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FECEEC" w14:textId="400FCCD1" w:rsidR="00DB201D" w:rsidRPr="00C33AEA" w:rsidRDefault="007A321D" w:rsidP="00DB201D">
      <w:pPr>
        <w:pStyle w:val="zzCover"/>
        <w:rPr>
          <w:noProof/>
          <w:color w:val="auto"/>
          <w:sz w:val="54"/>
          <w:lang w:val="fr-BE"/>
        </w:rPr>
      </w:pPr>
      <w:r w:rsidRPr="00C33AEA">
        <w:rPr>
          <w:noProof/>
          <w:color w:val="auto"/>
          <w:lang w:val="fr-BE"/>
        </w:rPr>
        <w:t xml:space="preserve">CEN/TC </w:t>
      </w:r>
      <w:r w:rsidR="000E07C5" w:rsidRPr="00C33AEA">
        <w:rPr>
          <w:noProof/>
          <w:color w:val="auto"/>
          <w:lang w:val="fr-BE"/>
        </w:rPr>
        <w:t>250</w:t>
      </w:r>
    </w:p>
    <w:p w14:paraId="4B553822" w14:textId="5642E963" w:rsidR="00DB201D" w:rsidRPr="00C33AEA" w:rsidRDefault="00DB201D" w:rsidP="00DB201D">
      <w:pPr>
        <w:pStyle w:val="zzCover"/>
        <w:rPr>
          <w:b w:val="0"/>
          <w:noProof/>
          <w:color w:val="auto"/>
          <w:sz w:val="22"/>
          <w:lang w:val="fr-BE"/>
        </w:rPr>
      </w:pPr>
      <w:r w:rsidRPr="00C33AEA">
        <w:rPr>
          <w:b w:val="0"/>
          <w:noProof/>
          <w:color w:val="auto"/>
          <w:sz w:val="22"/>
          <w:lang w:val="fr-BE"/>
        </w:rPr>
        <w:t>Date:</w:t>
      </w:r>
      <w:r w:rsidR="00294772" w:rsidRPr="00C33AEA">
        <w:rPr>
          <w:b w:val="0"/>
          <w:noProof/>
          <w:color w:val="auto"/>
          <w:sz w:val="22"/>
          <w:lang w:val="fr-BE"/>
        </w:rPr>
        <w:t xml:space="preserve"> </w:t>
      </w:r>
      <w:r w:rsidRPr="00C33AEA">
        <w:rPr>
          <w:b w:val="0"/>
          <w:noProof/>
          <w:color w:val="auto"/>
          <w:sz w:val="22"/>
          <w:lang w:val="fr-BE"/>
        </w:rPr>
        <w:t>20</w:t>
      </w:r>
      <w:r w:rsidR="00E32B66" w:rsidRPr="00C33AEA">
        <w:rPr>
          <w:b w:val="0"/>
          <w:noProof/>
          <w:color w:val="auto"/>
          <w:sz w:val="22"/>
          <w:lang w:val="fr-BE"/>
        </w:rPr>
        <w:t>2</w:t>
      </w:r>
      <w:r w:rsidR="00586E33" w:rsidRPr="00C33AEA">
        <w:rPr>
          <w:b w:val="0"/>
          <w:noProof/>
          <w:color w:val="auto"/>
          <w:sz w:val="22"/>
          <w:lang w:val="fr-BE"/>
        </w:rPr>
        <w:t>3-0</w:t>
      </w:r>
      <w:r w:rsidR="00A37430" w:rsidRPr="00C33AEA">
        <w:rPr>
          <w:b w:val="0"/>
          <w:noProof/>
          <w:color w:val="auto"/>
          <w:sz w:val="22"/>
          <w:lang w:val="fr-BE"/>
        </w:rPr>
        <w:t>8</w:t>
      </w:r>
    </w:p>
    <w:p w14:paraId="1F5748B2" w14:textId="0116F9C1" w:rsidR="00DB201D" w:rsidRPr="00C33AEA" w:rsidRDefault="00DB201D" w:rsidP="00DB201D">
      <w:pPr>
        <w:pStyle w:val="zzCover"/>
        <w:spacing w:before="220"/>
        <w:rPr>
          <w:color w:val="auto"/>
          <w:lang w:val="fr-BE"/>
        </w:rPr>
      </w:pPr>
      <w:r w:rsidRPr="00C33AEA">
        <w:rPr>
          <w:color w:val="auto"/>
          <w:lang w:val="fr-BE"/>
        </w:rPr>
        <w:t>pr</w:t>
      </w:r>
      <w:r w:rsidR="000744F3" w:rsidRPr="00C33AEA">
        <w:rPr>
          <w:color w:val="auto"/>
          <w:lang w:val="fr-BE"/>
        </w:rPr>
        <w:t>EN </w:t>
      </w:r>
      <w:r w:rsidR="000E07C5" w:rsidRPr="00C33AEA">
        <w:rPr>
          <w:color w:val="auto"/>
          <w:lang w:val="fr-BE"/>
        </w:rPr>
        <w:t>1991</w:t>
      </w:r>
      <w:r w:rsidR="00C83744" w:rsidRPr="00C33AEA">
        <w:rPr>
          <w:color w:val="auto"/>
          <w:lang w:val="fr-BE"/>
        </w:rPr>
        <w:noBreakHyphen/>
        <w:t>1</w:t>
      </w:r>
      <w:r w:rsidR="00C83744" w:rsidRPr="00C33AEA">
        <w:rPr>
          <w:color w:val="auto"/>
          <w:lang w:val="fr-BE"/>
        </w:rPr>
        <w:noBreakHyphen/>
        <w:t>4</w:t>
      </w:r>
      <w:r w:rsidRPr="00C33AEA">
        <w:rPr>
          <w:color w:val="auto"/>
          <w:lang w:val="fr-BE"/>
        </w:rPr>
        <w:t>:</w:t>
      </w:r>
      <w:r w:rsidR="00E32B66" w:rsidRPr="00C33AEA">
        <w:rPr>
          <w:color w:val="auto"/>
          <w:lang w:val="fr-BE"/>
        </w:rPr>
        <w:t>20</w:t>
      </w:r>
      <w:r w:rsidR="00D26ABC" w:rsidRPr="00C33AEA">
        <w:rPr>
          <w:color w:val="auto"/>
          <w:lang w:val="fr-BE"/>
        </w:rPr>
        <w:t>24</w:t>
      </w:r>
    </w:p>
    <w:p w14:paraId="728C8E0E" w14:textId="77777777" w:rsidR="00DB201D" w:rsidRPr="00C33AEA" w:rsidRDefault="00DB201D" w:rsidP="00DB201D">
      <w:pPr>
        <w:pStyle w:val="zzCover"/>
        <w:spacing w:after="2000"/>
        <w:rPr>
          <w:b w:val="0"/>
          <w:noProof/>
          <w:color w:val="auto"/>
          <w:lang w:val="fr-BE"/>
        </w:rPr>
      </w:pPr>
      <w:r w:rsidRPr="00C33AEA">
        <w:rPr>
          <w:b w:val="0"/>
          <w:noProof/>
          <w:color w:val="auto"/>
          <w:sz w:val="22"/>
          <w:lang w:val="fr-BE"/>
        </w:rPr>
        <w:t>Secretariat: </w:t>
      </w:r>
      <w:r w:rsidR="000E07C5" w:rsidRPr="00C33AEA">
        <w:rPr>
          <w:b w:val="0"/>
          <w:noProof/>
          <w:color w:val="auto"/>
          <w:sz w:val="22"/>
          <w:lang w:val="fr-BE"/>
        </w:rPr>
        <w:t>BSI</w:t>
      </w:r>
    </w:p>
    <w:p w14:paraId="6423E518" w14:textId="77777777" w:rsidR="0019083D" w:rsidRDefault="0019083D" w:rsidP="00DB201D">
      <w:pPr>
        <w:pStyle w:val="zzCover"/>
        <w:rPr>
          <w:color w:val="auto"/>
          <w:sz w:val="30"/>
          <w:lang w:val="fr-BE"/>
        </w:rPr>
      </w:pPr>
    </w:p>
    <w:p w14:paraId="608BC57A" w14:textId="77777777" w:rsidR="0019083D" w:rsidRDefault="0019083D" w:rsidP="00DB201D">
      <w:pPr>
        <w:pStyle w:val="zzCover"/>
        <w:rPr>
          <w:color w:val="auto"/>
          <w:sz w:val="30"/>
          <w:lang w:val="fr-BE"/>
        </w:rPr>
      </w:pPr>
    </w:p>
    <w:p w14:paraId="0E943273" w14:textId="77777777" w:rsidR="0019083D" w:rsidRDefault="0019083D" w:rsidP="00DB201D">
      <w:pPr>
        <w:pStyle w:val="zzCover"/>
        <w:rPr>
          <w:color w:val="auto"/>
          <w:sz w:val="30"/>
          <w:lang w:val="fr-BE"/>
        </w:rPr>
      </w:pPr>
    </w:p>
    <w:p w14:paraId="1532B489" w14:textId="6D23B99A" w:rsidR="00DB201D" w:rsidRPr="00C33AEA" w:rsidRDefault="000E07C5" w:rsidP="00DB201D">
      <w:pPr>
        <w:pStyle w:val="zzCover"/>
        <w:rPr>
          <w:b w:val="0"/>
          <w:color w:val="auto"/>
          <w:lang w:val="fr-BE"/>
        </w:rPr>
      </w:pPr>
      <w:r w:rsidRPr="00C33AEA">
        <w:rPr>
          <w:color w:val="auto"/>
          <w:sz w:val="30"/>
          <w:lang w:val="fr-BE"/>
        </w:rPr>
        <w:t>Eurocode 1</w:t>
      </w:r>
      <w:r w:rsidR="00CD23DA" w:rsidRPr="00C33AEA">
        <w:rPr>
          <w:color w:val="auto"/>
          <w:sz w:val="30"/>
          <w:lang w:val="fr-BE"/>
        </w:rPr>
        <w:t xml:space="preserve"> —</w:t>
      </w:r>
      <w:r w:rsidRPr="00C33AEA">
        <w:rPr>
          <w:color w:val="auto"/>
          <w:sz w:val="30"/>
          <w:lang w:val="fr-BE"/>
        </w:rPr>
        <w:t xml:space="preserve"> Actions on structures</w:t>
      </w:r>
      <w:r w:rsidR="0002191E" w:rsidRPr="00C33AEA">
        <w:rPr>
          <w:color w:val="auto"/>
          <w:sz w:val="30"/>
          <w:lang w:val="fr-BE"/>
        </w:rPr>
        <w:t xml:space="preserve"> — </w:t>
      </w:r>
      <w:r w:rsidRPr="00C33AEA">
        <w:rPr>
          <w:color w:val="auto"/>
          <w:sz w:val="30"/>
          <w:lang w:val="fr-BE"/>
        </w:rPr>
        <w:t>Part 1</w:t>
      </w:r>
      <w:r w:rsidR="00C83744" w:rsidRPr="00C33AEA">
        <w:rPr>
          <w:color w:val="auto"/>
          <w:sz w:val="30"/>
          <w:lang w:val="fr-BE"/>
        </w:rPr>
        <w:noBreakHyphen/>
        <w:t>4</w:t>
      </w:r>
      <w:r w:rsidRPr="00C33AEA">
        <w:rPr>
          <w:color w:val="auto"/>
          <w:sz w:val="30"/>
          <w:lang w:val="fr-BE"/>
        </w:rPr>
        <w:t>: Wind actions</w:t>
      </w:r>
    </w:p>
    <w:p w14:paraId="5544B293" w14:textId="2EC7D146" w:rsidR="00DB201D" w:rsidRPr="00C33AEA" w:rsidRDefault="000E07C5" w:rsidP="00DB201D">
      <w:pPr>
        <w:pStyle w:val="zzCover"/>
        <w:rPr>
          <w:color w:val="auto"/>
          <w:lang w:val="fr-BE"/>
        </w:rPr>
      </w:pPr>
      <w:r w:rsidRPr="00C33AEA">
        <w:rPr>
          <w:color w:val="auto"/>
          <w:lang w:val="fr-BE"/>
        </w:rPr>
        <w:t>Eurocode 1</w:t>
      </w:r>
      <w:r w:rsidR="00CD23DA" w:rsidRPr="00C33AEA">
        <w:rPr>
          <w:color w:val="auto"/>
          <w:lang w:val="fr-BE"/>
        </w:rPr>
        <w:t xml:space="preserve"> —</w:t>
      </w:r>
      <w:r w:rsidRPr="00C33AEA">
        <w:rPr>
          <w:color w:val="auto"/>
          <w:lang w:val="fr-BE"/>
        </w:rPr>
        <w:t xml:space="preserve"> Einwirkungen auf Tragwerke</w:t>
      </w:r>
      <w:r w:rsidR="0002191E" w:rsidRPr="00C33AEA">
        <w:rPr>
          <w:color w:val="auto"/>
          <w:lang w:val="fr-BE"/>
        </w:rPr>
        <w:t xml:space="preserve"> — </w:t>
      </w:r>
      <w:r w:rsidRPr="00C33AEA">
        <w:rPr>
          <w:color w:val="auto"/>
          <w:lang w:val="fr-BE"/>
        </w:rPr>
        <w:t>Teil 1</w:t>
      </w:r>
      <w:r w:rsidR="00C83744" w:rsidRPr="00C33AEA">
        <w:rPr>
          <w:color w:val="auto"/>
          <w:lang w:val="fr-BE"/>
        </w:rPr>
        <w:noBreakHyphen/>
        <w:t>4</w:t>
      </w:r>
      <w:r w:rsidRPr="00C33AEA">
        <w:rPr>
          <w:color w:val="auto"/>
          <w:lang w:val="fr-BE"/>
        </w:rPr>
        <w:t>: Windlasten</w:t>
      </w:r>
    </w:p>
    <w:p w14:paraId="4783A431" w14:textId="65A1CDA9" w:rsidR="00DB201D" w:rsidRPr="0075280A" w:rsidRDefault="000E07C5" w:rsidP="00DB201D">
      <w:pPr>
        <w:pStyle w:val="zzCover"/>
        <w:rPr>
          <w:color w:val="auto"/>
          <w:lang w:val="fr-BE"/>
        </w:rPr>
      </w:pPr>
      <w:r w:rsidRPr="0075280A">
        <w:rPr>
          <w:color w:val="auto"/>
          <w:lang w:val="fr-BE"/>
        </w:rPr>
        <w:t>Eurocode 1</w:t>
      </w:r>
      <w:r w:rsidR="00CD23DA">
        <w:rPr>
          <w:color w:val="auto"/>
          <w:lang w:val="fr-BE"/>
        </w:rPr>
        <w:t xml:space="preserve"> —</w:t>
      </w:r>
      <w:r w:rsidRPr="0075280A">
        <w:rPr>
          <w:color w:val="auto"/>
          <w:lang w:val="fr-BE"/>
        </w:rPr>
        <w:t xml:space="preserve"> Actions sur les structures</w:t>
      </w:r>
      <w:r w:rsidR="0002191E" w:rsidRPr="0075280A">
        <w:rPr>
          <w:color w:val="auto"/>
          <w:lang w:val="fr-BE"/>
        </w:rPr>
        <w:t xml:space="preserve"> — </w:t>
      </w:r>
      <w:r w:rsidRPr="0075280A">
        <w:rPr>
          <w:color w:val="auto"/>
          <w:lang w:val="fr-BE"/>
        </w:rPr>
        <w:t>Partie 1</w:t>
      </w:r>
      <w:r w:rsidR="00C83744" w:rsidRPr="0075280A">
        <w:rPr>
          <w:color w:val="auto"/>
          <w:lang w:val="fr-BE"/>
        </w:rPr>
        <w:noBreakHyphen/>
        <w:t>4</w:t>
      </w:r>
      <w:r w:rsidRPr="0075280A">
        <w:rPr>
          <w:color w:val="auto"/>
          <w:lang w:val="fr-BE"/>
        </w:rPr>
        <w:t>: Actions du vent</w:t>
      </w:r>
    </w:p>
    <w:p w14:paraId="203ED022" w14:textId="77777777" w:rsidR="00DB201D" w:rsidRPr="0075280A" w:rsidRDefault="00DB201D" w:rsidP="00DB201D">
      <w:pPr>
        <w:pStyle w:val="zzCover"/>
        <w:rPr>
          <w:lang w:val="fr-BE"/>
        </w:rPr>
      </w:pPr>
    </w:p>
    <w:p w14:paraId="24C36425" w14:textId="77777777" w:rsidR="00294772" w:rsidRPr="0075280A" w:rsidRDefault="00DB201D" w:rsidP="00DB201D">
      <w:pPr>
        <w:pStyle w:val="zzCover"/>
      </w:pPr>
      <w:r w:rsidRPr="0075280A">
        <w:t>ICS:</w:t>
      </w:r>
    </w:p>
    <w:p w14:paraId="76E5B754" w14:textId="77777777" w:rsidR="00DB201D" w:rsidRPr="0075280A" w:rsidRDefault="00DB201D" w:rsidP="00DB201D">
      <w:pPr>
        <w:pStyle w:val="zzCover"/>
      </w:pPr>
    </w:p>
    <w:p w14:paraId="65B71430" w14:textId="77777777" w:rsidR="00DB201D" w:rsidRPr="0075280A" w:rsidRDefault="00DB201D" w:rsidP="00DB201D">
      <w:pPr>
        <w:pStyle w:val="zzCover"/>
      </w:pPr>
    </w:p>
    <w:p w14:paraId="3B8E6D40" w14:textId="77777777" w:rsidR="00DB201D" w:rsidRPr="0075280A" w:rsidRDefault="00DB201D" w:rsidP="00DB201D">
      <w:pPr>
        <w:pStyle w:val="zzCover"/>
      </w:pPr>
    </w:p>
    <w:p w14:paraId="6201F4BC" w14:textId="77777777" w:rsidR="00DB201D" w:rsidRPr="0075280A" w:rsidRDefault="00DB201D" w:rsidP="002A179A">
      <w:pPr>
        <w:pStyle w:val="zzCover"/>
        <w:jc w:val="center"/>
      </w:pPr>
    </w:p>
    <w:p w14:paraId="0016AAE4" w14:textId="77777777" w:rsidR="00DB201D" w:rsidRPr="0075280A" w:rsidRDefault="00DB201D" w:rsidP="00DB201D">
      <w:pPr>
        <w:pStyle w:val="zzCover"/>
      </w:pPr>
    </w:p>
    <w:p w14:paraId="0B5E15F8" w14:textId="77777777" w:rsidR="00DB201D" w:rsidRPr="0075280A" w:rsidRDefault="00DB201D" w:rsidP="00DB201D">
      <w:pPr>
        <w:pStyle w:val="zzCover"/>
        <w:jc w:val="center"/>
      </w:pPr>
    </w:p>
    <w:p w14:paraId="337D8EA5" w14:textId="77777777" w:rsidR="00DB201D" w:rsidRPr="0075280A" w:rsidRDefault="00DB201D" w:rsidP="00DB201D">
      <w:pPr>
        <w:pStyle w:val="zzCover"/>
        <w:sectPr w:rsidR="00DB201D" w:rsidRPr="0075280A" w:rsidSect="00B732D2">
          <w:headerReference w:type="even" r:id="rId11"/>
          <w:footerReference w:type="even" r:id="rId12"/>
          <w:footerReference w:type="default" r:id="rId13"/>
          <w:headerReference w:type="first" r:id="rId14"/>
          <w:footerReference w:type="first" r:id="rId15"/>
          <w:pgSz w:w="11906" w:h="16838"/>
          <w:pgMar w:top="851" w:right="737" w:bottom="567" w:left="397" w:header="709" w:footer="567" w:gutter="567"/>
          <w:cols w:space="708"/>
          <w:docGrid w:linePitch="360"/>
        </w:sectPr>
      </w:pPr>
    </w:p>
    <w:p w14:paraId="72D60CF8" w14:textId="77777777" w:rsidR="00DB201D" w:rsidRPr="0075280A" w:rsidRDefault="00DB201D" w:rsidP="00DB201D">
      <w:pPr>
        <w:pStyle w:val="zzContents"/>
        <w:tabs>
          <w:tab w:val="right" w:pos="9752"/>
        </w:tabs>
        <w:rPr>
          <w:b w:val="0"/>
          <w:sz w:val="22"/>
          <w:szCs w:val="22"/>
        </w:rPr>
      </w:pPr>
      <w:r w:rsidRPr="0075280A">
        <w:rPr>
          <w:szCs w:val="28"/>
        </w:rPr>
        <w:lastRenderedPageBreak/>
        <w:t>Contents</w:t>
      </w:r>
      <w:r w:rsidRPr="0075280A">
        <w:tab/>
      </w:r>
      <w:r w:rsidRPr="0075280A">
        <w:rPr>
          <w:b w:val="0"/>
          <w:sz w:val="22"/>
          <w:szCs w:val="22"/>
        </w:rPr>
        <w:t>Page</w:t>
      </w:r>
    </w:p>
    <w:p w14:paraId="58538155" w14:textId="549DD39E" w:rsidR="004776EC" w:rsidRDefault="004776EC" w:rsidP="004776EC">
      <w:pPr>
        <w:pStyle w:val="TOC1"/>
        <w:ind w:right="-30"/>
        <w:rPr>
          <w:rFonts w:asciiTheme="minorHAnsi" w:eastAsiaTheme="minorEastAsia" w:hAnsiTheme="minorHAnsi" w:cstheme="minorBidi"/>
          <w:b w:val="0"/>
          <w:noProof/>
          <w:szCs w:val="22"/>
          <w:lang w:eastAsia="en-GB"/>
        </w:rPr>
      </w:pPr>
      <w:r>
        <w:fldChar w:fldCharType="begin"/>
      </w:r>
      <w:r>
        <w:instrText xml:space="preserve"> TOC \h \z \t "Heading 1;1;Heading 2;2;a2;1;ANNEX;1;Foreword Title;1;Intro Title;1;Biblio Title;1" </w:instrText>
      </w:r>
      <w:r>
        <w:fldChar w:fldCharType="separate"/>
      </w:r>
      <w:hyperlink w:anchor="_Toc151109953" w:history="1">
        <w:r w:rsidRPr="003B08A7">
          <w:rPr>
            <w:rStyle w:val="Hyperlink"/>
            <w:noProof/>
          </w:rPr>
          <w:t>European foreword</w:t>
        </w:r>
        <w:r>
          <w:rPr>
            <w:noProof/>
            <w:webHidden/>
          </w:rPr>
          <w:tab/>
        </w:r>
        <w:r>
          <w:rPr>
            <w:noProof/>
            <w:webHidden/>
          </w:rPr>
          <w:fldChar w:fldCharType="begin"/>
        </w:r>
        <w:r>
          <w:rPr>
            <w:noProof/>
            <w:webHidden/>
          </w:rPr>
          <w:instrText xml:space="preserve"> PAGEREF _Toc151109953 \h </w:instrText>
        </w:r>
        <w:r>
          <w:rPr>
            <w:noProof/>
            <w:webHidden/>
          </w:rPr>
        </w:r>
        <w:r>
          <w:rPr>
            <w:noProof/>
            <w:webHidden/>
          </w:rPr>
          <w:fldChar w:fldCharType="separate"/>
        </w:r>
        <w:r>
          <w:rPr>
            <w:noProof/>
            <w:webHidden/>
          </w:rPr>
          <w:t>6</w:t>
        </w:r>
        <w:r>
          <w:rPr>
            <w:noProof/>
            <w:webHidden/>
          </w:rPr>
          <w:fldChar w:fldCharType="end"/>
        </w:r>
      </w:hyperlink>
    </w:p>
    <w:p w14:paraId="1695797E" w14:textId="46F3D65D"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54" w:history="1">
        <w:r w:rsidR="004776EC" w:rsidRPr="003B08A7">
          <w:rPr>
            <w:rStyle w:val="Hyperlink"/>
            <w:noProof/>
          </w:rPr>
          <w:t>0</w:t>
        </w:r>
        <w:r w:rsidR="004776EC">
          <w:rPr>
            <w:rFonts w:asciiTheme="minorHAnsi" w:eastAsiaTheme="minorEastAsia" w:hAnsiTheme="minorHAnsi" w:cstheme="minorBidi"/>
            <w:b w:val="0"/>
            <w:noProof/>
            <w:szCs w:val="22"/>
            <w:lang w:eastAsia="en-GB"/>
          </w:rPr>
          <w:tab/>
        </w:r>
        <w:r w:rsidR="004776EC" w:rsidRPr="003B08A7">
          <w:rPr>
            <w:rStyle w:val="Hyperlink"/>
            <w:noProof/>
          </w:rPr>
          <w:t>Introduction</w:t>
        </w:r>
        <w:r w:rsidR="004776EC">
          <w:rPr>
            <w:noProof/>
            <w:webHidden/>
          </w:rPr>
          <w:tab/>
        </w:r>
        <w:r w:rsidR="004776EC">
          <w:rPr>
            <w:noProof/>
            <w:webHidden/>
          </w:rPr>
          <w:fldChar w:fldCharType="begin"/>
        </w:r>
        <w:r w:rsidR="004776EC">
          <w:rPr>
            <w:noProof/>
            <w:webHidden/>
          </w:rPr>
          <w:instrText xml:space="preserve"> PAGEREF _Toc151109954 \h </w:instrText>
        </w:r>
        <w:r w:rsidR="004776EC">
          <w:rPr>
            <w:noProof/>
            <w:webHidden/>
          </w:rPr>
        </w:r>
        <w:r w:rsidR="004776EC">
          <w:rPr>
            <w:noProof/>
            <w:webHidden/>
          </w:rPr>
          <w:fldChar w:fldCharType="separate"/>
        </w:r>
        <w:r w:rsidR="004776EC">
          <w:rPr>
            <w:noProof/>
            <w:webHidden/>
          </w:rPr>
          <w:t>7</w:t>
        </w:r>
        <w:r w:rsidR="004776EC">
          <w:rPr>
            <w:noProof/>
            <w:webHidden/>
          </w:rPr>
          <w:fldChar w:fldCharType="end"/>
        </w:r>
      </w:hyperlink>
    </w:p>
    <w:p w14:paraId="7F62818E" w14:textId="530CCC73"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55" w:history="1">
        <w:r w:rsidR="004776EC" w:rsidRPr="003B08A7">
          <w:rPr>
            <w:rStyle w:val="Hyperlink"/>
            <w:noProof/>
          </w:rPr>
          <w:t>1</w:t>
        </w:r>
        <w:r w:rsidR="004776EC">
          <w:rPr>
            <w:rFonts w:asciiTheme="minorHAnsi" w:eastAsiaTheme="minorEastAsia" w:hAnsiTheme="minorHAnsi" w:cstheme="minorBidi"/>
            <w:b w:val="0"/>
            <w:noProof/>
            <w:szCs w:val="22"/>
            <w:lang w:eastAsia="en-GB"/>
          </w:rPr>
          <w:tab/>
        </w:r>
        <w:r w:rsidR="004776EC" w:rsidRPr="003B08A7">
          <w:rPr>
            <w:rStyle w:val="Hyperlink"/>
            <w:noProof/>
          </w:rPr>
          <w:t>Scope</w:t>
        </w:r>
        <w:r w:rsidR="004776EC">
          <w:rPr>
            <w:noProof/>
            <w:webHidden/>
          </w:rPr>
          <w:tab/>
        </w:r>
        <w:r w:rsidR="004776EC">
          <w:rPr>
            <w:noProof/>
            <w:webHidden/>
          </w:rPr>
          <w:fldChar w:fldCharType="begin"/>
        </w:r>
        <w:r w:rsidR="004776EC">
          <w:rPr>
            <w:noProof/>
            <w:webHidden/>
          </w:rPr>
          <w:instrText xml:space="preserve"> PAGEREF _Toc151109955 \h </w:instrText>
        </w:r>
        <w:r w:rsidR="004776EC">
          <w:rPr>
            <w:noProof/>
            <w:webHidden/>
          </w:rPr>
        </w:r>
        <w:r w:rsidR="004776EC">
          <w:rPr>
            <w:noProof/>
            <w:webHidden/>
          </w:rPr>
          <w:fldChar w:fldCharType="separate"/>
        </w:r>
        <w:r w:rsidR="004776EC">
          <w:rPr>
            <w:noProof/>
            <w:webHidden/>
          </w:rPr>
          <w:t>11</w:t>
        </w:r>
        <w:r w:rsidR="004776EC">
          <w:rPr>
            <w:noProof/>
            <w:webHidden/>
          </w:rPr>
          <w:fldChar w:fldCharType="end"/>
        </w:r>
      </w:hyperlink>
    </w:p>
    <w:p w14:paraId="011119EE" w14:textId="4A1CF1F2"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56" w:history="1">
        <w:r w:rsidR="004776EC" w:rsidRPr="003B08A7">
          <w:rPr>
            <w:rStyle w:val="Hyperlink"/>
            <w:noProof/>
          </w:rPr>
          <w:t>1.1</w:t>
        </w:r>
        <w:r w:rsidR="004776EC">
          <w:rPr>
            <w:rFonts w:asciiTheme="minorHAnsi" w:eastAsiaTheme="minorEastAsia" w:hAnsiTheme="minorHAnsi" w:cstheme="minorBidi"/>
            <w:b w:val="0"/>
            <w:noProof/>
            <w:szCs w:val="22"/>
            <w:lang w:eastAsia="en-GB"/>
          </w:rPr>
          <w:tab/>
        </w:r>
        <w:r w:rsidR="004776EC" w:rsidRPr="003B08A7">
          <w:rPr>
            <w:rStyle w:val="Hyperlink"/>
            <w:noProof/>
          </w:rPr>
          <w:t>Scope of prEN 1991</w:t>
        </w:r>
        <w:r w:rsidR="004776EC" w:rsidRPr="003B08A7">
          <w:rPr>
            <w:rStyle w:val="Hyperlink"/>
            <w:noProof/>
          </w:rPr>
          <w:noBreakHyphen/>
          <w:t>1</w:t>
        </w:r>
        <w:r w:rsidR="004776EC" w:rsidRPr="003B08A7">
          <w:rPr>
            <w:rStyle w:val="Hyperlink"/>
            <w:noProof/>
          </w:rPr>
          <w:noBreakHyphen/>
          <w:t>4</w:t>
        </w:r>
        <w:r w:rsidR="004776EC">
          <w:rPr>
            <w:noProof/>
            <w:webHidden/>
          </w:rPr>
          <w:tab/>
        </w:r>
        <w:r w:rsidR="004776EC">
          <w:rPr>
            <w:noProof/>
            <w:webHidden/>
          </w:rPr>
          <w:fldChar w:fldCharType="begin"/>
        </w:r>
        <w:r w:rsidR="004776EC">
          <w:rPr>
            <w:noProof/>
            <w:webHidden/>
          </w:rPr>
          <w:instrText xml:space="preserve"> PAGEREF _Toc151109956 \h </w:instrText>
        </w:r>
        <w:r w:rsidR="004776EC">
          <w:rPr>
            <w:noProof/>
            <w:webHidden/>
          </w:rPr>
        </w:r>
        <w:r w:rsidR="004776EC">
          <w:rPr>
            <w:noProof/>
            <w:webHidden/>
          </w:rPr>
          <w:fldChar w:fldCharType="separate"/>
        </w:r>
        <w:r w:rsidR="004776EC">
          <w:rPr>
            <w:noProof/>
            <w:webHidden/>
          </w:rPr>
          <w:t>11</w:t>
        </w:r>
        <w:r w:rsidR="004776EC">
          <w:rPr>
            <w:noProof/>
            <w:webHidden/>
          </w:rPr>
          <w:fldChar w:fldCharType="end"/>
        </w:r>
      </w:hyperlink>
    </w:p>
    <w:p w14:paraId="081C5DF6" w14:textId="259EECA6"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57" w:history="1">
        <w:r w:rsidR="004776EC" w:rsidRPr="003B08A7">
          <w:rPr>
            <w:rStyle w:val="Hyperlink"/>
            <w:noProof/>
          </w:rPr>
          <w:t>1.2</w:t>
        </w:r>
        <w:r w:rsidR="004776EC">
          <w:rPr>
            <w:rFonts w:asciiTheme="minorHAnsi" w:eastAsiaTheme="minorEastAsia" w:hAnsiTheme="minorHAnsi" w:cstheme="minorBidi"/>
            <w:b w:val="0"/>
            <w:noProof/>
            <w:szCs w:val="22"/>
            <w:lang w:eastAsia="en-GB"/>
          </w:rPr>
          <w:tab/>
        </w:r>
        <w:r w:rsidR="004776EC" w:rsidRPr="003B08A7">
          <w:rPr>
            <w:rStyle w:val="Hyperlink"/>
            <w:noProof/>
          </w:rPr>
          <w:t>Assumptions</w:t>
        </w:r>
        <w:r w:rsidR="004776EC">
          <w:rPr>
            <w:noProof/>
            <w:webHidden/>
          </w:rPr>
          <w:tab/>
        </w:r>
        <w:r w:rsidR="004776EC">
          <w:rPr>
            <w:noProof/>
            <w:webHidden/>
          </w:rPr>
          <w:fldChar w:fldCharType="begin"/>
        </w:r>
        <w:r w:rsidR="004776EC">
          <w:rPr>
            <w:noProof/>
            <w:webHidden/>
          </w:rPr>
          <w:instrText xml:space="preserve"> PAGEREF _Toc151109957 \h </w:instrText>
        </w:r>
        <w:r w:rsidR="004776EC">
          <w:rPr>
            <w:noProof/>
            <w:webHidden/>
          </w:rPr>
        </w:r>
        <w:r w:rsidR="004776EC">
          <w:rPr>
            <w:noProof/>
            <w:webHidden/>
          </w:rPr>
          <w:fldChar w:fldCharType="separate"/>
        </w:r>
        <w:r w:rsidR="004776EC">
          <w:rPr>
            <w:noProof/>
            <w:webHidden/>
          </w:rPr>
          <w:t>11</w:t>
        </w:r>
        <w:r w:rsidR="004776EC">
          <w:rPr>
            <w:noProof/>
            <w:webHidden/>
          </w:rPr>
          <w:fldChar w:fldCharType="end"/>
        </w:r>
      </w:hyperlink>
    </w:p>
    <w:p w14:paraId="434D5712" w14:textId="7E2AB760"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58" w:history="1">
        <w:r w:rsidR="004776EC" w:rsidRPr="003B08A7">
          <w:rPr>
            <w:rStyle w:val="Hyperlink"/>
            <w:noProof/>
          </w:rPr>
          <w:t>2</w:t>
        </w:r>
        <w:r w:rsidR="004776EC">
          <w:rPr>
            <w:rFonts w:asciiTheme="minorHAnsi" w:eastAsiaTheme="minorEastAsia" w:hAnsiTheme="minorHAnsi" w:cstheme="minorBidi"/>
            <w:b w:val="0"/>
            <w:noProof/>
            <w:szCs w:val="22"/>
            <w:lang w:eastAsia="en-GB"/>
          </w:rPr>
          <w:tab/>
        </w:r>
        <w:r w:rsidR="004776EC" w:rsidRPr="003B08A7">
          <w:rPr>
            <w:rStyle w:val="Hyperlink"/>
            <w:noProof/>
          </w:rPr>
          <w:t>Normative references</w:t>
        </w:r>
        <w:r w:rsidR="004776EC">
          <w:rPr>
            <w:noProof/>
            <w:webHidden/>
          </w:rPr>
          <w:tab/>
        </w:r>
        <w:r w:rsidR="004776EC">
          <w:rPr>
            <w:noProof/>
            <w:webHidden/>
          </w:rPr>
          <w:fldChar w:fldCharType="begin"/>
        </w:r>
        <w:r w:rsidR="004776EC">
          <w:rPr>
            <w:noProof/>
            <w:webHidden/>
          </w:rPr>
          <w:instrText xml:space="preserve"> PAGEREF _Toc151109958 \h </w:instrText>
        </w:r>
        <w:r w:rsidR="004776EC">
          <w:rPr>
            <w:noProof/>
            <w:webHidden/>
          </w:rPr>
        </w:r>
        <w:r w:rsidR="004776EC">
          <w:rPr>
            <w:noProof/>
            <w:webHidden/>
          </w:rPr>
          <w:fldChar w:fldCharType="separate"/>
        </w:r>
        <w:r w:rsidR="004776EC">
          <w:rPr>
            <w:noProof/>
            <w:webHidden/>
          </w:rPr>
          <w:t>11</w:t>
        </w:r>
        <w:r w:rsidR="004776EC">
          <w:rPr>
            <w:noProof/>
            <w:webHidden/>
          </w:rPr>
          <w:fldChar w:fldCharType="end"/>
        </w:r>
      </w:hyperlink>
    </w:p>
    <w:p w14:paraId="0912356E" w14:textId="269E73E9"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59" w:history="1">
        <w:r w:rsidR="004776EC" w:rsidRPr="003B08A7">
          <w:rPr>
            <w:rStyle w:val="Hyperlink"/>
            <w:noProof/>
          </w:rPr>
          <w:t>3</w:t>
        </w:r>
        <w:r w:rsidR="004776EC">
          <w:rPr>
            <w:rFonts w:asciiTheme="minorHAnsi" w:eastAsiaTheme="minorEastAsia" w:hAnsiTheme="minorHAnsi" w:cstheme="minorBidi"/>
            <w:b w:val="0"/>
            <w:noProof/>
            <w:szCs w:val="22"/>
            <w:lang w:eastAsia="en-GB"/>
          </w:rPr>
          <w:tab/>
        </w:r>
        <w:r w:rsidR="004776EC" w:rsidRPr="003B08A7">
          <w:rPr>
            <w:rStyle w:val="Hyperlink"/>
            <w:noProof/>
          </w:rPr>
          <w:t>Terms, definitions and symbols</w:t>
        </w:r>
        <w:r w:rsidR="004776EC">
          <w:rPr>
            <w:noProof/>
            <w:webHidden/>
          </w:rPr>
          <w:tab/>
        </w:r>
        <w:r w:rsidR="004776EC">
          <w:rPr>
            <w:noProof/>
            <w:webHidden/>
          </w:rPr>
          <w:fldChar w:fldCharType="begin"/>
        </w:r>
        <w:r w:rsidR="004776EC">
          <w:rPr>
            <w:noProof/>
            <w:webHidden/>
          </w:rPr>
          <w:instrText xml:space="preserve"> PAGEREF _Toc151109959 \h </w:instrText>
        </w:r>
        <w:r w:rsidR="004776EC">
          <w:rPr>
            <w:noProof/>
            <w:webHidden/>
          </w:rPr>
        </w:r>
        <w:r w:rsidR="004776EC">
          <w:rPr>
            <w:noProof/>
            <w:webHidden/>
          </w:rPr>
          <w:fldChar w:fldCharType="separate"/>
        </w:r>
        <w:r w:rsidR="004776EC">
          <w:rPr>
            <w:noProof/>
            <w:webHidden/>
          </w:rPr>
          <w:t>12</w:t>
        </w:r>
        <w:r w:rsidR="004776EC">
          <w:rPr>
            <w:noProof/>
            <w:webHidden/>
          </w:rPr>
          <w:fldChar w:fldCharType="end"/>
        </w:r>
      </w:hyperlink>
    </w:p>
    <w:p w14:paraId="1A987DB4" w14:textId="2A8820C0"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60" w:history="1">
        <w:r w:rsidR="004776EC" w:rsidRPr="003B08A7">
          <w:rPr>
            <w:rStyle w:val="Hyperlink"/>
            <w:noProof/>
          </w:rPr>
          <w:t>3.1</w:t>
        </w:r>
        <w:r w:rsidR="004776EC">
          <w:rPr>
            <w:rFonts w:asciiTheme="minorHAnsi" w:eastAsiaTheme="minorEastAsia" w:hAnsiTheme="minorHAnsi" w:cstheme="minorBidi"/>
            <w:b w:val="0"/>
            <w:noProof/>
            <w:szCs w:val="22"/>
            <w:lang w:eastAsia="en-GB"/>
          </w:rPr>
          <w:tab/>
        </w:r>
        <w:r w:rsidR="004776EC" w:rsidRPr="003B08A7">
          <w:rPr>
            <w:rStyle w:val="Hyperlink"/>
            <w:noProof/>
          </w:rPr>
          <w:t>Terms and definitions</w:t>
        </w:r>
        <w:r w:rsidR="004776EC">
          <w:rPr>
            <w:noProof/>
            <w:webHidden/>
          </w:rPr>
          <w:tab/>
        </w:r>
        <w:r w:rsidR="004776EC">
          <w:rPr>
            <w:noProof/>
            <w:webHidden/>
          </w:rPr>
          <w:fldChar w:fldCharType="begin"/>
        </w:r>
        <w:r w:rsidR="004776EC">
          <w:rPr>
            <w:noProof/>
            <w:webHidden/>
          </w:rPr>
          <w:instrText xml:space="preserve"> PAGEREF _Toc151109960 \h </w:instrText>
        </w:r>
        <w:r w:rsidR="004776EC">
          <w:rPr>
            <w:noProof/>
            <w:webHidden/>
          </w:rPr>
        </w:r>
        <w:r w:rsidR="004776EC">
          <w:rPr>
            <w:noProof/>
            <w:webHidden/>
          </w:rPr>
          <w:fldChar w:fldCharType="separate"/>
        </w:r>
        <w:r w:rsidR="004776EC">
          <w:rPr>
            <w:noProof/>
            <w:webHidden/>
          </w:rPr>
          <w:t>12</w:t>
        </w:r>
        <w:r w:rsidR="004776EC">
          <w:rPr>
            <w:noProof/>
            <w:webHidden/>
          </w:rPr>
          <w:fldChar w:fldCharType="end"/>
        </w:r>
      </w:hyperlink>
    </w:p>
    <w:p w14:paraId="671B1377" w14:textId="68245AA4"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61" w:history="1">
        <w:r w:rsidR="004776EC" w:rsidRPr="003B08A7">
          <w:rPr>
            <w:rStyle w:val="Hyperlink"/>
            <w:noProof/>
          </w:rPr>
          <w:t>3.2</w:t>
        </w:r>
        <w:r w:rsidR="004776EC">
          <w:rPr>
            <w:rFonts w:asciiTheme="minorHAnsi" w:eastAsiaTheme="minorEastAsia" w:hAnsiTheme="minorHAnsi" w:cstheme="minorBidi"/>
            <w:b w:val="0"/>
            <w:noProof/>
            <w:szCs w:val="22"/>
            <w:lang w:eastAsia="en-GB"/>
          </w:rPr>
          <w:tab/>
        </w:r>
        <w:r w:rsidR="004776EC" w:rsidRPr="003B08A7">
          <w:rPr>
            <w:rStyle w:val="Hyperlink"/>
            <w:noProof/>
          </w:rPr>
          <w:t>Symbols</w:t>
        </w:r>
        <w:r w:rsidR="004776EC">
          <w:rPr>
            <w:noProof/>
            <w:webHidden/>
          </w:rPr>
          <w:tab/>
        </w:r>
        <w:r w:rsidR="004776EC">
          <w:rPr>
            <w:noProof/>
            <w:webHidden/>
          </w:rPr>
          <w:fldChar w:fldCharType="begin"/>
        </w:r>
        <w:r w:rsidR="004776EC">
          <w:rPr>
            <w:noProof/>
            <w:webHidden/>
          </w:rPr>
          <w:instrText xml:space="preserve"> PAGEREF _Toc151109961 \h </w:instrText>
        </w:r>
        <w:r w:rsidR="004776EC">
          <w:rPr>
            <w:noProof/>
            <w:webHidden/>
          </w:rPr>
        </w:r>
        <w:r w:rsidR="004776EC">
          <w:rPr>
            <w:noProof/>
            <w:webHidden/>
          </w:rPr>
          <w:fldChar w:fldCharType="separate"/>
        </w:r>
        <w:r w:rsidR="004776EC">
          <w:rPr>
            <w:noProof/>
            <w:webHidden/>
          </w:rPr>
          <w:t>13</w:t>
        </w:r>
        <w:r w:rsidR="004776EC">
          <w:rPr>
            <w:noProof/>
            <w:webHidden/>
          </w:rPr>
          <w:fldChar w:fldCharType="end"/>
        </w:r>
      </w:hyperlink>
    </w:p>
    <w:p w14:paraId="14C6BB76" w14:textId="4B94875B"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62" w:history="1">
        <w:r w:rsidR="004776EC" w:rsidRPr="003B08A7">
          <w:rPr>
            <w:rStyle w:val="Hyperlink"/>
            <w:noProof/>
          </w:rPr>
          <w:t>4</w:t>
        </w:r>
        <w:r w:rsidR="004776EC">
          <w:rPr>
            <w:rFonts w:asciiTheme="minorHAnsi" w:eastAsiaTheme="minorEastAsia" w:hAnsiTheme="minorHAnsi" w:cstheme="minorBidi"/>
            <w:b w:val="0"/>
            <w:noProof/>
            <w:szCs w:val="22"/>
            <w:lang w:eastAsia="en-GB"/>
          </w:rPr>
          <w:tab/>
        </w:r>
        <w:r w:rsidR="004776EC" w:rsidRPr="003B08A7">
          <w:rPr>
            <w:rStyle w:val="Hyperlink"/>
            <w:noProof/>
          </w:rPr>
          <w:t>Design situations</w:t>
        </w:r>
        <w:r w:rsidR="004776EC">
          <w:rPr>
            <w:noProof/>
            <w:webHidden/>
          </w:rPr>
          <w:tab/>
        </w:r>
        <w:r w:rsidR="004776EC">
          <w:rPr>
            <w:noProof/>
            <w:webHidden/>
          </w:rPr>
          <w:fldChar w:fldCharType="begin"/>
        </w:r>
        <w:r w:rsidR="004776EC">
          <w:rPr>
            <w:noProof/>
            <w:webHidden/>
          </w:rPr>
          <w:instrText xml:space="preserve"> PAGEREF _Toc151109962 \h </w:instrText>
        </w:r>
        <w:r w:rsidR="004776EC">
          <w:rPr>
            <w:noProof/>
            <w:webHidden/>
          </w:rPr>
        </w:r>
        <w:r w:rsidR="004776EC">
          <w:rPr>
            <w:noProof/>
            <w:webHidden/>
          </w:rPr>
          <w:fldChar w:fldCharType="separate"/>
        </w:r>
        <w:r w:rsidR="004776EC">
          <w:rPr>
            <w:noProof/>
            <w:webHidden/>
          </w:rPr>
          <w:t>18</w:t>
        </w:r>
        <w:r w:rsidR="004776EC">
          <w:rPr>
            <w:noProof/>
            <w:webHidden/>
          </w:rPr>
          <w:fldChar w:fldCharType="end"/>
        </w:r>
      </w:hyperlink>
    </w:p>
    <w:p w14:paraId="271261AE" w14:textId="1A5FB5A7"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63" w:history="1">
        <w:r w:rsidR="004776EC" w:rsidRPr="003B08A7">
          <w:rPr>
            <w:rStyle w:val="Hyperlink"/>
            <w:noProof/>
          </w:rPr>
          <w:t>5</w:t>
        </w:r>
        <w:r w:rsidR="004776EC">
          <w:rPr>
            <w:rFonts w:asciiTheme="minorHAnsi" w:eastAsiaTheme="minorEastAsia" w:hAnsiTheme="minorHAnsi" w:cstheme="minorBidi"/>
            <w:b w:val="0"/>
            <w:noProof/>
            <w:szCs w:val="22"/>
            <w:lang w:eastAsia="en-GB"/>
          </w:rPr>
          <w:tab/>
        </w:r>
        <w:r w:rsidR="004776EC" w:rsidRPr="003B08A7">
          <w:rPr>
            <w:rStyle w:val="Hyperlink"/>
            <w:noProof/>
          </w:rPr>
          <w:t>Modelling of wind actions</w:t>
        </w:r>
        <w:r w:rsidR="004776EC">
          <w:rPr>
            <w:noProof/>
            <w:webHidden/>
          </w:rPr>
          <w:tab/>
        </w:r>
        <w:r w:rsidR="004776EC">
          <w:rPr>
            <w:noProof/>
            <w:webHidden/>
          </w:rPr>
          <w:fldChar w:fldCharType="begin"/>
        </w:r>
        <w:r w:rsidR="004776EC">
          <w:rPr>
            <w:noProof/>
            <w:webHidden/>
          </w:rPr>
          <w:instrText xml:space="preserve"> PAGEREF _Toc151109963 \h </w:instrText>
        </w:r>
        <w:r w:rsidR="004776EC">
          <w:rPr>
            <w:noProof/>
            <w:webHidden/>
          </w:rPr>
        </w:r>
        <w:r w:rsidR="004776EC">
          <w:rPr>
            <w:noProof/>
            <w:webHidden/>
          </w:rPr>
          <w:fldChar w:fldCharType="separate"/>
        </w:r>
        <w:r w:rsidR="004776EC">
          <w:rPr>
            <w:noProof/>
            <w:webHidden/>
          </w:rPr>
          <w:t>19</w:t>
        </w:r>
        <w:r w:rsidR="004776EC">
          <w:rPr>
            <w:noProof/>
            <w:webHidden/>
          </w:rPr>
          <w:fldChar w:fldCharType="end"/>
        </w:r>
      </w:hyperlink>
    </w:p>
    <w:p w14:paraId="073A1274" w14:textId="7B2320DC"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64" w:history="1">
        <w:r w:rsidR="004776EC" w:rsidRPr="003B08A7">
          <w:rPr>
            <w:rStyle w:val="Hyperlink"/>
            <w:noProof/>
          </w:rPr>
          <w:t>5.1</w:t>
        </w:r>
        <w:r w:rsidR="004776EC">
          <w:rPr>
            <w:rFonts w:asciiTheme="minorHAnsi" w:eastAsiaTheme="minorEastAsia" w:hAnsiTheme="minorHAnsi" w:cstheme="minorBidi"/>
            <w:b w:val="0"/>
            <w:noProof/>
            <w:szCs w:val="22"/>
            <w:lang w:eastAsia="en-GB"/>
          </w:rPr>
          <w:tab/>
        </w:r>
        <w:r w:rsidR="004776EC" w:rsidRPr="003B08A7">
          <w:rPr>
            <w:rStyle w:val="Hyperlink"/>
            <w:noProof/>
          </w:rPr>
          <w:t>Representations of wind actions</w:t>
        </w:r>
        <w:r w:rsidR="004776EC">
          <w:rPr>
            <w:noProof/>
            <w:webHidden/>
          </w:rPr>
          <w:tab/>
        </w:r>
        <w:r w:rsidR="004776EC">
          <w:rPr>
            <w:noProof/>
            <w:webHidden/>
          </w:rPr>
          <w:fldChar w:fldCharType="begin"/>
        </w:r>
        <w:r w:rsidR="004776EC">
          <w:rPr>
            <w:noProof/>
            <w:webHidden/>
          </w:rPr>
          <w:instrText xml:space="preserve"> PAGEREF _Toc151109964 \h </w:instrText>
        </w:r>
        <w:r w:rsidR="004776EC">
          <w:rPr>
            <w:noProof/>
            <w:webHidden/>
          </w:rPr>
        </w:r>
        <w:r w:rsidR="004776EC">
          <w:rPr>
            <w:noProof/>
            <w:webHidden/>
          </w:rPr>
          <w:fldChar w:fldCharType="separate"/>
        </w:r>
        <w:r w:rsidR="004776EC">
          <w:rPr>
            <w:noProof/>
            <w:webHidden/>
          </w:rPr>
          <w:t>19</w:t>
        </w:r>
        <w:r w:rsidR="004776EC">
          <w:rPr>
            <w:noProof/>
            <w:webHidden/>
          </w:rPr>
          <w:fldChar w:fldCharType="end"/>
        </w:r>
      </w:hyperlink>
    </w:p>
    <w:p w14:paraId="59E28F22" w14:textId="48BACCF7"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65" w:history="1">
        <w:r w:rsidR="004776EC" w:rsidRPr="003B08A7">
          <w:rPr>
            <w:rStyle w:val="Hyperlink"/>
            <w:noProof/>
          </w:rPr>
          <w:t>5.2</w:t>
        </w:r>
        <w:r w:rsidR="004776EC">
          <w:rPr>
            <w:rFonts w:asciiTheme="minorHAnsi" w:eastAsiaTheme="minorEastAsia" w:hAnsiTheme="minorHAnsi" w:cstheme="minorBidi"/>
            <w:b w:val="0"/>
            <w:noProof/>
            <w:szCs w:val="22"/>
            <w:lang w:eastAsia="en-GB"/>
          </w:rPr>
          <w:tab/>
        </w:r>
        <w:r w:rsidR="004776EC" w:rsidRPr="003B08A7">
          <w:rPr>
            <w:rStyle w:val="Hyperlink"/>
            <w:noProof/>
          </w:rPr>
          <w:t>Classification of wind actions</w:t>
        </w:r>
        <w:r w:rsidR="004776EC">
          <w:rPr>
            <w:noProof/>
            <w:webHidden/>
          </w:rPr>
          <w:tab/>
        </w:r>
        <w:r w:rsidR="004776EC">
          <w:rPr>
            <w:noProof/>
            <w:webHidden/>
          </w:rPr>
          <w:fldChar w:fldCharType="begin"/>
        </w:r>
        <w:r w:rsidR="004776EC">
          <w:rPr>
            <w:noProof/>
            <w:webHidden/>
          </w:rPr>
          <w:instrText xml:space="preserve"> PAGEREF _Toc151109965 \h </w:instrText>
        </w:r>
        <w:r w:rsidR="004776EC">
          <w:rPr>
            <w:noProof/>
            <w:webHidden/>
          </w:rPr>
        </w:r>
        <w:r w:rsidR="004776EC">
          <w:rPr>
            <w:noProof/>
            <w:webHidden/>
          </w:rPr>
          <w:fldChar w:fldCharType="separate"/>
        </w:r>
        <w:r w:rsidR="004776EC">
          <w:rPr>
            <w:noProof/>
            <w:webHidden/>
          </w:rPr>
          <w:t>19</w:t>
        </w:r>
        <w:r w:rsidR="004776EC">
          <w:rPr>
            <w:noProof/>
            <w:webHidden/>
          </w:rPr>
          <w:fldChar w:fldCharType="end"/>
        </w:r>
      </w:hyperlink>
    </w:p>
    <w:p w14:paraId="6399DE85" w14:textId="184BDF1F"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66" w:history="1">
        <w:r w:rsidR="004776EC" w:rsidRPr="003B08A7">
          <w:rPr>
            <w:rStyle w:val="Hyperlink"/>
            <w:noProof/>
          </w:rPr>
          <w:t>5.3</w:t>
        </w:r>
        <w:r w:rsidR="004776EC">
          <w:rPr>
            <w:rFonts w:asciiTheme="minorHAnsi" w:eastAsiaTheme="minorEastAsia" w:hAnsiTheme="minorHAnsi" w:cstheme="minorBidi"/>
            <w:b w:val="0"/>
            <w:noProof/>
            <w:szCs w:val="22"/>
            <w:lang w:eastAsia="en-GB"/>
          </w:rPr>
          <w:tab/>
        </w:r>
        <w:r w:rsidR="004776EC" w:rsidRPr="003B08A7">
          <w:rPr>
            <w:rStyle w:val="Hyperlink"/>
            <w:noProof/>
          </w:rPr>
          <w:t>Characteristic values</w:t>
        </w:r>
        <w:r w:rsidR="004776EC">
          <w:rPr>
            <w:noProof/>
            <w:webHidden/>
          </w:rPr>
          <w:tab/>
        </w:r>
        <w:r w:rsidR="004776EC">
          <w:rPr>
            <w:noProof/>
            <w:webHidden/>
          </w:rPr>
          <w:fldChar w:fldCharType="begin"/>
        </w:r>
        <w:r w:rsidR="004776EC">
          <w:rPr>
            <w:noProof/>
            <w:webHidden/>
          </w:rPr>
          <w:instrText xml:space="preserve"> PAGEREF _Toc151109966 \h </w:instrText>
        </w:r>
        <w:r w:rsidR="004776EC">
          <w:rPr>
            <w:noProof/>
            <w:webHidden/>
          </w:rPr>
        </w:r>
        <w:r w:rsidR="004776EC">
          <w:rPr>
            <w:noProof/>
            <w:webHidden/>
          </w:rPr>
          <w:fldChar w:fldCharType="separate"/>
        </w:r>
        <w:r w:rsidR="004776EC">
          <w:rPr>
            <w:noProof/>
            <w:webHidden/>
          </w:rPr>
          <w:t>19</w:t>
        </w:r>
        <w:r w:rsidR="004776EC">
          <w:rPr>
            <w:noProof/>
            <w:webHidden/>
          </w:rPr>
          <w:fldChar w:fldCharType="end"/>
        </w:r>
      </w:hyperlink>
    </w:p>
    <w:p w14:paraId="20FA85FC" w14:textId="7E3676BF"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67" w:history="1">
        <w:r w:rsidR="004776EC" w:rsidRPr="003B08A7">
          <w:rPr>
            <w:rStyle w:val="Hyperlink"/>
            <w:noProof/>
          </w:rPr>
          <w:t>5.4</w:t>
        </w:r>
        <w:r w:rsidR="004776EC">
          <w:rPr>
            <w:rFonts w:asciiTheme="minorHAnsi" w:eastAsiaTheme="minorEastAsia" w:hAnsiTheme="minorHAnsi" w:cstheme="minorBidi"/>
            <w:b w:val="0"/>
            <w:noProof/>
            <w:szCs w:val="22"/>
            <w:lang w:eastAsia="en-GB"/>
          </w:rPr>
          <w:tab/>
        </w:r>
        <w:r w:rsidR="004776EC" w:rsidRPr="003B08A7">
          <w:rPr>
            <w:rStyle w:val="Hyperlink"/>
            <w:noProof/>
          </w:rPr>
          <w:t>Loading models</w:t>
        </w:r>
        <w:r w:rsidR="004776EC">
          <w:rPr>
            <w:noProof/>
            <w:webHidden/>
          </w:rPr>
          <w:tab/>
        </w:r>
        <w:r w:rsidR="004776EC">
          <w:rPr>
            <w:noProof/>
            <w:webHidden/>
          </w:rPr>
          <w:fldChar w:fldCharType="begin"/>
        </w:r>
        <w:r w:rsidR="004776EC">
          <w:rPr>
            <w:noProof/>
            <w:webHidden/>
          </w:rPr>
          <w:instrText xml:space="preserve"> PAGEREF _Toc151109967 \h </w:instrText>
        </w:r>
        <w:r w:rsidR="004776EC">
          <w:rPr>
            <w:noProof/>
            <w:webHidden/>
          </w:rPr>
        </w:r>
        <w:r w:rsidR="004776EC">
          <w:rPr>
            <w:noProof/>
            <w:webHidden/>
          </w:rPr>
          <w:fldChar w:fldCharType="separate"/>
        </w:r>
        <w:r w:rsidR="004776EC">
          <w:rPr>
            <w:noProof/>
            <w:webHidden/>
          </w:rPr>
          <w:t>19</w:t>
        </w:r>
        <w:r w:rsidR="004776EC">
          <w:rPr>
            <w:noProof/>
            <w:webHidden/>
          </w:rPr>
          <w:fldChar w:fldCharType="end"/>
        </w:r>
      </w:hyperlink>
    </w:p>
    <w:p w14:paraId="45F2DD14" w14:textId="0029EB42"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68" w:history="1">
        <w:r w:rsidR="004776EC" w:rsidRPr="003B08A7">
          <w:rPr>
            <w:rStyle w:val="Hyperlink"/>
            <w:noProof/>
          </w:rPr>
          <w:t>5.5</w:t>
        </w:r>
        <w:r w:rsidR="004776EC">
          <w:rPr>
            <w:rFonts w:asciiTheme="minorHAnsi" w:eastAsiaTheme="minorEastAsia" w:hAnsiTheme="minorHAnsi" w:cstheme="minorBidi"/>
            <w:b w:val="0"/>
            <w:noProof/>
            <w:szCs w:val="22"/>
            <w:lang w:eastAsia="en-GB"/>
          </w:rPr>
          <w:tab/>
        </w:r>
        <w:r w:rsidR="004776EC" w:rsidRPr="003B08A7">
          <w:rPr>
            <w:rStyle w:val="Hyperlink"/>
            <w:noProof/>
          </w:rPr>
          <w:t>Design assisted by testing and measurements</w:t>
        </w:r>
        <w:r w:rsidR="004776EC">
          <w:rPr>
            <w:noProof/>
            <w:webHidden/>
          </w:rPr>
          <w:tab/>
        </w:r>
        <w:r w:rsidR="004776EC">
          <w:rPr>
            <w:noProof/>
            <w:webHidden/>
          </w:rPr>
          <w:fldChar w:fldCharType="begin"/>
        </w:r>
        <w:r w:rsidR="004776EC">
          <w:rPr>
            <w:noProof/>
            <w:webHidden/>
          </w:rPr>
          <w:instrText xml:space="preserve"> PAGEREF _Toc151109968 \h </w:instrText>
        </w:r>
        <w:r w:rsidR="004776EC">
          <w:rPr>
            <w:noProof/>
            <w:webHidden/>
          </w:rPr>
        </w:r>
        <w:r w:rsidR="004776EC">
          <w:rPr>
            <w:noProof/>
            <w:webHidden/>
          </w:rPr>
          <w:fldChar w:fldCharType="separate"/>
        </w:r>
        <w:r w:rsidR="004776EC">
          <w:rPr>
            <w:noProof/>
            <w:webHidden/>
          </w:rPr>
          <w:t>23</w:t>
        </w:r>
        <w:r w:rsidR="004776EC">
          <w:rPr>
            <w:noProof/>
            <w:webHidden/>
          </w:rPr>
          <w:fldChar w:fldCharType="end"/>
        </w:r>
      </w:hyperlink>
    </w:p>
    <w:p w14:paraId="11181B84" w14:textId="33794516"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69" w:history="1">
        <w:r w:rsidR="004776EC" w:rsidRPr="003B08A7">
          <w:rPr>
            <w:rStyle w:val="Hyperlink"/>
            <w:noProof/>
          </w:rPr>
          <w:t>6</w:t>
        </w:r>
        <w:r w:rsidR="004776EC">
          <w:rPr>
            <w:rFonts w:asciiTheme="minorHAnsi" w:eastAsiaTheme="minorEastAsia" w:hAnsiTheme="minorHAnsi" w:cstheme="minorBidi"/>
            <w:b w:val="0"/>
            <w:noProof/>
            <w:szCs w:val="22"/>
            <w:lang w:eastAsia="en-GB"/>
          </w:rPr>
          <w:tab/>
        </w:r>
        <w:r w:rsidR="004776EC" w:rsidRPr="003B08A7">
          <w:rPr>
            <w:rStyle w:val="Hyperlink"/>
            <w:noProof/>
          </w:rPr>
          <w:t>Wind velocity and velocity pressure</w:t>
        </w:r>
        <w:r w:rsidR="004776EC">
          <w:rPr>
            <w:noProof/>
            <w:webHidden/>
          </w:rPr>
          <w:tab/>
        </w:r>
        <w:r w:rsidR="004776EC">
          <w:rPr>
            <w:noProof/>
            <w:webHidden/>
          </w:rPr>
          <w:fldChar w:fldCharType="begin"/>
        </w:r>
        <w:r w:rsidR="004776EC">
          <w:rPr>
            <w:noProof/>
            <w:webHidden/>
          </w:rPr>
          <w:instrText xml:space="preserve"> PAGEREF _Toc151109969 \h </w:instrText>
        </w:r>
        <w:r w:rsidR="004776EC">
          <w:rPr>
            <w:noProof/>
            <w:webHidden/>
          </w:rPr>
        </w:r>
        <w:r w:rsidR="004776EC">
          <w:rPr>
            <w:noProof/>
            <w:webHidden/>
          </w:rPr>
          <w:fldChar w:fldCharType="separate"/>
        </w:r>
        <w:r w:rsidR="004776EC">
          <w:rPr>
            <w:noProof/>
            <w:webHidden/>
          </w:rPr>
          <w:t>23</w:t>
        </w:r>
        <w:r w:rsidR="004776EC">
          <w:rPr>
            <w:noProof/>
            <w:webHidden/>
          </w:rPr>
          <w:fldChar w:fldCharType="end"/>
        </w:r>
      </w:hyperlink>
    </w:p>
    <w:p w14:paraId="64E442DC" w14:textId="3F0FE4D3"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70" w:history="1">
        <w:r w:rsidR="004776EC" w:rsidRPr="003B08A7">
          <w:rPr>
            <w:rStyle w:val="Hyperlink"/>
            <w:noProof/>
          </w:rPr>
          <w:t>6.1</w:t>
        </w:r>
        <w:r w:rsidR="004776EC">
          <w:rPr>
            <w:rFonts w:asciiTheme="minorHAnsi" w:eastAsiaTheme="minorEastAsia" w:hAnsiTheme="minorHAnsi" w:cstheme="minorBidi"/>
            <w:b w:val="0"/>
            <w:noProof/>
            <w:szCs w:val="22"/>
            <w:lang w:eastAsia="en-GB"/>
          </w:rPr>
          <w:tab/>
        </w:r>
        <w:r w:rsidR="004776EC" w:rsidRPr="003B08A7">
          <w:rPr>
            <w:rStyle w:val="Hyperlink"/>
            <w:noProof/>
          </w:rPr>
          <w:t>Basis for calculation</w:t>
        </w:r>
        <w:r w:rsidR="004776EC">
          <w:rPr>
            <w:noProof/>
            <w:webHidden/>
          </w:rPr>
          <w:tab/>
        </w:r>
        <w:r w:rsidR="004776EC">
          <w:rPr>
            <w:noProof/>
            <w:webHidden/>
          </w:rPr>
          <w:fldChar w:fldCharType="begin"/>
        </w:r>
        <w:r w:rsidR="004776EC">
          <w:rPr>
            <w:noProof/>
            <w:webHidden/>
          </w:rPr>
          <w:instrText xml:space="preserve"> PAGEREF _Toc151109970 \h </w:instrText>
        </w:r>
        <w:r w:rsidR="004776EC">
          <w:rPr>
            <w:noProof/>
            <w:webHidden/>
          </w:rPr>
        </w:r>
        <w:r w:rsidR="004776EC">
          <w:rPr>
            <w:noProof/>
            <w:webHidden/>
          </w:rPr>
          <w:fldChar w:fldCharType="separate"/>
        </w:r>
        <w:r w:rsidR="004776EC">
          <w:rPr>
            <w:noProof/>
            <w:webHidden/>
          </w:rPr>
          <w:t>23</w:t>
        </w:r>
        <w:r w:rsidR="004776EC">
          <w:rPr>
            <w:noProof/>
            <w:webHidden/>
          </w:rPr>
          <w:fldChar w:fldCharType="end"/>
        </w:r>
      </w:hyperlink>
    </w:p>
    <w:p w14:paraId="23E5DCB2" w14:textId="6D168444"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71" w:history="1">
        <w:r w:rsidR="004776EC" w:rsidRPr="003B08A7">
          <w:rPr>
            <w:rStyle w:val="Hyperlink"/>
            <w:noProof/>
          </w:rPr>
          <w:t>6.2</w:t>
        </w:r>
        <w:r w:rsidR="004776EC">
          <w:rPr>
            <w:rFonts w:asciiTheme="minorHAnsi" w:eastAsiaTheme="minorEastAsia" w:hAnsiTheme="minorHAnsi" w:cstheme="minorBidi"/>
            <w:b w:val="0"/>
            <w:noProof/>
            <w:szCs w:val="22"/>
            <w:lang w:eastAsia="en-GB"/>
          </w:rPr>
          <w:tab/>
        </w:r>
        <w:r w:rsidR="004776EC" w:rsidRPr="003B08A7">
          <w:rPr>
            <w:rStyle w:val="Hyperlink"/>
            <w:noProof/>
          </w:rPr>
          <w:t>Basic values</w:t>
        </w:r>
        <w:r w:rsidR="004776EC">
          <w:rPr>
            <w:noProof/>
            <w:webHidden/>
          </w:rPr>
          <w:tab/>
        </w:r>
        <w:r w:rsidR="004776EC">
          <w:rPr>
            <w:noProof/>
            <w:webHidden/>
          </w:rPr>
          <w:fldChar w:fldCharType="begin"/>
        </w:r>
        <w:r w:rsidR="004776EC">
          <w:rPr>
            <w:noProof/>
            <w:webHidden/>
          </w:rPr>
          <w:instrText xml:space="preserve"> PAGEREF _Toc151109971 \h </w:instrText>
        </w:r>
        <w:r w:rsidR="004776EC">
          <w:rPr>
            <w:noProof/>
            <w:webHidden/>
          </w:rPr>
        </w:r>
        <w:r w:rsidR="004776EC">
          <w:rPr>
            <w:noProof/>
            <w:webHidden/>
          </w:rPr>
          <w:fldChar w:fldCharType="separate"/>
        </w:r>
        <w:r w:rsidR="004776EC">
          <w:rPr>
            <w:noProof/>
            <w:webHidden/>
          </w:rPr>
          <w:t>24</w:t>
        </w:r>
        <w:r w:rsidR="004776EC">
          <w:rPr>
            <w:noProof/>
            <w:webHidden/>
          </w:rPr>
          <w:fldChar w:fldCharType="end"/>
        </w:r>
      </w:hyperlink>
    </w:p>
    <w:p w14:paraId="44506C49" w14:textId="21BEB96B"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72" w:history="1">
        <w:r w:rsidR="004776EC" w:rsidRPr="003B08A7">
          <w:rPr>
            <w:rStyle w:val="Hyperlink"/>
            <w:noProof/>
          </w:rPr>
          <w:t>6.3</w:t>
        </w:r>
        <w:r w:rsidR="004776EC">
          <w:rPr>
            <w:rFonts w:asciiTheme="minorHAnsi" w:eastAsiaTheme="minorEastAsia" w:hAnsiTheme="minorHAnsi" w:cstheme="minorBidi"/>
            <w:b w:val="0"/>
            <w:noProof/>
            <w:szCs w:val="22"/>
            <w:lang w:eastAsia="en-GB"/>
          </w:rPr>
          <w:tab/>
        </w:r>
        <w:r w:rsidR="004776EC" w:rsidRPr="003B08A7">
          <w:rPr>
            <w:rStyle w:val="Hyperlink"/>
            <w:noProof/>
          </w:rPr>
          <w:t>Mean wind velocity and pressure</w:t>
        </w:r>
        <w:r w:rsidR="004776EC">
          <w:rPr>
            <w:noProof/>
            <w:webHidden/>
          </w:rPr>
          <w:tab/>
        </w:r>
        <w:r w:rsidR="004776EC">
          <w:rPr>
            <w:noProof/>
            <w:webHidden/>
          </w:rPr>
          <w:fldChar w:fldCharType="begin"/>
        </w:r>
        <w:r w:rsidR="004776EC">
          <w:rPr>
            <w:noProof/>
            <w:webHidden/>
          </w:rPr>
          <w:instrText xml:space="preserve"> PAGEREF _Toc151109972 \h </w:instrText>
        </w:r>
        <w:r w:rsidR="004776EC">
          <w:rPr>
            <w:noProof/>
            <w:webHidden/>
          </w:rPr>
        </w:r>
        <w:r w:rsidR="004776EC">
          <w:rPr>
            <w:noProof/>
            <w:webHidden/>
          </w:rPr>
          <w:fldChar w:fldCharType="separate"/>
        </w:r>
        <w:r w:rsidR="004776EC">
          <w:rPr>
            <w:noProof/>
            <w:webHidden/>
          </w:rPr>
          <w:t>25</w:t>
        </w:r>
        <w:r w:rsidR="004776EC">
          <w:rPr>
            <w:noProof/>
            <w:webHidden/>
          </w:rPr>
          <w:fldChar w:fldCharType="end"/>
        </w:r>
      </w:hyperlink>
    </w:p>
    <w:p w14:paraId="5C56FB45" w14:textId="0F2539B8"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73" w:history="1">
        <w:r w:rsidR="004776EC" w:rsidRPr="003B08A7">
          <w:rPr>
            <w:rStyle w:val="Hyperlink"/>
            <w:noProof/>
          </w:rPr>
          <w:t>6.4</w:t>
        </w:r>
        <w:r w:rsidR="004776EC">
          <w:rPr>
            <w:rFonts w:asciiTheme="minorHAnsi" w:eastAsiaTheme="minorEastAsia" w:hAnsiTheme="minorHAnsi" w:cstheme="minorBidi"/>
            <w:b w:val="0"/>
            <w:noProof/>
            <w:szCs w:val="22"/>
            <w:lang w:eastAsia="en-GB"/>
          </w:rPr>
          <w:tab/>
        </w:r>
        <w:r w:rsidR="004776EC" w:rsidRPr="003B08A7">
          <w:rPr>
            <w:rStyle w:val="Hyperlink"/>
            <w:noProof/>
          </w:rPr>
          <w:t>Wind turbulence</w:t>
        </w:r>
        <w:r w:rsidR="004776EC">
          <w:rPr>
            <w:noProof/>
            <w:webHidden/>
          </w:rPr>
          <w:tab/>
        </w:r>
        <w:r w:rsidR="004776EC">
          <w:rPr>
            <w:noProof/>
            <w:webHidden/>
          </w:rPr>
          <w:fldChar w:fldCharType="begin"/>
        </w:r>
        <w:r w:rsidR="004776EC">
          <w:rPr>
            <w:noProof/>
            <w:webHidden/>
          </w:rPr>
          <w:instrText xml:space="preserve"> PAGEREF _Toc151109973 \h </w:instrText>
        </w:r>
        <w:r w:rsidR="004776EC">
          <w:rPr>
            <w:noProof/>
            <w:webHidden/>
          </w:rPr>
        </w:r>
        <w:r w:rsidR="004776EC">
          <w:rPr>
            <w:noProof/>
            <w:webHidden/>
          </w:rPr>
          <w:fldChar w:fldCharType="separate"/>
        </w:r>
        <w:r w:rsidR="004776EC">
          <w:rPr>
            <w:noProof/>
            <w:webHidden/>
          </w:rPr>
          <w:t>29</w:t>
        </w:r>
        <w:r w:rsidR="004776EC">
          <w:rPr>
            <w:noProof/>
            <w:webHidden/>
          </w:rPr>
          <w:fldChar w:fldCharType="end"/>
        </w:r>
      </w:hyperlink>
    </w:p>
    <w:p w14:paraId="0FF25C3D" w14:textId="5B47951F"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74" w:history="1">
        <w:r w:rsidR="004776EC" w:rsidRPr="003B08A7">
          <w:rPr>
            <w:rStyle w:val="Hyperlink"/>
            <w:noProof/>
          </w:rPr>
          <w:t>6.5</w:t>
        </w:r>
        <w:r w:rsidR="004776EC">
          <w:rPr>
            <w:rFonts w:asciiTheme="minorHAnsi" w:eastAsiaTheme="minorEastAsia" w:hAnsiTheme="minorHAnsi" w:cstheme="minorBidi"/>
            <w:b w:val="0"/>
            <w:noProof/>
            <w:szCs w:val="22"/>
            <w:lang w:eastAsia="en-GB"/>
          </w:rPr>
          <w:tab/>
        </w:r>
        <w:r w:rsidR="004776EC" w:rsidRPr="003B08A7">
          <w:rPr>
            <w:rStyle w:val="Hyperlink"/>
            <w:noProof/>
          </w:rPr>
          <w:t>Peak wind velocity and velocity pressure</w:t>
        </w:r>
        <w:r w:rsidR="004776EC">
          <w:rPr>
            <w:noProof/>
            <w:webHidden/>
          </w:rPr>
          <w:tab/>
        </w:r>
        <w:r w:rsidR="004776EC">
          <w:rPr>
            <w:noProof/>
            <w:webHidden/>
          </w:rPr>
          <w:fldChar w:fldCharType="begin"/>
        </w:r>
        <w:r w:rsidR="004776EC">
          <w:rPr>
            <w:noProof/>
            <w:webHidden/>
          </w:rPr>
          <w:instrText xml:space="preserve"> PAGEREF _Toc151109974 \h </w:instrText>
        </w:r>
        <w:r w:rsidR="004776EC">
          <w:rPr>
            <w:noProof/>
            <w:webHidden/>
          </w:rPr>
        </w:r>
        <w:r w:rsidR="004776EC">
          <w:rPr>
            <w:noProof/>
            <w:webHidden/>
          </w:rPr>
          <w:fldChar w:fldCharType="separate"/>
        </w:r>
        <w:r w:rsidR="004776EC">
          <w:rPr>
            <w:noProof/>
            <w:webHidden/>
          </w:rPr>
          <w:t>30</w:t>
        </w:r>
        <w:r w:rsidR="004776EC">
          <w:rPr>
            <w:noProof/>
            <w:webHidden/>
          </w:rPr>
          <w:fldChar w:fldCharType="end"/>
        </w:r>
      </w:hyperlink>
    </w:p>
    <w:p w14:paraId="5FC93F4A" w14:textId="39FEE5A9"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75" w:history="1">
        <w:r w:rsidR="004776EC" w:rsidRPr="003B08A7">
          <w:rPr>
            <w:rStyle w:val="Hyperlink"/>
            <w:noProof/>
          </w:rPr>
          <w:t>7</w:t>
        </w:r>
        <w:r w:rsidR="004776EC">
          <w:rPr>
            <w:rFonts w:asciiTheme="minorHAnsi" w:eastAsiaTheme="minorEastAsia" w:hAnsiTheme="minorHAnsi" w:cstheme="minorBidi"/>
            <w:b w:val="0"/>
            <w:noProof/>
            <w:szCs w:val="22"/>
            <w:lang w:eastAsia="en-GB"/>
          </w:rPr>
          <w:tab/>
        </w:r>
        <w:r w:rsidR="004776EC" w:rsidRPr="003B08A7">
          <w:rPr>
            <w:rStyle w:val="Hyperlink"/>
            <w:noProof/>
          </w:rPr>
          <w:t>Wind actions</w:t>
        </w:r>
        <w:r w:rsidR="004776EC">
          <w:rPr>
            <w:noProof/>
            <w:webHidden/>
          </w:rPr>
          <w:tab/>
        </w:r>
        <w:r w:rsidR="004776EC">
          <w:rPr>
            <w:noProof/>
            <w:webHidden/>
          </w:rPr>
          <w:fldChar w:fldCharType="begin"/>
        </w:r>
        <w:r w:rsidR="004776EC">
          <w:rPr>
            <w:noProof/>
            <w:webHidden/>
          </w:rPr>
          <w:instrText xml:space="preserve"> PAGEREF _Toc151109975 \h </w:instrText>
        </w:r>
        <w:r w:rsidR="004776EC">
          <w:rPr>
            <w:noProof/>
            <w:webHidden/>
          </w:rPr>
        </w:r>
        <w:r w:rsidR="004776EC">
          <w:rPr>
            <w:noProof/>
            <w:webHidden/>
          </w:rPr>
          <w:fldChar w:fldCharType="separate"/>
        </w:r>
        <w:r w:rsidR="004776EC">
          <w:rPr>
            <w:noProof/>
            <w:webHidden/>
          </w:rPr>
          <w:t>31</w:t>
        </w:r>
        <w:r w:rsidR="004776EC">
          <w:rPr>
            <w:noProof/>
            <w:webHidden/>
          </w:rPr>
          <w:fldChar w:fldCharType="end"/>
        </w:r>
      </w:hyperlink>
    </w:p>
    <w:p w14:paraId="468DDD63" w14:textId="32E0F77C"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76" w:history="1">
        <w:r w:rsidR="004776EC" w:rsidRPr="003B08A7">
          <w:rPr>
            <w:rStyle w:val="Hyperlink"/>
            <w:noProof/>
          </w:rPr>
          <w:t>7.1</w:t>
        </w:r>
        <w:r w:rsidR="004776EC">
          <w:rPr>
            <w:rFonts w:asciiTheme="minorHAnsi" w:eastAsiaTheme="minorEastAsia" w:hAnsiTheme="minorHAnsi" w:cstheme="minorBidi"/>
            <w:b w:val="0"/>
            <w:noProof/>
            <w:szCs w:val="22"/>
            <w:lang w:eastAsia="en-GB"/>
          </w:rPr>
          <w:tab/>
        </w:r>
        <w:r w:rsidR="004776EC" w:rsidRPr="003B08A7">
          <w:rPr>
            <w:rStyle w:val="Hyperlink"/>
            <w:noProof/>
          </w:rPr>
          <w:t>General</w:t>
        </w:r>
        <w:r w:rsidR="004776EC">
          <w:rPr>
            <w:noProof/>
            <w:webHidden/>
          </w:rPr>
          <w:tab/>
        </w:r>
        <w:r w:rsidR="004776EC">
          <w:rPr>
            <w:noProof/>
            <w:webHidden/>
          </w:rPr>
          <w:fldChar w:fldCharType="begin"/>
        </w:r>
        <w:r w:rsidR="004776EC">
          <w:rPr>
            <w:noProof/>
            <w:webHidden/>
          </w:rPr>
          <w:instrText xml:space="preserve"> PAGEREF _Toc151109976 \h </w:instrText>
        </w:r>
        <w:r w:rsidR="004776EC">
          <w:rPr>
            <w:noProof/>
            <w:webHidden/>
          </w:rPr>
        </w:r>
        <w:r w:rsidR="004776EC">
          <w:rPr>
            <w:noProof/>
            <w:webHidden/>
          </w:rPr>
          <w:fldChar w:fldCharType="separate"/>
        </w:r>
        <w:r w:rsidR="004776EC">
          <w:rPr>
            <w:noProof/>
            <w:webHidden/>
          </w:rPr>
          <w:t>31</w:t>
        </w:r>
        <w:r w:rsidR="004776EC">
          <w:rPr>
            <w:noProof/>
            <w:webHidden/>
          </w:rPr>
          <w:fldChar w:fldCharType="end"/>
        </w:r>
      </w:hyperlink>
    </w:p>
    <w:p w14:paraId="4B730132" w14:textId="6D8CA472"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77" w:history="1">
        <w:r w:rsidR="004776EC" w:rsidRPr="003B08A7">
          <w:rPr>
            <w:rStyle w:val="Hyperlink"/>
            <w:noProof/>
          </w:rPr>
          <w:t>7.2</w:t>
        </w:r>
        <w:r w:rsidR="004776EC">
          <w:rPr>
            <w:rFonts w:asciiTheme="minorHAnsi" w:eastAsiaTheme="minorEastAsia" w:hAnsiTheme="minorHAnsi" w:cstheme="minorBidi"/>
            <w:b w:val="0"/>
            <w:noProof/>
            <w:szCs w:val="22"/>
            <w:lang w:eastAsia="en-GB"/>
          </w:rPr>
          <w:tab/>
        </w:r>
        <w:r w:rsidR="004776EC" w:rsidRPr="003B08A7">
          <w:rPr>
            <w:rStyle w:val="Hyperlink"/>
            <w:noProof/>
          </w:rPr>
          <w:t>Choice of aerodynamic coefficient</w:t>
        </w:r>
        <w:r w:rsidR="004776EC">
          <w:rPr>
            <w:noProof/>
            <w:webHidden/>
          </w:rPr>
          <w:tab/>
        </w:r>
        <w:r w:rsidR="004776EC">
          <w:rPr>
            <w:noProof/>
            <w:webHidden/>
          </w:rPr>
          <w:fldChar w:fldCharType="begin"/>
        </w:r>
        <w:r w:rsidR="004776EC">
          <w:rPr>
            <w:noProof/>
            <w:webHidden/>
          </w:rPr>
          <w:instrText xml:space="preserve"> PAGEREF _Toc151109977 \h </w:instrText>
        </w:r>
        <w:r w:rsidR="004776EC">
          <w:rPr>
            <w:noProof/>
            <w:webHidden/>
          </w:rPr>
        </w:r>
        <w:r w:rsidR="004776EC">
          <w:rPr>
            <w:noProof/>
            <w:webHidden/>
          </w:rPr>
          <w:fldChar w:fldCharType="separate"/>
        </w:r>
        <w:r w:rsidR="004776EC">
          <w:rPr>
            <w:noProof/>
            <w:webHidden/>
          </w:rPr>
          <w:t>32</w:t>
        </w:r>
        <w:r w:rsidR="004776EC">
          <w:rPr>
            <w:noProof/>
            <w:webHidden/>
          </w:rPr>
          <w:fldChar w:fldCharType="end"/>
        </w:r>
      </w:hyperlink>
    </w:p>
    <w:p w14:paraId="1601BA07" w14:textId="1E0A82AB"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78" w:history="1">
        <w:r w:rsidR="004776EC" w:rsidRPr="003B08A7">
          <w:rPr>
            <w:rStyle w:val="Hyperlink"/>
            <w:noProof/>
          </w:rPr>
          <w:t>7.3</w:t>
        </w:r>
        <w:r w:rsidR="004776EC">
          <w:rPr>
            <w:rFonts w:asciiTheme="minorHAnsi" w:eastAsiaTheme="minorEastAsia" w:hAnsiTheme="minorHAnsi" w:cstheme="minorBidi"/>
            <w:b w:val="0"/>
            <w:noProof/>
            <w:szCs w:val="22"/>
            <w:lang w:eastAsia="en-GB"/>
          </w:rPr>
          <w:tab/>
        </w:r>
        <w:r w:rsidR="004776EC" w:rsidRPr="003B08A7">
          <w:rPr>
            <w:rStyle w:val="Hyperlink"/>
            <w:noProof/>
          </w:rPr>
          <w:t>Wind pressure on surfaces</w:t>
        </w:r>
        <w:r w:rsidR="004776EC">
          <w:rPr>
            <w:noProof/>
            <w:webHidden/>
          </w:rPr>
          <w:tab/>
        </w:r>
        <w:r w:rsidR="004776EC">
          <w:rPr>
            <w:noProof/>
            <w:webHidden/>
          </w:rPr>
          <w:fldChar w:fldCharType="begin"/>
        </w:r>
        <w:r w:rsidR="004776EC">
          <w:rPr>
            <w:noProof/>
            <w:webHidden/>
          </w:rPr>
          <w:instrText xml:space="preserve"> PAGEREF _Toc151109978 \h </w:instrText>
        </w:r>
        <w:r w:rsidR="004776EC">
          <w:rPr>
            <w:noProof/>
            <w:webHidden/>
          </w:rPr>
        </w:r>
        <w:r w:rsidR="004776EC">
          <w:rPr>
            <w:noProof/>
            <w:webHidden/>
          </w:rPr>
          <w:fldChar w:fldCharType="separate"/>
        </w:r>
        <w:r w:rsidR="004776EC">
          <w:rPr>
            <w:noProof/>
            <w:webHidden/>
          </w:rPr>
          <w:t>32</w:t>
        </w:r>
        <w:r w:rsidR="004776EC">
          <w:rPr>
            <w:noProof/>
            <w:webHidden/>
          </w:rPr>
          <w:fldChar w:fldCharType="end"/>
        </w:r>
      </w:hyperlink>
    </w:p>
    <w:p w14:paraId="5B4A505E" w14:textId="019B75BA"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79" w:history="1">
        <w:r w:rsidR="004776EC" w:rsidRPr="003B08A7">
          <w:rPr>
            <w:rStyle w:val="Hyperlink"/>
            <w:noProof/>
          </w:rPr>
          <w:t>7.4</w:t>
        </w:r>
        <w:r w:rsidR="004776EC">
          <w:rPr>
            <w:rFonts w:asciiTheme="minorHAnsi" w:eastAsiaTheme="minorEastAsia" w:hAnsiTheme="minorHAnsi" w:cstheme="minorBidi"/>
            <w:b w:val="0"/>
            <w:noProof/>
            <w:szCs w:val="22"/>
            <w:lang w:eastAsia="en-GB"/>
          </w:rPr>
          <w:tab/>
        </w:r>
        <w:r w:rsidR="004776EC" w:rsidRPr="003B08A7">
          <w:rPr>
            <w:rStyle w:val="Hyperlink"/>
            <w:noProof/>
          </w:rPr>
          <w:t>Net pressure on surfaces</w:t>
        </w:r>
        <w:r w:rsidR="004776EC">
          <w:rPr>
            <w:noProof/>
            <w:webHidden/>
          </w:rPr>
          <w:tab/>
        </w:r>
        <w:r w:rsidR="004776EC">
          <w:rPr>
            <w:noProof/>
            <w:webHidden/>
          </w:rPr>
          <w:fldChar w:fldCharType="begin"/>
        </w:r>
        <w:r w:rsidR="004776EC">
          <w:rPr>
            <w:noProof/>
            <w:webHidden/>
          </w:rPr>
          <w:instrText xml:space="preserve"> PAGEREF _Toc151109979 \h </w:instrText>
        </w:r>
        <w:r w:rsidR="004776EC">
          <w:rPr>
            <w:noProof/>
            <w:webHidden/>
          </w:rPr>
        </w:r>
        <w:r w:rsidR="004776EC">
          <w:rPr>
            <w:noProof/>
            <w:webHidden/>
          </w:rPr>
          <w:fldChar w:fldCharType="separate"/>
        </w:r>
        <w:r w:rsidR="004776EC">
          <w:rPr>
            <w:noProof/>
            <w:webHidden/>
          </w:rPr>
          <w:t>33</w:t>
        </w:r>
        <w:r w:rsidR="004776EC">
          <w:rPr>
            <w:noProof/>
            <w:webHidden/>
          </w:rPr>
          <w:fldChar w:fldCharType="end"/>
        </w:r>
      </w:hyperlink>
    </w:p>
    <w:p w14:paraId="4CFA1E55" w14:textId="53D12DBA"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80" w:history="1">
        <w:r w:rsidR="004776EC" w:rsidRPr="003B08A7">
          <w:rPr>
            <w:rStyle w:val="Hyperlink"/>
            <w:noProof/>
          </w:rPr>
          <w:t>7.5</w:t>
        </w:r>
        <w:r w:rsidR="004776EC">
          <w:rPr>
            <w:rFonts w:asciiTheme="minorHAnsi" w:eastAsiaTheme="minorEastAsia" w:hAnsiTheme="minorHAnsi" w:cstheme="minorBidi"/>
            <w:b w:val="0"/>
            <w:noProof/>
            <w:szCs w:val="22"/>
            <w:lang w:eastAsia="en-GB"/>
          </w:rPr>
          <w:tab/>
        </w:r>
        <w:r w:rsidR="004776EC" w:rsidRPr="003B08A7">
          <w:rPr>
            <w:rStyle w:val="Hyperlink"/>
            <w:noProof/>
          </w:rPr>
          <w:t>Wind forces</w:t>
        </w:r>
        <w:r w:rsidR="004776EC">
          <w:rPr>
            <w:noProof/>
            <w:webHidden/>
          </w:rPr>
          <w:tab/>
        </w:r>
        <w:r w:rsidR="004776EC">
          <w:rPr>
            <w:noProof/>
            <w:webHidden/>
          </w:rPr>
          <w:fldChar w:fldCharType="begin"/>
        </w:r>
        <w:r w:rsidR="004776EC">
          <w:rPr>
            <w:noProof/>
            <w:webHidden/>
          </w:rPr>
          <w:instrText xml:space="preserve"> PAGEREF _Toc151109980 \h </w:instrText>
        </w:r>
        <w:r w:rsidR="004776EC">
          <w:rPr>
            <w:noProof/>
            <w:webHidden/>
          </w:rPr>
        </w:r>
        <w:r w:rsidR="004776EC">
          <w:rPr>
            <w:noProof/>
            <w:webHidden/>
          </w:rPr>
          <w:fldChar w:fldCharType="separate"/>
        </w:r>
        <w:r w:rsidR="004776EC">
          <w:rPr>
            <w:noProof/>
            <w:webHidden/>
          </w:rPr>
          <w:t>33</w:t>
        </w:r>
        <w:r w:rsidR="004776EC">
          <w:rPr>
            <w:noProof/>
            <w:webHidden/>
          </w:rPr>
          <w:fldChar w:fldCharType="end"/>
        </w:r>
      </w:hyperlink>
    </w:p>
    <w:p w14:paraId="326A8A35" w14:textId="573FFBE2"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81" w:history="1">
        <w:r w:rsidR="004776EC" w:rsidRPr="003B08A7">
          <w:rPr>
            <w:rStyle w:val="Hyperlink"/>
            <w:noProof/>
          </w:rPr>
          <w:t>8</w:t>
        </w:r>
        <w:r w:rsidR="004776EC">
          <w:rPr>
            <w:rFonts w:asciiTheme="minorHAnsi" w:eastAsiaTheme="minorEastAsia" w:hAnsiTheme="minorHAnsi" w:cstheme="minorBidi"/>
            <w:b w:val="0"/>
            <w:noProof/>
            <w:szCs w:val="22"/>
            <w:lang w:eastAsia="en-GB"/>
          </w:rPr>
          <w:tab/>
        </w:r>
        <w:r w:rsidR="004776EC" w:rsidRPr="003B08A7">
          <w:rPr>
            <w:rStyle w:val="Hyperlink"/>
            <w:noProof/>
          </w:rPr>
          <w:t xml:space="preserve">Structural factor </w:t>
        </w:r>
        <m:oMath>
          <m:r>
            <m:rPr>
              <m:sty m:val="bi"/>
            </m:rPr>
            <w:rPr>
              <w:rStyle w:val="Hyperlink"/>
              <w:rFonts w:ascii="Cambria Math" w:hAnsi="Cambria Math"/>
              <w:noProof/>
            </w:rPr>
            <m:t>c</m:t>
          </m:r>
          <m:r>
            <m:rPr>
              <m:nor/>
            </m:rPr>
            <w:rPr>
              <w:rStyle w:val="Hyperlink"/>
              <w:noProof/>
            </w:rPr>
            <m:t>sd</m:t>
          </m:r>
        </m:oMath>
        <w:r w:rsidR="004776EC">
          <w:rPr>
            <w:noProof/>
            <w:webHidden/>
          </w:rPr>
          <w:tab/>
        </w:r>
        <w:r w:rsidR="004776EC">
          <w:rPr>
            <w:noProof/>
            <w:webHidden/>
          </w:rPr>
          <w:fldChar w:fldCharType="begin"/>
        </w:r>
        <w:r w:rsidR="004776EC">
          <w:rPr>
            <w:noProof/>
            <w:webHidden/>
          </w:rPr>
          <w:instrText xml:space="preserve"> PAGEREF _Toc151109981 \h </w:instrText>
        </w:r>
        <w:r w:rsidR="004776EC">
          <w:rPr>
            <w:noProof/>
            <w:webHidden/>
          </w:rPr>
        </w:r>
        <w:r w:rsidR="004776EC">
          <w:rPr>
            <w:noProof/>
            <w:webHidden/>
          </w:rPr>
          <w:fldChar w:fldCharType="separate"/>
        </w:r>
        <w:r w:rsidR="004776EC">
          <w:rPr>
            <w:noProof/>
            <w:webHidden/>
          </w:rPr>
          <w:t>35</w:t>
        </w:r>
        <w:r w:rsidR="004776EC">
          <w:rPr>
            <w:noProof/>
            <w:webHidden/>
          </w:rPr>
          <w:fldChar w:fldCharType="end"/>
        </w:r>
      </w:hyperlink>
    </w:p>
    <w:p w14:paraId="3C44D93D" w14:textId="6BA24B72"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82" w:history="1">
        <w:r w:rsidR="004776EC" w:rsidRPr="003B08A7">
          <w:rPr>
            <w:rStyle w:val="Hyperlink"/>
            <w:noProof/>
          </w:rPr>
          <w:t>8.1</w:t>
        </w:r>
        <w:r w:rsidR="004776EC">
          <w:rPr>
            <w:rFonts w:asciiTheme="minorHAnsi" w:eastAsiaTheme="minorEastAsia" w:hAnsiTheme="minorHAnsi" w:cstheme="minorBidi"/>
            <w:b w:val="0"/>
            <w:noProof/>
            <w:szCs w:val="22"/>
            <w:lang w:eastAsia="en-GB"/>
          </w:rPr>
          <w:tab/>
        </w:r>
        <w:r w:rsidR="004776EC" w:rsidRPr="003B08A7">
          <w:rPr>
            <w:rStyle w:val="Hyperlink"/>
            <w:noProof/>
          </w:rPr>
          <w:t>General</w:t>
        </w:r>
        <w:r w:rsidR="004776EC">
          <w:rPr>
            <w:noProof/>
            <w:webHidden/>
          </w:rPr>
          <w:tab/>
        </w:r>
        <w:r w:rsidR="004776EC">
          <w:rPr>
            <w:noProof/>
            <w:webHidden/>
          </w:rPr>
          <w:fldChar w:fldCharType="begin"/>
        </w:r>
        <w:r w:rsidR="004776EC">
          <w:rPr>
            <w:noProof/>
            <w:webHidden/>
          </w:rPr>
          <w:instrText xml:space="preserve"> PAGEREF _Toc151109982 \h </w:instrText>
        </w:r>
        <w:r w:rsidR="004776EC">
          <w:rPr>
            <w:noProof/>
            <w:webHidden/>
          </w:rPr>
        </w:r>
        <w:r w:rsidR="004776EC">
          <w:rPr>
            <w:noProof/>
            <w:webHidden/>
          </w:rPr>
          <w:fldChar w:fldCharType="separate"/>
        </w:r>
        <w:r w:rsidR="004776EC">
          <w:rPr>
            <w:noProof/>
            <w:webHidden/>
          </w:rPr>
          <w:t>35</w:t>
        </w:r>
        <w:r w:rsidR="004776EC">
          <w:rPr>
            <w:noProof/>
            <w:webHidden/>
          </w:rPr>
          <w:fldChar w:fldCharType="end"/>
        </w:r>
      </w:hyperlink>
    </w:p>
    <w:p w14:paraId="384EC5AA" w14:textId="33DC9014"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83" w:history="1">
        <w:r w:rsidR="004776EC" w:rsidRPr="003B08A7">
          <w:rPr>
            <w:rStyle w:val="Hyperlink"/>
            <w:noProof/>
          </w:rPr>
          <w:t>8.2</w:t>
        </w:r>
        <w:r w:rsidR="004776EC">
          <w:rPr>
            <w:rFonts w:asciiTheme="minorHAnsi" w:eastAsiaTheme="minorEastAsia" w:hAnsiTheme="minorHAnsi" w:cstheme="minorBidi"/>
            <w:b w:val="0"/>
            <w:noProof/>
            <w:szCs w:val="22"/>
            <w:lang w:eastAsia="en-GB"/>
          </w:rPr>
          <w:tab/>
        </w:r>
        <w:r w:rsidR="004776EC" w:rsidRPr="003B08A7">
          <w:rPr>
            <w:rStyle w:val="Hyperlink"/>
            <w:noProof/>
          </w:rPr>
          <w:t xml:space="preserve">Approximate determination of </w:t>
        </w:r>
        <m:oMath>
          <m:r>
            <m:rPr>
              <m:sty m:val="bi"/>
            </m:rPr>
            <w:rPr>
              <w:rStyle w:val="Hyperlink"/>
              <w:rFonts w:ascii="Cambria Math" w:hAnsi="Cambria Math"/>
              <w:noProof/>
            </w:rPr>
            <m:t>c</m:t>
          </m:r>
          <m:r>
            <m:rPr>
              <m:nor/>
            </m:rPr>
            <w:rPr>
              <w:rStyle w:val="Hyperlink"/>
              <w:noProof/>
            </w:rPr>
            <m:t>sd</m:t>
          </m:r>
        </m:oMath>
        <w:r w:rsidR="004776EC">
          <w:rPr>
            <w:noProof/>
            <w:webHidden/>
          </w:rPr>
          <w:tab/>
        </w:r>
        <w:r w:rsidR="004776EC">
          <w:rPr>
            <w:noProof/>
            <w:webHidden/>
          </w:rPr>
          <w:fldChar w:fldCharType="begin"/>
        </w:r>
        <w:r w:rsidR="004776EC">
          <w:rPr>
            <w:noProof/>
            <w:webHidden/>
          </w:rPr>
          <w:instrText xml:space="preserve"> PAGEREF _Toc151109983 \h </w:instrText>
        </w:r>
        <w:r w:rsidR="004776EC">
          <w:rPr>
            <w:noProof/>
            <w:webHidden/>
          </w:rPr>
        </w:r>
        <w:r w:rsidR="004776EC">
          <w:rPr>
            <w:noProof/>
            <w:webHidden/>
          </w:rPr>
          <w:fldChar w:fldCharType="separate"/>
        </w:r>
        <w:r w:rsidR="004776EC">
          <w:rPr>
            <w:noProof/>
            <w:webHidden/>
          </w:rPr>
          <w:t>35</w:t>
        </w:r>
        <w:r w:rsidR="004776EC">
          <w:rPr>
            <w:noProof/>
            <w:webHidden/>
          </w:rPr>
          <w:fldChar w:fldCharType="end"/>
        </w:r>
      </w:hyperlink>
    </w:p>
    <w:p w14:paraId="4101CFB1" w14:textId="4804684D"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84" w:history="1">
        <w:r w:rsidR="004776EC" w:rsidRPr="003B08A7">
          <w:rPr>
            <w:rStyle w:val="Hyperlink"/>
            <w:noProof/>
          </w:rPr>
          <w:t>8.3</w:t>
        </w:r>
        <w:r w:rsidR="004776EC">
          <w:rPr>
            <w:rFonts w:asciiTheme="minorHAnsi" w:eastAsiaTheme="minorEastAsia" w:hAnsiTheme="minorHAnsi" w:cstheme="minorBidi"/>
            <w:b w:val="0"/>
            <w:noProof/>
            <w:szCs w:val="22"/>
            <w:lang w:eastAsia="en-GB"/>
          </w:rPr>
          <w:tab/>
        </w:r>
        <w:r w:rsidR="004776EC" w:rsidRPr="003B08A7">
          <w:rPr>
            <w:rStyle w:val="Hyperlink"/>
            <w:noProof/>
          </w:rPr>
          <w:t>Serviceability assessments</w:t>
        </w:r>
        <w:r w:rsidR="004776EC">
          <w:rPr>
            <w:noProof/>
            <w:webHidden/>
          </w:rPr>
          <w:tab/>
        </w:r>
        <w:r w:rsidR="004776EC">
          <w:rPr>
            <w:noProof/>
            <w:webHidden/>
          </w:rPr>
          <w:fldChar w:fldCharType="begin"/>
        </w:r>
        <w:r w:rsidR="004776EC">
          <w:rPr>
            <w:noProof/>
            <w:webHidden/>
          </w:rPr>
          <w:instrText xml:space="preserve"> PAGEREF _Toc151109984 \h </w:instrText>
        </w:r>
        <w:r w:rsidR="004776EC">
          <w:rPr>
            <w:noProof/>
            <w:webHidden/>
          </w:rPr>
        </w:r>
        <w:r w:rsidR="004776EC">
          <w:rPr>
            <w:noProof/>
            <w:webHidden/>
          </w:rPr>
          <w:fldChar w:fldCharType="separate"/>
        </w:r>
        <w:r w:rsidR="004776EC">
          <w:rPr>
            <w:noProof/>
            <w:webHidden/>
          </w:rPr>
          <w:t>38</w:t>
        </w:r>
        <w:r w:rsidR="004776EC">
          <w:rPr>
            <w:noProof/>
            <w:webHidden/>
          </w:rPr>
          <w:fldChar w:fldCharType="end"/>
        </w:r>
      </w:hyperlink>
    </w:p>
    <w:p w14:paraId="7D899755" w14:textId="74F20800"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85" w:history="1">
        <w:r w:rsidR="004776EC" w:rsidRPr="003B08A7">
          <w:rPr>
            <w:rStyle w:val="Hyperlink"/>
            <w:noProof/>
          </w:rPr>
          <w:t>9</w:t>
        </w:r>
        <w:r w:rsidR="004776EC">
          <w:rPr>
            <w:rFonts w:asciiTheme="minorHAnsi" w:eastAsiaTheme="minorEastAsia" w:hAnsiTheme="minorHAnsi" w:cstheme="minorBidi"/>
            <w:b w:val="0"/>
            <w:noProof/>
            <w:szCs w:val="22"/>
            <w:lang w:eastAsia="en-GB"/>
          </w:rPr>
          <w:tab/>
        </w:r>
        <w:r w:rsidR="004776EC" w:rsidRPr="003B08A7">
          <w:rPr>
            <w:rStyle w:val="Hyperlink"/>
            <w:noProof/>
          </w:rPr>
          <w:t>Across-wind and torsional actions on buildings</w:t>
        </w:r>
        <w:r w:rsidR="004776EC">
          <w:rPr>
            <w:noProof/>
            <w:webHidden/>
          </w:rPr>
          <w:tab/>
        </w:r>
        <w:r w:rsidR="004776EC">
          <w:rPr>
            <w:noProof/>
            <w:webHidden/>
          </w:rPr>
          <w:fldChar w:fldCharType="begin"/>
        </w:r>
        <w:r w:rsidR="004776EC">
          <w:rPr>
            <w:noProof/>
            <w:webHidden/>
          </w:rPr>
          <w:instrText xml:space="preserve"> PAGEREF _Toc151109985 \h </w:instrText>
        </w:r>
        <w:r w:rsidR="004776EC">
          <w:rPr>
            <w:noProof/>
            <w:webHidden/>
          </w:rPr>
        </w:r>
        <w:r w:rsidR="004776EC">
          <w:rPr>
            <w:noProof/>
            <w:webHidden/>
          </w:rPr>
          <w:fldChar w:fldCharType="separate"/>
        </w:r>
        <w:r w:rsidR="004776EC">
          <w:rPr>
            <w:noProof/>
            <w:webHidden/>
          </w:rPr>
          <w:t>38</w:t>
        </w:r>
        <w:r w:rsidR="004776EC">
          <w:rPr>
            <w:noProof/>
            <w:webHidden/>
          </w:rPr>
          <w:fldChar w:fldCharType="end"/>
        </w:r>
      </w:hyperlink>
    </w:p>
    <w:p w14:paraId="227F9683" w14:textId="5564F428"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86" w:history="1">
        <w:r w:rsidR="004776EC" w:rsidRPr="003B08A7">
          <w:rPr>
            <w:rStyle w:val="Hyperlink"/>
            <w:noProof/>
          </w:rPr>
          <w:t>10</w:t>
        </w:r>
        <w:r w:rsidR="004776EC">
          <w:rPr>
            <w:rFonts w:asciiTheme="minorHAnsi" w:eastAsiaTheme="minorEastAsia" w:hAnsiTheme="minorHAnsi" w:cstheme="minorBidi"/>
            <w:b w:val="0"/>
            <w:noProof/>
            <w:szCs w:val="22"/>
            <w:lang w:eastAsia="en-GB"/>
          </w:rPr>
          <w:tab/>
        </w:r>
        <w:r w:rsidR="004776EC" w:rsidRPr="003B08A7">
          <w:rPr>
            <w:rStyle w:val="Hyperlink"/>
            <w:noProof/>
          </w:rPr>
          <w:t>Aeroelastic phenomena</w:t>
        </w:r>
        <w:r w:rsidR="004776EC">
          <w:rPr>
            <w:noProof/>
            <w:webHidden/>
          </w:rPr>
          <w:tab/>
        </w:r>
        <w:r w:rsidR="004776EC">
          <w:rPr>
            <w:noProof/>
            <w:webHidden/>
          </w:rPr>
          <w:fldChar w:fldCharType="begin"/>
        </w:r>
        <w:r w:rsidR="004776EC">
          <w:rPr>
            <w:noProof/>
            <w:webHidden/>
          </w:rPr>
          <w:instrText xml:space="preserve"> PAGEREF _Toc151109986 \h </w:instrText>
        </w:r>
        <w:r w:rsidR="004776EC">
          <w:rPr>
            <w:noProof/>
            <w:webHidden/>
          </w:rPr>
        </w:r>
        <w:r w:rsidR="004776EC">
          <w:rPr>
            <w:noProof/>
            <w:webHidden/>
          </w:rPr>
          <w:fldChar w:fldCharType="separate"/>
        </w:r>
        <w:r w:rsidR="004776EC">
          <w:rPr>
            <w:noProof/>
            <w:webHidden/>
          </w:rPr>
          <w:t>38</w:t>
        </w:r>
        <w:r w:rsidR="004776EC">
          <w:rPr>
            <w:noProof/>
            <w:webHidden/>
          </w:rPr>
          <w:fldChar w:fldCharType="end"/>
        </w:r>
      </w:hyperlink>
    </w:p>
    <w:p w14:paraId="13BDD22B" w14:textId="5DC4362C"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87" w:history="1">
        <w:r w:rsidR="004776EC" w:rsidRPr="003B08A7">
          <w:rPr>
            <w:rStyle w:val="Hyperlink"/>
            <w:noProof/>
          </w:rPr>
          <w:t>10.1</w:t>
        </w:r>
        <w:r w:rsidR="004776EC">
          <w:rPr>
            <w:rFonts w:asciiTheme="minorHAnsi" w:eastAsiaTheme="minorEastAsia" w:hAnsiTheme="minorHAnsi" w:cstheme="minorBidi"/>
            <w:b w:val="0"/>
            <w:noProof/>
            <w:szCs w:val="22"/>
            <w:lang w:eastAsia="en-GB"/>
          </w:rPr>
          <w:tab/>
        </w:r>
        <w:r w:rsidR="004776EC" w:rsidRPr="003B08A7">
          <w:rPr>
            <w:rStyle w:val="Hyperlink"/>
            <w:noProof/>
          </w:rPr>
          <w:t>General</w:t>
        </w:r>
        <w:r w:rsidR="004776EC">
          <w:rPr>
            <w:noProof/>
            <w:webHidden/>
          </w:rPr>
          <w:tab/>
        </w:r>
        <w:r w:rsidR="004776EC">
          <w:rPr>
            <w:noProof/>
            <w:webHidden/>
          </w:rPr>
          <w:fldChar w:fldCharType="begin"/>
        </w:r>
        <w:r w:rsidR="004776EC">
          <w:rPr>
            <w:noProof/>
            <w:webHidden/>
          </w:rPr>
          <w:instrText xml:space="preserve"> PAGEREF _Toc151109987 \h </w:instrText>
        </w:r>
        <w:r w:rsidR="004776EC">
          <w:rPr>
            <w:noProof/>
            <w:webHidden/>
          </w:rPr>
        </w:r>
        <w:r w:rsidR="004776EC">
          <w:rPr>
            <w:noProof/>
            <w:webHidden/>
          </w:rPr>
          <w:fldChar w:fldCharType="separate"/>
        </w:r>
        <w:r w:rsidR="004776EC">
          <w:rPr>
            <w:noProof/>
            <w:webHidden/>
          </w:rPr>
          <w:t>38</w:t>
        </w:r>
        <w:r w:rsidR="004776EC">
          <w:rPr>
            <w:noProof/>
            <w:webHidden/>
          </w:rPr>
          <w:fldChar w:fldCharType="end"/>
        </w:r>
      </w:hyperlink>
    </w:p>
    <w:p w14:paraId="74348666" w14:textId="1CB797BE"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88" w:history="1">
        <w:r w:rsidR="004776EC" w:rsidRPr="003B08A7">
          <w:rPr>
            <w:rStyle w:val="Hyperlink"/>
            <w:noProof/>
          </w:rPr>
          <w:t>10.2</w:t>
        </w:r>
        <w:r w:rsidR="004776EC">
          <w:rPr>
            <w:rFonts w:asciiTheme="minorHAnsi" w:eastAsiaTheme="minorEastAsia" w:hAnsiTheme="minorHAnsi" w:cstheme="minorBidi"/>
            <w:b w:val="0"/>
            <w:noProof/>
            <w:szCs w:val="22"/>
            <w:lang w:eastAsia="en-GB"/>
          </w:rPr>
          <w:tab/>
        </w:r>
        <w:r w:rsidR="004776EC" w:rsidRPr="003B08A7">
          <w:rPr>
            <w:rStyle w:val="Hyperlink"/>
            <w:noProof/>
          </w:rPr>
          <w:t>Basis for calculation</w:t>
        </w:r>
        <w:r w:rsidR="004776EC">
          <w:rPr>
            <w:noProof/>
            <w:webHidden/>
          </w:rPr>
          <w:tab/>
        </w:r>
        <w:r w:rsidR="004776EC">
          <w:rPr>
            <w:noProof/>
            <w:webHidden/>
          </w:rPr>
          <w:fldChar w:fldCharType="begin"/>
        </w:r>
        <w:r w:rsidR="004776EC">
          <w:rPr>
            <w:noProof/>
            <w:webHidden/>
          </w:rPr>
          <w:instrText xml:space="preserve"> PAGEREF _Toc151109988 \h </w:instrText>
        </w:r>
        <w:r w:rsidR="004776EC">
          <w:rPr>
            <w:noProof/>
            <w:webHidden/>
          </w:rPr>
        </w:r>
        <w:r w:rsidR="004776EC">
          <w:rPr>
            <w:noProof/>
            <w:webHidden/>
          </w:rPr>
          <w:fldChar w:fldCharType="separate"/>
        </w:r>
        <w:r w:rsidR="004776EC">
          <w:rPr>
            <w:noProof/>
            <w:webHidden/>
          </w:rPr>
          <w:t>38</w:t>
        </w:r>
        <w:r w:rsidR="004776EC">
          <w:rPr>
            <w:noProof/>
            <w:webHidden/>
          </w:rPr>
          <w:fldChar w:fldCharType="end"/>
        </w:r>
      </w:hyperlink>
    </w:p>
    <w:p w14:paraId="1E14DB89" w14:textId="59C3F70D"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89" w:history="1">
        <w:r w:rsidR="004776EC" w:rsidRPr="003B08A7">
          <w:rPr>
            <w:rStyle w:val="Hyperlink"/>
            <w:noProof/>
          </w:rPr>
          <w:t>10.3</w:t>
        </w:r>
        <w:r w:rsidR="004776EC">
          <w:rPr>
            <w:rFonts w:asciiTheme="minorHAnsi" w:eastAsiaTheme="minorEastAsia" w:hAnsiTheme="minorHAnsi" w:cstheme="minorBidi"/>
            <w:b w:val="0"/>
            <w:noProof/>
            <w:szCs w:val="22"/>
            <w:lang w:eastAsia="en-GB"/>
          </w:rPr>
          <w:tab/>
        </w:r>
        <w:r w:rsidR="004776EC" w:rsidRPr="003B08A7">
          <w:rPr>
            <w:rStyle w:val="Hyperlink"/>
            <w:noProof/>
          </w:rPr>
          <w:t>Galloping</w:t>
        </w:r>
        <w:r w:rsidR="004776EC">
          <w:rPr>
            <w:noProof/>
            <w:webHidden/>
          </w:rPr>
          <w:tab/>
        </w:r>
        <w:r w:rsidR="004776EC">
          <w:rPr>
            <w:noProof/>
            <w:webHidden/>
          </w:rPr>
          <w:fldChar w:fldCharType="begin"/>
        </w:r>
        <w:r w:rsidR="004776EC">
          <w:rPr>
            <w:noProof/>
            <w:webHidden/>
          </w:rPr>
          <w:instrText xml:space="preserve"> PAGEREF _Toc151109989 \h </w:instrText>
        </w:r>
        <w:r w:rsidR="004776EC">
          <w:rPr>
            <w:noProof/>
            <w:webHidden/>
          </w:rPr>
        </w:r>
        <w:r w:rsidR="004776EC">
          <w:rPr>
            <w:noProof/>
            <w:webHidden/>
          </w:rPr>
          <w:fldChar w:fldCharType="separate"/>
        </w:r>
        <w:r w:rsidR="004776EC">
          <w:rPr>
            <w:noProof/>
            <w:webHidden/>
          </w:rPr>
          <w:t>41</w:t>
        </w:r>
        <w:r w:rsidR="004776EC">
          <w:rPr>
            <w:noProof/>
            <w:webHidden/>
          </w:rPr>
          <w:fldChar w:fldCharType="end"/>
        </w:r>
      </w:hyperlink>
    </w:p>
    <w:p w14:paraId="2136E093" w14:textId="1704A2D1"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90" w:history="1">
        <w:r w:rsidR="004776EC" w:rsidRPr="003B08A7">
          <w:rPr>
            <w:rStyle w:val="Hyperlink"/>
            <w:noProof/>
          </w:rPr>
          <w:t>10.4</w:t>
        </w:r>
        <w:r w:rsidR="004776EC">
          <w:rPr>
            <w:rFonts w:asciiTheme="minorHAnsi" w:eastAsiaTheme="minorEastAsia" w:hAnsiTheme="minorHAnsi" w:cstheme="minorBidi"/>
            <w:b w:val="0"/>
            <w:noProof/>
            <w:szCs w:val="22"/>
            <w:lang w:eastAsia="en-GB"/>
          </w:rPr>
          <w:tab/>
        </w:r>
        <w:r w:rsidR="004776EC" w:rsidRPr="003B08A7">
          <w:rPr>
            <w:rStyle w:val="Hyperlink"/>
            <w:noProof/>
          </w:rPr>
          <w:t>Divergence and flutter</w:t>
        </w:r>
        <w:r w:rsidR="004776EC">
          <w:rPr>
            <w:noProof/>
            <w:webHidden/>
          </w:rPr>
          <w:tab/>
        </w:r>
        <w:r w:rsidR="004776EC">
          <w:rPr>
            <w:noProof/>
            <w:webHidden/>
          </w:rPr>
          <w:fldChar w:fldCharType="begin"/>
        </w:r>
        <w:r w:rsidR="004776EC">
          <w:rPr>
            <w:noProof/>
            <w:webHidden/>
          </w:rPr>
          <w:instrText xml:space="preserve"> PAGEREF _Toc151109990 \h </w:instrText>
        </w:r>
        <w:r w:rsidR="004776EC">
          <w:rPr>
            <w:noProof/>
            <w:webHidden/>
          </w:rPr>
        </w:r>
        <w:r w:rsidR="004776EC">
          <w:rPr>
            <w:noProof/>
            <w:webHidden/>
          </w:rPr>
          <w:fldChar w:fldCharType="separate"/>
        </w:r>
        <w:r w:rsidR="004776EC">
          <w:rPr>
            <w:noProof/>
            <w:webHidden/>
          </w:rPr>
          <w:t>41</w:t>
        </w:r>
        <w:r w:rsidR="004776EC">
          <w:rPr>
            <w:noProof/>
            <w:webHidden/>
          </w:rPr>
          <w:fldChar w:fldCharType="end"/>
        </w:r>
      </w:hyperlink>
    </w:p>
    <w:p w14:paraId="51523E05" w14:textId="62C139CC" w:rsidR="004776EC" w:rsidRDefault="00973596" w:rsidP="004776EC">
      <w:pPr>
        <w:pStyle w:val="TOC2"/>
        <w:ind w:right="-30"/>
        <w:rPr>
          <w:rFonts w:asciiTheme="minorHAnsi" w:eastAsiaTheme="minorEastAsia" w:hAnsiTheme="minorHAnsi" w:cstheme="minorBidi"/>
          <w:b w:val="0"/>
          <w:noProof/>
          <w:szCs w:val="22"/>
          <w:lang w:eastAsia="en-GB"/>
        </w:rPr>
      </w:pPr>
      <w:hyperlink w:anchor="_Toc151109991" w:history="1">
        <w:r w:rsidR="004776EC" w:rsidRPr="003B08A7">
          <w:rPr>
            <w:rStyle w:val="Hyperlink"/>
            <w:noProof/>
          </w:rPr>
          <w:t>10.5</w:t>
        </w:r>
        <w:r w:rsidR="004776EC">
          <w:rPr>
            <w:rFonts w:asciiTheme="minorHAnsi" w:eastAsiaTheme="minorEastAsia" w:hAnsiTheme="minorHAnsi" w:cstheme="minorBidi"/>
            <w:b w:val="0"/>
            <w:noProof/>
            <w:szCs w:val="22"/>
            <w:lang w:eastAsia="en-GB"/>
          </w:rPr>
          <w:tab/>
        </w:r>
        <w:r w:rsidR="004776EC" w:rsidRPr="003B08A7">
          <w:rPr>
            <w:rStyle w:val="Hyperlink"/>
            <w:noProof/>
          </w:rPr>
          <w:t>Wake buffeting</w:t>
        </w:r>
        <w:r w:rsidR="004776EC">
          <w:rPr>
            <w:noProof/>
            <w:webHidden/>
          </w:rPr>
          <w:tab/>
        </w:r>
        <w:r w:rsidR="004776EC">
          <w:rPr>
            <w:noProof/>
            <w:webHidden/>
          </w:rPr>
          <w:fldChar w:fldCharType="begin"/>
        </w:r>
        <w:r w:rsidR="004776EC">
          <w:rPr>
            <w:noProof/>
            <w:webHidden/>
          </w:rPr>
          <w:instrText xml:space="preserve"> PAGEREF _Toc151109991 \h </w:instrText>
        </w:r>
        <w:r w:rsidR="004776EC">
          <w:rPr>
            <w:noProof/>
            <w:webHidden/>
          </w:rPr>
        </w:r>
        <w:r w:rsidR="004776EC">
          <w:rPr>
            <w:noProof/>
            <w:webHidden/>
          </w:rPr>
          <w:fldChar w:fldCharType="separate"/>
        </w:r>
        <w:r w:rsidR="004776EC">
          <w:rPr>
            <w:noProof/>
            <w:webHidden/>
          </w:rPr>
          <w:t>41</w:t>
        </w:r>
        <w:r w:rsidR="004776EC">
          <w:rPr>
            <w:noProof/>
            <w:webHidden/>
          </w:rPr>
          <w:fldChar w:fldCharType="end"/>
        </w:r>
      </w:hyperlink>
    </w:p>
    <w:p w14:paraId="5B221EC1" w14:textId="289782EB"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92" w:history="1">
        <w:r w:rsidR="004776EC" w:rsidRPr="003B08A7">
          <w:rPr>
            <w:rStyle w:val="Hyperlink"/>
            <w:noProof/>
          </w:rPr>
          <w:t>Annex A (informative)  This page is left blank intentionally</w:t>
        </w:r>
        <w:r w:rsidR="004776EC">
          <w:rPr>
            <w:noProof/>
            <w:webHidden/>
          </w:rPr>
          <w:tab/>
        </w:r>
        <w:r w:rsidR="004776EC">
          <w:rPr>
            <w:noProof/>
            <w:webHidden/>
          </w:rPr>
          <w:fldChar w:fldCharType="begin"/>
        </w:r>
        <w:r w:rsidR="004776EC">
          <w:rPr>
            <w:noProof/>
            <w:webHidden/>
          </w:rPr>
          <w:instrText xml:space="preserve"> PAGEREF _Toc151109992 \h </w:instrText>
        </w:r>
        <w:r w:rsidR="004776EC">
          <w:rPr>
            <w:noProof/>
            <w:webHidden/>
          </w:rPr>
        </w:r>
        <w:r w:rsidR="004776EC">
          <w:rPr>
            <w:noProof/>
            <w:webHidden/>
          </w:rPr>
          <w:fldChar w:fldCharType="separate"/>
        </w:r>
        <w:r w:rsidR="004776EC">
          <w:rPr>
            <w:noProof/>
            <w:webHidden/>
          </w:rPr>
          <w:t>42</w:t>
        </w:r>
        <w:r w:rsidR="004776EC">
          <w:rPr>
            <w:noProof/>
            <w:webHidden/>
          </w:rPr>
          <w:fldChar w:fldCharType="end"/>
        </w:r>
      </w:hyperlink>
    </w:p>
    <w:p w14:paraId="4702C341" w14:textId="53C9E1C4"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93" w:history="1">
        <w:r w:rsidR="004776EC" w:rsidRPr="003B08A7">
          <w:rPr>
            <w:rStyle w:val="Hyperlink"/>
            <w:noProof/>
            <w14:scene3d>
              <w14:camera w14:prst="orthographicFront"/>
              <w14:lightRig w14:rig="threePt" w14:dir="t">
                <w14:rot w14:lat="0" w14:lon="0" w14:rev="0"/>
              </w14:lightRig>
            </w14:scene3d>
          </w:rPr>
          <w:t>A.1</w:t>
        </w:r>
        <w:r w:rsidR="004776EC">
          <w:rPr>
            <w:rFonts w:asciiTheme="minorHAnsi" w:eastAsiaTheme="minorEastAsia" w:hAnsiTheme="minorHAnsi" w:cstheme="minorBidi"/>
            <w:b w:val="0"/>
            <w:noProof/>
            <w:szCs w:val="22"/>
            <w:lang w:eastAsia="en-GB"/>
          </w:rPr>
          <w:tab/>
        </w:r>
        <w:r w:rsidR="004776EC" w:rsidRPr="003B08A7">
          <w:rPr>
            <w:rStyle w:val="Hyperlink"/>
            <w:noProof/>
          </w:rPr>
          <w:t>Editorial Note</w:t>
        </w:r>
        <w:r w:rsidR="004776EC">
          <w:rPr>
            <w:noProof/>
            <w:webHidden/>
          </w:rPr>
          <w:tab/>
        </w:r>
        <w:r w:rsidR="004776EC">
          <w:rPr>
            <w:noProof/>
            <w:webHidden/>
          </w:rPr>
          <w:fldChar w:fldCharType="begin"/>
        </w:r>
        <w:r w:rsidR="004776EC">
          <w:rPr>
            <w:noProof/>
            <w:webHidden/>
          </w:rPr>
          <w:instrText xml:space="preserve"> PAGEREF _Toc151109993 \h </w:instrText>
        </w:r>
        <w:r w:rsidR="004776EC">
          <w:rPr>
            <w:noProof/>
            <w:webHidden/>
          </w:rPr>
        </w:r>
        <w:r w:rsidR="004776EC">
          <w:rPr>
            <w:noProof/>
            <w:webHidden/>
          </w:rPr>
          <w:fldChar w:fldCharType="separate"/>
        </w:r>
        <w:r w:rsidR="004776EC">
          <w:rPr>
            <w:noProof/>
            <w:webHidden/>
          </w:rPr>
          <w:t>42</w:t>
        </w:r>
        <w:r w:rsidR="004776EC">
          <w:rPr>
            <w:noProof/>
            <w:webHidden/>
          </w:rPr>
          <w:fldChar w:fldCharType="end"/>
        </w:r>
      </w:hyperlink>
    </w:p>
    <w:p w14:paraId="50097917" w14:textId="72572BB5"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94" w:history="1">
        <w:r w:rsidR="004776EC" w:rsidRPr="003B08A7">
          <w:rPr>
            <w:rStyle w:val="Hyperlink"/>
            <w:noProof/>
          </w:rPr>
          <w:t>Annex B (informative)  Terrain effects</w:t>
        </w:r>
        <w:r w:rsidR="004776EC">
          <w:rPr>
            <w:noProof/>
            <w:webHidden/>
          </w:rPr>
          <w:tab/>
        </w:r>
        <w:r w:rsidR="004776EC">
          <w:rPr>
            <w:noProof/>
            <w:webHidden/>
          </w:rPr>
          <w:fldChar w:fldCharType="begin"/>
        </w:r>
        <w:r w:rsidR="004776EC">
          <w:rPr>
            <w:noProof/>
            <w:webHidden/>
          </w:rPr>
          <w:instrText xml:space="preserve"> PAGEREF _Toc151109994 \h </w:instrText>
        </w:r>
        <w:r w:rsidR="004776EC">
          <w:rPr>
            <w:noProof/>
            <w:webHidden/>
          </w:rPr>
        </w:r>
        <w:r w:rsidR="004776EC">
          <w:rPr>
            <w:noProof/>
            <w:webHidden/>
          </w:rPr>
          <w:fldChar w:fldCharType="separate"/>
        </w:r>
        <w:r w:rsidR="004776EC">
          <w:rPr>
            <w:noProof/>
            <w:webHidden/>
          </w:rPr>
          <w:t>43</w:t>
        </w:r>
        <w:r w:rsidR="004776EC">
          <w:rPr>
            <w:noProof/>
            <w:webHidden/>
          </w:rPr>
          <w:fldChar w:fldCharType="end"/>
        </w:r>
      </w:hyperlink>
    </w:p>
    <w:p w14:paraId="16775773" w14:textId="21EDD882"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95" w:history="1">
        <w:r w:rsidR="004776EC" w:rsidRPr="003B08A7">
          <w:rPr>
            <w:rStyle w:val="Hyperlink"/>
            <w:noProof/>
            <w14:scene3d>
              <w14:camera w14:prst="orthographicFront"/>
              <w14:lightRig w14:rig="threePt" w14:dir="t">
                <w14:rot w14:lat="0" w14:lon="0" w14:rev="0"/>
              </w14:lightRig>
            </w14:scene3d>
          </w:rPr>
          <w:t>B.1</w:t>
        </w:r>
        <w:r w:rsidR="004776EC">
          <w:rPr>
            <w:rFonts w:asciiTheme="minorHAnsi" w:eastAsiaTheme="minorEastAsia" w:hAnsiTheme="minorHAnsi" w:cstheme="minorBidi"/>
            <w:b w:val="0"/>
            <w:noProof/>
            <w:szCs w:val="22"/>
            <w:lang w:eastAsia="en-GB"/>
          </w:rPr>
          <w:tab/>
        </w:r>
        <w:r w:rsidR="004776EC" w:rsidRPr="003B08A7">
          <w:rPr>
            <w:rStyle w:val="Hyperlink"/>
            <w:noProof/>
          </w:rPr>
          <w:t>Use of this annex</w:t>
        </w:r>
        <w:r w:rsidR="004776EC">
          <w:rPr>
            <w:noProof/>
            <w:webHidden/>
          </w:rPr>
          <w:tab/>
        </w:r>
        <w:r w:rsidR="004776EC">
          <w:rPr>
            <w:noProof/>
            <w:webHidden/>
          </w:rPr>
          <w:fldChar w:fldCharType="begin"/>
        </w:r>
        <w:r w:rsidR="004776EC">
          <w:rPr>
            <w:noProof/>
            <w:webHidden/>
          </w:rPr>
          <w:instrText xml:space="preserve"> PAGEREF _Toc151109995 \h </w:instrText>
        </w:r>
        <w:r w:rsidR="004776EC">
          <w:rPr>
            <w:noProof/>
            <w:webHidden/>
          </w:rPr>
        </w:r>
        <w:r w:rsidR="004776EC">
          <w:rPr>
            <w:noProof/>
            <w:webHidden/>
          </w:rPr>
          <w:fldChar w:fldCharType="separate"/>
        </w:r>
        <w:r w:rsidR="004776EC">
          <w:rPr>
            <w:noProof/>
            <w:webHidden/>
          </w:rPr>
          <w:t>43</w:t>
        </w:r>
        <w:r w:rsidR="004776EC">
          <w:rPr>
            <w:noProof/>
            <w:webHidden/>
          </w:rPr>
          <w:fldChar w:fldCharType="end"/>
        </w:r>
      </w:hyperlink>
    </w:p>
    <w:p w14:paraId="7B62A66C" w14:textId="23D1574F"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96" w:history="1">
        <w:r w:rsidR="004776EC" w:rsidRPr="003B08A7">
          <w:rPr>
            <w:rStyle w:val="Hyperlink"/>
            <w:noProof/>
            <w14:scene3d>
              <w14:camera w14:prst="orthographicFront"/>
              <w14:lightRig w14:rig="threePt" w14:dir="t">
                <w14:rot w14:lat="0" w14:lon="0" w14:rev="0"/>
              </w14:lightRig>
            </w14:scene3d>
          </w:rPr>
          <w:t>B.2</w:t>
        </w:r>
        <w:r w:rsidR="004776EC">
          <w:rPr>
            <w:rFonts w:asciiTheme="minorHAnsi" w:eastAsiaTheme="minorEastAsia" w:hAnsiTheme="minorHAnsi" w:cstheme="minorBidi"/>
            <w:b w:val="0"/>
            <w:noProof/>
            <w:szCs w:val="22"/>
            <w:lang w:eastAsia="en-GB"/>
          </w:rPr>
          <w:tab/>
        </w:r>
        <w:r w:rsidR="004776EC" w:rsidRPr="003B08A7">
          <w:rPr>
            <w:rStyle w:val="Hyperlink"/>
            <w:noProof/>
          </w:rPr>
          <w:t>Scope and field of application</w:t>
        </w:r>
        <w:r w:rsidR="004776EC">
          <w:rPr>
            <w:noProof/>
            <w:webHidden/>
          </w:rPr>
          <w:tab/>
        </w:r>
        <w:r w:rsidR="004776EC">
          <w:rPr>
            <w:noProof/>
            <w:webHidden/>
          </w:rPr>
          <w:fldChar w:fldCharType="begin"/>
        </w:r>
        <w:r w:rsidR="004776EC">
          <w:rPr>
            <w:noProof/>
            <w:webHidden/>
          </w:rPr>
          <w:instrText xml:space="preserve"> PAGEREF _Toc151109996 \h </w:instrText>
        </w:r>
        <w:r w:rsidR="004776EC">
          <w:rPr>
            <w:noProof/>
            <w:webHidden/>
          </w:rPr>
        </w:r>
        <w:r w:rsidR="004776EC">
          <w:rPr>
            <w:noProof/>
            <w:webHidden/>
          </w:rPr>
          <w:fldChar w:fldCharType="separate"/>
        </w:r>
        <w:r w:rsidR="004776EC">
          <w:rPr>
            <w:noProof/>
            <w:webHidden/>
          </w:rPr>
          <w:t>43</w:t>
        </w:r>
        <w:r w:rsidR="004776EC">
          <w:rPr>
            <w:noProof/>
            <w:webHidden/>
          </w:rPr>
          <w:fldChar w:fldCharType="end"/>
        </w:r>
      </w:hyperlink>
    </w:p>
    <w:p w14:paraId="129780A9" w14:textId="3289E20A"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97" w:history="1">
        <w:r w:rsidR="004776EC" w:rsidRPr="003B08A7">
          <w:rPr>
            <w:rStyle w:val="Hyperlink"/>
            <w:noProof/>
            <w14:scene3d>
              <w14:camera w14:prst="orthographicFront"/>
              <w14:lightRig w14:rig="threePt" w14:dir="t">
                <w14:rot w14:lat="0" w14:lon="0" w14:rev="0"/>
              </w14:lightRig>
            </w14:scene3d>
          </w:rPr>
          <w:t>B.3</w:t>
        </w:r>
        <w:r w:rsidR="004776EC">
          <w:rPr>
            <w:rFonts w:asciiTheme="minorHAnsi" w:eastAsiaTheme="minorEastAsia" w:hAnsiTheme="minorHAnsi" w:cstheme="minorBidi"/>
            <w:b w:val="0"/>
            <w:noProof/>
            <w:szCs w:val="22"/>
            <w:lang w:eastAsia="en-GB"/>
          </w:rPr>
          <w:tab/>
        </w:r>
        <w:r w:rsidR="004776EC" w:rsidRPr="003B08A7">
          <w:rPr>
            <w:rStyle w:val="Hyperlink"/>
            <w:noProof/>
          </w:rPr>
          <w:t>Illustrations of the upper roughness of each terrain category</w:t>
        </w:r>
        <w:r w:rsidR="004776EC">
          <w:rPr>
            <w:noProof/>
            <w:webHidden/>
          </w:rPr>
          <w:tab/>
        </w:r>
        <w:r w:rsidR="004776EC">
          <w:rPr>
            <w:noProof/>
            <w:webHidden/>
          </w:rPr>
          <w:fldChar w:fldCharType="begin"/>
        </w:r>
        <w:r w:rsidR="004776EC">
          <w:rPr>
            <w:noProof/>
            <w:webHidden/>
          </w:rPr>
          <w:instrText xml:space="preserve"> PAGEREF _Toc151109997 \h </w:instrText>
        </w:r>
        <w:r w:rsidR="004776EC">
          <w:rPr>
            <w:noProof/>
            <w:webHidden/>
          </w:rPr>
        </w:r>
        <w:r w:rsidR="004776EC">
          <w:rPr>
            <w:noProof/>
            <w:webHidden/>
          </w:rPr>
          <w:fldChar w:fldCharType="separate"/>
        </w:r>
        <w:r w:rsidR="004776EC">
          <w:rPr>
            <w:noProof/>
            <w:webHidden/>
          </w:rPr>
          <w:t>43</w:t>
        </w:r>
        <w:r w:rsidR="004776EC">
          <w:rPr>
            <w:noProof/>
            <w:webHidden/>
          </w:rPr>
          <w:fldChar w:fldCharType="end"/>
        </w:r>
      </w:hyperlink>
    </w:p>
    <w:p w14:paraId="592F9DF2" w14:textId="26C7B03A"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98" w:history="1">
        <w:r w:rsidR="004776EC" w:rsidRPr="003B08A7">
          <w:rPr>
            <w:rStyle w:val="Hyperlink"/>
            <w:noProof/>
            <w14:scene3d>
              <w14:camera w14:prst="orthographicFront"/>
              <w14:lightRig w14:rig="threePt" w14:dir="t">
                <w14:rot w14:lat="0" w14:lon="0" w14:rev="0"/>
              </w14:lightRig>
            </w14:scene3d>
          </w:rPr>
          <w:t>B.4</w:t>
        </w:r>
        <w:r w:rsidR="004776EC">
          <w:rPr>
            <w:rFonts w:asciiTheme="minorHAnsi" w:eastAsiaTheme="minorEastAsia" w:hAnsiTheme="minorHAnsi" w:cstheme="minorBidi"/>
            <w:b w:val="0"/>
            <w:noProof/>
            <w:szCs w:val="22"/>
            <w:lang w:eastAsia="en-GB"/>
          </w:rPr>
          <w:tab/>
        </w:r>
        <w:r w:rsidR="004776EC" w:rsidRPr="003B08A7">
          <w:rPr>
            <w:rStyle w:val="Hyperlink"/>
            <w:noProof/>
          </w:rPr>
          <w:t>Transition between terrain categories 0, I, II, III and IV</w:t>
        </w:r>
        <w:r w:rsidR="004776EC">
          <w:rPr>
            <w:noProof/>
            <w:webHidden/>
          </w:rPr>
          <w:tab/>
        </w:r>
        <w:r w:rsidR="004776EC">
          <w:rPr>
            <w:noProof/>
            <w:webHidden/>
          </w:rPr>
          <w:fldChar w:fldCharType="begin"/>
        </w:r>
        <w:r w:rsidR="004776EC">
          <w:rPr>
            <w:noProof/>
            <w:webHidden/>
          </w:rPr>
          <w:instrText xml:space="preserve"> PAGEREF _Toc151109998 \h </w:instrText>
        </w:r>
        <w:r w:rsidR="004776EC">
          <w:rPr>
            <w:noProof/>
            <w:webHidden/>
          </w:rPr>
        </w:r>
        <w:r w:rsidR="004776EC">
          <w:rPr>
            <w:noProof/>
            <w:webHidden/>
          </w:rPr>
          <w:fldChar w:fldCharType="separate"/>
        </w:r>
        <w:r w:rsidR="004776EC">
          <w:rPr>
            <w:noProof/>
            <w:webHidden/>
          </w:rPr>
          <w:t>44</w:t>
        </w:r>
        <w:r w:rsidR="004776EC">
          <w:rPr>
            <w:noProof/>
            <w:webHidden/>
          </w:rPr>
          <w:fldChar w:fldCharType="end"/>
        </w:r>
      </w:hyperlink>
    </w:p>
    <w:p w14:paraId="12CB42DB" w14:textId="53D092F9" w:rsidR="004776EC" w:rsidRDefault="00973596" w:rsidP="004776EC">
      <w:pPr>
        <w:pStyle w:val="TOC1"/>
        <w:ind w:right="-30"/>
        <w:rPr>
          <w:rFonts w:asciiTheme="minorHAnsi" w:eastAsiaTheme="minorEastAsia" w:hAnsiTheme="minorHAnsi" w:cstheme="minorBidi"/>
          <w:b w:val="0"/>
          <w:noProof/>
          <w:szCs w:val="22"/>
          <w:lang w:eastAsia="en-GB"/>
        </w:rPr>
      </w:pPr>
      <w:hyperlink w:anchor="_Toc151109999" w:history="1">
        <w:r w:rsidR="004776EC" w:rsidRPr="003B08A7">
          <w:rPr>
            <w:rStyle w:val="Hyperlink"/>
            <w:noProof/>
            <w14:scene3d>
              <w14:camera w14:prst="orthographicFront"/>
              <w14:lightRig w14:rig="threePt" w14:dir="t">
                <w14:rot w14:lat="0" w14:lon="0" w14:rev="0"/>
              </w14:lightRig>
            </w14:scene3d>
          </w:rPr>
          <w:t>B.5</w:t>
        </w:r>
        <w:r w:rsidR="004776EC">
          <w:rPr>
            <w:rFonts w:asciiTheme="minorHAnsi" w:eastAsiaTheme="minorEastAsia" w:hAnsiTheme="minorHAnsi" w:cstheme="minorBidi"/>
            <w:b w:val="0"/>
            <w:noProof/>
            <w:szCs w:val="22"/>
            <w:lang w:eastAsia="en-GB"/>
          </w:rPr>
          <w:tab/>
        </w:r>
        <w:r w:rsidR="004776EC" w:rsidRPr="003B08A7">
          <w:rPr>
            <w:rStyle w:val="Hyperlink"/>
            <w:noProof/>
          </w:rPr>
          <w:t>Orography coefficients</w:t>
        </w:r>
        <w:r w:rsidR="004776EC">
          <w:rPr>
            <w:noProof/>
            <w:webHidden/>
          </w:rPr>
          <w:tab/>
        </w:r>
        <w:r w:rsidR="004776EC">
          <w:rPr>
            <w:noProof/>
            <w:webHidden/>
          </w:rPr>
          <w:fldChar w:fldCharType="begin"/>
        </w:r>
        <w:r w:rsidR="004776EC">
          <w:rPr>
            <w:noProof/>
            <w:webHidden/>
          </w:rPr>
          <w:instrText xml:space="preserve"> PAGEREF _Toc151109999 \h </w:instrText>
        </w:r>
        <w:r w:rsidR="004776EC">
          <w:rPr>
            <w:noProof/>
            <w:webHidden/>
          </w:rPr>
        </w:r>
        <w:r w:rsidR="004776EC">
          <w:rPr>
            <w:noProof/>
            <w:webHidden/>
          </w:rPr>
          <w:fldChar w:fldCharType="separate"/>
        </w:r>
        <w:r w:rsidR="004776EC">
          <w:rPr>
            <w:noProof/>
            <w:webHidden/>
          </w:rPr>
          <w:t>46</w:t>
        </w:r>
        <w:r w:rsidR="004776EC">
          <w:rPr>
            <w:noProof/>
            <w:webHidden/>
          </w:rPr>
          <w:fldChar w:fldCharType="end"/>
        </w:r>
      </w:hyperlink>
    </w:p>
    <w:p w14:paraId="1AD07B4A" w14:textId="264562DA"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00" w:history="1">
        <w:r w:rsidR="004776EC" w:rsidRPr="003B08A7">
          <w:rPr>
            <w:rStyle w:val="Hyperlink"/>
            <w:noProof/>
            <w14:scene3d>
              <w14:camera w14:prst="orthographicFront"/>
              <w14:lightRig w14:rig="threePt" w14:dir="t">
                <w14:rot w14:lat="0" w14:lon="0" w14:rev="0"/>
              </w14:lightRig>
            </w14:scene3d>
          </w:rPr>
          <w:t>B.6</w:t>
        </w:r>
        <w:r w:rsidR="004776EC">
          <w:rPr>
            <w:rFonts w:asciiTheme="minorHAnsi" w:eastAsiaTheme="minorEastAsia" w:hAnsiTheme="minorHAnsi" w:cstheme="minorBidi"/>
            <w:b w:val="0"/>
            <w:noProof/>
            <w:szCs w:val="22"/>
            <w:lang w:eastAsia="en-GB"/>
          </w:rPr>
          <w:tab/>
        </w:r>
        <w:r w:rsidR="004776EC" w:rsidRPr="003B08A7">
          <w:rPr>
            <w:rStyle w:val="Hyperlink"/>
            <w:noProof/>
          </w:rPr>
          <w:t>Neighbouring structures</w:t>
        </w:r>
        <w:r w:rsidR="004776EC">
          <w:rPr>
            <w:noProof/>
            <w:webHidden/>
          </w:rPr>
          <w:tab/>
        </w:r>
        <w:r w:rsidR="004776EC">
          <w:rPr>
            <w:noProof/>
            <w:webHidden/>
          </w:rPr>
          <w:fldChar w:fldCharType="begin"/>
        </w:r>
        <w:r w:rsidR="004776EC">
          <w:rPr>
            <w:noProof/>
            <w:webHidden/>
          </w:rPr>
          <w:instrText xml:space="preserve"> PAGEREF _Toc151110000 \h </w:instrText>
        </w:r>
        <w:r w:rsidR="004776EC">
          <w:rPr>
            <w:noProof/>
            <w:webHidden/>
          </w:rPr>
        </w:r>
        <w:r w:rsidR="004776EC">
          <w:rPr>
            <w:noProof/>
            <w:webHidden/>
          </w:rPr>
          <w:fldChar w:fldCharType="separate"/>
        </w:r>
        <w:r w:rsidR="004776EC">
          <w:rPr>
            <w:noProof/>
            <w:webHidden/>
          </w:rPr>
          <w:t>51</w:t>
        </w:r>
        <w:r w:rsidR="004776EC">
          <w:rPr>
            <w:noProof/>
            <w:webHidden/>
          </w:rPr>
          <w:fldChar w:fldCharType="end"/>
        </w:r>
      </w:hyperlink>
    </w:p>
    <w:p w14:paraId="4B169468" w14:textId="1FCD7215"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01" w:history="1">
        <w:r w:rsidR="004776EC" w:rsidRPr="003B08A7">
          <w:rPr>
            <w:rStyle w:val="Hyperlink"/>
            <w:noProof/>
            <w14:scene3d>
              <w14:camera w14:prst="orthographicFront"/>
              <w14:lightRig w14:rig="threePt" w14:dir="t">
                <w14:rot w14:lat="0" w14:lon="0" w14:rev="0"/>
              </w14:lightRig>
            </w14:scene3d>
          </w:rPr>
          <w:t>B.7</w:t>
        </w:r>
        <w:r w:rsidR="004776EC">
          <w:rPr>
            <w:rFonts w:asciiTheme="minorHAnsi" w:eastAsiaTheme="minorEastAsia" w:hAnsiTheme="minorHAnsi" w:cstheme="minorBidi"/>
            <w:b w:val="0"/>
            <w:noProof/>
            <w:szCs w:val="22"/>
            <w:lang w:eastAsia="en-GB"/>
          </w:rPr>
          <w:tab/>
        </w:r>
        <w:r w:rsidR="004776EC" w:rsidRPr="003B08A7">
          <w:rPr>
            <w:rStyle w:val="Hyperlink"/>
            <w:noProof/>
          </w:rPr>
          <w:t>Displacement height</w:t>
        </w:r>
        <w:r w:rsidR="004776EC">
          <w:rPr>
            <w:noProof/>
            <w:webHidden/>
          </w:rPr>
          <w:tab/>
        </w:r>
        <w:r w:rsidR="004776EC">
          <w:rPr>
            <w:noProof/>
            <w:webHidden/>
          </w:rPr>
          <w:fldChar w:fldCharType="begin"/>
        </w:r>
        <w:r w:rsidR="004776EC">
          <w:rPr>
            <w:noProof/>
            <w:webHidden/>
          </w:rPr>
          <w:instrText xml:space="preserve"> PAGEREF _Toc151110001 \h </w:instrText>
        </w:r>
        <w:r w:rsidR="004776EC">
          <w:rPr>
            <w:noProof/>
            <w:webHidden/>
          </w:rPr>
        </w:r>
        <w:r w:rsidR="004776EC">
          <w:rPr>
            <w:noProof/>
            <w:webHidden/>
          </w:rPr>
          <w:fldChar w:fldCharType="separate"/>
        </w:r>
        <w:r w:rsidR="004776EC">
          <w:rPr>
            <w:noProof/>
            <w:webHidden/>
          </w:rPr>
          <w:t>52</w:t>
        </w:r>
        <w:r w:rsidR="004776EC">
          <w:rPr>
            <w:noProof/>
            <w:webHidden/>
          </w:rPr>
          <w:fldChar w:fldCharType="end"/>
        </w:r>
      </w:hyperlink>
    </w:p>
    <w:p w14:paraId="3C484168" w14:textId="7FF3D849"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02" w:history="1">
        <w:r w:rsidR="004776EC" w:rsidRPr="003B08A7">
          <w:rPr>
            <w:rStyle w:val="Hyperlink"/>
            <w:noProof/>
            <w14:scene3d>
              <w14:camera w14:prst="orthographicFront"/>
              <w14:lightRig w14:rig="threePt" w14:dir="t">
                <w14:rot w14:lat="0" w14:lon="0" w14:rev="0"/>
              </w14:lightRig>
            </w14:scene3d>
          </w:rPr>
          <w:t>B.8</w:t>
        </w:r>
        <w:r w:rsidR="004776EC">
          <w:rPr>
            <w:rFonts w:asciiTheme="minorHAnsi" w:eastAsiaTheme="minorEastAsia" w:hAnsiTheme="minorHAnsi" w:cstheme="minorBidi"/>
            <w:b w:val="0"/>
            <w:noProof/>
            <w:szCs w:val="22"/>
            <w:lang w:eastAsia="en-GB"/>
          </w:rPr>
          <w:tab/>
        </w:r>
        <w:r w:rsidR="004776EC" w:rsidRPr="003B08A7">
          <w:rPr>
            <w:rStyle w:val="Hyperlink"/>
            <w:noProof/>
          </w:rPr>
          <w:t>Alternative wind model</w:t>
        </w:r>
        <w:r w:rsidR="004776EC">
          <w:rPr>
            <w:noProof/>
            <w:webHidden/>
          </w:rPr>
          <w:tab/>
        </w:r>
        <w:r w:rsidR="004776EC">
          <w:rPr>
            <w:noProof/>
            <w:webHidden/>
          </w:rPr>
          <w:fldChar w:fldCharType="begin"/>
        </w:r>
        <w:r w:rsidR="004776EC">
          <w:rPr>
            <w:noProof/>
            <w:webHidden/>
          </w:rPr>
          <w:instrText xml:space="preserve"> PAGEREF _Toc151110002 \h </w:instrText>
        </w:r>
        <w:r w:rsidR="004776EC">
          <w:rPr>
            <w:noProof/>
            <w:webHidden/>
          </w:rPr>
        </w:r>
        <w:r w:rsidR="004776EC">
          <w:rPr>
            <w:noProof/>
            <w:webHidden/>
          </w:rPr>
          <w:fldChar w:fldCharType="separate"/>
        </w:r>
        <w:r w:rsidR="004776EC">
          <w:rPr>
            <w:noProof/>
            <w:webHidden/>
          </w:rPr>
          <w:t>53</w:t>
        </w:r>
        <w:r w:rsidR="004776EC">
          <w:rPr>
            <w:noProof/>
            <w:webHidden/>
          </w:rPr>
          <w:fldChar w:fldCharType="end"/>
        </w:r>
      </w:hyperlink>
    </w:p>
    <w:p w14:paraId="3B0214A3" w14:textId="22EEEF68"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03" w:history="1">
        <w:r w:rsidR="004776EC" w:rsidRPr="003B08A7">
          <w:rPr>
            <w:rStyle w:val="Hyperlink"/>
            <w:noProof/>
          </w:rPr>
          <w:t>Annex C (normative)  Pressure coefficients for pressures on surface</w:t>
        </w:r>
        <w:r w:rsidR="004776EC">
          <w:rPr>
            <w:noProof/>
            <w:webHidden/>
          </w:rPr>
          <w:tab/>
        </w:r>
        <w:r w:rsidR="004776EC">
          <w:rPr>
            <w:noProof/>
            <w:webHidden/>
          </w:rPr>
          <w:fldChar w:fldCharType="begin"/>
        </w:r>
        <w:r w:rsidR="004776EC">
          <w:rPr>
            <w:noProof/>
            <w:webHidden/>
          </w:rPr>
          <w:instrText xml:space="preserve"> PAGEREF _Toc151110003 \h </w:instrText>
        </w:r>
        <w:r w:rsidR="004776EC">
          <w:rPr>
            <w:noProof/>
            <w:webHidden/>
          </w:rPr>
        </w:r>
        <w:r w:rsidR="004776EC">
          <w:rPr>
            <w:noProof/>
            <w:webHidden/>
          </w:rPr>
          <w:fldChar w:fldCharType="separate"/>
        </w:r>
        <w:r w:rsidR="004776EC">
          <w:rPr>
            <w:noProof/>
            <w:webHidden/>
          </w:rPr>
          <w:t>56</w:t>
        </w:r>
        <w:r w:rsidR="004776EC">
          <w:rPr>
            <w:noProof/>
            <w:webHidden/>
          </w:rPr>
          <w:fldChar w:fldCharType="end"/>
        </w:r>
      </w:hyperlink>
    </w:p>
    <w:p w14:paraId="59DE9398" w14:textId="50DD4C7F"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04" w:history="1">
        <w:r w:rsidR="004776EC" w:rsidRPr="003B08A7">
          <w:rPr>
            <w:rStyle w:val="Hyperlink"/>
            <w:noProof/>
            <w14:scene3d>
              <w14:camera w14:prst="orthographicFront"/>
              <w14:lightRig w14:rig="threePt" w14:dir="t">
                <w14:rot w14:lat="0" w14:lon="0" w14:rev="0"/>
              </w14:lightRig>
            </w14:scene3d>
          </w:rPr>
          <w:t>C.1</w:t>
        </w:r>
        <w:r w:rsidR="004776EC">
          <w:rPr>
            <w:rFonts w:asciiTheme="minorHAnsi" w:eastAsiaTheme="minorEastAsia" w:hAnsiTheme="minorHAnsi" w:cstheme="minorBidi"/>
            <w:b w:val="0"/>
            <w:noProof/>
            <w:szCs w:val="22"/>
            <w:lang w:eastAsia="en-GB"/>
          </w:rPr>
          <w:tab/>
        </w:r>
        <w:r w:rsidR="004776EC" w:rsidRPr="003B08A7">
          <w:rPr>
            <w:rStyle w:val="Hyperlink"/>
            <w:noProof/>
          </w:rPr>
          <w:t>Use of this annex</w:t>
        </w:r>
        <w:r w:rsidR="004776EC">
          <w:rPr>
            <w:noProof/>
            <w:webHidden/>
          </w:rPr>
          <w:tab/>
        </w:r>
        <w:r w:rsidR="004776EC">
          <w:rPr>
            <w:noProof/>
            <w:webHidden/>
          </w:rPr>
          <w:fldChar w:fldCharType="begin"/>
        </w:r>
        <w:r w:rsidR="004776EC">
          <w:rPr>
            <w:noProof/>
            <w:webHidden/>
          </w:rPr>
          <w:instrText xml:space="preserve"> PAGEREF _Toc151110004 \h </w:instrText>
        </w:r>
        <w:r w:rsidR="004776EC">
          <w:rPr>
            <w:noProof/>
            <w:webHidden/>
          </w:rPr>
        </w:r>
        <w:r w:rsidR="004776EC">
          <w:rPr>
            <w:noProof/>
            <w:webHidden/>
          </w:rPr>
          <w:fldChar w:fldCharType="separate"/>
        </w:r>
        <w:r w:rsidR="004776EC">
          <w:rPr>
            <w:noProof/>
            <w:webHidden/>
          </w:rPr>
          <w:t>56</w:t>
        </w:r>
        <w:r w:rsidR="004776EC">
          <w:rPr>
            <w:noProof/>
            <w:webHidden/>
          </w:rPr>
          <w:fldChar w:fldCharType="end"/>
        </w:r>
      </w:hyperlink>
    </w:p>
    <w:p w14:paraId="4AD11B04" w14:textId="431B1C3A"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05" w:history="1">
        <w:r w:rsidR="004776EC" w:rsidRPr="003B08A7">
          <w:rPr>
            <w:rStyle w:val="Hyperlink"/>
            <w:noProof/>
            <w:lang w:val="en-US"/>
            <w14:scene3d>
              <w14:camera w14:prst="orthographicFront"/>
              <w14:lightRig w14:rig="threePt" w14:dir="t">
                <w14:rot w14:lat="0" w14:lon="0" w14:rev="0"/>
              </w14:lightRig>
            </w14:scene3d>
          </w:rPr>
          <w:t>C.2</w:t>
        </w:r>
        <w:r w:rsidR="004776EC">
          <w:rPr>
            <w:rFonts w:asciiTheme="minorHAnsi" w:eastAsiaTheme="minorEastAsia" w:hAnsiTheme="minorHAnsi" w:cstheme="minorBidi"/>
            <w:b w:val="0"/>
            <w:noProof/>
            <w:szCs w:val="22"/>
            <w:lang w:eastAsia="en-GB"/>
          </w:rPr>
          <w:tab/>
        </w:r>
        <w:r w:rsidR="004776EC" w:rsidRPr="003B08A7">
          <w:rPr>
            <w:rStyle w:val="Hyperlink"/>
            <w:noProof/>
          </w:rPr>
          <w:t>Scope and field of application</w:t>
        </w:r>
        <w:r w:rsidR="004776EC">
          <w:rPr>
            <w:noProof/>
            <w:webHidden/>
          </w:rPr>
          <w:tab/>
        </w:r>
        <w:r w:rsidR="004776EC">
          <w:rPr>
            <w:noProof/>
            <w:webHidden/>
          </w:rPr>
          <w:fldChar w:fldCharType="begin"/>
        </w:r>
        <w:r w:rsidR="004776EC">
          <w:rPr>
            <w:noProof/>
            <w:webHidden/>
          </w:rPr>
          <w:instrText xml:space="preserve"> PAGEREF _Toc151110005 \h </w:instrText>
        </w:r>
        <w:r w:rsidR="004776EC">
          <w:rPr>
            <w:noProof/>
            <w:webHidden/>
          </w:rPr>
        </w:r>
        <w:r w:rsidR="004776EC">
          <w:rPr>
            <w:noProof/>
            <w:webHidden/>
          </w:rPr>
          <w:fldChar w:fldCharType="separate"/>
        </w:r>
        <w:r w:rsidR="004776EC">
          <w:rPr>
            <w:noProof/>
            <w:webHidden/>
          </w:rPr>
          <w:t>56</w:t>
        </w:r>
        <w:r w:rsidR="004776EC">
          <w:rPr>
            <w:noProof/>
            <w:webHidden/>
          </w:rPr>
          <w:fldChar w:fldCharType="end"/>
        </w:r>
      </w:hyperlink>
    </w:p>
    <w:p w14:paraId="53063867" w14:textId="3BE700A7"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06" w:history="1">
        <w:r w:rsidR="004776EC" w:rsidRPr="003B08A7">
          <w:rPr>
            <w:rStyle w:val="Hyperlink"/>
            <w:noProof/>
            <w14:scene3d>
              <w14:camera w14:prst="orthographicFront"/>
              <w14:lightRig w14:rig="threePt" w14:dir="t">
                <w14:rot w14:lat="0" w14:lon="0" w14:rev="0"/>
              </w14:lightRig>
            </w14:scene3d>
          </w:rPr>
          <w:t>C.3</w:t>
        </w:r>
        <w:r w:rsidR="004776EC">
          <w:rPr>
            <w:rFonts w:asciiTheme="minorHAnsi" w:eastAsiaTheme="minorEastAsia" w:hAnsiTheme="minorHAnsi" w:cstheme="minorBidi"/>
            <w:b w:val="0"/>
            <w:noProof/>
            <w:szCs w:val="22"/>
            <w:lang w:eastAsia="en-GB"/>
          </w:rPr>
          <w:tab/>
        </w:r>
        <w:r w:rsidR="004776EC" w:rsidRPr="003B08A7">
          <w:rPr>
            <w:rStyle w:val="Hyperlink"/>
            <w:noProof/>
          </w:rPr>
          <w:t>Pressure and force coefficients</w:t>
        </w:r>
        <w:r w:rsidR="004776EC">
          <w:rPr>
            <w:noProof/>
            <w:webHidden/>
          </w:rPr>
          <w:tab/>
        </w:r>
        <w:r w:rsidR="004776EC">
          <w:rPr>
            <w:noProof/>
            <w:webHidden/>
          </w:rPr>
          <w:fldChar w:fldCharType="begin"/>
        </w:r>
        <w:r w:rsidR="004776EC">
          <w:rPr>
            <w:noProof/>
            <w:webHidden/>
          </w:rPr>
          <w:instrText xml:space="preserve"> PAGEREF _Toc151110006 \h </w:instrText>
        </w:r>
        <w:r w:rsidR="004776EC">
          <w:rPr>
            <w:noProof/>
            <w:webHidden/>
          </w:rPr>
        </w:r>
        <w:r w:rsidR="004776EC">
          <w:rPr>
            <w:noProof/>
            <w:webHidden/>
          </w:rPr>
          <w:fldChar w:fldCharType="separate"/>
        </w:r>
        <w:r w:rsidR="004776EC">
          <w:rPr>
            <w:noProof/>
            <w:webHidden/>
          </w:rPr>
          <w:t>56</w:t>
        </w:r>
        <w:r w:rsidR="004776EC">
          <w:rPr>
            <w:noProof/>
            <w:webHidden/>
          </w:rPr>
          <w:fldChar w:fldCharType="end"/>
        </w:r>
      </w:hyperlink>
    </w:p>
    <w:p w14:paraId="30AE99FD" w14:textId="2BF49338"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07" w:history="1">
        <w:r w:rsidR="004776EC" w:rsidRPr="003B08A7">
          <w:rPr>
            <w:rStyle w:val="Hyperlink"/>
            <w:noProof/>
            <w14:scene3d>
              <w14:camera w14:prst="orthographicFront"/>
              <w14:lightRig w14:rig="threePt" w14:dir="t">
                <w14:rot w14:lat="0" w14:lon="0" w14:rev="0"/>
              </w14:lightRig>
            </w14:scene3d>
          </w:rPr>
          <w:t>C.4</w:t>
        </w:r>
        <w:r w:rsidR="004776EC">
          <w:rPr>
            <w:rFonts w:asciiTheme="minorHAnsi" w:eastAsiaTheme="minorEastAsia" w:hAnsiTheme="minorHAnsi" w:cstheme="minorBidi"/>
            <w:b w:val="0"/>
            <w:noProof/>
            <w:szCs w:val="22"/>
            <w:lang w:eastAsia="en-GB"/>
          </w:rPr>
          <w:tab/>
        </w:r>
        <w:r w:rsidR="004776EC" w:rsidRPr="003B08A7">
          <w:rPr>
            <w:rStyle w:val="Hyperlink"/>
            <w:noProof/>
          </w:rPr>
          <w:t>Pressure coefficients for rectangular plan buildings</w:t>
        </w:r>
        <w:r w:rsidR="004776EC">
          <w:rPr>
            <w:noProof/>
            <w:webHidden/>
          </w:rPr>
          <w:tab/>
        </w:r>
        <w:r w:rsidR="004776EC">
          <w:rPr>
            <w:noProof/>
            <w:webHidden/>
          </w:rPr>
          <w:fldChar w:fldCharType="begin"/>
        </w:r>
        <w:r w:rsidR="004776EC">
          <w:rPr>
            <w:noProof/>
            <w:webHidden/>
          </w:rPr>
          <w:instrText xml:space="preserve"> PAGEREF _Toc151110007 \h </w:instrText>
        </w:r>
        <w:r w:rsidR="004776EC">
          <w:rPr>
            <w:noProof/>
            <w:webHidden/>
          </w:rPr>
        </w:r>
        <w:r w:rsidR="004776EC">
          <w:rPr>
            <w:noProof/>
            <w:webHidden/>
          </w:rPr>
          <w:fldChar w:fldCharType="separate"/>
        </w:r>
        <w:r w:rsidR="004776EC">
          <w:rPr>
            <w:noProof/>
            <w:webHidden/>
          </w:rPr>
          <w:t>57</w:t>
        </w:r>
        <w:r w:rsidR="004776EC">
          <w:rPr>
            <w:noProof/>
            <w:webHidden/>
          </w:rPr>
          <w:fldChar w:fldCharType="end"/>
        </w:r>
      </w:hyperlink>
    </w:p>
    <w:p w14:paraId="35565F32" w14:textId="58F294BA"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08" w:history="1">
        <w:r w:rsidR="004776EC" w:rsidRPr="003B08A7">
          <w:rPr>
            <w:rStyle w:val="Hyperlink"/>
            <w:noProof/>
            <w14:scene3d>
              <w14:camera w14:prst="orthographicFront"/>
              <w14:lightRig w14:rig="threePt" w14:dir="t">
                <w14:rot w14:lat="0" w14:lon="0" w14:rev="0"/>
              </w14:lightRig>
            </w14:scene3d>
          </w:rPr>
          <w:t>C.5</w:t>
        </w:r>
        <w:r w:rsidR="004776EC">
          <w:rPr>
            <w:rFonts w:asciiTheme="minorHAnsi" w:eastAsiaTheme="minorEastAsia" w:hAnsiTheme="minorHAnsi" w:cstheme="minorBidi"/>
            <w:b w:val="0"/>
            <w:noProof/>
            <w:szCs w:val="22"/>
            <w:lang w:eastAsia="en-GB"/>
          </w:rPr>
          <w:tab/>
        </w:r>
        <w:r w:rsidR="004776EC" w:rsidRPr="003B08A7">
          <w:rPr>
            <w:rStyle w:val="Hyperlink"/>
            <w:noProof/>
          </w:rPr>
          <w:t>Pressure coefficients for irregular buildings</w:t>
        </w:r>
        <w:r w:rsidR="004776EC">
          <w:rPr>
            <w:noProof/>
            <w:webHidden/>
          </w:rPr>
          <w:tab/>
        </w:r>
        <w:r w:rsidR="004776EC">
          <w:rPr>
            <w:noProof/>
            <w:webHidden/>
          </w:rPr>
          <w:fldChar w:fldCharType="begin"/>
        </w:r>
        <w:r w:rsidR="004776EC">
          <w:rPr>
            <w:noProof/>
            <w:webHidden/>
          </w:rPr>
          <w:instrText xml:space="preserve"> PAGEREF _Toc151110008 \h </w:instrText>
        </w:r>
        <w:r w:rsidR="004776EC">
          <w:rPr>
            <w:noProof/>
            <w:webHidden/>
          </w:rPr>
        </w:r>
        <w:r w:rsidR="004776EC">
          <w:rPr>
            <w:noProof/>
            <w:webHidden/>
          </w:rPr>
          <w:fldChar w:fldCharType="separate"/>
        </w:r>
        <w:r w:rsidR="004776EC">
          <w:rPr>
            <w:noProof/>
            <w:webHidden/>
          </w:rPr>
          <w:t>84</w:t>
        </w:r>
        <w:r w:rsidR="004776EC">
          <w:rPr>
            <w:noProof/>
            <w:webHidden/>
          </w:rPr>
          <w:fldChar w:fldCharType="end"/>
        </w:r>
      </w:hyperlink>
    </w:p>
    <w:p w14:paraId="4D8EC44D" w14:textId="62A14291"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09" w:history="1">
        <w:r w:rsidR="004776EC" w:rsidRPr="003B08A7">
          <w:rPr>
            <w:rStyle w:val="Hyperlink"/>
            <w:noProof/>
            <w14:scene3d>
              <w14:camera w14:prst="orthographicFront"/>
              <w14:lightRig w14:rig="threePt" w14:dir="t">
                <w14:rot w14:lat="0" w14:lon="0" w14:rev="0"/>
              </w14:lightRig>
            </w14:scene3d>
          </w:rPr>
          <w:t>C.6</w:t>
        </w:r>
        <w:r w:rsidR="004776EC">
          <w:rPr>
            <w:rFonts w:asciiTheme="minorHAnsi" w:eastAsiaTheme="minorEastAsia" w:hAnsiTheme="minorHAnsi" w:cstheme="minorBidi"/>
            <w:b w:val="0"/>
            <w:noProof/>
            <w:szCs w:val="22"/>
            <w:lang w:eastAsia="en-GB"/>
          </w:rPr>
          <w:tab/>
        </w:r>
        <w:r w:rsidR="004776EC" w:rsidRPr="003B08A7">
          <w:rPr>
            <w:rStyle w:val="Hyperlink"/>
            <w:noProof/>
          </w:rPr>
          <w:t>Pressure coefficients for circular structures</w:t>
        </w:r>
        <w:r w:rsidR="004776EC">
          <w:rPr>
            <w:noProof/>
            <w:webHidden/>
          </w:rPr>
          <w:tab/>
        </w:r>
        <w:r w:rsidR="004776EC">
          <w:rPr>
            <w:noProof/>
            <w:webHidden/>
          </w:rPr>
          <w:fldChar w:fldCharType="begin"/>
        </w:r>
        <w:r w:rsidR="004776EC">
          <w:rPr>
            <w:noProof/>
            <w:webHidden/>
          </w:rPr>
          <w:instrText xml:space="preserve"> PAGEREF _Toc151110009 \h </w:instrText>
        </w:r>
        <w:r w:rsidR="004776EC">
          <w:rPr>
            <w:noProof/>
            <w:webHidden/>
          </w:rPr>
        </w:r>
        <w:r w:rsidR="004776EC">
          <w:rPr>
            <w:noProof/>
            <w:webHidden/>
          </w:rPr>
          <w:fldChar w:fldCharType="separate"/>
        </w:r>
        <w:r w:rsidR="004776EC">
          <w:rPr>
            <w:noProof/>
            <w:webHidden/>
          </w:rPr>
          <w:t>89</w:t>
        </w:r>
        <w:r w:rsidR="004776EC">
          <w:rPr>
            <w:noProof/>
            <w:webHidden/>
          </w:rPr>
          <w:fldChar w:fldCharType="end"/>
        </w:r>
      </w:hyperlink>
    </w:p>
    <w:p w14:paraId="790D8E38" w14:textId="5869084F"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10" w:history="1">
        <w:r w:rsidR="004776EC" w:rsidRPr="003B08A7">
          <w:rPr>
            <w:rStyle w:val="Hyperlink"/>
            <w:noProof/>
            <w14:scene3d>
              <w14:camera w14:prst="orthographicFront"/>
              <w14:lightRig w14:rig="threePt" w14:dir="t">
                <w14:rot w14:lat="0" w14:lon="0" w14:rev="0"/>
              </w14:lightRig>
            </w14:scene3d>
          </w:rPr>
          <w:t>C.7</w:t>
        </w:r>
        <w:r w:rsidR="004776EC">
          <w:rPr>
            <w:rFonts w:asciiTheme="minorHAnsi" w:eastAsiaTheme="minorEastAsia" w:hAnsiTheme="minorHAnsi" w:cstheme="minorBidi"/>
            <w:b w:val="0"/>
            <w:noProof/>
            <w:szCs w:val="22"/>
            <w:lang w:eastAsia="en-GB"/>
          </w:rPr>
          <w:tab/>
        </w:r>
        <w:r w:rsidR="004776EC" w:rsidRPr="003B08A7">
          <w:rPr>
            <w:rStyle w:val="Hyperlink"/>
            <w:noProof/>
          </w:rPr>
          <w:t>Internal pressures</w:t>
        </w:r>
        <w:r w:rsidR="004776EC">
          <w:rPr>
            <w:noProof/>
            <w:webHidden/>
          </w:rPr>
          <w:tab/>
        </w:r>
        <w:r w:rsidR="004776EC">
          <w:rPr>
            <w:noProof/>
            <w:webHidden/>
          </w:rPr>
          <w:fldChar w:fldCharType="begin"/>
        </w:r>
        <w:r w:rsidR="004776EC">
          <w:rPr>
            <w:noProof/>
            <w:webHidden/>
          </w:rPr>
          <w:instrText xml:space="preserve"> PAGEREF _Toc151110010 \h </w:instrText>
        </w:r>
        <w:r w:rsidR="004776EC">
          <w:rPr>
            <w:noProof/>
            <w:webHidden/>
          </w:rPr>
        </w:r>
        <w:r w:rsidR="004776EC">
          <w:rPr>
            <w:noProof/>
            <w:webHidden/>
          </w:rPr>
          <w:fldChar w:fldCharType="separate"/>
        </w:r>
        <w:r w:rsidR="004776EC">
          <w:rPr>
            <w:noProof/>
            <w:webHidden/>
          </w:rPr>
          <w:t>101</w:t>
        </w:r>
        <w:r w:rsidR="004776EC">
          <w:rPr>
            <w:noProof/>
            <w:webHidden/>
          </w:rPr>
          <w:fldChar w:fldCharType="end"/>
        </w:r>
      </w:hyperlink>
    </w:p>
    <w:p w14:paraId="1815E8CA" w14:textId="0C8161D3"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11" w:history="1">
        <w:r w:rsidR="004776EC" w:rsidRPr="003B08A7">
          <w:rPr>
            <w:rStyle w:val="Hyperlink"/>
            <w:noProof/>
          </w:rPr>
          <w:t>Annex D (normative)  Net pressure and force coefficients for walls, roofs and skins</w:t>
        </w:r>
        <w:r w:rsidR="004776EC">
          <w:rPr>
            <w:noProof/>
            <w:webHidden/>
          </w:rPr>
          <w:tab/>
        </w:r>
        <w:r w:rsidR="004776EC">
          <w:rPr>
            <w:noProof/>
            <w:webHidden/>
          </w:rPr>
          <w:fldChar w:fldCharType="begin"/>
        </w:r>
        <w:r w:rsidR="004776EC">
          <w:rPr>
            <w:noProof/>
            <w:webHidden/>
          </w:rPr>
          <w:instrText xml:space="preserve"> PAGEREF _Toc151110011 \h </w:instrText>
        </w:r>
        <w:r w:rsidR="004776EC">
          <w:rPr>
            <w:noProof/>
            <w:webHidden/>
          </w:rPr>
        </w:r>
        <w:r w:rsidR="004776EC">
          <w:rPr>
            <w:noProof/>
            <w:webHidden/>
          </w:rPr>
          <w:fldChar w:fldCharType="separate"/>
        </w:r>
        <w:r w:rsidR="004776EC">
          <w:rPr>
            <w:noProof/>
            <w:webHidden/>
          </w:rPr>
          <w:t>104</w:t>
        </w:r>
        <w:r w:rsidR="004776EC">
          <w:rPr>
            <w:noProof/>
            <w:webHidden/>
          </w:rPr>
          <w:fldChar w:fldCharType="end"/>
        </w:r>
      </w:hyperlink>
    </w:p>
    <w:p w14:paraId="1B905D55" w14:textId="41F748C4"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12" w:history="1">
        <w:r w:rsidR="004776EC" w:rsidRPr="003B08A7">
          <w:rPr>
            <w:rStyle w:val="Hyperlink"/>
            <w:noProof/>
            <w:lang w:val="en-US"/>
            <w14:scene3d>
              <w14:camera w14:prst="orthographicFront"/>
              <w14:lightRig w14:rig="threePt" w14:dir="t">
                <w14:rot w14:lat="0" w14:lon="0" w14:rev="0"/>
              </w14:lightRig>
            </w14:scene3d>
          </w:rPr>
          <w:t>D.1</w:t>
        </w:r>
        <w:r w:rsidR="004776EC">
          <w:rPr>
            <w:rFonts w:asciiTheme="minorHAnsi" w:eastAsiaTheme="minorEastAsia" w:hAnsiTheme="minorHAnsi" w:cstheme="minorBidi"/>
            <w:b w:val="0"/>
            <w:noProof/>
            <w:szCs w:val="22"/>
            <w:lang w:eastAsia="en-GB"/>
          </w:rPr>
          <w:tab/>
        </w:r>
        <w:r w:rsidR="004776EC" w:rsidRPr="003B08A7">
          <w:rPr>
            <w:rStyle w:val="Hyperlink"/>
            <w:noProof/>
            <w:lang w:val="en-US"/>
          </w:rPr>
          <w:t>Use of this annex</w:t>
        </w:r>
        <w:r w:rsidR="004776EC">
          <w:rPr>
            <w:noProof/>
            <w:webHidden/>
          </w:rPr>
          <w:tab/>
        </w:r>
        <w:r w:rsidR="004776EC">
          <w:rPr>
            <w:noProof/>
            <w:webHidden/>
          </w:rPr>
          <w:fldChar w:fldCharType="begin"/>
        </w:r>
        <w:r w:rsidR="004776EC">
          <w:rPr>
            <w:noProof/>
            <w:webHidden/>
          </w:rPr>
          <w:instrText xml:space="preserve"> PAGEREF _Toc151110012 \h </w:instrText>
        </w:r>
        <w:r w:rsidR="004776EC">
          <w:rPr>
            <w:noProof/>
            <w:webHidden/>
          </w:rPr>
        </w:r>
        <w:r w:rsidR="004776EC">
          <w:rPr>
            <w:noProof/>
            <w:webHidden/>
          </w:rPr>
          <w:fldChar w:fldCharType="separate"/>
        </w:r>
        <w:r w:rsidR="004776EC">
          <w:rPr>
            <w:noProof/>
            <w:webHidden/>
          </w:rPr>
          <w:t>104</w:t>
        </w:r>
        <w:r w:rsidR="004776EC">
          <w:rPr>
            <w:noProof/>
            <w:webHidden/>
          </w:rPr>
          <w:fldChar w:fldCharType="end"/>
        </w:r>
      </w:hyperlink>
    </w:p>
    <w:p w14:paraId="0C595874" w14:textId="5152F2DB"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13" w:history="1">
        <w:r w:rsidR="004776EC" w:rsidRPr="003B08A7">
          <w:rPr>
            <w:rStyle w:val="Hyperlink"/>
            <w:noProof/>
            <w:lang w:val="en-US"/>
            <w14:scene3d>
              <w14:camera w14:prst="orthographicFront"/>
              <w14:lightRig w14:rig="threePt" w14:dir="t">
                <w14:rot w14:lat="0" w14:lon="0" w14:rev="0"/>
              </w14:lightRig>
            </w14:scene3d>
          </w:rPr>
          <w:t>D.2</w:t>
        </w:r>
        <w:r w:rsidR="004776EC">
          <w:rPr>
            <w:rFonts w:asciiTheme="minorHAnsi" w:eastAsiaTheme="minorEastAsia" w:hAnsiTheme="minorHAnsi" w:cstheme="minorBidi"/>
            <w:b w:val="0"/>
            <w:noProof/>
            <w:szCs w:val="22"/>
            <w:lang w:eastAsia="en-GB"/>
          </w:rPr>
          <w:tab/>
        </w:r>
        <w:r w:rsidR="004776EC" w:rsidRPr="003B08A7">
          <w:rPr>
            <w:rStyle w:val="Hyperlink"/>
            <w:noProof/>
            <w:lang w:val="en-US"/>
          </w:rPr>
          <w:t>Scope and field of application</w:t>
        </w:r>
        <w:r w:rsidR="004776EC">
          <w:rPr>
            <w:noProof/>
            <w:webHidden/>
          </w:rPr>
          <w:tab/>
        </w:r>
        <w:r w:rsidR="004776EC">
          <w:rPr>
            <w:noProof/>
            <w:webHidden/>
          </w:rPr>
          <w:fldChar w:fldCharType="begin"/>
        </w:r>
        <w:r w:rsidR="004776EC">
          <w:rPr>
            <w:noProof/>
            <w:webHidden/>
          </w:rPr>
          <w:instrText xml:space="preserve"> PAGEREF _Toc151110013 \h </w:instrText>
        </w:r>
        <w:r w:rsidR="004776EC">
          <w:rPr>
            <w:noProof/>
            <w:webHidden/>
          </w:rPr>
        </w:r>
        <w:r w:rsidR="004776EC">
          <w:rPr>
            <w:noProof/>
            <w:webHidden/>
          </w:rPr>
          <w:fldChar w:fldCharType="separate"/>
        </w:r>
        <w:r w:rsidR="004776EC">
          <w:rPr>
            <w:noProof/>
            <w:webHidden/>
          </w:rPr>
          <w:t>104</w:t>
        </w:r>
        <w:r w:rsidR="004776EC">
          <w:rPr>
            <w:noProof/>
            <w:webHidden/>
          </w:rPr>
          <w:fldChar w:fldCharType="end"/>
        </w:r>
      </w:hyperlink>
    </w:p>
    <w:p w14:paraId="5AA3140F" w14:textId="69A81BA7"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14" w:history="1">
        <w:r w:rsidR="004776EC" w:rsidRPr="003B08A7">
          <w:rPr>
            <w:rStyle w:val="Hyperlink"/>
            <w:noProof/>
            <w14:scene3d>
              <w14:camera w14:prst="orthographicFront"/>
              <w14:lightRig w14:rig="threePt" w14:dir="t">
                <w14:rot w14:lat="0" w14:lon="0" w14:rev="0"/>
              </w14:lightRig>
            </w14:scene3d>
          </w:rPr>
          <w:t>D.3</w:t>
        </w:r>
        <w:r w:rsidR="004776EC">
          <w:rPr>
            <w:rFonts w:asciiTheme="minorHAnsi" w:eastAsiaTheme="minorEastAsia" w:hAnsiTheme="minorHAnsi" w:cstheme="minorBidi"/>
            <w:b w:val="0"/>
            <w:noProof/>
            <w:szCs w:val="22"/>
            <w:lang w:eastAsia="en-GB"/>
          </w:rPr>
          <w:tab/>
        </w:r>
        <w:r w:rsidR="004776EC" w:rsidRPr="003B08A7">
          <w:rPr>
            <w:rStyle w:val="Hyperlink"/>
            <w:noProof/>
          </w:rPr>
          <w:t>Net pressure and force coefficients for canopy roofs, porches and balconies</w:t>
        </w:r>
        <w:r w:rsidR="004776EC">
          <w:rPr>
            <w:noProof/>
            <w:webHidden/>
          </w:rPr>
          <w:tab/>
        </w:r>
        <w:r w:rsidR="004776EC">
          <w:rPr>
            <w:noProof/>
            <w:webHidden/>
          </w:rPr>
          <w:fldChar w:fldCharType="begin"/>
        </w:r>
        <w:r w:rsidR="004776EC">
          <w:rPr>
            <w:noProof/>
            <w:webHidden/>
          </w:rPr>
          <w:instrText xml:space="preserve"> PAGEREF _Toc151110014 \h </w:instrText>
        </w:r>
        <w:r w:rsidR="004776EC">
          <w:rPr>
            <w:noProof/>
            <w:webHidden/>
          </w:rPr>
        </w:r>
        <w:r w:rsidR="004776EC">
          <w:rPr>
            <w:noProof/>
            <w:webHidden/>
          </w:rPr>
          <w:fldChar w:fldCharType="separate"/>
        </w:r>
        <w:r w:rsidR="004776EC">
          <w:rPr>
            <w:noProof/>
            <w:webHidden/>
          </w:rPr>
          <w:t>104</w:t>
        </w:r>
        <w:r w:rsidR="004776EC">
          <w:rPr>
            <w:noProof/>
            <w:webHidden/>
          </w:rPr>
          <w:fldChar w:fldCharType="end"/>
        </w:r>
      </w:hyperlink>
    </w:p>
    <w:p w14:paraId="3D456CF3" w14:textId="4F14489F"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15" w:history="1">
        <w:r w:rsidR="004776EC" w:rsidRPr="003B08A7">
          <w:rPr>
            <w:rStyle w:val="Hyperlink"/>
            <w:noProof/>
            <w14:scene3d>
              <w14:camera w14:prst="orthographicFront"/>
              <w14:lightRig w14:rig="threePt" w14:dir="t">
                <w14:rot w14:lat="0" w14:lon="0" w14:rev="0"/>
              </w14:lightRig>
            </w14:scene3d>
          </w:rPr>
          <w:t>D.4</w:t>
        </w:r>
        <w:r w:rsidR="004776EC">
          <w:rPr>
            <w:rFonts w:asciiTheme="minorHAnsi" w:eastAsiaTheme="minorEastAsia" w:hAnsiTheme="minorHAnsi" w:cstheme="minorBidi"/>
            <w:b w:val="0"/>
            <w:noProof/>
            <w:szCs w:val="22"/>
            <w:lang w:eastAsia="en-GB"/>
          </w:rPr>
          <w:tab/>
        </w:r>
        <w:r w:rsidR="004776EC" w:rsidRPr="003B08A7">
          <w:rPr>
            <w:rStyle w:val="Hyperlink"/>
            <w:noProof/>
          </w:rPr>
          <w:t>Net pressure coefficients for free-standing walls, parapets, fences and signboards</w:t>
        </w:r>
        <w:r w:rsidR="004776EC">
          <w:rPr>
            <w:noProof/>
            <w:webHidden/>
          </w:rPr>
          <w:tab/>
        </w:r>
        <w:r w:rsidR="004776EC">
          <w:rPr>
            <w:noProof/>
            <w:webHidden/>
          </w:rPr>
          <w:fldChar w:fldCharType="begin"/>
        </w:r>
        <w:r w:rsidR="004776EC">
          <w:rPr>
            <w:noProof/>
            <w:webHidden/>
          </w:rPr>
          <w:instrText xml:space="preserve"> PAGEREF _Toc151110015 \h </w:instrText>
        </w:r>
        <w:r w:rsidR="004776EC">
          <w:rPr>
            <w:noProof/>
            <w:webHidden/>
          </w:rPr>
        </w:r>
        <w:r w:rsidR="004776EC">
          <w:rPr>
            <w:noProof/>
            <w:webHidden/>
          </w:rPr>
          <w:fldChar w:fldCharType="separate"/>
        </w:r>
        <w:r w:rsidR="004776EC">
          <w:rPr>
            <w:noProof/>
            <w:webHidden/>
          </w:rPr>
          <w:t>115</w:t>
        </w:r>
        <w:r w:rsidR="004776EC">
          <w:rPr>
            <w:noProof/>
            <w:webHidden/>
          </w:rPr>
          <w:fldChar w:fldCharType="end"/>
        </w:r>
      </w:hyperlink>
    </w:p>
    <w:p w14:paraId="2B717687" w14:textId="2F3F5D61"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16" w:history="1">
        <w:r w:rsidR="004776EC" w:rsidRPr="003B08A7">
          <w:rPr>
            <w:rStyle w:val="Hyperlink"/>
            <w:noProof/>
          </w:rPr>
          <w:t>Annex E (normative)  Force coefficients for structures and structural members</w:t>
        </w:r>
        <w:r w:rsidR="004776EC">
          <w:rPr>
            <w:noProof/>
            <w:webHidden/>
          </w:rPr>
          <w:tab/>
        </w:r>
        <w:r w:rsidR="004776EC">
          <w:rPr>
            <w:noProof/>
            <w:webHidden/>
          </w:rPr>
          <w:fldChar w:fldCharType="begin"/>
        </w:r>
        <w:r w:rsidR="004776EC">
          <w:rPr>
            <w:noProof/>
            <w:webHidden/>
          </w:rPr>
          <w:instrText xml:space="preserve"> PAGEREF _Toc151110016 \h </w:instrText>
        </w:r>
        <w:r w:rsidR="004776EC">
          <w:rPr>
            <w:noProof/>
            <w:webHidden/>
          </w:rPr>
        </w:r>
        <w:r w:rsidR="004776EC">
          <w:rPr>
            <w:noProof/>
            <w:webHidden/>
          </w:rPr>
          <w:fldChar w:fldCharType="separate"/>
        </w:r>
        <w:r w:rsidR="004776EC">
          <w:rPr>
            <w:noProof/>
            <w:webHidden/>
          </w:rPr>
          <w:t>121</w:t>
        </w:r>
        <w:r w:rsidR="004776EC">
          <w:rPr>
            <w:noProof/>
            <w:webHidden/>
          </w:rPr>
          <w:fldChar w:fldCharType="end"/>
        </w:r>
      </w:hyperlink>
    </w:p>
    <w:p w14:paraId="3ADCE120" w14:textId="478293EC"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17" w:history="1">
        <w:r w:rsidR="004776EC" w:rsidRPr="003B08A7">
          <w:rPr>
            <w:rStyle w:val="Hyperlink"/>
            <w:noProof/>
            <w14:scene3d>
              <w14:camera w14:prst="orthographicFront"/>
              <w14:lightRig w14:rig="threePt" w14:dir="t">
                <w14:rot w14:lat="0" w14:lon="0" w14:rev="0"/>
              </w14:lightRig>
            </w14:scene3d>
          </w:rPr>
          <w:t>E.1</w:t>
        </w:r>
        <w:r w:rsidR="004776EC">
          <w:rPr>
            <w:rFonts w:asciiTheme="minorHAnsi" w:eastAsiaTheme="minorEastAsia" w:hAnsiTheme="minorHAnsi" w:cstheme="minorBidi"/>
            <w:b w:val="0"/>
            <w:noProof/>
            <w:szCs w:val="22"/>
            <w:lang w:eastAsia="en-GB"/>
          </w:rPr>
          <w:tab/>
        </w:r>
        <w:r w:rsidR="004776EC" w:rsidRPr="003B08A7">
          <w:rPr>
            <w:rStyle w:val="Hyperlink"/>
            <w:noProof/>
          </w:rPr>
          <w:t>Use of this annex</w:t>
        </w:r>
        <w:r w:rsidR="004776EC">
          <w:rPr>
            <w:noProof/>
            <w:webHidden/>
          </w:rPr>
          <w:tab/>
        </w:r>
        <w:r w:rsidR="004776EC">
          <w:rPr>
            <w:noProof/>
            <w:webHidden/>
          </w:rPr>
          <w:fldChar w:fldCharType="begin"/>
        </w:r>
        <w:r w:rsidR="004776EC">
          <w:rPr>
            <w:noProof/>
            <w:webHidden/>
          </w:rPr>
          <w:instrText xml:space="preserve"> PAGEREF _Toc151110017 \h </w:instrText>
        </w:r>
        <w:r w:rsidR="004776EC">
          <w:rPr>
            <w:noProof/>
            <w:webHidden/>
          </w:rPr>
        </w:r>
        <w:r w:rsidR="004776EC">
          <w:rPr>
            <w:noProof/>
            <w:webHidden/>
          </w:rPr>
          <w:fldChar w:fldCharType="separate"/>
        </w:r>
        <w:r w:rsidR="004776EC">
          <w:rPr>
            <w:noProof/>
            <w:webHidden/>
          </w:rPr>
          <w:t>121</w:t>
        </w:r>
        <w:r w:rsidR="004776EC">
          <w:rPr>
            <w:noProof/>
            <w:webHidden/>
          </w:rPr>
          <w:fldChar w:fldCharType="end"/>
        </w:r>
      </w:hyperlink>
    </w:p>
    <w:p w14:paraId="46B5586C" w14:textId="5BA6CD0A"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18" w:history="1">
        <w:r w:rsidR="004776EC" w:rsidRPr="003B08A7">
          <w:rPr>
            <w:rStyle w:val="Hyperlink"/>
            <w:noProof/>
            <w14:scene3d>
              <w14:camera w14:prst="orthographicFront"/>
              <w14:lightRig w14:rig="threePt" w14:dir="t">
                <w14:rot w14:lat="0" w14:lon="0" w14:rev="0"/>
              </w14:lightRig>
            </w14:scene3d>
          </w:rPr>
          <w:t>E.2</w:t>
        </w:r>
        <w:r w:rsidR="004776EC">
          <w:rPr>
            <w:rFonts w:asciiTheme="minorHAnsi" w:eastAsiaTheme="minorEastAsia" w:hAnsiTheme="minorHAnsi" w:cstheme="minorBidi"/>
            <w:b w:val="0"/>
            <w:noProof/>
            <w:szCs w:val="22"/>
            <w:lang w:eastAsia="en-GB"/>
          </w:rPr>
          <w:tab/>
        </w:r>
        <w:r w:rsidR="004776EC" w:rsidRPr="003B08A7">
          <w:rPr>
            <w:rStyle w:val="Hyperlink"/>
            <w:noProof/>
          </w:rPr>
          <w:t>Scope and field of application</w:t>
        </w:r>
        <w:r w:rsidR="004776EC">
          <w:rPr>
            <w:noProof/>
            <w:webHidden/>
          </w:rPr>
          <w:tab/>
        </w:r>
        <w:r w:rsidR="004776EC">
          <w:rPr>
            <w:noProof/>
            <w:webHidden/>
          </w:rPr>
          <w:fldChar w:fldCharType="begin"/>
        </w:r>
        <w:r w:rsidR="004776EC">
          <w:rPr>
            <w:noProof/>
            <w:webHidden/>
          </w:rPr>
          <w:instrText xml:space="preserve"> PAGEREF _Toc151110018 \h </w:instrText>
        </w:r>
        <w:r w:rsidR="004776EC">
          <w:rPr>
            <w:noProof/>
            <w:webHidden/>
          </w:rPr>
        </w:r>
        <w:r w:rsidR="004776EC">
          <w:rPr>
            <w:noProof/>
            <w:webHidden/>
          </w:rPr>
          <w:fldChar w:fldCharType="separate"/>
        </w:r>
        <w:r w:rsidR="004776EC">
          <w:rPr>
            <w:noProof/>
            <w:webHidden/>
          </w:rPr>
          <w:t>121</w:t>
        </w:r>
        <w:r w:rsidR="004776EC">
          <w:rPr>
            <w:noProof/>
            <w:webHidden/>
          </w:rPr>
          <w:fldChar w:fldCharType="end"/>
        </w:r>
      </w:hyperlink>
    </w:p>
    <w:p w14:paraId="360E123C" w14:textId="22451651"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19" w:history="1">
        <w:r w:rsidR="004776EC" w:rsidRPr="003B08A7">
          <w:rPr>
            <w:rStyle w:val="Hyperlink"/>
            <w:noProof/>
            <w14:scene3d>
              <w14:camera w14:prst="orthographicFront"/>
              <w14:lightRig w14:rig="threePt" w14:dir="t">
                <w14:rot w14:lat="0" w14:lon="0" w14:rev="0"/>
              </w14:lightRig>
            </w14:scene3d>
          </w:rPr>
          <w:t>E.3</w:t>
        </w:r>
        <w:r w:rsidR="004776EC">
          <w:rPr>
            <w:rFonts w:asciiTheme="minorHAnsi" w:eastAsiaTheme="minorEastAsia" w:hAnsiTheme="minorHAnsi" w:cstheme="minorBidi"/>
            <w:b w:val="0"/>
            <w:noProof/>
            <w:szCs w:val="22"/>
            <w:lang w:eastAsia="en-GB"/>
          </w:rPr>
          <w:tab/>
        </w:r>
        <w:r w:rsidR="004776EC" w:rsidRPr="003B08A7">
          <w:rPr>
            <w:rStyle w:val="Hyperlink"/>
            <w:noProof/>
          </w:rPr>
          <w:t>General</w:t>
        </w:r>
        <w:r w:rsidR="004776EC">
          <w:rPr>
            <w:noProof/>
            <w:webHidden/>
          </w:rPr>
          <w:tab/>
        </w:r>
        <w:r w:rsidR="004776EC">
          <w:rPr>
            <w:noProof/>
            <w:webHidden/>
          </w:rPr>
          <w:fldChar w:fldCharType="begin"/>
        </w:r>
        <w:r w:rsidR="004776EC">
          <w:rPr>
            <w:noProof/>
            <w:webHidden/>
          </w:rPr>
          <w:instrText xml:space="preserve"> PAGEREF _Toc151110019 \h </w:instrText>
        </w:r>
        <w:r w:rsidR="004776EC">
          <w:rPr>
            <w:noProof/>
            <w:webHidden/>
          </w:rPr>
        </w:r>
        <w:r w:rsidR="004776EC">
          <w:rPr>
            <w:noProof/>
            <w:webHidden/>
          </w:rPr>
          <w:fldChar w:fldCharType="separate"/>
        </w:r>
        <w:r w:rsidR="004776EC">
          <w:rPr>
            <w:noProof/>
            <w:webHidden/>
          </w:rPr>
          <w:t>121</w:t>
        </w:r>
        <w:r w:rsidR="004776EC">
          <w:rPr>
            <w:noProof/>
            <w:webHidden/>
          </w:rPr>
          <w:fldChar w:fldCharType="end"/>
        </w:r>
      </w:hyperlink>
    </w:p>
    <w:p w14:paraId="54DE49F5" w14:textId="785E1D9A"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20" w:history="1">
        <w:r w:rsidR="004776EC" w:rsidRPr="003B08A7">
          <w:rPr>
            <w:rStyle w:val="Hyperlink"/>
            <w:noProof/>
            <w14:scene3d>
              <w14:camera w14:prst="orthographicFront"/>
              <w14:lightRig w14:rig="threePt" w14:dir="t">
                <w14:rot w14:lat="0" w14:lon="0" w14:rev="0"/>
              </w14:lightRig>
            </w14:scene3d>
          </w:rPr>
          <w:t>E.4</w:t>
        </w:r>
        <w:r w:rsidR="004776EC">
          <w:rPr>
            <w:rFonts w:asciiTheme="minorHAnsi" w:eastAsiaTheme="minorEastAsia" w:hAnsiTheme="minorHAnsi" w:cstheme="minorBidi"/>
            <w:b w:val="0"/>
            <w:noProof/>
            <w:szCs w:val="22"/>
            <w:lang w:eastAsia="en-GB"/>
          </w:rPr>
          <w:tab/>
        </w:r>
        <w:r w:rsidR="004776EC" w:rsidRPr="003B08A7">
          <w:rPr>
            <w:rStyle w:val="Hyperlink"/>
            <w:noProof/>
          </w:rPr>
          <w:t>Force coefficients for spheres</w:t>
        </w:r>
        <w:r w:rsidR="004776EC">
          <w:rPr>
            <w:noProof/>
            <w:webHidden/>
          </w:rPr>
          <w:tab/>
        </w:r>
        <w:r w:rsidR="004776EC">
          <w:rPr>
            <w:noProof/>
            <w:webHidden/>
          </w:rPr>
          <w:fldChar w:fldCharType="begin"/>
        </w:r>
        <w:r w:rsidR="004776EC">
          <w:rPr>
            <w:noProof/>
            <w:webHidden/>
          </w:rPr>
          <w:instrText xml:space="preserve"> PAGEREF _Toc151110020 \h </w:instrText>
        </w:r>
        <w:r w:rsidR="004776EC">
          <w:rPr>
            <w:noProof/>
            <w:webHidden/>
          </w:rPr>
        </w:r>
        <w:r w:rsidR="004776EC">
          <w:rPr>
            <w:noProof/>
            <w:webHidden/>
          </w:rPr>
          <w:fldChar w:fldCharType="separate"/>
        </w:r>
        <w:r w:rsidR="004776EC">
          <w:rPr>
            <w:noProof/>
            <w:webHidden/>
          </w:rPr>
          <w:t>130</w:t>
        </w:r>
        <w:r w:rsidR="004776EC">
          <w:rPr>
            <w:noProof/>
            <w:webHidden/>
          </w:rPr>
          <w:fldChar w:fldCharType="end"/>
        </w:r>
      </w:hyperlink>
    </w:p>
    <w:p w14:paraId="6EC824C0" w14:textId="70E11EA8"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21" w:history="1">
        <w:r w:rsidR="004776EC" w:rsidRPr="003B08A7">
          <w:rPr>
            <w:rStyle w:val="Hyperlink"/>
            <w:noProof/>
            <w14:scene3d>
              <w14:camera w14:prst="orthographicFront"/>
              <w14:lightRig w14:rig="threePt" w14:dir="t">
                <w14:rot w14:lat="0" w14:lon="0" w14:rev="0"/>
              </w14:lightRig>
            </w14:scene3d>
          </w:rPr>
          <w:t>E.5</w:t>
        </w:r>
        <w:r w:rsidR="004776EC">
          <w:rPr>
            <w:rFonts w:asciiTheme="minorHAnsi" w:eastAsiaTheme="minorEastAsia" w:hAnsiTheme="minorHAnsi" w:cstheme="minorBidi"/>
            <w:b w:val="0"/>
            <w:noProof/>
            <w:szCs w:val="22"/>
            <w:lang w:eastAsia="en-GB"/>
          </w:rPr>
          <w:tab/>
        </w:r>
        <w:r w:rsidR="004776EC" w:rsidRPr="003B08A7">
          <w:rPr>
            <w:rStyle w:val="Hyperlink"/>
            <w:noProof/>
          </w:rPr>
          <w:t xml:space="preserve">Force coefficients </w:t>
        </w:r>
        <w:r w:rsidR="004776EC" w:rsidRPr="003B08A7">
          <w:rPr>
            <w:rStyle w:val="Hyperlink"/>
            <w:bCs/>
            <w:noProof/>
          </w:rPr>
          <w:t>for square and triangular lattice structures and scaffoldings</w:t>
        </w:r>
        <w:r w:rsidR="004776EC">
          <w:rPr>
            <w:noProof/>
            <w:webHidden/>
          </w:rPr>
          <w:tab/>
        </w:r>
        <w:r w:rsidR="004776EC">
          <w:rPr>
            <w:noProof/>
            <w:webHidden/>
          </w:rPr>
          <w:fldChar w:fldCharType="begin"/>
        </w:r>
        <w:r w:rsidR="004776EC">
          <w:rPr>
            <w:noProof/>
            <w:webHidden/>
          </w:rPr>
          <w:instrText xml:space="preserve"> PAGEREF _Toc151110021 \h </w:instrText>
        </w:r>
        <w:r w:rsidR="004776EC">
          <w:rPr>
            <w:noProof/>
            <w:webHidden/>
          </w:rPr>
        </w:r>
        <w:r w:rsidR="004776EC">
          <w:rPr>
            <w:noProof/>
            <w:webHidden/>
          </w:rPr>
          <w:fldChar w:fldCharType="separate"/>
        </w:r>
        <w:r w:rsidR="004776EC">
          <w:rPr>
            <w:noProof/>
            <w:webHidden/>
          </w:rPr>
          <w:t>132</w:t>
        </w:r>
        <w:r w:rsidR="004776EC">
          <w:rPr>
            <w:noProof/>
            <w:webHidden/>
          </w:rPr>
          <w:fldChar w:fldCharType="end"/>
        </w:r>
      </w:hyperlink>
    </w:p>
    <w:p w14:paraId="0F36D768" w14:textId="53FC8AFF"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22" w:history="1">
        <w:r w:rsidR="004776EC" w:rsidRPr="003B08A7">
          <w:rPr>
            <w:rStyle w:val="Hyperlink"/>
            <w:noProof/>
            <w14:scene3d>
              <w14:camera w14:prst="orthographicFront"/>
              <w14:lightRig w14:rig="threePt" w14:dir="t">
                <w14:rot w14:lat="0" w14:lon="0" w14:rev="0"/>
              </w14:lightRig>
            </w14:scene3d>
          </w:rPr>
          <w:t>E.6</w:t>
        </w:r>
        <w:r w:rsidR="004776EC">
          <w:rPr>
            <w:rFonts w:asciiTheme="minorHAnsi" w:eastAsiaTheme="minorEastAsia" w:hAnsiTheme="minorHAnsi" w:cstheme="minorBidi"/>
            <w:b w:val="0"/>
            <w:noProof/>
            <w:szCs w:val="22"/>
            <w:lang w:eastAsia="en-GB"/>
          </w:rPr>
          <w:tab/>
        </w:r>
        <w:r w:rsidR="004776EC" w:rsidRPr="003B08A7">
          <w:rPr>
            <w:rStyle w:val="Hyperlink"/>
            <w:noProof/>
          </w:rPr>
          <w:t>Force coefficients for flags</w:t>
        </w:r>
        <w:r w:rsidR="004776EC">
          <w:rPr>
            <w:noProof/>
            <w:webHidden/>
          </w:rPr>
          <w:tab/>
        </w:r>
        <w:r w:rsidR="004776EC">
          <w:rPr>
            <w:noProof/>
            <w:webHidden/>
          </w:rPr>
          <w:fldChar w:fldCharType="begin"/>
        </w:r>
        <w:r w:rsidR="004776EC">
          <w:rPr>
            <w:noProof/>
            <w:webHidden/>
          </w:rPr>
          <w:instrText xml:space="preserve"> PAGEREF _Toc151110022 \h </w:instrText>
        </w:r>
        <w:r w:rsidR="004776EC">
          <w:rPr>
            <w:noProof/>
            <w:webHidden/>
          </w:rPr>
        </w:r>
        <w:r w:rsidR="004776EC">
          <w:rPr>
            <w:noProof/>
            <w:webHidden/>
          </w:rPr>
          <w:fldChar w:fldCharType="separate"/>
        </w:r>
        <w:r w:rsidR="004776EC">
          <w:rPr>
            <w:noProof/>
            <w:webHidden/>
          </w:rPr>
          <w:t>141</w:t>
        </w:r>
        <w:r w:rsidR="004776EC">
          <w:rPr>
            <w:noProof/>
            <w:webHidden/>
          </w:rPr>
          <w:fldChar w:fldCharType="end"/>
        </w:r>
      </w:hyperlink>
    </w:p>
    <w:p w14:paraId="45F27BC9" w14:textId="69646D6E"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23" w:history="1">
        <w:r w:rsidR="004776EC" w:rsidRPr="003B08A7">
          <w:rPr>
            <w:rStyle w:val="Hyperlink"/>
            <w:noProof/>
            <w:lang w:val="en-US"/>
            <w14:scene3d>
              <w14:camera w14:prst="orthographicFront"/>
              <w14:lightRig w14:rig="threePt" w14:dir="t">
                <w14:rot w14:lat="0" w14:lon="0" w14:rev="0"/>
              </w14:lightRig>
            </w14:scene3d>
          </w:rPr>
          <w:t>E.7</w:t>
        </w:r>
        <w:r w:rsidR="004776EC">
          <w:rPr>
            <w:rFonts w:asciiTheme="minorHAnsi" w:eastAsiaTheme="minorEastAsia" w:hAnsiTheme="minorHAnsi" w:cstheme="minorBidi"/>
            <w:b w:val="0"/>
            <w:noProof/>
            <w:szCs w:val="22"/>
            <w:lang w:eastAsia="en-GB"/>
          </w:rPr>
          <w:tab/>
        </w:r>
        <w:r w:rsidR="004776EC" w:rsidRPr="003B08A7">
          <w:rPr>
            <w:rStyle w:val="Hyperlink"/>
            <w:noProof/>
            <w:lang w:val="en-US"/>
          </w:rPr>
          <w:t>Force coefficients for iced structures</w:t>
        </w:r>
        <w:r w:rsidR="004776EC">
          <w:rPr>
            <w:noProof/>
            <w:webHidden/>
          </w:rPr>
          <w:tab/>
        </w:r>
        <w:r w:rsidR="004776EC">
          <w:rPr>
            <w:noProof/>
            <w:webHidden/>
          </w:rPr>
          <w:fldChar w:fldCharType="begin"/>
        </w:r>
        <w:r w:rsidR="004776EC">
          <w:rPr>
            <w:noProof/>
            <w:webHidden/>
          </w:rPr>
          <w:instrText xml:space="preserve"> PAGEREF _Toc151110023 \h </w:instrText>
        </w:r>
        <w:r w:rsidR="004776EC">
          <w:rPr>
            <w:noProof/>
            <w:webHidden/>
          </w:rPr>
        </w:r>
        <w:r w:rsidR="004776EC">
          <w:rPr>
            <w:noProof/>
            <w:webHidden/>
          </w:rPr>
          <w:fldChar w:fldCharType="separate"/>
        </w:r>
        <w:r w:rsidR="004776EC">
          <w:rPr>
            <w:noProof/>
            <w:webHidden/>
          </w:rPr>
          <w:t>142</w:t>
        </w:r>
        <w:r w:rsidR="004776EC">
          <w:rPr>
            <w:noProof/>
            <w:webHidden/>
          </w:rPr>
          <w:fldChar w:fldCharType="end"/>
        </w:r>
      </w:hyperlink>
    </w:p>
    <w:p w14:paraId="0283A10B" w14:textId="0B89A92F"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24" w:history="1">
        <w:r w:rsidR="004776EC" w:rsidRPr="003B08A7">
          <w:rPr>
            <w:rStyle w:val="Hyperlink"/>
            <w:noProof/>
            <w:lang w:val="en-US"/>
            <w14:scene3d>
              <w14:camera w14:prst="orthographicFront"/>
              <w14:lightRig w14:rig="threePt" w14:dir="t">
                <w14:rot w14:lat="0" w14:lon="0" w14:rev="0"/>
              </w14:lightRig>
            </w14:scene3d>
          </w:rPr>
          <w:t>E.8</w:t>
        </w:r>
        <w:r w:rsidR="004776EC">
          <w:rPr>
            <w:rFonts w:asciiTheme="minorHAnsi" w:eastAsiaTheme="minorEastAsia" w:hAnsiTheme="minorHAnsi" w:cstheme="minorBidi"/>
            <w:b w:val="0"/>
            <w:noProof/>
            <w:szCs w:val="22"/>
            <w:lang w:eastAsia="en-GB"/>
          </w:rPr>
          <w:tab/>
        </w:r>
        <w:r w:rsidR="004776EC" w:rsidRPr="003B08A7">
          <w:rPr>
            <w:rStyle w:val="Hyperlink"/>
            <w:noProof/>
            <w:lang w:val="en-US"/>
          </w:rPr>
          <w:t>Force coefficients for bridge decks</w:t>
        </w:r>
        <w:r w:rsidR="004776EC">
          <w:rPr>
            <w:noProof/>
            <w:webHidden/>
          </w:rPr>
          <w:tab/>
        </w:r>
        <w:r w:rsidR="004776EC">
          <w:rPr>
            <w:noProof/>
            <w:webHidden/>
          </w:rPr>
          <w:fldChar w:fldCharType="begin"/>
        </w:r>
        <w:r w:rsidR="004776EC">
          <w:rPr>
            <w:noProof/>
            <w:webHidden/>
          </w:rPr>
          <w:instrText xml:space="preserve"> PAGEREF _Toc151110024 \h </w:instrText>
        </w:r>
        <w:r w:rsidR="004776EC">
          <w:rPr>
            <w:noProof/>
            <w:webHidden/>
          </w:rPr>
        </w:r>
        <w:r w:rsidR="004776EC">
          <w:rPr>
            <w:noProof/>
            <w:webHidden/>
          </w:rPr>
          <w:fldChar w:fldCharType="separate"/>
        </w:r>
        <w:r w:rsidR="004776EC">
          <w:rPr>
            <w:noProof/>
            <w:webHidden/>
          </w:rPr>
          <w:t>146</w:t>
        </w:r>
        <w:r w:rsidR="004776EC">
          <w:rPr>
            <w:noProof/>
            <w:webHidden/>
          </w:rPr>
          <w:fldChar w:fldCharType="end"/>
        </w:r>
      </w:hyperlink>
    </w:p>
    <w:p w14:paraId="0EC5E05E" w14:textId="294833C8"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25" w:history="1">
        <w:r w:rsidR="004776EC" w:rsidRPr="003B08A7">
          <w:rPr>
            <w:rStyle w:val="Hyperlink"/>
            <w:noProof/>
            <w14:scene3d>
              <w14:camera w14:prst="orthographicFront"/>
              <w14:lightRig w14:rig="threePt" w14:dir="t">
                <w14:rot w14:lat="0" w14:lon="0" w14:rev="0"/>
              </w14:lightRig>
            </w14:scene3d>
          </w:rPr>
          <w:t>E.9</w:t>
        </w:r>
        <w:r w:rsidR="004776EC">
          <w:rPr>
            <w:rFonts w:asciiTheme="minorHAnsi" w:eastAsiaTheme="minorEastAsia" w:hAnsiTheme="minorHAnsi" w:cstheme="minorBidi"/>
            <w:b w:val="0"/>
            <w:noProof/>
            <w:szCs w:val="22"/>
            <w:lang w:eastAsia="en-GB"/>
          </w:rPr>
          <w:tab/>
        </w:r>
        <w:r w:rsidR="004776EC" w:rsidRPr="003B08A7">
          <w:rPr>
            <w:rStyle w:val="Hyperlink"/>
            <w:noProof/>
          </w:rPr>
          <w:t>Friction coefficients</w:t>
        </w:r>
        <w:r w:rsidR="004776EC">
          <w:rPr>
            <w:noProof/>
            <w:webHidden/>
          </w:rPr>
          <w:tab/>
        </w:r>
        <w:r w:rsidR="004776EC">
          <w:rPr>
            <w:noProof/>
            <w:webHidden/>
          </w:rPr>
          <w:fldChar w:fldCharType="begin"/>
        </w:r>
        <w:r w:rsidR="004776EC">
          <w:rPr>
            <w:noProof/>
            <w:webHidden/>
          </w:rPr>
          <w:instrText xml:space="preserve"> PAGEREF _Toc151110025 \h </w:instrText>
        </w:r>
        <w:r w:rsidR="004776EC">
          <w:rPr>
            <w:noProof/>
            <w:webHidden/>
          </w:rPr>
        </w:r>
        <w:r w:rsidR="004776EC">
          <w:rPr>
            <w:noProof/>
            <w:webHidden/>
          </w:rPr>
          <w:fldChar w:fldCharType="separate"/>
        </w:r>
        <w:r w:rsidR="004776EC">
          <w:rPr>
            <w:noProof/>
            <w:webHidden/>
          </w:rPr>
          <w:t>155</w:t>
        </w:r>
        <w:r w:rsidR="004776EC">
          <w:rPr>
            <w:noProof/>
            <w:webHidden/>
          </w:rPr>
          <w:fldChar w:fldCharType="end"/>
        </w:r>
      </w:hyperlink>
    </w:p>
    <w:p w14:paraId="583D208F" w14:textId="1700A808"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26" w:history="1">
        <w:r w:rsidR="004776EC" w:rsidRPr="003B08A7">
          <w:rPr>
            <w:rStyle w:val="Hyperlink"/>
            <w:noProof/>
          </w:rPr>
          <w:t>Annex F (informative)  Procedure for along-wind dynamic response</w:t>
        </w:r>
        <w:r w:rsidR="004776EC">
          <w:rPr>
            <w:noProof/>
            <w:webHidden/>
          </w:rPr>
          <w:tab/>
        </w:r>
        <w:r w:rsidR="004776EC">
          <w:rPr>
            <w:noProof/>
            <w:webHidden/>
          </w:rPr>
          <w:fldChar w:fldCharType="begin"/>
        </w:r>
        <w:r w:rsidR="004776EC">
          <w:rPr>
            <w:noProof/>
            <w:webHidden/>
          </w:rPr>
          <w:instrText xml:space="preserve"> PAGEREF _Toc151110026 \h </w:instrText>
        </w:r>
        <w:r w:rsidR="004776EC">
          <w:rPr>
            <w:noProof/>
            <w:webHidden/>
          </w:rPr>
        </w:r>
        <w:r w:rsidR="004776EC">
          <w:rPr>
            <w:noProof/>
            <w:webHidden/>
          </w:rPr>
          <w:fldChar w:fldCharType="separate"/>
        </w:r>
        <w:r w:rsidR="004776EC">
          <w:rPr>
            <w:noProof/>
            <w:webHidden/>
          </w:rPr>
          <w:t>157</w:t>
        </w:r>
        <w:r w:rsidR="004776EC">
          <w:rPr>
            <w:noProof/>
            <w:webHidden/>
          </w:rPr>
          <w:fldChar w:fldCharType="end"/>
        </w:r>
      </w:hyperlink>
    </w:p>
    <w:p w14:paraId="3C16F773" w14:textId="62791B8A"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27" w:history="1">
        <w:r w:rsidR="004776EC" w:rsidRPr="003B08A7">
          <w:rPr>
            <w:rStyle w:val="Hyperlink"/>
            <w:noProof/>
            <w14:scene3d>
              <w14:camera w14:prst="orthographicFront"/>
              <w14:lightRig w14:rig="threePt" w14:dir="t">
                <w14:rot w14:lat="0" w14:lon="0" w14:rev="0"/>
              </w14:lightRig>
            </w14:scene3d>
          </w:rPr>
          <w:t>F.1</w:t>
        </w:r>
        <w:r w:rsidR="004776EC">
          <w:rPr>
            <w:rFonts w:asciiTheme="minorHAnsi" w:eastAsiaTheme="minorEastAsia" w:hAnsiTheme="minorHAnsi" w:cstheme="minorBidi"/>
            <w:b w:val="0"/>
            <w:noProof/>
            <w:szCs w:val="22"/>
            <w:lang w:eastAsia="en-GB"/>
          </w:rPr>
          <w:tab/>
        </w:r>
        <w:r w:rsidR="004776EC" w:rsidRPr="003B08A7">
          <w:rPr>
            <w:rStyle w:val="Hyperlink"/>
            <w:noProof/>
          </w:rPr>
          <w:t>Use of this annex</w:t>
        </w:r>
        <w:r w:rsidR="004776EC">
          <w:rPr>
            <w:noProof/>
            <w:webHidden/>
          </w:rPr>
          <w:tab/>
        </w:r>
        <w:r w:rsidR="004776EC">
          <w:rPr>
            <w:noProof/>
            <w:webHidden/>
          </w:rPr>
          <w:fldChar w:fldCharType="begin"/>
        </w:r>
        <w:r w:rsidR="004776EC">
          <w:rPr>
            <w:noProof/>
            <w:webHidden/>
          </w:rPr>
          <w:instrText xml:space="preserve"> PAGEREF _Toc151110027 \h </w:instrText>
        </w:r>
        <w:r w:rsidR="004776EC">
          <w:rPr>
            <w:noProof/>
            <w:webHidden/>
          </w:rPr>
        </w:r>
        <w:r w:rsidR="004776EC">
          <w:rPr>
            <w:noProof/>
            <w:webHidden/>
          </w:rPr>
          <w:fldChar w:fldCharType="separate"/>
        </w:r>
        <w:r w:rsidR="004776EC">
          <w:rPr>
            <w:noProof/>
            <w:webHidden/>
          </w:rPr>
          <w:t>157</w:t>
        </w:r>
        <w:r w:rsidR="004776EC">
          <w:rPr>
            <w:noProof/>
            <w:webHidden/>
          </w:rPr>
          <w:fldChar w:fldCharType="end"/>
        </w:r>
      </w:hyperlink>
    </w:p>
    <w:p w14:paraId="581FC706" w14:textId="52801CD2"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28" w:history="1">
        <w:r w:rsidR="004776EC" w:rsidRPr="003B08A7">
          <w:rPr>
            <w:rStyle w:val="Hyperlink"/>
            <w:noProof/>
            <w:lang w:val="en-US"/>
            <w14:scene3d>
              <w14:camera w14:prst="orthographicFront"/>
              <w14:lightRig w14:rig="threePt" w14:dir="t">
                <w14:rot w14:lat="0" w14:lon="0" w14:rev="0"/>
              </w14:lightRig>
            </w14:scene3d>
          </w:rPr>
          <w:t>F.2</w:t>
        </w:r>
        <w:r w:rsidR="004776EC">
          <w:rPr>
            <w:rFonts w:asciiTheme="minorHAnsi" w:eastAsiaTheme="minorEastAsia" w:hAnsiTheme="minorHAnsi" w:cstheme="minorBidi"/>
            <w:b w:val="0"/>
            <w:noProof/>
            <w:szCs w:val="22"/>
            <w:lang w:eastAsia="en-GB"/>
          </w:rPr>
          <w:tab/>
        </w:r>
        <w:r w:rsidR="004776EC" w:rsidRPr="003B08A7">
          <w:rPr>
            <w:rStyle w:val="Hyperlink"/>
            <w:noProof/>
          </w:rPr>
          <w:t>Scope and field of application</w:t>
        </w:r>
        <w:r w:rsidR="004776EC">
          <w:rPr>
            <w:noProof/>
            <w:webHidden/>
          </w:rPr>
          <w:tab/>
        </w:r>
        <w:r w:rsidR="004776EC">
          <w:rPr>
            <w:noProof/>
            <w:webHidden/>
          </w:rPr>
          <w:fldChar w:fldCharType="begin"/>
        </w:r>
        <w:r w:rsidR="004776EC">
          <w:rPr>
            <w:noProof/>
            <w:webHidden/>
          </w:rPr>
          <w:instrText xml:space="preserve"> PAGEREF _Toc151110028 \h </w:instrText>
        </w:r>
        <w:r w:rsidR="004776EC">
          <w:rPr>
            <w:noProof/>
            <w:webHidden/>
          </w:rPr>
        </w:r>
        <w:r w:rsidR="004776EC">
          <w:rPr>
            <w:noProof/>
            <w:webHidden/>
          </w:rPr>
          <w:fldChar w:fldCharType="separate"/>
        </w:r>
        <w:r w:rsidR="004776EC">
          <w:rPr>
            <w:noProof/>
            <w:webHidden/>
          </w:rPr>
          <w:t>157</w:t>
        </w:r>
        <w:r w:rsidR="004776EC">
          <w:rPr>
            <w:noProof/>
            <w:webHidden/>
          </w:rPr>
          <w:fldChar w:fldCharType="end"/>
        </w:r>
      </w:hyperlink>
    </w:p>
    <w:p w14:paraId="56231F9F" w14:textId="5167FDD1"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29" w:history="1">
        <w:r w:rsidR="004776EC" w:rsidRPr="003B08A7">
          <w:rPr>
            <w:rStyle w:val="Hyperlink"/>
            <w:noProof/>
            <w14:scene3d>
              <w14:camera w14:prst="orthographicFront"/>
              <w14:lightRig w14:rig="threePt" w14:dir="t">
                <w14:rot w14:lat="0" w14:lon="0" w14:rev="0"/>
              </w14:lightRig>
            </w14:scene3d>
          </w:rPr>
          <w:t>F.3</w:t>
        </w:r>
        <w:r w:rsidR="004776EC">
          <w:rPr>
            <w:rFonts w:asciiTheme="minorHAnsi" w:eastAsiaTheme="minorEastAsia" w:hAnsiTheme="minorHAnsi" w:cstheme="minorBidi"/>
            <w:b w:val="0"/>
            <w:noProof/>
            <w:szCs w:val="22"/>
            <w:lang w:eastAsia="en-GB"/>
          </w:rPr>
          <w:tab/>
        </w:r>
        <w:r w:rsidR="004776EC" w:rsidRPr="003B08A7">
          <w:rPr>
            <w:rStyle w:val="Hyperlink"/>
            <w:noProof/>
          </w:rPr>
          <w:t>Along-wind dynamic response</w:t>
        </w:r>
        <w:r w:rsidR="004776EC">
          <w:rPr>
            <w:noProof/>
            <w:webHidden/>
          </w:rPr>
          <w:tab/>
        </w:r>
        <w:r w:rsidR="004776EC">
          <w:rPr>
            <w:noProof/>
            <w:webHidden/>
          </w:rPr>
          <w:fldChar w:fldCharType="begin"/>
        </w:r>
        <w:r w:rsidR="004776EC">
          <w:rPr>
            <w:noProof/>
            <w:webHidden/>
          </w:rPr>
          <w:instrText xml:space="preserve"> PAGEREF _Toc151110029 \h </w:instrText>
        </w:r>
        <w:r w:rsidR="004776EC">
          <w:rPr>
            <w:noProof/>
            <w:webHidden/>
          </w:rPr>
        </w:r>
        <w:r w:rsidR="004776EC">
          <w:rPr>
            <w:noProof/>
            <w:webHidden/>
          </w:rPr>
          <w:fldChar w:fldCharType="separate"/>
        </w:r>
        <w:r w:rsidR="004776EC">
          <w:rPr>
            <w:noProof/>
            <w:webHidden/>
          </w:rPr>
          <w:t>157</w:t>
        </w:r>
        <w:r w:rsidR="004776EC">
          <w:rPr>
            <w:noProof/>
            <w:webHidden/>
          </w:rPr>
          <w:fldChar w:fldCharType="end"/>
        </w:r>
      </w:hyperlink>
    </w:p>
    <w:p w14:paraId="1C810CED" w14:textId="7F50AEFB"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30" w:history="1">
        <w:r w:rsidR="004776EC" w:rsidRPr="003B08A7">
          <w:rPr>
            <w:rStyle w:val="Hyperlink"/>
            <w:noProof/>
            <w14:scene3d>
              <w14:camera w14:prst="orthographicFront"/>
              <w14:lightRig w14:rig="threePt" w14:dir="t">
                <w14:rot w14:lat="0" w14:lon="0" w14:rev="0"/>
              </w14:lightRig>
            </w14:scene3d>
          </w:rPr>
          <w:t>F.4</w:t>
        </w:r>
        <w:r w:rsidR="004776EC">
          <w:rPr>
            <w:rFonts w:asciiTheme="minorHAnsi" w:eastAsiaTheme="minorEastAsia" w:hAnsiTheme="minorHAnsi" w:cstheme="minorBidi"/>
            <w:b w:val="0"/>
            <w:noProof/>
            <w:szCs w:val="22"/>
            <w:lang w:eastAsia="en-GB"/>
          </w:rPr>
          <w:tab/>
        </w:r>
        <w:r w:rsidR="004776EC" w:rsidRPr="003B08A7">
          <w:rPr>
            <w:rStyle w:val="Hyperlink"/>
            <w:noProof/>
          </w:rPr>
          <w:t>Along-wind turbulence</w:t>
        </w:r>
        <w:r w:rsidR="004776EC">
          <w:rPr>
            <w:noProof/>
            <w:webHidden/>
          </w:rPr>
          <w:tab/>
        </w:r>
        <w:r w:rsidR="004776EC">
          <w:rPr>
            <w:noProof/>
            <w:webHidden/>
          </w:rPr>
          <w:fldChar w:fldCharType="begin"/>
        </w:r>
        <w:r w:rsidR="004776EC">
          <w:rPr>
            <w:noProof/>
            <w:webHidden/>
          </w:rPr>
          <w:instrText xml:space="preserve"> PAGEREF _Toc151110030 \h </w:instrText>
        </w:r>
        <w:r w:rsidR="004776EC">
          <w:rPr>
            <w:noProof/>
            <w:webHidden/>
          </w:rPr>
        </w:r>
        <w:r w:rsidR="004776EC">
          <w:rPr>
            <w:noProof/>
            <w:webHidden/>
          </w:rPr>
          <w:fldChar w:fldCharType="separate"/>
        </w:r>
        <w:r w:rsidR="004776EC">
          <w:rPr>
            <w:noProof/>
            <w:webHidden/>
          </w:rPr>
          <w:t>157</w:t>
        </w:r>
        <w:r w:rsidR="004776EC">
          <w:rPr>
            <w:noProof/>
            <w:webHidden/>
          </w:rPr>
          <w:fldChar w:fldCharType="end"/>
        </w:r>
      </w:hyperlink>
    </w:p>
    <w:p w14:paraId="1DD9A4BC" w14:textId="55CF8EFD"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31" w:history="1">
        <w:r w:rsidR="004776EC" w:rsidRPr="003B08A7">
          <w:rPr>
            <w:rStyle w:val="Hyperlink"/>
            <w:noProof/>
            <w14:scene3d>
              <w14:camera w14:prst="orthographicFront"/>
              <w14:lightRig w14:rig="threePt" w14:dir="t">
                <w14:rot w14:lat="0" w14:lon="0" w14:rev="0"/>
              </w14:lightRig>
            </w14:scene3d>
          </w:rPr>
          <w:t>F.5</w:t>
        </w:r>
        <w:r w:rsidR="004776EC">
          <w:rPr>
            <w:rFonts w:asciiTheme="minorHAnsi" w:eastAsiaTheme="minorEastAsia" w:hAnsiTheme="minorHAnsi" w:cstheme="minorBidi"/>
            <w:b w:val="0"/>
            <w:noProof/>
            <w:szCs w:val="22"/>
            <w:lang w:eastAsia="en-GB"/>
          </w:rPr>
          <w:tab/>
        </w:r>
        <w:r w:rsidR="004776EC" w:rsidRPr="003B08A7">
          <w:rPr>
            <w:rStyle w:val="Hyperlink"/>
            <w:noProof/>
          </w:rPr>
          <w:t>Constant sign mode shapes</w:t>
        </w:r>
        <w:r w:rsidR="004776EC">
          <w:rPr>
            <w:noProof/>
            <w:webHidden/>
          </w:rPr>
          <w:tab/>
        </w:r>
        <w:r w:rsidR="004776EC">
          <w:rPr>
            <w:noProof/>
            <w:webHidden/>
          </w:rPr>
          <w:fldChar w:fldCharType="begin"/>
        </w:r>
        <w:r w:rsidR="004776EC">
          <w:rPr>
            <w:noProof/>
            <w:webHidden/>
          </w:rPr>
          <w:instrText xml:space="preserve"> PAGEREF _Toc151110031 \h </w:instrText>
        </w:r>
        <w:r w:rsidR="004776EC">
          <w:rPr>
            <w:noProof/>
            <w:webHidden/>
          </w:rPr>
        </w:r>
        <w:r w:rsidR="004776EC">
          <w:rPr>
            <w:noProof/>
            <w:webHidden/>
          </w:rPr>
          <w:fldChar w:fldCharType="separate"/>
        </w:r>
        <w:r w:rsidR="004776EC">
          <w:rPr>
            <w:noProof/>
            <w:webHidden/>
          </w:rPr>
          <w:t>159</w:t>
        </w:r>
        <w:r w:rsidR="004776EC">
          <w:rPr>
            <w:noProof/>
            <w:webHidden/>
          </w:rPr>
          <w:fldChar w:fldCharType="end"/>
        </w:r>
      </w:hyperlink>
    </w:p>
    <w:p w14:paraId="41918275" w14:textId="13EB85D4"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32" w:history="1">
        <w:r w:rsidR="004776EC" w:rsidRPr="003B08A7">
          <w:rPr>
            <w:rStyle w:val="Hyperlink"/>
            <w:noProof/>
            <w14:scene3d>
              <w14:camera w14:prst="orthographicFront"/>
              <w14:lightRig w14:rig="threePt" w14:dir="t">
                <w14:rot w14:lat="0" w14:lon="0" w14:rev="0"/>
              </w14:lightRig>
            </w14:scene3d>
          </w:rPr>
          <w:t>F.6</w:t>
        </w:r>
        <w:r w:rsidR="004776EC">
          <w:rPr>
            <w:rFonts w:asciiTheme="minorHAnsi" w:eastAsiaTheme="minorEastAsia" w:hAnsiTheme="minorHAnsi" w:cstheme="minorBidi"/>
            <w:b w:val="0"/>
            <w:noProof/>
            <w:szCs w:val="22"/>
            <w:lang w:eastAsia="en-GB"/>
          </w:rPr>
          <w:tab/>
        </w:r>
        <w:r w:rsidR="004776EC" w:rsidRPr="003B08A7">
          <w:rPr>
            <w:rStyle w:val="Hyperlink"/>
            <w:noProof/>
          </w:rPr>
          <w:t>Background response factor</w:t>
        </w:r>
        <w:r w:rsidR="004776EC">
          <w:rPr>
            <w:noProof/>
            <w:webHidden/>
          </w:rPr>
          <w:tab/>
        </w:r>
        <w:r w:rsidR="004776EC">
          <w:rPr>
            <w:noProof/>
            <w:webHidden/>
          </w:rPr>
          <w:fldChar w:fldCharType="begin"/>
        </w:r>
        <w:r w:rsidR="004776EC">
          <w:rPr>
            <w:noProof/>
            <w:webHidden/>
          </w:rPr>
          <w:instrText xml:space="preserve"> PAGEREF _Toc151110032 \h </w:instrText>
        </w:r>
        <w:r w:rsidR="004776EC">
          <w:rPr>
            <w:noProof/>
            <w:webHidden/>
          </w:rPr>
        </w:r>
        <w:r w:rsidR="004776EC">
          <w:rPr>
            <w:noProof/>
            <w:webHidden/>
          </w:rPr>
          <w:fldChar w:fldCharType="separate"/>
        </w:r>
        <w:r w:rsidR="004776EC">
          <w:rPr>
            <w:noProof/>
            <w:webHidden/>
          </w:rPr>
          <w:t>166</w:t>
        </w:r>
        <w:r w:rsidR="004776EC">
          <w:rPr>
            <w:noProof/>
            <w:webHidden/>
          </w:rPr>
          <w:fldChar w:fldCharType="end"/>
        </w:r>
      </w:hyperlink>
    </w:p>
    <w:p w14:paraId="0646AB42" w14:textId="5721F6B1"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33" w:history="1">
        <w:r w:rsidR="004776EC" w:rsidRPr="003B08A7">
          <w:rPr>
            <w:rStyle w:val="Hyperlink"/>
            <w:noProof/>
            <w14:scene3d>
              <w14:camera w14:prst="orthographicFront"/>
              <w14:lightRig w14:rig="threePt" w14:dir="t">
                <w14:rot w14:lat="0" w14:lon="0" w14:rev="0"/>
              </w14:lightRig>
            </w14:scene3d>
          </w:rPr>
          <w:t>F.7</w:t>
        </w:r>
        <w:r w:rsidR="004776EC">
          <w:rPr>
            <w:rFonts w:asciiTheme="minorHAnsi" w:eastAsiaTheme="minorEastAsia" w:hAnsiTheme="minorHAnsi" w:cstheme="minorBidi"/>
            <w:b w:val="0"/>
            <w:noProof/>
            <w:szCs w:val="22"/>
            <w:lang w:eastAsia="en-GB"/>
          </w:rPr>
          <w:tab/>
        </w:r>
        <w:r w:rsidR="004776EC" w:rsidRPr="003B08A7">
          <w:rPr>
            <w:rStyle w:val="Hyperlink"/>
            <w:noProof/>
          </w:rPr>
          <w:t>Resonance response factor</w:t>
        </w:r>
        <w:r w:rsidR="004776EC">
          <w:rPr>
            <w:noProof/>
            <w:webHidden/>
          </w:rPr>
          <w:tab/>
        </w:r>
        <w:r w:rsidR="004776EC">
          <w:rPr>
            <w:noProof/>
            <w:webHidden/>
          </w:rPr>
          <w:fldChar w:fldCharType="begin"/>
        </w:r>
        <w:r w:rsidR="004776EC">
          <w:rPr>
            <w:noProof/>
            <w:webHidden/>
          </w:rPr>
          <w:instrText xml:space="preserve"> PAGEREF _Toc151110033 \h </w:instrText>
        </w:r>
        <w:r w:rsidR="004776EC">
          <w:rPr>
            <w:noProof/>
            <w:webHidden/>
          </w:rPr>
        </w:r>
        <w:r w:rsidR="004776EC">
          <w:rPr>
            <w:noProof/>
            <w:webHidden/>
          </w:rPr>
          <w:fldChar w:fldCharType="separate"/>
        </w:r>
        <w:r w:rsidR="004776EC">
          <w:rPr>
            <w:noProof/>
            <w:webHidden/>
          </w:rPr>
          <w:t>168</w:t>
        </w:r>
        <w:r w:rsidR="004776EC">
          <w:rPr>
            <w:noProof/>
            <w:webHidden/>
          </w:rPr>
          <w:fldChar w:fldCharType="end"/>
        </w:r>
      </w:hyperlink>
    </w:p>
    <w:p w14:paraId="6024B3E7" w14:textId="56A05FFB"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34" w:history="1">
        <w:r w:rsidR="004776EC" w:rsidRPr="003B08A7">
          <w:rPr>
            <w:rStyle w:val="Hyperlink"/>
            <w:noProof/>
            <w14:scene3d>
              <w14:camera w14:prst="orthographicFront"/>
              <w14:lightRig w14:rig="threePt" w14:dir="t">
                <w14:rot w14:lat="0" w14:lon="0" w14:rev="0"/>
              </w14:lightRig>
            </w14:scene3d>
          </w:rPr>
          <w:t>F.8</w:t>
        </w:r>
        <w:r w:rsidR="004776EC">
          <w:rPr>
            <w:rFonts w:asciiTheme="minorHAnsi" w:eastAsiaTheme="minorEastAsia" w:hAnsiTheme="minorHAnsi" w:cstheme="minorBidi"/>
            <w:b w:val="0"/>
            <w:noProof/>
            <w:szCs w:val="22"/>
            <w:lang w:eastAsia="en-GB"/>
          </w:rPr>
          <w:tab/>
        </w:r>
        <w:r w:rsidR="004776EC" w:rsidRPr="003B08A7">
          <w:rPr>
            <w:rStyle w:val="Hyperlink"/>
            <w:noProof/>
          </w:rPr>
          <w:t>Peak factor for resonant response</w:t>
        </w:r>
        <w:r w:rsidR="004776EC">
          <w:rPr>
            <w:noProof/>
            <w:webHidden/>
          </w:rPr>
          <w:tab/>
        </w:r>
        <w:r w:rsidR="004776EC">
          <w:rPr>
            <w:noProof/>
            <w:webHidden/>
          </w:rPr>
          <w:fldChar w:fldCharType="begin"/>
        </w:r>
        <w:r w:rsidR="004776EC">
          <w:rPr>
            <w:noProof/>
            <w:webHidden/>
          </w:rPr>
          <w:instrText xml:space="preserve"> PAGEREF _Toc151110034 \h </w:instrText>
        </w:r>
        <w:r w:rsidR="004776EC">
          <w:rPr>
            <w:noProof/>
            <w:webHidden/>
          </w:rPr>
        </w:r>
        <w:r w:rsidR="004776EC">
          <w:rPr>
            <w:noProof/>
            <w:webHidden/>
          </w:rPr>
          <w:fldChar w:fldCharType="separate"/>
        </w:r>
        <w:r w:rsidR="004776EC">
          <w:rPr>
            <w:noProof/>
            <w:webHidden/>
          </w:rPr>
          <w:t>170</w:t>
        </w:r>
        <w:r w:rsidR="004776EC">
          <w:rPr>
            <w:noProof/>
            <w:webHidden/>
          </w:rPr>
          <w:fldChar w:fldCharType="end"/>
        </w:r>
      </w:hyperlink>
    </w:p>
    <w:p w14:paraId="7B169635" w14:textId="48FA3D3C"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35" w:history="1">
        <w:r w:rsidR="004776EC" w:rsidRPr="003B08A7">
          <w:rPr>
            <w:rStyle w:val="Hyperlink"/>
            <w:noProof/>
            <w14:scene3d>
              <w14:camera w14:prst="orthographicFront"/>
              <w14:lightRig w14:rig="threePt" w14:dir="t">
                <w14:rot w14:lat="0" w14:lon="0" w14:rev="0"/>
              </w14:lightRig>
            </w14:scene3d>
          </w:rPr>
          <w:t>F.9</w:t>
        </w:r>
        <w:r w:rsidR="004776EC">
          <w:rPr>
            <w:rFonts w:asciiTheme="minorHAnsi" w:eastAsiaTheme="minorEastAsia" w:hAnsiTheme="minorHAnsi" w:cstheme="minorBidi"/>
            <w:b w:val="0"/>
            <w:noProof/>
            <w:szCs w:val="22"/>
            <w:lang w:eastAsia="en-GB"/>
          </w:rPr>
          <w:tab/>
        </w:r>
        <w:r w:rsidR="004776EC" w:rsidRPr="003B08A7">
          <w:rPr>
            <w:rStyle w:val="Hyperlink"/>
            <w:noProof/>
          </w:rPr>
          <w:t>Non-constant sign mode shapes — Calculation of equivalent static wind force</w:t>
        </w:r>
        <w:r w:rsidR="004776EC">
          <w:rPr>
            <w:noProof/>
            <w:webHidden/>
          </w:rPr>
          <w:tab/>
        </w:r>
        <w:r w:rsidR="004776EC">
          <w:rPr>
            <w:noProof/>
            <w:webHidden/>
          </w:rPr>
          <w:fldChar w:fldCharType="begin"/>
        </w:r>
        <w:r w:rsidR="004776EC">
          <w:rPr>
            <w:noProof/>
            <w:webHidden/>
          </w:rPr>
          <w:instrText xml:space="preserve"> PAGEREF _Toc151110035 \h </w:instrText>
        </w:r>
        <w:r w:rsidR="004776EC">
          <w:rPr>
            <w:noProof/>
            <w:webHidden/>
          </w:rPr>
        </w:r>
        <w:r w:rsidR="004776EC">
          <w:rPr>
            <w:noProof/>
            <w:webHidden/>
          </w:rPr>
          <w:fldChar w:fldCharType="separate"/>
        </w:r>
        <w:r w:rsidR="004776EC">
          <w:rPr>
            <w:noProof/>
            <w:webHidden/>
          </w:rPr>
          <w:t>171</w:t>
        </w:r>
        <w:r w:rsidR="004776EC">
          <w:rPr>
            <w:noProof/>
            <w:webHidden/>
          </w:rPr>
          <w:fldChar w:fldCharType="end"/>
        </w:r>
      </w:hyperlink>
    </w:p>
    <w:p w14:paraId="2C8D61AC" w14:textId="3E16E3AC"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36" w:history="1">
        <w:r w:rsidR="004776EC" w:rsidRPr="003B08A7">
          <w:rPr>
            <w:rStyle w:val="Hyperlink"/>
            <w:noProof/>
            <w14:scene3d>
              <w14:camera w14:prst="orthographicFront"/>
              <w14:lightRig w14:rig="threePt" w14:dir="t">
                <w14:rot w14:lat="0" w14:lon="0" w14:rev="0"/>
              </w14:lightRig>
            </w14:scene3d>
          </w:rPr>
          <w:t>F.10</w:t>
        </w:r>
        <w:r w:rsidR="004776EC">
          <w:rPr>
            <w:rFonts w:asciiTheme="minorHAnsi" w:eastAsiaTheme="minorEastAsia" w:hAnsiTheme="minorHAnsi" w:cstheme="minorBidi"/>
            <w:b w:val="0"/>
            <w:noProof/>
            <w:szCs w:val="22"/>
            <w:lang w:eastAsia="en-GB"/>
          </w:rPr>
          <w:tab/>
        </w:r>
        <w:r w:rsidR="004776EC" w:rsidRPr="003B08A7">
          <w:rPr>
            <w:rStyle w:val="Hyperlink"/>
            <w:noProof/>
          </w:rPr>
          <w:t>Number of loads for dynamic response</w:t>
        </w:r>
        <w:r w:rsidR="004776EC">
          <w:rPr>
            <w:noProof/>
            <w:webHidden/>
          </w:rPr>
          <w:tab/>
        </w:r>
        <w:r w:rsidR="004776EC">
          <w:rPr>
            <w:noProof/>
            <w:webHidden/>
          </w:rPr>
          <w:fldChar w:fldCharType="begin"/>
        </w:r>
        <w:r w:rsidR="004776EC">
          <w:rPr>
            <w:noProof/>
            <w:webHidden/>
          </w:rPr>
          <w:instrText xml:space="preserve"> PAGEREF _Toc151110036 \h </w:instrText>
        </w:r>
        <w:r w:rsidR="004776EC">
          <w:rPr>
            <w:noProof/>
            <w:webHidden/>
          </w:rPr>
        </w:r>
        <w:r w:rsidR="004776EC">
          <w:rPr>
            <w:noProof/>
            <w:webHidden/>
          </w:rPr>
          <w:fldChar w:fldCharType="separate"/>
        </w:r>
        <w:r w:rsidR="004776EC">
          <w:rPr>
            <w:noProof/>
            <w:webHidden/>
          </w:rPr>
          <w:t>175</w:t>
        </w:r>
        <w:r w:rsidR="004776EC">
          <w:rPr>
            <w:noProof/>
            <w:webHidden/>
          </w:rPr>
          <w:fldChar w:fldCharType="end"/>
        </w:r>
      </w:hyperlink>
    </w:p>
    <w:p w14:paraId="46E8C50C" w14:textId="3639FF48"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37" w:history="1">
        <w:r w:rsidR="004776EC" w:rsidRPr="003B08A7">
          <w:rPr>
            <w:rStyle w:val="Hyperlink"/>
            <w:noProof/>
          </w:rPr>
          <w:t>Annex G (informative)  Procedure for across-wind and torsional actions on susceptible buildings</w:t>
        </w:r>
        <w:r w:rsidR="004776EC">
          <w:rPr>
            <w:noProof/>
            <w:webHidden/>
          </w:rPr>
          <w:tab/>
        </w:r>
        <w:r w:rsidR="004776EC">
          <w:rPr>
            <w:noProof/>
            <w:webHidden/>
          </w:rPr>
          <w:fldChar w:fldCharType="begin"/>
        </w:r>
        <w:r w:rsidR="004776EC">
          <w:rPr>
            <w:noProof/>
            <w:webHidden/>
          </w:rPr>
          <w:instrText xml:space="preserve"> PAGEREF _Toc151110037 \h </w:instrText>
        </w:r>
        <w:r w:rsidR="004776EC">
          <w:rPr>
            <w:noProof/>
            <w:webHidden/>
          </w:rPr>
        </w:r>
        <w:r w:rsidR="004776EC">
          <w:rPr>
            <w:noProof/>
            <w:webHidden/>
          </w:rPr>
          <w:fldChar w:fldCharType="separate"/>
        </w:r>
        <w:r w:rsidR="004776EC">
          <w:rPr>
            <w:noProof/>
            <w:webHidden/>
          </w:rPr>
          <w:t>177</w:t>
        </w:r>
        <w:r w:rsidR="004776EC">
          <w:rPr>
            <w:noProof/>
            <w:webHidden/>
          </w:rPr>
          <w:fldChar w:fldCharType="end"/>
        </w:r>
      </w:hyperlink>
    </w:p>
    <w:p w14:paraId="6ADC34B9" w14:textId="1AF2945F"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38" w:history="1">
        <w:r w:rsidR="004776EC" w:rsidRPr="003B08A7">
          <w:rPr>
            <w:rStyle w:val="Hyperlink"/>
            <w:noProof/>
            <w14:scene3d>
              <w14:camera w14:prst="orthographicFront"/>
              <w14:lightRig w14:rig="threePt" w14:dir="t">
                <w14:rot w14:lat="0" w14:lon="0" w14:rev="0"/>
              </w14:lightRig>
            </w14:scene3d>
          </w:rPr>
          <w:t>G.1</w:t>
        </w:r>
        <w:r w:rsidR="004776EC">
          <w:rPr>
            <w:rFonts w:asciiTheme="minorHAnsi" w:eastAsiaTheme="minorEastAsia" w:hAnsiTheme="minorHAnsi" w:cstheme="minorBidi"/>
            <w:b w:val="0"/>
            <w:noProof/>
            <w:szCs w:val="22"/>
            <w:lang w:eastAsia="en-GB"/>
          </w:rPr>
          <w:tab/>
        </w:r>
        <w:r w:rsidR="004776EC" w:rsidRPr="003B08A7">
          <w:rPr>
            <w:rStyle w:val="Hyperlink"/>
            <w:noProof/>
          </w:rPr>
          <w:t>Use of this annex</w:t>
        </w:r>
        <w:r w:rsidR="004776EC">
          <w:rPr>
            <w:noProof/>
            <w:webHidden/>
          </w:rPr>
          <w:tab/>
        </w:r>
        <w:r w:rsidR="004776EC">
          <w:rPr>
            <w:noProof/>
            <w:webHidden/>
          </w:rPr>
          <w:fldChar w:fldCharType="begin"/>
        </w:r>
        <w:r w:rsidR="004776EC">
          <w:rPr>
            <w:noProof/>
            <w:webHidden/>
          </w:rPr>
          <w:instrText xml:space="preserve"> PAGEREF _Toc151110038 \h </w:instrText>
        </w:r>
        <w:r w:rsidR="004776EC">
          <w:rPr>
            <w:noProof/>
            <w:webHidden/>
          </w:rPr>
        </w:r>
        <w:r w:rsidR="004776EC">
          <w:rPr>
            <w:noProof/>
            <w:webHidden/>
          </w:rPr>
          <w:fldChar w:fldCharType="separate"/>
        </w:r>
        <w:r w:rsidR="004776EC">
          <w:rPr>
            <w:noProof/>
            <w:webHidden/>
          </w:rPr>
          <w:t>177</w:t>
        </w:r>
        <w:r w:rsidR="004776EC">
          <w:rPr>
            <w:noProof/>
            <w:webHidden/>
          </w:rPr>
          <w:fldChar w:fldCharType="end"/>
        </w:r>
      </w:hyperlink>
    </w:p>
    <w:p w14:paraId="1CDF9578" w14:textId="215A89A0"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39" w:history="1">
        <w:r w:rsidR="004776EC" w:rsidRPr="003B08A7">
          <w:rPr>
            <w:rStyle w:val="Hyperlink"/>
            <w:noProof/>
            <w14:scene3d>
              <w14:camera w14:prst="orthographicFront"/>
              <w14:lightRig w14:rig="threePt" w14:dir="t">
                <w14:rot w14:lat="0" w14:lon="0" w14:rev="0"/>
              </w14:lightRig>
            </w14:scene3d>
          </w:rPr>
          <w:t>G.2</w:t>
        </w:r>
        <w:r w:rsidR="004776EC">
          <w:rPr>
            <w:rFonts w:asciiTheme="minorHAnsi" w:eastAsiaTheme="minorEastAsia" w:hAnsiTheme="minorHAnsi" w:cstheme="minorBidi"/>
            <w:b w:val="0"/>
            <w:noProof/>
            <w:szCs w:val="22"/>
            <w:lang w:eastAsia="en-GB"/>
          </w:rPr>
          <w:tab/>
        </w:r>
        <w:r w:rsidR="004776EC" w:rsidRPr="003B08A7">
          <w:rPr>
            <w:rStyle w:val="Hyperlink"/>
            <w:noProof/>
          </w:rPr>
          <w:t>Scope and field of application</w:t>
        </w:r>
        <w:r w:rsidR="004776EC">
          <w:rPr>
            <w:noProof/>
            <w:webHidden/>
          </w:rPr>
          <w:tab/>
        </w:r>
        <w:r w:rsidR="004776EC">
          <w:rPr>
            <w:noProof/>
            <w:webHidden/>
          </w:rPr>
          <w:fldChar w:fldCharType="begin"/>
        </w:r>
        <w:r w:rsidR="004776EC">
          <w:rPr>
            <w:noProof/>
            <w:webHidden/>
          </w:rPr>
          <w:instrText xml:space="preserve"> PAGEREF _Toc151110039 \h </w:instrText>
        </w:r>
        <w:r w:rsidR="004776EC">
          <w:rPr>
            <w:noProof/>
            <w:webHidden/>
          </w:rPr>
        </w:r>
        <w:r w:rsidR="004776EC">
          <w:rPr>
            <w:noProof/>
            <w:webHidden/>
          </w:rPr>
          <w:fldChar w:fldCharType="separate"/>
        </w:r>
        <w:r w:rsidR="004776EC">
          <w:rPr>
            <w:noProof/>
            <w:webHidden/>
          </w:rPr>
          <w:t>177</w:t>
        </w:r>
        <w:r w:rsidR="004776EC">
          <w:rPr>
            <w:noProof/>
            <w:webHidden/>
          </w:rPr>
          <w:fldChar w:fldCharType="end"/>
        </w:r>
      </w:hyperlink>
    </w:p>
    <w:p w14:paraId="4875E49A" w14:textId="28D7DEAD"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40" w:history="1">
        <w:r w:rsidR="004776EC" w:rsidRPr="003B08A7">
          <w:rPr>
            <w:rStyle w:val="Hyperlink"/>
            <w:noProof/>
            <w14:scene3d>
              <w14:camera w14:prst="orthographicFront"/>
              <w14:lightRig w14:rig="threePt" w14:dir="t">
                <w14:rot w14:lat="0" w14:lon="0" w14:rev="0"/>
              </w14:lightRig>
            </w14:scene3d>
          </w:rPr>
          <w:t>G.3</w:t>
        </w:r>
        <w:r w:rsidR="004776EC">
          <w:rPr>
            <w:rFonts w:asciiTheme="minorHAnsi" w:eastAsiaTheme="minorEastAsia" w:hAnsiTheme="minorHAnsi" w:cstheme="minorBidi"/>
            <w:b w:val="0"/>
            <w:noProof/>
            <w:szCs w:val="22"/>
            <w:lang w:eastAsia="en-GB"/>
          </w:rPr>
          <w:tab/>
        </w:r>
        <w:r w:rsidR="004776EC" w:rsidRPr="003B08A7">
          <w:rPr>
            <w:rStyle w:val="Hyperlink"/>
            <w:noProof/>
          </w:rPr>
          <w:t>General</w:t>
        </w:r>
        <w:r w:rsidR="004776EC">
          <w:rPr>
            <w:noProof/>
            <w:webHidden/>
          </w:rPr>
          <w:tab/>
        </w:r>
        <w:r w:rsidR="004776EC">
          <w:rPr>
            <w:noProof/>
            <w:webHidden/>
          </w:rPr>
          <w:fldChar w:fldCharType="begin"/>
        </w:r>
        <w:r w:rsidR="004776EC">
          <w:rPr>
            <w:noProof/>
            <w:webHidden/>
          </w:rPr>
          <w:instrText xml:space="preserve"> PAGEREF _Toc151110040 \h </w:instrText>
        </w:r>
        <w:r w:rsidR="004776EC">
          <w:rPr>
            <w:noProof/>
            <w:webHidden/>
          </w:rPr>
        </w:r>
        <w:r w:rsidR="004776EC">
          <w:rPr>
            <w:noProof/>
            <w:webHidden/>
          </w:rPr>
          <w:fldChar w:fldCharType="separate"/>
        </w:r>
        <w:r w:rsidR="004776EC">
          <w:rPr>
            <w:noProof/>
            <w:webHidden/>
          </w:rPr>
          <w:t>177</w:t>
        </w:r>
        <w:r w:rsidR="004776EC">
          <w:rPr>
            <w:noProof/>
            <w:webHidden/>
          </w:rPr>
          <w:fldChar w:fldCharType="end"/>
        </w:r>
      </w:hyperlink>
    </w:p>
    <w:p w14:paraId="6DCFB0C6" w14:textId="4B88D32C"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41" w:history="1">
        <w:r w:rsidR="004776EC" w:rsidRPr="003B08A7">
          <w:rPr>
            <w:rStyle w:val="Hyperlink"/>
            <w:noProof/>
            <w14:scene3d>
              <w14:camera w14:prst="orthographicFront"/>
              <w14:lightRig w14:rig="threePt" w14:dir="t">
                <w14:rot w14:lat="0" w14:lon="0" w14:rev="0"/>
              </w14:lightRig>
            </w14:scene3d>
          </w:rPr>
          <w:t>G.4</w:t>
        </w:r>
        <w:r w:rsidR="004776EC">
          <w:rPr>
            <w:rFonts w:asciiTheme="minorHAnsi" w:eastAsiaTheme="minorEastAsia" w:hAnsiTheme="minorHAnsi" w:cstheme="minorBidi"/>
            <w:b w:val="0"/>
            <w:noProof/>
            <w:szCs w:val="22"/>
            <w:lang w:eastAsia="en-GB"/>
          </w:rPr>
          <w:tab/>
        </w:r>
        <w:r w:rsidR="004776EC" w:rsidRPr="003B08A7">
          <w:rPr>
            <w:rStyle w:val="Hyperlink"/>
            <w:noProof/>
          </w:rPr>
          <w:t>Detailed procedure for across-wind actions</w:t>
        </w:r>
        <w:r w:rsidR="004776EC">
          <w:rPr>
            <w:noProof/>
            <w:webHidden/>
          </w:rPr>
          <w:tab/>
        </w:r>
        <w:r w:rsidR="004776EC">
          <w:rPr>
            <w:noProof/>
            <w:webHidden/>
          </w:rPr>
          <w:fldChar w:fldCharType="begin"/>
        </w:r>
        <w:r w:rsidR="004776EC">
          <w:rPr>
            <w:noProof/>
            <w:webHidden/>
          </w:rPr>
          <w:instrText xml:space="preserve"> PAGEREF _Toc151110041 \h </w:instrText>
        </w:r>
        <w:r w:rsidR="004776EC">
          <w:rPr>
            <w:noProof/>
            <w:webHidden/>
          </w:rPr>
        </w:r>
        <w:r w:rsidR="004776EC">
          <w:rPr>
            <w:noProof/>
            <w:webHidden/>
          </w:rPr>
          <w:fldChar w:fldCharType="separate"/>
        </w:r>
        <w:r w:rsidR="004776EC">
          <w:rPr>
            <w:noProof/>
            <w:webHidden/>
          </w:rPr>
          <w:t>178</w:t>
        </w:r>
        <w:r w:rsidR="004776EC">
          <w:rPr>
            <w:noProof/>
            <w:webHidden/>
          </w:rPr>
          <w:fldChar w:fldCharType="end"/>
        </w:r>
      </w:hyperlink>
    </w:p>
    <w:p w14:paraId="53BD8B0C" w14:textId="10F84231"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42" w:history="1">
        <w:r w:rsidR="004776EC" w:rsidRPr="003B08A7">
          <w:rPr>
            <w:rStyle w:val="Hyperlink"/>
            <w:noProof/>
            <w14:scene3d>
              <w14:camera w14:prst="orthographicFront"/>
              <w14:lightRig w14:rig="threePt" w14:dir="t">
                <w14:rot w14:lat="0" w14:lon="0" w14:rev="0"/>
              </w14:lightRig>
            </w14:scene3d>
          </w:rPr>
          <w:t>G.5</w:t>
        </w:r>
        <w:r w:rsidR="004776EC">
          <w:rPr>
            <w:rFonts w:asciiTheme="minorHAnsi" w:eastAsiaTheme="minorEastAsia" w:hAnsiTheme="minorHAnsi" w:cstheme="minorBidi"/>
            <w:b w:val="0"/>
            <w:noProof/>
            <w:szCs w:val="22"/>
            <w:lang w:eastAsia="en-GB"/>
          </w:rPr>
          <w:tab/>
        </w:r>
        <w:r w:rsidR="004776EC" w:rsidRPr="003B08A7">
          <w:rPr>
            <w:rStyle w:val="Hyperlink"/>
            <w:noProof/>
          </w:rPr>
          <w:t>Detailed procedure for torsional actions</w:t>
        </w:r>
        <w:r w:rsidR="004776EC">
          <w:rPr>
            <w:noProof/>
            <w:webHidden/>
          </w:rPr>
          <w:tab/>
        </w:r>
        <w:r w:rsidR="004776EC">
          <w:rPr>
            <w:noProof/>
            <w:webHidden/>
          </w:rPr>
          <w:fldChar w:fldCharType="begin"/>
        </w:r>
        <w:r w:rsidR="004776EC">
          <w:rPr>
            <w:noProof/>
            <w:webHidden/>
          </w:rPr>
          <w:instrText xml:space="preserve"> PAGEREF _Toc151110042 \h </w:instrText>
        </w:r>
        <w:r w:rsidR="004776EC">
          <w:rPr>
            <w:noProof/>
            <w:webHidden/>
          </w:rPr>
        </w:r>
        <w:r w:rsidR="004776EC">
          <w:rPr>
            <w:noProof/>
            <w:webHidden/>
          </w:rPr>
          <w:fldChar w:fldCharType="separate"/>
        </w:r>
        <w:r w:rsidR="004776EC">
          <w:rPr>
            <w:noProof/>
            <w:webHidden/>
          </w:rPr>
          <w:t>182</w:t>
        </w:r>
        <w:r w:rsidR="004776EC">
          <w:rPr>
            <w:noProof/>
            <w:webHidden/>
          </w:rPr>
          <w:fldChar w:fldCharType="end"/>
        </w:r>
      </w:hyperlink>
    </w:p>
    <w:p w14:paraId="298C3396" w14:textId="475EE72B"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43" w:history="1">
        <w:r w:rsidR="004776EC" w:rsidRPr="003B08A7">
          <w:rPr>
            <w:rStyle w:val="Hyperlink"/>
            <w:noProof/>
            <w14:scene3d>
              <w14:camera w14:prst="orthographicFront"/>
              <w14:lightRig w14:rig="threePt" w14:dir="t">
                <w14:rot w14:lat="0" w14:lon="0" w14:rev="0"/>
              </w14:lightRig>
            </w14:scene3d>
          </w:rPr>
          <w:t>G.6</w:t>
        </w:r>
        <w:r w:rsidR="004776EC">
          <w:rPr>
            <w:rFonts w:asciiTheme="minorHAnsi" w:eastAsiaTheme="minorEastAsia" w:hAnsiTheme="minorHAnsi" w:cstheme="minorBidi"/>
            <w:b w:val="0"/>
            <w:noProof/>
            <w:szCs w:val="22"/>
            <w:lang w:eastAsia="en-GB"/>
          </w:rPr>
          <w:tab/>
        </w:r>
        <w:r w:rsidR="004776EC" w:rsidRPr="003B08A7">
          <w:rPr>
            <w:rStyle w:val="Hyperlink"/>
            <w:noProof/>
          </w:rPr>
          <w:t>Simplified procedure for across-wind and torsional actions for square plan buildings</w:t>
        </w:r>
        <w:r w:rsidR="004776EC">
          <w:rPr>
            <w:noProof/>
            <w:webHidden/>
          </w:rPr>
          <w:tab/>
        </w:r>
        <w:r w:rsidR="004776EC">
          <w:rPr>
            <w:noProof/>
            <w:webHidden/>
          </w:rPr>
          <w:fldChar w:fldCharType="begin"/>
        </w:r>
        <w:r w:rsidR="004776EC">
          <w:rPr>
            <w:noProof/>
            <w:webHidden/>
          </w:rPr>
          <w:instrText xml:space="preserve"> PAGEREF _Toc151110043 \h </w:instrText>
        </w:r>
        <w:r w:rsidR="004776EC">
          <w:rPr>
            <w:noProof/>
            <w:webHidden/>
          </w:rPr>
        </w:r>
        <w:r w:rsidR="004776EC">
          <w:rPr>
            <w:noProof/>
            <w:webHidden/>
          </w:rPr>
          <w:fldChar w:fldCharType="separate"/>
        </w:r>
        <w:r w:rsidR="004776EC">
          <w:rPr>
            <w:noProof/>
            <w:webHidden/>
          </w:rPr>
          <w:t>185</w:t>
        </w:r>
        <w:r w:rsidR="004776EC">
          <w:rPr>
            <w:noProof/>
            <w:webHidden/>
          </w:rPr>
          <w:fldChar w:fldCharType="end"/>
        </w:r>
      </w:hyperlink>
    </w:p>
    <w:p w14:paraId="02A3CE5F" w14:textId="41459F0E"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44" w:history="1">
        <w:r w:rsidR="004776EC" w:rsidRPr="003B08A7">
          <w:rPr>
            <w:rStyle w:val="Hyperlink"/>
            <w:noProof/>
            <w14:scene3d>
              <w14:camera w14:prst="orthographicFront"/>
              <w14:lightRig w14:rig="threePt" w14:dir="t">
                <w14:rot w14:lat="0" w14:lon="0" w14:rev="0"/>
              </w14:lightRig>
            </w14:scene3d>
          </w:rPr>
          <w:t>G.7</w:t>
        </w:r>
        <w:r w:rsidR="004776EC">
          <w:rPr>
            <w:rFonts w:asciiTheme="minorHAnsi" w:eastAsiaTheme="minorEastAsia" w:hAnsiTheme="minorHAnsi" w:cstheme="minorBidi"/>
            <w:b w:val="0"/>
            <w:noProof/>
            <w:szCs w:val="22"/>
            <w:lang w:eastAsia="en-GB"/>
          </w:rPr>
          <w:tab/>
        </w:r>
        <w:r w:rsidR="004776EC" w:rsidRPr="003B08A7">
          <w:rPr>
            <w:rStyle w:val="Hyperlink"/>
            <w:noProof/>
          </w:rPr>
          <w:t>Across-wind and torsional accelerations</w:t>
        </w:r>
        <w:r w:rsidR="004776EC">
          <w:rPr>
            <w:noProof/>
            <w:webHidden/>
          </w:rPr>
          <w:tab/>
        </w:r>
        <w:r w:rsidR="004776EC">
          <w:rPr>
            <w:noProof/>
            <w:webHidden/>
          </w:rPr>
          <w:fldChar w:fldCharType="begin"/>
        </w:r>
        <w:r w:rsidR="004776EC">
          <w:rPr>
            <w:noProof/>
            <w:webHidden/>
          </w:rPr>
          <w:instrText xml:space="preserve"> PAGEREF _Toc151110044 \h </w:instrText>
        </w:r>
        <w:r w:rsidR="004776EC">
          <w:rPr>
            <w:noProof/>
            <w:webHidden/>
          </w:rPr>
        </w:r>
        <w:r w:rsidR="004776EC">
          <w:rPr>
            <w:noProof/>
            <w:webHidden/>
          </w:rPr>
          <w:fldChar w:fldCharType="separate"/>
        </w:r>
        <w:r w:rsidR="004776EC">
          <w:rPr>
            <w:noProof/>
            <w:webHidden/>
          </w:rPr>
          <w:t>187</w:t>
        </w:r>
        <w:r w:rsidR="004776EC">
          <w:rPr>
            <w:noProof/>
            <w:webHidden/>
          </w:rPr>
          <w:fldChar w:fldCharType="end"/>
        </w:r>
      </w:hyperlink>
    </w:p>
    <w:p w14:paraId="6130D3EC" w14:textId="70FE3B17"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45" w:history="1">
        <w:r w:rsidR="004776EC" w:rsidRPr="003B08A7">
          <w:rPr>
            <w:rStyle w:val="Hyperlink"/>
            <w:noProof/>
            <w14:scene3d>
              <w14:camera w14:prst="orthographicFront"/>
              <w14:lightRig w14:rig="threePt" w14:dir="t">
                <w14:rot w14:lat="0" w14:lon="0" w14:rev="0"/>
              </w14:lightRig>
            </w14:scene3d>
          </w:rPr>
          <w:t>G.8</w:t>
        </w:r>
        <w:r w:rsidR="004776EC">
          <w:rPr>
            <w:rFonts w:asciiTheme="minorHAnsi" w:eastAsiaTheme="minorEastAsia" w:hAnsiTheme="minorHAnsi" w:cstheme="minorBidi"/>
            <w:b w:val="0"/>
            <w:noProof/>
            <w:szCs w:val="22"/>
            <w:lang w:eastAsia="en-GB"/>
          </w:rPr>
          <w:tab/>
        </w:r>
        <w:r w:rsidR="004776EC" w:rsidRPr="003B08A7">
          <w:rPr>
            <w:rStyle w:val="Hyperlink"/>
            <w:noProof/>
          </w:rPr>
          <w:t>Combination of actions and action effects</w:t>
        </w:r>
        <w:r w:rsidR="004776EC">
          <w:rPr>
            <w:noProof/>
            <w:webHidden/>
          </w:rPr>
          <w:tab/>
        </w:r>
        <w:r w:rsidR="004776EC">
          <w:rPr>
            <w:noProof/>
            <w:webHidden/>
          </w:rPr>
          <w:fldChar w:fldCharType="begin"/>
        </w:r>
        <w:r w:rsidR="004776EC">
          <w:rPr>
            <w:noProof/>
            <w:webHidden/>
          </w:rPr>
          <w:instrText xml:space="preserve"> PAGEREF _Toc151110045 \h </w:instrText>
        </w:r>
        <w:r w:rsidR="004776EC">
          <w:rPr>
            <w:noProof/>
            <w:webHidden/>
          </w:rPr>
        </w:r>
        <w:r w:rsidR="004776EC">
          <w:rPr>
            <w:noProof/>
            <w:webHidden/>
          </w:rPr>
          <w:fldChar w:fldCharType="separate"/>
        </w:r>
        <w:r w:rsidR="004776EC">
          <w:rPr>
            <w:noProof/>
            <w:webHidden/>
          </w:rPr>
          <w:t>188</w:t>
        </w:r>
        <w:r w:rsidR="004776EC">
          <w:rPr>
            <w:noProof/>
            <w:webHidden/>
          </w:rPr>
          <w:fldChar w:fldCharType="end"/>
        </w:r>
      </w:hyperlink>
    </w:p>
    <w:p w14:paraId="293EF488" w14:textId="4F32FCB2"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46" w:history="1">
        <w:r w:rsidR="004776EC" w:rsidRPr="003B08A7">
          <w:rPr>
            <w:rStyle w:val="Hyperlink"/>
            <w:noProof/>
          </w:rPr>
          <w:t>Annex H (informative)  Procedure for across-wind dynamic and aeroelastic response of slender structures</w:t>
        </w:r>
        <w:r w:rsidR="004776EC">
          <w:rPr>
            <w:noProof/>
            <w:webHidden/>
          </w:rPr>
          <w:tab/>
        </w:r>
        <w:r w:rsidR="004776EC">
          <w:rPr>
            <w:noProof/>
            <w:webHidden/>
          </w:rPr>
          <w:fldChar w:fldCharType="begin"/>
        </w:r>
        <w:r w:rsidR="004776EC">
          <w:rPr>
            <w:noProof/>
            <w:webHidden/>
          </w:rPr>
          <w:instrText xml:space="preserve"> PAGEREF _Toc151110046 \h </w:instrText>
        </w:r>
        <w:r w:rsidR="004776EC">
          <w:rPr>
            <w:noProof/>
            <w:webHidden/>
          </w:rPr>
        </w:r>
        <w:r w:rsidR="004776EC">
          <w:rPr>
            <w:noProof/>
            <w:webHidden/>
          </w:rPr>
          <w:fldChar w:fldCharType="separate"/>
        </w:r>
        <w:r w:rsidR="004776EC">
          <w:rPr>
            <w:noProof/>
            <w:webHidden/>
          </w:rPr>
          <w:t>190</w:t>
        </w:r>
        <w:r w:rsidR="004776EC">
          <w:rPr>
            <w:noProof/>
            <w:webHidden/>
          </w:rPr>
          <w:fldChar w:fldCharType="end"/>
        </w:r>
      </w:hyperlink>
    </w:p>
    <w:p w14:paraId="6F37D02F" w14:textId="2E6DC549"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47" w:history="1">
        <w:r w:rsidR="004776EC" w:rsidRPr="003B08A7">
          <w:rPr>
            <w:rStyle w:val="Hyperlink"/>
            <w:noProof/>
            <w14:scene3d>
              <w14:camera w14:prst="orthographicFront"/>
              <w14:lightRig w14:rig="threePt" w14:dir="t">
                <w14:rot w14:lat="0" w14:lon="0" w14:rev="0"/>
              </w14:lightRig>
            </w14:scene3d>
          </w:rPr>
          <w:t>H.1</w:t>
        </w:r>
        <w:r w:rsidR="004776EC">
          <w:rPr>
            <w:rFonts w:asciiTheme="minorHAnsi" w:eastAsiaTheme="minorEastAsia" w:hAnsiTheme="minorHAnsi" w:cstheme="minorBidi"/>
            <w:b w:val="0"/>
            <w:noProof/>
            <w:szCs w:val="22"/>
            <w:lang w:eastAsia="en-GB"/>
          </w:rPr>
          <w:tab/>
        </w:r>
        <w:r w:rsidR="004776EC" w:rsidRPr="003B08A7">
          <w:rPr>
            <w:rStyle w:val="Hyperlink"/>
            <w:noProof/>
          </w:rPr>
          <w:t>Use of this annex</w:t>
        </w:r>
        <w:r w:rsidR="004776EC">
          <w:rPr>
            <w:noProof/>
            <w:webHidden/>
          </w:rPr>
          <w:tab/>
        </w:r>
        <w:r w:rsidR="004776EC">
          <w:rPr>
            <w:noProof/>
            <w:webHidden/>
          </w:rPr>
          <w:fldChar w:fldCharType="begin"/>
        </w:r>
        <w:r w:rsidR="004776EC">
          <w:rPr>
            <w:noProof/>
            <w:webHidden/>
          </w:rPr>
          <w:instrText xml:space="preserve"> PAGEREF _Toc151110047 \h </w:instrText>
        </w:r>
        <w:r w:rsidR="004776EC">
          <w:rPr>
            <w:noProof/>
            <w:webHidden/>
          </w:rPr>
        </w:r>
        <w:r w:rsidR="004776EC">
          <w:rPr>
            <w:noProof/>
            <w:webHidden/>
          </w:rPr>
          <w:fldChar w:fldCharType="separate"/>
        </w:r>
        <w:r w:rsidR="004776EC">
          <w:rPr>
            <w:noProof/>
            <w:webHidden/>
          </w:rPr>
          <w:t>190</w:t>
        </w:r>
        <w:r w:rsidR="004776EC">
          <w:rPr>
            <w:noProof/>
            <w:webHidden/>
          </w:rPr>
          <w:fldChar w:fldCharType="end"/>
        </w:r>
      </w:hyperlink>
    </w:p>
    <w:p w14:paraId="4B3A7F8D" w14:textId="725081A1"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48" w:history="1">
        <w:r w:rsidR="004776EC" w:rsidRPr="003B08A7">
          <w:rPr>
            <w:rStyle w:val="Hyperlink"/>
            <w:noProof/>
            <w:lang w:val="en-US"/>
            <w14:scene3d>
              <w14:camera w14:prst="orthographicFront"/>
              <w14:lightRig w14:rig="threePt" w14:dir="t">
                <w14:rot w14:lat="0" w14:lon="0" w14:rev="0"/>
              </w14:lightRig>
            </w14:scene3d>
          </w:rPr>
          <w:t>H.2</w:t>
        </w:r>
        <w:r w:rsidR="004776EC">
          <w:rPr>
            <w:rFonts w:asciiTheme="minorHAnsi" w:eastAsiaTheme="minorEastAsia" w:hAnsiTheme="minorHAnsi" w:cstheme="minorBidi"/>
            <w:b w:val="0"/>
            <w:noProof/>
            <w:szCs w:val="22"/>
            <w:lang w:eastAsia="en-GB"/>
          </w:rPr>
          <w:tab/>
        </w:r>
        <w:r w:rsidR="004776EC" w:rsidRPr="003B08A7">
          <w:rPr>
            <w:rStyle w:val="Hyperlink"/>
            <w:noProof/>
          </w:rPr>
          <w:t>Scope and field of application</w:t>
        </w:r>
        <w:r w:rsidR="004776EC">
          <w:rPr>
            <w:noProof/>
            <w:webHidden/>
          </w:rPr>
          <w:tab/>
        </w:r>
        <w:r w:rsidR="004776EC">
          <w:rPr>
            <w:noProof/>
            <w:webHidden/>
          </w:rPr>
          <w:fldChar w:fldCharType="begin"/>
        </w:r>
        <w:r w:rsidR="004776EC">
          <w:rPr>
            <w:noProof/>
            <w:webHidden/>
          </w:rPr>
          <w:instrText xml:space="preserve"> PAGEREF _Toc151110048 \h </w:instrText>
        </w:r>
        <w:r w:rsidR="004776EC">
          <w:rPr>
            <w:noProof/>
            <w:webHidden/>
          </w:rPr>
        </w:r>
        <w:r w:rsidR="004776EC">
          <w:rPr>
            <w:noProof/>
            <w:webHidden/>
          </w:rPr>
          <w:fldChar w:fldCharType="separate"/>
        </w:r>
        <w:r w:rsidR="004776EC">
          <w:rPr>
            <w:noProof/>
            <w:webHidden/>
          </w:rPr>
          <w:t>190</w:t>
        </w:r>
        <w:r w:rsidR="004776EC">
          <w:rPr>
            <w:noProof/>
            <w:webHidden/>
          </w:rPr>
          <w:fldChar w:fldCharType="end"/>
        </w:r>
      </w:hyperlink>
    </w:p>
    <w:p w14:paraId="1E3C3465" w14:textId="672FDF91"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49" w:history="1">
        <w:r w:rsidR="004776EC" w:rsidRPr="003B08A7">
          <w:rPr>
            <w:rStyle w:val="Hyperlink"/>
            <w:noProof/>
            <w14:scene3d>
              <w14:camera w14:prst="orthographicFront"/>
              <w14:lightRig w14:rig="threePt" w14:dir="t">
                <w14:rot w14:lat="0" w14:lon="0" w14:rev="0"/>
              </w14:lightRig>
            </w14:scene3d>
          </w:rPr>
          <w:t>H.3</w:t>
        </w:r>
        <w:r w:rsidR="004776EC">
          <w:rPr>
            <w:rFonts w:asciiTheme="minorHAnsi" w:eastAsiaTheme="minorEastAsia" w:hAnsiTheme="minorHAnsi" w:cstheme="minorBidi"/>
            <w:b w:val="0"/>
            <w:noProof/>
            <w:szCs w:val="22"/>
            <w:lang w:eastAsia="en-GB"/>
          </w:rPr>
          <w:tab/>
        </w:r>
        <w:r w:rsidR="004776EC" w:rsidRPr="003B08A7">
          <w:rPr>
            <w:rStyle w:val="Hyperlink"/>
            <w:noProof/>
          </w:rPr>
          <w:t>General</w:t>
        </w:r>
        <w:r w:rsidR="004776EC">
          <w:rPr>
            <w:noProof/>
            <w:webHidden/>
          </w:rPr>
          <w:tab/>
        </w:r>
        <w:r w:rsidR="004776EC">
          <w:rPr>
            <w:noProof/>
            <w:webHidden/>
          </w:rPr>
          <w:fldChar w:fldCharType="begin"/>
        </w:r>
        <w:r w:rsidR="004776EC">
          <w:rPr>
            <w:noProof/>
            <w:webHidden/>
          </w:rPr>
          <w:instrText xml:space="preserve"> PAGEREF _Toc151110049 \h </w:instrText>
        </w:r>
        <w:r w:rsidR="004776EC">
          <w:rPr>
            <w:noProof/>
            <w:webHidden/>
          </w:rPr>
        </w:r>
        <w:r w:rsidR="004776EC">
          <w:rPr>
            <w:noProof/>
            <w:webHidden/>
          </w:rPr>
          <w:fldChar w:fldCharType="separate"/>
        </w:r>
        <w:r w:rsidR="004776EC">
          <w:rPr>
            <w:noProof/>
            <w:webHidden/>
          </w:rPr>
          <w:t>190</w:t>
        </w:r>
        <w:r w:rsidR="004776EC">
          <w:rPr>
            <w:noProof/>
            <w:webHidden/>
          </w:rPr>
          <w:fldChar w:fldCharType="end"/>
        </w:r>
      </w:hyperlink>
    </w:p>
    <w:p w14:paraId="06B2B6F3" w14:textId="58E0F218"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50" w:history="1">
        <w:r w:rsidR="004776EC" w:rsidRPr="003B08A7">
          <w:rPr>
            <w:rStyle w:val="Hyperlink"/>
            <w:noProof/>
            <w14:scene3d>
              <w14:camera w14:prst="orthographicFront"/>
              <w14:lightRig w14:rig="threePt" w14:dir="t">
                <w14:rot w14:lat="0" w14:lon="0" w14:rev="0"/>
              </w14:lightRig>
            </w14:scene3d>
          </w:rPr>
          <w:t>H.4</w:t>
        </w:r>
        <w:r w:rsidR="004776EC">
          <w:rPr>
            <w:rFonts w:asciiTheme="minorHAnsi" w:eastAsiaTheme="minorEastAsia" w:hAnsiTheme="minorHAnsi" w:cstheme="minorBidi"/>
            <w:b w:val="0"/>
            <w:noProof/>
            <w:szCs w:val="22"/>
            <w:lang w:eastAsia="en-GB"/>
          </w:rPr>
          <w:tab/>
        </w:r>
        <w:r w:rsidR="004776EC" w:rsidRPr="003B08A7">
          <w:rPr>
            <w:rStyle w:val="Hyperlink"/>
            <w:noProof/>
          </w:rPr>
          <w:t>Across-wind dynamic response</w:t>
        </w:r>
        <w:r w:rsidR="004776EC">
          <w:rPr>
            <w:noProof/>
            <w:webHidden/>
          </w:rPr>
          <w:tab/>
        </w:r>
        <w:r w:rsidR="004776EC">
          <w:rPr>
            <w:noProof/>
            <w:webHidden/>
          </w:rPr>
          <w:fldChar w:fldCharType="begin"/>
        </w:r>
        <w:r w:rsidR="004776EC">
          <w:rPr>
            <w:noProof/>
            <w:webHidden/>
          </w:rPr>
          <w:instrText xml:space="preserve"> PAGEREF _Toc151110050 \h </w:instrText>
        </w:r>
        <w:r w:rsidR="004776EC">
          <w:rPr>
            <w:noProof/>
            <w:webHidden/>
          </w:rPr>
        </w:r>
        <w:r w:rsidR="004776EC">
          <w:rPr>
            <w:noProof/>
            <w:webHidden/>
          </w:rPr>
          <w:fldChar w:fldCharType="separate"/>
        </w:r>
        <w:r w:rsidR="004776EC">
          <w:rPr>
            <w:noProof/>
            <w:webHidden/>
          </w:rPr>
          <w:t>191</w:t>
        </w:r>
        <w:r w:rsidR="004776EC">
          <w:rPr>
            <w:noProof/>
            <w:webHidden/>
          </w:rPr>
          <w:fldChar w:fldCharType="end"/>
        </w:r>
      </w:hyperlink>
    </w:p>
    <w:p w14:paraId="11213ADB" w14:textId="4C12F751"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51" w:history="1">
        <w:r w:rsidR="004776EC" w:rsidRPr="003B08A7">
          <w:rPr>
            <w:rStyle w:val="Hyperlink"/>
            <w:noProof/>
            <w14:scene3d>
              <w14:camera w14:prst="orthographicFront"/>
              <w14:lightRig w14:rig="threePt" w14:dir="t">
                <w14:rot w14:lat="0" w14:lon="0" w14:rev="0"/>
              </w14:lightRig>
            </w14:scene3d>
          </w:rPr>
          <w:t>H.5</w:t>
        </w:r>
        <w:r w:rsidR="004776EC">
          <w:rPr>
            <w:rFonts w:asciiTheme="minorHAnsi" w:eastAsiaTheme="minorEastAsia" w:hAnsiTheme="minorHAnsi" w:cstheme="minorBidi"/>
            <w:b w:val="0"/>
            <w:noProof/>
            <w:szCs w:val="22"/>
            <w:lang w:eastAsia="en-GB"/>
          </w:rPr>
          <w:tab/>
        </w:r>
        <w:r w:rsidR="004776EC" w:rsidRPr="003B08A7">
          <w:rPr>
            <w:rStyle w:val="Hyperlink"/>
            <w:noProof/>
          </w:rPr>
          <w:t>Vortex shedding</w:t>
        </w:r>
        <w:r w:rsidR="004776EC">
          <w:rPr>
            <w:noProof/>
            <w:webHidden/>
          </w:rPr>
          <w:tab/>
        </w:r>
        <w:r w:rsidR="004776EC">
          <w:rPr>
            <w:noProof/>
            <w:webHidden/>
          </w:rPr>
          <w:fldChar w:fldCharType="begin"/>
        </w:r>
        <w:r w:rsidR="004776EC">
          <w:rPr>
            <w:noProof/>
            <w:webHidden/>
          </w:rPr>
          <w:instrText xml:space="preserve"> PAGEREF _Toc151110051 \h </w:instrText>
        </w:r>
        <w:r w:rsidR="004776EC">
          <w:rPr>
            <w:noProof/>
            <w:webHidden/>
          </w:rPr>
        </w:r>
        <w:r w:rsidR="004776EC">
          <w:rPr>
            <w:noProof/>
            <w:webHidden/>
          </w:rPr>
          <w:fldChar w:fldCharType="separate"/>
        </w:r>
        <w:r w:rsidR="004776EC">
          <w:rPr>
            <w:noProof/>
            <w:webHidden/>
          </w:rPr>
          <w:t>198</w:t>
        </w:r>
        <w:r w:rsidR="004776EC">
          <w:rPr>
            <w:noProof/>
            <w:webHidden/>
          </w:rPr>
          <w:fldChar w:fldCharType="end"/>
        </w:r>
      </w:hyperlink>
    </w:p>
    <w:p w14:paraId="42DBAE56" w14:textId="2DACF23B"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52" w:history="1">
        <w:r w:rsidR="004776EC" w:rsidRPr="003B08A7">
          <w:rPr>
            <w:rStyle w:val="Hyperlink"/>
            <w:noProof/>
            <w14:scene3d>
              <w14:camera w14:prst="orthographicFront"/>
              <w14:lightRig w14:rig="threePt" w14:dir="t">
                <w14:rot w14:lat="0" w14:lon="0" w14:rev="0"/>
              </w14:lightRig>
            </w14:scene3d>
          </w:rPr>
          <w:t>H.6</w:t>
        </w:r>
        <w:r w:rsidR="004776EC">
          <w:rPr>
            <w:rFonts w:asciiTheme="minorHAnsi" w:eastAsiaTheme="minorEastAsia" w:hAnsiTheme="minorHAnsi" w:cstheme="minorBidi"/>
            <w:b w:val="0"/>
            <w:noProof/>
            <w:szCs w:val="22"/>
            <w:lang w:eastAsia="en-GB"/>
          </w:rPr>
          <w:tab/>
        </w:r>
        <w:r w:rsidR="004776EC" w:rsidRPr="003B08A7">
          <w:rPr>
            <w:rStyle w:val="Hyperlink"/>
            <w:noProof/>
          </w:rPr>
          <w:t>Galloping</w:t>
        </w:r>
        <w:r w:rsidR="004776EC">
          <w:rPr>
            <w:noProof/>
            <w:webHidden/>
          </w:rPr>
          <w:tab/>
        </w:r>
        <w:r w:rsidR="004776EC">
          <w:rPr>
            <w:noProof/>
            <w:webHidden/>
          </w:rPr>
          <w:fldChar w:fldCharType="begin"/>
        </w:r>
        <w:r w:rsidR="004776EC">
          <w:rPr>
            <w:noProof/>
            <w:webHidden/>
          </w:rPr>
          <w:instrText xml:space="preserve"> PAGEREF _Toc151110052 \h </w:instrText>
        </w:r>
        <w:r w:rsidR="004776EC">
          <w:rPr>
            <w:noProof/>
            <w:webHidden/>
          </w:rPr>
        </w:r>
        <w:r w:rsidR="004776EC">
          <w:rPr>
            <w:noProof/>
            <w:webHidden/>
          </w:rPr>
          <w:fldChar w:fldCharType="separate"/>
        </w:r>
        <w:r w:rsidR="004776EC">
          <w:rPr>
            <w:noProof/>
            <w:webHidden/>
          </w:rPr>
          <w:t>210</w:t>
        </w:r>
        <w:r w:rsidR="004776EC">
          <w:rPr>
            <w:noProof/>
            <w:webHidden/>
          </w:rPr>
          <w:fldChar w:fldCharType="end"/>
        </w:r>
      </w:hyperlink>
    </w:p>
    <w:p w14:paraId="00BBFDBA" w14:textId="3F37B1B4"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53" w:history="1">
        <w:r w:rsidR="004776EC" w:rsidRPr="003B08A7">
          <w:rPr>
            <w:rStyle w:val="Hyperlink"/>
            <w:noProof/>
            <w14:scene3d>
              <w14:camera w14:prst="orthographicFront"/>
              <w14:lightRig w14:rig="threePt" w14:dir="t">
                <w14:rot w14:lat="0" w14:lon="0" w14:rev="0"/>
              </w14:lightRig>
            </w14:scene3d>
          </w:rPr>
          <w:t>H.7</w:t>
        </w:r>
        <w:r w:rsidR="004776EC">
          <w:rPr>
            <w:rFonts w:asciiTheme="minorHAnsi" w:eastAsiaTheme="minorEastAsia" w:hAnsiTheme="minorHAnsi" w:cstheme="minorBidi"/>
            <w:b w:val="0"/>
            <w:noProof/>
            <w:szCs w:val="22"/>
            <w:lang w:eastAsia="en-GB"/>
          </w:rPr>
          <w:tab/>
        </w:r>
        <w:r w:rsidR="004776EC" w:rsidRPr="003B08A7">
          <w:rPr>
            <w:rStyle w:val="Hyperlink"/>
            <w:noProof/>
          </w:rPr>
          <w:t>Divergence and flutter</w:t>
        </w:r>
        <w:r w:rsidR="004776EC">
          <w:rPr>
            <w:noProof/>
            <w:webHidden/>
          </w:rPr>
          <w:tab/>
        </w:r>
        <w:r w:rsidR="004776EC">
          <w:rPr>
            <w:noProof/>
            <w:webHidden/>
          </w:rPr>
          <w:fldChar w:fldCharType="begin"/>
        </w:r>
        <w:r w:rsidR="004776EC">
          <w:rPr>
            <w:noProof/>
            <w:webHidden/>
          </w:rPr>
          <w:instrText xml:space="preserve"> PAGEREF _Toc151110053 \h </w:instrText>
        </w:r>
        <w:r w:rsidR="004776EC">
          <w:rPr>
            <w:noProof/>
            <w:webHidden/>
          </w:rPr>
        </w:r>
        <w:r w:rsidR="004776EC">
          <w:rPr>
            <w:noProof/>
            <w:webHidden/>
          </w:rPr>
          <w:fldChar w:fldCharType="separate"/>
        </w:r>
        <w:r w:rsidR="004776EC">
          <w:rPr>
            <w:noProof/>
            <w:webHidden/>
          </w:rPr>
          <w:t>214</w:t>
        </w:r>
        <w:r w:rsidR="004776EC">
          <w:rPr>
            <w:noProof/>
            <w:webHidden/>
          </w:rPr>
          <w:fldChar w:fldCharType="end"/>
        </w:r>
      </w:hyperlink>
    </w:p>
    <w:p w14:paraId="47016BF0" w14:textId="3068F311"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54" w:history="1">
        <w:r w:rsidR="004776EC" w:rsidRPr="003B08A7">
          <w:rPr>
            <w:rStyle w:val="Hyperlink"/>
            <w:noProof/>
          </w:rPr>
          <w:t>Annex I (informative)  Dynamic characteristics of structures with linear elastic behaviour</w:t>
        </w:r>
        <w:r w:rsidR="004776EC">
          <w:rPr>
            <w:noProof/>
            <w:webHidden/>
          </w:rPr>
          <w:tab/>
        </w:r>
        <w:r w:rsidR="004776EC">
          <w:rPr>
            <w:noProof/>
            <w:webHidden/>
          </w:rPr>
          <w:fldChar w:fldCharType="begin"/>
        </w:r>
        <w:r w:rsidR="004776EC">
          <w:rPr>
            <w:noProof/>
            <w:webHidden/>
          </w:rPr>
          <w:instrText xml:space="preserve"> PAGEREF _Toc151110054 \h </w:instrText>
        </w:r>
        <w:r w:rsidR="004776EC">
          <w:rPr>
            <w:noProof/>
            <w:webHidden/>
          </w:rPr>
        </w:r>
        <w:r w:rsidR="004776EC">
          <w:rPr>
            <w:noProof/>
            <w:webHidden/>
          </w:rPr>
          <w:fldChar w:fldCharType="separate"/>
        </w:r>
        <w:r w:rsidR="004776EC">
          <w:rPr>
            <w:noProof/>
            <w:webHidden/>
          </w:rPr>
          <w:t>219</w:t>
        </w:r>
        <w:r w:rsidR="004776EC">
          <w:rPr>
            <w:noProof/>
            <w:webHidden/>
          </w:rPr>
          <w:fldChar w:fldCharType="end"/>
        </w:r>
      </w:hyperlink>
    </w:p>
    <w:p w14:paraId="1C96A5D7" w14:textId="7F55D523"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55" w:history="1">
        <w:r w:rsidR="004776EC" w:rsidRPr="003B08A7">
          <w:rPr>
            <w:rStyle w:val="Hyperlink"/>
            <w:noProof/>
            <w14:scene3d>
              <w14:camera w14:prst="orthographicFront"/>
              <w14:lightRig w14:rig="threePt" w14:dir="t">
                <w14:rot w14:lat="0" w14:lon="0" w14:rev="0"/>
              </w14:lightRig>
            </w14:scene3d>
          </w:rPr>
          <w:t>I.1</w:t>
        </w:r>
        <w:r w:rsidR="004776EC">
          <w:rPr>
            <w:rFonts w:asciiTheme="minorHAnsi" w:eastAsiaTheme="minorEastAsia" w:hAnsiTheme="minorHAnsi" w:cstheme="minorBidi"/>
            <w:b w:val="0"/>
            <w:noProof/>
            <w:szCs w:val="22"/>
            <w:lang w:eastAsia="en-GB"/>
          </w:rPr>
          <w:tab/>
        </w:r>
        <w:r w:rsidR="004776EC" w:rsidRPr="003B08A7">
          <w:rPr>
            <w:rStyle w:val="Hyperlink"/>
            <w:noProof/>
          </w:rPr>
          <w:t>Use of this annex</w:t>
        </w:r>
        <w:r w:rsidR="004776EC">
          <w:rPr>
            <w:noProof/>
            <w:webHidden/>
          </w:rPr>
          <w:tab/>
        </w:r>
        <w:r w:rsidR="004776EC">
          <w:rPr>
            <w:noProof/>
            <w:webHidden/>
          </w:rPr>
          <w:fldChar w:fldCharType="begin"/>
        </w:r>
        <w:r w:rsidR="004776EC">
          <w:rPr>
            <w:noProof/>
            <w:webHidden/>
          </w:rPr>
          <w:instrText xml:space="preserve"> PAGEREF _Toc151110055 \h </w:instrText>
        </w:r>
        <w:r w:rsidR="004776EC">
          <w:rPr>
            <w:noProof/>
            <w:webHidden/>
          </w:rPr>
        </w:r>
        <w:r w:rsidR="004776EC">
          <w:rPr>
            <w:noProof/>
            <w:webHidden/>
          </w:rPr>
          <w:fldChar w:fldCharType="separate"/>
        </w:r>
        <w:r w:rsidR="004776EC">
          <w:rPr>
            <w:noProof/>
            <w:webHidden/>
          </w:rPr>
          <w:t>219</w:t>
        </w:r>
        <w:r w:rsidR="004776EC">
          <w:rPr>
            <w:noProof/>
            <w:webHidden/>
          </w:rPr>
          <w:fldChar w:fldCharType="end"/>
        </w:r>
      </w:hyperlink>
    </w:p>
    <w:p w14:paraId="5A64EB44" w14:textId="67F1FFFA"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56" w:history="1">
        <w:r w:rsidR="004776EC" w:rsidRPr="003B08A7">
          <w:rPr>
            <w:rStyle w:val="Hyperlink"/>
            <w:noProof/>
            <w14:scene3d>
              <w14:camera w14:prst="orthographicFront"/>
              <w14:lightRig w14:rig="threePt" w14:dir="t">
                <w14:rot w14:lat="0" w14:lon="0" w14:rev="0"/>
              </w14:lightRig>
            </w14:scene3d>
          </w:rPr>
          <w:t>I.2</w:t>
        </w:r>
        <w:r w:rsidR="004776EC">
          <w:rPr>
            <w:rFonts w:asciiTheme="minorHAnsi" w:eastAsiaTheme="minorEastAsia" w:hAnsiTheme="minorHAnsi" w:cstheme="minorBidi"/>
            <w:b w:val="0"/>
            <w:noProof/>
            <w:szCs w:val="22"/>
            <w:lang w:eastAsia="en-GB"/>
          </w:rPr>
          <w:tab/>
        </w:r>
        <w:r w:rsidR="004776EC" w:rsidRPr="003B08A7">
          <w:rPr>
            <w:rStyle w:val="Hyperlink"/>
            <w:noProof/>
          </w:rPr>
          <w:t>Scope and field of application</w:t>
        </w:r>
        <w:r w:rsidR="004776EC">
          <w:rPr>
            <w:noProof/>
            <w:webHidden/>
          </w:rPr>
          <w:tab/>
        </w:r>
        <w:r w:rsidR="004776EC">
          <w:rPr>
            <w:noProof/>
            <w:webHidden/>
          </w:rPr>
          <w:fldChar w:fldCharType="begin"/>
        </w:r>
        <w:r w:rsidR="004776EC">
          <w:rPr>
            <w:noProof/>
            <w:webHidden/>
          </w:rPr>
          <w:instrText xml:space="preserve"> PAGEREF _Toc151110056 \h </w:instrText>
        </w:r>
        <w:r w:rsidR="004776EC">
          <w:rPr>
            <w:noProof/>
            <w:webHidden/>
          </w:rPr>
        </w:r>
        <w:r w:rsidR="004776EC">
          <w:rPr>
            <w:noProof/>
            <w:webHidden/>
          </w:rPr>
          <w:fldChar w:fldCharType="separate"/>
        </w:r>
        <w:r w:rsidR="004776EC">
          <w:rPr>
            <w:noProof/>
            <w:webHidden/>
          </w:rPr>
          <w:t>219</w:t>
        </w:r>
        <w:r w:rsidR="004776EC">
          <w:rPr>
            <w:noProof/>
            <w:webHidden/>
          </w:rPr>
          <w:fldChar w:fldCharType="end"/>
        </w:r>
      </w:hyperlink>
    </w:p>
    <w:p w14:paraId="6CA27873" w14:textId="0017D7F4"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57" w:history="1">
        <w:r w:rsidR="004776EC" w:rsidRPr="003B08A7">
          <w:rPr>
            <w:rStyle w:val="Hyperlink"/>
            <w:noProof/>
            <w14:scene3d>
              <w14:camera w14:prst="orthographicFront"/>
              <w14:lightRig w14:rig="threePt" w14:dir="t">
                <w14:rot w14:lat="0" w14:lon="0" w14:rev="0"/>
              </w14:lightRig>
            </w14:scene3d>
          </w:rPr>
          <w:t>I.3</w:t>
        </w:r>
        <w:r w:rsidR="004776EC">
          <w:rPr>
            <w:rFonts w:asciiTheme="minorHAnsi" w:eastAsiaTheme="minorEastAsia" w:hAnsiTheme="minorHAnsi" w:cstheme="minorBidi"/>
            <w:b w:val="0"/>
            <w:noProof/>
            <w:szCs w:val="22"/>
            <w:lang w:eastAsia="en-GB"/>
          </w:rPr>
          <w:tab/>
        </w:r>
        <w:r w:rsidR="004776EC" w:rsidRPr="003B08A7">
          <w:rPr>
            <w:rStyle w:val="Hyperlink"/>
            <w:noProof/>
          </w:rPr>
          <w:t>General</w:t>
        </w:r>
        <w:r w:rsidR="004776EC">
          <w:rPr>
            <w:noProof/>
            <w:webHidden/>
          </w:rPr>
          <w:tab/>
        </w:r>
        <w:r w:rsidR="004776EC">
          <w:rPr>
            <w:noProof/>
            <w:webHidden/>
          </w:rPr>
          <w:fldChar w:fldCharType="begin"/>
        </w:r>
        <w:r w:rsidR="004776EC">
          <w:rPr>
            <w:noProof/>
            <w:webHidden/>
          </w:rPr>
          <w:instrText xml:space="preserve"> PAGEREF _Toc151110057 \h </w:instrText>
        </w:r>
        <w:r w:rsidR="004776EC">
          <w:rPr>
            <w:noProof/>
            <w:webHidden/>
          </w:rPr>
        </w:r>
        <w:r w:rsidR="004776EC">
          <w:rPr>
            <w:noProof/>
            <w:webHidden/>
          </w:rPr>
          <w:fldChar w:fldCharType="separate"/>
        </w:r>
        <w:r w:rsidR="004776EC">
          <w:rPr>
            <w:noProof/>
            <w:webHidden/>
          </w:rPr>
          <w:t>219</w:t>
        </w:r>
        <w:r w:rsidR="004776EC">
          <w:rPr>
            <w:noProof/>
            <w:webHidden/>
          </w:rPr>
          <w:fldChar w:fldCharType="end"/>
        </w:r>
      </w:hyperlink>
    </w:p>
    <w:p w14:paraId="2FF3D16F" w14:textId="5FC4479E"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58" w:history="1">
        <w:r w:rsidR="004776EC" w:rsidRPr="003B08A7">
          <w:rPr>
            <w:rStyle w:val="Hyperlink"/>
            <w:noProof/>
            <w14:scene3d>
              <w14:camera w14:prst="orthographicFront"/>
              <w14:lightRig w14:rig="threePt" w14:dir="t">
                <w14:rot w14:lat="0" w14:lon="0" w14:rev="0"/>
              </w14:lightRig>
            </w14:scene3d>
          </w:rPr>
          <w:t>I.4</w:t>
        </w:r>
        <w:r w:rsidR="004776EC">
          <w:rPr>
            <w:rFonts w:asciiTheme="minorHAnsi" w:eastAsiaTheme="minorEastAsia" w:hAnsiTheme="minorHAnsi" w:cstheme="minorBidi"/>
            <w:b w:val="0"/>
            <w:noProof/>
            <w:szCs w:val="22"/>
            <w:lang w:eastAsia="en-GB"/>
          </w:rPr>
          <w:tab/>
        </w:r>
        <w:r w:rsidR="004776EC" w:rsidRPr="003B08A7">
          <w:rPr>
            <w:rStyle w:val="Hyperlink"/>
            <w:noProof/>
          </w:rPr>
          <w:t>Fundamental frequency</w:t>
        </w:r>
        <w:r w:rsidR="004776EC">
          <w:rPr>
            <w:noProof/>
            <w:webHidden/>
          </w:rPr>
          <w:tab/>
        </w:r>
        <w:r w:rsidR="004776EC">
          <w:rPr>
            <w:noProof/>
            <w:webHidden/>
          </w:rPr>
          <w:fldChar w:fldCharType="begin"/>
        </w:r>
        <w:r w:rsidR="004776EC">
          <w:rPr>
            <w:noProof/>
            <w:webHidden/>
          </w:rPr>
          <w:instrText xml:space="preserve"> PAGEREF _Toc151110058 \h </w:instrText>
        </w:r>
        <w:r w:rsidR="004776EC">
          <w:rPr>
            <w:noProof/>
            <w:webHidden/>
          </w:rPr>
        </w:r>
        <w:r w:rsidR="004776EC">
          <w:rPr>
            <w:noProof/>
            <w:webHidden/>
          </w:rPr>
          <w:fldChar w:fldCharType="separate"/>
        </w:r>
        <w:r w:rsidR="004776EC">
          <w:rPr>
            <w:noProof/>
            <w:webHidden/>
          </w:rPr>
          <w:t>219</w:t>
        </w:r>
        <w:r w:rsidR="004776EC">
          <w:rPr>
            <w:noProof/>
            <w:webHidden/>
          </w:rPr>
          <w:fldChar w:fldCharType="end"/>
        </w:r>
      </w:hyperlink>
    </w:p>
    <w:p w14:paraId="37B65A54" w14:textId="75E32038"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59" w:history="1">
        <w:r w:rsidR="004776EC" w:rsidRPr="003B08A7">
          <w:rPr>
            <w:rStyle w:val="Hyperlink"/>
            <w:noProof/>
            <w14:scene3d>
              <w14:camera w14:prst="orthographicFront"/>
              <w14:lightRig w14:rig="threePt" w14:dir="t">
                <w14:rot w14:lat="0" w14:lon="0" w14:rev="0"/>
              </w14:lightRig>
            </w14:scene3d>
          </w:rPr>
          <w:t>I.5</w:t>
        </w:r>
        <w:r w:rsidR="004776EC">
          <w:rPr>
            <w:rFonts w:asciiTheme="minorHAnsi" w:eastAsiaTheme="minorEastAsia" w:hAnsiTheme="minorHAnsi" w:cstheme="minorBidi"/>
            <w:b w:val="0"/>
            <w:noProof/>
            <w:szCs w:val="22"/>
            <w:lang w:eastAsia="en-GB"/>
          </w:rPr>
          <w:tab/>
        </w:r>
        <w:r w:rsidR="004776EC" w:rsidRPr="003B08A7">
          <w:rPr>
            <w:rStyle w:val="Hyperlink"/>
            <w:noProof/>
          </w:rPr>
          <w:t>Fundamental mode shape</w:t>
        </w:r>
        <w:r w:rsidR="004776EC">
          <w:rPr>
            <w:noProof/>
            <w:webHidden/>
          </w:rPr>
          <w:tab/>
        </w:r>
        <w:r w:rsidR="004776EC">
          <w:rPr>
            <w:noProof/>
            <w:webHidden/>
          </w:rPr>
          <w:fldChar w:fldCharType="begin"/>
        </w:r>
        <w:r w:rsidR="004776EC">
          <w:rPr>
            <w:noProof/>
            <w:webHidden/>
          </w:rPr>
          <w:instrText xml:space="preserve"> PAGEREF _Toc151110059 \h </w:instrText>
        </w:r>
        <w:r w:rsidR="004776EC">
          <w:rPr>
            <w:noProof/>
            <w:webHidden/>
          </w:rPr>
        </w:r>
        <w:r w:rsidR="004776EC">
          <w:rPr>
            <w:noProof/>
            <w:webHidden/>
          </w:rPr>
          <w:fldChar w:fldCharType="separate"/>
        </w:r>
        <w:r w:rsidR="004776EC">
          <w:rPr>
            <w:noProof/>
            <w:webHidden/>
          </w:rPr>
          <w:t>226</w:t>
        </w:r>
        <w:r w:rsidR="004776EC">
          <w:rPr>
            <w:noProof/>
            <w:webHidden/>
          </w:rPr>
          <w:fldChar w:fldCharType="end"/>
        </w:r>
      </w:hyperlink>
    </w:p>
    <w:p w14:paraId="69B41B89" w14:textId="38BC8E55"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60" w:history="1">
        <w:r w:rsidR="004776EC" w:rsidRPr="003B08A7">
          <w:rPr>
            <w:rStyle w:val="Hyperlink"/>
            <w:noProof/>
            <w14:scene3d>
              <w14:camera w14:prst="orthographicFront"/>
              <w14:lightRig w14:rig="threePt" w14:dir="t">
                <w14:rot w14:lat="0" w14:lon="0" w14:rev="0"/>
              </w14:lightRig>
            </w14:scene3d>
          </w:rPr>
          <w:t>I.6</w:t>
        </w:r>
        <w:r w:rsidR="004776EC">
          <w:rPr>
            <w:rFonts w:asciiTheme="minorHAnsi" w:eastAsiaTheme="minorEastAsia" w:hAnsiTheme="minorHAnsi" w:cstheme="minorBidi"/>
            <w:b w:val="0"/>
            <w:noProof/>
            <w:szCs w:val="22"/>
            <w:lang w:eastAsia="en-GB"/>
          </w:rPr>
          <w:tab/>
        </w:r>
        <w:r w:rsidR="004776EC" w:rsidRPr="003B08A7">
          <w:rPr>
            <w:rStyle w:val="Hyperlink"/>
            <w:noProof/>
          </w:rPr>
          <w:t>Equivalent mass</w:t>
        </w:r>
        <w:r w:rsidR="004776EC">
          <w:rPr>
            <w:noProof/>
            <w:webHidden/>
          </w:rPr>
          <w:tab/>
        </w:r>
        <w:r w:rsidR="004776EC">
          <w:rPr>
            <w:noProof/>
            <w:webHidden/>
          </w:rPr>
          <w:fldChar w:fldCharType="begin"/>
        </w:r>
        <w:r w:rsidR="004776EC">
          <w:rPr>
            <w:noProof/>
            <w:webHidden/>
          </w:rPr>
          <w:instrText xml:space="preserve"> PAGEREF _Toc151110060 \h </w:instrText>
        </w:r>
        <w:r w:rsidR="004776EC">
          <w:rPr>
            <w:noProof/>
            <w:webHidden/>
          </w:rPr>
        </w:r>
        <w:r w:rsidR="004776EC">
          <w:rPr>
            <w:noProof/>
            <w:webHidden/>
          </w:rPr>
          <w:fldChar w:fldCharType="separate"/>
        </w:r>
        <w:r w:rsidR="004776EC">
          <w:rPr>
            <w:noProof/>
            <w:webHidden/>
          </w:rPr>
          <w:t>229</w:t>
        </w:r>
        <w:r w:rsidR="004776EC">
          <w:rPr>
            <w:noProof/>
            <w:webHidden/>
          </w:rPr>
          <w:fldChar w:fldCharType="end"/>
        </w:r>
      </w:hyperlink>
    </w:p>
    <w:p w14:paraId="3D913A80" w14:textId="7428EE89"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61" w:history="1">
        <w:r w:rsidR="004776EC" w:rsidRPr="003B08A7">
          <w:rPr>
            <w:rStyle w:val="Hyperlink"/>
            <w:noProof/>
            <w14:scene3d>
              <w14:camera w14:prst="orthographicFront"/>
              <w14:lightRig w14:rig="threePt" w14:dir="t">
                <w14:rot w14:lat="0" w14:lon="0" w14:rev="0"/>
              </w14:lightRig>
            </w14:scene3d>
          </w:rPr>
          <w:t>I.7</w:t>
        </w:r>
        <w:r w:rsidR="004776EC">
          <w:rPr>
            <w:rFonts w:asciiTheme="minorHAnsi" w:eastAsiaTheme="minorEastAsia" w:hAnsiTheme="minorHAnsi" w:cstheme="minorBidi"/>
            <w:b w:val="0"/>
            <w:noProof/>
            <w:szCs w:val="22"/>
            <w:lang w:eastAsia="en-GB"/>
          </w:rPr>
          <w:tab/>
        </w:r>
        <w:r w:rsidR="004776EC" w:rsidRPr="003B08A7">
          <w:rPr>
            <w:rStyle w:val="Hyperlink"/>
            <w:noProof/>
          </w:rPr>
          <w:t>Logarithmic decrement of damping</w:t>
        </w:r>
        <w:r w:rsidR="004776EC">
          <w:rPr>
            <w:noProof/>
            <w:webHidden/>
          </w:rPr>
          <w:tab/>
        </w:r>
        <w:r w:rsidR="004776EC">
          <w:rPr>
            <w:noProof/>
            <w:webHidden/>
          </w:rPr>
          <w:fldChar w:fldCharType="begin"/>
        </w:r>
        <w:r w:rsidR="004776EC">
          <w:rPr>
            <w:noProof/>
            <w:webHidden/>
          </w:rPr>
          <w:instrText xml:space="preserve"> PAGEREF _Toc151110061 \h </w:instrText>
        </w:r>
        <w:r w:rsidR="004776EC">
          <w:rPr>
            <w:noProof/>
            <w:webHidden/>
          </w:rPr>
        </w:r>
        <w:r w:rsidR="004776EC">
          <w:rPr>
            <w:noProof/>
            <w:webHidden/>
          </w:rPr>
          <w:fldChar w:fldCharType="separate"/>
        </w:r>
        <w:r w:rsidR="004776EC">
          <w:rPr>
            <w:noProof/>
            <w:webHidden/>
          </w:rPr>
          <w:t>229</w:t>
        </w:r>
        <w:r w:rsidR="004776EC">
          <w:rPr>
            <w:noProof/>
            <w:webHidden/>
          </w:rPr>
          <w:fldChar w:fldCharType="end"/>
        </w:r>
      </w:hyperlink>
    </w:p>
    <w:p w14:paraId="077E1147" w14:textId="6E966760"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62" w:history="1">
        <w:r w:rsidR="004776EC" w:rsidRPr="003B08A7">
          <w:rPr>
            <w:rStyle w:val="Hyperlink"/>
            <w:noProof/>
          </w:rPr>
          <w:t>Annex J (informative)  Response of steel lattice towers and guyed masts</w:t>
        </w:r>
        <w:r w:rsidR="004776EC">
          <w:rPr>
            <w:noProof/>
            <w:webHidden/>
          </w:rPr>
          <w:tab/>
        </w:r>
        <w:r w:rsidR="004776EC">
          <w:rPr>
            <w:noProof/>
            <w:webHidden/>
          </w:rPr>
          <w:fldChar w:fldCharType="begin"/>
        </w:r>
        <w:r w:rsidR="004776EC">
          <w:rPr>
            <w:noProof/>
            <w:webHidden/>
          </w:rPr>
          <w:instrText xml:space="preserve"> PAGEREF _Toc151110062 \h </w:instrText>
        </w:r>
        <w:r w:rsidR="004776EC">
          <w:rPr>
            <w:noProof/>
            <w:webHidden/>
          </w:rPr>
        </w:r>
        <w:r w:rsidR="004776EC">
          <w:rPr>
            <w:noProof/>
            <w:webHidden/>
          </w:rPr>
          <w:fldChar w:fldCharType="separate"/>
        </w:r>
        <w:r w:rsidR="004776EC">
          <w:rPr>
            <w:noProof/>
            <w:webHidden/>
          </w:rPr>
          <w:t>232</w:t>
        </w:r>
        <w:r w:rsidR="004776EC">
          <w:rPr>
            <w:noProof/>
            <w:webHidden/>
          </w:rPr>
          <w:fldChar w:fldCharType="end"/>
        </w:r>
      </w:hyperlink>
    </w:p>
    <w:p w14:paraId="0A697CEE" w14:textId="3B1BCF7E"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63" w:history="1">
        <w:r w:rsidR="004776EC" w:rsidRPr="003B08A7">
          <w:rPr>
            <w:rStyle w:val="Hyperlink"/>
            <w:noProof/>
            <w14:scene3d>
              <w14:camera w14:prst="orthographicFront"/>
              <w14:lightRig w14:rig="threePt" w14:dir="t">
                <w14:rot w14:lat="0" w14:lon="0" w14:rev="0"/>
              </w14:lightRig>
            </w14:scene3d>
          </w:rPr>
          <w:t>J.1</w:t>
        </w:r>
        <w:r w:rsidR="004776EC">
          <w:rPr>
            <w:rFonts w:asciiTheme="minorHAnsi" w:eastAsiaTheme="minorEastAsia" w:hAnsiTheme="minorHAnsi" w:cstheme="minorBidi"/>
            <w:b w:val="0"/>
            <w:noProof/>
            <w:szCs w:val="22"/>
            <w:lang w:eastAsia="en-GB"/>
          </w:rPr>
          <w:tab/>
        </w:r>
        <w:r w:rsidR="004776EC" w:rsidRPr="003B08A7">
          <w:rPr>
            <w:rStyle w:val="Hyperlink"/>
            <w:noProof/>
          </w:rPr>
          <w:t>Use of this annex</w:t>
        </w:r>
        <w:r w:rsidR="004776EC">
          <w:rPr>
            <w:noProof/>
            <w:webHidden/>
          </w:rPr>
          <w:tab/>
        </w:r>
        <w:r w:rsidR="004776EC">
          <w:rPr>
            <w:noProof/>
            <w:webHidden/>
          </w:rPr>
          <w:fldChar w:fldCharType="begin"/>
        </w:r>
        <w:r w:rsidR="004776EC">
          <w:rPr>
            <w:noProof/>
            <w:webHidden/>
          </w:rPr>
          <w:instrText xml:space="preserve"> PAGEREF _Toc151110063 \h </w:instrText>
        </w:r>
        <w:r w:rsidR="004776EC">
          <w:rPr>
            <w:noProof/>
            <w:webHidden/>
          </w:rPr>
        </w:r>
        <w:r w:rsidR="004776EC">
          <w:rPr>
            <w:noProof/>
            <w:webHidden/>
          </w:rPr>
          <w:fldChar w:fldCharType="separate"/>
        </w:r>
        <w:r w:rsidR="004776EC">
          <w:rPr>
            <w:noProof/>
            <w:webHidden/>
          </w:rPr>
          <w:t>232</w:t>
        </w:r>
        <w:r w:rsidR="004776EC">
          <w:rPr>
            <w:noProof/>
            <w:webHidden/>
          </w:rPr>
          <w:fldChar w:fldCharType="end"/>
        </w:r>
      </w:hyperlink>
    </w:p>
    <w:p w14:paraId="0BEA696A" w14:textId="0F015898"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64" w:history="1">
        <w:r w:rsidR="004776EC" w:rsidRPr="003B08A7">
          <w:rPr>
            <w:rStyle w:val="Hyperlink"/>
            <w:noProof/>
            <w14:scene3d>
              <w14:camera w14:prst="orthographicFront"/>
              <w14:lightRig w14:rig="threePt" w14:dir="t">
                <w14:rot w14:lat="0" w14:lon="0" w14:rev="0"/>
              </w14:lightRig>
            </w14:scene3d>
          </w:rPr>
          <w:t>J.2</w:t>
        </w:r>
        <w:r w:rsidR="004776EC">
          <w:rPr>
            <w:rFonts w:asciiTheme="minorHAnsi" w:eastAsiaTheme="minorEastAsia" w:hAnsiTheme="minorHAnsi" w:cstheme="minorBidi"/>
            <w:b w:val="0"/>
            <w:noProof/>
            <w:szCs w:val="22"/>
            <w:lang w:eastAsia="en-GB"/>
          </w:rPr>
          <w:tab/>
        </w:r>
        <w:r w:rsidR="004776EC" w:rsidRPr="003B08A7">
          <w:rPr>
            <w:rStyle w:val="Hyperlink"/>
            <w:noProof/>
          </w:rPr>
          <w:t>Scope and field of application</w:t>
        </w:r>
        <w:r w:rsidR="004776EC">
          <w:rPr>
            <w:noProof/>
            <w:webHidden/>
          </w:rPr>
          <w:tab/>
        </w:r>
        <w:r w:rsidR="004776EC">
          <w:rPr>
            <w:noProof/>
            <w:webHidden/>
          </w:rPr>
          <w:fldChar w:fldCharType="begin"/>
        </w:r>
        <w:r w:rsidR="004776EC">
          <w:rPr>
            <w:noProof/>
            <w:webHidden/>
          </w:rPr>
          <w:instrText xml:space="preserve"> PAGEREF _Toc151110064 \h </w:instrText>
        </w:r>
        <w:r w:rsidR="004776EC">
          <w:rPr>
            <w:noProof/>
            <w:webHidden/>
          </w:rPr>
        </w:r>
        <w:r w:rsidR="004776EC">
          <w:rPr>
            <w:noProof/>
            <w:webHidden/>
          </w:rPr>
          <w:fldChar w:fldCharType="separate"/>
        </w:r>
        <w:r w:rsidR="004776EC">
          <w:rPr>
            <w:noProof/>
            <w:webHidden/>
          </w:rPr>
          <w:t>232</w:t>
        </w:r>
        <w:r w:rsidR="004776EC">
          <w:rPr>
            <w:noProof/>
            <w:webHidden/>
          </w:rPr>
          <w:fldChar w:fldCharType="end"/>
        </w:r>
      </w:hyperlink>
    </w:p>
    <w:p w14:paraId="3ADACEC4" w14:textId="2CBC1F57"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65" w:history="1">
        <w:r w:rsidR="004776EC" w:rsidRPr="003B08A7">
          <w:rPr>
            <w:rStyle w:val="Hyperlink"/>
            <w:noProof/>
            <w14:scene3d>
              <w14:camera w14:prst="orthographicFront"/>
              <w14:lightRig w14:rig="threePt" w14:dir="t">
                <w14:rot w14:lat="0" w14:lon="0" w14:rev="0"/>
              </w14:lightRig>
            </w14:scene3d>
          </w:rPr>
          <w:t>J.3</w:t>
        </w:r>
        <w:r w:rsidR="004776EC">
          <w:rPr>
            <w:rFonts w:asciiTheme="minorHAnsi" w:eastAsiaTheme="minorEastAsia" w:hAnsiTheme="minorHAnsi" w:cstheme="minorBidi"/>
            <w:b w:val="0"/>
            <w:noProof/>
            <w:szCs w:val="22"/>
            <w:lang w:eastAsia="en-GB"/>
          </w:rPr>
          <w:tab/>
        </w:r>
        <w:r w:rsidR="004776EC" w:rsidRPr="003B08A7">
          <w:rPr>
            <w:rStyle w:val="Hyperlink"/>
            <w:noProof/>
          </w:rPr>
          <w:t>General</w:t>
        </w:r>
        <w:r w:rsidR="004776EC">
          <w:rPr>
            <w:noProof/>
            <w:webHidden/>
          </w:rPr>
          <w:tab/>
        </w:r>
        <w:r w:rsidR="004776EC">
          <w:rPr>
            <w:noProof/>
            <w:webHidden/>
          </w:rPr>
          <w:fldChar w:fldCharType="begin"/>
        </w:r>
        <w:r w:rsidR="004776EC">
          <w:rPr>
            <w:noProof/>
            <w:webHidden/>
          </w:rPr>
          <w:instrText xml:space="preserve"> PAGEREF _Toc151110065 \h </w:instrText>
        </w:r>
        <w:r w:rsidR="004776EC">
          <w:rPr>
            <w:noProof/>
            <w:webHidden/>
          </w:rPr>
        </w:r>
        <w:r w:rsidR="004776EC">
          <w:rPr>
            <w:noProof/>
            <w:webHidden/>
          </w:rPr>
          <w:fldChar w:fldCharType="separate"/>
        </w:r>
        <w:r w:rsidR="004776EC">
          <w:rPr>
            <w:noProof/>
            <w:webHidden/>
          </w:rPr>
          <w:t>232</w:t>
        </w:r>
        <w:r w:rsidR="004776EC">
          <w:rPr>
            <w:noProof/>
            <w:webHidden/>
          </w:rPr>
          <w:fldChar w:fldCharType="end"/>
        </w:r>
      </w:hyperlink>
    </w:p>
    <w:p w14:paraId="773B0513" w14:textId="6E6FD95A"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66" w:history="1">
        <w:r w:rsidR="004776EC" w:rsidRPr="003B08A7">
          <w:rPr>
            <w:rStyle w:val="Hyperlink"/>
            <w:noProof/>
            <w14:scene3d>
              <w14:camera w14:prst="orthographicFront"/>
              <w14:lightRig w14:rig="threePt" w14:dir="t">
                <w14:rot w14:lat="0" w14:lon="0" w14:rev="0"/>
              </w14:lightRig>
            </w14:scene3d>
          </w:rPr>
          <w:t>J.4</w:t>
        </w:r>
        <w:r w:rsidR="004776EC">
          <w:rPr>
            <w:rFonts w:asciiTheme="minorHAnsi" w:eastAsiaTheme="minorEastAsia" w:hAnsiTheme="minorHAnsi" w:cstheme="minorBidi"/>
            <w:b w:val="0"/>
            <w:noProof/>
            <w:szCs w:val="22"/>
            <w:lang w:eastAsia="en-GB"/>
          </w:rPr>
          <w:tab/>
        </w:r>
        <w:r w:rsidR="004776EC" w:rsidRPr="003B08A7">
          <w:rPr>
            <w:rStyle w:val="Hyperlink"/>
            <w:noProof/>
          </w:rPr>
          <w:t>Response of lattice towers</w:t>
        </w:r>
        <w:r w:rsidR="004776EC">
          <w:rPr>
            <w:noProof/>
            <w:webHidden/>
          </w:rPr>
          <w:tab/>
        </w:r>
        <w:r w:rsidR="004776EC">
          <w:rPr>
            <w:noProof/>
            <w:webHidden/>
          </w:rPr>
          <w:fldChar w:fldCharType="begin"/>
        </w:r>
        <w:r w:rsidR="004776EC">
          <w:rPr>
            <w:noProof/>
            <w:webHidden/>
          </w:rPr>
          <w:instrText xml:space="preserve"> PAGEREF _Toc151110066 \h </w:instrText>
        </w:r>
        <w:r w:rsidR="004776EC">
          <w:rPr>
            <w:noProof/>
            <w:webHidden/>
          </w:rPr>
        </w:r>
        <w:r w:rsidR="004776EC">
          <w:rPr>
            <w:noProof/>
            <w:webHidden/>
          </w:rPr>
          <w:fldChar w:fldCharType="separate"/>
        </w:r>
        <w:r w:rsidR="004776EC">
          <w:rPr>
            <w:noProof/>
            <w:webHidden/>
          </w:rPr>
          <w:t>232</w:t>
        </w:r>
        <w:r w:rsidR="004776EC">
          <w:rPr>
            <w:noProof/>
            <w:webHidden/>
          </w:rPr>
          <w:fldChar w:fldCharType="end"/>
        </w:r>
      </w:hyperlink>
    </w:p>
    <w:p w14:paraId="2E3E9BDF" w14:textId="0F8DB524"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67" w:history="1">
        <w:r w:rsidR="004776EC" w:rsidRPr="003B08A7">
          <w:rPr>
            <w:rStyle w:val="Hyperlink"/>
            <w:noProof/>
            <w14:scene3d>
              <w14:camera w14:prst="orthographicFront"/>
              <w14:lightRig w14:rig="threePt" w14:dir="t">
                <w14:rot w14:lat="0" w14:lon="0" w14:rev="0"/>
              </w14:lightRig>
            </w14:scene3d>
          </w:rPr>
          <w:t>J.5</w:t>
        </w:r>
        <w:r w:rsidR="004776EC">
          <w:rPr>
            <w:rFonts w:asciiTheme="minorHAnsi" w:eastAsiaTheme="minorEastAsia" w:hAnsiTheme="minorHAnsi" w:cstheme="minorBidi"/>
            <w:b w:val="0"/>
            <w:noProof/>
            <w:szCs w:val="22"/>
            <w:lang w:eastAsia="en-GB"/>
          </w:rPr>
          <w:tab/>
        </w:r>
        <w:r w:rsidR="004776EC" w:rsidRPr="003B08A7">
          <w:rPr>
            <w:rStyle w:val="Hyperlink"/>
            <w:noProof/>
          </w:rPr>
          <w:t>Response of guyed masts</w:t>
        </w:r>
        <w:r w:rsidR="004776EC">
          <w:rPr>
            <w:noProof/>
            <w:webHidden/>
          </w:rPr>
          <w:tab/>
        </w:r>
        <w:r w:rsidR="004776EC">
          <w:rPr>
            <w:noProof/>
            <w:webHidden/>
          </w:rPr>
          <w:fldChar w:fldCharType="begin"/>
        </w:r>
        <w:r w:rsidR="004776EC">
          <w:rPr>
            <w:noProof/>
            <w:webHidden/>
          </w:rPr>
          <w:instrText xml:space="preserve"> PAGEREF _Toc151110067 \h </w:instrText>
        </w:r>
        <w:r w:rsidR="004776EC">
          <w:rPr>
            <w:noProof/>
            <w:webHidden/>
          </w:rPr>
        </w:r>
        <w:r w:rsidR="004776EC">
          <w:rPr>
            <w:noProof/>
            <w:webHidden/>
          </w:rPr>
          <w:fldChar w:fldCharType="separate"/>
        </w:r>
        <w:r w:rsidR="004776EC">
          <w:rPr>
            <w:noProof/>
            <w:webHidden/>
          </w:rPr>
          <w:t>237</w:t>
        </w:r>
        <w:r w:rsidR="004776EC">
          <w:rPr>
            <w:noProof/>
            <w:webHidden/>
          </w:rPr>
          <w:fldChar w:fldCharType="end"/>
        </w:r>
      </w:hyperlink>
    </w:p>
    <w:p w14:paraId="32EE7821" w14:textId="7E37A4A1"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68" w:history="1">
        <w:r w:rsidR="004776EC" w:rsidRPr="003B08A7">
          <w:rPr>
            <w:rStyle w:val="Hyperlink"/>
            <w:noProof/>
          </w:rPr>
          <w:t>Annex K (informative)  Guidance on derivation of design parameters from wind tunnel tests and numerical simulations</w:t>
        </w:r>
        <w:r w:rsidR="004776EC">
          <w:rPr>
            <w:noProof/>
            <w:webHidden/>
          </w:rPr>
          <w:tab/>
        </w:r>
        <w:r w:rsidR="004776EC">
          <w:rPr>
            <w:noProof/>
            <w:webHidden/>
          </w:rPr>
          <w:fldChar w:fldCharType="begin"/>
        </w:r>
        <w:r w:rsidR="004776EC">
          <w:rPr>
            <w:noProof/>
            <w:webHidden/>
          </w:rPr>
          <w:instrText xml:space="preserve"> PAGEREF _Toc151110068 \h </w:instrText>
        </w:r>
        <w:r w:rsidR="004776EC">
          <w:rPr>
            <w:noProof/>
            <w:webHidden/>
          </w:rPr>
        </w:r>
        <w:r w:rsidR="004776EC">
          <w:rPr>
            <w:noProof/>
            <w:webHidden/>
          </w:rPr>
          <w:fldChar w:fldCharType="separate"/>
        </w:r>
        <w:r w:rsidR="004776EC">
          <w:rPr>
            <w:noProof/>
            <w:webHidden/>
          </w:rPr>
          <w:t>247</w:t>
        </w:r>
        <w:r w:rsidR="004776EC">
          <w:rPr>
            <w:noProof/>
            <w:webHidden/>
          </w:rPr>
          <w:fldChar w:fldCharType="end"/>
        </w:r>
      </w:hyperlink>
    </w:p>
    <w:p w14:paraId="018353B9" w14:textId="01B2384D"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69" w:history="1">
        <w:r w:rsidR="004776EC" w:rsidRPr="003B08A7">
          <w:rPr>
            <w:rStyle w:val="Hyperlink"/>
            <w:noProof/>
            <w14:scene3d>
              <w14:camera w14:prst="orthographicFront"/>
              <w14:lightRig w14:rig="threePt" w14:dir="t">
                <w14:rot w14:lat="0" w14:lon="0" w14:rev="0"/>
              </w14:lightRig>
            </w14:scene3d>
          </w:rPr>
          <w:t>K.1</w:t>
        </w:r>
        <w:r w:rsidR="004776EC">
          <w:rPr>
            <w:rFonts w:asciiTheme="minorHAnsi" w:eastAsiaTheme="minorEastAsia" w:hAnsiTheme="minorHAnsi" w:cstheme="minorBidi"/>
            <w:b w:val="0"/>
            <w:noProof/>
            <w:szCs w:val="22"/>
            <w:lang w:eastAsia="en-GB"/>
          </w:rPr>
          <w:tab/>
        </w:r>
        <w:r w:rsidR="004776EC" w:rsidRPr="003B08A7">
          <w:rPr>
            <w:rStyle w:val="Hyperlink"/>
            <w:noProof/>
          </w:rPr>
          <w:t>Use of this annex</w:t>
        </w:r>
        <w:r w:rsidR="004776EC">
          <w:rPr>
            <w:noProof/>
            <w:webHidden/>
          </w:rPr>
          <w:tab/>
        </w:r>
        <w:r w:rsidR="004776EC">
          <w:rPr>
            <w:noProof/>
            <w:webHidden/>
          </w:rPr>
          <w:fldChar w:fldCharType="begin"/>
        </w:r>
        <w:r w:rsidR="004776EC">
          <w:rPr>
            <w:noProof/>
            <w:webHidden/>
          </w:rPr>
          <w:instrText xml:space="preserve"> PAGEREF _Toc151110069 \h </w:instrText>
        </w:r>
        <w:r w:rsidR="004776EC">
          <w:rPr>
            <w:noProof/>
            <w:webHidden/>
          </w:rPr>
        </w:r>
        <w:r w:rsidR="004776EC">
          <w:rPr>
            <w:noProof/>
            <w:webHidden/>
          </w:rPr>
          <w:fldChar w:fldCharType="separate"/>
        </w:r>
        <w:r w:rsidR="004776EC">
          <w:rPr>
            <w:noProof/>
            <w:webHidden/>
          </w:rPr>
          <w:t>247</w:t>
        </w:r>
        <w:r w:rsidR="004776EC">
          <w:rPr>
            <w:noProof/>
            <w:webHidden/>
          </w:rPr>
          <w:fldChar w:fldCharType="end"/>
        </w:r>
      </w:hyperlink>
    </w:p>
    <w:p w14:paraId="262F897F" w14:textId="39746EA8"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70" w:history="1">
        <w:r w:rsidR="004776EC" w:rsidRPr="003B08A7">
          <w:rPr>
            <w:rStyle w:val="Hyperlink"/>
            <w:noProof/>
            <w:lang w:val="en-US"/>
            <w14:scene3d>
              <w14:camera w14:prst="orthographicFront"/>
              <w14:lightRig w14:rig="threePt" w14:dir="t">
                <w14:rot w14:lat="0" w14:lon="0" w14:rev="0"/>
              </w14:lightRig>
            </w14:scene3d>
          </w:rPr>
          <w:t>K.2</w:t>
        </w:r>
        <w:r w:rsidR="004776EC">
          <w:rPr>
            <w:rFonts w:asciiTheme="minorHAnsi" w:eastAsiaTheme="minorEastAsia" w:hAnsiTheme="minorHAnsi" w:cstheme="minorBidi"/>
            <w:b w:val="0"/>
            <w:noProof/>
            <w:szCs w:val="22"/>
            <w:lang w:eastAsia="en-GB"/>
          </w:rPr>
          <w:tab/>
        </w:r>
        <w:r w:rsidR="004776EC" w:rsidRPr="003B08A7">
          <w:rPr>
            <w:rStyle w:val="Hyperlink"/>
            <w:noProof/>
          </w:rPr>
          <w:t>Scope and field of application</w:t>
        </w:r>
        <w:r w:rsidR="004776EC">
          <w:rPr>
            <w:noProof/>
            <w:webHidden/>
          </w:rPr>
          <w:tab/>
        </w:r>
        <w:r w:rsidR="004776EC">
          <w:rPr>
            <w:noProof/>
            <w:webHidden/>
          </w:rPr>
          <w:fldChar w:fldCharType="begin"/>
        </w:r>
        <w:r w:rsidR="004776EC">
          <w:rPr>
            <w:noProof/>
            <w:webHidden/>
          </w:rPr>
          <w:instrText xml:space="preserve"> PAGEREF _Toc151110070 \h </w:instrText>
        </w:r>
        <w:r w:rsidR="004776EC">
          <w:rPr>
            <w:noProof/>
            <w:webHidden/>
          </w:rPr>
        </w:r>
        <w:r w:rsidR="004776EC">
          <w:rPr>
            <w:noProof/>
            <w:webHidden/>
          </w:rPr>
          <w:fldChar w:fldCharType="separate"/>
        </w:r>
        <w:r w:rsidR="004776EC">
          <w:rPr>
            <w:noProof/>
            <w:webHidden/>
          </w:rPr>
          <w:t>247</w:t>
        </w:r>
        <w:r w:rsidR="004776EC">
          <w:rPr>
            <w:noProof/>
            <w:webHidden/>
          </w:rPr>
          <w:fldChar w:fldCharType="end"/>
        </w:r>
      </w:hyperlink>
    </w:p>
    <w:p w14:paraId="08BA83D7" w14:textId="3CB174A8"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71" w:history="1">
        <w:r w:rsidR="004776EC" w:rsidRPr="003B08A7">
          <w:rPr>
            <w:rStyle w:val="Hyperlink"/>
            <w:noProof/>
            <w14:scene3d>
              <w14:camera w14:prst="orthographicFront"/>
              <w14:lightRig w14:rig="threePt" w14:dir="t">
                <w14:rot w14:lat="0" w14:lon="0" w14:rev="0"/>
              </w14:lightRig>
            </w14:scene3d>
          </w:rPr>
          <w:t>K.3</w:t>
        </w:r>
        <w:r w:rsidR="004776EC">
          <w:rPr>
            <w:rFonts w:asciiTheme="minorHAnsi" w:eastAsiaTheme="minorEastAsia" w:hAnsiTheme="minorHAnsi" w:cstheme="minorBidi"/>
            <w:b w:val="0"/>
            <w:noProof/>
            <w:szCs w:val="22"/>
            <w:lang w:eastAsia="en-GB"/>
          </w:rPr>
          <w:tab/>
        </w:r>
        <w:r w:rsidR="004776EC" w:rsidRPr="003B08A7">
          <w:rPr>
            <w:rStyle w:val="Hyperlink"/>
            <w:noProof/>
          </w:rPr>
          <w:t>General</w:t>
        </w:r>
        <w:r w:rsidR="004776EC">
          <w:rPr>
            <w:noProof/>
            <w:webHidden/>
          </w:rPr>
          <w:tab/>
        </w:r>
        <w:r w:rsidR="004776EC">
          <w:rPr>
            <w:noProof/>
            <w:webHidden/>
          </w:rPr>
          <w:fldChar w:fldCharType="begin"/>
        </w:r>
        <w:r w:rsidR="004776EC">
          <w:rPr>
            <w:noProof/>
            <w:webHidden/>
          </w:rPr>
          <w:instrText xml:space="preserve"> PAGEREF _Toc151110071 \h </w:instrText>
        </w:r>
        <w:r w:rsidR="004776EC">
          <w:rPr>
            <w:noProof/>
            <w:webHidden/>
          </w:rPr>
        </w:r>
        <w:r w:rsidR="004776EC">
          <w:rPr>
            <w:noProof/>
            <w:webHidden/>
          </w:rPr>
          <w:fldChar w:fldCharType="separate"/>
        </w:r>
        <w:r w:rsidR="004776EC">
          <w:rPr>
            <w:noProof/>
            <w:webHidden/>
          </w:rPr>
          <w:t>247</w:t>
        </w:r>
        <w:r w:rsidR="004776EC">
          <w:rPr>
            <w:noProof/>
            <w:webHidden/>
          </w:rPr>
          <w:fldChar w:fldCharType="end"/>
        </w:r>
      </w:hyperlink>
    </w:p>
    <w:p w14:paraId="76607EA5" w14:textId="500BDF04"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72" w:history="1">
        <w:r w:rsidR="004776EC" w:rsidRPr="003B08A7">
          <w:rPr>
            <w:rStyle w:val="Hyperlink"/>
            <w:noProof/>
            <w14:scene3d>
              <w14:camera w14:prst="orthographicFront"/>
              <w14:lightRig w14:rig="threePt" w14:dir="t">
                <w14:rot w14:lat="0" w14:lon="0" w14:rev="0"/>
              </w14:lightRig>
            </w14:scene3d>
          </w:rPr>
          <w:t>K.4</w:t>
        </w:r>
        <w:r w:rsidR="004776EC">
          <w:rPr>
            <w:rFonts w:asciiTheme="minorHAnsi" w:eastAsiaTheme="minorEastAsia" w:hAnsiTheme="minorHAnsi" w:cstheme="minorBidi"/>
            <w:b w:val="0"/>
            <w:noProof/>
            <w:szCs w:val="22"/>
            <w:lang w:eastAsia="en-GB"/>
          </w:rPr>
          <w:tab/>
        </w:r>
        <w:r w:rsidR="004776EC" w:rsidRPr="003B08A7">
          <w:rPr>
            <w:rStyle w:val="Hyperlink"/>
            <w:noProof/>
          </w:rPr>
          <w:t>Derivation of design parameters from wind tunnel tests</w:t>
        </w:r>
        <w:r w:rsidR="004776EC">
          <w:rPr>
            <w:noProof/>
            <w:webHidden/>
          </w:rPr>
          <w:tab/>
        </w:r>
        <w:r w:rsidR="004776EC">
          <w:rPr>
            <w:noProof/>
            <w:webHidden/>
          </w:rPr>
          <w:fldChar w:fldCharType="begin"/>
        </w:r>
        <w:r w:rsidR="004776EC">
          <w:rPr>
            <w:noProof/>
            <w:webHidden/>
          </w:rPr>
          <w:instrText xml:space="preserve"> PAGEREF _Toc151110072 \h </w:instrText>
        </w:r>
        <w:r w:rsidR="004776EC">
          <w:rPr>
            <w:noProof/>
            <w:webHidden/>
          </w:rPr>
        </w:r>
        <w:r w:rsidR="004776EC">
          <w:rPr>
            <w:noProof/>
            <w:webHidden/>
          </w:rPr>
          <w:fldChar w:fldCharType="separate"/>
        </w:r>
        <w:r w:rsidR="004776EC">
          <w:rPr>
            <w:noProof/>
            <w:webHidden/>
          </w:rPr>
          <w:t>248</w:t>
        </w:r>
        <w:r w:rsidR="004776EC">
          <w:rPr>
            <w:noProof/>
            <w:webHidden/>
          </w:rPr>
          <w:fldChar w:fldCharType="end"/>
        </w:r>
      </w:hyperlink>
    </w:p>
    <w:p w14:paraId="6EE77696" w14:textId="6B1BF743"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73" w:history="1">
        <w:r w:rsidR="004776EC" w:rsidRPr="003B08A7">
          <w:rPr>
            <w:rStyle w:val="Hyperlink"/>
            <w:noProof/>
            <w14:scene3d>
              <w14:camera w14:prst="orthographicFront"/>
              <w14:lightRig w14:rig="threePt" w14:dir="t">
                <w14:rot w14:lat="0" w14:lon="0" w14:rev="0"/>
              </w14:lightRig>
            </w14:scene3d>
          </w:rPr>
          <w:t>K.5</w:t>
        </w:r>
        <w:r w:rsidR="004776EC">
          <w:rPr>
            <w:rFonts w:asciiTheme="minorHAnsi" w:eastAsiaTheme="minorEastAsia" w:hAnsiTheme="minorHAnsi" w:cstheme="minorBidi"/>
            <w:b w:val="0"/>
            <w:noProof/>
            <w:szCs w:val="22"/>
            <w:lang w:eastAsia="en-GB"/>
          </w:rPr>
          <w:tab/>
        </w:r>
        <w:r w:rsidR="004776EC" w:rsidRPr="003B08A7">
          <w:rPr>
            <w:rStyle w:val="Hyperlink"/>
            <w:noProof/>
          </w:rPr>
          <w:t>Derivation of design parameters from numerical simulations</w:t>
        </w:r>
        <w:r w:rsidR="004776EC">
          <w:rPr>
            <w:noProof/>
            <w:webHidden/>
          </w:rPr>
          <w:tab/>
        </w:r>
        <w:r w:rsidR="004776EC">
          <w:rPr>
            <w:noProof/>
            <w:webHidden/>
          </w:rPr>
          <w:fldChar w:fldCharType="begin"/>
        </w:r>
        <w:r w:rsidR="004776EC">
          <w:rPr>
            <w:noProof/>
            <w:webHidden/>
          </w:rPr>
          <w:instrText xml:space="preserve"> PAGEREF _Toc151110073 \h </w:instrText>
        </w:r>
        <w:r w:rsidR="004776EC">
          <w:rPr>
            <w:noProof/>
            <w:webHidden/>
          </w:rPr>
        </w:r>
        <w:r w:rsidR="004776EC">
          <w:rPr>
            <w:noProof/>
            <w:webHidden/>
          </w:rPr>
          <w:fldChar w:fldCharType="separate"/>
        </w:r>
        <w:r w:rsidR="004776EC">
          <w:rPr>
            <w:noProof/>
            <w:webHidden/>
          </w:rPr>
          <w:t>256</w:t>
        </w:r>
        <w:r w:rsidR="004776EC">
          <w:rPr>
            <w:noProof/>
            <w:webHidden/>
          </w:rPr>
          <w:fldChar w:fldCharType="end"/>
        </w:r>
      </w:hyperlink>
    </w:p>
    <w:p w14:paraId="40BD5DA4" w14:textId="62EAD2A8"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74" w:history="1">
        <w:r w:rsidR="004776EC" w:rsidRPr="003B08A7">
          <w:rPr>
            <w:rStyle w:val="Hyperlink"/>
            <w:noProof/>
          </w:rPr>
          <w:t>Annex L (informative)  Guidance on derivation of wind speeds from measurements at meteorological stations</w:t>
        </w:r>
        <w:r w:rsidR="004776EC">
          <w:rPr>
            <w:noProof/>
            <w:webHidden/>
          </w:rPr>
          <w:tab/>
        </w:r>
        <w:r w:rsidR="004776EC">
          <w:rPr>
            <w:noProof/>
            <w:webHidden/>
          </w:rPr>
          <w:fldChar w:fldCharType="begin"/>
        </w:r>
        <w:r w:rsidR="004776EC">
          <w:rPr>
            <w:noProof/>
            <w:webHidden/>
          </w:rPr>
          <w:instrText xml:space="preserve"> PAGEREF _Toc151110074 \h </w:instrText>
        </w:r>
        <w:r w:rsidR="004776EC">
          <w:rPr>
            <w:noProof/>
            <w:webHidden/>
          </w:rPr>
        </w:r>
        <w:r w:rsidR="004776EC">
          <w:rPr>
            <w:noProof/>
            <w:webHidden/>
          </w:rPr>
          <w:fldChar w:fldCharType="separate"/>
        </w:r>
        <w:r w:rsidR="004776EC">
          <w:rPr>
            <w:noProof/>
            <w:webHidden/>
          </w:rPr>
          <w:t>261</w:t>
        </w:r>
        <w:r w:rsidR="004776EC">
          <w:rPr>
            <w:noProof/>
            <w:webHidden/>
          </w:rPr>
          <w:fldChar w:fldCharType="end"/>
        </w:r>
      </w:hyperlink>
    </w:p>
    <w:p w14:paraId="3BBE2DE0" w14:textId="57B7AE38"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75" w:history="1">
        <w:r w:rsidR="004776EC" w:rsidRPr="003B08A7">
          <w:rPr>
            <w:rStyle w:val="Hyperlink"/>
            <w:noProof/>
            <w14:scene3d>
              <w14:camera w14:prst="orthographicFront"/>
              <w14:lightRig w14:rig="threePt" w14:dir="t">
                <w14:rot w14:lat="0" w14:lon="0" w14:rev="0"/>
              </w14:lightRig>
            </w14:scene3d>
          </w:rPr>
          <w:t>L.1</w:t>
        </w:r>
        <w:r w:rsidR="004776EC">
          <w:rPr>
            <w:rFonts w:asciiTheme="minorHAnsi" w:eastAsiaTheme="minorEastAsia" w:hAnsiTheme="minorHAnsi" w:cstheme="minorBidi"/>
            <w:b w:val="0"/>
            <w:noProof/>
            <w:szCs w:val="22"/>
            <w:lang w:eastAsia="en-GB"/>
          </w:rPr>
          <w:tab/>
        </w:r>
        <w:r w:rsidR="004776EC" w:rsidRPr="003B08A7">
          <w:rPr>
            <w:rStyle w:val="Hyperlink"/>
            <w:noProof/>
          </w:rPr>
          <w:t>Use of this annex</w:t>
        </w:r>
        <w:r w:rsidR="004776EC">
          <w:rPr>
            <w:noProof/>
            <w:webHidden/>
          </w:rPr>
          <w:tab/>
        </w:r>
        <w:r w:rsidR="004776EC">
          <w:rPr>
            <w:noProof/>
            <w:webHidden/>
          </w:rPr>
          <w:fldChar w:fldCharType="begin"/>
        </w:r>
        <w:r w:rsidR="004776EC">
          <w:rPr>
            <w:noProof/>
            <w:webHidden/>
          </w:rPr>
          <w:instrText xml:space="preserve"> PAGEREF _Toc151110075 \h </w:instrText>
        </w:r>
        <w:r w:rsidR="004776EC">
          <w:rPr>
            <w:noProof/>
            <w:webHidden/>
          </w:rPr>
        </w:r>
        <w:r w:rsidR="004776EC">
          <w:rPr>
            <w:noProof/>
            <w:webHidden/>
          </w:rPr>
          <w:fldChar w:fldCharType="separate"/>
        </w:r>
        <w:r w:rsidR="004776EC">
          <w:rPr>
            <w:noProof/>
            <w:webHidden/>
          </w:rPr>
          <w:t>261</w:t>
        </w:r>
        <w:r w:rsidR="004776EC">
          <w:rPr>
            <w:noProof/>
            <w:webHidden/>
          </w:rPr>
          <w:fldChar w:fldCharType="end"/>
        </w:r>
      </w:hyperlink>
    </w:p>
    <w:p w14:paraId="09F2C74A" w14:textId="664559E4"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76" w:history="1">
        <w:r w:rsidR="004776EC" w:rsidRPr="003B08A7">
          <w:rPr>
            <w:rStyle w:val="Hyperlink"/>
            <w:noProof/>
            <w14:scene3d>
              <w14:camera w14:prst="orthographicFront"/>
              <w14:lightRig w14:rig="threePt" w14:dir="t">
                <w14:rot w14:lat="0" w14:lon="0" w14:rev="0"/>
              </w14:lightRig>
            </w14:scene3d>
          </w:rPr>
          <w:t>L.2</w:t>
        </w:r>
        <w:r w:rsidR="004776EC">
          <w:rPr>
            <w:rFonts w:asciiTheme="minorHAnsi" w:eastAsiaTheme="minorEastAsia" w:hAnsiTheme="minorHAnsi" w:cstheme="minorBidi"/>
            <w:b w:val="0"/>
            <w:noProof/>
            <w:szCs w:val="22"/>
            <w:lang w:eastAsia="en-GB"/>
          </w:rPr>
          <w:tab/>
        </w:r>
        <w:r w:rsidR="004776EC" w:rsidRPr="003B08A7">
          <w:rPr>
            <w:rStyle w:val="Hyperlink"/>
            <w:noProof/>
          </w:rPr>
          <w:t>Scope and field of application</w:t>
        </w:r>
        <w:r w:rsidR="004776EC">
          <w:rPr>
            <w:noProof/>
            <w:webHidden/>
          </w:rPr>
          <w:tab/>
        </w:r>
        <w:r w:rsidR="004776EC">
          <w:rPr>
            <w:noProof/>
            <w:webHidden/>
          </w:rPr>
          <w:fldChar w:fldCharType="begin"/>
        </w:r>
        <w:r w:rsidR="004776EC">
          <w:rPr>
            <w:noProof/>
            <w:webHidden/>
          </w:rPr>
          <w:instrText xml:space="preserve"> PAGEREF _Toc151110076 \h </w:instrText>
        </w:r>
        <w:r w:rsidR="004776EC">
          <w:rPr>
            <w:noProof/>
            <w:webHidden/>
          </w:rPr>
        </w:r>
        <w:r w:rsidR="004776EC">
          <w:rPr>
            <w:noProof/>
            <w:webHidden/>
          </w:rPr>
          <w:fldChar w:fldCharType="separate"/>
        </w:r>
        <w:r w:rsidR="004776EC">
          <w:rPr>
            <w:noProof/>
            <w:webHidden/>
          </w:rPr>
          <w:t>261</w:t>
        </w:r>
        <w:r w:rsidR="004776EC">
          <w:rPr>
            <w:noProof/>
            <w:webHidden/>
          </w:rPr>
          <w:fldChar w:fldCharType="end"/>
        </w:r>
      </w:hyperlink>
    </w:p>
    <w:p w14:paraId="41D41E5A" w14:textId="5DACD343"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77" w:history="1">
        <w:r w:rsidR="004776EC" w:rsidRPr="003B08A7">
          <w:rPr>
            <w:rStyle w:val="Hyperlink"/>
            <w:noProof/>
            <w14:scene3d>
              <w14:camera w14:prst="orthographicFront"/>
              <w14:lightRig w14:rig="threePt" w14:dir="t">
                <w14:rot w14:lat="0" w14:lon="0" w14:rev="0"/>
              </w14:lightRig>
            </w14:scene3d>
          </w:rPr>
          <w:t>L.3</w:t>
        </w:r>
        <w:r w:rsidR="004776EC">
          <w:rPr>
            <w:rFonts w:asciiTheme="minorHAnsi" w:eastAsiaTheme="minorEastAsia" w:hAnsiTheme="minorHAnsi" w:cstheme="minorBidi"/>
            <w:b w:val="0"/>
            <w:noProof/>
            <w:szCs w:val="22"/>
            <w:lang w:eastAsia="en-GB"/>
          </w:rPr>
          <w:tab/>
        </w:r>
        <w:r w:rsidR="004776EC" w:rsidRPr="003B08A7">
          <w:rPr>
            <w:rStyle w:val="Hyperlink"/>
            <w:noProof/>
          </w:rPr>
          <w:t>Wind Speed Records</w:t>
        </w:r>
        <w:r w:rsidR="004776EC">
          <w:rPr>
            <w:noProof/>
            <w:webHidden/>
          </w:rPr>
          <w:tab/>
        </w:r>
        <w:r w:rsidR="004776EC">
          <w:rPr>
            <w:noProof/>
            <w:webHidden/>
          </w:rPr>
          <w:fldChar w:fldCharType="begin"/>
        </w:r>
        <w:r w:rsidR="004776EC">
          <w:rPr>
            <w:noProof/>
            <w:webHidden/>
          </w:rPr>
          <w:instrText xml:space="preserve"> PAGEREF _Toc151110077 \h </w:instrText>
        </w:r>
        <w:r w:rsidR="004776EC">
          <w:rPr>
            <w:noProof/>
            <w:webHidden/>
          </w:rPr>
        </w:r>
        <w:r w:rsidR="004776EC">
          <w:rPr>
            <w:noProof/>
            <w:webHidden/>
          </w:rPr>
          <w:fldChar w:fldCharType="separate"/>
        </w:r>
        <w:r w:rsidR="004776EC">
          <w:rPr>
            <w:noProof/>
            <w:webHidden/>
          </w:rPr>
          <w:t>261</w:t>
        </w:r>
        <w:r w:rsidR="004776EC">
          <w:rPr>
            <w:noProof/>
            <w:webHidden/>
          </w:rPr>
          <w:fldChar w:fldCharType="end"/>
        </w:r>
      </w:hyperlink>
    </w:p>
    <w:p w14:paraId="019D2C94" w14:textId="6E1EE28E"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78" w:history="1">
        <w:r w:rsidR="004776EC" w:rsidRPr="003B08A7">
          <w:rPr>
            <w:rStyle w:val="Hyperlink"/>
            <w:noProof/>
            <w14:scene3d>
              <w14:camera w14:prst="orthographicFront"/>
              <w14:lightRig w14:rig="threePt" w14:dir="t">
                <w14:rot w14:lat="0" w14:lon="0" w14:rev="0"/>
              </w14:lightRig>
            </w14:scene3d>
          </w:rPr>
          <w:t>L.4</w:t>
        </w:r>
        <w:r w:rsidR="004776EC">
          <w:rPr>
            <w:rFonts w:asciiTheme="minorHAnsi" w:eastAsiaTheme="minorEastAsia" w:hAnsiTheme="minorHAnsi" w:cstheme="minorBidi"/>
            <w:b w:val="0"/>
            <w:noProof/>
            <w:szCs w:val="22"/>
            <w:lang w:eastAsia="en-GB"/>
          </w:rPr>
          <w:tab/>
        </w:r>
        <w:r w:rsidR="004776EC" w:rsidRPr="003B08A7">
          <w:rPr>
            <w:rStyle w:val="Hyperlink"/>
            <w:noProof/>
          </w:rPr>
          <w:t>Extreme Value or Parent Population Analysis</w:t>
        </w:r>
        <w:r w:rsidR="004776EC">
          <w:rPr>
            <w:noProof/>
            <w:webHidden/>
          </w:rPr>
          <w:tab/>
        </w:r>
        <w:r w:rsidR="004776EC">
          <w:rPr>
            <w:noProof/>
            <w:webHidden/>
          </w:rPr>
          <w:fldChar w:fldCharType="begin"/>
        </w:r>
        <w:r w:rsidR="004776EC">
          <w:rPr>
            <w:noProof/>
            <w:webHidden/>
          </w:rPr>
          <w:instrText xml:space="preserve"> PAGEREF _Toc151110078 \h </w:instrText>
        </w:r>
        <w:r w:rsidR="004776EC">
          <w:rPr>
            <w:noProof/>
            <w:webHidden/>
          </w:rPr>
        </w:r>
        <w:r w:rsidR="004776EC">
          <w:rPr>
            <w:noProof/>
            <w:webHidden/>
          </w:rPr>
          <w:fldChar w:fldCharType="separate"/>
        </w:r>
        <w:r w:rsidR="004776EC">
          <w:rPr>
            <w:noProof/>
            <w:webHidden/>
          </w:rPr>
          <w:t>262</w:t>
        </w:r>
        <w:r w:rsidR="004776EC">
          <w:rPr>
            <w:noProof/>
            <w:webHidden/>
          </w:rPr>
          <w:fldChar w:fldCharType="end"/>
        </w:r>
      </w:hyperlink>
    </w:p>
    <w:p w14:paraId="05C3E0FE" w14:textId="6CF20355"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79" w:history="1">
        <w:r w:rsidR="004776EC" w:rsidRPr="003B08A7">
          <w:rPr>
            <w:rStyle w:val="Hyperlink"/>
            <w:noProof/>
          </w:rPr>
          <w:t>Annex M (informative)  Guidance on probabilistic description of wind actions</w:t>
        </w:r>
        <w:r w:rsidR="004776EC">
          <w:rPr>
            <w:noProof/>
            <w:webHidden/>
          </w:rPr>
          <w:tab/>
        </w:r>
        <w:r w:rsidR="004776EC">
          <w:rPr>
            <w:noProof/>
            <w:webHidden/>
          </w:rPr>
          <w:fldChar w:fldCharType="begin"/>
        </w:r>
        <w:r w:rsidR="004776EC">
          <w:rPr>
            <w:noProof/>
            <w:webHidden/>
          </w:rPr>
          <w:instrText xml:space="preserve"> PAGEREF _Toc151110079 \h </w:instrText>
        </w:r>
        <w:r w:rsidR="004776EC">
          <w:rPr>
            <w:noProof/>
            <w:webHidden/>
          </w:rPr>
        </w:r>
        <w:r w:rsidR="004776EC">
          <w:rPr>
            <w:noProof/>
            <w:webHidden/>
          </w:rPr>
          <w:fldChar w:fldCharType="separate"/>
        </w:r>
        <w:r w:rsidR="004776EC">
          <w:rPr>
            <w:noProof/>
            <w:webHidden/>
          </w:rPr>
          <w:t>263</w:t>
        </w:r>
        <w:r w:rsidR="004776EC">
          <w:rPr>
            <w:noProof/>
            <w:webHidden/>
          </w:rPr>
          <w:fldChar w:fldCharType="end"/>
        </w:r>
      </w:hyperlink>
    </w:p>
    <w:p w14:paraId="469B1EBB" w14:textId="383D20C1"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80" w:history="1">
        <w:r w:rsidR="004776EC" w:rsidRPr="003B08A7">
          <w:rPr>
            <w:rStyle w:val="Hyperlink"/>
            <w:noProof/>
            <w14:scene3d>
              <w14:camera w14:prst="orthographicFront"/>
              <w14:lightRig w14:rig="threePt" w14:dir="t">
                <w14:rot w14:lat="0" w14:lon="0" w14:rev="0"/>
              </w14:lightRig>
            </w14:scene3d>
          </w:rPr>
          <w:t>M.1</w:t>
        </w:r>
        <w:r w:rsidR="004776EC">
          <w:rPr>
            <w:rFonts w:asciiTheme="minorHAnsi" w:eastAsiaTheme="minorEastAsia" w:hAnsiTheme="minorHAnsi" w:cstheme="minorBidi"/>
            <w:b w:val="0"/>
            <w:noProof/>
            <w:szCs w:val="22"/>
            <w:lang w:eastAsia="en-GB"/>
          </w:rPr>
          <w:tab/>
        </w:r>
        <w:r w:rsidR="004776EC" w:rsidRPr="003B08A7">
          <w:rPr>
            <w:rStyle w:val="Hyperlink"/>
            <w:noProof/>
          </w:rPr>
          <w:t>Use of this annex</w:t>
        </w:r>
        <w:r w:rsidR="004776EC">
          <w:rPr>
            <w:noProof/>
            <w:webHidden/>
          </w:rPr>
          <w:tab/>
        </w:r>
        <w:r w:rsidR="004776EC">
          <w:rPr>
            <w:noProof/>
            <w:webHidden/>
          </w:rPr>
          <w:fldChar w:fldCharType="begin"/>
        </w:r>
        <w:r w:rsidR="004776EC">
          <w:rPr>
            <w:noProof/>
            <w:webHidden/>
          </w:rPr>
          <w:instrText xml:space="preserve"> PAGEREF _Toc151110080 \h </w:instrText>
        </w:r>
        <w:r w:rsidR="004776EC">
          <w:rPr>
            <w:noProof/>
            <w:webHidden/>
          </w:rPr>
        </w:r>
        <w:r w:rsidR="004776EC">
          <w:rPr>
            <w:noProof/>
            <w:webHidden/>
          </w:rPr>
          <w:fldChar w:fldCharType="separate"/>
        </w:r>
        <w:r w:rsidR="004776EC">
          <w:rPr>
            <w:noProof/>
            <w:webHidden/>
          </w:rPr>
          <w:t>263</w:t>
        </w:r>
        <w:r w:rsidR="004776EC">
          <w:rPr>
            <w:noProof/>
            <w:webHidden/>
          </w:rPr>
          <w:fldChar w:fldCharType="end"/>
        </w:r>
      </w:hyperlink>
    </w:p>
    <w:p w14:paraId="47F6C295" w14:textId="53D2C37A"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81" w:history="1">
        <w:r w:rsidR="004776EC" w:rsidRPr="003B08A7">
          <w:rPr>
            <w:rStyle w:val="Hyperlink"/>
            <w:noProof/>
            <w14:scene3d>
              <w14:camera w14:prst="orthographicFront"/>
              <w14:lightRig w14:rig="threePt" w14:dir="t">
                <w14:rot w14:lat="0" w14:lon="0" w14:rev="0"/>
              </w14:lightRig>
            </w14:scene3d>
          </w:rPr>
          <w:t>M.2</w:t>
        </w:r>
        <w:r w:rsidR="004776EC">
          <w:rPr>
            <w:rFonts w:asciiTheme="minorHAnsi" w:eastAsiaTheme="minorEastAsia" w:hAnsiTheme="minorHAnsi" w:cstheme="minorBidi"/>
            <w:b w:val="0"/>
            <w:noProof/>
            <w:szCs w:val="22"/>
            <w:lang w:eastAsia="en-GB"/>
          </w:rPr>
          <w:tab/>
        </w:r>
        <w:r w:rsidR="004776EC" w:rsidRPr="003B08A7">
          <w:rPr>
            <w:rStyle w:val="Hyperlink"/>
            <w:noProof/>
          </w:rPr>
          <w:t>Scope and field of application</w:t>
        </w:r>
        <w:r w:rsidR="004776EC">
          <w:rPr>
            <w:noProof/>
            <w:webHidden/>
          </w:rPr>
          <w:tab/>
        </w:r>
        <w:r w:rsidR="004776EC">
          <w:rPr>
            <w:noProof/>
            <w:webHidden/>
          </w:rPr>
          <w:fldChar w:fldCharType="begin"/>
        </w:r>
        <w:r w:rsidR="004776EC">
          <w:rPr>
            <w:noProof/>
            <w:webHidden/>
          </w:rPr>
          <w:instrText xml:space="preserve"> PAGEREF _Toc151110081 \h </w:instrText>
        </w:r>
        <w:r w:rsidR="004776EC">
          <w:rPr>
            <w:noProof/>
            <w:webHidden/>
          </w:rPr>
        </w:r>
        <w:r w:rsidR="004776EC">
          <w:rPr>
            <w:noProof/>
            <w:webHidden/>
          </w:rPr>
          <w:fldChar w:fldCharType="separate"/>
        </w:r>
        <w:r w:rsidR="004776EC">
          <w:rPr>
            <w:noProof/>
            <w:webHidden/>
          </w:rPr>
          <w:t>263</w:t>
        </w:r>
        <w:r w:rsidR="004776EC">
          <w:rPr>
            <w:noProof/>
            <w:webHidden/>
          </w:rPr>
          <w:fldChar w:fldCharType="end"/>
        </w:r>
      </w:hyperlink>
    </w:p>
    <w:p w14:paraId="6093B621" w14:textId="7E44B004"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82" w:history="1">
        <w:r w:rsidR="004776EC" w:rsidRPr="003B08A7">
          <w:rPr>
            <w:rStyle w:val="Hyperlink"/>
            <w:noProof/>
            <w14:scene3d>
              <w14:camera w14:prst="orthographicFront"/>
              <w14:lightRig w14:rig="threePt" w14:dir="t">
                <w14:rot w14:lat="0" w14:lon="0" w14:rev="0"/>
              </w14:lightRig>
            </w14:scene3d>
          </w:rPr>
          <w:t>M.3</w:t>
        </w:r>
        <w:r w:rsidR="004776EC">
          <w:rPr>
            <w:rFonts w:asciiTheme="minorHAnsi" w:eastAsiaTheme="minorEastAsia" w:hAnsiTheme="minorHAnsi" w:cstheme="minorBidi"/>
            <w:b w:val="0"/>
            <w:noProof/>
            <w:szCs w:val="22"/>
            <w:lang w:eastAsia="en-GB"/>
          </w:rPr>
          <w:tab/>
        </w:r>
        <w:r w:rsidR="004776EC" w:rsidRPr="003B08A7">
          <w:rPr>
            <w:rStyle w:val="Hyperlink"/>
            <w:noProof/>
          </w:rPr>
          <w:t>Probabilistic variables</w:t>
        </w:r>
        <w:r w:rsidR="004776EC">
          <w:rPr>
            <w:noProof/>
            <w:webHidden/>
          </w:rPr>
          <w:tab/>
        </w:r>
        <w:r w:rsidR="004776EC">
          <w:rPr>
            <w:noProof/>
            <w:webHidden/>
          </w:rPr>
          <w:fldChar w:fldCharType="begin"/>
        </w:r>
        <w:r w:rsidR="004776EC">
          <w:rPr>
            <w:noProof/>
            <w:webHidden/>
          </w:rPr>
          <w:instrText xml:space="preserve"> PAGEREF _Toc151110082 \h </w:instrText>
        </w:r>
        <w:r w:rsidR="004776EC">
          <w:rPr>
            <w:noProof/>
            <w:webHidden/>
          </w:rPr>
        </w:r>
        <w:r w:rsidR="004776EC">
          <w:rPr>
            <w:noProof/>
            <w:webHidden/>
          </w:rPr>
          <w:fldChar w:fldCharType="separate"/>
        </w:r>
        <w:r w:rsidR="004776EC">
          <w:rPr>
            <w:noProof/>
            <w:webHidden/>
          </w:rPr>
          <w:t>263</w:t>
        </w:r>
        <w:r w:rsidR="004776EC">
          <w:rPr>
            <w:noProof/>
            <w:webHidden/>
          </w:rPr>
          <w:fldChar w:fldCharType="end"/>
        </w:r>
      </w:hyperlink>
    </w:p>
    <w:p w14:paraId="1DBEEE53" w14:textId="1E48DCBE"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83" w:history="1">
        <w:r w:rsidR="004776EC" w:rsidRPr="003B08A7">
          <w:rPr>
            <w:rStyle w:val="Hyperlink"/>
            <w:noProof/>
            <w14:scene3d>
              <w14:camera w14:prst="orthographicFront"/>
              <w14:lightRig w14:rig="threePt" w14:dir="t">
                <w14:rot w14:lat="0" w14:lon="0" w14:rev="0"/>
              </w14:lightRig>
            </w14:scene3d>
          </w:rPr>
          <w:t>M.4</w:t>
        </w:r>
        <w:r w:rsidR="004776EC">
          <w:rPr>
            <w:rFonts w:asciiTheme="minorHAnsi" w:eastAsiaTheme="minorEastAsia" w:hAnsiTheme="minorHAnsi" w:cstheme="minorBidi"/>
            <w:b w:val="0"/>
            <w:noProof/>
            <w:szCs w:val="22"/>
            <w:lang w:eastAsia="en-GB"/>
          </w:rPr>
          <w:tab/>
        </w:r>
        <w:r w:rsidR="004776EC" w:rsidRPr="003B08A7">
          <w:rPr>
            <w:rStyle w:val="Hyperlink"/>
            <w:noProof/>
          </w:rPr>
          <w:t>Calibration of the values of the terms on basis of their statistical distribution</w:t>
        </w:r>
        <w:r w:rsidR="004776EC">
          <w:rPr>
            <w:noProof/>
            <w:webHidden/>
          </w:rPr>
          <w:tab/>
        </w:r>
        <w:r w:rsidR="004776EC">
          <w:rPr>
            <w:noProof/>
            <w:webHidden/>
          </w:rPr>
          <w:fldChar w:fldCharType="begin"/>
        </w:r>
        <w:r w:rsidR="004776EC">
          <w:rPr>
            <w:noProof/>
            <w:webHidden/>
          </w:rPr>
          <w:instrText xml:space="preserve"> PAGEREF _Toc151110083 \h </w:instrText>
        </w:r>
        <w:r w:rsidR="004776EC">
          <w:rPr>
            <w:noProof/>
            <w:webHidden/>
          </w:rPr>
        </w:r>
        <w:r w:rsidR="004776EC">
          <w:rPr>
            <w:noProof/>
            <w:webHidden/>
          </w:rPr>
          <w:fldChar w:fldCharType="separate"/>
        </w:r>
        <w:r w:rsidR="004776EC">
          <w:rPr>
            <w:noProof/>
            <w:webHidden/>
          </w:rPr>
          <w:t>264</w:t>
        </w:r>
        <w:r w:rsidR="004776EC">
          <w:rPr>
            <w:noProof/>
            <w:webHidden/>
          </w:rPr>
          <w:fldChar w:fldCharType="end"/>
        </w:r>
      </w:hyperlink>
    </w:p>
    <w:p w14:paraId="40C9B3EE" w14:textId="4DCA3AD0" w:rsidR="004776EC" w:rsidRDefault="00973596" w:rsidP="004776EC">
      <w:pPr>
        <w:pStyle w:val="TOC1"/>
        <w:ind w:right="-30"/>
        <w:rPr>
          <w:rFonts w:asciiTheme="minorHAnsi" w:eastAsiaTheme="minorEastAsia" w:hAnsiTheme="minorHAnsi" w:cstheme="minorBidi"/>
          <w:b w:val="0"/>
          <w:noProof/>
          <w:szCs w:val="22"/>
          <w:lang w:eastAsia="en-GB"/>
        </w:rPr>
      </w:pPr>
      <w:hyperlink w:anchor="_Toc151110084" w:history="1">
        <w:r w:rsidR="004776EC" w:rsidRPr="003B08A7">
          <w:rPr>
            <w:rStyle w:val="Hyperlink"/>
            <w:noProof/>
          </w:rPr>
          <w:t>Bibliography</w:t>
        </w:r>
        <w:r w:rsidR="004776EC">
          <w:rPr>
            <w:noProof/>
            <w:webHidden/>
          </w:rPr>
          <w:tab/>
        </w:r>
        <w:r w:rsidR="004776EC">
          <w:rPr>
            <w:noProof/>
            <w:webHidden/>
          </w:rPr>
          <w:fldChar w:fldCharType="begin"/>
        </w:r>
        <w:r w:rsidR="004776EC">
          <w:rPr>
            <w:noProof/>
            <w:webHidden/>
          </w:rPr>
          <w:instrText xml:space="preserve"> PAGEREF _Toc151110084 \h </w:instrText>
        </w:r>
        <w:r w:rsidR="004776EC">
          <w:rPr>
            <w:noProof/>
            <w:webHidden/>
          </w:rPr>
        </w:r>
        <w:r w:rsidR="004776EC">
          <w:rPr>
            <w:noProof/>
            <w:webHidden/>
          </w:rPr>
          <w:fldChar w:fldCharType="separate"/>
        </w:r>
        <w:r w:rsidR="004776EC">
          <w:rPr>
            <w:noProof/>
            <w:webHidden/>
          </w:rPr>
          <w:t>265</w:t>
        </w:r>
        <w:r w:rsidR="004776EC">
          <w:rPr>
            <w:noProof/>
            <w:webHidden/>
          </w:rPr>
          <w:fldChar w:fldCharType="end"/>
        </w:r>
      </w:hyperlink>
    </w:p>
    <w:p w14:paraId="2B2BA4AB" w14:textId="5FFBD0A6" w:rsidR="008B7C9B" w:rsidRDefault="004776EC" w:rsidP="008B7C9B">
      <w:pPr>
        <w:pStyle w:val="BodyText"/>
      </w:pPr>
      <w:r>
        <w:fldChar w:fldCharType="end"/>
      </w:r>
    </w:p>
    <w:p w14:paraId="502F11B9" w14:textId="77777777" w:rsidR="004776EC" w:rsidRPr="0075280A" w:rsidRDefault="004776EC" w:rsidP="008B7C9B">
      <w:pPr>
        <w:pStyle w:val="BodyText"/>
      </w:pPr>
    </w:p>
    <w:p w14:paraId="4458F469" w14:textId="50E0455A" w:rsidR="00DB201D" w:rsidRPr="0075280A" w:rsidRDefault="00DB201D" w:rsidP="00FA415D">
      <w:pPr>
        <w:pStyle w:val="ForewordTitle"/>
        <w:rPr>
          <w:rFonts w:eastAsia="MS Mincho"/>
        </w:rPr>
      </w:pPr>
      <w:bookmarkStart w:id="0" w:name="_Toc445729939"/>
      <w:bookmarkStart w:id="1" w:name="_Toc49245124"/>
      <w:bookmarkStart w:id="2" w:name="_Toc49246982"/>
      <w:bookmarkStart w:id="3" w:name="_Toc111553313"/>
      <w:bookmarkStart w:id="4" w:name="_Toc137215771"/>
      <w:bookmarkStart w:id="5" w:name="_Toc151109953"/>
      <w:r w:rsidRPr="0075280A">
        <w:rPr>
          <w:rFonts w:eastAsia="MS Mincho"/>
        </w:rPr>
        <w:lastRenderedPageBreak/>
        <w:t>European foreword</w:t>
      </w:r>
      <w:bookmarkEnd w:id="0"/>
      <w:bookmarkEnd w:id="1"/>
      <w:bookmarkEnd w:id="2"/>
      <w:bookmarkEnd w:id="3"/>
      <w:bookmarkEnd w:id="4"/>
      <w:bookmarkEnd w:id="5"/>
    </w:p>
    <w:p w14:paraId="13CE144F" w14:textId="4BB7AF10" w:rsidR="00F94794" w:rsidRPr="0075280A" w:rsidRDefault="00F94794" w:rsidP="00F94794">
      <w:pPr>
        <w:pStyle w:val="ForewordText"/>
      </w:pPr>
      <w:r w:rsidRPr="0075280A">
        <w:t>This document (pr</w:t>
      </w:r>
      <w:r w:rsidR="000744F3" w:rsidRPr="0075280A">
        <w:t>EN </w:t>
      </w:r>
      <w:r w:rsidRPr="0075280A">
        <w:t>1991</w:t>
      </w:r>
      <w:r w:rsidR="00C83744" w:rsidRPr="0075280A">
        <w:noBreakHyphen/>
        <w:t>1</w:t>
      </w:r>
      <w:r w:rsidR="00C83744" w:rsidRPr="0075280A">
        <w:noBreakHyphen/>
        <w:t>4</w:t>
      </w:r>
      <w:r w:rsidRPr="0075280A">
        <w:t>:20</w:t>
      </w:r>
      <w:r w:rsidR="00D26ABC">
        <w:t>24</w:t>
      </w:r>
      <w:r w:rsidRPr="0075280A">
        <w:t xml:space="preserve">) has been prepared by Technical Committee </w:t>
      </w:r>
      <w:r w:rsidRPr="0075280A">
        <w:rPr>
          <w:noProof/>
        </w:rPr>
        <w:t>CEN</w:t>
      </w:r>
      <w:r w:rsidRPr="0075280A">
        <w:t>/TC </w:t>
      </w:r>
      <w:r w:rsidRPr="0075280A">
        <w:rPr>
          <w:noProof/>
        </w:rPr>
        <w:t>250</w:t>
      </w:r>
      <w:r w:rsidRPr="0075280A">
        <w:t xml:space="preserve"> “</w:t>
      </w:r>
      <w:r w:rsidRPr="0075280A">
        <w:rPr>
          <w:noProof/>
        </w:rPr>
        <w:t>Structural Eurocode</w:t>
      </w:r>
      <w:r w:rsidRPr="0075280A">
        <w:t xml:space="preserve">”, the secretariat of which is held by </w:t>
      </w:r>
      <w:r w:rsidRPr="0075280A">
        <w:rPr>
          <w:noProof/>
        </w:rPr>
        <w:t>BSI</w:t>
      </w:r>
      <w:r w:rsidRPr="0075280A">
        <w:t>.</w:t>
      </w:r>
      <w:r w:rsidR="00D97822">
        <w:t xml:space="preserve"> </w:t>
      </w:r>
      <w:r w:rsidRPr="0075280A">
        <w:t>CEN/TC</w:t>
      </w:r>
      <w:r w:rsidR="00EA7CFE" w:rsidRPr="0075280A">
        <w:t> </w:t>
      </w:r>
      <w:r w:rsidRPr="0075280A">
        <w:t>250 is responsible for all Structural Eurocodes and has been assigned responsibility for structural and geotechnical design matters by CEN.</w:t>
      </w:r>
    </w:p>
    <w:p w14:paraId="63EDDC42" w14:textId="77777777" w:rsidR="00F94794" w:rsidRPr="0075280A" w:rsidRDefault="00F94794" w:rsidP="00F94794">
      <w:pPr>
        <w:pStyle w:val="ForewordText"/>
        <w:rPr>
          <w:szCs w:val="22"/>
        </w:rPr>
      </w:pPr>
      <w:r w:rsidRPr="0075280A">
        <w:rPr>
          <w:szCs w:val="22"/>
        </w:rPr>
        <w:t>This document is currently submitted to the C</w:t>
      </w:r>
      <w:r w:rsidR="000744F3" w:rsidRPr="0075280A">
        <w:rPr>
          <w:szCs w:val="22"/>
        </w:rPr>
        <w:t>EN </w:t>
      </w:r>
      <w:r w:rsidRPr="0075280A">
        <w:rPr>
          <w:szCs w:val="22"/>
        </w:rPr>
        <w:t>Enquiry.</w:t>
      </w:r>
    </w:p>
    <w:p w14:paraId="3727CDB5" w14:textId="6A98EADB" w:rsidR="00F94794" w:rsidRPr="0075280A" w:rsidRDefault="00F94794" w:rsidP="00F94794">
      <w:pPr>
        <w:pStyle w:val="ForewordText"/>
      </w:pPr>
      <w:r w:rsidRPr="0075280A">
        <w:t xml:space="preserve">This document will supersede </w:t>
      </w:r>
      <w:r w:rsidR="000744F3" w:rsidRPr="0075280A">
        <w:t>EN </w:t>
      </w:r>
      <w:r w:rsidRPr="0075280A">
        <w:t>1991</w:t>
      </w:r>
      <w:r w:rsidR="00C83744" w:rsidRPr="0075280A">
        <w:noBreakHyphen/>
        <w:t>1</w:t>
      </w:r>
      <w:r w:rsidR="00C83744" w:rsidRPr="0075280A">
        <w:noBreakHyphen/>
        <w:t>4</w:t>
      </w:r>
      <w:r w:rsidRPr="0075280A">
        <w:t>:2005</w:t>
      </w:r>
      <w:r w:rsidR="00C33AEA">
        <w:t xml:space="preserve"> and its amendments and corrigenda</w:t>
      </w:r>
      <w:r w:rsidRPr="0075280A">
        <w:t>.</w:t>
      </w:r>
    </w:p>
    <w:p w14:paraId="0D0B6AA7" w14:textId="77777777" w:rsidR="00294772" w:rsidRPr="0075280A" w:rsidRDefault="00F94794" w:rsidP="00F94794">
      <w:pPr>
        <w:pStyle w:val="ForewordText"/>
      </w:pPr>
      <w:r w:rsidRPr="0075280A">
        <w:t xml:space="preserve">The first generation of </w:t>
      </w:r>
      <w:r w:rsidR="000744F3" w:rsidRPr="0075280A">
        <w:t>EN </w:t>
      </w:r>
      <w:r w:rsidRPr="0075280A">
        <w:t xml:space="preserve">Eurocodes was published between 2002 and 2007. This document forms part of the second generation of the Eurocodes, which have </w:t>
      </w:r>
      <w:r w:rsidRPr="0075280A">
        <w:rPr>
          <w:szCs w:val="22"/>
        </w:rPr>
        <w:t>been</w:t>
      </w:r>
      <w:r w:rsidRPr="0075280A">
        <w:t xml:space="preserve"> prepared under Mandate M/515 issued to C</w:t>
      </w:r>
      <w:r w:rsidR="000744F3" w:rsidRPr="0075280A">
        <w:t>EN </w:t>
      </w:r>
      <w:r w:rsidRPr="0075280A">
        <w:t>by the European Commission and the European Free Trade Association.</w:t>
      </w:r>
    </w:p>
    <w:p w14:paraId="0A07509A" w14:textId="77777777" w:rsidR="00294772" w:rsidRPr="0075280A" w:rsidRDefault="00F94794" w:rsidP="00F94794">
      <w:pPr>
        <w:pStyle w:val="ForewordText"/>
      </w:pPr>
      <w:r w:rsidRPr="0075280A">
        <w:t xml:space="preserve">The Eurocodes have been drafted to be used in </w:t>
      </w:r>
      <w:r w:rsidRPr="0075280A">
        <w:rPr>
          <w:szCs w:val="22"/>
        </w:rPr>
        <w:t>conjunction</w:t>
      </w:r>
      <w:r w:rsidRPr="0075280A">
        <w:t xml:space="preserve"> with relevant execution, material, product and test standards, and to identify requirements for execution, materials, products and testing that are relied upon by the Eurocodes.</w:t>
      </w:r>
    </w:p>
    <w:p w14:paraId="55ABE5CE" w14:textId="71035B69" w:rsidR="00F94794" w:rsidRPr="0075280A" w:rsidRDefault="00F94794" w:rsidP="00F94794">
      <w:pPr>
        <w:pStyle w:val="ForewordText"/>
      </w:pPr>
      <w:r w:rsidRPr="0075280A">
        <w:t>The Eurocodes recogni</w:t>
      </w:r>
      <w:r w:rsidR="00C33AEA">
        <w:t>z</w:t>
      </w:r>
      <w:r w:rsidRPr="0075280A">
        <w:t>e the responsibility of each Member State and have safeguarded their right to determine values related to regulatory safety matters at national level through the use of National Annexes.</w:t>
      </w:r>
    </w:p>
    <w:p w14:paraId="3E9C0313" w14:textId="182A3502" w:rsidR="001B58E4" w:rsidRPr="0075280A" w:rsidRDefault="00C15DF8" w:rsidP="00A154A9">
      <w:pPr>
        <w:pStyle w:val="IntroTitle"/>
      </w:pPr>
      <w:bookmarkStart w:id="6" w:name="_Toc40861728"/>
      <w:bookmarkStart w:id="7" w:name="_Toc49245125"/>
      <w:bookmarkStart w:id="8" w:name="_Toc49246983"/>
      <w:bookmarkStart w:id="9" w:name="_Toc111553314"/>
      <w:bookmarkStart w:id="10" w:name="_Toc137215772"/>
      <w:bookmarkStart w:id="11" w:name="_Toc151109954"/>
      <w:bookmarkStart w:id="12" w:name="_Toc19694857"/>
      <w:r>
        <w:t>0</w:t>
      </w:r>
      <w:r>
        <w:tab/>
      </w:r>
      <w:r w:rsidR="001B58E4" w:rsidRPr="0075280A">
        <w:t>Introduction</w:t>
      </w:r>
      <w:bookmarkEnd w:id="6"/>
      <w:bookmarkEnd w:id="7"/>
      <w:bookmarkEnd w:id="8"/>
      <w:bookmarkEnd w:id="9"/>
      <w:bookmarkEnd w:id="10"/>
      <w:bookmarkEnd w:id="11"/>
    </w:p>
    <w:p w14:paraId="022ED7AF" w14:textId="2FDA68EC" w:rsidR="001B58E4" w:rsidRPr="00C15DF8" w:rsidRDefault="00A154A9" w:rsidP="00C15DF8">
      <w:pPr>
        <w:pStyle w:val="p2"/>
        <w:rPr>
          <w:b/>
          <w:sz w:val="24"/>
        </w:rPr>
      </w:pPr>
      <w:bookmarkStart w:id="13" w:name="_Toc40861729"/>
      <w:bookmarkStart w:id="14" w:name="_Toc49246984"/>
      <w:bookmarkStart w:id="15" w:name="_Toc111553315"/>
      <w:bookmarkStart w:id="16" w:name="_Toc137215773"/>
      <w:r w:rsidRPr="00C15DF8">
        <w:rPr>
          <w:b/>
          <w:sz w:val="24"/>
        </w:rPr>
        <w:t>0.</w:t>
      </w:r>
      <w:r w:rsidR="00C15DF8" w:rsidRPr="00C15DF8">
        <w:rPr>
          <w:b/>
          <w:sz w:val="24"/>
        </w:rPr>
        <w:t>1</w:t>
      </w:r>
      <w:r w:rsidRPr="00C15DF8">
        <w:rPr>
          <w:b/>
          <w:sz w:val="24"/>
        </w:rPr>
        <w:tab/>
      </w:r>
      <w:r w:rsidR="001B58E4" w:rsidRPr="00C15DF8">
        <w:rPr>
          <w:b/>
          <w:sz w:val="24"/>
        </w:rPr>
        <w:t>Introduction to the Eurocodes</w:t>
      </w:r>
      <w:bookmarkEnd w:id="13"/>
      <w:bookmarkEnd w:id="14"/>
      <w:bookmarkEnd w:id="15"/>
      <w:bookmarkEnd w:id="16"/>
    </w:p>
    <w:bookmarkEnd w:id="12"/>
    <w:p w14:paraId="5A14F7A4" w14:textId="7559A8D0" w:rsidR="001B58E4" w:rsidRPr="0075280A" w:rsidRDefault="001B58E4" w:rsidP="00D330C8">
      <w:pPr>
        <w:pStyle w:val="BodyText"/>
        <w:keepNext/>
      </w:pPr>
      <w:r w:rsidRPr="0075280A">
        <w:t xml:space="preserve">The structural Eurocodes comprise the following standards generally consisting of a number of </w:t>
      </w:r>
      <w:r w:rsidR="00513B63">
        <w:t>p</w:t>
      </w:r>
      <w:r w:rsidRPr="0075280A">
        <w:t>arts:</w:t>
      </w:r>
    </w:p>
    <w:p w14:paraId="716D28B7" w14:textId="693DEBE4" w:rsidR="001B58E4" w:rsidRPr="00C33AEA" w:rsidRDefault="000744F3" w:rsidP="000145C7">
      <w:pPr>
        <w:pStyle w:val="ListContinue1"/>
      </w:pPr>
      <w:r w:rsidRPr="0075280A">
        <w:t>EN </w:t>
      </w:r>
      <w:r w:rsidR="001B58E4" w:rsidRPr="0075280A">
        <w:t>1990</w:t>
      </w:r>
      <w:r w:rsidR="00D330C8" w:rsidRPr="00C33AEA">
        <w:t>,</w:t>
      </w:r>
      <w:r w:rsidR="001B58E4" w:rsidRPr="00C33AEA">
        <w:t xml:space="preserve"> Eurocode</w:t>
      </w:r>
      <w:r w:rsidR="00067801" w:rsidRPr="00C33AEA">
        <w:t xml:space="preserve"> — </w:t>
      </w:r>
      <w:r w:rsidR="001B58E4" w:rsidRPr="00C33AEA">
        <w:t xml:space="preserve">Basis of structural and </w:t>
      </w:r>
      <w:r w:rsidR="00A671B5" w:rsidRPr="00C33AEA">
        <w:t>g</w:t>
      </w:r>
      <w:r w:rsidR="001B58E4" w:rsidRPr="00C33AEA">
        <w:t>eotechnical design</w:t>
      </w:r>
    </w:p>
    <w:p w14:paraId="03BFF908" w14:textId="3FD11FEF" w:rsidR="001B58E4" w:rsidRPr="00C33AEA" w:rsidRDefault="000744F3" w:rsidP="000145C7">
      <w:pPr>
        <w:pStyle w:val="ListContinue1"/>
      </w:pPr>
      <w:r w:rsidRPr="00C33AEA">
        <w:t>EN </w:t>
      </w:r>
      <w:r w:rsidR="001B58E4" w:rsidRPr="00C33AEA">
        <w:t>1991</w:t>
      </w:r>
      <w:r w:rsidR="00D330C8" w:rsidRPr="00C33AEA">
        <w:t>,</w:t>
      </w:r>
      <w:r w:rsidR="001B58E4" w:rsidRPr="00C33AEA">
        <w:t xml:space="preserve"> Eurocode</w:t>
      </w:r>
      <w:r w:rsidR="00D330C8" w:rsidRPr="00C33AEA">
        <w:t> </w:t>
      </w:r>
      <w:r w:rsidR="001B58E4" w:rsidRPr="00C33AEA">
        <w:t>1</w:t>
      </w:r>
      <w:r w:rsidR="00C27561" w:rsidRPr="00C33AEA">
        <w:t xml:space="preserve"> — </w:t>
      </w:r>
      <w:r w:rsidR="001B58E4" w:rsidRPr="00C33AEA">
        <w:t>Actions on structures</w:t>
      </w:r>
    </w:p>
    <w:p w14:paraId="76C167D1" w14:textId="3D6228A7" w:rsidR="001B58E4" w:rsidRPr="00C33AEA" w:rsidRDefault="000744F3" w:rsidP="000145C7">
      <w:pPr>
        <w:pStyle w:val="ListContinue1"/>
      </w:pPr>
      <w:r w:rsidRPr="00C33AEA">
        <w:t>EN </w:t>
      </w:r>
      <w:r w:rsidR="001B58E4" w:rsidRPr="00C33AEA">
        <w:t>1992</w:t>
      </w:r>
      <w:r w:rsidR="00D330C8" w:rsidRPr="00C33AEA">
        <w:t>,</w:t>
      </w:r>
      <w:r w:rsidR="001B58E4" w:rsidRPr="00C33AEA">
        <w:t xml:space="preserve"> Eurocode</w:t>
      </w:r>
      <w:r w:rsidR="00D330C8" w:rsidRPr="00C33AEA">
        <w:t> </w:t>
      </w:r>
      <w:r w:rsidR="001B58E4" w:rsidRPr="00C33AEA">
        <w:t>2</w:t>
      </w:r>
      <w:r w:rsidR="00C27561" w:rsidRPr="00C33AEA">
        <w:t xml:space="preserve"> —</w:t>
      </w:r>
      <w:r w:rsidR="001B58E4" w:rsidRPr="00C33AEA">
        <w:t xml:space="preserve"> Design of concrete structures</w:t>
      </w:r>
    </w:p>
    <w:p w14:paraId="74B8BACD" w14:textId="35C07349" w:rsidR="001B58E4" w:rsidRPr="00C33AEA" w:rsidRDefault="000744F3" w:rsidP="000145C7">
      <w:pPr>
        <w:pStyle w:val="ListContinue1"/>
      </w:pPr>
      <w:r w:rsidRPr="00C33AEA">
        <w:t>EN </w:t>
      </w:r>
      <w:r w:rsidR="001B58E4" w:rsidRPr="00C33AEA">
        <w:t>1993</w:t>
      </w:r>
      <w:r w:rsidR="00D330C8" w:rsidRPr="00C33AEA">
        <w:t>,</w:t>
      </w:r>
      <w:r w:rsidR="001B58E4" w:rsidRPr="00C33AEA">
        <w:t xml:space="preserve"> Eurocode</w:t>
      </w:r>
      <w:r w:rsidR="00D330C8" w:rsidRPr="00C33AEA">
        <w:t> </w:t>
      </w:r>
      <w:r w:rsidR="001B58E4" w:rsidRPr="00C33AEA">
        <w:t>3</w:t>
      </w:r>
      <w:r w:rsidR="00C27561" w:rsidRPr="00C33AEA">
        <w:t xml:space="preserve"> —</w:t>
      </w:r>
      <w:r w:rsidR="001B58E4" w:rsidRPr="00C33AEA">
        <w:t xml:space="preserve"> Design of steel structures</w:t>
      </w:r>
    </w:p>
    <w:p w14:paraId="6DE350AB" w14:textId="6E566E49" w:rsidR="001B58E4" w:rsidRPr="00C33AEA" w:rsidRDefault="000744F3" w:rsidP="000145C7">
      <w:pPr>
        <w:pStyle w:val="ListContinue1"/>
      </w:pPr>
      <w:r w:rsidRPr="00C33AEA">
        <w:t>EN </w:t>
      </w:r>
      <w:r w:rsidR="001B58E4" w:rsidRPr="00C33AEA">
        <w:t>1994</w:t>
      </w:r>
      <w:r w:rsidR="00D330C8" w:rsidRPr="00C33AEA">
        <w:t>,</w:t>
      </w:r>
      <w:r w:rsidR="001B58E4" w:rsidRPr="00C33AEA">
        <w:t xml:space="preserve"> Eurocode</w:t>
      </w:r>
      <w:r w:rsidR="00D330C8" w:rsidRPr="00C33AEA">
        <w:t> </w:t>
      </w:r>
      <w:r w:rsidR="001B58E4" w:rsidRPr="00C33AEA">
        <w:t>4</w:t>
      </w:r>
      <w:r w:rsidR="00C27561" w:rsidRPr="00C33AEA">
        <w:t xml:space="preserve"> — </w:t>
      </w:r>
      <w:r w:rsidR="001B58E4" w:rsidRPr="00C33AEA">
        <w:t>Design of composite steel and concrete structure</w:t>
      </w:r>
    </w:p>
    <w:p w14:paraId="449A9640" w14:textId="42175C4C" w:rsidR="001B58E4" w:rsidRPr="00C33AEA" w:rsidRDefault="000744F3" w:rsidP="000145C7">
      <w:pPr>
        <w:pStyle w:val="ListContinue1"/>
      </w:pPr>
      <w:r w:rsidRPr="00C33AEA">
        <w:t>EN </w:t>
      </w:r>
      <w:r w:rsidR="001B58E4" w:rsidRPr="00C33AEA">
        <w:t>1995</w:t>
      </w:r>
      <w:r w:rsidR="00D330C8" w:rsidRPr="00C33AEA">
        <w:t>,</w:t>
      </w:r>
      <w:r w:rsidR="001B58E4" w:rsidRPr="00C33AEA">
        <w:t xml:space="preserve"> Eurocode</w:t>
      </w:r>
      <w:r w:rsidR="00D330C8" w:rsidRPr="00C33AEA">
        <w:t> </w:t>
      </w:r>
      <w:r w:rsidR="001B58E4" w:rsidRPr="00C33AEA">
        <w:t>5</w:t>
      </w:r>
      <w:r w:rsidR="00C27561" w:rsidRPr="00C33AEA">
        <w:t xml:space="preserve"> —</w:t>
      </w:r>
      <w:r w:rsidR="001B58E4" w:rsidRPr="00C33AEA">
        <w:t xml:space="preserve"> Design of timber structures</w:t>
      </w:r>
    </w:p>
    <w:p w14:paraId="7982DEE7" w14:textId="28DA967A" w:rsidR="001B58E4" w:rsidRPr="00C33AEA" w:rsidRDefault="000744F3" w:rsidP="000145C7">
      <w:pPr>
        <w:pStyle w:val="ListContinue1"/>
      </w:pPr>
      <w:r w:rsidRPr="00C33AEA">
        <w:t>EN </w:t>
      </w:r>
      <w:r w:rsidR="001B58E4" w:rsidRPr="00C33AEA">
        <w:t>1996</w:t>
      </w:r>
      <w:r w:rsidR="00D330C8" w:rsidRPr="00C33AEA">
        <w:t>,</w:t>
      </w:r>
      <w:r w:rsidR="001B58E4" w:rsidRPr="00C33AEA">
        <w:t xml:space="preserve"> Eurocode</w:t>
      </w:r>
      <w:r w:rsidR="00D330C8" w:rsidRPr="00C33AEA">
        <w:t> </w:t>
      </w:r>
      <w:r w:rsidR="001B58E4" w:rsidRPr="00C33AEA">
        <w:t>6</w:t>
      </w:r>
      <w:r w:rsidR="00C27561" w:rsidRPr="00C33AEA">
        <w:t xml:space="preserve"> —</w:t>
      </w:r>
      <w:r w:rsidR="001B58E4" w:rsidRPr="00C33AEA">
        <w:t xml:space="preserve"> Design of masonry structures</w:t>
      </w:r>
    </w:p>
    <w:p w14:paraId="2CAE32F7" w14:textId="5A32B191" w:rsidR="001B58E4" w:rsidRPr="00C33AEA" w:rsidRDefault="000744F3" w:rsidP="000145C7">
      <w:pPr>
        <w:pStyle w:val="ListContinue1"/>
      </w:pPr>
      <w:r w:rsidRPr="00C33AEA">
        <w:t>EN </w:t>
      </w:r>
      <w:r w:rsidR="001B58E4" w:rsidRPr="00C33AEA">
        <w:t>1997</w:t>
      </w:r>
      <w:r w:rsidR="00D330C8" w:rsidRPr="00C33AEA">
        <w:t>,</w:t>
      </w:r>
      <w:r w:rsidR="001B58E4" w:rsidRPr="00C33AEA">
        <w:t xml:space="preserve"> Eurocode</w:t>
      </w:r>
      <w:r w:rsidR="00D330C8" w:rsidRPr="00C33AEA">
        <w:t> </w:t>
      </w:r>
      <w:r w:rsidR="001B58E4" w:rsidRPr="00C33AEA">
        <w:t>7</w:t>
      </w:r>
      <w:r w:rsidR="00C27561" w:rsidRPr="00C33AEA">
        <w:t xml:space="preserve"> —</w:t>
      </w:r>
      <w:r w:rsidR="001B58E4" w:rsidRPr="00C33AEA">
        <w:t xml:space="preserve"> Geotechnical design</w:t>
      </w:r>
    </w:p>
    <w:p w14:paraId="31E5E8B3" w14:textId="57E485D5" w:rsidR="001B58E4" w:rsidRPr="00C33AEA" w:rsidRDefault="000744F3" w:rsidP="000145C7">
      <w:pPr>
        <w:pStyle w:val="ListContinue1"/>
      </w:pPr>
      <w:r w:rsidRPr="00C33AEA">
        <w:t>EN </w:t>
      </w:r>
      <w:r w:rsidR="001B58E4" w:rsidRPr="00C33AEA">
        <w:t>1998</w:t>
      </w:r>
      <w:r w:rsidR="00D330C8" w:rsidRPr="00C33AEA">
        <w:t>,</w:t>
      </w:r>
      <w:r w:rsidR="001B58E4" w:rsidRPr="00C33AEA">
        <w:t xml:space="preserve"> Eurocode</w:t>
      </w:r>
      <w:r w:rsidR="00D330C8" w:rsidRPr="00C33AEA">
        <w:t> </w:t>
      </w:r>
      <w:r w:rsidR="001B58E4" w:rsidRPr="00C33AEA">
        <w:t>8</w:t>
      </w:r>
      <w:r w:rsidR="00C27561" w:rsidRPr="00C33AEA">
        <w:t xml:space="preserve"> —</w:t>
      </w:r>
      <w:r w:rsidR="001B58E4" w:rsidRPr="00C33AEA">
        <w:t xml:space="preserve"> Design of structures for earthquake resistance</w:t>
      </w:r>
    </w:p>
    <w:p w14:paraId="5C1CF2FE" w14:textId="32D2B771" w:rsidR="001B58E4" w:rsidRPr="00C33AEA" w:rsidRDefault="000744F3" w:rsidP="000145C7">
      <w:pPr>
        <w:pStyle w:val="ListContinue1"/>
      </w:pPr>
      <w:r w:rsidRPr="00C33AEA">
        <w:t>EN </w:t>
      </w:r>
      <w:r w:rsidR="001B58E4" w:rsidRPr="00C33AEA">
        <w:t>1999</w:t>
      </w:r>
      <w:r w:rsidR="00D330C8" w:rsidRPr="00C33AEA">
        <w:t>,</w:t>
      </w:r>
      <w:r w:rsidR="001B58E4" w:rsidRPr="00C33AEA">
        <w:t xml:space="preserve"> Eurocode</w:t>
      </w:r>
      <w:r w:rsidR="00D330C8" w:rsidRPr="00C33AEA">
        <w:t> </w:t>
      </w:r>
      <w:r w:rsidR="001B58E4" w:rsidRPr="00C33AEA">
        <w:t>9</w:t>
      </w:r>
      <w:r w:rsidR="00C27561" w:rsidRPr="00C33AEA">
        <w:t xml:space="preserve"> —</w:t>
      </w:r>
      <w:r w:rsidR="001B58E4" w:rsidRPr="00C33AEA">
        <w:t xml:space="preserve"> Design of aluminium structures</w:t>
      </w:r>
    </w:p>
    <w:p w14:paraId="1EE4D233" w14:textId="28CB61AA" w:rsidR="004C189D" w:rsidRPr="004C189D" w:rsidRDefault="004C189D" w:rsidP="000145C7">
      <w:pPr>
        <w:pStyle w:val="ListContinue1"/>
        <w:rPr>
          <w:i/>
        </w:rPr>
      </w:pPr>
      <w:r w:rsidRPr="004C189D">
        <w:rPr>
          <w:i/>
        </w:rPr>
        <w:t xml:space="preserve"> </w:t>
      </w:r>
      <w:r w:rsidR="00067801" w:rsidRPr="003E1D8A">
        <w:t>New Eurocodes under development, e.g. Eurocode for design of structural glass</w:t>
      </w:r>
    </w:p>
    <w:p w14:paraId="5DA2DD8D" w14:textId="77777777" w:rsidR="001B58E4" w:rsidRPr="0075280A" w:rsidRDefault="001B58E4" w:rsidP="00D330C8">
      <w:pPr>
        <w:pStyle w:val="BodyText"/>
      </w:pPr>
      <w:r w:rsidRPr="0075280A">
        <w:t>The Eurocodes are intended for use by designers, clients, manufacturers, constructors, relevant authorities (in exercising their duties in accordance with national or international regulations), educators, software developers, and committees drafting standards for related product, testing and execution standards.</w:t>
      </w:r>
    </w:p>
    <w:p w14:paraId="4C1A5DE9" w14:textId="77777777" w:rsidR="001B58E4" w:rsidRPr="0075280A" w:rsidRDefault="001B58E4" w:rsidP="000145C7">
      <w:pPr>
        <w:pStyle w:val="Note"/>
        <w:spacing w:after="200"/>
      </w:pPr>
      <w:r w:rsidRPr="0075280A">
        <w:t>NOTE</w:t>
      </w:r>
      <w:r w:rsidR="00294772" w:rsidRPr="0075280A">
        <w:tab/>
      </w:r>
      <w:r w:rsidRPr="0075280A">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2A919EDE" w14:textId="4492E5B5" w:rsidR="001B58E4" w:rsidRPr="00C15DF8" w:rsidRDefault="00A154A9" w:rsidP="00C15DF8">
      <w:pPr>
        <w:pStyle w:val="p2"/>
        <w:rPr>
          <w:b/>
          <w:sz w:val="24"/>
        </w:rPr>
      </w:pPr>
      <w:bookmarkStart w:id="17" w:name="_Toc38447941"/>
      <w:bookmarkStart w:id="18" w:name="_Toc40861730"/>
      <w:bookmarkStart w:id="19" w:name="_Toc49246985"/>
      <w:bookmarkStart w:id="20" w:name="_Toc111553316"/>
      <w:bookmarkStart w:id="21" w:name="_Toc137215774"/>
      <w:bookmarkEnd w:id="17"/>
      <w:r w:rsidRPr="00C15DF8">
        <w:rPr>
          <w:b/>
          <w:sz w:val="24"/>
        </w:rPr>
        <w:t>0.2</w:t>
      </w:r>
      <w:r w:rsidRPr="00C15DF8">
        <w:rPr>
          <w:b/>
          <w:sz w:val="24"/>
        </w:rPr>
        <w:tab/>
      </w:r>
      <w:r w:rsidR="001B58E4" w:rsidRPr="00C15DF8">
        <w:rPr>
          <w:b/>
          <w:sz w:val="24"/>
        </w:rPr>
        <w:t xml:space="preserve">Introduction to </w:t>
      </w:r>
      <w:r w:rsidR="000744F3" w:rsidRPr="00C15DF8">
        <w:rPr>
          <w:b/>
          <w:sz w:val="24"/>
        </w:rPr>
        <w:t>EN </w:t>
      </w:r>
      <w:r w:rsidR="001B58E4" w:rsidRPr="00C15DF8">
        <w:rPr>
          <w:b/>
          <w:sz w:val="24"/>
        </w:rPr>
        <w:t>1991</w:t>
      </w:r>
      <w:bookmarkEnd w:id="18"/>
      <w:bookmarkEnd w:id="19"/>
      <w:bookmarkEnd w:id="20"/>
      <w:bookmarkEnd w:id="21"/>
      <w:r w:rsidR="00CD23DA" w:rsidRPr="00C15DF8">
        <w:rPr>
          <w:b/>
          <w:sz w:val="24"/>
        </w:rPr>
        <w:t xml:space="preserve"> (all parts)</w:t>
      </w:r>
    </w:p>
    <w:p w14:paraId="2F8881B7" w14:textId="57F66718" w:rsidR="001B58E4" w:rsidRPr="0075280A" w:rsidRDefault="000744F3" w:rsidP="00A154A9">
      <w:pPr>
        <w:pStyle w:val="BodyText"/>
      </w:pPr>
      <w:r w:rsidRPr="0075280A">
        <w:t>EN </w:t>
      </w:r>
      <w:r w:rsidR="001B58E4" w:rsidRPr="0075280A">
        <w:t>1991</w:t>
      </w:r>
      <w:r w:rsidR="002F5428">
        <w:t xml:space="preserve"> specifies</w:t>
      </w:r>
      <w:r w:rsidR="001B58E4" w:rsidRPr="0075280A">
        <w:t xml:space="preserve"> actions</w:t>
      </w:r>
      <w:r w:rsidR="002F5428">
        <w:t xml:space="preserve"> </w:t>
      </w:r>
      <w:r w:rsidR="001B58E4" w:rsidRPr="0075280A">
        <w:t xml:space="preserve">for the structural design of buildings, bridges and other civil engineering works, or parts thereof, including temporary structures, in conjunction with </w:t>
      </w:r>
      <w:r w:rsidRPr="0075280A">
        <w:t>EN </w:t>
      </w:r>
      <w:r w:rsidR="001B58E4" w:rsidRPr="0075280A">
        <w:t>1990 and the other Eurocodes.</w:t>
      </w:r>
    </w:p>
    <w:p w14:paraId="4BEA8E10" w14:textId="02893E2D" w:rsidR="001B58E4" w:rsidRPr="0075280A" w:rsidRDefault="00AE6F88" w:rsidP="00A154A9">
      <w:pPr>
        <w:pStyle w:val="BodyText"/>
      </w:pPr>
      <w:r w:rsidRPr="00AE6F88">
        <w:t>EN</w:t>
      </w:r>
      <w:r w:rsidR="00CA5C17">
        <w:t> </w:t>
      </w:r>
      <w:r w:rsidRPr="00AE6F88">
        <w:t>1991 does not cover the specific requirements of actions for seismic design. Provisions related to such requirements are given in EN</w:t>
      </w:r>
      <w:r w:rsidR="00CA5C17">
        <w:t> </w:t>
      </w:r>
      <w:r w:rsidRPr="00AE6F88">
        <w:t>1998 (all parts), which complement and are consistent with EN</w:t>
      </w:r>
      <w:r w:rsidR="00CA5C17">
        <w:t> </w:t>
      </w:r>
      <w:r w:rsidRPr="00AE6F88">
        <w:t>1991</w:t>
      </w:r>
      <w:r>
        <w:t>.</w:t>
      </w:r>
    </w:p>
    <w:p w14:paraId="6CF7A318" w14:textId="6335102C" w:rsidR="001B58E4" w:rsidRPr="0075280A" w:rsidRDefault="000744F3" w:rsidP="00303277">
      <w:pPr>
        <w:pStyle w:val="BodyText"/>
        <w:keepNext/>
      </w:pPr>
      <w:r w:rsidRPr="0075280A">
        <w:t>EN </w:t>
      </w:r>
      <w:r w:rsidR="001B58E4" w:rsidRPr="0075280A">
        <w:t xml:space="preserve">1991 is also applicable </w:t>
      </w:r>
      <w:r w:rsidR="002F5428">
        <w:t>to</w:t>
      </w:r>
      <w:r w:rsidR="001B58E4" w:rsidRPr="0075280A">
        <w:t xml:space="preserve"> existing structures for their:</w:t>
      </w:r>
    </w:p>
    <w:p w14:paraId="7338BD30" w14:textId="77777777" w:rsidR="001B58E4" w:rsidRPr="0075280A" w:rsidRDefault="001B58E4" w:rsidP="000145C7">
      <w:pPr>
        <w:pStyle w:val="ListContinue1"/>
      </w:pPr>
      <w:r w:rsidRPr="0075280A">
        <w:t>structural assessment,</w:t>
      </w:r>
    </w:p>
    <w:p w14:paraId="62BED132" w14:textId="15EAFCE2" w:rsidR="001B58E4" w:rsidRPr="00C33AEA" w:rsidRDefault="001B58E4" w:rsidP="000145C7">
      <w:pPr>
        <w:pStyle w:val="ListContinue1"/>
      </w:pPr>
      <w:r w:rsidRPr="00C33AEA">
        <w:t>strengthening</w:t>
      </w:r>
      <w:r w:rsidR="00AE6F88" w:rsidRPr="00C33AEA">
        <w:t xml:space="preserve"> or</w:t>
      </w:r>
      <w:r w:rsidRPr="00C33AEA">
        <w:t xml:space="preserve"> repair</w:t>
      </w:r>
      <w:r w:rsidR="002F5428" w:rsidRPr="00C33AEA">
        <w:t>,</w:t>
      </w:r>
    </w:p>
    <w:p w14:paraId="4D6C679F" w14:textId="72F429F0" w:rsidR="001B58E4" w:rsidRPr="00C33AEA" w:rsidRDefault="001B58E4" w:rsidP="000145C7">
      <w:pPr>
        <w:pStyle w:val="ListContinue1"/>
      </w:pPr>
      <w:r w:rsidRPr="00C33AEA">
        <w:t>change of use.</w:t>
      </w:r>
    </w:p>
    <w:p w14:paraId="52D00D49" w14:textId="465211A4" w:rsidR="001B58E4" w:rsidRPr="0075280A" w:rsidRDefault="001B58E4" w:rsidP="000145C7">
      <w:pPr>
        <w:pStyle w:val="Note"/>
      </w:pPr>
      <w:r w:rsidRPr="0075280A">
        <w:t>NOTE</w:t>
      </w:r>
      <w:r w:rsidR="002F5428">
        <w:t xml:space="preserve"> </w:t>
      </w:r>
      <w:r w:rsidRPr="0075280A">
        <w:tab/>
        <w:t>In th</w:t>
      </w:r>
      <w:r w:rsidR="002F5428">
        <w:t>ese</w:t>
      </w:r>
      <w:r w:rsidRPr="0075280A">
        <w:t xml:space="preserve"> case</w:t>
      </w:r>
      <w:r w:rsidR="002F5428">
        <w:t>s</w:t>
      </w:r>
      <w:r w:rsidR="00C33AEA">
        <w:t>,</w:t>
      </w:r>
      <w:r w:rsidRPr="0075280A">
        <w:t xml:space="preserve"> additional or amended provisions can be necessary.</w:t>
      </w:r>
    </w:p>
    <w:p w14:paraId="129A9126" w14:textId="1A726E19" w:rsidR="001B58E4" w:rsidRPr="0075280A" w:rsidRDefault="000744F3" w:rsidP="000145C7">
      <w:pPr>
        <w:pStyle w:val="BodyText"/>
        <w:keepNext/>
        <w:keepLines/>
      </w:pPr>
      <w:r w:rsidRPr="0075280A">
        <w:t>EN </w:t>
      </w:r>
      <w:r w:rsidR="001B58E4" w:rsidRPr="0075280A">
        <w:t>1991 is applicable for the design of structures where materials or actions outside the scope of the other Eurocodes are involved.</w:t>
      </w:r>
    </w:p>
    <w:p w14:paraId="4EBF1A4C" w14:textId="557B8B35" w:rsidR="001B58E4" w:rsidRDefault="001B58E4" w:rsidP="001B58E4">
      <w:pPr>
        <w:pStyle w:val="Note"/>
      </w:pPr>
      <w:r w:rsidRPr="0075280A">
        <w:t>NOTE</w:t>
      </w:r>
      <w:r w:rsidRPr="0075280A">
        <w:tab/>
        <w:t>In this case</w:t>
      </w:r>
      <w:r w:rsidR="00C33AEA">
        <w:t>,</w:t>
      </w:r>
      <w:r w:rsidRPr="0075280A">
        <w:t xml:space="preserve"> additional or amended provisions can be necessary.</w:t>
      </w:r>
    </w:p>
    <w:p w14:paraId="63F64389" w14:textId="77777777" w:rsidR="00663CDC" w:rsidRPr="00330874" w:rsidRDefault="00663CDC" w:rsidP="00C33AEA">
      <w:pPr>
        <w:pStyle w:val="BodyText"/>
        <w:keepNext/>
      </w:pPr>
      <w:r w:rsidRPr="00330874">
        <w:t>EN 1991 is subdivided in various parts:</w:t>
      </w:r>
    </w:p>
    <w:p w14:paraId="7989D441" w14:textId="77777777" w:rsidR="00663CDC" w:rsidRPr="00330874" w:rsidRDefault="00663CDC" w:rsidP="002238D8">
      <w:pPr>
        <w:pStyle w:val="BodyText"/>
        <w:numPr>
          <w:ilvl w:val="0"/>
          <w:numId w:val="66"/>
        </w:numPr>
        <w:spacing w:after="240"/>
        <w:ind w:left="426" w:hanging="426"/>
        <w:rPr>
          <w:i/>
        </w:rPr>
      </w:pPr>
      <w:r w:rsidRPr="00330874">
        <w:t>EN 1991</w:t>
      </w:r>
      <w:r w:rsidRPr="00330874">
        <w:noBreakHyphen/>
        <w:t>1</w:t>
      </w:r>
      <w:r w:rsidRPr="00330874">
        <w:noBreakHyphen/>
        <w:t xml:space="preserve">1, </w:t>
      </w:r>
      <w:r w:rsidRPr="00330874">
        <w:rPr>
          <w:i/>
        </w:rPr>
        <w:t>Eurocode 1 — Actions on structures — Part 1</w:t>
      </w:r>
      <w:r w:rsidRPr="00330874">
        <w:rPr>
          <w:i/>
        </w:rPr>
        <w:noBreakHyphen/>
        <w:t>1: Specific weight of materials, self-weight of construction works and imposed loads for buildings</w:t>
      </w:r>
    </w:p>
    <w:p w14:paraId="37A0BAA0" w14:textId="77777777" w:rsidR="00663CDC" w:rsidRPr="00330874" w:rsidRDefault="00663CDC" w:rsidP="002238D8">
      <w:pPr>
        <w:pStyle w:val="BodyText"/>
        <w:numPr>
          <w:ilvl w:val="0"/>
          <w:numId w:val="66"/>
        </w:numPr>
        <w:spacing w:after="240"/>
        <w:ind w:left="426" w:hanging="426"/>
      </w:pPr>
      <w:r w:rsidRPr="00330874">
        <w:t>EN 1991</w:t>
      </w:r>
      <w:r w:rsidRPr="00330874">
        <w:noBreakHyphen/>
        <w:t>1</w:t>
      </w:r>
      <w:r w:rsidRPr="00330874">
        <w:noBreakHyphen/>
        <w:t xml:space="preserve">2, </w:t>
      </w:r>
      <w:r w:rsidRPr="00330874">
        <w:rPr>
          <w:i/>
          <w:iCs/>
        </w:rPr>
        <w:t>Eurocode 1 — Actions on structures — Part 1</w:t>
      </w:r>
      <w:r w:rsidRPr="00330874">
        <w:rPr>
          <w:i/>
          <w:iCs/>
        </w:rPr>
        <w:noBreakHyphen/>
        <w:t>2: Actions on structures exposed to fire</w:t>
      </w:r>
    </w:p>
    <w:p w14:paraId="2C244D17" w14:textId="77777777" w:rsidR="00663CDC" w:rsidRPr="00330874" w:rsidRDefault="00663CDC" w:rsidP="002238D8">
      <w:pPr>
        <w:pStyle w:val="BodyText"/>
        <w:numPr>
          <w:ilvl w:val="0"/>
          <w:numId w:val="66"/>
        </w:numPr>
        <w:spacing w:after="240"/>
        <w:ind w:left="426" w:hanging="426"/>
      </w:pPr>
      <w:r w:rsidRPr="00330874">
        <w:t>EN 1991</w:t>
      </w:r>
      <w:r w:rsidRPr="00330874">
        <w:noBreakHyphen/>
        <w:t>1</w:t>
      </w:r>
      <w:r w:rsidRPr="00330874">
        <w:noBreakHyphen/>
        <w:t xml:space="preserve">3, </w:t>
      </w:r>
      <w:r w:rsidRPr="00330874">
        <w:rPr>
          <w:i/>
          <w:iCs/>
        </w:rPr>
        <w:t>Eurocode 1 — Actions on structures — Part 1</w:t>
      </w:r>
      <w:r w:rsidRPr="00330874">
        <w:rPr>
          <w:i/>
          <w:iCs/>
        </w:rPr>
        <w:noBreakHyphen/>
        <w:t>3: Snow Loads</w:t>
      </w:r>
    </w:p>
    <w:p w14:paraId="07AE3158" w14:textId="77777777" w:rsidR="00663CDC" w:rsidRPr="00D97822" w:rsidRDefault="00663CDC" w:rsidP="002238D8">
      <w:pPr>
        <w:pStyle w:val="BodyText"/>
        <w:numPr>
          <w:ilvl w:val="0"/>
          <w:numId w:val="66"/>
        </w:numPr>
        <w:spacing w:after="240"/>
        <w:ind w:left="426" w:hanging="426"/>
        <w:rPr>
          <w:lang w:val="fr-BE"/>
        </w:rPr>
      </w:pPr>
      <w:r w:rsidRPr="00D97822">
        <w:rPr>
          <w:lang w:val="fr-BE"/>
        </w:rPr>
        <w:t>EN 1991</w:t>
      </w:r>
      <w:r w:rsidRPr="00D97822">
        <w:rPr>
          <w:lang w:val="fr-BE"/>
        </w:rPr>
        <w:noBreakHyphen/>
        <w:t>1</w:t>
      </w:r>
      <w:r w:rsidRPr="00D97822">
        <w:rPr>
          <w:lang w:val="fr-BE"/>
        </w:rPr>
        <w:noBreakHyphen/>
        <w:t xml:space="preserve">4, </w:t>
      </w:r>
      <w:r w:rsidRPr="00D97822">
        <w:rPr>
          <w:i/>
          <w:iCs/>
          <w:lang w:val="fr-BE"/>
        </w:rPr>
        <w:t>Eurocode 1 — Actions on structures — Part 1</w:t>
      </w:r>
      <w:r w:rsidRPr="00D97822">
        <w:rPr>
          <w:i/>
          <w:iCs/>
          <w:lang w:val="fr-BE"/>
        </w:rPr>
        <w:noBreakHyphen/>
        <w:t>4: Wind Actions</w:t>
      </w:r>
    </w:p>
    <w:p w14:paraId="40A7A31C" w14:textId="77777777" w:rsidR="00663CDC" w:rsidRPr="00330874" w:rsidRDefault="00663CDC" w:rsidP="002238D8">
      <w:pPr>
        <w:pStyle w:val="BodyText"/>
        <w:numPr>
          <w:ilvl w:val="0"/>
          <w:numId w:val="66"/>
        </w:numPr>
        <w:spacing w:after="240"/>
        <w:ind w:left="426" w:hanging="426"/>
        <w:rPr>
          <w:lang w:val="fr-FR"/>
        </w:rPr>
      </w:pPr>
      <w:r w:rsidRPr="00330874">
        <w:rPr>
          <w:lang w:val="fr-FR"/>
        </w:rPr>
        <w:t>EN 1991</w:t>
      </w:r>
      <w:r w:rsidRPr="00330874">
        <w:rPr>
          <w:lang w:val="fr-FR"/>
        </w:rPr>
        <w:noBreakHyphen/>
        <w:t>1</w:t>
      </w:r>
      <w:r w:rsidRPr="00330874">
        <w:rPr>
          <w:lang w:val="fr-FR"/>
        </w:rPr>
        <w:noBreakHyphen/>
        <w:t xml:space="preserve">5, </w:t>
      </w:r>
      <w:r w:rsidRPr="00330874">
        <w:rPr>
          <w:i/>
          <w:iCs/>
          <w:lang w:val="fr-FR"/>
        </w:rPr>
        <w:t>Eurocode 1 — Actions on structures — Part 1</w:t>
      </w:r>
      <w:r w:rsidRPr="00330874">
        <w:rPr>
          <w:i/>
          <w:iCs/>
          <w:lang w:val="fr-FR"/>
        </w:rPr>
        <w:noBreakHyphen/>
        <w:t>5: Thermal Actions</w:t>
      </w:r>
    </w:p>
    <w:p w14:paraId="7A292E1A" w14:textId="77777777" w:rsidR="00663CDC" w:rsidRPr="00330874" w:rsidRDefault="00663CDC" w:rsidP="002238D8">
      <w:pPr>
        <w:pStyle w:val="BodyText"/>
        <w:numPr>
          <w:ilvl w:val="0"/>
          <w:numId w:val="66"/>
        </w:numPr>
        <w:spacing w:after="240"/>
        <w:ind w:left="426" w:hanging="426"/>
        <w:rPr>
          <w:i/>
          <w:iCs/>
          <w:lang w:val="fr-FR"/>
        </w:rPr>
      </w:pPr>
      <w:r w:rsidRPr="00330874">
        <w:rPr>
          <w:lang w:val="fr-FR"/>
        </w:rPr>
        <w:t>EN 1991</w:t>
      </w:r>
      <w:r w:rsidRPr="00330874">
        <w:rPr>
          <w:lang w:val="fr-FR"/>
        </w:rPr>
        <w:noBreakHyphen/>
        <w:t>1</w:t>
      </w:r>
      <w:r w:rsidRPr="00330874">
        <w:rPr>
          <w:lang w:val="fr-FR"/>
        </w:rPr>
        <w:noBreakHyphen/>
        <w:t xml:space="preserve">6, </w:t>
      </w:r>
      <w:r w:rsidRPr="00330874">
        <w:rPr>
          <w:i/>
          <w:iCs/>
          <w:lang w:val="fr-FR"/>
        </w:rPr>
        <w:t>Eurocode 1 — Actions on structures — Part 1</w:t>
      </w:r>
      <w:r w:rsidRPr="00330874">
        <w:rPr>
          <w:i/>
          <w:iCs/>
          <w:lang w:val="fr-FR"/>
        </w:rPr>
        <w:noBreakHyphen/>
        <w:t>6: Actions during execution</w:t>
      </w:r>
    </w:p>
    <w:p w14:paraId="18DA9FD9" w14:textId="77777777" w:rsidR="00663CDC" w:rsidRPr="00330874" w:rsidRDefault="00663CDC" w:rsidP="002238D8">
      <w:pPr>
        <w:pStyle w:val="BodyText"/>
        <w:numPr>
          <w:ilvl w:val="0"/>
          <w:numId w:val="66"/>
        </w:numPr>
        <w:spacing w:after="240"/>
        <w:ind w:left="426" w:hanging="426"/>
        <w:rPr>
          <w:lang w:val="fr-FR"/>
        </w:rPr>
      </w:pPr>
      <w:r w:rsidRPr="00330874">
        <w:rPr>
          <w:lang w:val="fr-FR"/>
        </w:rPr>
        <w:t>EN 1991</w:t>
      </w:r>
      <w:r w:rsidRPr="00330874">
        <w:rPr>
          <w:lang w:val="fr-FR"/>
        </w:rPr>
        <w:noBreakHyphen/>
        <w:t>1</w:t>
      </w:r>
      <w:r w:rsidRPr="00330874">
        <w:rPr>
          <w:lang w:val="fr-FR"/>
        </w:rPr>
        <w:noBreakHyphen/>
        <w:t xml:space="preserve">7, </w:t>
      </w:r>
      <w:r w:rsidRPr="00330874">
        <w:rPr>
          <w:i/>
          <w:iCs/>
          <w:lang w:val="fr-FR"/>
        </w:rPr>
        <w:t>Eurocode 1 — Actions on structures — Part 1</w:t>
      </w:r>
      <w:r w:rsidRPr="00330874">
        <w:rPr>
          <w:i/>
          <w:iCs/>
          <w:lang w:val="fr-FR"/>
        </w:rPr>
        <w:noBreakHyphen/>
        <w:t>7: Accidental actions</w:t>
      </w:r>
    </w:p>
    <w:p w14:paraId="1632F9D0" w14:textId="77777777" w:rsidR="00663CDC" w:rsidRPr="00330874" w:rsidRDefault="00663CDC" w:rsidP="002238D8">
      <w:pPr>
        <w:pStyle w:val="BodyText"/>
        <w:numPr>
          <w:ilvl w:val="0"/>
          <w:numId w:val="66"/>
        </w:numPr>
        <w:spacing w:after="240"/>
        <w:ind w:left="426" w:hanging="426"/>
        <w:rPr>
          <w:i/>
          <w:iCs/>
          <w:lang w:val="fr-FR"/>
        </w:rPr>
      </w:pPr>
      <w:r w:rsidRPr="00330874">
        <w:rPr>
          <w:lang w:val="fr-FR"/>
        </w:rPr>
        <w:t>EN 1991</w:t>
      </w:r>
      <w:r w:rsidRPr="00330874">
        <w:rPr>
          <w:lang w:val="fr-FR"/>
        </w:rPr>
        <w:noBreakHyphen/>
        <w:t>1</w:t>
      </w:r>
      <w:r w:rsidRPr="00330874">
        <w:rPr>
          <w:lang w:val="fr-FR"/>
        </w:rPr>
        <w:noBreakHyphen/>
        <w:t xml:space="preserve">8, </w:t>
      </w:r>
      <w:r w:rsidRPr="00330874">
        <w:rPr>
          <w:i/>
          <w:iCs/>
          <w:lang w:val="fr-FR"/>
        </w:rPr>
        <w:t>Eurocode 1 — Actions on structures — Part 1</w:t>
      </w:r>
      <w:r w:rsidRPr="00330874">
        <w:rPr>
          <w:i/>
          <w:iCs/>
          <w:lang w:val="fr-FR"/>
        </w:rPr>
        <w:noBreakHyphen/>
        <w:t>8: Actions from waves and currents on coastal structures</w:t>
      </w:r>
    </w:p>
    <w:p w14:paraId="3CA659F5" w14:textId="77777777" w:rsidR="00663CDC" w:rsidRPr="00330874" w:rsidRDefault="00663CDC" w:rsidP="002238D8">
      <w:pPr>
        <w:pStyle w:val="BodyText"/>
        <w:numPr>
          <w:ilvl w:val="0"/>
          <w:numId w:val="66"/>
        </w:numPr>
        <w:spacing w:after="240"/>
        <w:ind w:left="426" w:hanging="426"/>
        <w:rPr>
          <w:i/>
          <w:iCs/>
          <w:lang w:val="fr-FR"/>
        </w:rPr>
      </w:pPr>
      <w:r w:rsidRPr="00330874">
        <w:rPr>
          <w:lang w:val="fr-FR"/>
        </w:rPr>
        <w:t>EN 1991</w:t>
      </w:r>
      <w:r w:rsidRPr="00330874">
        <w:rPr>
          <w:lang w:val="fr-FR"/>
        </w:rPr>
        <w:noBreakHyphen/>
        <w:t>1</w:t>
      </w:r>
      <w:r w:rsidRPr="00330874">
        <w:rPr>
          <w:lang w:val="fr-FR"/>
        </w:rPr>
        <w:noBreakHyphen/>
        <w:t xml:space="preserve">9, </w:t>
      </w:r>
      <w:r w:rsidRPr="00330874">
        <w:rPr>
          <w:i/>
          <w:iCs/>
          <w:lang w:val="fr-FR"/>
        </w:rPr>
        <w:t>Eurocode 1 — Actions on structures — Part 1-9: Atmospheric icing</w:t>
      </w:r>
    </w:p>
    <w:p w14:paraId="54D5EB16" w14:textId="77777777" w:rsidR="00663CDC" w:rsidRPr="00330874" w:rsidRDefault="00663CDC" w:rsidP="002238D8">
      <w:pPr>
        <w:pStyle w:val="BodyText"/>
        <w:numPr>
          <w:ilvl w:val="0"/>
          <w:numId w:val="66"/>
        </w:numPr>
        <w:spacing w:after="240"/>
        <w:ind w:left="426" w:hanging="426"/>
        <w:rPr>
          <w:i/>
          <w:iCs/>
        </w:rPr>
      </w:pPr>
      <w:r w:rsidRPr="00330874">
        <w:t>EN 1991</w:t>
      </w:r>
      <w:r w:rsidRPr="00330874">
        <w:noBreakHyphen/>
        <w:t xml:space="preserve">2, </w:t>
      </w:r>
      <w:r w:rsidRPr="00330874">
        <w:rPr>
          <w:i/>
          <w:iCs/>
        </w:rPr>
        <w:t>Eurocode 1 — Actions on structures — Part 2: Traffic loads on bridges and other civil engineering works</w:t>
      </w:r>
    </w:p>
    <w:p w14:paraId="2DA89817" w14:textId="77777777" w:rsidR="00663CDC" w:rsidRPr="00330874" w:rsidRDefault="00663CDC" w:rsidP="002238D8">
      <w:pPr>
        <w:pStyle w:val="BodyText"/>
        <w:numPr>
          <w:ilvl w:val="0"/>
          <w:numId w:val="66"/>
        </w:numPr>
        <w:spacing w:after="240"/>
        <w:ind w:left="426" w:hanging="426"/>
      </w:pPr>
      <w:r w:rsidRPr="00330874">
        <w:t>EN 1991</w:t>
      </w:r>
      <w:r w:rsidRPr="00330874">
        <w:noBreakHyphen/>
        <w:t xml:space="preserve">3, </w:t>
      </w:r>
      <w:r w:rsidRPr="00330874">
        <w:rPr>
          <w:i/>
          <w:iCs/>
        </w:rPr>
        <w:t>Eurocode 1 — Actions on structures — Part 3: Actions induced by cranes and machines</w:t>
      </w:r>
    </w:p>
    <w:p w14:paraId="52B5E2A9" w14:textId="524D2C70" w:rsidR="00663CDC" w:rsidRPr="00663CDC" w:rsidRDefault="00663CDC" w:rsidP="002238D8">
      <w:pPr>
        <w:pStyle w:val="BodyText"/>
        <w:numPr>
          <w:ilvl w:val="0"/>
          <w:numId w:val="66"/>
        </w:numPr>
        <w:spacing w:after="240"/>
        <w:ind w:left="426" w:hanging="426"/>
      </w:pPr>
      <w:r w:rsidRPr="00330874">
        <w:t>EN 1991</w:t>
      </w:r>
      <w:r w:rsidRPr="00330874">
        <w:noBreakHyphen/>
        <w:t xml:space="preserve">4, </w:t>
      </w:r>
      <w:r w:rsidRPr="00330874">
        <w:rPr>
          <w:i/>
          <w:iCs/>
        </w:rPr>
        <w:t>Eurocode 1 — Actions on structures — Part 4: Silos and tanks</w:t>
      </w:r>
    </w:p>
    <w:p w14:paraId="1460B7FE" w14:textId="1F26C018" w:rsidR="001B58E4" w:rsidRPr="00C15DF8" w:rsidRDefault="00A154A9" w:rsidP="00C15DF8">
      <w:pPr>
        <w:pStyle w:val="p2"/>
        <w:rPr>
          <w:b/>
          <w:sz w:val="24"/>
        </w:rPr>
      </w:pPr>
      <w:bookmarkStart w:id="22" w:name="_Toc38447943"/>
      <w:bookmarkStart w:id="23" w:name="_Toc19694858"/>
      <w:bookmarkStart w:id="24" w:name="_Toc40861731"/>
      <w:bookmarkStart w:id="25" w:name="_Toc49246986"/>
      <w:bookmarkStart w:id="26" w:name="_Toc111553317"/>
      <w:bookmarkStart w:id="27" w:name="_Toc137215775"/>
      <w:bookmarkEnd w:id="22"/>
      <w:r w:rsidRPr="00C15DF8">
        <w:rPr>
          <w:b/>
          <w:sz w:val="24"/>
        </w:rPr>
        <w:t>0.3</w:t>
      </w:r>
      <w:r w:rsidRPr="00C15DF8">
        <w:rPr>
          <w:b/>
          <w:sz w:val="24"/>
        </w:rPr>
        <w:tab/>
      </w:r>
      <w:r w:rsidR="001B58E4" w:rsidRPr="00C15DF8">
        <w:rPr>
          <w:b/>
          <w:sz w:val="24"/>
        </w:rPr>
        <w:t xml:space="preserve">Introduction to </w:t>
      </w:r>
      <w:r w:rsidR="00C33AEA" w:rsidRPr="00C15DF8">
        <w:rPr>
          <w:b/>
          <w:sz w:val="24"/>
        </w:rPr>
        <w:t>pr</w:t>
      </w:r>
      <w:r w:rsidR="000744F3" w:rsidRPr="00C15DF8">
        <w:rPr>
          <w:b/>
          <w:sz w:val="24"/>
        </w:rPr>
        <w:t>EN </w:t>
      </w:r>
      <w:r w:rsidR="001B58E4" w:rsidRPr="00C15DF8">
        <w:rPr>
          <w:b/>
          <w:sz w:val="24"/>
        </w:rPr>
        <w:t>1991</w:t>
      </w:r>
      <w:r w:rsidR="00C83744" w:rsidRPr="00C15DF8">
        <w:rPr>
          <w:b/>
          <w:sz w:val="24"/>
        </w:rPr>
        <w:noBreakHyphen/>
        <w:t>1</w:t>
      </w:r>
      <w:r w:rsidR="00C83744" w:rsidRPr="00C15DF8">
        <w:rPr>
          <w:b/>
          <w:sz w:val="24"/>
        </w:rPr>
        <w:noBreakHyphen/>
        <w:t>4</w:t>
      </w:r>
      <w:bookmarkEnd w:id="23"/>
      <w:bookmarkEnd w:id="24"/>
      <w:bookmarkEnd w:id="25"/>
      <w:bookmarkEnd w:id="26"/>
      <w:bookmarkEnd w:id="27"/>
    </w:p>
    <w:p w14:paraId="5D7F51B4" w14:textId="2C71CBF7" w:rsidR="001B58E4" w:rsidRPr="0075280A" w:rsidRDefault="00C33AEA" w:rsidP="00A154A9">
      <w:pPr>
        <w:pStyle w:val="BodyText"/>
      </w:pPr>
      <w:r>
        <w:t>pr</w:t>
      </w:r>
      <w:r w:rsidR="000744F3" w:rsidRPr="0075280A">
        <w:t>EN </w:t>
      </w:r>
      <w:r w:rsidR="001B58E4" w:rsidRPr="0075280A">
        <w:t>1991</w:t>
      </w:r>
      <w:r w:rsidR="00C83744" w:rsidRPr="0075280A">
        <w:noBreakHyphen/>
        <w:t>1</w:t>
      </w:r>
      <w:r w:rsidR="00C83744" w:rsidRPr="0075280A">
        <w:noBreakHyphen/>
        <w:t>4</w:t>
      </w:r>
      <w:r w:rsidR="001B58E4" w:rsidRPr="0075280A">
        <w:t xml:space="preserve"> gives design guidance and actions for the structural design of buildings and civil engineering works for wind.</w:t>
      </w:r>
    </w:p>
    <w:p w14:paraId="3CE737F6" w14:textId="40D23860" w:rsidR="001B58E4" w:rsidRPr="0075280A" w:rsidRDefault="00C33AEA" w:rsidP="00A154A9">
      <w:pPr>
        <w:pStyle w:val="BodyText"/>
      </w:pPr>
      <w:r>
        <w:t>pr</w:t>
      </w:r>
      <w:r w:rsidR="000744F3" w:rsidRPr="0075280A">
        <w:t>EN </w:t>
      </w:r>
      <w:r w:rsidR="001B58E4" w:rsidRPr="0075280A">
        <w:t>1991</w:t>
      </w:r>
      <w:r w:rsidR="00C83744" w:rsidRPr="0075280A">
        <w:noBreakHyphen/>
        <w:t>1</w:t>
      </w:r>
      <w:r w:rsidR="00C83744" w:rsidRPr="0075280A">
        <w:noBreakHyphen/>
        <w:t>4</w:t>
      </w:r>
      <w:r w:rsidR="001B58E4" w:rsidRPr="0075280A">
        <w:t xml:space="preserve"> is intended to be used with </w:t>
      </w:r>
      <w:r w:rsidR="000744F3" w:rsidRPr="0075280A">
        <w:t>EN </w:t>
      </w:r>
      <w:r w:rsidR="001B58E4" w:rsidRPr="0075280A">
        <w:t xml:space="preserve">1990, the other Parts of </w:t>
      </w:r>
      <w:r w:rsidR="000744F3" w:rsidRPr="0075280A">
        <w:t>EN </w:t>
      </w:r>
      <w:r w:rsidR="001B58E4" w:rsidRPr="0075280A">
        <w:t xml:space="preserve">1991 and </w:t>
      </w:r>
      <w:r w:rsidR="000744F3" w:rsidRPr="0075280A">
        <w:t>EN </w:t>
      </w:r>
      <w:r w:rsidR="001B58E4" w:rsidRPr="0075280A">
        <w:t>1992</w:t>
      </w:r>
      <w:r w:rsidR="00CD23DA">
        <w:t xml:space="preserve"> to EN </w:t>
      </w:r>
      <w:r w:rsidR="00C83744" w:rsidRPr="0075280A">
        <w:t>1</w:t>
      </w:r>
      <w:r w:rsidR="001B58E4" w:rsidRPr="0075280A">
        <w:t>999 for the design of structures.</w:t>
      </w:r>
    </w:p>
    <w:p w14:paraId="0D5AB8CE" w14:textId="77777777" w:rsidR="001B58E4" w:rsidRPr="00C15DF8" w:rsidRDefault="00A154A9" w:rsidP="00C15DF8">
      <w:pPr>
        <w:pStyle w:val="p2"/>
        <w:rPr>
          <w:b/>
          <w:sz w:val="24"/>
        </w:rPr>
      </w:pPr>
      <w:bookmarkStart w:id="28" w:name="_Toc38447945"/>
      <w:bookmarkStart w:id="29" w:name="_Toc19694859"/>
      <w:bookmarkStart w:id="30" w:name="_Toc40861732"/>
      <w:bookmarkStart w:id="31" w:name="_Toc49246987"/>
      <w:bookmarkStart w:id="32" w:name="_Toc111553318"/>
      <w:bookmarkStart w:id="33" w:name="_Toc137215776"/>
      <w:bookmarkEnd w:id="28"/>
      <w:r w:rsidRPr="00C15DF8">
        <w:rPr>
          <w:b/>
          <w:sz w:val="24"/>
        </w:rPr>
        <w:t>0.4</w:t>
      </w:r>
      <w:r w:rsidRPr="00C15DF8">
        <w:rPr>
          <w:b/>
          <w:sz w:val="24"/>
        </w:rPr>
        <w:tab/>
      </w:r>
      <w:r w:rsidR="001B58E4" w:rsidRPr="00C15DF8">
        <w:rPr>
          <w:b/>
          <w:sz w:val="24"/>
        </w:rPr>
        <w:t>Verbal forms used in the Eurocodes</w:t>
      </w:r>
      <w:bookmarkEnd w:id="29"/>
      <w:bookmarkEnd w:id="30"/>
      <w:bookmarkEnd w:id="31"/>
      <w:bookmarkEnd w:id="32"/>
      <w:bookmarkEnd w:id="33"/>
    </w:p>
    <w:p w14:paraId="6C70618B" w14:textId="77777777" w:rsidR="001B58E4" w:rsidRPr="0075280A" w:rsidRDefault="001B58E4" w:rsidP="00A154A9">
      <w:pPr>
        <w:pStyle w:val="BodyText"/>
      </w:pPr>
      <w:r w:rsidRPr="0075280A">
        <w:t>The verb “shall</w:t>
      </w:r>
      <w:r w:rsidR="0002191E" w:rsidRPr="0075280A">
        <w:t>”</w:t>
      </w:r>
      <w:r w:rsidRPr="0075280A">
        <w:t xml:space="preserve"> expresses a requirement strictly to be followed and from which no deviation is permitted in order to comply with the Eurocodes.</w:t>
      </w:r>
    </w:p>
    <w:p w14:paraId="2E5AFFDE" w14:textId="77777777" w:rsidR="001B58E4" w:rsidRPr="0075280A" w:rsidRDefault="001B58E4" w:rsidP="00A154A9">
      <w:pPr>
        <w:pStyle w:val="BodyText"/>
      </w:pPr>
      <w:r w:rsidRPr="0075280A">
        <w:t>The verb “should” expresses a highly recommended choice or course of action. Subject to national regulation and/or any relevant contractual provisions, alternative approaches could be used/adopted where technically justified.</w:t>
      </w:r>
    </w:p>
    <w:p w14:paraId="7416B08D" w14:textId="77777777" w:rsidR="001B58E4" w:rsidRPr="0075280A" w:rsidRDefault="001B58E4" w:rsidP="00A154A9">
      <w:pPr>
        <w:pStyle w:val="BodyText"/>
      </w:pPr>
      <w:r w:rsidRPr="0075280A">
        <w:t>The verb “may</w:t>
      </w:r>
      <w:r w:rsidR="0002191E" w:rsidRPr="0075280A">
        <w:t>”</w:t>
      </w:r>
      <w:r w:rsidRPr="0075280A">
        <w:t xml:space="preserve"> expresses a course of action permissible within the limits of the Eurocodes.</w:t>
      </w:r>
    </w:p>
    <w:p w14:paraId="25800750" w14:textId="77777777" w:rsidR="001B58E4" w:rsidRPr="0075280A" w:rsidRDefault="001B58E4" w:rsidP="00A154A9">
      <w:pPr>
        <w:pStyle w:val="BodyText"/>
      </w:pPr>
      <w:r w:rsidRPr="0075280A">
        <w:t>The verb “can</w:t>
      </w:r>
      <w:r w:rsidR="0002191E" w:rsidRPr="0075280A">
        <w:t>”</w:t>
      </w:r>
      <w:r w:rsidRPr="0075280A">
        <w:t xml:space="preserve"> expresses possibility and capability; it is used for statements of fact and clarification of concepts.</w:t>
      </w:r>
    </w:p>
    <w:p w14:paraId="3BA545BB" w14:textId="5DC5B463" w:rsidR="001B58E4" w:rsidRPr="00C15DF8" w:rsidRDefault="00A154A9" w:rsidP="00C15DF8">
      <w:pPr>
        <w:pStyle w:val="p2"/>
        <w:keepNext/>
        <w:keepLines/>
        <w:rPr>
          <w:b/>
          <w:sz w:val="24"/>
        </w:rPr>
      </w:pPr>
      <w:bookmarkStart w:id="34" w:name="_Toc38447947"/>
      <w:bookmarkStart w:id="35" w:name="_Toc40861733"/>
      <w:bookmarkStart w:id="36" w:name="_Toc49246988"/>
      <w:bookmarkStart w:id="37" w:name="_Toc111553319"/>
      <w:bookmarkStart w:id="38" w:name="_Toc137215777"/>
      <w:bookmarkEnd w:id="34"/>
      <w:r w:rsidRPr="00C15DF8">
        <w:rPr>
          <w:b/>
          <w:sz w:val="24"/>
        </w:rPr>
        <w:t>0.5</w:t>
      </w:r>
      <w:r w:rsidRPr="00C15DF8">
        <w:rPr>
          <w:b/>
          <w:sz w:val="24"/>
        </w:rPr>
        <w:tab/>
      </w:r>
      <w:r w:rsidR="001B58E4" w:rsidRPr="00C15DF8">
        <w:rPr>
          <w:b/>
          <w:sz w:val="24"/>
        </w:rPr>
        <w:t xml:space="preserve">National </w:t>
      </w:r>
      <w:r w:rsidR="00205C93" w:rsidRPr="00C15DF8">
        <w:rPr>
          <w:b/>
          <w:sz w:val="24"/>
        </w:rPr>
        <w:t>Annex </w:t>
      </w:r>
      <w:r w:rsidR="001B58E4" w:rsidRPr="00C15DF8">
        <w:rPr>
          <w:b/>
          <w:sz w:val="24"/>
        </w:rPr>
        <w:t xml:space="preserve">for </w:t>
      </w:r>
      <w:r w:rsidR="00C33AEA" w:rsidRPr="00C15DF8">
        <w:rPr>
          <w:b/>
          <w:sz w:val="24"/>
        </w:rPr>
        <w:t>pr</w:t>
      </w:r>
      <w:r w:rsidR="000744F3" w:rsidRPr="00C15DF8">
        <w:rPr>
          <w:b/>
          <w:sz w:val="24"/>
        </w:rPr>
        <w:t>EN </w:t>
      </w:r>
      <w:r w:rsidR="001B58E4" w:rsidRPr="00C15DF8">
        <w:rPr>
          <w:b/>
          <w:sz w:val="24"/>
        </w:rPr>
        <w:t>1991</w:t>
      </w:r>
      <w:r w:rsidR="00C83744" w:rsidRPr="00C15DF8">
        <w:rPr>
          <w:b/>
          <w:sz w:val="24"/>
        </w:rPr>
        <w:noBreakHyphen/>
        <w:t>1</w:t>
      </w:r>
      <w:r w:rsidR="00C83744" w:rsidRPr="00C15DF8">
        <w:rPr>
          <w:b/>
          <w:sz w:val="24"/>
        </w:rPr>
        <w:noBreakHyphen/>
        <w:t>4</w:t>
      </w:r>
      <w:bookmarkEnd w:id="35"/>
      <w:bookmarkEnd w:id="36"/>
      <w:bookmarkEnd w:id="37"/>
      <w:bookmarkEnd w:id="38"/>
    </w:p>
    <w:p w14:paraId="4E70DD37" w14:textId="77777777" w:rsidR="001B58E4" w:rsidRPr="0075280A" w:rsidRDefault="001B58E4" w:rsidP="000145C7">
      <w:pPr>
        <w:pStyle w:val="BodyText"/>
        <w:keepNext/>
        <w:keepLines/>
      </w:pPr>
      <w:r w:rsidRPr="0075280A">
        <w:t>National choice is allowed by this standard where explicitly stated within notes. National choice includes the selection of values for Nationally Determined Parameters (NDPs).</w:t>
      </w:r>
    </w:p>
    <w:p w14:paraId="5AE36F5B" w14:textId="7318EE95" w:rsidR="00294772" w:rsidRPr="0075280A" w:rsidRDefault="001B58E4" w:rsidP="00A154A9">
      <w:pPr>
        <w:pStyle w:val="BodyText"/>
      </w:pPr>
      <w:r w:rsidRPr="0075280A">
        <w:t xml:space="preserve">The national standard implementing </w:t>
      </w:r>
      <w:r w:rsidR="00C33AEA">
        <w:t>pr</w:t>
      </w:r>
      <w:r w:rsidR="000744F3" w:rsidRPr="0075280A">
        <w:t>EN </w:t>
      </w:r>
      <w:r w:rsidRPr="0075280A">
        <w:t>1991</w:t>
      </w:r>
      <w:r w:rsidR="00C83744" w:rsidRPr="0075280A">
        <w:noBreakHyphen/>
        <w:t>1</w:t>
      </w:r>
      <w:r w:rsidR="00C83744" w:rsidRPr="0075280A">
        <w:noBreakHyphen/>
      </w:r>
      <w:r w:rsidRPr="0075280A">
        <w:t xml:space="preserve">4 can have a National </w:t>
      </w:r>
      <w:r w:rsidR="00205C93" w:rsidRPr="0075280A">
        <w:t>Annex </w:t>
      </w:r>
      <w:r w:rsidRPr="0075280A">
        <w:t>containing all national choices to be used for the design of buildings and civil engineering works to be constructed in the relevant country.</w:t>
      </w:r>
    </w:p>
    <w:p w14:paraId="6233D0DF" w14:textId="77777777" w:rsidR="00294772" w:rsidRPr="0075280A" w:rsidRDefault="001B58E4" w:rsidP="001B58E4">
      <w:pPr>
        <w:pStyle w:val="BodyText"/>
      </w:pPr>
      <w:r w:rsidRPr="0075280A">
        <w:t>When no national choice is given, the default choice given in this standard is to be used.</w:t>
      </w:r>
    </w:p>
    <w:p w14:paraId="78E0DA8B" w14:textId="77777777" w:rsidR="00294772" w:rsidRPr="0075280A" w:rsidRDefault="001B58E4" w:rsidP="00A154A9">
      <w:pPr>
        <w:pStyle w:val="BodyText"/>
      </w:pPr>
      <w:r w:rsidRPr="0075280A">
        <w:t>When no national choice is made and no default choice is given in this standard, the choice can be specified by the relevant authority or, where not specified, agreed for a specific project by the relevant parties.</w:t>
      </w:r>
    </w:p>
    <w:p w14:paraId="652CF709" w14:textId="11AA9605" w:rsidR="001B58E4" w:rsidRPr="0075280A" w:rsidRDefault="001B58E4" w:rsidP="000145C7">
      <w:pPr>
        <w:pStyle w:val="BodyText"/>
      </w:pPr>
      <w:r w:rsidRPr="0075280A">
        <w:t xml:space="preserve">National choice is allowed in </w:t>
      </w:r>
      <w:r w:rsidR="000145C7">
        <w:t>pr</w:t>
      </w:r>
      <w:r w:rsidR="000744F3" w:rsidRPr="0075280A">
        <w:t>EN </w:t>
      </w:r>
      <w:r w:rsidRPr="0075280A">
        <w:t>1991</w:t>
      </w:r>
      <w:r w:rsidR="00C83744" w:rsidRPr="0075280A">
        <w:noBreakHyphen/>
        <w:t>1</w:t>
      </w:r>
      <w:r w:rsidR="00C83744" w:rsidRPr="0075280A">
        <w:noBreakHyphen/>
        <w:t>4</w:t>
      </w:r>
      <w:r w:rsidRPr="0075280A">
        <w:t xml:space="preserve"> through </w:t>
      </w:r>
      <w:r w:rsidR="00B9775F">
        <w:t>notes to the following</w:t>
      </w:r>
      <w:r w:rsidR="00CD23DA">
        <w:t xml:space="preserve"> clauses</w:t>
      </w:r>
      <w:r w:rsidRPr="0075280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1"/>
        <w:gridCol w:w="2359"/>
        <w:gridCol w:w="2320"/>
        <w:gridCol w:w="2072"/>
      </w:tblGrid>
      <w:tr w:rsidR="004C189D" w14:paraId="10B711E3" w14:textId="77777777" w:rsidTr="004C189D">
        <w:trPr>
          <w:cantSplit/>
        </w:trPr>
        <w:tc>
          <w:tcPr>
            <w:tcW w:w="2311" w:type="dxa"/>
            <w:hideMark/>
          </w:tcPr>
          <w:p w14:paraId="1B977972" w14:textId="552C215D" w:rsidR="004C189D" w:rsidRDefault="004C189D" w:rsidP="000145C7">
            <w:pPr>
              <w:pStyle w:val="Tablebody"/>
              <w:rPr>
                <w:sz w:val="20"/>
                <w:lang w:val="en-US"/>
              </w:rPr>
            </w:pPr>
            <w:r>
              <w:rPr>
                <w:sz w:val="20"/>
                <w:lang w:val="en-US"/>
              </w:rPr>
              <w:t>5.4(8)</w:t>
            </w:r>
          </w:p>
        </w:tc>
        <w:tc>
          <w:tcPr>
            <w:tcW w:w="2359" w:type="dxa"/>
            <w:hideMark/>
          </w:tcPr>
          <w:p w14:paraId="1D1AC41C" w14:textId="1908DED4" w:rsidR="004C189D" w:rsidRDefault="004C189D" w:rsidP="000145C7">
            <w:pPr>
              <w:pStyle w:val="Tablebody"/>
              <w:rPr>
                <w:sz w:val="20"/>
                <w:lang w:val="en-US"/>
              </w:rPr>
            </w:pPr>
            <w:r>
              <w:rPr>
                <w:sz w:val="20"/>
                <w:lang w:val="en-US"/>
              </w:rPr>
              <w:t>6.1(3)</w:t>
            </w:r>
          </w:p>
        </w:tc>
        <w:tc>
          <w:tcPr>
            <w:tcW w:w="2320" w:type="dxa"/>
            <w:hideMark/>
          </w:tcPr>
          <w:p w14:paraId="26E23AC5" w14:textId="04593007" w:rsidR="004C189D" w:rsidRDefault="004C189D" w:rsidP="000145C7">
            <w:pPr>
              <w:pStyle w:val="Tablebody"/>
              <w:rPr>
                <w:sz w:val="20"/>
                <w:lang w:val="en-US"/>
              </w:rPr>
            </w:pPr>
            <w:r>
              <w:rPr>
                <w:sz w:val="20"/>
                <w:lang w:val="en-US"/>
              </w:rPr>
              <w:t>6.2(1)</w:t>
            </w:r>
          </w:p>
        </w:tc>
        <w:tc>
          <w:tcPr>
            <w:tcW w:w="2072" w:type="dxa"/>
            <w:hideMark/>
          </w:tcPr>
          <w:p w14:paraId="4FF54DD0" w14:textId="6C943B2E" w:rsidR="004C189D" w:rsidRDefault="004C189D" w:rsidP="000145C7">
            <w:pPr>
              <w:pStyle w:val="Tablebody"/>
              <w:rPr>
                <w:sz w:val="20"/>
                <w:lang w:val="en-US"/>
              </w:rPr>
            </w:pPr>
            <w:r>
              <w:rPr>
                <w:sz w:val="20"/>
                <w:lang w:val="en-US"/>
              </w:rPr>
              <w:t>6.2(2)</w:t>
            </w:r>
          </w:p>
        </w:tc>
      </w:tr>
      <w:tr w:rsidR="004C189D" w14:paraId="5277121C" w14:textId="77777777" w:rsidTr="004C189D">
        <w:trPr>
          <w:cantSplit/>
        </w:trPr>
        <w:tc>
          <w:tcPr>
            <w:tcW w:w="2311" w:type="dxa"/>
            <w:hideMark/>
          </w:tcPr>
          <w:p w14:paraId="5A35E577" w14:textId="19589396" w:rsidR="004C189D" w:rsidRDefault="004C189D" w:rsidP="000145C7">
            <w:pPr>
              <w:pStyle w:val="Tablebody"/>
              <w:rPr>
                <w:sz w:val="20"/>
                <w:lang w:val="en-US"/>
              </w:rPr>
            </w:pPr>
            <w:r>
              <w:rPr>
                <w:sz w:val="20"/>
                <w:lang w:val="en-US"/>
              </w:rPr>
              <w:t>6.2(4)</w:t>
            </w:r>
          </w:p>
        </w:tc>
        <w:tc>
          <w:tcPr>
            <w:tcW w:w="2359" w:type="dxa"/>
            <w:hideMark/>
          </w:tcPr>
          <w:p w14:paraId="60B0E251" w14:textId="7622A1C7" w:rsidR="004C189D" w:rsidRDefault="004C189D" w:rsidP="000145C7">
            <w:pPr>
              <w:pStyle w:val="Tablebody"/>
              <w:rPr>
                <w:sz w:val="20"/>
                <w:lang w:val="en-US"/>
              </w:rPr>
            </w:pPr>
            <w:r>
              <w:rPr>
                <w:sz w:val="20"/>
                <w:lang w:val="en-US"/>
              </w:rPr>
              <w:t>6.2(5)</w:t>
            </w:r>
          </w:p>
        </w:tc>
        <w:tc>
          <w:tcPr>
            <w:tcW w:w="2320" w:type="dxa"/>
            <w:hideMark/>
          </w:tcPr>
          <w:p w14:paraId="7CE72054" w14:textId="29A549A7" w:rsidR="004C189D" w:rsidRDefault="004C189D" w:rsidP="000145C7">
            <w:pPr>
              <w:pStyle w:val="Tablebody"/>
              <w:rPr>
                <w:sz w:val="20"/>
                <w:lang w:val="en-US"/>
              </w:rPr>
            </w:pPr>
            <w:r>
              <w:rPr>
                <w:sz w:val="20"/>
                <w:lang w:val="en-US"/>
              </w:rPr>
              <w:t>6.3.1(1)</w:t>
            </w:r>
          </w:p>
        </w:tc>
        <w:tc>
          <w:tcPr>
            <w:tcW w:w="2072" w:type="dxa"/>
            <w:hideMark/>
          </w:tcPr>
          <w:p w14:paraId="49D02DBA" w14:textId="450756F9" w:rsidR="004C189D" w:rsidRDefault="004C189D" w:rsidP="000145C7">
            <w:pPr>
              <w:pStyle w:val="Tablebody"/>
              <w:rPr>
                <w:sz w:val="20"/>
                <w:lang w:val="en-US"/>
              </w:rPr>
            </w:pPr>
            <w:r>
              <w:rPr>
                <w:sz w:val="20"/>
                <w:lang w:val="en-US"/>
              </w:rPr>
              <w:t>6.3.2(1)</w:t>
            </w:r>
          </w:p>
        </w:tc>
      </w:tr>
      <w:tr w:rsidR="004C189D" w14:paraId="31E21096" w14:textId="77777777" w:rsidTr="004C189D">
        <w:trPr>
          <w:cantSplit/>
        </w:trPr>
        <w:tc>
          <w:tcPr>
            <w:tcW w:w="2311" w:type="dxa"/>
            <w:hideMark/>
          </w:tcPr>
          <w:p w14:paraId="3CFE9856" w14:textId="45A056FD" w:rsidR="004C189D" w:rsidRDefault="004C189D" w:rsidP="000145C7">
            <w:pPr>
              <w:pStyle w:val="Tablebody"/>
              <w:rPr>
                <w:sz w:val="20"/>
                <w:lang w:val="en-US"/>
              </w:rPr>
            </w:pPr>
            <w:r>
              <w:rPr>
                <w:sz w:val="20"/>
                <w:lang w:val="en-US"/>
              </w:rPr>
              <w:t>6.3.2(3)</w:t>
            </w:r>
          </w:p>
        </w:tc>
        <w:tc>
          <w:tcPr>
            <w:tcW w:w="2359" w:type="dxa"/>
            <w:hideMark/>
          </w:tcPr>
          <w:p w14:paraId="0E26DEC2" w14:textId="3335FB28" w:rsidR="004C189D" w:rsidRDefault="004C189D" w:rsidP="000145C7">
            <w:pPr>
              <w:pStyle w:val="Tablebody"/>
              <w:rPr>
                <w:sz w:val="20"/>
                <w:lang w:val="en-US"/>
              </w:rPr>
            </w:pPr>
            <w:r>
              <w:rPr>
                <w:sz w:val="20"/>
                <w:lang w:val="en-US"/>
              </w:rPr>
              <w:t>6.3.3(2)</w:t>
            </w:r>
          </w:p>
        </w:tc>
        <w:tc>
          <w:tcPr>
            <w:tcW w:w="2320" w:type="dxa"/>
            <w:hideMark/>
          </w:tcPr>
          <w:p w14:paraId="043C5ED8" w14:textId="38F0FFCE" w:rsidR="004C189D" w:rsidRDefault="004C189D" w:rsidP="000145C7">
            <w:pPr>
              <w:pStyle w:val="Tablebody"/>
              <w:rPr>
                <w:sz w:val="20"/>
                <w:lang w:val="en-US"/>
              </w:rPr>
            </w:pPr>
            <w:r>
              <w:rPr>
                <w:sz w:val="20"/>
                <w:lang w:val="en-US"/>
              </w:rPr>
              <w:t>6.4(2)</w:t>
            </w:r>
          </w:p>
        </w:tc>
        <w:tc>
          <w:tcPr>
            <w:tcW w:w="2072" w:type="dxa"/>
            <w:hideMark/>
          </w:tcPr>
          <w:p w14:paraId="1B0F37F2" w14:textId="10924640" w:rsidR="004C189D" w:rsidRDefault="004C189D" w:rsidP="000145C7">
            <w:pPr>
              <w:pStyle w:val="Tablebody"/>
              <w:rPr>
                <w:sz w:val="20"/>
                <w:lang w:val="en-US"/>
              </w:rPr>
            </w:pPr>
            <w:r>
              <w:rPr>
                <w:sz w:val="20"/>
                <w:lang w:val="en-US"/>
              </w:rPr>
              <w:t>6.4(3)</w:t>
            </w:r>
          </w:p>
        </w:tc>
      </w:tr>
      <w:tr w:rsidR="004C189D" w14:paraId="167E1F08" w14:textId="77777777" w:rsidTr="004C189D">
        <w:trPr>
          <w:cantSplit/>
        </w:trPr>
        <w:tc>
          <w:tcPr>
            <w:tcW w:w="2311" w:type="dxa"/>
            <w:hideMark/>
          </w:tcPr>
          <w:p w14:paraId="48A323E2" w14:textId="569DB281" w:rsidR="004C189D" w:rsidRDefault="004C189D" w:rsidP="000145C7">
            <w:pPr>
              <w:pStyle w:val="Tablebody"/>
              <w:rPr>
                <w:sz w:val="20"/>
                <w:lang w:val="en-US"/>
              </w:rPr>
            </w:pPr>
            <w:r>
              <w:rPr>
                <w:sz w:val="20"/>
                <w:lang w:val="en-US"/>
              </w:rPr>
              <w:t>6.4(4)</w:t>
            </w:r>
          </w:p>
        </w:tc>
        <w:tc>
          <w:tcPr>
            <w:tcW w:w="2359" w:type="dxa"/>
            <w:hideMark/>
          </w:tcPr>
          <w:p w14:paraId="35A46354" w14:textId="7AD5F3F9" w:rsidR="004C189D" w:rsidRDefault="004C189D" w:rsidP="000145C7">
            <w:pPr>
              <w:pStyle w:val="Tablebody"/>
              <w:rPr>
                <w:sz w:val="20"/>
                <w:lang w:val="en-US"/>
              </w:rPr>
            </w:pPr>
            <w:r>
              <w:rPr>
                <w:sz w:val="20"/>
                <w:lang w:val="en-US"/>
              </w:rPr>
              <w:t>6.5(1)</w:t>
            </w:r>
          </w:p>
        </w:tc>
        <w:tc>
          <w:tcPr>
            <w:tcW w:w="2320" w:type="dxa"/>
            <w:hideMark/>
          </w:tcPr>
          <w:p w14:paraId="7E835944" w14:textId="7CFD93FC" w:rsidR="004C189D" w:rsidRDefault="004C189D" w:rsidP="000145C7">
            <w:pPr>
              <w:pStyle w:val="Tablebody"/>
              <w:rPr>
                <w:sz w:val="20"/>
                <w:lang w:val="en-US"/>
              </w:rPr>
            </w:pPr>
            <w:r>
              <w:rPr>
                <w:sz w:val="20"/>
                <w:lang w:val="en-US"/>
              </w:rPr>
              <w:t>7.1(2)</w:t>
            </w:r>
          </w:p>
        </w:tc>
        <w:tc>
          <w:tcPr>
            <w:tcW w:w="2072" w:type="dxa"/>
            <w:hideMark/>
          </w:tcPr>
          <w:p w14:paraId="1004780C" w14:textId="2723268E" w:rsidR="004C189D" w:rsidRDefault="004C189D" w:rsidP="000145C7">
            <w:pPr>
              <w:pStyle w:val="Tablebody"/>
              <w:rPr>
                <w:sz w:val="20"/>
                <w:lang w:val="en-US"/>
              </w:rPr>
            </w:pPr>
            <w:r>
              <w:rPr>
                <w:sz w:val="20"/>
                <w:lang w:val="en-US"/>
              </w:rPr>
              <w:t>9(1)</w:t>
            </w:r>
          </w:p>
        </w:tc>
      </w:tr>
      <w:tr w:rsidR="00E34033" w14:paraId="665C411F" w14:textId="77777777" w:rsidTr="00E34033">
        <w:trPr>
          <w:cantSplit/>
        </w:trPr>
        <w:tc>
          <w:tcPr>
            <w:tcW w:w="2311" w:type="dxa"/>
            <w:hideMark/>
          </w:tcPr>
          <w:p w14:paraId="66C39B2C" w14:textId="0A8AE0BE" w:rsidR="00E34033" w:rsidRDefault="00E34033" w:rsidP="000145C7">
            <w:pPr>
              <w:pStyle w:val="Tablebody"/>
              <w:rPr>
                <w:sz w:val="20"/>
                <w:lang w:val="en-US"/>
              </w:rPr>
            </w:pPr>
            <w:r>
              <w:rPr>
                <w:sz w:val="20"/>
                <w:lang w:val="en-US"/>
              </w:rPr>
              <w:t>B.1(1)</w:t>
            </w:r>
          </w:p>
        </w:tc>
        <w:tc>
          <w:tcPr>
            <w:tcW w:w="2359" w:type="dxa"/>
          </w:tcPr>
          <w:p w14:paraId="7924DBF2" w14:textId="0CDC939F" w:rsidR="00E34033" w:rsidRDefault="00E34033" w:rsidP="000145C7">
            <w:pPr>
              <w:pStyle w:val="Tablebody"/>
              <w:rPr>
                <w:sz w:val="20"/>
                <w:lang w:val="en-US"/>
              </w:rPr>
            </w:pPr>
            <w:r>
              <w:rPr>
                <w:sz w:val="20"/>
                <w:lang w:val="en-US"/>
              </w:rPr>
              <w:t>B.3(1)</w:t>
            </w:r>
          </w:p>
        </w:tc>
        <w:tc>
          <w:tcPr>
            <w:tcW w:w="2320" w:type="dxa"/>
          </w:tcPr>
          <w:p w14:paraId="1616C183" w14:textId="0517EFE4" w:rsidR="00E34033" w:rsidRDefault="00E34033" w:rsidP="000145C7">
            <w:pPr>
              <w:pStyle w:val="Tablebody"/>
              <w:rPr>
                <w:sz w:val="20"/>
                <w:lang w:val="en-US"/>
              </w:rPr>
            </w:pPr>
            <w:r>
              <w:rPr>
                <w:sz w:val="20"/>
                <w:lang w:val="en-US"/>
              </w:rPr>
              <w:t>B.4.1(2)</w:t>
            </w:r>
          </w:p>
        </w:tc>
        <w:tc>
          <w:tcPr>
            <w:tcW w:w="2072" w:type="dxa"/>
          </w:tcPr>
          <w:p w14:paraId="020A75F7" w14:textId="10B48835" w:rsidR="00E34033" w:rsidRDefault="00CD23DA" w:rsidP="000145C7">
            <w:pPr>
              <w:pStyle w:val="Tablebody"/>
              <w:rPr>
                <w:sz w:val="20"/>
                <w:lang w:val="en-US"/>
              </w:rPr>
            </w:pPr>
            <w:r>
              <w:rPr>
                <w:sz w:val="20"/>
                <w:lang w:val="en-US"/>
              </w:rPr>
              <w:t>B.4.3(5)</w:t>
            </w:r>
          </w:p>
        </w:tc>
      </w:tr>
      <w:tr w:rsidR="00E34033" w14:paraId="0D5C9C15" w14:textId="77777777" w:rsidTr="004C189D">
        <w:trPr>
          <w:cantSplit/>
        </w:trPr>
        <w:tc>
          <w:tcPr>
            <w:tcW w:w="2311" w:type="dxa"/>
            <w:hideMark/>
          </w:tcPr>
          <w:p w14:paraId="7C3B2B89" w14:textId="025AA8FE" w:rsidR="00E34033" w:rsidRDefault="00CD23DA" w:rsidP="000145C7">
            <w:pPr>
              <w:pStyle w:val="Tablebody"/>
              <w:rPr>
                <w:sz w:val="20"/>
                <w:lang w:val="en-US"/>
              </w:rPr>
            </w:pPr>
            <w:r>
              <w:rPr>
                <w:sz w:val="20"/>
                <w:lang w:val="en-US"/>
              </w:rPr>
              <w:t>B.5(5)</w:t>
            </w:r>
          </w:p>
        </w:tc>
        <w:tc>
          <w:tcPr>
            <w:tcW w:w="2359" w:type="dxa"/>
            <w:hideMark/>
          </w:tcPr>
          <w:p w14:paraId="05021F7C" w14:textId="6B11BD5C" w:rsidR="00E34033" w:rsidRDefault="00CD23DA" w:rsidP="000145C7">
            <w:pPr>
              <w:pStyle w:val="Tablebody"/>
              <w:rPr>
                <w:sz w:val="20"/>
                <w:lang w:val="en-US"/>
              </w:rPr>
            </w:pPr>
            <w:r>
              <w:rPr>
                <w:sz w:val="20"/>
                <w:lang w:val="en-US"/>
              </w:rPr>
              <w:t>B.8.1(1)</w:t>
            </w:r>
          </w:p>
        </w:tc>
        <w:tc>
          <w:tcPr>
            <w:tcW w:w="2320" w:type="dxa"/>
            <w:hideMark/>
          </w:tcPr>
          <w:p w14:paraId="3D7E7D23" w14:textId="229A6F42" w:rsidR="00E34033" w:rsidRDefault="00CD23DA" w:rsidP="000145C7">
            <w:pPr>
              <w:pStyle w:val="Tablebody"/>
              <w:rPr>
                <w:sz w:val="20"/>
                <w:lang w:val="en-US"/>
              </w:rPr>
            </w:pPr>
            <w:r>
              <w:rPr>
                <w:sz w:val="20"/>
                <w:lang w:val="en-US"/>
              </w:rPr>
              <w:t>B.8.2(1)</w:t>
            </w:r>
          </w:p>
        </w:tc>
        <w:tc>
          <w:tcPr>
            <w:tcW w:w="2072" w:type="dxa"/>
            <w:hideMark/>
          </w:tcPr>
          <w:p w14:paraId="38937E2F" w14:textId="19AAF2B2" w:rsidR="00E34033" w:rsidRDefault="00CD23DA" w:rsidP="000145C7">
            <w:pPr>
              <w:pStyle w:val="Tablebody"/>
              <w:rPr>
                <w:sz w:val="20"/>
                <w:lang w:val="en-US"/>
              </w:rPr>
            </w:pPr>
            <w:r>
              <w:rPr>
                <w:sz w:val="20"/>
                <w:lang w:val="en-US"/>
              </w:rPr>
              <w:t>Table B.3 (NDP)</w:t>
            </w:r>
          </w:p>
        </w:tc>
      </w:tr>
      <w:tr w:rsidR="00E34033" w14:paraId="5F9E4829" w14:textId="77777777" w:rsidTr="004C189D">
        <w:trPr>
          <w:cantSplit/>
        </w:trPr>
        <w:tc>
          <w:tcPr>
            <w:tcW w:w="2311" w:type="dxa"/>
            <w:hideMark/>
          </w:tcPr>
          <w:p w14:paraId="34DC7E4A" w14:textId="4E2D6796" w:rsidR="00E34033" w:rsidRDefault="00CD23DA" w:rsidP="000145C7">
            <w:pPr>
              <w:pStyle w:val="Tablebody"/>
              <w:rPr>
                <w:sz w:val="20"/>
                <w:lang w:val="en-US"/>
              </w:rPr>
            </w:pPr>
            <w:r>
              <w:rPr>
                <w:sz w:val="20"/>
                <w:lang w:val="en-US"/>
              </w:rPr>
              <w:t>B.8.3(2)</w:t>
            </w:r>
          </w:p>
        </w:tc>
        <w:tc>
          <w:tcPr>
            <w:tcW w:w="2359" w:type="dxa"/>
            <w:hideMark/>
          </w:tcPr>
          <w:p w14:paraId="09E59A41" w14:textId="1ACEEDFE" w:rsidR="00E34033" w:rsidRDefault="00CD23DA" w:rsidP="000145C7">
            <w:pPr>
              <w:pStyle w:val="Tablebody"/>
              <w:rPr>
                <w:sz w:val="20"/>
                <w:lang w:val="en-US"/>
              </w:rPr>
            </w:pPr>
            <w:r>
              <w:rPr>
                <w:sz w:val="20"/>
                <w:lang w:val="en-US"/>
              </w:rPr>
              <w:t>C.3.1(1)</w:t>
            </w:r>
          </w:p>
        </w:tc>
        <w:tc>
          <w:tcPr>
            <w:tcW w:w="2320" w:type="dxa"/>
            <w:hideMark/>
          </w:tcPr>
          <w:p w14:paraId="485B5A06" w14:textId="0F8CF22F" w:rsidR="00E34033" w:rsidRDefault="00CD23DA" w:rsidP="000145C7">
            <w:pPr>
              <w:pStyle w:val="Tablebody"/>
              <w:rPr>
                <w:sz w:val="20"/>
                <w:lang w:val="en-US"/>
              </w:rPr>
            </w:pPr>
            <w:r>
              <w:rPr>
                <w:sz w:val="20"/>
                <w:lang w:val="en-US"/>
              </w:rPr>
              <w:t>C.3.2(1)</w:t>
            </w:r>
          </w:p>
        </w:tc>
        <w:tc>
          <w:tcPr>
            <w:tcW w:w="2072" w:type="dxa"/>
            <w:hideMark/>
          </w:tcPr>
          <w:p w14:paraId="73996AAC" w14:textId="2D339E70" w:rsidR="00E34033" w:rsidRDefault="00CD23DA" w:rsidP="000145C7">
            <w:pPr>
              <w:pStyle w:val="Tablebody"/>
              <w:rPr>
                <w:sz w:val="20"/>
                <w:lang w:val="en-US"/>
              </w:rPr>
            </w:pPr>
            <w:r>
              <w:rPr>
                <w:sz w:val="20"/>
                <w:lang w:val="en-US"/>
              </w:rPr>
              <w:t>C.4.1(4)</w:t>
            </w:r>
          </w:p>
        </w:tc>
      </w:tr>
      <w:tr w:rsidR="00E34033" w14:paraId="3D1D8B8B" w14:textId="77777777" w:rsidTr="004C189D">
        <w:trPr>
          <w:cantSplit/>
        </w:trPr>
        <w:tc>
          <w:tcPr>
            <w:tcW w:w="2311" w:type="dxa"/>
            <w:hideMark/>
          </w:tcPr>
          <w:p w14:paraId="56433A83" w14:textId="3051EC5B" w:rsidR="00E34033" w:rsidRDefault="00CD23DA" w:rsidP="000145C7">
            <w:pPr>
              <w:pStyle w:val="Tablebody"/>
              <w:rPr>
                <w:sz w:val="20"/>
                <w:lang w:val="en-US"/>
              </w:rPr>
            </w:pPr>
            <w:r>
              <w:rPr>
                <w:sz w:val="20"/>
                <w:lang w:val="en-US"/>
              </w:rPr>
              <w:t>C.4.1(6)</w:t>
            </w:r>
          </w:p>
        </w:tc>
        <w:tc>
          <w:tcPr>
            <w:tcW w:w="2359" w:type="dxa"/>
            <w:hideMark/>
          </w:tcPr>
          <w:p w14:paraId="6C28A9D3" w14:textId="51E52557" w:rsidR="00E34033" w:rsidRDefault="00CD23DA" w:rsidP="000145C7">
            <w:pPr>
              <w:pStyle w:val="Tablebody"/>
              <w:rPr>
                <w:sz w:val="20"/>
                <w:lang w:val="en-US"/>
              </w:rPr>
            </w:pPr>
            <w:r>
              <w:rPr>
                <w:sz w:val="20"/>
                <w:lang w:val="en-US"/>
              </w:rPr>
              <w:t>C.4.2(6)</w:t>
            </w:r>
          </w:p>
        </w:tc>
        <w:tc>
          <w:tcPr>
            <w:tcW w:w="2320" w:type="dxa"/>
            <w:hideMark/>
          </w:tcPr>
          <w:p w14:paraId="6F07F59E" w14:textId="5ED662FB" w:rsidR="00E34033" w:rsidRDefault="00CD23DA" w:rsidP="000145C7">
            <w:pPr>
              <w:pStyle w:val="Tablebody"/>
              <w:rPr>
                <w:sz w:val="20"/>
                <w:lang w:val="en-US"/>
              </w:rPr>
            </w:pPr>
            <w:r>
              <w:rPr>
                <w:sz w:val="20"/>
                <w:lang w:val="en-US"/>
              </w:rPr>
              <w:t>C.4.3(3)</w:t>
            </w:r>
          </w:p>
        </w:tc>
        <w:tc>
          <w:tcPr>
            <w:tcW w:w="2072" w:type="dxa"/>
            <w:hideMark/>
          </w:tcPr>
          <w:p w14:paraId="1F6692E1" w14:textId="61A011FF" w:rsidR="00E34033" w:rsidRDefault="00CD23DA" w:rsidP="000145C7">
            <w:pPr>
              <w:pStyle w:val="Tablebody"/>
              <w:rPr>
                <w:sz w:val="20"/>
                <w:lang w:val="en-US"/>
              </w:rPr>
            </w:pPr>
            <w:r>
              <w:rPr>
                <w:sz w:val="20"/>
                <w:lang w:val="en-US"/>
              </w:rPr>
              <w:t>Table C.3 (NDP)</w:t>
            </w:r>
          </w:p>
        </w:tc>
      </w:tr>
      <w:tr w:rsidR="00E34033" w14:paraId="7D277EC8" w14:textId="77777777" w:rsidTr="004C189D">
        <w:trPr>
          <w:cantSplit/>
        </w:trPr>
        <w:tc>
          <w:tcPr>
            <w:tcW w:w="2311" w:type="dxa"/>
            <w:hideMark/>
          </w:tcPr>
          <w:p w14:paraId="317F2A1D" w14:textId="54DF432B" w:rsidR="00E34033" w:rsidRDefault="00CD23DA" w:rsidP="000145C7">
            <w:pPr>
              <w:pStyle w:val="Tablebody"/>
              <w:rPr>
                <w:sz w:val="20"/>
                <w:lang w:val="en-US"/>
              </w:rPr>
            </w:pPr>
            <w:r>
              <w:rPr>
                <w:sz w:val="20"/>
                <w:lang w:val="en-US"/>
              </w:rPr>
              <w:t>C.4.4(3)</w:t>
            </w:r>
          </w:p>
        </w:tc>
        <w:tc>
          <w:tcPr>
            <w:tcW w:w="2359" w:type="dxa"/>
            <w:hideMark/>
          </w:tcPr>
          <w:p w14:paraId="767F7379" w14:textId="1420B92B" w:rsidR="00E34033" w:rsidRDefault="00CD23DA" w:rsidP="000145C7">
            <w:pPr>
              <w:pStyle w:val="Tablebody"/>
              <w:rPr>
                <w:sz w:val="20"/>
                <w:lang w:val="en-US"/>
              </w:rPr>
            </w:pPr>
            <w:r>
              <w:rPr>
                <w:sz w:val="20"/>
                <w:lang w:val="en-US"/>
              </w:rPr>
              <w:t>C.4.4(4)</w:t>
            </w:r>
          </w:p>
        </w:tc>
        <w:tc>
          <w:tcPr>
            <w:tcW w:w="2320" w:type="dxa"/>
            <w:hideMark/>
          </w:tcPr>
          <w:p w14:paraId="127DDA1A" w14:textId="466C535A" w:rsidR="00E34033" w:rsidRDefault="00CD23DA" w:rsidP="000145C7">
            <w:pPr>
              <w:pStyle w:val="Tablebody"/>
              <w:rPr>
                <w:sz w:val="20"/>
                <w:lang w:val="en-US"/>
              </w:rPr>
            </w:pPr>
            <w:r>
              <w:rPr>
                <w:sz w:val="20"/>
                <w:lang w:val="en-US"/>
              </w:rPr>
              <w:t>C.4.5(3)</w:t>
            </w:r>
          </w:p>
        </w:tc>
        <w:tc>
          <w:tcPr>
            <w:tcW w:w="2072" w:type="dxa"/>
            <w:hideMark/>
          </w:tcPr>
          <w:p w14:paraId="0124D5B7" w14:textId="44C68E65" w:rsidR="00E34033" w:rsidRDefault="00CD23DA" w:rsidP="000145C7">
            <w:pPr>
              <w:pStyle w:val="Tablebody"/>
              <w:rPr>
                <w:sz w:val="20"/>
                <w:lang w:val="en-US"/>
              </w:rPr>
            </w:pPr>
            <w:r>
              <w:rPr>
                <w:sz w:val="20"/>
                <w:lang w:val="en-US"/>
              </w:rPr>
              <w:t>C.4.5(4)</w:t>
            </w:r>
          </w:p>
        </w:tc>
      </w:tr>
      <w:tr w:rsidR="00E34033" w14:paraId="530DA8DA" w14:textId="77777777" w:rsidTr="004C189D">
        <w:trPr>
          <w:cantSplit/>
        </w:trPr>
        <w:tc>
          <w:tcPr>
            <w:tcW w:w="2311" w:type="dxa"/>
            <w:hideMark/>
          </w:tcPr>
          <w:p w14:paraId="6F37AC6D" w14:textId="10518559" w:rsidR="00E34033" w:rsidRDefault="00CD23DA" w:rsidP="000145C7">
            <w:pPr>
              <w:pStyle w:val="Tablebody"/>
              <w:rPr>
                <w:sz w:val="20"/>
                <w:lang w:val="en-US"/>
              </w:rPr>
            </w:pPr>
            <w:r>
              <w:rPr>
                <w:sz w:val="20"/>
                <w:lang w:val="en-US"/>
              </w:rPr>
              <w:t>C.4.6(3)</w:t>
            </w:r>
          </w:p>
        </w:tc>
        <w:tc>
          <w:tcPr>
            <w:tcW w:w="2359" w:type="dxa"/>
            <w:hideMark/>
          </w:tcPr>
          <w:p w14:paraId="45DEBB06" w14:textId="227553D7" w:rsidR="00E34033" w:rsidRDefault="00CD23DA" w:rsidP="000145C7">
            <w:pPr>
              <w:pStyle w:val="Tablebody"/>
              <w:rPr>
                <w:sz w:val="20"/>
                <w:lang w:val="en-US"/>
              </w:rPr>
            </w:pPr>
            <w:r>
              <w:rPr>
                <w:sz w:val="20"/>
                <w:lang w:val="en-US"/>
              </w:rPr>
              <w:t>C.4.8(1)</w:t>
            </w:r>
          </w:p>
        </w:tc>
        <w:tc>
          <w:tcPr>
            <w:tcW w:w="2320" w:type="dxa"/>
            <w:hideMark/>
          </w:tcPr>
          <w:p w14:paraId="0CB99E8A" w14:textId="0A1E34E7" w:rsidR="00E34033" w:rsidRDefault="00CD23DA" w:rsidP="000145C7">
            <w:pPr>
              <w:pStyle w:val="Tablebody"/>
              <w:rPr>
                <w:sz w:val="20"/>
                <w:lang w:val="en-US"/>
              </w:rPr>
            </w:pPr>
            <w:r>
              <w:rPr>
                <w:sz w:val="20"/>
                <w:lang w:val="en-US"/>
              </w:rPr>
              <w:t>C.4.9(2)</w:t>
            </w:r>
          </w:p>
        </w:tc>
        <w:tc>
          <w:tcPr>
            <w:tcW w:w="2072" w:type="dxa"/>
            <w:hideMark/>
          </w:tcPr>
          <w:p w14:paraId="4803C0F1" w14:textId="43E03492" w:rsidR="00E34033" w:rsidRDefault="00CD23DA" w:rsidP="000145C7">
            <w:pPr>
              <w:pStyle w:val="Tablebody"/>
              <w:rPr>
                <w:sz w:val="20"/>
                <w:lang w:val="en-US"/>
              </w:rPr>
            </w:pPr>
            <w:r>
              <w:rPr>
                <w:sz w:val="20"/>
                <w:lang w:val="en-US"/>
              </w:rPr>
              <w:t>C.4.9(3)</w:t>
            </w:r>
          </w:p>
        </w:tc>
      </w:tr>
      <w:tr w:rsidR="00E34033" w14:paraId="003578BD" w14:textId="77777777" w:rsidTr="004C189D">
        <w:trPr>
          <w:cantSplit/>
        </w:trPr>
        <w:tc>
          <w:tcPr>
            <w:tcW w:w="2311" w:type="dxa"/>
            <w:hideMark/>
          </w:tcPr>
          <w:p w14:paraId="4E13A217" w14:textId="0B4D96CA" w:rsidR="00E34033" w:rsidRDefault="00CD23DA" w:rsidP="000145C7">
            <w:pPr>
              <w:pStyle w:val="Tablebody"/>
              <w:rPr>
                <w:sz w:val="20"/>
                <w:lang w:val="en-US"/>
              </w:rPr>
            </w:pPr>
            <w:r>
              <w:rPr>
                <w:sz w:val="20"/>
                <w:lang w:val="en-US"/>
              </w:rPr>
              <w:t>C.5.1(2)</w:t>
            </w:r>
          </w:p>
        </w:tc>
        <w:tc>
          <w:tcPr>
            <w:tcW w:w="2359" w:type="dxa"/>
            <w:hideMark/>
          </w:tcPr>
          <w:p w14:paraId="623E1F99" w14:textId="4E124818" w:rsidR="00E34033" w:rsidRDefault="00CD23DA" w:rsidP="000145C7">
            <w:pPr>
              <w:pStyle w:val="Tablebody"/>
              <w:rPr>
                <w:sz w:val="20"/>
                <w:lang w:val="en-US"/>
              </w:rPr>
            </w:pPr>
            <w:r>
              <w:rPr>
                <w:sz w:val="20"/>
                <w:lang w:val="en-US"/>
              </w:rPr>
              <w:t>C.5.2(1)</w:t>
            </w:r>
          </w:p>
        </w:tc>
        <w:tc>
          <w:tcPr>
            <w:tcW w:w="2320" w:type="dxa"/>
            <w:hideMark/>
          </w:tcPr>
          <w:p w14:paraId="044F2938" w14:textId="2E64AF8A" w:rsidR="00E34033" w:rsidRDefault="00CD23DA" w:rsidP="000145C7">
            <w:pPr>
              <w:pStyle w:val="Tablebody"/>
              <w:rPr>
                <w:sz w:val="20"/>
                <w:lang w:val="en-US"/>
              </w:rPr>
            </w:pPr>
            <w:r>
              <w:rPr>
                <w:sz w:val="20"/>
                <w:lang w:val="en-US"/>
              </w:rPr>
              <w:t>C.5.3(1)</w:t>
            </w:r>
          </w:p>
        </w:tc>
        <w:tc>
          <w:tcPr>
            <w:tcW w:w="2072" w:type="dxa"/>
            <w:hideMark/>
          </w:tcPr>
          <w:p w14:paraId="6BED0DC0" w14:textId="67AF0D68" w:rsidR="00E34033" w:rsidRDefault="00CD23DA" w:rsidP="000145C7">
            <w:pPr>
              <w:pStyle w:val="Tablebody"/>
              <w:rPr>
                <w:sz w:val="20"/>
                <w:lang w:val="en-US"/>
              </w:rPr>
            </w:pPr>
            <w:r>
              <w:rPr>
                <w:sz w:val="20"/>
                <w:lang w:val="en-US"/>
              </w:rPr>
              <w:t>C.6.1.1(1)</w:t>
            </w:r>
          </w:p>
        </w:tc>
      </w:tr>
      <w:tr w:rsidR="00E34033" w14:paraId="519D66AB" w14:textId="77777777" w:rsidTr="004C189D">
        <w:trPr>
          <w:cantSplit/>
        </w:trPr>
        <w:tc>
          <w:tcPr>
            <w:tcW w:w="2311" w:type="dxa"/>
            <w:hideMark/>
          </w:tcPr>
          <w:p w14:paraId="1E65930D" w14:textId="41A24B89" w:rsidR="00E34033" w:rsidRDefault="00CD23DA" w:rsidP="000145C7">
            <w:pPr>
              <w:pStyle w:val="Tablebody"/>
              <w:rPr>
                <w:sz w:val="20"/>
                <w:lang w:val="en-US"/>
              </w:rPr>
            </w:pPr>
            <w:r>
              <w:rPr>
                <w:sz w:val="20"/>
                <w:lang w:val="en-US"/>
              </w:rPr>
              <w:t>C.6.1.1(4)</w:t>
            </w:r>
          </w:p>
        </w:tc>
        <w:tc>
          <w:tcPr>
            <w:tcW w:w="2359" w:type="dxa"/>
            <w:hideMark/>
          </w:tcPr>
          <w:p w14:paraId="39C70987" w14:textId="0A38B12C" w:rsidR="00E34033" w:rsidRDefault="00CD23DA" w:rsidP="000145C7">
            <w:pPr>
              <w:pStyle w:val="Tablebody"/>
              <w:rPr>
                <w:sz w:val="20"/>
                <w:lang w:val="en-US"/>
              </w:rPr>
            </w:pPr>
            <w:r>
              <w:rPr>
                <w:sz w:val="20"/>
                <w:lang w:val="en-US"/>
              </w:rPr>
              <w:t>C.6.2(1)</w:t>
            </w:r>
          </w:p>
        </w:tc>
        <w:tc>
          <w:tcPr>
            <w:tcW w:w="2320" w:type="dxa"/>
            <w:hideMark/>
          </w:tcPr>
          <w:p w14:paraId="23C563ED" w14:textId="3BF195C3" w:rsidR="00E34033" w:rsidRDefault="00CD23DA" w:rsidP="000145C7">
            <w:pPr>
              <w:pStyle w:val="Tablebody"/>
              <w:rPr>
                <w:sz w:val="20"/>
                <w:lang w:val="en-US"/>
              </w:rPr>
            </w:pPr>
            <w:r>
              <w:rPr>
                <w:sz w:val="20"/>
                <w:lang w:val="en-US"/>
              </w:rPr>
              <w:t>C.6.3(1)</w:t>
            </w:r>
          </w:p>
        </w:tc>
        <w:tc>
          <w:tcPr>
            <w:tcW w:w="2072" w:type="dxa"/>
            <w:hideMark/>
          </w:tcPr>
          <w:p w14:paraId="66973371" w14:textId="3E0B3D32" w:rsidR="00E34033" w:rsidRDefault="00CD23DA" w:rsidP="000145C7">
            <w:pPr>
              <w:pStyle w:val="Tablebody"/>
              <w:rPr>
                <w:sz w:val="20"/>
                <w:lang w:val="en-US"/>
              </w:rPr>
            </w:pPr>
            <w:r>
              <w:rPr>
                <w:sz w:val="20"/>
                <w:lang w:val="en-US"/>
              </w:rPr>
              <w:t>C.7(7)</w:t>
            </w:r>
          </w:p>
        </w:tc>
      </w:tr>
      <w:tr w:rsidR="00E34033" w14:paraId="1D11CEA5" w14:textId="77777777" w:rsidTr="004C189D">
        <w:trPr>
          <w:cantSplit/>
        </w:trPr>
        <w:tc>
          <w:tcPr>
            <w:tcW w:w="2311" w:type="dxa"/>
            <w:hideMark/>
          </w:tcPr>
          <w:p w14:paraId="1E788830" w14:textId="766E242D" w:rsidR="00E34033" w:rsidRDefault="00CD23DA" w:rsidP="000145C7">
            <w:pPr>
              <w:pStyle w:val="Tablebody"/>
              <w:rPr>
                <w:sz w:val="20"/>
                <w:lang w:val="en-US"/>
              </w:rPr>
            </w:pPr>
            <w:r>
              <w:rPr>
                <w:sz w:val="20"/>
                <w:lang w:val="en-US"/>
              </w:rPr>
              <w:t>D.3.</w:t>
            </w:r>
            <w:r w:rsidR="006A782E">
              <w:rPr>
                <w:sz w:val="20"/>
                <w:lang w:val="en-US"/>
              </w:rPr>
              <w:t>2</w:t>
            </w:r>
            <w:r>
              <w:rPr>
                <w:sz w:val="20"/>
                <w:lang w:val="en-US"/>
              </w:rPr>
              <w:t>(1)</w:t>
            </w:r>
          </w:p>
        </w:tc>
        <w:tc>
          <w:tcPr>
            <w:tcW w:w="2359" w:type="dxa"/>
            <w:hideMark/>
          </w:tcPr>
          <w:p w14:paraId="110D59A7" w14:textId="74BA384B" w:rsidR="00E34033" w:rsidRDefault="00CD23DA" w:rsidP="000145C7">
            <w:pPr>
              <w:pStyle w:val="Tablebody"/>
              <w:rPr>
                <w:sz w:val="20"/>
                <w:lang w:val="en-US"/>
              </w:rPr>
            </w:pPr>
            <w:r>
              <w:rPr>
                <w:sz w:val="20"/>
                <w:lang w:val="en-US"/>
              </w:rPr>
              <w:t>D.3.</w:t>
            </w:r>
            <w:r w:rsidR="006A782E">
              <w:rPr>
                <w:sz w:val="20"/>
                <w:lang w:val="en-US"/>
              </w:rPr>
              <w:t>3</w:t>
            </w:r>
            <w:r>
              <w:rPr>
                <w:sz w:val="20"/>
                <w:lang w:val="en-US"/>
              </w:rPr>
              <w:t>(1)</w:t>
            </w:r>
          </w:p>
        </w:tc>
        <w:tc>
          <w:tcPr>
            <w:tcW w:w="2320" w:type="dxa"/>
            <w:hideMark/>
          </w:tcPr>
          <w:p w14:paraId="483528B2" w14:textId="0D3C56D0" w:rsidR="00E34033" w:rsidRDefault="00CD23DA" w:rsidP="000145C7">
            <w:pPr>
              <w:pStyle w:val="Tablebody"/>
              <w:rPr>
                <w:sz w:val="20"/>
                <w:lang w:val="en-US"/>
              </w:rPr>
            </w:pPr>
            <w:r>
              <w:rPr>
                <w:sz w:val="20"/>
                <w:lang w:val="en-US"/>
              </w:rPr>
              <w:t>D.3.</w:t>
            </w:r>
            <w:r w:rsidR="006A782E">
              <w:rPr>
                <w:sz w:val="20"/>
                <w:lang w:val="en-US"/>
              </w:rPr>
              <w:t>6</w:t>
            </w:r>
            <w:r>
              <w:rPr>
                <w:sz w:val="20"/>
                <w:lang w:val="en-US"/>
              </w:rPr>
              <w:t>(1)</w:t>
            </w:r>
          </w:p>
        </w:tc>
        <w:tc>
          <w:tcPr>
            <w:tcW w:w="2072" w:type="dxa"/>
            <w:hideMark/>
          </w:tcPr>
          <w:p w14:paraId="3A670404" w14:textId="3EC8CA6B" w:rsidR="00E34033" w:rsidRDefault="00CD23DA" w:rsidP="000145C7">
            <w:pPr>
              <w:pStyle w:val="Tablebody"/>
              <w:rPr>
                <w:sz w:val="20"/>
                <w:lang w:val="en-US"/>
              </w:rPr>
            </w:pPr>
            <w:r>
              <w:rPr>
                <w:sz w:val="20"/>
                <w:lang w:val="en-US"/>
              </w:rPr>
              <w:t>D.4.</w:t>
            </w:r>
            <w:r w:rsidR="006A782E">
              <w:rPr>
                <w:sz w:val="20"/>
                <w:lang w:val="en-US"/>
              </w:rPr>
              <w:t>2</w:t>
            </w:r>
            <w:r>
              <w:rPr>
                <w:sz w:val="20"/>
                <w:lang w:val="en-US"/>
              </w:rPr>
              <w:t>(1)</w:t>
            </w:r>
          </w:p>
        </w:tc>
      </w:tr>
      <w:tr w:rsidR="005A23D3" w14:paraId="21582D39" w14:textId="77777777" w:rsidTr="005A23D3">
        <w:trPr>
          <w:cantSplit/>
        </w:trPr>
        <w:tc>
          <w:tcPr>
            <w:tcW w:w="2311" w:type="dxa"/>
            <w:hideMark/>
          </w:tcPr>
          <w:p w14:paraId="4F314477" w14:textId="7EDAD630" w:rsidR="005A23D3" w:rsidRDefault="00CD23DA" w:rsidP="000145C7">
            <w:pPr>
              <w:pStyle w:val="Tablebody"/>
              <w:rPr>
                <w:sz w:val="20"/>
                <w:lang w:val="en-US"/>
              </w:rPr>
            </w:pPr>
            <w:r>
              <w:rPr>
                <w:sz w:val="20"/>
                <w:lang w:val="en-US"/>
              </w:rPr>
              <w:t>D.4.</w:t>
            </w:r>
            <w:r w:rsidR="006A782E">
              <w:rPr>
                <w:sz w:val="20"/>
                <w:lang w:val="en-US"/>
              </w:rPr>
              <w:t>3</w:t>
            </w:r>
            <w:r>
              <w:rPr>
                <w:sz w:val="20"/>
                <w:lang w:val="en-US"/>
              </w:rPr>
              <w:t>(1)</w:t>
            </w:r>
          </w:p>
        </w:tc>
        <w:tc>
          <w:tcPr>
            <w:tcW w:w="2359" w:type="dxa"/>
          </w:tcPr>
          <w:p w14:paraId="301C6FBC" w14:textId="53E031BE" w:rsidR="005A23D3" w:rsidRDefault="00CD23DA" w:rsidP="000145C7">
            <w:pPr>
              <w:pStyle w:val="Tablebody"/>
              <w:rPr>
                <w:sz w:val="20"/>
                <w:lang w:val="en-US"/>
              </w:rPr>
            </w:pPr>
            <w:r>
              <w:rPr>
                <w:sz w:val="20"/>
                <w:lang w:val="en-US"/>
              </w:rPr>
              <w:t>E.3.1(3)</w:t>
            </w:r>
          </w:p>
        </w:tc>
        <w:tc>
          <w:tcPr>
            <w:tcW w:w="2320" w:type="dxa"/>
          </w:tcPr>
          <w:p w14:paraId="4DF7455B" w14:textId="5AE1361D" w:rsidR="005A23D3" w:rsidRDefault="00CD23DA" w:rsidP="000145C7">
            <w:pPr>
              <w:pStyle w:val="Tablebody"/>
              <w:rPr>
                <w:sz w:val="20"/>
                <w:lang w:val="en-US"/>
              </w:rPr>
            </w:pPr>
            <w:r>
              <w:rPr>
                <w:sz w:val="20"/>
                <w:lang w:val="en-US"/>
              </w:rPr>
              <w:t>E.3.3(1)</w:t>
            </w:r>
          </w:p>
        </w:tc>
        <w:tc>
          <w:tcPr>
            <w:tcW w:w="2072" w:type="dxa"/>
          </w:tcPr>
          <w:p w14:paraId="222C8788" w14:textId="0CE5EC8D" w:rsidR="005A23D3" w:rsidRDefault="00CD23DA" w:rsidP="000145C7">
            <w:pPr>
              <w:pStyle w:val="Tablebody"/>
              <w:rPr>
                <w:sz w:val="20"/>
                <w:lang w:val="en-US"/>
              </w:rPr>
            </w:pPr>
            <w:r>
              <w:rPr>
                <w:sz w:val="20"/>
                <w:lang w:val="en-US"/>
              </w:rPr>
              <w:t>E.3.4(1)</w:t>
            </w:r>
          </w:p>
        </w:tc>
      </w:tr>
      <w:tr w:rsidR="005A23D3" w14:paraId="5817B652" w14:textId="77777777" w:rsidTr="004C189D">
        <w:trPr>
          <w:cantSplit/>
        </w:trPr>
        <w:tc>
          <w:tcPr>
            <w:tcW w:w="2311" w:type="dxa"/>
            <w:hideMark/>
          </w:tcPr>
          <w:p w14:paraId="4ECB9BC1" w14:textId="6BB093EB" w:rsidR="005A23D3" w:rsidRDefault="00CD23DA" w:rsidP="000145C7">
            <w:pPr>
              <w:pStyle w:val="Tablebody"/>
              <w:rPr>
                <w:sz w:val="20"/>
                <w:lang w:val="en-US"/>
              </w:rPr>
            </w:pPr>
            <w:r>
              <w:rPr>
                <w:sz w:val="20"/>
                <w:lang w:val="en-US"/>
              </w:rPr>
              <w:t>E.3.5(1)</w:t>
            </w:r>
          </w:p>
        </w:tc>
        <w:tc>
          <w:tcPr>
            <w:tcW w:w="2359" w:type="dxa"/>
            <w:hideMark/>
          </w:tcPr>
          <w:p w14:paraId="74230FDB" w14:textId="70278F23" w:rsidR="005A23D3" w:rsidRDefault="00CD23DA" w:rsidP="000145C7">
            <w:pPr>
              <w:pStyle w:val="Tablebody"/>
              <w:rPr>
                <w:sz w:val="20"/>
                <w:lang w:val="en-US"/>
              </w:rPr>
            </w:pPr>
            <w:r>
              <w:rPr>
                <w:sz w:val="20"/>
                <w:lang w:val="en-US"/>
              </w:rPr>
              <w:t>E.3.5(2)</w:t>
            </w:r>
          </w:p>
        </w:tc>
        <w:tc>
          <w:tcPr>
            <w:tcW w:w="2320" w:type="dxa"/>
            <w:hideMark/>
          </w:tcPr>
          <w:p w14:paraId="00242F1C" w14:textId="38AB19CB" w:rsidR="005A23D3" w:rsidRDefault="00CD23DA" w:rsidP="000145C7">
            <w:pPr>
              <w:pStyle w:val="Tablebody"/>
              <w:rPr>
                <w:sz w:val="20"/>
                <w:lang w:val="en-US"/>
              </w:rPr>
            </w:pPr>
            <w:r>
              <w:rPr>
                <w:sz w:val="20"/>
                <w:lang w:val="en-US"/>
              </w:rPr>
              <w:t>E.3.5(7)</w:t>
            </w:r>
          </w:p>
        </w:tc>
        <w:tc>
          <w:tcPr>
            <w:tcW w:w="2072" w:type="dxa"/>
            <w:hideMark/>
          </w:tcPr>
          <w:p w14:paraId="0730040A" w14:textId="17093FC3" w:rsidR="005A23D3" w:rsidRDefault="00CD23DA" w:rsidP="000145C7">
            <w:pPr>
              <w:pStyle w:val="Tablebody"/>
              <w:rPr>
                <w:sz w:val="20"/>
                <w:lang w:val="en-US"/>
              </w:rPr>
            </w:pPr>
            <w:r>
              <w:rPr>
                <w:sz w:val="20"/>
                <w:lang w:val="en-US"/>
              </w:rPr>
              <w:t>E.3.6(1)</w:t>
            </w:r>
          </w:p>
        </w:tc>
      </w:tr>
      <w:tr w:rsidR="005A23D3" w14:paraId="0AAA15CA" w14:textId="77777777" w:rsidTr="004C189D">
        <w:trPr>
          <w:cantSplit/>
        </w:trPr>
        <w:tc>
          <w:tcPr>
            <w:tcW w:w="2311" w:type="dxa"/>
            <w:hideMark/>
          </w:tcPr>
          <w:p w14:paraId="20BA42F8" w14:textId="58DFEC76" w:rsidR="005A23D3" w:rsidRDefault="00CD23DA" w:rsidP="000145C7">
            <w:pPr>
              <w:pStyle w:val="Tablebody"/>
              <w:rPr>
                <w:sz w:val="20"/>
                <w:lang w:val="en-US"/>
              </w:rPr>
            </w:pPr>
            <w:r>
              <w:rPr>
                <w:sz w:val="20"/>
                <w:lang w:val="en-US"/>
              </w:rPr>
              <w:t>E.3.7(1)</w:t>
            </w:r>
          </w:p>
        </w:tc>
        <w:tc>
          <w:tcPr>
            <w:tcW w:w="2359" w:type="dxa"/>
            <w:hideMark/>
          </w:tcPr>
          <w:p w14:paraId="24A7F0D3" w14:textId="217F55CB" w:rsidR="005A23D3" w:rsidRDefault="00CD23DA" w:rsidP="000145C7">
            <w:pPr>
              <w:pStyle w:val="Tablebody"/>
              <w:rPr>
                <w:sz w:val="20"/>
                <w:lang w:val="en-US"/>
              </w:rPr>
            </w:pPr>
            <w:r>
              <w:rPr>
                <w:sz w:val="20"/>
                <w:lang w:val="en-US"/>
              </w:rPr>
              <w:t>E.4(1)</w:t>
            </w:r>
          </w:p>
        </w:tc>
        <w:tc>
          <w:tcPr>
            <w:tcW w:w="2320" w:type="dxa"/>
            <w:hideMark/>
          </w:tcPr>
          <w:p w14:paraId="59CE8220" w14:textId="2D0B07F1" w:rsidR="005A23D3" w:rsidRDefault="00CD23DA" w:rsidP="000145C7">
            <w:pPr>
              <w:pStyle w:val="Tablebody"/>
              <w:rPr>
                <w:sz w:val="20"/>
                <w:lang w:val="en-US"/>
              </w:rPr>
            </w:pPr>
            <w:r>
              <w:rPr>
                <w:sz w:val="20"/>
                <w:lang w:val="en-US"/>
              </w:rPr>
              <w:t>E.5.1(1)</w:t>
            </w:r>
          </w:p>
        </w:tc>
        <w:tc>
          <w:tcPr>
            <w:tcW w:w="2072" w:type="dxa"/>
            <w:hideMark/>
          </w:tcPr>
          <w:p w14:paraId="6262FDA9" w14:textId="1B3C6F10" w:rsidR="005A23D3" w:rsidRDefault="00CD23DA" w:rsidP="000145C7">
            <w:pPr>
              <w:pStyle w:val="Tablebody"/>
              <w:rPr>
                <w:sz w:val="20"/>
                <w:lang w:val="en-US"/>
              </w:rPr>
            </w:pPr>
            <w:r>
              <w:rPr>
                <w:sz w:val="20"/>
                <w:lang w:val="en-US"/>
              </w:rPr>
              <w:t>E.5.1(3)</w:t>
            </w:r>
          </w:p>
        </w:tc>
      </w:tr>
      <w:tr w:rsidR="005A23D3" w14:paraId="4B8EC8EE" w14:textId="77777777" w:rsidTr="004C189D">
        <w:trPr>
          <w:cantSplit/>
        </w:trPr>
        <w:tc>
          <w:tcPr>
            <w:tcW w:w="2311" w:type="dxa"/>
            <w:hideMark/>
          </w:tcPr>
          <w:p w14:paraId="3A128E3F" w14:textId="787D695D" w:rsidR="005A23D3" w:rsidRDefault="00CD23DA" w:rsidP="000145C7">
            <w:pPr>
              <w:pStyle w:val="Tablebody"/>
              <w:rPr>
                <w:sz w:val="20"/>
                <w:lang w:val="en-US"/>
              </w:rPr>
            </w:pPr>
            <w:r>
              <w:rPr>
                <w:sz w:val="20"/>
                <w:lang w:val="en-US"/>
              </w:rPr>
              <w:t>E.5.6(1)</w:t>
            </w:r>
          </w:p>
        </w:tc>
        <w:tc>
          <w:tcPr>
            <w:tcW w:w="2359" w:type="dxa"/>
            <w:hideMark/>
          </w:tcPr>
          <w:p w14:paraId="74E7D2A3" w14:textId="7E400998" w:rsidR="005A23D3" w:rsidRDefault="00CD23DA" w:rsidP="000145C7">
            <w:pPr>
              <w:pStyle w:val="Tablebody"/>
              <w:rPr>
                <w:sz w:val="20"/>
                <w:lang w:val="en-US"/>
              </w:rPr>
            </w:pPr>
            <w:r>
              <w:rPr>
                <w:sz w:val="20"/>
                <w:lang w:val="en-US"/>
              </w:rPr>
              <w:t>E.7.1(1)</w:t>
            </w:r>
          </w:p>
        </w:tc>
        <w:tc>
          <w:tcPr>
            <w:tcW w:w="2320" w:type="dxa"/>
            <w:hideMark/>
          </w:tcPr>
          <w:p w14:paraId="7C88A98D" w14:textId="79BD1350" w:rsidR="005A23D3" w:rsidRDefault="00CD23DA" w:rsidP="000145C7">
            <w:pPr>
              <w:pStyle w:val="Tablebody"/>
              <w:rPr>
                <w:sz w:val="20"/>
                <w:lang w:val="en-US"/>
              </w:rPr>
            </w:pPr>
            <w:r>
              <w:rPr>
                <w:sz w:val="20"/>
                <w:lang w:val="en-US"/>
              </w:rPr>
              <w:t>E.8.1(1)</w:t>
            </w:r>
          </w:p>
        </w:tc>
        <w:tc>
          <w:tcPr>
            <w:tcW w:w="2072" w:type="dxa"/>
            <w:hideMark/>
          </w:tcPr>
          <w:p w14:paraId="21DD8D9F" w14:textId="659AD115" w:rsidR="005A23D3" w:rsidRDefault="00CD23DA" w:rsidP="000145C7">
            <w:pPr>
              <w:pStyle w:val="Tablebody"/>
              <w:rPr>
                <w:sz w:val="20"/>
                <w:lang w:val="en-US"/>
              </w:rPr>
            </w:pPr>
            <w:r>
              <w:rPr>
                <w:sz w:val="20"/>
                <w:lang w:val="en-US"/>
              </w:rPr>
              <w:t>E.8.1(4)</w:t>
            </w:r>
          </w:p>
        </w:tc>
      </w:tr>
      <w:tr w:rsidR="005A23D3" w14:paraId="1A7D0AA1" w14:textId="77777777" w:rsidTr="004C189D">
        <w:trPr>
          <w:cantSplit/>
        </w:trPr>
        <w:tc>
          <w:tcPr>
            <w:tcW w:w="2311" w:type="dxa"/>
            <w:hideMark/>
          </w:tcPr>
          <w:p w14:paraId="3FBF26D5" w14:textId="7F53F78E" w:rsidR="005A23D3" w:rsidRDefault="00CD23DA" w:rsidP="000145C7">
            <w:pPr>
              <w:pStyle w:val="Tablebody"/>
              <w:rPr>
                <w:sz w:val="20"/>
                <w:lang w:val="en-US"/>
              </w:rPr>
            </w:pPr>
            <w:r>
              <w:rPr>
                <w:sz w:val="20"/>
                <w:lang w:val="en-US"/>
              </w:rPr>
              <w:t>E.8.1(5)</w:t>
            </w:r>
          </w:p>
        </w:tc>
        <w:tc>
          <w:tcPr>
            <w:tcW w:w="2359" w:type="dxa"/>
            <w:hideMark/>
          </w:tcPr>
          <w:p w14:paraId="23418116" w14:textId="534CF620" w:rsidR="005A23D3" w:rsidRDefault="00CD23DA" w:rsidP="000145C7">
            <w:pPr>
              <w:pStyle w:val="Tablebody"/>
              <w:rPr>
                <w:sz w:val="20"/>
                <w:lang w:val="en-US"/>
              </w:rPr>
            </w:pPr>
            <w:r>
              <w:rPr>
                <w:sz w:val="20"/>
                <w:lang w:val="en-US"/>
              </w:rPr>
              <w:t>E.8.2(1)</w:t>
            </w:r>
          </w:p>
        </w:tc>
        <w:tc>
          <w:tcPr>
            <w:tcW w:w="2320" w:type="dxa"/>
            <w:hideMark/>
          </w:tcPr>
          <w:p w14:paraId="2301FC51" w14:textId="2F01BAB5" w:rsidR="005A23D3" w:rsidRDefault="00CD23DA" w:rsidP="000145C7">
            <w:pPr>
              <w:pStyle w:val="Tablebody"/>
              <w:rPr>
                <w:sz w:val="20"/>
                <w:lang w:val="en-US"/>
              </w:rPr>
            </w:pPr>
            <w:r>
              <w:rPr>
                <w:sz w:val="20"/>
                <w:lang w:val="en-US"/>
              </w:rPr>
              <w:t>E.8.2.</w:t>
            </w:r>
            <w:r w:rsidR="008F42A5">
              <w:rPr>
                <w:sz w:val="20"/>
                <w:lang w:val="en-US"/>
              </w:rPr>
              <w:t>2</w:t>
            </w:r>
            <w:r>
              <w:rPr>
                <w:sz w:val="20"/>
                <w:lang w:val="en-US"/>
              </w:rPr>
              <w:t>(</w:t>
            </w:r>
            <w:r w:rsidR="009E1604">
              <w:rPr>
                <w:sz w:val="20"/>
                <w:lang w:val="en-US"/>
              </w:rPr>
              <w:t>4</w:t>
            </w:r>
            <w:r>
              <w:rPr>
                <w:sz w:val="20"/>
                <w:lang w:val="en-US"/>
              </w:rPr>
              <w:t>)</w:t>
            </w:r>
          </w:p>
        </w:tc>
        <w:tc>
          <w:tcPr>
            <w:tcW w:w="2072" w:type="dxa"/>
            <w:hideMark/>
          </w:tcPr>
          <w:p w14:paraId="1E39624E" w14:textId="316DDA06" w:rsidR="005A23D3" w:rsidRDefault="00CD23DA" w:rsidP="000145C7">
            <w:pPr>
              <w:pStyle w:val="Tablebody"/>
              <w:rPr>
                <w:sz w:val="20"/>
                <w:lang w:val="en-US"/>
              </w:rPr>
            </w:pPr>
            <w:r>
              <w:rPr>
                <w:sz w:val="20"/>
                <w:lang w:val="en-US"/>
              </w:rPr>
              <w:t>E.8.2.</w:t>
            </w:r>
            <w:r w:rsidR="008F42A5">
              <w:rPr>
                <w:sz w:val="20"/>
                <w:lang w:val="en-US"/>
              </w:rPr>
              <w:t>3</w:t>
            </w:r>
            <w:r>
              <w:rPr>
                <w:sz w:val="20"/>
                <w:lang w:val="en-US"/>
              </w:rPr>
              <w:t>(1)</w:t>
            </w:r>
          </w:p>
        </w:tc>
      </w:tr>
      <w:tr w:rsidR="005A23D3" w14:paraId="5D266B12" w14:textId="77777777" w:rsidTr="004C189D">
        <w:trPr>
          <w:cantSplit/>
        </w:trPr>
        <w:tc>
          <w:tcPr>
            <w:tcW w:w="2311" w:type="dxa"/>
            <w:hideMark/>
          </w:tcPr>
          <w:p w14:paraId="4A0D701F" w14:textId="7515CD01" w:rsidR="005A23D3" w:rsidRDefault="00CD23DA" w:rsidP="000145C7">
            <w:pPr>
              <w:pStyle w:val="Tablebody"/>
              <w:rPr>
                <w:sz w:val="20"/>
                <w:lang w:val="en-US"/>
              </w:rPr>
            </w:pPr>
            <w:r>
              <w:rPr>
                <w:sz w:val="20"/>
                <w:lang w:val="en-US"/>
              </w:rPr>
              <w:t>E.8.2.</w:t>
            </w:r>
            <w:r w:rsidR="008F42A5">
              <w:rPr>
                <w:sz w:val="20"/>
                <w:lang w:val="en-US"/>
              </w:rPr>
              <w:t>4</w:t>
            </w:r>
            <w:r>
              <w:rPr>
                <w:sz w:val="20"/>
                <w:lang w:val="en-US"/>
              </w:rPr>
              <w:t>(3)</w:t>
            </w:r>
          </w:p>
        </w:tc>
        <w:tc>
          <w:tcPr>
            <w:tcW w:w="2359" w:type="dxa"/>
            <w:hideMark/>
          </w:tcPr>
          <w:p w14:paraId="0093207E" w14:textId="0A232680" w:rsidR="005A23D3" w:rsidRDefault="00CD23DA" w:rsidP="000145C7">
            <w:pPr>
              <w:pStyle w:val="Tablebody"/>
              <w:rPr>
                <w:sz w:val="20"/>
                <w:lang w:val="en-US"/>
              </w:rPr>
            </w:pPr>
            <w:r>
              <w:rPr>
                <w:sz w:val="20"/>
                <w:lang w:val="en-US"/>
              </w:rPr>
              <w:t>E.8.2.</w:t>
            </w:r>
            <w:r w:rsidR="008F42A5">
              <w:rPr>
                <w:sz w:val="20"/>
                <w:lang w:val="en-US"/>
              </w:rPr>
              <w:t>5</w:t>
            </w:r>
            <w:r>
              <w:rPr>
                <w:sz w:val="20"/>
                <w:lang w:val="en-US"/>
              </w:rPr>
              <w:t>(1)</w:t>
            </w:r>
          </w:p>
        </w:tc>
        <w:tc>
          <w:tcPr>
            <w:tcW w:w="2320" w:type="dxa"/>
            <w:hideMark/>
          </w:tcPr>
          <w:p w14:paraId="27524356" w14:textId="1AF0F63B" w:rsidR="005A23D3" w:rsidRDefault="00CD23DA" w:rsidP="000145C7">
            <w:pPr>
              <w:pStyle w:val="Tablebody"/>
              <w:rPr>
                <w:sz w:val="20"/>
                <w:lang w:val="en-US"/>
              </w:rPr>
            </w:pPr>
            <w:r>
              <w:rPr>
                <w:sz w:val="20"/>
                <w:lang w:val="en-US"/>
              </w:rPr>
              <w:t>F.1(1)</w:t>
            </w:r>
          </w:p>
        </w:tc>
        <w:tc>
          <w:tcPr>
            <w:tcW w:w="2072" w:type="dxa"/>
            <w:hideMark/>
          </w:tcPr>
          <w:p w14:paraId="19EE119D" w14:textId="2922E53D" w:rsidR="005A23D3" w:rsidRDefault="00CD23DA" w:rsidP="000145C7">
            <w:pPr>
              <w:pStyle w:val="Tablebody"/>
              <w:rPr>
                <w:sz w:val="20"/>
                <w:lang w:val="en-US"/>
              </w:rPr>
            </w:pPr>
            <w:r>
              <w:rPr>
                <w:sz w:val="20"/>
                <w:lang w:val="en-US"/>
              </w:rPr>
              <w:t>F.5.3(2)</w:t>
            </w:r>
          </w:p>
        </w:tc>
      </w:tr>
      <w:tr w:rsidR="005A23D3" w14:paraId="194B3F64" w14:textId="77777777" w:rsidTr="004C189D">
        <w:trPr>
          <w:cantSplit/>
        </w:trPr>
        <w:tc>
          <w:tcPr>
            <w:tcW w:w="2311" w:type="dxa"/>
            <w:hideMark/>
          </w:tcPr>
          <w:p w14:paraId="25E6681F" w14:textId="2C417638" w:rsidR="005A23D3" w:rsidRDefault="00CD23DA" w:rsidP="000145C7">
            <w:pPr>
              <w:pStyle w:val="Tablebody"/>
              <w:rPr>
                <w:sz w:val="20"/>
                <w:lang w:val="en-US"/>
              </w:rPr>
            </w:pPr>
            <w:r>
              <w:rPr>
                <w:sz w:val="20"/>
                <w:lang w:val="en-US"/>
              </w:rPr>
              <w:t>F.9.2(1)</w:t>
            </w:r>
          </w:p>
        </w:tc>
        <w:tc>
          <w:tcPr>
            <w:tcW w:w="2359" w:type="dxa"/>
            <w:hideMark/>
          </w:tcPr>
          <w:p w14:paraId="13352F80" w14:textId="6660FAD6" w:rsidR="005A23D3" w:rsidRDefault="00CD23DA" w:rsidP="000145C7">
            <w:pPr>
              <w:pStyle w:val="Tablebody"/>
              <w:rPr>
                <w:sz w:val="20"/>
                <w:lang w:val="en-US"/>
              </w:rPr>
            </w:pPr>
            <w:r>
              <w:rPr>
                <w:sz w:val="20"/>
                <w:lang w:val="en-US"/>
              </w:rPr>
              <w:t>G.1(1)</w:t>
            </w:r>
          </w:p>
        </w:tc>
        <w:tc>
          <w:tcPr>
            <w:tcW w:w="2320" w:type="dxa"/>
            <w:hideMark/>
          </w:tcPr>
          <w:p w14:paraId="7A6C0ADA" w14:textId="3183E24C" w:rsidR="005A23D3" w:rsidRDefault="00CD23DA" w:rsidP="000145C7">
            <w:pPr>
              <w:pStyle w:val="Tablebody"/>
              <w:rPr>
                <w:sz w:val="20"/>
                <w:lang w:val="en-US"/>
              </w:rPr>
            </w:pPr>
            <w:r>
              <w:rPr>
                <w:sz w:val="20"/>
                <w:lang w:val="en-US"/>
              </w:rPr>
              <w:t>G.3(2)</w:t>
            </w:r>
          </w:p>
        </w:tc>
        <w:tc>
          <w:tcPr>
            <w:tcW w:w="2072" w:type="dxa"/>
            <w:hideMark/>
          </w:tcPr>
          <w:p w14:paraId="1DE946BB" w14:textId="2B8D4F6F" w:rsidR="005A23D3" w:rsidRDefault="00CD23DA" w:rsidP="000145C7">
            <w:pPr>
              <w:pStyle w:val="Tablebody"/>
              <w:rPr>
                <w:sz w:val="20"/>
                <w:lang w:val="en-US"/>
              </w:rPr>
            </w:pPr>
            <w:r>
              <w:rPr>
                <w:sz w:val="20"/>
                <w:lang w:val="en-US"/>
              </w:rPr>
              <w:t>H.1(1)</w:t>
            </w:r>
          </w:p>
        </w:tc>
      </w:tr>
      <w:tr w:rsidR="0026124D" w14:paraId="595B7908" w14:textId="77777777" w:rsidTr="0026124D">
        <w:trPr>
          <w:cantSplit/>
        </w:trPr>
        <w:tc>
          <w:tcPr>
            <w:tcW w:w="2311" w:type="dxa"/>
            <w:hideMark/>
          </w:tcPr>
          <w:p w14:paraId="76CB8F6E" w14:textId="672D1649" w:rsidR="0026124D" w:rsidRPr="00316175" w:rsidRDefault="00CD23DA" w:rsidP="000145C7">
            <w:pPr>
              <w:pStyle w:val="Tablebody"/>
              <w:rPr>
                <w:strike/>
                <w:sz w:val="20"/>
                <w:lang w:val="en-US"/>
              </w:rPr>
            </w:pPr>
            <w:r>
              <w:rPr>
                <w:sz w:val="20"/>
                <w:lang w:val="en-US"/>
              </w:rPr>
              <w:t>H.3(4)</w:t>
            </w:r>
          </w:p>
        </w:tc>
        <w:tc>
          <w:tcPr>
            <w:tcW w:w="2359" w:type="dxa"/>
          </w:tcPr>
          <w:p w14:paraId="7A4A6053" w14:textId="47BCDADE" w:rsidR="0026124D" w:rsidRDefault="00CD23DA" w:rsidP="000145C7">
            <w:pPr>
              <w:pStyle w:val="Tablebody"/>
              <w:rPr>
                <w:sz w:val="20"/>
                <w:lang w:val="en-US"/>
              </w:rPr>
            </w:pPr>
            <w:r>
              <w:rPr>
                <w:sz w:val="20"/>
                <w:lang w:val="en-US"/>
              </w:rPr>
              <w:t>H.5.3.2(1)</w:t>
            </w:r>
          </w:p>
        </w:tc>
        <w:tc>
          <w:tcPr>
            <w:tcW w:w="2320" w:type="dxa"/>
          </w:tcPr>
          <w:p w14:paraId="125E499D" w14:textId="33254327" w:rsidR="0026124D" w:rsidRDefault="00CD23DA" w:rsidP="000145C7">
            <w:pPr>
              <w:pStyle w:val="Tablebody"/>
              <w:rPr>
                <w:sz w:val="20"/>
                <w:lang w:val="en-US"/>
              </w:rPr>
            </w:pPr>
            <w:r>
              <w:rPr>
                <w:sz w:val="20"/>
                <w:lang w:val="en-US"/>
              </w:rPr>
              <w:t>H.5.3.4(1)</w:t>
            </w:r>
          </w:p>
        </w:tc>
        <w:tc>
          <w:tcPr>
            <w:tcW w:w="2072" w:type="dxa"/>
          </w:tcPr>
          <w:p w14:paraId="463AD072" w14:textId="378DF41A" w:rsidR="0026124D" w:rsidRDefault="00CD23DA" w:rsidP="000145C7">
            <w:pPr>
              <w:pStyle w:val="Tablebody"/>
              <w:rPr>
                <w:sz w:val="20"/>
                <w:lang w:val="en-US"/>
              </w:rPr>
            </w:pPr>
            <w:r>
              <w:rPr>
                <w:sz w:val="20"/>
                <w:lang w:val="en-US"/>
              </w:rPr>
              <w:t>H.5.4(2)</w:t>
            </w:r>
          </w:p>
        </w:tc>
      </w:tr>
      <w:tr w:rsidR="0026124D" w14:paraId="4E8ADA7C" w14:textId="77777777" w:rsidTr="004C189D">
        <w:trPr>
          <w:cantSplit/>
        </w:trPr>
        <w:tc>
          <w:tcPr>
            <w:tcW w:w="2311" w:type="dxa"/>
            <w:hideMark/>
          </w:tcPr>
          <w:p w14:paraId="253F1D05" w14:textId="64C0B1F2" w:rsidR="0026124D" w:rsidRDefault="00CD23DA" w:rsidP="000145C7">
            <w:pPr>
              <w:pStyle w:val="Tablebody"/>
              <w:rPr>
                <w:sz w:val="20"/>
                <w:lang w:val="en-US"/>
              </w:rPr>
            </w:pPr>
            <w:r>
              <w:rPr>
                <w:sz w:val="20"/>
                <w:lang w:val="en-US"/>
              </w:rPr>
              <w:t>H.5.5.1(1)</w:t>
            </w:r>
          </w:p>
        </w:tc>
        <w:tc>
          <w:tcPr>
            <w:tcW w:w="2359" w:type="dxa"/>
            <w:hideMark/>
          </w:tcPr>
          <w:p w14:paraId="01491EFD" w14:textId="4F779011" w:rsidR="0026124D" w:rsidRDefault="00CD23DA" w:rsidP="000145C7">
            <w:pPr>
              <w:pStyle w:val="Tablebody"/>
              <w:rPr>
                <w:sz w:val="20"/>
                <w:lang w:val="en-US"/>
              </w:rPr>
            </w:pPr>
            <w:r>
              <w:rPr>
                <w:sz w:val="20"/>
                <w:lang w:val="en-US"/>
              </w:rPr>
              <w:t>H.5.5.2(2)</w:t>
            </w:r>
          </w:p>
        </w:tc>
        <w:tc>
          <w:tcPr>
            <w:tcW w:w="2320" w:type="dxa"/>
            <w:hideMark/>
          </w:tcPr>
          <w:p w14:paraId="6D367F0A" w14:textId="22701E59" w:rsidR="0026124D" w:rsidRDefault="00CD23DA" w:rsidP="000145C7">
            <w:pPr>
              <w:pStyle w:val="Tablebody"/>
              <w:rPr>
                <w:sz w:val="20"/>
                <w:lang w:val="en-US"/>
              </w:rPr>
            </w:pPr>
            <w:r>
              <w:rPr>
                <w:sz w:val="20"/>
                <w:lang w:val="en-US"/>
              </w:rPr>
              <w:t>H.5.5.2(3)</w:t>
            </w:r>
          </w:p>
        </w:tc>
        <w:tc>
          <w:tcPr>
            <w:tcW w:w="2072" w:type="dxa"/>
            <w:hideMark/>
          </w:tcPr>
          <w:p w14:paraId="5EB48623" w14:textId="25DC1204" w:rsidR="0026124D" w:rsidRDefault="00CD23DA" w:rsidP="000145C7">
            <w:pPr>
              <w:pStyle w:val="Tablebody"/>
              <w:rPr>
                <w:sz w:val="20"/>
                <w:lang w:val="en-US"/>
              </w:rPr>
            </w:pPr>
            <w:r>
              <w:rPr>
                <w:sz w:val="20"/>
                <w:lang w:val="en-US"/>
              </w:rPr>
              <w:t>H.5.6.1(1)</w:t>
            </w:r>
          </w:p>
        </w:tc>
      </w:tr>
      <w:tr w:rsidR="0026124D" w14:paraId="3A715352" w14:textId="77777777" w:rsidTr="004C189D">
        <w:trPr>
          <w:cantSplit/>
        </w:trPr>
        <w:tc>
          <w:tcPr>
            <w:tcW w:w="2311" w:type="dxa"/>
            <w:hideMark/>
          </w:tcPr>
          <w:p w14:paraId="3FECA4DC" w14:textId="06ABE1F2" w:rsidR="0026124D" w:rsidRDefault="00CD23DA" w:rsidP="000145C7">
            <w:pPr>
              <w:pStyle w:val="Tablebody"/>
              <w:rPr>
                <w:sz w:val="20"/>
                <w:lang w:val="en-US"/>
              </w:rPr>
            </w:pPr>
            <w:r>
              <w:rPr>
                <w:sz w:val="20"/>
                <w:lang w:val="en-US"/>
              </w:rPr>
              <w:t>H.5.6.2(1)</w:t>
            </w:r>
          </w:p>
        </w:tc>
        <w:tc>
          <w:tcPr>
            <w:tcW w:w="2359" w:type="dxa"/>
            <w:hideMark/>
          </w:tcPr>
          <w:p w14:paraId="747D4F48" w14:textId="0B07C720" w:rsidR="0026124D" w:rsidRDefault="00CD23DA" w:rsidP="000145C7">
            <w:pPr>
              <w:pStyle w:val="Tablebody"/>
              <w:rPr>
                <w:sz w:val="20"/>
                <w:lang w:val="en-US"/>
              </w:rPr>
            </w:pPr>
            <w:r>
              <w:rPr>
                <w:sz w:val="20"/>
                <w:lang w:val="en-US"/>
              </w:rPr>
              <w:t>H.5.6.3(1)</w:t>
            </w:r>
          </w:p>
        </w:tc>
        <w:tc>
          <w:tcPr>
            <w:tcW w:w="2320" w:type="dxa"/>
            <w:hideMark/>
          </w:tcPr>
          <w:p w14:paraId="06576250" w14:textId="446ED1AB" w:rsidR="0026124D" w:rsidRDefault="00CD23DA" w:rsidP="000145C7">
            <w:pPr>
              <w:pStyle w:val="Tablebody"/>
              <w:rPr>
                <w:sz w:val="20"/>
                <w:lang w:val="en-US"/>
              </w:rPr>
            </w:pPr>
            <w:r>
              <w:rPr>
                <w:sz w:val="20"/>
                <w:lang w:val="en-US"/>
              </w:rPr>
              <w:t>H.6.4(2)</w:t>
            </w:r>
          </w:p>
        </w:tc>
        <w:tc>
          <w:tcPr>
            <w:tcW w:w="2072" w:type="dxa"/>
            <w:hideMark/>
          </w:tcPr>
          <w:p w14:paraId="616352EE" w14:textId="52C52296" w:rsidR="0026124D" w:rsidRDefault="00CD23DA" w:rsidP="000145C7">
            <w:pPr>
              <w:pStyle w:val="Tablebody"/>
              <w:rPr>
                <w:sz w:val="20"/>
                <w:lang w:val="en-US"/>
              </w:rPr>
            </w:pPr>
            <w:r>
              <w:rPr>
                <w:sz w:val="20"/>
                <w:lang w:val="en-US"/>
              </w:rPr>
              <w:t>I.1(1)</w:t>
            </w:r>
          </w:p>
        </w:tc>
      </w:tr>
      <w:tr w:rsidR="0026124D" w14:paraId="65DB8106" w14:textId="77777777" w:rsidTr="004C189D">
        <w:trPr>
          <w:cantSplit/>
        </w:trPr>
        <w:tc>
          <w:tcPr>
            <w:tcW w:w="2311" w:type="dxa"/>
            <w:hideMark/>
          </w:tcPr>
          <w:p w14:paraId="289648FB" w14:textId="6FCCBC31" w:rsidR="0026124D" w:rsidRDefault="00CD23DA" w:rsidP="000145C7">
            <w:pPr>
              <w:pStyle w:val="Tablebody"/>
              <w:rPr>
                <w:sz w:val="20"/>
                <w:lang w:val="en-US"/>
              </w:rPr>
            </w:pPr>
            <w:r>
              <w:rPr>
                <w:sz w:val="20"/>
                <w:lang w:val="en-US"/>
              </w:rPr>
              <w:t>J.1(1)</w:t>
            </w:r>
          </w:p>
        </w:tc>
        <w:tc>
          <w:tcPr>
            <w:tcW w:w="2359" w:type="dxa"/>
            <w:hideMark/>
          </w:tcPr>
          <w:p w14:paraId="287A9702" w14:textId="1C5C8CA1" w:rsidR="0026124D" w:rsidRDefault="00CD23DA" w:rsidP="000145C7">
            <w:pPr>
              <w:pStyle w:val="Tablebody"/>
              <w:rPr>
                <w:sz w:val="20"/>
                <w:lang w:val="en-US"/>
              </w:rPr>
            </w:pPr>
            <w:r>
              <w:rPr>
                <w:sz w:val="20"/>
                <w:lang w:val="en-US"/>
              </w:rPr>
              <w:t>J.4.2.8(4)</w:t>
            </w:r>
          </w:p>
        </w:tc>
        <w:tc>
          <w:tcPr>
            <w:tcW w:w="2320" w:type="dxa"/>
            <w:hideMark/>
          </w:tcPr>
          <w:p w14:paraId="01FFE8B2" w14:textId="258BB476" w:rsidR="0026124D" w:rsidRDefault="00CD23DA" w:rsidP="000145C7">
            <w:pPr>
              <w:pStyle w:val="Tablebody"/>
              <w:rPr>
                <w:sz w:val="20"/>
                <w:lang w:val="en-US"/>
              </w:rPr>
            </w:pPr>
            <w:r>
              <w:rPr>
                <w:sz w:val="20"/>
                <w:lang w:val="en-US"/>
              </w:rPr>
              <w:t>J.4.3(1)</w:t>
            </w:r>
          </w:p>
        </w:tc>
        <w:tc>
          <w:tcPr>
            <w:tcW w:w="2072" w:type="dxa"/>
            <w:hideMark/>
          </w:tcPr>
          <w:p w14:paraId="518E9448" w14:textId="7B96E0A4" w:rsidR="0026124D" w:rsidRDefault="00CD23DA" w:rsidP="000145C7">
            <w:pPr>
              <w:pStyle w:val="Tablebody"/>
              <w:rPr>
                <w:sz w:val="20"/>
                <w:lang w:val="en-US"/>
              </w:rPr>
            </w:pPr>
            <w:r>
              <w:rPr>
                <w:sz w:val="20"/>
                <w:lang w:val="en-US"/>
              </w:rPr>
              <w:t>J.4.3(2)</w:t>
            </w:r>
          </w:p>
        </w:tc>
      </w:tr>
      <w:tr w:rsidR="0026124D" w14:paraId="207A111D" w14:textId="77777777" w:rsidTr="004C189D">
        <w:trPr>
          <w:cantSplit/>
        </w:trPr>
        <w:tc>
          <w:tcPr>
            <w:tcW w:w="2311" w:type="dxa"/>
            <w:hideMark/>
          </w:tcPr>
          <w:p w14:paraId="30F19F1E" w14:textId="6634E23F" w:rsidR="0026124D" w:rsidRDefault="00CD23DA" w:rsidP="000145C7">
            <w:pPr>
              <w:pStyle w:val="Tablebody"/>
              <w:rPr>
                <w:sz w:val="20"/>
                <w:lang w:val="en-US"/>
              </w:rPr>
            </w:pPr>
            <w:r>
              <w:rPr>
                <w:sz w:val="20"/>
                <w:lang w:val="en-US"/>
              </w:rPr>
              <w:t>J.5.3.2.2(2)</w:t>
            </w:r>
          </w:p>
        </w:tc>
        <w:tc>
          <w:tcPr>
            <w:tcW w:w="2359" w:type="dxa"/>
            <w:hideMark/>
          </w:tcPr>
          <w:p w14:paraId="407216DE" w14:textId="15D86FAB" w:rsidR="0026124D" w:rsidRDefault="00CD23DA" w:rsidP="000145C7">
            <w:pPr>
              <w:pStyle w:val="Tablebody"/>
              <w:rPr>
                <w:sz w:val="20"/>
                <w:lang w:val="en-US"/>
              </w:rPr>
            </w:pPr>
            <w:r>
              <w:rPr>
                <w:sz w:val="20"/>
                <w:lang w:val="en-US"/>
              </w:rPr>
              <w:t>J.5.3.2.3(1)</w:t>
            </w:r>
          </w:p>
        </w:tc>
        <w:tc>
          <w:tcPr>
            <w:tcW w:w="2320" w:type="dxa"/>
            <w:hideMark/>
          </w:tcPr>
          <w:p w14:paraId="73E41BBC" w14:textId="2B40B25D" w:rsidR="0026124D" w:rsidRDefault="00CD23DA" w:rsidP="000145C7">
            <w:pPr>
              <w:pStyle w:val="Tablebody"/>
              <w:rPr>
                <w:sz w:val="20"/>
                <w:lang w:val="en-US"/>
              </w:rPr>
            </w:pPr>
            <w:r>
              <w:rPr>
                <w:sz w:val="20"/>
                <w:lang w:val="en-US"/>
              </w:rPr>
              <w:t>J.5.3.2.8(4)</w:t>
            </w:r>
          </w:p>
        </w:tc>
        <w:tc>
          <w:tcPr>
            <w:tcW w:w="2072" w:type="dxa"/>
            <w:hideMark/>
          </w:tcPr>
          <w:p w14:paraId="1108FA61" w14:textId="6C0758F3" w:rsidR="0026124D" w:rsidRDefault="00CD23DA" w:rsidP="000145C7">
            <w:pPr>
              <w:pStyle w:val="Tablebody"/>
              <w:rPr>
                <w:sz w:val="20"/>
                <w:lang w:val="en-US"/>
              </w:rPr>
            </w:pPr>
            <w:r>
              <w:rPr>
                <w:sz w:val="20"/>
                <w:lang w:val="en-US"/>
              </w:rPr>
              <w:t>K.1(1)</w:t>
            </w:r>
          </w:p>
        </w:tc>
      </w:tr>
      <w:tr w:rsidR="0026124D" w14:paraId="15545582" w14:textId="77777777" w:rsidTr="004C189D">
        <w:trPr>
          <w:cantSplit/>
        </w:trPr>
        <w:tc>
          <w:tcPr>
            <w:tcW w:w="2311" w:type="dxa"/>
            <w:hideMark/>
          </w:tcPr>
          <w:p w14:paraId="05EF5005" w14:textId="70EC40D6" w:rsidR="0026124D" w:rsidRDefault="00CD23DA" w:rsidP="000145C7">
            <w:pPr>
              <w:pStyle w:val="Tablebody"/>
              <w:rPr>
                <w:sz w:val="20"/>
                <w:lang w:val="en-US"/>
              </w:rPr>
            </w:pPr>
            <w:r>
              <w:rPr>
                <w:sz w:val="20"/>
                <w:lang w:val="en-US"/>
              </w:rPr>
              <w:t>L.1(1)</w:t>
            </w:r>
          </w:p>
        </w:tc>
        <w:tc>
          <w:tcPr>
            <w:tcW w:w="2359" w:type="dxa"/>
            <w:hideMark/>
          </w:tcPr>
          <w:p w14:paraId="48DD720F" w14:textId="32803493" w:rsidR="0026124D" w:rsidRDefault="00CD23DA" w:rsidP="000145C7">
            <w:pPr>
              <w:pStyle w:val="Tablebody"/>
              <w:rPr>
                <w:sz w:val="20"/>
                <w:lang w:val="en-US"/>
              </w:rPr>
            </w:pPr>
            <w:r>
              <w:rPr>
                <w:sz w:val="20"/>
                <w:lang w:val="en-US"/>
              </w:rPr>
              <w:t>M.1(1)</w:t>
            </w:r>
          </w:p>
        </w:tc>
        <w:tc>
          <w:tcPr>
            <w:tcW w:w="2320" w:type="dxa"/>
            <w:hideMark/>
          </w:tcPr>
          <w:p w14:paraId="726D83A9" w14:textId="7B6DB55A" w:rsidR="0026124D" w:rsidRDefault="0026124D" w:rsidP="000145C7">
            <w:pPr>
              <w:pStyle w:val="Tablebody"/>
              <w:rPr>
                <w:sz w:val="20"/>
                <w:lang w:val="en-US"/>
              </w:rPr>
            </w:pPr>
          </w:p>
        </w:tc>
        <w:tc>
          <w:tcPr>
            <w:tcW w:w="2072" w:type="dxa"/>
          </w:tcPr>
          <w:p w14:paraId="6E60DEE8" w14:textId="77777777" w:rsidR="0026124D" w:rsidRDefault="0026124D" w:rsidP="000145C7">
            <w:pPr>
              <w:pStyle w:val="Tablebody"/>
              <w:rPr>
                <w:sz w:val="20"/>
                <w:lang w:val="en-US"/>
              </w:rPr>
            </w:pPr>
          </w:p>
        </w:tc>
      </w:tr>
    </w:tbl>
    <w:p w14:paraId="6AF00E0A" w14:textId="4D143564" w:rsidR="001B58E4" w:rsidRDefault="001B58E4" w:rsidP="002E0325">
      <w:pPr>
        <w:pStyle w:val="BodyText"/>
        <w:keepNext/>
        <w:spacing w:before="120"/>
        <w:rPr>
          <w:lang w:val="en-US"/>
        </w:rPr>
      </w:pPr>
      <w:r w:rsidRPr="0075280A">
        <w:rPr>
          <w:lang w:val="en-US"/>
        </w:rPr>
        <w:t xml:space="preserve">National choice is allowed in </w:t>
      </w:r>
      <w:r w:rsidR="000145C7">
        <w:rPr>
          <w:lang w:val="en-US"/>
        </w:rPr>
        <w:t>pr</w:t>
      </w:r>
      <w:r w:rsidR="000744F3" w:rsidRPr="0075280A">
        <w:rPr>
          <w:lang w:val="en-US"/>
        </w:rPr>
        <w:t>EN </w:t>
      </w:r>
      <w:r w:rsidRPr="0075280A">
        <w:rPr>
          <w:lang w:val="en-US"/>
        </w:rPr>
        <w:t>1991</w:t>
      </w:r>
      <w:r w:rsidR="00C83744" w:rsidRPr="0075280A">
        <w:rPr>
          <w:lang w:val="en-US"/>
        </w:rPr>
        <w:noBreakHyphen/>
        <w:t>1</w:t>
      </w:r>
      <w:r w:rsidR="00C83744" w:rsidRPr="0075280A">
        <w:rPr>
          <w:lang w:val="en-US"/>
        </w:rPr>
        <w:noBreakHyphen/>
        <w:t>4</w:t>
      </w:r>
      <w:r w:rsidRPr="0075280A">
        <w:rPr>
          <w:lang w:val="en-US"/>
        </w:rPr>
        <w:t xml:space="preserve"> on the</w:t>
      </w:r>
      <w:r w:rsidR="00414884">
        <w:rPr>
          <w:lang w:val="en-US"/>
        </w:rPr>
        <w:t xml:space="preserve"> application of the following</w:t>
      </w:r>
      <w:r w:rsidRPr="0075280A">
        <w:rPr>
          <w:lang w:val="en-US"/>
        </w:rPr>
        <w:t xml:space="preserve"> informative annexes: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0"/>
        <w:gridCol w:w="2366"/>
        <w:gridCol w:w="2315"/>
        <w:gridCol w:w="2061"/>
      </w:tblGrid>
      <w:tr w:rsidR="00440D46" w:rsidRPr="0075280A" w14:paraId="2A504238" w14:textId="77777777" w:rsidTr="00536783">
        <w:trPr>
          <w:cantSplit/>
        </w:trPr>
        <w:tc>
          <w:tcPr>
            <w:tcW w:w="2320" w:type="dxa"/>
          </w:tcPr>
          <w:p w14:paraId="390C278B" w14:textId="3F9E4935" w:rsidR="00440D46" w:rsidRPr="001D1F6D" w:rsidRDefault="00440D46" w:rsidP="00440D46">
            <w:pPr>
              <w:pStyle w:val="Tablebody"/>
              <w:keepNext/>
              <w:rPr>
                <w:lang w:val="en-US"/>
              </w:rPr>
            </w:pPr>
            <w:r w:rsidRPr="001D1F6D">
              <w:rPr>
                <w:lang w:val="en-US"/>
              </w:rPr>
              <w:t>Annex </w:t>
            </w:r>
            <w:r>
              <w:rPr>
                <w:lang w:val="en-US"/>
              </w:rPr>
              <w:t>B</w:t>
            </w:r>
          </w:p>
        </w:tc>
        <w:tc>
          <w:tcPr>
            <w:tcW w:w="2366" w:type="dxa"/>
          </w:tcPr>
          <w:p w14:paraId="2255CBDA" w14:textId="366B44A1" w:rsidR="00440D46" w:rsidRPr="001D1F6D" w:rsidRDefault="00440D46" w:rsidP="00440D46">
            <w:pPr>
              <w:pStyle w:val="Tablebody"/>
              <w:keepNext/>
              <w:rPr>
                <w:lang w:val="en-US"/>
              </w:rPr>
            </w:pPr>
            <w:r w:rsidRPr="001D1F6D">
              <w:rPr>
                <w:lang w:val="en-US"/>
              </w:rPr>
              <w:t>Annex </w:t>
            </w:r>
            <w:r>
              <w:rPr>
                <w:lang w:val="en-US"/>
              </w:rPr>
              <w:t>F</w:t>
            </w:r>
          </w:p>
        </w:tc>
        <w:tc>
          <w:tcPr>
            <w:tcW w:w="2315" w:type="dxa"/>
          </w:tcPr>
          <w:p w14:paraId="507A3832" w14:textId="4C34AE2D" w:rsidR="00440D46" w:rsidRPr="001D1F6D" w:rsidRDefault="00440D46" w:rsidP="00440D46">
            <w:pPr>
              <w:pStyle w:val="Tablebody"/>
              <w:keepNext/>
              <w:rPr>
                <w:lang w:val="en-US"/>
              </w:rPr>
            </w:pPr>
            <w:r w:rsidRPr="001D1F6D">
              <w:rPr>
                <w:lang w:val="en-US"/>
              </w:rPr>
              <w:t>Annex </w:t>
            </w:r>
            <w:r>
              <w:rPr>
                <w:lang w:val="en-US"/>
              </w:rPr>
              <w:t>G</w:t>
            </w:r>
          </w:p>
        </w:tc>
        <w:tc>
          <w:tcPr>
            <w:tcW w:w="2061" w:type="dxa"/>
          </w:tcPr>
          <w:p w14:paraId="7BCAB35F" w14:textId="68049D0B" w:rsidR="00440D46" w:rsidRPr="001D1F6D" w:rsidRDefault="00440D46" w:rsidP="00440D46">
            <w:pPr>
              <w:pStyle w:val="Tablebody"/>
              <w:keepNext/>
              <w:rPr>
                <w:lang w:val="en-US"/>
              </w:rPr>
            </w:pPr>
            <w:r w:rsidRPr="001D1F6D">
              <w:rPr>
                <w:lang w:val="en-US"/>
              </w:rPr>
              <w:t>Annex </w:t>
            </w:r>
            <w:r>
              <w:rPr>
                <w:lang w:val="en-US"/>
              </w:rPr>
              <w:t>H</w:t>
            </w:r>
          </w:p>
        </w:tc>
      </w:tr>
      <w:tr w:rsidR="00440D46" w:rsidRPr="0075280A" w14:paraId="576AA6A9" w14:textId="77777777" w:rsidTr="00536783">
        <w:trPr>
          <w:cantSplit/>
        </w:trPr>
        <w:tc>
          <w:tcPr>
            <w:tcW w:w="2320" w:type="dxa"/>
          </w:tcPr>
          <w:p w14:paraId="640917D0" w14:textId="33BBDFE3" w:rsidR="00440D46" w:rsidRPr="001D1F6D" w:rsidRDefault="00440D46" w:rsidP="00440D46">
            <w:pPr>
              <w:pStyle w:val="Tablebody"/>
              <w:keepNext/>
              <w:rPr>
                <w:lang w:val="en-US"/>
              </w:rPr>
            </w:pPr>
            <w:r w:rsidRPr="001D1F6D">
              <w:rPr>
                <w:lang w:val="en-US"/>
              </w:rPr>
              <w:t>Annex </w:t>
            </w:r>
            <w:r>
              <w:rPr>
                <w:lang w:val="en-US"/>
              </w:rPr>
              <w:t>I</w:t>
            </w:r>
          </w:p>
        </w:tc>
        <w:tc>
          <w:tcPr>
            <w:tcW w:w="2366" w:type="dxa"/>
          </w:tcPr>
          <w:p w14:paraId="4BE36C9D" w14:textId="4988D637" w:rsidR="00440D46" w:rsidRPr="001D1F6D" w:rsidRDefault="00440D46" w:rsidP="00440D46">
            <w:pPr>
              <w:pStyle w:val="Tablebody"/>
              <w:keepNext/>
              <w:rPr>
                <w:lang w:val="en-US"/>
              </w:rPr>
            </w:pPr>
            <w:r w:rsidRPr="001D1F6D">
              <w:rPr>
                <w:lang w:val="en-US"/>
              </w:rPr>
              <w:t>Annex </w:t>
            </w:r>
            <w:r>
              <w:rPr>
                <w:lang w:val="en-US"/>
              </w:rPr>
              <w:t>J</w:t>
            </w:r>
          </w:p>
        </w:tc>
        <w:tc>
          <w:tcPr>
            <w:tcW w:w="2315" w:type="dxa"/>
          </w:tcPr>
          <w:p w14:paraId="6ECAAC02" w14:textId="218ED226" w:rsidR="00440D46" w:rsidRPr="001D1F6D" w:rsidRDefault="00440D46" w:rsidP="00440D46">
            <w:pPr>
              <w:pStyle w:val="Tablebody"/>
              <w:keepNext/>
              <w:rPr>
                <w:lang w:val="en-US"/>
              </w:rPr>
            </w:pPr>
            <w:r w:rsidRPr="001D1F6D">
              <w:rPr>
                <w:lang w:val="en-US"/>
              </w:rPr>
              <w:t>Annex </w:t>
            </w:r>
            <w:r>
              <w:rPr>
                <w:lang w:val="en-US"/>
              </w:rPr>
              <w:t>K</w:t>
            </w:r>
          </w:p>
        </w:tc>
        <w:tc>
          <w:tcPr>
            <w:tcW w:w="2061" w:type="dxa"/>
          </w:tcPr>
          <w:p w14:paraId="7035B4EC" w14:textId="290A341E" w:rsidR="00440D46" w:rsidRPr="001D1F6D" w:rsidRDefault="00440D46" w:rsidP="00440D46">
            <w:pPr>
              <w:pStyle w:val="Tablebody"/>
              <w:keepNext/>
              <w:rPr>
                <w:lang w:val="en-US"/>
              </w:rPr>
            </w:pPr>
            <w:r w:rsidRPr="001D1F6D">
              <w:rPr>
                <w:lang w:val="en-US"/>
              </w:rPr>
              <w:t>Annex </w:t>
            </w:r>
            <w:r>
              <w:rPr>
                <w:lang w:val="en-US"/>
              </w:rPr>
              <w:t>L</w:t>
            </w:r>
          </w:p>
        </w:tc>
      </w:tr>
      <w:tr w:rsidR="00440D46" w:rsidRPr="0075280A" w14:paraId="07F7759F" w14:textId="77777777" w:rsidTr="00536783">
        <w:trPr>
          <w:cantSplit/>
        </w:trPr>
        <w:tc>
          <w:tcPr>
            <w:tcW w:w="2320" w:type="dxa"/>
          </w:tcPr>
          <w:p w14:paraId="31889503" w14:textId="5FA1C22F" w:rsidR="00440D46" w:rsidRPr="001D1F6D" w:rsidRDefault="00440D46" w:rsidP="00440D46">
            <w:pPr>
              <w:pStyle w:val="Tablebody"/>
              <w:keepNext/>
              <w:rPr>
                <w:lang w:val="en-US"/>
              </w:rPr>
            </w:pPr>
            <w:r w:rsidRPr="001D1F6D">
              <w:rPr>
                <w:lang w:val="en-US"/>
              </w:rPr>
              <w:t>Annex </w:t>
            </w:r>
            <w:r>
              <w:rPr>
                <w:lang w:val="en-US"/>
              </w:rPr>
              <w:t>M</w:t>
            </w:r>
          </w:p>
        </w:tc>
        <w:tc>
          <w:tcPr>
            <w:tcW w:w="2366" w:type="dxa"/>
          </w:tcPr>
          <w:p w14:paraId="5FC951FB" w14:textId="5BA36C66" w:rsidR="00440D46" w:rsidRPr="001D1F6D" w:rsidRDefault="00440D46" w:rsidP="00440D46">
            <w:pPr>
              <w:pStyle w:val="Tablebody"/>
              <w:keepNext/>
              <w:rPr>
                <w:lang w:val="en-US"/>
              </w:rPr>
            </w:pPr>
          </w:p>
        </w:tc>
        <w:tc>
          <w:tcPr>
            <w:tcW w:w="2315" w:type="dxa"/>
          </w:tcPr>
          <w:p w14:paraId="495AE55F" w14:textId="77777777" w:rsidR="00440D46" w:rsidRPr="001D1F6D" w:rsidRDefault="00440D46" w:rsidP="00440D46">
            <w:pPr>
              <w:pStyle w:val="Tablebody"/>
              <w:keepNext/>
              <w:rPr>
                <w:lang w:val="en-US"/>
              </w:rPr>
            </w:pPr>
          </w:p>
        </w:tc>
        <w:tc>
          <w:tcPr>
            <w:tcW w:w="2061" w:type="dxa"/>
          </w:tcPr>
          <w:p w14:paraId="3F1E4986" w14:textId="77777777" w:rsidR="00440D46" w:rsidRPr="001D1F6D" w:rsidRDefault="00440D46" w:rsidP="00440D46">
            <w:pPr>
              <w:pStyle w:val="Tablebody"/>
              <w:keepNext/>
              <w:rPr>
                <w:lang w:val="en-US"/>
              </w:rPr>
            </w:pPr>
          </w:p>
        </w:tc>
      </w:tr>
    </w:tbl>
    <w:p w14:paraId="187566B1" w14:textId="77777777" w:rsidR="001B58E4" w:rsidRPr="0075280A" w:rsidRDefault="001B58E4" w:rsidP="000145C7">
      <w:pPr>
        <w:pStyle w:val="BodyText"/>
        <w:spacing w:before="240"/>
        <w:rPr>
          <w:lang w:val="en-US"/>
        </w:rPr>
      </w:pPr>
      <w:r w:rsidRPr="0075280A">
        <w:rPr>
          <w:lang w:val="en-US"/>
        </w:rPr>
        <w:t xml:space="preserve">The National </w:t>
      </w:r>
      <w:r w:rsidR="00205C93" w:rsidRPr="0075280A">
        <w:rPr>
          <w:lang w:val="en-US"/>
        </w:rPr>
        <w:t>Annex </w:t>
      </w:r>
      <w:r w:rsidRPr="0075280A">
        <w:rPr>
          <w:lang w:val="en-US"/>
        </w:rPr>
        <w:t>can contain, directly or by reference, non-contradictory complementary information for ease of implementation, provided it does not alter any provisions of the Eurocodes.</w:t>
      </w:r>
    </w:p>
    <w:p w14:paraId="6AF15E67" w14:textId="6567BC73" w:rsidR="001B58E4" w:rsidRPr="0075280A" w:rsidRDefault="001B58E4" w:rsidP="00A154A9">
      <w:pPr>
        <w:pStyle w:val="Heading1"/>
        <w:pageBreakBefore/>
      </w:pPr>
      <w:bookmarkStart w:id="39" w:name="_Toc40861734"/>
      <w:bookmarkStart w:id="40" w:name="_Toc49245126"/>
      <w:bookmarkStart w:id="41" w:name="_Toc49246989"/>
      <w:bookmarkStart w:id="42" w:name="_Toc111553320"/>
      <w:bookmarkStart w:id="43" w:name="_Toc137215778"/>
      <w:bookmarkStart w:id="44" w:name="_Toc151109955"/>
      <w:r w:rsidRPr="0075280A">
        <w:t>Scope</w:t>
      </w:r>
      <w:bookmarkEnd w:id="39"/>
      <w:bookmarkEnd w:id="40"/>
      <w:bookmarkEnd w:id="41"/>
      <w:bookmarkEnd w:id="42"/>
      <w:bookmarkEnd w:id="43"/>
      <w:bookmarkEnd w:id="44"/>
    </w:p>
    <w:p w14:paraId="48BF87E8" w14:textId="4AF64E0C" w:rsidR="001B58E4" w:rsidRPr="0075280A" w:rsidRDefault="001B58E4" w:rsidP="00A154A9">
      <w:pPr>
        <w:pStyle w:val="Heading2"/>
      </w:pPr>
      <w:bookmarkStart w:id="45" w:name="_Toc531874226"/>
      <w:bookmarkStart w:id="46" w:name="_Toc531948462"/>
      <w:bookmarkStart w:id="47" w:name="_Toc531966533"/>
      <w:bookmarkStart w:id="48" w:name="_Ref532010057"/>
      <w:bookmarkStart w:id="49" w:name="_Ref532010110"/>
      <w:bookmarkStart w:id="50" w:name="_Ref532013656"/>
      <w:bookmarkStart w:id="51" w:name="_Toc532015110"/>
      <w:bookmarkStart w:id="52" w:name="_Toc532021436"/>
      <w:bookmarkStart w:id="53" w:name="_Toc532207800"/>
      <w:bookmarkStart w:id="54" w:name="_Toc532383538"/>
      <w:bookmarkStart w:id="55" w:name="_Toc532386090"/>
      <w:bookmarkStart w:id="56" w:name="_Toc532791856"/>
      <w:bookmarkStart w:id="57" w:name="_Toc533483161"/>
      <w:bookmarkStart w:id="58" w:name="_Toc533564815"/>
      <w:bookmarkStart w:id="59" w:name="_Toc534718965"/>
      <w:bookmarkStart w:id="60" w:name="_Toc535139212"/>
      <w:bookmarkStart w:id="61" w:name="_Toc535375423"/>
      <w:bookmarkStart w:id="62" w:name="_Toc535393947"/>
      <w:bookmarkStart w:id="63" w:name="_Toc535397330"/>
      <w:bookmarkStart w:id="64" w:name="_Toc535398242"/>
      <w:bookmarkStart w:id="65" w:name="_Toc535398641"/>
      <w:bookmarkStart w:id="66" w:name="_Toc535829494"/>
      <w:bookmarkStart w:id="67" w:name="_Toc535836743"/>
      <w:bookmarkStart w:id="68" w:name="_Toc781730"/>
      <w:bookmarkStart w:id="69" w:name="_Toc865737"/>
      <w:bookmarkStart w:id="70" w:name="_Toc3864511"/>
      <w:bookmarkStart w:id="71" w:name="_Toc7251498"/>
      <w:bookmarkStart w:id="72" w:name="_Toc7259363"/>
      <w:bookmarkStart w:id="73" w:name="_Toc7260991"/>
      <w:bookmarkStart w:id="74" w:name="_Toc7261828"/>
      <w:bookmarkStart w:id="75" w:name="_Toc7263886"/>
      <w:bookmarkStart w:id="76" w:name="_Toc7266590"/>
      <w:bookmarkStart w:id="77" w:name="_Toc7854370"/>
      <w:bookmarkStart w:id="78" w:name="_Toc7858701"/>
      <w:bookmarkStart w:id="79" w:name="_Toc7866873"/>
      <w:bookmarkStart w:id="80" w:name="_Toc7873355"/>
      <w:bookmarkStart w:id="81" w:name="_Toc9242946"/>
      <w:bookmarkStart w:id="82" w:name="_Toc9433557"/>
      <w:bookmarkStart w:id="83" w:name="_Toc9436251"/>
      <w:bookmarkStart w:id="84" w:name="_Toc9436965"/>
      <w:bookmarkStart w:id="85" w:name="_Toc9747992"/>
      <w:bookmarkStart w:id="86" w:name="_Toc10389040"/>
      <w:bookmarkStart w:id="87" w:name="_Toc10424778"/>
      <w:bookmarkStart w:id="88" w:name="_Toc10438914"/>
      <w:bookmarkStart w:id="89" w:name="_Toc10440584"/>
      <w:bookmarkStart w:id="90" w:name="_Toc10448021"/>
      <w:bookmarkStart w:id="91" w:name="_Toc10606830"/>
      <w:bookmarkStart w:id="92" w:name="_Toc10626777"/>
      <w:bookmarkStart w:id="93" w:name="_Toc11229190"/>
      <w:bookmarkStart w:id="94" w:name="_Toc11488572"/>
      <w:bookmarkStart w:id="95" w:name="_Toc92344393"/>
      <w:bookmarkStart w:id="96" w:name="_Toc512337506"/>
      <w:bookmarkStart w:id="97" w:name="_Toc40861735"/>
      <w:bookmarkStart w:id="98" w:name="_Toc49246990"/>
      <w:bookmarkStart w:id="99" w:name="_Toc111553321"/>
      <w:bookmarkStart w:id="100" w:name="_Toc137215779"/>
      <w:bookmarkStart w:id="101" w:name="_Toc151109956"/>
      <w:r w:rsidRPr="0075280A">
        <w:t>Scope</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75280A">
        <w:t xml:space="preserve"> of </w:t>
      </w:r>
      <w:r w:rsidR="0068644A">
        <w:t>pr</w:t>
      </w:r>
      <w:r w:rsidR="000744F3" w:rsidRPr="0075280A">
        <w:t>EN </w:t>
      </w:r>
      <w:r w:rsidRPr="0075280A">
        <w:t>1991</w:t>
      </w:r>
      <w:r w:rsidR="00C83744" w:rsidRPr="0075280A">
        <w:noBreakHyphen/>
        <w:t>1</w:t>
      </w:r>
      <w:r w:rsidR="00C83744" w:rsidRPr="0075280A">
        <w:noBreakHyphen/>
        <w:t>4</w:t>
      </w:r>
      <w:bookmarkEnd w:id="97"/>
      <w:bookmarkEnd w:id="98"/>
      <w:bookmarkEnd w:id="99"/>
      <w:bookmarkEnd w:id="100"/>
      <w:bookmarkEnd w:id="101"/>
    </w:p>
    <w:p w14:paraId="76CDBE19" w14:textId="5CC5481A" w:rsidR="001B58E4" w:rsidRPr="0075280A" w:rsidRDefault="001B58E4" w:rsidP="00A154A9">
      <w:pPr>
        <w:pStyle w:val="BodyText"/>
      </w:pPr>
      <w:r w:rsidRPr="0075280A">
        <w:t>(1)</w:t>
      </w:r>
      <w:r w:rsidRPr="0075280A">
        <w:tab/>
      </w:r>
      <w:r w:rsidR="0068644A">
        <w:t>This document</w:t>
      </w:r>
      <w:r w:rsidRPr="0075280A">
        <w:t xml:space="preserve"> gives principles and rules for the determination of natural wind actions for the structural design of building and civil engineering works for each of the loaded areas under consideration. This includes the whole structure or parts of the structure or elements attached to the structure, e.g. components, cladding units and their fixings, safety and noise barriers.</w:t>
      </w:r>
    </w:p>
    <w:p w14:paraId="4E02B7B9" w14:textId="77777777" w:rsidR="001B58E4" w:rsidRPr="0075280A" w:rsidRDefault="001B58E4" w:rsidP="00D330C8">
      <w:pPr>
        <w:pStyle w:val="BodyText"/>
        <w:keepNext/>
      </w:pPr>
      <w:r w:rsidRPr="0075280A">
        <w:t>(2)</w:t>
      </w:r>
      <w:r w:rsidRPr="0075280A">
        <w:tab/>
        <w:t>This part is applicable to:</w:t>
      </w:r>
    </w:p>
    <w:p w14:paraId="594F0ABF" w14:textId="5A289416" w:rsidR="001B58E4" w:rsidRPr="0075280A" w:rsidRDefault="001B58E4" w:rsidP="00C33AEA">
      <w:pPr>
        <w:pStyle w:val="ListContinue1"/>
      </w:pPr>
      <w:r w:rsidRPr="0075280A">
        <w:t>buildings and civil engineering works with heights up to 300</w:t>
      </w:r>
      <w:r w:rsidR="00C83744" w:rsidRPr="0075280A">
        <w:t> m</w:t>
      </w:r>
      <w:r w:rsidR="000145C7">
        <w:t>;</w:t>
      </w:r>
    </w:p>
    <w:p w14:paraId="485C39B9" w14:textId="77777777" w:rsidR="001B58E4" w:rsidRPr="0075280A" w:rsidRDefault="001B58E4" w:rsidP="00C33AEA">
      <w:pPr>
        <w:pStyle w:val="ListContinue1"/>
        <w:rPr>
          <w:snapToGrid w:val="0"/>
        </w:rPr>
      </w:pPr>
      <w:r w:rsidRPr="0075280A">
        <w:rPr>
          <w:snapToGrid w:val="0"/>
        </w:rPr>
        <w:t>bridges having no span greater than 200</w:t>
      </w:r>
      <w:r w:rsidR="00C83744" w:rsidRPr="0075280A">
        <w:rPr>
          <w:snapToGrid w:val="0"/>
        </w:rPr>
        <w:t> m.</w:t>
      </w:r>
    </w:p>
    <w:p w14:paraId="151F3D1C" w14:textId="77777777" w:rsidR="001B58E4" w:rsidRPr="0075280A" w:rsidRDefault="001B58E4" w:rsidP="00A154A9">
      <w:pPr>
        <w:pStyle w:val="BodyText"/>
      </w:pPr>
      <w:r w:rsidRPr="0075280A">
        <w:t>(3)</w:t>
      </w:r>
      <w:r w:rsidRPr="0075280A">
        <w:tab/>
        <w:t>This part is intended to predict characteristic wind actions on land-based structures, their components and appendages.</w:t>
      </w:r>
    </w:p>
    <w:p w14:paraId="61FD938B" w14:textId="690EB4FB" w:rsidR="001B58E4" w:rsidRPr="0075280A" w:rsidRDefault="001B58E4" w:rsidP="00393376">
      <w:pPr>
        <w:pStyle w:val="BodyText"/>
      </w:pPr>
      <w:r w:rsidRPr="0075280A">
        <w:t>(4)</w:t>
      </w:r>
      <w:r w:rsidR="00BA1CB4" w:rsidRPr="0075280A">
        <w:tab/>
      </w:r>
      <w:r w:rsidRPr="0075280A">
        <w:t>This part is also applicable to structures less than 1</w:t>
      </w:r>
      <w:r w:rsidR="00C83744" w:rsidRPr="0075280A">
        <w:t> km</w:t>
      </w:r>
      <w:r w:rsidRPr="0075280A">
        <w:t xml:space="preserve"> offshore from the main coastline. For offshore structures more than 1</w:t>
      </w:r>
      <w:r w:rsidR="00C83744" w:rsidRPr="0075280A">
        <w:t> km</w:t>
      </w:r>
      <w:r w:rsidRPr="0075280A">
        <w:t xml:space="preserve"> from the main coastline, the terrain effects defined in this part do not apply.</w:t>
      </w:r>
    </w:p>
    <w:p w14:paraId="58121D0D" w14:textId="0F4E6251" w:rsidR="001B58E4" w:rsidRPr="0075280A" w:rsidRDefault="006E2A28" w:rsidP="00A154A9">
      <w:pPr>
        <w:pStyle w:val="BodyText"/>
        <w:rPr>
          <w:lang w:val="en-US"/>
        </w:rPr>
      </w:pPr>
      <w:r>
        <w:t>(5</w:t>
      </w:r>
      <w:r w:rsidR="001B58E4" w:rsidRPr="0075280A">
        <w:t>)</w:t>
      </w:r>
      <w:r w:rsidR="001B58E4" w:rsidRPr="0075280A">
        <w:tab/>
        <w:t>This part does not give guidance on non-synoptic winds (e.g. thunderstorms, downbursts, microbursts, tornadoes, etc.), mixed wind climates, nor does it give guidance on how to account for local effects (e.g. thermal effects, funnelling, strong arctic thermal surface inversion, etc.).</w:t>
      </w:r>
    </w:p>
    <w:p w14:paraId="49F16898" w14:textId="034494C1" w:rsidR="001B58E4" w:rsidRPr="0075280A" w:rsidRDefault="006E2A28" w:rsidP="00A154A9">
      <w:pPr>
        <w:pStyle w:val="BodyText"/>
      </w:pPr>
      <w:r>
        <w:t>(6</w:t>
      </w:r>
      <w:r w:rsidR="001B58E4" w:rsidRPr="0075280A">
        <w:t>)</w:t>
      </w:r>
      <w:r w:rsidR="001B58E4" w:rsidRPr="0075280A">
        <w:tab/>
        <w:t xml:space="preserve">This </w:t>
      </w:r>
      <w:r w:rsidR="00CA5C17">
        <w:t>document</w:t>
      </w:r>
      <w:r w:rsidR="001B58E4" w:rsidRPr="0075280A">
        <w:t xml:space="preserve"> addresses simplified procedures for dynamic effects, mostly based on the assumption of a dominant single-mode response. General criteria for performing a full dynamic analysis under aerodynamic excitation are not treated in this </w:t>
      </w:r>
      <w:r w:rsidR="0068644A">
        <w:t>document</w:t>
      </w:r>
      <w:r w:rsidR="001B58E4" w:rsidRPr="0075280A">
        <w:t>.</w:t>
      </w:r>
    </w:p>
    <w:p w14:paraId="32112136" w14:textId="50DEB90B" w:rsidR="006E2A28" w:rsidRDefault="006E2A28" w:rsidP="00A154A9">
      <w:pPr>
        <w:pStyle w:val="BodyText"/>
      </w:pPr>
      <w:r>
        <w:t>(7</w:t>
      </w:r>
      <w:r w:rsidR="001B58E4" w:rsidRPr="0075280A">
        <w:t>)</w:t>
      </w:r>
      <w:r w:rsidR="001B58E4" w:rsidRPr="0075280A">
        <w:tab/>
        <w:t>Wind pressure effects of passing vehicles ar</w:t>
      </w:r>
      <w:r>
        <w:t xml:space="preserve">e outside the scope of this </w:t>
      </w:r>
      <w:r w:rsidR="008D6163">
        <w:t>d</w:t>
      </w:r>
      <w:r>
        <w:t>ocument</w:t>
      </w:r>
      <w:r w:rsidR="001B58E4" w:rsidRPr="0075280A">
        <w:t xml:space="preserve">. </w:t>
      </w:r>
    </w:p>
    <w:p w14:paraId="4D466623" w14:textId="3AD3489D" w:rsidR="001B58E4" w:rsidRPr="0075280A" w:rsidRDefault="006E2A28" w:rsidP="006E2A28">
      <w:pPr>
        <w:pStyle w:val="Note"/>
      </w:pPr>
      <w:r>
        <w:t>NOTE</w:t>
      </w:r>
      <w:r>
        <w:tab/>
      </w:r>
      <w:r w:rsidR="001B58E4" w:rsidRPr="0075280A">
        <w:t xml:space="preserve">See </w:t>
      </w:r>
      <w:bookmarkStart w:id="102" w:name="_Hlk120703479"/>
      <w:r w:rsidR="000744F3" w:rsidRPr="0075280A">
        <w:t>EN </w:t>
      </w:r>
      <w:r w:rsidR="001B58E4" w:rsidRPr="0075280A">
        <w:t>1991</w:t>
      </w:r>
      <w:r w:rsidR="00C83744" w:rsidRPr="0075280A">
        <w:noBreakHyphen/>
        <w:t>2</w:t>
      </w:r>
      <w:bookmarkEnd w:id="102"/>
      <w:r w:rsidR="001B58E4" w:rsidRPr="0075280A">
        <w:t xml:space="preserve"> for wind effects from passing trains.</w:t>
      </w:r>
    </w:p>
    <w:p w14:paraId="20C91B2B" w14:textId="77777777" w:rsidR="001B58E4" w:rsidRPr="0075280A" w:rsidRDefault="001B58E4" w:rsidP="00A154A9">
      <w:pPr>
        <w:pStyle w:val="Heading2"/>
      </w:pPr>
      <w:bookmarkStart w:id="103" w:name="_Toc40861736"/>
      <w:bookmarkStart w:id="104" w:name="_Toc49246991"/>
      <w:bookmarkStart w:id="105" w:name="_Toc111553322"/>
      <w:bookmarkStart w:id="106" w:name="_Toc137215780"/>
      <w:bookmarkStart w:id="107" w:name="_Toc151109957"/>
      <w:bookmarkStart w:id="108" w:name="_Toc512337507"/>
      <w:r w:rsidRPr="0075280A">
        <w:t>Assumptions</w:t>
      </w:r>
      <w:bookmarkEnd w:id="103"/>
      <w:bookmarkEnd w:id="104"/>
      <w:bookmarkEnd w:id="105"/>
      <w:bookmarkEnd w:id="106"/>
      <w:bookmarkEnd w:id="107"/>
    </w:p>
    <w:p w14:paraId="5E23FAEA" w14:textId="2FA91349" w:rsidR="001B58E4" w:rsidRPr="0075280A" w:rsidRDefault="001B58E4" w:rsidP="00A154A9">
      <w:pPr>
        <w:pStyle w:val="BodyText"/>
      </w:pPr>
      <w:r w:rsidRPr="0075280A">
        <w:t>(1)</w:t>
      </w:r>
      <w:r w:rsidRPr="0075280A">
        <w:tab/>
        <w:t xml:space="preserve">The assumptions given in </w:t>
      </w:r>
      <w:bookmarkStart w:id="109" w:name="_Hlk120703492"/>
      <w:r w:rsidR="000744F3" w:rsidRPr="0075280A">
        <w:t>EN </w:t>
      </w:r>
      <w:r w:rsidRPr="0075280A">
        <w:t>1990</w:t>
      </w:r>
      <w:r w:rsidR="00BB7E38">
        <w:t>:20</w:t>
      </w:r>
      <w:bookmarkEnd w:id="109"/>
      <w:r w:rsidR="008E4E91">
        <w:t>23</w:t>
      </w:r>
      <w:r w:rsidRPr="0075280A">
        <w:t>, 1.2 apply.</w:t>
      </w:r>
    </w:p>
    <w:p w14:paraId="255DC8FD" w14:textId="77777777" w:rsidR="001B58E4" w:rsidRPr="0075280A" w:rsidRDefault="001B58E4" w:rsidP="00A154A9">
      <w:pPr>
        <w:pStyle w:val="Heading1"/>
      </w:pPr>
      <w:bookmarkStart w:id="110" w:name="_Toc38453493"/>
      <w:bookmarkStart w:id="111" w:name="_Toc38454778"/>
      <w:bookmarkStart w:id="112" w:name="_Toc38463359"/>
      <w:bookmarkStart w:id="113" w:name="_Toc38463448"/>
      <w:bookmarkStart w:id="114" w:name="_Toc38463521"/>
      <w:bookmarkStart w:id="115" w:name="_Toc38463717"/>
      <w:bookmarkStart w:id="116" w:name="_Toc39503019"/>
      <w:bookmarkStart w:id="117" w:name="_Toc39503094"/>
      <w:bookmarkStart w:id="118" w:name="_Toc39503167"/>
      <w:bookmarkStart w:id="119" w:name="_Toc39503240"/>
      <w:bookmarkStart w:id="120" w:name="_Toc39503324"/>
      <w:bookmarkStart w:id="121" w:name="_Toc39503396"/>
      <w:bookmarkStart w:id="122" w:name="_Toc39583003"/>
      <w:bookmarkStart w:id="123" w:name="_Toc39666452"/>
      <w:bookmarkStart w:id="124" w:name="_Toc38453494"/>
      <w:bookmarkStart w:id="125" w:name="_Toc38454779"/>
      <w:bookmarkStart w:id="126" w:name="_Toc38463360"/>
      <w:bookmarkStart w:id="127" w:name="_Toc38463449"/>
      <w:bookmarkStart w:id="128" w:name="_Toc38463522"/>
      <w:bookmarkStart w:id="129" w:name="_Toc38463718"/>
      <w:bookmarkStart w:id="130" w:name="_Toc39503020"/>
      <w:bookmarkStart w:id="131" w:name="_Toc39503095"/>
      <w:bookmarkStart w:id="132" w:name="_Toc39503168"/>
      <w:bookmarkStart w:id="133" w:name="_Toc39503241"/>
      <w:bookmarkStart w:id="134" w:name="_Toc39503325"/>
      <w:bookmarkStart w:id="135" w:name="_Toc39503397"/>
      <w:bookmarkStart w:id="136" w:name="_Toc39583004"/>
      <w:bookmarkStart w:id="137" w:name="_Toc39666453"/>
      <w:bookmarkStart w:id="138" w:name="_Toc38453495"/>
      <w:bookmarkStart w:id="139" w:name="_Toc38454780"/>
      <w:bookmarkStart w:id="140" w:name="_Toc38463361"/>
      <w:bookmarkStart w:id="141" w:name="_Toc38463450"/>
      <w:bookmarkStart w:id="142" w:name="_Toc38463523"/>
      <w:bookmarkStart w:id="143" w:name="_Toc38463719"/>
      <w:bookmarkStart w:id="144" w:name="_Toc39503021"/>
      <w:bookmarkStart w:id="145" w:name="_Toc39503096"/>
      <w:bookmarkStart w:id="146" w:name="_Toc39503169"/>
      <w:bookmarkStart w:id="147" w:name="_Toc39503242"/>
      <w:bookmarkStart w:id="148" w:name="_Toc39503326"/>
      <w:bookmarkStart w:id="149" w:name="_Toc39503398"/>
      <w:bookmarkStart w:id="150" w:name="_Toc39583005"/>
      <w:bookmarkStart w:id="151" w:name="_Toc39666454"/>
      <w:bookmarkStart w:id="152" w:name="_Toc38453496"/>
      <w:bookmarkStart w:id="153" w:name="_Toc38454781"/>
      <w:bookmarkStart w:id="154" w:name="_Toc38463362"/>
      <w:bookmarkStart w:id="155" w:name="_Toc38463451"/>
      <w:bookmarkStart w:id="156" w:name="_Toc38463524"/>
      <w:bookmarkStart w:id="157" w:name="_Toc38463720"/>
      <w:bookmarkStart w:id="158" w:name="_Toc39503022"/>
      <w:bookmarkStart w:id="159" w:name="_Toc39503097"/>
      <w:bookmarkStart w:id="160" w:name="_Toc39503170"/>
      <w:bookmarkStart w:id="161" w:name="_Toc39503243"/>
      <w:bookmarkStart w:id="162" w:name="_Toc39503327"/>
      <w:bookmarkStart w:id="163" w:name="_Toc39503399"/>
      <w:bookmarkStart w:id="164" w:name="_Toc39583006"/>
      <w:bookmarkStart w:id="165" w:name="_Toc39666455"/>
      <w:bookmarkStart w:id="166" w:name="_Toc38453497"/>
      <w:bookmarkStart w:id="167" w:name="_Toc38454782"/>
      <w:bookmarkStart w:id="168" w:name="_Toc38463363"/>
      <w:bookmarkStart w:id="169" w:name="_Toc38463452"/>
      <w:bookmarkStart w:id="170" w:name="_Toc38463525"/>
      <w:bookmarkStart w:id="171" w:name="_Toc38463721"/>
      <w:bookmarkStart w:id="172" w:name="_Toc39503023"/>
      <w:bookmarkStart w:id="173" w:name="_Toc39503098"/>
      <w:bookmarkStart w:id="174" w:name="_Toc39503171"/>
      <w:bookmarkStart w:id="175" w:name="_Toc39503244"/>
      <w:bookmarkStart w:id="176" w:name="_Toc39503328"/>
      <w:bookmarkStart w:id="177" w:name="_Toc39503400"/>
      <w:bookmarkStart w:id="178" w:name="_Toc39583007"/>
      <w:bookmarkStart w:id="179" w:name="_Toc39666456"/>
      <w:bookmarkStart w:id="180" w:name="_Toc40861737"/>
      <w:bookmarkStart w:id="181" w:name="_Toc49245127"/>
      <w:bookmarkStart w:id="182" w:name="_Toc49246992"/>
      <w:bookmarkStart w:id="183" w:name="_Toc111553323"/>
      <w:bookmarkStart w:id="184" w:name="_Toc137215781"/>
      <w:bookmarkStart w:id="185" w:name="_Toc151109958"/>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75280A">
        <w:t>Normative references</w:t>
      </w:r>
      <w:bookmarkEnd w:id="180"/>
      <w:bookmarkEnd w:id="181"/>
      <w:bookmarkEnd w:id="182"/>
      <w:bookmarkEnd w:id="183"/>
      <w:bookmarkEnd w:id="184"/>
      <w:bookmarkEnd w:id="185"/>
    </w:p>
    <w:bookmarkEnd w:id="108"/>
    <w:p w14:paraId="19F44D8E" w14:textId="41613BEC" w:rsidR="00D330C8" w:rsidRDefault="00D330C8" w:rsidP="00D330C8">
      <w:pPr>
        <w:pStyle w:val="BodyText"/>
      </w:pPr>
      <w:r w:rsidRPr="0075280A">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4A44B628" w14:textId="09DB9C56" w:rsidR="00DB72A7" w:rsidRPr="00DB72A7" w:rsidRDefault="00DB72A7" w:rsidP="00DB72A7">
      <w:pPr>
        <w:pStyle w:val="Note"/>
        <w:autoSpaceDE w:val="0"/>
        <w:autoSpaceDN w:val="0"/>
        <w:adjustRightInd w:val="0"/>
        <w:rPr>
          <w:szCs w:val="24"/>
        </w:rPr>
      </w:pPr>
      <w:r w:rsidRPr="00224037">
        <w:rPr>
          <w:szCs w:val="24"/>
        </w:rPr>
        <w:t xml:space="preserve">NOTE </w:t>
      </w:r>
      <w:r>
        <w:rPr>
          <w:szCs w:val="24"/>
        </w:rPr>
        <w:tab/>
      </w:r>
      <w:r w:rsidRPr="00224037">
        <w:rPr>
          <w:szCs w:val="24"/>
        </w:rPr>
        <w:t>See the Bibliography for a list of other documents cited that are not normative references, including those referenced as recommendations (i.e. in ‘should’ clauses), permissions (‘may’ clauses), possibilities ('can' clauses), and in notes.</w:t>
      </w:r>
    </w:p>
    <w:p w14:paraId="35B134B0" w14:textId="59D2D4E7" w:rsidR="001B58E4" w:rsidRPr="0075280A" w:rsidRDefault="000744F3" w:rsidP="00D330C8">
      <w:pPr>
        <w:pStyle w:val="RefNorm"/>
      </w:pPr>
      <w:r w:rsidRPr="0075280A">
        <w:t>EN </w:t>
      </w:r>
      <w:r w:rsidR="001B58E4" w:rsidRPr="0075280A">
        <w:t>1990</w:t>
      </w:r>
      <w:r w:rsidR="00D330C8" w:rsidRPr="0075280A">
        <w:t>,</w:t>
      </w:r>
      <w:r w:rsidR="001B58E4" w:rsidRPr="0075280A">
        <w:t xml:space="preserve"> </w:t>
      </w:r>
      <w:r w:rsidR="001B58E4" w:rsidRPr="0075280A">
        <w:rPr>
          <w:i/>
        </w:rPr>
        <w:t>Eurocode</w:t>
      </w:r>
      <w:r w:rsidR="00C27561">
        <w:rPr>
          <w:i/>
        </w:rPr>
        <w:t xml:space="preserve"> </w:t>
      </w:r>
      <w:r w:rsidR="00C27561">
        <w:t xml:space="preserve">— </w:t>
      </w:r>
      <w:r w:rsidR="001B58E4" w:rsidRPr="0075280A">
        <w:rPr>
          <w:i/>
        </w:rPr>
        <w:t>Basis of structural and geotechnical design</w:t>
      </w:r>
    </w:p>
    <w:p w14:paraId="6459A6A6" w14:textId="77777777" w:rsidR="005E2AD3" w:rsidRPr="00D12B7C" w:rsidRDefault="005E2AD3" w:rsidP="005E2AD3">
      <w:pPr>
        <w:pStyle w:val="RefNorm"/>
        <w:tabs>
          <w:tab w:val="left" w:pos="1134"/>
          <w:tab w:val="left" w:pos="1701"/>
          <w:tab w:val="left" w:pos="1985"/>
        </w:tabs>
        <w:spacing w:line="210" w:lineRule="exact"/>
        <w:rPr>
          <w:i/>
          <w:iCs/>
        </w:rPr>
      </w:pPr>
      <w:r w:rsidRPr="00D12B7C">
        <w:t xml:space="preserve">ISO 2394, </w:t>
      </w:r>
      <w:r w:rsidRPr="00D12B7C">
        <w:rPr>
          <w:i/>
          <w:iCs/>
        </w:rPr>
        <w:t>General principles on reliability for structures</w:t>
      </w:r>
    </w:p>
    <w:p w14:paraId="5E5B17BA" w14:textId="72A26FD2" w:rsidR="005E2AD3" w:rsidRPr="00D12B7C" w:rsidRDefault="005E2AD3" w:rsidP="005E2AD3">
      <w:pPr>
        <w:pStyle w:val="RefNorm"/>
        <w:tabs>
          <w:tab w:val="left" w:pos="1134"/>
          <w:tab w:val="left" w:pos="1701"/>
          <w:tab w:val="left" w:pos="1985"/>
        </w:tabs>
        <w:spacing w:line="210" w:lineRule="exact"/>
      </w:pPr>
      <w:r w:rsidRPr="00D12B7C">
        <w:t xml:space="preserve">ISO 3898, </w:t>
      </w:r>
      <w:r w:rsidRPr="00D12B7C">
        <w:rPr>
          <w:i/>
          <w:iCs/>
        </w:rPr>
        <w:t xml:space="preserve">Bases </w:t>
      </w:r>
      <w:r w:rsidR="00090086">
        <w:rPr>
          <w:i/>
          <w:iCs/>
        </w:rPr>
        <w:t>for</w:t>
      </w:r>
      <w:r w:rsidRPr="00D12B7C">
        <w:rPr>
          <w:i/>
          <w:iCs/>
        </w:rPr>
        <w:t xml:space="preserve"> design of structures — N</w:t>
      </w:r>
      <w:r w:rsidRPr="006E667F">
        <w:rPr>
          <w:i/>
          <w:iCs/>
        </w:rPr>
        <w:t>ames and symbols of physical quantities and generic quantities</w:t>
      </w:r>
    </w:p>
    <w:p w14:paraId="7A031C17" w14:textId="40A92D6C" w:rsidR="005E2AD3" w:rsidRPr="005E2AD3" w:rsidRDefault="005E2AD3" w:rsidP="00D330C8">
      <w:pPr>
        <w:pStyle w:val="RefNorm"/>
        <w:rPr>
          <w:i/>
        </w:rPr>
      </w:pPr>
      <w:r w:rsidRPr="00D12B7C">
        <w:t xml:space="preserve">ISO 8930, </w:t>
      </w:r>
      <w:r w:rsidRPr="00D12B7C">
        <w:rPr>
          <w:i/>
        </w:rPr>
        <w:t>General principles on reliability for structures</w:t>
      </w:r>
      <w:r w:rsidRPr="006E667F">
        <w:rPr>
          <w:i/>
        </w:rPr>
        <w:t xml:space="preserve"> </w:t>
      </w:r>
      <w:r w:rsidRPr="006E667F">
        <w:rPr>
          <w:i/>
          <w:iCs/>
        </w:rPr>
        <w:t>— Vocabulary</w:t>
      </w:r>
    </w:p>
    <w:p w14:paraId="5E900C25" w14:textId="77777777" w:rsidR="001B58E4" w:rsidRPr="0075280A" w:rsidRDefault="001B58E4" w:rsidP="00A154A9">
      <w:pPr>
        <w:pStyle w:val="Heading1"/>
      </w:pPr>
      <w:bookmarkStart w:id="186" w:name="_Toc40861738"/>
      <w:bookmarkStart w:id="187" w:name="_Toc49245128"/>
      <w:bookmarkStart w:id="188" w:name="_Toc49246993"/>
      <w:bookmarkStart w:id="189" w:name="_Toc111553324"/>
      <w:bookmarkStart w:id="190" w:name="_Toc137215782"/>
      <w:bookmarkStart w:id="191" w:name="_Toc151109959"/>
      <w:bookmarkStart w:id="192" w:name="_Toc531874231"/>
      <w:bookmarkStart w:id="193" w:name="_Toc531948467"/>
      <w:bookmarkStart w:id="194" w:name="_Toc531966538"/>
      <w:bookmarkStart w:id="195" w:name="_Toc532015115"/>
      <w:bookmarkStart w:id="196" w:name="_Toc532021441"/>
      <w:bookmarkStart w:id="197" w:name="_Toc532207805"/>
      <w:bookmarkStart w:id="198" w:name="_Toc532383543"/>
      <w:bookmarkStart w:id="199" w:name="_Toc532386095"/>
      <w:bookmarkStart w:id="200" w:name="_Toc532791861"/>
      <w:bookmarkStart w:id="201" w:name="_Toc533483166"/>
      <w:bookmarkStart w:id="202" w:name="_Toc533564820"/>
      <w:bookmarkStart w:id="203" w:name="_Toc534718970"/>
      <w:bookmarkStart w:id="204" w:name="_Toc535139217"/>
      <w:bookmarkStart w:id="205" w:name="_Toc535375428"/>
      <w:bookmarkStart w:id="206" w:name="_Toc535393952"/>
      <w:bookmarkStart w:id="207" w:name="_Toc535397335"/>
      <w:bookmarkStart w:id="208" w:name="_Toc535398247"/>
      <w:bookmarkStart w:id="209" w:name="_Toc535398646"/>
      <w:bookmarkStart w:id="210" w:name="_Toc535829499"/>
      <w:bookmarkStart w:id="211" w:name="_Toc535836748"/>
      <w:bookmarkStart w:id="212" w:name="_Toc781735"/>
      <w:bookmarkStart w:id="213" w:name="_Toc865742"/>
      <w:bookmarkStart w:id="214" w:name="_Toc3864516"/>
      <w:bookmarkStart w:id="215" w:name="_Toc7251503"/>
      <w:bookmarkStart w:id="216" w:name="_Toc7259368"/>
      <w:bookmarkStart w:id="217" w:name="_Toc7260996"/>
      <w:bookmarkStart w:id="218" w:name="_Toc7261833"/>
      <w:bookmarkStart w:id="219" w:name="_Toc7263891"/>
      <w:bookmarkStart w:id="220" w:name="_Toc7266595"/>
      <w:bookmarkStart w:id="221" w:name="_Toc7854375"/>
      <w:bookmarkStart w:id="222" w:name="_Toc7858706"/>
      <w:bookmarkStart w:id="223" w:name="_Toc7866878"/>
      <w:bookmarkStart w:id="224" w:name="_Toc7873360"/>
      <w:bookmarkStart w:id="225" w:name="_Toc9242951"/>
      <w:bookmarkStart w:id="226" w:name="_Toc9433562"/>
      <w:bookmarkStart w:id="227" w:name="_Toc9436256"/>
      <w:bookmarkStart w:id="228" w:name="_Toc9436970"/>
      <w:bookmarkStart w:id="229" w:name="_Toc9747997"/>
      <w:bookmarkStart w:id="230" w:name="_Toc10389045"/>
      <w:bookmarkStart w:id="231" w:name="_Toc10424783"/>
      <w:bookmarkStart w:id="232" w:name="_Toc10438919"/>
      <w:bookmarkStart w:id="233" w:name="_Toc10440589"/>
      <w:bookmarkStart w:id="234" w:name="_Toc10448026"/>
      <w:bookmarkStart w:id="235" w:name="_Toc10606835"/>
      <w:bookmarkStart w:id="236" w:name="_Toc10626782"/>
      <w:bookmarkStart w:id="237" w:name="_Toc11229195"/>
      <w:bookmarkStart w:id="238" w:name="_Toc11488577"/>
      <w:bookmarkStart w:id="239" w:name="_Toc92344398"/>
      <w:bookmarkStart w:id="240" w:name="_Toc512337511"/>
      <w:r w:rsidRPr="0075280A">
        <w:t>Terms, definitions and symbols</w:t>
      </w:r>
      <w:bookmarkEnd w:id="186"/>
      <w:bookmarkEnd w:id="187"/>
      <w:bookmarkEnd w:id="188"/>
      <w:bookmarkEnd w:id="189"/>
      <w:bookmarkEnd w:id="190"/>
      <w:bookmarkEnd w:id="191"/>
    </w:p>
    <w:p w14:paraId="572EC7A6" w14:textId="6DD30E84" w:rsidR="001B58E4" w:rsidRPr="0075280A" w:rsidRDefault="001B58E4" w:rsidP="00A154A9">
      <w:pPr>
        <w:pStyle w:val="Heading2"/>
      </w:pPr>
      <w:bookmarkStart w:id="241" w:name="_Toc40861739"/>
      <w:bookmarkStart w:id="242" w:name="_Toc49246994"/>
      <w:bookmarkStart w:id="243" w:name="_Toc111553325"/>
      <w:bookmarkStart w:id="244" w:name="_Toc137215783"/>
      <w:bookmarkStart w:id="245" w:name="_Toc151109960"/>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75280A">
        <w:t>Terms and definitions</w:t>
      </w:r>
      <w:bookmarkEnd w:id="241"/>
      <w:bookmarkEnd w:id="242"/>
      <w:bookmarkEnd w:id="243"/>
      <w:bookmarkEnd w:id="244"/>
      <w:bookmarkEnd w:id="245"/>
    </w:p>
    <w:p w14:paraId="5DAB94D8" w14:textId="13DDEC29" w:rsidR="00C83744" w:rsidRPr="006E2A28" w:rsidRDefault="00C83744" w:rsidP="006E2A28">
      <w:pPr>
        <w:pStyle w:val="BodyText"/>
      </w:pPr>
      <w:r w:rsidRPr="0075280A">
        <w:t>For the purposes of this document, the terms and definitions given in</w:t>
      </w:r>
      <w:r w:rsidR="006E2A28">
        <w:t xml:space="preserve"> EN 1990,</w:t>
      </w:r>
      <w:r w:rsidRPr="0075280A">
        <w:t xml:space="preserve"> </w:t>
      </w:r>
      <w:bookmarkStart w:id="246" w:name="_Hlk120703994"/>
      <w:r w:rsidRPr="0075280A">
        <w:t>ISO 2394, ISO 3898 and IS</w:t>
      </w:r>
      <w:r w:rsidR="006E2A28">
        <w:t>O 8930</w:t>
      </w:r>
      <w:bookmarkEnd w:id="246"/>
      <w:r w:rsidR="006E2A28">
        <w:t xml:space="preserve"> and the following apply.</w:t>
      </w:r>
    </w:p>
    <w:p w14:paraId="1A79FBB6" w14:textId="77777777" w:rsidR="00A154A9" w:rsidRPr="0075280A" w:rsidRDefault="00A154A9" w:rsidP="00A154A9">
      <w:pPr>
        <w:pStyle w:val="TermNum"/>
      </w:pPr>
      <w:bookmarkStart w:id="247" w:name="_Toc497383544"/>
      <w:bookmarkStart w:id="248" w:name="_Toc498349148"/>
      <w:bookmarkStart w:id="249" w:name="_Toc503457478"/>
      <w:bookmarkStart w:id="250" w:name="_Toc503529722"/>
      <w:bookmarkStart w:id="251" w:name="_Toc503531985"/>
      <w:bookmarkStart w:id="252" w:name="_Toc511199177"/>
      <w:bookmarkStart w:id="253" w:name="_Toc511640891"/>
      <w:bookmarkStart w:id="254" w:name="_Toc533564821"/>
      <w:bookmarkStart w:id="255" w:name="_Toc534718971"/>
      <w:bookmarkStart w:id="256" w:name="_Toc535139218"/>
      <w:bookmarkStart w:id="257" w:name="_Toc535375429"/>
      <w:bookmarkStart w:id="258" w:name="_Toc535393953"/>
      <w:bookmarkStart w:id="259" w:name="_Toc535397336"/>
      <w:bookmarkStart w:id="260" w:name="_Toc535398248"/>
      <w:bookmarkStart w:id="261" w:name="_Toc535398647"/>
      <w:bookmarkStart w:id="262" w:name="_Toc535829500"/>
      <w:bookmarkStart w:id="263" w:name="_Toc535836749"/>
      <w:bookmarkStart w:id="264" w:name="_Toc781736"/>
      <w:bookmarkStart w:id="265" w:name="_Toc865743"/>
      <w:bookmarkStart w:id="266" w:name="_Ref38458817"/>
      <w:bookmarkStart w:id="267" w:name="_Toc40861740"/>
      <w:bookmarkEnd w:id="247"/>
      <w:bookmarkEnd w:id="248"/>
      <w:bookmarkEnd w:id="249"/>
      <w:bookmarkEnd w:id="250"/>
      <w:bookmarkEnd w:id="251"/>
      <w:bookmarkEnd w:id="252"/>
      <w:bookmarkEnd w:id="253"/>
      <w:r w:rsidRPr="0075280A">
        <w:t>3.1.1</w:t>
      </w:r>
    </w:p>
    <w:p w14:paraId="54BA3568" w14:textId="77777777" w:rsidR="001B58E4" w:rsidRPr="0075280A" w:rsidRDefault="001B58E4" w:rsidP="00A154A9">
      <w:pPr>
        <w:pStyle w:val="Terms"/>
      </w:pPr>
      <w:r w:rsidRPr="0075280A">
        <w:t>fundamental basic wind velocity</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069FAAC8" w14:textId="77777777" w:rsidR="001B58E4" w:rsidRPr="0075280A" w:rsidRDefault="001B58E4" w:rsidP="00A154A9">
      <w:pPr>
        <w:pStyle w:val="Definition"/>
      </w:pPr>
      <w:r w:rsidRPr="0075280A">
        <w:t>characteristic 10</w:t>
      </w:r>
      <w:r w:rsidR="00A154A9" w:rsidRPr="0075280A">
        <w:noBreakHyphen/>
      </w:r>
      <w:r w:rsidRPr="0075280A">
        <w:t>minute mean wind velocity with an annual probability of being exceeded of 0,02, irrespective of wind direction and time of year, at a height of 10</w:t>
      </w:r>
      <w:r w:rsidR="00C83744" w:rsidRPr="0075280A">
        <w:t xml:space="preserve"> m </w:t>
      </w:r>
      <w:r w:rsidRPr="0075280A">
        <w:t>above ground level in flat open country terrain with large windward fetch of low vegetation such as grass and isolated obstacles with separations of at least 20 obstacle heights, and accounting for altitude effects (if required)</w:t>
      </w:r>
    </w:p>
    <w:p w14:paraId="36675F86" w14:textId="54ED4955" w:rsidR="001B58E4" w:rsidRPr="0075280A" w:rsidRDefault="002222BB" w:rsidP="00A154A9">
      <w:pPr>
        <w:pStyle w:val="Note"/>
      </w:pPr>
      <w:r>
        <w:t>Note</w:t>
      </w:r>
      <w:r w:rsidR="00A154A9" w:rsidRPr="0075280A">
        <w:t> 1 to entry:</w:t>
      </w:r>
      <w:r w:rsidR="001B58E4" w:rsidRPr="0075280A">
        <w:tab/>
        <w:t xml:space="preserve">This terrain corresponds to terrain category II in </w:t>
      </w:r>
      <w:r w:rsidR="00DB3A10" w:rsidRPr="0075280A">
        <w:t>Table </w:t>
      </w:r>
      <w:r w:rsidR="00DB3A10">
        <w:t>6</w:t>
      </w:r>
      <w:r w:rsidR="00DB3A10" w:rsidRPr="0075280A">
        <w:t>.</w:t>
      </w:r>
      <w:r w:rsidR="00DB3A10">
        <w:t>1</w:t>
      </w:r>
      <w:r w:rsidR="001B58E4" w:rsidRPr="0075280A">
        <w:t xml:space="preserve"> and is illustrated in B.1.</w:t>
      </w:r>
    </w:p>
    <w:p w14:paraId="36C8593E" w14:textId="77777777" w:rsidR="00A154A9" w:rsidRPr="0075280A" w:rsidRDefault="00A154A9" w:rsidP="00A154A9">
      <w:pPr>
        <w:pStyle w:val="TermNum"/>
      </w:pPr>
      <w:bookmarkStart w:id="268" w:name="_Toc533564822"/>
      <w:bookmarkStart w:id="269" w:name="_Toc534718972"/>
      <w:bookmarkStart w:id="270" w:name="_Toc535139219"/>
      <w:bookmarkStart w:id="271" w:name="_Toc535375430"/>
      <w:bookmarkStart w:id="272" w:name="_Toc535393954"/>
      <w:bookmarkStart w:id="273" w:name="_Toc535397337"/>
      <w:bookmarkStart w:id="274" w:name="_Toc535398249"/>
      <w:bookmarkStart w:id="275" w:name="_Toc535398648"/>
      <w:bookmarkStart w:id="276" w:name="_Toc535829501"/>
      <w:bookmarkStart w:id="277" w:name="_Toc535836750"/>
      <w:bookmarkStart w:id="278" w:name="_Toc781737"/>
      <w:bookmarkStart w:id="279" w:name="_Toc865744"/>
      <w:bookmarkStart w:id="280" w:name="_Toc40861741"/>
      <w:r w:rsidRPr="0075280A">
        <w:t>3.1.2</w:t>
      </w:r>
    </w:p>
    <w:p w14:paraId="3F1476E4" w14:textId="77777777" w:rsidR="001B58E4" w:rsidRPr="0075280A" w:rsidRDefault="001B58E4" w:rsidP="00A154A9">
      <w:pPr>
        <w:pStyle w:val="Terms"/>
      </w:pPr>
      <w:r w:rsidRPr="0075280A">
        <w:t>basic wind velocity</w:t>
      </w:r>
      <w:bookmarkEnd w:id="268"/>
      <w:bookmarkEnd w:id="269"/>
      <w:bookmarkEnd w:id="270"/>
      <w:bookmarkEnd w:id="271"/>
      <w:bookmarkEnd w:id="272"/>
      <w:bookmarkEnd w:id="273"/>
      <w:bookmarkEnd w:id="274"/>
      <w:bookmarkEnd w:id="275"/>
      <w:bookmarkEnd w:id="276"/>
      <w:bookmarkEnd w:id="277"/>
      <w:bookmarkEnd w:id="278"/>
      <w:bookmarkEnd w:id="279"/>
      <w:bookmarkEnd w:id="280"/>
    </w:p>
    <w:p w14:paraId="0F21DABA" w14:textId="77777777" w:rsidR="00294772" w:rsidRPr="0075280A" w:rsidRDefault="001B58E4" w:rsidP="00A154A9">
      <w:pPr>
        <w:pStyle w:val="Definition"/>
      </w:pPr>
      <w:r w:rsidRPr="0075280A">
        <w:t>fundamental basic wind velocity modified to account for the annual probability of exceedance, the direction of the wind, the season and the altitude (if required)</w:t>
      </w:r>
    </w:p>
    <w:p w14:paraId="20D0D981" w14:textId="77777777" w:rsidR="00A154A9" w:rsidRPr="0075280A" w:rsidRDefault="00A154A9" w:rsidP="00A154A9">
      <w:pPr>
        <w:pStyle w:val="TermNum"/>
      </w:pPr>
      <w:bookmarkStart w:id="281" w:name="_Toc533564823"/>
      <w:bookmarkStart w:id="282" w:name="_Toc534718973"/>
      <w:bookmarkStart w:id="283" w:name="_Toc535139220"/>
      <w:bookmarkStart w:id="284" w:name="_Toc535375431"/>
      <w:bookmarkStart w:id="285" w:name="_Toc535393955"/>
      <w:bookmarkStart w:id="286" w:name="_Toc535397338"/>
      <w:bookmarkStart w:id="287" w:name="_Toc535398250"/>
      <w:bookmarkStart w:id="288" w:name="_Toc535398649"/>
      <w:bookmarkStart w:id="289" w:name="_Toc535829502"/>
      <w:bookmarkStart w:id="290" w:name="_Toc535836751"/>
      <w:bookmarkStart w:id="291" w:name="_Toc781738"/>
      <w:bookmarkStart w:id="292" w:name="_Toc865745"/>
      <w:bookmarkStart w:id="293" w:name="_Toc40861742"/>
      <w:r w:rsidRPr="0075280A">
        <w:t>3.1.3</w:t>
      </w:r>
    </w:p>
    <w:p w14:paraId="0734EBBB" w14:textId="77777777" w:rsidR="001B58E4" w:rsidRPr="0075280A" w:rsidRDefault="001B58E4" w:rsidP="00A154A9">
      <w:pPr>
        <w:pStyle w:val="Terms"/>
      </w:pPr>
      <w:r w:rsidRPr="0075280A">
        <w:t>mean wind velocity</w:t>
      </w:r>
      <w:bookmarkEnd w:id="281"/>
      <w:bookmarkEnd w:id="282"/>
      <w:bookmarkEnd w:id="283"/>
      <w:bookmarkEnd w:id="284"/>
      <w:bookmarkEnd w:id="285"/>
      <w:bookmarkEnd w:id="286"/>
      <w:bookmarkEnd w:id="287"/>
      <w:bookmarkEnd w:id="288"/>
      <w:bookmarkEnd w:id="289"/>
      <w:bookmarkEnd w:id="290"/>
      <w:bookmarkEnd w:id="291"/>
      <w:bookmarkEnd w:id="292"/>
      <w:bookmarkEnd w:id="293"/>
    </w:p>
    <w:p w14:paraId="14440B73" w14:textId="0979C302" w:rsidR="001B58E4" w:rsidRPr="0075280A" w:rsidRDefault="001B58E4" w:rsidP="00A154A9">
      <w:pPr>
        <w:pStyle w:val="Definition"/>
      </w:pPr>
      <w:r w:rsidRPr="0075280A">
        <w:t xml:space="preserve">basic wind velocity modified to account for the effect of terrain roughness, orography and height above </w:t>
      </w:r>
      <w:r w:rsidR="00846838">
        <w:t>ground level</w:t>
      </w:r>
    </w:p>
    <w:p w14:paraId="1177FC31" w14:textId="77777777" w:rsidR="00A154A9" w:rsidRPr="0075280A" w:rsidRDefault="00A154A9" w:rsidP="00A154A9">
      <w:pPr>
        <w:pStyle w:val="TermNum"/>
      </w:pPr>
      <w:bookmarkStart w:id="294" w:name="_Toc40861743"/>
      <w:r w:rsidRPr="0075280A">
        <w:t>3.1.4</w:t>
      </w:r>
    </w:p>
    <w:p w14:paraId="4312AD3B" w14:textId="77777777" w:rsidR="001B58E4" w:rsidRPr="0075280A" w:rsidRDefault="001B58E4" w:rsidP="00A154A9">
      <w:pPr>
        <w:pStyle w:val="Terms"/>
      </w:pPr>
      <w:r w:rsidRPr="0075280A">
        <w:t>peak factor for turbulence</w:t>
      </w:r>
      <w:bookmarkEnd w:id="294"/>
    </w:p>
    <w:p w14:paraId="3E8C8A93" w14:textId="77777777" w:rsidR="001B58E4" w:rsidRPr="0075280A" w:rsidRDefault="001B58E4" w:rsidP="00A154A9">
      <w:pPr>
        <w:pStyle w:val="Definition"/>
      </w:pPr>
      <w:r w:rsidRPr="0075280A">
        <w:t>factor corresponding to a gust duration of approximately 3</w:t>
      </w:r>
      <w:r w:rsidR="0002191E" w:rsidRPr="0075280A">
        <w:t> </w:t>
      </w:r>
      <w:r w:rsidRPr="0075280A">
        <w:t>seconds, which corresponds to standardized gust durations at meteorological stations</w:t>
      </w:r>
    </w:p>
    <w:p w14:paraId="30ACF096" w14:textId="77777777" w:rsidR="00A154A9" w:rsidRPr="0075280A" w:rsidRDefault="00A154A9" w:rsidP="00A154A9">
      <w:pPr>
        <w:pStyle w:val="TermNum"/>
      </w:pPr>
      <w:bookmarkStart w:id="295" w:name="_Toc533564824"/>
      <w:bookmarkStart w:id="296" w:name="_Toc534718974"/>
      <w:bookmarkStart w:id="297" w:name="_Toc535139221"/>
      <w:bookmarkStart w:id="298" w:name="_Toc535375432"/>
      <w:bookmarkStart w:id="299" w:name="_Toc535393956"/>
      <w:bookmarkStart w:id="300" w:name="_Toc535397339"/>
      <w:bookmarkStart w:id="301" w:name="_Toc535398251"/>
      <w:bookmarkStart w:id="302" w:name="_Toc535398650"/>
      <w:bookmarkStart w:id="303" w:name="_Toc535829503"/>
      <w:bookmarkStart w:id="304" w:name="_Toc535836752"/>
      <w:bookmarkStart w:id="305" w:name="_Toc781739"/>
      <w:bookmarkStart w:id="306" w:name="_Toc865746"/>
      <w:bookmarkStart w:id="307" w:name="_Toc40861744"/>
      <w:r w:rsidRPr="0075280A">
        <w:t>3.1.5</w:t>
      </w:r>
    </w:p>
    <w:p w14:paraId="75967365" w14:textId="77777777" w:rsidR="001B58E4" w:rsidRPr="0075280A" w:rsidRDefault="001B58E4" w:rsidP="00A154A9">
      <w:pPr>
        <w:pStyle w:val="Terms"/>
      </w:pPr>
      <w:r w:rsidRPr="0075280A">
        <w:t>pressure coefficient</w:t>
      </w:r>
      <w:bookmarkEnd w:id="295"/>
      <w:bookmarkEnd w:id="296"/>
      <w:bookmarkEnd w:id="297"/>
      <w:bookmarkEnd w:id="298"/>
      <w:bookmarkEnd w:id="299"/>
      <w:bookmarkEnd w:id="300"/>
      <w:bookmarkEnd w:id="301"/>
      <w:bookmarkEnd w:id="302"/>
      <w:bookmarkEnd w:id="303"/>
      <w:bookmarkEnd w:id="304"/>
      <w:bookmarkEnd w:id="305"/>
      <w:bookmarkEnd w:id="306"/>
      <w:bookmarkEnd w:id="307"/>
    </w:p>
    <w:p w14:paraId="27D5DFC8" w14:textId="77777777" w:rsidR="001B58E4" w:rsidRPr="0075280A" w:rsidRDefault="001B58E4" w:rsidP="00A154A9">
      <w:pPr>
        <w:pStyle w:val="Definition"/>
      </w:pPr>
      <w:r w:rsidRPr="0075280A">
        <w:t>coefficient which gives the pressure on the surfaces of buildings or civil engineering works; external pressure coefficients apply to the external surfaces; internal ones to the internal surfaces</w:t>
      </w:r>
    </w:p>
    <w:p w14:paraId="52F6B952" w14:textId="77777777" w:rsidR="00A154A9" w:rsidRPr="0075280A" w:rsidRDefault="00A154A9" w:rsidP="00A154A9">
      <w:pPr>
        <w:pStyle w:val="TermNum"/>
      </w:pPr>
      <w:bookmarkStart w:id="308" w:name="_Toc40861745"/>
      <w:r w:rsidRPr="0075280A">
        <w:t>3.1.6</w:t>
      </w:r>
    </w:p>
    <w:p w14:paraId="5E306B6F" w14:textId="77777777" w:rsidR="001B58E4" w:rsidRPr="0075280A" w:rsidRDefault="001B58E4" w:rsidP="00A154A9">
      <w:pPr>
        <w:pStyle w:val="Terms"/>
      </w:pPr>
      <w:r w:rsidRPr="0075280A">
        <w:t>net pressure coefficient</w:t>
      </w:r>
      <w:bookmarkEnd w:id="308"/>
    </w:p>
    <w:p w14:paraId="029669B4" w14:textId="77777777" w:rsidR="001B58E4" w:rsidRPr="0075280A" w:rsidRDefault="001B58E4" w:rsidP="00A154A9">
      <w:pPr>
        <w:pStyle w:val="Definition"/>
      </w:pPr>
      <w:r w:rsidRPr="0075280A">
        <w:t>coefficient that accounts for the resulting pr</w:t>
      </w:r>
      <w:r w:rsidR="00A154A9" w:rsidRPr="0075280A">
        <w:t>essure difference across a skin</w:t>
      </w:r>
    </w:p>
    <w:p w14:paraId="5F61D2D7" w14:textId="77777777" w:rsidR="00A154A9" w:rsidRPr="0075280A" w:rsidRDefault="00A154A9" w:rsidP="00A154A9">
      <w:pPr>
        <w:pStyle w:val="TermNum"/>
      </w:pPr>
      <w:bookmarkStart w:id="309" w:name="_Toc533564825"/>
      <w:bookmarkStart w:id="310" w:name="_Toc534718975"/>
      <w:bookmarkStart w:id="311" w:name="_Toc535139222"/>
      <w:bookmarkStart w:id="312" w:name="_Toc535375433"/>
      <w:bookmarkStart w:id="313" w:name="_Toc535393957"/>
      <w:bookmarkStart w:id="314" w:name="_Toc535397340"/>
      <w:bookmarkStart w:id="315" w:name="_Toc535398252"/>
      <w:bookmarkStart w:id="316" w:name="_Toc535398651"/>
      <w:bookmarkStart w:id="317" w:name="_Toc535829504"/>
      <w:bookmarkStart w:id="318" w:name="_Toc535836753"/>
      <w:bookmarkStart w:id="319" w:name="_Toc781740"/>
      <w:bookmarkStart w:id="320" w:name="_Toc865747"/>
      <w:bookmarkStart w:id="321" w:name="_Toc40861746"/>
      <w:r w:rsidRPr="0075280A">
        <w:t>3.1.7</w:t>
      </w:r>
    </w:p>
    <w:p w14:paraId="46E261A4" w14:textId="77777777" w:rsidR="001B58E4" w:rsidRPr="0075280A" w:rsidRDefault="001B58E4" w:rsidP="00A154A9">
      <w:pPr>
        <w:pStyle w:val="Terms"/>
      </w:pPr>
      <w:r w:rsidRPr="0075280A">
        <w:t>force coefficient</w:t>
      </w:r>
      <w:bookmarkEnd w:id="309"/>
      <w:bookmarkEnd w:id="310"/>
      <w:bookmarkEnd w:id="311"/>
      <w:bookmarkEnd w:id="312"/>
      <w:bookmarkEnd w:id="313"/>
      <w:bookmarkEnd w:id="314"/>
      <w:bookmarkEnd w:id="315"/>
      <w:bookmarkEnd w:id="316"/>
      <w:bookmarkEnd w:id="317"/>
      <w:bookmarkEnd w:id="318"/>
      <w:bookmarkEnd w:id="319"/>
      <w:bookmarkEnd w:id="320"/>
      <w:bookmarkEnd w:id="321"/>
    </w:p>
    <w:p w14:paraId="75C8B1C2" w14:textId="77777777" w:rsidR="001B58E4" w:rsidRPr="0075280A" w:rsidRDefault="001B58E4" w:rsidP="00A154A9">
      <w:pPr>
        <w:pStyle w:val="Definition"/>
      </w:pPr>
      <w:r w:rsidRPr="0075280A">
        <w:t>coefficient that accounts for the overall effect or the effect per unit length of the wind on a structure, structural element or component, including friction, if not specifically excluded</w:t>
      </w:r>
    </w:p>
    <w:p w14:paraId="2F584FDF" w14:textId="77777777" w:rsidR="00A154A9" w:rsidRPr="0075280A" w:rsidRDefault="00A154A9" w:rsidP="00A154A9">
      <w:pPr>
        <w:pStyle w:val="TermNum"/>
      </w:pPr>
      <w:bookmarkStart w:id="322" w:name="_Toc40861747"/>
      <w:bookmarkStart w:id="323" w:name="_Toc533564826"/>
      <w:bookmarkStart w:id="324" w:name="_Toc534718976"/>
      <w:bookmarkStart w:id="325" w:name="_Toc535139223"/>
      <w:bookmarkStart w:id="326" w:name="_Toc535375434"/>
      <w:bookmarkStart w:id="327" w:name="_Toc535393958"/>
      <w:bookmarkStart w:id="328" w:name="_Toc535397341"/>
      <w:bookmarkStart w:id="329" w:name="_Toc535398253"/>
      <w:bookmarkStart w:id="330" w:name="_Toc535398652"/>
      <w:bookmarkStart w:id="331" w:name="_Toc535829505"/>
      <w:bookmarkStart w:id="332" w:name="_Toc535836754"/>
      <w:bookmarkStart w:id="333" w:name="_Toc781741"/>
      <w:bookmarkStart w:id="334" w:name="_Toc865748"/>
      <w:r w:rsidRPr="0075280A">
        <w:t>3.1.8</w:t>
      </w:r>
    </w:p>
    <w:p w14:paraId="69FCE32B" w14:textId="77777777" w:rsidR="001B58E4" w:rsidRPr="0075280A" w:rsidRDefault="001B58E4" w:rsidP="00A154A9">
      <w:pPr>
        <w:pStyle w:val="Terms"/>
      </w:pPr>
      <w:r w:rsidRPr="0075280A">
        <w:t>friction coefficient</w:t>
      </w:r>
      <w:bookmarkEnd w:id="322"/>
    </w:p>
    <w:p w14:paraId="25A3DB90" w14:textId="77777777" w:rsidR="001B58E4" w:rsidRPr="0075280A" w:rsidRDefault="001B58E4" w:rsidP="00A154A9">
      <w:pPr>
        <w:pStyle w:val="Definition"/>
      </w:pPr>
      <w:r w:rsidRPr="0075280A">
        <w:t>coefficient that accounts for the effects of wind friction on the external surfaces of buildings and structures</w:t>
      </w:r>
    </w:p>
    <w:p w14:paraId="1A2AEF38" w14:textId="77777777" w:rsidR="00A154A9" w:rsidRPr="0075280A" w:rsidRDefault="00A154A9" w:rsidP="00A154A9">
      <w:pPr>
        <w:pStyle w:val="TermNum"/>
      </w:pPr>
      <w:bookmarkStart w:id="335" w:name="_Toc40861748"/>
      <w:r w:rsidRPr="0075280A">
        <w:t>3.1.9</w:t>
      </w:r>
    </w:p>
    <w:p w14:paraId="7C27EAE4" w14:textId="77777777" w:rsidR="001B58E4" w:rsidRPr="0075280A" w:rsidRDefault="001B58E4" w:rsidP="00A154A9">
      <w:pPr>
        <w:pStyle w:val="Terms"/>
      </w:pPr>
      <w:r w:rsidRPr="0075280A">
        <w:t>background response factor</w:t>
      </w:r>
      <w:bookmarkEnd w:id="323"/>
      <w:bookmarkEnd w:id="324"/>
      <w:bookmarkEnd w:id="325"/>
      <w:bookmarkEnd w:id="326"/>
      <w:bookmarkEnd w:id="327"/>
      <w:bookmarkEnd w:id="328"/>
      <w:bookmarkEnd w:id="329"/>
      <w:bookmarkEnd w:id="330"/>
      <w:bookmarkEnd w:id="331"/>
      <w:bookmarkEnd w:id="332"/>
      <w:bookmarkEnd w:id="333"/>
      <w:bookmarkEnd w:id="334"/>
      <w:bookmarkEnd w:id="335"/>
    </w:p>
    <w:p w14:paraId="226B2BD5" w14:textId="77777777" w:rsidR="001B58E4" w:rsidRPr="0075280A" w:rsidRDefault="001B58E4" w:rsidP="00A154A9">
      <w:pPr>
        <w:pStyle w:val="Definition"/>
      </w:pPr>
      <w:r w:rsidRPr="0075280A">
        <w:t>factor to allow for the lack of full correlation of the pressure on the structural surfaces</w:t>
      </w:r>
    </w:p>
    <w:p w14:paraId="047D5FBA" w14:textId="77777777" w:rsidR="00A154A9" w:rsidRPr="0075280A" w:rsidRDefault="00A154A9" w:rsidP="00A154A9">
      <w:pPr>
        <w:pStyle w:val="TermNum"/>
      </w:pPr>
      <w:bookmarkStart w:id="336" w:name="_Toc533564827"/>
      <w:bookmarkStart w:id="337" w:name="_Toc534718977"/>
      <w:bookmarkStart w:id="338" w:name="_Toc535139224"/>
      <w:bookmarkStart w:id="339" w:name="_Toc535375435"/>
      <w:bookmarkStart w:id="340" w:name="_Toc535393959"/>
      <w:bookmarkStart w:id="341" w:name="_Toc535397342"/>
      <w:bookmarkStart w:id="342" w:name="_Toc535398254"/>
      <w:bookmarkStart w:id="343" w:name="_Toc535398653"/>
      <w:bookmarkStart w:id="344" w:name="_Toc535829506"/>
      <w:bookmarkStart w:id="345" w:name="_Toc535836755"/>
      <w:bookmarkStart w:id="346" w:name="_Toc781742"/>
      <w:bookmarkStart w:id="347" w:name="_Toc865749"/>
      <w:bookmarkStart w:id="348" w:name="_Toc40861749"/>
      <w:r w:rsidRPr="0075280A">
        <w:t>3.1.10</w:t>
      </w:r>
    </w:p>
    <w:p w14:paraId="58CE11C6" w14:textId="77777777" w:rsidR="001B58E4" w:rsidRPr="0075280A" w:rsidRDefault="001B58E4" w:rsidP="00A154A9">
      <w:pPr>
        <w:pStyle w:val="Terms"/>
      </w:pPr>
      <w:r w:rsidRPr="0075280A">
        <w:t>resonance response factor</w:t>
      </w:r>
      <w:bookmarkEnd w:id="336"/>
      <w:bookmarkEnd w:id="337"/>
      <w:bookmarkEnd w:id="338"/>
      <w:bookmarkEnd w:id="339"/>
      <w:bookmarkEnd w:id="340"/>
      <w:bookmarkEnd w:id="341"/>
      <w:bookmarkEnd w:id="342"/>
      <w:bookmarkEnd w:id="343"/>
      <w:bookmarkEnd w:id="344"/>
      <w:bookmarkEnd w:id="345"/>
      <w:bookmarkEnd w:id="346"/>
      <w:bookmarkEnd w:id="347"/>
      <w:bookmarkEnd w:id="348"/>
    </w:p>
    <w:p w14:paraId="748CC366" w14:textId="77777777" w:rsidR="001B58E4" w:rsidRPr="0075280A" w:rsidRDefault="001B58E4" w:rsidP="00A154A9">
      <w:pPr>
        <w:pStyle w:val="Definition"/>
      </w:pPr>
      <w:r w:rsidRPr="0075280A">
        <w:t>factor to allow for the amplification of effects of wind turbulence at the natural frequency of the relevant vibration mode</w:t>
      </w:r>
    </w:p>
    <w:p w14:paraId="57312487" w14:textId="00508086" w:rsidR="001B58E4" w:rsidRPr="0075280A" w:rsidRDefault="001B58E4" w:rsidP="00A154A9">
      <w:pPr>
        <w:pStyle w:val="Heading2"/>
      </w:pPr>
      <w:bookmarkStart w:id="349" w:name="_Toc534718978"/>
      <w:bookmarkStart w:id="350" w:name="_Toc535139225"/>
      <w:bookmarkStart w:id="351" w:name="_Toc535375436"/>
      <w:bookmarkStart w:id="352" w:name="_Toc535393960"/>
      <w:bookmarkStart w:id="353" w:name="_Toc535397343"/>
      <w:bookmarkStart w:id="354" w:name="_Toc535398255"/>
      <w:bookmarkStart w:id="355" w:name="_Toc535398654"/>
      <w:bookmarkStart w:id="356" w:name="_Toc535829507"/>
      <w:bookmarkStart w:id="357" w:name="_Toc535836756"/>
      <w:bookmarkStart w:id="358" w:name="_Toc781743"/>
      <w:bookmarkStart w:id="359" w:name="_Toc865750"/>
      <w:bookmarkStart w:id="360" w:name="_Toc3864517"/>
      <w:bookmarkStart w:id="361" w:name="_Toc7251504"/>
      <w:bookmarkStart w:id="362" w:name="_Toc7259369"/>
      <w:bookmarkStart w:id="363" w:name="_Toc7260997"/>
      <w:bookmarkStart w:id="364" w:name="_Toc7261834"/>
      <w:bookmarkStart w:id="365" w:name="_Toc7263892"/>
      <w:bookmarkStart w:id="366" w:name="_Toc7266596"/>
      <w:bookmarkStart w:id="367" w:name="_Toc7854376"/>
      <w:bookmarkStart w:id="368" w:name="_Toc7858707"/>
      <w:bookmarkStart w:id="369" w:name="_Toc7866879"/>
      <w:bookmarkStart w:id="370" w:name="_Toc7873361"/>
      <w:bookmarkStart w:id="371" w:name="_Toc9242952"/>
      <w:bookmarkStart w:id="372" w:name="_Toc9433563"/>
      <w:bookmarkStart w:id="373" w:name="_Toc9436257"/>
      <w:bookmarkStart w:id="374" w:name="_Toc9436971"/>
      <w:bookmarkStart w:id="375" w:name="_Toc9747998"/>
      <w:bookmarkStart w:id="376" w:name="_Toc10389046"/>
      <w:bookmarkStart w:id="377" w:name="_Toc10424784"/>
      <w:bookmarkStart w:id="378" w:name="_Toc10438920"/>
      <w:bookmarkStart w:id="379" w:name="_Toc10440590"/>
      <w:bookmarkStart w:id="380" w:name="_Toc10448027"/>
      <w:bookmarkStart w:id="381" w:name="_Toc10606836"/>
      <w:bookmarkStart w:id="382" w:name="_Toc10626783"/>
      <w:bookmarkStart w:id="383" w:name="_Toc11229196"/>
      <w:bookmarkStart w:id="384" w:name="_Toc11488578"/>
      <w:bookmarkStart w:id="385" w:name="_Toc92344399"/>
      <w:bookmarkStart w:id="386" w:name="_Toc40861750"/>
      <w:bookmarkStart w:id="387" w:name="_Toc49246995"/>
      <w:bookmarkStart w:id="388" w:name="_Toc111553326"/>
      <w:bookmarkStart w:id="389" w:name="_Toc137215784"/>
      <w:bookmarkStart w:id="390" w:name="_Toc151109961"/>
      <w:r w:rsidRPr="0075280A">
        <w:t>Symbols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13532E48" w14:textId="0D233D1A" w:rsidR="001B58E4" w:rsidRPr="0075280A" w:rsidRDefault="001B58E4" w:rsidP="00C83744">
      <w:pPr>
        <w:pStyle w:val="BodyText"/>
      </w:pPr>
      <w:r w:rsidRPr="0075280A">
        <w:t>(1)</w:t>
      </w:r>
      <w:r w:rsidRPr="0075280A">
        <w:tab/>
        <w:t xml:space="preserve">For the purposes of this </w:t>
      </w:r>
      <w:r w:rsidR="002222BB">
        <w:t>document</w:t>
      </w:r>
      <w:r w:rsidRPr="0075280A">
        <w:t>, the following symbols apply.</w:t>
      </w:r>
    </w:p>
    <w:p w14:paraId="79232E75" w14:textId="44073CE3" w:rsidR="001B58E4" w:rsidRPr="0075280A" w:rsidRDefault="002222BB" w:rsidP="001B58E4">
      <w:pPr>
        <w:pStyle w:val="Note"/>
      </w:pPr>
      <w:r>
        <w:t>NOTE</w:t>
      </w:r>
      <w:r>
        <w:tab/>
      </w:r>
      <w:r w:rsidR="001B58E4" w:rsidRPr="0075280A">
        <w:t xml:space="preserve">The notation used is based on </w:t>
      </w:r>
      <w:bookmarkStart w:id="391" w:name="_Hlk120704082"/>
      <w:r w:rsidR="001B58E4" w:rsidRPr="003A589C">
        <w:t>ISO 3898</w:t>
      </w:r>
      <w:bookmarkEnd w:id="391"/>
      <w:r w:rsidR="001B58E4" w:rsidRPr="0075280A">
        <w:t xml:space="preserve">. In this part the symbol dot in </w:t>
      </w:r>
      <w:r w:rsidR="00574C6E" w:rsidRPr="0075280A">
        <w:t>Formulae </w:t>
      </w:r>
      <w:r w:rsidR="001B58E4" w:rsidRPr="0075280A">
        <w:t>indicates the multiplication sign. This notation has been employed to avoid confusion with functional Formulae.</w:t>
      </w:r>
    </w:p>
    <w:p w14:paraId="55BA4872" w14:textId="52BB097F" w:rsidR="001B58E4" w:rsidRPr="0075280A" w:rsidRDefault="001B58E4" w:rsidP="00C83744">
      <w:pPr>
        <w:pStyle w:val="BodyText"/>
      </w:pPr>
      <w:bookmarkStart w:id="392" w:name="page_7"/>
      <w:bookmarkEnd w:id="392"/>
      <w:r w:rsidRPr="0075280A">
        <w:t>(2)</w:t>
      </w:r>
      <w:r w:rsidRPr="0075280A">
        <w:tab/>
        <w:t xml:space="preserve">A basic list of notations is provided in </w:t>
      </w:r>
      <w:r w:rsidR="000744F3" w:rsidRPr="0075280A">
        <w:t>EN </w:t>
      </w:r>
      <w:r w:rsidRPr="0075280A">
        <w:t>1990</w:t>
      </w:r>
      <w:r w:rsidR="005F37D5">
        <w:t>:2023</w:t>
      </w:r>
      <w:r w:rsidRPr="0075280A">
        <w:t>,</w:t>
      </w:r>
      <w:r w:rsidR="00C45247">
        <w:t xml:space="preserve"> </w:t>
      </w:r>
      <w:r w:rsidRPr="0075280A">
        <w:t xml:space="preserve">1.6; the additional notations below are specific to </w:t>
      </w:r>
      <w:r w:rsidR="0068644A">
        <w:t>pr</w:t>
      </w:r>
      <w:r w:rsidR="000744F3" w:rsidRPr="0075280A">
        <w:t>EN </w:t>
      </w:r>
      <w:r w:rsidRPr="0075280A">
        <w:t>1991</w:t>
      </w:r>
      <w:r w:rsidR="00C83744" w:rsidRPr="0075280A">
        <w:noBreakHyphen/>
        <w:t>1</w:t>
      </w:r>
      <w:r w:rsidR="00C83744" w:rsidRPr="0075280A">
        <w:noBreakHyphen/>
        <w:t>4</w:t>
      </w:r>
      <w:r w:rsidRPr="0075280A">
        <w:t>.</w:t>
      </w:r>
    </w:p>
    <w:p w14:paraId="667A26B0" w14:textId="77777777" w:rsidR="001B58E4" w:rsidRPr="0075280A" w:rsidRDefault="001B58E4" w:rsidP="00C15DF8">
      <w:pPr>
        <w:pStyle w:val="Heading3"/>
        <w:spacing w:after="120"/>
      </w:pPr>
      <w:bookmarkStart w:id="393" w:name="_Toc40861751"/>
      <w:bookmarkStart w:id="394" w:name="_Toc49246996"/>
      <w:r w:rsidRPr="0075280A">
        <w:t>Latin upper case letters</w:t>
      </w:r>
      <w:bookmarkEnd w:id="393"/>
      <w:bookmarkEnd w:id="394"/>
    </w:p>
    <w:tbl>
      <w:tblPr>
        <w:tblW w:w="98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1418"/>
        <w:gridCol w:w="8448"/>
      </w:tblGrid>
      <w:tr w:rsidR="0002191E" w:rsidRPr="0075280A" w14:paraId="16B601B8" w14:textId="77777777" w:rsidTr="00536783">
        <w:trPr>
          <w:trHeight w:val="272"/>
        </w:trPr>
        <w:tc>
          <w:tcPr>
            <w:tcW w:w="1418" w:type="dxa"/>
            <w:tcBorders>
              <w:top w:val="nil"/>
              <w:left w:val="nil"/>
              <w:bottom w:val="nil"/>
              <w:right w:val="nil"/>
            </w:tcBorders>
            <w:vAlign w:val="center"/>
          </w:tcPr>
          <w:p w14:paraId="772B0FA4" w14:textId="77777777" w:rsidR="001B58E4" w:rsidRPr="0075280A" w:rsidRDefault="001B58E4" w:rsidP="00C83744">
            <w:pPr>
              <w:pStyle w:val="Tablebody"/>
            </w:pPr>
            <m:oMathPara>
              <m:oMathParaPr>
                <m:jc m:val="left"/>
              </m:oMathParaPr>
              <m:oMath>
                <m:r>
                  <w:rPr>
                    <w:rFonts w:ascii="Cambria Math" w:hAnsi="Cambria Math"/>
                  </w:rPr>
                  <m:t>A</m:t>
                </m:r>
              </m:oMath>
            </m:oMathPara>
          </w:p>
        </w:tc>
        <w:tc>
          <w:tcPr>
            <w:tcW w:w="8448" w:type="dxa"/>
            <w:tcBorders>
              <w:top w:val="nil"/>
              <w:left w:val="nil"/>
              <w:bottom w:val="nil"/>
              <w:right w:val="nil"/>
            </w:tcBorders>
            <w:vAlign w:val="center"/>
          </w:tcPr>
          <w:p w14:paraId="4A040163" w14:textId="73163AA3" w:rsidR="001B58E4" w:rsidRPr="0075280A" w:rsidRDefault="002222BB" w:rsidP="00C83744">
            <w:pPr>
              <w:pStyle w:val="Tablebody"/>
            </w:pPr>
            <w:r>
              <w:t>a</w:t>
            </w:r>
            <w:r w:rsidR="001B58E4" w:rsidRPr="0075280A">
              <w:t>rea</w:t>
            </w:r>
          </w:p>
        </w:tc>
      </w:tr>
      <w:tr w:rsidR="0002191E" w:rsidRPr="0075280A" w14:paraId="4F680D9D" w14:textId="77777777" w:rsidTr="00536783">
        <w:trPr>
          <w:trHeight w:val="273"/>
        </w:trPr>
        <w:tc>
          <w:tcPr>
            <w:tcW w:w="1418" w:type="dxa"/>
            <w:tcBorders>
              <w:top w:val="nil"/>
              <w:left w:val="nil"/>
              <w:bottom w:val="nil"/>
              <w:right w:val="nil"/>
            </w:tcBorders>
            <w:vAlign w:val="center"/>
          </w:tcPr>
          <w:p w14:paraId="5F6C9FA5"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hint="eastAsia"/>
                      </w:rPr>
                      <m:t>fr</m:t>
                    </m:r>
                  </m:sub>
                </m:sSub>
              </m:oMath>
            </m:oMathPara>
          </w:p>
        </w:tc>
        <w:tc>
          <w:tcPr>
            <w:tcW w:w="8448" w:type="dxa"/>
            <w:tcBorders>
              <w:top w:val="nil"/>
              <w:left w:val="nil"/>
              <w:bottom w:val="nil"/>
              <w:right w:val="nil"/>
            </w:tcBorders>
            <w:vAlign w:val="center"/>
          </w:tcPr>
          <w:p w14:paraId="653578CC" w14:textId="77777777" w:rsidR="001B58E4" w:rsidRPr="0075280A" w:rsidRDefault="001B58E4" w:rsidP="00C83744">
            <w:pPr>
              <w:pStyle w:val="Tablebody"/>
            </w:pPr>
            <w:r w:rsidRPr="0075280A">
              <w:t>area swept by the wind</w:t>
            </w:r>
          </w:p>
        </w:tc>
      </w:tr>
      <w:tr w:rsidR="0002191E" w:rsidRPr="0075280A" w14:paraId="75089180" w14:textId="77777777" w:rsidTr="00536783">
        <w:trPr>
          <w:trHeight w:val="272"/>
        </w:trPr>
        <w:tc>
          <w:tcPr>
            <w:tcW w:w="1418" w:type="dxa"/>
            <w:tcBorders>
              <w:top w:val="nil"/>
              <w:left w:val="nil"/>
              <w:bottom w:val="nil"/>
              <w:right w:val="nil"/>
            </w:tcBorders>
            <w:vAlign w:val="center"/>
          </w:tcPr>
          <w:p w14:paraId="65DF2244"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ref</m:t>
                    </m:r>
                  </m:sub>
                </m:sSub>
              </m:oMath>
            </m:oMathPara>
          </w:p>
        </w:tc>
        <w:tc>
          <w:tcPr>
            <w:tcW w:w="8448" w:type="dxa"/>
            <w:tcBorders>
              <w:top w:val="nil"/>
              <w:left w:val="nil"/>
              <w:bottom w:val="nil"/>
              <w:right w:val="nil"/>
            </w:tcBorders>
            <w:vAlign w:val="center"/>
          </w:tcPr>
          <w:p w14:paraId="3C326990" w14:textId="77777777" w:rsidR="001B58E4" w:rsidRPr="0075280A" w:rsidRDefault="001B58E4" w:rsidP="00C83744">
            <w:pPr>
              <w:pStyle w:val="Tablebody"/>
            </w:pPr>
            <w:r w:rsidRPr="0075280A">
              <w:t>reference area</w:t>
            </w:r>
          </w:p>
        </w:tc>
      </w:tr>
      <w:tr w:rsidR="0002191E" w:rsidRPr="0075280A" w14:paraId="26E4AEE7" w14:textId="77777777" w:rsidTr="00536783">
        <w:trPr>
          <w:trHeight w:val="272"/>
        </w:trPr>
        <w:tc>
          <w:tcPr>
            <w:tcW w:w="1418" w:type="dxa"/>
            <w:tcBorders>
              <w:top w:val="nil"/>
              <w:left w:val="nil"/>
              <w:bottom w:val="nil"/>
              <w:right w:val="nil"/>
            </w:tcBorders>
            <w:vAlign w:val="center"/>
          </w:tcPr>
          <w:p w14:paraId="64C2D3AF"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shed</m:t>
                    </m:r>
                  </m:sub>
                </m:sSub>
              </m:oMath>
            </m:oMathPara>
          </w:p>
        </w:tc>
        <w:tc>
          <w:tcPr>
            <w:tcW w:w="8448" w:type="dxa"/>
            <w:tcBorders>
              <w:top w:val="nil"/>
              <w:left w:val="nil"/>
              <w:bottom w:val="nil"/>
              <w:right w:val="nil"/>
            </w:tcBorders>
            <w:vAlign w:val="center"/>
          </w:tcPr>
          <w:p w14:paraId="213FC7E7" w14:textId="77777777" w:rsidR="001B58E4" w:rsidRPr="0075280A" w:rsidRDefault="001B58E4" w:rsidP="00C83744">
            <w:pPr>
              <w:pStyle w:val="Tablebody"/>
            </w:pPr>
            <w:r w:rsidRPr="0075280A">
              <w:t>base area</w:t>
            </w:r>
          </w:p>
        </w:tc>
      </w:tr>
      <w:tr w:rsidR="0002191E" w:rsidRPr="0075280A" w14:paraId="04B393A9" w14:textId="77777777" w:rsidTr="00536783">
        <w:trPr>
          <w:trHeight w:val="272"/>
        </w:trPr>
        <w:tc>
          <w:tcPr>
            <w:tcW w:w="1418" w:type="dxa"/>
            <w:tcBorders>
              <w:top w:val="nil"/>
              <w:left w:val="nil"/>
              <w:bottom w:val="nil"/>
              <w:right w:val="nil"/>
            </w:tcBorders>
            <w:vAlign w:val="center"/>
          </w:tcPr>
          <w:p w14:paraId="2E16A06C" w14:textId="77777777" w:rsidR="001B58E4" w:rsidRPr="0075280A" w:rsidRDefault="00973596" w:rsidP="00C83744">
            <w:pPr>
              <w:pStyle w:val="Tablebody"/>
            </w:pPr>
            <m:oMathPara>
              <m:oMathParaPr>
                <m:jc m:val="left"/>
              </m:oMathParaPr>
              <m:oMath>
                <m:sSup>
                  <m:sSupPr>
                    <m:ctrlPr>
                      <w:rPr>
                        <w:rFonts w:ascii="Cambria Math" w:hAnsi="Cambria Math"/>
                      </w:rPr>
                    </m:ctrlPr>
                  </m:sSupPr>
                  <m:e>
                    <m:r>
                      <w:rPr>
                        <w:rFonts w:ascii="Cambria Math" w:hAnsi="Cambria Math"/>
                      </w:rPr>
                      <m:t>B</m:t>
                    </m:r>
                  </m:e>
                  <m:sup>
                    <m:r>
                      <m:rPr>
                        <m:sty m:val="p"/>
                      </m:rPr>
                      <w:rPr>
                        <w:rFonts w:ascii="Cambria Math" w:hAnsi="Cambria Math"/>
                      </w:rPr>
                      <m:t>2</m:t>
                    </m:r>
                  </m:sup>
                </m:sSup>
              </m:oMath>
            </m:oMathPara>
          </w:p>
        </w:tc>
        <w:tc>
          <w:tcPr>
            <w:tcW w:w="8448" w:type="dxa"/>
            <w:tcBorders>
              <w:top w:val="nil"/>
              <w:left w:val="nil"/>
              <w:bottom w:val="nil"/>
              <w:right w:val="nil"/>
            </w:tcBorders>
            <w:vAlign w:val="center"/>
          </w:tcPr>
          <w:p w14:paraId="3515142B" w14:textId="77777777" w:rsidR="001B58E4" w:rsidRPr="0075280A" w:rsidRDefault="001B58E4" w:rsidP="00C83744">
            <w:pPr>
              <w:pStyle w:val="Tablebody"/>
            </w:pPr>
            <w:r w:rsidRPr="0075280A">
              <w:t>background response factor</w:t>
            </w:r>
          </w:p>
        </w:tc>
      </w:tr>
      <w:tr w:rsidR="0002191E" w:rsidRPr="0075280A" w14:paraId="34B6C456" w14:textId="77777777" w:rsidTr="00536783">
        <w:trPr>
          <w:trHeight w:val="273"/>
        </w:trPr>
        <w:tc>
          <w:tcPr>
            <w:tcW w:w="1418" w:type="dxa"/>
            <w:tcBorders>
              <w:top w:val="nil"/>
              <w:left w:val="nil"/>
              <w:bottom w:val="nil"/>
              <w:right w:val="nil"/>
            </w:tcBorders>
            <w:vAlign w:val="center"/>
          </w:tcPr>
          <w:p w14:paraId="78346C4B" w14:textId="77777777" w:rsidR="001B58E4" w:rsidRPr="0075280A" w:rsidRDefault="001B58E4" w:rsidP="00C83744">
            <w:pPr>
              <w:pStyle w:val="Tablebody"/>
            </w:pPr>
            <m:oMathPara>
              <m:oMathParaPr>
                <m:jc m:val="left"/>
              </m:oMathParaPr>
              <m:oMath>
                <m:r>
                  <w:rPr>
                    <w:rFonts w:ascii="Cambria Math" w:hAnsi="Cambria Math"/>
                  </w:rPr>
                  <m:t>C</m:t>
                </m:r>
              </m:oMath>
            </m:oMathPara>
          </w:p>
        </w:tc>
        <w:tc>
          <w:tcPr>
            <w:tcW w:w="8448" w:type="dxa"/>
            <w:tcBorders>
              <w:top w:val="nil"/>
              <w:left w:val="nil"/>
              <w:bottom w:val="nil"/>
              <w:right w:val="nil"/>
            </w:tcBorders>
            <w:vAlign w:val="center"/>
          </w:tcPr>
          <w:p w14:paraId="0E2B7867" w14:textId="77777777" w:rsidR="001B58E4" w:rsidRPr="0075280A" w:rsidRDefault="001B58E4" w:rsidP="00C83744">
            <w:pPr>
              <w:pStyle w:val="Tablebody"/>
            </w:pPr>
            <w:r w:rsidRPr="0075280A">
              <w:t>wind load factor for bridges</w:t>
            </w:r>
          </w:p>
        </w:tc>
      </w:tr>
      <w:tr w:rsidR="0002191E" w:rsidRPr="0075280A" w14:paraId="061043A0" w14:textId="77777777" w:rsidTr="00536783">
        <w:trPr>
          <w:trHeight w:val="273"/>
        </w:trPr>
        <w:tc>
          <w:tcPr>
            <w:tcW w:w="1418" w:type="dxa"/>
            <w:tcBorders>
              <w:top w:val="nil"/>
              <w:left w:val="nil"/>
              <w:bottom w:val="nil"/>
              <w:right w:val="nil"/>
            </w:tcBorders>
            <w:vAlign w:val="center"/>
          </w:tcPr>
          <w:p w14:paraId="6296E491" w14:textId="77777777" w:rsidR="001B58E4" w:rsidRPr="0075280A" w:rsidRDefault="001B58E4" w:rsidP="00C83744">
            <w:pPr>
              <w:pStyle w:val="Tablebody"/>
            </w:pPr>
            <m:oMathPara>
              <m:oMathParaPr>
                <m:jc m:val="left"/>
              </m:oMathParaPr>
              <m:oMath>
                <m:r>
                  <w:rPr>
                    <w:rFonts w:ascii="Cambria Math" w:hAnsi="Cambria Math"/>
                  </w:rPr>
                  <m:t>E</m:t>
                </m:r>
              </m:oMath>
            </m:oMathPara>
          </w:p>
        </w:tc>
        <w:tc>
          <w:tcPr>
            <w:tcW w:w="8448" w:type="dxa"/>
            <w:tcBorders>
              <w:top w:val="nil"/>
              <w:left w:val="nil"/>
              <w:bottom w:val="nil"/>
              <w:right w:val="nil"/>
            </w:tcBorders>
            <w:vAlign w:val="center"/>
          </w:tcPr>
          <w:p w14:paraId="51CB79E6" w14:textId="77777777" w:rsidR="001B58E4" w:rsidRPr="0075280A" w:rsidRDefault="001B58E4" w:rsidP="00C83744">
            <w:pPr>
              <w:pStyle w:val="Tablebody"/>
            </w:pPr>
            <w:r w:rsidRPr="0075280A">
              <w:t>Young’s modulus</w:t>
            </w:r>
          </w:p>
        </w:tc>
      </w:tr>
      <w:tr w:rsidR="0002191E" w:rsidRPr="0075280A" w14:paraId="72B4EC11" w14:textId="77777777" w:rsidTr="00536783">
        <w:trPr>
          <w:trHeight w:val="272"/>
        </w:trPr>
        <w:tc>
          <w:tcPr>
            <w:tcW w:w="1418" w:type="dxa"/>
            <w:tcBorders>
              <w:top w:val="nil"/>
              <w:left w:val="nil"/>
              <w:bottom w:val="nil"/>
              <w:right w:val="nil"/>
            </w:tcBorders>
            <w:vAlign w:val="center"/>
          </w:tcPr>
          <w:p w14:paraId="38FF0726"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hint="eastAsia"/>
                      </w:rPr>
                      <m:t>fr</m:t>
                    </m:r>
                  </m:sub>
                </m:sSub>
              </m:oMath>
            </m:oMathPara>
          </w:p>
        </w:tc>
        <w:tc>
          <w:tcPr>
            <w:tcW w:w="8448" w:type="dxa"/>
            <w:tcBorders>
              <w:top w:val="nil"/>
              <w:left w:val="nil"/>
              <w:bottom w:val="nil"/>
              <w:right w:val="nil"/>
            </w:tcBorders>
            <w:vAlign w:val="center"/>
          </w:tcPr>
          <w:p w14:paraId="2AC21539" w14:textId="77777777" w:rsidR="001B58E4" w:rsidRPr="0075280A" w:rsidRDefault="001B58E4" w:rsidP="00C83744">
            <w:pPr>
              <w:pStyle w:val="Tablebody"/>
            </w:pPr>
            <w:r w:rsidRPr="0075280A">
              <w:t>resultant friction force</w:t>
            </w:r>
          </w:p>
        </w:tc>
      </w:tr>
      <w:tr w:rsidR="0002191E" w:rsidRPr="0075280A" w14:paraId="411AF223" w14:textId="77777777" w:rsidTr="00536783">
        <w:trPr>
          <w:trHeight w:val="273"/>
        </w:trPr>
        <w:tc>
          <w:tcPr>
            <w:tcW w:w="1418" w:type="dxa"/>
            <w:tcBorders>
              <w:top w:val="nil"/>
              <w:left w:val="nil"/>
              <w:bottom w:val="nil"/>
              <w:right w:val="nil"/>
            </w:tcBorders>
            <w:vAlign w:val="center"/>
          </w:tcPr>
          <w:p w14:paraId="21D14981"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j</m:t>
                    </m:r>
                  </m:sub>
                </m:sSub>
              </m:oMath>
            </m:oMathPara>
          </w:p>
        </w:tc>
        <w:tc>
          <w:tcPr>
            <w:tcW w:w="8448" w:type="dxa"/>
            <w:tcBorders>
              <w:top w:val="nil"/>
              <w:left w:val="nil"/>
              <w:bottom w:val="nil"/>
              <w:right w:val="nil"/>
            </w:tcBorders>
            <w:vAlign w:val="center"/>
          </w:tcPr>
          <w:p w14:paraId="74FDA11E" w14:textId="77777777" w:rsidR="001B58E4" w:rsidRPr="0075280A" w:rsidRDefault="001B58E4" w:rsidP="00C83744">
            <w:pPr>
              <w:pStyle w:val="Tablebody"/>
            </w:pPr>
            <w:r w:rsidRPr="0075280A">
              <w:t>vortex exciting force at point j of the structure</w:t>
            </w:r>
          </w:p>
        </w:tc>
      </w:tr>
      <w:tr w:rsidR="0002191E" w:rsidRPr="0075280A" w14:paraId="57FDA0EC" w14:textId="77777777" w:rsidTr="00536783">
        <w:trPr>
          <w:trHeight w:val="272"/>
        </w:trPr>
        <w:tc>
          <w:tcPr>
            <w:tcW w:w="1418" w:type="dxa"/>
            <w:tcBorders>
              <w:top w:val="nil"/>
              <w:left w:val="nil"/>
              <w:bottom w:val="nil"/>
              <w:right w:val="nil"/>
            </w:tcBorders>
            <w:vAlign w:val="center"/>
          </w:tcPr>
          <w:p w14:paraId="41C7F478"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hint="eastAsia"/>
                      </w:rPr>
                      <m:t>w</m:t>
                    </m:r>
                  </m:sub>
                </m:sSub>
              </m:oMath>
            </m:oMathPara>
          </w:p>
        </w:tc>
        <w:tc>
          <w:tcPr>
            <w:tcW w:w="8448" w:type="dxa"/>
            <w:tcBorders>
              <w:top w:val="nil"/>
              <w:left w:val="nil"/>
              <w:bottom w:val="nil"/>
              <w:right w:val="nil"/>
            </w:tcBorders>
            <w:vAlign w:val="center"/>
          </w:tcPr>
          <w:p w14:paraId="2EFA6B93" w14:textId="77777777" w:rsidR="001B58E4" w:rsidRPr="0075280A" w:rsidRDefault="001B58E4" w:rsidP="00C83744">
            <w:pPr>
              <w:pStyle w:val="Tablebody"/>
            </w:pPr>
            <w:r w:rsidRPr="0075280A">
              <w:t>resultant wind force</w:t>
            </w:r>
          </w:p>
        </w:tc>
      </w:tr>
      <w:tr w:rsidR="0002191E" w:rsidRPr="0075280A" w14:paraId="44D1780E" w14:textId="77777777" w:rsidTr="00536783">
        <w:trPr>
          <w:trHeight w:val="273"/>
        </w:trPr>
        <w:tc>
          <w:tcPr>
            <w:tcW w:w="1418" w:type="dxa"/>
            <w:tcBorders>
              <w:top w:val="nil"/>
              <w:left w:val="nil"/>
              <w:bottom w:val="nil"/>
              <w:right w:val="nil"/>
            </w:tcBorders>
            <w:vAlign w:val="center"/>
          </w:tcPr>
          <w:p w14:paraId="38135241" w14:textId="77777777" w:rsidR="001B58E4" w:rsidRPr="0075280A" w:rsidRDefault="001B58E4" w:rsidP="00C83744">
            <w:pPr>
              <w:pStyle w:val="Tablebody"/>
            </w:pPr>
            <m:oMathPara>
              <m:oMathParaPr>
                <m:jc m:val="left"/>
              </m:oMathParaPr>
              <m:oMath>
                <m:r>
                  <w:rPr>
                    <w:rFonts w:ascii="Cambria Math" w:hAnsi="Cambria Math"/>
                  </w:rPr>
                  <m:t>H</m:t>
                </m:r>
              </m:oMath>
            </m:oMathPara>
          </w:p>
        </w:tc>
        <w:tc>
          <w:tcPr>
            <w:tcW w:w="8448" w:type="dxa"/>
            <w:tcBorders>
              <w:top w:val="nil"/>
              <w:left w:val="nil"/>
              <w:bottom w:val="nil"/>
              <w:right w:val="nil"/>
            </w:tcBorders>
            <w:vAlign w:val="center"/>
          </w:tcPr>
          <w:p w14:paraId="58475D41" w14:textId="77777777" w:rsidR="001B58E4" w:rsidRPr="0075280A" w:rsidRDefault="001B58E4" w:rsidP="00C83744">
            <w:pPr>
              <w:pStyle w:val="Tablebody"/>
            </w:pPr>
            <w:r w:rsidRPr="0075280A">
              <w:t>height of a topographic feature</w:t>
            </w:r>
          </w:p>
        </w:tc>
      </w:tr>
      <w:tr w:rsidR="0002191E" w:rsidRPr="0075280A" w14:paraId="40216DBD" w14:textId="77777777" w:rsidTr="00536783">
        <w:trPr>
          <w:trHeight w:val="272"/>
        </w:trPr>
        <w:tc>
          <w:tcPr>
            <w:tcW w:w="1418" w:type="dxa"/>
            <w:tcBorders>
              <w:top w:val="nil"/>
              <w:left w:val="nil"/>
              <w:bottom w:val="nil"/>
              <w:right w:val="nil"/>
            </w:tcBorders>
            <w:vAlign w:val="center"/>
          </w:tcPr>
          <w:p w14:paraId="32F78B13"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I</m:t>
                    </m:r>
                  </m:e>
                  <m:sub>
                    <m:r>
                      <w:rPr>
                        <w:rFonts w:ascii="Cambria Math" w:hAnsi="Cambria Math"/>
                      </w:rPr>
                      <m:t>u</m:t>
                    </m:r>
                  </m:sub>
                </m:sSub>
              </m:oMath>
            </m:oMathPara>
          </w:p>
        </w:tc>
        <w:tc>
          <w:tcPr>
            <w:tcW w:w="8448" w:type="dxa"/>
            <w:tcBorders>
              <w:top w:val="nil"/>
              <w:left w:val="nil"/>
              <w:bottom w:val="nil"/>
              <w:right w:val="nil"/>
            </w:tcBorders>
            <w:vAlign w:val="center"/>
          </w:tcPr>
          <w:p w14:paraId="5D9F3782" w14:textId="77777777" w:rsidR="001B58E4" w:rsidRPr="0075280A" w:rsidRDefault="001B58E4" w:rsidP="00C83744">
            <w:pPr>
              <w:pStyle w:val="Tablebody"/>
            </w:pPr>
            <w:r w:rsidRPr="0075280A">
              <w:t>turbulence intensity</w:t>
            </w:r>
          </w:p>
        </w:tc>
      </w:tr>
      <w:tr w:rsidR="0002191E" w:rsidRPr="0075280A" w14:paraId="0170243B" w14:textId="77777777" w:rsidTr="00536783">
        <w:trPr>
          <w:trHeight w:val="273"/>
        </w:trPr>
        <w:tc>
          <w:tcPr>
            <w:tcW w:w="1418" w:type="dxa"/>
            <w:tcBorders>
              <w:top w:val="nil"/>
              <w:left w:val="nil"/>
              <w:bottom w:val="nil"/>
              <w:right w:val="nil"/>
            </w:tcBorders>
            <w:vAlign w:val="center"/>
          </w:tcPr>
          <w:p w14:paraId="5D7BBAA2" w14:textId="77777777" w:rsidR="001B58E4" w:rsidRPr="0075280A" w:rsidRDefault="001B58E4" w:rsidP="00C83744">
            <w:pPr>
              <w:pStyle w:val="Tablebody"/>
            </w:pPr>
            <m:oMathPara>
              <m:oMathParaPr>
                <m:jc m:val="left"/>
              </m:oMathParaPr>
              <m:oMath>
                <m:r>
                  <w:rPr>
                    <w:rFonts w:ascii="Cambria Math" w:hAnsi="Cambria Math"/>
                  </w:rPr>
                  <m:t>K</m:t>
                </m:r>
              </m:oMath>
            </m:oMathPara>
          </w:p>
        </w:tc>
        <w:tc>
          <w:tcPr>
            <w:tcW w:w="8448" w:type="dxa"/>
            <w:tcBorders>
              <w:top w:val="nil"/>
              <w:left w:val="nil"/>
              <w:bottom w:val="nil"/>
              <w:right w:val="nil"/>
            </w:tcBorders>
            <w:vAlign w:val="center"/>
          </w:tcPr>
          <w:p w14:paraId="6EB3C3EC" w14:textId="77777777" w:rsidR="001B58E4" w:rsidRPr="0075280A" w:rsidRDefault="001B58E4" w:rsidP="00C83744">
            <w:pPr>
              <w:pStyle w:val="Tablebody"/>
            </w:pPr>
            <w:r w:rsidRPr="0075280A">
              <w:t>mode shape factor; shape parameter; factor</w:t>
            </w:r>
          </w:p>
        </w:tc>
      </w:tr>
      <w:tr w:rsidR="0002191E" w:rsidRPr="0075280A" w14:paraId="090FF28A" w14:textId="77777777" w:rsidTr="00536783">
        <w:trPr>
          <w:trHeight w:val="273"/>
        </w:trPr>
        <w:tc>
          <w:tcPr>
            <w:tcW w:w="1418" w:type="dxa"/>
            <w:tcBorders>
              <w:top w:val="nil"/>
              <w:left w:val="nil"/>
              <w:bottom w:val="nil"/>
              <w:right w:val="nil"/>
            </w:tcBorders>
            <w:vAlign w:val="center"/>
          </w:tcPr>
          <w:p w14:paraId="462AA9B3"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hint="eastAsia"/>
                      </w:rPr>
                      <m:t>a</m:t>
                    </m:r>
                  </m:sub>
                </m:sSub>
              </m:oMath>
            </m:oMathPara>
          </w:p>
        </w:tc>
        <w:tc>
          <w:tcPr>
            <w:tcW w:w="8448" w:type="dxa"/>
            <w:tcBorders>
              <w:top w:val="nil"/>
              <w:left w:val="nil"/>
              <w:bottom w:val="nil"/>
              <w:right w:val="nil"/>
            </w:tcBorders>
            <w:vAlign w:val="center"/>
          </w:tcPr>
          <w:p w14:paraId="6DBD0FB1" w14:textId="0FEFABCB" w:rsidR="001B58E4" w:rsidRPr="0075280A" w:rsidRDefault="002222BB" w:rsidP="00C83744">
            <w:pPr>
              <w:pStyle w:val="Tablebody"/>
            </w:pPr>
            <w:r>
              <w:t>a</w:t>
            </w:r>
            <w:r w:rsidR="001B58E4" w:rsidRPr="0075280A">
              <w:t>erodynamic damping parameter</w:t>
            </w:r>
          </w:p>
        </w:tc>
      </w:tr>
      <w:tr w:rsidR="0002191E" w:rsidRPr="0075280A" w14:paraId="5990940B" w14:textId="77777777" w:rsidTr="00536783">
        <w:trPr>
          <w:trHeight w:val="272"/>
        </w:trPr>
        <w:tc>
          <w:tcPr>
            <w:tcW w:w="1418" w:type="dxa"/>
            <w:tcBorders>
              <w:top w:val="nil"/>
              <w:left w:val="nil"/>
              <w:bottom w:val="nil"/>
              <w:right w:val="nil"/>
            </w:tcBorders>
            <w:vAlign w:val="center"/>
          </w:tcPr>
          <w:p w14:paraId="43D847B6"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hint="eastAsia"/>
                      </w:rPr>
                      <m:t>iv</m:t>
                    </m:r>
                  </m:sub>
                </m:sSub>
              </m:oMath>
            </m:oMathPara>
          </w:p>
        </w:tc>
        <w:tc>
          <w:tcPr>
            <w:tcW w:w="8448" w:type="dxa"/>
            <w:tcBorders>
              <w:top w:val="nil"/>
              <w:left w:val="nil"/>
              <w:bottom w:val="nil"/>
              <w:right w:val="nil"/>
            </w:tcBorders>
            <w:vAlign w:val="center"/>
          </w:tcPr>
          <w:p w14:paraId="5B43F811" w14:textId="77777777" w:rsidR="001B58E4" w:rsidRPr="0075280A" w:rsidRDefault="001B58E4" w:rsidP="00C83744">
            <w:pPr>
              <w:pStyle w:val="Tablebody"/>
            </w:pPr>
            <w:r w:rsidRPr="0075280A">
              <w:t>interference factor for vortex shedding</w:t>
            </w:r>
          </w:p>
        </w:tc>
      </w:tr>
      <w:tr w:rsidR="0002191E" w:rsidRPr="0075280A" w14:paraId="4F62ED4A" w14:textId="77777777" w:rsidTr="00536783">
        <w:trPr>
          <w:trHeight w:val="273"/>
        </w:trPr>
        <w:tc>
          <w:tcPr>
            <w:tcW w:w="1418" w:type="dxa"/>
            <w:tcBorders>
              <w:top w:val="nil"/>
              <w:left w:val="nil"/>
              <w:bottom w:val="nil"/>
              <w:right w:val="nil"/>
            </w:tcBorders>
            <w:vAlign w:val="center"/>
          </w:tcPr>
          <w:p w14:paraId="1A8C4B1B"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hint="eastAsia"/>
                      </w:rPr>
                      <m:t>rd</m:t>
                    </m:r>
                  </m:sub>
                </m:sSub>
              </m:oMath>
            </m:oMathPara>
          </w:p>
        </w:tc>
        <w:tc>
          <w:tcPr>
            <w:tcW w:w="8448" w:type="dxa"/>
            <w:tcBorders>
              <w:top w:val="nil"/>
              <w:left w:val="nil"/>
              <w:bottom w:val="nil"/>
              <w:right w:val="nil"/>
            </w:tcBorders>
            <w:vAlign w:val="center"/>
          </w:tcPr>
          <w:p w14:paraId="132A0DDF" w14:textId="77777777" w:rsidR="001B58E4" w:rsidRPr="0075280A" w:rsidRDefault="001B58E4" w:rsidP="00C83744">
            <w:pPr>
              <w:pStyle w:val="Tablebody"/>
            </w:pPr>
            <w:r w:rsidRPr="0075280A">
              <w:t>reduction factor for parapets</w:t>
            </w:r>
          </w:p>
        </w:tc>
      </w:tr>
      <w:tr w:rsidR="00931C52" w:rsidRPr="0075280A" w14:paraId="23C9C8B3" w14:textId="77777777" w:rsidTr="00536783">
        <w:trPr>
          <w:trHeight w:val="273"/>
        </w:trPr>
        <w:tc>
          <w:tcPr>
            <w:tcW w:w="1418" w:type="dxa"/>
            <w:tcBorders>
              <w:top w:val="nil"/>
              <w:left w:val="nil"/>
              <w:bottom w:val="nil"/>
              <w:right w:val="nil"/>
            </w:tcBorders>
            <w:vAlign w:val="center"/>
          </w:tcPr>
          <w:p w14:paraId="788D2C5D" w14:textId="55C8DDA5" w:rsidR="00931C52" w:rsidRDefault="00931C52" w:rsidP="00C83744">
            <w:pPr>
              <w:pStyle w:val="Tablebody"/>
              <w:rPr>
                <w:rFonts w:eastAsia="Calibri" w:cs="Times New Roman"/>
              </w:rPr>
            </w:pPr>
            <w:r w:rsidRPr="00931C52">
              <w:rPr>
                <w:rFonts w:eastAsia="Calibri" w:cs="Times New Roman"/>
              </w:rPr>
              <w:t>𝐾</w:t>
            </w:r>
            <w:r w:rsidRPr="00B150AB">
              <w:rPr>
                <w:rFonts w:eastAsia="Calibri" w:cs="Times New Roman"/>
                <w:vertAlign w:val="subscript"/>
              </w:rPr>
              <w:t>𝑅,L</w:t>
            </w:r>
          </w:p>
        </w:tc>
        <w:tc>
          <w:tcPr>
            <w:tcW w:w="8448" w:type="dxa"/>
            <w:tcBorders>
              <w:top w:val="nil"/>
              <w:left w:val="nil"/>
              <w:bottom w:val="nil"/>
              <w:right w:val="nil"/>
            </w:tcBorders>
            <w:vAlign w:val="center"/>
          </w:tcPr>
          <w:p w14:paraId="5AEBD150" w14:textId="4870BFC1" w:rsidR="00931C52" w:rsidRPr="0075280A" w:rsidRDefault="00931C52" w:rsidP="00C83744">
            <w:pPr>
              <w:pStyle w:val="Tablebody"/>
            </w:pPr>
            <w:r w:rsidRPr="00931C52">
              <w:t>load distribution factor</w:t>
            </w:r>
          </w:p>
        </w:tc>
      </w:tr>
      <w:tr w:rsidR="0002191E" w:rsidRPr="0075280A" w14:paraId="533B440C" w14:textId="77777777" w:rsidTr="00536783">
        <w:trPr>
          <w:trHeight w:val="272"/>
        </w:trPr>
        <w:tc>
          <w:tcPr>
            <w:tcW w:w="1418" w:type="dxa"/>
            <w:tcBorders>
              <w:top w:val="nil"/>
              <w:left w:val="nil"/>
              <w:bottom w:val="nil"/>
              <w:right w:val="nil"/>
            </w:tcBorders>
            <w:vAlign w:val="center"/>
          </w:tcPr>
          <w:p w14:paraId="21362273"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hint="eastAsia"/>
                      </w:rPr>
                      <m:t>w</m:t>
                    </m:r>
                  </m:sub>
                </m:sSub>
              </m:oMath>
            </m:oMathPara>
          </w:p>
        </w:tc>
        <w:tc>
          <w:tcPr>
            <w:tcW w:w="8448" w:type="dxa"/>
            <w:tcBorders>
              <w:top w:val="nil"/>
              <w:left w:val="nil"/>
              <w:bottom w:val="nil"/>
              <w:right w:val="nil"/>
            </w:tcBorders>
            <w:vAlign w:val="center"/>
          </w:tcPr>
          <w:p w14:paraId="34D46534" w14:textId="77777777" w:rsidR="001B58E4" w:rsidRPr="0075280A" w:rsidRDefault="001B58E4" w:rsidP="00C83744">
            <w:pPr>
              <w:pStyle w:val="Tablebody"/>
            </w:pPr>
            <w:r w:rsidRPr="0075280A">
              <w:t xml:space="preserve">correlation length factor </w:t>
            </w:r>
          </w:p>
        </w:tc>
      </w:tr>
      <w:tr w:rsidR="0002191E" w:rsidRPr="0075280A" w14:paraId="34171067" w14:textId="77777777" w:rsidTr="00536783">
        <w:trPr>
          <w:trHeight w:val="273"/>
        </w:trPr>
        <w:tc>
          <w:tcPr>
            <w:tcW w:w="1418" w:type="dxa"/>
            <w:tcBorders>
              <w:top w:val="nil"/>
              <w:left w:val="nil"/>
              <w:bottom w:val="nil"/>
              <w:right w:val="nil"/>
            </w:tcBorders>
            <w:vAlign w:val="center"/>
          </w:tcPr>
          <w:p w14:paraId="23AE5721"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hint="eastAsia"/>
                      </w:rPr>
                      <m:t>x</m:t>
                    </m:r>
                  </m:sub>
                </m:sSub>
              </m:oMath>
            </m:oMathPara>
          </w:p>
        </w:tc>
        <w:tc>
          <w:tcPr>
            <w:tcW w:w="8448" w:type="dxa"/>
            <w:tcBorders>
              <w:top w:val="nil"/>
              <w:left w:val="nil"/>
              <w:bottom w:val="nil"/>
              <w:right w:val="nil"/>
            </w:tcBorders>
            <w:vAlign w:val="center"/>
          </w:tcPr>
          <w:p w14:paraId="72514D80" w14:textId="77777777" w:rsidR="001B58E4" w:rsidRPr="0075280A" w:rsidRDefault="001B58E4" w:rsidP="00C83744">
            <w:pPr>
              <w:pStyle w:val="Tablebody"/>
            </w:pPr>
            <w:r w:rsidRPr="0075280A">
              <w:t>non dimensional coefficient</w:t>
            </w:r>
          </w:p>
        </w:tc>
      </w:tr>
      <w:tr w:rsidR="0002191E" w:rsidRPr="0075280A" w14:paraId="194C3335" w14:textId="77777777" w:rsidTr="00536783">
        <w:trPr>
          <w:trHeight w:val="273"/>
        </w:trPr>
        <w:tc>
          <w:tcPr>
            <w:tcW w:w="1418" w:type="dxa"/>
            <w:tcBorders>
              <w:top w:val="nil"/>
              <w:left w:val="nil"/>
              <w:bottom w:val="nil"/>
              <w:right w:val="nil"/>
            </w:tcBorders>
            <w:vAlign w:val="center"/>
          </w:tcPr>
          <w:p w14:paraId="73DCFE48" w14:textId="77777777" w:rsidR="001B58E4" w:rsidRPr="0075280A" w:rsidRDefault="001B58E4" w:rsidP="00C83744">
            <w:pPr>
              <w:pStyle w:val="Tablebody"/>
            </w:pPr>
            <m:oMathPara>
              <m:oMathParaPr>
                <m:jc m:val="left"/>
              </m:oMathParaPr>
              <m:oMath>
                <m:r>
                  <w:rPr>
                    <w:rFonts w:ascii="Cambria Math" w:hAnsi="Cambria Math"/>
                  </w:rPr>
                  <m:t>L</m:t>
                </m:r>
              </m:oMath>
            </m:oMathPara>
          </w:p>
        </w:tc>
        <w:tc>
          <w:tcPr>
            <w:tcW w:w="8448" w:type="dxa"/>
            <w:tcBorders>
              <w:top w:val="nil"/>
              <w:left w:val="nil"/>
              <w:bottom w:val="nil"/>
              <w:right w:val="nil"/>
            </w:tcBorders>
            <w:vAlign w:val="center"/>
          </w:tcPr>
          <w:p w14:paraId="0013F936" w14:textId="77777777" w:rsidR="001B58E4" w:rsidRPr="0075280A" w:rsidRDefault="001B58E4" w:rsidP="00C83744">
            <w:pPr>
              <w:pStyle w:val="Tablebody"/>
            </w:pPr>
            <w:r w:rsidRPr="0075280A">
              <w:t>length of the span of a bridge deck; turbulent length scale; projected length, chord length</w:t>
            </w:r>
          </w:p>
        </w:tc>
      </w:tr>
      <w:tr w:rsidR="0002191E" w:rsidRPr="0075280A" w14:paraId="254B399B" w14:textId="77777777" w:rsidTr="00536783">
        <w:trPr>
          <w:trHeight w:val="272"/>
        </w:trPr>
        <w:tc>
          <w:tcPr>
            <w:tcW w:w="1418" w:type="dxa"/>
            <w:tcBorders>
              <w:top w:val="nil"/>
              <w:left w:val="nil"/>
              <w:bottom w:val="nil"/>
              <w:right w:val="nil"/>
            </w:tcBorders>
            <w:vAlign w:val="center"/>
          </w:tcPr>
          <w:p w14:paraId="1B5540A3"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L</m:t>
                    </m:r>
                  </m:e>
                  <m:sub>
                    <m:r>
                      <m:rPr>
                        <m:sty m:val="p"/>
                      </m:rPr>
                      <w:rPr>
                        <w:rFonts w:ascii="Cambria Math" w:hAnsi="Cambria Math" w:hint="eastAsia"/>
                      </w:rPr>
                      <m:t>d</m:t>
                    </m:r>
                  </m:sub>
                </m:sSub>
              </m:oMath>
            </m:oMathPara>
          </w:p>
        </w:tc>
        <w:tc>
          <w:tcPr>
            <w:tcW w:w="8448" w:type="dxa"/>
            <w:tcBorders>
              <w:top w:val="nil"/>
              <w:left w:val="nil"/>
              <w:bottom w:val="nil"/>
              <w:right w:val="nil"/>
            </w:tcBorders>
            <w:vAlign w:val="center"/>
          </w:tcPr>
          <w:p w14:paraId="309D802E" w14:textId="77777777" w:rsidR="001B58E4" w:rsidRPr="0075280A" w:rsidRDefault="001B58E4" w:rsidP="00C83744">
            <w:pPr>
              <w:pStyle w:val="Tablebody"/>
            </w:pPr>
            <w:r w:rsidRPr="0075280A">
              <w:t>actual length of a leeward slope</w:t>
            </w:r>
          </w:p>
        </w:tc>
      </w:tr>
      <w:tr w:rsidR="0002191E" w:rsidRPr="0075280A" w14:paraId="2A0DEEF9" w14:textId="77777777" w:rsidTr="00536783">
        <w:trPr>
          <w:trHeight w:val="272"/>
        </w:trPr>
        <w:tc>
          <w:tcPr>
            <w:tcW w:w="1418" w:type="dxa"/>
            <w:tcBorders>
              <w:top w:val="nil"/>
              <w:left w:val="nil"/>
              <w:bottom w:val="nil"/>
              <w:right w:val="nil"/>
            </w:tcBorders>
            <w:vAlign w:val="center"/>
          </w:tcPr>
          <w:p w14:paraId="51EDC16E"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L</m:t>
                    </m:r>
                  </m:e>
                  <m:sub>
                    <m:r>
                      <m:rPr>
                        <m:sty m:val="p"/>
                      </m:rPr>
                      <w:rPr>
                        <w:rFonts w:ascii="Cambria Math" w:hAnsi="Cambria Math" w:hint="eastAsia"/>
                      </w:rPr>
                      <m:t>e</m:t>
                    </m:r>
                  </m:sub>
                </m:sSub>
              </m:oMath>
            </m:oMathPara>
          </w:p>
        </w:tc>
        <w:tc>
          <w:tcPr>
            <w:tcW w:w="8448" w:type="dxa"/>
            <w:tcBorders>
              <w:top w:val="nil"/>
              <w:left w:val="nil"/>
              <w:bottom w:val="nil"/>
              <w:right w:val="nil"/>
            </w:tcBorders>
            <w:vAlign w:val="center"/>
          </w:tcPr>
          <w:p w14:paraId="292275CC" w14:textId="436E8FF2" w:rsidR="001B58E4" w:rsidRPr="0075280A" w:rsidRDefault="001B58E4" w:rsidP="00C83744">
            <w:pPr>
              <w:pStyle w:val="Tablebody"/>
            </w:pPr>
            <w:r w:rsidRPr="0075280A">
              <w:t>effective length of a windward slope</w:t>
            </w:r>
          </w:p>
        </w:tc>
      </w:tr>
      <w:tr w:rsidR="0002191E" w:rsidRPr="0075280A" w14:paraId="12E629D3" w14:textId="77777777" w:rsidTr="00536783">
        <w:trPr>
          <w:trHeight w:val="273"/>
        </w:trPr>
        <w:tc>
          <w:tcPr>
            <w:tcW w:w="1418" w:type="dxa"/>
            <w:tcBorders>
              <w:top w:val="nil"/>
              <w:left w:val="nil"/>
              <w:bottom w:val="nil"/>
              <w:right w:val="nil"/>
            </w:tcBorders>
            <w:vAlign w:val="center"/>
          </w:tcPr>
          <w:p w14:paraId="73959474"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L</m:t>
                    </m:r>
                  </m:e>
                  <m:sub>
                    <m:r>
                      <m:rPr>
                        <m:sty m:val="p"/>
                      </m:rPr>
                      <w:rPr>
                        <w:rFonts w:ascii="Cambria Math" w:hAnsi="Cambria Math" w:hint="eastAsia"/>
                      </w:rPr>
                      <m:t>j</m:t>
                    </m:r>
                  </m:sub>
                </m:sSub>
              </m:oMath>
            </m:oMathPara>
          </w:p>
        </w:tc>
        <w:tc>
          <w:tcPr>
            <w:tcW w:w="8448" w:type="dxa"/>
            <w:tcBorders>
              <w:top w:val="nil"/>
              <w:left w:val="nil"/>
              <w:bottom w:val="nil"/>
              <w:right w:val="nil"/>
            </w:tcBorders>
            <w:vAlign w:val="center"/>
          </w:tcPr>
          <w:p w14:paraId="4C6D29B7" w14:textId="77777777" w:rsidR="001B58E4" w:rsidRPr="0075280A" w:rsidRDefault="001B58E4" w:rsidP="00C83744">
            <w:pPr>
              <w:pStyle w:val="Tablebody"/>
            </w:pPr>
            <w:r w:rsidRPr="0075280A">
              <w:t>correlation length</w:t>
            </w:r>
          </w:p>
        </w:tc>
      </w:tr>
      <w:tr w:rsidR="0002191E" w:rsidRPr="0075280A" w14:paraId="5123E025" w14:textId="77777777" w:rsidTr="00536783">
        <w:trPr>
          <w:trHeight w:val="272"/>
        </w:trPr>
        <w:tc>
          <w:tcPr>
            <w:tcW w:w="1418" w:type="dxa"/>
            <w:tcBorders>
              <w:top w:val="nil"/>
              <w:left w:val="nil"/>
              <w:bottom w:val="nil"/>
              <w:right w:val="nil"/>
            </w:tcBorders>
            <w:vAlign w:val="center"/>
          </w:tcPr>
          <w:p w14:paraId="22DF3D0D"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L</m:t>
                    </m:r>
                  </m:e>
                  <m:sub>
                    <m:r>
                      <m:rPr>
                        <m:sty m:val="p"/>
                      </m:rPr>
                      <w:rPr>
                        <w:rFonts w:ascii="Cambria Math" w:hAnsi="Cambria Math" w:hint="eastAsia"/>
                      </w:rPr>
                      <m:t>u</m:t>
                    </m:r>
                  </m:sub>
                </m:sSub>
              </m:oMath>
            </m:oMathPara>
          </w:p>
        </w:tc>
        <w:tc>
          <w:tcPr>
            <w:tcW w:w="8448" w:type="dxa"/>
            <w:tcBorders>
              <w:top w:val="nil"/>
              <w:left w:val="nil"/>
              <w:bottom w:val="nil"/>
              <w:right w:val="nil"/>
            </w:tcBorders>
            <w:vAlign w:val="center"/>
          </w:tcPr>
          <w:p w14:paraId="6935D471" w14:textId="67BA9620" w:rsidR="001B58E4" w:rsidRPr="0075280A" w:rsidRDefault="001B58E4" w:rsidP="00C83744">
            <w:pPr>
              <w:pStyle w:val="Tablebody"/>
            </w:pPr>
            <w:r w:rsidRPr="0075280A">
              <w:t>actual length of a windward slope</w:t>
            </w:r>
          </w:p>
        </w:tc>
      </w:tr>
      <w:tr w:rsidR="0002191E" w:rsidRPr="0075280A" w14:paraId="437AE02A" w14:textId="77777777" w:rsidTr="00536783">
        <w:trPr>
          <w:trHeight w:val="273"/>
        </w:trPr>
        <w:tc>
          <w:tcPr>
            <w:tcW w:w="1418" w:type="dxa"/>
            <w:tcBorders>
              <w:top w:val="nil"/>
              <w:left w:val="nil"/>
              <w:bottom w:val="nil"/>
              <w:right w:val="nil"/>
            </w:tcBorders>
            <w:vAlign w:val="center"/>
          </w:tcPr>
          <w:p w14:paraId="685AD743" w14:textId="77777777" w:rsidR="001B58E4" w:rsidRPr="0075280A" w:rsidRDefault="001B58E4" w:rsidP="00C83744">
            <w:pPr>
              <w:pStyle w:val="Tablebody"/>
            </w:pPr>
            <m:oMathPara>
              <m:oMathParaPr>
                <m:jc m:val="left"/>
              </m:oMathParaPr>
              <m:oMath>
                <m:r>
                  <w:rPr>
                    <w:rFonts w:ascii="Cambria Math" w:hAnsi="Cambria Math"/>
                  </w:rPr>
                  <m:t>N</m:t>
                </m:r>
              </m:oMath>
            </m:oMathPara>
          </w:p>
        </w:tc>
        <w:tc>
          <w:tcPr>
            <w:tcW w:w="8448" w:type="dxa"/>
            <w:tcBorders>
              <w:top w:val="nil"/>
              <w:left w:val="nil"/>
              <w:bottom w:val="nil"/>
              <w:right w:val="nil"/>
            </w:tcBorders>
            <w:vAlign w:val="center"/>
          </w:tcPr>
          <w:p w14:paraId="00010DCB" w14:textId="77777777" w:rsidR="001B58E4" w:rsidRPr="0075280A" w:rsidRDefault="001B58E4" w:rsidP="00C83744">
            <w:pPr>
              <w:pStyle w:val="Tablebody"/>
            </w:pPr>
            <w:r w:rsidRPr="0075280A">
              <w:t>number of cycles caused by vortex shedding; number</w:t>
            </w:r>
          </w:p>
        </w:tc>
      </w:tr>
      <w:tr w:rsidR="0002191E" w:rsidRPr="0075280A" w14:paraId="6327FA48" w14:textId="77777777" w:rsidTr="00536783">
        <w:trPr>
          <w:trHeight w:val="272"/>
        </w:trPr>
        <w:tc>
          <w:tcPr>
            <w:tcW w:w="1418" w:type="dxa"/>
            <w:tcBorders>
              <w:top w:val="nil"/>
              <w:left w:val="nil"/>
              <w:bottom w:val="nil"/>
              <w:right w:val="nil"/>
            </w:tcBorders>
            <w:vAlign w:val="center"/>
          </w:tcPr>
          <w:p w14:paraId="5BF686AC"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hint="eastAsia"/>
                      </w:rPr>
                      <m:t>g</m:t>
                    </m:r>
                  </m:sub>
                </m:sSub>
              </m:oMath>
            </m:oMathPara>
          </w:p>
        </w:tc>
        <w:tc>
          <w:tcPr>
            <w:tcW w:w="8448" w:type="dxa"/>
            <w:tcBorders>
              <w:top w:val="nil"/>
              <w:left w:val="nil"/>
              <w:bottom w:val="nil"/>
              <w:right w:val="nil"/>
            </w:tcBorders>
            <w:vAlign w:val="center"/>
          </w:tcPr>
          <w:p w14:paraId="1B994CE7" w14:textId="77777777" w:rsidR="001B58E4" w:rsidRPr="0075280A" w:rsidRDefault="001B58E4" w:rsidP="00C83744">
            <w:pPr>
              <w:pStyle w:val="Tablebody"/>
            </w:pPr>
            <w:r w:rsidRPr="0075280A">
              <w:t>number of loads for gust response</w:t>
            </w:r>
          </w:p>
        </w:tc>
      </w:tr>
      <w:tr w:rsidR="0002191E" w:rsidRPr="0075280A" w14:paraId="14F0A974" w14:textId="77777777" w:rsidTr="00536783">
        <w:trPr>
          <w:trHeight w:val="272"/>
        </w:trPr>
        <w:tc>
          <w:tcPr>
            <w:tcW w:w="1418" w:type="dxa"/>
            <w:tcBorders>
              <w:top w:val="nil"/>
              <w:left w:val="nil"/>
              <w:bottom w:val="nil"/>
              <w:right w:val="nil"/>
            </w:tcBorders>
            <w:vAlign w:val="center"/>
          </w:tcPr>
          <w:p w14:paraId="0FB9771F" w14:textId="77777777" w:rsidR="001B58E4" w:rsidRPr="0075280A" w:rsidRDefault="001B58E4" w:rsidP="00C83744">
            <w:pPr>
              <w:pStyle w:val="Tablebody"/>
            </w:pPr>
            <m:oMathPara>
              <m:oMathParaPr>
                <m:jc m:val="left"/>
              </m:oMathParaPr>
              <m:oMath>
                <m:r>
                  <w:rPr>
                    <w:rFonts w:ascii="Cambria Math" w:hAnsi="Cambria Math"/>
                  </w:rPr>
                  <m:t>P</m:t>
                </m:r>
              </m:oMath>
            </m:oMathPara>
          </w:p>
        </w:tc>
        <w:tc>
          <w:tcPr>
            <w:tcW w:w="8448" w:type="dxa"/>
            <w:tcBorders>
              <w:top w:val="nil"/>
              <w:left w:val="nil"/>
              <w:bottom w:val="nil"/>
              <w:right w:val="nil"/>
            </w:tcBorders>
            <w:vAlign w:val="center"/>
          </w:tcPr>
          <w:p w14:paraId="591BA75E" w14:textId="77777777" w:rsidR="001B58E4" w:rsidRPr="0075280A" w:rsidRDefault="001B58E4" w:rsidP="00C83744">
            <w:pPr>
              <w:pStyle w:val="Tablebody"/>
            </w:pPr>
            <w:r w:rsidRPr="0075280A">
              <w:t>member force</w:t>
            </w:r>
          </w:p>
        </w:tc>
      </w:tr>
      <w:tr w:rsidR="0002191E" w:rsidRPr="0075280A" w14:paraId="4F0561D3" w14:textId="77777777" w:rsidTr="00536783">
        <w:trPr>
          <w:trHeight w:val="272"/>
        </w:trPr>
        <w:tc>
          <w:tcPr>
            <w:tcW w:w="1418" w:type="dxa"/>
            <w:tcBorders>
              <w:top w:val="nil"/>
              <w:left w:val="nil"/>
              <w:bottom w:val="nil"/>
              <w:right w:val="nil"/>
            </w:tcBorders>
            <w:vAlign w:val="center"/>
          </w:tcPr>
          <w:p w14:paraId="6FA1749F" w14:textId="77777777" w:rsidR="001B58E4" w:rsidRPr="0075280A" w:rsidRDefault="001B58E4" w:rsidP="00C83744">
            <w:pPr>
              <w:pStyle w:val="Tablebody"/>
            </w:pPr>
            <m:oMathPara>
              <m:oMathParaPr>
                <m:jc m:val="left"/>
              </m:oMathParaPr>
              <m:oMath>
                <m:r>
                  <w:rPr>
                    <w:rFonts w:ascii="Cambria Math" w:hAnsi="Cambria Math"/>
                  </w:rPr>
                  <m:t>Q</m:t>
                </m:r>
              </m:oMath>
            </m:oMathPara>
          </w:p>
        </w:tc>
        <w:tc>
          <w:tcPr>
            <w:tcW w:w="8448" w:type="dxa"/>
            <w:tcBorders>
              <w:top w:val="nil"/>
              <w:left w:val="nil"/>
              <w:bottom w:val="nil"/>
              <w:right w:val="nil"/>
            </w:tcBorders>
            <w:vAlign w:val="center"/>
          </w:tcPr>
          <w:p w14:paraId="2003DB6B" w14:textId="6A1EFE5E" w:rsidR="001B58E4" w:rsidRPr="0075280A" w:rsidDel="0006204C" w:rsidRDefault="002222BB" w:rsidP="00C83744">
            <w:pPr>
              <w:pStyle w:val="Tablebody"/>
            </w:pPr>
            <w:r>
              <w:t>p</w:t>
            </w:r>
            <w:r w:rsidR="001B58E4" w:rsidRPr="0075280A">
              <w:t>arameter</w:t>
            </w:r>
          </w:p>
        </w:tc>
      </w:tr>
      <w:tr w:rsidR="0002191E" w:rsidRPr="0075280A" w14:paraId="27EE392C" w14:textId="77777777" w:rsidTr="00536783">
        <w:trPr>
          <w:trHeight w:val="272"/>
        </w:trPr>
        <w:tc>
          <w:tcPr>
            <w:tcW w:w="1418" w:type="dxa"/>
            <w:tcBorders>
              <w:top w:val="nil"/>
              <w:left w:val="nil"/>
              <w:bottom w:val="nil"/>
              <w:right w:val="nil"/>
            </w:tcBorders>
            <w:vAlign w:val="center"/>
          </w:tcPr>
          <w:p w14:paraId="1C86C035" w14:textId="77777777" w:rsidR="001B58E4" w:rsidRPr="0075280A" w:rsidRDefault="001B58E4" w:rsidP="00C83744">
            <w:pPr>
              <w:pStyle w:val="Tablebody"/>
            </w:pPr>
            <m:oMathPara>
              <m:oMathParaPr>
                <m:jc m:val="left"/>
              </m:oMathParaPr>
              <m:oMath>
                <m:r>
                  <w:rPr>
                    <w:rFonts w:ascii="Cambria Math" w:hAnsi="Cambria Math"/>
                  </w:rPr>
                  <m:t>R</m:t>
                </m:r>
              </m:oMath>
            </m:oMathPara>
          </w:p>
        </w:tc>
        <w:tc>
          <w:tcPr>
            <w:tcW w:w="8448" w:type="dxa"/>
            <w:tcBorders>
              <w:top w:val="nil"/>
              <w:left w:val="nil"/>
              <w:bottom w:val="nil"/>
              <w:right w:val="nil"/>
            </w:tcBorders>
            <w:vAlign w:val="center"/>
          </w:tcPr>
          <w:p w14:paraId="788881F3" w14:textId="77777777" w:rsidR="001B58E4" w:rsidRPr="0075280A" w:rsidRDefault="001B58E4" w:rsidP="00C83744">
            <w:pPr>
              <w:pStyle w:val="Tablebody"/>
            </w:pPr>
            <w:r w:rsidRPr="0075280A">
              <w:t>wind resistance</w:t>
            </w:r>
          </w:p>
        </w:tc>
      </w:tr>
      <w:tr w:rsidR="0002191E" w:rsidRPr="0075280A" w14:paraId="7E1DE26C" w14:textId="77777777" w:rsidTr="00536783">
        <w:trPr>
          <w:trHeight w:val="272"/>
        </w:trPr>
        <w:tc>
          <w:tcPr>
            <w:tcW w:w="1418" w:type="dxa"/>
            <w:tcBorders>
              <w:top w:val="nil"/>
              <w:left w:val="nil"/>
              <w:bottom w:val="nil"/>
              <w:right w:val="nil"/>
            </w:tcBorders>
            <w:vAlign w:val="center"/>
          </w:tcPr>
          <w:p w14:paraId="7914040E" w14:textId="77777777" w:rsidR="001B58E4" w:rsidRPr="0075280A" w:rsidRDefault="00973596" w:rsidP="00C83744">
            <w:pPr>
              <w:pStyle w:val="Tablebody"/>
            </w:pPr>
            <m:oMathPara>
              <m:oMathParaPr>
                <m:jc m:val="left"/>
              </m:oMathParaPr>
              <m:oMath>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m:oMathPara>
          </w:p>
        </w:tc>
        <w:tc>
          <w:tcPr>
            <w:tcW w:w="8448" w:type="dxa"/>
            <w:tcBorders>
              <w:top w:val="nil"/>
              <w:left w:val="nil"/>
              <w:bottom w:val="nil"/>
              <w:right w:val="nil"/>
            </w:tcBorders>
            <w:vAlign w:val="center"/>
          </w:tcPr>
          <w:p w14:paraId="0FEC7A56" w14:textId="77777777" w:rsidR="001B58E4" w:rsidRPr="0075280A" w:rsidRDefault="001B58E4" w:rsidP="00C83744">
            <w:pPr>
              <w:pStyle w:val="Tablebody"/>
            </w:pPr>
            <w:r w:rsidRPr="0075280A">
              <w:t>resonant response factor</w:t>
            </w:r>
          </w:p>
        </w:tc>
      </w:tr>
      <w:tr w:rsidR="0002191E" w:rsidRPr="0075280A" w14:paraId="0535F5E8" w14:textId="77777777" w:rsidTr="00536783">
        <w:trPr>
          <w:trHeight w:val="273"/>
        </w:trPr>
        <w:tc>
          <w:tcPr>
            <w:tcW w:w="1418" w:type="dxa"/>
            <w:tcBorders>
              <w:top w:val="nil"/>
              <w:left w:val="nil"/>
              <w:bottom w:val="nil"/>
              <w:right w:val="nil"/>
            </w:tcBorders>
            <w:vAlign w:val="center"/>
          </w:tcPr>
          <w:p w14:paraId="5B843761" w14:textId="77777777" w:rsidR="001B58E4" w:rsidRPr="0075280A" w:rsidRDefault="001B58E4" w:rsidP="00C83744">
            <w:pPr>
              <w:pStyle w:val="Tablebody"/>
            </w:pPr>
            <m:oMathPara>
              <m:oMathParaPr>
                <m:jc m:val="left"/>
              </m:oMathParaPr>
              <m:oMath>
                <m:r>
                  <w:rPr>
                    <w:rFonts w:ascii="Cambria Math" w:hAnsi="Cambria Math"/>
                  </w:rPr>
                  <m:t>Re</m:t>
                </m:r>
              </m:oMath>
            </m:oMathPara>
          </w:p>
        </w:tc>
        <w:tc>
          <w:tcPr>
            <w:tcW w:w="8448" w:type="dxa"/>
            <w:tcBorders>
              <w:top w:val="nil"/>
              <w:left w:val="nil"/>
              <w:bottom w:val="nil"/>
              <w:right w:val="nil"/>
            </w:tcBorders>
            <w:vAlign w:val="center"/>
          </w:tcPr>
          <w:p w14:paraId="7A4D5EAC" w14:textId="77777777" w:rsidR="001B58E4" w:rsidRPr="0075280A" w:rsidRDefault="001B58E4" w:rsidP="00C83744">
            <w:pPr>
              <w:pStyle w:val="Tablebody"/>
            </w:pPr>
            <w:r w:rsidRPr="0075280A">
              <w:t>Reynolds number</w:t>
            </w:r>
          </w:p>
        </w:tc>
      </w:tr>
      <w:tr w:rsidR="0002191E" w:rsidRPr="0075280A" w14:paraId="586BB7C3" w14:textId="77777777" w:rsidTr="00536783">
        <w:trPr>
          <w:trHeight w:val="272"/>
        </w:trPr>
        <w:tc>
          <w:tcPr>
            <w:tcW w:w="1418" w:type="dxa"/>
            <w:tcBorders>
              <w:top w:val="nil"/>
              <w:left w:val="nil"/>
              <w:bottom w:val="nil"/>
              <w:right w:val="nil"/>
            </w:tcBorders>
            <w:vAlign w:val="center"/>
          </w:tcPr>
          <w:p w14:paraId="02277DDB" w14:textId="77777777" w:rsidR="001B58E4" w:rsidRPr="0075280A" w:rsidRDefault="001B58E4" w:rsidP="00C83744">
            <w:pPr>
              <w:pStyle w:val="Tablebody"/>
            </w:pPr>
            <m:oMathPara>
              <m:oMathParaPr>
                <m:jc m:val="left"/>
              </m:oMathParaPr>
              <m:oMath>
                <m:r>
                  <w:rPr>
                    <w:rFonts w:ascii="Cambria Math" w:hAnsi="Cambria Math"/>
                  </w:rPr>
                  <m:t>S</m:t>
                </m:r>
              </m:oMath>
            </m:oMathPara>
          </w:p>
        </w:tc>
        <w:tc>
          <w:tcPr>
            <w:tcW w:w="8448" w:type="dxa"/>
            <w:tcBorders>
              <w:top w:val="nil"/>
              <w:left w:val="nil"/>
              <w:bottom w:val="nil"/>
              <w:right w:val="nil"/>
            </w:tcBorders>
            <w:vAlign w:val="center"/>
          </w:tcPr>
          <w:p w14:paraId="4013F35B" w14:textId="77777777" w:rsidR="001B58E4" w:rsidRPr="0075280A" w:rsidRDefault="001B58E4" w:rsidP="00C83744">
            <w:pPr>
              <w:pStyle w:val="Tablebody"/>
            </w:pPr>
            <w:r w:rsidRPr="0075280A">
              <w:t>wind action; load effect</w:t>
            </w:r>
          </w:p>
        </w:tc>
      </w:tr>
      <w:tr w:rsidR="0002191E" w:rsidRPr="0075280A" w14:paraId="280BFAAE" w14:textId="77777777" w:rsidTr="00536783">
        <w:trPr>
          <w:trHeight w:val="273"/>
        </w:trPr>
        <w:tc>
          <w:tcPr>
            <w:tcW w:w="1418" w:type="dxa"/>
            <w:tcBorders>
              <w:top w:val="nil"/>
              <w:left w:val="nil"/>
              <w:bottom w:val="nil"/>
              <w:right w:val="nil"/>
            </w:tcBorders>
            <w:vAlign w:val="center"/>
          </w:tcPr>
          <w:p w14:paraId="37758C2E" w14:textId="77777777" w:rsidR="001B58E4" w:rsidRPr="0075280A" w:rsidRDefault="001B58E4" w:rsidP="00C83744">
            <w:pPr>
              <w:pStyle w:val="Tablebody"/>
            </w:pPr>
            <m:oMathPara>
              <m:oMathParaPr>
                <m:jc m:val="left"/>
              </m:oMathParaPr>
              <m:oMath>
                <m:r>
                  <w:rPr>
                    <w:rFonts w:ascii="Cambria Math" w:hAnsi="Cambria Math"/>
                  </w:rPr>
                  <m:t>Sc</m:t>
                </m:r>
              </m:oMath>
            </m:oMathPara>
          </w:p>
        </w:tc>
        <w:tc>
          <w:tcPr>
            <w:tcW w:w="8448" w:type="dxa"/>
            <w:tcBorders>
              <w:top w:val="nil"/>
              <w:left w:val="nil"/>
              <w:bottom w:val="nil"/>
              <w:right w:val="nil"/>
            </w:tcBorders>
            <w:vAlign w:val="center"/>
          </w:tcPr>
          <w:p w14:paraId="338FA078" w14:textId="77777777" w:rsidR="001B58E4" w:rsidRPr="0075280A" w:rsidRDefault="001B58E4" w:rsidP="00C83744">
            <w:pPr>
              <w:pStyle w:val="Tablebody"/>
            </w:pPr>
            <w:r w:rsidRPr="0075280A">
              <w:t>Scruton number</w:t>
            </w:r>
          </w:p>
        </w:tc>
      </w:tr>
      <w:tr w:rsidR="0002191E" w:rsidRPr="0075280A" w14:paraId="5B82AD09" w14:textId="77777777" w:rsidTr="00536783">
        <w:trPr>
          <w:trHeight w:val="273"/>
        </w:trPr>
        <w:tc>
          <w:tcPr>
            <w:tcW w:w="1418" w:type="dxa"/>
            <w:tcBorders>
              <w:top w:val="nil"/>
              <w:left w:val="nil"/>
              <w:bottom w:val="nil"/>
              <w:right w:val="nil"/>
            </w:tcBorders>
            <w:vAlign w:val="center"/>
          </w:tcPr>
          <w:p w14:paraId="6E9CABF1"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S</m:t>
                    </m:r>
                  </m:e>
                  <m:sub>
                    <m:r>
                      <w:rPr>
                        <w:rFonts w:ascii="Cambria Math" w:hAnsi="Cambria Math"/>
                      </w:rPr>
                      <m:t>u</m:t>
                    </m:r>
                  </m:sub>
                </m:sSub>
              </m:oMath>
            </m:oMathPara>
          </w:p>
        </w:tc>
        <w:tc>
          <w:tcPr>
            <w:tcW w:w="8448" w:type="dxa"/>
            <w:tcBorders>
              <w:top w:val="nil"/>
              <w:left w:val="nil"/>
              <w:bottom w:val="nil"/>
              <w:right w:val="nil"/>
            </w:tcBorders>
            <w:vAlign w:val="center"/>
          </w:tcPr>
          <w:p w14:paraId="0B7D2860" w14:textId="77777777" w:rsidR="001B58E4" w:rsidRPr="0075280A" w:rsidRDefault="001B58E4" w:rsidP="00C83744">
            <w:pPr>
              <w:pStyle w:val="Tablebody"/>
            </w:pPr>
            <w:r w:rsidRPr="0075280A">
              <w:t>non-dimensional power spectral density function for along-wind turbulence</w:t>
            </w:r>
          </w:p>
        </w:tc>
      </w:tr>
      <w:tr w:rsidR="0002191E" w:rsidRPr="0075280A" w14:paraId="6E0C0B19" w14:textId="77777777" w:rsidTr="00536783">
        <w:trPr>
          <w:trHeight w:val="273"/>
        </w:trPr>
        <w:tc>
          <w:tcPr>
            <w:tcW w:w="1418" w:type="dxa"/>
            <w:tcBorders>
              <w:top w:val="nil"/>
              <w:left w:val="nil"/>
              <w:bottom w:val="nil"/>
              <w:right w:val="nil"/>
            </w:tcBorders>
            <w:vAlign w:val="center"/>
          </w:tcPr>
          <w:p w14:paraId="3F351B05"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S</m:t>
                    </m:r>
                  </m:e>
                  <m:sub>
                    <m:r>
                      <w:rPr>
                        <w:rFonts w:ascii="Cambria Math" w:hAnsi="Cambria Math"/>
                      </w:rPr>
                      <m:t>v</m:t>
                    </m:r>
                  </m:sub>
                </m:sSub>
              </m:oMath>
            </m:oMathPara>
          </w:p>
        </w:tc>
        <w:tc>
          <w:tcPr>
            <w:tcW w:w="8448" w:type="dxa"/>
            <w:tcBorders>
              <w:top w:val="nil"/>
              <w:left w:val="nil"/>
              <w:bottom w:val="nil"/>
              <w:right w:val="nil"/>
            </w:tcBorders>
            <w:vAlign w:val="center"/>
          </w:tcPr>
          <w:p w14:paraId="735A661B" w14:textId="77777777" w:rsidR="001B58E4" w:rsidRPr="0075280A" w:rsidDel="00B41AAD" w:rsidRDefault="001B58E4" w:rsidP="00C83744">
            <w:pPr>
              <w:pStyle w:val="Tablebody"/>
            </w:pPr>
            <w:r w:rsidRPr="0075280A">
              <w:t>non-dimensional power spectral density function for lateral wind turbulence</w:t>
            </w:r>
          </w:p>
        </w:tc>
      </w:tr>
      <w:tr w:rsidR="0002191E" w:rsidRPr="0075280A" w14:paraId="74E59D2D" w14:textId="77777777" w:rsidTr="00536783">
        <w:trPr>
          <w:trHeight w:val="273"/>
        </w:trPr>
        <w:tc>
          <w:tcPr>
            <w:tcW w:w="1418" w:type="dxa"/>
            <w:tcBorders>
              <w:top w:val="nil"/>
              <w:left w:val="nil"/>
              <w:bottom w:val="nil"/>
              <w:right w:val="nil"/>
            </w:tcBorders>
            <w:vAlign w:val="center"/>
          </w:tcPr>
          <w:p w14:paraId="5F12B07F"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S</m:t>
                    </m:r>
                  </m:e>
                  <m:sub>
                    <m:r>
                      <w:rPr>
                        <w:rFonts w:ascii="Cambria Math" w:hAnsi="Cambria Math"/>
                      </w:rPr>
                      <m:t>w</m:t>
                    </m:r>
                  </m:sub>
                </m:sSub>
              </m:oMath>
            </m:oMathPara>
          </w:p>
        </w:tc>
        <w:tc>
          <w:tcPr>
            <w:tcW w:w="8448" w:type="dxa"/>
            <w:tcBorders>
              <w:top w:val="nil"/>
              <w:left w:val="nil"/>
              <w:bottom w:val="nil"/>
              <w:right w:val="nil"/>
            </w:tcBorders>
            <w:vAlign w:val="center"/>
          </w:tcPr>
          <w:p w14:paraId="6B09E00F" w14:textId="77777777" w:rsidR="001B58E4" w:rsidRPr="0075280A" w:rsidDel="00B41AAD" w:rsidRDefault="001B58E4" w:rsidP="00C83744">
            <w:pPr>
              <w:pStyle w:val="Tablebody"/>
            </w:pPr>
            <w:r w:rsidRPr="0075280A">
              <w:t>non-dimensional power spectral density function for vertical wind turbulence</w:t>
            </w:r>
          </w:p>
        </w:tc>
      </w:tr>
      <w:tr w:rsidR="0002191E" w:rsidRPr="0075280A" w14:paraId="5DC22ED2" w14:textId="77777777" w:rsidTr="00536783">
        <w:trPr>
          <w:trHeight w:val="273"/>
        </w:trPr>
        <w:tc>
          <w:tcPr>
            <w:tcW w:w="1418" w:type="dxa"/>
            <w:tcBorders>
              <w:top w:val="nil"/>
              <w:left w:val="nil"/>
              <w:bottom w:val="nil"/>
              <w:right w:val="nil"/>
            </w:tcBorders>
            <w:vAlign w:val="center"/>
          </w:tcPr>
          <w:p w14:paraId="27CBBFC2" w14:textId="77777777" w:rsidR="001B58E4" w:rsidRPr="0075280A" w:rsidRDefault="001B58E4" w:rsidP="00C83744">
            <w:pPr>
              <w:pStyle w:val="Tablebody"/>
            </w:pPr>
            <m:oMathPara>
              <m:oMathParaPr>
                <m:jc m:val="left"/>
              </m:oMathParaPr>
              <m:oMath>
                <m:r>
                  <w:rPr>
                    <w:rFonts w:ascii="Cambria Math" w:hAnsi="Cambria Math"/>
                  </w:rPr>
                  <m:t>St</m:t>
                </m:r>
              </m:oMath>
            </m:oMathPara>
          </w:p>
        </w:tc>
        <w:tc>
          <w:tcPr>
            <w:tcW w:w="8448" w:type="dxa"/>
            <w:tcBorders>
              <w:top w:val="nil"/>
              <w:left w:val="nil"/>
              <w:bottom w:val="nil"/>
              <w:right w:val="nil"/>
            </w:tcBorders>
            <w:vAlign w:val="center"/>
          </w:tcPr>
          <w:p w14:paraId="4E884B6B" w14:textId="77777777" w:rsidR="001B58E4" w:rsidRPr="0075280A" w:rsidRDefault="001B58E4" w:rsidP="00C83744">
            <w:pPr>
              <w:pStyle w:val="Tablebody"/>
            </w:pPr>
            <w:r w:rsidRPr="0075280A">
              <w:t>Strouhal number</w:t>
            </w:r>
          </w:p>
        </w:tc>
      </w:tr>
      <w:tr w:rsidR="0002191E" w:rsidRPr="0075280A" w14:paraId="677AE7A3" w14:textId="77777777" w:rsidTr="00536783">
        <w:trPr>
          <w:trHeight w:val="273"/>
        </w:trPr>
        <w:tc>
          <w:tcPr>
            <w:tcW w:w="1418" w:type="dxa"/>
            <w:tcBorders>
              <w:top w:val="nil"/>
              <w:left w:val="nil"/>
              <w:bottom w:val="nil"/>
              <w:right w:val="nil"/>
            </w:tcBorders>
            <w:vAlign w:val="center"/>
          </w:tcPr>
          <w:p w14:paraId="7D8B1E27" w14:textId="77777777" w:rsidR="001B58E4" w:rsidRPr="0075280A" w:rsidRDefault="001B58E4" w:rsidP="00C83744">
            <w:pPr>
              <w:pStyle w:val="Tablebody"/>
            </w:pPr>
            <m:oMathPara>
              <m:oMathParaPr>
                <m:jc m:val="left"/>
              </m:oMathParaPr>
              <m:oMath>
                <m:r>
                  <w:rPr>
                    <w:rFonts w:ascii="Cambria Math" w:hAnsi="Cambria Math"/>
                  </w:rPr>
                  <m:t>T</m:t>
                </m:r>
              </m:oMath>
            </m:oMathPara>
          </w:p>
        </w:tc>
        <w:tc>
          <w:tcPr>
            <w:tcW w:w="8448" w:type="dxa"/>
            <w:tcBorders>
              <w:top w:val="nil"/>
              <w:left w:val="nil"/>
              <w:bottom w:val="nil"/>
              <w:right w:val="nil"/>
            </w:tcBorders>
            <w:vAlign w:val="center"/>
          </w:tcPr>
          <w:p w14:paraId="5D10C5A3" w14:textId="77777777" w:rsidR="001B58E4" w:rsidRPr="0075280A" w:rsidRDefault="001B58E4" w:rsidP="00C83744">
            <w:pPr>
              <w:pStyle w:val="Tablebody"/>
            </w:pPr>
            <w:r w:rsidRPr="0075280A">
              <w:t>return period</w:t>
            </w:r>
          </w:p>
        </w:tc>
      </w:tr>
      <w:tr w:rsidR="0002191E" w:rsidRPr="0075280A" w14:paraId="3DE98E20" w14:textId="77777777" w:rsidTr="00536783">
        <w:trPr>
          <w:trHeight w:val="272"/>
        </w:trPr>
        <w:tc>
          <w:tcPr>
            <w:tcW w:w="1418" w:type="dxa"/>
            <w:tcBorders>
              <w:top w:val="nil"/>
              <w:left w:val="nil"/>
              <w:bottom w:val="nil"/>
              <w:right w:val="nil"/>
            </w:tcBorders>
            <w:vAlign w:val="center"/>
          </w:tcPr>
          <w:p w14:paraId="711547DB"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W</m:t>
                    </m:r>
                  </m:e>
                  <m:sub>
                    <m:r>
                      <m:rPr>
                        <m:sty m:val="p"/>
                      </m:rPr>
                      <w:rPr>
                        <w:rFonts w:ascii="Cambria Math" w:hAnsi="Cambria Math" w:hint="eastAsia"/>
                      </w:rPr>
                      <m:t>s</m:t>
                    </m:r>
                  </m:sub>
                </m:sSub>
              </m:oMath>
            </m:oMathPara>
          </w:p>
        </w:tc>
        <w:tc>
          <w:tcPr>
            <w:tcW w:w="8448" w:type="dxa"/>
            <w:tcBorders>
              <w:top w:val="nil"/>
              <w:left w:val="nil"/>
              <w:bottom w:val="nil"/>
              <w:right w:val="nil"/>
            </w:tcBorders>
            <w:vAlign w:val="center"/>
          </w:tcPr>
          <w:p w14:paraId="58728F1F" w14:textId="77777777" w:rsidR="001B58E4" w:rsidRPr="0075280A" w:rsidRDefault="001B58E4" w:rsidP="00C83744">
            <w:pPr>
              <w:pStyle w:val="Tablebody"/>
            </w:pPr>
            <w:r w:rsidRPr="0075280A">
              <w:t>weight of the structural parts contributing to the stiffness of a chimney</w:t>
            </w:r>
          </w:p>
        </w:tc>
      </w:tr>
      <w:tr w:rsidR="0002191E" w:rsidRPr="0075280A" w14:paraId="01CBF1F2" w14:textId="77777777" w:rsidTr="00536783">
        <w:trPr>
          <w:trHeight w:val="273"/>
        </w:trPr>
        <w:tc>
          <w:tcPr>
            <w:tcW w:w="1418" w:type="dxa"/>
            <w:tcBorders>
              <w:top w:val="nil"/>
              <w:left w:val="nil"/>
              <w:bottom w:val="nil"/>
              <w:right w:val="nil"/>
            </w:tcBorders>
            <w:vAlign w:val="center"/>
          </w:tcPr>
          <w:p w14:paraId="43FE30C0"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W</m:t>
                    </m:r>
                  </m:e>
                  <m:sub>
                    <m:r>
                      <m:rPr>
                        <m:sty m:val="p"/>
                      </m:rPr>
                      <w:rPr>
                        <w:rFonts w:ascii="Cambria Math" w:hAnsi="Cambria Math" w:hint="eastAsia"/>
                      </w:rPr>
                      <m:t>t</m:t>
                    </m:r>
                  </m:sub>
                </m:sSub>
              </m:oMath>
            </m:oMathPara>
          </w:p>
        </w:tc>
        <w:tc>
          <w:tcPr>
            <w:tcW w:w="8448" w:type="dxa"/>
            <w:tcBorders>
              <w:top w:val="nil"/>
              <w:left w:val="nil"/>
              <w:bottom w:val="nil"/>
              <w:right w:val="nil"/>
            </w:tcBorders>
            <w:vAlign w:val="center"/>
          </w:tcPr>
          <w:p w14:paraId="09A10866" w14:textId="77777777" w:rsidR="001B58E4" w:rsidRPr="0075280A" w:rsidRDefault="001B58E4" w:rsidP="00C83744">
            <w:pPr>
              <w:pStyle w:val="Tablebody"/>
            </w:pPr>
            <w:r w:rsidRPr="0075280A">
              <w:t>total weight of a chimney</w:t>
            </w:r>
          </w:p>
        </w:tc>
      </w:tr>
    </w:tbl>
    <w:p w14:paraId="080D8FEF" w14:textId="77777777" w:rsidR="001B58E4" w:rsidRPr="0075280A" w:rsidRDefault="001B58E4" w:rsidP="00C15DF8">
      <w:pPr>
        <w:pStyle w:val="Heading3"/>
        <w:spacing w:after="120"/>
      </w:pPr>
      <w:bookmarkStart w:id="395" w:name="_Toc40861752"/>
      <w:bookmarkStart w:id="396" w:name="_Toc49246997"/>
      <w:r w:rsidRPr="0075280A">
        <w:t>Latin lower case letters</w:t>
      </w:r>
      <w:bookmarkEnd w:id="395"/>
      <w:bookmarkEnd w:id="396"/>
    </w:p>
    <w:tbl>
      <w:tblPr>
        <w:tblW w:w="98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1418"/>
        <w:gridCol w:w="8448"/>
      </w:tblGrid>
      <w:tr w:rsidR="0002191E" w:rsidRPr="0075280A" w14:paraId="5BA54D17" w14:textId="77777777" w:rsidTr="00536783">
        <w:tc>
          <w:tcPr>
            <w:tcW w:w="1418" w:type="dxa"/>
            <w:tcBorders>
              <w:top w:val="nil"/>
              <w:left w:val="nil"/>
              <w:bottom w:val="nil"/>
              <w:right w:val="nil"/>
            </w:tcBorders>
          </w:tcPr>
          <w:p w14:paraId="0B576E17"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hint="eastAsia"/>
                      </w:rPr>
                      <m:t>G</m:t>
                    </m:r>
                  </m:sub>
                </m:sSub>
              </m:oMath>
            </m:oMathPara>
          </w:p>
        </w:tc>
        <w:tc>
          <w:tcPr>
            <w:tcW w:w="8448" w:type="dxa"/>
            <w:tcBorders>
              <w:top w:val="nil"/>
              <w:left w:val="nil"/>
              <w:bottom w:val="nil"/>
              <w:right w:val="nil"/>
            </w:tcBorders>
          </w:tcPr>
          <w:p w14:paraId="34271D8C" w14:textId="77777777" w:rsidR="001B58E4" w:rsidRPr="0075280A" w:rsidRDefault="001B58E4" w:rsidP="00C83744">
            <w:pPr>
              <w:pStyle w:val="Tablebody"/>
            </w:pPr>
            <w:r w:rsidRPr="0075280A">
              <w:t>factor of galloping instability</w:t>
            </w:r>
          </w:p>
        </w:tc>
      </w:tr>
      <w:tr w:rsidR="0002191E" w:rsidRPr="0075280A" w14:paraId="12FCC68C" w14:textId="77777777" w:rsidTr="00536783">
        <w:tc>
          <w:tcPr>
            <w:tcW w:w="1418" w:type="dxa"/>
            <w:tcBorders>
              <w:top w:val="nil"/>
              <w:left w:val="nil"/>
              <w:bottom w:val="nil"/>
              <w:right w:val="nil"/>
            </w:tcBorders>
          </w:tcPr>
          <w:p w14:paraId="6F8B5E5E"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hint="eastAsia"/>
                      </w:rPr>
                      <m:t>I</m:t>
                    </m:r>
                    <m:r>
                      <m:rPr>
                        <m:sty m:val="p"/>
                      </m:rPr>
                      <w:rPr>
                        <w:rFonts w:ascii="Cambria Math" w:hAnsi="Cambria Math"/>
                      </w:rPr>
                      <m:t>G</m:t>
                    </m:r>
                  </m:sub>
                </m:sSub>
              </m:oMath>
            </m:oMathPara>
          </w:p>
        </w:tc>
        <w:tc>
          <w:tcPr>
            <w:tcW w:w="8448" w:type="dxa"/>
            <w:tcBorders>
              <w:top w:val="nil"/>
              <w:left w:val="nil"/>
              <w:bottom w:val="nil"/>
              <w:right w:val="nil"/>
            </w:tcBorders>
          </w:tcPr>
          <w:p w14:paraId="50B03562" w14:textId="77777777" w:rsidR="001B58E4" w:rsidRPr="0075280A" w:rsidRDefault="001B58E4" w:rsidP="00C83744">
            <w:pPr>
              <w:pStyle w:val="Tablebody"/>
            </w:pPr>
            <w:r w:rsidRPr="0075280A">
              <w:t>combined stability parameter for interference galloping</w:t>
            </w:r>
          </w:p>
        </w:tc>
      </w:tr>
      <w:tr w:rsidR="0002191E" w:rsidRPr="0075280A" w14:paraId="2EE82D44" w14:textId="77777777" w:rsidTr="00536783">
        <w:tc>
          <w:tcPr>
            <w:tcW w:w="1418" w:type="dxa"/>
            <w:tcBorders>
              <w:top w:val="nil"/>
              <w:left w:val="nil"/>
              <w:bottom w:val="nil"/>
              <w:right w:val="nil"/>
            </w:tcBorders>
          </w:tcPr>
          <w:p w14:paraId="0659A974"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p,</m:t>
                    </m:r>
                    <m:r>
                      <w:rPr>
                        <w:rFonts w:ascii="Cambria Math" w:hAnsi="Cambria Math"/>
                      </w:rPr>
                      <m:t>x</m:t>
                    </m:r>
                  </m:sub>
                </m:sSub>
              </m:oMath>
            </m:oMathPara>
          </w:p>
        </w:tc>
        <w:tc>
          <w:tcPr>
            <w:tcW w:w="8448" w:type="dxa"/>
            <w:tcBorders>
              <w:top w:val="nil"/>
              <w:left w:val="nil"/>
              <w:bottom w:val="nil"/>
              <w:right w:val="nil"/>
            </w:tcBorders>
          </w:tcPr>
          <w:p w14:paraId="38C66A48" w14:textId="77777777" w:rsidR="001B58E4" w:rsidRPr="0075280A" w:rsidRDefault="001B58E4" w:rsidP="00C83744">
            <w:pPr>
              <w:pStyle w:val="Tablebody"/>
            </w:pPr>
            <w:r w:rsidRPr="0075280A">
              <w:t>along-wind peak acceleration</w:t>
            </w:r>
          </w:p>
        </w:tc>
      </w:tr>
      <w:tr w:rsidR="0002191E" w:rsidRPr="0075280A" w14:paraId="237C9540" w14:textId="77777777" w:rsidTr="00536783">
        <w:tc>
          <w:tcPr>
            <w:tcW w:w="1418" w:type="dxa"/>
            <w:tcBorders>
              <w:top w:val="nil"/>
              <w:left w:val="nil"/>
              <w:bottom w:val="nil"/>
              <w:right w:val="nil"/>
            </w:tcBorders>
          </w:tcPr>
          <w:p w14:paraId="1C1D4CC4" w14:textId="77777777" w:rsidR="001B58E4" w:rsidRPr="0075280A" w:rsidRDefault="001B58E4" w:rsidP="00C83744">
            <w:pPr>
              <w:pStyle w:val="Tablebody"/>
            </w:pPr>
            <m:oMathPara>
              <m:oMathParaPr>
                <m:jc m:val="left"/>
              </m:oMathParaPr>
              <m:oMath>
                <m:r>
                  <w:rPr>
                    <w:rFonts w:ascii="Cambria Math" w:hAnsi="Cambria Math"/>
                  </w:rPr>
                  <m:t>b</m:t>
                </m:r>
              </m:oMath>
            </m:oMathPara>
          </w:p>
        </w:tc>
        <w:tc>
          <w:tcPr>
            <w:tcW w:w="8448" w:type="dxa"/>
            <w:tcBorders>
              <w:top w:val="nil"/>
              <w:left w:val="nil"/>
              <w:bottom w:val="nil"/>
              <w:right w:val="nil"/>
            </w:tcBorders>
          </w:tcPr>
          <w:p w14:paraId="2B16C47C" w14:textId="77777777" w:rsidR="001B58E4" w:rsidRPr="0075280A" w:rsidRDefault="001B58E4" w:rsidP="00536783">
            <w:pPr>
              <w:pStyle w:val="Tablebody"/>
            </w:pPr>
            <w:r w:rsidRPr="0075280A">
              <w:t>width of the structure (the length of the surface perpendicular to the wind direction if not otherwise specified)</w:t>
            </w:r>
          </w:p>
        </w:tc>
      </w:tr>
      <w:tr w:rsidR="0002191E" w:rsidRPr="0075280A" w14:paraId="73B5BD34" w14:textId="77777777" w:rsidTr="00536783">
        <w:tc>
          <w:tcPr>
            <w:tcW w:w="1418" w:type="dxa"/>
            <w:tcBorders>
              <w:top w:val="nil"/>
              <w:left w:val="nil"/>
              <w:bottom w:val="nil"/>
              <w:right w:val="nil"/>
            </w:tcBorders>
          </w:tcPr>
          <w:p w14:paraId="7D7687AC"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alt</m:t>
                    </m:r>
                  </m:sub>
                </m:sSub>
              </m:oMath>
            </m:oMathPara>
          </w:p>
        </w:tc>
        <w:tc>
          <w:tcPr>
            <w:tcW w:w="8448" w:type="dxa"/>
            <w:tcBorders>
              <w:top w:val="nil"/>
              <w:left w:val="nil"/>
              <w:bottom w:val="nil"/>
              <w:right w:val="nil"/>
            </w:tcBorders>
          </w:tcPr>
          <w:p w14:paraId="473FC001" w14:textId="77777777" w:rsidR="001B58E4" w:rsidRPr="0075280A" w:rsidRDefault="001B58E4" w:rsidP="00C83744">
            <w:pPr>
              <w:pStyle w:val="Tablebody"/>
            </w:pPr>
            <w:r w:rsidRPr="0075280A">
              <w:t>altitude factor</w:t>
            </w:r>
          </w:p>
        </w:tc>
      </w:tr>
      <w:bookmarkStart w:id="397" w:name="page_8"/>
      <w:bookmarkEnd w:id="397"/>
      <w:tr w:rsidR="0002191E" w:rsidRPr="0075280A" w14:paraId="6DD7D43E" w14:textId="77777777" w:rsidTr="00536783">
        <w:tc>
          <w:tcPr>
            <w:tcW w:w="1418" w:type="dxa"/>
            <w:tcBorders>
              <w:top w:val="nil"/>
              <w:left w:val="nil"/>
              <w:bottom w:val="nil"/>
              <w:right w:val="nil"/>
            </w:tcBorders>
          </w:tcPr>
          <w:p w14:paraId="1E2861BD"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d</m:t>
                    </m:r>
                  </m:sub>
                </m:sSub>
              </m:oMath>
            </m:oMathPara>
          </w:p>
        </w:tc>
        <w:tc>
          <w:tcPr>
            <w:tcW w:w="8448" w:type="dxa"/>
            <w:tcBorders>
              <w:top w:val="nil"/>
              <w:left w:val="nil"/>
              <w:bottom w:val="nil"/>
              <w:right w:val="nil"/>
            </w:tcBorders>
          </w:tcPr>
          <w:p w14:paraId="0E3A4E3B" w14:textId="77777777" w:rsidR="001B58E4" w:rsidRPr="0075280A" w:rsidRDefault="001B58E4" w:rsidP="00C83744">
            <w:pPr>
              <w:pStyle w:val="Tablebody"/>
            </w:pPr>
            <w:r w:rsidRPr="0075280A">
              <w:t>dynamic factor</w:t>
            </w:r>
          </w:p>
        </w:tc>
      </w:tr>
      <w:tr w:rsidR="0002191E" w:rsidRPr="0075280A" w14:paraId="41C795C1" w14:textId="77777777" w:rsidTr="00536783">
        <w:tc>
          <w:tcPr>
            <w:tcW w:w="1418" w:type="dxa"/>
            <w:tcBorders>
              <w:top w:val="nil"/>
              <w:left w:val="nil"/>
              <w:bottom w:val="nil"/>
              <w:right w:val="nil"/>
            </w:tcBorders>
          </w:tcPr>
          <w:p w14:paraId="0BF6522D"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dir</m:t>
                    </m:r>
                  </m:sub>
                </m:sSub>
              </m:oMath>
            </m:oMathPara>
          </w:p>
        </w:tc>
        <w:tc>
          <w:tcPr>
            <w:tcW w:w="8448" w:type="dxa"/>
            <w:tcBorders>
              <w:top w:val="nil"/>
              <w:left w:val="nil"/>
              <w:bottom w:val="nil"/>
              <w:right w:val="nil"/>
            </w:tcBorders>
          </w:tcPr>
          <w:p w14:paraId="03BB415F" w14:textId="77777777" w:rsidR="001B58E4" w:rsidRPr="0075280A" w:rsidRDefault="001B58E4" w:rsidP="00C83744">
            <w:pPr>
              <w:pStyle w:val="Tablebody"/>
            </w:pPr>
            <w:r w:rsidRPr="0075280A">
              <w:t>directional factor</w:t>
            </w:r>
          </w:p>
        </w:tc>
      </w:tr>
      <w:tr w:rsidR="0002191E" w:rsidRPr="0075280A" w14:paraId="17A04C45" w14:textId="77777777" w:rsidTr="00536783">
        <w:tc>
          <w:tcPr>
            <w:tcW w:w="1418" w:type="dxa"/>
            <w:tcBorders>
              <w:top w:val="nil"/>
              <w:left w:val="nil"/>
              <w:bottom w:val="nil"/>
              <w:right w:val="nil"/>
            </w:tcBorders>
          </w:tcPr>
          <w:p w14:paraId="20C8E874"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e</m:t>
                    </m:r>
                  </m:sub>
                </m:sSub>
              </m:oMath>
            </m:oMathPara>
          </w:p>
        </w:tc>
        <w:tc>
          <w:tcPr>
            <w:tcW w:w="8448" w:type="dxa"/>
            <w:tcBorders>
              <w:top w:val="nil"/>
              <w:left w:val="nil"/>
              <w:bottom w:val="nil"/>
              <w:right w:val="nil"/>
            </w:tcBorders>
          </w:tcPr>
          <w:p w14:paraId="568A6DBA" w14:textId="77777777" w:rsidR="001B58E4" w:rsidRPr="0075280A" w:rsidRDefault="001B58E4" w:rsidP="00C83744">
            <w:pPr>
              <w:pStyle w:val="Tablebody"/>
            </w:pPr>
            <w:r w:rsidRPr="0075280A">
              <w:t>exposure factor</w:t>
            </w:r>
          </w:p>
        </w:tc>
      </w:tr>
      <w:tr w:rsidR="0002191E" w:rsidRPr="0075280A" w14:paraId="56CA2F19" w14:textId="77777777" w:rsidTr="00536783">
        <w:tc>
          <w:tcPr>
            <w:tcW w:w="1418" w:type="dxa"/>
            <w:tcBorders>
              <w:top w:val="nil"/>
              <w:left w:val="nil"/>
              <w:bottom w:val="nil"/>
              <w:right w:val="nil"/>
            </w:tcBorders>
          </w:tcPr>
          <w:p w14:paraId="7B9AA26B"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f</m:t>
                    </m:r>
                  </m:sub>
                </m:sSub>
              </m:oMath>
            </m:oMathPara>
          </w:p>
        </w:tc>
        <w:tc>
          <w:tcPr>
            <w:tcW w:w="8448" w:type="dxa"/>
            <w:tcBorders>
              <w:top w:val="nil"/>
              <w:left w:val="nil"/>
              <w:bottom w:val="nil"/>
              <w:right w:val="nil"/>
            </w:tcBorders>
          </w:tcPr>
          <w:p w14:paraId="7655DB47" w14:textId="77777777" w:rsidR="001B58E4" w:rsidRPr="0075280A" w:rsidRDefault="001B58E4" w:rsidP="00C83744">
            <w:pPr>
              <w:pStyle w:val="Tablebody"/>
            </w:pPr>
            <w:r w:rsidRPr="0075280A">
              <w:t>force coefficient</w:t>
            </w:r>
          </w:p>
        </w:tc>
      </w:tr>
      <w:tr w:rsidR="0002191E" w:rsidRPr="0075280A" w14:paraId="3EEA91EE" w14:textId="77777777" w:rsidTr="00536783">
        <w:tc>
          <w:tcPr>
            <w:tcW w:w="1418" w:type="dxa"/>
            <w:tcBorders>
              <w:top w:val="nil"/>
              <w:left w:val="nil"/>
              <w:bottom w:val="nil"/>
              <w:right w:val="nil"/>
            </w:tcBorders>
          </w:tcPr>
          <w:p w14:paraId="257DB91C"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f,</m:t>
                    </m:r>
                    <m:r>
                      <m:rPr>
                        <m:sty m:val="p"/>
                      </m:rPr>
                      <w:rPr>
                        <w:rFonts w:ascii="Cambria Math" w:hAnsi="Cambria Math"/>
                      </w:rPr>
                      <m:t>o</m:t>
                    </m:r>
                  </m:sub>
                </m:sSub>
              </m:oMath>
            </m:oMathPara>
          </w:p>
        </w:tc>
        <w:tc>
          <w:tcPr>
            <w:tcW w:w="8448" w:type="dxa"/>
            <w:tcBorders>
              <w:top w:val="nil"/>
              <w:left w:val="nil"/>
              <w:bottom w:val="nil"/>
              <w:right w:val="nil"/>
            </w:tcBorders>
          </w:tcPr>
          <w:p w14:paraId="633337A5" w14:textId="77777777" w:rsidR="001B58E4" w:rsidRPr="0075280A" w:rsidRDefault="001B58E4" w:rsidP="00C83744">
            <w:pPr>
              <w:pStyle w:val="Tablebody"/>
            </w:pPr>
            <w:r w:rsidRPr="0075280A">
              <w:t xml:space="preserve">force coefficient of structures or structural elements without free-end flow </w:t>
            </w:r>
          </w:p>
        </w:tc>
      </w:tr>
      <w:tr w:rsidR="0002191E" w:rsidRPr="0075280A" w14:paraId="69AB6E05" w14:textId="77777777" w:rsidTr="00536783">
        <w:tc>
          <w:tcPr>
            <w:tcW w:w="1418" w:type="dxa"/>
            <w:tcBorders>
              <w:top w:val="nil"/>
              <w:left w:val="nil"/>
              <w:bottom w:val="nil"/>
              <w:right w:val="nil"/>
            </w:tcBorders>
          </w:tcPr>
          <w:p w14:paraId="47ED1AE5"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f,l</m:t>
                    </m:r>
                  </m:sub>
                </m:sSub>
              </m:oMath>
            </m:oMathPara>
          </w:p>
        </w:tc>
        <w:tc>
          <w:tcPr>
            <w:tcW w:w="8448" w:type="dxa"/>
            <w:tcBorders>
              <w:top w:val="nil"/>
              <w:left w:val="nil"/>
              <w:bottom w:val="nil"/>
              <w:right w:val="nil"/>
            </w:tcBorders>
          </w:tcPr>
          <w:p w14:paraId="6E2DAF4F" w14:textId="77777777" w:rsidR="001B58E4" w:rsidRPr="0075280A" w:rsidRDefault="001B58E4" w:rsidP="00C83744">
            <w:pPr>
              <w:pStyle w:val="Tablebody"/>
            </w:pPr>
            <w:r w:rsidRPr="0075280A">
              <w:t>lift force coefficient</w:t>
            </w:r>
          </w:p>
        </w:tc>
      </w:tr>
      <w:tr w:rsidR="002C589A" w:rsidRPr="0075280A" w14:paraId="3874DEE2" w14:textId="77777777" w:rsidTr="008B7C9B">
        <w:tc>
          <w:tcPr>
            <w:tcW w:w="1418" w:type="dxa"/>
            <w:tcBorders>
              <w:top w:val="nil"/>
              <w:left w:val="nil"/>
              <w:bottom w:val="nil"/>
              <w:right w:val="nil"/>
            </w:tcBorders>
          </w:tcPr>
          <w:p w14:paraId="35304DDF" w14:textId="34B2F729" w:rsidR="002C589A" w:rsidRPr="002C589A" w:rsidRDefault="00973596" w:rsidP="00C83744">
            <w:pPr>
              <w:pStyle w:val="Tablebody"/>
              <w:rPr>
                <w:rFonts w:eastAsia="Calibri" w:cs="Times New Roman"/>
              </w:rPr>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f</m:t>
                    </m:r>
                    <m:r>
                      <m:rPr>
                        <m:sty m:val="p"/>
                      </m:rPr>
                      <w:rPr>
                        <w:rFonts w:ascii="Cambria Math" w:hAnsi="Cambria Math"/>
                      </w:rPr>
                      <m:t>,cw</m:t>
                    </m:r>
                  </m:sub>
                </m:sSub>
              </m:oMath>
            </m:oMathPara>
          </w:p>
        </w:tc>
        <w:tc>
          <w:tcPr>
            <w:tcW w:w="8448" w:type="dxa"/>
            <w:tcBorders>
              <w:top w:val="nil"/>
              <w:left w:val="nil"/>
              <w:bottom w:val="nil"/>
              <w:right w:val="nil"/>
            </w:tcBorders>
          </w:tcPr>
          <w:p w14:paraId="192841E6" w14:textId="269ED7D0" w:rsidR="002C589A" w:rsidRPr="0075280A" w:rsidRDefault="002C589A" w:rsidP="00C83744">
            <w:pPr>
              <w:pStyle w:val="Tablebody"/>
            </w:pPr>
            <w:r>
              <w:t>across-wind force coefficient</w:t>
            </w:r>
          </w:p>
        </w:tc>
      </w:tr>
      <w:tr w:rsidR="0002191E" w:rsidRPr="0075280A" w14:paraId="0099D433" w14:textId="77777777" w:rsidTr="00536783">
        <w:tc>
          <w:tcPr>
            <w:tcW w:w="1418" w:type="dxa"/>
            <w:tcBorders>
              <w:top w:val="nil"/>
              <w:left w:val="nil"/>
              <w:bottom w:val="nil"/>
              <w:right w:val="nil"/>
            </w:tcBorders>
          </w:tcPr>
          <w:p w14:paraId="70A8ADA0"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fr</m:t>
                    </m:r>
                  </m:sub>
                </m:sSub>
              </m:oMath>
            </m:oMathPara>
          </w:p>
        </w:tc>
        <w:tc>
          <w:tcPr>
            <w:tcW w:w="8448" w:type="dxa"/>
            <w:tcBorders>
              <w:top w:val="nil"/>
              <w:left w:val="nil"/>
              <w:bottom w:val="nil"/>
              <w:right w:val="nil"/>
            </w:tcBorders>
          </w:tcPr>
          <w:p w14:paraId="1219BDFA" w14:textId="77777777" w:rsidR="001B58E4" w:rsidRPr="0075280A" w:rsidRDefault="001B58E4" w:rsidP="00C83744">
            <w:pPr>
              <w:pStyle w:val="Tablebody"/>
            </w:pPr>
            <w:r w:rsidRPr="0075280A">
              <w:t>friction coefficient</w:t>
            </w:r>
          </w:p>
        </w:tc>
      </w:tr>
      <w:tr w:rsidR="002C589A" w:rsidRPr="0075280A" w14:paraId="10AEF436" w14:textId="77777777" w:rsidTr="008B7C9B">
        <w:tc>
          <w:tcPr>
            <w:tcW w:w="1418" w:type="dxa"/>
            <w:tcBorders>
              <w:top w:val="nil"/>
              <w:left w:val="nil"/>
              <w:bottom w:val="nil"/>
              <w:right w:val="nil"/>
            </w:tcBorders>
          </w:tcPr>
          <w:p w14:paraId="47BB1CD9" w14:textId="1E853C59" w:rsidR="002C589A" w:rsidRPr="002C589A" w:rsidRDefault="00973596" w:rsidP="00C83744">
            <w:pPr>
              <w:pStyle w:val="Tablebody"/>
              <w:rPr>
                <w:rFonts w:eastAsia="Calibri" w:cs="Times New Roman"/>
              </w:rPr>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L</m:t>
                    </m:r>
                  </m:sub>
                </m:sSub>
              </m:oMath>
            </m:oMathPara>
          </w:p>
        </w:tc>
        <w:tc>
          <w:tcPr>
            <w:tcW w:w="8448" w:type="dxa"/>
            <w:tcBorders>
              <w:top w:val="nil"/>
              <w:left w:val="nil"/>
              <w:bottom w:val="nil"/>
              <w:right w:val="nil"/>
            </w:tcBorders>
          </w:tcPr>
          <w:p w14:paraId="704E8E1D" w14:textId="2C35E2A3" w:rsidR="002C589A" w:rsidRPr="0075280A" w:rsidRDefault="002C589A" w:rsidP="00C83744">
            <w:pPr>
              <w:pStyle w:val="Tablebody"/>
            </w:pPr>
            <w:r>
              <w:t>force coefficient</w:t>
            </w:r>
            <w:r w:rsidR="001255B8">
              <w:t xml:space="preserve"> in the across-wind plane</w:t>
            </w:r>
          </w:p>
        </w:tc>
      </w:tr>
      <w:tr w:rsidR="0002191E" w:rsidRPr="0075280A" w14:paraId="0C3EF396" w14:textId="77777777" w:rsidTr="00536783">
        <w:tc>
          <w:tcPr>
            <w:tcW w:w="1418" w:type="dxa"/>
            <w:tcBorders>
              <w:top w:val="nil"/>
              <w:left w:val="nil"/>
              <w:bottom w:val="nil"/>
              <w:right w:val="nil"/>
            </w:tcBorders>
          </w:tcPr>
          <w:p w14:paraId="02B0B853"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M</m:t>
                    </m:r>
                  </m:sub>
                </m:sSub>
              </m:oMath>
            </m:oMathPara>
          </w:p>
        </w:tc>
        <w:tc>
          <w:tcPr>
            <w:tcW w:w="8448" w:type="dxa"/>
            <w:tcBorders>
              <w:top w:val="nil"/>
              <w:left w:val="nil"/>
              <w:bottom w:val="nil"/>
              <w:right w:val="nil"/>
            </w:tcBorders>
          </w:tcPr>
          <w:p w14:paraId="509C037F" w14:textId="77777777" w:rsidR="001B58E4" w:rsidRPr="0075280A" w:rsidRDefault="001B58E4" w:rsidP="00C83744">
            <w:pPr>
              <w:pStyle w:val="Tablebody"/>
            </w:pPr>
            <w:r w:rsidRPr="0075280A">
              <w:t>moment coefficient</w:t>
            </w:r>
          </w:p>
        </w:tc>
      </w:tr>
      <w:tr w:rsidR="0002191E" w:rsidRPr="0075280A" w14:paraId="04F3D652" w14:textId="77777777" w:rsidTr="00536783">
        <w:tc>
          <w:tcPr>
            <w:tcW w:w="1418" w:type="dxa"/>
            <w:tcBorders>
              <w:top w:val="nil"/>
              <w:left w:val="nil"/>
              <w:bottom w:val="nil"/>
              <w:right w:val="nil"/>
            </w:tcBorders>
          </w:tcPr>
          <w:p w14:paraId="661380CE"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p</m:t>
                    </m:r>
                  </m:sub>
                </m:sSub>
              </m:oMath>
            </m:oMathPara>
          </w:p>
        </w:tc>
        <w:tc>
          <w:tcPr>
            <w:tcW w:w="8448" w:type="dxa"/>
            <w:tcBorders>
              <w:top w:val="nil"/>
              <w:left w:val="nil"/>
              <w:bottom w:val="nil"/>
              <w:right w:val="nil"/>
            </w:tcBorders>
          </w:tcPr>
          <w:p w14:paraId="15414B56" w14:textId="77777777" w:rsidR="001B58E4" w:rsidRPr="0075280A" w:rsidRDefault="001B58E4" w:rsidP="00C83744">
            <w:pPr>
              <w:pStyle w:val="Tablebody"/>
            </w:pPr>
            <w:r w:rsidRPr="0075280A">
              <w:t>pressure coefficient</w:t>
            </w:r>
          </w:p>
        </w:tc>
      </w:tr>
      <w:tr w:rsidR="0002191E" w:rsidRPr="0075280A" w14:paraId="4EF2A9D1" w14:textId="77777777" w:rsidTr="00536783">
        <w:tc>
          <w:tcPr>
            <w:tcW w:w="1418" w:type="dxa"/>
            <w:tcBorders>
              <w:top w:val="nil"/>
              <w:left w:val="nil"/>
              <w:bottom w:val="nil"/>
              <w:right w:val="nil"/>
            </w:tcBorders>
          </w:tcPr>
          <w:p w14:paraId="1971C47C"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pe</m:t>
                    </m:r>
                  </m:sub>
                </m:sSub>
              </m:oMath>
            </m:oMathPara>
          </w:p>
        </w:tc>
        <w:tc>
          <w:tcPr>
            <w:tcW w:w="8448" w:type="dxa"/>
            <w:tcBorders>
              <w:top w:val="nil"/>
              <w:left w:val="nil"/>
              <w:bottom w:val="nil"/>
              <w:right w:val="nil"/>
            </w:tcBorders>
          </w:tcPr>
          <w:p w14:paraId="3C8B8178" w14:textId="77777777" w:rsidR="001B58E4" w:rsidRPr="0075280A" w:rsidRDefault="001B58E4" w:rsidP="00C83744">
            <w:pPr>
              <w:pStyle w:val="Tablebody"/>
            </w:pPr>
            <w:r w:rsidRPr="0075280A">
              <w:t>external pressure coefficient</w:t>
            </w:r>
          </w:p>
        </w:tc>
      </w:tr>
      <w:tr w:rsidR="0002191E" w:rsidRPr="0075280A" w14:paraId="46866873" w14:textId="77777777" w:rsidTr="00536783">
        <w:tc>
          <w:tcPr>
            <w:tcW w:w="1418" w:type="dxa"/>
            <w:tcBorders>
              <w:top w:val="nil"/>
              <w:left w:val="nil"/>
              <w:bottom w:val="nil"/>
              <w:right w:val="nil"/>
            </w:tcBorders>
          </w:tcPr>
          <w:p w14:paraId="4E698CDE"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pe</m:t>
                    </m:r>
                    <m:r>
                      <m:rPr>
                        <m:sty m:val="p"/>
                      </m:rPr>
                      <w:rPr>
                        <w:rFonts w:ascii="Cambria Math" w:hAnsi="Cambria Math"/>
                      </w:rPr>
                      <m:t>,1</m:t>
                    </m:r>
                  </m:sub>
                </m:sSub>
              </m:oMath>
            </m:oMathPara>
          </w:p>
        </w:tc>
        <w:tc>
          <w:tcPr>
            <w:tcW w:w="8448" w:type="dxa"/>
            <w:tcBorders>
              <w:top w:val="nil"/>
              <w:left w:val="nil"/>
              <w:bottom w:val="nil"/>
              <w:right w:val="nil"/>
            </w:tcBorders>
          </w:tcPr>
          <w:p w14:paraId="424E079A" w14:textId="77777777" w:rsidR="001B58E4" w:rsidRPr="0075280A" w:rsidRDefault="001B58E4" w:rsidP="00C83744">
            <w:pPr>
              <w:pStyle w:val="Tablebody"/>
            </w:pPr>
            <w:r w:rsidRPr="0075280A">
              <w:t>external local pressure coefficient</w:t>
            </w:r>
          </w:p>
        </w:tc>
      </w:tr>
      <w:tr w:rsidR="0002191E" w:rsidRPr="0075280A" w14:paraId="6FD95352" w14:textId="77777777" w:rsidTr="00536783">
        <w:tc>
          <w:tcPr>
            <w:tcW w:w="1418" w:type="dxa"/>
            <w:tcBorders>
              <w:top w:val="nil"/>
              <w:left w:val="nil"/>
              <w:bottom w:val="nil"/>
              <w:right w:val="nil"/>
            </w:tcBorders>
          </w:tcPr>
          <w:p w14:paraId="2D61E4E3"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pe</m:t>
                    </m:r>
                    <m:r>
                      <m:rPr>
                        <m:sty m:val="p"/>
                      </m:rPr>
                      <w:rPr>
                        <w:rFonts w:ascii="Cambria Math" w:hAnsi="Cambria Math"/>
                      </w:rPr>
                      <m:t>,10</m:t>
                    </m:r>
                  </m:sub>
                </m:sSub>
              </m:oMath>
            </m:oMathPara>
          </w:p>
        </w:tc>
        <w:tc>
          <w:tcPr>
            <w:tcW w:w="8448" w:type="dxa"/>
            <w:tcBorders>
              <w:top w:val="nil"/>
              <w:left w:val="nil"/>
              <w:bottom w:val="nil"/>
              <w:right w:val="nil"/>
            </w:tcBorders>
          </w:tcPr>
          <w:p w14:paraId="1F969B87" w14:textId="77777777" w:rsidR="001B58E4" w:rsidRPr="0075280A" w:rsidRDefault="001B58E4" w:rsidP="00C83744">
            <w:pPr>
              <w:pStyle w:val="Tablebody"/>
            </w:pPr>
            <w:r w:rsidRPr="0075280A">
              <w:t>external detailed pressure coefficient</w:t>
            </w:r>
          </w:p>
        </w:tc>
      </w:tr>
      <w:tr w:rsidR="0002191E" w:rsidRPr="0075280A" w14:paraId="6DDC6225" w14:textId="77777777" w:rsidTr="00536783">
        <w:tc>
          <w:tcPr>
            <w:tcW w:w="1418" w:type="dxa"/>
            <w:tcBorders>
              <w:top w:val="nil"/>
              <w:left w:val="nil"/>
              <w:bottom w:val="nil"/>
              <w:right w:val="nil"/>
            </w:tcBorders>
          </w:tcPr>
          <w:p w14:paraId="7F5E635A"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pe</m:t>
                    </m:r>
                    <m:r>
                      <m:rPr>
                        <m:sty m:val="p"/>
                      </m:rPr>
                      <w:rPr>
                        <w:rFonts w:ascii="Cambria Math" w:hAnsi="Cambria Math"/>
                      </w:rPr>
                      <m:t>,G</m:t>
                    </m:r>
                  </m:sub>
                </m:sSub>
              </m:oMath>
            </m:oMathPara>
          </w:p>
        </w:tc>
        <w:tc>
          <w:tcPr>
            <w:tcW w:w="8448" w:type="dxa"/>
            <w:tcBorders>
              <w:top w:val="nil"/>
              <w:left w:val="nil"/>
              <w:bottom w:val="nil"/>
              <w:right w:val="nil"/>
            </w:tcBorders>
          </w:tcPr>
          <w:p w14:paraId="6316698E" w14:textId="77777777" w:rsidR="001B58E4" w:rsidRPr="0075280A" w:rsidRDefault="001B58E4" w:rsidP="00C83744">
            <w:pPr>
              <w:pStyle w:val="Tablebody"/>
            </w:pPr>
            <w:r w:rsidRPr="0075280A">
              <w:t>external global pressure coefficient</w:t>
            </w:r>
          </w:p>
        </w:tc>
      </w:tr>
      <w:tr w:rsidR="0002191E" w:rsidRPr="0075280A" w14:paraId="7EA2AEC0" w14:textId="77777777" w:rsidTr="00536783">
        <w:tc>
          <w:tcPr>
            <w:tcW w:w="1418" w:type="dxa"/>
            <w:tcBorders>
              <w:top w:val="nil"/>
              <w:left w:val="nil"/>
              <w:bottom w:val="nil"/>
              <w:right w:val="nil"/>
            </w:tcBorders>
          </w:tcPr>
          <w:p w14:paraId="3AAE256B"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pi</m:t>
                    </m:r>
                  </m:sub>
                </m:sSub>
              </m:oMath>
            </m:oMathPara>
          </w:p>
        </w:tc>
        <w:tc>
          <w:tcPr>
            <w:tcW w:w="8448" w:type="dxa"/>
            <w:tcBorders>
              <w:top w:val="nil"/>
              <w:left w:val="nil"/>
              <w:bottom w:val="nil"/>
              <w:right w:val="nil"/>
            </w:tcBorders>
          </w:tcPr>
          <w:p w14:paraId="45DE5D00" w14:textId="77777777" w:rsidR="001B58E4" w:rsidRPr="0075280A" w:rsidRDefault="001B58E4" w:rsidP="00C83744">
            <w:pPr>
              <w:pStyle w:val="Tablebody"/>
            </w:pPr>
            <w:r w:rsidRPr="0075280A">
              <w:t>internal pressure coefficient</w:t>
            </w:r>
          </w:p>
        </w:tc>
      </w:tr>
      <w:tr w:rsidR="0002191E" w:rsidRPr="0075280A" w14:paraId="363011E9" w14:textId="77777777" w:rsidTr="00536783">
        <w:tc>
          <w:tcPr>
            <w:tcW w:w="1418" w:type="dxa"/>
            <w:tcBorders>
              <w:top w:val="nil"/>
              <w:left w:val="nil"/>
              <w:bottom w:val="nil"/>
              <w:right w:val="nil"/>
            </w:tcBorders>
          </w:tcPr>
          <w:p w14:paraId="4216EF37" w14:textId="77777777" w:rsidR="001B58E4" w:rsidRPr="0075280A" w:rsidRDefault="00973596" w:rsidP="00C83744">
            <w:pPr>
              <w:pStyle w:val="Tablebody"/>
              <w:rPr>
                <w:lang w:val="da-DK"/>
              </w:rPr>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lang w:val="da-DK"/>
                      </w:rPr>
                      <m:t>p</m:t>
                    </m:r>
                    <m:r>
                      <m:rPr>
                        <m:sty m:val="p"/>
                      </m:rPr>
                      <w:rPr>
                        <w:rFonts w:ascii="Cambria Math" w:hAnsi="Cambria Math" w:hint="eastAsia"/>
                        <w:lang w:val="da-DK"/>
                      </w:rPr>
                      <m:t>,</m:t>
                    </m:r>
                    <m:r>
                      <m:rPr>
                        <m:sty m:val="p"/>
                      </m:rPr>
                      <w:rPr>
                        <w:rFonts w:ascii="Cambria Math" w:hAnsi="Cambria Math"/>
                        <w:lang w:val="da-DK"/>
                      </w:rPr>
                      <m:t>net</m:t>
                    </m:r>
                  </m:sub>
                </m:sSub>
              </m:oMath>
            </m:oMathPara>
          </w:p>
        </w:tc>
        <w:tc>
          <w:tcPr>
            <w:tcW w:w="8448" w:type="dxa"/>
            <w:tcBorders>
              <w:top w:val="nil"/>
              <w:left w:val="nil"/>
              <w:bottom w:val="nil"/>
              <w:right w:val="nil"/>
            </w:tcBorders>
          </w:tcPr>
          <w:p w14:paraId="04E3E760" w14:textId="77777777" w:rsidR="001B58E4" w:rsidRPr="0075280A" w:rsidRDefault="001B58E4" w:rsidP="00C83744">
            <w:pPr>
              <w:pStyle w:val="Tablebody"/>
            </w:pPr>
            <w:r w:rsidRPr="0075280A">
              <w:t>net pressure coefficient</w:t>
            </w:r>
          </w:p>
        </w:tc>
      </w:tr>
      <w:tr w:rsidR="0002191E" w:rsidRPr="0075280A" w14:paraId="143ACF52" w14:textId="77777777" w:rsidTr="00536783">
        <w:tc>
          <w:tcPr>
            <w:tcW w:w="1418" w:type="dxa"/>
            <w:tcBorders>
              <w:top w:val="nil"/>
              <w:left w:val="nil"/>
              <w:bottom w:val="nil"/>
              <w:right w:val="nil"/>
            </w:tcBorders>
          </w:tcPr>
          <w:p w14:paraId="6D2BEEC9"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pro</m:t>
                    </m:r>
                    <m:r>
                      <m:rPr>
                        <m:sty m:val="p"/>
                      </m:rPr>
                      <w:rPr>
                        <w:rFonts w:ascii="Cambria Math" w:hAnsi="Cambria Math"/>
                      </w:rPr>
                      <m:t>b</m:t>
                    </m:r>
                  </m:sub>
                </m:sSub>
              </m:oMath>
            </m:oMathPara>
          </w:p>
        </w:tc>
        <w:tc>
          <w:tcPr>
            <w:tcW w:w="8448" w:type="dxa"/>
            <w:tcBorders>
              <w:top w:val="nil"/>
              <w:left w:val="nil"/>
              <w:bottom w:val="nil"/>
              <w:right w:val="nil"/>
            </w:tcBorders>
          </w:tcPr>
          <w:p w14:paraId="49747860" w14:textId="77777777" w:rsidR="001B58E4" w:rsidRPr="0075280A" w:rsidRDefault="001B58E4" w:rsidP="00C83744">
            <w:pPr>
              <w:pStyle w:val="Tablebody"/>
            </w:pPr>
            <w:r w:rsidRPr="0075280A">
              <w:t>probability factor</w:t>
            </w:r>
          </w:p>
        </w:tc>
      </w:tr>
      <w:tr w:rsidR="0002191E" w:rsidRPr="0075280A" w14:paraId="2AE0CC94" w14:textId="77777777" w:rsidTr="00536783">
        <w:tc>
          <w:tcPr>
            <w:tcW w:w="1418" w:type="dxa"/>
            <w:tcBorders>
              <w:top w:val="nil"/>
              <w:left w:val="nil"/>
              <w:bottom w:val="nil"/>
              <w:right w:val="nil"/>
            </w:tcBorders>
          </w:tcPr>
          <w:p w14:paraId="2F304B77"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r</m:t>
                    </m:r>
                  </m:sub>
                </m:sSub>
              </m:oMath>
            </m:oMathPara>
          </w:p>
        </w:tc>
        <w:tc>
          <w:tcPr>
            <w:tcW w:w="8448" w:type="dxa"/>
            <w:tcBorders>
              <w:top w:val="nil"/>
              <w:left w:val="nil"/>
              <w:bottom w:val="nil"/>
              <w:right w:val="nil"/>
            </w:tcBorders>
          </w:tcPr>
          <w:p w14:paraId="6ACBE36D" w14:textId="77777777" w:rsidR="001B58E4" w:rsidRPr="0075280A" w:rsidRDefault="001B58E4" w:rsidP="00C83744">
            <w:pPr>
              <w:pStyle w:val="Tablebody"/>
            </w:pPr>
            <w:r w:rsidRPr="0075280A">
              <w:t>roughness factor</w:t>
            </w:r>
          </w:p>
        </w:tc>
      </w:tr>
      <w:tr w:rsidR="0002191E" w:rsidRPr="0075280A" w14:paraId="2BA372FF" w14:textId="77777777" w:rsidTr="00536783">
        <w:tc>
          <w:tcPr>
            <w:tcW w:w="1418" w:type="dxa"/>
            <w:tcBorders>
              <w:top w:val="nil"/>
              <w:left w:val="nil"/>
              <w:bottom w:val="nil"/>
              <w:right w:val="nil"/>
            </w:tcBorders>
          </w:tcPr>
          <w:p w14:paraId="0D150689" w14:textId="77777777" w:rsidR="001B58E4" w:rsidRPr="0075280A" w:rsidRDefault="00973596" w:rsidP="00C83744">
            <w:pPr>
              <w:pStyle w:val="Tablebody"/>
              <w:rPr>
                <w:lang w:val="da-DK"/>
              </w:rPr>
            </w:pPr>
            <m:oMathPara>
              <m:oMathParaPr>
                <m:jc m:val="left"/>
              </m:oMathParaPr>
              <m:oMath>
                <m:sSub>
                  <m:sSubPr>
                    <m:ctrlPr>
                      <w:rPr>
                        <w:rFonts w:ascii="Cambria Math" w:hAnsi="Cambria Math"/>
                        <w:lang w:val="da-DK"/>
                      </w:rPr>
                    </m:ctrlPr>
                  </m:sSubPr>
                  <m:e>
                    <m:r>
                      <w:rPr>
                        <w:rFonts w:ascii="Cambria Math" w:hAnsi="Cambria Math"/>
                        <w:lang w:val="da-DK"/>
                      </w:rPr>
                      <m:t>c</m:t>
                    </m:r>
                  </m:e>
                  <m:sub>
                    <m:r>
                      <m:rPr>
                        <m:sty m:val="p"/>
                      </m:rPr>
                      <w:rPr>
                        <w:rFonts w:ascii="Cambria Math" w:hAnsi="Cambria Math" w:hint="eastAsia"/>
                        <w:lang w:val="da-DK"/>
                      </w:rPr>
                      <m:t>o</m:t>
                    </m:r>
                  </m:sub>
                </m:sSub>
              </m:oMath>
            </m:oMathPara>
          </w:p>
        </w:tc>
        <w:tc>
          <w:tcPr>
            <w:tcW w:w="8448" w:type="dxa"/>
            <w:tcBorders>
              <w:top w:val="nil"/>
              <w:left w:val="nil"/>
              <w:bottom w:val="nil"/>
              <w:right w:val="nil"/>
            </w:tcBorders>
          </w:tcPr>
          <w:p w14:paraId="7AA87528" w14:textId="77777777" w:rsidR="001B58E4" w:rsidRPr="0075280A" w:rsidRDefault="001B58E4" w:rsidP="00C83744">
            <w:pPr>
              <w:pStyle w:val="Tablebody"/>
            </w:pPr>
            <w:r w:rsidRPr="0075280A">
              <w:t>orography factor</w:t>
            </w:r>
          </w:p>
        </w:tc>
      </w:tr>
      <w:tr w:rsidR="0002191E" w:rsidRPr="0075280A" w14:paraId="41B6C1B1" w14:textId="77777777" w:rsidTr="00536783">
        <w:tc>
          <w:tcPr>
            <w:tcW w:w="1418" w:type="dxa"/>
            <w:tcBorders>
              <w:top w:val="nil"/>
              <w:left w:val="nil"/>
              <w:bottom w:val="nil"/>
              <w:right w:val="nil"/>
            </w:tcBorders>
          </w:tcPr>
          <w:p w14:paraId="387F7708" w14:textId="77777777" w:rsidR="001B58E4" w:rsidRPr="0075280A" w:rsidRDefault="00973596" w:rsidP="00C83744">
            <w:pPr>
              <w:pStyle w:val="Tablebody"/>
            </w:pPr>
            <m:oMathPara>
              <m:oMathParaPr>
                <m:jc m:val="left"/>
              </m:oMathParaPr>
              <m:oMath>
                <m:sSub>
                  <m:sSubPr>
                    <m:ctrlPr>
                      <w:rPr>
                        <w:rFonts w:ascii="Cambria Math" w:hAnsi="Cambria Math"/>
                        <w:lang w:val="da-DK"/>
                      </w:rPr>
                    </m:ctrlPr>
                  </m:sSubPr>
                  <m:e>
                    <m:r>
                      <w:rPr>
                        <w:rFonts w:ascii="Cambria Math" w:hAnsi="Cambria Math"/>
                        <w:lang w:val="da-DK"/>
                      </w:rPr>
                      <m:t>c</m:t>
                    </m:r>
                  </m:e>
                  <m:sub>
                    <m:r>
                      <m:rPr>
                        <m:sty m:val="p"/>
                      </m:rPr>
                      <w:rPr>
                        <w:rFonts w:ascii="Cambria Math" w:hAnsi="Cambria Math" w:hint="eastAsia"/>
                        <w:lang w:val="da-DK"/>
                      </w:rPr>
                      <m:t>s</m:t>
                    </m:r>
                  </m:sub>
                </m:sSub>
              </m:oMath>
            </m:oMathPara>
          </w:p>
        </w:tc>
        <w:tc>
          <w:tcPr>
            <w:tcW w:w="8448" w:type="dxa"/>
            <w:tcBorders>
              <w:top w:val="nil"/>
              <w:left w:val="nil"/>
              <w:bottom w:val="nil"/>
              <w:right w:val="nil"/>
            </w:tcBorders>
          </w:tcPr>
          <w:p w14:paraId="0D0631F2" w14:textId="77777777" w:rsidR="001B58E4" w:rsidRPr="0075280A" w:rsidRDefault="001B58E4" w:rsidP="00C83744">
            <w:pPr>
              <w:pStyle w:val="Tablebody"/>
            </w:pPr>
            <w:r w:rsidRPr="0075280A">
              <w:t>size factor</w:t>
            </w:r>
          </w:p>
        </w:tc>
      </w:tr>
      <w:tr w:rsidR="0002191E" w:rsidRPr="0075280A" w14:paraId="7FDDEA40" w14:textId="77777777" w:rsidTr="00536783">
        <w:tc>
          <w:tcPr>
            <w:tcW w:w="1418" w:type="dxa"/>
            <w:tcBorders>
              <w:top w:val="nil"/>
              <w:left w:val="nil"/>
              <w:bottom w:val="nil"/>
              <w:right w:val="nil"/>
            </w:tcBorders>
          </w:tcPr>
          <w:p w14:paraId="1B3186A9" w14:textId="77777777" w:rsidR="001B58E4" w:rsidRPr="0075280A" w:rsidRDefault="00973596" w:rsidP="00C83744">
            <w:pPr>
              <w:pStyle w:val="Tablebody"/>
              <w:rPr>
                <w:lang w:val="da-DK"/>
              </w:rPr>
            </w:pPr>
            <m:oMathPara>
              <m:oMathParaPr>
                <m:jc m:val="left"/>
              </m:oMathParaPr>
              <m:oMath>
                <m:sSub>
                  <m:sSubPr>
                    <m:ctrlPr>
                      <w:rPr>
                        <w:rFonts w:ascii="Cambria Math" w:hAnsi="Cambria Math"/>
                        <w:lang w:val="da-DK"/>
                      </w:rPr>
                    </m:ctrlPr>
                  </m:sSubPr>
                  <m:e>
                    <m:r>
                      <w:rPr>
                        <w:rFonts w:ascii="Cambria Math" w:hAnsi="Cambria Math"/>
                        <w:lang w:val="da-DK"/>
                      </w:rPr>
                      <m:t>c</m:t>
                    </m:r>
                  </m:e>
                  <m:sub>
                    <m:r>
                      <m:rPr>
                        <m:sty m:val="p"/>
                      </m:rPr>
                      <w:rPr>
                        <w:rFonts w:ascii="Cambria Math" w:hAnsi="Cambria Math" w:hint="eastAsia"/>
                        <w:lang w:val="da-DK"/>
                      </w:rPr>
                      <m:t>s</m:t>
                    </m:r>
                    <m:r>
                      <m:rPr>
                        <m:sty m:val="p"/>
                      </m:rPr>
                      <w:rPr>
                        <w:rFonts w:ascii="Cambria Math" w:hAnsi="Cambria Math"/>
                        <w:lang w:val="da-DK"/>
                      </w:rPr>
                      <m:t>d</m:t>
                    </m:r>
                  </m:sub>
                </m:sSub>
              </m:oMath>
            </m:oMathPara>
          </w:p>
        </w:tc>
        <w:tc>
          <w:tcPr>
            <w:tcW w:w="8448" w:type="dxa"/>
            <w:tcBorders>
              <w:top w:val="nil"/>
              <w:left w:val="nil"/>
              <w:bottom w:val="nil"/>
              <w:right w:val="nil"/>
            </w:tcBorders>
          </w:tcPr>
          <w:p w14:paraId="5607AF53" w14:textId="77777777" w:rsidR="001B58E4" w:rsidRPr="0075280A" w:rsidRDefault="001B58E4" w:rsidP="00C83744">
            <w:pPr>
              <w:pStyle w:val="Tablebody"/>
            </w:pPr>
            <w:r w:rsidRPr="0075280A">
              <w:t>structural factor</w:t>
            </w:r>
          </w:p>
        </w:tc>
      </w:tr>
      <w:tr w:rsidR="0002191E" w:rsidRPr="0075280A" w14:paraId="7F495065" w14:textId="77777777" w:rsidTr="00536783">
        <w:tc>
          <w:tcPr>
            <w:tcW w:w="1418" w:type="dxa"/>
            <w:tcBorders>
              <w:top w:val="nil"/>
              <w:left w:val="nil"/>
              <w:bottom w:val="nil"/>
              <w:right w:val="nil"/>
            </w:tcBorders>
          </w:tcPr>
          <w:p w14:paraId="7F70970D" w14:textId="77777777" w:rsidR="001B58E4" w:rsidRPr="0075280A" w:rsidRDefault="00973596" w:rsidP="00C83744">
            <w:pPr>
              <w:pStyle w:val="Tablebody"/>
            </w:pPr>
            <m:oMathPara>
              <m:oMathParaPr>
                <m:jc m:val="left"/>
              </m:oMathParaPr>
              <m:oMath>
                <m:sSub>
                  <m:sSubPr>
                    <m:ctrlPr>
                      <w:rPr>
                        <w:rFonts w:ascii="Cambria Math" w:hAnsi="Cambria Math"/>
                        <w:lang w:val="da-DK"/>
                      </w:rPr>
                    </m:ctrlPr>
                  </m:sSubPr>
                  <m:e>
                    <m:r>
                      <w:rPr>
                        <w:rFonts w:ascii="Cambria Math" w:hAnsi="Cambria Math"/>
                        <w:lang w:val="da-DK"/>
                      </w:rPr>
                      <m:t>c</m:t>
                    </m:r>
                  </m:e>
                  <m:sub>
                    <m:r>
                      <m:rPr>
                        <m:sty m:val="p"/>
                      </m:rPr>
                      <w:rPr>
                        <w:rFonts w:ascii="Cambria Math" w:hAnsi="Cambria Math" w:hint="eastAsia"/>
                        <w:lang w:val="da-DK"/>
                      </w:rPr>
                      <m:t>season</m:t>
                    </m:r>
                  </m:sub>
                </m:sSub>
              </m:oMath>
            </m:oMathPara>
          </w:p>
        </w:tc>
        <w:tc>
          <w:tcPr>
            <w:tcW w:w="8448" w:type="dxa"/>
            <w:tcBorders>
              <w:top w:val="nil"/>
              <w:left w:val="nil"/>
              <w:bottom w:val="nil"/>
              <w:right w:val="nil"/>
            </w:tcBorders>
          </w:tcPr>
          <w:p w14:paraId="1D5FCD07" w14:textId="77777777" w:rsidR="001B58E4" w:rsidRPr="0075280A" w:rsidRDefault="001B58E4" w:rsidP="00C83744">
            <w:pPr>
              <w:pStyle w:val="Tablebody"/>
            </w:pPr>
            <w:r w:rsidRPr="0075280A">
              <w:t>seasonal factor</w:t>
            </w:r>
          </w:p>
        </w:tc>
      </w:tr>
      <w:tr w:rsidR="0002191E" w:rsidRPr="0075280A" w14:paraId="474DBFB4" w14:textId="77777777" w:rsidTr="00536783">
        <w:tc>
          <w:tcPr>
            <w:tcW w:w="1418" w:type="dxa"/>
            <w:tcBorders>
              <w:top w:val="nil"/>
              <w:left w:val="nil"/>
              <w:bottom w:val="nil"/>
              <w:right w:val="nil"/>
            </w:tcBorders>
          </w:tcPr>
          <w:p w14:paraId="3A9E1E24" w14:textId="77777777" w:rsidR="001B58E4" w:rsidRPr="0075280A" w:rsidRDefault="001B58E4" w:rsidP="00C83744">
            <w:pPr>
              <w:pStyle w:val="Tablebody"/>
            </w:pPr>
            <m:oMathPara>
              <m:oMathParaPr>
                <m:jc m:val="left"/>
              </m:oMathParaPr>
              <m:oMath>
                <m:r>
                  <w:rPr>
                    <w:rFonts w:ascii="Cambria Math" w:hAnsi="Cambria Math"/>
                  </w:rPr>
                  <m:t>d</m:t>
                </m:r>
              </m:oMath>
            </m:oMathPara>
          </w:p>
        </w:tc>
        <w:tc>
          <w:tcPr>
            <w:tcW w:w="8448" w:type="dxa"/>
            <w:tcBorders>
              <w:top w:val="nil"/>
              <w:left w:val="nil"/>
              <w:bottom w:val="nil"/>
              <w:right w:val="nil"/>
            </w:tcBorders>
          </w:tcPr>
          <w:p w14:paraId="5EF710D6" w14:textId="77777777" w:rsidR="001B58E4" w:rsidRPr="0075280A" w:rsidRDefault="001B58E4" w:rsidP="00536783">
            <w:pPr>
              <w:pStyle w:val="Tablebody"/>
            </w:pPr>
            <w:r w:rsidRPr="0075280A">
              <w:t>depth of the structure (the length of the surface parallel to the wind direction if not otherwise specified)</w:t>
            </w:r>
          </w:p>
        </w:tc>
      </w:tr>
      <w:tr w:rsidR="0002191E" w:rsidRPr="0075280A" w14:paraId="427288AA" w14:textId="77777777" w:rsidTr="00536783">
        <w:tc>
          <w:tcPr>
            <w:tcW w:w="1418" w:type="dxa"/>
            <w:tcBorders>
              <w:top w:val="nil"/>
              <w:left w:val="nil"/>
              <w:bottom w:val="nil"/>
              <w:right w:val="nil"/>
            </w:tcBorders>
          </w:tcPr>
          <w:p w14:paraId="0CC02DB1" w14:textId="77777777" w:rsidR="001B58E4" w:rsidRPr="0075280A" w:rsidRDefault="001B58E4" w:rsidP="00C83744">
            <w:pPr>
              <w:pStyle w:val="Tablebody"/>
            </w:pPr>
            <m:oMathPara>
              <m:oMathParaPr>
                <m:jc m:val="left"/>
              </m:oMathParaPr>
              <m:oMath>
                <m:r>
                  <w:rPr>
                    <w:rFonts w:ascii="Cambria Math" w:hAnsi="Cambria Math"/>
                  </w:rPr>
                  <m:t>e</m:t>
                </m:r>
              </m:oMath>
            </m:oMathPara>
          </w:p>
        </w:tc>
        <w:tc>
          <w:tcPr>
            <w:tcW w:w="8448" w:type="dxa"/>
            <w:tcBorders>
              <w:top w:val="nil"/>
              <w:left w:val="nil"/>
              <w:bottom w:val="nil"/>
              <w:right w:val="nil"/>
            </w:tcBorders>
          </w:tcPr>
          <w:p w14:paraId="43A595D9" w14:textId="77777777" w:rsidR="001B58E4" w:rsidRPr="0075280A" w:rsidRDefault="001B58E4" w:rsidP="00C83744">
            <w:pPr>
              <w:pStyle w:val="Tablebody"/>
            </w:pPr>
            <w:r w:rsidRPr="0075280A">
              <w:t>eccentricity of a force or edge distance</w:t>
            </w:r>
          </w:p>
        </w:tc>
      </w:tr>
      <w:tr w:rsidR="0002191E" w:rsidRPr="0075280A" w14:paraId="6CB1B24A" w14:textId="77777777" w:rsidTr="00536783">
        <w:tc>
          <w:tcPr>
            <w:tcW w:w="1418" w:type="dxa"/>
            <w:tcBorders>
              <w:top w:val="nil"/>
              <w:left w:val="nil"/>
              <w:bottom w:val="nil"/>
              <w:right w:val="nil"/>
            </w:tcBorders>
          </w:tcPr>
          <w:p w14:paraId="3EF1ABA3" w14:textId="77777777" w:rsidR="001B58E4" w:rsidRPr="0075280A" w:rsidRDefault="00973596" w:rsidP="00C83744">
            <w:pPr>
              <w:pStyle w:val="Tablebody"/>
            </w:pPr>
            <m:oMathPara>
              <m:oMathParaPr>
                <m:jc m:val="left"/>
              </m:oMathParaPr>
              <m:oMath>
                <m:sSub>
                  <m:sSubPr>
                    <m:ctrlPr>
                      <w:rPr>
                        <w:rFonts w:ascii="Cambria Math" w:hAnsi="Cambria Math"/>
                        <w:lang w:val="da-DK"/>
                      </w:rPr>
                    </m:ctrlPr>
                  </m:sSubPr>
                  <m:e>
                    <m:r>
                      <w:rPr>
                        <w:rFonts w:ascii="Cambria Math" w:hAnsi="Cambria Math"/>
                        <w:lang w:val="da-DK"/>
                      </w:rPr>
                      <m:t>f</m:t>
                    </m:r>
                  </m:e>
                  <m:sub>
                    <m:r>
                      <m:rPr>
                        <m:sty m:val="p"/>
                      </m:rPr>
                      <w:rPr>
                        <w:rFonts w:ascii="Cambria Math" w:hAnsi="Cambria Math" w:hint="eastAsia"/>
                        <w:lang w:val="da-DK"/>
                      </w:rPr>
                      <m:t>L</m:t>
                    </m:r>
                  </m:sub>
                </m:sSub>
              </m:oMath>
            </m:oMathPara>
          </w:p>
        </w:tc>
        <w:tc>
          <w:tcPr>
            <w:tcW w:w="8448" w:type="dxa"/>
            <w:tcBorders>
              <w:top w:val="nil"/>
              <w:left w:val="nil"/>
              <w:bottom w:val="nil"/>
              <w:right w:val="nil"/>
            </w:tcBorders>
          </w:tcPr>
          <w:p w14:paraId="585269CD" w14:textId="77777777" w:rsidR="001B58E4" w:rsidRPr="0075280A" w:rsidRDefault="001B58E4" w:rsidP="00C83744">
            <w:pPr>
              <w:pStyle w:val="Tablebody"/>
            </w:pPr>
            <w:r w:rsidRPr="0075280A">
              <w:t>non dimensional frequency</w:t>
            </w:r>
          </w:p>
        </w:tc>
      </w:tr>
      <w:tr w:rsidR="0002191E" w:rsidRPr="0075280A" w14:paraId="46D63286" w14:textId="77777777" w:rsidTr="00536783">
        <w:tc>
          <w:tcPr>
            <w:tcW w:w="1418" w:type="dxa"/>
            <w:tcBorders>
              <w:top w:val="nil"/>
              <w:left w:val="nil"/>
              <w:bottom w:val="nil"/>
              <w:right w:val="nil"/>
            </w:tcBorders>
          </w:tcPr>
          <w:p w14:paraId="7811B265" w14:textId="77777777" w:rsidR="001B58E4" w:rsidRPr="0075280A" w:rsidRDefault="001B58E4" w:rsidP="00C83744">
            <w:pPr>
              <w:pStyle w:val="Tablebody"/>
            </w:pPr>
            <m:oMathPara>
              <m:oMathParaPr>
                <m:jc m:val="left"/>
              </m:oMathParaPr>
              <m:oMath>
                <m:r>
                  <w:rPr>
                    <w:rFonts w:ascii="Cambria Math" w:hAnsi="Cambria Math"/>
                  </w:rPr>
                  <m:t>h</m:t>
                </m:r>
              </m:oMath>
            </m:oMathPara>
          </w:p>
        </w:tc>
        <w:tc>
          <w:tcPr>
            <w:tcW w:w="8448" w:type="dxa"/>
            <w:tcBorders>
              <w:top w:val="nil"/>
              <w:left w:val="nil"/>
              <w:bottom w:val="nil"/>
              <w:right w:val="nil"/>
            </w:tcBorders>
          </w:tcPr>
          <w:p w14:paraId="59F5D416" w14:textId="77777777" w:rsidR="001B58E4" w:rsidRPr="0075280A" w:rsidRDefault="001B58E4" w:rsidP="00C83744">
            <w:pPr>
              <w:pStyle w:val="Tablebody"/>
            </w:pPr>
            <w:r w:rsidRPr="0075280A">
              <w:t>height of the structure</w:t>
            </w:r>
          </w:p>
        </w:tc>
      </w:tr>
      <w:tr w:rsidR="0002191E" w:rsidRPr="0075280A" w14:paraId="7E2DCC47" w14:textId="77777777" w:rsidTr="00536783">
        <w:tc>
          <w:tcPr>
            <w:tcW w:w="1418" w:type="dxa"/>
            <w:tcBorders>
              <w:top w:val="nil"/>
              <w:left w:val="nil"/>
              <w:bottom w:val="nil"/>
              <w:right w:val="nil"/>
            </w:tcBorders>
          </w:tcPr>
          <w:p w14:paraId="225D130D" w14:textId="77777777" w:rsidR="001B58E4" w:rsidRPr="0075280A" w:rsidRDefault="00973596" w:rsidP="00C83744">
            <w:pPr>
              <w:pStyle w:val="Tablebody"/>
            </w:pPr>
            <m:oMathPara>
              <m:oMathParaPr>
                <m:jc m:val="left"/>
              </m:oMathParaPr>
              <m:oMath>
                <m:sSub>
                  <m:sSubPr>
                    <m:ctrlPr>
                      <w:rPr>
                        <w:rFonts w:ascii="Cambria Math" w:hAnsi="Cambria Math"/>
                        <w:lang w:val="da-DK"/>
                      </w:rPr>
                    </m:ctrlPr>
                  </m:sSubPr>
                  <m:e>
                    <m:r>
                      <w:rPr>
                        <w:rFonts w:ascii="Cambria Math" w:hAnsi="Cambria Math"/>
                        <w:lang w:val="da-DK"/>
                      </w:rPr>
                      <m:t>h</m:t>
                    </m:r>
                  </m:e>
                  <m:sub>
                    <m:r>
                      <m:rPr>
                        <m:sty m:val="p"/>
                      </m:rPr>
                      <w:rPr>
                        <w:rFonts w:ascii="Cambria Math" w:hAnsi="Cambria Math" w:hint="eastAsia"/>
                        <w:lang w:val="da-DK"/>
                      </w:rPr>
                      <m:t>ave</m:t>
                    </m:r>
                  </m:sub>
                </m:sSub>
              </m:oMath>
            </m:oMathPara>
          </w:p>
        </w:tc>
        <w:tc>
          <w:tcPr>
            <w:tcW w:w="8448" w:type="dxa"/>
            <w:tcBorders>
              <w:top w:val="nil"/>
              <w:left w:val="nil"/>
              <w:bottom w:val="nil"/>
              <w:right w:val="nil"/>
            </w:tcBorders>
          </w:tcPr>
          <w:p w14:paraId="67B0A16D" w14:textId="77777777" w:rsidR="001B58E4" w:rsidRPr="0075280A" w:rsidRDefault="001B58E4" w:rsidP="00C83744">
            <w:pPr>
              <w:pStyle w:val="Tablebody"/>
            </w:pPr>
            <w:r w:rsidRPr="0075280A">
              <w:t>obstruction height </w:t>
            </w:r>
          </w:p>
        </w:tc>
      </w:tr>
      <w:tr w:rsidR="0002191E" w:rsidRPr="0075280A" w14:paraId="55CD1FD5" w14:textId="77777777" w:rsidTr="00536783">
        <w:tc>
          <w:tcPr>
            <w:tcW w:w="1418" w:type="dxa"/>
            <w:tcBorders>
              <w:top w:val="nil"/>
              <w:left w:val="nil"/>
              <w:bottom w:val="nil"/>
              <w:right w:val="nil"/>
            </w:tcBorders>
          </w:tcPr>
          <w:p w14:paraId="3E02BF65" w14:textId="77777777" w:rsidR="001B58E4" w:rsidRPr="0075280A" w:rsidRDefault="00973596" w:rsidP="00C83744">
            <w:pPr>
              <w:pStyle w:val="Tablebody"/>
            </w:pPr>
            <m:oMathPara>
              <m:oMathParaPr>
                <m:jc m:val="left"/>
              </m:oMathParaPr>
              <m:oMath>
                <m:sSub>
                  <m:sSubPr>
                    <m:ctrlPr>
                      <w:rPr>
                        <w:rFonts w:ascii="Cambria Math" w:hAnsi="Cambria Math"/>
                        <w:lang w:val="da-DK"/>
                      </w:rPr>
                    </m:ctrlPr>
                  </m:sSubPr>
                  <m:e>
                    <m:r>
                      <w:rPr>
                        <w:rFonts w:ascii="Cambria Math" w:hAnsi="Cambria Math"/>
                        <w:lang w:val="da-DK"/>
                      </w:rPr>
                      <m:t>h</m:t>
                    </m:r>
                  </m:e>
                  <m:sub>
                    <m:r>
                      <m:rPr>
                        <m:sty m:val="p"/>
                      </m:rPr>
                      <w:rPr>
                        <w:rFonts w:ascii="Cambria Math" w:hAnsi="Cambria Math" w:hint="eastAsia"/>
                        <w:lang w:val="da-DK"/>
                      </w:rPr>
                      <m:t>dis</m:t>
                    </m:r>
                  </m:sub>
                </m:sSub>
              </m:oMath>
            </m:oMathPara>
          </w:p>
        </w:tc>
        <w:tc>
          <w:tcPr>
            <w:tcW w:w="8448" w:type="dxa"/>
            <w:tcBorders>
              <w:top w:val="nil"/>
              <w:left w:val="nil"/>
              <w:bottom w:val="nil"/>
              <w:right w:val="nil"/>
            </w:tcBorders>
          </w:tcPr>
          <w:p w14:paraId="0A756C6C" w14:textId="77777777" w:rsidR="001B58E4" w:rsidRPr="0075280A" w:rsidRDefault="001B58E4" w:rsidP="00C83744">
            <w:pPr>
              <w:pStyle w:val="Tablebody"/>
            </w:pPr>
            <w:r w:rsidRPr="0075280A">
              <w:t>displacement height</w:t>
            </w:r>
          </w:p>
        </w:tc>
      </w:tr>
      <w:tr w:rsidR="0002191E" w:rsidRPr="0075280A" w14:paraId="4CA7B832" w14:textId="77777777" w:rsidTr="00536783">
        <w:tc>
          <w:tcPr>
            <w:tcW w:w="1418" w:type="dxa"/>
            <w:tcBorders>
              <w:top w:val="nil"/>
              <w:left w:val="nil"/>
              <w:bottom w:val="nil"/>
              <w:right w:val="nil"/>
            </w:tcBorders>
          </w:tcPr>
          <w:p w14:paraId="394B1BDA" w14:textId="77777777" w:rsidR="001B58E4" w:rsidRPr="0075280A" w:rsidRDefault="001B58E4" w:rsidP="00C83744">
            <w:pPr>
              <w:pStyle w:val="Tablebody"/>
            </w:pPr>
            <m:oMathPara>
              <m:oMathParaPr>
                <m:jc m:val="left"/>
              </m:oMathParaPr>
              <m:oMath>
                <m:r>
                  <w:rPr>
                    <w:rFonts w:ascii="Cambria Math" w:hAnsi="Cambria Math"/>
                  </w:rPr>
                  <m:t>k</m:t>
                </m:r>
              </m:oMath>
            </m:oMathPara>
          </w:p>
        </w:tc>
        <w:tc>
          <w:tcPr>
            <w:tcW w:w="8448" w:type="dxa"/>
            <w:tcBorders>
              <w:top w:val="nil"/>
              <w:left w:val="nil"/>
              <w:bottom w:val="nil"/>
              <w:right w:val="nil"/>
            </w:tcBorders>
          </w:tcPr>
          <w:p w14:paraId="11783C23" w14:textId="77777777" w:rsidR="001B58E4" w:rsidRPr="0075280A" w:rsidRDefault="001B58E4" w:rsidP="00C83744">
            <w:pPr>
              <w:pStyle w:val="Tablebody"/>
            </w:pPr>
            <w:r w:rsidRPr="0075280A">
              <w:t>equivalent roughness</w:t>
            </w:r>
          </w:p>
        </w:tc>
      </w:tr>
      <w:tr w:rsidR="0002191E" w:rsidRPr="0075280A" w14:paraId="68942A55" w14:textId="77777777" w:rsidTr="00536783">
        <w:tc>
          <w:tcPr>
            <w:tcW w:w="1418" w:type="dxa"/>
            <w:tcBorders>
              <w:top w:val="nil"/>
              <w:left w:val="nil"/>
              <w:bottom w:val="nil"/>
              <w:right w:val="nil"/>
            </w:tcBorders>
          </w:tcPr>
          <w:p w14:paraId="595239D1" w14:textId="77777777" w:rsidR="001B58E4" w:rsidRPr="0075280A" w:rsidRDefault="00973596" w:rsidP="00C83744">
            <w:pPr>
              <w:pStyle w:val="Tablebody"/>
            </w:pPr>
            <m:oMathPara>
              <m:oMathParaPr>
                <m:jc m:val="left"/>
              </m:oMathParaPr>
              <m:oMath>
                <m:sSub>
                  <m:sSubPr>
                    <m:ctrlPr>
                      <w:rPr>
                        <w:rFonts w:ascii="Cambria Math" w:hAnsi="Cambria Math"/>
                        <w:lang w:val="da-DK"/>
                      </w:rPr>
                    </m:ctrlPr>
                  </m:sSubPr>
                  <m:e>
                    <m:r>
                      <w:rPr>
                        <w:rFonts w:ascii="Cambria Math" w:hAnsi="Cambria Math"/>
                        <w:lang w:val="da-DK"/>
                      </w:rPr>
                      <m:t>k</m:t>
                    </m:r>
                  </m:e>
                  <m:sub>
                    <m:r>
                      <w:rPr>
                        <w:rFonts w:ascii="Cambria Math" w:hAnsi="Cambria Math"/>
                        <w:lang w:val="da-DK"/>
                      </w:rPr>
                      <m:t>B</m:t>
                    </m:r>
                  </m:sub>
                </m:sSub>
              </m:oMath>
            </m:oMathPara>
          </w:p>
        </w:tc>
        <w:tc>
          <w:tcPr>
            <w:tcW w:w="8448" w:type="dxa"/>
            <w:tcBorders>
              <w:top w:val="nil"/>
              <w:left w:val="nil"/>
              <w:bottom w:val="nil"/>
              <w:right w:val="nil"/>
            </w:tcBorders>
          </w:tcPr>
          <w:p w14:paraId="4280F718" w14:textId="77777777" w:rsidR="001B58E4" w:rsidRPr="0075280A" w:rsidRDefault="001B58E4" w:rsidP="00C83744">
            <w:pPr>
              <w:pStyle w:val="Tablebody"/>
            </w:pPr>
            <w:r w:rsidRPr="0075280A">
              <w:t>peak factor background turbulence</w:t>
            </w:r>
          </w:p>
        </w:tc>
      </w:tr>
      <w:tr w:rsidR="0002191E" w:rsidRPr="0075280A" w14:paraId="57B55EAC" w14:textId="77777777" w:rsidTr="00536783">
        <w:tc>
          <w:tcPr>
            <w:tcW w:w="1418" w:type="dxa"/>
            <w:tcBorders>
              <w:top w:val="nil"/>
              <w:left w:val="nil"/>
              <w:bottom w:val="nil"/>
              <w:right w:val="nil"/>
            </w:tcBorders>
          </w:tcPr>
          <w:p w14:paraId="1728FE2F" w14:textId="77777777" w:rsidR="001B58E4" w:rsidRPr="0075280A" w:rsidRDefault="00973596" w:rsidP="00C83744">
            <w:pPr>
              <w:pStyle w:val="Tablebody"/>
            </w:pPr>
            <m:oMathPara>
              <m:oMathParaPr>
                <m:jc m:val="left"/>
              </m:oMathParaPr>
              <m:oMath>
                <m:sSub>
                  <m:sSubPr>
                    <m:ctrlPr>
                      <w:rPr>
                        <w:rFonts w:ascii="Cambria Math" w:hAnsi="Cambria Math"/>
                        <w:lang w:val="da-DK"/>
                      </w:rPr>
                    </m:ctrlPr>
                  </m:sSubPr>
                  <m:e>
                    <m:r>
                      <w:rPr>
                        <w:rFonts w:ascii="Cambria Math" w:hAnsi="Cambria Math"/>
                        <w:lang w:val="da-DK"/>
                      </w:rPr>
                      <m:t>k</m:t>
                    </m:r>
                  </m:e>
                  <m:sub>
                    <m:r>
                      <m:rPr>
                        <m:sty m:val="p"/>
                      </m:rPr>
                      <w:rPr>
                        <w:rFonts w:ascii="Cambria Math" w:hAnsi="Cambria Math" w:hint="eastAsia"/>
                        <w:lang w:val="da-DK"/>
                      </w:rPr>
                      <m:t>I</m:t>
                    </m:r>
                  </m:sub>
                </m:sSub>
              </m:oMath>
            </m:oMathPara>
          </w:p>
        </w:tc>
        <w:tc>
          <w:tcPr>
            <w:tcW w:w="8448" w:type="dxa"/>
            <w:tcBorders>
              <w:top w:val="nil"/>
              <w:left w:val="nil"/>
              <w:bottom w:val="nil"/>
              <w:right w:val="nil"/>
            </w:tcBorders>
          </w:tcPr>
          <w:p w14:paraId="1AAC1BDB" w14:textId="77777777" w:rsidR="001B58E4" w:rsidRPr="0075280A" w:rsidRDefault="001B58E4" w:rsidP="00C83744">
            <w:pPr>
              <w:pStyle w:val="Tablebody"/>
            </w:pPr>
            <w:r w:rsidRPr="0075280A">
              <w:t>turbulence factor</w:t>
            </w:r>
          </w:p>
        </w:tc>
      </w:tr>
      <w:tr w:rsidR="0002191E" w:rsidRPr="0075280A" w14:paraId="3A1E6492" w14:textId="77777777" w:rsidTr="00536783">
        <w:tc>
          <w:tcPr>
            <w:tcW w:w="1418" w:type="dxa"/>
            <w:tcBorders>
              <w:top w:val="nil"/>
              <w:left w:val="nil"/>
              <w:bottom w:val="nil"/>
              <w:right w:val="nil"/>
            </w:tcBorders>
          </w:tcPr>
          <w:p w14:paraId="63FDDC93" w14:textId="77777777" w:rsidR="001B58E4" w:rsidRPr="0075280A" w:rsidRDefault="00973596" w:rsidP="00C83744">
            <w:pPr>
              <w:pStyle w:val="Tablebody"/>
            </w:pPr>
            <m:oMathPara>
              <m:oMathParaPr>
                <m:jc m:val="left"/>
              </m:oMathParaPr>
              <m:oMath>
                <m:sSub>
                  <m:sSubPr>
                    <m:ctrlPr>
                      <w:rPr>
                        <w:rFonts w:ascii="Cambria Math" w:hAnsi="Cambria Math"/>
                        <w:lang w:val="da-DK"/>
                      </w:rPr>
                    </m:ctrlPr>
                  </m:sSubPr>
                  <m:e>
                    <m:r>
                      <w:rPr>
                        <w:rFonts w:ascii="Cambria Math" w:hAnsi="Cambria Math"/>
                        <w:lang w:val="da-DK"/>
                      </w:rPr>
                      <m:t>k</m:t>
                    </m:r>
                  </m:e>
                  <m:sub>
                    <m:r>
                      <w:rPr>
                        <w:rFonts w:ascii="Cambria Math" w:hAnsi="Cambria Math"/>
                        <w:lang w:val="da-DK"/>
                      </w:rPr>
                      <m:t>R</m:t>
                    </m:r>
                  </m:sub>
                </m:sSub>
              </m:oMath>
            </m:oMathPara>
          </w:p>
        </w:tc>
        <w:tc>
          <w:tcPr>
            <w:tcW w:w="8448" w:type="dxa"/>
            <w:tcBorders>
              <w:top w:val="nil"/>
              <w:left w:val="nil"/>
              <w:bottom w:val="nil"/>
              <w:right w:val="nil"/>
            </w:tcBorders>
          </w:tcPr>
          <w:p w14:paraId="1D03E96B" w14:textId="77777777" w:rsidR="001B58E4" w:rsidRPr="0075280A" w:rsidRDefault="001B58E4" w:rsidP="00C83744">
            <w:pPr>
              <w:pStyle w:val="Tablebody"/>
            </w:pPr>
            <w:r w:rsidRPr="0075280A">
              <w:t>peak factor resonance turbulence</w:t>
            </w:r>
          </w:p>
        </w:tc>
      </w:tr>
      <w:tr w:rsidR="0002191E" w:rsidRPr="0075280A" w14:paraId="2AFF230F" w14:textId="77777777" w:rsidTr="00536783">
        <w:tc>
          <w:tcPr>
            <w:tcW w:w="1418" w:type="dxa"/>
            <w:tcBorders>
              <w:top w:val="nil"/>
              <w:left w:val="nil"/>
              <w:bottom w:val="nil"/>
              <w:right w:val="nil"/>
            </w:tcBorders>
          </w:tcPr>
          <w:p w14:paraId="3B04FF72" w14:textId="77777777" w:rsidR="001B58E4" w:rsidRPr="0075280A" w:rsidRDefault="00973596" w:rsidP="00C83744">
            <w:pPr>
              <w:pStyle w:val="Tablebody"/>
            </w:pPr>
            <m:oMathPara>
              <m:oMathParaPr>
                <m:jc m:val="left"/>
              </m:oMathParaPr>
              <m:oMath>
                <m:sSub>
                  <m:sSubPr>
                    <m:ctrlPr>
                      <w:rPr>
                        <w:rFonts w:ascii="Cambria Math" w:hAnsi="Cambria Math"/>
                        <w:lang w:val="da-DK"/>
                      </w:rPr>
                    </m:ctrlPr>
                  </m:sSubPr>
                  <m:e>
                    <m:r>
                      <w:rPr>
                        <w:rFonts w:ascii="Cambria Math" w:hAnsi="Cambria Math"/>
                        <w:lang w:val="da-DK"/>
                      </w:rPr>
                      <m:t>k</m:t>
                    </m:r>
                  </m:e>
                  <m:sub>
                    <m:r>
                      <m:rPr>
                        <m:sty m:val="p"/>
                      </m:rPr>
                      <w:rPr>
                        <w:rFonts w:ascii="Cambria Math" w:hAnsi="Cambria Math" w:hint="eastAsia"/>
                        <w:lang w:val="da-DK"/>
                      </w:rPr>
                      <m:t>r</m:t>
                    </m:r>
                  </m:sub>
                </m:sSub>
              </m:oMath>
            </m:oMathPara>
          </w:p>
        </w:tc>
        <w:tc>
          <w:tcPr>
            <w:tcW w:w="8448" w:type="dxa"/>
            <w:tcBorders>
              <w:top w:val="nil"/>
              <w:left w:val="nil"/>
              <w:bottom w:val="nil"/>
              <w:right w:val="nil"/>
            </w:tcBorders>
          </w:tcPr>
          <w:p w14:paraId="49C87A0D" w14:textId="77777777" w:rsidR="001B58E4" w:rsidRPr="0075280A" w:rsidRDefault="001B58E4" w:rsidP="00C83744">
            <w:pPr>
              <w:pStyle w:val="Tablebody"/>
            </w:pPr>
            <w:r w:rsidRPr="0075280A">
              <w:t>terrain factor</w:t>
            </w:r>
          </w:p>
        </w:tc>
      </w:tr>
      <w:tr w:rsidR="0002191E" w:rsidRPr="0075280A" w14:paraId="339C2094" w14:textId="77777777" w:rsidTr="00536783">
        <w:tc>
          <w:tcPr>
            <w:tcW w:w="1418" w:type="dxa"/>
            <w:tcBorders>
              <w:top w:val="nil"/>
              <w:left w:val="nil"/>
              <w:bottom w:val="nil"/>
              <w:right w:val="nil"/>
            </w:tcBorders>
          </w:tcPr>
          <w:p w14:paraId="18F0C43A" w14:textId="77777777" w:rsidR="001B58E4" w:rsidRPr="0075280A" w:rsidRDefault="00973596" w:rsidP="00C83744">
            <w:pPr>
              <w:pStyle w:val="Tablebody"/>
              <w:rPr>
                <w:lang w:val="da-DK"/>
              </w:rPr>
            </w:pPr>
            <m:oMathPara>
              <m:oMathParaPr>
                <m:jc m:val="left"/>
              </m:oMathParaPr>
              <m:oMath>
                <m:sSub>
                  <m:sSubPr>
                    <m:ctrlPr>
                      <w:rPr>
                        <w:rFonts w:ascii="Cambria Math" w:hAnsi="Cambria Math"/>
                        <w:lang w:val="da-DK"/>
                      </w:rPr>
                    </m:ctrlPr>
                  </m:sSubPr>
                  <m:e>
                    <m:r>
                      <w:rPr>
                        <w:rFonts w:ascii="Cambria Math" w:hAnsi="Cambria Math"/>
                        <w:lang w:val="da-DK"/>
                      </w:rPr>
                      <m:t>k</m:t>
                    </m:r>
                  </m:e>
                  <m:sub>
                    <m:r>
                      <w:rPr>
                        <w:rFonts w:ascii="Cambria Math" w:hAnsi="Cambria Math"/>
                        <w:lang w:val="da-DK"/>
                      </w:rPr>
                      <m:t>u</m:t>
                    </m:r>
                  </m:sub>
                </m:sSub>
              </m:oMath>
            </m:oMathPara>
          </w:p>
        </w:tc>
        <w:tc>
          <w:tcPr>
            <w:tcW w:w="8448" w:type="dxa"/>
            <w:tcBorders>
              <w:top w:val="nil"/>
              <w:left w:val="nil"/>
              <w:bottom w:val="nil"/>
              <w:right w:val="nil"/>
            </w:tcBorders>
          </w:tcPr>
          <w:p w14:paraId="67A4AD60" w14:textId="77777777" w:rsidR="001B58E4" w:rsidRPr="0075280A" w:rsidRDefault="001B58E4" w:rsidP="00C83744">
            <w:pPr>
              <w:pStyle w:val="Tablebody"/>
            </w:pPr>
            <w:r w:rsidRPr="0075280A">
              <w:t>peak factor for turbulent wind</w:t>
            </w:r>
          </w:p>
        </w:tc>
      </w:tr>
      <w:tr w:rsidR="0002191E" w:rsidRPr="0075280A" w14:paraId="213F0D94" w14:textId="77777777" w:rsidTr="00536783">
        <w:tc>
          <w:tcPr>
            <w:tcW w:w="1418" w:type="dxa"/>
            <w:tcBorders>
              <w:top w:val="nil"/>
              <w:left w:val="nil"/>
              <w:bottom w:val="nil"/>
              <w:right w:val="nil"/>
            </w:tcBorders>
          </w:tcPr>
          <w:p w14:paraId="079AAC67" w14:textId="77777777" w:rsidR="001B58E4" w:rsidRPr="0075280A" w:rsidRDefault="00973596" w:rsidP="00C83744">
            <w:pPr>
              <w:pStyle w:val="Tablebody"/>
            </w:pPr>
            <m:oMathPara>
              <m:oMathParaPr>
                <m:jc m:val="left"/>
              </m:oMathParaPr>
              <m:oMath>
                <m:sSub>
                  <m:sSubPr>
                    <m:ctrlPr>
                      <w:rPr>
                        <w:rFonts w:ascii="Cambria Math" w:hAnsi="Cambria Math"/>
                        <w:lang w:val="da-DK"/>
                      </w:rPr>
                    </m:ctrlPr>
                  </m:sSubPr>
                  <m:e>
                    <m:r>
                      <w:rPr>
                        <w:rFonts w:ascii="Cambria Math" w:hAnsi="Cambria Math"/>
                        <w:lang w:val="da-DK"/>
                      </w:rPr>
                      <m:t>k</m:t>
                    </m:r>
                  </m:e>
                  <m:sub>
                    <m:r>
                      <m:rPr>
                        <m:sty m:val="p"/>
                      </m:rPr>
                      <w:rPr>
                        <w:rFonts w:ascii="Cambria Math" w:hAnsi="Cambria Math" w:hint="eastAsia"/>
                        <w:lang w:val="da-DK"/>
                      </w:rPr>
                      <m:t>θ</m:t>
                    </m:r>
                  </m:sub>
                </m:sSub>
              </m:oMath>
            </m:oMathPara>
          </w:p>
        </w:tc>
        <w:tc>
          <w:tcPr>
            <w:tcW w:w="8448" w:type="dxa"/>
            <w:tcBorders>
              <w:top w:val="nil"/>
              <w:left w:val="nil"/>
              <w:bottom w:val="nil"/>
              <w:right w:val="nil"/>
            </w:tcBorders>
          </w:tcPr>
          <w:p w14:paraId="53D4AEB4" w14:textId="77777777" w:rsidR="001B58E4" w:rsidRPr="0075280A" w:rsidRDefault="001B58E4" w:rsidP="00C83744">
            <w:pPr>
              <w:pStyle w:val="Tablebody"/>
            </w:pPr>
            <w:r w:rsidRPr="0075280A">
              <w:t>torsional stiffness</w:t>
            </w:r>
          </w:p>
        </w:tc>
      </w:tr>
      <w:tr w:rsidR="0002191E" w:rsidRPr="0075280A" w14:paraId="5A89AD83" w14:textId="77777777" w:rsidTr="00536783">
        <w:tc>
          <w:tcPr>
            <w:tcW w:w="1418" w:type="dxa"/>
            <w:tcBorders>
              <w:top w:val="nil"/>
              <w:left w:val="nil"/>
              <w:bottom w:val="nil"/>
              <w:right w:val="nil"/>
            </w:tcBorders>
          </w:tcPr>
          <w:p w14:paraId="0AF8A69C" w14:textId="77777777" w:rsidR="001B58E4" w:rsidRPr="0075280A" w:rsidRDefault="001B58E4" w:rsidP="00C83744">
            <w:pPr>
              <w:pStyle w:val="Tablebody"/>
            </w:pPr>
            <m:oMathPara>
              <m:oMathParaPr>
                <m:jc m:val="left"/>
              </m:oMathParaPr>
              <m:oMath>
                <m:r>
                  <w:rPr>
                    <w:rFonts w:ascii="Cambria Math" w:hAnsi="Cambria Math"/>
                  </w:rPr>
                  <m:t>l</m:t>
                </m:r>
              </m:oMath>
            </m:oMathPara>
          </w:p>
        </w:tc>
        <w:tc>
          <w:tcPr>
            <w:tcW w:w="8448" w:type="dxa"/>
            <w:tcBorders>
              <w:top w:val="nil"/>
              <w:left w:val="nil"/>
              <w:bottom w:val="nil"/>
              <w:right w:val="nil"/>
            </w:tcBorders>
          </w:tcPr>
          <w:p w14:paraId="001C58DC" w14:textId="77777777" w:rsidR="001B58E4" w:rsidRPr="0075280A" w:rsidRDefault="001B58E4" w:rsidP="00C83744">
            <w:pPr>
              <w:pStyle w:val="Tablebody"/>
            </w:pPr>
            <w:r w:rsidRPr="0075280A">
              <w:t>length of a horizontal structure</w:t>
            </w:r>
          </w:p>
        </w:tc>
      </w:tr>
      <w:tr w:rsidR="0002191E" w:rsidRPr="0075280A" w14:paraId="56FD4F22" w14:textId="77777777" w:rsidTr="00536783">
        <w:tc>
          <w:tcPr>
            <w:tcW w:w="1418" w:type="dxa"/>
            <w:tcBorders>
              <w:top w:val="nil"/>
              <w:left w:val="nil"/>
              <w:bottom w:val="nil"/>
              <w:right w:val="nil"/>
            </w:tcBorders>
          </w:tcPr>
          <w:p w14:paraId="6ED26044" w14:textId="77777777" w:rsidR="001B58E4" w:rsidRPr="0075280A" w:rsidRDefault="001B58E4" w:rsidP="00C83744">
            <w:pPr>
              <w:pStyle w:val="Tablebody"/>
            </w:pPr>
            <m:oMathPara>
              <m:oMathParaPr>
                <m:jc m:val="left"/>
              </m:oMathParaPr>
              <m:oMath>
                <m:r>
                  <w:rPr>
                    <w:rFonts w:ascii="Cambria Math" w:hAnsi="Cambria Math"/>
                  </w:rPr>
                  <m:t>m</m:t>
                </m:r>
              </m:oMath>
            </m:oMathPara>
          </w:p>
        </w:tc>
        <w:tc>
          <w:tcPr>
            <w:tcW w:w="8448" w:type="dxa"/>
            <w:tcBorders>
              <w:top w:val="nil"/>
              <w:left w:val="nil"/>
              <w:bottom w:val="nil"/>
              <w:right w:val="nil"/>
            </w:tcBorders>
          </w:tcPr>
          <w:p w14:paraId="17C40B97" w14:textId="77777777" w:rsidR="001B58E4" w:rsidRPr="0075280A" w:rsidRDefault="001B58E4" w:rsidP="00C83744">
            <w:pPr>
              <w:pStyle w:val="Tablebody"/>
            </w:pPr>
            <w:r w:rsidRPr="0075280A">
              <w:t>mass per unit length</w:t>
            </w:r>
          </w:p>
        </w:tc>
      </w:tr>
      <w:tr w:rsidR="0002191E" w:rsidRPr="0075280A" w14:paraId="6497B8E7" w14:textId="77777777" w:rsidTr="00536783">
        <w:tc>
          <w:tcPr>
            <w:tcW w:w="1418" w:type="dxa"/>
            <w:tcBorders>
              <w:top w:val="nil"/>
              <w:left w:val="nil"/>
              <w:bottom w:val="nil"/>
              <w:right w:val="nil"/>
            </w:tcBorders>
          </w:tcPr>
          <w:p w14:paraId="4ED1BCCB" w14:textId="77777777" w:rsidR="001B58E4" w:rsidRPr="0075280A" w:rsidRDefault="00973596" w:rsidP="00C83744">
            <w:pPr>
              <w:pStyle w:val="Tablebody"/>
            </w:pPr>
            <m:oMathPara>
              <m:oMathParaPr>
                <m:jc m:val="left"/>
              </m:oMathParaPr>
              <m:oMath>
                <m:sSub>
                  <m:sSubPr>
                    <m:ctrlPr>
                      <w:rPr>
                        <w:rFonts w:ascii="Cambria Math" w:hAnsi="Cambria Math"/>
                        <w:lang w:val="da-DK"/>
                      </w:rPr>
                    </m:ctrlPr>
                  </m:sSubPr>
                  <m:e>
                    <m:r>
                      <w:rPr>
                        <w:rFonts w:ascii="Cambria Math" w:hAnsi="Cambria Math"/>
                        <w:lang w:val="da-DK"/>
                      </w:rPr>
                      <m:t>m</m:t>
                    </m:r>
                  </m:e>
                  <m:sub>
                    <m:r>
                      <m:rPr>
                        <m:sty m:val="p"/>
                      </m:rPr>
                      <w:rPr>
                        <w:rFonts w:ascii="Cambria Math" w:hAnsi="Cambria Math"/>
                        <w:lang w:val="da-DK"/>
                      </w:rPr>
                      <m:t>1</m:t>
                    </m:r>
                  </m:sub>
                </m:sSub>
              </m:oMath>
            </m:oMathPara>
          </w:p>
        </w:tc>
        <w:tc>
          <w:tcPr>
            <w:tcW w:w="8448" w:type="dxa"/>
            <w:tcBorders>
              <w:top w:val="nil"/>
              <w:left w:val="nil"/>
              <w:bottom w:val="nil"/>
              <w:right w:val="nil"/>
            </w:tcBorders>
          </w:tcPr>
          <w:p w14:paraId="5F4491BC" w14:textId="77777777" w:rsidR="001B58E4" w:rsidRPr="0075280A" w:rsidRDefault="001B58E4" w:rsidP="00C83744">
            <w:pPr>
              <w:pStyle w:val="Tablebody"/>
            </w:pPr>
            <w:r w:rsidRPr="0075280A">
              <w:t>equivalent mass per unit length</w:t>
            </w:r>
          </w:p>
        </w:tc>
      </w:tr>
      <w:tr w:rsidR="0002191E" w:rsidRPr="0075280A" w14:paraId="18E432E6" w14:textId="77777777" w:rsidTr="00536783">
        <w:tc>
          <w:tcPr>
            <w:tcW w:w="1418" w:type="dxa"/>
            <w:tcBorders>
              <w:top w:val="nil"/>
              <w:left w:val="nil"/>
              <w:bottom w:val="nil"/>
              <w:right w:val="nil"/>
            </w:tcBorders>
          </w:tcPr>
          <w:p w14:paraId="2B9D6D6E" w14:textId="77777777" w:rsidR="001B58E4" w:rsidRPr="0075280A" w:rsidRDefault="00973596" w:rsidP="00C83744">
            <w:pPr>
              <w:pStyle w:val="Tablebody"/>
            </w:pPr>
            <m:oMathPara>
              <m:oMathParaPr>
                <m:jc m:val="left"/>
              </m:oMathParaPr>
              <m:oMath>
                <m:sSub>
                  <m:sSubPr>
                    <m:ctrlPr>
                      <w:rPr>
                        <w:rFonts w:ascii="Cambria Math" w:hAnsi="Cambria Math"/>
                        <w:lang w:val="da-DK"/>
                      </w:rPr>
                    </m:ctrlPr>
                  </m:sSubPr>
                  <m:e>
                    <m:r>
                      <w:rPr>
                        <w:rFonts w:ascii="Cambria Math" w:hAnsi="Cambria Math"/>
                        <w:lang w:val="da-DK"/>
                      </w:rPr>
                      <m:t>n</m:t>
                    </m:r>
                  </m:e>
                  <m:sub>
                    <m:r>
                      <w:rPr>
                        <w:rFonts w:ascii="Cambria Math" w:hAnsi="Cambria Math"/>
                        <w:lang w:val="da-DK"/>
                      </w:rPr>
                      <m:t>i</m:t>
                    </m:r>
                  </m:sub>
                </m:sSub>
              </m:oMath>
            </m:oMathPara>
          </w:p>
        </w:tc>
        <w:tc>
          <w:tcPr>
            <w:tcW w:w="8448" w:type="dxa"/>
            <w:tcBorders>
              <w:top w:val="nil"/>
              <w:left w:val="nil"/>
              <w:bottom w:val="nil"/>
              <w:right w:val="nil"/>
            </w:tcBorders>
          </w:tcPr>
          <w:p w14:paraId="517BE3EF" w14:textId="77777777" w:rsidR="001B58E4" w:rsidRPr="0075280A" w:rsidRDefault="001B58E4" w:rsidP="00C83744">
            <w:pPr>
              <w:pStyle w:val="Tablebody"/>
            </w:pPr>
            <w:r w:rsidRPr="0075280A">
              <w:t xml:space="preserve">natural frequency of the structure of the mode </w:t>
            </w:r>
            <m:oMath>
              <m:r>
                <w:rPr>
                  <w:rFonts w:ascii="Cambria Math" w:hAnsi="Cambria Math"/>
                </w:rPr>
                <m:t>i</m:t>
              </m:r>
            </m:oMath>
          </w:p>
        </w:tc>
      </w:tr>
      <w:tr w:rsidR="0002191E" w:rsidRPr="0075280A" w14:paraId="3A9CC28F" w14:textId="77777777" w:rsidTr="00536783">
        <w:tc>
          <w:tcPr>
            <w:tcW w:w="1418" w:type="dxa"/>
            <w:tcBorders>
              <w:top w:val="nil"/>
              <w:left w:val="nil"/>
              <w:bottom w:val="nil"/>
              <w:right w:val="nil"/>
            </w:tcBorders>
          </w:tcPr>
          <w:p w14:paraId="05816AB0" w14:textId="77777777" w:rsidR="001B58E4" w:rsidRPr="0075280A" w:rsidRDefault="00973596" w:rsidP="00C83744">
            <w:pPr>
              <w:pStyle w:val="Tablebody"/>
            </w:pPr>
            <m:oMathPara>
              <m:oMathParaPr>
                <m:jc m:val="left"/>
              </m:oMathParaPr>
              <m:oMath>
                <m:sSub>
                  <m:sSubPr>
                    <m:ctrlPr>
                      <w:rPr>
                        <w:rFonts w:ascii="Cambria Math" w:hAnsi="Cambria Math"/>
                        <w:lang w:val="da-DK"/>
                      </w:rPr>
                    </m:ctrlPr>
                  </m:sSubPr>
                  <m:e>
                    <m:r>
                      <w:rPr>
                        <w:rFonts w:ascii="Cambria Math" w:hAnsi="Cambria Math"/>
                        <w:lang w:val="da-DK"/>
                      </w:rPr>
                      <m:t>n</m:t>
                    </m:r>
                  </m:e>
                  <m:sub>
                    <m:r>
                      <m:rPr>
                        <m:sty m:val="p"/>
                      </m:rPr>
                      <w:rPr>
                        <w:rFonts w:ascii="Cambria Math" w:hAnsi="Cambria Math"/>
                        <w:lang w:val="da-DK"/>
                      </w:rPr>
                      <m:t>1,</m:t>
                    </m:r>
                    <m:r>
                      <w:rPr>
                        <w:rFonts w:ascii="Cambria Math" w:hAnsi="Cambria Math" w:hint="eastAsia"/>
                        <w:lang w:val="da-DK"/>
                      </w:rPr>
                      <m:t>x</m:t>
                    </m:r>
                  </m:sub>
                </m:sSub>
              </m:oMath>
            </m:oMathPara>
          </w:p>
        </w:tc>
        <w:tc>
          <w:tcPr>
            <w:tcW w:w="8448" w:type="dxa"/>
            <w:tcBorders>
              <w:top w:val="nil"/>
              <w:left w:val="nil"/>
              <w:bottom w:val="nil"/>
              <w:right w:val="nil"/>
            </w:tcBorders>
          </w:tcPr>
          <w:p w14:paraId="50E6A034" w14:textId="77777777" w:rsidR="001B58E4" w:rsidRPr="0075280A" w:rsidRDefault="001B58E4" w:rsidP="00C83744">
            <w:pPr>
              <w:pStyle w:val="Tablebody"/>
            </w:pPr>
            <w:r w:rsidRPr="0075280A">
              <w:t>fundamental frequency of along-wind vibration</w:t>
            </w:r>
          </w:p>
        </w:tc>
      </w:tr>
      <w:tr w:rsidR="0002191E" w:rsidRPr="0075280A" w14:paraId="7F6B155E" w14:textId="77777777" w:rsidTr="00536783">
        <w:tc>
          <w:tcPr>
            <w:tcW w:w="1418" w:type="dxa"/>
            <w:tcBorders>
              <w:top w:val="nil"/>
              <w:left w:val="nil"/>
              <w:bottom w:val="nil"/>
              <w:right w:val="nil"/>
            </w:tcBorders>
          </w:tcPr>
          <w:p w14:paraId="2AE0AF5C" w14:textId="77777777" w:rsidR="001B58E4" w:rsidRPr="0075280A" w:rsidRDefault="00973596" w:rsidP="00C83744">
            <w:pPr>
              <w:pStyle w:val="Tablebody"/>
            </w:pPr>
            <m:oMathPara>
              <m:oMathParaPr>
                <m:jc m:val="left"/>
              </m:oMathParaPr>
              <m:oMath>
                <m:sSub>
                  <m:sSubPr>
                    <m:ctrlPr>
                      <w:rPr>
                        <w:rFonts w:ascii="Cambria Math" w:hAnsi="Cambria Math"/>
                        <w:lang w:val="da-DK"/>
                      </w:rPr>
                    </m:ctrlPr>
                  </m:sSubPr>
                  <m:e>
                    <m:r>
                      <w:rPr>
                        <w:rFonts w:ascii="Cambria Math" w:hAnsi="Cambria Math"/>
                        <w:lang w:val="da-DK"/>
                      </w:rPr>
                      <m:t>n</m:t>
                    </m:r>
                  </m:e>
                  <m:sub>
                    <m:r>
                      <m:rPr>
                        <m:sty m:val="p"/>
                      </m:rPr>
                      <w:rPr>
                        <w:rFonts w:ascii="Cambria Math" w:hAnsi="Cambria Math"/>
                        <w:lang w:val="da-DK"/>
                      </w:rPr>
                      <m:t>1</m:t>
                    </m:r>
                    <m:r>
                      <m:rPr>
                        <m:sty m:val="p"/>
                      </m:rPr>
                      <w:rPr>
                        <w:rFonts w:ascii="Cambria Math" w:hAnsi="Cambria Math" w:hint="eastAsia"/>
                        <w:lang w:val="da-DK"/>
                      </w:rPr>
                      <m:t>,</m:t>
                    </m:r>
                    <m:r>
                      <w:rPr>
                        <w:rFonts w:ascii="Cambria Math" w:hAnsi="Cambria Math" w:hint="eastAsia"/>
                        <w:lang w:val="da-DK"/>
                      </w:rPr>
                      <m:t>y</m:t>
                    </m:r>
                  </m:sub>
                </m:sSub>
              </m:oMath>
            </m:oMathPara>
          </w:p>
        </w:tc>
        <w:tc>
          <w:tcPr>
            <w:tcW w:w="8448" w:type="dxa"/>
            <w:tcBorders>
              <w:top w:val="nil"/>
              <w:left w:val="nil"/>
              <w:bottom w:val="nil"/>
              <w:right w:val="nil"/>
            </w:tcBorders>
          </w:tcPr>
          <w:p w14:paraId="08B413DF" w14:textId="77777777" w:rsidR="001B58E4" w:rsidRPr="0075280A" w:rsidRDefault="001B58E4" w:rsidP="00C83744">
            <w:pPr>
              <w:pStyle w:val="Tablebody"/>
            </w:pPr>
            <w:r w:rsidRPr="0075280A">
              <w:t>fundamental frequency of across-wind vibration</w:t>
            </w:r>
          </w:p>
        </w:tc>
      </w:tr>
      <w:tr w:rsidR="0002191E" w:rsidRPr="0075280A" w14:paraId="0CCD29C6" w14:textId="77777777" w:rsidTr="00536783">
        <w:tc>
          <w:tcPr>
            <w:tcW w:w="1418" w:type="dxa"/>
            <w:tcBorders>
              <w:top w:val="nil"/>
              <w:left w:val="nil"/>
              <w:bottom w:val="nil"/>
              <w:right w:val="nil"/>
            </w:tcBorders>
          </w:tcPr>
          <w:p w14:paraId="4A1FC2AA" w14:textId="77777777" w:rsidR="001B58E4" w:rsidRPr="0075280A" w:rsidRDefault="00973596" w:rsidP="00C83744">
            <w:pPr>
              <w:pStyle w:val="Tablebody"/>
              <w:rPr>
                <w:lang w:val="da-DK"/>
              </w:rPr>
            </w:pPr>
            <m:oMathPara>
              <m:oMathParaPr>
                <m:jc m:val="left"/>
              </m:oMathParaPr>
              <m:oMath>
                <m:sSub>
                  <m:sSubPr>
                    <m:ctrlPr>
                      <w:rPr>
                        <w:rFonts w:ascii="Cambria Math" w:hAnsi="Cambria Math"/>
                        <w:lang w:val="da-DK"/>
                      </w:rPr>
                    </m:ctrlPr>
                  </m:sSubPr>
                  <m:e>
                    <m:r>
                      <w:rPr>
                        <w:rFonts w:ascii="Cambria Math" w:hAnsi="Cambria Math"/>
                        <w:lang w:val="da-DK"/>
                      </w:rPr>
                      <m:t>n</m:t>
                    </m:r>
                  </m:e>
                  <m:sub>
                    <m:r>
                      <m:rPr>
                        <m:sty m:val="p"/>
                      </m:rPr>
                      <w:rPr>
                        <w:rFonts w:ascii="Cambria Math" w:hAnsi="Cambria Math"/>
                        <w:lang w:val="da-DK"/>
                      </w:rPr>
                      <m:t>1</m:t>
                    </m:r>
                    <m:r>
                      <m:rPr>
                        <m:sty m:val="p"/>
                      </m:rPr>
                      <w:rPr>
                        <w:rFonts w:ascii="Cambria Math" w:hAnsi="Cambria Math" w:hint="eastAsia"/>
                        <w:lang w:val="da-DK"/>
                      </w:rPr>
                      <m:t>,</m:t>
                    </m:r>
                    <m:r>
                      <w:rPr>
                        <w:rFonts w:ascii="Cambria Math" w:hAnsi="Cambria Math"/>
                        <w:lang w:val="da-DK"/>
                      </w:rPr>
                      <m:t>z</m:t>
                    </m:r>
                  </m:sub>
                </m:sSub>
              </m:oMath>
            </m:oMathPara>
          </w:p>
        </w:tc>
        <w:tc>
          <w:tcPr>
            <w:tcW w:w="8448" w:type="dxa"/>
            <w:tcBorders>
              <w:top w:val="nil"/>
              <w:left w:val="nil"/>
              <w:bottom w:val="nil"/>
              <w:right w:val="nil"/>
            </w:tcBorders>
          </w:tcPr>
          <w:p w14:paraId="3F7BD5FD" w14:textId="77777777" w:rsidR="001B58E4" w:rsidRPr="0075280A" w:rsidRDefault="001B58E4" w:rsidP="00C83744">
            <w:pPr>
              <w:pStyle w:val="Tablebody"/>
            </w:pPr>
            <w:r w:rsidRPr="0075280A">
              <w:t>fundamental frequency of vertical vibration</w:t>
            </w:r>
          </w:p>
        </w:tc>
      </w:tr>
      <w:tr w:rsidR="0002191E" w:rsidRPr="0075280A" w14:paraId="021DF0F1" w14:textId="77777777" w:rsidTr="00536783">
        <w:tc>
          <w:tcPr>
            <w:tcW w:w="1418" w:type="dxa"/>
            <w:tcBorders>
              <w:top w:val="nil"/>
              <w:left w:val="nil"/>
              <w:bottom w:val="nil"/>
              <w:right w:val="nil"/>
            </w:tcBorders>
          </w:tcPr>
          <w:p w14:paraId="35C842C2" w14:textId="77777777" w:rsidR="001B58E4" w:rsidRPr="0075280A" w:rsidRDefault="00973596" w:rsidP="00C83744">
            <w:pPr>
              <w:pStyle w:val="Tablebody"/>
            </w:pPr>
            <m:oMathPara>
              <m:oMathParaPr>
                <m:jc m:val="left"/>
              </m:oMathParaPr>
              <m:oMath>
                <m:sSub>
                  <m:sSubPr>
                    <m:ctrlPr>
                      <w:rPr>
                        <w:rFonts w:ascii="Cambria Math" w:hAnsi="Cambria Math"/>
                        <w:lang w:val="da-DK"/>
                      </w:rPr>
                    </m:ctrlPr>
                  </m:sSubPr>
                  <m:e>
                    <m:r>
                      <w:rPr>
                        <w:rFonts w:ascii="Cambria Math" w:hAnsi="Cambria Math"/>
                        <w:lang w:val="da-DK"/>
                      </w:rPr>
                      <m:t>n</m:t>
                    </m:r>
                  </m:e>
                  <m:sub>
                    <m:r>
                      <m:rPr>
                        <m:sty m:val="p"/>
                      </m:rPr>
                      <w:rPr>
                        <w:rFonts w:ascii="Cambria Math" w:hAnsi="Cambria Math"/>
                        <w:lang w:val="da-DK"/>
                      </w:rPr>
                      <m:t>o</m:t>
                    </m:r>
                  </m:sub>
                </m:sSub>
              </m:oMath>
            </m:oMathPara>
          </w:p>
        </w:tc>
        <w:tc>
          <w:tcPr>
            <w:tcW w:w="8448" w:type="dxa"/>
            <w:tcBorders>
              <w:top w:val="nil"/>
              <w:left w:val="nil"/>
              <w:bottom w:val="nil"/>
              <w:right w:val="nil"/>
            </w:tcBorders>
          </w:tcPr>
          <w:p w14:paraId="5EB5DE4C" w14:textId="77777777" w:rsidR="001B58E4" w:rsidRPr="0075280A" w:rsidRDefault="001B58E4" w:rsidP="00C83744">
            <w:pPr>
              <w:pStyle w:val="Tablebody"/>
            </w:pPr>
            <w:r w:rsidRPr="0075280A">
              <w:t>ovalling frequency</w:t>
            </w:r>
          </w:p>
        </w:tc>
      </w:tr>
      <w:tr w:rsidR="0002191E" w:rsidRPr="0075280A" w14:paraId="67E60058" w14:textId="77777777" w:rsidTr="00536783">
        <w:tc>
          <w:tcPr>
            <w:tcW w:w="1418" w:type="dxa"/>
            <w:tcBorders>
              <w:top w:val="nil"/>
              <w:left w:val="nil"/>
              <w:bottom w:val="nil"/>
              <w:right w:val="nil"/>
            </w:tcBorders>
          </w:tcPr>
          <w:p w14:paraId="51B0ED2B" w14:textId="77777777" w:rsidR="001B58E4" w:rsidRPr="0075280A" w:rsidRDefault="001B58E4" w:rsidP="00C83744">
            <w:pPr>
              <w:pStyle w:val="Tablebody"/>
            </w:pPr>
            <m:oMathPara>
              <m:oMathParaPr>
                <m:jc m:val="left"/>
              </m:oMathParaPr>
              <m:oMath>
                <m:r>
                  <w:rPr>
                    <w:rFonts w:ascii="Cambria Math" w:hAnsi="Cambria Math"/>
                  </w:rPr>
                  <m:t>p</m:t>
                </m:r>
              </m:oMath>
            </m:oMathPara>
          </w:p>
        </w:tc>
        <w:tc>
          <w:tcPr>
            <w:tcW w:w="8448" w:type="dxa"/>
            <w:tcBorders>
              <w:top w:val="nil"/>
              <w:left w:val="nil"/>
              <w:bottom w:val="nil"/>
              <w:right w:val="nil"/>
            </w:tcBorders>
          </w:tcPr>
          <w:p w14:paraId="0B877D7E" w14:textId="77777777" w:rsidR="001B58E4" w:rsidRPr="0075280A" w:rsidRDefault="001B58E4" w:rsidP="00C83744">
            <w:pPr>
              <w:pStyle w:val="Tablebody"/>
            </w:pPr>
            <w:r w:rsidRPr="0075280A">
              <w:t>annual probability of exceedance</w:t>
            </w:r>
          </w:p>
        </w:tc>
      </w:tr>
      <w:tr w:rsidR="0002191E" w:rsidRPr="0075280A" w14:paraId="7765F899" w14:textId="77777777" w:rsidTr="00536783">
        <w:tc>
          <w:tcPr>
            <w:tcW w:w="1418" w:type="dxa"/>
            <w:tcBorders>
              <w:top w:val="nil"/>
              <w:left w:val="nil"/>
              <w:bottom w:val="nil"/>
              <w:right w:val="nil"/>
            </w:tcBorders>
          </w:tcPr>
          <w:p w14:paraId="7DA82B4C" w14:textId="77777777" w:rsidR="001B58E4" w:rsidRPr="0075280A" w:rsidRDefault="00973596" w:rsidP="00C83744">
            <w:pPr>
              <w:pStyle w:val="Tablebody"/>
            </w:pPr>
            <m:oMathPara>
              <m:oMathParaPr>
                <m:jc m:val="left"/>
              </m:oMathParaPr>
              <m:oMath>
                <m:sSub>
                  <m:sSubPr>
                    <m:ctrlPr>
                      <w:rPr>
                        <w:rFonts w:ascii="Cambria Math" w:hAnsi="Cambria Math"/>
                        <w:lang w:val="da-DK"/>
                      </w:rPr>
                    </m:ctrlPr>
                  </m:sSubPr>
                  <m:e>
                    <m:r>
                      <w:rPr>
                        <w:rFonts w:ascii="Cambria Math" w:hAnsi="Cambria Math"/>
                        <w:lang w:val="da-DK"/>
                      </w:rPr>
                      <m:t>q</m:t>
                    </m:r>
                  </m:e>
                  <m:sub>
                    <m:r>
                      <m:rPr>
                        <m:sty m:val="p"/>
                      </m:rPr>
                      <w:rPr>
                        <w:rFonts w:ascii="Cambria Math" w:hAnsi="Cambria Math" w:hint="eastAsia"/>
                        <w:lang w:val="da-DK"/>
                      </w:rPr>
                      <m:t>b</m:t>
                    </m:r>
                  </m:sub>
                </m:sSub>
              </m:oMath>
            </m:oMathPara>
          </w:p>
        </w:tc>
        <w:tc>
          <w:tcPr>
            <w:tcW w:w="8448" w:type="dxa"/>
            <w:tcBorders>
              <w:top w:val="nil"/>
              <w:left w:val="nil"/>
              <w:bottom w:val="nil"/>
              <w:right w:val="nil"/>
            </w:tcBorders>
          </w:tcPr>
          <w:p w14:paraId="37920210" w14:textId="77777777" w:rsidR="001B58E4" w:rsidRPr="0075280A" w:rsidRDefault="001B58E4" w:rsidP="00C83744">
            <w:pPr>
              <w:pStyle w:val="Tablebody"/>
            </w:pPr>
            <w:r w:rsidRPr="0075280A">
              <w:t>reference mean (basic) velocity pressure</w:t>
            </w:r>
          </w:p>
        </w:tc>
      </w:tr>
      <w:tr w:rsidR="0002191E" w:rsidRPr="0075280A" w14:paraId="40AE3106" w14:textId="77777777" w:rsidTr="00536783">
        <w:tc>
          <w:tcPr>
            <w:tcW w:w="1418" w:type="dxa"/>
            <w:tcBorders>
              <w:top w:val="nil"/>
              <w:left w:val="nil"/>
              <w:bottom w:val="nil"/>
              <w:right w:val="nil"/>
            </w:tcBorders>
          </w:tcPr>
          <w:p w14:paraId="1DFF0F27" w14:textId="77777777" w:rsidR="001B58E4" w:rsidRPr="0075280A" w:rsidRDefault="00973596" w:rsidP="00C83744">
            <w:pPr>
              <w:pStyle w:val="Tablebody"/>
              <w:rPr>
                <w:lang w:val="da-DK"/>
              </w:rPr>
            </w:pPr>
            <m:oMathPara>
              <m:oMathParaPr>
                <m:jc m:val="left"/>
              </m:oMathParaPr>
              <m:oMath>
                <m:sSub>
                  <m:sSubPr>
                    <m:ctrlPr>
                      <w:rPr>
                        <w:rFonts w:ascii="Cambria Math" w:hAnsi="Cambria Math"/>
                        <w:lang w:val="da-DK"/>
                      </w:rPr>
                    </m:ctrlPr>
                  </m:sSubPr>
                  <m:e>
                    <m:r>
                      <w:rPr>
                        <w:rFonts w:ascii="Cambria Math" w:hAnsi="Cambria Math"/>
                        <w:lang w:val="da-DK"/>
                      </w:rPr>
                      <m:t>q</m:t>
                    </m:r>
                  </m:e>
                  <m:sub>
                    <m:r>
                      <m:rPr>
                        <m:sty m:val="p"/>
                      </m:rPr>
                      <w:rPr>
                        <w:rFonts w:ascii="Cambria Math" w:hAnsi="Cambria Math"/>
                        <w:lang w:val="da-DK"/>
                      </w:rPr>
                      <m:t>m</m:t>
                    </m:r>
                  </m:sub>
                </m:sSub>
              </m:oMath>
            </m:oMathPara>
          </w:p>
        </w:tc>
        <w:tc>
          <w:tcPr>
            <w:tcW w:w="8448" w:type="dxa"/>
            <w:tcBorders>
              <w:top w:val="nil"/>
              <w:left w:val="nil"/>
              <w:bottom w:val="nil"/>
              <w:right w:val="nil"/>
            </w:tcBorders>
          </w:tcPr>
          <w:p w14:paraId="5CF51186" w14:textId="77777777" w:rsidR="001B58E4" w:rsidRPr="0075280A" w:rsidRDefault="001B58E4" w:rsidP="00C83744">
            <w:pPr>
              <w:pStyle w:val="Tablebody"/>
            </w:pPr>
            <w:r w:rsidRPr="0075280A">
              <w:t>mean velocity pressure</w:t>
            </w:r>
          </w:p>
        </w:tc>
      </w:tr>
      <w:tr w:rsidR="0002191E" w:rsidRPr="0075280A" w14:paraId="3C409764" w14:textId="77777777" w:rsidTr="00536783">
        <w:tc>
          <w:tcPr>
            <w:tcW w:w="1418" w:type="dxa"/>
            <w:tcBorders>
              <w:top w:val="nil"/>
              <w:left w:val="nil"/>
              <w:bottom w:val="nil"/>
              <w:right w:val="nil"/>
            </w:tcBorders>
          </w:tcPr>
          <w:p w14:paraId="759B89DE" w14:textId="77777777" w:rsidR="001B58E4" w:rsidRPr="0075280A" w:rsidRDefault="00973596" w:rsidP="00C83744">
            <w:pPr>
              <w:pStyle w:val="Tablebody"/>
            </w:pPr>
            <m:oMathPara>
              <m:oMathParaPr>
                <m:jc m:val="left"/>
              </m:oMathParaPr>
              <m:oMath>
                <m:sSub>
                  <m:sSubPr>
                    <m:ctrlPr>
                      <w:rPr>
                        <w:rFonts w:ascii="Cambria Math" w:hAnsi="Cambria Math"/>
                        <w:lang w:val="da-DK"/>
                      </w:rPr>
                    </m:ctrlPr>
                  </m:sSubPr>
                  <m:e>
                    <m:r>
                      <w:rPr>
                        <w:rFonts w:ascii="Cambria Math" w:hAnsi="Cambria Math"/>
                        <w:lang w:val="da-DK"/>
                      </w:rPr>
                      <m:t>q</m:t>
                    </m:r>
                  </m:e>
                  <m:sub>
                    <m:r>
                      <m:rPr>
                        <m:sty m:val="p"/>
                      </m:rPr>
                      <w:rPr>
                        <w:rFonts w:ascii="Cambria Math" w:hAnsi="Cambria Math" w:hint="eastAsia"/>
                        <w:lang w:val="da-DK"/>
                      </w:rPr>
                      <m:t>p</m:t>
                    </m:r>
                  </m:sub>
                </m:sSub>
              </m:oMath>
            </m:oMathPara>
          </w:p>
        </w:tc>
        <w:tc>
          <w:tcPr>
            <w:tcW w:w="8448" w:type="dxa"/>
            <w:tcBorders>
              <w:top w:val="nil"/>
              <w:left w:val="nil"/>
              <w:bottom w:val="nil"/>
              <w:right w:val="nil"/>
            </w:tcBorders>
          </w:tcPr>
          <w:p w14:paraId="6B050FEB" w14:textId="77777777" w:rsidR="001B58E4" w:rsidRPr="0075280A" w:rsidRDefault="001B58E4" w:rsidP="00C83744">
            <w:pPr>
              <w:pStyle w:val="Tablebody"/>
            </w:pPr>
            <w:r w:rsidRPr="0075280A">
              <w:t>peak velocity pressure</w:t>
            </w:r>
          </w:p>
        </w:tc>
      </w:tr>
      <w:tr w:rsidR="0002191E" w:rsidRPr="0075280A" w14:paraId="25D29E75" w14:textId="77777777" w:rsidTr="00536783">
        <w:tc>
          <w:tcPr>
            <w:tcW w:w="1418" w:type="dxa"/>
            <w:tcBorders>
              <w:top w:val="nil"/>
              <w:left w:val="nil"/>
              <w:bottom w:val="nil"/>
              <w:right w:val="nil"/>
            </w:tcBorders>
          </w:tcPr>
          <w:p w14:paraId="14FCBC42" w14:textId="77777777" w:rsidR="001B58E4" w:rsidRPr="0075280A" w:rsidRDefault="001B58E4" w:rsidP="00C83744">
            <w:pPr>
              <w:pStyle w:val="Tablebody"/>
            </w:pPr>
            <m:oMathPara>
              <m:oMathParaPr>
                <m:jc m:val="left"/>
              </m:oMathParaPr>
              <m:oMath>
                <m:r>
                  <w:rPr>
                    <w:rFonts w:ascii="Cambria Math" w:hAnsi="Cambria Math"/>
                  </w:rPr>
                  <m:t>r</m:t>
                </m:r>
              </m:oMath>
            </m:oMathPara>
          </w:p>
        </w:tc>
        <w:tc>
          <w:tcPr>
            <w:tcW w:w="8448" w:type="dxa"/>
            <w:tcBorders>
              <w:top w:val="nil"/>
              <w:left w:val="nil"/>
              <w:bottom w:val="nil"/>
              <w:right w:val="nil"/>
            </w:tcBorders>
          </w:tcPr>
          <w:p w14:paraId="3ECEFD27" w14:textId="2D1C90DF" w:rsidR="001B58E4" w:rsidRPr="0075280A" w:rsidRDefault="002222BB" w:rsidP="00C83744">
            <w:pPr>
              <w:pStyle w:val="Tablebody"/>
            </w:pPr>
            <w:r>
              <w:t>r</w:t>
            </w:r>
            <w:r w:rsidR="001B58E4" w:rsidRPr="0075280A">
              <w:t>adius</w:t>
            </w:r>
          </w:p>
        </w:tc>
      </w:tr>
      <w:tr w:rsidR="0002191E" w:rsidRPr="0075280A" w14:paraId="0EC03BF8" w14:textId="77777777" w:rsidTr="00536783">
        <w:tc>
          <w:tcPr>
            <w:tcW w:w="1418" w:type="dxa"/>
            <w:tcBorders>
              <w:top w:val="nil"/>
              <w:left w:val="nil"/>
              <w:bottom w:val="nil"/>
              <w:right w:val="nil"/>
            </w:tcBorders>
          </w:tcPr>
          <w:p w14:paraId="1C15A774" w14:textId="77777777" w:rsidR="001B58E4" w:rsidRPr="0075280A" w:rsidRDefault="001B58E4" w:rsidP="00C83744">
            <w:pPr>
              <w:pStyle w:val="Tablebody"/>
            </w:pPr>
            <m:oMathPara>
              <m:oMathParaPr>
                <m:jc m:val="left"/>
              </m:oMathParaPr>
              <m:oMath>
                <m:r>
                  <w:rPr>
                    <w:rFonts w:ascii="Cambria Math" w:hAnsi="Cambria Math"/>
                  </w:rPr>
                  <m:t>s</m:t>
                </m:r>
              </m:oMath>
            </m:oMathPara>
          </w:p>
        </w:tc>
        <w:tc>
          <w:tcPr>
            <w:tcW w:w="8448" w:type="dxa"/>
            <w:tcBorders>
              <w:top w:val="nil"/>
              <w:left w:val="nil"/>
              <w:bottom w:val="nil"/>
              <w:right w:val="nil"/>
            </w:tcBorders>
          </w:tcPr>
          <w:p w14:paraId="05C5C26B" w14:textId="77777777" w:rsidR="001B58E4" w:rsidRPr="0075280A" w:rsidRDefault="001B58E4" w:rsidP="00C83744">
            <w:pPr>
              <w:pStyle w:val="Tablebody"/>
            </w:pPr>
            <w:r w:rsidRPr="0075280A">
              <w:t>factor; coordinate</w:t>
            </w:r>
          </w:p>
        </w:tc>
      </w:tr>
      <w:tr w:rsidR="0002191E" w:rsidRPr="0075280A" w14:paraId="391A528C" w14:textId="77777777" w:rsidTr="00536783">
        <w:tc>
          <w:tcPr>
            <w:tcW w:w="1418" w:type="dxa"/>
            <w:tcBorders>
              <w:top w:val="nil"/>
              <w:left w:val="nil"/>
              <w:bottom w:val="nil"/>
              <w:right w:val="nil"/>
            </w:tcBorders>
          </w:tcPr>
          <w:p w14:paraId="7FC95C4D" w14:textId="77777777" w:rsidR="001B58E4" w:rsidRPr="0075280A" w:rsidRDefault="001B58E4" w:rsidP="00C83744">
            <w:pPr>
              <w:pStyle w:val="Tablebody"/>
            </w:pPr>
            <m:oMathPara>
              <m:oMathParaPr>
                <m:jc m:val="left"/>
              </m:oMathParaPr>
              <m:oMath>
                <m:r>
                  <w:rPr>
                    <w:rFonts w:ascii="Cambria Math" w:hAnsi="Cambria Math"/>
                  </w:rPr>
                  <m:t>t</m:t>
                </m:r>
              </m:oMath>
            </m:oMathPara>
          </w:p>
        </w:tc>
        <w:tc>
          <w:tcPr>
            <w:tcW w:w="8448" w:type="dxa"/>
            <w:tcBorders>
              <w:top w:val="nil"/>
              <w:left w:val="nil"/>
              <w:bottom w:val="nil"/>
              <w:right w:val="nil"/>
            </w:tcBorders>
          </w:tcPr>
          <w:p w14:paraId="6AE6F38D" w14:textId="48F9D614" w:rsidR="001B58E4" w:rsidRPr="0075280A" w:rsidRDefault="002222BB" w:rsidP="00C83744">
            <w:pPr>
              <w:pStyle w:val="Tablebody"/>
            </w:pPr>
            <w:r>
              <w:t>t</w:t>
            </w:r>
            <w:r w:rsidR="001B58E4" w:rsidRPr="0075280A">
              <w:t>ime</w:t>
            </w:r>
          </w:p>
        </w:tc>
      </w:tr>
      <w:tr w:rsidR="0002191E" w:rsidRPr="0075280A" w14:paraId="6E585C69" w14:textId="77777777" w:rsidTr="00536783">
        <w:tc>
          <w:tcPr>
            <w:tcW w:w="1418" w:type="dxa"/>
            <w:tcBorders>
              <w:top w:val="nil"/>
              <w:left w:val="nil"/>
              <w:bottom w:val="nil"/>
              <w:right w:val="nil"/>
            </w:tcBorders>
          </w:tcPr>
          <w:p w14:paraId="41DD951C"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hint="eastAsia"/>
                      </w:rPr>
                      <m:t>CG</m:t>
                    </m:r>
                  </m:sub>
                </m:sSub>
              </m:oMath>
            </m:oMathPara>
          </w:p>
        </w:tc>
        <w:tc>
          <w:tcPr>
            <w:tcW w:w="8448" w:type="dxa"/>
            <w:tcBorders>
              <w:top w:val="nil"/>
              <w:left w:val="nil"/>
              <w:bottom w:val="nil"/>
              <w:right w:val="nil"/>
            </w:tcBorders>
          </w:tcPr>
          <w:p w14:paraId="6CAE1B40" w14:textId="77777777" w:rsidR="001B58E4" w:rsidRPr="0075280A" w:rsidRDefault="001B58E4" w:rsidP="00C83744">
            <w:pPr>
              <w:pStyle w:val="Tablebody"/>
            </w:pPr>
            <w:r w:rsidRPr="0075280A">
              <w:t>onset wind velocity for galloping</w:t>
            </w:r>
          </w:p>
        </w:tc>
      </w:tr>
      <w:tr w:rsidR="0002191E" w:rsidRPr="0075280A" w14:paraId="23E52A75" w14:textId="77777777" w:rsidTr="00536783">
        <w:tc>
          <w:tcPr>
            <w:tcW w:w="1418" w:type="dxa"/>
            <w:tcBorders>
              <w:top w:val="nil"/>
              <w:left w:val="nil"/>
              <w:bottom w:val="nil"/>
              <w:right w:val="nil"/>
            </w:tcBorders>
          </w:tcPr>
          <w:p w14:paraId="4EDE1337"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hint="eastAsia"/>
                      </w:rPr>
                      <m:t>CIG</m:t>
                    </m:r>
                  </m:sub>
                </m:sSub>
              </m:oMath>
            </m:oMathPara>
          </w:p>
        </w:tc>
        <w:tc>
          <w:tcPr>
            <w:tcW w:w="8448" w:type="dxa"/>
            <w:tcBorders>
              <w:top w:val="nil"/>
              <w:left w:val="nil"/>
              <w:bottom w:val="nil"/>
              <w:right w:val="nil"/>
            </w:tcBorders>
          </w:tcPr>
          <w:p w14:paraId="3894148D" w14:textId="77777777" w:rsidR="001B58E4" w:rsidRPr="0075280A" w:rsidRDefault="001B58E4" w:rsidP="00C83744">
            <w:pPr>
              <w:pStyle w:val="Tablebody"/>
            </w:pPr>
            <w:r w:rsidRPr="0075280A">
              <w:t>critical wind velocity for interference galloping</w:t>
            </w:r>
          </w:p>
        </w:tc>
      </w:tr>
      <w:bookmarkStart w:id="398" w:name="page_9"/>
      <w:bookmarkEnd w:id="398"/>
      <w:tr w:rsidR="0002191E" w:rsidRPr="0075280A" w14:paraId="5221CF27" w14:textId="77777777" w:rsidTr="00536783">
        <w:tc>
          <w:tcPr>
            <w:tcW w:w="1418" w:type="dxa"/>
            <w:tcBorders>
              <w:top w:val="nil"/>
              <w:left w:val="nil"/>
              <w:bottom w:val="nil"/>
              <w:right w:val="nil"/>
            </w:tcBorders>
          </w:tcPr>
          <w:p w14:paraId="299A9E0D"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hint="eastAsia"/>
                      </w:rPr>
                      <m:t>crit</m:t>
                    </m:r>
                  </m:sub>
                </m:sSub>
              </m:oMath>
            </m:oMathPara>
          </w:p>
        </w:tc>
        <w:tc>
          <w:tcPr>
            <w:tcW w:w="8448" w:type="dxa"/>
            <w:tcBorders>
              <w:top w:val="nil"/>
              <w:left w:val="nil"/>
              <w:bottom w:val="nil"/>
              <w:right w:val="nil"/>
            </w:tcBorders>
          </w:tcPr>
          <w:p w14:paraId="2BAE2081" w14:textId="77777777" w:rsidR="001B58E4" w:rsidRPr="0075280A" w:rsidRDefault="001B58E4" w:rsidP="00C83744">
            <w:pPr>
              <w:pStyle w:val="Tablebody"/>
            </w:pPr>
            <w:r w:rsidRPr="0075280A">
              <w:t>critical wind velocity of vortex shedding</w:t>
            </w:r>
          </w:p>
        </w:tc>
      </w:tr>
      <w:tr w:rsidR="0002191E" w:rsidRPr="0075280A" w14:paraId="3C78C668" w14:textId="77777777" w:rsidTr="00536783">
        <w:tc>
          <w:tcPr>
            <w:tcW w:w="1418" w:type="dxa"/>
            <w:tcBorders>
              <w:top w:val="nil"/>
              <w:left w:val="nil"/>
              <w:bottom w:val="nil"/>
              <w:right w:val="nil"/>
            </w:tcBorders>
          </w:tcPr>
          <w:p w14:paraId="7614E049"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hint="eastAsia"/>
                      </w:rPr>
                      <m:t>div</m:t>
                    </m:r>
                  </m:sub>
                </m:sSub>
              </m:oMath>
            </m:oMathPara>
          </w:p>
        </w:tc>
        <w:tc>
          <w:tcPr>
            <w:tcW w:w="8448" w:type="dxa"/>
            <w:tcBorders>
              <w:top w:val="nil"/>
              <w:left w:val="nil"/>
              <w:bottom w:val="nil"/>
              <w:right w:val="nil"/>
            </w:tcBorders>
          </w:tcPr>
          <w:p w14:paraId="19ED378C" w14:textId="77777777" w:rsidR="001B58E4" w:rsidRPr="0075280A" w:rsidRDefault="001B58E4" w:rsidP="00C83744">
            <w:pPr>
              <w:pStyle w:val="Tablebody"/>
            </w:pPr>
            <w:r w:rsidRPr="0075280A">
              <w:t>divergence wind velocity</w:t>
            </w:r>
          </w:p>
        </w:tc>
      </w:tr>
      <w:tr w:rsidR="0002191E" w:rsidRPr="0075280A" w14:paraId="625F48F4" w14:textId="77777777" w:rsidTr="00536783">
        <w:tc>
          <w:tcPr>
            <w:tcW w:w="1418" w:type="dxa"/>
            <w:tcBorders>
              <w:top w:val="nil"/>
              <w:left w:val="nil"/>
              <w:bottom w:val="nil"/>
              <w:right w:val="nil"/>
            </w:tcBorders>
          </w:tcPr>
          <w:p w14:paraId="006067BD"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hint="eastAsia"/>
                      </w:rPr>
                      <m:t>m</m:t>
                    </m:r>
                  </m:sub>
                </m:sSub>
              </m:oMath>
            </m:oMathPara>
          </w:p>
        </w:tc>
        <w:tc>
          <w:tcPr>
            <w:tcW w:w="8448" w:type="dxa"/>
            <w:tcBorders>
              <w:top w:val="nil"/>
              <w:left w:val="nil"/>
              <w:bottom w:val="nil"/>
              <w:right w:val="nil"/>
            </w:tcBorders>
          </w:tcPr>
          <w:p w14:paraId="0D787CFA" w14:textId="77777777" w:rsidR="001B58E4" w:rsidRPr="0075280A" w:rsidRDefault="001B58E4" w:rsidP="00C83744">
            <w:pPr>
              <w:pStyle w:val="Tablebody"/>
            </w:pPr>
            <w:r w:rsidRPr="0075280A">
              <w:t>mean wind velocity</w:t>
            </w:r>
          </w:p>
        </w:tc>
      </w:tr>
      <w:tr w:rsidR="0002191E" w:rsidRPr="0075280A" w14:paraId="43913627" w14:textId="77777777" w:rsidTr="00536783">
        <w:tc>
          <w:tcPr>
            <w:tcW w:w="1418" w:type="dxa"/>
            <w:tcBorders>
              <w:top w:val="nil"/>
              <w:left w:val="nil"/>
              <w:bottom w:val="nil"/>
              <w:right w:val="nil"/>
            </w:tcBorders>
          </w:tcPr>
          <w:p w14:paraId="7C7EA171"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hint="eastAsia"/>
                      </w:rPr>
                      <m:t>b,0</m:t>
                    </m:r>
                  </m:sub>
                </m:sSub>
              </m:oMath>
            </m:oMathPara>
          </w:p>
        </w:tc>
        <w:tc>
          <w:tcPr>
            <w:tcW w:w="8448" w:type="dxa"/>
            <w:tcBorders>
              <w:top w:val="nil"/>
              <w:left w:val="nil"/>
              <w:bottom w:val="nil"/>
              <w:right w:val="nil"/>
            </w:tcBorders>
          </w:tcPr>
          <w:p w14:paraId="2104788B" w14:textId="77777777" w:rsidR="001B58E4" w:rsidRPr="0075280A" w:rsidRDefault="001B58E4" w:rsidP="00C83744">
            <w:pPr>
              <w:pStyle w:val="Tablebody"/>
            </w:pPr>
            <w:r w:rsidRPr="0075280A">
              <w:t>fundamental value of the basic wind velocity</w:t>
            </w:r>
          </w:p>
        </w:tc>
      </w:tr>
      <w:tr w:rsidR="0002191E" w:rsidRPr="0075280A" w14:paraId="5F751F7B" w14:textId="77777777" w:rsidTr="00536783">
        <w:tc>
          <w:tcPr>
            <w:tcW w:w="1418" w:type="dxa"/>
            <w:tcBorders>
              <w:top w:val="nil"/>
              <w:left w:val="nil"/>
              <w:bottom w:val="nil"/>
              <w:right w:val="nil"/>
            </w:tcBorders>
          </w:tcPr>
          <w:p w14:paraId="34D73ED9"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b</m:t>
                    </m:r>
                  </m:sub>
                </m:sSub>
              </m:oMath>
            </m:oMathPara>
          </w:p>
        </w:tc>
        <w:tc>
          <w:tcPr>
            <w:tcW w:w="8448" w:type="dxa"/>
            <w:tcBorders>
              <w:top w:val="nil"/>
              <w:left w:val="nil"/>
              <w:bottom w:val="nil"/>
              <w:right w:val="nil"/>
            </w:tcBorders>
          </w:tcPr>
          <w:p w14:paraId="4092EC04" w14:textId="77777777" w:rsidR="001B58E4" w:rsidRPr="0075280A" w:rsidRDefault="001B58E4" w:rsidP="00C83744">
            <w:pPr>
              <w:pStyle w:val="Tablebody"/>
            </w:pPr>
            <w:r w:rsidRPr="0075280A">
              <w:t>basic wind velocity</w:t>
            </w:r>
          </w:p>
        </w:tc>
      </w:tr>
      <w:tr w:rsidR="0002191E" w:rsidRPr="0075280A" w14:paraId="0754A549" w14:textId="77777777" w:rsidTr="00536783">
        <w:tc>
          <w:tcPr>
            <w:tcW w:w="1418" w:type="dxa"/>
            <w:tcBorders>
              <w:top w:val="nil"/>
              <w:left w:val="nil"/>
              <w:bottom w:val="nil"/>
              <w:right w:val="nil"/>
            </w:tcBorders>
          </w:tcPr>
          <w:p w14:paraId="2B459D35" w14:textId="77777777" w:rsidR="001B58E4" w:rsidRPr="0075280A" w:rsidRDefault="001B58E4" w:rsidP="00C83744">
            <w:pPr>
              <w:pStyle w:val="Tablebody"/>
            </w:pPr>
            <m:oMathPara>
              <m:oMathParaPr>
                <m:jc m:val="left"/>
              </m:oMathParaPr>
              <m:oMath>
                <m:r>
                  <w:rPr>
                    <w:rFonts w:ascii="Cambria Math" w:hAnsi="Cambria Math"/>
                  </w:rPr>
                  <m:t>w</m:t>
                </m:r>
              </m:oMath>
            </m:oMathPara>
          </w:p>
        </w:tc>
        <w:tc>
          <w:tcPr>
            <w:tcW w:w="8448" w:type="dxa"/>
            <w:tcBorders>
              <w:top w:val="nil"/>
              <w:left w:val="nil"/>
              <w:bottom w:val="nil"/>
              <w:right w:val="nil"/>
            </w:tcBorders>
          </w:tcPr>
          <w:p w14:paraId="28ACC6D5" w14:textId="77777777" w:rsidR="001B58E4" w:rsidRPr="0075280A" w:rsidRDefault="001B58E4" w:rsidP="00C83744">
            <w:pPr>
              <w:pStyle w:val="Tablebody"/>
            </w:pPr>
            <w:r w:rsidRPr="0075280A">
              <w:t>wind pressure</w:t>
            </w:r>
          </w:p>
        </w:tc>
      </w:tr>
      <w:tr w:rsidR="0002191E" w:rsidRPr="0075280A" w14:paraId="188E35FB" w14:textId="77777777" w:rsidTr="00536783">
        <w:tc>
          <w:tcPr>
            <w:tcW w:w="1418" w:type="dxa"/>
            <w:tcBorders>
              <w:top w:val="nil"/>
              <w:left w:val="nil"/>
              <w:bottom w:val="nil"/>
              <w:right w:val="nil"/>
            </w:tcBorders>
          </w:tcPr>
          <w:p w14:paraId="55559512" w14:textId="77777777" w:rsidR="001B58E4" w:rsidRPr="0075280A" w:rsidRDefault="001B58E4" w:rsidP="00C83744">
            <w:pPr>
              <w:pStyle w:val="Tablebody"/>
            </w:pPr>
            <m:oMathPara>
              <m:oMathParaPr>
                <m:jc m:val="left"/>
              </m:oMathParaPr>
              <m:oMath>
                <m:r>
                  <w:rPr>
                    <w:rFonts w:ascii="Cambria Math" w:hAnsi="Cambria Math"/>
                  </w:rPr>
                  <m:t>x</m:t>
                </m:r>
              </m:oMath>
            </m:oMathPara>
          </w:p>
        </w:tc>
        <w:tc>
          <w:tcPr>
            <w:tcW w:w="8448" w:type="dxa"/>
            <w:tcBorders>
              <w:top w:val="nil"/>
              <w:left w:val="nil"/>
              <w:bottom w:val="nil"/>
              <w:right w:val="nil"/>
            </w:tcBorders>
          </w:tcPr>
          <w:p w14:paraId="4F44AC2E" w14:textId="77777777" w:rsidR="001B58E4" w:rsidRPr="0075280A" w:rsidRDefault="001B58E4" w:rsidP="00C83744">
            <w:pPr>
              <w:pStyle w:val="Tablebody"/>
            </w:pPr>
            <w:r w:rsidRPr="0075280A">
              <w:t>horizontal distance in direction of the wind</w:t>
            </w:r>
          </w:p>
        </w:tc>
      </w:tr>
      <w:tr w:rsidR="0002191E" w:rsidRPr="0075280A" w14:paraId="03BA6BFD" w14:textId="77777777" w:rsidTr="00536783">
        <w:tc>
          <w:tcPr>
            <w:tcW w:w="1418" w:type="dxa"/>
            <w:tcBorders>
              <w:top w:val="nil"/>
              <w:left w:val="nil"/>
              <w:bottom w:val="nil"/>
              <w:right w:val="nil"/>
            </w:tcBorders>
          </w:tcPr>
          <w:p w14:paraId="22B9ACC9" w14:textId="77777777" w:rsidR="001B58E4" w:rsidRPr="0075280A" w:rsidRDefault="001B58E4" w:rsidP="00C83744">
            <w:pPr>
              <w:pStyle w:val="Tablebody"/>
            </w:pPr>
            <m:oMath>
              <m:r>
                <w:rPr>
                  <w:rFonts w:ascii="Cambria Math" w:hAnsi="Cambria Math"/>
                </w:rPr>
                <m:t>x</m:t>
              </m:r>
            </m:oMath>
            <w:r w:rsidRPr="0075280A">
              <w:t>-direction</w:t>
            </w:r>
          </w:p>
        </w:tc>
        <w:tc>
          <w:tcPr>
            <w:tcW w:w="8448" w:type="dxa"/>
            <w:tcBorders>
              <w:top w:val="nil"/>
              <w:left w:val="nil"/>
              <w:bottom w:val="nil"/>
              <w:right w:val="nil"/>
            </w:tcBorders>
          </w:tcPr>
          <w:p w14:paraId="48266340" w14:textId="77777777" w:rsidR="001B58E4" w:rsidRPr="0075280A" w:rsidRDefault="001B58E4" w:rsidP="00C83744">
            <w:pPr>
              <w:pStyle w:val="Tablebody"/>
            </w:pPr>
            <w:r w:rsidRPr="0075280A">
              <w:t>horizontal direction, perpendicular to the span</w:t>
            </w:r>
          </w:p>
        </w:tc>
      </w:tr>
      <w:tr w:rsidR="0002191E" w:rsidRPr="0075280A" w14:paraId="14988699" w14:textId="77777777" w:rsidTr="00536783">
        <w:tc>
          <w:tcPr>
            <w:tcW w:w="1418" w:type="dxa"/>
            <w:tcBorders>
              <w:top w:val="nil"/>
              <w:left w:val="nil"/>
              <w:bottom w:val="nil"/>
              <w:right w:val="nil"/>
            </w:tcBorders>
          </w:tcPr>
          <w:p w14:paraId="21CD854E" w14:textId="77777777" w:rsidR="001B58E4" w:rsidRPr="0075280A" w:rsidRDefault="001B58E4" w:rsidP="00C83744">
            <w:pPr>
              <w:pStyle w:val="Tablebody"/>
            </w:pPr>
            <m:oMath>
              <m:r>
                <w:rPr>
                  <w:rFonts w:ascii="Cambria Math" w:hAnsi="Cambria Math"/>
                </w:rPr>
                <m:t>y</m:t>
              </m:r>
            </m:oMath>
            <w:r w:rsidRPr="0075280A">
              <w:t>-direction</w:t>
            </w:r>
          </w:p>
        </w:tc>
        <w:tc>
          <w:tcPr>
            <w:tcW w:w="8448" w:type="dxa"/>
            <w:tcBorders>
              <w:top w:val="nil"/>
              <w:left w:val="nil"/>
              <w:bottom w:val="nil"/>
              <w:right w:val="nil"/>
            </w:tcBorders>
          </w:tcPr>
          <w:p w14:paraId="647FC43F" w14:textId="77777777" w:rsidR="001B58E4" w:rsidRPr="0075280A" w:rsidRDefault="001B58E4" w:rsidP="00C83744">
            <w:pPr>
              <w:pStyle w:val="Tablebody"/>
            </w:pPr>
            <w:r w:rsidRPr="0075280A">
              <w:t>horizontal direction along the span</w:t>
            </w:r>
          </w:p>
        </w:tc>
      </w:tr>
      <w:tr w:rsidR="0002191E" w:rsidRPr="0075280A" w14:paraId="65C3EA85" w14:textId="77777777" w:rsidTr="00536783">
        <w:tc>
          <w:tcPr>
            <w:tcW w:w="1418" w:type="dxa"/>
            <w:tcBorders>
              <w:top w:val="nil"/>
              <w:left w:val="nil"/>
              <w:bottom w:val="nil"/>
              <w:right w:val="nil"/>
            </w:tcBorders>
          </w:tcPr>
          <w:p w14:paraId="3A7049AA"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y</m:t>
                    </m:r>
                  </m:e>
                  <m:sub>
                    <m:r>
                      <m:rPr>
                        <m:sty m:val="p"/>
                      </m:rPr>
                      <w:rPr>
                        <w:rFonts w:ascii="Cambria Math" w:hAnsi="Cambria Math" w:hint="eastAsia"/>
                      </w:rPr>
                      <m:t>max</m:t>
                    </m:r>
                  </m:sub>
                </m:sSub>
              </m:oMath>
            </m:oMathPara>
          </w:p>
        </w:tc>
        <w:tc>
          <w:tcPr>
            <w:tcW w:w="8448" w:type="dxa"/>
            <w:tcBorders>
              <w:top w:val="nil"/>
              <w:left w:val="nil"/>
              <w:bottom w:val="nil"/>
              <w:right w:val="nil"/>
            </w:tcBorders>
          </w:tcPr>
          <w:p w14:paraId="00C6CD70" w14:textId="77777777" w:rsidR="001B58E4" w:rsidRPr="0075280A" w:rsidRDefault="001B58E4" w:rsidP="00C83744">
            <w:pPr>
              <w:pStyle w:val="Tablebody"/>
            </w:pPr>
            <w:r w:rsidRPr="0075280A">
              <w:t>maximum across-wind amplitude at critical wind speed</w:t>
            </w:r>
          </w:p>
        </w:tc>
      </w:tr>
      <w:tr w:rsidR="0002191E" w:rsidRPr="0075280A" w14:paraId="218B24D8" w14:textId="77777777" w:rsidTr="00536783">
        <w:tc>
          <w:tcPr>
            <w:tcW w:w="1418" w:type="dxa"/>
            <w:tcBorders>
              <w:top w:val="nil"/>
              <w:left w:val="nil"/>
              <w:bottom w:val="nil"/>
              <w:right w:val="nil"/>
            </w:tcBorders>
          </w:tcPr>
          <w:p w14:paraId="2808F04C" w14:textId="77777777" w:rsidR="001B58E4" w:rsidRPr="0075280A" w:rsidRDefault="001B58E4" w:rsidP="00C83744">
            <w:pPr>
              <w:pStyle w:val="Tablebody"/>
            </w:pPr>
            <m:oMathPara>
              <m:oMathParaPr>
                <m:jc m:val="left"/>
              </m:oMathParaPr>
              <m:oMath>
                <m:r>
                  <w:rPr>
                    <w:rFonts w:ascii="Cambria Math" w:hAnsi="Cambria Math"/>
                  </w:rPr>
                  <m:t>z</m:t>
                </m:r>
              </m:oMath>
            </m:oMathPara>
          </w:p>
        </w:tc>
        <w:tc>
          <w:tcPr>
            <w:tcW w:w="8448" w:type="dxa"/>
            <w:tcBorders>
              <w:top w:val="nil"/>
              <w:left w:val="nil"/>
              <w:bottom w:val="nil"/>
              <w:right w:val="nil"/>
            </w:tcBorders>
          </w:tcPr>
          <w:p w14:paraId="79F75BD6" w14:textId="77777777" w:rsidR="001B58E4" w:rsidRPr="0075280A" w:rsidRDefault="001B58E4" w:rsidP="00C83744">
            <w:pPr>
              <w:pStyle w:val="Tablebody"/>
            </w:pPr>
            <w:r w:rsidRPr="0075280A">
              <w:t>height above ground</w:t>
            </w:r>
          </w:p>
        </w:tc>
      </w:tr>
      <w:tr w:rsidR="0002191E" w:rsidRPr="0075280A" w14:paraId="48DEA4E9" w14:textId="77777777" w:rsidTr="00536783">
        <w:tc>
          <w:tcPr>
            <w:tcW w:w="1418" w:type="dxa"/>
            <w:tcBorders>
              <w:top w:val="nil"/>
              <w:left w:val="nil"/>
              <w:bottom w:val="nil"/>
              <w:right w:val="nil"/>
            </w:tcBorders>
          </w:tcPr>
          <w:p w14:paraId="72112EEF"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z</m:t>
                    </m:r>
                  </m:e>
                  <m:sub>
                    <m:r>
                      <m:rPr>
                        <m:sty m:val="p"/>
                      </m:rPr>
                      <w:rPr>
                        <w:rFonts w:ascii="Cambria Math" w:hAnsi="Cambria Math" w:hint="eastAsia"/>
                      </w:rPr>
                      <m:t>ave</m:t>
                    </m:r>
                  </m:sub>
                </m:sSub>
              </m:oMath>
            </m:oMathPara>
          </w:p>
        </w:tc>
        <w:tc>
          <w:tcPr>
            <w:tcW w:w="8448" w:type="dxa"/>
            <w:tcBorders>
              <w:top w:val="nil"/>
              <w:left w:val="nil"/>
              <w:bottom w:val="nil"/>
              <w:right w:val="nil"/>
            </w:tcBorders>
          </w:tcPr>
          <w:p w14:paraId="18427712" w14:textId="77777777" w:rsidR="001B58E4" w:rsidRPr="0075280A" w:rsidRDefault="001B58E4" w:rsidP="00C83744">
            <w:pPr>
              <w:pStyle w:val="Tablebody"/>
            </w:pPr>
            <w:r w:rsidRPr="0075280A">
              <w:t>average height</w:t>
            </w:r>
          </w:p>
        </w:tc>
      </w:tr>
      <w:tr w:rsidR="0002191E" w:rsidRPr="0075280A" w14:paraId="421DCB39" w14:textId="77777777" w:rsidTr="00536783">
        <w:tc>
          <w:tcPr>
            <w:tcW w:w="1418" w:type="dxa"/>
            <w:tcBorders>
              <w:top w:val="nil"/>
              <w:left w:val="nil"/>
              <w:bottom w:val="nil"/>
              <w:right w:val="nil"/>
            </w:tcBorders>
          </w:tcPr>
          <w:p w14:paraId="20696167" w14:textId="77777777" w:rsidR="001B58E4" w:rsidRPr="0075280A" w:rsidRDefault="001B58E4" w:rsidP="00D60C05">
            <w:pPr>
              <w:pStyle w:val="Tablebody"/>
            </w:pPr>
            <m:oMath>
              <m:r>
                <w:rPr>
                  <w:rFonts w:ascii="Cambria Math" w:hAnsi="Cambria Math"/>
                </w:rPr>
                <m:t>z</m:t>
              </m:r>
            </m:oMath>
            <w:r w:rsidRPr="0075280A">
              <w:t>-direction</w:t>
            </w:r>
          </w:p>
        </w:tc>
        <w:tc>
          <w:tcPr>
            <w:tcW w:w="8448" w:type="dxa"/>
            <w:tcBorders>
              <w:top w:val="nil"/>
              <w:left w:val="nil"/>
              <w:bottom w:val="nil"/>
              <w:right w:val="nil"/>
            </w:tcBorders>
          </w:tcPr>
          <w:p w14:paraId="05CA6F55" w14:textId="77777777" w:rsidR="001B58E4" w:rsidRPr="0075280A" w:rsidRDefault="001B58E4" w:rsidP="00C83744">
            <w:pPr>
              <w:pStyle w:val="Tablebody"/>
            </w:pPr>
            <w:r w:rsidRPr="0075280A">
              <w:t>vertical direction</w:t>
            </w:r>
          </w:p>
        </w:tc>
      </w:tr>
      <w:tr w:rsidR="0002191E" w:rsidRPr="0075280A" w14:paraId="03AF09AC" w14:textId="77777777" w:rsidTr="00536783">
        <w:tc>
          <w:tcPr>
            <w:tcW w:w="1418" w:type="dxa"/>
            <w:tcBorders>
              <w:top w:val="nil"/>
              <w:left w:val="nil"/>
              <w:bottom w:val="nil"/>
              <w:right w:val="nil"/>
            </w:tcBorders>
          </w:tcPr>
          <w:p w14:paraId="0C0A1E28"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z</m:t>
                    </m:r>
                  </m:e>
                  <m:sub>
                    <m:r>
                      <m:rPr>
                        <m:sty m:val="p"/>
                      </m:rPr>
                      <w:rPr>
                        <w:rFonts w:ascii="Cambria Math" w:hAnsi="Cambria Math"/>
                      </w:rPr>
                      <m:t>0</m:t>
                    </m:r>
                  </m:sub>
                </m:sSub>
              </m:oMath>
            </m:oMathPara>
          </w:p>
        </w:tc>
        <w:tc>
          <w:tcPr>
            <w:tcW w:w="8448" w:type="dxa"/>
            <w:tcBorders>
              <w:top w:val="nil"/>
              <w:left w:val="nil"/>
              <w:bottom w:val="nil"/>
              <w:right w:val="nil"/>
            </w:tcBorders>
          </w:tcPr>
          <w:p w14:paraId="7B338CD7" w14:textId="77777777" w:rsidR="001B58E4" w:rsidRPr="0075280A" w:rsidRDefault="001B58E4" w:rsidP="00C83744">
            <w:pPr>
              <w:pStyle w:val="Tablebody"/>
            </w:pPr>
            <w:r w:rsidRPr="0075280A">
              <w:t>roughness length</w:t>
            </w:r>
          </w:p>
        </w:tc>
      </w:tr>
      <w:tr w:rsidR="0002191E" w:rsidRPr="0075280A" w14:paraId="3B85463E" w14:textId="77777777" w:rsidTr="00536783">
        <w:tc>
          <w:tcPr>
            <w:tcW w:w="1418" w:type="dxa"/>
            <w:tcBorders>
              <w:top w:val="nil"/>
              <w:left w:val="nil"/>
              <w:bottom w:val="nil"/>
              <w:right w:val="nil"/>
            </w:tcBorders>
          </w:tcPr>
          <w:p w14:paraId="6D12BECF" w14:textId="77777777" w:rsidR="001B58E4" w:rsidRPr="0075280A" w:rsidRDefault="00973596" w:rsidP="00D60C05">
            <w:pPr>
              <w:pStyle w:val="Tablebody"/>
            </w:pPr>
            <m:oMath>
              <m:sSub>
                <m:sSubPr>
                  <m:ctrlPr>
                    <w:rPr>
                      <w:rFonts w:ascii="Cambria Math" w:hAnsi="Cambria Math"/>
                    </w:rPr>
                  </m:ctrlPr>
                </m:sSubPr>
                <m:e>
                  <m:r>
                    <w:rPr>
                      <w:rFonts w:ascii="Cambria Math" w:hAnsi="Cambria Math"/>
                    </w:rPr>
                    <m:t>z</m:t>
                  </m:r>
                </m:e>
                <m:sub>
                  <m:r>
                    <m:rPr>
                      <m:sty m:val="p"/>
                    </m:rPr>
                    <w:rPr>
                      <w:rFonts w:ascii="Cambria Math" w:hAnsi="Cambria Math" w:hint="eastAsia"/>
                    </w:rPr>
                    <m:t>e</m:t>
                  </m:r>
                </m:sub>
              </m:sSub>
            </m:oMath>
            <w:r w:rsidR="001B58E4" w:rsidRPr="0075280A">
              <w:t xml:space="preserve">, </w:t>
            </w:r>
            <m:oMath>
              <m:sSub>
                <m:sSubPr>
                  <m:ctrlPr>
                    <w:rPr>
                      <w:rFonts w:ascii="Cambria Math" w:hAnsi="Cambria Math"/>
                    </w:rPr>
                  </m:ctrlPr>
                </m:sSubPr>
                <m:e>
                  <m:r>
                    <w:rPr>
                      <w:rFonts w:ascii="Cambria Math" w:hAnsi="Cambria Math"/>
                    </w:rPr>
                    <m:t>z</m:t>
                  </m:r>
                </m:e>
                <m:sub>
                  <m:r>
                    <m:rPr>
                      <m:sty m:val="p"/>
                    </m:rPr>
                    <w:rPr>
                      <w:rFonts w:ascii="Cambria Math" w:hAnsi="Cambria Math" w:hint="eastAsia"/>
                    </w:rPr>
                    <m:t>i</m:t>
                  </m:r>
                </m:sub>
              </m:sSub>
            </m:oMath>
          </w:p>
        </w:tc>
        <w:tc>
          <w:tcPr>
            <w:tcW w:w="8448" w:type="dxa"/>
            <w:tcBorders>
              <w:top w:val="nil"/>
              <w:left w:val="nil"/>
              <w:bottom w:val="nil"/>
              <w:right w:val="nil"/>
            </w:tcBorders>
          </w:tcPr>
          <w:p w14:paraId="032EF54D" w14:textId="77777777" w:rsidR="001B58E4" w:rsidRPr="0075280A" w:rsidRDefault="001B58E4" w:rsidP="00C83744">
            <w:pPr>
              <w:pStyle w:val="Tablebody"/>
            </w:pPr>
            <w:r w:rsidRPr="0075280A">
              <w:t>reference height for external wind action, internal pressure</w:t>
            </w:r>
          </w:p>
        </w:tc>
      </w:tr>
      <w:tr w:rsidR="0002191E" w:rsidRPr="0075280A" w14:paraId="4FCD593C" w14:textId="77777777" w:rsidTr="00536783">
        <w:tc>
          <w:tcPr>
            <w:tcW w:w="1418" w:type="dxa"/>
            <w:tcBorders>
              <w:top w:val="nil"/>
              <w:left w:val="nil"/>
              <w:bottom w:val="nil"/>
              <w:right w:val="nil"/>
            </w:tcBorders>
          </w:tcPr>
          <w:p w14:paraId="02E48601"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z</m:t>
                    </m:r>
                  </m:e>
                  <m:sub>
                    <m:r>
                      <m:rPr>
                        <m:sty m:val="p"/>
                      </m:rPr>
                      <w:rPr>
                        <w:rFonts w:ascii="Cambria Math" w:hAnsi="Cambria Math" w:hint="eastAsia"/>
                      </w:rPr>
                      <m:t>g</m:t>
                    </m:r>
                  </m:sub>
                </m:sSub>
              </m:oMath>
            </m:oMathPara>
          </w:p>
        </w:tc>
        <w:tc>
          <w:tcPr>
            <w:tcW w:w="8448" w:type="dxa"/>
            <w:tcBorders>
              <w:top w:val="nil"/>
              <w:left w:val="nil"/>
              <w:bottom w:val="nil"/>
              <w:right w:val="nil"/>
            </w:tcBorders>
          </w:tcPr>
          <w:p w14:paraId="13F597CD" w14:textId="77777777" w:rsidR="001B58E4" w:rsidRPr="0075280A" w:rsidRDefault="001B58E4" w:rsidP="00C83744">
            <w:pPr>
              <w:pStyle w:val="Tablebody"/>
            </w:pPr>
            <w:r w:rsidRPr="0075280A">
              <w:t>distance from the ground to the considered component</w:t>
            </w:r>
          </w:p>
        </w:tc>
      </w:tr>
      <w:tr w:rsidR="0002191E" w:rsidRPr="0075280A" w14:paraId="0613E442" w14:textId="77777777" w:rsidTr="00536783">
        <w:tc>
          <w:tcPr>
            <w:tcW w:w="1418" w:type="dxa"/>
            <w:tcBorders>
              <w:top w:val="nil"/>
              <w:left w:val="nil"/>
              <w:bottom w:val="nil"/>
              <w:right w:val="nil"/>
            </w:tcBorders>
          </w:tcPr>
          <w:p w14:paraId="13E52166"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z</m:t>
                    </m:r>
                  </m:e>
                  <m:sub>
                    <m:r>
                      <m:rPr>
                        <m:sty m:val="p"/>
                      </m:rPr>
                      <w:rPr>
                        <w:rFonts w:ascii="Cambria Math" w:hAnsi="Cambria Math" w:hint="eastAsia"/>
                      </w:rPr>
                      <m:t>max</m:t>
                    </m:r>
                  </m:sub>
                </m:sSub>
              </m:oMath>
            </m:oMathPara>
          </w:p>
        </w:tc>
        <w:tc>
          <w:tcPr>
            <w:tcW w:w="8448" w:type="dxa"/>
            <w:tcBorders>
              <w:top w:val="nil"/>
              <w:left w:val="nil"/>
              <w:bottom w:val="nil"/>
              <w:right w:val="nil"/>
            </w:tcBorders>
          </w:tcPr>
          <w:p w14:paraId="583F0E49" w14:textId="77777777" w:rsidR="001B58E4" w:rsidRPr="0075280A" w:rsidRDefault="001B58E4" w:rsidP="00C83744">
            <w:pPr>
              <w:pStyle w:val="Tablebody"/>
            </w:pPr>
            <w:r w:rsidRPr="0075280A">
              <w:t>maximum height</w:t>
            </w:r>
          </w:p>
        </w:tc>
      </w:tr>
      <w:tr w:rsidR="0002191E" w:rsidRPr="0075280A" w14:paraId="632CC7F0" w14:textId="77777777" w:rsidTr="00536783">
        <w:tc>
          <w:tcPr>
            <w:tcW w:w="1418" w:type="dxa"/>
            <w:tcBorders>
              <w:top w:val="nil"/>
              <w:left w:val="nil"/>
              <w:bottom w:val="nil"/>
              <w:right w:val="nil"/>
            </w:tcBorders>
          </w:tcPr>
          <w:p w14:paraId="4428745E"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z</m:t>
                    </m:r>
                  </m:e>
                  <m:sub>
                    <m:r>
                      <m:rPr>
                        <m:sty m:val="p"/>
                      </m:rPr>
                      <w:rPr>
                        <w:rFonts w:ascii="Cambria Math" w:hAnsi="Cambria Math" w:hint="eastAsia"/>
                      </w:rPr>
                      <m:t>min</m:t>
                    </m:r>
                  </m:sub>
                </m:sSub>
              </m:oMath>
            </m:oMathPara>
          </w:p>
        </w:tc>
        <w:tc>
          <w:tcPr>
            <w:tcW w:w="8448" w:type="dxa"/>
            <w:tcBorders>
              <w:top w:val="nil"/>
              <w:left w:val="nil"/>
              <w:bottom w:val="nil"/>
              <w:right w:val="nil"/>
            </w:tcBorders>
          </w:tcPr>
          <w:p w14:paraId="5F05236C" w14:textId="77777777" w:rsidR="001B58E4" w:rsidRPr="0075280A" w:rsidRDefault="001B58E4" w:rsidP="00C83744">
            <w:pPr>
              <w:pStyle w:val="Tablebody"/>
            </w:pPr>
            <w:r w:rsidRPr="0075280A">
              <w:t>minimum height</w:t>
            </w:r>
          </w:p>
        </w:tc>
      </w:tr>
      <w:tr w:rsidR="0002191E" w:rsidRPr="0075280A" w14:paraId="4A11B943" w14:textId="77777777" w:rsidTr="00536783">
        <w:tc>
          <w:tcPr>
            <w:tcW w:w="1418" w:type="dxa"/>
            <w:tcBorders>
              <w:top w:val="nil"/>
              <w:left w:val="nil"/>
              <w:bottom w:val="nil"/>
              <w:right w:val="nil"/>
            </w:tcBorders>
          </w:tcPr>
          <w:p w14:paraId="47FF3CFF"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z</m:t>
                    </m:r>
                  </m:e>
                  <m:sub>
                    <m:r>
                      <m:rPr>
                        <m:sty m:val="p"/>
                      </m:rPr>
                      <w:rPr>
                        <w:rFonts w:ascii="Cambria Math" w:hAnsi="Cambria Math" w:hint="eastAsia"/>
                      </w:rPr>
                      <m:t>s</m:t>
                    </m:r>
                  </m:sub>
                </m:sSub>
              </m:oMath>
            </m:oMathPara>
          </w:p>
        </w:tc>
        <w:tc>
          <w:tcPr>
            <w:tcW w:w="8448" w:type="dxa"/>
            <w:tcBorders>
              <w:top w:val="nil"/>
              <w:left w:val="nil"/>
              <w:bottom w:val="nil"/>
              <w:right w:val="nil"/>
            </w:tcBorders>
          </w:tcPr>
          <w:p w14:paraId="25D3D150" w14:textId="77777777" w:rsidR="001B58E4" w:rsidRPr="0075280A" w:rsidRDefault="001B58E4" w:rsidP="00C83744">
            <w:pPr>
              <w:pStyle w:val="Tablebody"/>
            </w:pPr>
            <w:r w:rsidRPr="0075280A">
              <w:t>reference height for determining the structural factor</w:t>
            </w:r>
          </w:p>
        </w:tc>
      </w:tr>
    </w:tbl>
    <w:p w14:paraId="24FD18F5" w14:textId="77777777" w:rsidR="001B58E4" w:rsidRPr="0075280A" w:rsidRDefault="001B58E4" w:rsidP="00C15DF8">
      <w:pPr>
        <w:pStyle w:val="Heading3"/>
        <w:spacing w:after="120"/>
      </w:pPr>
      <w:bookmarkStart w:id="399" w:name="_Toc40861753"/>
      <w:bookmarkStart w:id="400" w:name="_Toc49246998"/>
      <w:r w:rsidRPr="0075280A">
        <w:t>Greek upper case letters</w:t>
      </w:r>
      <w:bookmarkEnd w:id="399"/>
      <w:bookmarkEnd w:id="400"/>
    </w:p>
    <w:tbl>
      <w:tblPr>
        <w:tblW w:w="9866" w:type="dxa"/>
        <w:tblLayout w:type="fixed"/>
        <w:tblCellMar>
          <w:left w:w="56" w:type="dxa"/>
          <w:right w:w="56" w:type="dxa"/>
        </w:tblCellMar>
        <w:tblLook w:val="04A0" w:firstRow="1" w:lastRow="0" w:firstColumn="1" w:lastColumn="0" w:noHBand="0" w:noVBand="1"/>
      </w:tblPr>
      <w:tblGrid>
        <w:gridCol w:w="1418"/>
        <w:gridCol w:w="8448"/>
      </w:tblGrid>
      <w:tr w:rsidR="0002191E" w:rsidRPr="0075280A" w14:paraId="29CFB8E4" w14:textId="77777777" w:rsidTr="00536783">
        <w:tc>
          <w:tcPr>
            <w:tcW w:w="1418" w:type="dxa"/>
            <w:tcBorders>
              <w:top w:val="nil"/>
              <w:left w:val="nil"/>
              <w:bottom w:val="nil"/>
              <w:right w:val="nil"/>
            </w:tcBorders>
          </w:tcPr>
          <w:p w14:paraId="1CB32BC6" w14:textId="77777777" w:rsidR="001B58E4" w:rsidRPr="0075280A" w:rsidRDefault="001B58E4" w:rsidP="00C83744">
            <w:pPr>
              <w:pStyle w:val="Tablebody"/>
              <w:rPr>
                <w:rFonts w:ascii="Symbol" w:hAnsi="Symbol"/>
              </w:rPr>
            </w:pPr>
            <m:oMathPara>
              <m:oMathParaPr>
                <m:jc m:val="left"/>
              </m:oMathParaPr>
              <m:oMath>
                <m:r>
                  <w:rPr>
                    <w:rFonts w:ascii="Cambria Math" w:hAnsi="Cambria Math"/>
                  </w:rPr>
                  <m:t>Φ</m:t>
                </m:r>
              </m:oMath>
            </m:oMathPara>
          </w:p>
        </w:tc>
        <w:tc>
          <w:tcPr>
            <w:tcW w:w="8448" w:type="dxa"/>
            <w:tcBorders>
              <w:top w:val="nil"/>
              <w:left w:val="nil"/>
              <w:bottom w:val="nil"/>
              <w:right w:val="nil"/>
            </w:tcBorders>
          </w:tcPr>
          <w:p w14:paraId="20A30A52" w14:textId="77777777" w:rsidR="001B58E4" w:rsidRPr="0075280A" w:rsidRDefault="001B58E4" w:rsidP="00C83744">
            <w:pPr>
              <w:pStyle w:val="Tablebody"/>
            </w:pPr>
            <w:r w:rsidRPr="0075280A">
              <w:t>windward slope</w:t>
            </w:r>
          </w:p>
        </w:tc>
      </w:tr>
      <w:tr w:rsidR="0002191E" w:rsidRPr="0075280A" w14:paraId="38A79D46" w14:textId="77777777" w:rsidTr="00536783">
        <w:tc>
          <w:tcPr>
            <w:tcW w:w="1418" w:type="dxa"/>
            <w:tcBorders>
              <w:top w:val="nil"/>
              <w:left w:val="nil"/>
              <w:bottom w:val="nil"/>
              <w:right w:val="nil"/>
            </w:tcBorders>
          </w:tcPr>
          <w:p w14:paraId="20F4D926" w14:textId="77777777" w:rsidR="001B58E4" w:rsidRPr="0075280A" w:rsidRDefault="00973596" w:rsidP="00C83744">
            <w:pPr>
              <w:pStyle w:val="Tablebody"/>
              <w:rPr>
                <w:position w:val="-8"/>
              </w:rPr>
            </w:pPr>
            <m:oMathPara>
              <m:oMathParaPr>
                <m:jc m:val="left"/>
              </m:oMathParaPr>
              <m:oMath>
                <m:sSub>
                  <m:sSubPr>
                    <m:ctrlPr>
                      <w:rPr>
                        <w:rFonts w:ascii="Cambria Math" w:hAnsi="Cambria Math"/>
                      </w:rPr>
                    </m:ctrlPr>
                  </m:sSubPr>
                  <m:e>
                    <m:r>
                      <w:rPr>
                        <w:rFonts w:ascii="Cambria Math" w:hAnsi="Cambria Math"/>
                      </w:rPr>
                      <m:t>Φ</m:t>
                    </m:r>
                  </m:e>
                  <m:sub>
                    <m:r>
                      <m:rPr>
                        <m:sty m:val="p"/>
                      </m:rPr>
                      <w:rPr>
                        <w:rFonts w:ascii="Cambria Math" w:hAnsi="Cambria Math"/>
                      </w:rPr>
                      <m:t>1,</m:t>
                    </m:r>
                    <m:r>
                      <w:rPr>
                        <w:rFonts w:ascii="Cambria Math" w:hAnsi="Cambria Math"/>
                      </w:rPr>
                      <m:t>x</m:t>
                    </m:r>
                  </m:sub>
                </m:sSub>
              </m:oMath>
            </m:oMathPara>
          </w:p>
        </w:tc>
        <w:tc>
          <w:tcPr>
            <w:tcW w:w="8448" w:type="dxa"/>
            <w:tcBorders>
              <w:top w:val="nil"/>
              <w:left w:val="nil"/>
              <w:bottom w:val="nil"/>
              <w:right w:val="nil"/>
            </w:tcBorders>
          </w:tcPr>
          <w:p w14:paraId="6C3B43DE" w14:textId="77777777" w:rsidR="001B58E4" w:rsidRPr="0075280A" w:rsidRDefault="001B58E4" w:rsidP="00C83744">
            <w:pPr>
              <w:pStyle w:val="Tablebody"/>
            </w:pPr>
            <w:r w:rsidRPr="0075280A">
              <w:t>fundamental along-wind modal shape</w:t>
            </w:r>
          </w:p>
        </w:tc>
      </w:tr>
      <w:tr w:rsidR="0002191E" w:rsidRPr="0075280A" w14:paraId="2B1A5E7E" w14:textId="77777777" w:rsidTr="00536783">
        <w:tc>
          <w:tcPr>
            <w:tcW w:w="1418" w:type="dxa"/>
            <w:tcBorders>
              <w:top w:val="nil"/>
              <w:left w:val="nil"/>
              <w:bottom w:val="nil"/>
              <w:right w:val="nil"/>
            </w:tcBorders>
          </w:tcPr>
          <w:p w14:paraId="11496990"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Φ</m:t>
                    </m:r>
                  </m:e>
                  <m:sub>
                    <m:r>
                      <w:rPr>
                        <w:rFonts w:ascii="Cambria Math" w:hAnsi="Cambria Math"/>
                      </w:rPr>
                      <m:t>i</m:t>
                    </m:r>
                    <m:r>
                      <m:rPr>
                        <m:sty m:val="p"/>
                      </m:rPr>
                      <w:rPr>
                        <w:rFonts w:ascii="Cambria Math" w:hAnsi="Cambria Math"/>
                      </w:rPr>
                      <m:t>,</m:t>
                    </m:r>
                    <m:r>
                      <w:rPr>
                        <w:rFonts w:ascii="Cambria Math" w:hAnsi="Cambria Math"/>
                      </w:rPr>
                      <m:t>x</m:t>
                    </m:r>
                  </m:sub>
                </m:sSub>
              </m:oMath>
            </m:oMathPara>
          </w:p>
        </w:tc>
        <w:tc>
          <w:tcPr>
            <w:tcW w:w="8448" w:type="dxa"/>
            <w:tcBorders>
              <w:top w:val="nil"/>
              <w:left w:val="nil"/>
              <w:bottom w:val="nil"/>
              <w:right w:val="nil"/>
            </w:tcBorders>
          </w:tcPr>
          <w:p w14:paraId="486378B4" w14:textId="77777777" w:rsidR="001B58E4" w:rsidRPr="0075280A" w:rsidRDefault="001B58E4" w:rsidP="00C83744">
            <w:pPr>
              <w:pStyle w:val="Tablebody"/>
            </w:pPr>
            <w:r w:rsidRPr="0075280A">
              <w:t xml:space="preserve">fundamental along-wind modal shape of mode </w:t>
            </w:r>
            <m:oMath>
              <m:r>
                <w:rPr>
                  <w:rFonts w:ascii="Cambria Math" w:hAnsi="Cambria Math"/>
                </w:rPr>
                <m:t>i</m:t>
              </m:r>
            </m:oMath>
          </w:p>
        </w:tc>
      </w:tr>
    </w:tbl>
    <w:p w14:paraId="2DA7DE18" w14:textId="77777777" w:rsidR="001B58E4" w:rsidRPr="0075280A" w:rsidRDefault="001B58E4" w:rsidP="00C15DF8">
      <w:pPr>
        <w:pStyle w:val="Heading3"/>
        <w:spacing w:after="120"/>
      </w:pPr>
      <w:bookmarkStart w:id="401" w:name="_Toc40861754"/>
      <w:bookmarkStart w:id="402" w:name="_Toc49246999"/>
      <w:r w:rsidRPr="0075280A">
        <w:t>Greek lower case letters</w:t>
      </w:r>
      <w:bookmarkEnd w:id="401"/>
      <w:bookmarkEnd w:id="402"/>
    </w:p>
    <w:tbl>
      <w:tblPr>
        <w:tblW w:w="98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1418"/>
        <w:gridCol w:w="8448"/>
      </w:tblGrid>
      <w:tr w:rsidR="0002191E" w:rsidRPr="0075280A" w14:paraId="181B9224" w14:textId="77777777" w:rsidTr="00536783">
        <w:tc>
          <w:tcPr>
            <w:tcW w:w="1418" w:type="dxa"/>
            <w:tcBorders>
              <w:top w:val="nil"/>
              <w:left w:val="nil"/>
              <w:bottom w:val="nil"/>
              <w:right w:val="nil"/>
            </w:tcBorders>
          </w:tcPr>
          <w:p w14:paraId="1BFFFBCA"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α</m:t>
                    </m:r>
                  </m:e>
                  <m:sub>
                    <m:r>
                      <m:rPr>
                        <m:sty m:val="p"/>
                      </m:rPr>
                      <w:rPr>
                        <w:rFonts w:ascii="Cambria Math" w:hAnsi="Cambria Math" w:hint="eastAsia"/>
                      </w:rPr>
                      <m:t>G</m:t>
                    </m:r>
                  </m:sub>
                </m:sSub>
              </m:oMath>
            </m:oMathPara>
          </w:p>
        </w:tc>
        <w:tc>
          <w:tcPr>
            <w:tcW w:w="8448" w:type="dxa"/>
            <w:tcBorders>
              <w:top w:val="nil"/>
              <w:left w:val="nil"/>
              <w:bottom w:val="nil"/>
              <w:right w:val="nil"/>
            </w:tcBorders>
          </w:tcPr>
          <w:p w14:paraId="466B2948" w14:textId="77777777" w:rsidR="001B58E4" w:rsidRPr="0075280A" w:rsidRDefault="001B58E4" w:rsidP="00C83744">
            <w:pPr>
              <w:pStyle w:val="Tablebody"/>
            </w:pPr>
            <w:r w:rsidRPr="0075280A">
              <w:t>galloping instability parameter</w:t>
            </w:r>
          </w:p>
        </w:tc>
      </w:tr>
      <w:tr w:rsidR="0002191E" w:rsidRPr="0075280A" w14:paraId="42495965" w14:textId="77777777" w:rsidTr="00536783">
        <w:tc>
          <w:tcPr>
            <w:tcW w:w="1418" w:type="dxa"/>
            <w:tcBorders>
              <w:top w:val="nil"/>
              <w:left w:val="nil"/>
              <w:bottom w:val="nil"/>
              <w:right w:val="nil"/>
            </w:tcBorders>
          </w:tcPr>
          <w:p w14:paraId="74C22087" w14:textId="77777777" w:rsidR="001B58E4" w:rsidRPr="0075280A" w:rsidRDefault="00973596" w:rsidP="00D60C05">
            <w:pPr>
              <w:pStyle w:val="Tablebody"/>
            </w:pPr>
            <m:oMathPara>
              <m:oMathParaPr>
                <m:jc m:val="left"/>
              </m:oMathParaPr>
              <m:oMath>
                <m:sSub>
                  <m:sSubPr>
                    <m:ctrlPr>
                      <w:rPr>
                        <w:rFonts w:ascii="Cambria Math" w:hAnsi="Cambria Math"/>
                      </w:rPr>
                    </m:ctrlPr>
                  </m:sSubPr>
                  <m:e>
                    <m:r>
                      <w:rPr>
                        <w:rFonts w:ascii="Cambria Math" w:hAnsi="Cambria Math"/>
                      </w:rPr>
                      <m:t>α</m:t>
                    </m:r>
                  </m:e>
                  <m:sub>
                    <m:r>
                      <m:rPr>
                        <m:sty m:val="p"/>
                      </m:rPr>
                      <w:rPr>
                        <w:rFonts w:ascii="Cambria Math" w:hAnsi="Cambria Math" w:hint="eastAsia"/>
                      </w:rPr>
                      <m:t>IG</m:t>
                    </m:r>
                  </m:sub>
                </m:sSub>
              </m:oMath>
            </m:oMathPara>
          </w:p>
        </w:tc>
        <w:tc>
          <w:tcPr>
            <w:tcW w:w="8448" w:type="dxa"/>
            <w:tcBorders>
              <w:top w:val="nil"/>
              <w:left w:val="nil"/>
              <w:bottom w:val="nil"/>
              <w:right w:val="nil"/>
            </w:tcBorders>
          </w:tcPr>
          <w:p w14:paraId="5666D6C0" w14:textId="77777777" w:rsidR="001B58E4" w:rsidRPr="0075280A" w:rsidRDefault="001B58E4" w:rsidP="00C83744">
            <w:pPr>
              <w:pStyle w:val="Tablebody"/>
            </w:pPr>
            <w:r w:rsidRPr="0075280A">
              <w:t>combined stability parameter of interference galloping</w:t>
            </w:r>
          </w:p>
        </w:tc>
      </w:tr>
      <w:tr w:rsidR="003D31AE" w:rsidRPr="0075280A" w14:paraId="0AB3B35C" w14:textId="77777777" w:rsidTr="00536783">
        <w:tc>
          <w:tcPr>
            <w:tcW w:w="1418" w:type="dxa"/>
            <w:tcBorders>
              <w:top w:val="nil"/>
              <w:left w:val="nil"/>
              <w:bottom w:val="nil"/>
              <w:right w:val="nil"/>
            </w:tcBorders>
          </w:tcPr>
          <w:p w14:paraId="10B7561A" w14:textId="03AF42A1" w:rsidR="003D31AE" w:rsidRDefault="003D31AE" w:rsidP="00D60C05">
            <w:pPr>
              <w:pStyle w:val="Tablebody"/>
              <w:rPr>
                <w:rFonts w:eastAsia="Calibri" w:cs="Times New Roman"/>
              </w:rPr>
            </w:pPr>
            <w:r w:rsidRPr="003D31AE">
              <w:rPr>
                <w:rFonts w:eastAsia="Calibri" w:cs="Times New Roman"/>
              </w:rPr>
              <w:t>𝛽</w:t>
            </w:r>
            <w:r w:rsidRPr="00B150AB">
              <w:rPr>
                <w:rFonts w:eastAsia="Calibri" w:cs="Times New Roman"/>
                <w:vertAlign w:val="subscript"/>
              </w:rPr>
              <w:t>k</w:t>
            </w:r>
          </w:p>
        </w:tc>
        <w:tc>
          <w:tcPr>
            <w:tcW w:w="8448" w:type="dxa"/>
            <w:tcBorders>
              <w:top w:val="nil"/>
              <w:left w:val="nil"/>
              <w:bottom w:val="nil"/>
              <w:right w:val="nil"/>
            </w:tcBorders>
          </w:tcPr>
          <w:p w14:paraId="646ED379" w14:textId="06AF12CE" w:rsidR="003D31AE" w:rsidRPr="0075280A" w:rsidRDefault="003D31AE" w:rsidP="00C83744">
            <w:pPr>
              <w:pStyle w:val="Tablebody"/>
            </w:pPr>
            <w:r>
              <w:t>critical wind direction</w:t>
            </w:r>
          </w:p>
        </w:tc>
      </w:tr>
      <w:tr w:rsidR="0002191E" w:rsidRPr="0075280A" w14:paraId="717D7C31" w14:textId="77777777" w:rsidTr="00536783">
        <w:tc>
          <w:tcPr>
            <w:tcW w:w="1418" w:type="dxa"/>
            <w:tcBorders>
              <w:top w:val="nil"/>
              <w:left w:val="nil"/>
              <w:bottom w:val="nil"/>
              <w:right w:val="nil"/>
            </w:tcBorders>
          </w:tcPr>
          <w:p w14:paraId="12F742C6" w14:textId="77777777" w:rsidR="001B58E4" w:rsidRPr="0075280A" w:rsidRDefault="00973596" w:rsidP="00C83744">
            <w:pPr>
              <w:pStyle w:val="Tablebody"/>
            </w:pPr>
            <m:oMathPara>
              <m:oMathParaPr>
                <m:jc m:val="left"/>
              </m:oMathParaPr>
              <m:oMath>
                <m:sSup>
                  <m:sSupPr>
                    <m:ctrlPr>
                      <w:rPr>
                        <w:rFonts w:ascii="Cambria Math" w:hAnsi="Cambria Math"/>
                      </w:rPr>
                    </m:ctrlPr>
                  </m:sSupPr>
                  <m:e>
                    <m:r>
                      <w:rPr>
                        <w:rFonts w:ascii="Cambria Math" w:hAnsi="Cambria Math"/>
                      </w:rPr>
                      <m:t>χ</m:t>
                    </m:r>
                  </m:e>
                  <m:sup>
                    <m:r>
                      <m:rPr>
                        <m:sty m:val="p"/>
                      </m:rPr>
                      <w:rPr>
                        <w:rFonts w:ascii="Cambria Math" w:hAnsi="Cambria Math"/>
                      </w:rPr>
                      <m:t>2</m:t>
                    </m:r>
                  </m:sup>
                </m:sSup>
              </m:oMath>
            </m:oMathPara>
          </w:p>
        </w:tc>
        <w:tc>
          <w:tcPr>
            <w:tcW w:w="8448" w:type="dxa"/>
            <w:tcBorders>
              <w:top w:val="nil"/>
              <w:left w:val="nil"/>
              <w:bottom w:val="nil"/>
              <w:right w:val="nil"/>
            </w:tcBorders>
          </w:tcPr>
          <w:p w14:paraId="32C9598E" w14:textId="77777777" w:rsidR="001B58E4" w:rsidRPr="0075280A" w:rsidRDefault="001B58E4" w:rsidP="00C83744">
            <w:pPr>
              <w:pStyle w:val="Tablebody"/>
            </w:pPr>
            <w:r w:rsidRPr="0075280A">
              <w:t>one-dimensional admittance function</w:t>
            </w:r>
          </w:p>
        </w:tc>
      </w:tr>
      <w:tr w:rsidR="0002191E" w:rsidRPr="0075280A" w14:paraId="47F3B34A" w14:textId="77777777" w:rsidTr="00536783">
        <w:tc>
          <w:tcPr>
            <w:tcW w:w="1418" w:type="dxa"/>
            <w:tcBorders>
              <w:top w:val="nil"/>
              <w:left w:val="nil"/>
              <w:bottom w:val="nil"/>
              <w:right w:val="nil"/>
            </w:tcBorders>
          </w:tcPr>
          <w:p w14:paraId="76125B4F" w14:textId="77777777" w:rsidR="001B58E4" w:rsidRPr="0075280A" w:rsidRDefault="001B58E4" w:rsidP="00C83744">
            <w:pPr>
              <w:pStyle w:val="Tablebody"/>
              <w:rPr>
                <w:rFonts w:ascii="Symbol" w:hAnsi="Symbol"/>
              </w:rPr>
            </w:pPr>
            <m:oMathPara>
              <m:oMathParaPr>
                <m:jc m:val="left"/>
              </m:oMathParaPr>
              <m:oMath>
                <m:r>
                  <w:rPr>
                    <w:rFonts w:ascii="Cambria Math" w:hAnsi="Cambria Math"/>
                  </w:rPr>
                  <m:t>δ</m:t>
                </m:r>
              </m:oMath>
            </m:oMathPara>
          </w:p>
        </w:tc>
        <w:tc>
          <w:tcPr>
            <w:tcW w:w="8448" w:type="dxa"/>
            <w:tcBorders>
              <w:top w:val="nil"/>
              <w:left w:val="nil"/>
              <w:bottom w:val="nil"/>
              <w:right w:val="nil"/>
            </w:tcBorders>
          </w:tcPr>
          <w:p w14:paraId="3945DB1D" w14:textId="77777777" w:rsidR="001B58E4" w:rsidRPr="0075280A" w:rsidRDefault="001B58E4" w:rsidP="00C83744">
            <w:pPr>
              <w:pStyle w:val="Tablebody"/>
            </w:pPr>
            <w:r w:rsidRPr="0075280A">
              <w:t>logarithmic decrement of damping</w:t>
            </w:r>
          </w:p>
        </w:tc>
      </w:tr>
      <w:tr w:rsidR="0002191E" w:rsidRPr="0075280A" w14:paraId="23181C6F" w14:textId="77777777" w:rsidTr="00536783">
        <w:tc>
          <w:tcPr>
            <w:tcW w:w="1418" w:type="dxa"/>
            <w:tcBorders>
              <w:top w:val="nil"/>
              <w:left w:val="nil"/>
              <w:bottom w:val="nil"/>
              <w:right w:val="nil"/>
            </w:tcBorders>
          </w:tcPr>
          <w:p w14:paraId="6B31E9DC"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δ</m:t>
                    </m:r>
                  </m:e>
                  <m:sub>
                    <m:r>
                      <m:rPr>
                        <m:sty m:val="p"/>
                      </m:rPr>
                      <w:rPr>
                        <w:rFonts w:ascii="Cambria Math" w:hAnsi="Cambria Math" w:hint="eastAsia"/>
                      </w:rPr>
                      <m:t>a</m:t>
                    </m:r>
                  </m:sub>
                </m:sSub>
              </m:oMath>
            </m:oMathPara>
          </w:p>
        </w:tc>
        <w:tc>
          <w:tcPr>
            <w:tcW w:w="8448" w:type="dxa"/>
            <w:tcBorders>
              <w:top w:val="nil"/>
              <w:left w:val="nil"/>
              <w:bottom w:val="nil"/>
              <w:right w:val="nil"/>
            </w:tcBorders>
          </w:tcPr>
          <w:p w14:paraId="74E57DCD" w14:textId="77777777" w:rsidR="001B58E4" w:rsidRPr="0075280A" w:rsidRDefault="001B58E4" w:rsidP="00C83744">
            <w:pPr>
              <w:pStyle w:val="Tablebody"/>
            </w:pPr>
            <w:r w:rsidRPr="0075280A">
              <w:t>logarithmic decrement of aerodynamic damping</w:t>
            </w:r>
          </w:p>
        </w:tc>
      </w:tr>
      <w:tr w:rsidR="0002191E" w:rsidRPr="0075280A" w14:paraId="44F487AD" w14:textId="77777777" w:rsidTr="00536783">
        <w:tc>
          <w:tcPr>
            <w:tcW w:w="1418" w:type="dxa"/>
            <w:tcBorders>
              <w:top w:val="nil"/>
              <w:left w:val="nil"/>
              <w:bottom w:val="nil"/>
              <w:right w:val="nil"/>
            </w:tcBorders>
          </w:tcPr>
          <w:p w14:paraId="6F0784A5"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δ</m:t>
                    </m:r>
                  </m:e>
                  <m:sub>
                    <m:r>
                      <m:rPr>
                        <m:sty m:val="p"/>
                      </m:rPr>
                      <w:rPr>
                        <w:rFonts w:ascii="Cambria Math" w:hAnsi="Cambria Math"/>
                      </w:rPr>
                      <m:t>d</m:t>
                    </m:r>
                  </m:sub>
                </m:sSub>
              </m:oMath>
            </m:oMathPara>
          </w:p>
        </w:tc>
        <w:tc>
          <w:tcPr>
            <w:tcW w:w="8448" w:type="dxa"/>
            <w:tcBorders>
              <w:top w:val="nil"/>
              <w:left w:val="nil"/>
              <w:bottom w:val="nil"/>
              <w:right w:val="nil"/>
            </w:tcBorders>
          </w:tcPr>
          <w:p w14:paraId="0E78A23C" w14:textId="77777777" w:rsidR="001B58E4" w:rsidRPr="0075280A" w:rsidRDefault="001B58E4" w:rsidP="00C83744">
            <w:pPr>
              <w:pStyle w:val="Tablebody"/>
            </w:pPr>
            <w:r w:rsidRPr="0075280A">
              <w:t>logarithmic decrement of damping due to special devices</w:t>
            </w:r>
          </w:p>
        </w:tc>
      </w:tr>
      <w:tr w:rsidR="0002191E" w:rsidRPr="0075280A" w14:paraId="30259A50" w14:textId="77777777" w:rsidTr="00536783">
        <w:tc>
          <w:tcPr>
            <w:tcW w:w="1418" w:type="dxa"/>
            <w:tcBorders>
              <w:top w:val="nil"/>
              <w:left w:val="nil"/>
              <w:bottom w:val="nil"/>
              <w:right w:val="nil"/>
            </w:tcBorders>
          </w:tcPr>
          <w:p w14:paraId="7405D44E"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δ</m:t>
                    </m:r>
                  </m:e>
                  <m:sub>
                    <m:r>
                      <m:rPr>
                        <m:sty m:val="p"/>
                      </m:rPr>
                      <w:rPr>
                        <w:rFonts w:ascii="Cambria Math" w:hAnsi="Cambria Math"/>
                      </w:rPr>
                      <m:t>s</m:t>
                    </m:r>
                  </m:sub>
                </m:sSub>
              </m:oMath>
            </m:oMathPara>
          </w:p>
        </w:tc>
        <w:tc>
          <w:tcPr>
            <w:tcW w:w="8448" w:type="dxa"/>
            <w:tcBorders>
              <w:top w:val="nil"/>
              <w:left w:val="nil"/>
              <w:bottom w:val="nil"/>
              <w:right w:val="nil"/>
            </w:tcBorders>
          </w:tcPr>
          <w:p w14:paraId="1EAEBA16" w14:textId="77777777" w:rsidR="001B58E4" w:rsidRPr="0075280A" w:rsidRDefault="001B58E4" w:rsidP="00C83744">
            <w:pPr>
              <w:pStyle w:val="Tablebody"/>
            </w:pPr>
            <w:r w:rsidRPr="0075280A">
              <w:t>logarithmic decrement of structural damping</w:t>
            </w:r>
          </w:p>
        </w:tc>
      </w:tr>
      <w:tr w:rsidR="0002191E" w:rsidRPr="0075280A" w14:paraId="2BA3CADF" w14:textId="77777777" w:rsidTr="00536783">
        <w:tc>
          <w:tcPr>
            <w:tcW w:w="1418" w:type="dxa"/>
            <w:tcBorders>
              <w:top w:val="nil"/>
              <w:left w:val="nil"/>
              <w:bottom w:val="nil"/>
              <w:right w:val="nil"/>
            </w:tcBorders>
          </w:tcPr>
          <w:p w14:paraId="2D9DAB02" w14:textId="77777777" w:rsidR="001B58E4" w:rsidRPr="0075280A" w:rsidRDefault="001B58E4" w:rsidP="00C83744">
            <w:pPr>
              <w:pStyle w:val="Tablebody"/>
              <w:rPr>
                <w:rFonts w:ascii="Symbol" w:hAnsi="Symbol"/>
              </w:rPr>
            </w:pPr>
            <m:oMathPara>
              <m:oMathParaPr>
                <m:jc m:val="left"/>
              </m:oMathParaPr>
              <m:oMath>
                <m:r>
                  <w:rPr>
                    <w:rFonts w:ascii="Cambria Math" w:hAnsi="Cambria Math"/>
                  </w:rPr>
                  <m:t>ε</m:t>
                </m:r>
              </m:oMath>
            </m:oMathPara>
          </w:p>
        </w:tc>
        <w:tc>
          <w:tcPr>
            <w:tcW w:w="8448" w:type="dxa"/>
            <w:tcBorders>
              <w:top w:val="nil"/>
              <w:left w:val="nil"/>
              <w:bottom w:val="nil"/>
              <w:right w:val="nil"/>
            </w:tcBorders>
          </w:tcPr>
          <w:p w14:paraId="14B62B32" w14:textId="30EB129B" w:rsidR="001B58E4" w:rsidRPr="0075280A" w:rsidRDefault="002222BB" w:rsidP="00C83744">
            <w:pPr>
              <w:pStyle w:val="Tablebody"/>
            </w:pPr>
            <w:r>
              <w:t>c</w:t>
            </w:r>
            <w:r w:rsidR="001B58E4" w:rsidRPr="0075280A">
              <w:t>oefficient</w:t>
            </w:r>
          </w:p>
        </w:tc>
      </w:tr>
      <w:tr w:rsidR="0002191E" w:rsidRPr="0075280A" w14:paraId="54984F30" w14:textId="77777777" w:rsidTr="00536783">
        <w:tc>
          <w:tcPr>
            <w:tcW w:w="1418" w:type="dxa"/>
            <w:tcBorders>
              <w:top w:val="nil"/>
              <w:left w:val="nil"/>
              <w:bottom w:val="nil"/>
              <w:right w:val="nil"/>
            </w:tcBorders>
          </w:tcPr>
          <w:p w14:paraId="45AA9F35"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0</m:t>
                    </m:r>
                  </m:sub>
                </m:sSub>
              </m:oMath>
            </m:oMathPara>
          </w:p>
        </w:tc>
        <w:tc>
          <w:tcPr>
            <w:tcW w:w="8448" w:type="dxa"/>
            <w:tcBorders>
              <w:top w:val="nil"/>
              <w:left w:val="nil"/>
              <w:bottom w:val="nil"/>
              <w:right w:val="nil"/>
            </w:tcBorders>
          </w:tcPr>
          <w:p w14:paraId="3DAA980F" w14:textId="77777777" w:rsidR="001B58E4" w:rsidRPr="0075280A" w:rsidRDefault="001B58E4" w:rsidP="00C83744">
            <w:pPr>
              <w:pStyle w:val="Tablebody"/>
            </w:pPr>
            <w:r w:rsidRPr="0075280A">
              <w:t>bandwidth factor</w:t>
            </w:r>
          </w:p>
        </w:tc>
      </w:tr>
      <w:tr w:rsidR="0002191E" w:rsidRPr="0075280A" w14:paraId="184DDC72" w14:textId="77777777" w:rsidTr="00536783">
        <w:trPr>
          <w:trHeight w:val="329"/>
        </w:trPr>
        <w:tc>
          <w:tcPr>
            <w:tcW w:w="1418" w:type="dxa"/>
            <w:tcBorders>
              <w:top w:val="nil"/>
              <w:left w:val="nil"/>
              <w:bottom w:val="nil"/>
              <w:right w:val="nil"/>
            </w:tcBorders>
          </w:tcPr>
          <w:p w14:paraId="7222D92C"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ε</m:t>
                    </m:r>
                  </m:e>
                  <m:sub>
                    <m:r>
                      <m:rPr>
                        <m:sty m:val="p"/>
                      </m:rPr>
                      <w:rPr>
                        <w:rFonts w:ascii="Cambria Math" w:hAnsi="Cambria Math"/>
                      </w:rPr>
                      <m:t>1</m:t>
                    </m:r>
                  </m:sub>
                </m:sSub>
              </m:oMath>
            </m:oMathPara>
          </w:p>
        </w:tc>
        <w:tc>
          <w:tcPr>
            <w:tcW w:w="8448" w:type="dxa"/>
            <w:tcBorders>
              <w:top w:val="nil"/>
              <w:left w:val="nil"/>
              <w:bottom w:val="nil"/>
              <w:right w:val="nil"/>
            </w:tcBorders>
          </w:tcPr>
          <w:p w14:paraId="3DF26D0A" w14:textId="77777777" w:rsidR="001B58E4" w:rsidRPr="0075280A" w:rsidRDefault="001B58E4" w:rsidP="00C83744">
            <w:pPr>
              <w:pStyle w:val="Tablebody"/>
            </w:pPr>
            <w:r w:rsidRPr="0075280A">
              <w:t>frequency factor</w:t>
            </w:r>
          </w:p>
        </w:tc>
      </w:tr>
      <w:tr w:rsidR="0002191E" w:rsidRPr="0075280A" w14:paraId="7138646C" w14:textId="77777777" w:rsidTr="00536783">
        <w:tc>
          <w:tcPr>
            <w:tcW w:w="1418" w:type="dxa"/>
            <w:tcBorders>
              <w:top w:val="nil"/>
              <w:left w:val="nil"/>
              <w:bottom w:val="nil"/>
              <w:right w:val="nil"/>
            </w:tcBorders>
          </w:tcPr>
          <w:p w14:paraId="7E0EC3A6" w14:textId="77777777" w:rsidR="001B58E4" w:rsidRPr="0075280A" w:rsidRDefault="001B58E4" w:rsidP="00C83744">
            <w:pPr>
              <w:pStyle w:val="Tablebody"/>
              <w:rPr>
                <w:rFonts w:ascii="Symbol" w:hAnsi="Symbol"/>
              </w:rPr>
            </w:pPr>
            <m:oMathPara>
              <m:oMathParaPr>
                <m:jc m:val="left"/>
              </m:oMathParaPr>
              <m:oMath>
                <m:r>
                  <w:rPr>
                    <w:rFonts w:ascii="Cambria Math" w:hAnsi="Cambria Math"/>
                  </w:rPr>
                  <m:t>η</m:t>
                </m:r>
              </m:oMath>
            </m:oMathPara>
          </w:p>
        </w:tc>
        <w:tc>
          <w:tcPr>
            <w:tcW w:w="8448" w:type="dxa"/>
            <w:tcBorders>
              <w:top w:val="nil"/>
              <w:left w:val="nil"/>
              <w:bottom w:val="nil"/>
              <w:right w:val="nil"/>
            </w:tcBorders>
          </w:tcPr>
          <w:p w14:paraId="1774A707" w14:textId="3334FE2B" w:rsidR="001B58E4" w:rsidRPr="0075280A" w:rsidRDefault="002222BB" w:rsidP="00C83744">
            <w:pPr>
              <w:pStyle w:val="Tablebody"/>
            </w:pPr>
            <w:r>
              <w:t>v</w:t>
            </w:r>
            <w:r w:rsidR="001B58E4" w:rsidRPr="0075280A">
              <w:t>ariable</w:t>
            </w:r>
          </w:p>
        </w:tc>
      </w:tr>
      <w:tr w:rsidR="0002191E" w:rsidRPr="0075280A" w14:paraId="6ECC6898" w14:textId="77777777" w:rsidTr="00536783">
        <w:tc>
          <w:tcPr>
            <w:tcW w:w="1418" w:type="dxa"/>
            <w:tcBorders>
              <w:top w:val="nil"/>
              <w:left w:val="nil"/>
              <w:bottom w:val="nil"/>
              <w:right w:val="nil"/>
            </w:tcBorders>
          </w:tcPr>
          <w:p w14:paraId="1B717BDF" w14:textId="77777777" w:rsidR="001B58E4" w:rsidRPr="0075280A" w:rsidRDefault="001B58E4" w:rsidP="00C83744">
            <w:pPr>
              <w:pStyle w:val="Tablebody"/>
            </w:pPr>
            <m:oMathPara>
              <m:oMathParaPr>
                <m:jc m:val="left"/>
              </m:oMathParaPr>
              <m:oMath>
                <m:r>
                  <w:rPr>
                    <w:rFonts w:ascii="Cambria Math" w:hAnsi="Cambria Math"/>
                  </w:rPr>
                  <m:t>φ</m:t>
                </m:r>
              </m:oMath>
            </m:oMathPara>
          </w:p>
        </w:tc>
        <w:tc>
          <w:tcPr>
            <w:tcW w:w="8448" w:type="dxa"/>
            <w:tcBorders>
              <w:top w:val="nil"/>
              <w:left w:val="nil"/>
              <w:bottom w:val="nil"/>
              <w:right w:val="nil"/>
            </w:tcBorders>
          </w:tcPr>
          <w:p w14:paraId="6BA9DE92" w14:textId="77777777" w:rsidR="001B58E4" w:rsidRPr="0075280A" w:rsidRDefault="001B58E4" w:rsidP="00C83744">
            <w:pPr>
              <w:pStyle w:val="Tablebody"/>
            </w:pPr>
            <w:r w:rsidRPr="0075280A">
              <w:t>solidity ratio, blockage of canopy</w:t>
            </w:r>
          </w:p>
        </w:tc>
      </w:tr>
      <w:tr w:rsidR="0002191E" w:rsidRPr="0075280A" w14:paraId="4191E088" w14:textId="77777777" w:rsidTr="00536783">
        <w:tc>
          <w:tcPr>
            <w:tcW w:w="1418" w:type="dxa"/>
            <w:tcBorders>
              <w:top w:val="nil"/>
              <w:left w:val="nil"/>
              <w:bottom w:val="nil"/>
              <w:right w:val="nil"/>
            </w:tcBorders>
          </w:tcPr>
          <w:p w14:paraId="32D57C3E" w14:textId="77777777" w:rsidR="001B58E4" w:rsidRPr="0075280A" w:rsidRDefault="001B58E4" w:rsidP="00C83744">
            <w:pPr>
              <w:pStyle w:val="Tablebody"/>
              <w:rPr>
                <w:rFonts w:ascii="Cambria Math" w:hAnsi="Cambria Math"/>
              </w:rPr>
            </w:pPr>
            <m:oMathPara>
              <m:oMathParaPr>
                <m:jc m:val="left"/>
              </m:oMathParaPr>
              <m:oMath>
                <m:r>
                  <w:rPr>
                    <w:rFonts w:ascii="Cambria Math" w:hAnsi="Cambria Math"/>
                  </w:rPr>
                  <m:t>λ</m:t>
                </m:r>
              </m:oMath>
            </m:oMathPara>
          </w:p>
        </w:tc>
        <w:tc>
          <w:tcPr>
            <w:tcW w:w="8448" w:type="dxa"/>
            <w:tcBorders>
              <w:top w:val="nil"/>
              <w:left w:val="nil"/>
              <w:bottom w:val="nil"/>
              <w:right w:val="nil"/>
            </w:tcBorders>
          </w:tcPr>
          <w:p w14:paraId="430C1517" w14:textId="77777777" w:rsidR="001B58E4" w:rsidRPr="0075280A" w:rsidRDefault="001B58E4" w:rsidP="00C83744">
            <w:pPr>
              <w:pStyle w:val="Tablebody"/>
            </w:pPr>
            <w:r w:rsidRPr="0075280A">
              <w:t>slenderness ratio</w:t>
            </w:r>
          </w:p>
        </w:tc>
      </w:tr>
      <w:tr w:rsidR="0002191E" w:rsidRPr="0075280A" w14:paraId="4A2AFB4F" w14:textId="77777777" w:rsidTr="00536783">
        <w:tc>
          <w:tcPr>
            <w:tcW w:w="1418" w:type="dxa"/>
            <w:tcBorders>
              <w:top w:val="nil"/>
              <w:left w:val="nil"/>
              <w:bottom w:val="nil"/>
              <w:right w:val="nil"/>
            </w:tcBorders>
          </w:tcPr>
          <w:p w14:paraId="145F9EB2" w14:textId="77777777" w:rsidR="001B58E4" w:rsidRPr="0075280A" w:rsidRDefault="001B58E4" w:rsidP="00C83744">
            <w:pPr>
              <w:pStyle w:val="Tablebody"/>
              <w:rPr>
                <w:rFonts w:ascii="Cambria Math" w:hAnsi="Cambria Math"/>
              </w:rPr>
            </w:pPr>
            <m:oMathPara>
              <m:oMathParaPr>
                <m:jc m:val="left"/>
              </m:oMathParaPr>
              <m:oMath>
                <m:r>
                  <w:rPr>
                    <w:rFonts w:ascii="Cambria Math" w:hAnsi="Cambria Math"/>
                  </w:rPr>
                  <m:t>μ</m:t>
                </m:r>
              </m:oMath>
            </m:oMathPara>
          </w:p>
        </w:tc>
        <w:tc>
          <w:tcPr>
            <w:tcW w:w="8448" w:type="dxa"/>
            <w:tcBorders>
              <w:top w:val="nil"/>
              <w:left w:val="nil"/>
              <w:bottom w:val="nil"/>
              <w:right w:val="nil"/>
            </w:tcBorders>
          </w:tcPr>
          <w:p w14:paraId="3357CB9C" w14:textId="77777777" w:rsidR="001B58E4" w:rsidRPr="0075280A" w:rsidRDefault="001B58E4" w:rsidP="00C83744">
            <w:pPr>
              <w:pStyle w:val="Tablebody"/>
            </w:pPr>
            <w:r w:rsidRPr="0075280A">
              <w:t>opening ratio, permeability of a skin</w:t>
            </w:r>
          </w:p>
        </w:tc>
      </w:tr>
      <w:tr w:rsidR="0002191E" w:rsidRPr="0075280A" w14:paraId="7612F819" w14:textId="77777777" w:rsidTr="00536783">
        <w:tc>
          <w:tcPr>
            <w:tcW w:w="1418" w:type="dxa"/>
            <w:tcBorders>
              <w:top w:val="nil"/>
              <w:left w:val="nil"/>
              <w:bottom w:val="nil"/>
              <w:right w:val="nil"/>
            </w:tcBorders>
          </w:tcPr>
          <w:p w14:paraId="6DF7E528" w14:textId="77777777" w:rsidR="001B58E4" w:rsidRPr="0075280A" w:rsidRDefault="001B58E4" w:rsidP="00C83744">
            <w:pPr>
              <w:pStyle w:val="Tablebody"/>
              <w:rPr>
                <w:rFonts w:ascii="Cambria Math" w:hAnsi="Cambria Math"/>
              </w:rPr>
            </w:pPr>
            <m:oMathPara>
              <m:oMathParaPr>
                <m:jc m:val="left"/>
              </m:oMathParaPr>
              <m:oMath>
                <m:r>
                  <w:rPr>
                    <w:rFonts w:ascii="Cambria Math" w:hAnsi="Cambria Math"/>
                  </w:rPr>
                  <m:t>ν</m:t>
                </m:r>
              </m:oMath>
            </m:oMathPara>
          </w:p>
        </w:tc>
        <w:tc>
          <w:tcPr>
            <w:tcW w:w="8448" w:type="dxa"/>
            <w:tcBorders>
              <w:top w:val="nil"/>
              <w:left w:val="nil"/>
              <w:bottom w:val="nil"/>
              <w:right w:val="nil"/>
            </w:tcBorders>
          </w:tcPr>
          <w:p w14:paraId="5A1F191B" w14:textId="77777777" w:rsidR="001B58E4" w:rsidRPr="0075280A" w:rsidRDefault="001B58E4" w:rsidP="00C83744">
            <w:pPr>
              <w:pStyle w:val="Tablebody"/>
            </w:pPr>
            <w:r w:rsidRPr="0075280A">
              <w:t>up-crossing frequency; Poisson ratio; kinematic viscosity</w:t>
            </w:r>
          </w:p>
        </w:tc>
      </w:tr>
      <w:tr w:rsidR="0002191E" w:rsidRPr="0075280A" w14:paraId="670D29F2" w14:textId="77777777" w:rsidTr="00536783">
        <w:tc>
          <w:tcPr>
            <w:tcW w:w="1418" w:type="dxa"/>
            <w:tcBorders>
              <w:top w:val="nil"/>
              <w:left w:val="nil"/>
              <w:bottom w:val="nil"/>
              <w:right w:val="nil"/>
            </w:tcBorders>
          </w:tcPr>
          <w:p w14:paraId="50C4C85F" w14:textId="77777777" w:rsidR="001B58E4" w:rsidRPr="0075280A" w:rsidRDefault="001B58E4" w:rsidP="00C83744">
            <w:pPr>
              <w:pStyle w:val="Tablebody"/>
              <w:rPr>
                <w:rFonts w:ascii="Cambria Math" w:hAnsi="Cambria Math"/>
              </w:rPr>
            </w:pPr>
            <m:oMathPara>
              <m:oMathParaPr>
                <m:jc m:val="left"/>
              </m:oMathParaPr>
              <m:oMath>
                <m:r>
                  <w:rPr>
                    <w:rFonts w:ascii="Cambria Math" w:hAnsi="Cambria Math"/>
                  </w:rPr>
                  <m:t>θ</m:t>
                </m:r>
              </m:oMath>
            </m:oMathPara>
          </w:p>
        </w:tc>
        <w:tc>
          <w:tcPr>
            <w:tcW w:w="8448" w:type="dxa"/>
            <w:tcBorders>
              <w:top w:val="nil"/>
              <w:left w:val="nil"/>
              <w:bottom w:val="nil"/>
              <w:right w:val="nil"/>
            </w:tcBorders>
          </w:tcPr>
          <w:p w14:paraId="2847D6EE" w14:textId="77777777" w:rsidR="001B58E4" w:rsidRPr="0075280A" w:rsidRDefault="001B58E4" w:rsidP="00C83744">
            <w:pPr>
              <w:pStyle w:val="Tablebody"/>
            </w:pPr>
            <w:r w:rsidRPr="0075280A">
              <w:t>torsional angle; wind direction; angle of wind incidence to the normal in plane; slope</w:t>
            </w:r>
          </w:p>
        </w:tc>
      </w:tr>
      <w:tr w:rsidR="0002191E" w:rsidRPr="0075280A" w14:paraId="46D0DD34" w14:textId="77777777" w:rsidTr="00536783">
        <w:tc>
          <w:tcPr>
            <w:tcW w:w="1418" w:type="dxa"/>
            <w:tcBorders>
              <w:top w:val="nil"/>
              <w:left w:val="nil"/>
              <w:bottom w:val="nil"/>
              <w:right w:val="nil"/>
            </w:tcBorders>
          </w:tcPr>
          <w:p w14:paraId="7F0F1FAC" w14:textId="77777777" w:rsidR="001B58E4" w:rsidRPr="0075280A" w:rsidRDefault="001B58E4" w:rsidP="00C83744">
            <w:pPr>
              <w:pStyle w:val="Tablebody"/>
              <w:rPr>
                <w:rFonts w:ascii="Cambria Math" w:hAnsi="Cambria Math"/>
              </w:rPr>
            </w:pPr>
            <m:oMathPara>
              <m:oMathParaPr>
                <m:jc m:val="left"/>
              </m:oMathParaPr>
              <m:oMath>
                <m:r>
                  <w:rPr>
                    <w:rFonts w:ascii="Cambria Math" w:hAnsi="Cambria Math"/>
                  </w:rPr>
                  <m:t>ρ</m:t>
                </m:r>
              </m:oMath>
            </m:oMathPara>
          </w:p>
        </w:tc>
        <w:tc>
          <w:tcPr>
            <w:tcW w:w="8448" w:type="dxa"/>
            <w:tcBorders>
              <w:top w:val="nil"/>
              <w:left w:val="nil"/>
              <w:bottom w:val="nil"/>
              <w:right w:val="nil"/>
            </w:tcBorders>
          </w:tcPr>
          <w:p w14:paraId="023F05DF" w14:textId="77777777" w:rsidR="001B58E4" w:rsidRPr="0075280A" w:rsidRDefault="001B58E4" w:rsidP="00C83744">
            <w:pPr>
              <w:pStyle w:val="Tablebody"/>
            </w:pPr>
            <w:r w:rsidRPr="0075280A">
              <w:t>air density, which depends on the altitude, temperature and barometric pressure to be expected in the region during the relevant wind conditions</w:t>
            </w:r>
          </w:p>
        </w:tc>
      </w:tr>
      <w:bookmarkStart w:id="403" w:name="page_10"/>
      <w:bookmarkEnd w:id="403"/>
      <w:tr w:rsidR="0002191E" w:rsidRPr="0075280A" w14:paraId="121897DE" w14:textId="77777777" w:rsidTr="00536783">
        <w:tc>
          <w:tcPr>
            <w:tcW w:w="1418" w:type="dxa"/>
            <w:tcBorders>
              <w:top w:val="nil"/>
              <w:left w:val="nil"/>
              <w:bottom w:val="nil"/>
              <w:right w:val="nil"/>
            </w:tcBorders>
          </w:tcPr>
          <w:p w14:paraId="55C2FFA4" w14:textId="77777777" w:rsidR="001B58E4" w:rsidRPr="0075280A" w:rsidRDefault="00973596" w:rsidP="00C83744">
            <w:pPr>
              <w:pStyle w:val="Tablebody"/>
              <w:rPr>
                <w:rFonts w:ascii="Cambria Math" w:hAnsi="Cambria Math"/>
              </w:rPr>
            </w:pPr>
            <m:oMathPara>
              <m:oMathParaPr>
                <m:jc m:val="left"/>
              </m:oMathParaPr>
              <m:oMath>
                <m:sSub>
                  <m:sSubPr>
                    <m:ctrlPr>
                      <w:rPr>
                        <w:rFonts w:ascii="Cambria Math" w:hAnsi="Cambria Math"/>
                      </w:rPr>
                    </m:ctrlPr>
                  </m:sSubPr>
                  <m:e>
                    <m:r>
                      <w:rPr>
                        <w:rFonts w:ascii="Cambria Math" w:hAnsi="Cambria Math"/>
                      </w:rPr>
                      <m:t>σ</m:t>
                    </m:r>
                  </m:e>
                  <m:sub>
                    <m:r>
                      <w:rPr>
                        <w:rFonts w:ascii="Cambria Math" w:hAnsi="Cambria Math"/>
                      </w:rPr>
                      <m:t>u</m:t>
                    </m:r>
                  </m:sub>
                </m:sSub>
              </m:oMath>
            </m:oMathPara>
          </w:p>
        </w:tc>
        <w:tc>
          <w:tcPr>
            <w:tcW w:w="8448" w:type="dxa"/>
            <w:tcBorders>
              <w:top w:val="nil"/>
              <w:left w:val="nil"/>
              <w:bottom w:val="nil"/>
              <w:right w:val="nil"/>
            </w:tcBorders>
          </w:tcPr>
          <w:p w14:paraId="34D608B3" w14:textId="77777777" w:rsidR="001B58E4" w:rsidRPr="0075280A" w:rsidRDefault="001B58E4" w:rsidP="00C83744">
            <w:pPr>
              <w:pStyle w:val="Tablebody"/>
            </w:pPr>
            <w:r w:rsidRPr="0075280A">
              <w:t>standard deviation of the along-wind turbulence</w:t>
            </w:r>
          </w:p>
        </w:tc>
      </w:tr>
      <w:tr w:rsidR="0002191E" w:rsidRPr="0075280A" w14:paraId="03DC1C0D" w14:textId="77777777" w:rsidTr="00536783">
        <w:tc>
          <w:tcPr>
            <w:tcW w:w="1418" w:type="dxa"/>
            <w:tcBorders>
              <w:top w:val="nil"/>
              <w:left w:val="nil"/>
              <w:bottom w:val="nil"/>
              <w:right w:val="nil"/>
            </w:tcBorders>
          </w:tcPr>
          <w:p w14:paraId="5486D525"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σ</m:t>
                    </m:r>
                  </m:e>
                  <m:sub>
                    <m:r>
                      <w:rPr>
                        <w:rFonts w:ascii="Cambria Math" w:hAnsi="Cambria Math"/>
                      </w:rPr>
                      <m:t>v</m:t>
                    </m:r>
                  </m:sub>
                </m:sSub>
              </m:oMath>
            </m:oMathPara>
          </w:p>
        </w:tc>
        <w:tc>
          <w:tcPr>
            <w:tcW w:w="8448" w:type="dxa"/>
            <w:tcBorders>
              <w:top w:val="nil"/>
              <w:left w:val="nil"/>
              <w:bottom w:val="nil"/>
              <w:right w:val="nil"/>
            </w:tcBorders>
          </w:tcPr>
          <w:p w14:paraId="53ABE0CE" w14:textId="77777777" w:rsidR="001B58E4" w:rsidRPr="0075280A" w:rsidRDefault="001B58E4" w:rsidP="00C83744">
            <w:pPr>
              <w:pStyle w:val="Tablebody"/>
            </w:pPr>
            <w:r w:rsidRPr="0075280A">
              <w:t>standard deviation of the lateral wind turbulence</w:t>
            </w:r>
          </w:p>
        </w:tc>
      </w:tr>
      <w:tr w:rsidR="0002191E" w:rsidRPr="0075280A" w14:paraId="63C1F81A" w14:textId="77777777" w:rsidTr="00536783">
        <w:tc>
          <w:tcPr>
            <w:tcW w:w="1418" w:type="dxa"/>
            <w:tcBorders>
              <w:top w:val="nil"/>
              <w:left w:val="nil"/>
              <w:bottom w:val="nil"/>
              <w:right w:val="nil"/>
            </w:tcBorders>
          </w:tcPr>
          <w:p w14:paraId="2E2CD0B4"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σ</m:t>
                    </m:r>
                  </m:e>
                  <m:sub>
                    <m:r>
                      <w:rPr>
                        <w:rFonts w:ascii="Cambria Math" w:hAnsi="Cambria Math"/>
                      </w:rPr>
                      <m:t>w</m:t>
                    </m:r>
                  </m:sub>
                </m:sSub>
              </m:oMath>
            </m:oMathPara>
          </w:p>
        </w:tc>
        <w:tc>
          <w:tcPr>
            <w:tcW w:w="8448" w:type="dxa"/>
            <w:tcBorders>
              <w:top w:val="nil"/>
              <w:left w:val="nil"/>
              <w:bottom w:val="nil"/>
              <w:right w:val="nil"/>
            </w:tcBorders>
          </w:tcPr>
          <w:p w14:paraId="084F42CA" w14:textId="77777777" w:rsidR="001B58E4" w:rsidRPr="0075280A" w:rsidRDefault="001B58E4" w:rsidP="00C83744">
            <w:pPr>
              <w:pStyle w:val="Tablebody"/>
            </w:pPr>
            <w:r w:rsidRPr="0075280A">
              <w:t>standard deviation of the vertical wind turbulence</w:t>
            </w:r>
          </w:p>
        </w:tc>
      </w:tr>
      <w:tr w:rsidR="0002191E" w:rsidRPr="0075280A" w14:paraId="30E4C818" w14:textId="77777777" w:rsidTr="00536783">
        <w:tc>
          <w:tcPr>
            <w:tcW w:w="1418" w:type="dxa"/>
            <w:tcBorders>
              <w:top w:val="nil"/>
              <w:left w:val="nil"/>
              <w:bottom w:val="nil"/>
              <w:right w:val="nil"/>
            </w:tcBorders>
          </w:tcPr>
          <w:p w14:paraId="2357EA8B" w14:textId="77777777" w:rsidR="001B58E4" w:rsidRPr="0075280A" w:rsidRDefault="001B58E4" w:rsidP="00C83744">
            <w:pPr>
              <w:pStyle w:val="Tablebody"/>
            </w:pPr>
            <m:oMathPara>
              <m:oMathParaPr>
                <m:jc m:val="left"/>
              </m:oMathParaPr>
              <m:oMath>
                <m:r>
                  <w:rPr>
                    <w:rFonts w:ascii="Cambria Math" w:hAnsi="Cambria Math"/>
                  </w:rPr>
                  <m:t>ψ</m:t>
                </m:r>
              </m:oMath>
            </m:oMathPara>
          </w:p>
        </w:tc>
        <w:tc>
          <w:tcPr>
            <w:tcW w:w="8448" w:type="dxa"/>
            <w:tcBorders>
              <w:top w:val="nil"/>
              <w:left w:val="nil"/>
              <w:bottom w:val="nil"/>
              <w:right w:val="nil"/>
            </w:tcBorders>
          </w:tcPr>
          <w:p w14:paraId="7ECD9BF3" w14:textId="77777777" w:rsidR="001B58E4" w:rsidRPr="0075280A" w:rsidRDefault="001B58E4" w:rsidP="00C83744">
            <w:pPr>
              <w:pStyle w:val="Tablebody"/>
            </w:pPr>
            <w:r w:rsidRPr="0075280A">
              <w:t>angle of wind incidence to the longitudinal axis</w:t>
            </w:r>
          </w:p>
        </w:tc>
      </w:tr>
      <w:tr w:rsidR="0002191E" w:rsidRPr="0075280A" w14:paraId="7F9BDE52" w14:textId="77777777" w:rsidTr="00536783">
        <w:tc>
          <w:tcPr>
            <w:tcW w:w="1418" w:type="dxa"/>
            <w:tcBorders>
              <w:top w:val="nil"/>
              <w:left w:val="nil"/>
              <w:bottom w:val="nil"/>
              <w:right w:val="nil"/>
            </w:tcBorders>
          </w:tcPr>
          <w:p w14:paraId="53DCFC49"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ψ</m:t>
                    </m:r>
                  </m:e>
                  <m:sub>
                    <m:r>
                      <m:rPr>
                        <m:sty m:val="p"/>
                      </m:rPr>
                      <w:rPr>
                        <w:rFonts w:ascii="Cambria Math" w:hAnsi="Cambria Math" w:hint="eastAsia"/>
                      </w:rPr>
                      <m:t>mc</m:t>
                    </m:r>
                  </m:sub>
                </m:sSub>
              </m:oMath>
            </m:oMathPara>
          </w:p>
        </w:tc>
        <w:tc>
          <w:tcPr>
            <w:tcW w:w="8448" w:type="dxa"/>
            <w:tcBorders>
              <w:top w:val="nil"/>
              <w:left w:val="nil"/>
              <w:bottom w:val="nil"/>
              <w:right w:val="nil"/>
            </w:tcBorders>
          </w:tcPr>
          <w:p w14:paraId="5FC765DE" w14:textId="77777777" w:rsidR="001B58E4" w:rsidRPr="0075280A" w:rsidRDefault="001B58E4" w:rsidP="00C83744">
            <w:pPr>
              <w:pStyle w:val="Tablebody"/>
            </w:pPr>
            <w:r w:rsidRPr="0075280A">
              <w:t>reduction factor for multibay canopies</w:t>
            </w:r>
          </w:p>
        </w:tc>
      </w:tr>
      <w:tr w:rsidR="0002191E" w:rsidRPr="0075280A" w14:paraId="7B5EF930" w14:textId="77777777" w:rsidTr="00536783">
        <w:tc>
          <w:tcPr>
            <w:tcW w:w="1418" w:type="dxa"/>
            <w:tcBorders>
              <w:top w:val="nil"/>
              <w:left w:val="nil"/>
              <w:bottom w:val="nil"/>
              <w:right w:val="nil"/>
            </w:tcBorders>
          </w:tcPr>
          <w:p w14:paraId="19ACE67A"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ψ</m:t>
                    </m:r>
                  </m:e>
                  <m:sub>
                    <m:r>
                      <m:rPr>
                        <m:sty m:val="p"/>
                      </m:rPr>
                      <w:rPr>
                        <w:rFonts w:ascii="Cambria Math" w:hAnsi="Cambria Math"/>
                      </w:rPr>
                      <m:t>r</m:t>
                    </m:r>
                  </m:sub>
                </m:sSub>
              </m:oMath>
            </m:oMathPara>
          </w:p>
        </w:tc>
        <w:tc>
          <w:tcPr>
            <w:tcW w:w="8448" w:type="dxa"/>
            <w:tcBorders>
              <w:top w:val="nil"/>
              <w:left w:val="nil"/>
              <w:bottom w:val="nil"/>
              <w:right w:val="nil"/>
            </w:tcBorders>
          </w:tcPr>
          <w:p w14:paraId="1912A55F" w14:textId="77777777" w:rsidR="001B58E4" w:rsidRPr="0075280A" w:rsidRDefault="001B58E4" w:rsidP="00C83744">
            <w:pPr>
              <w:pStyle w:val="Tablebody"/>
            </w:pPr>
            <w:r w:rsidRPr="0075280A">
              <w:t>reduction factor of force coefficient for square sections with rounded corners</w:t>
            </w:r>
          </w:p>
        </w:tc>
      </w:tr>
      <w:tr w:rsidR="0002191E" w:rsidRPr="0075280A" w14:paraId="54A059E8" w14:textId="77777777" w:rsidTr="00536783">
        <w:tc>
          <w:tcPr>
            <w:tcW w:w="1418" w:type="dxa"/>
            <w:tcBorders>
              <w:top w:val="nil"/>
              <w:left w:val="nil"/>
              <w:bottom w:val="nil"/>
              <w:right w:val="nil"/>
            </w:tcBorders>
          </w:tcPr>
          <w:p w14:paraId="058A91D0"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ψ</m:t>
                    </m:r>
                  </m:e>
                  <m:sub>
                    <m:r>
                      <m:rPr>
                        <m:sty m:val="p"/>
                      </m:rPr>
                      <w:rPr>
                        <w:rFonts w:ascii="Cambria Math" w:hAnsi="Cambria Math"/>
                      </w:rPr>
                      <m:t>λ</m:t>
                    </m:r>
                  </m:sub>
                </m:sSub>
              </m:oMath>
            </m:oMathPara>
          </w:p>
        </w:tc>
        <w:tc>
          <w:tcPr>
            <w:tcW w:w="8448" w:type="dxa"/>
            <w:tcBorders>
              <w:top w:val="nil"/>
              <w:left w:val="nil"/>
              <w:bottom w:val="nil"/>
              <w:right w:val="nil"/>
            </w:tcBorders>
          </w:tcPr>
          <w:p w14:paraId="30089747" w14:textId="77777777" w:rsidR="001B58E4" w:rsidRPr="0075280A" w:rsidRDefault="001B58E4" w:rsidP="00C83744">
            <w:pPr>
              <w:pStyle w:val="Tablebody"/>
            </w:pPr>
            <w:r w:rsidRPr="0075280A">
              <w:t>reduction factor of force coefficient for structural elements with end-effects</w:t>
            </w:r>
          </w:p>
        </w:tc>
      </w:tr>
      <w:tr w:rsidR="0002191E" w:rsidRPr="0075280A" w14:paraId="2024DA37" w14:textId="77777777" w:rsidTr="00536783">
        <w:tc>
          <w:tcPr>
            <w:tcW w:w="1418" w:type="dxa"/>
            <w:tcBorders>
              <w:top w:val="nil"/>
              <w:left w:val="nil"/>
              <w:bottom w:val="nil"/>
              <w:right w:val="nil"/>
            </w:tcBorders>
          </w:tcPr>
          <w:p w14:paraId="26A5EE54" w14:textId="77777777" w:rsidR="001B58E4" w:rsidRPr="0075280A" w:rsidRDefault="00973596" w:rsidP="00C83744">
            <w:pPr>
              <w:pStyle w:val="Tablebody"/>
              <w:rPr>
                <w:rFonts w:ascii="Symbol" w:hAnsi="Symbol"/>
              </w:rPr>
            </w:pPr>
            <m:oMathPara>
              <m:oMathParaPr>
                <m:jc m:val="left"/>
              </m:oMathParaPr>
              <m:oMath>
                <m:sSub>
                  <m:sSubPr>
                    <m:ctrlPr>
                      <w:rPr>
                        <w:rFonts w:ascii="Cambria Math" w:hAnsi="Cambria Math"/>
                      </w:rPr>
                    </m:ctrlPr>
                  </m:sSubPr>
                  <m:e>
                    <m:r>
                      <w:rPr>
                        <w:rFonts w:ascii="Cambria Math" w:hAnsi="Cambria Math"/>
                      </w:rPr>
                      <m:t>ψ</m:t>
                    </m:r>
                  </m:e>
                  <m:sub>
                    <m:r>
                      <m:rPr>
                        <m:sty m:val="p"/>
                      </m:rPr>
                      <w:rPr>
                        <w:rFonts w:ascii="Cambria Math" w:hAnsi="Cambria Math"/>
                      </w:rPr>
                      <m:t>λα</m:t>
                    </m:r>
                  </m:sub>
                </m:sSub>
              </m:oMath>
            </m:oMathPara>
          </w:p>
        </w:tc>
        <w:tc>
          <w:tcPr>
            <w:tcW w:w="8448" w:type="dxa"/>
            <w:tcBorders>
              <w:top w:val="nil"/>
              <w:left w:val="nil"/>
              <w:bottom w:val="nil"/>
              <w:right w:val="nil"/>
            </w:tcBorders>
          </w:tcPr>
          <w:p w14:paraId="46B4C636" w14:textId="77777777" w:rsidR="001B58E4" w:rsidRPr="0075280A" w:rsidRDefault="001B58E4" w:rsidP="00C83744">
            <w:pPr>
              <w:pStyle w:val="Tablebody"/>
            </w:pPr>
            <w:r w:rsidRPr="0075280A">
              <w:t>end-effect factor for circular cylinders</w:t>
            </w:r>
          </w:p>
        </w:tc>
      </w:tr>
      <w:tr w:rsidR="0002191E" w:rsidRPr="0075280A" w14:paraId="080A12B2" w14:textId="77777777" w:rsidTr="00536783">
        <w:tc>
          <w:tcPr>
            <w:tcW w:w="1418" w:type="dxa"/>
            <w:tcBorders>
              <w:top w:val="nil"/>
              <w:left w:val="nil"/>
              <w:bottom w:val="nil"/>
              <w:right w:val="nil"/>
            </w:tcBorders>
          </w:tcPr>
          <w:p w14:paraId="40D4263B" w14:textId="77777777" w:rsidR="001B58E4" w:rsidRPr="0075280A" w:rsidRDefault="00973596" w:rsidP="00C83744">
            <w:pPr>
              <w:pStyle w:val="Tablebody"/>
            </w:pPr>
            <m:oMathPara>
              <m:oMathParaPr>
                <m:jc m:val="left"/>
              </m:oMathParaPr>
              <m:oMath>
                <m:sSub>
                  <m:sSubPr>
                    <m:ctrlPr>
                      <w:rPr>
                        <w:rFonts w:ascii="Cambria Math" w:hAnsi="Cambria Math"/>
                      </w:rPr>
                    </m:ctrlPr>
                  </m:sSubPr>
                  <m:e>
                    <m:r>
                      <w:rPr>
                        <w:rFonts w:ascii="Cambria Math" w:hAnsi="Cambria Math"/>
                      </w:rPr>
                      <m:t>ψ</m:t>
                    </m:r>
                  </m:e>
                  <m:sub>
                    <m:r>
                      <m:rPr>
                        <m:sty m:val="p"/>
                      </m:rPr>
                      <w:rPr>
                        <w:rFonts w:ascii="Cambria Math" w:hAnsi="Cambria Math"/>
                      </w:rPr>
                      <m:t>s</m:t>
                    </m:r>
                  </m:sub>
                </m:sSub>
              </m:oMath>
            </m:oMathPara>
          </w:p>
        </w:tc>
        <w:tc>
          <w:tcPr>
            <w:tcW w:w="8448" w:type="dxa"/>
            <w:tcBorders>
              <w:top w:val="nil"/>
              <w:left w:val="nil"/>
              <w:bottom w:val="nil"/>
              <w:right w:val="nil"/>
            </w:tcBorders>
          </w:tcPr>
          <w:p w14:paraId="25CB6C65" w14:textId="77777777" w:rsidR="001B58E4" w:rsidRPr="0075280A" w:rsidRDefault="001B58E4" w:rsidP="00C83744">
            <w:pPr>
              <w:pStyle w:val="Tablebody"/>
            </w:pPr>
            <w:r w:rsidRPr="0075280A">
              <w:t>shelter factor for walls and fences</w:t>
            </w:r>
          </w:p>
        </w:tc>
      </w:tr>
      <w:tr w:rsidR="0002191E" w:rsidRPr="0075280A" w14:paraId="71185FDB" w14:textId="77777777" w:rsidTr="00536783">
        <w:tc>
          <w:tcPr>
            <w:tcW w:w="1418" w:type="dxa"/>
            <w:tcBorders>
              <w:top w:val="nil"/>
              <w:left w:val="nil"/>
              <w:bottom w:val="nil"/>
              <w:right w:val="nil"/>
            </w:tcBorders>
          </w:tcPr>
          <w:p w14:paraId="057BEC64" w14:textId="77777777" w:rsidR="001B58E4" w:rsidRPr="0075280A" w:rsidRDefault="001B58E4" w:rsidP="00C83744">
            <w:pPr>
              <w:pStyle w:val="Tablebody"/>
              <w:rPr>
                <w:rFonts w:ascii="Symbol" w:hAnsi="Symbol"/>
              </w:rPr>
            </w:pPr>
            <m:oMathPara>
              <m:oMathParaPr>
                <m:jc m:val="left"/>
              </m:oMathParaPr>
              <m:oMath>
                <m:r>
                  <w:rPr>
                    <w:rFonts w:ascii="Cambria Math" w:hAnsi="Cambria Math"/>
                  </w:rPr>
                  <m:t>ζ</m:t>
                </m:r>
              </m:oMath>
            </m:oMathPara>
          </w:p>
        </w:tc>
        <w:tc>
          <w:tcPr>
            <w:tcW w:w="8448" w:type="dxa"/>
            <w:tcBorders>
              <w:top w:val="nil"/>
              <w:left w:val="nil"/>
              <w:bottom w:val="nil"/>
              <w:right w:val="nil"/>
            </w:tcBorders>
          </w:tcPr>
          <w:p w14:paraId="7E2874DE" w14:textId="77777777" w:rsidR="001B58E4" w:rsidRPr="0075280A" w:rsidRDefault="001B58E4" w:rsidP="00C83744">
            <w:pPr>
              <w:pStyle w:val="Tablebody"/>
            </w:pPr>
            <w:r w:rsidRPr="0075280A">
              <w:t>exponent of mode shape</w:t>
            </w:r>
          </w:p>
        </w:tc>
      </w:tr>
    </w:tbl>
    <w:p w14:paraId="4F225476" w14:textId="77777777" w:rsidR="001B58E4" w:rsidRPr="0075280A" w:rsidRDefault="001B58E4" w:rsidP="002222BB">
      <w:pPr>
        <w:pStyle w:val="Heading3"/>
        <w:spacing w:after="120"/>
      </w:pPr>
      <w:bookmarkStart w:id="404" w:name="_Toc40861755"/>
      <w:bookmarkStart w:id="405" w:name="_Toc49247000"/>
      <w:r w:rsidRPr="0075280A">
        <w:t>Indices</w:t>
      </w:r>
      <w:bookmarkEnd w:id="404"/>
      <w:bookmarkEnd w:id="405"/>
    </w:p>
    <w:tbl>
      <w:tblPr>
        <w:tblW w:w="9866" w:type="dxa"/>
        <w:tblLayout w:type="fixed"/>
        <w:tblCellMar>
          <w:left w:w="56" w:type="dxa"/>
          <w:right w:w="56" w:type="dxa"/>
        </w:tblCellMar>
        <w:tblLook w:val="04A0" w:firstRow="1" w:lastRow="0" w:firstColumn="1" w:lastColumn="0" w:noHBand="0" w:noVBand="1"/>
      </w:tblPr>
      <w:tblGrid>
        <w:gridCol w:w="1418"/>
        <w:gridCol w:w="8448"/>
      </w:tblGrid>
      <w:tr w:rsidR="0002191E" w:rsidRPr="0075280A" w14:paraId="15DF64A4" w14:textId="77777777" w:rsidTr="00536783">
        <w:tc>
          <w:tcPr>
            <w:tcW w:w="1418" w:type="dxa"/>
            <w:tcBorders>
              <w:top w:val="nil"/>
              <w:left w:val="nil"/>
              <w:bottom w:val="nil"/>
              <w:right w:val="nil"/>
            </w:tcBorders>
          </w:tcPr>
          <w:p w14:paraId="730F0F1A" w14:textId="77777777" w:rsidR="001B58E4" w:rsidRPr="0075280A" w:rsidRDefault="001B58E4" w:rsidP="00C83744">
            <w:pPr>
              <w:pStyle w:val="Tablebody"/>
            </w:pPr>
            <m:oMathPara>
              <m:oMathParaPr>
                <m:jc m:val="left"/>
              </m:oMathParaPr>
              <m:oMath>
                <m:r>
                  <w:rPr>
                    <w:rFonts w:ascii="Cambria Math" w:hAnsi="Cambria Math"/>
                  </w:rPr>
                  <m:t>A</m:t>
                </m:r>
              </m:oMath>
            </m:oMathPara>
          </w:p>
        </w:tc>
        <w:tc>
          <w:tcPr>
            <w:tcW w:w="8448" w:type="dxa"/>
            <w:tcBorders>
              <w:top w:val="nil"/>
              <w:left w:val="nil"/>
              <w:bottom w:val="nil"/>
              <w:right w:val="nil"/>
            </w:tcBorders>
          </w:tcPr>
          <w:p w14:paraId="23C3494A" w14:textId="77777777" w:rsidR="001B58E4" w:rsidRPr="0075280A" w:rsidRDefault="001B58E4" w:rsidP="00C83744">
            <w:pPr>
              <w:pStyle w:val="Tablebody"/>
            </w:pPr>
            <w:r w:rsidRPr="0075280A">
              <w:t>ancillary item</w:t>
            </w:r>
            <w:r w:rsidRPr="0075280A" w:rsidDel="0036215B">
              <w:t xml:space="preserve"> </w:t>
            </w:r>
          </w:p>
        </w:tc>
      </w:tr>
      <w:tr w:rsidR="0002191E" w:rsidRPr="0075280A" w14:paraId="1B06A1FC" w14:textId="77777777" w:rsidTr="00536783">
        <w:tc>
          <w:tcPr>
            <w:tcW w:w="1418" w:type="dxa"/>
            <w:tcBorders>
              <w:top w:val="nil"/>
              <w:left w:val="nil"/>
              <w:bottom w:val="nil"/>
              <w:right w:val="nil"/>
            </w:tcBorders>
          </w:tcPr>
          <w:p w14:paraId="3624A95E" w14:textId="77777777" w:rsidR="001B58E4" w:rsidRPr="0075280A" w:rsidRDefault="001B58E4" w:rsidP="00C83744">
            <w:pPr>
              <w:pStyle w:val="Tablebody"/>
            </w:pPr>
            <m:oMathPara>
              <m:oMathParaPr>
                <m:jc m:val="left"/>
              </m:oMathParaPr>
              <m:oMath>
                <m:r>
                  <w:rPr>
                    <w:rFonts w:ascii="Cambria Math" w:hAnsi="Cambria Math"/>
                  </w:rPr>
                  <m:t>C</m:t>
                </m:r>
              </m:oMath>
            </m:oMathPara>
          </w:p>
        </w:tc>
        <w:tc>
          <w:tcPr>
            <w:tcW w:w="8448" w:type="dxa"/>
            <w:tcBorders>
              <w:top w:val="nil"/>
              <w:left w:val="nil"/>
              <w:bottom w:val="nil"/>
              <w:right w:val="nil"/>
            </w:tcBorders>
          </w:tcPr>
          <w:p w14:paraId="3782410F" w14:textId="2566E1E7" w:rsidR="001B58E4" w:rsidRPr="0075280A" w:rsidRDefault="002222BB" w:rsidP="00C83744">
            <w:pPr>
              <w:pStyle w:val="Tablebody"/>
            </w:pPr>
            <w:r>
              <w:t>c</w:t>
            </w:r>
            <w:r w:rsidR="001B58E4" w:rsidRPr="0075280A">
              <w:t>able</w:t>
            </w:r>
          </w:p>
        </w:tc>
      </w:tr>
      <w:tr w:rsidR="0002191E" w:rsidRPr="0075280A" w14:paraId="54EDB418" w14:textId="77777777" w:rsidTr="00536783">
        <w:tc>
          <w:tcPr>
            <w:tcW w:w="1418" w:type="dxa"/>
            <w:tcBorders>
              <w:top w:val="nil"/>
              <w:left w:val="nil"/>
              <w:bottom w:val="nil"/>
              <w:right w:val="nil"/>
            </w:tcBorders>
          </w:tcPr>
          <w:p w14:paraId="6881099A" w14:textId="77777777" w:rsidR="001B58E4" w:rsidRPr="0075280A" w:rsidRDefault="001B58E4" w:rsidP="00C83744">
            <w:pPr>
              <w:pStyle w:val="Tablebody"/>
            </w:pPr>
            <m:oMathPara>
              <m:oMathParaPr>
                <m:jc m:val="left"/>
              </m:oMathParaPr>
              <m:oMath>
                <m:r>
                  <w:rPr>
                    <w:rFonts w:ascii="Cambria Math" w:hAnsi="Cambria Math"/>
                  </w:rPr>
                  <m:t>c</m:t>
                </m:r>
              </m:oMath>
            </m:oMathPara>
          </w:p>
        </w:tc>
        <w:tc>
          <w:tcPr>
            <w:tcW w:w="8448" w:type="dxa"/>
            <w:tcBorders>
              <w:top w:val="nil"/>
              <w:left w:val="nil"/>
              <w:bottom w:val="nil"/>
              <w:right w:val="nil"/>
            </w:tcBorders>
          </w:tcPr>
          <w:p w14:paraId="395A369B" w14:textId="77777777" w:rsidR="001B58E4" w:rsidRPr="0075280A" w:rsidRDefault="001B58E4" w:rsidP="00C83744">
            <w:pPr>
              <w:pStyle w:val="Tablebody"/>
            </w:pPr>
            <w:r w:rsidRPr="0075280A">
              <w:t>circular-section members</w:t>
            </w:r>
          </w:p>
        </w:tc>
      </w:tr>
      <w:tr w:rsidR="0002191E" w:rsidRPr="0075280A" w14:paraId="25118B9E" w14:textId="77777777" w:rsidTr="00536783">
        <w:tc>
          <w:tcPr>
            <w:tcW w:w="1418" w:type="dxa"/>
            <w:tcBorders>
              <w:top w:val="nil"/>
              <w:left w:val="nil"/>
              <w:bottom w:val="nil"/>
              <w:right w:val="nil"/>
            </w:tcBorders>
          </w:tcPr>
          <w:p w14:paraId="3E22EA1D" w14:textId="77777777" w:rsidR="001B58E4" w:rsidRPr="0075280A" w:rsidRDefault="001B58E4" w:rsidP="00C83744">
            <w:pPr>
              <w:pStyle w:val="Tablebody"/>
            </w:pPr>
            <m:oMathPara>
              <m:oMathParaPr>
                <m:jc m:val="left"/>
              </m:oMathParaPr>
              <m:oMath>
                <m:r>
                  <m:rPr>
                    <m:sty m:val="p"/>
                  </m:rPr>
                  <w:rPr>
                    <w:rFonts w:ascii="Cambria Math" w:hAnsi="Cambria Math" w:hint="eastAsia"/>
                  </w:rPr>
                  <m:t>crit</m:t>
                </m:r>
              </m:oMath>
            </m:oMathPara>
          </w:p>
        </w:tc>
        <w:tc>
          <w:tcPr>
            <w:tcW w:w="8448" w:type="dxa"/>
            <w:tcBorders>
              <w:top w:val="nil"/>
              <w:left w:val="nil"/>
              <w:bottom w:val="nil"/>
              <w:right w:val="nil"/>
            </w:tcBorders>
          </w:tcPr>
          <w:p w14:paraId="5C7C3BDE" w14:textId="340D7528" w:rsidR="001B58E4" w:rsidRPr="0075280A" w:rsidRDefault="002222BB" w:rsidP="00C83744">
            <w:pPr>
              <w:pStyle w:val="Tablebody"/>
            </w:pPr>
            <w:r>
              <w:t>c</w:t>
            </w:r>
            <w:r w:rsidR="001B58E4" w:rsidRPr="0075280A">
              <w:t>ritical</w:t>
            </w:r>
          </w:p>
        </w:tc>
      </w:tr>
      <w:tr w:rsidR="0002191E" w:rsidRPr="0075280A" w14:paraId="6DA1D1F8" w14:textId="77777777" w:rsidTr="00536783">
        <w:tc>
          <w:tcPr>
            <w:tcW w:w="1418" w:type="dxa"/>
            <w:tcBorders>
              <w:top w:val="nil"/>
              <w:left w:val="nil"/>
              <w:bottom w:val="nil"/>
              <w:right w:val="nil"/>
            </w:tcBorders>
          </w:tcPr>
          <w:p w14:paraId="2D25E951" w14:textId="77777777" w:rsidR="001B58E4" w:rsidRPr="0075280A" w:rsidRDefault="001B58E4" w:rsidP="00C83744">
            <w:pPr>
              <w:pStyle w:val="Tablebody"/>
            </w:pPr>
            <m:oMathPara>
              <m:oMathParaPr>
                <m:jc m:val="left"/>
              </m:oMathParaPr>
              <m:oMath>
                <m:r>
                  <m:rPr>
                    <m:sty m:val="p"/>
                  </m:rPr>
                  <w:rPr>
                    <w:rFonts w:ascii="Cambria Math" w:hAnsi="Cambria Math" w:hint="eastAsia"/>
                  </w:rPr>
                  <m:t>e</m:t>
                </m:r>
              </m:oMath>
            </m:oMathPara>
          </w:p>
        </w:tc>
        <w:tc>
          <w:tcPr>
            <w:tcW w:w="8448" w:type="dxa"/>
            <w:tcBorders>
              <w:top w:val="nil"/>
              <w:left w:val="nil"/>
              <w:bottom w:val="nil"/>
              <w:right w:val="nil"/>
            </w:tcBorders>
          </w:tcPr>
          <w:p w14:paraId="227495C1" w14:textId="77777777" w:rsidR="001B58E4" w:rsidRPr="0075280A" w:rsidRDefault="001B58E4" w:rsidP="00C83744">
            <w:pPr>
              <w:pStyle w:val="Tablebody"/>
            </w:pPr>
            <w:r w:rsidRPr="0075280A">
              <w:t>external; exposure; effective</w:t>
            </w:r>
          </w:p>
        </w:tc>
      </w:tr>
      <w:tr w:rsidR="0002191E" w:rsidRPr="0075280A" w14:paraId="266F6569" w14:textId="77777777" w:rsidTr="00536783">
        <w:tc>
          <w:tcPr>
            <w:tcW w:w="1418" w:type="dxa"/>
            <w:tcBorders>
              <w:top w:val="nil"/>
              <w:left w:val="nil"/>
              <w:bottom w:val="nil"/>
              <w:right w:val="nil"/>
            </w:tcBorders>
          </w:tcPr>
          <w:p w14:paraId="74011485" w14:textId="77777777" w:rsidR="001B58E4" w:rsidRPr="0075280A" w:rsidRDefault="001B58E4" w:rsidP="00C83744">
            <w:pPr>
              <w:pStyle w:val="Tablebody"/>
            </w:pPr>
            <m:oMathPara>
              <m:oMathParaPr>
                <m:jc m:val="left"/>
              </m:oMathParaPr>
              <m:oMath>
                <m:r>
                  <m:rPr>
                    <m:sty m:val="p"/>
                  </m:rPr>
                  <w:rPr>
                    <w:rFonts w:ascii="Cambria Math" w:hAnsi="Cambria Math"/>
                  </w:rPr>
                  <m:t>F</m:t>
                </m:r>
              </m:oMath>
            </m:oMathPara>
          </w:p>
        </w:tc>
        <w:tc>
          <w:tcPr>
            <w:tcW w:w="8448" w:type="dxa"/>
            <w:tcBorders>
              <w:top w:val="nil"/>
              <w:left w:val="nil"/>
              <w:bottom w:val="nil"/>
              <w:right w:val="nil"/>
            </w:tcBorders>
          </w:tcPr>
          <w:p w14:paraId="687D3537" w14:textId="525D8C91" w:rsidR="001B58E4" w:rsidRPr="0075280A" w:rsidRDefault="002222BB" w:rsidP="00C83744">
            <w:pPr>
              <w:pStyle w:val="Tablebody"/>
            </w:pPr>
            <w:r>
              <w:t>f</w:t>
            </w:r>
            <w:r w:rsidR="001B58E4" w:rsidRPr="0075280A">
              <w:t>ace</w:t>
            </w:r>
          </w:p>
        </w:tc>
      </w:tr>
      <w:tr w:rsidR="0002191E" w:rsidRPr="0075280A" w14:paraId="4AE8A9C4" w14:textId="77777777" w:rsidTr="00536783">
        <w:tc>
          <w:tcPr>
            <w:tcW w:w="1418" w:type="dxa"/>
            <w:tcBorders>
              <w:top w:val="nil"/>
              <w:left w:val="nil"/>
              <w:bottom w:val="nil"/>
              <w:right w:val="nil"/>
            </w:tcBorders>
          </w:tcPr>
          <w:p w14:paraId="1A922C3D" w14:textId="77777777" w:rsidR="001B58E4" w:rsidRPr="0075280A" w:rsidRDefault="001B58E4" w:rsidP="00C83744">
            <w:pPr>
              <w:pStyle w:val="Tablebody"/>
            </w:pPr>
            <m:oMathPara>
              <m:oMathParaPr>
                <m:jc m:val="left"/>
              </m:oMathParaPr>
              <m:oMath>
                <m:r>
                  <m:rPr>
                    <m:sty m:val="p"/>
                  </m:rPr>
                  <w:rPr>
                    <w:rFonts w:ascii="Cambria Math" w:hAnsi="Cambria Math"/>
                    <w:vertAlign w:val="subscript"/>
                  </w:rPr>
                  <m:t>f</m:t>
                </m:r>
              </m:oMath>
            </m:oMathPara>
          </w:p>
        </w:tc>
        <w:tc>
          <w:tcPr>
            <w:tcW w:w="8448" w:type="dxa"/>
            <w:tcBorders>
              <w:top w:val="nil"/>
              <w:left w:val="nil"/>
              <w:bottom w:val="nil"/>
              <w:right w:val="nil"/>
            </w:tcBorders>
          </w:tcPr>
          <w:p w14:paraId="74B7D163" w14:textId="77777777" w:rsidR="001B58E4" w:rsidRPr="0075280A" w:rsidRDefault="001B58E4" w:rsidP="00C83744">
            <w:pPr>
              <w:pStyle w:val="Tablebody"/>
            </w:pPr>
            <w:r w:rsidRPr="0075280A">
              <w:t>flat-sided members</w:t>
            </w:r>
          </w:p>
        </w:tc>
      </w:tr>
      <w:tr w:rsidR="0002191E" w:rsidRPr="0075280A" w14:paraId="27956EB4" w14:textId="77777777" w:rsidTr="00536783">
        <w:tc>
          <w:tcPr>
            <w:tcW w:w="1418" w:type="dxa"/>
            <w:tcBorders>
              <w:top w:val="nil"/>
              <w:left w:val="nil"/>
              <w:bottom w:val="nil"/>
              <w:right w:val="nil"/>
            </w:tcBorders>
          </w:tcPr>
          <w:p w14:paraId="5AC5A622" w14:textId="77777777" w:rsidR="001B58E4" w:rsidRPr="0075280A" w:rsidRDefault="001B58E4" w:rsidP="00C83744">
            <w:pPr>
              <w:pStyle w:val="Tablebody"/>
            </w:pPr>
            <m:oMathPara>
              <m:oMathParaPr>
                <m:jc m:val="left"/>
              </m:oMathParaPr>
              <m:oMath>
                <m:r>
                  <m:rPr>
                    <m:sty m:val="p"/>
                  </m:rPr>
                  <w:rPr>
                    <w:rFonts w:ascii="Cambria Math" w:hAnsi="Cambria Math" w:hint="eastAsia"/>
                  </w:rPr>
                  <m:t>fr</m:t>
                </m:r>
              </m:oMath>
            </m:oMathPara>
          </w:p>
        </w:tc>
        <w:tc>
          <w:tcPr>
            <w:tcW w:w="8448" w:type="dxa"/>
            <w:tcBorders>
              <w:top w:val="nil"/>
              <w:left w:val="nil"/>
              <w:bottom w:val="nil"/>
              <w:right w:val="nil"/>
            </w:tcBorders>
          </w:tcPr>
          <w:p w14:paraId="6B834FB3" w14:textId="4A8E0893" w:rsidR="001B58E4" w:rsidRPr="0075280A" w:rsidRDefault="002222BB" w:rsidP="00C83744">
            <w:pPr>
              <w:pStyle w:val="Tablebody"/>
            </w:pPr>
            <w:r>
              <w:t>f</w:t>
            </w:r>
            <w:r w:rsidR="001B58E4" w:rsidRPr="0075280A">
              <w:t>riction</w:t>
            </w:r>
          </w:p>
        </w:tc>
      </w:tr>
      <w:tr w:rsidR="0002191E" w:rsidRPr="0075280A" w14:paraId="3643FCFA" w14:textId="77777777" w:rsidTr="00536783">
        <w:tc>
          <w:tcPr>
            <w:tcW w:w="1418" w:type="dxa"/>
            <w:tcBorders>
              <w:top w:val="nil"/>
              <w:left w:val="nil"/>
              <w:bottom w:val="nil"/>
              <w:right w:val="nil"/>
            </w:tcBorders>
          </w:tcPr>
          <w:p w14:paraId="2AC4BFCA" w14:textId="77777777" w:rsidR="001B58E4" w:rsidRPr="0075280A" w:rsidRDefault="001B58E4" w:rsidP="00C83744">
            <w:pPr>
              <w:pStyle w:val="Tablebody"/>
            </w:pPr>
            <m:oMathPara>
              <m:oMathParaPr>
                <m:jc m:val="left"/>
              </m:oMathParaPr>
              <m:oMath>
                <m:r>
                  <m:rPr>
                    <m:sty m:val="p"/>
                  </m:rPr>
                  <w:rPr>
                    <w:rFonts w:ascii="Cambria Math" w:hAnsi="Cambria Math"/>
                    <w:vertAlign w:val="subscript"/>
                  </w:rPr>
                  <m:t>G</m:t>
                </m:r>
              </m:oMath>
            </m:oMathPara>
          </w:p>
        </w:tc>
        <w:tc>
          <w:tcPr>
            <w:tcW w:w="8448" w:type="dxa"/>
            <w:tcBorders>
              <w:top w:val="nil"/>
              <w:left w:val="nil"/>
              <w:bottom w:val="nil"/>
              <w:right w:val="nil"/>
            </w:tcBorders>
          </w:tcPr>
          <w:p w14:paraId="58FE7E66" w14:textId="0043D055" w:rsidR="001B58E4" w:rsidRPr="0075280A" w:rsidRDefault="002222BB" w:rsidP="00C83744">
            <w:pPr>
              <w:pStyle w:val="Tablebody"/>
            </w:pPr>
            <w:r>
              <w:t>g</w:t>
            </w:r>
            <w:r w:rsidR="001B58E4" w:rsidRPr="0075280A">
              <w:t>uy</w:t>
            </w:r>
          </w:p>
        </w:tc>
      </w:tr>
      <w:tr w:rsidR="0002191E" w:rsidRPr="0075280A" w14:paraId="1816A66B" w14:textId="77777777" w:rsidTr="00536783">
        <w:tc>
          <w:tcPr>
            <w:tcW w:w="1418" w:type="dxa"/>
            <w:tcBorders>
              <w:top w:val="nil"/>
              <w:left w:val="nil"/>
              <w:bottom w:val="nil"/>
              <w:right w:val="nil"/>
            </w:tcBorders>
          </w:tcPr>
          <w:p w14:paraId="694CC834" w14:textId="77777777" w:rsidR="001B58E4" w:rsidRPr="0075280A" w:rsidRDefault="001B58E4" w:rsidP="00C83744">
            <w:pPr>
              <w:pStyle w:val="Tablebody"/>
              <w:rPr>
                <w:vertAlign w:val="subscript"/>
              </w:rPr>
            </w:pPr>
            <m:oMathPara>
              <m:oMathParaPr>
                <m:jc m:val="left"/>
              </m:oMathParaPr>
              <m:oMath>
                <m:r>
                  <m:rPr>
                    <m:sty m:val="p"/>
                  </m:rPr>
                  <w:rPr>
                    <w:rFonts w:ascii="Cambria Math" w:hAnsi="Cambria Math"/>
                    <w:vertAlign w:val="subscript"/>
                  </w:rPr>
                  <m:t>H</m:t>
                </m:r>
              </m:oMath>
            </m:oMathPara>
          </w:p>
        </w:tc>
        <w:tc>
          <w:tcPr>
            <w:tcW w:w="8448" w:type="dxa"/>
            <w:tcBorders>
              <w:top w:val="nil"/>
              <w:left w:val="nil"/>
              <w:bottom w:val="nil"/>
              <w:right w:val="nil"/>
            </w:tcBorders>
          </w:tcPr>
          <w:p w14:paraId="41A9545F" w14:textId="77777777" w:rsidR="001B58E4" w:rsidRPr="0075280A" w:rsidRDefault="001B58E4" w:rsidP="00C83744">
            <w:pPr>
              <w:pStyle w:val="Tablebody"/>
            </w:pPr>
            <w:r w:rsidRPr="0075280A">
              <w:t>mast height</w:t>
            </w:r>
          </w:p>
        </w:tc>
      </w:tr>
      <w:tr w:rsidR="0002191E" w:rsidRPr="0075280A" w14:paraId="7A610000" w14:textId="77777777" w:rsidTr="00536783">
        <w:tc>
          <w:tcPr>
            <w:tcW w:w="1418" w:type="dxa"/>
            <w:tcBorders>
              <w:top w:val="nil"/>
              <w:left w:val="nil"/>
              <w:bottom w:val="nil"/>
              <w:right w:val="nil"/>
            </w:tcBorders>
          </w:tcPr>
          <w:p w14:paraId="37FB0B8C" w14:textId="77777777" w:rsidR="001B58E4" w:rsidRPr="0075280A" w:rsidRDefault="001B58E4" w:rsidP="00C83744">
            <w:pPr>
              <w:pStyle w:val="Tablebody"/>
            </w:pPr>
            <m:oMathPara>
              <m:oMathParaPr>
                <m:jc m:val="left"/>
              </m:oMathParaPr>
              <m:oMath>
                <m:r>
                  <w:rPr>
                    <w:rFonts w:ascii="Cambria Math" w:hAnsi="Cambria Math"/>
                  </w:rPr>
                  <m:t>i</m:t>
                </m:r>
              </m:oMath>
            </m:oMathPara>
          </w:p>
        </w:tc>
        <w:tc>
          <w:tcPr>
            <w:tcW w:w="8448" w:type="dxa"/>
            <w:tcBorders>
              <w:top w:val="nil"/>
              <w:left w:val="nil"/>
              <w:bottom w:val="nil"/>
              <w:right w:val="nil"/>
            </w:tcBorders>
          </w:tcPr>
          <w:p w14:paraId="34F6C7F0" w14:textId="77777777" w:rsidR="001B58E4" w:rsidRPr="0075280A" w:rsidRDefault="001B58E4" w:rsidP="00C83744">
            <w:pPr>
              <w:pStyle w:val="Tablebody"/>
            </w:pPr>
            <w:r w:rsidRPr="0075280A">
              <w:t>internal; mode number</w:t>
            </w:r>
          </w:p>
        </w:tc>
      </w:tr>
      <w:tr w:rsidR="0002191E" w:rsidRPr="0075280A" w14:paraId="344013FA" w14:textId="77777777" w:rsidTr="00536783">
        <w:tc>
          <w:tcPr>
            <w:tcW w:w="1418" w:type="dxa"/>
            <w:tcBorders>
              <w:top w:val="nil"/>
              <w:left w:val="nil"/>
              <w:bottom w:val="nil"/>
              <w:right w:val="nil"/>
            </w:tcBorders>
          </w:tcPr>
          <w:p w14:paraId="7649FA94" w14:textId="77777777" w:rsidR="001B58E4" w:rsidRPr="0075280A" w:rsidRDefault="001B58E4" w:rsidP="00C83744">
            <w:pPr>
              <w:pStyle w:val="Tablebody"/>
            </w:pPr>
            <m:oMathPara>
              <m:oMathParaPr>
                <m:jc m:val="left"/>
              </m:oMathParaPr>
              <m:oMath>
                <m:r>
                  <w:rPr>
                    <w:rFonts w:ascii="Cambria Math" w:hAnsi="Cambria Math"/>
                  </w:rPr>
                  <m:t>j</m:t>
                </m:r>
              </m:oMath>
            </m:oMathPara>
          </w:p>
        </w:tc>
        <w:tc>
          <w:tcPr>
            <w:tcW w:w="8448" w:type="dxa"/>
            <w:tcBorders>
              <w:top w:val="nil"/>
              <w:left w:val="nil"/>
              <w:bottom w:val="nil"/>
              <w:right w:val="nil"/>
            </w:tcBorders>
          </w:tcPr>
          <w:p w14:paraId="0F1F0644" w14:textId="77777777" w:rsidR="001B58E4" w:rsidRPr="0075280A" w:rsidRDefault="001B58E4" w:rsidP="00C83744">
            <w:pPr>
              <w:pStyle w:val="Tablebody"/>
            </w:pPr>
            <w:r w:rsidRPr="0075280A">
              <w:t>current number of incremental area or point of a structure</w:t>
            </w:r>
          </w:p>
        </w:tc>
      </w:tr>
      <w:tr w:rsidR="0002191E" w:rsidRPr="0075280A" w14:paraId="5CB30B5D" w14:textId="77777777" w:rsidTr="00536783">
        <w:tc>
          <w:tcPr>
            <w:tcW w:w="1418" w:type="dxa"/>
            <w:tcBorders>
              <w:top w:val="nil"/>
              <w:left w:val="nil"/>
              <w:bottom w:val="nil"/>
              <w:right w:val="nil"/>
            </w:tcBorders>
          </w:tcPr>
          <w:p w14:paraId="194B3D48" w14:textId="77777777" w:rsidR="001B58E4" w:rsidRPr="0075280A" w:rsidRDefault="001B58E4" w:rsidP="00C83744">
            <w:pPr>
              <w:pStyle w:val="Tablebody"/>
            </w:pPr>
            <m:oMathPara>
              <m:oMathParaPr>
                <m:jc m:val="left"/>
              </m:oMathParaPr>
              <m:oMath>
                <m:r>
                  <m:rPr>
                    <m:sty m:val="p"/>
                  </m:rPr>
                  <w:rPr>
                    <w:rFonts w:ascii="Cambria Math" w:hAnsi="Cambria Math"/>
                    <w:vertAlign w:val="subscript"/>
                  </w:rPr>
                  <m:t>M</m:t>
                </m:r>
              </m:oMath>
            </m:oMathPara>
          </w:p>
        </w:tc>
        <w:tc>
          <w:tcPr>
            <w:tcW w:w="8448" w:type="dxa"/>
            <w:tcBorders>
              <w:top w:val="nil"/>
              <w:left w:val="nil"/>
              <w:bottom w:val="nil"/>
              <w:right w:val="nil"/>
            </w:tcBorders>
          </w:tcPr>
          <w:p w14:paraId="767AB65D" w14:textId="77777777" w:rsidR="001B58E4" w:rsidRPr="0075280A" w:rsidRDefault="001B58E4" w:rsidP="00C83744">
            <w:pPr>
              <w:pStyle w:val="Tablebody"/>
            </w:pPr>
            <w:r w:rsidRPr="0075280A">
              <w:t>bare mast or mast only</w:t>
            </w:r>
          </w:p>
        </w:tc>
      </w:tr>
      <w:tr w:rsidR="0002191E" w:rsidRPr="0075280A" w14:paraId="78B23271" w14:textId="77777777" w:rsidTr="00536783">
        <w:tc>
          <w:tcPr>
            <w:tcW w:w="1418" w:type="dxa"/>
            <w:tcBorders>
              <w:top w:val="nil"/>
              <w:left w:val="nil"/>
              <w:bottom w:val="nil"/>
              <w:right w:val="nil"/>
            </w:tcBorders>
          </w:tcPr>
          <w:p w14:paraId="5BC7D91B" w14:textId="77777777" w:rsidR="001B58E4" w:rsidRPr="0075280A" w:rsidRDefault="001B58E4" w:rsidP="00C83744">
            <w:pPr>
              <w:pStyle w:val="Tablebody"/>
            </w:pPr>
            <m:oMathPara>
              <m:oMathParaPr>
                <m:jc m:val="left"/>
              </m:oMathParaPr>
              <m:oMath>
                <m:r>
                  <m:rPr>
                    <m:sty m:val="p"/>
                  </m:rPr>
                  <w:rPr>
                    <w:rFonts w:ascii="Cambria Math" w:hAnsi="Cambria Math" w:hint="eastAsia"/>
                  </w:rPr>
                  <m:t>m</m:t>
                </m:r>
              </m:oMath>
            </m:oMathPara>
          </w:p>
        </w:tc>
        <w:tc>
          <w:tcPr>
            <w:tcW w:w="8448" w:type="dxa"/>
            <w:tcBorders>
              <w:top w:val="nil"/>
              <w:left w:val="nil"/>
              <w:bottom w:val="nil"/>
              <w:right w:val="nil"/>
            </w:tcBorders>
          </w:tcPr>
          <w:p w14:paraId="1CE0D759" w14:textId="77777777" w:rsidR="001B58E4" w:rsidRPr="0075280A" w:rsidRDefault="001B58E4" w:rsidP="00C83744">
            <w:pPr>
              <w:pStyle w:val="Tablebody"/>
            </w:pPr>
            <w:r w:rsidRPr="0075280A">
              <w:t>mean; mast</w:t>
            </w:r>
          </w:p>
        </w:tc>
      </w:tr>
      <w:tr w:rsidR="0002191E" w:rsidRPr="0075280A" w14:paraId="4147B08C" w14:textId="77777777" w:rsidTr="00536783">
        <w:tc>
          <w:tcPr>
            <w:tcW w:w="1418" w:type="dxa"/>
            <w:tcBorders>
              <w:top w:val="nil"/>
              <w:left w:val="nil"/>
              <w:bottom w:val="nil"/>
              <w:right w:val="nil"/>
            </w:tcBorders>
          </w:tcPr>
          <w:p w14:paraId="67461355" w14:textId="77777777" w:rsidR="001B58E4" w:rsidRPr="0075280A" w:rsidRDefault="001B58E4" w:rsidP="00C83744">
            <w:pPr>
              <w:pStyle w:val="Tablebody"/>
            </w:pPr>
            <m:oMathPara>
              <m:oMathParaPr>
                <m:jc m:val="left"/>
              </m:oMathParaPr>
              <m:oMath>
                <m:r>
                  <m:rPr>
                    <m:sty m:val="p"/>
                  </m:rPr>
                  <w:rPr>
                    <w:rFonts w:ascii="Cambria Math" w:hAnsi="Cambria Math"/>
                    <w:vertAlign w:val="subscript"/>
                  </w:rPr>
                  <m:t>n</m:t>
                </m:r>
              </m:oMath>
            </m:oMathPara>
          </w:p>
        </w:tc>
        <w:tc>
          <w:tcPr>
            <w:tcW w:w="8448" w:type="dxa"/>
            <w:tcBorders>
              <w:top w:val="nil"/>
              <w:left w:val="nil"/>
              <w:bottom w:val="nil"/>
              <w:right w:val="nil"/>
            </w:tcBorders>
          </w:tcPr>
          <w:p w14:paraId="06608E81" w14:textId="77777777" w:rsidR="001B58E4" w:rsidRPr="0075280A" w:rsidRDefault="001B58E4" w:rsidP="00C83744">
            <w:pPr>
              <w:pStyle w:val="Tablebody"/>
            </w:pPr>
            <w:r w:rsidRPr="0075280A">
              <w:t>single frame</w:t>
            </w:r>
          </w:p>
        </w:tc>
      </w:tr>
      <w:tr w:rsidR="0002191E" w:rsidRPr="0075280A" w14:paraId="476C6C92" w14:textId="77777777" w:rsidTr="00536783">
        <w:tc>
          <w:tcPr>
            <w:tcW w:w="1418" w:type="dxa"/>
            <w:tcBorders>
              <w:top w:val="nil"/>
              <w:left w:val="nil"/>
              <w:bottom w:val="nil"/>
              <w:right w:val="nil"/>
            </w:tcBorders>
          </w:tcPr>
          <w:p w14:paraId="764CC1D9" w14:textId="77777777" w:rsidR="001B58E4" w:rsidRPr="0075280A" w:rsidRDefault="001B58E4" w:rsidP="00C83744">
            <w:pPr>
              <w:pStyle w:val="Tablebody"/>
            </w:pPr>
            <m:oMathPara>
              <m:oMathParaPr>
                <m:jc m:val="left"/>
              </m:oMathParaPr>
              <m:oMath>
                <m:r>
                  <m:rPr>
                    <m:sty m:val="p"/>
                  </m:rPr>
                  <w:rPr>
                    <w:rFonts w:ascii="Cambria Math" w:hAnsi="Cambria Math" w:hint="eastAsia"/>
                  </w:rPr>
                  <m:t>p</m:t>
                </m:r>
              </m:oMath>
            </m:oMathPara>
          </w:p>
        </w:tc>
        <w:tc>
          <w:tcPr>
            <w:tcW w:w="8448" w:type="dxa"/>
            <w:tcBorders>
              <w:top w:val="nil"/>
              <w:left w:val="nil"/>
              <w:bottom w:val="nil"/>
              <w:right w:val="nil"/>
            </w:tcBorders>
          </w:tcPr>
          <w:p w14:paraId="79B59D9C" w14:textId="77777777" w:rsidR="001B58E4" w:rsidRPr="0075280A" w:rsidRDefault="001B58E4" w:rsidP="00C83744">
            <w:pPr>
              <w:pStyle w:val="Tablebody"/>
            </w:pPr>
            <w:r w:rsidRPr="0075280A">
              <w:t>peak; parapet; combined effects of patch loads</w:t>
            </w:r>
          </w:p>
        </w:tc>
      </w:tr>
      <w:tr w:rsidR="0002191E" w:rsidRPr="0075280A" w14:paraId="16A3FE2B" w14:textId="77777777" w:rsidTr="00536783">
        <w:tc>
          <w:tcPr>
            <w:tcW w:w="1418" w:type="dxa"/>
            <w:tcBorders>
              <w:top w:val="nil"/>
              <w:left w:val="nil"/>
              <w:bottom w:val="nil"/>
              <w:right w:val="nil"/>
            </w:tcBorders>
          </w:tcPr>
          <w:p w14:paraId="258E0378" w14:textId="77777777" w:rsidR="001B58E4" w:rsidRPr="0075280A" w:rsidRDefault="001B58E4" w:rsidP="00C83744">
            <w:pPr>
              <w:pStyle w:val="Tablebody"/>
            </w:pPr>
            <m:oMathPara>
              <m:oMathParaPr>
                <m:jc m:val="left"/>
              </m:oMathParaPr>
              <m:oMath>
                <m:r>
                  <m:rPr>
                    <m:sty m:val="p"/>
                  </m:rPr>
                  <w:rPr>
                    <w:rFonts w:ascii="Cambria Math" w:hAnsi="Cambria Math"/>
                  </w:rPr>
                  <m:t>PL</m:t>
                </m:r>
              </m:oMath>
            </m:oMathPara>
          </w:p>
        </w:tc>
        <w:tc>
          <w:tcPr>
            <w:tcW w:w="8448" w:type="dxa"/>
            <w:tcBorders>
              <w:top w:val="nil"/>
              <w:left w:val="nil"/>
              <w:bottom w:val="nil"/>
              <w:right w:val="nil"/>
            </w:tcBorders>
          </w:tcPr>
          <w:p w14:paraId="5427D1AF" w14:textId="77777777" w:rsidR="001B58E4" w:rsidRPr="0075280A" w:rsidRDefault="001B58E4" w:rsidP="00C83744">
            <w:pPr>
              <w:pStyle w:val="Tablebody"/>
            </w:pPr>
            <w:r w:rsidRPr="0075280A">
              <w:t>patch load</w:t>
            </w:r>
          </w:p>
        </w:tc>
      </w:tr>
      <w:tr w:rsidR="0002191E" w:rsidRPr="0075280A" w14:paraId="5420A796" w14:textId="77777777" w:rsidTr="00536783">
        <w:tc>
          <w:tcPr>
            <w:tcW w:w="1418" w:type="dxa"/>
            <w:tcBorders>
              <w:top w:val="nil"/>
              <w:left w:val="nil"/>
              <w:bottom w:val="nil"/>
              <w:right w:val="nil"/>
            </w:tcBorders>
          </w:tcPr>
          <w:p w14:paraId="2C5A7810" w14:textId="77777777" w:rsidR="001B58E4" w:rsidRPr="0075280A" w:rsidRDefault="001B58E4" w:rsidP="00C83744">
            <w:pPr>
              <w:pStyle w:val="Tablebody"/>
            </w:pPr>
            <m:oMathPara>
              <m:oMathParaPr>
                <m:jc m:val="left"/>
              </m:oMathParaPr>
              <m:oMath>
                <m:r>
                  <m:rPr>
                    <m:sty m:val="p"/>
                  </m:rPr>
                  <w:rPr>
                    <w:rFonts w:ascii="Cambria Math" w:hAnsi="Cambria Math" w:hint="eastAsia"/>
                  </w:rPr>
                  <m:t>ref</m:t>
                </m:r>
              </m:oMath>
            </m:oMathPara>
          </w:p>
        </w:tc>
        <w:tc>
          <w:tcPr>
            <w:tcW w:w="8448" w:type="dxa"/>
            <w:tcBorders>
              <w:top w:val="nil"/>
              <w:left w:val="nil"/>
              <w:bottom w:val="nil"/>
              <w:right w:val="nil"/>
            </w:tcBorders>
          </w:tcPr>
          <w:p w14:paraId="25BCB962" w14:textId="2D39F217" w:rsidR="001B58E4" w:rsidRPr="0075280A" w:rsidRDefault="002222BB" w:rsidP="00C83744">
            <w:pPr>
              <w:pStyle w:val="Tablebody"/>
            </w:pPr>
            <w:r>
              <w:t>r</w:t>
            </w:r>
            <w:r w:rsidR="001B58E4" w:rsidRPr="0075280A">
              <w:t>eference</w:t>
            </w:r>
          </w:p>
        </w:tc>
      </w:tr>
      <w:tr w:rsidR="0002191E" w:rsidRPr="0075280A" w14:paraId="64D0ADF6" w14:textId="77777777" w:rsidTr="00536783">
        <w:tc>
          <w:tcPr>
            <w:tcW w:w="1418" w:type="dxa"/>
            <w:tcBorders>
              <w:top w:val="nil"/>
              <w:left w:val="nil"/>
              <w:bottom w:val="nil"/>
              <w:right w:val="nil"/>
            </w:tcBorders>
          </w:tcPr>
          <w:p w14:paraId="03CA0E2C" w14:textId="77777777" w:rsidR="001B58E4" w:rsidRPr="0075280A" w:rsidRDefault="001B58E4" w:rsidP="00C83744">
            <w:pPr>
              <w:pStyle w:val="Tablebody"/>
            </w:pPr>
            <m:oMathPara>
              <m:oMathParaPr>
                <m:jc m:val="left"/>
              </m:oMathParaPr>
              <m:oMath>
                <m:r>
                  <m:rPr>
                    <m:sty m:val="p"/>
                  </m:rPr>
                  <w:rPr>
                    <w:rFonts w:ascii="Cambria Math" w:hAnsi="Cambria Math"/>
                    <w:vertAlign w:val="subscript"/>
                  </w:rPr>
                  <m:t>S</m:t>
                </m:r>
              </m:oMath>
            </m:oMathPara>
          </w:p>
        </w:tc>
        <w:tc>
          <w:tcPr>
            <w:tcW w:w="8448" w:type="dxa"/>
            <w:tcBorders>
              <w:top w:val="nil"/>
              <w:left w:val="nil"/>
              <w:bottom w:val="nil"/>
              <w:right w:val="nil"/>
            </w:tcBorders>
          </w:tcPr>
          <w:p w14:paraId="798E57F1" w14:textId="31FE1E85" w:rsidR="001B58E4" w:rsidRPr="0075280A" w:rsidRDefault="002222BB" w:rsidP="00C83744">
            <w:pPr>
              <w:pStyle w:val="Tablebody"/>
            </w:pPr>
            <w:r>
              <w:t>s</w:t>
            </w:r>
            <w:r w:rsidR="001B58E4" w:rsidRPr="0075280A">
              <w:t>tructure</w:t>
            </w:r>
          </w:p>
        </w:tc>
      </w:tr>
      <w:tr w:rsidR="0002191E" w:rsidRPr="0075280A" w14:paraId="4503EC10" w14:textId="77777777" w:rsidTr="00536783">
        <w:tc>
          <w:tcPr>
            <w:tcW w:w="1418" w:type="dxa"/>
            <w:tcBorders>
              <w:top w:val="nil"/>
              <w:left w:val="nil"/>
              <w:bottom w:val="nil"/>
              <w:right w:val="nil"/>
            </w:tcBorders>
          </w:tcPr>
          <w:p w14:paraId="34AEA87C" w14:textId="77777777" w:rsidR="001B58E4" w:rsidRPr="0075280A" w:rsidRDefault="001B58E4" w:rsidP="00C83744">
            <w:pPr>
              <w:pStyle w:val="Tablebody"/>
              <w:rPr>
                <w:vertAlign w:val="subscript"/>
              </w:rPr>
            </w:pPr>
            <m:oMathPara>
              <m:oMathParaPr>
                <m:jc m:val="left"/>
              </m:oMathParaPr>
              <m:oMath>
                <m:r>
                  <w:rPr>
                    <w:rFonts w:ascii="Cambria Math" w:hAnsi="Cambria Math"/>
                    <w:vertAlign w:val="subscript"/>
                  </w:rPr>
                  <m:t>s</m:t>
                </m:r>
              </m:oMath>
            </m:oMathPara>
          </w:p>
        </w:tc>
        <w:tc>
          <w:tcPr>
            <w:tcW w:w="8448" w:type="dxa"/>
            <w:tcBorders>
              <w:top w:val="nil"/>
              <w:left w:val="nil"/>
              <w:bottom w:val="nil"/>
              <w:right w:val="nil"/>
            </w:tcBorders>
          </w:tcPr>
          <w:p w14:paraId="2B826907" w14:textId="77777777" w:rsidR="001B58E4" w:rsidRPr="0075280A" w:rsidRDefault="001B58E4" w:rsidP="00C83744">
            <w:pPr>
              <w:pStyle w:val="Tablebody"/>
            </w:pPr>
            <w:r w:rsidRPr="0075280A">
              <w:t>structural scaling factor</w:t>
            </w:r>
          </w:p>
        </w:tc>
      </w:tr>
      <w:tr w:rsidR="0002191E" w:rsidRPr="0075280A" w14:paraId="6F510FC1" w14:textId="77777777" w:rsidTr="00536783">
        <w:tc>
          <w:tcPr>
            <w:tcW w:w="1418" w:type="dxa"/>
            <w:tcBorders>
              <w:top w:val="nil"/>
              <w:left w:val="nil"/>
              <w:bottom w:val="nil"/>
              <w:right w:val="nil"/>
            </w:tcBorders>
          </w:tcPr>
          <w:p w14:paraId="4283F655" w14:textId="77777777" w:rsidR="001B58E4" w:rsidRPr="0075280A" w:rsidRDefault="001B58E4" w:rsidP="00C83744">
            <w:pPr>
              <w:pStyle w:val="Tablebody"/>
              <w:rPr>
                <w:vertAlign w:val="subscript"/>
              </w:rPr>
            </w:pPr>
            <m:oMathPara>
              <m:oMathParaPr>
                <m:jc m:val="left"/>
              </m:oMathParaPr>
              <m:oMath>
                <m:r>
                  <m:rPr>
                    <m:sty m:val="p"/>
                  </m:rPr>
                  <w:rPr>
                    <w:rFonts w:ascii="Cambria Math" w:hAnsi="Cambria Math"/>
                    <w:vertAlign w:val="subscript"/>
                  </w:rPr>
                  <m:t>sup</m:t>
                </m:r>
              </m:oMath>
            </m:oMathPara>
          </w:p>
        </w:tc>
        <w:tc>
          <w:tcPr>
            <w:tcW w:w="8448" w:type="dxa"/>
            <w:tcBorders>
              <w:top w:val="nil"/>
              <w:left w:val="nil"/>
              <w:bottom w:val="nil"/>
              <w:right w:val="nil"/>
            </w:tcBorders>
          </w:tcPr>
          <w:p w14:paraId="5B8DF085" w14:textId="77777777" w:rsidR="001B58E4" w:rsidRPr="0075280A" w:rsidRDefault="001B58E4" w:rsidP="00C83744">
            <w:pPr>
              <w:pStyle w:val="Tablebody"/>
            </w:pPr>
            <w:r w:rsidRPr="0075280A">
              <w:t>super-critical</w:t>
            </w:r>
          </w:p>
        </w:tc>
      </w:tr>
      <w:tr w:rsidR="0002191E" w:rsidRPr="0075280A" w14:paraId="3C82E420" w14:textId="77777777" w:rsidTr="00536783">
        <w:tc>
          <w:tcPr>
            <w:tcW w:w="1418" w:type="dxa"/>
            <w:tcBorders>
              <w:top w:val="nil"/>
              <w:left w:val="nil"/>
              <w:bottom w:val="nil"/>
              <w:right w:val="nil"/>
            </w:tcBorders>
          </w:tcPr>
          <w:p w14:paraId="13D65F78" w14:textId="77777777" w:rsidR="001B58E4" w:rsidRPr="0075280A" w:rsidRDefault="001B58E4" w:rsidP="00C83744">
            <w:pPr>
              <w:pStyle w:val="Tablebody"/>
              <w:rPr>
                <w:vertAlign w:val="subscript"/>
              </w:rPr>
            </w:pPr>
            <m:oMathPara>
              <m:oMathParaPr>
                <m:jc m:val="left"/>
              </m:oMathParaPr>
              <m:oMath>
                <m:r>
                  <m:rPr>
                    <m:sty m:val="p"/>
                  </m:rPr>
                  <w:rPr>
                    <w:rFonts w:ascii="Cambria Math" w:hAnsi="Cambria Math"/>
                    <w:vertAlign w:val="subscript"/>
                  </w:rPr>
                  <m:t>T</m:t>
                </m:r>
              </m:oMath>
            </m:oMathPara>
          </w:p>
        </w:tc>
        <w:tc>
          <w:tcPr>
            <w:tcW w:w="8448" w:type="dxa"/>
            <w:tcBorders>
              <w:top w:val="nil"/>
              <w:left w:val="nil"/>
              <w:bottom w:val="nil"/>
              <w:right w:val="nil"/>
            </w:tcBorders>
          </w:tcPr>
          <w:p w14:paraId="221937EB" w14:textId="77777777" w:rsidR="001B58E4" w:rsidRPr="0075280A" w:rsidRDefault="001B58E4" w:rsidP="00C83744">
            <w:pPr>
              <w:pStyle w:val="Tablebody"/>
            </w:pPr>
            <w:r w:rsidRPr="0075280A">
              <w:t>bare tower or only tower</w:t>
            </w:r>
          </w:p>
        </w:tc>
      </w:tr>
      <w:tr w:rsidR="0002191E" w:rsidRPr="0075280A" w14:paraId="1A4D0C2D" w14:textId="77777777" w:rsidTr="00536783">
        <w:tc>
          <w:tcPr>
            <w:tcW w:w="1418" w:type="dxa"/>
            <w:tcBorders>
              <w:top w:val="nil"/>
              <w:left w:val="nil"/>
              <w:bottom w:val="nil"/>
              <w:right w:val="nil"/>
            </w:tcBorders>
          </w:tcPr>
          <w:p w14:paraId="04766A7B" w14:textId="77777777" w:rsidR="001B58E4" w:rsidRPr="0075280A" w:rsidRDefault="001B58E4" w:rsidP="00C83744">
            <w:pPr>
              <w:pStyle w:val="Tablebody"/>
              <w:rPr>
                <w:vertAlign w:val="subscript"/>
              </w:rPr>
            </w:pPr>
            <m:oMathPara>
              <m:oMathParaPr>
                <m:jc m:val="left"/>
              </m:oMathParaPr>
              <m:oMath>
                <m:r>
                  <w:rPr>
                    <w:rFonts w:ascii="Cambria Math" w:hAnsi="Cambria Math"/>
                    <w:vertAlign w:val="subscript"/>
                  </w:rPr>
                  <m:t>t</m:t>
                </m:r>
              </m:oMath>
            </m:oMathPara>
          </w:p>
        </w:tc>
        <w:tc>
          <w:tcPr>
            <w:tcW w:w="8448" w:type="dxa"/>
            <w:tcBorders>
              <w:top w:val="nil"/>
              <w:left w:val="nil"/>
              <w:bottom w:val="nil"/>
              <w:right w:val="nil"/>
            </w:tcBorders>
          </w:tcPr>
          <w:p w14:paraId="4DDFB5C4" w14:textId="77777777" w:rsidR="001B58E4" w:rsidRPr="0075280A" w:rsidRDefault="001B58E4" w:rsidP="00C83744">
            <w:pPr>
              <w:pStyle w:val="Tablebody"/>
            </w:pPr>
            <w:r w:rsidRPr="0075280A">
              <w:t>mean and gust wind</w:t>
            </w:r>
          </w:p>
        </w:tc>
      </w:tr>
      <w:tr w:rsidR="0002191E" w:rsidRPr="0075280A" w14:paraId="363B86E3" w14:textId="77777777" w:rsidTr="00536783">
        <w:tc>
          <w:tcPr>
            <w:tcW w:w="1418" w:type="dxa"/>
            <w:tcBorders>
              <w:top w:val="nil"/>
              <w:left w:val="nil"/>
              <w:bottom w:val="nil"/>
              <w:right w:val="nil"/>
            </w:tcBorders>
          </w:tcPr>
          <w:p w14:paraId="18D8EA60" w14:textId="77777777" w:rsidR="001B58E4" w:rsidRPr="0075280A" w:rsidRDefault="001B58E4" w:rsidP="00C83744">
            <w:pPr>
              <w:pStyle w:val="Tablebody"/>
            </w:pPr>
            <m:oMathPara>
              <m:oMathParaPr>
                <m:jc m:val="left"/>
              </m:oMathParaPr>
              <m:oMath>
                <m:r>
                  <w:rPr>
                    <w:rFonts w:ascii="Cambria Math" w:hAnsi="Cambria Math"/>
                  </w:rPr>
                  <m:t>u</m:t>
                </m:r>
              </m:oMath>
            </m:oMathPara>
          </w:p>
        </w:tc>
        <w:tc>
          <w:tcPr>
            <w:tcW w:w="8448" w:type="dxa"/>
            <w:tcBorders>
              <w:top w:val="nil"/>
              <w:left w:val="nil"/>
              <w:bottom w:val="nil"/>
              <w:right w:val="nil"/>
            </w:tcBorders>
          </w:tcPr>
          <w:p w14:paraId="54A4180D" w14:textId="77777777" w:rsidR="001B58E4" w:rsidRPr="0075280A" w:rsidRDefault="001B58E4" w:rsidP="00C83744">
            <w:pPr>
              <w:pStyle w:val="Tablebody"/>
            </w:pPr>
            <w:r w:rsidRPr="0075280A">
              <w:t>wind velocity in along-wind direction</w:t>
            </w:r>
          </w:p>
        </w:tc>
      </w:tr>
      <w:tr w:rsidR="0002191E" w:rsidRPr="0075280A" w14:paraId="4DD508B3" w14:textId="77777777" w:rsidTr="00536783">
        <w:trPr>
          <w:trHeight w:val="80"/>
        </w:trPr>
        <w:tc>
          <w:tcPr>
            <w:tcW w:w="1418" w:type="dxa"/>
            <w:tcBorders>
              <w:top w:val="nil"/>
              <w:left w:val="nil"/>
              <w:bottom w:val="nil"/>
              <w:right w:val="nil"/>
            </w:tcBorders>
          </w:tcPr>
          <w:p w14:paraId="24B275FA" w14:textId="77777777" w:rsidR="001B58E4" w:rsidRPr="0075280A" w:rsidRDefault="001B58E4" w:rsidP="00C83744">
            <w:pPr>
              <w:pStyle w:val="Tablebody"/>
            </w:pPr>
            <m:oMathPara>
              <m:oMathParaPr>
                <m:jc m:val="left"/>
              </m:oMathParaPr>
              <m:oMath>
                <m:r>
                  <w:rPr>
                    <w:rFonts w:ascii="Cambria Math" w:hAnsi="Cambria Math"/>
                  </w:rPr>
                  <m:t>v</m:t>
                </m:r>
              </m:oMath>
            </m:oMathPara>
          </w:p>
        </w:tc>
        <w:tc>
          <w:tcPr>
            <w:tcW w:w="8448" w:type="dxa"/>
            <w:tcBorders>
              <w:top w:val="nil"/>
              <w:left w:val="nil"/>
              <w:bottom w:val="nil"/>
              <w:right w:val="nil"/>
            </w:tcBorders>
          </w:tcPr>
          <w:p w14:paraId="6D64C48B" w14:textId="77777777" w:rsidR="001B58E4" w:rsidRPr="0075280A" w:rsidRDefault="001B58E4" w:rsidP="00C83744">
            <w:pPr>
              <w:pStyle w:val="Tablebody"/>
            </w:pPr>
            <w:r w:rsidRPr="0075280A">
              <w:t>wind velocity in lateral wind direction</w:t>
            </w:r>
          </w:p>
        </w:tc>
      </w:tr>
      <w:tr w:rsidR="0002191E" w:rsidRPr="0075280A" w14:paraId="47F1A8FD" w14:textId="77777777" w:rsidTr="00536783">
        <w:trPr>
          <w:trHeight w:val="80"/>
        </w:trPr>
        <w:tc>
          <w:tcPr>
            <w:tcW w:w="1418" w:type="dxa"/>
            <w:tcBorders>
              <w:top w:val="nil"/>
              <w:left w:val="nil"/>
              <w:bottom w:val="nil"/>
              <w:right w:val="nil"/>
            </w:tcBorders>
          </w:tcPr>
          <w:p w14:paraId="00BB8CC7" w14:textId="77777777" w:rsidR="001B58E4" w:rsidRPr="0075280A" w:rsidRDefault="001B58E4" w:rsidP="00C83744">
            <w:pPr>
              <w:pStyle w:val="Tablebody"/>
            </w:pPr>
            <m:oMathPara>
              <m:oMathParaPr>
                <m:jc m:val="left"/>
              </m:oMathParaPr>
              <m:oMath>
                <m:r>
                  <m:rPr>
                    <m:sty m:val="p"/>
                  </m:rPr>
                  <w:rPr>
                    <w:rFonts w:ascii="Cambria Math" w:hAnsi="Cambria Math"/>
                    <w:vertAlign w:val="subscript"/>
                  </w:rPr>
                  <m:t>W</m:t>
                </m:r>
              </m:oMath>
            </m:oMathPara>
          </w:p>
        </w:tc>
        <w:tc>
          <w:tcPr>
            <w:tcW w:w="8448" w:type="dxa"/>
            <w:tcBorders>
              <w:top w:val="nil"/>
              <w:left w:val="nil"/>
              <w:bottom w:val="nil"/>
              <w:right w:val="nil"/>
            </w:tcBorders>
          </w:tcPr>
          <w:p w14:paraId="3614684A" w14:textId="77777777" w:rsidR="001B58E4" w:rsidRPr="0075280A" w:rsidRDefault="001B58E4" w:rsidP="00C83744">
            <w:pPr>
              <w:pStyle w:val="Tablebody"/>
            </w:pPr>
            <w:r w:rsidRPr="0075280A">
              <w:t>in the direction of the wind</w:t>
            </w:r>
          </w:p>
        </w:tc>
      </w:tr>
      <w:tr w:rsidR="0002191E" w:rsidRPr="0075280A" w14:paraId="362CDDE8" w14:textId="77777777" w:rsidTr="00536783">
        <w:tc>
          <w:tcPr>
            <w:tcW w:w="1418" w:type="dxa"/>
            <w:tcBorders>
              <w:top w:val="nil"/>
              <w:left w:val="nil"/>
              <w:bottom w:val="nil"/>
              <w:right w:val="nil"/>
            </w:tcBorders>
          </w:tcPr>
          <w:p w14:paraId="1CECC981" w14:textId="77777777" w:rsidR="001B58E4" w:rsidRPr="0075280A" w:rsidRDefault="001B58E4" w:rsidP="00C83744">
            <w:pPr>
              <w:pStyle w:val="Tablebody"/>
            </w:pPr>
            <m:oMathPara>
              <m:oMathParaPr>
                <m:jc m:val="left"/>
              </m:oMathParaPr>
              <m:oMath>
                <m:r>
                  <w:rPr>
                    <w:rFonts w:ascii="Cambria Math" w:hAnsi="Cambria Math"/>
                  </w:rPr>
                  <m:t>w</m:t>
                </m:r>
              </m:oMath>
            </m:oMathPara>
          </w:p>
        </w:tc>
        <w:tc>
          <w:tcPr>
            <w:tcW w:w="8448" w:type="dxa"/>
            <w:tcBorders>
              <w:top w:val="nil"/>
              <w:left w:val="nil"/>
              <w:bottom w:val="nil"/>
              <w:right w:val="nil"/>
            </w:tcBorders>
          </w:tcPr>
          <w:p w14:paraId="42FB1A4D" w14:textId="77777777" w:rsidR="001B58E4" w:rsidRPr="0075280A" w:rsidRDefault="001B58E4" w:rsidP="00C83744">
            <w:pPr>
              <w:pStyle w:val="Tablebody"/>
            </w:pPr>
            <w:r w:rsidRPr="0075280A">
              <w:t>wind velocity in vertical direction; with wind</w:t>
            </w:r>
          </w:p>
        </w:tc>
      </w:tr>
      <w:tr w:rsidR="0002191E" w:rsidRPr="0075280A" w14:paraId="4AB9BEA3" w14:textId="77777777" w:rsidTr="00536783">
        <w:tc>
          <w:tcPr>
            <w:tcW w:w="1418" w:type="dxa"/>
            <w:tcBorders>
              <w:top w:val="nil"/>
              <w:left w:val="nil"/>
              <w:bottom w:val="nil"/>
              <w:right w:val="nil"/>
            </w:tcBorders>
          </w:tcPr>
          <w:p w14:paraId="7249D044" w14:textId="77777777" w:rsidR="001B58E4" w:rsidRPr="0075280A" w:rsidRDefault="001B58E4" w:rsidP="00C83744">
            <w:pPr>
              <w:pStyle w:val="Tablebody"/>
            </w:pPr>
            <m:oMathPara>
              <m:oMathParaPr>
                <m:jc m:val="left"/>
              </m:oMathParaPr>
              <m:oMath>
                <m:r>
                  <w:rPr>
                    <w:rFonts w:ascii="Cambria Math" w:hAnsi="Cambria Math"/>
                  </w:rPr>
                  <m:t>i</m:t>
                </m:r>
              </m:oMath>
            </m:oMathPara>
          </w:p>
        </w:tc>
        <w:tc>
          <w:tcPr>
            <w:tcW w:w="8448" w:type="dxa"/>
            <w:tcBorders>
              <w:top w:val="nil"/>
              <w:left w:val="nil"/>
              <w:bottom w:val="nil"/>
              <w:right w:val="nil"/>
            </w:tcBorders>
          </w:tcPr>
          <w:p w14:paraId="14C7A962" w14:textId="1173F06C" w:rsidR="001B58E4" w:rsidRPr="0075280A" w:rsidRDefault="002222BB" w:rsidP="00C83744">
            <w:pPr>
              <w:pStyle w:val="Tablebody"/>
            </w:pPr>
            <w:r>
              <w:t>i</w:t>
            </w:r>
            <w:r w:rsidR="001B58E4" w:rsidRPr="0075280A">
              <w:t>n the across-wind direction</w:t>
            </w:r>
          </w:p>
        </w:tc>
      </w:tr>
      <w:tr w:rsidR="0002191E" w:rsidRPr="0075280A" w14:paraId="290A4A72" w14:textId="77777777" w:rsidTr="00536783">
        <w:tc>
          <w:tcPr>
            <w:tcW w:w="1418" w:type="dxa"/>
            <w:tcBorders>
              <w:top w:val="nil"/>
              <w:left w:val="nil"/>
              <w:bottom w:val="nil"/>
              <w:right w:val="nil"/>
            </w:tcBorders>
          </w:tcPr>
          <w:p w14:paraId="52D3493B" w14:textId="77777777" w:rsidR="001B58E4" w:rsidRPr="0075280A" w:rsidRDefault="001B58E4" w:rsidP="00C83744">
            <w:pPr>
              <w:pStyle w:val="Tablebody"/>
            </w:pPr>
            <m:oMathPara>
              <m:oMathParaPr>
                <m:jc m:val="left"/>
              </m:oMathParaPr>
              <m:oMath>
                <m:r>
                  <w:rPr>
                    <w:rFonts w:ascii="Cambria Math" w:hAnsi="Cambria Math" w:hint="eastAsia"/>
                  </w:rPr>
                  <m:t>x</m:t>
                </m:r>
              </m:oMath>
            </m:oMathPara>
          </w:p>
        </w:tc>
        <w:tc>
          <w:tcPr>
            <w:tcW w:w="8448" w:type="dxa"/>
            <w:tcBorders>
              <w:top w:val="nil"/>
              <w:left w:val="nil"/>
              <w:bottom w:val="nil"/>
              <w:right w:val="nil"/>
            </w:tcBorders>
          </w:tcPr>
          <w:p w14:paraId="0EAD4A5B" w14:textId="77777777" w:rsidR="001B58E4" w:rsidRPr="0075280A" w:rsidRDefault="001B58E4" w:rsidP="00C83744">
            <w:pPr>
              <w:pStyle w:val="Tablebody"/>
            </w:pPr>
            <w:r w:rsidRPr="0075280A">
              <w:t>along-wind direction; in the across-wind direction</w:t>
            </w:r>
          </w:p>
        </w:tc>
      </w:tr>
      <w:tr w:rsidR="0002191E" w:rsidRPr="0075280A" w14:paraId="38B53EBD" w14:textId="77777777" w:rsidTr="00536783">
        <w:tc>
          <w:tcPr>
            <w:tcW w:w="1418" w:type="dxa"/>
            <w:tcBorders>
              <w:top w:val="nil"/>
              <w:left w:val="nil"/>
              <w:bottom w:val="nil"/>
              <w:right w:val="nil"/>
            </w:tcBorders>
          </w:tcPr>
          <w:p w14:paraId="0AD6B289" w14:textId="77777777" w:rsidR="001B58E4" w:rsidRPr="0075280A" w:rsidRDefault="001B58E4" w:rsidP="00C83744">
            <w:pPr>
              <w:pStyle w:val="Tablebody"/>
            </w:pPr>
            <m:oMathPara>
              <m:oMathParaPr>
                <m:jc m:val="left"/>
              </m:oMathParaPr>
              <m:oMath>
                <m:r>
                  <w:rPr>
                    <w:rFonts w:ascii="Cambria Math" w:hAnsi="Cambria Math" w:hint="eastAsia"/>
                  </w:rPr>
                  <m:t>y</m:t>
                </m:r>
              </m:oMath>
            </m:oMathPara>
          </w:p>
        </w:tc>
        <w:tc>
          <w:tcPr>
            <w:tcW w:w="8448" w:type="dxa"/>
            <w:tcBorders>
              <w:top w:val="nil"/>
              <w:left w:val="nil"/>
              <w:bottom w:val="nil"/>
              <w:right w:val="nil"/>
            </w:tcBorders>
          </w:tcPr>
          <w:p w14:paraId="698BF14E" w14:textId="77777777" w:rsidR="001B58E4" w:rsidRPr="0075280A" w:rsidRDefault="001B58E4" w:rsidP="00C83744">
            <w:pPr>
              <w:pStyle w:val="Tablebody"/>
            </w:pPr>
            <w:r w:rsidRPr="0075280A">
              <w:t>lateral wind direction</w:t>
            </w:r>
          </w:p>
        </w:tc>
      </w:tr>
      <w:tr w:rsidR="0002191E" w:rsidRPr="0075280A" w14:paraId="6F4E428A" w14:textId="77777777" w:rsidTr="00536783">
        <w:tc>
          <w:tcPr>
            <w:tcW w:w="1418" w:type="dxa"/>
            <w:tcBorders>
              <w:top w:val="nil"/>
              <w:left w:val="nil"/>
              <w:bottom w:val="nil"/>
              <w:right w:val="nil"/>
            </w:tcBorders>
          </w:tcPr>
          <w:p w14:paraId="1C34A6BD" w14:textId="77777777" w:rsidR="001B58E4" w:rsidRPr="0075280A" w:rsidRDefault="001B58E4" w:rsidP="00C83744">
            <w:pPr>
              <w:pStyle w:val="Tablebody"/>
            </w:pPr>
            <m:oMathPara>
              <m:oMathParaPr>
                <m:jc m:val="left"/>
              </m:oMathParaPr>
              <m:oMath>
                <m:r>
                  <m:rPr>
                    <m:sty m:val="p"/>
                  </m:rPr>
                  <w:rPr>
                    <w:rFonts w:ascii="Cambria Math" w:hAnsi="Cambria Math"/>
                    <w:vertAlign w:val="subscript"/>
                  </w:rPr>
                  <m:t>Z</m:t>
                </m:r>
              </m:oMath>
            </m:oMathPara>
          </w:p>
        </w:tc>
        <w:tc>
          <w:tcPr>
            <w:tcW w:w="8448" w:type="dxa"/>
            <w:tcBorders>
              <w:top w:val="nil"/>
              <w:left w:val="nil"/>
              <w:bottom w:val="nil"/>
              <w:right w:val="nil"/>
            </w:tcBorders>
          </w:tcPr>
          <w:p w14:paraId="2AED5E7A" w14:textId="77777777" w:rsidR="001B58E4" w:rsidRPr="0075280A" w:rsidDel="00303A8D" w:rsidRDefault="001B58E4" w:rsidP="00C83744">
            <w:pPr>
              <w:pStyle w:val="Tablebody"/>
            </w:pPr>
            <w:r w:rsidRPr="0075280A">
              <w:t>in the vertical direction</w:t>
            </w:r>
          </w:p>
        </w:tc>
      </w:tr>
      <w:tr w:rsidR="0002191E" w:rsidRPr="0075280A" w14:paraId="19870D11" w14:textId="77777777" w:rsidTr="00536783">
        <w:tc>
          <w:tcPr>
            <w:tcW w:w="1418" w:type="dxa"/>
            <w:tcBorders>
              <w:top w:val="nil"/>
              <w:left w:val="nil"/>
              <w:bottom w:val="nil"/>
              <w:right w:val="nil"/>
            </w:tcBorders>
          </w:tcPr>
          <w:p w14:paraId="285B8845" w14:textId="77777777" w:rsidR="001B58E4" w:rsidRPr="0075280A" w:rsidRDefault="001B58E4" w:rsidP="00C83744">
            <w:pPr>
              <w:pStyle w:val="Tablebody"/>
            </w:pPr>
            <m:oMathPara>
              <m:oMathParaPr>
                <m:jc m:val="left"/>
              </m:oMathParaPr>
              <m:oMath>
                <m:r>
                  <w:rPr>
                    <w:rFonts w:ascii="Cambria Math" w:hAnsi="Cambria Math" w:hint="eastAsia"/>
                  </w:rPr>
                  <m:t>z</m:t>
                </m:r>
              </m:oMath>
            </m:oMathPara>
          </w:p>
        </w:tc>
        <w:tc>
          <w:tcPr>
            <w:tcW w:w="8448" w:type="dxa"/>
            <w:tcBorders>
              <w:top w:val="nil"/>
              <w:left w:val="nil"/>
              <w:bottom w:val="nil"/>
              <w:right w:val="nil"/>
            </w:tcBorders>
          </w:tcPr>
          <w:p w14:paraId="5A877457" w14:textId="77777777" w:rsidR="001B58E4" w:rsidRPr="0075280A" w:rsidRDefault="001B58E4" w:rsidP="00C83744">
            <w:pPr>
              <w:pStyle w:val="Tablebody"/>
            </w:pPr>
            <w:r w:rsidRPr="0075280A">
              <w:t>vertical direction; height above ground level</w:t>
            </w:r>
          </w:p>
        </w:tc>
      </w:tr>
      <w:tr w:rsidR="0002191E" w:rsidRPr="0075280A" w14:paraId="45F2F009" w14:textId="77777777" w:rsidTr="00536783">
        <w:tc>
          <w:tcPr>
            <w:tcW w:w="1418" w:type="dxa"/>
            <w:tcBorders>
              <w:top w:val="nil"/>
              <w:left w:val="nil"/>
              <w:bottom w:val="nil"/>
              <w:right w:val="nil"/>
            </w:tcBorders>
          </w:tcPr>
          <w:p w14:paraId="6D0D0862" w14:textId="77777777" w:rsidR="001B58E4" w:rsidRPr="0075280A" w:rsidRDefault="001B58E4" w:rsidP="00C83744">
            <w:pPr>
              <w:pStyle w:val="Tablebody"/>
            </w:pPr>
            <m:oMathPara>
              <m:oMathParaPr>
                <m:jc m:val="left"/>
              </m:oMathParaPr>
              <m:oMath>
                <m:r>
                  <m:rPr>
                    <m:sty m:val="p"/>
                  </m:rPr>
                  <w:rPr>
                    <w:rFonts w:ascii="Cambria Math" w:hAnsi="Cambria Math"/>
                    <w:vertAlign w:val="subscript"/>
                  </w:rPr>
                  <w:sym w:font="Symbol" w:char="F071"/>
                </m:r>
              </m:oMath>
            </m:oMathPara>
          </w:p>
        </w:tc>
        <w:tc>
          <w:tcPr>
            <w:tcW w:w="8448" w:type="dxa"/>
            <w:tcBorders>
              <w:top w:val="nil"/>
              <w:left w:val="nil"/>
              <w:bottom w:val="nil"/>
              <w:right w:val="nil"/>
            </w:tcBorders>
          </w:tcPr>
          <w:p w14:paraId="2807952F" w14:textId="77777777" w:rsidR="001B58E4" w:rsidRPr="0075280A" w:rsidRDefault="001B58E4" w:rsidP="00C83744">
            <w:pPr>
              <w:pStyle w:val="Tablebody"/>
            </w:pPr>
            <w:r w:rsidRPr="0075280A">
              <w:t>angle of wind incidence</w:t>
            </w:r>
          </w:p>
        </w:tc>
      </w:tr>
    </w:tbl>
    <w:p w14:paraId="13EF5972" w14:textId="3BDED7B3" w:rsidR="001B58E4" w:rsidRPr="0075280A" w:rsidRDefault="001B58E4" w:rsidP="00D60C05">
      <w:pPr>
        <w:pStyle w:val="Heading1"/>
        <w:jc w:val="left"/>
      </w:pPr>
      <w:bookmarkStart w:id="406" w:name="page_11"/>
      <w:bookmarkStart w:id="407" w:name="_Toc532207807"/>
      <w:bookmarkStart w:id="408" w:name="_Toc532383545"/>
      <w:bookmarkStart w:id="409" w:name="_Toc532386097"/>
      <w:bookmarkStart w:id="410" w:name="_Toc532791863"/>
      <w:bookmarkStart w:id="411" w:name="_Toc533483168"/>
      <w:bookmarkStart w:id="412" w:name="_Toc533564829"/>
      <w:bookmarkStart w:id="413" w:name="_Toc534718979"/>
      <w:bookmarkStart w:id="414" w:name="_Toc531874233"/>
      <w:bookmarkStart w:id="415" w:name="_Toc531948469"/>
      <w:bookmarkStart w:id="416" w:name="_Toc531966540"/>
      <w:bookmarkStart w:id="417" w:name="_Toc532015117"/>
      <w:bookmarkStart w:id="418" w:name="_Toc532021443"/>
      <w:bookmarkStart w:id="419" w:name="_Toc535139226"/>
      <w:bookmarkStart w:id="420" w:name="_Toc535375437"/>
      <w:bookmarkStart w:id="421" w:name="_Toc535393961"/>
      <w:bookmarkStart w:id="422" w:name="_Toc535397344"/>
      <w:bookmarkStart w:id="423" w:name="_Toc535398256"/>
      <w:bookmarkStart w:id="424" w:name="_Toc535398655"/>
      <w:bookmarkStart w:id="425" w:name="_Toc535829508"/>
      <w:bookmarkStart w:id="426" w:name="_Toc535836757"/>
      <w:bookmarkStart w:id="427" w:name="_Toc781744"/>
      <w:bookmarkStart w:id="428" w:name="_Toc865751"/>
      <w:bookmarkStart w:id="429" w:name="_Toc3864518"/>
      <w:bookmarkStart w:id="430" w:name="_Toc7251505"/>
      <w:bookmarkStart w:id="431" w:name="_Toc7259370"/>
      <w:bookmarkStart w:id="432" w:name="_Toc7260998"/>
      <w:bookmarkStart w:id="433" w:name="_Toc7261835"/>
      <w:bookmarkStart w:id="434" w:name="_Toc7263893"/>
      <w:bookmarkStart w:id="435" w:name="_Toc7266597"/>
      <w:bookmarkStart w:id="436" w:name="_Toc7854377"/>
      <w:bookmarkStart w:id="437" w:name="_Toc7858708"/>
      <w:bookmarkStart w:id="438" w:name="_Toc7866880"/>
      <w:bookmarkStart w:id="439" w:name="_Toc7873362"/>
      <w:bookmarkStart w:id="440" w:name="_Toc9242953"/>
      <w:bookmarkStart w:id="441" w:name="_Toc9433564"/>
      <w:bookmarkStart w:id="442" w:name="_Toc9436258"/>
      <w:bookmarkStart w:id="443" w:name="_Toc9436972"/>
      <w:bookmarkStart w:id="444" w:name="_Toc9747999"/>
      <w:bookmarkStart w:id="445" w:name="_Toc10389047"/>
      <w:bookmarkStart w:id="446" w:name="_Toc10424785"/>
      <w:bookmarkStart w:id="447" w:name="_Toc10438921"/>
      <w:bookmarkStart w:id="448" w:name="_Toc10440591"/>
      <w:bookmarkStart w:id="449" w:name="_Toc10448028"/>
      <w:bookmarkStart w:id="450" w:name="_Toc10606837"/>
      <w:bookmarkStart w:id="451" w:name="_Toc10626784"/>
      <w:bookmarkStart w:id="452" w:name="_Toc11229197"/>
      <w:bookmarkStart w:id="453" w:name="_Toc11488579"/>
      <w:bookmarkStart w:id="454" w:name="_Toc92344400"/>
      <w:bookmarkStart w:id="455" w:name="_Toc40861756"/>
      <w:bookmarkStart w:id="456" w:name="_Toc49245129"/>
      <w:bookmarkStart w:id="457" w:name="_Toc49247001"/>
      <w:bookmarkStart w:id="458" w:name="_Toc111553327"/>
      <w:bookmarkStart w:id="459" w:name="_Toc137215785"/>
      <w:bookmarkStart w:id="460" w:name="_Toc151109962"/>
      <w:bookmarkEnd w:id="406"/>
      <w:r w:rsidRPr="0075280A">
        <w:t>Design situations</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60472B86" w14:textId="37653759" w:rsidR="001B58E4" w:rsidRPr="0075280A" w:rsidRDefault="001B58E4" w:rsidP="00C83744">
      <w:pPr>
        <w:pStyle w:val="BodyText"/>
      </w:pPr>
      <w:r w:rsidRPr="0075280A">
        <w:t>(1)</w:t>
      </w:r>
      <w:r w:rsidRPr="0075280A">
        <w:tab/>
        <w:t xml:space="preserve">The relevant wind actions shall be determined for each design situation identified in accordance with </w:t>
      </w:r>
      <w:r w:rsidR="000744F3" w:rsidRPr="0075280A">
        <w:t>EN </w:t>
      </w:r>
      <w:r w:rsidRPr="0075280A">
        <w:t>1990.</w:t>
      </w:r>
    </w:p>
    <w:p w14:paraId="255DADF7" w14:textId="77777777" w:rsidR="001B58E4" w:rsidRPr="0075280A" w:rsidRDefault="001B58E4" w:rsidP="00C83744">
      <w:pPr>
        <w:pStyle w:val="BodyText"/>
      </w:pPr>
      <w:r w:rsidRPr="0075280A">
        <w:t>(2)</w:t>
      </w:r>
      <w:r w:rsidRPr="0075280A">
        <w:tab/>
        <w:t xml:space="preserve">In accordance with </w:t>
      </w:r>
      <w:r w:rsidR="000744F3" w:rsidRPr="0075280A">
        <w:t>EN </w:t>
      </w:r>
      <w:r w:rsidRPr="0075280A">
        <w:t>1990, other actions (such as snow, traffic, ice or rain) which can modify the effects of wind actions should be taken into account.</w:t>
      </w:r>
    </w:p>
    <w:p w14:paraId="15E7A0FE" w14:textId="0E6C5A62" w:rsidR="001B58E4" w:rsidRPr="0075280A" w:rsidRDefault="001B58E4" w:rsidP="002222BB">
      <w:pPr>
        <w:pStyle w:val="Note"/>
        <w:spacing w:after="160"/>
      </w:pPr>
      <w:r w:rsidRPr="0075280A">
        <w:t>NOTE</w:t>
      </w:r>
      <w:r w:rsidRPr="0075280A">
        <w:tab/>
        <w:t xml:space="preserve">See also </w:t>
      </w:r>
      <w:bookmarkStart w:id="461" w:name="_Hlk120703609"/>
      <w:r w:rsidR="000744F3" w:rsidRPr="0075280A">
        <w:t>EN </w:t>
      </w:r>
      <w:r w:rsidRPr="0075280A">
        <w:t>1991</w:t>
      </w:r>
      <w:r w:rsidR="00C83744" w:rsidRPr="0075280A">
        <w:noBreakHyphen/>
        <w:t>1</w:t>
      </w:r>
      <w:r w:rsidR="00C83744" w:rsidRPr="0075280A">
        <w:noBreakHyphen/>
        <w:t>3</w:t>
      </w:r>
      <w:r w:rsidRPr="0075280A">
        <w:t xml:space="preserve"> for snow, </w:t>
      </w:r>
      <w:r w:rsidR="00090086">
        <w:t>pr</w:t>
      </w:r>
      <w:r w:rsidR="000744F3" w:rsidRPr="0075280A">
        <w:t>EN </w:t>
      </w:r>
      <w:r w:rsidRPr="0075280A">
        <w:t>1991</w:t>
      </w:r>
      <w:r w:rsidR="00C83744" w:rsidRPr="0075280A">
        <w:noBreakHyphen/>
        <w:t>1</w:t>
      </w:r>
      <w:r w:rsidR="00C83744" w:rsidRPr="0075280A">
        <w:noBreakHyphen/>
        <w:t>9</w:t>
      </w:r>
      <w:r w:rsidRPr="0075280A">
        <w:t xml:space="preserve"> for atmospheric icing, and </w:t>
      </w:r>
      <w:r w:rsidR="000744F3" w:rsidRPr="0075280A">
        <w:t>EN </w:t>
      </w:r>
      <w:r w:rsidRPr="0075280A">
        <w:t>1991</w:t>
      </w:r>
      <w:r w:rsidR="00C83744" w:rsidRPr="0075280A">
        <w:noBreakHyphen/>
        <w:t>2</w:t>
      </w:r>
      <w:bookmarkEnd w:id="461"/>
      <w:r w:rsidRPr="0075280A">
        <w:t xml:space="preserve"> for traffic.</w:t>
      </w:r>
    </w:p>
    <w:p w14:paraId="7217F5F4" w14:textId="4C1CECBA" w:rsidR="001B58E4" w:rsidRPr="0075280A" w:rsidRDefault="001B58E4" w:rsidP="00C83744">
      <w:pPr>
        <w:pStyle w:val="BodyText"/>
      </w:pPr>
      <w:r w:rsidRPr="0075280A">
        <w:t>(3)</w:t>
      </w:r>
      <w:r w:rsidRPr="0075280A">
        <w:tab/>
      </w:r>
      <w:r w:rsidR="0059582C">
        <w:t>T</w:t>
      </w:r>
      <w:r w:rsidRPr="0075280A">
        <w:t>he changes to the structure during construction stages (such as different stages of the form of the structure, dynamic characteristics, etc.), which can modify the effects of wind actions, should be taken into account.</w:t>
      </w:r>
    </w:p>
    <w:p w14:paraId="1C438F00" w14:textId="62F8956F" w:rsidR="00294772" w:rsidRPr="0075280A" w:rsidRDefault="001B58E4" w:rsidP="002222BB">
      <w:pPr>
        <w:pStyle w:val="Note"/>
        <w:spacing w:after="160"/>
      </w:pPr>
      <w:r w:rsidRPr="0075280A">
        <w:t>NOTE</w:t>
      </w:r>
      <w:r w:rsidRPr="0075280A">
        <w:tab/>
        <w:t xml:space="preserve">See also </w:t>
      </w:r>
      <w:bookmarkStart w:id="462" w:name="_Hlk120703637"/>
      <w:r w:rsidR="000744F3" w:rsidRPr="0075280A">
        <w:t>EN </w:t>
      </w:r>
      <w:r w:rsidRPr="0075280A">
        <w:t>1991</w:t>
      </w:r>
      <w:r w:rsidR="00C83744" w:rsidRPr="0075280A">
        <w:noBreakHyphen/>
        <w:t>1</w:t>
      </w:r>
      <w:r w:rsidR="00C83744" w:rsidRPr="0075280A">
        <w:noBreakHyphen/>
        <w:t>6</w:t>
      </w:r>
      <w:bookmarkEnd w:id="462"/>
      <w:r w:rsidRPr="0075280A">
        <w:t xml:space="preserve"> for actions during execution.</w:t>
      </w:r>
    </w:p>
    <w:p w14:paraId="66D1A221" w14:textId="77777777" w:rsidR="00294772" w:rsidRPr="0075280A" w:rsidRDefault="001B58E4" w:rsidP="00C83744">
      <w:pPr>
        <w:pStyle w:val="BodyText"/>
      </w:pPr>
      <w:r w:rsidRPr="0075280A">
        <w:t>(4)</w:t>
      </w:r>
      <w:r w:rsidRPr="0075280A">
        <w:tab/>
        <w:t xml:space="preserve">Fatigue due to the effects of wind actions should be considered where relevant, see </w:t>
      </w:r>
      <w:r w:rsidR="000744F3" w:rsidRPr="0075280A">
        <w:t>EN </w:t>
      </w:r>
      <w:r w:rsidRPr="0075280A">
        <w:t>1990.</w:t>
      </w:r>
    </w:p>
    <w:p w14:paraId="1345AF7F" w14:textId="77777777" w:rsidR="001B58E4" w:rsidRPr="0075280A" w:rsidRDefault="001B58E4" w:rsidP="002222BB">
      <w:pPr>
        <w:pStyle w:val="Note"/>
        <w:spacing w:after="160"/>
      </w:pPr>
      <w:r w:rsidRPr="0075280A">
        <w:t>NOTE</w:t>
      </w:r>
      <w:r w:rsidRPr="0075280A">
        <w:tab/>
        <w:t xml:space="preserve">Stress ranges and number of load cycles can be obtained from </w:t>
      </w:r>
      <w:r w:rsidR="00205C93" w:rsidRPr="0075280A">
        <w:t>Annex </w:t>
      </w:r>
      <w:r w:rsidRPr="0075280A">
        <w:t>F, G and H.</w:t>
      </w:r>
    </w:p>
    <w:p w14:paraId="736A5700" w14:textId="77777777" w:rsidR="00294772" w:rsidRPr="0075280A" w:rsidRDefault="001B58E4" w:rsidP="00C83744">
      <w:pPr>
        <w:pStyle w:val="BodyText"/>
      </w:pPr>
      <w:r w:rsidRPr="0075280A">
        <w:t>(5)</w:t>
      </w:r>
      <w:r w:rsidRPr="0075280A">
        <w:tab/>
        <w:t>Structures should be designed to resist wind forces in all directions including torsion.</w:t>
      </w:r>
    </w:p>
    <w:p w14:paraId="5198A039" w14:textId="77777777" w:rsidR="001B58E4" w:rsidRPr="0075280A" w:rsidRDefault="001B58E4" w:rsidP="00A154A9">
      <w:pPr>
        <w:pStyle w:val="Heading1"/>
      </w:pPr>
      <w:bookmarkStart w:id="463" w:name="page_12"/>
      <w:bookmarkStart w:id="464" w:name="_Toc92344401"/>
      <w:bookmarkStart w:id="465" w:name="_Toc40861757"/>
      <w:bookmarkStart w:id="466" w:name="_Toc49245130"/>
      <w:bookmarkStart w:id="467" w:name="_Toc49247002"/>
      <w:bookmarkStart w:id="468" w:name="_Toc111553328"/>
      <w:bookmarkStart w:id="469" w:name="_Toc137215786"/>
      <w:bookmarkStart w:id="470" w:name="_Toc151109963"/>
      <w:bookmarkStart w:id="471" w:name="_Toc531874234"/>
      <w:bookmarkStart w:id="472" w:name="_Toc531948470"/>
      <w:bookmarkStart w:id="473" w:name="_Toc531966541"/>
      <w:bookmarkStart w:id="474" w:name="_Toc532015118"/>
      <w:bookmarkStart w:id="475" w:name="_Toc532021444"/>
      <w:bookmarkStart w:id="476" w:name="_Toc532207808"/>
      <w:bookmarkStart w:id="477" w:name="_Toc532383546"/>
      <w:bookmarkStart w:id="478" w:name="_Toc532386098"/>
      <w:bookmarkStart w:id="479" w:name="_Toc532791864"/>
      <w:bookmarkStart w:id="480" w:name="_Toc533483169"/>
      <w:bookmarkStart w:id="481" w:name="_Toc533564830"/>
      <w:bookmarkStart w:id="482" w:name="_Toc534718980"/>
      <w:bookmarkStart w:id="483" w:name="_Toc535139227"/>
      <w:bookmarkStart w:id="484" w:name="_Toc535375438"/>
      <w:bookmarkStart w:id="485" w:name="_Toc535393962"/>
      <w:bookmarkStart w:id="486" w:name="_Toc535397345"/>
      <w:bookmarkStart w:id="487" w:name="_Toc535398257"/>
      <w:bookmarkStart w:id="488" w:name="_Toc535398656"/>
      <w:bookmarkStart w:id="489" w:name="_Toc535829509"/>
      <w:bookmarkStart w:id="490" w:name="_Toc535836758"/>
      <w:bookmarkStart w:id="491" w:name="_Toc781745"/>
      <w:bookmarkStart w:id="492" w:name="_Toc865752"/>
      <w:bookmarkStart w:id="493" w:name="_Toc2167906"/>
      <w:bookmarkStart w:id="494" w:name="_Toc3864519"/>
      <w:bookmarkStart w:id="495" w:name="_Toc7251506"/>
      <w:bookmarkStart w:id="496" w:name="_Toc7259371"/>
      <w:bookmarkStart w:id="497" w:name="_Toc7260999"/>
      <w:bookmarkStart w:id="498" w:name="_Toc7261836"/>
      <w:bookmarkStart w:id="499" w:name="_Toc7263894"/>
      <w:bookmarkStart w:id="500" w:name="_Toc7266598"/>
      <w:bookmarkStart w:id="501" w:name="_Toc7854378"/>
      <w:bookmarkStart w:id="502" w:name="_Toc7858709"/>
      <w:bookmarkStart w:id="503" w:name="_Toc7866881"/>
      <w:bookmarkStart w:id="504" w:name="_Toc7873363"/>
      <w:bookmarkStart w:id="505" w:name="_Toc9242954"/>
      <w:bookmarkStart w:id="506" w:name="_Toc9433565"/>
      <w:bookmarkStart w:id="507" w:name="_Toc9436259"/>
      <w:bookmarkStart w:id="508" w:name="_Toc9436973"/>
      <w:bookmarkStart w:id="509" w:name="_Toc9748000"/>
      <w:bookmarkStart w:id="510" w:name="_Toc10389048"/>
      <w:bookmarkStart w:id="511" w:name="_Toc10424786"/>
      <w:bookmarkStart w:id="512" w:name="_Toc10438922"/>
      <w:bookmarkStart w:id="513" w:name="_Toc10440592"/>
      <w:bookmarkStart w:id="514" w:name="_Toc10448029"/>
      <w:bookmarkStart w:id="515" w:name="_Toc10606838"/>
      <w:bookmarkStart w:id="516" w:name="_Toc10626785"/>
      <w:bookmarkStart w:id="517" w:name="_Toc11229198"/>
      <w:bookmarkStart w:id="518" w:name="_Toc11488580"/>
      <w:bookmarkEnd w:id="463"/>
      <w:r w:rsidRPr="0075280A">
        <w:t>Modelling of wind actions</w:t>
      </w:r>
      <w:bookmarkEnd w:id="464"/>
      <w:bookmarkEnd w:id="465"/>
      <w:bookmarkEnd w:id="466"/>
      <w:bookmarkEnd w:id="467"/>
      <w:bookmarkEnd w:id="468"/>
      <w:bookmarkEnd w:id="469"/>
      <w:bookmarkEnd w:id="470"/>
    </w:p>
    <w:p w14:paraId="6747830C" w14:textId="09B26B1C" w:rsidR="001B58E4" w:rsidRPr="0075280A" w:rsidRDefault="001B58E4" w:rsidP="00A154A9">
      <w:pPr>
        <w:pStyle w:val="Heading2"/>
      </w:pPr>
      <w:bookmarkStart w:id="519" w:name="_Toc531874236"/>
      <w:bookmarkStart w:id="520" w:name="_Toc531948472"/>
      <w:bookmarkStart w:id="521" w:name="_Toc531966543"/>
      <w:bookmarkStart w:id="522" w:name="_Toc532015120"/>
      <w:bookmarkStart w:id="523" w:name="_Toc532021446"/>
      <w:bookmarkStart w:id="524" w:name="_Toc532207810"/>
      <w:bookmarkStart w:id="525" w:name="_Toc532383548"/>
      <w:bookmarkStart w:id="526" w:name="_Toc532386100"/>
      <w:bookmarkStart w:id="527" w:name="_Toc532791866"/>
      <w:bookmarkStart w:id="528" w:name="_Toc533483171"/>
      <w:bookmarkStart w:id="529" w:name="_Toc533564832"/>
      <w:bookmarkStart w:id="530" w:name="_Toc534718982"/>
      <w:bookmarkStart w:id="531" w:name="_Toc535139229"/>
      <w:bookmarkStart w:id="532" w:name="_Toc535375440"/>
      <w:bookmarkStart w:id="533" w:name="_Toc535393964"/>
      <w:bookmarkStart w:id="534" w:name="_Toc535397347"/>
      <w:bookmarkStart w:id="535" w:name="_Toc535398259"/>
      <w:bookmarkStart w:id="536" w:name="_Toc535398658"/>
      <w:bookmarkStart w:id="537" w:name="_Toc535829511"/>
      <w:bookmarkStart w:id="538" w:name="_Toc535836760"/>
      <w:bookmarkStart w:id="539" w:name="_Toc781747"/>
      <w:bookmarkStart w:id="540" w:name="_Toc865754"/>
      <w:bookmarkStart w:id="541" w:name="_Toc2167908"/>
      <w:bookmarkStart w:id="542" w:name="_Toc3864521"/>
      <w:bookmarkStart w:id="543" w:name="_Toc7251508"/>
      <w:bookmarkStart w:id="544" w:name="_Toc7259373"/>
      <w:bookmarkStart w:id="545" w:name="_Toc7261001"/>
      <w:bookmarkStart w:id="546" w:name="_Toc7261838"/>
      <w:bookmarkStart w:id="547" w:name="_Toc7263896"/>
      <w:bookmarkStart w:id="548" w:name="_Toc7266600"/>
      <w:bookmarkStart w:id="549" w:name="_Toc7854380"/>
      <w:bookmarkStart w:id="550" w:name="_Toc7858711"/>
      <w:bookmarkStart w:id="551" w:name="_Toc7866883"/>
      <w:bookmarkStart w:id="552" w:name="_Toc7873365"/>
      <w:bookmarkStart w:id="553" w:name="_Toc9242956"/>
      <w:bookmarkStart w:id="554" w:name="_Toc9433567"/>
      <w:bookmarkStart w:id="555" w:name="_Toc9436261"/>
      <w:bookmarkStart w:id="556" w:name="_Toc9436975"/>
      <w:bookmarkStart w:id="557" w:name="_Toc9748002"/>
      <w:bookmarkStart w:id="558" w:name="_Toc10389050"/>
      <w:bookmarkStart w:id="559" w:name="_Toc10424788"/>
      <w:bookmarkStart w:id="560" w:name="_Toc10438924"/>
      <w:bookmarkStart w:id="561" w:name="_Toc10440594"/>
      <w:bookmarkStart w:id="562" w:name="_Toc10448031"/>
      <w:bookmarkStart w:id="563" w:name="_Toc10606840"/>
      <w:bookmarkStart w:id="564" w:name="_Toc10626787"/>
      <w:bookmarkStart w:id="565" w:name="_Toc11229200"/>
      <w:bookmarkStart w:id="566" w:name="_Toc11488582"/>
      <w:bookmarkStart w:id="567" w:name="_Toc92344403"/>
      <w:bookmarkStart w:id="568" w:name="_Toc40861758"/>
      <w:bookmarkStart w:id="569" w:name="_Toc49247003"/>
      <w:bookmarkStart w:id="570" w:name="_Toc111553329"/>
      <w:bookmarkStart w:id="571" w:name="_Toc137215787"/>
      <w:bookmarkStart w:id="572" w:name="_Toc151109964"/>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75280A">
        <w:t>Representations of wind actions</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3D7B431E" w14:textId="77777777" w:rsidR="001B58E4" w:rsidRPr="0075280A" w:rsidRDefault="001B58E4" w:rsidP="00C83744">
      <w:pPr>
        <w:pStyle w:val="BodyText"/>
      </w:pPr>
      <w:r w:rsidRPr="0075280A">
        <w:t>(1)</w:t>
      </w:r>
      <w:r w:rsidRPr="0075280A">
        <w:tab/>
        <w:t>The wind action shall be represented by a simplified set of pressures or forces whose effects are equivalent to the extreme effects of the turbulent wind.</w:t>
      </w:r>
    </w:p>
    <w:p w14:paraId="3CCAB4FC" w14:textId="77777777" w:rsidR="00294772" w:rsidRPr="0075280A" w:rsidRDefault="00294772" w:rsidP="002222BB">
      <w:pPr>
        <w:pStyle w:val="Note"/>
        <w:spacing w:after="200"/>
      </w:pPr>
      <w:r w:rsidRPr="0075280A">
        <w:t>NOTE </w:t>
      </w:r>
      <w:r w:rsidR="001B58E4" w:rsidRPr="0075280A">
        <w:t>1</w:t>
      </w:r>
      <w:r w:rsidR="001B58E4" w:rsidRPr="0075280A">
        <w:tab/>
        <w:t>Wind actions fluctuate with time and act directly as pressures on the external surfaces of enclosed structures and indirectly on the internal surfaces because of porosity of the external surface. They can also act directly on the internal surface of open structures.</w:t>
      </w:r>
    </w:p>
    <w:p w14:paraId="478DEE47" w14:textId="77777777" w:rsidR="00294772" w:rsidRPr="0075280A" w:rsidRDefault="00294772" w:rsidP="002222BB">
      <w:pPr>
        <w:pStyle w:val="Note"/>
        <w:spacing w:after="200"/>
      </w:pPr>
      <w:r w:rsidRPr="0075280A">
        <w:t>NOTE </w:t>
      </w:r>
      <w:r w:rsidR="001B58E4" w:rsidRPr="0075280A">
        <w:t>2</w:t>
      </w:r>
      <w:r w:rsidR="001B58E4" w:rsidRPr="0075280A">
        <w:tab/>
        <w:t>Pressures acting on a surface results in forces normal to the surface of the structure or of individual cladding components.</w:t>
      </w:r>
    </w:p>
    <w:p w14:paraId="2AFB059E" w14:textId="77777777" w:rsidR="001B58E4" w:rsidRPr="0075280A" w:rsidRDefault="00294772" w:rsidP="002222BB">
      <w:pPr>
        <w:pStyle w:val="Note"/>
        <w:spacing w:after="200"/>
      </w:pPr>
      <w:r w:rsidRPr="0075280A">
        <w:t>NOTE </w:t>
      </w:r>
      <w:r w:rsidR="001B58E4" w:rsidRPr="0075280A">
        <w:t>3</w:t>
      </w:r>
      <w:r w:rsidR="001B58E4" w:rsidRPr="0075280A">
        <w:tab/>
        <w:t>When large areas of structures are swept by the wind, friction forces acting tangentially to the surface can be significant.</w:t>
      </w:r>
    </w:p>
    <w:p w14:paraId="7B13407B" w14:textId="77777777" w:rsidR="00294772" w:rsidRPr="0075280A" w:rsidRDefault="00294772" w:rsidP="002222BB">
      <w:pPr>
        <w:pStyle w:val="Note"/>
        <w:spacing w:after="200"/>
      </w:pPr>
      <w:r w:rsidRPr="0075280A">
        <w:t>NOTE </w:t>
      </w:r>
      <w:r w:rsidR="001B58E4" w:rsidRPr="0075280A">
        <w:t>4</w:t>
      </w:r>
      <w:r w:rsidR="001B58E4" w:rsidRPr="0075280A">
        <w:tab/>
        <w:t>The effect of the wind on the structure (i.e. the response of the structure), depends on the size, shape and dynamic properties of the structure. Wind actions in general include steady and fluctuating components which can be amplified at natural frequencies of the structure.</w:t>
      </w:r>
      <w:r w:rsidRPr="0075280A">
        <w:t xml:space="preserve"> </w:t>
      </w:r>
      <w:r w:rsidR="001B58E4" w:rsidRPr="0075280A">
        <w:t>Stiff structures with high natural frequencies respond in a quasi-static way to wind speed fluctuations. Structures with lower frequencies have increasingly important resonant responses, but up to a point they can still be treated as quasi-static.</w:t>
      </w:r>
    </w:p>
    <w:p w14:paraId="2C9DB6D4" w14:textId="1378A0D1" w:rsidR="001B58E4" w:rsidRPr="0075280A" w:rsidRDefault="001B58E4" w:rsidP="00A154A9">
      <w:pPr>
        <w:pStyle w:val="Heading2"/>
      </w:pPr>
      <w:bookmarkStart w:id="573" w:name="_Toc531874237"/>
      <w:bookmarkStart w:id="574" w:name="_Toc531948473"/>
      <w:bookmarkStart w:id="575" w:name="_Toc531966544"/>
      <w:bookmarkStart w:id="576" w:name="_Toc532015121"/>
      <w:bookmarkStart w:id="577" w:name="_Toc532021447"/>
      <w:bookmarkStart w:id="578" w:name="_Toc532207811"/>
      <w:bookmarkStart w:id="579" w:name="_Toc532383549"/>
      <w:bookmarkStart w:id="580" w:name="_Toc532386101"/>
      <w:bookmarkStart w:id="581" w:name="_Toc532791867"/>
      <w:bookmarkStart w:id="582" w:name="_Toc533483172"/>
      <w:bookmarkStart w:id="583" w:name="_Toc533564833"/>
      <w:bookmarkStart w:id="584" w:name="_Toc534718983"/>
      <w:bookmarkStart w:id="585" w:name="_Toc535139230"/>
      <w:bookmarkStart w:id="586" w:name="_Toc535375441"/>
      <w:bookmarkStart w:id="587" w:name="_Toc535393965"/>
      <w:bookmarkStart w:id="588" w:name="_Toc535397348"/>
      <w:bookmarkStart w:id="589" w:name="_Toc535398260"/>
      <w:bookmarkStart w:id="590" w:name="_Toc535398659"/>
      <w:bookmarkStart w:id="591" w:name="_Toc535829512"/>
      <w:bookmarkStart w:id="592" w:name="_Toc535836761"/>
      <w:bookmarkStart w:id="593" w:name="_Toc781748"/>
      <w:bookmarkStart w:id="594" w:name="_Toc865755"/>
      <w:bookmarkStart w:id="595" w:name="_Toc2167909"/>
      <w:bookmarkStart w:id="596" w:name="_Toc3864522"/>
      <w:bookmarkStart w:id="597" w:name="_Toc7251509"/>
      <w:bookmarkStart w:id="598" w:name="_Toc7259374"/>
      <w:bookmarkStart w:id="599" w:name="_Toc7261002"/>
      <w:bookmarkStart w:id="600" w:name="_Toc7261839"/>
      <w:bookmarkStart w:id="601" w:name="_Toc7263897"/>
      <w:bookmarkStart w:id="602" w:name="_Toc7266601"/>
      <w:bookmarkStart w:id="603" w:name="_Toc7854381"/>
      <w:bookmarkStart w:id="604" w:name="_Toc7858712"/>
      <w:bookmarkStart w:id="605" w:name="_Toc7866884"/>
      <w:bookmarkStart w:id="606" w:name="_Toc7873366"/>
      <w:bookmarkStart w:id="607" w:name="_Toc9242957"/>
      <w:bookmarkStart w:id="608" w:name="_Toc9433568"/>
      <w:bookmarkStart w:id="609" w:name="_Toc9436262"/>
      <w:bookmarkStart w:id="610" w:name="_Toc9436976"/>
      <w:bookmarkStart w:id="611" w:name="_Toc9748003"/>
      <w:bookmarkStart w:id="612" w:name="_Toc10389051"/>
      <w:bookmarkStart w:id="613" w:name="_Toc10424789"/>
      <w:bookmarkStart w:id="614" w:name="_Toc10438925"/>
      <w:bookmarkStart w:id="615" w:name="_Toc10440595"/>
      <w:bookmarkStart w:id="616" w:name="_Toc10448032"/>
      <w:bookmarkStart w:id="617" w:name="_Toc10606841"/>
      <w:bookmarkStart w:id="618" w:name="_Toc10626788"/>
      <w:bookmarkStart w:id="619" w:name="_Toc11229201"/>
      <w:bookmarkStart w:id="620" w:name="_Toc11488583"/>
      <w:bookmarkStart w:id="621" w:name="_Toc92344404"/>
      <w:bookmarkStart w:id="622" w:name="_Toc40861759"/>
      <w:bookmarkStart w:id="623" w:name="_Toc49247004"/>
      <w:bookmarkStart w:id="624" w:name="_Toc111553330"/>
      <w:bookmarkStart w:id="625" w:name="_Toc137215788"/>
      <w:bookmarkStart w:id="626" w:name="_Toc151109965"/>
      <w:r w:rsidRPr="0075280A">
        <w:t>Classification of wind actions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397BBE81" w14:textId="6D1066A8" w:rsidR="001B58E4" w:rsidRPr="0075280A" w:rsidRDefault="001B58E4" w:rsidP="00C83744">
      <w:pPr>
        <w:pStyle w:val="BodyText"/>
      </w:pPr>
      <w:r w:rsidRPr="0075280A">
        <w:t>(1)</w:t>
      </w:r>
      <w:r w:rsidRPr="0075280A">
        <w:tab/>
        <w:t xml:space="preserve">Unless otherwise specified, wind actions should be classified as variable </w:t>
      </w:r>
      <w:r w:rsidR="008A0A36">
        <w:t xml:space="preserve">free </w:t>
      </w:r>
      <w:r w:rsidRPr="0075280A">
        <w:t>actions.</w:t>
      </w:r>
    </w:p>
    <w:p w14:paraId="5B482C62" w14:textId="03E3E7DF" w:rsidR="001B58E4" w:rsidRPr="0075280A" w:rsidRDefault="001B58E4" w:rsidP="00C83744">
      <w:pPr>
        <w:pStyle w:val="Note"/>
      </w:pPr>
      <w:r w:rsidRPr="0075280A">
        <w:t>NOTE</w:t>
      </w:r>
      <w:r w:rsidRPr="0075280A">
        <w:tab/>
        <w:t xml:space="preserve">See </w:t>
      </w:r>
      <w:r w:rsidR="000744F3" w:rsidRPr="0075280A">
        <w:t>EN </w:t>
      </w:r>
      <w:r w:rsidRPr="0075280A">
        <w:t>1990 for</w:t>
      </w:r>
      <w:r w:rsidR="00B150AB">
        <w:t xml:space="preserve"> the</w:t>
      </w:r>
      <w:r w:rsidRPr="0075280A">
        <w:t xml:space="preserve"> classification of actions.</w:t>
      </w:r>
    </w:p>
    <w:p w14:paraId="7ADB9D6A" w14:textId="1A11C7CB" w:rsidR="001B58E4" w:rsidRPr="0075280A" w:rsidRDefault="001B58E4" w:rsidP="00A154A9">
      <w:pPr>
        <w:pStyle w:val="Heading2"/>
      </w:pPr>
      <w:bookmarkStart w:id="627" w:name="_Toc531874238"/>
      <w:bookmarkStart w:id="628" w:name="_Toc531948474"/>
      <w:bookmarkStart w:id="629" w:name="_Toc531966545"/>
      <w:bookmarkStart w:id="630" w:name="_Toc532015122"/>
      <w:bookmarkStart w:id="631" w:name="_Toc532021448"/>
      <w:bookmarkStart w:id="632" w:name="_Toc532207812"/>
      <w:bookmarkStart w:id="633" w:name="_Toc532383550"/>
      <w:bookmarkStart w:id="634" w:name="_Toc532386102"/>
      <w:bookmarkStart w:id="635" w:name="_Toc532791868"/>
      <w:bookmarkStart w:id="636" w:name="_Toc533483173"/>
      <w:bookmarkStart w:id="637" w:name="_Toc533564834"/>
      <w:bookmarkStart w:id="638" w:name="_Toc534718984"/>
      <w:bookmarkStart w:id="639" w:name="_Toc535139231"/>
      <w:bookmarkStart w:id="640" w:name="_Toc535375442"/>
      <w:bookmarkStart w:id="641" w:name="_Toc535393966"/>
      <w:bookmarkStart w:id="642" w:name="_Toc535397349"/>
      <w:bookmarkStart w:id="643" w:name="_Toc535398261"/>
      <w:bookmarkStart w:id="644" w:name="_Toc535398660"/>
      <w:bookmarkStart w:id="645" w:name="_Toc535829513"/>
      <w:bookmarkStart w:id="646" w:name="_Toc535836762"/>
      <w:bookmarkStart w:id="647" w:name="_Toc781749"/>
      <w:bookmarkStart w:id="648" w:name="_Toc865756"/>
      <w:bookmarkStart w:id="649" w:name="_Toc2167910"/>
      <w:bookmarkStart w:id="650" w:name="_Toc3864523"/>
      <w:bookmarkStart w:id="651" w:name="_Toc7251510"/>
      <w:bookmarkStart w:id="652" w:name="_Toc7259375"/>
      <w:bookmarkStart w:id="653" w:name="_Toc7261003"/>
      <w:bookmarkStart w:id="654" w:name="_Toc7261840"/>
      <w:bookmarkStart w:id="655" w:name="_Toc7263898"/>
      <w:bookmarkStart w:id="656" w:name="_Toc7266602"/>
      <w:bookmarkStart w:id="657" w:name="_Toc7854382"/>
      <w:bookmarkStart w:id="658" w:name="_Toc7858713"/>
      <w:bookmarkStart w:id="659" w:name="_Toc7866885"/>
      <w:bookmarkStart w:id="660" w:name="_Toc7873367"/>
      <w:bookmarkStart w:id="661" w:name="_Toc9242958"/>
      <w:bookmarkStart w:id="662" w:name="_Toc9433569"/>
      <w:bookmarkStart w:id="663" w:name="_Toc9436263"/>
      <w:bookmarkStart w:id="664" w:name="_Toc9436977"/>
      <w:bookmarkStart w:id="665" w:name="_Toc9748004"/>
      <w:bookmarkStart w:id="666" w:name="_Toc10389052"/>
      <w:bookmarkStart w:id="667" w:name="_Toc10424790"/>
      <w:bookmarkStart w:id="668" w:name="_Toc10438926"/>
      <w:bookmarkStart w:id="669" w:name="_Toc10440596"/>
      <w:bookmarkStart w:id="670" w:name="_Toc10448033"/>
      <w:bookmarkStart w:id="671" w:name="_Toc10606842"/>
      <w:bookmarkStart w:id="672" w:name="_Toc10626789"/>
      <w:bookmarkStart w:id="673" w:name="_Toc11229202"/>
      <w:bookmarkStart w:id="674" w:name="_Toc11488584"/>
      <w:bookmarkStart w:id="675" w:name="_Toc92344405"/>
      <w:bookmarkStart w:id="676" w:name="_Toc40861760"/>
      <w:bookmarkStart w:id="677" w:name="_Toc49247005"/>
      <w:bookmarkStart w:id="678" w:name="_Toc111553331"/>
      <w:bookmarkStart w:id="679" w:name="_Toc137215789"/>
      <w:bookmarkStart w:id="680" w:name="_Toc151109966"/>
      <w:r w:rsidRPr="0075280A">
        <w:t>Characteristic values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5632E856" w14:textId="3AE01C8C" w:rsidR="00294772" w:rsidRPr="0075280A" w:rsidRDefault="001B58E4" w:rsidP="00C83744">
      <w:pPr>
        <w:pStyle w:val="BodyText"/>
      </w:pPr>
      <w:r w:rsidRPr="0075280A">
        <w:t>(1)</w:t>
      </w:r>
      <w:r w:rsidRPr="0075280A">
        <w:tab/>
        <w:t xml:space="preserve">The wind actions calculated using </w:t>
      </w:r>
      <w:r w:rsidR="00035118">
        <w:t>pr</w:t>
      </w:r>
      <w:r w:rsidR="000744F3" w:rsidRPr="0075280A">
        <w:t>EN </w:t>
      </w:r>
      <w:r w:rsidRPr="0075280A">
        <w:t>1991</w:t>
      </w:r>
      <w:r w:rsidR="00C83744" w:rsidRPr="0075280A">
        <w:noBreakHyphen/>
        <w:t>1</w:t>
      </w:r>
      <w:r w:rsidR="00C83744" w:rsidRPr="0075280A">
        <w:noBreakHyphen/>
        <w:t>4</w:t>
      </w:r>
      <w:r w:rsidRPr="0075280A">
        <w:t xml:space="preserve"> are intended to be characteristic values corresponding to a 2</w:t>
      </w:r>
      <w:r w:rsidR="00C83744" w:rsidRPr="0075280A">
        <w:t> %</w:t>
      </w:r>
      <w:r w:rsidRPr="0075280A">
        <w:t xml:space="preserve"> probability of being exceeded per year as defined in </w:t>
      </w:r>
      <w:r w:rsidR="000744F3" w:rsidRPr="0075280A">
        <w:t>EN </w:t>
      </w:r>
      <w:r w:rsidRPr="0075280A">
        <w:t xml:space="preserve">1990. This is equivalent to a return period of 50 years, see </w:t>
      </w:r>
      <w:r w:rsidR="000744F3" w:rsidRPr="0075280A">
        <w:t>EN </w:t>
      </w:r>
      <w:r w:rsidRPr="0075280A">
        <w:t>1990.</w:t>
      </w:r>
    </w:p>
    <w:p w14:paraId="7A081CC1" w14:textId="77777777" w:rsidR="00294772" w:rsidRPr="0075280A" w:rsidRDefault="00294772" w:rsidP="002222BB">
      <w:pPr>
        <w:pStyle w:val="Note"/>
        <w:spacing w:after="200"/>
      </w:pPr>
      <w:r w:rsidRPr="0075280A">
        <w:t>NOTE </w:t>
      </w:r>
      <w:r w:rsidR="001B58E4" w:rsidRPr="0075280A">
        <w:t>1</w:t>
      </w:r>
      <w:r w:rsidR="001B58E4" w:rsidRPr="0075280A">
        <w:tab/>
      </w:r>
      <w:r w:rsidR="000744F3" w:rsidRPr="0075280A">
        <w:t>EN </w:t>
      </w:r>
      <w:r w:rsidR="001B58E4" w:rsidRPr="0075280A">
        <w:t>1990 provides appropriate partial factors on wind load to reduce the probability of failures to acceptable levels.</w:t>
      </w:r>
    </w:p>
    <w:p w14:paraId="24441F70" w14:textId="77777777" w:rsidR="00294772" w:rsidRPr="0075280A" w:rsidRDefault="00294772" w:rsidP="002222BB">
      <w:pPr>
        <w:pStyle w:val="Note"/>
        <w:spacing w:after="200"/>
      </w:pPr>
      <w:r w:rsidRPr="0075280A">
        <w:t>NOTE </w:t>
      </w:r>
      <w:r w:rsidR="001B58E4" w:rsidRPr="0075280A">
        <w:t>2</w:t>
      </w:r>
      <w:r w:rsidR="001B58E4" w:rsidRPr="0075280A">
        <w:tab/>
        <w:t xml:space="preserve">In the case of vortex shedding responses occurring at more frequent wind speeds, rules for calculation of the responses and additional fatigue are provided in </w:t>
      </w:r>
      <w:r w:rsidR="00205C93" w:rsidRPr="0075280A">
        <w:t>Annex </w:t>
      </w:r>
      <w:r w:rsidR="001B58E4" w:rsidRPr="0075280A">
        <w:t>H.</w:t>
      </w:r>
    </w:p>
    <w:p w14:paraId="6476C0F6" w14:textId="77777777" w:rsidR="001B58E4" w:rsidRPr="0075280A" w:rsidRDefault="00294772" w:rsidP="002222BB">
      <w:pPr>
        <w:pStyle w:val="Note"/>
        <w:spacing w:after="200"/>
      </w:pPr>
      <w:r w:rsidRPr="0075280A">
        <w:t>NOTE </w:t>
      </w:r>
      <w:r w:rsidR="001B58E4" w:rsidRPr="0075280A">
        <w:t>3</w:t>
      </w:r>
      <w:r w:rsidR="001B58E4" w:rsidRPr="0075280A">
        <w:tab/>
        <w:t xml:space="preserve">Factored wind speeds are used to ensure that excessive aeroelastic responses due to galloping or flutter will not occur with significant probability within the range of factored wind actions, see </w:t>
      </w:r>
      <w:r w:rsidR="00205C93" w:rsidRPr="0075280A">
        <w:t>Annex </w:t>
      </w:r>
      <w:r w:rsidR="001B58E4" w:rsidRPr="0075280A">
        <w:t>H.</w:t>
      </w:r>
    </w:p>
    <w:p w14:paraId="3AD57CD4" w14:textId="456990B2" w:rsidR="001B58E4" w:rsidRPr="0075280A" w:rsidRDefault="00294772" w:rsidP="00C83744">
      <w:pPr>
        <w:pStyle w:val="Note"/>
      </w:pPr>
      <w:r w:rsidRPr="0075280A">
        <w:t>NOTE </w:t>
      </w:r>
      <w:r w:rsidR="001B58E4" w:rsidRPr="0075280A">
        <w:t>4</w:t>
      </w:r>
      <w:r w:rsidR="001B58E4" w:rsidRPr="0075280A">
        <w:tab/>
        <w:t xml:space="preserve">Further guidance </w:t>
      </w:r>
      <w:r w:rsidR="008446EA">
        <w:t xml:space="preserve">concerning the probabilistic description of wind actions </w:t>
      </w:r>
      <w:r w:rsidR="001B58E4" w:rsidRPr="0075280A">
        <w:t xml:space="preserve">is provided in </w:t>
      </w:r>
      <w:r w:rsidR="00205C93" w:rsidRPr="0075280A">
        <w:t>Annex </w:t>
      </w:r>
      <w:r w:rsidR="001B58E4" w:rsidRPr="0075280A">
        <w:t>M.</w:t>
      </w:r>
    </w:p>
    <w:p w14:paraId="2B22943A" w14:textId="31D8843F" w:rsidR="001B58E4" w:rsidRPr="0075280A" w:rsidRDefault="001B58E4" w:rsidP="00A154A9">
      <w:pPr>
        <w:pStyle w:val="Heading2"/>
      </w:pPr>
      <w:bookmarkStart w:id="681" w:name="_Toc20913986"/>
      <w:bookmarkStart w:id="682" w:name="_Toc20913987"/>
      <w:bookmarkStart w:id="683" w:name="_Toc20913988"/>
      <w:bookmarkStart w:id="684" w:name="_Toc531874239"/>
      <w:bookmarkStart w:id="685" w:name="_Toc531948475"/>
      <w:bookmarkStart w:id="686" w:name="_Toc531966546"/>
      <w:bookmarkStart w:id="687" w:name="_Toc532015123"/>
      <w:bookmarkStart w:id="688" w:name="_Toc532021449"/>
      <w:bookmarkStart w:id="689" w:name="_Toc532207813"/>
      <w:bookmarkStart w:id="690" w:name="_Toc532383551"/>
      <w:bookmarkStart w:id="691" w:name="_Toc532386103"/>
      <w:bookmarkStart w:id="692" w:name="_Toc532791869"/>
      <w:bookmarkStart w:id="693" w:name="_Toc533483174"/>
      <w:bookmarkStart w:id="694" w:name="_Toc533564835"/>
      <w:bookmarkStart w:id="695" w:name="_Toc534718985"/>
      <w:bookmarkStart w:id="696" w:name="_Toc535139232"/>
      <w:bookmarkStart w:id="697" w:name="_Toc535375443"/>
      <w:bookmarkStart w:id="698" w:name="_Toc535393967"/>
      <w:bookmarkStart w:id="699" w:name="_Toc535397350"/>
      <w:bookmarkStart w:id="700" w:name="_Toc535398262"/>
      <w:bookmarkStart w:id="701" w:name="_Toc535398661"/>
      <w:bookmarkStart w:id="702" w:name="_Toc535829514"/>
      <w:bookmarkStart w:id="703" w:name="_Toc535836763"/>
      <w:bookmarkStart w:id="704" w:name="_Toc781750"/>
      <w:bookmarkStart w:id="705" w:name="_Toc865757"/>
      <w:bookmarkStart w:id="706" w:name="_Toc2167911"/>
      <w:bookmarkStart w:id="707" w:name="_Toc3864524"/>
      <w:bookmarkStart w:id="708" w:name="_Toc7251511"/>
      <w:bookmarkStart w:id="709" w:name="_Toc7259376"/>
      <w:bookmarkStart w:id="710" w:name="_Toc7261004"/>
      <w:bookmarkStart w:id="711" w:name="_Toc7261841"/>
      <w:bookmarkStart w:id="712" w:name="_Toc7263899"/>
      <w:bookmarkStart w:id="713" w:name="_Toc7266603"/>
      <w:bookmarkStart w:id="714" w:name="_Toc7854383"/>
      <w:bookmarkStart w:id="715" w:name="_Toc7858714"/>
      <w:bookmarkStart w:id="716" w:name="_Toc7866886"/>
      <w:bookmarkStart w:id="717" w:name="_Toc7873368"/>
      <w:bookmarkStart w:id="718" w:name="_Toc9242959"/>
      <w:bookmarkStart w:id="719" w:name="_Toc9433570"/>
      <w:bookmarkStart w:id="720" w:name="_Toc9436264"/>
      <w:bookmarkStart w:id="721" w:name="_Toc9436978"/>
      <w:bookmarkStart w:id="722" w:name="_Toc9748005"/>
      <w:bookmarkStart w:id="723" w:name="_Toc10389053"/>
      <w:bookmarkStart w:id="724" w:name="_Toc10424791"/>
      <w:bookmarkStart w:id="725" w:name="_Toc10438927"/>
      <w:bookmarkStart w:id="726" w:name="_Toc10440597"/>
      <w:bookmarkStart w:id="727" w:name="_Toc10448034"/>
      <w:bookmarkStart w:id="728" w:name="_Toc10606843"/>
      <w:bookmarkStart w:id="729" w:name="_Toc10626790"/>
      <w:bookmarkStart w:id="730" w:name="_Toc11229203"/>
      <w:bookmarkStart w:id="731" w:name="_Toc11488585"/>
      <w:bookmarkStart w:id="732" w:name="_Toc92344406"/>
      <w:bookmarkStart w:id="733" w:name="_Ref38454113"/>
      <w:bookmarkStart w:id="734" w:name="_Ref38458162"/>
      <w:bookmarkStart w:id="735" w:name="_Ref38459831"/>
      <w:bookmarkStart w:id="736" w:name="_Toc40861761"/>
      <w:bookmarkStart w:id="737" w:name="_Toc49247006"/>
      <w:bookmarkStart w:id="738" w:name="_Toc111553332"/>
      <w:bookmarkStart w:id="739" w:name="_Toc137215790"/>
      <w:bookmarkStart w:id="740" w:name="_Toc151109967"/>
      <w:bookmarkEnd w:id="681"/>
      <w:bookmarkEnd w:id="682"/>
      <w:bookmarkEnd w:id="683"/>
      <w:r w:rsidRPr="0075280A">
        <w:t>Loading models</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689D4C49" w14:textId="77777777" w:rsidR="001B58E4" w:rsidRPr="0075280A" w:rsidRDefault="001B58E4" w:rsidP="00FF4024">
      <w:pPr>
        <w:pStyle w:val="BodyText"/>
        <w:keepNext/>
      </w:pPr>
      <w:r w:rsidRPr="0075280A">
        <w:t>(1)</w:t>
      </w:r>
      <w:r w:rsidRPr="0075280A">
        <w:tab/>
        <w:t>The wind actions on structures should be calculated from:</w:t>
      </w:r>
    </w:p>
    <w:p w14:paraId="758476D7" w14:textId="57E2B4EB" w:rsidR="001B58E4" w:rsidRPr="0075280A" w:rsidRDefault="001B58E4" w:rsidP="002222BB">
      <w:pPr>
        <w:pStyle w:val="ListContinue1"/>
        <w:spacing w:after="200"/>
      </w:pPr>
      <w:r w:rsidRPr="0075280A">
        <w:t xml:space="preserve">the peak velocity pressure </w:t>
      </w:r>
      <m:oMath>
        <m:sSub>
          <m:sSubPr>
            <m:ctrlPr>
              <w:rPr>
                <w:rFonts w:ascii="Cambria Math" w:hAnsi="Cambria Math"/>
                <w:i/>
              </w:rPr>
            </m:ctrlPr>
          </m:sSubPr>
          <m:e>
            <m:r>
              <w:rPr>
                <w:rFonts w:ascii="Cambria Math" w:hAnsi="Cambria Math"/>
              </w:rPr>
              <m:t>q</m:t>
            </m:r>
          </m:e>
          <m:sub>
            <m:r>
              <m:rPr>
                <m:sty m:val="p"/>
              </m:rPr>
              <w:rPr>
                <w:rFonts w:ascii="Cambria Math" w:hAnsi="Cambria Math" w:hint="eastAsia"/>
              </w:rPr>
              <m:t>p</m:t>
            </m:r>
          </m:sub>
        </m:sSub>
      </m:oMath>
      <w:r w:rsidRPr="0075280A">
        <w:t xml:space="preserve"> according to </w:t>
      </w:r>
      <w:r w:rsidR="00FF4024" w:rsidRPr="0075280A">
        <w:t>Clause </w:t>
      </w:r>
      <w:r w:rsidR="00DB3A10">
        <w:t>6</w:t>
      </w:r>
      <w:r w:rsidRPr="0075280A">
        <w:t>, depending on the wind climate, the terrain roughness and orography, and the reference height,</w:t>
      </w:r>
    </w:p>
    <w:p w14:paraId="75D00CA4" w14:textId="77777777" w:rsidR="00294772" w:rsidRPr="0075280A" w:rsidRDefault="001B58E4" w:rsidP="002222BB">
      <w:pPr>
        <w:pStyle w:val="ListContinue1"/>
        <w:keepNext/>
        <w:keepLines/>
        <w:spacing w:after="200"/>
        <w:ind w:left="357" w:hanging="357"/>
      </w:pPr>
      <w:r w:rsidRPr="0075280A">
        <w:t>and the aerodynamic coefficients:</w:t>
      </w:r>
    </w:p>
    <w:p w14:paraId="4981D734" w14:textId="77777777" w:rsidR="00294772" w:rsidRPr="0068644A" w:rsidRDefault="001B58E4" w:rsidP="002222BB">
      <w:pPr>
        <w:pStyle w:val="ListContinue2"/>
        <w:spacing w:after="200"/>
      </w:pPr>
      <w:r w:rsidRPr="0068644A">
        <w:t xml:space="preserve">the external and internal pressure coefficients given in </w:t>
      </w:r>
      <w:r w:rsidR="00205C93" w:rsidRPr="0068644A">
        <w:t>Annex </w:t>
      </w:r>
      <w:r w:rsidRPr="0068644A">
        <w:t>C for buildings and other structures,</w:t>
      </w:r>
    </w:p>
    <w:p w14:paraId="1529C7D3" w14:textId="77777777" w:rsidR="001B58E4" w:rsidRPr="0075280A" w:rsidRDefault="001B58E4" w:rsidP="0068644A">
      <w:pPr>
        <w:pStyle w:val="ListContinue2"/>
        <w:rPr>
          <w:lang w:val="en-US"/>
        </w:rPr>
      </w:pPr>
      <w:r w:rsidRPr="0075280A">
        <w:rPr>
          <w:lang w:val="en-US"/>
        </w:rPr>
        <w:t xml:space="preserve">the net pressure coefficients given in </w:t>
      </w:r>
      <w:r w:rsidR="00205C93" w:rsidRPr="0075280A">
        <w:rPr>
          <w:lang w:val="en-US"/>
        </w:rPr>
        <w:t>Annex </w:t>
      </w:r>
      <w:r w:rsidRPr="0075280A">
        <w:rPr>
          <w:lang w:val="en-US"/>
        </w:rPr>
        <w:t>D for walls and roofs, or</w:t>
      </w:r>
    </w:p>
    <w:p w14:paraId="7EE3ACA2" w14:textId="77777777" w:rsidR="001B58E4" w:rsidRPr="0075280A" w:rsidRDefault="001B58E4" w:rsidP="0068644A">
      <w:pPr>
        <w:pStyle w:val="ListContinue2"/>
        <w:rPr>
          <w:lang w:val="en-US"/>
        </w:rPr>
      </w:pPr>
      <w:r w:rsidRPr="0075280A">
        <w:t>the force coefficients</w:t>
      </w:r>
      <w:r w:rsidRPr="0075280A">
        <w:rPr>
          <w:lang w:val="en-US"/>
        </w:rPr>
        <w:t xml:space="preserve"> given in </w:t>
      </w:r>
      <w:r w:rsidR="00205C93" w:rsidRPr="0075280A">
        <w:rPr>
          <w:lang w:val="en-US"/>
        </w:rPr>
        <w:t>Annex </w:t>
      </w:r>
      <w:r w:rsidRPr="0075280A">
        <w:rPr>
          <w:lang w:val="en-US"/>
        </w:rPr>
        <w:t>E for structures and structural elements.</w:t>
      </w:r>
    </w:p>
    <w:p w14:paraId="7F62D1E3" w14:textId="1A9038BA" w:rsidR="001B58E4" w:rsidRPr="0075280A" w:rsidRDefault="00294772" w:rsidP="00C83744">
      <w:pPr>
        <w:pStyle w:val="Note"/>
      </w:pPr>
      <w:r w:rsidRPr="0075280A">
        <w:t>NOTE </w:t>
      </w:r>
      <w:r w:rsidR="001B58E4" w:rsidRPr="0075280A">
        <w:t>1</w:t>
      </w:r>
      <w:r w:rsidR="001B58E4" w:rsidRPr="0075280A">
        <w:tab/>
      </w:r>
      <w:r w:rsidR="00DB3A10" w:rsidRPr="0075280A">
        <w:t>Table </w:t>
      </w:r>
      <w:r w:rsidR="00DB3A10">
        <w:t>5</w:t>
      </w:r>
      <w:r w:rsidR="00DB3A10" w:rsidRPr="0075280A">
        <w:t>.</w:t>
      </w:r>
      <w:r w:rsidR="00DB3A10">
        <w:t>1</w:t>
      </w:r>
      <w:r w:rsidR="001B58E4" w:rsidRPr="0075280A">
        <w:t xml:space="preserve"> and </w:t>
      </w:r>
      <w:r w:rsidR="00DB3A10" w:rsidRPr="0075280A">
        <w:t>Table </w:t>
      </w:r>
      <w:r w:rsidR="00DB3A10">
        <w:t>5</w:t>
      </w:r>
      <w:r w:rsidR="00DB3A10" w:rsidRPr="0075280A">
        <w:t>.</w:t>
      </w:r>
      <w:r w:rsidR="00DB3A10">
        <w:t>2</w:t>
      </w:r>
      <w:r w:rsidR="001B58E4" w:rsidRPr="0075280A">
        <w:t xml:space="preserve"> describe a design process to assist in the determination of wind velocities, velocity pressures and aerodynamic coefficients, and give reference to relevant clauses and annexes.</w:t>
      </w:r>
    </w:p>
    <w:p w14:paraId="0D1AE83B" w14:textId="4FEBD8F9" w:rsidR="001B58E4" w:rsidRPr="0075280A" w:rsidRDefault="00294772" w:rsidP="00C83744">
      <w:pPr>
        <w:pStyle w:val="Note"/>
      </w:pPr>
      <w:r w:rsidRPr="0075280A">
        <w:t>NOTE </w:t>
      </w:r>
      <w:r w:rsidR="001B58E4" w:rsidRPr="0075280A">
        <w:t>2</w:t>
      </w:r>
      <w:r w:rsidR="001B58E4" w:rsidRPr="0075280A">
        <w:tab/>
        <w:t xml:space="preserve">This part covers use of equivalent quasi-static methods where </w:t>
      </w:r>
      <m:oMath>
        <m:sSub>
          <m:sSubPr>
            <m:ctrlPr>
              <w:rPr>
                <w:rFonts w:ascii="Cambria Math" w:hAnsi="Cambria Math"/>
              </w:rPr>
            </m:ctrlPr>
          </m:sSubPr>
          <m:e>
            <m:r>
              <w:rPr>
                <w:rFonts w:ascii="Cambria Math" w:hAnsi="Cambria Math"/>
              </w:rPr>
              <m:t>c</m:t>
            </m:r>
          </m:e>
          <m:sub>
            <m:r>
              <m:rPr>
                <m:sty m:val="p"/>
              </m:rPr>
              <w:rPr>
                <w:rFonts w:ascii="Cambria Math" w:hAnsi="Cambria Math"/>
              </w:rPr>
              <m:t>sd</m:t>
            </m:r>
          </m:sub>
        </m:sSub>
        <m:r>
          <m:rPr>
            <m:sty m:val="p"/>
          </m:rPr>
          <w:rPr>
            <w:rFonts w:ascii="Cambria Math" w:hAnsi="Cambria Math"/>
          </w:rPr>
          <m:t>≤1,2</m:t>
        </m:r>
      </m:oMath>
      <w:r w:rsidR="001B58E4" w:rsidRPr="0075280A">
        <w:t xml:space="preserve">. See </w:t>
      </w:r>
      <w:r w:rsidR="00DB3A10">
        <w:t>8.2</w:t>
      </w:r>
      <w:r w:rsidR="001B58E4" w:rsidRPr="0075280A">
        <w:t xml:space="preserve"> for guidance on estimating </w:t>
      </w:r>
      <m:oMath>
        <m:sSub>
          <m:sSubPr>
            <m:ctrlPr>
              <w:rPr>
                <w:rFonts w:ascii="Cambria Math" w:hAnsi="Cambria Math"/>
              </w:rPr>
            </m:ctrlPr>
          </m:sSubPr>
          <m:e>
            <m:r>
              <w:rPr>
                <w:rFonts w:ascii="Cambria Math" w:hAnsi="Cambria Math"/>
              </w:rPr>
              <m:t>c</m:t>
            </m:r>
          </m:e>
          <m:sub>
            <m:r>
              <m:rPr>
                <m:sty m:val="p"/>
              </m:rPr>
              <w:rPr>
                <w:rFonts w:ascii="Cambria Math" w:hAnsi="Cambria Math"/>
              </w:rPr>
              <m:t>sd</m:t>
            </m:r>
          </m:sub>
        </m:sSub>
      </m:oMath>
      <w:r w:rsidR="001B58E4" w:rsidRPr="0075280A">
        <w:t>.</w:t>
      </w:r>
      <w:r w:rsidRPr="0075280A">
        <w:t xml:space="preserve"> </w:t>
      </w:r>
      <w:r w:rsidR="001B58E4" w:rsidRPr="0075280A">
        <w:t>The clauses below refer to Annexes providing additional guidance for structures which can have significant resonant responses.</w:t>
      </w:r>
    </w:p>
    <w:p w14:paraId="5C4BCF29" w14:textId="591EA18F" w:rsidR="001B58E4" w:rsidRPr="0075280A" w:rsidRDefault="008650A3" w:rsidP="002222BB">
      <w:pPr>
        <w:pStyle w:val="Tabletitle"/>
      </w:pPr>
      <w:bookmarkStart w:id="741" w:name="_Ref5196520"/>
      <w:bookmarkStart w:id="742" w:name="_Toc49247007"/>
      <w:r w:rsidRPr="0075280A">
        <w:t>Table </w:t>
      </w:r>
      <w:r>
        <w:rPr>
          <w:noProof/>
        </w:rPr>
        <w:t>5</w:t>
      </w:r>
      <w:r w:rsidRPr="0075280A">
        <w:t>.</w:t>
      </w:r>
      <w:r>
        <w:rPr>
          <w:noProof/>
        </w:rPr>
        <w:t>1</w:t>
      </w:r>
      <w:bookmarkEnd w:id="741"/>
      <w:r w:rsidRPr="0075280A">
        <w:t> — Guidance for determination of wind velocity and velocity pressure</w:t>
      </w:r>
      <w:bookmarkEnd w:id="742"/>
    </w:p>
    <w:tbl>
      <w:tblPr>
        <w:tblStyle w:val="TableGrid5"/>
        <w:tblW w:w="9752" w:type="dxa"/>
        <w:jc w:val="center"/>
        <w:tblLook w:val="0600" w:firstRow="0" w:lastRow="0" w:firstColumn="0" w:lastColumn="0" w:noHBand="1" w:noVBand="1"/>
      </w:tblPr>
      <w:tblGrid>
        <w:gridCol w:w="7062"/>
        <w:gridCol w:w="2690"/>
      </w:tblGrid>
      <w:tr w:rsidR="0002191E" w:rsidRPr="0075280A" w14:paraId="5A4D2D78" w14:textId="77777777" w:rsidTr="007C12F6">
        <w:trPr>
          <w:cantSplit/>
          <w:jc w:val="center"/>
        </w:trPr>
        <w:tc>
          <w:tcPr>
            <w:tcW w:w="7062" w:type="dxa"/>
          </w:tcPr>
          <w:p w14:paraId="63574CC8" w14:textId="77777777" w:rsidR="001B58E4" w:rsidRPr="0075280A" w:rsidRDefault="001B58E4" w:rsidP="00C83744">
            <w:pPr>
              <w:pStyle w:val="Tablebody"/>
              <w:rPr>
                <w:lang w:val="en-GB"/>
              </w:rPr>
            </w:pPr>
            <w:r w:rsidRPr="0075280A">
              <w:rPr>
                <w:lang w:val="en-GB"/>
              </w:rPr>
              <w:t xml:space="preserve">Determine fundamental value of the basic wind velocity </w:t>
            </w:r>
            <m:oMath>
              <m:sSub>
                <m:sSubPr>
                  <m:ctrlPr>
                    <w:rPr>
                      <w:rFonts w:ascii="Cambria Math" w:hAnsi="Cambria Math"/>
                      <w:lang w:val="en-GB"/>
                    </w:rPr>
                  </m:ctrlPr>
                </m:sSubPr>
                <m:e>
                  <m:r>
                    <w:rPr>
                      <w:rFonts w:ascii="Cambria Math" w:hAnsi="Cambria Math"/>
                      <w:lang w:val="en-GB"/>
                    </w:rPr>
                    <m:t>v</m:t>
                  </m:r>
                </m:e>
                <m:sub>
                  <m:r>
                    <m:rPr>
                      <m:nor/>
                    </m:rPr>
                    <w:rPr>
                      <w:lang w:val="en-GB"/>
                    </w:rPr>
                    <m:t>b,0</m:t>
                  </m:r>
                </m:sub>
              </m:sSub>
            </m:oMath>
            <w:r w:rsidRPr="0075280A">
              <w:rPr>
                <w:lang w:val="en-GB"/>
              </w:rPr>
              <w:t xml:space="preserve"> from wind map</w:t>
            </w:r>
          </w:p>
        </w:tc>
        <w:tc>
          <w:tcPr>
            <w:tcW w:w="2690" w:type="dxa"/>
          </w:tcPr>
          <w:p w14:paraId="27297C49" w14:textId="70C5AE2B" w:rsidR="001B58E4" w:rsidRPr="0075280A" w:rsidRDefault="00DB3A10" w:rsidP="00C83744">
            <w:pPr>
              <w:pStyle w:val="Tablebody"/>
              <w:jc w:val="center"/>
              <w:rPr>
                <w:lang w:val="en-GB"/>
              </w:rPr>
            </w:pPr>
            <w:r>
              <w:rPr>
                <w:lang w:val="en-GB"/>
              </w:rPr>
              <w:t>6.2</w:t>
            </w:r>
            <w:r w:rsidR="001B58E4" w:rsidRPr="0075280A">
              <w:rPr>
                <w:lang w:val="en-GB"/>
              </w:rPr>
              <w:t xml:space="preserve">(1) </w:t>
            </w:r>
            <w:r w:rsidR="00294772" w:rsidRPr="0075280A">
              <w:rPr>
                <w:lang w:val="en-GB"/>
              </w:rPr>
              <w:t>NOTE </w:t>
            </w:r>
            <w:r w:rsidR="001B58E4" w:rsidRPr="0075280A">
              <w:rPr>
                <w:lang w:val="en-GB"/>
              </w:rPr>
              <w:t>1</w:t>
            </w:r>
          </w:p>
          <w:p w14:paraId="7D91B802" w14:textId="524729DD" w:rsidR="001B58E4" w:rsidRPr="0075280A" w:rsidRDefault="001B58E4" w:rsidP="00C83744">
            <w:pPr>
              <w:pStyle w:val="Tablebody"/>
              <w:jc w:val="center"/>
              <w:rPr>
                <w:lang w:val="en-GB"/>
              </w:rPr>
            </w:pPr>
          </w:p>
        </w:tc>
      </w:tr>
      <w:tr w:rsidR="0002191E" w:rsidRPr="0075280A" w14:paraId="5CF50541" w14:textId="77777777" w:rsidTr="00536783">
        <w:trPr>
          <w:cantSplit/>
          <w:jc w:val="center"/>
        </w:trPr>
        <w:tc>
          <w:tcPr>
            <w:tcW w:w="7062" w:type="dxa"/>
            <w:tcBorders>
              <w:bottom w:val="nil"/>
            </w:tcBorders>
          </w:tcPr>
          <w:p w14:paraId="5DD64177" w14:textId="77777777" w:rsidR="001B58E4" w:rsidRPr="0075280A" w:rsidRDefault="001B58E4" w:rsidP="00C83744">
            <w:pPr>
              <w:pStyle w:val="Tablebody"/>
              <w:rPr>
                <w:lang w:val="en-GB"/>
              </w:rPr>
            </w:pPr>
            <w:r w:rsidRPr="0075280A">
              <w:rPr>
                <w:lang w:val="en-GB"/>
              </w:rPr>
              <w:t>Determine:</w:t>
            </w:r>
          </w:p>
        </w:tc>
        <w:tc>
          <w:tcPr>
            <w:tcW w:w="2690" w:type="dxa"/>
            <w:tcBorders>
              <w:bottom w:val="nil"/>
            </w:tcBorders>
          </w:tcPr>
          <w:p w14:paraId="7F9A4925" w14:textId="77777777" w:rsidR="001B58E4" w:rsidRPr="0075280A" w:rsidRDefault="00C83744" w:rsidP="00C83744">
            <w:pPr>
              <w:pStyle w:val="Tablebody"/>
              <w:jc w:val="center"/>
              <w:rPr>
                <w:lang w:val="en-GB"/>
              </w:rPr>
            </w:pPr>
            <w:r w:rsidRPr="0075280A">
              <w:rPr>
                <w:lang w:val="en-GB"/>
              </w:rPr>
              <w:t> </w:t>
            </w:r>
          </w:p>
        </w:tc>
      </w:tr>
      <w:tr w:rsidR="0002191E" w:rsidRPr="0075280A" w14:paraId="08ED41E6" w14:textId="77777777" w:rsidTr="007C12F6">
        <w:trPr>
          <w:cantSplit/>
          <w:jc w:val="center"/>
        </w:trPr>
        <w:tc>
          <w:tcPr>
            <w:tcW w:w="7062" w:type="dxa"/>
            <w:tcBorders>
              <w:top w:val="nil"/>
              <w:bottom w:val="nil"/>
            </w:tcBorders>
          </w:tcPr>
          <w:p w14:paraId="3ED76F59" w14:textId="77777777" w:rsidR="001B58E4" w:rsidRPr="0075280A" w:rsidRDefault="001B58E4" w:rsidP="00C83744">
            <w:pPr>
              <w:pStyle w:val="Tablebody"/>
              <w:ind w:left="397"/>
              <w:rPr>
                <w:lang w:val="en-GB"/>
              </w:rPr>
            </w:pPr>
            <w:r w:rsidRPr="0075280A">
              <w:rPr>
                <w:lang w:val="en-GB"/>
              </w:rPr>
              <w:t xml:space="preserve">altitude factor </w:t>
            </w: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alt</m:t>
                  </m:r>
                </m:sub>
              </m:sSub>
            </m:oMath>
          </w:p>
        </w:tc>
        <w:tc>
          <w:tcPr>
            <w:tcW w:w="2690" w:type="dxa"/>
            <w:tcBorders>
              <w:top w:val="nil"/>
              <w:bottom w:val="nil"/>
            </w:tcBorders>
          </w:tcPr>
          <w:p w14:paraId="69D76FEA" w14:textId="06A9CCBD" w:rsidR="001B58E4" w:rsidRPr="0075280A" w:rsidRDefault="00DB3A10" w:rsidP="00C83744">
            <w:pPr>
              <w:pStyle w:val="Tablebody"/>
              <w:jc w:val="center"/>
              <w:rPr>
                <w:lang w:val="en-GB"/>
              </w:rPr>
            </w:pPr>
            <w:r>
              <w:rPr>
                <w:lang w:val="en-GB"/>
              </w:rPr>
              <w:t>6.2</w:t>
            </w:r>
            <w:r w:rsidR="001B58E4" w:rsidRPr="0075280A">
              <w:rPr>
                <w:lang w:val="en-GB"/>
              </w:rPr>
              <w:t xml:space="preserve">(2) </w:t>
            </w:r>
            <w:r w:rsidR="00294772" w:rsidRPr="0075280A">
              <w:rPr>
                <w:lang w:val="en-GB"/>
              </w:rPr>
              <w:t>NOTE </w:t>
            </w:r>
            <w:r w:rsidR="001B58E4" w:rsidRPr="0075280A">
              <w:rPr>
                <w:lang w:val="en-GB"/>
              </w:rPr>
              <w:t>1</w:t>
            </w:r>
          </w:p>
        </w:tc>
      </w:tr>
      <w:tr w:rsidR="0002191E" w:rsidRPr="0075280A" w14:paraId="3314E3CA" w14:textId="77777777" w:rsidTr="007C12F6">
        <w:trPr>
          <w:cantSplit/>
          <w:jc w:val="center"/>
        </w:trPr>
        <w:tc>
          <w:tcPr>
            <w:tcW w:w="7062" w:type="dxa"/>
            <w:tcBorders>
              <w:top w:val="nil"/>
              <w:bottom w:val="nil"/>
            </w:tcBorders>
          </w:tcPr>
          <w:p w14:paraId="1105B886" w14:textId="77777777" w:rsidR="001B58E4" w:rsidRPr="0075280A" w:rsidRDefault="001B58E4" w:rsidP="00C83744">
            <w:pPr>
              <w:pStyle w:val="Tablebody"/>
              <w:ind w:left="397"/>
              <w:rPr>
                <w:lang w:val="en-GB"/>
              </w:rPr>
            </w:pPr>
            <w:r w:rsidRPr="0075280A">
              <w:rPr>
                <w:lang w:val="en-GB"/>
              </w:rPr>
              <w:t xml:space="preserve">directional factor </w:t>
            </w: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dir</m:t>
                  </m:r>
                </m:sub>
              </m:sSub>
            </m:oMath>
          </w:p>
        </w:tc>
        <w:tc>
          <w:tcPr>
            <w:tcW w:w="2690" w:type="dxa"/>
            <w:tcBorders>
              <w:top w:val="nil"/>
              <w:bottom w:val="nil"/>
            </w:tcBorders>
          </w:tcPr>
          <w:p w14:paraId="2384A75A" w14:textId="0F803856" w:rsidR="001B58E4" w:rsidRPr="0075280A" w:rsidRDefault="00DB3A10" w:rsidP="00C83744">
            <w:pPr>
              <w:pStyle w:val="Tablebody"/>
              <w:jc w:val="center"/>
              <w:rPr>
                <w:lang w:val="en-GB"/>
              </w:rPr>
            </w:pPr>
            <w:r>
              <w:rPr>
                <w:lang w:val="en-GB"/>
              </w:rPr>
              <w:t>6.2</w:t>
            </w:r>
            <w:r w:rsidR="001B58E4" w:rsidRPr="0075280A">
              <w:rPr>
                <w:lang w:val="en-GB"/>
              </w:rPr>
              <w:t xml:space="preserve">(2) </w:t>
            </w:r>
            <w:r w:rsidR="00294772" w:rsidRPr="0075280A">
              <w:rPr>
                <w:lang w:val="en-GB"/>
              </w:rPr>
              <w:t>NOTE </w:t>
            </w:r>
            <w:r w:rsidR="001B58E4" w:rsidRPr="0075280A">
              <w:rPr>
                <w:lang w:val="en-GB"/>
              </w:rPr>
              <w:t>2</w:t>
            </w:r>
          </w:p>
        </w:tc>
      </w:tr>
      <w:tr w:rsidR="0002191E" w:rsidRPr="0075280A" w14:paraId="515BEAC7" w14:textId="77777777" w:rsidTr="007C12F6">
        <w:trPr>
          <w:cantSplit/>
          <w:jc w:val="center"/>
        </w:trPr>
        <w:tc>
          <w:tcPr>
            <w:tcW w:w="7062" w:type="dxa"/>
            <w:tcBorders>
              <w:top w:val="nil"/>
              <w:bottom w:val="nil"/>
            </w:tcBorders>
          </w:tcPr>
          <w:p w14:paraId="437389C9" w14:textId="77777777" w:rsidR="001B58E4" w:rsidRPr="0075280A" w:rsidRDefault="001B58E4" w:rsidP="00C83744">
            <w:pPr>
              <w:pStyle w:val="Tablebody"/>
              <w:ind w:left="397"/>
              <w:rPr>
                <w:lang w:val="en-GB"/>
              </w:rPr>
            </w:pPr>
            <w:r w:rsidRPr="0075280A">
              <w:rPr>
                <w:lang w:val="en-GB"/>
              </w:rPr>
              <w:t xml:space="preserve">seasonal factor </w:t>
            </w: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season</m:t>
                  </m:r>
                </m:sub>
              </m:sSub>
            </m:oMath>
          </w:p>
        </w:tc>
        <w:tc>
          <w:tcPr>
            <w:tcW w:w="2690" w:type="dxa"/>
            <w:tcBorders>
              <w:top w:val="nil"/>
              <w:bottom w:val="nil"/>
            </w:tcBorders>
          </w:tcPr>
          <w:p w14:paraId="4279AFD9" w14:textId="7DEAD7AB" w:rsidR="001B58E4" w:rsidRPr="0075280A" w:rsidRDefault="00DB3A10" w:rsidP="00C83744">
            <w:pPr>
              <w:pStyle w:val="Tablebody"/>
              <w:jc w:val="center"/>
              <w:rPr>
                <w:lang w:val="en-GB"/>
              </w:rPr>
            </w:pPr>
            <w:r>
              <w:rPr>
                <w:lang w:val="en-GB"/>
              </w:rPr>
              <w:t>6.2</w:t>
            </w:r>
            <w:r w:rsidR="001B58E4" w:rsidRPr="0075280A">
              <w:rPr>
                <w:lang w:val="en-GB"/>
              </w:rPr>
              <w:t xml:space="preserve">(2) </w:t>
            </w:r>
            <w:r w:rsidR="00294772" w:rsidRPr="0075280A">
              <w:rPr>
                <w:lang w:val="en-GB"/>
              </w:rPr>
              <w:t>NOTE </w:t>
            </w:r>
            <w:r w:rsidR="001B58E4" w:rsidRPr="0075280A">
              <w:rPr>
                <w:lang w:val="en-GB"/>
              </w:rPr>
              <w:t>3</w:t>
            </w:r>
          </w:p>
        </w:tc>
      </w:tr>
      <w:tr w:rsidR="0002191E" w:rsidRPr="0075280A" w14:paraId="531E814E" w14:textId="77777777" w:rsidTr="00536783">
        <w:trPr>
          <w:cantSplit/>
          <w:jc w:val="center"/>
        </w:trPr>
        <w:tc>
          <w:tcPr>
            <w:tcW w:w="7062" w:type="dxa"/>
            <w:tcBorders>
              <w:top w:val="nil"/>
            </w:tcBorders>
          </w:tcPr>
          <w:p w14:paraId="4E4AB10E" w14:textId="77777777" w:rsidR="001B58E4" w:rsidRPr="0075280A" w:rsidRDefault="001B58E4" w:rsidP="00C83744">
            <w:pPr>
              <w:pStyle w:val="Tablebody"/>
              <w:ind w:left="397"/>
              <w:rPr>
                <w:lang w:val="en-GB"/>
              </w:rPr>
            </w:pPr>
            <w:r w:rsidRPr="0075280A">
              <w:rPr>
                <w:lang w:val="en-GB"/>
              </w:rPr>
              <w:t xml:space="preserve">probability factor </w:t>
            </w: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prob</m:t>
                  </m:r>
                </m:sub>
              </m:sSub>
            </m:oMath>
          </w:p>
        </w:tc>
        <w:tc>
          <w:tcPr>
            <w:tcW w:w="2690" w:type="dxa"/>
            <w:tcBorders>
              <w:top w:val="nil"/>
            </w:tcBorders>
          </w:tcPr>
          <w:p w14:paraId="22773AFB" w14:textId="61B5DABD" w:rsidR="001B58E4" w:rsidRPr="0075280A" w:rsidRDefault="00574C6E" w:rsidP="00C83744">
            <w:pPr>
              <w:pStyle w:val="Tablebody"/>
              <w:jc w:val="center"/>
              <w:rPr>
                <w:lang w:val="en-GB"/>
              </w:rPr>
            </w:pPr>
            <w:r w:rsidRPr="0075280A">
              <w:rPr>
                <w:lang w:val="en-GB"/>
              </w:rPr>
              <w:t>Formula </w:t>
            </w:r>
            <w:r w:rsidR="00DB3A10" w:rsidRPr="0075280A">
              <w:t>(</w:t>
            </w:r>
            <w:r w:rsidR="00DB3A10">
              <w:t>6</w:t>
            </w:r>
            <w:r w:rsidR="00DB3A10" w:rsidRPr="0075280A">
              <w:t>.</w:t>
            </w:r>
            <w:r w:rsidR="00DB3A10">
              <w:t>2</w:t>
            </w:r>
            <w:r w:rsidR="00DB3A10" w:rsidRPr="00536783">
              <w:t>)</w:t>
            </w:r>
          </w:p>
        </w:tc>
      </w:tr>
      <w:tr w:rsidR="0002191E" w:rsidRPr="0075280A" w14:paraId="351053D5" w14:textId="77777777" w:rsidTr="00536783">
        <w:trPr>
          <w:cantSplit/>
          <w:jc w:val="center"/>
        </w:trPr>
        <w:tc>
          <w:tcPr>
            <w:tcW w:w="7062" w:type="dxa"/>
            <w:tcBorders>
              <w:bottom w:val="nil"/>
            </w:tcBorders>
          </w:tcPr>
          <w:p w14:paraId="54536A2C" w14:textId="77777777" w:rsidR="001B58E4" w:rsidRPr="0075280A" w:rsidRDefault="001B58E4" w:rsidP="00C83744">
            <w:pPr>
              <w:pStyle w:val="Tablebody"/>
              <w:rPr>
                <w:lang w:val="en-GB"/>
              </w:rPr>
            </w:pPr>
            <w:r w:rsidRPr="0075280A">
              <w:rPr>
                <w:lang w:val="en-GB"/>
              </w:rPr>
              <w:t>Determine:</w:t>
            </w:r>
          </w:p>
        </w:tc>
        <w:tc>
          <w:tcPr>
            <w:tcW w:w="2690" w:type="dxa"/>
            <w:tcBorders>
              <w:bottom w:val="nil"/>
            </w:tcBorders>
          </w:tcPr>
          <w:p w14:paraId="1F1CF5D9" w14:textId="77777777" w:rsidR="001B58E4" w:rsidRPr="0075280A" w:rsidRDefault="001B58E4" w:rsidP="00C83744">
            <w:pPr>
              <w:pStyle w:val="Tablebody"/>
              <w:jc w:val="center"/>
              <w:rPr>
                <w:lang w:val="en-GB"/>
              </w:rPr>
            </w:pPr>
          </w:p>
        </w:tc>
      </w:tr>
      <w:tr w:rsidR="0002191E" w:rsidRPr="0075280A" w14:paraId="0BE7F9ED" w14:textId="77777777" w:rsidTr="00536783">
        <w:trPr>
          <w:cantSplit/>
          <w:jc w:val="center"/>
        </w:trPr>
        <w:tc>
          <w:tcPr>
            <w:tcW w:w="7062" w:type="dxa"/>
            <w:tcBorders>
              <w:top w:val="nil"/>
              <w:bottom w:val="nil"/>
            </w:tcBorders>
          </w:tcPr>
          <w:p w14:paraId="4E6CEF97" w14:textId="77777777" w:rsidR="001B58E4" w:rsidRPr="0075280A" w:rsidRDefault="001B58E4" w:rsidP="00C83744">
            <w:pPr>
              <w:pStyle w:val="Tablebody"/>
              <w:ind w:left="397"/>
              <w:rPr>
                <w:lang w:val="en-GB"/>
              </w:rPr>
            </w:pPr>
            <w:r w:rsidRPr="0075280A">
              <w:rPr>
                <w:lang w:val="en-GB"/>
              </w:rPr>
              <w:t xml:space="preserve">basic wind velocity </w:t>
            </w:r>
            <m:oMath>
              <m:sSub>
                <m:sSubPr>
                  <m:ctrlPr>
                    <w:rPr>
                      <w:rFonts w:ascii="Cambria Math" w:hAnsi="Cambria Math"/>
                      <w:i/>
                      <w:lang w:val="en-GB"/>
                    </w:rPr>
                  </m:ctrlPr>
                </m:sSubPr>
                <m:e>
                  <m:r>
                    <w:rPr>
                      <w:rFonts w:ascii="Cambria Math" w:hAnsi="Cambria Math"/>
                      <w:lang w:val="en-GB"/>
                    </w:rPr>
                    <m:t>v</m:t>
                  </m:r>
                </m:e>
                <m:sub>
                  <m:r>
                    <m:rPr>
                      <m:sty m:val="p"/>
                    </m:rPr>
                    <w:rPr>
                      <w:rFonts w:ascii="Cambria Math" w:hAnsi="Cambria Math"/>
                      <w:lang w:val="en-GB"/>
                    </w:rPr>
                    <m:t>b</m:t>
                  </m:r>
                </m:sub>
              </m:sSub>
            </m:oMath>
          </w:p>
        </w:tc>
        <w:tc>
          <w:tcPr>
            <w:tcW w:w="2690" w:type="dxa"/>
            <w:tcBorders>
              <w:top w:val="nil"/>
              <w:bottom w:val="nil"/>
            </w:tcBorders>
          </w:tcPr>
          <w:p w14:paraId="44304C32" w14:textId="7ACB51EF" w:rsidR="001B58E4" w:rsidRPr="0075280A" w:rsidRDefault="00574C6E" w:rsidP="00C83744">
            <w:pPr>
              <w:pStyle w:val="Tablebody"/>
              <w:jc w:val="center"/>
              <w:rPr>
                <w:lang w:val="en-GB"/>
              </w:rPr>
            </w:pPr>
            <w:r w:rsidRPr="0075280A">
              <w:rPr>
                <w:lang w:val="en-GB"/>
              </w:rPr>
              <w:t>Formula </w:t>
            </w:r>
            <w:r w:rsidR="00DB3A10" w:rsidRPr="0075280A">
              <w:t>(</w:t>
            </w:r>
            <w:r w:rsidR="00DB3A10">
              <w:t>6</w:t>
            </w:r>
            <w:r w:rsidR="00DB3A10" w:rsidRPr="0075280A">
              <w:t>.</w:t>
            </w:r>
            <w:r w:rsidR="00DB3A10">
              <w:t>1</w:t>
            </w:r>
            <w:r w:rsidR="00DB3A10" w:rsidRPr="00536783">
              <w:t>)</w:t>
            </w:r>
          </w:p>
        </w:tc>
      </w:tr>
      <w:tr w:rsidR="0002191E" w:rsidRPr="0075280A" w14:paraId="75B587A3" w14:textId="77777777" w:rsidTr="00536783">
        <w:trPr>
          <w:cantSplit/>
          <w:jc w:val="center"/>
        </w:trPr>
        <w:tc>
          <w:tcPr>
            <w:tcW w:w="7062" w:type="dxa"/>
            <w:tcBorders>
              <w:top w:val="nil"/>
              <w:bottom w:val="nil"/>
            </w:tcBorders>
          </w:tcPr>
          <w:p w14:paraId="5D6BB1D1" w14:textId="77777777" w:rsidR="001B58E4" w:rsidRPr="0075280A" w:rsidRDefault="001B58E4" w:rsidP="00C83744">
            <w:pPr>
              <w:pStyle w:val="Tablebody"/>
              <w:ind w:left="397"/>
              <w:rPr>
                <w:lang w:val="en-GB"/>
              </w:rPr>
            </w:pPr>
            <w:r w:rsidRPr="0075280A">
              <w:rPr>
                <w:lang w:val="en-GB"/>
              </w:rPr>
              <w:t xml:space="preserve">reference height </w:t>
            </w:r>
            <m:oMath>
              <m:sSub>
                <m:sSubPr>
                  <m:ctrlPr>
                    <w:rPr>
                      <w:rFonts w:ascii="Cambria Math" w:hAnsi="Cambria Math"/>
                      <w:i/>
                      <w:lang w:val="en-GB"/>
                    </w:rPr>
                  </m:ctrlPr>
                </m:sSubPr>
                <m:e>
                  <m:r>
                    <w:rPr>
                      <w:rFonts w:ascii="Cambria Math" w:hAnsi="Cambria Math"/>
                      <w:lang w:val="en-GB"/>
                    </w:rPr>
                    <m:t>z</m:t>
                  </m:r>
                </m:e>
                <m:sub>
                  <m:r>
                    <m:rPr>
                      <m:sty m:val="p"/>
                    </m:rPr>
                    <w:rPr>
                      <w:rFonts w:ascii="Cambria Math" w:hAnsi="Cambria Math"/>
                      <w:lang w:val="en-GB"/>
                    </w:rPr>
                    <m:t>e</m:t>
                  </m:r>
                </m:sub>
              </m:sSub>
            </m:oMath>
          </w:p>
        </w:tc>
        <w:tc>
          <w:tcPr>
            <w:tcW w:w="2690" w:type="dxa"/>
            <w:tcBorders>
              <w:top w:val="nil"/>
              <w:bottom w:val="nil"/>
            </w:tcBorders>
          </w:tcPr>
          <w:p w14:paraId="07918C06" w14:textId="77777777" w:rsidR="001B58E4" w:rsidRPr="0075280A" w:rsidRDefault="00205C93" w:rsidP="00C83744">
            <w:pPr>
              <w:pStyle w:val="Tablebody"/>
              <w:jc w:val="center"/>
              <w:rPr>
                <w:lang w:val="en-GB"/>
              </w:rPr>
            </w:pPr>
            <w:r w:rsidRPr="0075280A">
              <w:rPr>
                <w:lang w:val="en-GB"/>
              </w:rPr>
              <w:t>Annex </w:t>
            </w:r>
            <w:r w:rsidR="001B58E4" w:rsidRPr="0075280A">
              <w:rPr>
                <w:lang w:val="en-GB"/>
              </w:rPr>
              <w:t>C, D or E</w:t>
            </w:r>
          </w:p>
        </w:tc>
      </w:tr>
      <w:tr w:rsidR="0002191E" w:rsidRPr="0075280A" w14:paraId="57ACB849" w14:textId="77777777" w:rsidTr="007C12F6">
        <w:trPr>
          <w:cantSplit/>
          <w:jc w:val="center"/>
        </w:trPr>
        <w:tc>
          <w:tcPr>
            <w:tcW w:w="7062" w:type="dxa"/>
            <w:tcBorders>
              <w:top w:val="nil"/>
            </w:tcBorders>
          </w:tcPr>
          <w:p w14:paraId="502160AA" w14:textId="77777777" w:rsidR="001B58E4" w:rsidRPr="0075280A" w:rsidRDefault="001B58E4" w:rsidP="00C83744">
            <w:pPr>
              <w:pStyle w:val="Tablebody"/>
              <w:ind w:left="397"/>
              <w:rPr>
                <w:lang w:val="en-GB"/>
              </w:rPr>
            </w:pPr>
            <w:r w:rsidRPr="0075280A">
              <w:rPr>
                <w:lang w:val="en-GB"/>
              </w:rPr>
              <w:t>terrain roughness category</w:t>
            </w:r>
          </w:p>
        </w:tc>
        <w:tc>
          <w:tcPr>
            <w:tcW w:w="2690" w:type="dxa"/>
            <w:tcBorders>
              <w:top w:val="nil"/>
            </w:tcBorders>
          </w:tcPr>
          <w:p w14:paraId="2B863BB1" w14:textId="5ACAA4AC" w:rsidR="001B58E4" w:rsidRPr="0075280A" w:rsidRDefault="00DB3A10" w:rsidP="00C83744">
            <w:pPr>
              <w:pStyle w:val="Tablebody"/>
              <w:jc w:val="center"/>
              <w:rPr>
                <w:lang w:val="en-GB"/>
              </w:rPr>
            </w:pPr>
            <w:r>
              <w:rPr>
                <w:lang w:val="en-GB"/>
              </w:rPr>
              <w:t>6.3.2</w:t>
            </w:r>
          </w:p>
        </w:tc>
      </w:tr>
      <w:tr w:rsidR="0002191E" w:rsidRPr="0075280A" w14:paraId="1D1872DF" w14:textId="77777777" w:rsidTr="007C12F6">
        <w:trPr>
          <w:cantSplit/>
          <w:jc w:val="center"/>
        </w:trPr>
        <w:tc>
          <w:tcPr>
            <w:tcW w:w="7062" w:type="dxa"/>
          </w:tcPr>
          <w:p w14:paraId="1826B132" w14:textId="77777777" w:rsidR="001B58E4" w:rsidRPr="0075280A" w:rsidRDefault="001B58E4" w:rsidP="00C83744">
            <w:pPr>
              <w:pStyle w:val="Tablebody"/>
              <w:rPr>
                <w:lang w:val="en-GB"/>
              </w:rPr>
            </w:pPr>
            <w:r w:rsidRPr="0075280A">
              <w:rPr>
                <w:lang w:val="en-GB"/>
              </w:rPr>
              <w:t>Determine whether orography is significant?</w:t>
            </w:r>
          </w:p>
          <w:p w14:paraId="1F689B7D" w14:textId="77777777" w:rsidR="001B58E4" w:rsidRPr="0075280A" w:rsidRDefault="001B58E4" w:rsidP="00C83744">
            <w:pPr>
              <w:pStyle w:val="Tablebody"/>
              <w:rPr>
                <w:lang w:val="en-GB"/>
              </w:rPr>
            </w:pPr>
            <w:r w:rsidRPr="0075280A">
              <w:rPr>
                <w:lang w:val="en-GB"/>
              </w:rPr>
              <w:t xml:space="preserve">If orography is significant, determine </w:t>
            </w: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o</m:t>
                  </m:r>
                </m:sub>
              </m:sSub>
            </m:oMath>
            <w:r w:rsidR="00C83744" w:rsidRPr="0075280A">
              <w:rPr>
                <w:lang w:val="en-GB"/>
              </w:rPr>
              <w:t xml:space="preserve"> </w:t>
            </w:r>
            <w:r w:rsidRPr="0075280A">
              <w:rPr>
                <w:lang w:val="en-GB"/>
              </w:rPr>
              <w:t xml:space="preserve">(otherwise </w:t>
            </w: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o</m:t>
                  </m:r>
                </m:sub>
              </m:sSub>
              <m:r>
                <w:rPr>
                  <w:rFonts w:ascii="Cambria Math" w:hAnsi="Cambria Math"/>
                  <w:lang w:val="en-GB"/>
                </w:rPr>
                <m:t>=1</m:t>
              </m:r>
            </m:oMath>
            <w:r w:rsidRPr="0075280A">
              <w:rPr>
                <w:lang w:val="en-GB"/>
              </w:rPr>
              <w:t>)</w:t>
            </w:r>
          </w:p>
        </w:tc>
        <w:tc>
          <w:tcPr>
            <w:tcW w:w="2690" w:type="dxa"/>
          </w:tcPr>
          <w:p w14:paraId="0B21D977" w14:textId="7A93FC30" w:rsidR="001B58E4" w:rsidRPr="0075280A" w:rsidRDefault="00DB3A10" w:rsidP="00C83744">
            <w:pPr>
              <w:pStyle w:val="Tablebody"/>
              <w:jc w:val="center"/>
              <w:rPr>
                <w:lang w:val="en-GB"/>
              </w:rPr>
            </w:pPr>
            <w:r>
              <w:rPr>
                <w:lang w:val="en-GB"/>
              </w:rPr>
              <w:t>6.3.3</w:t>
            </w:r>
          </w:p>
          <w:p w14:paraId="2CA04F8C" w14:textId="0F1DDBDB" w:rsidR="001B58E4" w:rsidRPr="0075280A" w:rsidRDefault="001B58E4" w:rsidP="00996F9D">
            <w:pPr>
              <w:pStyle w:val="Tablebody"/>
              <w:jc w:val="center"/>
              <w:rPr>
                <w:lang w:val="en-GB"/>
              </w:rPr>
            </w:pPr>
            <w:r w:rsidRPr="0075280A">
              <w:rPr>
                <w:lang w:val="en-GB"/>
              </w:rPr>
              <w:t>B.3</w:t>
            </w:r>
          </w:p>
        </w:tc>
      </w:tr>
      <w:tr w:rsidR="0002191E" w:rsidRPr="0075280A" w14:paraId="475C41D0" w14:textId="77777777" w:rsidTr="00536783">
        <w:trPr>
          <w:cantSplit/>
          <w:jc w:val="center"/>
        </w:trPr>
        <w:tc>
          <w:tcPr>
            <w:tcW w:w="9752" w:type="dxa"/>
            <w:gridSpan w:val="2"/>
          </w:tcPr>
          <w:p w14:paraId="4DFB93A7" w14:textId="4B29EB2C" w:rsidR="001B58E4" w:rsidRPr="0075280A" w:rsidRDefault="001B58E4" w:rsidP="00C83744">
            <w:pPr>
              <w:pStyle w:val="Tablebody"/>
              <w:rPr>
                <w:lang w:val="en-GB"/>
              </w:rPr>
            </w:pPr>
            <w:r w:rsidRPr="0075280A">
              <w:rPr>
                <w:b/>
                <w:lang w:val="en-GB"/>
              </w:rPr>
              <w:t>If the structure height is &lt; 200</w:t>
            </w:r>
            <w:r w:rsidR="00C83744" w:rsidRPr="0075280A">
              <w:rPr>
                <w:b/>
                <w:lang w:val="en-GB"/>
              </w:rPr>
              <w:t> m</w:t>
            </w:r>
          </w:p>
        </w:tc>
      </w:tr>
      <w:tr w:rsidR="0002191E" w:rsidRPr="0075280A" w14:paraId="605661BA" w14:textId="77777777" w:rsidTr="00536783">
        <w:trPr>
          <w:cantSplit/>
          <w:jc w:val="center"/>
        </w:trPr>
        <w:tc>
          <w:tcPr>
            <w:tcW w:w="7062" w:type="dxa"/>
            <w:tcBorders>
              <w:bottom w:val="nil"/>
            </w:tcBorders>
          </w:tcPr>
          <w:p w14:paraId="3955A1BA" w14:textId="77777777" w:rsidR="001B58E4" w:rsidRPr="001213F3" w:rsidRDefault="001B58E4" w:rsidP="00C83744">
            <w:pPr>
              <w:pStyle w:val="Tablebody"/>
              <w:rPr>
                <w:lang w:val="en-GB"/>
              </w:rPr>
            </w:pPr>
            <w:r w:rsidRPr="001213F3">
              <w:rPr>
                <w:lang w:val="en-GB"/>
              </w:rPr>
              <w:t>Determine:</w:t>
            </w:r>
          </w:p>
        </w:tc>
        <w:tc>
          <w:tcPr>
            <w:tcW w:w="2690" w:type="dxa"/>
            <w:tcBorders>
              <w:bottom w:val="nil"/>
            </w:tcBorders>
          </w:tcPr>
          <w:p w14:paraId="252A3C41" w14:textId="77777777" w:rsidR="001B58E4" w:rsidRPr="0075280A" w:rsidRDefault="00C83744" w:rsidP="00C83744">
            <w:pPr>
              <w:pStyle w:val="Tablebody"/>
              <w:jc w:val="center"/>
              <w:rPr>
                <w:lang w:val="en-GB"/>
              </w:rPr>
            </w:pPr>
            <w:r w:rsidRPr="0075280A">
              <w:rPr>
                <w:lang w:val="en-GB"/>
              </w:rPr>
              <w:t> </w:t>
            </w:r>
          </w:p>
        </w:tc>
      </w:tr>
      <w:tr w:rsidR="0002191E" w:rsidRPr="0075280A" w14:paraId="5250985A" w14:textId="77777777" w:rsidTr="00536783">
        <w:trPr>
          <w:cantSplit/>
          <w:jc w:val="center"/>
        </w:trPr>
        <w:tc>
          <w:tcPr>
            <w:tcW w:w="7062" w:type="dxa"/>
            <w:tcBorders>
              <w:top w:val="nil"/>
              <w:bottom w:val="single" w:sz="4" w:space="0" w:color="auto"/>
            </w:tcBorders>
          </w:tcPr>
          <w:p w14:paraId="6CF00DC9" w14:textId="77777777" w:rsidR="001B58E4" w:rsidRPr="0075280A" w:rsidRDefault="001B58E4" w:rsidP="00C83744">
            <w:pPr>
              <w:pStyle w:val="Tablebody"/>
              <w:ind w:left="397"/>
              <w:rPr>
                <w:lang w:val="en-GB"/>
              </w:rPr>
            </w:pPr>
            <w:r w:rsidRPr="0075280A">
              <w:rPr>
                <w:lang w:val="en-GB"/>
              </w:rPr>
              <w:t xml:space="preserve">basic velocity pressure </w:t>
            </w:r>
            <m:oMath>
              <m:sSub>
                <m:sSubPr>
                  <m:ctrlPr>
                    <w:rPr>
                      <w:rFonts w:ascii="Cambria Math" w:hAnsi="Cambria Math"/>
                      <w:lang w:val="en-GB"/>
                    </w:rPr>
                  </m:ctrlPr>
                </m:sSubPr>
                <m:e>
                  <m:r>
                    <w:rPr>
                      <w:rFonts w:ascii="Cambria Math" w:hAnsi="Cambria Math"/>
                      <w:lang w:val="en-GB"/>
                    </w:rPr>
                    <m:t>q</m:t>
                  </m:r>
                </m:e>
                <m:sub>
                  <m:r>
                    <m:rPr>
                      <m:sty m:val="p"/>
                    </m:rPr>
                    <w:rPr>
                      <w:rFonts w:ascii="Cambria Math" w:hAnsi="Cambria Math"/>
                      <w:lang w:val="en-GB"/>
                    </w:rPr>
                    <m:t>b</m:t>
                  </m:r>
                </m:sub>
              </m:sSub>
            </m:oMath>
          </w:p>
        </w:tc>
        <w:tc>
          <w:tcPr>
            <w:tcW w:w="2690" w:type="dxa"/>
            <w:tcBorders>
              <w:top w:val="nil"/>
              <w:bottom w:val="single" w:sz="4" w:space="0" w:color="auto"/>
            </w:tcBorders>
          </w:tcPr>
          <w:p w14:paraId="504DC377" w14:textId="55B93569" w:rsidR="001B58E4" w:rsidRPr="0075280A" w:rsidRDefault="00574C6E" w:rsidP="00C83744">
            <w:pPr>
              <w:pStyle w:val="Tablebody"/>
              <w:jc w:val="center"/>
              <w:rPr>
                <w:lang w:val="en-GB"/>
              </w:rPr>
            </w:pPr>
            <w:r w:rsidRPr="0075280A">
              <w:rPr>
                <w:lang w:val="en-GB"/>
              </w:rPr>
              <w:t>Formula </w:t>
            </w:r>
            <w:r w:rsidR="00DB3A10" w:rsidRPr="0075280A">
              <w:t>(</w:t>
            </w:r>
            <w:r w:rsidR="00DB3A10">
              <w:t>6</w:t>
            </w:r>
            <w:r w:rsidR="00DB3A10" w:rsidRPr="0075280A">
              <w:t>.</w:t>
            </w:r>
            <w:r w:rsidR="00DB3A10">
              <w:t>3</w:t>
            </w:r>
            <w:r w:rsidR="00DB3A10" w:rsidRPr="00536783">
              <w:t>)</w:t>
            </w:r>
          </w:p>
        </w:tc>
      </w:tr>
      <w:tr w:rsidR="00720089" w:rsidRPr="0075280A" w14:paraId="206523FB" w14:textId="77777777" w:rsidTr="00536783">
        <w:trPr>
          <w:cantSplit/>
          <w:jc w:val="center"/>
        </w:trPr>
        <w:tc>
          <w:tcPr>
            <w:tcW w:w="7062" w:type="dxa"/>
            <w:tcBorders>
              <w:top w:val="single" w:sz="4" w:space="0" w:color="auto"/>
              <w:bottom w:val="nil"/>
            </w:tcBorders>
          </w:tcPr>
          <w:p w14:paraId="12861E3D" w14:textId="11E45246" w:rsidR="00720089" w:rsidRPr="00536783" w:rsidRDefault="00720089" w:rsidP="00536783">
            <w:pPr>
              <w:pStyle w:val="Tablebody"/>
              <w:rPr>
                <w:lang w:val="en-US"/>
              </w:rPr>
            </w:pPr>
            <w:r w:rsidRPr="003B0A52">
              <w:rPr>
                <w:bCs/>
                <w:lang w:val="en-GB"/>
              </w:rPr>
              <w:t xml:space="preserve">If orography is </w:t>
            </w:r>
            <w:r w:rsidRPr="003B0A52">
              <w:rPr>
                <w:bCs/>
                <w:u w:val="single"/>
                <w:lang w:val="en-GB"/>
              </w:rPr>
              <w:t>not significant</w:t>
            </w:r>
          </w:p>
        </w:tc>
        <w:tc>
          <w:tcPr>
            <w:tcW w:w="2690" w:type="dxa"/>
            <w:tcBorders>
              <w:top w:val="single" w:sz="4" w:space="0" w:color="auto"/>
              <w:bottom w:val="nil"/>
            </w:tcBorders>
          </w:tcPr>
          <w:p w14:paraId="3E42B6A1" w14:textId="59C82FC2" w:rsidR="00720089" w:rsidRPr="00DE1748" w:rsidRDefault="00DB3A10" w:rsidP="00202F51">
            <w:pPr>
              <w:pStyle w:val="Tablebody"/>
              <w:jc w:val="center"/>
            </w:pPr>
            <w:r w:rsidRPr="0075280A">
              <w:t>Figure </w:t>
            </w:r>
            <w:r>
              <w:rPr>
                <w:noProof/>
              </w:rPr>
              <w:t>6</w:t>
            </w:r>
            <w:r w:rsidRPr="0075280A">
              <w:t>.</w:t>
            </w:r>
            <w:r>
              <w:rPr>
                <w:noProof/>
              </w:rPr>
              <w:t>3</w:t>
            </w:r>
          </w:p>
        </w:tc>
      </w:tr>
      <w:tr w:rsidR="0002191E" w:rsidRPr="0075280A" w14:paraId="58105B80" w14:textId="77777777" w:rsidTr="00536783">
        <w:trPr>
          <w:cantSplit/>
          <w:jc w:val="center"/>
        </w:trPr>
        <w:tc>
          <w:tcPr>
            <w:tcW w:w="7062" w:type="dxa"/>
            <w:tcBorders>
              <w:top w:val="nil"/>
              <w:bottom w:val="nil"/>
            </w:tcBorders>
          </w:tcPr>
          <w:p w14:paraId="78F192A7" w14:textId="36BE9512" w:rsidR="001B58E4" w:rsidRPr="0075280A" w:rsidRDefault="001B58E4" w:rsidP="00C83744">
            <w:pPr>
              <w:pStyle w:val="Tablebody"/>
              <w:ind w:left="397"/>
              <w:rPr>
                <w:lang w:val="en-GB"/>
              </w:rPr>
            </w:pPr>
            <w:r w:rsidRPr="0075280A">
              <w:rPr>
                <w:lang w:val="en-GB"/>
              </w:rPr>
              <w:t xml:space="preserve">exposure factor </w:t>
            </w:r>
            <m:oMath>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e</m:t>
                  </m:r>
                </m:sub>
              </m:sSub>
              <m:d>
                <m:dPr>
                  <m:ctrlPr>
                    <w:rPr>
                      <w:rFonts w:ascii="Cambria Math" w:hAnsi="Cambria Math"/>
                      <w:lang w:val="en-GB"/>
                    </w:rPr>
                  </m:ctrlPr>
                </m:dPr>
                <m:e>
                  <m:r>
                    <w:rPr>
                      <w:rFonts w:ascii="Cambria Math" w:hAnsi="Cambria Math"/>
                      <w:lang w:val="en-GB"/>
                    </w:rPr>
                    <m:t>z</m:t>
                  </m:r>
                </m:e>
              </m:d>
            </m:oMath>
            <w:r w:rsidRPr="0075280A">
              <w:rPr>
                <w:lang w:val="en-GB"/>
              </w:rPr>
              <w:t xml:space="preserve"> </w:t>
            </w:r>
          </w:p>
        </w:tc>
        <w:tc>
          <w:tcPr>
            <w:tcW w:w="2690" w:type="dxa"/>
            <w:tcBorders>
              <w:top w:val="nil"/>
              <w:bottom w:val="nil"/>
            </w:tcBorders>
          </w:tcPr>
          <w:p w14:paraId="666B91EC" w14:textId="63C221E2" w:rsidR="00DE1748" w:rsidRDefault="00574C6E" w:rsidP="00536783">
            <w:pPr>
              <w:pStyle w:val="Tablebody"/>
              <w:jc w:val="center"/>
            </w:pPr>
            <w:r w:rsidRPr="0075280A">
              <w:rPr>
                <w:lang w:val="en-GB"/>
              </w:rPr>
              <w:t>Formula</w:t>
            </w:r>
            <w:r w:rsidR="00202F51">
              <w:rPr>
                <w:lang w:val="en-GB"/>
              </w:rPr>
              <w:t> </w:t>
            </w:r>
            <w:r w:rsidR="00E96669" w:rsidRPr="0075280A">
              <w:t>(</w:t>
            </w:r>
            <w:r w:rsidR="00E96669">
              <w:t>6</w:t>
            </w:r>
            <w:r w:rsidR="00E96669" w:rsidRPr="0075280A">
              <w:t>.</w:t>
            </w:r>
            <w:r w:rsidR="00E96669">
              <w:t>11</w:t>
            </w:r>
            <w:r w:rsidR="00E96669" w:rsidRPr="00BA5BC8">
              <w:t>)</w:t>
            </w:r>
          </w:p>
          <w:p w14:paraId="19F0332B" w14:textId="77777777" w:rsidR="00DE1748" w:rsidRDefault="00DE1748" w:rsidP="00536783">
            <w:pPr>
              <w:pStyle w:val="Tablebody"/>
              <w:jc w:val="center"/>
            </w:pPr>
            <w:r>
              <w:t>Formula </w:t>
            </w:r>
            <w:r w:rsidR="00DB3A10" w:rsidRPr="00536783">
              <w:t>(6.13)</w:t>
            </w:r>
          </w:p>
          <w:p w14:paraId="66940854" w14:textId="2A7F80D1" w:rsidR="001B58E4" w:rsidRPr="00202F51" w:rsidRDefault="00DB3A10" w:rsidP="00202F51">
            <w:pPr>
              <w:pStyle w:val="Tablebody"/>
              <w:jc w:val="center"/>
            </w:pPr>
            <w:r w:rsidRPr="0075280A">
              <w:t>Figure </w:t>
            </w:r>
            <w:r>
              <w:rPr>
                <w:noProof/>
              </w:rPr>
              <w:t>6</w:t>
            </w:r>
            <w:r w:rsidRPr="0075280A">
              <w:t>.</w:t>
            </w:r>
            <w:r>
              <w:rPr>
                <w:noProof/>
              </w:rPr>
              <w:t>3</w:t>
            </w:r>
          </w:p>
        </w:tc>
      </w:tr>
      <w:tr w:rsidR="0002191E" w:rsidRPr="0075280A" w14:paraId="750C35E4" w14:textId="77777777" w:rsidTr="00536783">
        <w:trPr>
          <w:cantSplit/>
          <w:jc w:val="center"/>
        </w:trPr>
        <w:tc>
          <w:tcPr>
            <w:tcW w:w="7062" w:type="dxa"/>
            <w:tcBorders>
              <w:top w:val="nil"/>
            </w:tcBorders>
          </w:tcPr>
          <w:p w14:paraId="0693274D" w14:textId="34053E60" w:rsidR="001B58E4" w:rsidRPr="0075280A" w:rsidRDefault="001B58E4" w:rsidP="00536783">
            <w:pPr>
              <w:pStyle w:val="Tablebody"/>
              <w:ind w:left="397"/>
              <w:rPr>
                <w:lang w:val="en-GB"/>
              </w:rPr>
            </w:pPr>
            <w:r w:rsidRPr="0075280A">
              <w:rPr>
                <w:lang w:val="en-GB"/>
              </w:rPr>
              <w:t xml:space="preserve">peak velocity pressure </w:t>
            </w:r>
            <m:oMath>
              <m:sSub>
                <m:sSubPr>
                  <m:ctrlPr>
                    <w:rPr>
                      <w:rFonts w:ascii="Cambria Math" w:hAnsi="Cambria Math"/>
                      <w:lang w:val="en-GB"/>
                    </w:rPr>
                  </m:ctrlPr>
                </m:sSubPr>
                <m:e>
                  <m:r>
                    <w:rPr>
                      <w:rFonts w:ascii="Cambria Math" w:hAnsi="Cambria Math"/>
                      <w:lang w:val="en-GB"/>
                    </w:rPr>
                    <m:t>q</m:t>
                  </m:r>
                </m:e>
                <m:sub>
                  <m:r>
                    <m:rPr>
                      <m:sty m:val="p"/>
                    </m:rPr>
                    <w:rPr>
                      <w:rFonts w:ascii="Cambria Math" w:hAnsi="Cambria Math"/>
                      <w:lang w:val="en-GB"/>
                    </w:rPr>
                    <m:t>p</m:t>
                  </m:r>
                </m:sub>
              </m:sSub>
              <m:d>
                <m:dPr>
                  <m:ctrlPr>
                    <w:rPr>
                      <w:rFonts w:ascii="Cambria Math" w:hAnsi="Cambria Math"/>
                      <w:lang w:val="en-GB"/>
                    </w:rPr>
                  </m:ctrlPr>
                </m:dPr>
                <m:e>
                  <m:r>
                    <w:rPr>
                      <w:rFonts w:ascii="Cambria Math" w:hAnsi="Cambria Math"/>
                      <w:lang w:val="en-GB"/>
                    </w:rPr>
                    <m:t>z</m:t>
                  </m:r>
                </m:e>
              </m:d>
            </m:oMath>
          </w:p>
        </w:tc>
        <w:tc>
          <w:tcPr>
            <w:tcW w:w="2690" w:type="dxa"/>
            <w:tcBorders>
              <w:top w:val="nil"/>
            </w:tcBorders>
          </w:tcPr>
          <w:p w14:paraId="56577ABB" w14:textId="633141DF" w:rsidR="001B58E4" w:rsidRPr="0075280A" w:rsidRDefault="001B58E4" w:rsidP="00C83744">
            <w:pPr>
              <w:pStyle w:val="Tablebody"/>
              <w:jc w:val="center"/>
              <w:rPr>
                <w:lang w:val="en-GB"/>
              </w:rPr>
            </w:pPr>
          </w:p>
        </w:tc>
      </w:tr>
      <w:tr w:rsidR="0049305C" w:rsidRPr="0075280A" w14:paraId="396F4E6E" w14:textId="77777777" w:rsidTr="00536783">
        <w:trPr>
          <w:cantSplit/>
          <w:jc w:val="center"/>
        </w:trPr>
        <w:tc>
          <w:tcPr>
            <w:tcW w:w="9752" w:type="dxa"/>
            <w:gridSpan w:val="2"/>
          </w:tcPr>
          <w:p w14:paraId="19FDD208" w14:textId="4836BF1E" w:rsidR="0049305C" w:rsidRPr="00536783" w:rsidRDefault="0049305C" w:rsidP="001213F3">
            <w:pPr>
              <w:pStyle w:val="Tablebody"/>
            </w:pPr>
            <w:r w:rsidRPr="003B0A52">
              <w:rPr>
                <w:bCs/>
                <w:lang w:val="en-GB"/>
              </w:rPr>
              <w:t>If orography is</w:t>
            </w:r>
            <w:r w:rsidRPr="003B0A52">
              <w:rPr>
                <w:bCs/>
                <w:u w:val="single"/>
                <w:lang w:val="en-GB"/>
              </w:rPr>
              <w:t xml:space="preserve"> significant</w:t>
            </w:r>
          </w:p>
        </w:tc>
      </w:tr>
      <w:tr w:rsidR="0002191E" w:rsidRPr="0075280A" w14:paraId="229C5B43" w14:textId="77777777" w:rsidTr="00536783">
        <w:trPr>
          <w:cantSplit/>
          <w:jc w:val="center"/>
        </w:trPr>
        <w:tc>
          <w:tcPr>
            <w:tcW w:w="7062" w:type="dxa"/>
            <w:tcBorders>
              <w:top w:val="nil"/>
              <w:bottom w:val="nil"/>
            </w:tcBorders>
          </w:tcPr>
          <w:p w14:paraId="0FFB9E8B" w14:textId="77777777" w:rsidR="001B58E4" w:rsidRPr="0075280A" w:rsidRDefault="001B58E4" w:rsidP="00C83744">
            <w:pPr>
              <w:pStyle w:val="Tablebody"/>
              <w:ind w:left="397"/>
              <w:rPr>
                <w:lang w:val="en-GB"/>
              </w:rPr>
            </w:pPr>
            <w:r w:rsidRPr="0075280A">
              <w:rPr>
                <w:lang w:val="en-GB"/>
              </w:rPr>
              <w:t xml:space="preserve">roughness factor </w:t>
            </w:r>
            <m:oMath>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r</m:t>
                  </m:r>
                </m:sub>
              </m:sSub>
              <m:r>
                <m:rPr>
                  <m:sty m:val="p"/>
                </m:rPr>
                <w:rPr>
                  <w:rFonts w:ascii="Cambria Math" w:hAnsi="Cambria Math"/>
                  <w:lang w:val="en-GB"/>
                </w:rPr>
                <m:t>(</m:t>
              </m:r>
              <m:r>
                <w:rPr>
                  <w:rFonts w:ascii="Cambria Math" w:hAnsi="Cambria Math"/>
                  <w:lang w:val="en-GB"/>
                </w:rPr>
                <m:t>z</m:t>
              </m:r>
              <m:r>
                <m:rPr>
                  <m:sty m:val="p"/>
                </m:rPr>
                <w:rPr>
                  <w:rFonts w:ascii="Cambria Math" w:hAnsi="Cambria Math"/>
                  <w:lang w:val="en-GB"/>
                </w:rPr>
                <m:t>)</m:t>
              </m:r>
            </m:oMath>
          </w:p>
        </w:tc>
        <w:tc>
          <w:tcPr>
            <w:tcW w:w="2690" w:type="dxa"/>
            <w:tcBorders>
              <w:top w:val="nil"/>
              <w:bottom w:val="nil"/>
            </w:tcBorders>
          </w:tcPr>
          <w:p w14:paraId="42FDEDE6" w14:textId="446F10A3" w:rsidR="001B58E4" w:rsidRPr="0075280A" w:rsidDel="00B4333E" w:rsidRDefault="00574C6E" w:rsidP="00C83744">
            <w:pPr>
              <w:pStyle w:val="Tablebody"/>
              <w:jc w:val="center"/>
              <w:rPr>
                <w:lang w:val="en-GB"/>
              </w:rPr>
            </w:pPr>
            <w:r w:rsidRPr="0075280A">
              <w:rPr>
                <w:lang w:val="en-GB"/>
              </w:rPr>
              <w:t>Formula </w:t>
            </w:r>
            <w:r w:rsidR="00DB3A10" w:rsidRPr="0075280A">
              <w:t>(</w:t>
            </w:r>
            <w:r w:rsidR="00DB3A10">
              <w:t>6</w:t>
            </w:r>
            <w:r w:rsidR="00DB3A10" w:rsidRPr="0075280A">
              <w:t>.</w:t>
            </w:r>
            <w:r w:rsidR="00DB3A10">
              <w:t>6</w:t>
            </w:r>
            <w:r w:rsidR="00DB3A10" w:rsidRPr="00536783">
              <w:t>)</w:t>
            </w:r>
          </w:p>
        </w:tc>
      </w:tr>
      <w:tr w:rsidR="0002191E" w:rsidRPr="0075280A" w14:paraId="0961EE9E" w14:textId="77777777" w:rsidTr="00536783">
        <w:trPr>
          <w:cantSplit/>
          <w:jc w:val="center"/>
        </w:trPr>
        <w:tc>
          <w:tcPr>
            <w:tcW w:w="7062" w:type="dxa"/>
            <w:tcBorders>
              <w:top w:val="nil"/>
              <w:bottom w:val="nil"/>
            </w:tcBorders>
          </w:tcPr>
          <w:p w14:paraId="6365D07C" w14:textId="77777777" w:rsidR="001B58E4" w:rsidRPr="0075280A" w:rsidRDefault="001B58E4" w:rsidP="00C83744">
            <w:pPr>
              <w:pStyle w:val="Tablebody"/>
              <w:ind w:left="397"/>
              <w:rPr>
                <w:lang w:val="en-GB"/>
              </w:rPr>
            </w:pPr>
            <w:r w:rsidRPr="0075280A">
              <w:rPr>
                <w:lang w:val="en-GB"/>
              </w:rPr>
              <w:t xml:space="preserve">turbulence intensity </w:t>
            </w:r>
            <m:oMath>
              <m:sSub>
                <m:sSubPr>
                  <m:ctrlPr>
                    <w:rPr>
                      <w:rFonts w:ascii="Cambria Math" w:hAnsi="Cambria Math"/>
                      <w:lang w:val="en-GB"/>
                    </w:rPr>
                  </m:ctrlPr>
                </m:sSubPr>
                <m:e>
                  <m:r>
                    <w:rPr>
                      <w:rFonts w:ascii="Cambria Math" w:hAnsi="Cambria Math"/>
                      <w:lang w:val="en-GB"/>
                    </w:rPr>
                    <m:t>I</m:t>
                  </m:r>
                </m:e>
                <m:sub>
                  <m:r>
                    <m:rPr>
                      <m:sty m:val="p"/>
                    </m:rPr>
                    <w:rPr>
                      <w:rFonts w:ascii="Cambria Math" w:hAnsi="Cambria Math"/>
                      <w:lang w:val="en-GB"/>
                    </w:rPr>
                    <m:t>u</m:t>
                  </m:r>
                </m:sub>
              </m:sSub>
              <m:d>
                <m:dPr>
                  <m:ctrlPr>
                    <w:rPr>
                      <w:rFonts w:ascii="Cambria Math" w:hAnsi="Cambria Math"/>
                      <w:lang w:val="en-GB"/>
                    </w:rPr>
                  </m:ctrlPr>
                </m:dPr>
                <m:e>
                  <m:r>
                    <w:rPr>
                      <w:rFonts w:ascii="Cambria Math" w:hAnsi="Cambria Math"/>
                      <w:lang w:val="en-GB"/>
                    </w:rPr>
                    <m:t>z</m:t>
                  </m:r>
                </m:e>
              </m:d>
            </m:oMath>
          </w:p>
        </w:tc>
        <w:tc>
          <w:tcPr>
            <w:tcW w:w="2690" w:type="dxa"/>
            <w:tcBorders>
              <w:top w:val="nil"/>
              <w:bottom w:val="nil"/>
            </w:tcBorders>
          </w:tcPr>
          <w:p w14:paraId="53FC1942" w14:textId="27EF3D81" w:rsidR="001B58E4" w:rsidRPr="0075280A" w:rsidRDefault="00574C6E" w:rsidP="00C83744">
            <w:pPr>
              <w:pStyle w:val="Tablebody"/>
              <w:jc w:val="center"/>
              <w:rPr>
                <w:lang w:val="en-GB"/>
              </w:rPr>
            </w:pPr>
            <w:r w:rsidRPr="0075280A">
              <w:rPr>
                <w:lang w:val="en-GB"/>
              </w:rPr>
              <w:t>Formula </w:t>
            </w:r>
            <w:r w:rsidR="00DB3A10" w:rsidRPr="0075280A">
              <w:t>(</w:t>
            </w:r>
            <w:r w:rsidR="00DB3A10">
              <w:t>6</w:t>
            </w:r>
            <w:r w:rsidR="00DB3A10" w:rsidRPr="0075280A">
              <w:t>.</w:t>
            </w:r>
            <w:r w:rsidR="00DB3A10">
              <w:t>10</w:t>
            </w:r>
            <w:r w:rsidR="00DB3A10" w:rsidRPr="00536783">
              <w:t>)</w:t>
            </w:r>
          </w:p>
        </w:tc>
      </w:tr>
      <w:tr w:rsidR="0002191E" w:rsidRPr="0075280A" w14:paraId="47A4DCE9" w14:textId="77777777" w:rsidTr="00536783">
        <w:trPr>
          <w:cantSplit/>
          <w:jc w:val="center"/>
        </w:trPr>
        <w:tc>
          <w:tcPr>
            <w:tcW w:w="7062" w:type="dxa"/>
            <w:tcBorders>
              <w:top w:val="nil"/>
              <w:bottom w:val="nil"/>
            </w:tcBorders>
          </w:tcPr>
          <w:p w14:paraId="0D0BDD9F" w14:textId="77777777" w:rsidR="001B58E4" w:rsidRPr="0075280A" w:rsidRDefault="001B58E4" w:rsidP="00C83744">
            <w:pPr>
              <w:pStyle w:val="Tablebody"/>
              <w:ind w:left="397"/>
              <w:rPr>
                <w:lang w:val="en-GB"/>
              </w:rPr>
            </w:pPr>
            <w:r w:rsidRPr="0075280A">
              <w:rPr>
                <w:lang w:val="en-GB"/>
              </w:rPr>
              <w:t xml:space="preserve">mean wind velocity </w:t>
            </w:r>
            <m:oMath>
              <m:sSub>
                <m:sSubPr>
                  <m:ctrlPr>
                    <w:rPr>
                      <w:rFonts w:ascii="Cambria Math" w:hAnsi="Cambria Math"/>
                      <w:lang w:val="en-GB"/>
                    </w:rPr>
                  </m:ctrlPr>
                </m:sSubPr>
                <m:e>
                  <m:r>
                    <w:rPr>
                      <w:rFonts w:ascii="Cambria Math" w:hAnsi="Cambria Math"/>
                      <w:lang w:val="en-GB"/>
                    </w:rPr>
                    <m:t>v</m:t>
                  </m:r>
                </m:e>
                <m:sub>
                  <m:r>
                    <m:rPr>
                      <m:sty m:val="p"/>
                    </m:rPr>
                    <w:rPr>
                      <w:rFonts w:ascii="Cambria Math" w:hAnsi="Cambria Math"/>
                      <w:lang w:val="en-GB"/>
                    </w:rPr>
                    <m:t>m</m:t>
                  </m:r>
                </m:sub>
              </m:sSub>
              <m:d>
                <m:dPr>
                  <m:ctrlPr>
                    <w:rPr>
                      <w:rFonts w:ascii="Cambria Math" w:hAnsi="Cambria Math"/>
                      <w:lang w:val="en-GB"/>
                    </w:rPr>
                  </m:ctrlPr>
                </m:dPr>
                <m:e>
                  <m:r>
                    <w:rPr>
                      <w:rFonts w:ascii="Cambria Math" w:hAnsi="Cambria Math"/>
                      <w:lang w:val="en-GB"/>
                    </w:rPr>
                    <m:t>z</m:t>
                  </m:r>
                </m:e>
              </m:d>
            </m:oMath>
            <w:r w:rsidRPr="0075280A">
              <w:rPr>
                <w:lang w:val="en-GB"/>
              </w:rPr>
              <w:t xml:space="preserve"> </w:t>
            </w:r>
          </w:p>
        </w:tc>
        <w:tc>
          <w:tcPr>
            <w:tcW w:w="2690" w:type="dxa"/>
            <w:tcBorders>
              <w:top w:val="nil"/>
              <w:bottom w:val="nil"/>
            </w:tcBorders>
          </w:tcPr>
          <w:p w14:paraId="1B41D569" w14:textId="785E4B65" w:rsidR="001B58E4" w:rsidRPr="0075280A" w:rsidRDefault="00574C6E" w:rsidP="00C83744">
            <w:pPr>
              <w:pStyle w:val="Tablebody"/>
              <w:jc w:val="center"/>
              <w:rPr>
                <w:lang w:val="en-GB"/>
              </w:rPr>
            </w:pPr>
            <w:r w:rsidRPr="0075280A">
              <w:rPr>
                <w:lang w:val="en-GB"/>
              </w:rPr>
              <w:t>Formula </w:t>
            </w:r>
            <w:r w:rsidR="00DB3A10" w:rsidRPr="0075280A">
              <w:t>(</w:t>
            </w:r>
            <w:r w:rsidR="00DB3A10">
              <w:t>6</w:t>
            </w:r>
            <w:r w:rsidR="00DB3A10" w:rsidRPr="0075280A">
              <w:t>.</w:t>
            </w:r>
            <w:r w:rsidR="00DB3A10">
              <w:t>4</w:t>
            </w:r>
            <w:r w:rsidR="00DB3A10" w:rsidRPr="00536783">
              <w:t>)</w:t>
            </w:r>
          </w:p>
        </w:tc>
      </w:tr>
      <w:tr w:rsidR="0002191E" w:rsidRPr="0075280A" w14:paraId="0351E7F7" w14:textId="77777777" w:rsidTr="00536783">
        <w:trPr>
          <w:cantSplit/>
          <w:jc w:val="center"/>
        </w:trPr>
        <w:tc>
          <w:tcPr>
            <w:tcW w:w="7062" w:type="dxa"/>
            <w:tcBorders>
              <w:top w:val="nil"/>
              <w:bottom w:val="nil"/>
            </w:tcBorders>
          </w:tcPr>
          <w:p w14:paraId="1ABBA03A" w14:textId="77777777" w:rsidR="001B58E4" w:rsidRPr="0075280A" w:rsidRDefault="001B58E4" w:rsidP="00C83744">
            <w:pPr>
              <w:pStyle w:val="Tablebody"/>
              <w:ind w:left="397"/>
              <w:rPr>
                <w:lang w:val="en-GB"/>
              </w:rPr>
            </w:pPr>
            <w:r w:rsidRPr="0075280A">
              <w:rPr>
                <w:lang w:val="en-GB"/>
              </w:rPr>
              <w:t xml:space="preserve">peak wind velocity </w:t>
            </w:r>
            <m:oMath>
              <m:sSub>
                <m:sSubPr>
                  <m:ctrlPr>
                    <w:rPr>
                      <w:rFonts w:ascii="Cambria Math" w:hAnsi="Cambria Math"/>
                      <w:lang w:val="en-GB"/>
                    </w:rPr>
                  </m:ctrlPr>
                </m:sSubPr>
                <m:e>
                  <m:r>
                    <w:rPr>
                      <w:rFonts w:ascii="Cambria Math" w:hAnsi="Cambria Math"/>
                      <w:lang w:val="en-GB"/>
                    </w:rPr>
                    <m:t>v</m:t>
                  </m:r>
                </m:e>
                <m:sub>
                  <m:r>
                    <m:rPr>
                      <m:sty m:val="p"/>
                    </m:rPr>
                    <w:rPr>
                      <w:rFonts w:ascii="Cambria Math" w:hAnsi="Cambria Math"/>
                      <w:lang w:val="en-GB"/>
                    </w:rPr>
                    <m:t>p</m:t>
                  </m:r>
                </m:sub>
              </m:sSub>
              <m:d>
                <m:dPr>
                  <m:ctrlPr>
                    <w:rPr>
                      <w:rFonts w:ascii="Cambria Math" w:hAnsi="Cambria Math"/>
                      <w:lang w:val="en-GB"/>
                    </w:rPr>
                  </m:ctrlPr>
                </m:dPr>
                <m:e>
                  <m:r>
                    <w:rPr>
                      <w:rFonts w:ascii="Cambria Math" w:hAnsi="Cambria Math"/>
                      <w:lang w:val="en-GB"/>
                    </w:rPr>
                    <m:t>z</m:t>
                  </m:r>
                </m:e>
              </m:d>
            </m:oMath>
          </w:p>
        </w:tc>
        <w:tc>
          <w:tcPr>
            <w:tcW w:w="2690" w:type="dxa"/>
            <w:tcBorders>
              <w:top w:val="nil"/>
              <w:bottom w:val="nil"/>
            </w:tcBorders>
          </w:tcPr>
          <w:p w14:paraId="2AFE92C9" w14:textId="417FF700" w:rsidR="001B58E4" w:rsidRPr="0075280A" w:rsidRDefault="00574C6E" w:rsidP="00C83744">
            <w:pPr>
              <w:pStyle w:val="Tablebody"/>
              <w:jc w:val="center"/>
              <w:rPr>
                <w:lang w:val="en-GB"/>
              </w:rPr>
            </w:pPr>
            <w:r w:rsidRPr="0075280A">
              <w:rPr>
                <w:lang w:val="en-GB"/>
              </w:rPr>
              <w:t>Formula </w:t>
            </w:r>
            <w:r w:rsidR="00DB3A10" w:rsidRPr="0075280A">
              <w:t>(</w:t>
            </w:r>
            <w:r w:rsidR="00DB3A10">
              <w:t>6</w:t>
            </w:r>
            <w:r w:rsidR="00DB3A10" w:rsidRPr="0075280A">
              <w:t>.</w:t>
            </w:r>
            <w:r w:rsidR="00DB3A10">
              <w:t>12</w:t>
            </w:r>
            <w:r w:rsidR="00DB3A10" w:rsidRPr="00536783">
              <w:t>)</w:t>
            </w:r>
          </w:p>
        </w:tc>
      </w:tr>
      <w:tr w:rsidR="0002191E" w:rsidRPr="0075280A" w14:paraId="0452C830" w14:textId="77777777" w:rsidTr="00536783">
        <w:trPr>
          <w:cantSplit/>
          <w:jc w:val="center"/>
        </w:trPr>
        <w:tc>
          <w:tcPr>
            <w:tcW w:w="7062" w:type="dxa"/>
            <w:tcBorders>
              <w:top w:val="nil"/>
            </w:tcBorders>
          </w:tcPr>
          <w:p w14:paraId="783C9205" w14:textId="77777777" w:rsidR="001B58E4" w:rsidRPr="0075280A" w:rsidRDefault="001B58E4" w:rsidP="00C83744">
            <w:pPr>
              <w:pStyle w:val="Tablebody"/>
              <w:ind w:left="397"/>
              <w:rPr>
                <w:lang w:val="en-GB"/>
              </w:rPr>
            </w:pPr>
            <w:r w:rsidRPr="0075280A">
              <w:rPr>
                <w:lang w:val="en-GB"/>
              </w:rPr>
              <w:t xml:space="preserve">peak velocity pressure </w:t>
            </w:r>
            <m:oMath>
              <m:sSub>
                <m:sSubPr>
                  <m:ctrlPr>
                    <w:rPr>
                      <w:rFonts w:ascii="Cambria Math" w:hAnsi="Cambria Math"/>
                      <w:lang w:val="en-GB"/>
                    </w:rPr>
                  </m:ctrlPr>
                </m:sSubPr>
                <m:e>
                  <m:r>
                    <w:rPr>
                      <w:rFonts w:ascii="Cambria Math" w:hAnsi="Cambria Math"/>
                      <w:lang w:val="en-GB"/>
                    </w:rPr>
                    <m:t>q</m:t>
                  </m:r>
                </m:e>
                <m:sub>
                  <m:r>
                    <m:rPr>
                      <m:sty m:val="p"/>
                    </m:rPr>
                    <w:rPr>
                      <w:rFonts w:ascii="Cambria Math" w:hAnsi="Cambria Math"/>
                      <w:lang w:val="en-GB"/>
                    </w:rPr>
                    <m:t>p</m:t>
                  </m:r>
                </m:sub>
              </m:sSub>
              <m:d>
                <m:dPr>
                  <m:ctrlPr>
                    <w:rPr>
                      <w:rFonts w:ascii="Cambria Math" w:hAnsi="Cambria Math"/>
                      <w:lang w:val="en-GB"/>
                    </w:rPr>
                  </m:ctrlPr>
                </m:dPr>
                <m:e>
                  <m:r>
                    <w:rPr>
                      <w:rFonts w:ascii="Cambria Math" w:hAnsi="Cambria Math"/>
                      <w:lang w:val="en-GB"/>
                    </w:rPr>
                    <m:t>z</m:t>
                  </m:r>
                </m:e>
              </m:d>
            </m:oMath>
          </w:p>
        </w:tc>
        <w:tc>
          <w:tcPr>
            <w:tcW w:w="2690" w:type="dxa"/>
            <w:tcBorders>
              <w:top w:val="nil"/>
            </w:tcBorders>
          </w:tcPr>
          <w:p w14:paraId="46BAB8DD" w14:textId="5CBE0B21" w:rsidR="001B58E4" w:rsidRPr="0075280A" w:rsidRDefault="00574C6E" w:rsidP="00C83744">
            <w:pPr>
              <w:pStyle w:val="Tablebody"/>
              <w:jc w:val="center"/>
              <w:rPr>
                <w:lang w:val="en-GB"/>
              </w:rPr>
            </w:pPr>
            <w:r w:rsidRPr="0075280A">
              <w:rPr>
                <w:lang w:val="en-GB"/>
              </w:rPr>
              <w:t>Formula </w:t>
            </w:r>
            <w:r w:rsidR="00DB3A10" w:rsidRPr="0075280A">
              <w:t>(</w:t>
            </w:r>
            <w:r w:rsidR="00DB3A10">
              <w:t>6</w:t>
            </w:r>
            <w:r w:rsidR="00DB3A10" w:rsidRPr="0075280A">
              <w:t>.</w:t>
            </w:r>
            <w:r w:rsidR="00DB3A10">
              <w:t>11</w:t>
            </w:r>
            <w:r w:rsidR="00DB3A10" w:rsidRPr="00536783">
              <w:t>)</w:t>
            </w:r>
          </w:p>
        </w:tc>
      </w:tr>
      <w:tr w:rsidR="0002191E" w:rsidRPr="0075280A" w14:paraId="1D39BD97" w14:textId="77777777" w:rsidTr="00536783">
        <w:trPr>
          <w:cantSplit/>
          <w:jc w:val="center"/>
        </w:trPr>
        <w:tc>
          <w:tcPr>
            <w:tcW w:w="9752" w:type="dxa"/>
            <w:gridSpan w:val="2"/>
          </w:tcPr>
          <w:p w14:paraId="76D67B01" w14:textId="1F56F832" w:rsidR="001B58E4" w:rsidRPr="0075280A" w:rsidRDefault="001B58E4" w:rsidP="00C83744">
            <w:pPr>
              <w:pStyle w:val="Tablebody"/>
              <w:rPr>
                <w:b/>
                <w:lang w:val="en-GB"/>
              </w:rPr>
            </w:pPr>
            <w:r w:rsidRPr="0075280A">
              <w:rPr>
                <w:b/>
                <w:lang w:val="en-GB"/>
              </w:rPr>
              <w:t xml:space="preserve">For </w:t>
            </w:r>
            <w:r w:rsidR="008446EA">
              <w:rPr>
                <w:b/>
                <w:lang w:val="en-GB"/>
              </w:rPr>
              <w:t>slender</w:t>
            </w:r>
            <w:r w:rsidRPr="0075280A">
              <w:rPr>
                <w:b/>
                <w:lang w:val="en-GB"/>
              </w:rPr>
              <w:t xml:space="preserve"> structures up to 300</w:t>
            </w:r>
            <w:r w:rsidR="00C83744" w:rsidRPr="0075280A">
              <w:rPr>
                <w:b/>
                <w:lang w:val="en-GB"/>
              </w:rPr>
              <w:t xml:space="preserve"> m </w:t>
            </w:r>
            <w:r w:rsidRPr="0075280A">
              <w:rPr>
                <w:b/>
                <w:lang w:val="en-GB"/>
              </w:rPr>
              <w:t xml:space="preserve">height, </w:t>
            </w:r>
            <m:oMath>
              <m:sSub>
                <m:sSubPr>
                  <m:ctrlPr>
                    <w:rPr>
                      <w:rFonts w:ascii="Cambria Math" w:hAnsi="Cambria Math"/>
                      <w:b/>
                      <w:i/>
                      <w:lang w:val="en-GB"/>
                    </w:rPr>
                  </m:ctrlPr>
                </m:sSubPr>
                <m:e>
                  <m:r>
                    <m:rPr>
                      <m:sty m:val="bi"/>
                    </m:rPr>
                    <w:rPr>
                      <w:rFonts w:ascii="Cambria Math" w:hAnsi="Cambria Math"/>
                      <w:lang w:val="en-GB"/>
                    </w:rPr>
                    <m:t>c</m:t>
                  </m:r>
                </m:e>
                <m:sub>
                  <m:r>
                    <m:rPr>
                      <m:sty m:val="b"/>
                    </m:rPr>
                    <w:rPr>
                      <w:rFonts w:ascii="Cambria Math" w:hAnsi="Cambria Math"/>
                      <w:lang w:val="en-GB"/>
                    </w:rPr>
                    <m:t>r</m:t>
                  </m:r>
                </m:sub>
              </m:sSub>
              <m:d>
                <m:dPr>
                  <m:ctrlPr>
                    <w:rPr>
                      <w:rFonts w:ascii="Cambria Math" w:hAnsi="Cambria Math"/>
                      <w:b/>
                      <w:i/>
                      <w:lang w:val="en-GB"/>
                    </w:rPr>
                  </m:ctrlPr>
                </m:dPr>
                <m:e>
                  <m:r>
                    <m:rPr>
                      <m:sty m:val="bi"/>
                    </m:rPr>
                    <w:rPr>
                      <w:rFonts w:ascii="Cambria Math" w:hAnsi="Cambria Math"/>
                      <w:lang w:val="en-GB"/>
                    </w:rPr>
                    <m:t>z</m:t>
                  </m:r>
                </m:e>
              </m:d>
            </m:oMath>
            <w:r w:rsidRPr="0075280A">
              <w:rPr>
                <w:b/>
                <w:lang w:val="en-GB"/>
              </w:rPr>
              <w:t xml:space="preserve"> and </w:t>
            </w:r>
            <m:oMath>
              <m:sSub>
                <m:sSubPr>
                  <m:ctrlPr>
                    <w:rPr>
                      <w:rFonts w:ascii="Cambria Math" w:hAnsi="Cambria Math"/>
                      <w:b/>
                      <w:i/>
                      <w:lang w:val="en-GB"/>
                    </w:rPr>
                  </m:ctrlPr>
                </m:sSubPr>
                <m:e>
                  <m:r>
                    <m:rPr>
                      <m:sty m:val="bi"/>
                    </m:rPr>
                    <w:rPr>
                      <w:rFonts w:ascii="Cambria Math" w:hAnsi="Cambria Math"/>
                      <w:lang w:val="en-GB"/>
                    </w:rPr>
                    <m:t>I</m:t>
                  </m:r>
                </m:e>
                <m:sub>
                  <m:r>
                    <m:rPr>
                      <m:sty m:val="bi"/>
                    </m:rPr>
                    <w:rPr>
                      <w:rFonts w:ascii="Cambria Math" w:hAnsi="Cambria Math"/>
                      <w:lang w:val="en-GB"/>
                    </w:rPr>
                    <m:t>u</m:t>
                  </m:r>
                </m:sub>
              </m:sSub>
              <m:d>
                <m:dPr>
                  <m:ctrlPr>
                    <w:rPr>
                      <w:rFonts w:ascii="Cambria Math" w:hAnsi="Cambria Math"/>
                      <w:b/>
                      <w:i/>
                      <w:lang w:val="en-GB"/>
                    </w:rPr>
                  </m:ctrlPr>
                </m:dPr>
                <m:e>
                  <m:r>
                    <m:rPr>
                      <m:sty m:val="bi"/>
                    </m:rPr>
                    <w:rPr>
                      <w:rFonts w:ascii="Cambria Math" w:hAnsi="Cambria Math"/>
                      <w:lang w:val="en-GB"/>
                    </w:rPr>
                    <m:t>z</m:t>
                  </m:r>
                </m:e>
              </m:d>
            </m:oMath>
            <w:r w:rsidRPr="0075280A">
              <w:rPr>
                <w:b/>
                <w:lang w:val="en-GB"/>
              </w:rPr>
              <w:t xml:space="preserve"> can be determined from B.6.</w:t>
            </w:r>
          </w:p>
        </w:tc>
      </w:tr>
    </w:tbl>
    <w:p w14:paraId="4B2B16CE" w14:textId="5162F1F3" w:rsidR="001B58E4" w:rsidRPr="008650A3" w:rsidRDefault="008650A3" w:rsidP="008650A3">
      <w:pPr>
        <w:pStyle w:val="Tabletitle"/>
      </w:pPr>
      <w:bookmarkStart w:id="743" w:name="_Toc49247008"/>
      <w:r w:rsidRPr="0075280A">
        <w:t>Table </w:t>
      </w:r>
      <w:r>
        <w:rPr>
          <w:noProof/>
        </w:rPr>
        <w:t>5</w:t>
      </w:r>
      <w:r w:rsidRPr="0075280A">
        <w:t>.</w:t>
      </w:r>
      <w:r>
        <w:t>2</w:t>
      </w:r>
      <w:r w:rsidRPr="0075280A">
        <w:t xml:space="preserve"> — </w:t>
      </w:r>
      <w:r w:rsidR="001B58E4" w:rsidRPr="008650A3">
        <w:t xml:space="preserve">Guidance for determination of </w:t>
      </w:r>
      <w:r w:rsidR="00C83744" w:rsidRPr="008650A3">
        <w:t>wind load</w:t>
      </w:r>
      <w:bookmarkEnd w:id="743"/>
    </w:p>
    <w:tbl>
      <w:tblPr>
        <w:tblStyle w:val="TableGrid5"/>
        <w:tblW w:w="0" w:type="auto"/>
        <w:jc w:val="center"/>
        <w:tblLook w:val="0600" w:firstRow="0" w:lastRow="0" w:firstColumn="0" w:lastColumn="0" w:noHBand="1" w:noVBand="1"/>
      </w:tblPr>
      <w:tblGrid>
        <w:gridCol w:w="7060"/>
        <w:gridCol w:w="2661"/>
      </w:tblGrid>
      <w:tr w:rsidR="0002191E" w:rsidRPr="0075280A" w14:paraId="388CD870" w14:textId="77777777" w:rsidTr="00536783">
        <w:trPr>
          <w:cantSplit/>
          <w:jc w:val="center"/>
        </w:trPr>
        <w:tc>
          <w:tcPr>
            <w:tcW w:w="9752" w:type="dxa"/>
            <w:gridSpan w:val="2"/>
          </w:tcPr>
          <w:p w14:paraId="4F16CB94" w14:textId="77777777" w:rsidR="001B58E4" w:rsidRPr="0075280A" w:rsidRDefault="001B58E4" w:rsidP="00C83744">
            <w:pPr>
              <w:pStyle w:val="Tablebody"/>
              <w:keepNext/>
              <w:rPr>
                <w:b/>
                <w:lang w:val="en-GB"/>
              </w:rPr>
            </w:pPr>
            <w:r w:rsidRPr="0075280A">
              <w:rPr>
                <w:b/>
                <w:lang w:val="en-GB"/>
              </w:rPr>
              <w:t>Wind pressures and forces for buildings:</w:t>
            </w:r>
          </w:p>
        </w:tc>
      </w:tr>
      <w:tr w:rsidR="0002191E" w:rsidRPr="0075280A" w14:paraId="72C9C4E2" w14:textId="77777777" w:rsidTr="00536783">
        <w:trPr>
          <w:cantSplit/>
          <w:jc w:val="center"/>
        </w:trPr>
        <w:tc>
          <w:tcPr>
            <w:tcW w:w="7088" w:type="dxa"/>
            <w:tcBorders>
              <w:bottom w:val="nil"/>
            </w:tcBorders>
          </w:tcPr>
          <w:p w14:paraId="0E581B34" w14:textId="77777777" w:rsidR="001B58E4" w:rsidRPr="0075280A" w:rsidRDefault="001B58E4" w:rsidP="00C83744">
            <w:pPr>
              <w:pStyle w:val="Tablebody"/>
              <w:keepNext/>
              <w:rPr>
                <w:lang w:val="en-GB"/>
              </w:rPr>
            </w:pPr>
            <w:r w:rsidRPr="0075280A">
              <w:rPr>
                <w:lang w:val="en-GB"/>
              </w:rPr>
              <w:t>Obtain:</w:t>
            </w:r>
          </w:p>
        </w:tc>
        <w:tc>
          <w:tcPr>
            <w:tcW w:w="2665" w:type="dxa"/>
            <w:tcBorders>
              <w:bottom w:val="nil"/>
            </w:tcBorders>
          </w:tcPr>
          <w:p w14:paraId="65185D8D" w14:textId="77777777" w:rsidR="001B58E4" w:rsidRPr="0075280A" w:rsidRDefault="00C83744" w:rsidP="00C83744">
            <w:pPr>
              <w:pStyle w:val="Tablebody"/>
              <w:keepNext/>
              <w:jc w:val="center"/>
              <w:rPr>
                <w:lang w:val="en-GB"/>
              </w:rPr>
            </w:pPr>
            <w:r w:rsidRPr="0075280A">
              <w:rPr>
                <w:lang w:val="en-GB"/>
              </w:rPr>
              <w:t> </w:t>
            </w:r>
          </w:p>
        </w:tc>
      </w:tr>
      <w:tr w:rsidR="0002191E" w:rsidRPr="0075280A" w14:paraId="32C4E204" w14:textId="77777777" w:rsidTr="00536783">
        <w:trPr>
          <w:cantSplit/>
          <w:jc w:val="center"/>
        </w:trPr>
        <w:tc>
          <w:tcPr>
            <w:tcW w:w="7088" w:type="dxa"/>
            <w:tcBorders>
              <w:top w:val="nil"/>
              <w:bottom w:val="nil"/>
            </w:tcBorders>
          </w:tcPr>
          <w:p w14:paraId="41930A10" w14:textId="77777777" w:rsidR="001B58E4" w:rsidRPr="009245DF" w:rsidRDefault="001B58E4" w:rsidP="00C83744">
            <w:pPr>
              <w:pStyle w:val="Tablebody"/>
              <w:keepNext/>
              <w:ind w:left="397"/>
              <w:rPr>
                <w:lang w:val="fr-FR"/>
              </w:rPr>
            </w:pPr>
            <w:r w:rsidRPr="009245DF">
              <w:rPr>
                <w:lang w:val="fr-FR"/>
              </w:rPr>
              <w:t xml:space="preserve">external pressure coefficient, </w:t>
            </w:r>
            <m:oMath>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fr-FR"/>
                    </w:rPr>
                    <m:t>pe</m:t>
                  </m:r>
                </m:sub>
              </m:sSub>
            </m:oMath>
            <w:r w:rsidRPr="009245DF">
              <w:rPr>
                <w:lang w:val="fr-FR"/>
              </w:rPr>
              <w:t xml:space="preserve"> </w:t>
            </w:r>
          </w:p>
        </w:tc>
        <w:tc>
          <w:tcPr>
            <w:tcW w:w="2665" w:type="dxa"/>
            <w:tcBorders>
              <w:top w:val="nil"/>
              <w:bottom w:val="nil"/>
            </w:tcBorders>
          </w:tcPr>
          <w:p w14:paraId="40F5DA4F" w14:textId="77777777" w:rsidR="001B58E4" w:rsidRPr="0075280A" w:rsidRDefault="00205C93" w:rsidP="00C83744">
            <w:pPr>
              <w:pStyle w:val="Tablebody"/>
              <w:keepNext/>
              <w:jc w:val="center"/>
              <w:rPr>
                <w:lang w:val="en-GB"/>
              </w:rPr>
            </w:pPr>
            <w:r w:rsidRPr="0075280A">
              <w:rPr>
                <w:lang w:val="en-GB"/>
              </w:rPr>
              <w:t>Annex </w:t>
            </w:r>
            <w:r w:rsidR="001B58E4" w:rsidRPr="0075280A">
              <w:rPr>
                <w:lang w:val="en-GB"/>
              </w:rPr>
              <w:t>C</w:t>
            </w:r>
          </w:p>
        </w:tc>
      </w:tr>
      <w:tr w:rsidR="0002191E" w:rsidRPr="0075280A" w14:paraId="3DA946E0" w14:textId="77777777" w:rsidTr="00536783">
        <w:trPr>
          <w:cantSplit/>
          <w:jc w:val="center"/>
        </w:trPr>
        <w:tc>
          <w:tcPr>
            <w:tcW w:w="7088" w:type="dxa"/>
            <w:tcBorders>
              <w:top w:val="nil"/>
              <w:bottom w:val="nil"/>
            </w:tcBorders>
          </w:tcPr>
          <w:p w14:paraId="461F7AB6" w14:textId="77777777" w:rsidR="001B58E4" w:rsidRPr="009245DF" w:rsidRDefault="001B58E4" w:rsidP="00C83744">
            <w:pPr>
              <w:pStyle w:val="Tablebody"/>
              <w:keepNext/>
              <w:ind w:left="397"/>
              <w:rPr>
                <w:lang w:val="fr-FR"/>
              </w:rPr>
            </w:pPr>
            <w:r w:rsidRPr="005C199E">
              <w:rPr>
                <w:lang w:val="it-IT"/>
              </w:rPr>
              <w:t>internal pressure</w:t>
            </w:r>
            <w:r w:rsidRPr="009245DF">
              <w:rPr>
                <w:lang w:val="fr-FR"/>
              </w:rPr>
              <w:t xml:space="preserve"> coefficient, </w:t>
            </w:r>
            <m:oMath>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fr-FR"/>
                    </w:rPr>
                    <m:t>pi</m:t>
                  </m:r>
                </m:sub>
              </m:sSub>
            </m:oMath>
          </w:p>
        </w:tc>
        <w:tc>
          <w:tcPr>
            <w:tcW w:w="2665" w:type="dxa"/>
            <w:tcBorders>
              <w:top w:val="nil"/>
              <w:bottom w:val="nil"/>
            </w:tcBorders>
          </w:tcPr>
          <w:p w14:paraId="40B367FE" w14:textId="52345429" w:rsidR="001B58E4" w:rsidRPr="0075280A" w:rsidRDefault="00592CA7" w:rsidP="00C83744">
            <w:pPr>
              <w:pStyle w:val="Tablebody"/>
              <w:keepNext/>
              <w:jc w:val="center"/>
              <w:rPr>
                <w:lang w:val="en-GB"/>
              </w:rPr>
            </w:pPr>
            <w:r>
              <w:rPr>
                <w:lang w:val="en-GB"/>
              </w:rPr>
              <w:t>Clause </w:t>
            </w:r>
            <w:r w:rsidR="001B58E4" w:rsidRPr="0075280A">
              <w:rPr>
                <w:lang w:val="en-GB"/>
              </w:rPr>
              <w:t>C.5</w:t>
            </w:r>
          </w:p>
        </w:tc>
      </w:tr>
      <w:tr w:rsidR="0002191E" w:rsidRPr="0075280A" w14:paraId="653E06A4" w14:textId="77777777" w:rsidTr="00536783">
        <w:trPr>
          <w:cantSplit/>
          <w:jc w:val="center"/>
        </w:trPr>
        <w:tc>
          <w:tcPr>
            <w:tcW w:w="7088" w:type="dxa"/>
            <w:tcBorders>
              <w:top w:val="nil"/>
            </w:tcBorders>
          </w:tcPr>
          <w:p w14:paraId="2210E3C8" w14:textId="77777777" w:rsidR="001B58E4" w:rsidRPr="0075280A" w:rsidRDefault="001B58E4" w:rsidP="00C83744">
            <w:pPr>
              <w:pStyle w:val="Tablebody"/>
              <w:keepNext/>
              <w:ind w:left="397"/>
              <w:rPr>
                <w:lang w:val="en-GB"/>
              </w:rPr>
            </w:pPr>
            <w:r w:rsidRPr="0075280A">
              <w:rPr>
                <w:lang w:val="en-GB"/>
              </w:rPr>
              <w:t xml:space="preserve">friction coefficient, </w:t>
            </w:r>
            <m:oMath>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fr</m:t>
                  </m:r>
                </m:sub>
              </m:sSub>
            </m:oMath>
          </w:p>
        </w:tc>
        <w:tc>
          <w:tcPr>
            <w:tcW w:w="2665" w:type="dxa"/>
            <w:tcBorders>
              <w:top w:val="nil"/>
            </w:tcBorders>
          </w:tcPr>
          <w:p w14:paraId="7CFF326A" w14:textId="42D22225" w:rsidR="001B58E4" w:rsidRPr="0075280A" w:rsidRDefault="00592CA7" w:rsidP="00C83744">
            <w:pPr>
              <w:pStyle w:val="Tablebody"/>
              <w:keepNext/>
              <w:jc w:val="center"/>
              <w:rPr>
                <w:lang w:val="en-GB"/>
              </w:rPr>
            </w:pPr>
            <w:r>
              <w:rPr>
                <w:lang w:val="en-GB"/>
              </w:rPr>
              <w:t>Clause </w:t>
            </w:r>
            <w:r w:rsidR="001B58E4" w:rsidRPr="0075280A">
              <w:rPr>
                <w:lang w:val="en-GB"/>
              </w:rPr>
              <w:t>E.7</w:t>
            </w:r>
          </w:p>
        </w:tc>
      </w:tr>
      <w:tr w:rsidR="0002191E" w:rsidRPr="0075280A" w14:paraId="1DBB1E84" w14:textId="77777777" w:rsidTr="00536783">
        <w:trPr>
          <w:cantSplit/>
          <w:jc w:val="center"/>
        </w:trPr>
        <w:tc>
          <w:tcPr>
            <w:tcW w:w="7088" w:type="dxa"/>
            <w:tcBorders>
              <w:bottom w:val="nil"/>
            </w:tcBorders>
          </w:tcPr>
          <w:p w14:paraId="17919E6B" w14:textId="77777777" w:rsidR="001B58E4" w:rsidRPr="0075280A" w:rsidRDefault="001B58E4" w:rsidP="00C83744">
            <w:pPr>
              <w:pStyle w:val="Tablebody"/>
              <w:keepNext/>
              <w:rPr>
                <w:lang w:val="en-GB"/>
              </w:rPr>
            </w:pPr>
            <w:r w:rsidRPr="0075280A">
              <w:rPr>
                <w:lang w:val="en-GB"/>
              </w:rPr>
              <w:t>Determine:</w:t>
            </w:r>
          </w:p>
        </w:tc>
        <w:tc>
          <w:tcPr>
            <w:tcW w:w="2665" w:type="dxa"/>
            <w:tcBorders>
              <w:bottom w:val="nil"/>
            </w:tcBorders>
          </w:tcPr>
          <w:p w14:paraId="4877245F" w14:textId="77777777" w:rsidR="001B58E4" w:rsidRPr="0075280A" w:rsidRDefault="00C83744" w:rsidP="00C83744">
            <w:pPr>
              <w:pStyle w:val="Tablebody"/>
              <w:keepNext/>
              <w:jc w:val="center"/>
              <w:rPr>
                <w:lang w:val="en-GB"/>
              </w:rPr>
            </w:pPr>
            <w:r w:rsidRPr="0075280A">
              <w:rPr>
                <w:lang w:val="en-GB"/>
              </w:rPr>
              <w:t> </w:t>
            </w:r>
          </w:p>
        </w:tc>
      </w:tr>
      <w:tr w:rsidR="0002191E" w:rsidRPr="0075280A" w14:paraId="3AFFDF52" w14:textId="77777777" w:rsidTr="00536783">
        <w:trPr>
          <w:cantSplit/>
          <w:jc w:val="center"/>
        </w:trPr>
        <w:tc>
          <w:tcPr>
            <w:tcW w:w="7088" w:type="dxa"/>
            <w:tcBorders>
              <w:top w:val="nil"/>
              <w:bottom w:val="nil"/>
            </w:tcBorders>
          </w:tcPr>
          <w:p w14:paraId="2E8E64CD" w14:textId="77777777" w:rsidR="001B58E4" w:rsidRPr="0075280A" w:rsidRDefault="001B58E4" w:rsidP="00C83744">
            <w:pPr>
              <w:pStyle w:val="Tablebody"/>
              <w:keepNext/>
              <w:ind w:left="397"/>
              <w:rPr>
                <w:lang w:val="en-GB"/>
              </w:rPr>
            </w:pPr>
            <w:r w:rsidRPr="0075280A">
              <w:rPr>
                <w:lang w:val="en-GB"/>
              </w:rPr>
              <w:t xml:space="preserve">Wind pressure acting on external surfaces, </w:t>
            </w:r>
            <m:oMath>
              <m:sSub>
                <m:sSubPr>
                  <m:ctrlPr>
                    <w:rPr>
                      <w:rFonts w:ascii="Cambria Math" w:hAnsi="Cambria Math"/>
                      <w:lang w:val="en-GB"/>
                    </w:rPr>
                  </m:ctrlPr>
                </m:sSubPr>
                <m:e>
                  <m:r>
                    <w:rPr>
                      <w:rFonts w:ascii="Cambria Math" w:hAnsi="Cambria Math"/>
                      <w:lang w:val="en-GB"/>
                    </w:rPr>
                    <m:t>w</m:t>
                  </m:r>
                </m:e>
                <m:sub>
                  <m:r>
                    <m:rPr>
                      <m:sty m:val="p"/>
                    </m:rPr>
                    <w:rPr>
                      <w:rFonts w:ascii="Cambria Math" w:hAnsi="Cambria Math"/>
                      <w:lang w:val="en-GB"/>
                    </w:rPr>
                    <m:t>e</m:t>
                  </m:r>
                </m:sub>
              </m:sSub>
            </m:oMath>
          </w:p>
        </w:tc>
        <w:tc>
          <w:tcPr>
            <w:tcW w:w="2665" w:type="dxa"/>
            <w:tcBorders>
              <w:top w:val="nil"/>
              <w:bottom w:val="nil"/>
            </w:tcBorders>
          </w:tcPr>
          <w:p w14:paraId="27BDE4D1" w14:textId="18707226" w:rsidR="001B58E4" w:rsidRPr="0075280A" w:rsidRDefault="00574C6E" w:rsidP="00C83744">
            <w:pPr>
              <w:pStyle w:val="Tablebody"/>
              <w:keepNext/>
              <w:jc w:val="center"/>
              <w:rPr>
                <w:lang w:val="en-GB"/>
              </w:rPr>
            </w:pPr>
            <w:r w:rsidRPr="0075280A">
              <w:rPr>
                <w:lang w:val="en-GB"/>
              </w:rPr>
              <w:t>Formula </w:t>
            </w:r>
            <w:r w:rsidR="00DB3A10" w:rsidRPr="0075280A">
              <w:t>(</w:t>
            </w:r>
            <w:r w:rsidR="00DB3A10">
              <w:t>7</w:t>
            </w:r>
            <w:r w:rsidR="00DB3A10" w:rsidRPr="0075280A">
              <w:t>.</w:t>
            </w:r>
            <w:r w:rsidR="00DB3A10">
              <w:t>2</w:t>
            </w:r>
            <w:r w:rsidR="00DB3A10" w:rsidRPr="00536783">
              <w:t>)</w:t>
            </w:r>
          </w:p>
        </w:tc>
      </w:tr>
      <w:tr w:rsidR="0002191E" w:rsidRPr="0075280A" w14:paraId="6776B2A1" w14:textId="77777777" w:rsidTr="00536783">
        <w:trPr>
          <w:cantSplit/>
          <w:jc w:val="center"/>
        </w:trPr>
        <w:tc>
          <w:tcPr>
            <w:tcW w:w="7088" w:type="dxa"/>
            <w:tcBorders>
              <w:top w:val="nil"/>
            </w:tcBorders>
          </w:tcPr>
          <w:p w14:paraId="05272BE1" w14:textId="77777777" w:rsidR="001B58E4" w:rsidRPr="0075280A" w:rsidRDefault="001B58E4" w:rsidP="00C83744">
            <w:pPr>
              <w:pStyle w:val="Tablebody"/>
              <w:keepNext/>
              <w:ind w:left="397"/>
              <w:rPr>
                <w:lang w:val="en-GB"/>
              </w:rPr>
            </w:pPr>
            <w:r w:rsidRPr="0075280A">
              <w:rPr>
                <w:lang w:val="en-GB"/>
              </w:rPr>
              <w:t xml:space="preserve">Wind pressure acting on internal surfaces, </w:t>
            </w:r>
            <m:oMath>
              <m:sSub>
                <m:sSubPr>
                  <m:ctrlPr>
                    <w:rPr>
                      <w:rFonts w:ascii="Cambria Math" w:hAnsi="Cambria Math"/>
                      <w:lang w:val="en-GB"/>
                    </w:rPr>
                  </m:ctrlPr>
                </m:sSubPr>
                <m:e>
                  <m:r>
                    <w:rPr>
                      <w:rFonts w:ascii="Cambria Math" w:hAnsi="Cambria Math"/>
                      <w:lang w:val="en-GB"/>
                    </w:rPr>
                    <m:t>w</m:t>
                  </m:r>
                </m:e>
                <m:sub>
                  <m:r>
                    <m:rPr>
                      <m:sty m:val="p"/>
                    </m:rPr>
                    <w:rPr>
                      <w:rFonts w:ascii="Cambria Math" w:hAnsi="Cambria Math"/>
                      <w:lang w:val="en-GB"/>
                    </w:rPr>
                    <m:t>i</m:t>
                  </m:r>
                </m:sub>
              </m:sSub>
            </m:oMath>
          </w:p>
        </w:tc>
        <w:tc>
          <w:tcPr>
            <w:tcW w:w="2665" w:type="dxa"/>
            <w:tcBorders>
              <w:top w:val="nil"/>
            </w:tcBorders>
          </w:tcPr>
          <w:p w14:paraId="4ACAF71B" w14:textId="68E898F0" w:rsidR="001B58E4" w:rsidRPr="0075280A" w:rsidRDefault="00574C6E" w:rsidP="00C83744">
            <w:pPr>
              <w:pStyle w:val="Tablebody"/>
              <w:keepNext/>
              <w:jc w:val="center"/>
              <w:rPr>
                <w:lang w:val="en-GB"/>
              </w:rPr>
            </w:pPr>
            <w:r w:rsidRPr="0075280A">
              <w:rPr>
                <w:lang w:val="en-GB"/>
              </w:rPr>
              <w:t>Formula </w:t>
            </w:r>
            <w:r w:rsidR="00DB3A10" w:rsidRPr="0075280A">
              <w:t>(</w:t>
            </w:r>
            <w:r w:rsidR="00DB3A10">
              <w:t>7</w:t>
            </w:r>
            <w:r w:rsidR="00DB3A10" w:rsidRPr="0075280A">
              <w:t>.</w:t>
            </w:r>
            <w:r w:rsidR="00DB3A10">
              <w:t>3</w:t>
            </w:r>
            <w:r w:rsidR="00DB3A10" w:rsidRPr="00536783">
              <w:t>)</w:t>
            </w:r>
          </w:p>
        </w:tc>
      </w:tr>
      <w:tr w:rsidR="0002191E" w:rsidRPr="0075280A" w14:paraId="515D3F81" w14:textId="77777777" w:rsidTr="00536783">
        <w:trPr>
          <w:cantSplit/>
          <w:jc w:val="center"/>
        </w:trPr>
        <w:tc>
          <w:tcPr>
            <w:tcW w:w="7088" w:type="dxa"/>
            <w:tcBorders>
              <w:bottom w:val="nil"/>
            </w:tcBorders>
          </w:tcPr>
          <w:p w14:paraId="4FAFB2F0" w14:textId="77777777" w:rsidR="001B58E4" w:rsidRPr="0075280A" w:rsidRDefault="001B58E4" w:rsidP="00C83744">
            <w:pPr>
              <w:pStyle w:val="Tablebody"/>
              <w:keepNext/>
              <w:rPr>
                <w:lang w:val="en-GB"/>
              </w:rPr>
            </w:pPr>
            <w:r w:rsidRPr="0075280A">
              <w:rPr>
                <w:lang w:val="en-GB"/>
              </w:rPr>
              <w:t>Determine:</w:t>
            </w:r>
          </w:p>
        </w:tc>
        <w:tc>
          <w:tcPr>
            <w:tcW w:w="2665" w:type="dxa"/>
            <w:tcBorders>
              <w:bottom w:val="nil"/>
            </w:tcBorders>
          </w:tcPr>
          <w:p w14:paraId="227082F9" w14:textId="77777777" w:rsidR="001B58E4" w:rsidRPr="0075280A" w:rsidRDefault="00C83744" w:rsidP="00C83744">
            <w:pPr>
              <w:pStyle w:val="Tablebody"/>
              <w:keepNext/>
              <w:jc w:val="center"/>
              <w:rPr>
                <w:lang w:val="en-GB"/>
              </w:rPr>
            </w:pPr>
            <w:r w:rsidRPr="0075280A">
              <w:rPr>
                <w:lang w:val="en-GB"/>
              </w:rPr>
              <w:t> </w:t>
            </w:r>
          </w:p>
        </w:tc>
      </w:tr>
      <w:tr w:rsidR="0002191E" w:rsidRPr="0075280A" w14:paraId="4AA1BD87" w14:textId="77777777" w:rsidTr="00536783">
        <w:trPr>
          <w:cantSplit/>
          <w:jc w:val="center"/>
        </w:trPr>
        <w:tc>
          <w:tcPr>
            <w:tcW w:w="7088" w:type="dxa"/>
            <w:tcBorders>
              <w:top w:val="nil"/>
              <w:bottom w:val="nil"/>
            </w:tcBorders>
          </w:tcPr>
          <w:p w14:paraId="015A28C9" w14:textId="77777777" w:rsidR="001B58E4" w:rsidRPr="0075280A" w:rsidRDefault="001B58E4" w:rsidP="00C83744">
            <w:pPr>
              <w:pStyle w:val="Tablebody"/>
              <w:keepNext/>
              <w:ind w:left="397"/>
              <w:rPr>
                <w:lang w:val="en-GB"/>
              </w:rPr>
            </w:pPr>
            <w:r w:rsidRPr="0075280A">
              <w:rPr>
                <w:lang w:val="en-GB"/>
              </w:rPr>
              <w:t xml:space="preserve">Forces from external wind pressure, </w:t>
            </w:r>
            <m:oMath>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w,p,e</m:t>
                  </m:r>
                </m:sub>
              </m:sSub>
            </m:oMath>
          </w:p>
        </w:tc>
        <w:tc>
          <w:tcPr>
            <w:tcW w:w="2665" w:type="dxa"/>
            <w:tcBorders>
              <w:top w:val="nil"/>
              <w:bottom w:val="nil"/>
            </w:tcBorders>
          </w:tcPr>
          <w:p w14:paraId="7ADB503A" w14:textId="2E2CC0ED" w:rsidR="001B58E4" w:rsidRPr="0075280A" w:rsidRDefault="00574C6E" w:rsidP="00C83744">
            <w:pPr>
              <w:pStyle w:val="Tablebody"/>
              <w:keepNext/>
              <w:jc w:val="center"/>
              <w:rPr>
                <w:lang w:val="en-GB"/>
              </w:rPr>
            </w:pPr>
            <w:r w:rsidRPr="0075280A">
              <w:rPr>
                <w:lang w:val="en-GB"/>
              </w:rPr>
              <w:t>Formula </w:t>
            </w:r>
            <w:r w:rsidR="00DB3A10" w:rsidRPr="0075280A">
              <w:t>(</w:t>
            </w:r>
            <w:r w:rsidR="00DB3A10">
              <w:t>7</w:t>
            </w:r>
            <w:r w:rsidR="00DB3A10" w:rsidRPr="0075280A">
              <w:t>.</w:t>
            </w:r>
            <w:r w:rsidR="00DB3A10">
              <w:t>6</w:t>
            </w:r>
            <w:r w:rsidR="00DB3A10" w:rsidRPr="00536783">
              <w:t>)</w:t>
            </w:r>
          </w:p>
        </w:tc>
      </w:tr>
      <w:tr w:rsidR="0002191E" w:rsidRPr="0075280A" w14:paraId="5EC124E1" w14:textId="77777777" w:rsidTr="00536783">
        <w:trPr>
          <w:cantSplit/>
          <w:jc w:val="center"/>
        </w:trPr>
        <w:tc>
          <w:tcPr>
            <w:tcW w:w="7088" w:type="dxa"/>
            <w:tcBorders>
              <w:top w:val="nil"/>
              <w:bottom w:val="nil"/>
            </w:tcBorders>
          </w:tcPr>
          <w:p w14:paraId="39F0BE2F" w14:textId="77777777" w:rsidR="001B58E4" w:rsidRPr="0075280A" w:rsidRDefault="001B58E4" w:rsidP="00C83744">
            <w:pPr>
              <w:pStyle w:val="Tablebody"/>
              <w:keepNext/>
              <w:ind w:left="397"/>
              <w:rPr>
                <w:lang w:val="en-GB"/>
              </w:rPr>
            </w:pPr>
            <w:r w:rsidRPr="0075280A">
              <w:rPr>
                <w:lang w:val="en-GB"/>
              </w:rPr>
              <w:t xml:space="preserve">Forces from internal wind pressure, </w:t>
            </w:r>
            <m:oMath>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w,p,i</m:t>
                  </m:r>
                </m:sub>
              </m:sSub>
            </m:oMath>
          </w:p>
        </w:tc>
        <w:tc>
          <w:tcPr>
            <w:tcW w:w="2665" w:type="dxa"/>
            <w:tcBorders>
              <w:top w:val="nil"/>
              <w:bottom w:val="nil"/>
            </w:tcBorders>
          </w:tcPr>
          <w:p w14:paraId="63BCD841" w14:textId="3BF48A3A" w:rsidR="001B58E4" w:rsidRPr="0075280A" w:rsidRDefault="00574C6E" w:rsidP="00C83744">
            <w:pPr>
              <w:pStyle w:val="Tablebody"/>
              <w:keepNext/>
              <w:jc w:val="center"/>
              <w:rPr>
                <w:lang w:val="en-GB"/>
              </w:rPr>
            </w:pPr>
            <w:r w:rsidRPr="0075280A">
              <w:rPr>
                <w:lang w:val="en-GB"/>
              </w:rPr>
              <w:t>Formula </w:t>
            </w:r>
            <w:r w:rsidR="00DB3A10" w:rsidRPr="0075280A">
              <w:t>(</w:t>
            </w:r>
            <w:r w:rsidR="00DB3A10">
              <w:t>7</w:t>
            </w:r>
            <w:r w:rsidR="00DB3A10" w:rsidRPr="0075280A">
              <w:t>.</w:t>
            </w:r>
            <w:r w:rsidR="00DB3A10">
              <w:t>7</w:t>
            </w:r>
            <w:r w:rsidR="00DB3A10" w:rsidRPr="00536783">
              <w:t>)</w:t>
            </w:r>
          </w:p>
        </w:tc>
      </w:tr>
      <w:tr w:rsidR="0002191E" w:rsidRPr="0075280A" w14:paraId="5FE2C2DB" w14:textId="77777777" w:rsidTr="00536783">
        <w:trPr>
          <w:cantSplit/>
          <w:jc w:val="center"/>
        </w:trPr>
        <w:tc>
          <w:tcPr>
            <w:tcW w:w="7088" w:type="dxa"/>
            <w:tcBorders>
              <w:top w:val="nil"/>
            </w:tcBorders>
          </w:tcPr>
          <w:p w14:paraId="32B0C1D4" w14:textId="77777777" w:rsidR="001B58E4" w:rsidRPr="0075280A" w:rsidRDefault="001B58E4" w:rsidP="00C83744">
            <w:pPr>
              <w:pStyle w:val="Tablebody"/>
              <w:keepNext/>
              <w:ind w:left="397"/>
              <w:rPr>
                <w:lang w:val="en-GB"/>
              </w:rPr>
            </w:pPr>
            <w:r w:rsidRPr="0075280A">
              <w:rPr>
                <w:lang w:val="en-GB"/>
              </w:rPr>
              <w:t xml:space="preserve">Forces from friction, </w:t>
            </w:r>
            <m:oMath>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p,fr</m:t>
                  </m:r>
                </m:sub>
              </m:sSub>
            </m:oMath>
          </w:p>
        </w:tc>
        <w:tc>
          <w:tcPr>
            <w:tcW w:w="2665" w:type="dxa"/>
            <w:tcBorders>
              <w:top w:val="nil"/>
            </w:tcBorders>
          </w:tcPr>
          <w:p w14:paraId="42089FAF" w14:textId="08804A6F" w:rsidR="001B58E4" w:rsidRPr="0075280A" w:rsidRDefault="00574C6E" w:rsidP="00C83744">
            <w:pPr>
              <w:pStyle w:val="Tablebody"/>
              <w:keepNext/>
              <w:jc w:val="center"/>
              <w:rPr>
                <w:lang w:val="en-GB"/>
              </w:rPr>
            </w:pPr>
            <w:r w:rsidRPr="0075280A">
              <w:rPr>
                <w:lang w:val="en-GB"/>
              </w:rPr>
              <w:t>Formula </w:t>
            </w:r>
            <w:r w:rsidR="00DB3A10" w:rsidRPr="0075280A">
              <w:t>(</w:t>
            </w:r>
            <w:r w:rsidR="00DB3A10">
              <w:t>7</w:t>
            </w:r>
            <w:r w:rsidR="00DB3A10" w:rsidRPr="0075280A">
              <w:t>.</w:t>
            </w:r>
            <w:r w:rsidR="00DB3A10">
              <w:t>8</w:t>
            </w:r>
            <w:r w:rsidR="00DB3A10" w:rsidRPr="00536783">
              <w:t>)</w:t>
            </w:r>
          </w:p>
        </w:tc>
      </w:tr>
      <w:tr w:rsidR="0002191E" w:rsidRPr="0075280A" w14:paraId="41AE76C0" w14:textId="77777777" w:rsidTr="007C12F6">
        <w:trPr>
          <w:cantSplit/>
          <w:jc w:val="center"/>
        </w:trPr>
        <w:tc>
          <w:tcPr>
            <w:tcW w:w="7088" w:type="dxa"/>
          </w:tcPr>
          <w:p w14:paraId="195A33F0" w14:textId="5CAF6443" w:rsidR="001B58E4" w:rsidRPr="0075280A" w:rsidRDefault="001B58E4" w:rsidP="00C83744">
            <w:pPr>
              <w:pStyle w:val="Tablebody"/>
              <w:keepNext/>
              <w:rPr>
                <w:lang w:val="en-GB"/>
              </w:rPr>
            </w:pPr>
            <w:r w:rsidRPr="0075280A">
              <w:rPr>
                <w:lang w:val="en-GB"/>
              </w:rPr>
              <w:t xml:space="preserve">Determine wind force </w:t>
            </w: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w,p</m:t>
                  </m:r>
                </m:sub>
              </m:sSub>
            </m:oMath>
            <w:r w:rsidRPr="0075280A">
              <w:rPr>
                <w:lang w:val="en-GB"/>
              </w:rPr>
              <w:t xml:space="preserve"> as vector sum of </w:t>
            </w: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w,p,e</m:t>
                  </m:r>
                </m:sub>
              </m:sSub>
            </m:oMath>
            <w:r w:rsidRPr="0075280A">
              <w:rPr>
                <w:lang w:val="en-GB"/>
              </w:rPr>
              <w:t xml:space="preserve">, </w:t>
            </w: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w,p,i</m:t>
                  </m:r>
                </m:sub>
              </m:sSub>
            </m:oMath>
            <w:r w:rsidRPr="0075280A">
              <w:rPr>
                <w:lang w:val="en-GB"/>
              </w:rPr>
              <w:t xml:space="preserve"> and </w:t>
            </w:r>
            <m:oMath>
              <m:sSub>
                <m:sSubPr>
                  <m:ctrlPr>
                    <w:rPr>
                      <w:rFonts w:ascii="Cambria Math" w:hAnsi="Cambria Math"/>
                      <w:i/>
                      <w:lang w:val="en-GB"/>
                    </w:rPr>
                  </m:ctrlPr>
                </m:sSubPr>
                <m:e>
                  <m:r>
                    <w:rPr>
                      <w:rFonts w:ascii="Cambria Math" w:hAnsi="Cambria Math"/>
                      <w:lang w:val="en-GB"/>
                    </w:rPr>
                    <m:t>F</m:t>
                  </m:r>
                </m:e>
                <m:sub>
                  <m:r>
                    <m:rPr>
                      <m:sty m:val="p"/>
                    </m:rPr>
                    <w:rPr>
                      <w:rFonts w:ascii="Cambria Math" w:hAnsi="Cambria Math"/>
                      <w:lang w:val="en-GB"/>
                    </w:rPr>
                    <m:t>p,fr</m:t>
                  </m:r>
                </m:sub>
              </m:sSub>
            </m:oMath>
          </w:p>
        </w:tc>
        <w:tc>
          <w:tcPr>
            <w:tcW w:w="2665" w:type="dxa"/>
          </w:tcPr>
          <w:p w14:paraId="348732A3" w14:textId="2C21315A" w:rsidR="001B58E4" w:rsidRPr="0075280A" w:rsidRDefault="00C15DF8" w:rsidP="00C83744">
            <w:pPr>
              <w:pStyle w:val="Tablebody"/>
              <w:keepNext/>
              <w:jc w:val="center"/>
              <w:rPr>
                <w:lang w:val="en-GB"/>
              </w:rPr>
            </w:pPr>
            <w:r>
              <w:t>Subc</w:t>
            </w:r>
            <w:r w:rsidR="00592CA7">
              <w:t>lause </w:t>
            </w:r>
            <w:r w:rsidR="00DB3A10">
              <w:rPr>
                <w:lang w:val="en-GB"/>
              </w:rPr>
              <w:t>7.5</w:t>
            </w:r>
            <w:r w:rsidR="001B58E4" w:rsidRPr="0075280A">
              <w:rPr>
                <w:lang w:val="en-GB"/>
              </w:rPr>
              <w:t>(4)</w:t>
            </w:r>
          </w:p>
        </w:tc>
      </w:tr>
      <w:tr w:rsidR="0002191E" w:rsidRPr="0075280A" w14:paraId="0D9C168F" w14:textId="77777777" w:rsidTr="00536783">
        <w:trPr>
          <w:cantSplit/>
          <w:jc w:val="center"/>
        </w:trPr>
        <w:tc>
          <w:tcPr>
            <w:tcW w:w="9753" w:type="dxa"/>
            <w:gridSpan w:val="2"/>
          </w:tcPr>
          <w:p w14:paraId="5D0E6DED" w14:textId="77777777" w:rsidR="001B58E4" w:rsidRPr="0075280A" w:rsidRDefault="001B58E4" w:rsidP="00C83744">
            <w:pPr>
              <w:pStyle w:val="Tablebody"/>
              <w:keepNext/>
              <w:rPr>
                <w:b/>
                <w:lang w:val="en-GB"/>
              </w:rPr>
            </w:pPr>
            <w:r w:rsidRPr="0075280A">
              <w:rPr>
                <w:b/>
                <w:lang w:val="en-GB"/>
              </w:rPr>
              <w:t>Net wind pressures and forces on canopy roofs, porches, balconies, free-standing walls, parapets, fences, and signboards:</w:t>
            </w:r>
          </w:p>
        </w:tc>
      </w:tr>
      <w:tr w:rsidR="0002191E" w:rsidRPr="0075280A" w14:paraId="2AC0C3DB" w14:textId="77777777" w:rsidTr="00536783">
        <w:trPr>
          <w:cantSplit/>
          <w:jc w:val="center"/>
        </w:trPr>
        <w:tc>
          <w:tcPr>
            <w:tcW w:w="7088" w:type="dxa"/>
            <w:tcBorders>
              <w:bottom w:val="nil"/>
            </w:tcBorders>
          </w:tcPr>
          <w:p w14:paraId="381A3049" w14:textId="77777777" w:rsidR="001B58E4" w:rsidRPr="0075280A" w:rsidRDefault="001B58E4" w:rsidP="00C83744">
            <w:pPr>
              <w:pStyle w:val="Tablebody"/>
              <w:keepNext/>
              <w:rPr>
                <w:lang w:val="en-GB"/>
              </w:rPr>
            </w:pPr>
            <w:r w:rsidRPr="0075280A">
              <w:rPr>
                <w:lang w:val="en-GB"/>
              </w:rPr>
              <w:t>Obtain:</w:t>
            </w:r>
          </w:p>
        </w:tc>
        <w:tc>
          <w:tcPr>
            <w:tcW w:w="2665" w:type="dxa"/>
            <w:tcBorders>
              <w:bottom w:val="nil"/>
            </w:tcBorders>
          </w:tcPr>
          <w:p w14:paraId="5FBB2D2B" w14:textId="77777777" w:rsidR="001B58E4" w:rsidRPr="0075280A" w:rsidRDefault="00C83744" w:rsidP="00C83744">
            <w:pPr>
              <w:pStyle w:val="Tablebody"/>
              <w:keepNext/>
              <w:jc w:val="center"/>
              <w:rPr>
                <w:lang w:val="en-GB"/>
              </w:rPr>
            </w:pPr>
            <w:r w:rsidRPr="0075280A">
              <w:rPr>
                <w:lang w:val="en-GB"/>
              </w:rPr>
              <w:t> </w:t>
            </w:r>
          </w:p>
        </w:tc>
      </w:tr>
      <w:tr w:rsidR="0002191E" w:rsidRPr="0075280A" w14:paraId="2795E6DE" w14:textId="77777777" w:rsidTr="00536783">
        <w:trPr>
          <w:cantSplit/>
          <w:jc w:val="center"/>
        </w:trPr>
        <w:tc>
          <w:tcPr>
            <w:tcW w:w="7088" w:type="dxa"/>
            <w:tcBorders>
              <w:top w:val="nil"/>
              <w:bottom w:val="single" w:sz="6" w:space="0" w:color="000000"/>
            </w:tcBorders>
          </w:tcPr>
          <w:p w14:paraId="40267E5A" w14:textId="77777777" w:rsidR="001B58E4" w:rsidRPr="009245DF" w:rsidDel="001825C2" w:rsidRDefault="001B58E4" w:rsidP="00C83744">
            <w:pPr>
              <w:pStyle w:val="Tablebody"/>
              <w:keepNext/>
              <w:ind w:left="397"/>
              <w:rPr>
                <w:lang w:val="fr-FR"/>
              </w:rPr>
            </w:pPr>
            <w:r w:rsidRPr="009245DF">
              <w:rPr>
                <w:lang w:val="fr-FR"/>
              </w:rPr>
              <w:t xml:space="preserve">net pressure coefficient, </w:t>
            </w:r>
            <m:oMath>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fr-FR"/>
                    </w:rPr>
                    <m:t>p,net</m:t>
                  </m:r>
                </m:sub>
              </m:sSub>
            </m:oMath>
          </w:p>
        </w:tc>
        <w:tc>
          <w:tcPr>
            <w:tcW w:w="2665" w:type="dxa"/>
            <w:tcBorders>
              <w:top w:val="nil"/>
              <w:bottom w:val="single" w:sz="6" w:space="0" w:color="000000"/>
            </w:tcBorders>
          </w:tcPr>
          <w:p w14:paraId="1FCA1BB6" w14:textId="77777777" w:rsidR="001B58E4" w:rsidRPr="0075280A" w:rsidRDefault="00205C93" w:rsidP="00C83744">
            <w:pPr>
              <w:pStyle w:val="Tablebody"/>
              <w:keepNext/>
              <w:jc w:val="center"/>
              <w:rPr>
                <w:lang w:val="en-GB"/>
              </w:rPr>
            </w:pPr>
            <w:r w:rsidRPr="0075280A">
              <w:rPr>
                <w:lang w:val="en-GB"/>
              </w:rPr>
              <w:t>Annex </w:t>
            </w:r>
            <w:r w:rsidR="001B58E4" w:rsidRPr="0075280A">
              <w:rPr>
                <w:lang w:val="en-GB"/>
              </w:rPr>
              <w:t>D</w:t>
            </w:r>
          </w:p>
        </w:tc>
      </w:tr>
      <w:tr w:rsidR="0002191E" w:rsidRPr="0075280A" w14:paraId="4A87787C" w14:textId="77777777" w:rsidTr="00536783">
        <w:trPr>
          <w:cantSplit/>
          <w:jc w:val="center"/>
        </w:trPr>
        <w:tc>
          <w:tcPr>
            <w:tcW w:w="7088" w:type="dxa"/>
            <w:tcBorders>
              <w:top w:val="single" w:sz="6" w:space="0" w:color="000000"/>
              <w:bottom w:val="nil"/>
            </w:tcBorders>
          </w:tcPr>
          <w:p w14:paraId="3CC68CA5" w14:textId="77777777" w:rsidR="001B58E4" w:rsidRPr="0075280A" w:rsidRDefault="001B58E4" w:rsidP="00C83744">
            <w:pPr>
              <w:pStyle w:val="Tablebody"/>
              <w:keepNext/>
              <w:rPr>
                <w:lang w:val="en-GB"/>
              </w:rPr>
            </w:pPr>
            <w:r w:rsidRPr="0075280A">
              <w:rPr>
                <w:lang w:val="en-GB"/>
              </w:rPr>
              <w:t>Determine:</w:t>
            </w:r>
          </w:p>
        </w:tc>
        <w:tc>
          <w:tcPr>
            <w:tcW w:w="2665" w:type="dxa"/>
            <w:tcBorders>
              <w:top w:val="single" w:sz="6" w:space="0" w:color="000000"/>
              <w:bottom w:val="nil"/>
            </w:tcBorders>
          </w:tcPr>
          <w:p w14:paraId="280E600C" w14:textId="77777777" w:rsidR="001B58E4" w:rsidRPr="0075280A" w:rsidRDefault="00C83744" w:rsidP="00C83744">
            <w:pPr>
              <w:pStyle w:val="Tablebody"/>
              <w:keepNext/>
              <w:jc w:val="center"/>
              <w:rPr>
                <w:lang w:val="en-GB"/>
              </w:rPr>
            </w:pPr>
            <w:r w:rsidRPr="0075280A">
              <w:rPr>
                <w:lang w:val="en-GB"/>
              </w:rPr>
              <w:t> </w:t>
            </w:r>
          </w:p>
        </w:tc>
      </w:tr>
      <w:tr w:rsidR="0002191E" w:rsidRPr="0049305C" w14:paraId="50265D7D" w14:textId="77777777" w:rsidTr="00536783">
        <w:trPr>
          <w:cantSplit/>
          <w:jc w:val="center"/>
        </w:trPr>
        <w:tc>
          <w:tcPr>
            <w:tcW w:w="7088" w:type="dxa"/>
            <w:tcBorders>
              <w:top w:val="nil"/>
              <w:bottom w:val="nil"/>
            </w:tcBorders>
          </w:tcPr>
          <w:p w14:paraId="4A261BDE" w14:textId="77777777" w:rsidR="001B58E4" w:rsidRPr="0075280A" w:rsidRDefault="001B58E4" w:rsidP="00C83744">
            <w:pPr>
              <w:pStyle w:val="Tablebody"/>
              <w:keepNext/>
              <w:ind w:left="397"/>
              <w:rPr>
                <w:lang w:val="en-GB"/>
              </w:rPr>
            </w:pPr>
            <w:r w:rsidRPr="0075280A">
              <w:rPr>
                <w:lang w:val="en-GB"/>
              </w:rPr>
              <w:t>net wind pressure</w:t>
            </w:r>
          </w:p>
        </w:tc>
        <w:tc>
          <w:tcPr>
            <w:tcW w:w="2665" w:type="dxa"/>
            <w:tcBorders>
              <w:top w:val="nil"/>
              <w:bottom w:val="nil"/>
            </w:tcBorders>
          </w:tcPr>
          <w:p w14:paraId="3307DFED" w14:textId="52AAFD2F" w:rsidR="001B58E4" w:rsidRPr="0049305C" w:rsidRDefault="00C15DF8" w:rsidP="005D5EB9">
            <w:pPr>
              <w:pStyle w:val="Tablebody"/>
              <w:keepNext/>
              <w:jc w:val="center"/>
            </w:pPr>
            <w:r>
              <w:t>Subc</w:t>
            </w:r>
            <w:r w:rsidR="00592CA7">
              <w:t>lause </w:t>
            </w:r>
            <w:r w:rsidR="0049305C">
              <w:t>7.3(3)</w:t>
            </w:r>
            <w:r w:rsidR="005D5EB9" w:rsidRPr="0049305C">
              <w:t xml:space="preserve"> </w:t>
            </w:r>
          </w:p>
        </w:tc>
      </w:tr>
      <w:tr w:rsidR="0002191E" w:rsidRPr="0075280A" w14:paraId="70C23708" w14:textId="77777777" w:rsidTr="007C12F6">
        <w:trPr>
          <w:cantSplit/>
          <w:jc w:val="center"/>
        </w:trPr>
        <w:tc>
          <w:tcPr>
            <w:tcW w:w="7088" w:type="dxa"/>
            <w:tcBorders>
              <w:top w:val="nil"/>
            </w:tcBorders>
          </w:tcPr>
          <w:p w14:paraId="6ADD6ECE" w14:textId="77777777" w:rsidR="001B58E4" w:rsidRPr="0075280A" w:rsidRDefault="001B58E4" w:rsidP="00C83744">
            <w:pPr>
              <w:pStyle w:val="Tablebody"/>
              <w:keepNext/>
              <w:ind w:left="397"/>
              <w:rPr>
                <w:lang w:val="en-GB"/>
              </w:rPr>
            </w:pPr>
            <w:r w:rsidRPr="0075280A">
              <w:rPr>
                <w:lang w:val="en-GB"/>
              </w:rPr>
              <w:t>net wind force</w:t>
            </w:r>
          </w:p>
        </w:tc>
        <w:tc>
          <w:tcPr>
            <w:tcW w:w="2665" w:type="dxa"/>
            <w:tcBorders>
              <w:top w:val="nil"/>
            </w:tcBorders>
          </w:tcPr>
          <w:p w14:paraId="4BF0D257" w14:textId="557649C7" w:rsidR="001B58E4" w:rsidRPr="0075280A" w:rsidRDefault="0049305C" w:rsidP="00C83744">
            <w:pPr>
              <w:pStyle w:val="Tablebody"/>
              <w:keepNext/>
              <w:jc w:val="center"/>
              <w:rPr>
                <w:lang w:val="en-GB"/>
              </w:rPr>
            </w:pPr>
            <w:r>
              <w:t>Formula (</w:t>
            </w:r>
            <w:r w:rsidR="00DB3A10">
              <w:rPr>
                <w:lang w:val="en-GB"/>
              </w:rPr>
              <w:t>7.5</w:t>
            </w:r>
            <w:r>
              <w:t>)</w:t>
            </w:r>
          </w:p>
        </w:tc>
      </w:tr>
      <w:tr w:rsidR="0002191E" w:rsidRPr="0075280A" w14:paraId="7F1A5788" w14:textId="77777777" w:rsidTr="00536783">
        <w:trPr>
          <w:cantSplit/>
          <w:jc w:val="center"/>
        </w:trPr>
        <w:tc>
          <w:tcPr>
            <w:tcW w:w="9753" w:type="dxa"/>
            <w:gridSpan w:val="2"/>
          </w:tcPr>
          <w:p w14:paraId="65C62F88" w14:textId="77777777" w:rsidR="001B58E4" w:rsidRPr="0075280A" w:rsidRDefault="001B58E4" w:rsidP="00C83744">
            <w:pPr>
              <w:pStyle w:val="Tablebody"/>
              <w:keepNext/>
              <w:rPr>
                <w:lang w:val="en-GB"/>
              </w:rPr>
            </w:pPr>
            <w:r w:rsidRPr="0075280A">
              <w:rPr>
                <w:b/>
                <w:lang w:val="en-GB"/>
              </w:rPr>
              <w:t>Wind forces on elongated structures and structural elements:</w:t>
            </w:r>
          </w:p>
        </w:tc>
      </w:tr>
      <w:tr w:rsidR="0002191E" w:rsidRPr="0075280A" w14:paraId="69BB93B6" w14:textId="77777777" w:rsidTr="00536783">
        <w:trPr>
          <w:cantSplit/>
          <w:jc w:val="center"/>
        </w:trPr>
        <w:tc>
          <w:tcPr>
            <w:tcW w:w="7088" w:type="dxa"/>
            <w:tcBorders>
              <w:bottom w:val="nil"/>
            </w:tcBorders>
          </w:tcPr>
          <w:p w14:paraId="309D0886" w14:textId="77777777" w:rsidR="001B58E4" w:rsidRPr="0075280A" w:rsidRDefault="001B58E4" w:rsidP="00C83744">
            <w:pPr>
              <w:pStyle w:val="Tablebody"/>
              <w:keepNext/>
              <w:rPr>
                <w:lang w:val="en-GB"/>
              </w:rPr>
            </w:pPr>
            <w:r w:rsidRPr="0075280A">
              <w:rPr>
                <w:lang w:val="en-GB"/>
              </w:rPr>
              <w:t xml:space="preserve">Obtain: </w:t>
            </w:r>
          </w:p>
        </w:tc>
        <w:tc>
          <w:tcPr>
            <w:tcW w:w="2665" w:type="dxa"/>
            <w:tcBorders>
              <w:bottom w:val="nil"/>
            </w:tcBorders>
          </w:tcPr>
          <w:p w14:paraId="135CC9EF" w14:textId="77777777" w:rsidR="001B58E4" w:rsidRPr="0075280A" w:rsidRDefault="00C83744" w:rsidP="00C83744">
            <w:pPr>
              <w:pStyle w:val="Tablebody"/>
              <w:keepNext/>
              <w:jc w:val="center"/>
              <w:rPr>
                <w:lang w:val="en-GB"/>
              </w:rPr>
            </w:pPr>
            <w:r w:rsidRPr="0075280A">
              <w:rPr>
                <w:lang w:val="en-GB"/>
              </w:rPr>
              <w:t> </w:t>
            </w:r>
          </w:p>
        </w:tc>
      </w:tr>
      <w:tr w:rsidR="0002191E" w:rsidRPr="0075280A" w14:paraId="7B019E49" w14:textId="77777777" w:rsidTr="00536783">
        <w:trPr>
          <w:cantSplit/>
          <w:jc w:val="center"/>
        </w:trPr>
        <w:tc>
          <w:tcPr>
            <w:tcW w:w="7088" w:type="dxa"/>
            <w:tcBorders>
              <w:top w:val="nil"/>
              <w:bottom w:val="single" w:sz="6" w:space="0" w:color="000000"/>
            </w:tcBorders>
          </w:tcPr>
          <w:p w14:paraId="5C1EAEAB" w14:textId="77777777" w:rsidR="001B58E4" w:rsidRPr="0075280A" w:rsidRDefault="001B58E4" w:rsidP="00C83744">
            <w:pPr>
              <w:pStyle w:val="Tablebody"/>
              <w:keepNext/>
              <w:ind w:left="397"/>
              <w:rPr>
                <w:lang w:val="en-GB"/>
              </w:rPr>
            </w:pPr>
            <w:r w:rsidRPr="0075280A">
              <w:rPr>
                <w:lang w:val="en-GB"/>
              </w:rPr>
              <w:t xml:space="preserve">force coefficient, </w:t>
            </w:r>
            <m:oMath>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f</m:t>
                  </m:r>
                </m:sub>
              </m:sSub>
            </m:oMath>
          </w:p>
        </w:tc>
        <w:tc>
          <w:tcPr>
            <w:tcW w:w="2665" w:type="dxa"/>
            <w:tcBorders>
              <w:top w:val="nil"/>
              <w:bottom w:val="single" w:sz="6" w:space="0" w:color="000000"/>
            </w:tcBorders>
          </w:tcPr>
          <w:p w14:paraId="201FB223" w14:textId="77777777" w:rsidR="001B58E4" w:rsidRPr="0075280A" w:rsidRDefault="00205C93" w:rsidP="00C83744">
            <w:pPr>
              <w:pStyle w:val="Tablebody"/>
              <w:keepNext/>
              <w:jc w:val="center"/>
              <w:rPr>
                <w:lang w:val="en-GB"/>
              </w:rPr>
            </w:pPr>
            <w:r w:rsidRPr="0075280A">
              <w:rPr>
                <w:lang w:val="en-GB"/>
              </w:rPr>
              <w:t>Annex </w:t>
            </w:r>
            <w:r w:rsidR="001B58E4" w:rsidRPr="0075280A">
              <w:rPr>
                <w:lang w:val="en-GB"/>
              </w:rPr>
              <w:t>E</w:t>
            </w:r>
          </w:p>
        </w:tc>
      </w:tr>
      <w:tr w:rsidR="0002191E" w:rsidRPr="0075280A" w14:paraId="63FD15F9" w14:textId="77777777" w:rsidTr="00536783">
        <w:trPr>
          <w:cantSplit/>
          <w:jc w:val="center"/>
        </w:trPr>
        <w:tc>
          <w:tcPr>
            <w:tcW w:w="7088" w:type="dxa"/>
            <w:tcBorders>
              <w:top w:val="single" w:sz="6" w:space="0" w:color="000000"/>
              <w:bottom w:val="nil"/>
            </w:tcBorders>
          </w:tcPr>
          <w:p w14:paraId="082251DB" w14:textId="77777777" w:rsidR="001B58E4" w:rsidRPr="0075280A" w:rsidRDefault="001B58E4" w:rsidP="00C83744">
            <w:pPr>
              <w:pStyle w:val="Tablebody"/>
              <w:keepNext/>
              <w:rPr>
                <w:lang w:val="en-GB"/>
              </w:rPr>
            </w:pPr>
            <w:r w:rsidRPr="0075280A">
              <w:rPr>
                <w:lang w:val="en-GB"/>
              </w:rPr>
              <w:t>Determine:</w:t>
            </w:r>
          </w:p>
        </w:tc>
        <w:tc>
          <w:tcPr>
            <w:tcW w:w="2665" w:type="dxa"/>
            <w:tcBorders>
              <w:top w:val="single" w:sz="6" w:space="0" w:color="000000"/>
              <w:bottom w:val="nil"/>
            </w:tcBorders>
          </w:tcPr>
          <w:p w14:paraId="27AAF170" w14:textId="77777777" w:rsidR="001B58E4" w:rsidRPr="0075280A" w:rsidRDefault="00C83744" w:rsidP="00C83744">
            <w:pPr>
              <w:pStyle w:val="Tablebody"/>
              <w:keepNext/>
              <w:jc w:val="center"/>
              <w:rPr>
                <w:lang w:val="en-GB"/>
              </w:rPr>
            </w:pPr>
            <w:r w:rsidRPr="0075280A">
              <w:rPr>
                <w:lang w:val="en-GB"/>
              </w:rPr>
              <w:t> </w:t>
            </w:r>
          </w:p>
        </w:tc>
      </w:tr>
      <w:tr w:rsidR="0002191E" w:rsidRPr="0075280A" w14:paraId="32DECC18" w14:textId="77777777" w:rsidTr="00536783">
        <w:trPr>
          <w:cantSplit/>
          <w:jc w:val="center"/>
        </w:trPr>
        <w:tc>
          <w:tcPr>
            <w:tcW w:w="7088" w:type="dxa"/>
            <w:tcBorders>
              <w:top w:val="nil"/>
              <w:bottom w:val="nil"/>
            </w:tcBorders>
          </w:tcPr>
          <w:p w14:paraId="7F40EBD0" w14:textId="77777777" w:rsidR="001B58E4" w:rsidRPr="0075280A" w:rsidRDefault="001B58E4" w:rsidP="00C83744">
            <w:pPr>
              <w:pStyle w:val="Tablebody"/>
              <w:keepNext/>
              <w:ind w:left="397"/>
              <w:rPr>
                <w:lang w:val="en-GB"/>
              </w:rPr>
            </w:pPr>
            <w:r w:rsidRPr="0075280A">
              <w:rPr>
                <w:lang w:val="en-GB"/>
              </w:rPr>
              <w:t xml:space="preserve">wind force, </w:t>
            </w:r>
            <m:oMath>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w,p</m:t>
                  </m:r>
                </m:sub>
              </m:sSub>
            </m:oMath>
          </w:p>
        </w:tc>
        <w:tc>
          <w:tcPr>
            <w:tcW w:w="2665" w:type="dxa"/>
            <w:tcBorders>
              <w:top w:val="nil"/>
              <w:bottom w:val="nil"/>
            </w:tcBorders>
          </w:tcPr>
          <w:p w14:paraId="78A37C27" w14:textId="774DE75A" w:rsidR="001B58E4" w:rsidRPr="0075280A" w:rsidRDefault="00574C6E" w:rsidP="00C83744">
            <w:pPr>
              <w:pStyle w:val="Tablebody"/>
              <w:keepNext/>
              <w:jc w:val="center"/>
              <w:rPr>
                <w:lang w:val="en-GB"/>
              </w:rPr>
            </w:pPr>
            <w:r w:rsidRPr="0075280A">
              <w:rPr>
                <w:lang w:val="en-GB"/>
              </w:rPr>
              <w:t>Formula </w:t>
            </w:r>
            <w:r w:rsidR="00DB3A10" w:rsidRPr="0075280A">
              <w:t>(</w:t>
            </w:r>
            <w:r w:rsidR="00DB3A10">
              <w:t>7</w:t>
            </w:r>
            <w:r w:rsidR="00DB3A10" w:rsidRPr="0075280A">
              <w:t>.</w:t>
            </w:r>
            <w:r w:rsidR="00DB3A10">
              <w:t>4</w:t>
            </w:r>
            <w:r w:rsidR="00DB3A10" w:rsidRPr="00536783">
              <w:t>)</w:t>
            </w:r>
            <w:r w:rsidR="001B58E4" w:rsidRPr="0075280A">
              <w:rPr>
                <w:lang w:val="en-GB"/>
              </w:rPr>
              <w:t xml:space="preserve"> or</w:t>
            </w:r>
            <w:r w:rsidR="00C83744" w:rsidRPr="0075280A">
              <w:rPr>
                <w:lang w:val="en-GB"/>
              </w:rPr>
              <w:t xml:space="preserve"> </w:t>
            </w:r>
            <w:r w:rsidRPr="0075280A">
              <w:rPr>
                <w:lang w:val="en-GB"/>
              </w:rPr>
              <w:t>Formula </w:t>
            </w:r>
            <w:r w:rsidR="00DB3A10" w:rsidRPr="0075280A">
              <w:t>(</w:t>
            </w:r>
            <w:r w:rsidR="00DB3A10">
              <w:t>7</w:t>
            </w:r>
            <w:r w:rsidR="00DB3A10" w:rsidRPr="0075280A">
              <w:t>.</w:t>
            </w:r>
            <w:r w:rsidR="00DB3A10">
              <w:t>5</w:t>
            </w:r>
            <w:r w:rsidR="00DB3A10" w:rsidRPr="00536783">
              <w:t>)</w:t>
            </w:r>
          </w:p>
        </w:tc>
      </w:tr>
      <w:tr w:rsidR="0002191E" w:rsidRPr="0075280A" w14:paraId="66EFD1A6" w14:textId="77777777" w:rsidTr="00536783">
        <w:trPr>
          <w:cantSplit/>
          <w:jc w:val="center"/>
        </w:trPr>
        <w:tc>
          <w:tcPr>
            <w:tcW w:w="7088" w:type="dxa"/>
            <w:tcBorders>
              <w:top w:val="nil"/>
            </w:tcBorders>
          </w:tcPr>
          <w:p w14:paraId="28488C29" w14:textId="77777777" w:rsidR="001B58E4" w:rsidRPr="0075280A" w:rsidRDefault="001B58E4" w:rsidP="00C83744">
            <w:pPr>
              <w:pStyle w:val="Tablebody"/>
              <w:ind w:left="397"/>
              <w:rPr>
                <w:lang w:val="en-GB"/>
              </w:rPr>
            </w:pPr>
            <w:r w:rsidRPr="0075280A">
              <w:rPr>
                <w:lang w:val="en-GB"/>
              </w:rPr>
              <w:t>lattice towers and guyed masts</w:t>
            </w:r>
          </w:p>
        </w:tc>
        <w:tc>
          <w:tcPr>
            <w:tcW w:w="2665" w:type="dxa"/>
            <w:tcBorders>
              <w:top w:val="nil"/>
            </w:tcBorders>
          </w:tcPr>
          <w:p w14:paraId="0235D9C3" w14:textId="77777777" w:rsidR="001B58E4" w:rsidRPr="0075280A" w:rsidRDefault="00205C93" w:rsidP="00C83744">
            <w:pPr>
              <w:pStyle w:val="Tablebody"/>
              <w:jc w:val="center"/>
              <w:rPr>
                <w:lang w:val="en-GB"/>
              </w:rPr>
            </w:pPr>
            <w:r w:rsidRPr="0075280A">
              <w:rPr>
                <w:lang w:val="en-GB"/>
              </w:rPr>
              <w:t>Annex </w:t>
            </w:r>
            <w:r w:rsidR="001B58E4" w:rsidRPr="0075280A">
              <w:rPr>
                <w:lang w:val="en-GB"/>
              </w:rPr>
              <w:t>J</w:t>
            </w:r>
          </w:p>
        </w:tc>
      </w:tr>
    </w:tbl>
    <w:p w14:paraId="194AB5E9" w14:textId="77777777" w:rsidR="001B58E4" w:rsidRPr="0075280A" w:rsidRDefault="001B58E4" w:rsidP="00C83744">
      <w:pPr>
        <w:pStyle w:val="BodyText"/>
      </w:pPr>
    </w:p>
    <w:p w14:paraId="623165A3" w14:textId="5633BF0B" w:rsidR="001B58E4" w:rsidRPr="0075280A" w:rsidRDefault="001B58E4" w:rsidP="00FF4024">
      <w:pPr>
        <w:pStyle w:val="BodyText"/>
        <w:keepNext/>
      </w:pPr>
      <w:r w:rsidRPr="0075280A">
        <w:t>(3)</w:t>
      </w:r>
      <w:r w:rsidRPr="0075280A">
        <w:tab/>
        <w:t>The following effects of wind-induced vibrations should be estimated when relevant</w:t>
      </w:r>
      <w:r w:rsidR="002222BB">
        <w:t>:</w:t>
      </w:r>
    </w:p>
    <w:p w14:paraId="1C150EAF" w14:textId="1A34F306" w:rsidR="001B58E4" w:rsidRPr="0075280A" w:rsidRDefault="001B58E4" w:rsidP="00C33AEA">
      <w:pPr>
        <w:pStyle w:val="ListContinue1"/>
      </w:pPr>
      <w:r w:rsidRPr="0075280A">
        <w:t>along-wind resonant turbulence giving along-wind buffeting vibrations of flexible structures</w:t>
      </w:r>
      <w:r w:rsidR="002222BB">
        <w:t>;</w:t>
      </w:r>
    </w:p>
    <w:p w14:paraId="6EE11BB3" w14:textId="7C5BE17A" w:rsidR="001B58E4" w:rsidRPr="0075280A" w:rsidRDefault="001B58E4" w:rsidP="00C33AEA">
      <w:pPr>
        <w:pStyle w:val="ListContinue1"/>
      </w:pPr>
      <w:r w:rsidRPr="0075280A">
        <w:t>transverse resonant turbulence giving across-wind buffeting vibrations of flexible structures</w:t>
      </w:r>
      <w:r w:rsidR="002222BB">
        <w:t>;</w:t>
      </w:r>
    </w:p>
    <w:p w14:paraId="4CF090D9" w14:textId="6BE5FD47" w:rsidR="001B58E4" w:rsidRPr="0075280A" w:rsidRDefault="001B58E4" w:rsidP="00C33AEA">
      <w:pPr>
        <w:pStyle w:val="ListContinue1"/>
      </w:pPr>
      <w:r w:rsidRPr="0075280A">
        <w:t>along-wind resonant turbulence and across-wind resonant turbulence giving torsional buffeting vibrations of flexible structures</w:t>
      </w:r>
      <w:r w:rsidR="002222BB">
        <w:t>;</w:t>
      </w:r>
    </w:p>
    <w:p w14:paraId="43F1A12F" w14:textId="713285A6" w:rsidR="001B58E4" w:rsidRPr="0075280A" w:rsidRDefault="001B58E4" w:rsidP="00C33AEA">
      <w:pPr>
        <w:pStyle w:val="ListContinue1"/>
      </w:pPr>
      <w:r w:rsidRPr="0075280A">
        <w:t>vortex shedding and other aeroelastic phenomena giving vibrations of flexible structures</w:t>
      </w:r>
      <w:r w:rsidR="002222BB">
        <w:t>.</w:t>
      </w:r>
    </w:p>
    <w:p w14:paraId="27C16570" w14:textId="77777777" w:rsidR="001B58E4" w:rsidRPr="0075280A" w:rsidRDefault="00294772" w:rsidP="00C83744">
      <w:pPr>
        <w:pStyle w:val="Note"/>
      </w:pPr>
      <w:r w:rsidRPr="0075280A">
        <w:t>NOTE </w:t>
      </w:r>
      <w:r w:rsidR="001B58E4" w:rsidRPr="0075280A">
        <w:t>1</w:t>
      </w:r>
      <w:r w:rsidR="001B58E4" w:rsidRPr="0075280A">
        <w:tab/>
        <w:t>Procedures for wind-induced vibrations cover structures where only one dominant mode is significant.</w:t>
      </w:r>
    </w:p>
    <w:p w14:paraId="415D399A" w14:textId="77777777" w:rsidR="001B58E4" w:rsidRPr="0075280A" w:rsidRDefault="00294772" w:rsidP="00C83744">
      <w:pPr>
        <w:pStyle w:val="Note"/>
      </w:pPr>
      <w:r w:rsidRPr="0075280A">
        <w:t>NOTE </w:t>
      </w:r>
      <w:r w:rsidR="001B58E4" w:rsidRPr="0075280A">
        <w:t>2</w:t>
      </w:r>
      <w:r w:rsidR="001B58E4" w:rsidRPr="0075280A">
        <w:tab/>
        <w:t>The estimation of peak acceleration considering only the dominant mode is a simplified approach. Estimating local peak acceleration is much more complex.</w:t>
      </w:r>
    </w:p>
    <w:p w14:paraId="3077A076" w14:textId="77777777" w:rsidR="00294772" w:rsidRPr="0075280A" w:rsidRDefault="001B58E4" w:rsidP="00C83744">
      <w:pPr>
        <w:pStyle w:val="BodyText"/>
      </w:pPr>
      <w:r w:rsidRPr="0075280A">
        <w:t>(4)</w:t>
      </w:r>
      <w:r w:rsidRPr="0075280A">
        <w:tab/>
        <w:t xml:space="preserve">The along-wind response of flexible structures should be calculated using the structural factor </w:t>
      </w:r>
      <m:oMath>
        <m:sSub>
          <m:sSubPr>
            <m:ctrlPr>
              <w:rPr>
                <w:rFonts w:ascii="Cambria Math" w:hAnsi="Cambria Math"/>
                <w:i/>
              </w:rPr>
            </m:ctrlPr>
          </m:sSubPr>
          <m:e>
            <m:r>
              <w:rPr>
                <w:rFonts w:ascii="Cambria Math" w:hAnsi="Cambria Math"/>
              </w:rPr>
              <m:t>c</m:t>
            </m:r>
          </m:e>
          <m:sub>
            <m:r>
              <m:rPr>
                <m:sty m:val="p"/>
              </m:rPr>
              <w:rPr>
                <w:rFonts w:ascii="Cambria Math" w:hAnsi="Cambria Math"/>
              </w:rPr>
              <m:t>sd</m:t>
            </m:r>
          </m:sub>
        </m:sSub>
      </m:oMath>
      <w:r w:rsidRPr="0075280A">
        <w:t xml:space="preserve">, which is composed of the size factor </w:t>
      </w:r>
      <m:oMath>
        <m:sSub>
          <m:sSubPr>
            <m:ctrlPr>
              <w:rPr>
                <w:rFonts w:ascii="Cambria Math" w:hAnsi="Cambria Math"/>
                <w:i/>
              </w:rPr>
            </m:ctrlPr>
          </m:sSubPr>
          <m:e>
            <m:r>
              <w:rPr>
                <w:rFonts w:ascii="Cambria Math" w:hAnsi="Cambria Math"/>
              </w:rPr>
              <m:t>c</m:t>
            </m:r>
          </m:e>
          <m:sub>
            <m:r>
              <m:rPr>
                <m:sty m:val="p"/>
              </m:rPr>
              <w:rPr>
                <w:rFonts w:ascii="Cambria Math" w:hAnsi="Cambria Math"/>
              </w:rPr>
              <m:t>s</m:t>
            </m:r>
          </m:sub>
        </m:sSub>
      </m:oMath>
      <w:r w:rsidRPr="0075280A">
        <w:t xml:space="preserve"> and the dynamic resonance factor </w:t>
      </w:r>
      <m:oMath>
        <m:sSub>
          <m:sSubPr>
            <m:ctrlPr>
              <w:rPr>
                <w:rFonts w:ascii="Cambria Math" w:hAnsi="Cambria Math"/>
                <w:i/>
              </w:rPr>
            </m:ctrlPr>
          </m:sSubPr>
          <m:e>
            <m:r>
              <w:rPr>
                <w:rFonts w:ascii="Cambria Math" w:hAnsi="Cambria Math"/>
              </w:rPr>
              <m:t>c</m:t>
            </m:r>
          </m:e>
          <m:sub>
            <m:r>
              <m:rPr>
                <m:sty m:val="p"/>
              </m:rPr>
              <w:rPr>
                <w:rFonts w:ascii="Cambria Math" w:hAnsi="Cambria Math"/>
              </w:rPr>
              <m:t>d</m:t>
            </m:r>
          </m:sub>
        </m:sSub>
      </m:oMath>
      <w:r w:rsidRPr="0075280A">
        <w:t>, both contributing to the equivalent static wind action.</w:t>
      </w:r>
    </w:p>
    <w:p w14:paraId="7853AEB3" w14:textId="77777777" w:rsidR="001B58E4" w:rsidRPr="0075280A" w:rsidRDefault="00294772" w:rsidP="00C83744">
      <w:pPr>
        <w:pStyle w:val="Note"/>
      </w:pPr>
      <w:r w:rsidRPr="0075280A">
        <w:t>NOTE </w:t>
      </w:r>
      <w:r w:rsidR="001B58E4" w:rsidRPr="0075280A">
        <w:t>1</w:t>
      </w:r>
      <w:r w:rsidR="001B58E4" w:rsidRPr="0075280A">
        <w:tab/>
        <w:t>8.2 gives further guidance.</w:t>
      </w:r>
    </w:p>
    <w:p w14:paraId="3D61EF15" w14:textId="158C2A78" w:rsidR="001B58E4" w:rsidRPr="0075280A" w:rsidRDefault="00294772" w:rsidP="00C83744">
      <w:pPr>
        <w:pStyle w:val="Note"/>
      </w:pPr>
      <w:r w:rsidRPr="0075280A">
        <w:t>NOTE </w:t>
      </w:r>
      <w:r w:rsidR="001B58E4" w:rsidRPr="0075280A">
        <w:t>2</w:t>
      </w:r>
      <w:r w:rsidR="001B58E4" w:rsidRPr="0075280A">
        <w:tab/>
      </w:r>
      <w:r w:rsidR="00DB3A10" w:rsidRPr="0075280A">
        <w:t>Table </w:t>
      </w:r>
      <w:r w:rsidR="00DB3A10">
        <w:t>5</w:t>
      </w:r>
      <w:r w:rsidR="00DB3A10" w:rsidRPr="0075280A">
        <w:t>.</w:t>
      </w:r>
      <w:r w:rsidR="00DB3A10">
        <w:t>3</w:t>
      </w:r>
      <w:r w:rsidR="001B58E4" w:rsidRPr="0075280A">
        <w:t xml:space="preserve"> describes a design process to assist in the determination of the along-wind buffeting response and gives reference to relevant clauses and annexes.</w:t>
      </w:r>
    </w:p>
    <w:p w14:paraId="711DBB63" w14:textId="662CF04F" w:rsidR="001B58E4" w:rsidRPr="0075280A" w:rsidRDefault="00294772" w:rsidP="001B58E4">
      <w:pPr>
        <w:pStyle w:val="Tabletitle"/>
      </w:pPr>
      <w:bookmarkStart w:id="744" w:name="_Ref5196710"/>
      <w:bookmarkStart w:id="745" w:name="_Toc49247009"/>
      <w:r w:rsidRPr="0075280A">
        <w:t>Table </w:t>
      </w:r>
      <w:r w:rsidR="00DB3A10">
        <w:rPr>
          <w:noProof/>
        </w:rPr>
        <w:t>5</w:t>
      </w:r>
      <w:r w:rsidR="001B58E4" w:rsidRPr="0075280A">
        <w:t>.</w:t>
      </w:r>
      <w:r w:rsidR="00DB3A10">
        <w:rPr>
          <w:noProof/>
        </w:rPr>
        <w:t>3</w:t>
      </w:r>
      <w:bookmarkEnd w:id="744"/>
      <w:r w:rsidR="0002191E" w:rsidRPr="0075280A">
        <w:t xml:space="preserve"> — </w:t>
      </w:r>
      <w:r w:rsidR="001B58E4" w:rsidRPr="0075280A">
        <w:t>Guidance for determination of</w:t>
      </w:r>
      <w:r w:rsidR="001B58E4" w:rsidRPr="0075280A">
        <w:rPr>
          <w:b w:val="0"/>
        </w:rPr>
        <w:t xml:space="preserve"> </w:t>
      </w:r>
      <w:r w:rsidR="001B58E4" w:rsidRPr="0075280A">
        <w:t xml:space="preserve">structural factor,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sd</m:t>
            </m:r>
          </m:sub>
        </m:sSub>
      </m:oMath>
      <w:bookmarkEnd w:id="745"/>
    </w:p>
    <w:tbl>
      <w:tblPr>
        <w:tblStyle w:val="TableGrid5"/>
        <w:tblW w:w="0" w:type="auto"/>
        <w:jc w:val="center"/>
        <w:tblLook w:val="0600" w:firstRow="0" w:lastRow="0" w:firstColumn="0" w:lastColumn="0" w:noHBand="1" w:noVBand="1"/>
      </w:tblPr>
      <w:tblGrid>
        <w:gridCol w:w="7061"/>
        <w:gridCol w:w="2660"/>
      </w:tblGrid>
      <w:tr w:rsidR="0002191E" w:rsidRPr="0075280A" w14:paraId="794D593B" w14:textId="77777777" w:rsidTr="007C12F6">
        <w:trPr>
          <w:cantSplit/>
          <w:jc w:val="center"/>
        </w:trPr>
        <w:tc>
          <w:tcPr>
            <w:tcW w:w="7087" w:type="dxa"/>
          </w:tcPr>
          <w:p w14:paraId="44C4BC13" w14:textId="77777777" w:rsidR="00B63FD7" w:rsidRDefault="001B58E4" w:rsidP="00C83744">
            <w:pPr>
              <w:pStyle w:val="Tablebody"/>
              <w:rPr>
                <w:lang w:val="en-GB"/>
              </w:rPr>
            </w:pPr>
            <w:r w:rsidRPr="0075280A">
              <w:rPr>
                <w:lang w:val="en-GB"/>
              </w:rPr>
              <w:t>Determine</w:t>
            </w:r>
            <w:r w:rsidR="00B63FD7">
              <w:rPr>
                <w:lang w:val="en-GB"/>
              </w:rPr>
              <w:t>:</w:t>
            </w:r>
          </w:p>
          <w:p w14:paraId="1CAABF1A" w14:textId="711851EF" w:rsidR="001B58E4" w:rsidRPr="0075280A" w:rsidRDefault="001B58E4" w:rsidP="00C83744">
            <w:pPr>
              <w:pStyle w:val="Tablebody"/>
              <w:rPr>
                <w:lang w:val="en-GB"/>
              </w:rPr>
            </w:pPr>
            <w:r w:rsidRPr="0075280A">
              <w:rPr>
                <w:lang w:val="en-GB"/>
              </w:rPr>
              <w:t xml:space="preserve"> whether </w:t>
            </w: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sd</m:t>
                  </m:r>
                </m:sub>
              </m:sSub>
              <m:r>
                <w:rPr>
                  <w:rFonts w:ascii="Cambria Math" w:hAnsi="Cambria Math"/>
                  <w:lang w:val="en-GB"/>
                </w:rPr>
                <m:t>=1</m:t>
              </m:r>
            </m:oMath>
            <w:r w:rsidRPr="0075280A">
              <w:rPr>
                <w:lang w:val="en-GB"/>
              </w:rPr>
              <w:t xml:space="preserve"> </w:t>
            </w:r>
            <w:r w:rsidR="00B63FD7">
              <w:rPr>
                <w:lang w:val="en-GB"/>
              </w:rPr>
              <w:t xml:space="preserve">may be used as an appropriate simplifying value </w:t>
            </w:r>
          </w:p>
        </w:tc>
        <w:tc>
          <w:tcPr>
            <w:tcW w:w="2665" w:type="dxa"/>
            <w:vAlign w:val="center"/>
          </w:tcPr>
          <w:p w14:paraId="5D71FEEB" w14:textId="3C66C0D2" w:rsidR="001B58E4" w:rsidRPr="0075280A" w:rsidRDefault="00C15DF8" w:rsidP="00C83744">
            <w:pPr>
              <w:pStyle w:val="Tablebody"/>
              <w:jc w:val="center"/>
              <w:rPr>
                <w:lang w:val="en-GB"/>
              </w:rPr>
            </w:pPr>
            <w:r>
              <w:t>Subc</w:t>
            </w:r>
            <w:r w:rsidR="00592CA7">
              <w:t>lause </w:t>
            </w:r>
            <w:r w:rsidR="00DB3A10">
              <w:rPr>
                <w:lang w:val="en-GB"/>
              </w:rPr>
              <w:t>8.2</w:t>
            </w:r>
          </w:p>
        </w:tc>
      </w:tr>
      <w:tr w:rsidR="0002191E" w:rsidRPr="0075280A" w14:paraId="63637500" w14:textId="77777777" w:rsidTr="00536783">
        <w:trPr>
          <w:cantSplit/>
          <w:jc w:val="center"/>
        </w:trPr>
        <w:tc>
          <w:tcPr>
            <w:tcW w:w="7087" w:type="dxa"/>
          </w:tcPr>
          <w:p w14:paraId="590CCDC6" w14:textId="77777777" w:rsidR="00B63FD7" w:rsidRDefault="00B63FD7" w:rsidP="00C83744">
            <w:pPr>
              <w:pStyle w:val="Tablebody"/>
              <w:rPr>
                <w:lang w:val="en-GB"/>
              </w:rPr>
            </w:pPr>
            <w:r>
              <w:rPr>
                <w:lang w:val="en-GB"/>
              </w:rPr>
              <w:t>Or:</w:t>
            </w:r>
          </w:p>
          <w:p w14:paraId="276520CD" w14:textId="12A6CD95" w:rsidR="001B58E4" w:rsidRPr="0075280A" w:rsidRDefault="00B63FD7" w:rsidP="00C83744">
            <w:pPr>
              <w:pStyle w:val="Tablebody"/>
              <w:rPr>
                <w:lang w:val="en-GB"/>
              </w:rPr>
            </w:pPr>
            <w:r>
              <w:rPr>
                <w:lang w:val="en-GB"/>
              </w:rPr>
              <w:t xml:space="preserve">Evaluate </w:t>
            </w:r>
            <w:r w:rsidR="001B58E4" w:rsidRPr="0075280A">
              <w:rPr>
                <w:lang w:val="en-GB"/>
              </w:rPr>
              <w:t xml:space="preserve"> </w:t>
            </w: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sd</m:t>
                  </m:r>
                </m:sub>
              </m:sSub>
            </m:oMath>
            <w:r>
              <w:rPr>
                <w:lang w:val="en-GB"/>
              </w:rPr>
              <w:t xml:space="preserve"> by a more rigorous method</w:t>
            </w:r>
          </w:p>
        </w:tc>
        <w:tc>
          <w:tcPr>
            <w:tcW w:w="2665" w:type="dxa"/>
            <w:vAlign w:val="center"/>
          </w:tcPr>
          <w:p w14:paraId="6DA80F65" w14:textId="77777777" w:rsidR="001B58E4" w:rsidRPr="0075280A" w:rsidRDefault="00205C93" w:rsidP="00C83744">
            <w:pPr>
              <w:pStyle w:val="Tablebody"/>
              <w:jc w:val="center"/>
              <w:rPr>
                <w:lang w:val="en-GB"/>
              </w:rPr>
            </w:pPr>
            <w:r w:rsidRPr="0075280A">
              <w:rPr>
                <w:lang w:val="en-GB"/>
              </w:rPr>
              <w:t>Annex </w:t>
            </w:r>
            <w:r w:rsidR="001B58E4" w:rsidRPr="0075280A">
              <w:rPr>
                <w:lang w:val="en-GB"/>
              </w:rPr>
              <w:t>F</w:t>
            </w:r>
          </w:p>
        </w:tc>
      </w:tr>
    </w:tbl>
    <w:p w14:paraId="798C5CA2" w14:textId="77777777" w:rsidR="001B58E4" w:rsidRPr="0075280A" w:rsidRDefault="001B58E4" w:rsidP="00C83744">
      <w:pPr>
        <w:pStyle w:val="BodyText"/>
      </w:pPr>
    </w:p>
    <w:p w14:paraId="18CAB8AD" w14:textId="13A31FD1" w:rsidR="001B58E4" w:rsidRPr="0075280A" w:rsidRDefault="001B58E4" w:rsidP="00C83744">
      <w:pPr>
        <w:pStyle w:val="BodyText"/>
      </w:pPr>
      <w:r w:rsidRPr="0075280A">
        <w:t>(5)</w:t>
      </w:r>
      <w:r w:rsidRPr="0075280A">
        <w:tab/>
        <w:t>Across-wind response and torsional response should be considered for structures described in</w:t>
      </w:r>
      <w:r w:rsidR="002437F9">
        <w:t xml:space="preserve"> Clause</w:t>
      </w:r>
      <w:r w:rsidRPr="0075280A">
        <w:t> </w:t>
      </w:r>
      <w:r w:rsidR="00DB3A10">
        <w:t>9</w:t>
      </w:r>
      <w:r w:rsidRPr="0075280A">
        <w:t xml:space="preserve"> and </w:t>
      </w:r>
      <w:r w:rsidR="00DB3A10">
        <w:t>10</w:t>
      </w:r>
      <w:r w:rsidRPr="0075280A">
        <w:t>.</w:t>
      </w:r>
    </w:p>
    <w:p w14:paraId="341B8836" w14:textId="213FBC9F" w:rsidR="00294772" w:rsidRPr="0075280A" w:rsidRDefault="001B58E4" w:rsidP="00C83744">
      <w:pPr>
        <w:pStyle w:val="Note"/>
      </w:pPr>
      <w:r w:rsidRPr="0075280A">
        <w:t>NOTE</w:t>
      </w:r>
      <w:r w:rsidRPr="0075280A">
        <w:tab/>
      </w:r>
      <w:r w:rsidR="00DB3A10" w:rsidRPr="0075280A">
        <w:t>Table </w:t>
      </w:r>
      <w:r w:rsidR="00DB3A10">
        <w:t>5</w:t>
      </w:r>
      <w:r w:rsidR="00DB3A10" w:rsidRPr="0075280A">
        <w:t>.</w:t>
      </w:r>
      <w:r w:rsidR="00DB3A10">
        <w:t>4</w:t>
      </w:r>
      <w:r w:rsidRPr="0075280A">
        <w:t xml:space="preserve"> describes a design process to assist in the determination of the across-wind response and gives reference to relevant clauses and annexes.</w:t>
      </w:r>
    </w:p>
    <w:p w14:paraId="1F453E69" w14:textId="07F4E6D5" w:rsidR="001B58E4" w:rsidRPr="0075280A" w:rsidRDefault="00294772" w:rsidP="001B58E4">
      <w:pPr>
        <w:pStyle w:val="Tabletitle"/>
      </w:pPr>
      <w:bookmarkStart w:id="746" w:name="_Ref5196738"/>
      <w:bookmarkStart w:id="747" w:name="_Toc49247010"/>
      <w:r w:rsidRPr="0075280A">
        <w:t>Table </w:t>
      </w:r>
      <w:r w:rsidR="00DB3A10">
        <w:rPr>
          <w:noProof/>
        </w:rPr>
        <w:t>5</w:t>
      </w:r>
      <w:r w:rsidR="001B58E4" w:rsidRPr="0075280A">
        <w:t>.</w:t>
      </w:r>
      <w:r w:rsidR="00DB3A10">
        <w:rPr>
          <w:noProof/>
        </w:rPr>
        <w:t>4</w:t>
      </w:r>
      <w:bookmarkEnd w:id="746"/>
      <w:r w:rsidR="0002191E" w:rsidRPr="0075280A">
        <w:t xml:space="preserve"> — </w:t>
      </w:r>
      <w:r w:rsidR="001B58E4" w:rsidRPr="0075280A">
        <w:t>Guidance for determination of</w:t>
      </w:r>
      <w:r w:rsidR="001B58E4" w:rsidRPr="0075280A">
        <w:rPr>
          <w:b w:val="0"/>
        </w:rPr>
        <w:t xml:space="preserve"> </w:t>
      </w:r>
      <w:r w:rsidR="001B58E4" w:rsidRPr="0075280A">
        <w:t xml:space="preserve">across-wind dynamic </w:t>
      </w:r>
      <w:r w:rsidR="00274EBA" w:rsidRPr="0075280A">
        <w:t>response</w:t>
      </w:r>
      <w:bookmarkEnd w:id="747"/>
    </w:p>
    <w:tbl>
      <w:tblPr>
        <w:tblStyle w:val="TableGrid5"/>
        <w:tblW w:w="0" w:type="auto"/>
        <w:jc w:val="center"/>
        <w:tblLook w:val="0600" w:firstRow="0" w:lastRow="0" w:firstColumn="0" w:lastColumn="0" w:noHBand="1" w:noVBand="1"/>
      </w:tblPr>
      <w:tblGrid>
        <w:gridCol w:w="7062"/>
        <w:gridCol w:w="2659"/>
      </w:tblGrid>
      <w:tr w:rsidR="0002191E" w:rsidRPr="0075280A" w14:paraId="313D49B0" w14:textId="77777777" w:rsidTr="00536783">
        <w:trPr>
          <w:cantSplit/>
          <w:jc w:val="center"/>
        </w:trPr>
        <w:tc>
          <w:tcPr>
            <w:tcW w:w="7062" w:type="dxa"/>
            <w:vAlign w:val="center"/>
          </w:tcPr>
          <w:p w14:paraId="3E77FDDD" w14:textId="77777777" w:rsidR="001B58E4" w:rsidRPr="0075280A" w:rsidRDefault="001B58E4" w:rsidP="00C83744">
            <w:pPr>
              <w:pStyle w:val="Tablebody"/>
              <w:rPr>
                <w:lang w:val="en-GB"/>
              </w:rPr>
            </w:pPr>
            <w:r w:rsidRPr="0075280A">
              <w:rPr>
                <w:lang w:val="en-GB"/>
              </w:rPr>
              <w:t xml:space="preserve">For buildings where </w:t>
            </w:r>
            <m:oMath>
              <m:f>
                <m:fPr>
                  <m:type m:val="lin"/>
                  <m:ctrlPr>
                    <w:rPr>
                      <w:rFonts w:ascii="Cambria Math" w:hAnsi="Cambria Math"/>
                      <w:i/>
                      <w:lang w:val="en-GB"/>
                    </w:rPr>
                  </m:ctrlPr>
                </m:fPr>
                <m:num>
                  <m:r>
                    <w:rPr>
                      <w:rFonts w:ascii="Cambria Math" w:hAnsi="Cambria Math"/>
                      <w:lang w:val="en-GB"/>
                    </w:rPr>
                    <m:t>h</m:t>
                  </m:r>
                </m:num>
                <m:den>
                  <m:rad>
                    <m:radPr>
                      <m:degHide m:val="1"/>
                      <m:ctrlPr>
                        <w:rPr>
                          <w:rFonts w:ascii="Cambria Math" w:hAnsi="Cambria Math"/>
                          <w:i/>
                          <w:lang w:val="en-GB"/>
                        </w:rPr>
                      </m:ctrlPr>
                    </m:radPr>
                    <m:deg/>
                    <m:e>
                      <m:r>
                        <w:rPr>
                          <w:rFonts w:ascii="Cambria Math" w:hAnsi="Cambria Math"/>
                          <w:lang w:val="en-GB"/>
                        </w:rPr>
                        <m:t>b⋅d</m:t>
                      </m:r>
                    </m:e>
                  </m:rad>
                </m:den>
              </m:f>
              <m:r>
                <w:rPr>
                  <w:rFonts w:ascii="Cambria Math" w:eastAsiaTheme="minorEastAsia" w:hAnsi="Cambria Math"/>
                  <w:lang w:val="en-GB"/>
                </w:rPr>
                <m:t>&lt;3</m:t>
              </m:r>
            </m:oMath>
            <w:r w:rsidRPr="0075280A">
              <w:rPr>
                <w:rFonts w:eastAsiaTheme="minorEastAsia"/>
                <w:lang w:val="en-GB"/>
              </w:rPr>
              <w:t>, calculation of across-wind dynamic response is not necessary.</w:t>
            </w:r>
          </w:p>
        </w:tc>
        <w:tc>
          <w:tcPr>
            <w:tcW w:w="2659" w:type="dxa"/>
            <w:vAlign w:val="center"/>
          </w:tcPr>
          <w:p w14:paraId="1C52D836" w14:textId="77777777" w:rsidR="001B58E4" w:rsidRPr="0075280A" w:rsidRDefault="00C83744" w:rsidP="00C83744">
            <w:pPr>
              <w:pStyle w:val="Tablebody"/>
              <w:jc w:val="center"/>
              <w:rPr>
                <w:lang w:val="en-GB"/>
              </w:rPr>
            </w:pPr>
            <w:r w:rsidRPr="0075280A">
              <w:rPr>
                <w:lang w:val="en-GB"/>
              </w:rPr>
              <w:t>–</w:t>
            </w:r>
          </w:p>
        </w:tc>
      </w:tr>
      <w:tr w:rsidR="0002191E" w:rsidRPr="0075280A" w14:paraId="6FA0C5C3" w14:textId="77777777" w:rsidTr="007C12F6">
        <w:trPr>
          <w:cantSplit/>
          <w:jc w:val="center"/>
        </w:trPr>
        <w:tc>
          <w:tcPr>
            <w:tcW w:w="7062" w:type="dxa"/>
            <w:vAlign w:val="center"/>
          </w:tcPr>
          <w:p w14:paraId="1740B603" w14:textId="3029193D" w:rsidR="001B58E4" w:rsidRPr="0075280A" w:rsidRDefault="001B58E4" w:rsidP="00C83744">
            <w:pPr>
              <w:pStyle w:val="Tablebody"/>
              <w:rPr>
                <w:lang w:val="en-GB"/>
              </w:rPr>
            </w:pPr>
            <w:r w:rsidRPr="0075280A">
              <w:rPr>
                <w:lang w:val="en-GB"/>
              </w:rPr>
              <w:t xml:space="preserve">For buildings where </w:t>
            </w:r>
            <m:oMath>
              <m:r>
                <w:rPr>
                  <w:rFonts w:ascii="Cambria Math" w:hAnsi="Cambria Math"/>
                  <w:lang w:val="en-GB"/>
                </w:rPr>
                <m:t>3≤</m:t>
              </m:r>
              <m:f>
                <m:fPr>
                  <m:type m:val="lin"/>
                  <m:ctrlPr>
                    <w:rPr>
                      <w:rFonts w:ascii="Cambria Math" w:hAnsi="Cambria Math"/>
                      <w:i/>
                      <w:lang w:val="en-GB"/>
                    </w:rPr>
                  </m:ctrlPr>
                </m:fPr>
                <m:num>
                  <m:r>
                    <w:rPr>
                      <w:rFonts w:ascii="Cambria Math" w:hAnsi="Cambria Math"/>
                      <w:lang w:val="en-GB"/>
                    </w:rPr>
                    <m:t>h</m:t>
                  </m:r>
                </m:num>
                <m:den>
                  <m:rad>
                    <m:radPr>
                      <m:degHide m:val="1"/>
                      <m:ctrlPr>
                        <w:rPr>
                          <w:rFonts w:ascii="Cambria Math" w:hAnsi="Cambria Math"/>
                          <w:i/>
                          <w:lang w:val="en-GB"/>
                        </w:rPr>
                      </m:ctrlPr>
                    </m:radPr>
                    <m:deg/>
                    <m:e>
                      <m:r>
                        <w:rPr>
                          <w:rFonts w:ascii="Cambria Math" w:hAnsi="Cambria Math"/>
                          <w:lang w:val="en-GB"/>
                        </w:rPr>
                        <m:t>b⋅d</m:t>
                      </m:r>
                    </m:e>
                  </m:rad>
                </m:den>
              </m:f>
              <m:r>
                <w:rPr>
                  <w:rFonts w:ascii="Cambria Math" w:hAnsi="Cambria Math"/>
                  <w:lang w:val="en-GB"/>
                </w:rPr>
                <m:t>≤</m:t>
              </m:r>
              <m:r>
                <w:rPr>
                  <w:rFonts w:ascii="Cambria Math" w:eastAsiaTheme="minorEastAsia" w:hAnsi="Cambria Math"/>
                  <w:lang w:val="en-GB"/>
                </w:rPr>
                <m:t>6</m:t>
              </m:r>
            </m:oMath>
            <w:r w:rsidRPr="0075280A">
              <w:rPr>
                <w:rFonts w:eastAsiaTheme="minorEastAsia"/>
                <w:lang w:val="en-GB"/>
              </w:rPr>
              <w:t>, calculate across-wind response.</w:t>
            </w:r>
          </w:p>
        </w:tc>
        <w:tc>
          <w:tcPr>
            <w:tcW w:w="2659" w:type="dxa"/>
            <w:vAlign w:val="center"/>
          </w:tcPr>
          <w:p w14:paraId="28935919" w14:textId="35151F05" w:rsidR="001B58E4" w:rsidRPr="0075280A" w:rsidRDefault="00C83744" w:rsidP="00C83744">
            <w:pPr>
              <w:pStyle w:val="Tablebody"/>
              <w:jc w:val="center"/>
              <w:rPr>
                <w:lang w:val="en-GB"/>
              </w:rPr>
            </w:pPr>
            <w:r w:rsidRPr="0075280A">
              <w:rPr>
                <w:lang w:val="en-GB"/>
              </w:rPr>
              <w:t>Clause </w:t>
            </w:r>
            <w:r w:rsidR="00DB3A10">
              <w:rPr>
                <w:lang w:val="en-GB"/>
              </w:rPr>
              <w:t>9</w:t>
            </w:r>
          </w:p>
          <w:p w14:paraId="37CDDCEA" w14:textId="77777777" w:rsidR="001B58E4" w:rsidRPr="0075280A" w:rsidRDefault="00205C93" w:rsidP="00C83744">
            <w:pPr>
              <w:pStyle w:val="Tablebody"/>
              <w:jc w:val="center"/>
              <w:rPr>
                <w:lang w:val="en-GB"/>
              </w:rPr>
            </w:pPr>
            <w:r w:rsidRPr="0075280A">
              <w:rPr>
                <w:lang w:val="en-GB"/>
              </w:rPr>
              <w:t>Annex </w:t>
            </w:r>
            <w:r w:rsidR="001B58E4" w:rsidRPr="0075280A">
              <w:rPr>
                <w:lang w:val="en-GB"/>
              </w:rPr>
              <w:t>G</w:t>
            </w:r>
          </w:p>
        </w:tc>
      </w:tr>
      <w:tr w:rsidR="0002191E" w:rsidRPr="0075280A" w14:paraId="0E020883" w14:textId="77777777" w:rsidTr="00426E0D">
        <w:trPr>
          <w:cantSplit/>
          <w:jc w:val="center"/>
        </w:trPr>
        <w:tc>
          <w:tcPr>
            <w:tcW w:w="7062" w:type="dxa"/>
            <w:vAlign w:val="center"/>
          </w:tcPr>
          <w:p w14:paraId="05CFB1FE" w14:textId="554452B3" w:rsidR="001B58E4" w:rsidRPr="0075280A" w:rsidRDefault="001B58E4" w:rsidP="00C83744">
            <w:pPr>
              <w:pStyle w:val="Tablebody"/>
              <w:rPr>
                <w:lang w:val="en-GB"/>
              </w:rPr>
            </w:pPr>
            <w:r w:rsidRPr="0075280A">
              <w:rPr>
                <w:lang w:val="en-GB"/>
              </w:rPr>
              <w:t xml:space="preserve">For buildings where </w:t>
            </w:r>
            <m:oMath>
              <m:r>
                <w:rPr>
                  <w:rFonts w:ascii="Cambria Math" w:hAnsi="Cambria Math"/>
                  <w:lang w:val="en-GB"/>
                </w:rPr>
                <m:t>6&lt;</m:t>
              </m:r>
              <m:f>
                <m:fPr>
                  <m:type m:val="lin"/>
                  <m:ctrlPr>
                    <w:rPr>
                      <w:rFonts w:ascii="Cambria Math" w:hAnsi="Cambria Math"/>
                      <w:i/>
                      <w:lang w:val="en-GB"/>
                    </w:rPr>
                  </m:ctrlPr>
                </m:fPr>
                <m:num>
                  <m:r>
                    <w:rPr>
                      <w:rFonts w:ascii="Cambria Math" w:hAnsi="Cambria Math"/>
                      <w:lang w:val="en-GB"/>
                    </w:rPr>
                    <m:t>h</m:t>
                  </m:r>
                </m:num>
                <m:den>
                  <m:rad>
                    <m:radPr>
                      <m:degHide m:val="1"/>
                      <m:ctrlPr>
                        <w:rPr>
                          <w:rFonts w:ascii="Cambria Math" w:hAnsi="Cambria Math"/>
                          <w:i/>
                          <w:lang w:val="en-GB"/>
                        </w:rPr>
                      </m:ctrlPr>
                    </m:radPr>
                    <m:deg/>
                    <m:e>
                      <m:r>
                        <w:rPr>
                          <w:rFonts w:ascii="Cambria Math" w:hAnsi="Cambria Math"/>
                          <w:lang w:val="en-GB"/>
                        </w:rPr>
                        <m:t>b⋅d</m:t>
                      </m:r>
                    </m:e>
                  </m:rad>
                </m:den>
              </m:f>
              <m:r>
                <w:rPr>
                  <w:rFonts w:ascii="Cambria Math" w:hAnsi="Cambria Math"/>
                  <w:lang w:val="en-GB"/>
                </w:rPr>
                <m:t>≤8</m:t>
              </m:r>
            </m:oMath>
            <w:r w:rsidRPr="0075280A">
              <w:rPr>
                <w:rFonts w:eastAsiaTheme="minorEastAsia"/>
                <w:lang w:val="en-GB"/>
              </w:rPr>
              <w:t>,</w:t>
            </w:r>
            <w:r w:rsidR="00426E0D">
              <w:rPr>
                <w:rFonts w:eastAsiaTheme="minorEastAsia"/>
                <w:lang w:val="en-GB"/>
              </w:rPr>
              <w:t xml:space="preserve"> </w:t>
            </w:r>
            <w:r w:rsidRPr="0075280A">
              <w:rPr>
                <w:rFonts w:eastAsiaTheme="minorEastAsia"/>
                <w:lang w:val="en-GB"/>
              </w:rPr>
              <w:t>calculate across-wind response.</w:t>
            </w:r>
          </w:p>
        </w:tc>
        <w:tc>
          <w:tcPr>
            <w:tcW w:w="2659" w:type="dxa"/>
            <w:vAlign w:val="center"/>
          </w:tcPr>
          <w:p w14:paraId="0BEC2356" w14:textId="39257AC3" w:rsidR="001B58E4" w:rsidRPr="0075280A" w:rsidRDefault="00C83744" w:rsidP="00C83744">
            <w:pPr>
              <w:pStyle w:val="Tablebody"/>
              <w:jc w:val="center"/>
              <w:rPr>
                <w:lang w:val="en-GB"/>
              </w:rPr>
            </w:pPr>
            <w:r w:rsidRPr="0075280A">
              <w:rPr>
                <w:lang w:val="en-GB"/>
              </w:rPr>
              <w:t>Clause </w:t>
            </w:r>
            <w:r w:rsidR="00426E0D">
              <w:rPr>
                <w:lang w:val="en-GB"/>
              </w:rPr>
              <w:t>9</w:t>
            </w:r>
          </w:p>
          <w:p w14:paraId="7D144758" w14:textId="51BC7E17" w:rsidR="001B58E4" w:rsidRPr="0075280A" w:rsidRDefault="00205C93" w:rsidP="00C56D8E">
            <w:pPr>
              <w:pStyle w:val="Tablebody"/>
              <w:jc w:val="center"/>
              <w:rPr>
                <w:lang w:val="en-GB"/>
              </w:rPr>
            </w:pPr>
            <w:r w:rsidRPr="0075280A">
              <w:rPr>
                <w:lang w:val="en-GB"/>
              </w:rPr>
              <w:t>Annex </w:t>
            </w:r>
            <w:r w:rsidR="00426E0D">
              <w:rPr>
                <w:lang w:val="en-GB"/>
              </w:rPr>
              <w:t>G – Annex</w:t>
            </w:r>
            <w:r w:rsidR="00C56D8E">
              <w:rPr>
                <w:lang w:val="en-GB"/>
              </w:rPr>
              <w:t> </w:t>
            </w:r>
            <w:r w:rsidR="00426E0D">
              <w:rPr>
                <w:lang w:val="en-GB"/>
              </w:rPr>
              <w:t>H</w:t>
            </w:r>
          </w:p>
        </w:tc>
      </w:tr>
      <w:tr w:rsidR="00426E0D" w:rsidRPr="0075280A" w14:paraId="0359F559" w14:textId="77777777" w:rsidTr="00536783">
        <w:trPr>
          <w:cantSplit/>
          <w:jc w:val="center"/>
        </w:trPr>
        <w:tc>
          <w:tcPr>
            <w:tcW w:w="7062" w:type="dxa"/>
            <w:vAlign w:val="center"/>
          </w:tcPr>
          <w:p w14:paraId="0F45DEF4" w14:textId="33BA18D8" w:rsidR="00426E0D" w:rsidRPr="00536783" w:rsidRDefault="00426E0D" w:rsidP="00426E0D">
            <w:pPr>
              <w:pStyle w:val="Tablebody"/>
              <w:rPr>
                <w:lang w:val="en-US"/>
              </w:rPr>
            </w:pPr>
            <w:r w:rsidRPr="0075280A">
              <w:rPr>
                <w:lang w:val="en-GB"/>
              </w:rPr>
              <w:t xml:space="preserve">For buildings where </w:t>
            </w:r>
            <m:oMath>
              <m:f>
                <m:fPr>
                  <m:type m:val="lin"/>
                  <m:ctrlPr>
                    <w:rPr>
                      <w:rFonts w:ascii="Cambria Math" w:hAnsi="Cambria Math"/>
                      <w:i/>
                      <w:lang w:val="en-GB"/>
                    </w:rPr>
                  </m:ctrlPr>
                </m:fPr>
                <m:num>
                  <m:r>
                    <w:rPr>
                      <w:rFonts w:ascii="Cambria Math" w:hAnsi="Cambria Math"/>
                      <w:lang w:val="en-GB"/>
                    </w:rPr>
                    <m:t>h</m:t>
                  </m:r>
                </m:num>
                <m:den>
                  <m:rad>
                    <m:radPr>
                      <m:degHide m:val="1"/>
                      <m:ctrlPr>
                        <w:rPr>
                          <w:rFonts w:ascii="Cambria Math" w:hAnsi="Cambria Math"/>
                          <w:i/>
                          <w:lang w:val="en-GB"/>
                        </w:rPr>
                      </m:ctrlPr>
                    </m:radPr>
                    <m:deg/>
                    <m:e>
                      <m:r>
                        <w:rPr>
                          <w:rFonts w:ascii="Cambria Math" w:hAnsi="Cambria Math"/>
                          <w:lang w:val="en-GB"/>
                        </w:rPr>
                        <m:t>b⋅d</m:t>
                      </m:r>
                    </m:e>
                  </m:rad>
                </m:den>
              </m:f>
              <m:r>
                <w:rPr>
                  <w:rFonts w:ascii="Cambria Math" w:hAnsi="Cambria Math"/>
                  <w:lang w:val="en-GB"/>
                </w:rPr>
                <m:t>&gt;8</m:t>
              </m:r>
            </m:oMath>
            <w:r w:rsidRPr="0075280A">
              <w:rPr>
                <w:rFonts w:eastAsiaTheme="minorEastAsia"/>
                <w:lang w:val="en-GB"/>
              </w:rPr>
              <w:t>,</w:t>
            </w:r>
            <w:r>
              <w:rPr>
                <w:rFonts w:eastAsiaTheme="minorEastAsia"/>
                <w:lang w:val="en-GB"/>
              </w:rPr>
              <w:t xml:space="preserve"> </w:t>
            </w:r>
            <w:r w:rsidRPr="0075280A">
              <w:rPr>
                <w:rFonts w:eastAsiaTheme="minorEastAsia"/>
                <w:lang w:val="en-GB"/>
              </w:rPr>
              <w:t>calculate across-wind response.</w:t>
            </w:r>
          </w:p>
        </w:tc>
        <w:tc>
          <w:tcPr>
            <w:tcW w:w="2659" w:type="dxa"/>
            <w:vAlign w:val="center"/>
          </w:tcPr>
          <w:p w14:paraId="370D92B3" w14:textId="767C3863" w:rsidR="00426E0D" w:rsidRPr="0075280A" w:rsidRDefault="00426E0D" w:rsidP="00426E0D">
            <w:pPr>
              <w:pStyle w:val="Tablebody"/>
              <w:jc w:val="center"/>
              <w:rPr>
                <w:lang w:val="en-GB"/>
              </w:rPr>
            </w:pPr>
            <w:r w:rsidRPr="0075280A">
              <w:rPr>
                <w:lang w:val="en-GB"/>
              </w:rPr>
              <w:t>Clause </w:t>
            </w:r>
            <w:r>
              <w:rPr>
                <w:lang w:val="en-GB"/>
              </w:rPr>
              <w:t>9 – Clause</w:t>
            </w:r>
            <w:r w:rsidR="00C56D8E">
              <w:rPr>
                <w:lang w:val="en-GB"/>
              </w:rPr>
              <w:t> </w:t>
            </w:r>
            <w:r>
              <w:rPr>
                <w:lang w:val="en-GB"/>
              </w:rPr>
              <w:t>10</w:t>
            </w:r>
          </w:p>
          <w:p w14:paraId="0686FB0E" w14:textId="3C5B71D0" w:rsidR="00426E0D" w:rsidRPr="00536783" w:rsidRDefault="00426E0D" w:rsidP="00C56D8E">
            <w:pPr>
              <w:pStyle w:val="Tablebody"/>
              <w:jc w:val="center"/>
            </w:pPr>
            <w:r>
              <w:rPr>
                <w:lang w:val="en-GB"/>
              </w:rPr>
              <w:t>Annex</w:t>
            </w:r>
            <w:r w:rsidR="00C56D8E">
              <w:rPr>
                <w:lang w:val="en-GB"/>
              </w:rPr>
              <w:t> </w:t>
            </w:r>
            <w:r>
              <w:rPr>
                <w:lang w:val="en-GB"/>
              </w:rPr>
              <w:t>H</w:t>
            </w:r>
          </w:p>
        </w:tc>
      </w:tr>
      <w:tr w:rsidR="00426E0D" w:rsidRPr="0075280A" w14:paraId="16A32182" w14:textId="77777777" w:rsidTr="00536783">
        <w:trPr>
          <w:cantSplit/>
          <w:jc w:val="center"/>
        </w:trPr>
        <w:tc>
          <w:tcPr>
            <w:tcW w:w="7062" w:type="dxa"/>
            <w:vAlign w:val="center"/>
          </w:tcPr>
          <w:p w14:paraId="7F0D41B5" w14:textId="77777777" w:rsidR="00426E0D" w:rsidRPr="0075280A" w:rsidRDefault="00426E0D" w:rsidP="00426E0D">
            <w:pPr>
              <w:pStyle w:val="Tablebody"/>
              <w:rPr>
                <w:lang w:val="en-GB"/>
              </w:rPr>
            </w:pPr>
            <w:r w:rsidRPr="0075280A">
              <w:rPr>
                <w:lang w:val="en-GB"/>
              </w:rPr>
              <w:t>For other flexible, slender structures (e.g. chimneys, bridge decks, etc.), calculate across-wind response.</w:t>
            </w:r>
          </w:p>
        </w:tc>
        <w:tc>
          <w:tcPr>
            <w:tcW w:w="2659" w:type="dxa"/>
            <w:vAlign w:val="center"/>
          </w:tcPr>
          <w:p w14:paraId="3A9EBED4" w14:textId="48F0497E" w:rsidR="00426E0D" w:rsidRPr="0075280A" w:rsidRDefault="00426E0D" w:rsidP="00426E0D">
            <w:pPr>
              <w:pStyle w:val="Tablebody"/>
              <w:jc w:val="center"/>
              <w:rPr>
                <w:lang w:val="en-GB"/>
              </w:rPr>
            </w:pPr>
            <w:r w:rsidRPr="0075280A">
              <w:rPr>
                <w:lang w:val="en-GB"/>
              </w:rPr>
              <w:t>Clause </w:t>
            </w:r>
            <w:r>
              <w:rPr>
                <w:lang w:val="en-GB"/>
              </w:rPr>
              <w:t>10</w:t>
            </w:r>
          </w:p>
          <w:p w14:paraId="770BB171" w14:textId="4540488E" w:rsidR="00426E0D" w:rsidRPr="0075280A" w:rsidRDefault="00426E0D" w:rsidP="00426E0D">
            <w:pPr>
              <w:pStyle w:val="Tablebody"/>
              <w:jc w:val="center"/>
              <w:rPr>
                <w:lang w:val="en-GB"/>
              </w:rPr>
            </w:pPr>
            <w:r w:rsidRPr="0075280A">
              <w:rPr>
                <w:lang w:val="en-GB"/>
              </w:rPr>
              <w:t>Annex </w:t>
            </w:r>
            <w:r>
              <w:rPr>
                <w:lang w:val="en-GB"/>
              </w:rPr>
              <w:t>H</w:t>
            </w:r>
          </w:p>
        </w:tc>
      </w:tr>
    </w:tbl>
    <w:p w14:paraId="0B49299C" w14:textId="77777777" w:rsidR="001B58E4" w:rsidRPr="0075280A" w:rsidRDefault="001B58E4" w:rsidP="00C83744">
      <w:pPr>
        <w:pStyle w:val="BodyText"/>
      </w:pPr>
    </w:p>
    <w:p w14:paraId="10CDEDB0" w14:textId="77777777" w:rsidR="001B58E4" w:rsidRPr="0075280A" w:rsidRDefault="001B58E4" w:rsidP="00C83744">
      <w:pPr>
        <w:pStyle w:val="BodyText"/>
      </w:pPr>
      <w:r w:rsidRPr="0075280A">
        <w:t>(6)</w:t>
      </w:r>
      <w:r w:rsidRPr="0075280A">
        <w:tab/>
        <w:t>The aeroelastic response from vortex shedding and other aeroelastic phenomena should be considered for flexible structures and structural members, such as cables and other slender elements, masts, chimneys and bridges.</w:t>
      </w:r>
    </w:p>
    <w:p w14:paraId="47242C43" w14:textId="14CA3FE4" w:rsidR="001B58E4" w:rsidRPr="0075280A" w:rsidRDefault="001B58E4" w:rsidP="00C83744">
      <w:pPr>
        <w:pStyle w:val="Note"/>
      </w:pPr>
      <w:r w:rsidRPr="0075280A">
        <w:t>NOTE</w:t>
      </w:r>
      <w:r w:rsidRPr="0075280A">
        <w:tab/>
        <w:t xml:space="preserve">Simplified guidance on aeroelastic response is given in </w:t>
      </w:r>
      <w:r w:rsidR="00C83744" w:rsidRPr="0075280A">
        <w:t>Clause </w:t>
      </w:r>
      <w:r w:rsidR="00DB3A10">
        <w:t>10</w:t>
      </w:r>
      <w:r w:rsidRPr="0075280A">
        <w:t xml:space="preserve"> and </w:t>
      </w:r>
      <w:r w:rsidR="00205C93" w:rsidRPr="0075280A">
        <w:t>Annex </w:t>
      </w:r>
      <w:r w:rsidRPr="0075280A">
        <w:t>H.</w:t>
      </w:r>
    </w:p>
    <w:p w14:paraId="51C2F070" w14:textId="77777777" w:rsidR="00294772" w:rsidRPr="0075280A" w:rsidRDefault="001B58E4" w:rsidP="00C83744">
      <w:pPr>
        <w:pStyle w:val="BodyText"/>
      </w:pPr>
      <w:r w:rsidRPr="0075280A">
        <w:t>(7)</w:t>
      </w:r>
      <w:r w:rsidR="00FF4024" w:rsidRPr="0075280A">
        <w:tab/>
      </w:r>
      <w:r w:rsidRPr="0075280A">
        <w:t>Where the design of the structure is critically dependent on the level of structural damping, for instance for serviceability limit states and across-wind vibrations, the sensitivity to variation in structural damping shall be investigated.</w:t>
      </w:r>
    </w:p>
    <w:p w14:paraId="3E8EDA52" w14:textId="77777777" w:rsidR="001B58E4" w:rsidRPr="0075280A" w:rsidRDefault="00294772" w:rsidP="00C83744">
      <w:pPr>
        <w:pStyle w:val="Note"/>
      </w:pPr>
      <w:r w:rsidRPr="0075280A">
        <w:t>NOTE </w:t>
      </w:r>
      <w:r w:rsidR="001B58E4" w:rsidRPr="0075280A">
        <w:t>1</w:t>
      </w:r>
      <w:r w:rsidR="001B58E4" w:rsidRPr="0075280A">
        <w:tab/>
        <w:t>V</w:t>
      </w:r>
      <w:r w:rsidR="001B58E4" w:rsidRPr="0075280A" w:rsidDel="000B5FE4">
        <w:t xml:space="preserve">alues of structural damping given in </w:t>
      </w:r>
      <w:r w:rsidR="00205C93" w:rsidRPr="0075280A">
        <w:t>Annex </w:t>
      </w:r>
      <w:r w:rsidR="001B58E4" w:rsidRPr="0075280A" w:rsidDel="000B5FE4">
        <w:t xml:space="preserve">I are approximate and </w:t>
      </w:r>
      <w:r w:rsidR="001B58E4" w:rsidRPr="0075280A">
        <w:t>can</w:t>
      </w:r>
      <w:r w:rsidR="001B58E4" w:rsidRPr="0075280A" w:rsidDel="000B5FE4">
        <w:t>not be lower bound.</w:t>
      </w:r>
      <w:r w:rsidRPr="0075280A">
        <w:t xml:space="preserve"> </w:t>
      </w:r>
      <w:r w:rsidR="001B58E4" w:rsidRPr="0075280A">
        <w:t>This can result in the inclusion supplementary damping devices or provision for their retrofit.</w:t>
      </w:r>
    </w:p>
    <w:p w14:paraId="095A4945" w14:textId="77777777" w:rsidR="001B58E4" w:rsidRPr="0075280A" w:rsidRDefault="00294772" w:rsidP="00C83744">
      <w:pPr>
        <w:pStyle w:val="Note"/>
      </w:pPr>
      <w:r w:rsidRPr="0075280A">
        <w:t>NOTE </w:t>
      </w:r>
      <w:r w:rsidR="001B58E4" w:rsidRPr="0075280A">
        <w:t>2</w:t>
      </w:r>
      <w:r w:rsidR="001B58E4" w:rsidRPr="0075280A">
        <w:tab/>
        <w:t>Annexes F, G and H give guidance on the calculations of vibrations.</w:t>
      </w:r>
    </w:p>
    <w:p w14:paraId="67B9887F" w14:textId="77777777" w:rsidR="001B58E4" w:rsidRPr="0075280A" w:rsidRDefault="001B58E4" w:rsidP="00C83744">
      <w:pPr>
        <w:pStyle w:val="BodyText"/>
      </w:pPr>
      <w:r w:rsidRPr="0075280A">
        <w:t>(8)</w:t>
      </w:r>
      <w:r w:rsidRPr="0075280A">
        <w:tab/>
        <w:t xml:space="preserve">It should be assessed whether a dynamic response procedure is needed for bridges. If a dynamic response procedure is not needed,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sd</m:t>
            </m:r>
          </m:sub>
        </m:sSub>
      </m:oMath>
      <w:r w:rsidRPr="0075280A">
        <w:t xml:space="preserve"> may be taken equal to 1,0.</w:t>
      </w:r>
    </w:p>
    <w:p w14:paraId="53B66553" w14:textId="77777777" w:rsidR="001B58E4" w:rsidRPr="0075280A" w:rsidRDefault="00294772" w:rsidP="001B58E4">
      <w:pPr>
        <w:pStyle w:val="Note"/>
      </w:pPr>
      <w:r w:rsidRPr="0075280A">
        <w:t>NOTE </w:t>
      </w:r>
      <w:r w:rsidR="001B58E4" w:rsidRPr="0075280A">
        <w:t>1</w:t>
      </w:r>
      <w:r w:rsidR="001B58E4" w:rsidRPr="0075280A">
        <w:tab/>
        <w:t>For normal road and railway bridge decks of less than 40</w:t>
      </w:r>
      <w:r w:rsidR="00C83744" w:rsidRPr="0075280A">
        <w:t xml:space="preserve"> m </w:t>
      </w:r>
      <w:r w:rsidR="001B58E4" w:rsidRPr="0075280A">
        <w:t xml:space="preserve">span a dynamic response procedure is generally not needed. For the purpose of this categorization, normal bridges are considered to include bridges constructed in steel, concrete, aluminium or timber, including composite construction, and whose shape of cross sections is generally covered by </w:t>
      </w:r>
      <w:r w:rsidRPr="0075280A">
        <w:t>Figure </w:t>
      </w:r>
      <w:r w:rsidR="001B58E4" w:rsidRPr="0075280A">
        <w:t>E.1.6.</w:t>
      </w:r>
    </w:p>
    <w:p w14:paraId="1759FE4B" w14:textId="77777777" w:rsidR="00294772" w:rsidRPr="0075280A" w:rsidRDefault="00294772" w:rsidP="001B58E4">
      <w:pPr>
        <w:pStyle w:val="Note"/>
      </w:pPr>
      <w:r w:rsidRPr="0075280A">
        <w:t>NOTE </w:t>
      </w:r>
      <w:r w:rsidR="001B58E4" w:rsidRPr="0075280A">
        <w:t>2</w:t>
      </w:r>
      <w:r w:rsidR="001B58E4" w:rsidRPr="0075280A">
        <w:tab/>
        <w:t xml:space="preserve">The National </w:t>
      </w:r>
      <w:r w:rsidR="00205C93" w:rsidRPr="0075280A">
        <w:t>Annex </w:t>
      </w:r>
      <w:r w:rsidR="001B58E4" w:rsidRPr="0075280A">
        <w:t>can give criteria to determine whether a dynamic response procedure is needed for bridges and related procedures.</w:t>
      </w:r>
    </w:p>
    <w:p w14:paraId="727D2E41" w14:textId="3CB75B14" w:rsidR="001B58E4" w:rsidRPr="0075280A" w:rsidRDefault="001B58E4" w:rsidP="00A154A9">
      <w:pPr>
        <w:pStyle w:val="Heading2"/>
      </w:pPr>
      <w:bookmarkStart w:id="748" w:name="_Ref38458124"/>
      <w:bookmarkStart w:id="749" w:name="_Toc40861762"/>
      <w:bookmarkStart w:id="750" w:name="_Toc49247011"/>
      <w:bookmarkStart w:id="751" w:name="_Toc111553333"/>
      <w:bookmarkStart w:id="752" w:name="_Toc137215791"/>
      <w:bookmarkStart w:id="753" w:name="_Toc151109968"/>
      <w:r w:rsidRPr="0075280A">
        <w:t>Design assisted by testing and measurements</w:t>
      </w:r>
      <w:bookmarkEnd w:id="748"/>
      <w:bookmarkEnd w:id="749"/>
      <w:bookmarkEnd w:id="750"/>
      <w:bookmarkEnd w:id="751"/>
      <w:bookmarkEnd w:id="752"/>
      <w:bookmarkEnd w:id="753"/>
    </w:p>
    <w:p w14:paraId="4764577E" w14:textId="77777777" w:rsidR="001B58E4" w:rsidRPr="0075280A" w:rsidRDefault="001B58E4" w:rsidP="00C83744">
      <w:pPr>
        <w:pStyle w:val="BodyText"/>
      </w:pPr>
      <w:r w:rsidRPr="0075280A">
        <w:t>(1)</w:t>
      </w:r>
      <w:r w:rsidRPr="0075280A">
        <w:tab/>
        <w:t>In supplement to calculations, wind tunnel tests and proven and/or properly validated numerical methods may be used to obtain load and response information, using appropriate models of the structure and of the natural wind.</w:t>
      </w:r>
    </w:p>
    <w:p w14:paraId="6F7D5B8E" w14:textId="556C588A" w:rsidR="001B58E4" w:rsidRPr="0075280A" w:rsidRDefault="00294772" w:rsidP="00C83744">
      <w:pPr>
        <w:pStyle w:val="Note"/>
      </w:pPr>
      <w:r w:rsidRPr="0075280A">
        <w:t>NOTE </w:t>
      </w:r>
      <w:r w:rsidR="001B58E4" w:rsidRPr="0075280A">
        <w:t>1</w:t>
      </w:r>
      <w:r w:rsidR="001B58E4" w:rsidRPr="0075280A">
        <w:tab/>
        <w:t>See EN</w:t>
      </w:r>
      <w:r w:rsidR="00274EBA" w:rsidRPr="0075280A">
        <w:t> </w:t>
      </w:r>
      <w:r w:rsidR="001B58E4" w:rsidRPr="0075280A">
        <w:t>1990</w:t>
      </w:r>
      <w:r w:rsidR="00871DE9">
        <w:t>:20</w:t>
      </w:r>
      <w:r w:rsidR="00F84BBE">
        <w:t>23</w:t>
      </w:r>
      <w:r w:rsidR="001B58E4" w:rsidRPr="0075280A">
        <w:t>, 7.3(3) for achievement of the level of reliability required.</w:t>
      </w:r>
    </w:p>
    <w:p w14:paraId="372E4E2C" w14:textId="77777777" w:rsidR="001B58E4" w:rsidRPr="0075280A" w:rsidRDefault="00294772" w:rsidP="00C83744">
      <w:pPr>
        <w:pStyle w:val="Note"/>
      </w:pPr>
      <w:r w:rsidRPr="0075280A">
        <w:t>NOTE </w:t>
      </w:r>
      <w:r w:rsidR="001B58E4" w:rsidRPr="0075280A">
        <w:t>2</w:t>
      </w:r>
      <w:r w:rsidR="001B58E4" w:rsidRPr="0075280A">
        <w:tab/>
      </w:r>
      <w:r w:rsidR="00205C93" w:rsidRPr="0075280A">
        <w:t>Annex </w:t>
      </w:r>
      <w:r w:rsidR="001B58E4" w:rsidRPr="0075280A">
        <w:t>K gives further guidance on wind tunnel tests and numerical simulations.</w:t>
      </w:r>
    </w:p>
    <w:p w14:paraId="0679C3EE" w14:textId="77777777" w:rsidR="001B58E4" w:rsidRPr="0075280A" w:rsidRDefault="001B58E4" w:rsidP="00C83744">
      <w:pPr>
        <w:pStyle w:val="BodyText"/>
      </w:pPr>
      <w:r w:rsidRPr="0075280A">
        <w:t>(2)</w:t>
      </w:r>
      <w:r w:rsidRPr="0075280A">
        <w:tab/>
        <w:t>Load and response information and terrain parameters may be obtained from appropriate full scale data.</w:t>
      </w:r>
    </w:p>
    <w:p w14:paraId="2318B63B" w14:textId="77777777" w:rsidR="001B58E4" w:rsidRPr="0075280A" w:rsidRDefault="001B58E4" w:rsidP="00A154A9">
      <w:pPr>
        <w:pStyle w:val="Heading1"/>
      </w:pPr>
      <w:bookmarkStart w:id="754" w:name="page_13"/>
      <w:bookmarkStart w:id="755" w:name="_Toc92344407"/>
      <w:bookmarkStart w:id="756" w:name="_Ref512865458"/>
      <w:bookmarkStart w:id="757" w:name="_Ref512865467"/>
      <w:bookmarkStart w:id="758" w:name="_Ref512865481"/>
      <w:bookmarkStart w:id="759" w:name="_Ref512865489"/>
      <w:bookmarkStart w:id="760" w:name="_Ref513019538"/>
      <w:bookmarkStart w:id="761" w:name="_Ref513019606"/>
      <w:bookmarkStart w:id="762" w:name="_Ref513024585"/>
      <w:bookmarkStart w:id="763" w:name="_Ref513024590"/>
      <w:bookmarkStart w:id="764" w:name="_Ref2080869"/>
      <w:bookmarkStart w:id="765" w:name="_Ref2928769"/>
      <w:bookmarkStart w:id="766" w:name="_Toc40861763"/>
      <w:bookmarkStart w:id="767" w:name="_Toc49245131"/>
      <w:bookmarkStart w:id="768" w:name="_Toc49247012"/>
      <w:bookmarkStart w:id="769" w:name="_Toc111553334"/>
      <w:bookmarkStart w:id="770" w:name="_Toc137215792"/>
      <w:bookmarkStart w:id="771" w:name="_Toc151109969"/>
      <w:bookmarkStart w:id="772" w:name="_Toc531874240"/>
      <w:bookmarkStart w:id="773" w:name="_Toc531948476"/>
      <w:bookmarkStart w:id="774" w:name="_Toc531966547"/>
      <w:bookmarkStart w:id="775" w:name="_Toc532015124"/>
      <w:bookmarkStart w:id="776" w:name="_Toc532021450"/>
      <w:bookmarkStart w:id="777" w:name="_Toc532207814"/>
      <w:bookmarkStart w:id="778" w:name="_Toc532383552"/>
      <w:bookmarkStart w:id="779" w:name="_Toc532386104"/>
      <w:bookmarkStart w:id="780" w:name="_Toc532791870"/>
      <w:bookmarkStart w:id="781" w:name="_Toc533483175"/>
      <w:bookmarkStart w:id="782" w:name="_Toc533564836"/>
      <w:bookmarkStart w:id="783" w:name="_Toc534718986"/>
      <w:bookmarkStart w:id="784" w:name="_Toc535139233"/>
      <w:bookmarkStart w:id="785" w:name="_Toc535375444"/>
      <w:bookmarkStart w:id="786" w:name="_Toc535393968"/>
      <w:bookmarkStart w:id="787" w:name="_Toc535397351"/>
      <w:bookmarkStart w:id="788" w:name="_Toc535398263"/>
      <w:bookmarkStart w:id="789" w:name="_Toc535398662"/>
      <w:bookmarkStart w:id="790" w:name="_Toc535829515"/>
      <w:bookmarkStart w:id="791" w:name="_Toc535836764"/>
      <w:bookmarkStart w:id="792" w:name="_Toc781751"/>
      <w:bookmarkStart w:id="793" w:name="_Toc865758"/>
      <w:bookmarkStart w:id="794" w:name="_Toc2167912"/>
      <w:bookmarkStart w:id="795" w:name="_Toc3864525"/>
      <w:bookmarkStart w:id="796" w:name="_Toc7251512"/>
      <w:bookmarkStart w:id="797" w:name="_Toc7259377"/>
      <w:bookmarkStart w:id="798" w:name="_Toc7261005"/>
      <w:bookmarkStart w:id="799" w:name="_Toc7261842"/>
      <w:bookmarkStart w:id="800" w:name="_Toc7263900"/>
      <w:bookmarkStart w:id="801" w:name="_Toc7266604"/>
      <w:bookmarkStart w:id="802" w:name="_Toc7854384"/>
      <w:bookmarkStart w:id="803" w:name="_Toc7858715"/>
      <w:bookmarkStart w:id="804" w:name="_Toc7866887"/>
      <w:bookmarkStart w:id="805" w:name="_Toc7873369"/>
      <w:bookmarkStart w:id="806" w:name="_Toc9242960"/>
      <w:bookmarkStart w:id="807" w:name="_Toc9433571"/>
      <w:bookmarkStart w:id="808" w:name="_Toc9436265"/>
      <w:bookmarkStart w:id="809" w:name="_Toc9436979"/>
      <w:bookmarkStart w:id="810" w:name="_Toc9748006"/>
      <w:bookmarkStart w:id="811" w:name="_Toc10389054"/>
      <w:bookmarkStart w:id="812" w:name="_Toc10424792"/>
      <w:bookmarkStart w:id="813" w:name="_Toc10438928"/>
      <w:bookmarkStart w:id="814" w:name="_Toc10440598"/>
      <w:bookmarkStart w:id="815" w:name="_Toc10448035"/>
      <w:bookmarkStart w:id="816" w:name="_Toc10606844"/>
      <w:bookmarkStart w:id="817" w:name="_Toc10626791"/>
      <w:bookmarkStart w:id="818" w:name="_Toc11229204"/>
      <w:bookmarkStart w:id="819" w:name="_Toc11488586"/>
      <w:bookmarkEnd w:id="754"/>
      <w:r w:rsidRPr="0075280A">
        <w:t>Wind velocity and velocity pressure</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0613B02E" w14:textId="34789596" w:rsidR="001B58E4" w:rsidRPr="0075280A" w:rsidRDefault="001B58E4" w:rsidP="00A154A9">
      <w:pPr>
        <w:pStyle w:val="Heading2"/>
      </w:pPr>
      <w:bookmarkStart w:id="820" w:name="_Toc531874241"/>
      <w:bookmarkStart w:id="821" w:name="_Toc531948477"/>
      <w:bookmarkStart w:id="822" w:name="_Toc531966548"/>
      <w:bookmarkStart w:id="823" w:name="_Ref532013686"/>
      <w:bookmarkStart w:id="824" w:name="_Toc532015125"/>
      <w:bookmarkStart w:id="825" w:name="_Toc532021451"/>
      <w:bookmarkStart w:id="826" w:name="_Toc532207815"/>
      <w:bookmarkStart w:id="827" w:name="_Toc532383553"/>
      <w:bookmarkStart w:id="828" w:name="_Toc532386105"/>
      <w:bookmarkStart w:id="829" w:name="_Toc532791871"/>
      <w:bookmarkStart w:id="830" w:name="_Toc533483176"/>
      <w:bookmarkStart w:id="831" w:name="_Toc533564837"/>
      <w:bookmarkStart w:id="832" w:name="_Toc534718987"/>
      <w:bookmarkStart w:id="833" w:name="_Toc535139234"/>
      <w:bookmarkStart w:id="834" w:name="_Toc535375445"/>
      <w:bookmarkStart w:id="835" w:name="_Toc535393969"/>
      <w:bookmarkStart w:id="836" w:name="_Toc535397352"/>
      <w:bookmarkStart w:id="837" w:name="_Toc535398264"/>
      <w:bookmarkStart w:id="838" w:name="_Toc535398663"/>
      <w:bookmarkStart w:id="839" w:name="_Toc535829516"/>
      <w:bookmarkStart w:id="840" w:name="_Toc535836765"/>
      <w:bookmarkStart w:id="841" w:name="_Toc781752"/>
      <w:bookmarkStart w:id="842" w:name="_Toc865759"/>
      <w:bookmarkStart w:id="843" w:name="_Toc2167913"/>
      <w:bookmarkStart w:id="844" w:name="_Toc3864526"/>
      <w:bookmarkStart w:id="845" w:name="_Toc7251513"/>
      <w:bookmarkStart w:id="846" w:name="_Toc7259378"/>
      <w:bookmarkStart w:id="847" w:name="_Toc7261006"/>
      <w:bookmarkStart w:id="848" w:name="_Toc7261843"/>
      <w:bookmarkStart w:id="849" w:name="_Toc7263901"/>
      <w:bookmarkStart w:id="850" w:name="_Toc7266605"/>
      <w:bookmarkStart w:id="851" w:name="_Toc7854385"/>
      <w:bookmarkStart w:id="852" w:name="_Toc7858716"/>
      <w:bookmarkStart w:id="853" w:name="_Toc7866888"/>
      <w:bookmarkStart w:id="854" w:name="_Toc7873370"/>
      <w:bookmarkStart w:id="855" w:name="_Toc9242961"/>
      <w:bookmarkStart w:id="856" w:name="_Toc9433572"/>
      <w:bookmarkStart w:id="857" w:name="_Toc9436266"/>
      <w:bookmarkStart w:id="858" w:name="_Toc9436980"/>
      <w:bookmarkStart w:id="859" w:name="_Toc9748007"/>
      <w:bookmarkStart w:id="860" w:name="_Toc10389055"/>
      <w:bookmarkStart w:id="861" w:name="_Toc10424793"/>
      <w:bookmarkStart w:id="862" w:name="_Toc10438929"/>
      <w:bookmarkStart w:id="863" w:name="_Toc10440599"/>
      <w:bookmarkStart w:id="864" w:name="_Toc10448036"/>
      <w:bookmarkStart w:id="865" w:name="_Toc10606845"/>
      <w:bookmarkStart w:id="866" w:name="_Toc10626792"/>
      <w:bookmarkStart w:id="867" w:name="_Toc11229205"/>
      <w:bookmarkStart w:id="868" w:name="_Toc11488587"/>
      <w:bookmarkStart w:id="869" w:name="_Toc92344408"/>
      <w:bookmarkStart w:id="870" w:name="_Toc40861764"/>
      <w:bookmarkStart w:id="871" w:name="_Toc49247013"/>
      <w:bookmarkStart w:id="872" w:name="_Toc111553335"/>
      <w:bookmarkStart w:id="873" w:name="_Toc137215793"/>
      <w:bookmarkStart w:id="874" w:name="_Toc151109970"/>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r w:rsidRPr="0075280A">
        <w:t>Basis for calculation</w:t>
      </w:r>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3C5A97C6" w14:textId="77777777" w:rsidR="00294772" w:rsidRPr="0075280A" w:rsidRDefault="001B58E4" w:rsidP="00C83744">
      <w:pPr>
        <w:pStyle w:val="BodyText"/>
      </w:pPr>
      <w:r w:rsidRPr="0075280A">
        <w:t>(1)</w:t>
      </w:r>
      <w:r w:rsidRPr="0075280A">
        <w:tab/>
        <w:t>The wind velocity and the velocity pressure should be considered to be composed of a mean and a fluctuating component.</w:t>
      </w:r>
    </w:p>
    <w:p w14:paraId="7A7D5035" w14:textId="34044165" w:rsidR="00294772" w:rsidRPr="0075280A" w:rsidRDefault="001B58E4" w:rsidP="00C83744">
      <w:pPr>
        <w:pStyle w:val="BodyText"/>
      </w:pPr>
      <w:r w:rsidRPr="0075280A">
        <w:t>(2)</w:t>
      </w:r>
      <w:r w:rsidR="00274EBA" w:rsidRPr="0075280A">
        <w:tab/>
      </w:r>
      <w:r w:rsidRPr="0075280A">
        <w:t xml:space="preserve">The mean wind velocity </w:t>
      </w:r>
      <m:oMath>
        <m:sSub>
          <m:sSubPr>
            <m:ctrlPr>
              <w:rPr>
                <w:rFonts w:ascii="Cambria Math" w:hAnsi="Cambria Math"/>
                <w:i/>
              </w:rPr>
            </m:ctrlPr>
          </m:sSubPr>
          <m:e>
            <m:r>
              <w:rPr>
                <w:rFonts w:ascii="Cambria Math" w:hAnsi="Cambria Math"/>
              </w:rPr>
              <m:t>v</m:t>
            </m:r>
          </m:e>
          <m:sub>
            <m:r>
              <m:rPr>
                <m:sty m:val="p"/>
              </m:rPr>
              <w:rPr>
                <w:rFonts w:ascii="Cambria Math" w:hAnsi="Cambria Math" w:hint="eastAsia"/>
              </w:rPr>
              <m:t>m</m:t>
            </m:r>
          </m:sub>
        </m:sSub>
      </m:oMath>
      <w:r w:rsidRPr="0075280A">
        <w:t xml:space="preserve"> should be determined from the basic wind velocity </w:t>
      </w:r>
      <m:oMath>
        <m:sSub>
          <m:sSubPr>
            <m:ctrlPr>
              <w:rPr>
                <w:rFonts w:ascii="Cambria Math" w:hAnsi="Cambria Math"/>
                <w:i/>
              </w:rPr>
            </m:ctrlPr>
          </m:sSubPr>
          <m:e>
            <m:r>
              <w:rPr>
                <w:rFonts w:ascii="Cambria Math" w:hAnsi="Cambria Math"/>
              </w:rPr>
              <m:t>v</m:t>
            </m:r>
          </m:e>
          <m:sub>
            <m:r>
              <m:rPr>
                <m:sty m:val="p"/>
              </m:rPr>
              <w:rPr>
                <w:rFonts w:ascii="Cambria Math" w:hAnsi="Cambria Math" w:hint="eastAsia"/>
              </w:rPr>
              <m:t>b</m:t>
            </m:r>
          </m:sub>
        </m:sSub>
      </m:oMath>
      <w:r w:rsidRPr="0075280A">
        <w:t xml:space="preserve"> which depends on the wind climate as described in </w:t>
      </w:r>
      <w:r w:rsidR="00DB3A10">
        <w:t>6.2</w:t>
      </w:r>
      <w:r w:rsidRPr="0075280A">
        <w:t xml:space="preserve">, and </w:t>
      </w:r>
      <w:r w:rsidR="00477027">
        <w:t>on</w:t>
      </w:r>
      <w:r w:rsidRPr="0075280A">
        <w:t xml:space="preserve"> height</w:t>
      </w:r>
      <w:r w:rsidR="00477027">
        <w:t xml:space="preserve"> above ground level, as described in 6.3</w:t>
      </w:r>
      <w:r w:rsidRPr="0075280A">
        <w:t>.</w:t>
      </w:r>
    </w:p>
    <w:p w14:paraId="347AF3D2" w14:textId="1A5BFA4E" w:rsidR="00294772" w:rsidRPr="0075280A" w:rsidRDefault="00294772" w:rsidP="00C83744">
      <w:pPr>
        <w:pStyle w:val="Note"/>
      </w:pPr>
      <w:r w:rsidRPr="0075280A">
        <w:t>NOTE </w:t>
      </w:r>
      <w:r w:rsidR="001B58E4" w:rsidRPr="0075280A">
        <w:t>1</w:t>
      </w:r>
      <w:r w:rsidR="001B58E4" w:rsidRPr="0075280A">
        <w:tab/>
        <w:t xml:space="preserve">Procedures for terrain roughness are set out in </w:t>
      </w:r>
      <w:r w:rsidR="00DB3A10">
        <w:t>6.3.2</w:t>
      </w:r>
      <w:r w:rsidR="001B58E4" w:rsidRPr="0075280A">
        <w:t xml:space="preserve"> for structures not exceeding 200</w:t>
      </w:r>
      <w:r w:rsidR="00C83744" w:rsidRPr="0075280A">
        <w:t> m.</w:t>
      </w:r>
    </w:p>
    <w:p w14:paraId="6BE88EC9" w14:textId="74CA242A" w:rsidR="00294772" w:rsidRPr="0075280A" w:rsidRDefault="00294772" w:rsidP="00C83744">
      <w:pPr>
        <w:pStyle w:val="Note"/>
      </w:pPr>
      <w:r w:rsidRPr="0075280A">
        <w:t>NOTE </w:t>
      </w:r>
      <w:r w:rsidR="001B58E4" w:rsidRPr="0075280A">
        <w:t>2</w:t>
      </w:r>
      <w:r w:rsidR="001B58E4" w:rsidRPr="0075280A">
        <w:tab/>
        <w:t xml:space="preserve">Orography is explained in </w:t>
      </w:r>
      <w:r w:rsidR="00DB3A10">
        <w:t>6.3.3</w:t>
      </w:r>
      <w:r w:rsidR="001B58E4" w:rsidRPr="0075280A">
        <w:t xml:space="preserve"> and procedures calculating orography are set out in B.3.</w:t>
      </w:r>
    </w:p>
    <w:p w14:paraId="53BAAA82" w14:textId="5472164A" w:rsidR="001B58E4" w:rsidRPr="0075280A" w:rsidRDefault="00294772" w:rsidP="00C83744">
      <w:pPr>
        <w:pStyle w:val="Note"/>
      </w:pPr>
      <w:r w:rsidRPr="0075280A">
        <w:t>NOTE </w:t>
      </w:r>
      <w:r w:rsidR="001B58E4" w:rsidRPr="0075280A">
        <w:t>3</w:t>
      </w:r>
      <w:r w:rsidR="001B58E4" w:rsidRPr="0075280A">
        <w:tab/>
        <w:t xml:space="preserve">The peak velocity pressure is determined from </w:t>
      </w:r>
      <w:r w:rsidR="00DB3A10">
        <w:t>6.5</w:t>
      </w:r>
      <w:r w:rsidR="001B58E4" w:rsidRPr="0075280A">
        <w:t>.</w:t>
      </w:r>
    </w:p>
    <w:p w14:paraId="3B2C0FE0" w14:textId="5882FE39" w:rsidR="001B58E4" w:rsidRPr="0075280A" w:rsidRDefault="001B58E4" w:rsidP="00C83744">
      <w:pPr>
        <w:pStyle w:val="BodyText"/>
      </w:pPr>
      <w:r w:rsidRPr="0075280A">
        <w:t>(3)</w:t>
      </w:r>
      <w:r w:rsidR="00274EBA" w:rsidRPr="0075280A">
        <w:tab/>
      </w:r>
      <w:r w:rsidRPr="0075280A">
        <w:t xml:space="preserve">The fluctuating component of the wind should be represented by the turbulence intensity defined in </w:t>
      </w:r>
      <w:r w:rsidR="00DB3A10">
        <w:t>6.4</w:t>
      </w:r>
      <w:r w:rsidRPr="0075280A">
        <w:t>.</w:t>
      </w:r>
    </w:p>
    <w:p w14:paraId="4339CFA8" w14:textId="77777777" w:rsidR="002823B5" w:rsidRDefault="00294772" w:rsidP="00C83744">
      <w:pPr>
        <w:pStyle w:val="Note"/>
      </w:pPr>
      <w:r w:rsidRPr="0075280A">
        <w:t>NOTE </w:t>
      </w:r>
      <w:r w:rsidR="001B58E4" w:rsidRPr="0075280A">
        <w:t>1</w:t>
      </w:r>
      <w:r w:rsidR="001B58E4" w:rsidRPr="0075280A">
        <w:tab/>
      </w:r>
      <w:r w:rsidR="00205C93" w:rsidRPr="0075280A">
        <w:t>Annex </w:t>
      </w:r>
      <w:r w:rsidR="001B58E4" w:rsidRPr="0075280A">
        <w:t xml:space="preserve">B provides guidance for </w:t>
      </w:r>
      <w:r w:rsidR="006E4BD8">
        <w:t xml:space="preserve">slender </w:t>
      </w:r>
      <w:r w:rsidR="001B58E4" w:rsidRPr="0075280A">
        <w:t>structures taller than 200</w:t>
      </w:r>
      <w:r w:rsidR="00C83744" w:rsidRPr="0075280A">
        <w:t> m</w:t>
      </w:r>
      <w:r w:rsidR="006E4BD8">
        <w:t xml:space="preserve"> and up to 300</w:t>
      </w:r>
      <w:r w:rsidR="00B94AF5">
        <w:t> </w:t>
      </w:r>
      <w:r w:rsidR="006E4BD8">
        <w:t>m</w:t>
      </w:r>
      <w:r w:rsidR="00C83744" w:rsidRPr="0075280A">
        <w:t>.</w:t>
      </w:r>
      <w:r w:rsidR="001B58E4" w:rsidRPr="0075280A">
        <w:t xml:space="preserve"> </w:t>
      </w:r>
    </w:p>
    <w:p w14:paraId="2469C544" w14:textId="56616C21" w:rsidR="00294772" w:rsidRPr="0075280A" w:rsidRDefault="002823B5" w:rsidP="00C83744">
      <w:pPr>
        <w:pStyle w:val="Note"/>
      </w:pPr>
      <w:r>
        <w:t>NOTE 2</w:t>
      </w:r>
      <w:r>
        <w:tab/>
      </w:r>
      <w:r w:rsidR="001B58E4" w:rsidRPr="0075280A">
        <w:t xml:space="preserve">The National </w:t>
      </w:r>
      <w:r w:rsidR="00205C93" w:rsidRPr="0075280A">
        <w:t>Annex </w:t>
      </w:r>
      <w:r w:rsidR="001B58E4" w:rsidRPr="0075280A">
        <w:t xml:space="preserve">can give guidance on the application of </w:t>
      </w:r>
      <w:r w:rsidR="00205C93" w:rsidRPr="0075280A">
        <w:t>Annex </w:t>
      </w:r>
      <w:r w:rsidR="001B58E4" w:rsidRPr="0075280A">
        <w:t>B for structures lower than 200</w:t>
      </w:r>
      <w:r w:rsidR="00C83744" w:rsidRPr="0075280A">
        <w:t> m.</w:t>
      </w:r>
    </w:p>
    <w:p w14:paraId="08C180B9" w14:textId="6935A4CB" w:rsidR="001B58E4" w:rsidRPr="0075280A" w:rsidRDefault="00294772" w:rsidP="001B58E4">
      <w:pPr>
        <w:pStyle w:val="Note"/>
      </w:pPr>
      <w:r w:rsidRPr="0075280A">
        <w:t>NOTE </w:t>
      </w:r>
      <w:r w:rsidR="002823B5">
        <w:t>3</w:t>
      </w:r>
      <w:r w:rsidR="001B58E4" w:rsidRPr="0075280A">
        <w:tab/>
        <w:t xml:space="preserve">The National </w:t>
      </w:r>
      <w:r w:rsidR="00205C93" w:rsidRPr="0075280A">
        <w:t>Annex </w:t>
      </w:r>
      <w:r w:rsidR="001B58E4" w:rsidRPr="0075280A">
        <w:t xml:space="preserve">can provide National climatic information from which the mean wind velocity </w:t>
      </w:r>
      <m:oMath>
        <m:sSub>
          <m:sSubPr>
            <m:ctrlPr>
              <w:rPr>
                <w:rFonts w:ascii="Cambria Math" w:hAnsi="Cambria Math"/>
                <w:i/>
              </w:rPr>
            </m:ctrlPr>
          </m:sSubPr>
          <m:e>
            <m:r>
              <w:rPr>
                <w:rFonts w:ascii="Cambria Math" w:hAnsi="Cambria Math"/>
              </w:rPr>
              <m:t>v</m:t>
            </m:r>
          </m:e>
          <m:sub>
            <m:r>
              <m:rPr>
                <m:sty m:val="p"/>
              </m:rPr>
              <w:rPr>
                <w:rFonts w:ascii="Cambria Math" w:hAnsi="Cambria Math" w:hint="eastAsia"/>
              </w:rPr>
              <m:t>m</m:t>
            </m:r>
          </m:sub>
        </m:sSub>
      </m:oMath>
      <w:r w:rsidR="001B58E4" w:rsidRPr="0075280A">
        <w:t xml:space="preserve"> and the peak velocity pressure </w:t>
      </w:r>
      <m:oMath>
        <m:sSub>
          <m:sSubPr>
            <m:ctrlPr>
              <w:rPr>
                <w:rFonts w:ascii="Cambria Math" w:hAnsi="Cambria Math"/>
                <w:i/>
              </w:rPr>
            </m:ctrlPr>
          </m:sSubPr>
          <m:e>
            <m:r>
              <w:rPr>
                <w:rFonts w:ascii="Cambria Math" w:hAnsi="Cambria Math"/>
              </w:rPr>
              <m:t>q</m:t>
            </m:r>
          </m:e>
          <m:sub>
            <m:r>
              <m:rPr>
                <m:sty m:val="p"/>
              </m:rPr>
              <w:rPr>
                <w:rFonts w:ascii="Cambria Math" w:hAnsi="Cambria Math" w:hint="eastAsia"/>
              </w:rPr>
              <m:t>p</m:t>
            </m:r>
          </m:sub>
        </m:sSub>
      </m:oMath>
      <w:r w:rsidRPr="0075280A">
        <w:t xml:space="preserve"> </w:t>
      </w:r>
      <w:r w:rsidR="001B58E4" w:rsidRPr="0075280A">
        <w:t>can be directly obtained for the terrain categories considered.</w:t>
      </w:r>
    </w:p>
    <w:p w14:paraId="0273E378" w14:textId="49FFF3A9" w:rsidR="001B58E4" w:rsidRPr="0075280A" w:rsidRDefault="00294772" w:rsidP="001B58E4">
      <w:pPr>
        <w:pStyle w:val="Note"/>
      </w:pPr>
      <w:r w:rsidRPr="0075280A">
        <w:t>NOTE </w:t>
      </w:r>
      <w:r w:rsidR="002823B5">
        <w:t>4</w:t>
      </w:r>
      <w:r w:rsidR="001B58E4" w:rsidRPr="0075280A">
        <w:tab/>
      </w:r>
      <w:r w:rsidR="00DB3A10" w:rsidRPr="0075280A">
        <w:t>Table </w:t>
      </w:r>
      <w:r w:rsidR="00DB3A10">
        <w:t>5</w:t>
      </w:r>
      <w:r w:rsidR="00DB3A10" w:rsidRPr="0075280A">
        <w:t>.</w:t>
      </w:r>
      <w:r w:rsidR="00DB3A10">
        <w:t>1</w:t>
      </w:r>
      <w:r w:rsidR="001B58E4" w:rsidRPr="0075280A">
        <w:t xml:space="preserve"> contains a design process to assist in the determination of the peak velocity pressure.</w:t>
      </w:r>
    </w:p>
    <w:p w14:paraId="32EA3727" w14:textId="7B337428" w:rsidR="001B58E4" w:rsidRPr="0075280A" w:rsidRDefault="000634AF" w:rsidP="000634AF">
      <w:pPr>
        <w:pStyle w:val="Note"/>
      </w:pPr>
      <w:r w:rsidRPr="0075280A">
        <w:t>NOTE </w:t>
      </w:r>
      <w:r w:rsidR="002823B5">
        <w:t>5</w:t>
      </w:r>
      <w:r w:rsidR="00274EBA" w:rsidRPr="0075280A">
        <w:tab/>
      </w:r>
      <w:r w:rsidR="001B58E4" w:rsidRPr="0075280A">
        <w:t>The basis for calculation covers structures less than 1</w:t>
      </w:r>
      <w:r w:rsidR="00C83744" w:rsidRPr="0075280A">
        <w:t> km</w:t>
      </w:r>
      <w:r w:rsidR="001B58E4" w:rsidRPr="0075280A">
        <w:t xml:space="preserve"> offshore from the main coastline.</w:t>
      </w:r>
    </w:p>
    <w:p w14:paraId="5E52B4BA" w14:textId="32E5081B" w:rsidR="001B58E4" w:rsidRPr="0075280A" w:rsidRDefault="001B58E4" w:rsidP="00C83744">
      <w:pPr>
        <w:pStyle w:val="Note"/>
      </w:pPr>
      <w:r w:rsidRPr="0075280A">
        <w:t>NOTE</w:t>
      </w:r>
      <w:r w:rsidR="000634AF">
        <w:t> </w:t>
      </w:r>
      <w:r w:rsidR="002823B5">
        <w:t>6</w:t>
      </w:r>
      <w:r w:rsidRPr="0075280A">
        <w:tab/>
        <w:t xml:space="preserve">The National </w:t>
      </w:r>
      <w:r w:rsidR="00205C93" w:rsidRPr="0075280A">
        <w:t>Annex </w:t>
      </w:r>
      <w:r w:rsidRPr="0075280A">
        <w:t>can provide additional guidance for structures with a distance from the main coastline exceeding 1</w:t>
      </w:r>
      <w:r w:rsidR="00C83744" w:rsidRPr="0075280A">
        <w:t> km</w:t>
      </w:r>
      <w:r w:rsidRPr="0075280A">
        <w:t>, see 1.1(4).</w:t>
      </w:r>
    </w:p>
    <w:p w14:paraId="25EC2115" w14:textId="7E5BD84D" w:rsidR="001B58E4" w:rsidRPr="0075280A" w:rsidRDefault="001B58E4" w:rsidP="00A154A9">
      <w:pPr>
        <w:pStyle w:val="Heading2"/>
      </w:pPr>
      <w:bookmarkStart w:id="875" w:name="_Ref5197381"/>
      <w:bookmarkStart w:id="876" w:name="_Ref5197561"/>
      <w:bookmarkStart w:id="877" w:name="_Ref5710234"/>
      <w:bookmarkStart w:id="878" w:name="_Toc40861765"/>
      <w:bookmarkStart w:id="879" w:name="_Toc49247014"/>
      <w:bookmarkStart w:id="880" w:name="_Toc111553336"/>
      <w:bookmarkStart w:id="881" w:name="_Toc137215794"/>
      <w:bookmarkStart w:id="882" w:name="_Toc151109971"/>
      <w:r w:rsidRPr="0075280A">
        <w:t>Basic values</w:t>
      </w:r>
      <w:bookmarkEnd w:id="875"/>
      <w:bookmarkEnd w:id="876"/>
      <w:bookmarkEnd w:id="877"/>
      <w:bookmarkEnd w:id="878"/>
      <w:bookmarkEnd w:id="879"/>
      <w:bookmarkEnd w:id="880"/>
      <w:bookmarkEnd w:id="881"/>
      <w:bookmarkEnd w:id="882"/>
    </w:p>
    <w:p w14:paraId="6EBDF07A" w14:textId="1B4F17BE" w:rsidR="001B58E4" w:rsidRPr="0075280A" w:rsidRDefault="001B58E4" w:rsidP="00C83744">
      <w:pPr>
        <w:pStyle w:val="BodyText"/>
        <w:rPr>
          <w:szCs w:val="22"/>
        </w:rPr>
      </w:pPr>
      <w:r w:rsidRPr="0075280A">
        <w:t>(1)</w:t>
      </w:r>
      <w:r w:rsidRPr="0075280A">
        <w:tab/>
      </w:r>
      <w:r w:rsidRPr="0075280A">
        <w:rPr>
          <w:szCs w:val="22"/>
        </w:rPr>
        <w:t xml:space="preserve">The </w:t>
      </w:r>
      <w:r w:rsidRPr="0075280A">
        <w:t>basic wind velocity</w:t>
      </w:r>
      <w:r w:rsidRPr="0075280A">
        <w:rPr>
          <w:szCs w:val="22"/>
        </w:rPr>
        <w:t xml:space="preserve"> should be calculated from the fundamental value of the basic wind velocity </w:t>
      </w:r>
      <m:oMath>
        <m:sSub>
          <m:sSubPr>
            <m:ctrlPr>
              <w:rPr>
                <w:rFonts w:ascii="Cambria Math" w:hAnsi="Cambria Math"/>
                <w:i/>
                <w:szCs w:val="22"/>
              </w:rPr>
            </m:ctrlPr>
          </m:sSubPr>
          <m:e>
            <m:r>
              <w:rPr>
                <w:rFonts w:ascii="Cambria Math" w:hAnsi="Cambria Math"/>
                <w:szCs w:val="22"/>
              </w:rPr>
              <m:t>v</m:t>
            </m:r>
          </m:e>
          <m:sub>
            <m:r>
              <m:rPr>
                <m:sty m:val="p"/>
              </m:rPr>
              <w:rPr>
                <w:rFonts w:ascii="Cambria Math" w:hAnsi="Cambria Math" w:hint="eastAsia"/>
                <w:szCs w:val="22"/>
              </w:rPr>
              <m:t>b,0</m:t>
            </m:r>
          </m:sub>
        </m:sSub>
      </m:oMath>
      <w:r w:rsidRPr="0075280A">
        <w:rPr>
          <w:szCs w:val="22"/>
        </w:rPr>
        <w:t xml:space="preserve"> , defined as the </w:t>
      </w:r>
      <w:r w:rsidRPr="0075280A">
        <w:t>characteristic 10-minute mean wind velocity with an annual probability of being exceeded of 0,02, irrespective of wind direction and time of year, at a height of 10</w:t>
      </w:r>
      <w:r w:rsidR="00C83744" w:rsidRPr="0075280A">
        <w:t xml:space="preserve"> m </w:t>
      </w:r>
      <w:r w:rsidRPr="0075280A">
        <w:t>above ground level in flat open country terrain with large windward fetch of low vegetation such as grass and isolated obstacles with separations of at least 20 obstacle heights</w:t>
      </w:r>
      <w:r w:rsidR="00C16C23">
        <w:t>.</w:t>
      </w:r>
    </w:p>
    <w:p w14:paraId="07BF6DF6" w14:textId="2F9AADE6" w:rsidR="00294772" w:rsidRPr="0075280A" w:rsidRDefault="00294772" w:rsidP="00C83744">
      <w:pPr>
        <w:pStyle w:val="Note"/>
      </w:pPr>
      <w:r w:rsidRPr="0075280A">
        <w:t>NOTE </w:t>
      </w:r>
      <w:r w:rsidR="001B58E4" w:rsidRPr="0075280A">
        <w:tab/>
        <w:t>The fundamental value of the basic wind velocity can be set in the National Annex.</w:t>
      </w:r>
    </w:p>
    <w:p w14:paraId="145C893F" w14:textId="10BB71EE" w:rsidR="001B58E4" w:rsidRPr="0075280A" w:rsidRDefault="001B58E4" w:rsidP="00274EBA">
      <w:pPr>
        <w:pStyle w:val="BodyText"/>
        <w:keepNext/>
      </w:pPr>
      <w:r w:rsidRPr="0075280A">
        <w:t>(2)P</w:t>
      </w:r>
      <w:r w:rsidRPr="0075280A">
        <w:tab/>
        <w:t xml:space="preserve">The basic wind velocity, </w:t>
      </w:r>
      <m:oMath>
        <m:sSub>
          <m:sSubPr>
            <m:ctrlPr>
              <w:rPr>
                <w:rFonts w:ascii="Cambria Math" w:hAnsi="Cambria Math"/>
              </w:rPr>
            </m:ctrlPr>
          </m:sSubPr>
          <m:e>
            <m:r>
              <w:rPr>
                <w:rFonts w:ascii="Cambria Math" w:hAnsi="Cambria Math"/>
              </w:rPr>
              <m:t>v</m:t>
            </m:r>
          </m:e>
          <m:sub>
            <m:r>
              <m:rPr>
                <m:nor/>
              </m:rPr>
              <m:t>b</m:t>
            </m:r>
          </m:sub>
        </m:sSub>
      </m:oMath>
      <w:r w:rsidRPr="0075280A">
        <w:t xml:space="preserve"> </w:t>
      </w:r>
      <w:r w:rsidR="00B63FD7">
        <w:t>sho</w:t>
      </w:r>
      <w:r w:rsidR="00145553">
        <w:t>u</w:t>
      </w:r>
      <w:r w:rsidR="00B63FD7">
        <w:t>ld</w:t>
      </w:r>
      <w:r w:rsidRPr="0075280A">
        <w:t xml:space="preserve"> be calculated from </w:t>
      </w:r>
      <w:r w:rsidR="00574C6E" w:rsidRPr="0075280A">
        <w:t>Formula </w:t>
      </w:r>
      <w:r w:rsidR="00DB3A10" w:rsidRPr="0075280A">
        <w:t>(</w:t>
      </w:r>
      <w:r w:rsidR="00DB3A10">
        <w:rPr>
          <w:noProof/>
        </w:rPr>
        <w:t>6</w:t>
      </w:r>
      <w:r w:rsidR="00DB3A10" w:rsidRPr="0075280A">
        <w:rPr>
          <w:noProof/>
        </w:rPr>
        <w:t>.</w:t>
      </w:r>
      <w:r w:rsidR="00DB3A10">
        <w:rPr>
          <w:noProof/>
        </w:rPr>
        <w:t>1</w:t>
      </w:r>
      <w:r w:rsidR="00DB3A10" w:rsidRPr="0075280A">
        <w:rPr>
          <w:szCs w:val="22"/>
        </w:rPr>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4423C5FD" w14:textId="77777777" w:rsidTr="00274EBA">
        <w:trPr>
          <w:cantSplit/>
        </w:trPr>
        <w:tc>
          <w:tcPr>
            <w:tcW w:w="8618" w:type="dxa"/>
          </w:tcPr>
          <w:p w14:paraId="3D09ED69" w14:textId="77777777" w:rsidR="001B58E4" w:rsidRPr="0075280A" w:rsidRDefault="00973596" w:rsidP="00274EBA">
            <w:pPr>
              <w:pStyle w:val="Formula"/>
            </w:pPr>
            <m:oMathPara>
              <m:oMathParaPr>
                <m:jc m:val="left"/>
              </m:oMathParaPr>
              <m:oMath>
                <m:sSub>
                  <m:sSubPr>
                    <m:ctrlPr>
                      <w:rPr>
                        <w:rFonts w:ascii="Cambria Math" w:hAnsi="Cambria Math"/>
                      </w:rPr>
                    </m:ctrlPr>
                  </m:sSubPr>
                  <m:e>
                    <m:r>
                      <w:rPr>
                        <w:rFonts w:ascii="Cambria Math" w:hAnsi="Cambria Math"/>
                      </w:rPr>
                      <m:t>v</m:t>
                    </m:r>
                  </m:e>
                  <m:sub>
                    <m:r>
                      <m:rPr>
                        <m:nor/>
                      </m:rPr>
                      <m:t>b</m:t>
                    </m:r>
                  </m:sub>
                </m:sSub>
                <m:r>
                  <w:rPr>
                    <w:rFonts w:ascii="Cambria Math" w:hAnsi="Cambria Math"/>
                  </w:rPr>
                  <m:t>=</m:t>
                </m:r>
                <m:sSub>
                  <m:sSubPr>
                    <m:ctrlPr>
                      <w:rPr>
                        <w:rFonts w:ascii="Cambria Math" w:hAnsi="Cambria Math"/>
                        <w:szCs w:val="22"/>
                      </w:rPr>
                    </m:ctrlPr>
                  </m:sSubPr>
                  <m:e>
                    <m:r>
                      <w:rPr>
                        <w:rFonts w:ascii="Cambria Math" w:hAnsi="Cambria Math"/>
                        <w:szCs w:val="22"/>
                      </w:rPr>
                      <m:t>c</m:t>
                    </m:r>
                  </m:e>
                  <m:sub>
                    <m:r>
                      <m:rPr>
                        <m:nor/>
                      </m:rPr>
                      <w:rPr>
                        <w:szCs w:val="22"/>
                      </w:rPr>
                      <m:t>prob</m:t>
                    </m:r>
                  </m:sub>
                </m:sSub>
                <m:r>
                  <w:rPr>
                    <w:rFonts w:ascii="Cambria Math" w:hAnsi="Cambria Math"/>
                    <w:szCs w:val="22"/>
                  </w:rPr>
                  <m:t>⋅</m:t>
                </m:r>
                <m:sSub>
                  <m:sSubPr>
                    <m:ctrlPr>
                      <w:rPr>
                        <w:rFonts w:ascii="Cambria Math" w:hAnsi="Cambria Math"/>
                      </w:rPr>
                    </m:ctrlPr>
                  </m:sSubPr>
                  <m:e>
                    <m:r>
                      <w:rPr>
                        <w:rFonts w:ascii="Cambria Math" w:hAnsi="Cambria Math"/>
                      </w:rPr>
                      <m:t>c</m:t>
                    </m:r>
                  </m:e>
                  <m:sub>
                    <m:r>
                      <m:rPr>
                        <m:nor/>
                      </m:rPr>
                      <m:t>dir</m:t>
                    </m:r>
                  </m:sub>
                </m:sSub>
                <m:r>
                  <w:rPr>
                    <w:rFonts w:ascii="Cambria Math" w:hAnsi="Cambria Math"/>
                  </w:rPr>
                  <m:t>⋅</m:t>
                </m:r>
                <m:sSub>
                  <m:sSubPr>
                    <m:ctrlPr>
                      <w:rPr>
                        <w:rFonts w:ascii="Cambria Math" w:hAnsi="Cambria Math"/>
                      </w:rPr>
                    </m:ctrlPr>
                  </m:sSubPr>
                  <m:e>
                    <m:r>
                      <w:rPr>
                        <w:rFonts w:ascii="Cambria Math" w:hAnsi="Cambria Math"/>
                      </w:rPr>
                      <m:t>c</m:t>
                    </m:r>
                  </m:e>
                  <m:sub>
                    <m:r>
                      <m:rPr>
                        <m:nor/>
                      </m:rPr>
                      <m:t>season</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alt</m:t>
                    </m:r>
                  </m:sub>
                </m:sSub>
                <m:r>
                  <w:rPr>
                    <w:rFonts w:ascii="Cambria Math" w:hAnsi="Cambria Math"/>
                  </w:rPr>
                  <m:t>⋅</m:t>
                </m:r>
                <m:sSub>
                  <m:sSubPr>
                    <m:ctrlPr>
                      <w:rPr>
                        <w:rFonts w:ascii="Cambria Math" w:hAnsi="Cambria Math"/>
                      </w:rPr>
                    </m:ctrlPr>
                  </m:sSubPr>
                  <m:e>
                    <m:r>
                      <w:rPr>
                        <w:rFonts w:ascii="Cambria Math" w:hAnsi="Cambria Math"/>
                      </w:rPr>
                      <m:t>v</m:t>
                    </m:r>
                  </m:e>
                  <m:sub>
                    <m:r>
                      <m:rPr>
                        <m:nor/>
                      </m:rPr>
                      <m:t>b,0</m:t>
                    </m:r>
                  </m:sub>
                </m:sSub>
              </m:oMath>
            </m:oMathPara>
          </w:p>
        </w:tc>
        <w:tc>
          <w:tcPr>
            <w:tcW w:w="1134" w:type="dxa"/>
            <w:vAlign w:val="center"/>
          </w:tcPr>
          <w:p w14:paraId="40E59F79" w14:textId="6451DE38" w:rsidR="001B58E4" w:rsidRPr="0075280A" w:rsidRDefault="001B58E4" w:rsidP="00274EBA">
            <w:pPr>
              <w:pStyle w:val="Formula"/>
              <w:jc w:val="right"/>
              <w:rPr>
                <w:b/>
              </w:rPr>
            </w:pPr>
            <w:bookmarkStart w:id="883" w:name="_Ref511976419"/>
            <w:bookmarkStart w:id="884" w:name="_Ref32576272"/>
            <w:r w:rsidRPr="0075280A">
              <w:t>(</w:t>
            </w:r>
            <w:r w:rsidR="00DB3A10">
              <w:rPr>
                <w:noProof/>
              </w:rPr>
              <w:t>6</w:t>
            </w:r>
            <w:r w:rsidRPr="0075280A">
              <w:t>.</w:t>
            </w:r>
            <w:r w:rsidR="00DB3A10">
              <w:rPr>
                <w:noProof/>
              </w:rPr>
              <w:t>1</w:t>
            </w:r>
            <w:r w:rsidRPr="0075280A">
              <w:rPr>
                <w:szCs w:val="22"/>
              </w:rPr>
              <w:t>)</w:t>
            </w:r>
            <w:bookmarkEnd w:id="883"/>
            <w:bookmarkEnd w:id="884"/>
          </w:p>
        </w:tc>
      </w:tr>
    </w:tbl>
    <w:p w14:paraId="2B6F5D5E" w14:textId="77777777" w:rsidR="001B58E4" w:rsidRPr="0075280A" w:rsidRDefault="001B58E4"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7F17EAAA" w14:textId="77777777" w:rsidTr="00536783">
        <w:trPr>
          <w:cantSplit/>
        </w:trPr>
        <w:tc>
          <w:tcPr>
            <w:tcW w:w="851" w:type="dxa"/>
          </w:tcPr>
          <w:p w14:paraId="6A5DAC8C" w14:textId="77777777" w:rsidR="000744F3"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v</m:t>
                    </m:r>
                  </m:e>
                  <m:sub>
                    <m:r>
                      <m:rPr>
                        <m:nor/>
                      </m:rPr>
                      <m:t>b,0</m:t>
                    </m:r>
                  </m:sub>
                </m:sSub>
              </m:oMath>
            </m:oMathPara>
          </w:p>
        </w:tc>
        <w:tc>
          <w:tcPr>
            <w:tcW w:w="8732" w:type="dxa"/>
          </w:tcPr>
          <w:p w14:paraId="26B1690D" w14:textId="77777777" w:rsidR="000744F3" w:rsidRPr="0075280A" w:rsidRDefault="000744F3" w:rsidP="009C3B2D">
            <w:pPr>
              <w:pStyle w:val="Tablebody"/>
            </w:pPr>
            <w:r w:rsidRPr="0075280A">
              <w:t>is the fundamental value of the basic wind velocity;</w:t>
            </w:r>
          </w:p>
        </w:tc>
      </w:tr>
      <w:tr w:rsidR="0002191E" w:rsidRPr="0075280A" w14:paraId="30A66080" w14:textId="77777777" w:rsidTr="00536783">
        <w:trPr>
          <w:cantSplit/>
        </w:trPr>
        <w:tc>
          <w:tcPr>
            <w:tcW w:w="851" w:type="dxa"/>
          </w:tcPr>
          <w:p w14:paraId="53927EE2" w14:textId="77777777" w:rsidR="000744F3"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c</m:t>
                    </m:r>
                  </m:e>
                  <m:sub>
                    <m:r>
                      <m:rPr>
                        <m:nor/>
                      </m:rPr>
                      <w:rPr>
                        <w:rFonts w:ascii="Cambria Math"/>
                      </w:rPr>
                      <m:t>alt</m:t>
                    </m:r>
                  </m:sub>
                </m:sSub>
              </m:oMath>
            </m:oMathPara>
          </w:p>
        </w:tc>
        <w:tc>
          <w:tcPr>
            <w:tcW w:w="8732" w:type="dxa"/>
          </w:tcPr>
          <w:p w14:paraId="361A7925" w14:textId="77777777" w:rsidR="000744F3" w:rsidRPr="0075280A" w:rsidRDefault="000744F3" w:rsidP="009C3B2D">
            <w:pPr>
              <w:pStyle w:val="Tablebody"/>
            </w:pPr>
            <w:r w:rsidRPr="0075280A">
              <w:t>is the altitude factor;</w:t>
            </w:r>
          </w:p>
        </w:tc>
      </w:tr>
      <w:tr w:rsidR="0002191E" w:rsidRPr="0075280A" w14:paraId="1B0B3FD7" w14:textId="77777777" w:rsidTr="00536783">
        <w:trPr>
          <w:cantSplit/>
        </w:trPr>
        <w:tc>
          <w:tcPr>
            <w:tcW w:w="851" w:type="dxa"/>
          </w:tcPr>
          <w:p w14:paraId="79D0E317" w14:textId="77777777" w:rsidR="000744F3"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c</m:t>
                    </m:r>
                  </m:e>
                  <m:sub>
                    <m:r>
                      <m:rPr>
                        <m:nor/>
                      </m:rPr>
                      <m:t>dir</m:t>
                    </m:r>
                  </m:sub>
                </m:sSub>
              </m:oMath>
            </m:oMathPara>
          </w:p>
        </w:tc>
        <w:tc>
          <w:tcPr>
            <w:tcW w:w="8732" w:type="dxa"/>
          </w:tcPr>
          <w:p w14:paraId="5DA4EC54" w14:textId="77777777" w:rsidR="000744F3" w:rsidRPr="0075280A" w:rsidRDefault="000744F3" w:rsidP="000744F3">
            <w:pPr>
              <w:pStyle w:val="Tablebody"/>
            </w:pPr>
            <w:r w:rsidRPr="0075280A">
              <w:t>is the directional factor;</w:t>
            </w:r>
          </w:p>
        </w:tc>
      </w:tr>
      <w:tr w:rsidR="0002191E" w:rsidRPr="0075280A" w14:paraId="448EA619" w14:textId="77777777" w:rsidTr="00536783">
        <w:trPr>
          <w:cantSplit/>
        </w:trPr>
        <w:tc>
          <w:tcPr>
            <w:tcW w:w="851" w:type="dxa"/>
          </w:tcPr>
          <w:p w14:paraId="199CCF1C" w14:textId="77777777" w:rsidR="000744F3"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c</m:t>
                    </m:r>
                  </m:e>
                  <m:sub>
                    <m:r>
                      <m:rPr>
                        <m:nor/>
                      </m:rPr>
                      <m:t>season</m:t>
                    </m:r>
                  </m:sub>
                </m:sSub>
              </m:oMath>
            </m:oMathPara>
          </w:p>
        </w:tc>
        <w:tc>
          <w:tcPr>
            <w:tcW w:w="8732" w:type="dxa"/>
          </w:tcPr>
          <w:p w14:paraId="2FC21AE6" w14:textId="77777777" w:rsidR="000744F3" w:rsidRPr="0075280A" w:rsidRDefault="000744F3" w:rsidP="000744F3">
            <w:pPr>
              <w:pStyle w:val="Tablebody"/>
            </w:pPr>
            <w:r w:rsidRPr="0075280A">
              <w:t>is the seasonal factor;</w:t>
            </w:r>
          </w:p>
        </w:tc>
      </w:tr>
      <w:tr w:rsidR="0002191E" w:rsidRPr="0075280A" w14:paraId="744E754A" w14:textId="77777777" w:rsidTr="00536783">
        <w:trPr>
          <w:cantSplit/>
        </w:trPr>
        <w:tc>
          <w:tcPr>
            <w:tcW w:w="851" w:type="dxa"/>
          </w:tcPr>
          <w:p w14:paraId="2F86DDEE" w14:textId="77777777" w:rsidR="000744F3"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c</m:t>
                    </m:r>
                  </m:e>
                  <m:sub>
                    <m:r>
                      <m:rPr>
                        <m:nor/>
                      </m:rPr>
                      <m:t>prob</m:t>
                    </m:r>
                  </m:sub>
                </m:sSub>
              </m:oMath>
            </m:oMathPara>
          </w:p>
        </w:tc>
        <w:tc>
          <w:tcPr>
            <w:tcW w:w="8732" w:type="dxa"/>
          </w:tcPr>
          <w:p w14:paraId="63FCCCEC" w14:textId="77777777" w:rsidR="000744F3" w:rsidRPr="0075280A" w:rsidRDefault="000744F3" w:rsidP="009C3B2D">
            <w:pPr>
              <w:pStyle w:val="Tablebody"/>
            </w:pPr>
            <w:r w:rsidRPr="0075280A">
              <w:t>is the probability factor</w:t>
            </w:r>
          </w:p>
        </w:tc>
      </w:tr>
    </w:tbl>
    <w:p w14:paraId="3E29F4D5" w14:textId="77777777" w:rsidR="000634AF" w:rsidRDefault="00294772" w:rsidP="002222BB">
      <w:pPr>
        <w:pStyle w:val="Note"/>
        <w:spacing w:before="120"/>
      </w:pPr>
      <w:r w:rsidRPr="0075280A">
        <w:t>NOTE </w:t>
      </w:r>
      <w:r w:rsidR="001B58E4" w:rsidRPr="0075280A">
        <w:t>1</w:t>
      </w:r>
      <w:r w:rsidR="001B58E4" w:rsidRPr="0075280A">
        <w:tab/>
        <w:t xml:space="preserve">The value of </w:t>
      </w:r>
      <m:oMath>
        <m:sSub>
          <m:sSubPr>
            <m:ctrlPr>
              <w:rPr>
                <w:rFonts w:ascii="Cambria Math" w:hAnsi="Cambria Math"/>
              </w:rPr>
            </m:ctrlPr>
          </m:sSubPr>
          <m:e>
            <m:r>
              <w:rPr>
                <w:rFonts w:ascii="Cambria Math" w:hAnsi="Cambria Math"/>
              </w:rPr>
              <m:t>c</m:t>
            </m:r>
          </m:e>
          <m:sub>
            <m:r>
              <m:rPr>
                <m:nor/>
              </m:rPr>
              <w:rPr>
                <w:rFonts w:ascii="Cambria Math"/>
              </w:rPr>
              <m:t>alt</m:t>
            </m:r>
          </m:sub>
        </m:sSub>
      </m:oMath>
      <w:r w:rsidR="001B58E4" w:rsidRPr="0075280A">
        <w:t xml:space="preserve"> is 1,0 unless the National </w:t>
      </w:r>
      <w:r w:rsidR="00205C93" w:rsidRPr="0075280A">
        <w:t>Annex </w:t>
      </w:r>
      <w:r w:rsidR="001B58E4" w:rsidRPr="0075280A">
        <w:t xml:space="preserve">gives a different value. </w:t>
      </w:r>
    </w:p>
    <w:p w14:paraId="0C7AD518" w14:textId="32C4AAA1" w:rsidR="001B58E4" w:rsidRPr="0075280A" w:rsidRDefault="00294772" w:rsidP="00C83744">
      <w:pPr>
        <w:pStyle w:val="Note"/>
      </w:pPr>
      <w:r w:rsidRPr="0075280A">
        <w:t>NOTE </w:t>
      </w:r>
      <w:r w:rsidR="002269C1">
        <w:t>2</w:t>
      </w:r>
      <w:r w:rsidR="001B58E4" w:rsidRPr="0075280A">
        <w:tab/>
        <w:t xml:space="preserve">The value of the directional factor, </w:t>
      </w:r>
      <m:oMath>
        <m:sSub>
          <m:sSubPr>
            <m:ctrlPr>
              <w:rPr>
                <w:rFonts w:ascii="Cambria Math" w:hAnsi="Cambria Math"/>
              </w:rPr>
            </m:ctrlPr>
          </m:sSubPr>
          <m:e>
            <m:r>
              <w:rPr>
                <w:rFonts w:ascii="Cambria Math" w:hAnsi="Cambria Math"/>
              </w:rPr>
              <m:t>c</m:t>
            </m:r>
          </m:e>
          <m:sub>
            <m:r>
              <m:rPr>
                <m:nor/>
              </m:rPr>
              <m:t>dir</m:t>
            </m:r>
          </m:sub>
        </m:sSub>
      </m:oMath>
      <w:r w:rsidR="001B58E4" w:rsidRPr="0075280A">
        <w:t xml:space="preserve">, for various wind directions is 1,0 unless the National </w:t>
      </w:r>
      <w:r w:rsidR="00205C93" w:rsidRPr="0075280A">
        <w:t>Annex </w:t>
      </w:r>
      <w:r w:rsidR="001B58E4" w:rsidRPr="0075280A">
        <w:t>gives a different value.</w:t>
      </w:r>
    </w:p>
    <w:p w14:paraId="5F4DB0B7" w14:textId="3DD2AE9E" w:rsidR="001B58E4" w:rsidRPr="0075280A" w:rsidRDefault="00294772" w:rsidP="001B58E4">
      <w:pPr>
        <w:pStyle w:val="Note"/>
      </w:pPr>
      <w:r w:rsidRPr="0075280A">
        <w:t>NOTE </w:t>
      </w:r>
      <w:r w:rsidR="002269C1">
        <w:t>3</w:t>
      </w:r>
      <w:r w:rsidR="001B58E4" w:rsidRPr="0075280A">
        <w:tab/>
        <w:t xml:space="preserve">The value of the seasonal factor, </w:t>
      </w:r>
      <m:oMath>
        <m:sSub>
          <m:sSubPr>
            <m:ctrlPr>
              <w:rPr>
                <w:rFonts w:ascii="Cambria Math" w:hAnsi="Cambria Math"/>
              </w:rPr>
            </m:ctrlPr>
          </m:sSubPr>
          <m:e>
            <m:r>
              <w:rPr>
                <w:rFonts w:ascii="Cambria Math" w:hAnsi="Cambria Math"/>
              </w:rPr>
              <m:t>c</m:t>
            </m:r>
          </m:e>
          <m:sub>
            <m:r>
              <m:rPr>
                <m:nor/>
              </m:rPr>
              <m:t>season</m:t>
            </m:r>
          </m:sub>
        </m:sSub>
      </m:oMath>
      <w:r w:rsidR="001B58E4" w:rsidRPr="0075280A">
        <w:t xml:space="preserve">, is 1,0 unless the National </w:t>
      </w:r>
      <w:r w:rsidR="00205C93" w:rsidRPr="0075280A">
        <w:t>Annex </w:t>
      </w:r>
      <w:r w:rsidR="001B58E4" w:rsidRPr="0075280A">
        <w:t>gives a different value.</w:t>
      </w:r>
    </w:p>
    <w:p w14:paraId="42814E42" w14:textId="77777777" w:rsidR="001B58E4" w:rsidRPr="0075280A" w:rsidRDefault="001B58E4" w:rsidP="00C83744">
      <w:pPr>
        <w:pStyle w:val="BodyText"/>
      </w:pPr>
      <w:r w:rsidRPr="0075280A">
        <w:t>(3)</w:t>
      </w:r>
      <w:r w:rsidRPr="0075280A">
        <w:tab/>
        <w:t xml:space="preserve">For temporary structures and for all structures in the execution phase, the seasonal factor </w:t>
      </w:r>
      <m:oMath>
        <m:sSub>
          <m:sSubPr>
            <m:ctrlPr>
              <w:rPr>
                <w:rFonts w:ascii="Cambria Math" w:hAnsi="Cambria Math"/>
              </w:rPr>
            </m:ctrlPr>
          </m:sSubPr>
          <m:e>
            <m:r>
              <w:rPr>
                <w:rFonts w:ascii="Cambria Math" w:hAnsi="Cambria Math"/>
              </w:rPr>
              <m:t>c</m:t>
            </m:r>
          </m:e>
          <m:sub>
            <m:r>
              <m:rPr>
                <m:nor/>
              </m:rPr>
              <m:t>season</m:t>
            </m:r>
          </m:sub>
        </m:sSub>
      </m:oMath>
      <w:r w:rsidRPr="0075280A">
        <w:t xml:space="preserve"> may be used. For transportable structures, which can be used at any time in the year, </w:t>
      </w:r>
      <m:oMath>
        <m:sSub>
          <m:sSubPr>
            <m:ctrlPr>
              <w:rPr>
                <w:rFonts w:ascii="Cambria Math" w:hAnsi="Cambria Math"/>
              </w:rPr>
            </m:ctrlPr>
          </m:sSubPr>
          <m:e>
            <m:r>
              <w:rPr>
                <w:rFonts w:ascii="Cambria Math" w:hAnsi="Cambria Math"/>
              </w:rPr>
              <m:t>c</m:t>
            </m:r>
          </m:e>
          <m:sub>
            <m:r>
              <m:rPr>
                <m:nor/>
              </m:rPr>
              <m:t>season</m:t>
            </m:r>
          </m:sub>
        </m:sSub>
      </m:oMath>
      <w:r w:rsidRPr="0075280A">
        <w:t xml:space="preserve"> should be taken equal to 1,0.</w:t>
      </w:r>
    </w:p>
    <w:p w14:paraId="75A4202D" w14:textId="1774BD04" w:rsidR="001B58E4" w:rsidRPr="0075280A" w:rsidRDefault="001B58E4" w:rsidP="00C83744">
      <w:pPr>
        <w:pStyle w:val="Note"/>
      </w:pPr>
      <w:r w:rsidRPr="0075280A">
        <w:t>NOTE</w:t>
      </w:r>
      <w:r w:rsidR="00294772" w:rsidRPr="0075280A">
        <w:tab/>
      </w:r>
      <w:r w:rsidRPr="0075280A">
        <w:t xml:space="preserve">See also </w:t>
      </w:r>
      <w:r w:rsidR="000744F3" w:rsidRPr="0075280A">
        <w:t>EN </w:t>
      </w:r>
      <w:r w:rsidRPr="0075280A">
        <w:t>1991</w:t>
      </w:r>
      <w:r w:rsidR="00C83744" w:rsidRPr="0075280A">
        <w:noBreakHyphen/>
        <w:t>1</w:t>
      </w:r>
      <w:r w:rsidR="00C83744" w:rsidRPr="0075280A">
        <w:noBreakHyphen/>
        <w:t>6</w:t>
      </w:r>
      <w:r w:rsidRPr="0075280A">
        <w:t>.</w:t>
      </w:r>
    </w:p>
    <w:p w14:paraId="34735543" w14:textId="1599D0DA" w:rsidR="001B58E4" w:rsidRPr="0075280A" w:rsidRDefault="001B58E4" w:rsidP="00274EBA">
      <w:pPr>
        <w:pStyle w:val="BodyText"/>
        <w:keepNext/>
      </w:pPr>
      <w:r w:rsidRPr="0075280A">
        <w:t>(4)</w:t>
      </w:r>
      <w:r w:rsidR="00274EBA" w:rsidRPr="0075280A">
        <w:tab/>
      </w:r>
      <w:r w:rsidRPr="0075280A">
        <w:t xml:space="preserve">The probability factor,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pro</m:t>
            </m:r>
            <m:r>
              <m:rPr>
                <m:sty m:val="p"/>
              </m:rPr>
              <w:rPr>
                <w:rFonts w:ascii="Cambria Math" w:hAnsi="Cambria Math"/>
              </w:rPr>
              <m:t>b</m:t>
            </m:r>
          </m:sub>
        </m:sSub>
      </m:oMath>
      <w:r w:rsidRPr="0075280A">
        <w:t xml:space="preserve"> </w:t>
      </w:r>
      <w:r w:rsidR="002269C1">
        <w:t xml:space="preserve">should </w:t>
      </w:r>
      <w:r w:rsidRPr="0075280A">
        <w:t xml:space="preserve">be calculated from </w:t>
      </w:r>
      <w:r w:rsidR="00574C6E" w:rsidRPr="0075280A">
        <w:t>Formula </w:t>
      </w:r>
      <w:r w:rsidR="00DB3A10" w:rsidRPr="0075280A">
        <w:t>(</w:t>
      </w:r>
      <w:r w:rsidR="00DB3A10">
        <w:rPr>
          <w:noProof/>
        </w:rPr>
        <w:t>6</w:t>
      </w:r>
      <w:r w:rsidR="00DB3A10" w:rsidRPr="0075280A">
        <w:rPr>
          <w:noProof/>
        </w:rPr>
        <w:t>.</w:t>
      </w:r>
      <w:r w:rsidR="00DB3A10">
        <w:rPr>
          <w:noProof/>
        </w:rPr>
        <w:t>2</w:t>
      </w:r>
      <w:r w:rsidR="00DB3A10" w:rsidRPr="0075280A">
        <w:rPr>
          <w:szCs w:val="22"/>
        </w:rPr>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5DD2CD1A" w14:textId="77777777" w:rsidTr="00274EBA">
        <w:trPr>
          <w:cantSplit/>
        </w:trPr>
        <w:tc>
          <w:tcPr>
            <w:tcW w:w="8618" w:type="dxa"/>
          </w:tcPr>
          <w:p w14:paraId="479AA901" w14:textId="77777777" w:rsidR="001B58E4" w:rsidRPr="0075280A" w:rsidRDefault="00973596" w:rsidP="00274EBA">
            <w:pPr>
              <w:pStyle w:val="Formula"/>
            </w:pPr>
            <m:oMathPara>
              <m:oMathParaPr>
                <m:jc m:val="left"/>
              </m:oMathParaPr>
              <m:oMath>
                <m:sSub>
                  <m:sSubPr>
                    <m:ctrlPr>
                      <w:rPr>
                        <w:rFonts w:ascii="Cambria Math" w:hAnsi="Cambria Math"/>
                        <w:szCs w:val="22"/>
                      </w:rPr>
                    </m:ctrlPr>
                  </m:sSubPr>
                  <m:e>
                    <m:r>
                      <w:rPr>
                        <w:rFonts w:ascii="Cambria Math" w:hAnsi="Cambria Math"/>
                        <w:szCs w:val="22"/>
                      </w:rPr>
                      <m:t>c</m:t>
                    </m:r>
                  </m:e>
                  <m:sub>
                    <m:r>
                      <m:rPr>
                        <m:nor/>
                      </m:rPr>
                      <w:rPr>
                        <w:szCs w:val="22"/>
                        <w:lang w:val="de-DE"/>
                      </w:rPr>
                      <m:t>prob</m:t>
                    </m:r>
                  </m:sub>
                </m:sSub>
                <m:r>
                  <m:rPr>
                    <m:sty m:val="p"/>
                  </m:rPr>
                  <w:rPr>
                    <w:rFonts w:ascii="Cambria Math" w:hAnsi="Cambria Math"/>
                    <w:lang w:val="de-DE"/>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lang w:val="de-DE"/>
                              </w:rPr>
                              <m:t>1-</m:t>
                            </m:r>
                            <m:r>
                              <w:rPr>
                                <w:rFonts w:ascii="Cambria Math" w:hAnsi="Cambria Math"/>
                              </w:rPr>
                              <m:t>K</m:t>
                            </m:r>
                            <m:r>
                              <m:rPr>
                                <m:sty m:val="p"/>
                              </m:rPr>
                              <w:rPr>
                                <w:rFonts w:ascii="Cambria Math" w:hAnsi="Cambria Math"/>
                                <w:lang w:val="de-DE"/>
                              </w:rPr>
                              <m:t>⋅ln(-ln(1-</m:t>
                            </m:r>
                            <m:r>
                              <w:rPr>
                                <w:rFonts w:ascii="Cambria Math" w:hAnsi="Cambria Math"/>
                              </w:rPr>
                              <m:t>p</m:t>
                            </m:r>
                            <m:r>
                              <m:rPr>
                                <m:sty m:val="p"/>
                              </m:rPr>
                              <w:rPr>
                                <w:rFonts w:ascii="Cambria Math" w:hAnsi="Cambria Math" w:hint="eastAsia"/>
                                <w:lang w:val="de-DE"/>
                              </w:rPr>
                              <m:t>))</m:t>
                            </m:r>
                          </m:num>
                          <m:den>
                            <m:r>
                              <m:rPr>
                                <m:sty m:val="p"/>
                              </m:rPr>
                              <w:rPr>
                                <w:rFonts w:ascii="Cambria Math" w:hAnsi="Cambria Math"/>
                                <w:lang w:val="de-DE"/>
                              </w:rPr>
                              <m:t>1-</m:t>
                            </m:r>
                            <m:r>
                              <w:rPr>
                                <w:rFonts w:ascii="Cambria Math" w:hAnsi="Cambria Math"/>
                              </w:rPr>
                              <m:t>K</m:t>
                            </m:r>
                            <m:r>
                              <m:rPr>
                                <m:sty m:val="p"/>
                              </m:rPr>
                              <w:rPr>
                                <w:rFonts w:ascii="Cambria Math" w:hAnsi="Cambria Math"/>
                                <w:lang w:val="de-DE"/>
                              </w:rPr>
                              <m:t>⋅ln(-ln(0,98))</m:t>
                            </m:r>
                          </m:den>
                        </m:f>
                      </m:e>
                    </m:d>
                  </m:e>
                  <m:sup>
                    <m:r>
                      <w:rPr>
                        <w:rFonts w:ascii="Cambria Math" w:hAnsi="Cambria Math"/>
                      </w:rPr>
                      <m:t>n</m:t>
                    </m:r>
                  </m:sup>
                </m:sSup>
                <m:r>
                  <m:rPr>
                    <m:nor/>
                  </m:rPr>
                  <w:rPr>
                    <w:rFonts w:ascii="Cambria Math" w:hAnsi="Cambria Math"/>
                    <w:lang w:val="de-DE"/>
                  </w:rPr>
                  <m:t>=</m:t>
                </m:r>
                <m:sSup>
                  <m:sSupPr>
                    <m:ctrlPr>
                      <w:rPr>
                        <w:rFonts w:ascii="Cambria Math" w:hAnsi="Cambria Math"/>
                        <w:i/>
                        <w:iCs/>
                        <w:lang w:val="da-DK"/>
                      </w:rPr>
                    </m:ctrlPr>
                  </m:sSupPr>
                  <m:e>
                    <m:d>
                      <m:dPr>
                        <m:ctrlPr>
                          <w:rPr>
                            <w:rFonts w:ascii="Cambria Math" w:hAnsi="Cambria Math"/>
                            <w:i/>
                            <w:iCs/>
                            <w:lang w:val="da-DK"/>
                          </w:rPr>
                        </m:ctrlPr>
                      </m:dPr>
                      <m:e>
                        <m:f>
                          <m:fPr>
                            <m:ctrlPr>
                              <w:rPr>
                                <w:rFonts w:ascii="Cambria Math" w:hAnsi="Cambria Math"/>
                                <w:i/>
                                <w:iCs/>
                                <w:lang w:val="da-DK"/>
                              </w:rPr>
                            </m:ctrlPr>
                          </m:fPr>
                          <m:num>
                            <m:r>
                              <w:rPr>
                                <w:rFonts w:ascii="Cambria Math" w:hAnsi="Cambria Math"/>
                                <w:lang w:val="da-DK"/>
                              </w:rPr>
                              <m:t>1+K∙</m:t>
                            </m:r>
                            <m:func>
                              <m:funcPr>
                                <m:ctrlPr>
                                  <w:rPr>
                                    <w:rFonts w:ascii="Cambria Math" w:hAnsi="Cambria Math"/>
                                    <w:i/>
                                    <w:iCs/>
                                    <w:lang w:val="da-DK"/>
                                  </w:rPr>
                                </m:ctrlPr>
                              </m:funcPr>
                              <m:fName>
                                <m:r>
                                  <m:rPr>
                                    <m:sty m:val="p"/>
                                  </m:rPr>
                                  <w:rPr>
                                    <w:rFonts w:ascii="Cambria Math" w:hAnsi="Cambria Math"/>
                                    <w:lang w:val="da-DK"/>
                                  </w:rPr>
                                  <m:t>ln</m:t>
                                </m:r>
                              </m:fName>
                              <m:e>
                                <m:d>
                                  <m:dPr>
                                    <m:ctrlPr>
                                      <w:rPr>
                                        <w:rFonts w:ascii="Cambria Math" w:hAnsi="Cambria Math"/>
                                        <w:i/>
                                        <w:iCs/>
                                        <w:lang w:val="da-DK"/>
                                      </w:rPr>
                                    </m:ctrlPr>
                                  </m:dPr>
                                  <m:e>
                                    <m:r>
                                      <w:rPr>
                                        <w:rFonts w:ascii="Cambria Math" w:hAnsi="Cambria Math"/>
                                        <w:lang w:val="da-DK"/>
                                      </w:rPr>
                                      <m:t>T</m:t>
                                    </m:r>
                                  </m:e>
                                </m:d>
                              </m:e>
                            </m:func>
                          </m:num>
                          <m:den>
                            <m:r>
                              <w:rPr>
                                <w:rFonts w:ascii="Cambria Math" w:hAnsi="Cambria Math"/>
                                <w:lang w:val="da-DK"/>
                              </w:rPr>
                              <m:t>1+K∙</m:t>
                            </m:r>
                            <m:func>
                              <m:funcPr>
                                <m:ctrlPr>
                                  <w:rPr>
                                    <w:rFonts w:ascii="Cambria Math" w:hAnsi="Cambria Math"/>
                                    <w:i/>
                                    <w:iCs/>
                                    <w:lang w:val="da-DK"/>
                                  </w:rPr>
                                </m:ctrlPr>
                              </m:funcPr>
                              <m:fName>
                                <m:r>
                                  <m:rPr>
                                    <m:sty m:val="p"/>
                                  </m:rPr>
                                  <w:rPr>
                                    <w:rFonts w:ascii="Cambria Math" w:hAnsi="Cambria Math"/>
                                    <w:lang w:val="da-DK"/>
                                  </w:rPr>
                                  <m:t>ln</m:t>
                                </m:r>
                              </m:fName>
                              <m:e>
                                <m:d>
                                  <m:dPr>
                                    <m:ctrlPr>
                                      <w:rPr>
                                        <w:rFonts w:ascii="Cambria Math" w:hAnsi="Cambria Math"/>
                                        <w:i/>
                                        <w:iCs/>
                                        <w:lang w:val="da-DK"/>
                                      </w:rPr>
                                    </m:ctrlPr>
                                  </m:dPr>
                                  <m:e>
                                    <m:r>
                                      <w:rPr>
                                        <w:rFonts w:ascii="Cambria Math" w:hAnsi="Cambria Math"/>
                                        <w:lang w:val="da-DK"/>
                                      </w:rPr>
                                      <m:t>50</m:t>
                                    </m:r>
                                  </m:e>
                                </m:d>
                              </m:e>
                            </m:func>
                          </m:den>
                        </m:f>
                      </m:e>
                    </m:d>
                  </m:e>
                  <m:sup>
                    <m:r>
                      <w:rPr>
                        <w:rFonts w:ascii="Cambria Math" w:hAnsi="Cambria Math"/>
                        <w:lang w:val="da-DK"/>
                      </w:rPr>
                      <m:t>n</m:t>
                    </m:r>
                  </m:sup>
                </m:sSup>
              </m:oMath>
            </m:oMathPara>
          </w:p>
        </w:tc>
        <w:tc>
          <w:tcPr>
            <w:tcW w:w="1134" w:type="dxa"/>
            <w:vAlign w:val="center"/>
          </w:tcPr>
          <w:p w14:paraId="13527803" w14:textId="54E8BBA3" w:rsidR="001B58E4" w:rsidRPr="0075280A" w:rsidRDefault="001B58E4" w:rsidP="00274EBA">
            <w:pPr>
              <w:pStyle w:val="Formula"/>
              <w:jc w:val="right"/>
              <w:rPr>
                <w:b/>
              </w:rPr>
            </w:pPr>
            <w:bookmarkStart w:id="885" w:name="_Ref511976454"/>
            <w:r w:rsidRPr="0075280A">
              <w:t>(</w:t>
            </w:r>
            <w:r w:rsidR="00DB3A10">
              <w:rPr>
                <w:noProof/>
              </w:rPr>
              <w:t>6</w:t>
            </w:r>
            <w:r w:rsidRPr="0075280A">
              <w:t>.</w:t>
            </w:r>
            <w:r w:rsidR="00DB3A10">
              <w:rPr>
                <w:noProof/>
              </w:rPr>
              <w:t>2</w:t>
            </w:r>
            <w:r w:rsidRPr="0075280A">
              <w:rPr>
                <w:szCs w:val="22"/>
              </w:rPr>
              <w:t>)</w:t>
            </w:r>
            <w:bookmarkEnd w:id="885"/>
          </w:p>
        </w:tc>
      </w:tr>
    </w:tbl>
    <w:p w14:paraId="7B133941" w14:textId="77777777" w:rsidR="001B58E4" w:rsidRPr="0075280A" w:rsidRDefault="001B58E4"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567"/>
        <w:gridCol w:w="9015"/>
      </w:tblGrid>
      <w:tr w:rsidR="0002191E" w:rsidRPr="0075280A" w14:paraId="3C944F88" w14:textId="77777777" w:rsidTr="00536783">
        <w:trPr>
          <w:cantSplit/>
        </w:trPr>
        <w:tc>
          <w:tcPr>
            <w:tcW w:w="567" w:type="dxa"/>
          </w:tcPr>
          <w:p w14:paraId="2B887883" w14:textId="77777777" w:rsidR="00274EBA" w:rsidRPr="0075280A" w:rsidRDefault="00274EBA" w:rsidP="00274EBA">
            <w:pPr>
              <w:pStyle w:val="Tablebody"/>
            </w:pPr>
            <m:oMathPara>
              <m:oMathParaPr>
                <m:jc m:val="left"/>
              </m:oMathParaPr>
              <m:oMath>
                <m:r>
                  <w:rPr>
                    <w:rFonts w:ascii="Cambria Math" w:hAnsi="Cambria Math"/>
                  </w:rPr>
                  <m:t>K</m:t>
                </m:r>
              </m:oMath>
            </m:oMathPara>
          </w:p>
        </w:tc>
        <w:tc>
          <w:tcPr>
            <w:tcW w:w="9015" w:type="dxa"/>
          </w:tcPr>
          <w:p w14:paraId="2D8403D8" w14:textId="77777777" w:rsidR="00274EBA" w:rsidRPr="0075280A" w:rsidRDefault="00274EBA" w:rsidP="00274EBA">
            <w:pPr>
              <w:pStyle w:val="Tablebody"/>
            </w:pPr>
            <w:r w:rsidRPr="0075280A">
              <w:t>is the shape parameter depending on the coefficient of variation of the extreme-value distribution;</w:t>
            </w:r>
          </w:p>
        </w:tc>
      </w:tr>
      <w:tr w:rsidR="0002191E" w:rsidRPr="0075280A" w14:paraId="7F0A70BF" w14:textId="77777777" w:rsidTr="00536783">
        <w:trPr>
          <w:cantSplit/>
        </w:trPr>
        <w:tc>
          <w:tcPr>
            <w:tcW w:w="567" w:type="dxa"/>
          </w:tcPr>
          <w:p w14:paraId="20BBFAFC" w14:textId="77777777" w:rsidR="00274EBA" w:rsidRPr="0075280A" w:rsidRDefault="00274EBA" w:rsidP="00274EBA">
            <w:pPr>
              <w:pStyle w:val="Tablebody"/>
            </w:pPr>
            <m:oMathPara>
              <m:oMathParaPr>
                <m:jc m:val="left"/>
              </m:oMathParaPr>
              <m:oMath>
                <m:r>
                  <w:rPr>
                    <w:rFonts w:ascii="Cambria Math" w:hAnsi="Cambria Math"/>
                  </w:rPr>
                  <m:t>n</m:t>
                </m:r>
              </m:oMath>
            </m:oMathPara>
          </w:p>
        </w:tc>
        <w:tc>
          <w:tcPr>
            <w:tcW w:w="9015" w:type="dxa"/>
          </w:tcPr>
          <w:p w14:paraId="66986292" w14:textId="77777777" w:rsidR="00274EBA" w:rsidRPr="0075280A" w:rsidRDefault="00274EBA" w:rsidP="00274EBA">
            <w:pPr>
              <w:pStyle w:val="Tablebody"/>
            </w:pPr>
            <w:r w:rsidRPr="0075280A">
              <w:t>is the exponent;</w:t>
            </w:r>
          </w:p>
        </w:tc>
      </w:tr>
      <w:tr w:rsidR="0002191E" w:rsidRPr="0075280A" w14:paraId="300DF72B" w14:textId="77777777" w:rsidTr="00536783">
        <w:trPr>
          <w:cantSplit/>
        </w:trPr>
        <w:tc>
          <w:tcPr>
            <w:tcW w:w="567" w:type="dxa"/>
          </w:tcPr>
          <w:p w14:paraId="4E945D4D" w14:textId="77777777" w:rsidR="00274EBA" w:rsidRPr="0075280A" w:rsidRDefault="00274EBA" w:rsidP="00274EBA">
            <w:pPr>
              <w:pStyle w:val="Tablebody"/>
            </w:pPr>
            <m:oMathPara>
              <m:oMathParaPr>
                <m:jc m:val="left"/>
              </m:oMathParaPr>
              <m:oMath>
                <m:r>
                  <w:rPr>
                    <w:rFonts w:ascii="Cambria Math" w:hAnsi="Cambria Math"/>
                  </w:rPr>
                  <m:t>p</m:t>
                </m:r>
              </m:oMath>
            </m:oMathPara>
          </w:p>
        </w:tc>
        <w:tc>
          <w:tcPr>
            <w:tcW w:w="9015" w:type="dxa"/>
          </w:tcPr>
          <w:p w14:paraId="2CCC2E03" w14:textId="77777777" w:rsidR="00274EBA" w:rsidRPr="0075280A" w:rsidRDefault="00274EBA" w:rsidP="00274EBA">
            <w:pPr>
              <w:pStyle w:val="Tablebody"/>
            </w:pPr>
            <w:r w:rsidRPr="0075280A">
              <w:t>is the annual probability of exceedance;</w:t>
            </w:r>
          </w:p>
        </w:tc>
      </w:tr>
      <w:tr w:rsidR="0002191E" w:rsidRPr="0075280A" w14:paraId="451A0A6A" w14:textId="77777777" w:rsidTr="00536783">
        <w:trPr>
          <w:cantSplit/>
        </w:trPr>
        <w:tc>
          <w:tcPr>
            <w:tcW w:w="567" w:type="dxa"/>
          </w:tcPr>
          <w:p w14:paraId="22CFEA70" w14:textId="77777777" w:rsidR="00274EBA" w:rsidRPr="0075280A" w:rsidRDefault="00274EBA" w:rsidP="00274EBA">
            <w:pPr>
              <w:pStyle w:val="Tablebody"/>
            </w:pPr>
            <m:oMathPara>
              <m:oMathParaPr>
                <m:jc m:val="left"/>
              </m:oMathParaPr>
              <m:oMath>
                <m:r>
                  <w:rPr>
                    <w:rFonts w:ascii="Cambria Math" w:hAnsi="Cambria Math"/>
                  </w:rPr>
                  <m:t>T</m:t>
                </m:r>
              </m:oMath>
            </m:oMathPara>
          </w:p>
        </w:tc>
        <w:tc>
          <w:tcPr>
            <w:tcW w:w="9015" w:type="dxa"/>
          </w:tcPr>
          <w:p w14:paraId="1D619EE9" w14:textId="77777777" w:rsidR="00274EBA" w:rsidRPr="0075280A" w:rsidRDefault="00274EBA" w:rsidP="00274EBA">
            <w:pPr>
              <w:pStyle w:val="Tablebody"/>
            </w:pPr>
            <w:r w:rsidRPr="0075280A">
              <w:t xml:space="preserve">is the return period in years where </w:t>
            </w:r>
            <m:oMath>
              <m:r>
                <w:rPr>
                  <w:rFonts w:ascii="Cambria Math" w:hAnsi="Cambria Math"/>
                </w:rPr>
                <m:t>T</m:t>
              </m:r>
              <m:r>
                <m:rPr>
                  <m:sty m:val="p"/>
                </m:rPr>
                <w:rPr>
                  <w:rFonts w:ascii="Cambria Math" w:hAnsi="Cambria Math"/>
                </w:rPr>
                <m:t>≥1</m:t>
              </m:r>
            </m:oMath>
            <w:r w:rsidRPr="0075280A">
              <w:t>.</w:t>
            </w:r>
          </w:p>
        </w:tc>
      </w:tr>
    </w:tbl>
    <w:p w14:paraId="4CE867AD" w14:textId="77777777" w:rsidR="003A589C" w:rsidRDefault="003A589C" w:rsidP="001B58E4">
      <w:pPr>
        <w:pStyle w:val="Note"/>
      </w:pPr>
    </w:p>
    <w:p w14:paraId="130E6013" w14:textId="53F72F8F" w:rsidR="00294772" w:rsidRPr="0075280A" w:rsidRDefault="00294772" w:rsidP="001B58E4">
      <w:pPr>
        <w:pStyle w:val="Note"/>
      </w:pPr>
      <w:r w:rsidRPr="0075280A">
        <w:t>NOTE </w:t>
      </w:r>
      <w:r w:rsidR="001B58E4" w:rsidRPr="0075280A">
        <w:t>1</w:t>
      </w:r>
      <w:r w:rsidRPr="0075280A">
        <w:tab/>
      </w:r>
      <w:r w:rsidR="001B58E4" w:rsidRPr="0075280A">
        <w:t xml:space="preserve">The probability factor,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pro</m:t>
            </m:r>
            <m:r>
              <m:rPr>
                <m:sty m:val="p"/>
              </m:rPr>
              <w:rPr>
                <w:rFonts w:ascii="Cambria Math" w:hAnsi="Cambria Math"/>
              </w:rPr>
              <m:t>b</m:t>
            </m:r>
          </m:sub>
        </m:sSub>
      </m:oMath>
      <w:r w:rsidR="001B58E4" w:rsidRPr="0075280A">
        <w:t xml:space="preserve"> is multiplied with the basic wind velocity </w:t>
      </w:r>
      <m:oMath>
        <m:sSub>
          <m:sSubPr>
            <m:ctrlPr>
              <w:rPr>
                <w:rFonts w:ascii="Cambria Math" w:hAnsi="Cambria Math"/>
              </w:rPr>
            </m:ctrlPr>
          </m:sSubPr>
          <m:e>
            <m:r>
              <w:rPr>
                <w:rFonts w:ascii="Cambria Math" w:hAnsi="Cambria Math"/>
              </w:rPr>
              <m:t>v</m:t>
            </m:r>
          </m:e>
          <m:sub>
            <m:r>
              <m:rPr>
                <m:nor/>
              </m:rPr>
              <m:t>b</m:t>
            </m:r>
          </m:sub>
        </m:sSub>
      </m:oMath>
      <w:r w:rsidR="001B58E4" w:rsidRPr="0075280A">
        <w:t xml:space="preserve"> to calculate the 10 minutes mean wind velocity having the probability </w:t>
      </w:r>
      <m:oMath>
        <m:r>
          <w:rPr>
            <w:rFonts w:ascii="Cambria Math" w:hAnsi="Cambria Math"/>
          </w:rPr>
          <m:t>p</m:t>
        </m:r>
      </m:oMath>
      <w:r w:rsidR="001B58E4" w:rsidRPr="0075280A">
        <w:t xml:space="preserve"> for an annual exceedance.</w:t>
      </w:r>
    </w:p>
    <w:p w14:paraId="29886B08" w14:textId="77777777" w:rsidR="00294772" w:rsidRPr="0075280A" w:rsidRDefault="00294772" w:rsidP="001B58E4">
      <w:pPr>
        <w:pStyle w:val="Note"/>
      </w:pPr>
      <w:r w:rsidRPr="0075280A">
        <w:t>NOTE </w:t>
      </w:r>
      <w:r w:rsidR="001B58E4" w:rsidRPr="0075280A">
        <w:t>2</w:t>
      </w:r>
      <w:r w:rsidR="001B58E4" w:rsidRPr="0075280A">
        <w:tab/>
        <w:t xml:space="preserve">The shape parameter </w:t>
      </w:r>
      <m:oMath>
        <m:r>
          <w:rPr>
            <w:rFonts w:ascii="Cambria Math" w:hAnsi="Cambria Math"/>
          </w:rPr>
          <m:t>K</m:t>
        </m:r>
      </m:oMath>
      <w:r w:rsidR="001B58E4" w:rsidRPr="0075280A">
        <w:t xml:space="preserve"> is equal to </w:t>
      </w:r>
      <m:oMath>
        <m:f>
          <m:fPr>
            <m:type m:val="lin"/>
            <m:ctrlPr>
              <w:rPr>
                <w:rFonts w:ascii="Cambria Math" w:hAnsi="Cambria Math"/>
                <w:i/>
              </w:rPr>
            </m:ctrlPr>
          </m:fPr>
          <m:num>
            <m:r>
              <w:rPr>
                <w:rFonts w:ascii="Cambria Math" w:hAnsi="Cambria Math"/>
              </w:rPr>
              <m:t>β</m:t>
            </m:r>
          </m:num>
          <m:den>
            <m:r>
              <w:rPr>
                <w:rFonts w:ascii="Cambria Math" w:hAnsi="Cambria Math"/>
              </w:rPr>
              <m:t>α</m:t>
            </m:r>
          </m:den>
        </m:f>
      </m:oMath>
      <w:r w:rsidR="001B58E4" w:rsidRPr="0075280A">
        <w:t xml:space="preserve"> defined in </w:t>
      </w:r>
      <w:r w:rsidR="00205C93" w:rsidRPr="0075280A">
        <w:t>Annex </w:t>
      </w:r>
      <w:r w:rsidR="001B58E4" w:rsidRPr="0075280A">
        <w:t>M.</w:t>
      </w:r>
    </w:p>
    <w:p w14:paraId="717ED93C" w14:textId="77777777" w:rsidR="00294772" w:rsidRPr="0075280A" w:rsidRDefault="00294772" w:rsidP="001B58E4">
      <w:pPr>
        <w:pStyle w:val="Note"/>
      </w:pPr>
      <w:r w:rsidRPr="0075280A">
        <w:t>NOTE </w:t>
      </w:r>
      <w:r w:rsidR="001B58E4" w:rsidRPr="0075280A">
        <w:t>3</w:t>
      </w:r>
      <w:r w:rsidRPr="0075280A">
        <w:tab/>
      </w:r>
      <w:r w:rsidR="001B58E4" w:rsidRPr="0075280A">
        <w:t xml:space="preserve">The values for </w:t>
      </w:r>
      <m:oMath>
        <m:r>
          <w:rPr>
            <w:rFonts w:ascii="Cambria Math" w:hAnsi="Cambria Math"/>
          </w:rPr>
          <m:t>K</m:t>
        </m:r>
      </m:oMath>
      <w:r w:rsidR="001B58E4" w:rsidRPr="0075280A">
        <w:t xml:space="preserve"> and </w:t>
      </w:r>
      <m:oMath>
        <m:r>
          <w:rPr>
            <w:rFonts w:ascii="Cambria Math" w:hAnsi="Cambria Math"/>
          </w:rPr>
          <m:t>n</m:t>
        </m:r>
      </m:oMath>
      <w:r w:rsidR="001B58E4" w:rsidRPr="0075280A">
        <w:t xml:space="preserve"> are 0,2 and 0,5, respectively, unless the National </w:t>
      </w:r>
      <w:r w:rsidR="00205C93" w:rsidRPr="0075280A">
        <w:t>Annex </w:t>
      </w:r>
      <w:r w:rsidR="001B58E4" w:rsidRPr="0075280A">
        <w:t>gives a different value. These values correspond to a coefficient of variation of 0,23 for the annual maximum velocity pressure.</w:t>
      </w:r>
    </w:p>
    <w:p w14:paraId="2A60D001" w14:textId="0827BE7C" w:rsidR="00294772" w:rsidRPr="0075280A" w:rsidRDefault="00294772" w:rsidP="000744F3">
      <w:pPr>
        <w:pStyle w:val="Note"/>
      </w:pPr>
      <w:r w:rsidRPr="0075280A">
        <w:t>NOTE </w:t>
      </w:r>
      <w:r w:rsidR="001B58E4" w:rsidRPr="0075280A">
        <w:t>4</w:t>
      </w:r>
      <w:r w:rsidR="001B58E4" w:rsidRPr="0075280A">
        <w:tab/>
        <w:t xml:space="preserve">See also </w:t>
      </w:r>
      <w:r w:rsidR="000744F3" w:rsidRPr="0075280A">
        <w:t>EN </w:t>
      </w:r>
      <w:r w:rsidR="001B58E4" w:rsidRPr="0075280A">
        <w:t>1991</w:t>
      </w:r>
      <w:r w:rsidR="00C83744" w:rsidRPr="0075280A">
        <w:noBreakHyphen/>
        <w:t>1</w:t>
      </w:r>
      <w:r w:rsidR="00C83744" w:rsidRPr="0075280A">
        <w:noBreakHyphen/>
        <w:t>6</w:t>
      </w:r>
      <w:r w:rsidR="001B58E4" w:rsidRPr="0075280A">
        <w:t xml:space="preserve"> for actions during execution.</w:t>
      </w:r>
    </w:p>
    <w:p w14:paraId="5F187DEB" w14:textId="670E742F" w:rsidR="001B58E4" w:rsidRPr="0075280A" w:rsidRDefault="001B58E4" w:rsidP="000744F3">
      <w:pPr>
        <w:pStyle w:val="BodyText"/>
      </w:pPr>
      <w:r w:rsidRPr="0075280A">
        <w:t>(5)</w:t>
      </w:r>
      <w:r w:rsidRPr="0075280A">
        <w:tab/>
        <w:t xml:space="preserve">The basic velocity pressure </w:t>
      </w:r>
      <m:oMath>
        <m:sSub>
          <m:sSubPr>
            <m:ctrlPr>
              <w:rPr>
                <w:rFonts w:ascii="Cambria Math" w:hAnsi="Cambria Math"/>
              </w:rPr>
            </m:ctrlPr>
          </m:sSubPr>
          <m:e>
            <m:r>
              <w:rPr>
                <w:rFonts w:ascii="Cambria Math" w:hAnsi="Cambria Math"/>
              </w:rPr>
              <m:t>q</m:t>
            </m:r>
          </m:e>
          <m:sub>
            <m:r>
              <m:rPr>
                <m:nor/>
              </m:rPr>
              <m:t>b</m:t>
            </m:r>
          </m:sub>
        </m:sSub>
      </m:oMath>
      <w:r w:rsidRPr="0075280A">
        <w:t xml:space="preserve"> shall be calculated from </w:t>
      </w:r>
      <w:r w:rsidR="00574C6E" w:rsidRPr="0075280A">
        <w:t>Formula </w:t>
      </w:r>
      <w:r w:rsidR="00DB3A10" w:rsidRPr="0075280A">
        <w:t>(</w:t>
      </w:r>
      <w:r w:rsidR="00DB3A10">
        <w:rPr>
          <w:noProof/>
        </w:rPr>
        <w:t>6</w:t>
      </w:r>
      <w:r w:rsidR="00DB3A10" w:rsidRPr="0075280A">
        <w:rPr>
          <w:noProof/>
        </w:rPr>
        <w:t>.</w:t>
      </w:r>
      <w:r w:rsidR="00DB3A10">
        <w:rPr>
          <w:noProof/>
        </w:rPr>
        <w:t>3</w:t>
      </w:r>
      <w:r w:rsidR="00DB3A10" w:rsidRPr="0075280A">
        <w:rPr>
          <w:szCs w:val="22"/>
        </w:rPr>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8703B25" w14:textId="77777777" w:rsidTr="00274EBA">
        <w:trPr>
          <w:cantSplit/>
        </w:trPr>
        <w:tc>
          <w:tcPr>
            <w:tcW w:w="8618" w:type="dxa"/>
          </w:tcPr>
          <w:p w14:paraId="49A38C1E" w14:textId="77777777" w:rsidR="001B58E4" w:rsidRPr="0075280A" w:rsidRDefault="00973596" w:rsidP="002222BB">
            <w:pPr>
              <w:pStyle w:val="Formula"/>
              <w:spacing w:before="40"/>
            </w:pPr>
            <m:oMathPara>
              <m:oMathParaPr>
                <m:jc m:val="left"/>
              </m:oMathParaPr>
              <m:oMath>
                <m:sSub>
                  <m:sSubPr>
                    <m:ctrlPr>
                      <w:rPr>
                        <w:rFonts w:ascii="Cambria Math" w:hAnsi="Cambria Math"/>
                      </w:rPr>
                    </m:ctrlPr>
                  </m:sSubPr>
                  <m:e>
                    <m:r>
                      <w:rPr>
                        <w:rFonts w:ascii="Cambria Math" w:hAnsi="Cambria Math"/>
                      </w:rPr>
                      <m:t>q</m:t>
                    </m:r>
                  </m:e>
                  <m:sub>
                    <m:r>
                      <m:rPr>
                        <m:nor/>
                      </m:rPr>
                      <m:t>b</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rPr>
                    </m:ctrlPr>
                  </m:sSubSupPr>
                  <m:e>
                    <m:r>
                      <w:rPr>
                        <w:rFonts w:ascii="Cambria Math" w:hAnsi="Cambria Math"/>
                      </w:rPr>
                      <m:t>v</m:t>
                    </m:r>
                  </m:e>
                  <m:sub>
                    <m:r>
                      <m:rPr>
                        <m:nor/>
                      </m:rPr>
                      <m:t>b</m:t>
                    </m:r>
                  </m:sub>
                  <m:sup>
                    <m:r>
                      <m:rPr>
                        <m:nor/>
                      </m:rPr>
                      <m:t>2</m:t>
                    </m:r>
                  </m:sup>
                </m:sSubSup>
              </m:oMath>
            </m:oMathPara>
          </w:p>
        </w:tc>
        <w:tc>
          <w:tcPr>
            <w:tcW w:w="1134" w:type="dxa"/>
            <w:vAlign w:val="center"/>
          </w:tcPr>
          <w:p w14:paraId="22433C62" w14:textId="5D4AB826" w:rsidR="001B58E4" w:rsidRPr="0075280A" w:rsidRDefault="001B58E4" w:rsidP="002222BB">
            <w:pPr>
              <w:pStyle w:val="Formula"/>
              <w:tabs>
                <w:tab w:val="clear" w:pos="9749"/>
              </w:tabs>
              <w:spacing w:before="40"/>
              <w:ind w:left="0"/>
              <w:jc w:val="right"/>
              <w:rPr>
                <w:szCs w:val="22"/>
              </w:rPr>
            </w:pPr>
            <w:bookmarkStart w:id="886" w:name="_Ref513020470"/>
            <w:r w:rsidRPr="0075280A">
              <w:t>(</w:t>
            </w:r>
            <w:r w:rsidR="00DB3A10">
              <w:rPr>
                <w:noProof/>
              </w:rPr>
              <w:t>6</w:t>
            </w:r>
            <w:r w:rsidRPr="0075280A">
              <w:t>.</w:t>
            </w:r>
            <w:r w:rsidR="00DB3A10">
              <w:rPr>
                <w:noProof/>
              </w:rPr>
              <w:t>3</w:t>
            </w:r>
            <w:r w:rsidRPr="0075280A">
              <w:rPr>
                <w:szCs w:val="22"/>
              </w:rPr>
              <w:t>)</w:t>
            </w:r>
            <w:bookmarkEnd w:id="886"/>
          </w:p>
        </w:tc>
      </w:tr>
    </w:tbl>
    <w:p w14:paraId="5499AF1D" w14:textId="77777777" w:rsidR="001B58E4" w:rsidRPr="0075280A" w:rsidRDefault="001B58E4"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015"/>
      </w:tblGrid>
      <w:tr w:rsidR="0002191E" w:rsidRPr="0075280A" w14:paraId="1E833C70" w14:textId="77777777" w:rsidTr="00536783">
        <w:trPr>
          <w:cantSplit/>
        </w:trPr>
        <w:tc>
          <w:tcPr>
            <w:tcW w:w="567" w:type="dxa"/>
          </w:tcPr>
          <w:p w14:paraId="26DFDFFA" w14:textId="77777777" w:rsidR="00274EBA" w:rsidRPr="0075280A" w:rsidRDefault="00274EBA" w:rsidP="00274EBA">
            <w:pPr>
              <w:pStyle w:val="Tablebody"/>
            </w:pPr>
            <m:oMathPara>
              <m:oMathParaPr>
                <m:jc m:val="left"/>
              </m:oMathParaPr>
              <m:oMath>
                <m:r>
                  <w:rPr>
                    <w:rFonts w:ascii="Cambria Math" w:hAnsi="Cambria Math"/>
                  </w:rPr>
                  <m:t>ρ</m:t>
                </m:r>
              </m:oMath>
            </m:oMathPara>
          </w:p>
        </w:tc>
        <w:tc>
          <w:tcPr>
            <w:tcW w:w="9015" w:type="dxa"/>
          </w:tcPr>
          <w:p w14:paraId="75A037A2" w14:textId="77777777" w:rsidR="00274EBA" w:rsidRPr="0075280A" w:rsidRDefault="00274EBA" w:rsidP="00274EBA">
            <w:pPr>
              <w:pStyle w:val="Tablebody"/>
            </w:pPr>
            <w:r w:rsidRPr="0075280A">
              <w:t>is the air density.</w:t>
            </w:r>
          </w:p>
        </w:tc>
      </w:tr>
    </w:tbl>
    <w:p w14:paraId="2BB24E75" w14:textId="77777777" w:rsidR="001B58E4" w:rsidRPr="0075280A" w:rsidRDefault="001B58E4" w:rsidP="002222BB">
      <w:pPr>
        <w:pStyle w:val="Note"/>
        <w:spacing w:before="120"/>
      </w:pPr>
      <w:r w:rsidRPr="0075280A">
        <w:t>NOTE</w:t>
      </w:r>
      <w:r w:rsidRPr="0075280A">
        <w:tab/>
        <w:t xml:space="preserve">The value for </w:t>
      </w:r>
      <m:oMath>
        <m:r>
          <w:rPr>
            <w:rFonts w:ascii="Cambria Math" w:hAnsi="Cambria Math" w:cs="Cambria Math"/>
          </w:rPr>
          <m:t>ρ</m:t>
        </m:r>
      </m:oMath>
      <w:r w:rsidRPr="0075280A">
        <w:t xml:space="preserve"> is 1,25 kg/m</w:t>
      </w:r>
      <w:r w:rsidRPr="0075280A">
        <w:rPr>
          <w:vertAlign w:val="superscript"/>
        </w:rPr>
        <w:t xml:space="preserve">3 </w:t>
      </w:r>
      <w:r w:rsidRPr="0075280A">
        <w:t xml:space="preserve">unless the National </w:t>
      </w:r>
      <w:r w:rsidR="00205C93" w:rsidRPr="0075280A">
        <w:t>Annex </w:t>
      </w:r>
      <w:r w:rsidRPr="0075280A">
        <w:t>gives different values.</w:t>
      </w:r>
    </w:p>
    <w:p w14:paraId="7278BA10" w14:textId="0156D1B1" w:rsidR="001B58E4" w:rsidRPr="0075280A" w:rsidRDefault="001B58E4" w:rsidP="00A154A9">
      <w:pPr>
        <w:pStyle w:val="Heading2"/>
      </w:pPr>
      <w:bookmarkStart w:id="887" w:name="page_14"/>
      <w:bookmarkStart w:id="888" w:name="_Toc531874243"/>
      <w:bookmarkStart w:id="889" w:name="_Toc531948479"/>
      <w:bookmarkStart w:id="890" w:name="_Toc531966550"/>
      <w:bookmarkStart w:id="891" w:name="_Toc532015127"/>
      <w:bookmarkStart w:id="892" w:name="_Toc532021453"/>
      <w:bookmarkStart w:id="893" w:name="_Toc532207817"/>
      <w:bookmarkStart w:id="894" w:name="_Toc532383555"/>
      <w:bookmarkStart w:id="895" w:name="_Toc532386107"/>
      <w:bookmarkStart w:id="896" w:name="_Toc532791873"/>
      <w:bookmarkStart w:id="897" w:name="_Toc533483178"/>
      <w:bookmarkStart w:id="898" w:name="_Toc533564839"/>
      <w:bookmarkStart w:id="899" w:name="_Toc534718989"/>
      <w:bookmarkStart w:id="900" w:name="_Toc535139236"/>
      <w:bookmarkStart w:id="901" w:name="_Toc535375447"/>
      <w:bookmarkStart w:id="902" w:name="_Toc535393971"/>
      <w:bookmarkStart w:id="903" w:name="_Toc535397354"/>
      <w:bookmarkStart w:id="904" w:name="_Toc535398266"/>
      <w:bookmarkStart w:id="905" w:name="_Toc535398665"/>
      <w:bookmarkStart w:id="906" w:name="_Toc535829518"/>
      <w:bookmarkStart w:id="907" w:name="_Toc535836767"/>
      <w:bookmarkStart w:id="908" w:name="_Toc781754"/>
      <w:bookmarkStart w:id="909" w:name="_Toc865761"/>
      <w:bookmarkStart w:id="910" w:name="_Toc2167915"/>
      <w:bookmarkStart w:id="911" w:name="_Toc3864528"/>
      <w:bookmarkStart w:id="912" w:name="_Toc7251515"/>
      <w:bookmarkStart w:id="913" w:name="_Toc7259380"/>
      <w:bookmarkStart w:id="914" w:name="_Toc7261008"/>
      <w:bookmarkStart w:id="915" w:name="_Toc7261845"/>
      <w:bookmarkStart w:id="916" w:name="_Toc7263903"/>
      <w:bookmarkStart w:id="917" w:name="_Toc7266607"/>
      <w:bookmarkStart w:id="918" w:name="_Toc7854387"/>
      <w:bookmarkStart w:id="919" w:name="_Toc7858718"/>
      <w:bookmarkStart w:id="920" w:name="_Toc7866890"/>
      <w:bookmarkStart w:id="921" w:name="_Toc7873372"/>
      <w:bookmarkStart w:id="922" w:name="_Toc9242963"/>
      <w:bookmarkStart w:id="923" w:name="_Toc9433574"/>
      <w:bookmarkStart w:id="924" w:name="_Toc9436268"/>
      <w:bookmarkStart w:id="925" w:name="_Toc9436982"/>
      <w:bookmarkStart w:id="926" w:name="_Toc9748009"/>
      <w:bookmarkStart w:id="927" w:name="_Toc10389057"/>
      <w:bookmarkStart w:id="928" w:name="_Toc10424795"/>
      <w:bookmarkStart w:id="929" w:name="_Toc10438931"/>
      <w:bookmarkStart w:id="930" w:name="_Toc10440601"/>
      <w:bookmarkStart w:id="931" w:name="_Toc10448038"/>
      <w:bookmarkStart w:id="932" w:name="_Toc10606847"/>
      <w:bookmarkStart w:id="933" w:name="_Toc10626794"/>
      <w:bookmarkStart w:id="934" w:name="_Toc11229207"/>
      <w:bookmarkStart w:id="935" w:name="_Toc11488589"/>
      <w:bookmarkStart w:id="936" w:name="_Toc92344410"/>
      <w:bookmarkStart w:id="937" w:name="_Ref512865149"/>
      <w:bookmarkStart w:id="938" w:name="_Ref512866436"/>
      <w:bookmarkStart w:id="939" w:name="_Toc40861766"/>
      <w:bookmarkStart w:id="940" w:name="_Toc49247015"/>
      <w:bookmarkStart w:id="941" w:name="_Toc111553337"/>
      <w:bookmarkStart w:id="942" w:name="_Toc137215795"/>
      <w:bookmarkStart w:id="943" w:name="_Toc151109972"/>
      <w:bookmarkEnd w:id="887"/>
      <w:r w:rsidRPr="0075280A">
        <w:t>Mean wind</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r w:rsidRPr="0075280A">
        <w:t xml:space="preserve"> velocity and pressure</w:t>
      </w:r>
      <w:bookmarkEnd w:id="937"/>
      <w:bookmarkEnd w:id="938"/>
      <w:bookmarkEnd w:id="939"/>
      <w:bookmarkEnd w:id="940"/>
      <w:bookmarkEnd w:id="941"/>
      <w:bookmarkEnd w:id="942"/>
      <w:bookmarkEnd w:id="943"/>
    </w:p>
    <w:p w14:paraId="1C86F6AB" w14:textId="77777777" w:rsidR="001B58E4" w:rsidRPr="0075280A" w:rsidRDefault="001B58E4" w:rsidP="00A154A9">
      <w:pPr>
        <w:pStyle w:val="Heading3"/>
      </w:pPr>
      <w:bookmarkStart w:id="944" w:name="_Toc531874244"/>
      <w:bookmarkStart w:id="945" w:name="_Toc531948480"/>
      <w:bookmarkStart w:id="946" w:name="_Toc531966551"/>
      <w:bookmarkStart w:id="947" w:name="_Toc532015128"/>
      <w:bookmarkStart w:id="948" w:name="_Toc532021454"/>
      <w:bookmarkStart w:id="949" w:name="_Toc532207818"/>
      <w:bookmarkStart w:id="950" w:name="_Toc532383556"/>
      <w:bookmarkStart w:id="951" w:name="_Toc532386108"/>
      <w:bookmarkStart w:id="952" w:name="_Toc532791874"/>
      <w:bookmarkStart w:id="953" w:name="_Toc533483179"/>
      <w:bookmarkStart w:id="954" w:name="_Toc533564840"/>
      <w:bookmarkStart w:id="955" w:name="_Toc534718990"/>
      <w:bookmarkStart w:id="956" w:name="_Toc535139237"/>
      <w:bookmarkStart w:id="957" w:name="_Toc535375448"/>
      <w:bookmarkStart w:id="958" w:name="_Toc535393972"/>
      <w:bookmarkStart w:id="959" w:name="_Toc535397355"/>
      <w:bookmarkStart w:id="960" w:name="_Toc535398267"/>
      <w:bookmarkStart w:id="961" w:name="_Toc535398666"/>
      <w:bookmarkStart w:id="962" w:name="_Toc535829519"/>
      <w:bookmarkStart w:id="963" w:name="_Toc535836768"/>
      <w:bookmarkStart w:id="964" w:name="_Toc781755"/>
      <w:bookmarkStart w:id="965" w:name="_Toc865762"/>
      <w:bookmarkStart w:id="966" w:name="_Toc2167916"/>
      <w:bookmarkStart w:id="967" w:name="_Toc3864529"/>
      <w:bookmarkStart w:id="968" w:name="_Toc7251516"/>
      <w:bookmarkStart w:id="969" w:name="_Toc7259381"/>
      <w:bookmarkStart w:id="970" w:name="_Toc7261009"/>
      <w:bookmarkStart w:id="971" w:name="_Toc7261846"/>
      <w:bookmarkStart w:id="972" w:name="_Toc7263904"/>
      <w:bookmarkStart w:id="973" w:name="_Toc7266608"/>
      <w:bookmarkStart w:id="974" w:name="_Toc7854388"/>
      <w:bookmarkStart w:id="975" w:name="_Toc7858719"/>
      <w:bookmarkStart w:id="976" w:name="_Toc7866891"/>
      <w:bookmarkStart w:id="977" w:name="_Toc7873373"/>
      <w:bookmarkStart w:id="978" w:name="_Toc9242964"/>
      <w:bookmarkStart w:id="979" w:name="_Toc9433575"/>
      <w:bookmarkStart w:id="980" w:name="_Toc9436269"/>
      <w:bookmarkStart w:id="981" w:name="_Toc9436983"/>
      <w:bookmarkStart w:id="982" w:name="_Toc9748010"/>
      <w:bookmarkStart w:id="983" w:name="_Toc10389058"/>
      <w:bookmarkStart w:id="984" w:name="_Toc10424796"/>
      <w:bookmarkStart w:id="985" w:name="_Toc10438932"/>
      <w:bookmarkStart w:id="986" w:name="_Toc10440602"/>
      <w:bookmarkStart w:id="987" w:name="_Toc10448039"/>
      <w:bookmarkStart w:id="988" w:name="_Toc10606848"/>
      <w:bookmarkStart w:id="989" w:name="_Toc10626795"/>
      <w:bookmarkStart w:id="990" w:name="_Toc11229208"/>
      <w:bookmarkStart w:id="991" w:name="_Toc11488590"/>
      <w:bookmarkStart w:id="992" w:name="_Toc92344411"/>
      <w:bookmarkStart w:id="993" w:name="_Ref512865301"/>
      <w:bookmarkStart w:id="994" w:name="_Ref512866998"/>
      <w:bookmarkStart w:id="995" w:name="_Toc40861767"/>
      <w:bookmarkStart w:id="996" w:name="_Toc49247016"/>
      <w:r w:rsidRPr="0075280A">
        <w:t>Variation with height</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00B1C588" w14:textId="62F41846" w:rsidR="001B58E4" w:rsidRPr="0075280A" w:rsidRDefault="001B58E4" w:rsidP="000744F3">
      <w:pPr>
        <w:pStyle w:val="BodyText"/>
      </w:pPr>
      <w:r w:rsidRPr="0075280A">
        <w:t>(1)</w:t>
      </w:r>
      <w:r w:rsidRPr="0075280A">
        <w:tab/>
        <w:t xml:space="preserve">The mean wind velocity </w:t>
      </w:r>
      <m:oMath>
        <m:sSub>
          <m:sSubPr>
            <m:ctrlPr>
              <w:rPr>
                <w:rFonts w:ascii="Cambria Math" w:hAnsi="Cambria Math"/>
              </w:rPr>
            </m:ctrlPr>
          </m:sSubPr>
          <m:e>
            <m:r>
              <w:rPr>
                <w:rFonts w:ascii="Cambria Math" w:hAnsi="Cambria Math"/>
              </w:rPr>
              <m:t>v</m:t>
            </m:r>
          </m:e>
          <m:sub>
            <m:r>
              <m:rPr>
                <m:nor/>
              </m:rPr>
              <m:t>m</m:t>
            </m:r>
          </m:sub>
        </m:sSub>
        <m:r>
          <m:rPr>
            <m:sty m:val="p"/>
          </m:rPr>
          <w:rPr>
            <w:rFonts w:ascii="Cambria Math" w:hAnsi="Cambria Math"/>
          </w:rPr>
          <m:t>(</m:t>
        </m:r>
        <m:r>
          <w:rPr>
            <w:rFonts w:ascii="Cambria Math" w:hAnsi="Cambria Math"/>
          </w:rPr>
          <m:t>z</m:t>
        </m:r>
        <m:r>
          <m:rPr>
            <m:sty m:val="p"/>
          </m:rPr>
          <w:rPr>
            <w:rFonts w:ascii="Cambria Math" w:hAnsi="Cambria Math"/>
          </w:rPr>
          <m:t>)</m:t>
        </m:r>
      </m:oMath>
      <w:r w:rsidRPr="0075280A">
        <w:t xml:space="preserve"> at a height </w:t>
      </w:r>
      <m:oMath>
        <m:r>
          <w:rPr>
            <w:rFonts w:ascii="Cambria Math" w:hAnsi="Cambria Math"/>
          </w:rPr>
          <m:t>z</m:t>
        </m:r>
      </m:oMath>
      <w:r w:rsidRPr="0075280A">
        <w:t xml:space="preserve"> above the terrain depends on the terrain roughness and orography and on the basic wind velocity, </w:t>
      </w:r>
      <m:oMath>
        <m:sSub>
          <m:sSubPr>
            <m:ctrlPr>
              <w:rPr>
                <w:rFonts w:ascii="Cambria Math" w:hAnsi="Cambria Math"/>
              </w:rPr>
            </m:ctrlPr>
          </m:sSubPr>
          <m:e>
            <m:r>
              <w:rPr>
                <w:rFonts w:ascii="Cambria Math" w:hAnsi="Cambria Math"/>
              </w:rPr>
              <m:t>v</m:t>
            </m:r>
          </m:e>
          <m:sub>
            <m:r>
              <m:rPr>
                <m:sty m:val="p"/>
              </m:rPr>
              <w:rPr>
                <w:rFonts w:ascii="Cambria Math" w:hAnsi="Cambria Math"/>
              </w:rPr>
              <m:t>b</m:t>
            </m:r>
          </m:sub>
        </m:sSub>
      </m:oMath>
      <w:r w:rsidRPr="0075280A">
        <w:t xml:space="preserve">, and should be determined using </w:t>
      </w:r>
      <w:r w:rsidR="00574C6E" w:rsidRPr="0075280A">
        <w:t>Formula </w:t>
      </w:r>
      <w:r w:rsidR="00DB3A10" w:rsidRPr="0075280A">
        <w:t>(</w:t>
      </w:r>
      <w:r w:rsidR="00DB3A10">
        <w:rPr>
          <w:noProof/>
        </w:rPr>
        <w:t>6</w:t>
      </w:r>
      <w:r w:rsidR="00DB3A10" w:rsidRPr="0075280A">
        <w:rPr>
          <w:noProof/>
        </w:rPr>
        <w:t>.</w:t>
      </w:r>
      <w:r w:rsidR="00DB3A10">
        <w:rPr>
          <w:noProof/>
        </w:rPr>
        <w:t>4</w:t>
      </w:r>
      <w:r w:rsidR="00DB3A10" w:rsidRPr="0075280A">
        <w:rPr>
          <w:szCs w:val="22"/>
        </w:rPr>
        <w:t>)</w:t>
      </w:r>
      <w:r w:rsidRPr="0075280A">
        <w:t>:</w:t>
      </w:r>
    </w:p>
    <w:tbl>
      <w:tblPr>
        <w:tblW w:w="9803" w:type="dxa"/>
        <w:tblCellMar>
          <w:left w:w="0" w:type="dxa"/>
          <w:right w:w="0" w:type="dxa"/>
        </w:tblCellMar>
        <w:tblLook w:val="04A0" w:firstRow="1" w:lastRow="0" w:firstColumn="1" w:lastColumn="0" w:noHBand="0" w:noVBand="1"/>
      </w:tblPr>
      <w:tblGrid>
        <w:gridCol w:w="8669"/>
        <w:gridCol w:w="1134"/>
      </w:tblGrid>
      <w:tr w:rsidR="0002191E" w:rsidRPr="0075280A" w14:paraId="26CB9CFD" w14:textId="77777777" w:rsidTr="00274EBA">
        <w:trPr>
          <w:cantSplit/>
        </w:trPr>
        <w:tc>
          <w:tcPr>
            <w:tcW w:w="8669" w:type="dxa"/>
          </w:tcPr>
          <w:p w14:paraId="3EF3A9DB" w14:textId="77777777" w:rsidR="001B58E4" w:rsidRPr="0001709F" w:rsidRDefault="00973596" w:rsidP="002222BB">
            <w:pPr>
              <w:pStyle w:val="Formula"/>
              <w:spacing w:before="40"/>
              <w:rPr>
                <w:lang w:val="it-IT"/>
              </w:rPr>
            </w:pPr>
            <m:oMathPara>
              <m:oMathParaPr>
                <m:jc m:val="left"/>
              </m:oMathParaPr>
              <m:oMath>
                <m:sSub>
                  <m:sSubPr>
                    <m:ctrlPr>
                      <w:rPr>
                        <w:rFonts w:ascii="Cambria Math" w:hAnsi="Cambria Math"/>
                      </w:rPr>
                    </m:ctrlPr>
                  </m:sSubPr>
                  <m:e>
                    <m:r>
                      <w:rPr>
                        <w:rFonts w:ascii="Cambria Math" w:hAnsi="Cambria Math"/>
                      </w:rPr>
                      <m:t>v</m:t>
                    </m:r>
                  </m:e>
                  <m:sub>
                    <m:r>
                      <m:rPr>
                        <m:nor/>
                      </m:rPr>
                      <w:rPr>
                        <w:lang w:val="pl-PL"/>
                      </w:rPr>
                      <m:t>m</m:t>
                    </m:r>
                  </m:sub>
                </m:sSub>
                <m:r>
                  <m:rPr>
                    <m:sty m:val="p"/>
                  </m:rPr>
                  <w:rPr>
                    <w:rFonts w:ascii="Cambria Math" w:hAnsi="Cambria Math" w:hint="eastAsia"/>
                    <w:lang w:val="pl-PL"/>
                  </w:rPr>
                  <m:t>(</m:t>
                </m:r>
                <m:r>
                  <w:rPr>
                    <w:rFonts w:ascii="Cambria Math" w:hAnsi="Cambria Math"/>
                  </w:rPr>
                  <m:t>z</m:t>
                </m:r>
                <m:r>
                  <m:rPr>
                    <m:sty m:val="p"/>
                  </m:rPr>
                  <w:rPr>
                    <w:rFonts w:ascii="Cambria Math" w:hAnsi="Cambria Math" w:hint="eastAsia"/>
                    <w:lang w:val="pl-PL"/>
                  </w:rPr>
                  <m:t>)</m:t>
                </m:r>
                <m:r>
                  <m:rPr>
                    <m:sty m:val="p"/>
                  </m:rPr>
                  <w:rPr>
                    <w:rFonts w:ascii="Cambria Math" w:hAnsi="Cambria Math"/>
                    <w:lang w:val="pl-PL"/>
                  </w:rPr>
                  <m:t>=</m:t>
                </m:r>
                <m:sSub>
                  <m:sSubPr>
                    <m:ctrlPr>
                      <w:rPr>
                        <w:rFonts w:ascii="Cambria Math" w:hAnsi="Cambria Math"/>
                      </w:rPr>
                    </m:ctrlPr>
                  </m:sSubPr>
                  <m:e>
                    <m:r>
                      <w:rPr>
                        <w:rFonts w:ascii="Cambria Math" w:hAnsi="Cambria Math"/>
                      </w:rPr>
                      <m:t>c</m:t>
                    </m:r>
                  </m:e>
                  <m:sub>
                    <m:r>
                      <m:rPr>
                        <m:nor/>
                      </m:rPr>
                      <w:rPr>
                        <w:lang w:val="pl-PL"/>
                      </w:rPr>
                      <m:t>r</m:t>
                    </m:r>
                  </m:sub>
                </m:sSub>
                <m:r>
                  <m:rPr>
                    <m:sty m:val="p"/>
                  </m:rPr>
                  <w:rPr>
                    <w:rFonts w:ascii="Cambria Math" w:hAnsi="Cambria Math" w:hint="eastAsia"/>
                    <w:lang w:val="pl-PL"/>
                  </w:rPr>
                  <m:t>(</m:t>
                </m:r>
                <m:r>
                  <w:rPr>
                    <w:rFonts w:ascii="Cambria Math" w:hAnsi="Cambria Math"/>
                  </w:rPr>
                  <m:t>z</m:t>
                </m:r>
                <m:r>
                  <m:rPr>
                    <m:sty m:val="p"/>
                  </m:rPr>
                  <w:rPr>
                    <w:rFonts w:ascii="Cambria Math" w:hAnsi="Cambria Math"/>
                    <w:lang w:val="pl-PL"/>
                  </w:rPr>
                  <m:t>)⋅</m:t>
                </m:r>
                <m:sSub>
                  <m:sSubPr>
                    <m:ctrlPr>
                      <w:rPr>
                        <w:rFonts w:ascii="Cambria Math" w:hAnsi="Cambria Math"/>
                      </w:rPr>
                    </m:ctrlPr>
                  </m:sSubPr>
                  <m:e>
                    <m:r>
                      <w:rPr>
                        <w:rFonts w:ascii="Cambria Math" w:hAnsi="Cambria Math"/>
                      </w:rPr>
                      <m:t>c</m:t>
                    </m:r>
                  </m:e>
                  <m:sub>
                    <m:r>
                      <m:rPr>
                        <m:nor/>
                      </m:rPr>
                      <w:rPr>
                        <w:lang w:val="pl-PL"/>
                      </w:rPr>
                      <m:t>o</m:t>
                    </m:r>
                  </m:sub>
                </m:sSub>
                <m:r>
                  <m:rPr>
                    <m:sty m:val="p"/>
                  </m:rPr>
                  <w:rPr>
                    <w:rFonts w:ascii="Cambria Math" w:hAnsi="Cambria Math" w:hint="eastAsia"/>
                    <w:lang w:val="pl-PL"/>
                  </w:rPr>
                  <m:t>(</m:t>
                </m:r>
                <m:r>
                  <w:rPr>
                    <w:rFonts w:ascii="Cambria Math" w:hAnsi="Cambria Math"/>
                  </w:rPr>
                  <m:t>z</m:t>
                </m:r>
                <m:r>
                  <m:rPr>
                    <m:sty m:val="p"/>
                  </m:rPr>
                  <w:rPr>
                    <w:rFonts w:ascii="Cambria Math" w:hAnsi="Cambria Math"/>
                    <w:lang w:val="pl-PL"/>
                  </w:rPr>
                  <m:t>)⋅</m:t>
                </m:r>
                <m:sSub>
                  <m:sSubPr>
                    <m:ctrlPr>
                      <w:rPr>
                        <w:rFonts w:ascii="Cambria Math" w:hAnsi="Cambria Math"/>
                      </w:rPr>
                    </m:ctrlPr>
                  </m:sSubPr>
                  <m:e>
                    <m:r>
                      <w:rPr>
                        <w:rFonts w:ascii="Cambria Math" w:hAnsi="Cambria Math"/>
                      </w:rPr>
                      <m:t>v</m:t>
                    </m:r>
                  </m:e>
                  <m:sub>
                    <m:r>
                      <m:rPr>
                        <m:sty m:val="p"/>
                      </m:rPr>
                      <w:rPr>
                        <w:rFonts w:ascii="Cambria Math" w:hAnsi="Cambria Math" w:hint="eastAsia"/>
                        <w:lang w:val="pl-PL"/>
                      </w:rPr>
                      <m:t>b</m:t>
                    </m:r>
                  </m:sub>
                </m:sSub>
              </m:oMath>
            </m:oMathPara>
          </w:p>
        </w:tc>
        <w:tc>
          <w:tcPr>
            <w:tcW w:w="1134" w:type="dxa"/>
            <w:vAlign w:val="center"/>
          </w:tcPr>
          <w:p w14:paraId="24C7F9EC" w14:textId="7036F1B5" w:rsidR="001B58E4" w:rsidRPr="0075280A" w:rsidRDefault="001B58E4" w:rsidP="002222BB">
            <w:pPr>
              <w:pStyle w:val="Formula"/>
              <w:spacing w:before="40"/>
              <w:jc w:val="right"/>
              <w:rPr>
                <w:b/>
              </w:rPr>
            </w:pPr>
            <w:bookmarkStart w:id="997" w:name="_Ref513020546"/>
            <w:r w:rsidRPr="0075280A">
              <w:t>(</w:t>
            </w:r>
            <w:r w:rsidR="00DB3A10">
              <w:rPr>
                <w:noProof/>
              </w:rPr>
              <w:t>6</w:t>
            </w:r>
            <w:r w:rsidRPr="0075280A">
              <w:t>.</w:t>
            </w:r>
            <w:r w:rsidR="00DB3A10">
              <w:rPr>
                <w:noProof/>
              </w:rPr>
              <w:t>4</w:t>
            </w:r>
            <w:r w:rsidRPr="0075280A">
              <w:rPr>
                <w:szCs w:val="22"/>
              </w:rPr>
              <w:t>)</w:t>
            </w:r>
            <w:bookmarkEnd w:id="997"/>
          </w:p>
        </w:tc>
      </w:tr>
    </w:tbl>
    <w:p w14:paraId="6C526FF9" w14:textId="77777777" w:rsidR="001B58E4" w:rsidRPr="0075280A" w:rsidRDefault="001B58E4" w:rsidP="002222BB">
      <w:pPr>
        <w:pStyle w:val="BodyText"/>
        <w:keepNext/>
        <w:spacing w:before="120"/>
      </w:pPr>
      <w:r w:rsidRPr="0075280A">
        <w:t>where</w:t>
      </w:r>
    </w:p>
    <w:tbl>
      <w:tblPr>
        <w:tblStyle w:val="TableGrid"/>
        <w:tblW w:w="9384"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533"/>
      </w:tblGrid>
      <w:tr w:rsidR="0002191E" w:rsidRPr="0075280A" w14:paraId="003F3AD5" w14:textId="77777777" w:rsidTr="00C15DF8">
        <w:trPr>
          <w:cantSplit/>
        </w:trPr>
        <w:tc>
          <w:tcPr>
            <w:tcW w:w="851" w:type="dxa"/>
          </w:tcPr>
          <w:p w14:paraId="319E8A09" w14:textId="77777777" w:rsidR="00274EBA" w:rsidRPr="0075280A" w:rsidRDefault="00973596" w:rsidP="00274EBA">
            <w:pPr>
              <w:pStyle w:val="Tablebody"/>
              <w:rPr>
                <w:i/>
              </w:rPr>
            </w:pPr>
            <m:oMathPara>
              <m:oMathParaPr>
                <m:jc m:val="left"/>
              </m:oMathParaPr>
              <m:oMath>
                <m:sSub>
                  <m:sSubPr>
                    <m:ctrlPr>
                      <w:rPr>
                        <w:rFonts w:ascii="Cambria Math" w:hAnsi="Cambria Math"/>
                      </w:rPr>
                    </m:ctrlPr>
                  </m:sSubPr>
                  <m:e>
                    <m:r>
                      <w:rPr>
                        <w:rFonts w:ascii="Cambria Math" w:hAnsi="Cambria Math"/>
                      </w:rPr>
                      <m:t>c</m:t>
                    </m:r>
                  </m:e>
                  <m:sub>
                    <m:r>
                      <m:rPr>
                        <m:nor/>
                      </m:rPr>
                      <m:t>r</m:t>
                    </m:r>
                  </m:sub>
                </m:sSub>
                <m:r>
                  <m:rPr>
                    <m:sty m:val="p"/>
                  </m:rPr>
                  <w:rPr>
                    <w:rFonts w:ascii="Cambria Math" w:hAnsi="Cambria Math"/>
                  </w:rPr>
                  <m:t>(</m:t>
                </m:r>
                <m:r>
                  <w:rPr>
                    <w:rFonts w:ascii="Cambria Math" w:hAnsi="Cambria Math"/>
                  </w:rPr>
                  <m:t>z</m:t>
                </m:r>
                <m:r>
                  <m:rPr>
                    <m:sty m:val="p"/>
                  </m:rPr>
                  <w:rPr>
                    <w:rFonts w:ascii="Cambria Math" w:hAnsi="Cambria Math"/>
                  </w:rPr>
                  <m:t>)</m:t>
                </m:r>
              </m:oMath>
            </m:oMathPara>
          </w:p>
        </w:tc>
        <w:tc>
          <w:tcPr>
            <w:tcW w:w="8533" w:type="dxa"/>
          </w:tcPr>
          <w:p w14:paraId="2A22485F" w14:textId="4DB4E656" w:rsidR="00274EBA" w:rsidRPr="0075280A" w:rsidRDefault="00274EBA" w:rsidP="00274EBA">
            <w:pPr>
              <w:pStyle w:val="Tablebody"/>
            </w:pPr>
            <w:r w:rsidRPr="0075280A">
              <w:t xml:space="preserve">is the roughness factor, given in </w:t>
            </w:r>
            <w:r w:rsidR="00DB3A10">
              <w:t>6.3.2</w:t>
            </w:r>
            <w:r w:rsidRPr="0075280A">
              <w:t>;</w:t>
            </w:r>
          </w:p>
        </w:tc>
      </w:tr>
      <w:tr w:rsidR="0002191E" w:rsidRPr="0075280A" w14:paraId="414B1832" w14:textId="77777777" w:rsidTr="00C15DF8">
        <w:trPr>
          <w:cantSplit/>
        </w:trPr>
        <w:tc>
          <w:tcPr>
            <w:tcW w:w="851" w:type="dxa"/>
          </w:tcPr>
          <w:p w14:paraId="14C0BA73"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c</m:t>
                    </m:r>
                  </m:e>
                  <m:sub>
                    <m:r>
                      <m:rPr>
                        <m:nor/>
                      </m:rPr>
                      <m:t>o</m:t>
                    </m:r>
                  </m:sub>
                </m:sSub>
                <m:r>
                  <m:rPr>
                    <m:sty m:val="p"/>
                  </m:rPr>
                  <w:rPr>
                    <w:rFonts w:ascii="Cambria Math" w:hAnsi="Cambria Math"/>
                  </w:rPr>
                  <m:t>(</m:t>
                </m:r>
                <m:r>
                  <w:rPr>
                    <w:rFonts w:ascii="Cambria Math" w:hAnsi="Cambria Math"/>
                  </w:rPr>
                  <m:t>z</m:t>
                </m:r>
                <m:r>
                  <m:rPr>
                    <m:sty m:val="p"/>
                  </m:rPr>
                  <w:rPr>
                    <w:rFonts w:ascii="Cambria Math" w:hAnsi="Cambria Math"/>
                  </w:rPr>
                  <m:t>)</m:t>
                </m:r>
              </m:oMath>
            </m:oMathPara>
          </w:p>
        </w:tc>
        <w:tc>
          <w:tcPr>
            <w:tcW w:w="8533" w:type="dxa"/>
          </w:tcPr>
          <w:p w14:paraId="40BD82AE" w14:textId="2DB6EEAB" w:rsidR="00274EBA" w:rsidRPr="0075280A" w:rsidRDefault="00274EBA" w:rsidP="00274EBA">
            <w:pPr>
              <w:pStyle w:val="Tablebody"/>
            </w:pPr>
            <w:r w:rsidRPr="0075280A">
              <w:t xml:space="preserve">is the orography factor, taken as 1,0 unless otherwise specified in </w:t>
            </w:r>
            <w:r w:rsidR="00DB3A10">
              <w:t>6.3.3</w:t>
            </w:r>
            <w:r w:rsidRPr="0075280A">
              <w:t>.</w:t>
            </w:r>
          </w:p>
        </w:tc>
      </w:tr>
    </w:tbl>
    <w:p w14:paraId="78EC110D" w14:textId="446C2260" w:rsidR="001B58E4" w:rsidRPr="0075280A" w:rsidRDefault="00294772" w:rsidP="002222BB">
      <w:pPr>
        <w:pStyle w:val="Note"/>
        <w:spacing w:before="240"/>
      </w:pPr>
      <w:r w:rsidRPr="0075280A">
        <w:t>NOTE </w:t>
      </w:r>
      <w:r w:rsidR="001B58E4" w:rsidRPr="0075280A">
        <w:t>1</w:t>
      </w:r>
      <w:r w:rsidR="001B58E4" w:rsidRPr="0075280A">
        <w:tab/>
        <w:t>If the orography is accounted for in the basic wind velocity, the value of</w:t>
      </w:r>
      <m:oMath>
        <m:r>
          <w:rPr>
            <w:rFonts w:ascii="Cambria Math" w:hAnsi="Cambria Math"/>
          </w:rPr>
          <m:t xml:space="preserve"> </m:t>
        </m:r>
        <m:sSub>
          <m:sSubPr>
            <m:ctrlPr>
              <w:rPr>
                <w:rFonts w:ascii="Cambria Math" w:hAnsi="Cambria Math"/>
              </w:rPr>
            </m:ctrlPr>
          </m:sSubPr>
          <m:e>
            <m:r>
              <w:rPr>
                <w:rFonts w:ascii="Cambria Math" w:hAnsi="Cambria Math"/>
              </w:rPr>
              <m:t>c</m:t>
            </m:r>
          </m:e>
          <m:sub>
            <m:r>
              <m:rPr>
                <m:nor/>
              </m:rPr>
              <m:t>o</m:t>
            </m:r>
          </m:sub>
        </m:sSub>
      </m:oMath>
      <w:r w:rsidR="001B58E4" w:rsidRPr="0075280A">
        <w:t xml:space="preserve"> is 1,0, unless a different value is given in the National Annex.</w:t>
      </w:r>
    </w:p>
    <w:p w14:paraId="1357063A" w14:textId="77777777" w:rsidR="001B58E4" w:rsidRPr="0075280A" w:rsidRDefault="00294772" w:rsidP="001B58E4">
      <w:pPr>
        <w:pStyle w:val="Note"/>
      </w:pPr>
      <w:r w:rsidRPr="0075280A">
        <w:t>NOTE </w:t>
      </w:r>
      <w:r w:rsidR="001B58E4" w:rsidRPr="0075280A">
        <w:t>2</w:t>
      </w:r>
      <w:r w:rsidR="001B58E4" w:rsidRPr="0075280A">
        <w:tab/>
        <w:t xml:space="preserve">Design charts or tables for </w:t>
      </w:r>
      <m:oMath>
        <m:sSub>
          <m:sSubPr>
            <m:ctrlPr>
              <w:rPr>
                <w:rFonts w:ascii="Cambria Math" w:hAnsi="Cambria Math"/>
              </w:rPr>
            </m:ctrlPr>
          </m:sSubPr>
          <m:e>
            <m:r>
              <w:rPr>
                <w:rFonts w:ascii="Cambria Math" w:hAnsi="Cambria Math"/>
              </w:rPr>
              <m:t>v</m:t>
            </m:r>
          </m:e>
          <m:sub>
            <m:r>
              <m:rPr>
                <m:nor/>
              </m:rPr>
              <m:t>m</m:t>
            </m:r>
          </m:sub>
        </m:sSub>
        <m:r>
          <m:rPr>
            <m:sty m:val="p"/>
          </m:rPr>
          <w:rPr>
            <w:rFonts w:ascii="Cambria Math" w:hAnsi="Cambria Math"/>
          </w:rPr>
          <m:t>(</m:t>
        </m:r>
        <m:r>
          <w:rPr>
            <w:rFonts w:ascii="Cambria Math" w:hAnsi="Cambria Math"/>
          </w:rPr>
          <m:t>z</m:t>
        </m:r>
        <m:r>
          <m:rPr>
            <m:sty m:val="p"/>
          </m:rPr>
          <w:rPr>
            <w:rFonts w:ascii="Cambria Math" w:hAnsi="Cambria Math"/>
          </w:rPr>
          <m:t>)</m:t>
        </m:r>
      </m:oMath>
      <w:r w:rsidR="001B58E4" w:rsidRPr="0075280A">
        <w:t xml:space="preserve"> can be given in the National Annex.</w:t>
      </w:r>
    </w:p>
    <w:p w14:paraId="0C96A522" w14:textId="57545268" w:rsidR="001B58E4" w:rsidRPr="0075280A" w:rsidRDefault="001B58E4" w:rsidP="000744F3">
      <w:pPr>
        <w:pStyle w:val="BodyText"/>
      </w:pPr>
      <w:r w:rsidRPr="0075280A">
        <w:t>(2)</w:t>
      </w:r>
      <w:r w:rsidR="000744F3" w:rsidRPr="0075280A">
        <w:tab/>
      </w:r>
      <w:r w:rsidRPr="0075280A">
        <w:t xml:space="preserve">The influence of neighbouring structures on the wind velocity should be considered (see </w:t>
      </w:r>
      <w:r w:rsidR="00DB3A10">
        <w:t>6.3.4</w:t>
      </w:r>
      <w:r w:rsidRPr="0075280A">
        <w:t>).</w:t>
      </w:r>
    </w:p>
    <w:p w14:paraId="0A49B676" w14:textId="3BC8FFE1" w:rsidR="001B58E4" w:rsidRPr="0075280A" w:rsidRDefault="001B58E4" w:rsidP="000744F3">
      <w:pPr>
        <w:pStyle w:val="BodyText"/>
      </w:pPr>
      <w:r w:rsidRPr="0075280A">
        <w:t>(3)</w:t>
      </w:r>
      <w:r w:rsidRPr="0075280A">
        <w:tab/>
        <w:t xml:space="preserve">The mean velocity pressure </w:t>
      </w:r>
      <m:oMath>
        <m:sSub>
          <m:sSubPr>
            <m:ctrlPr>
              <w:rPr>
                <w:rFonts w:ascii="Cambria Math" w:hAnsi="Cambria Math"/>
              </w:rPr>
            </m:ctrlPr>
          </m:sSubPr>
          <m:e>
            <m:r>
              <w:rPr>
                <w:rFonts w:ascii="Cambria Math" w:hAnsi="Cambria Math"/>
              </w:rPr>
              <m:t>q</m:t>
            </m:r>
          </m:e>
          <m:sub>
            <m:r>
              <m:rPr>
                <m:nor/>
              </m:rPr>
              <w:rPr>
                <w:rFonts w:ascii="Cambria Math"/>
                <w:lang w:val="en-US"/>
              </w:rPr>
              <m:t>m</m:t>
            </m:r>
          </m:sub>
        </m:sSub>
        <m:r>
          <m:rPr>
            <m:sty m:val="p"/>
          </m:rPr>
          <w:rPr>
            <w:rFonts w:ascii="Cambria Math" w:hAnsi="Cambria Math" w:hint="eastAsia"/>
            <w:lang w:val="en-US"/>
          </w:rPr>
          <m:t>(</m:t>
        </m:r>
        <m:r>
          <w:rPr>
            <w:rFonts w:ascii="Cambria Math" w:hAnsi="Cambria Math"/>
          </w:rPr>
          <m:t>z</m:t>
        </m:r>
        <m:r>
          <m:rPr>
            <m:sty m:val="p"/>
          </m:rPr>
          <w:rPr>
            <w:rFonts w:ascii="Cambria Math" w:hAnsi="Cambria Math" w:hint="eastAsia"/>
            <w:lang w:val="en-US"/>
          </w:rPr>
          <m:t>)</m:t>
        </m:r>
      </m:oMath>
      <w:r w:rsidRPr="0075280A">
        <w:t xml:space="preserve"> at height </w:t>
      </w:r>
      <m:oMath>
        <m:r>
          <w:rPr>
            <w:rFonts w:ascii="Cambria Math" w:hAnsi="Cambria Math"/>
          </w:rPr>
          <m:t>z</m:t>
        </m:r>
      </m:oMath>
      <w:r w:rsidRPr="0075280A">
        <w:t>, sh</w:t>
      </w:r>
      <w:r w:rsidR="000634AF">
        <w:t>ould be determined using Formula (6.5):</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1F88EA82" w14:textId="77777777" w:rsidTr="00274EBA">
        <w:trPr>
          <w:cantSplit/>
        </w:trPr>
        <w:tc>
          <w:tcPr>
            <w:tcW w:w="8618" w:type="dxa"/>
          </w:tcPr>
          <w:p w14:paraId="48E98DAE" w14:textId="77777777" w:rsidR="001B58E4" w:rsidRPr="0075280A" w:rsidRDefault="00973596" w:rsidP="002222BB">
            <w:pPr>
              <w:pStyle w:val="Formula"/>
              <w:spacing w:before="40"/>
            </w:pPr>
            <m:oMath>
              <m:sSub>
                <m:sSubPr>
                  <m:ctrlPr>
                    <w:rPr>
                      <w:rFonts w:ascii="Cambria Math" w:hAnsi="Cambria Math"/>
                    </w:rPr>
                  </m:ctrlPr>
                </m:sSubPr>
                <m:e>
                  <m:r>
                    <w:rPr>
                      <w:rFonts w:ascii="Cambria Math" w:hAnsi="Cambria Math"/>
                    </w:rPr>
                    <m:t>q</m:t>
                  </m:r>
                </m:e>
                <m:sub>
                  <m:r>
                    <m:rPr>
                      <m:nor/>
                    </m:rPr>
                    <m:t>m</m:t>
                  </m:r>
                </m:sub>
              </m:sSub>
              <m:r>
                <m:rPr>
                  <m:sty m:val="p"/>
                </m:rPr>
                <w:rPr>
                  <w:rFonts w:ascii="Cambria Math" w:hAnsi="Cambria Math" w:hint="eastAsia"/>
                </w:rPr>
                <m:t>(</m:t>
              </m:r>
              <m:r>
                <w:rPr>
                  <w:rFonts w:ascii="Cambria Math" w:hAnsi="Cambria Math"/>
                </w:rPr>
                <m:t>z</m:t>
              </m:r>
              <m:r>
                <m:rPr>
                  <m:sty m:val="p"/>
                </m:rPr>
                <w:rPr>
                  <w:rFonts w:ascii="Cambria Math" w:hAnsi="Cambria Math" w:hint="eastAsia"/>
                </w:rPr>
                <m:t>)</m:t>
              </m:r>
              <m:r>
                <m:rPr>
                  <m:sty m:val="p"/>
                </m:rPr>
                <w:rPr>
                  <w:rFonts w:ascii="Cambria Math" w:hAnsi="Cambria Math"/>
                </w:rPr>
                <m:t>=</m:t>
              </m:r>
              <m:f>
                <m:fPr>
                  <m:ctrlPr>
                    <w:rPr>
                      <w:rFonts w:ascii="Cambria Math" w:hAnsi="Cambria Math"/>
                    </w:rPr>
                  </m:ctrlPr>
                </m:fPr>
                <m:num>
                  <m:r>
                    <m:rPr>
                      <m:sty m:val="p"/>
                    </m:rPr>
                    <w:rPr>
                      <w:rFonts w:ascii="Cambria Math" w:hAnsi="Cambria Math" w:hint="eastAsia"/>
                    </w:rPr>
                    <m:t>1</m:t>
                  </m:r>
                </m:num>
                <m:den>
                  <m:r>
                    <m:rPr>
                      <m:sty m:val="p"/>
                    </m:rPr>
                    <w:rPr>
                      <w:rFonts w:ascii="Cambria Math" w:hAnsi="Cambria Math" w:hint="eastAsia"/>
                    </w:rPr>
                    <m:t>2</m:t>
                  </m:r>
                </m:den>
              </m:f>
              <m:r>
                <m:rPr>
                  <m:sty m:val="p"/>
                </m:rPr>
                <w:rPr>
                  <w:rFonts w:ascii="Cambria Math" w:hAnsi="Cambria Math"/>
                </w:rPr>
                <m:t>⋅</m:t>
              </m:r>
              <m:r>
                <w:rPr>
                  <w:rFonts w:ascii="Cambria Math" w:hAnsi="Cambria Math"/>
                </w:rPr>
                <m:t>ρ</m:t>
              </m:r>
              <m:r>
                <m:rPr>
                  <m:sty m:val="p"/>
                </m:rPr>
                <w:rPr>
                  <w:rFonts w:ascii="Cambria Math" w:hAnsi="Cambria Math"/>
                </w:rPr>
                <m:t>⋅</m:t>
              </m:r>
              <m:sSubSup>
                <m:sSubSupPr>
                  <m:ctrlPr>
                    <w:rPr>
                      <w:rFonts w:ascii="Cambria Math" w:hAnsi="Cambria Math"/>
                    </w:rPr>
                  </m:ctrlPr>
                </m:sSubSupPr>
                <m:e>
                  <m:r>
                    <w:rPr>
                      <w:rFonts w:ascii="Cambria Math" w:hAnsi="Cambria Math"/>
                    </w:rPr>
                    <m:t>v</m:t>
                  </m:r>
                </m:e>
                <m:sub>
                  <m:r>
                    <m:rPr>
                      <m:nor/>
                    </m:rPr>
                    <m:t>m</m:t>
                  </m:r>
                </m:sub>
                <m:sup>
                  <m:r>
                    <m:rPr>
                      <m:nor/>
                    </m:rPr>
                    <m:t>2</m:t>
                  </m:r>
                </m:sup>
              </m:sSubSup>
              <m:r>
                <m:rPr>
                  <m:sty m:val="p"/>
                </m:rPr>
                <w:rPr>
                  <w:rFonts w:ascii="Cambria Math" w:hAnsi="Cambria Math" w:hint="eastAsia"/>
                </w:rPr>
                <m:t>(</m:t>
              </m:r>
              <m:r>
                <w:rPr>
                  <w:rFonts w:ascii="Cambria Math" w:hAnsi="Cambria Math"/>
                </w:rPr>
                <m:t>z</m:t>
              </m:r>
              <m:r>
                <m:rPr>
                  <m:sty m:val="p"/>
                </m:rPr>
                <w:rPr>
                  <w:rFonts w:ascii="Cambria Math" w:hAnsi="Cambria Math" w:hint="eastAsia"/>
                </w:rPr>
                <m:t>)</m:t>
              </m:r>
            </m:oMath>
            <w:r w:rsidR="001B58E4" w:rsidRPr="0075280A">
              <w:rPr>
                <w:rFonts w:ascii="Cambria Math" w:hAnsi="Cambria Math"/>
              </w:rPr>
              <w:t>=</w:t>
            </w:r>
            <m:oMath>
              <m:r>
                <m:rPr>
                  <m:sty m:val="p"/>
                </m:rPr>
                <w:rPr>
                  <w:rFonts w:ascii="Cambria Math" w:hAnsi="Cambria Math"/>
                </w:rPr>
                <m:t xml:space="preserve"> </m:t>
              </m:r>
              <m:sSubSup>
                <m:sSubSupPr>
                  <m:ctrlPr>
                    <w:rPr>
                      <w:rFonts w:ascii="Cambria Math" w:hAnsi="Cambria Math"/>
                      <w:i/>
                    </w:rPr>
                  </m:ctrlPr>
                </m:sSubSupPr>
                <m:e>
                  <m:r>
                    <w:rPr>
                      <w:rFonts w:ascii="Cambria Math" w:hAnsi="Cambria Math"/>
                    </w:rPr>
                    <m:t>c</m:t>
                  </m:r>
                </m:e>
                <m:sub>
                  <m:r>
                    <m:rPr>
                      <m:sty m:val="p"/>
                    </m:rPr>
                    <w:rPr>
                      <w:rFonts w:ascii="Cambria Math" w:hAnsi="Cambria Math"/>
                    </w:rPr>
                    <m:t>r</m:t>
                  </m:r>
                </m:sub>
                <m:sup>
                  <m:r>
                    <w:rPr>
                      <w:rFonts w:ascii="Cambria Math" w:hAnsi="Cambria Math"/>
                    </w:rPr>
                    <m:t>2</m:t>
                  </m:r>
                </m:sup>
              </m:sSubSup>
              <m:r>
                <m:rPr>
                  <m:sty m:val="p"/>
                </m:rPr>
                <w:rPr>
                  <w:rFonts w:ascii="Cambria Math" w:hAnsi="Cambria Math"/>
                </w:rPr>
                <m:t>(</m:t>
              </m:r>
              <m:r>
                <w:rPr>
                  <w:rFonts w:ascii="Cambria Math" w:hAnsi="Cambria Math"/>
                </w:rPr>
                <m:t>z</m:t>
              </m:r>
              <m:r>
                <m:rPr>
                  <m:sty m:val="p"/>
                </m:rPr>
                <w:rPr>
                  <w:rFonts w:ascii="Cambria Math" w:hAnsi="Cambria Math"/>
                </w:rPr>
                <m:t>)⋅</m:t>
              </m:r>
              <m:sSubSup>
                <m:sSubSupPr>
                  <m:ctrlPr>
                    <w:rPr>
                      <w:rFonts w:ascii="Cambria Math" w:hAnsi="Cambria Math"/>
                      <w:i/>
                    </w:rPr>
                  </m:ctrlPr>
                </m:sSubSupPr>
                <m:e>
                  <m:r>
                    <w:rPr>
                      <w:rFonts w:ascii="Cambria Math" w:hAnsi="Cambria Math"/>
                    </w:rPr>
                    <m:t>c</m:t>
                  </m:r>
                </m:e>
                <m:sub>
                  <m:r>
                    <m:rPr>
                      <m:sty m:val="p"/>
                    </m:rPr>
                    <w:rPr>
                      <w:rFonts w:ascii="Cambria Math" w:hAnsi="Cambria Math"/>
                    </w:rPr>
                    <m:t>o</m:t>
                  </m:r>
                </m:sub>
                <m:sup>
                  <m:r>
                    <w:rPr>
                      <w:rFonts w:ascii="Cambria Math" w:hAnsi="Cambria Math"/>
                    </w:rPr>
                    <m:t>2</m:t>
                  </m:r>
                </m:sup>
              </m:sSubSup>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b</m:t>
                  </m:r>
                </m:sub>
              </m:sSub>
            </m:oMath>
          </w:p>
        </w:tc>
        <w:tc>
          <w:tcPr>
            <w:tcW w:w="1134" w:type="dxa"/>
            <w:vAlign w:val="center"/>
          </w:tcPr>
          <w:p w14:paraId="42ED2A9F" w14:textId="70A3CB07" w:rsidR="001B58E4" w:rsidRPr="0075280A" w:rsidRDefault="001B58E4" w:rsidP="002222BB">
            <w:pPr>
              <w:pStyle w:val="Formula"/>
              <w:tabs>
                <w:tab w:val="clear" w:pos="9749"/>
              </w:tabs>
              <w:spacing w:before="40"/>
              <w:ind w:left="0"/>
              <w:jc w:val="right"/>
              <w:rPr>
                <w:szCs w:val="22"/>
              </w:rPr>
            </w:pPr>
            <w:r w:rsidRPr="0075280A">
              <w:t>(</w:t>
            </w:r>
            <w:r w:rsidR="00DB3A10">
              <w:rPr>
                <w:noProof/>
              </w:rPr>
              <w:t>6</w:t>
            </w:r>
            <w:r w:rsidRPr="0075280A">
              <w:t>.</w:t>
            </w:r>
            <w:r w:rsidR="00DB3A10">
              <w:rPr>
                <w:noProof/>
              </w:rPr>
              <w:t>5</w:t>
            </w:r>
            <w:r w:rsidRPr="0075280A">
              <w:rPr>
                <w:szCs w:val="22"/>
              </w:rPr>
              <w:t>)</w:t>
            </w:r>
          </w:p>
        </w:tc>
      </w:tr>
    </w:tbl>
    <w:p w14:paraId="62994169" w14:textId="77777777" w:rsidR="001B58E4" w:rsidRPr="0075280A" w:rsidRDefault="001B58E4" w:rsidP="002222BB">
      <w:pPr>
        <w:pStyle w:val="BodyText"/>
        <w:keepNext/>
        <w:spacing w:before="120"/>
      </w:pPr>
      <w:r w:rsidRPr="0075280A">
        <w:t>where</w:t>
      </w:r>
    </w:p>
    <w:tbl>
      <w:tblPr>
        <w:tblStyle w:val="TableGrid"/>
        <w:tblW w:w="9384"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817"/>
      </w:tblGrid>
      <w:tr w:rsidR="0002191E" w:rsidRPr="0075280A" w14:paraId="650DAC55" w14:textId="77777777" w:rsidTr="00C15DF8">
        <w:trPr>
          <w:cantSplit/>
        </w:trPr>
        <w:tc>
          <w:tcPr>
            <w:tcW w:w="567" w:type="dxa"/>
          </w:tcPr>
          <w:p w14:paraId="2C6F3E39" w14:textId="77777777" w:rsidR="00274EBA" w:rsidRPr="0075280A" w:rsidRDefault="00274EBA" w:rsidP="00274EBA">
            <w:pPr>
              <w:pStyle w:val="Tablebody"/>
            </w:pPr>
            <m:oMathPara>
              <m:oMathParaPr>
                <m:jc m:val="left"/>
              </m:oMathParaPr>
              <m:oMath>
                <m:r>
                  <w:rPr>
                    <w:rFonts w:ascii="Cambria Math" w:hAnsi="Cambria Math"/>
                  </w:rPr>
                  <m:t>ρ</m:t>
                </m:r>
              </m:oMath>
            </m:oMathPara>
          </w:p>
        </w:tc>
        <w:tc>
          <w:tcPr>
            <w:tcW w:w="8817" w:type="dxa"/>
          </w:tcPr>
          <w:p w14:paraId="42B2EBD2" w14:textId="77777777" w:rsidR="00274EBA" w:rsidRPr="0075280A" w:rsidRDefault="00274EBA" w:rsidP="00274EBA">
            <w:pPr>
              <w:pStyle w:val="Tablebody"/>
            </w:pPr>
            <w:r w:rsidRPr="0075280A">
              <w:t>is the air density.</w:t>
            </w:r>
          </w:p>
        </w:tc>
      </w:tr>
    </w:tbl>
    <w:p w14:paraId="589918F0" w14:textId="169B1DBD" w:rsidR="001B58E4" w:rsidRPr="0075280A" w:rsidRDefault="001B58E4" w:rsidP="002222BB">
      <w:pPr>
        <w:pStyle w:val="Note"/>
        <w:spacing w:before="240"/>
      </w:pPr>
      <w:r w:rsidRPr="0075280A">
        <w:t>NOTE</w:t>
      </w:r>
      <w:r w:rsidRPr="0075280A">
        <w:tab/>
        <w:t>The mean of the fluctuating component squared has been disregarded in the determination of the mean velocity pressure. See also F.</w:t>
      </w:r>
      <w:r w:rsidR="00EB26BA">
        <w:t>5</w:t>
      </w:r>
      <w:r w:rsidRPr="0075280A">
        <w:t>.3(1) Note 2.</w:t>
      </w:r>
    </w:p>
    <w:p w14:paraId="045E83C9" w14:textId="77777777" w:rsidR="001B58E4" w:rsidRPr="0075280A" w:rsidRDefault="001B58E4" w:rsidP="00A154A9">
      <w:pPr>
        <w:pStyle w:val="Heading3"/>
      </w:pPr>
      <w:bookmarkStart w:id="998" w:name="_Toc531874245"/>
      <w:bookmarkStart w:id="999" w:name="_Toc531948481"/>
      <w:bookmarkStart w:id="1000" w:name="_Toc531966552"/>
      <w:bookmarkStart w:id="1001" w:name="_Toc532015129"/>
      <w:bookmarkStart w:id="1002" w:name="_Toc532021455"/>
      <w:bookmarkStart w:id="1003" w:name="_Toc532207819"/>
      <w:bookmarkStart w:id="1004" w:name="_Toc532383557"/>
      <w:bookmarkStart w:id="1005" w:name="_Toc532386109"/>
      <w:bookmarkStart w:id="1006" w:name="_Toc532791875"/>
      <w:bookmarkStart w:id="1007" w:name="_Toc533483180"/>
      <w:bookmarkStart w:id="1008" w:name="_Toc533564841"/>
      <w:bookmarkStart w:id="1009" w:name="_Toc534718991"/>
      <w:bookmarkStart w:id="1010" w:name="_Toc535139238"/>
      <w:bookmarkStart w:id="1011" w:name="_Toc535375449"/>
      <w:bookmarkStart w:id="1012" w:name="_Toc535393973"/>
      <w:bookmarkStart w:id="1013" w:name="_Toc535397356"/>
      <w:bookmarkStart w:id="1014" w:name="_Toc535398268"/>
      <w:bookmarkStart w:id="1015" w:name="_Toc535398667"/>
      <w:bookmarkStart w:id="1016" w:name="_Toc535829520"/>
      <w:bookmarkStart w:id="1017" w:name="_Toc535836769"/>
      <w:bookmarkStart w:id="1018" w:name="_Toc781756"/>
      <w:bookmarkStart w:id="1019" w:name="_Toc865763"/>
      <w:bookmarkStart w:id="1020" w:name="_Toc2167917"/>
      <w:bookmarkStart w:id="1021" w:name="_Toc3864530"/>
      <w:bookmarkStart w:id="1022" w:name="_Toc7251517"/>
      <w:bookmarkStart w:id="1023" w:name="_Toc7259382"/>
      <w:bookmarkStart w:id="1024" w:name="_Toc7261010"/>
      <w:bookmarkStart w:id="1025" w:name="_Toc7261847"/>
      <w:bookmarkStart w:id="1026" w:name="_Toc7263905"/>
      <w:bookmarkStart w:id="1027" w:name="_Toc7266609"/>
      <w:bookmarkStart w:id="1028" w:name="_Toc7854389"/>
      <w:bookmarkStart w:id="1029" w:name="_Toc7858720"/>
      <w:bookmarkStart w:id="1030" w:name="_Toc7866892"/>
      <w:bookmarkStart w:id="1031" w:name="_Toc7873374"/>
      <w:bookmarkStart w:id="1032" w:name="_Toc9242965"/>
      <w:bookmarkStart w:id="1033" w:name="_Toc9433576"/>
      <w:bookmarkStart w:id="1034" w:name="_Toc9436270"/>
      <w:bookmarkStart w:id="1035" w:name="_Toc9436984"/>
      <w:bookmarkStart w:id="1036" w:name="_Toc9748011"/>
      <w:bookmarkStart w:id="1037" w:name="_Toc10389059"/>
      <w:bookmarkStart w:id="1038" w:name="_Toc10424797"/>
      <w:bookmarkStart w:id="1039" w:name="_Toc10438933"/>
      <w:bookmarkStart w:id="1040" w:name="_Toc10440603"/>
      <w:bookmarkStart w:id="1041" w:name="_Toc10448040"/>
      <w:bookmarkStart w:id="1042" w:name="_Toc10606849"/>
      <w:bookmarkStart w:id="1043" w:name="_Toc10626796"/>
      <w:bookmarkStart w:id="1044" w:name="_Toc11229209"/>
      <w:bookmarkStart w:id="1045" w:name="_Toc11488591"/>
      <w:bookmarkStart w:id="1046" w:name="_Toc92344412"/>
      <w:bookmarkStart w:id="1047" w:name="_Ref512866355"/>
      <w:bookmarkStart w:id="1048" w:name="_Ref512866483"/>
      <w:bookmarkStart w:id="1049" w:name="_Ref512867013"/>
      <w:bookmarkStart w:id="1050" w:name="_Ref19704321"/>
      <w:bookmarkStart w:id="1051" w:name="_Ref40856647"/>
      <w:bookmarkStart w:id="1052" w:name="_Toc40861768"/>
      <w:bookmarkStart w:id="1053" w:name="_Toc49247017"/>
      <w:r w:rsidRPr="0075280A">
        <w:t>Terrain roughness</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38F26C45" w14:textId="77777777" w:rsidR="001B58E4" w:rsidRPr="0075280A" w:rsidRDefault="001B58E4" w:rsidP="00274EBA">
      <w:pPr>
        <w:pStyle w:val="BodyText"/>
        <w:keepNext/>
      </w:pPr>
      <w:r w:rsidRPr="0075280A">
        <w:t>(1)</w:t>
      </w:r>
      <w:r w:rsidRPr="0075280A">
        <w:tab/>
        <w:t xml:space="preserve">The roughness factor, </w:t>
      </w:r>
      <m:oMath>
        <m:sSub>
          <m:sSubPr>
            <m:ctrlPr>
              <w:rPr>
                <w:rFonts w:ascii="Cambria Math" w:hAnsi="Cambria Math"/>
                <w:i/>
              </w:rPr>
            </m:ctrlPr>
          </m:sSubPr>
          <m:e>
            <m:r>
              <w:rPr>
                <w:rFonts w:ascii="Cambria Math" w:hAnsi="Cambria Math"/>
              </w:rPr>
              <m:t>c</m:t>
            </m:r>
          </m:e>
          <m:sub>
            <m:r>
              <m:rPr>
                <m:sty m:val="p"/>
              </m:rPr>
              <w:rPr>
                <w:rFonts w:ascii="Cambria Math" w:hAnsi="Cambria Math"/>
              </w:rPr>
              <m:t>r</m:t>
            </m:r>
          </m:sub>
        </m:sSub>
        <m:r>
          <w:rPr>
            <w:rFonts w:ascii="Cambria Math" w:hAnsi="Cambria Math"/>
          </w:rPr>
          <m:t>(z)</m:t>
        </m:r>
      </m:oMath>
      <w:r w:rsidRPr="0075280A">
        <w:t>, should account for the variability of the mean wind velocity at the site of the structure due to:</w:t>
      </w:r>
    </w:p>
    <w:p w14:paraId="47305A06" w14:textId="77777777" w:rsidR="001B58E4" w:rsidRPr="0075280A" w:rsidRDefault="001B58E4" w:rsidP="00C33AEA">
      <w:pPr>
        <w:pStyle w:val="ListContinue1"/>
      </w:pPr>
      <w:r w:rsidRPr="0075280A">
        <w:t>the height above ground level</w:t>
      </w:r>
    </w:p>
    <w:p w14:paraId="24FA728C" w14:textId="77777777" w:rsidR="001B58E4" w:rsidRPr="0075280A" w:rsidRDefault="001B58E4" w:rsidP="00C33AEA">
      <w:pPr>
        <w:pStyle w:val="ListContinue1"/>
      </w:pPr>
      <w:r w:rsidRPr="0075280A">
        <w:t xml:space="preserve">the terrain roughness windward of </w:t>
      </w:r>
      <w:bookmarkStart w:id="1054" w:name="_Hlt58386497"/>
      <w:bookmarkEnd w:id="1054"/>
      <w:r w:rsidRPr="0075280A">
        <w:t>the structure in the wind direction considered</w:t>
      </w:r>
    </w:p>
    <w:p w14:paraId="37091A95" w14:textId="5419AA81" w:rsidR="001B58E4" w:rsidRDefault="001B58E4" w:rsidP="001B58E4">
      <w:pPr>
        <w:pStyle w:val="Note"/>
      </w:pPr>
      <w:r w:rsidRPr="0075280A">
        <w:t>NOTE</w:t>
      </w:r>
      <w:r w:rsidR="00294772" w:rsidRPr="0075280A">
        <w:tab/>
      </w:r>
      <w:r w:rsidRPr="0075280A">
        <w:t xml:space="preserve">Unless the National </w:t>
      </w:r>
      <w:r w:rsidR="00205C93" w:rsidRPr="0075280A">
        <w:t>Annex </w:t>
      </w:r>
      <w:r w:rsidRPr="0075280A">
        <w:t xml:space="preserve">gives a different procedure, the procedure for the determination of the roughness factor at height </w:t>
      </w:r>
      <m:oMath>
        <m:r>
          <w:rPr>
            <w:rFonts w:ascii="Cambria Math" w:hAnsi="Cambria Math"/>
          </w:rPr>
          <m:t>z</m:t>
        </m:r>
      </m:oMath>
      <w:r w:rsidRPr="0075280A">
        <w:t xml:space="preserve">, </w:t>
      </w:r>
      <m:oMath>
        <m:sSub>
          <m:sSubPr>
            <m:ctrlPr>
              <w:rPr>
                <w:rFonts w:ascii="Cambria Math" w:hAnsi="Cambria Math"/>
                <w:i/>
              </w:rPr>
            </m:ctrlPr>
          </m:sSubPr>
          <m:e>
            <m:r>
              <w:rPr>
                <w:rFonts w:ascii="Cambria Math" w:hAnsi="Cambria Math"/>
              </w:rPr>
              <m:t>c</m:t>
            </m:r>
          </m:e>
          <m:sub>
            <m:r>
              <m:rPr>
                <m:sty m:val="p"/>
              </m:rPr>
              <w:rPr>
                <w:rFonts w:ascii="Cambria Math" w:hAnsi="Cambria Math"/>
              </w:rPr>
              <m:t>r</m:t>
            </m:r>
          </m:sub>
        </m:sSub>
        <m:d>
          <m:dPr>
            <m:ctrlPr>
              <w:rPr>
                <w:rFonts w:ascii="Cambria Math" w:hAnsi="Cambria Math"/>
                <w:i/>
              </w:rPr>
            </m:ctrlPr>
          </m:dPr>
          <m:e>
            <m:r>
              <w:rPr>
                <w:rFonts w:ascii="Cambria Math" w:hAnsi="Cambria Math"/>
              </w:rPr>
              <m:t>z</m:t>
            </m:r>
          </m:e>
        </m:d>
        <m:r>
          <w:rPr>
            <w:rFonts w:ascii="Cambria Math" w:hAnsi="Cambria Math"/>
          </w:rPr>
          <m:t xml:space="preserve">, </m:t>
        </m:r>
      </m:oMath>
      <w:r w:rsidRPr="0075280A">
        <w:t xml:space="preserve">is given </w:t>
      </w:r>
      <w:r w:rsidR="003F0240">
        <w:t>in (2)</w:t>
      </w:r>
      <w:r w:rsidRPr="0075280A">
        <w:t xml:space="preserve"> when the windward distance with uniform terrain roughness is long enough to stabilise the profile sufficiently, see (3).</w:t>
      </w:r>
    </w:p>
    <w:p w14:paraId="46651496" w14:textId="71E2FB08" w:rsidR="006B1A55" w:rsidRPr="0014785D" w:rsidRDefault="006B1A55" w:rsidP="0014785D">
      <w:pPr>
        <w:pStyle w:val="BodyText"/>
        <w:keepNext/>
      </w:pPr>
      <w:r w:rsidRPr="0014785D">
        <w:t xml:space="preserve">(2) The procedure for the determination of the roughness factor at height </w:t>
      </w:r>
      <m:oMath>
        <m:r>
          <w:rPr>
            <w:rFonts w:ascii="Cambria Math" w:hAnsi="Cambria Math"/>
          </w:rPr>
          <m:t>z</m:t>
        </m:r>
      </m:oMath>
      <w:r w:rsidRPr="0014785D">
        <w:t xml:space="preserve">, </w:t>
      </w:r>
      <m:oMath>
        <m:sSub>
          <m:sSubPr>
            <m:ctrlPr>
              <w:rPr>
                <w:rFonts w:ascii="Cambria Math" w:hAnsi="Cambria Math"/>
              </w:rPr>
            </m:ctrlPr>
          </m:sSubPr>
          <m:e>
            <m:r>
              <w:rPr>
                <w:rFonts w:ascii="Cambria Math" w:hAnsi="Cambria Math"/>
              </w:rPr>
              <m:t>c</m:t>
            </m:r>
          </m:e>
          <m:sub>
            <m:r>
              <m:rPr>
                <m:sty m:val="p"/>
              </m:rPr>
              <w:rPr>
                <w:rFonts w:ascii="Cambria Math" w:hAnsi="Cambria Math" w:hint="eastAsia"/>
              </w:rPr>
              <m:t>r</m:t>
            </m:r>
          </m:sub>
        </m:sSub>
        <m:d>
          <m:dPr>
            <m:ctrlPr>
              <w:rPr>
                <w:rFonts w:ascii="Cambria Math" w:hAnsi="Cambria Math"/>
              </w:rPr>
            </m:ctrlPr>
          </m:dPr>
          <m:e>
            <m:r>
              <w:rPr>
                <w:rFonts w:ascii="Cambria Math" w:hAnsi="Cambria Math"/>
              </w:rPr>
              <m:t>z</m:t>
            </m:r>
          </m:e>
        </m:d>
        <m:r>
          <m:rPr>
            <m:sty m:val="p"/>
          </m:rPr>
          <w:rPr>
            <w:rFonts w:ascii="Cambria Math" w:hAnsi="Cambria Math" w:hint="eastAsia"/>
          </w:rPr>
          <m:t xml:space="preserve">, </m:t>
        </m:r>
      </m:oMath>
      <w:r w:rsidR="002269C1">
        <w:t xml:space="preserve">should be taken as defined in </w:t>
      </w:r>
      <w:r w:rsidR="00DB5899">
        <w:t>Formula</w:t>
      </w:r>
      <w:r w:rsidR="00DB5899" w:rsidRPr="0014785D">
        <w:t> </w:t>
      </w:r>
      <w:r w:rsidR="00DB3A10" w:rsidRPr="0014785D">
        <w:t>(6.6)</w:t>
      </w:r>
      <w:r w:rsidRPr="0014785D">
        <w:t xml:space="preserve"> and is based on a logarithmic velocity profile.</w:t>
      </w:r>
    </w:p>
    <w:p w14:paraId="12FD3C8E" w14:textId="77777777" w:rsidR="006B1A55" w:rsidRPr="006B1A55" w:rsidRDefault="006B1A55" w:rsidP="00EA2814">
      <w:pPr>
        <w:pStyle w:val="BodyText"/>
      </w:pPr>
    </w:p>
    <w:tbl>
      <w:tblPr>
        <w:tblW w:w="9752" w:type="dxa"/>
        <w:tblCellMar>
          <w:left w:w="0" w:type="dxa"/>
          <w:right w:w="0" w:type="dxa"/>
        </w:tblCellMar>
        <w:tblLook w:val="04A0" w:firstRow="1" w:lastRow="0" w:firstColumn="1" w:lastColumn="0" w:noHBand="0" w:noVBand="1"/>
      </w:tblPr>
      <w:tblGrid>
        <w:gridCol w:w="3402"/>
        <w:gridCol w:w="1247"/>
        <w:gridCol w:w="3969"/>
        <w:gridCol w:w="1134"/>
      </w:tblGrid>
      <w:tr w:rsidR="0002191E" w:rsidRPr="0075280A" w14:paraId="495CE5DB" w14:textId="77777777" w:rsidTr="003621A3">
        <w:trPr>
          <w:cantSplit/>
        </w:trPr>
        <w:tc>
          <w:tcPr>
            <w:tcW w:w="3402" w:type="dxa"/>
          </w:tcPr>
          <w:p w14:paraId="734DA908" w14:textId="77777777" w:rsidR="001B58E4" w:rsidRPr="0075280A" w:rsidRDefault="00973596" w:rsidP="00274EBA">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r</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k</m:t>
                    </m:r>
                  </m:e>
                  <m:sub>
                    <m:r>
                      <m:rPr>
                        <m:nor/>
                      </m:rPr>
                      <m:t>r</m:t>
                    </m:r>
                  </m:sub>
                </m:sSub>
                <m:r>
                  <m:rPr>
                    <m:sty m:val="p"/>
                  </m:rP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z</m:t>
                            </m:r>
                          </m:e>
                          <m:sub>
                            <m:r>
                              <m:rPr>
                                <m:sty m:val="p"/>
                              </m:rPr>
                              <w:rPr>
                                <w:rFonts w:ascii="Cambria Math" w:hAnsi="Cambria Math"/>
                              </w:rPr>
                              <m:t>0</m:t>
                            </m:r>
                          </m:sub>
                        </m:sSub>
                      </m:den>
                    </m:f>
                  </m:e>
                </m:d>
              </m:oMath>
            </m:oMathPara>
          </w:p>
        </w:tc>
        <w:tc>
          <w:tcPr>
            <w:tcW w:w="1247" w:type="dxa"/>
            <w:vAlign w:val="center"/>
          </w:tcPr>
          <w:p w14:paraId="055A8F1F" w14:textId="77777777" w:rsidR="001B58E4" w:rsidRPr="0075280A" w:rsidRDefault="001B58E4" w:rsidP="00274EBA">
            <w:pPr>
              <w:pStyle w:val="Formula"/>
            </w:pPr>
            <w:r w:rsidRPr="0075280A">
              <w:t>for</w:t>
            </w:r>
          </w:p>
        </w:tc>
        <w:tc>
          <w:tcPr>
            <w:tcW w:w="3969" w:type="dxa"/>
            <w:vAlign w:val="center"/>
          </w:tcPr>
          <w:p w14:paraId="7E314B6F" w14:textId="77777777" w:rsidR="001B58E4" w:rsidRPr="0075280A" w:rsidRDefault="00973596" w:rsidP="00274EBA">
            <w:pPr>
              <w:pStyle w:val="Formula"/>
            </w:pPr>
            <m:oMathPara>
              <m:oMathParaPr>
                <m:jc m:val="left"/>
              </m:oMathParaPr>
              <m:oMath>
                <m:sSub>
                  <m:sSubPr>
                    <m:ctrlPr>
                      <w:rPr>
                        <w:rFonts w:ascii="Cambria Math" w:hAnsi="Cambria Math"/>
                      </w:rPr>
                    </m:ctrlPr>
                  </m:sSubPr>
                  <m:e>
                    <m:r>
                      <w:rPr>
                        <w:rFonts w:ascii="Cambria Math" w:hAnsi="Cambria Math"/>
                      </w:rPr>
                      <m:t>z</m:t>
                    </m:r>
                  </m:e>
                  <m:sub>
                    <m:r>
                      <m:rPr>
                        <m:sty m:val="p"/>
                      </m:rPr>
                      <w:rPr>
                        <w:rFonts w:ascii="Cambria Math" w:hAnsi="Cambria Math"/>
                      </w:rPr>
                      <m:t>min</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max</m:t>
                    </m:r>
                  </m:sub>
                </m:sSub>
              </m:oMath>
            </m:oMathPara>
          </w:p>
        </w:tc>
        <w:tc>
          <w:tcPr>
            <w:tcW w:w="1134" w:type="dxa"/>
            <w:vAlign w:val="center"/>
          </w:tcPr>
          <w:p w14:paraId="4427E3D9" w14:textId="0E47BE06" w:rsidR="001B58E4" w:rsidRPr="0075280A" w:rsidRDefault="001B58E4" w:rsidP="009C3B2D">
            <w:pPr>
              <w:pStyle w:val="Formula"/>
              <w:tabs>
                <w:tab w:val="clear" w:pos="9749"/>
              </w:tabs>
              <w:ind w:left="0"/>
              <w:jc w:val="right"/>
            </w:pPr>
            <w:bookmarkStart w:id="1055" w:name="_Ref513020617"/>
            <w:r w:rsidRPr="0075280A">
              <w:t>(</w:t>
            </w:r>
            <w:r w:rsidR="00DB3A10">
              <w:rPr>
                <w:noProof/>
              </w:rPr>
              <w:t>6</w:t>
            </w:r>
            <w:r w:rsidRPr="0075280A">
              <w:t>.</w:t>
            </w:r>
            <w:r w:rsidR="00DB3A10">
              <w:rPr>
                <w:noProof/>
              </w:rPr>
              <w:t>6</w:t>
            </w:r>
            <w:r w:rsidRPr="0075280A">
              <w:rPr>
                <w:szCs w:val="22"/>
              </w:rPr>
              <w:t>)</w:t>
            </w:r>
            <w:bookmarkEnd w:id="1055"/>
          </w:p>
        </w:tc>
      </w:tr>
      <w:tr w:rsidR="0002191E" w:rsidRPr="0075280A" w14:paraId="72688907" w14:textId="77777777" w:rsidTr="003621A3">
        <w:trPr>
          <w:cantSplit/>
        </w:trPr>
        <w:tc>
          <w:tcPr>
            <w:tcW w:w="3402" w:type="dxa"/>
            <w:vAlign w:val="center"/>
          </w:tcPr>
          <w:p w14:paraId="0BEADD3A" w14:textId="77777777" w:rsidR="001B58E4" w:rsidRPr="0075280A" w:rsidRDefault="00973596" w:rsidP="00274EBA">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r</m:t>
                    </m:r>
                  </m:sub>
                </m:sSub>
                <m:r>
                  <w:rPr>
                    <w:rFonts w:ascii="Cambria Math" w:hAnsi="Cambria Math"/>
                  </w:rPr>
                  <m:t>(z)=</m:t>
                </m:r>
                <m:sSub>
                  <m:sSubPr>
                    <m:ctrlPr>
                      <w:rPr>
                        <w:rFonts w:ascii="Cambria Math" w:hAnsi="Cambria Math"/>
                      </w:rPr>
                    </m:ctrlPr>
                  </m:sSubPr>
                  <m:e>
                    <m:r>
                      <w:rPr>
                        <w:rFonts w:ascii="Cambria Math" w:hAnsi="Cambria Math"/>
                      </w:rPr>
                      <m:t>c</m:t>
                    </m:r>
                  </m:e>
                  <m:sub>
                    <m:r>
                      <m:rPr>
                        <m:nor/>
                      </m:rPr>
                      <m:t>r</m:t>
                    </m:r>
                  </m:sub>
                </m:sSub>
                <m: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min</m:t>
                    </m:r>
                  </m:sub>
                </m:sSub>
                <m:r>
                  <w:rPr>
                    <w:rFonts w:ascii="Cambria Math" w:hAnsi="Cambria Math"/>
                  </w:rPr>
                  <m:t>)</m:t>
                </m:r>
              </m:oMath>
            </m:oMathPara>
          </w:p>
        </w:tc>
        <w:tc>
          <w:tcPr>
            <w:tcW w:w="1247" w:type="dxa"/>
            <w:vAlign w:val="center"/>
          </w:tcPr>
          <w:p w14:paraId="4C35A54E" w14:textId="77777777" w:rsidR="001B58E4" w:rsidRPr="0075280A" w:rsidRDefault="001B58E4" w:rsidP="00274EBA">
            <w:pPr>
              <w:pStyle w:val="Formula"/>
            </w:pPr>
            <w:r w:rsidRPr="0075280A">
              <w:t>for</w:t>
            </w:r>
          </w:p>
        </w:tc>
        <w:tc>
          <w:tcPr>
            <w:tcW w:w="3969" w:type="dxa"/>
            <w:vAlign w:val="center"/>
          </w:tcPr>
          <w:p w14:paraId="411373C2" w14:textId="77777777" w:rsidR="001B58E4" w:rsidRPr="0075280A" w:rsidRDefault="001B58E4" w:rsidP="00274EBA">
            <w:pPr>
              <w:pStyle w:val="Formula"/>
            </w:pPr>
            <m:oMathPara>
              <m:oMathParaPr>
                <m:jc m:val="left"/>
              </m:oMathParaPr>
              <m:oMath>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min</m:t>
                    </m:r>
                  </m:sub>
                </m:sSub>
              </m:oMath>
            </m:oMathPara>
          </w:p>
        </w:tc>
        <w:tc>
          <w:tcPr>
            <w:tcW w:w="1134" w:type="dxa"/>
            <w:vAlign w:val="center"/>
          </w:tcPr>
          <w:p w14:paraId="224CABD3" w14:textId="77777777" w:rsidR="001B58E4" w:rsidRPr="0075280A" w:rsidRDefault="001B58E4" w:rsidP="009C3B2D">
            <w:pPr>
              <w:pStyle w:val="Formula"/>
              <w:tabs>
                <w:tab w:val="clear" w:pos="9749"/>
              </w:tabs>
              <w:ind w:left="0"/>
              <w:jc w:val="right"/>
            </w:pPr>
          </w:p>
        </w:tc>
      </w:tr>
    </w:tbl>
    <w:p w14:paraId="2F5DC768" w14:textId="77777777" w:rsidR="001B58E4" w:rsidRPr="0075280A" w:rsidRDefault="001B58E4" w:rsidP="002222BB">
      <w:pPr>
        <w:pStyle w:val="BodyText"/>
        <w:keepNext/>
        <w:spacing w:before="120"/>
      </w:pPr>
      <w:r w:rsidRPr="0075280A">
        <w:t>where</w:t>
      </w:r>
    </w:p>
    <w:tbl>
      <w:tblPr>
        <w:tblStyle w:val="TableGrid"/>
        <w:tblW w:w="924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567"/>
        <w:gridCol w:w="8675"/>
      </w:tblGrid>
      <w:tr w:rsidR="0002191E" w:rsidRPr="0075280A" w14:paraId="0A6FBA3E" w14:textId="77777777" w:rsidTr="00C15DF8">
        <w:trPr>
          <w:cantSplit/>
        </w:trPr>
        <w:tc>
          <w:tcPr>
            <w:tcW w:w="567" w:type="dxa"/>
          </w:tcPr>
          <w:p w14:paraId="3BB7AFFB" w14:textId="77777777" w:rsidR="00274EBA" w:rsidRPr="0075280A" w:rsidRDefault="00973596" w:rsidP="00274EBA">
            <w:pPr>
              <w:pStyle w:val="Tablebody"/>
              <w:rPr>
                <w:position w:val="-6"/>
                <w:sz w:val="18"/>
              </w:rPr>
            </w:pPr>
            <m:oMathPara>
              <m:oMath>
                <m:sSub>
                  <m:sSubPr>
                    <m:ctrlPr>
                      <w:rPr>
                        <w:rFonts w:ascii="Cambria Math" w:hAnsi="Cambria Math"/>
                      </w:rPr>
                    </m:ctrlPr>
                  </m:sSubPr>
                  <m:e>
                    <m:r>
                      <w:rPr>
                        <w:rFonts w:ascii="Cambria Math" w:hAnsi="Cambria Math"/>
                      </w:rPr>
                      <m:t>z</m:t>
                    </m:r>
                  </m:e>
                  <m:sub>
                    <m:r>
                      <w:rPr>
                        <w:rFonts w:ascii="Cambria Math" w:hAnsi="Cambria Math"/>
                      </w:rPr>
                      <m:t>0</m:t>
                    </m:r>
                  </m:sub>
                </m:sSub>
              </m:oMath>
            </m:oMathPara>
          </w:p>
        </w:tc>
        <w:tc>
          <w:tcPr>
            <w:tcW w:w="8675" w:type="dxa"/>
          </w:tcPr>
          <w:p w14:paraId="10E709CD" w14:textId="77777777" w:rsidR="00274EBA" w:rsidRPr="0075280A" w:rsidRDefault="00274EBA" w:rsidP="00274EBA">
            <w:pPr>
              <w:pStyle w:val="Tablebody"/>
            </w:pPr>
            <w:r w:rsidRPr="0075280A">
              <w:t>is the roughness length;</w:t>
            </w:r>
          </w:p>
        </w:tc>
      </w:tr>
      <w:tr w:rsidR="0002191E" w:rsidRPr="0075280A" w14:paraId="21D96191" w14:textId="77777777" w:rsidTr="00C15DF8">
        <w:trPr>
          <w:cantSplit/>
        </w:trPr>
        <w:tc>
          <w:tcPr>
            <w:tcW w:w="567" w:type="dxa"/>
          </w:tcPr>
          <w:p w14:paraId="7B489BE9" w14:textId="77777777" w:rsidR="00274EBA" w:rsidRPr="0075280A" w:rsidRDefault="00973596" w:rsidP="00274EBA">
            <w:pPr>
              <w:pStyle w:val="Tablebody"/>
              <w:rPr>
                <w:szCs w:val="22"/>
              </w:rPr>
            </w:pPr>
            <m:oMathPara>
              <m:oMath>
                <m:sSub>
                  <m:sSubPr>
                    <m:ctrlPr>
                      <w:rPr>
                        <w:rFonts w:ascii="Cambria Math" w:hAnsi="Cambria Math"/>
                        <w:szCs w:val="22"/>
                      </w:rPr>
                    </m:ctrlPr>
                  </m:sSubPr>
                  <m:e>
                    <m:r>
                      <w:rPr>
                        <w:rFonts w:ascii="Cambria Math" w:hAnsi="Cambria Math"/>
                        <w:szCs w:val="22"/>
                      </w:rPr>
                      <m:t>k</m:t>
                    </m:r>
                  </m:e>
                  <m:sub>
                    <m:r>
                      <m:rPr>
                        <m:nor/>
                      </m:rPr>
                      <w:rPr>
                        <w:szCs w:val="22"/>
                      </w:rPr>
                      <m:t>r</m:t>
                    </m:r>
                  </m:sub>
                </m:sSub>
              </m:oMath>
            </m:oMathPara>
          </w:p>
        </w:tc>
        <w:tc>
          <w:tcPr>
            <w:tcW w:w="8675" w:type="dxa"/>
          </w:tcPr>
          <w:p w14:paraId="2B922D1C" w14:textId="77777777" w:rsidR="00274EBA" w:rsidRPr="0075280A" w:rsidRDefault="00274EBA" w:rsidP="00274EBA">
            <w:pPr>
              <w:pStyle w:val="Tablebody"/>
            </w:pPr>
            <w:r w:rsidRPr="0075280A">
              <w:t xml:space="preserve">terrain factor depending on the roughness length </w:t>
            </w:r>
            <m:oMath>
              <m:sSub>
                <m:sSubPr>
                  <m:ctrlPr>
                    <w:rPr>
                      <w:rFonts w:ascii="Cambria Math" w:hAnsi="Cambria Math"/>
                    </w:rPr>
                  </m:ctrlPr>
                </m:sSubPr>
                <m:e>
                  <m:r>
                    <w:rPr>
                      <w:rFonts w:ascii="Cambria Math" w:hAnsi="Cambria Math"/>
                    </w:rPr>
                    <m:t>z</m:t>
                  </m:r>
                </m:e>
                <m:sub>
                  <m:r>
                    <w:rPr>
                      <w:rFonts w:ascii="Cambria Math" w:hAnsi="Cambria Math"/>
                    </w:rPr>
                    <m:t>0</m:t>
                  </m:r>
                </m:sub>
              </m:sSub>
            </m:oMath>
            <w:r w:rsidRPr="0075280A">
              <w:t xml:space="preserve"> calculated using </w:t>
            </w:r>
            <w:r w:rsidR="00574C6E" w:rsidRPr="0075280A">
              <w:t>Formula </w:t>
            </w:r>
            <w:r w:rsidR="008B7C9B" w:rsidRPr="0075280A">
              <w:t>(</w:t>
            </w:r>
            <w:r w:rsidRPr="0075280A">
              <w:t>6.7)</w:t>
            </w:r>
          </w:p>
        </w:tc>
      </w:tr>
    </w:tbl>
    <w:p w14:paraId="2B80BBB6" w14:textId="77777777" w:rsidR="00274EBA" w:rsidRPr="0075280A" w:rsidRDefault="00274EBA" w:rsidP="00274EBA">
      <w:pPr>
        <w:pStyle w:val="BodyText"/>
      </w:pP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36D482C" w14:textId="77777777" w:rsidTr="0002191E">
        <w:trPr>
          <w:cantSplit/>
        </w:trPr>
        <w:tc>
          <w:tcPr>
            <w:tcW w:w="8618" w:type="dxa"/>
          </w:tcPr>
          <w:p w14:paraId="04AE0C43" w14:textId="77777777" w:rsidR="001B58E4" w:rsidRPr="0075280A" w:rsidRDefault="00973596" w:rsidP="00274EBA">
            <w:pPr>
              <w:pStyle w:val="Formula"/>
            </w:pPr>
            <m:oMathPara>
              <m:oMathParaPr>
                <m:jc m:val="left"/>
              </m:oMathParaPr>
              <m:oMath>
                <m:sSub>
                  <m:sSubPr>
                    <m:ctrlPr>
                      <w:rPr>
                        <w:rFonts w:ascii="Cambria Math" w:hAnsi="Cambria Math"/>
                        <w:szCs w:val="22"/>
                      </w:rPr>
                    </m:ctrlPr>
                  </m:sSubPr>
                  <m:e>
                    <m:r>
                      <w:rPr>
                        <w:rFonts w:ascii="Cambria Math" w:hAnsi="Cambria Math"/>
                        <w:szCs w:val="22"/>
                      </w:rPr>
                      <m:t>k</m:t>
                    </m:r>
                  </m:e>
                  <m:sub>
                    <m:r>
                      <m:rPr>
                        <m:nor/>
                      </m:rPr>
                      <w:rPr>
                        <w:szCs w:val="22"/>
                      </w:rPr>
                      <m:t>r</m:t>
                    </m:r>
                  </m:sub>
                </m:sSub>
                <m:r>
                  <m:rPr>
                    <m:sty m:val="p"/>
                  </m:rPr>
                  <w:rPr>
                    <w:rFonts w:ascii="Cambria Math" w:hAnsi="Cambria Math"/>
                  </w:rPr>
                  <m:t>=0,19∙</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z</m:t>
                                </m:r>
                              </m:e>
                              <m:sub>
                                <m:r>
                                  <w:rPr>
                                    <w:rFonts w:ascii="Cambria Math" w:hAnsi="Cambria Math"/>
                                  </w:rPr>
                                  <m:t>0</m:t>
                                </m:r>
                              </m:sub>
                            </m:sSub>
                          </m:num>
                          <m:den>
                            <m:sSub>
                              <m:sSubPr>
                                <m:ctrlPr>
                                  <w:rPr>
                                    <w:rFonts w:ascii="Cambria Math" w:hAnsi="Cambria Math"/>
                                  </w:rPr>
                                </m:ctrlPr>
                              </m:sSubPr>
                              <m:e>
                                <m:r>
                                  <w:rPr>
                                    <w:rFonts w:ascii="Cambria Math" w:hAnsi="Cambria Math"/>
                                  </w:rPr>
                                  <m:t>z</m:t>
                                </m:r>
                              </m:e>
                              <m:sub>
                                <m:r>
                                  <w:rPr>
                                    <w:rFonts w:ascii="Cambria Math" w:hAnsi="Cambria Math"/>
                                  </w:rPr>
                                  <m:t>0,</m:t>
                                </m:r>
                                <m:r>
                                  <m:rPr>
                                    <m:sty m:val="p"/>
                                  </m:rPr>
                                  <w:rPr>
                                    <w:rFonts w:ascii="Cambria Math" w:hAnsi="Cambria Math"/>
                                  </w:rPr>
                                  <m:t>II</m:t>
                                </m:r>
                              </m:sub>
                            </m:sSub>
                          </m:den>
                        </m:f>
                      </m:e>
                    </m:d>
                  </m:e>
                  <m:sup>
                    <m:r>
                      <w:rPr>
                        <w:rFonts w:ascii="Cambria Math" w:hAnsi="Cambria Math"/>
                      </w:rPr>
                      <m:t>0,07</m:t>
                    </m:r>
                  </m:sup>
                </m:sSup>
              </m:oMath>
            </m:oMathPara>
          </w:p>
        </w:tc>
        <w:tc>
          <w:tcPr>
            <w:tcW w:w="1134" w:type="dxa"/>
            <w:vAlign w:val="center"/>
          </w:tcPr>
          <w:p w14:paraId="24192355" w14:textId="430E4C84" w:rsidR="001B58E4" w:rsidRPr="0075280A" w:rsidRDefault="001B58E4" w:rsidP="009C3B2D">
            <w:pPr>
              <w:pStyle w:val="Formula"/>
              <w:jc w:val="right"/>
              <w:rPr>
                <w:szCs w:val="22"/>
              </w:rPr>
            </w:pPr>
            <w:bookmarkStart w:id="1056" w:name="_Ref513020842"/>
            <w:r w:rsidRPr="0075280A">
              <w:t>(</w:t>
            </w:r>
            <w:r w:rsidR="00DB3A10">
              <w:rPr>
                <w:noProof/>
              </w:rPr>
              <w:t>6</w:t>
            </w:r>
            <w:r w:rsidRPr="0075280A">
              <w:t>.</w:t>
            </w:r>
            <w:r w:rsidR="00DB3A10">
              <w:rPr>
                <w:noProof/>
              </w:rPr>
              <w:t>7</w:t>
            </w:r>
            <w:r w:rsidRPr="0075280A">
              <w:rPr>
                <w:szCs w:val="22"/>
              </w:rPr>
              <w:t>)</w:t>
            </w:r>
            <w:bookmarkEnd w:id="1056"/>
          </w:p>
        </w:tc>
      </w:tr>
    </w:tbl>
    <w:p w14:paraId="4276A716" w14:textId="77777777" w:rsidR="001B58E4" w:rsidRPr="0075280A" w:rsidRDefault="001B58E4" w:rsidP="002222BB">
      <w:pPr>
        <w:pStyle w:val="BodyText"/>
        <w:keepNext/>
        <w:spacing w:before="120"/>
      </w:pPr>
      <w:r w:rsidRPr="0075280A">
        <w:t>where</w:t>
      </w:r>
    </w:p>
    <w:tbl>
      <w:tblPr>
        <w:tblStyle w:val="TableGrid"/>
        <w:tblW w:w="9384"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51"/>
        <w:gridCol w:w="8533"/>
      </w:tblGrid>
      <w:tr w:rsidR="0002191E" w:rsidRPr="0075280A" w14:paraId="3F57889C" w14:textId="77777777" w:rsidTr="00C15DF8">
        <w:trPr>
          <w:cantSplit/>
        </w:trPr>
        <w:tc>
          <w:tcPr>
            <w:tcW w:w="851" w:type="dxa"/>
          </w:tcPr>
          <w:p w14:paraId="5CF4CE6F"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z</m:t>
                    </m:r>
                  </m:e>
                  <m:sub>
                    <m:r>
                      <w:rPr>
                        <w:rFonts w:ascii="Cambria Math" w:hAnsi="Cambria Math"/>
                      </w:rPr>
                      <m:t>0,</m:t>
                    </m:r>
                    <m:r>
                      <m:rPr>
                        <m:sty m:val="p"/>
                      </m:rPr>
                      <w:rPr>
                        <w:rFonts w:ascii="Cambria Math" w:hAnsi="Cambria Math"/>
                      </w:rPr>
                      <m:t>II</m:t>
                    </m:r>
                  </m:sub>
                </m:sSub>
              </m:oMath>
            </m:oMathPara>
          </w:p>
        </w:tc>
        <w:tc>
          <w:tcPr>
            <w:tcW w:w="8533" w:type="dxa"/>
          </w:tcPr>
          <w:p w14:paraId="36A05131" w14:textId="281F1298" w:rsidR="00274EBA" w:rsidRPr="0075280A" w:rsidRDefault="00274EBA" w:rsidP="00274EBA">
            <w:pPr>
              <w:pStyle w:val="Tablebody"/>
            </w:pPr>
            <w:r w:rsidRPr="0075280A">
              <w:rPr>
                <w:rFonts w:ascii="Cambria Math" w:hAnsi="Cambria Math"/>
              </w:rPr>
              <w:t>=</w:t>
            </w:r>
            <w:r w:rsidRPr="0075280A">
              <w:t xml:space="preserve"> 0,05 m (terrain category II, </w:t>
            </w:r>
            <w:r w:rsidR="00DB3A10" w:rsidRPr="0075280A">
              <w:t>Table </w:t>
            </w:r>
            <w:r w:rsidR="00DB3A10">
              <w:t>6</w:t>
            </w:r>
            <w:r w:rsidR="00DB3A10" w:rsidRPr="0075280A">
              <w:t>.</w:t>
            </w:r>
            <w:r w:rsidR="00DB3A10">
              <w:t>1</w:t>
            </w:r>
            <w:r w:rsidRPr="0075280A">
              <w:t>);</w:t>
            </w:r>
          </w:p>
        </w:tc>
      </w:tr>
      <w:tr w:rsidR="0002191E" w:rsidRPr="0075280A" w14:paraId="2E5B5931" w14:textId="77777777" w:rsidTr="00C15DF8">
        <w:trPr>
          <w:cantSplit/>
        </w:trPr>
        <w:tc>
          <w:tcPr>
            <w:tcW w:w="851" w:type="dxa"/>
          </w:tcPr>
          <w:p w14:paraId="1C20B146"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z</m:t>
                    </m:r>
                  </m:e>
                  <m:sub>
                    <m:r>
                      <m:rPr>
                        <m:sty m:val="p"/>
                      </m:rPr>
                      <w:rPr>
                        <w:rFonts w:ascii="Cambria Math" w:hAnsi="Cambria Math" w:hint="eastAsia"/>
                      </w:rPr>
                      <m:t>min</m:t>
                    </m:r>
                  </m:sub>
                </m:sSub>
              </m:oMath>
            </m:oMathPara>
          </w:p>
        </w:tc>
        <w:tc>
          <w:tcPr>
            <w:tcW w:w="8533" w:type="dxa"/>
          </w:tcPr>
          <w:p w14:paraId="2D3D93C9" w14:textId="3C91E640" w:rsidR="00274EBA" w:rsidRPr="0075280A" w:rsidRDefault="00274EBA" w:rsidP="00274EBA">
            <w:pPr>
              <w:pStyle w:val="Tablebody"/>
            </w:pPr>
            <w:r w:rsidRPr="0075280A">
              <w:t xml:space="preserve">is the minimum height defined in </w:t>
            </w:r>
            <w:r w:rsidR="00DB3A10" w:rsidRPr="0075280A">
              <w:t>Table </w:t>
            </w:r>
            <w:r w:rsidR="00DB3A10">
              <w:t>6</w:t>
            </w:r>
            <w:r w:rsidR="00DB3A10" w:rsidRPr="0075280A">
              <w:t>.</w:t>
            </w:r>
            <w:r w:rsidR="00DB3A10">
              <w:t>1</w:t>
            </w:r>
            <w:r w:rsidRPr="0075280A">
              <w:t>;</w:t>
            </w:r>
          </w:p>
        </w:tc>
      </w:tr>
      <w:tr w:rsidR="0002191E" w:rsidRPr="0075280A" w14:paraId="4DA618DA" w14:textId="77777777" w:rsidTr="00C15DF8">
        <w:trPr>
          <w:cantSplit/>
        </w:trPr>
        <w:tc>
          <w:tcPr>
            <w:tcW w:w="851" w:type="dxa"/>
          </w:tcPr>
          <w:p w14:paraId="0179781C"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z</m:t>
                    </m:r>
                  </m:e>
                  <m:sub>
                    <m:r>
                      <m:rPr>
                        <m:sty m:val="p"/>
                      </m:rPr>
                      <w:rPr>
                        <w:rFonts w:ascii="Cambria Math" w:hAnsi="Cambria Math" w:hint="eastAsia"/>
                      </w:rPr>
                      <m:t>max</m:t>
                    </m:r>
                  </m:sub>
                </m:sSub>
              </m:oMath>
            </m:oMathPara>
          </w:p>
        </w:tc>
        <w:tc>
          <w:tcPr>
            <w:tcW w:w="8533" w:type="dxa"/>
          </w:tcPr>
          <w:p w14:paraId="2C016C57" w14:textId="77777777" w:rsidR="00274EBA" w:rsidRPr="0075280A" w:rsidRDefault="00274EBA" w:rsidP="00274EBA">
            <w:pPr>
              <w:pStyle w:val="Tablebody"/>
            </w:pPr>
            <w:r w:rsidRPr="0075280A">
              <w:t>is to be taken as 200 m.</w:t>
            </w:r>
          </w:p>
        </w:tc>
      </w:tr>
    </w:tbl>
    <w:p w14:paraId="781440F7" w14:textId="5D62F466" w:rsidR="001B58E4" w:rsidRPr="00BD691F" w:rsidRDefault="00973596" w:rsidP="002222BB">
      <w:pPr>
        <w:pStyle w:val="BodyText"/>
        <w:spacing w:before="120"/>
      </w:pPr>
      <m:oMath>
        <m:sSub>
          <m:sSubPr>
            <m:ctrlPr>
              <w:rPr>
                <w:rFonts w:ascii="Cambria Math" w:hAnsi="Cambria Math"/>
              </w:rPr>
            </m:ctrlPr>
          </m:sSubPr>
          <m:e>
            <m:r>
              <w:rPr>
                <w:rFonts w:ascii="Cambria Math" w:hAnsi="Cambria Math"/>
              </w:rPr>
              <m:t>z</m:t>
            </m:r>
          </m:e>
          <m:sub>
            <m:r>
              <m:rPr>
                <m:sty m:val="p"/>
              </m:rPr>
              <w:rPr>
                <w:rFonts w:ascii="Cambria Math" w:hAnsi="Cambria Math"/>
              </w:rPr>
              <m:t>0</m:t>
            </m:r>
          </m:sub>
        </m:sSub>
      </m:oMath>
      <w:r w:rsidR="001B58E4" w:rsidRPr="004E4137">
        <w:t xml:space="preserve">, </w:t>
      </w:r>
      <m:oMath>
        <m:sSub>
          <m:sSubPr>
            <m:ctrlPr>
              <w:rPr>
                <w:rFonts w:ascii="Cambria Math" w:hAnsi="Cambria Math"/>
              </w:rPr>
            </m:ctrlPr>
          </m:sSubPr>
          <m:e>
            <m:r>
              <w:rPr>
                <w:rFonts w:ascii="Cambria Math" w:hAnsi="Cambria Math"/>
              </w:rPr>
              <m:t>z</m:t>
            </m:r>
          </m:e>
          <m:sub>
            <m:r>
              <m:rPr>
                <m:sty m:val="p"/>
              </m:rPr>
              <w:rPr>
                <w:rFonts w:ascii="Cambria Math" w:hAnsi="Cambria Math"/>
              </w:rPr>
              <m:t>min</m:t>
            </m:r>
          </m:sub>
        </m:sSub>
      </m:oMath>
      <w:r w:rsidR="001B58E4" w:rsidRPr="004E4137">
        <w:t xml:space="preserve"> depend on the terrain category. Values</w:t>
      </w:r>
      <w:r w:rsidR="002269C1">
        <w:t xml:space="preserve"> are given in</w:t>
      </w:r>
      <w:r w:rsidR="001B58E4" w:rsidRPr="004E4137">
        <w:t xml:space="preserve"> </w:t>
      </w:r>
      <w:r w:rsidR="00DB3A10" w:rsidRPr="004E4137">
        <w:t>T</w:t>
      </w:r>
      <w:r w:rsidR="00DB3A10" w:rsidRPr="00B02B01">
        <w:t>able 6.1</w:t>
      </w:r>
      <w:r w:rsidR="001B58E4" w:rsidRPr="00656196">
        <w:t xml:space="preserve"> depending on five representative terrain categories.</w:t>
      </w:r>
      <w:bookmarkStart w:id="1057" w:name="page_15"/>
      <w:bookmarkStart w:id="1058" w:name="_Ref511656009"/>
      <w:bookmarkEnd w:id="1057"/>
    </w:p>
    <w:p w14:paraId="3C0D3D1D" w14:textId="2C11D639" w:rsidR="001B58E4" w:rsidRPr="0075280A" w:rsidRDefault="00294772" w:rsidP="001B58E4">
      <w:pPr>
        <w:pStyle w:val="Tabletitle"/>
      </w:pPr>
      <w:bookmarkStart w:id="1059" w:name="_Ref513020469"/>
      <w:bookmarkStart w:id="1060" w:name="_Toc49247018"/>
      <w:r w:rsidRPr="0075280A">
        <w:t>Table </w:t>
      </w:r>
      <w:r w:rsidR="00DB3A10">
        <w:rPr>
          <w:noProof/>
        </w:rPr>
        <w:t>6</w:t>
      </w:r>
      <w:r w:rsidR="001B58E4" w:rsidRPr="0075280A">
        <w:t>.</w:t>
      </w:r>
      <w:r w:rsidR="00DB3A10">
        <w:rPr>
          <w:noProof/>
        </w:rPr>
        <w:t>1</w:t>
      </w:r>
      <w:bookmarkEnd w:id="1058"/>
      <w:bookmarkEnd w:id="1059"/>
      <w:r w:rsidR="0002191E" w:rsidRPr="0075280A">
        <w:t xml:space="preserve"> — </w:t>
      </w:r>
      <w:r w:rsidR="001B58E4" w:rsidRPr="0075280A">
        <w:t>Terrain categories and terrain parameters</w:t>
      </w:r>
      <w:bookmarkEnd w:id="1060"/>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465"/>
        <w:gridCol w:w="6656"/>
        <w:gridCol w:w="1238"/>
        <w:gridCol w:w="1393"/>
      </w:tblGrid>
      <w:tr w:rsidR="0002191E" w:rsidRPr="0075280A" w14:paraId="7FB15F50" w14:textId="77777777" w:rsidTr="00536783">
        <w:trPr>
          <w:cantSplit/>
          <w:tblHeader/>
          <w:jc w:val="center"/>
        </w:trPr>
        <w:tc>
          <w:tcPr>
            <w:tcW w:w="7121" w:type="dxa"/>
            <w:gridSpan w:val="2"/>
            <w:vMerge w:val="restart"/>
            <w:tcBorders>
              <w:top w:val="single" w:sz="12" w:space="0" w:color="auto"/>
            </w:tcBorders>
            <w:vAlign w:val="center"/>
          </w:tcPr>
          <w:p w14:paraId="62EE6543" w14:textId="77777777" w:rsidR="001B58E4" w:rsidRPr="0075280A" w:rsidRDefault="001B58E4" w:rsidP="000744F3">
            <w:pPr>
              <w:pStyle w:val="Tableheader"/>
              <w:keepNext/>
              <w:jc w:val="center"/>
            </w:pPr>
            <w:r w:rsidRPr="0075280A">
              <w:t>Terrain category</w:t>
            </w:r>
          </w:p>
        </w:tc>
        <w:tc>
          <w:tcPr>
            <w:tcW w:w="1238" w:type="dxa"/>
            <w:tcBorders>
              <w:top w:val="single" w:sz="12" w:space="0" w:color="auto"/>
              <w:bottom w:val="nil"/>
            </w:tcBorders>
            <w:shd w:val="clear" w:color="auto" w:fill="auto"/>
            <w:vAlign w:val="center"/>
          </w:tcPr>
          <w:p w14:paraId="6EAFB279" w14:textId="77777777" w:rsidR="001B58E4" w:rsidRPr="0075280A" w:rsidRDefault="00973596" w:rsidP="000744F3">
            <w:pPr>
              <w:pStyle w:val="Tableheader"/>
              <w:keepNext/>
              <w:jc w:val="center"/>
              <w:rPr>
                <w:b w:val="0"/>
              </w:rPr>
            </w:pPr>
            <m:oMathPara>
              <m:oMathParaPr>
                <m:jc m:val="center"/>
              </m:oMathParaPr>
              <m:oMath>
                <m:sSub>
                  <m:sSubPr>
                    <m:ctrlPr>
                      <w:rPr>
                        <w:rFonts w:ascii="Cambria Math" w:hAnsi="Cambria Math"/>
                        <w:b w:val="0"/>
                      </w:rPr>
                    </m:ctrlPr>
                  </m:sSubPr>
                  <m:e>
                    <m:r>
                      <m:rPr>
                        <m:sty m:val="bi"/>
                      </m:rPr>
                      <w:rPr>
                        <w:rFonts w:ascii="Cambria Math" w:hAnsi="Cambria Math"/>
                      </w:rPr>
                      <m:t>z</m:t>
                    </m:r>
                  </m:e>
                  <m:sub>
                    <m:r>
                      <m:rPr>
                        <m:sty m:val="bi"/>
                      </m:rPr>
                      <w:rPr>
                        <w:rFonts w:ascii="Cambria Math" w:hAnsi="Cambria Math"/>
                      </w:rPr>
                      <m:t>0</m:t>
                    </m:r>
                  </m:sub>
                </m:sSub>
              </m:oMath>
            </m:oMathPara>
          </w:p>
        </w:tc>
        <w:tc>
          <w:tcPr>
            <w:tcW w:w="1393" w:type="dxa"/>
            <w:tcBorders>
              <w:top w:val="single" w:sz="12" w:space="0" w:color="auto"/>
              <w:bottom w:val="nil"/>
            </w:tcBorders>
            <w:shd w:val="clear" w:color="auto" w:fill="auto"/>
            <w:vAlign w:val="center"/>
          </w:tcPr>
          <w:p w14:paraId="655EC4D0" w14:textId="77777777" w:rsidR="001B58E4" w:rsidRPr="0075280A" w:rsidRDefault="00973596" w:rsidP="000744F3">
            <w:pPr>
              <w:pStyle w:val="Tableheader"/>
              <w:keepNext/>
              <w:jc w:val="center"/>
              <w:rPr>
                <w:b w:val="0"/>
              </w:rPr>
            </w:pPr>
            <m:oMathPara>
              <m:oMath>
                <m:sSub>
                  <m:sSubPr>
                    <m:ctrlPr>
                      <w:rPr>
                        <w:rFonts w:ascii="Cambria Math" w:hAnsi="Cambria Math"/>
                        <w:b w:val="0"/>
                      </w:rPr>
                    </m:ctrlPr>
                  </m:sSubPr>
                  <m:e>
                    <m:r>
                      <m:rPr>
                        <m:sty m:val="bi"/>
                      </m:rPr>
                      <w:rPr>
                        <w:rFonts w:ascii="Cambria Math" w:hAnsi="Cambria Math"/>
                      </w:rPr>
                      <m:t>z</m:t>
                    </m:r>
                  </m:e>
                  <m:sub>
                    <m:r>
                      <m:rPr>
                        <m:sty m:val="b"/>
                      </m:rPr>
                      <w:rPr>
                        <w:rFonts w:ascii="Cambria Math" w:hAnsi="Cambria Math"/>
                      </w:rPr>
                      <m:t>min</m:t>
                    </m:r>
                  </m:sub>
                </m:sSub>
              </m:oMath>
            </m:oMathPara>
          </w:p>
        </w:tc>
      </w:tr>
      <w:tr w:rsidR="0002191E" w:rsidRPr="0075280A" w14:paraId="50664D80" w14:textId="77777777" w:rsidTr="00536783">
        <w:trPr>
          <w:cantSplit/>
          <w:tblHeader/>
          <w:jc w:val="center"/>
        </w:trPr>
        <w:tc>
          <w:tcPr>
            <w:tcW w:w="7121" w:type="dxa"/>
            <w:gridSpan w:val="2"/>
            <w:vMerge/>
            <w:tcBorders>
              <w:bottom w:val="single" w:sz="12" w:space="0" w:color="auto"/>
            </w:tcBorders>
          </w:tcPr>
          <w:p w14:paraId="52A274A6" w14:textId="77777777" w:rsidR="001B58E4" w:rsidRPr="0075280A" w:rsidRDefault="001B58E4" w:rsidP="000744F3">
            <w:pPr>
              <w:pStyle w:val="Tableheader"/>
              <w:keepNext/>
              <w:jc w:val="center"/>
            </w:pPr>
          </w:p>
        </w:tc>
        <w:tc>
          <w:tcPr>
            <w:tcW w:w="1238" w:type="dxa"/>
            <w:tcBorders>
              <w:top w:val="nil"/>
              <w:bottom w:val="single" w:sz="12" w:space="0" w:color="auto"/>
            </w:tcBorders>
            <w:shd w:val="clear" w:color="auto" w:fill="auto"/>
            <w:vAlign w:val="center"/>
          </w:tcPr>
          <w:p w14:paraId="3D61F66C" w14:textId="77777777" w:rsidR="001B58E4" w:rsidRPr="0075280A" w:rsidRDefault="001B58E4" w:rsidP="000744F3">
            <w:pPr>
              <w:pStyle w:val="Tableheader"/>
              <w:keepNext/>
              <w:jc w:val="center"/>
              <w:rPr>
                <w:b w:val="0"/>
                <w:i/>
              </w:rPr>
            </w:pPr>
            <w:r w:rsidRPr="0075280A">
              <w:rPr>
                <w:b w:val="0"/>
              </w:rPr>
              <w:t>[m]</w:t>
            </w:r>
          </w:p>
        </w:tc>
        <w:tc>
          <w:tcPr>
            <w:tcW w:w="1393" w:type="dxa"/>
            <w:tcBorders>
              <w:top w:val="nil"/>
              <w:bottom w:val="single" w:sz="12" w:space="0" w:color="auto"/>
            </w:tcBorders>
            <w:shd w:val="clear" w:color="auto" w:fill="auto"/>
            <w:vAlign w:val="center"/>
          </w:tcPr>
          <w:p w14:paraId="72375935" w14:textId="77777777" w:rsidR="001B58E4" w:rsidRPr="0075280A" w:rsidRDefault="001B58E4" w:rsidP="000744F3">
            <w:pPr>
              <w:pStyle w:val="Tableheader"/>
              <w:keepNext/>
              <w:jc w:val="center"/>
              <w:rPr>
                <w:b w:val="0"/>
                <w:i/>
              </w:rPr>
            </w:pPr>
            <w:r w:rsidRPr="0075280A">
              <w:rPr>
                <w:b w:val="0"/>
              </w:rPr>
              <w:t>[m]</w:t>
            </w:r>
          </w:p>
        </w:tc>
      </w:tr>
      <w:tr w:rsidR="003762C2" w:rsidRPr="0075280A" w14:paraId="1C7C83E6" w14:textId="77777777" w:rsidTr="000744F3">
        <w:trPr>
          <w:cantSplit/>
          <w:jc w:val="center"/>
        </w:trPr>
        <w:tc>
          <w:tcPr>
            <w:tcW w:w="465" w:type="dxa"/>
            <w:tcBorders>
              <w:top w:val="single" w:sz="12" w:space="0" w:color="auto"/>
              <w:bottom w:val="single" w:sz="6" w:space="0" w:color="auto"/>
              <w:right w:val="nil"/>
            </w:tcBorders>
          </w:tcPr>
          <w:p w14:paraId="7FB7FC17" w14:textId="77777777" w:rsidR="001B58E4" w:rsidRPr="0075280A" w:rsidRDefault="001B58E4" w:rsidP="00274EBA">
            <w:pPr>
              <w:pStyle w:val="Tablebody"/>
              <w:keepNext/>
              <w:jc w:val="center"/>
            </w:pPr>
            <w:r w:rsidRPr="0075280A">
              <w:t>0</w:t>
            </w:r>
          </w:p>
        </w:tc>
        <w:tc>
          <w:tcPr>
            <w:tcW w:w="6656" w:type="dxa"/>
            <w:tcBorders>
              <w:top w:val="single" w:sz="12" w:space="0" w:color="auto"/>
              <w:left w:val="nil"/>
              <w:bottom w:val="single" w:sz="6" w:space="0" w:color="auto"/>
            </w:tcBorders>
            <w:shd w:val="clear" w:color="auto" w:fill="auto"/>
          </w:tcPr>
          <w:p w14:paraId="504F0154" w14:textId="77777777" w:rsidR="001B58E4" w:rsidRPr="0075280A" w:rsidRDefault="001B58E4" w:rsidP="000744F3">
            <w:pPr>
              <w:pStyle w:val="Tablebody"/>
              <w:keepNext/>
            </w:pPr>
            <w:r w:rsidRPr="0075280A">
              <w:t>Sea or coastal area exposed to the open sea</w:t>
            </w:r>
          </w:p>
        </w:tc>
        <w:tc>
          <w:tcPr>
            <w:tcW w:w="1238" w:type="dxa"/>
            <w:tcBorders>
              <w:top w:val="single" w:sz="12" w:space="0" w:color="auto"/>
            </w:tcBorders>
            <w:shd w:val="clear" w:color="auto" w:fill="auto"/>
            <w:vAlign w:val="center"/>
          </w:tcPr>
          <w:p w14:paraId="01F2E0D7" w14:textId="77777777" w:rsidR="001B58E4" w:rsidRPr="0075280A" w:rsidRDefault="001B58E4" w:rsidP="000744F3">
            <w:pPr>
              <w:pStyle w:val="Tablebody"/>
              <w:keepNext/>
              <w:jc w:val="center"/>
            </w:pPr>
            <w:r w:rsidRPr="0075280A">
              <w:t>0,003</w:t>
            </w:r>
          </w:p>
        </w:tc>
        <w:tc>
          <w:tcPr>
            <w:tcW w:w="1393" w:type="dxa"/>
            <w:tcBorders>
              <w:top w:val="single" w:sz="12" w:space="0" w:color="auto"/>
            </w:tcBorders>
            <w:shd w:val="clear" w:color="auto" w:fill="auto"/>
            <w:vAlign w:val="center"/>
          </w:tcPr>
          <w:p w14:paraId="5DA84C1B" w14:textId="77777777" w:rsidR="001B58E4" w:rsidRPr="0075280A" w:rsidRDefault="001B58E4" w:rsidP="000744F3">
            <w:pPr>
              <w:pStyle w:val="Tablebody"/>
              <w:keepNext/>
              <w:jc w:val="center"/>
            </w:pPr>
            <w:r w:rsidRPr="0075280A">
              <w:t>1</w:t>
            </w:r>
          </w:p>
        </w:tc>
      </w:tr>
      <w:tr w:rsidR="0002191E" w:rsidRPr="0075280A" w14:paraId="3C14D517" w14:textId="77777777" w:rsidTr="00536783">
        <w:trPr>
          <w:cantSplit/>
          <w:jc w:val="center"/>
        </w:trPr>
        <w:tc>
          <w:tcPr>
            <w:tcW w:w="465" w:type="dxa"/>
            <w:tcBorders>
              <w:top w:val="single" w:sz="6" w:space="0" w:color="auto"/>
              <w:bottom w:val="single" w:sz="6" w:space="0" w:color="auto"/>
              <w:right w:val="nil"/>
            </w:tcBorders>
          </w:tcPr>
          <w:p w14:paraId="6FDCE219" w14:textId="77777777" w:rsidR="001B58E4" w:rsidRPr="0075280A" w:rsidRDefault="001B58E4" w:rsidP="00274EBA">
            <w:pPr>
              <w:pStyle w:val="Tablebody"/>
              <w:keepNext/>
              <w:jc w:val="center"/>
            </w:pPr>
            <w:r w:rsidRPr="0075280A">
              <w:t>I</w:t>
            </w:r>
          </w:p>
        </w:tc>
        <w:tc>
          <w:tcPr>
            <w:tcW w:w="6656" w:type="dxa"/>
            <w:tcBorders>
              <w:top w:val="single" w:sz="6" w:space="0" w:color="auto"/>
              <w:left w:val="nil"/>
              <w:bottom w:val="single" w:sz="6" w:space="0" w:color="auto"/>
            </w:tcBorders>
            <w:shd w:val="clear" w:color="auto" w:fill="auto"/>
          </w:tcPr>
          <w:p w14:paraId="07DAC73B" w14:textId="77777777" w:rsidR="001B58E4" w:rsidRPr="0075280A" w:rsidRDefault="001B58E4" w:rsidP="000744F3">
            <w:pPr>
              <w:pStyle w:val="Tablebody"/>
              <w:keepNext/>
            </w:pPr>
            <w:r w:rsidRPr="0075280A">
              <w:t>Lakes or flat and horizontal area with negligible vegetation and without obstacles</w:t>
            </w:r>
          </w:p>
        </w:tc>
        <w:tc>
          <w:tcPr>
            <w:tcW w:w="1238" w:type="dxa"/>
            <w:shd w:val="clear" w:color="auto" w:fill="auto"/>
            <w:vAlign w:val="center"/>
          </w:tcPr>
          <w:p w14:paraId="6F19D682" w14:textId="77777777" w:rsidR="001B58E4" w:rsidRPr="0075280A" w:rsidRDefault="001B58E4" w:rsidP="000744F3">
            <w:pPr>
              <w:pStyle w:val="Tablebody"/>
              <w:keepNext/>
              <w:jc w:val="center"/>
            </w:pPr>
            <w:r w:rsidRPr="0075280A">
              <w:t>0,01</w:t>
            </w:r>
          </w:p>
        </w:tc>
        <w:tc>
          <w:tcPr>
            <w:tcW w:w="1393" w:type="dxa"/>
            <w:shd w:val="clear" w:color="auto" w:fill="auto"/>
            <w:vAlign w:val="center"/>
          </w:tcPr>
          <w:p w14:paraId="4D471C48" w14:textId="77777777" w:rsidR="001B58E4" w:rsidRPr="0075280A" w:rsidRDefault="001B58E4" w:rsidP="000744F3">
            <w:pPr>
              <w:pStyle w:val="Tablebody"/>
              <w:keepNext/>
              <w:jc w:val="center"/>
            </w:pPr>
            <w:r w:rsidRPr="0075280A">
              <w:t>1</w:t>
            </w:r>
          </w:p>
        </w:tc>
      </w:tr>
      <w:tr w:rsidR="0002191E" w:rsidRPr="0075280A" w14:paraId="1EDB8DB8" w14:textId="77777777" w:rsidTr="00536783">
        <w:trPr>
          <w:cantSplit/>
          <w:jc w:val="center"/>
        </w:trPr>
        <w:tc>
          <w:tcPr>
            <w:tcW w:w="465" w:type="dxa"/>
            <w:tcBorders>
              <w:top w:val="single" w:sz="6" w:space="0" w:color="auto"/>
              <w:bottom w:val="single" w:sz="6" w:space="0" w:color="auto"/>
              <w:right w:val="nil"/>
            </w:tcBorders>
          </w:tcPr>
          <w:p w14:paraId="063FB285" w14:textId="77777777" w:rsidR="001B58E4" w:rsidRPr="0075280A" w:rsidRDefault="001B58E4" w:rsidP="00274EBA">
            <w:pPr>
              <w:pStyle w:val="Tablebody"/>
              <w:keepNext/>
              <w:jc w:val="center"/>
            </w:pPr>
            <w:r w:rsidRPr="0075280A">
              <w:t>II</w:t>
            </w:r>
          </w:p>
        </w:tc>
        <w:tc>
          <w:tcPr>
            <w:tcW w:w="6656" w:type="dxa"/>
            <w:tcBorders>
              <w:top w:val="single" w:sz="6" w:space="0" w:color="auto"/>
              <w:left w:val="nil"/>
              <w:bottom w:val="single" w:sz="6" w:space="0" w:color="auto"/>
            </w:tcBorders>
            <w:shd w:val="clear" w:color="auto" w:fill="auto"/>
          </w:tcPr>
          <w:p w14:paraId="54B03FA7" w14:textId="77777777" w:rsidR="001B58E4" w:rsidRPr="0075280A" w:rsidRDefault="001B58E4" w:rsidP="000744F3">
            <w:pPr>
              <w:pStyle w:val="Tablebody"/>
              <w:keepNext/>
            </w:pPr>
            <w:r w:rsidRPr="0075280A">
              <w:t>Area with low vegetation such as grass and isolated obstacles (trees, buildings) with separations of at least 20 obstacle heights</w:t>
            </w:r>
          </w:p>
        </w:tc>
        <w:tc>
          <w:tcPr>
            <w:tcW w:w="1238" w:type="dxa"/>
            <w:shd w:val="clear" w:color="auto" w:fill="auto"/>
            <w:vAlign w:val="center"/>
          </w:tcPr>
          <w:p w14:paraId="0886D15F" w14:textId="77777777" w:rsidR="001B58E4" w:rsidRPr="0075280A" w:rsidRDefault="001B58E4" w:rsidP="000744F3">
            <w:pPr>
              <w:pStyle w:val="Tablebody"/>
              <w:keepNext/>
              <w:jc w:val="center"/>
            </w:pPr>
            <w:r w:rsidRPr="0075280A">
              <w:t>0,05</w:t>
            </w:r>
          </w:p>
        </w:tc>
        <w:tc>
          <w:tcPr>
            <w:tcW w:w="1393" w:type="dxa"/>
            <w:shd w:val="clear" w:color="auto" w:fill="auto"/>
            <w:vAlign w:val="center"/>
          </w:tcPr>
          <w:p w14:paraId="371AEBF9" w14:textId="77777777" w:rsidR="001B58E4" w:rsidRPr="0075280A" w:rsidRDefault="001B58E4" w:rsidP="000744F3">
            <w:pPr>
              <w:pStyle w:val="Tablebody"/>
              <w:keepNext/>
              <w:jc w:val="center"/>
            </w:pPr>
            <w:r w:rsidRPr="0075280A">
              <w:t>2</w:t>
            </w:r>
          </w:p>
        </w:tc>
      </w:tr>
      <w:tr w:rsidR="0002191E" w:rsidRPr="0075280A" w14:paraId="74AA2BC9" w14:textId="77777777" w:rsidTr="00536783">
        <w:trPr>
          <w:cantSplit/>
          <w:jc w:val="center"/>
        </w:trPr>
        <w:tc>
          <w:tcPr>
            <w:tcW w:w="465" w:type="dxa"/>
            <w:tcBorders>
              <w:top w:val="single" w:sz="6" w:space="0" w:color="auto"/>
              <w:bottom w:val="single" w:sz="6" w:space="0" w:color="auto"/>
              <w:right w:val="nil"/>
            </w:tcBorders>
          </w:tcPr>
          <w:p w14:paraId="67D892A6" w14:textId="77777777" w:rsidR="001B58E4" w:rsidRPr="0075280A" w:rsidRDefault="001B58E4" w:rsidP="00274EBA">
            <w:pPr>
              <w:pStyle w:val="Tablebody"/>
              <w:keepNext/>
              <w:jc w:val="center"/>
            </w:pPr>
            <w:r w:rsidRPr="0075280A">
              <w:t>III</w:t>
            </w:r>
          </w:p>
        </w:tc>
        <w:tc>
          <w:tcPr>
            <w:tcW w:w="6656" w:type="dxa"/>
            <w:tcBorders>
              <w:top w:val="single" w:sz="6" w:space="0" w:color="auto"/>
              <w:left w:val="nil"/>
              <w:bottom w:val="single" w:sz="6" w:space="0" w:color="auto"/>
            </w:tcBorders>
            <w:shd w:val="clear" w:color="auto" w:fill="auto"/>
          </w:tcPr>
          <w:p w14:paraId="7A7EDD17" w14:textId="77777777" w:rsidR="001B58E4" w:rsidRPr="0075280A" w:rsidRDefault="001B58E4" w:rsidP="000744F3">
            <w:pPr>
              <w:pStyle w:val="Tablebody"/>
              <w:keepNext/>
            </w:pPr>
            <w:r w:rsidRPr="0075280A">
              <w:t>Area with regular cover of vegetation or buildings or with isolated obstacles with separations of maximum 20 obstacle heights (such as villages, suburban terrain, permanent forest)</w:t>
            </w:r>
          </w:p>
        </w:tc>
        <w:tc>
          <w:tcPr>
            <w:tcW w:w="1238" w:type="dxa"/>
            <w:shd w:val="clear" w:color="auto" w:fill="auto"/>
            <w:vAlign w:val="center"/>
          </w:tcPr>
          <w:p w14:paraId="6FF4C60C" w14:textId="77777777" w:rsidR="001B58E4" w:rsidRPr="0075280A" w:rsidRDefault="001B58E4" w:rsidP="000744F3">
            <w:pPr>
              <w:pStyle w:val="Tablebody"/>
              <w:keepNext/>
              <w:jc w:val="center"/>
            </w:pPr>
            <w:r w:rsidRPr="0075280A">
              <w:t>0,3</w:t>
            </w:r>
          </w:p>
        </w:tc>
        <w:tc>
          <w:tcPr>
            <w:tcW w:w="1393" w:type="dxa"/>
            <w:shd w:val="clear" w:color="auto" w:fill="auto"/>
            <w:vAlign w:val="center"/>
          </w:tcPr>
          <w:p w14:paraId="1C5E9C98" w14:textId="77777777" w:rsidR="001B58E4" w:rsidRPr="0075280A" w:rsidRDefault="001B58E4" w:rsidP="000744F3">
            <w:pPr>
              <w:pStyle w:val="Tablebody"/>
              <w:keepNext/>
              <w:jc w:val="center"/>
            </w:pPr>
            <w:r w:rsidRPr="0075280A">
              <w:t>5</w:t>
            </w:r>
          </w:p>
        </w:tc>
      </w:tr>
      <w:tr w:rsidR="003762C2" w:rsidRPr="0075280A" w14:paraId="140AE5D7" w14:textId="77777777" w:rsidTr="000744F3">
        <w:trPr>
          <w:cantSplit/>
          <w:jc w:val="center"/>
        </w:trPr>
        <w:tc>
          <w:tcPr>
            <w:tcW w:w="465" w:type="dxa"/>
            <w:tcBorders>
              <w:top w:val="single" w:sz="6" w:space="0" w:color="auto"/>
              <w:bottom w:val="single" w:sz="12" w:space="0" w:color="auto"/>
              <w:right w:val="nil"/>
            </w:tcBorders>
          </w:tcPr>
          <w:p w14:paraId="3F5EC38B" w14:textId="77777777" w:rsidR="001B58E4" w:rsidRPr="0075280A" w:rsidRDefault="001B58E4" w:rsidP="00274EBA">
            <w:pPr>
              <w:pStyle w:val="Tablebody"/>
              <w:keepNext/>
              <w:jc w:val="center"/>
            </w:pPr>
            <w:r w:rsidRPr="0075280A">
              <w:t>IV</w:t>
            </w:r>
          </w:p>
        </w:tc>
        <w:tc>
          <w:tcPr>
            <w:tcW w:w="6656" w:type="dxa"/>
            <w:tcBorders>
              <w:top w:val="single" w:sz="6" w:space="0" w:color="auto"/>
              <w:left w:val="nil"/>
              <w:bottom w:val="single" w:sz="12" w:space="0" w:color="auto"/>
            </w:tcBorders>
            <w:shd w:val="clear" w:color="auto" w:fill="auto"/>
          </w:tcPr>
          <w:p w14:paraId="31807959" w14:textId="77777777" w:rsidR="001B58E4" w:rsidRPr="0075280A" w:rsidRDefault="001B58E4" w:rsidP="000744F3">
            <w:pPr>
              <w:pStyle w:val="Tablebody"/>
              <w:keepNext/>
            </w:pPr>
            <w:r w:rsidRPr="0075280A">
              <w:t>Area in which at least 15</w:t>
            </w:r>
            <w:r w:rsidR="00C83744" w:rsidRPr="0075280A">
              <w:t> %</w:t>
            </w:r>
            <w:r w:rsidRPr="0075280A">
              <w:t xml:space="preserve"> of the surface is covered with buildings and their average height exceeds 15 m</w:t>
            </w:r>
          </w:p>
        </w:tc>
        <w:tc>
          <w:tcPr>
            <w:tcW w:w="1238" w:type="dxa"/>
            <w:tcBorders>
              <w:bottom w:val="single" w:sz="12" w:space="0" w:color="auto"/>
            </w:tcBorders>
            <w:shd w:val="clear" w:color="auto" w:fill="auto"/>
            <w:vAlign w:val="center"/>
          </w:tcPr>
          <w:p w14:paraId="28BC1A9C" w14:textId="77777777" w:rsidR="001B58E4" w:rsidRPr="0075280A" w:rsidRDefault="001B58E4" w:rsidP="000744F3">
            <w:pPr>
              <w:pStyle w:val="Tablebody"/>
              <w:keepNext/>
              <w:jc w:val="center"/>
            </w:pPr>
            <w:r w:rsidRPr="0075280A">
              <w:t>1,0</w:t>
            </w:r>
          </w:p>
        </w:tc>
        <w:tc>
          <w:tcPr>
            <w:tcW w:w="1393" w:type="dxa"/>
            <w:tcBorders>
              <w:bottom w:val="single" w:sz="12" w:space="0" w:color="auto"/>
            </w:tcBorders>
            <w:shd w:val="clear" w:color="auto" w:fill="auto"/>
            <w:vAlign w:val="center"/>
          </w:tcPr>
          <w:p w14:paraId="53558CE4" w14:textId="77777777" w:rsidR="001B58E4" w:rsidRPr="0075280A" w:rsidRDefault="001B58E4" w:rsidP="000744F3">
            <w:pPr>
              <w:pStyle w:val="Tablebody"/>
              <w:keepNext/>
              <w:jc w:val="center"/>
            </w:pPr>
            <w:r w:rsidRPr="0075280A">
              <w:t>10</w:t>
            </w:r>
          </w:p>
        </w:tc>
      </w:tr>
      <w:tr w:rsidR="001B58E4" w:rsidRPr="0075280A" w14:paraId="49CCBC97" w14:textId="77777777" w:rsidTr="00536783">
        <w:trPr>
          <w:cantSplit/>
          <w:jc w:val="center"/>
        </w:trPr>
        <w:tc>
          <w:tcPr>
            <w:tcW w:w="9752" w:type="dxa"/>
            <w:gridSpan w:val="4"/>
            <w:tcBorders>
              <w:top w:val="single" w:sz="12" w:space="0" w:color="auto"/>
              <w:bottom w:val="single" w:sz="12" w:space="0" w:color="auto"/>
            </w:tcBorders>
          </w:tcPr>
          <w:p w14:paraId="012028E0" w14:textId="77777777" w:rsidR="001B58E4" w:rsidRPr="0075280A" w:rsidRDefault="001B58E4" w:rsidP="000744F3">
            <w:pPr>
              <w:pStyle w:val="Tablefooternote"/>
            </w:pPr>
            <w:r w:rsidRPr="0075280A">
              <w:t>NOTE</w:t>
            </w:r>
            <w:r w:rsidRPr="0075280A">
              <w:tab/>
              <w:t xml:space="preserve">The terrain categories are illustrated in </w:t>
            </w:r>
            <w:r w:rsidR="00294772" w:rsidRPr="0075280A">
              <w:t>Figure </w:t>
            </w:r>
            <w:r w:rsidRPr="0075280A">
              <w:t>B.1.</w:t>
            </w:r>
          </w:p>
        </w:tc>
      </w:tr>
    </w:tbl>
    <w:p w14:paraId="3AD205B9" w14:textId="77777777" w:rsidR="00652F72" w:rsidRDefault="00652F72" w:rsidP="000744F3">
      <w:pPr>
        <w:pStyle w:val="BodyText"/>
      </w:pPr>
    </w:p>
    <w:p w14:paraId="0CED5C13" w14:textId="77C362E6" w:rsidR="001B58E4" w:rsidRPr="00985AD4" w:rsidRDefault="001B58E4" w:rsidP="008F42A5">
      <w:pPr>
        <w:pStyle w:val="BodyText"/>
      </w:pPr>
      <w:r w:rsidRPr="00575484">
        <w:t>(3)</w:t>
      </w:r>
      <w:r w:rsidR="003A589C">
        <w:t xml:space="preserve"> </w:t>
      </w:r>
      <w:r w:rsidRPr="00575484">
        <w:t>The lowest terrain roughness category in an angular sector around the wind direction, as defined in</w:t>
      </w:r>
      <w:r w:rsidR="0061635B" w:rsidRPr="00575484">
        <w:t xml:space="preserve"> </w:t>
      </w:r>
      <w:r w:rsidR="00DB3A10" w:rsidRPr="00985AD4">
        <w:t>Figure 6.1</w:t>
      </w:r>
      <w:r w:rsidRPr="00575484">
        <w:t>, should be used for a given wind direction. Small areas (less than 10</w:t>
      </w:r>
      <w:r w:rsidR="00C83744" w:rsidRPr="00575484">
        <w:t> %</w:t>
      </w:r>
      <w:r w:rsidRPr="00575484">
        <w:t xml:space="preserve"> of the area under consideration) with deviating roughness may be ignored, see </w:t>
      </w:r>
      <w:r w:rsidR="00DB3A10" w:rsidRPr="00985AD4">
        <w:t>Figure 6.1</w:t>
      </w:r>
      <w:r w:rsidRPr="00575484">
        <w:t xml:space="preserve">. The minimum windward distance that should be considered is shown in </w:t>
      </w:r>
      <w:r w:rsidR="00DB3A10" w:rsidRPr="00985AD4">
        <w:t>Figure 6.2</w:t>
      </w:r>
      <w:r w:rsidRPr="00575484">
        <w:t>, as a function of the height of the structure above terrain.</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E0FFF7A" w14:textId="77777777" w:rsidTr="00274EBA">
        <w:trPr>
          <w:cantSplit/>
        </w:trPr>
        <w:tc>
          <w:tcPr>
            <w:tcW w:w="8618" w:type="dxa"/>
          </w:tcPr>
          <w:p w14:paraId="08F1FCE1" w14:textId="77777777" w:rsidR="001B58E4" w:rsidRPr="0075280A" w:rsidRDefault="001B58E4" w:rsidP="00274EBA">
            <w:pPr>
              <w:pStyle w:val="Formula"/>
            </w:pPr>
            <m:oMathPara>
              <m:oMathParaPr>
                <m:jc m:val="left"/>
              </m:oMathParaPr>
              <m:oMath>
                <m:r>
                  <w:rPr>
                    <w:rFonts w:ascii="Cambria Math" w:hAnsi="Cambria Math"/>
                    <w:szCs w:val="22"/>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h</m:t>
                            </m:r>
                          </m:num>
                          <m:den>
                            <m:sSub>
                              <m:sSubPr>
                                <m:ctrlPr>
                                  <w:rPr>
                                    <w:rFonts w:ascii="Cambria Math" w:hAnsi="Cambria Math"/>
                                    <w:i/>
                                  </w:rPr>
                                </m:ctrlPr>
                              </m:sSubPr>
                              <m:e>
                                <m:r>
                                  <w:rPr>
                                    <w:rFonts w:ascii="Cambria Math" w:hAnsi="Cambria Math"/>
                                  </w:rPr>
                                  <m:t>h</m:t>
                                </m:r>
                              </m:e>
                              <m:sub>
                                <m:r>
                                  <w:rPr>
                                    <w:rFonts w:ascii="Cambria Math" w:hAnsi="Cambria Math"/>
                                  </w:rPr>
                                  <m:t>0</m:t>
                                </m:r>
                              </m:sub>
                            </m:sSub>
                          </m:den>
                        </m:f>
                      </m:e>
                    </m:d>
                  </m:e>
                  <m:sup>
                    <m:r>
                      <m:rPr>
                        <m:sty m:val="p"/>
                      </m:rPr>
                      <w:rPr>
                        <w:rFonts w:ascii="Cambria Math" w:hAnsi="Cambria Math"/>
                      </w:rPr>
                      <m:t>1,2</m:t>
                    </m:r>
                  </m:sup>
                </m:sSup>
              </m:oMath>
            </m:oMathPara>
          </w:p>
        </w:tc>
        <w:tc>
          <w:tcPr>
            <w:tcW w:w="1134" w:type="dxa"/>
            <w:vAlign w:val="center"/>
          </w:tcPr>
          <w:p w14:paraId="467EEB27" w14:textId="4E02F262" w:rsidR="001B58E4" w:rsidRPr="0075280A" w:rsidRDefault="001B58E4" w:rsidP="009C3B2D">
            <w:pPr>
              <w:pStyle w:val="Formula"/>
              <w:jc w:val="right"/>
              <w:rPr>
                <w:szCs w:val="22"/>
              </w:rPr>
            </w:pPr>
            <w:bookmarkStart w:id="1061" w:name="_Ref38013413"/>
            <w:bookmarkStart w:id="1062" w:name="_Ref38013414"/>
            <w:r w:rsidRPr="0075280A">
              <w:t>(</w:t>
            </w:r>
            <w:r w:rsidR="00DB3A10">
              <w:rPr>
                <w:noProof/>
              </w:rPr>
              <w:t>6</w:t>
            </w:r>
            <w:r w:rsidRPr="0075280A">
              <w:t>.</w:t>
            </w:r>
            <w:r w:rsidR="00DB3A10">
              <w:rPr>
                <w:noProof/>
              </w:rPr>
              <w:t>8</w:t>
            </w:r>
            <w:bookmarkEnd w:id="1061"/>
            <w:r w:rsidRPr="0075280A">
              <w:rPr>
                <w:szCs w:val="22"/>
              </w:rPr>
              <w:t>)</w:t>
            </w:r>
            <w:bookmarkEnd w:id="1062"/>
          </w:p>
        </w:tc>
      </w:tr>
    </w:tbl>
    <w:p w14:paraId="16C8A9AA" w14:textId="77777777" w:rsidR="001B58E4" w:rsidRPr="0075280A" w:rsidRDefault="001B58E4" w:rsidP="002222BB">
      <w:pPr>
        <w:pStyle w:val="BodyText"/>
        <w:keepNext/>
        <w:spacing w:before="120"/>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015"/>
      </w:tblGrid>
      <w:tr w:rsidR="0002191E" w:rsidRPr="0075280A" w14:paraId="548522FC" w14:textId="77777777" w:rsidTr="00536783">
        <w:trPr>
          <w:cantSplit/>
        </w:trPr>
        <w:tc>
          <w:tcPr>
            <w:tcW w:w="567" w:type="dxa"/>
          </w:tcPr>
          <w:p w14:paraId="2B219708" w14:textId="77777777" w:rsidR="00274EBA" w:rsidRPr="0075280A" w:rsidRDefault="00973596" w:rsidP="009C3B2D">
            <w:pPr>
              <w:pStyle w:val="Tablebody"/>
              <w:rPr>
                <w:rFonts w:ascii="Cambria Math" w:hAnsi="Cambria Math" w:cs="Cambria Math"/>
              </w:rPr>
            </w:pPr>
            <m:oMathPara>
              <m:oMathParaPr>
                <m:jc m:val="left"/>
              </m:oMathParaPr>
              <m:oMath>
                <m:sSub>
                  <m:sSubPr>
                    <m:ctrlPr>
                      <w:rPr>
                        <w:rFonts w:ascii="Cambria Math" w:hAnsi="Cambria Math" w:cs="Cambria Math"/>
                        <w:i/>
                      </w:rPr>
                    </m:ctrlPr>
                  </m:sSubPr>
                  <m:e>
                    <m:r>
                      <w:rPr>
                        <w:rFonts w:ascii="Cambria Math" w:hAnsi="Cambria Math" w:cs="Cambria Math"/>
                      </w:rPr>
                      <m:t>x</m:t>
                    </m:r>
                  </m:e>
                  <m:sub>
                    <m:r>
                      <w:rPr>
                        <w:rFonts w:ascii="Cambria Math" w:hAnsi="Cambria Math" w:cs="Cambria Math"/>
                      </w:rPr>
                      <m:t>0</m:t>
                    </m:r>
                  </m:sub>
                </m:sSub>
              </m:oMath>
            </m:oMathPara>
          </w:p>
        </w:tc>
        <w:tc>
          <w:tcPr>
            <w:tcW w:w="9015" w:type="dxa"/>
          </w:tcPr>
          <w:p w14:paraId="42ABD131" w14:textId="77777777" w:rsidR="00274EBA" w:rsidRPr="0075280A" w:rsidRDefault="00274EBA" w:rsidP="009C3B2D">
            <w:pPr>
              <w:pStyle w:val="Tablebody"/>
            </w:pPr>
            <w:r w:rsidRPr="0075280A">
              <w:t>is the reference windward distance of 1 km;</w:t>
            </w:r>
          </w:p>
        </w:tc>
      </w:tr>
      <w:tr w:rsidR="0002191E" w:rsidRPr="0075280A" w14:paraId="2D2D2091" w14:textId="77777777" w:rsidTr="00536783">
        <w:trPr>
          <w:cantSplit/>
        </w:trPr>
        <w:tc>
          <w:tcPr>
            <w:tcW w:w="567" w:type="dxa"/>
          </w:tcPr>
          <w:p w14:paraId="129C03C1" w14:textId="77777777" w:rsidR="00274EBA" w:rsidRPr="0075280A" w:rsidRDefault="00973596" w:rsidP="009C3B2D">
            <w:pPr>
              <w:pStyle w:val="Tablebody"/>
              <w:rPr>
                <w:rFonts w:ascii="Cambria Math" w:hAnsi="Cambria Math" w:cs="Cambria Math"/>
              </w:rPr>
            </w:pPr>
            <m:oMathPara>
              <m:oMathParaPr>
                <m:jc m:val="left"/>
              </m:oMathParaPr>
              <m:oMath>
                <m:sSub>
                  <m:sSubPr>
                    <m:ctrlPr>
                      <w:rPr>
                        <w:rFonts w:ascii="Cambria Math" w:hAnsi="Cambria Math" w:cs="Cambria Math"/>
                        <w:i/>
                      </w:rPr>
                    </m:ctrlPr>
                  </m:sSubPr>
                  <m:e>
                    <m:r>
                      <w:rPr>
                        <w:rFonts w:ascii="Cambria Math" w:hAnsi="Cambria Math" w:cs="Cambria Math"/>
                      </w:rPr>
                      <m:t>h</m:t>
                    </m:r>
                  </m:e>
                  <m:sub>
                    <m:r>
                      <w:rPr>
                        <w:rFonts w:ascii="Cambria Math" w:hAnsi="Cambria Math" w:cs="Cambria Math"/>
                      </w:rPr>
                      <m:t>0</m:t>
                    </m:r>
                  </m:sub>
                </m:sSub>
              </m:oMath>
            </m:oMathPara>
          </w:p>
        </w:tc>
        <w:tc>
          <w:tcPr>
            <w:tcW w:w="9015" w:type="dxa"/>
          </w:tcPr>
          <w:p w14:paraId="0648AD4D" w14:textId="77777777" w:rsidR="00274EBA" w:rsidRPr="0075280A" w:rsidRDefault="00274EBA" w:rsidP="009C3B2D">
            <w:pPr>
              <w:pStyle w:val="Tablebody"/>
            </w:pPr>
            <w:r w:rsidRPr="0075280A">
              <w:t>is the reference height of 23,2 m.</w:t>
            </w:r>
          </w:p>
        </w:tc>
      </w:tr>
    </w:tbl>
    <w:p w14:paraId="374719FE" w14:textId="67F470DE" w:rsidR="001B58E4" w:rsidRPr="0075280A" w:rsidRDefault="00A34EA7" w:rsidP="000744F3">
      <w:pPr>
        <w:pStyle w:val="FigureImage"/>
      </w:pPr>
      <w:bookmarkStart w:id="1063" w:name="_Ref511655886"/>
      <w:r>
        <w:rPr>
          <w:noProof/>
        </w:rPr>
        <w:drawing>
          <wp:inline distT="0" distB="0" distL="0" distR="0" wp14:anchorId="279AD755" wp14:editId="3A5C3102">
            <wp:extent cx="2270760" cy="2798064"/>
            <wp:effectExtent l="0" t="0" r="0" b="2540"/>
            <wp:docPr id="12" name="6_001.tif" descr="Ein Bild, das Diagramm, Reihe, Entwurf,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_001.tif" descr="Ein Bild, das Diagramm, Reihe, Entwurf, Zeichnung enthält.&#10;&#10;Automatisch generierte Beschreibung"/>
                    <pic:cNvPicPr/>
                  </pic:nvPicPr>
                  <pic:blipFill>
                    <a:blip r:embed="rId16" r:link="rId17" cstate="print">
                      <a:extLst>
                        <a:ext uri="{28A0092B-C50C-407E-A947-70E740481C1C}">
                          <a14:useLocalDpi xmlns:a14="http://schemas.microsoft.com/office/drawing/2010/main" val="0"/>
                        </a:ext>
                      </a:extLst>
                    </a:blip>
                    <a:stretch>
                      <a:fillRect/>
                    </a:stretch>
                  </pic:blipFill>
                  <pic:spPr>
                    <a:xfrm>
                      <a:off x="0" y="0"/>
                      <a:ext cx="2270760" cy="2798064"/>
                    </a:xfrm>
                    <a:prstGeom prst="rect">
                      <a:avLst/>
                    </a:prstGeom>
                  </pic:spPr>
                </pic:pic>
              </a:graphicData>
            </a:graphic>
          </wp:inline>
        </w:drawing>
      </w:r>
    </w:p>
    <w:p w14:paraId="3DBCEB68" w14:textId="77777777" w:rsidR="00F4055D" w:rsidRPr="00B56DEF" w:rsidRDefault="00F4055D" w:rsidP="00F4055D">
      <w:pPr>
        <w:pStyle w:val="KeyTitle"/>
        <w:rPr>
          <w:sz w:val="20"/>
          <w:szCs w:val="22"/>
        </w:rPr>
      </w:pPr>
      <w:r w:rsidRPr="00B56DEF">
        <w:rPr>
          <w:sz w:val="20"/>
          <w:szCs w:val="22"/>
        </w:rPr>
        <w:t>Key</w:t>
      </w:r>
    </w:p>
    <w:tbl>
      <w:tblPr>
        <w:tblW w:w="0" w:type="auto"/>
        <w:tblInd w:w="-108" w:type="dxa"/>
        <w:tblLook w:val="0000" w:firstRow="0" w:lastRow="0" w:firstColumn="0" w:lastColumn="0" w:noHBand="0" w:noVBand="0"/>
      </w:tblPr>
      <w:tblGrid>
        <w:gridCol w:w="327"/>
        <w:gridCol w:w="6761"/>
      </w:tblGrid>
      <w:tr w:rsidR="00B2530F" w:rsidRPr="00943AE8" w14:paraId="6FAD79D6" w14:textId="77777777" w:rsidTr="002222BB">
        <w:tc>
          <w:tcPr>
            <w:tcW w:w="0" w:type="auto"/>
            <w:shd w:val="clear" w:color="auto" w:fill="auto"/>
          </w:tcPr>
          <w:p w14:paraId="139FCF39" w14:textId="77777777" w:rsidR="00B2530F" w:rsidRPr="00A17F7F" w:rsidRDefault="00B2530F" w:rsidP="00C24566">
            <w:pPr>
              <w:pStyle w:val="KeyText"/>
              <w:tabs>
                <w:tab w:val="clear" w:pos="346"/>
              </w:tabs>
              <w:ind w:left="0" w:firstLine="0"/>
            </w:pPr>
            <w:r>
              <w:t>1</w:t>
            </w:r>
          </w:p>
        </w:tc>
        <w:tc>
          <w:tcPr>
            <w:tcW w:w="6761" w:type="dxa"/>
            <w:shd w:val="clear" w:color="auto" w:fill="auto"/>
          </w:tcPr>
          <w:p w14:paraId="74DD7A65" w14:textId="7D763EA9" w:rsidR="00B2530F" w:rsidRPr="00A17F7F" w:rsidRDefault="002222BB" w:rsidP="00C24566">
            <w:pPr>
              <w:pStyle w:val="KeyText"/>
              <w:tabs>
                <w:tab w:val="clear" w:pos="346"/>
              </w:tabs>
              <w:ind w:left="0" w:firstLine="0"/>
            </w:pPr>
            <w:r>
              <w:t>n</w:t>
            </w:r>
            <w:r w:rsidR="00B2530F">
              <w:t>ominal angular sector</w:t>
            </w:r>
          </w:p>
        </w:tc>
      </w:tr>
      <w:tr w:rsidR="00B2530F" w:rsidRPr="00F7389F" w14:paraId="6498634A" w14:textId="77777777" w:rsidTr="002222BB">
        <w:tc>
          <w:tcPr>
            <w:tcW w:w="0" w:type="auto"/>
            <w:shd w:val="clear" w:color="auto" w:fill="auto"/>
          </w:tcPr>
          <w:p w14:paraId="6D27FE66" w14:textId="77777777" w:rsidR="00B2530F" w:rsidRPr="00A17F7F" w:rsidRDefault="00B2530F" w:rsidP="00C24566">
            <w:pPr>
              <w:pStyle w:val="KeyText"/>
              <w:tabs>
                <w:tab w:val="clear" w:pos="346"/>
              </w:tabs>
              <w:ind w:left="0" w:firstLine="0"/>
            </w:pPr>
            <w:r>
              <w:t>2</w:t>
            </w:r>
          </w:p>
        </w:tc>
        <w:tc>
          <w:tcPr>
            <w:tcW w:w="6761" w:type="dxa"/>
            <w:shd w:val="clear" w:color="auto" w:fill="auto"/>
          </w:tcPr>
          <w:p w14:paraId="32579268" w14:textId="3649A7FD" w:rsidR="00B2530F" w:rsidRPr="00A17F7F" w:rsidRDefault="002222BB" w:rsidP="00E57167">
            <w:pPr>
              <w:pStyle w:val="KeyText"/>
              <w:tabs>
                <w:tab w:val="clear" w:pos="346"/>
              </w:tabs>
              <w:ind w:left="0" w:firstLine="0"/>
            </w:pPr>
            <w:r>
              <w:t>w</w:t>
            </w:r>
            <w:r w:rsidR="00B2530F">
              <w:t xml:space="preserve">indward distance </w:t>
            </w:r>
            <w:r w:rsidR="00D95195">
              <w:t>is calculated using Formula (6.8)</w:t>
            </w:r>
          </w:p>
        </w:tc>
      </w:tr>
      <w:tr w:rsidR="00B2530F" w:rsidRPr="00F7389F" w14:paraId="47637748" w14:textId="77777777" w:rsidTr="002222BB">
        <w:tc>
          <w:tcPr>
            <w:tcW w:w="0" w:type="auto"/>
            <w:shd w:val="clear" w:color="auto" w:fill="auto"/>
          </w:tcPr>
          <w:p w14:paraId="452600F9" w14:textId="77777777" w:rsidR="00B2530F" w:rsidRDefault="00B2530F" w:rsidP="00C24566">
            <w:pPr>
              <w:pStyle w:val="KeyText"/>
              <w:tabs>
                <w:tab w:val="clear" w:pos="346"/>
              </w:tabs>
              <w:ind w:left="0" w:firstLine="0"/>
            </w:pPr>
            <w:r>
              <w:t>3</w:t>
            </w:r>
          </w:p>
        </w:tc>
        <w:tc>
          <w:tcPr>
            <w:tcW w:w="6761" w:type="dxa"/>
            <w:shd w:val="clear" w:color="auto" w:fill="auto"/>
          </w:tcPr>
          <w:p w14:paraId="5E002A4B" w14:textId="1BC8CEA9" w:rsidR="00B2530F" w:rsidRDefault="002222BB" w:rsidP="00C24566">
            <w:pPr>
              <w:pStyle w:val="KeyText"/>
              <w:tabs>
                <w:tab w:val="clear" w:pos="346"/>
              </w:tabs>
              <w:ind w:left="0" w:firstLine="0"/>
            </w:pPr>
            <w:r>
              <w:t>c</w:t>
            </w:r>
            <w:r w:rsidR="00B2530F">
              <w:t>onsideration area</w:t>
            </w:r>
          </w:p>
        </w:tc>
      </w:tr>
      <w:tr w:rsidR="00B2530F" w:rsidRPr="00F7389F" w14:paraId="7EFB6ABE" w14:textId="77777777" w:rsidTr="002222BB">
        <w:tc>
          <w:tcPr>
            <w:tcW w:w="0" w:type="auto"/>
            <w:shd w:val="clear" w:color="auto" w:fill="auto"/>
          </w:tcPr>
          <w:p w14:paraId="4DE3DE8C" w14:textId="77777777" w:rsidR="00B2530F" w:rsidRDefault="00B2530F" w:rsidP="00C24566">
            <w:pPr>
              <w:pStyle w:val="KeyText"/>
              <w:tabs>
                <w:tab w:val="clear" w:pos="346"/>
              </w:tabs>
              <w:ind w:left="0" w:firstLine="0"/>
            </w:pPr>
            <w:r>
              <w:t>4</w:t>
            </w:r>
          </w:p>
        </w:tc>
        <w:tc>
          <w:tcPr>
            <w:tcW w:w="6761" w:type="dxa"/>
            <w:shd w:val="clear" w:color="auto" w:fill="auto"/>
          </w:tcPr>
          <w:p w14:paraId="39DD6F16" w14:textId="630EE13D" w:rsidR="00B2530F" w:rsidRDefault="002222BB" w:rsidP="00C24566">
            <w:pPr>
              <w:pStyle w:val="KeyText"/>
              <w:tabs>
                <w:tab w:val="clear" w:pos="346"/>
              </w:tabs>
              <w:ind w:left="0" w:firstLine="0"/>
            </w:pPr>
            <w:r>
              <w:t>a</w:t>
            </w:r>
            <w:r w:rsidR="00B2530F">
              <w:t>rea with deviating roughness</w:t>
            </w:r>
          </w:p>
        </w:tc>
      </w:tr>
    </w:tbl>
    <w:p w14:paraId="74CE5200" w14:textId="5B018B3B" w:rsidR="001B58E4" w:rsidRDefault="00294772" w:rsidP="00274EBA">
      <w:pPr>
        <w:pStyle w:val="Figuretitle"/>
      </w:pPr>
      <w:r w:rsidRPr="0075280A">
        <w:t>Figure </w:t>
      </w:r>
      <w:r w:rsidR="00DB3A10">
        <w:rPr>
          <w:noProof/>
        </w:rPr>
        <w:t>6</w:t>
      </w:r>
      <w:r w:rsidR="001B58E4" w:rsidRPr="0075280A">
        <w:t>.</w:t>
      </w:r>
      <w:r w:rsidR="00DB3A10">
        <w:rPr>
          <w:noProof/>
        </w:rPr>
        <w:t>1</w:t>
      </w:r>
      <w:bookmarkStart w:id="1064" w:name="_Toc7258901"/>
      <w:bookmarkStart w:id="1065" w:name="_Toc7259250"/>
      <w:bookmarkStart w:id="1066" w:name="_Toc7261120"/>
      <w:bookmarkStart w:id="1067" w:name="_Toc7261957"/>
      <w:bookmarkStart w:id="1068" w:name="_Toc7263822"/>
      <w:bookmarkStart w:id="1069" w:name="_Toc7266705"/>
      <w:bookmarkStart w:id="1070" w:name="_Toc7858041"/>
      <w:bookmarkStart w:id="1071" w:name="_Toc7860488"/>
      <w:bookmarkStart w:id="1072" w:name="_Toc7866473"/>
      <w:bookmarkStart w:id="1073" w:name="_Toc7873478"/>
      <w:bookmarkStart w:id="1074" w:name="_Toc9243069"/>
      <w:bookmarkStart w:id="1075" w:name="_Toc9433680"/>
      <w:bookmarkStart w:id="1076" w:name="_Toc9436374"/>
      <w:bookmarkStart w:id="1077" w:name="_Toc9437088"/>
      <w:bookmarkStart w:id="1078" w:name="_Toc9748115"/>
      <w:bookmarkStart w:id="1079" w:name="_Toc10389163"/>
      <w:bookmarkStart w:id="1080" w:name="_Toc10424901"/>
      <w:bookmarkStart w:id="1081" w:name="_Toc10439036"/>
      <w:bookmarkStart w:id="1082" w:name="_Toc10440704"/>
      <w:bookmarkStart w:id="1083" w:name="_Toc10448141"/>
      <w:bookmarkStart w:id="1084" w:name="_Toc10606950"/>
      <w:bookmarkStart w:id="1085" w:name="_Toc10628716"/>
      <w:bookmarkStart w:id="1086" w:name="_Toc11224723"/>
      <w:bookmarkStart w:id="1087" w:name="_Toc11488692"/>
      <w:bookmarkStart w:id="1088" w:name="_Toc40181809"/>
      <w:bookmarkEnd w:id="1063"/>
      <w:r w:rsidR="001B58E4" w:rsidRPr="0075280A">
        <w:t> — Assessment of terrain roughness</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512542FB" w14:textId="77777777" w:rsidR="00AA7A1A" w:rsidRPr="00AA7A1A" w:rsidRDefault="00AA7A1A" w:rsidP="00AA7A1A">
      <w:pPr>
        <w:pStyle w:val="BodyText"/>
      </w:pPr>
    </w:p>
    <w:p w14:paraId="2A2CBC44" w14:textId="644D4829" w:rsidR="001B58E4" w:rsidRPr="0075280A" w:rsidRDefault="00A34EA7" w:rsidP="00652F72">
      <w:pPr>
        <w:pStyle w:val="FigureImage"/>
        <w:keepNext w:val="0"/>
        <w:widowControl w:val="0"/>
      </w:pPr>
      <w:r>
        <w:rPr>
          <w:noProof/>
        </w:rPr>
        <w:drawing>
          <wp:inline distT="0" distB="0" distL="0" distR="0" wp14:anchorId="03D63FD7" wp14:editId="7CA96EB5">
            <wp:extent cx="2491740" cy="2673096"/>
            <wp:effectExtent l="0" t="0" r="3810" b="0"/>
            <wp:docPr id="22" name="6_002.tif" descr="Ein Bild, das Diagramm, Reihe, Tex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_002.tif" descr="Ein Bild, das Diagramm, Reihe, Text, parallel enthält.&#10;&#10;Automatisch generierte Beschreibung"/>
                    <pic:cNvPicPr/>
                  </pic:nvPicPr>
                  <pic:blipFill>
                    <a:blip r:embed="rId18" r:link="rId19" cstate="print">
                      <a:extLst>
                        <a:ext uri="{28A0092B-C50C-407E-A947-70E740481C1C}">
                          <a14:useLocalDpi xmlns:a14="http://schemas.microsoft.com/office/drawing/2010/main" val="0"/>
                        </a:ext>
                      </a:extLst>
                    </a:blip>
                    <a:stretch>
                      <a:fillRect/>
                    </a:stretch>
                  </pic:blipFill>
                  <pic:spPr>
                    <a:xfrm>
                      <a:off x="0" y="0"/>
                      <a:ext cx="2491740" cy="2673096"/>
                    </a:xfrm>
                    <a:prstGeom prst="rect">
                      <a:avLst/>
                    </a:prstGeom>
                  </pic:spPr>
                </pic:pic>
              </a:graphicData>
            </a:graphic>
          </wp:inline>
        </w:drawing>
      </w:r>
    </w:p>
    <w:p w14:paraId="2A1A5AF1" w14:textId="77777777" w:rsidR="00082CFB" w:rsidRPr="00B56DEF" w:rsidRDefault="00082CFB" w:rsidP="00082CFB">
      <w:pPr>
        <w:pStyle w:val="KeyTitle"/>
        <w:rPr>
          <w:sz w:val="20"/>
          <w:szCs w:val="22"/>
        </w:rPr>
      </w:pPr>
      <w:bookmarkStart w:id="1089" w:name="_Ref511655912"/>
      <w:r w:rsidRPr="00B56DEF">
        <w:rPr>
          <w:sz w:val="20"/>
          <w:szCs w:val="22"/>
        </w:rPr>
        <w:t>Key</w:t>
      </w:r>
    </w:p>
    <w:tbl>
      <w:tblPr>
        <w:tblW w:w="0" w:type="auto"/>
        <w:tblInd w:w="-108" w:type="dxa"/>
        <w:tblLook w:val="0000" w:firstRow="0" w:lastRow="0" w:firstColumn="0" w:lastColumn="0" w:noHBand="0" w:noVBand="0"/>
      </w:tblPr>
      <w:tblGrid>
        <w:gridCol w:w="325"/>
        <w:gridCol w:w="4052"/>
      </w:tblGrid>
      <w:tr w:rsidR="00082CFB" w:rsidRPr="00943AE8" w14:paraId="1625E2C3" w14:textId="77777777" w:rsidTr="002222BB">
        <w:tc>
          <w:tcPr>
            <w:tcW w:w="0" w:type="auto"/>
            <w:shd w:val="clear" w:color="auto" w:fill="auto"/>
          </w:tcPr>
          <w:p w14:paraId="501F9CCD" w14:textId="325E8A21" w:rsidR="00082CFB" w:rsidRPr="00082CFB" w:rsidRDefault="00082CFB" w:rsidP="00AB7A65">
            <w:pPr>
              <w:pStyle w:val="KeyText"/>
              <w:tabs>
                <w:tab w:val="clear" w:pos="346"/>
              </w:tabs>
              <w:ind w:left="0" w:firstLine="0"/>
              <w:rPr>
                <w:i/>
              </w:rPr>
            </w:pPr>
            <w:r>
              <w:rPr>
                <w:i/>
              </w:rPr>
              <w:t>h</w:t>
            </w:r>
          </w:p>
        </w:tc>
        <w:tc>
          <w:tcPr>
            <w:tcW w:w="4052" w:type="dxa"/>
            <w:shd w:val="clear" w:color="auto" w:fill="auto"/>
          </w:tcPr>
          <w:p w14:paraId="67CF48B9" w14:textId="58D468CD" w:rsidR="00082CFB" w:rsidRPr="00A17F7F" w:rsidRDefault="002222BB" w:rsidP="00AB7A65">
            <w:pPr>
              <w:pStyle w:val="KeyText"/>
              <w:tabs>
                <w:tab w:val="clear" w:pos="346"/>
              </w:tabs>
              <w:ind w:left="0" w:firstLine="0"/>
            </w:pPr>
            <w:r>
              <w:t>b</w:t>
            </w:r>
            <w:r w:rsidR="00082CFB">
              <w:t>uilding height, in metres</w:t>
            </w:r>
          </w:p>
        </w:tc>
      </w:tr>
      <w:tr w:rsidR="00082CFB" w:rsidRPr="00F7389F" w14:paraId="4DED4E4D" w14:textId="77777777" w:rsidTr="002222BB">
        <w:tc>
          <w:tcPr>
            <w:tcW w:w="0" w:type="auto"/>
            <w:shd w:val="clear" w:color="auto" w:fill="auto"/>
          </w:tcPr>
          <w:p w14:paraId="4679087D" w14:textId="34E67891" w:rsidR="00082CFB" w:rsidRPr="00BB7E38" w:rsidRDefault="00BB7E38" w:rsidP="00AB7A65">
            <w:pPr>
              <w:pStyle w:val="KeyText"/>
              <w:tabs>
                <w:tab w:val="clear" w:pos="346"/>
              </w:tabs>
              <w:ind w:left="0" w:firstLine="0"/>
            </w:pPr>
            <w:r w:rsidRPr="00BB7E38">
              <w:rPr>
                <w:i/>
              </w:rPr>
              <w:t>X</w:t>
            </w:r>
          </w:p>
        </w:tc>
        <w:tc>
          <w:tcPr>
            <w:tcW w:w="4052" w:type="dxa"/>
            <w:shd w:val="clear" w:color="auto" w:fill="auto"/>
          </w:tcPr>
          <w:p w14:paraId="2C477F59" w14:textId="1B70E65B" w:rsidR="00082CFB" w:rsidRPr="00A17F7F" w:rsidRDefault="002222BB" w:rsidP="00AB7A65">
            <w:pPr>
              <w:pStyle w:val="KeyText"/>
              <w:tabs>
                <w:tab w:val="clear" w:pos="346"/>
              </w:tabs>
              <w:ind w:left="0" w:firstLine="0"/>
            </w:pPr>
            <w:r>
              <w:t>m</w:t>
            </w:r>
            <w:r w:rsidR="00082CFB" w:rsidRPr="00BB7E38">
              <w:t>inimum windward distance, in kilometres</w:t>
            </w:r>
          </w:p>
        </w:tc>
      </w:tr>
    </w:tbl>
    <w:p w14:paraId="113F56B2" w14:textId="63213796" w:rsidR="001B58E4" w:rsidRPr="0075280A" w:rsidRDefault="00294772" w:rsidP="00274EBA">
      <w:pPr>
        <w:pStyle w:val="Figuretitle"/>
      </w:pPr>
      <w:r w:rsidRPr="0075280A">
        <w:t>Figure </w:t>
      </w:r>
      <w:r w:rsidR="00DB3A10">
        <w:rPr>
          <w:noProof/>
        </w:rPr>
        <w:t>6</w:t>
      </w:r>
      <w:r w:rsidR="001B58E4" w:rsidRPr="0075280A">
        <w:t>.</w:t>
      </w:r>
      <w:r w:rsidR="00DB3A10">
        <w:rPr>
          <w:noProof/>
        </w:rPr>
        <w:t>2</w:t>
      </w:r>
      <w:bookmarkEnd w:id="1089"/>
      <w:r w:rsidR="0002191E" w:rsidRPr="0075280A">
        <w:t xml:space="preserve"> — </w:t>
      </w:r>
      <w:r w:rsidR="001B58E4" w:rsidRPr="0075280A">
        <w:t xml:space="preserve">Minimum windward distance </w:t>
      </w:r>
      <m:oMath>
        <m:r>
          <m:rPr>
            <m:sty m:val="bi"/>
          </m:rPr>
          <w:rPr>
            <w:rFonts w:ascii="Cambria Math" w:hAnsi="Cambria Math"/>
          </w:rPr>
          <m:t>X</m:t>
        </m:r>
      </m:oMath>
      <w:r w:rsidR="001B58E4" w:rsidRPr="0075280A">
        <w:t xml:space="preserve"> for obtaining uniform terrain roughness for a building height </w:t>
      </w:r>
      <m:oMath>
        <m:r>
          <m:rPr>
            <m:sty m:val="bi"/>
          </m:rPr>
          <w:rPr>
            <w:rFonts w:ascii="Cambria Math" w:hAnsi="Cambria Math"/>
          </w:rPr>
          <m:t>h</m:t>
        </m:r>
      </m:oMath>
    </w:p>
    <w:p w14:paraId="45EDA3E9" w14:textId="17BFB8B6" w:rsidR="00294772" w:rsidRPr="0075280A" w:rsidRDefault="00294772" w:rsidP="001B58E4">
      <w:pPr>
        <w:pStyle w:val="Note"/>
      </w:pPr>
      <w:r w:rsidRPr="0075280A">
        <w:t>NOTE </w:t>
      </w:r>
      <w:r w:rsidR="000F0CF3">
        <w:t>1</w:t>
      </w:r>
      <w:r w:rsidR="001B58E4" w:rsidRPr="0075280A">
        <w:tab/>
        <w:t xml:space="preserve">The value of the angular sector can be taken as the 30° angular sector within </w:t>
      </w:r>
      <w:r w:rsidR="000744F3" w:rsidRPr="0075280A">
        <w:rPr>
          <w:rFonts w:ascii="Cambria Math" w:hAnsi="Cambria Math"/>
        </w:rPr>
        <w:t>±</w:t>
      </w:r>
      <w:r w:rsidR="001B58E4" w:rsidRPr="0075280A">
        <w:t xml:space="preserve">15° from the wind direction unless the National </w:t>
      </w:r>
      <w:r w:rsidR="00205C93" w:rsidRPr="0075280A">
        <w:t>Annex </w:t>
      </w:r>
      <w:r w:rsidR="001B58E4" w:rsidRPr="0075280A">
        <w:t>gives a different value.</w:t>
      </w:r>
    </w:p>
    <w:p w14:paraId="48B5F2CB" w14:textId="311DDE2F" w:rsidR="00294772" w:rsidRPr="0075280A" w:rsidRDefault="00294772" w:rsidP="001B58E4">
      <w:pPr>
        <w:pStyle w:val="Note"/>
      </w:pPr>
      <w:r w:rsidRPr="0075280A">
        <w:t>NOTE </w:t>
      </w:r>
      <w:r w:rsidR="000F0CF3">
        <w:t>2</w:t>
      </w:r>
      <w:r w:rsidR="001B58E4" w:rsidRPr="0075280A">
        <w:tab/>
        <w:t>The value for the windward distance can be set in the National Annex.</w:t>
      </w:r>
    </w:p>
    <w:p w14:paraId="073024B9" w14:textId="2969FFDB" w:rsidR="001B58E4" w:rsidRPr="0075280A" w:rsidRDefault="001B58E4" w:rsidP="000744F3">
      <w:pPr>
        <w:pStyle w:val="BodyText"/>
      </w:pPr>
      <w:r w:rsidRPr="0075280A">
        <w:t>(4)</w:t>
      </w:r>
      <w:r w:rsidR="003A589C">
        <w:t xml:space="preserve"> </w:t>
      </w:r>
      <w:r w:rsidRPr="0075280A">
        <w:t>When a pressure or force coefficient is defined for a nominal angular sector, the lowest roughness length within any 30° angular wind sector should be used.</w:t>
      </w:r>
    </w:p>
    <w:p w14:paraId="5CFD91EA" w14:textId="62893765" w:rsidR="001B58E4" w:rsidRDefault="001B58E4" w:rsidP="000744F3">
      <w:pPr>
        <w:pStyle w:val="BodyText"/>
      </w:pPr>
      <w:r w:rsidRPr="0075280A">
        <w:t>(5)</w:t>
      </w:r>
      <w:r w:rsidR="003A589C">
        <w:t xml:space="preserve"> </w:t>
      </w:r>
      <w:r w:rsidRPr="0075280A">
        <w:t>When there is choice between two or more terrain categories in the definition of a given area, then the area with the lowest roughness length should be used.</w:t>
      </w:r>
    </w:p>
    <w:p w14:paraId="30029FD5" w14:textId="451EF86E" w:rsidR="000F0CF3" w:rsidRPr="0075280A" w:rsidRDefault="000F0CF3" w:rsidP="000744F3">
      <w:pPr>
        <w:pStyle w:val="BodyText"/>
      </w:pPr>
      <w:r>
        <w:t>(6)</w:t>
      </w:r>
      <w:r w:rsidR="003A589C">
        <w:t xml:space="preserve"> </w:t>
      </w:r>
      <w:r w:rsidRPr="0075280A">
        <w:t xml:space="preserve">The windward distance </w:t>
      </w:r>
      <m:oMath>
        <m:r>
          <w:rPr>
            <w:rFonts w:ascii="Cambria Math" w:hAnsi="Cambria Math"/>
          </w:rPr>
          <m:t>x</m:t>
        </m:r>
      </m:oMath>
      <w:r w:rsidRPr="0075280A">
        <w:t xml:space="preserve"> in Figure </w:t>
      </w:r>
      <w:r>
        <w:rPr>
          <w:noProof/>
        </w:rPr>
        <w:t>6</w:t>
      </w:r>
      <w:r w:rsidRPr="0075280A">
        <w:t>.</w:t>
      </w:r>
      <w:r>
        <w:rPr>
          <w:noProof/>
        </w:rPr>
        <w:t>2</w:t>
      </w:r>
      <w:r w:rsidRPr="0075280A">
        <w:t xml:space="preserve"> is calculated using Formula (</w:t>
      </w:r>
      <w:r>
        <w:rPr>
          <w:noProof/>
        </w:rPr>
        <w:t>6</w:t>
      </w:r>
      <w:r w:rsidRPr="0075280A">
        <w:rPr>
          <w:noProof/>
        </w:rPr>
        <w:t>.</w:t>
      </w:r>
      <w:r>
        <w:rPr>
          <w:noProof/>
        </w:rPr>
        <w:t>8</w:t>
      </w:r>
      <w:r w:rsidRPr="00536783">
        <w:t>)</w:t>
      </w:r>
      <w:r w:rsidRPr="0075280A">
        <w:t>.</w:t>
      </w:r>
    </w:p>
    <w:p w14:paraId="06D3AD81" w14:textId="77777777" w:rsidR="001B58E4" w:rsidRPr="0075280A" w:rsidRDefault="001B58E4" w:rsidP="00A154A9">
      <w:pPr>
        <w:pStyle w:val="Heading3"/>
      </w:pPr>
      <w:bookmarkStart w:id="1090" w:name="_Toc531874246"/>
      <w:bookmarkStart w:id="1091" w:name="_Toc531948482"/>
      <w:bookmarkStart w:id="1092" w:name="_Toc531966553"/>
      <w:bookmarkStart w:id="1093" w:name="_Toc532015130"/>
      <w:bookmarkStart w:id="1094" w:name="_Toc532021456"/>
      <w:bookmarkStart w:id="1095" w:name="_Toc532207820"/>
      <w:bookmarkStart w:id="1096" w:name="_Toc532383558"/>
      <w:bookmarkStart w:id="1097" w:name="_Toc532386110"/>
      <w:bookmarkStart w:id="1098" w:name="_Toc532791876"/>
      <w:bookmarkStart w:id="1099" w:name="_Toc533483181"/>
      <w:bookmarkStart w:id="1100" w:name="_Toc533564842"/>
      <w:bookmarkStart w:id="1101" w:name="_Toc534718992"/>
      <w:bookmarkStart w:id="1102" w:name="_Toc535139239"/>
      <w:bookmarkStart w:id="1103" w:name="_Toc535375450"/>
      <w:bookmarkStart w:id="1104" w:name="_Toc535393974"/>
      <w:bookmarkStart w:id="1105" w:name="_Toc535397357"/>
      <w:bookmarkStart w:id="1106" w:name="_Toc535398269"/>
      <w:bookmarkStart w:id="1107" w:name="_Toc535398668"/>
      <w:bookmarkStart w:id="1108" w:name="_Toc535829521"/>
      <w:bookmarkStart w:id="1109" w:name="_Toc535836770"/>
      <w:bookmarkStart w:id="1110" w:name="_Toc781757"/>
      <w:bookmarkStart w:id="1111" w:name="_Toc865764"/>
      <w:bookmarkStart w:id="1112" w:name="_Toc2167918"/>
      <w:bookmarkStart w:id="1113" w:name="_Toc3864531"/>
      <w:bookmarkStart w:id="1114" w:name="_Toc7251518"/>
      <w:bookmarkStart w:id="1115" w:name="_Toc7259383"/>
      <w:bookmarkStart w:id="1116" w:name="_Toc7261011"/>
      <w:bookmarkStart w:id="1117" w:name="_Toc7261848"/>
      <w:bookmarkStart w:id="1118" w:name="_Toc7263906"/>
      <w:bookmarkStart w:id="1119" w:name="_Toc7266610"/>
      <w:bookmarkStart w:id="1120" w:name="_Toc7854390"/>
      <w:bookmarkStart w:id="1121" w:name="_Toc7858721"/>
      <w:bookmarkStart w:id="1122" w:name="_Toc7866893"/>
      <w:bookmarkStart w:id="1123" w:name="_Toc7873375"/>
      <w:bookmarkStart w:id="1124" w:name="_Toc9242966"/>
      <w:bookmarkStart w:id="1125" w:name="_Toc9433577"/>
      <w:bookmarkStart w:id="1126" w:name="_Toc9436271"/>
      <w:bookmarkStart w:id="1127" w:name="_Toc9436985"/>
      <w:bookmarkStart w:id="1128" w:name="_Toc9748012"/>
      <w:bookmarkStart w:id="1129" w:name="_Toc10389060"/>
      <w:bookmarkStart w:id="1130" w:name="_Toc10424798"/>
      <w:bookmarkStart w:id="1131" w:name="_Toc10438934"/>
      <w:bookmarkStart w:id="1132" w:name="_Toc10440604"/>
      <w:bookmarkStart w:id="1133" w:name="_Toc10448041"/>
      <w:bookmarkStart w:id="1134" w:name="_Toc10606850"/>
      <w:bookmarkStart w:id="1135" w:name="_Toc10626797"/>
      <w:bookmarkStart w:id="1136" w:name="_Toc11229210"/>
      <w:bookmarkStart w:id="1137" w:name="_Toc11488592"/>
      <w:bookmarkStart w:id="1138" w:name="_Toc92344413"/>
      <w:bookmarkStart w:id="1139" w:name="_Ref512866365"/>
      <w:bookmarkStart w:id="1140" w:name="_Ref512866490"/>
      <w:bookmarkStart w:id="1141" w:name="_Ref512866607"/>
      <w:bookmarkStart w:id="1142" w:name="_Ref512866955"/>
      <w:bookmarkStart w:id="1143" w:name="_Ref512867005"/>
      <w:bookmarkStart w:id="1144" w:name="_Ref19704410"/>
      <w:bookmarkStart w:id="1145" w:name="_Ref39503156"/>
      <w:bookmarkStart w:id="1146" w:name="_Toc40861769"/>
      <w:bookmarkStart w:id="1147" w:name="_Toc49247019"/>
      <w:r w:rsidRPr="0075280A">
        <w:t>Terrain orography</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58D09BF0" w14:textId="502D6C87" w:rsidR="002C41DF" w:rsidRPr="0075280A" w:rsidRDefault="002C41DF" w:rsidP="002C41DF">
      <w:pPr>
        <w:pStyle w:val="BodyText"/>
      </w:pPr>
      <w:r w:rsidRPr="0075280A">
        <w:t>(</w:t>
      </w:r>
      <w:r>
        <w:t>1</w:t>
      </w:r>
      <w:r w:rsidRPr="0075280A">
        <w:t>)</w:t>
      </w:r>
      <w:r w:rsidR="003A589C">
        <w:t xml:space="preserve"> </w:t>
      </w:r>
      <w:r>
        <w:t xml:space="preserve">Orography affects the wind flow and may increase the wind velocity. </w:t>
      </w:r>
      <w:r w:rsidRPr="0075280A">
        <w:t xml:space="preserve">The effects of orography may be neglected when the average slope of the windward terrain is less than </w:t>
      </w:r>
      <w:r w:rsidR="00B15945">
        <w:t>5%</w:t>
      </w:r>
      <w:r w:rsidRPr="0075280A">
        <w:t>. The windward terrain may be considered up to a distance of 10 times the height of the isolated orographic feature.</w:t>
      </w:r>
    </w:p>
    <w:p w14:paraId="01B3EC22" w14:textId="79A94557" w:rsidR="001B58E4" w:rsidRPr="0075280A" w:rsidRDefault="001B58E4" w:rsidP="000744F3">
      <w:pPr>
        <w:pStyle w:val="BodyText"/>
      </w:pPr>
      <w:r w:rsidRPr="0075280A">
        <w:t>(</w:t>
      </w:r>
      <w:r w:rsidR="002C41DF">
        <w:t>2</w:t>
      </w:r>
      <w:r w:rsidRPr="0075280A">
        <w:t>)</w:t>
      </w:r>
      <w:r w:rsidR="003A589C">
        <w:t xml:space="preserve"> </w:t>
      </w:r>
      <w:r w:rsidRPr="0075280A">
        <w:t xml:space="preserve">Where orography (e.g. hills, cliffs etc.) </w:t>
      </w:r>
      <w:r w:rsidR="002C41DF">
        <w:t>has an average slope of</w:t>
      </w:r>
      <w:r w:rsidRPr="0075280A">
        <w:t xml:space="preserve"> more than 5</w:t>
      </w:r>
      <w:r w:rsidR="00C83744" w:rsidRPr="0075280A">
        <w:t> %</w:t>
      </w:r>
      <w:r w:rsidRPr="0075280A">
        <w:t xml:space="preserve">, the effects should be taken into account using the orography factor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o</m:t>
            </m:r>
          </m:sub>
        </m:sSub>
      </m:oMath>
      <w:r w:rsidRPr="0075280A">
        <w:t>.</w:t>
      </w:r>
    </w:p>
    <w:p w14:paraId="6E7685A7" w14:textId="418DA927" w:rsidR="001B58E4" w:rsidRPr="0075280A" w:rsidRDefault="00294772" w:rsidP="001B58E4">
      <w:pPr>
        <w:pStyle w:val="Note"/>
      </w:pPr>
      <w:r w:rsidRPr="0075280A">
        <w:t>NOTE </w:t>
      </w:r>
      <w:r w:rsidR="001B58E4" w:rsidRPr="0075280A">
        <w:t>1</w:t>
      </w:r>
      <w:r w:rsidR="001B58E4" w:rsidRPr="0075280A">
        <w:tab/>
        <w:t xml:space="preserve">B.3 gives guidance for determining </w:t>
      </w:r>
      <m:oMath>
        <m:sSub>
          <m:sSubPr>
            <m:ctrlPr>
              <w:rPr>
                <w:rFonts w:ascii="Cambria Math" w:hAnsi="Cambria Math"/>
                <w:i/>
              </w:rPr>
            </m:ctrlPr>
          </m:sSubPr>
          <m:e>
            <m:r>
              <w:rPr>
                <w:rFonts w:ascii="Cambria Math" w:hAnsi="Cambria Math"/>
              </w:rPr>
              <m:t>c</m:t>
            </m:r>
          </m:e>
          <m:sub>
            <m:r>
              <m:rPr>
                <m:sty m:val="p"/>
              </m:rPr>
              <w:rPr>
                <w:rFonts w:ascii="Cambria Math" w:hAnsi="Cambria Math"/>
              </w:rPr>
              <m:t>o</m:t>
            </m:r>
          </m:sub>
        </m:sSub>
      </m:oMath>
      <w:r w:rsidR="00F84300">
        <w:t xml:space="preserve"> unles</w:t>
      </w:r>
      <w:r w:rsidR="00985AD4">
        <w:t>s</w:t>
      </w:r>
      <w:r w:rsidR="00F84300">
        <w:t xml:space="preserve"> the National Annex gives a different procedure</w:t>
      </w:r>
      <w:r w:rsidR="00985AD4">
        <w:t>.</w:t>
      </w:r>
    </w:p>
    <w:p w14:paraId="53F24570" w14:textId="77777777" w:rsidR="001B58E4" w:rsidRPr="0075280A" w:rsidRDefault="00294772" w:rsidP="001B58E4">
      <w:pPr>
        <w:pStyle w:val="Note"/>
      </w:pPr>
      <w:r w:rsidRPr="0075280A">
        <w:t>NOTE </w:t>
      </w:r>
      <w:r w:rsidR="001B58E4" w:rsidRPr="0075280A">
        <w:t>2</w:t>
      </w:r>
      <w:r w:rsidR="001B58E4" w:rsidRPr="0075280A">
        <w:tab/>
        <w:t xml:space="preserve">The procedure given in B.3 applies to well defined hills and escarpments, surrounded by relatively flat terrain. In more complex terrain, or where the design is critically dependent on the assessment of orography, more detailed investigation is described in </w:t>
      </w:r>
      <w:r w:rsidR="00205C93" w:rsidRPr="0075280A">
        <w:t>Annex </w:t>
      </w:r>
      <w:r w:rsidR="001B58E4" w:rsidRPr="0075280A">
        <w:t>K.</w:t>
      </w:r>
    </w:p>
    <w:p w14:paraId="2024E529" w14:textId="5E11CAF9" w:rsidR="001B58E4" w:rsidRPr="0075280A" w:rsidRDefault="001B58E4" w:rsidP="001B58E4">
      <w:pPr>
        <w:pStyle w:val="Note"/>
      </w:pPr>
      <w:r w:rsidRPr="0075280A">
        <w:t>NOTE</w:t>
      </w:r>
      <w:r w:rsidR="00B15945">
        <w:t xml:space="preserve"> 3</w:t>
      </w:r>
      <w:r w:rsidRPr="0075280A">
        <w:tab/>
        <w:t>In complex terrain, where the windward slope cannot be defined clearly, additional guidance can be given in the National Annex.</w:t>
      </w:r>
    </w:p>
    <w:p w14:paraId="42781582" w14:textId="77777777" w:rsidR="001B58E4" w:rsidRPr="0075280A" w:rsidRDefault="001B58E4" w:rsidP="00A154A9">
      <w:pPr>
        <w:pStyle w:val="Heading3"/>
      </w:pPr>
      <w:bookmarkStart w:id="1148" w:name="_Toc531874247"/>
      <w:bookmarkStart w:id="1149" w:name="_Toc531948483"/>
      <w:bookmarkStart w:id="1150" w:name="_Toc531966554"/>
      <w:bookmarkStart w:id="1151" w:name="_Toc532015131"/>
      <w:bookmarkStart w:id="1152" w:name="_Toc532021457"/>
      <w:bookmarkStart w:id="1153" w:name="_Toc532207821"/>
      <w:bookmarkStart w:id="1154" w:name="_Toc532383559"/>
      <w:bookmarkStart w:id="1155" w:name="_Toc532386111"/>
      <w:bookmarkStart w:id="1156" w:name="_Toc532791877"/>
      <w:bookmarkStart w:id="1157" w:name="_Toc533483182"/>
      <w:bookmarkStart w:id="1158" w:name="_Toc533564843"/>
      <w:bookmarkStart w:id="1159" w:name="_Toc534718993"/>
      <w:bookmarkStart w:id="1160" w:name="_Toc535139240"/>
      <w:bookmarkStart w:id="1161" w:name="_Toc535375451"/>
      <w:bookmarkStart w:id="1162" w:name="_Toc535393975"/>
      <w:bookmarkStart w:id="1163" w:name="_Toc535397358"/>
      <w:bookmarkStart w:id="1164" w:name="_Toc535398270"/>
      <w:bookmarkStart w:id="1165" w:name="_Toc535398669"/>
      <w:bookmarkStart w:id="1166" w:name="_Toc535829522"/>
      <w:bookmarkStart w:id="1167" w:name="_Toc535836771"/>
      <w:bookmarkStart w:id="1168" w:name="_Toc781758"/>
      <w:bookmarkStart w:id="1169" w:name="_Toc865765"/>
      <w:bookmarkStart w:id="1170" w:name="_Toc2167919"/>
      <w:bookmarkStart w:id="1171" w:name="_Toc3864532"/>
      <w:bookmarkStart w:id="1172" w:name="_Toc7251519"/>
      <w:bookmarkStart w:id="1173" w:name="_Toc7259384"/>
      <w:bookmarkStart w:id="1174" w:name="_Toc7261012"/>
      <w:bookmarkStart w:id="1175" w:name="_Toc7261849"/>
      <w:bookmarkStart w:id="1176" w:name="_Toc7263907"/>
      <w:bookmarkStart w:id="1177" w:name="_Toc7266611"/>
      <w:bookmarkStart w:id="1178" w:name="_Toc7854391"/>
      <w:bookmarkStart w:id="1179" w:name="_Toc7858722"/>
      <w:bookmarkStart w:id="1180" w:name="_Toc7866894"/>
      <w:bookmarkStart w:id="1181" w:name="_Toc7873376"/>
      <w:bookmarkStart w:id="1182" w:name="_Toc9242967"/>
      <w:bookmarkStart w:id="1183" w:name="_Toc9433578"/>
      <w:bookmarkStart w:id="1184" w:name="_Toc9436272"/>
      <w:bookmarkStart w:id="1185" w:name="_Toc9436986"/>
      <w:bookmarkStart w:id="1186" w:name="_Toc9748013"/>
      <w:bookmarkStart w:id="1187" w:name="_Toc10389061"/>
      <w:bookmarkStart w:id="1188" w:name="_Toc10424799"/>
      <w:bookmarkStart w:id="1189" w:name="_Toc10438935"/>
      <w:bookmarkStart w:id="1190" w:name="_Toc10440605"/>
      <w:bookmarkStart w:id="1191" w:name="_Toc10448042"/>
      <w:bookmarkStart w:id="1192" w:name="_Toc10606851"/>
      <w:bookmarkStart w:id="1193" w:name="_Toc10626798"/>
      <w:bookmarkStart w:id="1194" w:name="_Toc11229211"/>
      <w:bookmarkStart w:id="1195" w:name="_Toc11488593"/>
      <w:bookmarkStart w:id="1196" w:name="_Toc92344414"/>
      <w:bookmarkStart w:id="1197" w:name="_Ref512866498"/>
      <w:bookmarkStart w:id="1198" w:name="_Toc40861770"/>
      <w:bookmarkStart w:id="1199" w:name="_Toc49247020"/>
      <w:r w:rsidRPr="0075280A">
        <w:t>Large and considerably higher neighbouring structures</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13DDFE3C" w14:textId="6DD613B0" w:rsidR="00294772" w:rsidRPr="0075280A" w:rsidRDefault="001B58E4" w:rsidP="000744F3">
      <w:pPr>
        <w:pStyle w:val="BodyText"/>
      </w:pPr>
      <w:r w:rsidRPr="0075280A">
        <w:t>(1)</w:t>
      </w:r>
      <w:r w:rsidR="003A589C">
        <w:t xml:space="preserve"> </w:t>
      </w:r>
      <w:r w:rsidRPr="0075280A">
        <w:t xml:space="preserve">If the structure is to be located close to another structure, which is at least twice as high as the height of the structure considered, then </w:t>
      </w:r>
      <w:r w:rsidR="00EF4B62" w:rsidRPr="0075280A">
        <w:t xml:space="preserve">increased wind velocities for certain wind directions </w:t>
      </w:r>
      <w:r w:rsidRPr="0075280A">
        <w:t>should be considered</w:t>
      </w:r>
      <w:r w:rsidR="00EF4B62">
        <w:t>,</w:t>
      </w:r>
      <w:r w:rsidR="00E42BB1">
        <w:t xml:space="preserve"> </w:t>
      </w:r>
      <w:r w:rsidR="00EF4B62" w:rsidRPr="0075280A">
        <w:t>depending on the properties of the higher structure</w:t>
      </w:r>
      <w:r w:rsidR="00EF4B62">
        <w:t xml:space="preserve"> </w:t>
      </w:r>
      <w:r w:rsidRPr="0075280A">
        <w:t xml:space="preserve"> </w:t>
      </w:r>
    </w:p>
    <w:p w14:paraId="466F0DC0" w14:textId="77777777" w:rsidR="00294772" w:rsidRPr="0075280A" w:rsidRDefault="001B58E4" w:rsidP="001B58E4">
      <w:pPr>
        <w:pStyle w:val="Note"/>
      </w:pPr>
      <w:r w:rsidRPr="0075280A">
        <w:t>NOTE</w:t>
      </w:r>
      <w:r w:rsidRPr="0075280A">
        <w:tab/>
        <w:t>B.4 gives guidance on determining the influence of higher neighbouring structures.</w:t>
      </w:r>
    </w:p>
    <w:p w14:paraId="2D6F634E" w14:textId="77777777" w:rsidR="001B58E4" w:rsidRPr="0075280A" w:rsidRDefault="001B58E4" w:rsidP="00A154A9">
      <w:pPr>
        <w:pStyle w:val="Heading3"/>
      </w:pPr>
      <w:bookmarkStart w:id="1200" w:name="_Toc531874248"/>
      <w:bookmarkStart w:id="1201" w:name="_Toc531948484"/>
      <w:bookmarkStart w:id="1202" w:name="_Toc531966555"/>
      <w:bookmarkStart w:id="1203" w:name="_Toc532015132"/>
      <w:bookmarkStart w:id="1204" w:name="_Toc532021458"/>
      <w:bookmarkStart w:id="1205" w:name="_Toc532207822"/>
      <w:bookmarkStart w:id="1206" w:name="_Toc532383560"/>
      <w:bookmarkStart w:id="1207" w:name="_Toc532386112"/>
      <w:bookmarkStart w:id="1208" w:name="_Toc532791878"/>
      <w:bookmarkStart w:id="1209" w:name="_Toc533483183"/>
      <w:bookmarkStart w:id="1210" w:name="_Toc533564844"/>
      <w:bookmarkStart w:id="1211" w:name="_Toc534718994"/>
      <w:bookmarkStart w:id="1212" w:name="_Toc535139241"/>
      <w:bookmarkStart w:id="1213" w:name="_Toc535375452"/>
      <w:bookmarkStart w:id="1214" w:name="_Toc535393976"/>
      <w:bookmarkStart w:id="1215" w:name="_Toc535397359"/>
      <w:bookmarkStart w:id="1216" w:name="_Toc535398271"/>
      <w:bookmarkStart w:id="1217" w:name="_Toc535398670"/>
      <w:bookmarkStart w:id="1218" w:name="_Toc535829523"/>
      <w:bookmarkStart w:id="1219" w:name="_Toc535836772"/>
      <w:bookmarkStart w:id="1220" w:name="_Toc781759"/>
      <w:bookmarkStart w:id="1221" w:name="_Toc865766"/>
      <w:bookmarkStart w:id="1222" w:name="_Toc2167920"/>
      <w:bookmarkStart w:id="1223" w:name="_Toc3864533"/>
      <w:bookmarkStart w:id="1224" w:name="_Toc7251520"/>
      <w:bookmarkStart w:id="1225" w:name="_Toc7259385"/>
      <w:bookmarkStart w:id="1226" w:name="_Toc7261013"/>
      <w:bookmarkStart w:id="1227" w:name="_Toc7261850"/>
      <w:bookmarkStart w:id="1228" w:name="_Toc7263908"/>
      <w:bookmarkStart w:id="1229" w:name="_Toc7266612"/>
      <w:bookmarkStart w:id="1230" w:name="_Toc7854392"/>
      <w:bookmarkStart w:id="1231" w:name="_Toc7858723"/>
      <w:bookmarkStart w:id="1232" w:name="_Toc7866895"/>
      <w:bookmarkStart w:id="1233" w:name="_Toc7873377"/>
      <w:bookmarkStart w:id="1234" w:name="_Toc9242968"/>
      <w:bookmarkStart w:id="1235" w:name="_Toc9433579"/>
      <w:bookmarkStart w:id="1236" w:name="_Toc9436273"/>
      <w:bookmarkStart w:id="1237" w:name="_Toc9436987"/>
      <w:bookmarkStart w:id="1238" w:name="_Toc9748014"/>
      <w:bookmarkStart w:id="1239" w:name="_Toc10389062"/>
      <w:bookmarkStart w:id="1240" w:name="_Toc10424800"/>
      <w:bookmarkStart w:id="1241" w:name="_Toc10438936"/>
      <w:bookmarkStart w:id="1242" w:name="_Toc10440606"/>
      <w:bookmarkStart w:id="1243" w:name="_Toc10448043"/>
      <w:bookmarkStart w:id="1244" w:name="_Toc10606852"/>
      <w:bookmarkStart w:id="1245" w:name="_Toc10626799"/>
      <w:bookmarkStart w:id="1246" w:name="_Toc11229212"/>
      <w:bookmarkStart w:id="1247" w:name="_Toc11488594"/>
      <w:bookmarkStart w:id="1248" w:name="_Toc92344415"/>
      <w:bookmarkStart w:id="1249" w:name="_Toc40861771"/>
      <w:bookmarkStart w:id="1250" w:name="_Toc49247021"/>
      <w:r w:rsidRPr="0075280A">
        <w:t>Closely spaced buildings and obstacles</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25417809" w14:textId="48BE3528" w:rsidR="001B58E4" w:rsidRPr="0075280A" w:rsidRDefault="001B58E4" w:rsidP="000744F3">
      <w:pPr>
        <w:pStyle w:val="BodyText"/>
      </w:pPr>
      <w:r w:rsidRPr="0075280A">
        <w:t>(1)</w:t>
      </w:r>
      <w:r w:rsidR="003A589C">
        <w:t xml:space="preserve"> </w:t>
      </w:r>
      <w:r w:rsidRPr="0075280A">
        <w:t>The effect of closely spaced buildings and other obstacles may be taken into account.</w:t>
      </w:r>
    </w:p>
    <w:p w14:paraId="5BA6BCCC" w14:textId="77777777" w:rsidR="00294772" w:rsidRPr="0075280A" w:rsidRDefault="001B58E4" w:rsidP="000744F3">
      <w:pPr>
        <w:pStyle w:val="Note"/>
      </w:pPr>
      <w:r w:rsidRPr="0075280A">
        <w:t>NOTE</w:t>
      </w:r>
      <w:r w:rsidRPr="0075280A">
        <w:tab/>
        <w:t xml:space="preserve">In rough terrain, closely spaced buildings modify the mean wind flow near the ground, as if the ground level was raised to a height called the displacement height </w:t>
      </w:r>
      <m:oMath>
        <m:sSub>
          <m:sSubPr>
            <m:ctrlPr>
              <w:rPr>
                <w:rFonts w:ascii="Cambria Math" w:hAnsi="Cambria Math"/>
              </w:rPr>
            </m:ctrlPr>
          </m:sSubPr>
          <m:e>
            <m:r>
              <w:rPr>
                <w:rFonts w:ascii="Cambria Math" w:hAnsi="Cambria Math"/>
              </w:rPr>
              <m:t>h</m:t>
            </m:r>
          </m:e>
          <m:sub>
            <m:r>
              <m:rPr>
                <m:sty m:val="p"/>
              </m:rPr>
              <w:rPr>
                <w:rFonts w:ascii="Cambria Math" w:hAnsi="Cambria Math" w:hint="eastAsia"/>
              </w:rPr>
              <m:t>dis</m:t>
            </m:r>
          </m:sub>
        </m:sSub>
      </m:oMath>
      <w:r w:rsidRPr="0075280A">
        <w:t>. B.5 gives guidance on effect of closely spaced buildings.</w:t>
      </w:r>
    </w:p>
    <w:p w14:paraId="26A5BB8C" w14:textId="697EFD71" w:rsidR="001B58E4" w:rsidRPr="0075280A" w:rsidRDefault="001B58E4" w:rsidP="00A154A9">
      <w:pPr>
        <w:pStyle w:val="Heading2"/>
      </w:pPr>
      <w:bookmarkStart w:id="1251" w:name="page_16"/>
      <w:bookmarkStart w:id="1252" w:name="_Toc531874249"/>
      <w:bookmarkStart w:id="1253" w:name="_Toc531948485"/>
      <w:bookmarkStart w:id="1254" w:name="_Toc531966556"/>
      <w:bookmarkStart w:id="1255" w:name="_Toc532015133"/>
      <w:bookmarkStart w:id="1256" w:name="_Toc532021459"/>
      <w:bookmarkStart w:id="1257" w:name="_Toc532207823"/>
      <w:bookmarkStart w:id="1258" w:name="_Toc532383561"/>
      <w:bookmarkStart w:id="1259" w:name="_Toc532386113"/>
      <w:bookmarkStart w:id="1260" w:name="_Toc532791879"/>
      <w:bookmarkStart w:id="1261" w:name="_Toc533483184"/>
      <w:bookmarkStart w:id="1262" w:name="_Toc533564845"/>
      <w:bookmarkStart w:id="1263" w:name="_Toc534718995"/>
      <w:bookmarkStart w:id="1264" w:name="_Toc535139242"/>
      <w:bookmarkStart w:id="1265" w:name="_Toc535375453"/>
      <w:bookmarkStart w:id="1266" w:name="_Toc535393977"/>
      <w:bookmarkStart w:id="1267" w:name="_Toc535397360"/>
      <w:bookmarkStart w:id="1268" w:name="_Toc535398272"/>
      <w:bookmarkStart w:id="1269" w:name="_Toc535398671"/>
      <w:bookmarkStart w:id="1270" w:name="_Toc535829524"/>
      <w:bookmarkStart w:id="1271" w:name="_Toc535836773"/>
      <w:bookmarkStart w:id="1272" w:name="_Toc781760"/>
      <w:bookmarkStart w:id="1273" w:name="_Toc865767"/>
      <w:bookmarkStart w:id="1274" w:name="_Toc2167921"/>
      <w:bookmarkStart w:id="1275" w:name="_Toc3864534"/>
      <w:bookmarkStart w:id="1276" w:name="_Toc7251521"/>
      <w:bookmarkStart w:id="1277" w:name="_Toc7259386"/>
      <w:bookmarkStart w:id="1278" w:name="_Toc7261014"/>
      <w:bookmarkStart w:id="1279" w:name="_Toc7261851"/>
      <w:bookmarkStart w:id="1280" w:name="_Toc7263909"/>
      <w:bookmarkStart w:id="1281" w:name="_Toc7266613"/>
      <w:bookmarkStart w:id="1282" w:name="_Toc7854393"/>
      <w:bookmarkStart w:id="1283" w:name="_Toc7858724"/>
      <w:bookmarkStart w:id="1284" w:name="_Toc7866896"/>
      <w:bookmarkStart w:id="1285" w:name="_Toc7873378"/>
      <w:bookmarkStart w:id="1286" w:name="_Toc9242969"/>
      <w:bookmarkStart w:id="1287" w:name="_Toc9433580"/>
      <w:bookmarkStart w:id="1288" w:name="_Toc9436274"/>
      <w:bookmarkStart w:id="1289" w:name="_Toc9436988"/>
      <w:bookmarkStart w:id="1290" w:name="_Toc9748015"/>
      <w:bookmarkStart w:id="1291" w:name="_Toc10389063"/>
      <w:bookmarkStart w:id="1292" w:name="_Toc10424801"/>
      <w:bookmarkStart w:id="1293" w:name="_Toc10438937"/>
      <w:bookmarkStart w:id="1294" w:name="_Toc10440607"/>
      <w:bookmarkStart w:id="1295" w:name="_Toc10448044"/>
      <w:bookmarkStart w:id="1296" w:name="_Toc10606853"/>
      <w:bookmarkStart w:id="1297" w:name="_Toc10626800"/>
      <w:bookmarkStart w:id="1298" w:name="_Toc11229213"/>
      <w:bookmarkStart w:id="1299" w:name="_Toc11488595"/>
      <w:bookmarkStart w:id="1300" w:name="_Toc92344416"/>
      <w:bookmarkStart w:id="1301" w:name="_Ref512866379"/>
      <w:bookmarkStart w:id="1302" w:name="_Ref512866456"/>
      <w:bookmarkStart w:id="1303" w:name="_Ref512866986"/>
      <w:bookmarkStart w:id="1304" w:name="_Ref39503229"/>
      <w:bookmarkStart w:id="1305" w:name="_Toc40861772"/>
      <w:bookmarkStart w:id="1306" w:name="_Toc49247022"/>
      <w:bookmarkStart w:id="1307" w:name="_Toc111553338"/>
      <w:bookmarkStart w:id="1308" w:name="_Toc137215796"/>
      <w:bookmarkStart w:id="1309" w:name="_Toc151109973"/>
      <w:bookmarkEnd w:id="1251"/>
      <w:r w:rsidRPr="0075280A">
        <w:t>Wind turbulence</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3F18B0BE" w14:textId="440A20DD" w:rsidR="001B58E4" w:rsidRPr="0075280A" w:rsidRDefault="001B58E4" w:rsidP="000744F3">
      <w:pPr>
        <w:pStyle w:val="BodyText"/>
      </w:pPr>
      <w:r w:rsidRPr="0075280A">
        <w:t>(1)</w:t>
      </w:r>
      <w:r w:rsidR="003A589C">
        <w:t xml:space="preserve"> </w:t>
      </w:r>
      <w:r w:rsidRPr="0075280A">
        <w:t xml:space="preserve">The turbulence intensity </w:t>
      </w:r>
      <m:oMath>
        <m:sSub>
          <m:sSubPr>
            <m:ctrlPr>
              <w:rPr>
                <w:rFonts w:ascii="Cambria Math" w:hAnsi="Cambria Math"/>
                <w:i/>
              </w:rPr>
            </m:ctrlPr>
          </m:sSubPr>
          <m:e>
            <m:r>
              <w:rPr>
                <w:rFonts w:ascii="Cambria Math" w:hAnsi="Cambria Math"/>
              </w:rPr>
              <m:t>I</m:t>
            </m:r>
          </m:e>
          <m:sub>
            <m:r>
              <w:rPr>
                <w:rFonts w:ascii="Cambria Math" w:hAnsi="Cambria Math"/>
              </w:rPr>
              <m:t>u</m:t>
            </m:r>
          </m:sub>
        </m:sSub>
        <m:d>
          <m:dPr>
            <m:ctrlPr>
              <w:rPr>
                <w:rFonts w:ascii="Cambria Math" w:hAnsi="Cambria Math"/>
                <w:i/>
              </w:rPr>
            </m:ctrlPr>
          </m:dPr>
          <m:e>
            <m:r>
              <w:rPr>
                <w:rFonts w:ascii="Cambria Math" w:hAnsi="Cambria Math"/>
              </w:rPr>
              <m:t>z</m:t>
            </m:r>
          </m:e>
        </m:d>
      </m:oMath>
      <w:r w:rsidRPr="0075280A">
        <w:t xml:space="preserve"> at height </w:t>
      </w:r>
      <m:oMath>
        <m:r>
          <w:rPr>
            <w:rFonts w:ascii="Cambria Math" w:hAnsi="Cambria Math"/>
          </w:rPr>
          <m:t>z</m:t>
        </m:r>
      </m:oMath>
      <w:r w:rsidRPr="0075280A">
        <w:t xml:space="preserve"> should be taken equal to the standard deviation of the turbulence divided by the mean wind velocity.</w:t>
      </w:r>
    </w:p>
    <w:p w14:paraId="31413C6B" w14:textId="539B9640" w:rsidR="001B58E4" w:rsidRPr="0075280A" w:rsidRDefault="001B58E4" w:rsidP="000744F3">
      <w:pPr>
        <w:pStyle w:val="BodyText"/>
      </w:pPr>
      <w:r w:rsidRPr="0075280A">
        <w:t>(2)</w:t>
      </w:r>
      <w:r w:rsidR="003A589C">
        <w:t xml:space="preserve"> </w:t>
      </w:r>
      <w:r w:rsidRPr="0075280A">
        <w:t xml:space="preserve">The turbulent component of wind velocity has a mean value of 0 and a standard deviation </w:t>
      </w:r>
      <m:oMath>
        <m:sSub>
          <m:sSubPr>
            <m:ctrlPr>
              <w:rPr>
                <w:rFonts w:ascii="Cambria Math" w:hAnsi="Cambria Math"/>
                <w:i/>
              </w:rPr>
            </m:ctrlPr>
          </m:sSubPr>
          <m:e>
            <m:r>
              <w:rPr>
                <w:rFonts w:ascii="Cambria Math" w:hAnsi="Cambria Math"/>
              </w:rPr>
              <m:t>σ</m:t>
            </m:r>
          </m:e>
          <m:sub>
            <m:r>
              <w:rPr>
                <w:rFonts w:ascii="Cambria Math" w:hAnsi="Cambria Math"/>
              </w:rPr>
              <m:t>u</m:t>
            </m:r>
          </m:sub>
        </m:sSub>
      </m:oMath>
      <w:r w:rsidRPr="0075280A">
        <w:t xml:space="preserve">. The standard deviation of the turbulence </w:t>
      </w:r>
      <m:oMath>
        <m:sSub>
          <m:sSubPr>
            <m:ctrlPr>
              <w:rPr>
                <w:rFonts w:ascii="Cambria Math" w:hAnsi="Cambria Math"/>
                <w:i/>
              </w:rPr>
            </m:ctrlPr>
          </m:sSubPr>
          <m:e>
            <m:r>
              <w:rPr>
                <w:rFonts w:ascii="Cambria Math" w:hAnsi="Cambria Math"/>
              </w:rPr>
              <m:t>σ</m:t>
            </m:r>
          </m:e>
          <m:sub>
            <m:r>
              <w:rPr>
                <w:rFonts w:ascii="Cambria Math" w:hAnsi="Cambria Math"/>
              </w:rPr>
              <m:t>u</m:t>
            </m:r>
          </m:sub>
        </m:sSub>
      </m:oMath>
      <w:r w:rsidRPr="0075280A">
        <w:t xml:space="preserve"> may be determined using </w:t>
      </w:r>
      <w:r w:rsidR="00574C6E" w:rsidRPr="0075280A">
        <w:t>Formula </w:t>
      </w:r>
      <w:r w:rsidR="00DB3A10" w:rsidRPr="0075280A">
        <w:t>(</w:t>
      </w:r>
      <w:r w:rsidR="00DB3A10">
        <w:rPr>
          <w:noProof/>
        </w:rPr>
        <w:t>6</w:t>
      </w:r>
      <w:r w:rsidR="00DB3A10" w:rsidRPr="0075280A">
        <w:rPr>
          <w:noProof/>
        </w:rPr>
        <w:t>.</w:t>
      </w:r>
      <w:r w:rsidR="00DB3A10">
        <w:rPr>
          <w:noProof/>
        </w:rPr>
        <w:t>9</w:t>
      </w:r>
      <w:r w:rsidR="00DB3A10" w:rsidRPr="0075280A">
        <w:rPr>
          <w:szCs w:val="22"/>
        </w:rPr>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2534407B" w14:textId="77777777" w:rsidTr="00274EBA">
        <w:trPr>
          <w:cantSplit/>
        </w:trPr>
        <w:tc>
          <w:tcPr>
            <w:tcW w:w="8618" w:type="dxa"/>
          </w:tcPr>
          <w:p w14:paraId="2EB7B515" w14:textId="77777777" w:rsidR="001B58E4" w:rsidRPr="0075280A" w:rsidRDefault="00973596" w:rsidP="00274EBA">
            <w:pPr>
              <w:pStyle w:val="Formula"/>
            </w:pPr>
            <m:oMathPara>
              <m:oMathParaPr>
                <m:jc m:val="left"/>
              </m:oMathParaPr>
              <m:oMath>
                <m:sSub>
                  <m:sSubPr>
                    <m:ctrlPr>
                      <w:rPr>
                        <w:rFonts w:ascii="Cambria Math" w:hAnsi="Cambria Math"/>
                      </w:rPr>
                    </m:ctrlPr>
                  </m:sSubPr>
                  <m:e>
                    <m:r>
                      <w:rPr>
                        <w:rFonts w:ascii="Cambria Math" w:hAnsi="Cambria Math"/>
                        <w:lang w:val="da-DK"/>
                      </w:rPr>
                      <m:t>σ</m:t>
                    </m:r>
                    <m:ctrlPr>
                      <w:rPr>
                        <w:rFonts w:ascii="Cambria Math" w:hAnsi="Cambria Math"/>
                        <w:lang w:val="da-DK"/>
                      </w:rPr>
                    </m:ctrlPr>
                  </m:e>
                  <m:sub>
                    <m:r>
                      <w:rPr>
                        <w:rFonts w:ascii="Cambria Math" w:hAnsi="Cambria Math"/>
                      </w:rPr>
                      <m:t>u</m:t>
                    </m:r>
                  </m:sub>
                </m:sSub>
                <m:r>
                  <m:rPr>
                    <m:sty m:val="p"/>
                  </m:rPr>
                  <w:rPr>
                    <w:rFonts w:ascii="Cambria Math" w:hAnsi="Cambria Math"/>
                    <w:lang w:val="da-DK"/>
                  </w:rPr>
                  <m:t>=</m:t>
                </m:r>
                <m:sSub>
                  <m:sSubPr>
                    <m:ctrlPr>
                      <w:rPr>
                        <w:rFonts w:ascii="Cambria Math" w:hAnsi="Cambria Math"/>
                      </w:rPr>
                    </m:ctrlPr>
                  </m:sSubPr>
                  <m:e>
                    <m:r>
                      <w:rPr>
                        <w:rFonts w:ascii="Cambria Math" w:hAnsi="Cambria Math"/>
                      </w:rPr>
                      <m:t>k</m:t>
                    </m:r>
                  </m:e>
                  <m:sub>
                    <m:r>
                      <m:rPr>
                        <m:nor/>
                      </m:rPr>
                      <w:rPr>
                        <w:lang w:val="da-DK"/>
                      </w:rPr>
                      <m:t>r</m:t>
                    </m:r>
                  </m:sub>
                </m:sSub>
                <m:r>
                  <m:rPr>
                    <m:sty m:val="p"/>
                  </m:rPr>
                  <w:rPr>
                    <w:rFonts w:ascii="Cambria Math" w:hAnsi="Cambria Math"/>
                    <w:lang w:val="da-DK"/>
                  </w:rPr>
                  <m:t>⋅</m:t>
                </m:r>
                <m:sSub>
                  <m:sSubPr>
                    <m:ctrlPr>
                      <w:rPr>
                        <w:rFonts w:ascii="Cambria Math" w:hAnsi="Cambria Math"/>
                      </w:rPr>
                    </m:ctrlPr>
                  </m:sSubPr>
                  <m:e>
                    <m:r>
                      <w:rPr>
                        <w:rFonts w:ascii="Cambria Math" w:hAnsi="Cambria Math"/>
                      </w:rPr>
                      <m:t>v</m:t>
                    </m:r>
                  </m:e>
                  <m:sub>
                    <m:r>
                      <m:rPr>
                        <m:nor/>
                      </m:rPr>
                      <w:rPr>
                        <w:lang w:val="da-DK"/>
                      </w:rPr>
                      <m:t>b</m:t>
                    </m:r>
                  </m:sub>
                </m:sSub>
                <m:r>
                  <m:rPr>
                    <m:sty m:val="p"/>
                  </m:rPr>
                  <w:rPr>
                    <w:rFonts w:ascii="Cambria Math" w:hAnsi="Cambria Math"/>
                    <w:lang w:val="da-DK"/>
                  </w:rPr>
                  <m:t>⋅</m:t>
                </m:r>
                <m:sSub>
                  <m:sSubPr>
                    <m:ctrlPr>
                      <w:rPr>
                        <w:rFonts w:ascii="Cambria Math" w:hAnsi="Cambria Math"/>
                      </w:rPr>
                    </m:ctrlPr>
                  </m:sSubPr>
                  <m:e>
                    <m:r>
                      <w:rPr>
                        <w:rFonts w:ascii="Cambria Math" w:hAnsi="Cambria Math"/>
                      </w:rPr>
                      <m:t>k</m:t>
                    </m:r>
                  </m:e>
                  <m:sub>
                    <m:r>
                      <m:rPr>
                        <m:nor/>
                      </m:rPr>
                      <w:rPr>
                        <w:lang w:val="da-DK"/>
                      </w:rPr>
                      <m:t>I</m:t>
                    </m:r>
                  </m:sub>
                </m:sSub>
              </m:oMath>
            </m:oMathPara>
          </w:p>
        </w:tc>
        <w:tc>
          <w:tcPr>
            <w:tcW w:w="1134" w:type="dxa"/>
            <w:vAlign w:val="center"/>
          </w:tcPr>
          <w:p w14:paraId="58AAA2CC" w14:textId="7E833208" w:rsidR="001B58E4" w:rsidRPr="0075280A" w:rsidRDefault="001B58E4" w:rsidP="009C3B2D">
            <w:pPr>
              <w:pStyle w:val="Formula"/>
              <w:tabs>
                <w:tab w:val="clear" w:pos="9749"/>
              </w:tabs>
              <w:ind w:left="0"/>
              <w:jc w:val="right"/>
              <w:rPr>
                <w:szCs w:val="22"/>
              </w:rPr>
            </w:pPr>
            <w:bookmarkStart w:id="1310" w:name="_Ref513020789"/>
            <w:r w:rsidRPr="0075280A">
              <w:t>(</w:t>
            </w:r>
            <w:r w:rsidR="00DB3A10">
              <w:rPr>
                <w:noProof/>
              </w:rPr>
              <w:t>6</w:t>
            </w:r>
            <w:r w:rsidRPr="0075280A">
              <w:t>.</w:t>
            </w:r>
            <w:r w:rsidR="00DB3A10">
              <w:rPr>
                <w:noProof/>
              </w:rPr>
              <w:t>9</w:t>
            </w:r>
            <w:r w:rsidRPr="0075280A">
              <w:rPr>
                <w:szCs w:val="22"/>
              </w:rPr>
              <w:t>)</w:t>
            </w:r>
            <w:bookmarkEnd w:id="1310"/>
          </w:p>
        </w:tc>
      </w:tr>
    </w:tbl>
    <w:p w14:paraId="609A7663" w14:textId="2A151680" w:rsidR="001B58E4" w:rsidRDefault="0039535C" w:rsidP="002222BB">
      <w:pPr>
        <w:pStyle w:val="Note"/>
        <w:spacing w:before="120"/>
      </w:pPr>
      <w:r>
        <w:t>NOTE 1</w:t>
      </w:r>
      <w:r>
        <w:tab/>
      </w:r>
      <w:r w:rsidR="001B58E4" w:rsidRPr="0075280A">
        <w:t xml:space="preserve">For the terrain factor </w:t>
      </w:r>
      <m:oMath>
        <m:sSub>
          <m:sSubPr>
            <m:ctrlPr>
              <w:rPr>
                <w:rFonts w:ascii="Cambria Math" w:hAnsi="Cambria Math"/>
              </w:rPr>
            </m:ctrlPr>
          </m:sSubPr>
          <m:e>
            <m:r>
              <w:rPr>
                <w:rFonts w:ascii="Cambria Math" w:hAnsi="Cambria Math"/>
              </w:rPr>
              <m:t>k</m:t>
            </m:r>
          </m:e>
          <m:sub>
            <m:r>
              <m:rPr>
                <m:nor/>
              </m:rPr>
              <m:t>r</m:t>
            </m:r>
          </m:sub>
        </m:sSub>
      </m:oMath>
      <w:r w:rsidR="001B58E4" w:rsidRPr="0075280A">
        <w:t xml:space="preserve"> see </w:t>
      </w:r>
      <w:r w:rsidR="00574C6E" w:rsidRPr="0075280A">
        <w:t>Formula </w:t>
      </w:r>
      <w:r w:rsidR="00DB3A10" w:rsidRPr="0075280A">
        <w:t>(</w:t>
      </w:r>
      <w:r w:rsidR="00DB3A10">
        <w:t>6</w:t>
      </w:r>
      <w:r w:rsidR="00DB3A10" w:rsidRPr="0075280A">
        <w:t>.</w:t>
      </w:r>
      <w:r w:rsidR="00DB3A10">
        <w:t>7</w:t>
      </w:r>
      <w:r w:rsidR="00DB3A10" w:rsidRPr="00536783">
        <w:t>)</w:t>
      </w:r>
      <w:r w:rsidR="001B58E4" w:rsidRPr="0075280A">
        <w:t xml:space="preserve">, for the basic wind velocity </w:t>
      </w:r>
      <m:oMath>
        <m:sSub>
          <m:sSubPr>
            <m:ctrlPr>
              <w:rPr>
                <w:rFonts w:ascii="Cambria Math" w:hAnsi="Cambria Math"/>
              </w:rPr>
            </m:ctrlPr>
          </m:sSubPr>
          <m:e>
            <m:r>
              <w:rPr>
                <w:rFonts w:ascii="Cambria Math" w:hAnsi="Cambria Math"/>
              </w:rPr>
              <m:t>v</m:t>
            </m:r>
          </m:e>
          <m:sub>
            <m:r>
              <m:rPr>
                <m:nor/>
              </m:rPr>
              <m:t>b</m:t>
            </m:r>
          </m:sub>
        </m:sSub>
      </m:oMath>
      <w:r w:rsidR="001B58E4" w:rsidRPr="0075280A">
        <w:t xml:space="preserve"> see </w:t>
      </w:r>
      <w:r w:rsidR="00574C6E" w:rsidRPr="0075280A">
        <w:t>Formula </w:t>
      </w:r>
      <w:r w:rsidR="00DB3A10" w:rsidRPr="0075280A">
        <w:t>(</w:t>
      </w:r>
      <w:r w:rsidR="00DB3A10">
        <w:t>6</w:t>
      </w:r>
      <w:r w:rsidR="00DB3A10" w:rsidRPr="0075280A">
        <w:t>.</w:t>
      </w:r>
      <w:r w:rsidR="00DB3A10">
        <w:t>1</w:t>
      </w:r>
      <w:r w:rsidR="00DB3A10" w:rsidRPr="00536783">
        <w:t>)</w:t>
      </w:r>
      <w:r w:rsidR="00BE1B41">
        <w:t xml:space="preserve">, </w:t>
      </w:r>
      <w:r w:rsidR="00BE1B41" w:rsidRPr="00730D1E">
        <w:t xml:space="preserve">k1 </w:t>
      </w:r>
      <w:r w:rsidR="00BE1B41">
        <w:t>is the turbulence factor</w:t>
      </w:r>
      <w:r w:rsidR="009332D2">
        <w:t>.</w:t>
      </w:r>
    </w:p>
    <w:p w14:paraId="2FC95AEC" w14:textId="2F5782B3" w:rsidR="009332D2" w:rsidRPr="0075280A" w:rsidRDefault="009332D2" w:rsidP="00D47A90">
      <w:pPr>
        <w:pStyle w:val="Note"/>
      </w:pPr>
      <w:r w:rsidRPr="009332D2">
        <w:t>NOTE</w:t>
      </w:r>
      <w:r w:rsidR="0039535C">
        <w:t> 2</w:t>
      </w:r>
      <w:r w:rsidRPr="009332D2">
        <w:tab/>
        <w:t xml:space="preserve">The value </w:t>
      </w:r>
      <w:r>
        <w:t xml:space="preserve">for turbulence factor </w:t>
      </w:r>
      <m:oMath>
        <m:sSub>
          <m:sSubPr>
            <m:ctrlPr>
              <w:rPr>
                <w:rFonts w:ascii="Cambria Math" w:hAnsi="Cambria Math"/>
              </w:rPr>
            </m:ctrlPr>
          </m:sSubPr>
          <m:e>
            <m:r>
              <w:rPr>
                <w:rFonts w:ascii="Cambria Math" w:hAnsi="Cambria Math"/>
              </w:rPr>
              <m:t>k</m:t>
            </m:r>
          </m:e>
          <m:sub>
            <m:r>
              <m:rPr>
                <m:nor/>
              </m:rPr>
              <m:t>I</m:t>
            </m:r>
          </m:sub>
        </m:sSub>
      </m:oMath>
      <w:r w:rsidRPr="009332D2">
        <w:t xml:space="preserve"> is 1.0 unless the National Annex gives a different value.</w:t>
      </w:r>
    </w:p>
    <w:p w14:paraId="20BCADA7" w14:textId="175A8F29" w:rsidR="001B58E4" w:rsidRPr="0075280A" w:rsidRDefault="001B58E4" w:rsidP="000744F3">
      <w:pPr>
        <w:pStyle w:val="BodyText"/>
      </w:pPr>
      <w:r w:rsidRPr="0075280A">
        <w:t>(3)</w:t>
      </w:r>
      <w:r w:rsidR="000744F3" w:rsidRPr="0075280A">
        <w:tab/>
      </w:r>
      <m:oMath>
        <m:sSub>
          <m:sSubPr>
            <m:ctrlPr>
              <w:rPr>
                <w:rFonts w:ascii="Cambria Math" w:hAnsi="Cambria Math"/>
                <w:i/>
              </w:rPr>
            </m:ctrlPr>
          </m:sSubPr>
          <m:e>
            <m:r>
              <w:rPr>
                <w:rFonts w:ascii="Cambria Math" w:hAnsi="Cambria Math"/>
              </w:rPr>
              <m:t>I</m:t>
            </m:r>
          </m:e>
          <m:sub>
            <m:r>
              <w:rPr>
                <w:rFonts w:ascii="Cambria Math" w:hAnsi="Cambria Math"/>
              </w:rPr>
              <m:t>u</m:t>
            </m:r>
          </m:sub>
        </m:sSub>
        <m:r>
          <w:rPr>
            <w:rFonts w:ascii="Cambria Math" w:hAnsi="Cambria Math"/>
            <w:lang w:val="en-US"/>
          </w:rPr>
          <m:t>(</m:t>
        </m:r>
        <m:r>
          <w:rPr>
            <w:rFonts w:ascii="Cambria Math" w:hAnsi="Cambria Math"/>
          </w:rPr>
          <m:t>z</m:t>
        </m:r>
        <m:r>
          <w:rPr>
            <w:rFonts w:ascii="Cambria Math" w:hAnsi="Cambria Math"/>
            <w:lang w:val="en-US"/>
          </w:rPr>
          <m:t>)</m:t>
        </m:r>
      </m:oMath>
      <w:r w:rsidRPr="0075280A">
        <w:t xml:space="preserve"> may be calculated from </w:t>
      </w:r>
      <w:r w:rsidR="00574C6E" w:rsidRPr="0075280A">
        <w:t>Formula </w:t>
      </w:r>
      <w:r w:rsidR="00DB3A10" w:rsidRPr="0075280A">
        <w:t>(</w:t>
      </w:r>
      <w:r w:rsidR="00DB3A10">
        <w:rPr>
          <w:noProof/>
        </w:rPr>
        <w:t>6</w:t>
      </w:r>
      <w:r w:rsidR="00DB3A10" w:rsidRPr="0075280A">
        <w:rPr>
          <w:noProof/>
        </w:rPr>
        <w:t>.</w:t>
      </w:r>
      <w:r w:rsidR="00DB3A10">
        <w:rPr>
          <w:noProof/>
        </w:rPr>
        <w:t>10</w:t>
      </w:r>
      <w:r w:rsidR="00DB3A10" w:rsidRPr="00536783">
        <w:t>)</w:t>
      </w:r>
      <w:r w:rsidRPr="0075280A">
        <w:t>.</w:t>
      </w:r>
    </w:p>
    <w:tbl>
      <w:tblPr>
        <w:tblW w:w="9798" w:type="dxa"/>
        <w:tblCellMar>
          <w:left w:w="0" w:type="dxa"/>
          <w:right w:w="0" w:type="dxa"/>
        </w:tblCellMar>
        <w:tblLook w:val="04A0" w:firstRow="1" w:lastRow="0" w:firstColumn="1" w:lastColumn="0" w:noHBand="0" w:noVBand="1"/>
      </w:tblPr>
      <w:tblGrid>
        <w:gridCol w:w="4700"/>
        <w:gridCol w:w="851"/>
        <w:gridCol w:w="3113"/>
        <w:gridCol w:w="1134"/>
      </w:tblGrid>
      <w:tr w:rsidR="0002191E" w:rsidRPr="0075280A" w14:paraId="0790D411" w14:textId="77777777" w:rsidTr="00274EBA">
        <w:trPr>
          <w:cantSplit/>
        </w:trPr>
        <w:tc>
          <w:tcPr>
            <w:tcW w:w="4700" w:type="dxa"/>
          </w:tcPr>
          <w:p w14:paraId="015E928C" w14:textId="77777777" w:rsidR="001B58E4" w:rsidRPr="00EA38FA" w:rsidRDefault="00973596" w:rsidP="00274EBA">
            <w:pPr>
              <w:pStyle w:val="Formula"/>
              <w:rPr>
                <w:lang w:val="it-IT"/>
              </w:rPr>
            </w:pPr>
            <m:oMathPara>
              <m:oMathParaPr>
                <m:jc m:val="left"/>
              </m:oMathParaPr>
              <m:oMath>
                <m:sSub>
                  <m:sSubPr>
                    <m:ctrlPr>
                      <w:rPr>
                        <w:rFonts w:ascii="Cambria Math" w:hAnsi="Cambria Math"/>
                      </w:rPr>
                    </m:ctrlPr>
                  </m:sSubPr>
                  <m:e>
                    <m:r>
                      <w:rPr>
                        <w:rFonts w:ascii="Cambria Math" w:hAnsi="Cambria Math"/>
                      </w:rPr>
                      <m:t>I</m:t>
                    </m:r>
                  </m:e>
                  <m:sub>
                    <m:r>
                      <w:rPr>
                        <w:rFonts w:ascii="Cambria Math" w:hAnsi="Cambria Math"/>
                      </w:rPr>
                      <m:t>u</m:t>
                    </m:r>
                  </m:sub>
                </m:sSub>
                <m:r>
                  <m:rPr>
                    <m:sty m:val="p"/>
                  </m:rPr>
                  <w:rPr>
                    <w:rFonts w:ascii="Cambria Math" w:hAnsi="Cambria Math" w:hint="eastAsia"/>
                    <w:lang w:val="pl-PL"/>
                  </w:rPr>
                  <m:t>(</m:t>
                </m:r>
                <m:r>
                  <w:rPr>
                    <w:rFonts w:ascii="Cambria Math" w:hAnsi="Cambria Math"/>
                  </w:rPr>
                  <m:t>z</m:t>
                </m:r>
                <m:r>
                  <m:rPr>
                    <m:sty m:val="p"/>
                  </m:rPr>
                  <w:rPr>
                    <w:rFonts w:ascii="Cambria Math" w:hAnsi="Cambria Math" w:hint="eastAsia"/>
                    <w:lang w:val="pl-PL"/>
                  </w:rPr>
                  <m:t>)</m:t>
                </m:r>
                <m:r>
                  <m:rPr>
                    <m:sty m:val="p"/>
                  </m:rPr>
                  <w:rPr>
                    <w:rFonts w:ascii="Cambria Math" w:hAnsi="Cambria Math"/>
                    <w:lang w:val="pl-PL"/>
                  </w:rPr>
                  <m:t>=</m:t>
                </m:r>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u</m:t>
                        </m:r>
                      </m:sub>
                    </m:sSub>
                  </m:num>
                  <m:den>
                    <m:sSub>
                      <m:sSubPr>
                        <m:ctrlPr>
                          <w:rPr>
                            <w:rFonts w:ascii="Cambria Math" w:hAnsi="Cambria Math"/>
                          </w:rPr>
                        </m:ctrlPr>
                      </m:sSubPr>
                      <m:e>
                        <m:r>
                          <w:rPr>
                            <w:rFonts w:ascii="Cambria Math" w:hAnsi="Cambria Math"/>
                          </w:rPr>
                          <m:t>v</m:t>
                        </m:r>
                      </m:e>
                      <m:sub>
                        <m:r>
                          <m:rPr>
                            <m:nor/>
                          </m:rPr>
                          <w:rPr>
                            <w:lang w:val="pl-PL"/>
                          </w:rPr>
                          <m:t>m</m:t>
                        </m:r>
                      </m:sub>
                    </m:sSub>
                    <m:r>
                      <m:rPr>
                        <m:sty m:val="p"/>
                      </m:rPr>
                      <w:rPr>
                        <w:rFonts w:ascii="Cambria Math" w:hAnsi="Cambria Math" w:hint="eastAsia"/>
                        <w:lang w:val="pl-PL"/>
                      </w:rPr>
                      <m:t>(</m:t>
                    </m:r>
                    <m:r>
                      <w:rPr>
                        <w:rFonts w:ascii="Cambria Math" w:hAnsi="Cambria Math"/>
                      </w:rPr>
                      <m:t>z</m:t>
                    </m:r>
                    <m:r>
                      <m:rPr>
                        <m:sty m:val="p"/>
                      </m:rPr>
                      <w:rPr>
                        <w:rFonts w:ascii="Cambria Math" w:hAnsi="Cambria Math" w:hint="eastAsia"/>
                        <w:lang w:val="pl-PL"/>
                      </w:rPr>
                      <m:t>)</m:t>
                    </m:r>
                  </m:den>
                </m:f>
                <m:r>
                  <m:rPr>
                    <m:sty m:val="p"/>
                  </m:rPr>
                  <w:rPr>
                    <w:rFonts w:ascii="Cambria Math" w:hAnsi="Cambria Math"/>
                    <w:lang w:val="pl-PL"/>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hint="eastAsia"/>
                            <w:lang w:val="pl-PL"/>
                          </w:rPr>
                          <m:t>I</m:t>
                        </m:r>
                      </m:sub>
                    </m:sSub>
                  </m:num>
                  <m:den>
                    <m:sSub>
                      <m:sSubPr>
                        <m:ctrlPr>
                          <w:rPr>
                            <w:rFonts w:ascii="Cambria Math" w:hAnsi="Cambria Math"/>
                          </w:rPr>
                        </m:ctrlPr>
                      </m:sSubPr>
                      <m:e>
                        <m:r>
                          <w:rPr>
                            <w:rFonts w:ascii="Cambria Math" w:hAnsi="Cambria Math"/>
                          </w:rPr>
                          <m:t>c</m:t>
                        </m:r>
                      </m:e>
                      <m:sub>
                        <m:r>
                          <m:rPr>
                            <m:nor/>
                          </m:rPr>
                          <w:rPr>
                            <w:lang w:val="pl-PL"/>
                          </w:rPr>
                          <m:t>o</m:t>
                        </m:r>
                      </m:sub>
                    </m:sSub>
                    <m:d>
                      <m:dPr>
                        <m:ctrlPr>
                          <w:rPr>
                            <w:rFonts w:ascii="Cambria Math" w:hAnsi="Cambria Math"/>
                            <w:lang w:val="da-DK"/>
                          </w:rPr>
                        </m:ctrlPr>
                      </m:dPr>
                      <m:e>
                        <m:r>
                          <w:rPr>
                            <w:rFonts w:ascii="Cambria Math" w:hAnsi="Cambria Math"/>
                          </w:rPr>
                          <m:t>z</m:t>
                        </m:r>
                      </m:e>
                    </m:d>
                    <m:r>
                      <m:rPr>
                        <m:sty m:val="p"/>
                      </m:rPr>
                      <w:rPr>
                        <w:rFonts w:ascii="Cambria Math" w:hAnsi="Cambria Math"/>
                        <w:lang w:val="pl-PL"/>
                      </w:rPr>
                      <m:t>⋅</m:t>
                    </m:r>
                    <m:r>
                      <m:rPr>
                        <m:sty m:val="p"/>
                      </m:rPr>
                      <w:rPr>
                        <w:rFonts w:ascii="Cambria Math" w:hAnsi="Cambria Math" w:hint="eastAsia"/>
                        <w:lang w:val="pl-PL"/>
                      </w:rPr>
                      <m:t>ln</m:t>
                    </m:r>
                    <m:d>
                      <m:dPr>
                        <m:ctrlPr>
                          <w:rPr>
                            <w:rFonts w:ascii="Cambria Math" w:hAnsi="Cambria Math"/>
                            <w:lang w:val="da-DK"/>
                          </w:rPr>
                        </m:ctrlPr>
                      </m:dPr>
                      <m:e>
                        <m:f>
                          <m:fPr>
                            <m:ctrlPr>
                              <w:rPr>
                                <w:rFonts w:ascii="Cambria Math" w:hAnsi="Cambria Math"/>
                                <w:lang w:val="da-DK"/>
                              </w:rPr>
                            </m:ctrlPr>
                          </m:fPr>
                          <m:num>
                            <m:r>
                              <w:rPr>
                                <w:rFonts w:ascii="Cambria Math" w:hAnsi="Cambria Math"/>
                              </w:rPr>
                              <m:t>z</m:t>
                            </m:r>
                          </m:num>
                          <m:den>
                            <m:sSub>
                              <m:sSubPr>
                                <m:ctrlPr>
                                  <w:rPr>
                                    <w:rFonts w:ascii="Cambria Math" w:hAnsi="Cambria Math"/>
                                  </w:rPr>
                                </m:ctrlPr>
                              </m:sSubPr>
                              <m:e>
                                <m:r>
                                  <w:rPr>
                                    <w:rFonts w:ascii="Cambria Math" w:hAnsi="Cambria Math"/>
                                  </w:rPr>
                                  <m:t>z</m:t>
                                </m:r>
                              </m:e>
                              <m:sub>
                                <m:r>
                                  <m:rPr>
                                    <m:nor/>
                                  </m:rPr>
                                  <w:rPr>
                                    <w:lang w:val="pl-PL"/>
                                  </w:rPr>
                                  <m:t>0</m:t>
                                </m:r>
                              </m:sub>
                            </m:sSub>
                          </m:den>
                        </m:f>
                      </m:e>
                    </m:d>
                  </m:den>
                </m:f>
              </m:oMath>
            </m:oMathPara>
          </w:p>
        </w:tc>
        <w:tc>
          <w:tcPr>
            <w:tcW w:w="851" w:type="dxa"/>
            <w:vAlign w:val="center"/>
          </w:tcPr>
          <w:p w14:paraId="2428C526" w14:textId="77777777" w:rsidR="001B58E4" w:rsidRPr="0075280A" w:rsidRDefault="001B58E4" w:rsidP="009C3B2D">
            <w:pPr>
              <w:pStyle w:val="Formula"/>
              <w:tabs>
                <w:tab w:val="clear" w:pos="9749"/>
              </w:tabs>
              <w:ind w:left="0"/>
              <w:jc w:val="center"/>
            </w:pPr>
            <w:r w:rsidRPr="0075280A">
              <w:t>for</w:t>
            </w:r>
          </w:p>
        </w:tc>
        <w:tc>
          <w:tcPr>
            <w:tcW w:w="3113" w:type="dxa"/>
            <w:vAlign w:val="center"/>
          </w:tcPr>
          <w:p w14:paraId="4B2016CD" w14:textId="77777777" w:rsidR="001B58E4" w:rsidRPr="0075280A" w:rsidRDefault="00973596" w:rsidP="000744F3">
            <w:pPr>
              <w:pStyle w:val="Formula"/>
              <w:tabs>
                <w:tab w:val="clear" w:pos="9749"/>
              </w:tabs>
              <w:ind w:left="0"/>
              <w:jc w:val="left"/>
            </w:pPr>
            <m:oMathPara>
              <m:oMathParaPr>
                <m:jc m:val="left"/>
              </m:oMathParaPr>
              <m:oMath>
                <m:sSub>
                  <m:sSubPr>
                    <m:ctrlPr>
                      <w:rPr>
                        <w:rFonts w:ascii="Cambria Math" w:hAnsi="Cambria Math"/>
                      </w:rPr>
                    </m:ctrlPr>
                  </m:sSubPr>
                  <m:e>
                    <m:r>
                      <w:rPr>
                        <w:rFonts w:ascii="Cambria Math" w:hAnsi="Cambria Math"/>
                      </w:rPr>
                      <m:t>z</m:t>
                    </m:r>
                  </m:e>
                  <m:sub>
                    <m:r>
                      <m:rPr>
                        <m:sty m:val="p"/>
                      </m:rPr>
                      <w:rPr>
                        <w:rFonts w:ascii="Cambria Math" w:hAnsi="Cambria Math"/>
                      </w:rPr>
                      <m:t>min</m:t>
                    </m:r>
                  </m:sub>
                </m:sSub>
                <m:r>
                  <w:rPr>
                    <w:rFonts w:ascii="Cambria Math" w:hAnsi="Cambria Math"/>
                  </w:rPr>
                  <m:t>≤z≤</m:t>
                </m:r>
                <m:sSub>
                  <m:sSubPr>
                    <m:ctrlPr>
                      <w:rPr>
                        <w:rFonts w:ascii="Cambria Math" w:hAnsi="Cambria Math"/>
                      </w:rPr>
                    </m:ctrlPr>
                  </m:sSubPr>
                  <m:e>
                    <m:r>
                      <w:rPr>
                        <w:rFonts w:ascii="Cambria Math" w:hAnsi="Cambria Math"/>
                      </w:rPr>
                      <m:t>z</m:t>
                    </m:r>
                  </m:e>
                  <m:sub>
                    <m:r>
                      <m:rPr>
                        <m:sty m:val="p"/>
                      </m:rPr>
                      <w:rPr>
                        <w:rFonts w:ascii="Cambria Math" w:hAnsi="Cambria Math"/>
                      </w:rPr>
                      <m:t>max</m:t>
                    </m:r>
                  </m:sub>
                </m:sSub>
              </m:oMath>
            </m:oMathPara>
          </w:p>
        </w:tc>
        <w:tc>
          <w:tcPr>
            <w:tcW w:w="1134" w:type="dxa"/>
            <w:vAlign w:val="center"/>
          </w:tcPr>
          <w:p w14:paraId="29178D34" w14:textId="4B404015" w:rsidR="001B58E4" w:rsidRPr="0075280A" w:rsidRDefault="001B58E4" w:rsidP="009C3B2D">
            <w:pPr>
              <w:pStyle w:val="Formula"/>
              <w:tabs>
                <w:tab w:val="clear" w:pos="9749"/>
              </w:tabs>
              <w:ind w:left="0"/>
              <w:jc w:val="right"/>
            </w:pPr>
            <w:bookmarkStart w:id="1311" w:name="_Ref513020858"/>
            <w:r w:rsidRPr="0075280A">
              <w:t>(</w:t>
            </w:r>
            <w:r w:rsidR="00DB3A10">
              <w:rPr>
                <w:noProof/>
              </w:rPr>
              <w:t>6</w:t>
            </w:r>
            <w:r w:rsidRPr="0075280A">
              <w:t>.</w:t>
            </w:r>
            <w:r w:rsidR="00DB3A10">
              <w:rPr>
                <w:noProof/>
              </w:rPr>
              <w:t>10</w:t>
            </w:r>
            <w:r w:rsidRPr="0075280A">
              <w:rPr>
                <w:szCs w:val="22"/>
              </w:rPr>
              <w:t>)</w:t>
            </w:r>
            <w:bookmarkEnd w:id="1311"/>
          </w:p>
        </w:tc>
      </w:tr>
      <w:tr w:rsidR="0002191E" w:rsidRPr="0075280A" w14:paraId="75E0D831" w14:textId="77777777" w:rsidTr="00274EBA">
        <w:trPr>
          <w:cantSplit/>
        </w:trPr>
        <w:tc>
          <w:tcPr>
            <w:tcW w:w="4700" w:type="dxa"/>
            <w:vAlign w:val="center"/>
          </w:tcPr>
          <w:p w14:paraId="5A24514A" w14:textId="77777777" w:rsidR="001B58E4" w:rsidRPr="0075280A" w:rsidRDefault="00973596" w:rsidP="00274EBA">
            <w:pPr>
              <w:pStyle w:val="Formula"/>
            </w:pPr>
            <m:oMathPara>
              <m:oMathParaPr>
                <m:jc m:val="left"/>
              </m:oMathParaPr>
              <m:oMath>
                <m:sSub>
                  <m:sSubPr>
                    <m:ctrlPr>
                      <w:rPr>
                        <w:rFonts w:ascii="Cambria Math" w:hAnsi="Cambria Math"/>
                        <w:szCs w:val="22"/>
                      </w:rPr>
                    </m:ctrlPr>
                  </m:sSubPr>
                  <m:e>
                    <m:r>
                      <w:rPr>
                        <w:rFonts w:ascii="Cambria Math" w:hAnsi="Cambria Math"/>
                        <w:szCs w:val="22"/>
                      </w:rPr>
                      <m:t>I</m:t>
                    </m:r>
                  </m:e>
                  <m:sub>
                    <m:r>
                      <w:rPr>
                        <w:rFonts w:ascii="Cambria Math" w:hAnsi="Cambria Math"/>
                        <w:szCs w:val="22"/>
                      </w:rPr>
                      <m:t>u</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szCs w:val="22"/>
                      </w:rPr>
                    </m:ctrlPr>
                  </m:sSubPr>
                  <m:e>
                    <m:r>
                      <w:rPr>
                        <w:rFonts w:ascii="Cambria Math" w:hAnsi="Cambria Math"/>
                        <w:szCs w:val="22"/>
                      </w:rPr>
                      <m:t>I</m:t>
                    </m:r>
                  </m:e>
                  <m:sub>
                    <m:r>
                      <w:rPr>
                        <w:rFonts w:ascii="Cambria Math" w:hAnsi="Cambria Math"/>
                        <w:szCs w:val="22"/>
                      </w:rPr>
                      <m:t>u</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min</m:t>
                    </m:r>
                  </m:sub>
                </m:sSub>
                <m:r>
                  <m:rPr>
                    <m:sty m:val="p"/>
                  </m:rPr>
                  <w:rPr>
                    <w:rFonts w:ascii="Cambria Math" w:hAnsi="Cambria Math"/>
                  </w:rPr>
                  <m:t>)</m:t>
                </m:r>
              </m:oMath>
            </m:oMathPara>
          </w:p>
        </w:tc>
        <w:tc>
          <w:tcPr>
            <w:tcW w:w="851" w:type="dxa"/>
            <w:vAlign w:val="center"/>
          </w:tcPr>
          <w:p w14:paraId="3E4F57CE" w14:textId="77777777" w:rsidR="001B58E4" w:rsidRPr="0075280A" w:rsidRDefault="001B58E4" w:rsidP="009C3B2D">
            <w:pPr>
              <w:pStyle w:val="Formula"/>
              <w:tabs>
                <w:tab w:val="clear" w:pos="9749"/>
              </w:tabs>
              <w:ind w:left="0"/>
              <w:jc w:val="center"/>
            </w:pPr>
            <w:r w:rsidRPr="0075280A">
              <w:t>for</w:t>
            </w:r>
          </w:p>
        </w:tc>
        <w:tc>
          <w:tcPr>
            <w:tcW w:w="3113" w:type="dxa"/>
            <w:vAlign w:val="center"/>
          </w:tcPr>
          <w:p w14:paraId="04E83E19" w14:textId="77777777" w:rsidR="001B58E4" w:rsidRPr="0075280A" w:rsidRDefault="00FE163A" w:rsidP="00FE163A">
            <w:pPr>
              <w:pStyle w:val="Formula"/>
              <w:tabs>
                <w:tab w:val="clear" w:pos="9749"/>
              </w:tabs>
              <w:ind w:left="0"/>
              <w:jc w:val="center"/>
            </w:pPr>
            <m:oMathPara>
              <m:oMathParaPr>
                <m:jc m:val="left"/>
              </m:oMathParaPr>
              <m:oMath>
                <m:r>
                  <w:rPr>
                    <w:rFonts w:ascii="Cambria Math" w:hAnsi="Cambria Math"/>
                  </w:rPr>
                  <m:t>z&lt;</m:t>
                </m:r>
                <m:sSub>
                  <m:sSubPr>
                    <m:ctrlPr>
                      <w:rPr>
                        <w:rFonts w:ascii="Cambria Math" w:hAnsi="Cambria Math"/>
                      </w:rPr>
                    </m:ctrlPr>
                  </m:sSubPr>
                  <m:e>
                    <m:r>
                      <w:rPr>
                        <w:rFonts w:ascii="Cambria Math" w:hAnsi="Cambria Math"/>
                      </w:rPr>
                      <m:t>z</m:t>
                    </m:r>
                  </m:e>
                  <m:sub>
                    <m:r>
                      <m:rPr>
                        <m:sty m:val="p"/>
                      </m:rPr>
                      <w:rPr>
                        <w:rFonts w:ascii="Cambria Math" w:hAnsi="Cambria Math"/>
                      </w:rPr>
                      <m:t>min</m:t>
                    </m:r>
                  </m:sub>
                </m:sSub>
              </m:oMath>
            </m:oMathPara>
          </w:p>
        </w:tc>
        <w:tc>
          <w:tcPr>
            <w:tcW w:w="1134" w:type="dxa"/>
            <w:vAlign w:val="center"/>
          </w:tcPr>
          <w:p w14:paraId="5CA30AC4" w14:textId="77777777" w:rsidR="001B58E4" w:rsidRPr="0075280A" w:rsidRDefault="001B58E4" w:rsidP="009C3B2D">
            <w:pPr>
              <w:pStyle w:val="Formula"/>
              <w:tabs>
                <w:tab w:val="clear" w:pos="9749"/>
              </w:tabs>
              <w:ind w:left="0"/>
              <w:jc w:val="center"/>
            </w:pPr>
          </w:p>
        </w:tc>
      </w:tr>
    </w:tbl>
    <w:p w14:paraId="4DD2CB95" w14:textId="77777777" w:rsidR="001B58E4" w:rsidRPr="0075280A" w:rsidRDefault="001B58E4" w:rsidP="002222BB">
      <w:pPr>
        <w:pStyle w:val="BodyText"/>
        <w:spacing w:before="120"/>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567"/>
        <w:gridCol w:w="9015"/>
      </w:tblGrid>
      <w:tr w:rsidR="0002191E" w:rsidRPr="0075280A" w14:paraId="480897A8" w14:textId="77777777" w:rsidTr="00536783">
        <w:trPr>
          <w:cantSplit/>
        </w:trPr>
        <w:tc>
          <w:tcPr>
            <w:tcW w:w="567" w:type="dxa"/>
          </w:tcPr>
          <w:p w14:paraId="2AD8EFAB" w14:textId="77777777" w:rsidR="00274EBA" w:rsidRPr="0075280A" w:rsidRDefault="00973596" w:rsidP="00274EBA">
            <w:pPr>
              <w:pStyle w:val="Tablebody"/>
            </w:pPr>
            <m:oMathPara>
              <m:oMath>
                <m:sSub>
                  <m:sSubPr>
                    <m:ctrlPr>
                      <w:rPr>
                        <w:rFonts w:ascii="Cambria Math" w:hAnsi="Cambria Math"/>
                      </w:rPr>
                    </m:ctrlPr>
                  </m:sSubPr>
                  <m:e>
                    <m:r>
                      <w:rPr>
                        <w:rFonts w:ascii="Cambria Math" w:hAnsi="Cambria Math"/>
                      </w:rPr>
                      <m:t>k</m:t>
                    </m:r>
                  </m:e>
                  <m:sub>
                    <m:r>
                      <m:rPr>
                        <m:nor/>
                      </m:rPr>
                      <w:rPr>
                        <w:lang w:val="en-US"/>
                      </w:rPr>
                      <m:t>I</m:t>
                    </m:r>
                  </m:sub>
                </m:sSub>
              </m:oMath>
            </m:oMathPara>
          </w:p>
        </w:tc>
        <w:tc>
          <w:tcPr>
            <w:tcW w:w="9015" w:type="dxa"/>
          </w:tcPr>
          <w:p w14:paraId="5F6F331C" w14:textId="77777777" w:rsidR="00274EBA" w:rsidRPr="0075280A" w:rsidRDefault="00274EBA" w:rsidP="00274EBA">
            <w:pPr>
              <w:pStyle w:val="Tablebody"/>
            </w:pPr>
            <w:r w:rsidRPr="0075280A">
              <w:t>is the turbulence factor.</w:t>
            </w:r>
          </w:p>
        </w:tc>
      </w:tr>
    </w:tbl>
    <w:p w14:paraId="0CAEE3BF" w14:textId="77777777" w:rsidR="001B58E4" w:rsidRPr="0075280A" w:rsidRDefault="001B58E4" w:rsidP="002222BB">
      <w:pPr>
        <w:pStyle w:val="Note"/>
        <w:spacing w:before="120"/>
      </w:pPr>
      <w:r w:rsidRPr="0075280A">
        <w:t>NOTE</w:t>
      </w:r>
      <w:r w:rsidRPr="0075280A">
        <w:tab/>
        <w:t xml:space="preserve">The value of </w:t>
      </w:r>
      <m:oMath>
        <m:sSub>
          <m:sSubPr>
            <m:ctrlPr>
              <w:rPr>
                <w:rFonts w:ascii="Cambria Math" w:hAnsi="Cambria Math"/>
              </w:rPr>
            </m:ctrlPr>
          </m:sSubPr>
          <m:e>
            <m:r>
              <w:rPr>
                <w:rFonts w:ascii="Cambria Math" w:hAnsi="Cambria Math"/>
              </w:rPr>
              <m:t>k</m:t>
            </m:r>
          </m:e>
          <m:sub>
            <m:r>
              <m:rPr>
                <m:nor/>
              </m:rPr>
              <m:t>I</m:t>
            </m:r>
          </m:sub>
        </m:sSub>
      </m:oMath>
      <w:r w:rsidRPr="0075280A">
        <w:t xml:space="preserve"> is 1.0 unless the National </w:t>
      </w:r>
      <w:r w:rsidR="00205C93" w:rsidRPr="0075280A">
        <w:t>Annex </w:t>
      </w:r>
      <w:r w:rsidRPr="0075280A">
        <w:t>gives a different value.</w:t>
      </w:r>
    </w:p>
    <w:p w14:paraId="2C63D674" w14:textId="12DFF888" w:rsidR="00294772" w:rsidRPr="0075280A" w:rsidRDefault="001B58E4" w:rsidP="000744F3">
      <w:pPr>
        <w:pStyle w:val="BodyText"/>
      </w:pPr>
      <w:r w:rsidRPr="0075280A">
        <w:t>(4)</w:t>
      </w:r>
      <w:r w:rsidR="003A589C">
        <w:t xml:space="preserve"> </w:t>
      </w:r>
      <w:r w:rsidRPr="0075280A">
        <w:t xml:space="preserve">For mean wind velocities lower than </w:t>
      </w:r>
      <m:oMath>
        <m:sSub>
          <m:sSubPr>
            <m:ctrlPr>
              <w:rPr>
                <w:rFonts w:ascii="Cambria Math" w:hAnsi="Cambria Math"/>
              </w:rPr>
            </m:ctrlPr>
          </m:sSubPr>
          <m:e>
            <m:r>
              <w:rPr>
                <w:rFonts w:ascii="Cambria Math" w:hAnsi="Cambria Math"/>
              </w:rPr>
              <m:t>v</m:t>
            </m:r>
          </m:e>
          <m:sub>
            <m:r>
              <m:rPr>
                <m:sty m:val="p"/>
              </m:rPr>
              <w:rPr>
                <w:rFonts w:ascii="Cambria Math" w:hAnsi="Cambria Math"/>
              </w:rPr>
              <m:t>limit</m:t>
            </m:r>
          </m:sub>
        </m:sSub>
      </m:oMath>
      <w:r w:rsidRPr="0075280A">
        <w:t xml:space="preserve">, stratified flow with zero turbulence should be considered for vortex-induced vibrations, see </w:t>
      </w:r>
      <w:r w:rsidR="00205C93" w:rsidRPr="0075280A">
        <w:t>Annex </w:t>
      </w:r>
      <w:r w:rsidRPr="0075280A">
        <w:t>H for further guidance.</w:t>
      </w:r>
      <w:bookmarkStart w:id="1312" w:name="_Toc19694899"/>
      <w:bookmarkEnd w:id="1312"/>
    </w:p>
    <w:p w14:paraId="0D26DF3C" w14:textId="3C959ED5" w:rsidR="001B58E4" w:rsidRPr="0075280A" w:rsidRDefault="001B58E4" w:rsidP="000744F3">
      <w:pPr>
        <w:pStyle w:val="Note"/>
      </w:pPr>
      <w:r w:rsidRPr="0075280A">
        <w:t>NOTE</w:t>
      </w:r>
      <w:r w:rsidRPr="0075280A">
        <w:tab/>
        <w:t xml:space="preserve">Unless otherwise specified in the National Annex, </w:t>
      </w:r>
      <m:oMath>
        <m:sSub>
          <m:sSubPr>
            <m:ctrlPr>
              <w:rPr>
                <w:rFonts w:ascii="Cambria Math" w:hAnsi="Cambria Math"/>
                <w:i/>
              </w:rPr>
            </m:ctrlPr>
          </m:sSubPr>
          <m:e>
            <m:r>
              <w:rPr>
                <w:rFonts w:ascii="Cambria Math" w:hAnsi="Cambria Math"/>
              </w:rPr>
              <m:t>v</m:t>
            </m:r>
          </m:e>
          <m:sub>
            <m:r>
              <m:rPr>
                <m:sty m:val="p"/>
              </m:rPr>
              <w:rPr>
                <w:rFonts w:ascii="Cambria Math" w:hAnsi="Cambria Math" w:hint="eastAsia"/>
              </w:rPr>
              <m:t>limit</m:t>
            </m:r>
          </m:sub>
        </m:sSub>
      </m:oMath>
      <w:r w:rsidRPr="0075280A">
        <w:t xml:space="preserve"> is equal to 15</w:t>
      </w:r>
      <w:r w:rsidR="000744F3" w:rsidRPr="0075280A">
        <w:t> m/</w:t>
      </w:r>
      <w:r w:rsidRPr="0075280A">
        <w:t>s.</w:t>
      </w:r>
      <w:bookmarkStart w:id="1313" w:name="_Toc19694900"/>
      <w:bookmarkEnd w:id="1313"/>
    </w:p>
    <w:p w14:paraId="274EB207" w14:textId="28A1DB8B" w:rsidR="00294772" w:rsidRPr="0075280A" w:rsidRDefault="001B58E4" w:rsidP="00A154A9">
      <w:pPr>
        <w:pStyle w:val="Heading2"/>
      </w:pPr>
      <w:bookmarkStart w:id="1314" w:name="_Toc38447989"/>
      <w:bookmarkStart w:id="1315" w:name="_Toc531874250"/>
      <w:bookmarkStart w:id="1316" w:name="_Toc531948486"/>
      <w:bookmarkStart w:id="1317" w:name="_Toc531966557"/>
      <w:bookmarkStart w:id="1318" w:name="_Toc532015134"/>
      <w:bookmarkStart w:id="1319" w:name="_Toc532021460"/>
      <w:bookmarkStart w:id="1320" w:name="_Toc532207824"/>
      <w:bookmarkStart w:id="1321" w:name="_Toc532383562"/>
      <w:bookmarkStart w:id="1322" w:name="_Toc532386114"/>
      <w:bookmarkStart w:id="1323" w:name="_Toc532791880"/>
      <w:bookmarkStart w:id="1324" w:name="_Toc533483185"/>
      <w:bookmarkStart w:id="1325" w:name="_Toc533564846"/>
      <w:bookmarkStart w:id="1326" w:name="_Toc534718996"/>
      <w:bookmarkStart w:id="1327" w:name="_Toc535139243"/>
      <w:bookmarkStart w:id="1328" w:name="_Toc535375454"/>
      <w:bookmarkStart w:id="1329" w:name="_Toc535393978"/>
      <w:bookmarkStart w:id="1330" w:name="_Toc535397361"/>
      <w:bookmarkStart w:id="1331" w:name="_Toc535398273"/>
      <w:bookmarkStart w:id="1332" w:name="_Toc535398672"/>
      <w:bookmarkStart w:id="1333" w:name="_Toc535829525"/>
      <w:bookmarkStart w:id="1334" w:name="_Toc535836774"/>
      <w:bookmarkStart w:id="1335" w:name="_Toc781761"/>
      <w:bookmarkStart w:id="1336" w:name="_Toc865768"/>
      <w:bookmarkStart w:id="1337" w:name="_Toc2167922"/>
      <w:bookmarkStart w:id="1338" w:name="_Toc3864535"/>
      <w:bookmarkStart w:id="1339" w:name="_Toc7251522"/>
      <w:bookmarkStart w:id="1340" w:name="_Toc7259387"/>
      <w:bookmarkStart w:id="1341" w:name="_Toc7261015"/>
      <w:bookmarkStart w:id="1342" w:name="_Toc7261852"/>
      <w:bookmarkStart w:id="1343" w:name="_Toc7263910"/>
      <w:bookmarkStart w:id="1344" w:name="_Toc7266614"/>
      <w:bookmarkStart w:id="1345" w:name="_Toc7854394"/>
      <w:bookmarkStart w:id="1346" w:name="_Toc7858725"/>
      <w:bookmarkStart w:id="1347" w:name="_Toc7866897"/>
      <w:bookmarkStart w:id="1348" w:name="_Toc7873379"/>
      <w:bookmarkStart w:id="1349" w:name="_Toc9242970"/>
      <w:bookmarkStart w:id="1350" w:name="_Toc9433581"/>
      <w:bookmarkStart w:id="1351" w:name="_Toc9436275"/>
      <w:bookmarkStart w:id="1352" w:name="_Toc9436989"/>
      <w:bookmarkStart w:id="1353" w:name="_Toc9748016"/>
      <w:bookmarkStart w:id="1354" w:name="_Toc10389064"/>
      <w:bookmarkStart w:id="1355" w:name="_Toc10424802"/>
      <w:bookmarkStart w:id="1356" w:name="_Toc10438938"/>
      <w:bookmarkStart w:id="1357" w:name="_Toc10440608"/>
      <w:bookmarkStart w:id="1358" w:name="_Toc10448045"/>
      <w:bookmarkStart w:id="1359" w:name="_Toc10606854"/>
      <w:bookmarkStart w:id="1360" w:name="_Toc10626801"/>
      <w:bookmarkStart w:id="1361" w:name="_Toc11229214"/>
      <w:bookmarkStart w:id="1362" w:name="_Toc11488596"/>
      <w:bookmarkStart w:id="1363" w:name="_Toc92344417"/>
      <w:bookmarkStart w:id="1364" w:name="_Ref512864850"/>
      <w:bookmarkStart w:id="1365" w:name="_Ref512864858"/>
      <w:bookmarkStart w:id="1366" w:name="_Ref512865163"/>
      <w:bookmarkStart w:id="1367" w:name="_Ref512866396"/>
      <w:bookmarkStart w:id="1368" w:name="_Ref512866444"/>
      <w:bookmarkStart w:id="1369" w:name="_Ref512866977"/>
      <w:bookmarkStart w:id="1370" w:name="_Toc40861773"/>
      <w:bookmarkStart w:id="1371" w:name="_Toc49247023"/>
      <w:bookmarkStart w:id="1372" w:name="_Toc111553339"/>
      <w:bookmarkStart w:id="1373" w:name="_Toc137215797"/>
      <w:bookmarkStart w:id="1374" w:name="_Toc151109974"/>
      <w:bookmarkEnd w:id="1314"/>
      <w:r w:rsidRPr="0075280A">
        <w:t>Peak wind velocity and velocity pressure</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3FB15D1D" w14:textId="7DC5BFCF" w:rsidR="001B58E4" w:rsidRPr="0075280A" w:rsidRDefault="001B58E4" w:rsidP="002222BB">
      <w:pPr>
        <w:pStyle w:val="BodyText"/>
      </w:pPr>
      <w:r w:rsidRPr="0075280A">
        <w:t>(1)</w:t>
      </w:r>
      <w:r w:rsidR="003A589C">
        <w:t xml:space="preserve"> </w:t>
      </w:r>
      <w:r w:rsidRPr="0075280A">
        <w:t xml:space="preserve">The peak velocity pressure </w:t>
      </w:r>
      <m:oMath>
        <m:sSub>
          <m:sSubPr>
            <m:ctrlPr>
              <w:rPr>
                <w:rFonts w:ascii="Cambria Math" w:hAnsi="Cambria Math"/>
              </w:rPr>
            </m:ctrlPr>
          </m:sSubPr>
          <m:e>
            <m:r>
              <w:rPr>
                <w:rFonts w:ascii="Cambria Math" w:hAnsi="Cambria Math"/>
              </w:rPr>
              <m:t>q</m:t>
            </m:r>
          </m:e>
          <m:sub>
            <m:r>
              <m:rPr>
                <m:nor/>
              </m:rPr>
              <w:rPr>
                <w:lang w:val="en-US"/>
              </w:rPr>
              <m:t>p</m:t>
            </m:r>
          </m:sub>
        </m:sSub>
        <m:r>
          <m:rPr>
            <m:sty m:val="p"/>
          </m:rPr>
          <w:rPr>
            <w:rFonts w:ascii="Cambria Math" w:hAnsi="Cambria Math" w:hint="eastAsia"/>
            <w:lang w:val="en-US"/>
          </w:rPr>
          <m:t>(</m:t>
        </m:r>
        <m:r>
          <w:rPr>
            <w:rFonts w:ascii="Cambria Math" w:hAnsi="Cambria Math"/>
          </w:rPr>
          <m:t>z</m:t>
        </m:r>
        <m:r>
          <m:rPr>
            <m:sty m:val="p"/>
          </m:rPr>
          <w:rPr>
            <w:rFonts w:ascii="Cambria Math" w:hAnsi="Cambria Math" w:hint="eastAsia"/>
            <w:lang w:val="en-US"/>
          </w:rPr>
          <m:t>)</m:t>
        </m:r>
      </m:oMath>
      <w:r w:rsidRPr="0075280A">
        <w:t xml:space="preserve"> at height </w:t>
      </w:r>
      <m:oMath>
        <m:r>
          <w:rPr>
            <w:rFonts w:ascii="Cambria Math" w:hAnsi="Cambria Math"/>
          </w:rPr>
          <m:t>z</m:t>
        </m:r>
      </m:oMath>
      <w:r w:rsidRPr="0075280A">
        <w:t>, which includes mean and short-term velocity fluctuations, should be determined</w:t>
      </w:r>
      <w:r w:rsidR="00F84300">
        <w:t xml:space="preserve"> by using the Formula (6.11)</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5F346A9D" w14:textId="77777777" w:rsidTr="00274EBA">
        <w:trPr>
          <w:cantSplit/>
        </w:trPr>
        <w:tc>
          <w:tcPr>
            <w:tcW w:w="8618" w:type="dxa"/>
          </w:tcPr>
          <w:p w14:paraId="124E0AE3" w14:textId="77777777" w:rsidR="001B58E4" w:rsidRPr="0075280A" w:rsidRDefault="00973596" w:rsidP="00274EBA">
            <w:pPr>
              <w:pStyle w:val="Formula"/>
            </w:pPr>
            <m:oMathPara>
              <m:oMathParaPr>
                <m:jc m:val="left"/>
              </m:oMathParaPr>
              <m:oMath>
                <m:sSub>
                  <m:sSubPr>
                    <m:ctrlPr>
                      <w:rPr>
                        <w:rFonts w:ascii="Cambria Math" w:hAnsi="Cambria Math"/>
                      </w:rPr>
                    </m:ctrlPr>
                  </m:sSubPr>
                  <m:e>
                    <m:r>
                      <w:rPr>
                        <w:rFonts w:ascii="Cambria Math" w:hAnsi="Cambria Math"/>
                      </w:rPr>
                      <m:t>q</m:t>
                    </m:r>
                  </m:e>
                  <m:sub>
                    <m:r>
                      <m:rPr>
                        <m:nor/>
                      </m:rPr>
                      <w:rPr>
                        <w:lang w:val="de-DE"/>
                      </w:rPr>
                      <m:t>p</m:t>
                    </m:r>
                  </m:sub>
                </m:sSub>
                <m:r>
                  <m:rPr>
                    <m:sty m:val="p"/>
                  </m:rPr>
                  <w:rPr>
                    <w:rFonts w:ascii="Cambria Math" w:hAnsi="Cambria Math"/>
                    <w:lang w:val="de-DE"/>
                  </w:rPr>
                  <m:t>(</m:t>
                </m:r>
                <m:r>
                  <w:rPr>
                    <w:rFonts w:ascii="Cambria Math" w:hAnsi="Cambria Math"/>
                  </w:rPr>
                  <m:t>z</m:t>
                </m:r>
                <m:r>
                  <m:rPr>
                    <m:sty m:val="p"/>
                  </m:rPr>
                  <w:rPr>
                    <w:rFonts w:ascii="Cambria Math" w:hAnsi="Cambria Math"/>
                    <w:lang w:val="de-DE"/>
                  </w:rPr>
                  <m:t>)=</m:t>
                </m:r>
                <m:f>
                  <m:fPr>
                    <m:ctrlPr>
                      <w:rPr>
                        <w:rFonts w:ascii="Cambria Math" w:hAnsi="Cambria Math"/>
                      </w:rPr>
                    </m:ctrlPr>
                  </m:fPr>
                  <m:num>
                    <m:r>
                      <m:rPr>
                        <m:sty m:val="p"/>
                      </m:rPr>
                      <w:rPr>
                        <w:rFonts w:ascii="Cambria Math" w:hAnsi="Cambria Math"/>
                        <w:lang w:val="de-DE"/>
                      </w:rPr>
                      <m:t>1</m:t>
                    </m:r>
                  </m:num>
                  <m:den>
                    <m:r>
                      <m:rPr>
                        <m:sty m:val="p"/>
                      </m:rPr>
                      <w:rPr>
                        <w:rFonts w:ascii="Cambria Math" w:hAnsi="Cambria Math"/>
                        <w:lang w:val="de-DE"/>
                      </w:rPr>
                      <m:t>2</m:t>
                    </m:r>
                  </m:den>
                </m:f>
                <m:r>
                  <m:rPr>
                    <m:sty m:val="p"/>
                  </m:rPr>
                  <w:rPr>
                    <w:rFonts w:ascii="Cambria Math" w:hAnsi="Cambria Math"/>
                    <w:lang w:val="de-DE"/>
                  </w:rPr>
                  <m:t>⋅</m:t>
                </m:r>
                <m:r>
                  <w:rPr>
                    <w:rFonts w:ascii="Cambria Math" w:hAnsi="Cambria Math"/>
                  </w:rPr>
                  <m:t>ρ</m:t>
                </m:r>
                <m:r>
                  <m:rPr>
                    <m:sty m:val="p"/>
                  </m:rPr>
                  <w:rPr>
                    <w:rFonts w:ascii="Cambria Math" w:hAnsi="Cambria Math"/>
                    <w:lang w:val="de-DE"/>
                  </w:rPr>
                  <m:t>⋅</m:t>
                </m:r>
                <m:sSubSup>
                  <m:sSubSupPr>
                    <m:ctrlPr>
                      <w:rPr>
                        <w:rFonts w:ascii="Cambria Math" w:hAnsi="Cambria Math"/>
                      </w:rPr>
                    </m:ctrlPr>
                  </m:sSubSupPr>
                  <m:e>
                    <m:r>
                      <w:rPr>
                        <w:rFonts w:ascii="Cambria Math" w:hAnsi="Cambria Math"/>
                      </w:rPr>
                      <m:t>v</m:t>
                    </m:r>
                  </m:e>
                  <m:sub>
                    <m:r>
                      <m:rPr>
                        <m:nor/>
                      </m:rPr>
                      <w:rPr>
                        <w:lang w:val="de-DE"/>
                      </w:rPr>
                      <m:t>p</m:t>
                    </m:r>
                  </m:sub>
                  <m:sup>
                    <m:r>
                      <m:rPr>
                        <m:nor/>
                      </m:rPr>
                      <w:rPr>
                        <w:lang w:val="de-DE"/>
                      </w:rPr>
                      <m:t>2</m:t>
                    </m:r>
                  </m:sup>
                </m:sSubSup>
                <m:r>
                  <m:rPr>
                    <m:sty m:val="p"/>
                  </m:rPr>
                  <w:rPr>
                    <w:rFonts w:ascii="Cambria Math" w:hAnsi="Cambria Math"/>
                    <w:lang w:val="de-DE"/>
                  </w:rPr>
                  <m:t>(</m:t>
                </m:r>
                <m:r>
                  <w:rPr>
                    <w:rFonts w:ascii="Cambria Math" w:hAnsi="Cambria Math"/>
                  </w:rPr>
                  <m:t>z</m:t>
                </m:r>
                <m:r>
                  <m:rPr>
                    <m:sty m:val="p"/>
                  </m:rPr>
                  <w:rPr>
                    <w:rFonts w:ascii="Cambria Math" w:hAnsi="Cambria Math"/>
                    <w:lang w:val="de-DE"/>
                  </w:rPr>
                  <m:t>)</m:t>
                </m:r>
              </m:oMath>
            </m:oMathPara>
          </w:p>
        </w:tc>
        <w:tc>
          <w:tcPr>
            <w:tcW w:w="1134" w:type="dxa"/>
            <w:vAlign w:val="center"/>
          </w:tcPr>
          <w:p w14:paraId="570468C6" w14:textId="22C7A984" w:rsidR="001B58E4" w:rsidRPr="0075280A" w:rsidRDefault="001B58E4" w:rsidP="009C3B2D">
            <w:pPr>
              <w:pStyle w:val="Formula"/>
              <w:tabs>
                <w:tab w:val="clear" w:pos="9749"/>
              </w:tabs>
              <w:ind w:left="0"/>
              <w:jc w:val="right"/>
              <w:rPr>
                <w:szCs w:val="22"/>
              </w:rPr>
            </w:pPr>
            <w:bookmarkStart w:id="1375" w:name="_Ref513020889"/>
            <w:r w:rsidRPr="0075280A">
              <w:t>(</w:t>
            </w:r>
            <w:r w:rsidR="00DB3A10">
              <w:rPr>
                <w:noProof/>
              </w:rPr>
              <w:t>6</w:t>
            </w:r>
            <w:r w:rsidRPr="0075280A">
              <w:t>.</w:t>
            </w:r>
            <w:r w:rsidR="00DB3A10">
              <w:rPr>
                <w:noProof/>
              </w:rPr>
              <w:t>11</w:t>
            </w:r>
            <w:r w:rsidRPr="0075280A">
              <w:rPr>
                <w:szCs w:val="22"/>
              </w:rPr>
              <w:t>)</w:t>
            </w:r>
            <w:bookmarkEnd w:id="1375"/>
          </w:p>
        </w:tc>
      </w:tr>
    </w:tbl>
    <w:p w14:paraId="78EAFE72" w14:textId="77777777" w:rsidR="001B58E4" w:rsidRPr="0075280A" w:rsidRDefault="001B58E4" w:rsidP="002222BB">
      <w:pPr>
        <w:pStyle w:val="BodyText"/>
        <w:keepNext/>
        <w:spacing w:before="120"/>
      </w:pPr>
      <w:r w:rsidRPr="0075280A">
        <w:t>where</w:t>
      </w:r>
    </w:p>
    <w:tbl>
      <w:tblPr>
        <w:tblStyle w:val="TableGrid"/>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8640"/>
      </w:tblGrid>
      <w:tr w:rsidR="0002191E" w:rsidRPr="0075280A" w14:paraId="705BB455" w14:textId="77777777" w:rsidTr="00D20763">
        <w:trPr>
          <w:cantSplit/>
        </w:trPr>
        <w:tc>
          <w:tcPr>
            <w:tcW w:w="0" w:type="auto"/>
          </w:tcPr>
          <w:p w14:paraId="6A304D74" w14:textId="77777777" w:rsidR="00274EBA" w:rsidRPr="0075280A" w:rsidRDefault="00574C6E" w:rsidP="00274EBA">
            <w:pPr>
              <w:pStyle w:val="Tablebody"/>
            </w:pPr>
            <m:oMathPara>
              <m:oMathParaPr>
                <m:jc m:val="left"/>
              </m:oMathParaPr>
              <m:oMath>
                <m:r>
                  <w:rPr>
                    <w:rFonts w:ascii="Cambria Math" w:hAnsi="Cambria Math"/>
                  </w:rPr>
                  <m:t>ρ</m:t>
                </m:r>
              </m:oMath>
            </m:oMathPara>
          </w:p>
        </w:tc>
        <w:tc>
          <w:tcPr>
            <w:tcW w:w="8640" w:type="dxa"/>
          </w:tcPr>
          <w:p w14:paraId="5A1846A9" w14:textId="77777777" w:rsidR="00274EBA" w:rsidRPr="0075280A" w:rsidRDefault="00274EBA" w:rsidP="00274EBA">
            <w:pPr>
              <w:pStyle w:val="Tablebody"/>
            </w:pPr>
            <w:r w:rsidRPr="0075280A">
              <w:t>is the air density;</w:t>
            </w:r>
          </w:p>
        </w:tc>
      </w:tr>
      <w:tr w:rsidR="00274EBA" w:rsidRPr="0075280A" w14:paraId="2C91F792" w14:textId="77777777" w:rsidTr="00D20763">
        <w:trPr>
          <w:cantSplit/>
        </w:trPr>
        <w:tc>
          <w:tcPr>
            <w:tcW w:w="0" w:type="auto"/>
          </w:tcPr>
          <w:p w14:paraId="09221326" w14:textId="77777777" w:rsidR="00274EBA" w:rsidRPr="0075280A" w:rsidRDefault="00973596" w:rsidP="00274EBA">
            <w:pPr>
              <w:pStyle w:val="Tablebody"/>
            </w:pPr>
            <m:oMathPara>
              <m:oMath>
                <m:sSub>
                  <m:sSubPr>
                    <m:ctrlPr>
                      <w:rPr>
                        <w:rFonts w:ascii="Cambria Math" w:hAnsi="Cambria Math"/>
                      </w:rPr>
                    </m:ctrlPr>
                  </m:sSubPr>
                  <m:e>
                    <m:r>
                      <w:rPr>
                        <w:rFonts w:ascii="Cambria Math" w:hAnsi="Cambria Math"/>
                      </w:rPr>
                      <m:t>v</m:t>
                    </m:r>
                  </m:e>
                  <m:sub>
                    <m:r>
                      <m:rPr>
                        <m:nor/>
                      </m:rPr>
                      <w:rPr>
                        <w:lang w:val="en-US"/>
                      </w:rPr>
                      <m:t>p</m:t>
                    </m:r>
                  </m:sub>
                </m:sSub>
                <m:r>
                  <m:rPr>
                    <m:sty m:val="p"/>
                  </m:rPr>
                  <w:rPr>
                    <w:rFonts w:ascii="Cambria Math" w:hAnsi="Cambria Math" w:hint="eastAsia"/>
                    <w:lang w:val="en-US"/>
                  </w:rPr>
                  <m:t>(</m:t>
                </m:r>
                <m:r>
                  <w:rPr>
                    <w:rFonts w:ascii="Cambria Math" w:hAnsi="Cambria Math"/>
                  </w:rPr>
                  <m:t>z</m:t>
                </m:r>
                <m:r>
                  <m:rPr>
                    <m:sty m:val="p"/>
                  </m:rPr>
                  <w:rPr>
                    <w:rFonts w:ascii="Cambria Math" w:hAnsi="Cambria Math" w:hint="eastAsia"/>
                    <w:lang w:val="en-US"/>
                  </w:rPr>
                  <m:t>)</m:t>
                </m:r>
              </m:oMath>
            </m:oMathPara>
          </w:p>
        </w:tc>
        <w:tc>
          <w:tcPr>
            <w:tcW w:w="8640" w:type="dxa"/>
          </w:tcPr>
          <w:p w14:paraId="7B454C6D" w14:textId="549D62FD" w:rsidR="00274EBA" w:rsidRPr="0075280A" w:rsidRDefault="00274EBA" w:rsidP="00274EBA">
            <w:pPr>
              <w:pStyle w:val="Tablebody"/>
            </w:pPr>
            <w:r w:rsidRPr="0075280A">
              <w:t xml:space="preserve">is the peak wind velocity given in </w:t>
            </w:r>
            <w:r w:rsidR="00574C6E" w:rsidRPr="0075280A">
              <w:t>Formula </w:t>
            </w:r>
            <w:r w:rsidR="00DB3A10" w:rsidRPr="0075280A">
              <w:t>(</w:t>
            </w:r>
            <w:r w:rsidR="00DB3A10">
              <w:rPr>
                <w:noProof/>
              </w:rPr>
              <w:t>6</w:t>
            </w:r>
            <w:r w:rsidR="00DB3A10" w:rsidRPr="0075280A">
              <w:rPr>
                <w:noProof/>
              </w:rPr>
              <w:t>.</w:t>
            </w:r>
            <w:r w:rsidR="00DB3A10">
              <w:rPr>
                <w:noProof/>
              </w:rPr>
              <w:t>12</w:t>
            </w:r>
            <w:r w:rsidR="00DB3A10" w:rsidRPr="0075280A">
              <w:rPr>
                <w:szCs w:val="22"/>
              </w:rPr>
              <w:t>)</w:t>
            </w:r>
            <w:r w:rsidRPr="0075280A">
              <w:t>;</w:t>
            </w:r>
          </w:p>
        </w:tc>
      </w:tr>
    </w:tbl>
    <w:p w14:paraId="76D36D2F" w14:textId="32CAFCA4" w:rsidR="00274EBA" w:rsidRPr="0075280A" w:rsidRDefault="00D20763" w:rsidP="002222BB">
      <w:pPr>
        <w:pStyle w:val="Note"/>
        <w:keepNext/>
        <w:spacing w:before="120"/>
      </w:pPr>
      <w:r w:rsidRPr="0075280A">
        <w:t>NOTE 1</w:t>
      </w:r>
      <w:r w:rsidRPr="0075280A">
        <w:tab/>
      </w:r>
      <w:r>
        <w:t>A different rule can be given in</w:t>
      </w:r>
      <w:r w:rsidRPr="0075280A">
        <w:t xml:space="preserve"> the National Annex</w:t>
      </w:r>
      <w:r>
        <w:t>.</w:t>
      </w:r>
      <w:r w:rsidRPr="0075280A">
        <w:t> </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124AB938" w14:textId="77777777" w:rsidTr="00274EBA">
        <w:trPr>
          <w:cantSplit/>
        </w:trPr>
        <w:tc>
          <w:tcPr>
            <w:tcW w:w="8618" w:type="dxa"/>
          </w:tcPr>
          <w:p w14:paraId="2810996A" w14:textId="77777777" w:rsidR="001B58E4" w:rsidRPr="0075280A" w:rsidRDefault="00973596" w:rsidP="00574C6E">
            <w:pPr>
              <w:pStyle w:val="Formula"/>
            </w:pPr>
            <m:oMathPara>
              <m:oMathParaPr>
                <m:jc m:val="left"/>
              </m:oMathParaPr>
              <m:oMath>
                <m:sSub>
                  <m:sSubPr>
                    <m:ctrlPr>
                      <w:rPr>
                        <w:rFonts w:ascii="Cambria Math" w:hAnsi="Cambria Math"/>
                      </w:rPr>
                    </m:ctrlPr>
                  </m:sSubPr>
                  <m:e>
                    <m:r>
                      <w:rPr>
                        <w:rFonts w:ascii="Cambria Math" w:hAnsi="Cambria Math"/>
                      </w:rPr>
                      <m:t>v</m:t>
                    </m:r>
                  </m:e>
                  <m:sub>
                    <m:r>
                      <m:rPr>
                        <m:nor/>
                      </m:rPr>
                      <w:rPr>
                        <w:lang w:val="en-US"/>
                      </w:rPr>
                      <m:t>p</m:t>
                    </m:r>
                  </m:sub>
                </m:sSub>
                <m:d>
                  <m:dPr>
                    <m:ctrlPr>
                      <w:rPr>
                        <w:rFonts w:ascii="Cambria Math" w:hAnsi="Cambria Math"/>
                        <w:lang w:val="de-DE"/>
                      </w:rPr>
                    </m:ctrlPr>
                  </m:dPr>
                  <m:e>
                    <m:r>
                      <w:rPr>
                        <w:rFonts w:ascii="Cambria Math" w:hAnsi="Cambria Math"/>
                      </w:rPr>
                      <m:t>z</m:t>
                    </m:r>
                  </m:e>
                </m:d>
                <m:r>
                  <m:rPr>
                    <m:sty m:val="p"/>
                  </m:rPr>
                  <w:rPr>
                    <w:rFonts w:ascii="Cambria Math" w:hAnsi="Cambria Math"/>
                  </w:rPr>
                  <m:t>=</m:t>
                </m:r>
                <m:sSub>
                  <m:sSubPr>
                    <m:ctrlPr>
                      <w:rPr>
                        <w:rFonts w:ascii="Cambria Math" w:hAnsi="Cambria Math"/>
                      </w:rPr>
                    </m:ctrlPr>
                  </m:sSubPr>
                  <m:e>
                    <m:r>
                      <w:rPr>
                        <w:rFonts w:ascii="Cambria Math" w:hAnsi="Cambria Math"/>
                      </w:rPr>
                      <m:t>v</m:t>
                    </m:r>
                  </m:e>
                  <m:sub>
                    <m:r>
                      <m:rPr>
                        <m:nor/>
                      </m:rPr>
                      <w:rPr>
                        <w:lang w:val="en-US"/>
                      </w:rPr>
                      <m:t>m</m:t>
                    </m:r>
                  </m:sub>
                </m:sSub>
                <m:d>
                  <m:dPr>
                    <m:ctrlPr>
                      <w:rPr>
                        <w:rFonts w:ascii="Cambria Math" w:hAnsi="Cambria Math"/>
                        <w:lang w:val="de-DE"/>
                      </w:rPr>
                    </m:ctrlPr>
                  </m:dPr>
                  <m:e>
                    <m:r>
                      <w:rPr>
                        <w:rFonts w:ascii="Cambria Math" w:hAnsi="Cambria Math"/>
                      </w:rPr>
                      <m:t>z</m:t>
                    </m:r>
                  </m:e>
                </m:d>
                <m:r>
                  <m:rPr>
                    <m:sty m:val="p"/>
                  </m:rPr>
                  <w:rPr>
                    <w:rFonts w:ascii="Cambria Math" w:hAnsi="Cambria Math"/>
                    <w:lang w:val="en-US"/>
                  </w:rPr>
                  <m:t>⋅</m:t>
                </m:r>
                <m:d>
                  <m:dPr>
                    <m:ctrlPr>
                      <w:rPr>
                        <w:rFonts w:ascii="Cambria Math" w:hAnsi="Cambria Math"/>
                        <w:lang w:val="de-DE"/>
                      </w:rPr>
                    </m:ctrlPr>
                  </m:dPr>
                  <m:e>
                    <m:r>
                      <m:rPr>
                        <m:sty m:val="p"/>
                      </m:rPr>
                      <w:rPr>
                        <w:rFonts w:ascii="Cambria Math" w:hAnsi="Cambria Math"/>
                        <w:lang w:val="en-US"/>
                      </w:rPr>
                      <m:t>1+</m:t>
                    </m:r>
                    <m:sSub>
                      <m:sSubPr>
                        <m:ctrlPr>
                          <w:rPr>
                            <w:rFonts w:ascii="Cambria Math" w:hAnsi="Cambria Math"/>
                            <w:lang w:val="de-DE"/>
                          </w:rPr>
                        </m:ctrlPr>
                      </m:sSubPr>
                      <m:e>
                        <m:r>
                          <w:rPr>
                            <w:rFonts w:ascii="Cambria Math" w:hAnsi="Cambria Math"/>
                            <w:lang w:val="de-DE"/>
                          </w:rPr>
                          <m:t>k</m:t>
                        </m:r>
                      </m:e>
                      <m:sub>
                        <m:r>
                          <w:rPr>
                            <w:rFonts w:ascii="Cambria Math" w:hAnsi="Cambria Math"/>
                            <w:lang w:val="de-DE"/>
                          </w:rPr>
                          <m:t>u</m:t>
                        </m:r>
                      </m:sub>
                    </m:sSub>
                    <m:r>
                      <m:rPr>
                        <m:sty m:val="p"/>
                      </m:rPr>
                      <w:rPr>
                        <w:rFonts w:ascii="Cambria Math" w:hAnsi="Cambria Math"/>
                        <w:lang w:val="en-US"/>
                      </w:rPr>
                      <m:t>⋅</m:t>
                    </m:r>
                    <m:sSub>
                      <m:sSubPr>
                        <m:ctrlPr>
                          <w:rPr>
                            <w:rFonts w:ascii="Cambria Math" w:hAnsi="Cambria Math"/>
                            <w:lang w:val="de-DE"/>
                          </w:rPr>
                        </m:ctrlPr>
                      </m:sSubPr>
                      <m:e>
                        <m:r>
                          <w:rPr>
                            <w:rFonts w:ascii="Cambria Math" w:hAnsi="Cambria Math"/>
                            <w:lang w:val="de-DE"/>
                          </w:rPr>
                          <m:t>I</m:t>
                        </m:r>
                      </m:e>
                      <m:sub>
                        <m:r>
                          <w:rPr>
                            <w:rFonts w:ascii="Cambria Math" w:hAnsi="Cambria Math"/>
                            <w:lang w:val="de-DE"/>
                          </w:rPr>
                          <m:t>u</m:t>
                        </m:r>
                      </m:sub>
                    </m:sSub>
                    <m:d>
                      <m:dPr>
                        <m:ctrlPr>
                          <w:rPr>
                            <w:rFonts w:ascii="Cambria Math" w:hAnsi="Cambria Math"/>
                            <w:lang w:val="de-DE"/>
                          </w:rPr>
                        </m:ctrlPr>
                      </m:dPr>
                      <m:e>
                        <m:r>
                          <w:rPr>
                            <w:rFonts w:ascii="Cambria Math" w:hAnsi="Cambria Math"/>
                          </w:rPr>
                          <m:t>z</m:t>
                        </m:r>
                      </m:e>
                    </m:d>
                  </m:e>
                </m:d>
              </m:oMath>
            </m:oMathPara>
          </w:p>
        </w:tc>
        <w:tc>
          <w:tcPr>
            <w:tcW w:w="1134" w:type="dxa"/>
            <w:vAlign w:val="center"/>
          </w:tcPr>
          <w:p w14:paraId="1FDA3C5F" w14:textId="480FFAD5" w:rsidR="001B58E4" w:rsidRPr="0075280A" w:rsidRDefault="001B58E4" w:rsidP="009C3B2D">
            <w:pPr>
              <w:pStyle w:val="Formula"/>
              <w:tabs>
                <w:tab w:val="clear" w:pos="9749"/>
              </w:tabs>
              <w:ind w:left="0"/>
              <w:jc w:val="right"/>
              <w:rPr>
                <w:szCs w:val="22"/>
              </w:rPr>
            </w:pPr>
            <w:bookmarkStart w:id="1376" w:name="_Ref5728694"/>
            <w:bookmarkStart w:id="1377" w:name="_Ref513020930"/>
            <w:r w:rsidRPr="0075280A">
              <w:t>(</w:t>
            </w:r>
            <w:r w:rsidR="00DB3A10">
              <w:rPr>
                <w:noProof/>
              </w:rPr>
              <w:t>6</w:t>
            </w:r>
            <w:r w:rsidRPr="0075280A">
              <w:t>.</w:t>
            </w:r>
            <w:r w:rsidR="00DB3A10">
              <w:rPr>
                <w:noProof/>
              </w:rPr>
              <w:t>12</w:t>
            </w:r>
            <w:bookmarkEnd w:id="1376"/>
            <w:r w:rsidRPr="0075280A">
              <w:rPr>
                <w:szCs w:val="22"/>
              </w:rPr>
              <w:t>)</w:t>
            </w:r>
            <w:bookmarkEnd w:id="1377"/>
          </w:p>
        </w:tc>
      </w:tr>
    </w:tbl>
    <w:p w14:paraId="57B04F5E" w14:textId="77777777" w:rsidR="001B58E4" w:rsidRPr="0075280A" w:rsidRDefault="00294772" w:rsidP="002222BB">
      <w:pPr>
        <w:pStyle w:val="Note"/>
        <w:keepNext/>
        <w:spacing w:before="120"/>
      </w:pPr>
      <w:r w:rsidRPr="0075280A">
        <w:t>NOTE </w:t>
      </w:r>
      <w:r w:rsidR="001B58E4" w:rsidRPr="0075280A">
        <w:t>2</w:t>
      </w:r>
      <w:r w:rsidR="001B58E4" w:rsidRPr="0075280A">
        <w:tab/>
        <w:t xml:space="preserve">The value of the peak factor for turbulence </w:t>
      </w:r>
      <m:oMath>
        <m:sSub>
          <m:sSubPr>
            <m:ctrlPr>
              <w:rPr>
                <w:rFonts w:ascii="Cambria Math" w:hAnsi="Cambria Math"/>
              </w:rPr>
            </m:ctrlPr>
          </m:sSubPr>
          <m:e>
            <m:r>
              <w:rPr>
                <w:rFonts w:ascii="Cambria Math" w:hAnsi="Cambria Math"/>
              </w:rPr>
              <m:t>k</m:t>
            </m:r>
          </m:e>
          <m:sub>
            <m:r>
              <w:rPr>
                <w:rFonts w:ascii="Cambria Math" w:hAnsi="Cambria Math"/>
              </w:rPr>
              <m:t>u</m:t>
            </m:r>
          </m:sub>
        </m:sSub>
      </m:oMath>
      <w:r w:rsidR="001B58E4" w:rsidRPr="0075280A">
        <w:t xml:space="preserve"> is </w:t>
      </w:r>
      <m:oMath>
        <m:r>
          <m:rPr>
            <m:sty m:val="p"/>
          </m:rPr>
          <w:rPr>
            <w:rFonts w:ascii="Cambria Math" w:hAnsi="Cambria Math"/>
          </w:rPr>
          <m:t>2,8</m:t>
        </m:r>
      </m:oMath>
      <w:r w:rsidR="001B58E4" w:rsidRPr="0075280A">
        <w:t xml:space="preserve"> unless the National </w:t>
      </w:r>
      <w:r w:rsidR="00205C93" w:rsidRPr="0075280A">
        <w:t>Annex </w:t>
      </w:r>
      <w:r w:rsidR="001B58E4" w:rsidRPr="0075280A">
        <w:t>gives a different value. The peak factor for turbulence is consistent with the values of the aerodynamic coefficients specified in Annexes C to E.</w:t>
      </w:r>
    </w:p>
    <w:p w14:paraId="21E1A191" w14:textId="16FC5F29" w:rsidR="001B58E4" w:rsidRPr="00985AD4" w:rsidRDefault="0039535C" w:rsidP="002476D2">
      <w:pPr>
        <w:pStyle w:val="BodyText"/>
      </w:pPr>
      <w:r w:rsidRPr="00985AD4">
        <w:t>(2)</w:t>
      </w:r>
      <w:r w:rsidR="003A589C">
        <w:t xml:space="preserve"> </w:t>
      </w:r>
      <w:r w:rsidR="001B58E4" w:rsidRPr="00985AD4">
        <w:t xml:space="preserve">The exposure factor </w:t>
      </w:r>
      <m:oMath>
        <m:sSub>
          <m:sSubPr>
            <m:ctrlPr>
              <w:rPr>
                <w:rFonts w:ascii="Cambria Math" w:hAnsi="Cambria Math"/>
              </w:rPr>
            </m:ctrlPr>
          </m:sSubPr>
          <m:e>
            <m:r>
              <w:rPr>
                <w:rFonts w:ascii="Cambria Math" w:hAnsi="Cambria Math"/>
              </w:rPr>
              <m:t>c</m:t>
            </m:r>
          </m:e>
          <m:sub>
            <m:r>
              <m:rPr>
                <m:nor/>
              </m:rPr>
              <m:t>e</m:t>
            </m:r>
          </m:sub>
        </m:sSub>
        <m:r>
          <m:rPr>
            <m:sty m:val="p"/>
          </m:rPr>
          <w:rPr>
            <w:rFonts w:ascii="Cambria Math" w:hAnsi="Cambria Math"/>
          </w:rPr>
          <m:t>(</m:t>
        </m:r>
        <m:r>
          <w:rPr>
            <w:rFonts w:ascii="Cambria Math" w:hAnsi="Cambria Math"/>
          </w:rPr>
          <m:t>z</m:t>
        </m:r>
        <m:r>
          <m:rPr>
            <m:sty m:val="p"/>
          </m:rPr>
          <w:rPr>
            <w:rFonts w:ascii="Cambria Math" w:hAnsi="Cambria Math"/>
          </w:rPr>
          <m:t>)</m:t>
        </m:r>
      </m:oMath>
      <w:r w:rsidR="001B58E4" w:rsidRPr="00985AD4">
        <w:t xml:space="preserve"> at height </w:t>
      </w:r>
      <m:oMath>
        <m:r>
          <w:rPr>
            <w:rFonts w:ascii="Cambria Math" w:hAnsi="Cambria Math"/>
          </w:rPr>
          <m:t>z</m:t>
        </m:r>
      </m:oMath>
      <w:r w:rsidR="001B58E4" w:rsidRPr="00985AD4">
        <w:t xml:space="preserve"> </w:t>
      </w:r>
      <w:r w:rsidR="00D20763" w:rsidRPr="00985AD4">
        <w:t>should be</w:t>
      </w:r>
      <w:r w:rsidR="001B58E4" w:rsidRPr="00985AD4">
        <w:t xml:space="preserve"> calculated from </w:t>
      </w:r>
      <w:r w:rsidR="00574C6E" w:rsidRPr="00985AD4">
        <w:t>Formula </w:t>
      </w:r>
      <w:r w:rsidR="008B7C9B" w:rsidRPr="00985AD4">
        <w:t>(</w:t>
      </w:r>
      <w:r w:rsidR="001B58E4" w:rsidRPr="00985AD4">
        <w:t>6.13).</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3AC81EB1" w14:textId="77777777" w:rsidTr="00274EBA">
        <w:trPr>
          <w:cantSplit/>
        </w:trPr>
        <w:tc>
          <w:tcPr>
            <w:tcW w:w="8618" w:type="dxa"/>
          </w:tcPr>
          <w:p w14:paraId="67FFF809" w14:textId="4B4CD63B" w:rsidR="001B58E4" w:rsidRPr="00BB7E38" w:rsidRDefault="00973596" w:rsidP="00274EBA">
            <w:pPr>
              <w:pStyle w:val="Formula"/>
              <w:rPr>
                <w:lang w:val="it-IT"/>
              </w:rPr>
            </w:pPr>
            <m:oMathPara>
              <m:oMathParaPr>
                <m:jc m:val="left"/>
              </m:oMathParaPr>
              <m:oMath>
                <m:sSub>
                  <m:sSubPr>
                    <m:ctrlPr>
                      <w:rPr>
                        <w:rFonts w:ascii="Cambria Math" w:hAnsi="Cambria Math"/>
                      </w:rPr>
                    </m:ctrlPr>
                  </m:sSubPr>
                  <m:e>
                    <m:r>
                      <w:rPr>
                        <w:rFonts w:ascii="Cambria Math" w:hAnsi="Cambria Math"/>
                      </w:rPr>
                      <m:t>c</m:t>
                    </m:r>
                  </m:e>
                  <m:sub>
                    <m:r>
                      <m:rPr>
                        <m:nor/>
                      </m:rPr>
                      <w:rPr>
                        <w:lang w:val="it-IT"/>
                      </w:rPr>
                      <m:t>e</m:t>
                    </m:r>
                  </m:sub>
                </m:sSub>
                <m:d>
                  <m:dPr>
                    <m:ctrlPr>
                      <w:rPr>
                        <w:rFonts w:ascii="Cambria Math" w:hAnsi="Cambria Math"/>
                        <w:lang w:val="de-DE"/>
                      </w:rPr>
                    </m:ctrlPr>
                  </m:dPr>
                  <m:e>
                    <m:r>
                      <w:rPr>
                        <w:rFonts w:ascii="Cambria Math" w:hAnsi="Cambria Math"/>
                      </w:rPr>
                      <m:t>z</m:t>
                    </m:r>
                  </m:e>
                </m:d>
                <m:r>
                  <m:rPr>
                    <m:sty m:val="p"/>
                  </m:rPr>
                  <w:rPr>
                    <w:rFonts w:ascii="Cambria Math" w:hAnsi="Cambria Math"/>
                    <w:lang w:val="it-IT"/>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m:rPr>
                            <m:nor/>
                          </m:rPr>
                          <w:rPr>
                            <w:lang w:val="it-IT"/>
                          </w:rPr>
                          <m:t>p</m:t>
                        </m:r>
                      </m:sub>
                    </m:sSub>
                    <m:d>
                      <m:dPr>
                        <m:ctrlPr>
                          <w:rPr>
                            <w:rFonts w:ascii="Cambria Math" w:hAnsi="Cambria Math"/>
                            <w:lang w:val="de-DE"/>
                          </w:rPr>
                        </m:ctrlPr>
                      </m:dPr>
                      <m:e>
                        <m:r>
                          <w:rPr>
                            <w:rFonts w:ascii="Cambria Math" w:hAnsi="Cambria Math"/>
                          </w:rPr>
                          <m:t>z</m:t>
                        </m:r>
                      </m:e>
                    </m:d>
                  </m:num>
                  <m:den>
                    <m:sSub>
                      <m:sSubPr>
                        <m:ctrlPr>
                          <w:rPr>
                            <w:rFonts w:ascii="Cambria Math" w:hAnsi="Cambria Math"/>
                          </w:rPr>
                        </m:ctrlPr>
                      </m:sSubPr>
                      <m:e>
                        <m:r>
                          <w:rPr>
                            <w:rFonts w:ascii="Cambria Math" w:hAnsi="Cambria Math"/>
                          </w:rPr>
                          <m:t>q</m:t>
                        </m:r>
                      </m:e>
                      <m:sub>
                        <m:r>
                          <m:rPr>
                            <m:nor/>
                          </m:rPr>
                          <w:rPr>
                            <w:lang w:val="it-IT"/>
                          </w:rPr>
                          <m:t>b</m:t>
                        </m:r>
                      </m:sub>
                    </m:sSub>
                  </m:den>
                </m:f>
                <m:r>
                  <w:rPr>
                    <w:rFonts w:ascii="Cambria Math" w:hAnsi="Cambria Math"/>
                    <w:lang w:val="it-IT"/>
                  </w:rPr>
                  <m:t>=</m:t>
                </m:r>
                <m:sSubSup>
                  <m:sSubSupPr>
                    <m:ctrlPr>
                      <w:rPr>
                        <w:rFonts w:ascii="Cambria Math" w:hAnsi="Cambria Math"/>
                        <w:i/>
                      </w:rPr>
                    </m:ctrlPr>
                  </m:sSubSupPr>
                  <m:e>
                    <m:r>
                      <w:rPr>
                        <w:rFonts w:ascii="Cambria Math" w:hAnsi="Cambria Math"/>
                      </w:rPr>
                      <m:t>c</m:t>
                    </m:r>
                  </m:e>
                  <m:sub>
                    <m:r>
                      <w:rPr>
                        <w:rFonts w:ascii="Cambria Math" w:hAnsi="Cambria Math"/>
                      </w:rPr>
                      <m:t>r</m:t>
                    </m:r>
                  </m:sub>
                  <m:sup>
                    <m:r>
                      <w:rPr>
                        <w:rFonts w:ascii="Cambria Math" w:hAnsi="Cambria Math"/>
                        <w:lang w:val="it-IT"/>
                      </w:rPr>
                      <m:t>2</m:t>
                    </m:r>
                  </m:sup>
                </m:sSubSup>
                <m:r>
                  <w:rPr>
                    <w:rFonts w:ascii="Cambria Math" w:hAnsi="Cambria Math"/>
                    <w:lang w:val="it-IT"/>
                  </w:rPr>
                  <m:t>(</m:t>
                </m:r>
                <m:r>
                  <w:rPr>
                    <w:rFonts w:ascii="Cambria Math" w:hAnsi="Cambria Math"/>
                  </w:rPr>
                  <m:t>z</m:t>
                </m:r>
                <m:r>
                  <w:rPr>
                    <w:rFonts w:ascii="Cambria Math" w:hAnsi="Cambria Math"/>
                    <w:lang w:val="it-IT"/>
                  </w:rPr>
                  <m:t>)∙</m:t>
                </m:r>
                <m:sSubSup>
                  <m:sSubSupPr>
                    <m:ctrlPr>
                      <w:rPr>
                        <w:rFonts w:ascii="Cambria Math" w:hAnsi="Cambria Math"/>
                        <w:i/>
                      </w:rPr>
                    </m:ctrlPr>
                  </m:sSubSupPr>
                  <m:e>
                    <m:r>
                      <w:rPr>
                        <w:rFonts w:ascii="Cambria Math" w:hAnsi="Cambria Math"/>
                      </w:rPr>
                      <m:t>c</m:t>
                    </m:r>
                  </m:e>
                  <m:sub>
                    <m:r>
                      <m:rPr>
                        <m:sty m:val="p"/>
                      </m:rPr>
                      <w:rPr>
                        <w:rFonts w:ascii="Cambria Math" w:hAnsi="Cambria Math"/>
                        <w:lang w:val="it-IT"/>
                      </w:rPr>
                      <m:t>o</m:t>
                    </m:r>
                  </m:sub>
                  <m:sup>
                    <m:r>
                      <w:rPr>
                        <w:rFonts w:ascii="Cambria Math" w:hAnsi="Cambria Math"/>
                        <w:lang w:val="it-IT"/>
                      </w:rPr>
                      <m:t>2</m:t>
                    </m:r>
                  </m:sup>
                </m:sSubSup>
                <m:r>
                  <w:rPr>
                    <w:rFonts w:ascii="Cambria Math" w:hAnsi="Cambria Math"/>
                    <w:lang w:val="it-IT"/>
                  </w:rPr>
                  <m:t>(</m:t>
                </m:r>
                <m:r>
                  <w:rPr>
                    <w:rFonts w:ascii="Cambria Math" w:hAnsi="Cambria Math"/>
                  </w:rPr>
                  <m:t>z</m:t>
                </m:r>
                <m:r>
                  <w:rPr>
                    <w:rFonts w:ascii="Cambria Math" w:hAnsi="Cambria Math"/>
                    <w:lang w:val="it-IT"/>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lang w:val="it-IT"/>
                          </w:rPr>
                          <m:t>1+</m:t>
                        </m:r>
                        <m:sSub>
                          <m:sSubPr>
                            <m:ctrlPr>
                              <w:rPr>
                                <w:rFonts w:ascii="Cambria Math" w:hAnsi="Cambria Math"/>
                                <w:i/>
                              </w:rPr>
                            </m:ctrlPr>
                          </m:sSubPr>
                          <m:e>
                            <m:r>
                              <w:rPr>
                                <w:rFonts w:ascii="Cambria Math" w:hAnsi="Cambria Math"/>
                              </w:rPr>
                              <m:t>k</m:t>
                            </m:r>
                          </m:e>
                          <m:sub>
                            <m:r>
                              <w:rPr>
                                <w:rFonts w:ascii="Cambria Math" w:hAnsi="Cambria Math"/>
                              </w:rPr>
                              <m:t>u</m:t>
                            </m:r>
                          </m:sub>
                        </m:sSub>
                        <m:r>
                          <m:rPr>
                            <m:sty m:val="p"/>
                          </m:rPr>
                          <w:rPr>
                            <w:rFonts w:ascii="Cambria Math" w:hAnsi="Cambria Math"/>
                            <w:lang w:val="it-IT"/>
                          </w:rPr>
                          <m:t>⋅</m:t>
                        </m:r>
                        <m:sSub>
                          <m:sSubPr>
                            <m:ctrlPr>
                              <w:rPr>
                                <w:rFonts w:ascii="Cambria Math" w:hAnsi="Cambria Math"/>
                                <w:lang w:val="de-DE"/>
                              </w:rPr>
                            </m:ctrlPr>
                          </m:sSubPr>
                          <m:e>
                            <m:r>
                              <w:rPr>
                                <w:rFonts w:ascii="Cambria Math" w:hAnsi="Cambria Math"/>
                                <w:lang w:val="de-DE"/>
                              </w:rPr>
                              <m:t>I</m:t>
                            </m:r>
                          </m:e>
                          <m:sub>
                            <m:r>
                              <w:rPr>
                                <w:rFonts w:ascii="Cambria Math" w:hAnsi="Cambria Math"/>
                                <w:lang w:val="de-DE"/>
                              </w:rPr>
                              <m:t>u</m:t>
                            </m:r>
                          </m:sub>
                        </m:sSub>
                        <m:d>
                          <m:dPr>
                            <m:ctrlPr>
                              <w:rPr>
                                <w:rFonts w:ascii="Cambria Math" w:hAnsi="Cambria Math"/>
                                <w:lang w:val="de-DE"/>
                              </w:rPr>
                            </m:ctrlPr>
                          </m:dPr>
                          <m:e>
                            <m:r>
                              <w:rPr>
                                <w:rFonts w:ascii="Cambria Math" w:hAnsi="Cambria Math"/>
                              </w:rPr>
                              <m:t>z</m:t>
                            </m:r>
                          </m:e>
                        </m:d>
                      </m:e>
                    </m:d>
                  </m:e>
                  <m:sup>
                    <m:r>
                      <w:rPr>
                        <w:rFonts w:ascii="Cambria Math" w:hAnsi="Cambria Math"/>
                        <w:lang w:val="it-IT"/>
                      </w:rPr>
                      <m:t>2</m:t>
                    </m:r>
                  </m:sup>
                </m:sSup>
              </m:oMath>
            </m:oMathPara>
          </w:p>
        </w:tc>
        <w:tc>
          <w:tcPr>
            <w:tcW w:w="1134" w:type="dxa"/>
            <w:vAlign w:val="center"/>
          </w:tcPr>
          <w:p w14:paraId="61DB7298" w14:textId="17922501" w:rsidR="001B58E4" w:rsidRPr="0075280A" w:rsidRDefault="001B58E4" w:rsidP="009C3B2D">
            <w:pPr>
              <w:pStyle w:val="Formula"/>
              <w:tabs>
                <w:tab w:val="clear" w:pos="9749"/>
              </w:tabs>
              <w:ind w:left="0"/>
              <w:jc w:val="right"/>
              <w:rPr>
                <w:szCs w:val="22"/>
              </w:rPr>
            </w:pPr>
            <w:bookmarkStart w:id="1378" w:name="_Ref32576311"/>
            <w:r w:rsidRPr="0075280A">
              <w:t>(</w:t>
            </w:r>
            <w:r w:rsidR="00DB3A10">
              <w:rPr>
                <w:noProof/>
              </w:rPr>
              <w:t>6</w:t>
            </w:r>
            <w:r w:rsidRPr="0075280A">
              <w:t>.</w:t>
            </w:r>
            <w:r w:rsidR="00DB3A10">
              <w:rPr>
                <w:noProof/>
              </w:rPr>
              <w:t>13</w:t>
            </w:r>
            <w:r w:rsidRPr="0075280A">
              <w:rPr>
                <w:szCs w:val="22"/>
              </w:rPr>
              <w:t>)</w:t>
            </w:r>
            <w:bookmarkEnd w:id="1378"/>
          </w:p>
        </w:tc>
      </w:tr>
    </w:tbl>
    <w:p w14:paraId="2A4E2E3D" w14:textId="4A131E3C" w:rsidR="001B58E4" w:rsidRPr="002222BB" w:rsidRDefault="001B58E4" w:rsidP="002222BB">
      <w:pPr>
        <w:pStyle w:val="BodyText"/>
        <w:spacing w:before="120"/>
      </w:pPr>
      <w:r w:rsidRPr="002222BB">
        <w:t xml:space="preserve">where </w:t>
      </w:r>
      <m:oMath>
        <m:sSub>
          <m:sSubPr>
            <m:ctrlPr>
              <w:rPr>
                <w:rFonts w:ascii="Cambria Math" w:hAnsi="Cambria Math"/>
              </w:rPr>
            </m:ctrlPr>
          </m:sSubPr>
          <m:e>
            <m:r>
              <w:rPr>
                <w:rFonts w:ascii="Cambria Math" w:hAnsi="Cambria Math"/>
              </w:rPr>
              <m:t>q</m:t>
            </m:r>
          </m:e>
          <m:sub>
            <m:r>
              <m:rPr>
                <m:nor/>
              </m:rPr>
              <w:rPr>
                <w:lang w:val="en-US"/>
              </w:rPr>
              <m:t>p</m:t>
            </m:r>
          </m:sub>
        </m:sSub>
        <m:r>
          <m:rPr>
            <m:sty m:val="p"/>
          </m:rPr>
          <w:rPr>
            <w:rFonts w:ascii="Cambria Math" w:hAnsi="Cambria Math"/>
            <w:lang w:val="en-US"/>
          </w:rPr>
          <m:t>(</m:t>
        </m:r>
        <m:r>
          <w:rPr>
            <w:rFonts w:ascii="Cambria Math" w:hAnsi="Cambria Math"/>
          </w:rPr>
          <m:t>z</m:t>
        </m:r>
        <m:r>
          <m:rPr>
            <m:sty m:val="p"/>
          </m:rPr>
          <w:rPr>
            <w:rFonts w:ascii="Cambria Math" w:hAnsi="Cambria Math"/>
            <w:lang w:val="en-US"/>
          </w:rPr>
          <m:t>)</m:t>
        </m:r>
      </m:oMath>
      <w:r w:rsidRPr="002222BB">
        <w:t xml:space="preserve"> is given in (1) and </w:t>
      </w:r>
      <m:oMath>
        <m:sSub>
          <m:sSubPr>
            <m:ctrlPr>
              <w:rPr>
                <w:rFonts w:ascii="Cambria Math" w:hAnsi="Cambria Math"/>
              </w:rPr>
            </m:ctrlPr>
          </m:sSubPr>
          <m:e>
            <m:r>
              <w:rPr>
                <w:rFonts w:ascii="Cambria Math" w:hAnsi="Cambria Math"/>
              </w:rPr>
              <m:t>q</m:t>
            </m:r>
          </m:e>
          <m:sub>
            <m:r>
              <m:rPr>
                <m:nor/>
              </m:rPr>
              <w:rPr>
                <w:lang w:val="en-US"/>
              </w:rPr>
              <m:t>b</m:t>
            </m:r>
          </m:sub>
        </m:sSub>
      </m:oMath>
      <w:r w:rsidRPr="002222BB">
        <w:t xml:space="preserve"> is given in </w:t>
      </w:r>
      <w:r w:rsidR="00574C6E" w:rsidRPr="002222BB">
        <w:t>Formula </w:t>
      </w:r>
      <w:r w:rsidR="00DB3A10" w:rsidRPr="002222BB">
        <w:t>(6.3)</w:t>
      </w:r>
      <w:r w:rsidRPr="002222BB">
        <w:t>.</w:t>
      </w:r>
    </w:p>
    <w:p w14:paraId="1450AE02" w14:textId="6ADB5898" w:rsidR="001B58E4" w:rsidRPr="0075280A" w:rsidRDefault="00D20763" w:rsidP="00985AD4">
      <w:pPr>
        <w:pStyle w:val="BodyText"/>
      </w:pPr>
      <w:r>
        <w:t>(3)</w:t>
      </w:r>
      <w:r w:rsidR="003A589C">
        <w:t xml:space="preserve"> </w:t>
      </w:r>
      <w:r w:rsidR="001B58E4" w:rsidRPr="0075280A">
        <w:t xml:space="preserve">For flat terrain where </w:t>
      </w:r>
      <m:oMath>
        <m:sSub>
          <m:sSubPr>
            <m:ctrlPr>
              <w:rPr>
                <w:rFonts w:ascii="Cambria Math" w:hAnsi="Cambria Math"/>
              </w:rPr>
            </m:ctrlPr>
          </m:sSubPr>
          <m:e>
            <m:r>
              <w:rPr>
                <w:rFonts w:ascii="Cambria Math" w:hAnsi="Cambria Math"/>
              </w:rPr>
              <m:t>c</m:t>
            </m:r>
          </m:e>
          <m:sub>
            <m:r>
              <m:rPr>
                <m:nor/>
              </m:rPr>
              <m:t>o</m:t>
            </m:r>
          </m:sub>
        </m:sSub>
        <m:d>
          <m:dPr>
            <m:ctrlPr>
              <w:rPr>
                <w:rFonts w:ascii="Cambria Math" w:hAnsi="Cambria Math"/>
              </w:rPr>
            </m:ctrlPr>
          </m:dPr>
          <m:e>
            <m:r>
              <w:rPr>
                <w:rFonts w:ascii="Cambria Math" w:hAnsi="Cambria Math"/>
              </w:rPr>
              <m:t>z</m:t>
            </m:r>
          </m:e>
        </m:d>
        <m:r>
          <m:rPr>
            <m:sty m:val="p"/>
          </m:rPr>
          <w:rPr>
            <w:rFonts w:ascii="Cambria Math" w:hAnsi="Cambria Math"/>
          </w:rPr>
          <m:t>=1,0</m:t>
        </m:r>
      </m:oMath>
      <w:r w:rsidR="001B58E4" w:rsidRPr="00985AD4">
        <w:t xml:space="preserve"> </w:t>
      </w:r>
      <w:r w:rsidR="001B58E4" w:rsidRPr="0075280A">
        <w:t xml:space="preserve">(see </w:t>
      </w:r>
      <w:r w:rsidR="00DB3A10">
        <w:t>6.3.3</w:t>
      </w:r>
      <w:r w:rsidR="001B58E4" w:rsidRPr="0075280A">
        <w:t xml:space="preserve">), the exposure factor </w:t>
      </w:r>
      <m:oMath>
        <m:sSub>
          <m:sSubPr>
            <m:ctrlPr>
              <w:rPr>
                <w:rFonts w:ascii="Cambria Math" w:hAnsi="Cambria Math"/>
              </w:rPr>
            </m:ctrlPr>
          </m:sSubPr>
          <m:e>
            <m:r>
              <w:rPr>
                <w:rFonts w:ascii="Cambria Math" w:hAnsi="Cambria Math"/>
              </w:rPr>
              <m:t>c</m:t>
            </m:r>
          </m:e>
          <m:sub>
            <m:r>
              <m:rPr>
                <m:nor/>
              </m:rPr>
              <m:t>e</m:t>
            </m:r>
          </m:sub>
        </m:sSub>
        <m:r>
          <m:rPr>
            <m:sty m:val="p"/>
          </m:rPr>
          <w:rPr>
            <w:rFonts w:ascii="Cambria Math" w:hAnsi="Cambria Math"/>
          </w:rPr>
          <m:t>(</m:t>
        </m:r>
        <m:r>
          <w:rPr>
            <w:rFonts w:ascii="Cambria Math" w:hAnsi="Cambria Math"/>
          </w:rPr>
          <m:t>z</m:t>
        </m:r>
        <m:r>
          <m:rPr>
            <m:sty m:val="p"/>
          </m:rPr>
          <w:rPr>
            <w:rFonts w:ascii="Cambria Math" w:hAnsi="Cambria Math"/>
          </w:rPr>
          <m:t>)</m:t>
        </m:r>
      </m:oMath>
      <w:r w:rsidR="001B58E4" w:rsidRPr="0075280A">
        <w:t xml:space="preserve"> is illustrated in </w:t>
      </w:r>
      <w:r w:rsidR="00DB3A10" w:rsidRPr="0075280A">
        <w:t>Figure </w:t>
      </w:r>
      <w:r w:rsidR="00DB3A10">
        <w:t>6</w:t>
      </w:r>
      <w:r w:rsidR="00DB3A10" w:rsidRPr="0075280A">
        <w:t>.</w:t>
      </w:r>
      <w:r w:rsidR="00DB3A10">
        <w:t>3</w:t>
      </w:r>
      <w:r w:rsidR="001B58E4" w:rsidRPr="0075280A">
        <w:t xml:space="preserve"> as a function of height above terrain and a function of terrain category as defined in </w:t>
      </w:r>
      <w:r w:rsidR="00DB3A10" w:rsidRPr="0075280A">
        <w:t>Table </w:t>
      </w:r>
      <w:r w:rsidR="00DB3A10">
        <w:t>6</w:t>
      </w:r>
      <w:r w:rsidR="00DB3A10" w:rsidRPr="0075280A">
        <w:t>.</w:t>
      </w:r>
      <w:r w:rsidR="00DB3A10">
        <w:t>1</w:t>
      </w:r>
      <w:r w:rsidR="001B58E4" w:rsidRPr="0075280A">
        <w:t>.</w:t>
      </w:r>
    </w:p>
    <w:p w14:paraId="76304004" w14:textId="139DC0B2" w:rsidR="001B58E4" w:rsidRPr="0075280A" w:rsidRDefault="00A34EA7" w:rsidP="0075280A">
      <w:pPr>
        <w:pStyle w:val="FigureImage"/>
      </w:pPr>
      <w:r>
        <w:rPr>
          <w:noProof/>
        </w:rPr>
        <w:drawing>
          <wp:inline distT="0" distB="0" distL="0" distR="0" wp14:anchorId="25F62BD5" wp14:editId="25B92586">
            <wp:extent cx="2976372" cy="3011424"/>
            <wp:effectExtent l="0" t="0" r="0" b="0"/>
            <wp:docPr id="23" name="6_003.tif" descr="Ein Bild, das Text, Diagramm,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_003.tif" descr="Ein Bild, das Text, Diagramm, Reihe, parallel enthält.&#10;&#10;Automatisch generierte Beschreibung"/>
                    <pic:cNvPicPr/>
                  </pic:nvPicPr>
                  <pic:blipFill>
                    <a:blip r:embed="rId20" r:link="rId21" cstate="print">
                      <a:extLst>
                        <a:ext uri="{28A0092B-C50C-407E-A947-70E740481C1C}">
                          <a14:useLocalDpi xmlns:a14="http://schemas.microsoft.com/office/drawing/2010/main" val="0"/>
                        </a:ext>
                      </a:extLst>
                    </a:blip>
                    <a:stretch>
                      <a:fillRect/>
                    </a:stretch>
                  </pic:blipFill>
                  <pic:spPr>
                    <a:xfrm>
                      <a:off x="0" y="0"/>
                      <a:ext cx="2976372" cy="3011424"/>
                    </a:xfrm>
                    <a:prstGeom prst="rect">
                      <a:avLst/>
                    </a:prstGeom>
                  </pic:spPr>
                </pic:pic>
              </a:graphicData>
            </a:graphic>
          </wp:inline>
        </w:drawing>
      </w:r>
    </w:p>
    <w:p w14:paraId="04DCB1BE" w14:textId="77777777" w:rsidR="00B64CEF" w:rsidRPr="00B56DEF" w:rsidRDefault="00B64CEF" w:rsidP="00B64CEF">
      <w:pPr>
        <w:pStyle w:val="KeyTitle"/>
        <w:rPr>
          <w:sz w:val="20"/>
          <w:szCs w:val="22"/>
        </w:rPr>
      </w:pPr>
      <w:bookmarkStart w:id="1379" w:name="_Ref512340433"/>
      <w:r w:rsidRPr="00B56DEF">
        <w:rPr>
          <w:sz w:val="20"/>
          <w:szCs w:val="22"/>
        </w:rPr>
        <w:t>Key</w:t>
      </w:r>
    </w:p>
    <w:tbl>
      <w:tblPr>
        <w:tblW w:w="0" w:type="auto"/>
        <w:tblInd w:w="-108" w:type="dxa"/>
        <w:tblLook w:val="0000" w:firstRow="0" w:lastRow="0" w:firstColumn="0" w:lastColumn="0" w:noHBand="0" w:noVBand="0"/>
      </w:tblPr>
      <w:tblGrid>
        <w:gridCol w:w="367"/>
        <w:gridCol w:w="3179"/>
      </w:tblGrid>
      <w:tr w:rsidR="00B64CEF" w:rsidRPr="00943AE8" w14:paraId="345D9682" w14:textId="77777777" w:rsidTr="002222BB">
        <w:tc>
          <w:tcPr>
            <w:tcW w:w="0" w:type="auto"/>
            <w:shd w:val="clear" w:color="auto" w:fill="auto"/>
          </w:tcPr>
          <w:p w14:paraId="219B6798" w14:textId="4B51E36D" w:rsidR="00B64CEF" w:rsidRPr="00B64CEF" w:rsidRDefault="006C7236" w:rsidP="00AB7A65">
            <w:pPr>
              <w:pStyle w:val="KeyText"/>
              <w:tabs>
                <w:tab w:val="clear" w:pos="346"/>
              </w:tabs>
              <w:ind w:left="0" w:firstLine="0"/>
            </w:pPr>
            <w:r>
              <w:rPr>
                <w:i/>
              </w:rPr>
              <w:t>c</w:t>
            </w:r>
            <w:r w:rsidR="00B64CEF" w:rsidRPr="00B64CEF">
              <w:rPr>
                <w:vertAlign w:val="subscript"/>
              </w:rPr>
              <w:t>e</w:t>
            </w:r>
          </w:p>
        </w:tc>
        <w:tc>
          <w:tcPr>
            <w:tcW w:w="3179" w:type="dxa"/>
            <w:shd w:val="clear" w:color="auto" w:fill="auto"/>
          </w:tcPr>
          <w:p w14:paraId="61E1F414" w14:textId="511B5B0C" w:rsidR="00B64CEF" w:rsidRPr="00A17F7F" w:rsidRDefault="002222BB" w:rsidP="00AB7A65">
            <w:pPr>
              <w:pStyle w:val="KeyText"/>
              <w:tabs>
                <w:tab w:val="clear" w:pos="346"/>
              </w:tabs>
              <w:ind w:left="0" w:firstLine="0"/>
            </w:pPr>
            <w:r>
              <w:t>e</w:t>
            </w:r>
            <w:r w:rsidR="00B64CEF">
              <w:t>xposure factor</w:t>
            </w:r>
          </w:p>
        </w:tc>
      </w:tr>
      <w:tr w:rsidR="00B64CEF" w:rsidRPr="00F7389F" w14:paraId="250CF9DE" w14:textId="77777777" w:rsidTr="002222BB">
        <w:tc>
          <w:tcPr>
            <w:tcW w:w="0" w:type="auto"/>
            <w:shd w:val="clear" w:color="auto" w:fill="auto"/>
          </w:tcPr>
          <w:p w14:paraId="0563BAA5" w14:textId="17DB5BE8" w:rsidR="00B64CEF" w:rsidRPr="00B64CEF" w:rsidRDefault="00B64CEF" w:rsidP="00AB7A65">
            <w:pPr>
              <w:pStyle w:val="KeyText"/>
              <w:tabs>
                <w:tab w:val="clear" w:pos="346"/>
              </w:tabs>
              <w:ind w:left="0" w:firstLine="0"/>
              <w:rPr>
                <w:i/>
              </w:rPr>
            </w:pPr>
            <w:r>
              <w:rPr>
                <w:i/>
              </w:rPr>
              <w:t>z</w:t>
            </w:r>
          </w:p>
        </w:tc>
        <w:tc>
          <w:tcPr>
            <w:tcW w:w="3179" w:type="dxa"/>
            <w:shd w:val="clear" w:color="auto" w:fill="auto"/>
          </w:tcPr>
          <w:p w14:paraId="5DFBEF02" w14:textId="61AE1B72" w:rsidR="00B64CEF" w:rsidRPr="00A17F7F" w:rsidRDefault="002222BB" w:rsidP="00AB7A65">
            <w:pPr>
              <w:pStyle w:val="KeyText"/>
              <w:tabs>
                <w:tab w:val="clear" w:pos="346"/>
              </w:tabs>
              <w:ind w:left="0" w:firstLine="0"/>
            </w:pPr>
            <w:r>
              <w:t>h</w:t>
            </w:r>
            <w:r w:rsidR="00A25DD2">
              <w:t>eight above ground, in metres</w:t>
            </w:r>
          </w:p>
        </w:tc>
      </w:tr>
    </w:tbl>
    <w:p w14:paraId="3414C99F" w14:textId="2E037F33" w:rsidR="001B58E4" w:rsidRPr="0075280A" w:rsidRDefault="00294772" w:rsidP="00274EBA">
      <w:pPr>
        <w:pStyle w:val="Figuretitle"/>
      </w:pPr>
      <w:r w:rsidRPr="0075280A">
        <w:t>Figure </w:t>
      </w:r>
      <w:r w:rsidR="00DB3A10">
        <w:rPr>
          <w:noProof/>
        </w:rPr>
        <w:t>6</w:t>
      </w:r>
      <w:r w:rsidR="001B58E4" w:rsidRPr="0075280A">
        <w:t>.</w:t>
      </w:r>
      <w:r w:rsidR="00DB3A10">
        <w:rPr>
          <w:noProof/>
        </w:rPr>
        <w:t>3</w:t>
      </w:r>
      <w:bookmarkStart w:id="1380" w:name="_Toc7258902"/>
      <w:bookmarkStart w:id="1381" w:name="_Toc7259251"/>
      <w:bookmarkStart w:id="1382" w:name="_Toc7261121"/>
      <w:bookmarkStart w:id="1383" w:name="_Toc7261958"/>
      <w:bookmarkStart w:id="1384" w:name="_Toc7263823"/>
      <w:bookmarkStart w:id="1385" w:name="_Toc7266706"/>
      <w:bookmarkStart w:id="1386" w:name="_Toc7858042"/>
      <w:bookmarkStart w:id="1387" w:name="_Toc7860489"/>
      <w:bookmarkStart w:id="1388" w:name="_Toc7866474"/>
      <w:bookmarkStart w:id="1389" w:name="_Toc7873479"/>
      <w:bookmarkStart w:id="1390" w:name="_Toc9243070"/>
      <w:bookmarkStart w:id="1391" w:name="_Toc9433681"/>
      <w:bookmarkStart w:id="1392" w:name="_Toc9436375"/>
      <w:bookmarkStart w:id="1393" w:name="_Toc9437089"/>
      <w:bookmarkStart w:id="1394" w:name="_Toc9748116"/>
      <w:bookmarkStart w:id="1395" w:name="_Toc10389164"/>
      <w:bookmarkStart w:id="1396" w:name="_Toc10424902"/>
      <w:bookmarkStart w:id="1397" w:name="_Toc10439037"/>
      <w:bookmarkStart w:id="1398" w:name="_Toc10440705"/>
      <w:bookmarkStart w:id="1399" w:name="_Toc10448142"/>
      <w:bookmarkStart w:id="1400" w:name="_Toc10606951"/>
      <w:bookmarkStart w:id="1401" w:name="_Toc10628717"/>
      <w:bookmarkStart w:id="1402" w:name="_Toc11224724"/>
      <w:bookmarkStart w:id="1403" w:name="_Toc11488693"/>
      <w:bookmarkStart w:id="1404" w:name="_Toc40181810"/>
      <w:bookmarkEnd w:id="1379"/>
      <w:r w:rsidR="0002191E" w:rsidRPr="0075280A">
        <w:t xml:space="preserve"> — </w:t>
      </w:r>
      <w:r w:rsidR="006D67A5">
        <w:t>E</w:t>
      </w:r>
      <w:r w:rsidR="001B58E4" w:rsidRPr="0075280A">
        <w:t xml:space="preserve">xposure factor </w:t>
      </w:r>
      <m:oMath>
        <m:sSub>
          <m:sSubPr>
            <m:ctrlPr>
              <w:rPr>
                <w:rFonts w:ascii="Cambria Math" w:hAnsi="Cambria Math"/>
              </w:rPr>
            </m:ctrlPr>
          </m:sSubPr>
          <m:e>
            <m:r>
              <m:rPr>
                <m:sty m:val="bi"/>
              </m:rPr>
              <w:rPr>
                <w:rFonts w:ascii="Cambria Math" w:hAnsi="Cambria Math"/>
              </w:rPr>
              <m:t>c</m:t>
            </m:r>
          </m:e>
          <m:sub>
            <m:r>
              <m:rPr>
                <m:nor/>
              </m:rPr>
              <m:t>e</m:t>
            </m:r>
          </m:sub>
        </m:sSub>
        <m:r>
          <m:rPr>
            <m:sty m:val="bi"/>
          </m:rPr>
          <w:rPr>
            <w:rFonts w:ascii="Cambria Math" w:hAnsi="Cambria Math"/>
          </w:rPr>
          <m:t>(z)</m:t>
        </m:r>
      </m:oMath>
      <w:r w:rsidR="001B58E4" w:rsidRPr="0075280A">
        <w:t xml:space="preserve"> for </w:t>
      </w:r>
      <m:oMath>
        <m:sSub>
          <m:sSubPr>
            <m:ctrlPr>
              <w:rPr>
                <w:rFonts w:ascii="Cambria Math" w:hAnsi="Cambria Math"/>
              </w:rPr>
            </m:ctrlPr>
          </m:sSubPr>
          <m:e>
            <m:r>
              <m:rPr>
                <m:sty m:val="bi"/>
              </m:rPr>
              <w:rPr>
                <w:rFonts w:ascii="Cambria Math" w:hAnsi="Cambria Math"/>
              </w:rPr>
              <m:t>c</m:t>
            </m:r>
          </m:e>
          <m:sub>
            <m:r>
              <m:rPr>
                <m:nor/>
              </m:rPr>
              <w:rPr>
                <w:rFonts w:ascii="Cambria Math"/>
              </w:rPr>
              <m:t>o</m:t>
            </m:r>
          </m:sub>
        </m:sSub>
        <m:r>
          <m:rPr>
            <m:sty m:val="bi"/>
          </m:rPr>
          <w:rPr>
            <w:rFonts w:ascii="Cambria Math" w:hAnsi="Cambria Math"/>
          </w:rPr>
          <m:t>=1,0</m:t>
        </m:r>
      </m:oMath>
      <w:bookmarkEnd w:id="1380"/>
      <w:bookmarkEnd w:id="1381"/>
      <w:bookmarkEnd w:id="1382"/>
      <w:bookmarkEnd w:id="1383"/>
      <w:bookmarkEnd w:id="1384"/>
      <w:bookmarkEnd w:id="1385"/>
      <w:bookmarkEnd w:id="1386"/>
      <w:bookmarkEnd w:id="1387"/>
      <w:bookmarkEnd w:id="1388"/>
      <w:bookmarkEnd w:id="1389"/>
      <w:bookmarkEnd w:id="1390"/>
      <w:r w:rsidR="001B58E4" w:rsidRPr="0075280A">
        <w:t xml:space="preserve">, </w:t>
      </w:r>
      <m:oMath>
        <m:sSub>
          <m:sSubPr>
            <m:ctrlPr>
              <w:rPr>
                <w:rFonts w:ascii="Cambria Math" w:hAnsi="Cambria Math"/>
              </w:rPr>
            </m:ctrlPr>
          </m:sSubPr>
          <m:e>
            <m:r>
              <m:rPr>
                <m:sty m:val="bi"/>
              </m:rPr>
              <w:rPr>
                <w:rFonts w:ascii="Cambria Math" w:hAnsi="Cambria Math"/>
              </w:rPr>
              <m:t>k</m:t>
            </m:r>
          </m:e>
          <m:sub>
            <m:r>
              <m:rPr>
                <m:nor/>
              </m:rPr>
              <w:rPr>
                <w:lang w:val="en-US"/>
              </w:rPr>
              <m:t>I</m:t>
            </m:r>
          </m:sub>
        </m:sSub>
        <m:r>
          <m:rPr>
            <m:sty m:val="bi"/>
          </m:rPr>
          <w:rPr>
            <w:rFonts w:ascii="Cambria Math" w:hAnsi="Cambria Math"/>
          </w:rPr>
          <m:t>=1</m:t>
        </m: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m:r>
          <m:rPr>
            <m:sty m:val="bi"/>
          </m:rPr>
          <w:rPr>
            <w:rFonts w:ascii="Cambria Math" w:hAnsi="Cambria Math"/>
          </w:rPr>
          <m:t>,0</m:t>
        </m:r>
      </m:oMath>
    </w:p>
    <w:p w14:paraId="1C87AF75" w14:textId="77777777" w:rsidR="001B58E4" w:rsidRPr="0075280A" w:rsidRDefault="001B58E4" w:rsidP="00A154A9">
      <w:pPr>
        <w:pStyle w:val="Heading1"/>
      </w:pPr>
      <w:bookmarkStart w:id="1405" w:name="page_17"/>
      <w:bookmarkStart w:id="1406" w:name="_Ref513017808"/>
      <w:bookmarkStart w:id="1407" w:name="_Ref513019517"/>
      <w:bookmarkStart w:id="1408" w:name="_Toc40861774"/>
      <w:bookmarkStart w:id="1409" w:name="_Toc49245132"/>
      <w:bookmarkStart w:id="1410" w:name="_Toc49247024"/>
      <w:bookmarkStart w:id="1411" w:name="_Toc111553340"/>
      <w:bookmarkStart w:id="1412" w:name="_Toc137215798"/>
      <w:bookmarkStart w:id="1413" w:name="_Toc151109975"/>
      <w:bookmarkStart w:id="1414" w:name="_Toc532207825"/>
      <w:bookmarkStart w:id="1415" w:name="_Toc532383563"/>
      <w:bookmarkStart w:id="1416" w:name="_Toc532386115"/>
      <w:bookmarkStart w:id="1417" w:name="_Toc532791881"/>
      <w:bookmarkStart w:id="1418" w:name="_Toc533483186"/>
      <w:bookmarkStart w:id="1419" w:name="_Toc533564847"/>
      <w:bookmarkStart w:id="1420" w:name="_Toc534718997"/>
      <w:bookmarkStart w:id="1421" w:name="_Toc535139244"/>
      <w:bookmarkStart w:id="1422" w:name="_Toc535375455"/>
      <w:bookmarkStart w:id="1423" w:name="_Toc535393979"/>
      <w:bookmarkStart w:id="1424" w:name="_Toc535397362"/>
      <w:bookmarkStart w:id="1425" w:name="_Toc535398274"/>
      <w:bookmarkStart w:id="1426" w:name="_Toc535398673"/>
      <w:bookmarkStart w:id="1427" w:name="_Toc535829526"/>
      <w:bookmarkStart w:id="1428" w:name="_Toc535836775"/>
      <w:bookmarkStart w:id="1429" w:name="_Toc781762"/>
      <w:bookmarkStart w:id="1430" w:name="_Toc865769"/>
      <w:bookmarkStart w:id="1431" w:name="_Toc2167923"/>
      <w:bookmarkStart w:id="1432" w:name="_Toc3864536"/>
      <w:bookmarkStart w:id="1433" w:name="_Toc7251523"/>
      <w:bookmarkStart w:id="1434" w:name="_Toc7259388"/>
      <w:bookmarkStart w:id="1435" w:name="_Toc7261016"/>
      <w:bookmarkStart w:id="1436" w:name="_Toc7261853"/>
      <w:bookmarkStart w:id="1437" w:name="_Toc7263911"/>
      <w:bookmarkStart w:id="1438" w:name="_Toc7266615"/>
      <w:bookmarkStart w:id="1439" w:name="_Toc7854395"/>
      <w:bookmarkStart w:id="1440" w:name="_Toc7858726"/>
      <w:bookmarkStart w:id="1441" w:name="_Toc7866898"/>
      <w:bookmarkStart w:id="1442" w:name="_Toc7873380"/>
      <w:bookmarkStart w:id="1443" w:name="_Toc9242971"/>
      <w:bookmarkStart w:id="1444" w:name="_Toc9433582"/>
      <w:bookmarkStart w:id="1445" w:name="_Toc9436276"/>
      <w:bookmarkStart w:id="1446" w:name="_Toc9436990"/>
      <w:bookmarkStart w:id="1447" w:name="_Toc9748017"/>
      <w:bookmarkStart w:id="1448" w:name="_Toc10389065"/>
      <w:bookmarkStart w:id="1449" w:name="_Toc10424803"/>
      <w:bookmarkStart w:id="1450" w:name="_Toc10438939"/>
      <w:bookmarkStart w:id="1451" w:name="_Toc10440609"/>
      <w:bookmarkStart w:id="1452" w:name="_Toc10448046"/>
      <w:bookmarkStart w:id="1453" w:name="_Toc10606855"/>
      <w:bookmarkStart w:id="1454" w:name="_Toc10626802"/>
      <w:bookmarkStart w:id="1455" w:name="_Toc11229215"/>
      <w:bookmarkStart w:id="1456" w:name="_Toc11488597"/>
      <w:bookmarkEnd w:id="1405"/>
      <w:r w:rsidRPr="0075280A">
        <w:t>Wind actions</w:t>
      </w:r>
      <w:bookmarkEnd w:id="1406"/>
      <w:bookmarkEnd w:id="1407"/>
      <w:bookmarkEnd w:id="1408"/>
      <w:bookmarkEnd w:id="1409"/>
      <w:bookmarkEnd w:id="1410"/>
      <w:bookmarkEnd w:id="1411"/>
      <w:bookmarkEnd w:id="1412"/>
      <w:bookmarkEnd w:id="1413"/>
    </w:p>
    <w:p w14:paraId="1C62D50D" w14:textId="0FAABEA7" w:rsidR="001B58E4" w:rsidRPr="0075280A" w:rsidRDefault="001B58E4" w:rsidP="00051729">
      <w:pPr>
        <w:pStyle w:val="Heading2"/>
        <w:spacing w:after="200"/>
      </w:pPr>
      <w:bookmarkStart w:id="1457" w:name="_Toc92344419"/>
      <w:bookmarkStart w:id="1458" w:name="_Toc40861775"/>
      <w:bookmarkStart w:id="1459" w:name="_Toc49247025"/>
      <w:bookmarkStart w:id="1460" w:name="_Toc111553341"/>
      <w:bookmarkStart w:id="1461" w:name="_Toc137215799"/>
      <w:bookmarkStart w:id="1462" w:name="_Toc151109976"/>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r w:rsidRPr="0075280A">
        <w:t>General</w:t>
      </w:r>
      <w:bookmarkEnd w:id="1457"/>
      <w:bookmarkEnd w:id="1458"/>
      <w:bookmarkEnd w:id="1459"/>
      <w:bookmarkEnd w:id="1460"/>
      <w:bookmarkEnd w:id="1461"/>
      <w:bookmarkEnd w:id="1462"/>
    </w:p>
    <w:p w14:paraId="16941A62" w14:textId="41C48661" w:rsidR="001B58E4" w:rsidRPr="0075280A" w:rsidRDefault="001B58E4" w:rsidP="000744F3">
      <w:pPr>
        <w:pStyle w:val="BodyText"/>
      </w:pPr>
      <w:r w:rsidRPr="0075280A">
        <w:t>(1)</w:t>
      </w:r>
      <w:r w:rsidR="003A589C">
        <w:t xml:space="preserve"> </w:t>
      </w:r>
      <w:r w:rsidRPr="0075280A">
        <w:t>Wind actions on structures and structural elements shall be determined taking account of both external and internal wind pressures.</w:t>
      </w:r>
    </w:p>
    <w:p w14:paraId="4AC4E017" w14:textId="77777777" w:rsidR="001B58E4" w:rsidRPr="0075280A" w:rsidRDefault="001B58E4" w:rsidP="00574C6E">
      <w:pPr>
        <w:pStyle w:val="Note"/>
        <w:keepNext/>
        <w:spacing w:after="120"/>
      </w:pPr>
      <w:r w:rsidRPr="0075280A">
        <w:t>NOTE</w:t>
      </w:r>
      <w:r w:rsidRPr="0075280A">
        <w:tab/>
        <w:t>A summary of calculation procedures with reference to relevant clauses and annexes is given:</w:t>
      </w:r>
    </w:p>
    <w:p w14:paraId="7DD5BEEC" w14:textId="5788B0D9" w:rsidR="001B58E4" w:rsidRPr="002222BB" w:rsidRDefault="001B58E4" w:rsidP="00C33AEA">
      <w:pPr>
        <w:pStyle w:val="ListContinue1"/>
        <w:rPr>
          <w:sz w:val="20"/>
        </w:rPr>
      </w:pPr>
      <w:r w:rsidRPr="002222BB">
        <w:rPr>
          <w:sz w:val="20"/>
        </w:rPr>
        <w:t xml:space="preserve">in </w:t>
      </w:r>
      <w:r w:rsidR="00DB3A10" w:rsidRPr="002222BB">
        <w:rPr>
          <w:sz w:val="20"/>
        </w:rPr>
        <w:t>Table 5.1</w:t>
      </w:r>
      <w:r w:rsidRPr="002222BB">
        <w:rPr>
          <w:sz w:val="20"/>
        </w:rPr>
        <w:t xml:space="preserve"> for the determination of wind velocity and velocity pressure;</w:t>
      </w:r>
    </w:p>
    <w:p w14:paraId="0C0A6B82" w14:textId="1109C04B" w:rsidR="001B58E4" w:rsidRPr="002222BB" w:rsidRDefault="001B58E4" w:rsidP="00C33AEA">
      <w:pPr>
        <w:pStyle w:val="ListContinue1"/>
        <w:rPr>
          <w:sz w:val="20"/>
        </w:rPr>
      </w:pPr>
      <w:r w:rsidRPr="002222BB">
        <w:rPr>
          <w:sz w:val="20"/>
        </w:rPr>
        <w:t xml:space="preserve">in </w:t>
      </w:r>
      <w:r w:rsidR="00DB3A10" w:rsidRPr="002222BB">
        <w:rPr>
          <w:sz w:val="20"/>
        </w:rPr>
        <w:t>Table 5.2</w:t>
      </w:r>
      <w:r w:rsidRPr="002222BB">
        <w:rPr>
          <w:sz w:val="20"/>
        </w:rPr>
        <w:t xml:space="preserve"> for the determination of wind load.</w:t>
      </w:r>
    </w:p>
    <w:p w14:paraId="06CB12CD" w14:textId="2B641952" w:rsidR="001B58E4" w:rsidRPr="0075280A" w:rsidRDefault="001B58E4" w:rsidP="000744F3">
      <w:pPr>
        <w:pStyle w:val="BodyText"/>
      </w:pPr>
      <w:r w:rsidRPr="0075280A">
        <w:t>(2)</w:t>
      </w:r>
      <w:r w:rsidR="003A589C">
        <w:t xml:space="preserve"> </w:t>
      </w:r>
      <w:r w:rsidRPr="0075280A">
        <w:t xml:space="preserve">For structures with a circular cross-section, the wind action depends on the Reynolds number, </w:t>
      </w:r>
      <m:oMath>
        <m:r>
          <w:rPr>
            <w:rFonts w:ascii="Cambria Math" w:hAnsi="Cambria Math"/>
          </w:rPr>
          <m:t>Re</m:t>
        </m:r>
      </m:oMath>
      <w:r w:rsidRPr="0075280A">
        <w:t>, defined by</w:t>
      </w:r>
      <w:r w:rsidR="00D6492B">
        <w:t xml:space="preserve"> Formula (7.1)</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367A6DE8" w14:textId="77777777" w:rsidTr="00274EBA">
        <w:trPr>
          <w:cantSplit/>
        </w:trPr>
        <w:tc>
          <w:tcPr>
            <w:tcW w:w="8618" w:type="dxa"/>
          </w:tcPr>
          <w:p w14:paraId="379CFB45" w14:textId="77777777" w:rsidR="001B58E4" w:rsidRPr="0075280A" w:rsidRDefault="001B58E4" w:rsidP="00274EBA">
            <w:pPr>
              <w:pStyle w:val="Formula"/>
            </w:pPr>
            <m:oMathPara>
              <m:oMathParaPr>
                <m:jc m:val="left"/>
              </m:oMathParaPr>
              <m:oMath>
                <m:r>
                  <w:rPr>
                    <w:rFonts w:ascii="Cambria Math" w:hAnsi="Cambria Math"/>
                  </w:rPr>
                  <m:t>Re</m:t>
                </m:r>
                <m:d>
                  <m:dPr>
                    <m:ctrlPr>
                      <w:rPr>
                        <w:rFonts w:ascii="Cambria Math" w:hAnsi="Cambria Math"/>
                      </w:rPr>
                    </m:ctrlPr>
                  </m:dPr>
                  <m:e>
                    <m:r>
                      <w:rPr>
                        <w:rFonts w:ascii="Cambria Math" w:hAnsi="Cambria Math"/>
                      </w:rPr>
                      <m:t>z</m:t>
                    </m:r>
                  </m:e>
                </m:d>
                <m:r>
                  <m:rPr>
                    <m:sty m:val="p"/>
                  </m:rPr>
                  <w:rPr>
                    <w:rFonts w:ascii="Cambria Math" w:hAnsi="Cambria Math"/>
                    <w:lang w:val="de-DE"/>
                  </w:rPr>
                  <m:t>=</m:t>
                </m:r>
                <m:f>
                  <m:fPr>
                    <m:ctrlPr>
                      <w:rPr>
                        <w:rFonts w:ascii="Cambria Math" w:hAnsi="Cambria Math"/>
                      </w:rPr>
                    </m:ctrlPr>
                  </m:fPr>
                  <m:num>
                    <m:r>
                      <w:rPr>
                        <w:rFonts w:ascii="Cambria Math" w:hAnsi="Cambria Math"/>
                      </w:rPr>
                      <m:t>v</m:t>
                    </m:r>
                    <m:d>
                      <m:dPr>
                        <m:ctrlPr>
                          <w:rPr>
                            <w:rFonts w:ascii="Cambria Math" w:hAnsi="Cambria Math"/>
                          </w:rPr>
                        </m:ctrlPr>
                      </m:dPr>
                      <m:e>
                        <m:r>
                          <w:rPr>
                            <w:rFonts w:ascii="Cambria Math" w:hAnsi="Cambria Math"/>
                          </w:rPr>
                          <m:t>z</m:t>
                        </m:r>
                      </m:e>
                    </m:d>
                    <m:r>
                      <m:rPr>
                        <m:sty m:val="p"/>
                      </m:rPr>
                      <w:rPr>
                        <w:rFonts w:ascii="Cambria Math" w:hAnsi="Cambria Math"/>
                        <w:lang w:val="de-DE"/>
                      </w:rPr>
                      <m:t>⋅</m:t>
                    </m:r>
                    <m:r>
                      <w:rPr>
                        <w:rFonts w:ascii="Cambria Math" w:hAnsi="Cambria Math"/>
                      </w:rPr>
                      <m:t>d</m:t>
                    </m:r>
                    <m:d>
                      <m:dPr>
                        <m:ctrlPr>
                          <w:rPr>
                            <w:rFonts w:ascii="Cambria Math" w:hAnsi="Cambria Math"/>
                          </w:rPr>
                        </m:ctrlPr>
                      </m:dPr>
                      <m:e>
                        <m:r>
                          <w:rPr>
                            <w:rFonts w:ascii="Cambria Math" w:hAnsi="Cambria Math"/>
                          </w:rPr>
                          <m:t>z</m:t>
                        </m:r>
                      </m:e>
                    </m:d>
                  </m:num>
                  <m:den>
                    <m:r>
                      <w:rPr>
                        <w:rFonts w:ascii="Cambria Math" w:hAnsi="Cambria Math"/>
                      </w:rPr>
                      <m:t>ν</m:t>
                    </m:r>
                  </m:den>
                </m:f>
              </m:oMath>
            </m:oMathPara>
          </w:p>
        </w:tc>
        <w:tc>
          <w:tcPr>
            <w:tcW w:w="1134" w:type="dxa"/>
            <w:vAlign w:val="center"/>
          </w:tcPr>
          <w:p w14:paraId="1C6053C5" w14:textId="60F842CB" w:rsidR="001B58E4" w:rsidRPr="0075280A" w:rsidRDefault="001B58E4" w:rsidP="009C3B2D">
            <w:pPr>
              <w:pStyle w:val="Formula"/>
              <w:tabs>
                <w:tab w:val="clear" w:pos="9749"/>
              </w:tabs>
              <w:ind w:left="0"/>
              <w:jc w:val="right"/>
              <w:rPr>
                <w:szCs w:val="22"/>
              </w:rPr>
            </w:pPr>
            <w:bookmarkStart w:id="1463" w:name="_Ref513023983"/>
            <w:r w:rsidRPr="0075280A">
              <w:t>(</w:t>
            </w:r>
            <w:r w:rsidR="00DB3A10">
              <w:rPr>
                <w:noProof/>
              </w:rPr>
              <w:t>7</w:t>
            </w:r>
            <w:r w:rsidRPr="0075280A">
              <w:t>.</w:t>
            </w:r>
            <w:r w:rsidR="00DB3A10">
              <w:rPr>
                <w:noProof/>
              </w:rPr>
              <w:t>1</w:t>
            </w:r>
            <w:r w:rsidRPr="0075280A">
              <w:rPr>
                <w:szCs w:val="22"/>
              </w:rPr>
              <w:t>)</w:t>
            </w:r>
            <w:bookmarkEnd w:id="1463"/>
          </w:p>
        </w:tc>
      </w:tr>
    </w:tbl>
    <w:p w14:paraId="11D71FBF" w14:textId="77777777" w:rsidR="001B58E4" w:rsidRPr="0075280A" w:rsidRDefault="001B58E4" w:rsidP="002222BB">
      <w:pPr>
        <w:pStyle w:val="BodyText"/>
        <w:keepNext/>
        <w:rPr>
          <w:lang w:val="de-DE"/>
        </w:rPr>
      </w:pPr>
      <w:r w:rsidRPr="0075280A">
        <w:rPr>
          <w:lang w:val="de-DE"/>
        </w:rPr>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567"/>
        <w:gridCol w:w="9015"/>
      </w:tblGrid>
      <w:tr w:rsidR="0002191E" w:rsidRPr="0075280A" w14:paraId="2FFCC7F2" w14:textId="77777777" w:rsidTr="00536783">
        <w:trPr>
          <w:cantSplit/>
        </w:trPr>
        <w:tc>
          <w:tcPr>
            <w:tcW w:w="567" w:type="dxa"/>
          </w:tcPr>
          <w:p w14:paraId="04E99A4A" w14:textId="77777777" w:rsidR="00274EBA" w:rsidRPr="0075280A" w:rsidRDefault="00274EBA" w:rsidP="00274EBA">
            <w:pPr>
              <w:pStyle w:val="Tablebody"/>
            </w:pPr>
            <m:oMathPara>
              <m:oMathParaPr>
                <m:jc m:val="left"/>
              </m:oMathParaPr>
              <m:oMath>
                <m:r>
                  <w:rPr>
                    <w:rFonts w:ascii="Cambria Math" w:hAnsi="Cambria Math"/>
                  </w:rPr>
                  <m:t>v</m:t>
                </m:r>
              </m:oMath>
            </m:oMathPara>
          </w:p>
        </w:tc>
        <w:tc>
          <w:tcPr>
            <w:tcW w:w="9015" w:type="dxa"/>
          </w:tcPr>
          <w:p w14:paraId="10D0A954" w14:textId="0DA03CFF" w:rsidR="00274EBA" w:rsidRPr="0075280A" w:rsidRDefault="00274EBA" w:rsidP="00274EBA">
            <w:pPr>
              <w:pStyle w:val="Tablebody"/>
            </w:pPr>
            <w:r w:rsidRPr="0075280A">
              <w:t xml:space="preserve">is the wind velocity, see </w:t>
            </w:r>
            <w:r w:rsidR="00574C6E" w:rsidRPr="0075280A">
              <w:t>Formula </w:t>
            </w:r>
            <w:r w:rsidR="00DB3A10" w:rsidRPr="0075280A">
              <w:t>(</w:t>
            </w:r>
            <w:r w:rsidR="00DB3A10">
              <w:rPr>
                <w:noProof/>
              </w:rPr>
              <w:t>6</w:t>
            </w:r>
            <w:r w:rsidR="00DB3A10" w:rsidRPr="0075280A">
              <w:rPr>
                <w:noProof/>
              </w:rPr>
              <w:t>.</w:t>
            </w:r>
            <w:r w:rsidR="00DB3A10">
              <w:rPr>
                <w:noProof/>
              </w:rPr>
              <w:t>12</w:t>
            </w:r>
            <w:r w:rsidRPr="0075280A">
              <w:t>);</w:t>
            </w:r>
          </w:p>
        </w:tc>
      </w:tr>
      <w:tr w:rsidR="0002191E" w:rsidRPr="0075280A" w14:paraId="1C716A16" w14:textId="77777777" w:rsidTr="00536783">
        <w:trPr>
          <w:cantSplit/>
        </w:trPr>
        <w:tc>
          <w:tcPr>
            <w:tcW w:w="567" w:type="dxa"/>
          </w:tcPr>
          <w:p w14:paraId="0F8F4CE2" w14:textId="77777777" w:rsidR="00274EBA" w:rsidRPr="0075280A" w:rsidRDefault="00274EBA" w:rsidP="00274EBA">
            <w:pPr>
              <w:pStyle w:val="Tablebody"/>
            </w:pPr>
            <m:oMathPara>
              <m:oMathParaPr>
                <m:jc m:val="left"/>
              </m:oMathParaPr>
              <m:oMath>
                <m:r>
                  <w:rPr>
                    <w:rFonts w:ascii="Cambria Math" w:hAnsi="Cambria Math"/>
                  </w:rPr>
                  <m:t>d</m:t>
                </m:r>
              </m:oMath>
            </m:oMathPara>
          </w:p>
        </w:tc>
        <w:tc>
          <w:tcPr>
            <w:tcW w:w="9015" w:type="dxa"/>
          </w:tcPr>
          <w:p w14:paraId="078535E6" w14:textId="77777777" w:rsidR="00274EBA" w:rsidRPr="0075280A" w:rsidRDefault="00274EBA" w:rsidP="00274EBA">
            <w:pPr>
              <w:pStyle w:val="Tablebody"/>
            </w:pPr>
            <w:r w:rsidRPr="0075280A">
              <w:t>is the diameter;</w:t>
            </w:r>
          </w:p>
        </w:tc>
      </w:tr>
      <w:tr w:rsidR="0002191E" w:rsidRPr="0075280A" w14:paraId="15A2727D" w14:textId="77777777" w:rsidTr="00536783">
        <w:trPr>
          <w:cantSplit/>
        </w:trPr>
        <w:tc>
          <w:tcPr>
            <w:tcW w:w="567" w:type="dxa"/>
          </w:tcPr>
          <w:p w14:paraId="45FF83F1" w14:textId="77777777" w:rsidR="00274EBA" w:rsidRPr="0075280A" w:rsidRDefault="00274EBA" w:rsidP="00274EBA">
            <w:pPr>
              <w:pStyle w:val="Tablebody"/>
            </w:pPr>
            <m:oMathPara>
              <m:oMathParaPr>
                <m:jc m:val="left"/>
              </m:oMathParaPr>
              <m:oMath>
                <m:r>
                  <w:rPr>
                    <w:rFonts w:ascii="Cambria Math" w:hAnsi="Cambria Math"/>
                  </w:rPr>
                  <m:t>ν</m:t>
                </m:r>
              </m:oMath>
            </m:oMathPara>
          </w:p>
        </w:tc>
        <w:tc>
          <w:tcPr>
            <w:tcW w:w="9015" w:type="dxa"/>
          </w:tcPr>
          <w:p w14:paraId="767585FF" w14:textId="77777777" w:rsidR="00274EBA" w:rsidRPr="0075280A" w:rsidRDefault="00274EBA" w:rsidP="00274EBA">
            <w:pPr>
              <w:pStyle w:val="Tablebody"/>
            </w:pPr>
            <w:r w:rsidRPr="0075280A">
              <w:t>is the kinematic viscosity of the air</w:t>
            </w:r>
          </w:p>
        </w:tc>
      </w:tr>
    </w:tbl>
    <w:p w14:paraId="140ED9CA" w14:textId="77777777" w:rsidR="00294772" w:rsidRPr="0075280A" w:rsidRDefault="00294772" w:rsidP="002222BB">
      <w:pPr>
        <w:pStyle w:val="Note"/>
        <w:spacing w:before="120" w:after="200"/>
      </w:pPr>
      <w:r w:rsidRPr="0075280A">
        <w:t>NOTE </w:t>
      </w:r>
      <w:r w:rsidR="001B58E4" w:rsidRPr="0075280A">
        <w:t>1</w:t>
      </w:r>
      <w:r w:rsidRPr="0075280A">
        <w:tab/>
      </w:r>
      <w:r w:rsidR="001B58E4" w:rsidRPr="0075280A">
        <w:t xml:space="preserve">The value of </w:t>
      </w:r>
      <m:oMath>
        <m:r>
          <w:rPr>
            <w:rFonts w:ascii="Cambria Math" w:hAnsi="Cambria Math"/>
          </w:rPr>
          <m:t>ν</m:t>
        </m:r>
      </m:oMath>
      <w:r w:rsidR="001B58E4" w:rsidRPr="0075280A">
        <w:t xml:space="preserve"> is </w:t>
      </w:r>
      <m:oMath>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 xml:space="preserve"> </m:t>
        </m:r>
        <m:f>
          <m:fPr>
            <m:type m:val="lin"/>
            <m:ctrlPr>
              <w:rPr>
                <w:rFonts w:ascii="Cambria Math" w:hAnsi="Cambria Math"/>
                <w:i/>
              </w:rPr>
            </m:ctrlPr>
          </m:fPr>
          <m:num>
            <m:sSup>
              <m:sSupPr>
                <m:ctrlPr>
                  <w:rPr>
                    <w:rFonts w:ascii="Cambria Math" w:hAnsi="Cambria Math"/>
                    <w:i/>
                  </w:rPr>
                </m:ctrlPr>
              </m:sSupPr>
              <m:e>
                <m:r>
                  <m:rPr>
                    <m:sty m:val="p"/>
                  </m:rPr>
                  <w:rPr>
                    <w:rFonts w:ascii="Cambria Math" w:hAnsi="Cambria Math"/>
                  </w:rPr>
                  <m:t>m</m:t>
                </m:r>
              </m:e>
              <m:sup>
                <m:r>
                  <w:rPr>
                    <w:rFonts w:ascii="Cambria Math" w:hAnsi="Cambria Math"/>
                  </w:rPr>
                  <m:t>2</m:t>
                </m:r>
              </m:sup>
            </m:sSup>
          </m:num>
          <m:den>
            <m:r>
              <m:rPr>
                <m:sty m:val="p"/>
              </m:rPr>
              <w:rPr>
                <w:rFonts w:ascii="Cambria Math" w:hAnsi="Cambria Math"/>
              </w:rPr>
              <m:t>s</m:t>
            </m:r>
          </m:den>
        </m:f>
      </m:oMath>
      <w:r w:rsidR="001B58E4" w:rsidRPr="0075280A">
        <w:t xml:space="preserve"> unless the National </w:t>
      </w:r>
      <w:r w:rsidR="00205C93" w:rsidRPr="0075280A">
        <w:t>Annex </w:t>
      </w:r>
      <w:r w:rsidR="001B58E4" w:rsidRPr="0075280A">
        <w:t>gives a different value.</w:t>
      </w:r>
    </w:p>
    <w:p w14:paraId="18C5CC96" w14:textId="77777777" w:rsidR="00294772" w:rsidRPr="0075280A" w:rsidRDefault="00294772" w:rsidP="00051729">
      <w:pPr>
        <w:pStyle w:val="Note"/>
        <w:spacing w:after="200"/>
      </w:pPr>
      <w:r w:rsidRPr="0075280A">
        <w:t>NOTE </w:t>
      </w:r>
      <w:r w:rsidR="001B58E4" w:rsidRPr="0075280A">
        <w:t>2</w:t>
      </w:r>
      <w:r w:rsidRPr="0075280A">
        <w:tab/>
      </w:r>
      <w:r w:rsidR="001B58E4" w:rsidRPr="0075280A">
        <w:t xml:space="preserve">The flow around circular cross-sections and thereby the wind action depends on the particular Reynolds number regime being either </w:t>
      </w:r>
      <w:r w:rsidR="001B58E4" w:rsidRPr="0075280A">
        <w:rPr>
          <w:lang w:val="en-US"/>
        </w:rPr>
        <w:t>sub-, super- or trans</w:t>
      </w:r>
      <w:r w:rsidR="001B58E4" w:rsidRPr="0075280A">
        <w:t>critical.</w:t>
      </w:r>
    </w:p>
    <w:p w14:paraId="774664CA" w14:textId="3A2C2FB6" w:rsidR="00294772" w:rsidRPr="0075280A" w:rsidRDefault="001B58E4" w:rsidP="00051729">
      <w:pPr>
        <w:pStyle w:val="BodyText"/>
      </w:pPr>
      <w:r w:rsidRPr="0075280A">
        <w:t>(3)</w:t>
      </w:r>
      <w:r w:rsidR="003A589C">
        <w:t xml:space="preserve"> </w:t>
      </w:r>
      <w:r w:rsidRPr="0075280A">
        <w:t>The wind velocity used to calculate the Reynolds number may be the mean wind velocity or the peak wind velocity,</w:t>
      </w:r>
    </w:p>
    <w:p w14:paraId="62959277" w14:textId="77777777" w:rsidR="00294772" w:rsidRPr="0075280A" w:rsidRDefault="001B58E4" w:rsidP="00051729">
      <w:pPr>
        <w:pStyle w:val="Note"/>
        <w:spacing w:after="120"/>
      </w:pPr>
      <w:r w:rsidRPr="0075280A">
        <w:t>NOTE</w:t>
      </w:r>
      <w:r w:rsidRPr="0075280A">
        <w:tab/>
        <w:t>See Annexes C and E for further clarification for a particular structure.</w:t>
      </w:r>
    </w:p>
    <w:p w14:paraId="1F20CD74" w14:textId="6D855F74" w:rsidR="001B58E4" w:rsidRPr="0075280A" w:rsidRDefault="001B58E4" w:rsidP="00051729">
      <w:pPr>
        <w:pStyle w:val="Heading2"/>
        <w:spacing w:after="200"/>
      </w:pPr>
      <w:bookmarkStart w:id="1464" w:name="_Toc40861776"/>
      <w:bookmarkStart w:id="1465" w:name="_Toc49247026"/>
      <w:bookmarkStart w:id="1466" w:name="_Toc111553342"/>
      <w:bookmarkStart w:id="1467" w:name="_Toc137215800"/>
      <w:bookmarkStart w:id="1468" w:name="_Toc151109977"/>
      <w:r w:rsidRPr="0075280A">
        <w:t>Choice of aerodynamic coefficient</w:t>
      </w:r>
      <w:bookmarkEnd w:id="1464"/>
      <w:bookmarkEnd w:id="1465"/>
      <w:bookmarkEnd w:id="1466"/>
      <w:bookmarkEnd w:id="1467"/>
      <w:bookmarkEnd w:id="1468"/>
    </w:p>
    <w:p w14:paraId="48769609" w14:textId="4C2F398D" w:rsidR="001B58E4" w:rsidRPr="0075280A" w:rsidRDefault="001B58E4" w:rsidP="00051729">
      <w:pPr>
        <w:pStyle w:val="BodyText"/>
      </w:pPr>
      <w:r w:rsidRPr="0075280A">
        <w:t>(1)</w:t>
      </w:r>
      <w:r w:rsidR="003A589C">
        <w:t xml:space="preserve"> </w:t>
      </w:r>
      <w:r w:rsidRPr="0075280A">
        <w:t xml:space="preserve">Pressure coefficients defined in </w:t>
      </w:r>
      <w:r w:rsidR="00DB3A10">
        <w:t>7.3</w:t>
      </w:r>
      <w:r w:rsidRPr="0075280A">
        <w:t xml:space="preserve"> should be determined for buildings using:</w:t>
      </w:r>
    </w:p>
    <w:p w14:paraId="0866A845" w14:textId="77777777" w:rsidR="001B58E4" w:rsidRPr="0075280A" w:rsidRDefault="001B58E4" w:rsidP="00C33AEA">
      <w:pPr>
        <w:pStyle w:val="ListContinue1"/>
      </w:pPr>
      <w:r w:rsidRPr="0075280A">
        <w:t>C.2, C.3 and C.4 for external pressures,</w:t>
      </w:r>
    </w:p>
    <w:p w14:paraId="6552201A" w14:textId="77777777" w:rsidR="001B58E4" w:rsidRPr="0075280A" w:rsidRDefault="001B58E4" w:rsidP="00C33AEA">
      <w:pPr>
        <w:pStyle w:val="ListContinue1"/>
      </w:pPr>
      <w:r w:rsidRPr="0075280A">
        <w:t>C.5 for internal pressures.</w:t>
      </w:r>
    </w:p>
    <w:p w14:paraId="1AA678C3" w14:textId="4ABFA74B" w:rsidR="001B58E4" w:rsidRPr="0075280A" w:rsidRDefault="001B58E4" w:rsidP="00051729">
      <w:pPr>
        <w:pStyle w:val="BodyText"/>
      </w:pPr>
      <w:r w:rsidRPr="0075280A">
        <w:t>(2)</w:t>
      </w:r>
      <w:r w:rsidR="003A589C">
        <w:t xml:space="preserve"> </w:t>
      </w:r>
      <w:r w:rsidRPr="0075280A">
        <w:t xml:space="preserve">Net pressure coefficients defined in </w:t>
      </w:r>
      <w:r w:rsidR="001F4384">
        <w:t>7.4</w:t>
      </w:r>
      <w:r w:rsidRPr="0075280A">
        <w:t xml:space="preserve"> should be determined for:</w:t>
      </w:r>
    </w:p>
    <w:p w14:paraId="7F739938" w14:textId="47ED0B75" w:rsidR="001B58E4" w:rsidRPr="0075280A" w:rsidRDefault="002222BB" w:rsidP="00C33AEA">
      <w:pPr>
        <w:pStyle w:val="ListContinue1"/>
      </w:pPr>
      <w:r>
        <w:t>c</w:t>
      </w:r>
      <w:r w:rsidR="001B58E4" w:rsidRPr="0075280A">
        <w:t>anopy roofs, porches and balconies using D.1,</w:t>
      </w:r>
    </w:p>
    <w:p w14:paraId="10C9E505" w14:textId="25EF4A06" w:rsidR="001B58E4" w:rsidRPr="0075280A" w:rsidRDefault="002222BB" w:rsidP="00C33AEA">
      <w:pPr>
        <w:pStyle w:val="ListContinue1"/>
      </w:pPr>
      <w:r>
        <w:t>f</w:t>
      </w:r>
      <w:r w:rsidR="001B58E4" w:rsidRPr="0075280A">
        <w:t>ree-standing walls, parapets, fences and signboards using D.2.</w:t>
      </w:r>
    </w:p>
    <w:p w14:paraId="2C63A50B" w14:textId="3581D69E" w:rsidR="001B58E4" w:rsidRPr="0075280A" w:rsidRDefault="001B58E4" w:rsidP="00051729">
      <w:pPr>
        <w:pStyle w:val="BodyText"/>
      </w:pPr>
      <w:r w:rsidRPr="0075280A">
        <w:t>(3)</w:t>
      </w:r>
      <w:r w:rsidR="003A589C">
        <w:t xml:space="preserve"> </w:t>
      </w:r>
      <w:r w:rsidRPr="0075280A">
        <w:t xml:space="preserve">Force coefficients defined in </w:t>
      </w:r>
      <w:r w:rsidR="00DB3A10">
        <w:t>7.5</w:t>
      </w:r>
      <w:r w:rsidRPr="0075280A">
        <w:t xml:space="preserve"> should be determined for:</w:t>
      </w:r>
    </w:p>
    <w:p w14:paraId="05BF61A1" w14:textId="1EDF1038" w:rsidR="001B58E4" w:rsidRPr="0075280A" w:rsidRDefault="002222BB" w:rsidP="00C33AEA">
      <w:pPr>
        <w:pStyle w:val="ListContinue1"/>
      </w:pPr>
      <w:r>
        <w:t>e</w:t>
      </w:r>
      <w:r w:rsidR="001B58E4" w:rsidRPr="0075280A">
        <w:t>longated structures and structural elements, using E.1,</w:t>
      </w:r>
    </w:p>
    <w:p w14:paraId="1A110DAB" w14:textId="720D541C" w:rsidR="001B58E4" w:rsidRPr="0075280A" w:rsidRDefault="002222BB" w:rsidP="00C33AEA">
      <w:pPr>
        <w:pStyle w:val="ListContinue1"/>
      </w:pPr>
      <w:r>
        <w:t>s</w:t>
      </w:r>
      <w:r w:rsidR="001B58E4" w:rsidRPr="0075280A">
        <w:t>pheres, using E.2,</w:t>
      </w:r>
    </w:p>
    <w:p w14:paraId="1B462B18" w14:textId="0B8C6648" w:rsidR="001B58E4" w:rsidRPr="0075280A" w:rsidRDefault="002222BB" w:rsidP="00C33AEA">
      <w:pPr>
        <w:pStyle w:val="ListContinue1"/>
      </w:pPr>
      <w:r>
        <w:t>l</w:t>
      </w:r>
      <w:r w:rsidR="001B58E4" w:rsidRPr="0075280A">
        <w:t>attice structures, using E.3,</w:t>
      </w:r>
    </w:p>
    <w:p w14:paraId="6DF0069E" w14:textId="44A2968C" w:rsidR="001B58E4" w:rsidRPr="0075280A" w:rsidRDefault="002222BB" w:rsidP="00C33AEA">
      <w:pPr>
        <w:pStyle w:val="ListContinue1"/>
      </w:pPr>
      <w:r>
        <w:t>f</w:t>
      </w:r>
      <w:r w:rsidR="001B58E4" w:rsidRPr="0075280A">
        <w:t>lags, using E.4,</w:t>
      </w:r>
    </w:p>
    <w:p w14:paraId="2C3ABF81" w14:textId="099BDF17" w:rsidR="001B58E4" w:rsidRPr="0075280A" w:rsidRDefault="002222BB" w:rsidP="00C33AEA">
      <w:pPr>
        <w:pStyle w:val="ListContinue1"/>
      </w:pPr>
      <w:r>
        <w:t>b</w:t>
      </w:r>
      <w:r w:rsidR="001B58E4" w:rsidRPr="0075280A">
        <w:t>ridges, using E.6.</w:t>
      </w:r>
    </w:p>
    <w:p w14:paraId="64D1851D" w14:textId="5113343A" w:rsidR="001B58E4" w:rsidRPr="0075280A" w:rsidRDefault="001B58E4" w:rsidP="000744F3">
      <w:pPr>
        <w:pStyle w:val="BodyText"/>
      </w:pPr>
      <w:r w:rsidRPr="0075280A">
        <w:t>(4)</w:t>
      </w:r>
      <w:r w:rsidR="003A589C">
        <w:t xml:space="preserve"> </w:t>
      </w:r>
      <w:r w:rsidRPr="0075280A">
        <w:t xml:space="preserve">Friction coefficients defined in </w:t>
      </w:r>
      <w:r w:rsidR="00DB3A10">
        <w:t>7.5</w:t>
      </w:r>
      <w:r w:rsidRPr="0075280A">
        <w:t xml:space="preserve"> should be determined for walls and surfaces as specified in E.6.</w:t>
      </w:r>
    </w:p>
    <w:p w14:paraId="54EC8DCA" w14:textId="68C78430" w:rsidR="001B58E4" w:rsidRPr="0075280A" w:rsidRDefault="001B58E4" w:rsidP="000744F3">
      <w:pPr>
        <w:pStyle w:val="BodyText"/>
      </w:pPr>
      <w:r w:rsidRPr="0075280A">
        <w:t>(5)</w:t>
      </w:r>
      <w:r w:rsidR="003A589C">
        <w:t xml:space="preserve"> </w:t>
      </w:r>
      <w:r w:rsidRPr="0075280A">
        <w:t>A reduction factor depending on the effective slenderness of the structure may be applied, using E.1.7.</w:t>
      </w:r>
    </w:p>
    <w:p w14:paraId="12085993" w14:textId="77777777" w:rsidR="001B58E4" w:rsidRPr="0075280A" w:rsidRDefault="001B58E4" w:rsidP="000744F3">
      <w:pPr>
        <w:pStyle w:val="Note"/>
      </w:pPr>
      <w:r w:rsidRPr="0075280A">
        <w:t>NOTE</w:t>
      </w:r>
      <w:r w:rsidRPr="0075280A">
        <w:tab/>
        <w:t>Force coefficients give the overall effect or effect per unit length of the wind on a structure, structural element or component, including friction, if not specifically excluded.</w:t>
      </w:r>
    </w:p>
    <w:p w14:paraId="6561120D" w14:textId="15798F2E" w:rsidR="001B58E4" w:rsidRPr="0075280A" w:rsidRDefault="001B58E4" w:rsidP="00A154A9">
      <w:pPr>
        <w:pStyle w:val="Heading2"/>
      </w:pPr>
      <w:bookmarkStart w:id="1469" w:name="_Toc531874252"/>
      <w:bookmarkStart w:id="1470" w:name="_Toc531948488"/>
      <w:bookmarkStart w:id="1471" w:name="_Toc531966559"/>
      <w:bookmarkStart w:id="1472" w:name="_Toc532015136"/>
      <w:bookmarkStart w:id="1473" w:name="_Toc532021462"/>
      <w:bookmarkStart w:id="1474" w:name="_Toc532207826"/>
      <w:bookmarkStart w:id="1475" w:name="_Toc532383564"/>
      <w:bookmarkStart w:id="1476" w:name="_Toc532386116"/>
      <w:bookmarkStart w:id="1477" w:name="_Toc532791882"/>
      <w:bookmarkStart w:id="1478" w:name="_Toc533483187"/>
      <w:bookmarkStart w:id="1479" w:name="_Toc533564848"/>
      <w:bookmarkStart w:id="1480" w:name="_Toc534718998"/>
      <w:bookmarkStart w:id="1481" w:name="_Toc535139245"/>
      <w:bookmarkStart w:id="1482" w:name="_Toc535375456"/>
      <w:bookmarkStart w:id="1483" w:name="_Toc535393980"/>
      <w:bookmarkStart w:id="1484" w:name="_Toc535397363"/>
      <w:bookmarkStart w:id="1485" w:name="_Toc535398275"/>
      <w:bookmarkStart w:id="1486" w:name="_Toc535398674"/>
      <w:bookmarkStart w:id="1487" w:name="_Toc535829527"/>
      <w:bookmarkStart w:id="1488" w:name="_Toc535836776"/>
      <w:bookmarkStart w:id="1489" w:name="_Toc781763"/>
      <w:bookmarkStart w:id="1490" w:name="_Toc865770"/>
      <w:bookmarkStart w:id="1491" w:name="_Toc2167924"/>
      <w:bookmarkStart w:id="1492" w:name="_Toc3864537"/>
      <w:bookmarkStart w:id="1493" w:name="_Toc7251524"/>
      <w:bookmarkStart w:id="1494" w:name="_Toc7259389"/>
      <w:bookmarkStart w:id="1495" w:name="_Toc7261017"/>
      <w:bookmarkStart w:id="1496" w:name="_Toc7261854"/>
      <w:bookmarkStart w:id="1497" w:name="_Toc7263912"/>
      <w:bookmarkStart w:id="1498" w:name="_Toc7266616"/>
      <w:bookmarkStart w:id="1499" w:name="_Toc7854396"/>
      <w:bookmarkStart w:id="1500" w:name="_Toc7858727"/>
      <w:bookmarkStart w:id="1501" w:name="_Toc7866899"/>
      <w:bookmarkStart w:id="1502" w:name="_Toc7873381"/>
      <w:bookmarkStart w:id="1503" w:name="_Toc9242972"/>
      <w:bookmarkStart w:id="1504" w:name="_Toc9433583"/>
      <w:bookmarkStart w:id="1505" w:name="_Toc9436277"/>
      <w:bookmarkStart w:id="1506" w:name="_Toc9436991"/>
      <w:bookmarkStart w:id="1507" w:name="_Toc9748018"/>
      <w:bookmarkStart w:id="1508" w:name="_Toc10389066"/>
      <w:bookmarkStart w:id="1509" w:name="_Toc10424804"/>
      <w:bookmarkStart w:id="1510" w:name="_Toc10438940"/>
      <w:bookmarkStart w:id="1511" w:name="_Toc10440610"/>
      <w:bookmarkStart w:id="1512" w:name="_Toc10448047"/>
      <w:bookmarkStart w:id="1513" w:name="_Toc10606856"/>
      <w:bookmarkStart w:id="1514" w:name="_Toc10626803"/>
      <w:bookmarkStart w:id="1515" w:name="_Toc11229216"/>
      <w:bookmarkStart w:id="1516" w:name="_Toc11488598"/>
      <w:bookmarkStart w:id="1517" w:name="_Toc92344420"/>
      <w:bookmarkStart w:id="1518" w:name="_Ref512860290"/>
      <w:bookmarkStart w:id="1519" w:name="_Ref512860560"/>
      <w:bookmarkStart w:id="1520" w:name="_Ref512867548"/>
      <w:bookmarkStart w:id="1521" w:name="_Ref512867557"/>
      <w:bookmarkStart w:id="1522" w:name="_Toc40861777"/>
      <w:bookmarkStart w:id="1523" w:name="_Toc49247027"/>
      <w:bookmarkStart w:id="1524" w:name="_Toc111553343"/>
      <w:bookmarkStart w:id="1525" w:name="_Toc137215801"/>
      <w:bookmarkStart w:id="1526" w:name="_Toc151109978"/>
      <w:r w:rsidRPr="0075280A">
        <w:t>Wind pressure on surfaces</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57FE58A9" w14:textId="49270D96" w:rsidR="001B58E4" w:rsidRPr="0075280A" w:rsidRDefault="001B58E4" w:rsidP="000744F3">
      <w:pPr>
        <w:pStyle w:val="BodyText"/>
      </w:pPr>
      <w:r w:rsidRPr="0075280A">
        <w:t>(1)</w:t>
      </w:r>
      <w:r w:rsidR="003A589C">
        <w:t xml:space="preserve"> </w:t>
      </w:r>
      <w:r w:rsidRPr="0075280A">
        <w:t xml:space="preserve">The wind pressure acting on the external surfaces, </w:t>
      </w:r>
      <m:oMath>
        <m:sSub>
          <m:sSubPr>
            <m:ctrlPr>
              <w:rPr>
                <w:rFonts w:ascii="Cambria Math" w:hAnsi="Cambria Math"/>
              </w:rPr>
            </m:ctrlPr>
          </m:sSubPr>
          <m:e>
            <m:r>
              <w:rPr>
                <w:rFonts w:ascii="Cambria Math" w:hAnsi="Cambria Math"/>
              </w:rPr>
              <m:t>w</m:t>
            </m:r>
          </m:e>
          <m:sub>
            <m:r>
              <m:rPr>
                <m:nor/>
              </m:rPr>
              <w:rPr>
                <w:lang w:val="en-US"/>
              </w:rPr>
              <m:t>e</m:t>
            </m:r>
          </m:sub>
        </m:sSub>
      </m:oMath>
      <w:r w:rsidRPr="0075280A">
        <w:t xml:space="preserve">, should be obtained from </w:t>
      </w:r>
      <w:r w:rsidR="00574C6E" w:rsidRPr="0075280A">
        <w:t>Formula </w:t>
      </w:r>
      <w:r w:rsidR="00DB3A10" w:rsidRPr="0075280A">
        <w:t>(</w:t>
      </w:r>
      <w:r w:rsidR="00DB3A10">
        <w:rPr>
          <w:noProof/>
        </w:rPr>
        <w:t>7</w:t>
      </w:r>
      <w:r w:rsidR="00DB3A10" w:rsidRPr="0075280A">
        <w:rPr>
          <w:noProof/>
        </w:rPr>
        <w:t>.</w:t>
      </w:r>
      <w:r w:rsidR="00DB3A10">
        <w:rPr>
          <w:noProof/>
        </w:rPr>
        <w:t>2</w:t>
      </w:r>
      <w:r w:rsidR="00DB3A10" w:rsidRPr="0075280A">
        <w:rPr>
          <w:szCs w:val="22"/>
        </w:rPr>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36CE3217" w14:textId="77777777" w:rsidTr="00274EBA">
        <w:trPr>
          <w:cantSplit/>
        </w:trPr>
        <w:tc>
          <w:tcPr>
            <w:tcW w:w="8618" w:type="dxa"/>
          </w:tcPr>
          <w:p w14:paraId="539C205D" w14:textId="77777777" w:rsidR="001B58E4" w:rsidRPr="0075280A" w:rsidRDefault="00973596" w:rsidP="00274EBA">
            <w:pPr>
              <w:pStyle w:val="Formula"/>
            </w:pPr>
            <m:oMathPara>
              <m:oMathParaPr>
                <m:jc m:val="left"/>
              </m:oMathParaPr>
              <m:oMath>
                <m:sSub>
                  <m:sSubPr>
                    <m:ctrlPr>
                      <w:rPr>
                        <w:rFonts w:ascii="Cambria Math" w:hAnsi="Cambria Math"/>
                      </w:rPr>
                    </m:ctrlPr>
                  </m:sSubPr>
                  <m:e>
                    <m:r>
                      <w:rPr>
                        <w:rFonts w:ascii="Cambria Math" w:hAnsi="Cambria Math"/>
                      </w:rPr>
                      <m:t>w</m:t>
                    </m:r>
                  </m:e>
                  <m:sub>
                    <m:r>
                      <m:rPr>
                        <m:nor/>
                      </m:rPr>
                      <w:rPr>
                        <w:lang w:val="de-DE"/>
                      </w:rPr>
                      <m:t>e</m:t>
                    </m:r>
                  </m:sub>
                </m:sSub>
                <m:r>
                  <w:rPr>
                    <w:rFonts w:ascii="Cambria Math" w:hAnsi="Cambria Math"/>
                    <w:lang w:val="de-DE"/>
                  </w:rPr>
                  <m:t>=</m:t>
                </m:r>
                <m:sSub>
                  <m:sSubPr>
                    <m:ctrlPr>
                      <w:rPr>
                        <w:rFonts w:ascii="Cambria Math" w:hAnsi="Cambria Math"/>
                      </w:rPr>
                    </m:ctrlPr>
                  </m:sSubPr>
                  <m:e>
                    <m:r>
                      <w:rPr>
                        <w:rFonts w:ascii="Cambria Math" w:hAnsi="Cambria Math"/>
                      </w:rPr>
                      <m:t>q</m:t>
                    </m:r>
                  </m:e>
                  <m:sub>
                    <m:r>
                      <m:rPr>
                        <m:nor/>
                      </m:rPr>
                      <w:rPr>
                        <w:lang w:val="de-DE"/>
                      </w:rPr>
                      <m:t>p</m:t>
                    </m:r>
                  </m:sub>
                </m:sSub>
                <m:r>
                  <w:rPr>
                    <w:rFonts w:ascii="Cambria Math" w:hAnsi="Cambria Math"/>
                    <w:lang w:val="de-DE"/>
                  </w:rPr>
                  <m:t>(</m:t>
                </m:r>
                <m:sSub>
                  <m:sSubPr>
                    <m:ctrlPr>
                      <w:rPr>
                        <w:rFonts w:ascii="Cambria Math" w:hAnsi="Cambria Math"/>
                      </w:rPr>
                    </m:ctrlPr>
                  </m:sSubPr>
                  <m:e>
                    <m:r>
                      <w:rPr>
                        <w:rFonts w:ascii="Cambria Math" w:hAnsi="Cambria Math"/>
                      </w:rPr>
                      <m:t>z</m:t>
                    </m:r>
                  </m:e>
                  <m:sub>
                    <m:r>
                      <m:rPr>
                        <m:nor/>
                      </m:rPr>
                      <w:rPr>
                        <w:lang w:val="de-DE"/>
                      </w:rPr>
                      <m:t>e</m:t>
                    </m:r>
                  </m:sub>
                </m:sSub>
                <m:r>
                  <w:rPr>
                    <w:rFonts w:ascii="Cambria Math" w:hAnsi="Cambria Math"/>
                    <w:lang w:val="de-DE"/>
                  </w:rPr>
                  <m:t>)⋅</m:t>
                </m:r>
                <m:sSub>
                  <m:sSubPr>
                    <m:ctrlPr>
                      <w:rPr>
                        <w:rFonts w:ascii="Cambria Math" w:hAnsi="Cambria Math"/>
                      </w:rPr>
                    </m:ctrlPr>
                  </m:sSubPr>
                  <m:e>
                    <m:r>
                      <w:rPr>
                        <w:rFonts w:ascii="Cambria Math" w:hAnsi="Cambria Math"/>
                      </w:rPr>
                      <m:t>c</m:t>
                    </m:r>
                  </m:e>
                  <m:sub>
                    <m:r>
                      <m:rPr>
                        <m:nor/>
                      </m:rPr>
                      <w:rPr>
                        <w:lang w:val="de-DE"/>
                      </w:rPr>
                      <m:t>pe</m:t>
                    </m:r>
                  </m:sub>
                </m:sSub>
              </m:oMath>
            </m:oMathPara>
          </w:p>
        </w:tc>
        <w:tc>
          <w:tcPr>
            <w:tcW w:w="1134" w:type="dxa"/>
            <w:vAlign w:val="center"/>
          </w:tcPr>
          <w:p w14:paraId="279268E0" w14:textId="731DCB5F" w:rsidR="001B58E4" w:rsidRPr="0075280A" w:rsidRDefault="001B58E4" w:rsidP="009C3B2D">
            <w:pPr>
              <w:pStyle w:val="Formula"/>
              <w:tabs>
                <w:tab w:val="clear" w:pos="9749"/>
              </w:tabs>
              <w:ind w:left="0"/>
              <w:jc w:val="right"/>
              <w:rPr>
                <w:szCs w:val="22"/>
              </w:rPr>
            </w:pPr>
            <w:bookmarkStart w:id="1527" w:name="_Ref511977211"/>
            <w:r w:rsidRPr="0075280A">
              <w:t>(</w:t>
            </w:r>
            <w:r w:rsidR="00DB3A10">
              <w:rPr>
                <w:noProof/>
              </w:rPr>
              <w:t>7</w:t>
            </w:r>
            <w:r w:rsidRPr="0075280A">
              <w:t>.</w:t>
            </w:r>
            <w:r w:rsidR="00DB3A10">
              <w:rPr>
                <w:noProof/>
              </w:rPr>
              <w:t>2</w:t>
            </w:r>
            <w:r w:rsidRPr="0075280A">
              <w:rPr>
                <w:szCs w:val="22"/>
              </w:rPr>
              <w:t>)</w:t>
            </w:r>
            <w:bookmarkEnd w:id="1527"/>
          </w:p>
        </w:tc>
      </w:tr>
    </w:tbl>
    <w:p w14:paraId="1F647898" w14:textId="77777777" w:rsidR="001B58E4" w:rsidRPr="0075280A" w:rsidRDefault="001B58E4" w:rsidP="008B7C9B">
      <w:pPr>
        <w:pStyle w:val="BodyText"/>
        <w:keepNext/>
        <w:rPr>
          <w:lang w:val="de-DE"/>
        </w:rPr>
      </w:pPr>
      <w:r w:rsidRPr="0075280A">
        <w:rPr>
          <w:lang w:val="de-DE"/>
        </w:rPr>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51"/>
        <w:gridCol w:w="8732"/>
      </w:tblGrid>
      <w:tr w:rsidR="0002191E" w:rsidRPr="0075280A" w14:paraId="1C3AA125" w14:textId="77777777" w:rsidTr="007C12F6">
        <w:trPr>
          <w:cantSplit/>
        </w:trPr>
        <w:tc>
          <w:tcPr>
            <w:tcW w:w="851" w:type="dxa"/>
          </w:tcPr>
          <w:p w14:paraId="6C7329B2"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q</m:t>
                    </m:r>
                  </m:e>
                  <m:sub>
                    <m:r>
                      <m:rPr>
                        <m:nor/>
                      </m:rPr>
                      <w:rPr>
                        <w:lang w:val="en-US"/>
                      </w:rPr>
                      <m:t>p</m:t>
                    </m:r>
                  </m:sub>
                </m:sSub>
                <m:r>
                  <w:rPr>
                    <w:rFonts w:ascii="Cambria Math" w:hAnsi="Cambria Math" w:hint="eastAsia"/>
                    <w:lang w:val="en-US"/>
                  </w:rPr>
                  <m:t>(</m:t>
                </m:r>
                <m:sSub>
                  <m:sSubPr>
                    <m:ctrlPr>
                      <w:rPr>
                        <w:rFonts w:ascii="Cambria Math" w:hAnsi="Cambria Math"/>
                      </w:rPr>
                    </m:ctrlPr>
                  </m:sSubPr>
                  <m:e>
                    <m:r>
                      <w:rPr>
                        <w:rFonts w:ascii="Cambria Math" w:hAnsi="Cambria Math"/>
                      </w:rPr>
                      <m:t>z</m:t>
                    </m:r>
                  </m:e>
                  <m:sub>
                    <m:r>
                      <m:rPr>
                        <m:nor/>
                      </m:rPr>
                      <w:rPr>
                        <w:lang w:val="en-US"/>
                      </w:rPr>
                      <m:t>e</m:t>
                    </m:r>
                  </m:sub>
                </m:sSub>
                <m:r>
                  <w:rPr>
                    <w:rFonts w:ascii="Cambria Math" w:hAnsi="Cambria Math" w:hint="eastAsia"/>
                    <w:lang w:val="en-US"/>
                  </w:rPr>
                  <m:t>)</m:t>
                </m:r>
              </m:oMath>
            </m:oMathPara>
          </w:p>
        </w:tc>
        <w:tc>
          <w:tcPr>
            <w:tcW w:w="8732" w:type="dxa"/>
          </w:tcPr>
          <w:p w14:paraId="191380A3" w14:textId="5A599CD9" w:rsidR="00274EBA" w:rsidRPr="0075280A" w:rsidRDefault="00274EBA" w:rsidP="00274EBA">
            <w:pPr>
              <w:pStyle w:val="Tablebody"/>
            </w:pPr>
            <w:r w:rsidRPr="0075280A">
              <w:t xml:space="preserve">is the peak velocity pressure defined in </w:t>
            </w:r>
            <w:r w:rsidR="00DB3A10">
              <w:t>6.5</w:t>
            </w:r>
            <w:r w:rsidRPr="0075280A">
              <w:t>;</w:t>
            </w:r>
          </w:p>
        </w:tc>
      </w:tr>
      <w:tr w:rsidR="0002191E" w:rsidRPr="0075280A" w14:paraId="02898847" w14:textId="77777777" w:rsidTr="00536783">
        <w:trPr>
          <w:cantSplit/>
        </w:trPr>
        <w:tc>
          <w:tcPr>
            <w:tcW w:w="851" w:type="dxa"/>
          </w:tcPr>
          <w:p w14:paraId="1044B733"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z</m:t>
                    </m:r>
                  </m:e>
                  <m:sub>
                    <m:r>
                      <m:rPr>
                        <m:nor/>
                      </m:rPr>
                      <w:rPr>
                        <w:lang w:val="en-US"/>
                      </w:rPr>
                      <m:t>e</m:t>
                    </m:r>
                  </m:sub>
                </m:sSub>
              </m:oMath>
            </m:oMathPara>
          </w:p>
        </w:tc>
        <w:tc>
          <w:tcPr>
            <w:tcW w:w="8732" w:type="dxa"/>
          </w:tcPr>
          <w:p w14:paraId="3734E031" w14:textId="77777777" w:rsidR="00274EBA" w:rsidRPr="0075280A" w:rsidRDefault="00274EBA" w:rsidP="00274EBA">
            <w:pPr>
              <w:pStyle w:val="Tablebody"/>
            </w:pPr>
            <w:r w:rsidRPr="0075280A">
              <w:t xml:space="preserve">is the reference height for the external pressure given in </w:t>
            </w:r>
            <w:r w:rsidR="00205C93" w:rsidRPr="0075280A">
              <w:t>Annex </w:t>
            </w:r>
            <w:r w:rsidRPr="0075280A">
              <w:t>C;</w:t>
            </w:r>
          </w:p>
        </w:tc>
      </w:tr>
      <w:tr w:rsidR="0002191E" w:rsidRPr="0075280A" w14:paraId="7A8E2188" w14:textId="77777777" w:rsidTr="00536783">
        <w:trPr>
          <w:cantSplit/>
        </w:trPr>
        <w:tc>
          <w:tcPr>
            <w:tcW w:w="851" w:type="dxa"/>
          </w:tcPr>
          <w:p w14:paraId="713DC26A"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c</m:t>
                    </m:r>
                  </m:e>
                  <m:sub>
                    <m:r>
                      <m:rPr>
                        <m:nor/>
                      </m:rPr>
                      <w:rPr>
                        <w:lang w:val="en-US"/>
                      </w:rPr>
                      <m:t>pe</m:t>
                    </m:r>
                  </m:sub>
                </m:sSub>
              </m:oMath>
            </m:oMathPara>
          </w:p>
        </w:tc>
        <w:tc>
          <w:tcPr>
            <w:tcW w:w="8732" w:type="dxa"/>
          </w:tcPr>
          <w:p w14:paraId="6958464F" w14:textId="77777777" w:rsidR="00274EBA" w:rsidRPr="0075280A" w:rsidRDefault="00274EBA" w:rsidP="00274EBA">
            <w:pPr>
              <w:pStyle w:val="Tablebody"/>
            </w:pPr>
            <w:r w:rsidRPr="0075280A">
              <w:t xml:space="preserve">is the pressure coefficient for the external pressure, given in </w:t>
            </w:r>
            <w:r w:rsidR="00205C93" w:rsidRPr="0075280A">
              <w:t>Annex </w:t>
            </w:r>
            <w:r w:rsidRPr="0075280A">
              <w:t>C.</w:t>
            </w:r>
          </w:p>
        </w:tc>
      </w:tr>
    </w:tbl>
    <w:p w14:paraId="39A960A2" w14:textId="7A411FC3" w:rsidR="001B58E4" w:rsidRPr="0075280A" w:rsidRDefault="001B58E4" w:rsidP="002222BB">
      <w:pPr>
        <w:pStyle w:val="BodyText"/>
        <w:spacing w:before="120"/>
      </w:pPr>
      <w:r w:rsidRPr="0075280A">
        <w:t>(2)</w:t>
      </w:r>
      <w:r w:rsidR="003A589C">
        <w:t xml:space="preserve"> </w:t>
      </w:r>
      <w:r w:rsidRPr="0075280A">
        <w:t xml:space="preserve">The wind pressure acting on the internal surfaces of a structure, </w:t>
      </w:r>
      <m:oMath>
        <m:sSub>
          <m:sSubPr>
            <m:ctrlPr>
              <w:rPr>
                <w:rFonts w:ascii="Cambria Math" w:hAnsi="Cambria Math"/>
              </w:rPr>
            </m:ctrlPr>
          </m:sSubPr>
          <m:e>
            <m:r>
              <w:rPr>
                <w:rFonts w:ascii="Cambria Math" w:hAnsi="Cambria Math"/>
              </w:rPr>
              <m:t>w</m:t>
            </m:r>
          </m:e>
          <m:sub>
            <m:r>
              <m:rPr>
                <m:nor/>
              </m:rPr>
              <m:t>i</m:t>
            </m:r>
          </m:sub>
        </m:sSub>
      </m:oMath>
      <w:r w:rsidRPr="0075280A">
        <w:t xml:space="preserve">, should be obtained from </w:t>
      </w:r>
      <w:r w:rsidR="00574C6E" w:rsidRPr="0075280A">
        <w:t>Formula </w:t>
      </w:r>
      <w:r w:rsidR="00DB3A10" w:rsidRPr="0075280A">
        <w:t>(</w:t>
      </w:r>
      <w:r w:rsidR="00DB3A10">
        <w:rPr>
          <w:noProof/>
        </w:rPr>
        <w:t>7</w:t>
      </w:r>
      <w:r w:rsidR="00DB3A10" w:rsidRPr="0075280A">
        <w:rPr>
          <w:noProof/>
        </w:rPr>
        <w:t>.</w:t>
      </w:r>
      <w:r w:rsidR="00DB3A10">
        <w:rPr>
          <w:noProof/>
        </w:rPr>
        <w:t>3</w:t>
      </w:r>
      <w:r w:rsidR="00DB3A10" w:rsidRPr="0075280A">
        <w:rPr>
          <w:szCs w:val="22"/>
        </w:rPr>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48933DE7" w14:textId="77777777" w:rsidTr="00274EBA">
        <w:trPr>
          <w:cantSplit/>
        </w:trPr>
        <w:tc>
          <w:tcPr>
            <w:tcW w:w="8618" w:type="dxa"/>
          </w:tcPr>
          <w:p w14:paraId="31ECF501" w14:textId="77777777" w:rsidR="001B58E4" w:rsidRPr="0075280A" w:rsidRDefault="00973596" w:rsidP="00274EBA">
            <w:pPr>
              <w:pStyle w:val="Formula"/>
            </w:pPr>
            <m:oMathPara>
              <m:oMathParaPr>
                <m:jc m:val="left"/>
              </m:oMathParaPr>
              <m:oMath>
                <m:sSub>
                  <m:sSubPr>
                    <m:ctrlPr>
                      <w:rPr>
                        <w:rFonts w:ascii="Cambria Math" w:hAnsi="Cambria Math"/>
                      </w:rPr>
                    </m:ctrlPr>
                  </m:sSubPr>
                  <m:e>
                    <m:r>
                      <w:rPr>
                        <w:rFonts w:ascii="Cambria Math" w:hAnsi="Cambria Math"/>
                      </w:rPr>
                      <m:t>w</m:t>
                    </m:r>
                  </m:e>
                  <m:sub>
                    <m:r>
                      <m:rPr>
                        <m:nor/>
                      </m:rPr>
                      <m:t>i</m:t>
                    </m:r>
                  </m:sub>
                </m:sSub>
                <m:r>
                  <w:rPr>
                    <w:rFonts w:ascii="Cambria Math" w:hAnsi="Cambria Math"/>
                  </w:rPr>
                  <m:t>=</m:t>
                </m:r>
                <m:sSub>
                  <m:sSubPr>
                    <m:ctrlPr>
                      <w:rPr>
                        <w:rFonts w:ascii="Cambria Math" w:hAnsi="Cambria Math"/>
                      </w:rPr>
                    </m:ctrlPr>
                  </m:sSubPr>
                  <m:e>
                    <m:r>
                      <w:rPr>
                        <w:rFonts w:ascii="Cambria Math" w:hAnsi="Cambria Math"/>
                      </w:rPr>
                      <m:t>q</m:t>
                    </m:r>
                  </m:e>
                  <m:sub>
                    <m:r>
                      <m:rPr>
                        <m:nor/>
                      </m:rPr>
                      <m:t>p</m:t>
                    </m:r>
                  </m:sub>
                </m:sSub>
                <m:r>
                  <w:rPr>
                    <w:rFonts w:ascii="Cambria Math" w:hAnsi="Cambria Math"/>
                  </w:rPr>
                  <m:t>(</m:t>
                </m:r>
                <m:sSub>
                  <m:sSubPr>
                    <m:ctrlPr>
                      <w:rPr>
                        <w:rFonts w:ascii="Cambria Math" w:hAnsi="Cambria Math"/>
                      </w:rPr>
                    </m:ctrlPr>
                  </m:sSubPr>
                  <m:e>
                    <m:r>
                      <w:rPr>
                        <w:rFonts w:ascii="Cambria Math" w:hAnsi="Cambria Math"/>
                      </w:rPr>
                      <m:t>z</m:t>
                    </m:r>
                  </m:e>
                  <m:sub>
                    <m:r>
                      <m:rPr>
                        <m:nor/>
                      </m:rPr>
                      <m:t>i</m:t>
                    </m:r>
                  </m:sub>
                </m:sSub>
                <m:r>
                  <w:rPr>
                    <w:rFonts w:ascii="Cambria Math" w:hAnsi="Cambria Math"/>
                  </w:rPr>
                  <m:t>)⋅</m:t>
                </m:r>
                <m:sSub>
                  <m:sSubPr>
                    <m:ctrlPr>
                      <w:rPr>
                        <w:rFonts w:ascii="Cambria Math" w:hAnsi="Cambria Math"/>
                      </w:rPr>
                    </m:ctrlPr>
                  </m:sSubPr>
                  <m:e>
                    <m:r>
                      <w:rPr>
                        <w:rFonts w:ascii="Cambria Math" w:hAnsi="Cambria Math"/>
                      </w:rPr>
                      <m:t>c</m:t>
                    </m:r>
                  </m:e>
                  <m:sub>
                    <m:r>
                      <m:rPr>
                        <m:nor/>
                      </m:rPr>
                      <m:t>pi</m:t>
                    </m:r>
                  </m:sub>
                </m:sSub>
              </m:oMath>
            </m:oMathPara>
          </w:p>
        </w:tc>
        <w:tc>
          <w:tcPr>
            <w:tcW w:w="1134" w:type="dxa"/>
            <w:vAlign w:val="center"/>
          </w:tcPr>
          <w:p w14:paraId="6A7FEC25" w14:textId="4A368FFB" w:rsidR="001B58E4" w:rsidRPr="0075280A" w:rsidRDefault="001B58E4" w:rsidP="009C3B2D">
            <w:pPr>
              <w:pStyle w:val="Formula"/>
              <w:tabs>
                <w:tab w:val="clear" w:pos="9749"/>
              </w:tabs>
              <w:ind w:left="0"/>
              <w:jc w:val="right"/>
              <w:rPr>
                <w:szCs w:val="22"/>
              </w:rPr>
            </w:pPr>
            <w:bookmarkStart w:id="1528" w:name="_Ref511977227"/>
            <w:r w:rsidRPr="0075280A">
              <w:t>(</w:t>
            </w:r>
            <w:r w:rsidR="00DB3A10">
              <w:rPr>
                <w:noProof/>
              </w:rPr>
              <w:t>7</w:t>
            </w:r>
            <w:r w:rsidRPr="0075280A">
              <w:t>.</w:t>
            </w:r>
            <w:r w:rsidR="00DB3A10">
              <w:rPr>
                <w:noProof/>
              </w:rPr>
              <w:t>3</w:t>
            </w:r>
            <w:r w:rsidRPr="0075280A">
              <w:rPr>
                <w:szCs w:val="22"/>
              </w:rPr>
              <w:t>)</w:t>
            </w:r>
            <w:bookmarkEnd w:id="1528"/>
          </w:p>
        </w:tc>
      </w:tr>
    </w:tbl>
    <w:p w14:paraId="53BAA76D" w14:textId="77777777" w:rsidR="001B58E4" w:rsidRPr="0075280A" w:rsidRDefault="001B58E4" w:rsidP="008B7C9B">
      <w:pPr>
        <w:pStyle w:val="BodyText"/>
        <w:keepNext/>
      </w:pPr>
      <w:bookmarkStart w:id="1529" w:name="page_18"/>
      <w:bookmarkEnd w:id="1529"/>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51"/>
        <w:gridCol w:w="8732"/>
      </w:tblGrid>
      <w:tr w:rsidR="0002191E" w:rsidRPr="0075280A" w14:paraId="03D7D170" w14:textId="77777777" w:rsidTr="007C12F6">
        <w:trPr>
          <w:cantSplit/>
        </w:trPr>
        <w:tc>
          <w:tcPr>
            <w:tcW w:w="851" w:type="dxa"/>
          </w:tcPr>
          <w:p w14:paraId="3AB5D8A4"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q</m:t>
                    </m:r>
                  </m:e>
                  <m:sub>
                    <m:r>
                      <m:rPr>
                        <m:nor/>
                      </m:rPr>
                      <m:t>p</m:t>
                    </m:r>
                  </m:sub>
                </m:sSub>
                <m:r>
                  <w:rPr>
                    <w:rFonts w:ascii="Cambria Math" w:hAnsi="Cambria Math"/>
                  </w:rPr>
                  <m:t>(</m:t>
                </m:r>
                <m:sSub>
                  <m:sSubPr>
                    <m:ctrlPr>
                      <w:rPr>
                        <w:rFonts w:ascii="Cambria Math" w:hAnsi="Cambria Math"/>
                      </w:rPr>
                    </m:ctrlPr>
                  </m:sSubPr>
                  <m:e>
                    <m:r>
                      <w:rPr>
                        <w:rFonts w:ascii="Cambria Math" w:hAnsi="Cambria Math"/>
                      </w:rPr>
                      <m:t>z</m:t>
                    </m:r>
                  </m:e>
                  <m:sub>
                    <m:r>
                      <m:rPr>
                        <m:nor/>
                      </m:rPr>
                      <m:t>i</m:t>
                    </m:r>
                  </m:sub>
                </m:sSub>
                <m:r>
                  <w:rPr>
                    <w:rFonts w:ascii="Cambria Math" w:hAnsi="Cambria Math"/>
                  </w:rPr>
                  <m:t>)</m:t>
                </m:r>
              </m:oMath>
            </m:oMathPara>
          </w:p>
        </w:tc>
        <w:tc>
          <w:tcPr>
            <w:tcW w:w="8732" w:type="dxa"/>
          </w:tcPr>
          <w:p w14:paraId="6D44CF76" w14:textId="2DCB8BC4" w:rsidR="00274EBA" w:rsidRPr="0075280A" w:rsidRDefault="00274EBA" w:rsidP="00274EBA">
            <w:pPr>
              <w:pStyle w:val="Tablebody"/>
            </w:pPr>
            <w:r w:rsidRPr="0075280A">
              <w:t xml:space="preserve">is the peak velocity pressure defined in </w:t>
            </w:r>
            <w:r w:rsidR="00DB3A10">
              <w:t>6.5</w:t>
            </w:r>
            <w:r w:rsidRPr="0075280A">
              <w:t>;</w:t>
            </w:r>
          </w:p>
        </w:tc>
      </w:tr>
      <w:tr w:rsidR="0002191E" w:rsidRPr="0075280A" w14:paraId="50F192D4" w14:textId="77777777" w:rsidTr="00536783">
        <w:trPr>
          <w:cantSplit/>
        </w:trPr>
        <w:tc>
          <w:tcPr>
            <w:tcW w:w="851" w:type="dxa"/>
          </w:tcPr>
          <w:p w14:paraId="098A7B00"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z</m:t>
                    </m:r>
                  </m:e>
                  <m:sub>
                    <m:r>
                      <m:rPr>
                        <m:nor/>
                      </m:rPr>
                      <m:t>i</m:t>
                    </m:r>
                  </m:sub>
                </m:sSub>
              </m:oMath>
            </m:oMathPara>
          </w:p>
        </w:tc>
        <w:tc>
          <w:tcPr>
            <w:tcW w:w="8732" w:type="dxa"/>
          </w:tcPr>
          <w:p w14:paraId="209D6327" w14:textId="77777777" w:rsidR="00274EBA" w:rsidRPr="0075280A" w:rsidRDefault="00274EBA" w:rsidP="00274EBA">
            <w:pPr>
              <w:pStyle w:val="Tablebody"/>
            </w:pPr>
            <w:r w:rsidRPr="0075280A">
              <w:t xml:space="preserve">is the reference height for the internal pressure given in </w:t>
            </w:r>
            <w:r w:rsidR="00205C93" w:rsidRPr="0075280A">
              <w:t>Annex </w:t>
            </w:r>
            <w:r w:rsidRPr="0075280A">
              <w:t>C;</w:t>
            </w:r>
          </w:p>
        </w:tc>
      </w:tr>
      <w:tr w:rsidR="0002191E" w:rsidRPr="0075280A" w14:paraId="4B585C9F" w14:textId="77777777" w:rsidTr="00536783">
        <w:trPr>
          <w:cantSplit/>
        </w:trPr>
        <w:tc>
          <w:tcPr>
            <w:tcW w:w="851" w:type="dxa"/>
          </w:tcPr>
          <w:p w14:paraId="5E9AA9AD"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c</m:t>
                    </m:r>
                  </m:e>
                  <m:sub>
                    <m:r>
                      <m:rPr>
                        <m:nor/>
                      </m:rPr>
                      <m:t>pi</m:t>
                    </m:r>
                  </m:sub>
                </m:sSub>
              </m:oMath>
            </m:oMathPara>
          </w:p>
        </w:tc>
        <w:tc>
          <w:tcPr>
            <w:tcW w:w="8732" w:type="dxa"/>
          </w:tcPr>
          <w:p w14:paraId="6E6C49CE" w14:textId="77777777" w:rsidR="00274EBA" w:rsidRPr="0075280A" w:rsidRDefault="00274EBA" w:rsidP="00274EBA">
            <w:pPr>
              <w:pStyle w:val="Tablebody"/>
            </w:pPr>
            <w:r w:rsidRPr="0075280A">
              <w:t xml:space="preserve">is the pressure coefficient for the internal pressure given in </w:t>
            </w:r>
            <w:r w:rsidR="00205C93" w:rsidRPr="0075280A">
              <w:t>Annex </w:t>
            </w:r>
            <w:r w:rsidRPr="0075280A">
              <w:t>C.</w:t>
            </w:r>
          </w:p>
        </w:tc>
      </w:tr>
    </w:tbl>
    <w:p w14:paraId="1F50944E" w14:textId="643D1F22" w:rsidR="00C11C70" w:rsidRDefault="00C11C70" w:rsidP="002222BB">
      <w:pPr>
        <w:pStyle w:val="BodyText"/>
        <w:spacing w:before="120"/>
      </w:pPr>
      <w:bookmarkStart w:id="1530" w:name="_Ref513021325"/>
      <w:bookmarkStart w:id="1531" w:name="_Ref513021340"/>
      <w:bookmarkStart w:id="1532" w:name="_Toc40861778"/>
      <w:bookmarkStart w:id="1533" w:name="_Toc49247028"/>
      <w:r>
        <w:t xml:space="preserve">(3) </w:t>
      </w:r>
      <w:r w:rsidRPr="0075280A">
        <w:t>Pressure, directed towards the surface should be taken as positive, and suction, directed away from the surface as negative</w:t>
      </w:r>
      <w:r w:rsidR="00A20A79">
        <w:t xml:space="preserve"> (Figure 7.1)</w:t>
      </w:r>
      <w:r w:rsidRPr="0075280A">
        <w:t>.</w:t>
      </w:r>
    </w:p>
    <w:p w14:paraId="5B3B4FC6" w14:textId="77777777" w:rsidR="00A20A79" w:rsidRDefault="00A20A79" w:rsidP="00A20A79">
      <w:pPr>
        <w:pStyle w:val="BodyText"/>
      </w:pPr>
    </w:p>
    <w:p w14:paraId="5B8C49FF" w14:textId="7C6D0282" w:rsidR="00A20A79" w:rsidRPr="0075280A" w:rsidRDefault="00A34EA7" w:rsidP="00A20A79">
      <w:pPr>
        <w:pStyle w:val="FigureImage"/>
      </w:pPr>
      <w:r>
        <w:rPr>
          <w:noProof/>
        </w:rPr>
        <w:drawing>
          <wp:inline distT="0" distB="0" distL="0" distR="0" wp14:anchorId="7D06265D" wp14:editId="10A62B7C">
            <wp:extent cx="5064252" cy="2327148"/>
            <wp:effectExtent l="0" t="0" r="3175" b="0"/>
            <wp:docPr id="40" name="7_001.tif" descr="Ein Bild, das Diagramm, technische Zeichnung,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_001.tif" descr="Ein Bild, das Diagramm, technische Zeichnung, Plan enthält.&#10;&#10;Automatisch generierte Beschreibung"/>
                    <pic:cNvPicPr/>
                  </pic:nvPicPr>
                  <pic:blipFill>
                    <a:blip r:embed="rId22" r:link="rId23" cstate="print">
                      <a:extLst>
                        <a:ext uri="{28A0092B-C50C-407E-A947-70E740481C1C}">
                          <a14:useLocalDpi xmlns:a14="http://schemas.microsoft.com/office/drawing/2010/main" val="0"/>
                        </a:ext>
                      </a:extLst>
                    </a:blip>
                    <a:stretch>
                      <a:fillRect/>
                    </a:stretch>
                  </pic:blipFill>
                  <pic:spPr>
                    <a:xfrm>
                      <a:off x="0" y="0"/>
                      <a:ext cx="5064252" cy="2327148"/>
                    </a:xfrm>
                    <a:prstGeom prst="rect">
                      <a:avLst/>
                    </a:prstGeom>
                  </pic:spPr>
                </pic:pic>
              </a:graphicData>
            </a:graphic>
          </wp:inline>
        </w:drawing>
      </w:r>
    </w:p>
    <w:p w14:paraId="2FFF9FBE" w14:textId="77777777" w:rsidR="00A20A79" w:rsidRPr="00B56DEF" w:rsidRDefault="00A20A79" w:rsidP="00A20A79">
      <w:pPr>
        <w:pStyle w:val="KeyTitle"/>
        <w:rPr>
          <w:sz w:val="20"/>
          <w:szCs w:val="22"/>
        </w:rPr>
      </w:pPr>
      <w:bookmarkStart w:id="1534" w:name="_Ref511656132"/>
      <w:r w:rsidRPr="00B56DEF">
        <w:rPr>
          <w:sz w:val="20"/>
          <w:szCs w:val="22"/>
        </w:rPr>
        <w:t>Key</w:t>
      </w:r>
    </w:p>
    <w:tbl>
      <w:tblPr>
        <w:tblW w:w="0" w:type="auto"/>
        <w:tblInd w:w="-108" w:type="dxa"/>
        <w:tblLook w:val="0000" w:firstRow="0" w:lastRow="0" w:firstColumn="0" w:lastColumn="0" w:noHBand="0" w:noVBand="0"/>
      </w:tblPr>
      <w:tblGrid>
        <w:gridCol w:w="327"/>
        <w:gridCol w:w="3179"/>
      </w:tblGrid>
      <w:tr w:rsidR="00A20A79" w:rsidRPr="00943AE8" w14:paraId="225762EA" w14:textId="77777777" w:rsidTr="002222BB">
        <w:tc>
          <w:tcPr>
            <w:tcW w:w="0" w:type="auto"/>
            <w:shd w:val="clear" w:color="auto" w:fill="auto"/>
          </w:tcPr>
          <w:p w14:paraId="7CA00945" w14:textId="77777777" w:rsidR="00A20A79" w:rsidRPr="00A17F7F" w:rsidRDefault="00A20A79" w:rsidP="003762C2">
            <w:pPr>
              <w:pStyle w:val="KeyText"/>
              <w:tabs>
                <w:tab w:val="clear" w:pos="346"/>
              </w:tabs>
              <w:ind w:left="0" w:firstLine="0"/>
            </w:pPr>
            <w:r>
              <w:t>1</w:t>
            </w:r>
          </w:p>
        </w:tc>
        <w:tc>
          <w:tcPr>
            <w:tcW w:w="3179" w:type="dxa"/>
            <w:shd w:val="clear" w:color="auto" w:fill="auto"/>
          </w:tcPr>
          <w:p w14:paraId="2290A6B0" w14:textId="55FD6002" w:rsidR="00A20A79" w:rsidRPr="00A17F7F" w:rsidRDefault="002222BB" w:rsidP="003762C2">
            <w:pPr>
              <w:pStyle w:val="KeyText"/>
              <w:tabs>
                <w:tab w:val="clear" w:pos="346"/>
              </w:tabs>
              <w:ind w:left="0" w:firstLine="0"/>
            </w:pPr>
            <w:r>
              <w:t>p</w:t>
            </w:r>
            <w:r w:rsidR="00A20A79">
              <w:t>ositive internal pressure</w:t>
            </w:r>
          </w:p>
        </w:tc>
      </w:tr>
      <w:tr w:rsidR="00A20A79" w:rsidRPr="00F7389F" w14:paraId="4A5136BA" w14:textId="77777777" w:rsidTr="002222BB">
        <w:tc>
          <w:tcPr>
            <w:tcW w:w="0" w:type="auto"/>
            <w:shd w:val="clear" w:color="auto" w:fill="auto"/>
          </w:tcPr>
          <w:p w14:paraId="0D7A6E99" w14:textId="77777777" w:rsidR="00A20A79" w:rsidRPr="00A17F7F" w:rsidRDefault="00A20A79" w:rsidP="003762C2">
            <w:pPr>
              <w:pStyle w:val="KeyText"/>
              <w:tabs>
                <w:tab w:val="clear" w:pos="346"/>
              </w:tabs>
              <w:ind w:left="0" w:firstLine="0"/>
            </w:pPr>
            <w:r>
              <w:t>2</w:t>
            </w:r>
          </w:p>
        </w:tc>
        <w:tc>
          <w:tcPr>
            <w:tcW w:w="3179" w:type="dxa"/>
            <w:shd w:val="clear" w:color="auto" w:fill="auto"/>
          </w:tcPr>
          <w:p w14:paraId="2CF190EA" w14:textId="1535A7AC" w:rsidR="00A20A79" w:rsidRPr="00A17F7F" w:rsidRDefault="002222BB" w:rsidP="003762C2">
            <w:pPr>
              <w:pStyle w:val="KeyText"/>
              <w:tabs>
                <w:tab w:val="clear" w:pos="346"/>
              </w:tabs>
              <w:ind w:left="0" w:firstLine="0"/>
            </w:pPr>
            <w:r>
              <w:t>n</w:t>
            </w:r>
            <w:r w:rsidR="00A20A79">
              <w:t>egative internal pressure</w:t>
            </w:r>
          </w:p>
        </w:tc>
      </w:tr>
    </w:tbl>
    <w:p w14:paraId="250D02BD" w14:textId="47DE1C30" w:rsidR="00A20A79" w:rsidRDefault="00A20A79" w:rsidP="00985AD4">
      <w:pPr>
        <w:pStyle w:val="Figuretitle"/>
      </w:pPr>
      <w:r w:rsidRPr="0075280A">
        <w:t>Figure </w:t>
      </w:r>
      <w:r w:rsidR="00DB3A10">
        <w:rPr>
          <w:noProof/>
        </w:rPr>
        <w:t>7</w:t>
      </w:r>
      <w:r w:rsidRPr="0075280A">
        <w:t>.</w:t>
      </w:r>
      <w:r w:rsidR="00DB3A10">
        <w:rPr>
          <w:noProof/>
        </w:rPr>
        <w:t>1</w:t>
      </w:r>
      <w:bookmarkStart w:id="1535" w:name="_Toc7258903"/>
      <w:bookmarkStart w:id="1536" w:name="_Toc7259252"/>
      <w:bookmarkStart w:id="1537" w:name="_Toc7261122"/>
      <w:bookmarkStart w:id="1538" w:name="_Toc7261959"/>
      <w:bookmarkStart w:id="1539" w:name="_Toc7263824"/>
      <w:bookmarkStart w:id="1540" w:name="_Toc7266707"/>
      <w:bookmarkStart w:id="1541" w:name="_Toc7858043"/>
      <w:bookmarkStart w:id="1542" w:name="_Toc7860490"/>
      <w:bookmarkStart w:id="1543" w:name="_Toc7866475"/>
      <w:bookmarkStart w:id="1544" w:name="_Toc7873480"/>
      <w:bookmarkStart w:id="1545" w:name="_Toc9243071"/>
      <w:bookmarkStart w:id="1546" w:name="_Toc9433682"/>
      <w:bookmarkStart w:id="1547" w:name="_Toc9436376"/>
      <w:bookmarkStart w:id="1548" w:name="_Toc9437090"/>
      <w:bookmarkStart w:id="1549" w:name="_Toc9748117"/>
      <w:bookmarkStart w:id="1550" w:name="_Toc10389165"/>
      <w:bookmarkStart w:id="1551" w:name="_Toc10424903"/>
      <w:bookmarkStart w:id="1552" w:name="_Toc10439038"/>
      <w:bookmarkStart w:id="1553" w:name="_Toc10440706"/>
      <w:bookmarkStart w:id="1554" w:name="_Toc10448143"/>
      <w:bookmarkStart w:id="1555" w:name="_Toc10606952"/>
      <w:bookmarkStart w:id="1556" w:name="_Toc10628718"/>
      <w:bookmarkStart w:id="1557" w:name="_Toc11224725"/>
      <w:bookmarkStart w:id="1558" w:name="_Toc11488694"/>
      <w:bookmarkStart w:id="1559" w:name="_Toc40181811"/>
      <w:bookmarkEnd w:id="1534"/>
      <w:r w:rsidRPr="0075280A">
        <w:t> — Pressure on surfaces</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17E6121C" w14:textId="01C3081D" w:rsidR="001B58E4" w:rsidRPr="0075280A" w:rsidRDefault="001B58E4" w:rsidP="00A154A9">
      <w:pPr>
        <w:pStyle w:val="Heading2"/>
      </w:pPr>
      <w:bookmarkStart w:id="1560" w:name="_Toc111553344"/>
      <w:bookmarkStart w:id="1561" w:name="_Toc137215802"/>
      <w:bookmarkStart w:id="1562" w:name="_Toc151109979"/>
      <w:r w:rsidRPr="0075280A">
        <w:t>Net pressure on surfaces</w:t>
      </w:r>
      <w:bookmarkEnd w:id="1530"/>
      <w:bookmarkEnd w:id="1531"/>
      <w:bookmarkEnd w:id="1532"/>
      <w:bookmarkEnd w:id="1533"/>
      <w:bookmarkEnd w:id="1560"/>
      <w:bookmarkEnd w:id="1561"/>
      <w:bookmarkEnd w:id="1562"/>
    </w:p>
    <w:p w14:paraId="7051878C" w14:textId="42A8DF53" w:rsidR="001B58E4" w:rsidRPr="0075280A" w:rsidRDefault="001B58E4" w:rsidP="00EC63A5">
      <w:pPr>
        <w:pStyle w:val="BodyText"/>
      </w:pPr>
      <w:r w:rsidRPr="0075280A">
        <w:t>(1)</w:t>
      </w:r>
      <w:r w:rsidR="003A589C">
        <w:t xml:space="preserve"> </w:t>
      </w:r>
      <w:r w:rsidRPr="0075280A">
        <w:t xml:space="preserve">The net pressure, </w:t>
      </w:r>
      <m:oMath>
        <m:sSub>
          <m:sSubPr>
            <m:ctrlPr>
              <w:rPr>
                <w:rFonts w:ascii="Cambria Math" w:hAnsi="Cambria Math"/>
                <w:i/>
              </w:rPr>
            </m:ctrlPr>
          </m:sSubPr>
          <m:e>
            <m:r>
              <w:rPr>
                <w:rFonts w:ascii="Cambria Math" w:hAnsi="Cambria Math"/>
              </w:rPr>
              <m:t>w</m:t>
            </m:r>
          </m:e>
          <m:sub>
            <m:r>
              <m:rPr>
                <m:sty m:val="p"/>
              </m:rPr>
              <w:rPr>
                <w:rFonts w:ascii="Cambria Math" w:hAnsi="Cambria Math" w:hint="eastAsia"/>
              </w:rPr>
              <m:t>net</m:t>
            </m:r>
          </m:sub>
        </m:sSub>
      </m:oMath>
      <w:r w:rsidRPr="0075280A">
        <w:t xml:space="preserve">,  is the difference between the pressures on opposite surfaces </w:t>
      </w:r>
      <w:r w:rsidR="00827A4F">
        <w:t xml:space="preserve">of an object </w:t>
      </w:r>
      <w:r w:rsidRPr="0075280A">
        <w:t xml:space="preserve">taking due account of their signs. </w:t>
      </w:r>
    </w:p>
    <w:p w14:paraId="3ACFE62C" w14:textId="638C4BDE" w:rsidR="001B58E4" w:rsidRPr="0075280A" w:rsidRDefault="001B58E4" w:rsidP="000744F3">
      <w:pPr>
        <w:pStyle w:val="BodyText"/>
      </w:pPr>
      <w:r w:rsidRPr="0075280A">
        <w:t>(2)</w:t>
      </w:r>
      <w:r w:rsidR="003A589C">
        <w:t xml:space="preserve"> </w:t>
      </w:r>
      <w:r w:rsidRPr="0075280A">
        <w:t xml:space="preserve">Net pressure coefficients should be taken from </w:t>
      </w:r>
      <w:r w:rsidR="00205C93" w:rsidRPr="0075280A">
        <w:t>Annex </w:t>
      </w:r>
      <w:r w:rsidRPr="0075280A">
        <w:t>D.</w:t>
      </w:r>
    </w:p>
    <w:p w14:paraId="54BE084A" w14:textId="0D8B66A2" w:rsidR="001B58E4" w:rsidRPr="0075280A" w:rsidRDefault="001B58E4" w:rsidP="00A154A9">
      <w:pPr>
        <w:pStyle w:val="Heading2"/>
      </w:pPr>
      <w:bookmarkStart w:id="1563" w:name="_Toc531874253"/>
      <w:bookmarkStart w:id="1564" w:name="_Toc531948489"/>
      <w:bookmarkStart w:id="1565" w:name="_Toc531966560"/>
      <w:bookmarkStart w:id="1566" w:name="_Toc532015137"/>
      <w:bookmarkStart w:id="1567" w:name="_Toc532021463"/>
      <w:bookmarkStart w:id="1568" w:name="_Toc532207827"/>
      <w:bookmarkStart w:id="1569" w:name="_Toc532383565"/>
      <w:bookmarkStart w:id="1570" w:name="_Toc532386117"/>
      <w:bookmarkStart w:id="1571" w:name="_Toc532791883"/>
      <w:bookmarkStart w:id="1572" w:name="_Toc533483188"/>
      <w:bookmarkStart w:id="1573" w:name="_Toc533564849"/>
      <w:bookmarkStart w:id="1574" w:name="_Toc534718999"/>
      <w:bookmarkStart w:id="1575" w:name="_Toc535139246"/>
      <w:bookmarkStart w:id="1576" w:name="_Toc535375457"/>
      <w:bookmarkStart w:id="1577" w:name="_Toc535393981"/>
      <w:bookmarkStart w:id="1578" w:name="_Toc535397364"/>
      <w:bookmarkStart w:id="1579" w:name="_Toc535398276"/>
      <w:bookmarkStart w:id="1580" w:name="_Toc535398675"/>
      <w:bookmarkStart w:id="1581" w:name="_Toc535829528"/>
      <w:bookmarkStart w:id="1582" w:name="_Toc535836777"/>
      <w:bookmarkStart w:id="1583" w:name="_Toc781764"/>
      <w:bookmarkStart w:id="1584" w:name="_Toc865771"/>
      <w:bookmarkStart w:id="1585" w:name="_Toc2167925"/>
      <w:bookmarkStart w:id="1586" w:name="_Toc3864538"/>
      <w:bookmarkStart w:id="1587" w:name="_Toc7251525"/>
      <w:bookmarkStart w:id="1588" w:name="_Toc7259390"/>
      <w:bookmarkStart w:id="1589" w:name="_Toc7261018"/>
      <w:bookmarkStart w:id="1590" w:name="_Toc7261855"/>
      <w:bookmarkStart w:id="1591" w:name="_Toc7263913"/>
      <w:bookmarkStart w:id="1592" w:name="_Toc7266617"/>
      <w:bookmarkStart w:id="1593" w:name="_Toc7854397"/>
      <w:bookmarkStart w:id="1594" w:name="_Toc7858728"/>
      <w:bookmarkStart w:id="1595" w:name="_Toc7866900"/>
      <w:bookmarkStart w:id="1596" w:name="_Toc7873382"/>
      <w:bookmarkStart w:id="1597" w:name="_Toc9242973"/>
      <w:bookmarkStart w:id="1598" w:name="_Toc9433584"/>
      <w:bookmarkStart w:id="1599" w:name="_Toc9436278"/>
      <w:bookmarkStart w:id="1600" w:name="_Toc9436992"/>
      <w:bookmarkStart w:id="1601" w:name="_Toc9748019"/>
      <w:bookmarkStart w:id="1602" w:name="_Toc10389067"/>
      <w:bookmarkStart w:id="1603" w:name="_Toc10424805"/>
      <w:bookmarkStart w:id="1604" w:name="_Toc10438941"/>
      <w:bookmarkStart w:id="1605" w:name="_Toc10440611"/>
      <w:bookmarkStart w:id="1606" w:name="_Toc10448048"/>
      <w:bookmarkStart w:id="1607" w:name="_Toc10606857"/>
      <w:bookmarkStart w:id="1608" w:name="_Toc10626804"/>
      <w:bookmarkStart w:id="1609" w:name="_Toc11229217"/>
      <w:bookmarkStart w:id="1610" w:name="_Toc11488599"/>
      <w:bookmarkStart w:id="1611" w:name="_Toc92344421"/>
      <w:bookmarkStart w:id="1612" w:name="_Ref512860505"/>
      <w:bookmarkStart w:id="1613" w:name="_Ref512860597"/>
      <w:bookmarkStart w:id="1614" w:name="_Ref512867628"/>
      <w:bookmarkStart w:id="1615" w:name="_Ref512867639"/>
      <w:bookmarkStart w:id="1616" w:name="_Ref512867890"/>
      <w:bookmarkStart w:id="1617" w:name="_Ref38459734"/>
      <w:bookmarkStart w:id="1618" w:name="_Ref38459803"/>
      <w:bookmarkStart w:id="1619" w:name="_Ref39503302"/>
      <w:bookmarkStart w:id="1620" w:name="_Toc40861779"/>
      <w:bookmarkStart w:id="1621" w:name="_Toc49247029"/>
      <w:bookmarkStart w:id="1622" w:name="_Toc111553345"/>
      <w:bookmarkStart w:id="1623" w:name="_Toc137215803"/>
      <w:bookmarkStart w:id="1624" w:name="_Toc151109980"/>
      <w:r w:rsidRPr="0075280A">
        <w:t>Wind forces</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1950E4B7" w14:textId="18475FE3" w:rsidR="001B58E4" w:rsidRPr="0075280A" w:rsidRDefault="001B58E4" w:rsidP="00274EBA">
      <w:pPr>
        <w:pStyle w:val="BodyText"/>
        <w:keepNext/>
      </w:pPr>
      <w:r w:rsidRPr="0075280A">
        <w:t>(1)</w:t>
      </w:r>
      <w:r w:rsidR="003A589C">
        <w:t xml:space="preserve"> </w:t>
      </w:r>
      <w:r w:rsidRPr="0075280A">
        <w:t>The wind forces for the whole structure or a structural member should be determined:</w:t>
      </w:r>
    </w:p>
    <w:p w14:paraId="4F62EE30" w14:textId="77777777" w:rsidR="001B58E4" w:rsidRPr="0075280A" w:rsidRDefault="001B58E4" w:rsidP="00C33AEA">
      <w:pPr>
        <w:pStyle w:val="ListContinue1"/>
      </w:pPr>
      <w:r w:rsidRPr="0075280A">
        <w:t>by calculating forces using force coefficients, see (2) or</w:t>
      </w:r>
    </w:p>
    <w:p w14:paraId="215879A3" w14:textId="77777777" w:rsidR="001B58E4" w:rsidRPr="0075280A" w:rsidRDefault="001B58E4" w:rsidP="00C33AEA">
      <w:pPr>
        <w:pStyle w:val="ListContinue1"/>
      </w:pPr>
      <w:r w:rsidRPr="0075280A">
        <w:t>by calculating forces from surface pressures, see (3)</w:t>
      </w:r>
    </w:p>
    <w:p w14:paraId="5A3F1FA8" w14:textId="053651F3" w:rsidR="001B58E4" w:rsidRPr="0075280A" w:rsidRDefault="001B58E4" w:rsidP="000744F3">
      <w:pPr>
        <w:pStyle w:val="BodyText"/>
      </w:pPr>
      <w:r w:rsidRPr="0075280A">
        <w:t>(2)</w:t>
      </w:r>
      <w:r w:rsidR="003A589C">
        <w:t xml:space="preserve"> </w:t>
      </w:r>
      <w:r w:rsidRPr="0075280A">
        <w:t xml:space="preserve">The wind force </w:t>
      </w:r>
      <m:oMath>
        <m:sSub>
          <m:sSubPr>
            <m:ctrlPr>
              <w:rPr>
                <w:rFonts w:ascii="Cambria Math" w:hAnsi="Cambria Math"/>
              </w:rPr>
            </m:ctrlPr>
          </m:sSubPr>
          <m:e>
            <m:r>
              <w:rPr>
                <w:rFonts w:ascii="Cambria Math" w:hAnsi="Cambria Math"/>
              </w:rPr>
              <m:t>F</m:t>
            </m:r>
          </m:e>
          <m:sub>
            <m:r>
              <m:rPr>
                <m:nor/>
              </m:rPr>
              <m:t>w</m:t>
            </m:r>
            <m:r>
              <m:rPr>
                <m:nor/>
              </m:rPr>
              <w:rPr>
                <w:rFonts w:ascii="Cambria Math"/>
              </w:rPr>
              <m:t>,p</m:t>
            </m:r>
          </m:sub>
        </m:sSub>
      </m:oMath>
      <w:r w:rsidRPr="0075280A">
        <w:t xml:space="preserve"> acting on a structure or a structural member as a whole or per unit length may be determined directly by using </w:t>
      </w:r>
      <w:r w:rsidR="00574C6E" w:rsidRPr="0075280A">
        <w:t>Formula </w:t>
      </w:r>
      <w:r w:rsidR="00DB3A10" w:rsidRPr="0075280A">
        <w:t>(</w:t>
      </w:r>
      <w:r w:rsidR="00DB3A10">
        <w:rPr>
          <w:noProof/>
        </w:rPr>
        <w:t>7</w:t>
      </w:r>
      <w:r w:rsidR="00DB3A10" w:rsidRPr="0075280A">
        <w:rPr>
          <w:noProof/>
        </w:rPr>
        <w:t>.</w:t>
      </w:r>
      <w:r w:rsidR="00DB3A10">
        <w:rPr>
          <w:noProof/>
        </w:rPr>
        <w:t>4</w:t>
      </w:r>
      <w:r w:rsidR="00DB3A10" w:rsidRPr="0075280A">
        <w:rPr>
          <w:szCs w:val="22"/>
        </w:rPr>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45E39B06" w14:textId="77777777" w:rsidTr="00274EBA">
        <w:trPr>
          <w:cantSplit/>
        </w:trPr>
        <w:tc>
          <w:tcPr>
            <w:tcW w:w="8618" w:type="dxa"/>
          </w:tcPr>
          <w:p w14:paraId="42AE47C6" w14:textId="77777777" w:rsidR="001B58E4" w:rsidRPr="009245DF" w:rsidRDefault="00973596" w:rsidP="00274EBA">
            <w:pPr>
              <w:pStyle w:val="Formula"/>
              <w:rPr>
                <w:lang w:val="de-DE"/>
              </w:rPr>
            </w:pPr>
            <m:oMathPara>
              <m:oMathParaPr>
                <m:jc m:val="left"/>
              </m:oMathParaPr>
              <m:oMath>
                <m:sSub>
                  <m:sSubPr>
                    <m:ctrlPr>
                      <w:rPr>
                        <w:rFonts w:ascii="Cambria Math" w:hAnsi="Cambria Math"/>
                      </w:rPr>
                    </m:ctrlPr>
                  </m:sSubPr>
                  <m:e>
                    <m:r>
                      <w:rPr>
                        <w:rFonts w:ascii="Cambria Math" w:hAnsi="Cambria Math"/>
                      </w:rPr>
                      <m:t>F</m:t>
                    </m:r>
                  </m:e>
                  <m:sub>
                    <m:r>
                      <m:rPr>
                        <m:nor/>
                      </m:rPr>
                      <w:rPr>
                        <w:lang w:val="de-DE"/>
                      </w:rPr>
                      <m:t>w,p</m:t>
                    </m:r>
                  </m:sub>
                </m:sSub>
                <m:r>
                  <w:rPr>
                    <w:rFonts w:ascii="Cambria Math" w:hAnsi="Cambria Math"/>
                    <w:lang w:val="de-DE"/>
                  </w:rPr>
                  <m:t>=</m:t>
                </m:r>
                <m:sSub>
                  <m:sSubPr>
                    <m:ctrlPr>
                      <w:rPr>
                        <w:rFonts w:ascii="Cambria Math" w:hAnsi="Cambria Math"/>
                      </w:rPr>
                    </m:ctrlPr>
                  </m:sSubPr>
                  <m:e>
                    <m:r>
                      <w:rPr>
                        <w:rFonts w:ascii="Cambria Math" w:hAnsi="Cambria Math"/>
                      </w:rPr>
                      <m:t>c</m:t>
                    </m:r>
                  </m:e>
                  <m:sub>
                    <m:r>
                      <m:rPr>
                        <m:nor/>
                      </m:rPr>
                      <w:rPr>
                        <w:lang w:val="de-DE"/>
                      </w:rPr>
                      <m:t>sd</m:t>
                    </m:r>
                  </m:sub>
                </m:sSub>
                <m:r>
                  <w:rPr>
                    <w:rFonts w:ascii="Cambria Math" w:hAnsi="Cambria Math"/>
                    <w:lang w:val="de-DE"/>
                  </w:rPr>
                  <m:t>⋅</m:t>
                </m:r>
                <m:sSub>
                  <m:sSubPr>
                    <m:ctrlPr>
                      <w:rPr>
                        <w:rFonts w:ascii="Cambria Math" w:hAnsi="Cambria Math"/>
                      </w:rPr>
                    </m:ctrlPr>
                  </m:sSubPr>
                  <m:e>
                    <m:r>
                      <w:rPr>
                        <w:rFonts w:ascii="Cambria Math" w:hAnsi="Cambria Math"/>
                      </w:rPr>
                      <m:t>c</m:t>
                    </m:r>
                  </m:e>
                  <m:sub>
                    <m:r>
                      <m:rPr>
                        <m:nor/>
                      </m:rPr>
                      <w:rPr>
                        <w:lang w:val="de-DE"/>
                      </w:rPr>
                      <m:t>f</m:t>
                    </m:r>
                  </m:sub>
                </m:sSub>
                <m:r>
                  <w:rPr>
                    <w:rFonts w:ascii="Cambria Math" w:hAnsi="Cambria Math"/>
                    <w:lang w:val="de-DE"/>
                  </w:rPr>
                  <m:t>⋅</m:t>
                </m:r>
                <m:sSub>
                  <m:sSubPr>
                    <m:ctrlPr>
                      <w:rPr>
                        <w:rFonts w:ascii="Cambria Math" w:hAnsi="Cambria Math"/>
                      </w:rPr>
                    </m:ctrlPr>
                  </m:sSubPr>
                  <m:e>
                    <m:r>
                      <w:rPr>
                        <w:rFonts w:ascii="Cambria Math" w:hAnsi="Cambria Math"/>
                      </w:rPr>
                      <m:t>q</m:t>
                    </m:r>
                  </m:e>
                  <m:sub>
                    <m:r>
                      <m:rPr>
                        <m:nor/>
                      </m:rPr>
                      <w:rPr>
                        <w:lang w:val="de-DE"/>
                      </w:rPr>
                      <m:t>p</m:t>
                    </m:r>
                  </m:sub>
                </m:sSub>
                <m:r>
                  <w:rPr>
                    <w:rFonts w:ascii="Cambria Math" w:hAnsi="Cambria Math"/>
                    <w:lang w:val="de-DE"/>
                  </w:rPr>
                  <m:t>(</m:t>
                </m:r>
                <m:sSub>
                  <m:sSubPr>
                    <m:ctrlPr>
                      <w:rPr>
                        <w:rFonts w:ascii="Cambria Math" w:hAnsi="Cambria Math"/>
                      </w:rPr>
                    </m:ctrlPr>
                  </m:sSubPr>
                  <m:e>
                    <m:r>
                      <w:rPr>
                        <w:rFonts w:ascii="Cambria Math" w:hAnsi="Cambria Math"/>
                      </w:rPr>
                      <m:t>z</m:t>
                    </m:r>
                  </m:e>
                  <m:sub>
                    <m:r>
                      <m:rPr>
                        <m:nor/>
                      </m:rPr>
                      <w:rPr>
                        <w:lang w:val="de-DE"/>
                      </w:rPr>
                      <m:t>e</m:t>
                    </m:r>
                  </m:sub>
                </m:sSub>
                <m:r>
                  <w:rPr>
                    <w:rFonts w:ascii="Cambria Math" w:hAnsi="Cambria Math"/>
                    <w:lang w:val="de-DE"/>
                  </w:rPr>
                  <m:t>)⋅</m:t>
                </m:r>
                <m:sSub>
                  <m:sSubPr>
                    <m:ctrlPr>
                      <w:rPr>
                        <w:rFonts w:ascii="Cambria Math" w:hAnsi="Cambria Math"/>
                      </w:rPr>
                    </m:ctrlPr>
                  </m:sSubPr>
                  <m:e>
                    <m:r>
                      <w:rPr>
                        <w:rFonts w:ascii="Cambria Math" w:hAnsi="Cambria Math"/>
                      </w:rPr>
                      <m:t>A</m:t>
                    </m:r>
                  </m:e>
                  <m:sub>
                    <m:r>
                      <m:rPr>
                        <m:nor/>
                      </m:rPr>
                      <w:rPr>
                        <w:lang w:val="de-DE"/>
                      </w:rPr>
                      <m:t>ref</m:t>
                    </m:r>
                  </m:sub>
                </m:sSub>
              </m:oMath>
            </m:oMathPara>
          </w:p>
        </w:tc>
        <w:tc>
          <w:tcPr>
            <w:tcW w:w="1134" w:type="dxa"/>
            <w:vAlign w:val="center"/>
          </w:tcPr>
          <w:p w14:paraId="3304454E" w14:textId="7A093B13" w:rsidR="001B58E4" w:rsidRPr="0075280A" w:rsidRDefault="001B58E4" w:rsidP="009C3B2D">
            <w:pPr>
              <w:pStyle w:val="Formula"/>
              <w:tabs>
                <w:tab w:val="clear" w:pos="9749"/>
              </w:tabs>
              <w:ind w:left="0"/>
              <w:jc w:val="right"/>
            </w:pPr>
            <w:bookmarkStart w:id="1625" w:name="_Ref511977522"/>
            <w:r w:rsidRPr="0075280A">
              <w:t>(</w:t>
            </w:r>
            <w:r w:rsidR="00DB3A10">
              <w:rPr>
                <w:noProof/>
              </w:rPr>
              <w:t>7</w:t>
            </w:r>
            <w:r w:rsidRPr="0075280A">
              <w:t>.</w:t>
            </w:r>
            <w:r w:rsidR="00DB3A10">
              <w:rPr>
                <w:noProof/>
              </w:rPr>
              <w:t>4</w:t>
            </w:r>
            <w:r w:rsidRPr="0075280A">
              <w:rPr>
                <w:szCs w:val="22"/>
              </w:rPr>
              <w:t>)</w:t>
            </w:r>
            <w:bookmarkEnd w:id="1625"/>
          </w:p>
        </w:tc>
      </w:tr>
    </w:tbl>
    <w:p w14:paraId="47BF1F47" w14:textId="26944A49" w:rsidR="001B58E4" w:rsidRPr="0075280A" w:rsidRDefault="001B58E4" w:rsidP="002222BB">
      <w:pPr>
        <w:pStyle w:val="BodyText"/>
        <w:spacing w:before="120"/>
      </w:pPr>
      <w:r w:rsidRPr="0075280A">
        <w:t xml:space="preserve">or by vector summation over the individual structural member by using </w:t>
      </w:r>
      <w:r w:rsidR="00574C6E" w:rsidRPr="0075280A">
        <w:t>Formula </w:t>
      </w:r>
      <w:r w:rsidR="00DB3A10" w:rsidRPr="0075280A">
        <w:t>(</w:t>
      </w:r>
      <w:r w:rsidR="00DB3A10">
        <w:rPr>
          <w:noProof/>
        </w:rPr>
        <w:t>7</w:t>
      </w:r>
      <w:r w:rsidR="00DB3A10" w:rsidRPr="0075280A">
        <w:rPr>
          <w:noProof/>
        </w:rPr>
        <w:t>.</w:t>
      </w:r>
      <w:r w:rsidR="00DB3A10">
        <w:rPr>
          <w:noProof/>
        </w:rPr>
        <w:t>5</w:t>
      </w:r>
      <w:r w:rsidR="00DB3A10" w:rsidRPr="0075280A">
        <w:rPr>
          <w:szCs w:val="22"/>
        </w:rPr>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69736AB2" w14:textId="77777777" w:rsidTr="00274EBA">
        <w:trPr>
          <w:cantSplit/>
        </w:trPr>
        <w:tc>
          <w:tcPr>
            <w:tcW w:w="8618" w:type="dxa"/>
          </w:tcPr>
          <w:p w14:paraId="0A1FC86E" w14:textId="77777777" w:rsidR="001B58E4" w:rsidRPr="0075280A" w:rsidRDefault="00973596" w:rsidP="00274EBA">
            <w:pPr>
              <w:pStyle w:val="Formula"/>
            </w:pPr>
            <m:oMathPara>
              <m:oMathParaPr>
                <m:jc m:val="left"/>
              </m:oMathParaPr>
              <m:oMath>
                <m:sSub>
                  <m:sSubPr>
                    <m:ctrlPr>
                      <w:rPr>
                        <w:rFonts w:ascii="Cambria Math" w:hAnsi="Cambria Math"/>
                      </w:rPr>
                    </m:ctrlPr>
                  </m:sSubPr>
                  <m:e>
                    <m:r>
                      <w:rPr>
                        <w:rFonts w:ascii="Cambria Math" w:hAnsi="Cambria Math"/>
                      </w:rPr>
                      <m:t>F</m:t>
                    </m:r>
                  </m:e>
                  <m:sub>
                    <m:r>
                      <m:rPr>
                        <m:nor/>
                      </m:rPr>
                      <m:t>w,p</m:t>
                    </m:r>
                  </m:sub>
                </m:sSub>
                <m:r>
                  <w:rPr>
                    <w:rFonts w:ascii="Cambria Math" w:hAnsi="Cambria Math"/>
                  </w:rPr>
                  <m:t>=</m:t>
                </m:r>
                <m:sSub>
                  <m:sSubPr>
                    <m:ctrlPr>
                      <w:rPr>
                        <w:rFonts w:ascii="Cambria Math" w:hAnsi="Cambria Math"/>
                      </w:rPr>
                    </m:ctrlPr>
                  </m:sSubPr>
                  <m:e>
                    <m:r>
                      <w:rPr>
                        <w:rFonts w:ascii="Cambria Math" w:hAnsi="Cambria Math"/>
                      </w:rPr>
                      <m:t>c</m:t>
                    </m:r>
                  </m:e>
                  <m:sub>
                    <m:r>
                      <m:rPr>
                        <m:nor/>
                      </m:rPr>
                      <m:t>sd</m:t>
                    </m:r>
                  </m:sub>
                </m:sSub>
                <m:r>
                  <w:rPr>
                    <w:rFonts w:ascii="Cambria Math" w:hAnsi="Cambria Math"/>
                  </w:rPr>
                  <m:t>⋅</m:t>
                </m:r>
                <m:nary>
                  <m:naryPr>
                    <m:chr m:val="∑"/>
                    <m:limLoc m:val="undOvr"/>
                    <m:grow m:val="1"/>
                    <m:supHide m:val="1"/>
                    <m:ctrlPr>
                      <w:rPr>
                        <w:rFonts w:ascii="Cambria Math" w:hAnsi="Cambria Math"/>
                      </w:rPr>
                    </m:ctrlPr>
                  </m:naryPr>
                  <m:sub>
                    <m:r>
                      <m:rPr>
                        <m:nor/>
                      </m:rPr>
                      <m:t>elements</m:t>
                    </m:r>
                  </m:sub>
                  <m:sup/>
                  <m:e>
                    <m:sSub>
                      <m:sSubPr>
                        <m:ctrlPr>
                          <w:rPr>
                            <w:rFonts w:ascii="Cambria Math" w:hAnsi="Cambria Math"/>
                          </w:rPr>
                        </m:ctrlPr>
                      </m:sSubPr>
                      <m:e>
                        <m:r>
                          <w:rPr>
                            <w:rFonts w:ascii="Cambria Math" w:hAnsi="Cambria Math"/>
                          </w:rPr>
                          <m:t>c</m:t>
                        </m:r>
                      </m:e>
                      <m:sub>
                        <m:r>
                          <m:rPr>
                            <m:nor/>
                          </m:rPr>
                          <m:t>f</m:t>
                        </m:r>
                      </m:sub>
                    </m:sSub>
                    <m:r>
                      <w:rPr>
                        <w:rFonts w:ascii="Cambria Math" w:hAnsi="Cambria Math"/>
                      </w:rPr>
                      <m:t>⋅</m:t>
                    </m:r>
                    <m:sSub>
                      <m:sSubPr>
                        <m:ctrlPr>
                          <w:rPr>
                            <w:rFonts w:ascii="Cambria Math" w:hAnsi="Cambria Math"/>
                          </w:rPr>
                        </m:ctrlPr>
                      </m:sSubPr>
                      <m:e>
                        <m:r>
                          <w:rPr>
                            <w:rFonts w:ascii="Cambria Math" w:hAnsi="Cambria Math"/>
                          </w:rPr>
                          <m:t>q</m:t>
                        </m:r>
                      </m:e>
                      <m:sub>
                        <m:r>
                          <m:rPr>
                            <m:nor/>
                          </m:rPr>
                          <m:t>p</m:t>
                        </m:r>
                      </m:sub>
                    </m:sSub>
                    <m:r>
                      <w:rPr>
                        <w:rFonts w:ascii="Cambria Math" w:hAnsi="Cambria Math"/>
                      </w:rPr>
                      <m:t>(</m:t>
                    </m:r>
                    <m:sSub>
                      <m:sSubPr>
                        <m:ctrlPr>
                          <w:rPr>
                            <w:rFonts w:ascii="Cambria Math" w:hAnsi="Cambria Math"/>
                          </w:rPr>
                        </m:ctrlPr>
                      </m:sSubPr>
                      <m:e>
                        <m:r>
                          <w:rPr>
                            <w:rFonts w:ascii="Cambria Math" w:hAnsi="Cambria Math"/>
                          </w:rPr>
                          <m:t>z</m:t>
                        </m:r>
                      </m:e>
                      <m:sub>
                        <m:r>
                          <m:rPr>
                            <m:nor/>
                          </m:rPr>
                          <m:t>e</m:t>
                        </m:r>
                      </m:sub>
                    </m:sSub>
                    <m:r>
                      <w:rPr>
                        <w:rFonts w:ascii="Cambria Math" w:hAnsi="Cambria Math"/>
                      </w:rPr>
                      <m:t>)⋅</m:t>
                    </m:r>
                    <m:sSub>
                      <m:sSubPr>
                        <m:ctrlPr>
                          <w:rPr>
                            <w:rFonts w:ascii="Cambria Math" w:hAnsi="Cambria Math"/>
                          </w:rPr>
                        </m:ctrlPr>
                      </m:sSubPr>
                      <m:e>
                        <m:r>
                          <w:rPr>
                            <w:rFonts w:ascii="Cambria Math" w:hAnsi="Cambria Math"/>
                          </w:rPr>
                          <m:t>A</m:t>
                        </m:r>
                      </m:e>
                      <m:sub>
                        <m:r>
                          <m:rPr>
                            <m:nor/>
                          </m:rPr>
                          <m:t>ref</m:t>
                        </m:r>
                      </m:sub>
                    </m:sSub>
                  </m:e>
                </m:nary>
              </m:oMath>
            </m:oMathPara>
          </w:p>
        </w:tc>
        <w:tc>
          <w:tcPr>
            <w:tcW w:w="1134" w:type="dxa"/>
            <w:vAlign w:val="center"/>
          </w:tcPr>
          <w:p w14:paraId="0058CB14" w14:textId="2EAF1F7A" w:rsidR="001B58E4" w:rsidRPr="0075280A" w:rsidRDefault="001B58E4" w:rsidP="009C3B2D">
            <w:pPr>
              <w:pStyle w:val="Formula"/>
              <w:tabs>
                <w:tab w:val="clear" w:pos="9749"/>
              </w:tabs>
              <w:ind w:left="0"/>
              <w:jc w:val="right"/>
            </w:pPr>
            <w:bookmarkStart w:id="1626" w:name="_Ref511977545"/>
            <w:r w:rsidRPr="0075280A">
              <w:t>(</w:t>
            </w:r>
            <w:r w:rsidR="00DB3A10">
              <w:rPr>
                <w:noProof/>
              </w:rPr>
              <w:t>7</w:t>
            </w:r>
            <w:r w:rsidRPr="0075280A">
              <w:t>.</w:t>
            </w:r>
            <w:r w:rsidR="00DB3A10">
              <w:rPr>
                <w:noProof/>
              </w:rPr>
              <w:t>5</w:t>
            </w:r>
            <w:r w:rsidRPr="0075280A">
              <w:rPr>
                <w:szCs w:val="22"/>
              </w:rPr>
              <w:t>)</w:t>
            </w:r>
            <w:bookmarkEnd w:id="1626"/>
          </w:p>
        </w:tc>
      </w:tr>
    </w:tbl>
    <w:p w14:paraId="0BD123DB" w14:textId="77777777" w:rsidR="001B58E4" w:rsidRPr="0075280A" w:rsidRDefault="001B58E4"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51"/>
        <w:gridCol w:w="8732"/>
      </w:tblGrid>
      <w:tr w:rsidR="0002191E" w:rsidRPr="0075280A" w14:paraId="56D7F349" w14:textId="77777777" w:rsidTr="007C12F6">
        <w:trPr>
          <w:cantSplit/>
        </w:trPr>
        <w:tc>
          <w:tcPr>
            <w:tcW w:w="851" w:type="dxa"/>
          </w:tcPr>
          <w:p w14:paraId="71594DB7" w14:textId="77777777" w:rsidR="00274EBA" w:rsidRPr="0075280A" w:rsidRDefault="00973596" w:rsidP="00274EBA">
            <w:pPr>
              <w:pStyle w:val="Tablebody"/>
              <w:rPr>
                <w:position w:val="-6"/>
                <w:sz w:val="18"/>
              </w:rPr>
            </w:pPr>
            <m:oMathPara>
              <m:oMathParaPr>
                <m:jc m:val="left"/>
              </m:oMathParaPr>
              <m:oMath>
                <m:sSub>
                  <m:sSubPr>
                    <m:ctrlPr>
                      <w:rPr>
                        <w:rFonts w:ascii="Cambria Math" w:hAnsi="Cambria Math"/>
                      </w:rPr>
                    </m:ctrlPr>
                  </m:sSubPr>
                  <m:e>
                    <m:r>
                      <w:rPr>
                        <w:rFonts w:ascii="Cambria Math" w:hAnsi="Cambria Math"/>
                      </w:rPr>
                      <m:t>c</m:t>
                    </m:r>
                  </m:e>
                  <m:sub>
                    <m:r>
                      <m:rPr>
                        <m:nor/>
                      </m:rPr>
                      <m:t>sd</m:t>
                    </m:r>
                  </m:sub>
                </m:sSub>
              </m:oMath>
            </m:oMathPara>
          </w:p>
        </w:tc>
        <w:tc>
          <w:tcPr>
            <w:tcW w:w="8732" w:type="dxa"/>
          </w:tcPr>
          <w:p w14:paraId="0A07586D" w14:textId="3718FD19" w:rsidR="00274EBA" w:rsidRPr="0075280A" w:rsidRDefault="00274EBA" w:rsidP="00274EBA">
            <w:pPr>
              <w:pStyle w:val="Tablebody"/>
            </w:pPr>
            <w:r w:rsidRPr="0075280A">
              <w:t xml:space="preserve">is the structural factor as defined in </w:t>
            </w:r>
            <w:r w:rsidR="00D87BF0" w:rsidRPr="0075280A">
              <w:t>Clause </w:t>
            </w:r>
            <w:r w:rsidR="00DB3A10">
              <w:t>8</w:t>
            </w:r>
            <w:r w:rsidRPr="0075280A">
              <w:t>;</w:t>
            </w:r>
          </w:p>
        </w:tc>
      </w:tr>
      <w:tr w:rsidR="0002191E" w:rsidRPr="0075280A" w14:paraId="310B73AA" w14:textId="77777777" w:rsidTr="00536783">
        <w:trPr>
          <w:cantSplit/>
        </w:trPr>
        <w:tc>
          <w:tcPr>
            <w:tcW w:w="851" w:type="dxa"/>
          </w:tcPr>
          <w:p w14:paraId="359D1F5F"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c</m:t>
                    </m:r>
                  </m:e>
                  <m:sub>
                    <m:r>
                      <m:rPr>
                        <m:nor/>
                      </m:rPr>
                      <m:t>f</m:t>
                    </m:r>
                  </m:sub>
                </m:sSub>
              </m:oMath>
            </m:oMathPara>
          </w:p>
        </w:tc>
        <w:tc>
          <w:tcPr>
            <w:tcW w:w="8732" w:type="dxa"/>
          </w:tcPr>
          <w:p w14:paraId="67C94FE8" w14:textId="77777777" w:rsidR="00274EBA" w:rsidRPr="0075280A" w:rsidRDefault="00274EBA" w:rsidP="00274EBA">
            <w:pPr>
              <w:pStyle w:val="Tablebody"/>
            </w:pPr>
            <w:r w:rsidRPr="0075280A">
              <w:t xml:space="preserve">is the force coefficient for the structure or structural member, given in </w:t>
            </w:r>
            <w:r w:rsidR="00205C93" w:rsidRPr="0075280A">
              <w:t>Annex </w:t>
            </w:r>
            <w:r w:rsidRPr="0075280A">
              <w:t>E;</w:t>
            </w:r>
          </w:p>
        </w:tc>
      </w:tr>
      <w:tr w:rsidR="0002191E" w:rsidRPr="0075280A" w14:paraId="63BF76AE" w14:textId="77777777" w:rsidTr="007C12F6">
        <w:trPr>
          <w:cantSplit/>
        </w:trPr>
        <w:tc>
          <w:tcPr>
            <w:tcW w:w="851" w:type="dxa"/>
          </w:tcPr>
          <w:p w14:paraId="1F610851"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q</m:t>
                    </m:r>
                  </m:e>
                  <m:sub>
                    <m:r>
                      <m:rPr>
                        <m:nor/>
                      </m:rPr>
                      <m:t>p</m:t>
                    </m:r>
                  </m:sub>
                </m:sSub>
                <m:r>
                  <w:rPr>
                    <w:rFonts w:ascii="Cambria Math" w:hAnsi="Cambria Math"/>
                  </w:rPr>
                  <m:t>(</m:t>
                </m:r>
                <m:sSub>
                  <m:sSubPr>
                    <m:ctrlPr>
                      <w:rPr>
                        <w:rFonts w:ascii="Cambria Math" w:hAnsi="Cambria Math"/>
                      </w:rPr>
                    </m:ctrlPr>
                  </m:sSubPr>
                  <m:e>
                    <m:r>
                      <w:rPr>
                        <w:rFonts w:ascii="Cambria Math" w:hAnsi="Cambria Math"/>
                      </w:rPr>
                      <m:t>z</m:t>
                    </m:r>
                  </m:e>
                  <m:sub>
                    <m:r>
                      <m:rPr>
                        <m:nor/>
                      </m:rPr>
                      <m:t>e</m:t>
                    </m:r>
                  </m:sub>
                </m:sSub>
                <m:r>
                  <w:rPr>
                    <w:rFonts w:ascii="Cambria Math" w:hAnsi="Cambria Math"/>
                  </w:rPr>
                  <m:t>)</m:t>
                </m:r>
              </m:oMath>
            </m:oMathPara>
          </w:p>
        </w:tc>
        <w:tc>
          <w:tcPr>
            <w:tcW w:w="8732" w:type="dxa"/>
          </w:tcPr>
          <w:p w14:paraId="6888D0CF" w14:textId="0026B576" w:rsidR="00274EBA" w:rsidRPr="0075280A" w:rsidRDefault="00274EBA" w:rsidP="00274EBA">
            <w:pPr>
              <w:pStyle w:val="Tablebody"/>
            </w:pPr>
            <w:r w:rsidRPr="0075280A">
              <w:t xml:space="preserve">is the peak velocity pressure defined in </w:t>
            </w:r>
            <w:r w:rsidR="00DB3A10">
              <w:t>6.5</w:t>
            </w:r>
            <w:r w:rsidRPr="0075280A">
              <w:t xml:space="preserve"> at reference height </w:t>
            </w:r>
            <m:oMath>
              <m:sSub>
                <m:sSubPr>
                  <m:ctrlPr>
                    <w:rPr>
                      <w:rFonts w:ascii="Cambria Math" w:hAnsi="Cambria Math"/>
                    </w:rPr>
                  </m:ctrlPr>
                </m:sSubPr>
                <m:e>
                  <m:r>
                    <w:rPr>
                      <w:rFonts w:ascii="Cambria Math" w:hAnsi="Cambria Math"/>
                    </w:rPr>
                    <m:t>z</m:t>
                  </m:r>
                </m:e>
                <m:sub>
                  <m:r>
                    <m:rPr>
                      <m:nor/>
                    </m:rPr>
                    <m:t>e</m:t>
                  </m:r>
                </m:sub>
              </m:sSub>
            </m:oMath>
            <w:r w:rsidRPr="0075280A">
              <w:t xml:space="preserve"> of the structure or the member defined in </w:t>
            </w:r>
            <w:r w:rsidR="00205C93" w:rsidRPr="0075280A">
              <w:t>Annex </w:t>
            </w:r>
            <w:r w:rsidRPr="0075280A">
              <w:t>E;</w:t>
            </w:r>
          </w:p>
        </w:tc>
      </w:tr>
      <w:tr w:rsidR="0002191E" w:rsidRPr="0075280A" w14:paraId="25502B7B" w14:textId="77777777" w:rsidTr="00536783">
        <w:trPr>
          <w:cantSplit/>
        </w:trPr>
        <w:tc>
          <w:tcPr>
            <w:tcW w:w="851" w:type="dxa"/>
          </w:tcPr>
          <w:p w14:paraId="4338D71D"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A</m:t>
                    </m:r>
                  </m:e>
                  <m:sub>
                    <m:r>
                      <m:rPr>
                        <m:nor/>
                      </m:rPr>
                      <m:t>ref</m:t>
                    </m:r>
                  </m:sub>
                </m:sSub>
              </m:oMath>
            </m:oMathPara>
          </w:p>
        </w:tc>
        <w:tc>
          <w:tcPr>
            <w:tcW w:w="8732" w:type="dxa"/>
          </w:tcPr>
          <w:p w14:paraId="76A14E92" w14:textId="77777777" w:rsidR="00274EBA" w:rsidRPr="0075280A" w:rsidRDefault="00274EBA" w:rsidP="00274EBA">
            <w:pPr>
              <w:pStyle w:val="Tablebody"/>
            </w:pPr>
            <w:r w:rsidRPr="0075280A">
              <w:t xml:space="preserve">is the reference area of the structure or structural member as a whole or per unit length, given in </w:t>
            </w:r>
            <w:r w:rsidR="00205C93" w:rsidRPr="0075280A">
              <w:t>Annex </w:t>
            </w:r>
            <w:r w:rsidRPr="0075280A">
              <w:t>E.</w:t>
            </w:r>
          </w:p>
        </w:tc>
      </w:tr>
    </w:tbl>
    <w:p w14:paraId="0FA0CBA7" w14:textId="77777777" w:rsidR="00294772" w:rsidRPr="0075280A" w:rsidRDefault="001B58E4" w:rsidP="001B58E4">
      <w:pPr>
        <w:pStyle w:val="Note"/>
      </w:pPr>
      <w:r w:rsidRPr="0075280A">
        <w:t>NOTE</w:t>
      </w:r>
      <w:r w:rsidRPr="0075280A">
        <w:tab/>
      </w:r>
      <w:r w:rsidR="00205C93" w:rsidRPr="0075280A">
        <w:t>Annex </w:t>
      </w:r>
      <w:r w:rsidRPr="0075280A">
        <w:t xml:space="preserve">E gives </w:t>
      </w:r>
      <m:oMath>
        <m:sSub>
          <m:sSubPr>
            <m:ctrlPr>
              <w:rPr>
                <w:rFonts w:ascii="Cambria Math" w:hAnsi="Cambria Math"/>
              </w:rPr>
            </m:ctrlPr>
          </m:sSubPr>
          <m:e>
            <m:r>
              <w:rPr>
                <w:rFonts w:ascii="Cambria Math" w:hAnsi="Cambria Math"/>
              </w:rPr>
              <m:t>c</m:t>
            </m:r>
          </m:e>
          <m:sub>
            <m:r>
              <m:rPr>
                <m:nor/>
              </m:rPr>
              <w:rPr>
                <w:rFonts w:ascii="Cambria Math"/>
              </w:rPr>
              <m:t>f</m:t>
            </m:r>
          </m:sub>
        </m:sSub>
      </m:oMath>
      <w:r w:rsidRPr="0075280A">
        <w:rPr>
          <w:i/>
        </w:rPr>
        <w:t xml:space="preserve"> </w:t>
      </w:r>
      <w:r w:rsidRPr="0075280A">
        <w:t>values for structures or structural members such as prisms, cylinders, roofs, signboards, plates and lattice structures etc.</w:t>
      </w:r>
    </w:p>
    <w:p w14:paraId="26B18176" w14:textId="0FF27986" w:rsidR="001B58E4" w:rsidRPr="0075280A" w:rsidRDefault="001B58E4" w:rsidP="000744F3">
      <w:pPr>
        <w:pStyle w:val="BodyText"/>
      </w:pPr>
      <w:r w:rsidRPr="0075280A">
        <w:t>(3)</w:t>
      </w:r>
      <w:r w:rsidR="003A589C">
        <w:t xml:space="preserve"> </w:t>
      </w:r>
      <w:r w:rsidRPr="0075280A">
        <w:t xml:space="preserve">The wind force, </w:t>
      </w:r>
      <m:oMath>
        <m:sSub>
          <m:sSubPr>
            <m:ctrlPr>
              <w:rPr>
                <w:rFonts w:ascii="Cambria Math" w:hAnsi="Cambria Math"/>
                <w:i/>
              </w:rPr>
            </m:ctrlPr>
          </m:sSubPr>
          <m:e>
            <m:r>
              <w:rPr>
                <w:rFonts w:ascii="Cambria Math" w:hAnsi="Cambria Math"/>
              </w:rPr>
              <m:t>F</m:t>
            </m:r>
          </m:e>
          <m:sub>
            <m:r>
              <m:rPr>
                <m:sty m:val="p"/>
              </m:rPr>
              <w:rPr>
                <w:rFonts w:ascii="Cambria Math" w:hAnsi="Cambria Math" w:hint="eastAsia"/>
              </w:rPr>
              <m:t>w</m:t>
            </m:r>
            <m:r>
              <m:rPr>
                <m:sty m:val="p"/>
              </m:rPr>
              <w:rPr>
                <w:rFonts w:ascii="Cambria Math" w:hAnsi="Cambria Math"/>
              </w:rPr>
              <m:t>,p</m:t>
            </m:r>
          </m:sub>
        </m:sSub>
      </m:oMath>
      <w:r w:rsidRPr="0075280A">
        <w:t xml:space="preserve"> acting on a structure or a structural member may be determined by vector summation of the forces </w:t>
      </w:r>
      <m:oMath>
        <m:sSub>
          <m:sSubPr>
            <m:ctrlPr>
              <w:rPr>
                <w:rFonts w:ascii="Cambria Math" w:hAnsi="Cambria Math"/>
                <w:i/>
              </w:rPr>
            </m:ctrlPr>
          </m:sSubPr>
          <m:e>
            <m:r>
              <w:rPr>
                <w:rFonts w:ascii="Cambria Math" w:hAnsi="Cambria Math"/>
              </w:rPr>
              <m:t>F</m:t>
            </m:r>
          </m:e>
          <m:sub>
            <m:r>
              <m:rPr>
                <m:sty m:val="p"/>
              </m:rPr>
              <w:rPr>
                <w:rFonts w:ascii="Cambria Math" w:hAnsi="Cambria Math"/>
              </w:rPr>
              <m:t>w,p,e</m:t>
            </m:r>
          </m:sub>
        </m:sSub>
      </m:oMath>
      <w:r w:rsidRPr="0075280A">
        <w:t xml:space="preserve">, </w:t>
      </w:r>
      <m:oMath>
        <m:sSub>
          <m:sSubPr>
            <m:ctrlPr>
              <w:rPr>
                <w:rFonts w:ascii="Cambria Math" w:hAnsi="Cambria Math"/>
                <w:i/>
              </w:rPr>
            </m:ctrlPr>
          </m:sSubPr>
          <m:e>
            <m:r>
              <w:rPr>
                <w:rFonts w:ascii="Cambria Math" w:hAnsi="Cambria Math"/>
              </w:rPr>
              <m:t>F</m:t>
            </m:r>
          </m:e>
          <m:sub>
            <m:r>
              <m:rPr>
                <m:sty m:val="p"/>
              </m:rPr>
              <w:rPr>
                <w:rFonts w:ascii="Cambria Math" w:hAnsi="Cambria Math"/>
              </w:rPr>
              <m:t>w,p,i</m:t>
            </m:r>
          </m:sub>
        </m:sSub>
      </m:oMath>
      <w:r w:rsidRPr="0075280A">
        <w:t xml:space="preserve"> and </w:t>
      </w:r>
      <m:oMath>
        <m:sSub>
          <m:sSubPr>
            <m:ctrlPr>
              <w:rPr>
                <w:rFonts w:ascii="Cambria Math" w:hAnsi="Cambria Math"/>
                <w:i/>
              </w:rPr>
            </m:ctrlPr>
          </m:sSubPr>
          <m:e>
            <m:r>
              <w:rPr>
                <w:rFonts w:ascii="Cambria Math" w:hAnsi="Cambria Math"/>
              </w:rPr>
              <m:t>F</m:t>
            </m:r>
          </m:e>
          <m:sub>
            <m:r>
              <m:rPr>
                <m:sty m:val="p"/>
              </m:rPr>
              <w:rPr>
                <w:rFonts w:ascii="Cambria Math" w:hAnsi="Cambria Math"/>
              </w:rPr>
              <m:t>p,fr</m:t>
            </m:r>
          </m:sub>
        </m:sSub>
      </m:oMath>
      <w:r w:rsidRPr="0075280A">
        <w:t xml:space="preserve"> calculated from the external and internal pressures using </w:t>
      </w:r>
      <w:r w:rsidR="00574C6E" w:rsidRPr="0075280A">
        <w:t>Formulae </w:t>
      </w:r>
      <w:r w:rsidR="00DB3A10" w:rsidRPr="0075280A">
        <w:t>(</w:t>
      </w:r>
      <w:r w:rsidR="00DB3A10">
        <w:rPr>
          <w:noProof/>
        </w:rPr>
        <w:t>7</w:t>
      </w:r>
      <w:r w:rsidR="00DB3A10" w:rsidRPr="0075280A">
        <w:rPr>
          <w:noProof/>
        </w:rPr>
        <w:t>.</w:t>
      </w:r>
      <w:r w:rsidR="00DB3A10">
        <w:rPr>
          <w:noProof/>
        </w:rPr>
        <w:t>6</w:t>
      </w:r>
      <w:r w:rsidR="00DB3A10" w:rsidRPr="0075280A">
        <w:rPr>
          <w:szCs w:val="22"/>
        </w:rPr>
        <w:t>)</w:t>
      </w:r>
      <w:r w:rsidRPr="0075280A">
        <w:t xml:space="preserve"> and </w:t>
      </w:r>
      <w:r w:rsidR="00DB3A10" w:rsidRPr="0075280A">
        <w:t>(</w:t>
      </w:r>
      <w:r w:rsidR="00DB3A10">
        <w:rPr>
          <w:noProof/>
        </w:rPr>
        <w:t>7</w:t>
      </w:r>
      <w:r w:rsidR="00DB3A10" w:rsidRPr="0075280A">
        <w:rPr>
          <w:noProof/>
        </w:rPr>
        <w:t>.</w:t>
      </w:r>
      <w:r w:rsidR="00DB3A10">
        <w:rPr>
          <w:noProof/>
        </w:rPr>
        <w:t>7</w:t>
      </w:r>
      <w:r w:rsidR="00DB3A10" w:rsidRPr="0075280A">
        <w:rPr>
          <w:szCs w:val="22"/>
        </w:rPr>
        <w:t>)</w:t>
      </w:r>
      <w:r w:rsidRPr="0075280A">
        <w:t xml:space="preserve"> and the frictional forces resulting from the friction of the wind parallel to the external surfaces, calculated using </w:t>
      </w:r>
      <w:r w:rsidR="00574C6E" w:rsidRPr="0075280A">
        <w:t>Formula </w:t>
      </w:r>
      <w:r w:rsidR="00DB3A10" w:rsidRPr="0075280A">
        <w:t>(</w:t>
      </w:r>
      <w:r w:rsidR="00DB3A10">
        <w:rPr>
          <w:noProof/>
        </w:rPr>
        <w:t>7</w:t>
      </w:r>
      <w:r w:rsidR="00DB3A10" w:rsidRPr="0075280A">
        <w:rPr>
          <w:noProof/>
        </w:rPr>
        <w:t>.</w:t>
      </w:r>
      <w:r w:rsidR="00DB3A10">
        <w:rPr>
          <w:noProof/>
        </w:rPr>
        <w:t>8</w:t>
      </w:r>
      <w:r w:rsidR="00DB3A10" w:rsidRPr="0075280A">
        <w:rPr>
          <w:szCs w:val="22"/>
        </w:rPr>
        <w:t>)</w:t>
      </w:r>
      <w:r w:rsidRPr="0075280A">
        <w:t>.</w:t>
      </w:r>
    </w:p>
    <w:p w14:paraId="02C063C3" w14:textId="77777777" w:rsidR="001B58E4" w:rsidRPr="0075280A" w:rsidRDefault="001B58E4" w:rsidP="000744F3">
      <w:pPr>
        <w:pStyle w:val="BodyText"/>
      </w:pPr>
      <w:r w:rsidRPr="0075280A">
        <w:t>external forces: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2DD391DE" w14:textId="77777777" w:rsidTr="00274EBA">
        <w:trPr>
          <w:cantSplit/>
        </w:trPr>
        <w:tc>
          <w:tcPr>
            <w:tcW w:w="8618" w:type="dxa"/>
          </w:tcPr>
          <w:p w14:paraId="29BFE5CA" w14:textId="77777777" w:rsidR="001B58E4" w:rsidRPr="00C33AEA" w:rsidRDefault="00973596" w:rsidP="00274EBA">
            <w:pPr>
              <w:pStyle w:val="Formula"/>
              <w:rPr>
                <w:lang w:val="it-IT"/>
              </w:rPr>
            </w:pPr>
            <m:oMathPara>
              <m:oMathParaPr>
                <m:jc m:val="left"/>
              </m:oMathParaPr>
              <m:oMath>
                <m:sSub>
                  <m:sSubPr>
                    <m:ctrlPr>
                      <w:rPr>
                        <w:rFonts w:ascii="Cambria Math" w:hAnsi="Cambria Math"/>
                      </w:rPr>
                    </m:ctrlPr>
                  </m:sSubPr>
                  <m:e>
                    <m:r>
                      <w:rPr>
                        <w:rFonts w:ascii="Cambria Math" w:hAnsi="Cambria Math"/>
                      </w:rPr>
                      <m:t>F</m:t>
                    </m:r>
                  </m:e>
                  <m:sub>
                    <m:r>
                      <m:rPr>
                        <m:nor/>
                      </m:rPr>
                      <w:rPr>
                        <w:lang w:val="it-IT"/>
                      </w:rPr>
                      <m:t>w,p,e</m:t>
                    </m:r>
                  </m:sub>
                </m:sSub>
                <m:r>
                  <w:rPr>
                    <w:rFonts w:ascii="Cambria Math" w:hAnsi="Cambria Math"/>
                    <w:lang w:val="it-IT"/>
                  </w:rPr>
                  <m:t>=</m:t>
                </m:r>
                <m:sSub>
                  <m:sSubPr>
                    <m:ctrlPr>
                      <w:rPr>
                        <w:rFonts w:ascii="Cambria Math" w:hAnsi="Cambria Math"/>
                      </w:rPr>
                    </m:ctrlPr>
                  </m:sSubPr>
                  <m:e>
                    <m:r>
                      <w:rPr>
                        <w:rFonts w:ascii="Cambria Math" w:hAnsi="Cambria Math"/>
                      </w:rPr>
                      <m:t>c</m:t>
                    </m:r>
                  </m:e>
                  <m:sub>
                    <m:r>
                      <m:rPr>
                        <m:nor/>
                      </m:rPr>
                      <w:rPr>
                        <w:lang w:val="it-IT"/>
                      </w:rPr>
                      <m:t>sd</m:t>
                    </m:r>
                  </m:sub>
                </m:sSub>
                <m:r>
                  <w:rPr>
                    <w:rFonts w:ascii="Cambria Math" w:hAnsi="Cambria Math"/>
                    <w:lang w:val="it-IT"/>
                  </w:rPr>
                  <m:t>⋅</m:t>
                </m:r>
                <m:nary>
                  <m:naryPr>
                    <m:chr m:val="∑"/>
                    <m:limLoc m:val="undOvr"/>
                    <m:grow m:val="1"/>
                    <m:supHide m:val="1"/>
                    <m:ctrlPr>
                      <w:rPr>
                        <w:rFonts w:ascii="Cambria Math" w:hAnsi="Cambria Math"/>
                      </w:rPr>
                    </m:ctrlPr>
                  </m:naryPr>
                  <m:sub>
                    <m:r>
                      <m:rPr>
                        <m:nor/>
                      </m:rPr>
                      <w:rPr>
                        <w:lang w:val="it-IT"/>
                      </w:rPr>
                      <m:t>surfaces</m:t>
                    </m:r>
                  </m:sub>
                  <m:sup/>
                  <m:e>
                    <m:sSub>
                      <m:sSubPr>
                        <m:ctrlPr>
                          <w:rPr>
                            <w:rFonts w:ascii="Cambria Math" w:hAnsi="Cambria Math"/>
                          </w:rPr>
                        </m:ctrlPr>
                      </m:sSubPr>
                      <m:e>
                        <m:r>
                          <w:rPr>
                            <w:rFonts w:ascii="Cambria Math" w:hAnsi="Cambria Math"/>
                          </w:rPr>
                          <m:t>w</m:t>
                        </m:r>
                      </m:e>
                      <m:sub>
                        <m:r>
                          <m:rPr>
                            <m:nor/>
                          </m:rPr>
                          <w:rPr>
                            <w:lang w:val="it-IT"/>
                          </w:rPr>
                          <m:t>e</m:t>
                        </m:r>
                      </m:sub>
                    </m:sSub>
                    <m:r>
                      <w:rPr>
                        <w:rFonts w:ascii="Cambria Math" w:hAnsi="Cambria Math"/>
                        <w:lang w:val="it-IT"/>
                      </w:rPr>
                      <m:t>⋅</m:t>
                    </m:r>
                    <m:sSub>
                      <m:sSubPr>
                        <m:ctrlPr>
                          <w:rPr>
                            <w:rFonts w:ascii="Cambria Math" w:hAnsi="Cambria Math"/>
                          </w:rPr>
                        </m:ctrlPr>
                      </m:sSubPr>
                      <m:e>
                        <m:r>
                          <w:rPr>
                            <w:rFonts w:ascii="Cambria Math" w:hAnsi="Cambria Math"/>
                          </w:rPr>
                          <m:t>A</m:t>
                        </m:r>
                      </m:e>
                      <m:sub>
                        <m:r>
                          <m:rPr>
                            <m:nor/>
                          </m:rPr>
                          <w:rPr>
                            <w:lang w:val="it-IT"/>
                          </w:rPr>
                          <m:t>ref</m:t>
                        </m:r>
                      </m:sub>
                    </m:sSub>
                  </m:e>
                </m:nary>
              </m:oMath>
            </m:oMathPara>
          </w:p>
        </w:tc>
        <w:tc>
          <w:tcPr>
            <w:tcW w:w="1134" w:type="dxa"/>
            <w:vAlign w:val="center"/>
          </w:tcPr>
          <w:p w14:paraId="41DF47D5" w14:textId="56C9B8A4" w:rsidR="001B58E4" w:rsidRPr="0075280A" w:rsidRDefault="001B58E4" w:rsidP="009C3B2D">
            <w:pPr>
              <w:pStyle w:val="Formula"/>
              <w:tabs>
                <w:tab w:val="clear" w:pos="9749"/>
              </w:tabs>
              <w:ind w:left="0"/>
              <w:jc w:val="right"/>
            </w:pPr>
            <w:bookmarkStart w:id="1627" w:name="_Ref511977577"/>
            <w:r w:rsidRPr="0075280A">
              <w:t>(</w:t>
            </w:r>
            <w:r w:rsidR="00DB3A10">
              <w:rPr>
                <w:noProof/>
              </w:rPr>
              <w:t>7</w:t>
            </w:r>
            <w:r w:rsidRPr="0075280A">
              <w:t>.</w:t>
            </w:r>
            <w:r w:rsidR="00DB3A10">
              <w:rPr>
                <w:noProof/>
              </w:rPr>
              <w:t>6</w:t>
            </w:r>
            <w:r w:rsidRPr="0075280A">
              <w:rPr>
                <w:szCs w:val="22"/>
              </w:rPr>
              <w:t>)</w:t>
            </w:r>
            <w:bookmarkEnd w:id="1627"/>
          </w:p>
        </w:tc>
      </w:tr>
    </w:tbl>
    <w:p w14:paraId="288FC32C" w14:textId="77777777" w:rsidR="001B58E4" w:rsidRPr="0075280A" w:rsidRDefault="001B58E4" w:rsidP="002222BB">
      <w:pPr>
        <w:pStyle w:val="BodyText"/>
        <w:spacing w:before="120"/>
      </w:pPr>
      <w:r w:rsidRPr="0075280A">
        <w:t>internal forces: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1DE61689" w14:textId="77777777" w:rsidTr="00274EBA">
        <w:trPr>
          <w:cantSplit/>
        </w:trPr>
        <w:tc>
          <w:tcPr>
            <w:tcW w:w="8618" w:type="dxa"/>
          </w:tcPr>
          <w:p w14:paraId="2E3F3A70" w14:textId="77777777" w:rsidR="001B58E4" w:rsidRPr="0075280A" w:rsidRDefault="00973596" w:rsidP="00274EBA">
            <w:pPr>
              <w:pStyle w:val="Formula"/>
            </w:pPr>
            <m:oMathPara>
              <m:oMathParaPr>
                <m:jc m:val="left"/>
              </m:oMathParaPr>
              <m:oMath>
                <m:sSub>
                  <m:sSubPr>
                    <m:ctrlPr>
                      <w:rPr>
                        <w:rFonts w:ascii="Cambria Math" w:hAnsi="Cambria Math"/>
                      </w:rPr>
                    </m:ctrlPr>
                  </m:sSubPr>
                  <m:e>
                    <m:r>
                      <w:rPr>
                        <w:rFonts w:ascii="Cambria Math" w:hAnsi="Cambria Math"/>
                      </w:rPr>
                      <m:t>F</m:t>
                    </m:r>
                  </m:e>
                  <m:sub>
                    <m:r>
                      <m:rPr>
                        <m:nor/>
                      </m:rPr>
                      <w:rPr>
                        <w:lang w:val="pl-PL"/>
                      </w:rPr>
                      <m:t>w,p,i</m:t>
                    </m:r>
                  </m:sub>
                </m:sSub>
                <m:r>
                  <w:rPr>
                    <w:rFonts w:ascii="Cambria Math" w:hAnsi="Cambria Math"/>
                    <w:lang w:val="pl-PL"/>
                  </w:rPr>
                  <m:t>=</m:t>
                </m:r>
                <m:nary>
                  <m:naryPr>
                    <m:chr m:val="∑"/>
                    <m:limLoc m:val="undOvr"/>
                    <m:grow m:val="1"/>
                    <m:supHide m:val="1"/>
                    <m:ctrlPr>
                      <w:rPr>
                        <w:rFonts w:ascii="Cambria Math" w:hAnsi="Cambria Math"/>
                      </w:rPr>
                    </m:ctrlPr>
                  </m:naryPr>
                  <m:sub>
                    <m:r>
                      <m:rPr>
                        <m:nor/>
                      </m:rPr>
                      <w:rPr>
                        <w:lang w:val="pl-PL"/>
                      </w:rPr>
                      <m:t>surfaces</m:t>
                    </m:r>
                  </m:sub>
                  <m:sup/>
                  <m:e>
                    <m:sSub>
                      <m:sSubPr>
                        <m:ctrlPr>
                          <w:rPr>
                            <w:rFonts w:ascii="Cambria Math" w:hAnsi="Cambria Math"/>
                          </w:rPr>
                        </m:ctrlPr>
                      </m:sSubPr>
                      <m:e>
                        <m:r>
                          <w:rPr>
                            <w:rFonts w:ascii="Cambria Math" w:hAnsi="Cambria Math"/>
                          </w:rPr>
                          <m:t>w</m:t>
                        </m:r>
                      </m:e>
                      <m:sub>
                        <m:r>
                          <m:rPr>
                            <m:nor/>
                          </m:rPr>
                          <w:rPr>
                            <w:lang w:val="pl-PL"/>
                          </w:rPr>
                          <m:t>i</m:t>
                        </m:r>
                      </m:sub>
                    </m:sSub>
                    <m:r>
                      <w:rPr>
                        <w:rFonts w:ascii="Cambria Math" w:hAnsi="Cambria Math"/>
                        <w:lang w:val="pl-PL"/>
                      </w:rPr>
                      <m:t>⋅</m:t>
                    </m:r>
                    <m:sSub>
                      <m:sSubPr>
                        <m:ctrlPr>
                          <w:rPr>
                            <w:rFonts w:ascii="Cambria Math" w:hAnsi="Cambria Math"/>
                          </w:rPr>
                        </m:ctrlPr>
                      </m:sSubPr>
                      <m:e>
                        <m:r>
                          <w:rPr>
                            <w:rFonts w:ascii="Cambria Math" w:hAnsi="Cambria Math"/>
                          </w:rPr>
                          <m:t>A</m:t>
                        </m:r>
                      </m:e>
                      <m:sub>
                        <m:r>
                          <m:rPr>
                            <m:nor/>
                          </m:rPr>
                          <w:rPr>
                            <w:lang w:val="pl-PL"/>
                          </w:rPr>
                          <m:t>ref</m:t>
                        </m:r>
                      </m:sub>
                    </m:sSub>
                  </m:e>
                </m:nary>
              </m:oMath>
            </m:oMathPara>
          </w:p>
        </w:tc>
        <w:tc>
          <w:tcPr>
            <w:tcW w:w="1134" w:type="dxa"/>
            <w:vAlign w:val="center"/>
          </w:tcPr>
          <w:p w14:paraId="4AB1B128" w14:textId="0EB3483D" w:rsidR="001B58E4" w:rsidRPr="0075280A" w:rsidRDefault="001B58E4" w:rsidP="009C3B2D">
            <w:pPr>
              <w:pStyle w:val="Formula"/>
              <w:tabs>
                <w:tab w:val="clear" w:pos="9749"/>
              </w:tabs>
              <w:ind w:left="0"/>
              <w:jc w:val="right"/>
            </w:pPr>
            <w:bookmarkStart w:id="1628" w:name="_Ref511977584"/>
            <w:r w:rsidRPr="0075280A">
              <w:t>(</w:t>
            </w:r>
            <w:r w:rsidR="00DB3A10">
              <w:rPr>
                <w:noProof/>
              </w:rPr>
              <w:t>7</w:t>
            </w:r>
            <w:r w:rsidRPr="0075280A">
              <w:t>.</w:t>
            </w:r>
            <w:r w:rsidR="00DB3A10">
              <w:rPr>
                <w:noProof/>
              </w:rPr>
              <w:t>7</w:t>
            </w:r>
            <w:r w:rsidRPr="0075280A">
              <w:rPr>
                <w:szCs w:val="22"/>
              </w:rPr>
              <w:t>)</w:t>
            </w:r>
            <w:bookmarkEnd w:id="1628"/>
          </w:p>
        </w:tc>
      </w:tr>
    </w:tbl>
    <w:p w14:paraId="1EFB58CB" w14:textId="77777777" w:rsidR="001B58E4" w:rsidRPr="0075280A" w:rsidRDefault="001B58E4" w:rsidP="002222BB">
      <w:pPr>
        <w:pStyle w:val="BodyText"/>
        <w:spacing w:before="120"/>
      </w:pPr>
      <w:r w:rsidRPr="0075280A">
        <w:t>friction forces: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453B7732" w14:textId="77777777" w:rsidTr="00274EBA">
        <w:trPr>
          <w:cantSplit/>
        </w:trPr>
        <w:tc>
          <w:tcPr>
            <w:tcW w:w="8618" w:type="dxa"/>
          </w:tcPr>
          <w:p w14:paraId="2B8A211D" w14:textId="77777777" w:rsidR="001B58E4" w:rsidRPr="00C33AEA" w:rsidRDefault="00973596" w:rsidP="00274EBA">
            <w:pPr>
              <w:pStyle w:val="Formula"/>
              <w:rPr>
                <w:lang w:val="it-IT"/>
              </w:rPr>
            </w:pPr>
            <m:oMathPara>
              <m:oMathParaPr>
                <m:jc m:val="left"/>
              </m:oMathParaPr>
              <m:oMath>
                <m:sSub>
                  <m:sSubPr>
                    <m:ctrlPr>
                      <w:rPr>
                        <w:rFonts w:ascii="Cambria Math" w:hAnsi="Cambria Math"/>
                      </w:rPr>
                    </m:ctrlPr>
                  </m:sSubPr>
                  <m:e>
                    <m:r>
                      <w:rPr>
                        <w:rFonts w:ascii="Cambria Math" w:hAnsi="Cambria Math"/>
                      </w:rPr>
                      <m:t>F</m:t>
                    </m:r>
                  </m:e>
                  <m:sub>
                    <m:r>
                      <m:rPr>
                        <m:nor/>
                      </m:rPr>
                      <w:rPr>
                        <w:lang w:val="it-IT"/>
                      </w:rPr>
                      <m:t>p,fr</m:t>
                    </m:r>
                  </m:sub>
                </m:sSub>
                <m:r>
                  <w:rPr>
                    <w:rFonts w:ascii="Cambria Math" w:hAnsi="Cambria Math"/>
                    <w:lang w:val="it-IT"/>
                  </w:rPr>
                  <m:t>=</m:t>
                </m:r>
                <m:sSub>
                  <m:sSubPr>
                    <m:ctrlPr>
                      <w:rPr>
                        <w:rFonts w:ascii="Cambria Math" w:hAnsi="Cambria Math"/>
                      </w:rPr>
                    </m:ctrlPr>
                  </m:sSubPr>
                  <m:e>
                    <m:r>
                      <w:rPr>
                        <w:rFonts w:ascii="Cambria Math" w:hAnsi="Cambria Math"/>
                      </w:rPr>
                      <m:t>c</m:t>
                    </m:r>
                  </m:e>
                  <m:sub>
                    <m:r>
                      <m:rPr>
                        <m:nor/>
                      </m:rPr>
                      <w:rPr>
                        <w:lang w:val="it-IT"/>
                      </w:rPr>
                      <m:t>fr</m:t>
                    </m:r>
                  </m:sub>
                </m:sSub>
                <m:r>
                  <w:rPr>
                    <w:rFonts w:ascii="Cambria Math" w:hAnsi="Cambria Math"/>
                    <w:lang w:val="it-IT"/>
                  </w:rPr>
                  <m:t>⋅</m:t>
                </m:r>
                <m:sSub>
                  <m:sSubPr>
                    <m:ctrlPr>
                      <w:rPr>
                        <w:rFonts w:ascii="Cambria Math" w:hAnsi="Cambria Math"/>
                      </w:rPr>
                    </m:ctrlPr>
                  </m:sSubPr>
                  <m:e>
                    <m:r>
                      <w:rPr>
                        <w:rFonts w:ascii="Cambria Math" w:hAnsi="Cambria Math"/>
                      </w:rPr>
                      <m:t>q</m:t>
                    </m:r>
                  </m:e>
                  <m:sub>
                    <m:r>
                      <m:rPr>
                        <m:nor/>
                      </m:rPr>
                      <w:rPr>
                        <w:lang w:val="it-IT"/>
                      </w:rPr>
                      <m:t>p</m:t>
                    </m:r>
                  </m:sub>
                </m:sSub>
                <m:r>
                  <m:rPr>
                    <m:nor/>
                  </m:rPr>
                  <w:rPr>
                    <w:lang w:val="it-IT"/>
                  </w:rPr>
                  <m:t>(</m:t>
                </m:r>
                <m:sSub>
                  <m:sSubPr>
                    <m:ctrlPr>
                      <w:rPr>
                        <w:rFonts w:ascii="Cambria Math" w:hAnsi="Cambria Math"/>
                      </w:rPr>
                    </m:ctrlPr>
                  </m:sSubPr>
                  <m:e>
                    <m:r>
                      <w:rPr>
                        <w:rFonts w:ascii="Cambria Math" w:hAnsi="Cambria Math"/>
                      </w:rPr>
                      <m:t>z</m:t>
                    </m:r>
                  </m:e>
                  <m:sub>
                    <m:r>
                      <m:rPr>
                        <m:nor/>
                      </m:rPr>
                      <w:rPr>
                        <w:lang w:val="it-IT"/>
                      </w:rPr>
                      <m:t>e</m:t>
                    </m:r>
                  </m:sub>
                </m:sSub>
                <m:r>
                  <m:rPr>
                    <m:nor/>
                  </m:rPr>
                  <w:rPr>
                    <w:lang w:val="it-IT"/>
                  </w:rPr>
                  <m:t>)</m:t>
                </m:r>
                <m:r>
                  <w:rPr>
                    <w:rFonts w:ascii="Cambria Math" w:hAnsi="Cambria Math"/>
                    <w:lang w:val="it-IT"/>
                  </w:rPr>
                  <m:t>⋅</m:t>
                </m:r>
                <m:sSub>
                  <m:sSubPr>
                    <m:ctrlPr>
                      <w:rPr>
                        <w:rFonts w:ascii="Cambria Math" w:hAnsi="Cambria Math"/>
                      </w:rPr>
                    </m:ctrlPr>
                  </m:sSubPr>
                  <m:e>
                    <m:r>
                      <w:rPr>
                        <w:rFonts w:ascii="Cambria Math" w:hAnsi="Cambria Math"/>
                      </w:rPr>
                      <m:t>A</m:t>
                    </m:r>
                  </m:e>
                  <m:sub>
                    <m:r>
                      <m:rPr>
                        <m:nor/>
                      </m:rPr>
                      <w:rPr>
                        <w:lang w:val="it-IT"/>
                      </w:rPr>
                      <m:t>fr</m:t>
                    </m:r>
                  </m:sub>
                </m:sSub>
              </m:oMath>
            </m:oMathPara>
          </w:p>
        </w:tc>
        <w:tc>
          <w:tcPr>
            <w:tcW w:w="1134" w:type="dxa"/>
            <w:vAlign w:val="center"/>
          </w:tcPr>
          <w:p w14:paraId="6D25264E" w14:textId="6DB18ECD" w:rsidR="001B58E4" w:rsidRPr="0075280A" w:rsidRDefault="001B58E4" w:rsidP="009C3B2D">
            <w:pPr>
              <w:pStyle w:val="Formula"/>
              <w:jc w:val="right"/>
            </w:pPr>
            <w:bookmarkStart w:id="1629" w:name="_Ref511977591"/>
            <w:r w:rsidRPr="0075280A">
              <w:t>(</w:t>
            </w:r>
            <w:r w:rsidR="00DB3A10">
              <w:rPr>
                <w:noProof/>
              </w:rPr>
              <w:t>7</w:t>
            </w:r>
            <w:r w:rsidRPr="0075280A">
              <w:t>.</w:t>
            </w:r>
            <w:r w:rsidR="00DB3A10">
              <w:rPr>
                <w:noProof/>
              </w:rPr>
              <w:t>8</w:t>
            </w:r>
            <w:r w:rsidRPr="0075280A">
              <w:rPr>
                <w:szCs w:val="22"/>
              </w:rPr>
              <w:t>)</w:t>
            </w:r>
            <w:bookmarkEnd w:id="1629"/>
          </w:p>
        </w:tc>
      </w:tr>
    </w:tbl>
    <w:p w14:paraId="1558928E" w14:textId="77777777" w:rsidR="001B58E4" w:rsidRPr="0075280A" w:rsidRDefault="001B58E4" w:rsidP="008B7C9B">
      <w:pPr>
        <w:pStyle w:val="BodyText"/>
        <w:keepNext/>
      </w:pPr>
      <w:r w:rsidRPr="0075280A">
        <w:t>where</w:t>
      </w:r>
    </w:p>
    <w:tbl>
      <w:tblPr>
        <w:tblStyle w:val="TableGrid"/>
        <w:tblW w:w="0" w:type="auto"/>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568"/>
        <w:gridCol w:w="8824"/>
      </w:tblGrid>
      <w:tr w:rsidR="0002191E" w:rsidRPr="0075280A" w14:paraId="15CA0169" w14:textId="77777777" w:rsidTr="00577E70">
        <w:trPr>
          <w:cantSplit/>
        </w:trPr>
        <w:tc>
          <w:tcPr>
            <w:tcW w:w="568" w:type="dxa"/>
          </w:tcPr>
          <w:p w14:paraId="01FB1FD1"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c</m:t>
                    </m:r>
                  </m:e>
                  <m:sub>
                    <m:r>
                      <m:rPr>
                        <m:nor/>
                      </m:rPr>
                      <m:t>sd</m:t>
                    </m:r>
                  </m:sub>
                </m:sSub>
              </m:oMath>
            </m:oMathPara>
          </w:p>
        </w:tc>
        <w:tc>
          <w:tcPr>
            <w:tcW w:w="8824" w:type="dxa"/>
          </w:tcPr>
          <w:p w14:paraId="1A003A51" w14:textId="18DC0589" w:rsidR="00274EBA" w:rsidRPr="0075280A" w:rsidRDefault="00274EBA" w:rsidP="00274EBA">
            <w:pPr>
              <w:pStyle w:val="Tablebody"/>
            </w:pPr>
            <w:r w:rsidRPr="0075280A">
              <w:t xml:space="preserve">is the structural factor as defined in </w:t>
            </w:r>
            <w:r w:rsidR="00574C6E" w:rsidRPr="0075280A">
              <w:t>Clause </w:t>
            </w:r>
            <w:r w:rsidR="00DB3A10">
              <w:t>8</w:t>
            </w:r>
            <w:r w:rsidRPr="0075280A">
              <w:t>;</w:t>
            </w:r>
          </w:p>
        </w:tc>
      </w:tr>
      <w:tr w:rsidR="0002191E" w:rsidRPr="0075280A" w14:paraId="4063AEDA" w14:textId="77777777" w:rsidTr="00577E70">
        <w:trPr>
          <w:cantSplit/>
        </w:trPr>
        <w:tc>
          <w:tcPr>
            <w:tcW w:w="568" w:type="dxa"/>
          </w:tcPr>
          <w:p w14:paraId="01A4C44F" w14:textId="77777777" w:rsidR="00274EBA" w:rsidRPr="0075280A" w:rsidRDefault="00973596" w:rsidP="00274EBA">
            <w:pPr>
              <w:pStyle w:val="Tablebody"/>
              <w:rPr>
                <w:position w:val="-6"/>
                <w:sz w:val="18"/>
              </w:rPr>
            </w:pPr>
            <m:oMathPara>
              <m:oMathParaPr>
                <m:jc m:val="left"/>
              </m:oMathParaPr>
              <m:oMath>
                <m:sSub>
                  <m:sSubPr>
                    <m:ctrlPr>
                      <w:rPr>
                        <w:rFonts w:ascii="Cambria Math" w:hAnsi="Cambria Math"/>
                      </w:rPr>
                    </m:ctrlPr>
                  </m:sSubPr>
                  <m:e>
                    <m:r>
                      <w:rPr>
                        <w:rFonts w:ascii="Cambria Math" w:hAnsi="Cambria Math"/>
                      </w:rPr>
                      <m:t>w</m:t>
                    </m:r>
                  </m:e>
                  <m:sub>
                    <m:r>
                      <m:rPr>
                        <m:nor/>
                      </m:rPr>
                      <m:t>e</m:t>
                    </m:r>
                  </m:sub>
                </m:sSub>
              </m:oMath>
            </m:oMathPara>
          </w:p>
        </w:tc>
        <w:tc>
          <w:tcPr>
            <w:tcW w:w="8824" w:type="dxa"/>
          </w:tcPr>
          <w:p w14:paraId="290BAFCA" w14:textId="3B360760" w:rsidR="00274EBA" w:rsidRPr="0075280A" w:rsidRDefault="00274EBA" w:rsidP="00274EBA">
            <w:pPr>
              <w:pStyle w:val="Tablebody"/>
            </w:pPr>
            <w:r w:rsidRPr="0075280A">
              <w:t xml:space="preserve">is the external pressure on the individual surface at height </w:t>
            </w:r>
            <m:oMath>
              <m:sSub>
                <m:sSubPr>
                  <m:ctrlPr>
                    <w:rPr>
                      <w:rFonts w:ascii="Cambria Math" w:hAnsi="Cambria Math"/>
                    </w:rPr>
                  </m:ctrlPr>
                </m:sSubPr>
                <m:e>
                  <m:r>
                    <w:rPr>
                      <w:rFonts w:ascii="Cambria Math" w:hAnsi="Cambria Math"/>
                    </w:rPr>
                    <m:t>z</m:t>
                  </m:r>
                </m:e>
                <m:sub>
                  <m:r>
                    <m:rPr>
                      <m:nor/>
                    </m:rPr>
                    <w:rPr>
                      <w:lang w:val="en-US"/>
                    </w:rPr>
                    <m:t>e</m:t>
                  </m:r>
                </m:sub>
              </m:sSub>
            </m:oMath>
            <w:r w:rsidRPr="0075280A">
              <w:t xml:space="preserve">, given in </w:t>
            </w:r>
            <w:r w:rsidR="00574C6E" w:rsidRPr="0075280A">
              <w:t>Formula </w:t>
            </w:r>
            <w:r w:rsidR="00DB3A10" w:rsidRPr="0075280A">
              <w:t>(</w:t>
            </w:r>
            <w:r w:rsidR="00DB3A10">
              <w:rPr>
                <w:noProof/>
              </w:rPr>
              <w:t>7</w:t>
            </w:r>
            <w:r w:rsidR="00DB3A10" w:rsidRPr="0075280A">
              <w:rPr>
                <w:noProof/>
              </w:rPr>
              <w:t>.</w:t>
            </w:r>
            <w:r w:rsidR="00DB3A10">
              <w:rPr>
                <w:noProof/>
              </w:rPr>
              <w:t>2</w:t>
            </w:r>
            <w:r w:rsidR="00DB3A10" w:rsidRPr="0075280A">
              <w:rPr>
                <w:szCs w:val="22"/>
              </w:rPr>
              <w:t>)</w:t>
            </w:r>
            <w:r w:rsidRPr="0075280A">
              <w:t>;</w:t>
            </w:r>
          </w:p>
        </w:tc>
      </w:tr>
      <w:tr w:rsidR="0002191E" w:rsidRPr="0075280A" w14:paraId="172713BE" w14:textId="77777777" w:rsidTr="00577E70">
        <w:trPr>
          <w:cantSplit/>
        </w:trPr>
        <w:tc>
          <w:tcPr>
            <w:tcW w:w="568" w:type="dxa"/>
          </w:tcPr>
          <w:p w14:paraId="4B37B7B3"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w</m:t>
                    </m:r>
                  </m:e>
                  <m:sub>
                    <m:r>
                      <m:rPr>
                        <m:nor/>
                      </m:rPr>
                      <m:t>i</m:t>
                    </m:r>
                  </m:sub>
                </m:sSub>
              </m:oMath>
            </m:oMathPara>
          </w:p>
        </w:tc>
        <w:tc>
          <w:tcPr>
            <w:tcW w:w="8824" w:type="dxa"/>
          </w:tcPr>
          <w:p w14:paraId="338F2FBC" w14:textId="0FC77890" w:rsidR="00274EBA" w:rsidRPr="0075280A" w:rsidRDefault="00274EBA" w:rsidP="00274EBA">
            <w:pPr>
              <w:pStyle w:val="Tablebody"/>
            </w:pPr>
            <w:r w:rsidRPr="0075280A">
              <w:t xml:space="preserve">is the internal pressure on the individual surface at height </w:t>
            </w:r>
            <m:oMath>
              <m:sSub>
                <m:sSubPr>
                  <m:ctrlPr>
                    <w:rPr>
                      <w:rFonts w:ascii="Cambria Math" w:hAnsi="Cambria Math"/>
                    </w:rPr>
                  </m:ctrlPr>
                </m:sSubPr>
                <m:e>
                  <m:r>
                    <w:rPr>
                      <w:rFonts w:ascii="Cambria Math" w:hAnsi="Cambria Math"/>
                    </w:rPr>
                    <m:t>z</m:t>
                  </m:r>
                </m:e>
                <m:sub>
                  <m:r>
                    <m:rPr>
                      <m:nor/>
                    </m:rPr>
                    <w:rPr>
                      <w:lang w:val="en-US"/>
                    </w:rPr>
                    <m:t>i</m:t>
                  </m:r>
                </m:sub>
              </m:sSub>
            </m:oMath>
            <w:r w:rsidRPr="0075280A">
              <w:t xml:space="preserve">, given in </w:t>
            </w:r>
            <w:r w:rsidR="00574C6E" w:rsidRPr="0075280A">
              <w:t>Formula </w:t>
            </w:r>
            <w:r w:rsidR="00DB3A10" w:rsidRPr="0075280A">
              <w:t>(</w:t>
            </w:r>
            <w:r w:rsidR="00DB3A10">
              <w:rPr>
                <w:noProof/>
              </w:rPr>
              <w:t>7</w:t>
            </w:r>
            <w:r w:rsidR="00DB3A10" w:rsidRPr="0075280A">
              <w:rPr>
                <w:noProof/>
              </w:rPr>
              <w:t>.</w:t>
            </w:r>
            <w:r w:rsidR="00DB3A10">
              <w:rPr>
                <w:noProof/>
              </w:rPr>
              <w:t>3</w:t>
            </w:r>
            <w:r w:rsidR="00DB3A10" w:rsidRPr="0075280A">
              <w:rPr>
                <w:szCs w:val="22"/>
              </w:rPr>
              <w:t>)</w:t>
            </w:r>
            <w:r w:rsidRPr="0075280A">
              <w:t>;</w:t>
            </w:r>
          </w:p>
        </w:tc>
      </w:tr>
      <w:tr w:rsidR="0002191E" w:rsidRPr="0075280A" w14:paraId="43F682AF" w14:textId="77777777" w:rsidTr="00577E70">
        <w:trPr>
          <w:cantSplit/>
        </w:trPr>
        <w:tc>
          <w:tcPr>
            <w:tcW w:w="568" w:type="dxa"/>
          </w:tcPr>
          <w:p w14:paraId="512D2EB3"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A</m:t>
                    </m:r>
                  </m:e>
                  <m:sub>
                    <m:r>
                      <m:rPr>
                        <m:nor/>
                      </m:rPr>
                      <m:t>ref</m:t>
                    </m:r>
                  </m:sub>
                </m:sSub>
              </m:oMath>
            </m:oMathPara>
          </w:p>
        </w:tc>
        <w:tc>
          <w:tcPr>
            <w:tcW w:w="8824" w:type="dxa"/>
          </w:tcPr>
          <w:p w14:paraId="4D65583A" w14:textId="77777777" w:rsidR="00274EBA" w:rsidRPr="0075280A" w:rsidRDefault="00274EBA" w:rsidP="00274EBA">
            <w:pPr>
              <w:pStyle w:val="Tablebody"/>
            </w:pPr>
            <w:r w:rsidRPr="0075280A">
              <w:t>is the reference area of the individual surface;</w:t>
            </w:r>
          </w:p>
        </w:tc>
      </w:tr>
      <w:tr w:rsidR="0002191E" w:rsidRPr="0075280A" w14:paraId="0869E18C" w14:textId="77777777" w:rsidTr="00577E70">
        <w:trPr>
          <w:cantSplit/>
        </w:trPr>
        <w:tc>
          <w:tcPr>
            <w:tcW w:w="568" w:type="dxa"/>
          </w:tcPr>
          <w:p w14:paraId="630056B4"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c</m:t>
                    </m:r>
                  </m:e>
                  <m:sub>
                    <m:r>
                      <m:rPr>
                        <m:nor/>
                      </m:rPr>
                      <w:rPr>
                        <w:lang w:val="en-US"/>
                      </w:rPr>
                      <m:t>fr</m:t>
                    </m:r>
                  </m:sub>
                </m:sSub>
              </m:oMath>
            </m:oMathPara>
          </w:p>
        </w:tc>
        <w:tc>
          <w:tcPr>
            <w:tcW w:w="8824" w:type="dxa"/>
          </w:tcPr>
          <w:p w14:paraId="1F0B1D25" w14:textId="77777777" w:rsidR="00274EBA" w:rsidRPr="0075280A" w:rsidRDefault="00274EBA" w:rsidP="00274EBA">
            <w:pPr>
              <w:pStyle w:val="Tablebody"/>
            </w:pPr>
            <w:r w:rsidRPr="0075280A">
              <w:t xml:space="preserve">is the friction coefficient derived from </w:t>
            </w:r>
            <w:r w:rsidR="00205C93" w:rsidRPr="0075280A">
              <w:t>Annex </w:t>
            </w:r>
            <w:r w:rsidRPr="0075280A">
              <w:t>E;</w:t>
            </w:r>
          </w:p>
        </w:tc>
      </w:tr>
      <w:tr w:rsidR="0002191E" w:rsidRPr="0075280A" w14:paraId="5711E089" w14:textId="77777777" w:rsidTr="00577E70">
        <w:trPr>
          <w:cantSplit/>
        </w:trPr>
        <w:tc>
          <w:tcPr>
            <w:tcW w:w="568" w:type="dxa"/>
          </w:tcPr>
          <w:p w14:paraId="60FE67D0"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A</m:t>
                    </m:r>
                  </m:e>
                  <m:sub>
                    <m:r>
                      <m:rPr>
                        <m:nor/>
                      </m:rPr>
                      <m:t>fr</m:t>
                    </m:r>
                  </m:sub>
                </m:sSub>
              </m:oMath>
            </m:oMathPara>
          </w:p>
        </w:tc>
        <w:tc>
          <w:tcPr>
            <w:tcW w:w="8824" w:type="dxa"/>
          </w:tcPr>
          <w:p w14:paraId="3A2FDCFE" w14:textId="77777777" w:rsidR="00274EBA" w:rsidRDefault="00274EBA" w:rsidP="00274EBA">
            <w:pPr>
              <w:pStyle w:val="Tablebody"/>
            </w:pPr>
            <w:r w:rsidRPr="0075280A">
              <w:t xml:space="preserve">is the area of external surface parallel to the wind, given in </w:t>
            </w:r>
            <w:r w:rsidR="00205C93" w:rsidRPr="0075280A">
              <w:t>Annex </w:t>
            </w:r>
            <w:r w:rsidRPr="0075280A">
              <w:t>E.</w:t>
            </w:r>
          </w:p>
          <w:p w14:paraId="1AE179FF" w14:textId="6B15B0E3" w:rsidR="00C86536" w:rsidRPr="0075280A" w:rsidRDefault="00C86536" w:rsidP="00274EBA">
            <w:pPr>
              <w:pStyle w:val="Tablebody"/>
            </w:pPr>
          </w:p>
        </w:tc>
      </w:tr>
    </w:tbl>
    <w:p w14:paraId="63DFCABF" w14:textId="20EE2191" w:rsidR="001B58E4" w:rsidRPr="0075280A" w:rsidRDefault="00294772" w:rsidP="000744F3">
      <w:pPr>
        <w:pStyle w:val="Note"/>
      </w:pPr>
      <w:r w:rsidRPr="0075280A">
        <w:t>NOTE </w:t>
      </w:r>
      <w:r w:rsidR="001B58E4" w:rsidRPr="0075280A">
        <w:t>1</w:t>
      </w:r>
      <w:r w:rsidR="001B58E4" w:rsidRPr="0075280A">
        <w:tab/>
        <w:t>For elements (e.g. walls, roofs), the wind force becomes equal to the difference between the external and internal resulting forces.</w:t>
      </w:r>
    </w:p>
    <w:p w14:paraId="1B71FF92" w14:textId="77777777" w:rsidR="001B58E4" w:rsidRPr="0075280A" w:rsidRDefault="00294772" w:rsidP="000744F3">
      <w:pPr>
        <w:pStyle w:val="Note"/>
      </w:pPr>
      <w:bookmarkStart w:id="1630" w:name="page_19"/>
      <w:bookmarkEnd w:id="1630"/>
      <w:r w:rsidRPr="0075280A">
        <w:t>NOTE </w:t>
      </w:r>
      <w:r w:rsidR="001B58E4" w:rsidRPr="0075280A">
        <w:t>2</w:t>
      </w:r>
      <w:r w:rsidR="001B58E4" w:rsidRPr="0075280A">
        <w:tab/>
        <w:t xml:space="preserve">Friction forces </w:t>
      </w:r>
      <m:oMath>
        <m:sSub>
          <m:sSubPr>
            <m:ctrlPr>
              <w:rPr>
                <w:rFonts w:ascii="Cambria Math" w:hAnsi="Cambria Math"/>
              </w:rPr>
            </m:ctrlPr>
          </m:sSubPr>
          <m:e>
            <m:r>
              <w:rPr>
                <w:rFonts w:ascii="Cambria Math" w:hAnsi="Cambria Math"/>
              </w:rPr>
              <m:t>F</m:t>
            </m:r>
          </m:e>
          <m:sub>
            <m:r>
              <m:rPr>
                <m:nor/>
              </m:rPr>
              <w:rPr>
                <w:lang w:val="en-US"/>
              </w:rPr>
              <m:t>fr</m:t>
            </m:r>
          </m:sub>
        </m:sSub>
      </m:oMath>
      <w:r w:rsidR="001B58E4" w:rsidRPr="0075280A">
        <w:rPr>
          <w:i/>
        </w:rPr>
        <w:t xml:space="preserve"> </w:t>
      </w:r>
      <w:r w:rsidR="001B58E4" w:rsidRPr="0075280A">
        <w:t>act in the direction of the wind components parallel to external surfaces.</w:t>
      </w:r>
    </w:p>
    <w:p w14:paraId="7F663304" w14:textId="3EF2B7F1" w:rsidR="001B58E4" w:rsidRPr="0075280A" w:rsidRDefault="00294772" w:rsidP="008A2E4B">
      <w:pPr>
        <w:pStyle w:val="Note"/>
      </w:pPr>
      <w:r w:rsidRPr="0075280A">
        <w:t>NOTE </w:t>
      </w:r>
      <w:r w:rsidR="001B58E4" w:rsidRPr="0075280A">
        <w:t>3</w:t>
      </w:r>
      <w:r w:rsidR="001B58E4" w:rsidRPr="0075280A">
        <w:tab/>
        <w:t xml:space="preserve">The resulting force from this summation </w:t>
      </w:r>
      <w:r w:rsidR="00CA3648">
        <w:t>is</w:t>
      </w:r>
      <w:r w:rsidR="001B58E4" w:rsidRPr="0075280A">
        <w:t xml:space="preserve"> not </w:t>
      </w:r>
      <w:r w:rsidR="00CA3648">
        <w:t>necessarily</w:t>
      </w:r>
      <w:r w:rsidR="001B58E4" w:rsidRPr="0075280A">
        <w:t xml:space="preserve"> in the direction of the wind, especially if the structure is not symmetrical.</w:t>
      </w:r>
    </w:p>
    <w:p w14:paraId="0EC01C63" w14:textId="0087704C" w:rsidR="001B58E4" w:rsidRPr="0075280A" w:rsidRDefault="00294772" w:rsidP="000744F3">
      <w:pPr>
        <w:pStyle w:val="Note"/>
      </w:pPr>
      <w:r w:rsidRPr="0075280A">
        <w:t>NOTE </w:t>
      </w:r>
      <w:r w:rsidR="001B58E4" w:rsidRPr="0075280A">
        <w:t>4</w:t>
      </w:r>
      <w:r w:rsidR="001B58E4" w:rsidRPr="0075280A">
        <w:tab/>
        <w:t xml:space="preserve">This summation </w:t>
      </w:r>
      <w:r w:rsidR="00FB6CD2">
        <w:t>can</w:t>
      </w:r>
      <w:r w:rsidR="001B58E4" w:rsidRPr="0075280A">
        <w:t xml:space="preserve"> be ignored for calculation of overall building forces unless the ground is </w:t>
      </w:r>
      <w:r w:rsidR="001A74C8" w:rsidRPr="0075280A">
        <w:t>sloping,</w:t>
      </w:r>
      <w:r w:rsidR="001B58E4" w:rsidRPr="0075280A">
        <w:t xml:space="preserve"> or the calculation refers to part of a building.</w:t>
      </w:r>
    </w:p>
    <w:p w14:paraId="7B0DC639" w14:textId="642CBD87" w:rsidR="001B58E4" w:rsidRPr="0075280A" w:rsidRDefault="001B58E4" w:rsidP="000744F3">
      <w:pPr>
        <w:pStyle w:val="BodyText"/>
      </w:pPr>
      <w:r w:rsidRPr="0075280A">
        <w:t>(4)</w:t>
      </w:r>
      <w:r w:rsidR="003A589C">
        <w:t xml:space="preserve"> </w:t>
      </w:r>
      <w:r w:rsidRPr="0075280A">
        <w:t>The effects of wind friction on the surface may be disregarded when the total area of all surfaces parallel with (or at a small angle to) the wind is equal to or less than 4</w:t>
      </w:r>
      <w:r w:rsidR="00574C6E" w:rsidRPr="0075280A">
        <w:t> </w:t>
      </w:r>
      <w:r w:rsidRPr="0075280A">
        <w:t>times the total area of all external surfaces perpendicular to the wind (windward and leeward).</w:t>
      </w:r>
    </w:p>
    <w:p w14:paraId="5A7A64C1" w14:textId="236FD88F" w:rsidR="001B58E4" w:rsidRPr="0075280A" w:rsidRDefault="001B58E4" w:rsidP="000744F3">
      <w:pPr>
        <w:pStyle w:val="BodyText"/>
      </w:pPr>
      <w:r w:rsidRPr="0075280A">
        <w:t>(5)</w:t>
      </w:r>
      <w:r w:rsidR="003A589C">
        <w:t xml:space="preserve"> </w:t>
      </w:r>
      <w:r w:rsidRPr="0075280A">
        <w:t xml:space="preserve">The mean wind force </w:t>
      </w:r>
      <m:oMath>
        <m:sSub>
          <m:sSubPr>
            <m:ctrlPr>
              <w:rPr>
                <w:rFonts w:ascii="Cambria Math" w:hAnsi="Cambria Math"/>
              </w:rPr>
            </m:ctrlPr>
          </m:sSubPr>
          <m:e>
            <m:r>
              <w:rPr>
                <w:rFonts w:ascii="Cambria Math" w:hAnsi="Cambria Math"/>
              </w:rPr>
              <m:t>F</m:t>
            </m:r>
          </m:e>
          <m:sub>
            <m:r>
              <m:rPr>
                <m:nor/>
              </m:rPr>
              <m:t>w</m:t>
            </m:r>
            <m:r>
              <m:rPr>
                <m:nor/>
              </m:rPr>
              <w:rPr>
                <w:rFonts w:ascii="Cambria Math"/>
              </w:rPr>
              <m:t>,m</m:t>
            </m:r>
          </m:sub>
        </m:sSub>
      </m:oMath>
      <w:r w:rsidRPr="0075280A">
        <w:t xml:space="preserve"> acting on a structure may be determined directly by using </w:t>
      </w:r>
      <w:r w:rsidR="00574C6E" w:rsidRPr="0075280A">
        <w:t>Formula </w:t>
      </w:r>
      <w:r w:rsidR="00DB3A10" w:rsidRPr="0075280A">
        <w:t>(</w:t>
      </w:r>
      <w:r w:rsidR="00DB3A10">
        <w:rPr>
          <w:noProof/>
        </w:rPr>
        <w:t>7</w:t>
      </w:r>
      <w:r w:rsidR="00DB3A10" w:rsidRPr="0075280A">
        <w:rPr>
          <w:noProof/>
        </w:rPr>
        <w:t>.</w:t>
      </w:r>
      <w:r w:rsidR="00DB3A10">
        <w:rPr>
          <w:noProof/>
        </w:rPr>
        <w:t>9</w:t>
      </w:r>
      <w:r w:rsidR="00DB3A10" w:rsidRPr="0075280A">
        <w:rPr>
          <w:szCs w:val="22"/>
        </w:rPr>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426F2D63" w14:textId="77777777" w:rsidTr="00274EBA">
        <w:trPr>
          <w:cantSplit/>
        </w:trPr>
        <w:tc>
          <w:tcPr>
            <w:tcW w:w="8618" w:type="dxa"/>
          </w:tcPr>
          <w:p w14:paraId="24781742" w14:textId="77777777" w:rsidR="001B58E4" w:rsidRPr="00C33AEA" w:rsidRDefault="00973596" w:rsidP="00274EBA">
            <w:pPr>
              <w:pStyle w:val="Formula"/>
              <w:rPr>
                <w:lang w:val="it-IT"/>
              </w:rPr>
            </w:pPr>
            <m:oMathPara>
              <m:oMathParaPr>
                <m:jc m:val="left"/>
              </m:oMathParaPr>
              <m:oMath>
                <m:sSub>
                  <m:sSubPr>
                    <m:ctrlPr>
                      <w:rPr>
                        <w:rFonts w:ascii="Cambria Math" w:hAnsi="Cambria Math"/>
                      </w:rPr>
                    </m:ctrlPr>
                  </m:sSubPr>
                  <m:e>
                    <m:r>
                      <w:rPr>
                        <w:rFonts w:ascii="Cambria Math" w:hAnsi="Cambria Math"/>
                      </w:rPr>
                      <m:t>F</m:t>
                    </m:r>
                  </m:e>
                  <m:sub>
                    <m:r>
                      <m:rPr>
                        <m:nor/>
                      </m:rPr>
                      <w:rPr>
                        <w:lang w:val="it-IT"/>
                      </w:rPr>
                      <m:t>w,m</m:t>
                    </m:r>
                  </m:sub>
                </m:sSub>
                <m:r>
                  <w:rPr>
                    <w:rFonts w:ascii="Cambria Math" w:hAnsi="Cambria Math"/>
                    <w:lang w:val="it-IT"/>
                  </w:rPr>
                  <m:t>=</m:t>
                </m:r>
                <m:sSub>
                  <m:sSubPr>
                    <m:ctrlPr>
                      <w:rPr>
                        <w:rFonts w:ascii="Cambria Math" w:hAnsi="Cambria Math"/>
                      </w:rPr>
                    </m:ctrlPr>
                  </m:sSubPr>
                  <m:e>
                    <m:r>
                      <w:rPr>
                        <w:rFonts w:ascii="Cambria Math" w:hAnsi="Cambria Math"/>
                      </w:rPr>
                      <m:t>c</m:t>
                    </m:r>
                  </m:e>
                  <m:sub>
                    <m:r>
                      <m:rPr>
                        <m:nor/>
                      </m:rPr>
                      <w:rPr>
                        <w:lang w:val="it-IT"/>
                      </w:rPr>
                      <m:t>f</m:t>
                    </m:r>
                  </m:sub>
                </m:sSub>
                <m:r>
                  <w:rPr>
                    <w:rFonts w:ascii="Cambria Math" w:hAnsi="Cambria Math"/>
                    <w:lang w:val="it-IT"/>
                  </w:rPr>
                  <m:t>⋅</m:t>
                </m:r>
                <m:sSub>
                  <m:sSubPr>
                    <m:ctrlPr>
                      <w:rPr>
                        <w:rFonts w:ascii="Cambria Math" w:hAnsi="Cambria Math"/>
                      </w:rPr>
                    </m:ctrlPr>
                  </m:sSubPr>
                  <m:e>
                    <m:r>
                      <w:rPr>
                        <w:rFonts w:ascii="Cambria Math" w:hAnsi="Cambria Math"/>
                      </w:rPr>
                      <m:t>q</m:t>
                    </m:r>
                  </m:e>
                  <m:sub>
                    <m:r>
                      <m:rPr>
                        <m:nor/>
                      </m:rPr>
                      <w:rPr>
                        <w:lang w:val="it-IT"/>
                      </w:rPr>
                      <m:t>m</m:t>
                    </m:r>
                  </m:sub>
                </m:sSub>
                <m:r>
                  <w:rPr>
                    <w:rFonts w:ascii="Cambria Math" w:hAnsi="Cambria Math"/>
                    <w:lang w:val="it-IT"/>
                  </w:rPr>
                  <m:t>(</m:t>
                </m:r>
                <m:sSub>
                  <m:sSubPr>
                    <m:ctrlPr>
                      <w:rPr>
                        <w:rFonts w:ascii="Cambria Math" w:hAnsi="Cambria Math"/>
                      </w:rPr>
                    </m:ctrlPr>
                  </m:sSubPr>
                  <m:e>
                    <m:r>
                      <w:rPr>
                        <w:rFonts w:ascii="Cambria Math" w:hAnsi="Cambria Math"/>
                      </w:rPr>
                      <m:t>z</m:t>
                    </m:r>
                  </m:e>
                  <m:sub>
                    <m:r>
                      <m:rPr>
                        <m:nor/>
                      </m:rPr>
                      <w:rPr>
                        <w:lang w:val="it-IT"/>
                      </w:rPr>
                      <m:t>e</m:t>
                    </m:r>
                  </m:sub>
                </m:sSub>
                <m:r>
                  <w:rPr>
                    <w:rFonts w:ascii="Cambria Math" w:hAnsi="Cambria Math"/>
                    <w:lang w:val="it-IT"/>
                  </w:rPr>
                  <m:t>)⋅</m:t>
                </m:r>
                <m:sSub>
                  <m:sSubPr>
                    <m:ctrlPr>
                      <w:rPr>
                        <w:rFonts w:ascii="Cambria Math" w:hAnsi="Cambria Math"/>
                      </w:rPr>
                    </m:ctrlPr>
                  </m:sSubPr>
                  <m:e>
                    <m:r>
                      <w:rPr>
                        <w:rFonts w:ascii="Cambria Math" w:hAnsi="Cambria Math"/>
                      </w:rPr>
                      <m:t>A</m:t>
                    </m:r>
                  </m:e>
                  <m:sub>
                    <m:r>
                      <m:rPr>
                        <m:nor/>
                      </m:rPr>
                      <w:rPr>
                        <w:lang w:val="it-IT"/>
                      </w:rPr>
                      <m:t>ref</m:t>
                    </m:r>
                  </m:sub>
                </m:sSub>
              </m:oMath>
            </m:oMathPara>
          </w:p>
        </w:tc>
        <w:tc>
          <w:tcPr>
            <w:tcW w:w="1134" w:type="dxa"/>
            <w:vAlign w:val="center"/>
          </w:tcPr>
          <w:p w14:paraId="2E20FBF8" w14:textId="4CB39E92" w:rsidR="001B58E4" w:rsidRPr="0075280A" w:rsidRDefault="001B58E4" w:rsidP="009C3B2D">
            <w:pPr>
              <w:pStyle w:val="Formula"/>
              <w:tabs>
                <w:tab w:val="clear" w:pos="9749"/>
              </w:tabs>
              <w:ind w:left="0"/>
              <w:jc w:val="right"/>
              <w:rPr>
                <w:szCs w:val="22"/>
              </w:rPr>
            </w:pPr>
            <w:bookmarkStart w:id="1631" w:name="_Ref8046124"/>
            <w:r w:rsidRPr="0075280A">
              <w:t>(</w:t>
            </w:r>
            <w:r w:rsidR="00DB3A10">
              <w:rPr>
                <w:noProof/>
              </w:rPr>
              <w:t>7</w:t>
            </w:r>
            <w:r w:rsidRPr="0075280A">
              <w:t>.</w:t>
            </w:r>
            <w:r w:rsidR="00DB3A10">
              <w:rPr>
                <w:noProof/>
              </w:rPr>
              <w:t>9</w:t>
            </w:r>
            <w:r w:rsidRPr="0075280A">
              <w:rPr>
                <w:szCs w:val="22"/>
              </w:rPr>
              <w:t>)</w:t>
            </w:r>
            <w:bookmarkEnd w:id="1631"/>
          </w:p>
        </w:tc>
      </w:tr>
    </w:tbl>
    <w:p w14:paraId="3E2D1611" w14:textId="5E5B2D13" w:rsidR="001B58E4" w:rsidRPr="0075280A" w:rsidRDefault="001B58E4" w:rsidP="000744F3">
      <w:pPr>
        <w:pStyle w:val="BodyText"/>
      </w:pPr>
      <w:r w:rsidRPr="0075280A">
        <w:t xml:space="preserve">or by vector summation over the individual structural members by using </w:t>
      </w:r>
      <w:r w:rsidR="00574C6E" w:rsidRPr="0075280A">
        <w:t>Formula </w:t>
      </w:r>
      <w:r w:rsidR="00DB3A10" w:rsidRPr="0075280A">
        <w:t>(</w:t>
      </w:r>
      <w:r w:rsidR="00DB3A10">
        <w:rPr>
          <w:noProof/>
        </w:rPr>
        <w:t>7</w:t>
      </w:r>
      <w:r w:rsidR="00DB3A10" w:rsidRPr="0075280A">
        <w:rPr>
          <w:noProof/>
        </w:rPr>
        <w:t>.</w:t>
      </w:r>
      <w:r w:rsidR="00DB3A10">
        <w:rPr>
          <w:noProof/>
        </w:rPr>
        <w:t>10</w:t>
      </w:r>
      <w:r w:rsidR="00DB3A10" w:rsidRPr="0075280A">
        <w:rPr>
          <w:szCs w:val="22"/>
        </w:rPr>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6D7CCB83" w14:textId="77777777" w:rsidTr="00274EBA">
        <w:trPr>
          <w:cantSplit/>
        </w:trPr>
        <w:tc>
          <w:tcPr>
            <w:tcW w:w="8618" w:type="dxa"/>
          </w:tcPr>
          <w:p w14:paraId="62B4619E" w14:textId="77777777" w:rsidR="001B58E4" w:rsidRPr="009245DF" w:rsidRDefault="00973596" w:rsidP="00274EBA">
            <w:pPr>
              <w:pStyle w:val="Formula"/>
              <w:rPr>
                <w:lang w:val="de-DE"/>
              </w:rPr>
            </w:pPr>
            <m:oMathPara>
              <m:oMathParaPr>
                <m:jc m:val="left"/>
              </m:oMathParaPr>
              <m:oMath>
                <m:sSub>
                  <m:sSubPr>
                    <m:ctrlPr>
                      <w:rPr>
                        <w:rFonts w:ascii="Cambria Math" w:hAnsi="Cambria Math"/>
                      </w:rPr>
                    </m:ctrlPr>
                  </m:sSubPr>
                  <m:e>
                    <m:r>
                      <w:rPr>
                        <w:rFonts w:ascii="Cambria Math" w:hAnsi="Cambria Math"/>
                      </w:rPr>
                      <m:t>F</m:t>
                    </m:r>
                  </m:e>
                  <m:sub>
                    <m:r>
                      <m:rPr>
                        <m:nor/>
                      </m:rPr>
                      <w:rPr>
                        <w:lang w:val="de-DE"/>
                      </w:rPr>
                      <m:t>w,m</m:t>
                    </m:r>
                  </m:sub>
                </m:sSub>
                <m:r>
                  <w:rPr>
                    <w:rFonts w:ascii="Cambria Math" w:hAnsi="Cambria Math"/>
                    <w:lang w:val="de-DE"/>
                  </w:rPr>
                  <m:t>=</m:t>
                </m:r>
                <m:nary>
                  <m:naryPr>
                    <m:chr m:val="∑"/>
                    <m:limLoc m:val="undOvr"/>
                    <m:grow m:val="1"/>
                    <m:supHide m:val="1"/>
                    <m:ctrlPr>
                      <w:rPr>
                        <w:rFonts w:ascii="Cambria Math" w:hAnsi="Cambria Math"/>
                      </w:rPr>
                    </m:ctrlPr>
                  </m:naryPr>
                  <m:sub>
                    <m:r>
                      <m:rPr>
                        <m:nor/>
                      </m:rPr>
                      <w:rPr>
                        <w:lang w:val="de-DE"/>
                      </w:rPr>
                      <m:t>elements</m:t>
                    </m:r>
                  </m:sub>
                  <m:sup/>
                  <m:e>
                    <m:sSub>
                      <m:sSubPr>
                        <m:ctrlPr>
                          <w:rPr>
                            <w:rFonts w:ascii="Cambria Math" w:hAnsi="Cambria Math"/>
                          </w:rPr>
                        </m:ctrlPr>
                      </m:sSubPr>
                      <m:e>
                        <m:r>
                          <w:rPr>
                            <w:rFonts w:ascii="Cambria Math" w:hAnsi="Cambria Math"/>
                          </w:rPr>
                          <m:t>c</m:t>
                        </m:r>
                      </m:e>
                      <m:sub>
                        <m:r>
                          <m:rPr>
                            <m:nor/>
                          </m:rPr>
                          <w:rPr>
                            <w:lang w:val="de-DE"/>
                          </w:rPr>
                          <m:t>f</m:t>
                        </m:r>
                      </m:sub>
                    </m:sSub>
                    <m:r>
                      <w:rPr>
                        <w:rFonts w:ascii="Cambria Math" w:hAnsi="Cambria Math"/>
                        <w:lang w:val="de-DE"/>
                      </w:rPr>
                      <m:t>⋅</m:t>
                    </m:r>
                    <m:sSub>
                      <m:sSubPr>
                        <m:ctrlPr>
                          <w:rPr>
                            <w:rFonts w:ascii="Cambria Math" w:hAnsi="Cambria Math"/>
                          </w:rPr>
                        </m:ctrlPr>
                      </m:sSubPr>
                      <m:e>
                        <m:r>
                          <w:rPr>
                            <w:rFonts w:ascii="Cambria Math" w:hAnsi="Cambria Math"/>
                          </w:rPr>
                          <m:t>q</m:t>
                        </m:r>
                      </m:e>
                      <m:sub>
                        <m:r>
                          <m:rPr>
                            <m:nor/>
                          </m:rPr>
                          <w:rPr>
                            <w:lang w:val="de-DE"/>
                          </w:rPr>
                          <m:t>m</m:t>
                        </m:r>
                      </m:sub>
                    </m:sSub>
                    <m:r>
                      <w:rPr>
                        <w:rFonts w:ascii="Cambria Math" w:hAnsi="Cambria Math" w:hint="eastAsia"/>
                        <w:lang w:val="de-DE"/>
                      </w:rPr>
                      <m:t>(</m:t>
                    </m:r>
                    <m:sSub>
                      <m:sSubPr>
                        <m:ctrlPr>
                          <w:rPr>
                            <w:rFonts w:ascii="Cambria Math" w:hAnsi="Cambria Math"/>
                          </w:rPr>
                        </m:ctrlPr>
                      </m:sSubPr>
                      <m:e>
                        <m:r>
                          <w:rPr>
                            <w:rFonts w:ascii="Cambria Math" w:hAnsi="Cambria Math"/>
                          </w:rPr>
                          <m:t>z</m:t>
                        </m:r>
                      </m:e>
                      <m:sub>
                        <m:r>
                          <m:rPr>
                            <m:nor/>
                          </m:rPr>
                          <w:rPr>
                            <w:lang w:val="de-DE"/>
                          </w:rPr>
                          <m:t>e</m:t>
                        </m:r>
                      </m:sub>
                    </m:sSub>
                    <m:r>
                      <w:rPr>
                        <w:rFonts w:ascii="Cambria Math" w:hAnsi="Cambria Math"/>
                        <w:lang w:val="de-DE"/>
                      </w:rPr>
                      <m:t>)⋅</m:t>
                    </m:r>
                    <m:sSub>
                      <m:sSubPr>
                        <m:ctrlPr>
                          <w:rPr>
                            <w:rFonts w:ascii="Cambria Math" w:hAnsi="Cambria Math"/>
                          </w:rPr>
                        </m:ctrlPr>
                      </m:sSubPr>
                      <m:e>
                        <m:r>
                          <w:rPr>
                            <w:rFonts w:ascii="Cambria Math" w:hAnsi="Cambria Math"/>
                          </w:rPr>
                          <m:t>A</m:t>
                        </m:r>
                      </m:e>
                      <m:sub>
                        <m:r>
                          <m:rPr>
                            <m:nor/>
                          </m:rPr>
                          <w:rPr>
                            <w:lang w:val="de-DE"/>
                          </w:rPr>
                          <m:t>ref</m:t>
                        </m:r>
                      </m:sub>
                    </m:sSub>
                  </m:e>
                </m:nary>
              </m:oMath>
            </m:oMathPara>
          </w:p>
        </w:tc>
        <w:tc>
          <w:tcPr>
            <w:tcW w:w="1134" w:type="dxa"/>
            <w:vAlign w:val="center"/>
          </w:tcPr>
          <w:p w14:paraId="3D11C344" w14:textId="5499A894" w:rsidR="001B58E4" w:rsidRPr="0075280A" w:rsidRDefault="001B58E4" w:rsidP="009C3B2D">
            <w:pPr>
              <w:pStyle w:val="Formula"/>
              <w:tabs>
                <w:tab w:val="clear" w:pos="9749"/>
              </w:tabs>
              <w:ind w:left="0"/>
              <w:jc w:val="right"/>
            </w:pPr>
            <w:bookmarkStart w:id="1632" w:name="_Ref8046132"/>
            <w:r w:rsidRPr="0075280A">
              <w:t>(</w:t>
            </w:r>
            <w:r w:rsidR="00DB3A10">
              <w:rPr>
                <w:noProof/>
              </w:rPr>
              <w:t>7</w:t>
            </w:r>
            <w:r w:rsidRPr="0075280A">
              <w:t>.</w:t>
            </w:r>
            <w:r w:rsidR="00DB3A10">
              <w:rPr>
                <w:noProof/>
              </w:rPr>
              <w:t>10</w:t>
            </w:r>
            <w:r w:rsidRPr="0075280A">
              <w:rPr>
                <w:szCs w:val="22"/>
              </w:rPr>
              <w:t>)</w:t>
            </w:r>
            <w:bookmarkEnd w:id="1632"/>
          </w:p>
        </w:tc>
      </w:tr>
    </w:tbl>
    <w:p w14:paraId="67984930" w14:textId="77777777" w:rsidR="001B58E4" w:rsidRPr="0075280A" w:rsidRDefault="001B58E4" w:rsidP="008B7C9B">
      <w:pPr>
        <w:pStyle w:val="BodyText"/>
        <w:keepNext/>
      </w:pPr>
      <w:r w:rsidRPr="0075280A">
        <w:t>where</w:t>
      </w:r>
    </w:p>
    <w:tbl>
      <w:tblPr>
        <w:tblStyle w:val="TableGrid"/>
        <w:tblW w:w="0" w:type="auto"/>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113" w:type="dxa"/>
        </w:tblCellMar>
        <w:tblLook w:val="04A0" w:firstRow="1" w:lastRow="0" w:firstColumn="1" w:lastColumn="0" w:noHBand="0" w:noVBand="1"/>
      </w:tblPr>
      <w:tblGrid>
        <w:gridCol w:w="854"/>
        <w:gridCol w:w="8538"/>
      </w:tblGrid>
      <w:tr w:rsidR="0002191E" w:rsidRPr="0075280A" w14:paraId="243007B2" w14:textId="77777777" w:rsidTr="00536783">
        <w:trPr>
          <w:cantSplit/>
        </w:trPr>
        <w:tc>
          <w:tcPr>
            <w:tcW w:w="851" w:type="dxa"/>
          </w:tcPr>
          <w:p w14:paraId="583CA628"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c</m:t>
                    </m:r>
                  </m:e>
                  <m:sub>
                    <m:r>
                      <m:rPr>
                        <m:nor/>
                      </m:rPr>
                      <m:t>f</m:t>
                    </m:r>
                  </m:sub>
                </m:sSub>
              </m:oMath>
            </m:oMathPara>
          </w:p>
        </w:tc>
        <w:tc>
          <w:tcPr>
            <w:tcW w:w="8732" w:type="dxa"/>
          </w:tcPr>
          <w:p w14:paraId="29BF1FB4" w14:textId="77777777" w:rsidR="00274EBA" w:rsidRPr="0075280A" w:rsidRDefault="00274EBA" w:rsidP="00274EBA">
            <w:pPr>
              <w:pStyle w:val="Tablebody"/>
            </w:pPr>
            <w:r w:rsidRPr="0075280A">
              <w:t xml:space="preserve">is the force coefficient for the structure or structural member, given in </w:t>
            </w:r>
            <w:r w:rsidR="00205C93" w:rsidRPr="0075280A">
              <w:t>Annex </w:t>
            </w:r>
            <w:r w:rsidRPr="0075280A">
              <w:t>E;</w:t>
            </w:r>
          </w:p>
        </w:tc>
      </w:tr>
      <w:tr w:rsidR="0002191E" w:rsidRPr="0075280A" w14:paraId="3347FB6B" w14:textId="77777777" w:rsidTr="007C12F6">
        <w:trPr>
          <w:cantSplit/>
        </w:trPr>
        <w:tc>
          <w:tcPr>
            <w:tcW w:w="851" w:type="dxa"/>
          </w:tcPr>
          <w:p w14:paraId="61A40031"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q</m:t>
                    </m:r>
                  </m:e>
                  <m:sub>
                    <m:r>
                      <m:rPr>
                        <m:nor/>
                      </m:rPr>
                      <m:t>m</m:t>
                    </m:r>
                  </m:sub>
                </m:sSub>
                <m:r>
                  <w:rPr>
                    <w:rFonts w:ascii="Cambria Math" w:hAnsi="Cambria Math"/>
                  </w:rPr>
                  <m:t>(</m:t>
                </m:r>
                <m:sSub>
                  <m:sSubPr>
                    <m:ctrlPr>
                      <w:rPr>
                        <w:rFonts w:ascii="Cambria Math" w:hAnsi="Cambria Math"/>
                      </w:rPr>
                    </m:ctrlPr>
                  </m:sSubPr>
                  <m:e>
                    <m:r>
                      <w:rPr>
                        <w:rFonts w:ascii="Cambria Math" w:hAnsi="Cambria Math"/>
                      </w:rPr>
                      <m:t>z</m:t>
                    </m:r>
                  </m:e>
                  <m:sub>
                    <m:r>
                      <m:rPr>
                        <m:nor/>
                      </m:rPr>
                      <m:t>e</m:t>
                    </m:r>
                  </m:sub>
                </m:sSub>
                <m:r>
                  <w:rPr>
                    <w:rFonts w:ascii="Cambria Math" w:hAnsi="Cambria Math"/>
                  </w:rPr>
                  <m:t>)</m:t>
                </m:r>
              </m:oMath>
            </m:oMathPara>
          </w:p>
        </w:tc>
        <w:tc>
          <w:tcPr>
            <w:tcW w:w="8732" w:type="dxa"/>
          </w:tcPr>
          <w:p w14:paraId="6BA85168" w14:textId="7455F22E" w:rsidR="00274EBA" w:rsidRPr="0075280A" w:rsidRDefault="00274EBA" w:rsidP="00274EBA">
            <w:pPr>
              <w:pStyle w:val="Tablebody"/>
            </w:pPr>
            <w:r w:rsidRPr="0075280A">
              <w:t xml:space="preserve">is the mean velocity pressure defined in </w:t>
            </w:r>
            <w:r w:rsidR="00DB3A10">
              <w:t>6.3</w:t>
            </w:r>
            <w:r w:rsidRPr="0075280A">
              <w:t xml:space="preserve"> at reference height </w:t>
            </w:r>
            <m:oMath>
              <m:sSub>
                <m:sSubPr>
                  <m:ctrlPr>
                    <w:rPr>
                      <w:rFonts w:ascii="Cambria Math" w:hAnsi="Cambria Math"/>
                    </w:rPr>
                  </m:ctrlPr>
                </m:sSubPr>
                <m:e>
                  <m:r>
                    <w:rPr>
                      <w:rFonts w:ascii="Cambria Math" w:hAnsi="Cambria Math"/>
                    </w:rPr>
                    <m:t>z</m:t>
                  </m:r>
                </m:e>
                <m:sub>
                  <m:r>
                    <m:rPr>
                      <m:nor/>
                    </m:rPr>
                    <m:t>e</m:t>
                  </m:r>
                </m:sub>
              </m:sSub>
            </m:oMath>
            <w:r w:rsidRPr="0075280A">
              <w:t xml:space="preserve"> of the structure or the member defined in </w:t>
            </w:r>
            <w:r w:rsidR="00205C93" w:rsidRPr="0075280A">
              <w:t>Annex </w:t>
            </w:r>
            <w:r w:rsidRPr="0075280A">
              <w:t>E;</w:t>
            </w:r>
          </w:p>
        </w:tc>
      </w:tr>
      <w:tr w:rsidR="0002191E" w:rsidRPr="0075280A" w14:paraId="6E0F59F9" w14:textId="77777777" w:rsidTr="00536783">
        <w:trPr>
          <w:cantSplit/>
        </w:trPr>
        <w:tc>
          <w:tcPr>
            <w:tcW w:w="851" w:type="dxa"/>
          </w:tcPr>
          <w:p w14:paraId="6B84FC6E" w14:textId="77777777" w:rsidR="00274EBA" w:rsidRPr="0075280A" w:rsidRDefault="00973596" w:rsidP="00274EBA">
            <w:pPr>
              <w:pStyle w:val="Tablebody"/>
            </w:pPr>
            <m:oMathPara>
              <m:oMathParaPr>
                <m:jc m:val="left"/>
              </m:oMathParaPr>
              <m:oMath>
                <m:sSub>
                  <m:sSubPr>
                    <m:ctrlPr>
                      <w:rPr>
                        <w:rFonts w:ascii="Cambria Math" w:hAnsi="Cambria Math"/>
                      </w:rPr>
                    </m:ctrlPr>
                  </m:sSubPr>
                  <m:e>
                    <m:r>
                      <w:rPr>
                        <w:rFonts w:ascii="Cambria Math" w:hAnsi="Cambria Math"/>
                      </w:rPr>
                      <m:t>A</m:t>
                    </m:r>
                  </m:e>
                  <m:sub>
                    <m:r>
                      <m:rPr>
                        <m:nor/>
                      </m:rPr>
                      <m:t>ref</m:t>
                    </m:r>
                  </m:sub>
                </m:sSub>
              </m:oMath>
            </m:oMathPara>
          </w:p>
        </w:tc>
        <w:tc>
          <w:tcPr>
            <w:tcW w:w="8732" w:type="dxa"/>
          </w:tcPr>
          <w:p w14:paraId="67D4E984" w14:textId="77777777" w:rsidR="00274EBA" w:rsidRPr="0075280A" w:rsidRDefault="00274EBA" w:rsidP="00274EBA">
            <w:pPr>
              <w:pStyle w:val="Tablebody"/>
            </w:pPr>
            <w:r w:rsidRPr="0075280A">
              <w:t xml:space="preserve">is the reference area of the structure or structural member as a whole or per unit length, given in </w:t>
            </w:r>
            <w:r w:rsidR="00205C93" w:rsidRPr="0075280A">
              <w:t>Annex </w:t>
            </w:r>
            <w:r w:rsidRPr="0075280A">
              <w:t>E.</w:t>
            </w:r>
          </w:p>
        </w:tc>
      </w:tr>
    </w:tbl>
    <w:p w14:paraId="5DFB8A4F" w14:textId="77777777" w:rsidR="001B58E4" w:rsidRPr="0075280A" w:rsidRDefault="001B58E4" w:rsidP="000744F3">
      <w:pPr>
        <w:pStyle w:val="Note"/>
      </w:pPr>
      <w:r w:rsidRPr="0075280A">
        <w:t>NOTE</w:t>
      </w:r>
      <w:r w:rsidRPr="0075280A">
        <w:tab/>
        <w:t xml:space="preserve">Mean wind forces are applied in </w:t>
      </w:r>
      <w:r w:rsidR="00205C93" w:rsidRPr="0075280A">
        <w:t>Annex </w:t>
      </w:r>
      <w:r w:rsidRPr="0075280A">
        <w:t>E, F and J.</w:t>
      </w:r>
    </w:p>
    <w:p w14:paraId="15F5E56C" w14:textId="14D3AABD" w:rsidR="001B58E4" w:rsidRPr="0075280A" w:rsidRDefault="001B58E4" w:rsidP="000744F3">
      <w:pPr>
        <w:pStyle w:val="BodyText"/>
      </w:pPr>
      <w:r w:rsidRPr="0075280A">
        <w:t>(6)</w:t>
      </w:r>
      <w:r w:rsidR="003A589C">
        <w:t xml:space="preserve"> </w:t>
      </w:r>
      <w:r w:rsidRPr="0075280A">
        <w:t xml:space="preserve">The mean wind force, </w:t>
      </w:r>
      <m:oMath>
        <m:sSub>
          <m:sSubPr>
            <m:ctrlPr>
              <w:rPr>
                <w:rFonts w:ascii="Cambria Math" w:hAnsi="Cambria Math"/>
                <w:i/>
              </w:rPr>
            </m:ctrlPr>
          </m:sSubPr>
          <m:e>
            <m:r>
              <w:rPr>
                <w:rFonts w:ascii="Cambria Math" w:hAnsi="Cambria Math"/>
              </w:rPr>
              <m:t>F</m:t>
            </m:r>
          </m:e>
          <m:sub>
            <m:r>
              <m:rPr>
                <m:sty m:val="p"/>
              </m:rPr>
              <w:rPr>
                <w:rFonts w:ascii="Cambria Math" w:hAnsi="Cambria Math" w:hint="eastAsia"/>
              </w:rPr>
              <m:t>w</m:t>
            </m:r>
            <m:r>
              <m:rPr>
                <m:sty m:val="p"/>
              </m:rPr>
              <w:rPr>
                <w:rFonts w:ascii="Cambria Math" w:hAnsi="Cambria Math"/>
              </w:rPr>
              <m:t>,m</m:t>
            </m:r>
          </m:sub>
        </m:sSub>
      </m:oMath>
      <w:r w:rsidRPr="0075280A">
        <w:t xml:space="preserve"> acting on a structure or a structural member may be determined by vector summation of the forces </w:t>
      </w:r>
      <m:oMath>
        <m:sSub>
          <m:sSubPr>
            <m:ctrlPr>
              <w:rPr>
                <w:rFonts w:ascii="Cambria Math" w:hAnsi="Cambria Math"/>
                <w:i/>
              </w:rPr>
            </m:ctrlPr>
          </m:sSubPr>
          <m:e>
            <m:r>
              <w:rPr>
                <w:rFonts w:ascii="Cambria Math" w:hAnsi="Cambria Math"/>
              </w:rPr>
              <m:t>F</m:t>
            </m:r>
          </m:e>
          <m:sub>
            <m:r>
              <m:rPr>
                <m:sty m:val="p"/>
              </m:rPr>
              <w:rPr>
                <w:rFonts w:ascii="Cambria Math" w:hAnsi="Cambria Math"/>
              </w:rPr>
              <m:t>w,m,e</m:t>
            </m:r>
          </m:sub>
        </m:sSub>
      </m:oMath>
      <w:r w:rsidRPr="0075280A">
        <w:t xml:space="preserve"> and </w:t>
      </w:r>
      <m:oMath>
        <m:sSub>
          <m:sSubPr>
            <m:ctrlPr>
              <w:rPr>
                <w:rFonts w:ascii="Cambria Math" w:hAnsi="Cambria Math"/>
                <w:i/>
              </w:rPr>
            </m:ctrlPr>
          </m:sSubPr>
          <m:e>
            <m:r>
              <w:rPr>
                <w:rFonts w:ascii="Cambria Math" w:hAnsi="Cambria Math"/>
              </w:rPr>
              <m:t>F</m:t>
            </m:r>
          </m:e>
          <m:sub>
            <m:r>
              <m:rPr>
                <m:sty m:val="p"/>
              </m:rPr>
              <w:rPr>
                <w:rFonts w:ascii="Cambria Math" w:hAnsi="Cambria Math"/>
              </w:rPr>
              <m:t>w,m,i</m:t>
            </m:r>
          </m:sub>
        </m:sSub>
      </m:oMath>
      <w:r w:rsidRPr="0075280A">
        <w:t xml:space="preserve"> calculated from the external and internal pressures using </w:t>
      </w:r>
      <w:r w:rsidR="00574C6E" w:rsidRPr="0075280A">
        <w:t>Formulae </w:t>
      </w:r>
      <w:r w:rsidR="00DB3A10" w:rsidRPr="0075280A">
        <w:t>(</w:t>
      </w:r>
      <w:r w:rsidR="00DB3A10">
        <w:rPr>
          <w:noProof/>
        </w:rPr>
        <w:t>7</w:t>
      </w:r>
      <w:r w:rsidR="00DB3A10" w:rsidRPr="0075280A">
        <w:rPr>
          <w:noProof/>
        </w:rPr>
        <w:t>.</w:t>
      </w:r>
      <w:r w:rsidR="00DB3A10">
        <w:rPr>
          <w:noProof/>
        </w:rPr>
        <w:t>11</w:t>
      </w:r>
      <w:r w:rsidR="00DB3A10" w:rsidRPr="0075280A">
        <w:rPr>
          <w:szCs w:val="22"/>
        </w:rPr>
        <w:t>)</w:t>
      </w:r>
      <w:r w:rsidRPr="0075280A">
        <w:t xml:space="preserve"> and </w:t>
      </w:r>
      <w:r w:rsidR="00DB3A10" w:rsidRPr="0075280A">
        <w:t>(</w:t>
      </w:r>
      <w:r w:rsidR="00DB3A10">
        <w:rPr>
          <w:noProof/>
        </w:rPr>
        <w:t>7</w:t>
      </w:r>
      <w:r w:rsidR="00DB3A10" w:rsidRPr="0075280A">
        <w:rPr>
          <w:noProof/>
        </w:rPr>
        <w:t>.</w:t>
      </w:r>
      <w:r w:rsidR="00DB3A10">
        <w:rPr>
          <w:noProof/>
        </w:rPr>
        <w:t>12</w:t>
      </w:r>
      <w:r w:rsidR="00DB3A10" w:rsidRPr="0075280A">
        <w:rPr>
          <w:szCs w:val="22"/>
        </w:rPr>
        <w:t>)</w:t>
      </w:r>
      <w:r w:rsidRPr="0075280A">
        <w:t>.</w:t>
      </w:r>
    </w:p>
    <w:p w14:paraId="156F2938" w14:textId="77777777" w:rsidR="001B58E4" w:rsidRPr="0075280A" w:rsidRDefault="001B58E4" w:rsidP="000744F3">
      <w:pPr>
        <w:pStyle w:val="BodyText"/>
      </w:pPr>
      <w:r w:rsidRPr="0075280A">
        <w:t>external forces: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24EB85A" w14:textId="77777777" w:rsidTr="00274EBA">
        <w:trPr>
          <w:cantSplit/>
        </w:trPr>
        <w:tc>
          <w:tcPr>
            <w:tcW w:w="8618" w:type="dxa"/>
          </w:tcPr>
          <w:p w14:paraId="648CF9AC" w14:textId="77777777" w:rsidR="001B58E4" w:rsidRPr="00CE55B0" w:rsidRDefault="00973596" w:rsidP="00274EBA">
            <w:pPr>
              <w:pStyle w:val="Formula"/>
              <w:rPr>
                <w:lang w:val="de-DE"/>
              </w:rPr>
            </w:pPr>
            <m:oMathPara>
              <m:oMathParaPr>
                <m:jc m:val="left"/>
              </m:oMathParaPr>
              <m:oMath>
                <m:sSub>
                  <m:sSubPr>
                    <m:ctrlPr>
                      <w:rPr>
                        <w:rFonts w:ascii="Cambria Math" w:hAnsi="Cambria Math"/>
                      </w:rPr>
                    </m:ctrlPr>
                  </m:sSubPr>
                  <m:e>
                    <m:r>
                      <w:rPr>
                        <w:rFonts w:ascii="Cambria Math" w:hAnsi="Cambria Math"/>
                      </w:rPr>
                      <m:t>F</m:t>
                    </m:r>
                  </m:e>
                  <m:sub>
                    <m:r>
                      <m:rPr>
                        <m:nor/>
                      </m:rPr>
                      <w:rPr>
                        <w:lang w:val="de-DE"/>
                      </w:rPr>
                      <m:t>w,m,e</m:t>
                    </m:r>
                  </m:sub>
                </m:sSub>
                <m:r>
                  <w:rPr>
                    <w:rFonts w:ascii="Cambria Math" w:hAnsi="Cambria Math"/>
                    <w:lang w:val="de-DE"/>
                  </w:rPr>
                  <m:t>=</m:t>
                </m:r>
                <m:nary>
                  <m:naryPr>
                    <m:chr m:val="∑"/>
                    <m:limLoc m:val="undOvr"/>
                    <m:grow m:val="1"/>
                    <m:supHide m:val="1"/>
                    <m:ctrlPr>
                      <w:rPr>
                        <w:rFonts w:ascii="Cambria Math" w:hAnsi="Cambria Math"/>
                      </w:rPr>
                    </m:ctrlPr>
                  </m:naryPr>
                  <m:sub>
                    <m:r>
                      <m:rPr>
                        <m:nor/>
                      </m:rPr>
                      <w:rPr>
                        <w:lang w:val="de-DE"/>
                      </w:rPr>
                      <m:t>surfaces</m:t>
                    </m:r>
                  </m:sub>
                  <m:sup/>
                  <m:e>
                    <m:sSub>
                      <m:sSubPr>
                        <m:ctrlPr>
                          <w:rPr>
                            <w:rFonts w:ascii="Cambria Math" w:hAnsi="Cambria Math"/>
                          </w:rPr>
                        </m:ctrlPr>
                      </m:sSubPr>
                      <m:e>
                        <m:r>
                          <w:rPr>
                            <w:rFonts w:ascii="Cambria Math" w:hAnsi="Cambria Math"/>
                          </w:rPr>
                          <m:t>c</m:t>
                        </m:r>
                      </m:e>
                      <m:sub>
                        <m:r>
                          <m:rPr>
                            <m:nor/>
                          </m:rPr>
                          <w:rPr>
                            <w:lang w:val="de-DE"/>
                          </w:rPr>
                          <m:t>pe</m:t>
                        </m:r>
                      </m:sub>
                    </m:sSub>
                    <m:r>
                      <w:rPr>
                        <w:rFonts w:ascii="Cambria Math" w:hAnsi="Cambria Math"/>
                        <w:lang w:val="de-DE"/>
                      </w:rPr>
                      <m:t>⋅</m:t>
                    </m:r>
                    <m:sSub>
                      <m:sSubPr>
                        <m:ctrlPr>
                          <w:rPr>
                            <w:rFonts w:ascii="Cambria Math" w:hAnsi="Cambria Math"/>
                          </w:rPr>
                        </m:ctrlPr>
                      </m:sSubPr>
                      <m:e>
                        <m:r>
                          <w:rPr>
                            <w:rFonts w:ascii="Cambria Math" w:hAnsi="Cambria Math"/>
                          </w:rPr>
                          <m:t>q</m:t>
                        </m:r>
                      </m:e>
                      <m:sub>
                        <m:r>
                          <m:rPr>
                            <m:nor/>
                          </m:rPr>
                          <w:rPr>
                            <w:lang w:val="de-DE"/>
                          </w:rPr>
                          <m:t>m</m:t>
                        </m:r>
                      </m:sub>
                    </m:sSub>
                    <m:r>
                      <w:rPr>
                        <w:rFonts w:ascii="Cambria Math" w:hAnsi="Cambria Math"/>
                        <w:lang w:val="de-DE"/>
                      </w:rPr>
                      <m:t>(</m:t>
                    </m:r>
                    <m:sSub>
                      <m:sSubPr>
                        <m:ctrlPr>
                          <w:rPr>
                            <w:rFonts w:ascii="Cambria Math" w:hAnsi="Cambria Math"/>
                          </w:rPr>
                        </m:ctrlPr>
                      </m:sSubPr>
                      <m:e>
                        <m:r>
                          <w:rPr>
                            <w:rFonts w:ascii="Cambria Math" w:hAnsi="Cambria Math"/>
                          </w:rPr>
                          <m:t>z</m:t>
                        </m:r>
                      </m:e>
                      <m:sub>
                        <m:r>
                          <m:rPr>
                            <m:nor/>
                          </m:rPr>
                          <w:rPr>
                            <w:lang w:val="de-DE"/>
                          </w:rPr>
                          <m:t>e</m:t>
                        </m:r>
                      </m:sub>
                    </m:sSub>
                    <m:r>
                      <w:rPr>
                        <w:rFonts w:ascii="Cambria Math" w:hAnsi="Cambria Math"/>
                        <w:lang w:val="de-DE"/>
                      </w:rPr>
                      <m:t>)⋅</m:t>
                    </m:r>
                    <m:sSub>
                      <m:sSubPr>
                        <m:ctrlPr>
                          <w:rPr>
                            <w:rFonts w:ascii="Cambria Math" w:hAnsi="Cambria Math"/>
                          </w:rPr>
                        </m:ctrlPr>
                      </m:sSubPr>
                      <m:e>
                        <m:r>
                          <w:rPr>
                            <w:rFonts w:ascii="Cambria Math" w:hAnsi="Cambria Math"/>
                          </w:rPr>
                          <m:t>A</m:t>
                        </m:r>
                      </m:e>
                      <m:sub>
                        <m:r>
                          <m:rPr>
                            <m:nor/>
                          </m:rPr>
                          <w:rPr>
                            <w:lang w:val="de-DE"/>
                          </w:rPr>
                          <m:t>ref</m:t>
                        </m:r>
                      </m:sub>
                    </m:sSub>
                  </m:e>
                </m:nary>
              </m:oMath>
            </m:oMathPara>
          </w:p>
        </w:tc>
        <w:tc>
          <w:tcPr>
            <w:tcW w:w="1134" w:type="dxa"/>
            <w:vAlign w:val="center"/>
          </w:tcPr>
          <w:p w14:paraId="0F531B65" w14:textId="11746860" w:rsidR="001B58E4" w:rsidRPr="0075280A" w:rsidRDefault="001B58E4" w:rsidP="009C3B2D">
            <w:pPr>
              <w:pStyle w:val="Formula"/>
              <w:tabs>
                <w:tab w:val="clear" w:pos="9749"/>
              </w:tabs>
              <w:ind w:left="0"/>
              <w:jc w:val="right"/>
            </w:pPr>
            <w:bookmarkStart w:id="1633" w:name="_Ref19694919"/>
            <w:r w:rsidRPr="0075280A">
              <w:t>(</w:t>
            </w:r>
            <w:r w:rsidR="00DB3A10">
              <w:rPr>
                <w:noProof/>
              </w:rPr>
              <w:t>7</w:t>
            </w:r>
            <w:r w:rsidRPr="0075280A">
              <w:t>.</w:t>
            </w:r>
            <w:r w:rsidR="00DB3A10">
              <w:rPr>
                <w:noProof/>
              </w:rPr>
              <w:t>11</w:t>
            </w:r>
            <w:r w:rsidRPr="0075280A">
              <w:rPr>
                <w:szCs w:val="22"/>
              </w:rPr>
              <w:t>)</w:t>
            </w:r>
            <w:bookmarkEnd w:id="1633"/>
          </w:p>
        </w:tc>
      </w:tr>
    </w:tbl>
    <w:p w14:paraId="21031330" w14:textId="77777777" w:rsidR="001B58E4" w:rsidRPr="0075280A" w:rsidRDefault="001B58E4" w:rsidP="000744F3">
      <w:pPr>
        <w:pStyle w:val="BodyText"/>
      </w:pPr>
      <w:r w:rsidRPr="0075280A">
        <w:t>internal forces: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E274A91" w14:textId="77777777" w:rsidTr="00274EBA">
        <w:trPr>
          <w:cantSplit/>
        </w:trPr>
        <w:tc>
          <w:tcPr>
            <w:tcW w:w="8618" w:type="dxa"/>
          </w:tcPr>
          <w:p w14:paraId="0E03DEA7" w14:textId="77777777" w:rsidR="001B58E4" w:rsidRPr="0075280A" w:rsidRDefault="00973596" w:rsidP="00274EBA">
            <w:pPr>
              <w:pStyle w:val="Formula"/>
              <w:rPr>
                <w:lang w:val="pl-PL"/>
              </w:rPr>
            </w:pPr>
            <m:oMathPara>
              <m:oMathParaPr>
                <m:jc m:val="left"/>
              </m:oMathParaPr>
              <m:oMath>
                <m:sSub>
                  <m:sSubPr>
                    <m:ctrlPr>
                      <w:rPr>
                        <w:rFonts w:ascii="Cambria Math" w:hAnsi="Cambria Math"/>
                      </w:rPr>
                    </m:ctrlPr>
                  </m:sSubPr>
                  <m:e>
                    <m:r>
                      <w:rPr>
                        <w:rFonts w:ascii="Cambria Math" w:hAnsi="Cambria Math"/>
                      </w:rPr>
                      <m:t>F</m:t>
                    </m:r>
                  </m:e>
                  <m:sub>
                    <m:r>
                      <m:rPr>
                        <m:nor/>
                      </m:rPr>
                      <w:rPr>
                        <w:lang w:val="pl-PL"/>
                      </w:rPr>
                      <m:t>w,</m:t>
                    </m:r>
                    <m:r>
                      <m:rPr>
                        <m:nor/>
                      </m:rPr>
                      <w:rPr>
                        <w:rFonts w:ascii="Cambria Math"/>
                        <w:lang w:val="pl-PL"/>
                      </w:rPr>
                      <m:t>m,</m:t>
                    </m:r>
                    <m:r>
                      <m:rPr>
                        <m:nor/>
                      </m:rPr>
                      <w:rPr>
                        <w:lang w:val="pl-PL"/>
                      </w:rPr>
                      <m:t>i</m:t>
                    </m:r>
                  </m:sub>
                </m:sSub>
                <m:r>
                  <w:rPr>
                    <w:rFonts w:ascii="Cambria Math" w:hAnsi="Cambria Math"/>
                    <w:lang w:val="pl-PL"/>
                  </w:rPr>
                  <m:t>=</m:t>
                </m:r>
                <m:nary>
                  <m:naryPr>
                    <m:chr m:val="∑"/>
                    <m:limLoc m:val="undOvr"/>
                    <m:grow m:val="1"/>
                    <m:supHide m:val="1"/>
                    <m:ctrlPr>
                      <w:rPr>
                        <w:rFonts w:ascii="Cambria Math" w:hAnsi="Cambria Math"/>
                      </w:rPr>
                    </m:ctrlPr>
                  </m:naryPr>
                  <m:sub>
                    <m:r>
                      <m:rPr>
                        <m:nor/>
                      </m:rPr>
                      <w:rPr>
                        <w:lang w:val="pl-PL"/>
                      </w:rPr>
                      <m:t>surfaces</m:t>
                    </m:r>
                  </m:sub>
                  <m:sup/>
                  <m:e>
                    <m:sSub>
                      <m:sSubPr>
                        <m:ctrlPr>
                          <w:rPr>
                            <w:rFonts w:ascii="Cambria Math" w:hAnsi="Cambria Math"/>
                          </w:rPr>
                        </m:ctrlPr>
                      </m:sSubPr>
                      <m:e>
                        <m:r>
                          <w:rPr>
                            <w:rFonts w:ascii="Cambria Math" w:hAnsi="Cambria Math"/>
                          </w:rPr>
                          <m:t>c</m:t>
                        </m:r>
                      </m:e>
                      <m:sub>
                        <m:r>
                          <m:rPr>
                            <m:nor/>
                          </m:rPr>
                          <w:rPr>
                            <w:lang w:val="pl-PL"/>
                          </w:rPr>
                          <m:t>pi</m:t>
                        </m:r>
                      </m:sub>
                    </m:sSub>
                    <m:r>
                      <w:rPr>
                        <w:rFonts w:ascii="Cambria Math" w:hAnsi="Cambria Math"/>
                        <w:lang w:val="pl-PL"/>
                      </w:rPr>
                      <m:t>⋅</m:t>
                    </m:r>
                    <m:sSub>
                      <m:sSubPr>
                        <m:ctrlPr>
                          <w:rPr>
                            <w:rFonts w:ascii="Cambria Math" w:hAnsi="Cambria Math"/>
                          </w:rPr>
                        </m:ctrlPr>
                      </m:sSubPr>
                      <m:e>
                        <m:r>
                          <w:rPr>
                            <w:rFonts w:ascii="Cambria Math" w:hAnsi="Cambria Math"/>
                          </w:rPr>
                          <m:t>q</m:t>
                        </m:r>
                      </m:e>
                      <m:sub>
                        <m:r>
                          <m:rPr>
                            <m:nor/>
                          </m:rPr>
                          <w:rPr>
                            <w:rFonts w:ascii="Cambria Math"/>
                            <w:lang w:val="pl-PL"/>
                          </w:rPr>
                          <m:t>m</m:t>
                        </m:r>
                      </m:sub>
                    </m:sSub>
                    <m:r>
                      <w:rPr>
                        <w:rFonts w:ascii="Cambria Math" w:hAnsi="Cambria Math" w:hint="eastAsia"/>
                        <w:lang w:val="pl-PL"/>
                      </w:rPr>
                      <m:t>(</m:t>
                    </m:r>
                    <m:sSub>
                      <m:sSubPr>
                        <m:ctrlPr>
                          <w:rPr>
                            <w:rFonts w:ascii="Cambria Math" w:hAnsi="Cambria Math"/>
                          </w:rPr>
                        </m:ctrlPr>
                      </m:sSubPr>
                      <m:e>
                        <m:r>
                          <w:rPr>
                            <w:rFonts w:ascii="Cambria Math" w:hAnsi="Cambria Math"/>
                          </w:rPr>
                          <m:t>z</m:t>
                        </m:r>
                      </m:e>
                      <m:sub>
                        <m:r>
                          <m:rPr>
                            <m:nor/>
                          </m:rPr>
                          <w:rPr>
                            <w:lang w:val="pl-PL"/>
                          </w:rPr>
                          <m:t>e</m:t>
                        </m:r>
                      </m:sub>
                    </m:sSub>
                    <m:r>
                      <w:rPr>
                        <w:rFonts w:ascii="Cambria Math" w:hAnsi="Cambria Math"/>
                        <w:lang w:val="pl-PL"/>
                      </w:rPr>
                      <m:t>)⋅</m:t>
                    </m:r>
                    <m:sSub>
                      <m:sSubPr>
                        <m:ctrlPr>
                          <w:rPr>
                            <w:rFonts w:ascii="Cambria Math" w:hAnsi="Cambria Math"/>
                          </w:rPr>
                        </m:ctrlPr>
                      </m:sSubPr>
                      <m:e>
                        <m:r>
                          <w:rPr>
                            <w:rFonts w:ascii="Cambria Math" w:hAnsi="Cambria Math"/>
                          </w:rPr>
                          <m:t>A</m:t>
                        </m:r>
                      </m:e>
                      <m:sub>
                        <m:r>
                          <m:rPr>
                            <m:nor/>
                          </m:rPr>
                          <w:rPr>
                            <w:lang w:val="pl-PL"/>
                          </w:rPr>
                          <m:t>ref</m:t>
                        </m:r>
                      </m:sub>
                    </m:sSub>
                  </m:e>
                </m:nary>
              </m:oMath>
            </m:oMathPara>
          </w:p>
        </w:tc>
        <w:tc>
          <w:tcPr>
            <w:tcW w:w="1134" w:type="dxa"/>
            <w:vAlign w:val="center"/>
          </w:tcPr>
          <w:p w14:paraId="4581585A" w14:textId="16FB7D71" w:rsidR="001B58E4" w:rsidRPr="0075280A" w:rsidRDefault="001B58E4" w:rsidP="009C3B2D">
            <w:pPr>
              <w:pStyle w:val="Formula"/>
              <w:tabs>
                <w:tab w:val="clear" w:pos="9749"/>
              </w:tabs>
              <w:ind w:left="0"/>
              <w:jc w:val="right"/>
            </w:pPr>
            <w:bookmarkStart w:id="1634" w:name="_Ref19694920"/>
            <w:r w:rsidRPr="0075280A">
              <w:t>(</w:t>
            </w:r>
            <w:r w:rsidR="00DB3A10">
              <w:rPr>
                <w:noProof/>
              </w:rPr>
              <w:t>7</w:t>
            </w:r>
            <w:r w:rsidRPr="0075280A">
              <w:t>.</w:t>
            </w:r>
            <w:r w:rsidR="00DB3A10">
              <w:rPr>
                <w:noProof/>
              </w:rPr>
              <w:t>12</w:t>
            </w:r>
            <w:r w:rsidRPr="0075280A">
              <w:rPr>
                <w:szCs w:val="22"/>
              </w:rPr>
              <w:t>)</w:t>
            </w:r>
            <w:bookmarkEnd w:id="1634"/>
          </w:p>
        </w:tc>
      </w:tr>
    </w:tbl>
    <w:p w14:paraId="4A6B3187" w14:textId="466E270F" w:rsidR="001B58E4" w:rsidRPr="0075280A" w:rsidRDefault="001B58E4" w:rsidP="002222BB">
      <w:pPr>
        <w:pStyle w:val="BodyText"/>
      </w:pPr>
      <w:r w:rsidRPr="0075280A">
        <w:t>(7)</w:t>
      </w:r>
      <w:r w:rsidR="003A589C">
        <w:t xml:space="preserve"> </w:t>
      </w:r>
      <w:r w:rsidRPr="0075280A">
        <w:t>In the summation of the wind forces acting on building structures, the lack of correlation of wind pressures between the windward and leeward sides may be taken into account.</w:t>
      </w:r>
    </w:p>
    <w:p w14:paraId="0D57F4FE" w14:textId="19C44878" w:rsidR="001B58E4" w:rsidRPr="0075280A" w:rsidRDefault="001B58E4" w:rsidP="00A154A9">
      <w:pPr>
        <w:pStyle w:val="Heading1"/>
      </w:pPr>
      <w:bookmarkStart w:id="1635" w:name="_Ref22036271"/>
      <w:bookmarkStart w:id="1636" w:name="_Ref512867567"/>
      <w:bookmarkStart w:id="1637" w:name="_Ref512867575"/>
      <w:bookmarkStart w:id="1638" w:name="_Toc40861780"/>
      <w:bookmarkStart w:id="1639" w:name="_Toc49245133"/>
      <w:bookmarkStart w:id="1640" w:name="_Toc49247030"/>
      <w:bookmarkStart w:id="1641" w:name="_Toc111553346"/>
      <w:bookmarkStart w:id="1642" w:name="_Toc137215804"/>
      <w:bookmarkStart w:id="1643" w:name="_Toc151109981"/>
      <w:r w:rsidRPr="0075280A">
        <w:t xml:space="preserve">Structural factor </w:t>
      </w:r>
      <m:oMath>
        <m:sSub>
          <m:sSubPr>
            <m:ctrlPr>
              <w:rPr>
                <w:rFonts w:ascii="Cambria Math" w:hAnsi="Cambria Math"/>
              </w:rPr>
            </m:ctrlPr>
          </m:sSubPr>
          <m:e>
            <m:r>
              <m:rPr>
                <m:sty m:val="bi"/>
              </m:rPr>
              <w:rPr>
                <w:rFonts w:ascii="Cambria Math" w:hAnsi="Cambria Math"/>
              </w:rPr>
              <m:t>c</m:t>
            </m:r>
          </m:e>
          <m:sub>
            <m:r>
              <m:rPr>
                <m:nor/>
              </m:rPr>
              <m:t>sd</m:t>
            </m:r>
          </m:sub>
        </m:sSub>
      </m:oMath>
      <w:bookmarkEnd w:id="1635"/>
      <w:bookmarkEnd w:id="1636"/>
      <w:bookmarkEnd w:id="1637"/>
      <w:bookmarkEnd w:id="1638"/>
      <w:bookmarkEnd w:id="1639"/>
      <w:bookmarkEnd w:id="1640"/>
      <w:bookmarkEnd w:id="1641"/>
      <w:bookmarkEnd w:id="1642"/>
      <w:bookmarkEnd w:id="1643"/>
    </w:p>
    <w:p w14:paraId="025E6BCD" w14:textId="77777777" w:rsidR="001B58E4" w:rsidRPr="0075280A" w:rsidRDefault="001B58E4" w:rsidP="00A154A9">
      <w:pPr>
        <w:pStyle w:val="Heading2"/>
      </w:pPr>
      <w:bookmarkStart w:id="1644" w:name="_Toc40861781"/>
      <w:bookmarkStart w:id="1645" w:name="_Toc49247031"/>
      <w:bookmarkStart w:id="1646" w:name="_Toc111553347"/>
      <w:bookmarkStart w:id="1647" w:name="_Toc137215805"/>
      <w:bookmarkStart w:id="1648" w:name="_Toc151109982"/>
      <w:bookmarkStart w:id="1649" w:name="_Toc531874255"/>
      <w:bookmarkStart w:id="1650" w:name="_Toc531948491"/>
      <w:bookmarkStart w:id="1651" w:name="_Toc531966562"/>
      <w:bookmarkStart w:id="1652" w:name="_Toc532015139"/>
      <w:bookmarkStart w:id="1653" w:name="_Toc532021465"/>
      <w:bookmarkStart w:id="1654" w:name="_Toc532207829"/>
      <w:bookmarkStart w:id="1655" w:name="_Toc532383567"/>
      <w:bookmarkStart w:id="1656" w:name="_Toc532386119"/>
      <w:bookmarkStart w:id="1657" w:name="_Toc532791885"/>
      <w:bookmarkStart w:id="1658" w:name="_Toc533483190"/>
      <w:bookmarkStart w:id="1659" w:name="_Toc533564851"/>
      <w:bookmarkStart w:id="1660" w:name="_Toc534719001"/>
      <w:bookmarkStart w:id="1661" w:name="_Toc535139248"/>
      <w:bookmarkStart w:id="1662" w:name="_Toc535375459"/>
      <w:bookmarkStart w:id="1663" w:name="_Toc535393983"/>
      <w:bookmarkStart w:id="1664" w:name="_Toc535397366"/>
      <w:bookmarkStart w:id="1665" w:name="_Toc535398278"/>
      <w:bookmarkStart w:id="1666" w:name="_Toc535398677"/>
      <w:bookmarkStart w:id="1667" w:name="_Toc535829530"/>
      <w:bookmarkStart w:id="1668" w:name="_Toc535836779"/>
      <w:bookmarkStart w:id="1669" w:name="_Toc781766"/>
      <w:bookmarkStart w:id="1670" w:name="_Toc865773"/>
      <w:bookmarkStart w:id="1671" w:name="_Toc2167927"/>
      <w:bookmarkStart w:id="1672" w:name="_Toc3864540"/>
      <w:bookmarkStart w:id="1673" w:name="_Toc7251527"/>
      <w:bookmarkStart w:id="1674" w:name="_Toc7259392"/>
      <w:bookmarkStart w:id="1675" w:name="_Toc7261020"/>
      <w:bookmarkStart w:id="1676" w:name="_Toc7261857"/>
      <w:bookmarkStart w:id="1677" w:name="_Toc7263915"/>
      <w:bookmarkStart w:id="1678" w:name="_Toc7266619"/>
      <w:bookmarkStart w:id="1679" w:name="_Toc7854399"/>
      <w:bookmarkStart w:id="1680" w:name="_Toc7858730"/>
      <w:bookmarkStart w:id="1681" w:name="_Toc7866902"/>
      <w:bookmarkStart w:id="1682" w:name="_Toc7873384"/>
      <w:bookmarkStart w:id="1683" w:name="_Toc9242975"/>
      <w:bookmarkStart w:id="1684" w:name="_Toc9433586"/>
      <w:bookmarkStart w:id="1685" w:name="_Toc9436280"/>
      <w:bookmarkStart w:id="1686" w:name="_Toc9436994"/>
      <w:bookmarkStart w:id="1687" w:name="_Toc9748021"/>
      <w:bookmarkStart w:id="1688" w:name="_Toc10389069"/>
      <w:bookmarkStart w:id="1689" w:name="_Toc10424807"/>
      <w:bookmarkStart w:id="1690" w:name="_Toc10438943"/>
      <w:bookmarkStart w:id="1691" w:name="_Toc10440613"/>
      <w:bookmarkStart w:id="1692" w:name="_Toc10448050"/>
      <w:bookmarkStart w:id="1693" w:name="_Toc10606859"/>
      <w:bookmarkStart w:id="1694" w:name="_Toc10626806"/>
      <w:bookmarkStart w:id="1695" w:name="_Toc11229219"/>
      <w:bookmarkStart w:id="1696" w:name="_Toc11488601"/>
      <w:bookmarkStart w:id="1697" w:name="_Toc92344423"/>
      <w:r w:rsidRPr="0075280A">
        <w:t>General</w:t>
      </w:r>
      <w:bookmarkEnd w:id="1644"/>
      <w:bookmarkEnd w:id="1645"/>
      <w:bookmarkEnd w:id="1646"/>
      <w:bookmarkEnd w:id="1647"/>
      <w:bookmarkEnd w:id="1648"/>
    </w:p>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14:paraId="7B5A3B6F" w14:textId="031A0934" w:rsidR="001B58E4" w:rsidRPr="0075280A" w:rsidRDefault="001B58E4" w:rsidP="000744F3">
      <w:pPr>
        <w:pStyle w:val="BodyText"/>
      </w:pPr>
      <w:r w:rsidRPr="0075280A">
        <w:t>(1)</w:t>
      </w:r>
      <w:r w:rsidR="003A589C">
        <w:t xml:space="preserve"> </w:t>
      </w:r>
      <w:r w:rsidRPr="0075280A">
        <w:t xml:space="preserve">The structural factor </w:t>
      </w:r>
      <m:oMath>
        <m:sSub>
          <m:sSubPr>
            <m:ctrlPr>
              <w:rPr>
                <w:rFonts w:ascii="Cambria Math" w:hAnsi="Cambria Math"/>
              </w:rPr>
            </m:ctrlPr>
          </m:sSubPr>
          <m:e>
            <m:r>
              <w:rPr>
                <w:rFonts w:ascii="Cambria Math" w:hAnsi="Cambria Math"/>
              </w:rPr>
              <m:t>c</m:t>
            </m:r>
          </m:e>
          <m:sub>
            <m:r>
              <m:rPr>
                <m:nor/>
              </m:rPr>
              <m:t>sd</m:t>
            </m:r>
          </m:sub>
        </m:sSub>
      </m:oMath>
      <w:r w:rsidRPr="0075280A">
        <w:t xml:space="preserve"> takes into account the effect on wind actions from the non-simultaneous occurrence of peak wind pressures on the surface together with the effect of the along-wind vibrations of the structure due to along-wind turbulence.</w:t>
      </w:r>
    </w:p>
    <w:p w14:paraId="1B3CDC4E" w14:textId="016323FD" w:rsidR="00C443AE" w:rsidRPr="00C443AE" w:rsidRDefault="00C443AE" w:rsidP="000744F3">
      <w:pPr>
        <w:pStyle w:val="Note"/>
        <w:rPr>
          <w:b/>
        </w:rPr>
      </w:pPr>
      <w:r w:rsidRPr="0075280A">
        <w:t>NOTE </w:t>
      </w:r>
      <w:r>
        <w:t>1</w:t>
      </w:r>
      <w:r w:rsidRPr="0075280A">
        <w:tab/>
        <w:t>Table </w:t>
      </w:r>
      <w:r>
        <w:t>5</w:t>
      </w:r>
      <w:r w:rsidRPr="0075280A">
        <w:t>.</w:t>
      </w:r>
      <w:r>
        <w:t>3</w:t>
      </w:r>
      <w:r w:rsidRPr="0075280A">
        <w:t xml:space="preserve"> gives</w:t>
      </w:r>
      <w:r w:rsidRPr="0075280A">
        <w:rPr>
          <w:b/>
        </w:rPr>
        <w:t xml:space="preserve"> </w:t>
      </w:r>
      <w:r w:rsidRPr="0075280A">
        <w:t xml:space="preserve">guidance for the determination of structural factor </w:t>
      </w:r>
      <m:oMath>
        <m:sSub>
          <m:sSubPr>
            <m:ctrlPr>
              <w:rPr>
                <w:rFonts w:ascii="Cambria Math" w:hAnsi="Cambria Math"/>
                <w:i/>
              </w:rPr>
            </m:ctrlPr>
          </m:sSubPr>
          <m:e>
            <m:r>
              <w:rPr>
                <w:rFonts w:ascii="Cambria Math" w:hAnsi="Cambria Math"/>
              </w:rPr>
              <m:t>c</m:t>
            </m:r>
          </m:e>
          <m:sub>
            <m:r>
              <m:rPr>
                <m:sty m:val="p"/>
              </m:rPr>
              <w:rPr>
                <w:rFonts w:ascii="Cambria Math" w:hAnsi="Cambria Math"/>
              </w:rPr>
              <m:t>sd</m:t>
            </m:r>
          </m:sub>
        </m:sSub>
      </m:oMath>
      <w:r w:rsidRPr="0075280A">
        <w:t>.</w:t>
      </w:r>
    </w:p>
    <w:p w14:paraId="4FA718B9" w14:textId="278D3CB9" w:rsidR="001B58E4" w:rsidRPr="0075280A" w:rsidRDefault="00294772" w:rsidP="000744F3">
      <w:pPr>
        <w:pStyle w:val="Note"/>
      </w:pPr>
      <w:r w:rsidRPr="0075280A">
        <w:t>NOTE </w:t>
      </w:r>
      <w:r w:rsidR="00C443AE">
        <w:t>2</w:t>
      </w:r>
      <w:r w:rsidR="001B58E4" w:rsidRPr="0075280A">
        <w:tab/>
      </w:r>
      <m:oMath>
        <m:sSub>
          <m:sSubPr>
            <m:ctrlPr>
              <w:rPr>
                <w:rFonts w:ascii="Cambria Math" w:hAnsi="Cambria Math"/>
              </w:rPr>
            </m:ctrlPr>
          </m:sSubPr>
          <m:e>
            <m:r>
              <w:rPr>
                <w:rFonts w:ascii="Cambria Math" w:hAnsi="Cambria Math"/>
              </w:rPr>
              <m:t>c</m:t>
            </m:r>
          </m:e>
          <m:sub>
            <m:r>
              <m:rPr>
                <m:nor/>
              </m:rPr>
              <m:t>sd</m:t>
            </m:r>
          </m:sub>
        </m:sSub>
      </m:oMath>
      <w:r w:rsidR="001B58E4" w:rsidRPr="0075280A">
        <w:t xml:space="preserve"> can be derived using the detailed procedures in </w:t>
      </w:r>
      <w:r w:rsidR="00205C93" w:rsidRPr="0075280A">
        <w:t>Annex </w:t>
      </w:r>
      <w:r w:rsidR="001B58E4" w:rsidRPr="0075280A">
        <w:t>F.</w:t>
      </w:r>
    </w:p>
    <w:p w14:paraId="6CFBE095" w14:textId="7DB836A5" w:rsidR="001B58E4" w:rsidRPr="0075280A" w:rsidRDefault="001B58E4" w:rsidP="00A154A9">
      <w:pPr>
        <w:pStyle w:val="Heading2"/>
      </w:pPr>
      <w:bookmarkStart w:id="1698" w:name="_Ref39503083"/>
      <w:bookmarkStart w:id="1699" w:name="_Toc40861782"/>
      <w:bookmarkStart w:id="1700" w:name="_Toc49247032"/>
      <w:bookmarkStart w:id="1701" w:name="_Toc111553348"/>
      <w:bookmarkStart w:id="1702" w:name="_Toc137215806"/>
      <w:bookmarkStart w:id="1703" w:name="_Toc151109983"/>
      <w:r w:rsidRPr="0075280A">
        <w:t xml:space="preserve">Approximate determination of </w:t>
      </w:r>
      <m:oMath>
        <m:sSub>
          <m:sSubPr>
            <m:ctrlPr>
              <w:rPr>
                <w:rFonts w:ascii="Cambria Math" w:hAnsi="Cambria Math"/>
              </w:rPr>
            </m:ctrlPr>
          </m:sSubPr>
          <m:e>
            <m:r>
              <m:rPr>
                <m:sty m:val="bi"/>
              </m:rPr>
              <w:rPr>
                <w:rFonts w:ascii="Cambria Math" w:hAnsi="Cambria Math"/>
              </w:rPr>
              <m:t>c</m:t>
            </m:r>
          </m:e>
          <m:sub>
            <m:r>
              <m:rPr>
                <m:nor/>
              </m:rPr>
              <m:t>sd</m:t>
            </m:r>
          </m:sub>
        </m:sSub>
      </m:oMath>
      <w:bookmarkEnd w:id="1698"/>
      <w:bookmarkEnd w:id="1699"/>
      <w:bookmarkEnd w:id="1700"/>
      <w:bookmarkEnd w:id="1701"/>
      <w:bookmarkEnd w:id="1702"/>
      <w:bookmarkEnd w:id="1703"/>
    </w:p>
    <w:p w14:paraId="15E3B04A" w14:textId="18DFC192" w:rsidR="001B58E4" w:rsidRPr="0075280A" w:rsidRDefault="001B58E4" w:rsidP="00274EBA">
      <w:pPr>
        <w:pStyle w:val="BodyText"/>
        <w:keepNext/>
      </w:pPr>
      <w:r w:rsidRPr="0075280A">
        <w:t>(1)</w:t>
      </w:r>
      <w:r w:rsidR="003A589C">
        <w:t xml:space="preserve"> </w:t>
      </w:r>
      <m:oMath>
        <m:sSub>
          <m:sSubPr>
            <m:ctrlPr>
              <w:rPr>
                <w:rFonts w:ascii="Cambria Math" w:hAnsi="Cambria Math"/>
              </w:rPr>
            </m:ctrlPr>
          </m:sSubPr>
          <m:e>
            <m:r>
              <w:rPr>
                <w:rFonts w:ascii="Cambria Math" w:hAnsi="Cambria Math"/>
              </w:rPr>
              <m:t>c</m:t>
            </m:r>
          </m:e>
          <m:sub>
            <m:r>
              <m:rPr>
                <m:nor/>
              </m:rPr>
              <m:t>s</m:t>
            </m:r>
            <m:r>
              <m:rPr>
                <m:nor/>
              </m:rPr>
              <w:rPr>
                <w:rFonts w:ascii="Cambria Math"/>
              </w:rPr>
              <m:t>d</m:t>
            </m:r>
          </m:sub>
        </m:sSub>
      </m:oMath>
      <w:r w:rsidRPr="0075280A">
        <w:t xml:space="preserve"> may be taken as unity if any of the following criteria are satisfied:</w:t>
      </w:r>
    </w:p>
    <w:p w14:paraId="5AEEB99C" w14:textId="77777777" w:rsidR="001B58E4" w:rsidRPr="00C33AEA" w:rsidRDefault="001B58E4" w:rsidP="00051729">
      <w:pPr>
        <w:pStyle w:val="ListNumber1"/>
        <w:rPr>
          <w:lang w:val="en-GB"/>
        </w:rPr>
      </w:pPr>
      <w:r w:rsidRPr="00C33AEA">
        <w:rPr>
          <w:lang w:val="en-GB"/>
        </w:rPr>
        <w:t>For buildings with a height less than 15</w:t>
      </w:r>
      <w:r w:rsidR="00C83744" w:rsidRPr="00C33AEA">
        <w:rPr>
          <w:lang w:val="en-GB"/>
        </w:rPr>
        <w:t> m.</w:t>
      </w:r>
    </w:p>
    <w:p w14:paraId="13536E64" w14:textId="77777777" w:rsidR="00294772" w:rsidRPr="00C33AEA" w:rsidRDefault="001B58E4" w:rsidP="00051729">
      <w:pPr>
        <w:pStyle w:val="ListNumber1"/>
        <w:rPr>
          <w:lang w:val="en-GB"/>
        </w:rPr>
      </w:pPr>
      <w:bookmarkStart w:id="1704" w:name="_Ref503277749"/>
      <w:r w:rsidRPr="00C33AEA">
        <w:rPr>
          <w:lang w:val="en-GB"/>
        </w:rPr>
        <w:t>For structures having a first natural frequency greater than 5</w:t>
      </w:r>
      <w:r w:rsidR="00274EBA" w:rsidRPr="00C33AEA">
        <w:rPr>
          <w:lang w:val="en-GB"/>
        </w:rPr>
        <w:t> Hz</w:t>
      </w:r>
      <w:r w:rsidRPr="00C33AEA">
        <w:rPr>
          <w:lang w:val="en-GB"/>
        </w:rPr>
        <w:t>.</w:t>
      </w:r>
      <w:bookmarkEnd w:id="1704"/>
    </w:p>
    <w:p w14:paraId="02BEA835" w14:textId="77777777" w:rsidR="001B58E4" w:rsidRPr="00C33AEA" w:rsidRDefault="001B58E4" w:rsidP="00051729">
      <w:pPr>
        <w:pStyle w:val="ListNumber1"/>
        <w:rPr>
          <w:lang w:val="en-GB"/>
        </w:rPr>
      </w:pPr>
      <w:r w:rsidRPr="00C33AEA">
        <w:rPr>
          <w:lang w:val="en-GB"/>
        </w:rPr>
        <w:t>For buildings up to 100</w:t>
      </w:r>
      <w:r w:rsidR="00C83744" w:rsidRPr="00C33AEA">
        <w:rPr>
          <w:lang w:val="en-GB"/>
        </w:rPr>
        <w:t xml:space="preserve"> m </w:t>
      </w:r>
      <w:r w:rsidRPr="00C33AEA">
        <w:rPr>
          <w:lang w:val="en-GB"/>
        </w:rPr>
        <w:t>high with a height less than 4 times the in-wind depth, and that have full height regular shear or cross-braced walls.</w:t>
      </w:r>
    </w:p>
    <w:p w14:paraId="67479D5E" w14:textId="77777777" w:rsidR="001B58E4" w:rsidRPr="00C33AEA" w:rsidRDefault="001B58E4" w:rsidP="00051729">
      <w:pPr>
        <w:pStyle w:val="ListNumber1"/>
        <w:rPr>
          <w:lang w:val="en-GB"/>
        </w:rPr>
      </w:pPr>
      <w:r w:rsidRPr="00C33AEA">
        <w:rPr>
          <w:lang w:val="en-GB"/>
        </w:rPr>
        <w:t>Bridge decks within the scope of E.6.1 and where a dynamic response procedure is not necessary, see 5.5 (8).</w:t>
      </w:r>
    </w:p>
    <w:p w14:paraId="416D0E1F" w14:textId="50FD2C7A" w:rsidR="001B58E4" w:rsidRPr="0075280A" w:rsidRDefault="001B58E4" w:rsidP="000744F3">
      <w:pPr>
        <w:pStyle w:val="Note"/>
      </w:pPr>
      <w:r w:rsidRPr="0075280A">
        <w:t>NOTE</w:t>
      </w:r>
      <w:r w:rsidR="00670740">
        <w:t> 1</w:t>
      </w:r>
      <w:r w:rsidRPr="0075280A">
        <w:tab/>
      </w:r>
      <w:r w:rsidR="00DB3A10" w:rsidRPr="0075280A">
        <w:t>Figure </w:t>
      </w:r>
      <w:r w:rsidR="00DB3A10">
        <w:t>8</w:t>
      </w:r>
      <w:r w:rsidR="00DB3A10" w:rsidRPr="0075280A">
        <w:t>.</w:t>
      </w:r>
      <w:r w:rsidR="00DB3A10">
        <w:t>1</w:t>
      </w:r>
      <w:r w:rsidRPr="0075280A">
        <w:t xml:space="preserve"> for multi-storey buildings and </w:t>
      </w:r>
      <w:r w:rsidR="00DB3A10" w:rsidRPr="0075280A">
        <w:t>Figure </w:t>
      </w:r>
      <w:r w:rsidR="00DB3A10">
        <w:t>8</w:t>
      </w:r>
      <w:r w:rsidR="00DB3A10" w:rsidRPr="0075280A">
        <w:t>.</w:t>
      </w:r>
      <w:r w:rsidR="00DB3A10">
        <w:t>2</w:t>
      </w:r>
      <w:r w:rsidRPr="0075280A">
        <w:t xml:space="preserve"> for chimneys show geometrical conditions for conservative structural factors </w:t>
      </w:r>
      <m:oMath>
        <m:sSub>
          <m:sSubPr>
            <m:ctrlPr>
              <w:rPr>
                <w:rFonts w:ascii="Cambria Math" w:hAnsi="Cambria Math"/>
              </w:rPr>
            </m:ctrlPr>
          </m:sSubPr>
          <m:e>
            <m:r>
              <w:rPr>
                <w:rFonts w:ascii="Cambria Math" w:hAnsi="Cambria Math"/>
              </w:rPr>
              <m:t>c</m:t>
            </m:r>
          </m:e>
          <m:sub>
            <m:r>
              <m:rPr>
                <m:nor/>
              </m:rPr>
              <m:t>sd</m:t>
            </m:r>
          </m:sub>
        </m:sSub>
      </m:oMath>
      <w:r w:rsidRPr="0075280A">
        <w:t xml:space="preserve"> being less than or equal to 1, when the basic wind velocity is less than 28</w:t>
      </w:r>
      <w:r w:rsidR="000744F3" w:rsidRPr="0075280A">
        <w:t> m/</w:t>
      </w:r>
      <w:r w:rsidRPr="0075280A">
        <w:t>s.</w:t>
      </w:r>
    </w:p>
    <w:p w14:paraId="4516BA7A" w14:textId="76497152" w:rsidR="00670740" w:rsidRDefault="005D3892" w:rsidP="00730D1E">
      <w:pPr>
        <w:pStyle w:val="Note"/>
      </w:pPr>
      <w:r>
        <w:t>NOTE </w:t>
      </w:r>
      <w:r w:rsidR="00670740">
        <w:t>2</w:t>
      </w:r>
      <w:r w:rsidR="00670740">
        <w:tab/>
      </w:r>
      <w:r w:rsidR="001D036B">
        <w:t xml:space="preserve">The dynamic response of flexible façade and roof elements is covered by </w:t>
      </w:r>
      <w:bookmarkStart w:id="1705" w:name="_Hlk120703676"/>
      <w:r w:rsidR="001D036B">
        <w:t>CEN/TS 19100-2</w:t>
      </w:r>
      <w:bookmarkEnd w:id="1705"/>
      <w:r w:rsidR="001D036B">
        <w:t xml:space="preserve">. </w:t>
      </w:r>
    </w:p>
    <w:p w14:paraId="51176920" w14:textId="31B4C0F3" w:rsidR="001D036B" w:rsidRDefault="005D3892" w:rsidP="00730D1E">
      <w:pPr>
        <w:pStyle w:val="Note"/>
      </w:pPr>
      <w:r>
        <w:t>NOTE </w:t>
      </w:r>
      <w:r w:rsidR="00670740">
        <w:t>3</w:t>
      </w:r>
      <w:r w:rsidR="00670740">
        <w:tab/>
      </w:r>
      <w:r w:rsidR="001D036B">
        <w:t>The procedure for calculating 𝑐</w:t>
      </w:r>
      <w:r w:rsidR="001D036B" w:rsidRPr="00730D1E">
        <w:rPr>
          <w:vertAlign w:val="subscript"/>
        </w:rPr>
        <w:t>sd</w:t>
      </w:r>
      <w:r w:rsidR="001D036B">
        <w:t xml:space="preserve"> covers flexible façade and roof elements with a natural frequency in the range of 3 </w:t>
      </w:r>
      <w:r w:rsidR="007776C8">
        <w:t xml:space="preserve">Hz </w:t>
      </w:r>
      <w:r w:rsidR="001D036B">
        <w:t>to 5 Hz. For natural frequencies above 5 Hz no dynamic effects are expected to occur</w:t>
      </w:r>
      <w:r w:rsidR="007D1486">
        <w:t xml:space="preserve"> and 𝑐</w:t>
      </w:r>
      <w:r w:rsidR="007D1486" w:rsidRPr="00730D1E">
        <w:rPr>
          <w:vertAlign w:val="subscript"/>
        </w:rPr>
        <w:t>sd</w:t>
      </w:r>
      <w:r w:rsidR="007D1486">
        <w:rPr>
          <w:vertAlign w:val="subscript"/>
        </w:rPr>
        <w:t xml:space="preserve"> </w:t>
      </w:r>
      <w:r w:rsidR="007776C8">
        <w:t>can</w:t>
      </w:r>
      <w:r w:rsidR="007D1486">
        <w:t xml:space="preserve"> be taken as 1,0</w:t>
      </w:r>
      <w:r w:rsidR="000C6769">
        <w:t>.</w:t>
      </w:r>
    </w:p>
    <w:p w14:paraId="34DC1628" w14:textId="5E734C65" w:rsidR="001B58E4" w:rsidRDefault="00A34EA7" w:rsidP="00274EBA">
      <w:pPr>
        <w:pStyle w:val="FigureImage"/>
      </w:pPr>
      <w:r>
        <w:rPr>
          <w:noProof/>
        </w:rPr>
        <w:drawing>
          <wp:inline distT="0" distB="0" distL="0" distR="0" wp14:anchorId="0846AEDD" wp14:editId="5A34ED07">
            <wp:extent cx="2741676" cy="2784348"/>
            <wp:effectExtent l="0" t="0" r="1905" b="0"/>
            <wp:docPr id="43" name="8_001.tif" descr="Ein Bild, das Reihe, Diagramm,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_001.tif" descr="Ein Bild, das Reihe, Diagramm, Text enthält.&#10;&#10;Automatisch generierte Beschreibung"/>
                    <pic:cNvPicPr/>
                  </pic:nvPicPr>
                  <pic:blipFill>
                    <a:blip r:embed="rId24" r:link="rId25" cstate="print">
                      <a:extLst>
                        <a:ext uri="{28A0092B-C50C-407E-A947-70E740481C1C}">
                          <a14:useLocalDpi xmlns:a14="http://schemas.microsoft.com/office/drawing/2010/main" val="0"/>
                        </a:ext>
                      </a:extLst>
                    </a:blip>
                    <a:stretch>
                      <a:fillRect/>
                    </a:stretch>
                  </pic:blipFill>
                  <pic:spPr>
                    <a:xfrm>
                      <a:off x="0" y="0"/>
                      <a:ext cx="2741676" cy="2784348"/>
                    </a:xfrm>
                    <a:prstGeom prst="rect">
                      <a:avLst/>
                    </a:prstGeom>
                  </pic:spPr>
                </pic:pic>
              </a:graphicData>
            </a:graphic>
          </wp:inline>
        </w:drawing>
      </w:r>
    </w:p>
    <w:p w14:paraId="7A4ACC8D" w14:textId="77777777" w:rsidR="009C3B2D" w:rsidRPr="00B56DEF" w:rsidRDefault="009C3B2D" w:rsidP="009C3B2D">
      <w:pPr>
        <w:pStyle w:val="KeyTitle"/>
        <w:rPr>
          <w:sz w:val="20"/>
          <w:szCs w:val="22"/>
        </w:rPr>
      </w:pPr>
      <w:r w:rsidRPr="00B56DEF">
        <w:rPr>
          <w:sz w:val="20"/>
          <w:szCs w:val="22"/>
        </w:rPr>
        <w:t>Key</w:t>
      </w:r>
    </w:p>
    <w:tbl>
      <w:tblPr>
        <w:tblW w:w="0" w:type="auto"/>
        <w:tblLook w:val="0000" w:firstRow="0" w:lastRow="0" w:firstColumn="0" w:lastColumn="0" w:noHBand="0" w:noVBand="0"/>
      </w:tblPr>
      <w:tblGrid>
        <w:gridCol w:w="801"/>
        <w:gridCol w:w="6003"/>
      </w:tblGrid>
      <w:tr w:rsidR="00F36DC4" w:rsidRPr="00943AE8" w14:paraId="256078C4" w14:textId="77777777" w:rsidTr="00730D1E">
        <w:tc>
          <w:tcPr>
            <w:tcW w:w="0" w:type="auto"/>
            <w:shd w:val="clear" w:color="auto" w:fill="auto"/>
          </w:tcPr>
          <w:p w14:paraId="22963D21" w14:textId="6ECFD494" w:rsidR="00F36DC4" w:rsidRPr="00A17F7F" w:rsidRDefault="00024DE1" w:rsidP="000906A7">
            <w:pPr>
              <w:pStyle w:val="KeyText"/>
              <w:tabs>
                <w:tab w:val="clear" w:pos="346"/>
              </w:tabs>
              <w:ind w:left="0" w:firstLine="0"/>
            </w:pPr>
            <w:r>
              <w:rPr>
                <w:noProof/>
              </w:rPr>
              <w:drawing>
                <wp:inline distT="0" distB="0" distL="0" distR="0" wp14:anchorId="361B1A24" wp14:editId="09A6373C">
                  <wp:extent cx="371856" cy="12192"/>
                  <wp:effectExtent l="0" t="0" r="0" b="0"/>
                  <wp:docPr id="45" name="8_00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_001_1.tif"/>
                          <pic:cNvPicPr/>
                        </pic:nvPicPr>
                        <pic:blipFill>
                          <a:blip r:embed="rId26" r:link="rId27" cstate="print">
                            <a:extLst>
                              <a:ext uri="{28A0092B-C50C-407E-A947-70E740481C1C}">
                                <a14:useLocalDpi xmlns:a14="http://schemas.microsoft.com/office/drawing/2010/main" val="0"/>
                              </a:ext>
                            </a:extLst>
                          </a:blip>
                          <a:stretch>
                            <a:fillRect/>
                          </a:stretch>
                        </pic:blipFill>
                        <pic:spPr>
                          <a:xfrm>
                            <a:off x="0" y="0"/>
                            <a:ext cx="371856" cy="12192"/>
                          </a:xfrm>
                          <a:prstGeom prst="rect">
                            <a:avLst/>
                          </a:prstGeom>
                        </pic:spPr>
                      </pic:pic>
                    </a:graphicData>
                  </a:graphic>
                </wp:inline>
              </w:drawing>
            </w:r>
          </w:p>
        </w:tc>
        <w:tc>
          <w:tcPr>
            <w:tcW w:w="6003" w:type="dxa"/>
            <w:shd w:val="clear" w:color="auto" w:fill="auto"/>
          </w:tcPr>
          <w:p w14:paraId="78B3D0DC" w14:textId="3CAF8898" w:rsidR="00F36DC4" w:rsidRPr="00A17F7F" w:rsidRDefault="004E5476" w:rsidP="000906A7">
            <w:pPr>
              <w:pStyle w:val="KeyText"/>
              <w:tabs>
                <w:tab w:val="clear" w:pos="346"/>
              </w:tabs>
              <w:ind w:left="0" w:firstLine="0"/>
            </w:pPr>
            <w:r>
              <w:t>m</w:t>
            </w:r>
            <w:r w:rsidR="00A018CA">
              <w:t>ulti-storey steel buildings</w:t>
            </w:r>
          </w:p>
        </w:tc>
      </w:tr>
      <w:tr w:rsidR="00F36DC4" w:rsidRPr="00F7389F" w14:paraId="66397E70" w14:textId="77777777" w:rsidTr="00730D1E">
        <w:tc>
          <w:tcPr>
            <w:tcW w:w="0" w:type="auto"/>
            <w:shd w:val="clear" w:color="auto" w:fill="auto"/>
          </w:tcPr>
          <w:p w14:paraId="0105BFF6" w14:textId="736512B7" w:rsidR="00F36DC4" w:rsidRPr="00A17F7F" w:rsidRDefault="00024DE1" w:rsidP="006B7DF8">
            <w:pPr>
              <w:pStyle w:val="KeyText"/>
              <w:tabs>
                <w:tab w:val="clear" w:pos="346"/>
              </w:tabs>
              <w:ind w:left="0" w:firstLine="0"/>
            </w:pPr>
            <w:r>
              <w:rPr>
                <w:noProof/>
              </w:rPr>
              <w:drawing>
                <wp:inline distT="0" distB="0" distL="0" distR="0" wp14:anchorId="078BFB42" wp14:editId="585891C6">
                  <wp:extent cx="371856" cy="12192"/>
                  <wp:effectExtent l="0" t="0" r="0" b="0"/>
                  <wp:docPr id="46" name="8_001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_001_2.tif"/>
                          <pic:cNvPicPr/>
                        </pic:nvPicPr>
                        <pic:blipFill>
                          <a:blip r:embed="rId28" r:link="rId29" cstate="print">
                            <a:extLst>
                              <a:ext uri="{28A0092B-C50C-407E-A947-70E740481C1C}">
                                <a14:useLocalDpi xmlns:a14="http://schemas.microsoft.com/office/drawing/2010/main" val="0"/>
                              </a:ext>
                            </a:extLst>
                          </a:blip>
                          <a:stretch>
                            <a:fillRect/>
                          </a:stretch>
                        </pic:blipFill>
                        <pic:spPr>
                          <a:xfrm>
                            <a:off x="0" y="0"/>
                            <a:ext cx="371856" cy="12192"/>
                          </a:xfrm>
                          <a:prstGeom prst="rect">
                            <a:avLst/>
                          </a:prstGeom>
                        </pic:spPr>
                      </pic:pic>
                    </a:graphicData>
                  </a:graphic>
                </wp:inline>
              </w:drawing>
            </w:r>
          </w:p>
        </w:tc>
        <w:tc>
          <w:tcPr>
            <w:tcW w:w="6003" w:type="dxa"/>
            <w:shd w:val="clear" w:color="auto" w:fill="auto"/>
          </w:tcPr>
          <w:p w14:paraId="280D9C05" w14:textId="76319558" w:rsidR="00F36DC4" w:rsidRDefault="004E5476" w:rsidP="006B7DF8">
            <w:pPr>
              <w:pStyle w:val="KeyText"/>
              <w:tabs>
                <w:tab w:val="clear" w:pos="346"/>
              </w:tabs>
              <w:ind w:left="0" w:firstLine="0"/>
            </w:pPr>
            <w:r>
              <w:t>m</w:t>
            </w:r>
            <w:r w:rsidR="00A018CA">
              <w:t>ulti-storey concrete buildings</w:t>
            </w:r>
          </w:p>
          <w:p w14:paraId="54A20227" w14:textId="65E0022F" w:rsidR="00C2013B" w:rsidRPr="00A17F7F" w:rsidRDefault="004E5476" w:rsidP="006B7DF8">
            <w:pPr>
              <w:pStyle w:val="KeyText"/>
              <w:tabs>
                <w:tab w:val="clear" w:pos="346"/>
              </w:tabs>
              <w:ind w:left="0" w:firstLine="0"/>
            </w:pPr>
            <w:r>
              <w:t>d</w:t>
            </w:r>
            <w:r w:rsidR="00C2013B">
              <w:t xml:space="preserve">imensions of </w:t>
            </w:r>
            <w:r w:rsidR="00C2013B" w:rsidRPr="009C2381">
              <w:rPr>
                <w:i/>
                <w:iCs/>
              </w:rPr>
              <w:t>h</w:t>
            </w:r>
            <w:r w:rsidR="00C2013B">
              <w:t xml:space="preserve"> and </w:t>
            </w:r>
            <w:r w:rsidR="00C2013B" w:rsidRPr="009C2381">
              <w:rPr>
                <w:i/>
                <w:iCs/>
              </w:rPr>
              <w:t>d</w:t>
            </w:r>
            <w:r w:rsidR="00C2013B">
              <w:t xml:space="preserve"> </w:t>
            </w:r>
            <w:r w:rsidR="00985AD4">
              <w:t>are given</w:t>
            </w:r>
            <w:r w:rsidR="00C2013B">
              <w:t xml:space="preserve"> </w:t>
            </w:r>
            <w:r w:rsidR="00721B62">
              <w:t>in </w:t>
            </w:r>
            <w:r w:rsidR="00C2013B">
              <w:t>m</w:t>
            </w:r>
          </w:p>
        </w:tc>
      </w:tr>
    </w:tbl>
    <w:p w14:paraId="46B4860C" w14:textId="714A9631" w:rsidR="00274EBA" w:rsidRPr="00730D1E" w:rsidRDefault="007A7F3D" w:rsidP="004E5476">
      <w:pPr>
        <w:pStyle w:val="Note"/>
        <w:spacing w:before="120" w:after="120"/>
      </w:pPr>
      <w:r w:rsidRPr="00730D1E">
        <w:t>NOTE</w:t>
      </w:r>
      <w:r w:rsidR="003A589C">
        <w:t xml:space="preserve"> 4</w:t>
      </w:r>
      <w:r w:rsidRPr="0008707C">
        <w:tab/>
      </w:r>
      <w:r w:rsidR="00DB3A10" w:rsidRPr="00730D1E">
        <w:t>Figure 8.1</w:t>
      </w:r>
      <w:r w:rsidR="00274EBA" w:rsidRPr="00730D1E">
        <w:t xml:space="preserve"> based on:</w:t>
      </w:r>
    </w:p>
    <w:p w14:paraId="62BE42CA" w14:textId="77777777" w:rsidR="00274EBA" w:rsidRPr="0075280A" w:rsidRDefault="00274EBA" w:rsidP="00730D1E">
      <w:pPr>
        <w:pStyle w:val="Note"/>
      </w:pPr>
      <w:r w:rsidRPr="0075280A">
        <w:t>Building with rectangular ground plan and vertical external walls, with regular, distribution of stiffness and mass</w:t>
      </w:r>
    </w:p>
    <w:tbl>
      <w:tblPr>
        <w:tblStyle w:val="TableGrid"/>
        <w:tblW w:w="975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gridCol w:w="2868"/>
      </w:tblGrid>
      <w:tr w:rsidR="0002191E" w:rsidRPr="0075280A" w14:paraId="0F48D720" w14:textId="77777777" w:rsidTr="00536783">
        <w:tc>
          <w:tcPr>
            <w:tcW w:w="6884" w:type="dxa"/>
          </w:tcPr>
          <w:p w14:paraId="38152E21" w14:textId="77777777" w:rsidR="00274EBA" w:rsidRPr="0075280A" w:rsidRDefault="00274EBA" w:rsidP="004E5476">
            <w:pPr>
              <w:pStyle w:val="Note"/>
              <w:spacing w:after="120"/>
            </w:pPr>
            <w:r w:rsidRPr="0075280A">
              <w:t>Roughness length</w:t>
            </w:r>
          </w:p>
        </w:tc>
        <w:tc>
          <w:tcPr>
            <w:tcW w:w="2868" w:type="dxa"/>
          </w:tcPr>
          <w:p w14:paraId="1F976D4D" w14:textId="77777777" w:rsidR="00274EBA" w:rsidRPr="0075280A" w:rsidRDefault="00973596" w:rsidP="004E5476">
            <w:pPr>
              <w:pStyle w:val="Note"/>
              <w:spacing w:after="120"/>
            </w:pPr>
            <m:oMathPara>
              <m:oMathParaPr>
                <m:jc m:val="left"/>
              </m:oMathParaPr>
              <m:oMath>
                <m:sSub>
                  <m:sSubPr>
                    <m:ctrlPr>
                      <w:rPr>
                        <w:rFonts w:ascii="Cambria Math" w:hAnsi="Cambria Math"/>
                      </w:rPr>
                    </m:ctrlPr>
                  </m:sSubPr>
                  <m:e>
                    <m:r>
                      <w:rPr>
                        <w:rFonts w:ascii="Cambria Math" w:hAnsi="Cambria Math"/>
                      </w:rPr>
                      <m:t>z</m:t>
                    </m:r>
                  </m:e>
                  <m:sub>
                    <m:r>
                      <m:rPr>
                        <m:sty m:val="p"/>
                      </m:rPr>
                      <w:rPr>
                        <w:rFonts w:ascii="Cambria Math" w:hAnsi="Cambria Math"/>
                      </w:rPr>
                      <m:t>0</m:t>
                    </m:r>
                  </m:sub>
                </m:sSub>
                <m:r>
                  <m:rPr>
                    <m:sty m:val="p"/>
                  </m:rPr>
                  <w:rPr>
                    <w:rFonts w:ascii="Cambria Math" w:hAnsi="Cambria Math"/>
                  </w:rPr>
                  <m:t>=0,05 m</m:t>
                </m:r>
              </m:oMath>
            </m:oMathPara>
          </w:p>
        </w:tc>
      </w:tr>
      <w:tr w:rsidR="0002191E" w:rsidRPr="0075280A" w14:paraId="4C9B15D2" w14:textId="77777777" w:rsidTr="00536783">
        <w:tc>
          <w:tcPr>
            <w:tcW w:w="6884" w:type="dxa"/>
          </w:tcPr>
          <w:p w14:paraId="7871AA48" w14:textId="77777777" w:rsidR="00274EBA" w:rsidRPr="0075280A" w:rsidRDefault="00274EBA" w:rsidP="004E5476">
            <w:pPr>
              <w:pStyle w:val="Note"/>
              <w:spacing w:after="120"/>
            </w:pPr>
            <w:r w:rsidRPr="0075280A">
              <w:t>Basic wind velocity</w:t>
            </w:r>
          </w:p>
        </w:tc>
        <w:tc>
          <w:tcPr>
            <w:tcW w:w="2868" w:type="dxa"/>
          </w:tcPr>
          <w:p w14:paraId="3B9E8D2F" w14:textId="77777777" w:rsidR="00274EBA" w:rsidRPr="0075280A" w:rsidRDefault="00973596" w:rsidP="004E5476">
            <w:pPr>
              <w:pStyle w:val="Note"/>
              <w:spacing w:after="120"/>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b</m:t>
                    </m:r>
                  </m:sub>
                </m:sSub>
                <m:r>
                  <m:rPr>
                    <m:sty m:val="p"/>
                  </m:rPr>
                  <w:rPr>
                    <w:rFonts w:ascii="Cambria Math" w:hAnsi="Cambria Math"/>
                  </w:rPr>
                  <m:t>=28 m/s</m:t>
                </m:r>
              </m:oMath>
            </m:oMathPara>
          </w:p>
        </w:tc>
      </w:tr>
      <w:tr w:rsidR="0002191E" w:rsidRPr="0075280A" w14:paraId="403FCB59" w14:textId="77777777" w:rsidTr="00536783">
        <w:tc>
          <w:tcPr>
            <w:tcW w:w="6884" w:type="dxa"/>
          </w:tcPr>
          <w:p w14:paraId="74A0F9A5" w14:textId="77777777" w:rsidR="00274EBA" w:rsidRPr="0075280A" w:rsidRDefault="00274EBA" w:rsidP="004E5476">
            <w:pPr>
              <w:pStyle w:val="Note"/>
              <w:spacing w:after="120"/>
            </w:pPr>
            <w:r w:rsidRPr="0075280A">
              <w:t>Logarithmic decrement of aerodynamic damping</w:t>
            </w:r>
          </w:p>
        </w:tc>
        <w:tc>
          <w:tcPr>
            <w:tcW w:w="2868" w:type="dxa"/>
          </w:tcPr>
          <w:p w14:paraId="5E961F68" w14:textId="77777777" w:rsidR="00274EBA" w:rsidRPr="0075280A" w:rsidRDefault="00973596" w:rsidP="004E5476">
            <w:pPr>
              <w:pStyle w:val="Note"/>
              <w:spacing w:after="120"/>
            </w:pPr>
            <m:oMathPara>
              <m:oMathParaPr>
                <m:jc m:val="left"/>
              </m:oMathParaPr>
              <m:oMath>
                <m:sSub>
                  <m:sSubPr>
                    <m:ctrlPr>
                      <w:rPr>
                        <w:rFonts w:ascii="Cambria Math" w:hAnsi="Cambria Math"/>
                      </w:rPr>
                    </m:ctrlPr>
                  </m:sSubPr>
                  <m:e>
                    <m:r>
                      <w:rPr>
                        <w:rFonts w:ascii="Cambria Math" w:hAnsi="Cambria Math"/>
                      </w:rPr>
                      <m:t>δ</m:t>
                    </m:r>
                  </m:e>
                  <m:sub>
                    <m:r>
                      <m:rPr>
                        <m:sty m:val="p"/>
                      </m:rPr>
                      <w:rPr>
                        <w:rFonts w:ascii="Cambria Math" w:hAnsi="Cambria Math"/>
                      </w:rPr>
                      <m:t>a</m:t>
                    </m:r>
                  </m:sub>
                </m:sSub>
                <m:r>
                  <m:rPr>
                    <m:sty m:val="p"/>
                  </m:rPr>
                  <w:rPr>
                    <w:rFonts w:ascii="Cambria Math" w:hAnsi="Cambria Math"/>
                  </w:rPr>
                  <m:t>=0</m:t>
                </m:r>
              </m:oMath>
            </m:oMathPara>
          </w:p>
        </w:tc>
      </w:tr>
      <w:tr w:rsidR="0002191E" w:rsidRPr="0075280A" w14:paraId="4864539E" w14:textId="77777777" w:rsidTr="00536783">
        <w:tc>
          <w:tcPr>
            <w:tcW w:w="6884" w:type="dxa"/>
          </w:tcPr>
          <w:p w14:paraId="6A68E4C1" w14:textId="77777777" w:rsidR="00274EBA" w:rsidRPr="0075280A" w:rsidRDefault="00274EBA" w:rsidP="004E5476">
            <w:pPr>
              <w:pStyle w:val="Note"/>
              <w:spacing w:after="120"/>
            </w:pPr>
            <w:r w:rsidRPr="0075280A">
              <w:t>Logarithmic decrement of structural damping for steel</w:t>
            </w:r>
          </w:p>
        </w:tc>
        <w:tc>
          <w:tcPr>
            <w:tcW w:w="2868" w:type="dxa"/>
          </w:tcPr>
          <w:p w14:paraId="551CAEA2" w14:textId="77777777" w:rsidR="00274EBA" w:rsidRPr="0075280A" w:rsidRDefault="00973596" w:rsidP="004E5476">
            <w:pPr>
              <w:pStyle w:val="Note"/>
              <w:spacing w:after="120"/>
            </w:pPr>
            <m:oMathPara>
              <m:oMathParaPr>
                <m:jc m:val="left"/>
              </m:oMathParaPr>
              <m:oMath>
                <m:sSub>
                  <m:sSubPr>
                    <m:ctrlPr>
                      <w:rPr>
                        <w:rFonts w:ascii="Cambria Math" w:hAnsi="Cambria Math"/>
                      </w:rPr>
                    </m:ctrlPr>
                  </m:sSubPr>
                  <m:e>
                    <m:r>
                      <w:rPr>
                        <w:rFonts w:ascii="Cambria Math" w:hAnsi="Cambria Math"/>
                      </w:rPr>
                      <m:t>δ</m:t>
                    </m:r>
                  </m:e>
                  <m:sub>
                    <m:r>
                      <m:rPr>
                        <m:sty m:val="p"/>
                      </m:rPr>
                      <w:rPr>
                        <w:rFonts w:ascii="Cambria Math" w:hAnsi="Cambria Math"/>
                      </w:rPr>
                      <m:t>s</m:t>
                    </m:r>
                  </m:sub>
                </m:sSub>
                <m:r>
                  <m:rPr>
                    <m:sty m:val="p"/>
                  </m:rPr>
                  <w:rPr>
                    <w:rFonts w:ascii="Cambria Math" w:hAnsi="Cambria Math"/>
                  </w:rPr>
                  <m:t>=0,05</m:t>
                </m:r>
              </m:oMath>
            </m:oMathPara>
          </w:p>
        </w:tc>
      </w:tr>
      <w:tr w:rsidR="0002191E" w:rsidRPr="0075280A" w14:paraId="5C875CBE" w14:textId="77777777" w:rsidTr="00536783">
        <w:tc>
          <w:tcPr>
            <w:tcW w:w="6884" w:type="dxa"/>
          </w:tcPr>
          <w:p w14:paraId="4BE8BB46" w14:textId="77777777" w:rsidR="00274EBA" w:rsidRPr="0075280A" w:rsidRDefault="00274EBA" w:rsidP="004E5476">
            <w:pPr>
              <w:pStyle w:val="Note"/>
              <w:spacing w:after="120"/>
            </w:pPr>
            <w:r w:rsidRPr="0075280A">
              <w:t>Logarithmic decrement of structural damping for concrete</w:t>
            </w:r>
          </w:p>
        </w:tc>
        <w:tc>
          <w:tcPr>
            <w:tcW w:w="2868" w:type="dxa"/>
          </w:tcPr>
          <w:p w14:paraId="3A655554" w14:textId="77777777" w:rsidR="00274EBA" w:rsidRPr="0075280A" w:rsidRDefault="00973596" w:rsidP="004E5476">
            <w:pPr>
              <w:pStyle w:val="Note"/>
              <w:spacing w:after="120"/>
            </w:pPr>
            <m:oMathPara>
              <m:oMathParaPr>
                <m:jc m:val="left"/>
              </m:oMathParaPr>
              <m:oMath>
                <m:sSub>
                  <m:sSubPr>
                    <m:ctrlPr>
                      <w:rPr>
                        <w:rFonts w:ascii="Cambria Math" w:hAnsi="Cambria Math"/>
                      </w:rPr>
                    </m:ctrlPr>
                  </m:sSubPr>
                  <m:e>
                    <m:r>
                      <w:rPr>
                        <w:rFonts w:ascii="Cambria Math" w:hAnsi="Cambria Math"/>
                      </w:rPr>
                      <m:t>δ</m:t>
                    </m:r>
                  </m:e>
                  <m:sub>
                    <m:r>
                      <m:rPr>
                        <m:sty m:val="p"/>
                      </m:rPr>
                      <w:rPr>
                        <w:rFonts w:ascii="Cambria Math" w:hAnsi="Cambria Math"/>
                      </w:rPr>
                      <m:t>s</m:t>
                    </m:r>
                  </m:sub>
                </m:sSub>
                <m:r>
                  <m:rPr>
                    <m:sty m:val="p"/>
                  </m:rPr>
                  <w:rPr>
                    <w:rFonts w:ascii="Cambria Math" w:hAnsi="Cambria Math"/>
                  </w:rPr>
                  <m:t>=0,10</m:t>
                </m:r>
              </m:oMath>
            </m:oMathPara>
          </w:p>
        </w:tc>
      </w:tr>
    </w:tbl>
    <w:p w14:paraId="4FFDCE12" w14:textId="77777777" w:rsidR="00274EBA" w:rsidRPr="0075280A" w:rsidRDefault="00274EBA" w:rsidP="00274EBA">
      <w:pPr>
        <w:pStyle w:val="FigureText"/>
        <w:keepNext/>
      </w:pPr>
      <w:r w:rsidRPr="0075280A">
        <w:t xml:space="preserve">The natural frequencies are estimated using the </w:t>
      </w:r>
      <w:r w:rsidR="00574C6E" w:rsidRPr="0075280A">
        <w:t>Formulae </w:t>
      </w:r>
      <w:r w:rsidRPr="0075280A">
        <w:t xml:space="preserve">given in </w:t>
      </w:r>
      <w:r w:rsidR="00205C93" w:rsidRPr="0075280A">
        <w:t>Annex </w:t>
      </w:r>
      <w:r w:rsidRPr="0075280A">
        <w:t>I.</w:t>
      </w:r>
    </w:p>
    <w:p w14:paraId="56D77BB4" w14:textId="296867C2" w:rsidR="00274EBA" w:rsidRPr="0075280A" w:rsidRDefault="00274EBA" w:rsidP="00274EBA">
      <w:pPr>
        <w:pStyle w:val="Figuretitle"/>
      </w:pPr>
      <w:bookmarkStart w:id="1706" w:name="_Ref512347522"/>
      <w:r w:rsidRPr="0075280A">
        <w:t>Figure </w:t>
      </w:r>
      <w:r w:rsidR="00DB3A10">
        <w:rPr>
          <w:noProof/>
        </w:rPr>
        <w:t>8</w:t>
      </w:r>
      <w:r w:rsidRPr="0075280A">
        <w:t>.</w:t>
      </w:r>
      <w:r w:rsidR="00DB3A10">
        <w:rPr>
          <w:noProof/>
        </w:rPr>
        <w:t>1</w:t>
      </w:r>
      <w:bookmarkEnd w:id="1706"/>
      <w:r w:rsidR="0002191E" w:rsidRPr="0075280A">
        <w:t xml:space="preserve"> —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sd</m:t>
            </m:r>
          </m:sub>
        </m:sSub>
      </m:oMath>
      <w:r w:rsidRPr="0075280A">
        <w:t xml:space="preserve"> </w:t>
      </w:r>
      <w:r w:rsidRPr="0075280A">
        <w:rPr>
          <w:rFonts w:ascii="Cambria Math" w:hAnsi="Cambria Math"/>
        </w:rPr>
        <w:t>=</w:t>
      </w:r>
      <w:r w:rsidRPr="0075280A">
        <w:t xml:space="preserve"> 1,0 for multi-storey steel and concrete buildings as function of across-wind width</w:t>
      </w:r>
    </w:p>
    <w:p w14:paraId="23B18933" w14:textId="4309EC01" w:rsidR="00274EBA" w:rsidRPr="0075280A" w:rsidRDefault="00024DE1" w:rsidP="00274EBA">
      <w:pPr>
        <w:pStyle w:val="FigureImage"/>
      </w:pPr>
      <w:r>
        <w:rPr>
          <w:noProof/>
        </w:rPr>
        <w:drawing>
          <wp:inline distT="0" distB="0" distL="0" distR="0" wp14:anchorId="6EAFC112" wp14:editId="5022FA07">
            <wp:extent cx="2743200" cy="2784348"/>
            <wp:effectExtent l="0" t="0" r="0" b="0"/>
            <wp:docPr id="44" name="8_002.tif" descr="Ein Bild, das Reihe, Diagramm, Tex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_002.tif" descr="Ein Bild, das Reihe, Diagramm, Text, parallel enthält.&#10;&#10;Automatisch generierte Beschreibung"/>
                    <pic:cNvPicPr/>
                  </pic:nvPicPr>
                  <pic:blipFill>
                    <a:blip r:embed="rId30" r:link="rId31" cstate="print">
                      <a:extLst>
                        <a:ext uri="{28A0092B-C50C-407E-A947-70E740481C1C}">
                          <a14:useLocalDpi xmlns:a14="http://schemas.microsoft.com/office/drawing/2010/main" val="0"/>
                        </a:ext>
                      </a:extLst>
                    </a:blip>
                    <a:stretch>
                      <a:fillRect/>
                    </a:stretch>
                  </pic:blipFill>
                  <pic:spPr>
                    <a:xfrm>
                      <a:off x="0" y="0"/>
                      <a:ext cx="2743200" cy="2784348"/>
                    </a:xfrm>
                    <a:prstGeom prst="rect">
                      <a:avLst/>
                    </a:prstGeom>
                  </pic:spPr>
                </pic:pic>
              </a:graphicData>
            </a:graphic>
          </wp:inline>
        </w:drawing>
      </w:r>
    </w:p>
    <w:p w14:paraId="6CE93713" w14:textId="77777777" w:rsidR="00F45E19" w:rsidRPr="00B56DEF" w:rsidRDefault="00F45E19" w:rsidP="00F45E19">
      <w:pPr>
        <w:pStyle w:val="KeyTitle"/>
        <w:rPr>
          <w:sz w:val="20"/>
          <w:szCs w:val="22"/>
        </w:rPr>
      </w:pPr>
      <w:r w:rsidRPr="00B56DEF">
        <w:rPr>
          <w:sz w:val="20"/>
          <w:szCs w:val="22"/>
        </w:rPr>
        <w:t>Key</w:t>
      </w:r>
    </w:p>
    <w:tbl>
      <w:tblPr>
        <w:tblW w:w="0" w:type="auto"/>
        <w:tblLook w:val="0000" w:firstRow="0" w:lastRow="0" w:firstColumn="0" w:lastColumn="0" w:noHBand="0" w:noVBand="0"/>
      </w:tblPr>
      <w:tblGrid>
        <w:gridCol w:w="804"/>
        <w:gridCol w:w="5859"/>
      </w:tblGrid>
      <w:tr w:rsidR="00F45E19" w:rsidRPr="00943AE8" w14:paraId="04F95AED" w14:textId="77777777" w:rsidTr="00730D1E">
        <w:tc>
          <w:tcPr>
            <w:tcW w:w="0" w:type="auto"/>
            <w:shd w:val="clear" w:color="auto" w:fill="auto"/>
          </w:tcPr>
          <w:p w14:paraId="49F2D408" w14:textId="0ED797EB" w:rsidR="00F45E19" w:rsidRPr="00A17F7F" w:rsidRDefault="005752F5" w:rsidP="000906A7">
            <w:pPr>
              <w:pStyle w:val="KeyText"/>
              <w:tabs>
                <w:tab w:val="clear" w:pos="346"/>
              </w:tabs>
              <w:ind w:left="0" w:firstLine="0"/>
            </w:pPr>
            <w:r>
              <w:rPr>
                <w:noProof/>
              </w:rPr>
              <w:drawing>
                <wp:inline distT="0" distB="0" distL="0" distR="0" wp14:anchorId="7FEBC744" wp14:editId="6024F540">
                  <wp:extent cx="371856" cy="12192"/>
                  <wp:effectExtent l="0" t="0" r="0" b="0"/>
                  <wp:docPr id="57" name="8_002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8_002_1.tif"/>
                          <pic:cNvPicPr/>
                        </pic:nvPicPr>
                        <pic:blipFill>
                          <a:blip r:embed="rId26" r:link="rId32" cstate="print">
                            <a:extLst>
                              <a:ext uri="{28A0092B-C50C-407E-A947-70E740481C1C}">
                                <a14:useLocalDpi xmlns:a14="http://schemas.microsoft.com/office/drawing/2010/main" val="0"/>
                              </a:ext>
                            </a:extLst>
                          </a:blip>
                          <a:stretch>
                            <a:fillRect/>
                          </a:stretch>
                        </pic:blipFill>
                        <pic:spPr>
                          <a:xfrm>
                            <a:off x="0" y="0"/>
                            <a:ext cx="371856" cy="12192"/>
                          </a:xfrm>
                          <a:prstGeom prst="rect">
                            <a:avLst/>
                          </a:prstGeom>
                        </pic:spPr>
                      </pic:pic>
                    </a:graphicData>
                  </a:graphic>
                </wp:inline>
              </w:drawing>
            </w:r>
          </w:p>
        </w:tc>
        <w:tc>
          <w:tcPr>
            <w:tcW w:w="5859" w:type="dxa"/>
            <w:shd w:val="clear" w:color="auto" w:fill="auto"/>
          </w:tcPr>
          <w:p w14:paraId="03BD01C3" w14:textId="43215739" w:rsidR="00F45E19" w:rsidRPr="00A17F7F" w:rsidRDefault="004E5476" w:rsidP="000906A7">
            <w:pPr>
              <w:pStyle w:val="KeyText"/>
              <w:tabs>
                <w:tab w:val="clear" w:pos="346"/>
              </w:tabs>
              <w:ind w:left="0" w:firstLine="0"/>
            </w:pPr>
            <w:r>
              <w:t>s</w:t>
            </w:r>
            <w:r w:rsidR="00F45E19">
              <w:t>teel chimneys without liners</w:t>
            </w:r>
          </w:p>
        </w:tc>
      </w:tr>
      <w:tr w:rsidR="00F45E19" w:rsidRPr="00F7389F" w14:paraId="712391D4" w14:textId="77777777" w:rsidTr="00730D1E">
        <w:tc>
          <w:tcPr>
            <w:tcW w:w="0" w:type="auto"/>
            <w:shd w:val="clear" w:color="auto" w:fill="auto"/>
          </w:tcPr>
          <w:p w14:paraId="6D21FBB4" w14:textId="654EC253" w:rsidR="00F45E19" w:rsidRPr="00A17F7F" w:rsidRDefault="005752F5" w:rsidP="000906A7">
            <w:pPr>
              <w:pStyle w:val="KeyText"/>
              <w:tabs>
                <w:tab w:val="clear" w:pos="346"/>
              </w:tabs>
              <w:ind w:left="0" w:firstLine="0"/>
            </w:pPr>
            <w:r>
              <w:rPr>
                <w:noProof/>
              </w:rPr>
              <w:drawing>
                <wp:inline distT="0" distB="0" distL="0" distR="0" wp14:anchorId="1981C4BE" wp14:editId="29AC1836">
                  <wp:extent cx="371856" cy="12192"/>
                  <wp:effectExtent l="0" t="0" r="0" b="0"/>
                  <wp:docPr id="99" name="8_002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8_002_2.tif"/>
                          <pic:cNvPicPr/>
                        </pic:nvPicPr>
                        <pic:blipFill>
                          <a:blip r:embed="rId28" r:link="rId33" cstate="print">
                            <a:extLst>
                              <a:ext uri="{28A0092B-C50C-407E-A947-70E740481C1C}">
                                <a14:useLocalDpi xmlns:a14="http://schemas.microsoft.com/office/drawing/2010/main" val="0"/>
                              </a:ext>
                            </a:extLst>
                          </a:blip>
                          <a:stretch>
                            <a:fillRect/>
                          </a:stretch>
                        </pic:blipFill>
                        <pic:spPr>
                          <a:xfrm>
                            <a:off x="0" y="0"/>
                            <a:ext cx="371856" cy="12192"/>
                          </a:xfrm>
                          <a:prstGeom prst="rect">
                            <a:avLst/>
                          </a:prstGeom>
                        </pic:spPr>
                      </pic:pic>
                    </a:graphicData>
                  </a:graphic>
                </wp:inline>
              </w:drawing>
            </w:r>
          </w:p>
        </w:tc>
        <w:tc>
          <w:tcPr>
            <w:tcW w:w="5859" w:type="dxa"/>
            <w:shd w:val="clear" w:color="auto" w:fill="auto"/>
          </w:tcPr>
          <w:p w14:paraId="4BC21EC7" w14:textId="5733718B" w:rsidR="00F45E19" w:rsidRPr="00A17F7F" w:rsidRDefault="004E5476" w:rsidP="000906A7">
            <w:pPr>
              <w:pStyle w:val="KeyText"/>
              <w:tabs>
                <w:tab w:val="clear" w:pos="346"/>
              </w:tabs>
              <w:ind w:left="0" w:firstLine="0"/>
            </w:pPr>
            <w:r>
              <w:t>c</w:t>
            </w:r>
            <w:r w:rsidR="00F45E19">
              <w:t>oncrete chimneys without liners</w:t>
            </w:r>
          </w:p>
        </w:tc>
      </w:tr>
      <w:tr w:rsidR="00F45E19" w:rsidRPr="00F7389F" w14:paraId="52E42545" w14:textId="77777777" w:rsidTr="00730D1E">
        <w:tc>
          <w:tcPr>
            <w:tcW w:w="0" w:type="auto"/>
            <w:shd w:val="clear" w:color="auto" w:fill="auto"/>
          </w:tcPr>
          <w:p w14:paraId="7C9E748A" w14:textId="4F0F8C38" w:rsidR="00F45E19" w:rsidRPr="00A17F7F" w:rsidRDefault="005752F5" w:rsidP="000906A7">
            <w:pPr>
              <w:pStyle w:val="KeyText"/>
              <w:tabs>
                <w:tab w:val="clear" w:pos="346"/>
              </w:tabs>
              <w:ind w:left="0" w:firstLine="0"/>
            </w:pPr>
            <w:r>
              <w:rPr>
                <w:noProof/>
              </w:rPr>
              <w:drawing>
                <wp:inline distT="0" distB="0" distL="0" distR="0" wp14:anchorId="22830D99" wp14:editId="4EF45125">
                  <wp:extent cx="373380" cy="12192"/>
                  <wp:effectExtent l="0" t="0" r="0" b="0"/>
                  <wp:docPr id="104" name="8_002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8_002_3.tif"/>
                          <pic:cNvPicPr/>
                        </pic:nvPicPr>
                        <pic:blipFill>
                          <a:blip r:embed="rId34" r:link="rId35" cstate="print">
                            <a:extLst>
                              <a:ext uri="{28A0092B-C50C-407E-A947-70E740481C1C}">
                                <a14:useLocalDpi xmlns:a14="http://schemas.microsoft.com/office/drawing/2010/main" val="0"/>
                              </a:ext>
                            </a:extLst>
                          </a:blip>
                          <a:stretch>
                            <a:fillRect/>
                          </a:stretch>
                        </pic:blipFill>
                        <pic:spPr>
                          <a:xfrm>
                            <a:off x="0" y="0"/>
                            <a:ext cx="373380" cy="12192"/>
                          </a:xfrm>
                          <a:prstGeom prst="rect">
                            <a:avLst/>
                          </a:prstGeom>
                        </pic:spPr>
                      </pic:pic>
                    </a:graphicData>
                  </a:graphic>
                </wp:inline>
              </w:drawing>
            </w:r>
          </w:p>
        </w:tc>
        <w:tc>
          <w:tcPr>
            <w:tcW w:w="5859" w:type="dxa"/>
            <w:shd w:val="clear" w:color="auto" w:fill="auto"/>
          </w:tcPr>
          <w:p w14:paraId="26D4529C" w14:textId="385F13E1" w:rsidR="00F45E19" w:rsidRDefault="004E5476" w:rsidP="000906A7">
            <w:pPr>
              <w:pStyle w:val="KeyText"/>
              <w:tabs>
                <w:tab w:val="clear" w:pos="346"/>
              </w:tabs>
              <w:ind w:left="0" w:firstLine="0"/>
            </w:pPr>
            <w:r>
              <w:t>s</w:t>
            </w:r>
            <w:r w:rsidR="00F45E19">
              <w:t>teel chimneys with liners</w:t>
            </w:r>
          </w:p>
          <w:p w14:paraId="65E9BC28" w14:textId="035DAD2B" w:rsidR="00075029" w:rsidRPr="00CB5EC1" w:rsidRDefault="004E5476" w:rsidP="00BD691F">
            <w:pPr>
              <w:pStyle w:val="KeyText"/>
              <w:tabs>
                <w:tab w:val="clear" w:pos="346"/>
              </w:tabs>
              <w:ind w:left="0" w:firstLine="0"/>
            </w:pPr>
            <w:r>
              <w:t>d</w:t>
            </w:r>
            <w:r w:rsidR="00CB5EC1">
              <w:t xml:space="preserve">imensions of </w:t>
            </w:r>
            <w:r w:rsidR="00CB5EC1" w:rsidRPr="00321D8C">
              <w:rPr>
                <w:i/>
                <w:iCs/>
              </w:rPr>
              <w:t>h</w:t>
            </w:r>
            <w:r w:rsidR="00CB5EC1">
              <w:t xml:space="preserve"> and </w:t>
            </w:r>
            <w:r w:rsidR="00CB5EC1" w:rsidRPr="00321D8C">
              <w:rPr>
                <w:i/>
                <w:iCs/>
              </w:rPr>
              <w:t>d</w:t>
            </w:r>
            <w:r w:rsidR="00CB5EC1">
              <w:t xml:space="preserve"> </w:t>
            </w:r>
            <w:r w:rsidR="000F0CF3">
              <w:t>are given</w:t>
            </w:r>
            <w:r w:rsidR="00721B62">
              <w:t xml:space="preserve"> in </w:t>
            </w:r>
            <w:r w:rsidR="00CB5EC1">
              <w:t>m</w:t>
            </w:r>
          </w:p>
        </w:tc>
      </w:tr>
    </w:tbl>
    <w:p w14:paraId="1FB58CA0" w14:textId="5B11C1ED" w:rsidR="007A7F3D" w:rsidRDefault="007A7F3D" w:rsidP="004E5476">
      <w:pPr>
        <w:pStyle w:val="Note"/>
        <w:spacing w:before="120"/>
      </w:pPr>
      <w:bookmarkStart w:id="1707" w:name="_Ref512347536"/>
      <w:r>
        <w:t>NOTE</w:t>
      </w:r>
      <w:r w:rsidR="00201D38">
        <w:t> </w:t>
      </w:r>
      <w:r w:rsidR="00512F8D">
        <w:t>5</w:t>
      </w:r>
      <w:r>
        <w:tab/>
      </w:r>
      <w:r w:rsidRPr="007A7F3D">
        <w:t>Figure 8.2 based on:</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gridCol w:w="2868"/>
      </w:tblGrid>
      <w:tr w:rsidR="007A7F3D" w:rsidRPr="0075280A" w14:paraId="4AA8C7F3" w14:textId="77777777" w:rsidTr="006A4BD7">
        <w:tc>
          <w:tcPr>
            <w:tcW w:w="6884" w:type="dxa"/>
          </w:tcPr>
          <w:p w14:paraId="5B4BF055" w14:textId="77777777" w:rsidR="007A7F3D" w:rsidRPr="0075280A" w:rsidRDefault="007A7F3D" w:rsidP="00730D1E">
            <w:pPr>
              <w:pStyle w:val="Note"/>
            </w:pPr>
            <w:r w:rsidRPr="0075280A">
              <w:t xml:space="preserve">Roughness length </w:t>
            </w:r>
          </w:p>
        </w:tc>
        <w:tc>
          <w:tcPr>
            <w:tcW w:w="2868" w:type="dxa"/>
          </w:tcPr>
          <w:p w14:paraId="12B1D0ED" w14:textId="77777777" w:rsidR="007A7F3D" w:rsidRPr="0075280A" w:rsidRDefault="00973596" w:rsidP="00730D1E">
            <w:pPr>
              <w:pStyle w:val="Note"/>
            </w:pPr>
            <m:oMathPara>
              <m:oMathParaPr>
                <m:jc m:val="left"/>
              </m:oMathParaPr>
              <m:oMath>
                <m:sSub>
                  <m:sSubPr>
                    <m:ctrlPr>
                      <w:rPr>
                        <w:rFonts w:ascii="Cambria Math" w:hAnsi="Cambria Math"/>
                      </w:rPr>
                    </m:ctrlPr>
                  </m:sSubPr>
                  <m:e>
                    <m:r>
                      <w:rPr>
                        <w:rFonts w:ascii="Cambria Math" w:hAnsi="Cambria Math"/>
                      </w:rPr>
                      <m:t>z</m:t>
                    </m:r>
                  </m:e>
                  <m:sub>
                    <m:r>
                      <m:rPr>
                        <m:sty m:val="p"/>
                      </m:rPr>
                      <w:rPr>
                        <w:rFonts w:ascii="Cambria Math" w:hAnsi="Cambria Math"/>
                      </w:rPr>
                      <m:t>0</m:t>
                    </m:r>
                  </m:sub>
                </m:sSub>
                <m:r>
                  <m:rPr>
                    <m:sty m:val="p"/>
                  </m:rPr>
                  <w:rPr>
                    <w:rFonts w:ascii="Cambria Math" w:hAnsi="Cambria Math"/>
                  </w:rPr>
                  <m:t>=0,05 m</m:t>
                </m:r>
              </m:oMath>
            </m:oMathPara>
          </w:p>
        </w:tc>
      </w:tr>
      <w:tr w:rsidR="007A7F3D" w:rsidRPr="0075280A" w14:paraId="1A0A8A7D" w14:textId="77777777" w:rsidTr="006A4BD7">
        <w:tc>
          <w:tcPr>
            <w:tcW w:w="6884" w:type="dxa"/>
          </w:tcPr>
          <w:p w14:paraId="480B836D" w14:textId="77777777" w:rsidR="007A7F3D" w:rsidRPr="0075280A" w:rsidRDefault="007A7F3D" w:rsidP="00730D1E">
            <w:pPr>
              <w:pStyle w:val="Note"/>
            </w:pPr>
            <w:r w:rsidRPr="0075280A">
              <w:t>Basic wind velocity</w:t>
            </w:r>
          </w:p>
        </w:tc>
        <w:tc>
          <w:tcPr>
            <w:tcW w:w="2868" w:type="dxa"/>
          </w:tcPr>
          <w:p w14:paraId="7CBDD7BE" w14:textId="77777777" w:rsidR="007A7F3D" w:rsidRPr="0075280A" w:rsidRDefault="00973596" w:rsidP="00730D1E">
            <w:pPr>
              <w:pStyle w:val="Note"/>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b</m:t>
                    </m:r>
                  </m:sub>
                </m:sSub>
                <m:r>
                  <m:rPr>
                    <m:sty m:val="p"/>
                  </m:rPr>
                  <w:rPr>
                    <w:rFonts w:ascii="Cambria Math" w:hAnsi="Cambria Math"/>
                  </w:rPr>
                  <m:t>=28 m/s</m:t>
                </m:r>
              </m:oMath>
            </m:oMathPara>
          </w:p>
        </w:tc>
      </w:tr>
      <w:tr w:rsidR="007A7F3D" w:rsidRPr="0075280A" w14:paraId="41832044" w14:textId="77777777" w:rsidTr="006A4BD7">
        <w:tc>
          <w:tcPr>
            <w:tcW w:w="6884" w:type="dxa"/>
          </w:tcPr>
          <w:p w14:paraId="216F97A2" w14:textId="77777777" w:rsidR="007A7F3D" w:rsidRPr="0075280A" w:rsidRDefault="007A7F3D" w:rsidP="00730D1E">
            <w:pPr>
              <w:pStyle w:val="Note"/>
            </w:pPr>
            <w:r w:rsidRPr="0075280A">
              <w:t>Logarithmic decrement of aerodynamic damping</w:t>
            </w:r>
          </w:p>
        </w:tc>
        <w:tc>
          <w:tcPr>
            <w:tcW w:w="2868" w:type="dxa"/>
          </w:tcPr>
          <w:p w14:paraId="5118DA7F" w14:textId="77777777" w:rsidR="007A7F3D" w:rsidRPr="0075280A" w:rsidRDefault="00973596" w:rsidP="00730D1E">
            <w:pPr>
              <w:pStyle w:val="Note"/>
            </w:pPr>
            <m:oMathPara>
              <m:oMathParaPr>
                <m:jc m:val="left"/>
              </m:oMathParaPr>
              <m:oMath>
                <m:sSub>
                  <m:sSubPr>
                    <m:ctrlPr>
                      <w:rPr>
                        <w:rFonts w:ascii="Cambria Math" w:hAnsi="Cambria Math"/>
                      </w:rPr>
                    </m:ctrlPr>
                  </m:sSubPr>
                  <m:e>
                    <m:r>
                      <w:rPr>
                        <w:rFonts w:ascii="Cambria Math" w:hAnsi="Cambria Math"/>
                      </w:rPr>
                      <m:t>δ</m:t>
                    </m:r>
                  </m:e>
                  <m:sub>
                    <m:r>
                      <m:rPr>
                        <m:sty m:val="p"/>
                      </m:rPr>
                      <w:rPr>
                        <w:rFonts w:ascii="Cambria Math" w:hAnsi="Cambria Math"/>
                      </w:rPr>
                      <m:t>a</m:t>
                    </m:r>
                  </m:sub>
                </m:sSub>
                <m:r>
                  <m:rPr>
                    <m:sty m:val="p"/>
                  </m:rPr>
                  <w:rPr>
                    <w:rFonts w:ascii="Cambria Math" w:hAnsi="Cambria Math"/>
                  </w:rPr>
                  <m:t>=0</m:t>
                </m:r>
              </m:oMath>
            </m:oMathPara>
          </w:p>
        </w:tc>
      </w:tr>
    </w:tbl>
    <w:p w14:paraId="30C2C370" w14:textId="5349814E" w:rsidR="00201D38" w:rsidRPr="0075280A" w:rsidRDefault="00201D38" w:rsidP="00730D1E">
      <w:pPr>
        <w:pStyle w:val="Note"/>
      </w:pPr>
      <w:r>
        <w:t>NOTE </w:t>
      </w:r>
      <w:r w:rsidR="00512F8D">
        <w:t>6</w:t>
      </w:r>
      <w:r>
        <w:tab/>
      </w:r>
      <w:r w:rsidRPr="0075280A">
        <w:t>Specific based on Annex I:</w:t>
      </w:r>
    </w:p>
    <w:p w14:paraId="3AD075EE" w14:textId="77777777" w:rsidR="00201D38" w:rsidRPr="0075280A" w:rsidRDefault="00201D38" w:rsidP="00730D1E">
      <w:pPr>
        <w:pStyle w:val="Note"/>
      </w:pPr>
      <w:r w:rsidRPr="0075280A">
        <w:t>Concrete chimneys without liners:</w:t>
      </w:r>
    </w:p>
    <w:p w14:paraId="6A4907EC" w14:textId="77777777" w:rsidR="00201D38" w:rsidRPr="0075280A" w:rsidRDefault="00973596" w:rsidP="00730D1E">
      <w:pPr>
        <w:pStyle w:val="Note"/>
      </w:pPr>
      <m:oMath>
        <m:sSub>
          <m:sSubPr>
            <m:ctrlPr>
              <w:rPr>
                <w:rFonts w:ascii="Cambria Math" w:hAnsi="Cambria Math" w:cs="Cambria Math"/>
              </w:rPr>
            </m:ctrlPr>
          </m:sSubPr>
          <m:e>
            <m:r>
              <w:rPr>
                <w:rFonts w:ascii="Cambria Math" w:hAnsi="Cambria Math" w:cs="Cambria Math"/>
              </w:rPr>
              <m:t>ε</m:t>
            </m:r>
          </m:e>
          <m:sub>
            <m:r>
              <m:rPr>
                <m:sty m:val="p"/>
              </m:rPr>
              <w:rPr>
                <w:rFonts w:ascii="Cambria Math" w:hAnsi="Cambria Math" w:cs="Cambria Math"/>
              </w:rPr>
              <m:t>1</m:t>
            </m:r>
          </m:sub>
        </m:sSub>
        <m:r>
          <m:rPr>
            <m:sty m:val="p"/>
          </m:rPr>
          <w:rPr>
            <w:rFonts w:ascii="Cambria Math" w:hAnsi="Cambria Math"/>
          </w:rPr>
          <m:t>=700</m:t>
        </m:r>
      </m:oMath>
      <w:r w:rsidR="00201D38" w:rsidRPr="0075280A">
        <w:t xml:space="preserve">, </w:t>
      </w:r>
      <m:oMath>
        <m:f>
          <m:fPr>
            <m:type m:val="lin"/>
            <m:ctrlPr>
              <w:rPr>
                <w:rFonts w:ascii="Cambria Math" w:hAnsi="Cambria Math"/>
              </w:rPr>
            </m:ctrlPr>
          </m:fPr>
          <m:num>
            <m:sSub>
              <m:sSubPr>
                <m:ctrlPr>
                  <w:rPr>
                    <w:rFonts w:ascii="Cambria Math" w:hAnsi="Cambria Math"/>
                  </w:rPr>
                </m:ctrlPr>
              </m:sSubPr>
              <m:e>
                <m:r>
                  <w:rPr>
                    <w:rFonts w:ascii="Cambria Math" w:hAnsi="Cambria Math"/>
                  </w:rPr>
                  <m:t>W</m:t>
                </m:r>
              </m:e>
              <m:sub>
                <m:r>
                  <m:rPr>
                    <m:sty m:val="p"/>
                  </m:rPr>
                  <w:rPr>
                    <w:rFonts w:ascii="Cambria Math" w:hAnsi="Cambria Math"/>
                  </w:rPr>
                  <m:t>s</m:t>
                </m:r>
              </m:sub>
            </m:sSub>
          </m:num>
          <m:den>
            <m:sSub>
              <m:sSubPr>
                <m:ctrlPr>
                  <w:rPr>
                    <w:rFonts w:ascii="Cambria Math" w:hAnsi="Cambria Math"/>
                  </w:rPr>
                </m:ctrlPr>
              </m:sSubPr>
              <m:e>
                <m:r>
                  <w:rPr>
                    <w:rFonts w:ascii="Cambria Math" w:hAnsi="Cambria Math"/>
                  </w:rPr>
                  <m:t>W</m:t>
                </m:r>
              </m:e>
              <m:sub>
                <m:r>
                  <m:rPr>
                    <m:sty m:val="p"/>
                  </m:rPr>
                  <w:rPr>
                    <w:rFonts w:ascii="Cambria Math" w:hAnsi="Cambria Math"/>
                  </w:rPr>
                  <m:t>t</m:t>
                </m:r>
              </m:sub>
            </m:sSub>
          </m:den>
        </m:f>
        <m:r>
          <m:rPr>
            <m:sty m:val="p"/>
          </m:rPr>
          <w:rPr>
            <w:rFonts w:ascii="Cambria Math" w:hAnsi="Cambria Math"/>
          </w:rPr>
          <m:t>=1,0</m:t>
        </m:r>
      </m:oMath>
      <w:r w:rsidR="00201D38" w:rsidRPr="0075280A">
        <w:t xml:space="preserve"> and </w:t>
      </w:r>
      <m:oMath>
        <m:sSub>
          <m:sSubPr>
            <m:ctrlPr>
              <w:rPr>
                <w:rFonts w:ascii="Cambria Math" w:hAnsi="Cambria Math"/>
              </w:rPr>
            </m:ctrlPr>
          </m:sSubPr>
          <m:e>
            <m:r>
              <w:rPr>
                <w:rFonts w:ascii="Cambria Math" w:hAnsi="Cambria Math"/>
              </w:rPr>
              <m:t>δ</m:t>
            </m:r>
          </m:e>
          <m:sub>
            <m:r>
              <m:rPr>
                <m:sty m:val="p"/>
              </m:rPr>
              <w:rPr>
                <w:rFonts w:ascii="Cambria Math" w:hAnsi="Cambria Math"/>
              </w:rPr>
              <m:t>s</m:t>
            </m:r>
          </m:sub>
        </m:sSub>
        <m:r>
          <m:rPr>
            <m:sty m:val="p"/>
          </m:rPr>
          <w:rPr>
            <w:rFonts w:ascii="Cambria Math" w:hAnsi="Cambria Math"/>
          </w:rPr>
          <m:t>=0,03</m:t>
        </m:r>
      </m:oMath>
    </w:p>
    <w:p w14:paraId="0EC1C81F" w14:textId="77777777" w:rsidR="00201D38" w:rsidRPr="0075280A" w:rsidRDefault="00201D38" w:rsidP="00730D1E">
      <w:pPr>
        <w:pStyle w:val="Note"/>
      </w:pPr>
      <w:r w:rsidRPr="0075280A">
        <w:t>Steel chimneys without liners:</w:t>
      </w:r>
    </w:p>
    <w:p w14:paraId="3B270981" w14:textId="763E0234" w:rsidR="00201D38" w:rsidRPr="0075280A" w:rsidRDefault="00973596" w:rsidP="00730D1E">
      <w:pPr>
        <w:pStyle w:val="Note"/>
      </w:pPr>
      <m:oMath>
        <m:sSub>
          <m:sSubPr>
            <m:ctrlPr>
              <w:rPr>
                <w:rFonts w:ascii="Cambria Math" w:hAnsi="Cambria Math" w:cs="Cambria Math"/>
              </w:rPr>
            </m:ctrlPr>
          </m:sSubPr>
          <m:e>
            <m:r>
              <w:rPr>
                <w:rFonts w:ascii="Cambria Math" w:hAnsi="Cambria Math" w:cs="Cambria Math"/>
              </w:rPr>
              <m:t>ε</m:t>
            </m:r>
          </m:e>
          <m:sub>
            <m:r>
              <m:rPr>
                <m:sty m:val="p"/>
              </m:rPr>
              <w:rPr>
                <w:rFonts w:ascii="Cambria Math" w:hAnsi="Cambria Math" w:cs="Cambria Math"/>
              </w:rPr>
              <m:t>1</m:t>
            </m:r>
          </m:sub>
        </m:sSub>
        <m:r>
          <m:rPr>
            <m:sty m:val="p"/>
          </m:rPr>
          <w:rPr>
            <w:rFonts w:ascii="Cambria Math" w:hAnsi="Cambria Math"/>
          </w:rPr>
          <m:t>=1 000</m:t>
        </m:r>
      </m:oMath>
      <w:r w:rsidR="00201D38" w:rsidRPr="0075280A">
        <w:t xml:space="preserve">, </w:t>
      </w:r>
      <m:oMath>
        <m:f>
          <m:fPr>
            <m:type m:val="lin"/>
            <m:ctrlPr>
              <w:rPr>
                <w:rFonts w:ascii="Cambria Math" w:hAnsi="Cambria Math"/>
              </w:rPr>
            </m:ctrlPr>
          </m:fPr>
          <m:num>
            <m:sSub>
              <m:sSubPr>
                <m:ctrlPr>
                  <w:rPr>
                    <w:rFonts w:ascii="Cambria Math" w:hAnsi="Cambria Math"/>
                  </w:rPr>
                </m:ctrlPr>
              </m:sSubPr>
              <m:e>
                <m:r>
                  <w:rPr>
                    <w:rFonts w:ascii="Cambria Math" w:hAnsi="Cambria Math"/>
                  </w:rPr>
                  <m:t>W</m:t>
                </m:r>
              </m:e>
              <m:sub>
                <m:r>
                  <m:rPr>
                    <m:sty m:val="p"/>
                  </m:rPr>
                  <w:rPr>
                    <w:rFonts w:ascii="Cambria Math" w:hAnsi="Cambria Math"/>
                  </w:rPr>
                  <m:t>s</m:t>
                </m:r>
              </m:sub>
            </m:sSub>
          </m:num>
          <m:den>
            <m:sSub>
              <m:sSubPr>
                <m:ctrlPr>
                  <w:rPr>
                    <w:rFonts w:ascii="Cambria Math" w:hAnsi="Cambria Math"/>
                  </w:rPr>
                </m:ctrlPr>
              </m:sSubPr>
              <m:e>
                <m:r>
                  <w:rPr>
                    <w:rFonts w:ascii="Cambria Math" w:hAnsi="Cambria Math"/>
                  </w:rPr>
                  <m:t>W</m:t>
                </m:r>
              </m:e>
              <m:sub>
                <m:r>
                  <m:rPr>
                    <m:sty m:val="p"/>
                  </m:rPr>
                  <w:rPr>
                    <w:rFonts w:ascii="Cambria Math" w:hAnsi="Cambria Math"/>
                  </w:rPr>
                  <m:t>t</m:t>
                </m:r>
              </m:sub>
            </m:sSub>
          </m:den>
        </m:f>
        <m:r>
          <m:rPr>
            <m:sty m:val="p"/>
          </m:rPr>
          <w:rPr>
            <w:rFonts w:ascii="Cambria Math" w:hAnsi="Cambria Math"/>
          </w:rPr>
          <m:t>=1,0</m:t>
        </m:r>
      </m:oMath>
      <w:r w:rsidR="00201D38" w:rsidRPr="0075280A">
        <w:t xml:space="preserve"> and </w:t>
      </w:r>
      <m:oMath>
        <m:sSub>
          <m:sSubPr>
            <m:ctrlPr>
              <w:rPr>
                <w:rFonts w:ascii="Cambria Math" w:hAnsi="Cambria Math"/>
              </w:rPr>
            </m:ctrlPr>
          </m:sSubPr>
          <m:e>
            <m:r>
              <w:rPr>
                <w:rFonts w:ascii="Cambria Math" w:hAnsi="Cambria Math"/>
              </w:rPr>
              <m:t>δ</m:t>
            </m:r>
          </m:e>
          <m:sub>
            <m:r>
              <m:rPr>
                <m:sty m:val="p"/>
              </m:rPr>
              <w:rPr>
                <w:rFonts w:ascii="Cambria Math" w:hAnsi="Cambria Math"/>
              </w:rPr>
              <m:t>s</m:t>
            </m:r>
          </m:sub>
        </m:sSub>
        <m:r>
          <m:rPr>
            <m:sty m:val="p"/>
          </m:rPr>
          <w:rPr>
            <w:rFonts w:ascii="Cambria Math" w:hAnsi="Cambria Math"/>
          </w:rPr>
          <m:t>=0,012</m:t>
        </m:r>
      </m:oMath>
    </w:p>
    <w:p w14:paraId="63A47533" w14:textId="77777777" w:rsidR="00201D38" w:rsidRPr="0075280A" w:rsidRDefault="00201D38" w:rsidP="00730D1E">
      <w:pPr>
        <w:pStyle w:val="Note"/>
      </w:pPr>
      <w:r w:rsidRPr="0075280A">
        <w:t>Steel chimneys with liners:</w:t>
      </w:r>
    </w:p>
    <w:p w14:paraId="37310F7A" w14:textId="3BC8FF72" w:rsidR="00201D38" w:rsidRPr="0075280A" w:rsidRDefault="00973596" w:rsidP="00730D1E">
      <w:pPr>
        <w:pStyle w:val="Note"/>
      </w:pPr>
      <m:oMath>
        <m:sSub>
          <m:sSubPr>
            <m:ctrlPr>
              <w:rPr>
                <w:rFonts w:ascii="Cambria Math" w:hAnsi="Cambria Math" w:cs="Cambria Math"/>
              </w:rPr>
            </m:ctrlPr>
          </m:sSubPr>
          <m:e>
            <m:r>
              <w:rPr>
                <w:rFonts w:ascii="Cambria Math" w:hAnsi="Cambria Math" w:cs="Cambria Math"/>
              </w:rPr>
              <m:t>ε</m:t>
            </m:r>
          </m:e>
          <m:sub>
            <m:r>
              <m:rPr>
                <m:sty m:val="p"/>
              </m:rPr>
              <w:rPr>
                <w:rFonts w:ascii="Cambria Math" w:hAnsi="Cambria Math" w:cs="Cambria Math"/>
              </w:rPr>
              <m:t>1</m:t>
            </m:r>
          </m:sub>
        </m:sSub>
        <m:r>
          <m:rPr>
            <m:sty m:val="p"/>
          </m:rPr>
          <w:rPr>
            <w:rFonts w:ascii="Cambria Math" w:hAnsi="Cambria Math"/>
          </w:rPr>
          <m:t>=1 000</m:t>
        </m:r>
      </m:oMath>
      <w:r w:rsidR="00201D38" w:rsidRPr="0075280A">
        <w:t xml:space="preserve"> and </w:t>
      </w:r>
      <m:oMath>
        <m:f>
          <m:fPr>
            <m:type m:val="lin"/>
            <m:ctrlPr>
              <w:rPr>
                <w:rFonts w:ascii="Cambria Math" w:hAnsi="Cambria Math"/>
              </w:rPr>
            </m:ctrlPr>
          </m:fPr>
          <m:num>
            <m:sSub>
              <m:sSubPr>
                <m:ctrlPr>
                  <w:rPr>
                    <w:rFonts w:ascii="Cambria Math" w:hAnsi="Cambria Math"/>
                  </w:rPr>
                </m:ctrlPr>
              </m:sSubPr>
              <m:e>
                <m:r>
                  <w:rPr>
                    <w:rFonts w:ascii="Cambria Math" w:hAnsi="Cambria Math"/>
                  </w:rPr>
                  <m:t>W</m:t>
                </m:r>
              </m:e>
              <m:sub>
                <m:r>
                  <m:rPr>
                    <m:sty m:val="p"/>
                  </m:rPr>
                  <w:rPr>
                    <w:rFonts w:ascii="Cambria Math" w:hAnsi="Cambria Math"/>
                  </w:rPr>
                  <m:t>s</m:t>
                </m:r>
              </m:sub>
            </m:sSub>
          </m:num>
          <m:den>
            <m:sSub>
              <m:sSubPr>
                <m:ctrlPr>
                  <w:rPr>
                    <w:rFonts w:ascii="Cambria Math" w:hAnsi="Cambria Math"/>
                  </w:rPr>
                </m:ctrlPr>
              </m:sSubPr>
              <m:e>
                <m:r>
                  <w:rPr>
                    <w:rFonts w:ascii="Cambria Math" w:hAnsi="Cambria Math"/>
                  </w:rPr>
                  <m:t>W</m:t>
                </m:r>
              </m:e>
              <m:sub>
                <m:r>
                  <m:rPr>
                    <m:sty m:val="p"/>
                  </m:rPr>
                  <w:rPr>
                    <w:rFonts w:ascii="Cambria Math" w:hAnsi="Cambria Math"/>
                  </w:rPr>
                  <m:t>t</m:t>
                </m:r>
              </m:sub>
            </m:sSub>
          </m:den>
        </m:f>
        <m:r>
          <m:rPr>
            <m:sty m:val="p"/>
          </m:rPr>
          <w:rPr>
            <w:rFonts w:ascii="Cambria Math" w:hAnsi="Cambria Math"/>
          </w:rPr>
          <m:t>=0,5</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985"/>
      </w:tblGrid>
      <w:tr w:rsidR="00201D38" w:rsidRPr="0075280A" w14:paraId="59350408" w14:textId="77777777" w:rsidTr="006A4BD7">
        <w:tc>
          <w:tcPr>
            <w:tcW w:w="1985" w:type="dxa"/>
          </w:tcPr>
          <w:p w14:paraId="702B8F03" w14:textId="77777777" w:rsidR="00201D38" w:rsidRPr="0075280A" w:rsidRDefault="00973596" w:rsidP="00730D1E">
            <w:pPr>
              <w:pStyle w:val="Note"/>
            </w:pPr>
            <m:oMathPara>
              <m:oMathParaPr>
                <m:jc m:val="left"/>
              </m:oMathParaPr>
              <m:oMath>
                <m:f>
                  <m:fPr>
                    <m:type m:val="lin"/>
                    <m:ctrlPr>
                      <w:rPr>
                        <w:rFonts w:ascii="Cambria Math" w:hAnsi="Cambria Math"/>
                      </w:rPr>
                    </m:ctrlPr>
                  </m:fPr>
                  <m:num>
                    <m:r>
                      <w:rPr>
                        <w:rFonts w:ascii="Cambria Math" w:hAnsi="Cambria Math"/>
                      </w:rPr>
                      <m:t>h</m:t>
                    </m:r>
                  </m:num>
                  <m:den>
                    <m:r>
                      <w:rPr>
                        <w:rFonts w:ascii="Cambria Math" w:hAnsi="Cambria Math"/>
                      </w:rPr>
                      <m:t>b</m:t>
                    </m:r>
                  </m:den>
                </m:f>
                <m:r>
                  <m:rPr>
                    <m:sty m:val="p"/>
                  </m:rPr>
                  <w:rPr>
                    <w:rFonts w:ascii="Cambria Math" w:hAnsi="Cambria Math"/>
                  </w:rPr>
                  <m:t>&lt;18</m:t>
                </m:r>
              </m:oMath>
            </m:oMathPara>
          </w:p>
        </w:tc>
        <w:tc>
          <w:tcPr>
            <w:tcW w:w="1985" w:type="dxa"/>
          </w:tcPr>
          <w:p w14:paraId="521A622C" w14:textId="77777777" w:rsidR="00201D38" w:rsidRPr="0075280A" w:rsidRDefault="00973596" w:rsidP="00730D1E">
            <w:pPr>
              <w:pStyle w:val="Note"/>
            </w:pPr>
            <m:oMathPara>
              <m:oMathParaPr>
                <m:jc m:val="left"/>
              </m:oMathParaPr>
              <m:oMath>
                <m:sSub>
                  <m:sSubPr>
                    <m:ctrlPr>
                      <w:rPr>
                        <w:rFonts w:ascii="Cambria Math" w:hAnsi="Cambria Math"/>
                      </w:rPr>
                    </m:ctrlPr>
                  </m:sSubPr>
                  <m:e>
                    <m:r>
                      <w:rPr>
                        <w:rFonts w:ascii="Cambria Math" w:hAnsi="Cambria Math"/>
                      </w:rPr>
                      <m:t>δ</m:t>
                    </m:r>
                  </m:e>
                  <m:sub>
                    <m:r>
                      <m:rPr>
                        <m:sty m:val="p"/>
                      </m:rPr>
                      <w:rPr>
                        <w:rFonts w:ascii="Cambria Math" w:hAnsi="Cambria Math"/>
                      </w:rPr>
                      <m:t>s</m:t>
                    </m:r>
                  </m:sub>
                </m:sSub>
                <m:r>
                  <m:rPr>
                    <m:sty m:val="p"/>
                  </m:rPr>
                  <w:rPr>
                    <w:rFonts w:ascii="Cambria Math" w:hAnsi="Cambria Math"/>
                  </w:rPr>
                  <m:t>=0,02</m:t>
                </m:r>
              </m:oMath>
            </m:oMathPara>
          </w:p>
        </w:tc>
      </w:tr>
      <w:tr w:rsidR="00201D38" w:rsidRPr="0075280A" w14:paraId="515BB9A2" w14:textId="77777777" w:rsidTr="006A4BD7">
        <w:tc>
          <w:tcPr>
            <w:tcW w:w="1985" w:type="dxa"/>
          </w:tcPr>
          <w:p w14:paraId="61E87CC6" w14:textId="77777777" w:rsidR="00201D38" w:rsidRPr="0075280A" w:rsidRDefault="00201D38" w:rsidP="00730D1E">
            <w:pPr>
              <w:pStyle w:val="Note"/>
            </w:pPr>
            <m:oMathPara>
              <m:oMathParaPr>
                <m:jc m:val="left"/>
              </m:oMathParaPr>
              <m:oMath>
                <m:r>
                  <m:rPr>
                    <m:sty m:val="p"/>
                  </m:rPr>
                  <w:rPr>
                    <w:rFonts w:ascii="Cambria Math" w:hAnsi="Cambria Math"/>
                  </w:rPr>
                  <m:t>20≤</m:t>
                </m:r>
                <m:f>
                  <m:fPr>
                    <m:type m:val="lin"/>
                    <m:ctrlPr>
                      <w:rPr>
                        <w:rFonts w:ascii="Cambria Math" w:hAnsi="Cambria Math"/>
                      </w:rPr>
                    </m:ctrlPr>
                  </m:fPr>
                  <m:num>
                    <m:r>
                      <w:rPr>
                        <w:rFonts w:ascii="Cambria Math" w:hAnsi="Cambria Math"/>
                      </w:rPr>
                      <m:t>h</m:t>
                    </m:r>
                  </m:num>
                  <m:den>
                    <m:r>
                      <w:rPr>
                        <w:rFonts w:ascii="Cambria Math" w:hAnsi="Cambria Math"/>
                      </w:rPr>
                      <m:t>b</m:t>
                    </m:r>
                  </m:den>
                </m:f>
                <m:r>
                  <m:rPr>
                    <m:sty m:val="p"/>
                  </m:rPr>
                  <w:rPr>
                    <w:rFonts w:ascii="Cambria Math" w:hAnsi="Cambria Math"/>
                  </w:rPr>
                  <m:t>≤24</m:t>
                </m:r>
              </m:oMath>
            </m:oMathPara>
          </w:p>
        </w:tc>
        <w:tc>
          <w:tcPr>
            <w:tcW w:w="1985" w:type="dxa"/>
          </w:tcPr>
          <w:p w14:paraId="2F0797EA" w14:textId="77777777" w:rsidR="00201D38" w:rsidRPr="0075280A" w:rsidRDefault="00973596" w:rsidP="00730D1E">
            <w:pPr>
              <w:pStyle w:val="Note"/>
            </w:pPr>
            <m:oMathPara>
              <m:oMathParaPr>
                <m:jc m:val="left"/>
              </m:oMathParaPr>
              <m:oMath>
                <m:sSub>
                  <m:sSubPr>
                    <m:ctrlPr>
                      <w:rPr>
                        <w:rFonts w:ascii="Cambria Math" w:hAnsi="Cambria Math"/>
                      </w:rPr>
                    </m:ctrlPr>
                  </m:sSubPr>
                  <m:e>
                    <m:r>
                      <w:rPr>
                        <w:rFonts w:ascii="Cambria Math" w:hAnsi="Cambria Math"/>
                      </w:rPr>
                      <m:t>δ</m:t>
                    </m:r>
                  </m:e>
                  <m:sub>
                    <m:r>
                      <m:rPr>
                        <m:sty m:val="p"/>
                      </m:rPr>
                      <w:rPr>
                        <w:rFonts w:ascii="Cambria Math" w:hAnsi="Cambria Math"/>
                      </w:rPr>
                      <m:t>s</m:t>
                    </m:r>
                  </m:sub>
                </m:sSub>
                <m:r>
                  <m:rPr>
                    <m:sty m:val="p"/>
                  </m:rPr>
                  <w:rPr>
                    <w:rFonts w:ascii="Cambria Math" w:hAnsi="Cambria Math"/>
                  </w:rPr>
                  <m:t>=0,04</m:t>
                </m:r>
              </m:oMath>
            </m:oMathPara>
          </w:p>
        </w:tc>
      </w:tr>
      <w:tr w:rsidR="00201D38" w:rsidRPr="0075280A" w14:paraId="43CD8FCA" w14:textId="77777777" w:rsidTr="006A4BD7">
        <w:tc>
          <w:tcPr>
            <w:tcW w:w="1985" w:type="dxa"/>
          </w:tcPr>
          <w:p w14:paraId="46ED5C95" w14:textId="77777777" w:rsidR="00201D38" w:rsidRPr="0075280A" w:rsidRDefault="00973596" w:rsidP="00730D1E">
            <w:pPr>
              <w:pStyle w:val="Note"/>
            </w:pPr>
            <m:oMathPara>
              <m:oMathParaPr>
                <m:jc m:val="left"/>
              </m:oMathParaPr>
              <m:oMath>
                <m:f>
                  <m:fPr>
                    <m:type m:val="lin"/>
                    <m:ctrlPr>
                      <w:rPr>
                        <w:rFonts w:ascii="Cambria Math" w:hAnsi="Cambria Math"/>
                      </w:rPr>
                    </m:ctrlPr>
                  </m:fPr>
                  <m:num>
                    <m:r>
                      <w:rPr>
                        <w:rFonts w:ascii="Cambria Math" w:hAnsi="Cambria Math"/>
                      </w:rPr>
                      <m:t>h</m:t>
                    </m:r>
                  </m:num>
                  <m:den>
                    <m:r>
                      <w:rPr>
                        <w:rFonts w:ascii="Cambria Math" w:hAnsi="Cambria Math"/>
                      </w:rPr>
                      <m:t>b</m:t>
                    </m:r>
                  </m:den>
                </m:f>
                <m:r>
                  <m:rPr>
                    <m:sty m:val="p"/>
                  </m:rPr>
                  <w:rPr>
                    <w:rFonts w:ascii="Cambria Math" w:hAnsi="Cambria Math"/>
                  </w:rPr>
                  <m:t>&gt;26</m:t>
                </m:r>
              </m:oMath>
            </m:oMathPara>
          </w:p>
        </w:tc>
        <w:tc>
          <w:tcPr>
            <w:tcW w:w="1985" w:type="dxa"/>
          </w:tcPr>
          <w:p w14:paraId="1B05AD14" w14:textId="77777777" w:rsidR="00201D38" w:rsidRPr="0075280A" w:rsidRDefault="00973596" w:rsidP="00730D1E">
            <w:pPr>
              <w:pStyle w:val="Note"/>
            </w:pPr>
            <m:oMathPara>
              <m:oMathParaPr>
                <m:jc m:val="left"/>
              </m:oMathParaPr>
              <m:oMath>
                <m:sSub>
                  <m:sSubPr>
                    <m:ctrlPr>
                      <w:rPr>
                        <w:rFonts w:ascii="Cambria Math" w:hAnsi="Cambria Math"/>
                      </w:rPr>
                    </m:ctrlPr>
                  </m:sSubPr>
                  <m:e>
                    <m:r>
                      <w:rPr>
                        <w:rFonts w:ascii="Cambria Math" w:hAnsi="Cambria Math"/>
                      </w:rPr>
                      <m:t>δ</m:t>
                    </m:r>
                  </m:e>
                  <m:sub>
                    <m:r>
                      <m:rPr>
                        <m:sty m:val="p"/>
                      </m:rPr>
                      <w:rPr>
                        <w:rFonts w:ascii="Cambria Math" w:hAnsi="Cambria Math"/>
                      </w:rPr>
                      <m:t>s</m:t>
                    </m:r>
                  </m:sub>
                </m:sSub>
                <m:r>
                  <m:rPr>
                    <m:sty m:val="p"/>
                  </m:rPr>
                  <w:rPr>
                    <w:rFonts w:ascii="Cambria Math" w:hAnsi="Cambria Math"/>
                  </w:rPr>
                  <m:t>=0,025</m:t>
                </m:r>
              </m:oMath>
            </m:oMathPara>
          </w:p>
        </w:tc>
      </w:tr>
    </w:tbl>
    <w:p w14:paraId="59E7F372" w14:textId="77777777" w:rsidR="006C790A" w:rsidRPr="0075280A" w:rsidRDefault="006C790A" w:rsidP="00730D1E">
      <w:pPr>
        <w:pStyle w:val="FigureText"/>
        <w:keepNext/>
      </w:pPr>
      <w:r w:rsidRPr="0075280A">
        <w:t>The natural frequencies are estimated using the Formulae given in Annex I.</w:t>
      </w:r>
    </w:p>
    <w:p w14:paraId="5E6AEC07" w14:textId="4C6A290C" w:rsidR="00AE77C8" w:rsidRPr="0075280A" w:rsidRDefault="00AE77C8" w:rsidP="00AE77C8">
      <w:pPr>
        <w:pStyle w:val="Figuretitle"/>
      </w:pPr>
      <w:r w:rsidRPr="0075280A">
        <w:t>Figure </w:t>
      </w:r>
      <w:r w:rsidR="00DB3A10">
        <w:rPr>
          <w:noProof/>
        </w:rPr>
        <w:t>8</w:t>
      </w:r>
      <w:r w:rsidRPr="0075280A">
        <w:t>.</w:t>
      </w:r>
      <w:r w:rsidR="00DB3A10">
        <w:rPr>
          <w:noProof/>
        </w:rPr>
        <w:t>2</w:t>
      </w:r>
      <w:bookmarkEnd w:id="1707"/>
      <w:r w:rsidRPr="0075280A">
        <w:t xml:space="preserve"> —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sd</m:t>
            </m:r>
          </m:sub>
        </m:sSub>
      </m:oMath>
      <w:r w:rsidRPr="0075280A">
        <w:t xml:space="preserve"> </w:t>
      </w:r>
      <w:r w:rsidRPr="0075280A">
        <w:rPr>
          <w:rFonts w:ascii="Cambria Math" w:hAnsi="Cambria Math"/>
        </w:rPr>
        <w:t>=</w:t>
      </w:r>
      <w:r w:rsidRPr="0075280A">
        <w:t xml:space="preserve"> 1,0 for chimneys</w:t>
      </w:r>
    </w:p>
    <w:p w14:paraId="45C3001D" w14:textId="032F6019" w:rsidR="00294772" w:rsidRPr="0075280A" w:rsidRDefault="001B58E4" w:rsidP="00A154A9">
      <w:pPr>
        <w:pStyle w:val="Heading2"/>
      </w:pPr>
      <w:bookmarkStart w:id="1708" w:name="_Toc40861783"/>
      <w:bookmarkStart w:id="1709" w:name="_Toc531874257"/>
      <w:bookmarkStart w:id="1710" w:name="_Toc531948493"/>
      <w:bookmarkStart w:id="1711" w:name="_Toc531966564"/>
      <w:bookmarkStart w:id="1712" w:name="_Toc532015141"/>
      <w:bookmarkStart w:id="1713" w:name="_Toc532021467"/>
      <w:bookmarkStart w:id="1714" w:name="_Toc532207831"/>
      <w:bookmarkStart w:id="1715" w:name="_Toc532383569"/>
      <w:bookmarkStart w:id="1716" w:name="_Toc532386121"/>
      <w:bookmarkStart w:id="1717" w:name="_Toc532791887"/>
      <w:bookmarkStart w:id="1718" w:name="_Toc533483192"/>
      <w:bookmarkStart w:id="1719" w:name="_Toc533564853"/>
      <w:bookmarkStart w:id="1720" w:name="_Toc534719003"/>
      <w:bookmarkStart w:id="1721" w:name="_Toc535139250"/>
      <w:bookmarkStart w:id="1722" w:name="_Toc535375461"/>
      <w:bookmarkStart w:id="1723" w:name="_Toc535393985"/>
      <w:bookmarkStart w:id="1724" w:name="_Toc535397368"/>
      <w:bookmarkStart w:id="1725" w:name="_Toc535398280"/>
      <w:bookmarkStart w:id="1726" w:name="_Toc535398679"/>
      <w:bookmarkStart w:id="1727" w:name="_Toc535829532"/>
      <w:bookmarkStart w:id="1728" w:name="_Toc535836781"/>
      <w:bookmarkStart w:id="1729" w:name="_Toc781768"/>
      <w:bookmarkStart w:id="1730" w:name="_Toc865775"/>
      <w:bookmarkStart w:id="1731" w:name="_Toc2167929"/>
      <w:bookmarkStart w:id="1732" w:name="_Toc3864542"/>
      <w:bookmarkStart w:id="1733" w:name="_Toc7251529"/>
      <w:bookmarkStart w:id="1734" w:name="_Toc7259394"/>
      <w:bookmarkStart w:id="1735" w:name="_Toc7261022"/>
      <w:bookmarkStart w:id="1736" w:name="_Toc7261859"/>
      <w:bookmarkStart w:id="1737" w:name="_Toc7263917"/>
      <w:bookmarkStart w:id="1738" w:name="_Toc7266621"/>
      <w:bookmarkStart w:id="1739" w:name="_Toc7854401"/>
      <w:bookmarkStart w:id="1740" w:name="_Toc7858732"/>
      <w:bookmarkStart w:id="1741" w:name="_Toc7866904"/>
      <w:bookmarkStart w:id="1742" w:name="_Toc7873386"/>
      <w:bookmarkStart w:id="1743" w:name="_Toc9242977"/>
      <w:bookmarkStart w:id="1744" w:name="_Toc9433588"/>
      <w:bookmarkStart w:id="1745" w:name="_Toc9436282"/>
      <w:bookmarkStart w:id="1746" w:name="_Toc9436996"/>
      <w:bookmarkStart w:id="1747" w:name="_Toc9748023"/>
      <w:bookmarkStart w:id="1748" w:name="_Toc10389071"/>
      <w:bookmarkStart w:id="1749" w:name="_Toc10424809"/>
      <w:bookmarkStart w:id="1750" w:name="_Toc10438945"/>
      <w:bookmarkStart w:id="1751" w:name="_Toc10440615"/>
      <w:bookmarkStart w:id="1752" w:name="_Toc10448052"/>
      <w:bookmarkStart w:id="1753" w:name="_Toc10606861"/>
      <w:bookmarkStart w:id="1754" w:name="_Toc10626808"/>
      <w:bookmarkStart w:id="1755" w:name="_Toc11229221"/>
      <w:bookmarkStart w:id="1756" w:name="_Toc11488603"/>
      <w:bookmarkStart w:id="1757" w:name="_Toc92344425"/>
      <w:bookmarkStart w:id="1758" w:name="_Toc49247033"/>
      <w:bookmarkStart w:id="1759" w:name="_Toc111553349"/>
      <w:bookmarkStart w:id="1760" w:name="_Toc137215807"/>
      <w:bookmarkStart w:id="1761" w:name="_Toc151109984"/>
      <w:r w:rsidRPr="0075280A">
        <w:t>Serviceability assessments</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14:paraId="64E837FE" w14:textId="715EE77B" w:rsidR="001B58E4" w:rsidRPr="0075280A" w:rsidRDefault="001B58E4" w:rsidP="000744F3">
      <w:pPr>
        <w:pStyle w:val="BodyText"/>
      </w:pPr>
      <w:bookmarkStart w:id="1762" w:name="page_21"/>
      <w:bookmarkStart w:id="1763" w:name="page_22"/>
      <w:bookmarkEnd w:id="1762"/>
      <w:bookmarkEnd w:id="1763"/>
      <w:r w:rsidRPr="0075280A">
        <w:t>(1)</w:t>
      </w:r>
      <w:r w:rsidRPr="0075280A">
        <w:tab/>
        <w:t>For serviceability assessments, displacement</w:t>
      </w:r>
      <w:r w:rsidR="001D4128">
        <w:t>s</w:t>
      </w:r>
      <w:r w:rsidRPr="0075280A">
        <w:t xml:space="preserve"> and acceleration</w:t>
      </w:r>
      <w:r w:rsidR="001D4128">
        <w:t>s</w:t>
      </w:r>
      <w:r w:rsidRPr="0075280A">
        <w:t xml:space="preserve"> of the structure at height </w:t>
      </w:r>
      <w:r w:rsidRPr="0075280A">
        <w:rPr>
          <w:i/>
        </w:rPr>
        <w:t>z</w:t>
      </w:r>
      <w:r w:rsidRPr="0075280A">
        <w:t xml:space="preserve"> should be used. </w:t>
      </w:r>
    </w:p>
    <w:p w14:paraId="2531AC65" w14:textId="249E167A" w:rsidR="00D26BDA" w:rsidRDefault="007D1486" w:rsidP="00D47A90">
      <w:pPr>
        <w:pStyle w:val="BodyText"/>
      </w:pPr>
      <w:r>
        <w:t>(2)</w:t>
      </w:r>
      <w:r>
        <w:tab/>
      </w:r>
      <w:r w:rsidR="00D26BDA" w:rsidRPr="0075280A">
        <w:t xml:space="preserve">For the along-wind displacement, the equivalent static wind force defined in </w:t>
      </w:r>
      <w:r w:rsidR="00DB3A10">
        <w:t>7.5</w:t>
      </w:r>
      <w:r w:rsidR="00D26BDA" w:rsidRPr="0075280A">
        <w:t xml:space="preserve"> should be used.</w:t>
      </w:r>
    </w:p>
    <w:p w14:paraId="3BB8F4D9" w14:textId="0DD6A163" w:rsidR="001B58E4" w:rsidRDefault="001B58E4" w:rsidP="001B58E4">
      <w:pPr>
        <w:pStyle w:val="Note"/>
      </w:pPr>
      <w:r w:rsidRPr="0075280A">
        <w:t>NOTE</w:t>
      </w:r>
      <w:r w:rsidRPr="0075280A">
        <w:tab/>
      </w:r>
      <w:r w:rsidR="00495B79">
        <w:t>M</w:t>
      </w:r>
      <w:r w:rsidRPr="0075280A">
        <w:t>ethod</w:t>
      </w:r>
      <w:r w:rsidR="00495B79">
        <w:t>s</w:t>
      </w:r>
      <w:r w:rsidRPr="0075280A">
        <w:t xml:space="preserve"> for determining displacement</w:t>
      </w:r>
      <w:r w:rsidR="00495B79">
        <w:t>s</w:t>
      </w:r>
      <w:r w:rsidRPr="0075280A">
        <w:t xml:space="preserve"> and acceleration</w:t>
      </w:r>
      <w:r w:rsidR="00495B79">
        <w:t>s</w:t>
      </w:r>
      <w:r w:rsidRPr="0075280A">
        <w:t xml:space="preserve"> </w:t>
      </w:r>
      <w:r w:rsidR="00495B79">
        <w:t>are</w:t>
      </w:r>
      <w:r w:rsidRPr="0075280A">
        <w:t xml:space="preserve"> given in </w:t>
      </w:r>
      <w:r w:rsidR="00205C93" w:rsidRPr="0075280A">
        <w:t>Annex</w:t>
      </w:r>
      <w:r w:rsidR="00495B79">
        <w:t>es</w:t>
      </w:r>
      <w:r w:rsidR="00205C93" w:rsidRPr="0075280A">
        <w:t> </w:t>
      </w:r>
      <w:r w:rsidRPr="0075280A">
        <w:t>F</w:t>
      </w:r>
      <w:r w:rsidR="00495B79">
        <w:t>, G and H</w:t>
      </w:r>
      <w:r w:rsidRPr="0075280A">
        <w:t>.</w:t>
      </w:r>
    </w:p>
    <w:p w14:paraId="4196000C" w14:textId="73BD0BFB" w:rsidR="001B58E4" w:rsidRPr="0075280A" w:rsidRDefault="001B58E4" w:rsidP="00A154A9">
      <w:pPr>
        <w:pStyle w:val="Heading1"/>
      </w:pPr>
      <w:bookmarkStart w:id="1764" w:name="_Ref22036277"/>
      <w:bookmarkStart w:id="1765" w:name="_Toc40861784"/>
      <w:bookmarkStart w:id="1766" w:name="_Toc49245134"/>
      <w:bookmarkStart w:id="1767" w:name="_Toc49247034"/>
      <w:bookmarkStart w:id="1768" w:name="_Toc111553350"/>
      <w:bookmarkStart w:id="1769" w:name="_Toc137215808"/>
      <w:bookmarkStart w:id="1770" w:name="_Toc151109985"/>
      <w:r w:rsidRPr="0075280A">
        <w:t>Across-wind and torsional actions on buildings</w:t>
      </w:r>
      <w:bookmarkEnd w:id="1764"/>
      <w:bookmarkEnd w:id="1765"/>
      <w:bookmarkEnd w:id="1766"/>
      <w:bookmarkEnd w:id="1767"/>
      <w:bookmarkEnd w:id="1768"/>
      <w:bookmarkEnd w:id="1769"/>
      <w:bookmarkEnd w:id="1770"/>
    </w:p>
    <w:p w14:paraId="33850AAE" w14:textId="00301301" w:rsidR="009060AB" w:rsidRDefault="001B58E4" w:rsidP="000744F3">
      <w:pPr>
        <w:pStyle w:val="BodyText"/>
      </w:pPr>
      <w:r w:rsidRPr="0075280A">
        <w:t>(1)</w:t>
      </w:r>
      <w:r w:rsidR="00512F8D">
        <w:t xml:space="preserve"> </w:t>
      </w:r>
      <w:r w:rsidRPr="0075280A">
        <w:t xml:space="preserve">The effects of across-wind and torsional-wind actions should be assessed </w:t>
      </w:r>
      <w:r w:rsidR="004F6D61">
        <w:t xml:space="preserve">for </w:t>
      </w:r>
      <w:r w:rsidRPr="0075280A">
        <w:t xml:space="preserve">buildings. </w:t>
      </w:r>
    </w:p>
    <w:p w14:paraId="328CB6AF" w14:textId="4F55ABDC" w:rsidR="001B58E4" w:rsidRDefault="009060AB" w:rsidP="00730D1E">
      <w:pPr>
        <w:pStyle w:val="Note"/>
      </w:pPr>
      <w:r>
        <w:t>NOTE 1</w:t>
      </w:r>
      <w:r>
        <w:tab/>
      </w:r>
      <w:r w:rsidR="001B58E4" w:rsidRPr="0075280A">
        <w:t xml:space="preserve">For </w:t>
      </w:r>
      <m:oMath>
        <m:f>
          <m:fPr>
            <m:type m:val="lin"/>
            <m:ctrlPr>
              <w:rPr>
                <w:rFonts w:ascii="Cambria Math" w:hAnsi="Cambria Math"/>
              </w:rPr>
            </m:ctrlPr>
          </m:fPr>
          <m:num>
            <m:r>
              <w:rPr>
                <w:rFonts w:ascii="Cambria Math" w:hAnsi="Cambria Math"/>
              </w:rPr>
              <m:t>h</m:t>
            </m:r>
          </m:num>
          <m:den>
            <m:rad>
              <m:radPr>
                <m:degHide m:val="1"/>
                <m:ctrlPr>
                  <w:rPr>
                    <w:rFonts w:ascii="Cambria Math" w:hAnsi="Cambria Math"/>
                  </w:rPr>
                </m:ctrlPr>
              </m:radPr>
              <m:deg/>
              <m:e>
                <m:r>
                  <w:rPr>
                    <w:rFonts w:ascii="Cambria Math" w:hAnsi="Cambria Math"/>
                  </w:rPr>
                  <m:t>b</m:t>
                </m:r>
                <m:r>
                  <m:rPr>
                    <m:sty m:val="p"/>
                  </m:rPr>
                  <w:rPr>
                    <w:rFonts w:ascii="Cambria Math" w:hAnsi="Cambria Math"/>
                  </w:rPr>
                  <m:t>⋅</m:t>
                </m:r>
                <m:r>
                  <w:rPr>
                    <w:rFonts w:ascii="Cambria Math" w:hAnsi="Cambria Math"/>
                  </w:rPr>
                  <m:t>d</m:t>
                </m:r>
              </m:e>
            </m:rad>
          </m:den>
        </m:f>
        <m:r>
          <m:rPr>
            <m:sty m:val="p"/>
          </m:rPr>
          <w:rPr>
            <w:rFonts w:ascii="Cambria Math" w:hAnsi="Cambria Math"/>
          </w:rPr>
          <m:t>&lt;3</m:t>
        </m:r>
      </m:oMath>
      <w:r w:rsidR="001B58E4" w:rsidRPr="0075280A">
        <w:t xml:space="preserve"> these effects are tak</w:t>
      </w:r>
      <w:r w:rsidR="004F6D61">
        <w:t>en</w:t>
      </w:r>
      <w:r w:rsidR="001B58E4" w:rsidRPr="0075280A">
        <w:t xml:space="preserve"> into account by the loading models in </w:t>
      </w:r>
      <w:r w:rsidR="00DB3A10">
        <w:t>5.4</w:t>
      </w:r>
      <w:r w:rsidR="001B58E4" w:rsidRPr="0075280A">
        <w:t xml:space="preserve"> see also </w:t>
      </w:r>
      <w:r w:rsidR="00DB3A10">
        <w:t>7.5</w:t>
      </w:r>
      <w:r w:rsidR="001B58E4" w:rsidRPr="0075280A">
        <w:t>(3).</w:t>
      </w:r>
    </w:p>
    <w:p w14:paraId="27D58198" w14:textId="7DFA06A9" w:rsidR="004F6D61" w:rsidRDefault="009060AB" w:rsidP="00730D1E">
      <w:pPr>
        <w:pStyle w:val="Note"/>
      </w:pPr>
      <w:r>
        <w:t>NOTE 2</w:t>
      </w:r>
      <w:r w:rsidR="004F6D61">
        <w:tab/>
      </w:r>
      <w:r w:rsidR="004F6D61" w:rsidRPr="0075280A">
        <w:t xml:space="preserve">Annex G contains procedures applicable to rectangular plan buildings when </w:t>
      </w:r>
      <m:oMath>
        <m:r>
          <m:rPr>
            <m:sty m:val="p"/>
          </m:rPr>
          <w:rPr>
            <w:rFonts w:ascii="Cambria Math" w:hAnsi="Cambria Math"/>
          </w:rPr>
          <m:t>3≤</m:t>
        </m:r>
        <m:f>
          <m:fPr>
            <m:type m:val="lin"/>
            <m:ctrlPr>
              <w:rPr>
                <w:rFonts w:ascii="Cambria Math" w:hAnsi="Cambria Math"/>
              </w:rPr>
            </m:ctrlPr>
          </m:fPr>
          <m:num>
            <m:r>
              <w:rPr>
                <w:rFonts w:ascii="Cambria Math" w:hAnsi="Cambria Math"/>
              </w:rPr>
              <m:t>h</m:t>
            </m:r>
          </m:num>
          <m:den>
            <m:rad>
              <m:radPr>
                <m:degHide m:val="1"/>
                <m:ctrlPr>
                  <w:rPr>
                    <w:rFonts w:ascii="Cambria Math" w:hAnsi="Cambria Math"/>
                  </w:rPr>
                </m:ctrlPr>
              </m:radPr>
              <m:deg/>
              <m:e>
                <m:r>
                  <w:rPr>
                    <w:rFonts w:ascii="Cambria Math" w:hAnsi="Cambria Math"/>
                  </w:rPr>
                  <m:t>b</m:t>
                </m:r>
                <m:r>
                  <m:rPr>
                    <m:sty m:val="p"/>
                  </m:rPr>
                  <w:rPr>
                    <w:rFonts w:ascii="Cambria Math" w:hAnsi="Cambria Math"/>
                  </w:rPr>
                  <m:t>⋅</m:t>
                </m:r>
                <m:r>
                  <w:rPr>
                    <w:rFonts w:ascii="Cambria Math" w:hAnsi="Cambria Math"/>
                  </w:rPr>
                  <m:t>d</m:t>
                </m:r>
              </m:e>
            </m:rad>
          </m:den>
        </m:f>
        <m:r>
          <m:rPr>
            <m:sty m:val="p"/>
          </m:rPr>
          <w:rPr>
            <w:rFonts w:ascii="Cambria Math" w:hAnsi="Cambria Math" w:hint="eastAsia"/>
          </w:rPr>
          <m:t>&lt;6</m:t>
        </m:r>
      </m:oMath>
      <w:r w:rsidR="004F6D61" w:rsidRPr="0075280A">
        <w:t xml:space="preserve"> where </w:t>
      </w:r>
      <m:oMath>
        <m:r>
          <w:rPr>
            <w:rFonts w:ascii="Cambria Math" w:hAnsi="Cambria Math"/>
          </w:rPr>
          <m:t>b</m:t>
        </m:r>
      </m:oMath>
      <w:r w:rsidR="004F6D61" w:rsidRPr="0075280A">
        <w:t xml:space="preserve">, </w:t>
      </w:r>
      <m:oMath>
        <m:r>
          <w:rPr>
            <w:rFonts w:ascii="Cambria Math" w:hAnsi="Cambria Math"/>
          </w:rPr>
          <m:t>d</m:t>
        </m:r>
      </m:oMath>
      <w:r w:rsidR="004F6D61" w:rsidRPr="0075280A">
        <w:t xml:space="preserve"> and </w:t>
      </w:r>
      <m:oMath>
        <m:r>
          <w:rPr>
            <w:rFonts w:ascii="Cambria Math" w:hAnsi="Cambria Math"/>
          </w:rPr>
          <m:t>h</m:t>
        </m:r>
      </m:oMath>
      <w:r w:rsidR="004F6D61" w:rsidRPr="0075280A">
        <w:t xml:space="preserve"> are the width, depth and height of the building.</w:t>
      </w:r>
    </w:p>
    <w:p w14:paraId="4FC2BC10" w14:textId="230F454C" w:rsidR="004F6D61" w:rsidRDefault="009060AB" w:rsidP="00730D1E">
      <w:pPr>
        <w:pStyle w:val="Note"/>
      </w:pPr>
      <w:r>
        <w:t xml:space="preserve">NOTE 3 </w:t>
      </w:r>
      <w:r w:rsidR="004F6D61">
        <w:tab/>
        <w:t>For buildings with</w:t>
      </w:r>
      <w:r w:rsidR="00D74DEE" w:rsidRPr="0075280A">
        <w:t xml:space="preserve"> </w:t>
      </w:r>
      <m:oMath>
        <m:f>
          <m:fPr>
            <m:type m:val="lin"/>
            <m:ctrlPr>
              <w:rPr>
                <w:rFonts w:ascii="Cambria Math" w:hAnsi="Cambria Math"/>
              </w:rPr>
            </m:ctrlPr>
          </m:fPr>
          <m:num>
            <m:r>
              <w:rPr>
                <w:rFonts w:ascii="Cambria Math" w:hAnsi="Cambria Math"/>
              </w:rPr>
              <m:t>h</m:t>
            </m:r>
          </m:num>
          <m:den>
            <m:rad>
              <m:radPr>
                <m:degHide m:val="1"/>
                <m:ctrlPr>
                  <w:rPr>
                    <w:rFonts w:ascii="Cambria Math" w:hAnsi="Cambria Math"/>
                  </w:rPr>
                </m:ctrlPr>
              </m:radPr>
              <m:deg/>
              <m:e>
                <m:r>
                  <w:rPr>
                    <w:rFonts w:ascii="Cambria Math" w:hAnsi="Cambria Math"/>
                  </w:rPr>
                  <m:t>b</m:t>
                </m:r>
                <m:r>
                  <m:rPr>
                    <m:sty m:val="p"/>
                  </m:rPr>
                  <w:rPr>
                    <w:rFonts w:ascii="Cambria Math" w:hAnsi="Cambria Math"/>
                  </w:rPr>
                  <m:t>⋅</m:t>
                </m:r>
                <m:r>
                  <w:rPr>
                    <w:rFonts w:ascii="Cambria Math" w:hAnsi="Cambria Math"/>
                  </w:rPr>
                  <m:t>d</m:t>
                </m:r>
              </m:e>
            </m:rad>
          </m:den>
        </m:f>
      </m:oMath>
      <w:r w:rsidR="00D74DEE" w:rsidRPr="0075280A">
        <w:t xml:space="preserve"> </w:t>
      </w:r>
      <w:r w:rsidR="004F6D61">
        <w:t>in the range of 6 to 8, Annex G can still be used, but the results it provides are not necessarily conservative. For buildings with</w:t>
      </w:r>
      <w:r w:rsidR="00D74DEE" w:rsidRPr="0075280A">
        <w:t xml:space="preserve"> </w:t>
      </w:r>
      <m:oMath>
        <m:f>
          <m:fPr>
            <m:type m:val="lin"/>
            <m:ctrlPr>
              <w:rPr>
                <w:rFonts w:ascii="Cambria Math" w:hAnsi="Cambria Math"/>
              </w:rPr>
            </m:ctrlPr>
          </m:fPr>
          <m:num>
            <m:r>
              <w:rPr>
                <w:rFonts w:ascii="Cambria Math" w:hAnsi="Cambria Math"/>
              </w:rPr>
              <m:t>h</m:t>
            </m:r>
          </m:num>
          <m:den>
            <m:rad>
              <m:radPr>
                <m:degHide m:val="1"/>
                <m:ctrlPr>
                  <w:rPr>
                    <w:rFonts w:ascii="Cambria Math" w:hAnsi="Cambria Math"/>
                  </w:rPr>
                </m:ctrlPr>
              </m:radPr>
              <m:deg/>
              <m:e>
                <m:r>
                  <w:rPr>
                    <w:rFonts w:ascii="Cambria Math" w:hAnsi="Cambria Math"/>
                  </w:rPr>
                  <m:t>b</m:t>
                </m:r>
                <m:r>
                  <m:rPr>
                    <m:sty m:val="p"/>
                  </m:rPr>
                  <w:rPr>
                    <w:rFonts w:ascii="Cambria Math" w:hAnsi="Cambria Math"/>
                  </w:rPr>
                  <m:t>⋅</m:t>
                </m:r>
                <m:r>
                  <w:rPr>
                    <w:rFonts w:ascii="Cambria Math" w:hAnsi="Cambria Math"/>
                  </w:rPr>
                  <m:t>d</m:t>
                </m:r>
              </m:e>
            </m:rad>
          </m:den>
        </m:f>
      </m:oMath>
      <w:r w:rsidR="00D74DEE" w:rsidRPr="0075280A">
        <w:t xml:space="preserve"> </w:t>
      </w:r>
      <w:r w:rsidR="004F6D61">
        <w:t>in this range, the approach presented in H.</w:t>
      </w:r>
      <w:r w:rsidR="00946B62">
        <w:t>4</w:t>
      </w:r>
      <w:r w:rsidR="004F6D61">
        <w:t xml:space="preserve"> and H.</w:t>
      </w:r>
      <w:r w:rsidR="00946B62">
        <w:t>5</w:t>
      </w:r>
      <w:r w:rsidR="004F6D61">
        <w:t xml:space="preserve"> for slender structures can also be used, provided the building has a low value of the generalized Scruton Number.</w:t>
      </w:r>
    </w:p>
    <w:p w14:paraId="1261366E" w14:textId="43E77F66" w:rsidR="00946B62" w:rsidRDefault="00946B62" w:rsidP="00946B62">
      <w:pPr>
        <w:pStyle w:val="Note"/>
      </w:pPr>
      <w:r>
        <w:t>NOTE </w:t>
      </w:r>
      <w:r w:rsidR="00BB02F1">
        <w:t>4</w:t>
      </w:r>
      <w:r>
        <w:tab/>
      </w:r>
      <w:r w:rsidRPr="00556A3C">
        <w:t>An approach for buildin</w:t>
      </w:r>
      <w:r w:rsidRPr="0008707C">
        <w:t xml:space="preserve">gs </w:t>
      </w:r>
      <w:r w:rsidRPr="00730D1E">
        <w:t xml:space="preserve">with </w:t>
      </w:r>
      <m:oMath>
        <m:f>
          <m:fPr>
            <m:type m:val="lin"/>
            <m:ctrlPr>
              <w:rPr>
                <w:rFonts w:ascii="Cambria Math" w:hAnsi="Cambria Math"/>
              </w:rPr>
            </m:ctrlPr>
          </m:fPr>
          <m:num>
            <m:r>
              <w:rPr>
                <w:rFonts w:ascii="Cambria Math" w:hAnsi="Cambria Math"/>
              </w:rPr>
              <m:t>h</m:t>
            </m:r>
          </m:num>
          <m:den>
            <m:rad>
              <m:radPr>
                <m:degHide m:val="1"/>
                <m:ctrlPr>
                  <w:rPr>
                    <w:rFonts w:ascii="Cambria Math" w:hAnsi="Cambria Math"/>
                  </w:rPr>
                </m:ctrlPr>
              </m:radPr>
              <m:deg/>
              <m:e>
                <m:r>
                  <w:rPr>
                    <w:rFonts w:ascii="Cambria Math" w:hAnsi="Cambria Math"/>
                  </w:rPr>
                  <m:t>b</m:t>
                </m:r>
                <m:r>
                  <m:rPr>
                    <m:sty m:val="p"/>
                  </m:rPr>
                  <w:rPr>
                    <w:rFonts w:ascii="Cambria Math" w:hAnsi="Cambria Math"/>
                  </w:rPr>
                  <m:t>⋅</m:t>
                </m:r>
                <m:r>
                  <w:rPr>
                    <w:rFonts w:ascii="Cambria Math" w:hAnsi="Cambria Math"/>
                  </w:rPr>
                  <m:t>d</m:t>
                </m:r>
              </m:e>
            </m:rad>
          </m:den>
        </m:f>
      </m:oMath>
      <w:r w:rsidRPr="00730D1E">
        <w:t xml:space="preserve"> greater </w:t>
      </w:r>
      <w:r w:rsidR="000F0CF3" w:rsidRPr="00730D1E">
        <w:t>t</w:t>
      </w:r>
      <w:r w:rsidR="000F0CF3" w:rsidRPr="0008707C">
        <w:t>h</w:t>
      </w:r>
      <w:r w:rsidR="000F0CF3">
        <w:t>a</w:t>
      </w:r>
      <w:r w:rsidR="000F0CF3" w:rsidRPr="0008707C">
        <w:t>n</w:t>
      </w:r>
      <w:r>
        <w:t xml:space="preserve"> 8</w:t>
      </w:r>
      <w:r w:rsidRPr="00556A3C">
        <w:t xml:space="preserve"> is given in H.</w:t>
      </w:r>
      <w:r w:rsidR="00BB02F1">
        <w:t>4</w:t>
      </w:r>
      <w:r w:rsidRPr="00556A3C">
        <w:t xml:space="preserve"> and H.</w:t>
      </w:r>
      <w:r w:rsidR="00BB02F1">
        <w:t>5</w:t>
      </w:r>
      <w:r>
        <w:t>.</w:t>
      </w:r>
    </w:p>
    <w:p w14:paraId="4CD2D10D" w14:textId="42D55212" w:rsidR="004F6D61" w:rsidRDefault="00051729" w:rsidP="00730D1E">
      <w:pPr>
        <w:pStyle w:val="Note"/>
      </w:pPr>
      <w:r>
        <w:t>NOTE</w:t>
      </w:r>
      <w:r w:rsidR="009060AB">
        <w:t> </w:t>
      </w:r>
      <w:r w:rsidR="00145553">
        <w:t>5</w:t>
      </w:r>
      <w:r>
        <w:tab/>
      </w:r>
      <w:r w:rsidR="004F6D61" w:rsidRPr="001C6D76">
        <w:t>Limiting values of the generalized Scruton Number for the use of H.</w:t>
      </w:r>
      <w:r w:rsidR="00BB02F1">
        <w:t>4</w:t>
      </w:r>
      <w:r w:rsidR="004F6D61" w:rsidRPr="001C6D76">
        <w:t xml:space="preserve"> and H.</w:t>
      </w:r>
      <w:r w:rsidR="00BB02F1">
        <w:t>5</w:t>
      </w:r>
      <w:r w:rsidR="004F6D61" w:rsidRPr="001C6D76">
        <w:t xml:space="preserve"> can be provided by the National Annexes</w:t>
      </w:r>
      <w:r w:rsidR="007E5AF5">
        <w:t>.</w:t>
      </w:r>
    </w:p>
    <w:p w14:paraId="6A623F34" w14:textId="3B7F6918" w:rsidR="001B58E4" w:rsidRPr="0075280A" w:rsidRDefault="001B58E4" w:rsidP="00A154A9">
      <w:pPr>
        <w:pStyle w:val="Heading1"/>
      </w:pPr>
      <w:bookmarkStart w:id="1771" w:name="_Toc127434011"/>
      <w:bookmarkStart w:id="1772" w:name="_Toc127955747"/>
      <w:bookmarkStart w:id="1773" w:name="_Toc38463413"/>
      <w:bookmarkStart w:id="1774" w:name="_Toc38463502"/>
      <w:bookmarkStart w:id="1775" w:name="_Toc38463575"/>
      <w:bookmarkStart w:id="1776" w:name="_Toc38463770"/>
      <w:bookmarkStart w:id="1777" w:name="_Toc39503072"/>
      <w:bookmarkStart w:id="1778" w:name="_Toc39503147"/>
      <w:bookmarkStart w:id="1779" w:name="_Toc39503220"/>
      <w:bookmarkStart w:id="1780" w:name="_Toc39503293"/>
      <w:bookmarkStart w:id="1781" w:name="_Toc39503377"/>
      <w:bookmarkStart w:id="1782" w:name="_Toc39503449"/>
      <w:bookmarkStart w:id="1783" w:name="_Toc39583056"/>
      <w:bookmarkStart w:id="1784" w:name="_Toc39666505"/>
      <w:bookmarkStart w:id="1785" w:name="_Ref512854479"/>
      <w:bookmarkStart w:id="1786" w:name="_Toc40861785"/>
      <w:bookmarkStart w:id="1787" w:name="_Toc49245135"/>
      <w:bookmarkStart w:id="1788" w:name="_Toc49247035"/>
      <w:bookmarkStart w:id="1789" w:name="_Toc111553351"/>
      <w:bookmarkStart w:id="1790" w:name="_Toc137215809"/>
      <w:bookmarkStart w:id="1791" w:name="_Toc151109986"/>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r w:rsidRPr="0075280A">
        <w:t>Aeroelastic phenomena</w:t>
      </w:r>
      <w:bookmarkEnd w:id="1785"/>
      <w:bookmarkEnd w:id="1786"/>
      <w:bookmarkEnd w:id="1787"/>
      <w:bookmarkEnd w:id="1788"/>
      <w:bookmarkEnd w:id="1789"/>
      <w:bookmarkEnd w:id="1790"/>
      <w:bookmarkEnd w:id="1791"/>
    </w:p>
    <w:p w14:paraId="561F9883" w14:textId="429AC0F4" w:rsidR="001B58E4" w:rsidRPr="0075280A" w:rsidRDefault="001B58E4" w:rsidP="00A154A9">
      <w:pPr>
        <w:pStyle w:val="Heading2"/>
      </w:pPr>
      <w:bookmarkStart w:id="1792" w:name="_Toc40861786"/>
      <w:bookmarkStart w:id="1793" w:name="_Toc49247036"/>
      <w:bookmarkStart w:id="1794" w:name="_Toc111553352"/>
      <w:bookmarkStart w:id="1795" w:name="_Toc137215810"/>
      <w:bookmarkStart w:id="1796" w:name="_Toc151109987"/>
      <w:r w:rsidRPr="0075280A">
        <w:t>General</w:t>
      </w:r>
      <w:bookmarkEnd w:id="1792"/>
      <w:bookmarkEnd w:id="1793"/>
      <w:bookmarkEnd w:id="1794"/>
      <w:bookmarkEnd w:id="1795"/>
      <w:bookmarkEnd w:id="1796"/>
    </w:p>
    <w:p w14:paraId="152AC5A4" w14:textId="77777777" w:rsidR="001B58E4" w:rsidRPr="0075280A" w:rsidRDefault="001B58E4" w:rsidP="000744F3">
      <w:pPr>
        <w:pStyle w:val="BodyText"/>
      </w:pPr>
      <w:r w:rsidRPr="0075280A">
        <w:t>(1)</w:t>
      </w:r>
      <w:r w:rsidRPr="0075280A">
        <w:tab/>
        <w:t>The effects of aeroelastic phenomena should be assessed.</w:t>
      </w:r>
    </w:p>
    <w:p w14:paraId="317F1BDC" w14:textId="24AEEDFE" w:rsidR="00AB3FBF" w:rsidRDefault="00294772" w:rsidP="000744F3">
      <w:pPr>
        <w:pStyle w:val="Note"/>
      </w:pPr>
      <w:r w:rsidRPr="0075280A">
        <w:t>NOTE </w:t>
      </w:r>
      <w:r w:rsidR="001B58E4" w:rsidRPr="0075280A">
        <w:tab/>
      </w:r>
      <w:r w:rsidR="00AB3FBF" w:rsidRPr="0075280A">
        <w:t>Annex H contains guidance for flexible, slender structures (e.g. chimneys, bridge decks, etc.).</w:t>
      </w:r>
      <w:r w:rsidR="00AB3FBF">
        <w:t xml:space="preserve"> </w:t>
      </w:r>
      <w:r w:rsidR="00205C93" w:rsidRPr="0075280A">
        <w:t>Annex </w:t>
      </w:r>
      <w:r w:rsidR="001B58E4" w:rsidRPr="0075280A">
        <w:t>H contains procedures applicable</w:t>
      </w:r>
      <w:r w:rsidR="00AB3FBF">
        <w:t xml:space="preserve"> also</w:t>
      </w:r>
      <w:r w:rsidR="001B58E4" w:rsidRPr="0075280A">
        <w:t xml:space="preserve"> to buildings when </w:t>
      </w:r>
      <m:oMath>
        <m:f>
          <m:fPr>
            <m:type m:val="lin"/>
            <m:ctrlPr>
              <w:rPr>
                <w:rFonts w:ascii="Cambria Math" w:hAnsi="Cambria Math"/>
              </w:rPr>
            </m:ctrlPr>
          </m:fPr>
          <m:num>
            <m:r>
              <w:rPr>
                <w:rFonts w:ascii="Cambria Math" w:hAnsi="Cambria Math"/>
              </w:rPr>
              <m:t>h</m:t>
            </m:r>
          </m:num>
          <m:den>
            <m:rad>
              <m:radPr>
                <m:degHide m:val="1"/>
                <m:ctrlPr>
                  <w:rPr>
                    <w:rFonts w:ascii="Cambria Math" w:hAnsi="Cambria Math"/>
                  </w:rPr>
                </m:ctrlPr>
              </m:radPr>
              <m:deg/>
              <m:e>
                <m:r>
                  <w:rPr>
                    <w:rFonts w:ascii="Cambria Math" w:hAnsi="Cambria Math"/>
                  </w:rPr>
                  <m:t>b</m:t>
                </m:r>
                <m:r>
                  <m:rPr>
                    <m:sty m:val="p"/>
                  </m:rPr>
                  <w:rPr>
                    <w:rFonts w:ascii="Cambria Math" w:hAnsi="Cambria Math"/>
                  </w:rPr>
                  <m:t>⋅</m:t>
                </m:r>
                <m:r>
                  <w:rPr>
                    <w:rFonts w:ascii="Cambria Math" w:hAnsi="Cambria Math"/>
                  </w:rPr>
                  <m:t>d</m:t>
                </m:r>
              </m:e>
            </m:rad>
          </m:den>
        </m:f>
        <m:r>
          <m:rPr>
            <m:sty m:val="p"/>
          </m:rPr>
          <w:rPr>
            <w:rFonts w:ascii="Cambria Math" w:hAnsi="Cambria Math"/>
          </w:rPr>
          <m:t>≥6</m:t>
        </m:r>
      </m:oMath>
      <w:r w:rsidR="00AB3FBF">
        <w:t>, see 9.</w:t>
      </w:r>
    </w:p>
    <w:p w14:paraId="494ACE05" w14:textId="76EB35BB" w:rsidR="001B58E4" w:rsidRPr="0075280A" w:rsidRDefault="001B58E4" w:rsidP="00A154A9">
      <w:pPr>
        <w:pStyle w:val="Heading2"/>
      </w:pPr>
      <w:bookmarkStart w:id="1797" w:name="_Toc38013407"/>
      <w:bookmarkStart w:id="1798" w:name="_Toc38448007"/>
      <w:bookmarkStart w:id="1799" w:name="_Toc38453551"/>
      <w:bookmarkStart w:id="1800" w:name="_Toc38454837"/>
      <w:bookmarkStart w:id="1801" w:name="_Toc38463417"/>
      <w:bookmarkStart w:id="1802" w:name="_Toc38463505"/>
      <w:bookmarkStart w:id="1803" w:name="_Toc38463578"/>
      <w:bookmarkStart w:id="1804" w:name="_Toc38463773"/>
      <w:bookmarkStart w:id="1805" w:name="_Toc39503075"/>
      <w:bookmarkStart w:id="1806" w:name="_Toc39503150"/>
      <w:bookmarkStart w:id="1807" w:name="_Toc39503223"/>
      <w:bookmarkStart w:id="1808" w:name="_Toc39503296"/>
      <w:bookmarkStart w:id="1809" w:name="_Toc39503380"/>
      <w:bookmarkStart w:id="1810" w:name="_Toc39503452"/>
      <w:bookmarkStart w:id="1811" w:name="_Toc39583059"/>
      <w:bookmarkStart w:id="1812" w:name="_Toc39666508"/>
      <w:bookmarkStart w:id="1813" w:name="_Toc38013408"/>
      <w:bookmarkStart w:id="1814" w:name="_Toc38448008"/>
      <w:bookmarkStart w:id="1815" w:name="_Toc38453552"/>
      <w:bookmarkStart w:id="1816" w:name="_Toc38454838"/>
      <w:bookmarkStart w:id="1817" w:name="_Toc38463418"/>
      <w:bookmarkStart w:id="1818" w:name="_Toc38463506"/>
      <w:bookmarkStart w:id="1819" w:name="_Toc38463579"/>
      <w:bookmarkStart w:id="1820" w:name="_Toc38463774"/>
      <w:bookmarkStart w:id="1821" w:name="_Toc39503076"/>
      <w:bookmarkStart w:id="1822" w:name="_Toc39503151"/>
      <w:bookmarkStart w:id="1823" w:name="_Toc39503224"/>
      <w:bookmarkStart w:id="1824" w:name="_Toc39503297"/>
      <w:bookmarkStart w:id="1825" w:name="_Toc39503381"/>
      <w:bookmarkStart w:id="1826" w:name="_Toc39503453"/>
      <w:bookmarkStart w:id="1827" w:name="_Toc39583060"/>
      <w:bookmarkStart w:id="1828" w:name="_Toc39666509"/>
      <w:bookmarkStart w:id="1829" w:name="_Ref503525702"/>
      <w:bookmarkStart w:id="1830" w:name="_Ref503525823"/>
      <w:bookmarkStart w:id="1831" w:name="_Toc40861787"/>
      <w:bookmarkStart w:id="1832" w:name="_Toc49247037"/>
      <w:bookmarkStart w:id="1833" w:name="_Toc111553353"/>
      <w:bookmarkStart w:id="1834" w:name="_Toc137215811"/>
      <w:bookmarkStart w:id="1835" w:name="_Toc151109988"/>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r w:rsidRPr="0075280A">
        <w:t>Basis for calculation</w:t>
      </w:r>
      <w:bookmarkEnd w:id="1829"/>
      <w:bookmarkEnd w:id="1830"/>
      <w:bookmarkEnd w:id="1831"/>
      <w:bookmarkEnd w:id="1832"/>
      <w:bookmarkEnd w:id="1833"/>
      <w:bookmarkEnd w:id="1834"/>
      <w:bookmarkEnd w:id="1835"/>
    </w:p>
    <w:p w14:paraId="55CE7C2B" w14:textId="65ECEDAE" w:rsidR="00294772" w:rsidRPr="0075280A" w:rsidRDefault="001B58E4" w:rsidP="000744F3">
      <w:pPr>
        <w:pStyle w:val="BodyText"/>
      </w:pPr>
      <w:r w:rsidRPr="0075280A">
        <w:t>(1)</w:t>
      </w:r>
      <w:r w:rsidR="00512F8D">
        <w:t xml:space="preserve"> </w:t>
      </w:r>
      <w:r w:rsidRPr="0075280A">
        <w:t>The procedures given in this Clause should be used for single, slender structures with uniform sharp edged or circular cross-sections and an approximately uniform distribution of mass along their length.</w:t>
      </w:r>
    </w:p>
    <w:p w14:paraId="6D7E5C1A" w14:textId="77777777" w:rsidR="001B58E4" w:rsidRPr="0075280A" w:rsidRDefault="001B58E4" w:rsidP="000744F3">
      <w:pPr>
        <w:pStyle w:val="Note"/>
      </w:pPr>
      <w:r w:rsidRPr="0075280A">
        <w:t>NOTE</w:t>
      </w:r>
      <w:r w:rsidRPr="0075280A">
        <w:tab/>
      </w:r>
      <w:r w:rsidR="00205C93" w:rsidRPr="0075280A">
        <w:t>Annex </w:t>
      </w:r>
      <w:r w:rsidRPr="0075280A">
        <w:t>H provides guidance for calculation methods applicable to other types of structures.</w:t>
      </w:r>
    </w:p>
    <w:p w14:paraId="23A05386" w14:textId="4D672632" w:rsidR="001B58E4" w:rsidRPr="0075280A" w:rsidRDefault="001B58E4" w:rsidP="000744F3">
      <w:pPr>
        <w:pStyle w:val="BodyText"/>
      </w:pPr>
      <w:r w:rsidRPr="0075280A">
        <w:t>(2)</w:t>
      </w:r>
      <w:r w:rsidR="00512F8D">
        <w:t xml:space="preserve"> </w:t>
      </w:r>
      <w:r w:rsidRPr="0075280A">
        <w:t>The dynamic properties of the structure, including natural frequencies and equivalent mass per unit length, should be determined.</w:t>
      </w:r>
    </w:p>
    <w:p w14:paraId="58B0FBBE" w14:textId="77777777" w:rsidR="00294772" w:rsidRPr="0075280A" w:rsidRDefault="00294772" w:rsidP="000744F3">
      <w:pPr>
        <w:pStyle w:val="Note"/>
      </w:pPr>
      <w:r w:rsidRPr="0075280A">
        <w:t>NOTE </w:t>
      </w:r>
      <w:r w:rsidR="001B58E4" w:rsidRPr="0075280A">
        <w:t>1</w:t>
      </w:r>
      <w:r w:rsidRPr="0075280A">
        <w:tab/>
      </w:r>
      <w:r w:rsidR="00205C93" w:rsidRPr="0075280A">
        <w:t>Annex </w:t>
      </w:r>
      <w:r w:rsidR="001B58E4" w:rsidRPr="0075280A">
        <w:t>I provides guidance for determination of dynamic properties of the structure.</w:t>
      </w:r>
    </w:p>
    <w:p w14:paraId="18B68D7B" w14:textId="09311AEB" w:rsidR="001B58E4" w:rsidRPr="0075280A" w:rsidRDefault="00294772" w:rsidP="000744F3">
      <w:pPr>
        <w:pStyle w:val="Note"/>
      </w:pPr>
      <w:bookmarkStart w:id="1836" w:name="page_1"/>
      <w:bookmarkStart w:id="1837" w:name="page_2"/>
      <w:bookmarkStart w:id="1838" w:name="_Toc495410052"/>
      <w:bookmarkStart w:id="1839" w:name="_Toc495558778"/>
      <w:bookmarkStart w:id="1840" w:name="_Toc497383618"/>
      <w:bookmarkStart w:id="1841" w:name="_Toc498349222"/>
      <w:bookmarkStart w:id="1842" w:name="_Toc503457554"/>
      <w:bookmarkStart w:id="1843" w:name="_Toc503529796"/>
      <w:bookmarkStart w:id="1844" w:name="_Toc503532059"/>
      <w:bookmarkStart w:id="1845" w:name="_Toc511199253"/>
      <w:bookmarkStart w:id="1846" w:name="_Toc511640967"/>
      <w:bookmarkStart w:id="1847" w:name="_Toc495410055"/>
      <w:bookmarkStart w:id="1848" w:name="_Toc495558781"/>
      <w:bookmarkStart w:id="1849" w:name="_Toc497383621"/>
      <w:bookmarkStart w:id="1850" w:name="_Toc498349225"/>
      <w:bookmarkStart w:id="1851" w:name="_Toc503457557"/>
      <w:bookmarkStart w:id="1852" w:name="_Toc503529799"/>
      <w:bookmarkStart w:id="1853" w:name="_Toc503532062"/>
      <w:bookmarkStart w:id="1854" w:name="_Toc511199256"/>
      <w:bookmarkStart w:id="1855" w:name="_Toc511640970"/>
      <w:bookmarkStart w:id="1856" w:name="page_3"/>
      <w:bookmarkStart w:id="1857" w:name="_Toc495410066"/>
      <w:bookmarkStart w:id="1858" w:name="_Toc495558792"/>
      <w:bookmarkStart w:id="1859" w:name="_Toc497383632"/>
      <w:bookmarkStart w:id="1860" w:name="_Toc498349236"/>
      <w:bookmarkStart w:id="1861" w:name="_Toc503457568"/>
      <w:bookmarkStart w:id="1862" w:name="_Toc503529810"/>
      <w:bookmarkStart w:id="1863" w:name="_Toc503532073"/>
      <w:bookmarkStart w:id="1864" w:name="_Toc511199267"/>
      <w:bookmarkStart w:id="1865" w:name="_Toc511640981"/>
      <w:bookmarkStart w:id="1866" w:name="_Toc495410067"/>
      <w:bookmarkStart w:id="1867" w:name="_Toc495558793"/>
      <w:bookmarkStart w:id="1868" w:name="_Toc497383633"/>
      <w:bookmarkStart w:id="1869" w:name="_Toc498349237"/>
      <w:bookmarkStart w:id="1870" w:name="_Toc503457569"/>
      <w:bookmarkStart w:id="1871" w:name="_Toc503529811"/>
      <w:bookmarkStart w:id="1872" w:name="_Toc503532074"/>
      <w:bookmarkStart w:id="1873" w:name="_Toc511199268"/>
      <w:bookmarkStart w:id="1874" w:name="_Toc511640982"/>
      <w:bookmarkStart w:id="1875" w:name="_Toc495410068"/>
      <w:bookmarkStart w:id="1876" w:name="_Toc495558794"/>
      <w:bookmarkStart w:id="1877" w:name="_Toc497383634"/>
      <w:bookmarkStart w:id="1878" w:name="_Toc498349238"/>
      <w:bookmarkStart w:id="1879" w:name="_Toc503457570"/>
      <w:bookmarkStart w:id="1880" w:name="_Toc503529812"/>
      <w:bookmarkStart w:id="1881" w:name="_Toc503532075"/>
      <w:bookmarkStart w:id="1882" w:name="_Toc511199269"/>
      <w:bookmarkStart w:id="1883" w:name="_Toc511640983"/>
      <w:bookmarkStart w:id="1884" w:name="_Toc495410071"/>
      <w:bookmarkStart w:id="1885" w:name="_Toc495558797"/>
      <w:bookmarkStart w:id="1886" w:name="_Toc497383637"/>
      <w:bookmarkStart w:id="1887" w:name="_Toc498349241"/>
      <w:bookmarkStart w:id="1888" w:name="_Toc503457573"/>
      <w:bookmarkStart w:id="1889" w:name="_Toc503529815"/>
      <w:bookmarkStart w:id="1890" w:name="_Toc503532078"/>
      <w:bookmarkStart w:id="1891" w:name="_Toc511199272"/>
      <w:bookmarkStart w:id="1892" w:name="_Toc511640986"/>
      <w:bookmarkStart w:id="1893" w:name="_Toc495410079"/>
      <w:bookmarkStart w:id="1894" w:name="_Toc495558805"/>
      <w:bookmarkStart w:id="1895" w:name="_Toc497383645"/>
      <w:bookmarkStart w:id="1896" w:name="_Toc498349249"/>
      <w:bookmarkStart w:id="1897" w:name="_Toc503457581"/>
      <w:bookmarkStart w:id="1898" w:name="_Toc503529823"/>
      <w:bookmarkStart w:id="1899" w:name="_Toc503532086"/>
      <w:bookmarkStart w:id="1900" w:name="_Toc511199280"/>
      <w:bookmarkStart w:id="1901" w:name="_Toc511640994"/>
      <w:bookmarkStart w:id="1902" w:name="_Toc495410080"/>
      <w:bookmarkStart w:id="1903" w:name="_Toc495558806"/>
      <w:bookmarkStart w:id="1904" w:name="_Toc497383646"/>
      <w:bookmarkStart w:id="1905" w:name="_Toc498349250"/>
      <w:bookmarkStart w:id="1906" w:name="_Toc503457582"/>
      <w:bookmarkStart w:id="1907" w:name="_Toc503529824"/>
      <w:bookmarkStart w:id="1908" w:name="_Toc503532087"/>
      <w:bookmarkStart w:id="1909" w:name="_Toc511199281"/>
      <w:bookmarkStart w:id="1910" w:name="_Toc511640995"/>
      <w:bookmarkStart w:id="1911" w:name="_Toc495410083"/>
      <w:bookmarkStart w:id="1912" w:name="_Toc495558809"/>
      <w:bookmarkStart w:id="1913" w:name="_Toc497383649"/>
      <w:bookmarkStart w:id="1914" w:name="_Toc498349253"/>
      <w:bookmarkStart w:id="1915" w:name="_Toc503457585"/>
      <w:bookmarkStart w:id="1916" w:name="_Toc503529827"/>
      <w:bookmarkStart w:id="1917" w:name="_Toc503532090"/>
      <w:bookmarkStart w:id="1918" w:name="_Toc511199284"/>
      <w:bookmarkStart w:id="1919" w:name="_Toc511640998"/>
      <w:bookmarkStart w:id="1920" w:name="_Toc495410136"/>
      <w:bookmarkStart w:id="1921" w:name="_Toc495558862"/>
      <w:bookmarkStart w:id="1922" w:name="_Toc497383702"/>
      <w:bookmarkStart w:id="1923" w:name="_Toc498349306"/>
      <w:bookmarkStart w:id="1924" w:name="_Toc503457638"/>
      <w:bookmarkStart w:id="1925" w:name="_Toc503529880"/>
      <w:bookmarkStart w:id="1926" w:name="_Toc503532143"/>
      <w:bookmarkStart w:id="1927" w:name="_Toc511199337"/>
      <w:bookmarkStart w:id="1928" w:name="_Toc511641051"/>
      <w:bookmarkStart w:id="1929" w:name="_Toc495410142"/>
      <w:bookmarkStart w:id="1930" w:name="_Toc495558868"/>
      <w:bookmarkStart w:id="1931" w:name="_Toc497383708"/>
      <w:bookmarkStart w:id="1932" w:name="_Toc498349312"/>
      <w:bookmarkStart w:id="1933" w:name="_Toc503457644"/>
      <w:bookmarkStart w:id="1934" w:name="_Toc503529886"/>
      <w:bookmarkStart w:id="1935" w:name="_Toc503532149"/>
      <w:bookmarkStart w:id="1936" w:name="_Toc511199343"/>
      <w:bookmarkStart w:id="1937" w:name="_Toc511641057"/>
      <w:bookmarkStart w:id="1938" w:name="_Toc495410144"/>
      <w:bookmarkStart w:id="1939" w:name="_Toc495558870"/>
      <w:bookmarkStart w:id="1940" w:name="_Toc497383710"/>
      <w:bookmarkStart w:id="1941" w:name="_Toc498349314"/>
      <w:bookmarkStart w:id="1942" w:name="_Toc503457646"/>
      <w:bookmarkStart w:id="1943" w:name="_Toc503529888"/>
      <w:bookmarkStart w:id="1944" w:name="_Toc503532151"/>
      <w:bookmarkStart w:id="1945" w:name="_Toc511199345"/>
      <w:bookmarkStart w:id="1946" w:name="_Toc511641059"/>
      <w:bookmarkStart w:id="1947" w:name="_Toc495410146"/>
      <w:bookmarkStart w:id="1948" w:name="_Toc495558872"/>
      <w:bookmarkStart w:id="1949" w:name="_Toc497383712"/>
      <w:bookmarkStart w:id="1950" w:name="_Toc498349316"/>
      <w:bookmarkStart w:id="1951" w:name="_Toc503457648"/>
      <w:bookmarkStart w:id="1952" w:name="_Toc503529890"/>
      <w:bookmarkStart w:id="1953" w:name="_Toc503532153"/>
      <w:bookmarkStart w:id="1954" w:name="_Toc511199347"/>
      <w:bookmarkStart w:id="1955" w:name="_Toc511641061"/>
      <w:bookmarkStart w:id="1956" w:name="page_5"/>
      <w:bookmarkStart w:id="1957" w:name="_Toc495410152"/>
      <w:bookmarkStart w:id="1958" w:name="_Toc495558878"/>
      <w:bookmarkStart w:id="1959" w:name="_Toc497383718"/>
      <w:bookmarkStart w:id="1960" w:name="_Toc498349322"/>
      <w:bookmarkStart w:id="1961" w:name="_Toc503457654"/>
      <w:bookmarkStart w:id="1962" w:name="_Toc503529896"/>
      <w:bookmarkStart w:id="1963" w:name="_Toc503532159"/>
      <w:bookmarkStart w:id="1964" w:name="_Toc511199353"/>
      <w:bookmarkStart w:id="1965" w:name="_Toc511641067"/>
      <w:bookmarkStart w:id="1966" w:name="_Toc495410158"/>
      <w:bookmarkStart w:id="1967" w:name="_Toc495558884"/>
      <w:bookmarkStart w:id="1968" w:name="_Toc497383724"/>
      <w:bookmarkStart w:id="1969" w:name="_Toc498349328"/>
      <w:bookmarkStart w:id="1970" w:name="_Toc503457660"/>
      <w:bookmarkStart w:id="1971" w:name="_Toc503529902"/>
      <w:bookmarkStart w:id="1972" w:name="_Toc503532165"/>
      <w:bookmarkStart w:id="1973" w:name="_Toc511199359"/>
      <w:bookmarkStart w:id="1974" w:name="_Toc511641073"/>
      <w:bookmarkStart w:id="1975" w:name="_Toc495410177"/>
      <w:bookmarkStart w:id="1976" w:name="_Toc495558903"/>
      <w:bookmarkStart w:id="1977" w:name="_Toc497383743"/>
      <w:bookmarkStart w:id="1978" w:name="_Toc498349347"/>
      <w:bookmarkStart w:id="1979" w:name="_Toc503457679"/>
      <w:bookmarkStart w:id="1980" w:name="_Toc503529921"/>
      <w:bookmarkStart w:id="1981" w:name="_Toc503532184"/>
      <w:bookmarkStart w:id="1982" w:name="_Toc511199378"/>
      <w:bookmarkStart w:id="1983" w:name="_Toc511641092"/>
      <w:bookmarkStart w:id="1984" w:name="_Toc495410196"/>
      <w:bookmarkStart w:id="1985" w:name="_Toc495558922"/>
      <w:bookmarkStart w:id="1986" w:name="_Toc497383762"/>
      <w:bookmarkStart w:id="1987" w:name="_Toc498349366"/>
      <w:bookmarkStart w:id="1988" w:name="_Toc503457698"/>
      <w:bookmarkStart w:id="1989" w:name="_Toc503529940"/>
      <w:bookmarkStart w:id="1990" w:name="_Toc503532203"/>
      <w:bookmarkStart w:id="1991" w:name="_Toc511199397"/>
      <w:bookmarkStart w:id="1992" w:name="_Toc511641111"/>
      <w:bookmarkStart w:id="1993" w:name="_Toc495410206"/>
      <w:bookmarkStart w:id="1994" w:name="_Toc495558932"/>
      <w:bookmarkStart w:id="1995" w:name="_Toc497383772"/>
      <w:bookmarkStart w:id="1996" w:name="_Toc498349376"/>
      <w:bookmarkStart w:id="1997" w:name="_Toc503457708"/>
      <w:bookmarkStart w:id="1998" w:name="_Toc503529950"/>
      <w:bookmarkStart w:id="1999" w:name="_Toc503532213"/>
      <w:bookmarkStart w:id="2000" w:name="_Toc511199407"/>
      <w:bookmarkStart w:id="2001" w:name="_Toc511641121"/>
      <w:bookmarkStart w:id="2002" w:name="_Toc495410216"/>
      <w:bookmarkStart w:id="2003" w:name="_Toc495558942"/>
      <w:bookmarkStart w:id="2004" w:name="_Toc497383782"/>
      <w:bookmarkStart w:id="2005" w:name="_Toc498349386"/>
      <w:bookmarkStart w:id="2006" w:name="_Toc503457718"/>
      <w:bookmarkStart w:id="2007" w:name="_Toc503529960"/>
      <w:bookmarkStart w:id="2008" w:name="_Toc503532223"/>
      <w:bookmarkStart w:id="2009" w:name="_Toc511199417"/>
      <w:bookmarkStart w:id="2010" w:name="_Toc511641131"/>
      <w:bookmarkStart w:id="2011" w:name="_Toc495410226"/>
      <w:bookmarkStart w:id="2012" w:name="_Toc495558952"/>
      <w:bookmarkStart w:id="2013" w:name="_Toc497383792"/>
      <w:bookmarkStart w:id="2014" w:name="_Toc498349396"/>
      <w:bookmarkStart w:id="2015" w:name="_Toc503457728"/>
      <w:bookmarkStart w:id="2016" w:name="_Toc503529970"/>
      <w:bookmarkStart w:id="2017" w:name="_Toc503532233"/>
      <w:bookmarkStart w:id="2018" w:name="_Toc511199427"/>
      <w:bookmarkStart w:id="2019" w:name="_Toc511641141"/>
      <w:bookmarkStart w:id="2020" w:name="_Toc495410236"/>
      <w:bookmarkStart w:id="2021" w:name="_Toc495558962"/>
      <w:bookmarkStart w:id="2022" w:name="_Toc497383802"/>
      <w:bookmarkStart w:id="2023" w:name="_Toc498349406"/>
      <w:bookmarkStart w:id="2024" w:name="_Toc503457738"/>
      <w:bookmarkStart w:id="2025" w:name="_Toc503529980"/>
      <w:bookmarkStart w:id="2026" w:name="_Toc503532243"/>
      <w:bookmarkStart w:id="2027" w:name="_Toc511199437"/>
      <w:bookmarkStart w:id="2028" w:name="_Toc511641151"/>
      <w:bookmarkStart w:id="2029" w:name="_Toc495410255"/>
      <w:bookmarkStart w:id="2030" w:name="_Toc495558981"/>
      <w:bookmarkStart w:id="2031" w:name="_Toc497383821"/>
      <w:bookmarkStart w:id="2032" w:name="_Toc498349425"/>
      <w:bookmarkStart w:id="2033" w:name="_Toc503457757"/>
      <w:bookmarkStart w:id="2034" w:name="_Toc503529999"/>
      <w:bookmarkStart w:id="2035" w:name="_Toc503532262"/>
      <w:bookmarkStart w:id="2036" w:name="_Toc511199456"/>
      <w:bookmarkStart w:id="2037" w:name="_Toc511641170"/>
      <w:bookmarkStart w:id="2038" w:name="_Toc495410264"/>
      <w:bookmarkStart w:id="2039" w:name="_Toc495558990"/>
      <w:bookmarkStart w:id="2040" w:name="_Toc497383830"/>
      <w:bookmarkStart w:id="2041" w:name="_Toc498349434"/>
      <w:bookmarkStart w:id="2042" w:name="_Toc503457766"/>
      <w:bookmarkStart w:id="2043" w:name="_Toc503530008"/>
      <w:bookmarkStart w:id="2044" w:name="_Toc503532271"/>
      <w:bookmarkStart w:id="2045" w:name="_Toc511199465"/>
      <w:bookmarkStart w:id="2046" w:name="_Toc511641179"/>
      <w:bookmarkStart w:id="2047" w:name="_Toc495410273"/>
      <w:bookmarkStart w:id="2048" w:name="_Toc495558999"/>
      <w:bookmarkStart w:id="2049" w:name="_Toc497383839"/>
      <w:bookmarkStart w:id="2050" w:name="_Toc498349443"/>
      <w:bookmarkStart w:id="2051" w:name="_Toc503457775"/>
      <w:bookmarkStart w:id="2052" w:name="_Toc503530017"/>
      <w:bookmarkStart w:id="2053" w:name="_Toc503532280"/>
      <w:bookmarkStart w:id="2054" w:name="_Toc511199474"/>
      <w:bookmarkStart w:id="2055" w:name="_Toc511641188"/>
      <w:bookmarkStart w:id="2056" w:name="_Toc495410282"/>
      <w:bookmarkStart w:id="2057" w:name="_Toc495559008"/>
      <w:bookmarkStart w:id="2058" w:name="_Toc497383848"/>
      <w:bookmarkStart w:id="2059" w:name="_Toc498349452"/>
      <w:bookmarkStart w:id="2060" w:name="_Toc503457784"/>
      <w:bookmarkStart w:id="2061" w:name="_Toc503530026"/>
      <w:bookmarkStart w:id="2062" w:name="_Toc503532289"/>
      <w:bookmarkStart w:id="2063" w:name="_Toc511199483"/>
      <w:bookmarkStart w:id="2064" w:name="_Toc511641197"/>
      <w:bookmarkStart w:id="2065" w:name="_Toc495410291"/>
      <w:bookmarkStart w:id="2066" w:name="_Toc495559017"/>
      <w:bookmarkStart w:id="2067" w:name="_Toc497383857"/>
      <w:bookmarkStart w:id="2068" w:name="_Toc498349461"/>
      <w:bookmarkStart w:id="2069" w:name="_Toc503457793"/>
      <w:bookmarkStart w:id="2070" w:name="_Toc503530035"/>
      <w:bookmarkStart w:id="2071" w:name="_Toc503532298"/>
      <w:bookmarkStart w:id="2072" w:name="_Toc511199492"/>
      <w:bookmarkStart w:id="2073" w:name="_Toc511641206"/>
      <w:bookmarkStart w:id="2074" w:name="_Toc495410309"/>
      <w:bookmarkStart w:id="2075" w:name="_Toc495559035"/>
      <w:bookmarkStart w:id="2076" w:name="_Toc497383875"/>
      <w:bookmarkStart w:id="2077" w:name="_Toc498349479"/>
      <w:bookmarkStart w:id="2078" w:name="_Toc503457811"/>
      <w:bookmarkStart w:id="2079" w:name="_Toc503530053"/>
      <w:bookmarkStart w:id="2080" w:name="_Toc503532316"/>
      <w:bookmarkStart w:id="2081" w:name="_Toc511199510"/>
      <w:bookmarkStart w:id="2082" w:name="_Toc511641224"/>
      <w:bookmarkStart w:id="2083" w:name="_Toc495410318"/>
      <w:bookmarkStart w:id="2084" w:name="_Toc495559044"/>
      <w:bookmarkStart w:id="2085" w:name="_Toc497383884"/>
      <w:bookmarkStart w:id="2086" w:name="_Toc498349488"/>
      <w:bookmarkStart w:id="2087" w:name="_Toc503457820"/>
      <w:bookmarkStart w:id="2088" w:name="_Toc503530062"/>
      <w:bookmarkStart w:id="2089" w:name="_Toc503532325"/>
      <w:bookmarkStart w:id="2090" w:name="_Toc511199519"/>
      <w:bookmarkStart w:id="2091" w:name="_Toc511641233"/>
      <w:bookmarkStart w:id="2092" w:name="_Toc495410327"/>
      <w:bookmarkStart w:id="2093" w:name="_Toc495559053"/>
      <w:bookmarkStart w:id="2094" w:name="_Toc497383893"/>
      <w:bookmarkStart w:id="2095" w:name="_Toc498349497"/>
      <w:bookmarkStart w:id="2096" w:name="_Toc503457829"/>
      <w:bookmarkStart w:id="2097" w:name="_Toc503530071"/>
      <w:bookmarkStart w:id="2098" w:name="_Toc503532334"/>
      <w:bookmarkStart w:id="2099" w:name="_Toc511199528"/>
      <w:bookmarkStart w:id="2100" w:name="_Toc511641242"/>
      <w:bookmarkStart w:id="2101" w:name="_Toc495410336"/>
      <w:bookmarkStart w:id="2102" w:name="_Toc495559062"/>
      <w:bookmarkStart w:id="2103" w:name="_Toc497383902"/>
      <w:bookmarkStart w:id="2104" w:name="_Toc498349506"/>
      <w:bookmarkStart w:id="2105" w:name="_Toc503457838"/>
      <w:bookmarkStart w:id="2106" w:name="_Toc503530080"/>
      <w:bookmarkStart w:id="2107" w:name="_Toc503532343"/>
      <w:bookmarkStart w:id="2108" w:name="_Toc511199537"/>
      <w:bookmarkStart w:id="2109" w:name="_Toc511641251"/>
      <w:bookmarkStart w:id="2110" w:name="_Toc495410345"/>
      <w:bookmarkStart w:id="2111" w:name="_Toc495559071"/>
      <w:bookmarkStart w:id="2112" w:name="_Toc497383911"/>
      <w:bookmarkStart w:id="2113" w:name="_Toc498349515"/>
      <w:bookmarkStart w:id="2114" w:name="_Toc503457847"/>
      <w:bookmarkStart w:id="2115" w:name="_Toc503530089"/>
      <w:bookmarkStart w:id="2116" w:name="_Toc503532352"/>
      <w:bookmarkStart w:id="2117" w:name="_Toc511199546"/>
      <w:bookmarkStart w:id="2118" w:name="_Toc511641260"/>
      <w:bookmarkStart w:id="2119" w:name="_Toc495410360"/>
      <w:bookmarkStart w:id="2120" w:name="_Toc495559086"/>
      <w:bookmarkStart w:id="2121" w:name="_Toc497383926"/>
      <w:bookmarkStart w:id="2122" w:name="_Toc498349530"/>
      <w:bookmarkStart w:id="2123" w:name="_Toc503457862"/>
      <w:bookmarkStart w:id="2124" w:name="_Toc503530104"/>
      <w:bookmarkStart w:id="2125" w:name="_Toc503532367"/>
      <w:bookmarkStart w:id="2126" w:name="_Toc511199561"/>
      <w:bookmarkStart w:id="2127" w:name="_Toc511641275"/>
      <w:bookmarkStart w:id="2128" w:name="_Toc495410362"/>
      <w:bookmarkStart w:id="2129" w:name="_Toc495559088"/>
      <w:bookmarkStart w:id="2130" w:name="_Toc497383928"/>
      <w:bookmarkStart w:id="2131" w:name="_Toc498349532"/>
      <w:bookmarkStart w:id="2132" w:name="_Toc503457864"/>
      <w:bookmarkStart w:id="2133" w:name="_Toc503530106"/>
      <w:bookmarkStart w:id="2134" w:name="_Toc503532369"/>
      <w:bookmarkStart w:id="2135" w:name="_Toc511199563"/>
      <w:bookmarkStart w:id="2136" w:name="_Toc511641277"/>
      <w:bookmarkStart w:id="2137" w:name="_Toc495410363"/>
      <w:bookmarkStart w:id="2138" w:name="_Toc495559089"/>
      <w:bookmarkStart w:id="2139" w:name="_Toc497383929"/>
      <w:bookmarkStart w:id="2140" w:name="_Toc498349533"/>
      <w:bookmarkStart w:id="2141" w:name="_Toc503457865"/>
      <w:bookmarkStart w:id="2142" w:name="_Toc503530107"/>
      <w:bookmarkStart w:id="2143" w:name="_Toc503532370"/>
      <w:bookmarkStart w:id="2144" w:name="_Toc511199564"/>
      <w:bookmarkStart w:id="2145" w:name="_Toc511641278"/>
      <w:bookmarkStart w:id="2146" w:name="_Toc495410365"/>
      <w:bookmarkStart w:id="2147" w:name="_Toc495559091"/>
      <w:bookmarkStart w:id="2148" w:name="_Toc497383931"/>
      <w:bookmarkStart w:id="2149" w:name="_Toc498349535"/>
      <w:bookmarkStart w:id="2150" w:name="_Toc503457867"/>
      <w:bookmarkStart w:id="2151" w:name="_Toc503530109"/>
      <w:bookmarkStart w:id="2152" w:name="_Toc503532372"/>
      <w:bookmarkStart w:id="2153" w:name="_Toc511199566"/>
      <w:bookmarkStart w:id="2154" w:name="_Toc511641280"/>
      <w:bookmarkStart w:id="2155" w:name="_Toc495410367"/>
      <w:bookmarkStart w:id="2156" w:name="_Toc495559093"/>
      <w:bookmarkStart w:id="2157" w:name="_Toc497383933"/>
      <w:bookmarkStart w:id="2158" w:name="_Toc498349537"/>
      <w:bookmarkStart w:id="2159" w:name="_Toc503457869"/>
      <w:bookmarkStart w:id="2160" w:name="_Toc503530111"/>
      <w:bookmarkStart w:id="2161" w:name="_Toc503532374"/>
      <w:bookmarkStart w:id="2162" w:name="_Toc511199568"/>
      <w:bookmarkStart w:id="2163" w:name="_Toc511641282"/>
      <w:bookmarkStart w:id="2164" w:name="_Toc495410369"/>
      <w:bookmarkStart w:id="2165" w:name="_Toc495559095"/>
      <w:bookmarkStart w:id="2166" w:name="_Toc497383935"/>
      <w:bookmarkStart w:id="2167" w:name="_Toc498349539"/>
      <w:bookmarkStart w:id="2168" w:name="_Toc503457871"/>
      <w:bookmarkStart w:id="2169" w:name="_Toc503530113"/>
      <w:bookmarkStart w:id="2170" w:name="_Toc503532376"/>
      <w:bookmarkStart w:id="2171" w:name="_Toc511199570"/>
      <w:bookmarkStart w:id="2172" w:name="_Toc511641284"/>
      <w:bookmarkStart w:id="2173" w:name="_Toc495410378"/>
      <w:bookmarkStart w:id="2174" w:name="_Toc495559104"/>
      <w:bookmarkStart w:id="2175" w:name="_Toc497383944"/>
      <w:bookmarkStart w:id="2176" w:name="_Toc498349548"/>
      <w:bookmarkStart w:id="2177" w:name="_Toc503457880"/>
      <w:bookmarkStart w:id="2178" w:name="_Toc503530122"/>
      <w:bookmarkStart w:id="2179" w:name="_Toc503532385"/>
      <w:bookmarkStart w:id="2180" w:name="_Toc511199579"/>
      <w:bookmarkStart w:id="2181" w:name="_Toc511641293"/>
      <w:bookmarkStart w:id="2182" w:name="_Toc495410386"/>
      <w:bookmarkStart w:id="2183" w:name="_Toc495559112"/>
      <w:bookmarkStart w:id="2184" w:name="_Toc497383952"/>
      <w:bookmarkStart w:id="2185" w:name="_Toc498349556"/>
      <w:bookmarkStart w:id="2186" w:name="_Toc503457888"/>
      <w:bookmarkStart w:id="2187" w:name="_Toc503530130"/>
      <w:bookmarkStart w:id="2188" w:name="_Toc503532393"/>
      <w:bookmarkStart w:id="2189" w:name="_Toc511199587"/>
      <w:bookmarkStart w:id="2190" w:name="_Toc511641301"/>
      <w:bookmarkStart w:id="2191" w:name="_Toc495410414"/>
      <w:bookmarkStart w:id="2192" w:name="_Toc495559140"/>
      <w:bookmarkStart w:id="2193" w:name="_Toc497383980"/>
      <w:bookmarkStart w:id="2194" w:name="_Toc498349584"/>
      <w:bookmarkStart w:id="2195" w:name="_Toc503457916"/>
      <w:bookmarkStart w:id="2196" w:name="_Toc503530158"/>
      <w:bookmarkStart w:id="2197" w:name="_Toc503532421"/>
      <w:bookmarkStart w:id="2198" w:name="_Toc511199615"/>
      <w:bookmarkStart w:id="2199" w:name="_Toc511641329"/>
      <w:bookmarkStart w:id="2200" w:name="_Toc495410438"/>
      <w:bookmarkStart w:id="2201" w:name="_Toc495559164"/>
      <w:bookmarkStart w:id="2202" w:name="_Toc497384004"/>
      <w:bookmarkStart w:id="2203" w:name="_Toc498349608"/>
      <w:bookmarkStart w:id="2204" w:name="_Toc503457940"/>
      <w:bookmarkStart w:id="2205" w:name="_Toc503530182"/>
      <w:bookmarkStart w:id="2206" w:name="_Toc503532445"/>
      <w:bookmarkStart w:id="2207" w:name="_Toc511199639"/>
      <w:bookmarkStart w:id="2208" w:name="_Toc511641353"/>
      <w:bookmarkStart w:id="2209" w:name="_Toc495410461"/>
      <w:bookmarkStart w:id="2210" w:name="_Toc495559187"/>
      <w:bookmarkStart w:id="2211" w:name="_Toc497384027"/>
      <w:bookmarkStart w:id="2212" w:name="_Toc498349631"/>
      <w:bookmarkStart w:id="2213" w:name="_Toc503457963"/>
      <w:bookmarkStart w:id="2214" w:name="_Toc503530205"/>
      <w:bookmarkStart w:id="2215" w:name="_Toc503532468"/>
      <w:bookmarkStart w:id="2216" w:name="_Toc511199662"/>
      <w:bookmarkStart w:id="2217" w:name="_Toc511641376"/>
      <w:bookmarkStart w:id="2218" w:name="_Toc495410480"/>
      <w:bookmarkStart w:id="2219" w:name="_Toc495559206"/>
      <w:bookmarkStart w:id="2220" w:name="_Toc497384046"/>
      <w:bookmarkStart w:id="2221" w:name="_Toc498349650"/>
      <w:bookmarkStart w:id="2222" w:name="_Toc503457982"/>
      <w:bookmarkStart w:id="2223" w:name="_Toc503530224"/>
      <w:bookmarkStart w:id="2224" w:name="_Toc503532487"/>
      <w:bookmarkStart w:id="2225" w:name="_Toc511199681"/>
      <w:bookmarkStart w:id="2226" w:name="_Toc511641395"/>
      <w:bookmarkStart w:id="2227" w:name="_Toc495410507"/>
      <w:bookmarkStart w:id="2228" w:name="_Toc495559233"/>
      <w:bookmarkStart w:id="2229" w:name="_Toc497384073"/>
      <w:bookmarkStart w:id="2230" w:name="_Toc498349677"/>
      <w:bookmarkStart w:id="2231" w:name="_Toc503458009"/>
      <w:bookmarkStart w:id="2232" w:name="_Toc503530251"/>
      <w:bookmarkStart w:id="2233" w:name="_Toc503532514"/>
      <w:bookmarkStart w:id="2234" w:name="_Toc511199708"/>
      <w:bookmarkStart w:id="2235" w:name="_Toc511641422"/>
      <w:bookmarkStart w:id="2236" w:name="_Toc495410513"/>
      <w:bookmarkStart w:id="2237" w:name="_Toc495559239"/>
      <w:bookmarkStart w:id="2238" w:name="_Toc497384079"/>
      <w:bookmarkStart w:id="2239" w:name="_Toc498349683"/>
      <w:bookmarkStart w:id="2240" w:name="_Toc503458015"/>
      <w:bookmarkStart w:id="2241" w:name="_Toc503530257"/>
      <w:bookmarkStart w:id="2242" w:name="_Toc503532520"/>
      <w:bookmarkStart w:id="2243" w:name="_Toc511199714"/>
      <w:bookmarkStart w:id="2244" w:name="_Toc511641428"/>
      <w:bookmarkStart w:id="2245" w:name="_Toc495410520"/>
      <w:bookmarkStart w:id="2246" w:name="_Toc495559246"/>
      <w:bookmarkStart w:id="2247" w:name="_Toc497384086"/>
      <w:bookmarkStart w:id="2248" w:name="_Toc498349690"/>
      <w:bookmarkStart w:id="2249" w:name="_Toc503458022"/>
      <w:bookmarkStart w:id="2250" w:name="_Toc503530264"/>
      <w:bookmarkStart w:id="2251" w:name="_Toc503532527"/>
      <w:bookmarkStart w:id="2252" w:name="_Toc511199721"/>
      <w:bookmarkStart w:id="2253" w:name="_Toc511641435"/>
      <w:bookmarkStart w:id="2254" w:name="_Toc495410605"/>
      <w:bookmarkStart w:id="2255" w:name="_Toc495559331"/>
      <w:bookmarkStart w:id="2256" w:name="_Toc497384171"/>
      <w:bookmarkStart w:id="2257" w:name="_Toc498349775"/>
      <w:bookmarkStart w:id="2258" w:name="_Toc503458107"/>
      <w:bookmarkStart w:id="2259" w:name="_Toc503530349"/>
      <w:bookmarkStart w:id="2260" w:name="_Toc503532612"/>
      <w:bookmarkStart w:id="2261" w:name="_Toc511199806"/>
      <w:bookmarkStart w:id="2262" w:name="_Toc511641520"/>
      <w:bookmarkStart w:id="2263" w:name="_Toc495410610"/>
      <w:bookmarkStart w:id="2264" w:name="_Toc495559336"/>
      <w:bookmarkStart w:id="2265" w:name="_Toc497384176"/>
      <w:bookmarkStart w:id="2266" w:name="_Toc498349780"/>
      <w:bookmarkStart w:id="2267" w:name="_Toc503458112"/>
      <w:bookmarkStart w:id="2268" w:name="_Toc503530354"/>
      <w:bookmarkStart w:id="2269" w:name="_Toc503532617"/>
      <w:bookmarkStart w:id="2270" w:name="_Toc511199811"/>
      <w:bookmarkStart w:id="2271" w:name="_Toc511641525"/>
      <w:bookmarkStart w:id="2272" w:name="_Toc495410612"/>
      <w:bookmarkStart w:id="2273" w:name="_Toc495559338"/>
      <w:bookmarkStart w:id="2274" w:name="_Toc497384178"/>
      <w:bookmarkStart w:id="2275" w:name="_Toc498349782"/>
      <w:bookmarkStart w:id="2276" w:name="_Toc503458114"/>
      <w:bookmarkStart w:id="2277" w:name="_Toc503530356"/>
      <w:bookmarkStart w:id="2278" w:name="_Toc503532619"/>
      <w:bookmarkStart w:id="2279" w:name="_Toc511199813"/>
      <w:bookmarkStart w:id="2280" w:name="_Toc511641527"/>
      <w:bookmarkStart w:id="2281" w:name="_Toc495410614"/>
      <w:bookmarkStart w:id="2282" w:name="_Toc495559340"/>
      <w:bookmarkStart w:id="2283" w:name="_Toc497384180"/>
      <w:bookmarkStart w:id="2284" w:name="_Toc498349784"/>
      <w:bookmarkStart w:id="2285" w:name="_Toc503458116"/>
      <w:bookmarkStart w:id="2286" w:name="_Toc503530358"/>
      <w:bookmarkStart w:id="2287" w:name="_Toc503532621"/>
      <w:bookmarkStart w:id="2288" w:name="_Toc511199815"/>
      <w:bookmarkStart w:id="2289" w:name="_Toc511641529"/>
      <w:bookmarkStart w:id="2290" w:name="_Toc495410617"/>
      <w:bookmarkStart w:id="2291" w:name="_Toc495559343"/>
      <w:bookmarkStart w:id="2292" w:name="_Toc497384183"/>
      <w:bookmarkStart w:id="2293" w:name="_Toc498349787"/>
      <w:bookmarkStart w:id="2294" w:name="_Toc503458119"/>
      <w:bookmarkStart w:id="2295" w:name="_Toc503530361"/>
      <w:bookmarkStart w:id="2296" w:name="_Toc503532624"/>
      <w:bookmarkStart w:id="2297" w:name="_Toc511199818"/>
      <w:bookmarkStart w:id="2298" w:name="_Toc511641532"/>
      <w:bookmarkStart w:id="2299" w:name="_Toc495410622"/>
      <w:bookmarkStart w:id="2300" w:name="_Toc495559348"/>
      <w:bookmarkStart w:id="2301" w:name="_Toc497384188"/>
      <w:bookmarkStart w:id="2302" w:name="_Toc498349792"/>
      <w:bookmarkStart w:id="2303" w:name="_Toc503458124"/>
      <w:bookmarkStart w:id="2304" w:name="_Toc503530366"/>
      <w:bookmarkStart w:id="2305" w:name="_Toc503532629"/>
      <w:bookmarkStart w:id="2306" w:name="_Toc511199823"/>
      <w:bookmarkStart w:id="2307" w:name="_Toc511641537"/>
      <w:bookmarkStart w:id="2308" w:name="_Toc495410629"/>
      <w:bookmarkStart w:id="2309" w:name="_Toc495559355"/>
      <w:bookmarkStart w:id="2310" w:name="_Toc497384195"/>
      <w:bookmarkStart w:id="2311" w:name="_Toc498349799"/>
      <w:bookmarkStart w:id="2312" w:name="_Toc503458131"/>
      <w:bookmarkStart w:id="2313" w:name="_Toc503530373"/>
      <w:bookmarkStart w:id="2314" w:name="_Toc503532636"/>
      <w:bookmarkStart w:id="2315" w:name="_Toc511199830"/>
      <w:bookmarkStart w:id="2316" w:name="_Toc511641544"/>
      <w:bookmarkStart w:id="2317" w:name="_Toc495410680"/>
      <w:bookmarkStart w:id="2318" w:name="_Toc495559406"/>
      <w:bookmarkStart w:id="2319" w:name="_Toc497384246"/>
      <w:bookmarkStart w:id="2320" w:name="_Toc498349850"/>
      <w:bookmarkStart w:id="2321" w:name="_Toc503458182"/>
      <w:bookmarkStart w:id="2322" w:name="_Toc503530424"/>
      <w:bookmarkStart w:id="2323" w:name="_Toc503532687"/>
      <w:bookmarkStart w:id="2324" w:name="_Toc511199881"/>
      <w:bookmarkStart w:id="2325" w:name="_Toc511641595"/>
      <w:bookmarkStart w:id="2326" w:name="_Toc495410700"/>
      <w:bookmarkStart w:id="2327" w:name="_Toc495559426"/>
      <w:bookmarkStart w:id="2328" w:name="_Toc497384266"/>
      <w:bookmarkStart w:id="2329" w:name="_Toc498349870"/>
      <w:bookmarkStart w:id="2330" w:name="_Toc503458202"/>
      <w:bookmarkStart w:id="2331" w:name="_Toc503530444"/>
      <w:bookmarkStart w:id="2332" w:name="_Toc503532707"/>
      <w:bookmarkStart w:id="2333" w:name="_Toc511199901"/>
      <w:bookmarkStart w:id="2334" w:name="_Toc511641615"/>
      <w:bookmarkStart w:id="2335" w:name="_Toc495410717"/>
      <w:bookmarkStart w:id="2336" w:name="_Toc495559443"/>
      <w:bookmarkStart w:id="2337" w:name="_Toc497384283"/>
      <w:bookmarkStart w:id="2338" w:name="_Toc498349887"/>
      <w:bookmarkStart w:id="2339" w:name="_Toc503458219"/>
      <w:bookmarkStart w:id="2340" w:name="_Toc503530461"/>
      <w:bookmarkStart w:id="2341" w:name="_Toc503532724"/>
      <w:bookmarkStart w:id="2342" w:name="_Toc511199918"/>
      <w:bookmarkStart w:id="2343" w:name="_Toc511641632"/>
      <w:bookmarkStart w:id="2344" w:name="_Toc495410734"/>
      <w:bookmarkStart w:id="2345" w:name="_Toc495559460"/>
      <w:bookmarkStart w:id="2346" w:name="_Toc497384300"/>
      <w:bookmarkStart w:id="2347" w:name="_Toc498349904"/>
      <w:bookmarkStart w:id="2348" w:name="_Toc503458236"/>
      <w:bookmarkStart w:id="2349" w:name="_Toc503530478"/>
      <w:bookmarkStart w:id="2350" w:name="_Toc503532741"/>
      <w:bookmarkStart w:id="2351" w:name="_Toc511199935"/>
      <w:bookmarkStart w:id="2352" w:name="_Toc511641649"/>
      <w:bookmarkStart w:id="2353" w:name="_Toc495410748"/>
      <w:bookmarkStart w:id="2354" w:name="_Toc495559474"/>
      <w:bookmarkStart w:id="2355" w:name="_Toc497384314"/>
      <w:bookmarkStart w:id="2356" w:name="_Toc498349918"/>
      <w:bookmarkStart w:id="2357" w:name="_Toc503458250"/>
      <w:bookmarkStart w:id="2358" w:name="_Toc503530492"/>
      <w:bookmarkStart w:id="2359" w:name="_Toc503532755"/>
      <w:bookmarkStart w:id="2360" w:name="_Toc511199949"/>
      <w:bookmarkStart w:id="2361" w:name="_Toc511641663"/>
      <w:bookmarkStart w:id="2362" w:name="_Toc495410772"/>
      <w:bookmarkStart w:id="2363" w:name="_Toc495559498"/>
      <w:bookmarkStart w:id="2364" w:name="_Toc497384338"/>
      <w:bookmarkStart w:id="2365" w:name="_Toc498349942"/>
      <w:bookmarkStart w:id="2366" w:name="_Toc503458274"/>
      <w:bookmarkStart w:id="2367" w:name="_Toc503530516"/>
      <w:bookmarkStart w:id="2368" w:name="_Toc503532779"/>
      <w:bookmarkStart w:id="2369" w:name="_Toc511199973"/>
      <w:bookmarkStart w:id="2370" w:name="_Toc511641687"/>
      <w:bookmarkStart w:id="2371" w:name="_Toc495410773"/>
      <w:bookmarkStart w:id="2372" w:name="_Toc495559499"/>
      <w:bookmarkStart w:id="2373" w:name="_Toc497384339"/>
      <w:bookmarkStart w:id="2374" w:name="_Toc498349943"/>
      <w:bookmarkStart w:id="2375" w:name="_Toc503458275"/>
      <w:bookmarkStart w:id="2376" w:name="_Toc503530517"/>
      <w:bookmarkStart w:id="2377" w:name="_Toc503532780"/>
      <w:bookmarkStart w:id="2378" w:name="_Toc511199974"/>
      <w:bookmarkStart w:id="2379" w:name="_Toc511641688"/>
      <w:bookmarkStart w:id="2380" w:name="_Toc495410778"/>
      <w:bookmarkStart w:id="2381" w:name="_Toc495559504"/>
      <w:bookmarkStart w:id="2382" w:name="_Toc497384344"/>
      <w:bookmarkStart w:id="2383" w:name="_Toc498349948"/>
      <w:bookmarkStart w:id="2384" w:name="_Toc503458280"/>
      <w:bookmarkStart w:id="2385" w:name="_Toc503530522"/>
      <w:bookmarkStart w:id="2386" w:name="_Toc503532785"/>
      <w:bookmarkStart w:id="2387" w:name="_Toc511199979"/>
      <w:bookmarkStart w:id="2388" w:name="_Toc511641693"/>
      <w:bookmarkStart w:id="2389" w:name="_Toc495410784"/>
      <w:bookmarkStart w:id="2390" w:name="_Toc495559510"/>
      <w:bookmarkStart w:id="2391" w:name="_Toc497384350"/>
      <w:bookmarkStart w:id="2392" w:name="_Toc498349954"/>
      <w:bookmarkStart w:id="2393" w:name="_Toc503458286"/>
      <w:bookmarkStart w:id="2394" w:name="_Toc503530528"/>
      <w:bookmarkStart w:id="2395" w:name="_Toc503532791"/>
      <w:bookmarkStart w:id="2396" w:name="_Toc511199985"/>
      <w:bookmarkStart w:id="2397" w:name="_Toc511641699"/>
      <w:bookmarkStart w:id="2398" w:name="_Toc495410888"/>
      <w:bookmarkStart w:id="2399" w:name="_Toc495559614"/>
      <w:bookmarkStart w:id="2400" w:name="_Toc497384454"/>
      <w:bookmarkStart w:id="2401" w:name="_Toc498350058"/>
      <w:bookmarkStart w:id="2402" w:name="_Toc503458390"/>
      <w:bookmarkStart w:id="2403" w:name="_Toc503530632"/>
      <w:bookmarkStart w:id="2404" w:name="_Toc503532895"/>
      <w:bookmarkStart w:id="2405" w:name="_Toc511200089"/>
      <w:bookmarkStart w:id="2406" w:name="_Toc511641803"/>
      <w:bookmarkStart w:id="2407" w:name="_Toc495410890"/>
      <w:bookmarkStart w:id="2408" w:name="_Toc495559616"/>
      <w:bookmarkStart w:id="2409" w:name="_Toc497384456"/>
      <w:bookmarkStart w:id="2410" w:name="_Toc498350060"/>
      <w:bookmarkStart w:id="2411" w:name="_Toc503458392"/>
      <w:bookmarkStart w:id="2412" w:name="_Toc503530634"/>
      <w:bookmarkStart w:id="2413" w:name="_Toc503532897"/>
      <w:bookmarkStart w:id="2414" w:name="_Toc511200091"/>
      <w:bookmarkStart w:id="2415" w:name="_Toc511641805"/>
      <w:bookmarkStart w:id="2416" w:name="_Toc495410893"/>
      <w:bookmarkStart w:id="2417" w:name="_Toc495559619"/>
      <w:bookmarkStart w:id="2418" w:name="_Toc497384459"/>
      <w:bookmarkStart w:id="2419" w:name="_Toc498350063"/>
      <w:bookmarkStart w:id="2420" w:name="_Toc503458395"/>
      <w:bookmarkStart w:id="2421" w:name="_Toc503530637"/>
      <w:bookmarkStart w:id="2422" w:name="_Toc503532900"/>
      <w:bookmarkStart w:id="2423" w:name="_Toc511200094"/>
      <w:bookmarkStart w:id="2424" w:name="_Toc511641808"/>
      <w:bookmarkStart w:id="2425" w:name="_Toc495410902"/>
      <w:bookmarkStart w:id="2426" w:name="_Toc495559628"/>
      <w:bookmarkStart w:id="2427" w:name="_Toc497384468"/>
      <w:bookmarkStart w:id="2428" w:name="_Toc498350072"/>
      <w:bookmarkStart w:id="2429" w:name="_Toc503458404"/>
      <w:bookmarkStart w:id="2430" w:name="_Toc503530646"/>
      <w:bookmarkStart w:id="2431" w:name="_Toc503532909"/>
      <w:bookmarkStart w:id="2432" w:name="_Toc511200103"/>
      <w:bookmarkStart w:id="2433" w:name="_Toc511641817"/>
      <w:bookmarkStart w:id="2434" w:name="_Toc495410913"/>
      <w:bookmarkStart w:id="2435" w:name="_Toc495559639"/>
      <w:bookmarkStart w:id="2436" w:name="_Toc497384479"/>
      <w:bookmarkStart w:id="2437" w:name="_Toc498350083"/>
      <w:bookmarkStart w:id="2438" w:name="_Toc503458415"/>
      <w:bookmarkStart w:id="2439" w:name="_Toc503530657"/>
      <w:bookmarkStart w:id="2440" w:name="_Toc503532920"/>
      <w:bookmarkStart w:id="2441" w:name="_Toc511200114"/>
      <w:bookmarkStart w:id="2442" w:name="_Toc511641828"/>
      <w:bookmarkStart w:id="2443" w:name="_Toc495410949"/>
      <w:bookmarkStart w:id="2444" w:name="_Toc495559675"/>
      <w:bookmarkStart w:id="2445" w:name="_Toc497384515"/>
      <w:bookmarkStart w:id="2446" w:name="_Toc498350119"/>
      <w:bookmarkStart w:id="2447" w:name="_Toc503458451"/>
      <w:bookmarkStart w:id="2448" w:name="_Toc503530693"/>
      <w:bookmarkStart w:id="2449" w:name="_Toc503532956"/>
      <w:bookmarkStart w:id="2450" w:name="_Toc511200150"/>
      <w:bookmarkStart w:id="2451" w:name="_Toc511641864"/>
      <w:bookmarkStart w:id="2452" w:name="_Toc495410979"/>
      <w:bookmarkStart w:id="2453" w:name="_Toc495559705"/>
      <w:bookmarkStart w:id="2454" w:name="_Toc497384545"/>
      <w:bookmarkStart w:id="2455" w:name="_Toc498350149"/>
      <w:bookmarkStart w:id="2456" w:name="_Toc503458481"/>
      <w:bookmarkStart w:id="2457" w:name="_Toc503530723"/>
      <w:bookmarkStart w:id="2458" w:name="_Toc503532986"/>
      <w:bookmarkStart w:id="2459" w:name="_Toc511200180"/>
      <w:bookmarkStart w:id="2460" w:name="_Toc511641894"/>
      <w:bookmarkStart w:id="2461" w:name="_Toc495411010"/>
      <w:bookmarkStart w:id="2462" w:name="_Toc495559736"/>
      <w:bookmarkStart w:id="2463" w:name="_Toc497384576"/>
      <w:bookmarkStart w:id="2464" w:name="_Toc498350180"/>
      <w:bookmarkStart w:id="2465" w:name="_Toc503458512"/>
      <w:bookmarkStart w:id="2466" w:name="_Toc503530754"/>
      <w:bookmarkStart w:id="2467" w:name="_Toc503533017"/>
      <w:bookmarkStart w:id="2468" w:name="_Toc511200211"/>
      <w:bookmarkStart w:id="2469" w:name="_Toc511641925"/>
      <w:bookmarkStart w:id="2470" w:name="_Toc495411037"/>
      <w:bookmarkStart w:id="2471" w:name="_Toc495559763"/>
      <w:bookmarkStart w:id="2472" w:name="_Toc497384603"/>
      <w:bookmarkStart w:id="2473" w:name="_Toc498350207"/>
      <w:bookmarkStart w:id="2474" w:name="_Toc503458539"/>
      <w:bookmarkStart w:id="2475" w:name="_Toc503530781"/>
      <w:bookmarkStart w:id="2476" w:name="_Toc503533044"/>
      <w:bookmarkStart w:id="2477" w:name="_Toc511200238"/>
      <w:bookmarkStart w:id="2478" w:name="_Toc511641952"/>
      <w:bookmarkStart w:id="2479" w:name="_Toc495411078"/>
      <w:bookmarkStart w:id="2480" w:name="_Toc495559804"/>
      <w:bookmarkStart w:id="2481" w:name="_Toc497384644"/>
      <w:bookmarkStart w:id="2482" w:name="_Toc498350248"/>
      <w:bookmarkStart w:id="2483" w:name="_Toc503458580"/>
      <w:bookmarkStart w:id="2484" w:name="_Toc503530822"/>
      <w:bookmarkStart w:id="2485" w:name="_Toc503533085"/>
      <w:bookmarkStart w:id="2486" w:name="_Toc511200279"/>
      <w:bookmarkStart w:id="2487" w:name="_Toc511641993"/>
      <w:bookmarkStart w:id="2488" w:name="_Toc495411085"/>
      <w:bookmarkStart w:id="2489" w:name="_Toc495559811"/>
      <w:bookmarkStart w:id="2490" w:name="_Toc497384651"/>
      <w:bookmarkStart w:id="2491" w:name="_Toc498350255"/>
      <w:bookmarkStart w:id="2492" w:name="_Toc503458587"/>
      <w:bookmarkStart w:id="2493" w:name="_Toc503530829"/>
      <w:bookmarkStart w:id="2494" w:name="_Toc503533092"/>
      <w:bookmarkStart w:id="2495" w:name="_Toc511200286"/>
      <w:bookmarkStart w:id="2496" w:name="_Toc511642000"/>
      <w:bookmarkStart w:id="2497" w:name="_Toc495411086"/>
      <w:bookmarkStart w:id="2498" w:name="_Toc495559812"/>
      <w:bookmarkStart w:id="2499" w:name="_Toc497384652"/>
      <w:bookmarkStart w:id="2500" w:name="_Toc498350256"/>
      <w:bookmarkStart w:id="2501" w:name="_Toc503458588"/>
      <w:bookmarkStart w:id="2502" w:name="_Toc503530830"/>
      <w:bookmarkStart w:id="2503" w:name="_Toc503533093"/>
      <w:bookmarkStart w:id="2504" w:name="_Toc511200287"/>
      <w:bookmarkStart w:id="2505" w:name="_Toc511642001"/>
      <w:bookmarkStart w:id="2506" w:name="_Toc495411093"/>
      <w:bookmarkStart w:id="2507" w:name="_Toc495559819"/>
      <w:bookmarkStart w:id="2508" w:name="_Toc497384659"/>
      <w:bookmarkStart w:id="2509" w:name="_Toc498350263"/>
      <w:bookmarkStart w:id="2510" w:name="_Toc503458595"/>
      <w:bookmarkStart w:id="2511" w:name="_Toc503530837"/>
      <w:bookmarkStart w:id="2512" w:name="_Toc503533100"/>
      <w:bookmarkStart w:id="2513" w:name="_Toc511200294"/>
      <w:bookmarkStart w:id="2514" w:name="_Toc511642008"/>
      <w:bookmarkStart w:id="2515" w:name="_Toc495411098"/>
      <w:bookmarkStart w:id="2516" w:name="_Toc495559824"/>
      <w:bookmarkStart w:id="2517" w:name="_Toc497384664"/>
      <w:bookmarkStart w:id="2518" w:name="_Toc498350268"/>
      <w:bookmarkStart w:id="2519" w:name="_Toc503458600"/>
      <w:bookmarkStart w:id="2520" w:name="_Toc503530842"/>
      <w:bookmarkStart w:id="2521" w:name="_Toc503533105"/>
      <w:bookmarkStart w:id="2522" w:name="_Toc511200299"/>
      <w:bookmarkStart w:id="2523" w:name="_Toc511642013"/>
      <w:bookmarkStart w:id="2524" w:name="_Toc495411106"/>
      <w:bookmarkStart w:id="2525" w:name="_Toc495559832"/>
      <w:bookmarkStart w:id="2526" w:name="_Toc497384672"/>
      <w:bookmarkStart w:id="2527" w:name="_Toc498350276"/>
      <w:bookmarkStart w:id="2528" w:name="_Toc503458608"/>
      <w:bookmarkStart w:id="2529" w:name="_Toc503530850"/>
      <w:bookmarkStart w:id="2530" w:name="_Toc503533113"/>
      <w:bookmarkStart w:id="2531" w:name="_Toc511200307"/>
      <w:bookmarkStart w:id="2532" w:name="_Toc511642021"/>
      <w:bookmarkStart w:id="2533" w:name="_Toc495411107"/>
      <w:bookmarkStart w:id="2534" w:name="_Toc495559833"/>
      <w:bookmarkStart w:id="2535" w:name="_Toc497384673"/>
      <w:bookmarkStart w:id="2536" w:name="_Toc498350277"/>
      <w:bookmarkStart w:id="2537" w:name="_Toc503458609"/>
      <w:bookmarkStart w:id="2538" w:name="_Toc503530851"/>
      <w:bookmarkStart w:id="2539" w:name="_Toc503533114"/>
      <w:bookmarkStart w:id="2540" w:name="_Toc511200308"/>
      <w:bookmarkStart w:id="2541" w:name="_Toc511642022"/>
      <w:bookmarkStart w:id="2542" w:name="_Toc495411109"/>
      <w:bookmarkStart w:id="2543" w:name="_Toc495559835"/>
      <w:bookmarkStart w:id="2544" w:name="_Toc497384675"/>
      <w:bookmarkStart w:id="2545" w:name="_Toc498350279"/>
      <w:bookmarkStart w:id="2546" w:name="_Toc503458611"/>
      <w:bookmarkStart w:id="2547" w:name="_Toc503530853"/>
      <w:bookmarkStart w:id="2548" w:name="_Toc503533116"/>
      <w:bookmarkStart w:id="2549" w:name="_Toc511200310"/>
      <w:bookmarkStart w:id="2550" w:name="_Toc511642024"/>
      <w:bookmarkStart w:id="2551" w:name="_Toc495411110"/>
      <w:bookmarkStart w:id="2552" w:name="_Toc495559836"/>
      <w:bookmarkStart w:id="2553" w:name="_Toc497384676"/>
      <w:bookmarkStart w:id="2554" w:name="_Toc498350280"/>
      <w:bookmarkStart w:id="2555" w:name="_Toc503458612"/>
      <w:bookmarkStart w:id="2556" w:name="_Toc503530854"/>
      <w:bookmarkStart w:id="2557" w:name="_Toc503533117"/>
      <w:bookmarkStart w:id="2558" w:name="_Toc511200311"/>
      <w:bookmarkStart w:id="2559" w:name="_Toc511642025"/>
      <w:bookmarkStart w:id="2560" w:name="_Toc495411118"/>
      <w:bookmarkStart w:id="2561" w:name="_Toc495559844"/>
      <w:bookmarkStart w:id="2562" w:name="_Toc497384684"/>
      <w:bookmarkStart w:id="2563" w:name="_Toc498350288"/>
      <w:bookmarkStart w:id="2564" w:name="_Toc503458620"/>
      <w:bookmarkStart w:id="2565" w:name="_Toc503530862"/>
      <w:bookmarkStart w:id="2566" w:name="_Toc503533125"/>
      <w:bookmarkStart w:id="2567" w:name="_Toc511200319"/>
      <w:bookmarkStart w:id="2568" w:name="_Toc511642033"/>
      <w:bookmarkStart w:id="2569" w:name="_Toc495411119"/>
      <w:bookmarkStart w:id="2570" w:name="_Toc495559845"/>
      <w:bookmarkStart w:id="2571" w:name="_Toc497384685"/>
      <w:bookmarkStart w:id="2572" w:name="_Toc498350289"/>
      <w:bookmarkStart w:id="2573" w:name="_Toc503458621"/>
      <w:bookmarkStart w:id="2574" w:name="_Toc503530863"/>
      <w:bookmarkStart w:id="2575" w:name="_Toc503533126"/>
      <w:bookmarkStart w:id="2576" w:name="_Toc511200320"/>
      <w:bookmarkStart w:id="2577" w:name="_Toc511642034"/>
      <w:bookmarkStart w:id="2578" w:name="_Toc495411124"/>
      <w:bookmarkStart w:id="2579" w:name="_Toc495559850"/>
      <w:bookmarkStart w:id="2580" w:name="_Toc497384690"/>
      <w:bookmarkStart w:id="2581" w:name="_Toc498350294"/>
      <w:bookmarkStart w:id="2582" w:name="_Toc503458626"/>
      <w:bookmarkStart w:id="2583" w:name="_Toc503530868"/>
      <w:bookmarkStart w:id="2584" w:name="_Toc503533131"/>
      <w:bookmarkStart w:id="2585" w:name="_Toc511200325"/>
      <w:bookmarkStart w:id="2586" w:name="_Toc511642039"/>
      <w:bookmarkStart w:id="2587" w:name="_Toc495411144"/>
      <w:bookmarkStart w:id="2588" w:name="_Toc495559870"/>
      <w:bookmarkStart w:id="2589" w:name="_Toc497384710"/>
      <w:bookmarkStart w:id="2590" w:name="_Toc498350314"/>
      <w:bookmarkStart w:id="2591" w:name="_Toc503458646"/>
      <w:bookmarkStart w:id="2592" w:name="_Toc503530888"/>
      <w:bookmarkStart w:id="2593" w:name="_Toc503533151"/>
      <w:bookmarkStart w:id="2594" w:name="_Toc511200345"/>
      <w:bookmarkStart w:id="2595" w:name="_Toc511642059"/>
      <w:bookmarkStart w:id="2596" w:name="_Toc495411146"/>
      <w:bookmarkStart w:id="2597" w:name="_Toc495559872"/>
      <w:bookmarkStart w:id="2598" w:name="_Toc497384712"/>
      <w:bookmarkStart w:id="2599" w:name="_Toc498350316"/>
      <w:bookmarkStart w:id="2600" w:name="_Toc503458648"/>
      <w:bookmarkStart w:id="2601" w:name="_Toc503530890"/>
      <w:bookmarkStart w:id="2602" w:name="_Toc503533153"/>
      <w:bookmarkStart w:id="2603" w:name="_Toc511200347"/>
      <w:bookmarkStart w:id="2604" w:name="_Toc511642061"/>
      <w:bookmarkStart w:id="2605" w:name="_Toc495411148"/>
      <w:bookmarkStart w:id="2606" w:name="_Toc495559874"/>
      <w:bookmarkStart w:id="2607" w:name="_Toc497384714"/>
      <w:bookmarkStart w:id="2608" w:name="_Toc498350318"/>
      <w:bookmarkStart w:id="2609" w:name="_Toc503458650"/>
      <w:bookmarkStart w:id="2610" w:name="_Toc503530892"/>
      <w:bookmarkStart w:id="2611" w:name="_Toc503533155"/>
      <w:bookmarkStart w:id="2612" w:name="_Toc511200349"/>
      <w:bookmarkStart w:id="2613" w:name="_Toc511642063"/>
      <w:bookmarkStart w:id="2614" w:name="_Toc495411150"/>
      <w:bookmarkStart w:id="2615" w:name="_Toc495559876"/>
      <w:bookmarkStart w:id="2616" w:name="_Toc497384716"/>
      <w:bookmarkStart w:id="2617" w:name="_Toc498350320"/>
      <w:bookmarkStart w:id="2618" w:name="_Toc503458652"/>
      <w:bookmarkStart w:id="2619" w:name="_Toc503530894"/>
      <w:bookmarkStart w:id="2620" w:name="_Toc503533157"/>
      <w:bookmarkStart w:id="2621" w:name="_Toc511200351"/>
      <w:bookmarkStart w:id="2622" w:name="_Toc511642065"/>
      <w:bookmarkStart w:id="2623" w:name="_Toc495411161"/>
      <w:bookmarkStart w:id="2624" w:name="_Toc495559887"/>
      <w:bookmarkStart w:id="2625" w:name="_Toc497384727"/>
      <w:bookmarkStart w:id="2626" w:name="_Toc498350331"/>
      <w:bookmarkStart w:id="2627" w:name="_Toc503458663"/>
      <w:bookmarkStart w:id="2628" w:name="_Toc503530905"/>
      <w:bookmarkStart w:id="2629" w:name="_Toc503533168"/>
      <w:bookmarkStart w:id="2630" w:name="_Toc511200362"/>
      <w:bookmarkStart w:id="2631" w:name="_Toc511642076"/>
      <w:bookmarkStart w:id="2632" w:name="_Toc495411167"/>
      <w:bookmarkStart w:id="2633" w:name="_Toc495559893"/>
      <w:bookmarkStart w:id="2634" w:name="_Toc497384733"/>
      <w:bookmarkStart w:id="2635" w:name="_Toc498350337"/>
      <w:bookmarkStart w:id="2636" w:name="_Toc503458669"/>
      <w:bookmarkStart w:id="2637" w:name="_Toc503530911"/>
      <w:bookmarkStart w:id="2638" w:name="_Toc503533174"/>
      <w:bookmarkStart w:id="2639" w:name="_Toc511200368"/>
      <w:bookmarkStart w:id="2640" w:name="_Toc511642082"/>
      <w:bookmarkStart w:id="2641" w:name="_Toc495411169"/>
      <w:bookmarkStart w:id="2642" w:name="_Toc495559895"/>
      <w:bookmarkStart w:id="2643" w:name="_Toc497384735"/>
      <w:bookmarkStart w:id="2644" w:name="_Toc498350339"/>
      <w:bookmarkStart w:id="2645" w:name="_Toc503458671"/>
      <w:bookmarkStart w:id="2646" w:name="_Toc503530913"/>
      <w:bookmarkStart w:id="2647" w:name="_Toc503533176"/>
      <w:bookmarkStart w:id="2648" w:name="_Toc511200370"/>
      <w:bookmarkStart w:id="2649" w:name="_Toc511642084"/>
      <w:bookmarkStart w:id="2650" w:name="_Toc495411170"/>
      <w:bookmarkStart w:id="2651" w:name="_Toc495559896"/>
      <w:bookmarkStart w:id="2652" w:name="_Toc497384736"/>
      <w:bookmarkStart w:id="2653" w:name="_Toc498350340"/>
      <w:bookmarkStart w:id="2654" w:name="_Toc503458672"/>
      <w:bookmarkStart w:id="2655" w:name="_Toc503530914"/>
      <w:bookmarkStart w:id="2656" w:name="_Toc503533177"/>
      <w:bookmarkStart w:id="2657" w:name="_Toc511200371"/>
      <w:bookmarkStart w:id="2658" w:name="_Toc511642085"/>
      <w:bookmarkStart w:id="2659" w:name="_Toc495411304"/>
      <w:bookmarkStart w:id="2660" w:name="_Toc495560030"/>
      <w:bookmarkStart w:id="2661" w:name="_Toc497384870"/>
      <w:bookmarkStart w:id="2662" w:name="_Toc498350474"/>
      <w:bookmarkStart w:id="2663" w:name="_Toc503458806"/>
      <w:bookmarkStart w:id="2664" w:name="_Toc503531048"/>
      <w:bookmarkStart w:id="2665" w:name="_Toc503533311"/>
      <w:bookmarkStart w:id="2666" w:name="_Toc511200505"/>
      <w:bookmarkStart w:id="2667" w:name="_Toc511642219"/>
      <w:bookmarkStart w:id="2668" w:name="_Toc495411305"/>
      <w:bookmarkStart w:id="2669" w:name="_Toc495560031"/>
      <w:bookmarkStart w:id="2670" w:name="_Toc497384871"/>
      <w:bookmarkStart w:id="2671" w:name="_Toc498350475"/>
      <w:bookmarkStart w:id="2672" w:name="_Toc503458807"/>
      <w:bookmarkStart w:id="2673" w:name="_Toc503531049"/>
      <w:bookmarkStart w:id="2674" w:name="_Toc503533312"/>
      <w:bookmarkStart w:id="2675" w:name="_Toc511200506"/>
      <w:bookmarkStart w:id="2676" w:name="_Toc511642220"/>
      <w:bookmarkStart w:id="2677" w:name="_Toc495411307"/>
      <w:bookmarkStart w:id="2678" w:name="_Toc495560033"/>
      <w:bookmarkStart w:id="2679" w:name="_Toc497384873"/>
      <w:bookmarkStart w:id="2680" w:name="_Toc498350477"/>
      <w:bookmarkStart w:id="2681" w:name="_Toc503458809"/>
      <w:bookmarkStart w:id="2682" w:name="_Toc503531051"/>
      <w:bookmarkStart w:id="2683" w:name="_Toc503533314"/>
      <w:bookmarkStart w:id="2684" w:name="_Toc511200508"/>
      <w:bookmarkStart w:id="2685" w:name="_Toc511642222"/>
      <w:bookmarkStart w:id="2686" w:name="_Toc495411308"/>
      <w:bookmarkStart w:id="2687" w:name="_Toc495560034"/>
      <w:bookmarkStart w:id="2688" w:name="_Toc497384874"/>
      <w:bookmarkStart w:id="2689" w:name="_Toc498350478"/>
      <w:bookmarkStart w:id="2690" w:name="_Toc503458810"/>
      <w:bookmarkStart w:id="2691" w:name="_Toc503531052"/>
      <w:bookmarkStart w:id="2692" w:name="_Toc503533315"/>
      <w:bookmarkStart w:id="2693" w:name="_Toc511200509"/>
      <w:bookmarkStart w:id="2694" w:name="_Toc511642223"/>
      <w:bookmarkStart w:id="2695" w:name="_Toc495411319"/>
      <w:bookmarkStart w:id="2696" w:name="_Toc495560045"/>
      <w:bookmarkStart w:id="2697" w:name="_Toc497384885"/>
      <w:bookmarkStart w:id="2698" w:name="_Toc498350489"/>
      <w:bookmarkStart w:id="2699" w:name="_Toc503458821"/>
      <w:bookmarkStart w:id="2700" w:name="_Toc503531063"/>
      <w:bookmarkStart w:id="2701" w:name="_Toc503533326"/>
      <w:bookmarkStart w:id="2702" w:name="_Toc511200520"/>
      <w:bookmarkStart w:id="2703" w:name="_Toc511642234"/>
      <w:bookmarkStart w:id="2704" w:name="_Toc495411530"/>
      <w:bookmarkStart w:id="2705" w:name="_Toc495560256"/>
      <w:bookmarkStart w:id="2706" w:name="_Toc497385096"/>
      <w:bookmarkStart w:id="2707" w:name="_Toc498350700"/>
      <w:bookmarkStart w:id="2708" w:name="_Toc503459032"/>
      <w:bookmarkStart w:id="2709" w:name="_Toc503531274"/>
      <w:bookmarkStart w:id="2710" w:name="_Toc503533537"/>
      <w:bookmarkStart w:id="2711" w:name="_Toc511200731"/>
      <w:bookmarkStart w:id="2712" w:name="_Toc511642445"/>
      <w:bookmarkStart w:id="2713" w:name="_Toc495411531"/>
      <w:bookmarkStart w:id="2714" w:name="_Toc495560257"/>
      <w:bookmarkStart w:id="2715" w:name="_Toc497385097"/>
      <w:bookmarkStart w:id="2716" w:name="_Toc498350701"/>
      <w:bookmarkStart w:id="2717" w:name="_Toc503459033"/>
      <w:bookmarkStart w:id="2718" w:name="_Toc503531275"/>
      <w:bookmarkStart w:id="2719" w:name="_Toc503533538"/>
      <w:bookmarkStart w:id="2720" w:name="_Toc511200732"/>
      <w:bookmarkStart w:id="2721" w:name="_Toc511642446"/>
      <w:bookmarkStart w:id="2722" w:name="_Toc495411539"/>
      <w:bookmarkStart w:id="2723" w:name="_Toc495560265"/>
      <w:bookmarkStart w:id="2724" w:name="_Toc497385105"/>
      <w:bookmarkStart w:id="2725" w:name="_Toc498350709"/>
      <w:bookmarkStart w:id="2726" w:name="_Toc503459041"/>
      <w:bookmarkStart w:id="2727" w:name="_Toc503531283"/>
      <w:bookmarkStart w:id="2728" w:name="_Toc503533546"/>
      <w:bookmarkStart w:id="2729" w:name="_Toc511200740"/>
      <w:bookmarkStart w:id="2730" w:name="_Toc511642454"/>
      <w:bookmarkStart w:id="2731" w:name="_Toc495411559"/>
      <w:bookmarkStart w:id="2732" w:name="_Toc495560285"/>
      <w:bookmarkStart w:id="2733" w:name="_Toc497385125"/>
      <w:bookmarkStart w:id="2734" w:name="_Toc498350729"/>
      <w:bookmarkStart w:id="2735" w:name="_Toc503459061"/>
      <w:bookmarkStart w:id="2736" w:name="_Toc503531303"/>
      <w:bookmarkStart w:id="2737" w:name="_Toc503533566"/>
      <w:bookmarkStart w:id="2738" w:name="_Toc511200760"/>
      <w:bookmarkStart w:id="2739" w:name="_Toc511642474"/>
      <w:bookmarkStart w:id="2740" w:name="_Toc495411560"/>
      <w:bookmarkStart w:id="2741" w:name="_Toc495560286"/>
      <w:bookmarkStart w:id="2742" w:name="_Toc497385126"/>
      <w:bookmarkStart w:id="2743" w:name="_Toc498350730"/>
      <w:bookmarkStart w:id="2744" w:name="_Toc503459062"/>
      <w:bookmarkStart w:id="2745" w:name="_Toc503531304"/>
      <w:bookmarkStart w:id="2746" w:name="_Toc503533567"/>
      <w:bookmarkStart w:id="2747" w:name="_Toc511200761"/>
      <w:bookmarkStart w:id="2748" w:name="_Toc511642475"/>
      <w:bookmarkStart w:id="2749" w:name="_Toc495411584"/>
      <w:bookmarkStart w:id="2750" w:name="_Toc495560310"/>
      <w:bookmarkStart w:id="2751" w:name="_Toc497385150"/>
      <w:bookmarkStart w:id="2752" w:name="_Toc498350754"/>
      <w:bookmarkStart w:id="2753" w:name="_Toc503459086"/>
      <w:bookmarkStart w:id="2754" w:name="_Toc503531328"/>
      <w:bookmarkStart w:id="2755" w:name="_Toc503533591"/>
      <w:bookmarkStart w:id="2756" w:name="_Toc511200785"/>
      <w:bookmarkStart w:id="2757" w:name="_Toc511642499"/>
      <w:bookmarkStart w:id="2758" w:name="_Toc495411592"/>
      <w:bookmarkStart w:id="2759" w:name="_Toc495560318"/>
      <w:bookmarkStart w:id="2760" w:name="_Toc497385158"/>
      <w:bookmarkStart w:id="2761" w:name="_Toc498350762"/>
      <w:bookmarkStart w:id="2762" w:name="_Toc503459094"/>
      <w:bookmarkStart w:id="2763" w:name="_Toc503531336"/>
      <w:bookmarkStart w:id="2764" w:name="_Toc503533599"/>
      <w:bookmarkStart w:id="2765" w:name="_Toc511200793"/>
      <w:bookmarkStart w:id="2766" w:name="_Toc511642507"/>
      <w:bookmarkStart w:id="2767" w:name="_Toc495411600"/>
      <w:bookmarkStart w:id="2768" w:name="_Toc495560326"/>
      <w:bookmarkStart w:id="2769" w:name="_Toc497385166"/>
      <w:bookmarkStart w:id="2770" w:name="_Toc498350770"/>
      <w:bookmarkStart w:id="2771" w:name="_Toc503459102"/>
      <w:bookmarkStart w:id="2772" w:name="_Toc503531344"/>
      <w:bookmarkStart w:id="2773" w:name="_Toc503533607"/>
      <w:bookmarkStart w:id="2774" w:name="_Toc511200801"/>
      <w:bookmarkStart w:id="2775" w:name="_Toc511642515"/>
      <w:bookmarkStart w:id="2776" w:name="_Toc495411616"/>
      <w:bookmarkStart w:id="2777" w:name="_Toc495560342"/>
      <w:bookmarkStart w:id="2778" w:name="_Toc497385182"/>
      <w:bookmarkStart w:id="2779" w:name="_Toc498350786"/>
      <w:bookmarkStart w:id="2780" w:name="_Toc503459118"/>
      <w:bookmarkStart w:id="2781" w:name="_Toc503531360"/>
      <w:bookmarkStart w:id="2782" w:name="_Toc503533623"/>
      <w:bookmarkStart w:id="2783" w:name="_Toc511200817"/>
      <w:bookmarkStart w:id="2784" w:name="_Toc511642531"/>
      <w:bookmarkStart w:id="2785" w:name="_Toc495411618"/>
      <w:bookmarkStart w:id="2786" w:name="_Toc495560344"/>
      <w:bookmarkStart w:id="2787" w:name="_Toc497385184"/>
      <w:bookmarkStart w:id="2788" w:name="_Toc498350788"/>
      <w:bookmarkStart w:id="2789" w:name="_Toc503459120"/>
      <w:bookmarkStart w:id="2790" w:name="_Toc503531362"/>
      <w:bookmarkStart w:id="2791" w:name="_Toc503533625"/>
      <w:bookmarkStart w:id="2792" w:name="_Toc511200819"/>
      <w:bookmarkStart w:id="2793" w:name="_Toc511642533"/>
      <w:bookmarkStart w:id="2794" w:name="_Toc495411625"/>
      <w:bookmarkStart w:id="2795" w:name="_Toc495560351"/>
      <w:bookmarkStart w:id="2796" w:name="_Toc497385191"/>
      <w:bookmarkStart w:id="2797" w:name="_Toc498350795"/>
      <w:bookmarkStart w:id="2798" w:name="_Toc503459127"/>
      <w:bookmarkStart w:id="2799" w:name="_Toc503531369"/>
      <w:bookmarkStart w:id="2800" w:name="_Toc503533632"/>
      <w:bookmarkStart w:id="2801" w:name="_Toc511200826"/>
      <w:bookmarkStart w:id="2802" w:name="_Toc511642540"/>
      <w:bookmarkStart w:id="2803" w:name="_Toc495411626"/>
      <w:bookmarkStart w:id="2804" w:name="_Toc495560352"/>
      <w:bookmarkStart w:id="2805" w:name="_Toc497385192"/>
      <w:bookmarkStart w:id="2806" w:name="_Toc498350796"/>
      <w:bookmarkStart w:id="2807" w:name="_Toc503459128"/>
      <w:bookmarkStart w:id="2808" w:name="_Toc503531370"/>
      <w:bookmarkStart w:id="2809" w:name="_Toc503533633"/>
      <w:bookmarkStart w:id="2810" w:name="_Toc511200827"/>
      <w:bookmarkStart w:id="2811" w:name="_Toc511642541"/>
      <w:bookmarkStart w:id="2812" w:name="_Toc495411635"/>
      <w:bookmarkStart w:id="2813" w:name="_Toc495560361"/>
      <w:bookmarkStart w:id="2814" w:name="_Toc497385201"/>
      <w:bookmarkStart w:id="2815" w:name="_Toc498350805"/>
      <w:bookmarkStart w:id="2816" w:name="_Toc503459137"/>
      <w:bookmarkStart w:id="2817" w:name="_Toc503531379"/>
      <w:bookmarkStart w:id="2818" w:name="_Toc503533642"/>
      <w:bookmarkStart w:id="2819" w:name="_Toc511200836"/>
      <w:bookmarkStart w:id="2820" w:name="_Toc511642550"/>
      <w:bookmarkStart w:id="2821" w:name="_Toc495411637"/>
      <w:bookmarkStart w:id="2822" w:name="_Toc495560363"/>
      <w:bookmarkStart w:id="2823" w:name="_Toc497385203"/>
      <w:bookmarkStart w:id="2824" w:name="_Toc498350807"/>
      <w:bookmarkStart w:id="2825" w:name="_Toc503459139"/>
      <w:bookmarkStart w:id="2826" w:name="_Toc503531381"/>
      <w:bookmarkStart w:id="2827" w:name="_Toc503533644"/>
      <w:bookmarkStart w:id="2828" w:name="_Toc511200838"/>
      <w:bookmarkStart w:id="2829" w:name="_Toc511642552"/>
      <w:bookmarkStart w:id="2830" w:name="_Toc495411661"/>
      <w:bookmarkStart w:id="2831" w:name="_Toc495560387"/>
      <w:bookmarkStart w:id="2832" w:name="_Toc497385227"/>
      <w:bookmarkStart w:id="2833" w:name="_Toc498350831"/>
      <w:bookmarkStart w:id="2834" w:name="_Toc503459163"/>
      <w:bookmarkStart w:id="2835" w:name="_Toc503531405"/>
      <w:bookmarkStart w:id="2836" w:name="_Toc503533668"/>
      <w:bookmarkStart w:id="2837" w:name="_Toc511200862"/>
      <w:bookmarkStart w:id="2838" w:name="_Toc511642576"/>
      <w:bookmarkStart w:id="2839" w:name="_Toc495411662"/>
      <w:bookmarkStart w:id="2840" w:name="_Toc495560388"/>
      <w:bookmarkStart w:id="2841" w:name="_Toc497385228"/>
      <w:bookmarkStart w:id="2842" w:name="_Toc498350832"/>
      <w:bookmarkStart w:id="2843" w:name="_Toc503459164"/>
      <w:bookmarkStart w:id="2844" w:name="_Toc503531406"/>
      <w:bookmarkStart w:id="2845" w:name="_Toc503533669"/>
      <w:bookmarkStart w:id="2846" w:name="_Toc511200863"/>
      <w:bookmarkStart w:id="2847" w:name="_Toc511642577"/>
      <w:bookmarkStart w:id="2848" w:name="_Toc495411668"/>
      <w:bookmarkStart w:id="2849" w:name="_Toc495560394"/>
      <w:bookmarkStart w:id="2850" w:name="_Toc497385234"/>
      <w:bookmarkStart w:id="2851" w:name="_Toc498350838"/>
      <w:bookmarkStart w:id="2852" w:name="_Toc503459170"/>
      <w:bookmarkStart w:id="2853" w:name="_Toc503531412"/>
      <w:bookmarkStart w:id="2854" w:name="_Toc503533675"/>
      <w:bookmarkStart w:id="2855" w:name="_Toc511200869"/>
      <w:bookmarkStart w:id="2856" w:name="_Toc511642583"/>
      <w:bookmarkStart w:id="2857" w:name="_Toc495411671"/>
      <w:bookmarkStart w:id="2858" w:name="_Toc495560397"/>
      <w:bookmarkStart w:id="2859" w:name="_Toc497385237"/>
      <w:bookmarkStart w:id="2860" w:name="_Toc498350841"/>
      <w:bookmarkStart w:id="2861" w:name="_Toc503459173"/>
      <w:bookmarkStart w:id="2862" w:name="_Toc503531415"/>
      <w:bookmarkStart w:id="2863" w:name="_Toc503533678"/>
      <w:bookmarkStart w:id="2864" w:name="_Toc511200872"/>
      <w:bookmarkStart w:id="2865" w:name="_Toc511642586"/>
      <w:bookmarkStart w:id="2866" w:name="_Toc495411675"/>
      <w:bookmarkStart w:id="2867" w:name="_Toc495560401"/>
      <w:bookmarkStart w:id="2868" w:name="_Toc497385241"/>
      <w:bookmarkStart w:id="2869" w:name="_Toc498350845"/>
      <w:bookmarkStart w:id="2870" w:name="_Toc503459177"/>
      <w:bookmarkStart w:id="2871" w:name="_Toc503531419"/>
      <w:bookmarkStart w:id="2872" w:name="_Toc503533682"/>
      <w:bookmarkStart w:id="2873" w:name="_Toc511200876"/>
      <w:bookmarkStart w:id="2874" w:name="_Toc511642590"/>
      <w:bookmarkStart w:id="2875" w:name="_Toc495411687"/>
      <w:bookmarkStart w:id="2876" w:name="_Toc495560413"/>
      <w:bookmarkStart w:id="2877" w:name="_Toc497385253"/>
      <w:bookmarkStart w:id="2878" w:name="_Toc498350857"/>
      <w:bookmarkStart w:id="2879" w:name="_Toc503459189"/>
      <w:bookmarkStart w:id="2880" w:name="_Toc503531431"/>
      <w:bookmarkStart w:id="2881" w:name="_Toc503533694"/>
      <w:bookmarkStart w:id="2882" w:name="_Toc511200888"/>
      <w:bookmarkStart w:id="2883" w:name="_Toc511642602"/>
      <w:bookmarkStart w:id="2884" w:name="_Toc495411690"/>
      <w:bookmarkStart w:id="2885" w:name="_Toc495560416"/>
      <w:bookmarkStart w:id="2886" w:name="_Toc497385256"/>
      <w:bookmarkStart w:id="2887" w:name="_Toc498350860"/>
      <w:bookmarkStart w:id="2888" w:name="_Toc503459192"/>
      <w:bookmarkStart w:id="2889" w:name="_Toc503531434"/>
      <w:bookmarkStart w:id="2890" w:name="_Toc503533697"/>
      <w:bookmarkStart w:id="2891" w:name="_Toc511200891"/>
      <w:bookmarkStart w:id="2892" w:name="_Toc511642605"/>
      <w:bookmarkStart w:id="2893" w:name="_Toc495411728"/>
      <w:bookmarkStart w:id="2894" w:name="_Toc495560454"/>
      <w:bookmarkStart w:id="2895" w:name="_Toc497385294"/>
      <w:bookmarkStart w:id="2896" w:name="_Toc498350898"/>
      <w:bookmarkStart w:id="2897" w:name="_Toc503459230"/>
      <w:bookmarkStart w:id="2898" w:name="_Toc503531472"/>
      <w:bookmarkStart w:id="2899" w:name="_Toc503533735"/>
      <w:bookmarkStart w:id="2900" w:name="_Toc511200929"/>
      <w:bookmarkStart w:id="2901" w:name="_Toc511642643"/>
      <w:bookmarkStart w:id="2902" w:name="_Toc495411734"/>
      <w:bookmarkStart w:id="2903" w:name="_Toc495560460"/>
      <w:bookmarkStart w:id="2904" w:name="_Toc497385300"/>
      <w:bookmarkStart w:id="2905" w:name="_Toc498350904"/>
      <w:bookmarkStart w:id="2906" w:name="_Toc503459236"/>
      <w:bookmarkStart w:id="2907" w:name="_Toc503531478"/>
      <w:bookmarkStart w:id="2908" w:name="_Toc503533741"/>
      <w:bookmarkStart w:id="2909" w:name="_Toc511200935"/>
      <w:bookmarkStart w:id="2910" w:name="_Toc511642649"/>
      <w:bookmarkStart w:id="2911" w:name="_Toc495411740"/>
      <w:bookmarkStart w:id="2912" w:name="_Toc495560466"/>
      <w:bookmarkStart w:id="2913" w:name="_Toc497385306"/>
      <w:bookmarkStart w:id="2914" w:name="_Toc498350910"/>
      <w:bookmarkStart w:id="2915" w:name="_Toc503459242"/>
      <w:bookmarkStart w:id="2916" w:name="_Toc503531484"/>
      <w:bookmarkStart w:id="2917" w:name="_Toc503533747"/>
      <w:bookmarkStart w:id="2918" w:name="_Toc511200941"/>
      <w:bookmarkStart w:id="2919" w:name="_Toc511642655"/>
      <w:bookmarkStart w:id="2920" w:name="_Toc495411758"/>
      <w:bookmarkStart w:id="2921" w:name="_Toc495560484"/>
      <w:bookmarkStart w:id="2922" w:name="_Toc497385324"/>
      <w:bookmarkStart w:id="2923" w:name="_Toc498350928"/>
      <w:bookmarkStart w:id="2924" w:name="_Toc503459260"/>
      <w:bookmarkStart w:id="2925" w:name="_Toc503531502"/>
      <w:bookmarkStart w:id="2926" w:name="_Toc503533765"/>
      <w:bookmarkStart w:id="2927" w:name="_Toc511200959"/>
      <w:bookmarkStart w:id="2928" w:name="_Toc511642673"/>
      <w:bookmarkStart w:id="2929" w:name="_Toc495411764"/>
      <w:bookmarkStart w:id="2930" w:name="_Toc495560490"/>
      <w:bookmarkStart w:id="2931" w:name="_Toc497385330"/>
      <w:bookmarkStart w:id="2932" w:name="_Toc498350934"/>
      <w:bookmarkStart w:id="2933" w:name="_Toc503459266"/>
      <w:bookmarkStart w:id="2934" w:name="_Toc503531508"/>
      <w:bookmarkStart w:id="2935" w:name="_Toc503533771"/>
      <w:bookmarkStart w:id="2936" w:name="_Toc511200965"/>
      <w:bookmarkStart w:id="2937" w:name="_Toc511642679"/>
      <w:bookmarkStart w:id="2938" w:name="_Toc495411777"/>
      <w:bookmarkStart w:id="2939" w:name="_Toc495560503"/>
      <w:bookmarkStart w:id="2940" w:name="_Toc497385343"/>
      <w:bookmarkStart w:id="2941" w:name="_Toc498350947"/>
      <w:bookmarkStart w:id="2942" w:name="_Toc503459279"/>
      <w:bookmarkStart w:id="2943" w:name="_Toc503531521"/>
      <w:bookmarkStart w:id="2944" w:name="_Toc503533784"/>
      <w:bookmarkStart w:id="2945" w:name="_Toc511200978"/>
      <w:bookmarkStart w:id="2946" w:name="_Toc511642692"/>
      <w:bookmarkStart w:id="2947" w:name="_Toc495411787"/>
      <w:bookmarkStart w:id="2948" w:name="_Toc495560513"/>
      <w:bookmarkStart w:id="2949" w:name="_Toc497385353"/>
      <w:bookmarkStart w:id="2950" w:name="_Toc498350957"/>
      <w:bookmarkStart w:id="2951" w:name="_Toc503459289"/>
      <w:bookmarkStart w:id="2952" w:name="_Toc503531531"/>
      <w:bookmarkStart w:id="2953" w:name="_Toc503533794"/>
      <w:bookmarkStart w:id="2954" w:name="_Toc511200988"/>
      <w:bookmarkStart w:id="2955" w:name="_Toc511642702"/>
      <w:bookmarkStart w:id="2956" w:name="_Toc495411789"/>
      <w:bookmarkStart w:id="2957" w:name="_Toc495560515"/>
      <w:bookmarkStart w:id="2958" w:name="_Toc497385355"/>
      <w:bookmarkStart w:id="2959" w:name="_Toc498350959"/>
      <w:bookmarkStart w:id="2960" w:name="_Toc503459291"/>
      <w:bookmarkStart w:id="2961" w:name="_Toc503531533"/>
      <w:bookmarkStart w:id="2962" w:name="_Toc503533796"/>
      <w:bookmarkStart w:id="2963" w:name="_Toc511200990"/>
      <w:bookmarkStart w:id="2964" w:name="_Toc511642704"/>
      <w:bookmarkStart w:id="2965" w:name="_Toc495411806"/>
      <w:bookmarkStart w:id="2966" w:name="_Toc495560532"/>
      <w:bookmarkStart w:id="2967" w:name="_Toc497385372"/>
      <w:bookmarkStart w:id="2968" w:name="_Toc498350976"/>
      <w:bookmarkStart w:id="2969" w:name="_Toc503459308"/>
      <w:bookmarkStart w:id="2970" w:name="_Toc503531550"/>
      <w:bookmarkStart w:id="2971" w:name="_Toc503533813"/>
      <w:bookmarkStart w:id="2972" w:name="_Toc511201007"/>
      <w:bookmarkStart w:id="2973" w:name="_Toc511642721"/>
      <w:bookmarkStart w:id="2974" w:name="_Toc495411820"/>
      <w:bookmarkStart w:id="2975" w:name="_Toc495560546"/>
      <w:bookmarkStart w:id="2976" w:name="_Toc497385386"/>
      <w:bookmarkStart w:id="2977" w:name="_Toc498350990"/>
      <w:bookmarkStart w:id="2978" w:name="_Toc503459322"/>
      <w:bookmarkStart w:id="2979" w:name="_Toc503531564"/>
      <w:bookmarkStart w:id="2980" w:name="_Toc503533827"/>
      <w:bookmarkStart w:id="2981" w:name="_Toc511201021"/>
      <w:bookmarkStart w:id="2982" w:name="_Toc511642735"/>
      <w:bookmarkStart w:id="2983" w:name="_Toc495411856"/>
      <w:bookmarkStart w:id="2984" w:name="_Toc495560582"/>
      <w:bookmarkStart w:id="2985" w:name="_Toc497385422"/>
      <w:bookmarkStart w:id="2986" w:name="_Toc498351026"/>
      <w:bookmarkStart w:id="2987" w:name="_Toc503459358"/>
      <w:bookmarkStart w:id="2988" w:name="_Toc503531600"/>
      <w:bookmarkStart w:id="2989" w:name="_Toc503533863"/>
      <w:bookmarkStart w:id="2990" w:name="_Toc511201057"/>
      <w:bookmarkStart w:id="2991" w:name="_Toc511642771"/>
      <w:bookmarkStart w:id="2992" w:name="_Toc495411866"/>
      <w:bookmarkStart w:id="2993" w:name="_Toc495560592"/>
      <w:bookmarkStart w:id="2994" w:name="_Toc497385432"/>
      <w:bookmarkStart w:id="2995" w:name="_Toc498351036"/>
      <w:bookmarkStart w:id="2996" w:name="_Toc503459368"/>
      <w:bookmarkStart w:id="2997" w:name="_Toc503531610"/>
      <w:bookmarkStart w:id="2998" w:name="_Toc503533873"/>
      <w:bookmarkStart w:id="2999" w:name="_Toc511201067"/>
      <w:bookmarkStart w:id="3000" w:name="_Toc511642781"/>
      <w:bookmarkStart w:id="3001" w:name="_Toc495411867"/>
      <w:bookmarkStart w:id="3002" w:name="_Toc495560593"/>
      <w:bookmarkStart w:id="3003" w:name="_Toc497385433"/>
      <w:bookmarkStart w:id="3004" w:name="_Toc498351037"/>
      <w:bookmarkStart w:id="3005" w:name="_Toc503459369"/>
      <w:bookmarkStart w:id="3006" w:name="_Toc503531611"/>
      <w:bookmarkStart w:id="3007" w:name="_Toc503533874"/>
      <w:bookmarkStart w:id="3008" w:name="_Toc511201068"/>
      <w:bookmarkStart w:id="3009" w:name="_Toc511642782"/>
      <w:bookmarkStart w:id="3010" w:name="_Toc495411872"/>
      <w:bookmarkStart w:id="3011" w:name="_Toc495560598"/>
      <w:bookmarkStart w:id="3012" w:name="_Toc497385438"/>
      <w:bookmarkStart w:id="3013" w:name="_Toc498351042"/>
      <w:bookmarkStart w:id="3014" w:name="_Toc503459374"/>
      <w:bookmarkStart w:id="3015" w:name="_Toc503531616"/>
      <w:bookmarkStart w:id="3016" w:name="_Toc503533879"/>
      <w:bookmarkStart w:id="3017" w:name="_Toc511201073"/>
      <w:bookmarkStart w:id="3018" w:name="_Toc511642787"/>
      <w:bookmarkStart w:id="3019" w:name="_Toc495411880"/>
      <w:bookmarkStart w:id="3020" w:name="_Toc495560606"/>
      <w:bookmarkStart w:id="3021" w:name="_Toc497385446"/>
      <w:bookmarkStart w:id="3022" w:name="_Toc498351050"/>
      <w:bookmarkStart w:id="3023" w:name="_Toc503459382"/>
      <w:bookmarkStart w:id="3024" w:name="_Toc503531624"/>
      <w:bookmarkStart w:id="3025" w:name="_Toc503533887"/>
      <w:bookmarkStart w:id="3026" w:name="_Toc511201081"/>
      <w:bookmarkStart w:id="3027" w:name="_Toc511642795"/>
      <w:bookmarkStart w:id="3028" w:name="_Toc495411920"/>
      <w:bookmarkStart w:id="3029" w:name="_Toc495560646"/>
      <w:bookmarkStart w:id="3030" w:name="_Toc497385486"/>
      <w:bookmarkStart w:id="3031" w:name="_Toc498351090"/>
      <w:bookmarkStart w:id="3032" w:name="_Toc503459422"/>
      <w:bookmarkStart w:id="3033" w:name="_Toc503531664"/>
      <w:bookmarkStart w:id="3034" w:name="_Toc503533927"/>
      <w:bookmarkStart w:id="3035" w:name="_Toc511201121"/>
      <w:bookmarkStart w:id="3036" w:name="_Toc511642835"/>
      <w:bookmarkStart w:id="3037" w:name="_Toc495411927"/>
      <w:bookmarkStart w:id="3038" w:name="_Toc495560653"/>
      <w:bookmarkStart w:id="3039" w:name="_Toc497385493"/>
      <w:bookmarkStart w:id="3040" w:name="_Toc498351097"/>
      <w:bookmarkStart w:id="3041" w:name="_Toc503459429"/>
      <w:bookmarkStart w:id="3042" w:name="_Toc503531671"/>
      <w:bookmarkStart w:id="3043" w:name="_Toc503533934"/>
      <w:bookmarkStart w:id="3044" w:name="_Toc511201128"/>
      <w:bookmarkStart w:id="3045" w:name="_Toc511642842"/>
      <w:bookmarkStart w:id="3046" w:name="_Toc495411956"/>
      <w:bookmarkStart w:id="3047" w:name="_Toc495560682"/>
      <w:bookmarkStart w:id="3048" w:name="_Toc497385522"/>
      <w:bookmarkStart w:id="3049" w:name="_Toc498351126"/>
      <w:bookmarkStart w:id="3050" w:name="_Toc503459458"/>
      <w:bookmarkStart w:id="3051" w:name="_Toc503531700"/>
      <w:bookmarkStart w:id="3052" w:name="_Toc503533963"/>
      <w:bookmarkStart w:id="3053" w:name="_Toc511201157"/>
      <w:bookmarkStart w:id="3054" w:name="_Toc511642871"/>
      <w:bookmarkStart w:id="3055" w:name="_Toc495411961"/>
      <w:bookmarkStart w:id="3056" w:name="_Toc495560687"/>
      <w:bookmarkStart w:id="3057" w:name="_Toc497385527"/>
      <w:bookmarkStart w:id="3058" w:name="_Toc498351131"/>
      <w:bookmarkStart w:id="3059" w:name="_Toc503459463"/>
      <w:bookmarkStart w:id="3060" w:name="_Toc503531705"/>
      <w:bookmarkStart w:id="3061" w:name="_Toc503533968"/>
      <w:bookmarkStart w:id="3062" w:name="_Toc511201162"/>
      <w:bookmarkStart w:id="3063" w:name="_Toc511642876"/>
      <w:bookmarkStart w:id="3064" w:name="_Toc495411975"/>
      <w:bookmarkStart w:id="3065" w:name="_Toc495560701"/>
      <w:bookmarkStart w:id="3066" w:name="_Toc497385541"/>
      <w:bookmarkStart w:id="3067" w:name="_Toc498351145"/>
      <w:bookmarkStart w:id="3068" w:name="_Toc503459477"/>
      <w:bookmarkStart w:id="3069" w:name="_Toc503531719"/>
      <w:bookmarkStart w:id="3070" w:name="_Toc503533982"/>
      <w:bookmarkStart w:id="3071" w:name="_Toc511201176"/>
      <w:bookmarkStart w:id="3072" w:name="_Toc511642890"/>
      <w:bookmarkStart w:id="3073" w:name="_Toc495411986"/>
      <w:bookmarkStart w:id="3074" w:name="_Toc495560712"/>
      <w:bookmarkStart w:id="3075" w:name="_Toc497385552"/>
      <w:bookmarkStart w:id="3076" w:name="_Toc498351156"/>
      <w:bookmarkStart w:id="3077" w:name="_Toc503459488"/>
      <w:bookmarkStart w:id="3078" w:name="_Toc503531730"/>
      <w:bookmarkStart w:id="3079" w:name="_Toc503533993"/>
      <w:bookmarkStart w:id="3080" w:name="_Toc511201187"/>
      <w:bookmarkStart w:id="3081" w:name="_Toc511642901"/>
      <w:bookmarkStart w:id="3082" w:name="_Toc495411988"/>
      <w:bookmarkStart w:id="3083" w:name="_Toc495560714"/>
      <w:bookmarkStart w:id="3084" w:name="_Toc497385554"/>
      <w:bookmarkStart w:id="3085" w:name="_Toc498351158"/>
      <w:bookmarkStart w:id="3086" w:name="_Toc503459490"/>
      <w:bookmarkStart w:id="3087" w:name="_Toc503531732"/>
      <w:bookmarkStart w:id="3088" w:name="_Toc503533995"/>
      <w:bookmarkStart w:id="3089" w:name="_Toc511201189"/>
      <w:bookmarkStart w:id="3090" w:name="_Toc511642903"/>
      <w:bookmarkStart w:id="3091" w:name="_Toc495411989"/>
      <w:bookmarkStart w:id="3092" w:name="_Toc495560715"/>
      <w:bookmarkStart w:id="3093" w:name="_Toc497385555"/>
      <w:bookmarkStart w:id="3094" w:name="_Toc498351159"/>
      <w:bookmarkStart w:id="3095" w:name="_Toc503459491"/>
      <w:bookmarkStart w:id="3096" w:name="_Toc503531733"/>
      <w:bookmarkStart w:id="3097" w:name="_Toc503533996"/>
      <w:bookmarkStart w:id="3098" w:name="_Toc511201190"/>
      <w:bookmarkStart w:id="3099" w:name="_Toc511642904"/>
      <w:bookmarkStart w:id="3100" w:name="_Toc495411990"/>
      <w:bookmarkStart w:id="3101" w:name="_Toc495560716"/>
      <w:bookmarkStart w:id="3102" w:name="_Toc497385556"/>
      <w:bookmarkStart w:id="3103" w:name="_Toc498351160"/>
      <w:bookmarkStart w:id="3104" w:name="_Toc503459492"/>
      <w:bookmarkStart w:id="3105" w:name="_Toc503531734"/>
      <w:bookmarkStart w:id="3106" w:name="_Toc503533997"/>
      <w:bookmarkStart w:id="3107" w:name="_Toc511201191"/>
      <w:bookmarkStart w:id="3108" w:name="_Toc511642905"/>
      <w:bookmarkStart w:id="3109" w:name="_Toc495411991"/>
      <w:bookmarkStart w:id="3110" w:name="_Toc495560717"/>
      <w:bookmarkStart w:id="3111" w:name="_Toc497385557"/>
      <w:bookmarkStart w:id="3112" w:name="_Toc498351161"/>
      <w:bookmarkStart w:id="3113" w:name="_Toc503459493"/>
      <w:bookmarkStart w:id="3114" w:name="_Toc503531735"/>
      <w:bookmarkStart w:id="3115" w:name="_Toc503533998"/>
      <w:bookmarkStart w:id="3116" w:name="_Toc511201192"/>
      <w:bookmarkStart w:id="3117" w:name="_Toc511642906"/>
      <w:bookmarkStart w:id="3118" w:name="_Toc495411992"/>
      <w:bookmarkStart w:id="3119" w:name="_Toc495560718"/>
      <w:bookmarkStart w:id="3120" w:name="_Toc497385558"/>
      <w:bookmarkStart w:id="3121" w:name="_Toc498351162"/>
      <w:bookmarkStart w:id="3122" w:name="_Toc503459494"/>
      <w:bookmarkStart w:id="3123" w:name="_Toc503531736"/>
      <w:bookmarkStart w:id="3124" w:name="_Toc503533999"/>
      <w:bookmarkStart w:id="3125" w:name="_Toc511201193"/>
      <w:bookmarkStart w:id="3126" w:name="_Toc511642907"/>
      <w:bookmarkStart w:id="3127" w:name="_Toc495412040"/>
      <w:bookmarkStart w:id="3128" w:name="_Toc495560766"/>
      <w:bookmarkStart w:id="3129" w:name="_Toc497385606"/>
      <w:bookmarkStart w:id="3130" w:name="_Toc498351210"/>
      <w:bookmarkStart w:id="3131" w:name="_Toc503459542"/>
      <w:bookmarkStart w:id="3132" w:name="_Toc503531784"/>
      <w:bookmarkStart w:id="3133" w:name="_Toc503534047"/>
      <w:bookmarkStart w:id="3134" w:name="_Toc511201241"/>
      <w:bookmarkStart w:id="3135" w:name="_Toc511642955"/>
      <w:bookmarkStart w:id="3136" w:name="_Toc495412041"/>
      <w:bookmarkStart w:id="3137" w:name="_Toc495560767"/>
      <w:bookmarkStart w:id="3138" w:name="_Toc497385607"/>
      <w:bookmarkStart w:id="3139" w:name="_Toc498351211"/>
      <w:bookmarkStart w:id="3140" w:name="_Toc503459543"/>
      <w:bookmarkStart w:id="3141" w:name="_Toc503531785"/>
      <w:bookmarkStart w:id="3142" w:name="_Toc503534048"/>
      <w:bookmarkStart w:id="3143" w:name="_Toc511201242"/>
      <w:bookmarkStart w:id="3144" w:name="_Toc511642956"/>
      <w:bookmarkStart w:id="3145" w:name="_Toc495412077"/>
      <w:bookmarkStart w:id="3146" w:name="_Toc495560803"/>
      <w:bookmarkStart w:id="3147" w:name="_Toc497385643"/>
      <w:bookmarkStart w:id="3148" w:name="_Toc498351247"/>
      <w:bookmarkStart w:id="3149" w:name="_Toc503459579"/>
      <w:bookmarkStart w:id="3150" w:name="_Toc503531821"/>
      <w:bookmarkStart w:id="3151" w:name="_Toc503534084"/>
      <w:bookmarkStart w:id="3152" w:name="_Toc511201278"/>
      <w:bookmarkStart w:id="3153" w:name="_Toc511642992"/>
      <w:bookmarkStart w:id="3154" w:name="_Toc495412078"/>
      <w:bookmarkStart w:id="3155" w:name="_Toc495560804"/>
      <w:bookmarkStart w:id="3156" w:name="_Toc497385644"/>
      <w:bookmarkStart w:id="3157" w:name="_Toc498351248"/>
      <w:bookmarkStart w:id="3158" w:name="_Toc503459580"/>
      <w:bookmarkStart w:id="3159" w:name="_Toc503531822"/>
      <w:bookmarkStart w:id="3160" w:name="_Toc503534085"/>
      <w:bookmarkStart w:id="3161" w:name="_Toc511201279"/>
      <w:bookmarkStart w:id="3162" w:name="_Toc511642993"/>
      <w:bookmarkStart w:id="3163" w:name="_Toc495412079"/>
      <w:bookmarkStart w:id="3164" w:name="_Toc495560805"/>
      <w:bookmarkStart w:id="3165" w:name="_Toc497385645"/>
      <w:bookmarkStart w:id="3166" w:name="_Toc498351249"/>
      <w:bookmarkStart w:id="3167" w:name="_Toc503459581"/>
      <w:bookmarkStart w:id="3168" w:name="_Toc503531823"/>
      <w:bookmarkStart w:id="3169" w:name="_Toc503534086"/>
      <w:bookmarkStart w:id="3170" w:name="_Toc511201280"/>
      <w:bookmarkStart w:id="3171" w:name="_Toc511642994"/>
      <w:bookmarkStart w:id="3172" w:name="_Toc495412086"/>
      <w:bookmarkStart w:id="3173" w:name="_Toc495560812"/>
      <w:bookmarkStart w:id="3174" w:name="_Toc497385652"/>
      <w:bookmarkStart w:id="3175" w:name="_Toc498351256"/>
      <w:bookmarkStart w:id="3176" w:name="_Toc503459588"/>
      <w:bookmarkStart w:id="3177" w:name="_Toc503531830"/>
      <w:bookmarkStart w:id="3178" w:name="_Toc503534093"/>
      <w:bookmarkStart w:id="3179" w:name="_Toc511201287"/>
      <w:bookmarkStart w:id="3180" w:name="_Toc511643001"/>
      <w:bookmarkStart w:id="3181" w:name="_Toc495412087"/>
      <w:bookmarkStart w:id="3182" w:name="_Toc495560813"/>
      <w:bookmarkStart w:id="3183" w:name="_Toc497385653"/>
      <w:bookmarkStart w:id="3184" w:name="_Toc498351257"/>
      <w:bookmarkStart w:id="3185" w:name="_Toc503459589"/>
      <w:bookmarkStart w:id="3186" w:name="_Toc503531831"/>
      <w:bookmarkStart w:id="3187" w:name="_Toc503534094"/>
      <w:bookmarkStart w:id="3188" w:name="_Toc511201288"/>
      <w:bookmarkStart w:id="3189" w:name="_Toc511643002"/>
      <w:bookmarkStart w:id="3190" w:name="_Toc495412088"/>
      <w:bookmarkStart w:id="3191" w:name="_Toc495560814"/>
      <w:bookmarkStart w:id="3192" w:name="_Toc497385654"/>
      <w:bookmarkStart w:id="3193" w:name="_Toc498351258"/>
      <w:bookmarkStart w:id="3194" w:name="_Toc503459590"/>
      <w:bookmarkStart w:id="3195" w:name="_Toc503531832"/>
      <w:bookmarkStart w:id="3196" w:name="_Toc503534095"/>
      <w:bookmarkStart w:id="3197" w:name="_Toc511201289"/>
      <w:bookmarkStart w:id="3198" w:name="_Toc511643003"/>
      <w:bookmarkStart w:id="3199" w:name="_Toc495412094"/>
      <w:bookmarkStart w:id="3200" w:name="_Toc495560820"/>
      <w:bookmarkStart w:id="3201" w:name="_Toc497385660"/>
      <w:bookmarkStart w:id="3202" w:name="_Toc498351264"/>
      <w:bookmarkStart w:id="3203" w:name="_Toc503459596"/>
      <w:bookmarkStart w:id="3204" w:name="_Toc503531838"/>
      <w:bookmarkStart w:id="3205" w:name="_Toc503534101"/>
      <w:bookmarkStart w:id="3206" w:name="_Toc511201295"/>
      <w:bookmarkStart w:id="3207" w:name="_Toc511643009"/>
      <w:bookmarkStart w:id="3208" w:name="_Toc495412108"/>
      <w:bookmarkStart w:id="3209" w:name="_Toc495560834"/>
      <w:bookmarkStart w:id="3210" w:name="_Toc497385674"/>
      <w:bookmarkStart w:id="3211" w:name="_Toc498351278"/>
      <w:bookmarkStart w:id="3212" w:name="_Toc503459610"/>
      <w:bookmarkStart w:id="3213" w:name="_Toc503531852"/>
      <w:bookmarkStart w:id="3214" w:name="_Toc503534115"/>
      <w:bookmarkStart w:id="3215" w:name="_Toc511201309"/>
      <w:bookmarkStart w:id="3216" w:name="_Toc511643023"/>
      <w:bookmarkStart w:id="3217" w:name="_Toc495412110"/>
      <w:bookmarkStart w:id="3218" w:name="_Toc495560836"/>
      <w:bookmarkStart w:id="3219" w:name="_Toc497385676"/>
      <w:bookmarkStart w:id="3220" w:name="_Toc498351280"/>
      <w:bookmarkStart w:id="3221" w:name="_Toc503459612"/>
      <w:bookmarkStart w:id="3222" w:name="_Toc503531854"/>
      <w:bookmarkStart w:id="3223" w:name="_Toc503534117"/>
      <w:bookmarkStart w:id="3224" w:name="_Toc511201311"/>
      <w:bookmarkStart w:id="3225" w:name="_Toc511643025"/>
      <w:bookmarkStart w:id="3226" w:name="_Toc495412112"/>
      <w:bookmarkStart w:id="3227" w:name="_Toc495560838"/>
      <w:bookmarkStart w:id="3228" w:name="_Toc497385678"/>
      <w:bookmarkStart w:id="3229" w:name="_Toc498351282"/>
      <w:bookmarkStart w:id="3230" w:name="_Toc503459614"/>
      <w:bookmarkStart w:id="3231" w:name="_Toc503531856"/>
      <w:bookmarkStart w:id="3232" w:name="_Toc503534119"/>
      <w:bookmarkStart w:id="3233" w:name="_Toc511201313"/>
      <w:bookmarkStart w:id="3234" w:name="_Toc511643027"/>
      <w:bookmarkStart w:id="3235" w:name="_Toc495412113"/>
      <w:bookmarkStart w:id="3236" w:name="_Toc495560839"/>
      <w:bookmarkStart w:id="3237" w:name="_Toc497385679"/>
      <w:bookmarkStart w:id="3238" w:name="_Toc498351283"/>
      <w:bookmarkStart w:id="3239" w:name="_Toc503459615"/>
      <w:bookmarkStart w:id="3240" w:name="_Toc503531857"/>
      <w:bookmarkStart w:id="3241" w:name="_Toc503534120"/>
      <w:bookmarkStart w:id="3242" w:name="_Toc511201314"/>
      <w:bookmarkStart w:id="3243" w:name="_Toc511643028"/>
      <w:bookmarkStart w:id="3244" w:name="_Toc495412129"/>
      <w:bookmarkStart w:id="3245" w:name="_Toc495560855"/>
      <w:bookmarkStart w:id="3246" w:name="_Toc497385695"/>
      <w:bookmarkStart w:id="3247" w:name="_Toc498351299"/>
      <w:bookmarkStart w:id="3248" w:name="_Toc503459631"/>
      <w:bookmarkStart w:id="3249" w:name="_Toc503531873"/>
      <w:bookmarkStart w:id="3250" w:name="_Toc503534136"/>
      <w:bookmarkStart w:id="3251" w:name="_Toc511201330"/>
      <w:bookmarkStart w:id="3252" w:name="_Toc511643044"/>
      <w:bookmarkStart w:id="3253" w:name="_Toc495412130"/>
      <w:bookmarkStart w:id="3254" w:name="_Toc495560856"/>
      <w:bookmarkStart w:id="3255" w:name="_Toc497385696"/>
      <w:bookmarkStart w:id="3256" w:name="_Toc498351300"/>
      <w:bookmarkStart w:id="3257" w:name="_Toc503459632"/>
      <w:bookmarkStart w:id="3258" w:name="_Toc503531874"/>
      <w:bookmarkStart w:id="3259" w:name="_Toc503534137"/>
      <w:bookmarkStart w:id="3260" w:name="_Toc511201331"/>
      <w:bookmarkStart w:id="3261" w:name="_Toc511643045"/>
      <w:bookmarkStart w:id="3262" w:name="_Toc495412138"/>
      <w:bookmarkStart w:id="3263" w:name="_Toc495560864"/>
      <w:bookmarkStart w:id="3264" w:name="_Toc497385704"/>
      <w:bookmarkStart w:id="3265" w:name="_Toc498351308"/>
      <w:bookmarkStart w:id="3266" w:name="_Toc503459640"/>
      <w:bookmarkStart w:id="3267" w:name="_Toc503531882"/>
      <w:bookmarkStart w:id="3268" w:name="_Toc503534145"/>
      <w:bookmarkStart w:id="3269" w:name="_Toc511201339"/>
      <w:bookmarkStart w:id="3270" w:name="_Toc511643053"/>
      <w:bookmarkStart w:id="3271" w:name="_Toc495412149"/>
      <w:bookmarkStart w:id="3272" w:name="_Toc495560875"/>
      <w:bookmarkStart w:id="3273" w:name="_Toc497385715"/>
      <w:bookmarkStart w:id="3274" w:name="_Toc498351319"/>
      <w:bookmarkStart w:id="3275" w:name="_Toc503459651"/>
      <w:bookmarkStart w:id="3276" w:name="_Toc503531893"/>
      <w:bookmarkStart w:id="3277" w:name="_Toc503534156"/>
      <w:bookmarkStart w:id="3278" w:name="_Toc511201350"/>
      <w:bookmarkStart w:id="3279" w:name="_Toc511643064"/>
      <w:bookmarkStart w:id="3280" w:name="_Toc495412150"/>
      <w:bookmarkStart w:id="3281" w:name="_Toc495560876"/>
      <w:bookmarkStart w:id="3282" w:name="_Toc497385716"/>
      <w:bookmarkStart w:id="3283" w:name="_Toc498351320"/>
      <w:bookmarkStart w:id="3284" w:name="_Toc503459652"/>
      <w:bookmarkStart w:id="3285" w:name="_Toc503531894"/>
      <w:bookmarkStart w:id="3286" w:name="_Toc503534157"/>
      <w:bookmarkStart w:id="3287" w:name="_Toc511201351"/>
      <w:bookmarkStart w:id="3288" w:name="_Toc511643065"/>
      <w:bookmarkStart w:id="3289" w:name="_Toc495412151"/>
      <w:bookmarkStart w:id="3290" w:name="_Toc495560877"/>
      <w:bookmarkStart w:id="3291" w:name="_Toc497385717"/>
      <w:bookmarkStart w:id="3292" w:name="_Toc498351321"/>
      <w:bookmarkStart w:id="3293" w:name="_Toc503459653"/>
      <w:bookmarkStart w:id="3294" w:name="_Toc503531895"/>
      <w:bookmarkStart w:id="3295" w:name="_Toc503534158"/>
      <w:bookmarkStart w:id="3296" w:name="_Toc511201352"/>
      <w:bookmarkStart w:id="3297" w:name="_Toc511643066"/>
      <w:bookmarkStart w:id="3298" w:name="_Toc495412168"/>
      <w:bookmarkStart w:id="3299" w:name="_Toc495560894"/>
      <w:bookmarkStart w:id="3300" w:name="_Toc497385734"/>
      <w:bookmarkStart w:id="3301" w:name="_Toc498351338"/>
      <w:bookmarkStart w:id="3302" w:name="_Toc503459670"/>
      <w:bookmarkStart w:id="3303" w:name="_Toc503531912"/>
      <w:bookmarkStart w:id="3304" w:name="_Toc503534175"/>
      <w:bookmarkStart w:id="3305" w:name="_Toc511201369"/>
      <w:bookmarkStart w:id="3306" w:name="_Toc511643083"/>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r w:rsidRPr="0075280A">
        <w:t>NOTE </w:t>
      </w:r>
      <w:r w:rsidR="001B58E4" w:rsidRPr="0075280A">
        <w:t>2</w:t>
      </w:r>
      <w:r w:rsidR="001B58E4" w:rsidRPr="0075280A">
        <w:tab/>
      </w:r>
      <w:r w:rsidR="00DB3A10" w:rsidRPr="00536783">
        <w:t>Figure 10.1</w:t>
      </w:r>
      <w:r w:rsidR="001B58E4" w:rsidRPr="0075280A">
        <w:t xml:space="preserve"> and</w:t>
      </w:r>
      <w:r w:rsidR="00310A5A">
        <w:t xml:space="preserve"> 10.2 </w:t>
      </w:r>
      <w:r w:rsidR="001B58E4" w:rsidRPr="0075280A">
        <w:t>illustrate when the vortex-induced wind act</w:t>
      </w:r>
      <w:r w:rsidR="001B58E4" w:rsidRPr="005E19FD">
        <w:t xml:space="preserve">ion </w:t>
      </w:r>
      <w:r w:rsidR="005E19FD">
        <w:t>are</w:t>
      </w:r>
      <w:r w:rsidR="001B58E4" w:rsidRPr="005E19FD">
        <w:t xml:space="preserve"> based on H.3</w:t>
      </w:r>
      <w:r w:rsidR="001B58E4" w:rsidRPr="0075280A">
        <w:t xml:space="preserve">, i.e. when the peak base moment from vortex-induced vibrations </w:t>
      </w:r>
      <m:oMath>
        <m:sSub>
          <m:sSubPr>
            <m:ctrlPr>
              <w:rPr>
                <w:rFonts w:ascii="Cambria Math" w:hAnsi="Cambria Math" w:cs="Cambria Math"/>
              </w:rPr>
            </m:ctrlPr>
          </m:sSubPr>
          <m:e>
            <m:r>
              <w:rPr>
                <w:rFonts w:ascii="Cambria Math" w:hAnsi="Cambria Math" w:cs="Cambria Math"/>
              </w:rPr>
              <m:t>M</m:t>
            </m:r>
          </m:e>
          <m:sub>
            <m:r>
              <m:rPr>
                <m:sty m:val="p"/>
              </m:rPr>
              <w:rPr>
                <w:rFonts w:ascii="Cambria Math" w:hAnsi="Cambria Math" w:cs="Cambria Math"/>
              </w:rPr>
              <m:t>w,VIV</m:t>
            </m:r>
          </m:sub>
        </m:sSub>
      </m:oMath>
      <w:r w:rsidR="001B58E4" w:rsidRPr="0075280A">
        <w:t xml:space="preserve"> is larger than the peak base moment from along-wind dynamic response </w:t>
      </w:r>
      <m:oMath>
        <m:sSub>
          <m:sSubPr>
            <m:ctrlPr>
              <w:rPr>
                <w:rFonts w:ascii="Cambria Math" w:hAnsi="Cambria Math" w:cs="Cambria Math"/>
              </w:rPr>
            </m:ctrlPr>
          </m:sSubPr>
          <m:e>
            <m:r>
              <w:rPr>
                <w:rFonts w:ascii="Cambria Math" w:hAnsi="Cambria Math" w:cs="Cambria Math"/>
              </w:rPr>
              <m:t>M</m:t>
            </m:r>
          </m:e>
          <m:sub>
            <m:r>
              <m:rPr>
                <m:sty m:val="p"/>
              </m:rPr>
              <w:rPr>
                <w:rFonts w:ascii="Cambria Math" w:hAnsi="Cambria Math" w:cs="Cambria Math"/>
              </w:rPr>
              <m:t>w,AR</m:t>
            </m:r>
          </m:sub>
        </m:sSub>
      </m:oMath>
      <w:r w:rsidR="001B58E4" w:rsidRPr="0075280A">
        <w:t xml:space="preserve">. The figures cover square buildings and chimneys. For selected ratios of the equivalent mass </w:t>
      </w:r>
      <m:oMath>
        <m:sSub>
          <m:sSubPr>
            <m:ctrlPr>
              <w:rPr>
                <w:rFonts w:ascii="Cambria Math" w:hAnsi="Cambria Math" w:cs="Cambria Math"/>
              </w:rPr>
            </m:ctrlPr>
          </m:sSubPr>
          <m:e>
            <m:r>
              <w:rPr>
                <w:rFonts w:ascii="Cambria Math" w:hAnsi="Cambria Math" w:cs="Cambria Math"/>
              </w:rPr>
              <m:t>m</m:t>
            </m:r>
          </m:e>
          <m:sub>
            <m:r>
              <m:rPr>
                <m:sty m:val="p"/>
              </m:rPr>
              <w:rPr>
                <w:rFonts w:ascii="Cambria Math" w:hAnsi="Cambria Math" w:cs="Cambria Math"/>
              </w:rPr>
              <m:t>e</m:t>
            </m:r>
          </m:sub>
        </m:sSub>
      </m:oMath>
      <w:r w:rsidR="001B58E4" w:rsidRPr="0075280A">
        <w:t xml:space="preserve"> defined in </w:t>
      </w:r>
      <w:r w:rsidR="00205C93" w:rsidRPr="0075280A">
        <w:t>Annex </w:t>
      </w:r>
      <w:r w:rsidR="001B58E4" w:rsidRPr="0075280A">
        <w:t xml:space="preserve">I and the air mass </w:t>
      </w:r>
      <m:oMath>
        <m:r>
          <w:rPr>
            <w:rFonts w:ascii="Cambria Math" w:hAnsi="Cambria Math" w:cs="Cambria Math"/>
          </w:rPr>
          <m:t>ρ</m:t>
        </m:r>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
          <w:rPr>
            <w:rFonts w:ascii="Cambria Math" w:hAnsi="Cambria Math" w:cs="Cambria Math"/>
          </w:rPr>
          <m:t>d</m:t>
        </m:r>
      </m:oMath>
      <w:r w:rsidR="001B58E4" w:rsidRPr="0075280A">
        <w:t xml:space="preserve"> the limit is shown as a function of the ratio between the critical wind velocity for vortex-induced vibrations and the mean wind velocity, </w:t>
      </w:r>
      <m:oMath>
        <m:f>
          <m:fPr>
            <m:type m:val="lin"/>
            <m:ctrlPr>
              <w:rPr>
                <w:rFonts w:ascii="Cambria Math" w:hAnsi="Cambria Math" w:cs="Cambria Math"/>
              </w:rPr>
            </m:ctrlPr>
          </m:fPr>
          <m:num>
            <m:sSub>
              <m:sSubPr>
                <m:ctrlPr>
                  <w:rPr>
                    <w:rFonts w:ascii="Cambria Math" w:hAnsi="Cambria Math" w:cs="Cambria Math"/>
                  </w:rPr>
                </m:ctrlPr>
              </m:sSubPr>
              <m:e>
                <m:r>
                  <w:rPr>
                    <w:rFonts w:ascii="Cambria Math" w:hAnsi="Cambria Math" w:cs="Cambria Math"/>
                  </w:rPr>
                  <m:t>v</m:t>
                </m:r>
              </m:e>
              <m:sub>
                <m:r>
                  <m:rPr>
                    <m:sty m:val="p"/>
                  </m:rPr>
                  <w:rPr>
                    <w:rFonts w:ascii="Cambria Math" w:hAnsi="Cambria Math" w:cs="Cambria Math"/>
                  </w:rPr>
                  <m:t>crit</m:t>
                </m:r>
              </m:sub>
            </m:sSub>
          </m:num>
          <m:den>
            <m:sSub>
              <m:sSubPr>
                <m:ctrlPr>
                  <w:rPr>
                    <w:rFonts w:ascii="Cambria Math" w:hAnsi="Cambria Math" w:cs="Cambria Math"/>
                  </w:rPr>
                </m:ctrlPr>
              </m:sSubPr>
              <m:e>
                <m:r>
                  <w:rPr>
                    <w:rFonts w:ascii="Cambria Math" w:hAnsi="Cambria Math" w:cs="Cambria Math"/>
                  </w:rPr>
                  <m:t>v</m:t>
                </m:r>
              </m:e>
              <m:sub>
                <m:r>
                  <m:rPr>
                    <m:sty m:val="p"/>
                  </m:rPr>
                  <w:rPr>
                    <w:rFonts w:ascii="Cambria Math" w:hAnsi="Cambria Math" w:cs="Cambria Math"/>
                  </w:rPr>
                  <m:t>m</m:t>
                </m:r>
              </m:sub>
            </m:sSub>
          </m:den>
        </m:f>
      </m:oMath>
      <w:r w:rsidR="001B58E4" w:rsidRPr="0075280A">
        <w:t xml:space="preserve">, and the logarithmic decrement of structural damping, </w:t>
      </w:r>
      <m:oMath>
        <m:sSub>
          <m:sSubPr>
            <m:ctrlPr>
              <w:rPr>
                <w:rFonts w:ascii="Cambria Math" w:hAnsi="Cambria Math" w:cs="Cambria Math"/>
              </w:rPr>
            </m:ctrlPr>
          </m:sSubPr>
          <m:e>
            <m:r>
              <w:rPr>
                <w:rFonts w:ascii="Cambria Math" w:hAnsi="Cambria Math" w:cs="Cambria Math"/>
              </w:rPr>
              <m:t>δ</m:t>
            </m:r>
          </m:e>
          <m:sub>
            <m:r>
              <m:rPr>
                <m:sty m:val="p"/>
              </m:rPr>
              <w:rPr>
                <w:rFonts w:ascii="Cambria Math" w:hAnsi="Cambria Math" w:cs="Cambria Math"/>
              </w:rPr>
              <m:t>s</m:t>
            </m:r>
          </m:sub>
        </m:sSub>
      </m:oMath>
      <w:r w:rsidR="001B58E4" w:rsidRPr="0075280A">
        <w:t>.</w:t>
      </w:r>
    </w:p>
    <w:p w14:paraId="2E5E58EA" w14:textId="756FA6AF" w:rsidR="00274EBA" w:rsidRDefault="00C302D5" w:rsidP="00274EBA">
      <w:pPr>
        <w:pStyle w:val="FigureImage"/>
      </w:pPr>
      <w:r>
        <w:rPr>
          <w:noProof/>
        </w:rPr>
        <w:drawing>
          <wp:inline distT="0" distB="0" distL="0" distR="0" wp14:anchorId="575A8501" wp14:editId="2BD58BAD">
            <wp:extent cx="2767584" cy="2880360"/>
            <wp:effectExtent l="0" t="0" r="0" b="0"/>
            <wp:docPr id="105" name="10_001.tif" descr="Ein Bild, das Text, Reihe,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0_001.tif" descr="Ein Bild, das Text, Reihe, Diagramm, parallel enthält.&#10;&#10;Automatisch generierte Beschreibung"/>
                    <pic:cNvPicPr/>
                  </pic:nvPicPr>
                  <pic:blipFill>
                    <a:blip r:embed="rId36" r:link="rId37" cstate="print">
                      <a:extLst>
                        <a:ext uri="{28A0092B-C50C-407E-A947-70E740481C1C}">
                          <a14:useLocalDpi xmlns:a14="http://schemas.microsoft.com/office/drawing/2010/main" val="0"/>
                        </a:ext>
                      </a:extLst>
                    </a:blip>
                    <a:stretch>
                      <a:fillRect/>
                    </a:stretch>
                  </pic:blipFill>
                  <pic:spPr>
                    <a:xfrm>
                      <a:off x="0" y="0"/>
                      <a:ext cx="2767584" cy="2880360"/>
                    </a:xfrm>
                    <a:prstGeom prst="rect">
                      <a:avLst/>
                    </a:prstGeom>
                  </pic:spPr>
                </pic:pic>
              </a:graphicData>
            </a:graphic>
          </wp:inline>
        </w:drawing>
      </w:r>
    </w:p>
    <w:p w14:paraId="7485C971" w14:textId="77777777" w:rsidR="0072224E" w:rsidRPr="00B56DEF" w:rsidRDefault="0072224E" w:rsidP="006D5081">
      <w:pPr>
        <w:pStyle w:val="KeyTitle"/>
        <w:rPr>
          <w:sz w:val="20"/>
          <w:szCs w:val="22"/>
        </w:rPr>
      </w:pPr>
      <w:r w:rsidRPr="00B56DEF">
        <w:rPr>
          <w:sz w:val="20"/>
          <w:szCs w:val="22"/>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
        <w:gridCol w:w="4871"/>
      </w:tblGrid>
      <w:tr w:rsidR="0072224E" w14:paraId="7CD3DCF8" w14:textId="77777777" w:rsidTr="00536783">
        <w:tc>
          <w:tcPr>
            <w:tcW w:w="913" w:type="dxa"/>
          </w:tcPr>
          <w:p w14:paraId="4B8DFC58" w14:textId="121FF810" w:rsidR="0072224E" w:rsidRDefault="00C302D5" w:rsidP="006D5081">
            <w:pPr>
              <w:pStyle w:val="KeyText"/>
              <w:keepNext/>
              <w:ind w:left="0" w:firstLine="0"/>
            </w:pPr>
            <w:r>
              <w:rPr>
                <w:noProof/>
              </w:rPr>
              <w:drawing>
                <wp:inline distT="0" distB="0" distL="0" distR="0" wp14:anchorId="6F7C35EE" wp14:editId="7BFE8731">
                  <wp:extent cx="371856" cy="12192"/>
                  <wp:effectExtent l="0" t="0" r="0" b="0"/>
                  <wp:docPr id="106" name="10_00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0_001_1.tif"/>
                          <pic:cNvPicPr/>
                        </pic:nvPicPr>
                        <pic:blipFill>
                          <a:blip r:embed="rId26" r:link="rId38" cstate="print">
                            <a:extLst>
                              <a:ext uri="{28A0092B-C50C-407E-A947-70E740481C1C}">
                                <a14:useLocalDpi xmlns:a14="http://schemas.microsoft.com/office/drawing/2010/main" val="0"/>
                              </a:ext>
                            </a:extLst>
                          </a:blip>
                          <a:stretch>
                            <a:fillRect/>
                          </a:stretch>
                        </pic:blipFill>
                        <pic:spPr>
                          <a:xfrm>
                            <a:off x="0" y="0"/>
                            <a:ext cx="371856" cy="12192"/>
                          </a:xfrm>
                          <a:prstGeom prst="rect">
                            <a:avLst/>
                          </a:prstGeom>
                        </pic:spPr>
                      </pic:pic>
                    </a:graphicData>
                  </a:graphic>
                </wp:inline>
              </w:drawing>
            </w:r>
          </w:p>
        </w:tc>
        <w:tc>
          <w:tcPr>
            <w:tcW w:w="4871" w:type="dxa"/>
          </w:tcPr>
          <w:p w14:paraId="2116A565" w14:textId="77777777" w:rsidR="0072224E" w:rsidRPr="00DC50AF" w:rsidRDefault="00DC50AF" w:rsidP="006D5081">
            <w:pPr>
              <w:pStyle w:val="KeyText"/>
              <w:keepNext/>
              <w:ind w:left="0" w:firstLine="0"/>
            </w:pPr>
            <w:r>
              <w:rPr>
                <w:i/>
              </w:rPr>
              <w:t>m</w:t>
            </w:r>
            <w:r>
              <w:rPr>
                <w:vertAlign w:val="subscript"/>
              </w:rPr>
              <w:t>e</w:t>
            </w:r>
            <w:r>
              <w:t>/(</w:t>
            </w:r>
            <w:r w:rsidRPr="00DC50AF">
              <w:rPr>
                <w:rFonts w:ascii="Cambria Math" w:hAnsi="Cambria Math"/>
                <w:i/>
              </w:rPr>
              <w:t>ρ</w:t>
            </w:r>
            <w:r>
              <w:rPr>
                <w:rFonts w:ascii="Cambria Math" w:hAnsi="Cambria Math"/>
                <w:i/>
              </w:rPr>
              <w:t>⋅b⋅d</w:t>
            </w:r>
            <w:r>
              <w:rPr>
                <w:rFonts w:ascii="Cambria Math" w:hAnsi="Cambria Math"/>
              </w:rPr>
              <w:t>) = 250</w:t>
            </w:r>
          </w:p>
        </w:tc>
      </w:tr>
      <w:tr w:rsidR="0072224E" w14:paraId="261CC251" w14:textId="77777777" w:rsidTr="00536783">
        <w:tc>
          <w:tcPr>
            <w:tcW w:w="913" w:type="dxa"/>
          </w:tcPr>
          <w:p w14:paraId="66D108A8" w14:textId="1A9DE288" w:rsidR="0072224E" w:rsidRDefault="00C302D5" w:rsidP="006D5081">
            <w:pPr>
              <w:pStyle w:val="KeyText"/>
              <w:keepNext/>
              <w:ind w:left="0" w:firstLine="0"/>
            </w:pPr>
            <w:r>
              <w:rPr>
                <w:noProof/>
              </w:rPr>
              <w:drawing>
                <wp:inline distT="0" distB="0" distL="0" distR="0" wp14:anchorId="360835C7" wp14:editId="52CA4442">
                  <wp:extent cx="371856" cy="12192"/>
                  <wp:effectExtent l="0" t="0" r="0" b="0"/>
                  <wp:docPr id="107" name="10_001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0_001_2.tif"/>
                          <pic:cNvPicPr/>
                        </pic:nvPicPr>
                        <pic:blipFill>
                          <a:blip r:embed="rId39" r:link="rId40" cstate="print">
                            <a:extLst>
                              <a:ext uri="{28A0092B-C50C-407E-A947-70E740481C1C}">
                                <a14:useLocalDpi xmlns:a14="http://schemas.microsoft.com/office/drawing/2010/main" val="0"/>
                              </a:ext>
                            </a:extLst>
                          </a:blip>
                          <a:stretch>
                            <a:fillRect/>
                          </a:stretch>
                        </pic:blipFill>
                        <pic:spPr>
                          <a:xfrm>
                            <a:off x="0" y="0"/>
                            <a:ext cx="371856" cy="12192"/>
                          </a:xfrm>
                          <a:prstGeom prst="rect">
                            <a:avLst/>
                          </a:prstGeom>
                        </pic:spPr>
                      </pic:pic>
                    </a:graphicData>
                  </a:graphic>
                </wp:inline>
              </w:drawing>
            </w:r>
          </w:p>
        </w:tc>
        <w:tc>
          <w:tcPr>
            <w:tcW w:w="4871" w:type="dxa"/>
          </w:tcPr>
          <w:p w14:paraId="7C460AE4" w14:textId="77777777" w:rsidR="0072224E" w:rsidRDefault="00DC50AF" w:rsidP="006D5081">
            <w:pPr>
              <w:pStyle w:val="KeyText"/>
              <w:keepNext/>
              <w:ind w:left="0" w:firstLine="0"/>
            </w:pPr>
            <w:r>
              <w:rPr>
                <w:i/>
              </w:rPr>
              <w:t>m</w:t>
            </w:r>
            <w:r>
              <w:rPr>
                <w:vertAlign w:val="subscript"/>
              </w:rPr>
              <w:t>e</w:t>
            </w:r>
            <w:r>
              <w:t>/(</w:t>
            </w:r>
            <w:r w:rsidRPr="00DC50AF">
              <w:rPr>
                <w:rFonts w:ascii="Cambria Math" w:hAnsi="Cambria Math"/>
                <w:i/>
              </w:rPr>
              <w:t>ρ</w:t>
            </w:r>
            <w:r>
              <w:rPr>
                <w:rFonts w:ascii="Cambria Math" w:hAnsi="Cambria Math"/>
                <w:i/>
              </w:rPr>
              <w:t>⋅b⋅d</w:t>
            </w:r>
            <w:r>
              <w:rPr>
                <w:rFonts w:ascii="Cambria Math" w:hAnsi="Cambria Math"/>
              </w:rPr>
              <w:t>) = 500</w:t>
            </w:r>
          </w:p>
        </w:tc>
      </w:tr>
      <w:tr w:rsidR="0072224E" w14:paraId="1AE2AFC3" w14:textId="77777777" w:rsidTr="00536783">
        <w:tc>
          <w:tcPr>
            <w:tcW w:w="913" w:type="dxa"/>
          </w:tcPr>
          <w:p w14:paraId="38577013" w14:textId="17FFC984" w:rsidR="0072224E" w:rsidRDefault="00C302D5" w:rsidP="006D5081">
            <w:pPr>
              <w:pStyle w:val="KeyText"/>
              <w:keepNext/>
              <w:ind w:left="0" w:firstLine="0"/>
            </w:pPr>
            <w:r>
              <w:rPr>
                <w:noProof/>
              </w:rPr>
              <w:drawing>
                <wp:inline distT="0" distB="0" distL="0" distR="0" wp14:anchorId="4AE29ABA" wp14:editId="0519C8DE">
                  <wp:extent cx="373380" cy="12192"/>
                  <wp:effectExtent l="0" t="0" r="0" b="0"/>
                  <wp:docPr id="108" name="10_001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0_001_3.tif"/>
                          <pic:cNvPicPr/>
                        </pic:nvPicPr>
                        <pic:blipFill>
                          <a:blip r:embed="rId41" r:link="rId42" cstate="print">
                            <a:extLst>
                              <a:ext uri="{28A0092B-C50C-407E-A947-70E740481C1C}">
                                <a14:useLocalDpi xmlns:a14="http://schemas.microsoft.com/office/drawing/2010/main" val="0"/>
                              </a:ext>
                            </a:extLst>
                          </a:blip>
                          <a:stretch>
                            <a:fillRect/>
                          </a:stretch>
                        </pic:blipFill>
                        <pic:spPr>
                          <a:xfrm>
                            <a:off x="0" y="0"/>
                            <a:ext cx="373380" cy="12192"/>
                          </a:xfrm>
                          <a:prstGeom prst="rect">
                            <a:avLst/>
                          </a:prstGeom>
                        </pic:spPr>
                      </pic:pic>
                    </a:graphicData>
                  </a:graphic>
                </wp:inline>
              </w:drawing>
            </w:r>
          </w:p>
        </w:tc>
        <w:tc>
          <w:tcPr>
            <w:tcW w:w="4871" w:type="dxa"/>
          </w:tcPr>
          <w:p w14:paraId="0D7349CB" w14:textId="77777777" w:rsidR="0072224E" w:rsidRDefault="00DC50AF" w:rsidP="006D5081">
            <w:pPr>
              <w:pStyle w:val="KeyText"/>
              <w:keepNext/>
              <w:ind w:left="0" w:firstLine="0"/>
            </w:pPr>
            <w:r>
              <w:rPr>
                <w:i/>
              </w:rPr>
              <w:t>m</w:t>
            </w:r>
            <w:r>
              <w:rPr>
                <w:vertAlign w:val="subscript"/>
              </w:rPr>
              <w:t>e</w:t>
            </w:r>
            <w:r>
              <w:t>/(</w:t>
            </w:r>
            <w:r w:rsidRPr="00DC50AF">
              <w:rPr>
                <w:rFonts w:ascii="Cambria Math" w:hAnsi="Cambria Math"/>
                <w:i/>
              </w:rPr>
              <w:t>ρ</w:t>
            </w:r>
            <w:r>
              <w:rPr>
                <w:rFonts w:ascii="Cambria Math" w:hAnsi="Cambria Math"/>
                <w:i/>
              </w:rPr>
              <w:t>⋅b⋅d</w:t>
            </w:r>
            <w:r>
              <w:rPr>
                <w:rFonts w:ascii="Cambria Math" w:hAnsi="Cambria Math"/>
              </w:rPr>
              <w:t>) = 750</w:t>
            </w:r>
          </w:p>
        </w:tc>
      </w:tr>
      <w:tr w:rsidR="0072224E" w14:paraId="6FCA37F0" w14:textId="77777777" w:rsidTr="00536783">
        <w:tc>
          <w:tcPr>
            <w:tcW w:w="913" w:type="dxa"/>
          </w:tcPr>
          <w:p w14:paraId="057D9C77" w14:textId="04575F01" w:rsidR="0072224E" w:rsidRDefault="00C302D5" w:rsidP="006D5081">
            <w:pPr>
              <w:pStyle w:val="KeyText"/>
              <w:keepNext/>
              <w:ind w:left="0" w:firstLine="0"/>
            </w:pPr>
            <w:r>
              <w:rPr>
                <w:noProof/>
              </w:rPr>
              <w:drawing>
                <wp:inline distT="0" distB="0" distL="0" distR="0" wp14:anchorId="26E46934" wp14:editId="36296B1D">
                  <wp:extent cx="367284" cy="114300"/>
                  <wp:effectExtent l="0" t="0" r="0" b="0"/>
                  <wp:docPr id="109" name="10_001_4.tif" descr="Ein Bild, das Screenshot, Rechteck, Schwarz, 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0_001_4.tif" descr="Ein Bild, das Screenshot, Rechteck, Schwarz, Rahmen enthält.&#10;&#10;Automatisch generierte Beschreibung"/>
                          <pic:cNvPicPr/>
                        </pic:nvPicPr>
                        <pic:blipFill>
                          <a:blip r:embed="rId43" r:link="rId44" cstate="print">
                            <a:extLst>
                              <a:ext uri="{28A0092B-C50C-407E-A947-70E740481C1C}">
                                <a14:useLocalDpi xmlns:a14="http://schemas.microsoft.com/office/drawing/2010/main" val="0"/>
                              </a:ext>
                            </a:extLst>
                          </a:blip>
                          <a:stretch>
                            <a:fillRect/>
                          </a:stretch>
                        </pic:blipFill>
                        <pic:spPr>
                          <a:xfrm>
                            <a:off x="0" y="0"/>
                            <a:ext cx="367284" cy="114300"/>
                          </a:xfrm>
                          <a:prstGeom prst="rect">
                            <a:avLst/>
                          </a:prstGeom>
                        </pic:spPr>
                      </pic:pic>
                    </a:graphicData>
                  </a:graphic>
                </wp:inline>
              </w:drawing>
            </w:r>
          </w:p>
        </w:tc>
        <w:tc>
          <w:tcPr>
            <w:tcW w:w="4871" w:type="dxa"/>
          </w:tcPr>
          <w:p w14:paraId="3EE845CA" w14:textId="50142F8C" w:rsidR="0072224E" w:rsidRDefault="004E5476" w:rsidP="006D5081">
            <w:pPr>
              <w:pStyle w:val="KeyText"/>
              <w:keepNext/>
              <w:ind w:left="0" w:firstLine="0"/>
            </w:pPr>
            <w:r>
              <w:t>s</w:t>
            </w:r>
            <w:r w:rsidR="00DC50AF">
              <w:t>teel</w:t>
            </w:r>
          </w:p>
        </w:tc>
      </w:tr>
      <w:tr w:rsidR="0072224E" w14:paraId="397ED978" w14:textId="77777777" w:rsidTr="00536783">
        <w:tc>
          <w:tcPr>
            <w:tcW w:w="913" w:type="dxa"/>
          </w:tcPr>
          <w:p w14:paraId="3BD0DF0F" w14:textId="7D5D94DC" w:rsidR="0072224E" w:rsidRDefault="00C302D5" w:rsidP="006D5081">
            <w:pPr>
              <w:pStyle w:val="KeyText"/>
              <w:keepNext/>
              <w:ind w:left="0" w:firstLine="0"/>
            </w:pPr>
            <w:r>
              <w:rPr>
                <w:noProof/>
              </w:rPr>
              <w:drawing>
                <wp:inline distT="0" distB="0" distL="0" distR="0" wp14:anchorId="0A24BA7B" wp14:editId="357C92FC">
                  <wp:extent cx="365760" cy="114300"/>
                  <wp:effectExtent l="0" t="0" r="0" b="0"/>
                  <wp:docPr id="110" name="10_001_5.tif" descr="Ein Bild, das Rechteck, Screenshot, weiß, Bilder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10_001_5.tif" descr="Ein Bild, das Rechteck, Screenshot, weiß, Bilderrahmen enthält.&#10;&#10;Automatisch generierte Beschreibung"/>
                          <pic:cNvPicPr/>
                        </pic:nvPicPr>
                        <pic:blipFill>
                          <a:blip r:embed="rId45" r:link="rId46" cstate="print">
                            <a:extLst>
                              <a:ext uri="{28A0092B-C50C-407E-A947-70E740481C1C}">
                                <a14:useLocalDpi xmlns:a14="http://schemas.microsoft.com/office/drawing/2010/main" val="0"/>
                              </a:ext>
                            </a:extLst>
                          </a:blip>
                          <a:stretch>
                            <a:fillRect/>
                          </a:stretch>
                        </pic:blipFill>
                        <pic:spPr>
                          <a:xfrm>
                            <a:off x="0" y="0"/>
                            <a:ext cx="365760" cy="114300"/>
                          </a:xfrm>
                          <a:prstGeom prst="rect">
                            <a:avLst/>
                          </a:prstGeom>
                        </pic:spPr>
                      </pic:pic>
                    </a:graphicData>
                  </a:graphic>
                </wp:inline>
              </w:drawing>
            </w:r>
          </w:p>
        </w:tc>
        <w:tc>
          <w:tcPr>
            <w:tcW w:w="4871" w:type="dxa"/>
          </w:tcPr>
          <w:p w14:paraId="570A1971" w14:textId="5704C6B4" w:rsidR="0072224E" w:rsidRDefault="004E5476" w:rsidP="006D5081">
            <w:pPr>
              <w:pStyle w:val="KeyText"/>
              <w:keepNext/>
              <w:ind w:left="0" w:firstLine="0"/>
            </w:pPr>
            <w:r>
              <w:t>r</w:t>
            </w:r>
            <w:r w:rsidR="00DC50AF">
              <w:t>einforced concrete</w:t>
            </w:r>
          </w:p>
        </w:tc>
      </w:tr>
    </w:tbl>
    <w:p w14:paraId="3B66A398" w14:textId="379C074D" w:rsidR="00293DE6" w:rsidRDefault="00293DE6" w:rsidP="004E5476">
      <w:pPr>
        <w:pStyle w:val="Note"/>
        <w:spacing w:before="120"/>
      </w:pPr>
      <w:bookmarkStart w:id="3307" w:name="_Ref511810194"/>
      <w:bookmarkStart w:id="3308" w:name="_Ref511810188"/>
      <w:r>
        <w:t>NOTE</w:t>
      </w:r>
      <w:r w:rsidR="00512F8D">
        <w:t xml:space="preserve"> 1</w:t>
      </w:r>
      <w:r>
        <w:tab/>
        <w:t xml:space="preserve">Figure 10.1 </w:t>
      </w:r>
      <w:r w:rsidR="00E04B57">
        <w:t xml:space="preserve">is </w:t>
      </w:r>
      <w:r>
        <w:t>based 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418"/>
      </w:tblGrid>
      <w:tr w:rsidR="00293DE6" w:rsidRPr="0075280A" w14:paraId="19B3C743" w14:textId="77777777" w:rsidTr="006A4BD7">
        <w:tc>
          <w:tcPr>
            <w:tcW w:w="3969" w:type="dxa"/>
          </w:tcPr>
          <w:p w14:paraId="14D658DF" w14:textId="77777777" w:rsidR="00293DE6" w:rsidRPr="00730D1E" w:rsidRDefault="00293DE6" w:rsidP="004E5476">
            <w:pPr>
              <w:pStyle w:val="Note"/>
              <w:spacing w:after="120"/>
            </w:pPr>
            <w:r w:rsidRPr="00730D1E">
              <w:t>Geometry and mode shape:</w:t>
            </w:r>
          </w:p>
        </w:tc>
        <w:tc>
          <w:tcPr>
            <w:tcW w:w="1418" w:type="dxa"/>
          </w:tcPr>
          <w:p w14:paraId="7E1C2B3D" w14:textId="77777777" w:rsidR="00293DE6" w:rsidRPr="0075280A" w:rsidRDefault="00293DE6" w:rsidP="004E5476">
            <w:pPr>
              <w:pStyle w:val="Note"/>
              <w:spacing w:after="120"/>
            </w:pPr>
            <w:r w:rsidRPr="0075280A">
              <w:t> </w:t>
            </w:r>
          </w:p>
        </w:tc>
      </w:tr>
      <w:tr w:rsidR="00293DE6" w:rsidRPr="0075280A" w14:paraId="42BE68DA" w14:textId="77777777" w:rsidTr="006A4BD7">
        <w:tc>
          <w:tcPr>
            <w:tcW w:w="3969" w:type="dxa"/>
          </w:tcPr>
          <w:p w14:paraId="20F011CF" w14:textId="77777777" w:rsidR="00293DE6" w:rsidRPr="0075280A" w:rsidRDefault="00293DE6" w:rsidP="004E5476">
            <w:pPr>
              <w:pStyle w:val="Note"/>
              <w:spacing w:after="120"/>
            </w:pPr>
            <w:r w:rsidRPr="0075280A">
              <w:t>Height</w:t>
            </w:r>
          </w:p>
        </w:tc>
        <w:tc>
          <w:tcPr>
            <w:tcW w:w="1418" w:type="dxa"/>
          </w:tcPr>
          <w:p w14:paraId="34E7FC14" w14:textId="77777777" w:rsidR="00293DE6" w:rsidRPr="0075280A" w:rsidRDefault="00293DE6" w:rsidP="004E5476">
            <w:pPr>
              <w:pStyle w:val="Note"/>
              <w:spacing w:after="120"/>
            </w:pPr>
            <m:oMathPara>
              <m:oMathParaPr>
                <m:jc m:val="left"/>
              </m:oMathParaPr>
              <m:oMath>
                <m:r>
                  <w:rPr>
                    <w:rFonts w:ascii="Cambria Math" w:hAnsi="Cambria Math"/>
                  </w:rPr>
                  <m:t>h</m:t>
                </m:r>
                <m:r>
                  <m:rPr>
                    <m:sty m:val="p"/>
                  </m:rPr>
                  <w:rPr>
                    <w:rFonts w:ascii="Cambria Math" w:hAnsi="Cambria Math"/>
                  </w:rPr>
                  <m:t>&gt;50 m</m:t>
                </m:r>
              </m:oMath>
            </m:oMathPara>
          </w:p>
        </w:tc>
      </w:tr>
      <w:tr w:rsidR="00293DE6" w:rsidRPr="0075280A" w14:paraId="210AF745" w14:textId="77777777" w:rsidTr="006A4BD7">
        <w:tc>
          <w:tcPr>
            <w:tcW w:w="3969" w:type="dxa"/>
          </w:tcPr>
          <w:p w14:paraId="1DC94804" w14:textId="77777777" w:rsidR="00293DE6" w:rsidRPr="0075280A" w:rsidRDefault="00293DE6" w:rsidP="004E5476">
            <w:pPr>
              <w:pStyle w:val="Note"/>
              <w:spacing w:after="120"/>
            </w:pPr>
            <w:r w:rsidRPr="0075280A">
              <w:t>Height-to-width ratio</w:t>
            </w:r>
          </w:p>
        </w:tc>
        <w:tc>
          <w:tcPr>
            <w:tcW w:w="1418" w:type="dxa"/>
          </w:tcPr>
          <w:p w14:paraId="4DDC8C9B" w14:textId="77777777" w:rsidR="00293DE6" w:rsidRPr="0075280A" w:rsidRDefault="00973596" w:rsidP="004E5476">
            <w:pPr>
              <w:pStyle w:val="Note"/>
              <w:spacing w:after="120"/>
            </w:pPr>
            <m:oMathPara>
              <m:oMathParaPr>
                <m:jc m:val="left"/>
              </m:oMathParaPr>
              <m:oMath>
                <m:f>
                  <m:fPr>
                    <m:type m:val="lin"/>
                    <m:ctrlPr>
                      <w:rPr>
                        <w:rFonts w:ascii="Cambria Math" w:hAnsi="Cambria Math"/>
                      </w:rPr>
                    </m:ctrlPr>
                  </m:fPr>
                  <m:num>
                    <m:r>
                      <w:rPr>
                        <w:rFonts w:ascii="Cambria Math" w:hAnsi="Cambria Math"/>
                      </w:rPr>
                      <m:t>h</m:t>
                    </m:r>
                  </m:num>
                  <m:den>
                    <m:r>
                      <w:rPr>
                        <w:rFonts w:ascii="Cambria Math" w:hAnsi="Cambria Math"/>
                      </w:rPr>
                      <m:t>b</m:t>
                    </m:r>
                  </m:den>
                </m:f>
                <m:r>
                  <m:rPr>
                    <m:sty m:val="p"/>
                  </m:rPr>
                  <w:rPr>
                    <w:rFonts w:ascii="Cambria Math" w:hAnsi="Cambria Math"/>
                  </w:rPr>
                  <m:t>=10</m:t>
                </m:r>
              </m:oMath>
            </m:oMathPara>
          </w:p>
        </w:tc>
      </w:tr>
      <w:tr w:rsidR="00293DE6" w:rsidRPr="0075280A" w14:paraId="77A55F9A" w14:textId="77777777" w:rsidTr="006A4BD7">
        <w:tc>
          <w:tcPr>
            <w:tcW w:w="3969" w:type="dxa"/>
          </w:tcPr>
          <w:p w14:paraId="3CBCC731" w14:textId="77777777" w:rsidR="00293DE6" w:rsidRPr="0075280A" w:rsidRDefault="00293DE6" w:rsidP="004E5476">
            <w:pPr>
              <w:pStyle w:val="Note"/>
              <w:spacing w:after="120"/>
            </w:pPr>
            <w:r w:rsidRPr="0075280A">
              <w:t>Width-to-depth ratio</w:t>
            </w:r>
          </w:p>
        </w:tc>
        <w:tc>
          <w:tcPr>
            <w:tcW w:w="1418" w:type="dxa"/>
          </w:tcPr>
          <w:p w14:paraId="31327453" w14:textId="77777777" w:rsidR="00293DE6" w:rsidRPr="0075280A" w:rsidRDefault="00973596" w:rsidP="004E5476">
            <w:pPr>
              <w:pStyle w:val="Note"/>
              <w:spacing w:after="120"/>
            </w:pPr>
            <m:oMathPara>
              <m:oMathParaPr>
                <m:jc m:val="left"/>
              </m:oMathParaPr>
              <m:oMath>
                <m:f>
                  <m:fPr>
                    <m:type m:val="lin"/>
                    <m:ctrlPr>
                      <w:rPr>
                        <w:rFonts w:ascii="Cambria Math" w:hAnsi="Cambria Math"/>
                      </w:rPr>
                    </m:ctrlPr>
                  </m:fPr>
                  <m:num>
                    <m:r>
                      <w:rPr>
                        <w:rFonts w:ascii="Cambria Math" w:hAnsi="Cambria Math"/>
                      </w:rPr>
                      <m:t>d</m:t>
                    </m:r>
                  </m:num>
                  <m:den>
                    <m:r>
                      <w:rPr>
                        <w:rFonts w:ascii="Cambria Math" w:hAnsi="Cambria Math"/>
                      </w:rPr>
                      <m:t>b</m:t>
                    </m:r>
                  </m:den>
                </m:f>
                <m:r>
                  <m:rPr>
                    <m:sty m:val="p"/>
                  </m:rPr>
                  <w:rPr>
                    <w:rFonts w:ascii="Cambria Math" w:hAnsi="Cambria Math"/>
                  </w:rPr>
                  <m:t>=1</m:t>
                </m:r>
              </m:oMath>
            </m:oMathPara>
          </w:p>
        </w:tc>
      </w:tr>
      <w:tr w:rsidR="00293DE6" w:rsidRPr="0075280A" w14:paraId="017A6A60" w14:textId="77777777" w:rsidTr="006A4BD7">
        <w:tc>
          <w:tcPr>
            <w:tcW w:w="3969" w:type="dxa"/>
          </w:tcPr>
          <w:p w14:paraId="1E5193C7" w14:textId="77777777" w:rsidR="00293DE6" w:rsidRPr="0075280A" w:rsidRDefault="00293DE6" w:rsidP="004E5476">
            <w:pPr>
              <w:pStyle w:val="Note"/>
              <w:spacing w:after="120"/>
            </w:pPr>
            <w:r w:rsidRPr="0075280A">
              <w:t>Mode shape</w:t>
            </w:r>
          </w:p>
        </w:tc>
        <w:tc>
          <w:tcPr>
            <w:tcW w:w="1418" w:type="dxa"/>
          </w:tcPr>
          <w:p w14:paraId="3A9F0472" w14:textId="77777777" w:rsidR="00293DE6" w:rsidRPr="0075280A" w:rsidRDefault="00293DE6" w:rsidP="004E5476">
            <w:pPr>
              <w:pStyle w:val="Note"/>
              <w:spacing w:after="120"/>
            </w:pPr>
            <w:r w:rsidRPr="0075280A">
              <w:t>Linear</w:t>
            </w:r>
          </w:p>
        </w:tc>
      </w:tr>
      <w:tr w:rsidR="00293DE6" w:rsidRPr="0075280A" w14:paraId="0F00C29A" w14:textId="77777777" w:rsidTr="006A4BD7">
        <w:tc>
          <w:tcPr>
            <w:tcW w:w="3969" w:type="dxa"/>
          </w:tcPr>
          <w:p w14:paraId="504F9A00" w14:textId="77777777" w:rsidR="00293DE6" w:rsidRPr="00730D1E" w:rsidRDefault="00293DE6" w:rsidP="004E5476">
            <w:pPr>
              <w:pStyle w:val="Note"/>
              <w:spacing w:after="120"/>
            </w:pPr>
            <w:r w:rsidRPr="00730D1E">
              <w:t>Along wind response:</w:t>
            </w:r>
          </w:p>
        </w:tc>
        <w:tc>
          <w:tcPr>
            <w:tcW w:w="1418" w:type="dxa"/>
          </w:tcPr>
          <w:p w14:paraId="18D3C387" w14:textId="77777777" w:rsidR="00293DE6" w:rsidRPr="0075280A" w:rsidRDefault="00293DE6" w:rsidP="004E5476">
            <w:pPr>
              <w:pStyle w:val="Note"/>
              <w:spacing w:after="120"/>
            </w:pPr>
            <w:r w:rsidRPr="0075280A">
              <w:t> </w:t>
            </w:r>
          </w:p>
        </w:tc>
      </w:tr>
      <w:tr w:rsidR="00293DE6" w:rsidRPr="0075280A" w14:paraId="437FC74A" w14:textId="77777777" w:rsidTr="006A4BD7">
        <w:tc>
          <w:tcPr>
            <w:tcW w:w="3969" w:type="dxa"/>
          </w:tcPr>
          <w:p w14:paraId="2B363609" w14:textId="77777777" w:rsidR="00293DE6" w:rsidRPr="0075280A" w:rsidRDefault="00293DE6" w:rsidP="004E5476">
            <w:pPr>
              <w:pStyle w:val="Note"/>
              <w:spacing w:after="120"/>
            </w:pPr>
            <w:r w:rsidRPr="0075280A">
              <w:t xml:space="preserve">Roughness length </w:t>
            </w:r>
          </w:p>
        </w:tc>
        <w:tc>
          <w:tcPr>
            <w:tcW w:w="1418" w:type="dxa"/>
          </w:tcPr>
          <w:p w14:paraId="59C3B190" w14:textId="77777777" w:rsidR="00293DE6" w:rsidRPr="0075280A" w:rsidRDefault="00973596" w:rsidP="004E5476">
            <w:pPr>
              <w:pStyle w:val="Note"/>
              <w:spacing w:after="120"/>
            </w:pPr>
            <m:oMathPara>
              <m:oMathParaPr>
                <m:jc m:val="left"/>
              </m:oMathParaPr>
              <m:oMath>
                <m:sSub>
                  <m:sSubPr>
                    <m:ctrlPr>
                      <w:rPr>
                        <w:rFonts w:ascii="Cambria Math" w:hAnsi="Cambria Math"/>
                      </w:rPr>
                    </m:ctrlPr>
                  </m:sSubPr>
                  <m:e>
                    <m:r>
                      <w:rPr>
                        <w:rFonts w:ascii="Cambria Math" w:hAnsi="Cambria Math"/>
                      </w:rPr>
                      <m:t>z</m:t>
                    </m:r>
                  </m:e>
                  <m:sub>
                    <m:r>
                      <m:rPr>
                        <m:sty m:val="p"/>
                      </m:rPr>
                      <w:rPr>
                        <w:rFonts w:ascii="Cambria Math" w:hAnsi="Cambria Math"/>
                      </w:rPr>
                      <m:t>0</m:t>
                    </m:r>
                  </m:sub>
                </m:sSub>
                <m:r>
                  <m:rPr>
                    <m:sty m:val="p"/>
                  </m:rPr>
                  <w:rPr>
                    <w:rFonts w:ascii="Cambria Math" w:hAnsi="Cambria Math"/>
                  </w:rPr>
                  <m:t>=0,05 m</m:t>
                </m:r>
              </m:oMath>
            </m:oMathPara>
          </w:p>
        </w:tc>
      </w:tr>
      <w:tr w:rsidR="00293DE6" w:rsidRPr="0075280A" w14:paraId="1D521C36" w14:textId="77777777" w:rsidTr="006A4BD7">
        <w:tc>
          <w:tcPr>
            <w:tcW w:w="3969" w:type="dxa"/>
          </w:tcPr>
          <w:p w14:paraId="180D43E4" w14:textId="77777777" w:rsidR="00293DE6" w:rsidRPr="0075280A" w:rsidRDefault="00293DE6" w:rsidP="004E5476">
            <w:pPr>
              <w:pStyle w:val="Note"/>
              <w:spacing w:after="120"/>
            </w:pPr>
            <w:r w:rsidRPr="0075280A">
              <w:t>Force coefficient</w:t>
            </w:r>
          </w:p>
        </w:tc>
        <w:tc>
          <w:tcPr>
            <w:tcW w:w="1418" w:type="dxa"/>
          </w:tcPr>
          <w:p w14:paraId="4FF24BC8" w14:textId="77777777" w:rsidR="00293DE6" w:rsidRPr="0075280A" w:rsidRDefault="00973596" w:rsidP="004E5476">
            <w:pPr>
              <w:pStyle w:val="Note"/>
              <w:spacing w:after="120"/>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f</m:t>
                    </m:r>
                  </m:sub>
                </m:sSub>
                <m:r>
                  <m:rPr>
                    <m:sty m:val="p"/>
                  </m:rPr>
                  <w:rPr>
                    <w:rFonts w:ascii="Cambria Math" w:hAnsi="Cambria Math"/>
                  </w:rPr>
                  <m:t>=1,54</m:t>
                </m:r>
              </m:oMath>
            </m:oMathPara>
          </w:p>
        </w:tc>
      </w:tr>
      <w:tr w:rsidR="00293DE6" w:rsidRPr="0075280A" w14:paraId="3DC09814" w14:textId="77777777" w:rsidTr="006A4BD7">
        <w:tc>
          <w:tcPr>
            <w:tcW w:w="3969" w:type="dxa"/>
          </w:tcPr>
          <w:p w14:paraId="72111450" w14:textId="77777777" w:rsidR="00293DE6" w:rsidRPr="0075280A" w:rsidRDefault="00293DE6" w:rsidP="004E5476">
            <w:pPr>
              <w:pStyle w:val="Note"/>
              <w:spacing w:after="120"/>
            </w:pPr>
            <w:r w:rsidRPr="0075280A">
              <w:t>Structural factor</w:t>
            </w:r>
          </w:p>
        </w:tc>
        <w:tc>
          <w:tcPr>
            <w:tcW w:w="1418" w:type="dxa"/>
          </w:tcPr>
          <w:p w14:paraId="144532F5" w14:textId="77777777" w:rsidR="00293DE6" w:rsidRPr="0075280A" w:rsidRDefault="00973596" w:rsidP="004E5476">
            <w:pPr>
              <w:pStyle w:val="Note"/>
              <w:spacing w:after="120"/>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sd</m:t>
                    </m:r>
                  </m:sub>
                </m:sSub>
                <m:r>
                  <m:rPr>
                    <m:sty m:val="p"/>
                  </m:rPr>
                  <w:rPr>
                    <w:rFonts w:ascii="Cambria Math" w:hAnsi="Cambria Math"/>
                  </w:rPr>
                  <m:t>=1,0</m:t>
                </m:r>
              </m:oMath>
            </m:oMathPara>
          </w:p>
        </w:tc>
      </w:tr>
      <w:tr w:rsidR="00293DE6" w:rsidRPr="0075280A" w14:paraId="42A043BC" w14:textId="77777777" w:rsidTr="006A4BD7">
        <w:tc>
          <w:tcPr>
            <w:tcW w:w="3969" w:type="dxa"/>
          </w:tcPr>
          <w:p w14:paraId="2096FE26" w14:textId="77777777" w:rsidR="00293DE6" w:rsidRPr="00730D1E" w:rsidRDefault="00293DE6" w:rsidP="004E5476">
            <w:pPr>
              <w:pStyle w:val="Note"/>
              <w:spacing w:after="120"/>
            </w:pPr>
            <w:r w:rsidRPr="00730D1E">
              <w:t>Vortex induced vibrations:</w:t>
            </w:r>
          </w:p>
        </w:tc>
        <w:tc>
          <w:tcPr>
            <w:tcW w:w="1418" w:type="dxa"/>
          </w:tcPr>
          <w:p w14:paraId="5BA0CB33" w14:textId="77777777" w:rsidR="00293DE6" w:rsidRPr="0075280A" w:rsidRDefault="00293DE6" w:rsidP="004E5476">
            <w:pPr>
              <w:pStyle w:val="Note"/>
              <w:spacing w:after="120"/>
            </w:pPr>
            <w:r w:rsidRPr="0075280A">
              <w:t> </w:t>
            </w:r>
          </w:p>
        </w:tc>
      </w:tr>
      <w:tr w:rsidR="00293DE6" w:rsidRPr="0075280A" w14:paraId="68107FAB" w14:textId="77777777" w:rsidTr="006A4BD7">
        <w:tc>
          <w:tcPr>
            <w:tcW w:w="3969" w:type="dxa"/>
          </w:tcPr>
          <w:p w14:paraId="195365D5" w14:textId="77777777" w:rsidR="00293DE6" w:rsidRPr="0075280A" w:rsidRDefault="00293DE6" w:rsidP="004E5476">
            <w:pPr>
              <w:pStyle w:val="Note"/>
              <w:spacing w:after="120"/>
            </w:pPr>
            <w:r w:rsidRPr="0075280A">
              <w:t>Peak factor</w:t>
            </w:r>
          </w:p>
        </w:tc>
        <w:tc>
          <w:tcPr>
            <w:tcW w:w="1418" w:type="dxa"/>
          </w:tcPr>
          <w:p w14:paraId="2F764A63" w14:textId="77777777" w:rsidR="00293DE6" w:rsidRPr="0075280A" w:rsidRDefault="00973596" w:rsidP="004E5476">
            <w:pPr>
              <w:pStyle w:val="Note"/>
              <w:spacing w:after="120"/>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R</m:t>
                    </m:r>
                  </m:sub>
                </m:sSub>
                <m:r>
                  <m:rPr>
                    <m:sty m:val="p"/>
                  </m:rPr>
                  <w:rPr>
                    <w:rFonts w:ascii="Cambria Math" w:hAnsi="Cambria Math"/>
                  </w:rPr>
                  <m:t>=4,0</m:t>
                </m:r>
              </m:oMath>
            </m:oMathPara>
          </w:p>
        </w:tc>
      </w:tr>
      <w:tr w:rsidR="00293DE6" w:rsidRPr="0075280A" w14:paraId="070F338F" w14:textId="77777777" w:rsidTr="006A4BD7">
        <w:tc>
          <w:tcPr>
            <w:tcW w:w="3969" w:type="dxa"/>
          </w:tcPr>
          <w:p w14:paraId="5BFEBCCE" w14:textId="77777777" w:rsidR="00293DE6" w:rsidRPr="0075280A" w:rsidRDefault="00293DE6" w:rsidP="004E5476">
            <w:pPr>
              <w:pStyle w:val="Note"/>
              <w:spacing w:after="120"/>
            </w:pPr>
            <w:r w:rsidRPr="0075280A">
              <w:t>Aerodynamic constant</w:t>
            </w:r>
          </w:p>
        </w:tc>
        <w:tc>
          <w:tcPr>
            <w:tcW w:w="1418" w:type="dxa"/>
          </w:tcPr>
          <w:p w14:paraId="569E0413" w14:textId="77777777" w:rsidR="00293DE6" w:rsidRPr="0075280A" w:rsidRDefault="00973596" w:rsidP="004E5476">
            <w:pPr>
              <w:pStyle w:val="Note"/>
              <w:spacing w:after="120"/>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c</m:t>
                    </m:r>
                  </m:sub>
                </m:sSub>
                <m:r>
                  <m:rPr>
                    <m:sty m:val="p"/>
                  </m:rPr>
                  <w:rPr>
                    <w:rFonts w:ascii="Cambria Math" w:hAnsi="Cambria Math"/>
                  </w:rPr>
                  <m:t>=0,03</m:t>
                </m:r>
              </m:oMath>
            </m:oMathPara>
          </w:p>
        </w:tc>
      </w:tr>
      <w:tr w:rsidR="00293DE6" w:rsidRPr="0075280A" w14:paraId="5A50FFFC" w14:textId="77777777" w:rsidTr="006A4BD7">
        <w:tc>
          <w:tcPr>
            <w:tcW w:w="3969" w:type="dxa"/>
          </w:tcPr>
          <w:p w14:paraId="6D39A294" w14:textId="77777777" w:rsidR="00293DE6" w:rsidRPr="0075280A" w:rsidRDefault="00293DE6" w:rsidP="004E5476">
            <w:pPr>
              <w:pStyle w:val="Note"/>
              <w:spacing w:after="120"/>
            </w:pPr>
            <w:r w:rsidRPr="0075280A">
              <w:t>Aerodynamic damping parameter</w:t>
            </w:r>
          </w:p>
        </w:tc>
        <w:tc>
          <w:tcPr>
            <w:tcW w:w="1418" w:type="dxa"/>
          </w:tcPr>
          <w:p w14:paraId="571EF95B" w14:textId="77777777" w:rsidR="00293DE6" w:rsidRPr="0075280A" w:rsidRDefault="00973596" w:rsidP="004E5476">
            <w:pPr>
              <w:pStyle w:val="Note"/>
              <w:spacing w:after="120"/>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hint="eastAsia"/>
                      </w:rPr>
                      <m:t>a</m:t>
                    </m:r>
                  </m:sub>
                </m:sSub>
                <m:r>
                  <m:rPr>
                    <m:sty m:val="p"/>
                  </m:rPr>
                  <w:rPr>
                    <w:rFonts w:ascii="Cambria Math" w:hAnsi="Cambria Math"/>
                  </w:rPr>
                  <m:t>=6,0</m:t>
                </m:r>
              </m:oMath>
            </m:oMathPara>
          </w:p>
        </w:tc>
      </w:tr>
      <w:tr w:rsidR="00293DE6" w:rsidRPr="0075280A" w14:paraId="6B5A8B49" w14:textId="77777777" w:rsidTr="006A4BD7">
        <w:tc>
          <w:tcPr>
            <w:tcW w:w="3969" w:type="dxa"/>
          </w:tcPr>
          <w:p w14:paraId="70793DE9" w14:textId="77777777" w:rsidR="00293DE6" w:rsidRPr="0075280A" w:rsidRDefault="00293DE6" w:rsidP="004E5476">
            <w:pPr>
              <w:pStyle w:val="Note"/>
              <w:spacing w:after="120"/>
            </w:pPr>
            <w:r w:rsidRPr="0075280A">
              <w:t>Aerodynamic damping deflection term</w:t>
            </w:r>
          </w:p>
        </w:tc>
        <w:tc>
          <w:tcPr>
            <w:tcW w:w="1418" w:type="dxa"/>
          </w:tcPr>
          <w:p w14:paraId="76490BE7" w14:textId="77777777" w:rsidR="00293DE6" w:rsidRPr="0075280A" w:rsidRDefault="00973596" w:rsidP="004E5476">
            <w:pPr>
              <w:pStyle w:val="Note"/>
              <w:spacing w:after="120"/>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σ</m:t>
                        </m:r>
                      </m:e>
                      <m:sub>
                        <m:r>
                          <w:rPr>
                            <w:rFonts w:ascii="Cambria Math" w:hAnsi="Cambria Math"/>
                          </w:rPr>
                          <m:t>y</m:t>
                        </m:r>
                      </m:sub>
                    </m:sSub>
                  </m:num>
                  <m:den>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L</m:t>
                        </m:r>
                      </m:sub>
                    </m:sSub>
                  </m:den>
                </m:f>
                <m:r>
                  <m:rPr>
                    <m:sty m:val="p"/>
                  </m:rPr>
                  <w:rPr>
                    <w:rFonts w:ascii="Cambria Math" w:hAnsi="Cambria Math"/>
                  </w:rPr>
                  <m:t>=0</m:t>
                </m:r>
              </m:oMath>
            </m:oMathPara>
          </w:p>
        </w:tc>
      </w:tr>
    </w:tbl>
    <w:p w14:paraId="5E6DC1A1" w14:textId="123DE187" w:rsidR="00293DE6" w:rsidRPr="0008707C" w:rsidRDefault="00293DE6" w:rsidP="004E5476">
      <w:pPr>
        <w:pStyle w:val="FigureText"/>
      </w:pPr>
      <w:r w:rsidRPr="0075280A">
        <w:t>The range of typical damping values for steel and reinforced concrete buildings are shown shaded grey.</w:t>
      </w:r>
    </w:p>
    <w:p w14:paraId="157C505C" w14:textId="3BE2592D" w:rsidR="00AE77C8" w:rsidRPr="0075280A" w:rsidRDefault="00AE77C8" w:rsidP="00C878E7">
      <w:pPr>
        <w:pStyle w:val="Figuretitle"/>
        <w:spacing w:after="120"/>
        <w:rPr>
          <w:szCs w:val="22"/>
        </w:rPr>
      </w:pPr>
      <w:r w:rsidRPr="0075280A">
        <w:rPr>
          <w:szCs w:val="22"/>
        </w:rPr>
        <w:t>Figure </w:t>
      </w:r>
      <w:r w:rsidR="00DB3A10">
        <w:rPr>
          <w:noProof/>
          <w:szCs w:val="22"/>
        </w:rPr>
        <w:t>10</w:t>
      </w:r>
      <w:r w:rsidRPr="0075280A">
        <w:rPr>
          <w:szCs w:val="22"/>
        </w:rPr>
        <w:t>.</w:t>
      </w:r>
      <w:r w:rsidR="00DB3A10">
        <w:rPr>
          <w:noProof/>
          <w:szCs w:val="22"/>
        </w:rPr>
        <w:t>1</w:t>
      </w:r>
      <w:bookmarkEnd w:id="3307"/>
      <w:r w:rsidRPr="0075280A">
        <w:rPr>
          <w:szCs w:val="22"/>
        </w:rPr>
        <w:t> — Base moment for square buildings</w:t>
      </w:r>
      <w:bookmarkEnd w:id="3308"/>
      <w:r w:rsidR="00A37430">
        <w:rPr>
          <w:szCs w:val="22"/>
        </w:rPr>
        <w:t xml:space="preserve"> —</w:t>
      </w:r>
      <w:r w:rsidRPr="0075280A">
        <w:rPr>
          <w:szCs w:val="22"/>
        </w:rPr>
        <w:t xml:space="preserve"> No </w:t>
      </w:r>
      <w:r w:rsidRPr="0075280A">
        <w:rPr>
          <w:rFonts w:hint="eastAsia"/>
          <w:szCs w:val="22"/>
        </w:rPr>
        <w:t>vortex-induced vibrations</w:t>
      </w:r>
      <w:r w:rsidRPr="0075280A">
        <w:rPr>
          <w:szCs w:val="22"/>
        </w:rPr>
        <w:t xml:space="preserve"> when </w:t>
      </w:r>
      <m:oMath>
        <m:f>
          <m:fPr>
            <m:type m:val="lin"/>
            <m:ctrlPr>
              <w:rPr>
                <w:rFonts w:ascii="Cambria Math" w:hAnsi="Cambria Math"/>
                <w:i/>
                <w:szCs w:val="22"/>
              </w:rPr>
            </m:ctrlPr>
          </m:fPr>
          <m:num>
            <m:sSub>
              <m:sSubPr>
                <m:ctrlPr>
                  <w:rPr>
                    <w:rFonts w:ascii="Cambria Math" w:hAnsi="Cambria Math"/>
                    <w:i/>
                    <w:szCs w:val="22"/>
                  </w:rPr>
                </m:ctrlPr>
              </m:sSubPr>
              <m:e>
                <m:r>
                  <m:rPr>
                    <m:sty m:val="bi"/>
                  </m:rPr>
                  <w:rPr>
                    <w:rFonts w:ascii="Cambria Math" w:hAnsi="Cambria Math"/>
                    <w:szCs w:val="22"/>
                  </w:rPr>
                  <m:t>v</m:t>
                </m:r>
              </m:e>
              <m:sub>
                <m:r>
                  <m:rPr>
                    <m:sty m:val="b"/>
                  </m:rPr>
                  <w:rPr>
                    <w:rFonts w:ascii="Cambria Math" w:hAnsi="Cambria Math"/>
                    <w:szCs w:val="22"/>
                  </w:rPr>
                  <m:t>crit</m:t>
                </m:r>
              </m:sub>
            </m:sSub>
          </m:num>
          <m:den>
            <m:sSub>
              <m:sSubPr>
                <m:ctrlPr>
                  <w:rPr>
                    <w:rFonts w:ascii="Cambria Math" w:hAnsi="Cambria Math"/>
                    <w:i/>
                    <w:szCs w:val="22"/>
                  </w:rPr>
                </m:ctrlPr>
              </m:sSubPr>
              <m:e>
                <m:r>
                  <m:rPr>
                    <m:sty m:val="bi"/>
                  </m:rPr>
                  <w:rPr>
                    <w:rFonts w:ascii="Cambria Math" w:hAnsi="Cambria Math"/>
                    <w:szCs w:val="22"/>
                  </w:rPr>
                  <m:t>v</m:t>
                </m:r>
              </m:e>
              <m:sub>
                <m:r>
                  <m:rPr>
                    <m:sty m:val="b"/>
                  </m:rPr>
                  <w:rPr>
                    <w:rFonts w:ascii="Cambria Math" w:hAnsi="Cambria Math"/>
                    <w:szCs w:val="22"/>
                  </w:rPr>
                  <m:t>m</m:t>
                </m:r>
              </m:sub>
            </m:sSub>
            <m:r>
              <m:rPr>
                <m:sty m:val="bi"/>
              </m:rPr>
              <w:rPr>
                <w:rFonts w:ascii="Cambria Math" w:hAnsi="Cambria Math"/>
                <w:szCs w:val="22"/>
              </w:rPr>
              <m:t>&gt;1,25</m:t>
            </m:r>
          </m:den>
        </m:f>
      </m:oMath>
    </w:p>
    <w:p w14:paraId="3C3A9353" w14:textId="45BE5054" w:rsidR="00274EBA" w:rsidRDefault="00154659" w:rsidP="00274EBA">
      <w:pPr>
        <w:pStyle w:val="FigureImage"/>
      </w:pPr>
      <w:bookmarkStart w:id="3309" w:name="_Ref511810196"/>
      <w:bookmarkStart w:id="3310" w:name="_Toc531874327"/>
      <w:bookmarkStart w:id="3311" w:name="_Toc531948563"/>
      <w:bookmarkStart w:id="3312" w:name="_Toc531966634"/>
      <w:bookmarkStart w:id="3313" w:name="_Toc532015211"/>
      <w:bookmarkStart w:id="3314" w:name="_Toc532021537"/>
      <w:bookmarkStart w:id="3315" w:name="_Toc532207899"/>
      <w:bookmarkStart w:id="3316" w:name="_Toc532383637"/>
      <w:bookmarkStart w:id="3317" w:name="_Toc532386189"/>
      <w:bookmarkStart w:id="3318" w:name="_Toc532791956"/>
      <w:bookmarkStart w:id="3319" w:name="_Toc533483262"/>
      <w:bookmarkStart w:id="3320" w:name="_Toc533564930"/>
      <w:bookmarkStart w:id="3321" w:name="_Toc534719081"/>
      <w:bookmarkStart w:id="3322" w:name="_Toc535139328"/>
      <w:bookmarkStart w:id="3323" w:name="_Toc535375539"/>
      <w:bookmarkStart w:id="3324" w:name="_Toc535394063"/>
      <w:bookmarkStart w:id="3325" w:name="_Toc535397446"/>
      <w:bookmarkStart w:id="3326" w:name="_Toc535398358"/>
      <w:bookmarkStart w:id="3327" w:name="_Toc535398757"/>
      <w:bookmarkStart w:id="3328" w:name="_Toc535829610"/>
      <w:bookmarkStart w:id="3329" w:name="_Toc535836859"/>
      <w:bookmarkStart w:id="3330" w:name="_Toc781846"/>
      <w:bookmarkStart w:id="3331" w:name="_Toc865853"/>
      <w:bookmarkStart w:id="3332" w:name="_Toc2168007"/>
      <w:bookmarkStart w:id="3333" w:name="_Toc3864620"/>
      <w:bookmarkStart w:id="3334" w:name="_Toc7251607"/>
      <w:bookmarkStart w:id="3335" w:name="_Toc7259471"/>
      <w:bookmarkStart w:id="3336" w:name="_Toc7261099"/>
      <w:bookmarkStart w:id="3337" w:name="_Toc7261936"/>
      <w:bookmarkStart w:id="3338" w:name="_Toc7263975"/>
      <w:bookmarkStart w:id="3339" w:name="_Toc7266690"/>
      <w:bookmarkStart w:id="3340" w:name="_Toc7854470"/>
      <w:bookmarkStart w:id="3341" w:name="_Toc7858809"/>
      <w:bookmarkStart w:id="3342" w:name="_Toc7866981"/>
      <w:bookmarkStart w:id="3343" w:name="_Toc7873463"/>
      <w:bookmarkStart w:id="3344" w:name="_Toc9243054"/>
      <w:bookmarkStart w:id="3345" w:name="_Toc9433665"/>
      <w:bookmarkStart w:id="3346" w:name="_Toc9436359"/>
      <w:bookmarkStart w:id="3347" w:name="_Toc9437073"/>
      <w:bookmarkStart w:id="3348" w:name="_Toc9748100"/>
      <w:bookmarkStart w:id="3349" w:name="_Toc10389148"/>
      <w:bookmarkStart w:id="3350" w:name="_Toc10424886"/>
      <w:bookmarkStart w:id="3351" w:name="_Toc10439021"/>
      <w:bookmarkStart w:id="3352" w:name="_Toc10440689"/>
      <w:bookmarkStart w:id="3353" w:name="_Toc10448126"/>
      <w:bookmarkStart w:id="3354" w:name="_Toc10606935"/>
      <w:bookmarkStart w:id="3355" w:name="_Toc10626882"/>
      <w:bookmarkStart w:id="3356" w:name="_Toc11229295"/>
      <w:bookmarkStart w:id="3357" w:name="_Toc11488677"/>
      <w:bookmarkStart w:id="3358" w:name="_Toc88196063"/>
      <w:bookmarkStart w:id="3359" w:name="_Toc88197409"/>
      <w:bookmarkStart w:id="3360" w:name="_Toc88629354"/>
      <w:bookmarkStart w:id="3361" w:name="_Toc92344498"/>
      <w:bookmarkStart w:id="3362" w:name="_Toc486242646"/>
      <w:bookmarkStart w:id="3363" w:name="_Toc40861788"/>
      <w:r>
        <w:rPr>
          <w:noProof/>
        </w:rPr>
        <w:drawing>
          <wp:inline distT="0" distB="0" distL="0" distR="0" wp14:anchorId="311C7C16" wp14:editId="6D27D2F9">
            <wp:extent cx="2766060" cy="2880360"/>
            <wp:effectExtent l="0" t="0" r="0" b="0"/>
            <wp:docPr id="111" name="10_002.tif" descr="Ein Bild, das Text, Reihe,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0_002.tif" descr="Ein Bild, das Text, Reihe, Diagramm, parallel enthält.&#10;&#10;Automatisch generierte Beschreibung"/>
                    <pic:cNvPicPr/>
                  </pic:nvPicPr>
                  <pic:blipFill>
                    <a:blip r:embed="rId47" r:link="rId48" cstate="print">
                      <a:extLst>
                        <a:ext uri="{28A0092B-C50C-407E-A947-70E740481C1C}">
                          <a14:useLocalDpi xmlns:a14="http://schemas.microsoft.com/office/drawing/2010/main" val="0"/>
                        </a:ext>
                      </a:extLst>
                    </a:blip>
                    <a:stretch>
                      <a:fillRect/>
                    </a:stretch>
                  </pic:blipFill>
                  <pic:spPr>
                    <a:xfrm>
                      <a:off x="0" y="0"/>
                      <a:ext cx="2766060" cy="2880360"/>
                    </a:xfrm>
                    <a:prstGeom prst="rect">
                      <a:avLst/>
                    </a:prstGeom>
                  </pic:spPr>
                </pic:pic>
              </a:graphicData>
            </a:graphic>
          </wp:inline>
        </w:drawing>
      </w:r>
    </w:p>
    <w:p w14:paraId="2E32BE2E" w14:textId="77777777" w:rsidR="00EB7541" w:rsidRPr="00B56DEF" w:rsidRDefault="00EB7541" w:rsidP="00EB7541">
      <w:pPr>
        <w:pStyle w:val="KeyTitle"/>
        <w:rPr>
          <w:sz w:val="20"/>
          <w:szCs w:val="22"/>
        </w:rPr>
      </w:pPr>
      <w:r w:rsidRPr="00B56DEF">
        <w:rPr>
          <w:sz w:val="20"/>
          <w:szCs w:val="22"/>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
        <w:gridCol w:w="8040"/>
      </w:tblGrid>
      <w:tr w:rsidR="00EB7541" w14:paraId="65424452" w14:textId="77777777" w:rsidTr="00536783">
        <w:tc>
          <w:tcPr>
            <w:tcW w:w="913" w:type="dxa"/>
          </w:tcPr>
          <w:p w14:paraId="6BB6BB2E" w14:textId="3A375946" w:rsidR="00EB7541" w:rsidRDefault="00154659" w:rsidP="00EB7541">
            <w:pPr>
              <w:pStyle w:val="KeyText"/>
              <w:ind w:left="0" w:firstLine="0"/>
            </w:pPr>
            <w:r>
              <w:rPr>
                <w:noProof/>
              </w:rPr>
              <w:drawing>
                <wp:inline distT="0" distB="0" distL="0" distR="0" wp14:anchorId="7868A632" wp14:editId="23663EFC">
                  <wp:extent cx="371856" cy="12192"/>
                  <wp:effectExtent l="0" t="0" r="0" b="0"/>
                  <wp:docPr id="112" name="10_002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0_002_1.tif"/>
                          <pic:cNvPicPr/>
                        </pic:nvPicPr>
                        <pic:blipFill>
                          <a:blip r:embed="rId26" r:link="rId49" cstate="print">
                            <a:extLst>
                              <a:ext uri="{28A0092B-C50C-407E-A947-70E740481C1C}">
                                <a14:useLocalDpi xmlns:a14="http://schemas.microsoft.com/office/drawing/2010/main" val="0"/>
                              </a:ext>
                            </a:extLst>
                          </a:blip>
                          <a:stretch>
                            <a:fillRect/>
                          </a:stretch>
                        </pic:blipFill>
                        <pic:spPr>
                          <a:xfrm>
                            <a:off x="0" y="0"/>
                            <a:ext cx="371856" cy="12192"/>
                          </a:xfrm>
                          <a:prstGeom prst="rect">
                            <a:avLst/>
                          </a:prstGeom>
                        </pic:spPr>
                      </pic:pic>
                    </a:graphicData>
                  </a:graphic>
                </wp:inline>
              </w:drawing>
            </w:r>
          </w:p>
        </w:tc>
        <w:tc>
          <w:tcPr>
            <w:tcW w:w="8040" w:type="dxa"/>
          </w:tcPr>
          <w:p w14:paraId="5C37D70F" w14:textId="6F5745E5" w:rsidR="00EB7541" w:rsidRDefault="00C24566" w:rsidP="00EB7541">
            <w:pPr>
              <w:pStyle w:val="KeyText"/>
              <w:ind w:left="0" w:firstLine="0"/>
            </w:pPr>
            <w:r>
              <w:rPr>
                <w:i/>
              </w:rPr>
              <w:t>m</w:t>
            </w:r>
            <w:r>
              <w:rPr>
                <w:vertAlign w:val="subscript"/>
              </w:rPr>
              <w:t>e</w:t>
            </w:r>
            <w:r>
              <w:t>/(</w:t>
            </w:r>
            <w:r w:rsidRPr="00DC50AF">
              <w:rPr>
                <w:rFonts w:ascii="Cambria Math" w:hAnsi="Cambria Math"/>
                <w:i/>
              </w:rPr>
              <w:t>ρ</w:t>
            </w:r>
            <w:r>
              <w:rPr>
                <w:rFonts w:ascii="Cambria Math" w:hAnsi="Cambria Math"/>
                <w:i/>
              </w:rPr>
              <w:t>⋅b⋅d</w:t>
            </w:r>
            <w:r>
              <w:rPr>
                <w:rFonts w:ascii="Cambria Math" w:hAnsi="Cambria Math"/>
              </w:rPr>
              <w:t>) = 50</w:t>
            </w:r>
          </w:p>
        </w:tc>
      </w:tr>
      <w:tr w:rsidR="00EB7541" w14:paraId="5C1B1C70" w14:textId="77777777" w:rsidTr="00536783">
        <w:tc>
          <w:tcPr>
            <w:tcW w:w="913" w:type="dxa"/>
          </w:tcPr>
          <w:p w14:paraId="3A43F0E1" w14:textId="6B9D41AA" w:rsidR="00EB7541" w:rsidRDefault="00154659" w:rsidP="00EB7541">
            <w:pPr>
              <w:pStyle w:val="KeyText"/>
              <w:ind w:left="0" w:firstLine="0"/>
            </w:pPr>
            <w:r>
              <w:rPr>
                <w:noProof/>
              </w:rPr>
              <w:drawing>
                <wp:inline distT="0" distB="0" distL="0" distR="0" wp14:anchorId="0AECF5D8" wp14:editId="7DE93E37">
                  <wp:extent cx="371856" cy="12192"/>
                  <wp:effectExtent l="0" t="0" r="0" b="0"/>
                  <wp:docPr id="113" name="10_002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10_002_2.tif"/>
                          <pic:cNvPicPr/>
                        </pic:nvPicPr>
                        <pic:blipFill>
                          <a:blip r:embed="rId39" r:link="rId50" cstate="print">
                            <a:extLst>
                              <a:ext uri="{28A0092B-C50C-407E-A947-70E740481C1C}">
                                <a14:useLocalDpi xmlns:a14="http://schemas.microsoft.com/office/drawing/2010/main" val="0"/>
                              </a:ext>
                            </a:extLst>
                          </a:blip>
                          <a:stretch>
                            <a:fillRect/>
                          </a:stretch>
                        </pic:blipFill>
                        <pic:spPr>
                          <a:xfrm>
                            <a:off x="0" y="0"/>
                            <a:ext cx="371856" cy="12192"/>
                          </a:xfrm>
                          <a:prstGeom prst="rect">
                            <a:avLst/>
                          </a:prstGeom>
                        </pic:spPr>
                      </pic:pic>
                    </a:graphicData>
                  </a:graphic>
                </wp:inline>
              </w:drawing>
            </w:r>
          </w:p>
        </w:tc>
        <w:tc>
          <w:tcPr>
            <w:tcW w:w="8040" w:type="dxa"/>
          </w:tcPr>
          <w:p w14:paraId="5B7CC193" w14:textId="30E4FD76" w:rsidR="00EB7541" w:rsidRDefault="00C24566" w:rsidP="00EB7541">
            <w:pPr>
              <w:pStyle w:val="KeyText"/>
              <w:ind w:left="0" w:firstLine="0"/>
            </w:pPr>
            <w:r>
              <w:rPr>
                <w:i/>
              </w:rPr>
              <w:t>m</w:t>
            </w:r>
            <w:r>
              <w:rPr>
                <w:vertAlign w:val="subscript"/>
              </w:rPr>
              <w:t>e</w:t>
            </w:r>
            <w:r>
              <w:t>/(</w:t>
            </w:r>
            <w:r w:rsidRPr="00DC50AF">
              <w:rPr>
                <w:rFonts w:ascii="Cambria Math" w:hAnsi="Cambria Math"/>
                <w:i/>
              </w:rPr>
              <w:t>ρ</w:t>
            </w:r>
            <w:r>
              <w:rPr>
                <w:rFonts w:ascii="Cambria Math" w:hAnsi="Cambria Math"/>
                <w:i/>
              </w:rPr>
              <w:t>⋅b⋅d</w:t>
            </w:r>
            <w:r>
              <w:rPr>
                <w:rFonts w:ascii="Cambria Math" w:hAnsi="Cambria Math"/>
              </w:rPr>
              <w:t>) = 100</w:t>
            </w:r>
          </w:p>
        </w:tc>
      </w:tr>
      <w:tr w:rsidR="00EB7541" w14:paraId="5F90E486" w14:textId="77777777" w:rsidTr="00536783">
        <w:tc>
          <w:tcPr>
            <w:tcW w:w="913" w:type="dxa"/>
          </w:tcPr>
          <w:p w14:paraId="171ECE14" w14:textId="2EFF116A" w:rsidR="00EB7541" w:rsidRDefault="00154659" w:rsidP="00EB7541">
            <w:pPr>
              <w:pStyle w:val="KeyText"/>
              <w:ind w:left="0" w:firstLine="0"/>
            </w:pPr>
            <w:r>
              <w:rPr>
                <w:noProof/>
              </w:rPr>
              <w:drawing>
                <wp:inline distT="0" distB="0" distL="0" distR="0" wp14:anchorId="0A4BEEBF" wp14:editId="50EA40E1">
                  <wp:extent cx="373380" cy="12192"/>
                  <wp:effectExtent l="0" t="0" r="0" b="0"/>
                  <wp:docPr id="114" name="10_002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0_002_3.tif"/>
                          <pic:cNvPicPr/>
                        </pic:nvPicPr>
                        <pic:blipFill>
                          <a:blip r:embed="rId41" r:link="rId51" cstate="print">
                            <a:extLst>
                              <a:ext uri="{28A0092B-C50C-407E-A947-70E740481C1C}">
                                <a14:useLocalDpi xmlns:a14="http://schemas.microsoft.com/office/drawing/2010/main" val="0"/>
                              </a:ext>
                            </a:extLst>
                          </a:blip>
                          <a:stretch>
                            <a:fillRect/>
                          </a:stretch>
                        </pic:blipFill>
                        <pic:spPr>
                          <a:xfrm>
                            <a:off x="0" y="0"/>
                            <a:ext cx="373380" cy="12192"/>
                          </a:xfrm>
                          <a:prstGeom prst="rect">
                            <a:avLst/>
                          </a:prstGeom>
                        </pic:spPr>
                      </pic:pic>
                    </a:graphicData>
                  </a:graphic>
                </wp:inline>
              </w:drawing>
            </w:r>
          </w:p>
        </w:tc>
        <w:tc>
          <w:tcPr>
            <w:tcW w:w="8040" w:type="dxa"/>
          </w:tcPr>
          <w:p w14:paraId="13D4A37E" w14:textId="1AE044B8" w:rsidR="00EB7541" w:rsidRDefault="00C24566" w:rsidP="00EB7541">
            <w:pPr>
              <w:pStyle w:val="KeyText"/>
              <w:ind w:left="0" w:firstLine="0"/>
            </w:pPr>
            <w:r>
              <w:rPr>
                <w:i/>
              </w:rPr>
              <w:t>m</w:t>
            </w:r>
            <w:r>
              <w:rPr>
                <w:vertAlign w:val="subscript"/>
              </w:rPr>
              <w:t>e</w:t>
            </w:r>
            <w:r>
              <w:t>/(</w:t>
            </w:r>
            <w:r w:rsidRPr="00DC50AF">
              <w:rPr>
                <w:rFonts w:ascii="Cambria Math" w:hAnsi="Cambria Math"/>
                <w:i/>
              </w:rPr>
              <w:t>ρ</w:t>
            </w:r>
            <w:r>
              <w:rPr>
                <w:rFonts w:ascii="Cambria Math" w:hAnsi="Cambria Math"/>
                <w:i/>
              </w:rPr>
              <w:t>⋅b⋅d</w:t>
            </w:r>
            <w:r>
              <w:rPr>
                <w:rFonts w:ascii="Cambria Math" w:hAnsi="Cambria Math"/>
              </w:rPr>
              <w:t>) = 200</w:t>
            </w:r>
          </w:p>
        </w:tc>
      </w:tr>
      <w:tr w:rsidR="00EB7541" w14:paraId="58E8BA8C" w14:textId="77777777" w:rsidTr="00536783">
        <w:tc>
          <w:tcPr>
            <w:tcW w:w="913" w:type="dxa"/>
          </w:tcPr>
          <w:p w14:paraId="549BDB05" w14:textId="354129AA" w:rsidR="00EB7541" w:rsidRDefault="00154659" w:rsidP="00EB7541">
            <w:pPr>
              <w:pStyle w:val="KeyText"/>
              <w:ind w:left="0" w:firstLine="0"/>
            </w:pPr>
            <w:r>
              <w:rPr>
                <w:noProof/>
              </w:rPr>
              <w:drawing>
                <wp:inline distT="0" distB="0" distL="0" distR="0" wp14:anchorId="1FE82D0F" wp14:editId="568E83C8">
                  <wp:extent cx="367284" cy="114300"/>
                  <wp:effectExtent l="0" t="0" r="0" b="0"/>
                  <wp:docPr id="115" name="10_002_4.tif" descr="Ein Bild, das Screenshot, Rechteck, Schwarz, 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10_002_4.tif" descr="Ein Bild, das Screenshot, Rechteck, Schwarz, Rahmen enthält.&#10;&#10;Automatisch generierte Beschreibung"/>
                          <pic:cNvPicPr/>
                        </pic:nvPicPr>
                        <pic:blipFill>
                          <a:blip r:embed="rId43" r:link="rId52" cstate="print">
                            <a:extLst>
                              <a:ext uri="{28A0092B-C50C-407E-A947-70E740481C1C}">
                                <a14:useLocalDpi xmlns:a14="http://schemas.microsoft.com/office/drawing/2010/main" val="0"/>
                              </a:ext>
                            </a:extLst>
                          </a:blip>
                          <a:stretch>
                            <a:fillRect/>
                          </a:stretch>
                        </pic:blipFill>
                        <pic:spPr>
                          <a:xfrm>
                            <a:off x="0" y="0"/>
                            <a:ext cx="367284" cy="114300"/>
                          </a:xfrm>
                          <a:prstGeom prst="rect">
                            <a:avLst/>
                          </a:prstGeom>
                        </pic:spPr>
                      </pic:pic>
                    </a:graphicData>
                  </a:graphic>
                </wp:inline>
              </w:drawing>
            </w:r>
          </w:p>
        </w:tc>
        <w:tc>
          <w:tcPr>
            <w:tcW w:w="8040" w:type="dxa"/>
          </w:tcPr>
          <w:p w14:paraId="7A2E2FB2" w14:textId="77777777" w:rsidR="00EB7541" w:rsidRDefault="00EB7541" w:rsidP="00EB7541">
            <w:pPr>
              <w:pStyle w:val="KeyText"/>
              <w:ind w:left="0" w:firstLine="0"/>
            </w:pPr>
            <w:r>
              <w:t>Steel</w:t>
            </w:r>
          </w:p>
        </w:tc>
      </w:tr>
      <w:tr w:rsidR="00EB7541" w14:paraId="0A6E2CB1" w14:textId="77777777" w:rsidTr="00536783">
        <w:tc>
          <w:tcPr>
            <w:tcW w:w="913" w:type="dxa"/>
          </w:tcPr>
          <w:p w14:paraId="73496280" w14:textId="478602CC" w:rsidR="00EB7541" w:rsidRDefault="00154659" w:rsidP="006B7DF8">
            <w:pPr>
              <w:pStyle w:val="KeyText"/>
              <w:ind w:left="0" w:firstLine="0"/>
            </w:pPr>
            <w:r>
              <w:rPr>
                <w:noProof/>
              </w:rPr>
              <w:drawing>
                <wp:inline distT="0" distB="0" distL="0" distR="0" wp14:anchorId="7B2637C7" wp14:editId="2D2648E8">
                  <wp:extent cx="365760" cy="114300"/>
                  <wp:effectExtent l="0" t="0" r="0" b="0"/>
                  <wp:docPr id="116" name="10_002_5.tif" descr="Ein Bild, das Rechteck, Screenshot, weiß, Bilderrah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10_002_5.tif" descr="Ein Bild, das Rechteck, Screenshot, weiß, Bilderrahmen enthält.&#10;&#10;Automatisch generierte Beschreibung"/>
                          <pic:cNvPicPr/>
                        </pic:nvPicPr>
                        <pic:blipFill>
                          <a:blip r:embed="rId45" r:link="rId53" cstate="print">
                            <a:extLst>
                              <a:ext uri="{28A0092B-C50C-407E-A947-70E740481C1C}">
                                <a14:useLocalDpi xmlns:a14="http://schemas.microsoft.com/office/drawing/2010/main" val="0"/>
                              </a:ext>
                            </a:extLst>
                          </a:blip>
                          <a:stretch>
                            <a:fillRect/>
                          </a:stretch>
                        </pic:blipFill>
                        <pic:spPr>
                          <a:xfrm>
                            <a:off x="0" y="0"/>
                            <a:ext cx="365760" cy="114300"/>
                          </a:xfrm>
                          <a:prstGeom prst="rect">
                            <a:avLst/>
                          </a:prstGeom>
                        </pic:spPr>
                      </pic:pic>
                    </a:graphicData>
                  </a:graphic>
                </wp:inline>
              </w:drawing>
            </w:r>
          </w:p>
        </w:tc>
        <w:tc>
          <w:tcPr>
            <w:tcW w:w="8040" w:type="dxa"/>
          </w:tcPr>
          <w:p w14:paraId="6154B9F1" w14:textId="77777777" w:rsidR="00EB7541" w:rsidRDefault="00EB7541" w:rsidP="006B7DF8">
            <w:pPr>
              <w:pStyle w:val="KeyText"/>
              <w:ind w:left="0" w:firstLine="0"/>
            </w:pPr>
            <w:r>
              <w:t>Reinforced concrete</w:t>
            </w:r>
          </w:p>
        </w:tc>
      </w:tr>
    </w:tbl>
    <w:p w14:paraId="180774DE" w14:textId="7E97C1F7" w:rsidR="00293DE6" w:rsidRDefault="00293DE6" w:rsidP="004E5476">
      <w:pPr>
        <w:pStyle w:val="Note"/>
        <w:spacing w:before="120"/>
      </w:pPr>
      <w:r>
        <w:t>NOTE</w:t>
      </w:r>
      <w:r w:rsidR="00512F8D">
        <w:t xml:space="preserve"> 2</w:t>
      </w:r>
      <w:r>
        <w:tab/>
        <w:t xml:space="preserve">Figure 10.2 </w:t>
      </w:r>
      <w:r w:rsidR="00E04B57">
        <w:t xml:space="preserve">is </w:t>
      </w:r>
      <w:r>
        <w:t>based 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418"/>
      </w:tblGrid>
      <w:tr w:rsidR="00293DE6" w:rsidRPr="00512F8D" w14:paraId="154F0390" w14:textId="77777777" w:rsidTr="006A4BD7">
        <w:tc>
          <w:tcPr>
            <w:tcW w:w="3969" w:type="dxa"/>
          </w:tcPr>
          <w:p w14:paraId="1090F862" w14:textId="77777777" w:rsidR="00293DE6" w:rsidRPr="00B56DEF" w:rsidRDefault="00293DE6" w:rsidP="006A4BD7">
            <w:pPr>
              <w:pStyle w:val="Tablebody"/>
              <w:widowControl w:val="0"/>
              <w:spacing w:before="50" w:after="50"/>
              <w:rPr>
                <w:sz w:val="20"/>
                <w:szCs w:val="18"/>
                <w:u w:val="single"/>
              </w:rPr>
            </w:pPr>
            <w:r w:rsidRPr="00B56DEF">
              <w:rPr>
                <w:sz w:val="20"/>
                <w:szCs w:val="18"/>
                <w:u w:val="single"/>
              </w:rPr>
              <w:t>Geometry and mode shape:</w:t>
            </w:r>
          </w:p>
        </w:tc>
        <w:tc>
          <w:tcPr>
            <w:tcW w:w="1418" w:type="dxa"/>
          </w:tcPr>
          <w:p w14:paraId="249578FB" w14:textId="77777777" w:rsidR="00293DE6" w:rsidRPr="00B56DEF" w:rsidRDefault="00293DE6" w:rsidP="006A4BD7">
            <w:pPr>
              <w:pStyle w:val="Tablebody"/>
              <w:widowControl w:val="0"/>
              <w:spacing w:before="50" w:after="50"/>
              <w:rPr>
                <w:sz w:val="20"/>
                <w:szCs w:val="18"/>
              </w:rPr>
            </w:pPr>
            <w:r w:rsidRPr="00B56DEF">
              <w:rPr>
                <w:sz w:val="20"/>
                <w:szCs w:val="18"/>
              </w:rPr>
              <w:t> </w:t>
            </w:r>
          </w:p>
        </w:tc>
      </w:tr>
      <w:tr w:rsidR="00293DE6" w:rsidRPr="00512F8D" w14:paraId="35CB47B2" w14:textId="77777777" w:rsidTr="006A4BD7">
        <w:tc>
          <w:tcPr>
            <w:tcW w:w="3969" w:type="dxa"/>
          </w:tcPr>
          <w:p w14:paraId="13485EA4" w14:textId="77777777" w:rsidR="00293DE6" w:rsidRPr="00B56DEF" w:rsidRDefault="00293DE6" w:rsidP="006A4BD7">
            <w:pPr>
              <w:pStyle w:val="Tablebody"/>
              <w:widowControl w:val="0"/>
              <w:spacing w:before="50" w:after="50"/>
              <w:rPr>
                <w:sz w:val="20"/>
                <w:szCs w:val="18"/>
              </w:rPr>
            </w:pPr>
            <w:r w:rsidRPr="00B56DEF">
              <w:rPr>
                <w:sz w:val="20"/>
                <w:szCs w:val="18"/>
              </w:rPr>
              <w:t>Height</w:t>
            </w:r>
          </w:p>
        </w:tc>
        <w:tc>
          <w:tcPr>
            <w:tcW w:w="1418" w:type="dxa"/>
          </w:tcPr>
          <w:p w14:paraId="5A637D50" w14:textId="77777777" w:rsidR="00293DE6" w:rsidRPr="00B56DEF" w:rsidRDefault="00293DE6" w:rsidP="006A4BD7">
            <w:pPr>
              <w:pStyle w:val="Tablebody"/>
              <w:widowControl w:val="0"/>
              <w:spacing w:before="50" w:after="50"/>
              <w:rPr>
                <w:sz w:val="20"/>
                <w:szCs w:val="18"/>
              </w:rPr>
            </w:pPr>
            <m:oMathPara>
              <m:oMathParaPr>
                <m:jc m:val="left"/>
              </m:oMathParaPr>
              <m:oMath>
                <m:r>
                  <w:rPr>
                    <w:rFonts w:ascii="Cambria Math" w:hAnsi="Cambria Math"/>
                    <w:sz w:val="20"/>
                    <w:szCs w:val="18"/>
                  </w:rPr>
                  <m:t>h&gt;</m:t>
                </m:r>
                <m:r>
                  <w:rPr>
                    <w:rFonts w:ascii="Cambria Math" w:hAnsi="Cambria Math"/>
                    <w:sz w:val="20"/>
                    <w:szCs w:val="18"/>
                  </w:rPr>
                  <m:t xml:space="preserve">50 </m:t>
                </m:r>
                <m:r>
                  <m:rPr>
                    <m:sty m:val="p"/>
                  </m:rPr>
                  <w:rPr>
                    <w:rFonts w:ascii="Cambria Math" w:hAnsi="Cambria Math"/>
                    <w:sz w:val="20"/>
                    <w:szCs w:val="18"/>
                  </w:rPr>
                  <m:t>m</m:t>
                </m:r>
              </m:oMath>
            </m:oMathPara>
          </w:p>
        </w:tc>
      </w:tr>
      <w:tr w:rsidR="00293DE6" w:rsidRPr="00512F8D" w14:paraId="03778834" w14:textId="77777777" w:rsidTr="006A4BD7">
        <w:tc>
          <w:tcPr>
            <w:tcW w:w="3969" w:type="dxa"/>
          </w:tcPr>
          <w:p w14:paraId="528A4524" w14:textId="77777777" w:rsidR="00293DE6" w:rsidRPr="00B56DEF" w:rsidRDefault="00293DE6" w:rsidP="006A4BD7">
            <w:pPr>
              <w:pStyle w:val="Tablebody"/>
              <w:widowControl w:val="0"/>
              <w:spacing w:before="50" w:after="50"/>
              <w:rPr>
                <w:sz w:val="20"/>
                <w:szCs w:val="18"/>
              </w:rPr>
            </w:pPr>
            <w:r w:rsidRPr="00B56DEF">
              <w:rPr>
                <w:sz w:val="20"/>
                <w:szCs w:val="18"/>
              </w:rPr>
              <w:t>Height-to-width ratio</w:t>
            </w:r>
          </w:p>
        </w:tc>
        <w:tc>
          <w:tcPr>
            <w:tcW w:w="1418" w:type="dxa"/>
          </w:tcPr>
          <w:p w14:paraId="1D8B48E0" w14:textId="77777777" w:rsidR="00293DE6" w:rsidRPr="00B56DEF" w:rsidRDefault="00973596" w:rsidP="006A4BD7">
            <w:pPr>
              <w:pStyle w:val="Tablebody"/>
              <w:widowControl w:val="0"/>
              <w:spacing w:before="50" w:after="50"/>
              <w:rPr>
                <w:sz w:val="20"/>
                <w:szCs w:val="18"/>
              </w:rPr>
            </w:pPr>
            <m:oMathPara>
              <m:oMathParaPr>
                <m:jc m:val="left"/>
              </m:oMathParaPr>
              <m:oMath>
                <m:f>
                  <m:fPr>
                    <m:type m:val="lin"/>
                    <m:ctrlPr>
                      <w:rPr>
                        <w:rFonts w:ascii="Cambria Math" w:hAnsi="Cambria Math"/>
                        <w:i/>
                        <w:sz w:val="20"/>
                        <w:szCs w:val="18"/>
                      </w:rPr>
                    </m:ctrlPr>
                  </m:fPr>
                  <m:num>
                    <m:r>
                      <w:rPr>
                        <w:rFonts w:ascii="Cambria Math" w:hAnsi="Cambria Math"/>
                        <w:sz w:val="20"/>
                        <w:szCs w:val="18"/>
                      </w:rPr>
                      <m:t>h</m:t>
                    </m:r>
                  </m:num>
                  <m:den>
                    <m:r>
                      <w:rPr>
                        <w:rFonts w:ascii="Cambria Math" w:hAnsi="Cambria Math"/>
                        <w:sz w:val="20"/>
                        <w:szCs w:val="18"/>
                      </w:rPr>
                      <m:t>b</m:t>
                    </m:r>
                  </m:den>
                </m:f>
                <m:r>
                  <w:rPr>
                    <w:rFonts w:ascii="Cambria Math" w:hAnsi="Cambria Math"/>
                    <w:sz w:val="20"/>
                    <w:szCs w:val="18"/>
                  </w:rPr>
                  <m:t>=10</m:t>
                </m:r>
              </m:oMath>
            </m:oMathPara>
          </w:p>
        </w:tc>
      </w:tr>
      <w:tr w:rsidR="00293DE6" w:rsidRPr="00512F8D" w14:paraId="580905DE" w14:textId="77777777" w:rsidTr="006A4BD7">
        <w:tc>
          <w:tcPr>
            <w:tcW w:w="3969" w:type="dxa"/>
          </w:tcPr>
          <w:p w14:paraId="1BB0E9AA" w14:textId="77777777" w:rsidR="00293DE6" w:rsidRPr="00B56DEF" w:rsidRDefault="00293DE6" w:rsidP="006A4BD7">
            <w:pPr>
              <w:pStyle w:val="Tablebody"/>
              <w:widowControl w:val="0"/>
              <w:spacing w:before="50" w:after="50"/>
              <w:rPr>
                <w:sz w:val="20"/>
                <w:szCs w:val="18"/>
              </w:rPr>
            </w:pPr>
            <w:r w:rsidRPr="00B56DEF">
              <w:rPr>
                <w:sz w:val="20"/>
                <w:szCs w:val="18"/>
              </w:rPr>
              <w:t>Width-to-depth ratio</w:t>
            </w:r>
          </w:p>
        </w:tc>
        <w:tc>
          <w:tcPr>
            <w:tcW w:w="1418" w:type="dxa"/>
          </w:tcPr>
          <w:p w14:paraId="6D00F021" w14:textId="77777777" w:rsidR="00293DE6" w:rsidRPr="00B56DEF" w:rsidRDefault="00973596" w:rsidP="006A4BD7">
            <w:pPr>
              <w:pStyle w:val="Tablebody"/>
              <w:widowControl w:val="0"/>
              <w:spacing w:before="50" w:after="50"/>
              <w:rPr>
                <w:sz w:val="20"/>
                <w:szCs w:val="18"/>
              </w:rPr>
            </w:pPr>
            <m:oMathPara>
              <m:oMathParaPr>
                <m:jc m:val="left"/>
              </m:oMathParaPr>
              <m:oMath>
                <m:f>
                  <m:fPr>
                    <m:type m:val="lin"/>
                    <m:ctrlPr>
                      <w:rPr>
                        <w:rFonts w:ascii="Cambria Math" w:hAnsi="Cambria Math"/>
                        <w:i/>
                        <w:sz w:val="20"/>
                        <w:szCs w:val="18"/>
                      </w:rPr>
                    </m:ctrlPr>
                  </m:fPr>
                  <m:num>
                    <m:r>
                      <w:rPr>
                        <w:rFonts w:ascii="Cambria Math" w:hAnsi="Cambria Math"/>
                        <w:sz w:val="20"/>
                        <w:szCs w:val="18"/>
                      </w:rPr>
                      <m:t>d</m:t>
                    </m:r>
                  </m:num>
                  <m:den>
                    <m:r>
                      <w:rPr>
                        <w:rFonts w:ascii="Cambria Math" w:hAnsi="Cambria Math"/>
                        <w:sz w:val="20"/>
                        <w:szCs w:val="18"/>
                      </w:rPr>
                      <m:t>b</m:t>
                    </m:r>
                  </m:den>
                </m:f>
                <m:r>
                  <w:rPr>
                    <w:rFonts w:ascii="Cambria Math" w:hAnsi="Cambria Math"/>
                    <w:sz w:val="20"/>
                    <w:szCs w:val="18"/>
                  </w:rPr>
                  <m:t>=1</m:t>
                </m:r>
              </m:oMath>
            </m:oMathPara>
          </w:p>
        </w:tc>
      </w:tr>
      <w:tr w:rsidR="00293DE6" w:rsidRPr="00512F8D" w14:paraId="3B0C2BCE" w14:textId="77777777" w:rsidTr="006A4BD7">
        <w:tc>
          <w:tcPr>
            <w:tcW w:w="3969" w:type="dxa"/>
          </w:tcPr>
          <w:p w14:paraId="6D32F46E" w14:textId="77777777" w:rsidR="00293DE6" w:rsidRPr="00B56DEF" w:rsidRDefault="00293DE6" w:rsidP="006A4BD7">
            <w:pPr>
              <w:pStyle w:val="Tablebody"/>
              <w:widowControl w:val="0"/>
              <w:spacing w:before="50" w:after="50"/>
              <w:rPr>
                <w:sz w:val="20"/>
                <w:szCs w:val="18"/>
              </w:rPr>
            </w:pPr>
            <w:r w:rsidRPr="00B56DEF">
              <w:rPr>
                <w:sz w:val="20"/>
                <w:szCs w:val="18"/>
              </w:rPr>
              <w:t>Mode shape</w:t>
            </w:r>
          </w:p>
        </w:tc>
        <w:tc>
          <w:tcPr>
            <w:tcW w:w="1418" w:type="dxa"/>
          </w:tcPr>
          <w:p w14:paraId="56D8178C" w14:textId="77777777" w:rsidR="00293DE6" w:rsidRPr="00B56DEF" w:rsidRDefault="00293DE6" w:rsidP="006A4BD7">
            <w:pPr>
              <w:pStyle w:val="Tablebody"/>
              <w:widowControl w:val="0"/>
              <w:spacing w:before="50" w:after="50"/>
              <w:rPr>
                <w:sz w:val="20"/>
                <w:szCs w:val="18"/>
              </w:rPr>
            </w:pPr>
            <w:r w:rsidRPr="00B56DEF">
              <w:rPr>
                <w:sz w:val="20"/>
                <w:szCs w:val="18"/>
              </w:rPr>
              <w:t>Parabolic</w:t>
            </w:r>
          </w:p>
        </w:tc>
      </w:tr>
      <w:tr w:rsidR="00293DE6" w:rsidRPr="00512F8D" w14:paraId="0BB6B78E" w14:textId="77777777" w:rsidTr="006A4BD7">
        <w:tc>
          <w:tcPr>
            <w:tcW w:w="3969" w:type="dxa"/>
          </w:tcPr>
          <w:p w14:paraId="5CF93E6C" w14:textId="77777777" w:rsidR="00293DE6" w:rsidRPr="00B56DEF" w:rsidRDefault="00293DE6" w:rsidP="006A4BD7">
            <w:pPr>
              <w:pStyle w:val="Tablebody"/>
              <w:widowControl w:val="0"/>
              <w:spacing w:before="50" w:after="50"/>
              <w:rPr>
                <w:sz w:val="20"/>
                <w:szCs w:val="18"/>
                <w:u w:val="single"/>
              </w:rPr>
            </w:pPr>
            <w:r w:rsidRPr="00B56DEF">
              <w:rPr>
                <w:sz w:val="20"/>
                <w:szCs w:val="18"/>
                <w:u w:val="single"/>
              </w:rPr>
              <w:t>Along wind response:</w:t>
            </w:r>
          </w:p>
        </w:tc>
        <w:tc>
          <w:tcPr>
            <w:tcW w:w="1418" w:type="dxa"/>
          </w:tcPr>
          <w:p w14:paraId="60DCA51A" w14:textId="77777777" w:rsidR="00293DE6" w:rsidRPr="00B56DEF" w:rsidRDefault="00293DE6" w:rsidP="006A4BD7">
            <w:pPr>
              <w:pStyle w:val="Tablebody"/>
              <w:widowControl w:val="0"/>
              <w:spacing w:before="50" w:after="50"/>
              <w:rPr>
                <w:sz w:val="20"/>
                <w:szCs w:val="18"/>
              </w:rPr>
            </w:pPr>
            <w:r w:rsidRPr="00B56DEF">
              <w:rPr>
                <w:sz w:val="20"/>
                <w:szCs w:val="18"/>
              </w:rPr>
              <w:t> </w:t>
            </w:r>
          </w:p>
        </w:tc>
      </w:tr>
      <w:tr w:rsidR="00293DE6" w:rsidRPr="00512F8D" w14:paraId="428D18D8" w14:textId="77777777" w:rsidTr="006A4BD7">
        <w:tc>
          <w:tcPr>
            <w:tcW w:w="3969" w:type="dxa"/>
          </w:tcPr>
          <w:p w14:paraId="7BAC85A5" w14:textId="77777777" w:rsidR="00293DE6" w:rsidRPr="00B56DEF" w:rsidRDefault="00293DE6" w:rsidP="006A4BD7">
            <w:pPr>
              <w:pStyle w:val="Tablebody"/>
              <w:widowControl w:val="0"/>
              <w:spacing w:before="50" w:after="50"/>
              <w:rPr>
                <w:sz w:val="20"/>
                <w:szCs w:val="18"/>
              </w:rPr>
            </w:pPr>
            <w:r w:rsidRPr="00B56DEF">
              <w:rPr>
                <w:sz w:val="20"/>
                <w:szCs w:val="18"/>
              </w:rPr>
              <w:t>Roughness length</w:t>
            </w:r>
          </w:p>
        </w:tc>
        <w:tc>
          <w:tcPr>
            <w:tcW w:w="1418" w:type="dxa"/>
          </w:tcPr>
          <w:p w14:paraId="248FFA96" w14:textId="77777777" w:rsidR="00293DE6" w:rsidRPr="00B56DEF" w:rsidRDefault="00973596" w:rsidP="006A4BD7">
            <w:pPr>
              <w:pStyle w:val="Tablebody"/>
              <w:widowControl w:val="0"/>
              <w:spacing w:before="50" w:after="50"/>
              <w:rPr>
                <w:sz w:val="20"/>
                <w:szCs w:val="18"/>
              </w:rPr>
            </w:pPr>
            <m:oMathPara>
              <m:oMathParaPr>
                <m:jc m:val="left"/>
              </m:oMathParaPr>
              <m:oMath>
                <m:sSub>
                  <m:sSubPr>
                    <m:ctrlPr>
                      <w:rPr>
                        <w:rFonts w:ascii="Cambria Math" w:hAnsi="Cambria Math"/>
                        <w:i/>
                        <w:sz w:val="20"/>
                        <w:szCs w:val="18"/>
                      </w:rPr>
                    </m:ctrlPr>
                  </m:sSubPr>
                  <m:e>
                    <m:r>
                      <w:rPr>
                        <w:rFonts w:ascii="Cambria Math" w:hAnsi="Cambria Math"/>
                        <w:sz w:val="20"/>
                        <w:szCs w:val="18"/>
                      </w:rPr>
                      <m:t>z</m:t>
                    </m:r>
                  </m:e>
                  <m:sub>
                    <m:r>
                      <m:rPr>
                        <m:sty m:val="p"/>
                      </m:rPr>
                      <w:rPr>
                        <w:rFonts w:ascii="Cambria Math" w:hAnsi="Cambria Math"/>
                        <w:sz w:val="20"/>
                        <w:szCs w:val="18"/>
                      </w:rPr>
                      <m:t>0</m:t>
                    </m:r>
                  </m:sub>
                </m:sSub>
                <m:r>
                  <w:rPr>
                    <w:rFonts w:ascii="Cambria Math" w:hAnsi="Cambria Math"/>
                    <w:sz w:val="20"/>
                    <w:szCs w:val="18"/>
                  </w:rPr>
                  <m:t xml:space="preserve">=0,05 </m:t>
                </m:r>
                <m:r>
                  <m:rPr>
                    <m:sty m:val="p"/>
                  </m:rPr>
                  <w:rPr>
                    <w:rFonts w:ascii="Cambria Math" w:hAnsi="Cambria Math"/>
                    <w:sz w:val="20"/>
                    <w:szCs w:val="18"/>
                  </w:rPr>
                  <m:t>m</m:t>
                </m:r>
              </m:oMath>
            </m:oMathPara>
          </w:p>
        </w:tc>
      </w:tr>
      <w:tr w:rsidR="00293DE6" w:rsidRPr="00512F8D" w14:paraId="2B47FEC4" w14:textId="77777777" w:rsidTr="006A4BD7">
        <w:tc>
          <w:tcPr>
            <w:tcW w:w="3969" w:type="dxa"/>
          </w:tcPr>
          <w:p w14:paraId="39FEF3D5" w14:textId="77777777" w:rsidR="00293DE6" w:rsidRPr="00B56DEF" w:rsidRDefault="00293DE6" w:rsidP="006A4BD7">
            <w:pPr>
              <w:pStyle w:val="Tablebody"/>
              <w:widowControl w:val="0"/>
              <w:spacing w:before="50" w:after="50"/>
              <w:rPr>
                <w:sz w:val="20"/>
                <w:szCs w:val="18"/>
              </w:rPr>
            </w:pPr>
            <w:r w:rsidRPr="00B56DEF">
              <w:rPr>
                <w:sz w:val="20"/>
                <w:szCs w:val="18"/>
              </w:rPr>
              <w:t>Force coefficient</w:t>
            </w:r>
          </w:p>
        </w:tc>
        <w:tc>
          <w:tcPr>
            <w:tcW w:w="1418" w:type="dxa"/>
          </w:tcPr>
          <w:p w14:paraId="04DCF24C" w14:textId="77777777" w:rsidR="00293DE6" w:rsidRPr="00B56DEF" w:rsidRDefault="00973596" w:rsidP="006A4BD7">
            <w:pPr>
              <w:pStyle w:val="Tablebody"/>
              <w:widowControl w:val="0"/>
              <w:spacing w:before="50" w:after="50"/>
              <w:rPr>
                <w:sz w:val="20"/>
                <w:szCs w:val="18"/>
              </w:rPr>
            </w:pPr>
            <m:oMathPara>
              <m:oMathParaPr>
                <m:jc m:val="left"/>
              </m:oMathParaPr>
              <m:oMath>
                <m:sSub>
                  <m:sSubPr>
                    <m:ctrlPr>
                      <w:rPr>
                        <w:rFonts w:ascii="Cambria Math" w:hAnsi="Cambria Math"/>
                        <w:i/>
                        <w:sz w:val="20"/>
                        <w:szCs w:val="18"/>
                      </w:rPr>
                    </m:ctrlPr>
                  </m:sSubPr>
                  <m:e>
                    <m:r>
                      <w:rPr>
                        <w:rFonts w:ascii="Cambria Math" w:hAnsi="Cambria Math"/>
                        <w:sz w:val="20"/>
                        <w:szCs w:val="18"/>
                      </w:rPr>
                      <m:t>c</m:t>
                    </m:r>
                  </m:e>
                  <m:sub>
                    <m:r>
                      <m:rPr>
                        <m:sty m:val="p"/>
                      </m:rPr>
                      <w:rPr>
                        <w:rFonts w:ascii="Cambria Math" w:hAnsi="Cambria Math"/>
                        <w:sz w:val="20"/>
                        <w:szCs w:val="18"/>
                      </w:rPr>
                      <m:t>f</m:t>
                    </m:r>
                  </m:sub>
                </m:sSub>
                <m:r>
                  <w:rPr>
                    <w:rFonts w:ascii="Cambria Math" w:hAnsi="Cambria Math"/>
                    <w:sz w:val="20"/>
                    <w:szCs w:val="18"/>
                  </w:rPr>
                  <m:t>=0,48</m:t>
                </m:r>
              </m:oMath>
            </m:oMathPara>
          </w:p>
        </w:tc>
      </w:tr>
      <w:tr w:rsidR="00293DE6" w:rsidRPr="00512F8D" w14:paraId="7652BABE" w14:textId="77777777" w:rsidTr="006A4BD7">
        <w:tc>
          <w:tcPr>
            <w:tcW w:w="3969" w:type="dxa"/>
          </w:tcPr>
          <w:p w14:paraId="04055EAD" w14:textId="77777777" w:rsidR="00293DE6" w:rsidRPr="00B56DEF" w:rsidRDefault="00293DE6" w:rsidP="006A4BD7">
            <w:pPr>
              <w:pStyle w:val="Tablebody"/>
              <w:widowControl w:val="0"/>
              <w:spacing w:before="50" w:after="50"/>
              <w:rPr>
                <w:sz w:val="20"/>
                <w:szCs w:val="18"/>
              </w:rPr>
            </w:pPr>
            <w:r w:rsidRPr="00B56DEF">
              <w:rPr>
                <w:sz w:val="20"/>
                <w:szCs w:val="18"/>
              </w:rPr>
              <w:t>Structural factor</w:t>
            </w:r>
          </w:p>
        </w:tc>
        <w:tc>
          <w:tcPr>
            <w:tcW w:w="1418" w:type="dxa"/>
          </w:tcPr>
          <w:p w14:paraId="5D0DD289" w14:textId="77777777" w:rsidR="00293DE6" w:rsidRPr="00B56DEF" w:rsidRDefault="00973596" w:rsidP="006A4BD7">
            <w:pPr>
              <w:pStyle w:val="Tablebody"/>
              <w:widowControl w:val="0"/>
              <w:spacing w:before="50" w:after="50"/>
              <w:rPr>
                <w:sz w:val="20"/>
                <w:szCs w:val="18"/>
              </w:rPr>
            </w:pPr>
            <m:oMathPara>
              <m:oMathParaPr>
                <m:jc m:val="left"/>
              </m:oMathParaPr>
              <m:oMath>
                <m:sSub>
                  <m:sSubPr>
                    <m:ctrlPr>
                      <w:rPr>
                        <w:rFonts w:ascii="Cambria Math" w:hAnsi="Cambria Math"/>
                        <w:i/>
                        <w:sz w:val="20"/>
                        <w:szCs w:val="18"/>
                      </w:rPr>
                    </m:ctrlPr>
                  </m:sSubPr>
                  <m:e>
                    <m:r>
                      <w:rPr>
                        <w:rFonts w:ascii="Cambria Math" w:hAnsi="Cambria Math"/>
                        <w:sz w:val="20"/>
                        <w:szCs w:val="18"/>
                      </w:rPr>
                      <m:t>c</m:t>
                    </m:r>
                  </m:e>
                  <m:sub>
                    <m:r>
                      <m:rPr>
                        <m:sty m:val="p"/>
                      </m:rPr>
                      <w:rPr>
                        <w:rFonts w:ascii="Cambria Math" w:hAnsi="Cambria Math"/>
                        <w:sz w:val="20"/>
                        <w:szCs w:val="18"/>
                      </w:rPr>
                      <m:t>sd</m:t>
                    </m:r>
                  </m:sub>
                </m:sSub>
                <m:r>
                  <w:rPr>
                    <w:rFonts w:ascii="Cambria Math" w:hAnsi="Cambria Math"/>
                    <w:sz w:val="20"/>
                    <w:szCs w:val="18"/>
                  </w:rPr>
                  <m:t>=1,1</m:t>
                </m:r>
              </m:oMath>
            </m:oMathPara>
          </w:p>
        </w:tc>
      </w:tr>
      <w:tr w:rsidR="00293DE6" w:rsidRPr="00512F8D" w14:paraId="17A7BE9C" w14:textId="77777777" w:rsidTr="006A4BD7">
        <w:tc>
          <w:tcPr>
            <w:tcW w:w="3969" w:type="dxa"/>
          </w:tcPr>
          <w:p w14:paraId="5ED2F738" w14:textId="77777777" w:rsidR="00293DE6" w:rsidRPr="00B56DEF" w:rsidRDefault="00293DE6" w:rsidP="006A4BD7">
            <w:pPr>
              <w:pStyle w:val="Tablebody"/>
              <w:widowControl w:val="0"/>
              <w:spacing w:before="50" w:after="50"/>
              <w:rPr>
                <w:sz w:val="20"/>
                <w:szCs w:val="18"/>
                <w:u w:val="single"/>
              </w:rPr>
            </w:pPr>
            <w:r w:rsidRPr="00B56DEF">
              <w:rPr>
                <w:sz w:val="20"/>
                <w:szCs w:val="18"/>
                <w:u w:val="single"/>
              </w:rPr>
              <w:t>Vortex induced vibrations:</w:t>
            </w:r>
          </w:p>
        </w:tc>
        <w:tc>
          <w:tcPr>
            <w:tcW w:w="1418" w:type="dxa"/>
          </w:tcPr>
          <w:p w14:paraId="5E630445" w14:textId="77777777" w:rsidR="00293DE6" w:rsidRPr="00B56DEF" w:rsidRDefault="00293DE6" w:rsidP="006A4BD7">
            <w:pPr>
              <w:pStyle w:val="Tablebody"/>
              <w:widowControl w:val="0"/>
              <w:spacing w:before="50" w:after="50"/>
              <w:rPr>
                <w:sz w:val="20"/>
                <w:szCs w:val="18"/>
              </w:rPr>
            </w:pPr>
            <w:r w:rsidRPr="00B56DEF">
              <w:rPr>
                <w:sz w:val="20"/>
                <w:szCs w:val="18"/>
              </w:rPr>
              <w:t> </w:t>
            </w:r>
          </w:p>
        </w:tc>
      </w:tr>
      <w:tr w:rsidR="00293DE6" w:rsidRPr="00512F8D" w14:paraId="7BC029AD" w14:textId="77777777" w:rsidTr="006A4BD7">
        <w:tc>
          <w:tcPr>
            <w:tcW w:w="3969" w:type="dxa"/>
          </w:tcPr>
          <w:p w14:paraId="19481D99" w14:textId="77777777" w:rsidR="00293DE6" w:rsidRPr="00B56DEF" w:rsidRDefault="00293DE6" w:rsidP="006A4BD7">
            <w:pPr>
              <w:pStyle w:val="Tablebody"/>
              <w:widowControl w:val="0"/>
              <w:spacing w:before="50" w:after="50"/>
              <w:rPr>
                <w:sz w:val="20"/>
                <w:szCs w:val="18"/>
              </w:rPr>
            </w:pPr>
            <w:r w:rsidRPr="00B56DEF">
              <w:rPr>
                <w:sz w:val="20"/>
                <w:szCs w:val="18"/>
              </w:rPr>
              <w:t>Peak factor</w:t>
            </w:r>
          </w:p>
        </w:tc>
        <w:tc>
          <w:tcPr>
            <w:tcW w:w="1418" w:type="dxa"/>
          </w:tcPr>
          <w:p w14:paraId="7EA42F86" w14:textId="77777777" w:rsidR="00293DE6" w:rsidRPr="00B56DEF" w:rsidRDefault="00973596" w:rsidP="006A4BD7">
            <w:pPr>
              <w:pStyle w:val="Tablebody"/>
              <w:widowControl w:val="0"/>
              <w:spacing w:before="50" w:after="50"/>
              <w:rPr>
                <w:sz w:val="20"/>
                <w:szCs w:val="18"/>
              </w:rPr>
            </w:pPr>
            <m:oMathPara>
              <m:oMathParaPr>
                <m:jc m:val="left"/>
              </m:oMathParaPr>
              <m:oMath>
                <m:sSub>
                  <m:sSubPr>
                    <m:ctrlPr>
                      <w:rPr>
                        <w:rFonts w:ascii="Cambria Math" w:hAnsi="Cambria Math"/>
                        <w:i/>
                        <w:sz w:val="20"/>
                        <w:szCs w:val="18"/>
                      </w:rPr>
                    </m:ctrlPr>
                  </m:sSubPr>
                  <m:e>
                    <m:r>
                      <w:rPr>
                        <w:rFonts w:ascii="Cambria Math" w:hAnsi="Cambria Math"/>
                        <w:sz w:val="20"/>
                        <w:szCs w:val="18"/>
                      </w:rPr>
                      <m:t>k</m:t>
                    </m:r>
                  </m:e>
                  <m:sub>
                    <m:r>
                      <w:rPr>
                        <w:rFonts w:ascii="Cambria Math" w:hAnsi="Cambria Math"/>
                        <w:sz w:val="20"/>
                        <w:szCs w:val="18"/>
                      </w:rPr>
                      <m:t>R</m:t>
                    </m:r>
                  </m:sub>
                </m:sSub>
                <m:r>
                  <w:rPr>
                    <w:rFonts w:ascii="Cambria Math" w:hAnsi="Cambria Math"/>
                    <w:sz w:val="20"/>
                    <w:szCs w:val="18"/>
                  </w:rPr>
                  <m:t>=4,0</m:t>
                </m:r>
              </m:oMath>
            </m:oMathPara>
          </w:p>
        </w:tc>
      </w:tr>
      <w:tr w:rsidR="00293DE6" w:rsidRPr="00512F8D" w14:paraId="14CD61A5" w14:textId="77777777" w:rsidTr="006A4BD7">
        <w:tc>
          <w:tcPr>
            <w:tcW w:w="3969" w:type="dxa"/>
          </w:tcPr>
          <w:p w14:paraId="160BD7BF" w14:textId="77777777" w:rsidR="00293DE6" w:rsidRPr="00B56DEF" w:rsidRDefault="00293DE6" w:rsidP="006A4BD7">
            <w:pPr>
              <w:pStyle w:val="Tablebody"/>
              <w:widowControl w:val="0"/>
              <w:spacing w:before="50" w:after="50"/>
              <w:rPr>
                <w:sz w:val="20"/>
                <w:szCs w:val="18"/>
              </w:rPr>
            </w:pPr>
            <w:r w:rsidRPr="00B56DEF">
              <w:rPr>
                <w:sz w:val="20"/>
                <w:szCs w:val="18"/>
              </w:rPr>
              <w:t>Aerodynamic constant</w:t>
            </w:r>
          </w:p>
        </w:tc>
        <w:tc>
          <w:tcPr>
            <w:tcW w:w="1418" w:type="dxa"/>
          </w:tcPr>
          <w:p w14:paraId="5F6084A4" w14:textId="77777777" w:rsidR="00293DE6" w:rsidRPr="00B56DEF" w:rsidRDefault="00973596" w:rsidP="006A4BD7">
            <w:pPr>
              <w:pStyle w:val="Tablebody"/>
              <w:widowControl w:val="0"/>
              <w:spacing w:before="50" w:after="50"/>
              <w:rPr>
                <w:sz w:val="20"/>
                <w:szCs w:val="18"/>
              </w:rPr>
            </w:pPr>
            <m:oMathPara>
              <m:oMathParaPr>
                <m:jc m:val="left"/>
              </m:oMathParaPr>
              <m:oMath>
                <m:sSub>
                  <m:sSubPr>
                    <m:ctrlPr>
                      <w:rPr>
                        <w:rFonts w:ascii="Cambria Math" w:hAnsi="Cambria Math"/>
                        <w:i/>
                        <w:sz w:val="20"/>
                        <w:szCs w:val="18"/>
                      </w:rPr>
                    </m:ctrlPr>
                  </m:sSubPr>
                  <m:e>
                    <m:r>
                      <w:rPr>
                        <w:rFonts w:ascii="Cambria Math" w:hAnsi="Cambria Math"/>
                        <w:sz w:val="20"/>
                        <w:szCs w:val="18"/>
                      </w:rPr>
                      <m:t>C</m:t>
                    </m:r>
                  </m:e>
                  <m:sub>
                    <m:r>
                      <m:rPr>
                        <m:sty m:val="p"/>
                      </m:rPr>
                      <w:rPr>
                        <w:rFonts w:ascii="Cambria Math" w:hAnsi="Cambria Math"/>
                        <w:sz w:val="20"/>
                        <w:szCs w:val="18"/>
                      </w:rPr>
                      <m:t>c</m:t>
                    </m:r>
                  </m:sub>
                </m:sSub>
                <m:r>
                  <w:rPr>
                    <w:rFonts w:ascii="Cambria Math" w:hAnsi="Cambria Math"/>
                    <w:sz w:val="20"/>
                    <w:szCs w:val="18"/>
                  </w:rPr>
                  <m:t>=0,005</m:t>
                </m:r>
              </m:oMath>
            </m:oMathPara>
          </w:p>
        </w:tc>
      </w:tr>
      <w:tr w:rsidR="00293DE6" w:rsidRPr="00512F8D" w14:paraId="0B61AB4D" w14:textId="77777777" w:rsidTr="006A4BD7">
        <w:tc>
          <w:tcPr>
            <w:tcW w:w="3969" w:type="dxa"/>
          </w:tcPr>
          <w:p w14:paraId="2627B728" w14:textId="77777777" w:rsidR="00293DE6" w:rsidRPr="00B56DEF" w:rsidRDefault="00293DE6" w:rsidP="006A4BD7">
            <w:pPr>
              <w:pStyle w:val="Tablebody"/>
              <w:widowControl w:val="0"/>
              <w:spacing w:before="50" w:after="50"/>
              <w:rPr>
                <w:sz w:val="20"/>
                <w:szCs w:val="18"/>
              </w:rPr>
            </w:pPr>
            <w:r w:rsidRPr="00B56DEF">
              <w:rPr>
                <w:sz w:val="20"/>
                <w:szCs w:val="18"/>
              </w:rPr>
              <w:t>Aerodynamic damping parameter</w:t>
            </w:r>
          </w:p>
        </w:tc>
        <w:tc>
          <w:tcPr>
            <w:tcW w:w="1418" w:type="dxa"/>
          </w:tcPr>
          <w:p w14:paraId="5CAA468E" w14:textId="77777777" w:rsidR="00293DE6" w:rsidRPr="00B56DEF" w:rsidRDefault="00973596" w:rsidP="006A4BD7">
            <w:pPr>
              <w:pStyle w:val="Tablebody"/>
              <w:widowControl w:val="0"/>
              <w:spacing w:before="50" w:after="50"/>
              <w:rPr>
                <w:sz w:val="20"/>
                <w:szCs w:val="18"/>
              </w:rPr>
            </w:pPr>
            <m:oMathPara>
              <m:oMathParaPr>
                <m:jc m:val="left"/>
              </m:oMathParaPr>
              <m:oMath>
                <m:sSub>
                  <m:sSubPr>
                    <m:ctrlPr>
                      <w:rPr>
                        <w:rFonts w:ascii="Cambria Math" w:hAnsi="Cambria Math"/>
                        <w:i/>
                        <w:sz w:val="20"/>
                        <w:szCs w:val="18"/>
                      </w:rPr>
                    </m:ctrlPr>
                  </m:sSubPr>
                  <m:e>
                    <m:r>
                      <w:rPr>
                        <w:rFonts w:ascii="Cambria Math" w:hAnsi="Cambria Math"/>
                        <w:sz w:val="20"/>
                        <w:szCs w:val="18"/>
                      </w:rPr>
                      <m:t>K</m:t>
                    </m:r>
                  </m:e>
                  <m:sub>
                    <m:r>
                      <m:rPr>
                        <m:sty m:val="p"/>
                      </m:rPr>
                      <w:rPr>
                        <w:rFonts w:ascii="Cambria Math" w:hAnsi="Cambria Math"/>
                        <w:sz w:val="20"/>
                        <w:szCs w:val="18"/>
                      </w:rPr>
                      <m:t>a</m:t>
                    </m:r>
                  </m:sub>
                </m:sSub>
                <m:r>
                  <w:rPr>
                    <w:rFonts w:ascii="Cambria Math" w:hAnsi="Cambria Math"/>
                    <w:sz w:val="20"/>
                    <w:szCs w:val="18"/>
                  </w:rPr>
                  <m:t>=1,0</m:t>
                </m:r>
              </m:oMath>
            </m:oMathPara>
          </w:p>
        </w:tc>
      </w:tr>
      <w:tr w:rsidR="00293DE6" w:rsidRPr="00512F8D" w14:paraId="64DDBC28" w14:textId="77777777" w:rsidTr="006A4BD7">
        <w:tc>
          <w:tcPr>
            <w:tcW w:w="3969" w:type="dxa"/>
          </w:tcPr>
          <w:p w14:paraId="3CF56A29" w14:textId="77777777" w:rsidR="00293DE6" w:rsidRPr="00B56DEF" w:rsidRDefault="00293DE6" w:rsidP="006A4BD7">
            <w:pPr>
              <w:pStyle w:val="Tablebody"/>
              <w:widowControl w:val="0"/>
              <w:spacing w:before="50" w:after="50"/>
              <w:rPr>
                <w:sz w:val="20"/>
                <w:szCs w:val="18"/>
              </w:rPr>
            </w:pPr>
            <w:r w:rsidRPr="00B56DEF">
              <w:rPr>
                <w:sz w:val="20"/>
                <w:szCs w:val="18"/>
              </w:rPr>
              <w:t>Aerodynamic damping deflection term</w:t>
            </w:r>
          </w:p>
        </w:tc>
        <w:tc>
          <w:tcPr>
            <w:tcW w:w="1418" w:type="dxa"/>
          </w:tcPr>
          <w:p w14:paraId="2DF681C9" w14:textId="77777777" w:rsidR="00293DE6" w:rsidRPr="00B56DEF" w:rsidRDefault="00973596" w:rsidP="006A4BD7">
            <w:pPr>
              <w:pStyle w:val="Tablebody"/>
              <w:widowControl w:val="0"/>
              <w:spacing w:before="50" w:after="50"/>
              <w:rPr>
                <w:sz w:val="20"/>
                <w:szCs w:val="18"/>
              </w:rPr>
            </w:pPr>
            <m:oMathPara>
              <m:oMathParaPr>
                <m:jc m:val="left"/>
              </m:oMathParaPr>
              <m:oMath>
                <m:f>
                  <m:fPr>
                    <m:ctrlPr>
                      <w:rPr>
                        <w:rFonts w:ascii="Cambria Math" w:hAnsi="Cambria Math"/>
                        <w:i/>
                        <w:iCs/>
                        <w:sz w:val="20"/>
                        <w:szCs w:val="18"/>
                        <w:lang w:val="da-DK"/>
                      </w:rPr>
                    </m:ctrlPr>
                  </m:fPr>
                  <m:num>
                    <m:sSub>
                      <m:sSubPr>
                        <m:ctrlPr>
                          <w:rPr>
                            <w:rFonts w:ascii="Cambria Math" w:hAnsi="Cambria Math"/>
                            <w:i/>
                            <w:iCs/>
                            <w:sz w:val="20"/>
                            <w:szCs w:val="18"/>
                            <w:lang w:val="da-DK"/>
                          </w:rPr>
                        </m:ctrlPr>
                      </m:sSubPr>
                      <m:e>
                        <m:r>
                          <w:rPr>
                            <w:rFonts w:ascii="Cambria Math" w:hAnsi="Cambria Math"/>
                            <w:sz w:val="20"/>
                            <w:szCs w:val="18"/>
                            <w:lang w:val="da-DK"/>
                          </w:rPr>
                          <m:t>σ</m:t>
                        </m:r>
                      </m:e>
                      <m:sub>
                        <m:r>
                          <w:rPr>
                            <w:rFonts w:ascii="Cambria Math" w:hAnsi="Cambria Math"/>
                            <w:sz w:val="20"/>
                            <w:szCs w:val="18"/>
                            <w:lang w:val="da-DK"/>
                          </w:rPr>
                          <m:t>y</m:t>
                        </m:r>
                      </m:sub>
                    </m:sSub>
                  </m:num>
                  <m:den>
                    <m:r>
                      <w:rPr>
                        <w:rFonts w:ascii="Cambria Math" w:hAnsi="Cambria Math"/>
                        <w:sz w:val="20"/>
                        <w:szCs w:val="18"/>
                        <w:lang w:val="da-DK"/>
                      </w:rPr>
                      <m:t>b⋅</m:t>
                    </m:r>
                    <m:sSub>
                      <m:sSubPr>
                        <m:ctrlPr>
                          <w:rPr>
                            <w:rFonts w:ascii="Cambria Math" w:hAnsi="Cambria Math"/>
                            <w:i/>
                            <w:iCs/>
                            <w:sz w:val="20"/>
                            <w:szCs w:val="18"/>
                            <w:lang w:val="da-DK"/>
                          </w:rPr>
                        </m:ctrlPr>
                      </m:sSubPr>
                      <m:e>
                        <m:r>
                          <w:rPr>
                            <w:rFonts w:ascii="Cambria Math" w:hAnsi="Cambria Math"/>
                            <w:sz w:val="20"/>
                            <w:szCs w:val="18"/>
                            <w:lang w:val="da-DK"/>
                          </w:rPr>
                          <m:t>a</m:t>
                        </m:r>
                      </m:e>
                      <m:sub>
                        <m:r>
                          <m:rPr>
                            <m:sty m:val="p"/>
                          </m:rPr>
                          <w:rPr>
                            <w:rFonts w:ascii="Cambria Math" w:hAnsi="Cambria Math"/>
                            <w:sz w:val="20"/>
                            <w:szCs w:val="18"/>
                            <w:lang w:val="da-DK"/>
                          </w:rPr>
                          <m:t>L</m:t>
                        </m:r>
                      </m:sub>
                    </m:sSub>
                  </m:den>
                </m:f>
                <m:r>
                  <w:rPr>
                    <w:rFonts w:ascii="Cambria Math" w:hAnsi="Cambria Math"/>
                    <w:sz w:val="20"/>
                    <w:szCs w:val="18"/>
                    <w:lang w:val="da-DK"/>
                  </w:rPr>
                  <m:t>=0</m:t>
                </m:r>
              </m:oMath>
            </m:oMathPara>
          </w:p>
        </w:tc>
      </w:tr>
    </w:tbl>
    <w:p w14:paraId="07D74CC2" w14:textId="77777777" w:rsidR="00293DE6" w:rsidRPr="004E5476" w:rsidRDefault="00293DE6" w:rsidP="00730D1E">
      <w:pPr>
        <w:pStyle w:val="FigureText"/>
        <w:keepNext/>
        <w:rPr>
          <w:szCs w:val="18"/>
        </w:rPr>
      </w:pPr>
      <w:r w:rsidRPr="004E5476">
        <w:rPr>
          <w:szCs w:val="18"/>
        </w:rPr>
        <w:t>The range of typical damping values for steel and reinforced concrete chimneys are shown shaded grey.</w:t>
      </w:r>
    </w:p>
    <w:p w14:paraId="5C8ADA7B" w14:textId="0A28619D" w:rsidR="00AE77C8" w:rsidRPr="0075280A" w:rsidRDefault="00AE77C8" w:rsidP="00B32330">
      <w:pPr>
        <w:pStyle w:val="Figuretitle"/>
        <w:spacing w:after="120"/>
        <w:rPr>
          <w:szCs w:val="22"/>
        </w:rPr>
      </w:pPr>
      <w:r w:rsidRPr="0075280A">
        <w:rPr>
          <w:szCs w:val="22"/>
        </w:rPr>
        <w:t>Figure </w:t>
      </w:r>
      <w:r w:rsidR="00DB3A10">
        <w:rPr>
          <w:noProof/>
          <w:szCs w:val="22"/>
        </w:rPr>
        <w:t>10</w:t>
      </w:r>
      <w:r w:rsidRPr="0075280A">
        <w:rPr>
          <w:szCs w:val="22"/>
        </w:rPr>
        <w:t>.</w:t>
      </w:r>
      <w:r w:rsidR="00DB3A10">
        <w:rPr>
          <w:noProof/>
          <w:szCs w:val="22"/>
        </w:rPr>
        <w:t>2</w:t>
      </w:r>
      <w:r w:rsidRPr="0075280A">
        <w:rPr>
          <w:szCs w:val="22"/>
        </w:rPr>
        <w:t> — Base moment for chimneys</w:t>
      </w:r>
      <w:r w:rsidR="00A37430">
        <w:rPr>
          <w:szCs w:val="22"/>
        </w:rPr>
        <w:t xml:space="preserve"> —</w:t>
      </w:r>
      <w:r w:rsidRPr="0075280A">
        <w:rPr>
          <w:szCs w:val="22"/>
        </w:rPr>
        <w:t xml:space="preserve"> No </w:t>
      </w:r>
      <w:r w:rsidRPr="0075280A">
        <w:rPr>
          <w:rFonts w:hint="eastAsia"/>
          <w:szCs w:val="22"/>
        </w:rPr>
        <w:t>vortex-induced vibrations</w:t>
      </w:r>
      <w:r w:rsidRPr="0075280A">
        <w:rPr>
          <w:szCs w:val="22"/>
        </w:rPr>
        <w:t xml:space="preserve"> when </w:t>
      </w:r>
      <m:oMath>
        <m:f>
          <m:fPr>
            <m:type m:val="lin"/>
            <m:ctrlPr>
              <w:rPr>
                <w:rFonts w:ascii="Cambria Math" w:hAnsi="Cambria Math"/>
                <w:i/>
                <w:szCs w:val="22"/>
              </w:rPr>
            </m:ctrlPr>
          </m:fPr>
          <m:num>
            <m:sSub>
              <m:sSubPr>
                <m:ctrlPr>
                  <w:rPr>
                    <w:rFonts w:ascii="Cambria Math" w:hAnsi="Cambria Math"/>
                    <w:i/>
                    <w:szCs w:val="22"/>
                  </w:rPr>
                </m:ctrlPr>
              </m:sSubPr>
              <m:e>
                <m:r>
                  <m:rPr>
                    <m:sty m:val="bi"/>
                  </m:rPr>
                  <w:rPr>
                    <w:rFonts w:ascii="Cambria Math" w:hAnsi="Cambria Math"/>
                    <w:szCs w:val="22"/>
                  </w:rPr>
                  <m:t>v</m:t>
                </m:r>
              </m:e>
              <m:sub>
                <m:r>
                  <m:rPr>
                    <m:sty m:val="b"/>
                  </m:rPr>
                  <w:rPr>
                    <w:rFonts w:ascii="Cambria Math" w:hAnsi="Cambria Math"/>
                    <w:szCs w:val="22"/>
                  </w:rPr>
                  <m:t>crit</m:t>
                </m:r>
              </m:sub>
            </m:sSub>
          </m:num>
          <m:den>
            <m:sSub>
              <m:sSubPr>
                <m:ctrlPr>
                  <w:rPr>
                    <w:rFonts w:ascii="Cambria Math" w:hAnsi="Cambria Math"/>
                    <w:i/>
                    <w:szCs w:val="22"/>
                  </w:rPr>
                </m:ctrlPr>
              </m:sSubPr>
              <m:e>
                <m:r>
                  <m:rPr>
                    <m:sty m:val="bi"/>
                  </m:rPr>
                  <w:rPr>
                    <w:rFonts w:ascii="Cambria Math" w:hAnsi="Cambria Math"/>
                    <w:szCs w:val="22"/>
                  </w:rPr>
                  <m:t>v</m:t>
                </m:r>
              </m:e>
              <m:sub>
                <m:r>
                  <m:rPr>
                    <m:sty m:val="b"/>
                  </m:rPr>
                  <w:rPr>
                    <w:rFonts w:ascii="Cambria Math" w:hAnsi="Cambria Math"/>
                    <w:szCs w:val="22"/>
                  </w:rPr>
                  <m:t>m</m:t>
                </m:r>
              </m:sub>
            </m:sSub>
            <m:r>
              <m:rPr>
                <m:sty m:val="bi"/>
              </m:rPr>
              <w:rPr>
                <w:rFonts w:ascii="Cambria Math" w:hAnsi="Cambria Math"/>
                <w:szCs w:val="22"/>
              </w:rPr>
              <m:t>&gt;1,25</m:t>
            </m:r>
          </m:den>
        </m:f>
      </m:oMath>
    </w:p>
    <w:p w14:paraId="5A5164B8" w14:textId="49E04A46" w:rsidR="001B58E4" w:rsidRPr="0075280A" w:rsidRDefault="001B58E4" w:rsidP="00A154A9">
      <w:pPr>
        <w:pStyle w:val="Heading2"/>
      </w:pPr>
      <w:bookmarkStart w:id="3364" w:name="_Toc49247038"/>
      <w:bookmarkStart w:id="3365" w:name="_Toc111553354"/>
      <w:bookmarkStart w:id="3366" w:name="_Toc137215812"/>
      <w:bookmarkStart w:id="3367" w:name="_Toc151109989"/>
      <w:bookmarkEnd w:id="3309"/>
      <w:r w:rsidRPr="0075280A">
        <w:t>Galloping</w:t>
      </w:r>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p>
    <w:p w14:paraId="7F91BA9C" w14:textId="205AC4D2" w:rsidR="001B58E4" w:rsidRPr="0075280A" w:rsidRDefault="001B58E4" w:rsidP="000744F3">
      <w:pPr>
        <w:pStyle w:val="BodyText"/>
      </w:pPr>
      <w:r w:rsidRPr="0075280A">
        <w:t>(1)</w:t>
      </w:r>
      <w:r w:rsidR="00512F8D">
        <w:t xml:space="preserve"> </w:t>
      </w:r>
      <w:r w:rsidRPr="0075280A">
        <w:t xml:space="preserve">Galloping may be neglected in single, free-standing circular cylinders with constant cross-section, unless subject to accretion of asymmetric ice or </w:t>
      </w:r>
      <w:r w:rsidRPr="0075280A">
        <w:rPr>
          <w:lang w:val="en-US"/>
        </w:rPr>
        <w:t>at critical Reynolds numbers where flow transitions from sub- to super-</w:t>
      </w:r>
      <w:r w:rsidRPr="0075280A">
        <w:t>critical regime can lead to the so</w:t>
      </w:r>
      <w:r w:rsidRPr="0075280A">
        <w:rPr>
          <w:lang w:val="en-US"/>
        </w:rPr>
        <w:t>-called dry galloping.</w:t>
      </w:r>
    </w:p>
    <w:p w14:paraId="14B0F5B9" w14:textId="77777777" w:rsidR="00294772" w:rsidRPr="0075280A" w:rsidRDefault="00294772" w:rsidP="000744F3">
      <w:pPr>
        <w:pStyle w:val="Note"/>
      </w:pPr>
      <w:r w:rsidRPr="0075280A">
        <w:t>NOTE </w:t>
      </w:r>
      <w:r w:rsidR="001B58E4" w:rsidRPr="0075280A">
        <w:t>1</w:t>
      </w:r>
      <w:r w:rsidR="001B58E4" w:rsidRPr="0075280A">
        <w:tab/>
        <w:t>Galloping is a self-induced vibration of a flexible structure in across-wind bending mode. Non-circular cross-sections including L</w:t>
      </w:r>
      <w:r w:rsidR="00274EBA" w:rsidRPr="0075280A">
        <w:noBreakHyphen/>
      </w:r>
      <w:r w:rsidR="001B58E4" w:rsidRPr="0075280A">
        <w:t>, I</w:t>
      </w:r>
      <w:r w:rsidR="00274EBA" w:rsidRPr="0075280A">
        <w:noBreakHyphen/>
      </w:r>
      <w:r w:rsidR="001B58E4" w:rsidRPr="0075280A">
        <w:t>, U</w:t>
      </w:r>
      <w:r w:rsidR="00274EBA" w:rsidRPr="0075280A">
        <w:noBreakHyphen/>
      </w:r>
      <w:r w:rsidR="001B58E4" w:rsidRPr="0075280A">
        <w:t xml:space="preserve"> and T</w:t>
      </w:r>
      <w:r w:rsidR="00274EBA" w:rsidRPr="0075280A">
        <w:noBreakHyphen/>
      </w:r>
      <w:r w:rsidR="001B58E4" w:rsidRPr="0075280A">
        <w:t>sections are prone to galloping.</w:t>
      </w:r>
    </w:p>
    <w:p w14:paraId="63CF8835" w14:textId="77777777" w:rsidR="00294772" w:rsidRPr="0075280A" w:rsidRDefault="00294772" w:rsidP="000744F3">
      <w:pPr>
        <w:pStyle w:val="Note"/>
      </w:pPr>
      <w:r w:rsidRPr="0075280A">
        <w:t>NOTE </w:t>
      </w:r>
      <w:r w:rsidR="001B58E4" w:rsidRPr="0075280A">
        <w:t>2</w:t>
      </w:r>
      <w:r w:rsidR="001B58E4" w:rsidRPr="0075280A">
        <w:tab/>
        <w:t>Ice can cause a stable cross-section to become unstable.</w:t>
      </w:r>
    </w:p>
    <w:p w14:paraId="2BA93677" w14:textId="2E37E8A1" w:rsidR="001B58E4" w:rsidRPr="0075280A" w:rsidRDefault="00294772" w:rsidP="000744F3">
      <w:pPr>
        <w:pStyle w:val="Note"/>
      </w:pPr>
      <w:r w:rsidRPr="0075280A">
        <w:t>NOTE </w:t>
      </w:r>
      <w:r w:rsidR="001B58E4" w:rsidRPr="0075280A">
        <w:t>3</w:t>
      </w:r>
      <w:r w:rsidR="001B58E4" w:rsidRPr="0075280A">
        <w:tab/>
        <w:t xml:space="preserve">For circular structures with variable surface roughness and asymmetry, inclined flow, and presence of water rivulets or other features </w:t>
      </w:r>
      <w:r w:rsidR="007776C8">
        <w:t>can</w:t>
      </w:r>
      <w:r w:rsidR="001B58E4" w:rsidRPr="0075280A">
        <w:t xml:space="preserve"> promote the risk of galloping, especially in the range of the critical Reynolds number transition, noting that this varies with surface roughness and other factors including incident small-scale turbulence.</w:t>
      </w:r>
    </w:p>
    <w:p w14:paraId="159B4B93" w14:textId="77777777" w:rsidR="001B58E4" w:rsidRPr="0075280A" w:rsidRDefault="00294772" w:rsidP="000744F3">
      <w:pPr>
        <w:pStyle w:val="Note"/>
      </w:pPr>
      <w:r w:rsidRPr="0075280A">
        <w:t>NOTE </w:t>
      </w:r>
      <w:r w:rsidR="001B58E4" w:rsidRPr="0075280A">
        <w:t>4</w:t>
      </w:r>
      <w:r w:rsidR="001B58E4" w:rsidRPr="0075280A">
        <w:tab/>
        <w:t xml:space="preserve">Galloping oscillation starts at a special onset wind velocity </w:t>
      </w:r>
      <m:oMath>
        <m:sSub>
          <m:sSubPr>
            <m:ctrlPr>
              <w:rPr>
                <w:rFonts w:ascii="Cambria Math" w:hAnsi="Cambria Math"/>
              </w:rPr>
            </m:ctrlPr>
          </m:sSubPr>
          <m:e>
            <m:r>
              <w:rPr>
                <w:rFonts w:ascii="Cambria Math" w:hAnsi="Cambria Math"/>
              </w:rPr>
              <m:t>v</m:t>
            </m:r>
          </m:e>
          <m:sub>
            <m:r>
              <m:rPr>
                <m:nor/>
              </m:rPr>
              <m:t>CG</m:t>
            </m:r>
          </m:sub>
        </m:sSub>
      </m:oMath>
      <w:r w:rsidR="001B58E4" w:rsidRPr="0075280A">
        <w:t xml:space="preserve"> and normally the amplitudes increase rapidly with increasing wind velocity.</w:t>
      </w:r>
    </w:p>
    <w:p w14:paraId="01AEFFCD" w14:textId="77777777" w:rsidR="001B58E4" w:rsidRPr="0075280A" w:rsidRDefault="00294772" w:rsidP="000744F3">
      <w:pPr>
        <w:pStyle w:val="Note"/>
      </w:pPr>
      <w:r w:rsidRPr="0075280A">
        <w:t>NOTE </w:t>
      </w:r>
      <w:r w:rsidR="001B58E4" w:rsidRPr="0075280A">
        <w:t>5</w:t>
      </w:r>
      <w:r w:rsidR="001B58E4" w:rsidRPr="0075280A">
        <w:tab/>
      </w:r>
      <w:r w:rsidR="00205C93" w:rsidRPr="0075280A">
        <w:t>Annex </w:t>
      </w:r>
      <w:r w:rsidR="001B58E4" w:rsidRPr="0075280A">
        <w:t>H provides criteria and procedures to estimate the critical divergence velocity, and methods pertaining to galloping of coupled cylinders and interference galloping.</w:t>
      </w:r>
    </w:p>
    <w:p w14:paraId="31981432" w14:textId="0917F9D3" w:rsidR="001B58E4" w:rsidRPr="0075280A" w:rsidRDefault="001B58E4" w:rsidP="00A154A9">
      <w:pPr>
        <w:pStyle w:val="Heading2"/>
      </w:pPr>
      <w:bookmarkStart w:id="3368" w:name="_Toc7527905"/>
      <w:bookmarkStart w:id="3369" w:name="_Toc7531175"/>
      <w:bookmarkStart w:id="3370" w:name="_Toc7527906"/>
      <w:bookmarkStart w:id="3371" w:name="_Toc7531176"/>
      <w:bookmarkStart w:id="3372" w:name="_Toc7527907"/>
      <w:bookmarkStart w:id="3373" w:name="_Toc7531177"/>
      <w:bookmarkStart w:id="3374" w:name="_Toc7527909"/>
      <w:bookmarkStart w:id="3375" w:name="_Toc7531179"/>
      <w:bookmarkStart w:id="3376" w:name="_Toc7527910"/>
      <w:bookmarkStart w:id="3377" w:name="_Toc7531180"/>
      <w:bookmarkStart w:id="3378" w:name="_Toc7527914"/>
      <w:bookmarkStart w:id="3379" w:name="_Toc7531184"/>
      <w:bookmarkStart w:id="3380" w:name="_Toc7527915"/>
      <w:bookmarkStart w:id="3381" w:name="_Toc7531185"/>
      <w:bookmarkStart w:id="3382" w:name="_Toc7527916"/>
      <w:bookmarkStart w:id="3383" w:name="_Toc7531186"/>
      <w:bookmarkStart w:id="3384" w:name="_Toc7527917"/>
      <w:bookmarkStart w:id="3385" w:name="_Toc7531187"/>
      <w:bookmarkStart w:id="3386" w:name="_Toc7527918"/>
      <w:bookmarkStart w:id="3387" w:name="_Toc7531188"/>
      <w:bookmarkStart w:id="3388" w:name="_Toc7527919"/>
      <w:bookmarkStart w:id="3389" w:name="_Toc7531189"/>
      <w:bookmarkStart w:id="3390" w:name="_Toc7527923"/>
      <w:bookmarkStart w:id="3391" w:name="_Toc7531193"/>
      <w:bookmarkStart w:id="3392" w:name="_Toc7527924"/>
      <w:bookmarkStart w:id="3393" w:name="_Toc7531194"/>
      <w:bookmarkStart w:id="3394" w:name="_Toc7527925"/>
      <w:bookmarkStart w:id="3395" w:name="_Toc7531195"/>
      <w:bookmarkStart w:id="3396" w:name="_Toc7527929"/>
      <w:bookmarkStart w:id="3397" w:name="_Toc7531199"/>
      <w:bookmarkStart w:id="3398" w:name="_Toc7527933"/>
      <w:bookmarkStart w:id="3399" w:name="_Toc7531203"/>
      <w:bookmarkStart w:id="3400" w:name="page_20"/>
      <w:bookmarkStart w:id="3401" w:name="_Toc531874332"/>
      <w:bookmarkStart w:id="3402" w:name="_Toc531948568"/>
      <w:bookmarkStart w:id="3403" w:name="_Toc531966639"/>
      <w:bookmarkStart w:id="3404" w:name="_Toc532015216"/>
      <w:bookmarkStart w:id="3405" w:name="_Toc532021542"/>
      <w:bookmarkStart w:id="3406" w:name="_Toc532207904"/>
      <w:bookmarkStart w:id="3407" w:name="_Toc532383642"/>
      <w:bookmarkStart w:id="3408" w:name="_Toc532386194"/>
      <w:bookmarkStart w:id="3409" w:name="_Toc532791961"/>
      <w:bookmarkStart w:id="3410" w:name="_Toc533483267"/>
      <w:bookmarkStart w:id="3411" w:name="_Toc533564935"/>
      <w:bookmarkStart w:id="3412" w:name="_Toc534719086"/>
      <w:bookmarkStart w:id="3413" w:name="_Toc535139333"/>
      <w:bookmarkStart w:id="3414" w:name="_Toc535375544"/>
      <w:bookmarkStart w:id="3415" w:name="_Toc535394068"/>
      <w:bookmarkStart w:id="3416" w:name="_Toc535397451"/>
      <w:bookmarkStart w:id="3417" w:name="_Toc535398363"/>
      <w:bookmarkStart w:id="3418" w:name="_Toc535398762"/>
      <w:bookmarkStart w:id="3419" w:name="_Toc535829615"/>
      <w:bookmarkStart w:id="3420" w:name="_Toc535836864"/>
      <w:bookmarkStart w:id="3421" w:name="_Toc781851"/>
      <w:bookmarkStart w:id="3422" w:name="_Toc865858"/>
      <w:bookmarkStart w:id="3423" w:name="_Toc2168012"/>
      <w:bookmarkStart w:id="3424" w:name="_Toc3864625"/>
      <w:bookmarkStart w:id="3425" w:name="_Toc7251612"/>
      <w:bookmarkStart w:id="3426" w:name="_Toc7259476"/>
      <w:bookmarkStart w:id="3427" w:name="_Toc7261104"/>
      <w:bookmarkStart w:id="3428" w:name="_Toc7261941"/>
      <w:bookmarkStart w:id="3429" w:name="_Toc7263980"/>
      <w:bookmarkStart w:id="3430" w:name="_Toc7266695"/>
      <w:bookmarkStart w:id="3431" w:name="_Toc7854475"/>
      <w:bookmarkStart w:id="3432" w:name="_Toc7858814"/>
      <w:bookmarkStart w:id="3433" w:name="_Toc7866986"/>
      <w:bookmarkStart w:id="3434" w:name="_Toc7873468"/>
      <w:bookmarkStart w:id="3435" w:name="_Toc9243059"/>
      <w:bookmarkStart w:id="3436" w:name="_Toc9433670"/>
      <w:bookmarkStart w:id="3437" w:name="_Toc9436364"/>
      <w:bookmarkStart w:id="3438" w:name="_Toc9437078"/>
      <w:bookmarkStart w:id="3439" w:name="_Toc9748105"/>
      <w:bookmarkStart w:id="3440" w:name="_Toc10389153"/>
      <w:bookmarkStart w:id="3441" w:name="_Toc10424891"/>
      <w:bookmarkStart w:id="3442" w:name="_Toc10439026"/>
      <w:bookmarkStart w:id="3443" w:name="_Toc10440694"/>
      <w:bookmarkStart w:id="3444" w:name="_Toc10448131"/>
      <w:bookmarkStart w:id="3445" w:name="_Toc10606940"/>
      <w:bookmarkStart w:id="3446" w:name="_Toc10626887"/>
      <w:bookmarkStart w:id="3447" w:name="_Toc11229300"/>
      <w:bookmarkStart w:id="3448" w:name="_Toc11488682"/>
      <w:bookmarkStart w:id="3449" w:name="_Toc88196068"/>
      <w:bookmarkStart w:id="3450" w:name="_Toc88197414"/>
      <w:bookmarkStart w:id="3451" w:name="_Toc88629359"/>
      <w:bookmarkStart w:id="3452" w:name="_Toc92344503"/>
      <w:bookmarkStart w:id="3453" w:name="_Toc486242651"/>
      <w:bookmarkStart w:id="3454" w:name="_Toc40861789"/>
      <w:bookmarkStart w:id="3455" w:name="_Toc49247039"/>
      <w:bookmarkStart w:id="3456" w:name="_Toc111553355"/>
      <w:bookmarkStart w:id="3457" w:name="_Toc137215813"/>
      <w:bookmarkStart w:id="3458" w:name="_Toc151109990"/>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r w:rsidRPr="0075280A">
        <w:t xml:space="preserve">Divergence and </w:t>
      </w:r>
      <w:r w:rsidR="004E5476">
        <w:t>f</w:t>
      </w:r>
      <w:r w:rsidRPr="0075280A">
        <w:t>lutter</w:t>
      </w:r>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p>
    <w:p w14:paraId="324B88E6" w14:textId="553D6204" w:rsidR="00294772" w:rsidRPr="0075280A" w:rsidRDefault="001B58E4" w:rsidP="000744F3">
      <w:pPr>
        <w:pStyle w:val="BodyText"/>
      </w:pPr>
      <w:r w:rsidRPr="0075280A">
        <w:t>(1)</w:t>
      </w:r>
      <w:r w:rsidR="00512F8D">
        <w:t xml:space="preserve"> </w:t>
      </w:r>
      <w:r w:rsidRPr="0075280A">
        <w:t>Divergence and flutter shall be avoided, as they are likely to lead to structural collapse.</w:t>
      </w:r>
    </w:p>
    <w:p w14:paraId="16CFBC05" w14:textId="77777777" w:rsidR="001B58E4" w:rsidRPr="0075280A" w:rsidRDefault="00294772" w:rsidP="000744F3">
      <w:pPr>
        <w:pStyle w:val="Note"/>
      </w:pPr>
      <w:r w:rsidRPr="0075280A">
        <w:t>NOTE </w:t>
      </w:r>
      <w:r w:rsidR="001B58E4" w:rsidRPr="0075280A">
        <w:t>1</w:t>
      </w:r>
      <w:r w:rsidR="001B58E4" w:rsidRPr="0075280A">
        <w:tab/>
        <w:t>Static torsional divergence and flutter vibrations are instabilities that occur for flexible plate-like structures, such as signboards, cantilever roofs or suspension-bridge decks, above a certain threshold or critical wind velocity. The instability is caused by the deflection of the structure modifying the aerodynamics to alter the loading.</w:t>
      </w:r>
    </w:p>
    <w:p w14:paraId="3A6CC4D6" w14:textId="77777777" w:rsidR="001B58E4" w:rsidRPr="0075280A" w:rsidRDefault="00294772" w:rsidP="000744F3">
      <w:pPr>
        <w:pStyle w:val="Note"/>
      </w:pPr>
      <w:r w:rsidRPr="0075280A">
        <w:t>NOTE </w:t>
      </w:r>
      <w:r w:rsidR="001B58E4" w:rsidRPr="0075280A">
        <w:t>2</w:t>
      </w:r>
      <w:r w:rsidR="001B58E4" w:rsidRPr="0075280A">
        <w:tab/>
      </w:r>
      <w:r w:rsidR="00205C93" w:rsidRPr="0075280A">
        <w:t>Annex </w:t>
      </w:r>
      <w:r w:rsidR="001B58E4" w:rsidRPr="0075280A">
        <w:t>H provides criteria and procedures to estimate the critical divergence velocity.</w:t>
      </w:r>
    </w:p>
    <w:p w14:paraId="79C82858" w14:textId="0080A917" w:rsidR="001B58E4" w:rsidRPr="0075280A" w:rsidRDefault="001B58E4" w:rsidP="00A154A9">
      <w:pPr>
        <w:pStyle w:val="Heading2"/>
      </w:pPr>
      <w:bookmarkStart w:id="3459" w:name="_Toc7527935"/>
      <w:bookmarkStart w:id="3460" w:name="_Toc7531205"/>
      <w:bookmarkStart w:id="3461" w:name="_Toc7527936"/>
      <w:bookmarkStart w:id="3462" w:name="_Toc7531206"/>
      <w:bookmarkStart w:id="3463" w:name="_Toc7527937"/>
      <w:bookmarkStart w:id="3464" w:name="_Toc7531207"/>
      <w:bookmarkStart w:id="3465" w:name="_Toc7527938"/>
      <w:bookmarkStart w:id="3466" w:name="_Toc7531208"/>
      <w:bookmarkStart w:id="3467" w:name="_Toc7527939"/>
      <w:bookmarkStart w:id="3468" w:name="_Toc7531209"/>
      <w:bookmarkStart w:id="3469" w:name="_Toc7527940"/>
      <w:bookmarkStart w:id="3470" w:name="_Toc7531210"/>
      <w:bookmarkStart w:id="3471" w:name="_Toc7527941"/>
      <w:bookmarkStart w:id="3472" w:name="_Toc7531211"/>
      <w:bookmarkStart w:id="3473" w:name="_Toc531874260"/>
      <w:bookmarkStart w:id="3474" w:name="_Toc531948496"/>
      <w:bookmarkStart w:id="3475" w:name="_Toc531966567"/>
      <w:bookmarkStart w:id="3476" w:name="_Toc532015144"/>
      <w:bookmarkStart w:id="3477" w:name="_Toc532021470"/>
      <w:bookmarkStart w:id="3478" w:name="_Toc532207834"/>
      <w:bookmarkStart w:id="3479" w:name="_Toc532383572"/>
      <w:bookmarkStart w:id="3480" w:name="_Toc532386124"/>
      <w:bookmarkStart w:id="3481" w:name="_Toc532791890"/>
      <w:bookmarkStart w:id="3482" w:name="_Toc533483195"/>
      <w:bookmarkStart w:id="3483" w:name="_Toc533564856"/>
      <w:bookmarkStart w:id="3484" w:name="_Toc534719006"/>
      <w:bookmarkStart w:id="3485" w:name="_Toc535139253"/>
      <w:bookmarkStart w:id="3486" w:name="_Toc535375464"/>
      <w:bookmarkStart w:id="3487" w:name="_Toc535393988"/>
      <w:bookmarkStart w:id="3488" w:name="_Toc535397371"/>
      <w:bookmarkStart w:id="3489" w:name="_Toc535398283"/>
      <w:bookmarkStart w:id="3490" w:name="_Toc535398682"/>
      <w:bookmarkStart w:id="3491" w:name="_Toc535829535"/>
      <w:bookmarkStart w:id="3492" w:name="_Toc535836784"/>
      <w:bookmarkStart w:id="3493" w:name="_Toc781771"/>
      <w:bookmarkStart w:id="3494" w:name="_Toc865778"/>
      <w:bookmarkStart w:id="3495" w:name="_Toc2167932"/>
      <w:bookmarkStart w:id="3496" w:name="_Toc3864545"/>
      <w:bookmarkStart w:id="3497" w:name="_Toc7251532"/>
      <w:bookmarkStart w:id="3498" w:name="_Toc7259397"/>
      <w:bookmarkStart w:id="3499" w:name="_Toc7261025"/>
      <w:bookmarkStart w:id="3500" w:name="_Toc7261862"/>
      <w:bookmarkStart w:id="3501" w:name="_Toc7263920"/>
      <w:bookmarkStart w:id="3502" w:name="_Toc7266624"/>
      <w:bookmarkStart w:id="3503" w:name="_Toc7854404"/>
      <w:bookmarkStart w:id="3504" w:name="_Toc7858735"/>
      <w:bookmarkStart w:id="3505" w:name="_Toc7866907"/>
      <w:bookmarkStart w:id="3506" w:name="_Toc7873389"/>
      <w:bookmarkStart w:id="3507" w:name="_Toc9242980"/>
      <w:bookmarkStart w:id="3508" w:name="_Toc9433591"/>
      <w:bookmarkStart w:id="3509" w:name="_Toc9436285"/>
      <w:bookmarkStart w:id="3510" w:name="_Toc9436999"/>
      <w:bookmarkStart w:id="3511" w:name="_Toc9748026"/>
      <w:bookmarkStart w:id="3512" w:name="_Toc10389074"/>
      <w:bookmarkStart w:id="3513" w:name="_Toc10424812"/>
      <w:bookmarkStart w:id="3514" w:name="_Toc10438948"/>
      <w:bookmarkStart w:id="3515" w:name="_Toc10440618"/>
      <w:bookmarkStart w:id="3516" w:name="_Toc10448055"/>
      <w:bookmarkStart w:id="3517" w:name="_Toc10606864"/>
      <w:bookmarkStart w:id="3518" w:name="_Toc10626811"/>
      <w:bookmarkStart w:id="3519" w:name="_Toc11229224"/>
      <w:bookmarkStart w:id="3520" w:name="_Toc11488606"/>
      <w:bookmarkStart w:id="3521" w:name="_Toc92344428"/>
      <w:bookmarkStart w:id="3522" w:name="_Toc40861790"/>
      <w:bookmarkStart w:id="3523" w:name="_Toc49247040"/>
      <w:bookmarkStart w:id="3524" w:name="_Toc111553356"/>
      <w:bookmarkStart w:id="3525" w:name="_Toc137215814"/>
      <w:bookmarkStart w:id="3526" w:name="_Toc151109991"/>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r w:rsidRPr="0075280A">
        <w:t>Wake buffeting</w:t>
      </w:r>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p>
    <w:p w14:paraId="0EC0B9AC" w14:textId="2EE60700" w:rsidR="001B58E4" w:rsidRPr="0075280A" w:rsidRDefault="001B58E4" w:rsidP="000744F3">
      <w:pPr>
        <w:pStyle w:val="BodyText"/>
      </w:pPr>
      <w:r w:rsidRPr="0075280A">
        <w:t>(1)</w:t>
      </w:r>
      <w:r w:rsidR="00512F8D">
        <w:t xml:space="preserve"> </w:t>
      </w:r>
      <w:r w:rsidRPr="0075280A">
        <w:t>For slender buildings (</w:t>
      </w:r>
      <m:oMath>
        <m:f>
          <m:fPr>
            <m:type m:val="lin"/>
            <m:ctrlPr>
              <w:rPr>
                <w:rFonts w:ascii="Cambria Math" w:hAnsi="Cambria Math"/>
                <w:i/>
              </w:rPr>
            </m:ctrlPr>
          </m:fPr>
          <m:num>
            <m:r>
              <w:rPr>
                <w:rFonts w:ascii="Cambria Math" w:hAnsi="Cambria Math"/>
              </w:rPr>
              <m:t>h</m:t>
            </m:r>
          </m:num>
          <m:den>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b,d</m:t>
                    </m:r>
                  </m:e>
                </m:d>
              </m:e>
            </m:func>
            <m:r>
              <w:rPr>
                <w:rFonts w:ascii="Cambria Math" w:hAnsi="Cambria Math"/>
              </w:rPr>
              <m:t>&gt;4</m:t>
            </m:r>
          </m:den>
        </m:f>
      </m:oMath>
      <w:r w:rsidRPr="0075280A">
        <w:t>), chimneys (</w:t>
      </w:r>
      <m:oMath>
        <m:f>
          <m:fPr>
            <m:type m:val="lin"/>
            <m:ctrlPr>
              <w:rPr>
                <w:rFonts w:ascii="Cambria Math" w:hAnsi="Cambria Math"/>
                <w:i/>
              </w:rPr>
            </m:ctrlPr>
          </m:fPr>
          <m:num>
            <m:r>
              <w:rPr>
                <w:rFonts w:ascii="Cambria Math" w:hAnsi="Cambria Math"/>
              </w:rPr>
              <m:t>h</m:t>
            </m:r>
          </m:num>
          <m:den>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b,d</m:t>
                    </m:r>
                  </m:e>
                </m:d>
              </m:e>
            </m:func>
            <m:r>
              <w:rPr>
                <w:rFonts w:ascii="Cambria Math" w:hAnsi="Cambria Math"/>
              </w:rPr>
              <m:t>&gt;6,5</m:t>
            </m:r>
          </m:den>
        </m:f>
      </m:oMath>
      <w:r w:rsidRPr="0075280A">
        <w:t>) and cooling towers in tandem or grouped arrangement, the effect of increased turbulence in the wake of nearby structures (wake buffeting) should be taken into account.</w:t>
      </w:r>
    </w:p>
    <w:p w14:paraId="129FBF26" w14:textId="49A752C8" w:rsidR="001B58E4" w:rsidRPr="0075280A" w:rsidRDefault="001B58E4" w:rsidP="00274EBA">
      <w:pPr>
        <w:pStyle w:val="BodyText"/>
        <w:keepNext/>
      </w:pPr>
      <w:r w:rsidRPr="0075280A">
        <w:t>(2)</w:t>
      </w:r>
      <w:r w:rsidR="00512F8D">
        <w:t xml:space="preserve"> </w:t>
      </w:r>
      <w:r w:rsidRPr="0075280A">
        <w:t>Wake buffeting effects may be neglected if at least one of the following conditions applies:</w:t>
      </w:r>
    </w:p>
    <w:p w14:paraId="1574C91C" w14:textId="77777777" w:rsidR="001B58E4" w:rsidRPr="0075280A" w:rsidRDefault="001B58E4" w:rsidP="00C33AEA">
      <w:pPr>
        <w:pStyle w:val="ListContinue1"/>
      </w:pPr>
      <w:r w:rsidRPr="0075280A">
        <w:t>The distance between two structures referred in (1) is larger than 25 times the across-wind dimension of the upstream building or chimney.</w:t>
      </w:r>
    </w:p>
    <w:p w14:paraId="3C53E268" w14:textId="77777777" w:rsidR="001B58E4" w:rsidRPr="0075280A" w:rsidRDefault="001B58E4" w:rsidP="00C33AEA">
      <w:pPr>
        <w:pStyle w:val="ListContinue1"/>
      </w:pPr>
      <w:r w:rsidRPr="0075280A">
        <w:t>The natural frequency of the downstream building or chimney is higher than 1</w:t>
      </w:r>
      <w:r w:rsidR="00274EBA" w:rsidRPr="0075280A">
        <w:t> Hz</w:t>
      </w:r>
      <w:r w:rsidRPr="0075280A">
        <w:t>.</w:t>
      </w:r>
    </w:p>
    <w:p w14:paraId="6FB873C7" w14:textId="331F9CF2" w:rsidR="00F45E3B" w:rsidRDefault="001B58E4" w:rsidP="00F45E3B">
      <w:pPr>
        <w:pStyle w:val="BodyText"/>
      </w:pPr>
      <w:r w:rsidRPr="0075280A">
        <w:t>(3)</w:t>
      </w:r>
      <w:r w:rsidR="00512F8D">
        <w:t xml:space="preserve"> </w:t>
      </w:r>
      <w:r w:rsidRPr="0075280A">
        <w:t xml:space="preserve">If none of the conditions in (1) or (2) are fulfilled, wind tunnel tests should be </w:t>
      </w:r>
      <w:r w:rsidR="008C303D" w:rsidRPr="0075280A">
        <w:t>performed,</w:t>
      </w:r>
      <w:r w:rsidRPr="0075280A">
        <w:t xml:space="preserve"> or specialist advice should be sought.</w:t>
      </w:r>
      <w:bookmarkStart w:id="3527" w:name="_Toc495558745"/>
      <w:bookmarkStart w:id="3528" w:name="_Toc497383585"/>
      <w:bookmarkStart w:id="3529" w:name="_Toc498349189"/>
      <w:bookmarkStart w:id="3530" w:name="_Toc503457520"/>
      <w:bookmarkEnd w:id="3527"/>
      <w:bookmarkEnd w:id="3528"/>
      <w:bookmarkEnd w:id="3529"/>
      <w:bookmarkEnd w:id="3530"/>
    </w:p>
    <w:p w14:paraId="67332A4E" w14:textId="5C045845" w:rsidR="00F468DB" w:rsidRPr="00E1784B" w:rsidRDefault="00F468DB" w:rsidP="004E5476">
      <w:pPr>
        <w:pStyle w:val="ANNEX"/>
        <w:ind w:left="0" w:firstLine="0"/>
      </w:pPr>
      <w:bookmarkStart w:id="3531" w:name="_Toc49245137"/>
      <w:bookmarkStart w:id="3532" w:name="_Toc49247042"/>
      <w:bookmarkStart w:id="3533" w:name="_Toc111553358"/>
      <w:bookmarkStart w:id="3534" w:name="_Hlk32306841"/>
      <w:r w:rsidRPr="00E1784B">
        <w:br/>
      </w:r>
      <w:bookmarkStart w:id="3535" w:name="_Toc137215815"/>
      <w:bookmarkStart w:id="3536" w:name="_Toc151109992"/>
      <w:r w:rsidRPr="004E5476">
        <w:rPr>
          <w:b w:val="0"/>
        </w:rPr>
        <w:t>(informative)</w:t>
      </w:r>
      <w:r w:rsidRPr="00E1784B">
        <w:fldChar w:fldCharType="begin"/>
      </w:r>
      <w:r w:rsidRPr="00E1784B">
        <w:instrText xml:space="preserve">SEQ aaa \h </w:instrText>
      </w:r>
      <w:r w:rsidRPr="00E1784B">
        <w:fldChar w:fldCharType="end"/>
      </w:r>
      <w:r w:rsidRPr="00E1784B">
        <w:fldChar w:fldCharType="begin"/>
      </w:r>
      <w:r w:rsidRPr="00E1784B">
        <w:instrText xml:space="preserve">SEQ table \r0\h </w:instrText>
      </w:r>
      <w:r w:rsidRPr="00E1784B">
        <w:fldChar w:fldCharType="end"/>
      </w:r>
      <w:r w:rsidRPr="00E1784B">
        <w:fldChar w:fldCharType="begin"/>
      </w:r>
      <w:r w:rsidRPr="00E1784B">
        <w:instrText xml:space="preserve">SEQ figure \r0\h </w:instrText>
      </w:r>
      <w:r w:rsidRPr="00E1784B">
        <w:fldChar w:fldCharType="end"/>
      </w:r>
      <w:r w:rsidRPr="00E1784B">
        <w:br/>
      </w:r>
      <w:r w:rsidRPr="00E1784B">
        <w:br/>
      </w:r>
      <w:r w:rsidR="005D08E4">
        <w:t>This page is left blank intentionally</w:t>
      </w:r>
      <w:bookmarkEnd w:id="3535"/>
      <w:bookmarkEnd w:id="3536"/>
    </w:p>
    <w:p w14:paraId="6EEC2E2B" w14:textId="5869DAAC" w:rsidR="0057155D" w:rsidRDefault="006F7861" w:rsidP="002238D8">
      <w:pPr>
        <w:pStyle w:val="a2"/>
        <w:numPr>
          <w:ilvl w:val="1"/>
          <w:numId w:val="45"/>
        </w:numPr>
      </w:pPr>
      <w:bookmarkStart w:id="3537" w:name="_Toc137215816"/>
      <w:bookmarkStart w:id="3538" w:name="_Toc151109993"/>
      <w:r>
        <w:t>Editorial Note</w:t>
      </w:r>
      <w:bookmarkEnd w:id="3537"/>
      <w:bookmarkEnd w:id="3538"/>
    </w:p>
    <w:p w14:paraId="739FB782" w14:textId="01D749B4" w:rsidR="00965F9E" w:rsidRPr="00F12F7A" w:rsidRDefault="00965F9E" w:rsidP="00965F9E">
      <w:pPr>
        <w:pStyle w:val="BodyText"/>
        <w:rPr>
          <w:szCs w:val="22"/>
        </w:rPr>
      </w:pPr>
      <w:r w:rsidRPr="00F12F7A">
        <w:rPr>
          <w:szCs w:val="22"/>
        </w:rPr>
        <w:t>Annex A has been removed. Due to the time constraints, the size of the document and the numerous elements (formulae, figures, tables, cross references) in the annexes that will require manual renumbering, the relevant editing will take place as appropriate after CEN</w:t>
      </w:r>
      <w:r w:rsidR="008E7A78">
        <w:rPr>
          <w:szCs w:val="22"/>
        </w:rPr>
        <w:t xml:space="preserve"> </w:t>
      </w:r>
      <w:r w:rsidRPr="00F12F7A">
        <w:rPr>
          <w:szCs w:val="22"/>
        </w:rPr>
        <w:t>Enquiry.</w:t>
      </w:r>
    </w:p>
    <w:p w14:paraId="13CDE77B" w14:textId="514FEE7C" w:rsidR="00AD2E77" w:rsidRPr="007536B7" w:rsidRDefault="00AD2E77" w:rsidP="00AD2E77">
      <w:pPr>
        <w:pStyle w:val="Note"/>
      </w:pPr>
    </w:p>
    <w:p w14:paraId="3A871F61" w14:textId="77777777" w:rsidR="00AD2E77" w:rsidRDefault="00AD2E77" w:rsidP="00D47A90">
      <w:pPr>
        <w:pStyle w:val="BodyText"/>
      </w:pPr>
    </w:p>
    <w:p w14:paraId="3AF441A5" w14:textId="2B18D521" w:rsidR="0057155D" w:rsidRPr="0075280A" w:rsidRDefault="0057155D" w:rsidP="00AD2E77">
      <w:pPr>
        <w:pStyle w:val="BodyText"/>
      </w:pPr>
    </w:p>
    <w:bookmarkEnd w:id="3531"/>
    <w:bookmarkEnd w:id="3532"/>
    <w:bookmarkEnd w:id="3533"/>
    <w:bookmarkEnd w:id="3534"/>
    <w:p w14:paraId="7D4D6AAC" w14:textId="6A4B430A" w:rsidR="00F62E6C" w:rsidRPr="0075280A" w:rsidRDefault="00F62E6C" w:rsidP="001F0AEC">
      <w:pPr>
        <w:pStyle w:val="FigureImage"/>
        <w:keepNext w:val="0"/>
        <w:spacing w:after="60"/>
      </w:pPr>
    </w:p>
    <w:p w14:paraId="7BA09969" w14:textId="08A673D2" w:rsidR="0058678F" w:rsidRPr="0075280A" w:rsidRDefault="0058678F" w:rsidP="002238D8">
      <w:pPr>
        <w:pStyle w:val="ANNEX"/>
        <w:numPr>
          <w:ilvl w:val="0"/>
          <w:numId w:val="45"/>
        </w:numPr>
        <w:ind w:left="0" w:firstLine="0"/>
      </w:pPr>
      <w:r w:rsidRPr="0075280A">
        <w:br/>
      </w:r>
      <w:bookmarkStart w:id="3539" w:name="_Toc49245139"/>
      <w:bookmarkStart w:id="3540" w:name="_Toc49247045"/>
      <w:bookmarkStart w:id="3541" w:name="_Toc111553360"/>
      <w:bookmarkStart w:id="3542" w:name="_Toc137215817"/>
      <w:bookmarkStart w:id="3543" w:name="_Toc151109994"/>
      <w:r w:rsidRPr="0075280A">
        <w:rPr>
          <w:b w:val="0"/>
        </w:rPr>
        <w:t>(</w:t>
      </w:r>
      <w:r w:rsidR="00294772" w:rsidRPr="0075280A">
        <w:rPr>
          <w:b w:val="0"/>
        </w:rPr>
        <w:t>i</w:t>
      </w:r>
      <w:r w:rsidRPr="0075280A">
        <w:rPr>
          <w:b w:val="0"/>
        </w:rPr>
        <w:t>nformative)</w:t>
      </w:r>
      <w:r w:rsidRPr="0075280A">
        <w:br/>
      </w:r>
      <w:r w:rsidRPr="0075280A">
        <w:br/>
        <w:t>Terrain effects</w:t>
      </w:r>
      <w:bookmarkEnd w:id="3539"/>
      <w:bookmarkEnd w:id="3540"/>
      <w:bookmarkEnd w:id="3541"/>
      <w:bookmarkEnd w:id="3542"/>
      <w:bookmarkEnd w:id="3543"/>
    </w:p>
    <w:p w14:paraId="5B2A41E9" w14:textId="3987902D" w:rsidR="0058678F" w:rsidRPr="0075280A" w:rsidRDefault="0058678F" w:rsidP="00D47A90">
      <w:pPr>
        <w:pStyle w:val="a2"/>
      </w:pPr>
      <w:bookmarkStart w:id="3544" w:name="_Toc49245140"/>
      <w:bookmarkStart w:id="3545" w:name="_Toc49247046"/>
      <w:bookmarkStart w:id="3546" w:name="_Toc111553361"/>
      <w:bookmarkStart w:id="3547" w:name="_Toc137215818"/>
      <w:bookmarkStart w:id="3548" w:name="_Toc151109995"/>
      <w:bookmarkStart w:id="3549" w:name="_Toc531874302"/>
      <w:bookmarkStart w:id="3550" w:name="_Toc531948538"/>
      <w:bookmarkStart w:id="3551" w:name="_Toc531966609"/>
      <w:bookmarkStart w:id="3552" w:name="_Toc532015186"/>
      <w:bookmarkStart w:id="3553" w:name="_Toc532021512"/>
      <w:bookmarkStart w:id="3554" w:name="_Toc532207876"/>
      <w:bookmarkStart w:id="3555" w:name="_Toc532383614"/>
      <w:bookmarkStart w:id="3556" w:name="_Toc532386166"/>
      <w:bookmarkStart w:id="3557" w:name="_Toc532791932"/>
      <w:bookmarkStart w:id="3558" w:name="_Toc533483234"/>
      <w:bookmarkStart w:id="3559" w:name="_Toc533564902"/>
      <w:bookmarkStart w:id="3560" w:name="_Toc534719052"/>
      <w:bookmarkStart w:id="3561" w:name="_Toc535139299"/>
      <w:bookmarkStart w:id="3562" w:name="_Toc535375510"/>
      <w:bookmarkStart w:id="3563" w:name="_Toc535394034"/>
      <w:bookmarkStart w:id="3564" w:name="_Toc535397417"/>
      <w:bookmarkStart w:id="3565" w:name="_Toc535398329"/>
      <w:bookmarkStart w:id="3566" w:name="_Toc535398728"/>
      <w:bookmarkStart w:id="3567" w:name="_Toc535829581"/>
      <w:bookmarkStart w:id="3568" w:name="_Toc535836830"/>
      <w:bookmarkStart w:id="3569" w:name="_Toc781817"/>
      <w:bookmarkStart w:id="3570" w:name="_Toc865824"/>
      <w:bookmarkStart w:id="3571" w:name="_Toc2167978"/>
      <w:bookmarkStart w:id="3572" w:name="_Toc3864591"/>
      <w:bookmarkStart w:id="3573" w:name="_Toc7858781"/>
      <w:bookmarkStart w:id="3574" w:name="_Toc7866953"/>
      <w:bookmarkStart w:id="3575" w:name="_Toc7873435"/>
      <w:bookmarkStart w:id="3576" w:name="_Toc9243026"/>
      <w:bookmarkStart w:id="3577" w:name="_Toc9433637"/>
      <w:bookmarkStart w:id="3578" w:name="_Toc9436331"/>
      <w:bookmarkStart w:id="3579" w:name="_Toc9437045"/>
      <w:bookmarkStart w:id="3580" w:name="_Toc9748072"/>
      <w:bookmarkStart w:id="3581" w:name="_Toc10389120"/>
      <w:bookmarkStart w:id="3582" w:name="_Toc10424858"/>
      <w:bookmarkStart w:id="3583" w:name="_Toc10438994"/>
      <w:bookmarkStart w:id="3584" w:name="_Toc10440664"/>
      <w:bookmarkStart w:id="3585" w:name="_Toc10448101"/>
      <w:bookmarkStart w:id="3586" w:name="_Toc10606910"/>
      <w:bookmarkStart w:id="3587" w:name="_Toc10626857"/>
      <w:bookmarkStart w:id="3588" w:name="_Toc11229270"/>
      <w:bookmarkStart w:id="3589" w:name="_Toc11488652"/>
      <w:bookmarkStart w:id="3590" w:name="_Toc88196039"/>
      <w:bookmarkStart w:id="3591" w:name="_Toc88197385"/>
      <w:bookmarkStart w:id="3592" w:name="_Toc92344474"/>
      <w:bookmarkStart w:id="3593" w:name="_Toc486242622"/>
      <w:r w:rsidRPr="0075280A">
        <w:t>Use of this annex</w:t>
      </w:r>
      <w:bookmarkEnd w:id="3544"/>
      <w:bookmarkEnd w:id="3545"/>
      <w:bookmarkEnd w:id="3546"/>
      <w:bookmarkEnd w:id="3547"/>
      <w:bookmarkEnd w:id="3548"/>
    </w:p>
    <w:p w14:paraId="7F2F6FB7" w14:textId="5ED4C508" w:rsidR="0058678F" w:rsidRPr="0075280A" w:rsidRDefault="0058678F" w:rsidP="000744F3">
      <w:pPr>
        <w:pStyle w:val="BodyText"/>
      </w:pPr>
      <w:r w:rsidRPr="0075280A">
        <w:rPr>
          <w:bCs/>
        </w:rPr>
        <w:t>(1)</w:t>
      </w:r>
      <w:r w:rsidR="00512F8D">
        <w:rPr>
          <w:bCs/>
        </w:rPr>
        <w:t xml:space="preserve"> </w:t>
      </w:r>
      <w:r w:rsidRPr="0075280A">
        <w:t xml:space="preserve">This Informative </w:t>
      </w:r>
      <w:r w:rsidR="00205C93" w:rsidRPr="0075280A">
        <w:t>Annex </w:t>
      </w:r>
      <w:r w:rsidRPr="0075280A">
        <w:t>provides complementary/supplementary guidance to 6 for the treatment of terrain effects.</w:t>
      </w:r>
    </w:p>
    <w:p w14:paraId="59DDCB25" w14:textId="2BA63BD3" w:rsidR="0058678F" w:rsidRPr="0075280A" w:rsidRDefault="0058678F" w:rsidP="000744F3">
      <w:pPr>
        <w:pStyle w:val="Note"/>
        <w:rPr>
          <w:b/>
          <w:bCs/>
        </w:rPr>
      </w:pPr>
      <w:r w:rsidRPr="0075280A">
        <w:t>NOTE</w:t>
      </w:r>
      <w:r w:rsidRPr="0075280A">
        <w:tab/>
        <w:t xml:space="preserve">National choice on the application of this Informative </w:t>
      </w:r>
      <w:r w:rsidR="00205C93" w:rsidRPr="0075280A">
        <w:t>Annex </w:t>
      </w:r>
      <w:r w:rsidRPr="0075280A">
        <w:t xml:space="preserve">is given in the National Annex. If the National </w:t>
      </w:r>
      <w:r w:rsidR="00205C93" w:rsidRPr="0075280A">
        <w:t>Annex </w:t>
      </w:r>
      <w:r w:rsidRPr="0075280A">
        <w:t xml:space="preserve">contains no information on the application of this </w:t>
      </w:r>
      <w:r w:rsidR="00160C27">
        <w:t>I</w:t>
      </w:r>
      <w:r w:rsidRPr="0075280A">
        <w:t xml:space="preserve">nformative </w:t>
      </w:r>
      <w:r w:rsidR="00160C27">
        <w:t>A</w:t>
      </w:r>
      <w:r w:rsidRPr="0075280A">
        <w:t>nnex, it can be used.</w:t>
      </w:r>
    </w:p>
    <w:p w14:paraId="19B176D7" w14:textId="20B2D8D4" w:rsidR="00AC2CF8" w:rsidRDefault="00DA2A42" w:rsidP="00AC2CF8">
      <w:pPr>
        <w:pStyle w:val="a2"/>
      </w:pPr>
      <w:bookmarkStart w:id="3594" w:name="_Toc137215819"/>
      <w:bookmarkStart w:id="3595" w:name="_Toc151109996"/>
      <w:r w:rsidRPr="0075280A">
        <w:t>Scope and field of application</w:t>
      </w:r>
      <w:bookmarkEnd w:id="3594"/>
      <w:bookmarkEnd w:id="3595"/>
      <w:r w:rsidDel="00DA2A42">
        <w:t xml:space="preserve"> </w:t>
      </w:r>
    </w:p>
    <w:p w14:paraId="2CC73A76" w14:textId="2397AAEF" w:rsidR="0058678F" w:rsidRPr="0075280A" w:rsidRDefault="00244F20" w:rsidP="000744F3">
      <w:pPr>
        <w:pStyle w:val="BodyText"/>
      </w:pPr>
      <w:r>
        <w:t>(1</w:t>
      </w:r>
      <w:r w:rsidR="0058678F" w:rsidRPr="0075280A">
        <w:t>)</w:t>
      </w:r>
      <w:r w:rsidR="00512F8D">
        <w:t xml:space="preserve"> </w:t>
      </w:r>
      <w:r w:rsidR="0058678F" w:rsidRPr="0075280A">
        <w:t xml:space="preserve">This Informative </w:t>
      </w:r>
      <w:r w:rsidR="00205C93" w:rsidRPr="0075280A">
        <w:t>Annex </w:t>
      </w:r>
      <w:r w:rsidR="0058678F" w:rsidRPr="0075280A">
        <w:t>gives illustrations of the terrain categories.</w:t>
      </w:r>
    </w:p>
    <w:p w14:paraId="721A898B" w14:textId="0C85634D" w:rsidR="00294772" w:rsidRPr="0075280A" w:rsidRDefault="00244F20" w:rsidP="000744F3">
      <w:pPr>
        <w:pStyle w:val="BodyText"/>
      </w:pPr>
      <w:r>
        <w:t>(2</w:t>
      </w:r>
      <w:r w:rsidR="0058678F" w:rsidRPr="0075280A">
        <w:t>)</w:t>
      </w:r>
      <w:r w:rsidR="00512F8D">
        <w:t xml:space="preserve"> </w:t>
      </w:r>
      <w:r w:rsidR="0058678F" w:rsidRPr="0075280A">
        <w:t xml:space="preserve">It gives an </w:t>
      </w:r>
      <w:r w:rsidR="00160C27">
        <w:t xml:space="preserve">alternative </w:t>
      </w:r>
      <w:r w:rsidR="0058678F" w:rsidRPr="0075280A">
        <w:t xml:space="preserve">equilibrium wind model applicable for </w:t>
      </w:r>
      <w:r w:rsidR="00160C27">
        <w:t xml:space="preserve">slender structures with </w:t>
      </w:r>
      <w:r w:rsidR="0058678F" w:rsidRPr="0075280A">
        <w:t>heights up to 300</w:t>
      </w:r>
      <w:r w:rsidR="00C83744" w:rsidRPr="0075280A">
        <w:t xml:space="preserve"> m </w:t>
      </w:r>
      <w:r w:rsidR="0058678F" w:rsidRPr="0075280A">
        <w:t>above</w:t>
      </w:r>
      <w:r w:rsidR="00160C27">
        <w:t xml:space="preserve"> terrain</w:t>
      </w:r>
      <w:r w:rsidR="0058678F" w:rsidRPr="0075280A">
        <w:t>.</w:t>
      </w:r>
    </w:p>
    <w:p w14:paraId="7F1BA10A" w14:textId="743F3798" w:rsidR="0058678F" w:rsidRPr="0075280A" w:rsidRDefault="00244F20" w:rsidP="000744F3">
      <w:pPr>
        <w:pStyle w:val="BodyText"/>
      </w:pPr>
      <w:r>
        <w:t>(3</w:t>
      </w:r>
      <w:r w:rsidR="0058678F" w:rsidRPr="0075280A">
        <w:t>)</w:t>
      </w:r>
      <w:r w:rsidR="00512F8D">
        <w:t xml:space="preserve"> </w:t>
      </w:r>
      <w:r w:rsidR="0058678F" w:rsidRPr="0075280A">
        <w:t>It provides rules to calculate the effects of orography and roughness changes, and the influence of neighbouring structures.</w:t>
      </w:r>
    </w:p>
    <w:p w14:paraId="61FDED19" w14:textId="3844AC05" w:rsidR="0058678F" w:rsidRPr="0075280A" w:rsidRDefault="00244F20" w:rsidP="000744F3">
      <w:pPr>
        <w:pStyle w:val="BodyText"/>
      </w:pPr>
      <w:r>
        <w:t>(4</w:t>
      </w:r>
      <w:r w:rsidR="0058678F" w:rsidRPr="0075280A">
        <w:t>)</w:t>
      </w:r>
      <w:r w:rsidR="00512F8D">
        <w:t xml:space="preserve"> </w:t>
      </w:r>
      <w:r w:rsidR="0058678F" w:rsidRPr="0075280A">
        <w:t xml:space="preserve">It provides a method for calculation of the displacement height, </w:t>
      </w:r>
      <m:oMath>
        <m:sSub>
          <m:sSubPr>
            <m:ctrlPr>
              <w:rPr>
                <w:rFonts w:ascii="Cambria Math" w:hAnsi="Cambria Math"/>
                <w:i/>
              </w:rPr>
            </m:ctrlPr>
          </m:sSubPr>
          <m:e>
            <m:r>
              <w:rPr>
                <w:rFonts w:ascii="Cambria Math" w:hAnsi="Cambria Math"/>
              </w:rPr>
              <m:t>h</m:t>
            </m:r>
          </m:e>
          <m:sub>
            <m:r>
              <m:rPr>
                <m:sty m:val="p"/>
              </m:rPr>
              <w:rPr>
                <w:rFonts w:ascii="Cambria Math" w:hAnsi="Cambria Math"/>
              </w:rPr>
              <m:t>dis</m:t>
            </m:r>
          </m:sub>
        </m:sSub>
      </m:oMath>
      <w:r w:rsidR="0058678F" w:rsidRPr="0075280A">
        <w:t>.</w:t>
      </w:r>
    </w:p>
    <w:p w14:paraId="657DCAA5" w14:textId="7FA26035" w:rsidR="0058678F" w:rsidRPr="0075280A" w:rsidRDefault="0058678F">
      <w:pPr>
        <w:pStyle w:val="a2"/>
        <w:tabs>
          <w:tab w:val="left" w:pos="539"/>
        </w:tabs>
      </w:pPr>
      <w:bookmarkStart w:id="3596" w:name="_Toc49245141"/>
      <w:bookmarkStart w:id="3597" w:name="_Toc49247047"/>
      <w:bookmarkStart w:id="3598" w:name="_Toc111553362"/>
      <w:bookmarkStart w:id="3599" w:name="_Toc137215820"/>
      <w:bookmarkStart w:id="3600" w:name="_Toc151109997"/>
      <w:r w:rsidRPr="0075280A">
        <w:t>Illustrations of the upper roughness of each terrain category</w:t>
      </w:r>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6"/>
      <w:bookmarkEnd w:id="3597"/>
      <w:bookmarkEnd w:id="3598"/>
      <w:bookmarkEnd w:id="3599"/>
      <w:bookmarkEnd w:id="3600"/>
    </w:p>
    <w:p w14:paraId="25D411BB" w14:textId="5961569C" w:rsidR="0058678F" w:rsidRPr="0075280A" w:rsidRDefault="0058678F" w:rsidP="000744F3">
      <w:pPr>
        <w:pStyle w:val="BodyText"/>
      </w:pPr>
      <w:r w:rsidRPr="0075280A">
        <w:t>(1)</w:t>
      </w:r>
      <w:r w:rsidR="00512F8D">
        <w:t xml:space="preserve"> </w:t>
      </w:r>
      <w:r w:rsidRPr="0075280A">
        <w:t>Terrain should be categorised to derive wind actions on a structure.</w:t>
      </w:r>
    </w:p>
    <w:p w14:paraId="53B8FB17" w14:textId="6F67D609" w:rsidR="0058678F" w:rsidRPr="0075280A" w:rsidRDefault="00294772" w:rsidP="000744F3">
      <w:pPr>
        <w:pStyle w:val="Note"/>
      </w:pPr>
      <w:r w:rsidRPr="0075280A">
        <w:t>NOTE</w:t>
      </w:r>
      <w:r w:rsidR="007536B7">
        <w:tab/>
      </w:r>
      <w:r w:rsidR="0058678F" w:rsidRPr="0075280A">
        <w:t xml:space="preserve">Terrain categories are illustrated in </w:t>
      </w:r>
      <w:r w:rsidR="00DB3A10" w:rsidRPr="0075280A">
        <w:t>Figure B.</w:t>
      </w:r>
      <w:r w:rsidR="00DB3A10">
        <w:t>1</w:t>
      </w:r>
      <w:r w:rsidR="0058678F" w:rsidRPr="0075280A">
        <w:t xml:space="preserve">, to complement the descriptions given in </w:t>
      </w:r>
      <w:r w:rsidRPr="0075280A">
        <w:t>T</w:t>
      </w:r>
      <w:r w:rsidRPr="00D27EEB">
        <w:t>able </w:t>
      </w:r>
      <w:r w:rsidR="0058678F" w:rsidRPr="00D27EEB">
        <w:t>6.1</w:t>
      </w:r>
      <w:r w:rsidR="0058678F" w:rsidRPr="0075280A">
        <w:t>.</w:t>
      </w:r>
      <w:r w:rsidRPr="0075280A">
        <w:t xml:space="preserve"> </w:t>
      </w:r>
      <w:r w:rsidR="0058678F" w:rsidRPr="0075280A">
        <w:t xml:space="preserve">The National </w:t>
      </w:r>
      <w:r w:rsidR="00205C93" w:rsidRPr="0075280A">
        <w:t>Annex </w:t>
      </w:r>
      <w:r w:rsidR="00C12F1D">
        <w:t>can</w:t>
      </w:r>
      <w:r w:rsidR="0058678F" w:rsidRPr="0075280A">
        <w:t xml:space="preserve"> provide alternative images or sketches to illustrate regional differences.</w:t>
      </w:r>
    </w:p>
    <w:tbl>
      <w:tblPr>
        <w:tblW w:w="9752" w:type="dxa"/>
        <w:jc w:val="center"/>
        <w:tblLayout w:type="fixed"/>
        <w:tblCellMar>
          <w:left w:w="0" w:type="dxa"/>
          <w:right w:w="0" w:type="dxa"/>
        </w:tblCellMar>
        <w:tblLook w:val="04A0" w:firstRow="1" w:lastRow="0" w:firstColumn="1" w:lastColumn="0" w:noHBand="0" w:noVBand="1"/>
      </w:tblPr>
      <w:tblGrid>
        <w:gridCol w:w="5245"/>
        <w:gridCol w:w="4507"/>
      </w:tblGrid>
      <w:tr w:rsidR="0002191E" w:rsidRPr="0075280A" w14:paraId="5E07BB35" w14:textId="77777777" w:rsidTr="000744F3">
        <w:trPr>
          <w:cantSplit/>
          <w:jc w:val="center"/>
        </w:trPr>
        <w:tc>
          <w:tcPr>
            <w:tcW w:w="5245" w:type="dxa"/>
          </w:tcPr>
          <w:p w14:paraId="7A85781F" w14:textId="77777777" w:rsidR="0058678F" w:rsidRPr="0075280A" w:rsidRDefault="0058678F" w:rsidP="004E5476">
            <w:pPr>
              <w:pStyle w:val="Tablebody"/>
              <w:rPr>
                <w:b/>
              </w:rPr>
            </w:pPr>
            <w:r w:rsidRPr="0075280A">
              <w:rPr>
                <w:b/>
              </w:rPr>
              <w:t>Terrain category 0</w:t>
            </w:r>
          </w:p>
          <w:p w14:paraId="6D5E2423" w14:textId="77777777" w:rsidR="0058678F" w:rsidRPr="0075280A" w:rsidRDefault="0058678F" w:rsidP="004E5476">
            <w:pPr>
              <w:pStyle w:val="Tablebody"/>
            </w:pPr>
            <w:r w:rsidRPr="0075280A">
              <w:t>Sea, coastal area exposed to the open sea</w:t>
            </w:r>
          </w:p>
        </w:tc>
        <w:tc>
          <w:tcPr>
            <w:tcW w:w="4507" w:type="dxa"/>
            <w:vAlign w:val="center"/>
          </w:tcPr>
          <w:p w14:paraId="4F9D3BB0" w14:textId="6DD6B01B" w:rsidR="0058678F" w:rsidRPr="0075280A" w:rsidRDefault="004B03A9" w:rsidP="004E5476">
            <w:pPr>
              <w:pStyle w:val="FigureImage"/>
              <w:spacing w:before="60" w:after="60"/>
            </w:pPr>
            <w:r>
              <w:rPr>
                <w:noProof/>
              </w:rPr>
              <w:drawing>
                <wp:inline distT="0" distB="0" distL="0" distR="0" wp14:anchorId="602EF27E" wp14:editId="0C3F268A">
                  <wp:extent cx="1624584" cy="1085088"/>
                  <wp:effectExtent l="0" t="0" r="0" b="1270"/>
                  <wp:docPr id="117" name="b001a.tif" descr="Ein Bild, das Zeichnung, Entwurf, Schwarzweiß,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b001a.tif" descr="Ein Bild, das Zeichnung, Entwurf, Schwarzweiß, Darstellung enthält.&#10;&#10;Automatisch generierte Beschreibung"/>
                          <pic:cNvPicPr/>
                        </pic:nvPicPr>
                        <pic:blipFill>
                          <a:blip r:embed="rId54" r:link="rId55" cstate="print">
                            <a:extLst>
                              <a:ext uri="{28A0092B-C50C-407E-A947-70E740481C1C}">
                                <a14:useLocalDpi xmlns:a14="http://schemas.microsoft.com/office/drawing/2010/main" val="0"/>
                              </a:ext>
                            </a:extLst>
                          </a:blip>
                          <a:stretch>
                            <a:fillRect/>
                          </a:stretch>
                        </pic:blipFill>
                        <pic:spPr>
                          <a:xfrm>
                            <a:off x="0" y="0"/>
                            <a:ext cx="1624584" cy="1085088"/>
                          </a:xfrm>
                          <a:prstGeom prst="rect">
                            <a:avLst/>
                          </a:prstGeom>
                        </pic:spPr>
                      </pic:pic>
                    </a:graphicData>
                  </a:graphic>
                </wp:inline>
              </w:drawing>
            </w:r>
          </w:p>
        </w:tc>
      </w:tr>
      <w:tr w:rsidR="0002191E" w:rsidRPr="0075280A" w14:paraId="7C6C1EEF" w14:textId="77777777" w:rsidTr="000744F3">
        <w:trPr>
          <w:cantSplit/>
          <w:jc w:val="center"/>
        </w:trPr>
        <w:tc>
          <w:tcPr>
            <w:tcW w:w="5245" w:type="dxa"/>
          </w:tcPr>
          <w:p w14:paraId="69A5CC26" w14:textId="77777777" w:rsidR="0058678F" w:rsidRPr="0075280A" w:rsidRDefault="0058678F" w:rsidP="004E5476">
            <w:pPr>
              <w:pStyle w:val="Tablebody"/>
              <w:rPr>
                <w:b/>
              </w:rPr>
            </w:pPr>
            <w:r w:rsidRPr="0075280A">
              <w:rPr>
                <w:b/>
              </w:rPr>
              <w:t>Terrain category I</w:t>
            </w:r>
          </w:p>
          <w:p w14:paraId="1895BD3A" w14:textId="77777777" w:rsidR="0058678F" w:rsidRPr="0075280A" w:rsidRDefault="0058678F" w:rsidP="004E5476">
            <w:pPr>
              <w:pStyle w:val="Tablebody"/>
            </w:pPr>
            <w:r w:rsidRPr="0075280A">
              <w:t>Lakes or area with negligible vegetation and without obstacles</w:t>
            </w:r>
          </w:p>
        </w:tc>
        <w:tc>
          <w:tcPr>
            <w:tcW w:w="4507" w:type="dxa"/>
            <w:vAlign w:val="center"/>
          </w:tcPr>
          <w:p w14:paraId="4389115E" w14:textId="7ACFA181" w:rsidR="0058678F" w:rsidRPr="0075280A" w:rsidRDefault="004B03A9" w:rsidP="004E5476">
            <w:pPr>
              <w:pStyle w:val="FigureImage"/>
              <w:spacing w:before="60" w:after="60"/>
            </w:pPr>
            <w:r>
              <w:rPr>
                <w:noProof/>
              </w:rPr>
              <w:drawing>
                <wp:inline distT="0" distB="0" distL="0" distR="0" wp14:anchorId="0A73BC6B" wp14:editId="72B7F19B">
                  <wp:extent cx="1624584" cy="1085088"/>
                  <wp:effectExtent l="0" t="0" r="0" b="1270"/>
                  <wp:docPr id="118" name="b001b.tif" descr="Ein Bild, das Reihe, Zeichnung, Entwurf,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b001b.tif" descr="Ein Bild, das Reihe, Zeichnung, Entwurf, parallel enthält.&#10;&#10;Automatisch generierte Beschreibung"/>
                          <pic:cNvPicPr/>
                        </pic:nvPicPr>
                        <pic:blipFill>
                          <a:blip r:embed="rId56" r:link="rId57" cstate="print">
                            <a:extLst>
                              <a:ext uri="{28A0092B-C50C-407E-A947-70E740481C1C}">
                                <a14:useLocalDpi xmlns:a14="http://schemas.microsoft.com/office/drawing/2010/main" val="0"/>
                              </a:ext>
                            </a:extLst>
                          </a:blip>
                          <a:stretch>
                            <a:fillRect/>
                          </a:stretch>
                        </pic:blipFill>
                        <pic:spPr>
                          <a:xfrm>
                            <a:off x="0" y="0"/>
                            <a:ext cx="1624584" cy="1085088"/>
                          </a:xfrm>
                          <a:prstGeom prst="rect">
                            <a:avLst/>
                          </a:prstGeom>
                        </pic:spPr>
                      </pic:pic>
                    </a:graphicData>
                  </a:graphic>
                </wp:inline>
              </w:drawing>
            </w:r>
          </w:p>
        </w:tc>
      </w:tr>
      <w:tr w:rsidR="0002191E" w:rsidRPr="0075280A" w14:paraId="36B7A3D8" w14:textId="77777777" w:rsidTr="000744F3">
        <w:trPr>
          <w:cantSplit/>
          <w:jc w:val="center"/>
        </w:trPr>
        <w:tc>
          <w:tcPr>
            <w:tcW w:w="5245" w:type="dxa"/>
          </w:tcPr>
          <w:p w14:paraId="5AEBA438" w14:textId="77777777" w:rsidR="0058678F" w:rsidRPr="0075280A" w:rsidRDefault="0058678F" w:rsidP="004E5476">
            <w:pPr>
              <w:pStyle w:val="Tablebody"/>
              <w:rPr>
                <w:b/>
              </w:rPr>
            </w:pPr>
            <w:r w:rsidRPr="0075280A">
              <w:rPr>
                <w:b/>
              </w:rPr>
              <w:t>Terrain category II</w:t>
            </w:r>
          </w:p>
          <w:p w14:paraId="1D07D9AE" w14:textId="77777777" w:rsidR="0058678F" w:rsidRPr="0075280A" w:rsidRDefault="0058678F" w:rsidP="004E5476">
            <w:pPr>
              <w:pStyle w:val="Tablebody"/>
            </w:pPr>
            <w:r w:rsidRPr="0075280A">
              <w:t>Area with low vegetation such as grass and isolated obstacles (trees, buildings) with separations of at least 20 obstacle heights</w:t>
            </w:r>
          </w:p>
        </w:tc>
        <w:tc>
          <w:tcPr>
            <w:tcW w:w="4507" w:type="dxa"/>
            <w:vAlign w:val="center"/>
          </w:tcPr>
          <w:p w14:paraId="513699D0" w14:textId="779D9370" w:rsidR="0058678F" w:rsidRPr="0075280A" w:rsidRDefault="004B03A9" w:rsidP="004E5476">
            <w:pPr>
              <w:pStyle w:val="FigureImage"/>
              <w:spacing w:before="60" w:after="60"/>
            </w:pPr>
            <w:r>
              <w:rPr>
                <w:noProof/>
              </w:rPr>
              <w:drawing>
                <wp:inline distT="0" distB="0" distL="0" distR="0" wp14:anchorId="732E3A3B" wp14:editId="589079A8">
                  <wp:extent cx="1626108" cy="1085088"/>
                  <wp:effectExtent l="0" t="0" r="0" b="1270"/>
                  <wp:docPr id="119" name="b001c.tif" descr="Ein Bild, das Zeichnung, Entwurf,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001c.tif" descr="Ein Bild, das Zeichnung, Entwurf, Schwarzweiß enthält.&#10;&#10;Automatisch generierte Beschreibung"/>
                          <pic:cNvPicPr/>
                        </pic:nvPicPr>
                        <pic:blipFill>
                          <a:blip r:embed="rId58" r:link="rId59" cstate="print">
                            <a:extLst>
                              <a:ext uri="{28A0092B-C50C-407E-A947-70E740481C1C}">
                                <a14:useLocalDpi xmlns:a14="http://schemas.microsoft.com/office/drawing/2010/main" val="0"/>
                              </a:ext>
                            </a:extLst>
                          </a:blip>
                          <a:stretch>
                            <a:fillRect/>
                          </a:stretch>
                        </pic:blipFill>
                        <pic:spPr>
                          <a:xfrm>
                            <a:off x="0" y="0"/>
                            <a:ext cx="1626108" cy="1085088"/>
                          </a:xfrm>
                          <a:prstGeom prst="rect">
                            <a:avLst/>
                          </a:prstGeom>
                        </pic:spPr>
                      </pic:pic>
                    </a:graphicData>
                  </a:graphic>
                </wp:inline>
              </w:drawing>
            </w:r>
          </w:p>
        </w:tc>
      </w:tr>
      <w:tr w:rsidR="0002191E" w:rsidRPr="0075280A" w14:paraId="16E2CE49" w14:textId="77777777" w:rsidTr="000744F3">
        <w:trPr>
          <w:cantSplit/>
          <w:jc w:val="center"/>
        </w:trPr>
        <w:tc>
          <w:tcPr>
            <w:tcW w:w="5245" w:type="dxa"/>
          </w:tcPr>
          <w:p w14:paraId="3E1562CC" w14:textId="77777777" w:rsidR="0058678F" w:rsidRPr="0075280A" w:rsidRDefault="0058678F" w:rsidP="004E5476">
            <w:pPr>
              <w:pStyle w:val="Tablebody"/>
              <w:rPr>
                <w:b/>
              </w:rPr>
            </w:pPr>
            <w:r w:rsidRPr="0075280A">
              <w:rPr>
                <w:b/>
              </w:rPr>
              <w:t>Terrain category III</w:t>
            </w:r>
          </w:p>
          <w:p w14:paraId="557BF0F8" w14:textId="77777777" w:rsidR="0058678F" w:rsidRPr="0075280A" w:rsidRDefault="0058678F" w:rsidP="004E5476">
            <w:pPr>
              <w:pStyle w:val="Tablebody"/>
            </w:pPr>
            <w:r w:rsidRPr="0075280A">
              <w:t>Area with regular cover of vegetation or buildings or with isolated obstacles with separations of maximum 20 obstacle heights (such as villages, suburban terrain, permanent forest)</w:t>
            </w:r>
          </w:p>
        </w:tc>
        <w:tc>
          <w:tcPr>
            <w:tcW w:w="4507" w:type="dxa"/>
            <w:vAlign w:val="center"/>
          </w:tcPr>
          <w:p w14:paraId="0ED8312A" w14:textId="31AEE903" w:rsidR="0058678F" w:rsidRPr="0075280A" w:rsidRDefault="004B03A9" w:rsidP="004E5476">
            <w:pPr>
              <w:pStyle w:val="FigureImage"/>
              <w:spacing w:before="60" w:after="60"/>
            </w:pPr>
            <w:r>
              <w:rPr>
                <w:noProof/>
              </w:rPr>
              <w:drawing>
                <wp:inline distT="0" distB="0" distL="0" distR="0" wp14:anchorId="1E2DD42F" wp14:editId="7D7F9682">
                  <wp:extent cx="1624584" cy="1086612"/>
                  <wp:effectExtent l="0" t="0" r="0" b="0"/>
                  <wp:docPr id="120" name="b001d.tif" descr="Ein Bild, das Entwurf, Zeichnung,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b001d.tif" descr="Ein Bild, das Entwurf, Zeichnung, Schwarzweiß enthält.&#10;&#10;Automatisch generierte Beschreibung"/>
                          <pic:cNvPicPr/>
                        </pic:nvPicPr>
                        <pic:blipFill>
                          <a:blip r:embed="rId60" r:link="rId61" cstate="print">
                            <a:extLst>
                              <a:ext uri="{28A0092B-C50C-407E-A947-70E740481C1C}">
                                <a14:useLocalDpi xmlns:a14="http://schemas.microsoft.com/office/drawing/2010/main" val="0"/>
                              </a:ext>
                            </a:extLst>
                          </a:blip>
                          <a:stretch>
                            <a:fillRect/>
                          </a:stretch>
                        </pic:blipFill>
                        <pic:spPr>
                          <a:xfrm>
                            <a:off x="0" y="0"/>
                            <a:ext cx="1624584" cy="1086612"/>
                          </a:xfrm>
                          <a:prstGeom prst="rect">
                            <a:avLst/>
                          </a:prstGeom>
                        </pic:spPr>
                      </pic:pic>
                    </a:graphicData>
                  </a:graphic>
                </wp:inline>
              </w:drawing>
            </w:r>
          </w:p>
        </w:tc>
      </w:tr>
      <w:tr w:rsidR="0002191E" w:rsidRPr="0075280A" w14:paraId="6651E1BA" w14:textId="77777777" w:rsidTr="000744F3">
        <w:trPr>
          <w:cantSplit/>
          <w:jc w:val="center"/>
        </w:trPr>
        <w:tc>
          <w:tcPr>
            <w:tcW w:w="5245" w:type="dxa"/>
          </w:tcPr>
          <w:p w14:paraId="16107893" w14:textId="77777777" w:rsidR="0058678F" w:rsidRPr="0075280A" w:rsidRDefault="0058678F" w:rsidP="004E5476">
            <w:pPr>
              <w:pStyle w:val="Tablebody"/>
              <w:rPr>
                <w:b/>
              </w:rPr>
            </w:pPr>
            <w:r w:rsidRPr="0075280A">
              <w:rPr>
                <w:b/>
              </w:rPr>
              <w:t>Terrain category IV</w:t>
            </w:r>
          </w:p>
          <w:p w14:paraId="10EE5FC5" w14:textId="77777777" w:rsidR="0058678F" w:rsidRPr="0075280A" w:rsidRDefault="0058678F" w:rsidP="004E5476">
            <w:pPr>
              <w:pStyle w:val="Tablebody"/>
            </w:pPr>
            <w:r w:rsidRPr="0075280A">
              <w:t>Area in which at least 15</w:t>
            </w:r>
            <w:r w:rsidR="00C83744" w:rsidRPr="0075280A">
              <w:t> %</w:t>
            </w:r>
            <w:r w:rsidRPr="0075280A">
              <w:t xml:space="preserve"> of the surface is covered with buildings and their average height exceeds 15 m</w:t>
            </w:r>
          </w:p>
        </w:tc>
        <w:tc>
          <w:tcPr>
            <w:tcW w:w="4507" w:type="dxa"/>
            <w:vAlign w:val="center"/>
          </w:tcPr>
          <w:p w14:paraId="23DCBD2B" w14:textId="2F112D54" w:rsidR="0058678F" w:rsidRPr="0075280A" w:rsidRDefault="004B03A9" w:rsidP="004E5476">
            <w:pPr>
              <w:pStyle w:val="FigureImage"/>
              <w:spacing w:before="60" w:after="60"/>
            </w:pPr>
            <w:r>
              <w:rPr>
                <w:noProof/>
              </w:rPr>
              <w:drawing>
                <wp:inline distT="0" distB="0" distL="0" distR="0" wp14:anchorId="4104C742" wp14:editId="498BA088">
                  <wp:extent cx="1624584" cy="1086612"/>
                  <wp:effectExtent l="0" t="0" r="0" b="0"/>
                  <wp:docPr id="121" name="b001e.tif" descr="Ein Bild, das Zeichnung, Entwurf, Schwarz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001e.tif" descr="Ein Bild, das Zeichnung, Entwurf, Schwarzweiß, Kunst enthält.&#10;&#10;Automatisch generierte Beschreibung"/>
                          <pic:cNvPicPr/>
                        </pic:nvPicPr>
                        <pic:blipFill>
                          <a:blip r:embed="rId62" r:link="rId63" cstate="print">
                            <a:extLst>
                              <a:ext uri="{28A0092B-C50C-407E-A947-70E740481C1C}">
                                <a14:useLocalDpi xmlns:a14="http://schemas.microsoft.com/office/drawing/2010/main" val="0"/>
                              </a:ext>
                            </a:extLst>
                          </a:blip>
                          <a:stretch>
                            <a:fillRect/>
                          </a:stretch>
                        </pic:blipFill>
                        <pic:spPr>
                          <a:xfrm>
                            <a:off x="0" y="0"/>
                            <a:ext cx="1624584" cy="1086612"/>
                          </a:xfrm>
                          <a:prstGeom prst="rect">
                            <a:avLst/>
                          </a:prstGeom>
                        </pic:spPr>
                      </pic:pic>
                    </a:graphicData>
                  </a:graphic>
                </wp:inline>
              </w:drawing>
            </w:r>
          </w:p>
        </w:tc>
      </w:tr>
    </w:tbl>
    <w:p w14:paraId="6E4D84DE" w14:textId="23619653" w:rsidR="000744F3" w:rsidRPr="00512F8D" w:rsidRDefault="000744F3" w:rsidP="000744F3">
      <w:pPr>
        <w:pStyle w:val="Figuretitle"/>
      </w:pPr>
      <w:bookmarkStart w:id="3601" w:name="_Ref32918252"/>
      <w:r w:rsidRPr="00512F8D">
        <w:t>Figure B.</w:t>
      </w:r>
      <w:r w:rsidR="00DB3A10" w:rsidRPr="00512F8D">
        <w:rPr>
          <w:noProof/>
        </w:rPr>
        <w:t>1</w:t>
      </w:r>
      <w:bookmarkEnd w:id="3601"/>
      <w:r w:rsidR="0002191E" w:rsidRPr="00512F8D">
        <w:t xml:space="preserve"> — </w:t>
      </w:r>
      <w:r w:rsidRPr="00512F8D">
        <w:t>Terrain categories</w:t>
      </w:r>
    </w:p>
    <w:p w14:paraId="2EEF32DC" w14:textId="37F83500" w:rsidR="0058678F" w:rsidRPr="0075280A" w:rsidRDefault="0058678F" w:rsidP="006736C8">
      <w:pPr>
        <w:pStyle w:val="a2"/>
        <w:tabs>
          <w:tab w:val="clear" w:pos="360"/>
        </w:tabs>
      </w:pPr>
      <w:bookmarkStart w:id="3602" w:name="_Toc531874303"/>
      <w:bookmarkStart w:id="3603" w:name="_Toc531948539"/>
      <w:bookmarkStart w:id="3604" w:name="_Toc531966610"/>
      <w:bookmarkStart w:id="3605" w:name="_Toc532015187"/>
      <w:bookmarkStart w:id="3606" w:name="_Toc532021513"/>
      <w:bookmarkStart w:id="3607" w:name="_Toc532207877"/>
      <w:bookmarkStart w:id="3608" w:name="_Toc532383615"/>
      <w:bookmarkStart w:id="3609" w:name="_Toc532386167"/>
      <w:bookmarkStart w:id="3610" w:name="_Toc532791933"/>
      <w:bookmarkStart w:id="3611" w:name="_Toc533483235"/>
      <w:bookmarkStart w:id="3612" w:name="_Toc533564903"/>
      <w:bookmarkStart w:id="3613" w:name="_Toc534719053"/>
      <w:bookmarkStart w:id="3614" w:name="_Toc535139300"/>
      <w:bookmarkStart w:id="3615" w:name="_Toc535375511"/>
      <w:bookmarkStart w:id="3616" w:name="_Toc535394035"/>
      <w:bookmarkStart w:id="3617" w:name="_Toc535397418"/>
      <w:bookmarkStart w:id="3618" w:name="_Toc535398330"/>
      <w:bookmarkStart w:id="3619" w:name="_Toc535398729"/>
      <w:bookmarkStart w:id="3620" w:name="_Toc535829582"/>
      <w:bookmarkStart w:id="3621" w:name="_Toc535836831"/>
      <w:bookmarkStart w:id="3622" w:name="_Toc781818"/>
      <w:bookmarkStart w:id="3623" w:name="_Toc865825"/>
      <w:bookmarkStart w:id="3624" w:name="_Toc2167979"/>
      <w:bookmarkStart w:id="3625" w:name="_Toc3864592"/>
      <w:bookmarkStart w:id="3626" w:name="_Toc7858782"/>
      <w:bookmarkStart w:id="3627" w:name="_Toc7866954"/>
      <w:bookmarkStart w:id="3628" w:name="_Toc7873436"/>
      <w:bookmarkStart w:id="3629" w:name="_Toc9243027"/>
      <w:bookmarkStart w:id="3630" w:name="_Toc9433638"/>
      <w:bookmarkStart w:id="3631" w:name="_Toc9436332"/>
      <w:bookmarkStart w:id="3632" w:name="_Toc9437046"/>
      <w:bookmarkStart w:id="3633" w:name="_Toc9748073"/>
      <w:bookmarkStart w:id="3634" w:name="_Toc10389121"/>
      <w:bookmarkStart w:id="3635" w:name="_Toc10424859"/>
      <w:bookmarkStart w:id="3636" w:name="_Toc10438995"/>
      <w:bookmarkStart w:id="3637" w:name="_Toc10440665"/>
      <w:bookmarkStart w:id="3638" w:name="_Toc10448102"/>
      <w:bookmarkStart w:id="3639" w:name="_Toc10606911"/>
      <w:bookmarkStart w:id="3640" w:name="_Toc10626858"/>
      <w:bookmarkStart w:id="3641" w:name="_Toc11229271"/>
      <w:bookmarkStart w:id="3642" w:name="_Toc11488653"/>
      <w:bookmarkStart w:id="3643" w:name="_Toc88196040"/>
      <w:bookmarkStart w:id="3644" w:name="_Toc88197386"/>
      <w:bookmarkStart w:id="3645" w:name="_Toc92344475"/>
      <w:bookmarkStart w:id="3646" w:name="_Toc486242623"/>
      <w:bookmarkStart w:id="3647" w:name="_Toc49245142"/>
      <w:bookmarkStart w:id="3648" w:name="_Toc49247048"/>
      <w:bookmarkStart w:id="3649" w:name="_Toc111553363"/>
      <w:bookmarkStart w:id="3650" w:name="_Toc137215821"/>
      <w:bookmarkStart w:id="3651" w:name="_Toc151109998"/>
      <w:r w:rsidRPr="0075280A">
        <w:t>Transition between terrain categories</w:t>
      </w:r>
      <w:bookmarkEnd w:id="3602"/>
      <w:bookmarkEnd w:id="3603"/>
      <w:bookmarkEnd w:id="3604"/>
      <w:bookmarkEnd w:id="3605"/>
      <w:bookmarkEnd w:id="3606"/>
      <w:bookmarkEnd w:id="3607"/>
      <w:bookmarkEnd w:id="3608"/>
      <w:bookmarkEnd w:id="3609"/>
      <w:bookmarkEnd w:id="3610"/>
      <w:r w:rsidRPr="0075280A">
        <w:t xml:space="preserve"> 0, I, II, III and IV</w:t>
      </w:r>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p>
    <w:p w14:paraId="297EDF4A" w14:textId="77777777" w:rsidR="0058678F" w:rsidRPr="006736C8" w:rsidRDefault="0058678F" w:rsidP="006736C8">
      <w:pPr>
        <w:pStyle w:val="a3"/>
      </w:pPr>
      <w:bookmarkStart w:id="3652" w:name="_Toc49247049"/>
      <w:r w:rsidRPr="006736C8">
        <w:t>General</w:t>
      </w:r>
      <w:bookmarkEnd w:id="3652"/>
    </w:p>
    <w:p w14:paraId="0348EAA9" w14:textId="06447C69" w:rsidR="0058678F" w:rsidRPr="0075280A" w:rsidRDefault="0058678F" w:rsidP="00E464EA">
      <w:pPr>
        <w:pStyle w:val="BodyText"/>
      </w:pPr>
      <w:r w:rsidRPr="0075280A">
        <w:t>(1)</w:t>
      </w:r>
      <w:r w:rsidR="00512F8D">
        <w:t xml:space="preserve"> </w:t>
      </w:r>
      <w:r w:rsidRPr="0075280A">
        <w:t xml:space="preserve">The transition between terrain categories of different roughness lengths shall be considered when calculating the peak velocity pressure, </w:t>
      </w:r>
      <m:oMath>
        <m:sSub>
          <m:sSubPr>
            <m:ctrlPr>
              <w:rPr>
                <w:rFonts w:ascii="Cambria Math" w:hAnsi="Cambria Math"/>
                <w:i/>
              </w:rPr>
            </m:ctrlPr>
          </m:sSubPr>
          <m:e>
            <m:r>
              <w:rPr>
                <w:rFonts w:ascii="Cambria Math" w:hAnsi="Cambria Math"/>
              </w:rPr>
              <m:t>q</m:t>
            </m:r>
          </m:e>
          <m:sub>
            <m:r>
              <m:rPr>
                <m:sty m:val="p"/>
              </m:rPr>
              <w:rPr>
                <w:rFonts w:ascii="Cambria Math" w:hAnsi="Cambria Math"/>
              </w:rPr>
              <m:t>p</m:t>
            </m:r>
          </m:sub>
        </m:sSub>
      </m:oMath>
      <w:r w:rsidRPr="0075280A">
        <w:t xml:space="preserve"> and the structural factor, </w:t>
      </w:r>
      <m:oMath>
        <m:sSub>
          <m:sSubPr>
            <m:ctrlPr>
              <w:rPr>
                <w:rFonts w:ascii="Cambria Math" w:hAnsi="Cambria Math"/>
                <w:i/>
              </w:rPr>
            </m:ctrlPr>
          </m:sSubPr>
          <m:e>
            <m:r>
              <w:rPr>
                <w:rFonts w:ascii="Cambria Math" w:hAnsi="Cambria Math"/>
              </w:rPr>
              <m:t>c</m:t>
            </m:r>
          </m:e>
          <m:sub>
            <m:r>
              <m:rPr>
                <m:sty m:val="p"/>
              </m:rPr>
              <w:rPr>
                <w:rFonts w:ascii="Cambria Math" w:hAnsi="Cambria Math"/>
              </w:rPr>
              <m:t>sd</m:t>
            </m:r>
          </m:sub>
        </m:sSub>
      </m:oMath>
      <w:r w:rsidRPr="0075280A">
        <w:t>.</w:t>
      </w:r>
    </w:p>
    <w:p w14:paraId="1F5F0188" w14:textId="0C65848A" w:rsidR="0058678F" w:rsidRPr="0075280A" w:rsidRDefault="0058678F" w:rsidP="00E464EA">
      <w:pPr>
        <w:pStyle w:val="BodyText"/>
      </w:pPr>
      <w:r w:rsidRPr="0075280A">
        <w:t>(2)</w:t>
      </w:r>
      <w:r w:rsidR="00512F8D">
        <w:t xml:space="preserve"> </w:t>
      </w:r>
      <w:r w:rsidRPr="0075280A">
        <w:t>The procedure to account for the transition between terrain categories of increasing roughness length in the wind direction shall be either Procedure 1 or Procedure 2.</w:t>
      </w:r>
    </w:p>
    <w:p w14:paraId="1ACA715D" w14:textId="77777777" w:rsidR="0058678F" w:rsidRPr="0075280A" w:rsidRDefault="0058678F" w:rsidP="00E464EA">
      <w:pPr>
        <w:pStyle w:val="Note"/>
      </w:pPr>
      <w:r w:rsidRPr="0075280A">
        <w:t>NOTE</w:t>
      </w:r>
      <w:r w:rsidRPr="0075280A">
        <w:tab/>
        <w:t>The choice between Procedure 1 and Procedure 2 can be given in the National Annex.</w:t>
      </w:r>
    </w:p>
    <w:p w14:paraId="636BB4AE" w14:textId="77777777" w:rsidR="0058678F" w:rsidRPr="0075280A" w:rsidRDefault="0058678F" w:rsidP="006736C8">
      <w:pPr>
        <w:pStyle w:val="a3"/>
      </w:pPr>
      <w:bookmarkStart w:id="3653" w:name="_Toc533483236"/>
      <w:bookmarkStart w:id="3654" w:name="_Toc533564904"/>
      <w:bookmarkStart w:id="3655" w:name="_Toc534719054"/>
      <w:bookmarkStart w:id="3656" w:name="_Toc535139301"/>
      <w:bookmarkStart w:id="3657" w:name="_Toc535375512"/>
      <w:bookmarkStart w:id="3658" w:name="_Toc535394036"/>
      <w:bookmarkStart w:id="3659" w:name="_Toc535397419"/>
      <w:bookmarkStart w:id="3660" w:name="_Toc535398331"/>
      <w:bookmarkStart w:id="3661" w:name="_Toc535398730"/>
      <w:bookmarkStart w:id="3662" w:name="_Toc535829583"/>
      <w:bookmarkStart w:id="3663" w:name="_Toc535836832"/>
      <w:bookmarkStart w:id="3664" w:name="_Toc781819"/>
      <w:bookmarkStart w:id="3665" w:name="_Toc865826"/>
      <w:bookmarkStart w:id="3666" w:name="_Toc2167980"/>
      <w:bookmarkStart w:id="3667" w:name="_Toc3864593"/>
      <w:bookmarkStart w:id="3668" w:name="_Toc7858783"/>
      <w:bookmarkStart w:id="3669" w:name="_Toc7866955"/>
      <w:bookmarkStart w:id="3670" w:name="_Toc7873437"/>
      <w:bookmarkStart w:id="3671" w:name="_Toc9243028"/>
      <w:bookmarkStart w:id="3672" w:name="_Toc9433639"/>
      <w:bookmarkStart w:id="3673" w:name="_Toc9436333"/>
      <w:bookmarkStart w:id="3674" w:name="_Toc9437047"/>
      <w:bookmarkStart w:id="3675" w:name="_Toc9748074"/>
      <w:bookmarkStart w:id="3676" w:name="_Toc10389122"/>
      <w:bookmarkStart w:id="3677" w:name="_Toc10424860"/>
      <w:bookmarkStart w:id="3678" w:name="_Toc49247050"/>
      <w:r w:rsidRPr="0075280A">
        <w:t>Procedure 1</w:t>
      </w:r>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p>
    <w:p w14:paraId="35FF6462" w14:textId="2D9A650C" w:rsidR="0058678F" w:rsidRPr="0075280A" w:rsidRDefault="0058678F" w:rsidP="00274EBA">
      <w:pPr>
        <w:pStyle w:val="BodyText"/>
        <w:keepNext/>
      </w:pPr>
      <w:r w:rsidRPr="0075280A">
        <w:t>(1)</w:t>
      </w:r>
      <w:r w:rsidR="00512F8D">
        <w:t xml:space="preserve"> </w:t>
      </w:r>
      <w:r w:rsidRPr="0075280A">
        <w:t>When using Procedure 1, the terrain category with the lower roughness length in the windward direction should be used, provided that the structure is situated near a change of terrain category at a distance:</w:t>
      </w:r>
    </w:p>
    <w:p w14:paraId="21BAD008" w14:textId="6BD15E2B" w:rsidR="0058678F" w:rsidRPr="0075280A" w:rsidRDefault="0058678F" w:rsidP="00C33AEA">
      <w:pPr>
        <w:pStyle w:val="ListContinue1"/>
      </w:pPr>
      <w:r w:rsidRPr="0075280A">
        <w:t>less than 2</w:t>
      </w:r>
      <w:r w:rsidR="00C83744" w:rsidRPr="0075280A">
        <w:t> km</w:t>
      </w:r>
      <w:r w:rsidRPr="0075280A">
        <w:t xml:space="preserve"> from the smoother terrain category</w:t>
      </w:r>
      <w:r w:rsidR="00DA5608">
        <w:t> </w:t>
      </w:r>
      <w:r w:rsidRPr="0075280A">
        <w:t>0</w:t>
      </w:r>
      <w:r w:rsidR="004E5476">
        <w:t>;</w:t>
      </w:r>
    </w:p>
    <w:p w14:paraId="16CB80E0" w14:textId="5A16870A" w:rsidR="0058678F" w:rsidRPr="0075280A" w:rsidRDefault="0058678F" w:rsidP="00C33AEA">
      <w:pPr>
        <w:pStyle w:val="ListContinue1"/>
      </w:pPr>
      <w:r w:rsidRPr="0075280A">
        <w:t>less than 1</w:t>
      </w:r>
      <w:r w:rsidR="00C83744" w:rsidRPr="0075280A">
        <w:t> km</w:t>
      </w:r>
      <w:r w:rsidRPr="0075280A">
        <w:t xml:space="preserve"> from the smoother terrain categories I to III</w:t>
      </w:r>
      <w:r w:rsidR="004E5476">
        <w:t>.</w:t>
      </w:r>
    </w:p>
    <w:p w14:paraId="181BCD2C" w14:textId="172338B5" w:rsidR="0058678F" w:rsidRPr="0075280A" w:rsidRDefault="0058678F" w:rsidP="00E464EA">
      <w:pPr>
        <w:pStyle w:val="BodyText"/>
      </w:pPr>
      <w:r w:rsidRPr="0075280A">
        <w:t>(2)</w:t>
      </w:r>
      <w:r w:rsidR="00512F8D">
        <w:t xml:space="preserve"> </w:t>
      </w:r>
      <w:r w:rsidRPr="0075280A">
        <w:t>Small areas (less than 10</w:t>
      </w:r>
      <w:r w:rsidR="00C83744" w:rsidRPr="0075280A">
        <w:t> %</w:t>
      </w:r>
      <w:r w:rsidRPr="0075280A">
        <w:t xml:space="preserve"> of the area under consideration) with deviating roughness may be ignored.</w:t>
      </w:r>
    </w:p>
    <w:p w14:paraId="7D9AC282" w14:textId="77777777" w:rsidR="0058678F" w:rsidRPr="0075280A" w:rsidRDefault="0058678F" w:rsidP="006736C8">
      <w:pPr>
        <w:pStyle w:val="a3"/>
      </w:pPr>
      <w:bookmarkStart w:id="3679" w:name="_Toc533483237"/>
      <w:bookmarkStart w:id="3680" w:name="_Toc533564905"/>
      <w:bookmarkStart w:id="3681" w:name="_Toc534719055"/>
      <w:bookmarkStart w:id="3682" w:name="_Toc535139302"/>
      <w:bookmarkStart w:id="3683" w:name="_Toc535375513"/>
      <w:bookmarkStart w:id="3684" w:name="_Toc535394037"/>
      <w:bookmarkStart w:id="3685" w:name="_Toc535397420"/>
      <w:bookmarkStart w:id="3686" w:name="_Toc535398332"/>
      <w:bookmarkStart w:id="3687" w:name="_Toc535398731"/>
      <w:bookmarkStart w:id="3688" w:name="_Toc535829584"/>
      <w:bookmarkStart w:id="3689" w:name="_Toc535836833"/>
      <w:bookmarkStart w:id="3690" w:name="_Toc781820"/>
      <w:bookmarkStart w:id="3691" w:name="_Toc865827"/>
      <w:bookmarkStart w:id="3692" w:name="_Toc2167981"/>
      <w:bookmarkStart w:id="3693" w:name="_Toc3864594"/>
      <w:bookmarkStart w:id="3694" w:name="_Toc7858784"/>
      <w:bookmarkStart w:id="3695" w:name="_Toc7866956"/>
      <w:bookmarkStart w:id="3696" w:name="_Toc7873438"/>
      <w:bookmarkStart w:id="3697" w:name="_Toc9243029"/>
      <w:bookmarkStart w:id="3698" w:name="_Toc9433640"/>
      <w:bookmarkStart w:id="3699" w:name="_Toc9436334"/>
      <w:bookmarkStart w:id="3700" w:name="_Toc9437048"/>
      <w:bookmarkStart w:id="3701" w:name="_Toc9748075"/>
      <w:bookmarkStart w:id="3702" w:name="_Toc10389123"/>
      <w:bookmarkStart w:id="3703" w:name="_Toc10424861"/>
      <w:bookmarkStart w:id="3704" w:name="_Toc10438996"/>
      <w:bookmarkStart w:id="3705" w:name="_Toc49247051"/>
      <w:r w:rsidRPr="0075280A">
        <w:t>Procedure 2</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p>
    <w:p w14:paraId="3524F7E7" w14:textId="3D4325D6" w:rsidR="0058678F" w:rsidRPr="0075280A" w:rsidRDefault="0058678F" w:rsidP="00274EBA">
      <w:pPr>
        <w:pStyle w:val="BodyText"/>
        <w:keepNext/>
      </w:pPr>
      <w:r w:rsidRPr="0075280A">
        <w:t>(1)</w:t>
      </w:r>
      <w:r w:rsidR="00512F8D">
        <w:t xml:space="preserve"> </w:t>
      </w:r>
      <w:r w:rsidRPr="0075280A">
        <w:t>When using Procedure 2, the following steps should be followed:</w:t>
      </w:r>
    </w:p>
    <w:p w14:paraId="66472A5D" w14:textId="77777777" w:rsidR="0058678F" w:rsidRPr="00C33AEA" w:rsidRDefault="0058678F" w:rsidP="002238D8">
      <w:pPr>
        <w:pStyle w:val="ListNumber1"/>
        <w:numPr>
          <w:ilvl w:val="0"/>
          <w:numId w:val="31"/>
        </w:numPr>
        <w:rPr>
          <w:lang w:val="en-GB"/>
        </w:rPr>
      </w:pPr>
      <w:r w:rsidRPr="00C33AEA">
        <w:rPr>
          <w:lang w:val="en-GB"/>
        </w:rPr>
        <w:t>Determine the terrain categories for the upstream terrain in the angular sectors to be considered.</w:t>
      </w:r>
    </w:p>
    <w:p w14:paraId="53311CA2" w14:textId="77777777" w:rsidR="0058678F" w:rsidRPr="00C33AEA" w:rsidRDefault="0058678F" w:rsidP="00DA5608">
      <w:pPr>
        <w:pStyle w:val="ListNumber1"/>
        <w:rPr>
          <w:lang w:val="en-GB"/>
        </w:rPr>
      </w:pPr>
      <w:r w:rsidRPr="00C33AEA">
        <w:rPr>
          <w:lang w:val="en-GB"/>
        </w:rPr>
        <w:t xml:space="preserve">For every angular sector, determine the distance </w:t>
      </w:r>
      <m:oMath>
        <m:r>
          <w:rPr>
            <w:rFonts w:ascii="Cambria Math" w:hAnsi="Cambria Math"/>
          </w:rPr>
          <m:t>x</m:t>
        </m:r>
      </m:oMath>
      <w:r w:rsidRPr="00C33AEA">
        <w:rPr>
          <w:lang w:val="en-GB"/>
        </w:rPr>
        <w:t xml:space="preserve"> from the building to the upstream boundary between terrain categories.</w:t>
      </w:r>
    </w:p>
    <w:p w14:paraId="1E244D71" w14:textId="0B9C47C2" w:rsidR="0058678F" w:rsidRPr="00C33AEA" w:rsidRDefault="0058678F" w:rsidP="00DA5608">
      <w:pPr>
        <w:pStyle w:val="ListNumber1"/>
        <w:rPr>
          <w:lang w:val="en-GB"/>
        </w:rPr>
      </w:pPr>
      <w:r w:rsidRPr="00C33AEA">
        <w:rPr>
          <w:lang w:val="en-GB"/>
        </w:rPr>
        <w:t xml:space="preserve">If the distance </w:t>
      </w:r>
      <m:oMath>
        <m:r>
          <w:rPr>
            <w:rFonts w:ascii="Cambria Math" w:hAnsi="Cambria Math"/>
          </w:rPr>
          <m:t>x</m:t>
        </m:r>
      </m:oMath>
      <w:r w:rsidRPr="00C33AEA">
        <w:rPr>
          <w:lang w:val="en-GB"/>
        </w:rPr>
        <w:t xml:space="preserve"> from the building to a boundary with a terrain category with lower roughness length is smaller than the values given in </w:t>
      </w:r>
      <w:r w:rsidR="00DB3A10" w:rsidRPr="00C33AEA">
        <w:rPr>
          <w:lang w:val="en-GB"/>
        </w:rPr>
        <w:t>Table B.</w:t>
      </w:r>
      <w:r w:rsidR="00DB3A10" w:rsidRPr="00C33AEA">
        <w:rPr>
          <w:noProof/>
          <w:lang w:val="en-GB"/>
        </w:rPr>
        <w:t>1</w:t>
      </w:r>
      <w:r w:rsidRPr="00C33AEA">
        <w:rPr>
          <w:lang w:val="en-GB"/>
        </w:rPr>
        <w:t xml:space="preserve">, then the smoother terrain category is used for the angular sector considered. If this distance </w:t>
      </w:r>
      <w:r w:rsidRPr="00C33AEA">
        <w:rPr>
          <w:i/>
          <w:lang w:val="en-GB"/>
        </w:rPr>
        <w:t>x</w:t>
      </w:r>
      <w:r w:rsidRPr="00C33AEA">
        <w:rPr>
          <w:lang w:val="en-GB"/>
        </w:rPr>
        <w:t xml:space="preserve"> is larger than the value in </w:t>
      </w:r>
      <w:r w:rsidR="00DB3A10" w:rsidRPr="00C33AEA">
        <w:rPr>
          <w:lang w:val="en-GB"/>
        </w:rPr>
        <w:t>Table B.</w:t>
      </w:r>
      <w:r w:rsidR="00DB3A10" w:rsidRPr="00C33AEA">
        <w:rPr>
          <w:noProof/>
          <w:lang w:val="en-GB"/>
        </w:rPr>
        <w:t>1</w:t>
      </w:r>
      <w:r w:rsidRPr="00C33AEA">
        <w:rPr>
          <w:lang w:val="en-GB"/>
        </w:rPr>
        <w:t>, the rougher terrain category is used.</w:t>
      </w:r>
    </w:p>
    <w:p w14:paraId="71BBB2AD" w14:textId="540F516A" w:rsidR="0058678F" w:rsidRPr="0075280A" w:rsidRDefault="0058678F" w:rsidP="00E464EA">
      <w:pPr>
        <w:pStyle w:val="BodyText"/>
      </w:pPr>
      <w:r w:rsidRPr="0075280A">
        <w:t>(2)</w:t>
      </w:r>
      <w:r w:rsidR="00512F8D">
        <w:t xml:space="preserve"> </w:t>
      </w:r>
      <w:r w:rsidRPr="0075280A">
        <w:t>Small areas (less than 10</w:t>
      </w:r>
      <w:r w:rsidR="00C83744" w:rsidRPr="0075280A">
        <w:t> %</w:t>
      </w:r>
      <w:r w:rsidRPr="0075280A">
        <w:t xml:space="preserve"> of the area under consideration) with deviating roughness length may be ignored.</w:t>
      </w:r>
    </w:p>
    <w:p w14:paraId="48C293C1" w14:textId="6AB34511" w:rsidR="0058678F" w:rsidRPr="0075280A" w:rsidRDefault="0058678F" w:rsidP="00E464EA">
      <w:pPr>
        <w:pStyle w:val="BodyText"/>
      </w:pPr>
      <w:r w:rsidRPr="0075280A">
        <w:t>(3)</w:t>
      </w:r>
      <w:r w:rsidR="00512F8D">
        <w:t xml:space="preserve"> </w:t>
      </w:r>
      <w:r w:rsidRPr="0075280A">
        <w:t xml:space="preserve">Where no distance </w:t>
      </w:r>
      <m:oMath>
        <m:r>
          <w:rPr>
            <w:rFonts w:ascii="Cambria Math" w:hAnsi="Cambria Math"/>
          </w:rPr>
          <m:t>x</m:t>
        </m:r>
      </m:oMath>
      <w:r w:rsidRPr="0075280A">
        <w:t xml:space="preserve"> is given in </w:t>
      </w:r>
      <w:r w:rsidR="00DB3A10" w:rsidRPr="0075280A">
        <w:t>Table B.</w:t>
      </w:r>
      <w:r w:rsidR="00DB3A10">
        <w:rPr>
          <w:noProof/>
        </w:rPr>
        <w:t>1</w:t>
      </w:r>
      <w:r w:rsidRPr="0075280A">
        <w:t xml:space="preserve"> or for heights exceeding 50</w:t>
      </w:r>
      <w:r w:rsidR="00FE163A" w:rsidRPr="0075280A">
        <w:t> </w:t>
      </w:r>
      <w:r w:rsidRPr="0075280A">
        <w:t>m, the smoother terrain category should be used.</w:t>
      </w:r>
    </w:p>
    <w:p w14:paraId="6BAB2528" w14:textId="7A6D9D26" w:rsidR="0058678F" w:rsidRPr="0075280A" w:rsidRDefault="0058678F" w:rsidP="00E464EA">
      <w:pPr>
        <w:pStyle w:val="BodyText"/>
      </w:pPr>
      <w:r w:rsidRPr="0075280A">
        <w:t>(4)</w:t>
      </w:r>
      <w:r w:rsidR="00512F8D">
        <w:t xml:space="preserve"> </w:t>
      </w:r>
      <w:r w:rsidRPr="0075280A">
        <w:t xml:space="preserve">For intermediate values of height </w:t>
      </w:r>
      <m:oMath>
        <m:r>
          <w:rPr>
            <w:rFonts w:ascii="Cambria Math" w:hAnsi="Cambria Math"/>
          </w:rPr>
          <m:t>z</m:t>
        </m:r>
      </m:oMath>
      <w:r w:rsidRPr="0075280A">
        <w:t>, linear interpolation may be used.</w:t>
      </w:r>
    </w:p>
    <w:p w14:paraId="1FBD6BC4" w14:textId="5A32C44C" w:rsidR="0058678F" w:rsidRPr="0075280A" w:rsidRDefault="0058678F" w:rsidP="00E464EA">
      <w:pPr>
        <w:pStyle w:val="BodyText"/>
      </w:pPr>
      <w:r w:rsidRPr="0075280A">
        <w:t>(5)</w:t>
      </w:r>
      <w:r w:rsidR="00512F8D">
        <w:t xml:space="preserve"> </w:t>
      </w:r>
      <w:r w:rsidRPr="0075280A">
        <w:t xml:space="preserve">A building in a certain terrain category may be calculated in a smoother terrain category if it is situated within the distance limits defined in </w:t>
      </w:r>
      <w:r w:rsidR="00DB3A10" w:rsidRPr="0075280A">
        <w:t>Table B.</w:t>
      </w:r>
      <w:r w:rsidR="00DB3A10">
        <w:rPr>
          <w:noProof/>
        </w:rPr>
        <w:t>1</w:t>
      </w:r>
      <w:r w:rsidRPr="0075280A">
        <w:t>.</w:t>
      </w:r>
    </w:p>
    <w:p w14:paraId="40DBF7F9" w14:textId="77777777" w:rsidR="0058678F" w:rsidRPr="0075280A" w:rsidRDefault="00294772" w:rsidP="00E464EA">
      <w:pPr>
        <w:pStyle w:val="Note"/>
      </w:pPr>
      <w:r w:rsidRPr="0075280A">
        <w:t>NOTE </w:t>
      </w:r>
      <w:r w:rsidR="0058678F" w:rsidRPr="0075280A">
        <w:t>1</w:t>
      </w:r>
      <w:r w:rsidRPr="0075280A">
        <w:tab/>
      </w:r>
      <w:r w:rsidR="0058678F" w:rsidRPr="0075280A">
        <w:t xml:space="preserve">Procedures 1 and 2 only deal with transitions between terrain categories of increasing roughness length in the wind direction and they result in the selection of conservative equilibrium wind and turbulence profiles. The National </w:t>
      </w:r>
      <w:r w:rsidR="00205C93" w:rsidRPr="0075280A">
        <w:t>Annex </w:t>
      </w:r>
      <w:r w:rsidR="0058678F" w:rsidRPr="0075280A">
        <w:t>can give alternative procedures to address other sequences of transition in terrain category and give non-equilibrium profiles.</w:t>
      </w:r>
    </w:p>
    <w:p w14:paraId="51C4E705" w14:textId="77777777" w:rsidR="0058678F" w:rsidRPr="0075280A" w:rsidRDefault="00294772" w:rsidP="00E464EA">
      <w:pPr>
        <w:pStyle w:val="Note"/>
      </w:pPr>
      <w:r w:rsidRPr="0075280A">
        <w:t>NOTE </w:t>
      </w:r>
      <w:r w:rsidR="0058678F" w:rsidRPr="0075280A">
        <w:t>2</w:t>
      </w:r>
      <w:r w:rsidR="0058678F" w:rsidRPr="0075280A">
        <w:tab/>
        <w:t xml:space="preserve">The method given in the </w:t>
      </w:r>
      <w:bookmarkStart w:id="3706" w:name="_Hlk120705830"/>
      <w:r w:rsidR="0058678F" w:rsidRPr="0075280A">
        <w:t>ESDU Wind Engineering Data Item 84011</w:t>
      </w:r>
      <w:bookmarkEnd w:id="3706"/>
      <w:r w:rsidR="0058678F" w:rsidRPr="0075280A">
        <w:t xml:space="preserve"> is general and can be used to account for any sequence of change in upstream roughness length and give the corresponding non-equilibrium wind and turbulence profiles.</w:t>
      </w:r>
    </w:p>
    <w:p w14:paraId="09DF834F" w14:textId="22BE8504" w:rsidR="0058678F" w:rsidRPr="0075280A" w:rsidRDefault="00294772" w:rsidP="0080592D">
      <w:pPr>
        <w:pStyle w:val="Tabletitle"/>
      </w:pPr>
      <w:bookmarkStart w:id="3707" w:name="_Ref511825693"/>
      <w:r w:rsidRPr="0075280A">
        <w:t>Table </w:t>
      </w:r>
      <w:r w:rsidR="0058678F" w:rsidRPr="0075280A">
        <w:t>B.</w:t>
      </w:r>
      <w:r w:rsidR="00DB3A10">
        <w:rPr>
          <w:noProof/>
        </w:rPr>
        <w:t>1</w:t>
      </w:r>
      <w:bookmarkEnd w:id="3707"/>
      <w:r w:rsidR="0002191E" w:rsidRPr="0075280A">
        <w:t xml:space="preserve"> — </w:t>
      </w:r>
      <w:r w:rsidR="0058678F" w:rsidRPr="0075280A">
        <w:t xml:space="preserve">Distance </w:t>
      </w:r>
      <m:oMath>
        <m:r>
          <m:rPr>
            <m:sty m:val="bi"/>
          </m:rPr>
          <w:rPr>
            <w:rFonts w:ascii="Cambria Math" w:hAnsi="Cambria Math"/>
          </w:rPr>
          <m:t>x</m:t>
        </m:r>
      </m:oMath>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572"/>
        <w:gridCol w:w="2551"/>
        <w:gridCol w:w="2552"/>
      </w:tblGrid>
      <w:tr w:rsidR="0002191E" w:rsidRPr="0075280A" w14:paraId="4FE00F36" w14:textId="77777777" w:rsidTr="00536783">
        <w:trPr>
          <w:cantSplit/>
          <w:jc w:val="center"/>
        </w:trPr>
        <w:tc>
          <w:tcPr>
            <w:tcW w:w="2572" w:type="dxa"/>
            <w:tcBorders>
              <w:top w:val="single" w:sz="12" w:space="0" w:color="auto"/>
              <w:bottom w:val="single" w:sz="12" w:space="0" w:color="auto"/>
            </w:tcBorders>
            <w:shd w:val="clear" w:color="auto" w:fill="auto"/>
            <w:vAlign w:val="center"/>
          </w:tcPr>
          <w:p w14:paraId="5EBD3508" w14:textId="77777777" w:rsidR="0058678F" w:rsidRPr="0075280A" w:rsidRDefault="0058678F" w:rsidP="004E5476">
            <w:pPr>
              <w:pStyle w:val="Tableheader"/>
              <w:spacing w:before="40" w:after="40"/>
              <w:jc w:val="center"/>
            </w:pPr>
            <w:r w:rsidRPr="0075280A">
              <w:t>Height above</w:t>
            </w:r>
            <w:r w:rsidR="002476D2" w:rsidRPr="0075280A">
              <w:t xml:space="preserve"> </w:t>
            </w:r>
            <w:r w:rsidRPr="0075280A">
              <w:t>ground</w:t>
            </w:r>
            <m:oMath>
              <m:r>
                <m:rPr>
                  <m:sty m:val="bi"/>
                </m:rPr>
                <w:rPr>
                  <w:rFonts w:ascii="Cambria Math" w:hAnsi="Cambria Math"/>
                </w:rPr>
                <m:t>, z</m:t>
              </m:r>
            </m:oMath>
          </w:p>
        </w:tc>
        <w:tc>
          <w:tcPr>
            <w:tcW w:w="2551" w:type="dxa"/>
            <w:tcBorders>
              <w:top w:val="single" w:sz="12" w:space="0" w:color="auto"/>
              <w:bottom w:val="single" w:sz="12" w:space="0" w:color="auto"/>
            </w:tcBorders>
            <w:shd w:val="clear" w:color="auto" w:fill="auto"/>
            <w:vAlign w:val="center"/>
          </w:tcPr>
          <w:p w14:paraId="1BA84AC0" w14:textId="77777777" w:rsidR="0058678F" w:rsidRPr="0075280A" w:rsidRDefault="0058678F" w:rsidP="004E5476">
            <w:pPr>
              <w:pStyle w:val="Tableheader"/>
              <w:spacing w:before="40" w:after="40"/>
              <w:jc w:val="center"/>
            </w:pPr>
            <w:r w:rsidRPr="0075280A">
              <w:t>I to II</w:t>
            </w:r>
          </w:p>
        </w:tc>
        <w:tc>
          <w:tcPr>
            <w:tcW w:w="2552" w:type="dxa"/>
            <w:tcBorders>
              <w:top w:val="single" w:sz="12" w:space="0" w:color="auto"/>
              <w:bottom w:val="single" w:sz="12" w:space="0" w:color="auto"/>
            </w:tcBorders>
            <w:shd w:val="clear" w:color="auto" w:fill="auto"/>
            <w:vAlign w:val="center"/>
          </w:tcPr>
          <w:p w14:paraId="22486F3C" w14:textId="77777777" w:rsidR="0058678F" w:rsidRPr="0075280A" w:rsidRDefault="0058678F" w:rsidP="004E5476">
            <w:pPr>
              <w:pStyle w:val="Tableheader"/>
              <w:spacing w:before="40" w:after="40"/>
              <w:jc w:val="center"/>
            </w:pPr>
            <w:r w:rsidRPr="0075280A">
              <w:t>I to III</w:t>
            </w:r>
          </w:p>
        </w:tc>
      </w:tr>
      <w:tr w:rsidR="0002191E" w:rsidRPr="0075280A" w14:paraId="7B6AC9B7" w14:textId="77777777" w:rsidTr="00536783">
        <w:trPr>
          <w:cantSplit/>
          <w:jc w:val="center"/>
        </w:trPr>
        <w:tc>
          <w:tcPr>
            <w:tcW w:w="2572" w:type="dxa"/>
            <w:tcBorders>
              <w:top w:val="single" w:sz="12" w:space="0" w:color="auto"/>
            </w:tcBorders>
            <w:shd w:val="clear" w:color="auto" w:fill="auto"/>
            <w:vAlign w:val="center"/>
          </w:tcPr>
          <w:p w14:paraId="61B47038" w14:textId="77777777" w:rsidR="0058678F" w:rsidRPr="0075280A" w:rsidRDefault="0058678F" w:rsidP="004E5476">
            <w:pPr>
              <w:pStyle w:val="Tablebody"/>
              <w:tabs>
                <w:tab w:val="decimal" w:pos="1134"/>
              </w:tabs>
              <w:spacing w:before="40" w:after="40"/>
            </w:pPr>
            <w:r w:rsidRPr="0075280A">
              <w:t>5</w:t>
            </w:r>
            <w:r w:rsidR="002476D2" w:rsidRPr="0075280A">
              <w:t> m</w:t>
            </w:r>
          </w:p>
        </w:tc>
        <w:tc>
          <w:tcPr>
            <w:tcW w:w="2551" w:type="dxa"/>
            <w:tcBorders>
              <w:top w:val="single" w:sz="12" w:space="0" w:color="auto"/>
            </w:tcBorders>
            <w:shd w:val="clear" w:color="auto" w:fill="auto"/>
            <w:vAlign w:val="center"/>
          </w:tcPr>
          <w:p w14:paraId="6241F9DF" w14:textId="77777777" w:rsidR="0058678F" w:rsidRPr="0075280A" w:rsidRDefault="0058678F" w:rsidP="004E5476">
            <w:pPr>
              <w:pStyle w:val="Tablebody"/>
              <w:tabs>
                <w:tab w:val="decimal" w:pos="1134"/>
              </w:tabs>
              <w:spacing w:before="40" w:after="40"/>
            </w:pPr>
            <w:r w:rsidRPr="0075280A">
              <w:t>0,50</w:t>
            </w:r>
            <w:r w:rsidR="00C83744" w:rsidRPr="0075280A">
              <w:t> km</w:t>
            </w:r>
          </w:p>
        </w:tc>
        <w:tc>
          <w:tcPr>
            <w:tcW w:w="2552" w:type="dxa"/>
            <w:tcBorders>
              <w:top w:val="single" w:sz="12" w:space="0" w:color="auto"/>
            </w:tcBorders>
            <w:shd w:val="clear" w:color="auto" w:fill="auto"/>
            <w:vAlign w:val="center"/>
          </w:tcPr>
          <w:p w14:paraId="181BBE93" w14:textId="77777777" w:rsidR="0058678F" w:rsidRPr="0075280A" w:rsidRDefault="0058678F" w:rsidP="004E5476">
            <w:pPr>
              <w:pStyle w:val="Tablebody"/>
              <w:tabs>
                <w:tab w:val="decimal" w:pos="1134"/>
              </w:tabs>
              <w:spacing w:before="40" w:after="40"/>
            </w:pPr>
            <w:r w:rsidRPr="0075280A">
              <w:t>5,00</w:t>
            </w:r>
            <w:r w:rsidR="00C83744" w:rsidRPr="0075280A">
              <w:t> km</w:t>
            </w:r>
          </w:p>
        </w:tc>
      </w:tr>
      <w:tr w:rsidR="0002191E" w:rsidRPr="0075280A" w14:paraId="08D992EF" w14:textId="77777777" w:rsidTr="00536783">
        <w:trPr>
          <w:cantSplit/>
          <w:jc w:val="center"/>
        </w:trPr>
        <w:tc>
          <w:tcPr>
            <w:tcW w:w="2572" w:type="dxa"/>
            <w:shd w:val="clear" w:color="auto" w:fill="auto"/>
            <w:vAlign w:val="center"/>
          </w:tcPr>
          <w:p w14:paraId="4AC97A26" w14:textId="77777777" w:rsidR="0058678F" w:rsidRPr="0075280A" w:rsidRDefault="0058678F" w:rsidP="004E5476">
            <w:pPr>
              <w:pStyle w:val="Tablebody"/>
              <w:tabs>
                <w:tab w:val="decimal" w:pos="1134"/>
              </w:tabs>
              <w:spacing w:before="40" w:after="40"/>
            </w:pPr>
            <w:r w:rsidRPr="0075280A">
              <w:t>7</w:t>
            </w:r>
            <w:r w:rsidR="002476D2" w:rsidRPr="0075280A">
              <w:t> m</w:t>
            </w:r>
          </w:p>
        </w:tc>
        <w:tc>
          <w:tcPr>
            <w:tcW w:w="2551" w:type="dxa"/>
            <w:shd w:val="clear" w:color="auto" w:fill="auto"/>
            <w:vAlign w:val="center"/>
          </w:tcPr>
          <w:p w14:paraId="2E5FE9A2" w14:textId="77777777" w:rsidR="0058678F" w:rsidRPr="0075280A" w:rsidRDefault="0058678F" w:rsidP="004E5476">
            <w:pPr>
              <w:pStyle w:val="Tablebody"/>
              <w:tabs>
                <w:tab w:val="decimal" w:pos="1134"/>
              </w:tabs>
              <w:spacing w:before="40" w:after="40"/>
            </w:pPr>
            <w:r w:rsidRPr="0075280A">
              <w:t>1,00</w:t>
            </w:r>
            <w:r w:rsidR="00C83744" w:rsidRPr="0075280A">
              <w:t> km</w:t>
            </w:r>
          </w:p>
        </w:tc>
        <w:tc>
          <w:tcPr>
            <w:tcW w:w="2552" w:type="dxa"/>
            <w:shd w:val="clear" w:color="auto" w:fill="auto"/>
            <w:vAlign w:val="center"/>
          </w:tcPr>
          <w:p w14:paraId="3092BFEC" w14:textId="77777777" w:rsidR="0058678F" w:rsidRPr="0075280A" w:rsidRDefault="0058678F" w:rsidP="004E5476">
            <w:pPr>
              <w:pStyle w:val="Tablebody"/>
              <w:tabs>
                <w:tab w:val="decimal" w:pos="1134"/>
              </w:tabs>
              <w:spacing w:before="40" w:after="40"/>
            </w:pPr>
            <w:r w:rsidRPr="0075280A">
              <w:t>10,00</w:t>
            </w:r>
            <w:r w:rsidR="00C83744" w:rsidRPr="0075280A">
              <w:t> km</w:t>
            </w:r>
          </w:p>
        </w:tc>
      </w:tr>
      <w:tr w:rsidR="0002191E" w:rsidRPr="0075280A" w14:paraId="26F6D613" w14:textId="77777777" w:rsidTr="00536783">
        <w:trPr>
          <w:cantSplit/>
          <w:jc w:val="center"/>
        </w:trPr>
        <w:tc>
          <w:tcPr>
            <w:tcW w:w="2572" w:type="dxa"/>
            <w:shd w:val="clear" w:color="auto" w:fill="auto"/>
            <w:vAlign w:val="center"/>
          </w:tcPr>
          <w:p w14:paraId="1DE69845" w14:textId="77777777" w:rsidR="0058678F" w:rsidRPr="0075280A" w:rsidRDefault="0058678F" w:rsidP="004E5476">
            <w:pPr>
              <w:pStyle w:val="Tablebody"/>
              <w:tabs>
                <w:tab w:val="decimal" w:pos="1134"/>
              </w:tabs>
              <w:spacing w:before="40" w:after="40"/>
            </w:pPr>
            <w:r w:rsidRPr="0075280A">
              <w:t>10</w:t>
            </w:r>
            <w:r w:rsidR="002476D2" w:rsidRPr="0075280A">
              <w:t> m</w:t>
            </w:r>
          </w:p>
        </w:tc>
        <w:tc>
          <w:tcPr>
            <w:tcW w:w="2551" w:type="dxa"/>
            <w:shd w:val="clear" w:color="auto" w:fill="auto"/>
            <w:vAlign w:val="center"/>
          </w:tcPr>
          <w:p w14:paraId="326C4072" w14:textId="77777777" w:rsidR="0058678F" w:rsidRPr="0075280A" w:rsidRDefault="0058678F" w:rsidP="004E5476">
            <w:pPr>
              <w:pStyle w:val="Tablebody"/>
              <w:tabs>
                <w:tab w:val="decimal" w:pos="1134"/>
              </w:tabs>
              <w:spacing w:before="40" w:after="40"/>
            </w:pPr>
            <w:r w:rsidRPr="0075280A">
              <w:t>2,00</w:t>
            </w:r>
            <w:r w:rsidR="00C83744" w:rsidRPr="0075280A">
              <w:t> km</w:t>
            </w:r>
          </w:p>
        </w:tc>
        <w:tc>
          <w:tcPr>
            <w:tcW w:w="2552" w:type="dxa"/>
            <w:shd w:val="clear" w:color="auto" w:fill="auto"/>
            <w:vAlign w:val="center"/>
          </w:tcPr>
          <w:p w14:paraId="7DF123C9" w14:textId="77777777" w:rsidR="0058678F" w:rsidRPr="0075280A" w:rsidRDefault="0058678F" w:rsidP="004E5476">
            <w:pPr>
              <w:pStyle w:val="Tablebody"/>
              <w:tabs>
                <w:tab w:val="decimal" w:pos="1134"/>
              </w:tabs>
              <w:spacing w:before="40" w:after="40"/>
            </w:pPr>
            <w:r w:rsidRPr="0075280A">
              <w:t>20,00</w:t>
            </w:r>
            <w:r w:rsidR="00C83744" w:rsidRPr="0075280A">
              <w:t> km</w:t>
            </w:r>
          </w:p>
        </w:tc>
      </w:tr>
      <w:tr w:rsidR="0002191E" w:rsidRPr="0075280A" w14:paraId="71B4C3B2" w14:textId="77777777" w:rsidTr="00536783">
        <w:trPr>
          <w:cantSplit/>
          <w:jc w:val="center"/>
        </w:trPr>
        <w:tc>
          <w:tcPr>
            <w:tcW w:w="2572" w:type="dxa"/>
            <w:shd w:val="clear" w:color="auto" w:fill="auto"/>
            <w:vAlign w:val="center"/>
          </w:tcPr>
          <w:p w14:paraId="667F5AB6" w14:textId="77777777" w:rsidR="0058678F" w:rsidRPr="0075280A" w:rsidRDefault="0058678F" w:rsidP="004E5476">
            <w:pPr>
              <w:pStyle w:val="Tablebody"/>
              <w:tabs>
                <w:tab w:val="decimal" w:pos="1134"/>
              </w:tabs>
              <w:spacing w:before="40" w:after="40"/>
            </w:pPr>
            <w:r w:rsidRPr="0075280A">
              <w:t>15</w:t>
            </w:r>
            <w:r w:rsidR="002476D2" w:rsidRPr="0075280A">
              <w:t> m</w:t>
            </w:r>
          </w:p>
        </w:tc>
        <w:tc>
          <w:tcPr>
            <w:tcW w:w="2551" w:type="dxa"/>
            <w:shd w:val="clear" w:color="auto" w:fill="auto"/>
            <w:vAlign w:val="center"/>
          </w:tcPr>
          <w:p w14:paraId="3EC7E0B8" w14:textId="77777777" w:rsidR="0058678F" w:rsidRPr="0075280A" w:rsidRDefault="0058678F" w:rsidP="004E5476">
            <w:pPr>
              <w:pStyle w:val="Tablebody"/>
              <w:tabs>
                <w:tab w:val="decimal" w:pos="1134"/>
              </w:tabs>
              <w:spacing w:before="40" w:after="40"/>
            </w:pPr>
            <w:r w:rsidRPr="0075280A">
              <w:t>5,00</w:t>
            </w:r>
            <w:r w:rsidR="00C83744" w:rsidRPr="0075280A">
              <w:t> km</w:t>
            </w:r>
          </w:p>
        </w:tc>
        <w:tc>
          <w:tcPr>
            <w:tcW w:w="2552" w:type="dxa"/>
            <w:shd w:val="clear" w:color="auto" w:fill="auto"/>
            <w:vAlign w:val="center"/>
          </w:tcPr>
          <w:p w14:paraId="1504BC34" w14:textId="77777777" w:rsidR="0058678F" w:rsidRPr="0075280A" w:rsidRDefault="002476D2" w:rsidP="004E5476">
            <w:pPr>
              <w:pStyle w:val="Tablebody"/>
              <w:tabs>
                <w:tab w:val="decimal" w:pos="1134"/>
              </w:tabs>
              <w:spacing w:before="40" w:after="40"/>
            </w:pPr>
            <w:r w:rsidRPr="0075280A">
              <w:t> </w:t>
            </w:r>
          </w:p>
        </w:tc>
      </w:tr>
      <w:tr w:rsidR="0002191E" w:rsidRPr="0075280A" w14:paraId="1D74E17E" w14:textId="77777777" w:rsidTr="00536783">
        <w:trPr>
          <w:cantSplit/>
          <w:jc w:val="center"/>
        </w:trPr>
        <w:tc>
          <w:tcPr>
            <w:tcW w:w="2572" w:type="dxa"/>
            <w:shd w:val="clear" w:color="auto" w:fill="auto"/>
            <w:vAlign w:val="center"/>
          </w:tcPr>
          <w:p w14:paraId="3EC47555" w14:textId="77777777" w:rsidR="0058678F" w:rsidRPr="0075280A" w:rsidRDefault="0058678F" w:rsidP="004E5476">
            <w:pPr>
              <w:pStyle w:val="Tablebody"/>
              <w:tabs>
                <w:tab w:val="decimal" w:pos="1134"/>
              </w:tabs>
              <w:spacing w:before="40" w:after="40"/>
            </w:pPr>
            <w:r w:rsidRPr="0075280A">
              <w:t>20</w:t>
            </w:r>
            <w:r w:rsidR="002476D2" w:rsidRPr="0075280A">
              <w:t> m</w:t>
            </w:r>
          </w:p>
        </w:tc>
        <w:tc>
          <w:tcPr>
            <w:tcW w:w="2551" w:type="dxa"/>
            <w:shd w:val="clear" w:color="auto" w:fill="auto"/>
            <w:vAlign w:val="center"/>
          </w:tcPr>
          <w:p w14:paraId="11D6067D" w14:textId="77777777" w:rsidR="0058678F" w:rsidRPr="0075280A" w:rsidRDefault="0058678F" w:rsidP="004E5476">
            <w:pPr>
              <w:pStyle w:val="Tablebody"/>
              <w:tabs>
                <w:tab w:val="decimal" w:pos="1134"/>
              </w:tabs>
              <w:spacing w:before="40" w:after="40"/>
            </w:pPr>
            <w:r w:rsidRPr="0075280A">
              <w:t>12,00</w:t>
            </w:r>
            <w:r w:rsidR="00C83744" w:rsidRPr="0075280A">
              <w:t> km</w:t>
            </w:r>
          </w:p>
        </w:tc>
        <w:tc>
          <w:tcPr>
            <w:tcW w:w="2552" w:type="dxa"/>
            <w:shd w:val="clear" w:color="auto" w:fill="auto"/>
            <w:vAlign w:val="center"/>
          </w:tcPr>
          <w:p w14:paraId="5AC39D42" w14:textId="77777777" w:rsidR="0058678F" w:rsidRPr="0075280A" w:rsidRDefault="002476D2" w:rsidP="004E5476">
            <w:pPr>
              <w:pStyle w:val="Tablebody"/>
              <w:tabs>
                <w:tab w:val="decimal" w:pos="1134"/>
              </w:tabs>
              <w:spacing w:before="40" w:after="40"/>
            </w:pPr>
            <w:r w:rsidRPr="0075280A">
              <w:t> </w:t>
            </w:r>
          </w:p>
        </w:tc>
      </w:tr>
      <w:tr w:rsidR="0002191E" w:rsidRPr="0075280A" w14:paraId="3AF435B1" w14:textId="77777777" w:rsidTr="00536783">
        <w:trPr>
          <w:cantSplit/>
          <w:jc w:val="center"/>
        </w:trPr>
        <w:tc>
          <w:tcPr>
            <w:tcW w:w="2572" w:type="dxa"/>
            <w:shd w:val="clear" w:color="auto" w:fill="auto"/>
            <w:vAlign w:val="center"/>
          </w:tcPr>
          <w:p w14:paraId="27FB638F" w14:textId="77777777" w:rsidR="0058678F" w:rsidRPr="0075280A" w:rsidRDefault="0058678F" w:rsidP="004E5476">
            <w:pPr>
              <w:pStyle w:val="Tablebody"/>
              <w:tabs>
                <w:tab w:val="decimal" w:pos="1134"/>
              </w:tabs>
              <w:spacing w:before="40" w:after="40"/>
            </w:pPr>
            <w:r w:rsidRPr="0075280A">
              <w:t>30</w:t>
            </w:r>
            <w:r w:rsidR="002476D2" w:rsidRPr="0075280A">
              <w:t> m</w:t>
            </w:r>
          </w:p>
        </w:tc>
        <w:tc>
          <w:tcPr>
            <w:tcW w:w="2551" w:type="dxa"/>
            <w:shd w:val="clear" w:color="auto" w:fill="auto"/>
            <w:vAlign w:val="center"/>
          </w:tcPr>
          <w:p w14:paraId="7227350B" w14:textId="77777777" w:rsidR="0058678F" w:rsidRPr="0075280A" w:rsidRDefault="0058678F" w:rsidP="004E5476">
            <w:pPr>
              <w:pStyle w:val="Tablebody"/>
              <w:tabs>
                <w:tab w:val="decimal" w:pos="1134"/>
              </w:tabs>
              <w:spacing w:before="40" w:after="40"/>
            </w:pPr>
            <w:r w:rsidRPr="0075280A">
              <w:t>20,00</w:t>
            </w:r>
            <w:r w:rsidR="00C83744" w:rsidRPr="0075280A">
              <w:t> km</w:t>
            </w:r>
          </w:p>
        </w:tc>
        <w:tc>
          <w:tcPr>
            <w:tcW w:w="2552" w:type="dxa"/>
            <w:shd w:val="clear" w:color="auto" w:fill="auto"/>
            <w:vAlign w:val="center"/>
          </w:tcPr>
          <w:p w14:paraId="652AEDDD" w14:textId="77777777" w:rsidR="0058678F" w:rsidRPr="0075280A" w:rsidRDefault="002476D2" w:rsidP="004E5476">
            <w:pPr>
              <w:pStyle w:val="Tablebody"/>
              <w:tabs>
                <w:tab w:val="decimal" w:pos="1134"/>
              </w:tabs>
              <w:spacing w:before="40" w:after="40"/>
            </w:pPr>
            <w:r w:rsidRPr="0075280A">
              <w:t> </w:t>
            </w:r>
          </w:p>
        </w:tc>
      </w:tr>
      <w:tr w:rsidR="0002191E" w:rsidRPr="0075280A" w14:paraId="4B14B5E4" w14:textId="77777777" w:rsidTr="00536783">
        <w:trPr>
          <w:cantSplit/>
          <w:jc w:val="center"/>
        </w:trPr>
        <w:tc>
          <w:tcPr>
            <w:tcW w:w="2572" w:type="dxa"/>
            <w:tcBorders>
              <w:bottom w:val="single" w:sz="12" w:space="0" w:color="auto"/>
            </w:tcBorders>
            <w:shd w:val="clear" w:color="auto" w:fill="auto"/>
            <w:vAlign w:val="center"/>
          </w:tcPr>
          <w:p w14:paraId="45BC8B30" w14:textId="77777777" w:rsidR="0058678F" w:rsidRPr="0075280A" w:rsidRDefault="0058678F" w:rsidP="004E5476">
            <w:pPr>
              <w:pStyle w:val="Tablebody"/>
              <w:tabs>
                <w:tab w:val="decimal" w:pos="1134"/>
              </w:tabs>
              <w:spacing w:before="40" w:after="40"/>
            </w:pPr>
            <w:r w:rsidRPr="0075280A">
              <w:t>50</w:t>
            </w:r>
            <w:r w:rsidR="002476D2" w:rsidRPr="0075280A">
              <w:t> m</w:t>
            </w:r>
          </w:p>
        </w:tc>
        <w:tc>
          <w:tcPr>
            <w:tcW w:w="2551" w:type="dxa"/>
            <w:tcBorders>
              <w:bottom w:val="single" w:sz="12" w:space="0" w:color="auto"/>
            </w:tcBorders>
            <w:shd w:val="clear" w:color="auto" w:fill="auto"/>
            <w:vAlign w:val="center"/>
          </w:tcPr>
          <w:p w14:paraId="6D3479A4" w14:textId="77777777" w:rsidR="0058678F" w:rsidRPr="0075280A" w:rsidRDefault="0058678F" w:rsidP="004E5476">
            <w:pPr>
              <w:pStyle w:val="Tablebody"/>
              <w:tabs>
                <w:tab w:val="decimal" w:pos="1134"/>
              </w:tabs>
              <w:spacing w:before="40" w:after="40"/>
            </w:pPr>
            <w:r w:rsidRPr="0075280A">
              <w:t>50,00</w:t>
            </w:r>
            <w:r w:rsidR="00C83744" w:rsidRPr="0075280A">
              <w:t> km</w:t>
            </w:r>
          </w:p>
        </w:tc>
        <w:tc>
          <w:tcPr>
            <w:tcW w:w="2552" w:type="dxa"/>
            <w:tcBorders>
              <w:bottom w:val="single" w:sz="12" w:space="0" w:color="auto"/>
            </w:tcBorders>
            <w:shd w:val="clear" w:color="auto" w:fill="auto"/>
            <w:vAlign w:val="center"/>
          </w:tcPr>
          <w:p w14:paraId="112B742E" w14:textId="77777777" w:rsidR="0058678F" w:rsidRPr="0075280A" w:rsidRDefault="002476D2" w:rsidP="004E5476">
            <w:pPr>
              <w:pStyle w:val="Tablebody"/>
              <w:tabs>
                <w:tab w:val="decimal" w:pos="1134"/>
              </w:tabs>
              <w:spacing w:before="40" w:after="40"/>
            </w:pPr>
            <w:r w:rsidRPr="0075280A">
              <w:t> </w:t>
            </w:r>
          </w:p>
        </w:tc>
      </w:tr>
      <w:tr w:rsidR="0002191E" w:rsidRPr="0075280A" w14:paraId="353576C3" w14:textId="77777777" w:rsidTr="00536783">
        <w:trPr>
          <w:cantSplit/>
          <w:jc w:val="center"/>
        </w:trPr>
        <w:tc>
          <w:tcPr>
            <w:tcW w:w="2572" w:type="dxa"/>
            <w:tcBorders>
              <w:top w:val="single" w:sz="12" w:space="0" w:color="auto"/>
              <w:bottom w:val="single" w:sz="12" w:space="0" w:color="auto"/>
            </w:tcBorders>
            <w:shd w:val="clear" w:color="auto" w:fill="auto"/>
            <w:vAlign w:val="center"/>
          </w:tcPr>
          <w:p w14:paraId="7492D9F8" w14:textId="77777777" w:rsidR="0058678F" w:rsidRPr="0075280A" w:rsidRDefault="0058678F" w:rsidP="004E5476">
            <w:pPr>
              <w:pStyle w:val="Tablebody"/>
              <w:spacing w:before="40" w:after="40"/>
              <w:jc w:val="center"/>
              <w:rPr>
                <w:b/>
              </w:rPr>
            </w:pPr>
            <w:r w:rsidRPr="0075280A">
              <w:rPr>
                <w:b/>
              </w:rPr>
              <w:t>Height above</w:t>
            </w:r>
            <w:r w:rsidR="002476D2" w:rsidRPr="0075280A">
              <w:rPr>
                <w:b/>
              </w:rPr>
              <w:t xml:space="preserve"> </w:t>
            </w:r>
            <w:r w:rsidRPr="0075280A">
              <w:rPr>
                <w:b/>
              </w:rPr>
              <w:t xml:space="preserve">ground, </w:t>
            </w:r>
            <m:oMath>
              <m:r>
                <m:rPr>
                  <m:sty m:val="bi"/>
                </m:rPr>
                <w:rPr>
                  <w:rFonts w:ascii="Cambria Math" w:hAnsi="Cambria Math"/>
                </w:rPr>
                <m:t>z</m:t>
              </m:r>
            </m:oMath>
          </w:p>
        </w:tc>
        <w:tc>
          <w:tcPr>
            <w:tcW w:w="2551" w:type="dxa"/>
            <w:tcBorders>
              <w:top w:val="single" w:sz="12" w:space="0" w:color="auto"/>
              <w:bottom w:val="single" w:sz="12" w:space="0" w:color="auto"/>
            </w:tcBorders>
            <w:shd w:val="clear" w:color="auto" w:fill="auto"/>
            <w:vAlign w:val="center"/>
          </w:tcPr>
          <w:p w14:paraId="40C0FFBF" w14:textId="77777777" w:rsidR="0058678F" w:rsidRPr="0075280A" w:rsidRDefault="0058678F" w:rsidP="004E5476">
            <w:pPr>
              <w:pStyle w:val="Tablebody"/>
              <w:spacing w:before="40" w:after="40"/>
              <w:jc w:val="center"/>
              <w:rPr>
                <w:b/>
              </w:rPr>
            </w:pPr>
            <w:r w:rsidRPr="0075280A">
              <w:rPr>
                <w:b/>
              </w:rPr>
              <w:t>II to III</w:t>
            </w:r>
          </w:p>
        </w:tc>
        <w:tc>
          <w:tcPr>
            <w:tcW w:w="2552" w:type="dxa"/>
            <w:tcBorders>
              <w:top w:val="single" w:sz="12" w:space="0" w:color="auto"/>
              <w:bottom w:val="single" w:sz="12" w:space="0" w:color="auto"/>
            </w:tcBorders>
            <w:shd w:val="clear" w:color="auto" w:fill="auto"/>
            <w:vAlign w:val="center"/>
          </w:tcPr>
          <w:p w14:paraId="47201794" w14:textId="77777777" w:rsidR="0058678F" w:rsidRPr="0075280A" w:rsidRDefault="0058678F" w:rsidP="004E5476">
            <w:pPr>
              <w:pStyle w:val="Tablebody"/>
              <w:spacing w:before="40" w:after="40"/>
              <w:jc w:val="center"/>
              <w:rPr>
                <w:b/>
              </w:rPr>
            </w:pPr>
            <w:r w:rsidRPr="0075280A">
              <w:rPr>
                <w:b/>
              </w:rPr>
              <w:t>II to IV</w:t>
            </w:r>
          </w:p>
        </w:tc>
      </w:tr>
      <w:tr w:rsidR="0002191E" w:rsidRPr="0075280A" w14:paraId="2B787A94" w14:textId="77777777" w:rsidTr="00536783">
        <w:trPr>
          <w:cantSplit/>
          <w:jc w:val="center"/>
        </w:trPr>
        <w:tc>
          <w:tcPr>
            <w:tcW w:w="2572" w:type="dxa"/>
            <w:tcBorders>
              <w:top w:val="single" w:sz="12" w:space="0" w:color="auto"/>
            </w:tcBorders>
            <w:shd w:val="clear" w:color="auto" w:fill="auto"/>
            <w:vAlign w:val="center"/>
          </w:tcPr>
          <w:p w14:paraId="5F19E331" w14:textId="77777777" w:rsidR="0058678F" w:rsidRPr="0075280A" w:rsidRDefault="0058678F" w:rsidP="004E5476">
            <w:pPr>
              <w:pStyle w:val="Tablebody"/>
              <w:tabs>
                <w:tab w:val="decimal" w:pos="1134"/>
              </w:tabs>
              <w:spacing w:before="40" w:after="40"/>
            </w:pPr>
            <w:r w:rsidRPr="0075280A">
              <w:t>5</w:t>
            </w:r>
            <w:r w:rsidR="002476D2" w:rsidRPr="0075280A">
              <w:t> m</w:t>
            </w:r>
          </w:p>
        </w:tc>
        <w:tc>
          <w:tcPr>
            <w:tcW w:w="2551" w:type="dxa"/>
            <w:tcBorders>
              <w:top w:val="single" w:sz="12" w:space="0" w:color="auto"/>
            </w:tcBorders>
            <w:shd w:val="clear" w:color="auto" w:fill="auto"/>
            <w:vAlign w:val="center"/>
          </w:tcPr>
          <w:p w14:paraId="7F2DAC28" w14:textId="77777777" w:rsidR="0058678F" w:rsidRPr="0075280A" w:rsidRDefault="0058678F" w:rsidP="004E5476">
            <w:pPr>
              <w:pStyle w:val="Tablebody"/>
              <w:tabs>
                <w:tab w:val="decimal" w:pos="1134"/>
              </w:tabs>
              <w:spacing w:before="40" w:after="40"/>
            </w:pPr>
            <w:r w:rsidRPr="0075280A">
              <w:t>0,30</w:t>
            </w:r>
            <w:r w:rsidR="00C83744" w:rsidRPr="0075280A">
              <w:t> km</w:t>
            </w:r>
          </w:p>
        </w:tc>
        <w:tc>
          <w:tcPr>
            <w:tcW w:w="2552" w:type="dxa"/>
            <w:tcBorders>
              <w:top w:val="single" w:sz="12" w:space="0" w:color="auto"/>
            </w:tcBorders>
            <w:shd w:val="clear" w:color="auto" w:fill="auto"/>
            <w:vAlign w:val="center"/>
          </w:tcPr>
          <w:p w14:paraId="1632872D" w14:textId="77777777" w:rsidR="0058678F" w:rsidRPr="0075280A" w:rsidRDefault="0058678F" w:rsidP="004E5476">
            <w:pPr>
              <w:pStyle w:val="Tablebody"/>
              <w:tabs>
                <w:tab w:val="decimal" w:pos="1134"/>
              </w:tabs>
              <w:spacing w:before="40" w:after="40"/>
            </w:pPr>
            <w:r w:rsidRPr="0075280A">
              <w:t>2,00</w:t>
            </w:r>
            <w:r w:rsidR="00C83744" w:rsidRPr="0075280A">
              <w:t> km</w:t>
            </w:r>
          </w:p>
        </w:tc>
      </w:tr>
      <w:tr w:rsidR="0002191E" w:rsidRPr="0075280A" w14:paraId="1CF1DEE4" w14:textId="77777777" w:rsidTr="00536783">
        <w:trPr>
          <w:cantSplit/>
          <w:jc w:val="center"/>
        </w:trPr>
        <w:tc>
          <w:tcPr>
            <w:tcW w:w="2572" w:type="dxa"/>
            <w:shd w:val="clear" w:color="auto" w:fill="auto"/>
            <w:vAlign w:val="center"/>
          </w:tcPr>
          <w:p w14:paraId="48034034" w14:textId="77777777" w:rsidR="0058678F" w:rsidRPr="0075280A" w:rsidRDefault="0058678F" w:rsidP="004E5476">
            <w:pPr>
              <w:pStyle w:val="Tablebody"/>
              <w:tabs>
                <w:tab w:val="decimal" w:pos="1134"/>
              </w:tabs>
              <w:spacing w:before="40" w:after="40"/>
            </w:pPr>
            <w:r w:rsidRPr="0075280A">
              <w:t>7</w:t>
            </w:r>
            <w:r w:rsidR="002476D2" w:rsidRPr="0075280A">
              <w:t> m</w:t>
            </w:r>
          </w:p>
        </w:tc>
        <w:tc>
          <w:tcPr>
            <w:tcW w:w="2551" w:type="dxa"/>
            <w:shd w:val="clear" w:color="auto" w:fill="auto"/>
            <w:vAlign w:val="center"/>
          </w:tcPr>
          <w:p w14:paraId="3FC2ECD2" w14:textId="77777777" w:rsidR="0058678F" w:rsidRPr="0075280A" w:rsidRDefault="0058678F" w:rsidP="004E5476">
            <w:pPr>
              <w:pStyle w:val="Tablebody"/>
              <w:tabs>
                <w:tab w:val="decimal" w:pos="1134"/>
              </w:tabs>
              <w:spacing w:before="40" w:after="40"/>
            </w:pPr>
            <w:r w:rsidRPr="0075280A">
              <w:t>0,50</w:t>
            </w:r>
            <w:r w:rsidR="00C83744" w:rsidRPr="0075280A">
              <w:t> km</w:t>
            </w:r>
          </w:p>
        </w:tc>
        <w:tc>
          <w:tcPr>
            <w:tcW w:w="2552" w:type="dxa"/>
            <w:shd w:val="clear" w:color="auto" w:fill="auto"/>
            <w:vAlign w:val="center"/>
          </w:tcPr>
          <w:p w14:paraId="34041DA4" w14:textId="77777777" w:rsidR="0058678F" w:rsidRPr="0075280A" w:rsidRDefault="0058678F" w:rsidP="004E5476">
            <w:pPr>
              <w:pStyle w:val="Tablebody"/>
              <w:tabs>
                <w:tab w:val="decimal" w:pos="1134"/>
              </w:tabs>
              <w:spacing w:before="40" w:after="40"/>
            </w:pPr>
            <w:r w:rsidRPr="0075280A">
              <w:t>3,50</w:t>
            </w:r>
            <w:r w:rsidR="00C83744" w:rsidRPr="0075280A">
              <w:t> km</w:t>
            </w:r>
          </w:p>
        </w:tc>
      </w:tr>
      <w:tr w:rsidR="0002191E" w:rsidRPr="0075280A" w14:paraId="059B5F31" w14:textId="77777777" w:rsidTr="00536783">
        <w:trPr>
          <w:cantSplit/>
          <w:jc w:val="center"/>
        </w:trPr>
        <w:tc>
          <w:tcPr>
            <w:tcW w:w="2572" w:type="dxa"/>
            <w:shd w:val="clear" w:color="auto" w:fill="auto"/>
            <w:vAlign w:val="center"/>
          </w:tcPr>
          <w:p w14:paraId="0600A128" w14:textId="77777777" w:rsidR="0058678F" w:rsidRPr="0075280A" w:rsidRDefault="0058678F" w:rsidP="004E5476">
            <w:pPr>
              <w:pStyle w:val="Tablebody"/>
              <w:tabs>
                <w:tab w:val="decimal" w:pos="1134"/>
              </w:tabs>
              <w:spacing w:before="40" w:after="40"/>
            </w:pPr>
            <w:r w:rsidRPr="0075280A">
              <w:t>10</w:t>
            </w:r>
            <w:r w:rsidR="002476D2" w:rsidRPr="0075280A">
              <w:t> m</w:t>
            </w:r>
          </w:p>
        </w:tc>
        <w:tc>
          <w:tcPr>
            <w:tcW w:w="2551" w:type="dxa"/>
            <w:shd w:val="clear" w:color="auto" w:fill="auto"/>
            <w:vAlign w:val="center"/>
          </w:tcPr>
          <w:p w14:paraId="61332437" w14:textId="77777777" w:rsidR="0058678F" w:rsidRPr="0075280A" w:rsidRDefault="0058678F" w:rsidP="004E5476">
            <w:pPr>
              <w:pStyle w:val="Tablebody"/>
              <w:tabs>
                <w:tab w:val="decimal" w:pos="1134"/>
              </w:tabs>
              <w:spacing w:before="40" w:after="40"/>
            </w:pPr>
            <w:r w:rsidRPr="0075280A">
              <w:t>1,00</w:t>
            </w:r>
            <w:r w:rsidR="00C83744" w:rsidRPr="0075280A">
              <w:t> km</w:t>
            </w:r>
          </w:p>
        </w:tc>
        <w:tc>
          <w:tcPr>
            <w:tcW w:w="2552" w:type="dxa"/>
            <w:shd w:val="clear" w:color="auto" w:fill="auto"/>
            <w:vAlign w:val="center"/>
          </w:tcPr>
          <w:p w14:paraId="02014407" w14:textId="77777777" w:rsidR="0058678F" w:rsidRPr="0075280A" w:rsidRDefault="0058678F" w:rsidP="004E5476">
            <w:pPr>
              <w:pStyle w:val="Tablebody"/>
              <w:tabs>
                <w:tab w:val="decimal" w:pos="1134"/>
              </w:tabs>
              <w:spacing w:before="40" w:after="40"/>
            </w:pPr>
            <w:r w:rsidRPr="0075280A">
              <w:t>7,00</w:t>
            </w:r>
            <w:r w:rsidR="00C83744" w:rsidRPr="0075280A">
              <w:t> km</w:t>
            </w:r>
          </w:p>
        </w:tc>
      </w:tr>
      <w:tr w:rsidR="0002191E" w:rsidRPr="0075280A" w14:paraId="390AB458" w14:textId="77777777" w:rsidTr="00536783">
        <w:trPr>
          <w:cantSplit/>
          <w:jc w:val="center"/>
        </w:trPr>
        <w:tc>
          <w:tcPr>
            <w:tcW w:w="2572" w:type="dxa"/>
            <w:shd w:val="clear" w:color="auto" w:fill="auto"/>
            <w:vAlign w:val="center"/>
          </w:tcPr>
          <w:p w14:paraId="349F9972" w14:textId="77777777" w:rsidR="0058678F" w:rsidRPr="0075280A" w:rsidRDefault="0058678F" w:rsidP="004E5476">
            <w:pPr>
              <w:pStyle w:val="Tablebody"/>
              <w:tabs>
                <w:tab w:val="decimal" w:pos="1134"/>
              </w:tabs>
              <w:spacing w:before="40" w:after="40"/>
            </w:pPr>
            <w:r w:rsidRPr="0075280A">
              <w:t>15</w:t>
            </w:r>
            <w:r w:rsidR="002476D2" w:rsidRPr="0075280A">
              <w:t> m</w:t>
            </w:r>
          </w:p>
        </w:tc>
        <w:tc>
          <w:tcPr>
            <w:tcW w:w="2551" w:type="dxa"/>
            <w:shd w:val="clear" w:color="auto" w:fill="auto"/>
            <w:vAlign w:val="center"/>
          </w:tcPr>
          <w:p w14:paraId="69CE6F30" w14:textId="77777777" w:rsidR="0058678F" w:rsidRPr="0075280A" w:rsidRDefault="0058678F" w:rsidP="004E5476">
            <w:pPr>
              <w:pStyle w:val="Tablebody"/>
              <w:tabs>
                <w:tab w:val="decimal" w:pos="1134"/>
              </w:tabs>
              <w:spacing w:before="40" w:after="40"/>
            </w:pPr>
            <w:r w:rsidRPr="0075280A">
              <w:t>3,00</w:t>
            </w:r>
            <w:r w:rsidR="00C83744" w:rsidRPr="0075280A">
              <w:t> km</w:t>
            </w:r>
          </w:p>
        </w:tc>
        <w:tc>
          <w:tcPr>
            <w:tcW w:w="2552" w:type="dxa"/>
            <w:shd w:val="clear" w:color="auto" w:fill="auto"/>
            <w:vAlign w:val="center"/>
          </w:tcPr>
          <w:p w14:paraId="2F8C6BA7" w14:textId="77777777" w:rsidR="0058678F" w:rsidRPr="0075280A" w:rsidRDefault="0058678F" w:rsidP="004E5476">
            <w:pPr>
              <w:pStyle w:val="Tablebody"/>
              <w:tabs>
                <w:tab w:val="decimal" w:pos="1134"/>
              </w:tabs>
              <w:spacing w:before="40" w:after="40"/>
            </w:pPr>
            <w:r w:rsidRPr="0075280A">
              <w:t>20,00</w:t>
            </w:r>
            <w:r w:rsidR="00C83744" w:rsidRPr="0075280A">
              <w:t> km</w:t>
            </w:r>
          </w:p>
        </w:tc>
      </w:tr>
      <w:tr w:rsidR="0002191E" w:rsidRPr="0075280A" w14:paraId="0ACA9BDB" w14:textId="77777777" w:rsidTr="00536783">
        <w:trPr>
          <w:cantSplit/>
          <w:jc w:val="center"/>
        </w:trPr>
        <w:tc>
          <w:tcPr>
            <w:tcW w:w="2572" w:type="dxa"/>
            <w:shd w:val="clear" w:color="auto" w:fill="auto"/>
            <w:vAlign w:val="center"/>
          </w:tcPr>
          <w:p w14:paraId="6AB5632A" w14:textId="77777777" w:rsidR="0058678F" w:rsidRPr="0075280A" w:rsidRDefault="0058678F" w:rsidP="004E5476">
            <w:pPr>
              <w:pStyle w:val="Tablebody"/>
              <w:tabs>
                <w:tab w:val="decimal" w:pos="1134"/>
              </w:tabs>
              <w:spacing w:before="40" w:after="40"/>
            </w:pPr>
            <w:r w:rsidRPr="0075280A">
              <w:t>20</w:t>
            </w:r>
            <w:r w:rsidR="002476D2" w:rsidRPr="0075280A">
              <w:t> m</w:t>
            </w:r>
          </w:p>
        </w:tc>
        <w:tc>
          <w:tcPr>
            <w:tcW w:w="2551" w:type="dxa"/>
            <w:shd w:val="clear" w:color="auto" w:fill="auto"/>
            <w:vAlign w:val="center"/>
          </w:tcPr>
          <w:p w14:paraId="4BAA423C" w14:textId="77777777" w:rsidR="0058678F" w:rsidRPr="0075280A" w:rsidRDefault="0058678F" w:rsidP="004E5476">
            <w:pPr>
              <w:pStyle w:val="Tablebody"/>
              <w:tabs>
                <w:tab w:val="decimal" w:pos="1134"/>
              </w:tabs>
              <w:spacing w:before="40" w:after="40"/>
            </w:pPr>
            <w:r w:rsidRPr="0075280A">
              <w:t>7,00</w:t>
            </w:r>
            <w:r w:rsidR="00C83744" w:rsidRPr="0075280A">
              <w:t> km</w:t>
            </w:r>
          </w:p>
        </w:tc>
        <w:tc>
          <w:tcPr>
            <w:tcW w:w="2552" w:type="dxa"/>
            <w:shd w:val="clear" w:color="auto" w:fill="auto"/>
            <w:vAlign w:val="center"/>
          </w:tcPr>
          <w:p w14:paraId="5DBBDAED" w14:textId="77777777" w:rsidR="0058678F" w:rsidRPr="0075280A" w:rsidRDefault="002476D2" w:rsidP="004E5476">
            <w:pPr>
              <w:pStyle w:val="Tablebody"/>
              <w:tabs>
                <w:tab w:val="decimal" w:pos="1134"/>
              </w:tabs>
              <w:spacing w:before="40" w:after="40"/>
            </w:pPr>
            <w:r w:rsidRPr="0075280A">
              <w:t> </w:t>
            </w:r>
          </w:p>
        </w:tc>
      </w:tr>
      <w:tr w:rsidR="0002191E" w:rsidRPr="0075280A" w14:paraId="03832562" w14:textId="77777777" w:rsidTr="00536783">
        <w:trPr>
          <w:cantSplit/>
          <w:jc w:val="center"/>
        </w:trPr>
        <w:tc>
          <w:tcPr>
            <w:tcW w:w="2572" w:type="dxa"/>
            <w:shd w:val="clear" w:color="auto" w:fill="auto"/>
            <w:vAlign w:val="center"/>
          </w:tcPr>
          <w:p w14:paraId="19C9C74D" w14:textId="77777777" w:rsidR="0058678F" w:rsidRPr="0075280A" w:rsidRDefault="0058678F" w:rsidP="004E5476">
            <w:pPr>
              <w:pStyle w:val="Tablebody"/>
              <w:tabs>
                <w:tab w:val="decimal" w:pos="1134"/>
              </w:tabs>
              <w:spacing w:before="40" w:after="40"/>
            </w:pPr>
            <w:r w:rsidRPr="0075280A">
              <w:t>30</w:t>
            </w:r>
            <w:r w:rsidR="002476D2" w:rsidRPr="0075280A">
              <w:t> m</w:t>
            </w:r>
          </w:p>
        </w:tc>
        <w:tc>
          <w:tcPr>
            <w:tcW w:w="2551" w:type="dxa"/>
            <w:shd w:val="clear" w:color="auto" w:fill="auto"/>
            <w:vAlign w:val="center"/>
          </w:tcPr>
          <w:p w14:paraId="6CEF84ED" w14:textId="77777777" w:rsidR="0058678F" w:rsidRPr="0075280A" w:rsidRDefault="0058678F" w:rsidP="004E5476">
            <w:pPr>
              <w:pStyle w:val="Tablebody"/>
              <w:tabs>
                <w:tab w:val="decimal" w:pos="1134"/>
              </w:tabs>
              <w:spacing w:before="40" w:after="40"/>
            </w:pPr>
            <w:r w:rsidRPr="0075280A">
              <w:t>10,00</w:t>
            </w:r>
            <w:r w:rsidR="00C83744" w:rsidRPr="0075280A">
              <w:t> km</w:t>
            </w:r>
          </w:p>
        </w:tc>
        <w:tc>
          <w:tcPr>
            <w:tcW w:w="2552" w:type="dxa"/>
            <w:tcBorders>
              <w:bottom w:val="single" w:sz="6" w:space="0" w:color="auto"/>
            </w:tcBorders>
            <w:shd w:val="clear" w:color="auto" w:fill="auto"/>
            <w:vAlign w:val="center"/>
          </w:tcPr>
          <w:p w14:paraId="3BCB5B87" w14:textId="77777777" w:rsidR="0058678F" w:rsidRPr="0075280A" w:rsidRDefault="002476D2" w:rsidP="004E5476">
            <w:pPr>
              <w:pStyle w:val="Tablebody"/>
              <w:tabs>
                <w:tab w:val="decimal" w:pos="1134"/>
              </w:tabs>
              <w:spacing w:before="40" w:after="40"/>
            </w:pPr>
            <w:r w:rsidRPr="0075280A">
              <w:t> </w:t>
            </w:r>
          </w:p>
        </w:tc>
      </w:tr>
      <w:tr w:rsidR="0002191E" w:rsidRPr="0075280A" w14:paraId="63A55B95" w14:textId="77777777" w:rsidTr="00536783">
        <w:trPr>
          <w:cantSplit/>
          <w:jc w:val="center"/>
        </w:trPr>
        <w:tc>
          <w:tcPr>
            <w:tcW w:w="2572" w:type="dxa"/>
            <w:tcBorders>
              <w:bottom w:val="single" w:sz="12" w:space="0" w:color="auto"/>
            </w:tcBorders>
            <w:shd w:val="clear" w:color="auto" w:fill="auto"/>
            <w:vAlign w:val="center"/>
          </w:tcPr>
          <w:p w14:paraId="593DE430" w14:textId="77777777" w:rsidR="0058678F" w:rsidRPr="0075280A" w:rsidRDefault="0058678F" w:rsidP="004E5476">
            <w:pPr>
              <w:pStyle w:val="Tablebody"/>
              <w:tabs>
                <w:tab w:val="decimal" w:pos="1134"/>
              </w:tabs>
              <w:spacing w:before="40" w:after="40"/>
            </w:pPr>
            <w:r w:rsidRPr="0075280A">
              <w:t>50</w:t>
            </w:r>
            <w:r w:rsidR="002476D2" w:rsidRPr="0075280A">
              <w:t> m</w:t>
            </w:r>
          </w:p>
        </w:tc>
        <w:tc>
          <w:tcPr>
            <w:tcW w:w="2551" w:type="dxa"/>
            <w:tcBorders>
              <w:bottom w:val="single" w:sz="12" w:space="0" w:color="auto"/>
            </w:tcBorders>
            <w:shd w:val="clear" w:color="auto" w:fill="auto"/>
            <w:vAlign w:val="center"/>
          </w:tcPr>
          <w:p w14:paraId="3667D922" w14:textId="77777777" w:rsidR="0058678F" w:rsidRPr="0075280A" w:rsidRDefault="0058678F" w:rsidP="004E5476">
            <w:pPr>
              <w:pStyle w:val="Tablebody"/>
              <w:tabs>
                <w:tab w:val="decimal" w:pos="1134"/>
              </w:tabs>
              <w:spacing w:before="40" w:after="40"/>
            </w:pPr>
            <w:r w:rsidRPr="0075280A">
              <w:t>30,00</w:t>
            </w:r>
            <w:r w:rsidR="00C83744" w:rsidRPr="0075280A">
              <w:t> km</w:t>
            </w:r>
          </w:p>
        </w:tc>
        <w:tc>
          <w:tcPr>
            <w:tcW w:w="2552" w:type="dxa"/>
            <w:tcBorders>
              <w:top w:val="single" w:sz="6" w:space="0" w:color="auto"/>
              <w:bottom w:val="single" w:sz="12" w:space="0" w:color="auto"/>
            </w:tcBorders>
            <w:shd w:val="clear" w:color="auto" w:fill="auto"/>
            <w:vAlign w:val="center"/>
          </w:tcPr>
          <w:p w14:paraId="4901C312" w14:textId="77777777" w:rsidR="0058678F" w:rsidRPr="0075280A" w:rsidRDefault="002476D2" w:rsidP="004E5476">
            <w:pPr>
              <w:pStyle w:val="Tablebody"/>
              <w:tabs>
                <w:tab w:val="decimal" w:pos="1134"/>
              </w:tabs>
              <w:spacing w:before="40" w:after="40"/>
            </w:pPr>
            <w:r w:rsidRPr="0075280A">
              <w:t> </w:t>
            </w:r>
          </w:p>
        </w:tc>
      </w:tr>
      <w:tr w:rsidR="0002191E" w:rsidRPr="0075280A" w14:paraId="1BFE5F69" w14:textId="77777777" w:rsidTr="00536783">
        <w:trPr>
          <w:gridAfter w:val="1"/>
          <w:wAfter w:w="2552" w:type="dxa"/>
          <w:cantSplit/>
          <w:jc w:val="center"/>
        </w:trPr>
        <w:tc>
          <w:tcPr>
            <w:tcW w:w="2572" w:type="dxa"/>
            <w:tcBorders>
              <w:top w:val="single" w:sz="12" w:space="0" w:color="auto"/>
              <w:bottom w:val="single" w:sz="12" w:space="0" w:color="auto"/>
            </w:tcBorders>
            <w:shd w:val="clear" w:color="auto" w:fill="auto"/>
            <w:vAlign w:val="center"/>
          </w:tcPr>
          <w:p w14:paraId="59B75F5C" w14:textId="77777777" w:rsidR="0058678F" w:rsidRPr="0075280A" w:rsidRDefault="0058678F" w:rsidP="004E5476">
            <w:pPr>
              <w:pStyle w:val="Tablebody"/>
              <w:spacing w:before="40" w:after="40"/>
              <w:jc w:val="center"/>
              <w:rPr>
                <w:b/>
              </w:rPr>
            </w:pPr>
            <w:r w:rsidRPr="0075280A">
              <w:rPr>
                <w:b/>
              </w:rPr>
              <w:t>Height above</w:t>
            </w:r>
            <w:r w:rsidR="002476D2" w:rsidRPr="0075280A">
              <w:rPr>
                <w:b/>
              </w:rPr>
              <w:t xml:space="preserve"> </w:t>
            </w:r>
            <w:r w:rsidRPr="0075280A">
              <w:rPr>
                <w:b/>
              </w:rPr>
              <w:t xml:space="preserve">ground, </w:t>
            </w:r>
            <m:oMath>
              <m:r>
                <m:rPr>
                  <m:sty m:val="bi"/>
                </m:rPr>
                <w:rPr>
                  <w:rFonts w:ascii="Cambria Math" w:hAnsi="Cambria Math"/>
                </w:rPr>
                <m:t>z</m:t>
              </m:r>
            </m:oMath>
          </w:p>
        </w:tc>
        <w:tc>
          <w:tcPr>
            <w:tcW w:w="2551" w:type="dxa"/>
            <w:tcBorders>
              <w:top w:val="single" w:sz="12" w:space="0" w:color="auto"/>
              <w:bottom w:val="single" w:sz="12" w:space="0" w:color="auto"/>
            </w:tcBorders>
            <w:shd w:val="clear" w:color="auto" w:fill="auto"/>
            <w:vAlign w:val="center"/>
          </w:tcPr>
          <w:p w14:paraId="6AD22C67" w14:textId="77777777" w:rsidR="0058678F" w:rsidRPr="0075280A" w:rsidRDefault="0058678F" w:rsidP="004E5476">
            <w:pPr>
              <w:pStyle w:val="Tablebody"/>
              <w:spacing w:before="40" w:after="40"/>
              <w:jc w:val="center"/>
              <w:rPr>
                <w:b/>
              </w:rPr>
            </w:pPr>
            <w:r w:rsidRPr="0075280A">
              <w:rPr>
                <w:b/>
              </w:rPr>
              <w:t>III to IV</w:t>
            </w:r>
          </w:p>
        </w:tc>
      </w:tr>
      <w:tr w:rsidR="0002191E" w:rsidRPr="0075280A" w14:paraId="34AF7CA8" w14:textId="77777777" w:rsidTr="00536783">
        <w:trPr>
          <w:gridAfter w:val="1"/>
          <w:wAfter w:w="2552" w:type="dxa"/>
          <w:cantSplit/>
          <w:jc w:val="center"/>
        </w:trPr>
        <w:tc>
          <w:tcPr>
            <w:tcW w:w="2572" w:type="dxa"/>
            <w:tcBorders>
              <w:top w:val="single" w:sz="12" w:space="0" w:color="auto"/>
            </w:tcBorders>
            <w:shd w:val="clear" w:color="auto" w:fill="auto"/>
            <w:vAlign w:val="center"/>
          </w:tcPr>
          <w:p w14:paraId="089EF984" w14:textId="77777777" w:rsidR="0058678F" w:rsidRPr="0075280A" w:rsidRDefault="0058678F" w:rsidP="004E5476">
            <w:pPr>
              <w:pStyle w:val="Tablebody"/>
              <w:tabs>
                <w:tab w:val="decimal" w:pos="1134"/>
              </w:tabs>
              <w:spacing w:before="40" w:after="40"/>
            </w:pPr>
            <w:r w:rsidRPr="0075280A">
              <w:t>5</w:t>
            </w:r>
            <w:r w:rsidR="002476D2" w:rsidRPr="0075280A">
              <w:t> m</w:t>
            </w:r>
          </w:p>
        </w:tc>
        <w:tc>
          <w:tcPr>
            <w:tcW w:w="2551" w:type="dxa"/>
            <w:tcBorders>
              <w:top w:val="single" w:sz="12" w:space="0" w:color="auto"/>
            </w:tcBorders>
            <w:shd w:val="clear" w:color="auto" w:fill="auto"/>
            <w:vAlign w:val="center"/>
          </w:tcPr>
          <w:p w14:paraId="55D70389" w14:textId="77777777" w:rsidR="0058678F" w:rsidRPr="0075280A" w:rsidRDefault="0058678F" w:rsidP="004E5476">
            <w:pPr>
              <w:pStyle w:val="Tablebody"/>
              <w:tabs>
                <w:tab w:val="decimal" w:pos="1134"/>
              </w:tabs>
              <w:spacing w:before="40" w:after="40"/>
            </w:pPr>
            <w:r w:rsidRPr="0075280A">
              <w:t>0,20</w:t>
            </w:r>
            <w:r w:rsidR="00C83744" w:rsidRPr="0075280A">
              <w:t> km</w:t>
            </w:r>
          </w:p>
        </w:tc>
      </w:tr>
      <w:tr w:rsidR="0002191E" w:rsidRPr="0075280A" w14:paraId="5E816198" w14:textId="77777777" w:rsidTr="00536783">
        <w:trPr>
          <w:gridAfter w:val="1"/>
          <w:wAfter w:w="2552" w:type="dxa"/>
          <w:cantSplit/>
          <w:jc w:val="center"/>
        </w:trPr>
        <w:tc>
          <w:tcPr>
            <w:tcW w:w="2572" w:type="dxa"/>
            <w:shd w:val="clear" w:color="auto" w:fill="auto"/>
            <w:vAlign w:val="center"/>
          </w:tcPr>
          <w:p w14:paraId="4B4E035C" w14:textId="77777777" w:rsidR="0058678F" w:rsidRPr="0075280A" w:rsidRDefault="0058678F" w:rsidP="004E5476">
            <w:pPr>
              <w:pStyle w:val="Tablebody"/>
              <w:tabs>
                <w:tab w:val="decimal" w:pos="1134"/>
              </w:tabs>
              <w:spacing w:before="40" w:after="40"/>
            </w:pPr>
            <w:r w:rsidRPr="0075280A">
              <w:t>7</w:t>
            </w:r>
            <w:r w:rsidR="002476D2" w:rsidRPr="0075280A">
              <w:t> m</w:t>
            </w:r>
          </w:p>
        </w:tc>
        <w:tc>
          <w:tcPr>
            <w:tcW w:w="2551" w:type="dxa"/>
            <w:shd w:val="clear" w:color="auto" w:fill="auto"/>
            <w:vAlign w:val="center"/>
          </w:tcPr>
          <w:p w14:paraId="0AE3C175" w14:textId="77777777" w:rsidR="0058678F" w:rsidRPr="0075280A" w:rsidRDefault="0058678F" w:rsidP="004E5476">
            <w:pPr>
              <w:pStyle w:val="Tablebody"/>
              <w:tabs>
                <w:tab w:val="decimal" w:pos="1134"/>
              </w:tabs>
              <w:spacing w:before="40" w:after="40"/>
            </w:pPr>
            <w:r w:rsidRPr="0075280A">
              <w:t>0,35</w:t>
            </w:r>
            <w:r w:rsidR="00C83744" w:rsidRPr="0075280A">
              <w:t> km</w:t>
            </w:r>
          </w:p>
        </w:tc>
      </w:tr>
      <w:tr w:rsidR="0002191E" w:rsidRPr="0075280A" w14:paraId="526117D2" w14:textId="77777777" w:rsidTr="00536783">
        <w:trPr>
          <w:gridAfter w:val="1"/>
          <w:wAfter w:w="2552" w:type="dxa"/>
          <w:cantSplit/>
          <w:jc w:val="center"/>
        </w:trPr>
        <w:tc>
          <w:tcPr>
            <w:tcW w:w="2572" w:type="dxa"/>
            <w:shd w:val="clear" w:color="auto" w:fill="auto"/>
            <w:vAlign w:val="center"/>
          </w:tcPr>
          <w:p w14:paraId="2489F7FC" w14:textId="77777777" w:rsidR="0058678F" w:rsidRPr="0075280A" w:rsidRDefault="0058678F" w:rsidP="004E5476">
            <w:pPr>
              <w:pStyle w:val="Tablebody"/>
              <w:tabs>
                <w:tab w:val="decimal" w:pos="1134"/>
              </w:tabs>
              <w:spacing w:before="40" w:after="40"/>
            </w:pPr>
            <w:r w:rsidRPr="0075280A">
              <w:t>10</w:t>
            </w:r>
            <w:r w:rsidR="002476D2" w:rsidRPr="0075280A">
              <w:t> m</w:t>
            </w:r>
          </w:p>
        </w:tc>
        <w:tc>
          <w:tcPr>
            <w:tcW w:w="2551" w:type="dxa"/>
            <w:shd w:val="clear" w:color="auto" w:fill="auto"/>
            <w:vAlign w:val="center"/>
          </w:tcPr>
          <w:p w14:paraId="5BFB4A5F" w14:textId="77777777" w:rsidR="0058678F" w:rsidRPr="0075280A" w:rsidRDefault="0058678F" w:rsidP="004E5476">
            <w:pPr>
              <w:pStyle w:val="Tablebody"/>
              <w:tabs>
                <w:tab w:val="decimal" w:pos="1134"/>
              </w:tabs>
              <w:spacing w:before="40" w:after="40"/>
            </w:pPr>
            <w:r w:rsidRPr="0075280A">
              <w:t>0,70</w:t>
            </w:r>
            <w:r w:rsidR="00C83744" w:rsidRPr="0075280A">
              <w:t> km</w:t>
            </w:r>
          </w:p>
        </w:tc>
      </w:tr>
      <w:tr w:rsidR="0002191E" w:rsidRPr="0075280A" w14:paraId="0779FA99" w14:textId="77777777" w:rsidTr="00536783">
        <w:trPr>
          <w:gridAfter w:val="1"/>
          <w:wAfter w:w="2552" w:type="dxa"/>
          <w:cantSplit/>
          <w:jc w:val="center"/>
        </w:trPr>
        <w:tc>
          <w:tcPr>
            <w:tcW w:w="2572" w:type="dxa"/>
            <w:shd w:val="clear" w:color="auto" w:fill="auto"/>
            <w:vAlign w:val="center"/>
          </w:tcPr>
          <w:p w14:paraId="71DBB00C" w14:textId="77777777" w:rsidR="0058678F" w:rsidRPr="0075280A" w:rsidRDefault="0058678F" w:rsidP="004E5476">
            <w:pPr>
              <w:pStyle w:val="Tablebody"/>
              <w:tabs>
                <w:tab w:val="decimal" w:pos="1134"/>
              </w:tabs>
              <w:spacing w:before="40" w:after="40"/>
            </w:pPr>
            <w:r w:rsidRPr="0075280A">
              <w:t>15</w:t>
            </w:r>
            <w:r w:rsidR="002476D2" w:rsidRPr="0075280A">
              <w:t> m</w:t>
            </w:r>
          </w:p>
        </w:tc>
        <w:tc>
          <w:tcPr>
            <w:tcW w:w="2551" w:type="dxa"/>
            <w:shd w:val="clear" w:color="auto" w:fill="auto"/>
            <w:vAlign w:val="center"/>
          </w:tcPr>
          <w:p w14:paraId="13FDB79F" w14:textId="77777777" w:rsidR="0058678F" w:rsidRPr="0075280A" w:rsidRDefault="0058678F" w:rsidP="004E5476">
            <w:pPr>
              <w:pStyle w:val="Tablebody"/>
              <w:tabs>
                <w:tab w:val="decimal" w:pos="1134"/>
              </w:tabs>
              <w:spacing w:before="40" w:after="40"/>
            </w:pPr>
            <w:r w:rsidRPr="0075280A">
              <w:t>2,00</w:t>
            </w:r>
            <w:r w:rsidR="00C83744" w:rsidRPr="0075280A">
              <w:t> km</w:t>
            </w:r>
          </w:p>
        </w:tc>
      </w:tr>
      <w:tr w:rsidR="0002191E" w:rsidRPr="0075280A" w14:paraId="312DFA2F" w14:textId="77777777" w:rsidTr="00536783">
        <w:trPr>
          <w:gridAfter w:val="1"/>
          <w:wAfter w:w="2552" w:type="dxa"/>
          <w:cantSplit/>
          <w:jc w:val="center"/>
        </w:trPr>
        <w:tc>
          <w:tcPr>
            <w:tcW w:w="2572" w:type="dxa"/>
            <w:shd w:val="clear" w:color="auto" w:fill="auto"/>
            <w:vAlign w:val="center"/>
          </w:tcPr>
          <w:p w14:paraId="6D8F7D05" w14:textId="77777777" w:rsidR="0058678F" w:rsidRPr="0075280A" w:rsidRDefault="0058678F" w:rsidP="004E5476">
            <w:pPr>
              <w:pStyle w:val="Tablebody"/>
              <w:tabs>
                <w:tab w:val="decimal" w:pos="1134"/>
              </w:tabs>
              <w:spacing w:before="40" w:after="40"/>
            </w:pPr>
            <w:r w:rsidRPr="0075280A">
              <w:t>20</w:t>
            </w:r>
            <w:r w:rsidR="002476D2" w:rsidRPr="0075280A">
              <w:t> m</w:t>
            </w:r>
          </w:p>
        </w:tc>
        <w:tc>
          <w:tcPr>
            <w:tcW w:w="2551" w:type="dxa"/>
            <w:shd w:val="clear" w:color="auto" w:fill="auto"/>
            <w:vAlign w:val="center"/>
          </w:tcPr>
          <w:p w14:paraId="34BC26EC" w14:textId="77777777" w:rsidR="0058678F" w:rsidRPr="0075280A" w:rsidRDefault="0058678F" w:rsidP="004E5476">
            <w:pPr>
              <w:pStyle w:val="Tablebody"/>
              <w:tabs>
                <w:tab w:val="decimal" w:pos="1134"/>
              </w:tabs>
              <w:spacing w:before="40" w:after="40"/>
            </w:pPr>
            <w:r w:rsidRPr="0075280A">
              <w:t>4,50</w:t>
            </w:r>
            <w:r w:rsidR="00C83744" w:rsidRPr="0075280A">
              <w:t> km</w:t>
            </w:r>
          </w:p>
        </w:tc>
      </w:tr>
      <w:tr w:rsidR="0002191E" w:rsidRPr="0075280A" w14:paraId="474790A7" w14:textId="77777777" w:rsidTr="00536783">
        <w:trPr>
          <w:gridAfter w:val="1"/>
          <w:wAfter w:w="2552" w:type="dxa"/>
          <w:cantSplit/>
          <w:jc w:val="center"/>
        </w:trPr>
        <w:tc>
          <w:tcPr>
            <w:tcW w:w="2572" w:type="dxa"/>
            <w:shd w:val="clear" w:color="auto" w:fill="auto"/>
            <w:vAlign w:val="center"/>
          </w:tcPr>
          <w:p w14:paraId="4BE3BDBB" w14:textId="77777777" w:rsidR="0058678F" w:rsidRPr="0075280A" w:rsidRDefault="0058678F" w:rsidP="004E5476">
            <w:pPr>
              <w:pStyle w:val="Tablebody"/>
              <w:tabs>
                <w:tab w:val="decimal" w:pos="1134"/>
              </w:tabs>
              <w:spacing w:before="40" w:after="40"/>
            </w:pPr>
            <w:r w:rsidRPr="0075280A">
              <w:t>30</w:t>
            </w:r>
            <w:r w:rsidR="002476D2" w:rsidRPr="0075280A">
              <w:t> m</w:t>
            </w:r>
          </w:p>
        </w:tc>
        <w:tc>
          <w:tcPr>
            <w:tcW w:w="2551" w:type="dxa"/>
            <w:shd w:val="clear" w:color="auto" w:fill="auto"/>
            <w:vAlign w:val="center"/>
          </w:tcPr>
          <w:p w14:paraId="7AF294E8" w14:textId="77777777" w:rsidR="0058678F" w:rsidRPr="0075280A" w:rsidRDefault="0058678F" w:rsidP="004E5476">
            <w:pPr>
              <w:pStyle w:val="Tablebody"/>
              <w:tabs>
                <w:tab w:val="decimal" w:pos="1134"/>
              </w:tabs>
              <w:spacing w:before="40" w:after="40"/>
            </w:pPr>
            <w:r w:rsidRPr="0075280A">
              <w:t>7,00</w:t>
            </w:r>
            <w:r w:rsidR="00C83744" w:rsidRPr="0075280A">
              <w:t> km</w:t>
            </w:r>
          </w:p>
        </w:tc>
      </w:tr>
      <w:tr w:rsidR="0002191E" w:rsidRPr="0075280A" w14:paraId="52E5EC1F" w14:textId="77777777" w:rsidTr="00536783">
        <w:trPr>
          <w:gridAfter w:val="1"/>
          <w:wAfter w:w="2552" w:type="dxa"/>
          <w:cantSplit/>
          <w:jc w:val="center"/>
        </w:trPr>
        <w:tc>
          <w:tcPr>
            <w:tcW w:w="2572" w:type="dxa"/>
            <w:shd w:val="clear" w:color="auto" w:fill="auto"/>
            <w:vAlign w:val="center"/>
          </w:tcPr>
          <w:p w14:paraId="1F8520A0" w14:textId="77777777" w:rsidR="0058678F" w:rsidRPr="0075280A" w:rsidRDefault="0058678F" w:rsidP="004E5476">
            <w:pPr>
              <w:pStyle w:val="Tablebody"/>
              <w:tabs>
                <w:tab w:val="decimal" w:pos="1134"/>
              </w:tabs>
              <w:spacing w:before="40" w:after="40"/>
            </w:pPr>
            <w:r w:rsidRPr="0075280A">
              <w:t>50</w:t>
            </w:r>
            <w:r w:rsidR="002476D2" w:rsidRPr="0075280A">
              <w:t> m</w:t>
            </w:r>
          </w:p>
        </w:tc>
        <w:tc>
          <w:tcPr>
            <w:tcW w:w="2551" w:type="dxa"/>
            <w:shd w:val="clear" w:color="auto" w:fill="auto"/>
            <w:vAlign w:val="center"/>
          </w:tcPr>
          <w:p w14:paraId="51415851" w14:textId="77777777" w:rsidR="0058678F" w:rsidRPr="0075280A" w:rsidRDefault="0058678F" w:rsidP="004E5476">
            <w:pPr>
              <w:pStyle w:val="Tablebody"/>
              <w:tabs>
                <w:tab w:val="decimal" w:pos="1134"/>
              </w:tabs>
              <w:spacing w:before="40" w:after="40"/>
            </w:pPr>
            <w:r w:rsidRPr="0075280A">
              <w:t>20,00</w:t>
            </w:r>
            <w:r w:rsidR="00C83744" w:rsidRPr="0075280A">
              <w:t> km</w:t>
            </w:r>
          </w:p>
        </w:tc>
      </w:tr>
    </w:tbl>
    <w:p w14:paraId="59A05327" w14:textId="1A109136" w:rsidR="0058678F" w:rsidRPr="0075280A" w:rsidRDefault="0058678F" w:rsidP="006736C8">
      <w:pPr>
        <w:pStyle w:val="a2"/>
      </w:pPr>
      <w:bookmarkStart w:id="3708" w:name="_Toc531874304"/>
      <w:bookmarkStart w:id="3709" w:name="_Toc531948540"/>
      <w:bookmarkStart w:id="3710" w:name="_Toc531966611"/>
      <w:bookmarkStart w:id="3711" w:name="_Toc532015188"/>
      <w:bookmarkStart w:id="3712" w:name="_Toc532021514"/>
      <w:bookmarkStart w:id="3713" w:name="_Toc532207878"/>
      <w:bookmarkStart w:id="3714" w:name="_Toc532383616"/>
      <w:bookmarkStart w:id="3715" w:name="_Toc532386168"/>
      <w:bookmarkStart w:id="3716" w:name="_Toc532791934"/>
      <w:bookmarkStart w:id="3717" w:name="_Toc533483238"/>
      <w:bookmarkStart w:id="3718" w:name="_Toc533564906"/>
      <w:bookmarkStart w:id="3719" w:name="_Toc534719056"/>
      <w:bookmarkStart w:id="3720" w:name="_Toc535139303"/>
      <w:bookmarkStart w:id="3721" w:name="_Toc535375514"/>
      <w:bookmarkStart w:id="3722" w:name="_Toc535394038"/>
      <w:bookmarkStart w:id="3723" w:name="_Toc535397421"/>
      <w:bookmarkStart w:id="3724" w:name="_Toc535398333"/>
      <w:bookmarkStart w:id="3725" w:name="_Toc535398732"/>
      <w:bookmarkStart w:id="3726" w:name="_Toc535829585"/>
      <w:bookmarkStart w:id="3727" w:name="_Toc535836834"/>
      <w:bookmarkStart w:id="3728" w:name="_Toc781821"/>
      <w:bookmarkStart w:id="3729" w:name="_Toc865828"/>
      <w:bookmarkStart w:id="3730" w:name="_Toc2167982"/>
      <w:bookmarkStart w:id="3731" w:name="_Toc3864595"/>
      <w:bookmarkStart w:id="3732" w:name="_Toc7858785"/>
      <w:bookmarkStart w:id="3733" w:name="_Toc7866957"/>
      <w:bookmarkStart w:id="3734" w:name="_Toc7873439"/>
      <w:bookmarkStart w:id="3735" w:name="_Toc9243030"/>
      <w:bookmarkStart w:id="3736" w:name="_Toc9433641"/>
      <w:bookmarkStart w:id="3737" w:name="_Toc9436335"/>
      <w:bookmarkStart w:id="3738" w:name="_Toc9437049"/>
      <w:bookmarkStart w:id="3739" w:name="_Toc9748076"/>
      <w:bookmarkStart w:id="3740" w:name="_Toc10389124"/>
      <w:bookmarkStart w:id="3741" w:name="_Toc10424862"/>
      <w:bookmarkStart w:id="3742" w:name="_Toc10438997"/>
      <w:bookmarkStart w:id="3743" w:name="_Toc10440666"/>
      <w:bookmarkStart w:id="3744" w:name="_Toc10448103"/>
      <w:bookmarkStart w:id="3745" w:name="_Toc10606912"/>
      <w:bookmarkStart w:id="3746" w:name="_Toc10626859"/>
      <w:bookmarkStart w:id="3747" w:name="_Toc11229272"/>
      <w:bookmarkStart w:id="3748" w:name="_Toc11488654"/>
      <w:bookmarkStart w:id="3749" w:name="_Toc88196041"/>
      <w:bookmarkStart w:id="3750" w:name="_Toc88197387"/>
      <w:bookmarkStart w:id="3751" w:name="_Toc92344476"/>
      <w:bookmarkStart w:id="3752" w:name="_Toc486242624"/>
      <w:bookmarkStart w:id="3753" w:name="_Toc49245143"/>
      <w:bookmarkStart w:id="3754" w:name="_Toc49247052"/>
      <w:bookmarkStart w:id="3755" w:name="_Toc111553364"/>
      <w:bookmarkStart w:id="3756" w:name="_Toc137215822"/>
      <w:bookmarkStart w:id="3757" w:name="_Toc151109999"/>
      <w:r w:rsidRPr="0075280A">
        <w:t>Orography coefficients</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p>
    <w:p w14:paraId="76A2DC9A" w14:textId="69976440" w:rsidR="0058678F" w:rsidRPr="0075280A" w:rsidRDefault="0058678F" w:rsidP="00F91F15">
      <w:pPr>
        <w:pStyle w:val="BodyText"/>
      </w:pPr>
      <w:r w:rsidRPr="0075280A">
        <w:t>(1)</w:t>
      </w:r>
      <w:r w:rsidRPr="0075280A">
        <w:tab/>
        <w:t xml:space="preserve">In the vicinity of isolated hills and ridges or cliffs and escarpments, mean wind velocities will increase, dependent on the upstream slope </w:t>
      </w:r>
      <m:oMath>
        <m:r>
          <w:rPr>
            <w:rFonts w:ascii="Cambria Math" w:hAnsi="Cambria Math"/>
          </w:rPr>
          <m:t>Φ=</m:t>
        </m:r>
        <m:f>
          <m:fPr>
            <m:type m:val="lin"/>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L</m:t>
                </m:r>
              </m:e>
              <m:sub>
                <m:r>
                  <m:rPr>
                    <m:sty m:val="p"/>
                  </m:rPr>
                  <w:rPr>
                    <w:rFonts w:ascii="Cambria Math" w:hAnsi="Cambria Math"/>
                  </w:rPr>
                  <m:t>u</m:t>
                </m:r>
              </m:sub>
            </m:sSub>
          </m:den>
        </m:f>
      </m:oMath>
      <w:r w:rsidRPr="0075280A">
        <w:t xml:space="preserve"> in the wind direction, where the height </w:t>
      </w:r>
      <m:oMath>
        <m:r>
          <w:rPr>
            <w:rFonts w:ascii="Cambria Math" w:hAnsi="Cambria Math"/>
          </w:rPr>
          <m:t>H</m:t>
        </m:r>
      </m:oMath>
      <w:r w:rsidRPr="0075280A">
        <w:t xml:space="preserve"> and the length </w:t>
      </w:r>
      <m:oMath>
        <m:sSub>
          <m:sSubPr>
            <m:ctrlPr>
              <w:rPr>
                <w:rFonts w:ascii="Cambria Math" w:hAnsi="Cambria Math"/>
                <w:i/>
              </w:rPr>
            </m:ctrlPr>
          </m:sSubPr>
          <m:e>
            <m:r>
              <w:rPr>
                <w:rFonts w:ascii="Cambria Math" w:hAnsi="Cambria Math"/>
              </w:rPr>
              <m:t>L</m:t>
            </m:r>
          </m:e>
          <m:sub>
            <m:r>
              <m:rPr>
                <m:sty m:val="p"/>
              </m:rPr>
              <w:rPr>
                <w:rFonts w:ascii="Cambria Math" w:hAnsi="Cambria Math"/>
              </w:rPr>
              <m:t>u</m:t>
            </m:r>
          </m:sub>
        </m:sSub>
      </m:oMath>
      <w:r w:rsidRPr="0075280A">
        <w:t xml:space="preserve"> </w:t>
      </w:r>
      <w:r w:rsidR="00913E7E" w:rsidRPr="0095102E">
        <w:t>should be taken as</w:t>
      </w:r>
      <w:r w:rsidR="00913E7E">
        <w:t xml:space="preserve"> defined in</w:t>
      </w:r>
      <w:r w:rsidRPr="0075280A">
        <w:t xml:space="preserve"> </w:t>
      </w:r>
      <w:r w:rsidR="0093554A">
        <w:t>Figure B.2.</w:t>
      </w:r>
    </w:p>
    <w:p w14:paraId="60F5ED30" w14:textId="3255AA8C" w:rsidR="00274EBA" w:rsidRPr="0075280A" w:rsidRDefault="00677A3D" w:rsidP="00274EBA">
      <w:pPr>
        <w:pStyle w:val="FigureImage"/>
      </w:pPr>
      <w:r>
        <w:rPr>
          <w:noProof/>
        </w:rPr>
        <w:drawing>
          <wp:inline distT="0" distB="0" distL="0" distR="0" wp14:anchorId="1B7C9919" wp14:editId="7DA847A4">
            <wp:extent cx="5742432" cy="2325624"/>
            <wp:effectExtent l="0" t="0" r="0" b="0"/>
            <wp:docPr id="122" name="b002.tif" descr="Ein Bild, das Diagramm, Reihe, technische Zeichnung,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002.tif" descr="Ein Bild, das Diagramm, Reihe, technische Zeichnung, Plan enthält.&#10;&#10;Automatisch generierte Beschreibung"/>
                    <pic:cNvPicPr/>
                  </pic:nvPicPr>
                  <pic:blipFill>
                    <a:blip r:embed="rId64" r:link="rId65" cstate="print">
                      <a:extLst>
                        <a:ext uri="{28A0092B-C50C-407E-A947-70E740481C1C}">
                          <a14:useLocalDpi xmlns:a14="http://schemas.microsoft.com/office/drawing/2010/main" val="0"/>
                        </a:ext>
                      </a:extLst>
                    </a:blip>
                    <a:stretch>
                      <a:fillRect/>
                    </a:stretch>
                  </pic:blipFill>
                  <pic:spPr>
                    <a:xfrm>
                      <a:off x="0" y="0"/>
                      <a:ext cx="5742432" cy="2325624"/>
                    </a:xfrm>
                    <a:prstGeom prst="rect">
                      <a:avLst/>
                    </a:prstGeom>
                  </pic:spPr>
                </pic:pic>
              </a:graphicData>
            </a:graphic>
          </wp:inline>
        </w:drawing>
      </w:r>
    </w:p>
    <w:p w14:paraId="3D7B7C7D" w14:textId="0605D996" w:rsidR="000A177D" w:rsidRPr="00B56DEF" w:rsidRDefault="000A177D" w:rsidP="000A177D">
      <w:pPr>
        <w:pStyle w:val="KeyTitle"/>
        <w:rPr>
          <w:sz w:val="20"/>
          <w:szCs w:val="22"/>
        </w:rPr>
      </w:pPr>
      <w:bookmarkStart w:id="3758" w:name="_Ref511826221"/>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980"/>
      </w:tblGrid>
      <w:tr w:rsidR="000A177D" w14:paraId="0BA7AD7D" w14:textId="77777777" w:rsidTr="004E5476">
        <w:tc>
          <w:tcPr>
            <w:tcW w:w="456" w:type="dxa"/>
          </w:tcPr>
          <w:p w14:paraId="5A22FFD7" w14:textId="0BE79C05" w:rsidR="000A177D" w:rsidRPr="000A177D" w:rsidRDefault="000A177D" w:rsidP="000A177D">
            <w:pPr>
              <w:pStyle w:val="KeyText"/>
              <w:ind w:left="0" w:firstLine="0"/>
            </w:pPr>
            <w:r>
              <w:rPr>
                <w:i/>
              </w:rPr>
              <w:t>v</w:t>
            </w:r>
            <w:r w:rsidRPr="000A177D">
              <w:rPr>
                <w:vertAlign w:val="subscript"/>
              </w:rPr>
              <w:t>m</w:t>
            </w:r>
          </w:p>
        </w:tc>
        <w:tc>
          <w:tcPr>
            <w:tcW w:w="4980" w:type="dxa"/>
          </w:tcPr>
          <w:p w14:paraId="0BBDCE80" w14:textId="277BC0E8" w:rsidR="000A177D" w:rsidRDefault="004E5476" w:rsidP="000A177D">
            <w:pPr>
              <w:pStyle w:val="KeyText"/>
              <w:ind w:left="0" w:firstLine="0"/>
            </w:pPr>
            <w:r>
              <w:t>m</w:t>
            </w:r>
            <w:r w:rsidR="000A177D">
              <w:t>ean wind velocity at height z above terrain</w:t>
            </w:r>
          </w:p>
        </w:tc>
      </w:tr>
      <w:tr w:rsidR="000A177D" w14:paraId="25814719" w14:textId="77777777" w:rsidTr="004E5476">
        <w:tc>
          <w:tcPr>
            <w:tcW w:w="456" w:type="dxa"/>
          </w:tcPr>
          <w:p w14:paraId="3AB75599" w14:textId="1BB18572" w:rsidR="000A177D" w:rsidRPr="000A177D" w:rsidRDefault="000A177D" w:rsidP="000A177D">
            <w:pPr>
              <w:pStyle w:val="KeyText"/>
              <w:ind w:left="0" w:firstLine="0"/>
            </w:pPr>
            <w:r>
              <w:rPr>
                <w:i/>
              </w:rPr>
              <w:t>v</w:t>
            </w:r>
            <w:r w:rsidRPr="000A177D">
              <w:rPr>
                <w:vertAlign w:val="subscript"/>
              </w:rPr>
              <w:t>mf</w:t>
            </w:r>
          </w:p>
        </w:tc>
        <w:tc>
          <w:tcPr>
            <w:tcW w:w="4980" w:type="dxa"/>
          </w:tcPr>
          <w:p w14:paraId="265BA979" w14:textId="264C0482" w:rsidR="000A177D" w:rsidRDefault="004E5476" w:rsidP="000A177D">
            <w:pPr>
              <w:pStyle w:val="KeyText"/>
              <w:ind w:left="0" w:firstLine="0"/>
            </w:pPr>
            <w:r>
              <w:t>m</w:t>
            </w:r>
            <w:r w:rsidR="000A177D">
              <w:t>ean wind velocity above flat terrain</w:t>
            </w:r>
          </w:p>
        </w:tc>
      </w:tr>
      <w:tr w:rsidR="000A177D" w14:paraId="12380A30" w14:textId="77777777" w:rsidTr="004E5476">
        <w:tc>
          <w:tcPr>
            <w:tcW w:w="456" w:type="dxa"/>
          </w:tcPr>
          <w:p w14:paraId="6B915023" w14:textId="45787D15" w:rsidR="000A177D" w:rsidRPr="000A177D" w:rsidRDefault="000A177D" w:rsidP="000A177D">
            <w:pPr>
              <w:pStyle w:val="KeyText"/>
              <w:ind w:left="0" w:firstLine="0"/>
            </w:pPr>
            <w:r>
              <w:rPr>
                <w:i/>
              </w:rPr>
              <w:t>c</w:t>
            </w:r>
            <w:r w:rsidRPr="000A177D">
              <w:rPr>
                <w:vertAlign w:val="subscript"/>
              </w:rPr>
              <w:t>o</w:t>
            </w:r>
          </w:p>
        </w:tc>
        <w:tc>
          <w:tcPr>
            <w:tcW w:w="4980" w:type="dxa"/>
          </w:tcPr>
          <w:p w14:paraId="40BC488C" w14:textId="4BF96933" w:rsidR="000A177D" w:rsidRPr="000A177D" w:rsidRDefault="000A177D" w:rsidP="000A177D">
            <w:pPr>
              <w:pStyle w:val="KeyText"/>
              <w:ind w:left="0" w:firstLine="0"/>
            </w:pPr>
            <w:r>
              <w:t>= </w:t>
            </w:r>
            <w:r>
              <w:rPr>
                <w:i/>
              </w:rPr>
              <w:t>v</w:t>
            </w:r>
            <w:r w:rsidRPr="000A177D">
              <w:rPr>
                <w:vertAlign w:val="subscript"/>
              </w:rPr>
              <w:t>m</w:t>
            </w:r>
            <w:r>
              <w:t>/</w:t>
            </w:r>
            <w:r>
              <w:rPr>
                <w:i/>
              </w:rPr>
              <w:t>v</w:t>
            </w:r>
            <w:r w:rsidRPr="000A177D">
              <w:rPr>
                <w:vertAlign w:val="subscript"/>
              </w:rPr>
              <w:t>mf</w:t>
            </w:r>
          </w:p>
        </w:tc>
      </w:tr>
    </w:tbl>
    <w:p w14:paraId="55994458" w14:textId="636ECFCA" w:rsidR="0058678F" w:rsidRPr="0075280A" w:rsidRDefault="00294772" w:rsidP="007B6C8D">
      <w:pPr>
        <w:pStyle w:val="Figuretitle"/>
        <w:spacing w:after="240"/>
      </w:pPr>
      <w:r w:rsidRPr="0075280A">
        <w:t>Figure </w:t>
      </w:r>
      <w:r w:rsidR="0058678F" w:rsidRPr="0075280A">
        <w:t>B.</w:t>
      </w:r>
      <w:r w:rsidR="00DB3A10">
        <w:rPr>
          <w:noProof/>
        </w:rPr>
        <w:t>2</w:t>
      </w:r>
      <w:bookmarkStart w:id="3759" w:name="_Toc7858087"/>
      <w:bookmarkStart w:id="3760" w:name="_Toc7860534"/>
      <w:bookmarkStart w:id="3761" w:name="_Toc7866519"/>
      <w:bookmarkStart w:id="3762" w:name="_Toc7873524"/>
      <w:bookmarkStart w:id="3763" w:name="_Toc9243115"/>
      <w:bookmarkStart w:id="3764" w:name="_Toc9433726"/>
      <w:bookmarkStart w:id="3765" w:name="_Toc9436420"/>
      <w:bookmarkStart w:id="3766" w:name="_Toc9437134"/>
      <w:bookmarkStart w:id="3767" w:name="_Toc9748161"/>
      <w:bookmarkStart w:id="3768" w:name="_Toc10389209"/>
      <w:bookmarkStart w:id="3769" w:name="_Toc10424947"/>
      <w:bookmarkStart w:id="3770" w:name="_Toc10439083"/>
      <w:bookmarkStart w:id="3771" w:name="_Toc10440750"/>
      <w:bookmarkStart w:id="3772" w:name="_Toc10448187"/>
      <w:bookmarkStart w:id="3773" w:name="_Toc10606996"/>
      <w:bookmarkStart w:id="3774" w:name="_Toc10628762"/>
      <w:bookmarkStart w:id="3775" w:name="_Toc11224769"/>
      <w:bookmarkStart w:id="3776" w:name="_Toc11488738"/>
      <w:bookmarkStart w:id="3777" w:name="_Toc40181855"/>
      <w:bookmarkEnd w:id="3758"/>
      <w:r w:rsidR="0002191E" w:rsidRPr="0075280A">
        <w:t xml:space="preserve"> — </w:t>
      </w:r>
      <w:r w:rsidR="0058678F" w:rsidRPr="0075280A">
        <w:t>Illustration of increase of wind velocities over orography</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p>
    <w:p w14:paraId="73DFD21C" w14:textId="00A3A818" w:rsidR="0058678F" w:rsidRPr="0075280A" w:rsidRDefault="0058678F" w:rsidP="002476D2">
      <w:pPr>
        <w:pStyle w:val="BodyText"/>
      </w:pPr>
      <w:r w:rsidRPr="0075280A">
        <w:t>(2)</w:t>
      </w:r>
      <w:r w:rsidRPr="0075280A">
        <w:tab/>
        <w:t>The effect of orography on the standard deviation of the turbulence (</w:t>
      </w:r>
      <w:r w:rsidR="00913E7E" w:rsidRPr="0095102E">
        <w:t>should be taken as</w:t>
      </w:r>
      <w:r w:rsidR="00913E7E">
        <w:t xml:space="preserve"> defined in</w:t>
      </w:r>
      <w:r w:rsidRPr="0075280A">
        <w:t xml:space="preserve"> </w:t>
      </w:r>
      <w:r w:rsidRPr="00D47A90">
        <w:t>6.4(1)</w:t>
      </w:r>
      <w:r w:rsidRPr="0075280A">
        <w:t xml:space="preserve">) may be neglected, it only affects the mean wind velocity, </w:t>
      </w:r>
      <m:oMath>
        <m:sSub>
          <m:sSubPr>
            <m:ctrlPr>
              <w:rPr>
                <w:rFonts w:ascii="Cambria Math" w:hAnsi="Cambria Math"/>
                <w:i/>
              </w:rPr>
            </m:ctrlPr>
          </m:sSubPr>
          <m:e>
            <m:r>
              <w:rPr>
                <w:rFonts w:ascii="Cambria Math" w:hAnsi="Cambria Math"/>
              </w:rPr>
              <m:t>v</m:t>
            </m:r>
          </m:e>
          <m:sub>
            <m:r>
              <m:rPr>
                <m:sty m:val="p"/>
              </m:rPr>
              <w:rPr>
                <w:rFonts w:ascii="Cambria Math" w:hAnsi="Cambria Math" w:hint="eastAsia"/>
              </w:rPr>
              <m:t>m</m:t>
            </m:r>
          </m:sub>
        </m:sSub>
        <m:r>
          <w:rPr>
            <w:rFonts w:ascii="Cambria Math" w:hAnsi="Cambria Math"/>
          </w:rPr>
          <m:t>(z)</m:t>
        </m:r>
      </m:oMath>
      <w:r w:rsidRPr="0075280A">
        <w:t>.</w:t>
      </w:r>
    </w:p>
    <w:p w14:paraId="6C8C7CD2" w14:textId="77777777" w:rsidR="0058678F" w:rsidRPr="0075280A" w:rsidRDefault="00294772" w:rsidP="0058678F">
      <w:pPr>
        <w:pStyle w:val="Note"/>
      </w:pPr>
      <w:r w:rsidRPr="0075280A">
        <w:t>NOTE </w:t>
      </w:r>
      <w:r w:rsidR="0058678F" w:rsidRPr="0075280A">
        <w:t>1</w:t>
      </w:r>
      <w:r w:rsidR="0058678F" w:rsidRPr="0075280A">
        <w:tab/>
        <w:t>The turbulence intensity will decrease with increasing mean wind velocity and unchanged standard deviation of turbulence.</w:t>
      </w:r>
    </w:p>
    <w:p w14:paraId="649D7FD8" w14:textId="77777777" w:rsidR="0058678F" w:rsidRPr="0075280A" w:rsidRDefault="00294772" w:rsidP="007B6C8D">
      <w:pPr>
        <w:pStyle w:val="Note"/>
        <w:spacing w:after="120"/>
      </w:pPr>
      <w:r w:rsidRPr="0075280A">
        <w:t>NOTE </w:t>
      </w:r>
      <w:r w:rsidR="0058678F" w:rsidRPr="0075280A">
        <w:t>2</w:t>
      </w:r>
      <w:r w:rsidR="0058678F" w:rsidRPr="0075280A">
        <w:tab/>
        <w:t xml:space="preserve">The largest increase of wind velocities occurs near the crest of the topographic feature (i.e. </w:t>
      </w:r>
      <m:oMath>
        <m:r>
          <w:rPr>
            <w:rFonts w:ascii="Cambria Math" w:hAnsi="Cambria Math"/>
          </w:rPr>
          <m:t>x≈0)</m:t>
        </m:r>
      </m:oMath>
      <w:r w:rsidR="0058678F" w:rsidRPr="0075280A">
        <w:t>.</w:t>
      </w:r>
    </w:p>
    <w:p w14:paraId="093E6F8B" w14:textId="77777777" w:rsidR="0058678F" w:rsidRPr="0075280A" w:rsidRDefault="0058678F" w:rsidP="007B6C8D">
      <w:pPr>
        <w:pStyle w:val="BodyText"/>
        <w:spacing w:after="180"/>
      </w:pPr>
      <w:r w:rsidRPr="0075280A">
        <w:t>(3)</w:t>
      </w:r>
      <w:r w:rsidRPr="0075280A">
        <w:tab/>
        <w:t>The effects of orography should be taken into account in the following situations:</w:t>
      </w:r>
    </w:p>
    <w:p w14:paraId="3B49D474" w14:textId="77777777" w:rsidR="0058678F" w:rsidRPr="0075280A" w:rsidRDefault="0058678F" w:rsidP="007B6C8D">
      <w:pPr>
        <w:pStyle w:val="BodyText"/>
        <w:keepNext/>
        <w:spacing w:after="180"/>
      </w:pPr>
      <w:r w:rsidRPr="0075280A">
        <w:t>For sites on windward slopes of hills and ridges:</w:t>
      </w:r>
    </w:p>
    <w:p w14:paraId="1A683F62" w14:textId="77777777" w:rsidR="0058678F" w:rsidRPr="0075280A" w:rsidRDefault="0058678F" w:rsidP="0068644A">
      <w:pPr>
        <w:pStyle w:val="ListContinue2"/>
      </w:pPr>
      <w:r w:rsidRPr="0075280A">
        <w:t xml:space="preserve">where </w:t>
      </w:r>
      <m:oMath>
        <m:r>
          <m:rPr>
            <m:sty m:val="p"/>
          </m:rPr>
          <w:rPr>
            <w:rFonts w:ascii="Cambria Math" w:hAnsi="Cambria Math"/>
          </w:rPr>
          <m:t>0,05&lt;</m:t>
        </m:r>
        <m:r>
          <w:rPr>
            <w:rFonts w:ascii="Cambria Math" w:hAnsi="Cambria Math" w:cs="Cambria Math"/>
          </w:rPr>
          <m:t>Φ</m:t>
        </m:r>
        <m:r>
          <m:rPr>
            <m:sty m:val="p"/>
          </m:rPr>
          <w:rPr>
            <w:rFonts w:ascii="Cambria Math" w:hAnsi="Cambria Math" w:cs="Cambria Math"/>
          </w:rPr>
          <m:t>≤</m:t>
        </m:r>
        <m:r>
          <m:rPr>
            <m:sty m:val="p"/>
          </m:rPr>
          <w:rPr>
            <w:rFonts w:ascii="Cambria Math" w:hAnsi="Cambria Math"/>
          </w:rPr>
          <m:t>0,3</m:t>
        </m:r>
      </m:oMath>
      <w:r w:rsidRPr="0075280A">
        <w:t xml:space="preserve"> and </w:t>
      </w:r>
      <m:oMath>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L</m:t>
            </m:r>
          </m:e>
          <m:sub>
            <m:r>
              <m:rPr>
                <m:nor/>
              </m:rPr>
              <m:t>u</m:t>
            </m:r>
          </m:sub>
        </m:sSub>
        <m:r>
          <m:rPr>
            <m:sty m:val="p"/>
          </m:rPr>
          <w:rPr>
            <w:rFonts w:ascii="Cambria Math" w:hAnsi="Cambria Math"/>
          </w:rPr>
          <m:t>/2</m:t>
        </m:r>
      </m:oMath>
    </w:p>
    <w:p w14:paraId="2C5452E4" w14:textId="77777777" w:rsidR="0058678F" w:rsidRPr="00C33AEA" w:rsidRDefault="0058678F" w:rsidP="002238D8">
      <w:pPr>
        <w:pStyle w:val="ListNumber1"/>
        <w:numPr>
          <w:ilvl w:val="0"/>
          <w:numId w:val="32"/>
        </w:numPr>
        <w:spacing w:after="180"/>
        <w:rPr>
          <w:lang w:val="en-GB"/>
        </w:rPr>
      </w:pPr>
      <w:r w:rsidRPr="00C33AEA">
        <w:rPr>
          <w:lang w:val="en-GB"/>
        </w:rPr>
        <w:t>For sites on leeward slopes of hills and ridges:</w:t>
      </w:r>
    </w:p>
    <w:p w14:paraId="39FCC8D3" w14:textId="4CB3D9F5" w:rsidR="0058678F" w:rsidRPr="0075280A" w:rsidRDefault="0058678F" w:rsidP="0068644A">
      <w:pPr>
        <w:pStyle w:val="ListContinue2"/>
      </w:pPr>
      <w:r w:rsidRPr="0075280A">
        <w:t xml:space="preserve">where </w:t>
      </w:r>
      <m:oMath>
        <m:r>
          <w:rPr>
            <w:rFonts w:ascii="Cambria Math" w:hAnsi="Cambria Math" w:cs="Cambria Math"/>
          </w:rPr>
          <m:t>Φ</m:t>
        </m:r>
        <m:r>
          <m:rPr>
            <m:sty m:val="p"/>
          </m:rPr>
          <w:rPr>
            <w:rFonts w:ascii="Cambria Math" w:hAnsi="Cambria Math" w:cs="Cambria Math"/>
          </w:rPr>
          <m:t>&lt;</m:t>
        </m:r>
        <m:r>
          <m:rPr>
            <m:sty m:val="p"/>
          </m:rPr>
          <w:rPr>
            <w:rFonts w:ascii="Cambria Math" w:hAnsi="Cambria Math"/>
          </w:rPr>
          <m:t xml:space="preserve">0,3 </m:t>
        </m:r>
      </m:oMath>
      <w:r w:rsidRPr="0075280A">
        <w:t xml:space="preserve">and </w:t>
      </w:r>
      <m:oMath>
        <m:r>
          <w:rPr>
            <w:rFonts w:ascii="Cambria Math" w:hAnsi="Cambria Math"/>
          </w:rPr>
          <m:t>x</m:t>
        </m:r>
        <m:r>
          <m:rPr>
            <m:sty m:val="p"/>
          </m:rPr>
          <w:rPr>
            <w:rFonts w:ascii="Cambria Math" w:hAnsi="Cambria Math"/>
          </w:rPr>
          <m:t>&lt;</m:t>
        </m:r>
        <m:f>
          <m:fPr>
            <m:type m:val="lin"/>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d</m:t>
                </m:r>
              </m:sub>
            </m:sSub>
          </m:num>
          <m:den>
            <m:r>
              <m:rPr>
                <m:sty m:val="p"/>
              </m:rPr>
              <w:rPr>
                <w:rFonts w:ascii="Cambria Math" w:hAnsi="Cambria Math"/>
              </w:rPr>
              <m:t>2</m:t>
            </m:r>
          </m:den>
        </m:f>
      </m:oMath>
    </w:p>
    <w:p w14:paraId="31B111E2" w14:textId="7ABE0F1C" w:rsidR="0058678F" w:rsidRPr="0075280A" w:rsidRDefault="0058678F" w:rsidP="0068644A">
      <w:pPr>
        <w:pStyle w:val="ListContinue2"/>
      </w:pPr>
      <w:r w:rsidRPr="0075280A">
        <w:t xml:space="preserve">where </w:t>
      </w:r>
      <m:oMath>
        <m:r>
          <w:rPr>
            <w:rFonts w:ascii="Cambria Math" w:hAnsi="Cambria Math" w:cs="Cambria Math"/>
          </w:rPr>
          <m:t>Φ</m:t>
        </m:r>
        <m:r>
          <m:rPr>
            <m:sty m:val="p"/>
          </m:rPr>
          <w:rPr>
            <w:rFonts w:ascii="Cambria Math" w:hAnsi="Cambria Math" w:cs="Cambria Math"/>
          </w:rPr>
          <m:t>≥</m:t>
        </m:r>
        <m:r>
          <m:rPr>
            <m:sty m:val="p"/>
          </m:rPr>
          <w:rPr>
            <w:rFonts w:ascii="Cambria Math" w:hAnsi="Cambria Math"/>
          </w:rPr>
          <m:t>0,3</m:t>
        </m:r>
      </m:oMath>
      <w:r w:rsidRPr="0075280A">
        <w:t xml:space="preserve"> and</w:t>
      </w:r>
      <m:oMath>
        <m:r>
          <w:rPr>
            <w:rFonts w:ascii="Cambria Math" w:hAnsi="Cambria Math"/>
          </w:rPr>
          <m:t xml:space="preserve"> x</m:t>
        </m:r>
        <m:r>
          <m:rPr>
            <m:sty m:val="p"/>
          </m:rPr>
          <w:rPr>
            <w:rFonts w:ascii="Cambria Math" w:hAnsi="Cambria Math"/>
          </w:rPr>
          <m:t>&lt;1,6</m:t>
        </m:r>
        <m:r>
          <w:rPr>
            <w:rFonts w:ascii="Cambria Math" w:hAnsi="Cambria Math"/>
          </w:rPr>
          <m:t>H</m:t>
        </m:r>
      </m:oMath>
    </w:p>
    <w:p w14:paraId="7107CCA9" w14:textId="77777777" w:rsidR="0058678F" w:rsidRPr="00C33AEA" w:rsidRDefault="0058678F" w:rsidP="002238D8">
      <w:pPr>
        <w:pStyle w:val="ListNumber1"/>
        <w:numPr>
          <w:ilvl w:val="0"/>
          <w:numId w:val="32"/>
        </w:numPr>
        <w:spacing w:after="180"/>
        <w:rPr>
          <w:lang w:val="en-GB"/>
        </w:rPr>
      </w:pPr>
      <w:r w:rsidRPr="00C33AEA">
        <w:rPr>
          <w:lang w:val="en-GB"/>
        </w:rPr>
        <w:t>For sites on windward slopes of cliffs and escarpments:</w:t>
      </w:r>
    </w:p>
    <w:p w14:paraId="53436D20" w14:textId="052CB82C" w:rsidR="0058678F" w:rsidRPr="0075280A" w:rsidRDefault="0058678F" w:rsidP="0068644A">
      <w:pPr>
        <w:pStyle w:val="ListContinue2"/>
      </w:pPr>
      <w:r w:rsidRPr="0075280A">
        <w:t xml:space="preserve">where </w:t>
      </w:r>
      <m:oMath>
        <m:r>
          <m:rPr>
            <m:sty m:val="p"/>
          </m:rPr>
          <w:rPr>
            <w:rFonts w:ascii="Cambria Math" w:hAnsi="Cambria Math"/>
          </w:rPr>
          <m:t>0,05&lt;</m:t>
        </m:r>
        <m:r>
          <w:rPr>
            <w:rFonts w:ascii="Cambria Math" w:hAnsi="Cambria Math" w:cs="Cambria Math"/>
          </w:rPr>
          <m:t>Φ</m:t>
        </m:r>
        <m:r>
          <m:rPr>
            <m:sty m:val="p"/>
          </m:rPr>
          <w:rPr>
            <w:rFonts w:ascii="Cambria Math" w:hAnsi="Cambria Math" w:cs="Cambria Math"/>
          </w:rPr>
          <m:t>≤</m:t>
        </m:r>
        <m:r>
          <m:rPr>
            <m:sty m:val="p"/>
          </m:rPr>
          <w:rPr>
            <w:rFonts w:ascii="Cambria Math" w:hAnsi="Cambria Math"/>
          </w:rPr>
          <m:t xml:space="preserve">0,3 </m:t>
        </m:r>
      </m:oMath>
      <w:r w:rsidRPr="0075280A">
        <w:t xml:space="preserve">and </w:t>
      </w:r>
      <m:oMath>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L</m:t>
            </m:r>
          </m:e>
          <m:sub>
            <m:r>
              <m:rPr>
                <m:nor/>
              </m:rPr>
              <m:t>u</m:t>
            </m:r>
          </m:sub>
        </m:sSub>
        <m:r>
          <m:rPr>
            <m:sty m:val="p"/>
          </m:rPr>
          <w:rPr>
            <w:rFonts w:ascii="Cambria Math" w:hAnsi="Cambria Math"/>
          </w:rPr>
          <m:t>/2</m:t>
        </m:r>
      </m:oMath>
    </w:p>
    <w:p w14:paraId="5CBE36AC" w14:textId="77777777" w:rsidR="0058678F" w:rsidRPr="00C33AEA" w:rsidRDefault="0058678F" w:rsidP="002238D8">
      <w:pPr>
        <w:pStyle w:val="ListNumber1"/>
        <w:numPr>
          <w:ilvl w:val="0"/>
          <w:numId w:val="32"/>
        </w:numPr>
        <w:spacing w:after="180"/>
        <w:rPr>
          <w:lang w:val="en-GB"/>
        </w:rPr>
      </w:pPr>
      <w:r w:rsidRPr="00C33AEA">
        <w:rPr>
          <w:lang w:val="en-GB"/>
        </w:rPr>
        <w:t>For sites on leeward slopes of cliffs and escarpments:</w:t>
      </w:r>
    </w:p>
    <w:p w14:paraId="08443A5B" w14:textId="27B09FDA" w:rsidR="0058678F" w:rsidRPr="0075280A" w:rsidRDefault="0058678F" w:rsidP="0068644A">
      <w:pPr>
        <w:pStyle w:val="ListContinue2"/>
      </w:pPr>
      <w:r w:rsidRPr="0075280A">
        <w:t xml:space="preserve">where </w:t>
      </w:r>
      <m:oMath>
        <m:r>
          <w:rPr>
            <w:rFonts w:ascii="Cambria Math" w:hAnsi="Cambria Math" w:cs="Cambria Math"/>
          </w:rPr>
          <m:t>Φ</m:t>
        </m:r>
        <m:r>
          <m:rPr>
            <m:sty m:val="p"/>
          </m:rPr>
          <w:rPr>
            <w:rFonts w:ascii="Cambria Math" w:hAnsi="Cambria Math" w:cs="Cambria Math"/>
          </w:rPr>
          <m:t>&lt;</m:t>
        </m:r>
        <m:r>
          <m:rPr>
            <m:sty m:val="p"/>
          </m:rPr>
          <w:rPr>
            <w:rFonts w:ascii="Cambria Math" w:hAnsi="Cambria Math"/>
          </w:rPr>
          <m:t xml:space="preserve">0,3 </m:t>
        </m:r>
      </m:oMath>
      <w:r w:rsidRPr="0075280A">
        <w:t xml:space="preserve">and </w:t>
      </w:r>
      <m:oMath>
        <m:r>
          <w:rPr>
            <w:rFonts w:ascii="Cambria Math" w:hAnsi="Cambria Math"/>
          </w:rPr>
          <m:t>x</m:t>
        </m:r>
        <m:r>
          <m:rPr>
            <m:sty m:val="p"/>
          </m:rPr>
          <w:rPr>
            <w:rFonts w:ascii="Cambria Math" w:hAnsi="Cambria Math"/>
          </w:rPr>
          <m:t>&lt;1,5</m:t>
        </m:r>
        <m:sSub>
          <m:sSubPr>
            <m:ctrlPr>
              <w:rPr>
                <w:rFonts w:ascii="Cambria Math" w:hAnsi="Cambria Math"/>
              </w:rPr>
            </m:ctrlPr>
          </m:sSubPr>
          <m:e>
            <m:r>
              <w:rPr>
                <w:rFonts w:ascii="Cambria Math" w:hAnsi="Cambria Math"/>
              </w:rPr>
              <m:t>L</m:t>
            </m:r>
          </m:e>
          <m:sub>
            <m:r>
              <m:rPr>
                <m:sty m:val="p"/>
              </m:rPr>
              <w:rPr>
                <w:rFonts w:ascii="Cambria Math" w:hAnsi="Cambria Math"/>
              </w:rPr>
              <m:t>e</m:t>
            </m:r>
          </m:sub>
        </m:sSub>
      </m:oMath>
    </w:p>
    <w:p w14:paraId="3C7F6EAE" w14:textId="77777777" w:rsidR="0058678F" w:rsidRPr="0075280A" w:rsidRDefault="0058678F" w:rsidP="0068644A">
      <w:pPr>
        <w:pStyle w:val="ListContinue2"/>
      </w:pPr>
      <w:r w:rsidRPr="0075280A">
        <w:t xml:space="preserve">where </w:t>
      </w:r>
      <m:oMath>
        <m:r>
          <w:rPr>
            <w:rFonts w:ascii="Cambria Math" w:hAnsi="Cambria Math" w:cs="Cambria Math"/>
          </w:rPr>
          <m:t>Φ</m:t>
        </m:r>
        <m:r>
          <m:rPr>
            <m:sty m:val="p"/>
          </m:rPr>
          <w:rPr>
            <w:rFonts w:ascii="Cambria Math" w:hAnsi="Cambria Math" w:cs="Cambria Math"/>
          </w:rPr>
          <m:t>≥</m:t>
        </m:r>
        <m:r>
          <m:rPr>
            <m:sty m:val="p"/>
          </m:rPr>
          <w:rPr>
            <w:rFonts w:ascii="Cambria Math" w:hAnsi="Cambria Math"/>
          </w:rPr>
          <m:t>0,3</m:t>
        </m:r>
      </m:oMath>
      <w:r w:rsidRPr="0075280A">
        <w:t xml:space="preserve"> and </w:t>
      </w:r>
      <m:oMath>
        <m:r>
          <w:rPr>
            <w:rFonts w:ascii="Cambria Math" w:hAnsi="Cambria Math"/>
          </w:rPr>
          <m:t>x</m:t>
        </m:r>
        <m:r>
          <m:rPr>
            <m:sty m:val="p"/>
          </m:rPr>
          <w:rPr>
            <w:rFonts w:ascii="Cambria Math" w:hAnsi="Cambria Math"/>
          </w:rPr>
          <m:t>&lt;5</m:t>
        </m:r>
        <m:r>
          <w:rPr>
            <w:rFonts w:ascii="Cambria Math" w:hAnsi="Cambria Math"/>
          </w:rPr>
          <m:t>H</m:t>
        </m:r>
      </m:oMath>
    </w:p>
    <w:p w14:paraId="7FC5D6D5" w14:textId="3908E541" w:rsidR="0058678F" w:rsidRPr="0075280A" w:rsidRDefault="006A4BD7" w:rsidP="00730D1E">
      <w:pPr>
        <w:pStyle w:val="BodyText"/>
        <w:spacing w:after="180"/>
      </w:pPr>
      <w:r>
        <w:t>(4)</w:t>
      </w:r>
      <w:r>
        <w:tab/>
      </w:r>
      <w:r w:rsidR="0058678F" w:rsidRPr="0075280A">
        <w:t xml:space="preserve">The orography factor, </w:t>
      </w:r>
      <m:oMath>
        <m:sSub>
          <m:sSubPr>
            <m:ctrlPr>
              <w:rPr>
                <w:rFonts w:ascii="Cambria Math" w:hAnsi="Cambria Math"/>
                <w:i/>
              </w:rPr>
            </m:ctrlPr>
          </m:sSubPr>
          <m:e>
            <m:r>
              <w:rPr>
                <w:rFonts w:ascii="Cambria Math" w:hAnsi="Cambria Math"/>
              </w:rPr>
              <m:t>c</m:t>
            </m:r>
          </m:e>
          <m:sub>
            <m:r>
              <m:rPr>
                <m:sty m:val="p"/>
              </m:rPr>
              <w:rPr>
                <w:rFonts w:ascii="Cambria Math" w:hAnsi="Cambria Math"/>
              </w:rPr>
              <m:t>o</m:t>
            </m:r>
          </m:sub>
        </m:sSub>
        <m:d>
          <m:dPr>
            <m:ctrlPr>
              <w:rPr>
                <w:rFonts w:ascii="Cambria Math" w:hAnsi="Cambria Math"/>
                <w:i/>
              </w:rPr>
            </m:ctrlPr>
          </m:dPr>
          <m:e>
            <m:r>
              <w:rPr>
                <w:rFonts w:ascii="Cambria Math" w:hAnsi="Cambria Math"/>
              </w:rPr>
              <m:t>z</m:t>
            </m:r>
          </m:e>
        </m:d>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m:rPr>
                    <m:sty m:val="p"/>
                  </m:rPr>
                  <w:rPr>
                    <w:rFonts w:ascii="Cambria Math" w:hAnsi="Cambria Math"/>
                  </w:rPr>
                  <m:t>m</m:t>
                </m:r>
              </m:sub>
            </m:sSub>
          </m:num>
          <m:den>
            <m:sSub>
              <m:sSubPr>
                <m:ctrlPr>
                  <w:rPr>
                    <w:rFonts w:ascii="Cambria Math" w:hAnsi="Cambria Math"/>
                    <w:i/>
                  </w:rPr>
                </m:ctrlPr>
              </m:sSubPr>
              <m:e>
                <m:r>
                  <w:rPr>
                    <w:rFonts w:ascii="Cambria Math" w:hAnsi="Cambria Math"/>
                  </w:rPr>
                  <m:t>v</m:t>
                </m:r>
              </m:e>
              <m:sub>
                <m:r>
                  <m:rPr>
                    <m:sty m:val="p"/>
                  </m:rPr>
                  <w:rPr>
                    <w:rFonts w:ascii="Cambria Math" w:hAnsi="Cambria Math"/>
                  </w:rPr>
                  <m:t>mf</m:t>
                </m:r>
              </m:sub>
            </m:sSub>
          </m:den>
        </m:f>
      </m:oMath>
      <w:r w:rsidR="0058678F" w:rsidRPr="0075280A">
        <w:t xml:space="preserve"> and should be defined by:</w:t>
      </w:r>
    </w:p>
    <w:tbl>
      <w:tblPr>
        <w:tblW w:w="0" w:type="auto"/>
        <w:tblInd w:w="403" w:type="dxa"/>
        <w:tblCellMar>
          <w:left w:w="0" w:type="dxa"/>
          <w:right w:w="0" w:type="dxa"/>
        </w:tblCellMar>
        <w:tblLook w:val="04A0" w:firstRow="1" w:lastRow="0" w:firstColumn="1" w:lastColumn="0" w:noHBand="0" w:noVBand="1"/>
      </w:tblPr>
      <w:tblGrid>
        <w:gridCol w:w="1829"/>
        <w:gridCol w:w="559"/>
        <w:gridCol w:w="6087"/>
        <w:gridCol w:w="873"/>
      </w:tblGrid>
      <w:tr w:rsidR="0002191E" w:rsidRPr="0075280A" w14:paraId="04526A7F" w14:textId="77777777" w:rsidTr="009C3B2D">
        <w:tc>
          <w:tcPr>
            <w:tcW w:w="1865" w:type="dxa"/>
          </w:tcPr>
          <w:p w14:paraId="63CFB079" w14:textId="77777777" w:rsidR="0058678F" w:rsidRPr="0075280A" w:rsidRDefault="00973596" w:rsidP="009C3B2D">
            <w:pPr>
              <w:pStyle w:val="Formula"/>
              <w:tabs>
                <w:tab w:val="clear" w:pos="9749"/>
              </w:tabs>
              <w:ind w:left="0"/>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rPr>
                      <m:t>o</m:t>
                    </m:r>
                  </m:sub>
                </m:sSub>
                <m:r>
                  <w:rPr>
                    <w:rFonts w:ascii="Cambria Math" w:hAnsi="Cambria Math"/>
                  </w:rPr>
                  <m:t>=1</m:t>
                </m:r>
              </m:oMath>
            </m:oMathPara>
          </w:p>
        </w:tc>
        <w:tc>
          <w:tcPr>
            <w:tcW w:w="567" w:type="dxa"/>
          </w:tcPr>
          <w:p w14:paraId="31B1FEFB" w14:textId="77777777" w:rsidR="0058678F" w:rsidRPr="0075280A" w:rsidRDefault="0058678F" w:rsidP="009C3B2D">
            <w:pPr>
              <w:pStyle w:val="Formula"/>
              <w:tabs>
                <w:tab w:val="clear" w:pos="9749"/>
              </w:tabs>
              <w:ind w:left="0"/>
              <w:rPr>
                <w:lang w:val="en-US"/>
              </w:rPr>
            </w:pPr>
            <w:r w:rsidRPr="0075280A">
              <w:rPr>
                <w:lang w:val="en-US"/>
              </w:rPr>
              <w:t>for</w:t>
            </w:r>
          </w:p>
        </w:tc>
        <w:tc>
          <w:tcPr>
            <w:tcW w:w="6237" w:type="dxa"/>
          </w:tcPr>
          <w:p w14:paraId="148FA1AD" w14:textId="77777777" w:rsidR="0058678F" w:rsidRPr="0075280A" w:rsidRDefault="0058678F" w:rsidP="009C3B2D">
            <w:pPr>
              <w:pStyle w:val="Formula"/>
              <w:tabs>
                <w:tab w:val="clear" w:pos="9749"/>
              </w:tabs>
              <w:ind w:left="0"/>
              <w:rPr>
                <w:sz w:val="19"/>
              </w:rPr>
            </w:pPr>
            <m:oMathPara>
              <m:oMathParaPr>
                <m:jc m:val="left"/>
              </m:oMathParaPr>
              <m:oMath>
                <m:r>
                  <w:rPr>
                    <w:rFonts w:ascii="Cambria Math" w:hAnsi="Cambria Math" w:cs="Cambria Math"/>
                  </w:rPr>
                  <m:t>Φ</m:t>
                </m:r>
                <m:r>
                  <w:rPr>
                    <w:rFonts w:ascii="Cambria Math" w:hAnsi="Cambria Math" w:cs="Cambria Math"/>
                    <w:lang w:val="en-US"/>
                  </w:rPr>
                  <m:t>≤</m:t>
                </m:r>
                <m:r>
                  <w:rPr>
                    <w:rFonts w:ascii="Cambria Math" w:hAnsi="Cambria Math"/>
                    <w:lang w:val="en-US"/>
                  </w:rPr>
                  <m:t>0,05</m:t>
                </m:r>
              </m:oMath>
            </m:oMathPara>
          </w:p>
        </w:tc>
        <w:tc>
          <w:tcPr>
            <w:tcW w:w="679" w:type="dxa"/>
            <w:vAlign w:val="center"/>
          </w:tcPr>
          <w:p w14:paraId="653A300E" w14:textId="2969C3F4" w:rsidR="0058678F" w:rsidRPr="0075280A" w:rsidRDefault="0058678F" w:rsidP="0002191E">
            <w:pPr>
              <w:pStyle w:val="Formula"/>
              <w:jc w:val="right"/>
              <w:rPr>
                <w:b/>
              </w:rPr>
            </w:pPr>
            <w:r w:rsidRPr="0075280A">
              <w:t>(B.</w:t>
            </w:r>
            <w:r w:rsidR="00DB3A10">
              <w:rPr>
                <w:noProof/>
              </w:rPr>
              <w:t>1</w:t>
            </w:r>
            <w:r w:rsidRPr="0075280A">
              <w:rPr>
                <w:szCs w:val="22"/>
              </w:rPr>
              <w:t>)</w:t>
            </w:r>
          </w:p>
        </w:tc>
      </w:tr>
      <w:tr w:rsidR="0002191E" w:rsidRPr="0075280A" w14:paraId="58B8DBD6" w14:textId="77777777" w:rsidTr="009C3B2D">
        <w:tc>
          <w:tcPr>
            <w:tcW w:w="1865" w:type="dxa"/>
          </w:tcPr>
          <w:p w14:paraId="68CC42B5" w14:textId="77777777" w:rsidR="0058678F" w:rsidRPr="0075280A" w:rsidRDefault="00973596" w:rsidP="009C3B2D">
            <w:pPr>
              <w:pStyle w:val="Formula"/>
              <w:tabs>
                <w:tab w:val="clear" w:pos="9749"/>
              </w:tabs>
              <w:ind w:left="0"/>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lang w:val="da-DK"/>
                      </w:rPr>
                      <m:t>o</m:t>
                    </m:r>
                  </m:sub>
                </m:sSub>
                <m:r>
                  <w:rPr>
                    <w:rFonts w:ascii="Cambria Math" w:hAnsi="Cambria Math"/>
                    <w:lang w:val="da-DK"/>
                  </w:rPr>
                  <m:t>=1+2∙</m:t>
                </m:r>
                <m:r>
                  <w:rPr>
                    <w:rFonts w:ascii="Cambria Math" w:hAnsi="Cambria Math"/>
                  </w:rPr>
                  <m:t>s</m:t>
                </m:r>
                <m:r>
                  <w:rPr>
                    <w:rFonts w:ascii="Cambria Math" w:hAnsi="Cambria Math" w:cs="Cambria Math"/>
                    <w:lang w:val="da-DK"/>
                  </w:rPr>
                  <m:t>∙</m:t>
                </m:r>
                <m:r>
                  <w:rPr>
                    <w:rFonts w:ascii="Cambria Math" w:hAnsi="Cambria Math" w:cs="Cambria Math"/>
                  </w:rPr>
                  <m:t>Φ</m:t>
                </m:r>
              </m:oMath>
            </m:oMathPara>
          </w:p>
        </w:tc>
        <w:tc>
          <w:tcPr>
            <w:tcW w:w="567" w:type="dxa"/>
          </w:tcPr>
          <w:p w14:paraId="7F27F8E9" w14:textId="77777777" w:rsidR="0058678F" w:rsidRPr="0075280A" w:rsidRDefault="0058678F" w:rsidP="00274EBA">
            <w:pPr>
              <w:pStyle w:val="Formula"/>
              <w:tabs>
                <w:tab w:val="clear" w:pos="9749"/>
              </w:tabs>
              <w:ind w:left="0"/>
              <w:rPr>
                <w:lang w:val="en-US"/>
              </w:rPr>
            </w:pPr>
            <w:r w:rsidRPr="0075280A">
              <w:rPr>
                <w:lang w:val="da-DK"/>
              </w:rPr>
              <w:t>for</w:t>
            </w:r>
          </w:p>
        </w:tc>
        <w:tc>
          <w:tcPr>
            <w:tcW w:w="6237" w:type="dxa"/>
          </w:tcPr>
          <w:p w14:paraId="3B84F6B6" w14:textId="77777777" w:rsidR="0058678F" w:rsidRPr="0075280A" w:rsidRDefault="0058678F" w:rsidP="009C3B2D">
            <w:pPr>
              <w:pStyle w:val="Formula"/>
              <w:tabs>
                <w:tab w:val="clear" w:pos="9749"/>
              </w:tabs>
              <w:ind w:left="0"/>
            </w:pPr>
            <m:oMathPara>
              <m:oMathParaPr>
                <m:jc m:val="left"/>
              </m:oMathParaPr>
              <m:oMath>
                <m:r>
                  <w:rPr>
                    <w:rFonts w:ascii="Cambria Math" w:hAnsi="Cambria Math"/>
                    <w:lang w:val="da-DK"/>
                  </w:rPr>
                  <m:t>0,05&lt;</m:t>
                </m:r>
                <m:r>
                  <w:rPr>
                    <w:rFonts w:ascii="Cambria Math" w:hAnsi="Cambria Math" w:cs="Cambria Math"/>
                  </w:rPr>
                  <m:t>Φ</m:t>
                </m:r>
                <m:r>
                  <w:rPr>
                    <w:rFonts w:ascii="Cambria Math" w:hAnsi="Cambria Math" w:cs="Cambria Math"/>
                    <w:lang w:val="da-DK"/>
                  </w:rPr>
                  <m:t>≤</m:t>
                </m:r>
                <m:r>
                  <w:rPr>
                    <w:rFonts w:ascii="Cambria Math" w:hAnsi="Cambria Math"/>
                    <w:lang w:val="da-DK"/>
                  </w:rPr>
                  <m:t>0,3</m:t>
                </m:r>
              </m:oMath>
            </m:oMathPara>
          </w:p>
        </w:tc>
        <w:tc>
          <w:tcPr>
            <w:tcW w:w="679" w:type="dxa"/>
            <w:vAlign w:val="center"/>
          </w:tcPr>
          <w:p w14:paraId="76F96587" w14:textId="73A7970A" w:rsidR="0058678F" w:rsidRPr="0075280A" w:rsidRDefault="0058678F" w:rsidP="0002191E">
            <w:pPr>
              <w:pStyle w:val="Formula"/>
              <w:jc w:val="right"/>
              <w:rPr>
                <w:b/>
              </w:rPr>
            </w:pPr>
            <w:r w:rsidRPr="0075280A">
              <w:t>(B.</w:t>
            </w:r>
            <w:r w:rsidR="00DB3A10">
              <w:rPr>
                <w:noProof/>
              </w:rPr>
              <w:t>2</w:t>
            </w:r>
            <w:r w:rsidRPr="0075280A">
              <w:rPr>
                <w:szCs w:val="22"/>
              </w:rPr>
              <w:t>)</w:t>
            </w:r>
          </w:p>
        </w:tc>
      </w:tr>
      <w:tr w:rsidR="0002191E" w:rsidRPr="0075280A" w14:paraId="7063B2D1" w14:textId="77777777" w:rsidTr="009C3B2D">
        <w:tc>
          <w:tcPr>
            <w:tcW w:w="1865" w:type="dxa"/>
          </w:tcPr>
          <w:p w14:paraId="46D67AE1" w14:textId="77777777" w:rsidR="0058678F" w:rsidRPr="0075280A" w:rsidRDefault="00973596" w:rsidP="009C3B2D">
            <w:pPr>
              <w:pStyle w:val="Formula"/>
              <w:tabs>
                <w:tab w:val="clear" w:pos="9749"/>
              </w:tabs>
              <w:ind w:left="0"/>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lang w:val="da-DK"/>
                      </w:rPr>
                      <m:t>o</m:t>
                    </m:r>
                  </m:sub>
                </m:sSub>
                <m:r>
                  <w:rPr>
                    <w:rFonts w:ascii="Cambria Math" w:hAnsi="Cambria Math"/>
                    <w:lang w:val="da-DK"/>
                  </w:rPr>
                  <m:t>=1+0,6∙</m:t>
                </m:r>
                <m:r>
                  <w:rPr>
                    <w:rFonts w:ascii="Cambria Math" w:hAnsi="Cambria Math"/>
                  </w:rPr>
                  <m:t>s</m:t>
                </m:r>
              </m:oMath>
            </m:oMathPara>
          </w:p>
        </w:tc>
        <w:tc>
          <w:tcPr>
            <w:tcW w:w="567" w:type="dxa"/>
          </w:tcPr>
          <w:p w14:paraId="2D34F749" w14:textId="77777777" w:rsidR="0058678F" w:rsidRPr="0075280A" w:rsidRDefault="0058678F" w:rsidP="009C3B2D">
            <w:pPr>
              <w:pStyle w:val="Formula"/>
              <w:tabs>
                <w:tab w:val="clear" w:pos="9749"/>
              </w:tabs>
              <w:ind w:left="0"/>
              <w:rPr>
                <w:lang w:val="da-DK"/>
              </w:rPr>
            </w:pPr>
            <w:r w:rsidRPr="0075280A">
              <w:rPr>
                <w:lang w:val="da-DK"/>
              </w:rPr>
              <w:t>for</w:t>
            </w:r>
          </w:p>
        </w:tc>
        <w:tc>
          <w:tcPr>
            <w:tcW w:w="6237" w:type="dxa"/>
          </w:tcPr>
          <w:p w14:paraId="63FF746C" w14:textId="77777777" w:rsidR="0058678F" w:rsidRPr="0075280A" w:rsidRDefault="0058678F" w:rsidP="009C3B2D">
            <w:pPr>
              <w:pStyle w:val="Formula"/>
              <w:tabs>
                <w:tab w:val="clear" w:pos="9749"/>
              </w:tabs>
              <w:ind w:left="0"/>
              <w:rPr>
                <w:lang w:val="da-DK"/>
              </w:rPr>
            </w:pPr>
            <m:oMathPara>
              <m:oMathParaPr>
                <m:jc m:val="left"/>
              </m:oMathParaPr>
              <m:oMath>
                <m:r>
                  <w:rPr>
                    <w:rFonts w:ascii="Cambria Math" w:hAnsi="Cambria Math" w:cs="Cambria Math"/>
                  </w:rPr>
                  <m:t>Φ</m:t>
                </m:r>
                <m:r>
                  <w:rPr>
                    <w:rFonts w:ascii="Cambria Math" w:hAnsi="Cambria Math" w:cs="Cambria Math"/>
                    <w:lang w:val="da-DK"/>
                  </w:rPr>
                  <m:t>&gt;</m:t>
                </m:r>
                <m:r>
                  <w:rPr>
                    <w:rFonts w:ascii="Cambria Math" w:hAnsi="Cambria Math"/>
                    <w:lang w:val="da-DK"/>
                  </w:rPr>
                  <m:t>0,3</m:t>
                </m:r>
              </m:oMath>
            </m:oMathPara>
          </w:p>
        </w:tc>
        <w:tc>
          <w:tcPr>
            <w:tcW w:w="679" w:type="dxa"/>
            <w:vAlign w:val="center"/>
          </w:tcPr>
          <w:p w14:paraId="5A224952" w14:textId="399A0714" w:rsidR="0058678F" w:rsidRPr="0075280A" w:rsidRDefault="0058678F" w:rsidP="0002191E">
            <w:pPr>
              <w:pStyle w:val="Formula"/>
              <w:jc w:val="right"/>
              <w:rPr>
                <w:b/>
              </w:rPr>
            </w:pPr>
            <w:r w:rsidRPr="0075280A">
              <w:t>(B.</w:t>
            </w:r>
            <w:r w:rsidR="00DB3A10">
              <w:rPr>
                <w:noProof/>
              </w:rPr>
              <w:t>3</w:t>
            </w:r>
            <w:r w:rsidRPr="0075280A">
              <w:rPr>
                <w:szCs w:val="22"/>
              </w:rPr>
              <w:t>)</w:t>
            </w:r>
          </w:p>
        </w:tc>
      </w:tr>
    </w:tbl>
    <w:p w14:paraId="3BCFE893" w14:textId="49B6CA05" w:rsidR="0058678F" w:rsidRPr="0075280A" w:rsidRDefault="00C23942" w:rsidP="00AC39EB">
      <w:pPr>
        <w:pStyle w:val="BodyText"/>
        <w:keepNext/>
      </w:pPr>
      <w:r>
        <w:t>w</w:t>
      </w:r>
      <w:r w:rsidR="0058678F" w:rsidRPr="0075280A">
        <w:t>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5928FF1A" w14:textId="77777777" w:rsidTr="00536783">
        <w:trPr>
          <w:cantSplit/>
        </w:trPr>
        <w:tc>
          <w:tcPr>
            <w:tcW w:w="851" w:type="dxa"/>
          </w:tcPr>
          <w:p w14:paraId="321A1191" w14:textId="77777777" w:rsidR="0092033A" w:rsidRPr="0075280A" w:rsidRDefault="0092033A" w:rsidP="009C3B2D">
            <w:pPr>
              <w:pStyle w:val="Tablebody"/>
            </w:pPr>
            <m:oMathPara>
              <m:oMathParaPr>
                <m:jc m:val="left"/>
              </m:oMathParaPr>
              <m:oMath>
                <m:r>
                  <w:rPr>
                    <w:rFonts w:ascii="Cambria Math" w:hAnsi="Cambria Math"/>
                  </w:rPr>
                  <m:t>s</m:t>
                </m:r>
              </m:oMath>
            </m:oMathPara>
          </w:p>
        </w:tc>
        <w:tc>
          <w:tcPr>
            <w:tcW w:w="8732" w:type="dxa"/>
          </w:tcPr>
          <w:p w14:paraId="2D20AA10" w14:textId="2EF7277C" w:rsidR="0046252B" w:rsidRPr="0075280A" w:rsidRDefault="0092033A" w:rsidP="00A02621">
            <w:pPr>
              <w:pStyle w:val="Tablebody"/>
            </w:pPr>
            <w:r w:rsidRPr="0075280A">
              <w:t>is the orographic location factor, to be obtained from</w:t>
            </w:r>
            <w:r w:rsidR="00E86D1B">
              <w:t xml:space="preserve"> </w:t>
            </w:r>
            <w:r w:rsidR="00650911">
              <w:t>Figure B.3</w:t>
            </w:r>
            <w:r w:rsidR="00E86D1B">
              <w:t xml:space="preserve"> or Figure B.4</w:t>
            </w:r>
            <w:r w:rsidRPr="0075280A">
              <w:t xml:space="preserve"> scaled to the length of the effective windward slope length, </w:t>
            </w:r>
            <m:oMath>
              <m:sSub>
                <m:sSubPr>
                  <m:ctrlPr>
                    <w:rPr>
                      <w:rFonts w:ascii="Cambria Math" w:hAnsi="Cambria Math"/>
                      <w:i/>
                    </w:rPr>
                  </m:ctrlPr>
                </m:sSubPr>
                <m:e>
                  <m:r>
                    <w:rPr>
                      <w:rFonts w:ascii="Cambria Math" w:hAnsi="Cambria Math"/>
                    </w:rPr>
                    <m:t>L</m:t>
                  </m:r>
                </m:e>
                <m:sub>
                  <m:r>
                    <m:rPr>
                      <m:sty m:val="p"/>
                    </m:rPr>
                    <w:rPr>
                      <w:rFonts w:ascii="Cambria Math" w:hAnsi="Cambria Math"/>
                    </w:rPr>
                    <m:t>e</m:t>
                  </m:r>
                </m:sub>
              </m:sSub>
            </m:oMath>
            <w:r w:rsidRPr="0075280A">
              <w:t>;</w:t>
            </w:r>
          </w:p>
        </w:tc>
      </w:tr>
      <w:tr w:rsidR="0002191E" w:rsidRPr="0075280A" w14:paraId="5DC714F7" w14:textId="77777777" w:rsidTr="00536783">
        <w:trPr>
          <w:cantSplit/>
        </w:trPr>
        <w:tc>
          <w:tcPr>
            <w:tcW w:w="851" w:type="dxa"/>
          </w:tcPr>
          <w:p w14:paraId="14CF79BD" w14:textId="77777777" w:rsidR="0092033A" w:rsidRPr="0075280A" w:rsidRDefault="0092033A" w:rsidP="009C3B2D">
            <w:pPr>
              <w:pStyle w:val="Tablebody"/>
            </w:pPr>
            <m:oMathPara>
              <m:oMathParaPr>
                <m:jc m:val="left"/>
              </m:oMathParaPr>
              <m:oMath>
                <m:r>
                  <w:rPr>
                    <w:rFonts w:ascii="Cambria Math" w:hAnsi="Cambria Math" w:cs="Cambria Math"/>
                  </w:rPr>
                  <m:t>Φ</m:t>
                </m:r>
              </m:oMath>
            </m:oMathPara>
          </w:p>
        </w:tc>
        <w:tc>
          <w:tcPr>
            <w:tcW w:w="8732" w:type="dxa"/>
          </w:tcPr>
          <w:p w14:paraId="767E13B6" w14:textId="22801959" w:rsidR="0092033A" w:rsidRPr="0075280A" w:rsidRDefault="0092033A" w:rsidP="00EF4308">
            <w:pPr>
              <w:pStyle w:val="Tablebody"/>
            </w:pPr>
            <w:r w:rsidRPr="0075280A">
              <w:t xml:space="preserve">is the windward slope </w:t>
            </w:r>
            <m:oMath>
              <m:f>
                <m:fPr>
                  <m:type m:val="lin"/>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L</m:t>
                      </m:r>
                    </m:e>
                    <m:sub>
                      <m:r>
                        <m:rPr>
                          <m:sty m:val="p"/>
                        </m:rPr>
                        <w:rPr>
                          <w:rFonts w:ascii="Cambria Math" w:hAnsi="Cambria Math"/>
                        </w:rPr>
                        <m:t>u</m:t>
                      </m:r>
                    </m:sub>
                  </m:sSub>
                </m:den>
              </m:f>
            </m:oMath>
            <w:r w:rsidRPr="0075280A">
              <w:t xml:space="preserve"> in the wind direction </w:t>
            </w:r>
            <w:r w:rsidR="00EF4308">
              <w:t>(see</w:t>
            </w:r>
            <w:r w:rsidR="00A02621">
              <w:t xml:space="preserve"> Figure B.4)</w:t>
            </w:r>
            <w:r w:rsidRPr="0075280A">
              <w:t>;</w:t>
            </w:r>
          </w:p>
        </w:tc>
      </w:tr>
      <w:tr w:rsidR="0002191E" w:rsidRPr="0075280A" w14:paraId="25BA3016" w14:textId="77777777" w:rsidTr="00536783">
        <w:trPr>
          <w:cantSplit/>
        </w:trPr>
        <w:tc>
          <w:tcPr>
            <w:tcW w:w="851" w:type="dxa"/>
          </w:tcPr>
          <w:p w14:paraId="397C3EA4" w14:textId="77777777" w:rsidR="0092033A"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L</m:t>
                    </m:r>
                  </m:e>
                  <m:sub>
                    <m:r>
                      <m:rPr>
                        <m:sty m:val="p"/>
                      </m:rPr>
                      <w:rPr>
                        <w:rFonts w:ascii="Cambria Math" w:hAnsi="Cambria Math"/>
                      </w:rPr>
                      <m:t>e</m:t>
                    </m:r>
                  </m:sub>
                </m:sSub>
              </m:oMath>
            </m:oMathPara>
          </w:p>
        </w:tc>
        <w:tc>
          <w:tcPr>
            <w:tcW w:w="8732" w:type="dxa"/>
          </w:tcPr>
          <w:p w14:paraId="6E7BFD88" w14:textId="21745BEA" w:rsidR="0092033A" w:rsidRPr="0075280A" w:rsidRDefault="0092033A" w:rsidP="009C3B2D">
            <w:pPr>
              <w:pStyle w:val="Tablebody"/>
            </w:pPr>
            <w:r w:rsidRPr="0075280A">
              <w:t xml:space="preserve">is the effective length of the windward slope, </w:t>
            </w:r>
            <w:r w:rsidR="00913E7E" w:rsidRPr="0095102E">
              <w:t>should be taken as</w:t>
            </w:r>
            <w:r w:rsidR="00913E7E">
              <w:t xml:space="preserve"> defined in</w:t>
            </w:r>
            <w:r w:rsidRPr="0075280A">
              <w:t xml:space="preserve"> </w:t>
            </w:r>
            <w:r w:rsidR="00DB3A10" w:rsidRPr="0075280A">
              <w:t>Table B.</w:t>
            </w:r>
            <w:r w:rsidR="00DB3A10">
              <w:rPr>
                <w:noProof/>
              </w:rPr>
              <w:t>2</w:t>
            </w:r>
            <w:r w:rsidRPr="0075280A">
              <w:t>;</w:t>
            </w:r>
          </w:p>
        </w:tc>
      </w:tr>
      <w:tr w:rsidR="0002191E" w:rsidRPr="0075280A" w14:paraId="4A6E12C2" w14:textId="77777777" w:rsidTr="00536783">
        <w:trPr>
          <w:cantSplit/>
        </w:trPr>
        <w:tc>
          <w:tcPr>
            <w:tcW w:w="851" w:type="dxa"/>
          </w:tcPr>
          <w:p w14:paraId="72D38232" w14:textId="77777777" w:rsidR="0092033A"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L</m:t>
                    </m:r>
                  </m:e>
                  <m:sub>
                    <m:r>
                      <m:rPr>
                        <m:sty m:val="p"/>
                      </m:rPr>
                      <w:rPr>
                        <w:rFonts w:ascii="Cambria Math" w:hAnsi="Cambria Math"/>
                      </w:rPr>
                      <m:t>u</m:t>
                    </m:r>
                  </m:sub>
                </m:sSub>
              </m:oMath>
            </m:oMathPara>
          </w:p>
        </w:tc>
        <w:tc>
          <w:tcPr>
            <w:tcW w:w="8732" w:type="dxa"/>
          </w:tcPr>
          <w:p w14:paraId="3736BFEF" w14:textId="77777777" w:rsidR="0092033A" w:rsidRPr="0075280A" w:rsidRDefault="0092033A" w:rsidP="009C3B2D">
            <w:pPr>
              <w:pStyle w:val="Tablebody"/>
            </w:pPr>
            <w:r w:rsidRPr="0075280A">
              <w:t>is the actual length of the windward slope in the wind direction;</w:t>
            </w:r>
          </w:p>
        </w:tc>
      </w:tr>
      <w:tr w:rsidR="0002191E" w:rsidRPr="0075280A" w14:paraId="60639DC8" w14:textId="77777777" w:rsidTr="00536783">
        <w:trPr>
          <w:cantSplit/>
        </w:trPr>
        <w:tc>
          <w:tcPr>
            <w:tcW w:w="851" w:type="dxa"/>
          </w:tcPr>
          <w:p w14:paraId="7BD27BA2" w14:textId="77777777" w:rsidR="0092033A"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L</m:t>
                    </m:r>
                  </m:e>
                  <m:sub>
                    <m:r>
                      <m:rPr>
                        <m:sty m:val="p"/>
                      </m:rPr>
                      <w:rPr>
                        <w:rFonts w:ascii="Cambria Math" w:hAnsi="Cambria Math"/>
                      </w:rPr>
                      <m:t>d</m:t>
                    </m:r>
                  </m:sub>
                </m:sSub>
              </m:oMath>
            </m:oMathPara>
          </w:p>
        </w:tc>
        <w:tc>
          <w:tcPr>
            <w:tcW w:w="8732" w:type="dxa"/>
          </w:tcPr>
          <w:p w14:paraId="54DDE9EA" w14:textId="77777777" w:rsidR="0092033A" w:rsidRPr="0075280A" w:rsidRDefault="0092033A" w:rsidP="009C3B2D">
            <w:pPr>
              <w:pStyle w:val="Tablebody"/>
            </w:pPr>
            <w:r w:rsidRPr="0075280A">
              <w:t>is the actual length of the leeward slope in the wind direction;</w:t>
            </w:r>
          </w:p>
        </w:tc>
      </w:tr>
      <w:tr w:rsidR="0002191E" w:rsidRPr="0075280A" w14:paraId="21CDD88E" w14:textId="77777777" w:rsidTr="00536783">
        <w:trPr>
          <w:cantSplit/>
        </w:trPr>
        <w:tc>
          <w:tcPr>
            <w:tcW w:w="851" w:type="dxa"/>
          </w:tcPr>
          <w:p w14:paraId="68A8F172" w14:textId="77777777" w:rsidR="0092033A" w:rsidRPr="0075280A" w:rsidRDefault="0092033A" w:rsidP="009C3B2D">
            <w:pPr>
              <w:pStyle w:val="Tablebody"/>
            </w:pPr>
            <m:oMathPara>
              <m:oMathParaPr>
                <m:jc m:val="left"/>
              </m:oMathParaPr>
              <m:oMath>
                <m:r>
                  <w:rPr>
                    <w:rFonts w:ascii="Cambria Math" w:hAnsi="Cambria Math"/>
                  </w:rPr>
                  <m:t>H</m:t>
                </m:r>
              </m:oMath>
            </m:oMathPara>
          </w:p>
        </w:tc>
        <w:tc>
          <w:tcPr>
            <w:tcW w:w="8732" w:type="dxa"/>
          </w:tcPr>
          <w:p w14:paraId="3443A2EB" w14:textId="77777777" w:rsidR="0092033A" w:rsidRPr="0075280A" w:rsidRDefault="0092033A" w:rsidP="009C3B2D">
            <w:pPr>
              <w:pStyle w:val="Tablebody"/>
            </w:pPr>
            <w:r w:rsidRPr="0075280A">
              <w:t>is the effective height of the feature;</w:t>
            </w:r>
          </w:p>
        </w:tc>
      </w:tr>
      <w:tr w:rsidR="0002191E" w:rsidRPr="0075280A" w14:paraId="0F3D012B" w14:textId="77777777" w:rsidTr="00536783">
        <w:trPr>
          <w:cantSplit/>
        </w:trPr>
        <w:tc>
          <w:tcPr>
            <w:tcW w:w="851" w:type="dxa"/>
          </w:tcPr>
          <w:p w14:paraId="70F9887D" w14:textId="77777777" w:rsidR="0092033A" w:rsidRPr="0075280A" w:rsidRDefault="0092033A" w:rsidP="009C3B2D">
            <w:pPr>
              <w:pStyle w:val="Tablebody"/>
            </w:pPr>
            <m:oMathPara>
              <m:oMathParaPr>
                <m:jc m:val="left"/>
              </m:oMathParaPr>
              <m:oMath>
                <m:r>
                  <w:rPr>
                    <w:rFonts w:ascii="Cambria Math" w:hAnsi="Cambria Math"/>
                  </w:rPr>
                  <m:t>x</m:t>
                </m:r>
              </m:oMath>
            </m:oMathPara>
          </w:p>
        </w:tc>
        <w:tc>
          <w:tcPr>
            <w:tcW w:w="8732" w:type="dxa"/>
          </w:tcPr>
          <w:p w14:paraId="2FF61980" w14:textId="77777777" w:rsidR="0092033A" w:rsidRPr="0075280A" w:rsidRDefault="0092033A" w:rsidP="009C3B2D">
            <w:pPr>
              <w:pStyle w:val="Tablebody"/>
            </w:pPr>
            <w:r w:rsidRPr="0075280A">
              <w:t>is the horizontal distance of the site from the top of the crest (positive leeward);</w:t>
            </w:r>
          </w:p>
        </w:tc>
      </w:tr>
      <w:tr w:rsidR="0002191E" w:rsidRPr="0075280A" w14:paraId="4BE9FA0F" w14:textId="77777777" w:rsidTr="00536783">
        <w:trPr>
          <w:cantSplit/>
        </w:trPr>
        <w:tc>
          <w:tcPr>
            <w:tcW w:w="851" w:type="dxa"/>
          </w:tcPr>
          <w:p w14:paraId="326294E8" w14:textId="77777777" w:rsidR="0092033A" w:rsidRPr="0075280A" w:rsidRDefault="0092033A" w:rsidP="009C3B2D">
            <w:pPr>
              <w:pStyle w:val="Tablebody"/>
            </w:pPr>
            <m:oMathPara>
              <m:oMathParaPr>
                <m:jc m:val="left"/>
              </m:oMathParaPr>
              <m:oMath>
                <m:r>
                  <w:rPr>
                    <w:rFonts w:ascii="Cambria Math" w:hAnsi="Cambria Math"/>
                  </w:rPr>
                  <m:t>z</m:t>
                </m:r>
              </m:oMath>
            </m:oMathPara>
          </w:p>
        </w:tc>
        <w:tc>
          <w:tcPr>
            <w:tcW w:w="8732" w:type="dxa"/>
          </w:tcPr>
          <w:p w14:paraId="0AF74A4C" w14:textId="77777777" w:rsidR="0092033A" w:rsidRPr="0075280A" w:rsidRDefault="0092033A" w:rsidP="009C3B2D">
            <w:pPr>
              <w:pStyle w:val="Tablebody"/>
            </w:pPr>
            <w:r w:rsidRPr="0075280A">
              <w:t>is the vertical distance from the ground level of the site.</w:t>
            </w:r>
          </w:p>
        </w:tc>
      </w:tr>
    </w:tbl>
    <w:p w14:paraId="6A2AF0FB" w14:textId="77777777" w:rsidR="00294772" w:rsidRPr="0075280A" w:rsidRDefault="0058678F" w:rsidP="00C15DF8">
      <w:pPr>
        <w:pStyle w:val="Note"/>
        <w:spacing w:before="120"/>
      </w:pPr>
      <w:r w:rsidRPr="0075280A">
        <w:t>NOTE</w:t>
      </w:r>
      <w:r w:rsidRPr="0075280A">
        <w:tab/>
        <w:t xml:space="preserve">The orography factor, </w:t>
      </w:r>
      <m:oMath>
        <m:sSub>
          <m:sSubPr>
            <m:ctrlPr>
              <w:rPr>
                <w:rFonts w:ascii="Cambria Math" w:hAnsi="Cambria Math"/>
              </w:rPr>
            </m:ctrlPr>
          </m:sSubPr>
          <m:e>
            <m:r>
              <w:rPr>
                <w:rFonts w:ascii="Cambria Math" w:hAnsi="Cambria Math"/>
              </w:rPr>
              <m:t>c</m:t>
            </m:r>
          </m:e>
          <m:sub>
            <m:r>
              <m:rPr>
                <m:sty m:val="p"/>
              </m:rPr>
              <w:rPr>
                <w:rFonts w:ascii="Cambria Math" w:hAnsi="Cambria Math"/>
              </w:rPr>
              <m:t>o</m:t>
            </m:r>
          </m:sub>
        </m:sSub>
        <m:d>
          <m:dPr>
            <m:ctrlPr>
              <w:rPr>
                <w:rFonts w:ascii="Cambria Math" w:hAnsi="Cambria Math"/>
              </w:rPr>
            </m:ctrlPr>
          </m:dPr>
          <m:e>
            <m:r>
              <w:rPr>
                <w:rFonts w:ascii="Cambria Math" w:hAnsi="Cambria Math"/>
              </w:rPr>
              <m:t>z</m:t>
            </m:r>
          </m:e>
        </m:d>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m</m:t>
                </m:r>
              </m:sub>
            </m:sSub>
          </m:num>
          <m:den>
            <m:sSub>
              <m:sSubPr>
                <m:ctrlPr>
                  <w:rPr>
                    <w:rFonts w:ascii="Cambria Math" w:hAnsi="Cambria Math"/>
                  </w:rPr>
                </m:ctrlPr>
              </m:sSubPr>
              <m:e>
                <m:r>
                  <w:rPr>
                    <w:rFonts w:ascii="Cambria Math" w:hAnsi="Cambria Math"/>
                  </w:rPr>
                  <m:t>v</m:t>
                </m:r>
              </m:e>
              <m:sub>
                <m:r>
                  <m:rPr>
                    <m:sty m:val="p"/>
                  </m:rPr>
                  <w:rPr>
                    <w:rFonts w:ascii="Cambria Math" w:hAnsi="Cambria Math"/>
                  </w:rPr>
                  <m:t>mf</m:t>
                </m:r>
              </m:sub>
            </m:sSub>
          </m:den>
        </m:f>
      </m:oMath>
      <w:r w:rsidRPr="0075280A">
        <w:t xml:space="preserve"> accounts for the increase of mean wind speed over isolated hills, ridges, cliffs and escarpments (not undulating and mountainous regions). It is related to the wind velocity at the base of the hill, ridge, cliff or escarpment.</w:t>
      </w:r>
    </w:p>
    <w:p w14:paraId="0C6BBDBB" w14:textId="67E407B6" w:rsidR="0058678F" w:rsidRPr="0075280A" w:rsidRDefault="00294772" w:rsidP="00274EBA">
      <w:pPr>
        <w:pStyle w:val="Tabletitle"/>
      </w:pPr>
      <w:bookmarkStart w:id="3778" w:name="_Ref511826288"/>
      <w:bookmarkStart w:id="3779" w:name="_Toc49247053"/>
      <w:r w:rsidRPr="0075280A">
        <w:t>Table </w:t>
      </w:r>
      <w:r w:rsidR="0058678F" w:rsidRPr="0075280A">
        <w:t>B.</w:t>
      </w:r>
      <w:r w:rsidR="00DB3A10">
        <w:rPr>
          <w:noProof/>
        </w:rPr>
        <w:t>2</w:t>
      </w:r>
      <w:bookmarkEnd w:id="3778"/>
      <w:r w:rsidR="0002191E" w:rsidRPr="0075280A">
        <w:t xml:space="preserve"> — </w:t>
      </w:r>
      <w:r w:rsidR="0058678F" w:rsidRPr="0075280A">
        <w:t xml:space="preserve">Values of the effective length </w:t>
      </w:r>
      <m:oMath>
        <m:sSub>
          <m:sSubPr>
            <m:ctrlPr>
              <w:rPr>
                <w:rFonts w:ascii="Cambria Math" w:hAnsi="Cambria Math"/>
                <w:i/>
              </w:rPr>
            </m:ctrlPr>
          </m:sSubPr>
          <m:e>
            <m:r>
              <m:rPr>
                <m:sty m:val="bi"/>
              </m:rPr>
              <w:rPr>
                <w:rFonts w:ascii="Cambria Math" w:hAnsi="Cambria Math"/>
              </w:rPr>
              <m:t>L</m:t>
            </m:r>
          </m:e>
          <m:sub>
            <m:r>
              <m:rPr>
                <m:sty m:val="b"/>
              </m:rPr>
              <w:rPr>
                <w:rFonts w:ascii="Cambria Math" w:hAnsi="Cambria Math"/>
              </w:rPr>
              <m:t>e</m:t>
            </m:r>
          </m:sub>
        </m:sSub>
      </m:oMath>
      <w:bookmarkEnd w:id="377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3402"/>
        <w:gridCol w:w="3951"/>
      </w:tblGrid>
      <w:tr w:rsidR="0002191E" w:rsidRPr="0075280A" w14:paraId="517B7374" w14:textId="77777777" w:rsidTr="00536783">
        <w:trPr>
          <w:cantSplit/>
          <w:tblHeader/>
          <w:jc w:val="center"/>
        </w:trPr>
        <w:tc>
          <w:tcPr>
            <w:tcW w:w="7353" w:type="dxa"/>
            <w:gridSpan w:val="2"/>
            <w:tcBorders>
              <w:top w:val="single" w:sz="12" w:space="0" w:color="auto"/>
              <w:bottom w:val="single" w:sz="12" w:space="0" w:color="auto"/>
            </w:tcBorders>
            <w:shd w:val="clear" w:color="auto" w:fill="auto"/>
            <w:vAlign w:val="center"/>
          </w:tcPr>
          <w:p w14:paraId="1C5A5BAB" w14:textId="77777777" w:rsidR="0058678F" w:rsidRPr="0075280A" w:rsidRDefault="0058678F" w:rsidP="00274EBA">
            <w:pPr>
              <w:pStyle w:val="Tableheader"/>
              <w:keepNext/>
              <w:jc w:val="center"/>
            </w:pPr>
            <w:r w:rsidRPr="0075280A">
              <w:t>Type of slope (</w:t>
            </w:r>
            <m:oMath>
              <m:r>
                <m:rPr>
                  <m:sty m:val="bi"/>
                </m:rPr>
                <w:rPr>
                  <w:rFonts w:ascii="Cambria Math" w:hAnsi="Cambria Math"/>
                </w:rPr>
                <m:t>Φ=</m:t>
              </m:r>
              <m:f>
                <m:fPr>
                  <m:type m:val="lin"/>
                  <m:ctrlPr>
                    <w:rPr>
                      <w:rFonts w:ascii="Cambria Math" w:hAnsi="Cambria Math"/>
                      <w:i/>
                    </w:rPr>
                  </m:ctrlPr>
                </m:fPr>
                <m:num>
                  <m:r>
                    <m:rPr>
                      <m:sty m:val="bi"/>
                    </m:rPr>
                    <w:rPr>
                      <w:rFonts w:ascii="Cambria Math" w:hAnsi="Cambria Math"/>
                    </w:rPr>
                    <m:t>H</m:t>
                  </m:r>
                </m:num>
                <m:den>
                  <m:sSub>
                    <m:sSubPr>
                      <m:ctrlPr>
                        <w:rPr>
                          <w:rFonts w:ascii="Cambria Math" w:hAnsi="Cambria Math"/>
                          <w:i/>
                        </w:rPr>
                      </m:ctrlPr>
                    </m:sSubPr>
                    <m:e>
                      <m:r>
                        <m:rPr>
                          <m:sty m:val="bi"/>
                        </m:rPr>
                        <w:rPr>
                          <w:rFonts w:ascii="Cambria Math" w:hAnsi="Cambria Math"/>
                        </w:rPr>
                        <m:t>L</m:t>
                      </m:r>
                    </m:e>
                    <m:sub>
                      <m:r>
                        <m:rPr>
                          <m:sty m:val="b"/>
                        </m:rPr>
                        <w:rPr>
                          <w:rFonts w:ascii="Cambria Math" w:hAnsi="Cambria Math"/>
                        </w:rPr>
                        <m:t>u</m:t>
                      </m:r>
                    </m:sub>
                  </m:sSub>
                </m:den>
              </m:f>
            </m:oMath>
            <w:r w:rsidRPr="0075280A">
              <w:t>)</w:t>
            </w:r>
          </w:p>
        </w:tc>
      </w:tr>
      <w:tr w:rsidR="0002191E" w:rsidRPr="0075280A" w14:paraId="28CB2E36" w14:textId="77777777" w:rsidTr="00536783">
        <w:trPr>
          <w:cantSplit/>
          <w:jc w:val="center"/>
        </w:trPr>
        <w:tc>
          <w:tcPr>
            <w:tcW w:w="3402" w:type="dxa"/>
            <w:tcBorders>
              <w:top w:val="single" w:sz="12" w:space="0" w:color="auto"/>
            </w:tcBorders>
            <w:shd w:val="clear" w:color="auto" w:fill="auto"/>
            <w:vAlign w:val="center"/>
          </w:tcPr>
          <w:p w14:paraId="08091C29" w14:textId="77777777" w:rsidR="0058678F" w:rsidRPr="0075280A" w:rsidRDefault="0058678F" w:rsidP="00274EBA">
            <w:pPr>
              <w:pStyle w:val="Tablebody"/>
              <w:keepNext/>
              <w:jc w:val="center"/>
            </w:pPr>
            <w:r w:rsidRPr="0075280A">
              <w:rPr>
                <w:b/>
              </w:rPr>
              <w:t>Shallow</w:t>
            </w:r>
            <w:r w:rsidRPr="0075280A">
              <w:t xml:space="preserve"> (</w:t>
            </w:r>
            <m:oMath>
              <m:r>
                <m:rPr>
                  <m:sty m:val="p"/>
                </m:rPr>
                <w:rPr>
                  <w:rFonts w:ascii="Cambria Math" w:hAnsi="Cambria Math"/>
                </w:rPr>
                <m:t>0,05&lt;</m:t>
              </m:r>
              <m:r>
                <w:rPr>
                  <w:rFonts w:ascii="Cambria Math" w:hAnsi="Cambria Math" w:cs="Cambria Math"/>
                </w:rPr>
                <m:t>Φ</m:t>
              </m:r>
              <m:r>
                <m:rPr>
                  <m:sty m:val="p"/>
                </m:rPr>
                <w:rPr>
                  <w:rFonts w:ascii="Cambria Math" w:hAnsi="Cambria Math" w:cs="Cambria Math"/>
                </w:rPr>
                <m:t>≤</m:t>
              </m:r>
              <m:r>
                <m:rPr>
                  <m:sty m:val="p"/>
                </m:rPr>
                <w:rPr>
                  <w:rFonts w:ascii="Cambria Math" w:hAnsi="Cambria Math"/>
                </w:rPr>
                <m:t>0,3</m:t>
              </m:r>
            </m:oMath>
            <w:r w:rsidRPr="0075280A">
              <w:t>)</w:t>
            </w:r>
          </w:p>
        </w:tc>
        <w:tc>
          <w:tcPr>
            <w:tcW w:w="3951" w:type="dxa"/>
            <w:tcBorders>
              <w:top w:val="single" w:sz="12" w:space="0" w:color="auto"/>
            </w:tcBorders>
            <w:shd w:val="clear" w:color="auto" w:fill="auto"/>
            <w:vAlign w:val="center"/>
          </w:tcPr>
          <w:p w14:paraId="6089FD66" w14:textId="77777777" w:rsidR="0058678F" w:rsidRPr="0075280A" w:rsidRDefault="0058678F" w:rsidP="00274EBA">
            <w:pPr>
              <w:pStyle w:val="Tablebody"/>
              <w:keepNext/>
              <w:jc w:val="center"/>
            </w:pPr>
            <w:r w:rsidRPr="0075280A">
              <w:rPr>
                <w:b/>
              </w:rPr>
              <w:t>Steep</w:t>
            </w:r>
            <w:r w:rsidRPr="0075280A">
              <w:t xml:space="preserve"> (</w:t>
            </w:r>
            <m:oMath>
              <m:r>
                <w:rPr>
                  <w:rFonts w:ascii="Cambria Math" w:hAnsi="Cambria Math" w:cs="Cambria Math"/>
                </w:rPr>
                <m:t>Φ</m:t>
              </m:r>
              <m:r>
                <m:rPr>
                  <m:sty m:val="p"/>
                </m:rPr>
                <w:rPr>
                  <w:rFonts w:ascii="Cambria Math" w:hAnsi="Cambria Math" w:cs="Cambria Math"/>
                </w:rPr>
                <m:t>&gt;</m:t>
              </m:r>
              <m:r>
                <m:rPr>
                  <m:sty m:val="p"/>
                </m:rPr>
                <w:rPr>
                  <w:rFonts w:ascii="Cambria Math" w:hAnsi="Cambria Math"/>
                </w:rPr>
                <m:t>0,3</m:t>
              </m:r>
            </m:oMath>
            <w:r w:rsidRPr="0075280A">
              <w:t>)</w:t>
            </w:r>
          </w:p>
        </w:tc>
      </w:tr>
      <w:tr w:rsidR="0058678F" w:rsidRPr="0075280A" w14:paraId="33B5DBF1" w14:textId="77777777" w:rsidTr="00536783">
        <w:trPr>
          <w:cantSplit/>
          <w:jc w:val="center"/>
        </w:trPr>
        <w:tc>
          <w:tcPr>
            <w:tcW w:w="3402" w:type="dxa"/>
            <w:shd w:val="clear" w:color="auto" w:fill="auto"/>
            <w:vAlign w:val="center"/>
          </w:tcPr>
          <w:p w14:paraId="15B8A6A3" w14:textId="77777777" w:rsidR="0058678F" w:rsidRPr="0075280A" w:rsidRDefault="00973596" w:rsidP="00274EBA">
            <w:pPr>
              <w:pStyle w:val="Tablebody"/>
              <w:jc w:val="center"/>
            </w:pPr>
            <m:oMathPara>
              <m:oMathParaPr>
                <m:jc m:val="center"/>
              </m:oMathParaPr>
              <m:oMath>
                <m:sSub>
                  <m:sSubPr>
                    <m:ctrlPr>
                      <w:rPr>
                        <w:rFonts w:ascii="Cambria Math" w:hAnsi="Cambria Math"/>
                      </w:rPr>
                    </m:ctrlPr>
                  </m:sSubPr>
                  <m:e>
                    <m:r>
                      <w:rPr>
                        <w:rFonts w:ascii="Cambria Math" w:hAnsi="Cambria Math"/>
                      </w:rPr>
                      <m:t>L</m:t>
                    </m:r>
                  </m:e>
                  <m:sub>
                    <m:r>
                      <m:rPr>
                        <m:sty m:val="p"/>
                      </m:rP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u</m:t>
                    </m:r>
                  </m:sub>
                </m:sSub>
              </m:oMath>
            </m:oMathPara>
          </w:p>
        </w:tc>
        <w:tc>
          <w:tcPr>
            <w:tcW w:w="3951" w:type="dxa"/>
            <w:shd w:val="clear" w:color="auto" w:fill="auto"/>
            <w:vAlign w:val="center"/>
          </w:tcPr>
          <w:p w14:paraId="67DD6699" w14:textId="77777777" w:rsidR="0058678F" w:rsidRPr="0075280A" w:rsidRDefault="00973596" w:rsidP="00274EBA">
            <w:pPr>
              <w:pStyle w:val="Tablebody"/>
              <w:jc w:val="center"/>
            </w:pPr>
            <m:oMathPara>
              <m:oMathParaPr>
                <m:jc m:val="center"/>
              </m:oMathParaPr>
              <m:oMath>
                <m:sSub>
                  <m:sSubPr>
                    <m:ctrlPr>
                      <w:rPr>
                        <w:rFonts w:ascii="Cambria Math" w:hAnsi="Cambria Math"/>
                      </w:rPr>
                    </m:ctrlPr>
                  </m:sSubPr>
                  <m:e>
                    <m:r>
                      <w:rPr>
                        <w:rFonts w:ascii="Cambria Math" w:hAnsi="Cambria Math"/>
                      </w:rPr>
                      <m:t>L</m:t>
                    </m:r>
                  </m:e>
                  <m:sub>
                    <m:r>
                      <m:rPr>
                        <m:sty m:val="p"/>
                      </m:rPr>
                      <w:rPr>
                        <w:rFonts w:ascii="Cambria Math" w:hAnsi="Cambria Math"/>
                      </w:rPr>
                      <m:t>e</m:t>
                    </m:r>
                  </m:sub>
                </m:sSub>
                <m:r>
                  <m:rPr>
                    <m:sty m:val="p"/>
                  </m:rPr>
                  <w:rPr>
                    <w:rFonts w:ascii="Cambria Math" w:hAnsi="Cambria Math"/>
                  </w:rPr>
                  <m:t>=</m:t>
                </m:r>
                <m:f>
                  <m:fPr>
                    <m:type m:val="lin"/>
                    <m:ctrlPr>
                      <w:rPr>
                        <w:rFonts w:ascii="Cambria Math" w:hAnsi="Cambria Math"/>
                      </w:rPr>
                    </m:ctrlPr>
                  </m:fPr>
                  <m:num>
                    <m:r>
                      <w:rPr>
                        <w:rFonts w:ascii="Cambria Math" w:hAnsi="Cambria Math"/>
                      </w:rPr>
                      <m:t>H</m:t>
                    </m:r>
                  </m:num>
                  <m:den>
                    <m:r>
                      <m:rPr>
                        <m:sty m:val="p"/>
                      </m:rPr>
                      <w:rPr>
                        <w:rFonts w:ascii="Cambria Math" w:hAnsi="Cambria Math"/>
                      </w:rPr>
                      <m:t>0,3</m:t>
                    </m:r>
                  </m:den>
                </m:f>
              </m:oMath>
            </m:oMathPara>
          </w:p>
        </w:tc>
      </w:tr>
    </w:tbl>
    <w:p w14:paraId="62C376A7" w14:textId="77777777" w:rsidR="0058678F" w:rsidRPr="0075280A" w:rsidRDefault="0058678F" w:rsidP="00274EBA">
      <w:pPr>
        <w:pStyle w:val="BodyText"/>
      </w:pPr>
    </w:p>
    <w:p w14:paraId="7FABD728" w14:textId="07F6E685" w:rsidR="0058678F" w:rsidRDefault="0058678F" w:rsidP="002476D2">
      <w:pPr>
        <w:pStyle w:val="BodyText"/>
      </w:pPr>
      <w:r w:rsidRPr="0075280A">
        <w:t>(</w:t>
      </w:r>
      <w:r w:rsidR="006A4BD7">
        <w:t>5</w:t>
      </w:r>
      <w:r w:rsidRPr="0075280A">
        <w:t>)</w:t>
      </w:r>
      <w:r w:rsidRPr="0075280A">
        <w:tab/>
        <w:t xml:space="preserve">In valleys, </w:t>
      </w:r>
      <m:oMath>
        <m:sSub>
          <m:sSubPr>
            <m:ctrlPr>
              <w:rPr>
                <w:rFonts w:ascii="Cambria Math" w:hAnsi="Cambria Math"/>
                <w:i/>
              </w:rPr>
            </m:ctrlPr>
          </m:sSubPr>
          <m:e>
            <m:r>
              <w:rPr>
                <w:rFonts w:ascii="Cambria Math" w:hAnsi="Cambria Math"/>
              </w:rPr>
              <m:t>c</m:t>
            </m:r>
          </m:e>
          <m:sub>
            <m:r>
              <m:rPr>
                <m:sty m:val="p"/>
              </m:rPr>
              <w:rPr>
                <w:rFonts w:ascii="Cambria Math" w:hAnsi="Cambria Math"/>
              </w:rPr>
              <m:t>o</m:t>
            </m:r>
          </m:sub>
        </m:sSub>
        <m:d>
          <m:dPr>
            <m:ctrlPr>
              <w:rPr>
                <w:rFonts w:ascii="Cambria Math" w:hAnsi="Cambria Math"/>
                <w:i/>
              </w:rPr>
            </m:ctrlPr>
          </m:dPr>
          <m:e>
            <m:r>
              <w:rPr>
                <w:rFonts w:ascii="Cambria Math" w:hAnsi="Cambria Math"/>
              </w:rPr>
              <m:t>z</m:t>
            </m:r>
          </m:e>
        </m:d>
      </m:oMath>
      <w:r w:rsidRPr="0075280A">
        <w:t xml:space="preserve"> may be set to 1,0 if no speed up due to funnelling effects is to be expected. For structures situated within, or for bridges spanning steep-sided valleys, care should be taken to account for any increase of wind speed caused by funnelling.</w:t>
      </w:r>
    </w:p>
    <w:p w14:paraId="08D2A1B5" w14:textId="7B467778" w:rsidR="00996F9D" w:rsidRPr="0075280A" w:rsidRDefault="00996F9D" w:rsidP="00D47A90">
      <w:pPr>
        <w:pStyle w:val="Note"/>
      </w:pPr>
      <w:r w:rsidRPr="0075280A">
        <w:t>NOTE </w:t>
      </w:r>
      <w:r w:rsidRPr="0075280A">
        <w:tab/>
        <w:t xml:space="preserve">The </w:t>
      </w:r>
      <w:r>
        <w:t xml:space="preserve">National Annex can provide additional guidance to determine </w:t>
      </w:r>
      <w:r w:rsidR="00DF07B0">
        <w:t>whether</w:t>
      </w:r>
      <w:r>
        <w:t xml:space="preserve"> orography is significant.</w:t>
      </w:r>
    </w:p>
    <w:p w14:paraId="7E6A0859" w14:textId="66A4415C" w:rsidR="0058678F" w:rsidRPr="0075280A" w:rsidRDefault="0015479A" w:rsidP="00274EBA">
      <w:pPr>
        <w:pStyle w:val="FigureImage"/>
      </w:pPr>
      <w:r>
        <w:rPr>
          <w:noProof/>
        </w:rPr>
        <w:drawing>
          <wp:inline distT="0" distB="0" distL="0" distR="0" wp14:anchorId="466C5936" wp14:editId="3ED93612">
            <wp:extent cx="5914644" cy="4061460"/>
            <wp:effectExtent l="0" t="0" r="0" b="0"/>
            <wp:docPr id="124" name="b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003.tif"/>
                    <pic:cNvPicPr/>
                  </pic:nvPicPr>
                  <pic:blipFill>
                    <a:blip r:embed="rId66" r:link="rId67" cstate="print">
                      <a:extLst>
                        <a:ext uri="{28A0092B-C50C-407E-A947-70E740481C1C}">
                          <a14:useLocalDpi xmlns:a14="http://schemas.microsoft.com/office/drawing/2010/main" val="0"/>
                        </a:ext>
                      </a:extLst>
                    </a:blip>
                    <a:stretch>
                      <a:fillRect/>
                    </a:stretch>
                  </pic:blipFill>
                  <pic:spPr>
                    <a:xfrm>
                      <a:off x="0" y="0"/>
                      <a:ext cx="5914644" cy="4061460"/>
                    </a:xfrm>
                    <a:prstGeom prst="rect">
                      <a:avLst/>
                    </a:prstGeom>
                  </pic:spPr>
                </pic:pic>
              </a:graphicData>
            </a:graphic>
          </wp:inline>
        </w:drawing>
      </w:r>
    </w:p>
    <w:p w14:paraId="2588EA2B" w14:textId="34CB3FE6" w:rsidR="0079422D" w:rsidRPr="00B56DEF" w:rsidRDefault="0079422D" w:rsidP="0079422D">
      <w:pPr>
        <w:pStyle w:val="KeyTitle"/>
        <w:rPr>
          <w:sz w:val="20"/>
          <w:szCs w:val="22"/>
        </w:rPr>
      </w:pPr>
      <w:bookmarkStart w:id="3780" w:name="_Ref511826246"/>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1741"/>
      </w:tblGrid>
      <w:tr w:rsidR="0079422D" w14:paraId="1C006E48" w14:textId="77777777" w:rsidTr="004E5476">
        <w:tc>
          <w:tcPr>
            <w:tcW w:w="436" w:type="dxa"/>
          </w:tcPr>
          <w:p w14:paraId="2FE0BBD4" w14:textId="3843F66C" w:rsidR="0079422D" w:rsidRDefault="0079422D" w:rsidP="0079422D">
            <w:pPr>
              <w:pStyle w:val="KeyText"/>
              <w:ind w:left="0" w:firstLine="0"/>
            </w:pPr>
            <w:r>
              <w:t>2</w:t>
            </w:r>
          </w:p>
        </w:tc>
        <w:tc>
          <w:tcPr>
            <w:tcW w:w="1741" w:type="dxa"/>
          </w:tcPr>
          <w:p w14:paraId="5B9270DB" w14:textId="2CA999E2" w:rsidR="0079422D" w:rsidRDefault="004E5476" w:rsidP="0079422D">
            <w:pPr>
              <w:pStyle w:val="KeyText"/>
              <w:ind w:left="0" w:firstLine="0"/>
            </w:pPr>
            <w:r>
              <w:t>s</w:t>
            </w:r>
            <w:r w:rsidR="0079422D">
              <w:t>ite</w:t>
            </w:r>
          </w:p>
        </w:tc>
      </w:tr>
      <w:tr w:rsidR="0079422D" w14:paraId="05C7A7B1" w14:textId="77777777" w:rsidTr="004E5476">
        <w:tc>
          <w:tcPr>
            <w:tcW w:w="436" w:type="dxa"/>
          </w:tcPr>
          <w:p w14:paraId="57938923" w14:textId="1758E4A8" w:rsidR="0079422D" w:rsidRDefault="0079422D" w:rsidP="0079422D">
            <w:pPr>
              <w:pStyle w:val="KeyText"/>
              <w:ind w:left="0" w:firstLine="0"/>
            </w:pPr>
            <w:r>
              <w:t>3</w:t>
            </w:r>
          </w:p>
        </w:tc>
        <w:tc>
          <w:tcPr>
            <w:tcW w:w="1741" w:type="dxa"/>
          </w:tcPr>
          <w:p w14:paraId="5200DA68" w14:textId="53DCBFFD" w:rsidR="0079422D" w:rsidRDefault="004E5476" w:rsidP="0079422D">
            <w:pPr>
              <w:pStyle w:val="KeyText"/>
              <w:ind w:left="0" w:firstLine="0"/>
            </w:pPr>
            <w:r>
              <w:t>c</w:t>
            </w:r>
            <w:r w:rsidR="0079422D">
              <w:t>rest</w:t>
            </w:r>
          </w:p>
        </w:tc>
      </w:tr>
      <w:tr w:rsidR="0079422D" w14:paraId="4F66B9DE" w14:textId="77777777" w:rsidTr="004E5476">
        <w:tc>
          <w:tcPr>
            <w:tcW w:w="436" w:type="dxa"/>
          </w:tcPr>
          <w:p w14:paraId="69BF95AA" w14:textId="4A4AF830" w:rsidR="0079422D" w:rsidRPr="0079422D" w:rsidRDefault="0079422D" w:rsidP="0079422D">
            <w:pPr>
              <w:pStyle w:val="KeyText"/>
              <w:ind w:left="0" w:firstLine="0"/>
              <w:rPr>
                <w:vertAlign w:val="superscript"/>
              </w:rPr>
            </w:pPr>
            <w:r w:rsidRPr="0079422D">
              <w:rPr>
                <w:vertAlign w:val="superscript"/>
              </w:rPr>
              <w:t>a</w:t>
            </w:r>
          </w:p>
        </w:tc>
        <w:tc>
          <w:tcPr>
            <w:tcW w:w="1741" w:type="dxa"/>
          </w:tcPr>
          <w:p w14:paraId="75DD8C92" w14:textId="3879D390" w:rsidR="0079422D" w:rsidRDefault="004E5476" w:rsidP="0079422D">
            <w:pPr>
              <w:pStyle w:val="KeyText"/>
              <w:ind w:left="0" w:firstLine="0"/>
            </w:pPr>
            <w:r>
              <w:t>d</w:t>
            </w:r>
            <w:r w:rsidR="0079422D">
              <w:t>ownwind slope</w:t>
            </w:r>
          </w:p>
        </w:tc>
      </w:tr>
    </w:tbl>
    <w:p w14:paraId="44CF310C" w14:textId="04968A7D" w:rsidR="0058678F" w:rsidRPr="0075280A" w:rsidRDefault="00294772" w:rsidP="00274EBA">
      <w:pPr>
        <w:pStyle w:val="Figuretitle"/>
      </w:pPr>
      <w:r w:rsidRPr="0075280A">
        <w:t>Figure </w:t>
      </w:r>
      <w:r w:rsidR="0058678F" w:rsidRPr="0075280A">
        <w:t>B.</w:t>
      </w:r>
      <w:r w:rsidR="00DB3A10">
        <w:rPr>
          <w:noProof/>
        </w:rPr>
        <w:t>3</w:t>
      </w:r>
      <w:bookmarkStart w:id="3781" w:name="_Toc7858088"/>
      <w:bookmarkStart w:id="3782" w:name="_Toc7860535"/>
      <w:bookmarkStart w:id="3783" w:name="_Toc7866520"/>
      <w:bookmarkStart w:id="3784" w:name="_Toc7873525"/>
      <w:bookmarkStart w:id="3785" w:name="_Toc9243116"/>
      <w:bookmarkStart w:id="3786" w:name="_Toc9433727"/>
      <w:bookmarkStart w:id="3787" w:name="_Toc9436421"/>
      <w:bookmarkStart w:id="3788" w:name="_Toc9437135"/>
      <w:bookmarkStart w:id="3789" w:name="_Toc9748162"/>
      <w:bookmarkStart w:id="3790" w:name="_Toc10389210"/>
      <w:bookmarkStart w:id="3791" w:name="_Toc10424948"/>
      <w:bookmarkStart w:id="3792" w:name="_Toc10439084"/>
      <w:bookmarkStart w:id="3793" w:name="_Toc10440751"/>
      <w:bookmarkStart w:id="3794" w:name="_Toc10448188"/>
      <w:bookmarkStart w:id="3795" w:name="_Toc10606997"/>
      <w:bookmarkStart w:id="3796" w:name="_Toc10628763"/>
      <w:bookmarkStart w:id="3797" w:name="_Toc11224770"/>
      <w:bookmarkStart w:id="3798" w:name="_Toc11488739"/>
      <w:bookmarkStart w:id="3799" w:name="_Toc40181856"/>
      <w:bookmarkEnd w:id="3780"/>
      <w:r w:rsidR="0002191E" w:rsidRPr="0075280A">
        <w:t xml:space="preserve"> — </w:t>
      </w:r>
      <w:r w:rsidR="0058678F" w:rsidRPr="0075280A">
        <w:t xml:space="preserve">Factor </w:t>
      </w:r>
      <w:r w:rsidR="0058678F" w:rsidRPr="0075280A">
        <w:rPr>
          <w:i/>
        </w:rPr>
        <w:t>s</w:t>
      </w:r>
      <w:r w:rsidR="0058678F" w:rsidRPr="0075280A">
        <w:t xml:space="preserve"> for cliffs and escarpments</w:t>
      </w:r>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p>
    <w:p w14:paraId="5B9976CB" w14:textId="6C53AEE0" w:rsidR="0058678F" w:rsidRPr="0075280A" w:rsidRDefault="0015479A" w:rsidP="00274EBA">
      <w:pPr>
        <w:pStyle w:val="FigureImage"/>
      </w:pPr>
      <w:r>
        <w:rPr>
          <w:noProof/>
        </w:rPr>
        <w:drawing>
          <wp:inline distT="0" distB="0" distL="0" distR="0" wp14:anchorId="6168B239" wp14:editId="1134A6C5">
            <wp:extent cx="5565648" cy="4114800"/>
            <wp:effectExtent l="0" t="0" r="0" b="0"/>
            <wp:docPr id="125" name="b004.tif" descr="Ein Bild, das Diagramm, Entwurf, Rei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b004.tif" descr="Ein Bild, das Diagramm, Entwurf, Reihe, Zeichnung enthält.&#10;&#10;Automatisch generierte Beschreibung"/>
                    <pic:cNvPicPr/>
                  </pic:nvPicPr>
                  <pic:blipFill>
                    <a:blip r:embed="rId68" r:link="rId69" cstate="print">
                      <a:extLst>
                        <a:ext uri="{28A0092B-C50C-407E-A947-70E740481C1C}">
                          <a14:useLocalDpi xmlns:a14="http://schemas.microsoft.com/office/drawing/2010/main" val="0"/>
                        </a:ext>
                      </a:extLst>
                    </a:blip>
                    <a:stretch>
                      <a:fillRect/>
                    </a:stretch>
                  </pic:blipFill>
                  <pic:spPr>
                    <a:xfrm>
                      <a:off x="0" y="0"/>
                      <a:ext cx="5565648" cy="4114800"/>
                    </a:xfrm>
                    <a:prstGeom prst="rect">
                      <a:avLst/>
                    </a:prstGeom>
                  </pic:spPr>
                </pic:pic>
              </a:graphicData>
            </a:graphic>
          </wp:inline>
        </w:drawing>
      </w:r>
    </w:p>
    <w:p w14:paraId="5C6769FE" w14:textId="30C2D9AF" w:rsidR="007F3BAC" w:rsidRPr="00B56DEF" w:rsidRDefault="007F3BAC" w:rsidP="007F3BAC">
      <w:pPr>
        <w:pStyle w:val="KeyTitle"/>
        <w:rPr>
          <w:sz w:val="20"/>
          <w:szCs w:val="22"/>
        </w:rPr>
      </w:pPr>
      <w:bookmarkStart w:id="3800" w:name="_Ref511826257"/>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1741"/>
      </w:tblGrid>
      <w:tr w:rsidR="007F3BAC" w14:paraId="1386A35B" w14:textId="77777777" w:rsidTr="004E5476">
        <w:tc>
          <w:tcPr>
            <w:tcW w:w="436" w:type="dxa"/>
          </w:tcPr>
          <w:p w14:paraId="65727792" w14:textId="4F4E8C92" w:rsidR="007F3BAC" w:rsidRDefault="00A25304" w:rsidP="007F3BAC">
            <w:pPr>
              <w:pStyle w:val="KeyText"/>
              <w:ind w:left="0" w:firstLine="0"/>
            </w:pPr>
            <w:r>
              <w:t>2</w:t>
            </w:r>
          </w:p>
        </w:tc>
        <w:tc>
          <w:tcPr>
            <w:tcW w:w="1741" w:type="dxa"/>
          </w:tcPr>
          <w:p w14:paraId="73620C81" w14:textId="46EF0678" w:rsidR="007F3BAC" w:rsidRDefault="004E5476" w:rsidP="007F3BAC">
            <w:pPr>
              <w:pStyle w:val="KeyText"/>
              <w:ind w:left="0" w:firstLine="0"/>
            </w:pPr>
            <w:r>
              <w:t>s</w:t>
            </w:r>
            <w:r w:rsidR="00A25304">
              <w:t>ite</w:t>
            </w:r>
          </w:p>
        </w:tc>
      </w:tr>
      <w:tr w:rsidR="007F3BAC" w14:paraId="5399A3D3" w14:textId="77777777" w:rsidTr="004E5476">
        <w:tc>
          <w:tcPr>
            <w:tcW w:w="436" w:type="dxa"/>
          </w:tcPr>
          <w:p w14:paraId="2F35A284" w14:textId="22EB0FA2" w:rsidR="007F3BAC" w:rsidRDefault="00A25304" w:rsidP="007F3BAC">
            <w:pPr>
              <w:pStyle w:val="KeyText"/>
              <w:ind w:left="0" w:firstLine="0"/>
            </w:pPr>
            <w:r>
              <w:t>3</w:t>
            </w:r>
          </w:p>
        </w:tc>
        <w:tc>
          <w:tcPr>
            <w:tcW w:w="1741" w:type="dxa"/>
          </w:tcPr>
          <w:p w14:paraId="37A86E3B" w14:textId="2D393D4A" w:rsidR="007F3BAC" w:rsidRDefault="004E5476" w:rsidP="007F3BAC">
            <w:pPr>
              <w:pStyle w:val="KeyText"/>
              <w:ind w:left="0" w:firstLine="0"/>
            </w:pPr>
            <w:r>
              <w:t>c</w:t>
            </w:r>
            <w:r w:rsidR="00A25304">
              <w:t>rest</w:t>
            </w:r>
          </w:p>
        </w:tc>
      </w:tr>
      <w:tr w:rsidR="007F3BAC" w14:paraId="11D7C6A5" w14:textId="77777777" w:rsidTr="004E5476">
        <w:tc>
          <w:tcPr>
            <w:tcW w:w="436" w:type="dxa"/>
          </w:tcPr>
          <w:p w14:paraId="482EC00D" w14:textId="34288C6C" w:rsidR="007F3BAC" w:rsidRPr="00A25304" w:rsidRDefault="00A25304" w:rsidP="007F3BAC">
            <w:pPr>
              <w:pStyle w:val="KeyText"/>
              <w:ind w:left="0" w:firstLine="0"/>
              <w:rPr>
                <w:vertAlign w:val="superscript"/>
              </w:rPr>
            </w:pPr>
            <w:r w:rsidRPr="00A25304">
              <w:rPr>
                <w:vertAlign w:val="superscript"/>
              </w:rPr>
              <w:t>a</w:t>
            </w:r>
          </w:p>
        </w:tc>
        <w:tc>
          <w:tcPr>
            <w:tcW w:w="1741" w:type="dxa"/>
          </w:tcPr>
          <w:p w14:paraId="448A89DD" w14:textId="452A3A43" w:rsidR="007F3BAC" w:rsidRDefault="004E5476" w:rsidP="007F3BAC">
            <w:pPr>
              <w:pStyle w:val="KeyText"/>
              <w:ind w:left="0" w:firstLine="0"/>
            </w:pPr>
            <w:r>
              <w:t>d</w:t>
            </w:r>
            <w:r w:rsidR="00A25304">
              <w:t>ownwind slope</w:t>
            </w:r>
          </w:p>
        </w:tc>
      </w:tr>
    </w:tbl>
    <w:p w14:paraId="296F36FE" w14:textId="06DB4E0E" w:rsidR="0058678F" w:rsidRPr="0075280A" w:rsidRDefault="00294772" w:rsidP="00274EBA">
      <w:pPr>
        <w:pStyle w:val="Figuretitle"/>
      </w:pPr>
      <w:r w:rsidRPr="0075280A">
        <w:t>Figure </w:t>
      </w:r>
      <w:r w:rsidR="0058678F" w:rsidRPr="0075280A">
        <w:t>B.</w:t>
      </w:r>
      <w:r w:rsidR="00DB3A10">
        <w:rPr>
          <w:noProof/>
        </w:rPr>
        <w:t>4</w:t>
      </w:r>
      <w:bookmarkStart w:id="3801" w:name="_Toc7858089"/>
      <w:bookmarkStart w:id="3802" w:name="_Toc7860536"/>
      <w:bookmarkStart w:id="3803" w:name="_Toc7866521"/>
      <w:bookmarkStart w:id="3804" w:name="_Toc7873526"/>
      <w:bookmarkStart w:id="3805" w:name="_Toc9243117"/>
      <w:bookmarkStart w:id="3806" w:name="_Toc9433728"/>
      <w:bookmarkStart w:id="3807" w:name="_Toc9436422"/>
      <w:bookmarkStart w:id="3808" w:name="_Toc9437136"/>
      <w:bookmarkStart w:id="3809" w:name="_Toc9748163"/>
      <w:bookmarkStart w:id="3810" w:name="_Toc10389211"/>
      <w:bookmarkStart w:id="3811" w:name="_Toc10424949"/>
      <w:bookmarkStart w:id="3812" w:name="_Toc10439085"/>
      <w:bookmarkStart w:id="3813" w:name="_Toc10440752"/>
      <w:bookmarkStart w:id="3814" w:name="_Toc10448189"/>
      <w:bookmarkStart w:id="3815" w:name="_Toc10606998"/>
      <w:bookmarkStart w:id="3816" w:name="_Toc10628764"/>
      <w:bookmarkStart w:id="3817" w:name="_Toc11224771"/>
      <w:bookmarkStart w:id="3818" w:name="_Toc11488740"/>
      <w:bookmarkStart w:id="3819" w:name="_Toc40181857"/>
      <w:bookmarkEnd w:id="3800"/>
      <w:r w:rsidR="0002191E" w:rsidRPr="0075280A">
        <w:t xml:space="preserve"> — </w:t>
      </w:r>
      <w:r w:rsidR="0058678F" w:rsidRPr="0075280A">
        <w:t xml:space="preserve">Factor </w:t>
      </w:r>
      <w:r w:rsidR="0058678F" w:rsidRPr="0075280A">
        <w:rPr>
          <w:i/>
        </w:rPr>
        <w:t>s</w:t>
      </w:r>
      <w:r w:rsidR="0058678F" w:rsidRPr="0075280A">
        <w:t xml:space="preserve"> for hills and ridges</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p>
    <w:p w14:paraId="2A9D81AC" w14:textId="223A1FF8" w:rsidR="0058678F" w:rsidRPr="0075280A" w:rsidRDefault="0058678F" w:rsidP="002476D2">
      <w:pPr>
        <w:pStyle w:val="BodyText"/>
      </w:pPr>
      <w:r w:rsidRPr="0075280A">
        <w:t>(</w:t>
      </w:r>
      <w:r w:rsidR="006A4BD7">
        <w:t>6</w:t>
      </w:r>
      <w:r w:rsidRPr="0075280A">
        <w:t>)</w:t>
      </w:r>
      <w:r w:rsidRPr="0075280A">
        <w:tab/>
      </w:r>
      <w:r w:rsidR="00574C6E" w:rsidRPr="0075280A">
        <w:t>Formulae </w:t>
      </w:r>
      <w:r w:rsidR="00DB3A10" w:rsidRPr="0075280A">
        <w:t>(B.</w:t>
      </w:r>
      <w:r w:rsidR="00DB3A10">
        <w:rPr>
          <w:noProof/>
        </w:rPr>
        <w:t>4</w:t>
      </w:r>
      <w:r w:rsidR="00DB3A10" w:rsidRPr="00536783">
        <w:t>)</w:t>
      </w:r>
      <w:r w:rsidRPr="0075280A">
        <w:t xml:space="preserve">, </w:t>
      </w:r>
      <w:r w:rsidR="00DB3A10" w:rsidRPr="0075280A">
        <w:t>(B.</w:t>
      </w:r>
      <w:r w:rsidR="00DB3A10">
        <w:rPr>
          <w:noProof/>
        </w:rPr>
        <w:t>7</w:t>
      </w:r>
      <w:r w:rsidR="00DB3A10" w:rsidRPr="00536783">
        <w:t>)</w:t>
      </w:r>
      <w:r w:rsidRPr="0075280A">
        <w:t xml:space="preserve"> and </w:t>
      </w:r>
      <w:r w:rsidR="00DB3A10" w:rsidRPr="0075280A">
        <w:t>(B.</w:t>
      </w:r>
      <w:r w:rsidR="00DB3A10">
        <w:rPr>
          <w:noProof/>
        </w:rPr>
        <w:t>11</w:t>
      </w:r>
      <w:r w:rsidR="00DB3A10" w:rsidRPr="00536783">
        <w:t>)</w:t>
      </w:r>
      <w:r w:rsidRPr="0075280A">
        <w:t xml:space="preserve"> </w:t>
      </w:r>
      <w:r w:rsidR="002076A9">
        <w:t xml:space="preserve">should </w:t>
      </w:r>
      <w:r w:rsidRPr="0075280A">
        <w:t>be used to compute the value of orographic location factor,</w:t>
      </w:r>
      <w:r w:rsidR="002476D2" w:rsidRPr="0075280A">
        <w:t> </w:t>
      </w:r>
      <m:oMath>
        <m:r>
          <w:rPr>
            <w:rFonts w:ascii="Cambria Math" w:hAnsi="Cambria Math"/>
          </w:rPr>
          <m:t>s</m:t>
        </m:r>
      </m:oMath>
      <w:r w:rsidRPr="0075280A">
        <w:t xml:space="preserve">. As those </w:t>
      </w:r>
      <w:r w:rsidR="00574C6E" w:rsidRPr="0075280A">
        <w:t>Formulae </w:t>
      </w:r>
      <w:r w:rsidRPr="0075280A">
        <w:t>are empirical, values of the parameters used</w:t>
      </w:r>
      <w:r w:rsidR="002076A9">
        <w:t xml:space="preserve"> should</w:t>
      </w:r>
      <w:r w:rsidRPr="0075280A">
        <w:t xml:space="preserve"> be restricted to the stated ranges, otherwise invalid values can be generated.</w:t>
      </w:r>
    </w:p>
    <w:p w14:paraId="77845D53" w14:textId="5C433E40" w:rsidR="0058678F" w:rsidRPr="00C33AEA" w:rsidRDefault="0058678F" w:rsidP="002238D8">
      <w:pPr>
        <w:pStyle w:val="ListNumber1"/>
        <w:numPr>
          <w:ilvl w:val="0"/>
          <w:numId w:val="33"/>
        </w:numPr>
        <w:rPr>
          <w:bCs/>
          <w:lang w:val="en-GB"/>
        </w:rPr>
      </w:pPr>
      <w:r w:rsidRPr="00C33AEA">
        <w:rPr>
          <w:bCs/>
          <w:lang w:val="en-GB"/>
        </w:rPr>
        <w:t>windward section for all orography</w:t>
      </w:r>
      <w:r w:rsidR="00B76BBB" w:rsidRPr="00C33AEA">
        <w:rPr>
          <w:bCs/>
          <w:lang w:val="en-GB"/>
        </w:rPr>
        <w:t xml:space="preserve"> Figure B.3</w:t>
      </w:r>
      <w:r w:rsidRPr="00C33AEA">
        <w:rPr>
          <w:bCs/>
          <w:lang w:val="en-GB"/>
        </w:rPr>
        <w:t>:</w:t>
      </w:r>
    </w:p>
    <w:p w14:paraId="2BFD420C" w14:textId="77777777" w:rsidR="0058678F" w:rsidRPr="0075280A" w:rsidRDefault="0058678F" w:rsidP="0092033A">
      <w:pPr>
        <w:pStyle w:val="BodyText"/>
        <w:keepNext/>
      </w:pPr>
      <w:r w:rsidRPr="0075280A">
        <w:t>For the ranges</w:t>
      </w:r>
    </w:p>
    <w:p w14:paraId="2DDB9ACE" w14:textId="77777777" w:rsidR="0058678F" w:rsidRPr="0075280A" w:rsidRDefault="0058678F" w:rsidP="0058678F">
      <w:pPr>
        <w:pStyle w:val="Formula"/>
        <w:keepNext/>
      </w:pPr>
      <m:oMathPara>
        <m:oMathParaPr>
          <m:jc m:val="left"/>
        </m:oMathParaPr>
        <m:oMath>
          <m:r>
            <w:rPr>
              <w:rFonts w:ascii="Cambria Math" w:hAnsi="Cambria Math"/>
            </w:rPr>
            <m:t>-</m:t>
          </m:r>
          <m:r>
            <m:rPr>
              <m:sty m:val="p"/>
            </m:rPr>
            <w:rPr>
              <w:rFonts w:ascii="Cambria Math" w:hAnsi="Cambria Math"/>
            </w:rPr>
            <m:t>1,5</m:t>
          </m:r>
          <m:r>
            <w:rPr>
              <w:rFonts w:ascii="Cambria Math" w:hAnsi="Cambria Math"/>
            </w:rPr>
            <m:t>≤</m:t>
          </m:r>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L</m:t>
                  </m:r>
                </m:e>
                <m:sub>
                  <m:r>
                    <m:rPr>
                      <m:nor/>
                    </m:rPr>
                    <m:t>u</m:t>
                  </m:r>
                </m:sub>
              </m:sSub>
            </m:den>
          </m:f>
          <m:r>
            <w:rPr>
              <w:rFonts w:ascii="Cambria Math" w:hAnsi="Cambria Math"/>
            </w:rPr>
            <m:t xml:space="preserve">≤0 </m:t>
          </m:r>
          <m:r>
            <m:rPr>
              <m:sty m:val="p"/>
            </m:rPr>
            <w:rPr>
              <w:rFonts w:ascii="Cambria Math" w:hAnsi="Cambria Math"/>
            </w:rPr>
            <m:t>and</m:t>
          </m:r>
          <m:r>
            <w:rPr>
              <w:rFonts w:ascii="Cambria Math" w:hAnsi="Cambria Math"/>
            </w:rPr>
            <m:t xml:space="preserve"> 0≤</m:t>
          </m:r>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m:t>e</m:t>
                  </m:r>
                </m:sub>
              </m:sSub>
            </m:den>
          </m:f>
          <m:r>
            <w:rPr>
              <w:rFonts w:ascii="Cambria Math" w:hAnsi="Cambria Math"/>
            </w:rPr>
            <m:t>≤</m:t>
          </m:r>
          <m:r>
            <m:rPr>
              <m:sty m:val="p"/>
            </m:rPr>
            <w:rPr>
              <w:rFonts w:ascii="Cambria Math" w:hAnsi="Cambria Math"/>
            </w:rPr>
            <m:t>2,0</m:t>
          </m:r>
        </m:oMath>
      </m:oMathPara>
    </w:p>
    <w:p w14:paraId="5CCE9F82" w14:textId="665445EF" w:rsidR="0058678F" w:rsidRPr="0075280A" w:rsidRDefault="0058678F" w:rsidP="0092033A">
      <w:pPr>
        <w:pStyle w:val="BodyText"/>
        <w:keepNext/>
      </w:pPr>
      <w:r w:rsidRPr="0075280A">
        <w:t xml:space="preserve">the orographic location factor, </w:t>
      </w:r>
      <m:oMath>
        <m:r>
          <w:rPr>
            <w:rFonts w:ascii="Cambria Math" w:hAnsi="Cambria Math"/>
          </w:rPr>
          <m:t>s</m:t>
        </m:r>
      </m:oMath>
      <w:r w:rsidRPr="0075280A">
        <w:t xml:space="preserve"> should be calculated from </w:t>
      </w:r>
      <w:r w:rsidR="00574C6E" w:rsidRPr="0075280A">
        <w:t>Formula </w:t>
      </w:r>
      <w:r w:rsidR="00DB3A10" w:rsidRPr="0075280A">
        <w:t>(B.</w:t>
      </w:r>
      <w:r w:rsidR="00DB3A10">
        <w:rPr>
          <w:noProof/>
        </w:rPr>
        <w:t>4</w:t>
      </w:r>
      <w:r w:rsidR="00DB3A10" w:rsidRPr="00536783">
        <w:t>)</w:t>
      </w:r>
      <w:r w:rsidRPr="0075280A">
        <w:t xml:space="preserve">: </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8BA0AC4" w14:textId="77777777" w:rsidTr="0092033A">
        <w:trPr>
          <w:cantSplit/>
        </w:trPr>
        <w:tc>
          <w:tcPr>
            <w:tcW w:w="8618" w:type="dxa"/>
          </w:tcPr>
          <w:p w14:paraId="7DCA33C9" w14:textId="77777777" w:rsidR="0058678F" w:rsidRPr="0075280A" w:rsidRDefault="0058678F" w:rsidP="0092033A">
            <w:pPr>
              <w:pStyle w:val="Formula"/>
            </w:pPr>
            <m:oMathPara>
              <m:oMathParaPr>
                <m:jc m:val="left"/>
              </m:oMathParaPr>
              <m:oMath>
                <m:r>
                  <w:rPr>
                    <w:rFonts w:ascii="Cambria Math" w:hAnsi="Cambria Math"/>
                  </w:rPr>
                  <m:t>s=A⋅</m:t>
                </m:r>
                <m:sSup>
                  <m:sSupPr>
                    <m:ctrlPr>
                      <w:rPr>
                        <w:rFonts w:ascii="Cambria Math" w:hAnsi="Cambria Math"/>
                      </w:rPr>
                    </m:ctrlPr>
                  </m:sSupPr>
                  <m:e>
                    <m:r>
                      <m:rPr>
                        <m:nor/>
                      </m:rPr>
                      <m:t>e</m:t>
                    </m:r>
                  </m:e>
                  <m:sup>
                    <m:d>
                      <m:dPr>
                        <m:ctrlPr>
                          <w:rPr>
                            <w:rFonts w:ascii="Cambria Math" w:hAnsi="Cambria Math"/>
                          </w:rPr>
                        </m:ctrlPr>
                      </m:dPr>
                      <m:e>
                        <m:r>
                          <w:rPr>
                            <w:rFonts w:ascii="Cambria Math" w:hAnsi="Cambria Math"/>
                          </w:rPr>
                          <m:t>B⋅</m:t>
                        </m:r>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L</m:t>
                                </m:r>
                              </m:e>
                              <m:sub>
                                <m:r>
                                  <m:rPr>
                                    <m:nor/>
                                  </m:rPr>
                                  <m:t>u</m:t>
                                </m:r>
                              </m:sub>
                            </m:sSub>
                          </m:den>
                        </m:f>
                      </m:e>
                    </m:d>
                  </m:sup>
                </m:sSup>
              </m:oMath>
            </m:oMathPara>
          </w:p>
        </w:tc>
        <w:tc>
          <w:tcPr>
            <w:tcW w:w="1134" w:type="dxa"/>
            <w:vAlign w:val="center"/>
          </w:tcPr>
          <w:p w14:paraId="5131A5FF" w14:textId="3AD1F494" w:rsidR="0058678F" w:rsidRPr="0075280A" w:rsidRDefault="0058678F" w:rsidP="0092033A">
            <w:pPr>
              <w:pStyle w:val="Formula"/>
              <w:jc w:val="right"/>
              <w:rPr>
                <w:b/>
              </w:rPr>
            </w:pPr>
            <w:bookmarkStart w:id="3820" w:name="_Ref8205499"/>
            <w:r w:rsidRPr="0075280A">
              <w:t>(B.</w:t>
            </w:r>
            <w:r w:rsidR="00DB3A10">
              <w:rPr>
                <w:noProof/>
              </w:rPr>
              <w:t>4</w:t>
            </w:r>
            <w:r w:rsidRPr="0075280A">
              <w:rPr>
                <w:szCs w:val="22"/>
              </w:rPr>
              <w:t>)</w:t>
            </w:r>
            <w:bookmarkEnd w:id="3820"/>
          </w:p>
        </w:tc>
      </w:tr>
    </w:tbl>
    <w:p w14:paraId="143BE6F5" w14:textId="77777777" w:rsidR="0058678F" w:rsidRPr="0075280A" w:rsidRDefault="0058678F" w:rsidP="008B7C9B">
      <w:pPr>
        <w:pStyle w:val="BodyText"/>
        <w:keepNext/>
      </w:pPr>
      <w:r w:rsidRPr="0075280A">
        <w:t>where</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57CBED5" w14:textId="77777777" w:rsidTr="0092033A">
        <w:trPr>
          <w:cantSplit/>
        </w:trPr>
        <w:tc>
          <w:tcPr>
            <w:tcW w:w="8618" w:type="dxa"/>
          </w:tcPr>
          <w:p w14:paraId="59181241" w14:textId="77777777" w:rsidR="0058678F" w:rsidRPr="00C33AEA" w:rsidRDefault="0058678F" w:rsidP="0092033A">
            <w:pPr>
              <w:pStyle w:val="Formula"/>
              <w:rPr>
                <w:lang w:val="it-IT"/>
              </w:rPr>
            </w:pPr>
            <m:oMathPara>
              <m:oMathParaPr>
                <m:jc m:val="left"/>
              </m:oMathParaPr>
              <m:oMath>
                <m:r>
                  <w:rPr>
                    <w:rFonts w:ascii="Cambria Math" w:hAnsi="Cambria Math"/>
                  </w:rPr>
                  <m:t>A</m:t>
                </m:r>
                <m:r>
                  <w:rPr>
                    <w:rFonts w:ascii="Cambria Math" w:hAnsi="Cambria Math"/>
                    <w:lang w:val="it-IT"/>
                  </w:rPr>
                  <m:t>=</m:t>
                </m:r>
                <m:r>
                  <m:rPr>
                    <m:sty m:val="p"/>
                  </m:rPr>
                  <w:rPr>
                    <w:rFonts w:ascii="Cambria Math" w:hAnsi="Cambria Math"/>
                    <w:lang w:val="it-IT"/>
                  </w:rPr>
                  <m:t>0,1552</m:t>
                </m:r>
                <m:r>
                  <w:rPr>
                    <w:rFonts w:ascii="Cambria Math" w:hAnsi="Cambria Math"/>
                    <w:lang w:val="it-IT"/>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w:rPr>
                                    <w:lang w:val="it-IT"/>
                                  </w:rPr>
                                  <m:t>e</m:t>
                                </m:r>
                              </m:sub>
                            </m:sSub>
                          </m:den>
                        </m:f>
                      </m:e>
                    </m:d>
                  </m:e>
                  <m:sup>
                    <m:r>
                      <w:rPr>
                        <w:rFonts w:ascii="Cambria Math" w:hAnsi="Cambria Math"/>
                        <w:lang w:val="it-IT"/>
                      </w:rPr>
                      <m:t>4</m:t>
                    </m:r>
                  </m:sup>
                </m:sSup>
                <m:r>
                  <w:rPr>
                    <w:rFonts w:ascii="Cambria Math" w:hAnsi="Cambria Math"/>
                    <w:lang w:val="it-IT"/>
                  </w:rPr>
                  <m:t>-</m:t>
                </m:r>
                <m:r>
                  <m:rPr>
                    <m:sty m:val="p"/>
                  </m:rPr>
                  <w:rPr>
                    <w:rFonts w:ascii="Cambria Math" w:hAnsi="Cambria Math"/>
                    <w:lang w:val="it-IT"/>
                  </w:rPr>
                  <m:t>0,8575</m:t>
                </m:r>
                <m:r>
                  <w:rPr>
                    <w:rFonts w:ascii="Cambria Math" w:hAnsi="Cambria Math"/>
                    <w:lang w:val="it-IT"/>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w:rPr>
                                    <w:lang w:val="it-IT"/>
                                  </w:rPr>
                                  <m:t>e</m:t>
                                </m:r>
                              </m:sub>
                            </m:sSub>
                          </m:den>
                        </m:f>
                      </m:e>
                    </m:d>
                  </m:e>
                  <m:sup>
                    <m:r>
                      <w:rPr>
                        <w:rFonts w:ascii="Cambria Math" w:hAnsi="Cambria Math"/>
                        <w:lang w:val="it-IT"/>
                      </w:rPr>
                      <m:t>3</m:t>
                    </m:r>
                  </m:sup>
                </m:sSup>
                <m:r>
                  <w:rPr>
                    <w:rFonts w:ascii="Cambria Math" w:hAnsi="Cambria Math"/>
                    <w:lang w:val="it-IT"/>
                  </w:rPr>
                  <m:t>+</m:t>
                </m:r>
                <m:r>
                  <m:rPr>
                    <m:sty m:val="p"/>
                  </m:rPr>
                  <w:rPr>
                    <w:rFonts w:ascii="Cambria Math" w:hAnsi="Cambria Math"/>
                    <w:lang w:val="it-IT"/>
                  </w:rPr>
                  <m:t>1,8133</m:t>
                </m:r>
                <m:r>
                  <w:rPr>
                    <w:rFonts w:ascii="Cambria Math" w:hAnsi="Cambria Math"/>
                    <w:lang w:val="it-IT"/>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w:rPr>
                                    <w:lang w:val="it-IT"/>
                                  </w:rPr>
                                  <m:t>e</m:t>
                                </m:r>
                              </m:sub>
                            </m:sSub>
                          </m:den>
                        </m:f>
                      </m:e>
                    </m:d>
                  </m:e>
                  <m:sup>
                    <m:r>
                      <w:rPr>
                        <w:rFonts w:ascii="Cambria Math" w:hAnsi="Cambria Math"/>
                        <w:lang w:val="it-IT"/>
                      </w:rPr>
                      <m:t>2</m:t>
                    </m:r>
                  </m:sup>
                </m:sSup>
                <m:r>
                  <w:rPr>
                    <w:rFonts w:ascii="Cambria Math" w:hAnsi="Cambria Math"/>
                    <w:lang w:val="it-IT"/>
                  </w:rPr>
                  <m:t>-</m:t>
                </m:r>
                <m:r>
                  <m:rPr>
                    <m:sty m:val="p"/>
                  </m:rPr>
                  <w:rPr>
                    <w:rFonts w:ascii="Cambria Math" w:hAnsi="Cambria Math"/>
                    <w:lang w:val="it-IT"/>
                  </w:rPr>
                  <m:t>1,9115</m:t>
                </m:r>
                <m:r>
                  <w:rPr>
                    <w:rFonts w:ascii="Cambria Math" w:hAnsi="Cambria Math"/>
                    <w:lang w:val="it-IT"/>
                  </w:rPr>
                  <m:t>⋅</m:t>
                </m:r>
                <m:d>
                  <m:dPr>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w:rPr>
                                <w:lang w:val="it-IT"/>
                              </w:rPr>
                              <m:t>e</m:t>
                            </m:r>
                          </m:sub>
                        </m:sSub>
                      </m:den>
                    </m:f>
                  </m:e>
                </m:d>
                <m:r>
                  <w:rPr>
                    <w:rFonts w:ascii="Cambria Math" w:hAnsi="Cambria Math"/>
                    <w:lang w:val="it-IT"/>
                  </w:rPr>
                  <m:t>+</m:t>
                </m:r>
                <m:r>
                  <m:rPr>
                    <m:sty m:val="p"/>
                  </m:rPr>
                  <w:rPr>
                    <w:rFonts w:ascii="Cambria Math" w:hAnsi="Cambria Math"/>
                    <w:lang w:val="it-IT"/>
                  </w:rPr>
                  <m:t>1,0124</m:t>
                </m:r>
              </m:oMath>
            </m:oMathPara>
          </w:p>
        </w:tc>
        <w:tc>
          <w:tcPr>
            <w:tcW w:w="1134" w:type="dxa"/>
            <w:vAlign w:val="center"/>
          </w:tcPr>
          <w:p w14:paraId="0B812BDF" w14:textId="471927AE" w:rsidR="0058678F" w:rsidRPr="0075280A" w:rsidRDefault="0058678F" w:rsidP="0092033A">
            <w:pPr>
              <w:pStyle w:val="Formula"/>
              <w:jc w:val="right"/>
              <w:rPr>
                <w:b/>
              </w:rPr>
            </w:pPr>
            <w:bookmarkStart w:id="3821" w:name="_Ref8205423"/>
            <w:r w:rsidRPr="0075280A">
              <w:t>(B.</w:t>
            </w:r>
            <w:r w:rsidR="00DB3A10">
              <w:rPr>
                <w:noProof/>
              </w:rPr>
              <w:t>5</w:t>
            </w:r>
            <w:r w:rsidRPr="0075280A">
              <w:rPr>
                <w:szCs w:val="22"/>
              </w:rPr>
              <w:t>)</w:t>
            </w:r>
            <w:bookmarkEnd w:id="3821"/>
          </w:p>
        </w:tc>
      </w:tr>
    </w:tbl>
    <w:p w14:paraId="4DB1F3C1" w14:textId="77777777" w:rsidR="0058678F" w:rsidRPr="0075280A" w:rsidRDefault="0058678F" w:rsidP="0092033A">
      <w:pPr>
        <w:pStyle w:val="BodyText"/>
        <w:keepNext/>
      </w:pPr>
      <w:r w:rsidRPr="0075280A">
        <w:t>and</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58D77164" w14:textId="77777777" w:rsidTr="0092033A">
        <w:trPr>
          <w:cantSplit/>
        </w:trPr>
        <w:tc>
          <w:tcPr>
            <w:tcW w:w="8618" w:type="dxa"/>
          </w:tcPr>
          <w:p w14:paraId="3EE10F0D" w14:textId="77777777" w:rsidR="0058678F" w:rsidRPr="0075280A" w:rsidRDefault="0058678F" w:rsidP="0092033A">
            <w:pPr>
              <w:pStyle w:val="Formula"/>
            </w:pPr>
            <m:oMathPara>
              <m:oMathParaPr>
                <m:jc m:val="left"/>
              </m:oMathParaPr>
              <m:oMath>
                <m:r>
                  <w:rPr>
                    <w:rFonts w:ascii="Cambria Math" w:hAnsi="Cambria Math"/>
                  </w:rPr>
                  <m:t>B=</m:t>
                </m:r>
                <m:r>
                  <m:rPr>
                    <m:sty m:val="p"/>
                  </m:rPr>
                  <w:rPr>
                    <w:rFonts w:ascii="Cambria Math" w:hAnsi="Cambria Math"/>
                  </w:rPr>
                  <m:t>0,3542</m:t>
                </m:r>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m:t>e</m:t>
                                </m:r>
                              </m:sub>
                            </m:sSub>
                          </m:den>
                        </m:f>
                      </m:e>
                    </m:d>
                  </m:e>
                  <m:sup>
                    <m:r>
                      <w:rPr>
                        <w:rFonts w:ascii="Cambria Math" w:hAnsi="Cambria Math"/>
                      </w:rPr>
                      <m:t>2</m:t>
                    </m:r>
                  </m:sup>
                </m:sSup>
                <m:r>
                  <w:rPr>
                    <w:rFonts w:ascii="Cambria Math" w:hAnsi="Cambria Math"/>
                  </w:rPr>
                  <m:t>-</m:t>
                </m:r>
                <m:r>
                  <m:rPr>
                    <m:sty m:val="p"/>
                  </m:rPr>
                  <w:rPr>
                    <w:rFonts w:ascii="Cambria Math" w:hAnsi="Cambria Math"/>
                  </w:rPr>
                  <m:t>1,0577</m:t>
                </m:r>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m:t>e</m:t>
                            </m:r>
                          </m:sub>
                        </m:sSub>
                      </m:den>
                    </m:f>
                  </m:e>
                </m:d>
                <m:r>
                  <w:rPr>
                    <w:rFonts w:ascii="Cambria Math" w:hAnsi="Cambria Math"/>
                  </w:rPr>
                  <m:t>+</m:t>
                </m:r>
                <m:r>
                  <m:rPr>
                    <m:sty m:val="p"/>
                  </m:rPr>
                  <w:rPr>
                    <w:rFonts w:ascii="Cambria Math" w:hAnsi="Cambria Math"/>
                  </w:rPr>
                  <m:t>2,6456</m:t>
                </m:r>
              </m:oMath>
            </m:oMathPara>
          </w:p>
        </w:tc>
        <w:tc>
          <w:tcPr>
            <w:tcW w:w="1134" w:type="dxa"/>
            <w:vAlign w:val="center"/>
          </w:tcPr>
          <w:p w14:paraId="5B0B3AB1" w14:textId="737373A7" w:rsidR="0058678F" w:rsidRPr="0075280A" w:rsidRDefault="0058678F" w:rsidP="0092033A">
            <w:pPr>
              <w:pStyle w:val="Formula"/>
              <w:jc w:val="right"/>
              <w:rPr>
                <w:b/>
              </w:rPr>
            </w:pPr>
            <w:r w:rsidRPr="0075280A">
              <w:t>(B.</w:t>
            </w:r>
            <w:r w:rsidR="00DB3A10">
              <w:rPr>
                <w:noProof/>
              </w:rPr>
              <w:t>6</w:t>
            </w:r>
            <w:r w:rsidRPr="0075280A">
              <w:rPr>
                <w:szCs w:val="22"/>
              </w:rPr>
              <w:t>)</w:t>
            </w:r>
          </w:p>
        </w:tc>
      </w:tr>
    </w:tbl>
    <w:p w14:paraId="5C25E20B" w14:textId="77777777" w:rsidR="0058678F" w:rsidRPr="0075280A" w:rsidRDefault="0058678F" w:rsidP="0092033A">
      <w:pPr>
        <w:pStyle w:val="BodyText"/>
        <w:keepNext/>
      </w:pPr>
      <w:r w:rsidRPr="0075280A">
        <w:t>When the following applies:</w:t>
      </w:r>
    </w:p>
    <w:p w14:paraId="345D9C3C" w14:textId="77777777" w:rsidR="0058678F" w:rsidRPr="0075280A" w:rsidRDefault="00973596" w:rsidP="0058678F">
      <w:pPr>
        <w:pStyle w:val="Formula"/>
      </w:pPr>
      <m:oMathPara>
        <m:oMathParaPr>
          <m:jc m:val="left"/>
        </m:oMathParaPr>
        <m:oMath>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L</m:t>
                  </m:r>
                </m:e>
                <m:sub>
                  <m:r>
                    <m:rPr>
                      <m:nor/>
                    </m:rPr>
                    <m:t>u</m:t>
                  </m:r>
                </m:sub>
              </m:sSub>
            </m:den>
          </m:f>
          <m:r>
            <w:rPr>
              <w:rFonts w:ascii="Cambria Math" w:hAnsi="Cambria Math"/>
            </w:rPr>
            <m:t>&lt;-</m:t>
          </m:r>
          <m:r>
            <m:rPr>
              <m:sty m:val="p"/>
            </m:rPr>
            <w:rPr>
              <w:rFonts w:ascii="Cambria Math" w:hAnsi="Cambria Math"/>
            </w:rPr>
            <m:t xml:space="preserve">1,5 or </m:t>
          </m:r>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m:t>e</m:t>
                  </m:r>
                </m:sub>
              </m:sSub>
            </m:den>
          </m:f>
          <m:r>
            <w:rPr>
              <w:rFonts w:ascii="Cambria Math" w:hAnsi="Cambria Math"/>
            </w:rPr>
            <m:t>&gt;2</m:t>
          </m:r>
        </m:oMath>
      </m:oMathPara>
    </w:p>
    <w:p w14:paraId="063F7448" w14:textId="77777777" w:rsidR="0058678F" w:rsidRPr="0075280A" w:rsidRDefault="0058678F" w:rsidP="002476D2">
      <w:pPr>
        <w:pStyle w:val="BodyText"/>
      </w:pPr>
      <w:r w:rsidRPr="0075280A">
        <w:t xml:space="preserve">the orographic location factor, </w:t>
      </w:r>
      <m:oMath>
        <m:r>
          <w:rPr>
            <w:rFonts w:ascii="Cambria Math" w:hAnsi="Cambria Math"/>
          </w:rPr>
          <m:t>s</m:t>
        </m:r>
      </m:oMath>
      <w:r w:rsidRPr="0075280A">
        <w:t xml:space="preserve"> should be taken equal to 0.</w:t>
      </w:r>
    </w:p>
    <w:p w14:paraId="4B5C9066" w14:textId="69F7D6A6" w:rsidR="00294772" w:rsidRPr="00C33AEA" w:rsidRDefault="0058678F" w:rsidP="002238D8">
      <w:pPr>
        <w:pStyle w:val="ListNumber1"/>
        <w:numPr>
          <w:ilvl w:val="0"/>
          <w:numId w:val="33"/>
        </w:numPr>
        <w:rPr>
          <w:bCs/>
          <w:lang w:val="en-GB"/>
        </w:rPr>
      </w:pPr>
      <w:r w:rsidRPr="00C33AEA">
        <w:rPr>
          <w:bCs/>
          <w:lang w:val="en-GB"/>
        </w:rPr>
        <w:t xml:space="preserve">leeward section for cliffs and escarpments </w:t>
      </w:r>
      <w:r w:rsidR="00E161A1" w:rsidRPr="00C33AEA">
        <w:rPr>
          <w:bCs/>
          <w:lang w:val="en-GB"/>
        </w:rPr>
        <w:t>Figure B.3:</w:t>
      </w:r>
    </w:p>
    <w:p w14:paraId="391C7345" w14:textId="77777777" w:rsidR="0058678F" w:rsidRPr="0075280A" w:rsidRDefault="0058678F" w:rsidP="0092033A">
      <w:pPr>
        <w:pStyle w:val="BodyText"/>
        <w:keepNext/>
      </w:pPr>
      <w:r w:rsidRPr="0075280A">
        <w:t>For the ranges:</w:t>
      </w:r>
    </w:p>
    <w:p w14:paraId="137EEC38" w14:textId="77777777" w:rsidR="0058678F" w:rsidRPr="0075280A" w:rsidRDefault="0058678F" w:rsidP="00274EBA">
      <w:pPr>
        <w:pStyle w:val="Formula"/>
      </w:pPr>
      <m:oMathPara>
        <m:oMathParaPr>
          <m:jc m:val="left"/>
        </m:oMathParaPr>
        <m:oMath>
          <m:r>
            <m:rPr>
              <m:sty m:val="p"/>
            </m:rPr>
            <w:rPr>
              <w:rFonts w:ascii="Cambria Math" w:hAnsi="Cambria Math"/>
            </w:rPr>
            <m:t>0,1</m:t>
          </m:r>
          <m:r>
            <w:rPr>
              <w:rFonts w:ascii="Cambria Math" w:hAnsi="Cambria Math"/>
            </w:rPr>
            <m:t>≤</m:t>
          </m:r>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L</m:t>
                  </m:r>
                </m:e>
                <m:sub>
                  <m:r>
                    <m:rPr>
                      <m:nor/>
                    </m:rPr>
                    <m:t>e</m:t>
                  </m:r>
                </m:sub>
              </m:sSub>
            </m:den>
          </m:f>
          <m:r>
            <w:rPr>
              <w:rFonts w:ascii="Cambria Math" w:hAnsi="Cambria Math"/>
            </w:rPr>
            <m:t>≤</m:t>
          </m:r>
          <m:r>
            <m:rPr>
              <m:sty m:val="p"/>
            </m:rPr>
            <w:rPr>
              <w:rFonts w:ascii="Cambria Math" w:hAnsi="Cambria Math"/>
            </w:rPr>
            <m:t>3,5 and 0,1</m:t>
          </m:r>
          <m:r>
            <w:rPr>
              <w:rFonts w:ascii="Cambria Math" w:hAnsi="Cambria Math"/>
            </w:rPr>
            <m:t>≤</m:t>
          </m:r>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m:t>e</m:t>
                  </m:r>
                </m:sub>
              </m:sSub>
            </m:den>
          </m:f>
          <m:r>
            <w:rPr>
              <w:rFonts w:ascii="Cambria Math" w:hAnsi="Cambria Math"/>
            </w:rPr>
            <m:t>≤</m:t>
          </m:r>
          <m:r>
            <m:rPr>
              <m:sty m:val="p"/>
            </m:rPr>
            <w:rPr>
              <w:rFonts w:ascii="Cambria Math" w:hAnsi="Cambria Math"/>
            </w:rPr>
            <m:t>2,0</m:t>
          </m:r>
        </m:oMath>
      </m:oMathPara>
    </w:p>
    <w:p w14:paraId="0738E522" w14:textId="5BECB6B8" w:rsidR="0058678F" w:rsidRPr="0075280A" w:rsidRDefault="0058678F" w:rsidP="0092033A">
      <w:pPr>
        <w:pStyle w:val="BodyText"/>
        <w:keepNext/>
      </w:pPr>
      <w:r w:rsidRPr="0075280A">
        <w:t xml:space="preserve">the orographic location factor, </w:t>
      </w:r>
      <m:oMath>
        <m:r>
          <w:rPr>
            <w:rFonts w:ascii="Cambria Math" w:hAnsi="Cambria Math"/>
          </w:rPr>
          <m:t xml:space="preserve">s </m:t>
        </m:r>
      </m:oMath>
      <w:r w:rsidRPr="0075280A">
        <w:t xml:space="preserve">should be calculated from </w:t>
      </w:r>
      <w:r w:rsidR="00574C6E" w:rsidRPr="0075280A">
        <w:t>Formula </w:t>
      </w:r>
      <w:r w:rsidR="00DB3A10" w:rsidRPr="0075280A">
        <w:t>(B.</w:t>
      </w:r>
      <w:r w:rsidR="00DB3A10">
        <w:rPr>
          <w:noProof/>
        </w:rPr>
        <w:t>7</w:t>
      </w:r>
      <w:r w:rsidR="00DB3A10" w:rsidRPr="00536783">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47B7CD8A" w14:textId="77777777" w:rsidTr="00EB134B">
        <w:trPr>
          <w:cantSplit/>
        </w:trPr>
        <w:tc>
          <w:tcPr>
            <w:tcW w:w="8618" w:type="dxa"/>
          </w:tcPr>
          <w:p w14:paraId="2CBAF317" w14:textId="77777777" w:rsidR="0058678F" w:rsidRPr="005C4435" w:rsidRDefault="0058678F" w:rsidP="00274EBA">
            <w:pPr>
              <w:pStyle w:val="Formula"/>
              <w:rPr>
                <w:sz w:val="19"/>
                <w:lang w:val="it-IT"/>
              </w:rPr>
            </w:pPr>
            <m:oMathPara>
              <m:oMathParaPr>
                <m:jc m:val="left"/>
              </m:oMathParaPr>
              <m:oMath>
                <m:r>
                  <w:rPr>
                    <w:rFonts w:ascii="Cambria Math" w:hAnsi="Cambria Math"/>
                  </w:rPr>
                  <m:t>s</m:t>
                </m:r>
                <m:r>
                  <w:rPr>
                    <w:rFonts w:ascii="Cambria Math" w:hAnsi="Cambria Math"/>
                    <w:lang w:val="it-IT"/>
                  </w:rPr>
                  <m:t>=</m:t>
                </m:r>
                <m:r>
                  <w:rPr>
                    <w:rFonts w:ascii="Cambria Math" w:hAnsi="Cambria Math"/>
                  </w:rPr>
                  <m:t>A</m:t>
                </m:r>
                <m:r>
                  <w:rPr>
                    <w:rFonts w:ascii="Cambria Math" w:hAnsi="Cambria Math"/>
                    <w:lang w:val="it-IT"/>
                  </w:rPr>
                  <m:t>⋅</m:t>
                </m:r>
                <m:sSup>
                  <m:sSupPr>
                    <m:ctrlPr>
                      <w:rPr>
                        <w:rFonts w:ascii="Cambria Math" w:hAnsi="Cambria Math"/>
                      </w:rPr>
                    </m:ctrlPr>
                  </m:sSupPr>
                  <m:e>
                    <m:d>
                      <m:dPr>
                        <m:ctrlPr>
                          <w:rPr>
                            <w:rFonts w:ascii="Cambria Math" w:hAnsi="Cambria Math"/>
                          </w:rPr>
                        </m:ctrlPr>
                      </m:dPr>
                      <m:e>
                        <m:r>
                          <m:rPr>
                            <m:sty m:val="p"/>
                          </m:rPr>
                          <w:rPr>
                            <w:rFonts w:ascii="Cambria Math" w:hAnsi="Cambria Math"/>
                            <w:lang w:val="it-IT"/>
                          </w:rPr>
                          <m:t>log</m:t>
                        </m:r>
                        <m:d>
                          <m:dPr>
                            <m:begChr m:val="["/>
                            <m:endChr m:val="]"/>
                            <m:ctrlPr>
                              <w:rPr>
                                <w:rFonts w:ascii="Cambria Math" w:hAnsi="Cambria Math"/>
                              </w:rPr>
                            </m:ctrlPr>
                          </m:dPr>
                          <m:e>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L</m:t>
                                    </m:r>
                                  </m:e>
                                  <m:sub>
                                    <m:r>
                                      <m:rPr>
                                        <m:nor/>
                                      </m:rPr>
                                      <w:rPr>
                                        <w:lang w:val="it-IT"/>
                                      </w:rPr>
                                      <m:t>e</m:t>
                                    </m:r>
                                  </m:sub>
                                </m:sSub>
                              </m:den>
                            </m:f>
                          </m:e>
                        </m:d>
                      </m:e>
                    </m:d>
                  </m:e>
                  <m:sup>
                    <m:r>
                      <w:rPr>
                        <w:rFonts w:ascii="Cambria Math" w:hAnsi="Cambria Math"/>
                        <w:lang w:val="it-IT"/>
                      </w:rPr>
                      <m:t>2</m:t>
                    </m:r>
                  </m:sup>
                </m:sSup>
                <m:r>
                  <w:rPr>
                    <w:rFonts w:ascii="Cambria Math" w:hAnsi="Cambria Math"/>
                    <w:lang w:val="it-IT"/>
                  </w:rPr>
                  <m:t>+</m:t>
                </m:r>
                <m:r>
                  <w:rPr>
                    <w:rFonts w:ascii="Cambria Math" w:hAnsi="Cambria Math"/>
                  </w:rPr>
                  <m:t>B</m:t>
                </m:r>
                <m:r>
                  <w:rPr>
                    <w:rFonts w:ascii="Cambria Math" w:hAnsi="Cambria Math"/>
                    <w:lang w:val="it-IT"/>
                  </w:rPr>
                  <m:t>⋅</m:t>
                </m:r>
                <m:d>
                  <m:dPr>
                    <m:ctrlPr>
                      <w:rPr>
                        <w:rFonts w:ascii="Cambria Math" w:hAnsi="Cambria Math"/>
                      </w:rPr>
                    </m:ctrlPr>
                  </m:dPr>
                  <m:e>
                    <m:r>
                      <m:rPr>
                        <m:sty m:val="p"/>
                      </m:rPr>
                      <w:rPr>
                        <w:rFonts w:ascii="Cambria Math" w:hAnsi="Cambria Math"/>
                        <w:lang w:val="it-IT"/>
                      </w:rPr>
                      <m:t>log</m:t>
                    </m:r>
                    <m:d>
                      <m:dPr>
                        <m:begChr m:val="["/>
                        <m:endChr m:val="]"/>
                        <m:ctrlPr>
                          <w:rPr>
                            <w:rFonts w:ascii="Cambria Math" w:hAnsi="Cambria Math"/>
                          </w:rPr>
                        </m:ctrlPr>
                      </m:dPr>
                      <m:e>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L</m:t>
                                </m:r>
                              </m:e>
                              <m:sub>
                                <m:r>
                                  <m:rPr>
                                    <m:nor/>
                                  </m:rPr>
                                  <w:rPr>
                                    <w:lang w:val="it-IT"/>
                                  </w:rPr>
                                  <m:t>e</m:t>
                                </m:r>
                              </m:sub>
                            </m:sSub>
                          </m:den>
                        </m:f>
                      </m:e>
                    </m:d>
                  </m:e>
                </m:d>
                <m:r>
                  <w:rPr>
                    <w:rFonts w:ascii="Cambria Math" w:hAnsi="Cambria Math"/>
                    <w:lang w:val="it-IT"/>
                  </w:rPr>
                  <m:t>+</m:t>
                </m:r>
                <m:r>
                  <w:rPr>
                    <w:rFonts w:ascii="Cambria Math" w:hAnsi="Cambria Math"/>
                  </w:rPr>
                  <m:t>C</m:t>
                </m:r>
              </m:oMath>
            </m:oMathPara>
          </w:p>
        </w:tc>
        <w:tc>
          <w:tcPr>
            <w:tcW w:w="1134" w:type="dxa"/>
            <w:vAlign w:val="center"/>
          </w:tcPr>
          <w:p w14:paraId="1B0C7381" w14:textId="117B66FA" w:rsidR="0058678F" w:rsidRPr="0075280A" w:rsidRDefault="0058678F" w:rsidP="0092033A">
            <w:pPr>
              <w:pStyle w:val="Formula"/>
              <w:jc w:val="right"/>
              <w:rPr>
                <w:b/>
              </w:rPr>
            </w:pPr>
            <w:bookmarkStart w:id="3822" w:name="_Ref8205508"/>
            <w:r w:rsidRPr="0075280A">
              <w:t>(B.</w:t>
            </w:r>
            <w:r w:rsidR="00DB3A10">
              <w:rPr>
                <w:noProof/>
              </w:rPr>
              <w:t>7</w:t>
            </w:r>
            <w:r w:rsidRPr="0075280A">
              <w:rPr>
                <w:szCs w:val="22"/>
              </w:rPr>
              <w:t>)</w:t>
            </w:r>
            <w:bookmarkEnd w:id="3822"/>
          </w:p>
        </w:tc>
      </w:tr>
    </w:tbl>
    <w:p w14:paraId="71551161" w14:textId="77777777" w:rsidR="0058678F" w:rsidRPr="0075280A" w:rsidRDefault="0058678F" w:rsidP="008B7C9B">
      <w:pPr>
        <w:pStyle w:val="BodyText"/>
        <w:keepNext/>
      </w:pPr>
      <w:r w:rsidRPr="0075280A">
        <w:t>where</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411F44BD" w14:textId="77777777" w:rsidTr="00EB134B">
        <w:trPr>
          <w:cantSplit/>
        </w:trPr>
        <w:tc>
          <w:tcPr>
            <w:tcW w:w="8618" w:type="dxa"/>
          </w:tcPr>
          <w:p w14:paraId="6788A5CE" w14:textId="77777777" w:rsidR="0058678F" w:rsidRPr="005C4435" w:rsidRDefault="0058678F" w:rsidP="00274EBA">
            <w:pPr>
              <w:pStyle w:val="Formula"/>
              <w:rPr>
                <w:sz w:val="19"/>
                <w:lang w:val="it-IT"/>
              </w:rPr>
            </w:pPr>
            <m:oMathPara>
              <m:oMathParaPr>
                <m:jc m:val="left"/>
              </m:oMathParaPr>
              <m:oMath>
                <m:r>
                  <w:rPr>
                    <w:rFonts w:ascii="Cambria Math" w:hAnsi="Cambria Math"/>
                  </w:rPr>
                  <m:t>A</m:t>
                </m:r>
                <m:r>
                  <w:rPr>
                    <w:rFonts w:ascii="Cambria Math" w:hAnsi="Cambria Math"/>
                    <w:lang w:val="it-IT"/>
                  </w:rPr>
                  <m:t>=-</m:t>
                </m:r>
                <m:r>
                  <m:rPr>
                    <m:sty m:val="p"/>
                  </m:rPr>
                  <w:rPr>
                    <w:rFonts w:ascii="Cambria Math" w:hAnsi="Cambria Math"/>
                    <w:lang w:val="it-IT"/>
                  </w:rPr>
                  <m:t>1,3420</m:t>
                </m:r>
                <m:r>
                  <w:rPr>
                    <w:rFonts w:ascii="Cambria Math" w:hAnsi="Cambria Math"/>
                    <w:lang w:val="it-IT"/>
                  </w:rPr>
                  <m:t>⋅</m:t>
                </m:r>
                <m:sSup>
                  <m:sSupPr>
                    <m:ctrlPr>
                      <w:rPr>
                        <w:rFonts w:ascii="Cambria Math" w:hAnsi="Cambria Math"/>
                      </w:rPr>
                    </m:ctrlPr>
                  </m:sSupPr>
                  <m:e>
                    <m:d>
                      <m:dPr>
                        <m:ctrlPr>
                          <w:rPr>
                            <w:rFonts w:ascii="Cambria Math" w:hAnsi="Cambria Math"/>
                          </w:rPr>
                        </m:ctrlPr>
                      </m:dPr>
                      <m:e>
                        <m:r>
                          <m:rPr>
                            <m:sty m:val="p"/>
                          </m:rPr>
                          <w:rPr>
                            <w:rFonts w:ascii="Cambria Math" w:hAnsi="Cambria Math"/>
                            <w:lang w:val="it-IT"/>
                          </w:rPr>
                          <m:t>log</m:t>
                        </m:r>
                        <m:d>
                          <m:dPr>
                            <m:begChr m:val="["/>
                            <m:endChr m:val="]"/>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w:rPr>
                                        <w:lang w:val="it-IT"/>
                                      </w:rPr>
                                      <m:t>e</m:t>
                                    </m:r>
                                  </m:sub>
                                </m:sSub>
                              </m:den>
                            </m:f>
                          </m:e>
                        </m:d>
                      </m:e>
                    </m:d>
                  </m:e>
                  <m:sup>
                    <m:r>
                      <w:rPr>
                        <w:rFonts w:ascii="Cambria Math" w:hAnsi="Cambria Math"/>
                        <w:lang w:val="it-IT"/>
                      </w:rPr>
                      <m:t>3</m:t>
                    </m:r>
                  </m:sup>
                </m:sSup>
                <m:r>
                  <w:rPr>
                    <w:rFonts w:ascii="Cambria Math" w:hAnsi="Cambria Math"/>
                    <w:lang w:val="it-IT"/>
                  </w:rPr>
                  <m:t>-</m:t>
                </m:r>
                <m:r>
                  <m:rPr>
                    <m:sty m:val="p"/>
                  </m:rPr>
                  <w:rPr>
                    <w:rFonts w:ascii="Cambria Math" w:hAnsi="Cambria Math"/>
                    <w:lang w:val="it-IT"/>
                  </w:rPr>
                  <m:t>0,8222</m:t>
                </m:r>
                <m:r>
                  <w:rPr>
                    <w:rFonts w:ascii="Cambria Math" w:hAnsi="Cambria Math"/>
                    <w:lang w:val="it-IT"/>
                  </w:rPr>
                  <m:t>⋅</m:t>
                </m:r>
                <m:sSup>
                  <m:sSupPr>
                    <m:ctrlPr>
                      <w:rPr>
                        <w:rFonts w:ascii="Cambria Math" w:hAnsi="Cambria Math"/>
                      </w:rPr>
                    </m:ctrlPr>
                  </m:sSupPr>
                  <m:e>
                    <m:d>
                      <m:dPr>
                        <m:ctrlPr>
                          <w:rPr>
                            <w:rFonts w:ascii="Cambria Math" w:hAnsi="Cambria Math"/>
                          </w:rPr>
                        </m:ctrlPr>
                      </m:dPr>
                      <m:e>
                        <m:r>
                          <m:rPr>
                            <m:sty m:val="p"/>
                          </m:rPr>
                          <w:rPr>
                            <w:rFonts w:ascii="Cambria Math" w:hAnsi="Cambria Math"/>
                            <w:lang w:val="it-IT"/>
                          </w:rPr>
                          <m:t>log</m:t>
                        </m:r>
                        <m:d>
                          <m:dPr>
                            <m:begChr m:val="["/>
                            <m:endChr m:val="]"/>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w:rPr>
                                        <w:lang w:val="it-IT"/>
                                      </w:rPr>
                                      <m:t>e</m:t>
                                    </m:r>
                                  </m:sub>
                                </m:sSub>
                              </m:den>
                            </m:f>
                          </m:e>
                        </m:d>
                      </m:e>
                    </m:d>
                  </m:e>
                  <m:sup>
                    <m:r>
                      <w:rPr>
                        <w:rFonts w:ascii="Cambria Math" w:hAnsi="Cambria Math"/>
                        <w:lang w:val="it-IT"/>
                      </w:rPr>
                      <m:t>2</m:t>
                    </m:r>
                  </m:sup>
                </m:sSup>
                <m:r>
                  <w:rPr>
                    <w:rFonts w:ascii="Cambria Math" w:hAnsi="Cambria Math"/>
                    <w:lang w:val="it-IT"/>
                  </w:rPr>
                  <m:t>+</m:t>
                </m:r>
                <m:r>
                  <m:rPr>
                    <m:sty m:val="p"/>
                  </m:rPr>
                  <w:rPr>
                    <w:rFonts w:ascii="Cambria Math" w:hAnsi="Cambria Math"/>
                    <w:lang w:val="it-IT"/>
                  </w:rPr>
                  <m:t>0,4609</m:t>
                </m:r>
                <m:r>
                  <w:rPr>
                    <w:rFonts w:ascii="Cambria Math" w:hAnsi="Cambria Math"/>
                    <w:lang w:val="it-IT"/>
                  </w:rPr>
                  <m:t>⋅</m:t>
                </m:r>
                <m:r>
                  <m:rPr>
                    <m:sty m:val="p"/>
                  </m:rPr>
                  <w:rPr>
                    <w:rFonts w:ascii="Cambria Math" w:hAnsi="Cambria Math"/>
                    <w:lang w:val="it-IT"/>
                  </w:rPr>
                  <m:t>log</m:t>
                </m:r>
                <m:d>
                  <m:dPr>
                    <m:begChr m:val="["/>
                    <m:endChr m:val="]"/>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w:rPr>
                                <w:lang w:val="it-IT"/>
                              </w:rPr>
                              <m:t>e</m:t>
                            </m:r>
                          </m:sub>
                        </m:sSub>
                      </m:den>
                    </m:f>
                  </m:e>
                </m:d>
                <m:r>
                  <w:rPr>
                    <w:rFonts w:ascii="Cambria Math" w:hAnsi="Cambria Math"/>
                    <w:lang w:val="it-IT"/>
                  </w:rPr>
                  <m:t>-</m:t>
                </m:r>
                <m:r>
                  <m:rPr>
                    <m:sty m:val="p"/>
                  </m:rPr>
                  <w:rPr>
                    <w:rFonts w:ascii="Cambria Math" w:hAnsi="Cambria Math"/>
                    <w:lang w:val="it-IT"/>
                  </w:rPr>
                  <m:t>0,0791</m:t>
                </m:r>
              </m:oMath>
            </m:oMathPara>
          </w:p>
        </w:tc>
        <w:tc>
          <w:tcPr>
            <w:tcW w:w="1134" w:type="dxa"/>
            <w:vAlign w:val="center"/>
          </w:tcPr>
          <w:p w14:paraId="004DBB83" w14:textId="685971B0" w:rsidR="0058678F" w:rsidRPr="0075280A" w:rsidRDefault="0058678F" w:rsidP="0092033A">
            <w:pPr>
              <w:pStyle w:val="Formula"/>
              <w:jc w:val="right"/>
              <w:rPr>
                <w:b/>
              </w:rPr>
            </w:pPr>
            <w:r w:rsidRPr="0075280A">
              <w:t>(B.</w:t>
            </w:r>
            <w:r w:rsidR="00DB3A10">
              <w:rPr>
                <w:noProof/>
              </w:rPr>
              <w:t>8</w:t>
            </w:r>
            <w:r w:rsidRPr="0075280A">
              <w:rPr>
                <w:szCs w:val="22"/>
              </w:rPr>
              <w:t>)</w:t>
            </w:r>
          </w:p>
        </w:tc>
      </w:tr>
      <w:tr w:rsidR="0002191E" w:rsidRPr="0075280A" w14:paraId="0ED090EE" w14:textId="77777777" w:rsidTr="00EB134B">
        <w:trPr>
          <w:cantSplit/>
        </w:trPr>
        <w:tc>
          <w:tcPr>
            <w:tcW w:w="8618" w:type="dxa"/>
          </w:tcPr>
          <w:p w14:paraId="679CF0AF" w14:textId="77777777" w:rsidR="0058678F" w:rsidRPr="00AB0D02" w:rsidRDefault="0058678F" w:rsidP="00274EBA">
            <w:pPr>
              <w:pStyle w:val="Formula"/>
              <w:rPr>
                <w:lang w:val="it-IT"/>
              </w:rPr>
            </w:pPr>
            <m:oMathPara>
              <m:oMathParaPr>
                <m:jc m:val="left"/>
              </m:oMathParaPr>
              <m:oMath>
                <m:r>
                  <w:rPr>
                    <w:rFonts w:ascii="Cambria Math" w:hAnsi="Cambria Math"/>
                  </w:rPr>
                  <m:t>B</m:t>
                </m:r>
                <m:r>
                  <w:rPr>
                    <w:rFonts w:ascii="Cambria Math" w:hAnsi="Cambria Math"/>
                    <w:lang w:val="it-IT"/>
                  </w:rPr>
                  <m:t>=-</m:t>
                </m:r>
                <m:r>
                  <m:rPr>
                    <m:sty m:val="p"/>
                  </m:rPr>
                  <w:rPr>
                    <w:rFonts w:ascii="Cambria Math" w:hAnsi="Cambria Math"/>
                    <w:lang w:val="it-IT"/>
                  </w:rPr>
                  <m:t>1,0196</m:t>
                </m:r>
                <m:r>
                  <w:rPr>
                    <w:rFonts w:ascii="Cambria Math" w:hAnsi="Cambria Math"/>
                    <w:lang w:val="it-IT"/>
                  </w:rPr>
                  <m:t>⋅</m:t>
                </m:r>
                <m:sSup>
                  <m:sSupPr>
                    <m:ctrlPr>
                      <w:rPr>
                        <w:rFonts w:ascii="Cambria Math" w:hAnsi="Cambria Math"/>
                      </w:rPr>
                    </m:ctrlPr>
                  </m:sSupPr>
                  <m:e>
                    <m:d>
                      <m:dPr>
                        <m:ctrlPr>
                          <w:rPr>
                            <w:rFonts w:ascii="Cambria Math" w:hAnsi="Cambria Math"/>
                          </w:rPr>
                        </m:ctrlPr>
                      </m:dPr>
                      <m:e>
                        <m:r>
                          <m:rPr>
                            <m:sty m:val="p"/>
                          </m:rPr>
                          <w:rPr>
                            <w:rFonts w:ascii="Cambria Math" w:hAnsi="Cambria Math"/>
                            <w:lang w:val="it-IT"/>
                          </w:rPr>
                          <m:t>log</m:t>
                        </m:r>
                        <m:d>
                          <m:dPr>
                            <m:begChr m:val="["/>
                            <m:endChr m:val="]"/>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w:rPr>
                                        <w:lang w:val="it-IT"/>
                                      </w:rPr>
                                      <m:t>e</m:t>
                                    </m:r>
                                  </m:sub>
                                </m:sSub>
                              </m:den>
                            </m:f>
                          </m:e>
                        </m:d>
                      </m:e>
                    </m:d>
                  </m:e>
                  <m:sup>
                    <m:r>
                      <w:rPr>
                        <w:rFonts w:ascii="Cambria Math" w:hAnsi="Cambria Math"/>
                        <w:lang w:val="it-IT"/>
                      </w:rPr>
                      <m:t>3</m:t>
                    </m:r>
                  </m:sup>
                </m:sSup>
                <m:r>
                  <w:rPr>
                    <w:rFonts w:ascii="Cambria Math" w:hAnsi="Cambria Math"/>
                    <w:lang w:val="it-IT"/>
                  </w:rPr>
                  <m:t>-</m:t>
                </m:r>
                <m:r>
                  <m:rPr>
                    <m:sty m:val="p"/>
                  </m:rPr>
                  <w:rPr>
                    <w:rFonts w:ascii="Cambria Math" w:hAnsi="Cambria Math"/>
                    <w:lang w:val="it-IT"/>
                  </w:rPr>
                  <m:t>0,8910</m:t>
                </m:r>
                <m:r>
                  <w:rPr>
                    <w:rFonts w:ascii="Cambria Math" w:hAnsi="Cambria Math"/>
                    <w:lang w:val="it-IT"/>
                  </w:rPr>
                  <m:t>⋅</m:t>
                </m:r>
                <m:sSup>
                  <m:sSupPr>
                    <m:ctrlPr>
                      <w:rPr>
                        <w:rFonts w:ascii="Cambria Math" w:hAnsi="Cambria Math"/>
                      </w:rPr>
                    </m:ctrlPr>
                  </m:sSupPr>
                  <m:e>
                    <m:d>
                      <m:dPr>
                        <m:ctrlPr>
                          <w:rPr>
                            <w:rFonts w:ascii="Cambria Math" w:hAnsi="Cambria Math"/>
                          </w:rPr>
                        </m:ctrlPr>
                      </m:dPr>
                      <m:e>
                        <m:r>
                          <m:rPr>
                            <m:sty m:val="p"/>
                          </m:rPr>
                          <w:rPr>
                            <w:rFonts w:ascii="Cambria Math" w:hAnsi="Cambria Math"/>
                            <w:lang w:val="it-IT"/>
                          </w:rPr>
                          <m:t>log</m:t>
                        </m:r>
                        <m:d>
                          <m:dPr>
                            <m:begChr m:val="["/>
                            <m:endChr m:val="]"/>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w:rPr>
                                        <w:lang w:val="it-IT"/>
                                      </w:rPr>
                                      <m:t>e</m:t>
                                    </m:r>
                                  </m:sub>
                                </m:sSub>
                              </m:den>
                            </m:f>
                          </m:e>
                        </m:d>
                      </m:e>
                    </m:d>
                  </m:e>
                  <m:sup>
                    <m:r>
                      <w:rPr>
                        <w:rFonts w:ascii="Cambria Math" w:hAnsi="Cambria Math"/>
                        <w:lang w:val="it-IT"/>
                      </w:rPr>
                      <m:t>2</m:t>
                    </m:r>
                  </m:sup>
                </m:sSup>
                <m:r>
                  <w:rPr>
                    <w:rFonts w:ascii="Cambria Math" w:hAnsi="Cambria Math"/>
                    <w:lang w:val="it-IT"/>
                  </w:rPr>
                  <m:t>+</m:t>
                </m:r>
                <m:r>
                  <m:rPr>
                    <m:sty m:val="p"/>
                  </m:rPr>
                  <w:rPr>
                    <w:rFonts w:ascii="Cambria Math" w:hAnsi="Cambria Math"/>
                    <w:lang w:val="it-IT"/>
                  </w:rPr>
                  <m:t>0,5343</m:t>
                </m:r>
                <m:r>
                  <w:rPr>
                    <w:rFonts w:ascii="Cambria Math" w:hAnsi="Cambria Math"/>
                    <w:lang w:val="it-IT"/>
                  </w:rPr>
                  <m:t>⋅</m:t>
                </m:r>
                <m:r>
                  <m:rPr>
                    <m:sty m:val="p"/>
                  </m:rPr>
                  <w:rPr>
                    <w:rFonts w:ascii="Cambria Math" w:hAnsi="Cambria Math"/>
                    <w:lang w:val="it-IT"/>
                  </w:rPr>
                  <m:t>log</m:t>
                </m:r>
                <m:d>
                  <m:dPr>
                    <m:begChr m:val="["/>
                    <m:endChr m:val="]"/>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w:rPr>
                                <w:lang w:val="it-IT"/>
                              </w:rPr>
                              <m:t>e</m:t>
                            </m:r>
                          </m:sub>
                        </m:sSub>
                      </m:den>
                    </m:f>
                  </m:e>
                </m:d>
                <m:r>
                  <w:rPr>
                    <w:rFonts w:ascii="Cambria Math" w:hAnsi="Cambria Math"/>
                    <w:lang w:val="it-IT"/>
                  </w:rPr>
                  <m:t>-</m:t>
                </m:r>
                <m:r>
                  <m:rPr>
                    <m:sty m:val="p"/>
                  </m:rPr>
                  <w:rPr>
                    <w:rFonts w:ascii="Cambria Math" w:hAnsi="Cambria Math"/>
                    <w:lang w:val="it-IT"/>
                  </w:rPr>
                  <m:t>0,1156</m:t>
                </m:r>
              </m:oMath>
            </m:oMathPara>
          </w:p>
        </w:tc>
        <w:tc>
          <w:tcPr>
            <w:tcW w:w="1134" w:type="dxa"/>
            <w:vAlign w:val="center"/>
          </w:tcPr>
          <w:p w14:paraId="0ACA52A1" w14:textId="0E348529" w:rsidR="0058678F" w:rsidRPr="0075280A" w:rsidRDefault="0058678F" w:rsidP="0092033A">
            <w:pPr>
              <w:pStyle w:val="Formula"/>
              <w:jc w:val="right"/>
              <w:rPr>
                <w:b/>
              </w:rPr>
            </w:pPr>
            <w:r w:rsidRPr="0075280A">
              <w:t>(B.</w:t>
            </w:r>
            <w:r w:rsidR="00DB3A10">
              <w:rPr>
                <w:noProof/>
              </w:rPr>
              <w:t>9</w:t>
            </w:r>
            <w:r w:rsidRPr="0075280A">
              <w:rPr>
                <w:szCs w:val="22"/>
              </w:rPr>
              <w:t>)</w:t>
            </w:r>
          </w:p>
        </w:tc>
      </w:tr>
    </w:tbl>
    <w:p w14:paraId="7254B4E7" w14:textId="77777777" w:rsidR="0058678F" w:rsidRPr="0075280A" w:rsidRDefault="0058678F" w:rsidP="002476D2">
      <w:pPr>
        <w:pStyle w:val="BodyText"/>
      </w:pPr>
      <w:r w:rsidRPr="0075280A">
        <w:t>and</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9442405" w14:textId="77777777" w:rsidTr="00EB134B">
        <w:trPr>
          <w:cantSplit/>
        </w:trPr>
        <w:tc>
          <w:tcPr>
            <w:tcW w:w="8618" w:type="dxa"/>
          </w:tcPr>
          <w:p w14:paraId="36ACF5D5" w14:textId="77777777" w:rsidR="0058678F" w:rsidRPr="00AB0D02" w:rsidRDefault="0058678F" w:rsidP="00274EBA">
            <w:pPr>
              <w:pStyle w:val="Formula"/>
              <w:rPr>
                <w:sz w:val="19"/>
                <w:lang w:val="it-IT"/>
              </w:rPr>
            </w:pPr>
            <m:oMathPara>
              <m:oMathParaPr>
                <m:jc m:val="left"/>
              </m:oMathParaPr>
              <m:oMath>
                <m:r>
                  <w:rPr>
                    <w:rFonts w:ascii="Cambria Math" w:hAnsi="Cambria Math"/>
                  </w:rPr>
                  <m:t>C</m:t>
                </m:r>
                <m:r>
                  <w:rPr>
                    <w:rFonts w:ascii="Cambria Math" w:hAnsi="Cambria Math"/>
                    <w:lang w:val="it-IT"/>
                  </w:rPr>
                  <m:t>=</m:t>
                </m:r>
                <m:r>
                  <m:rPr>
                    <m:sty m:val="p"/>
                  </m:rPr>
                  <w:rPr>
                    <w:rFonts w:ascii="Cambria Math" w:hAnsi="Cambria Math"/>
                    <w:lang w:val="it-IT"/>
                  </w:rPr>
                  <m:t>0,8030</m:t>
                </m:r>
                <m:r>
                  <w:rPr>
                    <w:rFonts w:ascii="Cambria Math" w:hAnsi="Cambria Math"/>
                    <w:lang w:val="it-IT"/>
                  </w:rPr>
                  <m:t>⋅</m:t>
                </m:r>
                <m:sSup>
                  <m:sSupPr>
                    <m:ctrlPr>
                      <w:rPr>
                        <w:rFonts w:ascii="Cambria Math" w:hAnsi="Cambria Math"/>
                      </w:rPr>
                    </m:ctrlPr>
                  </m:sSupPr>
                  <m:e>
                    <m:d>
                      <m:dPr>
                        <m:ctrlPr>
                          <w:rPr>
                            <w:rFonts w:ascii="Cambria Math" w:hAnsi="Cambria Math"/>
                          </w:rPr>
                        </m:ctrlPr>
                      </m:dPr>
                      <m:e>
                        <m:r>
                          <m:rPr>
                            <m:sty m:val="p"/>
                          </m:rPr>
                          <w:rPr>
                            <w:rFonts w:ascii="Cambria Math" w:hAnsi="Cambria Math"/>
                            <w:lang w:val="it-IT"/>
                          </w:rPr>
                          <m:t>log</m:t>
                        </m:r>
                        <m:d>
                          <m:dPr>
                            <m:begChr m:val="["/>
                            <m:endChr m:val="]"/>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w:rPr>
                                        <w:lang w:val="it-IT"/>
                                      </w:rPr>
                                      <m:t>e</m:t>
                                    </m:r>
                                  </m:sub>
                                </m:sSub>
                              </m:den>
                            </m:f>
                          </m:e>
                        </m:d>
                      </m:e>
                    </m:d>
                  </m:e>
                  <m:sup>
                    <m:r>
                      <w:rPr>
                        <w:rFonts w:ascii="Cambria Math" w:hAnsi="Cambria Math"/>
                        <w:lang w:val="it-IT"/>
                      </w:rPr>
                      <m:t>3</m:t>
                    </m:r>
                  </m:sup>
                </m:sSup>
                <m:r>
                  <w:rPr>
                    <w:rFonts w:ascii="Cambria Math" w:hAnsi="Cambria Math"/>
                    <w:lang w:val="it-IT"/>
                  </w:rPr>
                  <m:t>+</m:t>
                </m:r>
                <m:r>
                  <m:rPr>
                    <m:sty m:val="p"/>
                  </m:rPr>
                  <w:rPr>
                    <w:rFonts w:ascii="Cambria Math" w:hAnsi="Cambria Math"/>
                    <w:lang w:val="it-IT"/>
                  </w:rPr>
                  <m:t>0,4236</m:t>
                </m:r>
                <m:r>
                  <w:rPr>
                    <w:rFonts w:ascii="Cambria Math" w:hAnsi="Cambria Math"/>
                    <w:lang w:val="it-IT"/>
                  </w:rPr>
                  <m:t>⋅</m:t>
                </m:r>
                <m:sSup>
                  <m:sSupPr>
                    <m:ctrlPr>
                      <w:rPr>
                        <w:rFonts w:ascii="Cambria Math" w:hAnsi="Cambria Math"/>
                      </w:rPr>
                    </m:ctrlPr>
                  </m:sSupPr>
                  <m:e>
                    <m:d>
                      <m:dPr>
                        <m:ctrlPr>
                          <w:rPr>
                            <w:rFonts w:ascii="Cambria Math" w:hAnsi="Cambria Math"/>
                          </w:rPr>
                        </m:ctrlPr>
                      </m:dPr>
                      <m:e>
                        <m:r>
                          <m:rPr>
                            <m:sty m:val="p"/>
                          </m:rPr>
                          <w:rPr>
                            <w:rFonts w:ascii="Cambria Math" w:hAnsi="Cambria Math"/>
                            <w:lang w:val="it-IT"/>
                          </w:rPr>
                          <m:t>log</m:t>
                        </m:r>
                        <m:d>
                          <m:dPr>
                            <m:begChr m:val="["/>
                            <m:endChr m:val="]"/>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w:rPr>
                                        <w:lang w:val="it-IT"/>
                                      </w:rPr>
                                      <m:t>e</m:t>
                                    </m:r>
                                  </m:sub>
                                </m:sSub>
                              </m:den>
                            </m:f>
                          </m:e>
                        </m:d>
                      </m:e>
                    </m:d>
                  </m:e>
                  <m:sup>
                    <m:r>
                      <w:rPr>
                        <w:rFonts w:ascii="Cambria Math" w:hAnsi="Cambria Math"/>
                        <w:lang w:val="it-IT"/>
                      </w:rPr>
                      <m:t>2</m:t>
                    </m:r>
                  </m:sup>
                </m:sSup>
                <m:r>
                  <w:rPr>
                    <w:rFonts w:ascii="Cambria Math" w:hAnsi="Cambria Math"/>
                    <w:lang w:val="it-IT"/>
                  </w:rPr>
                  <m:t>-</m:t>
                </m:r>
                <m:r>
                  <m:rPr>
                    <m:sty m:val="p"/>
                  </m:rPr>
                  <w:rPr>
                    <w:rFonts w:ascii="Cambria Math" w:hAnsi="Cambria Math"/>
                    <w:lang w:val="it-IT"/>
                  </w:rPr>
                  <m:t>0,5738</m:t>
                </m:r>
                <m:r>
                  <w:rPr>
                    <w:rFonts w:ascii="Cambria Math" w:hAnsi="Cambria Math"/>
                    <w:lang w:val="it-IT"/>
                  </w:rPr>
                  <m:t>⋅</m:t>
                </m:r>
                <m:r>
                  <m:rPr>
                    <m:sty m:val="p"/>
                  </m:rPr>
                  <w:rPr>
                    <w:rFonts w:ascii="Cambria Math" w:hAnsi="Cambria Math"/>
                    <w:lang w:val="it-IT"/>
                  </w:rPr>
                  <m:t>log</m:t>
                </m:r>
                <m:d>
                  <m:dPr>
                    <m:begChr m:val="["/>
                    <m:endChr m:val="]"/>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w:rPr>
                                <w:lang w:val="it-IT"/>
                              </w:rPr>
                              <m:t>e</m:t>
                            </m:r>
                          </m:sub>
                        </m:sSub>
                      </m:den>
                    </m:f>
                  </m:e>
                </m:d>
                <m:r>
                  <w:rPr>
                    <w:rFonts w:ascii="Cambria Math" w:hAnsi="Cambria Math"/>
                    <w:lang w:val="it-IT"/>
                  </w:rPr>
                  <m:t>+</m:t>
                </m:r>
                <m:r>
                  <m:rPr>
                    <m:sty m:val="p"/>
                  </m:rPr>
                  <w:rPr>
                    <w:rFonts w:ascii="Cambria Math" w:hAnsi="Cambria Math"/>
                    <w:lang w:val="it-IT"/>
                  </w:rPr>
                  <m:t>0,1606</m:t>
                </m:r>
              </m:oMath>
            </m:oMathPara>
          </w:p>
        </w:tc>
        <w:tc>
          <w:tcPr>
            <w:tcW w:w="1134" w:type="dxa"/>
            <w:vAlign w:val="center"/>
          </w:tcPr>
          <w:p w14:paraId="245FC638" w14:textId="78399D5F" w:rsidR="0058678F" w:rsidRPr="0075280A" w:rsidRDefault="0058678F" w:rsidP="0092033A">
            <w:pPr>
              <w:pStyle w:val="Formula"/>
              <w:jc w:val="right"/>
              <w:rPr>
                <w:b/>
              </w:rPr>
            </w:pPr>
            <w:r w:rsidRPr="0075280A">
              <w:t>(B.</w:t>
            </w:r>
            <w:r w:rsidR="00DB3A10">
              <w:rPr>
                <w:noProof/>
              </w:rPr>
              <w:t>10</w:t>
            </w:r>
            <w:r w:rsidRPr="0075280A">
              <w:rPr>
                <w:szCs w:val="22"/>
              </w:rPr>
              <w:t>)</w:t>
            </w:r>
          </w:p>
        </w:tc>
      </w:tr>
    </w:tbl>
    <w:p w14:paraId="162686D8" w14:textId="77777777" w:rsidR="0058678F" w:rsidRPr="0075280A" w:rsidRDefault="0058678F" w:rsidP="0092033A">
      <w:pPr>
        <w:pStyle w:val="BodyText"/>
        <w:keepNext/>
      </w:pPr>
      <w:r w:rsidRPr="0075280A">
        <w:t>For the range:</w:t>
      </w:r>
    </w:p>
    <w:p w14:paraId="5F0FDAB1" w14:textId="77777777" w:rsidR="0058678F" w:rsidRPr="0075280A" w:rsidRDefault="0058678F" w:rsidP="00274EBA">
      <w:pPr>
        <w:pStyle w:val="Formula"/>
      </w:pPr>
      <m:oMathPara>
        <m:oMathParaPr>
          <m:jc m:val="left"/>
        </m:oMathParaPr>
        <m:oMath>
          <m:r>
            <w:rPr>
              <w:rFonts w:ascii="Cambria Math" w:hAnsi="Cambria Math"/>
            </w:rPr>
            <m:t>0≤</m:t>
          </m:r>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L</m:t>
                  </m:r>
                </m:e>
                <m:sub>
                  <m:r>
                    <m:rPr>
                      <m:nor/>
                    </m:rPr>
                    <m:t>e</m:t>
                  </m:r>
                </m:sub>
              </m:sSub>
            </m:den>
          </m:f>
          <m:r>
            <w:rPr>
              <w:rFonts w:ascii="Cambria Math" w:hAnsi="Cambria Math"/>
            </w:rPr>
            <m:t>≤</m:t>
          </m:r>
          <m:r>
            <m:rPr>
              <m:sty m:val="p"/>
            </m:rPr>
            <w:rPr>
              <w:rFonts w:ascii="Cambria Math" w:hAnsi="Cambria Math"/>
            </w:rPr>
            <m:t>0,1</m:t>
          </m:r>
        </m:oMath>
      </m:oMathPara>
    </w:p>
    <w:p w14:paraId="7E45AA6A" w14:textId="77777777" w:rsidR="00294772" w:rsidRPr="0075280A" w:rsidRDefault="0058678F" w:rsidP="0092033A">
      <w:pPr>
        <w:pStyle w:val="BodyText"/>
        <w:keepNext/>
      </w:pPr>
      <w:r w:rsidRPr="0075280A">
        <w:t>Interpolate between values for</w:t>
      </w:r>
    </w:p>
    <w:p w14:paraId="51A796D9" w14:textId="44891008" w:rsidR="00294772" w:rsidRPr="00AB0D02" w:rsidRDefault="00973596" w:rsidP="00274EBA">
      <w:pPr>
        <w:pStyle w:val="Formula"/>
        <w:rPr>
          <w:rFonts w:ascii="Cambria Math" w:hAnsi="Cambria Math"/>
          <w:lang w:val="it-IT"/>
          <w:oMath/>
        </w:rPr>
      </w:pPr>
      <m:oMathPara>
        <m:oMathParaPr>
          <m:jc m:val="left"/>
        </m:oMathParaPr>
        <m:oMath>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L</m:t>
                  </m:r>
                </m:e>
                <m:sub>
                  <m:r>
                    <m:rPr>
                      <m:nor/>
                    </m:rPr>
                    <w:rPr>
                      <w:lang w:val="it-IT"/>
                    </w:rPr>
                    <m:t>e</m:t>
                  </m:r>
                </m:sub>
              </m:sSub>
            </m:den>
          </m:f>
          <m:r>
            <w:rPr>
              <w:rFonts w:ascii="Cambria Math" w:hAnsi="Cambria Math"/>
              <w:lang w:val="it-IT"/>
            </w:rPr>
            <m:t xml:space="preserve">=0 </m:t>
          </m:r>
          <m:d>
            <m:dPr>
              <m:ctrlPr>
                <w:rPr>
                  <w:rFonts w:ascii="Cambria Math" w:hAnsi="Cambria Math"/>
                </w:rPr>
              </m:ctrlPr>
            </m:dPr>
            <m:e>
              <m:r>
                <w:rPr>
                  <w:rFonts w:ascii="Cambria Math" w:hAnsi="Cambria Math"/>
                </w:rPr>
                <m:t>s</m:t>
              </m:r>
              <m:r>
                <m:rPr>
                  <m:sty m:val="p"/>
                </m:rPr>
                <w:rPr>
                  <w:rFonts w:ascii="Cambria Math" w:hAnsi="Cambria Math"/>
                  <w:lang w:val="it-IT"/>
                </w:rPr>
                <m:t>=</m:t>
              </m:r>
              <m:r>
                <w:rPr>
                  <w:rFonts w:ascii="Cambria Math" w:hAnsi="Cambria Math"/>
                </w:rPr>
                <m:t>A</m:t>
              </m:r>
              <m:r>
                <m:rPr>
                  <m:sty m:val="p"/>
                </m:rPr>
                <w:rPr>
                  <w:rFonts w:ascii="Cambria Math" w:hAnsi="Cambria Math"/>
                  <w:lang w:val="it-IT"/>
                </w:rPr>
                <m:t xml:space="preserve"> in Formula (B.</m:t>
              </m:r>
              <m:r>
                <m:rPr>
                  <m:sty m:val="p"/>
                </m:rPr>
                <w:rPr>
                  <w:rFonts w:ascii="Cambria Math" w:hAnsi="Cambria Math"/>
                  <w:noProof/>
                  <w:lang w:val="it-IT"/>
                </w:rPr>
                <m:t>5</m:t>
              </m:r>
              <m:r>
                <m:rPr>
                  <m:sty m:val="p"/>
                </m:rPr>
                <w:rPr>
                  <w:rFonts w:ascii="Cambria Math" w:hAnsi="Cambria Math"/>
                  <w:szCs w:val="22"/>
                  <w:lang w:val="it-IT"/>
                </w:rPr>
                <m:t>)</m:t>
              </m:r>
            </m:e>
          </m:d>
          <m:r>
            <m:rPr>
              <m:sty m:val="p"/>
            </m:rPr>
            <w:rPr>
              <w:rFonts w:ascii="Cambria Math" w:hAnsi="Cambria Math"/>
              <w:lang w:val="it-IT"/>
            </w:rPr>
            <m:t xml:space="preserve"> and </m:t>
          </m:r>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L</m:t>
                  </m:r>
                </m:e>
                <m:sub>
                  <m:r>
                    <m:rPr>
                      <m:nor/>
                    </m:rPr>
                    <w:rPr>
                      <w:lang w:val="it-IT"/>
                    </w:rPr>
                    <m:t>e</m:t>
                  </m:r>
                </m:sub>
              </m:sSub>
            </m:den>
          </m:f>
          <m:r>
            <w:rPr>
              <w:rFonts w:ascii="Cambria Math" w:hAnsi="Cambria Math"/>
              <w:lang w:val="it-IT"/>
            </w:rPr>
            <m:t>=</m:t>
          </m:r>
          <m:r>
            <m:rPr>
              <m:sty m:val="p"/>
            </m:rPr>
            <w:rPr>
              <w:rFonts w:ascii="Cambria Math" w:hAnsi="Cambria Math"/>
              <w:lang w:val="it-IT"/>
            </w:rPr>
            <m:t>0,1.</m:t>
          </m:r>
        </m:oMath>
      </m:oMathPara>
    </w:p>
    <w:p w14:paraId="2552E3DE" w14:textId="77777777" w:rsidR="0058678F" w:rsidRPr="0075280A" w:rsidRDefault="0058678F" w:rsidP="0092033A">
      <w:pPr>
        <w:pStyle w:val="BodyText"/>
        <w:keepNext/>
      </w:pPr>
      <w:r w:rsidRPr="0075280A">
        <w:t>when</w:t>
      </w:r>
    </w:p>
    <w:p w14:paraId="77FC77BD" w14:textId="77777777" w:rsidR="0058678F" w:rsidRPr="0075280A" w:rsidRDefault="00973596" w:rsidP="00274EBA">
      <w:pPr>
        <w:pStyle w:val="Formula"/>
      </w:pPr>
      <m:oMath>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w:rPr>
                    <w:lang w:val="en-US"/>
                  </w:rPr>
                  <m:t>e</m:t>
                </m:r>
              </m:sub>
            </m:sSub>
          </m:den>
        </m:f>
        <m:r>
          <w:rPr>
            <w:rFonts w:ascii="Cambria Math" w:hAnsi="Cambria Math"/>
            <w:lang w:val="en-US"/>
          </w:rPr>
          <m:t>&lt;</m:t>
        </m:r>
        <m:r>
          <m:rPr>
            <m:sty m:val="p"/>
          </m:rPr>
          <w:rPr>
            <w:rFonts w:ascii="Cambria Math" w:hAnsi="Cambria Math"/>
            <w:lang w:val="en-US"/>
          </w:rPr>
          <m:t xml:space="preserve">0,1 the values for </m:t>
        </m:r>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w:rPr>
                    <w:lang w:val="en-US"/>
                  </w:rPr>
                  <m:t>e</m:t>
                </m:r>
              </m:sub>
            </m:sSub>
          </m:den>
        </m:f>
        <m:r>
          <w:rPr>
            <w:rFonts w:ascii="Cambria Math" w:hAnsi="Cambria Math"/>
            <w:lang w:val="en-US"/>
          </w:rPr>
          <m:t>=</m:t>
        </m:r>
        <m:r>
          <m:rPr>
            <m:sty m:val="p"/>
          </m:rPr>
          <w:rPr>
            <w:rFonts w:ascii="Cambria Math" w:hAnsi="Cambria Math"/>
            <w:lang w:val="en-US"/>
          </w:rPr>
          <m:t>0,1</m:t>
        </m:r>
      </m:oMath>
      <w:r w:rsidR="0058678F" w:rsidRPr="0075280A">
        <w:rPr>
          <w:lang w:val="en-US"/>
        </w:rPr>
        <w:t xml:space="preserve"> </w:t>
      </w:r>
      <w:r w:rsidR="0058678F" w:rsidRPr="0075280A">
        <w:t>should be used</w:t>
      </w:r>
    </w:p>
    <w:p w14:paraId="2B8A816D" w14:textId="77777777" w:rsidR="0058678F" w:rsidRPr="0075280A" w:rsidRDefault="0058678F" w:rsidP="0092033A">
      <w:pPr>
        <w:pStyle w:val="BodyText"/>
        <w:keepNext/>
      </w:pPr>
      <w:r w:rsidRPr="0075280A">
        <w:t>when</w:t>
      </w:r>
    </w:p>
    <w:p w14:paraId="7B93FE7F" w14:textId="77777777" w:rsidR="0058678F" w:rsidRPr="0075280A" w:rsidRDefault="00973596" w:rsidP="00274EBA">
      <w:pPr>
        <w:pStyle w:val="Formula"/>
      </w:pPr>
      <m:oMath>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L</m:t>
                </m:r>
              </m:e>
              <m:sub>
                <m:r>
                  <m:rPr>
                    <m:nor/>
                  </m:rPr>
                  <w:rPr>
                    <w:lang w:val="en-US"/>
                  </w:rPr>
                  <m:t>e</m:t>
                </m:r>
              </m:sub>
            </m:sSub>
          </m:den>
        </m:f>
        <m:r>
          <w:rPr>
            <w:rFonts w:ascii="Cambria Math" w:hAnsi="Cambria Math"/>
            <w:lang w:val="en-US"/>
          </w:rPr>
          <m:t>&gt;</m:t>
        </m:r>
        <m:r>
          <m:rPr>
            <m:sty m:val="p"/>
          </m:rPr>
          <w:rPr>
            <w:rFonts w:ascii="Cambria Math" w:hAnsi="Cambria Math"/>
            <w:lang w:val="en-US"/>
          </w:rPr>
          <m:t xml:space="preserve">3,5 or </m:t>
        </m:r>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w:rPr>
                    <w:lang w:val="en-US"/>
                  </w:rPr>
                  <m:t>e</m:t>
                </m:r>
              </m:sub>
            </m:sSub>
          </m:den>
        </m:f>
        <m:r>
          <w:rPr>
            <w:rFonts w:ascii="Cambria Math" w:hAnsi="Cambria Math"/>
            <w:lang w:val="en-US"/>
          </w:rPr>
          <m:t>&gt;</m:t>
        </m:r>
        <m:r>
          <m:rPr>
            <m:sty m:val="p"/>
          </m:rPr>
          <w:rPr>
            <w:rFonts w:ascii="Cambria Math" w:hAnsi="Cambria Math"/>
            <w:lang w:val="en-US"/>
          </w:rPr>
          <m:t xml:space="preserve">2,0 the value </m:t>
        </m:r>
        <m:r>
          <w:rPr>
            <w:rFonts w:ascii="Cambria Math" w:hAnsi="Cambria Math"/>
          </w:rPr>
          <m:t>s</m:t>
        </m:r>
        <m:r>
          <m:rPr>
            <m:sty m:val="p"/>
          </m:rPr>
          <w:rPr>
            <w:rFonts w:ascii="Cambria Math" w:hAnsi="Cambria Math"/>
            <w:lang w:val="en-US"/>
          </w:rPr>
          <m:t xml:space="preserve">=0 </m:t>
        </m:r>
      </m:oMath>
      <w:r w:rsidR="0058678F" w:rsidRPr="0075280A">
        <w:t>should be taken</w:t>
      </w:r>
    </w:p>
    <w:p w14:paraId="318E1110" w14:textId="132768DB" w:rsidR="00CC5B1A" w:rsidRPr="00C33AEA" w:rsidRDefault="0058678F" w:rsidP="002238D8">
      <w:pPr>
        <w:pStyle w:val="ListNumber1"/>
        <w:numPr>
          <w:ilvl w:val="0"/>
          <w:numId w:val="33"/>
        </w:numPr>
        <w:rPr>
          <w:bCs/>
          <w:lang w:val="en-GB"/>
        </w:rPr>
      </w:pPr>
      <w:r w:rsidRPr="00C33AEA">
        <w:rPr>
          <w:bCs/>
          <w:lang w:val="en-GB"/>
        </w:rPr>
        <w:t xml:space="preserve">leeward section for hills and ridges </w:t>
      </w:r>
      <w:r w:rsidR="00E161A1" w:rsidRPr="00C33AEA">
        <w:rPr>
          <w:bCs/>
          <w:lang w:val="en-GB"/>
        </w:rPr>
        <w:t>Figure B.4:</w:t>
      </w:r>
    </w:p>
    <w:p w14:paraId="02A81127" w14:textId="5B10E0D4" w:rsidR="0058678F" w:rsidRPr="0075280A" w:rsidRDefault="0058678F" w:rsidP="0092033A">
      <w:pPr>
        <w:pStyle w:val="BodyText"/>
        <w:keepNext/>
      </w:pPr>
      <w:r w:rsidRPr="0075280A">
        <w:t>For the ranges</w:t>
      </w:r>
    </w:p>
    <w:p w14:paraId="04A6B427" w14:textId="77777777" w:rsidR="0058678F" w:rsidRPr="0075280A" w:rsidRDefault="0058678F" w:rsidP="00274EBA">
      <w:pPr>
        <w:pStyle w:val="Formula"/>
      </w:pPr>
      <m:oMathPara>
        <m:oMathParaPr>
          <m:jc m:val="left"/>
        </m:oMathParaPr>
        <m:oMath>
          <m:r>
            <w:rPr>
              <w:rFonts w:ascii="Cambria Math" w:hAnsi="Cambria Math"/>
            </w:rPr>
            <m:t>0≤</m:t>
          </m:r>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L</m:t>
                  </m:r>
                </m:e>
                <m:sub>
                  <m:r>
                    <m:rPr>
                      <m:nor/>
                    </m:rPr>
                    <m:t>d</m:t>
                  </m:r>
                </m:sub>
              </m:sSub>
            </m:den>
          </m:f>
          <m:r>
            <w:rPr>
              <w:rFonts w:ascii="Cambria Math" w:hAnsi="Cambria Math"/>
            </w:rPr>
            <m:t>≤</m:t>
          </m:r>
          <m:r>
            <m:rPr>
              <m:sty m:val="p"/>
            </m:rPr>
            <w:rPr>
              <w:rFonts w:ascii="Cambria Math" w:hAnsi="Cambria Math"/>
            </w:rPr>
            <m:t xml:space="preserve">2,0 and </m:t>
          </m:r>
          <m:r>
            <w:rPr>
              <w:rFonts w:ascii="Cambria Math" w:hAnsi="Cambria Math"/>
            </w:rPr>
            <m:t>0≤</m:t>
          </m:r>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m:t>e</m:t>
                  </m:r>
                </m:sub>
              </m:sSub>
            </m:den>
          </m:f>
          <m:r>
            <w:rPr>
              <w:rFonts w:ascii="Cambria Math" w:hAnsi="Cambria Math"/>
            </w:rPr>
            <m:t>≤</m:t>
          </m:r>
          <m:r>
            <m:rPr>
              <m:sty m:val="p"/>
            </m:rPr>
            <w:rPr>
              <w:rFonts w:ascii="Cambria Math" w:hAnsi="Cambria Math"/>
            </w:rPr>
            <m:t>2,0</m:t>
          </m:r>
        </m:oMath>
      </m:oMathPara>
    </w:p>
    <w:p w14:paraId="0A59EB61" w14:textId="027541DD" w:rsidR="0058678F" w:rsidRPr="0075280A" w:rsidRDefault="0058678F" w:rsidP="0092033A">
      <w:pPr>
        <w:pStyle w:val="BodyText"/>
        <w:keepNext/>
      </w:pPr>
      <w:r w:rsidRPr="0075280A">
        <w:t xml:space="preserve">the orographic location factor, </w:t>
      </w:r>
      <m:oMath>
        <m:r>
          <w:rPr>
            <w:rFonts w:ascii="Cambria Math" w:hAnsi="Cambria Math"/>
          </w:rPr>
          <m:t xml:space="preserve">s </m:t>
        </m:r>
      </m:oMath>
      <w:r w:rsidRPr="0075280A">
        <w:t xml:space="preserve">should be calculated from </w:t>
      </w:r>
      <w:r w:rsidR="00574C6E" w:rsidRPr="0075280A">
        <w:t>Formula </w:t>
      </w:r>
      <w:r w:rsidR="00DB3A10" w:rsidRPr="0075280A">
        <w:t>(B.</w:t>
      </w:r>
      <w:r w:rsidR="00DB3A10">
        <w:rPr>
          <w:noProof/>
        </w:rPr>
        <w:t>11</w:t>
      </w:r>
      <w:r w:rsidR="00DB3A10" w:rsidRPr="00536783">
        <w:t>)</w:t>
      </w:r>
      <w:r w:rsidRPr="0075280A">
        <w:t>:</w:t>
      </w:r>
    </w:p>
    <w:tbl>
      <w:tblPr>
        <w:tblW w:w="9803" w:type="dxa"/>
        <w:tblCellMar>
          <w:left w:w="0" w:type="dxa"/>
          <w:right w:w="0" w:type="dxa"/>
        </w:tblCellMar>
        <w:tblLook w:val="04A0" w:firstRow="1" w:lastRow="0" w:firstColumn="1" w:lastColumn="0" w:noHBand="0" w:noVBand="1"/>
      </w:tblPr>
      <w:tblGrid>
        <w:gridCol w:w="8669"/>
        <w:gridCol w:w="1134"/>
      </w:tblGrid>
      <w:tr w:rsidR="0002191E" w:rsidRPr="0075280A" w14:paraId="02D1257A" w14:textId="77777777" w:rsidTr="00EB134B">
        <w:trPr>
          <w:cantSplit/>
        </w:trPr>
        <w:tc>
          <w:tcPr>
            <w:tcW w:w="8669" w:type="dxa"/>
          </w:tcPr>
          <w:p w14:paraId="36A79CFB" w14:textId="77777777" w:rsidR="0058678F" w:rsidRPr="0075280A" w:rsidRDefault="0058678F" w:rsidP="00274EBA">
            <w:pPr>
              <w:pStyle w:val="Formula"/>
              <w:rPr>
                <w:sz w:val="19"/>
                <w:lang w:val="da-DK"/>
              </w:rPr>
            </w:pPr>
            <m:oMathPara>
              <m:oMathParaPr>
                <m:jc m:val="left"/>
              </m:oMathParaPr>
              <m:oMath>
                <m:r>
                  <w:rPr>
                    <w:rFonts w:ascii="Cambria Math" w:hAnsi="Cambria Math"/>
                  </w:rPr>
                  <m:t>s</m:t>
                </m:r>
                <m:r>
                  <m:rPr>
                    <m:sty m:val="p"/>
                  </m:rPr>
                  <w:rPr>
                    <w:rFonts w:ascii="Cambria Math" w:hAnsi="Cambria Math"/>
                  </w:rPr>
                  <m:t>=</m:t>
                </m:r>
                <m:r>
                  <w:rPr>
                    <w:rFonts w:ascii="Cambria Math" w:hAnsi="Cambria Math"/>
                  </w:rPr>
                  <m:t>A</m:t>
                </m:r>
                <m:r>
                  <m:rPr>
                    <m:sty m:val="p"/>
                  </m:rPr>
                  <w:rPr>
                    <w:rFonts w:ascii="Cambria Math" w:hAnsi="Cambria Math"/>
                  </w:rPr>
                  <m:t>⋅</m:t>
                </m:r>
                <m:sSup>
                  <m:sSupPr>
                    <m:ctrlPr>
                      <w:rPr>
                        <w:rFonts w:ascii="Cambria Math" w:hAnsi="Cambria Math"/>
                      </w:rPr>
                    </m:ctrlPr>
                  </m:sSupPr>
                  <m:e>
                    <m:r>
                      <w:rPr>
                        <w:rFonts w:ascii="Cambria Math" w:hAnsi="Cambria Math"/>
                      </w:rPr>
                      <m:t>e</m:t>
                    </m:r>
                  </m:e>
                  <m:sup>
                    <m:d>
                      <m:dPr>
                        <m:ctrlPr>
                          <w:rPr>
                            <w:rFonts w:ascii="Cambria Math" w:hAnsi="Cambria Math"/>
                          </w:rPr>
                        </m:ctrlPr>
                      </m:dPr>
                      <m:e>
                        <m:r>
                          <w:rPr>
                            <w:rFonts w:ascii="Cambria Math" w:hAnsi="Cambria Math"/>
                          </w:rPr>
                          <m:t>B</m:t>
                        </m:r>
                        <m:r>
                          <m:rPr>
                            <m:sty m:val="p"/>
                          </m:rPr>
                          <w:rPr>
                            <w:rFonts w:ascii="Cambria Math" w:hAnsi="Cambria Math"/>
                          </w:rPr>
                          <m:t>⋅</m:t>
                        </m:r>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L</m:t>
                                </m:r>
                              </m:e>
                              <m:sub>
                                <m:r>
                                  <m:rPr>
                                    <m:nor/>
                                  </m:rPr>
                                  <m:t>d</m:t>
                                </m:r>
                              </m:sub>
                            </m:sSub>
                          </m:den>
                        </m:f>
                      </m:e>
                    </m:d>
                  </m:sup>
                </m:sSup>
              </m:oMath>
            </m:oMathPara>
          </w:p>
        </w:tc>
        <w:tc>
          <w:tcPr>
            <w:tcW w:w="1134" w:type="dxa"/>
            <w:vAlign w:val="center"/>
          </w:tcPr>
          <w:p w14:paraId="573E0EF8" w14:textId="7B4AC2F1" w:rsidR="0058678F" w:rsidRPr="0075280A" w:rsidRDefault="0058678F" w:rsidP="00EB134B">
            <w:pPr>
              <w:pStyle w:val="Formula"/>
              <w:jc w:val="right"/>
              <w:rPr>
                <w:b/>
              </w:rPr>
            </w:pPr>
            <w:bookmarkStart w:id="3823" w:name="_Ref511987984"/>
            <w:r w:rsidRPr="0075280A">
              <w:t>(B.</w:t>
            </w:r>
            <w:r w:rsidR="00DB3A10">
              <w:rPr>
                <w:noProof/>
              </w:rPr>
              <w:t>11</w:t>
            </w:r>
            <w:r w:rsidRPr="0075280A">
              <w:rPr>
                <w:szCs w:val="22"/>
              </w:rPr>
              <w:t>)</w:t>
            </w:r>
            <w:bookmarkEnd w:id="3823"/>
          </w:p>
        </w:tc>
      </w:tr>
    </w:tbl>
    <w:p w14:paraId="2C976395" w14:textId="77777777" w:rsidR="0058678F" w:rsidRPr="0075280A" w:rsidRDefault="0058678F"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EB134B" w:rsidRPr="0075280A" w14:paraId="2C0DAAF1" w14:textId="77777777" w:rsidTr="00536783">
        <w:trPr>
          <w:cantSplit/>
        </w:trPr>
        <w:tc>
          <w:tcPr>
            <w:tcW w:w="567" w:type="dxa"/>
          </w:tcPr>
          <w:p w14:paraId="46D40FB1" w14:textId="77777777" w:rsidR="00EB134B" w:rsidRPr="0075280A" w:rsidRDefault="00EB134B" w:rsidP="009C3B2D">
            <w:pPr>
              <w:pStyle w:val="Tablebody"/>
            </w:pPr>
            <w:r w:rsidRPr="0075280A">
              <w:t>A</w:t>
            </w:r>
          </w:p>
        </w:tc>
        <w:tc>
          <w:tcPr>
            <w:tcW w:w="9015" w:type="dxa"/>
          </w:tcPr>
          <w:p w14:paraId="506ACB7F" w14:textId="5BFDAC3A" w:rsidR="00EB134B" w:rsidRPr="0075280A" w:rsidRDefault="00EB134B" w:rsidP="009C3B2D">
            <w:pPr>
              <w:pStyle w:val="Tablebody"/>
            </w:pPr>
            <w:r w:rsidRPr="0075280A">
              <w:t xml:space="preserve">should be taken from </w:t>
            </w:r>
            <w:r w:rsidR="00574C6E" w:rsidRPr="0075280A">
              <w:t>Formula </w:t>
            </w:r>
            <w:r w:rsidR="00DB3A10" w:rsidRPr="0075280A">
              <w:t>(B.</w:t>
            </w:r>
            <w:r w:rsidR="00DB3A10">
              <w:rPr>
                <w:noProof/>
              </w:rPr>
              <w:t>5</w:t>
            </w:r>
            <w:r w:rsidR="00DB3A10" w:rsidRPr="00536783">
              <w:t>)</w:t>
            </w:r>
            <w:r w:rsidRPr="0075280A">
              <w:t xml:space="preserve"> and</w:t>
            </w:r>
          </w:p>
        </w:tc>
      </w:tr>
    </w:tbl>
    <w:p w14:paraId="2363B74B" w14:textId="77777777" w:rsidR="00EB134B" w:rsidRPr="0075280A" w:rsidRDefault="00EB134B" w:rsidP="002476D2">
      <w:pPr>
        <w:pStyle w:val="BodyText"/>
      </w:pPr>
    </w:p>
    <w:tbl>
      <w:tblPr>
        <w:tblW w:w="9803" w:type="dxa"/>
        <w:tblCellMar>
          <w:left w:w="0" w:type="dxa"/>
          <w:right w:w="0" w:type="dxa"/>
        </w:tblCellMar>
        <w:tblLook w:val="04A0" w:firstRow="1" w:lastRow="0" w:firstColumn="1" w:lastColumn="0" w:noHBand="0" w:noVBand="1"/>
      </w:tblPr>
      <w:tblGrid>
        <w:gridCol w:w="8669"/>
        <w:gridCol w:w="1134"/>
      </w:tblGrid>
      <w:tr w:rsidR="0002191E" w:rsidRPr="0075280A" w14:paraId="110934E1" w14:textId="77777777" w:rsidTr="00EB134B">
        <w:trPr>
          <w:cantSplit/>
        </w:trPr>
        <w:tc>
          <w:tcPr>
            <w:tcW w:w="8669" w:type="dxa"/>
          </w:tcPr>
          <w:p w14:paraId="437B869F" w14:textId="77777777" w:rsidR="0058678F" w:rsidRPr="0075280A" w:rsidRDefault="0058678F" w:rsidP="00274EBA">
            <w:pPr>
              <w:pStyle w:val="Formula"/>
              <w:rPr>
                <w:sz w:val="19"/>
                <w:lang w:val="da-DK"/>
              </w:rPr>
            </w:pPr>
            <m:oMathPara>
              <m:oMathParaPr>
                <m:jc m:val="left"/>
              </m:oMathParaPr>
              <m:oMath>
                <m:r>
                  <w:rPr>
                    <w:rFonts w:ascii="Cambria Math" w:hAnsi="Cambria Math"/>
                  </w:rPr>
                  <m:t>B=-</m:t>
                </m:r>
                <m:r>
                  <m:rPr>
                    <m:sty m:val="p"/>
                  </m:rPr>
                  <w:rPr>
                    <w:rFonts w:ascii="Cambria Math" w:hAnsi="Cambria Math"/>
                  </w:rPr>
                  <m:t>0,3056</m:t>
                </m:r>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m:t>e</m:t>
                                </m:r>
                              </m:sub>
                            </m:sSub>
                          </m:den>
                        </m:f>
                      </m:e>
                    </m:d>
                  </m:e>
                  <m:sup>
                    <m:r>
                      <w:rPr>
                        <w:rFonts w:ascii="Cambria Math" w:hAnsi="Cambria Math"/>
                      </w:rPr>
                      <m:t>2</m:t>
                    </m:r>
                  </m:sup>
                </m:sSup>
                <m:r>
                  <w:rPr>
                    <w:rFonts w:ascii="Cambria Math" w:hAnsi="Cambria Math"/>
                  </w:rPr>
                  <m:t>+</m:t>
                </m:r>
                <m:r>
                  <m:rPr>
                    <m:sty m:val="p"/>
                  </m:rPr>
                  <w:rPr>
                    <w:rFonts w:ascii="Cambria Math" w:hAnsi="Cambria Math"/>
                  </w:rPr>
                  <m:t>1,0212</m:t>
                </m:r>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m:t>e</m:t>
                            </m:r>
                          </m:sub>
                        </m:sSub>
                      </m:den>
                    </m:f>
                  </m:e>
                </m:d>
                <m:r>
                  <w:rPr>
                    <w:rFonts w:ascii="Cambria Math" w:hAnsi="Cambria Math"/>
                  </w:rPr>
                  <m:t>-</m:t>
                </m:r>
                <m:r>
                  <m:rPr>
                    <m:sty m:val="p"/>
                  </m:rPr>
                  <w:rPr>
                    <w:rFonts w:ascii="Cambria Math" w:hAnsi="Cambria Math"/>
                  </w:rPr>
                  <m:t>1,7637</m:t>
                </m:r>
              </m:oMath>
            </m:oMathPara>
          </w:p>
        </w:tc>
        <w:tc>
          <w:tcPr>
            <w:tcW w:w="1134" w:type="dxa"/>
            <w:vAlign w:val="center"/>
          </w:tcPr>
          <w:p w14:paraId="74E85B73" w14:textId="29EBEF74" w:rsidR="0058678F" w:rsidRPr="0075280A" w:rsidRDefault="0058678F" w:rsidP="00EB134B">
            <w:pPr>
              <w:pStyle w:val="Formula"/>
              <w:jc w:val="right"/>
              <w:rPr>
                <w:b/>
              </w:rPr>
            </w:pPr>
            <w:bookmarkStart w:id="3824" w:name="_Ref22639618"/>
            <w:r w:rsidRPr="0075280A">
              <w:t>(B.</w:t>
            </w:r>
            <w:r w:rsidR="00DB3A10">
              <w:rPr>
                <w:noProof/>
              </w:rPr>
              <w:t>12</w:t>
            </w:r>
            <w:r w:rsidRPr="0075280A">
              <w:rPr>
                <w:szCs w:val="22"/>
              </w:rPr>
              <w:t>)</w:t>
            </w:r>
            <w:bookmarkEnd w:id="3824"/>
          </w:p>
        </w:tc>
      </w:tr>
    </w:tbl>
    <w:p w14:paraId="293E5702" w14:textId="77777777" w:rsidR="0058678F" w:rsidRPr="0075280A" w:rsidRDefault="0058678F" w:rsidP="00EB134B">
      <w:pPr>
        <w:pStyle w:val="BodyText"/>
        <w:keepNext/>
      </w:pPr>
      <w:r w:rsidRPr="0075280A">
        <w:t>When the following applies:</w:t>
      </w:r>
    </w:p>
    <w:p w14:paraId="579CB534" w14:textId="77777777" w:rsidR="0058678F" w:rsidRPr="0075280A" w:rsidRDefault="00973596" w:rsidP="00274EBA">
      <w:pPr>
        <w:pStyle w:val="Formula"/>
      </w:pPr>
      <m:oMathPara>
        <m:oMathParaPr>
          <m:jc m:val="left"/>
        </m:oMathParaPr>
        <m:oMath>
          <m:f>
            <m:fPr>
              <m:ctrlPr>
                <w:rPr>
                  <w:rFonts w:ascii="Cambria Math" w:hAnsi="Cambria Math"/>
                </w:rPr>
              </m:ctrlPr>
            </m:fPr>
            <m:num>
              <m:r>
                <w:rPr>
                  <w:rFonts w:ascii="Cambria Math" w:hAnsi="Cambria Math"/>
                </w:rPr>
                <m:t>X</m:t>
              </m:r>
            </m:num>
            <m:den>
              <m:sSub>
                <m:sSubPr>
                  <m:ctrlPr>
                    <w:rPr>
                      <w:rFonts w:ascii="Cambria Math" w:hAnsi="Cambria Math"/>
                    </w:rPr>
                  </m:ctrlPr>
                </m:sSubPr>
                <m:e>
                  <m:r>
                    <w:rPr>
                      <w:rFonts w:ascii="Cambria Math" w:hAnsi="Cambria Math"/>
                    </w:rPr>
                    <m:t>L</m:t>
                  </m:r>
                </m:e>
                <m:sub>
                  <m:r>
                    <m:rPr>
                      <m:nor/>
                    </m:rPr>
                    <m:t>d</m:t>
                  </m:r>
                </m:sub>
              </m:sSub>
            </m:den>
          </m:f>
          <m:r>
            <w:rPr>
              <w:rFonts w:ascii="Cambria Math" w:hAnsi="Cambria Math"/>
            </w:rPr>
            <m:t>&gt;</m:t>
          </m:r>
          <m:r>
            <m:rPr>
              <m:sty m:val="p"/>
            </m:rPr>
            <w:rPr>
              <w:rFonts w:ascii="Cambria Math" w:hAnsi="Cambria Math"/>
            </w:rPr>
            <m:t xml:space="preserve">2,0 or </m:t>
          </m:r>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L</m:t>
                  </m:r>
                </m:e>
                <m:sub>
                  <m:r>
                    <m:rPr>
                      <m:nor/>
                    </m:rPr>
                    <m:t>e</m:t>
                  </m:r>
                </m:sub>
              </m:sSub>
            </m:den>
          </m:f>
          <m:r>
            <w:rPr>
              <w:rFonts w:ascii="Cambria Math" w:hAnsi="Cambria Math"/>
            </w:rPr>
            <m:t>&gt;</m:t>
          </m:r>
          <m:r>
            <m:rPr>
              <m:sty m:val="p"/>
            </m:rPr>
            <w:rPr>
              <w:rFonts w:ascii="Cambria Math" w:hAnsi="Cambria Math"/>
            </w:rPr>
            <m:t>2,0</m:t>
          </m:r>
        </m:oMath>
      </m:oMathPara>
    </w:p>
    <w:p w14:paraId="31E05EB0" w14:textId="77777777" w:rsidR="0058678F" w:rsidRPr="0075280A" w:rsidRDefault="0058678F" w:rsidP="002476D2">
      <w:pPr>
        <w:pStyle w:val="BodyText"/>
      </w:pPr>
      <w:r w:rsidRPr="0075280A">
        <w:t xml:space="preserve">the orographic location factor, </w:t>
      </w:r>
      <m:oMath>
        <m:r>
          <w:rPr>
            <w:rFonts w:ascii="Cambria Math" w:hAnsi="Cambria Math"/>
          </w:rPr>
          <m:t>s</m:t>
        </m:r>
      </m:oMath>
      <w:r w:rsidRPr="0075280A">
        <w:t>should be taken equal to 0.</w:t>
      </w:r>
    </w:p>
    <w:p w14:paraId="079D54C4" w14:textId="6CBE4D58" w:rsidR="00294772" w:rsidRPr="0075280A" w:rsidRDefault="0058678F" w:rsidP="00274EBA">
      <w:pPr>
        <w:pStyle w:val="Note"/>
      </w:pPr>
      <w:r w:rsidRPr="0075280A">
        <w:t>NOTE</w:t>
      </w:r>
      <w:r w:rsidRPr="0075280A">
        <w:tab/>
      </w:r>
      <w:r w:rsidR="00574C6E" w:rsidRPr="0075280A">
        <w:t>Formulae </w:t>
      </w:r>
      <w:r w:rsidR="00DB3A10" w:rsidRPr="0075280A">
        <w:t>(B.</w:t>
      </w:r>
      <w:r w:rsidR="00DB3A10">
        <w:t>5</w:t>
      </w:r>
      <w:r w:rsidR="00DB3A10" w:rsidRPr="00536783">
        <w:t>)</w:t>
      </w:r>
      <w:r w:rsidRPr="0075280A">
        <w:t xml:space="preserve"> to </w:t>
      </w:r>
      <w:r w:rsidR="00DB3A10" w:rsidRPr="0075280A">
        <w:t>(B.</w:t>
      </w:r>
      <w:r w:rsidR="00DB3A10">
        <w:t>12</w:t>
      </w:r>
      <w:r w:rsidR="00DB3A10" w:rsidRPr="00536783">
        <w:t>)</w:t>
      </w:r>
      <w:r w:rsidRPr="0075280A">
        <w:t xml:space="preserve"> are polynomial curve fits to empirical data for simple orographic shapes.</w:t>
      </w:r>
    </w:p>
    <w:p w14:paraId="39C999FA" w14:textId="789CE7A5" w:rsidR="0058678F" w:rsidRPr="0075280A" w:rsidRDefault="0058678F" w:rsidP="006736C8">
      <w:pPr>
        <w:pStyle w:val="a2"/>
      </w:pPr>
      <w:bookmarkStart w:id="3825" w:name="_Toc531874305"/>
      <w:bookmarkStart w:id="3826" w:name="_Toc531948541"/>
      <w:bookmarkStart w:id="3827" w:name="_Toc531966612"/>
      <w:bookmarkStart w:id="3828" w:name="_Toc532015189"/>
      <w:bookmarkStart w:id="3829" w:name="_Toc532021515"/>
      <w:bookmarkStart w:id="3830" w:name="_Toc532207879"/>
      <w:bookmarkStart w:id="3831" w:name="_Toc532383617"/>
      <w:bookmarkStart w:id="3832" w:name="_Toc532386169"/>
      <w:bookmarkStart w:id="3833" w:name="_Toc532791935"/>
      <w:bookmarkStart w:id="3834" w:name="_Toc533483239"/>
      <w:bookmarkStart w:id="3835" w:name="_Toc533564907"/>
      <w:bookmarkStart w:id="3836" w:name="_Toc534719057"/>
      <w:bookmarkStart w:id="3837" w:name="_Toc535139304"/>
      <w:bookmarkStart w:id="3838" w:name="_Toc535375515"/>
      <w:bookmarkStart w:id="3839" w:name="_Toc535394039"/>
      <w:bookmarkStart w:id="3840" w:name="_Toc535397422"/>
      <w:bookmarkStart w:id="3841" w:name="_Toc535398334"/>
      <w:bookmarkStart w:id="3842" w:name="_Toc535398733"/>
      <w:bookmarkStart w:id="3843" w:name="_Toc535829586"/>
      <w:bookmarkStart w:id="3844" w:name="_Toc535836835"/>
      <w:bookmarkStart w:id="3845" w:name="_Toc781822"/>
      <w:bookmarkStart w:id="3846" w:name="_Toc865829"/>
      <w:bookmarkStart w:id="3847" w:name="_Toc2167983"/>
      <w:bookmarkStart w:id="3848" w:name="_Toc3864596"/>
      <w:bookmarkStart w:id="3849" w:name="_Toc7858786"/>
      <w:bookmarkStart w:id="3850" w:name="_Toc7866958"/>
      <w:bookmarkStart w:id="3851" w:name="_Toc7873440"/>
      <w:bookmarkStart w:id="3852" w:name="_Toc9243031"/>
      <w:bookmarkStart w:id="3853" w:name="_Toc9433642"/>
      <w:bookmarkStart w:id="3854" w:name="_Toc9436336"/>
      <w:bookmarkStart w:id="3855" w:name="_Toc9437050"/>
      <w:bookmarkStart w:id="3856" w:name="_Toc9748077"/>
      <w:bookmarkStart w:id="3857" w:name="_Toc10389125"/>
      <w:bookmarkStart w:id="3858" w:name="_Toc10424863"/>
      <w:bookmarkStart w:id="3859" w:name="_Toc10438998"/>
      <w:bookmarkStart w:id="3860" w:name="_Toc10440667"/>
      <w:bookmarkStart w:id="3861" w:name="_Toc10448104"/>
      <w:bookmarkStart w:id="3862" w:name="_Toc10606913"/>
      <w:bookmarkStart w:id="3863" w:name="_Toc10626860"/>
      <w:bookmarkStart w:id="3864" w:name="_Toc11229273"/>
      <w:bookmarkStart w:id="3865" w:name="_Toc11488655"/>
      <w:bookmarkStart w:id="3866" w:name="_Toc88196042"/>
      <w:bookmarkStart w:id="3867" w:name="_Toc88197388"/>
      <w:bookmarkStart w:id="3868" w:name="_Toc92344477"/>
      <w:bookmarkStart w:id="3869" w:name="_Toc486242625"/>
      <w:bookmarkStart w:id="3870" w:name="_Toc49245144"/>
      <w:bookmarkStart w:id="3871" w:name="_Toc49247054"/>
      <w:bookmarkStart w:id="3872" w:name="_Toc111553365"/>
      <w:bookmarkStart w:id="3873" w:name="_Toc137215823"/>
      <w:bookmarkStart w:id="3874" w:name="_Toc151110000"/>
      <w:r w:rsidRPr="0075280A">
        <w:t>Neighbouring structures</w:t>
      </w:r>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p>
    <w:p w14:paraId="0624DD32" w14:textId="5BE3705D" w:rsidR="0058678F" w:rsidRPr="0075280A" w:rsidRDefault="0058678F" w:rsidP="00EB134B">
      <w:pPr>
        <w:pStyle w:val="BodyText"/>
        <w:keepNext/>
      </w:pPr>
      <w:r w:rsidRPr="0075280A">
        <w:t>(1)</w:t>
      </w:r>
      <w:r w:rsidRPr="0075280A">
        <w:tab/>
        <w:t xml:space="preserve">If a building is near to another building more than twice as high as the average height </w:t>
      </w:r>
      <m:oMath>
        <m:sSub>
          <m:sSubPr>
            <m:ctrlPr>
              <w:rPr>
                <w:rFonts w:ascii="Cambria Math" w:hAnsi="Cambria Math"/>
                <w:i/>
              </w:rPr>
            </m:ctrlPr>
          </m:sSubPr>
          <m:e>
            <m:r>
              <w:rPr>
                <w:rFonts w:ascii="Cambria Math" w:hAnsi="Cambria Math"/>
              </w:rPr>
              <m:t>h</m:t>
            </m:r>
          </m:e>
          <m:sub>
            <m:r>
              <m:rPr>
                <m:sty m:val="p"/>
              </m:rPr>
              <w:rPr>
                <w:rFonts w:ascii="Cambria Math" w:hAnsi="Cambria Math"/>
              </w:rPr>
              <m:t>ave</m:t>
            </m:r>
          </m:sub>
        </m:sSub>
      </m:oMath>
      <w:r w:rsidRPr="0075280A">
        <w:t xml:space="preserve"> of the neighbouring structures, as a first approximation, the design of any of those nearby structures may be based on the peak velocity pressure at height </w:t>
      </w:r>
      <m:oMath>
        <m:sSub>
          <m:sSubPr>
            <m:ctrlPr>
              <w:rPr>
                <w:rFonts w:ascii="Cambria Math" w:hAnsi="Cambria Math"/>
              </w:rPr>
            </m:ctrlPr>
          </m:sSubPr>
          <m:e>
            <m:r>
              <w:rPr>
                <w:rFonts w:ascii="Cambria Math" w:hAnsi="Cambria Math"/>
              </w:rPr>
              <m:t>z</m:t>
            </m:r>
          </m:e>
          <m:sub>
            <m:r>
              <m:rPr>
                <m:nor/>
              </m:rPr>
              <m:t>n</m:t>
            </m:r>
          </m:sub>
        </m:sSub>
      </m:oMath>
      <w:r w:rsidRPr="0075280A">
        <w:t xml:space="preserve"> (</w:t>
      </w:r>
      <m:oMath>
        <m:sSub>
          <m:sSubPr>
            <m:ctrlPr>
              <w:rPr>
                <w:rFonts w:ascii="Cambria Math" w:hAnsi="Cambria Math"/>
              </w:rPr>
            </m:ctrlPr>
          </m:sSubPr>
          <m:e>
            <m:sSub>
              <m:sSubPr>
                <m:ctrlPr>
                  <w:rPr>
                    <w:rFonts w:ascii="Cambria Math" w:hAnsi="Cambria Math"/>
                  </w:rPr>
                </m:ctrlPr>
              </m:sSubPr>
              <m:e>
                <m:r>
                  <w:rPr>
                    <w:rFonts w:ascii="Cambria Math" w:hAnsi="Cambria Math"/>
                  </w:rPr>
                  <m:t>z</m:t>
                </m:r>
              </m:e>
              <m:sub>
                <m:r>
                  <m:rPr>
                    <m:nor/>
                  </m:rPr>
                  <w:rPr>
                    <w:rFonts w:ascii="Cambria Math"/>
                  </w:rPr>
                  <m:t>e</m:t>
                </m:r>
              </m:sub>
            </m:sSub>
            <m:r>
              <w:rPr>
                <w:rFonts w:ascii="Cambria Math" w:hAnsi="Cambria Math"/>
              </w:rPr>
              <m:t>=z</m:t>
            </m:r>
          </m:e>
          <m:sub>
            <m:r>
              <m:rPr>
                <m:nor/>
              </m:rPr>
              <m:t>n</m:t>
            </m:r>
          </m:sub>
        </m:sSub>
      </m:oMath>
      <w:r w:rsidRPr="0075280A">
        <w:t xml:space="preserve">) above ground calculated from </w:t>
      </w:r>
      <w:r w:rsidR="00574C6E" w:rsidRPr="0075280A">
        <w:t>Formula </w:t>
      </w:r>
      <w:r w:rsidR="00DB3A10" w:rsidRPr="0075280A">
        <w:t>(B.</w:t>
      </w:r>
      <w:r w:rsidR="00DB3A10">
        <w:rPr>
          <w:noProof/>
        </w:rPr>
        <w:t>13</w:t>
      </w:r>
      <w:r w:rsidR="00DB3A10" w:rsidRPr="00536783">
        <w:t>)</w:t>
      </w:r>
      <w:r w:rsidRPr="0075280A">
        <w:t xml:space="preserve"> for different ranges of the distance </w:t>
      </w:r>
      <m:oMath>
        <m:r>
          <w:rPr>
            <w:rFonts w:ascii="Cambria Math" w:hAnsi="Cambria Math"/>
            <w:szCs w:val="22"/>
          </w:rPr>
          <m:t>x</m:t>
        </m:r>
      </m:oMath>
      <w:r w:rsidRPr="0075280A" w:rsidDel="00FF13EA">
        <w:t>)</w:t>
      </w:r>
      <w:r w:rsidRPr="0075280A">
        <w:t>.</w:t>
      </w:r>
      <w:r w:rsidR="00294772" w:rsidRPr="0075280A">
        <w:t xml:space="preserve"> </w:t>
      </w:r>
      <w:r w:rsidRPr="0075280A">
        <w:t>Refer to</w:t>
      </w:r>
      <w:r w:rsidR="00943F6C">
        <w:t xml:space="preserve"> Figure B.6</w:t>
      </w:r>
      <w:r w:rsidRPr="0075280A">
        <w:t xml:space="preserve"> for a first approximation to </w:t>
      </w:r>
      <m:oMath>
        <m:sSub>
          <m:sSubPr>
            <m:ctrlPr>
              <w:rPr>
                <w:rFonts w:ascii="Cambria Math" w:hAnsi="Cambria Math"/>
                <w:i/>
              </w:rPr>
            </m:ctrlPr>
          </m:sSubPr>
          <m:e>
            <m:r>
              <w:rPr>
                <w:rFonts w:ascii="Cambria Math" w:hAnsi="Cambria Math"/>
              </w:rPr>
              <m:t>h</m:t>
            </m:r>
          </m:e>
          <m:sub>
            <m:r>
              <w:rPr>
                <w:rFonts w:ascii="Cambria Math" w:hAnsi="Cambria Math"/>
              </w:rPr>
              <m:t>ave</m:t>
            </m:r>
          </m:sub>
        </m:sSub>
      </m:oMath>
      <w:r w:rsidRPr="0075280A">
        <w:t>.</w:t>
      </w:r>
    </w:p>
    <w:tbl>
      <w:tblPr>
        <w:tblW w:w="9753" w:type="dxa"/>
        <w:tblCellMar>
          <w:left w:w="0" w:type="dxa"/>
          <w:right w:w="0" w:type="dxa"/>
        </w:tblCellMar>
        <w:tblLook w:val="04A0" w:firstRow="1" w:lastRow="0" w:firstColumn="1" w:lastColumn="0" w:noHBand="0" w:noVBand="1"/>
      </w:tblPr>
      <w:tblGrid>
        <w:gridCol w:w="1985"/>
        <w:gridCol w:w="6634"/>
        <w:gridCol w:w="1134"/>
      </w:tblGrid>
      <w:tr w:rsidR="0002191E" w:rsidRPr="0075280A" w14:paraId="717BBBF9" w14:textId="77777777" w:rsidTr="00EB134B">
        <w:trPr>
          <w:cantSplit/>
        </w:trPr>
        <w:tc>
          <w:tcPr>
            <w:tcW w:w="1985" w:type="dxa"/>
          </w:tcPr>
          <w:p w14:paraId="4F4684AE" w14:textId="77777777" w:rsidR="0058678F" w:rsidRPr="0075280A" w:rsidRDefault="0058678F" w:rsidP="00EB134B">
            <w:pPr>
              <w:pStyle w:val="Formula"/>
            </w:pPr>
            <m:oMathPara>
              <m:oMathParaPr>
                <m:jc m:val="left"/>
              </m:oMathParaPr>
              <m:oMath>
                <m:r>
                  <w:rPr>
                    <w:rFonts w:ascii="Cambria Math" w:hAnsi="Cambria Math"/>
                  </w:rPr>
                  <m:t>x</m:t>
                </m:r>
                <m:r>
                  <m:rPr>
                    <m:sty m:val="p"/>
                  </m:rPr>
                  <w:rPr>
                    <w:rFonts w:ascii="Cambria Math" w:hAnsi="Cambria Math"/>
                  </w:rPr>
                  <m:t>≤</m:t>
                </m:r>
                <m:r>
                  <w:rPr>
                    <w:rFonts w:ascii="Cambria Math" w:hAnsi="Cambria Math"/>
                  </w:rPr>
                  <m:t>r</m:t>
                </m:r>
                <m:r>
                  <m:rPr>
                    <m:sty m:val="p"/>
                  </m:rPr>
                  <w:rPr>
                    <w:rFonts w:ascii="Cambria Math" w:hAnsi="Cambria Math"/>
                  </w:rPr>
                  <m:t xml:space="preserve">: </m:t>
                </m:r>
              </m:oMath>
            </m:oMathPara>
          </w:p>
        </w:tc>
        <w:tc>
          <w:tcPr>
            <w:tcW w:w="6634" w:type="dxa"/>
          </w:tcPr>
          <w:p w14:paraId="5F5CE5EB" w14:textId="77777777" w:rsidR="0058678F" w:rsidRPr="0075280A" w:rsidRDefault="00973596" w:rsidP="009C3B2D">
            <w:pPr>
              <w:pStyle w:val="Formula"/>
              <w:tabs>
                <w:tab w:val="clear" w:pos="9749"/>
              </w:tabs>
              <w:ind w:left="0"/>
              <w:rPr>
                <w:sz w:val="19"/>
                <w:lang w:val="da-DK"/>
              </w:rPr>
            </w:pPr>
            <m:oMathPara>
              <m:oMathParaPr>
                <m:jc m:val="left"/>
              </m:oMathParaPr>
              <m:oMath>
                <m:sSub>
                  <m:sSubPr>
                    <m:ctrlPr>
                      <w:rPr>
                        <w:rFonts w:ascii="Cambria Math" w:hAnsi="Cambria Math"/>
                      </w:rPr>
                    </m:ctrlPr>
                  </m:sSubPr>
                  <m:e>
                    <m:r>
                      <w:rPr>
                        <w:rFonts w:ascii="Cambria Math" w:hAnsi="Cambria Math"/>
                      </w:rPr>
                      <m:t>z</m:t>
                    </m:r>
                  </m:e>
                  <m:sub>
                    <m:r>
                      <m:rPr>
                        <m:nor/>
                      </m:rPr>
                      <m:t>n</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rPr>
                  <m:t>r</m:t>
                </m:r>
              </m:oMath>
            </m:oMathPara>
          </w:p>
        </w:tc>
        <w:tc>
          <w:tcPr>
            <w:tcW w:w="1134" w:type="dxa"/>
            <w:vAlign w:val="center"/>
          </w:tcPr>
          <w:p w14:paraId="09ED58FE" w14:textId="77777777" w:rsidR="0058678F" w:rsidRPr="0075280A" w:rsidRDefault="0058678F" w:rsidP="00EB134B">
            <w:pPr>
              <w:pStyle w:val="Formula"/>
              <w:jc w:val="right"/>
            </w:pPr>
          </w:p>
        </w:tc>
      </w:tr>
      <w:tr w:rsidR="0002191E" w:rsidRPr="0075280A" w14:paraId="690BC671" w14:textId="77777777" w:rsidTr="00EB134B">
        <w:trPr>
          <w:cantSplit/>
        </w:trPr>
        <w:tc>
          <w:tcPr>
            <w:tcW w:w="1985" w:type="dxa"/>
          </w:tcPr>
          <w:p w14:paraId="32E72609" w14:textId="77777777" w:rsidR="0058678F" w:rsidRPr="0075280A" w:rsidRDefault="0058678F" w:rsidP="00EB134B">
            <w:pPr>
              <w:pStyle w:val="Formula"/>
            </w:pPr>
            <m:oMathPara>
              <m:oMathParaPr>
                <m:jc m:val="left"/>
              </m:oMathParaPr>
              <m:oMath>
                <m:r>
                  <w:rPr>
                    <w:rFonts w:ascii="Cambria Math" w:hAnsi="Cambria Math"/>
                  </w:rPr>
                  <m:t>r</m:t>
                </m:r>
                <m:r>
                  <m:rPr>
                    <m:sty m:val="p"/>
                  </m:rPr>
                  <w:rPr>
                    <w:rFonts w:ascii="Cambria Math" w:hAnsi="Cambria Math"/>
                  </w:rPr>
                  <m:t>&lt;</m:t>
                </m:r>
                <m:r>
                  <w:rPr>
                    <w:rFonts w:ascii="Cambria Math" w:hAnsi="Cambria Math"/>
                  </w:rPr>
                  <m:t>x</m:t>
                </m:r>
                <m:r>
                  <m:rPr>
                    <m:sty m:val="p"/>
                  </m:rPr>
                  <w:rPr>
                    <w:rFonts w:ascii="Cambria Math" w:hAnsi="Cambria Math"/>
                  </w:rPr>
                  <m:t>&lt;2⋅</m:t>
                </m:r>
                <m:r>
                  <w:rPr>
                    <w:rFonts w:ascii="Cambria Math" w:hAnsi="Cambria Math"/>
                  </w:rPr>
                  <m:t>r</m:t>
                </m:r>
                <m:r>
                  <m:rPr>
                    <m:sty m:val="p"/>
                  </m:rPr>
                  <w:rPr>
                    <w:rFonts w:ascii="Cambria Math" w:hAnsi="Cambria Math"/>
                  </w:rPr>
                  <m:t>:</m:t>
                </m:r>
              </m:oMath>
            </m:oMathPara>
          </w:p>
        </w:tc>
        <w:tc>
          <w:tcPr>
            <w:tcW w:w="6634" w:type="dxa"/>
          </w:tcPr>
          <w:p w14:paraId="68AAF45E" w14:textId="77777777" w:rsidR="0058678F" w:rsidRPr="0075280A" w:rsidRDefault="00973596" w:rsidP="009C3B2D">
            <w:pPr>
              <w:pStyle w:val="Formula"/>
              <w:tabs>
                <w:tab w:val="clear" w:pos="9749"/>
              </w:tabs>
              <w:ind w:left="0"/>
              <w:rPr>
                <w:sz w:val="19"/>
                <w:lang w:val="en-US"/>
              </w:rPr>
            </w:pPr>
            <m:oMathPara>
              <m:oMathParaPr>
                <m:jc m:val="left"/>
              </m:oMathParaPr>
              <m:oMath>
                <m:sSub>
                  <m:sSubPr>
                    <m:ctrlPr>
                      <w:rPr>
                        <w:rFonts w:ascii="Cambria Math" w:hAnsi="Cambria Math"/>
                      </w:rPr>
                    </m:ctrlPr>
                  </m:sSubPr>
                  <m:e>
                    <m:r>
                      <w:rPr>
                        <w:rFonts w:ascii="Cambria Math" w:hAnsi="Cambria Math"/>
                      </w:rPr>
                      <m:t>z</m:t>
                    </m:r>
                  </m:e>
                  <m:sub>
                    <m:r>
                      <m:rPr>
                        <m:nor/>
                      </m:rPr>
                      <m:t>n</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r>
                      <w:rPr>
                        <w:rFonts w:ascii="Cambria Math" w:hAnsi="Cambria Math"/>
                      </w:rPr>
                      <m:t>r</m:t>
                    </m:r>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h</m:t>
                                </m:r>
                              </m:e>
                              <m:sub>
                                <m:r>
                                  <m:rPr>
                                    <m:nor/>
                                  </m:rPr>
                                  <m:t>low</m:t>
                                </m:r>
                              </m:sub>
                            </m:sSub>
                          </m:num>
                          <m:den>
                            <m:r>
                              <w:rPr>
                                <w:rFonts w:ascii="Cambria Math" w:hAnsi="Cambria Math"/>
                              </w:rPr>
                              <m:t>r</m:t>
                            </m:r>
                          </m:den>
                        </m:f>
                      </m:e>
                    </m:d>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r</m:t>
                    </m:r>
                    <m:r>
                      <m:rPr>
                        <m:sty m:val="p"/>
                      </m:rPr>
                      <w:rPr>
                        <w:rFonts w:ascii="Cambria Math" w:hAnsi="Cambria Math"/>
                      </w:rPr>
                      <m:t>)</m:t>
                    </m:r>
                  </m:e>
                </m:d>
              </m:oMath>
            </m:oMathPara>
          </w:p>
        </w:tc>
        <w:tc>
          <w:tcPr>
            <w:tcW w:w="1134" w:type="dxa"/>
            <w:vAlign w:val="center"/>
          </w:tcPr>
          <w:p w14:paraId="016DB6D5" w14:textId="7F2DF94A" w:rsidR="0058678F" w:rsidRPr="0075280A" w:rsidRDefault="0058678F" w:rsidP="00EB134B">
            <w:pPr>
              <w:pStyle w:val="Formula"/>
              <w:jc w:val="right"/>
            </w:pPr>
            <w:bookmarkStart w:id="3875" w:name="_Ref511988030"/>
            <w:r w:rsidRPr="0075280A">
              <w:t>(B.</w:t>
            </w:r>
            <w:r w:rsidR="00DB3A10">
              <w:rPr>
                <w:noProof/>
              </w:rPr>
              <w:t>13</w:t>
            </w:r>
            <w:r w:rsidRPr="0075280A">
              <w:rPr>
                <w:szCs w:val="22"/>
              </w:rPr>
              <w:t>)</w:t>
            </w:r>
            <w:bookmarkEnd w:id="3875"/>
          </w:p>
        </w:tc>
      </w:tr>
      <w:tr w:rsidR="0002191E" w:rsidRPr="0075280A" w14:paraId="654692FE" w14:textId="77777777" w:rsidTr="00EB134B">
        <w:trPr>
          <w:cantSplit/>
        </w:trPr>
        <w:tc>
          <w:tcPr>
            <w:tcW w:w="1985" w:type="dxa"/>
          </w:tcPr>
          <w:p w14:paraId="03C8DEAF" w14:textId="77777777" w:rsidR="0058678F" w:rsidRPr="0075280A" w:rsidRDefault="0058678F" w:rsidP="00EB134B">
            <w:pPr>
              <w:pStyle w:val="Formula"/>
            </w:pPr>
            <m:oMathPara>
              <m:oMathParaPr>
                <m:jc m:val="left"/>
              </m:oMathParaPr>
              <m:oMath>
                <m:r>
                  <w:rPr>
                    <w:rFonts w:ascii="Cambria Math" w:hAnsi="Cambria Math"/>
                  </w:rPr>
                  <m:t>x</m:t>
                </m:r>
                <m:r>
                  <m:rPr>
                    <m:sty m:val="p"/>
                  </m:rPr>
                  <w:rPr>
                    <w:rFonts w:ascii="Cambria Math" w:hAnsi="Cambria Math"/>
                  </w:rPr>
                  <m:t>≥2⋅</m:t>
                </m:r>
                <m:r>
                  <w:rPr>
                    <w:rFonts w:ascii="Cambria Math" w:hAnsi="Cambria Math"/>
                  </w:rPr>
                  <m:t>r</m:t>
                </m:r>
                <m:r>
                  <m:rPr>
                    <m:sty m:val="p"/>
                  </m:rPr>
                  <w:rPr>
                    <w:rFonts w:ascii="Cambria Math" w:hAnsi="Cambria Math"/>
                  </w:rPr>
                  <m:t>:</m:t>
                </m:r>
              </m:oMath>
            </m:oMathPara>
          </w:p>
        </w:tc>
        <w:tc>
          <w:tcPr>
            <w:tcW w:w="6634" w:type="dxa"/>
          </w:tcPr>
          <w:p w14:paraId="4C13814B" w14:textId="77777777" w:rsidR="0058678F" w:rsidRPr="0075280A" w:rsidRDefault="00973596" w:rsidP="00274EBA">
            <w:pPr>
              <w:pStyle w:val="Formula"/>
              <w:tabs>
                <w:tab w:val="clear" w:pos="9749"/>
              </w:tabs>
              <w:ind w:left="0"/>
              <w:jc w:val="left"/>
              <w:rPr>
                <w:sz w:val="19"/>
                <w:lang w:val="da-DK"/>
              </w:rPr>
            </w:pPr>
            <m:oMathPara>
              <m:oMathParaPr>
                <m:jc m:val="left"/>
              </m:oMathParaPr>
              <m:oMath>
                <m:sSub>
                  <m:sSubPr>
                    <m:ctrlPr>
                      <w:rPr>
                        <w:rFonts w:ascii="Cambria Math" w:hAnsi="Cambria Math"/>
                      </w:rPr>
                    </m:ctrlPr>
                  </m:sSubPr>
                  <m:e>
                    <m:r>
                      <w:rPr>
                        <w:rFonts w:ascii="Cambria Math" w:hAnsi="Cambria Math"/>
                      </w:rPr>
                      <m:t>z</m:t>
                    </m:r>
                  </m:e>
                  <m:sub>
                    <m:r>
                      <m:rPr>
                        <m:nor/>
                      </m:rPr>
                      <m:t>n</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nor/>
                      </m:rPr>
                      <m:t>low</m:t>
                    </m:r>
                  </m:sub>
                </m:sSub>
              </m:oMath>
            </m:oMathPara>
          </w:p>
        </w:tc>
        <w:tc>
          <w:tcPr>
            <w:tcW w:w="1134" w:type="dxa"/>
            <w:vAlign w:val="center"/>
          </w:tcPr>
          <w:p w14:paraId="2353EA0C" w14:textId="77777777" w:rsidR="0058678F" w:rsidRPr="0075280A" w:rsidRDefault="0058678F" w:rsidP="00EB134B">
            <w:pPr>
              <w:pStyle w:val="Formula"/>
              <w:jc w:val="right"/>
            </w:pPr>
          </w:p>
        </w:tc>
      </w:tr>
    </w:tbl>
    <w:p w14:paraId="5F8202CC" w14:textId="77777777" w:rsidR="0058678F" w:rsidRPr="0075280A" w:rsidRDefault="0058678F" w:rsidP="00EB134B">
      <w:pPr>
        <w:pStyle w:val="BodyText"/>
        <w:keepNext/>
      </w:pPr>
      <w:r w:rsidRPr="0075280A">
        <w:t xml:space="preserve">in which the radius </w:t>
      </w:r>
      <w:r w:rsidRPr="0075280A">
        <w:rPr>
          <w:i/>
        </w:rPr>
        <w:t>r</w:t>
      </w:r>
      <w:r w:rsidRPr="0075280A">
        <w:t xml:space="preserve"> is:</w:t>
      </w:r>
    </w:p>
    <w:p w14:paraId="19B234DD" w14:textId="77777777" w:rsidR="0058678F" w:rsidRPr="0075280A" w:rsidRDefault="0058678F" w:rsidP="0058678F">
      <w:pPr>
        <w:pStyle w:val="Formula"/>
        <w:tabs>
          <w:tab w:val="left" w:pos="1843"/>
          <w:tab w:val="left" w:pos="2552"/>
        </w:tabs>
      </w:pPr>
      <m:oMath>
        <m:r>
          <w:rPr>
            <w:rFonts w:ascii="Cambria Math" w:hAnsi="Cambria Math"/>
          </w:rPr>
          <m:t>r=</m:t>
        </m:r>
        <m:sSub>
          <m:sSubPr>
            <m:ctrlPr>
              <w:rPr>
                <w:rFonts w:ascii="Cambria Math" w:hAnsi="Cambria Math"/>
                <w:i/>
              </w:rPr>
            </m:ctrlPr>
          </m:sSubPr>
          <m:e>
            <m:r>
              <w:rPr>
                <w:rFonts w:ascii="Cambria Math" w:hAnsi="Cambria Math"/>
              </w:rPr>
              <m:t>h</m:t>
            </m:r>
          </m:e>
          <m:sub>
            <m:r>
              <m:rPr>
                <m:sty m:val="p"/>
              </m:rPr>
              <w:rPr>
                <w:rFonts w:ascii="Cambria Math" w:hAnsi="Cambria Math"/>
              </w:rPr>
              <m:t>high</m:t>
            </m:r>
          </m:sub>
        </m:sSub>
      </m:oMath>
      <w:r w:rsidRPr="0075280A">
        <w:tab/>
        <w:t>if</w:t>
      </w:r>
      <w:r w:rsidRPr="0075280A">
        <w:tab/>
      </w:r>
      <m:oMath>
        <m:sSub>
          <m:sSubPr>
            <m:ctrlPr>
              <w:rPr>
                <w:rFonts w:ascii="Cambria Math" w:hAnsi="Cambria Math"/>
                <w:i/>
              </w:rPr>
            </m:ctrlPr>
          </m:sSubPr>
          <m:e>
            <m:r>
              <w:rPr>
                <w:rFonts w:ascii="Cambria Math" w:hAnsi="Cambria Math"/>
              </w:rPr>
              <m:t>h</m:t>
            </m:r>
          </m:e>
          <m:sub>
            <m:r>
              <m:rPr>
                <m:sty m:val="p"/>
              </m:rPr>
              <w:rPr>
                <w:rFonts w:ascii="Cambria Math" w:hAnsi="Cambria Math"/>
              </w:rPr>
              <m:t>high</m:t>
            </m:r>
          </m:sub>
        </m:sSub>
        <m:r>
          <w:rPr>
            <w:rFonts w:ascii="Cambria Math" w:hAnsi="Cambria Math"/>
          </w:rPr>
          <m:t>≤2∙</m:t>
        </m:r>
        <m:sSub>
          <m:sSubPr>
            <m:ctrlPr>
              <w:rPr>
                <w:rFonts w:ascii="Cambria Math" w:hAnsi="Cambria Math"/>
                <w:i/>
              </w:rPr>
            </m:ctrlPr>
          </m:sSubPr>
          <m:e>
            <m:r>
              <w:rPr>
                <w:rFonts w:ascii="Cambria Math" w:hAnsi="Cambria Math"/>
              </w:rPr>
              <m:t>d</m:t>
            </m:r>
          </m:e>
          <m:sub>
            <m:r>
              <m:rPr>
                <m:sty m:val="p"/>
              </m:rPr>
              <w:rPr>
                <w:rFonts w:ascii="Cambria Math" w:hAnsi="Cambria Math"/>
              </w:rPr>
              <m:t>large</m:t>
            </m:r>
          </m:sub>
        </m:sSub>
      </m:oMath>
    </w:p>
    <w:p w14:paraId="64A2B336" w14:textId="77777777" w:rsidR="0058678F" w:rsidRPr="0075280A" w:rsidRDefault="0058678F" w:rsidP="0058678F">
      <w:pPr>
        <w:pStyle w:val="Formula"/>
        <w:tabs>
          <w:tab w:val="left" w:pos="1843"/>
          <w:tab w:val="left" w:pos="2552"/>
        </w:tabs>
      </w:pPr>
      <m:oMath>
        <m:r>
          <w:rPr>
            <w:rFonts w:ascii="Cambria Math" w:hAnsi="Cambria Math"/>
          </w:rPr>
          <m:t>r=2∙</m:t>
        </m:r>
        <m:sSub>
          <m:sSubPr>
            <m:ctrlPr>
              <w:rPr>
                <w:rFonts w:ascii="Cambria Math" w:hAnsi="Cambria Math"/>
                <w:i/>
              </w:rPr>
            </m:ctrlPr>
          </m:sSubPr>
          <m:e>
            <m:r>
              <w:rPr>
                <w:rFonts w:ascii="Cambria Math" w:hAnsi="Cambria Math"/>
              </w:rPr>
              <m:t>d</m:t>
            </m:r>
          </m:e>
          <m:sub>
            <m:r>
              <m:rPr>
                <m:sty m:val="p"/>
              </m:rPr>
              <w:rPr>
                <w:rFonts w:ascii="Cambria Math" w:hAnsi="Cambria Math"/>
              </w:rPr>
              <m:t>large</m:t>
            </m:r>
          </m:sub>
        </m:sSub>
      </m:oMath>
      <w:r w:rsidRPr="0075280A">
        <w:tab/>
        <w:t>if</w:t>
      </w:r>
      <w:r w:rsidRPr="0075280A">
        <w:tab/>
      </w:r>
      <m:oMath>
        <m:sSub>
          <m:sSubPr>
            <m:ctrlPr>
              <w:rPr>
                <w:rFonts w:ascii="Cambria Math" w:hAnsi="Cambria Math"/>
                <w:i/>
              </w:rPr>
            </m:ctrlPr>
          </m:sSubPr>
          <m:e>
            <m:r>
              <w:rPr>
                <w:rFonts w:ascii="Cambria Math" w:hAnsi="Cambria Math"/>
              </w:rPr>
              <m:t>h</m:t>
            </m:r>
          </m:e>
          <m:sub>
            <m:r>
              <m:rPr>
                <m:sty m:val="p"/>
              </m:rPr>
              <w:rPr>
                <w:rFonts w:ascii="Cambria Math" w:hAnsi="Cambria Math"/>
              </w:rPr>
              <m:t>high</m:t>
            </m:r>
          </m:sub>
        </m:sSub>
        <m:r>
          <w:rPr>
            <w:rFonts w:ascii="Cambria Math" w:hAnsi="Cambria Math"/>
          </w:rPr>
          <m:t>&gt;2∙</m:t>
        </m:r>
        <m:sSub>
          <m:sSubPr>
            <m:ctrlPr>
              <w:rPr>
                <w:rFonts w:ascii="Cambria Math" w:hAnsi="Cambria Math"/>
                <w:i/>
              </w:rPr>
            </m:ctrlPr>
          </m:sSubPr>
          <m:e>
            <m:r>
              <w:rPr>
                <w:rFonts w:ascii="Cambria Math" w:hAnsi="Cambria Math"/>
              </w:rPr>
              <m:t>d</m:t>
            </m:r>
          </m:e>
          <m:sub>
            <m:r>
              <m:rPr>
                <m:sty m:val="p"/>
              </m:rPr>
              <w:rPr>
                <w:rFonts w:ascii="Cambria Math" w:hAnsi="Cambria Math"/>
              </w:rPr>
              <m:t>large</m:t>
            </m:r>
          </m:sub>
        </m:sSub>
      </m:oMath>
    </w:p>
    <w:p w14:paraId="370F8BEE" w14:textId="62CBC860" w:rsidR="000671B6" w:rsidRDefault="0058678F" w:rsidP="000671B6">
      <w:pPr>
        <w:pStyle w:val="Note"/>
      </w:pPr>
      <w:r w:rsidRPr="0075280A">
        <w:t>NOTE</w:t>
      </w:r>
      <w:r w:rsidRPr="0075280A">
        <w:tab/>
        <w:t xml:space="preserve">The structural height </w:t>
      </w:r>
      <m:oMath>
        <m:sSub>
          <m:sSubPr>
            <m:ctrlPr>
              <w:rPr>
                <w:rFonts w:ascii="Cambria Math" w:hAnsi="Cambria Math"/>
              </w:rPr>
            </m:ctrlPr>
          </m:sSubPr>
          <m:e>
            <m:r>
              <w:rPr>
                <w:rFonts w:ascii="Cambria Math" w:hAnsi="Cambria Math"/>
              </w:rPr>
              <m:t>h</m:t>
            </m:r>
          </m:e>
          <m:sub>
            <m:r>
              <m:rPr>
                <m:nor/>
              </m:rPr>
              <m:t>low</m:t>
            </m:r>
          </m:sub>
        </m:sSub>
      </m:oMath>
      <w:r w:rsidRPr="0075280A">
        <w:t xml:space="preserve">, the radius </w:t>
      </w:r>
      <m:oMath>
        <m:r>
          <w:rPr>
            <w:rFonts w:ascii="Cambria Math" w:hAnsi="Cambria Math"/>
          </w:rPr>
          <m:t>r</m:t>
        </m:r>
      </m:oMath>
      <w:r w:rsidRPr="0075280A">
        <w:t xml:space="preserve">, the distance </w:t>
      </w:r>
      <m:oMath>
        <m:r>
          <w:rPr>
            <w:rFonts w:ascii="Cambria Math" w:hAnsi="Cambria Math"/>
          </w:rPr>
          <m:t>x</m:t>
        </m:r>
      </m:oMath>
      <w:r w:rsidRPr="0075280A">
        <w:t xml:space="preserve"> and the dimensions </w:t>
      </w:r>
      <m:oMath>
        <m:sSub>
          <m:sSubPr>
            <m:ctrlPr>
              <w:rPr>
                <w:rFonts w:ascii="Cambria Math" w:hAnsi="Cambria Math"/>
              </w:rPr>
            </m:ctrlPr>
          </m:sSubPr>
          <m:e>
            <m:r>
              <w:rPr>
                <w:rFonts w:ascii="Cambria Math" w:hAnsi="Cambria Math"/>
              </w:rPr>
              <m:t>d</m:t>
            </m:r>
          </m:e>
          <m:sub>
            <m:r>
              <m:rPr>
                <m:nor/>
              </m:rPr>
              <w:rPr>
                <w:rFonts w:ascii="Cambria Math"/>
              </w:rPr>
              <m:t>small</m:t>
            </m:r>
          </m:sub>
        </m:sSub>
      </m:oMath>
      <w:r w:rsidRPr="0075280A">
        <w:t xml:space="preserve"> and </w:t>
      </w:r>
      <m:oMath>
        <m:sSub>
          <m:sSubPr>
            <m:ctrlPr>
              <w:rPr>
                <w:rFonts w:ascii="Cambria Math" w:hAnsi="Cambria Math"/>
                <w:i/>
              </w:rPr>
            </m:ctrlPr>
          </m:sSubPr>
          <m:e>
            <m:r>
              <w:rPr>
                <w:rFonts w:ascii="Cambria Math" w:hAnsi="Cambria Math"/>
              </w:rPr>
              <m:t>d</m:t>
            </m:r>
          </m:e>
          <m:sub>
            <m:r>
              <m:rPr>
                <m:sty m:val="p"/>
              </m:rPr>
              <w:rPr>
                <w:rFonts w:ascii="Cambria Math" w:hAnsi="Cambria Math"/>
              </w:rPr>
              <m:t>large</m:t>
            </m:r>
          </m:sub>
        </m:sSub>
      </m:oMath>
      <w:r w:rsidRPr="0075280A">
        <w:t xml:space="preserve"> are illustrated</w:t>
      </w:r>
      <w:r w:rsidR="00062FCB">
        <w:t xml:space="preserve"> </w:t>
      </w:r>
      <w:r w:rsidR="000671B6">
        <w:t xml:space="preserve">in Figure B.5. </w:t>
      </w:r>
    </w:p>
    <w:p w14:paraId="3FE929B2" w14:textId="77777777" w:rsidR="0058678F" w:rsidRPr="0075280A" w:rsidRDefault="0058678F" w:rsidP="002476D2">
      <w:pPr>
        <w:pStyle w:val="BodyText"/>
      </w:pPr>
      <w:r w:rsidRPr="0075280A">
        <w:t>(2)</w:t>
      </w:r>
      <w:r w:rsidRPr="0075280A">
        <w:tab/>
        <w:t xml:space="preserve">Increased wind velocities may be disregarded when </w:t>
      </w:r>
      <m:oMath>
        <m:sSub>
          <m:sSubPr>
            <m:ctrlPr>
              <w:rPr>
                <w:rFonts w:ascii="Cambria Math" w:hAnsi="Cambria Math"/>
              </w:rPr>
            </m:ctrlPr>
          </m:sSubPr>
          <m:e>
            <m:r>
              <w:rPr>
                <w:rFonts w:ascii="Cambria Math" w:hAnsi="Cambria Math"/>
              </w:rPr>
              <m:t>h</m:t>
            </m:r>
          </m:e>
          <m:sub>
            <m:r>
              <m:rPr>
                <m:nor/>
              </m:rPr>
              <m:t>low</m:t>
            </m:r>
          </m:sub>
        </m:sSub>
      </m:oMath>
      <w:r w:rsidRPr="0075280A">
        <w:t xml:space="preserve"> is more than half the height </w:t>
      </w:r>
      <m:oMath>
        <m:sSub>
          <m:sSubPr>
            <m:ctrlPr>
              <w:rPr>
                <w:rFonts w:ascii="Cambria Math" w:hAnsi="Cambria Math"/>
                <w:i/>
              </w:rPr>
            </m:ctrlPr>
          </m:sSubPr>
          <m:e>
            <m:r>
              <w:rPr>
                <w:rFonts w:ascii="Cambria Math" w:hAnsi="Cambria Math"/>
              </w:rPr>
              <m:t>h</m:t>
            </m:r>
          </m:e>
          <m:sub>
            <m:r>
              <m:rPr>
                <m:sty m:val="p"/>
              </m:rPr>
              <w:rPr>
                <w:rFonts w:ascii="Cambria Math" w:hAnsi="Cambria Math"/>
              </w:rPr>
              <m:t>high</m:t>
            </m:r>
          </m:sub>
        </m:sSub>
      </m:oMath>
      <w:r w:rsidRPr="0075280A">
        <w:t xml:space="preserve"> of the high building, i.e. </w:t>
      </w:r>
      <m:oMath>
        <m:sSub>
          <m:sSubPr>
            <m:ctrlPr>
              <w:rPr>
                <w:rFonts w:ascii="Cambria Math" w:hAnsi="Cambria Math"/>
              </w:rPr>
            </m:ctrlPr>
          </m:sSubPr>
          <m:e>
            <m:sSub>
              <m:sSubPr>
                <m:ctrlPr>
                  <w:rPr>
                    <w:rFonts w:ascii="Cambria Math" w:hAnsi="Cambria Math"/>
                  </w:rPr>
                </m:ctrlPr>
              </m:sSubPr>
              <m:e>
                <m:r>
                  <w:rPr>
                    <w:rFonts w:ascii="Cambria Math" w:hAnsi="Cambria Math"/>
                  </w:rPr>
                  <m:t>z</m:t>
                </m:r>
              </m:e>
              <m:sub>
                <m:r>
                  <m:rPr>
                    <m:nor/>
                  </m:rPr>
                  <w:rPr>
                    <w:rFonts w:ascii="Cambria Math"/>
                  </w:rPr>
                  <m:t>n</m:t>
                </m:r>
              </m:sub>
            </m:sSub>
            <m:r>
              <w:rPr>
                <w:rFonts w:ascii="Cambria Math" w:hAnsi="Cambria Math"/>
              </w:rPr>
              <m:t>=h</m:t>
            </m:r>
          </m:e>
          <m:sub>
            <m:r>
              <m:rPr>
                <m:nor/>
              </m:rPr>
              <w:rPr>
                <w:rFonts w:ascii="Cambria Math"/>
              </w:rPr>
              <m:t>low</m:t>
            </m:r>
          </m:sub>
        </m:sSub>
      </m:oMath>
      <w:r w:rsidRPr="0075280A">
        <w:t>.</w:t>
      </w:r>
    </w:p>
    <w:p w14:paraId="6EF17983" w14:textId="4C819FF6" w:rsidR="0058678F" w:rsidRDefault="0058678F" w:rsidP="002476D2">
      <w:pPr>
        <w:pStyle w:val="Note"/>
      </w:pPr>
      <w:r w:rsidRPr="0075280A">
        <w:t>NOTE</w:t>
      </w:r>
      <w:r w:rsidR="00294772" w:rsidRPr="0075280A">
        <w:tab/>
      </w:r>
      <w:r w:rsidRPr="0075280A">
        <w:t xml:space="preserve">The environment around a tall building </w:t>
      </w:r>
      <w:r w:rsidR="007776C8">
        <w:t>can</w:t>
      </w:r>
      <w:r w:rsidRPr="0075280A">
        <w:t xml:space="preserve"> change during its design working life and this can change the wind loading on it and the surrounding buildings.</w:t>
      </w:r>
    </w:p>
    <w:p w14:paraId="24857CCE" w14:textId="1D2B4576" w:rsidR="00641435" w:rsidRPr="00641435" w:rsidRDefault="004A23F2" w:rsidP="004A23F2">
      <w:pPr>
        <w:pStyle w:val="BodyText"/>
        <w:jc w:val="center"/>
      </w:pPr>
      <w:r>
        <w:rPr>
          <w:noProof/>
        </w:rPr>
        <w:drawing>
          <wp:inline distT="0" distB="0" distL="0" distR="0" wp14:anchorId="20148A46" wp14:editId="4EB05074">
            <wp:extent cx="5629656" cy="2638044"/>
            <wp:effectExtent l="0" t="0" r="0" b="0"/>
            <wp:docPr id="126" name="b005.tif" descr="Ein Bild, das Diagramm, Entwurf, Zeichnung,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005.tif" descr="Ein Bild, das Diagramm, Entwurf, Zeichnung, technische Zeichnung enthält.&#10;&#10;Automatisch generierte Beschreibung"/>
                    <pic:cNvPicPr/>
                  </pic:nvPicPr>
                  <pic:blipFill>
                    <a:blip r:embed="rId70" r:link="rId71" cstate="print">
                      <a:extLst>
                        <a:ext uri="{28A0092B-C50C-407E-A947-70E740481C1C}">
                          <a14:useLocalDpi xmlns:a14="http://schemas.microsoft.com/office/drawing/2010/main" val="0"/>
                        </a:ext>
                      </a:extLst>
                    </a:blip>
                    <a:stretch>
                      <a:fillRect/>
                    </a:stretch>
                  </pic:blipFill>
                  <pic:spPr>
                    <a:xfrm>
                      <a:off x="0" y="0"/>
                      <a:ext cx="5629656" cy="2638044"/>
                    </a:xfrm>
                    <a:prstGeom prst="rect">
                      <a:avLst/>
                    </a:prstGeom>
                  </pic:spPr>
                </pic:pic>
              </a:graphicData>
            </a:graphic>
          </wp:inline>
        </w:drawing>
      </w:r>
    </w:p>
    <w:p w14:paraId="756E8BC9" w14:textId="2705E646" w:rsidR="0058678F" w:rsidRPr="0075280A" w:rsidRDefault="00294772" w:rsidP="00274EBA">
      <w:pPr>
        <w:pStyle w:val="Figuretitle"/>
      </w:pPr>
      <w:bookmarkStart w:id="3876" w:name="_Ref511826434"/>
      <w:r w:rsidRPr="0075280A">
        <w:t>Figure </w:t>
      </w:r>
      <w:r w:rsidR="0058678F" w:rsidRPr="0075280A">
        <w:t>B.</w:t>
      </w:r>
      <w:r w:rsidR="00DB3A10">
        <w:rPr>
          <w:noProof/>
        </w:rPr>
        <w:t>5</w:t>
      </w:r>
      <w:bookmarkStart w:id="3877" w:name="_Toc7858090"/>
      <w:bookmarkStart w:id="3878" w:name="_Toc7860537"/>
      <w:bookmarkStart w:id="3879" w:name="_Toc7866522"/>
      <w:bookmarkStart w:id="3880" w:name="_Toc7873527"/>
      <w:bookmarkStart w:id="3881" w:name="_Toc9243118"/>
      <w:bookmarkStart w:id="3882" w:name="_Toc9433729"/>
      <w:bookmarkStart w:id="3883" w:name="_Toc9436423"/>
      <w:bookmarkStart w:id="3884" w:name="_Toc9437137"/>
      <w:bookmarkStart w:id="3885" w:name="_Toc9748164"/>
      <w:bookmarkStart w:id="3886" w:name="_Toc10389212"/>
      <w:bookmarkStart w:id="3887" w:name="_Toc10424950"/>
      <w:bookmarkStart w:id="3888" w:name="_Toc10439086"/>
      <w:bookmarkStart w:id="3889" w:name="_Toc10440753"/>
      <w:bookmarkStart w:id="3890" w:name="_Toc10448190"/>
      <w:bookmarkStart w:id="3891" w:name="_Toc10606999"/>
      <w:bookmarkStart w:id="3892" w:name="_Toc10628765"/>
      <w:bookmarkStart w:id="3893" w:name="_Toc11224772"/>
      <w:bookmarkStart w:id="3894" w:name="_Toc11488741"/>
      <w:bookmarkStart w:id="3895" w:name="_Toc40181858"/>
      <w:bookmarkEnd w:id="3876"/>
      <w:r w:rsidR="0002191E" w:rsidRPr="0075280A">
        <w:t xml:space="preserve"> — </w:t>
      </w:r>
      <w:r w:rsidR="0058678F" w:rsidRPr="0075280A">
        <w:t>Influence of a high-rise building, on two different nearby structures (1 and 2)</w:t>
      </w:r>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p>
    <w:p w14:paraId="2CF592E9" w14:textId="05CFAD26" w:rsidR="0058678F" w:rsidRPr="0075280A" w:rsidRDefault="0058678F" w:rsidP="006736C8">
      <w:pPr>
        <w:pStyle w:val="a2"/>
      </w:pPr>
      <w:bookmarkStart w:id="3896" w:name="_Toc531874306"/>
      <w:bookmarkStart w:id="3897" w:name="_Toc531948542"/>
      <w:bookmarkStart w:id="3898" w:name="_Toc531966613"/>
      <w:bookmarkStart w:id="3899" w:name="_Toc532015190"/>
      <w:bookmarkStart w:id="3900" w:name="_Toc532021516"/>
      <w:bookmarkStart w:id="3901" w:name="_Toc532207880"/>
      <w:bookmarkStart w:id="3902" w:name="_Toc532383618"/>
      <w:bookmarkStart w:id="3903" w:name="_Toc532386170"/>
      <w:bookmarkStart w:id="3904" w:name="_Toc532791936"/>
      <w:bookmarkStart w:id="3905" w:name="_Toc533483240"/>
      <w:bookmarkStart w:id="3906" w:name="_Toc533564908"/>
      <w:bookmarkStart w:id="3907" w:name="_Toc534719058"/>
      <w:bookmarkStart w:id="3908" w:name="_Toc535139305"/>
      <w:bookmarkStart w:id="3909" w:name="_Toc535375516"/>
      <w:bookmarkStart w:id="3910" w:name="_Toc535394040"/>
      <w:bookmarkStart w:id="3911" w:name="_Toc535397423"/>
      <w:bookmarkStart w:id="3912" w:name="_Toc535398335"/>
      <w:bookmarkStart w:id="3913" w:name="_Toc535398734"/>
      <w:bookmarkStart w:id="3914" w:name="_Toc535829587"/>
      <w:bookmarkStart w:id="3915" w:name="_Toc535836836"/>
      <w:bookmarkStart w:id="3916" w:name="_Toc781823"/>
      <w:bookmarkStart w:id="3917" w:name="_Toc865830"/>
      <w:bookmarkStart w:id="3918" w:name="_Toc2167984"/>
      <w:bookmarkStart w:id="3919" w:name="_Toc3864597"/>
      <w:bookmarkStart w:id="3920" w:name="_Toc7858787"/>
      <w:bookmarkStart w:id="3921" w:name="_Toc7866959"/>
      <w:bookmarkStart w:id="3922" w:name="_Toc7873441"/>
      <w:bookmarkStart w:id="3923" w:name="_Toc9243032"/>
      <w:bookmarkStart w:id="3924" w:name="_Toc9433643"/>
      <w:bookmarkStart w:id="3925" w:name="_Toc9436337"/>
      <w:bookmarkStart w:id="3926" w:name="_Toc9437051"/>
      <w:bookmarkStart w:id="3927" w:name="_Toc9748078"/>
      <w:bookmarkStart w:id="3928" w:name="_Toc10389126"/>
      <w:bookmarkStart w:id="3929" w:name="_Toc10424864"/>
      <w:bookmarkStart w:id="3930" w:name="_Toc10438999"/>
      <w:bookmarkStart w:id="3931" w:name="_Toc10440668"/>
      <w:bookmarkStart w:id="3932" w:name="_Toc10448105"/>
      <w:bookmarkStart w:id="3933" w:name="_Toc10606914"/>
      <w:bookmarkStart w:id="3934" w:name="_Toc10626861"/>
      <w:bookmarkStart w:id="3935" w:name="_Toc11229274"/>
      <w:bookmarkStart w:id="3936" w:name="_Toc11488656"/>
      <w:bookmarkStart w:id="3937" w:name="_Toc88196043"/>
      <w:bookmarkStart w:id="3938" w:name="_Toc88197389"/>
      <w:bookmarkStart w:id="3939" w:name="_Toc92344478"/>
      <w:bookmarkStart w:id="3940" w:name="_Toc486242626"/>
      <w:bookmarkStart w:id="3941" w:name="_Toc49245145"/>
      <w:bookmarkStart w:id="3942" w:name="_Toc49247055"/>
      <w:bookmarkStart w:id="3943" w:name="_Toc111553366"/>
      <w:bookmarkStart w:id="3944" w:name="_Toc137215824"/>
      <w:bookmarkStart w:id="3945" w:name="_Toc151110001"/>
      <w:r w:rsidRPr="0075280A">
        <w:t>Displacement height</w:t>
      </w:r>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p>
    <w:p w14:paraId="59316C1B" w14:textId="17B4E12C" w:rsidR="0008707C" w:rsidRPr="00180E73" w:rsidRDefault="0008707C" w:rsidP="002476D2">
      <w:pPr>
        <w:pStyle w:val="BodyText"/>
      </w:pPr>
      <w:r w:rsidRPr="00180E73">
        <w:t>(1)</w:t>
      </w:r>
      <w:r w:rsidRPr="00180E73">
        <w:tab/>
        <w:t xml:space="preserve">Closely spaced buildings and other obstructions (typically found in Terrain Category IV) cause the wind to behave as if the ground level was raised to a displacement height, </w:t>
      </w:r>
      <m:oMath>
        <m:sSub>
          <m:sSubPr>
            <m:ctrlPr>
              <w:rPr>
                <w:rFonts w:ascii="Cambria Math" w:hAnsi="Cambria Math"/>
                <w:i/>
              </w:rPr>
            </m:ctrlPr>
          </m:sSubPr>
          <m:e>
            <m:r>
              <w:rPr>
                <w:rFonts w:ascii="Cambria Math" w:hAnsi="Cambria Math"/>
              </w:rPr>
              <m:t>h</m:t>
            </m:r>
          </m:e>
          <m:sub>
            <m:r>
              <m:rPr>
                <m:sty m:val="p"/>
              </m:rPr>
              <w:rPr>
                <w:rFonts w:ascii="Cambria Math" w:hAnsi="Cambria Math"/>
              </w:rPr>
              <m:t>dis</m:t>
            </m:r>
          </m:sub>
        </m:sSub>
      </m:oMath>
      <w:r w:rsidRPr="00180E73">
        <w:t>.</w:t>
      </w:r>
    </w:p>
    <w:p w14:paraId="167C6724" w14:textId="031A7651" w:rsidR="0058678F" w:rsidRPr="0075280A" w:rsidRDefault="0058678F" w:rsidP="002476D2">
      <w:pPr>
        <w:pStyle w:val="BodyText"/>
      </w:pPr>
      <w:r w:rsidRPr="00180E73">
        <w:t>(2)</w:t>
      </w:r>
      <w:r w:rsidRPr="00180E73">
        <w:tab/>
      </w:r>
      <m:oMath>
        <m:sSub>
          <m:sSubPr>
            <m:ctrlPr>
              <w:rPr>
                <w:rFonts w:ascii="Cambria Math" w:hAnsi="Cambria Math"/>
                <w:i/>
              </w:rPr>
            </m:ctrlPr>
          </m:sSubPr>
          <m:e>
            <m:r>
              <w:rPr>
                <w:rFonts w:ascii="Cambria Math" w:hAnsi="Cambria Math"/>
              </w:rPr>
              <m:t>h</m:t>
            </m:r>
          </m:e>
          <m:sub>
            <m:r>
              <m:rPr>
                <m:sty m:val="p"/>
              </m:rPr>
              <w:rPr>
                <w:rFonts w:ascii="Cambria Math" w:hAnsi="Cambria Math"/>
              </w:rPr>
              <m:t>dis</m:t>
            </m:r>
          </m:sub>
        </m:sSub>
      </m:oMath>
      <w:r w:rsidRPr="00180E73">
        <w:t xml:space="preserve"> may be determined by </w:t>
      </w:r>
      <w:r w:rsidR="00574C6E" w:rsidRPr="00180E73">
        <w:t>Formula </w:t>
      </w:r>
      <w:r w:rsidR="00DB3A10" w:rsidRPr="00180E73">
        <w:t>(B.</w:t>
      </w:r>
      <w:r w:rsidR="00DB3A10" w:rsidRPr="00180E73">
        <w:rPr>
          <w:noProof/>
        </w:rPr>
        <w:t>14</w:t>
      </w:r>
      <w:r w:rsidR="00DB3A10" w:rsidRPr="00180E73">
        <w:t>)</w:t>
      </w:r>
      <w:r w:rsidRPr="00180E73">
        <w:t xml:space="preserve">, see </w:t>
      </w:r>
      <w:r w:rsidR="00DB3A10" w:rsidRPr="00180E73">
        <w:t>Figure B.</w:t>
      </w:r>
      <w:r w:rsidR="00DB3A10" w:rsidRPr="00180E73">
        <w:rPr>
          <w:noProof/>
        </w:rPr>
        <w:t>6</w:t>
      </w:r>
      <w:r w:rsidRPr="00180E73">
        <w:t>.</w:t>
      </w:r>
      <w:r w:rsidRPr="0075280A">
        <w:t xml:space="preserve"> </w:t>
      </w:r>
    </w:p>
    <w:tbl>
      <w:tblPr>
        <w:tblW w:w="9752" w:type="dxa"/>
        <w:tblCellMar>
          <w:left w:w="0" w:type="dxa"/>
          <w:right w:w="0" w:type="dxa"/>
        </w:tblCellMar>
        <w:tblLook w:val="04A0" w:firstRow="1" w:lastRow="0" w:firstColumn="1" w:lastColumn="0" w:noHBand="0" w:noVBand="1"/>
      </w:tblPr>
      <w:tblGrid>
        <w:gridCol w:w="2835"/>
        <w:gridCol w:w="5783"/>
        <w:gridCol w:w="1134"/>
      </w:tblGrid>
      <w:tr w:rsidR="0002191E" w:rsidRPr="0075280A" w14:paraId="26BD7491" w14:textId="77777777" w:rsidTr="00EB134B">
        <w:trPr>
          <w:cantSplit/>
        </w:trPr>
        <w:tc>
          <w:tcPr>
            <w:tcW w:w="2835" w:type="dxa"/>
          </w:tcPr>
          <w:p w14:paraId="3D8D8C19" w14:textId="77777777" w:rsidR="0058678F" w:rsidRPr="0075280A" w:rsidRDefault="0058678F" w:rsidP="00EB134B">
            <w:pPr>
              <w:pStyle w:val="Formula"/>
            </w:pPr>
            <m:oMathPara>
              <m:oMathParaPr>
                <m:jc m:val="left"/>
              </m:oMathParaPr>
              <m:oMath>
                <m:r>
                  <w:rPr>
                    <w:rFonts w:ascii="Cambria Math" w:hAnsi="Cambria Math"/>
                  </w:rPr>
                  <m:t>x</m:t>
                </m:r>
                <m:r>
                  <m:rPr>
                    <m:sty m:val="p"/>
                  </m:rPr>
                  <w:rPr>
                    <w:rFonts w:ascii="Cambria Math" w:hAnsi="Cambria Math" w:cs="Cambria Math"/>
                  </w:rPr>
                  <m:t>≤</m:t>
                </m:r>
                <m:r>
                  <m:rPr>
                    <m:sty m:val="p"/>
                  </m:rPr>
                  <w:rPr>
                    <w:rFonts w:ascii="Cambria Math" w:hAnsi="Cambria Math"/>
                  </w:rPr>
                  <m:t>2</m:t>
                </m:r>
                <m:r>
                  <m:rPr>
                    <m:sty m:val="p"/>
                  </m:rPr>
                  <w:rPr>
                    <w:rFonts w:ascii="Cambria Math" w:hAnsi="Cambria Math" w:cs="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ave</m:t>
                    </m:r>
                  </m:sub>
                </m:sSub>
              </m:oMath>
            </m:oMathPara>
          </w:p>
        </w:tc>
        <w:tc>
          <w:tcPr>
            <w:tcW w:w="5783" w:type="dxa"/>
          </w:tcPr>
          <w:p w14:paraId="7A446183" w14:textId="77777777" w:rsidR="0058678F" w:rsidRPr="0075280A" w:rsidRDefault="00973596" w:rsidP="009C3B2D">
            <w:pPr>
              <w:pStyle w:val="Formula"/>
              <w:tabs>
                <w:tab w:val="clear" w:pos="9749"/>
              </w:tabs>
              <w:ind w:left="0"/>
              <w:rPr>
                <w:sz w:val="19"/>
                <w:lang w:val="en-US"/>
              </w:rPr>
            </w:pPr>
            <m:oMath>
              <m:sSub>
                <m:sSubPr>
                  <m:ctrlPr>
                    <w:rPr>
                      <w:rFonts w:ascii="Cambria Math" w:hAnsi="Cambria Math"/>
                      <w:i/>
                    </w:rPr>
                  </m:ctrlPr>
                </m:sSubPr>
                <m:e>
                  <m:r>
                    <w:rPr>
                      <w:rFonts w:ascii="Cambria Math" w:hAnsi="Cambria Math"/>
                    </w:rPr>
                    <m:t>h</m:t>
                  </m:r>
                </m:e>
                <m:sub>
                  <m:r>
                    <m:rPr>
                      <m:sty m:val="p"/>
                    </m:rPr>
                    <w:rPr>
                      <w:rFonts w:ascii="Cambria Math" w:hAnsi="Cambria Math"/>
                    </w:rPr>
                    <m:t>dis</m:t>
                  </m:r>
                </m:sub>
              </m:sSub>
            </m:oMath>
            <w:r w:rsidR="0058678F" w:rsidRPr="0075280A">
              <w:t xml:space="preserve"> is the lesser of </w:t>
            </w:r>
            <m:oMath>
              <m:r>
                <w:rPr>
                  <w:rFonts w:ascii="Cambria Math" w:hAnsi="Cambria Math"/>
                </w:rPr>
                <m:t>0,8</m:t>
              </m:r>
              <m:r>
                <w:rPr>
                  <w:rFonts w:ascii="Cambria Math" w:hAnsi="Cambria Math" w:cs="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ave</m:t>
                  </m:r>
                </m:sub>
              </m:sSub>
            </m:oMath>
            <w:r w:rsidR="0058678F" w:rsidRPr="0075280A">
              <w:t xml:space="preserve"> or </w:t>
            </w:r>
            <m:oMath>
              <m:r>
                <w:rPr>
                  <w:rFonts w:ascii="Cambria Math" w:hAnsi="Cambria Math"/>
                </w:rPr>
                <m:t>0,6</m:t>
              </m:r>
              <m:r>
                <w:rPr>
                  <w:rFonts w:ascii="Cambria Math" w:hAnsi="Cambria Math" w:cs="Cambria Math"/>
                </w:rPr>
                <m:t>⋅</m:t>
              </m:r>
              <m:r>
                <w:rPr>
                  <w:rFonts w:ascii="Cambria Math" w:hAnsi="Cambria Math"/>
                </w:rPr>
                <m:t>h</m:t>
              </m:r>
            </m:oMath>
          </w:p>
        </w:tc>
        <w:tc>
          <w:tcPr>
            <w:tcW w:w="1134" w:type="dxa"/>
            <w:vAlign w:val="center"/>
          </w:tcPr>
          <w:p w14:paraId="2C5DD4E7" w14:textId="77777777" w:rsidR="0058678F" w:rsidRPr="0075280A" w:rsidRDefault="0058678F" w:rsidP="00EB134B">
            <w:pPr>
              <w:pStyle w:val="Formula"/>
              <w:jc w:val="right"/>
            </w:pPr>
          </w:p>
        </w:tc>
      </w:tr>
      <w:tr w:rsidR="0002191E" w:rsidRPr="0075280A" w14:paraId="0AC0A2A9" w14:textId="77777777" w:rsidTr="00EB134B">
        <w:trPr>
          <w:cantSplit/>
        </w:trPr>
        <w:tc>
          <w:tcPr>
            <w:tcW w:w="2835" w:type="dxa"/>
          </w:tcPr>
          <w:p w14:paraId="4D2D9F90" w14:textId="77777777" w:rsidR="0058678F" w:rsidRPr="0075280A" w:rsidRDefault="0058678F" w:rsidP="00EB134B">
            <w:pPr>
              <w:pStyle w:val="Formula"/>
              <w:rPr>
                <w:sz w:val="19"/>
                <w:lang w:val="en-US"/>
              </w:rPr>
            </w:pPr>
            <m:oMathPara>
              <m:oMath>
                <m:r>
                  <m:rPr>
                    <m:sty m:val="p"/>
                  </m:rPr>
                  <w:rPr>
                    <w:rFonts w:ascii="Cambria Math" w:hAnsi="Cambria Math"/>
                  </w:rPr>
                  <m:t>2</m:t>
                </m:r>
                <m:r>
                  <m:rPr>
                    <m:sty m:val="p"/>
                  </m:rPr>
                  <w:rPr>
                    <w:rFonts w:ascii="Cambria Math" w:hAnsi="Cambria Math" w:cs="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ave</m:t>
                    </m:r>
                  </m:sub>
                </m:sSub>
                <m:r>
                  <m:rPr>
                    <m:sty m:val="p"/>
                  </m:rPr>
                  <w:rPr>
                    <w:rFonts w:ascii="Cambria Math" w:hAnsi="Cambria Math"/>
                  </w:rPr>
                  <m:t>&lt;</m:t>
                </m:r>
                <m:r>
                  <w:rPr>
                    <w:rFonts w:ascii="Cambria Math" w:hAnsi="Cambria Math"/>
                  </w:rPr>
                  <m:t>x</m:t>
                </m:r>
                <m:r>
                  <m:rPr>
                    <m:sty m:val="p"/>
                  </m:rPr>
                  <w:rPr>
                    <w:rFonts w:ascii="Cambria Math" w:hAnsi="Cambria Math"/>
                  </w:rPr>
                  <m:t>&lt;6</m:t>
                </m:r>
                <m:sSub>
                  <m:sSubPr>
                    <m:ctrlPr>
                      <w:rPr>
                        <w:rFonts w:ascii="Cambria Math" w:hAnsi="Cambria Math"/>
                      </w:rPr>
                    </m:ctrlPr>
                  </m:sSubPr>
                  <m:e>
                    <m:r>
                      <m:rPr>
                        <m:sty m:val="p"/>
                      </m:rPr>
                      <w:rPr>
                        <w:rFonts w:ascii="Cambria Math" w:hAnsi="Cambria Math"/>
                      </w:rPr>
                      <m:t>∙</m:t>
                    </m:r>
                    <m:r>
                      <w:rPr>
                        <w:rFonts w:ascii="Cambria Math" w:hAnsi="Cambria Math"/>
                      </w:rPr>
                      <m:t>h</m:t>
                    </m:r>
                  </m:e>
                  <m:sub>
                    <m:r>
                      <m:rPr>
                        <m:sty m:val="p"/>
                      </m:rPr>
                      <w:rPr>
                        <w:rFonts w:ascii="Cambria Math" w:hAnsi="Cambria Math"/>
                      </w:rPr>
                      <m:t>ave</m:t>
                    </m:r>
                  </m:sub>
                </m:sSub>
              </m:oMath>
            </m:oMathPara>
          </w:p>
        </w:tc>
        <w:tc>
          <w:tcPr>
            <w:tcW w:w="5783" w:type="dxa"/>
          </w:tcPr>
          <w:p w14:paraId="6A4F3CB0" w14:textId="77777777" w:rsidR="0058678F" w:rsidRPr="0075280A" w:rsidRDefault="00973596" w:rsidP="009C3B2D">
            <w:pPr>
              <w:pStyle w:val="Formula"/>
              <w:tabs>
                <w:tab w:val="clear" w:pos="9749"/>
              </w:tabs>
              <w:ind w:left="0"/>
              <w:rPr>
                <w:sz w:val="19"/>
                <w:lang w:val="en-US"/>
              </w:rPr>
            </w:pPr>
            <m:oMath>
              <m:sSub>
                <m:sSubPr>
                  <m:ctrlPr>
                    <w:rPr>
                      <w:rFonts w:ascii="Cambria Math" w:hAnsi="Cambria Math"/>
                      <w:i/>
                    </w:rPr>
                  </m:ctrlPr>
                </m:sSubPr>
                <m:e>
                  <m:r>
                    <w:rPr>
                      <w:rFonts w:ascii="Cambria Math" w:hAnsi="Cambria Math"/>
                    </w:rPr>
                    <m:t>h</m:t>
                  </m:r>
                </m:e>
                <m:sub>
                  <m:r>
                    <m:rPr>
                      <m:sty m:val="p"/>
                    </m:rPr>
                    <w:rPr>
                      <w:rFonts w:ascii="Cambria Math" w:hAnsi="Cambria Math"/>
                    </w:rPr>
                    <m:t>dis</m:t>
                  </m:r>
                </m:sub>
              </m:sSub>
            </m:oMath>
            <w:r w:rsidR="0058678F" w:rsidRPr="0075280A">
              <w:t xml:space="preserve"> is the lesser of </w:t>
            </w:r>
            <m:oMath>
              <m:r>
                <w:rPr>
                  <w:rFonts w:ascii="Cambria Math" w:hAnsi="Cambria Math"/>
                </w:rPr>
                <m:t>1,2</m:t>
              </m:r>
              <m:r>
                <w:rPr>
                  <w:rFonts w:ascii="Cambria Math" w:hAnsi="Cambria Math" w:cs="Cambria Math"/>
                </w:rPr>
                <m:t>⋅</m:t>
              </m:r>
              <m:sSub>
                <m:sSubPr>
                  <m:ctrlPr>
                    <w:rPr>
                      <w:rFonts w:ascii="Cambria Math" w:hAnsi="Cambria Math"/>
                      <w:i/>
                    </w:rPr>
                  </m:ctrlPr>
                </m:sSubPr>
                <m:e>
                  <m:r>
                    <w:rPr>
                      <w:rFonts w:ascii="Cambria Math" w:hAnsi="Cambria Math"/>
                    </w:rPr>
                    <m:t>h</m:t>
                  </m:r>
                </m:e>
                <m:sub>
                  <m:r>
                    <m:rPr>
                      <m:sty m:val="p"/>
                    </m:rPr>
                    <w:rPr>
                      <w:rFonts w:ascii="Cambria Math" w:hAnsi="Cambria Math"/>
                    </w:rPr>
                    <m:t>ave</m:t>
                  </m:r>
                </m:sub>
              </m:sSub>
              <m:r>
                <w:rPr>
                  <w:rFonts w:ascii="Cambria Math" w:hAnsi="Cambria Math"/>
                </w:rPr>
                <m:t>–0,2</m:t>
              </m:r>
              <m:r>
                <w:rPr>
                  <w:rFonts w:ascii="Cambria Math" w:hAnsi="Cambria Math" w:cs="Cambria Math"/>
                </w:rPr>
                <m:t>⋅</m:t>
              </m:r>
              <m:r>
                <w:rPr>
                  <w:rFonts w:ascii="Cambria Math" w:hAnsi="Cambria Math"/>
                </w:rPr>
                <m:t>x</m:t>
              </m:r>
            </m:oMath>
            <w:r w:rsidR="00294772" w:rsidRPr="0075280A">
              <w:t xml:space="preserve"> </w:t>
            </w:r>
            <w:r w:rsidR="0058678F" w:rsidRPr="0075280A">
              <w:t>or</w:t>
            </w:r>
            <w:r w:rsidR="00294772" w:rsidRPr="0075280A">
              <w:t xml:space="preserve"> </w:t>
            </w:r>
            <m:oMath>
              <m:r>
                <w:rPr>
                  <w:rFonts w:ascii="Cambria Math" w:hAnsi="Cambria Math"/>
                </w:rPr>
                <m:t>0,6</m:t>
              </m:r>
              <m:r>
                <w:rPr>
                  <w:rFonts w:ascii="Cambria Math" w:hAnsi="Cambria Math" w:cs="Cambria Math"/>
                </w:rPr>
                <m:t>⋅</m:t>
              </m:r>
              <m:r>
                <w:rPr>
                  <w:rFonts w:ascii="Cambria Math" w:hAnsi="Cambria Math"/>
                </w:rPr>
                <m:t>h</m:t>
              </m:r>
            </m:oMath>
          </w:p>
        </w:tc>
        <w:tc>
          <w:tcPr>
            <w:tcW w:w="1134" w:type="dxa"/>
            <w:vAlign w:val="center"/>
          </w:tcPr>
          <w:p w14:paraId="7CD822EC" w14:textId="7CAEFC15" w:rsidR="0058678F" w:rsidRPr="0075280A" w:rsidRDefault="0058678F" w:rsidP="00EB134B">
            <w:pPr>
              <w:pStyle w:val="Formula"/>
              <w:jc w:val="right"/>
            </w:pPr>
            <w:bookmarkStart w:id="3946" w:name="_Ref39566254"/>
            <w:r w:rsidRPr="0075280A">
              <w:t>(B.</w:t>
            </w:r>
            <w:r w:rsidR="00DB3A10">
              <w:rPr>
                <w:noProof/>
              </w:rPr>
              <w:t>14</w:t>
            </w:r>
            <w:r w:rsidRPr="0075280A">
              <w:rPr>
                <w:szCs w:val="22"/>
              </w:rPr>
              <w:t>)</w:t>
            </w:r>
            <w:bookmarkEnd w:id="3946"/>
          </w:p>
        </w:tc>
      </w:tr>
      <w:tr w:rsidR="0002191E" w:rsidRPr="0075280A" w14:paraId="10896D0C" w14:textId="77777777" w:rsidTr="00EB134B">
        <w:trPr>
          <w:cantSplit/>
        </w:trPr>
        <w:tc>
          <w:tcPr>
            <w:tcW w:w="2835" w:type="dxa"/>
          </w:tcPr>
          <w:p w14:paraId="1B2CE8AA" w14:textId="77777777" w:rsidR="0058678F" w:rsidRPr="0075280A" w:rsidRDefault="0058678F" w:rsidP="00EB134B">
            <w:pPr>
              <w:pStyle w:val="Formula"/>
            </w:pPr>
            <m:oMathPara>
              <m:oMathParaPr>
                <m:jc m:val="left"/>
              </m:oMathParaPr>
              <m:oMath>
                <m:r>
                  <w:rPr>
                    <w:rFonts w:ascii="Cambria Math" w:hAnsi="Cambria Math"/>
                  </w:rPr>
                  <m:t>x</m:t>
                </m:r>
                <m:r>
                  <m:rPr>
                    <m:sty m:val="p"/>
                  </m:rPr>
                  <w:rPr>
                    <w:rFonts w:ascii="Cambria Math" w:hAnsi="Cambria Math"/>
                  </w:rPr>
                  <m:t>≥6</m:t>
                </m:r>
                <m:sSub>
                  <m:sSubPr>
                    <m:ctrlPr>
                      <w:rPr>
                        <w:rFonts w:ascii="Cambria Math" w:hAnsi="Cambria Math"/>
                      </w:rPr>
                    </m:ctrlPr>
                  </m:sSubPr>
                  <m:e>
                    <m:r>
                      <m:rPr>
                        <m:sty m:val="p"/>
                      </m:rPr>
                      <w:rPr>
                        <w:rFonts w:ascii="Cambria Math" w:hAnsi="Cambria Math"/>
                      </w:rPr>
                      <m:t>∙</m:t>
                    </m:r>
                    <m:r>
                      <w:rPr>
                        <w:rFonts w:ascii="Cambria Math" w:hAnsi="Cambria Math"/>
                      </w:rPr>
                      <m:t>h</m:t>
                    </m:r>
                  </m:e>
                  <m:sub>
                    <m:r>
                      <m:rPr>
                        <m:sty m:val="p"/>
                      </m:rPr>
                      <w:rPr>
                        <w:rFonts w:ascii="Cambria Math" w:hAnsi="Cambria Math"/>
                      </w:rPr>
                      <m:t>ave</m:t>
                    </m:r>
                  </m:sub>
                </m:sSub>
              </m:oMath>
            </m:oMathPara>
          </w:p>
        </w:tc>
        <w:tc>
          <w:tcPr>
            <w:tcW w:w="5783" w:type="dxa"/>
          </w:tcPr>
          <w:p w14:paraId="24E68F3C" w14:textId="77777777" w:rsidR="0058678F" w:rsidRPr="0075280A" w:rsidRDefault="00973596" w:rsidP="009C3B2D">
            <w:pPr>
              <w:pStyle w:val="Formula"/>
              <w:tabs>
                <w:tab w:val="clear" w:pos="9749"/>
              </w:tabs>
              <w:ind w:left="0"/>
              <w:rPr>
                <w:sz w:val="19"/>
                <w:lang w:val="da-DK"/>
              </w:rPr>
            </w:pPr>
            <m:oMathPara>
              <m:oMathParaPr>
                <m:jc m:val="left"/>
              </m:oMathParaPr>
              <m:oMath>
                <m:sSub>
                  <m:sSubPr>
                    <m:ctrlPr>
                      <w:rPr>
                        <w:rFonts w:ascii="Cambria Math" w:hAnsi="Cambria Math"/>
                        <w:i/>
                      </w:rPr>
                    </m:ctrlPr>
                  </m:sSubPr>
                  <m:e>
                    <m:r>
                      <w:rPr>
                        <w:rFonts w:ascii="Cambria Math" w:hAnsi="Cambria Math"/>
                      </w:rPr>
                      <m:t>h</m:t>
                    </m:r>
                  </m:e>
                  <m:sub>
                    <m:r>
                      <m:rPr>
                        <m:sty m:val="p"/>
                      </m:rPr>
                      <w:rPr>
                        <w:rFonts w:ascii="Cambria Math" w:hAnsi="Cambria Math"/>
                      </w:rPr>
                      <m:t>dis</m:t>
                    </m:r>
                  </m:sub>
                </m:sSub>
                <m:r>
                  <w:rPr>
                    <w:rFonts w:ascii="Cambria Math" w:hAnsi="Cambria Math"/>
                  </w:rPr>
                  <m:t>=0</m:t>
                </m:r>
              </m:oMath>
            </m:oMathPara>
          </w:p>
        </w:tc>
        <w:tc>
          <w:tcPr>
            <w:tcW w:w="1134" w:type="dxa"/>
            <w:vAlign w:val="center"/>
          </w:tcPr>
          <w:p w14:paraId="3C11C398" w14:textId="77777777" w:rsidR="0058678F" w:rsidRPr="0075280A" w:rsidRDefault="0058678F" w:rsidP="00EB134B">
            <w:pPr>
              <w:pStyle w:val="Formula"/>
              <w:jc w:val="right"/>
            </w:pPr>
          </w:p>
        </w:tc>
      </w:tr>
    </w:tbl>
    <w:p w14:paraId="03291C23" w14:textId="47F27E18" w:rsidR="0058678F" w:rsidRPr="0075280A" w:rsidRDefault="004A23F2" w:rsidP="00274EBA">
      <w:pPr>
        <w:pStyle w:val="FigureImage"/>
      </w:pPr>
      <w:r>
        <w:rPr>
          <w:noProof/>
        </w:rPr>
        <w:drawing>
          <wp:inline distT="0" distB="0" distL="0" distR="0" wp14:anchorId="3CDC3CE7" wp14:editId="2CB0CFD9">
            <wp:extent cx="5436108" cy="2209800"/>
            <wp:effectExtent l="0" t="0" r="0" b="0"/>
            <wp:docPr id="127" name="b006.tif" descr="Ein Bild, das Diagramm, technische Zeichnung, Reihe,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b006.tif" descr="Ein Bild, das Diagramm, technische Zeichnung, Reihe, Entwurf enthält.&#10;&#10;Automatisch generierte Beschreibung"/>
                    <pic:cNvPicPr/>
                  </pic:nvPicPr>
                  <pic:blipFill>
                    <a:blip r:embed="rId72" r:link="rId73" cstate="print">
                      <a:extLst>
                        <a:ext uri="{28A0092B-C50C-407E-A947-70E740481C1C}">
                          <a14:useLocalDpi xmlns:a14="http://schemas.microsoft.com/office/drawing/2010/main" val="0"/>
                        </a:ext>
                      </a:extLst>
                    </a:blip>
                    <a:stretch>
                      <a:fillRect/>
                    </a:stretch>
                  </pic:blipFill>
                  <pic:spPr>
                    <a:xfrm>
                      <a:off x="0" y="0"/>
                      <a:ext cx="5436108" cy="2209800"/>
                    </a:xfrm>
                    <a:prstGeom prst="rect">
                      <a:avLst/>
                    </a:prstGeom>
                  </pic:spPr>
                </pic:pic>
              </a:graphicData>
            </a:graphic>
          </wp:inline>
        </w:drawing>
      </w:r>
    </w:p>
    <w:p w14:paraId="5B2915B9" w14:textId="5C408195" w:rsidR="0058678F" w:rsidRPr="0075280A" w:rsidRDefault="00294772" w:rsidP="00274EBA">
      <w:pPr>
        <w:pStyle w:val="Figuretitle"/>
      </w:pPr>
      <w:bookmarkStart w:id="3947" w:name="_Ref511826470"/>
      <w:r w:rsidRPr="0075280A">
        <w:t>Figure </w:t>
      </w:r>
      <w:r w:rsidR="0058678F" w:rsidRPr="0075280A">
        <w:t>B.</w:t>
      </w:r>
      <w:r w:rsidR="00DB3A10">
        <w:rPr>
          <w:noProof/>
        </w:rPr>
        <w:t>6</w:t>
      </w:r>
      <w:bookmarkStart w:id="3948" w:name="_Toc7858091"/>
      <w:bookmarkStart w:id="3949" w:name="_Toc7860538"/>
      <w:bookmarkStart w:id="3950" w:name="_Toc7866523"/>
      <w:bookmarkStart w:id="3951" w:name="_Toc7873528"/>
      <w:bookmarkStart w:id="3952" w:name="_Toc9243119"/>
      <w:bookmarkStart w:id="3953" w:name="_Toc9433730"/>
      <w:bookmarkStart w:id="3954" w:name="_Toc9436424"/>
      <w:bookmarkStart w:id="3955" w:name="_Toc9437138"/>
      <w:bookmarkStart w:id="3956" w:name="_Toc9748165"/>
      <w:bookmarkStart w:id="3957" w:name="_Toc10389213"/>
      <w:bookmarkStart w:id="3958" w:name="_Toc10424951"/>
      <w:bookmarkStart w:id="3959" w:name="_Toc10439087"/>
      <w:bookmarkStart w:id="3960" w:name="_Toc10440754"/>
      <w:bookmarkStart w:id="3961" w:name="_Toc10448191"/>
      <w:bookmarkStart w:id="3962" w:name="_Toc10607000"/>
      <w:bookmarkStart w:id="3963" w:name="_Toc10628766"/>
      <w:bookmarkStart w:id="3964" w:name="_Toc11224773"/>
      <w:bookmarkStart w:id="3965" w:name="_Toc11488742"/>
      <w:bookmarkStart w:id="3966" w:name="_Toc40181859"/>
      <w:bookmarkEnd w:id="3947"/>
      <w:r w:rsidR="0002191E" w:rsidRPr="0075280A">
        <w:t xml:space="preserve"> — </w:t>
      </w:r>
      <w:r w:rsidR="0058678F" w:rsidRPr="0075280A">
        <w:t>Obstruction height and windward spacing</w:t>
      </w:r>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p>
    <w:p w14:paraId="52333E17" w14:textId="4AAFB9FB" w:rsidR="0058678F" w:rsidRPr="0075280A" w:rsidRDefault="0058678F" w:rsidP="002476D2">
      <w:pPr>
        <w:pStyle w:val="BodyText"/>
      </w:pPr>
      <w:r w:rsidRPr="0075280A">
        <w:t>(</w:t>
      </w:r>
      <w:r w:rsidR="0008707C">
        <w:t>2</w:t>
      </w:r>
      <w:r w:rsidRPr="0075280A">
        <w:t>)</w:t>
      </w:r>
      <w:r w:rsidRPr="0075280A">
        <w:tab/>
        <w:t xml:space="preserve">The profile of peak velocity pressure at height, z may be lifted by a height </w:t>
      </w:r>
      <m:oMath>
        <m:sSub>
          <m:sSubPr>
            <m:ctrlPr>
              <w:rPr>
                <w:rFonts w:ascii="Cambria Math" w:hAnsi="Cambria Math"/>
                <w:i/>
              </w:rPr>
            </m:ctrlPr>
          </m:sSubPr>
          <m:e>
            <m:r>
              <w:rPr>
                <w:rFonts w:ascii="Cambria Math" w:hAnsi="Cambria Math"/>
              </w:rPr>
              <m:t>h</m:t>
            </m:r>
          </m:e>
          <m:sub>
            <m:r>
              <m:rPr>
                <m:sty m:val="p"/>
              </m:rPr>
              <w:rPr>
                <w:rFonts w:ascii="Cambria Math" w:hAnsi="Cambria Math"/>
              </w:rPr>
              <m:t>dis</m:t>
            </m:r>
          </m:sub>
        </m:sSub>
      </m:oMath>
      <w:r w:rsidRPr="0075280A">
        <w:rPr>
          <w:i/>
        </w:rPr>
        <w:t>.</w:t>
      </w:r>
    </w:p>
    <w:p w14:paraId="12E1C7B5" w14:textId="527EC20D" w:rsidR="0058678F" w:rsidRPr="0075280A" w:rsidRDefault="0058678F" w:rsidP="002476D2">
      <w:pPr>
        <w:pStyle w:val="BodyText"/>
      </w:pPr>
      <w:r w:rsidRPr="0075280A">
        <w:t>(</w:t>
      </w:r>
      <w:r w:rsidR="0008707C">
        <w:t>3</w:t>
      </w:r>
      <w:r w:rsidRPr="0075280A">
        <w:t>)</w:t>
      </w:r>
      <w:r w:rsidRPr="0075280A">
        <w:tab/>
        <w:t xml:space="preserve">As these rules are direction dependant, the values of </w:t>
      </w:r>
      <m:oMath>
        <m:sSub>
          <m:sSubPr>
            <m:ctrlPr>
              <w:rPr>
                <w:rFonts w:ascii="Cambria Math" w:hAnsi="Cambria Math"/>
                <w:i/>
              </w:rPr>
            </m:ctrlPr>
          </m:sSubPr>
          <m:e>
            <m:r>
              <w:rPr>
                <w:rFonts w:ascii="Cambria Math" w:hAnsi="Cambria Math"/>
              </w:rPr>
              <m:t>h</m:t>
            </m:r>
          </m:e>
          <m:sub>
            <m:r>
              <m:rPr>
                <m:sty m:val="p"/>
              </m:rPr>
              <w:rPr>
                <w:rFonts w:ascii="Cambria Math" w:hAnsi="Cambria Math"/>
              </w:rPr>
              <m:t>ave</m:t>
            </m:r>
          </m:sub>
        </m:sSub>
      </m:oMath>
      <w:r w:rsidRPr="0075280A">
        <w:t xml:space="preserve"> and </w:t>
      </w:r>
      <m:oMath>
        <m:r>
          <w:rPr>
            <w:rFonts w:ascii="Cambria Math" w:hAnsi="Cambria Math"/>
          </w:rPr>
          <m:t>x</m:t>
        </m:r>
      </m:oMath>
      <w:r w:rsidRPr="0075280A">
        <w:t xml:space="preserve"> should be established for each 30</w:t>
      </w:r>
      <w:r w:rsidRPr="0075280A">
        <w:sym w:font="Symbol" w:char="F0B0"/>
      </w:r>
      <w:r w:rsidRPr="0075280A">
        <w:t xml:space="preserve"> sector as described in </w:t>
      </w:r>
      <w:r w:rsidRPr="00D47A90">
        <w:t>6.3.2.</w:t>
      </w:r>
    </w:p>
    <w:p w14:paraId="7AB72BF0" w14:textId="63E74DD4" w:rsidR="0058678F" w:rsidRPr="0075280A" w:rsidRDefault="0058678F" w:rsidP="002476D2">
      <w:pPr>
        <w:pStyle w:val="BodyText"/>
      </w:pPr>
      <w:r w:rsidRPr="0075280A">
        <w:t>(</w:t>
      </w:r>
      <w:r w:rsidR="0008707C">
        <w:t>4</w:t>
      </w:r>
      <w:r w:rsidRPr="0075280A">
        <w:t>)</w:t>
      </w:r>
      <w:r w:rsidRPr="0075280A">
        <w:tab/>
        <w:t xml:space="preserve">In the absence of more accurate information, the obstruction height may be taken as </w:t>
      </w:r>
      <m:oMath>
        <m:sSub>
          <m:sSubPr>
            <m:ctrlPr>
              <w:rPr>
                <w:rFonts w:ascii="Cambria Math" w:hAnsi="Cambria Math"/>
                <w:i/>
              </w:rPr>
            </m:ctrlPr>
          </m:sSubPr>
          <m:e>
            <m:r>
              <w:rPr>
                <w:rFonts w:ascii="Cambria Math" w:hAnsi="Cambria Math"/>
              </w:rPr>
              <m:t>h</m:t>
            </m:r>
          </m:e>
          <m:sub>
            <m:r>
              <m:rPr>
                <m:sty m:val="p"/>
              </m:rPr>
              <w:rPr>
                <w:rFonts w:ascii="Cambria Math" w:hAnsi="Cambria Math"/>
              </w:rPr>
              <m:t>ave</m:t>
            </m:r>
          </m:sub>
        </m:sSub>
        <m:r>
          <w:rPr>
            <w:rFonts w:ascii="Cambria Math" w:hAnsi="Cambria Math"/>
          </w:rPr>
          <m:t xml:space="preserve">=15 m </m:t>
        </m:r>
      </m:oMath>
      <w:r w:rsidRPr="0075280A">
        <w:t>for terrain category IV.</w:t>
      </w:r>
      <w:bookmarkStart w:id="3967" w:name="_Toc88196054"/>
      <w:bookmarkStart w:id="3968" w:name="_Toc88197400"/>
      <w:bookmarkStart w:id="3969" w:name="_Toc92344489"/>
      <w:bookmarkStart w:id="3970" w:name="_Toc486242637"/>
    </w:p>
    <w:p w14:paraId="601D9770" w14:textId="6D3DBA3F" w:rsidR="0058678F" w:rsidRDefault="00160C27" w:rsidP="006736C8">
      <w:pPr>
        <w:pStyle w:val="a2"/>
      </w:pPr>
      <w:bookmarkStart w:id="3971" w:name="_Toc49245146"/>
      <w:bookmarkStart w:id="3972" w:name="_Toc49247056"/>
      <w:bookmarkStart w:id="3973" w:name="_Toc111553367"/>
      <w:bookmarkStart w:id="3974" w:name="_Toc137215825"/>
      <w:bookmarkStart w:id="3975" w:name="_Toc151110002"/>
      <w:bookmarkEnd w:id="3967"/>
      <w:bookmarkEnd w:id="3968"/>
      <w:bookmarkEnd w:id="3969"/>
      <w:bookmarkEnd w:id="3970"/>
      <w:r>
        <w:t>Alternative wind model</w:t>
      </w:r>
      <w:bookmarkEnd w:id="3971"/>
      <w:bookmarkEnd w:id="3972"/>
      <w:bookmarkEnd w:id="3973"/>
      <w:bookmarkEnd w:id="3974"/>
      <w:bookmarkEnd w:id="3975"/>
    </w:p>
    <w:p w14:paraId="06A7DD95" w14:textId="1E458725" w:rsidR="0008707C" w:rsidRPr="0008707C" w:rsidRDefault="0008707C" w:rsidP="00730D1E">
      <w:pPr>
        <w:pStyle w:val="a3"/>
      </w:pPr>
      <w:r>
        <w:t>General</w:t>
      </w:r>
    </w:p>
    <w:p w14:paraId="6A478A43" w14:textId="5D1ABAA5" w:rsidR="0058678F" w:rsidRDefault="0058678F" w:rsidP="002476D2">
      <w:pPr>
        <w:pStyle w:val="BodyText"/>
      </w:pPr>
      <w:r w:rsidRPr="0075280A">
        <w:t>(1)</w:t>
      </w:r>
      <w:r w:rsidRPr="0075280A">
        <w:tab/>
      </w:r>
      <w:r w:rsidR="00D4150D">
        <w:t xml:space="preserve">An alternative wind model </w:t>
      </w:r>
      <w:r w:rsidR="00190705">
        <w:t xml:space="preserve">for the global design of slender structures up to 300 m </w:t>
      </w:r>
      <w:r w:rsidR="00B21FBF">
        <w:t xml:space="preserve">is </w:t>
      </w:r>
      <w:r w:rsidR="00D4150D">
        <w:t xml:space="preserve">described in the following clauses. </w:t>
      </w:r>
    </w:p>
    <w:p w14:paraId="53566D7F" w14:textId="47BD30FF" w:rsidR="00D4150D" w:rsidRDefault="00D4150D" w:rsidP="00D47A90">
      <w:pPr>
        <w:pStyle w:val="Note"/>
      </w:pPr>
      <w:r w:rsidRPr="0075280A">
        <w:t>NOTE 1</w:t>
      </w:r>
      <w:r w:rsidRPr="0075280A">
        <w:tab/>
      </w:r>
      <w:r w:rsidR="00190705">
        <w:t>S</w:t>
      </w:r>
      <w:r>
        <w:t xml:space="preserve">lender structures </w:t>
      </w:r>
      <w:r w:rsidR="00190705">
        <w:t xml:space="preserve">refers to </w:t>
      </w:r>
      <w:r>
        <w:t xml:space="preserve">lattice towers and guyed masts (see Annex J), tall chimneys, </w:t>
      </w:r>
      <w:r w:rsidR="00190705">
        <w:t>and</w:t>
      </w:r>
      <w:r w:rsidR="001A1814">
        <w:t xml:space="preserve"> any </w:t>
      </w:r>
      <w:r w:rsidR="00190705">
        <w:t xml:space="preserve">other </w:t>
      </w:r>
      <w:r w:rsidR="001A1814">
        <w:t>structure where the height is more than 10 times the largest plan dimension.</w:t>
      </w:r>
    </w:p>
    <w:p w14:paraId="15510A86" w14:textId="25063C76" w:rsidR="00B3417A" w:rsidRPr="0075280A" w:rsidRDefault="00B3417A" w:rsidP="00D47A90">
      <w:pPr>
        <w:pStyle w:val="Note"/>
      </w:pPr>
      <w:r>
        <w:t>NOTE 2</w:t>
      </w:r>
      <w:r>
        <w:tab/>
        <w:t>National Annexes can extend the applicability of the alternative wind model to other types of structures.</w:t>
      </w:r>
    </w:p>
    <w:p w14:paraId="3EAC71C6" w14:textId="43A16355" w:rsidR="00D4150D" w:rsidRDefault="00D4150D" w:rsidP="002476D2">
      <w:pPr>
        <w:pStyle w:val="BodyText"/>
      </w:pPr>
      <w:r>
        <w:t>(</w:t>
      </w:r>
      <w:r w:rsidR="00190705">
        <w:t>2</w:t>
      </w:r>
      <w:r>
        <w:t>)</w:t>
      </w:r>
      <w:r>
        <w:tab/>
      </w:r>
      <w:r w:rsidRPr="0075280A">
        <w:t xml:space="preserve">To calculate the mean velocity and turbulence intensity up to </w:t>
      </w:r>
      <m:oMath>
        <m:r>
          <w:rPr>
            <w:rFonts w:ascii="Cambria Math" w:hAnsi="Cambria Math"/>
          </w:rPr>
          <m:t xml:space="preserve">z=300 </m:t>
        </m:r>
        <m:r>
          <m:rPr>
            <m:sty m:val="p"/>
          </m:rPr>
          <w:rPr>
            <w:rFonts w:ascii="Cambria Math" w:hAnsi="Cambria Math"/>
          </w:rPr>
          <m:t>m</m:t>
        </m:r>
      </m:oMath>
      <w:r w:rsidRPr="0075280A">
        <w:t xml:space="preserve">, substitute </w:t>
      </w:r>
      <w:r w:rsidR="00DB3A10" w:rsidRPr="00D47A90">
        <w:t>B.</w:t>
      </w:r>
      <w:r w:rsidR="00386D04" w:rsidRPr="00D47A90">
        <w:t>8</w:t>
      </w:r>
      <w:r w:rsidR="00DB3A10" w:rsidRPr="00D47A90">
        <w:t>.</w:t>
      </w:r>
      <w:r w:rsidR="008C3AD0">
        <w:t>2</w:t>
      </w:r>
      <w:r w:rsidRPr="00386D04">
        <w:t xml:space="preserve"> for Clause </w:t>
      </w:r>
      <w:r w:rsidRPr="00D47A90">
        <w:t xml:space="preserve">6.3.2 and substitute </w:t>
      </w:r>
      <w:r w:rsidR="00DB3A10" w:rsidRPr="00D47A90">
        <w:t>B.</w:t>
      </w:r>
      <w:r w:rsidR="00386D04" w:rsidRPr="00D47A90">
        <w:t>8</w:t>
      </w:r>
      <w:r w:rsidR="00DB3A10" w:rsidRPr="00D47A90">
        <w:t>.</w:t>
      </w:r>
      <w:r w:rsidR="008C3AD0">
        <w:t>3</w:t>
      </w:r>
      <w:r w:rsidRPr="00D47A90">
        <w:t xml:space="preserve"> for 6.4</w:t>
      </w:r>
      <w:r w:rsidRPr="00386D04">
        <w:t xml:space="preserve"> for all values of </w:t>
      </w:r>
      <m:oMath>
        <m:r>
          <w:rPr>
            <w:rFonts w:ascii="Cambria Math" w:hAnsi="Cambria Math"/>
          </w:rPr>
          <m:t>z</m:t>
        </m:r>
      </m:oMath>
      <w:r w:rsidRPr="00386D04">
        <w:t>.</w:t>
      </w:r>
    </w:p>
    <w:p w14:paraId="55901FBA" w14:textId="5A7A750D" w:rsidR="0058678F" w:rsidRPr="0075280A" w:rsidRDefault="0058678F" w:rsidP="002476D2">
      <w:pPr>
        <w:pStyle w:val="BodyText"/>
      </w:pPr>
      <w:r w:rsidRPr="0075280A">
        <w:t>(</w:t>
      </w:r>
      <w:r w:rsidR="00190705">
        <w:t>3</w:t>
      </w:r>
      <w:r w:rsidRPr="0075280A">
        <w:t>)</w:t>
      </w:r>
      <w:r w:rsidR="00A13BAE" w:rsidRPr="0075280A">
        <w:tab/>
      </w:r>
      <w:r w:rsidRPr="0075280A">
        <w:t xml:space="preserve">Where the displacement height, </w:t>
      </w:r>
      <m:oMath>
        <m:r>
          <w:rPr>
            <w:rFonts w:ascii="Cambria Math" w:hAnsi="Cambria Math"/>
          </w:rPr>
          <m:t>d</m:t>
        </m:r>
      </m:oMath>
      <w:r w:rsidRPr="0075280A">
        <w:t xml:space="preserve">, is significant, the height, </w:t>
      </w:r>
      <m:oMath>
        <m:r>
          <w:rPr>
            <w:rFonts w:ascii="Cambria Math" w:hAnsi="Cambria Math"/>
          </w:rPr>
          <m:t>z</m:t>
        </m:r>
      </m:oMath>
      <w:r w:rsidRPr="0075280A">
        <w:t xml:space="preserve">, in </w:t>
      </w:r>
      <w:r w:rsidR="00DB3A10" w:rsidRPr="00D47A90">
        <w:t>B.</w:t>
      </w:r>
      <w:r w:rsidR="00386D04" w:rsidRPr="00D47A90">
        <w:t>8</w:t>
      </w:r>
      <w:r w:rsidR="00DB3A10" w:rsidRPr="00D47A90">
        <w:t>.</w:t>
      </w:r>
      <w:r w:rsidR="008C3AD0">
        <w:t>2</w:t>
      </w:r>
      <w:r w:rsidRPr="00D47A90">
        <w:t xml:space="preserve"> and </w:t>
      </w:r>
      <w:r w:rsidR="00DB3A10" w:rsidRPr="00D47A90">
        <w:t>B.</w:t>
      </w:r>
      <w:r w:rsidR="00386D04" w:rsidRPr="00D47A90">
        <w:t>8</w:t>
      </w:r>
      <w:r w:rsidR="00DB3A10" w:rsidRPr="00D47A90">
        <w:t>.</w:t>
      </w:r>
      <w:r w:rsidR="008C3AD0">
        <w:t>3</w:t>
      </w:r>
      <w:r w:rsidRPr="0075280A">
        <w:t xml:space="preserve"> may be replaced with (</w:t>
      </w:r>
      <m:oMath>
        <m:r>
          <w:rPr>
            <w:rFonts w:ascii="Cambria Math" w:hAnsi="Cambria Math"/>
          </w:rPr>
          <m:t>z-</m:t>
        </m:r>
        <m:sSub>
          <m:sSubPr>
            <m:ctrlPr>
              <w:rPr>
                <w:rFonts w:ascii="Cambria Math" w:hAnsi="Cambria Math"/>
                <w:i/>
              </w:rPr>
            </m:ctrlPr>
          </m:sSubPr>
          <m:e>
            <m:r>
              <w:rPr>
                <w:rFonts w:ascii="Cambria Math" w:hAnsi="Cambria Math"/>
              </w:rPr>
              <m:t>h</m:t>
            </m:r>
          </m:e>
          <m:sub>
            <m:r>
              <m:rPr>
                <m:sty m:val="p"/>
              </m:rPr>
              <w:rPr>
                <w:rFonts w:ascii="Cambria Math" w:hAnsi="Cambria Math" w:hint="eastAsia"/>
              </w:rPr>
              <m:t>dis</m:t>
            </m:r>
          </m:sub>
        </m:sSub>
      </m:oMath>
      <w:r w:rsidRPr="0075280A">
        <w:t>).</w:t>
      </w:r>
    </w:p>
    <w:p w14:paraId="151E1849" w14:textId="77777777" w:rsidR="0058678F" w:rsidRPr="0075280A" w:rsidRDefault="0058678F" w:rsidP="00825F03">
      <w:pPr>
        <w:pStyle w:val="a3"/>
      </w:pPr>
      <w:bookmarkStart w:id="3976" w:name="_Ref22639765"/>
      <w:bookmarkStart w:id="3977" w:name="_Toc49247057"/>
      <w:r w:rsidRPr="0075280A">
        <w:t>Terrain Roughness</w:t>
      </w:r>
      <w:bookmarkEnd w:id="3976"/>
      <w:bookmarkEnd w:id="3977"/>
    </w:p>
    <w:p w14:paraId="3E9669B5" w14:textId="77777777" w:rsidR="0058678F" w:rsidRPr="0075280A" w:rsidRDefault="0058678F" w:rsidP="00274EBA">
      <w:pPr>
        <w:pStyle w:val="BodyText"/>
        <w:keepNext/>
      </w:pPr>
      <w:r w:rsidRPr="0075280A">
        <w:t>(1)</w:t>
      </w:r>
      <w:r w:rsidRPr="0075280A">
        <w:tab/>
        <w:t xml:space="preserve">The roughness factor, </w:t>
      </w:r>
      <m:oMath>
        <m:sSub>
          <m:sSubPr>
            <m:ctrlPr>
              <w:rPr>
                <w:rFonts w:ascii="Cambria Math" w:hAnsi="Cambria Math"/>
                <w:i/>
              </w:rPr>
            </m:ctrlPr>
          </m:sSubPr>
          <m:e>
            <m:r>
              <w:rPr>
                <w:rFonts w:ascii="Cambria Math" w:hAnsi="Cambria Math"/>
              </w:rPr>
              <m:t>c</m:t>
            </m:r>
          </m:e>
          <m:sub>
            <m:r>
              <m:rPr>
                <m:sty m:val="p"/>
              </m:rPr>
              <w:rPr>
                <w:rFonts w:ascii="Cambria Math" w:hAnsi="Cambria Math"/>
              </w:rPr>
              <m:t>r</m:t>
            </m:r>
          </m:sub>
        </m:sSub>
        <m:d>
          <m:dPr>
            <m:ctrlPr>
              <w:rPr>
                <w:rFonts w:ascii="Cambria Math" w:hAnsi="Cambria Math"/>
                <w:i/>
              </w:rPr>
            </m:ctrlPr>
          </m:dPr>
          <m:e>
            <m:r>
              <w:rPr>
                <w:rFonts w:ascii="Cambria Math" w:hAnsi="Cambria Math"/>
              </w:rPr>
              <m:t>z</m:t>
            </m:r>
          </m:e>
        </m:d>
      </m:oMath>
      <w:r w:rsidRPr="0075280A">
        <w:t>, should account for the variability of the mean wind velocity at the site of the structure due to:</w:t>
      </w:r>
    </w:p>
    <w:p w14:paraId="2B621FA5" w14:textId="77777777" w:rsidR="0058678F" w:rsidRPr="0075280A" w:rsidRDefault="0058678F" w:rsidP="00274EBA">
      <w:pPr>
        <w:pStyle w:val="ListBullet"/>
      </w:pPr>
      <w:r w:rsidRPr="0075280A">
        <w:t>the height above ground level</w:t>
      </w:r>
    </w:p>
    <w:p w14:paraId="6E64BD14" w14:textId="77777777" w:rsidR="0058678F" w:rsidRPr="0075280A" w:rsidRDefault="0058678F" w:rsidP="00274EBA">
      <w:pPr>
        <w:pStyle w:val="ListBullet"/>
      </w:pPr>
      <w:r w:rsidRPr="0075280A">
        <w:t>the terrain roughness windward of the structure in the wind direction considered</w:t>
      </w:r>
    </w:p>
    <w:p w14:paraId="29B694B0" w14:textId="08F6A3FC" w:rsidR="0058678F" w:rsidRPr="0075280A" w:rsidRDefault="00294772" w:rsidP="002476D2">
      <w:pPr>
        <w:pStyle w:val="Note"/>
      </w:pPr>
      <w:r w:rsidRPr="0075280A">
        <w:t>NOTE </w:t>
      </w:r>
      <w:r w:rsidR="0058678F" w:rsidRPr="0075280A">
        <w:t>1</w:t>
      </w:r>
      <w:r w:rsidR="0058678F" w:rsidRPr="0075280A">
        <w:tab/>
        <w:t xml:space="preserve">The procedure for the determination of the roughness factor at height </w:t>
      </w:r>
      <m:oMath>
        <m:r>
          <w:rPr>
            <w:rFonts w:ascii="Cambria Math" w:hAnsi="Cambria Math"/>
          </w:rPr>
          <m:t>z</m:t>
        </m:r>
      </m:oMath>
      <w:r w:rsidR="0058678F" w:rsidRPr="0075280A">
        <w:t xml:space="preserve"> is given by </w:t>
      </w:r>
      <w:r w:rsidR="00574C6E" w:rsidRPr="0075280A">
        <w:t>Formula </w:t>
      </w:r>
      <w:r w:rsidR="00DB3A10" w:rsidRPr="0075280A">
        <w:t>(B.</w:t>
      </w:r>
      <w:r w:rsidR="00DB3A10">
        <w:rPr>
          <w:noProof/>
        </w:rPr>
        <w:t>15</w:t>
      </w:r>
      <w:r w:rsidR="00DB3A10" w:rsidRPr="0075280A">
        <w:t>)</w:t>
      </w:r>
      <w:r w:rsidR="0058678F" w:rsidRPr="0075280A">
        <w:t xml:space="preserve">, based on a modified logarithmic velocity profile, unless the National </w:t>
      </w:r>
      <w:r w:rsidR="00205C93" w:rsidRPr="0075280A">
        <w:t>Annex</w:t>
      </w:r>
      <w:r w:rsidR="00FE163A" w:rsidRPr="0075280A">
        <w:t xml:space="preserve"> </w:t>
      </w:r>
      <w:r w:rsidR="0058678F" w:rsidRPr="0075280A">
        <w:t>gives a different procedure.</w:t>
      </w:r>
    </w:p>
    <w:tbl>
      <w:tblPr>
        <w:tblW w:w="9753" w:type="dxa"/>
        <w:tblCellMar>
          <w:left w:w="0" w:type="dxa"/>
          <w:right w:w="0" w:type="dxa"/>
        </w:tblCellMar>
        <w:tblLook w:val="04A0" w:firstRow="1" w:lastRow="0" w:firstColumn="1" w:lastColumn="0" w:noHBand="0" w:noVBand="1"/>
      </w:tblPr>
      <w:tblGrid>
        <w:gridCol w:w="4253"/>
        <w:gridCol w:w="1134"/>
        <w:gridCol w:w="3232"/>
        <w:gridCol w:w="1134"/>
      </w:tblGrid>
      <w:tr w:rsidR="0002191E" w:rsidRPr="0075280A" w14:paraId="75E9E42A" w14:textId="77777777" w:rsidTr="00EB134B">
        <w:trPr>
          <w:cantSplit/>
        </w:trPr>
        <w:tc>
          <w:tcPr>
            <w:tcW w:w="4253" w:type="dxa"/>
          </w:tcPr>
          <w:p w14:paraId="5C72F77B" w14:textId="77777777" w:rsidR="0058678F" w:rsidRPr="0075280A" w:rsidRDefault="00973596" w:rsidP="00FE163A">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r</m:t>
                    </m:r>
                  </m:sub>
                </m:sSub>
                <m:d>
                  <m:dPr>
                    <m:ctrlPr>
                      <w:rPr>
                        <w:rFonts w:ascii="Cambria Math" w:hAnsi="Cambria Math"/>
                      </w:rPr>
                    </m:ctrlPr>
                  </m:dPr>
                  <m:e>
                    <m:r>
                      <w:rPr>
                        <w:rFonts w:ascii="Cambria Math" w:hAnsi="Cambria Math"/>
                      </w:rPr>
                      <m:t>z</m:t>
                    </m:r>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x</m:t>
                    </m:r>
                  </m:sub>
                </m:sSub>
                <m:r>
                  <w:rPr>
                    <w:rFonts w:ascii="Cambria Math" w:hAnsi="Cambria Math"/>
                  </w:rPr>
                  <m:t>⋅</m:t>
                </m:r>
                <m:f>
                  <m:fPr>
                    <m:ctrlPr>
                      <w:rPr>
                        <w:rFonts w:ascii="Cambria Math" w:hAnsi="Cambria Math"/>
                      </w:rPr>
                    </m:ctrlPr>
                  </m:fPr>
                  <m:num>
                    <m:d>
                      <m:dPr>
                        <m:begChr m:val="["/>
                        <m:endChr m:val="]"/>
                        <m:ctrlPr>
                          <w:rPr>
                            <w:rFonts w:ascii="Cambria Math" w:hAnsi="Cambria Math"/>
                          </w:rPr>
                        </m:ctrlPr>
                      </m:dPr>
                      <m:e>
                        <m:r>
                          <m:rPr>
                            <m:sty m:val="p"/>
                          </m:rPr>
                          <w:rPr>
                            <w:rFonts w:ascii="Cambria Math" w:hAnsi="Cambria Math"/>
                          </w:rPr>
                          <m:t>ln</m:t>
                        </m:r>
                        <m:d>
                          <m:dPr>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z</m:t>
                                    </m:r>
                                  </m:e>
                                  <m:sub>
                                    <m:r>
                                      <m:rPr>
                                        <m:sty m:val="p"/>
                                      </m:rPr>
                                      <w:rPr>
                                        <w:rFonts w:ascii="Cambria Math" w:hAnsi="Cambria Math"/>
                                      </w:rPr>
                                      <m:t>0</m:t>
                                    </m:r>
                                  </m:sub>
                                </m:sSub>
                              </m:den>
                            </m:f>
                          </m:e>
                        </m:d>
                        <m:r>
                          <m:rPr>
                            <m:sty m:val="p"/>
                          </m:rPr>
                          <w:rPr>
                            <w:rFonts w:ascii="Cambria Math" w:hAnsi="Cambria Math"/>
                          </w:rPr>
                          <m:t>+5,75⋅</m:t>
                        </m:r>
                        <m:r>
                          <w:rPr>
                            <w:rFonts w:ascii="Cambria Math" w:hAnsi="Cambria Math"/>
                          </w:rPr>
                          <m:t>a</m:t>
                        </m:r>
                      </m:e>
                    </m:d>
                  </m:num>
                  <m:den>
                    <m:r>
                      <m:rPr>
                        <m:sty m:val="p"/>
                      </m:rPr>
                      <w:rPr>
                        <w:rFonts w:ascii="Cambria Math" w:hAnsi="Cambria Math"/>
                      </w:rPr>
                      <m:t>ln⁡(10/</m:t>
                    </m:r>
                    <m:sSub>
                      <m:sSubPr>
                        <m:ctrlPr>
                          <w:rPr>
                            <w:rFonts w:ascii="Cambria Math" w:hAnsi="Cambria Math"/>
                          </w:rPr>
                        </m:ctrlPr>
                      </m:sSubPr>
                      <m:e>
                        <m:r>
                          <w:rPr>
                            <w:rFonts w:ascii="Cambria Math" w:hAnsi="Cambria Math"/>
                          </w:rPr>
                          <m:t>z</m:t>
                        </m:r>
                      </m:e>
                      <m:sub>
                        <m:r>
                          <m:rPr>
                            <m:sty m:val="p"/>
                          </m:rPr>
                          <w:rPr>
                            <w:rFonts w:ascii="Cambria Math" w:hAnsi="Cambria Math"/>
                          </w:rPr>
                          <m:t>0</m:t>
                        </m:r>
                      </m:sub>
                    </m:sSub>
                    <m:r>
                      <m:rPr>
                        <m:sty m:val="p"/>
                      </m:rPr>
                      <w:rPr>
                        <w:rFonts w:ascii="Cambria Math" w:hAnsi="Cambria Math"/>
                      </w:rPr>
                      <m:t>)</m:t>
                    </m:r>
                  </m:den>
                </m:f>
              </m:oMath>
            </m:oMathPara>
          </w:p>
        </w:tc>
        <w:tc>
          <w:tcPr>
            <w:tcW w:w="1134" w:type="dxa"/>
            <w:vAlign w:val="center"/>
          </w:tcPr>
          <w:p w14:paraId="418D17D4" w14:textId="77777777" w:rsidR="0058678F" w:rsidRPr="0075280A" w:rsidRDefault="0058678F" w:rsidP="009C3B2D">
            <w:pPr>
              <w:pStyle w:val="Formula"/>
              <w:tabs>
                <w:tab w:val="clear" w:pos="9749"/>
              </w:tabs>
              <w:ind w:left="0"/>
              <w:jc w:val="center"/>
            </w:pPr>
            <w:r w:rsidRPr="0075280A">
              <w:t>for</w:t>
            </w:r>
          </w:p>
        </w:tc>
        <w:tc>
          <w:tcPr>
            <w:tcW w:w="3232" w:type="dxa"/>
            <w:vAlign w:val="center"/>
          </w:tcPr>
          <w:p w14:paraId="5CD7FA4E" w14:textId="77777777" w:rsidR="0058678F" w:rsidRPr="0075280A" w:rsidRDefault="00973596" w:rsidP="009C3B2D">
            <w:pPr>
              <w:pStyle w:val="Formula"/>
              <w:tabs>
                <w:tab w:val="clear" w:pos="9749"/>
              </w:tabs>
              <w:ind w:left="0"/>
            </w:pPr>
            <m:oMathPara>
              <m:oMathParaPr>
                <m:jc m:val="left"/>
              </m:oMathParaPr>
              <m:oMath>
                <m:sSub>
                  <m:sSubPr>
                    <m:ctrlPr>
                      <w:rPr>
                        <w:rFonts w:ascii="Cambria Math" w:hAnsi="Cambria Math"/>
                      </w:rPr>
                    </m:ctrlPr>
                  </m:sSubPr>
                  <m:e>
                    <m:r>
                      <w:rPr>
                        <w:rFonts w:ascii="Cambria Math" w:hAnsi="Cambria Math"/>
                      </w:rPr>
                      <m:t>z</m:t>
                    </m:r>
                  </m:e>
                  <m:sub>
                    <m:r>
                      <m:rPr>
                        <m:sty m:val="p"/>
                      </m:rPr>
                      <w:rPr>
                        <w:rFonts w:ascii="Cambria Math" w:hAnsi="Cambria Math"/>
                      </w:rPr>
                      <m:t>min</m:t>
                    </m:r>
                  </m:sub>
                </m:sSub>
                <m:r>
                  <w:rPr>
                    <w:rFonts w:ascii="Cambria Math" w:hAnsi="Cambria Math"/>
                  </w:rPr>
                  <m:t>≤z≤</m:t>
                </m:r>
                <m:sSub>
                  <m:sSubPr>
                    <m:ctrlPr>
                      <w:rPr>
                        <w:rFonts w:ascii="Cambria Math" w:hAnsi="Cambria Math"/>
                      </w:rPr>
                    </m:ctrlPr>
                  </m:sSubPr>
                  <m:e>
                    <m:r>
                      <w:rPr>
                        <w:rFonts w:ascii="Cambria Math" w:hAnsi="Cambria Math"/>
                      </w:rPr>
                      <m:t>z</m:t>
                    </m:r>
                  </m:e>
                  <m:sub>
                    <m:r>
                      <m:rPr>
                        <m:sty m:val="p"/>
                      </m:rPr>
                      <w:rPr>
                        <w:rFonts w:ascii="Cambria Math" w:hAnsi="Cambria Math"/>
                      </w:rPr>
                      <m:t>max</m:t>
                    </m:r>
                  </m:sub>
                </m:sSub>
              </m:oMath>
            </m:oMathPara>
          </w:p>
        </w:tc>
        <w:tc>
          <w:tcPr>
            <w:tcW w:w="1134" w:type="dxa"/>
          </w:tcPr>
          <w:p w14:paraId="64AA5774" w14:textId="77E09825" w:rsidR="0058678F" w:rsidRPr="0075280A" w:rsidRDefault="0058678F" w:rsidP="00EB134B">
            <w:pPr>
              <w:pStyle w:val="Formula"/>
              <w:jc w:val="right"/>
            </w:pPr>
            <w:bookmarkStart w:id="3978" w:name="_Ref8205616"/>
            <w:r w:rsidRPr="0075280A">
              <w:t>(B.</w:t>
            </w:r>
            <w:r w:rsidR="00DB3A10">
              <w:rPr>
                <w:noProof/>
              </w:rPr>
              <w:t>15</w:t>
            </w:r>
            <w:r w:rsidRPr="0075280A">
              <w:t>)</w:t>
            </w:r>
            <w:bookmarkEnd w:id="3978"/>
          </w:p>
        </w:tc>
      </w:tr>
      <w:tr w:rsidR="0002191E" w:rsidRPr="0075280A" w14:paraId="6738EF50" w14:textId="77777777" w:rsidTr="00EB134B">
        <w:trPr>
          <w:cantSplit/>
        </w:trPr>
        <w:tc>
          <w:tcPr>
            <w:tcW w:w="4253" w:type="dxa"/>
            <w:vAlign w:val="center"/>
          </w:tcPr>
          <w:p w14:paraId="28E31619" w14:textId="77777777" w:rsidR="0058678F" w:rsidRPr="0075280A" w:rsidRDefault="00973596" w:rsidP="00EB134B">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r</m:t>
                    </m:r>
                  </m:sub>
                </m:sSub>
                <m:r>
                  <w:rPr>
                    <w:rFonts w:ascii="Cambria Math" w:hAnsi="Cambria Math"/>
                  </w:rPr>
                  <m:t>(z)=</m:t>
                </m:r>
                <m:sSub>
                  <m:sSubPr>
                    <m:ctrlPr>
                      <w:rPr>
                        <w:rFonts w:ascii="Cambria Math" w:hAnsi="Cambria Math"/>
                      </w:rPr>
                    </m:ctrlPr>
                  </m:sSubPr>
                  <m:e>
                    <m:r>
                      <w:rPr>
                        <w:rFonts w:ascii="Cambria Math" w:hAnsi="Cambria Math"/>
                      </w:rPr>
                      <m:t>c</m:t>
                    </m:r>
                  </m:e>
                  <m:sub>
                    <m:r>
                      <m:rPr>
                        <m:nor/>
                      </m:rPr>
                      <m:t>r</m:t>
                    </m:r>
                  </m:sub>
                </m:sSub>
                <m: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min</m:t>
                    </m:r>
                  </m:sub>
                </m:sSub>
                <m:r>
                  <w:rPr>
                    <w:rFonts w:ascii="Cambria Math" w:hAnsi="Cambria Math"/>
                  </w:rPr>
                  <m:t>)</m:t>
                </m:r>
              </m:oMath>
            </m:oMathPara>
          </w:p>
        </w:tc>
        <w:tc>
          <w:tcPr>
            <w:tcW w:w="1134" w:type="dxa"/>
            <w:vAlign w:val="center"/>
          </w:tcPr>
          <w:p w14:paraId="2AD373DB" w14:textId="77777777" w:rsidR="0058678F" w:rsidRPr="0075280A" w:rsidRDefault="0058678F" w:rsidP="009C3B2D">
            <w:pPr>
              <w:pStyle w:val="Formula"/>
              <w:tabs>
                <w:tab w:val="clear" w:pos="9749"/>
              </w:tabs>
              <w:ind w:left="0"/>
              <w:jc w:val="center"/>
            </w:pPr>
            <w:r w:rsidRPr="0075280A">
              <w:t>for</w:t>
            </w:r>
          </w:p>
        </w:tc>
        <w:tc>
          <w:tcPr>
            <w:tcW w:w="3232" w:type="dxa"/>
            <w:vAlign w:val="center"/>
          </w:tcPr>
          <w:p w14:paraId="0D1069EF" w14:textId="77777777" w:rsidR="0058678F" w:rsidRPr="0075280A" w:rsidRDefault="0058678F" w:rsidP="009C3B2D">
            <w:pPr>
              <w:pStyle w:val="Formula"/>
              <w:tabs>
                <w:tab w:val="clear" w:pos="9749"/>
              </w:tabs>
              <w:ind w:left="0"/>
              <w:jc w:val="center"/>
            </w:pPr>
            <m:oMathPara>
              <m:oMathParaPr>
                <m:jc m:val="left"/>
              </m:oMathParaPr>
              <m:oMath>
                <m:r>
                  <w:rPr>
                    <w:rFonts w:ascii="Cambria Math" w:hAnsi="Cambria Math"/>
                  </w:rPr>
                  <m:t>z≤</m:t>
                </m:r>
                <m:sSub>
                  <m:sSubPr>
                    <m:ctrlPr>
                      <w:rPr>
                        <w:rFonts w:ascii="Cambria Math" w:hAnsi="Cambria Math"/>
                      </w:rPr>
                    </m:ctrlPr>
                  </m:sSubPr>
                  <m:e>
                    <m:r>
                      <w:rPr>
                        <w:rFonts w:ascii="Cambria Math" w:hAnsi="Cambria Math"/>
                      </w:rPr>
                      <m:t>z</m:t>
                    </m:r>
                  </m:e>
                  <m:sub>
                    <m:r>
                      <m:rPr>
                        <m:sty m:val="p"/>
                      </m:rPr>
                      <w:rPr>
                        <w:rFonts w:ascii="Cambria Math" w:hAnsi="Cambria Math"/>
                      </w:rPr>
                      <m:t>min</m:t>
                    </m:r>
                  </m:sub>
                </m:sSub>
              </m:oMath>
            </m:oMathPara>
          </w:p>
        </w:tc>
        <w:tc>
          <w:tcPr>
            <w:tcW w:w="1134" w:type="dxa"/>
          </w:tcPr>
          <w:p w14:paraId="49BCB357" w14:textId="77777777" w:rsidR="0058678F" w:rsidRPr="0075280A" w:rsidRDefault="0058678F" w:rsidP="00EB134B">
            <w:pPr>
              <w:pStyle w:val="Formula"/>
              <w:jc w:val="right"/>
            </w:pPr>
          </w:p>
        </w:tc>
      </w:tr>
    </w:tbl>
    <w:p w14:paraId="0E41C0AF" w14:textId="77777777" w:rsidR="0058678F" w:rsidRPr="0075280A" w:rsidRDefault="0058678F" w:rsidP="008B7C9B">
      <w:pPr>
        <w:pStyle w:val="BodyText"/>
        <w:keepNext/>
      </w:pPr>
      <w:r w:rsidRPr="0075280A">
        <w:t>where</w:t>
      </w:r>
    </w:p>
    <w:p w14:paraId="0B89AD47" w14:textId="77777777" w:rsidR="00EB134B" w:rsidRPr="0075280A" w:rsidRDefault="00EB134B" w:rsidP="00EB134B">
      <w:pPr>
        <w:pStyle w:val="Formula"/>
      </w:pPr>
      <m:oMath>
        <m:r>
          <w:rPr>
            <w:rFonts w:ascii="Cambria Math" w:hAnsi="Cambria Math"/>
          </w:rPr>
          <m:t>a=</m:t>
        </m:r>
        <m:f>
          <m:fPr>
            <m:type m:val="lin"/>
            <m:ctrlPr>
              <w:rPr>
                <w:rFonts w:ascii="Cambria Math" w:hAnsi="Cambria Math"/>
              </w:rPr>
            </m:ctrlPr>
          </m:fPr>
          <m:num>
            <m:r>
              <m:rPr>
                <m:sty m:val="p"/>
              </m:rPr>
              <w:rPr>
                <w:rFonts w:ascii="Cambria Math" w:hAnsi="Cambria Math"/>
              </w:rPr>
              <m:t>z</m:t>
            </m:r>
          </m:num>
          <m:den>
            <m:sSub>
              <m:sSubPr>
                <m:ctrlPr>
                  <w:rPr>
                    <w:rFonts w:ascii="Cambria Math" w:hAnsi="Cambria Math"/>
                  </w:rPr>
                </m:ctrlPr>
              </m:sSubPr>
              <m:e>
                <m:r>
                  <w:rPr>
                    <w:rFonts w:ascii="Cambria Math" w:hAnsi="Cambria Math"/>
                  </w:rPr>
                  <m:t>z</m:t>
                </m:r>
              </m:e>
              <m:sub>
                <m:r>
                  <m:rPr>
                    <m:sty m:val="p"/>
                  </m:rPr>
                  <w:rPr>
                    <w:rFonts w:ascii="Cambria Math" w:hAnsi="Cambria Math"/>
                  </w:rPr>
                  <m:t>g</m:t>
                </m:r>
              </m:sub>
            </m:sSub>
          </m:den>
        </m:f>
      </m:oMath>
      <w:r w:rsidRPr="0075280A">
        <w:t>;</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66ABB576" w14:textId="77777777" w:rsidTr="00536783">
        <w:trPr>
          <w:cantSplit/>
        </w:trPr>
        <w:tc>
          <w:tcPr>
            <w:tcW w:w="851" w:type="dxa"/>
          </w:tcPr>
          <w:p w14:paraId="3BC93D02" w14:textId="77777777" w:rsidR="00EB134B"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c</m:t>
                    </m:r>
                  </m:e>
                  <m:sub>
                    <m:r>
                      <w:rPr>
                        <w:rFonts w:ascii="Cambria Math" w:hAnsi="Cambria Math"/>
                        <w:szCs w:val="22"/>
                      </w:rPr>
                      <m:t>x</m:t>
                    </m:r>
                  </m:sub>
                </m:sSub>
              </m:oMath>
            </m:oMathPara>
          </w:p>
        </w:tc>
        <w:tc>
          <w:tcPr>
            <w:tcW w:w="8732" w:type="dxa"/>
          </w:tcPr>
          <w:p w14:paraId="323642C1" w14:textId="77777777" w:rsidR="00EB134B" w:rsidRPr="0075280A" w:rsidRDefault="00EB134B" w:rsidP="009C3B2D">
            <w:pPr>
              <w:pStyle w:val="Tablebody"/>
            </w:pPr>
            <w:r w:rsidRPr="0075280A">
              <w:rPr>
                <w:rFonts w:cs="Adobe Thai"/>
                <w:szCs w:val="22"/>
              </w:rPr>
              <w:t>is the roughness adjustment coefficient;</w:t>
            </w:r>
          </w:p>
        </w:tc>
      </w:tr>
      <w:tr w:rsidR="0002191E" w:rsidRPr="0075280A" w14:paraId="5DDEBEFA" w14:textId="77777777" w:rsidTr="00536783">
        <w:trPr>
          <w:cantSplit/>
        </w:trPr>
        <w:tc>
          <w:tcPr>
            <w:tcW w:w="851" w:type="dxa"/>
          </w:tcPr>
          <w:p w14:paraId="645D576B" w14:textId="77777777" w:rsidR="00EB134B"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z</m:t>
                    </m:r>
                  </m:e>
                  <m:sub>
                    <m:r>
                      <w:rPr>
                        <w:rFonts w:ascii="Cambria Math" w:hAnsi="Cambria Math"/>
                        <w:szCs w:val="22"/>
                      </w:rPr>
                      <m:t>0</m:t>
                    </m:r>
                  </m:sub>
                </m:sSub>
              </m:oMath>
            </m:oMathPara>
          </w:p>
        </w:tc>
        <w:tc>
          <w:tcPr>
            <w:tcW w:w="8732" w:type="dxa"/>
          </w:tcPr>
          <w:p w14:paraId="6BEF7EC2" w14:textId="77777777" w:rsidR="00EB134B" w:rsidRPr="0075280A" w:rsidRDefault="00EB134B" w:rsidP="009C3B2D">
            <w:pPr>
              <w:pStyle w:val="Tablebody"/>
            </w:pPr>
            <w:r w:rsidRPr="0075280A">
              <w:rPr>
                <w:rFonts w:cs="Adobe Thai"/>
                <w:szCs w:val="22"/>
              </w:rPr>
              <w:t>is the roughness length;</w:t>
            </w:r>
          </w:p>
        </w:tc>
      </w:tr>
      <w:tr w:rsidR="0002191E" w:rsidRPr="0075280A" w14:paraId="18F9F174" w14:textId="77777777" w:rsidTr="00536783">
        <w:trPr>
          <w:cantSplit/>
        </w:trPr>
        <w:tc>
          <w:tcPr>
            <w:tcW w:w="851" w:type="dxa"/>
          </w:tcPr>
          <w:p w14:paraId="4551693E" w14:textId="77777777" w:rsidR="00EB134B"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z</m:t>
                    </m:r>
                  </m:e>
                  <m:sub>
                    <m:r>
                      <m:rPr>
                        <m:sty m:val="p"/>
                      </m:rPr>
                      <w:rPr>
                        <w:rFonts w:ascii="Cambria Math" w:hAnsi="Cambria Math"/>
                        <w:szCs w:val="22"/>
                      </w:rPr>
                      <m:t>min</m:t>
                    </m:r>
                  </m:sub>
                </m:sSub>
              </m:oMath>
            </m:oMathPara>
          </w:p>
        </w:tc>
        <w:tc>
          <w:tcPr>
            <w:tcW w:w="8732" w:type="dxa"/>
          </w:tcPr>
          <w:p w14:paraId="5F3F42FE" w14:textId="77777777" w:rsidR="00EB134B" w:rsidRPr="0075280A" w:rsidRDefault="00EB134B" w:rsidP="009C3B2D">
            <w:pPr>
              <w:pStyle w:val="Tablebody"/>
            </w:pPr>
            <w:r w:rsidRPr="0075280A">
              <w:rPr>
                <w:rFonts w:cs="Adobe Thai"/>
                <w:szCs w:val="22"/>
              </w:rPr>
              <w:t>is the minimum height;</w:t>
            </w:r>
          </w:p>
        </w:tc>
      </w:tr>
      <w:tr w:rsidR="0002191E" w:rsidRPr="0075280A" w14:paraId="383C1C43" w14:textId="77777777" w:rsidTr="00536783">
        <w:trPr>
          <w:cantSplit/>
        </w:trPr>
        <w:tc>
          <w:tcPr>
            <w:tcW w:w="851" w:type="dxa"/>
          </w:tcPr>
          <w:p w14:paraId="47B0A730" w14:textId="77777777" w:rsidR="00EB134B"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z</m:t>
                    </m:r>
                  </m:e>
                  <m:sub>
                    <m:r>
                      <m:rPr>
                        <m:sty m:val="p"/>
                      </m:rPr>
                      <w:rPr>
                        <w:rFonts w:ascii="Cambria Math" w:hAnsi="Cambria Math"/>
                        <w:szCs w:val="22"/>
                      </w:rPr>
                      <m:t>max</m:t>
                    </m:r>
                  </m:sub>
                </m:sSub>
              </m:oMath>
            </m:oMathPara>
          </w:p>
        </w:tc>
        <w:tc>
          <w:tcPr>
            <w:tcW w:w="8732" w:type="dxa"/>
          </w:tcPr>
          <w:p w14:paraId="5F0AB12E" w14:textId="77777777" w:rsidR="00EB134B" w:rsidRPr="0075280A" w:rsidRDefault="00EB134B" w:rsidP="00FE163A">
            <w:pPr>
              <w:pStyle w:val="Tablebody"/>
            </w:pPr>
            <w:r w:rsidRPr="0075280A">
              <w:rPr>
                <w:rFonts w:cs="Adobe Thai"/>
                <w:szCs w:val="22"/>
              </w:rPr>
              <w:t>is to be taken as 300</w:t>
            </w:r>
            <w:r w:rsidR="00FE163A" w:rsidRPr="0075280A">
              <w:rPr>
                <w:rFonts w:cs="Adobe Thai"/>
                <w:szCs w:val="22"/>
              </w:rPr>
              <w:t> </w:t>
            </w:r>
            <w:r w:rsidRPr="0075280A">
              <w:rPr>
                <w:rFonts w:cs="Adobe Thai"/>
                <w:szCs w:val="22"/>
              </w:rPr>
              <w:t>m;</w:t>
            </w:r>
          </w:p>
        </w:tc>
      </w:tr>
      <w:tr w:rsidR="0002191E" w:rsidRPr="0075280A" w14:paraId="59107A92" w14:textId="77777777" w:rsidTr="00536783">
        <w:trPr>
          <w:cantSplit/>
        </w:trPr>
        <w:tc>
          <w:tcPr>
            <w:tcW w:w="851" w:type="dxa"/>
          </w:tcPr>
          <w:p w14:paraId="7514F50D" w14:textId="77777777" w:rsidR="00EB134B"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z</m:t>
                    </m:r>
                  </m:e>
                  <m:sub>
                    <m:r>
                      <m:rPr>
                        <m:sty m:val="p"/>
                      </m:rPr>
                      <w:rPr>
                        <w:rFonts w:ascii="Cambria Math" w:hAnsi="Cambria Math"/>
                        <w:szCs w:val="22"/>
                      </w:rPr>
                      <m:t>g</m:t>
                    </m:r>
                  </m:sub>
                </m:sSub>
              </m:oMath>
            </m:oMathPara>
          </w:p>
        </w:tc>
        <w:tc>
          <w:tcPr>
            <w:tcW w:w="8732" w:type="dxa"/>
          </w:tcPr>
          <w:p w14:paraId="4009F533" w14:textId="77777777" w:rsidR="00EB134B" w:rsidRPr="0075280A" w:rsidRDefault="00EB134B" w:rsidP="009C3B2D">
            <w:pPr>
              <w:pStyle w:val="Tablebody"/>
            </w:pPr>
            <w:r w:rsidRPr="0075280A">
              <w:rPr>
                <w:rFonts w:cs="Adobe Thai"/>
                <w:szCs w:val="22"/>
              </w:rPr>
              <w:t xml:space="preserve">is the gradient height, defined as </w:t>
            </w:r>
            <m:oMath>
              <m:sSub>
                <m:sSubPr>
                  <m:ctrlPr>
                    <w:rPr>
                      <w:rFonts w:ascii="Cambria Math" w:hAnsi="Cambria Math"/>
                      <w:i/>
                      <w:szCs w:val="22"/>
                    </w:rPr>
                  </m:ctrlPr>
                </m:sSubPr>
                <m:e>
                  <m:r>
                    <w:rPr>
                      <w:rFonts w:ascii="Cambria Math" w:hAnsi="Cambria Math"/>
                      <w:szCs w:val="22"/>
                    </w:rPr>
                    <m:t>z</m:t>
                  </m:r>
                </m:e>
                <m:sub>
                  <m:r>
                    <m:rPr>
                      <m:sty m:val="p"/>
                    </m:rPr>
                    <w:rPr>
                      <w:rFonts w:ascii="Cambria Math" w:hAnsi="Cambria Math"/>
                      <w:szCs w:val="22"/>
                    </w:rPr>
                    <m:t>g</m:t>
                  </m:r>
                </m:sub>
              </m:sSub>
              <m:r>
                <w:rPr>
                  <w:rFonts w:ascii="Cambria Math" w:hAnsi="Cambria Math"/>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k</m:t>
                      </m:r>
                    </m:e>
                    <m:sub>
                      <m:r>
                        <m:rPr>
                          <m:sty m:val="p"/>
                        </m:rPr>
                        <w:rPr>
                          <w:rFonts w:ascii="Cambria Math" w:hAnsi="Cambria Math"/>
                          <w:szCs w:val="22"/>
                        </w:rPr>
                        <m:t>r</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v</m:t>
                      </m:r>
                    </m:e>
                    <m:sub>
                      <m:r>
                        <m:rPr>
                          <m:sty m:val="p"/>
                        </m:rPr>
                        <w:rPr>
                          <w:rFonts w:ascii="Cambria Math" w:hAnsi="Cambria Math"/>
                          <w:szCs w:val="22"/>
                        </w:rPr>
                        <m:t>b</m:t>
                      </m:r>
                    </m:sub>
                  </m:sSub>
                </m:num>
                <m:den>
                  <m:r>
                    <w:rPr>
                      <w:rFonts w:ascii="Cambria Math" w:hAnsi="Cambria Math"/>
                      <w:szCs w:val="22"/>
                    </w:rPr>
                    <m:t>(15⋅f)</m:t>
                  </m:r>
                </m:den>
              </m:f>
            </m:oMath>
            <w:r w:rsidRPr="0075280A">
              <w:rPr>
                <w:rFonts w:cs="Adobe Thai"/>
                <w:sz w:val="24"/>
                <w:szCs w:val="24"/>
              </w:rPr>
              <w:t xml:space="preserve"> </w:t>
            </w:r>
            <w:r w:rsidRPr="0075280A">
              <w:t xml:space="preserve">where </w:t>
            </w:r>
            <m:oMath>
              <m:r>
                <w:rPr>
                  <w:rFonts w:ascii="Cambria Math" w:hAnsi="Cambria Math"/>
                </w:rPr>
                <m:t>f</m:t>
              </m:r>
            </m:oMath>
            <w:r w:rsidRPr="0075280A">
              <w:t xml:space="preserve"> is the Coriolis Parameter</w:t>
            </w:r>
            <w:r w:rsidR="00FE163A" w:rsidRPr="0075280A">
              <w:t xml:space="preserve"> </w:t>
            </w:r>
            <m:oMath>
              <m:r>
                <w:rPr>
                  <w:rFonts w:ascii="Cambria Math" w:hAnsi="Cambria Math"/>
                </w:rPr>
                <m:t>f=1,454⋅</m:t>
              </m:r>
              <m:sSup>
                <m:sSupPr>
                  <m:ctrlPr>
                    <w:rPr>
                      <w:rFonts w:ascii="Cambria Math" w:hAnsi="Cambria Math"/>
                      <w:i/>
                      <w:szCs w:val="22"/>
                    </w:rPr>
                  </m:ctrlPr>
                </m:sSupPr>
                <m:e>
                  <m:r>
                    <w:rPr>
                      <w:rFonts w:ascii="Cambria Math" w:hAnsi="Cambria Math"/>
                      <w:szCs w:val="22"/>
                    </w:rPr>
                    <m:t>10</m:t>
                  </m:r>
                </m:e>
                <m:sup>
                  <m:r>
                    <w:rPr>
                      <w:rFonts w:ascii="Cambria Math" w:hAnsi="Cambria Math"/>
                      <w:szCs w:val="22"/>
                    </w:rPr>
                    <m:t>-4</m:t>
                  </m:r>
                </m:sup>
              </m:sSup>
              <m:r>
                <w:rPr>
                  <w:rFonts w:ascii="Cambria Math" w:hAnsi="Cambria Math"/>
                </w:rPr>
                <m:t>⋅</m:t>
              </m:r>
              <m:r>
                <m:rPr>
                  <m:sty m:val="p"/>
                </m:rPr>
                <w:rPr>
                  <w:rFonts w:ascii="Cambria Math" w:hAnsi="Cambria Math"/>
                </w:rPr>
                <m:t>sin</m:t>
              </m:r>
              <m:r>
                <w:rPr>
                  <w:rFonts w:ascii="Cambria Math" w:hAnsi="Cambria Math"/>
                </w:rPr>
                <m:t>Φ</m:t>
              </m:r>
            </m:oMath>
            <w:r w:rsidRPr="0075280A">
              <w:t xml:space="preserve">, and </w:t>
            </w:r>
            <m:oMath>
              <m:r>
                <w:rPr>
                  <w:rFonts w:ascii="Cambria Math" w:hAnsi="Cambria Math"/>
                </w:rPr>
                <m:t>Φ</m:t>
              </m:r>
            </m:oMath>
            <w:r w:rsidRPr="0075280A">
              <w:t>is the latitude of the site in degrees. This only applies for storm winds.</w:t>
            </w:r>
          </w:p>
        </w:tc>
      </w:tr>
      <w:tr w:rsidR="0002191E" w:rsidRPr="0075280A" w14:paraId="06671B76" w14:textId="77777777" w:rsidTr="00536783">
        <w:trPr>
          <w:cantSplit/>
        </w:trPr>
        <w:tc>
          <w:tcPr>
            <w:tcW w:w="851" w:type="dxa"/>
          </w:tcPr>
          <w:p w14:paraId="683B1318" w14:textId="77777777" w:rsidR="00EB134B"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b</m:t>
                    </m:r>
                  </m:sub>
                </m:sSub>
              </m:oMath>
            </m:oMathPara>
          </w:p>
        </w:tc>
        <w:tc>
          <w:tcPr>
            <w:tcW w:w="8732" w:type="dxa"/>
          </w:tcPr>
          <w:p w14:paraId="3D587AAD" w14:textId="77777777" w:rsidR="00EB134B" w:rsidRPr="0075280A" w:rsidRDefault="00EB134B" w:rsidP="009C3B2D">
            <w:pPr>
              <w:pStyle w:val="Tablebody"/>
              <w:rPr>
                <w:rFonts w:cs="Adobe Thai"/>
                <w:szCs w:val="22"/>
              </w:rPr>
            </w:pPr>
            <w:r w:rsidRPr="0075280A">
              <w:t xml:space="preserve">is the basic wind velocity calculated using </w:t>
            </w:r>
            <w:r w:rsidR="00574C6E" w:rsidRPr="0075280A">
              <w:t>Formula </w:t>
            </w:r>
            <w:r w:rsidR="008B7C9B" w:rsidRPr="0075280A">
              <w:t>(</w:t>
            </w:r>
            <w:r w:rsidRPr="0075280A">
              <w:t>6.1)</w:t>
            </w:r>
          </w:p>
        </w:tc>
      </w:tr>
      <w:tr w:rsidR="0002191E" w:rsidRPr="0075280A" w14:paraId="1491CE8B" w14:textId="77777777" w:rsidTr="00536783">
        <w:trPr>
          <w:cantSplit/>
        </w:trPr>
        <w:tc>
          <w:tcPr>
            <w:tcW w:w="851" w:type="dxa"/>
          </w:tcPr>
          <w:p w14:paraId="3C9544D3" w14:textId="77777777" w:rsidR="00EB134B"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r</m:t>
                    </m:r>
                  </m:sub>
                </m:sSub>
              </m:oMath>
            </m:oMathPara>
          </w:p>
        </w:tc>
        <w:tc>
          <w:tcPr>
            <w:tcW w:w="8732" w:type="dxa"/>
          </w:tcPr>
          <w:p w14:paraId="457E2D04" w14:textId="77777777" w:rsidR="00EB134B" w:rsidRPr="0075280A" w:rsidRDefault="00EB134B" w:rsidP="009C3B2D">
            <w:pPr>
              <w:pStyle w:val="Tablebody"/>
              <w:rPr>
                <w:rFonts w:cs="Adobe Thai"/>
                <w:szCs w:val="22"/>
              </w:rPr>
            </w:pPr>
            <w:r w:rsidRPr="0075280A">
              <w:t xml:space="preserve">terrain factor depending on the roughness length </w:t>
            </w:r>
            <m:oMath>
              <m:sSub>
                <m:sSubPr>
                  <m:ctrlPr>
                    <w:rPr>
                      <w:rFonts w:ascii="Cambria Math" w:hAnsi="Cambria Math" w:cs="Times New Roman"/>
                      <w:szCs w:val="22"/>
                    </w:rPr>
                  </m:ctrlPr>
                </m:sSubPr>
                <m:e>
                  <m:r>
                    <w:rPr>
                      <w:rFonts w:ascii="Cambria Math" w:hAnsi="Cambria Math"/>
                      <w:szCs w:val="22"/>
                    </w:rPr>
                    <m:t>z</m:t>
                  </m:r>
                </m:e>
                <m:sub>
                  <m:r>
                    <w:rPr>
                      <w:rFonts w:ascii="Cambria Math" w:hAnsi="Cambria Math"/>
                      <w:szCs w:val="22"/>
                    </w:rPr>
                    <m:t>0</m:t>
                  </m:r>
                </m:sub>
              </m:sSub>
            </m:oMath>
            <w:r w:rsidRPr="0075280A">
              <w:t xml:space="preserve"> calculated using </w:t>
            </w:r>
            <w:r w:rsidR="00574C6E" w:rsidRPr="0075280A">
              <w:t>Formula </w:t>
            </w:r>
            <w:r w:rsidR="008B7C9B" w:rsidRPr="0075280A">
              <w:t>(</w:t>
            </w:r>
            <w:r w:rsidRPr="0075280A">
              <w:t>6.7)</w:t>
            </w:r>
          </w:p>
        </w:tc>
      </w:tr>
    </w:tbl>
    <w:p w14:paraId="38AD670A" w14:textId="1194FC0F" w:rsidR="0058678F" w:rsidRPr="0075280A" w:rsidRDefault="00294772" w:rsidP="002476D2">
      <w:pPr>
        <w:pStyle w:val="Note"/>
      </w:pPr>
      <w:r w:rsidRPr="0075280A">
        <w:t>NOTE </w:t>
      </w:r>
      <w:r w:rsidR="0058678F" w:rsidRPr="0075280A">
        <w:t>2</w:t>
      </w:r>
      <w:r w:rsidRPr="0075280A">
        <w:tab/>
      </w:r>
      <w:r w:rsidR="0058678F" w:rsidRPr="0075280A">
        <w:t xml:space="preserve">The values of </w:t>
      </w:r>
      <m:oMath>
        <m:sSub>
          <m:sSubPr>
            <m:ctrlPr>
              <w:rPr>
                <w:rFonts w:ascii="Cambria Math" w:hAnsi="Cambria Math"/>
              </w:rPr>
            </m:ctrlPr>
          </m:sSubPr>
          <m:e>
            <m:r>
              <w:rPr>
                <w:rFonts w:ascii="Cambria Math" w:hAnsi="Cambria Math"/>
              </w:rPr>
              <m:t>c</m:t>
            </m:r>
          </m:e>
          <m:sub>
            <m:r>
              <w:rPr>
                <w:rFonts w:ascii="Cambria Math" w:hAnsi="Cambria Math"/>
              </w:rPr>
              <m:t>x</m:t>
            </m:r>
          </m:sub>
        </m:sSub>
      </m:oMath>
      <w:r w:rsidR="0058678F" w:rsidRPr="0075280A">
        <w:t xml:space="preserve">, </w:t>
      </w:r>
      <m:oMath>
        <m:sSub>
          <m:sSubPr>
            <m:ctrlPr>
              <w:rPr>
                <w:rFonts w:ascii="Cambria Math" w:hAnsi="Cambria Math"/>
              </w:rPr>
            </m:ctrlPr>
          </m:sSubPr>
          <m:e>
            <m:r>
              <w:rPr>
                <w:rFonts w:ascii="Cambria Math" w:hAnsi="Cambria Math"/>
              </w:rPr>
              <m:t>z</m:t>
            </m:r>
          </m:e>
          <m:sub>
            <m:r>
              <m:rPr>
                <m:sty m:val="p"/>
              </m:rPr>
              <w:rPr>
                <w:rFonts w:ascii="Cambria Math" w:hAnsi="Cambria Math" w:hint="eastAsia"/>
              </w:rPr>
              <m:t>0</m:t>
            </m:r>
          </m:sub>
        </m:sSub>
      </m:oMath>
      <w:r w:rsidR="0058678F" w:rsidRPr="0075280A">
        <w:t xml:space="preserve">, and </w:t>
      </w:r>
      <m:oMath>
        <m:sSub>
          <m:sSubPr>
            <m:ctrlPr>
              <w:rPr>
                <w:rFonts w:ascii="Cambria Math" w:hAnsi="Cambria Math"/>
              </w:rPr>
            </m:ctrlPr>
          </m:sSubPr>
          <m:e>
            <m:r>
              <w:rPr>
                <w:rFonts w:ascii="Cambria Math" w:hAnsi="Cambria Math"/>
              </w:rPr>
              <m:t>z</m:t>
            </m:r>
          </m:e>
          <m:sub>
            <m:r>
              <m:rPr>
                <m:sty m:val="p"/>
              </m:rPr>
              <w:rPr>
                <w:rFonts w:ascii="Cambria Math" w:hAnsi="Cambria Math" w:hint="eastAsia"/>
              </w:rPr>
              <m:t>min</m:t>
            </m:r>
          </m:sub>
        </m:sSub>
      </m:oMath>
      <w:r w:rsidR="0058678F" w:rsidRPr="0075280A" w:rsidDel="0050528E">
        <w:t>depend on terrain category.</w:t>
      </w:r>
      <w:r w:rsidR="0058678F" w:rsidRPr="0075280A">
        <w:t xml:space="preserve"> They are given in </w:t>
      </w:r>
      <w:r w:rsidR="00DB3A10" w:rsidRPr="0075280A">
        <w:t>Table B.</w:t>
      </w:r>
      <w:r w:rsidR="00DB3A10">
        <w:rPr>
          <w:noProof/>
        </w:rPr>
        <w:t>3</w:t>
      </w:r>
      <w:r w:rsidR="0058678F" w:rsidRPr="0075280A">
        <w:t xml:space="preserve"> depending on five representative terrain categories unless the National </w:t>
      </w:r>
      <w:r w:rsidR="00205C93" w:rsidRPr="0075280A">
        <w:t>Annex </w:t>
      </w:r>
      <w:r w:rsidR="0058678F" w:rsidRPr="0075280A">
        <w:t>gives different values.</w:t>
      </w:r>
    </w:p>
    <w:p w14:paraId="6F56BB7A" w14:textId="5526B43E" w:rsidR="0058678F" w:rsidRPr="0075280A" w:rsidRDefault="00294772" w:rsidP="00274EBA">
      <w:pPr>
        <w:pStyle w:val="Tabletitle"/>
      </w:pPr>
      <w:bookmarkStart w:id="3979" w:name="_Ref8205698"/>
      <w:bookmarkStart w:id="3980" w:name="_Toc49247058"/>
      <w:r w:rsidRPr="0075280A">
        <w:t>Table </w:t>
      </w:r>
      <w:r w:rsidR="0058678F" w:rsidRPr="0075280A">
        <w:t>B.</w:t>
      </w:r>
      <w:r w:rsidR="00DB3A10">
        <w:rPr>
          <w:noProof/>
        </w:rPr>
        <w:t>3</w:t>
      </w:r>
      <w:bookmarkEnd w:id="3979"/>
      <w:r w:rsidR="0002191E" w:rsidRPr="0075280A">
        <w:t> </w:t>
      </w:r>
      <w:r w:rsidR="0089534E">
        <w:t>(NDP) </w:t>
      </w:r>
      <w:r w:rsidR="0002191E" w:rsidRPr="0075280A">
        <w:t xml:space="preserve">— </w:t>
      </w:r>
      <w:r w:rsidR="0058678F" w:rsidRPr="0075280A">
        <w:t>Roughness adjustment coefficients, roughness lengths and minimum heights</w:t>
      </w:r>
      <w:bookmarkEnd w:id="3980"/>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492"/>
        <w:gridCol w:w="5803"/>
        <w:gridCol w:w="1353"/>
        <w:gridCol w:w="1052"/>
        <w:gridCol w:w="1052"/>
      </w:tblGrid>
      <w:tr w:rsidR="0002191E" w:rsidRPr="0075280A" w14:paraId="7126628B" w14:textId="77777777" w:rsidTr="00536783">
        <w:trPr>
          <w:cantSplit/>
          <w:tblHeader/>
          <w:jc w:val="center"/>
        </w:trPr>
        <w:tc>
          <w:tcPr>
            <w:tcW w:w="5939" w:type="dxa"/>
            <w:gridSpan w:val="2"/>
            <w:vMerge w:val="restart"/>
            <w:tcBorders>
              <w:top w:val="single" w:sz="12" w:space="0" w:color="auto"/>
            </w:tcBorders>
            <w:vAlign w:val="center"/>
          </w:tcPr>
          <w:p w14:paraId="6D633725" w14:textId="77777777" w:rsidR="0058678F" w:rsidRPr="0075280A" w:rsidRDefault="0058678F" w:rsidP="00EB134B">
            <w:pPr>
              <w:pStyle w:val="Tableheader"/>
              <w:keepNext/>
              <w:jc w:val="center"/>
            </w:pPr>
            <w:r w:rsidRPr="0075280A">
              <w:t>Terrain category</w:t>
            </w:r>
          </w:p>
        </w:tc>
        <w:tc>
          <w:tcPr>
            <w:tcW w:w="1276" w:type="dxa"/>
            <w:tcBorders>
              <w:top w:val="single" w:sz="12" w:space="0" w:color="auto"/>
              <w:bottom w:val="nil"/>
            </w:tcBorders>
            <w:shd w:val="clear" w:color="auto" w:fill="auto"/>
            <w:vAlign w:val="center"/>
          </w:tcPr>
          <w:p w14:paraId="12478227" w14:textId="77777777" w:rsidR="0058678F" w:rsidRPr="0075280A" w:rsidRDefault="00973596" w:rsidP="00EB134B">
            <w:pPr>
              <w:pStyle w:val="Tableheader"/>
              <w:keepNext/>
              <w:jc w:val="center"/>
            </w:pPr>
            <m:oMathPara>
              <m:oMathParaPr>
                <m:jc m:val="center"/>
              </m:oMathParaPr>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0</m:t>
                    </m:r>
                  </m:sub>
                </m:sSub>
              </m:oMath>
            </m:oMathPara>
          </w:p>
        </w:tc>
        <w:tc>
          <w:tcPr>
            <w:tcW w:w="992" w:type="dxa"/>
            <w:tcBorders>
              <w:top w:val="single" w:sz="12" w:space="0" w:color="auto"/>
              <w:bottom w:val="nil"/>
            </w:tcBorders>
            <w:vAlign w:val="center"/>
          </w:tcPr>
          <w:p w14:paraId="5C58C172" w14:textId="77777777" w:rsidR="0058678F" w:rsidRPr="0075280A" w:rsidRDefault="00973596" w:rsidP="00EB134B">
            <w:pPr>
              <w:pStyle w:val="Tableheader"/>
              <w:keepNext/>
              <w:jc w:val="center"/>
            </w:pPr>
            <m:oMathPara>
              <m:oMath>
                <m:sSub>
                  <m:sSubPr>
                    <m:ctrlPr>
                      <w:rPr>
                        <w:rFonts w:ascii="Cambria Math" w:hAnsi="Cambria Math"/>
                      </w:rPr>
                    </m:ctrlPr>
                  </m:sSubPr>
                  <m:e>
                    <m:r>
                      <m:rPr>
                        <m:sty m:val="bi"/>
                      </m:rPr>
                      <w:rPr>
                        <w:rFonts w:ascii="Cambria Math" w:hAnsi="Cambria Math"/>
                      </w:rPr>
                      <m:t>z</m:t>
                    </m:r>
                  </m:e>
                  <m:sub>
                    <m:r>
                      <m:rPr>
                        <m:sty m:val="b"/>
                      </m:rPr>
                      <w:rPr>
                        <w:rFonts w:ascii="Cambria Math" w:hAnsi="Cambria Math"/>
                      </w:rPr>
                      <m:t>min</m:t>
                    </m:r>
                  </m:sub>
                </m:sSub>
              </m:oMath>
            </m:oMathPara>
          </w:p>
        </w:tc>
        <w:tc>
          <w:tcPr>
            <w:tcW w:w="992" w:type="dxa"/>
            <w:tcBorders>
              <w:top w:val="single" w:sz="12" w:space="0" w:color="auto"/>
              <w:bottom w:val="nil"/>
            </w:tcBorders>
            <w:shd w:val="clear" w:color="auto" w:fill="auto"/>
            <w:vAlign w:val="center"/>
          </w:tcPr>
          <w:p w14:paraId="540223DB" w14:textId="77777777" w:rsidR="0058678F" w:rsidRPr="0075280A" w:rsidRDefault="00973596" w:rsidP="00EB134B">
            <w:pPr>
              <w:pStyle w:val="Tableheader"/>
              <w:keepNext/>
              <w:jc w:val="center"/>
            </w:pPr>
            <m:oMathPara>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x</m:t>
                    </m:r>
                  </m:sub>
                </m:sSub>
              </m:oMath>
            </m:oMathPara>
          </w:p>
        </w:tc>
      </w:tr>
      <w:tr w:rsidR="0002191E" w:rsidRPr="0075280A" w14:paraId="26487B53" w14:textId="77777777" w:rsidTr="00536783">
        <w:trPr>
          <w:cantSplit/>
          <w:tblHeader/>
          <w:jc w:val="center"/>
        </w:trPr>
        <w:tc>
          <w:tcPr>
            <w:tcW w:w="5939" w:type="dxa"/>
            <w:gridSpan w:val="2"/>
            <w:vMerge/>
            <w:tcBorders>
              <w:bottom w:val="single" w:sz="12" w:space="0" w:color="auto"/>
            </w:tcBorders>
            <w:vAlign w:val="center"/>
          </w:tcPr>
          <w:p w14:paraId="689F7477" w14:textId="77777777" w:rsidR="0058678F" w:rsidRPr="0075280A" w:rsidRDefault="0058678F" w:rsidP="00EB134B">
            <w:pPr>
              <w:pStyle w:val="Tableheader"/>
              <w:keepNext/>
              <w:jc w:val="center"/>
            </w:pPr>
          </w:p>
        </w:tc>
        <w:tc>
          <w:tcPr>
            <w:tcW w:w="1276" w:type="dxa"/>
            <w:tcBorders>
              <w:top w:val="nil"/>
              <w:bottom w:val="single" w:sz="12" w:space="0" w:color="auto"/>
            </w:tcBorders>
            <w:shd w:val="clear" w:color="auto" w:fill="auto"/>
            <w:vAlign w:val="center"/>
          </w:tcPr>
          <w:p w14:paraId="4843F0BE" w14:textId="77777777" w:rsidR="0058678F" w:rsidRPr="0075280A" w:rsidRDefault="0058678F" w:rsidP="00EB134B">
            <w:pPr>
              <w:pStyle w:val="Tableheader"/>
              <w:keepNext/>
              <w:jc w:val="center"/>
              <w:rPr>
                <w:b w:val="0"/>
                <w:i/>
              </w:rPr>
            </w:pPr>
            <w:r w:rsidRPr="0075280A">
              <w:rPr>
                <w:b w:val="0"/>
              </w:rPr>
              <w:t>m</w:t>
            </w:r>
          </w:p>
        </w:tc>
        <w:tc>
          <w:tcPr>
            <w:tcW w:w="992" w:type="dxa"/>
            <w:tcBorders>
              <w:top w:val="nil"/>
              <w:bottom w:val="single" w:sz="12" w:space="0" w:color="auto"/>
            </w:tcBorders>
            <w:vAlign w:val="center"/>
          </w:tcPr>
          <w:p w14:paraId="717777FF" w14:textId="77777777" w:rsidR="0058678F" w:rsidRPr="0075280A" w:rsidRDefault="0058678F" w:rsidP="00EB134B">
            <w:pPr>
              <w:pStyle w:val="Tableheader"/>
              <w:keepNext/>
              <w:jc w:val="center"/>
              <w:rPr>
                <w:b w:val="0"/>
                <w:i/>
              </w:rPr>
            </w:pPr>
            <w:r w:rsidRPr="0075280A">
              <w:rPr>
                <w:b w:val="0"/>
              </w:rPr>
              <w:t>m</w:t>
            </w:r>
          </w:p>
        </w:tc>
        <w:tc>
          <w:tcPr>
            <w:tcW w:w="992" w:type="dxa"/>
            <w:tcBorders>
              <w:top w:val="nil"/>
              <w:bottom w:val="single" w:sz="12" w:space="0" w:color="auto"/>
            </w:tcBorders>
            <w:shd w:val="clear" w:color="auto" w:fill="auto"/>
            <w:vAlign w:val="center"/>
          </w:tcPr>
          <w:p w14:paraId="0F435CB6" w14:textId="77777777" w:rsidR="0058678F" w:rsidRPr="0075280A" w:rsidRDefault="00274EBA" w:rsidP="00EB134B">
            <w:pPr>
              <w:pStyle w:val="Tableheader"/>
              <w:keepNext/>
              <w:jc w:val="center"/>
              <w:rPr>
                <w:b w:val="0"/>
                <w:i/>
              </w:rPr>
            </w:pPr>
            <w:r w:rsidRPr="0075280A">
              <w:rPr>
                <w:b w:val="0"/>
                <w:i/>
              </w:rPr>
              <w:t> </w:t>
            </w:r>
          </w:p>
        </w:tc>
      </w:tr>
      <w:tr w:rsidR="003762C2" w:rsidRPr="0075280A" w14:paraId="10EA20E3" w14:textId="77777777" w:rsidTr="00274EBA">
        <w:trPr>
          <w:cantSplit/>
          <w:jc w:val="center"/>
        </w:trPr>
        <w:tc>
          <w:tcPr>
            <w:tcW w:w="465" w:type="dxa"/>
            <w:tcBorders>
              <w:top w:val="single" w:sz="12" w:space="0" w:color="auto"/>
              <w:bottom w:val="single" w:sz="6" w:space="0" w:color="auto"/>
              <w:right w:val="nil"/>
            </w:tcBorders>
            <w:vAlign w:val="center"/>
          </w:tcPr>
          <w:p w14:paraId="45AFE463" w14:textId="77777777" w:rsidR="0058678F" w:rsidRPr="0075280A" w:rsidRDefault="0058678F" w:rsidP="00EB134B">
            <w:pPr>
              <w:pStyle w:val="Tablebody"/>
              <w:keepNext/>
              <w:jc w:val="center"/>
            </w:pPr>
            <w:r w:rsidRPr="0075280A">
              <w:t>0</w:t>
            </w:r>
          </w:p>
        </w:tc>
        <w:tc>
          <w:tcPr>
            <w:tcW w:w="5474" w:type="dxa"/>
            <w:tcBorders>
              <w:top w:val="single" w:sz="12" w:space="0" w:color="auto"/>
              <w:left w:val="nil"/>
              <w:bottom w:val="single" w:sz="6" w:space="0" w:color="auto"/>
            </w:tcBorders>
            <w:shd w:val="clear" w:color="auto" w:fill="auto"/>
            <w:vAlign w:val="center"/>
          </w:tcPr>
          <w:p w14:paraId="07D97D83" w14:textId="77777777" w:rsidR="0058678F" w:rsidRPr="0075280A" w:rsidRDefault="0058678F" w:rsidP="00EB134B">
            <w:pPr>
              <w:pStyle w:val="Tablebody"/>
              <w:keepNext/>
            </w:pPr>
            <w:r w:rsidRPr="0075280A">
              <w:t>Sea or coastal area exposed to the open sea</w:t>
            </w:r>
          </w:p>
        </w:tc>
        <w:tc>
          <w:tcPr>
            <w:tcW w:w="1276" w:type="dxa"/>
            <w:tcBorders>
              <w:top w:val="single" w:sz="12" w:space="0" w:color="auto"/>
              <w:bottom w:val="single" w:sz="6" w:space="0" w:color="auto"/>
            </w:tcBorders>
            <w:shd w:val="clear" w:color="auto" w:fill="auto"/>
            <w:vAlign w:val="center"/>
          </w:tcPr>
          <w:p w14:paraId="3DB0D25F" w14:textId="77777777" w:rsidR="0058678F" w:rsidRPr="0075280A" w:rsidRDefault="0058678F" w:rsidP="005378FE">
            <w:pPr>
              <w:pStyle w:val="Tablebody"/>
              <w:keepNext/>
              <w:tabs>
                <w:tab w:val="decimal" w:pos="466"/>
              </w:tabs>
            </w:pPr>
            <w:r w:rsidRPr="0075280A">
              <w:t>0,003</w:t>
            </w:r>
          </w:p>
        </w:tc>
        <w:tc>
          <w:tcPr>
            <w:tcW w:w="992" w:type="dxa"/>
            <w:tcBorders>
              <w:top w:val="single" w:sz="12" w:space="0" w:color="auto"/>
              <w:bottom w:val="single" w:sz="6" w:space="0" w:color="auto"/>
            </w:tcBorders>
            <w:vAlign w:val="center"/>
          </w:tcPr>
          <w:p w14:paraId="438360CD" w14:textId="77777777" w:rsidR="0058678F" w:rsidRPr="0075280A" w:rsidRDefault="0058678F" w:rsidP="00EB134B">
            <w:pPr>
              <w:pStyle w:val="Tablebody"/>
              <w:keepNext/>
              <w:jc w:val="center"/>
            </w:pPr>
            <w:r w:rsidRPr="0075280A">
              <w:t>1</w:t>
            </w:r>
          </w:p>
        </w:tc>
        <w:tc>
          <w:tcPr>
            <w:tcW w:w="992" w:type="dxa"/>
            <w:tcBorders>
              <w:top w:val="single" w:sz="12" w:space="0" w:color="auto"/>
              <w:bottom w:val="single" w:sz="6" w:space="0" w:color="auto"/>
            </w:tcBorders>
            <w:shd w:val="clear" w:color="auto" w:fill="auto"/>
            <w:vAlign w:val="center"/>
          </w:tcPr>
          <w:p w14:paraId="22256D98" w14:textId="77777777" w:rsidR="0058678F" w:rsidRPr="0075280A" w:rsidRDefault="0058678F" w:rsidP="00EB134B">
            <w:pPr>
              <w:pStyle w:val="Tablebody"/>
              <w:keepNext/>
              <w:jc w:val="center"/>
            </w:pPr>
            <w:r w:rsidRPr="0075280A">
              <w:t>1,28</w:t>
            </w:r>
          </w:p>
        </w:tc>
      </w:tr>
      <w:tr w:rsidR="003762C2" w:rsidRPr="0075280A" w14:paraId="1C82F916" w14:textId="77777777" w:rsidTr="00274EBA">
        <w:trPr>
          <w:cantSplit/>
          <w:jc w:val="center"/>
        </w:trPr>
        <w:tc>
          <w:tcPr>
            <w:tcW w:w="465" w:type="dxa"/>
            <w:tcBorders>
              <w:top w:val="single" w:sz="6" w:space="0" w:color="auto"/>
              <w:bottom w:val="single" w:sz="6" w:space="0" w:color="auto"/>
              <w:right w:val="nil"/>
            </w:tcBorders>
            <w:vAlign w:val="center"/>
          </w:tcPr>
          <w:p w14:paraId="00FC4E94" w14:textId="77777777" w:rsidR="0058678F" w:rsidRPr="0075280A" w:rsidRDefault="0058678F" w:rsidP="00EB134B">
            <w:pPr>
              <w:pStyle w:val="Tablebody"/>
              <w:keepNext/>
              <w:jc w:val="center"/>
            </w:pPr>
            <w:r w:rsidRPr="0075280A">
              <w:t>I</w:t>
            </w:r>
          </w:p>
        </w:tc>
        <w:tc>
          <w:tcPr>
            <w:tcW w:w="5474" w:type="dxa"/>
            <w:tcBorders>
              <w:top w:val="single" w:sz="6" w:space="0" w:color="auto"/>
              <w:left w:val="nil"/>
              <w:bottom w:val="single" w:sz="6" w:space="0" w:color="auto"/>
            </w:tcBorders>
            <w:shd w:val="clear" w:color="auto" w:fill="auto"/>
            <w:vAlign w:val="center"/>
          </w:tcPr>
          <w:p w14:paraId="6A5F3A63" w14:textId="77777777" w:rsidR="0058678F" w:rsidRPr="0075280A" w:rsidRDefault="0058678F" w:rsidP="00EB134B">
            <w:pPr>
              <w:pStyle w:val="Tablebody"/>
              <w:keepNext/>
            </w:pPr>
            <w:r w:rsidRPr="0075280A">
              <w:t>Lakes or flat and horizontal area with negligible vegetation and without obstacles</w:t>
            </w:r>
          </w:p>
        </w:tc>
        <w:tc>
          <w:tcPr>
            <w:tcW w:w="1276" w:type="dxa"/>
            <w:tcBorders>
              <w:top w:val="single" w:sz="6" w:space="0" w:color="auto"/>
              <w:bottom w:val="single" w:sz="6" w:space="0" w:color="auto"/>
            </w:tcBorders>
            <w:shd w:val="clear" w:color="auto" w:fill="auto"/>
            <w:vAlign w:val="center"/>
          </w:tcPr>
          <w:p w14:paraId="624FD1C3" w14:textId="77777777" w:rsidR="0058678F" w:rsidRPr="0075280A" w:rsidRDefault="0058678F" w:rsidP="005378FE">
            <w:pPr>
              <w:pStyle w:val="Tablebody"/>
              <w:keepNext/>
              <w:tabs>
                <w:tab w:val="decimal" w:pos="466"/>
              </w:tabs>
            </w:pPr>
            <w:r w:rsidRPr="0075280A">
              <w:t>0,01</w:t>
            </w:r>
          </w:p>
        </w:tc>
        <w:tc>
          <w:tcPr>
            <w:tcW w:w="992" w:type="dxa"/>
            <w:tcBorders>
              <w:top w:val="single" w:sz="6" w:space="0" w:color="auto"/>
              <w:bottom w:val="single" w:sz="6" w:space="0" w:color="auto"/>
            </w:tcBorders>
            <w:vAlign w:val="center"/>
          </w:tcPr>
          <w:p w14:paraId="2B2F1D6D" w14:textId="77777777" w:rsidR="0058678F" w:rsidRPr="0075280A" w:rsidRDefault="0058678F" w:rsidP="00EB134B">
            <w:pPr>
              <w:pStyle w:val="Tablebody"/>
              <w:keepNext/>
              <w:jc w:val="center"/>
            </w:pPr>
            <w:r w:rsidRPr="0075280A">
              <w:t>1</w:t>
            </w:r>
          </w:p>
        </w:tc>
        <w:tc>
          <w:tcPr>
            <w:tcW w:w="992" w:type="dxa"/>
            <w:tcBorders>
              <w:top w:val="single" w:sz="6" w:space="0" w:color="auto"/>
              <w:bottom w:val="single" w:sz="6" w:space="0" w:color="auto"/>
            </w:tcBorders>
            <w:shd w:val="clear" w:color="auto" w:fill="auto"/>
            <w:vAlign w:val="center"/>
          </w:tcPr>
          <w:p w14:paraId="4988B48A" w14:textId="77777777" w:rsidR="0058678F" w:rsidRPr="0075280A" w:rsidRDefault="0058678F" w:rsidP="00EB134B">
            <w:pPr>
              <w:pStyle w:val="Tablebody"/>
              <w:keepNext/>
              <w:jc w:val="center"/>
            </w:pPr>
            <w:r w:rsidRPr="0075280A">
              <w:t>1,17</w:t>
            </w:r>
          </w:p>
        </w:tc>
      </w:tr>
      <w:tr w:rsidR="003762C2" w:rsidRPr="0075280A" w14:paraId="7BE2BEAA" w14:textId="77777777" w:rsidTr="00274EBA">
        <w:trPr>
          <w:cantSplit/>
          <w:jc w:val="center"/>
        </w:trPr>
        <w:tc>
          <w:tcPr>
            <w:tcW w:w="465" w:type="dxa"/>
            <w:tcBorders>
              <w:top w:val="single" w:sz="6" w:space="0" w:color="auto"/>
              <w:bottom w:val="single" w:sz="6" w:space="0" w:color="auto"/>
              <w:right w:val="nil"/>
            </w:tcBorders>
            <w:vAlign w:val="center"/>
          </w:tcPr>
          <w:p w14:paraId="679A8A7F" w14:textId="77777777" w:rsidR="0058678F" w:rsidRPr="0075280A" w:rsidRDefault="0058678F" w:rsidP="00EB134B">
            <w:pPr>
              <w:pStyle w:val="Tablebody"/>
              <w:keepNext/>
              <w:jc w:val="center"/>
            </w:pPr>
            <w:r w:rsidRPr="0075280A">
              <w:t>II</w:t>
            </w:r>
          </w:p>
        </w:tc>
        <w:tc>
          <w:tcPr>
            <w:tcW w:w="5474" w:type="dxa"/>
            <w:tcBorders>
              <w:top w:val="single" w:sz="6" w:space="0" w:color="auto"/>
              <w:left w:val="nil"/>
              <w:bottom w:val="single" w:sz="6" w:space="0" w:color="auto"/>
            </w:tcBorders>
            <w:shd w:val="clear" w:color="auto" w:fill="auto"/>
            <w:vAlign w:val="center"/>
          </w:tcPr>
          <w:p w14:paraId="2EC00B3F" w14:textId="77777777" w:rsidR="0058678F" w:rsidRPr="0075280A" w:rsidRDefault="0058678F" w:rsidP="00EB134B">
            <w:pPr>
              <w:pStyle w:val="Tablebody"/>
              <w:keepNext/>
            </w:pPr>
            <w:r w:rsidRPr="0075280A">
              <w:t>Area with low vegetation such as grass and isolated obstacles (trees, buildings) with separations of at least 20 obstacle heights</w:t>
            </w:r>
          </w:p>
        </w:tc>
        <w:tc>
          <w:tcPr>
            <w:tcW w:w="1276" w:type="dxa"/>
            <w:tcBorders>
              <w:top w:val="single" w:sz="6" w:space="0" w:color="auto"/>
              <w:bottom w:val="single" w:sz="6" w:space="0" w:color="auto"/>
            </w:tcBorders>
            <w:shd w:val="clear" w:color="auto" w:fill="auto"/>
            <w:vAlign w:val="center"/>
          </w:tcPr>
          <w:p w14:paraId="187C32F3" w14:textId="77777777" w:rsidR="0058678F" w:rsidRPr="0075280A" w:rsidRDefault="0058678F" w:rsidP="005378FE">
            <w:pPr>
              <w:pStyle w:val="Tablebody"/>
              <w:keepNext/>
              <w:tabs>
                <w:tab w:val="decimal" w:pos="466"/>
              </w:tabs>
            </w:pPr>
            <w:r w:rsidRPr="0075280A">
              <w:t>0,05</w:t>
            </w:r>
          </w:p>
        </w:tc>
        <w:tc>
          <w:tcPr>
            <w:tcW w:w="992" w:type="dxa"/>
            <w:tcBorders>
              <w:top w:val="single" w:sz="6" w:space="0" w:color="auto"/>
              <w:bottom w:val="single" w:sz="6" w:space="0" w:color="auto"/>
            </w:tcBorders>
            <w:vAlign w:val="center"/>
          </w:tcPr>
          <w:p w14:paraId="6FBB5D8E" w14:textId="77777777" w:rsidR="0058678F" w:rsidRPr="0075280A" w:rsidRDefault="0058678F" w:rsidP="00EB134B">
            <w:pPr>
              <w:pStyle w:val="Tablebody"/>
              <w:keepNext/>
              <w:jc w:val="center"/>
            </w:pPr>
            <w:r w:rsidRPr="0075280A">
              <w:t>2</w:t>
            </w:r>
          </w:p>
        </w:tc>
        <w:tc>
          <w:tcPr>
            <w:tcW w:w="992" w:type="dxa"/>
            <w:tcBorders>
              <w:top w:val="single" w:sz="6" w:space="0" w:color="auto"/>
              <w:bottom w:val="single" w:sz="6" w:space="0" w:color="auto"/>
            </w:tcBorders>
            <w:shd w:val="clear" w:color="auto" w:fill="auto"/>
            <w:vAlign w:val="center"/>
          </w:tcPr>
          <w:p w14:paraId="02010328" w14:textId="77777777" w:rsidR="0058678F" w:rsidRPr="0075280A" w:rsidRDefault="0058678F" w:rsidP="00EB134B">
            <w:pPr>
              <w:pStyle w:val="Tablebody"/>
              <w:keepNext/>
              <w:jc w:val="center"/>
            </w:pPr>
            <w:r w:rsidRPr="0075280A">
              <w:t>1,00</w:t>
            </w:r>
          </w:p>
        </w:tc>
      </w:tr>
      <w:tr w:rsidR="003762C2" w:rsidRPr="0075280A" w14:paraId="2EAAB1B9" w14:textId="77777777" w:rsidTr="00274EBA">
        <w:trPr>
          <w:cantSplit/>
          <w:jc w:val="center"/>
        </w:trPr>
        <w:tc>
          <w:tcPr>
            <w:tcW w:w="465" w:type="dxa"/>
            <w:tcBorders>
              <w:top w:val="single" w:sz="6" w:space="0" w:color="auto"/>
              <w:bottom w:val="single" w:sz="6" w:space="0" w:color="auto"/>
              <w:right w:val="nil"/>
            </w:tcBorders>
            <w:vAlign w:val="center"/>
          </w:tcPr>
          <w:p w14:paraId="44B9753F" w14:textId="77777777" w:rsidR="0058678F" w:rsidRPr="0075280A" w:rsidRDefault="0058678F" w:rsidP="00EB134B">
            <w:pPr>
              <w:pStyle w:val="Tablebody"/>
              <w:keepNext/>
              <w:jc w:val="center"/>
            </w:pPr>
            <w:r w:rsidRPr="0075280A">
              <w:t>III</w:t>
            </w:r>
          </w:p>
        </w:tc>
        <w:tc>
          <w:tcPr>
            <w:tcW w:w="5474" w:type="dxa"/>
            <w:tcBorders>
              <w:top w:val="single" w:sz="6" w:space="0" w:color="auto"/>
              <w:left w:val="nil"/>
              <w:bottom w:val="single" w:sz="6" w:space="0" w:color="auto"/>
            </w:tcBorders>
            <w:shd w:val="clear" w:color="auto" w:fill="auto"/>
            <w:vAlign w:val="center"/>
          </w:tcPr>
          <w:p w14:paraId="19D3DB9D" w14:textId="77777777" w:rsidR="0058678F" w:rsidRPr="0075280A" w:rsidRDefault="0058678F" w:rsidP="00EB134B">
            <w:pPr>
              <w:pStyle w:val="Tablebody"/>
              <w:keepNext/>
            </w:pPr>
            <w:r w:rsidRPr="0075280A">
              <w:t>Area with regular cover of vegetation or buildings or with isolated obstacles with separations of maximum 20 obstacle heights (such as villages, suburban terrain, permanent forest)</w:t>
            </w:r>
          </w:p>
        </w:tc>
        <w:tc>
          <w:tcPr>
            <w:tcW w:w="1276" w:type="dxa"/>
            <w:tcBorders>
              <w:top w:val="single" w:sz="6" w:space="0" w:color="auto"/>
              <w:bottom w:val="single" w:sz="6" w:space="0" w:color="auto"/>
            </w:tcBorders>
            <w:shd w:val="clear" w:color="auto" w:fill="auto"/>
            <w:vAlign w:val="center"/>
          </w:tcPr>
          <w:p w14:paraId="6F9CD4D3" w14:textId="77777777" w:rsidR="0058678F" w:rsidRPr="0075280A" w:rsidRDefault="0058678F" w:rsidP="005378FE">
            <w:pPr>
              <w:pStyle w:val="Tablebody"/>
              <w:keepNext/>
              <w:tabs>
                <w:tab w:val="decimal" w:pos="466"/>
              </w:tabs>
            </w:pPr>
            <w:r w:rsidRPr="0075280A">
              <w:t>0,3</w:t>
            </w:r>
          </w:p>
        </w:tc>
        <w:tc>
          <w:tcPr>
            <w:tcW w:w="992" w:type="dxa"/>
            <w:tcBorders>
              <w:top w:val="single" w:sz="6" w:space="0" w:color="auto"/>
              <w:bottom w:val="single" w:sz="6" w:space="0" w:color="auto"/>
            </w:tcBorders>
            <w:vAlign w:val="center"/>
          </w:tcPr>
          <w:p w14:paraId="6E9D84BB" w14:textId="77777777" w:rsidR="0058678F" w:rsidRPr="0075280A" w:rsidRDefault="0058678F" w:rsidP="00EB134B">
            <w:pPr>
              <w:pStyle w:val="Tablebody"/>
              <w:keepNext/>
              <w:jc w:val="center"/>
            </w:pPr>
            <w:r w:rsidRPr="0075280A">
              <w:t>5</w:t>
            </w:r>
          </w:p>
        </w:tc>
        <w:tc>
          <w:tcPr>
            <w:tcW w:w="992" w:type="dxa"/>
            <w:tcBorders>
              <w:top w:val="single" w:sz="6" w:space="0" w:color="auto"/>
              <w:bottom w:val="single" w:sz="6" w:space="0" w:color="auto"/>
            </w:tcBorders>
            <w:shd w:val="clear" w:color="auto" w:fill="auto"/>
            <w:vAlign w:val="center"/>
          </w:tcPr>
          <w:p w14:paraId="2BF9F14C" w14:textId="77777777" w:rsidR="0058678F" w:rsidRPr="0075280A" w:rsidRDefault="0058678F" w:rsidP="00EB134B">
            <w:pPr>
              <w:pStyle w:val="Tablebody"/>
              <w:keepNext/>
              <w:jc w:val="center"/>
            </w:pPr>
            <w:r w:rsidRPr="0075280A">
              <w:t>0,75</w:t>
            </w:r>
          </w:p>
        </w:tc>
      </w:tr>
      <w:tr w:rsidR="003762C2" w:rsidRPr="0075280A" w14:paraId="27FD8A82" w14:textId="77777777" w:rsidTr="00274EBA">
        <w:trPr>
          <w:cantSplit/>
          <w:jc w:val="center"/>
        </w:trPr>
        <w:tc>
          <w:tcPr>
            <w:tcW w:w="465" w:type="dxa"/>
            <w:tcBorders>
              <w:top w:val="single" w:sz="6" w:space="0" w:color="auto"/>
              <w:bottom w:val="single" w:sz="12" w:space="0" w:color="auto"/>
              <w:right w:val="nil"/>
            </w:tcBorders>
            <w:vAlign w:val="center"/>
          </w:tcPr>
          <w:p w14:paraId="6570DA20" w14:textId="77777777" w:rsidR="0058678F" w:rsidRPr="0075280A" w:rsidRDefault="0058678F" w:rsidP="00274EBA">
            <w:pPr>
              <w:pStyle w:val="Tablebody"/>
              <w:jc w:val="center"/>
            </w:pPr>
            <w:r w:rsidRPr="0075280A">
              <w:t>IV</w:t>
            </w:r>
          </w:p>
        </w:tc>
        <w:tc>
          <w:tcPr>
            <w:tcW w:w="5474" w:type="dxa"/>
            <w:tcBorders>
              <w:top w:val="single" w:sz="6" w:space="0" w:color="auto"/>
              <w:left w:val="nil"/>
              <w:bottom w:val="single" w:sz="12" w:space="0" w:color="auto"/>
            </w:tcBorders>
            <w:shd w:val="clear" w:color="auto" w:fill="auto"/>
            <w:vAlign w:val="center"/>
          </w:tcPr>
          <w:p w14:paraId="356CE840" w14:textId="77777777" w:rsidR="0058678F" w:rsidRPr="0075280A" w:rsidRDefault="0058678F" w:rsidP="00274EBA">
            <w:pPr>
              <w:pStyle w:val="Tablebody"/>
            </w:pPr>
            <w:r w:rsidRPr="0075280A">
              <w:t>Area in which at least 15</w:t>
            </w:r>
            <w:r w:rsidR="00C83744" w:rsidRPr="0075280A">
              <w:t> %</w:t>
            </w:r>
            <w:r w:rsidRPr="0075280A">
              <w:t xml:space="preserve"> of the surface is covered with buildings and their average height exceeds 15 m</w:t>
            </w:r>
          </w:p>
        </w:tc>
        <w:tc>
          <w:tcPr>
            <w:tcW w:w="1276" w:type="dxa"/>
            <w:tcBorders>
              <w:top w:val="single" w:sz="6" w:space="0" w:color="auto"/>
              <w:bottom w:val="single" w:sz="12" w:space="0" w:color="auto"/>
            </w:tcBorders>
            <w:shd w:val="clear" w:color="auto" w:fill="auto"/>
            <w:vAlign w:val="center"/>
          </w:tcPr>
          <w:p w14:paraId="2E16A4EF" w14:textId="77777777" w:rsidR="0058678F" w:rsidRPr="0075280A" w:rsidRDefault="0058678F" w:rsidP="005378FE">
            <w:pPr>
              <w:pStyle w:val="Tablebody"/>
              <w:tabs>
                <w:tab w:val="decimal" w:pos="466"/>
              </w:tabs>
            </w:pPr>
            <w:r w:rsidRPr="0075280A">
              <w:t>1,0</w:t>
            </w:r>
          </w:p>
        </w:tc>
        <w:tc>
          <w:tcPr>
            <w:tcW w:w="992" w:type="dxa"/>
            <w:tcBorders>
              <w:top w:val="single" w:sz="6" w:space="0" w:color="auto"/>
              <w:bottom w:val="single" w:sz="12" w:space="0" w:color="auto"/>
            </w:tcBorders>
            <w:vAlign w:val="center"/>
          </w:tcPr>
          <w:p w14:paraId="35C23BD1" w14:textId="77777777" w:rsidR="0058678F" w:rsidRPr="0075280A" w:rsidRDefault="0058678F" w:rsidP="00274EBA">
            <w:pPr>
              <w:pStyle w:val="Tablebody"/>
              <w:jc w:val="center"/>
            </w:pPr>
            <w:r w:rsidRPr="0075280A">
              <w:t>10</w:t>
            </w:r>
          </w:p>
        </w:tc>
        <w:tc>
          <w:tcPr>
            <w:tcW w:w="992" w:type="dxa"/>
            <w:tcBorders>
              <w:top w:val="single" w:sz="6" w:space="0" w:color="auto"/>
              <w:bottom w:val="single" w:sz="12" w:space="0" w:color="auto"/>
            </w:tcBorders>
            <w:shd w:val="clear" w:color="auto" w:fill="auto"/>
            <w:vAlign w:val="center"/>
          </w:tcPr>
          <w:p w14:paraId="777D9657" w14:textId="77777777" w:rsidR="0058678F" w:rsidRPr="0075280A" w:rsidRDefault="0058678F" w:rsidP="00274EBA">
            <w:pPr>
              <w:pStyle w:val="Tablebody"/>
              <w:jc w:val="center"/>
            </w:pPr>
            <w:r w:rsidRPr="0075280A">
              <w:t>0,55</w:t>
            </w:r>
          </w:p>
        </w:tc>
      </w:tr>
    </w:tbl>
    <w:p w14:paraId="44B75D4A" w14:textId="77777777" w:rsidR="0058678F" w:rsidRPr="0075280A" w:rsidRDefault="0058678F" w:rsidP="0075280A">
      <w:pPr>
        <w:pStyle w:val="BodyText"/>
      </w:pPr>
    </w:p>
    <w:p w14:paraId="4982C556" w14:textId="40236278" w:rsidR="0058678F" w:rsidRPr="0075280A" w:rsidRDefault="0089534E" w:rsidP="00730D1E">
      <w:pPr>
        <w:pStyle w:val="BodyText"/>
        <w:keepNext/>
      </w:pPr>
      <w:r>
        <w:t>(2)</w:t>
      </w:r>
      <w:r>
        <w:tab/>
      </w:r>
      <w:r w:rsidR="00574C6E" w:rsidRPr="0075280A">
        <w:t>Formula </w:t>
      </w:r>
      <w:r w:rsidR="00DB3A10" w:rsidRPr="0075280A">
        <w:t>(B.</w:t>
      </w:r>
      <w:r w:rsidR="00DB3A10">
        <w:t>15</w:t>
      </w:r>
      <w:r w:rsidR="00DB3A10" w:rsidRPr="0075280A">
        <w:t>)</w:t>
      </w:r>
      <w:r w:rsidR="0058678F" w:rsidRPr="0075280A">
        <w:t xml:space="preserve"> should not be used unless the upstream distance with uniform terrain roughness is long enough to stabilise the profile sufficiently, see </w:t>
      </w:r>
      <w:r w:rsidR="0058678F" w:rsidRPr="00D47A90">
        <w:t>6.3.2(3).</w:t>
      </w:r>
    </w:p>
    <w:p w14:paraId="38D94BD6" w14:textId="45CFC5F0" w:rsidR="0058678F" w:rsidRPr="0075280A" w:rsidRDefault="00294772" w:rsidP="002476D2">
      <w:pPr>
        <w:pStyle w:val="Note"/>
      </w:pPr>
      <w:r w:rsidRPr="0075280A">
        <w:t>NOTE</w:t>
      </w:r>
      <w:r w:rsidR="0058678F" w:rsidRPr="0075280A">
        <w:tab/>
      </w:r>
      <m:oMath>
        <m:sSub>
          <m:sSubPr>
            <m:ctrlPr>
              <w:rPr>
                <w:rFonts w:ascii="Cambria Math" w:hAnsi="Cambria Math"/>
                <w:i/>
              </w:rPr>
            </m:ctrlPr>
          </m:sSubPr>
          <m:e>
            <m:r>
              <w:rPr>
                <w:rFonts w:ascii="Cambria Math" w:hAnsi="Cambria Math"/>
              </w:rPr>
              <m:t>c</m:t>
            </m:r>
          </m:e>
          <m:sub>
            <m:r>
              <w:rPr>
                <w:rFonts w:ascii="Cambria Math" w:hAnsi="Cambria Math"/>
              </w:rPr>
              <m:t>x</m:t>
            </m:r>
          </m:sub>
        </m:sSub>
      </m:oMath>
      <w:r w:rsidR="0058678F" w:rsidRPr="0075280A">
        <w:t xml:space="preserve"> is the ratio of the equilibrium mean wind speed at </w:t>
      </w:r>
      <m:oMath>
        <m:d>
          <m:dPr>
            <m:ctrlPr>
              <w:rPr>
                <w:rFonts w:ascii="Cambria Math" w:hAnsi="Cambria Math"/>
                <w:i/>
              </w:rPr>
            </m:ctrlPr>
          </m:dPr>
          <m:e>
            <m:r>
              <w:rPr>
                <w:rFonts w:ascii="Cambria Math" w:hAnsi="Cambria Math"/>
              </w:rPr>
              <m:t>z-d</m:t>
            </m:r>
          </m:e>
        </m:d>
        <m:r>
          <w:rPr>
            <w:rFonts w:ascii="Cambria Math" w:hAnsi="Cambria Math"/>
          </w:rPr>
          <m:t xml:space="preserve">=10 m </m:t>
        </m:r>
      </m:oMath>
      <w:r w:rsidR="0058678F" w:rsidRPr="0075280A">
        <w:t xml:space="preserve">in the terrain category under consideration divided by the equilibrium mean wind speed at </w:t>
      </w:r>
      <m:oMath>
        <m:d>
          <m:dPr>
            <m:ctrlPr>
              <w:rPr>
                <w:rFonts w:ascii="Cambria Math" w:hAnsi="Cambria Math"/>
                <w:i/>
              </w:rPr>
            </m:ctrlPr>
          </m:dPr>
          <m:e>
            <m:r>
              <w:rPr>
                <w:rFonts w:ascii="Cambria Math" w:hAnsi="Cambria Math"/>
              </w:rPr>
              <m:t>z-d</m:t>
            </m:r>
          </m:e>
        </m:d>
        <m:r>
          <w:rPr>
            <w:rFonts w:ascii="Cambria Math" w:hAnsi="Cambria Math"/>
          </w:rPr>
          <m:t xml:space="preserve">=10 </m:t>
        </m:r>
        <m:r>
          <m:rPr>
            <m:sty m:val="p"/>
          </m:rPr>
          <w:rPr>
            <w:rFonts w:ascii="Cambria Math" w:hAnsi="Cambria Math"/>
          </w:rPr>
          <m:t>m</m:t>
        </m:r>
      </m:oMath>
      <w:r w:rsidR="0058678F" w:rsidRPr="0075280A">
        <w:t>in terrain category II.</w:t>
      </w:r>
    </w:p>
    <w:p w14:paraId="033F112F" w14:textId="77777777" w:rsidR="0058678F" w:rsidRPr="0075280A" w:rsidRDefault="0058678F" w:rsidP="006736C8">
      <w:pPr>
        <w:pStyle w:val="a3"/>
      </w:pPr>
      <w:bookmarkStart w:id="3981" w:name="_Ref8289068"/>
      <w:bookmarkStart w:id="3982" w:name="_Toc49247059"/>
      <w:r w:rsidRPr="0075280A">
        <w:t>Wind Turbulence</w:t>
      </w:r>
      <w:bookmarkEnd w:id="3981"/>
      <w:bookmarkEnd w:id="3982"/>
    </w:p>
    <w:p w14:paraId="2582F3A5" w14:textId="4EA6D607" w:rsidR="0058678F" w:rsidRDefault="0058678F" w:rsidP="002476D2">
      <w:pPr>
        <w:pStyle w:val="BodyText"/>
      </w:pPr>
      <w:r w:rsidRPr="0075280A">
        <w:t>(1)</w:t>
      </w:r>
      <w:r w:rsidRPr="0075280A">
        <w:tab/>
        <w:t xml:space="preserve">The turbulence intensity </w:t>
      </w:r>
      <m:oMath>
        <m:sSub>
          <m:sSubPr>
            <m:ctrlPr>
              <w:rPr>
                <w:rFonts w:ascii="Cambria Math" w:eastAsiaTheme="minorEastAsia" w:hAnsi="Cambria Math" w:cstheme="minorBidi"/>
                <w:i/>
                <w:iCs/>
                <w:lang w:eastAsia="da-DK"/>
              </w:rPr>
            </m:ctrlPr>
          </m:sSubPr>
          <m:e>
            <m:r>
              <w:rPr>
                <w:rFonts w:ascii="Cambria Math" w:hAnsi="Cambria Math" w:cstheme="minorBidi"/>
              </w:rPr>
              <m:t>I</m:t>
            </m:r>
          </m:e>
          <m:sub>
            <m:r>
              <w:rPr>
                <w:rFonts w:ascii="Cambria Math" w:hAnsi="Cambria Math" w:cstheme="minorBidi"/>
              </w:rPr>
              <m:t>u</m:t>
            </m:r>
          </m:sub>
        </m:sSub>
        <m:d>
          <m:dPr>
            <m:ctrlPr>
              <w:rPr>
                <w:rFonts w:ascii="Cambria Math" w:eastAsiaTheme="minorEastAsia" w:hAnsi="Cambria Math" w:cstheme="minorBidi"/>
                <w:i/>
                <w:iCs/>
                <w:lang w:eastAsia="da-DK"/>
              </w:rPr>
            </m:ctrlPr>
          </m:dPr>
          <m:e>
            <m:r>
              <w:rPr>
                <w:rFonts w:ascii="Cambria Math" w:hAnsi="Cambria Math" w:cstheme="minorBidi"/>
              </w:rPr>
              <m:t>z</m:t>
            </m:r>
          </m:e>
        </m:d>
      </m:oMath>
      <w:r w:rsidRPr="0075280A">
        <w:t xml:space="preserve"> at height </w:t>
      </w:r>
      <m:oMath>
        <m:r>
          <w:rPr>
            <w:rFonts w:ascii="Cambria Math" w:hAnsi="Cambria Math"/>
          </w:rPr>
          <m:t xml:space="preserve">z </m:t>
        </m:r>
      </m:oMath>
      <w:r w:rsidRPr="0075280A">
        <w:t>should be taken equal to the standard deviation of the turbulence divided by the mean wind velocity.</w:t>
      </w:r>
    </w:p>
    <w:p w14:paraId="716DA0B5" w14:textId="7CAED1A1" w:rsidR="002076A9" w:rsidRPr="0075280A" w:rsidRDefault="002076A9" w:rsidP="002476D2">
      <w:pPr>
        <w:pStyle w:val="BodyText"/>
      </w:pPr>
      <w:r>
        <w:t xml:space="preserve">(2) </w:t>
      </w:r>
      <w:r>
        <w:tab/>
        <w:t xml:space="preserve">The determination of the turbulence </w:t>
      </w:r>
      <w:r w:rsidR="007E3CFD">
        <w:t xml:space="preserve">intensity </w:t>
      </w:r>
      <w:r>
        <w:t xml:space="preserve">at height </w:t>
      </w:r>
      <m:oMath>
        <m:r>
          <w:rPr>
            <w:rFonts w:ascii="Cambria Math" w:hAnsi="Cambria Math" w:cstheme="minorBidi"/>
          </w:rPr>
          <m:t>z</m:t>
        </m:r>
      </m:oMath>
      <w:r>
        <w:t xml:space="preserve"> should be taken from Formula (</w:t>
      </w:r>
      <w:r w:rsidR="00D92361">
        <w:t>B 1</w:t>
      </w:r>
      <w:r>
        <w:t xml:space="preserve">.7), based on a modified logarithmic velocity </w:t>
      </w:r>
      <w:r w:rsidR="00E56D02">
        <w:t>profile.</w:t>
      </w:r>
    </w:p>
    <w:p w14:paraId="2BC9C3EE" w14:textId="30CD23CA" w:rsidR="0058678F" w:rsidRPr="0075280A" w:rsidRDefault="0058678F" w:rsidP="002476D2">
      <w:pPr>
        <w:pStyle w:val="Note"/>
      </w:pPr>
      <w:r w:rsidRPr="0075280A">
        <w:t>NOTE</w:t>
      </w:r>
      <w:r w:rsidR="00294772" w:rsidRPr="0075280A">
        <w:tab/>
      </w:r>
      <w:r w:rsidR="00D92361">
        <w:t>The National Annex can give an alternative procedure.</w:t>
      </w:r>
    </w:p>
    <w:p w14:paraId="766E5AC6" w14:textId="1ED1FE55" w:rsidR="0058678F" w:rsidRPr="0075280A" w:rsidRDefault="0058678F" w:rsidP="002476D2">
      <w:pPr>
        <w:pStyle w:val="BodyText"/>
      </w:pPr>
      <w:r w:rsidRPr="0075280A">
        <w:t>(</w:t>
      </w:r>
      <w:r w:rsidR="00D92361">
        <w:t>3</w:t>
      </w:r>
      <w:r w:rsidRPr="0075280A">
        <w:t>)</w:t>
      </w:r>
      <w:r w:rsidRPr="0075280A">
        <w:tab/>
        <w:t xml:space="preserve">The turbulent component of wind velocity has a mean value of zero and a standard deviation </w:t>
      </w:r>
      <m:oMath>
        <m:sSub>
          <m:sSubPr>
            <m:ctrlPr>
              <w:rPr>
                <w:rFonts w:ascii="Cambria Math" w:hAnsi="Cambria Math"/>
              </w:rPr>
            </m:ctrlPr>
          </m:sSubPr>
          <m:e>
            <m:r>
              <w:rPr>
                <w:rFonts w:ascii="Cambria Math" w:hAnsi="Cambria Math"/>
              </w:rPr>
              <m:t>σ</m:t>
            </m:r>
          </m:e>
          <m:sub>
            <m:r>
              <w:rPr>
                <w:rFonts w:ascii="Cambria Math" w:hAnsi="Cambria Math"/>
              </w:rPr>
              <m:t>u</m:t>
            </m:r>
          </m:sub>
        </m:sSub>
      </m:oMath>
      <w:r w:rsidRPr="0075280A">
        <w:t>.</w:t>
      </w:r>
      <w:r w:rsidR="00294772" w:rsidRPr="0075280A">
        <w:t xml:space="preserve"> </w:t>
      </w:r>
      <w:r w:rsidRPr="0075280A">
        <w:t xml:space="preserve">The standard deviation of the turbulence </w:t>
      </w:r>
      <m:oMath>
        <m:sSub>
          <m:sSubPr>
            <m:ctrlPr>
              <w:rPr>
                <w:rFonts w:ascii="Cambria Math" w:hAnsi="Cambria Math"/>
              </w:rPr>
            </m:ctrlPr>
          </m:sSubPr>
          <m:e>
            <m:r>
              <w:rPr>
                <w:rFonts w:ascii="Cambria Math" w:hAnsi="Cambria Math"/>
              </w:rPr>
              <m:t>σ</m:t>
            </m:r>
          </m:e>
          <m:sub>
            <m:r>
              <w:rPr>
                <w:rFonts w:ascii="Cambria Math" w:hAnsi="Cambria Math"/>
              </w:rPr>
              <m:t>u</m:t>
            </m:r>
          </m:sub>
        </m:sSub>
      </m:oMath>
      <w:r w:rsidRPr="0075280A">
        <w:t xml:space="preserve"> may be determined using </w:t>
      </w:r>
      <w:r w:rsidR="00574C6E" w:rsidRPr="0075280A">
        <w:t>Formula </w:t>
      </w:r>
      <w:r w:rsidR="00DB3A10" w:rsidRPr="0075280A">
        <w:t>(B.</w:t>
      </w:r>
      <w:r w:rsidR="00DB3A10">
        <w:rPr>
          <w:noProof/>
        </w:rPr>
        <w:t>16</w:t>
      </w:r>
      <w:r w:rsidR="00DB3A10" w:rsidRPr="00536783">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230CDA8F" w14:textId="77777777" w:rsidTr="0080592D">
        <w:trPr>
          <w:cantSplit/>
        </w:trPr>
        <w:tc>
          <w:tcPr>
            <w:tcW w:w="8618" w:type="dxa"/>
          </w:tcPr>
          <w:p w14:paraId="029D4B8E" w14:textId="77777777" w:rsidR="0058678F" w:rsidRPr="0075280A" w:rsidRDefault="00973596" w:rsidP="00EB134B">
            <w:pPr>
              <w:pStyle w:val="Formula"/>
            </w:pPr>
            <m:oMathPara>
              <m:oMathParaPr>
                <m:jc m:val="left"/>
              </m:oMathParaPr>
              <m:oMath>
                <m:sSub>
                  <m:sSubPr>
                    <m:ctrlPr>
                      <w:rPr>
                        <w:rFonts w:ascii="Cambria Math" w:hAnsi="Cambria Math"/>
                      </w:rPr>
                    </m:ctrlPr>
                  </m:sSubPr>
                  <m:e>
                    <m:r>
                      <w:rPr>
                        <w:rFonts w:ascii="Cambria Math" w:hAnsi="Cambria Math"/>
                      </w:rPr>
                      <m:t>σ</m:t>
                    </m:r>
                  </m:e>
                  <m:sub>
                    <m:r>
                      <w:rPr>
                        <w:rFonts w:ascii="Cambria Math" w:hAnsi="Cambria Math"/>
                      </w:rPr>
                      <m:t>u</m:t>
                    </m:r>
                  </m:sub>
                </m:sSub>
                <m:d>
                  <m:dPr>
                    <m:ctrlPr>
                      <w:rPr>
                        <w:rFonts w:ascii="Cambria Math" w:hAnsi="Cambria Math"/>
                      </w:rPr>
                    </m:ctrlPr>
                  </m:dPr>
                  <m:e>
                    <m:r>
                      <w:rPr>
                        <w:rFonts w:ascii="Cambria Math" w:hAnsi="Cambria Math"/>
                      </w:rPr>
                      <m:t>z</m:t>
                    </m:r>
                  </m:e>
                </m:d>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m</m:t>
                    </m:r>
                  </m:sub>
                </m:sSub>
                <m:d>
                  <m:dPr>
                    <m:ctrlPr>
                      <w:rPr>
                        <w:rFonts w:ascii="Cambria Math" w:hAnsi="Cambria Math"/>
                      </w:rPr>
                    </m:ctrlPr>
                  </m:dPr>
                  <m:e>
                    <m:r>
                      <w:rPr>
                        <w:rFonts w:ascii="Cambria Math" w:hAnsi="Cambria Math"/>
                      </w:rPr>
                      <m:t>z</m:t>
                    </m:r>
                  </m:e>
                </m:d>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u</m:t>
                    </m:r>
                  </m:sub>
                </m:sSub>
                <m:d>
                  <m:dPr>
                    <m:ctrlPr>
                      <w:rPr>
                        <w:rFonts w:ascii="Cambria Math" w:hAnsi="Cambria Math"/>
                      </w:rPr>
                    </m:ctrlPr>
                  </m:dPr>
                  <m:e>
                    <m:r>
                      <w:rPr>
                        <w:rFonts w:ascii="Cambria Math" w:hAnsi="Cambria Math"/>
                      </w:rPr>
                      <m:t>z</m:t>
                    </m:r>
                  </m:e>
                </m:d>
              </m:oMath>
            </m:oMathPara>
          </w:p>
        </w:tc>
        <w:tc>
          <w:tcPr>
            <w:tcW w:w="1134" w:type="dxa"/>
          </w:tcPr>
          <w:p w14:paraId="6768302B" w14:textId="3B560BDD" w:rsidR="0058678F" w:rsidRPr="0075280A" w:rsidRDefault="0058678F" w:rsidP="009C3B2D">
            <w:pPr>
              <w:pStyle w:val="Formula"/>
              <w:tabs>
                <w:tab w:val="clear" w:pos="9749"/>
              </w:tabs>
              <w:ind w:left="0"/>
              <w:jc w:val="right"/>
            </w:pPr>
            <w:bookmarkStart w:id="3983" w:name="_Ref8205777"/>
            <w:r w:rsidRPr="0075280A">
              <w:t>(B.</w:t>
            </w:r>
            <w:r w:rsidR="00DB3A10">
              <w:rPr>
                <w:noProof/>
              </w:rPr>
              <w:t>16</w:t>
            </w:r>
            <w:r w:rsidRPr="0075280A">
              <w:rPr>
                <w:szCs w:val="22"/>
              </w:rPr>
              <w:t>)</w:t>
            </w:r>
            <w:bookmarkEnd w:id="3983"/>
          </w:p>
        </w:tc>
      </w:tr>
    </w:tbl>
    <w:p w14:paraId="3F2970DF" w14:textId="7916C616" w:rsidR="0058678F" w:rsidRPr="0075280A" w:rsidRDefault="0058678F" w:rsidP="002476D2">
      <w:pPr>
        <w:pStyle w:val="BodyText"/>
      </w:pPr>
      <w:r w:rsidRPr="0075280A">
        <w:t>(</w:t>
      </w:r>
      <w:r w:rsidR="00D92361">
        <w:t>4</w:t>
      </w:r>
      <w:r w:rsidRPr="0075280A">
        <w:t>)</w:t>
      </w:r>
      <w:r w:rsidRPr="0075280A">
        <w:tab/>
        <w:t xml:space="preserve">Values of turbulence intensity shall be calculated using </w:t>
      </w:r>
      <w:r w:rsidR="00574C6E" w:rsidRPr="0075280A">
        <w:rPr>
          <w:szCs w:val="22"/>
        </w:rPr>
        <w:t>Formula </w:t>
      </w:r>
      <w:r w:rsidR="00DB3A10" w:rsidRPr="0075280A">
        <w:t>(B.</w:t>
      </w:r>
      <w:r w:rsidR="00DB3A10">
        <w:rPr>
          <w:noProof/>
        </w:rPr>
        <w:t>17</w:t>
      </w:r>
      <w:r w:rsidR="00DB3A10" w:rsidRPr="00536783">
        <w:t>)</w:t>
      </w:r>
      <w:r w:rsidRPr="0075280A">
        <w:t>.</w:t>
      </w:r>
    </w:p>
    <w:tbl>
      <w:tblPr>
        <w:tblW w:w="9752" w:type="dxa"/>
        <w:tblCellMar>
          <w:left w:w="0" w:type="dxa"/>
          <w:right w:w="0" w:type="dxa"/>
        </w:tblCellMar>
        <w:tblLook w:val="04A0" w:firstRow="1" w:lastRow="0" w:firstColumn="1" w:lastColumn="0" w:noHBand="0" w:noVBand="1"/>
      </w:tblPr>
      <w:tblGrid>
        <w:gridCol w:w="6237"/>
        <w:gridCol w:w="680"/>
        <w:gridCol w:w="1701"/>
        <w:gridCol w:w="1134"/>
      </w:tblGrid>
      <w:tr w:rsidR="0002191E" w:rsidRPr="0075280A" w14:paraId="35F4F326" w14:textId="77777777" w:rsidTr="00EB134B">
        <w:trPr>
          <w:cantSplit/>
        </w:trPr>
        <w:tc>
          <w:tcPr>
            <w:tcW w:w="6237" w:type="dxa"/>
          </w:tcPr>
          <w:p w14:paraId="33DBFB72" w14:textId="77777777" w:rsidR="0058678F" w:rsidRPr="0075280A" w:rsidRDefault="00973596" w:rsidP="00FE163A">
            <w:pPr>
              <w:pStyle w:val="Formula"/>
            </w:pPr>
            <m:oMathPara>
              <m:oMathParaPr>
                <m:jc m:val="left"/>
              </m:oMathParaPr>
              <m:oMath>
                <m:sSub>
                  <m:sSubPr>
                    <m:ctrlPr>
                      <w:rPr>
                        <w:rFonts w:ascii="Cambria Math" w:hAnsi="Cambria Math"/>
                        <w:iCs/>
                        <w:lang w:eastAsia="da-DK"/>
                      </w:rPr>
                    </m:ctrlPr>
                  </m:sSubPr>
                  <m:e>
                    <m:r>
                      <w:rPr>
                        <w:rFonts w:ascii="Cambria Math" w:hAnsi="Cambria Math"/>
                      </w:rPr>
                      <m:t>I</m:t>
                    </m:r>
                  </m:e>
                  <m:sub>
                    <m:r>
                      <w:rPr>
                        <w:rFonts w:ascii="Cambria Math" w:hAnsi="Cambria Math"/>
                      </w:rPr>
                      <m:t>u</m:t>
                    </m:r>
                  </m:sub>
                </m:sSub>
                <m:d>
                  <m:dPr>
                    <m:ctrlPr>
                      <w:rPr>
                        <w:rFonts w:ascii="Cambria Math" w:hAnsi="Cambria Math"/>
                        <w:iCs/>
                        <w:lang w:eastAsia="da-DK"/>
                      </w:rPr>
                    </m:ctrlPr>
                  </m:dPr>
                  <m:e>
                    <m:r>
                      <w:rPr>
                        <w:rFonts w:ascii="Cambria Math" w:hAnsi="Cambria Math"/>
                      </w:rPr>
                      <m:t>z</m:t>
                    </m:r>
                  </m:e>
                </m:d>
                <m:r>
                  <m:rPr>
                    <m:sty m:val="p"/>
                  </m:rPr>
                  <w:rPr>
                    <w:rFonts w:ascii="Cambria Math" w:hAnsi="Cambria Math"/>
                  </w:rPr>
                  <m:t>=</m:t>
                </m:r>
                <m:f>
                  <m:fPr>
                    <m:ctrlPr>
                      <w:rPr>
                        <w:rFonts w:ascii="Cambria Math" w:hAnsi="Cambria Math"/>
                        <w:iCs/>
                        <w:lang w:eastAsia="da-DK"/>
                      </w:rPr>
                    </m:ctrlPr>
                  </m:fPr>
                  <m:num>
                    <m:sSub>
                      <m:sSubPr>
                        <m:ctrlPr>
                          <w:rPr>
                            <w:rFonts w:ascii="Cambria Math" w:hAnsi="Cambria Math"/>
                            <w:iCs/>
                            <w:lang w:eastAsia="da-DK"/>
                          </w:rPr>
                        </m:ctrlPr>
                      </m:sSubPr>
                      <m:e>
                        <m:r>
                          <w:rPr>
                            <w:rFonts w:ascii="Cambria Math" w:eastAsia="Cambria Math" w:hAnsi="Cambria Math"/>
                          </w:rPr>
                          <m:t>α</m:t>
                        </m:r>
                      </m:e>
                      <m:sub>
                        <m:r>
                          <m:rPr>
                            <m:sty m:val="p"/>
                          </m:rPr>
                          <w:rPr>
                            <w:rFonts w:ascii="Cambria Math" w:hAnsi="Cambria Math"/>
                          </w:rPr>
                          <m:t>1</m:t>
                        </m:r>
                      </m:sub>
                    </m:sSub>
                    <m:d>
                      <m:dPr>
                        <m:ctrlPr>
                          <w:rPr>
                            <w:rFonts w:ascii="Cambria Math" w:hAnsi="Cambria Math"/>
                            <w:iCs/>
                            <w:lang w:eastAsia="da-DK"/>
                          </w:rPr>
                        </m:ctrlPr>
                      </m:dPr>
                      <m:e>
                        <m:r>
                          <m:rPr>
                            <m:sty m:val="p"/>
                          </m:rPr>
                          <w:rPr>
                            <w:rFonts w:ascii="Cambria Math" w:hAnsi="Cambria Math"/>
                          </w:rPr>
                          <m:t>1-</m:t>
                        </m:r>
                        <m:f>
                          <m:fPr>
                            <m:ctrlPr>
                              <w:rPr>
                                <w:rFonts w:ascii="Cambria Math" w:hAnsi="Cambria Math"/>
                                <w:iCs/>
                                <w:lang w:eastAsia="da-DK"/>
                              </w:rPr>
                            </m:ctrlPr>
                          </m:fPr>
                          <m:num>
                            <m:r>
                              <w:rPr>
                                <w:rFonts w:ascii="Cambria Math" w:hAnsi="Cambria Math"/>
                              </w:rPr>
                              <m:t>z</m:t>
                            </m:r>
                          </m:num>
                          <m:den>
                            <m:sSub>
                              <m:sSubPr>
                                <m:ctrlPr>
                                  <w:rPr>
                                    <w:rFonts w:ascii="Cambria Math" w:hAnsi="Cambria Math"/>
                                    <w:iCs/>
                                    <w:lang w:eastAsia="da-DK"/>
                                  </w:rPr>
                                </m:ctrlPr>
                              </m:sSubPr>
                              <m:e>
                                <m:r>
                                  <w:rPr>
                                    <w:rFonts w:ascii="Cambria Math" w:hAnsi="Cambria Math"/>
                                  </w:rPr>
                                  <m:t>z</m:t>
                                </m:r>
                              </m:e>
                              <m:sub>
                                <m:r>
                                  <m:rPr>
                                    <m:sty m:val="p"/>
                                  </m:rPr>
                                  <w:rPr>
                                    <w:rFonts w:ascii="Cambria Math" w:hAnsi="Cambria Math"/>
                                  </w:rPr>
                                  <m:t>g</m:t>
                                </m:r>
                              </m:sub>
                            </m:sSub>
                          </m:den>
                        </m:f>
                      </m:e>
                    </m:d>
                    <m:r>
                      <w:rPr>
                        <w:rFonts w:ascii="Cambria Math" w:hAnsi="Cambria Math"/>
                        <w:lang w:eastAsia="da-DK"/>
                      </w:rPr>
                      <m:t>⋅</m:t>
                    </m:r>
                    <m:sSup>
                      <m:sSupPr>
                        <m:ctrlPr>
                          <w:rPr>
                            <w:rFonts w:ascii="Cambria Math" w:hAnsi="Cambria Math"/>
                            <w:iCs/>
                            <w:lang w:eastAsia="da-DK"/>
                          </w:rPr>
                        </m:ctrlPr>
                      </m:sSupPr>
                      <m:e>
                        <m:d>
                          <m:dPr>
                            <m:ctrlPr>
                              <w:rPr>
                                <w:rFonts w:ascii="Cambria Math" w:hAnsi="Cambria Math"/>
                                <w:iCs/>
                                <w:lang w:eastAsia="da-DK"/>
                              </w:rPr>
                            </m:ctrlPr>
                          </m:dPr>
                          <m:e>
                            <m:r>
                              <m:rPr>
                                <m:sty m:val="p"/>
                              </m:rPr>
                              <w:rPr>
                                <w:rFonts w:ascii="Cambria Math" w:hAnsi="Cambria Math"/>
                              </w:rPr>
                              <m:t>0,538+0,090⋅ln</m:t>
                            </m:r>
                            <m:d>
                              <m:dPr>
                                <m:ctrlPr>
                                  <w:rPr>
                                    <w:rFonts w:ascii="Cambria Math" w:hAnsi="Cambria Math"/>
                                    <w:iCs/>
                                    <w:lang w:eastAsia="da-DK"/>
                                  </w:rPr>
                                </m:ctrlPr>
                              </m:dPr>
                              <m:e>
                                <m:f>
                                  <m:fPr>
                                    <m:ctrlPr>
                                      <w:rPr>
                                        <w:rFonts w:ascii="Cambria Math" w:hAnsi="Cambria Math"/>
                                        <w:iCs/>
                                        <w:lang w:eastAsia="da-DK"/>
                                      </w:rPr>
                                    </m:ctrlPr>
                                  </m:fPr>
                                  <m:num>
                                    <m:r>
                                      <w:rPr>
                                        <w:rFonts w:ascii="Cambria Math" w:hAnsi="Cambria Math"/>
                                      </w:rPr>
                                      <m:t>z</m:t>
                                    </m:r>
                                  </m:num>
                                  <m:den>
                                    <m:sSub>
                                      <m:sSubPr>
                                        <m:ctrlPr>
                                          <w:rPr>
                                            <w:rFonts w:ascii="Cambria Math" w:hAnsi="Cambria Math"/>
                                            <w:iCs/>
                                            <w:lang w:eastAsia="da-DK"/>
                                          </w:rPr>
                                        </m:ctrlPr>
                                      </m:sSubPr>
                                      <m:e>
                                        <m:r>
                                          <w:rPr>
                                            <w:rFonts w:ascii="Cambria Math" w:hAnsi="Cambria Math"/>
                                          </w:rPr>
                                          <m:t>z</m:t>
                                        </m:r>
                                      </m:e>
                                      <m:sub>
                                        <m:r>
                                          <m:rPr>
                                            <m:sty m:val="p"/>
                                          </m:rPr>
                                          <w:rPr>
                                            <w:rFonts w:ascii="Cambria Math" w:hAnsi="Cambria Math"/>
                                          </w:rPr>
                                          <m:t>0</m:t>
                                        </m:r>
                                      </m:sub>
                                    </m:sSub>
                                  </m:den>
                                </m:f>
                              </m:e>
                            </m:d>
                          </m:e>
                        </m:d>
                      </m:e>
                      <m:sup>
                        <m:sSup>
                          <m:sSupPr>
                            <m:ctrlPr>
                              <w:rPr>
                                <w:rFonts w:ascii="Cambria Math" w:hAnsi="Cambria Math"/>
                                <w:iCs/>
                                <w:lang w:eastAsia="da-DK"/>
                              </w:rPr>
                            </m:ctrlPr>
                          </m:sSupPr>
                          <m:e>
                            <m:d>
                              <m:dPr>
                                <m:ctrlPr>
                                  <w:rPr>
                                    <w:rFonts w:ascii="Cambria Math" w:hAnsi="Cambria Math"/>
                                    <w:iCs/>
                                    <w:lang w:eastAsia="da-DK"/>
                                  </w:rPr>
                                </m:ctrlPr>
                              </m:dPr>
                              <m:e>
                                <m:r>
                                  <m:rPr>
                                    <m:sty m:val="p"/>
                                  </m:rPr>
                                  <w:rPr>
                                    <w:rFonts w:ascii="Cambria Math" w:hAnsi="Cambria Math"/>
                                  </w:rPr>
                                  <m:t>1-</m:t>
                                </m:r>
                                <m:f>
                                  <m:fPr>
                                    <m:ctrlPr>
                                      <w:rPr>
                                        <w:rFonts w:ascii="Cambria Math" w:hAnsi="Cambria Math"/>
                                        <w:iCs/>
                                        <w:lang w:eastAsia="da-DK"/>
                                      </w:rPr>
                                    </m:ctrlPr>
                                  </m:fPr>
                                  <m:num>
                                    <m:r>
                                      <w:rPr>
                                        <w:rFonts w:ascii="Cambria Math" w:hAnsi="Cambria Math"/>
                                      </w:rPr>
                                      <m:t>z</m:t>
                                    </m:r>
                                  </m:num>
                                  <m:den>
                                    <m:sSub>
                                      <m:sSubPr>
                                        <m:ctrlPr>
                                          <w:rPr>
                                            <w:rFonts w:ascii="Cambria Math" w:hAnsi="Cambria Math"/>
                                            <w:iCs/>
                                            <w:lang w:eastAsia="da-DK"/>
                                          </w:rPr>
                                        </m:ctrlPr>
                                      </m:sSubPr>
                                      <m:e>
                                        <m:r>
                                          <w:rPr>
                                            <w:rFonts w:ascii="Cambria Math" w:hAnsi="Cambria Math"/>
                                          </w:rPr>
                                          <m:t>z</m:t>
                                        </m:r>
                                      </m:e>
                                      <m:sub>
                                        <m:r>
                                          <m:rPr>
                                            <m:sty m:val="p"/>
                                          </m:rPr>
                                          <w:rPr>
                                            <w:rFonts w:ascii="Cambria Math" w:hAnsi="Cambria Math"/>
                                          </w:rPr>
                                          <m:t>g</m:t>
                                        </m:r>
                                      </m:sub>
                                    </m:sSub>
                                  </m:den>
                                </m:f>
                              </m:e>
                            </m:d>
                          </m:e>
                          <m:sup>
                            <m:r>
                              <m:rPr>
                                <m:sty m:val="p"/>
                              </m:rPr>
                              <w:rPr>
                                <w:rFonts w:ascii="Cambria Math" w:hAnsi="Cambria Math"/>
                              </w:rPr>
                              <m:t>16</m:t>
                            </m:r>
                          </m:sup>
                        </m:sSup>
                      </m:sup>
                    </m:sSup>
                  </m:num>
                  <m:den>
                    <m:sSub>
                      <m:sSubPr>
                        <m:ctrlPr>
                          <w:rPr>
                            <w:rFonts w:ascii="Cambria Math" w:hAnsi="Cambria Math"/>
                            <w:iCs/>
                            <w:lang w:eastAsia="da-DK"/>
                          </w:rPr>
                        </m:ctrlPr>
                      </m:sSubPr>
                      <m:e>
                        <m:r>
                          <w:rPr>
                            <w:rFonts w:ascii="Cambria Math" w:hAnsi="Cambria Math"/>
                          </w:rPr>
                          <m:t>c</m:t>
                        </m:r>
                      </m:e>
                      <m:sub>
                        <m:r>
                          <m:rPr>
                            <m:sty m:val="p"/>
                          </m:rPr>
                          <w:rPr>
                            <w:rFonts w:ascii="Cambria Math" w:hAnsi="Cambria Math"/>
                          </w:rPr>
                          <m:t>o</m:t>
                        </m:r>
                      </m:sub>
                    </m:sSub>
                    <m:d>
                      <m:dPr>
                        <m:ctrlPr>
                          <w:rPr>
                            <w:rFonts w:ascii="Cambria Math" w:hAnsi="Cambria Math"/>
                            <w:lang w:eastAsia="da-DK"/>
                          </w:rPr>
                        </m:ctrlPr>
                      </m:dPr>
                      <m:e>
                        <m:r>
                          <w:rPr>
                            <w:rFonts w:ascii="Cambria Math" w:hAnsi="Cambria Math"/>
                            <w:lang w:eastAsia="da-DK"/>
                          </w:rPr>
                          <m:t>z</m:t>
                        </m:r>
                      </m:e>
                    </m:d>
                    <m:r>
                      <m:rPr>
                        <m:sty m:val="p"/>
                      </m:rPr>
                      <w:rPr>
                        <w:rFonts w:ascii="Cambria Math" w:hAnsi="Cambria Math"/>
                        <w:lang w:eastAsia="da-DK"/>
                      </w:rPr>
                      <m:t>⋅</m:t>
                    </m:r>
                    <m:d>
                      <m:dPr>
                        <m:ctrlPr>
                          <w:rPr>
                            <w:rFonts w:ascii="Cambria Math" w:hAnsi="Cambria Math"/>
                            <w:iCs/>
                            <w:lang w:eastAsia="da-DK"/>
                          </w:rPr>
                        </m:ctrlPr>
                      </m:dPr>
                      <m:e>
                        <m:r>
                          <m:rPr>
                            <m:sty m:val="p"/>
                          </m:rPr>
                          <w:rPr>
                            <w:rFonts w:ascii="Cambria Math" w:hAnsi="Cambria Math"/>
                          </w:rPr>
                          <m:t>ln</m:t>
                        </m:r>
                        <m:d>
                          <m:dPr>
                            <m:ctrlPr>
                              <w:rPr>
                                <w:rFonts w:ascii="Cambria Math" w:hAnsi="Cambria Math"/>
                                <w:iCs/>
                                <w:lang w:eastAsia="da-DK"/>
                              </w:rPr>
                            </m:ctrlPr>
                          </m:dPr>
                          <m:e>
                            <m:f>
                              <m:fPr>
                                <m:ctrlPr>
                                  <w:rPr>
                                    <w:rFonts w:ascii="Cambria Math" w:hAnsi="Cambria Math"/>
                                    <w:iCs/>
                                    <w:lang w:eastAsia="da-DK"/>
                                  </w:rPr>
                                </m:ctrlPr>
                              </m:fPr>
                              <m:num>
                                <m:r>
                                  <w:rPr>
                                    <w:rFonts w:ascii="Cambria Math" w:hAnsi="Cambria Math"/>
                                  </w:rPr>
                                  <m:t>z</m:t>
                                </m:r>
                              </m:num>
                              <m:den>
                                <m:sSub>
                                  <m:sSubPr>
                                    <m:ctrlPr>
                                      <w:rPr>
                                        <w:rFonts w:ascii="Cambria Math" w:hAnsi="Cambria Math"/>
                                        <w:iCs/>
                                        <w:lang w:eastAsia="da-DK"/>
                                      </w:rPr>
                                    </m:ctrlPr>
                                  </m:sSubPr>
                                  <m:e>
                                    <m:r>
                                      <w:rPr>
                                        <w:rFonts w:ascii="Cambria Math" w:hAnsi="Cambria Math"/>
                                      </w:rPr>
                                      <m:t>z</m:t>
                                    </m:r>
                                  </m:e>
                                  <m:sub>
                                    <m:r>
                                      <m:rPr>
                                        <m:sty m:val="p"/>
                                      </m:rPr>
                                      <w:rPr>
                                        <w:rFonts w:ascii="Cambria Math" w:hAnsi="Cambria Math"/>
                                      </w:rPr>
                                      <m:t>0</m:t>
                                    </m:r>
                                  </m:sub>
                                </m:sSub>
                              </m:den>
                            </m:f>
                          </m:e>
                        </m:d>
                        <m:r>
                          <m:rPr>
                            <m:sty m:val="p"/>
                          </m:rPr>
                          <w:rPr>
                            <w:rFonts w:ascii="Cambria Math" w:hAnsi="Cambria Math"/>
                          </w:rPr>
                          <m:t>+</m:t>
                        </m:r>
                        <m:sSub>
                          <m:sSubPr>
                            <m:ctrlPr>
                              <w:rPr>
                                <w:rFonts w:ascii="Cambria Math" w:hAnsi="Cambria Math"/>
                                <w:iCs/>
                                <w:lang w:eastAsia="da-DK"/>
                              </w:rPr>
                            </m:ctrlPr>
                          </m:sSubPr>
                          <m:e>
                            <m:r>
                              <w:rPr>
                                <w:rFonts w:ascii="Cambria Math" w:eastAsia="Cambria Math" w:hAnsi="Cambria Math"/>
                              </w:rPr>
                              <m:t>α</m:t>
                            </m:r>
                          </m:e>
                          <m:sub>
                            <m:r>
                              <m:rPr>
                                <m:sty m:val="p"/>
                              </m:rPr>
                              <w:rPr>
                                <w:rFonts w:ascii="Cambria Math" w:hAnsi="Cambria Math"/>
                              </w:rPr>
                              <m:t>2</m:t>
                            </m:r>
                          </m:sub>
                        </m:sSub>
                        <m:d>
                          <m:dPr>
                            <m:ctrlPr>
                              <w:rPr>
                                <w:rFonts w:ascii="Cambria Math" w:hAnsi="Cambria Math"/>
                                <w:iCs/>
                                <w:lang w:eastAsia="da-DK"/>
                              </w:rPr>
                            </m:ctrlPr>
                          </m:dPr>
                          <m:e>
                            <m:f>
                              <m:fPr>
                                <m:ctrlPr>
                                  <w:rPr>
                                    <w:rFonts w:ascii="Cambria Math" w:hAnsi="Cambria Math"/>
                                    <w:iCs/>
                                    <w:lang w:eastAsia="da-DK"/>
                                  </w:rPr>
                                </m:ctrlPr>
                              </m:fPr>
                              <m:num>
                                <m:r>
                                  <w:rPr>
                                    <w:rFonts w:ascii="Cambria Math" w:hAnsi="Cambria Math"/>
                                  </w:rPr>
                                  <m:t>z</m:t>
                                </m:r>
                              </m:num>
                              <m:den>
                                <m:sSub>
                                  <m:sSubPr>
                                    <m:ctrlPr>
                                      <w:rPr>
                                        <w:rFonts w:ascii="Cambria Math" w:hAnsi="Cambria Math"/>
                                        <w:iCs/>
                                        <w:lang w:eastAsia="da-DK"/>
                                      </w:rPr>
                                    </m:ctrlPr>
                                  </m:sSubPr>
                                  <m:e>
                                    <m:r>
                                      <w:rPr>
                                        <w:rFonts w:ascii="Cambria Math" w:hAnsi="Cambria Math"/>
                                      </w:rPr>
                                      <m:t>z</m:t>
                                    </m:r>
                                  </m:e>
                                  <m:sub>
                                    <m:r>
                                      <m:rPr>
                                        <m:sty m:val="p"/>
                                      </m:rPr>
                                      <w:rPr>
                                        <w:rFonts w:ascii="Cambria Math" w:hAnsi="Cambria Math"/>
                                      </w:rPr>
                                      <m:t>g</m:t>
                                    </m:r>
                                  </m:sub>
                                </m:sSub>
                              </m:den>
                            </m:f>
                          </m:e>
                        </m:d>
                      </m:e>
                    </m:d>
                    <m:r>
                      <w:rPr>
                        <w:rFonts w:ascii="Cambria Math" w:hAnsi="Cambria Math"/>
                        <w:lang w:eastAsia="da-DK"/>
                      </w:rPr>
                      <m:t>⋅</m:t>
                    </m:r>
                    <m:d>
                      <m:dPr>
                        <m:ctrlPr>
                          <w:rPr>
                            <w:rFonts w:ascii="Cambria Math" w:hAnsi="Cambria Math"/>
                            <w:iCs/>
                            <w:lang w:eastAsia="da-DK"/>
                          </w:rPr>
                        </m:ctrlPr>
                      </m:dPr>
                      <m:e>
                        <m:r>
                          <m:rPr>
                            <m:sty m:val="p"/>
                          </m:rPr>
                          <w:rPr>
                            <w:rFonts w:ascii="Cambria Math" w:hAnsi="Cambria Math"/>
                          </w:rPr>
                          <m:t>1+0,156⋅ln</m:t>
                        </m:r>
                        <m:d>
                          <m:dPr>
                            <m:ctrlPr>
                              <w:rPr>
                                <w:rFonts w:ascii="Cambria Math" w:hAnsi="Cambria Math"/>
                                <w:iCs/>
                                <w:lang w:eastAsia="da-DK"/>
                              </w:rPr>
                            </m:ctrlPr>
                          </m:dPr>
                          <m:e>
                            <m:f>
                              <m:fPr>
                                <m:ctrlPr>
                                  <w:rPr>
                                    <w:rFonts w:ascii="Cambria Math" w:hAnsi="Cambria Math"/>
                                    <w:iCs/>
                                    <w:lang w:eastAsia="da-DK"/>
                                  </w:rPr>
                                </m:ctrlPr>
                              </m:fPr>
                              <m:num>
                                <m:r>
                                  <m:rPr>
                                    <m:sty m:val="p"/>
                                  </m:rPr>
                                  <w:rPr>
                                    <w:rFonts w:ascii="Cambria Math" w:hAnsi="Cambria Math"/>
                                  </w:rPr>
                                  <m:t>6⋅</m:t>
                                </m:r>
                                <m:sSub>
                                  <m:sSubPr>
                                    <m:ctrlPr>
                                      <w:rPr>
                                        <w:rFonts w:ascii="Cambria Math" w:hAnsi="Cambria Math"/>
                                        <w:iCs/>
                                        <w:lang w:eastAsia="da-DK"/>
                                      </w:rPr>
                                    </m:ctrlPr>
                                  </m:sSubPr>
                                  <m:e>
                                    <m:r>
                                      <w:rPr>
                                        <w:rFonts w:ascii="Cambria Math" w:hAnsi="Cambria Math"/>
                                      </w:rPr>
                                      <m:t>z</m:t>
                                    </m:r>
                                  </m:e>
                                  <m:sub>
                                    <m:r>
                                      <m:rPr>
                                        <m:sty m:val="p"/>
                                      </m:rPr>
                                      <w:rPr>
                                        <w:rFonts w:ascii="Cambria Math" w:hAnsi="Cambria Math"/>
                                      </w:rPr>
                                      <m:t>g</m:t>
                                    </m:r>
                                  </m:sub>
                                </m:sSub>
                              </m:num>
                              <m:den>
                                <m:sSub>
                                  <m:sSubPr>
                                    <m:ctrlPr>
                                      <w:rPr>
                                        <w:rFonts w:ascii="Cambria Math" w:hAnsi="Cambria Math"/>
                                        <w:iCs/>
                                        <w:lang w:eastAsia="da-DK"/>
                                      </w:rPr>
                                    </m:ctrlPr>
                                  </m:sSubPr>
                                  <m:e>
                                    <m:r>
                                      <w:rPr>
                                        <w:rFonts w:ascii="Cambria Math" w:hAnsi="Cambria Math"/>
                                      </w:rPr>
                                      <m:t>z</m:t>
                                    </m:r>
                                  </m:e>
                                  <m:sub>
                                    <m:r>
                                      <m:rPr>
                                        <m:sty m:val="p"/>
                                      </m:rPr>
                                      <w:rPr>
                                        <w:rFonts w:ascii="Cambria Math" w:hAnsi="Cambria Math"/>
                                      </w:rPr>
                                      <m:t>0</m:t>
                                    </m:r>
                                  </m:sub>
                                </m:sSub>
                              </m:den>
                            </m:f>
                          </m:e>
                        </m:d>
                      </m:e>
                    </m:d>
                  </m:den>
                </m:f>
              </m:oMath>
            </m:oMathPara>
          </w:p>
        </w:tc>
        <w:tc>
          <w:tcPr>
            <w:tcW w:w="680" w:type="dxa"/>
            <w:vAlign w:val="center"/>
          </w:tcPr>
          <w:p w14:paraId="194A157D" w14:textId="77777777" w:rsidR="0058678F" w:rsidRPr="0075280A" w:rsidRDefault="0058678F" w:rsidP="009C3B2D">
            <w:pPr>
              <w:pStyle w:val="Formula"/>
              <w:tabs>
                <w:tab w:val="clear" w:pos="9749"/>
              </w:tabs>
              <w:ind w:left="0"/>
              <w:jc w:val="center"/>
            </w:pPr>
            <w:r w:rsidRPr="0075280A">
              <w:t>for</w:t>
            </w:r>
          </w:p>
        </w:tc>
        <w:tc>
          <w:tcPr>
            <w:tcW w:w="1701" w:type="dxa"/>
            <w:vAlign w:val="center"/>
          </w:tcPr>
          <w:p w14:paraId="4A27246A" w14:textId="77777777" w:rsidR="0058678F" w:rsidRPr="0075280A" w:rsidRDefault="00973596" w:rsidP="009C3B2D">
            <w:pPr>
              <w:pStyle w:val="Formula"/>
              <w:tabs>
                <w:tab w:val="clear" w:pos="9749"/>
              </w:tabs>
              <w:ind w:left="0"/>
            </w:pPr>
            <m:oMathPara>
              <m:oMathParaPr>
                <m:jc m:val="left"/>
              </m:oMathParaPr>
              <m:oMath>
                <m:sSub>
                  <m:sSubPr>
                    <m:ctrlPr>
                      <w:rPr>
                        <w:rFonts w:ascii="Cambria Math" w:hAnsi="Cambria Math"/>
                      </w:rPr>
                    </m:ctrlPr>
                  </m:sSubPr>
                  <m:e>
                    <m:r>
                      <w:rPr>
                        <w:rFonts w:ascii="Cambria Math" w:hAnsi="Cambria Math"/>
                      </w:rPr>
                      <m:t>z</m:t>
                    </m:r>
                  </m:e>
                  <m:sub>
                    <m:r>
                      <m:rPr>
                        <m:sty m:val="p"/>
                      </m:rPr>
                      <w:rPr>
                        <w:rFonts w:ascii="Cambria Math" w:hAnsi="Cambria Math"/>
                      </w:rPr>
                      <m:t>min</m:t>
                    </m:r>
                  </m:sub>
                </m:sSub>
                <m:r>
                  <w:rPr>
                    <w:rFonts w:ascii="Cambria Math" w:hAnsi="Cambria Math"/>
                  </w:rPr>
                  <m:t>≤z≤</m:t>
                </m:r>
                <m:sSub>
                  <m:sSubPr>
                    <m:ctrlPr>
                      <w:rPr>
                        <w:rFonts w:ascii="Cambria Math" w:hAnsi="Cambria Math"/>
                      </w:rPr>
                    </m:ctrlPr>
                  </m:sSubPr>
                  <m:e>
                    <m:r>
                      <w:rPr>
                        <w:rFonts w:ascii="Cambria Math" w:hAnsi="Cambria Math"/>
                      </w:rPr>
                      <m:t>z</m:t>
                    </m:r>
                  </m:e>
                  <m:sub>
                    <m:r>
                      <m:rPr>
                        <m:sty m:val="p"/>
                      </m:rPr>
                      <w:rPr>
                        <w:rFonts w:ascii="Cambria Math" w:hAnsi="Cambria Math"/>
                      </w:rPr>
                      <m:t>max</m:t>
                    </m:r>
                  </m:sub>
                </m:sSub>
              </m:oMath>
            </m:oMathPara>
          </w:p>
        </w:tc>
        <w:tc>
          <w:tcPr>
            <w:tcW w:w="1134" w:type="dxa"/>
            <w:vAlign w:val="center"/>
          </w:tcPr>
          <w:p w14:paraId="5AACE5B3" w14:textId="3F904276" w:rsidR="0058678F" w:rsidRPr="0075280A" w:rsidRDefault="0058678F" w:rsidP="009C3B2D">
            <w:pPr>
              <w:pStyle w:val="Formula"/>
              <w:tabs>
                <w:tab w:val="clear" w:pos="9749"/>
              </w:tabs>
              <w:ind w:left="0"/>
              <w:jc w:val="right"/>
            </w:pPr>
            <w:bookmarkStart w:id="3984" w:name="_Ref8205788"/>
            <w:r w:rsidRPr="0075280A">
              <w:t>(B.</w:t>
            </w:r>
            <w:r w:rsidR="00DB3A10">
              <w:rPr>
                <w:noProof/>
              </w:rPr>
              <w:t>17</w:t>
            </w:r>
            <w:r w:rsidRPr="0075280A">
              <w:rPr>
                <w:szCs w:val="22"/>
              </w:rPr>
              <w:t>)</w:t>
            </w:r>
            <w:bookmarkEnd w:id="3984"/>
          </w:p>
        </w:tc>
      </w:tr>
      <w:tr w:rsidR="0002191E" w:rsidRPr="0075280A" w14:paraId="20529CF6" w14:textId="77777777" w:rsidTr="00EB134B">
        <w:trPr>
          <w:cantSplit/>
        </w:trPr>
        <w:tc>
          <w:tcPr>
            <w:tcW w:w="6237" w:type="dxa"/>
          </w:tcPr>
          <w:p w14:paraId="1120BA98" w14:textId="77777777" w:rsidR="0058678F" w:rsidRPr="0075280A" w:rsidRDefault="00973596" w:rsidP="00EB134B">
            <w:pPr>
              <w:pStyle w:val="Formula"/>
              <w:rPr>
                <w:iCs/>
                <w:lang w:eastAsia="da-DK"/>
              </w:rPr>
            </w:pPr>
            <m:oMathPara>
              <m:oMathParaPr>
                <m:jc m:val="left"/>
              </m:oMathParaPr>
              <m:oMath>
                <m:sSub>
                  <m:sSubPr>
                    <m:ctrlPr>
                      <w:rPr>
                        <w:rFonts w:ascii="Cambria Math" w:eastAsiaTheme="minorEastAsia" w:hAnsi="Cambria Math"/>
                        <w:iCs/>
                        <w:lang w:eastAsia="da-DK"/>
                      </w:rPr>
                    </m:ctrlPr>
                  </m:sSubPr>
                  <m:e>
                    <m:r>
                      <w:rPr>
                        <w:rFonts w:ascii="Cambria Math" w:hAnsi="Cambria Math"/>
                      </w:rPr>
                      <m:t>I</m:t>
                    </m:r>
                  </m:e>
                  <m:sub>
                    <m:r>
                      <w:rPr>
                        <w:rFonts w:ascii="Cambria Math" w:hAnsi="Cambria Math"/>
                      </w:rPr>
                      <m:t>u</m:t>
                    </m:r>
                  </m:sub>
                </m:sSub>
                <m:d>
                  <m:dPr>
                    <m:ctrlPr>
                      <w:rPr>
                        <w:rFonts w:ascii="Cambria Math" w:eastAsiaTheme="minorEastAsia" w:hAnsi="Cambria Math"/>
                        <w:iCs/>
                        <w:lang w:eastAsia="da-DK"/>
                      </w:rPr>
                    </m:ctrlPr>
                  </m:dPr>
                  <m:e>
                    <m:r>
                      <w:rPr>
                        <w:rFonts w:ascii="Cambria Math" w:hAnsi="Cambria Math"/>
                      </w:rPr>
                      <m:t>z</m:t>
                    </m:r>
                  </m:e>
                </m:d>
                <m:r>
                  <m:rPr>
                    <m:sty m:val="p"/>
                  </m:rPr>
                  <w:rPr>
                    <w:rFonts w:ascii="Cambria Math" w:eastAsiaTheme="minorEastAsia" w:hAnsi="Cambria Math"/>
                    <w:lang w:eastAsia="da-DK"/>
                  </w:rPr>
                  <m:t>=</m:t>
                </m:r>
                <m:sSub>
                  <m:sSubPr>
                    <m:ctrlPr>
                      <w:rPr>
                        <w:rFonts w:ascii="Cambria Math" w:eastAsiaTheme="minorEastAsia" w:hAnsi="Cambria Math"/>
                        <w:iCs/>
                        <w:lang w:eastAsia="da-DK"/>
                      </w:rPr>
                    </m:ctrlPr>
                  </m:sSubPr>
                  <m:e>
                    <m:r>
                      <w:rPr>
                        <w:rFonts w:ascii="Cambria Math" w:hAnsi="Cambria Math"/>
                      </w:rPr>
                      <m:t>I</m:t>
                    </m:r>
                  </m:e>
                  <m:sub>
                    <m:r>
                      <w:rPr>
                        <w:rFonts w:ascii="Cambria Math" w:hAnsi="Cambria Math"/>
                      </w:rPr>
                      <m:t>u</m:t>
                    </m:r>
                  </m:sub>
                </m:sSub>
                <m:d>
                  <m:dPr>
                    <m:ctrlPr>
                      <w:rPr>
                        <w:rFonts w:ascii="Cambria Math" w:eastAsiaTheme="minorEastAsia" w:hAnsi="Cambria Math"/>
                        <w:iCs/>
                        <w:lang w:eastAsia="da-DK"/>
                      </w:rPr>
                    </m:ctrlPr>
                  </m:dPr>
                  <m:e>
                    <m:sSub>
                      <m:sSubPr>
                        <m:ctrlPr>
                          <w:rPr>
                            <w:rFonts w:ascii="Cambria Math" w:hAnsi="Cambria Math"/>
                          </w:rPr>
                        </m:ctrlPr>
                      </m:sSubPr>
                      <m:e>
                        <m:r>
                          <w:rPr>
                            <w:rFonts w:ascii="Cambria Math" w:hAnsi="Cambria Math"/>
                          </w:rPr>
                          <m:t>z</m:t>
                        </m:r>
                      </m:e>
                      <m:sub>
                        <m:r>
                          <m:rPr>
                            <m:sty m:val="p"/>
                          </m:rPr>
                          <w:rPr>
                            <w:rFonts w:ascii="Cambria Math" w:hAnsi="Cambria Math"/>
                          </w:rPr>
                          <m:t>min</m:t>
                        </m:r>
                      </m:sub>
                    </m:sSub>
                  </m:e>
                </m:d>
              </m:oMath>
            </m:oMathPara>
          </w:p>
        </w:tc>
        <w:tc>
          <w:tcPr>
            <w:tcW w:w="680" w:type="dxa"/>
            <w:vAlign w:val="center"/>
          </w:tcPr>
          <w:p w14:paraId="2FA31F21" w14:textId="77777777" w:rsidR="0058678F" w:rsidRPr="0075280A" w:rsidRDefault="0058678F" w:rsidP="009C3B2D">
            <w:pPr>
              <w:pStyle w:val="Formula"/>
              <w:tabs>
                <w:tab w:val="clear" w:pos="9749"/>
              </w:tabs>
              <w:ind w:left="0"/>
              <w:jc w:val="center"/>
            </w:pPr>
            <w:r w:rsidRPr="0075280A">
              <w:t>for</w:t>
            </w:r>
          </w:p>
        </w:tc>
        <w:tc>
          <w:tcPr>
            <w:tcW w:w="1701" w:type="dxa"/>
            <w:vAlign w:val="center"/>
          </w:tcPr>
          <w:p w14:paraId="1FEDFA86" w14:textId="77777777" w:rsidR="0058678F" w:rsidRPr="0075280A" w:rsidRDefault="0058678F" w:rsidP="009C3B2D">
            <w:pPr>
              <w:pStyle w:val="Formula"/>
              <w:tabs>
                <w:tab w:val="clear" w:pos="9749"/>
              </w:tabs>
              <w:ind w:left="0"/>
              <w:jc w:val="center"/>
            </w:pPr>
            <m:oMathPara>
              <m:oMathParaPr>
                <m:jc m:val="left"/>
              </m:oMathParaPr>
              <m:oMath>
                <m:r>
                  <w:rPr>
                    <w:rFonts w:ascii="Cambria Math" w:hAnsi="Cambria Math"/>
                  </w:rPr>
                  <m:t>z≤</m:t>
                </m:r>
                <m:sSub>
                  <m:sSubPr>
                    <m:ctrlPr>
                      <w:rPr>
                        <w:rFonts w:ascii="Cambria Math" w:hAnsi="Cambria Math"/>
                      </w:rPr>
                    </m:ctrlPr>
                  </m:sSubPr>
                  <m:e>
                    <m:r>
                      <w:rPr>
                        <w:rFonts w:ascii="Cambria Math" w:hAnsi="Cambria Math"/>
                      </w:rPr>
                      <m:t>z</m:t>
                    </m:r>
                  </m:e>
                  <m:sub>
                    <m:r>
                      <m:rPr>
                        <m:sty m:val="p"/>
                      </m:rPr>
                      <w:rPr>
                        <w:rFonts w:ascii="Cambria Math" w:hAnsi="Cambria Math"/>
                      </w:rPr>
                      <m:t>min</m:t>
                    </m:r>
                  </m:sub>
                </m:sSub>
              </m:oMath>
            </m:oMathPara>
          </w:p>
        </w:tc>
        <w:tc>
          <w:tcPr>
            <w:tcW w:w="1134" w:type="dxa"/>
          </w:tcPr>
          <w:p w14:paraId="07B0AFBD" w14:textId="77777777" w:rsidR="0058678F" w:rsidRPr="0075280A" w:rsidRDefault="0058678F" w:rsidP="009C3B2D">
            <w:pPr>
              <w:pStyle w:val="Formula"/>
              <w:tabs>
                <w:tab w:val="clear" w:pos="9749"/>
              </w:tabs>
              <w:ind w:left="0"/>
              <w:jc w:val="right"/>
            </w:pPr>
          </w:p>
        </w:tc>
      </w:tr>
    </w:tbl>
    <w:p w14:paraId="1C5C3ECB" w14:textId="77777777" w:rsidR="0058678F" w:rsidRPr="0075280A" w:rsidRDefault="0058678F" w:rsidP="008B7C9B">
      <w:pPr>
        <w:pStyle w:val="BodyText"/>
        <w:keepNext/>
      </w:pPr>
      <w:r w:rsidRPr="0075280A">
        <w:t>where</w:t>
      </w:r>
    </w:p>
    <w:tbl>
      <w:tblPr>
        <w:tblStyle w:val="TableGrid"/>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418"/>
        <w:gridCol w:w="8165"/>
      </w:tblGrid>
      <w:tr w:rsidR="0002191E" w:rsidRPr="0075280A" w14:paraId="0F4B5118" w14:textId="77777777" w:rsidTr="00536783">
        <w:trPr>
          <w:cantSplit/>
        </w:trPr>
        <w:tc>
          <w:tcPr>
            <w:tcW w:w="1418" w:type="dxa"/>
          </w:tcPr>
          <w:p w14:paraId="19E1B8C8" w14:textId="77777777" w:rsidR="00EB134B" w:rsidRPr="0075280A" w:rsidRDefault="00973596" w:rsidP="00EB134B">
            <w:pPr>
              <w:pStyle w:val="Tablebody"/>
            </w:pPr>
            <m:oMath>
              <m:sSub>
                <m:sSubPr>
                  <m:ctrlPr>
                    <w:rPr>
                      <w:rFonts w:ascii="Cambria Math" w:hAnsi="Cambria Math"/>
                      <w:szCs w:val="22"/>
                    </w:rPr>
                  </m:ctrlPr>
                </m:sSubPr>
                <m:e>
                  <m:r>
                    <w:rPr>
                      <w:rFonts w:ascii="Cambria Math" w:hAnsi="Cambria Math"/>
                      <w:szCs w:val="22"/>
                    </w:rPr>
                    <m:t>α</m:t>
                  </m:r>
                </m:e>
                <m:sub>
                  <m:r>
                    <w:rPr>
                      <w:rFonts w:ascii="Cambria Math" w:hAnsi="Cambria Math"/>
                      <w:szCs w:val="22"/>
                    </w:rPr>
                    <m:t>1</m:t>
                  </m:r>
                </m:sub>
              </m:sSub>
            </m:oMath>
            <w:r w:rsidR="00EB134B" w:rsidRPr="0075280A">
              <w:rPr>
                <w:szCs w:val="22"/>
              </w:rPr>
              <w:t xml:space="preserve"> and </w:t>
            </w:r>
            <m:oMath>
              <m:sSub>
                <m:sSubPr>
                  <m:ctrlPr>
                    <w:rPr>
                      <w:rFonts w:ascii="Cambria Math" w:hAnsi="Cambria Math"/>
                      <w:szCs w:val="22"/>
                    </w:rPr>
                  </m:ctrlPr>
                </m:sSubPr>
                <m:e>
                  <m:r>
                    <w:rPr>
                      <w:rFonts w:ascii="Cambria Math" w:hAnsi="Cambria Math"/>
                      <w:szCs w:val="22"/>
                    </w:rPr>
                    <m:t>α</m:t>
                  </m:r>
                </m:e>
                <m:sub>
                  <m:r>
                    <w:rPr>
                      <w:rFonts w:ascii="Cambria Math" w:hAnsi="Cambria Math"/>
                      <w:szCs w:val="22"/>
                    </w:rPr>
                    <m:t>2</m:t>
                  </m:r>
                </m:sub>
              </m:sSub>
            </m:oMath>
          </w:p>
        </w:tc>
        <w:tc>
          <w:tcPr>
            <w:tcW w:w="8165" w:type="dxa"/>
          </w:tcPr>
          <w:p w14:paraId="037A8BA1" w14:textId="4822248C" w:rsidR="00EB134B" w:rsidRPr="0075280A" w:rsidRDefault="00721B62" w:rsidP="009C3B2D">
            <w:pPr>
              <w:pStyle w:val="Tablebody"/>
            </w:pPr>
            <w:r>
              <w:t>should be taken from</w:t>
            </w:r>
            <w:r w:rsidR="00EB134B" w:rsidRPr="0075280A">
              <w:rPr>
                <w:rFonts w:cs="Adobe Thai"/>
                <w:szCs w:val="22"/>
              </w:rPr>
              <w:t xml:space="preserve"> </w:t>
            </w:r>
            <w:r w:rsidR="00DB3A10" w:rsidRPr="0075280A">
              <w:t>Table B.</w:t>
            </w:r>
            <w:r w:rsidR="00DB3A10">
              <w:rPr>
                <w:noProof/>
              </w:rPr>
              <w:t>4</w:t>
            </w:r>
            <w:r w:rsidR="00EB134B" w:rsidRPr="0075280A">
              <w:rPr>
                <w:rFonts w:cs="Adobe Thai"/>
                <w:szCs w:val="22"/>
              </w:rPr>
              <w:t>;</w:t>
            </w:r>
          </w:p>
        </w:tc>
      </w:tr>
      <w:tr w:rsidR="0002191E" w:rsidRPr="0075280A" w14:paraId="1E97FD5C" w14:textId="77777777" w:rsidTr="00536783">
        <w:trPr>
          <w:cantSplit/>
        </w:trPr>
        <w:tc>
          <w:tcPr>
            <w:tcW w:w="1418" w:type="dxa"/>
          </w:tcPr>
          <w:p w14:paraId="5772C2A2" w14:textId="77777777" w:rsidR="00EB134B"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o</m:t>
                    </m:r>
                  </m:sub>
                </m:sSub>
                <m:r>
                  <w:rPr>
                    <w:rFonts w:ascii="Cambria Math" w:hAnsi="Cambria Math"/>
                    <w:szCs w:val="22"/>
                  </w:rPr>
                  <m:t>(z)</m:t>
                </m:r>
              </m:oMath>
            </m:oMathPara>
          </w:p>
        </w:tc>
        <w:tc>
          <w:tcPr>
            <w:tcW w:w="8165" w:type="dxa"/>
          </w:tcPr>
          <w:p w14:paraId="68A1B48A" w14:textId="77777777" w:rsidR="00EB134B" w:rsidRPr="0075280A" w:rsidRDefault="00EB134B" w:rsidP="009C3B2D">
            <w:pPr>
              <w:pStyle w:val="Tablebody"/>
            </w:pPr>
            <w:r w:rsidRPr="0075280A">
              <w:rPr>
                <w:rFonts w:cs="Adobe Thai"/>
                <w:szCs w:val="22"/>
              </w:rPr>
              <w:t xml:space="preserve">is </w:t>
            </w:r>
            <w:r w:rsidRPr="0075280A">
              <w:rPr>
                <w:szCs w:val="22"/>
              </w:rPr>
              <w:t>the orography factor as described in 6.3.3;</w:t>
            </w:r>
          </w:p>
        </w:tc>
      </w:tr>
      <w:tr w:rsidR="0002191E" w:rsidRPr="0075280A" w14:paraId="46E30E81" w14:textId="77777777" w:rsidTr="007C12F6">
        <w:trPr>
          <w:cantSplit/>
        </w:trPr>
        <w:tc>
          <w:tcPr>
            <w:tcW w:w="1418" w:type="dxa"/>
          </w:tcPr>
          <w:p w14:paraId="47DF6320" w14:textId="77777777" w:rsidR="00EB134B"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z</m:t>
                    </m:r>
                  </m:e>
                  <m:sub>
                    <m:r>
                      <m:rPr>
                        <m:sty m:val="p"/>
                      </m:rPr>
                      <w:rPr>
                        <w:rFonts w:ascii="Cambria Math" w:hAnsi="Cambria Math"/>
                        <w:szCs w:val="22"/>
                      </w:rPr>
                      <m:t>g</m:t>
                    </m:r>
                  </m:sub>
                </m:sSub>
              </m:oMath>
            </m:oMathPara>
          </w:p>
        </w:tc>
        <w:tc>
          <w:tcPr>
            <w:tcW w:w="8165" w:type="dxa"/>
          </w:tcPr>
          <w:p w14:paraId="5FEA9F03" w14:textId="60E0DB6F" w:rsidR="00EB134B" w:rsidRPr="0075280A" w:rsidRDefault="00EB134B" w:rsidP="008C3AD0">
            <w:pPr>
              <w:pStyle w:val="Tablebody"/>
            </w:pPr>
            <w:r w:rsidRPr="0075280A">
              <w:rPr>
                <w:rFonts w:cs="Adobe Thai"/>
                <w:szCs w:val="22"/>
              </w:rPr>
              <w:t xml:space="preserve">is the </w:t>
            </w:r>
            <w:r w:rsidRPr="0075280A">
              <w:rPr>
                <w:szCs w:val="22"/>
              </w:rPr>
              <w:t>gradient height as described i</w:t>
            </w:r>
            <w:r w:rsidRPr="005F1131">
              <w:rPr>
                <w:szCs w:val="22"/>
              </w:rPr>
              <w:t xml:space="preserve">n </w:t>
            </w:r>
            <w:r w:rsidR="00DB3A10" w:rsidRPr="00D47A90">
              <w:rPr>
                <w:szCs w:val="22"/>
              </w:rPr>
              <w:t>B.</w:t>
            </w:r>
            <w:r w:rsidR="00386D04" w:rsidRPr="00D47A90">
              <w:rPr>
                <w:szCs w:val="22"/>
              </w:rPr>
              <w:t>8</w:t>
            </w:r>
            <w:r w:rsidR="00DB3A10" w:rsidRPr="00D47A90">
              <w:rPr>
                <w:szCs w:val="22"/>
              </w:rPr>
              <w:t>.</w:t>
            </w:r>
            <w:r w:rsidR="008C3AD0">
              <w:rPr>
                <w:szCs w:val="22"/>
              </w:rPr>
              <w:t>2</w:t>
            </w:r>
            <w:r w:rsidRPr="005F1131">
              <w:rPr>
                <w:szCs w:val="22"/>
              </w:rPr>
              <w:t>;</w:t>
            </w:r>
          </w:p>
        </w:tc>
      </w:tr>
      <w:tr w:rsidR="0002191E" w:rsidRPr="0075280A" w14:paraId="278E8766" w14:textId="77777777" w:rsidTr="00536783">
        <w:trPr>
          <w:cantSplit/>
        </w:trPr>
        <w:tc>
          <w:tcPr>
            <w:tcW w:w="1418" w:type="dxa"/>
          </w:tcPr>
          <w:p w14:paraId="0FB05198" w14:textId="77777777" w:rsidR="00EB134B"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z</m:t>
                    </m:r>
                  </m:e>
                  <m:sub>
                    <m:r>
                      <w:rPr>
                        <w:rFonts w:ascii="Cambria Math" w:hAnsi="Cambria Math"/>
                        <w:szCs w:val="22"/>
                      </w:rPr>
                      <m:t>0</m:t>
                    </m:r>
                  </m:sub>
                </m:sSub>
              </m:oMath>
            </m:oMathPara>
          </w:p>
        </w:tc>
        <w:tc>
          <w:tcPr>
            <w:tcW w:w="8165" w:type="dxa"/>
          </w:tcPr>
          <w:p w14:paraId="7A36E8D1" w14:textId="2D4F2397" w:rsidR="00EB134B" w:rsidRPr="0075280A" w:rsidRDefault="00EB134B" w:rsidP="009C3B2D">
            <w:pPr>
              <w:pStyle w:val="Tablebody"/>
            </w:pPr>
            <w:r w:rsidRPr="0075280A">
              <w:rPr>
                <w:rFonts w:cs="Adobe Thai"/>
                <w:szCs w:val="22"/>
              </w:rPr>
              <w:t xml:space="preserve">is the roughness length </w:t>
            </w:r>
            <w:r w:rsidR="00913E7E" w:rsidRPr="0095102E">
              <w:t>should be taken as</w:t>
            </w:r>
            <w:r w:rsidR="00913E7E">
              <w:t xml:space="preserve"> defined in</w:t>
            </w:r>
            <w:r w:rsidRPr="0075280A">
              <w:rPr>
                <w:rFonts w:cs="Adobe Thai"/>
                <w:szCs w:val="22"/>
              </w:rPr>
              <w:t xml:space="preserve"> </w:t>
            </w:r>
            <w:r w:rsidR="00DB3A10" w:rsidRPr="0075280A">
              <w:t>Table B.</w:t>
            </w:r>
            <w:r w:rsidR="00DB3A10">
              <w:rPr>
                <w:noProof/>
              </w:rPr>
              <w:t>3</w:t>
            </w:r>
            <w:r w:rsidRPr="0075280A">
              <w:rPr>
                <w:rFonts w:cs="Adobe Thai"/>
                <w:szCs w:val="22"/>
              </w:rPr>
              <w:t>.</w:t>
            </w:r>
          </w:p>
        </w:tc>
      </w:tr>
    </w:tbl>
    <w:p w14:paraId="21ED1612" w14:textId="1B3E2E81" w:rsidR="0058678F" w:rsidRPr="0075280A" w:rsidRDefault="00294772" w:rsidP="00274EBA">
      <w:pPr>
        <w:pStyle w:val="Tabletitle"/>
      </w:pPr>
      <w:bookmarkStart w:id="3985" w:name="_Ref22640096"/>
      <w:bookmarkStart w:id="3986" w:name="_Ref8205954"/>
      <w:bookmarkStart w:id="3987" w:name="_Toc49247060"/>
      <w:r w:rsidRPr="0075280A">
        <w:t>Table </w:t>
      </w:r>
      <w:r w:rsidR="0058678F" w:rsidRPr="0075280A">
        <w:t>B.</w:t>
      </w:r>
      <w:r w:rsidR="00DB3A10">
        <w:rPr>
          <w:noProof/>
        </w:rPr>
        <w:t>4</w:t>
      </w:r>
      <w:bookmarkEnd w:id="3985"/>
      <w:r w:rsidR="0002191E" w:rsidRPr="0075280A">
        <w:t xml:space="preserve"> — </w:t>
      </w:r>
      <w:bookmarkEnd w:id="3986"/>
      <w:r w:rsidR="0058678F" w:rsidRPr="0075280A">
        <w:t xml:space="preserve">Values of </w:t>
      </w:r>
      <m:oMath>
        <m:sSub>
          <m:sSubPr>
            <m:ctrlPr>
              <w:rPr>
                <w:rFonts w:ascii="Cambria Math" w:hAnsi="Cambria Math"/>
                <w:szCs w:val="22"/>
              </w:rPr>
            </m:ctrlPr>
          </m:sSubPr>
          <m:e>
            <m:r>
              <m:rPr>
                <m:sty m:val="bi"/>
              </m:rPr>
              <w:rPr>
                <w:rFonts w:ascii="Cambria Math" w:hAnsi="Cambria Math"/>
                <w:szCs w:val="22"/>
              </w:rPr>
              <m:t>α</m:t>
            </m:r>
          </m:e>
          <m:sub>
            <m:r>
              <m:rPr>
                <m:sty m:val="bi"/>
              </m:rPr>
              <w:rPr>
                <w:rFonts w:ascii="Cambria Math" w:hAnsi="Cambria Math"/>
                <w:szCs w:val="22"/>
              </w:rPr>
              <m:t>1</m:t>
            </m:r>
          </m:sub>
        </m:sSub>
      </m:oMath>
      <w:r w:rsidR="0058678F" w:rsidRPr="0075280A">
        <w:t xml:space="preserve"> and </w:t>
      </w:r>
      <m:oMath>
        <m:sSub>
          <m:sSubPr>
            <m:ctrlPr>
              <w:rPr>
                <w:rFonts w:ascii="Cambria Math" w:hAnsi="Cambria Math"/>
                <w:szCs w:val="22"/>
              </w:rPr>
            </m:ctrlPr>
          </m:sSubPr>
          <m:e>
            <m:r>
              <m:rPr>
                <m:sty m:val="bi"/>
              </m:rPr>
              <w:rPr>
                <w:rFonts w:ascii="Cambria Math" w:hAnsi="Cambria Math"/>
                <w:szCs w:val="22"/>
              </w:rPr>
              <m:t>α</m:t>
            </m:r>
          </m:e>
          <m:sub>
            <m:r>
              <m:rPr>
                <m:sty m:val="bi"/>
              </m:rPr>
              <w:rPr>
                <w:rFonts w:ascii="Cambria Math" w:hAnsi="Cambria Math"/>
                <w:szCs w:val="22"/>
              </w:rPr>
              <m:t>2</m:t>
            </m:r>
          </m:sub>
        </m:sSub>
      </m:oMath>
      <w:bookmarkEnd w:id="3987"/>
    </w:p>
    <w:tbl>
      <w:tblPr>
        <w:tblStyle w:val="TableGrid"/>
        <w:tblW w:w="0" w:type="auto"/>
        <w:jc w:val="center"/>
        <w:tblBorders>
          <w:top w:val="single" w:sz="12" w:space="0" w:color="auto"/>
          <w:left w:val="single" w:sz="12" w:space="0" w:color="auto"/>
          <w:bottom w:val="single" w:sz="12" w:space="0" w:color="auto"/>
          <w:right w:val="single" w:sz="12" w:space="0" w:color="auto"/>
        </w:tblBorders>
        <w:tblCellMar>
          <w:top w:w="57" w:type="dxa"/>
          <w:left w:w="57" w:type="dxa"/>
          <w:bottom w:w="57" w:type="dxa"/>
          <w:right w:w="57" w:type="dxa"/>
        </w:tblCellMar>
        <w:tblLook w:val="04A0" w:firstRow="1" w:lastRow="0" w:firstColumn="1" w:lastColumn="0" w:noHBand="0" w:noVBand="1"/>
      </w:tblPr>
      <w:tblGrid>
        <w:gridCol w:w="1129"/>
        <w:gridCol w:w="1134"/>
        <w:gridCol w:w="993"/>
      </w:tblGrid>
      <w:tr w:rsidR="0002191E" w:rsidRPr="0075280A" w14:paraId="2BC26251" w14:textId="77777777" w:rsidTr="00536783">
        <w:trPr>
          <w:tblHeader/>
          <w:jc w:val="center"/>
        </w:trPr>
        <w:tc>
          <w:tcPr>
            <w:tcW w:w="1129" w:type="dxa"/>
            <w:tcBorders>
              <w:top w:val="single" w:sz="12" w:space="0" w:color="auto"/>
              <w:bottom w:val="single" w:sz="12" w:space="0" w:color="auto"/>
            </w:tcBorders>
            <w:vAlign w:val="center"/>
            <w:hideMark/>
          </w:tcPr>
          <w:p w14:paraId="1F7464FE" w14:textId="77777777" w:rsidR="0058678F" w:rsidRPr="0075280A" w:rsidRDefault="0058678F" w:rsidP="002476D2">
            <w:pPr>
              <w:pStyle w:val="Tableheader"/>
              <w:jc w:val="center"/>
            </w:pPr>
            <w:r w:rsidRPr="0075280A">
              <w:t>Terrain category</w:t>
            </w:r>
          </w:p>
        </w:tc>
        <w:tc>
          <w:tcPr>
            <w:tcW w:w="1134" w:type="dxa"/>
            <w:tcBorders>
              <w:top w:val="single" w:sz="12" w:space="0" w:color="auto"/>
              <w:bottom w:val="single" w:sz="12" w:space="0" w:color="auto"/>
            </w:tcBorders>
            <w:vAlign w:val="center"/>
            <w:hideMark/>
          </w:tcPr>
          <w:p w14:paraId="4F531D71" w14:textId="77777777" w:rsidR="0058678F" w:rsidRPr="0075280A" w:rsidRDefault="00973596" w:rsidP="002476D2">
            <w:pPr>
              <w:pStyle w:val="Tableheader"/>
              <w:jc w:val="center"/>
              <w:rPr>
                <w:b w:val="0"/>
              </w:rPr>
            </w:pPr>
            <m:oMathPara>
              <m:oMathParaPr>
                <m:jc m:val="center"/>
              </m:oMathParaPr>
              <m:oMath>
                <m:sSub>
                  <m:sSubPr>
                    <m:ctrlPr>
                      <w:rPr>
                        <w:rFonts w:ascii="Cambria Math" w:hAnsi="Cambria Math"/>
                        <w:b w:val="0"/>
                      </w:rPr>
                    </m:ctrlPr>
                  </m:sSubPr>
                  <m:e>
                    <m:r>
                      <m:rPr>
                        <m:sty m:val="bi"/>
                      </m:rPr>
                      <w:rPr>
                        <w:rFonts w:ascii="Cambria Math" w:hAnsi="Cambria Math"/>
                      </w:rPr>
                      <m:t>α</m:t>
                    </m:r>
                  </m:e>
                  <m:sub>
                    <m:r>
                      <m:rPr>
                        <m:sty m:val="b"/>
                      </m:rPr>
                      <w:rPr>
                        <w:rFonts w:ascii="Cambria Math" w:hAnsi="Cambria Math"/>
                      </w:rPr>
                      <m:t>1</m:t>
                    </m:r>
                  </m:sub>
                </m:sSub>
              </m:oMath>
            </m:oMathPara>
          </w:p>
        </w:tc>
        <w:tc>
          <w:tcPr>
            <w:tcW w:w="993" w:type="dxa"/>
            <w:tcBorders>
              <w:top w:val="single" w:sz="12" w:space="0" w:color="auto"/>
              <w:bottom w:val="single" w:sz="12" w:space="0" w:color="auto"/>
            </w:tcBorders>
            <w:vAlign w:val="center"/>
            <w:hideMark/>
          </w:tcPr>
          <w:p w14:paraId="429D6898" w14:textId="77777777" w:rsidR="0058678F" w:rsidRPr="0075280A" w:rsidRDefault="00973596" w:rsidP="002476D2">
            <w:pPr>
              <w:pStyle w:val="Tableheader"/>
              <w:jc w:val="center"/>
              <w:rPr>
                <w:b w:val="0"/>
              </w:rPr>
            </w:pPr>
            <m:oMathPara>
              <m:oMathParaPr>
                <m:jc m:val="center"/>
              </m:oMathParaPr>
              <m:oMath>
                <m:sSub>
                  <m:sSubPr>
                    <m:ctrlPr>
                      <w:rPr>
                        <w:rFonts w:ascii="Cambria Math" w:hAnsi="Cambria Math"/>
                        <w:b w:val="0"/>
                      </w:rPr>
                    </m:ctrlPr>
                  </m:sSubPr>
                  <m:e>
                    <m:r>
                      <m:rPr>
                        <m:sty m:val="bi"/>
                      </m:rPr>
                      <w:rPr>
                        <w:rFonts w:ascii="Cambria Math" w:hAnsi="Cambria Math"/>
                      </w:rPr>
                      <m:t>α</m:t>
                    </m:r>
                  </m:e>
                  <m:sub>
                    <m:r>
                      <m:rPr>
                        <m:sty m:val="b"/>
                      </m:rPr>
                      <w:rPr>
                        <w:rFonts w:ascii="Cambria Math" w:hAnsi="Cambria Math"/>
                      </w:rPr>
                      <m:t>2</m:t>
                    </m:r>
                  </m:sub>
                </m:sSub>
              </m:oMath>
            </m:oMathPara>
          </w:p>
        </w:tc>
      </w:tr>
      <w:tr w:rsidR="0002191E" w:rsidRPr="0075280A" w14:paraId="4F2565BC" w14:textId="77777777" w:rsidTr="00536783">
        <w:trPr>
          <w:jc w:val="center"/>
        </w:trPr>
        <w:tc>
          <w:tcPr>
            <w:tcW w:w="1129" w:type="dxa"/>
            <w:tcBorders>
              <w:top w:val="single" w:sz="12" w:space="0" w:color="auto"/>
            </w:tcBorders>
            <w:vAlign w:val="center"/>
            <w:hideMark/>
          </w:tcPr>
          <w:p w14:paraId="5B4281C2" w14:textId="77777777" w:rsidR="0058678F" w:rsidRPr="0075280A" w:rsidRDefault="0058678F" w:rsidP="002476D2">
            <w:pPr>
              <w:pStyle w:val="Tablebody"/>
              <w:jc w:val="center"/>
            </w:pPr>
            <w:r w:rsidRPr="0075280A">
              <w:t>0</w:t>
            </w:r>
          </w:p>
        </w:tc>
        <w:tc>
          <w:tcPr>
            <w:tcW w:w="1134" w:type="dxa"/>
            <w:tcBorders>
              <w:top w:val="single" w:sz="12" w:space="0" w:color="auto"/>
            </w:tcBorders>
            <w:vAlign w:val="center"/>
            <w:hideMark/>
          </w:tcPr>
          <w:p w14:paraId="2178E27E" w14:textId="77777777" w:rsidR="0058678F" w:rsidRPr="0075280A" w:rsidRDefault="0058678F" w:rsidP="002476D2">
            <w:pPr>
              <w:pStyle w:val="Tablebody"/>
              <w:jc w:val="center"/>
            </w:pPr>
            <w:r w:rsidRPr="0075280A">
              <w:t>2,10</w:t>
            </w:r>
          </w:p>
        </w:tc>
        <w:tc>
          <w:tcPr>
            <w:tcW w:w="993" w:type="dxa"/>
            <w:tcBorders>
              <w:top w:val="single" w:sz="12" w:space="0" w:color="auto"/>
            </w:tcBorders>
            <w:vAlign w:val="center"/>
            <w:hideMark/>
          </w:tcPr>
          <w:p w14:paraId="3595CEA5" w14:textId="77777777" w:rsidR="0058678F" w:rsidRPr="0075280A" w:rsidRDefault="0058678F" w:rsidP="002476D2">
            <w:pPr>
              <w:pStyle w:val="Tablebody"/>
              <w:jc w:val="center"/>
            </w:pPr>
            <w:r w:rsidRPr="0075280A">
              <w:t>70</w:t>
            </w:r>
          </w:p>
        </w:tc>
      </w:tr>
      <w:tr w:rsidR="0002191E" w:rsidRPr="0075280A" w14:paraId="4281B50E" w14:textId="77777777" w:rsidTr="00536783">
        <w:trPr>
          <w:jc w:val="center"/>
        </w:trPr>
        <w:tc>
          <w:tcPr>
            <w:tcW w:w="1129" w:type="dxa"/>
            <w:vAlign w:val="center"/>
            <w:hideMark/>
          </w:tcPr>
          <w:p w14:paraId="68BCB64F" w14:textId="77777777" w:rsidR="0058678F" w:rsidRPr="0075280A" w:rsidRDefault="0058678F" w:rsidP="002476D2">
            <w:pPr>
              <w:pStyle w:val="Tablebody"/>
              <w:jc w:val="center"/>
            </w:pPr>
            <w:r w:rsidRPr="0075280A">
              <w:t>I</w:t>
            </w:r>
          </w:p>
        </w:tc>
        <w:tc>
          <w:tcPr>
            <w:tcW w:w="1134" w:type="dxa"/>
            <w:vAlign w:val="center"/>
            <w:hideMark/>
          </w:tcPr>
          <w:p w14:paraId="2AAAECD0" w14:textId="77777777" w:rsidR="0058678F" w:rsidRPr="0075280A" w:rsidRDefault="0058678F" w:rsidP="002476D2">
            <w:pPr>
              <w:pStyle w:val="Tablebody"/>
              <w:jc w:val="center"/>
            </w:pPr>
            <w:r w:rsidRPr="0075280A">
              <w:t>2,15</w:t>
            </w:r>
          </w:p>
        </w:tc>
        <w:tc>
          <w:tcPr>
            <w:tcW w:w="993" w:type="dxa"/>
            <w:vAlign w:val="center"/>
            <w:hideMark/>
          </w:tcPr>
          <w:p w14:paraId="7A4BA18E" w14:textId="77777777" w:rsidR="0058678F" w:rsidRPr="0075280A" w:rsidRDefault="0058678F" w:rsidP="002476D2">
            <w:pPr>
              <w:pStyle w:val="Tablebody"/>
              <w:jc w:val="center"/>
            </w:pPr>
            <w:r w:rsidRPr="0075280A">
              <w:t>55</w:t>
            </w:r>
          </w:p>
        </w:tc>
      </w:tr>
      <w:tr w:rsidR="0002191E" w:rsidRPr="0075280A" w14:paraId="240EE254" w14:textId="77777777" w:rsidTr="00536783">
        <w:trPr>
          <w:jc w:val="center"/>
        </w:trPr>
        <w:tc>
          <w:tcPr>
            <w:tcW w:w="1129" w:type="dxa"/>
            <w:vAlign w:val="center"/>
            <w:hideMark/>
          </w:tcPr>
          <w:p w14:paraId="050BA64B" w14:textId="77777777" w:rsidR="0058678F" w:rsidRPr="0075280A" w:rsidRDefault="0058678F" w:rsidP="002476D2">
            <w:pPr>
              <w:pStyle w:val="Tablebody"/>
              <w:jc w:val="center"/>
            </w:pPr>
            <w:r w:rsidRPr="0075280A">
              <w:t>II</w:t>
            </w:r>
          </w:p>
        </w:tc>
        <w:tc>
          <w:tcPr>
            <w:tcW w:w="1134" w:type="dxa"/>
            <w:vAlign w:val="center"/>
            <w:hideMark/>
          </w:tcPr>
          <w:p w14:paraId="2AF7344F" w14:textId="77777777" w:rsidR="0058678F" w:rsidRPr="0075280A" w:rsidRDefault="0058678F" w:rsidP="002476D2">
            <w:pPr>
              <w:pStyle w:val="Tablebody"/>
              <w:jc w:val="center"/>
            </w:pPr>
            <w:r w:rsidRPr="0075280A">
              <w:t>2,30</w:t>
            </w:r>
          </w:p>
        </w:tc>
        <w:tc>
          <w:tcPr>
            <w:tcW w:w="993" w:type="dxa"/>
            <w:vAlign w:val="center"/>
            <w:hideMark/>
          </w:tcPr>
          <w:p w14:paraId="689E82DA" w14:textId="77777777" w:rsidR="0058678F" w:rsidRPr="0075280A" w:rsidRDefault="0058678F" w:rsidP="002476D2">
            <w:pPr>
              <w:pStyle w:val="Tablebody"/>
              <w:jc w:val="center"/>
            </w:pPr>
            <w:r w:rsidRPr="0075280A">
              <w:t>35</w:t>
            </w:r>
          </w:p>
        </w:tc>
      </w:tr>
      <w:tr w:rsidR="0002191E" w:rsidRPr="0075280A" w14:paraId="6EC722D7" w14:textId="77777777" w:rsidTr="00536783">
        <w:trPr>
          <w:jc w:val="center"/>
        </w:trPr>
        <w:tc>
          <w:tcPr>
            <w:tcW w:w="1129" w:type="dxa"/>
            <w:vAlign w:val="center"/>
            <w:hideMark/>
          </w:tcPr>
          <w:p w14:paraId="6A0D7107" w14:textId="77777777" w:rsidR="0058678F" w:rsidRPr="0075280A" w:rsidRDefault="0058678F" w:rsidP="002476D2">
            <w:pPr>
              <w:pStyle w:val="Tablebody"/>
              <w:jc w:val="center"/>
            </w:pPr>
            <w:r w:rsidRPr="0075280A">
              <w:t>III</w:t>
            </w:r>
          </w:p>
        </w:tc>
        <w:tc>
          <w:tcPr>
            <w:tcW w:w="1134" w:type="dxa"/>
            <w:vAlign w:val="center"/>
            <w:hideMark/>
          </w:tcPr>
          <w:p w14:paraId="20B60272" w14:textId="77777777" w:rsidR="0058678F" w:rsidRPr="0075280A" w:rsidRDefault="0058678F" w:rsidP="002476D2">
            <w:pPr>
              <w:pStyle w:val="Tablebody"/>
              <w:jc w:val="center"/>
            </w:pPr>
            <w:r w:rsidRPr="0075280A">
              <w:t>2,45</w:t>
            </w:r>
          </w:p>
        </w:tc>
        <w:tc>
          <w:tcPr>
            <w:tcW w:w="993" w:type="dxa"/>
            <w:vAlign w:val="center"/>
            <w:hideMark/>
          </w:tcPr>
          <w:p w14:paraId="01888E48" w14:textId="77777777" w:rsidR="0058678F" w:rsidRPr="0075280A" w:rsidRDefault="0058678F" w:rsidP="002476D2">
            <w:pPr>
              <w:pStyle w:val="Tablebody"/>
              <w:jc w:val="center"/>
            </w:pPr>
            <w:r w:rsidRPr="0075280A">
              <w:t>25</w:t>
            </w:r>
          </w:p>
        </w:tc>
      </w:tr>
      <w:tr w:rsidR="0058678F" w:rsidRPr="0075280A" w14:paraId="252E68EB" w14:textId="77777777" w:rsidTr="00536783">
        <w:trPr>
          <w:jc w:val="center"/>
        </w:trPr>
        <w:tc>
          <w:tcPr>
            <w:tcW w:w="1129" w:type="dxa"/>
            <w:vAlign w:val="center"/>
            <w:hideMark/>
          </w:tcPr>
          <w:p w14:paraId="68908545" w14:textId="77777777" w:rsidR="0058678F" w:rsidRPr="0075280A" w:rsidRDefault="0058678F" w:rsidP="002476D2">
            <w:pPr>
              <w:pStyle w:val="Tablebody"/>
              <w:jc w:val="center"/>
            </w:pPr>
            <w:r w:rsidRPr="0075280A">
              <w:t>IV</w:t>
            </w:r>
          </w:p>
        </w:tc>
        <w:tc>
          <w:tcPr>
            <w:tcW w:w="1134" w:type="dxa"/>
            <w:vAlign w:val="center"/>
            <w:hideMark/>
          </w:tcPr>
          <w:p w14:paraId="0B55947E" w14:textId="77777777" w:rsidR="0058678F" w:rsidRPr="0075280A" w:rsidRDefault="0058678F" w:rsidP="002476D2">
            <w:pPr>
              <w:pStyle w:val="Tablebody"/>
              <w:jc w:val="center"/>
            </w:pPr>
            <w:r w:rsidRPr="0075280A">
              <w:t>2,50</w:t>
            </w:r>
          </w:p>
        </w:tc>
        <w:tc>
          <w:tcPr>
            <w:tcW w:w="993" w:type="dxa"/>
            <w:vAlign w:val="center"/>
            <w:hideMark/>
          </w:tcPr>
          <w:p w14:paraId="6D2E52E1" w14:textId="77777777" w:rsidR="0058678F" w:rsidRPr="0075280A" w:rsidRDefault="0058678F" w:rsidP="002476D2">
            <w:pPr>
              <w:pStyle w:val="Tablebody"/>
              <w:jc w:val="center"/>
            </w:pPr>
            <w:r w:rsidRPr="0075280A">
              <w:t>18</w:t>
            </w:r>
          </w:p>
        </w:tc>
      </w:tr>
    </w:tbl>
    <w:p w14:paraId="007BB77F" w14:textId="77777777" w:rsidR="0058678F" w:rsidRPr="0075280A" w:rsidRDefault="0058678F" w:rsidP="002476D2">
      <w:pPr>
        <w:pStyle w:val="BodyText"/>
      </w:pPr>
    </w:p>
    <w:p w14:paraId="40BBDF46" w14:textId="6FEDCFE0" w:rsidR="009830D9" w:rsidRDefault="0058678F" w:rsidP="002476D2">
      <w:pPr>
        <w:pStyle w:val="BodyText"/>
      </w:pPr>
      <w:r w:rsidRPr="0075280A">
        <w:t>(</w:t>
      </w:r>
      <w:r w:rsidR="00D92361">
        <w:t>5</w:t>
      </w:r>
      <w:r w:rsidRPr="0075280A">
        <w:t>)</w:t>
      </w:r>
      <w:r w:rsidRPr="0075280A">
        <w:tab/>
        <w:t xml:space="preserve">For mean wind velocities lower than </w:t>
      </w:r>
      <m:oMath>
        <m:sSub>
          <m:sSubPr>
            <m:ctrlPr>
              <w:rPr>
                <w:rFonts w:ascii="Cambria Math" w:hAnsi="Cambria Math"/>
              </w:rPr>
            </m:ctrlPr>
          </m:sSubPr>
          <m:e>
            <m:r>
              <w:rPr>
                <w:rFonts w:ascii="Cambria Math" w:hAnsi="Cambria Math"/>
              </w:rPr>
              <m:t>v</m:t>
            </m:r>
          </m:e>
          <m:sub>
            <m:r>
              <m:rPr>
                <m:sty m:val="p"/>
              </m:rPr>
              <w:rPr>
                <w:rFonts w:ascii="Cambria Math" w:hAnsi="Cambria Math" w:hint="eastAsia"/>
              </w:rPr>
              <m:t>limit</m:t>
            </m:r>
          </m:sub>
        </m:sSub>
      </m:oMath>
      <w:r w:rsidRPr="0075280A">
        <w:t>, stratified flow with zero turbulence should be considered for vortex-induced vibrations</w:t>
      </w:r>
      <w:r w:rsidR="009830D9">
        <w:t>.</w:t>
      </w:r>
    </w:p>
    <w:p w14:paraId="253B387D" w14:textId="583D6585" w:rsidR="0058678F" w:rsidRPr="0075280A" w:rsidRDefault="009830D9" w:rsidP="00730D1E">
      <w:pPr>
        <w:pStyle w:val="Note"/>
      </w:pPr>
      <w:r>
        <w:t>NOTE</w:t>
      </w:r>
      <w:r>
        <w:tab/>
        <w:t>See</w:t>
      </w:r>
      <w:r w:rsidR="0058678F" w:rsidRPr="0075280A">
        <w:t xml:space="preserve"> </w:t>
      </w:r>
      <w:r w:rsidR="00205C93" w:rsidRPr="0075280A">
        <w:t>Annex </w:t>
      </w:r>
      <w:r w:rsidR="0058678F" w:rsidRPr="0075280A">
        <w:t>H for further guidance.</w:t>
      </w:r>
    </w:p>
    <w:p w14:paraId="6BF2D379" w14:textId="2FB301F7" w:rsidR="00587FC0" w:rsidRPr="00825F03" w:rsidRDefault="00587FC0" w:rsidP="002238D8">
      <w:pPr>
        <w:pStyle w:val="ANNEX"/>
        <w:numPr>
          <w:ilvl w:val="0"/>
          <w:numId w:val="46"/>
        </w:numPr>
        <w:ind w:left="-284" w:firstLine="69"/>
      </w:pPr>
      <w:r w:rsidRPr="00825F03">
        <w:br/>
      </w:r>
      <w:bookmarkStart w:id="3988" w:name="_Toc49245147"/>
      <w:bookmarkStart w:id="3989" w:name="_Toc49247061"/>
      <w:bookmarkStart w:id="3990" w:name="_Toc111553368"/>
      <w:bookmarkStart w:id="3991" w:name="_Toc137215826"/>
      <w:bookmarkStart w:id="3992" w:name="_Toc151110003"/>
      <w:r w:rsidRPr="00825F03">
        <w:rPr>
          <w:b w:val="0"/>
        </w:rPr>
        <w:t>(normative)</w:t>
      </w:r>
      <w:r w:rsidRPr="00825F03">
        <w:br/>
      </w:r>
      <w:r w:rsidRPr="00825F03">
        <w:br/>
        <w:t>Pressure coefficients for pressures on surface</w:t>
      </w:r>
      <w:bookmarkEnd w:id="3988"/>
      <w:bookmarkEnd w:id="3989"/>
      <w:bookmarkEnd w:id="3990"/>
      <w:bookmarkEnd w:id="3991"/>
      <w:bookmarkEnd w:id="3992"/>
    </w:p>
    <w:p w14:paraId="5DA7B9E9" w14:textId="25EF10EE" w:rsidR="00294772" w:rsidRPr="003D0853" w:rsidRDefault="00587FC0" w:rsidP="002238D8">
      <w:pPr>
        <w:pStyle w:val="a2"/>
        <w:numPr>
          <w:ilvl w:val="1"/>
          <w:numId w:val="48"/>
        </w:numPr>
      </w:pPr>
      <w:bookmarkStart w:id="3993" w:name="_Toc49245148"/>
      <w:bookmarkStart w:id="3994" w:name="_Toc49247062"/>
      <w:bookmarkStart w:id="3995" w:name="_Toc111553369"/>
      <w:bookmarkStart w:id="3996" w:name="_Toc137215827"/>
      <w:bookmarkStart w:id="3997" w:name="_Toc151110004"/>
      <w:r w:rsidRPr="003D0853">
        <w:t>Use of this annex</w:t>
      </w:r>
      <w:bookmarkEnd w:id="3993"/>
      <w:bookmarkEnd w:id="3994"/>
      <w:bookmarkEnd w:id="3995"/>
      <w:bookmarkEnd w:id="3996"/>
      <w:bookmarkEnd w:id="3997"/>
    </w:p>
    <w:p w14:paraId="069405ED" w14:textId="001C7430" w:rsidR="00294772" w:rsidRDefault="00587FC0" w:rsidP="002476D2">
      <w:pPr>
        <w:pStyle w:val="BodyText"/>
        <w:rPr>
          <w:lang w:val="en-US"/>
        </w:rPr>
      </w:pPr>
      <w:r w:rsidRPr="0075280A">
        <w:rPr>
          <w:lang w:val="en-US"/>
        </w:rPr>
        <w:t>(1)</w:t>
      </w:r>
      <w:r w:rsidR="002476D2" w:rsidRPr="0075280A">
        <w:rPr>
          <w:lang w:val="en-US"/>
        </w:rPr>
        <w:tab/>
      </w:r>
      <w:r w:rsidRPr="0075280A">
        <w:rPr>
          <w:lang w:val="en-US"/>
        </w:rPr>
        <w:t xml:space="preserve">This Normative </w:t>
      </w:r>
      <w:r w:rsidR="00205C93" w:rsidRPr="0075280A">
        <w:rPr>
          <w:lang w:val="en-US"/>
        </w:rPr>
        <w:t>Annex </w:t>
      </w:r>
      <w:r w:rsidRPr="0075280A">
        <w:rPr>
          <w:lang w:val="en-US"/>
        </w:rPr>
        <w:t>contains additional provisions to 7.3(1) and</w:t>
      </w:r>
      <w:r w:rsidR="00AF7E27">
        <w:rPr>
          <w:lang w:val="en-US"/>
        </w:rPr>
        <w:t xml:space="preserve"> </w:t>
      </w:r>
      <w:r w:rsidRPr="0075280A">
        <w:rPr>
          <w:lang w:val="en-US"/>
        </w:rPr>
        <w:t>7.3(2) specifying pressure coefficients for external and internal pressures, respectively.</w:t>
      </w:r>
    </w:p>
    <w:p w14:paraId="5AA0B5FA" w14:textId="5544DD58" w:rsidR="008F5E07" w:rsidRPr="00EE2179" w:rsidRDefault="008F5E07" w:rsidP="002238D8">
      <w:pPr>
        <w:pStyle w:val="a2"/>
        <w:numPr>
          <w:ilvl w:val="1"/>
          <w:numId w:val="47"/>
        </w:numPr>
        <w:rPr>
          <w:lang w:val="en-US"/>
        </w:rPr>
      </w:pPr>
      <w:bookmarkStart w:id="3998" w:name="_Toc137215828"/>
      <w:bookmarkStart w:id="3999" w:name="_Toc151110005"/>
      <w:r w:rsidRPr="00F41065">
        <w:t>Scope and field of application</w:t>
      </w:r>
      <w:bookmarkEnd w:id="3998"/>
      <w:bookmarkEnd w:id="3999"/>
    </w:p>
    <w:p w14:paraId="77B4063F" w14:textId="6C93BE9F" w:rsidR="00587FC0" w:rsidRDefault="00587FC0" w:rsidP="002476D2">
      <w:pPr>
        <w:pStyle w:val="BodyText"/>
        <w:rPr>
          <w:lang w:val="en-US"/>
        </w:rPr>
      </w:pPr>
      <w:r w:rsidRPr="0075280A">
        <w:rPr>
          <w:lang w:val="en-US"/>
        </w:rPr>
        <w:t>(</w:t>
      </w:r>
      <w:r w:rsidR="008F5E07">
        <w:rPr>
          <w:lang w:val="en-US"/>
        </w:rPr>
        <w:t>1</w:t>
      </w:r>
      <w:r w:rsidRPr="0075280A">
        <w:rPr>
          <w:lang w:val="en-US"/>
        </w:rPr>
        <w:t>)</w:t>
      </w:r>
      <w:r w:rsidR="002476D2" w:rsidRPr="0075280A">
        <w:rPr>
          <w:lang w:val="en-US"/>
        </w:rPr>
        <w:tab/>
      </w:r>
      <w:r w:rsidRPr="0075280A">
        <w:rPr>
          <w:lang w:val="en-US"/>
        </w:rPr>
        <w:t xml:space="preserve">This Normative </w:t>
      </w:r>
      <w:r w:rsidR="00205C93" w:rsidRPr="0075280A">
        <w:rPr>
          <w:lang w:val="en-US"/>
        </w:rPr>
        <w:t>Annex </w:t>
      </w:r>
      <w:r w:rsidRPr="0075280A">
        <w:rPr>
          <w:lang w:val="en-US"/>
        </w:rPr>
        <w:t xml:space="preserve">applies to </w:t>
      </w:r>
      <w:r w:rsidRPr="0075280A">
        <w:t>buildings, cooling towers, chimneys, circular domes, silos and tanks</w:t>
      </w:r>
      <w:r w:rsidRPr="0075280A">
        <w:rPr>
          <w:lang w:val="en-US"/>
        </w:rPr>
        <w:t>.</w:t>
      </w:r>
    </w:p>
    <w:p w14:paraId="01FD0392" w14:textId="0BFB1512" w:rsidR="009830D9" w:rsidRPr="0075280A" w:rsidRDefault="009830D9" w:rsidP="009830D9">
      <w:pPr>
        <w:pStyle w:val="BodyText"/>
      </w:pPr>
      <w:r w:rsidRPr="0075280A">
        <w:t>(</w:t>
      </w:r>
      <w:r>
        <w:t>2</w:t>
      </w:r>
      <w:r w:rsidRPr="0075280A">
        <w:t>)</w:t>
      </w:r>
      <w:r w:rsidRPr="0075280A">
        <w:tab/>
        <w:t xml:space="preserve">This </w:t>
      </w:r>
      <w:r>
        <w:t>Normative A</w:t>
      </w:r>
      <w:r w:rsidRPr="0075280A">
        <w:t>nnex gives loaded areas for many common forms of structures and their load carrying systems. For other forms of structure, the designer should consider different patterns of loading, taking account of influence lines, where appropriate.</w:t>
      </w:r>
    </w:p>
    <w:p w14:paraId="627EABF6" w14:textId="3A63FBDA" w:rsidR="009830D9" w:rsidRPr="0075280A" w:rsidRDefault="009830D9" w:rsidP="009830D9">
      <w:pPr>
        <w:pStyle w:val="BodyText"/>
        <w:keepNext/>
      </w:pPr>
      <w:r w:rsidRPr="0075280A">
        <w:t>(</w:t>
      </w:r>
      <w:r>
        <w:t>3</w:t>
      </w:r>
      <w:r w:rsidRPr="0075280A">
        <w:t>)</w:t>
      </w:r>
      <w:r w:rsidRPr="0075280A">
        <w:tab/>
        <w:t xml:space="preserve">This </w:t>
      </w:r>
      <w:r>
        <w:t>c</w:t>
      </w:r>
      <w:r w:rsidRPr="0075280A">
        <w:t>lause should be used to determine the appropriate pressure coefficients for buildings, using:</w:t>
      </w:r>
    </w:p>
    <w:p w14:paraId="3097F7DA" w14:textId="77777777" w:rsidR="009830D9" w:rsidRPr="00CC22F2" w:rsidRDefault="009830D9" w:rsidP="00C33AEA">
      <w:pPr>
        <w:pStyle w:val="ListContinue1"/>
      </w:pPr>
      <w:r w:rsidRPr="00CC22F2">
        <w:t>C.4 and C.5 for external pressures on buildings,</w:t>
      </w:r>
    </w:p>
    <w:p w14:paraId="510C3DDC" w14:textId="77777777" w:rsidR="009830D9" w:rsidRPr="0075280A" w:rsidRDefault="009830D9" w:rsidP="00C33AEA">
      <w:pPr>
        <w:pStyle w:val="ListContinue1"/>
      </w:pPr>
      <w:r w:rsidRPr="00CC22F2">
        <w:t>C.6 for external pressures on circular buildings, towers, chimneys, domes, silos and tanks, C.7</w:t>
      </w:r>
      <w:r w:rsidRPr="0075280A">
        <w:t xml:space="preserve"> for internal pressures.</w:t>
      </w:r>
    </w:p>
    <w:p w14:paraId="5DAE0EB1" w14:textId="77777777" w:rsidR="009830D9" w:rsidRPr="0075280A" w:rsidRDefault="009830D9" w:rsidP="009830D9">
      <w:pPr>
        <w:pStyle w:val="Note"/>
      </w:pPr>
      <w:r w:rsidRPr="0075280A">
        <w:t>NOTE</w:t>
      </w:r>
      <w:r w:rsidRPr="0075280A">
        <w:tab/>
        <w:t xml:space="preserve">External pressure coefficients </w:t>
      </w:r>
      <m:oMath>
        <m:sSub>
          <m:sSubPr>
            <m:ctrlPr>
              <w:rPr>
                <w:rFonts w:ascii="Cambria Math" w:hAnsi="Cambria Math"/>
              </w:rPr>
            </m:ctrlPr>
          </m:sSubPr>
          <m:e>
            <m:r>
              <w:rPr>
                <w:rFonts w:ascii="Cambria Math" w:hAnsi="Cambria Math"/>
              </w:rPr>
              <m:t>c</m:t>
            </m:r>
          </m:e>
          <m:sub>
            <m:r>
              <m:rPr>
                <m:sty m:val="p"/>
              </m:rPr>
              <w:rPr>
                <w:rFonts w:ascii="Cambria Math" w:hAnsi="Cambria Math" w:hint="eastAsia"/>
              </w:rPr>
              <m:t>pe</m:t>
            </m:r>
          </m:sub>
        </m:sSub>
      </m:oMath>
      <w:r w:rsidRPr="0075280A">
        <w:t xml:space="preserve"> give the effect of the wind on the external surfaces of structures; internal pressure coefficients </w:t>
      </w:r>
      <m:oMath>
        <m:sSub>
          <m:sSubPr>
            <m:ctrlPr>
              <w:rPr>
                <w:rFonts w:ascii="Cambria Math" w:hAnsi="Cambria Math"/>
              </w:rPr>
            </m:ctrlPr>
          </m:sSubPr>
          <m:e>
            <m:r>
              <w:rPr>
                <w:rFonts w:ascii="Cambria Math" w:hAnsi="Cambria Math"/>
              </w:rPr>
              <m:t>c</m:t>
            </m:r>
          </m:e>
          <m:sub>
            <m:r>
              <m:rPr>
                <m:sty m:val="p"/>
              </m:rPr>
              <w:rPr>
                <w:rFonts w:ascii="Cambria Math" w:hAnsi="Cambria Math"/>
              </w:rPr>
              <m:t>pi</m:t>
            </m:r>
          </m:sub>
        </m:sSub>
      </m:oMath>
      <w:r w:rsidRPr="0075280A">
        <w:t xml:space="preserve"> give the effect of the wind on the internal surfaces of buildings.</w:t>
      </w:r>
    </w:p>
    <w:p w14:paraId="2C232FE9" w14:textId="230FED19" w:rsidR="006B4275" w:rsidRPr="00C45247" w:rsidRDefault="009830D9" w:rsidP="00C45247">
      <w:pPr>
        <w:pStyle w:val="BodyText"/>
        <w:rPr>
          <w:lang w:val="en-US"/>
        </w:rPr>
      </w:pPr>
      <w:r w:rsidRPr="0075280A">
        <w:t>(</w:t>
      </w:r>
      <w:r>
        <w:t>4</w:t>
      </w:r>
      <w:r w:rsidRPr="0075280A">
        <w:t>)</w:t>
      </w:r>
      <w:r w:rsidRPr="0075280A">
        <w:tab/>
        <w:t>Friction coefficients should be determined for walls and surfaces following E.7.</w:t>
      </w:r>
    </w:p>
    <w:p w14:paraId="6D701D4B" w14:textId="2F234DAA" w:rsidR="00587FC0" w:rsidRPr="0075280A" w:rsidRDefault="006B4275" w:rsidP="002238D8">
      <w:pPr>
        <w:pStyle w:val="a2"/>
        <w:numPr>
          <w:ilvl w:val="1"/>
          <w:numId w:val="47"/>
        </w:numPr>
      </w:pPr>
      <w:bookmarkStart w:id="4000" w:name="_Toc137215829"/>
      <w:bookmarkStart w:id="4001" w:name="_Toc151110006"/>
      <w:r w:rsidRPr="00730D1E">
        <w:t>Pressure and force coefficient</w:t>
      </w:r>
      <w:r w:rsidR="006E73AA" w:rsidRPr="00730D1E">
        <w:t>s</w:t>
      </w:r>
      <w:bookmarkEnd w:id="4000"/>
      <w:bookmarkEnd w:id="4001"/>
    </w:p>
    <w:p w14:paraId="0120B6A5" w14:textId="77777777" w:rsidR="00587FC0" w:rsidRPr="0075280A" w:rsidRDefault="00587FC0" w:rsidP="002238D8">
      <w:pPr>
        <w:pStyle w:val="a3"/>
        <w:numPr>
          <w:ilvl w:val="2"/>
          <w:numId w:val="47"/>
        </w:numPr>
      </w:pPr>
      <w:bookmarkStart w:id="4002" w:name="_Toc49247064"/>
      <w:r w:rsidRPr="0075280A">
        <w:t>Symmetric and counteracting pressures and forces</w:t>
      </w:r>
      <w:bookmarkEnd w:id="4002"/>
    </w:p>
    <w:p w14:paraId="5F0B76BC" w14:textId="77777777" w:rsidR="00587FC0" w:rsidRPr="0075280A" w:rsidRDefault="00587FC0" w:rsidP="002476D2">
      <w:pPr>
        <w:pStyle w:val="BodyText"/>
      </w:pPr>
      <w:r w:rsidRPr="0075280A">
        <w:t>(1)</w:t>
      </w:r>
      <w:r w:rsidRPr="0075280A">
        <w:tab/>
        <w:t>If instantaneous fluctuations of wind over surfaces can give rise to significant asymmetry of loading and the structural form is likely to be sensitive to such loading (e.g. torsion in nominally symmetric single core buildings) then their effect should be taken into account.</w:t>
      </w:r>
    </w:p>
    <w:p w14:paraId="55D6FD3D" w14:textId="77777777" w:rsidR="00587FC0" w:rsidRPr="0075280A" w:rsidRDefault="00587FC0" w:rsidP="0075280A">
      <w:pPr>
        <w:pStyle w:val="Note"/>
      </w:pPr>
      <w:r w:rsidRPr="0075280A">
        <w:t>NOTE</w:t>
      </w:r>
      <w:r w:rsidRPr="0075280A">
        <w:tab/>
        <w:t xml:space="preserve">If the National </w:t>
      </w:r>
      <w:r w:rsidR="00205C93" w:rsidRPr="0075280A">
        <w:t>Annex </w:t>
      </w:r>
      <w:r w:rsidRPr="0075280A">
        <w:t>does not provide other procedures, asymmetric loadings are given as follows:</w:t>
      </w:r>
    </w:p>
    <w:p w14:paraId="33BDE487" w14:textId="087CA6A0" w:rsidR="00587FC0" w:rsidRPr="00C33AEA" w:rsidRDefault="001218AB" w:rsidP="002238D8">
      <w:pPr>
        <w:pStyle w:val="ListNumber1"/>
        <w:numPr>
          <w:ilvl w:val="0"/>
          <w:numId w:val="34"/>
        </w:numPr>
        <w:rPr>
          <w:sz w:val="20"/>
          <w:lang w:val="en-GB"/>
        </w:rPr>
      </w:pPr>
      <w:r w:rsidRPr="00C33AEA">
        <w:rPr>
          <w:sz w:val="20"/>
          <w:lang w:val="en-GB"/>
        </w:rPr>
        <w:tab/>
      </w:r>
      <w:r w:rsidR="00587FC0" w:rsidRPr="00C33AEA">
        <w:rPr>
          <w:sz w:val="20"/>
          <w:lang w:val="en-GB"/>
        </w:rPr>
        <w:t xml:space="preserve">For rectangular plan buildings that are susceptible to torsional effects the pressure distribution given in </w:t>
      </w:r>
      <w:r w:rsidR="0021006C" w:rsidRPr="00C33AEA">
        <w:rPr>
          <w:sz w:val="20"/>
          <w:lang w:val="en-GB"/>
        </w:rPr>
        <w:t>Figure</w:t>
      </w:r>
      <w:r w:rsidR="00516D5E">
        <w:rPr>
          <w:sz w:val="20"/>
          <w:lang w:val="en-GB"/>
        </w:rPr>
        <w:t> </w:t>
      </w:r>
      <w:r w:rsidR="0021006C" w:rsidRPr="00C33AEA">
        <w:rPr>
          <w:sz w:val="20"/>
          <w:lang w:val="en-GB"/>
        </w:rPr>
        <w:t>C.1</w:t>
      </w:r>
      <w:r w:rsidRPr="00C33AEA">
        <w:rPr>
          <w:sz w:val="20"/>
          <w:lang w:val="en-GB"/>
        </w:rPr>
        <w:t xml:space="preserve"> </w:t>
      </w:r>
      <w:r w:rsidR="00587FC0" w:rsidRPr="00C33AEA">
        <w:rPr>
          <w:sz w:val="20"/>
          <w:lang w:val="en-GB"/>
        </w:rPr>
        <w:t>should be applied for the representation of the torsional effects due to an inclined wind or due to lack of correlation between wind forces acting at different places on the structure.</w:t>
      </w:r>
    </w:p>
    <w:p w14:paraId="16F4E0F1" w14:textId="43068671" w:rsidR="00587FC0" w:rsidRPr="0075280A" w:rsidRDefault="004421F0" w:rsidP="00A13BAE">
      <w:pPr>
        <w:pStyle w:val="FigureImage"/>
      </w:pPr>
      <w:r>
        <w:rPr>
          <w:noProof/>
        </w:rPr>
        <w:drawing>
          <wp:inline distT="0" distB="0" distL="0" distR="0" wp14:anchorId="6C606F9F" wp14:editId="517E6C5C">
            <wp:extent cx="2906268" cy="2481072"/>
            <wp:effectExtent l="0" t="0" r="8890" b="0"/>
            <wp:docPr id="129" name="c001.tif" descr="Ein Bild, das Diagramm, Reihe,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001.tif" descr="Ein Bild, das Diagramm, Reihe, technische Zeichnung enthält.&#10;&#10;Automatisch generierte Beschreibung"/>
                    <pic:cNvPicPr/>
                  </pic:nvPicPr>
                  <pic:blipFill>
                    <a:blip r:embed="rId74" r:link="rId75" cstate="print">
                      <a:extLst>
                        <a:ext uri="{28A0092B-C50C-407E-A947-70E740481C1C}">
                          <a14:useLocalDpi xmlns:a14="http://schemas.microsoft.com/office/drawing/2010/main" val="0"/>
                        </a:ext>
                      </a:extLst>
                    </a:blip>
                    <a:stretch>
                      <a:fillRect/>
                    </a:stretch>
                  </pic:blipFill>
                  <pic:spPr>
                    <a:xfrm>
                      <a:off x="0" y="0"/>
                      <a:ext cx="2906268" cy="2481072"/>
                    </a:xfrm>
                    <a:prstGeom prst="rect">
                      <a:avLst/>
                    </a:prstGeom>
                  </pic:spPr>
                </pic:pic>
              </a:graphicData>
            </a:graphic>
          </wp:inline>
        </w:drawing>
      </w:r>
    </w:p>
    <w:p w14:paraId="4AAF45EC" w14:textId="378A10CD" w:rsidR="00616AE0" w:rsidRPr="00B56DEF" w:rsidRDefault="00616AE0" w:rsidP="00616AE0">
      <w:pPr>
        <w:pStyle w:val="KeyTitle"/>
        <w:rPr>
          <w:sz w:val="20"/>
          <w:szCs w:val="22"/>
        </w:rPr>
      </w:pPr>
      <w:bookmarkStart w:id="4003" w:name="_Ref8207969"/>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908"/>
      </w:tblGrid>
      <w:tr w:rsidR="00616AE0" w14:paraId="115A2F51" w14:textId="77777777" w:rsidTr="004E5476">
        <w:tc>
          <w:tcPr>
            <w:tcW w:w="360" w:type="dxa"/>
          </w:tcPr>
          <w:p w14:paraId="3A8F6918" w14:textId="45F5EFBD" w:rsidR="00616AE0" w:rsidRPr="00536783" w:rsidRDefault="00BC7821" w:rsidP="00616AE0">
            <w:pPr>
              <w:pStyle w:val="KeyText"/>
              <w:ind w:left="0" w:firstLine="0"/>
            </w:pPr>
            <w:r>
              <w:t>1</w:t>
            </w:r>
          </w:p>
        </w:tc>
        <w:tc>
          <w:tcPr>
            <w:tcW w:w="908" w:type="dxa"/>
          </w:tcPr>
          <w:p w14:paraId="2ABF8B92" w14:textId="415F98E3" w:rsidR="00616AE0" w:rsidRDefault="00616AE0" w:rsidP="00616AE0">
            <w:pPr>
              <w:pStyle w:val="KeyText"/>
              <w:ind w:left="0" w:firstLine="0"/>
            </w:pPr>
            <w:r>
              <w:t>zone D</w:t>
            </w:r>
          </w:p>
        </w:tc>
      </w:tr>
      <w:tr w:rsidR="00616AE0" w14:paraId="1992F868" w14:textId="77777777" w:rsidTr="004E5476">
        <w:tc>
          <w:tcPr>
            <w:tcW w:w="360" w:type="dxa"/>
          </w:tcPr>
          <w:p w14:paraId="4BD5F0A5" w14:textId="06FB02E0" w:rsidR="00616AE0" w:rsidRPr="00616AE0" w:rsidRDefault="00BC7821" w:rsidP="00616AE0">
            <w:pPr>
              <w:pStyle w:val="KeyText"/>
              <w:ind w:left="0" w:firstLine="0"/>
              <w:rPr>
                <w:vertAlign w:val="superscript"/>
              </w:rPr>
            </w:pPr>
            <w:r>
              <w:t>2</w:t>
            </w:r>
          </w:p>
        </w:tc>
        <w:tc>
          <w:tcPr>
            <w:tcW w:w="908" w:type="dxa"/>
          </w:tcPr>
          <w:p w14:paraId="697DC8F3" w14:textId="50D24942" w:rsidR="00616AE0" w:rsidRDefault="00616AE0" w:rsidP="00616AE0">
            <w:pPr>
              <w:pStyle w:val="KeyText"/>
              <w:ind w:left="0" w:firstLine="0"/>
            </w:pPr>
            <w:r>
              <w:t>zone E</w:t>
            </w:r>
          </w:p>
        </w:tc>
      </w:tr>
    </w:tbl>
    <w:p w14:paraId="5BDD573C" w14:textId="5EA20371" w:rsidR="00DB3A10" w:rsidRPr="00382F4F" w:rsidRDefault="00294772" w:rsidP="00536783">
      <w:pPr>
        <w:pStyle w:val="Figuretitle"/>
      </w:pPr>
      <w:r w:rsidRPr="0075280A">
        <w:t>Figure </w:t>
      </w:r>
      <w:r w:rsidR="00587FC0" w:rsidRPr="0075280A">
        <w:t>C.</w:t>
      </w:r>
      <w:r w:rsidR="00DB3A10">
        <w:rPr>
          <w:noProof/>
        </w:rPr>
        <w:t>1</w:t>
      </w:r>
      <w:bookmarkStart w:id="4004" w:name="_Toc40181813"/>
      <w:bookmarkEnd w:id="4003"/>
      <w:r w:rsidR="0002191E" w:rsidRPr="0075280A">
        <w:t xml:space="preserve"> — </w:t>
      </w:r>
      <w:r w:rsidR="00587FC0" w:rsidRPr="0075280A">
        <w:t>Pressure distribution used to take torsional effects into account</w:t>
      </w:r>
      <w:r w:rsidR="00A37430">
        <w:t xml:space="preserve"> —</w:t>
      </w:r>
      <w:r w:rsidR="00587FC0" w:rsidRPr="0075280A">
        <w:t xml:space="preserve"> The zones and values for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m:t>
            </m:r>
          </m:sub>
        </m:sSub>
      </m:oMath>
      <w:r w:rsidR="00587FC0" w:rsidRPr="0075280A">
        <w:t xml:space="preserve"> </w:t>
      </w:r>
      <w:r w:rsidR="00721B62">
        <w:t>should be taken from</w:t>
      </w:r>
      <w:r w:rsidR="00587FC0" w:rsidRPr="0075280A">
        <w:t xml:space="preserve"> </w:t>
      </w:r>
      <w:r w:rsidR="00DB3A10" w:rsidRPr="0075280A">
        <w:t>Table C.</w:t>
      </w:r>
      <w:r w:rsidR="00DB3A10">
        <w:rPr>
          <w:noProof/>
        </w:rPr>
        <w:t>2</w:t>
      </w:r>
      <w:r w:rsidR="00587FC0" w:rsidRPr="0075280A">
        <w:t xml:space="preserve"> and</w:t>
      </w:r>
      <w:r w:rsidR="00BF3577">
        <w:t xml:space="preserve"> Figure</w:t>
      </w:r>
      <w:r w:rsidR="00C86BE8">
        <w:t> </w:t>
      </w:r>
      <w:r w:rsidR="00BF3577">
        <w:t>C.7</w:t>
      </w:r>
      <w:r w:rsidR="00587FC0" w:rsidRPr="0075280A">
        <w:t xml:space="preserve"> </w:t>
      </w:r>
      <w:r w:rsidR="00DB3A10" w:rsidRPr="00382F4F">
        <w:t>Key</w:t>
      </w:r>
    </w:p>
    <w:bookmarkEnd w:id="4004"/>
    <w:p w14:paraId="2D8467E9" w14:textId="4FB958E5" w:rsidR="00587FC0" w:rsidRPr="00C33AEA" w:rsidRDefault="00587FC0" w:rsidP="00AC39EB">
      <w:pPr>
        <w:pStyle w:val="ListNumber1"/>
        <w:rPr>
          <w:sz w:val="20"/>
          <w:lang w:val="en-GB"/>
        </w:rPr>
      </w:pPr>
      <w:r w:rsidRPr="00C33AEA">
        <w:rPr>
          <w:sz w:val="20"/>
          <w:lang w:val="en-GB"/>
        </w:rPr>
        <w:t>For other cases an allowance for asymmetry of loading should be made by completely removing the design</w:t>
      </w:r>
      <w:r w:rsidR="006D5865" w:rsidRPr="00C33AEA">
        <w:rPr>
          <w:sz w:val="20"/>
          <w:lang w:val="en-GB"/>
        </w:rPr>
        <w:t xml:space="preserve"> </w:t>
      </w:r>
      <w:r w:rsidRPr="00C33AEA">
        <w:rPr>
          <w:sz w:val="20"/>
          <w:lang w:val="en-GB"/>
        </w:rPr>
        <w:t>wind action from those parts of the structure where its action will produce a beneficial effect.</w:t>
      </w:r>
    </w:p>
    <w:p w14:paraId="4B932285" w14:textId="78BD60DA" w:rsidR="00587FC0" w:rsidRPr="00C33AEA" w:rsidRDefault="001218AB" w:rsidP="00AC39EB">
      <w:pPr>
        <w:pStyle w:val="ListNumber1"/>
        <w:rPr>
          <w:sz w:val="20"/>
          <w:lang w:val="en-GB"/>
        </w:rPr>
      </w:pPr>
      <w:r w:rsidRPr="00C33AEA">
        <w:rPr>
          <w:sz w:val="20"/>
          <w:lang w:val="en-GB"/>
        </w:rPr>
        <w:tab/>
      </w:r>
      <w:r w:rsidR="00205C93" w:rsidRPr="00C33AEA">
        <w:rPr>
          <w:sz w:val="20"/>
          <w:lang w:val="en-GB"/>
        </w:rPr>
        <w:t>Annex </w:t>
      </w:r>
      <w:r w:rsidR="00587FC0" w:rsidRPr="00C33AEA">
        <w:rPr>
          <w:sz w:val="20"/>
          <w:lang w:val="en-GB"/>
        </w:rPr>
        <w:t>G provides further guidance.</w:t>
      </w:r>
    </w:p>
    <w:p w14:paraId="66A03017" w14:textId="3F4B4D45" w:rsidR="00587FC0" w:rsidRPr="0075280A" w:rsidRDefault="00587FC0" w:rsidP="002238D8">
      <w:pPr>
        <w:pStyle w:val="a3"/>
        <w:numPr>
          <w:ilvl w:val="2"/>
          <w:numId w:val="47"/>
        </w:numPr>
      </w:pPr>
      <w:bookmarkStart w:id="4005" w:name="_Toc49247065"/>
      <w:r w:rsidRPr="0075280A">
        <w:t>Effects of ice and snow</w:t>
      </w:r>
      <w:bookmarkEnd w:id="4005"/>
      <w:r w:rsidR="006B4275">
        <w:t xml:space="preserve"> on pressure and force </w:t>
      </w:r>
      <w:r w:rsidR="006B4275" w:rsidRPr="007E35A0">
        <w:t>coefficients</w:t>
      </w:r>
    </w:p>
    <w:p w14:paraId="2A61D226" w14:textId="1CA419CB" w:rsidR="00587FC0" w:rsidRPr="0075280A" w:rsidRDefault="00587FC0" w:rsidP="002476D2">
      <w:pPr>
        <w:pStyle w:val="BodyText"/>
      </w:pPr>
      <w:r w:rsidRPr="0075280A">
        <w:t>(1)</w:t>
      </w:r>
      <w:r w:rsidRPr="0075280A">
        <w:tab/>
      </w:r>
      <w:r w:rsidR="006E73AA" w:rsidRPr="00173C07">
        <w:t>Any changes in the reference area or shape owing to changes in the geometry of a structure due to ice or snow should be taken into account.</w:t>
      </w:r>
    </w:p>
    <w:p w14:paraId="05C7D5F3" w14:textId="374CA152" w:rsidR="00587FC0" w:rsidRPr="0075280A" w:rsidRDefault="00294772" w:rsidP="002476D2">
      <w:pPr>
        <w:pStyle w:val="Note"/>
      </w:pPr>
      <w:r w:rsidRPr="0075280A">
        <w:t>NOTE </w:t>
      </w:r>
      <w:r w:rsidR="00587FC0" w:rsidRPr="0075280A">
        <w:t>1</w:t>
      </w:r>
      <w:r w:rsidR="00587FC0" w:rsidRPr="0075280A">
        <w:tab/>
        <w:t xml:space="preserve">Force coefficients for iced structures are given in </w:t>
      </w:r>
      <w:r w:rsidR="00587FC0" w:rsidRPr="00CC22F2">
        <w:t>E.</w:t>
      </w:r>
      <w:r w:rsidR="003D0853" w:rsidRPr="00CC22F2">
        <w:t>7</w:t>
      </w:r>
      <w:r w:rsidR="00587FC0" w:rsidRPr="00CC22F2">
        <w:t>.</w:t>
      </w:r>
    </w:p>
    <w:p w14:paraId="5E676C18" w14:textId="77777777" w:rsidR="00587FC0" w:rsidRPr="0075280A" w:rsidRDefault="00294772" w:rsidP="002476D2">
      <w:pPr>
        <w:pStyle w:val="Note"/>
      </w:pPr>
      <w:r w:rsidRPr="0075280A">
        <w:t>NOTE </w:t>
      </w:r>
      <w:r w:rsidR="00587FC0" w:rsidRPr="0075280A">
        <w:t>2</w:t>
      </w:r>
      <w:r w:rsidR="00587FC0" w:rsidRPr="0075280A">
        <w:tab/>
        <w:t>Further information can be given in the National Annex.</w:t>
      </w:r>
    </w:p>
    <w:p w14:paraId="40AAC3FD" w14:textId="63CB0E29" w:rsidR="00294772" w:rsidRPr="0075280A" w:rsidRDefault="00587FC0" w:rsidP="00FA413A">
      <w:pPr>
        <w:pStyle w:val="a2"/>
      </w:pPr>
      <w:bookmarkStart w:id="4006" w:name="_Ref8215977"/>
      <w:bookmarkStart w:id="4007" w:name="_Toc49245150"/>
      <w:bookmarkStart w:id="4008" w:name="_Toc49247066"/>
      <w:bookmarkStart w:id="4009" w:name="_Toc111553371"/>
      <w:bookmarkStart w:id="4010" w:name="_Toc137215830"/>
      <w:bookmarkStart w:id="4011" w:name="_Toc151110007"/>
      <w:r w:rsidRPr="0075280A">
        <w:t>Pressure coefficients for rectangular plan buildings</w:t>
      </w:r>
      <w:bookmarkEnd w:id="4006"/>
      <w:bookmarkEnd w:id="4007"/>
      <w:bookmarkEnd w:id="4008"/>
      <w:bookmarkEnd w:id="4009"/>
      <w:bookmarkEnd w:id="4010"/>
      <w:bookmarkEnd w:id="4011"/>
    </w:p>
    <w:p w14:paraId="722D90A2" w14:textId="77777777" w:rsidR="00587FC0" w:rsidRPr="0075280A" w:rsidRDefault="00587FC0" w:rsidP="002238D8">
      <w:pPr>
        <w:pStyle w:val="a3"/>
        <w:numPr>
          <w:ilvl w:val="2"/>
          <w:numId w:val="47"/>
        </w:numPr>
      </w:pPr>
      <w:bookmarkStart w:id="4012" w:name="_Toc49247067"/>
      <w:r w:rsidRPr="0075280A">
        <w:t>General</w:t>
      </w:r>
      <w:bookmarkEnd w:id="4012"/>
    </w:p>
    <w:p w14:paraId="4DBB34DE" w14:textId="77777777" w:rsidR="005E1CB5" w:rsidRDefault="00587FC0" w:rsidP="002476D2">
      <w:pPr>
        <w:pStyle w:val="BodyText"/>
        <w:rPr>
          <w:lang w:val="en-US"/>
        </w:rPr>
      </w:pPr>
      <w:r w:rsidRPr="0075280A">
        <w:t>(1)</w:t>
      </w:r>
      <w:r w:rsidRPr="0075280A">
        <w:tab/>
      </w:r>
      <w:r w:rsidRPr="0075280A">
        <w:rPr>
          <w:lang w:val="en-US"/>
        </w:rPr>
        <w:t xml:space="preserve">The external pressure coefficients for surfaces of buildings depend on the size of the loaded surface area </w:t>
      </w:r>
      <m:oMath>
        <m:r>
          <w:rPr>
            <w:rFonts w:ascii="Cambria Math" w:hAnsi="Cambria Math"/>
            <w:lang w:val="en-US"/>
          </w:rPr>
          <m:t>A</m:t>
        </m:r>
      </m:oMath>
      <w:r w:rsidRPr="0075280A">
        <w:rPr>
          <w:lang w:val="en-US"/>
        </w:rPr>
        <w:t xml:space="preserve">, which is the area of the surface that produces the wind action in the section to be calculated. Two sets of external pressure coefficients are given </w:t>
      </w:r>
      <w:r w:rsidR="00BE3800">
        <w:rPr>
          <w:lang w:val="en-US"/>
        </w:rPr>
        <w:t>which</w:t>
      </w:r>
      <w:r w:rsidR="00BE3800" w:rsidRPr="0075280A">
        <w:rPr>
          <w:lang w:val="en-US"/>
        </w:rPr>
        <w:t xml:space="preserve"> </w:t>
      </w:r>
      <w:r w:rsidRPr="0075280A">
        <w:rPr>
          <w:lang w:val="en-US"/>
        </w:rPr>
        <w:t>depend on size: detailed coefficients,</w:t>
      </w:r>
      <m:oMath>
        <m:r>
          <m:rPr>
            <m:sty m:val="p"/>
          </m:rPr>
          <w:rPr>
            <w:rFonts w:ascii="Cambria Math" w:hAnsi="Cambria Math" w:hint="eastAsia"/>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hint="eastAsia"/>
              </w:rPr>
              <m:t>pe,10</m:t>
            </m:r>
          </m:sub>
        </m:sSub>
      </m:oMath>
      <w:r w:rsidRPr="0075280A">
        <w:rPr>
          <w:lang w:val="en-US"/>
        </w:rPr>
        <w:t>, and local coefficients,</w:t>
      </w:r>
      <m:oMath>
        <m:r>
          <m:rPr>
            <m:sty m:val="p"/>
          </m:rPr>
          <w:rPr>
            <w:rFonts w:ascii="Cambria Math" w:hAnsi="Cambria Math" w:hint="eastAsia"/>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hint="eastAsia"/>
              </w:rPr>
              <m:t>pe,1</m:t>
            </m:r>
          </m:sub>
        </m:sSub>
      </m:oMath>
      <w:r w:rsidRPr="0075280A">
        <w:rPr>
          <w:lang w:val="en-US"/>
        </w:rPr>
        <w:t xml:space="preserve">. </w:t>
      </w:r>
    </w:p>
    <w:p w14:paraId="0135E456" w14:textId="77777777" w:rsidR="005E1CB5" w:rsidRDefault="005E1CB5" w:rsidP="002476D2">
      <w:pPr>
        <w:pStyle w:val="BodyText"/>
        <w:rPr>
          <w:lang w:val="en-US"/>
        </w:rPr>
      </w:pPr>
      <w:r>
        <w:rPr>
          <w:lang w:val="en-US"/>
        </w:rPr>
        <w:t>(2)</w:t>
      </w:r>
      <w:r>
        <w:rPr>
          <w:lang w:val="en-US"/>
        </w:rPr>
        <w:tab/>
      </w:r>
      <w:r w:rsidR="00587FC0" w:rsidRPr="0075280A">
        <w:rPr>
          <w:lang w:val="en-US"/>
        </w:rPr>
        <w:t>Detailed coefficients apply to loaded surface areas of 10</w:t>
      </w:r>
      <w:r w:rsidR="003D0853">
        <w:rPr>
          <w:lang w:val="en-US"/>
        </w:rPr>
        <w:t> </w:t>
      </w:r>
      <w:r w:rsidR="00587FC0" w:rsidRPr="0075280A">
        <w:rPr>
          <w:lang w:val="en-US"/>
        </w:rPr>
        <w:t>m</w:t>
      </w:r>
      <w:r w:rsidR="00587FC0" w:rsidRPr="0075280A">
        <w:rPr>
          <w:vertAlign w:val="superscript"/>
          <w:lang w:val="en-US"/>
        </w:rPr>
        <w:t>2</w:t>
      </w:r>
      <w:r w:rsidR="00587FC0" w:rsidRPr="0075280A">
        <w:rPr>
          <w:lang w:val="en-US"/>
        </w:rPr>
        <w:t>; they can be used to evaluate the actions on any structural member with a tributary loading area of 10 m</w:t>
      </w:r>
      <w:r w:rsidR="00587FC0" w:rsidRPr="0075280A">
        <w:rPr>
          <w:vertAlign w:val="superscript"/>
          <w:lang w:val="en-US"/>
        </w:rPr>
        <w:t>2</w:t>
      </w:r>
      <w:r w:rsidR="00587FC0" w:rsidRPr="0075280A">
        <w:rPr>
          <w:lang w:val="en-US"/>
        </w:rPr>
        <w:t xml:space="preserve"> or more. </w:t>
      </w:r>
    </w:p>
    <w:p w14:paraId="59127AE1" w14:textId="5D7CED6B" w:rsidR="00587FC0" w:rsidRPr="0075280A" w:rsidRDefault="005E1CB5" w:rsidP="002476D2">
      <w:pPr>
        <w:pStyle w:val="BodyText"/>
        <w:rPr>
          <w:lang w:val="en-US"/>
        </w:rPr>
      </w:pPr>
      <w:r>
        <w:rPr>
          <w:lang w:val="en-US"/>
        </w:rPr>
        <w:t>(3)</w:t>
      </w:r>
      <w:r>
        <w:rPr>
          <w:lang w:val="en-US"/>
        </w:rPr>
        <w:tab/>
      </w:r>
      <w:r w:rsidR="00587FC0" w:rsidRPr="0075280A">
        <w:rPr>
          <w:lang w:val="en-US"/>
        </w:rPr>
        <w:t>Local coefficients apply to loaded surface areas of 1 m</w:t>
      </w:r>
      <w:r w:rsidR="00587FC0" w:rsidRPr="0075280A">
        <w:rPr>
          <w:vertAlign w:val="superscript"/>
          <w:lang w:val="en-US"/>
        </w:rPr>
        <w:t>2</w:t>
      </w:r>
      <w:r w:rsidR="00587FC0" w:rsidRPr="0075280A">
        <w:rPr>
          <w:lang w:val="en-US"/>
        </w:rPr>
        <w:t>; they should be used for the design of small elements and fixings.</w:t>
      </w:r>
    </w:p>
    <w:p w14:paraId="3500F676" w14:textId="5E7E453B" w:rsidR="00587FC0" w:rsidRPr="0075280A" w:rsidRDefault="00587FC0" w:rsidP="00C15DF8">
      <w:pPr>
        <w:pStyle w:val="BodyText"/>
        <w:keepNext/>
        <w:keepLines/>
        <w:rPr>
          <w:lang w:val="en-US"/>
        </w:rPr>
      </w:pPr>
      <w:r w:rsidRPr="0075280A">
        <w:t>(</w:t>
      </w:r>
      <w:r w:rsidR="005E1CB5">
        <w:t>4</w:t>
      </w:r>
      <w:r w:rsidRPr="0075280A">
        <w:t>)</w:t>
      </w:r>
      <w:r w:rsidRPr="0075280A">
        <w:tab/>
      </w:r>
      <w:r w:rsidRPr="0075280A">
        <w:rPr>
          <w:lang w:val="en-US"/>
        </w:rPr>
        <w:t xml:space="preserve">Global coefficients </w:t>
      </w:r>
      <m:oMath>
        <m:sSub>
          <m:sSubPr>
            <m:ctrlPr>
              <w:rPr>
                <w:rFonts w:ascii="Cambria Math" w:hAnsi="Cambria Math"/>
              </w:rPr>
            </m:ctrlPr>
          </m:sSubPr>
          <m:e>
            <m:r>
              <w:rPr>
                <w:rFonts w:ascii="Cambria Math" w:hAnsi="Cambria Math"/>
              </w:rPr>
              <m:t>c</m:t>
            </m:r>
          </m:e>
          <m:sub>
            <m:r>
              <m:rPr>
                <m:sty m:val="p"/>
              </m:rPr>
              <w:rPr>
                <w:rFonts w:ascii="Cambria Math" w:hAnsi="Cambria Math" w:hint="eastAsia"/>
              </w:rPr>
              <m:t>pe,G</m:t>
            </m:r>
          </m:sub>
        </m:sSub>
      </m:oMath>
      <w:r w:rsidRPr="0075280A">
        <w:rPr>
          <w:lang w:val="en-US"/>
        </w:rPr>
        <w:t xml:space="preserve"> are given to evaluate the actions on foundations and internal stiffening systems of the structure. They do not necessarily give the exact pressure distribution, but they give rise to simplified loading patterns, whose resultant is generally conservative.</w:t>
      </w:r>
      <w:r w:rsidR="00294772" w:rsidRPr="0075280A">
        <w:rPr>
          <w:lang w:val="en-US"/>
        </w:rPr>
        <w:t xml:space="preserve"> </w:t>
      </w:r>
      <w:r w:rsidRPr="0075280A">
        <w:rPr>
          <w:lang w:val="en-US"/>
        </w:rPr>
        <w:t>Global coefficients can be used when each of the surface areas of the structure contributing to the wind effect, are larger than 10</w:t>
      </w:r>
      <w:r w:rsidR="003D0853">
        <w:rPr>
          <w:lang w:val="en-US"/>
        </w:rPr>
        <w:t> </w:t>
      </w:r>
      <w:r w:rsidRPr="0075280A">
        <w:rPr>
          <w:lang w:val="en-US"/>
        </w:rPr>
        <w:t>m</w:t>
      </w:r>
      <w:r w:rsidRPr="0075280A">
        <w:rPr>
          <w:vertAlign w:val="superscript"/>
          <w:lang w:val="en-US"/>
        </w:rPr>
        <w:t>2</w:t>
      </w:r>
      <w:r w:rsidRPr="0075280A">
        <w:rPr>
          <w:lang w:val="en-US"/>
        </w:rPr>
        <w:t>.</w:t>
      </w:r>
    </w:p>
    <w:p w14:paraId="00FBD5DA" w14:textId="114CC268" w:rsidR="00587FC0" w:rsidRPr="0075280A" w:rsidRDefault="00294772" w:rsidP="00587FC0">
      <w:pPr>
        <w:pStyle w:val="Note"/>
      </w:pPr>
      <w:r w:rsidRPr="0075280A">
        <w:t>NOTE </w:t>
      </w:r>
      <w:r w:rsidR="00587FC0" w:rsidRPr="0075280A">
        <w:t>1</w:t>
      </w:r>
      <w:r w:rsidR="00587FC0" w:rsidRPr="0075280A">
        <w:tab/>
        <w:t>Global external pressure coefficients</w:t>
      </w:r>
      <w:r w:rsidR="005E1CB5">
        <w:t xml:space="preserve"> are given in C.4. Other values </w:t>
      </w:r>
      <w:r w:rsidR="00587FC0" w:rsidRPr="0075280A">
        <w:t>can be given in the National Annex</w:t>
      </w:r>
      <w:r w:rsidR="00587FC0" w:rsidRPr="00CC22F2">
        <w:t>.</w:t>
      </w:r>
    </w:p>
    <w:p w14:paraId="5847BC86" w14:textId="4E83BE75" w:rsidR="00587FC0" w:rsidRPr="0075280A" w:rsidRDefault="00294772" w:rsidP="00587FC0">
      <w:pPr>
        <w:pStyle w:val="Note"/>
      </w:pPr>
      <w:r w:rsidRPr="0075280A">
        <w:t>NOTE </w:t>
      </w:r>
      <w:r w:rsidR="00587FC0" w:rsidRPr="0075280A">
        <w:t>2</w:t>
      </w:r>
      <w:r w:rsidR="00587FC0" w:rsidRPr="0075280A">
        <w:tab/>
        <w:t>The procedure for calculating external pressure coefficients for loaded areas between 1 m</w:t>
      </w:r>
      <w:r w:rsidR="00587FC0" w:rsidRPr="0075280A">
        <w:rPr>
          <w:vertAlign w:val="superscript"/>
        </w:rPr>
        <w:t>2</w:t>
      </w:r>
      <w:r w:rsidR="00587FC0" w:rsidRPr="0075280A">
        <w:t xml:space="preserve"> and 10 m</w:t>
      </w:r>
      <w:r w:rsidR="00587FC0" w:rsidRPr="0075280A">
        <w:rPr>
          <w:vertAlign w:val="superscript"/>
        </w:rPr>
        <w:t>2</w:t>
      </w:r>
      <w:r w:rsidR="00587FC0" w:rsidRPr="0075280A">
        <w:t xml:space="preserve"> based on external pressure coefficients </w:t>
      </w:r>
      <m:oMath>
        <m:sSub>
          <m:sSubPr>
            <m:ctrlPr>
              <w:rPr>
                <w:rFonts w:ascii="Cambria Math" w:hAnsi="Cambria Math"/>
                <w:i/>
              </w:rPr>
            </m:ctrlPr>
          </m:sSubPr>
          <m:e>
            <m:r>
              <w:rPr>
                <w:rFonts w:ascii="Cambria Math" w:hAnsi="Cambria Math"/>
              </w:rPr>
              <m:t>c</m:t>
            </m:r>
          </m:e>
          <m:sub>
            <m:r>
              <m:rPr>
                <m:sty m:val="p"/>
              </m:rPr>
              <w:rPr>
                <w:rFonts w:ascii="Cambria Math" w:hAnsi="Cambria Math"/>
              </w:rPr>
              <m:t>pe,1</m:t>
            </m:r>
          </m:sub>
        </m:sSub>
      </m:oMath>
      <w:r w:rsidR="00587FC0" w:rsidRPr="0075280A">
        <w:t xml:space="preserve"> and </w:t>
      </w:r>
      <m:oMath>
        <m:sSub>
          <m:sSubPr>
            <m:ctrlPr>
              <w:rPr>
                <w:rFonts w:ascii="Cambria Math" w:hAnsi="Cambria Math"/>
                <w:i/>
              </w:rPr>
            </m:ctrlPr>
          </m:sSubPr>
          <m:e>
            <m:r>
              <w:rPr>
                <w:rFonts w:ascii="Cambria Math" w:hAnsi="Cambria Math"/>
              </w:rPr>
              <m:t>c</m:t>
            </m:r>
          </m:e>
          <m:sub>
            <m:r>
              <m:rPr>
                <m:sty m:val="p"/>
              </m:rPr>
              <w:rPr>
                <w:rFonts w:ascii="Cambria Math" w:hAnsi="Cambria Math"/>
              </w:rPr>
              <m:t>pe,10</m:t>
            </m:r>
          </m:sub>
        </m:sSub>
      </m:oMath>
      <w:r w:rsidR="00587FC0" w:rsidRPr="0075280A">
        <w:t xml:space="preserve"> is given in </w:t>
      </w:r>
      <w:r w:rsidR="00DB3A10" w:rsidRPr="0075280A">
        <w:t>Figure C.</w:t>
      </w:r>
      <w:r w:rsidR="00DB3A10">
        <w:rPr>
          <w:noProof/>
        </w:rPr>
        <w:t>2</w:t>
      </w:r>
      <w:r w:rsidR="00587FC0" w:rsidRPr="0075280A">
        <w:t>.</w:t>
      </w:r>
    </w:p>
    <w:p w14:paraId="53184097" w14:textId="2C2B9795" w:rsidR="00587FC0" w:rsidRPr="0075280A" w:rsidRDefault="004421F0" w:rsidP="00A13BAE">
      <w:pPr>
        <w:pStyle w:val="FigureImage"/>
      </w:pPr>
      <w:r>
        <w:rPr>
          <w:noProof/>
        </w:rPr>
        <w:drawing>
          <wp:inline distT="0" distB="0" distL="0" distR="0" wp14:anchorId="1F62F4D1" wp14:editId="23BD14C5">
            <wp:extent cx="4890516" cy="1411224"/>
            <wp:effectExtent l="0" t="0" r="5715" b="0"/>
            <wp:docPr id="130" name="c002.tif" descr="Ein Bild, das Text, Reihe,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c002.tif" descr="Ein Bild, das Text, Reihe, Diagramm, Screenshot enthält.&#10;&#10;Automatisch generierte Beschreibung"/>
                    <pic:cNvPicPr/>
                  </pic:nvPicPr>
                  <pic:blipFill>
                    <a:blip r:embed="rId76" r:link="rId77" cstate="print">
                      <a:extLst>
                        <a:ext uri="{28A0092B-C50C-407E-A947-70E740481C1C}">
                          <a14:useLocalDpi xmlns:a14="http://schemas.microsoft.com/office/drawing/2010/main" val="0"/>
                        </a:ext>
                      </a:extLst>
                    </a:blip>
                    <a:stretch>
                      <a:fillRect/>
                    </a:stretch>
                  </pic:blipFill>
                  <pic:spPr>
                    <a:xfrm>
                      <a:off x="0" y="0"/>
                      <a:ext cx="4890516" cy="1411224"/>
                    </a:xfrm>
                    <a:prstGeom prst="rect">
                      <a:avLst/>
                    </a:prstGeom>
                  </pic:spPr>
                </pic:pic>
              </a:graphicData>
            </a:graphic>
          </wp:inline>
        </w:drawing>
      </w:r>
    </w:p>
    <w:p w14:paraId="6472B2FA" w14:textId="77777777" w:rsidR="00A13BAE" w:rsidRPr="0075280A" w:rsidRDefault="00587FC0" w:rsidP="00A13BAE">
      <w:pPr>
        <w:pStyle w:val="FigureText"/>
        <w:keepNext/>
      </w:pPr>
      <w:r w:rsidRPr="0075280A">
        <w:t>The figure is based on the following:</w:t>
      </w:r>
    </w:p>
    <w:tbl>
      <w:tblPr>
        <w:tblStyle w:val="TableGrid"/>
        <w:tblW w:w="496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20"/>
        <w:gridCol w:w="6563"/>
      </w:tblGrid>
      <w:tr w:rsidR="005378FE" w:rsidRPr="0075280A" w14:paraId="5347AC31" w14:textId="77777777" w:rsidTr="00536783">
        <w:trPr>
          <w:cantSplit/>
        </w:trPr>
        <w:tc>
          <w:tcPr>
            <w:tcW w:w="1611" w:type="pct"/>
          </w:tcPr>
          <w:p w14:paraId="1F48FDA9" w14:textId="77777777" w:rsidR="005378FE" w:rsidRPr="0075280A" w:rsidRDefault="005378FE" w:rsidP="00A13BAE">
            <w:pPr>
              <w:pStyle w:val="FigureText"/>
              <w:keepNext/>
            </w:pPr>
            <w:r w:rsidRPr="0075280A">
              <w:t xml:space="preserve">for </w:t>
            </w:r>
            <m:oMath>
              <m:r>
                <w:rPr>
                  <w:rFonts w:ascii="Cambria Math" w:hAnsi="Cambria Math"/>
                </w:rPr>
                <m:t>1</m:t>
              </m:r>
              <m:sSup>
                <m:sSupPr>
                  <m:ctrlPr>
                    <w:rPr>
                      <w:rFonts w:ascii="Cambria Math" w:hAnsi="Cambria Math"/>
                      <w:i/>
                    </w:rPr>
                  </m:ctrlPr>
                </m:sSupPr>
                <m:e>
                  <m:r>
                    <m:rPr>
                      <m:sty m:val="p"/>
                    </m:rPr>
                    <w:rPr>
                      <w:rFonts w:ascii="Cambria Math" w:hAnsi="Cambria Math"/>
                    </w:rPr>
                    <m:t xml:space="preserve"> m</m:t>
                  </m:r>
                </m:e>
                <m:sup>
                  <m:r>
                    <w:rPr>
                      <w:rFonts w:ascii="Cambria Math" w:hAnsi="Cambria Math"/>
                    </w:rPr>
                    <m:t>2</m:t>
                  </m:r>
                </m:sup>
              </m:sSup>
              <m:r>
                <w:rPr>
                  <w:rFonts w:ascii="Cambria Math" w:hAnsi="Cambria Math"/>
                </w:rPr>
                <m:t>&lt;A&lt;10</m:t>
              </m:r>
              <m:sSup>
                <m:sSupPr>
                  <m:ctrlPr>
                    <w:rPr>
                      <w:rFonts w:ascii="Cambria Math" w:hAnsi="Cambria Math"/>
                      <w:i/>
                    </w:rPr>
                  </m:ctrlPr>
                </m:sSupPr>
                <m:e>
                  <m:r>
                    <m:rPr>
                      <m:sty m:val="p"/>
                    </m:rPr>
                    <w:rPr>
                      <w:rFonts w:ascii="Cambria Math" w:hAnsi="Cambria Math"/>
                    </w:rPr>
                    <m:t xml:space="preserve"> m</m:t>
                  </m:r>
                </m:e>
                <m:sup>
                  <m:r>
                    <w:rPr>
                      <w:rFonts w:ascii="Cambria Math" w:hAnsi="Cambria Math"/>
                    </w:rPr>
                    <m:t>2</m:t>
                  </m:r>
                </m:sup>
              </m:sSup>
            </m:oMath>
          </w:p>
        </w:tc>
        <w:tc>
          <w:tcPr>
            <w:tcW w:w="3389" w:type="pct"/>
          </w:tcPr>
          <w:p w14:paraId="4E37F1E5" w14:textId="77777777" w:rsidR="005378FE" w:rsidRPr="0075280A" w:rsidRDefault="00973596" w:rsidP="00A13BAE">
            <w:pPr>
              <w:pStyle w:val="FigureText"/>
              <w:keepNext/>
            </w:pPr>
            <m:oMath>
              <m:sSub>
                <m:sSubPr>
                  <m:ctrlPr>
                    <w:rPr>
                      <w:rFonts w:ascii="Cambria Math" w:hAnsi="Cambria Math"/>
                      <w:i/>
                    </w:rPr>
                  </m:ctrlPr>
                </m:sSubPr>
                <m:e>
                  <m:r>
                    <w:rPr>
                      <w:rFonts w:ascii="Cambria Math" w:hAnsi="Cambria Math"/>
                    </w:rPr>
                    <m:t>c</m:t>
                  </m:r>
                </m:e>
                <m:sub>
                  <m:r>
                    <m:rPr>
                      <m:sty m:val="p"/>
                    </m:rPr>
                    <w:rPr>
                      <w:rFonts w:ascii="Cambria Math" w:hAnsi="Cambria Math"/>
                    </w:rPr>
                    <m:t>pe</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pe,1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m:rPr>
                          <m:sty m:val="p"/>
                        </m:rPr>
                        <w:rPr>
                          <w:rFonts w:ascii="Cambria Math" w:hAnsi="Cambria Math"/>
                        </w:rPr>
                        <m:t>pe,1</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pe,10</m:t>
                      </m:r>
                    </m:sub>
                  </m:sSub>
                </m:e>
              </m:d>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oMath>
            <w:r w:rsidR="005378FE" w:rsidRPr="0075280A">
              <w:rPr>
                <w:i/>
              </w:rPr>
              <w:t>A</w:t>
            </w:r>
          </w:p>
        </w:tc>
      </w:tr>
    </w:tbl>
    <w:p w14:paraId="1284986F" w14:textId="65169F38" w:rsidR="00587FC0" w:rsidRPr="0075280A" w:rsidRDefault="00294772" w:rsidP="00587FC0">
      <w:pPr>
        <w:pStyle w:val="Figuretitle"/>
        <w:rPr>
          <w:szCs w:val="22"/>
        </w:rPr>
      </w:pPr>
      <w:bookmarkStart w:id="4013" w:name="_Ref8208391"/>
      <w:r w:rsidRPr="0075280A">
        <w:t>Figure </w:t>
      </w:r>
      <w:r w:rsidR="00587FC0" w:rsidRPr="0075280A">
        <w:t>C.</w:t>
      </w:r>
      <w:r w:rsidR="00DB3A10">
        <w:rPr>
          <w:noProof/>
        </w:rPr>
        <w:t>2</w:t>
      </w:r>
      <w:bookmarkEnd w:id="4013"/>
      <w:r w:rsidR="0002191E" w:rsidRPr="0075280A">
        <w:rPr>
          <w:szCs w:val="22"/>
        </w:rPr>
        <w:t xml:space="preserve"> — </w:t>
      </w:r>
      <w:r w:rsidR="00587FC0" w:rsidRPr="0075280A">
        <w:rPr>
          <w:szCs w:val="22"/>
        </w:rPr>
        <w:t xml:space="preserve">Procedure for determining the external pressure coefficient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m:t>
            </m:r>
          </m:sub>
        </m:sSub>
      </m:oMath>
      <w:r w:rsidR="00587FC0" w:rsidRPr="0075280A">
        <w:rPr>
          <w:szCs w:val="22"/>
        </w:rPr>
        <w:t xml:space="preserve"> for buildings with a loaded area </w:t>
      </w:r>
      <m:oMath>
        <m:r>
          <m:rPr>
            <m:sty m:val="bi"/>
          </m:rPr>
          <w:rPr>
            <w:rFonts w:ascii="Cambria Math" w:hAnsi="Cambria Math"/>
            <w:szCs w:val="22"/>
          </w:rPr>
          <m:t>A</m:t>
        </m:r>
      </m:oMath>
      <w:r w:rsidR="00587FC0" w:rsidRPr="0075280A">
        <w:rPr>
          <w:szCs w:val="22"/>
        </w:rPr>
        <w:t xml:space="preserve"> between </w:t>
      </w:r>
      <m:oMath>
        <m:r>
          <m:rPr>
            <m:sty m:val="bi"/>
          </m:rPr>
          <w:rPr>
            <w:rFonts w:ascii="Cambria Math" w:hAnsi="Cambria Math"/>
          </w:rPr>
          <m:t>1</m:t>
        </m:r>
        <m:sSup>
          <m:sSupPr>
            <m:ctrlPr>
              <w:rPr>
                <w:rFonts w:ascii="Cambria Math" w:hAnsi="Cambria Math"/>
                <w:i/>
              </w:rPr>
            </m:ctrlPr>
          </m:sSupPr>
          <m:e>
            <m:r>
              <m:rPr>
                <m:sty m:val="b"/>
              </m:rPr>
              <w:rPr>
                <w:rFonts w:ascii="Cambria Math" w:hAnsi="Cambria Math"/>
              </w:rPr>
              <m:t xml:space="preserve"> m</m:t>
            </m:r>
          </m:e>
          <m:sup>
            <m:r>
              <m:rPr>
                <m:sty m:val="bi"/>
              </m:rPr>
              <w:rPr>
                <w:rFonts w:ascii="Cambria Math" w:hAnsi="Cambria Math"/>
              </w:rPr>
              <m:t>2</m:t>
            </m:r>
          </m:sup>
        </m:sSup>
      </m:oMath>
      <w:r w:rsidR="00587FC0" w:rsidRPr="0075280A">
        <w:rPr>
          <w:szCs w:val="22"/>
        </w:rPr>
        <w:t xml:space="preserve"> and </w:t>
      </w:r>
      <m:oMath>
        <m:r>
          <m:rPr>
            <m:sty m:val="bi"/>
          </m:rPr>
          <w:rPr>
            <w:rFonts w:ascii="Cambria Math" w:hAnsi="Cambria Math"/>
          </w:rPr>
          <m:t>10</m:t>
        </m:r>
        <m:sSup>
          <m:sSupPr>
            <m:ctrlPr>
              <w:rPr>
                <w:rFonts w:ascii="Cambria Math" w:hAnsi="Cambria Math"/>
                <w:i/>
              </w:rPr>
            </m:ctrlPr>
          </m:sSupPr>
          <m:e>
            <m:r>
              <m:rPr>
                <m:sty m:val="b"/>
              </m:rPr>
              <w:rPr>
                <w:rFonts w:ascii="Cambria Math" w:hAnsi="Cambria Math"/>
              </w:rPr>
              <m:t xml:space="preserve"> m</m:t>
            </m:r>
          </m:e>
          <m:sup>
            <m:r>
              <m:rPr>
                <m:sty m:val="bi"/>
              </m:rPr>
              <w:rPr>
                <w:rFonts w:ascii="Cambria Math" w:hAnsi="Cambria Math"/>
              </w:rPr>
              <m:t>2</m:t>
            </m:r>
          </m:sup>
        </m:sSup>
      </m:oMath>
    </w:p>
    <w:p w14:paraId="1EABE616" w14:textId="074318CA" w:rsidR="007456BA" w:rsidRDefault="006C20E0" w:rsidP="00730D1E">
      <w:pPr>
        <w:pStyle w:val="Note"/>
      </w:pPr>
      <w:r>
        <w:t>NOTE 1</w:t>
      </w:r>
      <w:r w:rsidR="00587FC0" w:rsidRPr="0075280A">
        <w:tab/>
        <w:t xml:space="preserve">The values of the external pressure coefficients provided conventionally refer to wind directions orthogonal to the building faces and represent the most unfavourable values obtained in a range of wind direction </w:t>
      </w:r>
      <m:oMath>
        <m:r>
          <w:rPr>
            <w:rFonts w:ascii="Cambria Math" w:hAnsi="Cambria Math" w:cs="Cambria Math"/>
          </w:rPr>
          <m:t>θ</m:t>
        </m:r>
        <m:r>
          <m:rPr>
            <m:sty m:val="p"/>
          </m:rPr>
          <w:rPr>
            <w:rFonts w:ascii="Cambria Math" w:hAnsi="Cambria Math"/>
          </w:rPr>
          <m:t>=±45°</m:t>
        </m:r>
      </m:oMath>
      <w:r w:rsidR="00587FC0" w:rsidRPr="0075280A">
        <w:t xml:space="preserve"> either side of the relevant orthogonal direction.</w:t>
      </w:r>
    </w:p>
    <w:p w14:paraId="470B40DA" w14:textId="2AA0FFF9" w:rsidR="006D5865" w:rsidRDefault="007456BA" w:rsidP="00730D1E">
      <w:pPr>
        <w:pStyle w:val="Note"/>
      </w:pPr>
      <w:r w:rsidRPr="006D5865">
        <w:t>NOTE</w:t>
      </w:r>
      <w:r w:rsidR="006C20E0">
        <w:t> 2</w:t>
      </w:r>
      <w:r w:rsidR="006D5865">
        <w:tab/>
      </w:r>
      <w:r w:rsidRPr="006D5865">
        <w:t xml:space="preserve">The external pressure coefficients produce a load condition which is globally symmetric. The asymmetry of the load on the vertical surfaces arising when n θ≠0° is covered by Clause </w:t>
      </w:r>
      <w:r w:rsidRPr="00CC22F2">
        <w:t>C.</w:t>
      </w:r>
      <w:r w:rsidR="003D0853" w:rsidRPr="00D47A90">
        <w:t>3</w:t>
      </w:r>
      <w:r w:rsidRPr="00CC22F2">
        <w:t xml:space="preserve">.1(1). The asymmetry of the load on the roof surfaces arising when </w:t>
      </w:r>
      <w:r w:rsidRPr="00CC22F2">
        <w:rPr>
          <w:rFonts w:hint="eastAsia"/>
        </w:rPr>
        <w:t>θ≠</w:t>
      </w:r>
      <w:r w:rsidRPr="00CC22F2">
        <w:rPr>
          <w:rFonts w:hint="eastAsia"/>
        </w:rPr>
        <w:t>0</w:t>
      </w:r>
      <w:r w:rsidRPr="00CC22F2">
        <w:rPr>
          <w:rFonts w:hint="eastAsia"/>
        </w:rPr>
        <w:t>°</w:t>
      </w:r>
      <w:r w:rsidRPr="00CC22F2">
        <w:t xml:space="preserve"> is accounted for by the large values of the pressure coefficients in zone F in C.</w:t>
      </w:r>
      <w:r w:rsidR="003D0853" w:rsidRPr="00D47A90">
        <w:t>5</w:t>
      </w:r>
      <w:r w:rsidRPr="00CC22F2">
        <w:t>.3 through C.</w:t>
      </w:r>
      <w:r w:rsidR="003D0853" w:rsidRPr="00D47A90">
        <w:t>5</w:t>
      </w:r>
      <w:r w:rsidRPr="00CC22F2">
        <w:t>.6.</w:t>
      </w:r>
    </w:p>
    <w:p w14:paraId="5DBDD167" w14:textId="6B620685" w:rsidR="00597A3D" w:rsidRDefault="00587FC0" w:rsidP="002476D2">
      <w:pPr>
        <w:pStyle w:val="BodyText"/>
      </w:pPr>
      <w:r w:rsidRPr="006D5865">
        <w:rPr>
          <w:szCs w:val="22"/>
        </w:rPr>
        <w:t>(</w:t>
      </w:r>
      <w:r w:rsidR="005E1CB5">
        <w:rPr>
          <w:szCs w:val="22"/>
        </w:rPr>
        <w:t>5</w:t>
      </w:r>
      <w:r w:rsidRPr="006D5865">
        <w:rPr>
          <w:szCs w:val="22"/>
        </w:rPr>
        <w:t>)</w:t>
      </w:r>
      <w:r w:rsidRPr="006D5865">
        <w:rPr>
          <w:szCs w:val="22"/>
        </w:rPr>
        <w:tab/>
      </w:r>
      <w:r w:rsidR="00597A3D">
        <w:t xml:space="preserve">The length of the protrusion should be less than e⁄20, where </w:t>
      </w:r>
      <w:r w:rsidR="00597A3D">
        <w:rPr>
          <w:rFonts w:ascii="Cambria Math" w:hAnsi="Cambria Math" w:cs="Cambria Math"/>
        </w:rPr>
        <w:t>𝑒</w:t>
      </w:r>
      <w:r w:rsidR="00597A3D">
        <w:t xml:space="preserve"> </w:t>
      </w:r>
      <w:r w:rsidR="00913E7E" w:rsidRPr="0095102E">
        <w:t>should be taken as</w:t>
      </w:r>
      <w:r w:rsidR="00913E7E">
        <w:t xml:space="preserve"> defined in</w:t>
      </w:r>
      <w:r w:rsidR="00597A3D">
        <w:t xml:space="preserve"> Figure</w:t>
      </w:r>
      <w:r w:rsidR="008E7A78">
        <w:t> </w:t>
      </w:r>
      <w:r w:rsidR="00597A3D">
        <w:t xml:space="preserve">C.7. For larger lengths, see D.3. </w:t>
      </w:r>
    </w:p>
    <w:p w14:paraId="26AAB8CD" w14:textId="78FCA514" w:rsidR="00587FC0" w:rsidRDefault="00597A3D" w:rsidP="002476D2">
      <w:pPr>
        <w:pStyle w:val="BodyText"/>
        <w:rPr>
          <w:szCs w:val="22"/>
        </w:rPr>
      </w:pPr>
      <w:r>
        <w:rPr>
          <w:szCs w:val="22"/>
        </w:rPr>
        <w:t>(6)</w:t>
      </w:r>
      <w:r>
        <w:rPr>
          <w:szCs w:val="22"/>
        </w:rPr>
        <w:tab/>
      </w:r>
      <w:r w:rsidR="00587FC0" w:rsidRPr="006D5865">
        <w:rPr>
          <w:szCs w:val="22"/>
        </w:rPr>
        <w:t>For protruding roof corners</w:t>
      </w:r>
      <w:r w:rsidR="008E7A78">
        <w:rPr>
          <w:szCs w:val="22"/>
        </w:rPr>
        <w:t>,</w:t>
      </w:r>
      <w:r w:rsidR="00587FC0" w:rsidRPr="006D5865">
        <w:rPr>
          <w:szCs w:val="22"/>
        </w:rPr>
        <w:t xml:space="preserve"> the pressure on the underside of the roof overhang is equal to the pressure for the zone of the vertical wall directly connected to the protruding roof; the pressure on the top side of the roof overhang is equal to the pressure of the zone, defined for the roof. The rule is applicable to detailed coefficients and local coefficients. </w:t>
      </w:r>
    </w:p>
    <w:p w14:paraId="3B7DED9E" w14:textId="77777777" w:rsidR="00597A3D" w:rsidRPr="0075280A" w:rsidRDefault="00597A3D" w:rsidP="00597A3D">
      <w:pPr>
        <w:pStyle w:val="Note"/>
      </w:pPr>
      <w:r w:rsidRPr="0075280A">
        <w:t>NOTE</w:t>
      </w:r>
      <w:r w:rsidRPr="0075280A">
        <w:tab/>
        <w:t>National Annexes can provide additional guidance.</w:t>
      </w:r>
    </w:p>
    <w:p w14:paraId="607288C6" w14:textId="77777777" w:rsidR="00597A3D" w:rsidRPr="006D5865" w:rsidRDefault="00597A3D" w:rsidP="002476D2">
      <w:pPr>
        <w:pStyle w:val="BodyText"/>
        <w:rPr>
          <w:szCs w:val="22"/>
        </w:rPr>
      </w:pPr>
    </w:p>
    <w:p w14:paraId="7E805315" w14:textId="35C59AAB" w:rsidR="00587FC0" w:rsidRPr="0075280A" w:rsidRDefault="004421F0" w:rsidP="00A13BAE">
      <w:pPr>
        <w:pStyle w:val="FigureImage"/>
      </w:pPr>
      <w:bookmarkStart w:id="4014" w:name="_Toc7258907"/>
      <w:bookmarkStart w:id="4015" w:name="_Toc7259256"/>
      <w:bookmarkStart w:id="4016" w:name="_Toc7261126"/>
      <w:bookmarkStart w:id="4017" w:name="_Toc7261963"/>
      <w:bookmarkStart w:id="4018" w:name="_Toc7263828"/>
      <w:bookmarkStart w:id="4019" w:name="_Toc7266711"/>
      <w:bookmarkStart w:id="4020" w:name="_Toc7858047"/>
      <w:bookmarkStart w:id="4021" w:name="_Toc7860494"/>
      <w:bookmarkStart w:id="4022" w:name="_Toc7866479"/>
      <w:bookmarkStart w:id="4023" w:name="_Toc7873484"/>
      <w:bookmarkStart w:id="4024" w:name="_Toc9243075"/>
      <w:bookmarkStart w:id="4025" w:name="_Toc9433686"/>
      <w:bookmarkStart w:id="4026" w:name="_Toc9436380"/>
      <w:bookmarkStart w:id="4027" w:name="_Toc9437094"/>
      <w:bookmarkStart w:id="4028" w:name="_Toc9748121"/>
      <w:bookmarkStart w:id="4029" w:name="_Toc10389169"/>
      <w:bookmarkStart w:id="4030" w:name="_Toc10424907"/>
      <w:bookmarkStart w:id="4031" w:name="_Toc10439043"/>
      <w:bookmarkStart w:id="4032" w:name="_Toc10440710"/>
      <w:bookmarkStart w:id="4033" w:name="_Toc10448147"/>
      <w:bookmarkStart w:id="4034" w:name="_Toc10606956"/>
      <w:bookmarkStart w:id="4035" w:name="_Toc10628722"/>
      <w:bookmarkStart w:id="4036" w:name="_Toc11224729"/>
      <w:bookmarkStart w:id="4037" w:name="_Toc11488698"/>
      <w:bookmarkStart w:id="4038" w:name="_Toc40181815"/>
      <w:r>
        <w:rPr>
          <w:noProof/>
        </w:rPr>
        <w:drawing>
          <wp:inline distT="0" distB="0" distL="0" distR="0" wp14:anchorId="78CB6A15" wp14:editId="6928CE33">
            <wp:extent cx="1755648" cy="1677924"/>
            <wp:effectExtent l="0" t="0" r="0" b="0"/>
            <wp:docPr id="131" name="c003.tif" descr="Ein Bild, das Reihe, Diagramm, parallel,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c003.tif" descr="Ein Bild, das Reihe, Diagramm, parallel, Entwurf enthält.&#10;&#10;Automatisch generierte Beschreibung"/>
                    <pic:cNvPicPr/>
                  </pic:nvPicPr>
                  <pic:blipFill>
                    <a:blip r:embed="rId78" r:link="rId79" cstate="print">
                      <a:extLst>
                        <a:ext uri="{28A0092B-C50C-407E-A947-70E740481C1C}">
                          <a14:useLocalDpi xmlns:a14="http://schemas.microsoft.com/office/drawing/2010/main" val="0"/>
                        </a:ext>
                      </a:extLst>
                    </a:blip>
                    <a:stretch>
                      <a:fillRect/>
                    </a:stretch>
                  </pic:blipFill>
                  <pic:spPr>
                    <a:xfrm>
                      <a:off x="0" y="0"/>
                      <a:ext cx="1755648" cy="1677924"/>
                    </a:xfrm>
                    <a:prstGeom prst="rect">
                      <a:avLst/>
                    </a:prstGeom>
                  </pic:spPr>
                </pic:pic>
              </a:graphicData>
            </a:graphic>
          </wp:inline>
        </w:drawing>
      </w:r>
    </w:p>
    <w:p w14:paraId="634D8379" w14:textId="3132C2AC" w:rsidR="00616AE0" w:rsidRPr="00B56DEF" w:rsidRDefault="00616AE0" w:rsidP="00616AE0">
      <w:pPr>
        <w:pStyle w:val="KeyTitle"/>
        <w:rPr>
          <w:sz w:val="20"/>
          <w:szCs w:val="22"/>
        </w:rPr>
      </w:pPr>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4871"/>
      </w:tblGrid>
      <w:tr w:rsidR="00122537" w14:paraId="070F14FB" w14:textId="77777777" w:rsidTr="008E7A78">
        <w:tc>
          <w:tcPr>
            <w:tcW w:w="436" w:type="dxa"/>
          </w:tcPr>
          <w:p w14:paraId="55C607DB" w14:textId="35E190C5" w:rsidR="00122537" w:rsidRDefault="008D0592" w:rsidP="00616AE0">
            <w:pPr>
              <w:pStyle w:val="KeyText"/>
              <w:ind w:left="0" w:firstLine="0"/>
            </w:pPr>
            <w:r>
              <w:t>1</w:t>
            </w:r>
          </w:p>
        </w:tc>
        <w:tc>
          <w:tcPr>
            <w:tcW w:w="4871" w:type="dxa"/>
          </w:tcPr>
          <w:p w14:paraId="29283892" w14:textId="4DA14697" w:rsidR="00122537" w:rsidRDefault="008E7A78" w:rsidP="00616AE0">
            <w:pPr>
              <w:pStyle w:val="KeyText"/>
              <w:ind w:left="0" w:firstLine="0"/>
            </w:pPr>
            <w:r>
              <w:t>p</w:t>
            </w:r>
            <w:r w:rsidR="00445E47">
              <w:t>ressure on top side found from roof pressure</w:t>
            </w:r>
          </w:p>
        </w:tc>
      </w:tr>
      <w:tr w:rsidR="00122537" w14:paraId="380427AC" w14:textId="77777777" w:rsidTr="008E7A78">
        <w:tc>
          <w:tcPr>
            <w:tcW w:w="436" w:type="dxa"/>
          </w:tcPr>
          <w:p w14:paraId="68A48FC9" w14:textId="297B97E1" w:rsidR="00122537" w:rsidRDefault="008D0592" w:rsidP="00616AE0">
            <w:pPr>
              <w:pStyle w:val="KeyText"/>
              <w:ind w:left="0" w:firstLine="0"/>
            </w:pPr>
            <w:r>
              <w:t>2</w:t>
            </w:r>
          </w:p>
        </w:tc>
        <w:tc>
          <w:tcPr>
            <w:tcW w:w="4871" w:type="dxa"/>
          </w:tcPr>
          <w:p w14:paraId="0C2D117A" w14:textId="7CAC513E" w:rsidR="00122537" w:rsidRDefault="008E7A78" w:rsidP="00616AE0">
            <w:pPr>
              <w:pStyle w:val="KeyText"/>
              <w:ind w:left="0" w:firstLine="0"/>
            </w:pPr>
            <w:r>
              <w:t>p</w:t>
            </w:r>
            <w:r w:rsidR="00445E47">
              <w:t>ressure on underside found from wall pressure</w:t>
            </w:r>
          </w:p>
        </w:tc>
      </w:tr>
    </w:tbl>
    <w:p w14:paraId="1C0038D4" w14:textId="62794290" w:rsidR="00294772" w:rsidRPr="0075280A" w:rsidRDefault="00294772" w:rsidP="00A13BAE">
      <w:pPr>
        <w:pStyle w:val="Figuretitle"/>
      </w:pPr>
      <w:r w:rsidRPr="0075280A">
        <w:t>Figure </w:t>
      </w:r>
      <w:r w:rsidR="00587FC0" w:rsidRPr="0075280A">
        <w:t>C.</w:t>
      </w:r>
      <w:r w:rsidR="00DB3A10">
        <w:rPr>
          <w:noProof/>
        </w:rPr>
        <w:t>3</w:t>
      </w:r>
      <w:r w:rsidR="0002191E" w:rsidRPr="0075280A">
        <w:t xml:space="preserve"> — </w:t>
      </w:r>
      <w:r w:rsidR="00587FC0" w:rsidRPr="0075280A">
        <w:t>Illustration of relevant pressures for protruding roofs</w:t>
      </w:r>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p>
    <w:p w14:paraId="0344B04F" w14:textId="77777777" w:rsidR="00587FC0" w:rsidRPr="0075280A" w:rsidRDefault="00587FC0" w:rsidP="002238D8">
      <w:pPr>
        <w:pStyle w:val="a3"/>
        <w:numPr>
          <w:ilvl w:val="2"/>
          <w:numId w:val="47"/>
        </w:numPr>
      </w:pPr>
      <w:bookmarkStart w:id="4039" w:name="_Toc49247068"/>
      <w:r w:rsidRPr="0075280A">
        <w:t>Vertical walls</w:t>
      </w:r>
      <w:bookmarkEnd w:id="4039"/>
    </w:p>
    <w:p w14:paraId="7D2C7D9E" w14:textId="0F932A6F" w:rsidR="00587FC0" w:rsidRPr="0075280A" w:rsidRDefault="00587FC0" w:rsidP="002476D2">
      <w:pPr>
        <w:pStyle w:val="BodyText"/>
      </w:pPr>
      <w:r w:rsidRPr="0075280A">
        <w:t>(1)</w:t>
      </w:r>
      <w:r w:rsidRPr="0075280A">
        <w:tab/>
        <w:t xml:space="preserve">For buildings where </w:t>
      </w:r>
      <m:oMath>
        <m:r>
          <w:rPr>
            <w:rFonts w:ascii="Cambria Math" w:hAnsi="Cambria Math"/>
          </w:rPr>
          <m:t>h≤b</m:t>
        </m:r>
      </m:oMath>
      <w:r w:rsidRPr="0075280A">
        <w:t xml:space="preserve">, 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rsidRPr="0075280A">
        <w:t xml:space="preserve"> for the windward face </w:t>
      </w:r>
      <w:r w:rsidR="006C20E0">
        <w:t>should be taken</w:t>
      </w:r>
      <w:r w:rsidR="00207BC2">
        <w:t xml:space="preserve"> as</w:t>
      </w:r>
      <w:r w:rsidRPr="0075280A">
        <w:t xml:space="preserve"> equal to the building height </w:t>
      </w:r>
      <m:oMath>
        <m:r>
          <w:rPr>
            <w:rFonts w:ascii="Cambria Math" w:hAnsi="Cambria Math"/>
          </w:rPr>
          <m:t>h</m:t>
        </m:r>
      </m:oMath>
      <w:r w:rsidRPr="0075280A">
        <w:t xml:space="preserve">, see </w:t>
      </w:r>
      <w:r w:rsidR="00DB3A10" w:rsidRPr="0075280A">
        <w:t>Figure C.</w:t>
      </w:r>
      <w:r w:rsidR="00DB3A10">
        <w:rPr>
          <w:noProof/>
        </w:rPr>
        <w:t>4</w:t>
      </w:r>
      <w:r w:rsidRPr="0075280A">
        <w:t>.</w:t>
      </w:r>
    </w:p>
    <w:p w14:paraId="2EDC1C13" w14:textId="5DCF526A" w:rsidR="00587FC0" w:rsidRPr="0075280A" w:rsidRDefault="004421F0" w:rsidP="00A13BAE">
      <w:pPr>
        <w:pStyle w:val="FigureImage"/>
      </w:pPr>
      <w:bookmarkStart w:id="4040" w:name="_Ref8208553"/>
      <w:r>
        <w:rPr>
          <w:noProof/>
        </w:rPr>
        <w:drawing>
          <wp:inline distT="0" distB="0" distL="0" distR="0" wp14:anchorId="75998957" wp14:editId="3B37C623">
            <wp:extent cx="6060948" cy="1827276"/>
            <wp:effectExtent l="0" t="0" r="0" b="1905"/>
            <wp:docPr id="132" name="c004.tif" descr="Ein Bild, das Diagramm, technische Zeichnung, Reihe,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c004.tif" descr="Ein Bild, das Diagramm, technische Zeichnung, Reihe, Plan enthält.&#10;&#10;Automatisch generierte Beschreibung"/>
                    <pic:cNvPicPr/>
                  </pic:nvPicPr>
                  <pic:blipFill>
                    <a:blip r:embed="rId80" r:link="rId81" cstate="print">
                      <a:extLst>
                        <a:ext uri="{28A0092B-C50C-407E-A947-70E740481C1C}">
                          <a14:useLocalDpi xmlns:a14="http://schemas.microsoft.com/office/drawing/2010/main" val="0"/>
                        </a:ext>
                      </a:extLst>
                    </a:blip>
                    <a:stretch>
                      <a:fillRect/>
                    </a:stretch>
                  </pic:blipFill>
                  <pic:spPr>
                    <a:xfrm>
                      <a:off x="0" y="0"/>
                      <a:ext cx="6060948" cy="1827276"/>
                    </a:xfrm>
                    <a:prstGeom prst="rect">
                      <a:avLst/>
                    </a:prstGeom>
                  </pic:spPr>
                </pic:pic>
              </a:graphicData>
            </a:graphic>
          </wp:inline>
        </w:drawing>
      </w:r>
    </w:p>
    <w:p w14:paraId="4D2DD141" w14:textId="707DD263" w:rsidR="00587FC0" w:rsidRPr="0075280A" w:rsidRDefault="00294772" w:rsidP="00A13BAE">
      <w:pPr>
        <w:pStyle w:val="Figuretitle"/>
      </w:pPr>
      <w:bookmarkStart w:id="4041" w:name="_Ref38288279"/>
      <w:r w:rsidRPr="0075280A">
        <w:t>Figure </w:t>
      </w:r>
      <w:r w:rsidR="00587FC0" w:rsidRPr="0075280A">
        <w:t>C.</w:t>
      </w:r>
      <w:r w:rsidR="00DB3A10">
        <w:rPr>
          <w:noProof/>
        </w:rPr>
        <w:t>4</w:t>
      </w:r>
      <w:bookmarkEnd w:id="4041"/>
      <w:r w:rsidR="0002191E" w:rsidRPr="0075280A">
        <w:t xml:space="preserve"> — </w:t>
      </w:r>
      <w:bookmarkEnd w:id="4040"/>
      <w:r w:rsidR="00587FC0" w:rsidRPr="0075280A">
        <w:t>Reference height for the windward fac</w:t>
      </w:r>
      <w:r w:rsidR="00A13BAE" w:rsidRPr="0075280A">
        <w:t>e of buildings</w:t>
      </w:r>
    </w:p>
    <w:p w14:paraId="71C187F9" w14:textId="1BCFA12B" w:rsidR="00587FC0" w:rsidRPr="0075280A" w:rsidRDefault="00587FC0" w:rsidP="002476D2">
      <w:pPr>
        <w:pStyle w:val="BodyText"/>
      </w:pPr>
      <w:r w:rsidRPr="0075280A">
        <w:t>(2)</w:t>
      </w:r>
      <w:r w:rsidRPr="0075280A">
        <w:tab/>
        <w:t xml:space="preserve">For buildings where </w:t>
      </w:r>
      <m:oMath>
        <m:r>
          <w:rPr>
            <w:rFonts w:ascii="Cambria Math" w:hAnsi="Cambria Math"/>
          </w:rPr>
          <m:t>h&gt;b</m:t>
        </m:r>
      </m:oMath>
      <w:r w:rsidRPr="0075280A">
        <w:t xml:space="preserve">, two zones </w:t>
      </w:r>
      <w:r w:rsidR="00B678B5">
        <w:t>should be</w:t>
      </w:r>
      <w:r w:rsidRPr="0075280A">
        <w:t xml:space="preserve"> specified for the evaluation of 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rsidRPr="0075280A">
        <w:t xml:space="preserve"> for the windward face. For the lower part of the building, up to height </w:t>
      </w:r>
      <m:oMath>
        <m:r>
          <w:rPr>
            <w:rFonts w:ascii="Cambria Math" w:hAnsi="Cambria Math"/>
          </w:rPr>
          <m:t>z=b</m:t>
        </m:r>
      </m:oMath>
      <w:r w:rsidRPr="0075280A">
        <w:t xml:space="preserve">, 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r>
          <w:rPr>
            <w:rFonts w:ascii="Cambria Math" w:hAnsi="Cambria Math"/>
          </w:rPr>
          <m:t>=b</m:t>
        </m:r>
      </m:oMath>
      <w:r w:rsidRPr="0075280A">
        <w:t xml:space="preserve">. For the upper part of the building, i.e. for </w:t>
      </w:r>
      <m:oMath>
        <m:r>
          <w:rPr>
            <w:rFonts w:ascii="Cambria Math" w:hAnsi="Cambria Math"/>
          </w:rPr>
          <m:t>z</m:t>
        </m:r>
      </m:oMath>
      <w:r w:rsidRPr="0075280A">
        <w:t xml:space="preserve"> between </w:t>
      </w:r>
      <m:oMath>
        <m:r>
          <w:rPr>
            <w:rFonts w:ascii="Cambria Math" w:hAnsi="Cambria Math"/>
          </w:rPr>
          <m:t>b</m:t>
        </m:r>
      </m:oMath>
      <w:r w:rsidRPr="0075280A">
        <w:t xml:space="preserve"> and </w:t>
      </w:r>
      <m:oMath>
        <m:r>
          <w:rPr>
            <w:rFonts w:ascii="Cambria Math" w:hAnsi="Cambria Math"/>
          </w:rPr>
          <m:t>h</m:t>
        </m:r>
      </m:oMath>
      <w:r w:rsidRPr="0075280A">
        <w:t>, the reference height should be selected by applying one of the two following criteria (</w:t>
      </w:r>
      <w:r w:rsidR="00DB3A10" w:rsidRPr="0075280A">
        <w:t>Figure C.</w:t>
      </w:r>
      <w:r w:rsidR="00DB3A10">
        <w:rPr>
          <w:noProof/>
        </w:rPr>
        <w:t>4</w:t>
      </w:r>
      <w:r w:rsidRPr="0075280A">
        <w:t>):</w:t>
      </w:r>
    </w:p>
    <w:p w14:paraId="288A41BC" w14:textId="77777777" w:rsidR="00587FC0" w:rsidRPr="00C33AEA" w:rsidRDefault="00587FC0" w:rsidP="002238D8">
      <w:pPr>
        <w:pStyle w:val="ListNumber1"/>
        <w:numPr>
          <w:ilvl w:val="0"/>
          <w:numId w:val="35"/>
        </w:numPr>
        <w:rPr>
          <w:lang w:val="en-GB"/>
        </w:rPr>
      </w:pPr>
      <w:r w:rsidRPr="00C33AEA">
        <w:rPr>
          <w:lang w:val="en-GB"/>
        </w:rPr>
        <w:t xml:space="preserve">The reference height is constant and equal to </w:t>
      </w:r>
      <m:oMath>
        <m:r>
          <w:rPr>
            <w:rFonts w:ascii="Cambria Math" w:hAnsi="Cambria Math"/>
            <w:lang w:val="en-GB"/>
          </w:rPr>
          <m:t>h</m:t>
        </m:r>
      </m:oMath>
      <w:r w:rsidRPr="00C33AEA">
        <w:rPr>
          <w:lang w:val="en-GB"/>
        </w:rPr>
        <w:t>; this simplifies the load scenario but gives larger forces.</w:t>
      </w:r>
    </w:p>
    <w:p w14:paraId="5B08A0E3" w14:textId="77777777" w:rsidR="00587FC0" w:rsidRPr="00C33AEA" w:rsidRDefault="00587FC0" w:rsidP="00C70157">
      <w:pPr>
        <w:pStyle w:val="ListNumber1"/>
        <w:rPr>
          <w:lang w:val="en-GB"/>
        </w:rPr>
      </w:pPr>
      <w:r w:rsidRPr="00C33AEA">
        <w:rPr>
          <w:lang w:val="en-GB"/>
        </w:rPr>
        <w:t>The building is divided into strips of arbitrary height, each with a corresponding constant reference height, equal to the maximum height of the strip; this is a more complex loading pattern but gives lower forces.</w:t>
      </w:r>
    </w:p>
    <w:p w14:paraId="75110B43" w14:textId="40CA8C20" w:rsidR="00587FC0" w:rsidRPr="0075280A" w:rsidRDefault="00587FC0" w:rsidP="002476D2">
      <w:pPr>
        <w:pStyle w:val="BodyText"/>
      </w:pPr>
      <w:r w:rsidRPr="0075280A">
        <w:t>(3)</w:t>
      </w:r>
      <w:r w:rsidRPr="0075280A">
        <w:tab/>
        <w:t xml:space="preserve">The reference height for leeward walls and for side walls should be taken equal to the height of the building for structures with </w:t>
      </w:r>
      <m:oMath>
        <m:r>
          <w:rPr>
            <w:rFonts w:ascii="Cambria Math" w:hAnsi="Cambria Math"/>
          </w:rPr>
          <m:t>h≤6⋅b</m:t>
        </m:r>
      </m:oMath>
      <w:r w:rsidRPr="0075280A">
        <w:t xml:space="preserve">. When </w:t>
      </w:r>
      <m:oMath>
        <m:r>
          <w:rPr>
            <w:rFonts w:ascii="Cambria Math" w:hAnsi="Cambria Math"/>
          </w:rPr>
          <m:t>h&gt;6⋅b</m:t>
        </m:r>
      </m:oMath>
      <w:r w:rsidRPr="0075280A">
        <w:t xml:space="preserve">, the reference height in </w:t>
      </w:r>
      <w:r w:rsidR="00DB3A10" w:rsidRPr="0075280A">
        <w:t>Figure C.</w:t>
      </w:r>
      <w:r w:rsidR="00DB3A10">
        <w:rPr>
          <w:noProof/>
        </w:rPr>
        <w:t>4</w:t>
      </w:r>
      <w:r w:rsidRPr="0075280A">
        <w:t xml:space="preserve"> can be used for all walls.</w:t>
      </w:r>
    </w:p>
    <w:p w14:paraId="29EA11A3" w14:textId="3298FB9D" w:rsidR="00587FC0" w:rsidRPr="0075280A" w:rsidRDefault="00587FC0" w:rsidP="002476D2">
      <w:pPr>
        <w:pStyle w:val="BodyText"/>
      </w:pPr>
      <w:r w:rsidRPr="0075280A">
        <w:t>(4)</w:t>
      </w:r>
      <w:r w:rsidRPr="0075280A">
        <w:tab/>
        <w:t>In the case of sloped roofs</w:t>
      </w:r>
      <w:r w:rsidR="008E7A78">
        <w:t>,</w:t>
      </w:r>
      <w:r w:rsidRPr="0075280A">
        <w:t xml:space="preserve"> the building height </w:t>
      </w:r>
      <w:r w:rsidR="00B678B5">
        <w:t>should be</w:t>
      </w:r>
      <w:r w:rsidR="00B678B5" w:rsidRPr="0075280A">
        <w:t xml:space="preserve"> </w:t>
      </w:r>
      <w:r w:rsidRPr="0075280A">
        <w:t>measured to the highest point of the roof.</w:t>
      </w:r>
    </w:p>
    <w:p w14:paraId="72D71F89" w14:textId="0A39CA2B" w:rsidR="00084546" w:rsidRDefault="00587FC0" w:rsidP="00084546">
      <w:pPr>
        <w:pStyle w:val="BodyText"/>
        <w:jc w:val="left"/>
      </w:pPr>
      <w:r w:rsidRPr="0075280A">
        <w:t>(5)</w:t>
      </w:r>
      <w:r w:rsidRPr="0075280A">
        <w:tab/>
        <w:t>The global external pressure coefficients for the windward and leeward walls and for side walls of</w:t>
      </w:r>
      <w:r w:rsidR="00084546">
        <w:t xml:space="preserve"> </w:t>
      </w:r>
      <w:r w:rsidRPr="0075280A">
        <w:t xml:space="preserve">rectangular plan buildings </w:t>
      </w:r>
      <w:r w:rsidR="00B678B5">
        <w:t>should be as</w:t>
      </w:r>
      <w:r w:rsidR="00B678B5" w:rsidRPr="0075280A">
        <w:t xml:space="preserve"> </w:t>
      </w:r>
      <w:r w:rsidRPr="0075280A">
        <w:t xml:space="preserve">given in </w:t>
      </w:r>
      <w:r w:rsidR="00DB3A10" w:rsidRPr="0075280A">
        <w:t>Table C.</w:t>
      </w:r>
      <w:r w:rsidR="00DB3A10">
        <w:rPr>
          <w:noProof/>
        </w:rPr>
        <w:t>1</w:t>
      </w:r>
      <w:r w:rsidRPr="0075280A">
        <w:t xml:space="preserve"> and </w:t>
      </w:r>
      <w:r w:rsidR="007D3D3C">
        <w:t>Figure C.6.</w:t>
      </w:r>
    </w:p>
    <w:p w14:paraId="6A90F468" w14:textId="77777777" w:rsidR="00117F47" w:rsidRDefault="00C40DA1" w:rsidP="00117F47">
      <w:pPr>
        <w:pStyle w:val="BodyText"/>
      </w:pPr>
      <w:r w:rsidRPr="00117F47">
        <w:rPr>
          <w:rFonts w:asciiTheme="majorHAnsi" w:hAnsiTheme="majorHAnsi"/>
          <w:noProof/>
        </w:rPr>
        <w:t>(6)</w:t>
      </w:r>
      <w:r w:rsidRPr="00730D1E">
        <w:tab/>
      </w:r>
      <w:r w:rsidR="00587FC0" w:rsidRPr="0075280A">
        <w:t>The global external pressures</w:t>
      </w:r>
      <w:r w:rsidR="00117F47">
        <w:t xml:space="preserve"> should be considered as</w:t>
      </w:r>
      <w:r w:rsidR="00587FC0" w:rsidRPr="0075280A">
        <w:t xml:space="preserve"> act</w:t>
      </w:r>
      <w:r w:rsidR="00117F47">
        <w:t>ing</w:t>
      </w:r>
      <w:r w:rsidR="00587FC0" w:rsidRPr="0075280A">
        <w:t xml:space="preserve"> simultaneously</w:t>
      </w:r>
      <w:r w:rsidR="00BC0EA9">
        <w:t xml:space="preserve"> </w:t>
      </w:r>
      <w:r w:rsidR="00BC0EA9" w:rsidRPr="0075280A">
        <w:t>on all walls</w:t>
      </w:r>
      <w:r w:rsidR="00587FC0" w:rsidRPr="0075280A">
        <w:t>.</w:t>
      </w:r>
    </w:p>
    <w:p w14:paraId="13B35D47" w14:textId="4C08644C" w:rsidR="00294772" w:rsidRPr="0075280A" w:rsidRDefault="00117F47" w:rsidP="00117F47">
      <w:pPr>
        <w:pStyle w:val="BodyText"/>
      </w:pPr>
      <w:r w:rsidRPr="008A2E4B">
        <w:rPr>
          <w:sz w:val="20"/>
        </w:rPr>
        <w:t>NOTE</w:t>
      </w:r>
      <w:r w:rsidR="00AC1E54" w:rsidRPr="008A2E4B">
        <w:rPr>
          <w:sz w:val="20"/>
        </w:rPr>
        <w:tab/>
      </w:r>
      <w:r w:rsidRPr="008A2E4B">
        <w:rPr>
          <w:sz w:val="20"/>
        </w:rPr>
        <w:tab/>
        <w:t>Other values can be given</w:t>
      </w:r>
      <w:r w:rsidR="00AC1E54" w:rsidRPr="008A2E4B">
        <w:rPr>
          <w:sz w:val="20"/>
        </w:rPr>
        <w:t xml:space="preserve"> </w:t>
      </w:r>
      <w:r w:rsidRPr="008A2E4B">
        <w:rPr>
          <w:sz w:val="20"/>
        </w:rPr>
        <w:t>in</w:t>
      </w:r>
      <w:r w:rsidRPr="007E35A0">
        <w:rPr>
          <w:sz w:val="20"/>
        </w:rPr>
        <w:t xml:space="preserve"> the National Annex</w:t>
      </w:r>
      <w:r w:rsidR="008E7A78">
        <w:t>.</w:t>
      </w:r>
    </w:p>
    <w:p w14:paraId="046918BC" w14:textId="2F8BE130" w:rsidR="00117F47" w:rsidRDefault="00117F47" w:rsidP="00730D1E">
      <w:pPr>
        <w:pStyle w:val="BodyText"/>
        <w:jc w:val="left"/>
      </w:pPr>
      <w:r>
        <w:t>(7)</w:t>
      </w:r>
      <w:r w:rsidR="00587FC0" w:rsidRPr="00730D1E">
        <w:rPr>
          <w:rFonts w:asciiTheme="majorHAnsi" w:hAnsiTheme="majorHAnsi"/>
          <w:noProof/>
        </w:rPr>
        <w:tab/>
        <w:t xml:space="preserve">The global external pressure coefficients </w:t>
      </w:r>
      <w:r w:rsidR="00721B62" w:rsidRPr="00730D1E">
        <w:rPr>
          <w:rFonts w:asciiTheme="majorHAnsi" w:hAnsiTheme="majorHAnsi"/>
          <w:noProof/>
        </w:rPr>
        <w:t>should be taken from</w:t>
      </w:r>
      <w:r w:rsidR="00587FC0" w:rsidRPr="00730D1E">
        <w:rPr>
          <w:rFonts w:asciiTheme="majorHAnsi" w:hAnsiTheme="majorHAnsi"/>
          <w:noProof/>
        </w:rPr>
        <w:t xml:space="preserve"> </w:t>
      </w:r>
      <w:r w:rsidR="00DB3A10" w:rsidRPr="00730D1E">
        <w:rPr>
          <w:rFonts w:asciiTheme="majorHAnsi" w:hAnsiTheme="majorHAnsi"/>
          <w:noProof/>
        </w:rPr>
        <w:t>Table C.1</w:t>
      </w:r>
      <w:r w:rsidR="00587FC0" w:rsidRPr="00730D1E">
        <w:rPr>
          <w:rFonts w:asciiTheme="majorHAnsi" w:hAnsiTheme="majorHAnsi"/>
          <w:noProof/>
        </w:rPr>
        <w:t xml:space="preserve"> and shown in </w:t>
      </w:r>
      <w:r w:rsidR="00813749" w:rsidRPr="00730D1E">
        <w:rPr>
          <w:rFonts w:asciiTheme="majorHAnsi" w:hAnsiTheme="majorHAnsi"/>
          <w:noProof/>
        </w:rPr>
        <w:t>Figure C.6</w:t>
      </w:r>
      <w:r w:rsidRPr="00730D1E">
        <w:rPr>
          <w:rFonts w:asciiTheme="majorHAnsi" w:hAnsiTheme="majorHAnsi"/>
          <w:noProof/>
        </w:rPr>
        <w:t>.</w:t>
      </w:r>
    </w:p>
    <w:p w14:paraId="3C3D6BFC" w14:textId="124F6915" w:rsidR="00E62F6E" w:rsidRPr="00AC1E54" w:rsidRDefault="00813749" w:rsidP="00730D1E">
      <w:pPr>
        <w:pStyle w:val="Note"/>
      </w:pPr>
      <w:r w:rsidRPr="00D02E6B">
        <w:t>.</w:t>
      </w:r>
      <w:r w:rsidR="00E62F6E" w:rsidRPr="00AC1E54" w:rsidDel="00E62F6E">
        <w:t xml:space="preserve"> </w:t>
      </w:r>
    </w:p>
    <w:p w14:paraId="75D409D1" w14:textId="30DE12D3" w:rsidR="00C40DA1" w:rsidRPr="00B0287D" w:rsidRDefault="004421F0" w:rsidP="00D47A90">
      <w:pPr>
        <w:pStyle w:val="BodyText"/>
        <w:tabs>
          <w:tab w:val="left" w:pos="993"/>
        </w:tabs>
        <w:jc w:val="center"/>
        <w:rPr>
          <w:sz w:val="20"/>
          <w:szCs w:val="18"/>
        </w:rPr>
      </w:pPr>
      <w:r>
        <w:rPr>
          <w:noProof/>
          <w:sz w:val="20"/>
          <w:szCs w:val="18"/>
        </w:rPr>
        <w:drawing>
          <wp:inline distT="0" distB="0" distL="0" distR="0" wp14:anchorId="5284EA5D" wp14:editId="0F5D6386">
            <wp:extent cx="2772156" cy="1786128"/>
            <wp:effectExtent l="0" t="0" r="0" b="5080"/>
            <wp:docPr id="133" name="c005.tif" descr="Ein Bild, das Entwurf, Diagramm, Rei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c005.tif" descr="Ein Bild, das Entwurf, Diagramm, Reihe, Zeichnung enthält.&#10;&#10;Automatisch generierte Beschreibung"/>
                    <pic:cNvPicPr/>
                  </pic:nvPicPr>
                  <pic:blipFill>
                    <a:blip r:embed="rId82" r:link="rId83" cstate="print">
                      <a:extLst>
                        <a:ext uri="{28A0092B-C50C-407E-A947-70E740481C1C}">
                          <a14:useLocalDpi xmlns:a14="http://schemas.microsoft.com/office/drawing/2010/main" val="0"/>
                        </a:ext>
                      </a:extLst>
                    </a:blip>
                    <a:stretch>
                      <a:fillRect/>
                    </a:stretch>
                  </pic:blipFill>
                  <pic:spPr>
                    <a:xfrm>
                      <a:off x="0" y="0"/>
                      <a:ext cx="2772156" cy="1786128"/>
                    </a:xfrm>
                    <a:prstGeom prst="rect">
                      <a:avLst/>
                    </a:prstGeom>
                  </pic:spPr>
                </pic:pic>
              </a:graphicData>
            </a:graphic>
          </wp:inline>
        </w:drawing>
      </w:r>
    </w:p>
    <w:p w14:paraId="5044323B" w14:textId="3F02E8DF" w:rsidR="00587FC0" w:rsidRPr="0075280A" w:rsidRDefault="00294772" w:rsidP="00E62F6E">
      <w:pPr>
        <w:pStyle w:val="Figuretitle"/>
      </w:pPr>
      <w:bookmarkStart w:id="4042" w:name="_Ref8210706"/>
      <w:r w:rsidRPr="0075280A">
        <w:t>Figure </w:t>
      </w:r>
      <w:r w:rsidR="00587FC0" w:rsidRPr="0075280A">
        <w:t>C.</w:t>
      </w:r>
      <w:r w:rsidR="00DB3A10">
        <w:rPr>
          <w:rFonts w:asciiTheme="majorHAnsi" w:hAnsiTheme="majorHAnsi"/>
          <w:noProof/>
        </w:rPr>
        <w:t>5</w:t>
      </w:r>
      <w:bookmarkEnd w:id="4042"/>
      <w:r w:rsidR="0002191E" w:rsidRPr="0075280A">
        <w:t xml:space="preserve"> — </w:t>
      </w:r>
      <w:r w:rsidR="00587FC0" w:rsidRPr="0075280A">
        <w:t>Geometr</w:t>
      </w:r>
      <w:r w:rsidR="00A13BAE" w:rsidRPr="0075280A">
        <w:t>y of rectangular plan buildings</w:t>
      </w:r>
    </w:p>
    <w:p w14:paraId="6347EFF3" w14:textId="16497581" w:rsidR="00587FC0" w:rsidRPr="0075280A" w:rsidRDefault="00294772" w:rsidP="00A13BAE">
      <w:pPr>
        <w:pStyle w:val="Tabletitle"/>
      </w:pPr>
      <w:bookmarkStart w:id="4043" w:name="_Ref8210736"/>
      <w:bookmarkStart w:id="4044" w:name="_Toc49247069"/>
      <w:r w:rsidRPr="0075280A">
        <w:t>Table </w:t>
      </w:r>
      <w:r w:rsidR="00587FC0" w:rsidRPr="0075280A">
        <w:t>C.</w:t>
      </w:r>
      <w:r w:rsidR="00DB3A10">
        <w:rPr>
          <w:noProof/>
        </w:rPr>
        <w:t>1</w:t>
      </w:r>
      <w:bookmarkEnd w:id="4043"/>
      <w:r w:rsidR="0002191E" w:rsidRPr="0075280A">
        <w:t xml:space="preserve"> — </w:t>
      </w:r>
      <w:r w:rsidR="00587FC0" w:rsidRPr="0075280A">
        <w:t>Global external pressure coefficients</w:t>
      </w:r>
      <w:r w:rsidR="00A13BAE" w:rsidRPr="0075280A">
        <w:t xml:space="preserve"> for rectangular plan buildings</w:t>
      </w:r>
      <w:bookmarkEnd w:id="4044"/>
    </w:p>
    <w:tbl>
      <w:tblPr>
        <w:tblW w:w="9851"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CellMar>
          <w:left w:w="57" w:type="dxa"/>
          <w:right w:w="57" w:type="dxa"/>
        </w:tblCellMar>
        <w:tblLook w:val="01E0" w:firstRow="1" w:lastRow="1" w:firstColumn="1" w:lastColumn="1" w:noHBand="0" w:noVBand="0"/>
      </w:tblPr>
      <w:tblGrid>
        <w:gridCol w:w="2772"/>
        <w:gridCol w:w="3261"/>
        <w:gridCol w:w="3818"/>
      </w:tblGrid>
      <w:tr w:rsidR="0002191E" w:rsidRPr="0075280A" w14:paraId="585FAEB0" w14:textId="77777777" w:rsidTr="00536783">
        <w:trPr>
          <w:tblHeader/>
        </w:trPr>
        <w:tc>
          <w:tcPr>
            <w:tcW w:w="2772" w:type="dxa"/>
            <w:shd w:val="clear" w:color="auto" w:fill="auto"/>
            <w:vAlign w:val="center"/>
          </w:tcPr>
          <w:p w14:paraId="59CD3A68" w14:textId="77777777" w:rsidR="00587FC0" w:rsidRPr="0075280A" w:rsidRDefault="00587FC0" w:rsidP="005378FE">
            <w:pPr>
              <w:pStyle w:val="Tableheader"/>
              <w:keepNext/>
              <w:jc w:val="center"/>
            </w:pPr>
            <w:r w:rsidRPr="0075280A">
              <w:t>Windward wall</w:t>
            </w:r>
          </w:p>
        </w:tc>
        <w:tc>
          <w:tcPr>
            <w:tcW w:w="3261" w:type="dxa"/>
            <w:shd w:val="clear" w:color="auto" w:fill="auto"/>
            <w:vAlign w:val="center"/>
          </w:tcPr>
          <w:p w14:paraId="31468EA9" w14:textId="77777777" w:rsidR="00587FC0" w:rsidRPr="0075280A" w:rsidRDefault="00587FC0" w:rsidP="005378FE">
            <w:pPr>
              <w:pStyle w:val="Tableheader"/>
              <w:keepNext/>
              <w:jc w:val="center"/>
            </w:pPr>
            <w:r w:rsidRPr="0075280A">
              <w:t>Side walls</w:t>
            </w:r>
          </w:p>
        </w:tc>
        <w:tc>
          <w:tcPr>
            <w:tcW w:w="3818" w:type="dxa"/>
            <w:shd w:val="clear" w:color="auto" w:fill="auto"/>
            <w:vAlign w:val="center"/>
          </w:tcPr>
          <w:p w14:paraId="7ADBABED" w14:textId="77777777" w:rsidR="00587FC0" w:rsidRPr="0075280A" w:rsidRDefault="00587FC0" w:rsidP="005378FE">
            <w:pPr>
              <w:pStyle w:val="Tableheader"/>
              <w:keepNext/>
              <w:jc w:val="center"/>
            </w:pPr>
            <w:r w:rsidRPr="0075280A">
              <w:t>Leeward wall</w:t>
            </w:r>
          </w:p>
        </w:tc>
      </w:tr>
      <w:tr w:rsidR="00587FC0" w:rsidRPr="0075280A" w14:paraId="3EE4CD12" w14:textId="77777777" w:rsidTr="00536783">
        <w:tc>
          <w:tcPr>
            <w:tcW w:w="2772" w:type="dxa"/>
            <w:shd w:val="clear" w:color="auto" w:fill="auto"/>
            <w:vAlign w:val="center"/>
          </w:tcPr>
          <w:p w14:paraId="69BD7F0F" w14:textId="77777777" w:rsidR="00587FC0" w:rsidRPr="0075280A" w:rsidRDefault="00973596" w:rsidP="002476D2">
            <w:pPr>
              <w:pStyle w:val="Tablebody"/>
            </w:pPr>
            <m:oMath>
              <m:f>
                <m:fPr>
                  <m:type m:val="lin"/>
                  <m:ctrlPr>
                    <w:rPr>
                      <w:rFonts w:ascii="Cambria Math" w:hAnsi="Cambria Math"/>
                    </w:rPr>
                  </m:ctrlPr>
                </m:fPr>
                <m:num>
                  <m:r>
                    <w:rPr>
                      <w:rFonts w:ascii="Cambria Math" w:hAnsi="Cambria Math"/>
                    </w:rPr>
                    <m:t>h</m:t>
                  </m:r>
                </m:num>
                <m:den>
                  <m:r>
                    <w:rPr>
                      <w:rFonts w:ascii="Cambria Math" w:hAnsi="Cambria Math"/>
                    </w:rPr>
                    <m:t>d</m:t>
                  </m:r>
                  <m:r>
                    <m:rPr>
                      <m:sty m:val="p"/>
                    </m:rPr>
                    <w:rPr>
                      <w:rFonts w:ascii="Cambria Math" w:hAnsi="Cambria Math"/>
                    </w:rPr>
                    <m:t>≤1</m:t>
                  </m:r>
                </m:den>
              </m:f>
            </m:oMath>
            <w:r w:rsidR="00587FC0" w:rsidRPr="0075280A">
              <w:t>:</w:t>
            </w:r>
          </w:p>
          <w:p w14:paraId="25C05C96" w14:textId="77777777" w:rsidR="00587FC0" w:rsidRPr="0075280A" w:rsidRDefault="00973596" w:rsidP="002476D2">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pe,G</m:t>
                    </m:r>
                  </m:sub>
                </m:sSub>
                <m:r>
                  <m:rPr>
                    <m:sty m:val="p"/>
                  </m:rPr>
                  <w:rPr>
                    <w:rFonts w:ascii="Cambria Math" w:hAnsi="Cambria Math"/>
                  </w:rPr>
                  <m:t>=0,7+0,1∙</m:t>
                </m:r>
                <m:f>
                  <m:fPr>
                    <m:type m:val="lin"/>
                    <m:ctrlPr>
                      <w:rPr>
                        <w:rFonts w:ascii="Cambria Math" w:hAnsi="Cambria Math"/>
                      </w:rPr>
                    </m:ctrlPr>
                  </m:fPr>
                  <m:num>
                    <m:r>
                      <w:rPr>
                        <w:rFonts w:ascii="Cambria Math" w:hAnsi="Cambria Math"/>
                      </w:rPr>
                      <m:t>h</m:t>
                    </m:r>
                  </m:num>
                  <m:den>
                    <m:r>
                      <w:rPr>
                        <w:rFonts w:ascii="Cambria Math" w:hAnsi="Cambria Math"/>
                      </w:rPr>
                      <m:t>d</m:t>
                    </m:r>
                  </m:den>
                </m:f>
              </m:oMath>
            </m:oMathPara>
          </w:p>
          <w:p w14:paraId="5FAC9CD0" w14:textId="77777777" w:rsidR="00294772" w:rsidRPr="0075280A" w:rsidRDefault="00973596" w:rsidP="002476D2">
            <w:pPr>
              <w:pStyle w:val="Tablebody"/>
            </w:pPr>
            <m:oMath>
              <m:f>
                <m:fPr>
                  <m:type m:val="lin"/>
                  <m:ctrlPr>
                    <w:rPr>
                      <w:rFonts w:ascii="Cambria Math" w:hAnsi="Cambria Math"/>
                    </w:rPr>
                  </m:ctrlPr>
                </m:fPr>
                <m:num>
                  <m:r>
                    <w:rPr>
                      <w:rFonts w:ascii="Cambria Math" w:hAnsi="Cambria Math"/>
                    </w:rPr>
                    <m:t>h</m:t>
                  </m:r>
                </m:num>
                <m:den>
                  <m:r>
                    <w:rPr>
                      <w:rFonts w:ascii="Cambria Math" w:hAnsi="Cambria Math"/>
                    </w:rPr>
                    <m:t>d</m:t>
                  </m:r>
                  <m:r>
                    <m:rPr>
                      <m:sty m:val="p"/>
                    </m:rPr>
                    <w:rPr>
                      <w:rFonts w:ascii="Cambria Math" w:hAnsi="Cambria Math"/>
                    </w:rPr>
                    <m:t>&gt;1</m:t>
                  </m:r>
                </m:den>
              </m:f>
            </m:oMath>
            <w:r w:rsidR="00587FC0" w:rsidRPr="0075280A">
              <w:t>:</w:t>
            </w:r>
          </w:p>
          <w:p w14:paraId="7C08CBD9" w14:textId="77777777" w:rsidR="00587FC0" w:rsidRPr="0075280A" w:rsidRDefault="00973596" w:rsidP="002476D2">
            <w:pPr>
              <w:pStyle w:val="Tablebody"/>
              <w:rPr>
                <w:lang w:val="pt-BR"/>
              </w:rPr>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pe,G</m:t>
                    </m:r>
                  </m:sub>
                </m:sSub>
                <m:r>
                  <m:rPr>
                    <m:sty m:val="p"/>
                  </m:rPr>
                  <w:rPr>
                    <w:rFonts w:ascii="Cambria Math" w:hAnsi="Cambria Math"/>
                  </w:rPr>
                  <m:t>=0,8</m:t>
                </m:r>
              </m:oMath>
            </m:oMathPara>
          </w:p>
        </w:tc>
        <w:tc>
          <w:tcPr>
            <w:tcW w:w="3261" w:type="dxa"/>
            <w:shd w:val="clear" w:color="auto" w:fill="auto"/>
            <w:vAlign w:val="center"/>
          </w:tcPr>
          <w:p w14:paraId="7881406F" w14:textId="77777777" w:rsidR="00587FC0" w:rsidRPr="0075280A" w:rsidRDefault="00973596" w:rsidP="002476D2">
            <w:pPr>
              <w:pStyle w:val="Tablebody"/>
              <w:rPr>
                <w:lang w:val="pt-BR"/>
              </w:rPr>
            </w:pPr>
            <m:oMath>
              <m:f>
                <m:fPr>
                  <m:type m:val="lin"/>
                  <m:ctrlPr>
                    <w:rPr>
                      <w:rFonts w:ascii="Cambria Math" w:hAnsi="Cambria Math"/>
                    </w:rPr>
                  </m:ctrlPr>
                </m:fPr>
                <m:num>
                  <m:r>
                    <w:rPr>
                      <w:rFonts w:ascii="Cambria Math" w:hAnsi="Cambria Math"/>
                      <w:lang w:val="pt-BR"/>
                    </w:rPr>
                    <m:t>h</m:t>
                  </m:r>
                </m:num>
                <m:den>
                  <m:r>
                    <w:rPr>
                      <w:rFonts w:ascii="Cambria Math" w:hAnsi="Cambria Math"/>
                    </w:rPr>
                    <m:t>d</m:t>
                  </m:r>
                  <m:r>
                    <m:rPr>
                      <m:sty m:val="p"/>
                    </m:rPr>
                    <w:rPr>
                      <w:rFonts w:ascii="Cambria Math" w:hAnsi="Cambria Math"/>
                      <w:lang w:val="pt-BR"/>
                    </w:rPr>
                    <m:t>≤0,5</m:t>
                  </m:r>
                </m:den>
              </m:f>
            </m:oMath>
            <w:r w:rsidR="00587FC0" w:rsidRPr="0075280A">
              <w:rPr>
                <w:lang w:val="pt-BR"/>
              </w:rPr>
              <w:t>:</w:t>
            </w:r>
          </w:p>
          <w:p w14:paraId="1191E53A" w14:textId="77777777" w:rsidR="00587FC0" w:rsidRPr="0075280A" w:rsidRDefault="00973596" w:rsidP="002476D2">
            <w:pPr>
              <w:pStyle w:val="Tablebody"/>
              <w:rPr>
                <w:lang w:val="pt-BR"/>
              </w:rPr>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lang w:val="pt-BR"/>
                      </w:rPr>
                      <m:t>pe</m:t>
                    </m:r>
                    <m:r>
                      <m:rPr>
                        <m:sty m:val="p"/>
                      </m:rPr>
                      <w:rPr>
                        <w:rFonts w:ascii="Cambria Math" w:hAnsi="Cambria Math"/>
                      </w:rPr>
                      <m:t>,G</m:t>
                    </m:r>
                  </m:sub>
                </m:sSub>
                <m:r>
                  <m:rPr>
                    <m:sty m:val="p"/>
                  </m:rPr>
                  <w:rPr>
                    <w:rFonts w:ascii="Cambria Math" w:hAnsi="Cambria Math"/>
                    <w:lang w:val="pt-BR"/>
                  </w:rPr>
                  <m:t>=-0,5-0,8∙</m:t>
                </m:r>
                <m:f>
                  <m:fPr>
                    <m:type m:val="lin"/>
                    <m:ctrlPr>
                      <w:rPr>
                        <w:rFonts w:ascii="Cambria Math" w:hAnsi="Cambria Math"/>
                      </w:rPr>
                    </m:ctrlPr>
                  </m:fPr>
                  <m:num>
                    <m:r>
                      <w:rPr>
                        <w:rFonts w:ascii="Cambria Math" w:hAnsi="Cambria Math"/>
                        <w:lang w:val="pt-BR"/>
                      </w:rPr>
                      <m:t>h</m:t>
                    </m:r>
                  </m:num>
                  <m:den>
                    <m:r>
                      <w:rPr>
                        <w:rFonts w:ascii="Cambria Math" w:hAnsi="Cambria Math"/>
                      </w:rPr>
                      <m:t>d</m:t>
                    </m:r>
                  </m:den>
                </m:f>
              </m:oMath>
            </m:oMathPara>
          </w:p>
          <w:p w14:paraId="2513A223" w14:textId="77777777" w:rsidR="00294772" w:rsidRPr="0075280A" w:rsidRDefault="00973596" w:rsidP="002476D2">
            <w:pPr>
              <w:pStyle w:val="Tablebody"/>
              <w:rPr>
                <w:lang w:val="pt-BR"/>
              </w:rPr>
            </w:pPr>
            <m:oMath>
              <m:f>
                <m:fPr>
                  <m:type m:val="lin"/>
                  <m:ctrlPr>
                    <w:rPr>
                      <w:rFonts w:ascii="Cambria Math" w:hAnsi="Cambria Math"/>
                    </w:rPr>
                  </m:ctrlPr>
                </m:fPr>
                <m:num>
                  <m:r>
                    <w:rPr>
                      <w:rFonts w:ascii="Cambria Math" w:hAnsi="Cambria Math"/>
                      <w:lang w:val="pt-BR"/>
                    </w:rPr>
                    <m:t>h</m:t>
                  </m:r>
                </m:num>
                <m:den>
                  <m:r>
                    <w:rPr>
                      <w:rFonts w:ascii="Cambria Math" w:hAnsi="Cambria Math"/>
                    </w:rPr>
                    <m:t>d</m:t>
                  </m:r>
                  <m:r>
                    <m:rPr>
                      <m:sty m:val="p"/>
                    </m:rPr>
                    <w:rPr>
                      <w:rFonts w:ascii="Cambria Math" w:hAnsi="Cambria Math"/>
                      <w:lang w:val="pt-BR"/>
                    </w:rPr>
                    <m:t>&gt;0,5</m:t>
                  </m:r>
                </m:den>
              </m:f>
            </m:oMath>
            <w:r w:rsidR="00587FC0" w:rsidRPr="0075280A">
              <w:rPr>
                <w:lang w:val="pt-BR"/>
              </w:rPr>
              <w:t>:</w:t>
            </w:r>
          </w:p>
          <w:p w14:paraId="7D3FD7CD" w14:textId="77777777" w:rsidR="00587FC0" w:rsidRPr="0075280A" w:rsidRDefault="00973596" w:rsidP="002476D2">
            <w:pPr>
              <w:pStyle w:val="Tablebody"/>
              <w:rPr>
                <w:lang w:val="pt-BR"/>
              </w:rPr>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lang w:val="pt-BR"/>
                      </w:rPr>
                      <m:t>pe</m:t>
                    </m:r>
                    <m:r>
                      <m:rPr>
                        <m:sty m:val="p"/>
                      </m:rPr>
                      <w:rPr>
                        <w:rFonts w:ascii="Cambria Math" w:hAnsi="Cambria Math"/>
                      </w:rPr>
                      <m:t>,G</m:t>
                    </m:r>
                  </m:sub>
                </m:sSub>
                <m:r>
                  <m:rPr>
                    <m:sty m:val="p"/>
                  </m:rPr>
                  <w:rPr>
                    <w:rFonts w:ascii="Cambria Math" w:hAnsi="Cambria Math"/>
                    <w:lang w:val="pt-BR"/>
                  </w:rPr>
                  <m:t>=-0,9</m:t>
                </m:r>
              </m:oMath>
            </m:oMathPara>
          </w:p>
        </w:tc>
        <w:tc>
          <w:tcPr>
            <w:tcW w:w="3818" w:type="dxa"/>
            <w:shd w:val="clear" w:color="auto" w:fill="auto"/>
            <w:vAlign w:val="center"/>
          </w:tcPr>
          <w:p w14:paraId="1546D16E" w14:textId="77777777" w:rsidR="00587FC0" w:rsidRPr="0075280A" w:rsidRDefault="00973596" w:rsidP="002476D2">
            <w:pPr>
              <w:pStyle w:val="Tablebody"/>
              <w:rPr>
                <w:lang w:val="pt-BR"/>
              </w:rPr>
            </w:pPr>
            <m:oMath>
              <m:f>
                <m:fPr>
                  <m:type m:val="lin"/>
                  <m:ctrlPr>
                    <w:rPr>
                      <w:rFonts w:ascii="Cambria Math" w:hAnsi="Cambria Math"/>
                    </w:rPr>
                  </m:ctrlPr>
                </m:fPr>
                <m:num>
                  <m:r>
                    <w:rPr>
                      <w:rFonts w:ascii="Cambria Math" w:hAnsi="Cambria Math"/>
                      <w:lang w:val="pt-BR"/>
                    </w:rPr>
                    <m:t>h</m:t>
                  </m:r>
                </m:num>
                <m:den>
                  <m:r>
                    <w:rPr>
                      <w:rFonts w:ascii="Cambria Math" w:hAnsi="Cambria Math"/>
                    </w:rPr>
                    <m:t>d</m:t>
                  </m:r>
                  <m:r>
                    <m:rPr>
                      <m:sty m:val="p"/>
                    </m:rPr>
                    <w:rPr>
                      <w:rFonts w:ascii="Cambria Math" w:hAnsi="Cambria Math"/>
                      <w:lang w:val="pt-BR"/>
                    </w:rPr>
                    <m:t>≤1</m:t>
                  </m:r>
                </m:den>
              </m:f>
            </m:oMath>
            <w:r w:rsidR="00587FC0" w:rsidRPr="0075280A">
              <w:rPr>
                <w:lang w:val="pt-BR"/>
              </w:rPr>
              <w:t>:</w:t>
            </w:r>
          </w:p>
          <w:p w14:paraId="58DD2979" w14:textId="77777777" w:rsidR="00587FC0" w:rsidRPr="0075280A" w:rsidRDefault="00973596" w:rsidP="002476D2">
            <w:pPr>
              <w:pStyle w:val="Tablebody"/>
              <w:rPr>
                <w:lang w:val="pt-BR"/>
              </w:rPr>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lang w:val="pt-BR"/>
                      </w:rPr>
                      <m:t>pe</m:t>
                    </m:r>
                    <m:r>
                      <m:rPr>
                        <m:sty m:val="p"/>
                      </m:rPr>
                      <w:rPr>
                        <w:rFonts w:ascii="Cambria Math" w:hAnsi="Cambria Math"/>
                      </w:rPr>
                      <m:t>,G</m:t>
                    </m:r>
                  </m:sub>
                </m:sSub>
                <m:r>
                  <m:rPr>
                    <m:sty m:val="p"/>
                  </m:rPr>
                  <w:rPr>
                    <w:rFonts w:ascii="Cambria Math" w:hAnsi="Cambria Math"/>
                    <w:lang w:val="pt-BR"/>
                  </w:rPr>
                  <m:t>=-0,3-0,2∙</m:t>
                </m:r>
                <m:f>
                  <m:fPr>
                    <m:type m:val="lin"/>
                    <m:ctrlPr>
                      <w:rPr>
                        <w:rFonts w:ascii="Cambria Math" w:hAnsi="Cambria Math"/>
                      </w:rPr>
                    </m:ctrlPr>
                  </m:fPr>
                  <m:num>
                    <m:r>
                      <w:rPr>
                        <w:rFonts w:ascii="Cambria Math" w:hAnsi="Cambria Math"/>
                        <w:lang w:val="pt-BR"/>
                      </w:rPr>
                      <m:t>h</m:t>
                    </m:r>
                  </m:num>
                  <m:den>
                    <m:r>
                      <w:rPr>
                        <w:rFonts w:ascii="Cambria Math" w:hAnsi="Cambria Math"/>
                      </w:rPr>
                      <m:t>d</m:t>
                    </m:r>
                  </m:den>
                </m:f>
              </m:oMath>
            </m:oMathPara>
          </w:p>
          <w:p w14:paraId="378CEFDC" w14:textId="77777777" w:rsidR="00587FC0" w:rsidRPr="0075280A" w:rsidRDefault="00587FC0" w:rsidP="002476D2">
            <w:pPr>
              <w:pStyle w:val="Tablebody"/>
              <w:rPr>
                <w:lang w:val="pt-BR"/>
              </w:rPr>
            </w:pPr>
            <m:oMath>
              <m:r>
                <m:rPr>
                  <m:sty m:val="p"/>
                </m:rPr>
                <w:rPr>
                  <w:rFonts w:ascii="Cambria Math" w:hAnsi="Cambria Math"/>
                  <w:lang w:val="pt-BR"/>
                </w:rPr>
                <m:t>1&lt;</m:t>
              </m:r>
              <m:f>
                <m:fPr>
                  <m:type m:val="lin"/>
                  <m:ctrlPr>
                    <w:rPr>
                      <w:rFonts w:ascii="Cambria Math" w:hAnsi="Cambria Math"/>
                    </w:rPr>
                  </m:ctrlPr>
                </m:fPr>
                <m:num>
                  <m:r>
                    <w:rPr>
                      <w:rFonts w:ascii="Cambria Math" w:hAnsi="Cambria Math"/>
                      <w:lang w:val="pt-BR"/>
                    </w:rPr>
                    <m:t>h</m:t>
                  </m:r>
                </m:num>
                <m:den>
                  <m:r>
                    <w:rPr>
                      <w:rFonts w:ascii="Cambria Math" w:hAnsi="Cambria Math"/>
                    </w:rPr>
                    <m:t>d</m:t>
                  </m:r>
                  <m:r>
                    <m:rPr>
                      <m:sty m:val="p"/>
                    </m:rPr>
                    <w:rPr>
                      <w:rFonts w:ascii="Cambria Math" w:hAnsi="Cambria Math"/>
                      <w:lang w:val="pt-BR"/>
                    </w:rPr>
                    <m:t>≤5</m:t>
                  </m:r>
                </m:den>
              </m:f>
            </m:oMath>
            <w:r w:rsidRPr="0075280A">
              <w:rPr>
                <w:lang w:val="pt-BR"/>
              </w:rPr>
              <w:t>:</w:t>
            </w:r>
          </w:p>
          <w:p w14:paraId="34DA89CA" w14:textId="77777777" w:rsidR="00587FC0" w:rsidRPr="0075280A" w:rsidRDefault="00973596" w:rsidP="002476D2">
            <w:pPr>
              <w:pStyle w:val="Tablebody"/>
              <w:rPr>
                <w:lang w:val="pt-BR"/>
              </w:rPr>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lang w:val="pt-BR"/>
                      </w:rPr>
                      <m:t>pe</m:t>
                    </m:r>
                    <m:r>
                      <m:rPr>
                        <m:sty m:val="p"/>
                      </m:rPr>
                      <w:rPr>
                        <w:rFonts w:ascii="Cambria Math" w:hAnsi="Cambria Math"/>
                      </w:rPr>
                      <m:t>,G</m:t>
                    </m:r>
                  </m:sub>
                </m:sSub>
                <m:r>
                  <m:rPr>
                    <m:sty m:val="p"/>
                  </m:rPr>
                  <w:rPr>
                    <w:rFonts w:ascii="Cambria Math" w:hAnsi="Cambria Math"/>
                    <w:lang w:val="pt-BR"/>
                  </w:rPr>
                  <m:t>=-0,5-0,05⋅</m:t>
                </m:r>
                <m:d>
                  <m:dPr>
                    <m:ctrlPr>
                      <w:rPr>
                        <w:rFonts w:ascii="Cambria Math" w:hAnsi="Cambria Math"/>
                        <w:lang w:val="pt-BR"/>
                      </w:rPr>
                    </m:ctrlPr>
                  </m:dPr>
                  <m:e>
                    <m:f>
                      <m:fPr>
                        <m:type m:val="lin"/>
                        <m:ctrlPr>
                          <w:rPr>
                            <w:rFonts w:ascii="Cambria Math" w:hAnsi="Cambria Math"/>
                            <w:lang w:val="pt-BR"/>
                          </w:rPr>
                        </m:ctrlPr>
                      </m:fPr>
                      <m:num>
                        <m:r>
                          <w:rPr>
                            <w:rFonts w:ascii="Cambria Math" w:hAnsi="Cambria Math"/>
                            <w:lang w:val="pt-BR"/>
                          </w:rPr>
                          <m:t>h</m:t>
                        </m:r>
                      </m:num>
                      <m:den>
                        <m:r>
                          <w:rPr>
                            <w:rFonts w:ascii="Cambria Math" w:hAnsi="Cambria Math"/>
                            <w:lang w:val="pt-BR"/>
                          </w:rPr>
                          <m:t>d</m:t>
                        </m:r>
                      </m:den>
                    </m:f>
                    <m:r>
                      <m:rPr>
                        <m:sty m:val="p"/>
                      </m:rPr>
                      <w:rPr>
                        <w:rFonts w:ascii="Cambria Math" w:hAnsi="Cambria Math"/>
                        <w:lang w:val="pt-BR"/>
                      </w:rPr>
                      <m:t>-1</m:t>
                    </m:r>
                  </m:e>
                </m:d>
              </m:oMath>
            </m:oMathPara>
          </w:p>
        </w:tc>
      </w:tr>
    </w:tbl>
    <w:p w14:paraId="6A9BF857" w14:textId="77777777" w:rsidR="00587FC0" w:rsidRPr="0075280A" w:rsidRDefault="00587FC0" w:rsidP="002476D2">
      <w:pPr>
        <w:pStyle w:val="BodyText"/>
        <w:rPr>
          <w:noProof/>
          <w:lang w:val="en-US"/>
        </w:rPr>
      </w:pPr>
    </w:p>
    <w:p w14:paraId="7C930269" w14:textId="16024982" w:rsidR="00587FC0" w:rsidRPr="00326126" w:rsidRDefault="004421F0" w:rsidP="002476D2">
      <w:pPr>
        <w:pStyle w:val="FigureImage"/>
      </w:pPr>
      <w:bookmarkStart w:id="4045" w:name="_Ref8211079"/>
      <w:r>
        <w:rPr>
          <w:noProof/>
        </w:rPr>
        <w:drawing>
          <wp:inline distT="0" distB="0" distL="0" distR="0" wp14:anchorId="70CAB0ED" wp14:editId="09D92763">
            <wp:extent cx="4303776" cy="2993136"/>
            <wp:effectExtent l="0" t="0" r="1905" b="0"/>
            <wp:docPr id="134" name="c006.tif" descr="Ein Bild, das Diagramm, Text,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c006.tif" descr="Ein Bild, das Diagramm, Text, Reihe, parallel enthält.&#10;&#10;Automatisch generierte Beschreibung"/>
                    <pic:cNvPicPr/>
                  </pic:nvPicPr>
                  <pic:blipFill>
                    <a:blip r:embed="rId84" r:link="rId85" cstate="print">
                      <a:extLst>
                        <a:ext uri="{28A0092B-C50C-407E-A947-70E740481C1C}">
                          <a14:useLocalDpi xmlns:a14="http://schemas.microsoft.com/office/drawing/2010/main" val="0"/>
                        </a:ext>
                      </a:extLst>
                    </a:blip>
                    <a:stretch>
                      <a:fillRect/>
                    </a:stretch>
                  </pic:blipFill>
                  <pic:spPr>
                    <a:xfrm>
                      <a:off x="0" y="0"/>
                      <a:ext cx="4303776" cy="2993136"/>
                    </a:xfrm>
                    <a:prstGeom prst="rect">
                      <a:avLst/>
                    </a:prstGeom>
                  </pic:spPr>
                </pic:pic>
              </a:graphicData>
            </a:graphic>
          </wp:inline>
        </w:drawing>
      </w:r>
    </w:p>
    <w:p w14:paraId="30942A8C" w14:textId="2F12127B" w:rsidR="00023802" w:rsidRPr="00B56DEF" w:rsidRDefault="00023802" w:rsidP="004E5476">
      <w:pPr>
        <w:pStyle w:val="KeyTitle"/>
        <w:rPr>
          <w:sz w:val="20"/>
          <w:szCs w:val="22"/>
        </w:rPr>
      </w:pPr>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4871"/>
      </w:tblGrid>
      <w:tr w:rsidR="00023802" w:rsidRPr="00CD5BCA" w14:paraId="6DD2F648" w14:textId="77777777" w:rsidTr="004E5476">
        <w:tc>
          <w:tcPr>
            <w:tcW w:w="436" w:type="dxa"/>
          </w:tcPr>
          <w:p w14:paraId="10410296" w14:textId="60A68561" w:rsidR="00023802" w:rsidRPr="005C4435" w:rsidRDefault="00023802" w:rsidP="00023802">
            <w:pPr>
              <w:pStyle w:val="KeyText"/>
              <w:ind w:left="0" w:firstLine="0"/>
            </w:pPr>
            <w:r w:rsidRPr="005C4435">
              <w:t>1</w:t>
            </w:r>
          </w:p>
        </w:tc>
        <w:tc>
          <w:tcPr>
            <w:tcW w:w="4871" w:type="dxa"/>
          </w:tcPr>
          <w:p w14:paraId="290CDEFA" w14:textId="18A65ADA" w:rsidR="00023802" w:rsidRPr="005C4435" w:rsidRDefault="004E5476" w:rsidP="00023802">
            <w:pPr>
              <w:pStyle w:val="KeyText"/>
              <w:ind w:left="0" w:firstLine="0"/>
            </w:pPr>
            <w:r>
              <w:t>w</w:t>
            </w:r>
            <w:r w:rsidR="00023802" w:rsidRPr="005C4435">
              <w:t>indward</w:t>
            </w:r>
          </w:p>
        </w:tc>
      </w:tr>
      <w:tr w:rsidR="00023802" w:rsidRPr="00CD5BCA" w14:paraId="74D063C1" w14:textId="77777777" w:rsidTr="004E5476">
        <w:tc>
          <w:tcPr>
            <w:tcW w:w="436" w:type="dxa"/>
          </w:tcPr>
          <w:p w14:paraId="513F23B6" w14:textId="1E4BFC03" w:rsidR="00023802" w:rsidRPr="005C4435" w:rsidRDefault="00023802" w:rsidP="00023802">
            <w:pPr>
              <w:pStyle w:val="KeyText"/>
              <w:ind w:left="0" w:firstLine="0"/>
            </w:pPr>
            <w:r w:rsidRPr="005C4435">
              <w:t>2</w:t>
            </w:r>
          </w:p>
        </w:tc>
        <w:tc>
          <w:tcPr>
            <w:tcW w:w="4871" w:type="dxa"/>
          </w:tcPr>
          <w:p w14:paraId="7E49EB2F" w14:textId="09B55E05" w:rsidR="00023802" w:rsidRPr="005C4435" w:rsidRDefault="004E5476" w:rsidP="00023802">
            <w:pPr>
              <w:pStyle w:val="KeyText"/>
              <w:ind w:left="0" w:firstLine="0"/>
            </w:pPr>
            <w:r>
              <w:t>l</w:t>
            </w:r>
            <w:r w:rsidR="00023802" w:rsidRPr="005C4435">
              <w:t>eeward</w:t>
            </w:r>
          </w:p>
        </w:tc>
      </w:tr>
      <w:tr w:rsidR="00444A53" w:rsidRPr="00CD5BCA" w14:paraId="604F8201" w14:textId="77777777" w:rsidTr="004E5476">
        <w:tc>
          <w:tcPr>
            <w:tcW w:w="436" w:type="dxa"/>
          </w:tcPr>
          <w:p w14:paraId="3FA9C9D3" w14:textId="498B6015" w:rsidR="00444A53" w:rsidRPr="005C4435" w:rsidRDefault="00444A53" w:rsidP="00023802">
            <w:pPr>
              <w:pStyle w:val="KeyText"/>
              <w:ind w:left="0" w:firstLine="0"/>
            </w:pPr>
            <w:r>
              <w:t>3</w:t>
            </w:r>
          </w:p>
        </w:tc>
        <w:tc>
          <w:tcPr>
            <w:tcW w:w="4871" w:type="dxa"/>
          </w:tcPr>
          <w:p w14:paraId="6FB07A44" w14:textId="1649BEE1" w:rsidR="00444A53" w:rsidRPr="005C4435" w:rsidRDefault="004E5476" w:rsidP="00023802">
            <w:pPr>
              <w:pStyle w:val="KeyText"/>
              <w:ind w:left="0" w:firstLine="0"/>
            </w:pPr>
            <w:r>
              <w:t>s</w:t>
            </w:r>
            <w:r w:rsidR="00444A53">
              <w:t>ide</w:t>
            </w:r>
          </w:p>
        </w:tc>
      </w:tr>
    </w:tbl>
    <w:p w14:paraId="2ED06A0F" w14:textId="409F1ECF" w:rsidR="00587FC0" w:rsidRPr="0075280A" w:rsidRDefault="00294772" w:rsidP="00A13BAE">
      <w:pPr>
        <w:pStyle w:val="Figuretitle"/>
      </w:pPr>
      <w:r w:rsidRPr="00382F4F">
        <w:t>Figure </w:t>
      </w:r>
      <w:r w:rsidR="00587FC0" w:rsidRPr="00382F4F">
        <w:t>C.</w:t>
      </w:r>
      <w:r w:rsidR="00DB3A10">
        <w:rPr>
          <w:noProof/>
        </w:rPr>
        <w:t>6</w:t>
      </w:r>
      <w:bookmarkEnd w:id="4045"/>
      <w:r w:rsidR="0002191E" w:rsidRPr="00382F4F">
        <w:t xml:space="preserve"> — </w:t>
      </w:r>
      <w:r w:rsidR="00587FC0" w:rsidRPr="00382F4F">
        <w:t>Global external pressure coefficients</w:t>
      </w:r>
      <w:r w:rsidR="00A13BAE" w:rsidRPr="00382F4F">
        <w:t xml:space="preserve"> for rectangular plan buildings</w:t>
      </w:r>
    </w:p>
    <w:p w14:paraId="0C819B4B" w14:textId="3B1E4D14" w:rsidR="00587FC0" w:rsidRPr="0075280A" w:rsidRDefault="00587FC0" w:rsidP="00587FC0">
      <w:pPr>
        <w:pStyle w:val="Note"/>
      </w:pPr>
      <w:bookmarkStart w:id="4046" w:name="_Toc39250363"/>
      <w:r w:rsidRPr="0075280A">
        <w:t>NOTE</w:t>
      </w:r>
      <w:r w:rsidRPr="0075280A">
        <w:tab/>
        <w:t xml:space="preserve">For buildings with </w:t>
      </w:r>
      <m:oMath>
        <m:f>
          <m:fPr>
            <m:type m:val="lin"/>
            <m:ctrlPr>
              <w:rPr>
                <w:rFonts w:ascii="Cambria Math" w:hAnsi="Cambria Math"/>
                <w:i/>
              </w:rPr>
            </m:ctrlPr>
          </m:fPr>
          <m:num>
            <m:r>
              <w:rPr>
                <w:rFonts w:ascii="Cambria Math" w:hAnsi="Cambria Math"/>
              </w:rPr>
              <m:t>h</m:t>
            </m:r>
          </m:num>
          <m:den>
            <m:r>
              <w:rPr>
                <w:rFonts w:ascii="Cambria Math" w:hAnsi="Cambria Math"/>
              </w:rPr>
              <m:t>d</m:t>
            </m:r>
          </m:den>
        </m:f>
        <m:r>
          <w:rPr>
            <w:rFonts w:ascii="Cambria Math" w:hAnsi="Cambria Math"/>
          </w:rPr>
          <m:t>&gt;5</m:t>
        </m:r>
      </m:oMath>
      <w:r w:rsidRPr="0075280A">
        <w:t>, the total wind loading can be based on the provisions given in E.1.2.</w:t>
      </w:r>
    </w:p>
    <w:p w14:paraId="632F378E" w14:textId="22AA9AB0" w:rsidR="00587FC0" w:rsidRPr="0075280A" w:rsidRDefault="00587FC0" w:rsidP="002B086B">
      <w:pPr>
        <w:pStyle w:val="BodyText"/>
      </w:pPr>
      <w:r w:rsidRPr="0075280A">
        <w:t>(</w:t>
      </w:r>
      <w:r w:rsidR="00AC1E54">
        <w:t>8</w:t>
      </w:r>
      <w:r w:rsidRPr="0075280A">
        <w:t>)</w:t>
      </w:r>
      <w:r w:rsidRPr="0075280A">
        <w:tab/>
        <w:t xml:space="preserve">The detailed and local external pressure coefficients </w:t>
      </w:r>
      <m:oMath>
        <m:sSub>
          <m:sSubPr>
            <m:ctrlPr>
              <w:rPr>
                <w:rFonts w:ascii="Cambria Math" w:hAnsi="Cambria Math"/>
                <w:i/>
              </w:rPr>
            </m:ctrlPr>
          </m:sSubPr>
          <m:e>
            <m:r>
              <w:rPr>
                <w:rFonts w:ascii="Cambria Math" w:hAnsi="Cambria Math"/>
              </w:rPr>
              <m:t>c</m:t>
            </m:r>
          </m:e>
          <m:sub>
            <m:r>
              <m:rPr>
                <m:sty m:val="p"/>
              </m:rPr>
              <w:rPr>
                <w:rFonts w:ascii="Cambria Math" w:hAnsi="Cambria Math"/>
              </w:rPr>
              <m:t>pe,10</m:t>
            </m:r>
          </m:sub>
        </m:sSub>
      </m:oMath>
      <w:r w:rsidRPr="0075280A">
        <w:t xml:space="preserve"> and </w:t>
      </w:r>
      <m:oMath>
        <m:sSub>
          <m:sSubPr>
            <m:ctrlPr>
              <w:rPr>
                <w:rFonts w:ascii="Cambria Math" w:hAnsi="Cambria Math"/>
                <w:i/>
              </w:rPr>
            </m:ctrlPr>
          </m:sSubPr>
          <m:e>
            <m:r>
              <w:rPr>
                <w:rFonts w:ascii="Cambria Math" w:hAnsi="Cambria Math"/>
              </w:rPr>
              <m:t>c</m:t>
            </m:r>
          </m:e>
          <m:sub>
            <m:r>
              <m:rPr>
                <m:sty m:val="p"/>
              </m:rPr>
              <w:rPr>
                <w:rFonts w:ascii="Cambria Math" w:hAnsi="Cambria Math"/>
              </w:rPr>
              <m:t>pe,1</m:t>
            </m:r>
          </m:sub>
        </m:sSub>
      </m:oMath>
      <w:r w:rsidRPr="0075280A">
        <w:t xml:space="preserve"> for zone A, B, C, D and E </w:t>
      </w:r>
      <w:r w:rsidR="00B60D59">
        <w:t>should be taken as</w:t>
      </w:r>
      <w:r w:rsidRPr="0075280A">
        <w:t xml:space="preserve"> defined in</w:t>
      </w:r>
      <w:r w:rsidR="004D5231">
        <w:t xml:space="preserve"> </w:t>
      </w:r>
      <w:r w:rsidR="002B086B">
        <w:t>Figure C.7.</w:t>
      </w:r>
    </w:p>
    <w:p w14:paraId="25731BFA" w14:textId="0653A948" w:rsidR="00587FC0" w:rsidRPr="0075280A" w:rsidRDefault="00587FC0" w:rsidP="00587FC0">
      <w:pPr>
        <w:pStyle w:val="Note"/>
      </w:pPr>
      <w:r w:rsidRPr="0075280A">
        <w:t>NOTE</w:t>
      </w:r>
      <w:r w:rsidRPr="0075280A">
        <w:tab/>
        <w:t xml:space="preserve">The values of </w:t>
      </w:r>
      <m:oMath>
        <m:sSub>
          <m:sSubPr>
            <m:ctrlPr>
              <w:rPr>
                <w:rFonts w:ascii="Cambria Math" w:hAnsi="Cambria Math"/>
                <w:i/>
              </w:rPr>
            </m:ctrlPr>
          </m:sSubPr>
          <m:e>
            <m:r>
              <w:rPr>
                <w:rFonts w:ascii="Cambria Math" w:hAnsi="Cambria Math"/>
              </w:rPr>
              <m:t>c</m:t>
            </m:r>
          </m:e>
          <m:sub>
            <m:r>
              <m:rPr>
                <m:sty m:val="p"/>
              </m:rPr>
              <w:rPr>
                <w:rFonts w:ascii="Cambria Math" w:hAnsi="Cambria Math"/>
              </w:rPr>
              <m:t>pe,10</m:t>
            </m:r>
          </m:sub>
        </m:sSub>
      </m:oMath>
      <w:r w:rsidRPr="0075280A">
        <w:t xml:space="preserve"> and </w:t>
      </w:r>
      <m:oMath>
        <m:sSub>
          <m:sSubPr>
            <m:ctrlPr>
              <w:rPr>
                <w:rFonts w:ascii="Cambria Math" w:hAnsi="Cambria Math"/>
                <w:i/>
              </w:rPr>
            </m:ctrlPr>
          </m:sSubPr>
          <m:e>
            <m:r>
              <w:rPr>
                <w:rFonts w:ascii="Cambria Math" w:hAnsi="Cambria Math"/>
              </w:rPr>
              <m:t>c</m:t>
            </m:r>
          </m:e>
          <m:sub>
            <m:r>
              <m:rPr>
                <m:sty m:val="p"/>
              </m:rPr>
              <w:rPr>
                <w:rFonts w:ascii="Cambria Math" w:hAnsi="Cambria Math"/>
              </w:rPr>
              <m:t>pe,1</m:t>
            </m:r>
          </m:sub>
        </m:sSub>
      </m:oMath>
      <w:r w:rsidRPr="0075280A">
        <w:t xml:space="preserve"> are given in </w:t>
      </w:r>
      <w:r w:rsidR="00DB3A10" w:rsidRPr="0075280A">
        <w:t>Table C.</w:t>
      </w:r>
      <w:r w:rsidR="00DB3A10">
        <w:rPr>
          <w:noProof/>
        </w:rPr>
        <w:t>2</w:t>
      </w:r>
      <w:r w:rsidRPr="0075280A">
        <w:t xml:space="preserve">, depending on the ratio </w:t>
      </w:r>
      <m:oMath>
        <m:f>
          <m:fPr>
            <m:type m:val="lin"/>
            <m:ctrlPr>
              <w:rPr>
                <w:rFonts w:ascii="Cambria Math" w:hAnsi="Cambria Math"/>
                <w:i/>
              </w:rPr>
            </m:ctrlPr>
          </m:fPr>
          <m:num>
            <m:r>
              <w:rPr>
                <w:rFonts w:ascii="Cambria Math" w:hAnsi="Cambria Math"/>
              </w:rPr>
              <m:t>h</m:t>
            </m:r>
          </m:num>
          <m:den>
            <m:r>
              <w:rPr>
                <w:rFonts w:ascii="Cambria Math" w:hAnsi="Cambria Math"/>
              </w:rPr>
              <m:t>d</m:t>
            </m:r>
          </m:den>
        </m:f>
      </m:oMath>
      <w:r w:rsidRPr="0075280A">
        <w:t xml:space="preserve">. For intermediate values of </w:t>
      </w:r>
      <m:oMath>
        <m:f>
          <m:fPr>
            <m:type m:val="lin"/>
            <m:ctrlPr>
              <w:rPr>
                <w:rFonts w:ascii="Cambria Math" w:hAnsi="Cambria Math"/>
                <w:i/>
              </w:rPr>
            </m:ctrlPr>
          </m:fPr>
          <m:num>
            <m:r>
              <w:rPr>
                <w:rFonts w:ascii="Cambria Math" w:hAnsi="Cambria Math"/>
              </w:rPr>
              <m:t>h</m:t>
            </m:r>
          </m:num>
          <m:den>
            <m:r>
              <w:rPr>
                <w:rFonts w:ascii="Cambria Math" w:hAnsi="Cambria Math"/>
              </w:rPr>
              <m:t>d</m:t>
            </m:r>
          </m:den>
        </m:f>
      </m:oMath>
      <w:r w:rsidRPr="0075280A">
        <w:t xml:space="preserve">, linear interpolation can be applied. The values of </w:t>
      </w:r>
      <w:r w:rsidR="00DB3A10" w:rsidRPr="0075280A">
        <w:t>Table C.</w:t>
      </w:r>
      <w:r w:rsidR="00DB3A10">
        <w:rPr>
          <w:noProof/>
        </w:rPr>
        <w:t>2</w:t>
      </w:r>
      <w:r w:rsidRPr="0075280A">
        <w:t xml:space="preserve"> also apply to walls of buildings with inclined roofs, such as duopitch and monopitch roofs.</w:t>
      </w:r>
    </w:p>
    <w:p w14:paraId="4C05140C" w14:textId="7748CEAA" w:rsidR="00587FC0" w:rsidRPr="0075280A" w:rsidRDefault="00294772" w:rsidP="00A13BAE">
      <w:pPr>
        <w:pStyle w:val="Tabletitle"/>
      </w:pPr>
      <w:bookmarkStart w:id="4047" w:name="_Ref8210869"/>
      <w:bookmarkStart w:id="4048" w:name="_Toc49247070"/>
      <w:bookmarkEnd w:id="4046"/>
      <w:r w:rsidRPr="0075280A">
        <w:t>Table </w:t>
      </w:r>
      <w:r w:rsidR="00587FC0" w:rsidRPr="0075280A">
        <w:t>C.</w:t>
      </w:r>
      <w:r w:rsidR="00DB3A10">
        <w:rPr>
          <w:noProof/>
        </w:rPr>
        <w:t>2</w:t>
      </w:r>
      <w:bookmarkEnd w:id="4047"/>
      <w:r w:rsidR="0002191E" w:rsidRPr="0075280A">
        <w:t xml:space="preserve"> — </w:t>
      </w:r>
      <w:r w:rsidR="00587FC0" w:rsidRPr="0075280A">
        <w:t>Detailed and local external pressure coefficients for vertical wall</w:t>
      </w:r>
      <w:r w:rsidR="00A13BAE" w:rsidRPr="0075280A">
        <w:t>s of rectangular plan buildings</w:t>
      </w:r>
      <w:bookmarkEnd w:id="4048"/>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895"/>
        <w:gridCol w:w="861"/>
        <w:gridCol w:w="862"/>
        <w:gridCol w:w="861"/>
        <w:gridCol w:w="862"/>
        <w:gridCol w:w="862"/>
        <w:gridCol w:w="862"/>
        <w:gridCol w:w="861"/>
        <w:gridCol w:w="1035"/>
        <w:gridCol w:w="916"/>
        <w:gridCol w:w="875"/>
      </w:tblGrid>
      <w:tr w:rsidR="0002191E" w:rsidRPr="0075280A" w14:paraId="2EB13935" w14:textId="77777777" w:rsidTr="00536783">
        <w:trPr>
          <w:cantSplit/>
          <w:tblHeader/>
          <w:jc w:val="center"/>
        </w:trPr>
        <w:tc>
          <w:tcPr>
            <w:tcW w:w="871" w:type="dxa"/>
            <w:tcBorders>
              <w:top w:val="single" w:sz="12" w:space="0" w:color="auto"/>
              <w:bottom w:val="single" w:sz="12" w:space="0" w:color="auto"/>
            </w:tcBorders>
            <w:shd w:val="clear" w:color="auto" w:fill="auto"/>
            <w:vAlign w:val="center"/>
          </w:tcPr>
          <w:p w14:paraId="79DEDC1C" w14:textId="77777777" w:rsidR="00587FC0" w:rsidRPr="0075280A" w:rsidRDefault="00587FC0" w:rsidP="005378FE">
            <w:pPr>
              <w:pStyle w:val="Tableheader"/>
              <w:keepNext/>
              <w:jc w:val="center"/>
            </w:pPr>
            <w:r w:rsidRPr="0075280A">
              <w:t>Zone</w:t>
            </w:r>
          </w:p>
        </w:tc>
        <w:tc>
          <w:tcPr>
            <w:tcW w:w="1676" w:type="dxa"/>
            <w:gridSpan w:val="2"/>
            <w:tcBorders>
              <w:top w:val="single" w:sz="12" w:space="0" w:color="auto"/>
              <w:bottom w:val="single" w:sz="12" w:space="0" w:color="auto"/>
            </w:tcBorders>
            <w:shd w:val="clear" w:color="auto" w:fill="auto"/>
            <w:vAlign w:val="center"/>
          </w:tcPr>
          <w:p w14:paraId="75AF1082" w14:textId="77777777" w:rsidR="00587FC0" w:rsidRPr="0075280A" w:rsidRDefault="00587FC0" w:rsidP="005378FE">
            <w:pPr>
              <w:pStyle w:val="Tableheader"/>
              <w:keepNext/>
              <w:jc w:val="center"/>
            </w:pPr>
            <w:r w:rsidRPr="0075280A">
              <w:t>A</w:t>
            </w:r>
          </w:p>
        </w:tc>
        <w:tc>
          <w:tcPr>
            <w:tcW w:w="1675" w:type="dxa"/>
            <w:gridSpan w:val="2"/>
            <w:tcBorders>
              <w:top w:val="single" w:sz="12" w:space="0" w:color="auto"/>
              <w:bottom w:val="single" w:sz="12" w:space="0" w:color="auto"/>
            </w:tcBorders>
            <w:shd w:val="clear" w:color="auto" w:fill="auto"/>
            <w:vAlign w:val="center"/>
          </w:tcPr>
          <w:p w14:paraId="5819529F" w14:textId="77777777" w:rsidR="00587FC0" w:rsidRPr="0075280A" w:rsidRDefault="00587FC0" w:rsidP="005378FE">
            <w:pPr>
              <w:pStyle w:val="Tableheader"/>
              <w:keepNext/>
              <w:jc w:val="center"/>
            </w:pPr>
            <w:r w:rsidRPr="0075280A">
              <w:t>B</w:t>
            </w:r>
          </w:p>
        </w:tc>
        <w:tc>
          <w:tcPr>
            <w:tcW w:w="1676" w:type="dxa"/>
            <w:gridSpan w:val="2"/>
            <w:tcBorders>
              <w:top w:val="single" w:sz="12" w:space="0" w:color="auto"/>
              <w:bottom w:val="single" w:sz="12" w:space="0" w:color="auto"/>
            </w:tcBorders>
            <w:shd w:val="clear" w:color="auto" w:fill="auto"/>
            <w:vAlign w:val="center"/>
          </w:tcPr>
          <w:p w14:paraId="5E83804A" w14:textId="77777777" w:rsidR="00587FC0" w:rsidRPr="0075280A" w:rsidRDefault="00587FC0" w:rsidP="005378FE">
            <w:pPr>
              <w:pStyle w:val="Tableheader"/>
              <w:keepNext/>
              <w:jc w:val="center"/>
            </w:pPr>
            <w:r w:rsidRPr="0075280A">
              <w:t>C</w:t>
            </w:r>
          </w:p>
        </w:tc>
        <w:tc>
          <w:tcPr>
            <w:tcW w:w="1843" w:type="dxa"/>
            <w:gridSpan w:val="2"/>
            <w:tcBorders>
              <w:top w:val="single" w:sz="12" w:space="0" w:color="auto"/>
              <w:bottom w:val="single" w:sz="12" w:space="0" w:color="auto"/>
            </w:tcBorders>
            <w:shd w:val="clear" w:color="auto" w:fill="auto"/>
            <w:vAlign w:val="center"/>
          </w:tcPr>
          <w:p w14:paraId="75DD919D" w14:textId="77777777" w:rsidR="00587FC0" w:rsidRPr="0075280A" w:rsidRDefault="00587FC0" w:rsidP="005378FE">
            <w:pPr>
              <w:pStyle w:val="Tableheader"/>
              <w:keepNext/>
              <w:jc w:val="center"/>
            </w:pPr>
            <w:r w:rsidRPr="0075280A">
              <w:t>D</w:t>
            </w:r>
          </w:p>
        </w:tc>
        <w:tc>
          <w:tcPr>
            <w:tcW w:w="1742" w:type="dxa"/>
            <w:gridSpan w:val="2"/>
            <w:tcBorders>
              <w:top w:val="single" w:sz="12" w:space="0" w:color="auto"/>
              <w:bottom w:val="single" w:sz="12" w:space="0" w:color="auto"/>
            </w:tcBorders>
            <w:shd w:val="clear" w:color="auto" w:fill="auto"/>
            <w:vAlign w:val="center"/>
          </w:tcPr>
          <w:p w14:paraId="5028221B" w14:textId="77777777" w:rsidR="00587FC0" w:rsidRPr="0075280A" w:rsidRDefault="00587FC0" w:rsidP="005378FE">
            <w:pPr>
              <w:pStyle w:val="Tableheader"/>
              <w:keepNext/>
              <w:jc w:val="center"/>
            </w:pPr>
            <w:r w:rsidRPr="0075280A">
              <w:t>E</w:t>
            </w:r>
          </w:p>
        </w:tc>
      </w:tr>
      <w:tr w:rsidR="003762C2" w:rsidRPr="0075280A" w14:paraId="5D483C58" w14:textId="77777777" w:rsidTr="002476D2">
        <w:trPr>
          <w:cantSplit/>
          <w:jc w:val="center"/>
        </w:trPr>
        <w:tc>
          <w:tcPr>
            <w:tcW w:w="871" w:type="dxa"/>
            <w:tcBorders>
              <w:top w:val="single" w:sz="12" w:space="0" w:color="auto"/>
            </w:tcBorders>
            <w:shd w:val="clear" w:color="auto" w:fill="auto"/>
            <w:vAlign w:val="center"/>
          </w:tcPr>
          <w:p w14:paraId="5FEC6019" w14:textId="77777777" w:rsidR="00587FC0" w:rsidRPr="0075280A" w:rsidRDefault="00973596" w:rsidP="005378FE">
            <w:pPr>
              <w:pStyle w:val="Tablebody"/>
              <w:keepNext/>
              <w:jc w:val="center"/>
            </w:pPr>
            <m:oMathPara>
              <m:oMathParaPr>
                <m:jc m:val="center"/>
              </m:oMathParaPr>
              <m:oMath>
                <m:f>
                  <m:fPr>
                    <m:type m:val="lin"/>
                    <m:ctrlPr>
                      <w:rPr>
                        <w:rFonts w:ascii="Cambria Math" w:hAnsi="Cambria Math"/>
                      </w:rPr>
                    </m:ctrlPr>
                  </m:fPr>
                  <m:num>
                    <m:r>
                      <w:rPr>
                        <w:rFonts w:ascii="Cambria Math" w:hAnsi="Cambria Math"/>
                      </w:rPr>
                      <m:t>h</m:t>
                    </m:r>
                  </m:num>
                  <m:den>
                    <m:r>
                      <w:rPr>
                        <w:rFonts w:ascii="Cambria Math" w:hAnsi="Cambria Math"/>
                      </w:rPr>
                      <m:t>d</m:t>
                    </m:r>
                  </m:den>
                </m:f>
              </m:oMath>
            </m:oMathPara>
          </w:p>
        </w:tc>
        <w:tc>
          <w:tcPr>
            <w:tcW w:w="838" w:type="dxa"/>
            <w:tcBorders>
              <w:top w:val="single" w:sz="12" w:space="0" w:color="auto"/>
            </w:tcBorders>
            <w:shd w:val="clear" w:color="auto" w:fill="auto"/>
            <w:vAlign w:val="center"/>
          </w:tcPr>
          <w:p w14:paraId="0A2F819E" w14:textId="77777777" w:rsidR="00587FC0" w:rsidRPr="0075280A" w:rsidRDefault="00973596" w:rsidP="005378FE">
            <w:pPr>
              <w:pStyle w:val="Tablebody"/>
              <w:keepNext/>
              <w:jc w:val="center"/>
            </w:pPr>
            <m:oMathPara>
              <m:oMath>
                <m:sSub>
                  <m:sSubPr>
                    <m:ctrlPr>
                      <w:rPr>
                        <w:rFonts w:ascii="Cambria Math" w:hAnsi="Cambria Math"/>
                      </w:rPr>
                    </m:ctrlPr>
                  </m:sSubPr>
                  <m:e>
                    <m:r>
                      <w:rPr>
                        <w:rFonts w:ascii="Cambria Math" w:hAnsi="Cambria Math"/>
                      </w:rPr>
                      <m:t>c</m:t>
                    </m:r>
                  </m:e>
                  <m:sub>
                    <m:r>
                      <m:rPr>
                        <m:sty m:val="p"/>
                      </m:rPr>
                      <w:rPr>
                        <w:rFonts w:ascii="Cambria Math" w:hAnsi="Cambria Math"/>
                      </w:rPr>
                      <m:t>pe,10</m:t>
                    </m:r>
                  </m:sub>
                </m:sSub>
              </m:oMath>
            </m:oMathPara>
          </w:p>
        </w:tc>
        <w:tc>
          <w:tcPr>
            <w:tcW w:w="838" w:type="dxa"/>
            <w:tcBorders>
              <w:top w:val="single" w:sz="12" w:space="0" w:color="auto"/>
            </w:tcBorders>
            <w:shd w:val="clear" w:color="auto" w:fill="auto"/>
            <w:vAlign w:val="center"/>
          </w:tcPr>
          <w:p w14:paraId="5B8C3867" w14:textId="77777777" w:rsidR="00587FC0" w:rsidRPr="0075280A" w:rsidRDefault="00973596" w:rsidP="005378FE">
            <w:pPr>
              <w:pStyle w:val="Tablebody"/>
              <w:keepNext/>
              <w:jc w:val="center"/>
            </w:pPr>
            <m:oMathPara>
              <m:oMath>
                <m:sSub>
                  <m:sSubPr>
                    <m:ctrlPr>
                      <w:rPr>
                        <w:rFonts w:ascii="Cambria Math" w:hAnsi="Cambria Math"/>
                      </w:rPr>
                    </m:ctrlPr>
                  </m:sSubPr>
                  <m:e>
                    <m:r>
                      <w:rPr>
                        <w:rFonts w:ascii="Cambria Math" w:hAnsi="Cambria Math"/>
                      </w:rPr>
                      <m:t>c</m:t>
                    </m:r>
                  </m:e>
                  <m:sub>
                    <m:r>
                      <m:rPr>
                        <m:sty m:val="p"/>
                      </m:rPr>
                      <w:rPr>
                        <w:rFonts w:ascii="Cambria Math" w:hAnsi="Cambria Math"/>
                      </w:rPr>
                      <m:t>pe,1</m:t>
                    </m:r>
                  </m:sub>
                </m:sSub>
              </m:oMath>
            </m:oMathPara>
          </w:p>
        </w:tc>
        <w:tc>
          <w:tcPr>
            <w:tcW w:w="837" w:type="dxa"/>
            <w:tcBorders>
              <w:top w:val="single" w:sz="12" w:space="0" w:color="auto"/>
            </w:tcBorders>
            <w:shd w:val="clear" w:color="auto" w:fill="auto"/>
            <w:vAlign w:val="center"/>
          </w:tcPr>
          <w:p w14:paraId="2D5CB57D" w14:textId="77777777" w:rsidR="00587FC0" w:rsidRPr="0075280A" w:rsidRDefault="00973596" w:rsidP="005378FE">
            <w:pPr>
              <w:pStyle w:val="Tablebody"/>
              <w:keepNext/>
              <w:jc w:val="center"/>
            </w:pPr>
            <m:oMathPara>
              <m:oMath>
                <m:sSub>
                  <m:sSubPr>
                    <m:ctrlPr>
                      <w:rPr>
                        <w:rFonts w:ascii="Cambria Math" w:hAnsi="Cambria Math"/>
                      </w:rPr>
                    </m:ctrlPr>
                  </m:sSubPr>
                  <m:e>
                    <m:r>
                      <w:rPr>
                        <w:rFonts w:ascii="Cambria Math" w:hAnsi="Cambria Math"/>
                      </w:rPr>
                      <m:t>c</m:t>
                    </m:r>
                  </m:e>
                  <m:sub>
                    <m:r>
                      <m:rPr>
                        <m:sty m:val="p"/>
                      </m:rPr>
                      <w:rPr>
                        <w:rFonts w:ascii="Cambria Math" w:hAnsi="Cambria Math"/>
                      </w:rPr>
                      <m:t>pe,10</m:t>
                    </m:r>
                  </m:sub>
                </m:sSub>
              </m:oMath>
            </m:oMathPara>
          </w:p>
        </w:tc>
        <w:tc>
          <w:tcPr>
            <w:tcW w:w="838" w:type="dxa"/>
            <w:tcBorders>
              <w:top w:val="single" w:sz="12" w:space="0" w:color="auto"/>
            </w:tcBorders>
            <w:shd w:val="clear" w:color="auto" w:fill="auto"/>
            <w:vAlign w:val="center"/>
          </w:tcPr>
          <w:p w14:paraId="58AB4FBB" w14:textId="77777777" w:rsidR="00587FC0" w:rsidRPr="0075280A" w:rsidRDefault="00973596" w:rsidP="005378FE">
            <w:pPr>
              <w:pStyle w:val="Tablebody"/>
              <w:keepNext/>
              <w:jc w:val="center"/>
            </w:pPr>
            <m:oMathPara>
              <m:oMath>
                <m:sSub>
                  <m:sSubPr>
                    <m:ctrlPr>
                      <w:rPr>
                        <w:rFonts w:ascii="Cambria Math" w:hAnsi="Cambria Math"/>
                      </w:rPr>
                    </m:ctrlPr>
                  </m:sSubPr>
                  <m:e>
                    <m:r>
                      <w:rPr>
                        <w:rFonts w:ascii="Cambria Math" w:hAnsi="Cambria Math"/>
                      </w:rPr>
                      <m:t>c</m:t>
                    </m:r>
                  </m:e>
                  <m:sub>
                    <m:r>
                      <m:rPr>
                        <m:sty m:val="p"/>
                      </m:rPr>
                      <w:rPr>
                        <w:rFonts w:ascii="Cambria Math" w:hAnsi="Cambria Math"/>
                      </w:rPr>
                      <m:t>pe,1</m:t>
                    </m:r>
                  </m:sub>
                </m:sSub>
              </m:oMath>
            </m:oMathPara>
          </w:p>
        </w:tc>
        <w:tc>
          <w:tcPr>
            <w:tcW w:w="838" w:type="dxa"/>
            <w:tcBorders>
              <w:top w:val="single" w:sz="12" w:space="0" w:color="auto"/>
            </w:tcBorders>
            <w:shd w:val="clear" w:color="auto" w:fill="auto"/>
            <w:vAlign w:val="center"/>
          </w:tcPr>
          <w:p w14:paraId="3F1E922C" w14:textId="77777777" w:rsidR="00587FC0" w:rsidRPr="0075280A" w:rsidRDefault="00973596" w:rsidP="005378FE">
            <w:pPr>
              <w:pStyle w:val="Tablebody"/>
              <w:keepNext/>
              <w:jc w:val="center"/>
            </w:pPr>
            <m:oMathPara>
              <m:oMath>
                <m:sSub>
                  <m:sSubPr>
                    <m:ctrlPr>
                      <w:rPr>
                        <w:rFonts w:ascii="Cambria Math" w:hAnsi="Cambria Math"/>
                      </w:rPr>
                    </m:ctrlPr>
                  </m:sSubPr>
                  <m:e>
                    <m:r>
                      <w:rPr>
                        <w:rFonts w:ascii="Cambria Math" w:hAnsi="Cambria Math"/>
                      </w:rPr>
                      <m:t>c</m:t>
                    </m:r>
                  </m:e>
                  <m:sub>
                    <m:r>
                      <m:rPr>
                        <m:sty m:val="p"/>
                      </m:rPr>
                      <w:rPr>
                        <w:rFonts w:ascii="Cambria Math" w:hAnsi="Cambria Math"/>
                      </w:rPr>
                      <m:t>pe,10</m:t>
                    </m:r>
                  </m:sub>
                </m:sSub>
              </m:oMath>
            </m:oMathPara>
          </w:p>
        </w:tc>
        <w:tc>
          <w:tcPr>
            <w:tcW w:w="838" w:type="dxa"/>
            <w:tcBorders>
              <w:top w:val="single" w:sz="12" w:space="0" w:color="auto"/>
            </w:tcBorders>
            <w:shd w:val="clear" w:color="auto" w:fill="auto"/>
            <w:vAlign w:val="center"/>
          </w:tcPr>
          <w:p w14:paraId="12DA88A4" w14:textId="77777777" w:rsidR="00587FC0" w:rsidRPr="0075280A" w:rsidRDefault="00973596" w:rsidP="005378FE">
            <w:pPr>
              <w:pStyle w:val="Tablebody"/>
              <w:keepNext/>
              <w:jc w:val="center"/>
            </w:pPr>
            <m:oMathPara>
              <m:oMath>
                <m:sSub>
                  <m:sSubPr>
                    <m:ctrlPr>
                      <w:rPr>
                        <w:rFonts w:ascii="Cambria Math" w:hAnsi="Cambria Math"/>
                      </w:rPr>
                    </m:ctrlPr>
                  </m:sSubPr>
                  <m:e>
                    <m:r>
                      <w:rPr>
                        <w:rFonts w:ascii="Cambria Math" w:hAnsi="Cambria Math"/>
                      </w:rPr>
                      <m:t>c</m:t>
                    </m:r>
                  </m:e>
                  <m:sub>
                    <m:r>
                      <m:rPr>
                        <m:sty m:val="p"/>
                      </m:rPr>
                      <w:rPr>
                        <w:rFonts w:ascii="Cambria Math" w:hAnsi="Cambria Math"/>
                      </w:rPr>
                      <m:t>pe,1</m:t>
                    </m:r>
                  </m:sub>
                </m:sSub>
              </m:oMath>
            </m:oMathPara>
          </w:p>
        </w:tc>
        <w:tc>
          <w:tcPr>
            <w:tcW w:w="837" w:type="dxa"/>
            <w:tcBorders>
              <w:top w:val="single" w:sz="12" w:space="0" w:color="auto"/>
            </w:tcBorders>
            <w:shd w:val="clear" w:color="auto" w:fill="auto"/>
            <w:vAlign w:val="center"/>
          </w:tcPr>
          <w:p w14:paraId="64B8A935" w14:textId="77777777" w:rsidR="00587FC0" w:rsidRPr="0075280A" w:rsidRDefault="00973596" w:rsidP="005378FE">
            <w:pPr>
              <w:pStyle w:val="Tablebody"/>
              <w:keepNext/>
              <w:jc w:val="center"/>
            </w:pPr>
            <m:oMathPara>
              <m:oMath>
                <m:sSub>
                  <m:sSubPr>
                    <m:ctrlPr>
                      <w:rPr>
                        <w:rFonts w:ascii="Cambria Math" w:hAnsi="Cambria Math"/>
                      </w:rPr>
                    </m:ctrlPr>
                  </m:sSubPr>
                  <m:e>
                    <m:r>
                      <w:rPr>
                        <w:rFonts w:ascii="Cambria Math" w:hAnsi="Cambria Math"/>
                      </w:rPr>
                      <m:t>c</m:t>
                    </m:r>
                  </m:e>
                  <m:sub>
                    <m:r>
                      <m:rPr>
                        <m:sty m:val="p"/>
                      </m:rPr>
                      <w:rPr>
                        <w:rFonts w:ascii="Cambria Math" w:hAnsi="Cambria Math"/>
                      </w:rPr>
                      <m:t>pe,10</m:t>
                    </m:r>
                  </m:sub>
                </m:sSub>
              </m:oMath>
            </m:oMathPara>
          </w:p>
        </w:tc>
        <w:tc>
          <w:tcPr>
            <w:tcW w:w="1006" w:type="dxa"/>
            <w:tcBorders>
              <w:top w:val="single" w:sz="12" w:space="0" w:color="auto"/>
            </w:tcBorders>
            <w:shd w:val="clear" w:color="auto" w:fill="auto"/>
            <w:vAlign w:val="center"/>
          </w:tcPr>
          <w:p w14:paraId="1B4047D9" w14:textId="77777777" w:rsidR="00587FC0" w:rsidRPr="0075280A" w:rsidRDefault="00973596" w:rsidP="005378FE">
            <w:pPr>
              <w:pStyle w:val="Tablebody"/>
              <w:keepNext/>
              <w:jc w:val="center"/>
            </w:pPr>
            <m:oMathPara>
              <m:oMath>
                <m:sSub>
                  <m:sSubPr>
                    <m:ctrlPr>
                      <w:rPr>
                        <w:rFonts w:ascii="Cambria Math" w:hAnsi="Cambria Math"/>
                      </w:rPr>
                    </m:ctrlPr>
                  </m:sSubPr>
                  <m:e>
                    <m:r>
                      <w:rPr>
                        <w:rFonts w:ascii="Cambria Math" w:hAnsi="Cambria Math"/>
                      </w:rPr>
                      <m:t>c</m:t>
                    </m:r>
                  </m:e>
                  <m:sub>
                    <m:r>
                      <m:rPr>
                        <m:sty m:val="p"/>
                      </m:rPr>
                      <w:rPr>
                        <w:rFonts w:ascii="Cambria Math" w:hAnsi="Cambria Math"/>
                      </w:rPr>
                      <m:t>pe,1</m:t>
                    </m:r>
                  </m:sub>
                </m:sSub>
              </m:oMath>
            </m:oMathPara>
          </w:p>
        </w:tc>
        <w:tc>
          <w:tcPr>
            <w:tcW w:w="891" w:type="dxa"/>
            <w:tcBorders>
              <w:top w:val="single" w:sz="12" w:space="0" w:color="auto"/>
            </w:tcBorders>
            <w:shd w:val="clear" w:color="auto" w:fill="auto"/>
            <w:vAlign w:val="center"/>
          </w:tcPr>
          <w:p w14:paraId="0C111166" w14:textId="77777777" w:rsidR="00587FC0" w:rsidRPr="0075280A" w:rsidRDefault="00973596" w:rsidP="005378FE">
            <w:pPr>
              <w:pStyle w:val="Tablebody"/>
              <w:keepNext/>
              <w:jc w:val="center"/>
            </w:pPr>
            <m:oMathPara>
              <m:oMath>
                <m:sSub>
                  <m:sSubPr>
                    <m:ctrlPr>
                      <w:rPr>
                        <w:rFonts w:ascii="Cambria Math" w:hAnsi="Cambria Math"/>
                      </w:rPr>
                    </m:ctrlPr>
                  </m:sSubPr>
                  <m:e>
                    <m:r>
                      <w:rPr>
                        <w:rFonts w:ascii="Cambria Math" w:hAnsi="Cambria Math"/>
                      </w:rPr>
                      <m:t>c</m:t>
                    </m:r>
                  </m:e>
                  <m:sub>
                    <m:r>
                      <m:rPr>
                        <m:sty m:val="p"/>
                      </m:rPr>
                      <w:rPr>
                        <w:rFonts w:ascii="Cambria Math" w:hAnsi="Cambria Math"/>
                      </w:rPr>
                      <m:t>pe,10</m:t>
                    </m:r>
                  </m:sub>
                </m:sSub>
              </m:oMath>
            </m:oMathPara>
          </w:p>
        </w:tc>
        <w:tc>
          <w:tcPr>
            <w:tcW w:w="851" w:type="dxa"/>
            <w:tcBorders>
              <w:top w:val="single" w:sz="12" w:space="0" w:color="auto"/>
            </w:tcBorders>
            <w:shd w:val="clear" w:color="auto" w:fill="auto"/>
            <w:vAlign w:val="center"/>
          </w:tcPr>
          <w:p w14:paraId="05D52710" w14:textId="77777777" w:rsidR="00587FC0" w:rsidRPr="0075280A" w:rsidRDefault="00973596" w:rsidP="005378FE">
            <w:pPr>
              <w:pStyle w:val="Tablebody"/>
              <w:keepNext/>
              <w:jc w:val="center"/>
            </w:pPr>
            <m:oMathPara>
              <m:oMath>
                <m:sSub>
                  <m:sSubPr>
                    <m:ctrlPr>
                      <w:rPr>
                        <w:rFonts w:ascii="Cambria Math" w:hAnsi="Cambria Math"/>
                      </w:rPr>
                    </m:ctrlPr>
                  </m:sSubPr>
                  <m:e>
                    <m:r>
                      <w:rPr>
                        <w:rFonts w:ascii="Cambria Math" w:hAnsi="Cambria Math"/>
                      </w:rPr>
                      <m:t>c</m:t>
                    </m:r>
                  </m:e>
                  <m:sub>
                    <m:r>
                      <m:rPr>
                        <m:sty m:val="p"/>
                      </m:rPr>
                      <w:rPr>
                        <w:rFonts w:ascii="Cambria Math" w:hAnsi="Cambria Math"/>
                      </w:rPr>
                      <m:t>pe,1</m:t>
                    </m:r>
                  </m:sub>
                </m:sSub>
              </m:oMath>
            </m:oMathPara>
          </w:p>
        </w:tc>
      </w:tr>
      <w:tr w:rsidR="003762C2" w:rsidRPr="0075280A" w14:paraId="532DD1E2" w14:textId="77777777" w:rsidTr="002476D2">
        <w:trPr>
          <w:cantSplit/>
          <w:jc w:val="center"/>
        </w:trPr>
        <w:tc>
          <w:tcPr>
            <w:tcW w:w="871" w:type="dxa"/>
            <w:shd w:val="clear" w:color="auto" w:fill="auto"/>
            <w:vAlign w:val="center"/>
          </w:tcPr>
          <w:p w14:paraId="373FEA44" w14:textId="77777777" w:rsidR="00587FC0" w:rsidRPr="0075280A" w:rsidRDefault="00587FC0" w:rsidP="005378FE">
            <w:pPr>
              <w:pStyle w:val="Tablebody"/>
              <w:keepNext/>
              <w:jc w:val="center"/>
            </w:pPr>
            <w:r w:rsidRPr="0075280A">
              <w:t>5</w:t>
            </w:r>
          </w:p>
        </w:tc>
        <w:tc>
          <w:tcPr>
            <w:tcW w:w="838" w:type="dxa"/>
            <w:shd w:val="clear" w:color="auto" w:fill="auto"/>
            <w:vAlign w:val="center"/>
          </w:tcPr>
          <w:p w14:paraId="2A0AF491" w14:textId="77777777" w:rsidR="00587FC0" w:rsidRPr="0075280A" w:rsidRDefault="00551722" w:rsidP="005378FE">
            <w:pPr>
              <w:pStyle w:val="Tablebody"/>
              <w:keepNext/>
              <w:jc w:val="center"/>
            </w:pPr>
            <w:r w:rsidRPr="0075280A">
              <w:rPr>
                <w:rFonts w:ascii="Cambria Math" w:hAnsi="Cambria Math"/>
              </w:rPr>
              <w:t>−</w:t>
            </w:r>
            <w:r w:rsidR="00587FC0" w:rsidRPr="0075280A">
              <w:t>1,2</w:t>
            </w:r>
          </w:p>
        </w:tc>
        <w:tc>
          <w:tcPr>
            <w:tcW w:w="838" w:type="dxa"/>
            <w:shd w:val="clear" w:color="auto" w:fill="auto"/>
            <w:vAlign w:val="center"/>
          </w:tcPr>
          <w:p w14:paraId="01552B8E" w14:textId="77777777" w:rsidR="00587FC0" w:rsidRPr="0075280A" w:rsidRDefault="00551722" w:rsidP="005378FE">
            <w:pPr>
              <w:pStyle w:val="Tablebody"/>
              <w:keepNext/>
              <w:jc w:val="center"/>
            </w:pPr>
            <w:r w:rsidRPr="0075280A">
              <w:rPr>
                <w:rFonts w:ascii="Cambria Math" w:hAnsi="Cambria Math"/>
              </w:rPr>
              <w:t>−</w:t>
            </w:r>
            <w:r w:rsidR="00587FC0" w:rsidRPr="0075280A">
              <w:t>1,4</w:t>
            </w:r>
          </w:p>
        </w:tc>
        <w:tc>
          <w:tcPr>
            <w:tcW w:w="837" w:type="dxa"/>
            <w:shd w:val="clear" w:color="auto" w:fill="auto"/>
            <w:vAlign w:val="center"/>
          </w:tcPr>
          <w:p w14:paraId="3B74A800" w14:textId="77777777" w:rsidR="00587FC0" w:rsidRPr="0075280A" w:rsidRDefault="00551722" w:rsidP="005378FE">
            <w:pPr>
              <w:pStyle w:val="Tablebody"/>
              <w:keepNext/>
              <w:jc w:val="center"/>
            </w:pPr>
            <w:r w:rsidRPr="0075280A">
              <w:rPr>
                <w:rFonts w:ascii="Cambria Math" w:hAnsi="Cambria Math"/>
              </w:rPr>
              <w:t>−</w:t>
            </w:r>
            <w:r w:rsidR="00587FC0" w:rsidRPr="0075280A">
              <w:t>0,8</w:t>
            </w:r>
          </w:p>
        </w:tc>
        <w:tc>
          <w:tcPr>
            <w:tcW w:w="838" w:type="dxa"/>
            <w:shd w:val="clear" w:color="auto" w:fill="auto"/>
            <w:vAlign w:val="center"/>
          </w:tcPr>
          <w:p w14:paraId="055DD16F" w14:textId="77777777" w:rsidR="00587FC0" w:rsidRPr="0075280A" w:rsidRDefault="00551722" w:rsidP="005378FE">
            <w:pPr>
              <w:pStyle w:val="Tablebody"/>
              <w:keepNext/>
              <w:jc w:val="center"/>
            </w:pPr>
            <w:r w:rsidRPr="0075280A">
              <w:rPr>
                <w:rFonts w:ascii="Cambria Math" w:hAnsi="Cambria Math"/>
              </w:rPr>
              <w:t>−</w:t>
            </w:r>
            <w:r w:rsidR="00587FC0" w:rsidRPr="0075280A">
              <w:t>1,1</w:t>
            </w:r>
          </w:p>
        </w:tc>
        <w:tc>
          <w:tcPr>
            <w:tcW w:w="1676" w:type="dxa"/>
            <w:gridSpan w:val="2"/>
            <w:shd w:val="clear" w:color="auto" w:fill="auto"/>
            <w:vAlign w:val="center"/>
          </w:tcPr>
          <w:p w14:paraId="7B384E8F" w14:textId="77777777" w:rsidR="00587FC0" w:rsidRPr="0075280A" w:rsidRDefault="00551722" w:rsidP="005378FE">
            <w:pPr>
              <w:pStyle w:val="Tablebody"/>
              <w:keepNext/>
              <w:jc w:val="center"/>
            </w:pPr>
            <w:r w:rsidRPr="0075280A">
              <w:rPr>
                <w:rFonts w:ascii="Cambria Math" w:hAnsi="Cambria Math"/>
              </w:rPr>
              <w:t>−</w:t>
            </w:r>
            <w:r w:rsidR="00587FC0" w:rsidRPr="0075280A">
              <w:t>0,5</w:t>
            </w:r>
          </w:p>
        </w:tc>
        <w:tc>
          <w:tcPr>
            <w:tcW w:w="837" w:type="dxa"/>
            <w:shd w:val="clear" w:color="auto" w:fill="auto"/>
            <w:vAlign w:val="center"/>
          </w:tcPr>
          <w:p w14:paraId="3A2ACFD7" w14:textId="77777777" w:rsidR="00587FC0" w:rsidRPr="0075280A" w:rsidRDefault="00551722" w:rsidP="005378FE">
            <w:pPr>
              <w:pStyle w:val="Tablebody"/>
              <w:keepNext/>
              <w:jc w:val="center"/>
            </w:pPr>
            <w:r w:rsidRPr="0075280A">
              <w:rPr>
                <w:rFonts w:ascii="Cambria Math" w:hAnsi="Cambria Math"/>
              </w:rPr>
              <w:t>+</w:t>
            </w:r>
            <w:r w:rsidR="00587FC0" w:rsidRPr="0075280A">
              <w:t>0,8</w:t>
            </w:r>
          </w:p>
        </w:tc>
        <w:tc>
          <w:tcPr>
            <w:tcW w:w="1006" w:type="dxa"/>
            <w:shd w:val="clear" w:color="auto" w:fill="auto"/>
            <w:vAlign w:val="center"/>
          </w:tcPr>
          <w:p w14:paraId="177449BE" w14:textId="77777777" w:rsidR="00587FC0" w:rsidRPr="0075280A" w:rsidRDefault="00551722" w:rsidP="005378FE">
            <w:pPr>
              <w:pStyle w:val="Tablebody"/>
              <w:keepNext/>
              <w:jc w:val="center"/>
            </w:pPr>
            <w:r w:rsidRPr="0075280A">
              <w:rPr>
                <w:rFonts w:ascii="Cambria Math" w:hAnsi="Cambria Math"/>
              </w:rPr>
              <w:t>+</w:t>
            </w:r>
            <w:r w:rsidR="00587FC0" w:rsidRPr="0075280A">
              <w:t>1,0</w:t>
            </w:r>
          </w:p>
        </w:tc>
        <w:tc>
          <w:tcPr>
            <w:tcW w:w="1742" w:type="dxa"/>
            <w:gridSpan w:val="2"/>
            <w:shd w:val="clear" w:color="auto" w:fill="auto"/>
            <w:vAlign w:val="center"/>
          </w:tcPr>
          <w:p w14:paraId="633DC14F" w14:textId="77777777" w:rsidR="00587FC0" w:rsidRPr="0075280A" w:rsidRDefault="00551722" w:rsidP="005378FE">
            <w:pPr>
              <w:pStyle w:val="Tablebody"/>
              <w:keepNext/>
              <w:jc w:val="center"/>
            </w:pPr>
            <w:r w:rsidRPr="0075280A">
              <w:rPr>
                <w:rFonts w:ascii="Cambria Math" w:hAnsi="Cambria Math"/>
              </w:rPr>
              <w:t>−</w:t>
            </w:r>
            <w:r w:rsidR="00587FC0" w:rsidRPr="0075280A">
              <w:t>0,7</w:t>
            </w:r>
          </w:p>
        </w:tc>
      </w:tr>
      <w:tr w:rsidR="003762C2" w:rsidRPr="0075280A" w14:paraId="7FB4B966" w14:textId="77777777" w:rsidTr="002476D2">
        <w:trPr>
          <w:cantSplit/>
          <w:jc w:val="center"/>
        </w:trPr>
        <w:tc>
          <w:tcPr>
            <w:tcW w:w="871" w:type="dxa"/>
            <w:shd w:val="clear" w:color="auto" w:fill="auto"/>
            <w:vAlign w:val="center"/>
          </w:tcPr>
          <w:p w14:paraId="1FD9B14E" w14:textId="77777777" w:rsidR="00587FC0" w:rsidRPr="0075280A" w:rsidRDefault="00587FC0" w:rsidP="005378FE">
            <w:pPr>
              <w:pStyle w:val="Tablebody"/>
              <w:keepNext/>
              <w:jc w:val="center"/>
            </w:pPr>
            <w:r w:rsidRPr="0075280A">
              <w:t>1</w:t>
            </w:r>
          </w:p>
        </w:tc>
        <w:tc>
          <w:tcPr>
            <w:tcW w:w="838" w:type="dxa"/>
            <w:shd w:val="clear" w:color="auto" w:fill="auto"/>
            <w:vAlign w:val="center"/>
          </w:tcPr>
          <w:p w14:paraId="7D73CDE1" w14:textId="77777777" w:rsidR="00587FC0" w:rsidRPr="0075280A" w:rsidRDefault="00551722" w:rsidP="005378FE">
            <w:pPr>
              <w:pStyle w:val="Tablebody"/>
              <w:keepNext/>
              <w:jc w:val="center"/>
            </w:pPr>
            <w:r w:rsidRPr="0075280A">
              <w:rPr>
                <w:rFonts w:ascii="Cambria Math" w:hAnsi="Cambria Math"/>
              </w:rPr>
              <w:t>−</w:t>
            </w:r>
            <w:r w:rsidR="00587FC0" w:rsidRPr="0075280A">
              <w:t>1,2</w:t>
            </w:r>
          </w:p>
        </w:tc>
        <w:tc>
          <w:tcPr>
            <w:tcW w:w="838" w:type="dxa"/>
            <w:shd w:val="clear" w:color="auto" w:fill="auto"/>
            <w:vAlign w:val="center"/>
          </w:tcPr>
          <w:p w14:paraId="5EAE3B0E" w14:textId="77777777" w:rsidR="00587FC0" w:rsidRPr="0075280A" w:rsidRDefault="00551722" w:rsidP="005378FE">
            <w:pPr>
              <w:pStyle w:val="Tablebody"/>
              <w:keepNext/>
              <w:jc w:val="center"/>
            </w:pPr>
            <w:r w:rsidRPr="0075280A">
              <w:rPr>
                <w:rFonts w:ascii="Cambria Math" w:hAnsi="Cambria Math"/>
              </w:rPr>
              <w:t>−</w:t>
            </w:r>
            <w:r w:rsidR="00587FC0" w:rsidRPr="0075280A">
              <w:t>1,4</w:t>
            </w:r>
          </w:p>
        </w:tc>
        <w:tc>
          <w:tcPr>
            <w:tcW w:w="837" w:type="dxa"/>
            <w:shd w:val="clear" w:color="auto" w:fill="auto"/>
            <w:vAlign w:val="center"/>
          </w:tcPr>
          <w:p w14:paraId="5D1C6DE9" w14:textId="77777777" w:rsidR="00587FC0" w:rsidRPr="0075280A" w:rsidRDefault="00551722" w:rsidP="005378FE">
            <w:pPr>
              <w:pStyle w:val="Tablebody"/>
              <w:keepNext/>
              <w:jc w:val="center"/>
            </w:pPr>
            <w:r w:rsidRPr="0075280A">
              <w:rPr>
                <w:rFonts w:ascii="Cambria Math" w:hAnsi="Cambria Math"/>
              </w:rPr>
              <w:t>−</w:t>
            </w:r>
            <w:r w:rsidR="00587FC0" w:rsidRPr="0075280A">
              <w:t>0,8</w:t>
            </w:r>
          </w:p>
        </w:tc>
        <w:tc>
          <w:tcPr>
            <w:tcW w:w="838" w:type="dxa"/>
            <w:shd w:val="clear" w:color="auto" w:fill="auto"/>
            <w:vAlign w:val="center"/>
          </w:tcPr>
          <w:p w14:paraId="26B17E14" w14:textId="77777777" w:rsidR="00587FC0" w:rsidRPr="0075280A" w:rsidRDefault="00551722" w:rsidP="005378FE">
            <w:pPr>
              <w:pStyle w:val="Tablebody"/>
              <w:keepNext/>
              <w:jc w:val="center"/>
            </w:pPr>
            <w:r w:rsidRPr="0075280A">
              <w:rPr>
                <w:rFonts w:ascii="Cambria Math" w:hAnsi="Cambria Math"/>
              </w:rPr>
              <w:t>−</w:t>
            </w:r>
            <w:r w:rsidR="00587FC0" w:rsidRPr="0075280A">
              <w:t>1,1</w:t>
            </w:r>
          </w:p>
        </w:tc>
        <w:tc>
          <w:tcPr>
            <w:tcW w:w="1676" w:type="dxa"/>
            <w:gridSpan w:val="2"/>
            <w:shd w:val="clear" w:color="auto" w:fill="auto"/>
            <w:vAlign w:val="center"/>
          </w:tcPr>
          <w:p w14:paraId="023E9777" w14:textId="77777777" w:rsidR="00587FC0" w:rsidRPr="0075280A" w:rsidRDefault="00551722" w:rsidP="005378FE">
            <w:pPr>
              <w:pStyle w:val="Tablebody"/>
              <w:keepNext/>
              <w:jc w:val="center"/>
            </w:pPr>
            <w:r w:rsidRPr="0075280A">
              <w:rPr>
                <w:rFonts w:ascii="Cambria Math" w:hAnsi="Cambria Math"/>
              </w:rPr>
              <w:t>−</w:t>
            </w:r>
            <w:r w:rsidR="00587FC0" w:rsidRPr="0075280A">
              <w:t>0,5</w:t>
            </w:r>
          </w:p>
        </w:tc>
        <w:tc>
          <w:tcPr>
            <w:tcW w:w="837" w:type="dxa"/>
            <w:shd w:val="clear" w:color="auto" w:fill="auto"/>
            <w:vAlign w:val="center"/>
          </w:tcPr>
          <w:p w14:paraId="36456DAC" w14:textId="77777777" w:rsidR="00587FC0" w:rsidRPr="0075280A" w:rsidRDefault="00551722" w:rsidP="005378FE">
            <w:pPr>
              <w:pStyle w:val="Tablebody"/>
              <w:keepNext/>
              <w:jc w:val="center"/>
            </w:pPr>
            <w:r w:rsidRPr="0075280A">
              <w:rPr>
                <w:rFonts w:ascii="Cambria Math" w:hAnsi="Cambria Math"/>
              </w:rPr>
              <w:t>+</w:t>
            </w:r>
            <w:r w:rsidR="00587FC0" w:rsidRPr="0075280A">
              <w:t>0,8</w:t>
            </w:r>
          </w:p>
        </w:tc>
        <w:tc>
          <w:tcPr>
            <w:tcW w:w="1006" w:type="dxa"/>
            <w:shd w:val="clear" w:color="auto" w:fill="auto"/>
            <w:vAlign w:val="center"/>
          </w:tcPr>
          <w:p w14:paraId="208D373B" w14:textId="77777777" w:rsidR="00587FC0" w:rsidRPr="0075280A" w:rsidRDefault="00551722" w:rsidP="005378FE">
            <w:pPr>
              <w:pStyle w:val="Tablebody"/>
              <w:keepNext/>
              <w:jc w:val="center"/>
            </w:pPr>
            <w:r w:rsidRPr="0075280A">
              <w:rPr>
                <w:rFonts w:ascii="Cambria Math" w:hAnsi="Cambria Math"/>
              </w:rPr>
              <w:t>+</w:t>
            </w:r>
            <w:r w:rsidR="00587FC0" w:rsidRPr="0075280A">
              <w:t>1,0</w:t>
            </w:r>
          </w:p>
        </w:tc>
        <w:tc>
          <w:tcPr>
            <w:tcW w:w="1742" w:type="dxa"/>
            <w:gridSpan w:val="2"/>
            <w:shd w:val="clear" w:color="auto" w:fill="auto"/>
            <w:vAlign w:val="center"/>
          </w:tcPr>
          <w:p w14:paraId="648C9172" w14:textId="77777777" w:rsidR="00587FC0" w:rsidRPr="0075280A" w:rsidRDefault="00551722" w:rsidP="005378FE">
            <w:pPr>
              <w:pStyle w:val="Tablebody"/>
              <w:keepNext/>
              <w:jc w:val="center"/>
            </w:pPr>
            <w:r w:rsidRPr="0075280A">
              <w:rPr>
                <w:rFonts w:ascii="Cambria Math" w:hAnsi="Cambria Math"/>
              </w:rPr>
              <w:t>−</w:t>
            </w:r>
            <w:r w:rsidR="00587FC0" w:rsidRPr="0075280A">
              <w:t>0,5</w:t>
            </w:r>
          </w:p>
        </w:tc>
      </w:tr>
      <w:tr w:rsidR="003762C2" w:rsidRPr="0075280A" w14:paraId="185649A1" w14:textId="77777777" w:rsidTr="002476D2">
        <w:trPr>
          <w:cantSplit/>
          <w:jc w:val="center"/>
        </w:trPr>
        <w:tc>
          <w:tcPr>
            <w:tcW w:w="871" w:type="dxa"/>
            <w:shd w:val="clear" w:color="auto" w:fill="auto"/>
            <w:vAlign w:val="center"/>
          </w:tcPr>
          <w:p w14:paraId="533968FA" w14:textId="77777777" w:rsidR="00587FC0" w:rsidRPr="0075280A" w:rsidRDefault="00587FC0" w:rsidP="002476D2">
            <w:pPr>
              <w:pStyle w:val="Tablebody"/>
              <w:jc w:val="center"/>
              <w:rPr>
                <w:szCs w:val="22"/>
              </w:rPr>
            </w:pPr>
            <w:r w:rsidRPr="0075280A">
              <w:rPr>
                <w:rFonts w:ascii="Cambria Math" w:hAnsi="Cambria Math" w:cs="Cambria Math"/>
                <w:szCs w:val="22"/>
              </w:rPr>
              <w:t>≤</w:t>
            </w:r>
            <w:r w:rsidRPr="0075280A">
              <w:rPr>
                <w:szCs w:val="22"/>
              </w:rPr>
              <w:t> 0,25</w:t>
            </w:r>
          </w:p>
        </w:tc>
        <w:tc>
          <w:tcPr>
            <w:tcW w:w="838" w:type="dxa"/>
            <w:shd w:val="clear" w:color="auto" w:fill="auto"/>
            <w:vAlign w:val="center"/>
          </w:tcPr>
          <w:p w14:paraId="5C7D2073" w14:textId="77777777" w:rsidR="00587FC0" w:rsidRPr="0075280A" w:rsidRDefault="00551722" w:rsidP="002476D2">
            <w:pPr>
              <w:pStyle w:val="Tablebody"/>
              <w:jc w:val="center"/>
              <w:rPr>
                <w:szCs w:val="22"/>
              </w:rPr>
            </w:pPr>
            <w:r w:rsidRPr="0075280A">
              <w:rPr>
                <w:rFonts w:ascii="Cambria Math" w:hAnsi="Cambria Math"/>
                <w:szCs w:val="22"/>
              </w:rPr>
              <w:t>−</w:t>
            </w:r>
            <w:r w:rsidR="00587FC0" w:rsidRPr="0075280A">
              <w:rPr>
                <w:szCs w:val="22"/>
              </w:rPr>
              <w:t>1,2</w:t>
            </w:r>
          </w:p>
        </w:tc>
        <w:tc>
          <w:tcPr>
            <w:tcW w:w="838" w:type="dxa"/>
            <w:shd w:val="clear" w:color="auto" w:fill="auto"/>
            <w:vAlign w:val="center"/>
          </w:tcPr>
          <w:p w14:paraId="4752CF9E" w14:textId="77777777" w:rsidR="00587FC0" w:rsidRPr="0075280A" w:rsidRDefault="00551722" w:rsidP="002476D2">
            <w:pPr>
              <w:pStyle w:val="Tablebody"/>
              <w:jc w:val="center"/>
              <w:rPr>
                <w:szCs w:val="22"/>
              </w:rPr>
            </w:pPr>
            <w:r w:rsidRPr="0075280A">
              <w:rPr>
                <w:rFonts w:ascii="Cambria Math" w:hAnsi="Cambria Math"/>
                <w:szCs w:val="22"/>
              </w:rPr>
              <w:t>−</w:t>
            </w:r>
            <w:r w:rsidR="00587FC0" w:rsidRPr="0075280A">
              <w:rPr>
                <w:szCs w:val="22"/>
              </w:rPr>
              <w:t>1,4</w:t>
            </w:r>
          </w:p>
        </w:tc>
        <w:tc>
          <w:tcPr>
            <w:tcW w:w="837" w:type="dxa"/>
            <w:shd w:val="clear" w:color="auto" w:fill="auto"/>
            <w:vAlign w:val="center"/>
          </w:tcPr>
          <w:p w14:paraId="4EF3B332" w14:textId="77777777" w:rsidR="00587FC0" w:rsidRPr="0075280A" w:rsidRDefault="00551722" w:rsidP="002476D2">
            <w:pPr>
              <w:pStyle w:val="Tablebody"/>
              <w:jc w:val="center"/>
              <w:rPr>
                <w:szCs w:val="22"/>
              </w:rPr>
            </w:pPr>
            <w:r w:rsidRPr="0075280A">
              <w:rPr>
                <w:rFonts w:ascii="Cambria Math" w:hAnsi="Cambria Math"/>
                <w:szCs w:val="22"/>
              </w:rPr>
              <w:t>−</w:t>
            </w:r>
            <w:r w:rsidR="00587FC0" w:rsidRPr="0075280A">
              <w:rPr>
                <w:szCs w:val="22"/>
              </w:rPr>
              <w:t>0,8</w:t>
            </w:r>
          </w:p>
        </w:tc>
        <w:tc>
          <w:tcPr>
            <w:tcW w:w="838" w:type="dxa"/>
            <w:shd w:val="clear" w:color="auto" w:fill="auto"/>
            <w:vAlign w:val="center"/>
          </w:tcPr>
          <w:p w14:paraId="762E53FC" w14:textId="77777777" w:rsidR="00587FC0" w:rsidRPr="0075280A" w:rsidRDefault="00551722" w:rsidP="002476D2">
            <w:pPr>
              <w:pStyle w:val="Tablebody"/>
              <w:jc w:val="center"/>
              <w:rPr>
                <w:szCs w:val="22"/>
              </w:rPr>
            </w:pPr>
            <w:r w:rsidRPr="0075280A">
              <w:rPr>
                <w:rFonts w:ascii="Cambria Math" w:hAnsi="Cambria Math"/>
                <w:szCs w:val="22"/>
              </w:rPr>
              <w:t>−</w:t>
            </w:r>
            <w:r w:rsidR="00587FC0" w:rsidRPr="0075280A">
              <w:rPr>
                <w:szCs w:val="22"/>
              </w:rPr>
              <w:t>1,1</w:t>
            </w:r>
          </w:p>
        </w:tc>
        <w:tc>
          <w:tcPr>
            <w:tcW w:w="1676" w:type="dxa"/>
            <w:gridSpan w:val="2"/>
            <w:shd w:val="clear" w:color="auto" w:fill="auto"/>
            <w:vAlign w:val="center"/>
          </w:tcPr>
          <w:p w14:paraId="6A58EE0B" w14:textId="77777777" w:rsidR="00587FC0" w:rsidRPr="0075280A" w:rsidRDefault="00551722" w:rsidP="002476D2">
            <w:pPr>
              <w:pStyle w:val="Tablebody"/>
              <w:jc w:val="center"/>
              <w:rPr>
                <w:szCs w:val="22"/>
              </w:rPr>
            </w:pPr>
            <w:r w:rsidRPr="0075280A">
              <w:rPr>
                <w:rFonts w:ascii="Cambria Math" w:hAnsi="Cambria Math"/>
                <w:szCs w:val="22"/>
              </w:rPr>
              <w:t>−</w:t>
            </w:r>
            <w:r w:rsidR="00587FC0" w:rsidRPr="0075280A">
              <w:rPr>
                <w:szCs w:val="22"/>
              </w:rPr>
              <w:t>0,5</w:t>
            </w:r>
          </w:p>
        </w:tc>
        <w:tc>
          <w:tcPr>
            <w:tcW w:w="837" w:type="dxa"/>
            <w:shd w:val="clear" w:color="auto" w:fill="auto"/>
            <w:vAlign w:val="center"/>
          </w:tcPr>
          <w:p w14:paraId="70B113CE" w14:textId="77777777" w:rsidR="00587FC0" w:rsidRPr="0075280A" w:rsidRDefault="00551722" w:rsidP="002476D2">
            <w:pPr>
              <w:pStyle w:val="Tablebody"/>
              <w:jc w:val="center"/>
              <w:rPr>
                <w:szCs w:val="22"/>
              </w:rPr>
            </w:pPr>
            <w:r w:rsidRPr="0075280A">
              <w:rPr>
                <w:rFonts w:ascii="Cambria Math" w:hAnsi="Cambria Math"/>
                <w:szCs w:val="22"/>
              </w:rPr>
              <w:t>+</w:t>
            </w:r>
            <w:r w:rsidR="00587FC0" w:rsidRPr="0075280A">
              <w:rPr>
                <w:szCs w:val="22"/>
              </w:rPr>
              <w:t>0,7</w:t>
            </w:r>
          </w:p>
        </w:tc>
        <w:tc>
          <w:tcPr>
            <w:tcW w:w="1006" w:type="dxa"/>
            <w:shd w:val="clear" w:color="auto" w:fill="auto"/>
            <w:vAlign w:val="center"/>
          </w:tcPr>
          <w:p w14:paraId="5451B0AF" w14:textId="77777777" w:rsidR="00587FC0" w:rsidRPr="0075280A" w:rsidRDefault="00551722" w:rsidP="002476D2">
            <w:pPr>
              <w:pStyle w:val="Tablebody"/>
              <w:jc w:val="center"/>
              <w:rPr>
                <w:szCs w:val="22"/>
              </w:rPr>
            </w:pPr>
            <w:r w:rsidRPr="0075280A">
              <w:rPr>
                <w:rFonts w:ascii="Cambria Math" w:hAnsi="Cambria Math"/>
                <w:szCs w:val="22"/>
              </w:rPr>
              <w:t>+</w:t>
            </w:r>
            <w:r w:rsidR="00587FC0" w:rsidRPr="0075280A">
              <w:rPr>
                <w:szCs w:val="22"/>
              </w:rPr>
              <w:t>1,0</w:t>
            </w:r>
          </w:p>
        </w:tc>
        <w:tc>
          <w:tcPr>
            <w:tcW w:w="1742" w:type="dxa"/>
            <w:gridSpan w:val="2"/>
            <w:shd w:val="clear" w:color="auto" w:fill="auto"/>
            <w:vAlign w:val="center"/>
          </w:tcPr>
          <w:p w14:paraId="5CF40450" w14:textId="77777777" w:rsidR="00587FC0" w:rsidRPr="0075280A" w:rsidRDefault="00551722" w:rsidP="002476D2">
            <w:pPr>
              <w:pStyle w:val="Tablebody"/>
              <w:jc w:val="center"/>
              <w:rPr>
                <w:szCs w:val="22"/>
              </w:rPr>
            </w:pPr>
            <w:r w:rsidRPr="0075280A">
              <w:rPr>
                <w:rFonts w:ascii="Cambria Math" w:hAnsi="Cambria Math"/>
                <w:szCs w:val="22"/>
              </w:rPr>
              <w:t>−</w:t>
            </w:r>
            <w:r w:rsidR="00587FC0" w:rsidRPr="0075280A">
              <w:rPr>
                <w:szCs w:val="22"/>
              </w:rPr>
              <w:t>0,3</w:t>
            </w:r>
          </w:p>
        </w:tc>
      </w:tr>
    </w:tbl>
    <w:p w14:paraId="415373CA" w14:textId="77777777" w:rsidR="00587FC0" w:rsidRPr="0075280A" w:rsidRDefault="00587FC0" w:rsidP="002476D2">
      <w:pPr>
        <w:pStyle w:val="BodyText"/>
      </w:pPr>
    </w:p>
    <w:p w14:paraId="398DDF1B" w14:textId="7FDB1E6F" w:rsidR="00587FC0" w:rsidRPr="0075280A" w:rsidRDefault="00587FC0" w:rsidP="002476D2">
      <w:pPr>
        <w:pStyle w:val="BodyText"/>
      </w:pPr>
      <w:r w:rsidRPr="0075280A">
        <w:t>(</w:t>
      </w:r>
      <w:r w:rsidR="00812D23">
        <w:t>9</w:t>
      </w:r>
      <w:r w:rsidRPr="0075280A">
        <w:t>)</w:t>
      </w:r>
      <w:r w:rsidRPr="0075280A">
        <w:tab/>
        <w:t xml:space="preserve">In cases where the wind force on building structures is determined by application of the global pressure coefficients </w:t>
      </w:r>
      <m:oMath>
        <m:sSub>
          <m:sSubPr>
            <m:ctrlPr>
              <w:rPr>
                <w:rFonts w:ascii="Cambria Math" w:hAnsi="Cambria Math"/>
                <w:i/>
              </w:rPr>
            </m:ctrlPr>
          </m:sSubPr>
          <m:e>
            <m:r>
              <w:rPr>
                <w:rFonts w:ascii="Cambria Math" w:hAnsi="Cambria Math"/>
              </w:rPr>
              <m:t>c</m:t>
            </m:r>
          </m:e>
          <m:sub>
            <m:r>
              <m:rPr>
                <m:sty m:val="p"/>
              </m:rPr>
              <w:rPr>
                <w:rFonts w:ascii="Cambria Math" w:hAnsi="Cambria Math"/>
              </w:rPr>
              <m:t>pe,G</m:t>
            </m:r>
          </m:sub>
        </m:sSub>
      </m:oMath>
      <w:r w:rsidRPr="0075280A">
        <w:t xml:space="preserve"> and c</w:t>
      </w:r>
      <w:r w:rsidRPr="00D27102">
        <w:rPr>
          <w:vertAlign w:val="subscript"/>
        </w:rPr>
        <w:t>pe,10</w:t>
      </w:r>
      <w:r w:rsidRPr="0075280A">
        <w:t xml:space="preserve"> on windward and leeward side (zones D and E) of the building simultaneously, the lack of correlation of wind pressures between the windward and leeward side may be taken into account.</w:t>
      </w:r>
    </w:p>
    <w:p w14:paraId="7E51EE7F" w14:textId="3ACBC030" w:rsidR="00773F9F" w:rsidRDefault="00812D23" w:rsidP="00C15DF8">
      <w:pPr>
        <w:pStyle w:val="BodyText"/>
        <w:keepNext/>
        <w:keepLines/>
      </w:pPr>
      <w:r>
        <w:t>(10</w:t>
      </w:r>
      <w:r w:rsidR="00773F9F">
        <w:t>)</w:t>
      </w:r>
      <w:r w:rsidR="00773F9F">
        <w:tab/>
      </w:r>
      <w:r w:rsidR="00587FC0" w:rsidRPr="0075280A">
        <w:t xml:space="preserve">The lack of correlation of wind pressures between the windward and leeward side </w:t>
      </w:r>
      <w:r w:rsidR="00773F9F">
        <w:t>may</w:t>
      </w:r>
      <w:r w:rsidR="00587FC0" w:rsidRPr="0075280A">
        <w:t xml:space="preserve"> be considered as follows</w:t>
      </w:r>
      <w:r w:rsidR="00773F9F">
        <w:t>:</w:t>
      </w:r>
    </w:p>
    <w:p w14:paraId="5BE2A97B" w14:textId="3598C954" w:rsidR="00773F9F" w:rsidRDefault="00587FC0" w:rsidP="002238D8">
      <w:pPr>
        <w:pStyle w:val="BodyText"/>
        <w:numPr>
          <w:ilvl w:val="0"/>
          <w:numId w:val="58"/>
        </w:numPr>
      </w:pPr>
      <w:r w:rsidRPr="0075280A">
        <w:t xml:space="preserve">For buildings with </w:t>
      </w:r>
      <m:oMath>
        <m:f>
          <m:fPr>
            <m:type m:val="lin"/>
            <m:ctrlPr>
              <w:rPr>
                <w:rFonts w:ascii="Cambria Math" w:hAnsi="Cambria Math"/>
                <w:i/>
              </w:rPr>
            </m:ctrlPr>
          </m:fPr>
          <m:num>
            <m:r>
              <w:rPr>
                <w:rFonts w:ascii="Cambria Math" w:hAnsi="Cambria Math"/>
              </w:rPr>
              <m:t>h</m:t>
            </m:r>
          </m:num>
          <m:den>
            <m:r>
              <w:rPr>
                <w:rFonts w:ascii="Cambria Math" w:hAnsi="Cambria Math"/>
              </w:rPr>
              <m:t>d</m:t>
            </m:r>
          </m:den>
        </m:f>
        <m:r>
          <w:rPr>
            <w:rFonts w:ascii="Cambria Math" w:hAnsi="Cambria Math"/>
          </w:rPr>
          <m:t>≥5</m:t>
        </m:r>
      </m:oMath>
      <w:r w:rsidRPr="0075280A">
        <w:t xml:space="preserve"> the resulting force is multiplied by 1. </w:t>
      </w:r>
    </w:p>
    <w:p w14:paraId="304538AF" w14:textId="77777777" w:rsidR="00773F9F" w:rsidRDefault="00587FC0" w:rsidP="002238D8">
      <w:pPr>
        <w:pStyle w:val="BodyText"/>
        <w:numPr>
          <w:ilvl w:val="0"/>
          <w:numId w:val="58"/>
        </w:numPr>
      </w:pPr>
      <w:r w:rsidRPr="0075280A">
        <w:t xml:space="preserve">For buildings with </w:t>
      </w:r>
      <m:oMath>
        <m:f>
          <m:fPr>
            <m:type m:val="lin"/>
            <m:ctrlPr>
              <w:rPr>
                <w:rFonts w:ascii="Cambria Math" w:hAnsi="Cambria Math"/>
                <w:i/>
              </w:rPr>
            </m:ctrlPr>
          </m:fPr>
          <m:num>
            <m:r>
              <w:rPr>
                <w:rFonts w:ascii="Cambria Math" w:hAnsi="Cambria Math"/>
              </w:rPr>
              <m:t>h</m:t>
            </m:r>
          </m:num>
          <m:den>
            <m:r>
              <w:rPr>
                <w:rFonts w:ascii="Cambria Math" w:hAnsi="Cambria Math"/>
              </w:rPr>
              <m:t>d</m:t>
            </m:r>
          </m:den>
        </m:f>
        <m:r>
          <w:rPr>
            <w:rFonts w:ascii="Cambria Math" w:hAnsi="Cambria Math"/>
          </w:rPr>
          <m:t>≤1</m:t>
        </m:r>
      </m:oMath>
      <w:r w:rsidRPr="0075280A">
        <w:t xml:space="preserve">, the resulting force is multiplied by 0,85. </w:t>
      </w:r>
    </w:p>
    <w:p w14:paraId="12B4D6AB" w14:textId="218CC3EE" w:rsidR="00587FC0" w:rsidRPr="0075280A" w:rsidRDefault="00587FC0" w:rsidP="002238D8">
      <w:pPr>
        <w:pStyle w:val="BodyText"/>
        <w:numPr>
          <w:ilvl w:val="0"/>
          <w:numId w:val="58"/>
        </w:numPr>
      </w:pPr>
      <w:r w:rsidRPr="0075280A">
        <w:t xml:space="preserve">For intermediate values of </w:t>
      </w:r>
      <m:oMath>
        <m:f>
          <m:fPr>
            <m:type m:val="lin"/>
            <m:ctrlPr>
              <w:rPr>
                <w:rFonts w:ascii="Cambria Math" w:hAnsi="Cambria Math"/>
                <w:i/>
              </w:rPr>
            </m:ctrlPr>
          </m:fPr>
          <m:num>
            <m:r>
              <w:rPr>
                <w:rFonts w:ascii="Cambria Math" w:hAnsi="Cambria Math"/>
              </w:rPr>
              <m:t>h</m:t>
            </m:r>
          </m:num>
          <m:den>
            <m:r>
              <w:rPr>
                <w:rFonts w:ascii="Cambria Math" w:hAnsi="Cambria Math"/>
              </w:rPr>
              <m:t>d</m:t>
            </m:r>
          </m:den>
        </m:f>
      </m:oMath>
      <w:r w:rsidRPr="0075280A">
        <w:t>, linear interpolation can be applied.</w:t>
      </w:r>
    </w:p>
    <w:p w14:paraId="3E9C1904" w14:textId="47EFF2F6" w:rsidR="00587FC0" w:rsidRDefault="00644F94" w:rsidP="002476D2">
      <w:pPr>
        <w:pStyle w:val="FigureImage"/>
      </w:pPr>
      <w:r>
        <w:rPr>
          <w:noProof/>
        </w:rPr>
        <w:drawing>
          <wp:inline distT="0" distB="0" distL="0" distR="0" wp14:anchorId="5B48B37D" wp14:editId="69E98400">
            <wp:extent cx="2712720" cy="3128772"/>
            <wp:effectExtent l="0" t="0" r="0" b="0"/>
            <wp:docPr id="135" name="c007a.tif" descr="Ein Bild, das Diagramm, Reihe, Rechteck,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007a.tif" descr="Ein Bild, das Diagramm, Reihe, Rechteck, Text enthält.&#10;&#10;Automatisch generierte Beschreibung"/>
                    <pic:cNvPicPr/>
                  </pic:nvPicPr>
                  <pic:blipFill>
                    <a:blip r:embed="rId86" r:link="rId87" cstate="print">
                      <a:extLst>
                        <a:ext uri="{28A0092B-C50C-407E-A947-70E740481C1C}">
                          <a14:useLocalDpi xmlns:a14="http://schemas.microsoft.com/office/drawing/2010/main" val="0"/>
                        </a:ext>
                      </a:extLst>
                    </a:blip>
                    <a:stretch>
                      <a:fillRect/>
                    </a:stretch>
                  </pic:blipFill>
                  <pic:spPr>
                    <a:xfrm>
                      <a:off x="0" y="0"/>
                      <a:ext cx="2712720" cy="3128772"/>
                    </a:xfrm>
                    <a:prstGeom prst="rect">
                      <a:avLst/>
                    </a:prstGeom>
                  </pic:spPr>
                </pic:pic>
              </a:graphicData>
            </a:graphic>
          </wp:inline>
        </w:drawing>
      </w:r>
    </w:p>
    <w:p w14:paraId="5D3A29DB" w14:textId="560F5040" w:rsidR="00023802" w:rsidRDefault="00DB4C2B" w:rsidP="00C70157">
      <w:pPr>
        <w:pStyle w:val="Figuresubtitle"/>
      </w:pPr>
      <w:r>
        <w:t>a) Plan</w:t>
      </w:r>
    </w:p>
    <w:p w14:paraId="28DC6441" w14:textId="631592FD" w:rsidR="00886AD2" w:rsidRDefault="00644F94" w:rsidP="002476D2">
      <w:pPr>
        <w:pStyle w:val="FigureImage"/>
      </w:pPr>
      <w:r>
        <w:rPr>
          <w:noProof/>
        </w:rPr>
        <w:drawing>
          <wp:inline distT="0" distB="0" distL="0" distR="0" wp14:anchorId="4DB4E56D" wp14:editId="1642610E">
            <wp:extent cx="2708148" cy="2237232"/>
            <wp:effectExtent l="0" t="0" r="0" b="0"/>
            <wp:docPr id="136" name="c007b.tif" descr="Ein Bild, das Diagramm, Reihe, technische Zeichnung,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007b.tif" descr="Ein Bild, das Diagramm, Reihe, technische Zeichnung, Plan enthält.&#10;&#10;Automatisch generierte Beschreibung"/>
                    <pic:cNvPicPr/>
                  </pic:nvPicPr>
                  <pic:blipFill>
                    <a:blip r:embed="rId88" r:link="rId89" cstate="print">
                      <a:extLst>
                        <a:ext uri="{28A0092B-C50C-407E-A947-70E740481C1C}">
                          <a14:useLocalDpi xmlns:a14="http://schemas.microsoft.com/office/drawing/2010/main" val="0"/>
                        </a:ext>
                      </a:extLst>
                    </a:blip>
                    <a:stretch>
                      <a:fillRect/>
                    </a:stretch>
                  </pic:blipFill>
                  <pic:spPr>
                    <a:xfrm>
                      <a:off x="0" y="0"/>
                      <a:ext cx="2708148" cy="2237232"/>
                    </a:xfrm>
                    <a:prstGeom prst="rect">
                      <a:avLst/>
                    </a:prstGeom>
                  </pic:spPr>
                </pic:pic>
              </a:graphicData>
            </a:graphic>
          </wp:inline>
        </w:drawing>
      </w:r>
    </w:p>
    <w:p w14:paraId="2A92BCF4" w14:textId="73CB1041" w:rsidR="00DB4C2B" w:rsidRDefault="00DB4C2B" w:rsidP="00C70157">
      <w:pPr>
        <w:pStyle w:val="Figuresubtitle"/>
      </w:pPr>
      <w:r w:rsidRPr="002345E6">
        <w:t>b) Elevation for e </w:t>
      </w:r>
      <w:r w:rsidRPr="002345E6">
        <w:rPr>
          <w:rFonts w:ascii="Cambria Math" w:hAnsi="Cambria Math"/>
        </w:rPr>
        <w:t>&lt;</w:t>
      </w:r>
      <w:r w:rsidRPr="002345E6">
        <w:t> d</w:t>
      </w:r>
    </w:p>
    <w:p w14:paraId="43C2B8C7" w14:textId="4C9CC1DB" w:rsidR="00886AD2" w:rsidRDefault="00644F94" w:rsidP="002476D2">
      <w:pPr>
        <w:pStyle w:val="FigureImage"/>
      </w:pPr>
      <w:r>
        <w:rPr>
          <w:noProof/>
        </w:rPr>
        <w:drawing>
          <wp:inline distT="0" distB="0" distL="0" distR="0" wp14:anchorId="34C5D24A" wp14:editId="041D00AF">
            <wp:extent cx="2708148" cy="2250948"/>
            <wp:effectExtent l="0" t="0" r="0" b="0"/>
            <wp:docPr id="137" name="c007c.tif" descr="Ein Bild, das Diagramm, Reihe, technische Zeichnung,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c007c.tif" descr="Ein Bild, das Diagramm, Reihe, technische Zeichnung, Plan enthält.&#10;&#10;Automatisch generierte Beschreibung"/>
                    <pic:cNvPicPr/>
                  </pic:nvPicPr>
                  <pic:blipFill>
                    <a:blip r:embed="rId90" r:link="rId91" cstate="print">
                      <a:extLst>
                        <a:ext uri="{28A0092B-C50C-407E-A947-70E740481C1C}">
                          <a14:useLocalDpi xmlns:a14="http://schemas.microsoft.com/office/drawing/2010/main" val="0"/>
                        </a:ext>
                      </a:extLst>
                    </a:blip>
                    <a:stretch>
                      <a:fillRect/>
                    </a:stretch>
                  </pic:blipFill>
                  <pic:spPr>
                    <a:xfrm>
                      <a:off x="0" y="0"/>
                      <a:ext cx="2708148" cy="2250948"/>
                    </a:xfrm>
                    <a:prstGeom prst="rect">
                      <a:avLst/>
                    </a:prstGeom>
                  </pic:spPr>
                </pic:pic>
              </a:graphicData>
            </a:graphic>
          </wp:inline>
        </w:drawing>
      </w:r>
    </w:p>
    <w:p w14:paraId="683A3513" w14:textId="49B10C46" w:rsidR="00DB4C2B" w:rsidRDefault="00DB4C2B" w:rsidP="00C70157">
      <w:pPr>
        <w:pStyle w:val="Figuresubtitle"/>
      </w:pPr>
      <w:r>
        <w:t>c) Elevation for e </w:t>
      </w:r>
      <w:r>
        <w:rPr>
          <w:rFonts w:ascii="Cambria Math" w:hAnsi="Cambria Math"/>
        </w:rPr>
        <w:t>≥</w:t>
      </w:r>
      <w:r>
        <w:t> d</w:t>
      </w:r>
    </w:p>
    <w:p w14:paraId="57D64073" w14:textId="7416419F" w:rsidR="00886AD2" w:rsidRDefault="00644F94" w:rsidP="002476D2">
      <w:pPr>
        <w:pStyle w:val="FigureImage"/>
      </w:pPr>
      <w:r>
        <w:rPr>
          <w:noProof/>
        </w:rPr>
        <w:drawing>
          <wp:inline distT="0" distB="0" distL="0" distR="0" wp14:anchorId="14E059E4" wp14:editId="4532DBA5">
            <wp:extent cx="2706624" cy="2061972"/>
            <wp:effectExtent l="0" t="0" r="0" b="0"/>
            <wp:docPr id="140" name="c007d.tif" descr="Ein Bild, das Diagramm, Reihe, Entwurf,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c007d.tif" descr="Ein Bild, das Diagramm, Reihe, Entwurf, technische Zeichnung enthält.&#10;&#10;Automatisch generierte Beschreibung"/>
                    <pic:cNvPicPr/>
                  </pic:nvPicPr>
                  <pic:blipFill>
                    <a:blip r:embed="rId92" r:link="rId93" cstate="print">
                      <a:extLst>
                        <a:ext uri="{28A0092B-C50C-407E-A947-70E740481C1C}">
                          <a14:useLocalDpi xmlns:a14="http://schemas.microsoft.com/office/drawing/2010/main" val="0"/>
                        </a:ext>
                      </a:extLst>
                    </a:blip>
                    <a:stretch>
                      <a:fillRect/>
                    </a:stretch>
                  </pic:blipFill>
                  <pic:spPr>
                    <a:xfrm>
                      <a:off x="0" y="0"/>
                      <a:ext cx="2706624" cy="2061972"/>
                    </a:xfrm>
                    <a:prstGeom prst="rect">
                      <a:avLst/>
                    </a:prstGeom>
                  </pic:spPr>
                </pic:pic>
              </a:graphicData>
            </a:graphic>
          </wp:inline>
        </w:drawing>
      </w:r>
    </w:p>
    <w:p w14:paraId="6B21E086" w14:textId="1269E7EB" w:rsidR="00DB4C2B" w:rsidRPr="0075280A" w:rsidRDefault="00DB4C2B" w:rsidP="00C70157">
      <w:pPr>
        <w:pStyle w:val="Figuresubtitle"/>
      </w:pPr>
      <w:r>
        <w:t>d) Elevation for e </w:t>
      </w:r>
      <w:r>
        <w:rPr>
          <w:rFonts w:ascii="Cambria Math" w:hAnsi="Cambria Math"/>
        </w:rPr>
        <w:t>≥</w:t>
      </w:r>
      <w:r>
        <w:t> 5d</w:t>
      </w:r>
    </w:p>
    <w:p w14:paraId="75FB7492" w14:textId="64843878" w:rsidR="00023802" w:rsidRPr="00B56DEF" w:rsidRDefault="00023802" w:rsidP="00023802">
      <w:pPr>
        <w:pStyle w:val="KeyTitle"/>
        <w:rPr>
          <w:sz w:val="20"/>
          <w:szCs w:val="22"/>
        </w:rPr>
      </w:pPr>
      <w:bookmarkStart w:id="4049" w:name="_Ref8208606"/>
      <w:bookmarkStart w:id="4050" w:name="_Toc7258909"/>
      <w:bookmarkStart w:id="4051" w:name="_Toc7259258"/>
      <w:bookmarkStart w:id="4052" w:name="_Toc7261128"/>
      <w:bookmarkStart w:id="4053" w:name="_Toc7261965"/>
      <w:bookmarkStart w:id="4054" w:name="_Toc7263830"/>
      <w:bookmarkStart w:id="4055" w:name="_Toc7266713"/>
      <w:bookmarkStart w:id="4056" w:name="_Toc7858049"/>
      <w:bookmarkStart w:id="4057" w:name="_Toc7860496"/>
      <w:bookmarkStart w:id="4058" w:name="_Toc7866481"/>
      <w:bookmarkStart w:id="4059" w:name="_Toc7873486"/>
      <w:bookmarkStart w:id="4060" w:name="_Toc9243077"/>
      <w:bookmarkStart w:id="4061" w:name="_Toc9433688"/>
      <w:bookmarkStart w:id="4062" w:name="_Toc9436382"/>
      <w:bookmarkStart w:id="4063" w:name="_Toc9437096"/>
      <w:bookmarkStart w:id="4064" w:name="_Toc9748123"/>
      <w:bookmarkStart w:id="4065" w:name="_Toc10389171"/>
      <w:bookmarkStart w:id="4066" w:name="_Toc10424909"/>
      <w:bookmarkStart w:id="4067" w:name="_Toc10439045"/>
      <w:bookmarkStart w:id="4068" w:name="_Toc10440712"/>
      <w:bookmarkStart w:id="4069" w:name="_Toc10448149"/>
      <w:bookmarkStart w:id="4070" w:name="_Toc10606958"/>
      <w:bookmarkStart w:id="4071" w:name="_Toc10628724"/>
      <w:bookmarkStart w:id="4072" w:name="_Toc11224731"/>
      <w:bookmarkStart w:id="4073" w:name="_Toc11488700"/>
      <w:bookmarkStart w:id="4074" w:name="_Toc40181817"/>
      <w:bookmarkStart w:id="4075" w:name="_Ref8211045"/>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
        <w:gridCol w:w="4871"/>
      </w:tblGrid>
      <w:tr w:rsidR="00DB4C2B" w:rsidRPr="00382F4F" w14:paraId="0B2D39F2" w14:textId="77777777" w:rsidTr="004E5476">
        <w:tc>
          <w:tcPr>
            <w:tcW w:w="452" w:type="dxa"/>
          </w:tcPr>
          <w:p w14:paraId="074AC551" w14:textId="0F552C70" w:rsidR="00DB4C2B" w:rsidRPr="00382F4F" w:rsidRDefault="00BE70FD" w:rsidP="00023802">
            <w:pPr>
              <w:pStyle w:val="KeyText"/>
              <w:ind w:left="0" w:firstLine="0"/>
            </w:pPr>
            <w:r>
              <w:t>1</w:t>
            </w:r>
          </w:p>
        </w:tc>
        <w:tc>
          <w:tcPr>
            <w:tcW w:w="4871" w:type="dxa"/>
          </w:tcPr>
          <w:p w14:paraId="5A806846" w14:textId="10D809FA" w:rsidR="00DB4C2B" w:rsidRPr="00382F4F" w:rsidRDefault="004E5476" w:rsidP="00023802">
            <w:pPr>
              <w:pStyle w:val="KeyText"/>
              <w:ind w:left="0" w:firstLine="0"/>
            </w:pPr>
            <w:r>
              <w:t>e</w:t>
            </w:r>
            <w:r w:rsidR="000921B4" w:rsidRPr="00382F4F">
              <w:t>levation</w:t>
            </w:r>
          </w:p>
        </w:tc>
      </w:tr>
      <w:tr w:rsidR="009C3D59" w:rsidRPr="00382F4F" w14:paraId="69DDABB4" w14:textId="77777777" w:rsidTr="004E5476">
        <w:tc>
          <w:tcPr>
            <w:tcW w:w="452" w:type="dxa"/>
          </w:tcPr>
          <w:p w14:paraId="62C22E0F" w14:textId="3D7300A7" w:rsidR="009C3D59" w:rsidRPr="00382F4F" w:rsidRDefault="009C3D59" w:rsidP="00023802">
            <w:pPr>
              <w:pStyle w:val="KeyText"/>
              <w:ind w:left="0" w:firstLine="0"/>
            </w:pPr>
            <w:r w:rsidRPr="00382F4F">
              <w:t>e</w:t>
            </w:r>
          </w:p>
        </w:tc>
        <w:tc>
          <w:tcPr>
            <w:tcW w:w="4871" w:type="dxa"/>
          </w:tcPr>
          <w:p w14:paraId="4E6DEB03" w14:textId="2FCEC162" w:rsidR="009C3D59" w:rsidRPr="00382F4F" w:rsidRDefault="009C3D59" w:rsidP="00023802">
            <w:pPr>
              <w:pStyle w:val="KeyText"/>
              <w:ind w:left="0" w:firstLine="0"/>
            </w:pPr>
            <w:r w:rsidRPr="00382F4F">
              <w:t>= b or 2h, whichever is smaller</w:t>
            </w:r>
          </w:p>
        </w:tc>
      </w:tr>
    </w:tbl>
    <w:p w14:paraId="05787F74" w14:textId="589C37E7" w:rsidR="00587FC0" w:rsidRPr="0075280A" w:rsidRDefault="00294772" w:rsidP="00587FC0">
      <w:pPr>
        <w:pStyle w:val="Figuretitle"/>
      </w:pPr>
      <w:r w:rsidRPr="00382F4F">
        <w:rPr>
          <w:szCs w:val="22"/>
        </w:rPr>
        <w:t>Figure </w:t>
      </w:r>
      <w:r w:rsidR="00587FC0" w:rsidRPr="00382F4F">
        <w:rPr>
          <w:szCs w:val="22"/>
        </w:rPr>
        <w:t>C.</w:t>
      </w:r>
      <w:r w:rsidR="00DB3A10">
        <w:rPr>
          <w:rFonts w:asciiTheme="majorHAnsi" w:hAnsiTheme="majorHAnsi"/>
          <w:noProof/>
          <w:szCs w:val="22"/>
        </w:rPr>
        <w:t>7</w:t>
      </w:r>
      <w:bookmarkEnd w:id="4049"/>
      <w:r w:rsidR="0002191E" w:rsidRPr="00382F4F">
        <w:rPr>
          <w:szCs w:val="22"/>
        </w:rPr>
        <w:t xml:space="preserve"> — </w:t>
      </w:r>
      <w:r w:rsidR="00587FC0" w:rsidRPr="00382F4F">
        <w:t>Key for vertical walls</w:t>
      </w:r>
      <w:bookmarkStart w:id="4076" w:name="_Toc7258293"/>
      <w:bookmarkStart w:id="4077" w:name="_Toc7259323"/>
      <w:bookmarkStart w:id="4078" w:name="_Toc7261193"/>
      <w:bookmarkStart w:id="4079" w:name="_Toc7262030"/>
      <w:bookmarkStart w:id="4080" w:name="_Toc7263998"/>
      <w:bookmarkStart w:id="4081" w:name="_Toc7266771"/>
      <w:bookmarkStart w:id="4082" w:name="_Toc7855889"/>
      <w:bookmarkStart w:id="4083" w:name="_Toc7858895"/>
      <w:bookmarkStart w:id="4084" w:name="_Toc7864561"/>
      <w:bookmarkStart w:id="4085" w:name="_Toc7873549"/>
      <w:bookmarkStart w:id="4086" w:name="_Toc9243140"/>
      <w:bookmarkStart w:id="4087" w:name="_Toc9433751"/>
      <w:bookmarkStart w:id="4088" w:name="_Toc9436445"/>
      <w:bookmarkStart w:id="4089" w:name="_Toc9437159"/>
      <w:bookmarkStart w:id="4090" w:name="_Toc9748186"/>
      <w:bookmarkStart w:id="4091" w:name="_Toc10389234"/>
      <w:bookmarkStart w:id="4092" w:name="_Toc10424972"/>
      <w:bookmarkStart w:id="4093" w:name="_Toc10439108"/>
      <w:bookmarkStart w:id="4094" w:name="_Toc10440775"/>
      <w:bookmarkStart w:id="4095" w:name="_Toc10448212"/>
      <w:bookmarkStart w:id="4096" w:name="_Toc10607021"/>
      <w:bookmarkStart w:id="4097" w:name="_Toc10626968"/>
      <w:bookmarkStart w:id="4098" w:name="_Toc11224794"/>
      <w:bookmarkStart w:id="4099" w:name="_Toc11488763"/>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p>
    <w:p w14:paraId="7ABE462D" w14:textId="66F5A215" w:rsidR="00587FC0" w:rsidRPr="0075280A" w:rsidRDefault="00587FC0" w:rsidP="002238D8">
      <w:pPr>
        <w:pStyle w:val="a3"/>
        <w:numPr>
          <w:ilvl w:val="2"/>
          <w:numId w:val="47"/>
        </w:numPr>
      </w:pPr>
      <w:bookmarkStart w:id="4100" w:name="_Toc49247071"/>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r w:rsidRPr="0075280A">
        <w:t>Flat roofs</w:t>
      </w:r>
      <w:bookmarkEnd w:id="4100"/>
    </w:p>
    <w:p w14:paraId="70971FA9" w14:textId="77777777" w:rsidR="00587FC0" w:rsidRPr="0075280A" w:rsidRDefault="00587FC0" w:rsidP="002476D2">
      <w:pPr>
        <w:pStyle w:val="BodyText"/>
      </w:pPr>
      <w:r w:rsidRPr="0075280A">
        <w:t>(1)</w:t>
      </w:r>
      <w:r w:rsidRPr="0075280A">
        <w:tab/>
        <w:t xml:space="preserve">Flat roofs are defined as having a slope </w:t>
      </w:r>
      <m:oMath>
        <m:r>
          <w:rPr>
            <w:rFonts w:ascii="Cambria Math" w:hAnsi="Cambria Math"/>
          </w:rPr>
          <m:t>(</m:t>
        </m:r>
        <m:r>
          <w:rPr>
            <w:rFonts w:ascii="Cambria Math" w:hAnsi="Cambria Math" w:cs="Cambria Math"/>
          </w:rPr>
          <m:t>α</m:t>
        </m:r>
        <m:r>
          <w:rPr>
            <w:rFonts w:ascii="Cambria Math" w:hAnsi="Cambria Math"/>
          </w:rPr>
          <m:t>)</m:t>
        </m:r>
      </m:oMath>
      <w:r w:rsidRPr="0075280A">
        <w:t xml:space="preserve"> of </w:t>
      </w:r>
      <m:oMath>
        <m:r>
          <w:rPr>
            <w:rFonts w:ascii="Cambria Math" w:hAnsi="Cambria Math"/>
          </w:rPr>
          <m:t>-5°&lt;</m:t>
        </m:r>
        <m:r>
          <w:rPr>
            <w:rFonts w:ascii="Cambria Math" w:hAnsi="Cambria Math" w:cs="Cambria Math"/>
          </w:rPr>
          <m:t>α</m:t>
        </m:r>
        <m:r>
          <w:rPr>
            <w:rFonts w:ascii="Cambria Math" w:hAnsi="Cambria Math"/>
          </w:rPr>
          <m:t>&lt;5°.</m:t>
        </m:r>
      </m:oMath>
    </w:p>
    <w:p w14:paraId="70A68536" w14:textId="1478BB0D" w:rsidR="00587FC0" w:rsidRPr="0075280A" w:rsidRDefault="00587FC0" w:rsidP="002476D2">
      <w:pPr>
        <w:pStyle w:val="BodyText"/>
      </w:pPr>
      <w:r w:rsidRPr="0075280A">
        <w:t>(2)</w:t>
      </w:r>
      <w:r w:rsidRPr="0075280A">
        <w:tab/>
        <w:t xml:space="preserve">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rsidRPr="0075280A">
        <w:t xml:space="preserve"> for flat roofs should be taken as </w:t>
      </w:r>
      <m:oMath>
        <m:r>
          <w:rPr>
            <w:rFonts w:ascii="Cambria Math" w:hAnsi="Cambria Math"/>
          </w:rPr>
          <m:t>h</m:t>
        </m:r>
      </m:oMath>
      <w:r w:rsidRPr="0075280A">
        <w:t xml:space="preserve">. The reference height for flat roofs with parapets should be taken as </w:t>
      </w:r>
      <m:oMath>
        <m:r>
          <w:rPr>
            <w:rFonts w:ascii="Cambria Math" w:hAnsi="Cambria Math"/>
          </w:rPr>
          <m:t>h+</m:t>
        </m:r>
        <m:sSub>
          <m:sSubPr>
            <m:ctrlPr>
              <w:rPr>
                <w:rFonts w:ascii="Cambria Math" w:hAnsi="Cambria Math"/>
                <w:i/>
              </w:rPr>
            </m:ctrlPr>
          </m:sSubPr>
          <m:e>
            <m:r>
              <w:rPr>
                <w:rFonts w:ascii="Cambria Math" w:hAnsi="Cambria Math"/>
              </w:rPr>
              <m:t>h</m:t>
            </m:r>
          </m:e>
          <m:sub>
            <m:r>
              <m:rPr>
                <m:sty m:val="p"/>
              </m:rPr>
              <w:rPr>
                <w:rFonts w:ascii="Cambria Math" w:hAnsi="Cambria Math"/>
              </w:rPr>
              <m:t>p</m:t>
            </m:r>
          </m:sub>
        </m:sSub>
      </m:oMath>
      <w:r w:rsidRPr="0075280A">
        <w:t xml:space="preserve">, </w:t>
      </w:r>
      <m:oMath>
        <m:sSub>
          <m:sSubPr>
            <m:ctrlPr>
              <w:rPr>
                <w:rFonts w:ascii="Cambria Math" w:hAnsi="Cambria Math"/>
                <w:i/>
              </w:rPr>
            </m:ctrlPr>
          </m:sSubPr>
          <m:e>
            <m:r>
              <w:rPr>
                <w:rFonts w:ascii="Cambria Math" w:hAnsi="Cambria Math"/>
              </w:rPr>
              <m:t>h</m:t>
            </m:r>
          </m:e>
          <m:sub>
            <m:r>
              <m:rPr>
                <m:sty m:val="p"/>
              </m:rPr>
              <w:rPr>
                <w:rFonts w:ascii="Cambria Math" w:hAnsi="Cambria Math"/>
              </w:rPr>
              <m:t>p</m:t>
            </m:r>
          </m:sub>
        </m:sSub>
      </m:oMath>
      <w:r w:rsidRPr="0075280A">
        <w:t xml:space="preserve"> being the height of parapet, see </w:t>
      </w:r>
      <w:r w:rsidR="00DB3A10" w:rsidRPr="0075280A">
        <w:t>Figure C.</w:t>
      </w:r>
      <w:r w:rsidR="00DB3A10">
        <w:rPr>
          <w:noProof/>
        </w:rPr>
        <w:t>8</w:t>
      </w:r>
      <w:r w:rsidRPr="0075280A">
        <w:t>.</w:t>
      </w:r>
    </w:p>
    <w:p w14:paraId="3F515B55" w14:textId="2D04C328" w:rsidR="00587FC0" w:rsidRPr="0075280A" w:rsidRDefault="00587FC0" w:rsidP="002476D2">
      <w:pPr>
        <w:pStyle w:val="BodyText"/>
      </w:pPr>
      <w:r w:rsidRPr="0075280A">
        <w:t>(3)</w:t>
      </w:r>
      <w:r w:rsidRPr="0075280A">
        <w:tab/>
        <w:t xml:space="preserve">The roof should be divided in zones, as shown in </w:t>
      </w:r>
      <w:r w:rsidR="00DB3A10" w:rsidRPr="0075280A">
        <w:t>Figure C.</w:t>
      </w:r>
      <w:r w:rsidR="00DB3A10">
        <w:rPr>
          <w:noProof/>
        </w:rPr>
        <w:t>8</w:t>
      </w:r>
      <w:r w:rsidRPr="0075280A">
        <w:t>. These apply to the case of sharp eaves and can be conservative for other cases.</w:t>
      </w:r>
    </w:p>
    <w:p w14:paraId="6C514F4E" w14:textId="66A1338F" w:rsidR="00587FC0" w:rsidRPr="0075280A" w:rsidRDefault="00587FC0" w:rsidP="00587FC0">
      <w:pPr>
        <w:pStyle w:val="Note"/>
      </w:pPr>
      <w:r w:rsidRPr="0075280A">
        <w:t>NOTE</w:t>
      </w:r>
      <w:r w:rsidR="00367970">
        <w:t> 1</w:t>
      </w:r>
      <w:r w:rsidRPr="0075280A">
        <w:tab/>
        <w:t xml:space="preserve">The global external pressure coefficients are given in </w:t>
      </w:r>
      <w:r w:rsidR="00DB3A10" w:rsidRPr="0075280A">
        <w:t>Table C.</w:t>
      </w:r>
      <w:r w:rsidR="00DB3A10">
        <w:rPr>
          <w:noProof/>
        </w:rPr>
        <w:t>3</w:t>
      </w:r>
      <w:r w:rsidRPr="0075280A">
        <w:t xml:space="preserve"> unless the National </w:t>
      </w:r>
      <w:r w:rsidR="00205C93" w:rsidRPr="0075280A">
        <w:t>Annex </w:t>
      </w:r>
      <w:r w:rsidRPr="0075280A">
        <w:t>gives different values.</w:t>
      </w:r>
    </w:p>
    <w:p w14:paraId="065C5D19" w14:textId="30B29587" w:rsidR="00587FC0" w:rsidRPr="0075280A" w:rsidRDefault="00294772" w:rsidP="00A13BAE">
      <w:pPr>
        <w:pStyle w:val="Tabletitle"/>
      </w:pPr>
      <w:bookmarkStart w:id="4101" w:name="_Ref8211287"/>
      <w:bookmarkStart w:id="4102" w:name="_Toc49247072"/>
      <w:r w:rsidRPr="0075280A">
        <w:t>Table </w:t>
      </w:r>
      <w:r w:rsidR="00587FC0" w:rsidRPr="0075280A">
        <w:t>C.</w:t>
      </w:r>
      <w:r w:rsidR="00DB3A10">
        <w:rPr>
          <w:noProof/>
        </w:rPr>
        <w:t>3</w:t>
      </w:r>
      <w:bookmarkEnd w:id="4101"/>
      <w:r w:rsidR="00367970">
        <w:rPr>
          <w:noProof/>
        </w:rPr>
        <w:t> </w:t>
      </w:r>
      <w:r w:rsidR="006D314D">
        <w:rPr>
          <w:noProof/>
        </w:rPr>
        <w:t>(NDP)</w:t>
      </w:r>
      <w:r w:rsidR="0002191E" w:rsidRPr="0075280A">
        <w:t xml:space="preserve"> — </w:t>
      </w:r>
      <w:r w:rsidR="00587FC0" w:rsidRPr="0075280A">
        <w:t>Global press</w:t>
      </w:r>
      <w:r w:rsidR="00A13BAE" w:rsidRPr="0075280A">
        <w:t>ure coefficients for flat roofs</w:t>
      </w:r>
      <w:bookmarkEnd w:id="4102"/>
    </w:p>
    <w:tbl>
      <w:tblPr>
        <w:tblW w:w="90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840"/>
        <w:gridCol w:w="2160"/>
      </w:tblGrid>
      <w:tr w:rsidR="0002191E" w:rsidRPr="0075280A" w14:paraId="792075BF" w14:textId="77777777" w:rsidTr="00536783">
        <w:trPr>
          <w:jc w:val="center"/>
        </w:trPr>
        <w:tc>
          <w:tcPr>
            <w:tcW w:w="6840" w:type="dxa"/>
            <w:vAlign w:val="center"/>
          </w:tcPr>
          <w:p w14:paraId="206C4201" w14:textId="698835F5" w:rsidR="00587FC0" w:rsidRPr="0075280A" w:rsidRDefault="008A185C" w:rsidP="00FE163A">
            <w:pPr>
              <w:pStyle w:val="Tablebody"/>
              <w:keepNext/>
            </w:pPr>
            <w:r>
              <w:t>Z</w:t>
            </w:r>
            <w:r w:rsidR="00587FC0" w:rsidRPr="0075280A">
              <w:t xml:space="preserve">ones F, G and H of </w:t>
            </w:r>
            <w:r w:rsidR="00DB3A10" w:rsidRPr="0075280A">
              <w:t>Figure C.</w:t>
            </w:r>
            <w:r w:rsidR="00DB3A10">
              <w:rPr>
                <w:noProof/>
              </w:rPr>
              <w:t>8</w:t>
            </w:r>
          </w:p>
        </w:tc>
        <w:tc>
          <w:tcPr>
            <w:tcW w:w="2160" w:type="dxa"/>
            <w:vAlign w:val="center"/>
          </w:tcPr>
          <w:p w14:paraId="742CE37F" w14:textId="77777777" w:rsidR="00587FC0" w:rsidRPr="0075280A" w:rsidRDefault="00973596" w:rsidP="00FE163A">
            <w:pPr>
              <w:pStyle w:val="Tablebody"/>
              <w:keepNext/>
            </w:pPr>
            <m:oMathPara>
              <m:oMathParaPr>
                <m:jc m:val="center"/>
              </m:oMathParaPr>
              <m:oMath>
                <m:sSub>
                  <m:sSubPr>
                    <m:ctrlPr>
                      <w:rPr>
                        <w:rFonts w:ascii="Cambria Math" w:hAnsi="Cambria Math"/>
                        <w:i/>
                      </w:rPr>
                    </m:ctrlPr>
                  </m:sSubPr>
                  <m:e>
                    <m:r>
                      <w:rPr>
                        <w:rFonts w:ascii="Cambria Math" w:hAnsi="Cambria Math"/>
                      </w:rPr>
                      <m:t>c</m:t>
                    </m:r>
                  </m:e>
                  <m:sub>
                    <m:r>
                      <m:rPr>
                        <m:sty m:val="p"/>
                      </m:rPr>
                      <w:rPr>
                        <w:rFonts w:ascii="Cambria Math" w:hAnsi="Cambria Math"/>
                      </w:rPr>
                      <m:t>pe,G</m:t>
                    </m:r>
                  </m:sub>
                </m:sSub>
                <m:r>
                  <w:rPr>
                    <w:rFonts w:ascii="Cambria Math" w:hAnsi="Cambria Math"/>
                  </w:rPr>
                  <m:t>=-0,80</m:t>
                </m:r>
              </m:oMath>
            </m:oMathPara>
          </w:p>
        </w:tc>
      </w:tr>
      <w:tr w:rsidR="00587FC0" w:rsidRPr="0075280A" w14:paraId="76A23075" w14:textId="77777777" w:rsidTr="00536783">
        <w:trPr>
          <w:jc w:val="center"/>
        </w:trPr>
        <w:tc>
          <w:tcPr>
            <w:tcW w:w="6840" w:type="dxa"/>
            <w:vAlign w:val="center"/>
          </w:tcPr>
          <w:p w14:paraId="6D520EE7" w14:textId="7D24A080" w:rsidR="00587FC0" w:rsidRPr="0075280A" w:rsidRDefault="008A185C" w:rsidP="002476D2">
            <w:pPr>
              <w:pStyle w:val="Tablebody"/>
            </w:pPr>
            <w:r>
              <w:t>Z</w:t>
            </w:r>
            <w:r w:rsidR="00587FC0" w:rsidRPr="0075280A">
              <w:t xml:space="preserve">one I of </w:t>
            </w:r>
            <w:r w:rsidR="00DB3A10" w:rsidRPr="0075280A">
              <w:t>Figure C.</w:t>
            </w:r>
            <w:r w:rsidR="00DB3A10">
              <w:rPr>
                <w:noProof/>
              </w:rPr>
              <w:t>8</w:t>
            </w:r>
          </w:p>
        </w:tc>
        <w:tc>
          <w:tcPr>
            <w:tcW w:w="2160" w:type="dxa"/>
            <w:vAlign w:val="center"/>
          </w:tcPr>
          <w:p w14:paraId="0012B121" w14:textId="77777777" w:rsidR="00587FC0" w:rsidRPr="0075280A" w:rsidRDefault="00973596" w:rsidP="002476D2">
            <w:pPr>
              <w:pStyle w:val="Tablebody"/>
            </w:pPr>
            <m:oMathPara>
              <m:oMathParaPr>
                <m:jc m:val="center"/>
              </m:oMathParaPr>
              <m:oMath>
                <m:sSub>
                  <m:sSubPr>
                    <m:ctrlPr>
                      <w:rPr>
                        <w:rFonts w:ascii="Cambria Math" w:hAnsi="Cambria Math"/>
                        <w:i/>
                      </w:rPr>
                    </m:ctrlPr>
                  </m:sSubPr>
                  <m:e>
                    <m:r>
                      <w:rPr>
                        <w:rFonts w:ascii="Cambria Math" w:hAnsi="Cambria Math"/>
                      </w:rPr>
                      <m:t>c</m:t>
                    </m:r>
                  </m:e>
                  <m:sub>
                    <m:r>
                      <m:rPr>
                        <m:sty m:val="p"/>
                      </m:rPr>
                      <w:rPr>
                        <w:rFonts w:ascii="Cambria Math" w:hAnsi="Cambria Math"/>
                      </w:rPr>
                      <m:t>pe,G</m:t>
                    </m:r>
                  </m:sub>
                </m:sSub>
                <m:r>
                  <w:rPr>
                    <w:rFonts w:ascii="Cambria Math" w:hAnsi="Cambria Math"/>
                  </w:rPr>
                  <m:t>=-0,50</m:t>
                </m:r>
              </m:oMath>
            </m:oMathPara>
          </w:p>
          <w:p w14:paraId="6821E02E" w14:textId="77777777" w:rsidR="00587FC0" w:rsidRPr="0075280A" w:rsidRDefault="00973596" w:rsidP="002476D2">
            <w:pPr>
              <w:pStyle w:val="Tablebody"/>
            </w:pPr>
            <m:oMathPara>
              <m:oMathParaPr>
                <m:jc m:val="center"/>
              </m:oMathParaPr>
              <m:oMath>
                <m:sSub>
                  <m:sSubPr>
                    <m:ctrlPr>
                      <w:rPr>
                        <w:rFonts w:ascii="Cambria Math" w:hAnsi="Cambria Math"/>
                        <w:i/>
                      </w:rPr>
                    </m:ctrlPr>
                  </m:sSubPr>
                  <m:e>
                    <m:r>
                      <w:rPr>
                        <w:rFonts w:ascii="Cambria Math" w:hAnsi="Cambria Math"/>
                      </w:rPr>
                      <m:t>c</m:t>
                    </m:r>
                  </m:e>
                  <m:sub>
                    <m:r>
                      <m:rPr>
                        <m:sty m:val="p"/>
                      </m:rPr>
                      <w:rPr>
                        <w:rFonts w:ascii="Cambria Math" w:hAnsi="Cambria Math"/>
                      </w:rPr>
                      <m:t>pe,G</m:t>
                    </m:r>
                  </m:sub>
                </m:sSub>
                <m:r>
                  <w:rPr>
                    <w:rFonts w:ascii="Cambria Math" w:hAnsi="Cambria Math"/>
                  </w:rPr>
                  <m:t>=+0,20</m:t>
                </m:r>
              </m:oMath>
            </m:oMathPara>
          </w:p>
        </w:tc>
      </w:tr>
    </w:tbl>
    <w:p w14:paraId="2DA7A6FD" w14:textId="60B16F7B" w:rsidR="00587FC0" w:rsidRPr="0075280A" w:rsidRDefault="00587FC0" w:rsidP="00C45247">
      <w:pPr>
        <w:pStyle w:val="BodyText"/>
        <w:spacing w:before="240"/>
      </w:pPr>
      <w:r w:rsidRPr="0075280A">
        <w:t>In Zone I, where positive and negative values are given, both values should be considered.</w:t>
      </w:r>
    </w:p>
    <w:p w14:paraId="13BE04CA" w14:textId="59FA5D0A" w:rsidR="00587FC0" w:rsidRPr="0075280A" w:rsidRDefault="00587FC0" w:rsidP="00C15DF8">
      <w:pPr>
        <w:pStyle w:val="BodyText"/>
        <w:spacing w:before="240"/>
      </w:pPr>
      <w:r w:rsidRPr="0075280A">
        <w:t xml:space="preserve">The presence of parapets whose height exceeds 1/20 of the height of the building can lead to lower values of the detailed global and local pressure coefficient </w:t>
      </w:r>
      <m:oMath>
        <m:sSub>
          <m:sSubPr>
            <m:ctrlPr>
              <w:rPr>
                <w:rFonts w:ascii="Cambria Math" w:hAnsi="Cambria Math"/>
              </w:rPr>
            </m:ctrlPr>
          </m:sSubPr>
          <m:e>
            <m:r>
              <w:rPr>
                <w:rFonts w:ascii="Cambria Math" w:hAnsi="Cambria Math"/>
              </w:rPr>
              <m:t>c</m:t>
            </m:r>
          </m:e>
          <m:sub>
            <m:r>
              <m:rPr>
                <m:sty m:val="p"/>
              </m:rPr>
              <w:rPr>
                <w:rFonts w:ascii="Cambria Math" w:hAnsi="Cambria Math"/>
              </w:rPr>
              <m:t>pe,10</m:t>
            </m:r>
          </m:sub>
        </m:sSub>
      </m:oMath>
      <w:r w:rsidRPr="0075280A">
        <w:t xml:space="preserve"> and </w:t>
      </w:r>
      <m:oMath>
        <m:sSub>
          <m:sSubPr>
            <m:ctrlPr>
              <w:rPr>
                <w:rFonts w:ascii="Cambria Math" w:hAnsi="Cambria Math"/>
              </w:rPr>
            </m:ctrlPr>
          </m:sSubPr>
          <m:e>
            <m:r>
              <w:rPr>
                <w:rFonts w:ascii="Cambria Math" w:hAnsi="Cambria Math"/>
              </w:rPr>
              <m:t>c</m:t>
            </m:r>
          </m:e>
          <m:sub>
            <m:r>
              <m:rPr>
                <m:sty m:val="p"/>
              </m:rPr>
              <w:rPr>
                <w:rFonts w:ascii="Cambria Math" w:hAnsi="Cambria Math"/>
              </w:rPr>
              <m:t>pe,1</m:t>
            </m:r>
          </m:sub>
        </m:sSub>
      </m:oMath>
      <w:r w:rsidRPr="0075280A">
        <w:t xml:space="preserve">, as specified in </w:t>
      </w:r>
      <w:r w:rsidR="00DB3A10" w:rsidRPr="0075280A">
        <w:t>Table C.</w:t>
      </w:r>
      <w:r w:rsidR="00DB3A10">
        <w:t>4</w:t>
      </w:r>
      <w:r w:rsidRPr="0075280A">
        <w:t>.</w:t>
      </w:r>
    </w:p>
    <w:p w14:paraId="7BCA7ACB" w14:textId="19F475D9" w:rsidR="00587FC0" w:rsidRPr="0075280A" w:rsidRDefault="00587FC0" w:rsidP="002476D2">
      <w:pPr>
        <w:pStyle w:val="BodyText"/>
      </w:pPr>
      <w:r w:rsidRPr="0075280A">
        <w:t>(6)</w:t>
      </w:r>
      <w:r w:rsidRPr="0075280A">
        <w:tab/>
        <w:t xml:space="preserve">The detailed and local pressure coefficients </w:t>
      </w:r>
      <m:oMath>
        <m:sSub>
          <m:sSubPr>
            <m:ctrlPr>
              <w:rPr>
                <w:rFonts w:ascii="Cambria Math" w:hAnsi="Cambria Math"/>
                <w:i/>
              </w:rPr>
            </m:ctrlPr>
          </m:sSubPr>
          <m:e>
            <m:r>
              <w:rPr>
                <w:rFonts w:ascii="Cambria Math" w:hAnsi="Cambria Math"/>
              </w:rPr>
              <m:t>c</m:t>
            </m:r>
          </m:e>
          <m:sub>
            <m:r>
              <m:rPr>
                <m:sty m:val="p"/>
              </m:rPr>
              <w:rPr>
                <w:rFonts w:ascii="Cambria Math" w:hAnsi="Cambria Math"/>
              </w:rPr>
              <m:t>pe,10</m:t>
            </m:r>
          </m:sub>
        </m:sSub>
      </m:oMath>
      <w:r w:rsidRPr="0075280A">
        <w:t xml:space="preserve"> and </w:t>
      </w:r>
      <m:oMath>
        <m:sSub>
          <m:sSubPr>
            <m:ctrlPr>
              <w:rPr>
                <w:rFonts w:ascii="Cambria Math" w:hAnsi="Cambria Math"/>
                <w:i/>
              </w:rPr>
            </m:ctrlPr>
          </m:sSubPr>
          <m:e>
            <m:r>
              <w:rPr>
                <w:rFonts w:ascii="Cambria Math" w:hAnsi="Cambria Math"/>
              </w:rPr>
              <m:t>c</m:t>
            </m:r>
          </m:e>
          <m:sub>
            <m:r>
              <m:rPr>
                <m:sty m:val="p"/>
              </m:rPr>
              <w:rPr>
                <w:rFonts w:ascii="Cambria Math" w:hAnsi="Cambria Math"/>
              </w:rPr>
              <m:t>pe,1</m:t>
            </m:r>
          </m:sub>
        </m:sSub>
      </m:oMath>
      <w:r w:rsidRPr="0075280A">
        <w:t xml:space="preserve"> for zones F, G, H and I </w:t>
      </w:r>
      <w:r w:rsidR="0046716F">
        <w:t>should be taken from</w:t>
      </w:r>
      <w:r w:rsidRPr="0075280A">
        <w:t xml:space="preserve"> </w:t>
      </w:r>
      <w:r w:rsidR="00DB3A10" w:rsidRPr="0075280A">
        <w:t>Table C.</w:t>
      </w:r>
      <w:r w:rsidR="00DB3A10">
        <w:rPr>
          <w:noProof/>
        </w:rPr>
        <w:t>4</w:t>
      </w:r>
      <w:r w:rsidRPr="0075280A">
        <w:t>.</w:t>
      </w:r>
    </w:p>
    <w:p w14:paraId="21D5AD8B" w14:textId="120E9BC0" w:rsidR="00294772" w:rsidRPr="0075280A" w:rsidRDefault="00587FC0" w:rsidP="00D47A90">
      <w:pPr>
        <w:pStyle w:val="BodyText"/>
      </w:pPr>
      <w:r w:rsidRPr="0075280A">
        <w:t>The resulting pressure coefficient on the parapet should be determined using D.2.</w:t>
      </w:r>
    </w:p>
    <w:p w14:paraId="63D0C3CF" w14:textId="36A18558" w:rsidR="000921B4" w:rsidRDefault="00146227" w:rsidP="002476D2">
      <w:pPr>
        <w:pStyle w:val="FigureImage"/>
      </w:pPr>
      <w:r>
        <w:rPr>
          <w:noProof/>
        </w:rPr>
        <w:drawing>
          <wp:inline distT="0" distB="0" distL="0" distR="0" wp14:anchorId="6D8562E6" wp14:editId="09EFE4F2">
            <wp:extent cx="2714244" cy="1139952"/>
            <wp:effectExtent l="0" t="0" r="0" b="3175"/>
            <wp:docPr id="141" name="c008a.tif" descr="Ein Bild, das Reihe, Diagramm, parallel,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c008a.tif" descr="Ein Bild, das Reihe, Diagramm, parallel, Rechteck enthält.&#10;&#10;Automatisch generierte Beschreibung"/>
                    <pic:cNvPicPr/>
                  </pic:nvPicPr>
                  <pic:blipFill>
                    <a:blip r:embed="rId94" r:link="rId95" cstate="print">
                      <a:extLst>
                        <a:ext uri="{28A0092B-C50C-407E-A947-70E740481C1C}">
                          <a14:useLocalDpi xmlns:a14="http://schemas.microsoft.com/office/drawing/2010/main" val="0"/>
                        </a:ext>
                      </a:extLst>
                    </a:blip>
                    <a:stretch>
                      <a:fillRect/>
                    </a:stretch>
                  </pic:blipFill>
                  <pic:spPr>
                    <a:xfrm>
                      <a:off x="0" y="0"/>
                      <a:ext cx="2714244" cy="1139952"/>
                    </a:xfrm>
                    <a:prstGeom prst="rect">
                      <a:avLst/>
                    </a:prstGeom>
                  </pic:spPr>
                </pic:pic>
              </a:graphicData>
            </a:graphic>
          </wp:inline>
        </w:drawing>
      </w:r>
    </w:p>
    <w:p w14:paraId="3C8A99AA" w14:textId="42EEA62E" w:rsidR="00DC251A" w:rsidRPr="002F2A3F" w:rsidRDefault="002F2A3F" w:rsidP="00C70157">
      <w:pPr>
        <w:pStyle w:val="Figuresubtitle"/>
      </w:pPr>
      <w:r w:rsidRPr="002F2A3F">
        <w:t xml:space="preserve">a) </w:t>
      </w:r>
      <w:r w:rsidR="003360AC" w:rsidRPr="002F2A3F">
        <w:t>Parapets</w:t>
      </w:r>
    </w:p>
    <w:p w14:paraId="1D2CAEF9" w14:textId="33D8FB15" w:rsidR="000921B4" w:rsidRDefault="00146227" w:rsidP="002476D2">
      <w:pPr>
        <w:pStyle w:val="FigureImage"/>
      </w:pPr>
      <w:r>
        <w:rPr>
          <w:noProof/>
        </w:rPr>
        <w:drawing>
          <wp:inline distT="0" distB="0" distL="0" distR="0" wp14:anchorId="262530F1" wp14:editId="602309A8">
            <wp:extent cx="2827020" cy="1278636"/>
            <wp:effectExtent l="0" t="0" r="0" b="0"/>
            <wp:docPr id="142" name="c008b.tif" descr="Ein Bild, das Diagramm, Entwurf, Rei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c008b.tif" descr="Ein Bild, das Diagramm, Entwurf, Reihe, Zeichnung enthält.&#10;&#10;Automatisch generierte Beschreibung"/>
                    <pic:cNvPicPr/>
                  </pic:nvPicPr>
                  <pic:blipFill>
                    <a:blip r:embed="rId96" r:link="rId97" cstate="print">
                      <a:extLst>
                        <a:ext uri="{28A0092B-C50C-407E-A947-70E740481C1C}">
                          <a14:useLocalDpi xmlns:a14="http://schemas.microsoft.com/office/drawing/2010/main" val="0"/>
                        </a:ext>
                      </a:extLst>
                    </a:blip>
                    <a:stretch>
                      <a:fillRect/>
                    </a:stretch>
                  </pic:blipFill>
                  <pic:spPr>
                    <a:xfrm>
                      <a:off x="0" y="0"/>
                      <a:ext cx="2827020" cy="1278636"/>
                    </a:xfrm>
                    <a:prstGeom prst="rect">
                      <a:avLst/>
                    </a:prstGeom>
                  </pic:spPr>
                </pic:pic>
              </a:graphicData>
            </a:graphic>
          </wp:inline>
        </w:drawing>
      </w:r>
    </w:p>
    <w:p w14:paraId="63F97792" w14:textId="325A0024" w:rsidR="000921B4" w:rsidRDefault="00B04B20" w:rsidP="00C70157">
      <w:pPr>
        <w:pStyle w:val="Figuresubtitle"/>
      </w:pPr>
      <w:r>
        <w:t xml:space="preserve">b) </w:t>
      </w:r>
      <w:r w:rsidR="003360AC">
        <w:t>Curved and mansard eaves</w:t>
      </w:r>
    </w:p>
    <w:p w14:paraId="351D3A59" w14:textId="5EB290AB" w:rsidR="00DC251A" w:rsidRDefault="00CB1884" w:rsidP="002476D2">
      <w:pPr>
        <w:pStyle w:val="FigureImage"/>
      </w:pPr>
      <w:r>
        <w:rPr>
          <w:noProof/>
        </w:rPr>
        <w:drawing>
          <wp:inline distT="0" distB="0" distL="0" distR="0" wp14:anchorId="0364E11E" wp14:editId="249E6357">
            <wp:extent cx="2788920" cy="3153156"/>
            <wp:effectExtent l="0" t="0" r="0" b="9525"/>
            <wp:docPr id="145" name="c008c.tif" descr="Ein Bild, das Diagramm, Reihe, Text,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c008c.tif" descr="Ein Bild, das Diagramm, Reihe, Text, technische Zeichnung enthält.&#10;&#10;Automatisch generierte Beschreibung"/>
                    <pic:cNvPicPr/>
                  </pic:nvPicPr>
                  <pic:blipFill>
                    <a:blip r:embed="rId98" r:link="rId99" cstate="print">
                      <a:extLst>
                        <a:ext uri="{28A0092B-C50C-407E-A947-70E740481C1C}">
                          <a14:useLocalDpi xmlns:a14="http://schemas.microsoft.com/office/drawing/2010/main" val="0"/>
                        </a:ext>
                      </a:extLst>
                    </a:blip>
                    <a:stretch>
                      <a:fillRect/>
                    </a:stretch>
                  </pic:blipFill>
                  <pic:spPr>
                    <a:xfrm>
                      <a:off x="0" y="0"/>
                      <a:ext cx="2788920" cy="3153156"/>
                    </a:xfrm>
                    <a:prstGeom prst="rect">
                      <a:avLst/>
                    </a:prstGeom>
                  </pic:spPr>
                </pic:pic>
              </a:graphicData>
            </a:graphic>
          </wp:inline>
        </w:drawing>
      </w:r>
    </w:p>
    <w:p w14:paraId="04E9DCF6" w14:textId="14B11325" w:rsidR="00B04B20" w:rsidRDefault="00B04B20" w:rsidP="00C70157">
      <w:pPr>
        <w:pStyle w:val="Figuresubtitle"/>
      </w:pPr>
      <w:r w:rsidRPr="004E780D">
        <w:t>c</w:t>
      </w:r>
      <w:r w:rsidRPr="00536783">
        <w:t xml:space="preserve">) </w:t>
      </w:r>
      <w:r w:rsidR="004E780D" w:rsidRPr="003762C2">
        <w:t>Plan view</w:t>
      </w:r>
    </w:p>
    <w:p w14:paraId="23F14D4D" w14:textId="0824BA21" w:rsidR="00B53A43" w:rsidRPr="00B56DEF" w:rsidRDefault="003360AC" w:rsidP="003360AC">
      <w:pPr>
        <w:pStyle w:val="KeyTitle"/>
        <w:rPr>
          <w:sz w:val="20"/>
          <w:szCs w:val="22"/>
        </w:rPr>
      </w:pPr>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4980"/>
      </w:tblGrid>
      <w:tr w:rsidR="00B04B20" w14:paraId="385709D8" w14:textId="77777777" w:rsidTr="004E5476">
        <w:tc>
          <w:tcPr>
            <w:tcW w:w="436" w:type="dxa"/>
          </w:tcPr>
          <w:p w14:paraId="4311360A" w14:textId="10DF11AB" w:rsidR="00B04B20" w:rsidRPr="00E8497D" w:rsidRDefault="00B04B20" w:rsidP="003360AC">
            <w:pPr>
              <w:pStyle w:val="KeyText"/>
              <w:ind w:left="0" w:firstLine="0"/>
            </w:pPr>
            <w:r w:rsidRPr="00E8497D">
              <w:t>1</w:t>
            </w:r>
          </w:p>
        </w:tc>
        <w:tc>
          <w:tcPr>
            <w:tcW w:w="4980" w:type="dxa"/>
          </w:tcPr>
          <w:p w14:paraId="0652FA3F" w14:textId="5E1F24CA" w:rsidR="00B04B20" w:rsidRPr="009206F8" w:rsidRDefault="004E5476" w:rsidP="003360AC">
            <w:pPr>
              <w:pStyle w:val="KeyText"/>
              <w:ind w:left="-57" w:firstLine="0"/>
            </w:pPr>
            <w:r>
              <w:t>e</w:t>
            </w:r>
            <w:r w:rsidR="00B04B20" w:rsidRPr="00E8497D">
              <w:t>dge of eave</w:t>
            </w:r>
          </w:p>
        </w:tc>
      </w:tr>
      <w:tr w:rsidR="003360AC" w14:paraId="2419CCB6" w14:textId="77777777" w:rsidTr="004E5476">
        <w:tc>
          <w:tcPr>
            <w:tcW w:w="436" w:type="dxa"/>
          </w:tcPr>
          <w:p w14:paraId="60512612" w14:textId="2B70B3D2" w:rsidR="003360AC" w:rsidRPr="003360AC" w:rsidRDefault="003360AC" w:rsidP="003360AC">
            <w:pPr>
              <w:pStyle w:val="KeyText"/>
              <w:ind w:left="0" w:firstLine="0"/>
              <w:rPr>
                <w:i/>
              </w:rPr>
            </w:pPr>
            <w:r w:rsidRPr="003360AC">
              <w:rPr>
                <w:i/>
              </w:rPr>
              <w:t>e</w:t>
            </w:r>
          </w:p>
        </w:tc>
        <w:tc>
          <w:tcPr>
            <w:tcW w:w="4980" w:type="dxa"/>
          </w:tcPr>
          <w:p w14:paraId="242E6D0A" w14:textId="2AA87243" w:rsidR="003360AC" w:rsidRPr="003360AC" w:rsidRDefault="003360AC" w:rsidP="003360AC">
            <w:pPr>
              <w:pStyle w:val="KeyText"/>
              <w:ind w:left="-57" w:firstLine="0"/>
            </w:pPr>
            <w:r>
              <w:t>= </w:t>
            </w:r>
            <w:r>
              <w:rPr>
                <w:i/>
              </w:rPr>
              <w:t>b</w:t>
            </w:r>
            <w:r>
              <w:t xml:space="preserve"> or 2</w:t>
            </w:r>
            <w:r>
              <w:rPr>
                <w:i/>
              </w:rPr>
              <w:t>h</w:t>
            </w:r>
            <w:r>
              <w:t>, whichever is smaller</w:t>
            </w:r>
          </w:p>
        </w:tc>
      </w:tr>
    </w:tbl>
    <w:p w14:paraId="54F3819C" w14:textId="01F09B0D" w:rsidR="00587FC0" w:rsidRPr="0075280A" w:rsidRDefault="00294772" w:rsidP="00A13BAE">
      <w:pPr>
        <w:pStyle w:val="Figuretitle"/>
      </w:pPr>
      <w:bookmarkStart w:id="4103" w:name="_Ref8211251"/>
      <w:r w:rsidRPr="0075280A">
        <w:t>Figure </w:t>
      </w:r>
      <w:r w:rsidR="00587FC0" w:rsidRPr="0075280A">
        <w:t>C.</w:t>
      </w:r>
      <w:r w:rsidR="00DB3A10">
        <w:rPr>
          <w:noProof/>
        </w:rPr>
        <w:t>8</w:t>
      </w:r>
      <w:bookmarkEnd w:id="4103"/>
      <w:r w:rsidR="0002191E" w:rsidRPr="0075280A">
        <w:t xml:space="preserve"> — </w:t>
      </w:r>
      <w:r w:rsidR="00A13BAE" w:rsidRPr="0075280A">
        <w:t>Key for flat roofs</w:t>
      </w:r>
    </w:p>
    <w:p w14:paraId="1CC02CF1" w14:textId="6059AF63" w:rsidR="00587FC0" w:rsidRPr="0075280A" w:rsidRDefault="00294772" w:rsidP="00930EAF">
      <w:pPr>
        <w:pStyle w:val="Tabletitle"/>
        <w:keepLines/>
        <w:pageBreakBefore/>
      </w:pPr>
      <w:bookmarkStart w:id="4104" w:name="_Ref23770709"/>
      <w:bookmarkStart w:id="4105" w:name="_Ref8211491"/>
      <w:bookmarkStart w:id="4106" w:name="_Toc7258294"/>
      <w:bookmarkStart w:id="4107" w:name="_Toc7259324"/>
      <w:bookmarkStart w:id="4108" w:name="_Toc7261194"/>
      <w:bookmarkStart w:id="4109" w:name="_Toc7262031"/>
      <w:bookmarkStart w:id="4110" w:name="_Toc7263999"/>
      <w:bookmarkStart w:id="4111" w:name="_Toc7266772"/>
      <w:bookmarkStart w:id="4112" w:name="_Toc7855890"/>
      <w:bookmarkStart w:id="4113" w:name="_Toc7858896"/>
      <w:bookmarkStart w:id="4114" w:name="_Toc7864562"/>
      <w:bookmarkStart w:id="4115" w:name="_Toc7873550"/>
      <w:bookmarkStart w:id="4116" w:name="_Toc9243141"/>
      <w:bookmarkStart w:id="4117" w:name="_Toc9433752"/>
      <w:bookmarkStart w:id="4118" w:name="_Toc9436446"/>
      <w:bookmarkStart w:id="4119" w:name="_Toc9437160"/>
      <w:bookmarkStart w:id="4120" w:name="_Toc9748187"/>
      <w:bookmarkStart w:id="4121" w:name="_Toc10389235"/>
      <w:bookmarkStart w:id="4122" w:name="_Toc10424973"/>
      <w:bookmarkStart w:id="4123" w:name="_Toc10439109"/>
      <w:bookmarkStart w:id="4124" w:name="_Toc10440776"/>
      <w:bookmarkStart w:id="4125" w:name="_Toc10448213"/>
      <w:bookmarkStart w:id="4126" w:name="_Toc10607022"/>
      <w:bookmarkStart w:id="4127" w:name="_Toc10626969"/>
      <w:bookmarkStart w:id="4128" w:name="_Toc11224795"/>
      <w:bookmarkStart w:id="4129" w:name="_Toc11488764"/>
      <w:bookmarkStart w:id="4130" w:name="_Toc39250364"/>
      <w:bookmarkStart w:id="4131" w:name="_Toc49247073"/>
      <w:r w:rsidRPr="0075280A">
        <w:t>Table </w:t>
      </w:r>
      <w:r w:rsidR="00587FC0" w:rsidRPr="0075280A">
        <w:t>C.</w:t>
      </w:r>
      <w:r w:rsidR="00DB3A10">
        <w:rPr>
          <w:noProof/>
        </w:rPr>
        <w:t>4</w:t>
      </w:r>
      <w:bookmarkEnd w:id="4104"/>
      <w:bookmarkEnd w:id="4105"/>
      <w:r w:rsidR="0002191E" w:rsidRPr="0075280A">
        <w:t xml:space="preserve"> — </w:t>
      </w:r>
      <w:r w:rsidR="00587FC0" w:rsidRPr="0075280A">
        <w:t>Detailed and local external pressure coefficients for flat roofs</w:t>
      </w:r>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403"/>
        <w:gridCol w:w="1500"/>
        <w:gridCol w:w="795"/>
        <w:gridCol w:w="815"/>
        <w:gridCol w:w="815"/>
        <w:gridCol w:w="815"/>
        <w:gridCol w:w="815"/>
        <w:gridCol w:w="931"/>
        <w:gridCol w:w="894"/>
        <w:gridCol w:w="969"/>
      </w:tblGrid>
      <w:tr w:rsidR="0002191E" w:rsidRPr="0075280A" w14:paraId="2C86A327" w14:textId="77777777" w:rsidTr="00536783">
        <w:trPr>
          <w:cantSplit/>
          <w:tblHeader/>
          <w:jc w:val="center"/>
        </w:trPr>
        <w:tc>
          <w:tcPr>
            <w:tcW w:w="2903" w:type="dxa"/>
            <w:gridSpan w:val="2"/>
            <w:vMerge w:val="restart"/>
            <w:tcBorders>
              <w:top w:val="single" w:sz="12" w:space="0" w:color="auto"/>
              <w:bottom w:val="single" w:sz="6" w:space="0" w:color="auto"/>
              <w:right w:val="single" w:sz="12" w:space="0" w:color="auto"/>
            </w:tcBorders>
            <w:shd w:val="clear" w:color="auto" w:fill="auto"/>
            <w:vAlign w:val="center"/>
          </w:tcPr>
          <w:p w14:paraId="1388E947" w14:textId="77777777" w:rsidR="00587FC0" w:rsidRPr="0075280A" w:rsidRDefault="00587FC0" w:rsidP="00930EAF">
            <w:pPr>
              <w:pStyle w:val="Tableheader"/>
              <w:jc w:val="center"/>
            </w:pPr>
            <w:r w:rsidRPr="0075280A">
              <w:t>Roof type</w:t>
            </w:r>
          </w:p>
        </w:tc>
        <w:tc>
          <w:tcPr>
            <w:tcW w:w="6849" w:type="dxa"/>
            <w:gridSpan w:val="8"/>
            <w:tcBorders>
              <w:top w:val="single" w:sz="12" w:space="0" w:color="auto"/>
              <w:left w:val="single" w:sz="12" w:space="0" w:color="auto"/>
              <w:bottom w:val="single" w:sz="6" w:space="0" w:color="auto"/>
            </w:tcBorders>
            <w:shd w:val="clear" w:color="auto" w:fill="auto"/>
            <w:vAlign w:val="center"/>
          </w:tcPr>
          <w:p w14:paraId="066A0676" w14:textId="77777777" w:rsidR="00587FC0" w:rsidRPr="0075280A" w:rsidRDefault="00587FC0" w:rsidP="00930EAF">
            <w:pPr>
              <w:pStyle w:val="Tableheader"/>
              <w:jc w:val="center"/>
            </w:pPr>
            <w:r w:rsidRPr="0075280A">
              <w:t>Zone</w:t>
            </w:r>
          </w:p>
        </w:tc>
      </w:tr>
      <w:tr w:rsidR="003762C2" w:rsidRPr="0075280A" w14:paraId="254F079C" w14:textId="77777777" w:rsidTr="00D10855">
        <w:trPr>
          <w:cantSplit/>
          <w:tblHeader/>
          <w:jc w:val="center"/>
        </w:trPr>
        <w:tc>
          <w:tcPr>
            <w:tcW w:w="2903" w:type="dxa"/>
            <w:gridSpan w:val="2"/>
            <w:vMerge/>
            <w:tcBorders>
              <w:top w:val="single" w:sz="12" w:space="0" w:color="auto"/>
              <w:bottom w:val="single" w:sz="6" w:space="0" w:color="auto"/>
              <w:right w:val="single" w:sz="12" w:space="0" w:color="auto"/>
            </w:tcBorders>
            <w:shd w:val="clear" w:color="auto" w:fill="auto"/>
            <w:vAlign w:val="center"/>
          </w:tcPr>
          <w:p w14:paraId="442DD12E" w14:textId="77777777" w:rsidR="00587FC0" w:rsidRPr="0075280A" w:rsidRDefault="00587FC0" w:rsidP="00930EAF">
            <w:pPr>
              <w:pStyle w:val="Tableheader"/>
              <w:jc w:val="center"/>
            </w:pPr>
          </w:p>
        </w:tc>
        <w:tc>
          <w:tcPr>
            <w:tcW w:w="1610" w:type="dxa"/>
            <w:gridSpan w:val="2"/>
            <w:tcBorders>
              <w:top w:val="single" w:sz="6" w:space="0" w:color="auto"/>
              <w:left w:val="single" w:sz="12" w:space="0" w:color="auto"/>
              <w:bottom w:val="single" w:sz="6" w:space="0" w:color="auto"/>
            </w:tcBorders>
            <w:shd w:val="clear" w:color="auto" w:fill="auto"/>
            <w:vAlign w:val="center"/>
          </w:tcPr>
          <w:p w14:paraId="2CBEAC87" w14:textId="77777777" w:rsidR="00587FC0" w:rsidRPr="0075280A" w:rsidRDefault="00587FC0" w:rsidP="00930EAF">
            <w:pPr>
              <w:pStyle w:val="Tableheader"/>
              <w:jc w:val="center"/>
            </w:pPr>
            <w:r w:rsidRPr="0075280A">
              <w:t>F</w:t>
            </w:r>
          </w:p>
        </w:tc>
        <w:tc>
          <w:tcPr>
            <w:tcW w:w="1630" w:type="dxa"/>
            <w:gridSpan w:val="2"/>
            <w:tcBorders>
              <w:top w:val="single" w:sz="6" w:space="0" w:color="auto"/>
              <w:bottom w:val="single" w:sz="6" w:space="0" w:color="auto"/>
            </w:tcBorders>
            <w:shd w:val="clear" w:color="auto" w:fill="auto"/>
            <w:vAlign w:val="center"/>
          </w:tcPr>
          <w:p w14:paraId="29ED7037" w14:textId="77777777" w:rsidR="00587FC0" w:rsidRPr="0075280A" w:rsidRDefault="00587FC0" w:rsidP="00930EAF">
            <w:pPr>
              <w:pStyle w:val="Tableheader"/>
              <w:jc w:val="center"/>
            </w:pPr>
            <w:r w:rsidRPr="0075280A">
              <w:t>G</w:t>
            </w:r>
          </w:p>
        </w:tc>
        <w:tc>
          <w:tcPr>
            <w:tcW w:w="1746" w:type="dxa"/>
            <w:gridSpan w:val="2"/>
            <w:tcBorders>
              <w:top w:val="single" w:sz="6" w:space="0" w:color="auto"/>
              <w:bottom w:val="single" w:sz="6" w:space="0" w:color="auto"/>
            </w:tcBorders>
            <w:shd w:val="clear" w:color="auto" w:fill="auto"/>
            <w:vAlign w:val="center"/>
          </w:tcPr>
          <w:p w14:paraId="14F6B82A" w14:textId="77777777" w:rsidR="00587FC0" w:rsidRPr="0075280A" w:rsidRDefault="00587FC0" w:rsidP="00930EAF">
            <w:pPr>
              <w:pStyle w:val="Tableheader"/>
              <w:jc w:val="center"/>
            </w:pPr>
            <w:r w:rsidRPr="0075280A">
              <w:t>H</w:t>
            </w:r>
          </w:p>
        </w:tc>
        <w:tc>
          <w:tcPr>
            <w:tcW w:w="1863" w:type="dxa"/>
            <w:gridSpan w:val="2"/>
            <w:tcBorders>
              <w:top w:val="single" w:sz="6" w:space="0" w:color="auto"/>
              <w:bottom w:val="single" w:sz="6" w:space="0" w:color="auto"/>
            </w:tcBorders>
            <w:shd w:val="clear" w:color="auto" w:fill="auto"/>
            <w:vAlign w:val="center"/>
          </w:tcPr>
          <w:p w14:paraId="5803CFFD" w14:textId="77777777" w:rsidR="00587FC0" w:rsidRPr="0075280A" w:rsidRDefault="00587FC0" w:rsidP="00930EAF">
            <w:pPr>
              <w:pStyle w:val="Tableheader"/>
              <w:jc w:val="center"/>
            </w:pPr>
            <w:r w:rsidRPr="0075280A">
              <w:t>I</w:t>
            </w:r>
          </w:p>
        </w:tc>
      </w:tr>
      <w:tr w:rsidR="003762C2" w:rsidRPr="0075280A" w14:paraId="5AF89A73" w14:textId="77777777" w:rsidTr="00D10855">
        <w:trPr>
          <w:cantSplit/>
          <w:tblHeader/>
          <w:jc w:val="center"/>
        </w:trPr>
        <w:tc>
          <w:tcPr>
            <w:tcW w:w="2903" w:type="dxa"/>
            <w:gridSpan w:val="2"/>
            <w:vMerge/>
            <w:tcBorders>
              <w:bottom w:val="single" w:sz="6" w:space="0" w:color="auto"/>
              <w:right w:val="single" w:sz="12" w:space="0" w:color="auto"/>
            </w:tcBorders>
            <w:shd w:val="clear" w:color="auto" w:fill="auto"/>
            <w:vAlign w:val="center"/>
          </w:tcPr>
          <w:p w14:paraId="63E3B852" w14:textId="77777777" w:rsidR="00587FC0" w:rsidRPr="0075280A" w:rsidRDefault="00587FC0" w:rsidP="00930EAF">
            <w:pPr>
              <w:pStyle w:val="Tableheader"/>
              <w:jc w:val="center"/>
            </w:pPr>
          </w:p>
        </w:tc>
        <w:tc>
          <w:tcPr>
            <w:tcW w:w="795" w:type="dxa"/>
            <w:tcBorders>
              <w:top w:val="single" w:sz="6" w:space="0" w:color="auto"/>
              <w:left w:val="single" w:sz="12" w:space="0" w:color="auto"/>
              <w:bottom w:val="single" w:sz="12" w:space="0" w:color="auto"/>
            </w:tcBorders>
            <w:shd w:val="clear" w:color="auto" w:fill="auto"/>
            <w:vAlign w:val="center"/>
          </w:tcPr>
          <w:p w14:paraId="32231B06" w14:textId="77777777" w:rsidR="00587FC0" w:rsidRPr="0075280A" w:rsidRDefault="00973596" w:rsidP="00930EAF">
            <w:pPr>
              <w:pStyle w:val="Tableheader"/>
              <w:jc w:val="center"/>
              <w:rPr>
                <w:b w:val="0"/>
                <w:i/>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pe,10</m:t>
                    </m:r>
                  </m:sub>
                </m:sSub>
              </m:oMath>
            </m:oMathPara>
          </w:p>
        </w:tc>
        <w:tc>
          <w:tcPr>
            <w:tcW w:w="815" w:type="dxa"/>
            <w:tcBorders>
              <w:top w:val="single" w:sz="6" w:space="0" w:color="auto"/>
              <w:bottom w:val="single" w:sz="12" w:space="0" w:color="auto"/>
            </w:tcBorders>
            <w:shd w:val="clear" w:color="auto" w:fill="auto"/>
            <w:vAlign w:val="center"/>
          </w:tcPr>
          <w:p w14:paraId="07D08AFA" w14:textId="77777777" w:rsidR="00587FC0" w:rsidRPr="0075280A" w:rsidRDefault="00973596" w:rsidP="00930EAF">
            <w:pPr>
              <w:pStyle w:val="Tableheader"/>
              <w:jc w:val="center"/>
              <w:rPr>
                <w:b w:val="0"/>
                <w:i/>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m:t>
                    </m:r>
                  </m:sub>
                </m:sSub>
              </m:oMath>
            </m:oMathPara>
          </w:p>
        </w:tc>
        <w:tc>
          <w:tcPr>
            <w:tcW w:w="815" w:type="dxa"/>
            <w:tcBorders>
              <w:top w:val="single" w:sz="6" w:space="0" w:color="auto"/>
              <w:bottom w:val="single" w:sz="12" w:space="0" w:color="auto"/>
            </w:tcBorders>
            <w:shd w:val="clear" w:color="auto" w:fill="auto"/>
            <w:vAlign w:val="center"/>
          </w:tcPr>
          <w:p w14:paraId="66704B78" w14:textId="77777777" w:rsidR="00587FC0" w:rsidRPr="0075280A" w:rsidRDefault="00973596" w:rsidP="00930EAF">
            <w:pPr>
              <w:pStyle w:val="Tableheader"/>
              <w:jc w:val="center"/>
              <w:rPr>
                <w:b w:val="0"/>
                <w:i/>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pe,10</m:t>
                    </m:r>
                  </m:sub>
                </m:sSub>
              </m:oMath>
            </m:oMathPara>
          </w:p>
        </w:tc>
        <w:tc>
          <w:tcPr>
            <w:tcW w:w="815" w:type="dxa"/>
            <w:tcBorders>
              <w:top w:val="single" w:sz="6" w:space="0" w:color="auto"/>
              <w:bottom w:val="single" w:sz="12" w:space="0" w:color="auto"/>
            </w:tcBorders>
            <w:shd w:val="clear" w:color="auto" w:fill="auto"/>
            <w:vAlign w:val="center"/>
          </w:tcPr>
          <w:p w14:paraId="7D0C32B3" w14:textId="77777777" w:rsidR="00587FC0" w:rsidRPr="0075280A" w:rsidRDefault="00973596" w:rsidP="00930EAF">
            <w:pPr>
              <w:pStyle w:val="Tableheader"/>
              <w:jc w:val="center"/>
              <w:rPr>
                <w:b w:val="0"/>
                <w:i/>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m:t>
                    </m:r>
                  </m:sub>
                </m:sSub>
              </m:oMath>
            </m:oMathPara>
          </w:p>
        </w:tc>
        <w:tc>
          <w:tcPr>
            <w:tcW w:w="815" w:type="dxa"/>
            <w:tcBorders>
              <w:top w:val="single" w:sz="6" w:space="0" w:color="auto"/>
              <w:bottom w:val="single" w:sz="12" w:space="0" w:color="auto"/>
            </w:tcBorders>
            <w:shd w:val="clear" w:color="auto" w:fill="auto"/>
            <w:vAlign w:val="center"/>
          </w:tcPr>
          <w:p w14:paraId="580203BF" w14:textId="77777777" w:rsidR="00587FC0" w:rsidRPr="0075280A" w:rsidRDefault="00973596" w:rsidP="00930EAF">
            <w:pPr>
              <w:pStyle w:val="Tableheader"/>
              <w:jc w:val="center"/>
              <w:rPr>
                <w:b w:val="0"/>
                <w:i/>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pe,10</m:t>
                    </m:r>
                  </m:sub>
                </m:sSub>
              </m:oMath>
            </m:oMathPara>
          </w:p>
        </w:tc>
        <w:tc>
          <w:tcPr>
            <w:tcW w:w="931" w:type="dxa"/>
            <w:tcBorders>
              <w:top w:val="single" w:sz="6" w:space="0" w:color="auto"/>
              <w:bottom w:val="single" w:sz="12" w:space="0" w:color="auto"/>
            </w:tcBorders>
            <w:shd w:val="clear" w:color="auto" w:fill="auto"/>
            <w:vAlign w:val="center"/>
          </w:tcPr>
          <w:p w14:paraId="6056A701" w14:textId="77777777" w:rsidR="00587FC0" w:rsidRPr="0075280A" w:rsidRDefault="00973596" w:rsidP="00930EAF">
            <w:pPr>
              <w:pStyle w:val="Tableheader"/>
              <w:jc w:val="center"/>
              <w:rPr>
                <w:b w:val="0"/>
                <w:i/>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m:t>
                    </m:r>
                  </m:sub>
                </m:sSub>
              </m:oMath>
            </m:oMathPara>
          </w:p>
        </w:tc>
        <w:tc>
          <w:tcPr>
            <w:tcW w:w="894" w:type="dxa"/>
            <w:tcBorders>
              <w:top w:val="single" w:sz="6" w:space="0" w:color="auto"/>
              <w:bottom w:val="single" w:sz="12" w:space="0" w:color="auto"/>
            </w:tcBorders>
            <w:shd w:val="clear" w:color="auto" w:fill="auto"/>
            <w:vAlign w:val="center"/>
          </w:tcPr>
          <w:p w14:paraId="7751AB6D" w14:textId="77777777" w:rsidR="00587FC0" w:rsidRPr="0075280A" w:rsidRDefault="00973596" w:rsidP="00930EAF">
            <w:pPr>
              <w:pStyle w:val="Tableheader"/>
              <w:jc w:val="center"/>
              <w:rPr>
                <w:b w:val="0"/>
                <w:i/>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pe,10</m:t>
                    </m:r>
                  </m:sub>
                </m:sSub>
              </m:oMath>
            </m:oMathPara>
          </w:p>
        </w:tc>
        <w:tc>
          <w:tcPr>
            <w:tcW w:w="969" w:type="dxa"/>
            <w:tcBorders>
              <w:top w:val="single" w:sz="6" w:space="0" w:color="auto"/>
              <w:bottom w:val="single" w:sz="12" w:space="0" w:color="auto"/>
            </w:tcBorders>
            <w:shd w:val="clear" w:color="auto" w:fill="auto"/>
            <w:vAlign w:val="center"/>
          </w:tcPr>
          <w:p w14:paraId="132A5B2D" w14:textId="77777777" w:rsidR="00587FC0" w:rsidRPr="0075280A" w:rsidRDefault="00973596" w:rsidP="00930EAF">
            <w:pPr>
              <w:pStyle w:val="Tableheader"/>
              <w:jc w:val="center"/>
              <w:rPr>
                <w:b w:val="0"/>
                <w:i/>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m:t>
                    </m:r>
                  </m:sub>
                </m:sSub>
              </m:oMath>
            </m:oMathPara>
          </w:p>
        </w:tc>
      </w:tr>
      <w:tr w:rsidR="003762C2" w:rsidRPr="0075280A" w14:paraId="1E2FF822" w14:textId="77777777" w:rsidTr="00D10855">
        <w:trPr>
          <w:cantSplit/>
          <w:jc w:val="center"/>
        </w:trPr>
        <w:tc>
          <w:tcPr>
            <w:tcW w:w="2903" w:type="dxa"/>
            <w:gridSpan w:val="2"/>
            <w:vMerge w:val="restart"/>
            <w:tcBorders>
              <w:top w:val="single" w:sz="12" w:space="0" w:color="auto"/>
              <w:bottom w:val="single" w:sz="6" w:space="0" w:color="auto"/>
              <w:right w:val="single" w:sz="12" w:space="0" w:color="auto"/>
            </w:tcBorders>
            <w:shd w:val="clear" w:color="auto" w:fill="auto"/>
            <w:vAlign w:val="center"/>
          </w:tcPr>
          <w:p w14:paraId="0E4A0419" w14:textId="77777777" w:rsidR="00587FC0" w:rsidRPr="0075280A" w:rsidRDefault="00587FC0" w:rsidP="00930EAF">
            <w:pPr>
              <w:pStyle w:val="Tablebody"/>
            </w:pPr>
            <w:r w:rsidRPr="0075280A">
              <w:t>Sharp eaves</w:t>
            </w:r>
          </w:p>
        </w:tc>
        <w:tc>
          <w:tcPr>
            <w:tcW w:w="795" w:type="dxa"/>
            <w:vMerge w:val="restart"/>
            <w:tcBorders>
              <w:top w:val="single" w:sz="12" w:space="0" w:color="auto"/>
              <w:left w:val="single" w:sz="12" w:space="0" w:color="auto"/>
              <w:bottom w:val="single" w:sz="6" w:space="0" w:color="auto"/>
            </w:tcBorders>
            <w:shd w:val="clear" w:color="auto" w:fill="auto"/>
            <w:vAlign w:val="center"/>
          </w:tcPr>
          <w:p w14:paraId="488BF026" w14:textId="77777777" w:rsidR="00587FC0" w:rsidRPr="0075280A" w:rsidRDefault="00551722" w:rsidP="00930EAF">
            <w:pPr>
              <w:pStyle w:val="Tablebody"/>
              <w:jc w:val="center"/>
            </w:pPr>
            <w:r w:rsidRPr="0075280A">
              <w:rPr>
                <w:rFonts w:ascii="Cambria Math" w:hAnsi="Cambria Math"/>
              </w:rPr>
              <w:t>−</w:t>
            </w:r>
            <w:r w:rsidR="00587FC0" w:rsidRPr="0075280A">
              <w:t>1,8</w:t>
            </w:r>
          </w:p>
        </w:tc>
        <w:tc>
          <w:tcPr>
            <w:tcW w:w="815" w:type="dxa"/>
            <w:vMerge w:val="restart"/>
            <w:tcBorders>
              <w:top w:val="single" w:sz="12" w:space="0" w:color="auto"/>
              <w:bottom w:val="single" w:sz="6" w:space="0" w:color="auto"/>
            </w:tcBorders>
            <w:shd w:val="clear" w:color="auto" w:fill="auto"/>
            <w:vAlign w:val="center"/>
          </w:tcPr>
          <w:p w14:paraId="3B88BD11" w14:textId="77777777" w:rsidR="00587FC0" w:rsidRPr="0075280A" w:rsidRDefault="00551722" w:rsidP="00930EAF">
            <w:pPr>
              <w:pStyle w:val="Tablebody"/>
              <w:jc w:val="center"/>
            </w:pPr>
            <w:r w:rsidRPr="0075280A">
              <w:rPr>
                <w:rFonts w:ascii="Cambria Math" w:hAnsi="Cambria Math"/>
              </w:rPr>
              <w:t>−</w:t>
            </w:r>
            <w:r w:rsidR="00587FC0" w:rsidRPr="0075280A">
              <w:t>2,5</w:t>
            </w:r>
          </w:p>
        </w:tc>
        <w:tc>
          <w:tcPr>
            <w:tcW w:w="815" w:type="dxa"/>
            <w:vMerge w:val="restart"/>
            <w:tcBorders>
              <w:top w:val="single" w:sz="12" w:space="0" w:color="auto"/>
              <w:bottom w:val="single" w:sz="6" w:space="0" w:color="auto"/>
            </w:tcBorders>
            <w:shd w:val="clear" w:color="auto" w:fill="auto"/>
            <w:vAlign w:val="center"/>
          </w:tcPr>
          <w:p w14:paraId="07CA1829" w14:textId="77777777" w:rsidR="00587FC0" w:rsidRPr="0075280A" w:rsidRDefault="00551722" w:rsidP="00930EAF">
            <w:pPr>
              <w:pStyle w:val="Tablebody"/>
              <w:jc w:val="center"/>
            </w:pPr>
            <w:r w:rsidRPr="0075280A">
              <w:rPr>
                <w:rFonts w:ascii="Cambria Math" w:hAnsi="Cambria Math"/>
              </w:rPr>
              <w:t>−</w:t>
            </w:r>
            <w:r w:rsidR="00587FC0" w:rsidRPr="0075280A">
              <w:t>1,2</w:t>
            </w:r>
          </w:p>
        </w:tc>
        <w:tc>
          <w:tcPr>
            <w:tcW w:w="815" w:type="dxa"/>
            <w:vMerge w:val="restart"/>
            <w:tcBorders>
              <w:top w:val="single" w:sz="12" w:space="0" w:color="auto"/>
              <w:bottom w:val="single" w:sz="6" w:space="0" w:color="auto"/>
            </w:tcBorders>
            <w:shd w:val="clear" w:color="auto" w:fill="auto"/>
            <w:vAlign w:val="center"/>
          </w:tcPr>
          <w:p w14:paraId="6F0D8E58" w14:textId="77777777" w:rsidR="00587FC0" w:rsidRPr="0075280A" w:rsidRDefault="00551722" w:rsidP="00930EAF">
            <w:pPr>
              <w:pStyle w:val="Tablebody"/>
              <w:jc w:val="center"/>
            </w:pPr>
            <w:r w:rsidRPr="0075280A">
              <w:rPr>
                <w:rFonts w:ascii="Cambria Math" w:hAnsi="Cambria Math"/>
              </w:rPr>
              <w:t>−</w:t>
            </w:r>
            <w:r w:rsidR="00587FC0" w:rsidRPr="0075280A">
              <w:t>2,0</w:t>
            </w:r>
          </w:p>
        </w:tc>
        <w:tc>
          <w:tcPr>
            <w:tcW w:w="815" w:type="dxa"/>
            <w:vMerge w:val="restart"/>
            <w:tcBorders>
              <w:top w:val="single" w:sz="12" w:space="0" w:color="auto"/>
              <w:bottom w:val="single" w:sz="6" w:space="0" w:color="auto"/>
            </w:tcBorders>
            <w:shd w:val="clear" w:color="auto" w:fill="auto"/>
            <w:vAlign w:val="center"/>
          </w:tcPr>
          <w:p w14:paraId="761AC1AC" w14:textId="77777777" w:rsidR="00587FC0" w:rsidRPr="0075280A" w:rsidRDefault="00551722" w:rsidP="00930EAF">
            <w:pPr>
              <w:pStyle w:val="Tablebody"/>
              <w:jc w:val="center"/>
            </w:pPr>
            <w:r w:rsidRPr="0075280A">
              <w:rPr>
                <w:rFonts w:ascii="Cambria Math" w:hAnsi="Cambria Math"/>
              </w:rPr>
              <w:t>−</w:t>
            </w:r>
            <w:r w:rsidR="00587FC0" w:rsidRPr="0075280A">
              <w:t>0,7</w:t>
            </w:r>
          </w:p>
        </w:tc>
        <w:tc>
          <w:tcPr>
            <w:tcW w:w="931" w:type="dxa"/>
            <w:vMerge w:val="restart"/>
            <w:tcBorders>
              <w:top w:val="single" w:sz="12" w:space="0" w:color="auto"/>
              <w:bottom w:val="single" w:sz="6" w:space="0" w:color="auto"/>
            </w:tcBorders>
            <w:shd w:val="clear" w:color="auto" w:fill="auto"/>
            <w:vAlign w:val="center"/>
          </w:tcPr>
          <w:p w14:paraId="7B84DF7D" w14:textId="77777777" w:rsidR="00587FC0" w:rsidRPr="0075280A" w:rsidRDefault="00551722" w:rsidP="00930EAF">
            <w:pPr>
              <w:pStyle w:val="Tablebody"/>
              <w:jc w:val="center"/>
            </w:pPr>
            <w:r w:rsidRPr="0075280A">
              <w:rPr>
                <w:rFonts w:ascii="Cambria Math" w:hAnsi="Cambria Math"/>
              </w:rPr>
              <w:t>−</w:t>
            </w:r>
            <w:r w:rsidR="00587FC0" w:rsidRPr="0075280A">
              <w:t>1,2</w:t>
            </w:r>
          </w:p>
        </w:tc>
        <w:tc>
          <w:tcPr>
            <w:tcW w:w="1863" w:type="dxa"/>
            <w:gridSpan w:val="2"/>
            <w:tcBorders>
              <w:top w:val="single" w:sz="12" w:space="0" w:color="auto"/>
              <w:bottom w:val="single" w:sz="6" w:space="0" w:color="auto"/>
            </w:tcBorders>
            <w:shd w:val="clear" w:color="auto" w:fill="auto"/>
            <w:vAlign w:val="center"/>
          </w:tcPr>
          <w:p w14:paraId="337EAFED" w14:textId="77777777" w:rsidR="00587FC0" w:rsidRPr="0075280A" w:rsidRDefault="00551722" w:rsidP="00930EAF">
            <w:pPr>
              <w:pStyle w:val="Tablebody"/>
              <w:jc w:val="center"/>
            </w:pPr>
            <w:r w:rsidRPr="0075280A">
              <w:rPr>
                <w:rFonts w:ascii="Cambria Math" w:hAnsi="Cambria Math"/>
              </w:rPr>
              <w:t>+</w:t>
            </w:r>
            <w:r w:rsidR="00587FC0" w:rsidRPr="0075280A">
              <w:t>0,2</w:t>
            </w:r>
          </w:p>
        </w:tc>
      </w:tr>
      <w:tr w:rsidR="003762C2" w:rsidRPr="0075280A" w14:paraId="59F2FEDF" w14:textId="77777777" w:rsidTr="00D10855">
        <w:trPr>
          <w:cantSplit/>
          <w:jc w:val="center"/>
        </w:trPr>
        <w:tc>
          <w:tcPr>
            <w:tcW w:w="2903" w:type="dxa"/>
            <w:gridSpan w:val="2"/>
            <w:vMerge/>
            <w:tcBorders>
              <w:top w:val="single" w:sz="6" w:space="0" w:color="auto"/>
              <w:bottom w:val="single" w:sz="6" w:space="0" w:color="auto"/>
              <w:right w:val="single" w:sz="12" w:space="0" w:color="auto"/>
            </w:tcBorders>
            <w:shd w:val="clear" w:color="auto" w:fill="auto"/>
            <w:vAlign w:val="center"/>
          </w:tcPr>
          <w:p w14:paraId="314EEC72" w14:textId="77777777" w:rsidR="00587FC0" w:rsidRPr="0075280A" w:rsidRDefault="00587FC0" w:rsidP="00930EAF">
            <w:pPr>
              <w:pStyle w:val="Tablebody"/>
              <w:jc w:val="center"/>
            </w:pPr>
          </w:p>
        </w:tc>
        <w:tc>
          <w:tcPr>
            <w:tcW w:w="795" w:type="dxa"/>
            <w:vMerge/>
            <w:tcBorders>
              <w:top w:val="single" w:sz="6" w:space="0" w:color="auto"/>
              <w:left w:val="single" w:sz="12" w:space="0" w:color="auto"/>
              <w:bottom w:val="single" w:sz="6" w:space="0" w:color="auto"/>
            </w:tcBorders>
            <w:shd w:val="clear" w:color="auto" w:fill="auto"/>
            <w:vAlign w:val="center"/>
          </w:tcPr>
          <w:p w14:paraId="3BD19ED1" w14:textId="77777777" w:rsidR="00587FC0" w:rsidRPr="0075280A" w:rsidRDefault="00587FC0" w:rsidP="00930EAF">
            <w:pPr>
              <w:pStyle w:val="Tablebody"/>
              <w:jc w:val="center"/>
            </w:pPr>
          </w:p>
        </w:tc>
        <w:tc>
          <w:tcPr>
            <w:tcW w:w="815" w:type="dxa"/>
            <w:vMerge/>
            <w:tcBorders>
              <w:top w:val="single" w:sz="6" w:space="0" w:color="auto"/>
              <w:bottom w:val="single" w:sz="6" w:space="0" w:color="auto"/>
            </w:tcBorders>
            <w:shd w:val="clear" w:color="auto" w:fill="auto"/>
            <w:vAlign w:val="center"/>
          </w:tcPr>
          <w:p w14:paraId="73C683C0" w14:textId="77777777" w:rsidR="00587FC0" w:rsidRPr="0075280A" w:rsidRDefault="00587FC0" w:rsidP="00930EAF">
            <w:pPr>
              <w:pStyle w:val="Tablebody"/>
              <w:jc w:val="center"/>
            </w:pPr>
          </w:p>
        </w:tc>
        <w:tc>
          <w:tcPr>
            <w:tcW w:w="815" w:type="dxa"/>
            <w:vMerge/>
            <w:tcBorders>
              <w:top w:val="single" w:sz="6" w:space="0" w:color="auto"/>
              <w:bottom w:val="single" w:sz="6" w:space="0" w:color="auto"/>
            </w:tcBorders>
            <w:shd w:val="clear" w:color="auto" w:fill="auto"/>
            <w:vAlign w:val="center"/>
          </w:tcPr>
          <w:p w14:paraId="21B95610" w14:textId="77777777" w:rsidR="00587FC0" w:rsidRPr="0075280A" w:rsidRDefault="00587FC0" w:rsidP="00930EAF">
            <w:pPr>
              <w:pStyle w:val="Tablebody"/>
              <w:jc w:val="center"/>
            </w:pPr>
          </w:p>
        </w:tc>
        <w:tc>
          <w:tcPr>
            <w:tcW w:w="815" w:type="dxa"/>
            <w:vMerge/>
            <w:tcBorders>
              <w:top w:val="single" w:sz="6" w:space="0" w:color="auto"/>
              <w:bottom w:val="single" w:sz="6" w:space="0" w:color="auto"/>
            </w:tcBorders>
            <w:shd w:val="clear" w:color="auto" w:fill="auto"/>
            <w:vAlign w:val="center"/>
          </w:tcPr>
          <w:p w14:paraId="5E275A49" w14:textId="77777777" w:rsidR="00587FC0" w:rsidRPr="0075280A" w:rsidRDefault="00587FC0" w:rsidP="00930EAF">
            <w:pPr>
              <w:pStyle w:val="Tablebody"/>
              <w:jc w:val="center"/>
            </w:pPr>
          </w:p>
        </w:tc>
        <w:tc>
          <w:tcPr>
            <w:tcW w:w="815" w:type="dxa"/>
            <w:vMerge/>
            <w:tcBorders>
              <w:top w:val="single" w:sz="6" w:space="0" w:color="auto"/>
              <w:bottom w:val="single" w:sz="6" w:space="0" w:color="auto"/>
            </w:tcBorders>
            <w:shd w:val="clear" w:color="auto" w:fill="auto"/>
            <w:vAlign w:val="center"/>
          </w:tcPr>
          <w:p w14:paraId="26BF7E62" w14:textId="77777777" w:rsidR="00587FC0" w:rsidRPr="0075280A" w:rsidRDefault="00587FC0" w:rsidP="00930EAF">
            <w:pPr>
              <w:pStyle w:val="Tablebody"/>
              <w:jc w:val="center"/>
            </w:pPr>
          </w:p>
        </w:tc>
        <w:tc>
          <w:tcPr>
            <w:tcW w:w="931" w:type="dxa"/>
            <w:vMerge/>
            <w:tcBorders>
              <w:top w:val="single" w:sz="6" w:space="0" w:color="auto"/>
              <w:bottom w:val="single" w:sz="6" w:space="0" w:color="auto"/>
            </w:tcBorders>
            <w:shd w:val="clear" w:color="auto" w:fill="auto"/>
            <w:vAlign w:val="center"/>
          </w:tcPr>
          <w:p w14:paraId="1B60439B" w14:textId="77777777" w:rsidR="00587FC0" w:rsidRPr="0075280A" w:rsidRDefault="00587FC0" w:rsidP="00930EAF">
            <w:pPr>
              <w:pStyle w:val="Tablebody"/>
              <w:jc w:val="center"/>
            </w:pPr>
          </w:p>
        </w:tc>
        <w:tc>
          <w:tcPr>
            <w:tcW w:w="1863" w:type="dxa"/>
            <w:gridSpan w:val="2"/>
            <w:tcBorders>
              <w:top w:val="single" w:sz="6" w:space="0" w:color="auto"/>
              <w:bottom w:val="single" w:sz="6" w:space="0" w:color="auto"/>
            </w:tcBorders>
            <w:shd w:val="clear" w:color="auto" w:fill="auto"/>
            <w:vAlign w:val="center"/>
          </w:tcPr>
          <w:p w14:paraId="570E4828" w14:textId="77777777" w:rsidR="00587FC0" w:rsidRPr="0075280A" w:rsidRDefault="00551722" w:rsidP="00930EAF">
            <w:pPr>
              <w:pStyle w:val="Tablebody"/>
              <w:jc w:val="center"/>
            </w:pPr>
            <w:r w:rsidRPr="0075280A">
              <w:rPr>
                <w:rFonts w:ascii="Cambria Math" w:hAnsi="Cambria Math"/>
              </w:rPr>
              <w:t>−</w:t>
            </w:r>
            <w:r w:rsidR="00587FC0" w:rsidRPr="0075280A">
              <w:t>0,2</w:t>
            </w:r>
          </w:p>
        </w:tc>
      </w:tr>
      <w:tr w:rsidR="003762C2" w:rsidRPr="0075280A" w14:paraId="4B14C4F4" w14:textId="77777777" w:rsidTr="00D10855">
        <w:trPr>
          <w:cantSplit/>
          <w:jc w:val="center"/>
        </w:trPr>
        <w:tc>
          <w:tcPr>
            <w:tcW w:w="1403" w:type="dxa"/>
            <w:vMerge w:val="restart"/>
            <w:tcBorders>
              <w:top w:val="single" w:sz="6" w:space="0" w:color="auto"/>
              <w:bottom w:val="single" w:sz="6" w:space="0" w:color="auto"/>
            </w:tcBorders>
            <w:shd w:val="clear" w:color="auto" w:fill="auto"/>
            <w:vAlign w:val="center"/>
          </w:tcPr>
          <w:p w14:paraId="5A2890C5" w14:textId="77777777" w:rsidR="00587FC0" w:rsidRPr="0075280A" w:rsidRDefault="00587FC0" w:rsidP="00930EAF">
            <w:pPr>
              <w:pStyle w:val="Tablebody"/>
            </w:pPr>
            <w:r w:rsidRPr="0075280A">
              <w:t>With</w:t>
            </w:r>
            <w:r w:rsidR="00A13BAE" w:rsidRPr="0075280A">
              <w:t xml:space="preserve"> </w:t>
            </w:r>
            <w:r w:rsidRPr="0075280A">
              <w:t>Parapets</w:t>
            </w:r>
          </w:p>
        </w:tc>
        <w:tc>
          <w:tcPr>
            <w:tcW w:w="1500" w:type="dxa"/>
            <w:vMerge w:val="restart"/>
            <w:tcBorders>
              <w:top w:val="single" w:sz="6" w:space="0" w:color="auto"/>
              <w:bottom w:val="single" w:sz="6" w:space="0" w:color="auto"/>
              <w:right w:val="single" w:sz="12" w:space="0" w:color="auto"/>
            </w:tcBorders>
            <w:shd w:val="clear" w:color="auto" w:fill="auto"/>
            <w:vAlign w:val="center"/>
          </w:tcPr>
          <w:p w14:paraId="6146B4A6" w14:textId="77777777" w:rsidR="00587FC0" w:rsidRPr="0075280A" w:rsidRDefault="00973596" w:rsidP="00930EAF">
            <w:pPr>
              <w:pStyle w:val="Tablebody"/>
              <w:jc w:val="center"/>
            </w:pPr>
            <m:oMathPara>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m:rPr>
                            <m:sty m:val="p"/>
                          </m:rPr>
                          <w:rPr>
                            <w:rFonts w:ascii="Cambria Math" w:hAnsi="Cambria Math"/>
                          </w:rPr>
                          <m:t>p</m:t>
                        </m:r>
                      </m:sub>
                    </m:sSub>
                  </m:num>
                  <m:den>
                    <m:r>
                      <w:rPr>
                        <w:rFonts w:ascii="Cambria Math" w:hAnsi="Cambria Math"/>
                      </w:rPr>
                      <m:t>h</m:t>
                    </m:r>
                  </m:den>
                </m:f>
                <m:r>
                  <w:rPr>
                    <w:rFonts w:ascii="Cambria Math" w:hAnsi="Cambria Math"/>
                  </w:rPr>
                  <m:t>=0,025</m:t>
                </m:r>
              </m:oMath>
            </m:oMathPara>
          </w:p>
        </w:tc>
        <w:tc>
          <w:tcPr>
            <w:tcW w:w="795" w:type="dxa"/>
            <w:vMerge w:val="restart"/>
            <w:tcBorders>
              <w:top w:val="single" w:sz="6" w:space="0" w:color="auto"/>
              <w:left w:val="single" w:sz="12" w:space="0" w:color="auto"/>
            </w:tcBorders>
            <w:shd w:val="clear" w:color="auto" w:fill="auto"/>
            <w:vAlign w:val="center"/>
          </w:tcPr>
          <w:p w14:paraId="708D3166" w14:textId="77777777" w:rsidR="00587FC0" w:rsidRPr="0075280A" w:rsidRDefault="00551722" w:rsidP="00930EAF">
            <w:pPr>
              <w:pStyle w:val="Tablebody"/>
              <w:jc w:val="center"/>
            </w:pPr>
            <w:r w:rsidRPr="0075280A">
              <w:rPr>
                <w:rFonts w:ascii="Cambria Math" w:hAnsi="Cambria Math"/>
              </w:rPr>
              <w:t>−</w:t>
            </w:r>
            <w:r w:rsidR="00587FC0" w:rsidRPr="0075280A">
              <w:t>1,6</w:t>
            </w:r>
          </w:p>
        </w:tc>
        <w:tc>
          <w:tcPr>
            <w:tcW w:w="815" w:type="dxa"/>
            <w:vMerge w:val="restart"/>
            <w:tcBorders>
              <w:top w:val="single" w:sz="6" w:space="0" w:color="auto"/>
            </w:tcBorders>
            <w:shd w:val="clear" w:color="auto" w:fill="auto"/>
            <w:vAlign w:val="center"/>
          </w:tcPr>
          <w:p w14:paraId="73AD01E0" w14:textId="77777777" w:rsidR="00587FC0" w:rsidRPr="0075280A" w:rsidRDefault="00551722" w:rsidP="00930EAF">
            <w:pPr>
              <w:pStyle w:val="Tablebody"/>
              <w:jc w:val="center"/>
            </w:pPr>
            <w:r w:rsidRPr="0075280A">
              <w:rPr>
                <w:rFonts w:ascii="Cambria Math" w:hAnsi="Cambria Math"/>
              </w:rPr>
              <w:t>−</w:t>
            </w:r>
            <w:r w:rsidR="00587FC0" w:rsidRPr="0075280A">
              <w:t>2,2</w:t>
            </w:r>
          </w:p>
        </w:tc>
        <w:tc>
          <w:tcPr>
            <w:tcW w:w="815" w:type="dxa"/>
            <w:vMerge w:val="restart"/>
            <w:tcBorders>
              <w:top w:val="single" w:sz="6" w:space="0" w:color="auto"/>
            </w:tcBorders>
            <w:shd w:val="clear" w:color="auto" w:fill="auto"/>
            <w:vAlign w:val="center"/>
          </w:tcPr>
          <w:p w14:paraId="4F2DD6E6" w14:textId="77777777" w:rsidR="00587FC0" w:rsidRPr="0075280A" w:rsidRDefault="00551722" w:rsidP="00930EAF">
            <w:pPr>
              <w:pStyle w:val="Tablebody"/>
              <w:jc w:val="center"/>
            </w:pPr>
            <w:r w:rsidRPr="0075280A">
              <w:rPr>
                <w:rFonts w:ascii="Cambria Math" w:hAnsi="Cambria Math"/>
              </w:rPr>
              <w:t>−</w:t>
            </w:r>
            <w:r w:rsidR="00587FC0" w:rsidRPr="0075280A">
              <w:t>1,1</w:t>
            </w:r>
          </w:p>
        </w:tc>
        <w:tc>
          <w:tcPr>
            <w:tcW w:w="815" w:type="dxa"/>
            <w:vMerge w:val="restart"/>
            <w:tcBorders>
              <w:top w:val="single" w:sz="6" w:space="0" w:color="auto"/>
            </w:tcBorders>
            <w:shd w:val="clear" w:color="auto" w:fill="auto"/>
            <w:vAlign w:val="center"/>
          </w:tcPr>
          <w:p w14:paraId="2C9A1E62" w14:textId="77777777" w:rsidR="00587FC0" w:rsidRPr="0075280A" w:rsidRDefault="00551722" w:rsidP="00930EAF">
            <w:pPr>
              <w:pStyle w:val="Tablebody"/>
              <w:jc w:val="center"/>
            </w:pPr>
            <w:r w:rsidRPr="0075280A">
              <w:rPr>
                <w:rFonts w:ascii="Cambria Math" w:hAnsi="Cambria Math"/>
              </w:rPr>
              <w:t>−</w:t>
            </w:r>
            <w:r w:rsidR="00587FC0" w:rsidRPr="0075280A">
              <w:t>1,8</w:t>
            </w:r>
          </w:p>
        </w:tc>
        <w:tc>
          <w:tcPr>
            <w:tcW w:w="815" w:type="dxa"/>
            <w:vMerge w:val="restart"/>
            <w:tcBorders>
              <w:top w:val="single" w:sz="6" w:space="0" w:color="auto"/>
            </w:tcBorders>
            <w:shd w:val="clear" w:color="auto" w:fill="auto"/>
            <w:vAlign w:val="center"/>
          </w:tcPr>
          <w:p w14:paraId="2F8C4D80" w14:textId="77777777" w:rsidR="00587FC0" w:rsidRPr="0075280A" w:rsidRDefault="00551722" w:rsidP="00930EAF">
            <w:pPr>
              <w:pStyle w:val="Tablebody"/>
              <w:jc w:val="center"/>
            </w:pPr>
            <w:r w:rsidRPr="0075280A">
              <w:rPr>
                <w:rFonts w:ascii="Cambria Math" w:hAnsi="Cambria Math"/>
              </w:rPr>
              <w:t>−</w:t>
            </w:r>
            <w:r w:rsidR="00587FC0" w:rsidRPr="0075280A">
              <w:t>0,7</w:t>
            </w:r>
          </w:p>
        </w:tc>
        <w:tc>
          <w:tcPr>
            <w:tcW w:w="931" w:type="dxa"/>
            <w:vMerge w:val="restart"/>
            <w:tcBorders>
              <w:top w:val="single" w:sz="6" w:space="0" w:color="auto"/>
            </w:tcBorders>
            <w:shd w:val="clear" w:color="auto" w:fill="auto"/>
            <w:vAlign w:val="center"/>
          </w:tcPr>
          <w:p w14:paraId="3485EE4F" w14:textId="77777777" w:rsidR="00587FC0" w:rsidRPr="0075280A" w:rsidRDefault="00551722" w:rsidP="00930EAF">
            <w:pPr>
              <w:pStyle w:val="Tablebody"/>
              <w:jc w:val="center"/>
            </w:pPr>
            <w:r w:rsidRPr="0075280A">
              <w:rPr>
                <w:rFonts w:ascii="Cambria Math" w:hAnsi="Cambria Math"/>
              </w:rPr>
              <w:t>−</w:t>
            </w:r>
            <w:r w:rsidR="00587FC0" w:rsidRPr="0075280A">
              <w:t>1,2</w:t>
            </w:r>
          </w:p>
        </w:tc>
        <w:tc>
          <w:tcPr>
            <w:tcW w:w="1863" w:type="dxa"/>
            <w:gridSpan w:val="2"/>
            <w:tcBorders>
              <w:top w:val="single" w:sz="6" w:space="0" w:color="auto"/>
            </w:tcBorders>
            <w:shd w:val="clear" w:color="auto" w:fill="auto"/>
            <w:vAlign w:val="center"/>
          </w:tcPr>
          <w:p w14:paraId="11141921" w14:textId="77777777" w:rsidR="00587FC0" w:rsidRPr="0075280A" w:rsidRDefault="00551722" w:rsidP="00930EAF">
            <w:pPr>
              <w:pStyle w:val="Tablebody"/>
              <w:jc w:val="center"/>
            </w:pPr>
            <w:r w:rsidRPr="0075280A">
              <w:rPr>
                <w:rFonts w:ascii="Cambria Math" w:hAnsi="Cambria Math"/>
              </w:rPr>
              <w:t>+</w:t>
            </w:r>
            <w:r w:rsidR="00587FC0" w:rsidRPr="0075280A">
              <w:t>0,2</w:t>
            </w:r>
          </w:p>
        </w:tc>
      </w:tr>
      <w:tr w:rsidR="003762C2" w:rsidRPr="0075280A" w14:paraId="57EF1480" w14:textId="77777777" w:rsidTr="00D10855">
        <w:trPr>
          <w:cantSplit/>
          <w:jc w:val="center"/>
        </w:trPr>
        <w:tc>
          <w:tcPr>
            <w:tcW w:w="1403" w:type="dxa"/>
            <w:vMerge/>
            <w:tcBorders>
              <w:bottom w:val="single" w:sz="6" w:space="0" w:color="auto"/>
            </w:tcBorders>
            <w:shd w:val="clear" w:color="auto" w:fill="auto"/>
            <w:vAlign w:val="center"/>
          </w:tcPr>
          <w:p w14:paraId="76D4A6CB" w14:textId="77777777" w:rsidR="00587FC0" w:rsidRPr="0075280A" w:rsidRDefault="00587FC0" w:rsidP="00930EAF">
            <w:pPr>
              <w:pStyle w:val="Tablebody"/>
              <w:jc w:val="center"/>
            </w:pPr>
          </w:p>
        </w:tc>
        <w:tc>
          <w:tcPr>
            <w:tcW w:w="1500" w:type="dxa"/>
            <w:vMerge/>
            <w:tcBorders>
              <w:bottom w:val="single" w:sz="6" w:space="0" w:color="auto"/>
              <w:right w:val="single" w:sz="12" w:space="0" w:color="auto"/>
            </w:tcBorders>
            <w:shd w:val="clear" w:color="auto" w:fill="auto"/>
            <w:vAlign w:val="center"/>
          </w:tcPr>
          <w:p w14:paraId="570FB800" w14:textId="77777777" w:rsidR="00587FC0" w:rsidRPr="0075280A" w:rsidRDefault="00587FC0" w:rsidP="00930EAF">
            <w:pPr>
              <w:pStyle w:val="Tablebody"/>
              <w:jc w:val="center"/>
            </w:pPr>
          </w:p>
        </w:tc>
        <w:tc>
          <w:tcPr>
            <w:tcW w:w="795" w:type="dxa"/>
            <w:vMerge/>
            <w:tcBorders>
              <w:left w:val="single" w:sz="12" w:space="0" w:color="auto"/>
            </w:tcBorders>
            <w:shd w:val="clear" w:color="auto" w:fill="auto"/>
            <w:vAlign w:val="center"/>
          </w:tcPr>
          <w:p w14:paraId="1112B464" w14:textId="77777777" w:rsidR="00587FC0" w:rsidRPr="0075280A" w:rsidRDefault="00587FC0" w:rsidP="00930EAF">
            <w:pPr>
              <w:pStyle w:val="Tablebody"/>
              <w:jc w:val="center"/>
            </w:pPr>
          </w:p>
        </w:tc>
        <w:tc>
          <w:tcPr>
            <w:tcW w:w="815" w:type="dxa"/>
            <w:vMerge/>
            <w:shd w:val="clear" w:color="auto" w:fill="auto"/>
            <w:vAlign w:val="center"/>
          </w:tcPr>
          <w:p w14:paraId="159F1262" w14:textId="77777777" w:rsidR="00587FC0" w:rsidRPr="0075280A" w:rsidRDefault="00587FC0" w:rsidP="00930EAF">
            <w:pPr>
              <w:pStyle w:val="Tablebody"/>
              <w:jc w:val="center"/>
            </w:pPr>
          </w:p>
        </w:tc>
        <w:tc>
          <w:tcPr>
            <w:tcW w:w="815" w:type="dxa"/>
            <w:vMerge/>
            <w:shd w:val="clear" w:color="auto" w:fill="auto"/>
            <w:vAlign w:val="center"/>
          </w:tcPr>
          <w:p w14:paraId="1290F9F8" w14:textId="77777777" w:rsidR="00587FC0" w:rsidRPr="0075280A" w:rsidRDefault="00587FC0" w:rsidP="00930EAF">
            <w:pPr>
              <w:pStyle w:val="Tablebody"/>
              <w:jc w:val="center"/>
            </w:pPr>
          </w:p>
        </w:tc>
        <w:tc>
          <w:tcPr>
            <w:tcW w:w="815" w:type="dxa"/>
            <w:vMerge/>
            <w:shd w:val="clear" w:color="auto" w:fill="auto"/>
            <w:vAlign w:val="center"/>
          </w:tcPr>
          <w:p w14:paraId="5ED253B1" w14:textId="77777777" w:rsidR="00587FC0" w:rsidRPr="0075280A" w:rsidRDefault="00587FC0" w:rsidP="00930EAF">
            <w:pPr>
              <w:pStyle w:val="Tablebody"/>
              <w:jc w:val="center"/>
            </w:pPr>
          </w:p>
        </w:tc>
        <w:tc>
          <w:tcPr>
            <w:tcW w:w="815" w:type="dxa"/>
            <w:vMerge/>
            <w:shd w:val="clear" w:color="auto" w:fill="auto"/>
            <w:vAlign w:val="center"/>
          </w:tcPr>
          <w:p w14:paraId="45E19AC5" w14:textId="77777777" w:rsidR="00587FC0" w:rsidRPr="0075280A" w:rsidRDefault="00587FC0" w:rsidP="00930EAF">
            <w:pPr>
              <w:pStyle w:val="Tablebody"/>
              <w:jc w:val="center"/>
            </w:pPr>
          </w:p>
        </w:tc>
        <w:tc>
          <w:tcPr>
            <w:tcW w:w="931" w:type="dxa"/>
            <w:vMerge/>
            <w:shd w:val="clear" w:color="auto" w:fill="auto"/>
            <w:vAlign w:val="center"/>
          </w:tcPr>
          <w:p w14:paraId="7AFB5FDD" w14:textId="77777777" w:rsidR="00587FC0" w:rsidRPr="0075280A" w:rsidRDefault="00587FC0" w:rsidP="00930EAF">
            <w:pPr>
              <w:pStyle w:val="Tablebody"/>
              <w:jc w:val="center"/>
            </w:pPr>
          </w:p>
        </w:tc>
        <w:tc>
          <w:tcPr>
            <w:tcW w:w="1863" w:type="dxa"/>
            <w:gridSpan w:val="2"/>
            <w:shd w:val="clear" w:color="auto" w:fill="auto"/>
            <w:vAlign w:val="center"/>
          </w:tcPr>
          <w:p w14:paraId="18999B7F" w14:textId="77777777" w:rsidR="00587FC0" w:rsidRPr="0075280A" w:rsidRDefault="00551722" w:rsidP="00930EAF">
            <w:pPr>
              <w:pStyle w:val="Tablebody"/>
              <w:jc w:val="center"/>
            </w:pPr>
            <w:r w:rsidRPr="0075280A">
              <w:rPr>
                <w:rFonts w:ascii="Cambria Math" w:hAnsi="Cambria Math"/>
              </w:rPr>
              <w:t>−</w:t>
            </w:r>
            <w:r w:rsidR="00587FC0" w:rsidRPr="0075280A">
              <w:t>0,2</w:t>
            </w:r>
          </w:p>
        </w:tc>
      </w:tr>
      <w:tr w:rsidR="003762C2" w:rsidRPr="0075280A" w14:paraId="137670EA" w14:textId="77777777" w:rsidTr="00D10855">
        <w:trPr>
          <w:cantSplit/>
          <w:jc w:val="center"/>
        </w:trPr>
        <w:tc>
          <w:tcPr>
            <w:tcW w:w="1403" w:type="dxa"/>
            <w:vMerge/>
            <w:tcBorders>
              <w:bottom w:val="single" w:sz="6" w:space="0" w:color="auto"/>
            </w:tcBorders>
            <w:shd w:val="clear" w:color="auto" w:fill="auto"/>
            <w:vAlign w:val="center"/>
          </w:tcPr>
          <w:p w14:paraId="09F269A4" w14:textId="77777777" w:rsidR="00587FC0" w:rsidRPr="0075280A" w:rsidRDefault="00587FC0" w:rsidP="00930EAF">
            <w:pPr>
              <w:pStyle w:val="Tablebody"/>
              <w:jc w:val="center"/>
            </w:pPr>
          </w:p>
        </w:tc>
        <w:tc>
          <w:tcPr>
            <w:tcW w:w="1500" w:type="dxa"/>
            <w:vMerge w:val="restart"/>
            <w:tcBorders>
              <w:bottom w:val="single" w:sz="6" w:space="0" w:color="auto"/>
              <w:right w:val="single" w:sz="12" w:space="0" w:color="auto"/>
            </w:tcBorders>
            <w:shd w:val="clear" w:color="auto" w:fill="auto"/>
            <w:vAlign w:val="center"/>
          </w:tcPr>
          <w:p w14:paraId="33CB64B6" w14:textId="77777777" w:rsidR="00587FC0" w:rsidRPr="0075280A" w:rsidRDefault="00973596" w:rsidP="00930EAF">
            <w:pPr>
              <w:pStyle w:val="Tablebody"/>
              <w:jc w:val="center"/>
            </w:pPr>
            <m:oMathPara>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m:rPr>
                            <m:sty m:val="p"/>
                          </m:rPr>
                          <w:rPr>
                            <w:rFonts w:ascii="Cambria Math" w:hAnsi="Cambria Math"/>
                          </w:rPr>
                          <m:t>p</m:t>
                        </m:r>
                      </m:sub>
                    </m:sSub>
                  </m:num>
                  <m:den>
                    <m:r>
                      <w:rPr>
                        <w:rFonts w:ascii="Cambria Math" w:hAnsi="Cambria Math"/>
                      </w:rPr>
                      <m:t>h</m:t>
                    </m:r>
                  </m:den>
                </m:f>
                <m:r>
                  <m:rPr>
                    <m:sty m:val="p"/>
                  </m:rPr>
                  <w:rPr>
                    <w:rFonts w:ascii="Cambria Math" w:hAnsi="Cambria Math"/>
                  </w:rPr>
                  <m:t>=0,05</m:t>
                </m:r>
              </m:oMath>
            </m:oMathPara>
          </w:p>
        </w:tc>
        <w:tc>
          <w:tcPr>
            <w:tcW w:w="795" w:type="dxa"/>
            <w:vMerge w:val="restart"/>
            <w:tcBorders>
              <w:left w:val="single" w:sz="12" w:space="0" w:color="auto"/>
            </w:tcBorders>
            <w:shd w:val="clear" w:color="auto" w:fill="auto"/>
            <w:vAlign w:val="center"/>
          </w:tcPr>
          <w:p w14:paraId="1CE3736F" w14:textId="77777777" w:rsidR="00587FC0" w:rsidRPr="0075280A" w:rsidRDefault="00551722" w:rsidP="00930EAF">
            <w:pPr>
              <w:pStyle w:val="Tablebody"/>
              <w:jc w:val="center"/>
            </w:pPr>
            <w:r w:rsidRPr="0075280A">
              <w:rPr>
                <w:rFonts w:ascii="Cambria Math" w:hAnsi="Cambria Math"/>
              </w:rPr>
              <w:t>−</w:t>
            </w:r>
            <w:r w:rsidR="00587FC0" w:rsidRPr="0075280A">
              <w:t>1,4</w:t>
            </w:r>
          </w:p>
        </w:tc>
        <w:tc>
          <w:tcPr>
            <w:tcW w:w="815" w:type="dxa"/>
            <w:vMerge w:val="restart"/>
            <w:shd w:val="clear" w:color="auto" w:fill="auto"/>
            <w:vAlign w:val="center"/>
          </w:tcPr>
          <w:p w14:paraId="5CD03094" w14:textId="77777777" w:rsidR="00587FC0" w:rsidRPr="0075280A" w:rsidRDefault="00551722" w:rsidP="00930EAF">
            <w:pPr>
              <w:pStyle w:val="Tablebody"/>
              <w:jc w:val="center"/>
            </w:pPr>
            <w:r w:rsidRPr="0075280A">
              <w:rPr>
                <w:rFonts w:ascii="Cambria Math" w:hAnsi="Cambria Math"/>
              </w:rPr>
              <w:t>−</w:t>
            </w:r>
            <w:r w:rsidR="00587FC0" w:rsidRPr="0075280A">
              <w:t>2,0</w:t>
            </w:r>
          </w:p>
        </w:tc>
        <w:tc>
          <w:tcPr>
            <w:tcW w:w="815" w:type="dxa"/>
            <w:vMerge w:val="restart"/>
            <w:shd w:val="clear" w:color="auto" w:fill="auto"/>
            <w:vAlign w:val="center"/>
          </w:tcPr>
          <w:p w14:paraId="39E49401" w14:textId="77777777" w:rsidR="00587FC0" w:rsidRPr="0075280A" w:rsidRDefault="00551722" w:rsidP="00930EAF">
            <w:pPr>
              <w:pStyle w:val="Tablebody"/>
              <w:jc w:val="center"/>
            </w:pPr>
            <w:r w:rsidRPr="0075280A">
              <w:rPr>
                <w:rFonts w:ascii="Cambria Math" w:hAnsi="Cambria Math"/>
              </w:rPr>
              <w:t>−</w:t>
            </w:r>
            <w:r w:rsidR="00587FC0" w:rsidRPr="0075280A">
              <w:t>0,9</w:t>
            </w:r>
          </w:p>
        </w:tc>
        <w:tc>
          <w:tcPr>
            <w:tcW w:w="815" w:type="dxa"/>
            <w:vMerge w:val="restart"/>
            <w:shd w:val="clear" w:color="auto" w:fill="auto"/>
            <w:vAlign w:val="center"/>
          </w:tcPr>
          <w:p w14:paraId="110EB5F8" w14:textId="77777777" w:rsidR="00587FC0" w:rsidRPr="0075280A" w:rsidRDefault="00551722" w:rsidP="00930EAF">
            <w:pPr>
              <w:pStyle w:val="Tablebody"/>
              <w:jc w:val="center"/>
            </w:pPr>
            <w:r w:rsidRPr="0075280A">
              <w:rPr>
                <w:rFonts w:ascii="Cambria Math" w:hAnsi="Cambria Math"/>
              </w:rPr>
              <w:t>−</w:t>
            </w:r>
            <w:r w:rsidR="00587FC0" w:rsidRPr="0075280A">
              <w:t>1,6</w:t>
            </w:r>
          </w:p>
        </w:tc>
        <w:tc>
          <w:tcPr>
            <w:tcW w:w="815" w:type="dxa"/>
            <w:vMerge w:val="restart"/>
            <w:shd w:val="clear" w:color="auto" w:fill="auto"/>
            <w:vAlign w:val="center"/>
          </w:tcPr>
          <w:p w14:paraId="7C67A922" w14:textId="77777777" w:rsidR="00587FC0" w:rsidRPr="0075280A" w:rsidRDefault="00551722" w:rsidP="00930EAF">
            <w:pPr>
              <w:pStyle w:val="Tablebody"/>
              <w:jc w:val="center"/>
            </w:pPr>
            <w:r w:rsidRPr="0075280A">
              <w:rPr>
                <w:rFonts w:ascii="Cambria Math" w:hAnsi="Cambria Math"/>
              </w:rPr>
              <w:t>−</w:t>
            </w:r>
            <w:r w:rsidR="00587FC0" w:rsidRPr="0075280A">
              <w:t>0,7</w:t>
            </w:r>
          </w:p>
        </w:tc>
        <w:tc>
          <w:tcPr>
            <w:tcW w:w="931" w:type="dxa"/>
            <w:vMerge w:val="restart"/>
            <w:shd w:val="clear" w:color="auto" w:fill="auto"/>
            <w:vAlign w:val="center"/>
          </w:tcPr>
          <w:p w14:paraId="2FD0667A" w14:textId="77777777" w:rsidR="00587FC0" w:rsidRPr="0075280A" w:rsidRDefault="00551722" w:rsidP="00930EAF">
            <w:pPr>
              <w:pStyle w:val="Tablebody"/>
              <w:jc w:val="center"/>
            </w:pPr>
            <w:r w:rsidRPr="0075280A">
              <w:rPr>
                <w:rFonts w:ascii="Cambria Math" w:hAnsi="Cambria Math"/>
              </w:rPr>
              <w:t>−</w:t>
            </w:r>
            <w:r w:rsidR="00587FC0" w:rsidRPr="0075280A">
              <w:t>1,2</w:t>
            </w:r>
          </w:p>
        </w:tc>
        <w:tc>
          <w:tcPr>
            <w:tcW w:w="1863" w:type="dxa"/>
            <w:gridSpan w:val="2"/>
            <w:shd w:val="clear" w:color="auto" w:fill="auto"/>
            <w:vAlign w:val="center"/>
          </w:tcPr>
          <w:p w14:paraId="68F82A2A" w14:textId="77777777" w:rsidR="00587FC0" w:rsidRPr="0075280A" w:rsidRDefault="00551722" w:rsidP="00930EAF">
            <w:pPr>
              <w:pStyle w:val="Tablebody"/>
              <w:jc w:val="center"/>
            </w:pPr>
            <w:r w:rsidRPr="0075280A">
              <w:rPr>
                <w:rFonts w:ascii="Cambria Math" w:hAnsi="Cambria Math"/>
              </w:rPr>
              <w:t>+</w:t>
            </w:r>
            <w:r w:rsidR="00587FC0" w:rsidRPr="0075280A">
              <w:t>0,2</w:t>
            </w:r>
          </w:p>
        </w:tc>
      </w:tr>
      <w:tr w:rsidR="003762C2" w:rsidRPr="0075280A" w14:paraId="61349AA2" w14:textId="77777777" w:rsidTr="00D10855">
        <w:trPr>
          <w:cantSplit/>
          <w:jc w:val="center"/>
        </w:trPr>
        <w:tc>
          <w:tcPr>
            <w:tcW w:w="1403" w:type="dxa"/>
            <w:vMerge/>
            <w:tcBorders>
              <w:bottom w:val="single" w:sz="6" w:space="0" w:color="auto"/>
            </w:tcBorders>
            <w:shd w:val="clear" w:color="auto" w:fill="auto"/>
            <w:vAlign w:val="center"/>
          </w:tcPr>
          <w:p w14:paraId="41D68AD0" w14:textId="77777777" w:rsidR="00587FC0" w:rsidRPr="0075280A" w:rsidRDefault="00587FC0" w:rsidP="00930EAF">
            <w:pPr>
              <w:pStyle w:val="Tablebody"/>
              <w:jc w:val="center"/>
            </w:pPr>
          </w:p>
        </w:tc>
        <w:tc>
          <w:tcPr>
            <w:tcW w:w="1500" w:type="dxa"/>
            <w:vMerge/>
            <w:tcBorders>
              <w:bottom w:val="single" w:sz="6" w:space="0" w:color="auto"/>
              <w:right w:val="single" w:sz="12" w:space="0" w:color="auto"/>
            </w:tcBorders>
            <w:shd w:val="clear" w:color="auto" w:fill="auto"/>
            <w:vAlign w:val="center"/>
          </w:tcPr>
          <w:p w14:paraId="5E98242E" w14:textId="77777777" w:rsidR="00587FC0" w:rsidRPr="0075280A" w:rsidRDefault="00587FC0" w:rsidP="00930EAF">
            <w:pPr>
              <w:pStyle w:val="Tablebody"/>
              <w:jc w:val="center"/>
            </w:pPr>
          </w:p>
        </w:tc>
        <w:tc>
          <w:tcPr>
            <w:tcW w:w="795" w:type="dxa"/>
            <w:vMerge/>
            <w:tcBorders>
              <w:left w:val="single" w:sz="12" w:space="0" w:color="auto"/>
            </w:tcBorders>
            <w:shd w:val="clear" w:color="auto" w:fill="auto"/>
            <w:vAlign w:val="center"/>
          </w:tcPr>
          <w:p w14:paraId="0DB0D1A7" w14:textId="77777777" w:rsidR="00587FC0" w:rsidRPr="0075280A" w:rsidRDefault="00587FC0" w:rsidP="00930EAF">
            <w:pPr>
              <w:pStyle w:val="Tablebody"/>
              <w:jc w:val="center"/>
            </w:pPr>
          </w:p>
        </w:tc>
        <w:tc>
          <w:tcPr>
            <w:tcW w:w="815" w:type="dxa"/>
            <w:vMerge/>
            <w:shd w:val="clear" w:color="auto" w:fill="auto"/>
            <w:vAlign w:val="center"/>
          </w:tcPr>
          <w:p w14:paraId="5367BE72" w14:textId="77777777" w:rsidR="00587FC0" w:rsidRPr="0075280A" w:rsidRDefault="00587FC0" w:rsidP="00930EAF">
            <w:pPr>
              <w:pStyle w:val="Tablebody"/>
              <w:jc w:val="center"/>
            </w:pPr>
          </w:p>
        </w:tc>
        <w:tc>
          <w:tcPr>
            <w:tcW w:w="815" w:type="dxa"/>
            <w:vMerge/>
            <w:shd w:val="clear" w:color="auto" w:fill="auto"/>
            <w:vAlign w:val="center"/>
          </w:tcPr>
          <w:p w14:paraId="4E01FFE4" w14:textId="77777777" w:rsidR="00587FC0" w:rsidRPr="0075280A" w:rsidRDefault="00587FC0" w:rsidP="00930EAF">
            <w:pPr>
              <w:pStyle w:val="Tablebody"/>
              <w:jc w:val="center"/>
            </w:pPr>
          </w:p>
        </w:tc>
        <w:tc>
          <w:tcPr>
            <w:tcW w:w="815" w:type="dxa"/>
            <w:vMerge/>
            <w:shd w:val="clear" w:color="auto" w:fill="auto"/>
            <w:vAlign w:val="center"/>
          </w:tcPr>
          <w:p w14:paraId="3DC2BDEC" w14:textId="77777777" w:rsidR="00587FC0" w:rsidRPr="0075280A" w:rsidRDefault="00587FC0" w:rsidP="00930EAF">
            <w:pPr>
              <w:pStyle w:val="Tablebody"/>
              <w:jc w:val="center"/>
            </w:pPr>
          </w:p>
        </w:tc>
        <w:tc>
          <w:tcPr>
            <w:tcW w:w="815" w:type="dxa"/>
            <w:vMerge/>
            <w:shd w:val="clear" w:color="auto" w:fill="auto"/>
            <w:vAlign w:val="center"/>
          </w:tcPr>
          <w:p w14:paraId="72FCD661" w14:textId="77777777" w:rsidR="00587FC0" w:rsidRPr="0075280A" w:rsidRDefault="00587FC0" w:rsidP="00930EAF">
            <w:pPr>
              <w:pStyle w:val="Tablebody"/>
              <w:jc w:val="center"/>
            </w:pPr>
          </w:p>
        </w:tc>
        <w:tc>
          <w:tcPr>
            <w:tcW w:w="931" w:type="dxa"/>
            <w:vMerge/>
            <w:shd w:val="clear" w:color="auto" w:fill="auto"/>
            <w:vAlign w:val="center"/>
          </w:tcPr>
          <w:p w14:paraId="68B94AA9" w14:textId="77777777" w:rsidR="00587FC0" w:rsidRPr="0075280A" w:rsidRDefault="00587FC0" w:rsidP="00930EAF">
            <w:pPr>
              <w:pStyle w:val="Tablebody"/>
              <w:jc w:val="center"/>
            </w:pPr>
          </w:p>
        </w:tc>
        <w:tc>
          <w:tcPr>
            <w:tcW w:w="1863" w:type="dxa"/>
            <w:gridSpan w:val="2"/>
            <w:shd w:val="clear" w:color="auto" w:fill="auto"/>
            <w:vAlign w:val="center"/>
          </w:tcPr>
          <w:p w14:paraId="27722650" w14:textId="77777777" w:rsidR="00587FC0" w:rsidRPr="0075280A" w:rsidRDefault="00551722" w:rsidP="00930EAF">
            <w:pPr>
              <w:pStyle w:val="Tablebody"/>
              <w:jc w:val="center"/>
            </w:pPr>
            <w:r w:rsidRPr="0075280A">
              <w:rPr>
                <w:rFonts w:ascii="Cambria Math" w:hAnsi="Cambria Math"/>
              </w:rPr>
              <w:t>−</w:t>
            </w:r>
            <w:r w:rsidR="00587FC0" w:rsidRPr="0075280A">
              <w:t>0,2</w:t>
            </w:r>
          </w:p>
        </w:tc>
      </w:tr>
      <w:tr w:rsidR="003762C2" w:rsidRPr="0075280A" w14:paraId="2B84DA04" w14:textId="77777777" w:rsidTr="00D10855">
        <w:trPr>
          <w:cantSplit/>
          <w:jc w:val="center"/>
        </w:trPr>
        <w:tc>
          <w:tcPr>
            <w:tcW w:w="1403" w:type="dxa"/>
            <w:vMerge/>
            <w:tcBorders>
              <w:bottom w:val="single" w:sz="6" w:space="0" w:color="auto"/>
            </w:tcBorders>
            <w:shd w:val="clear" w:color="auto" w:fill="auto"/>
            <w:vAlign w:val="center"/>
          </w:tcPr>
          <w:p w14:paraId="3A1D354F" w14:textId="77777777" w:rsidR="00587FC0" w:rsidRPr="0075280A" w:rsidRDefault="00587FC0" w:rsidP="00930EAF">
            <w:pPr>
              <w:pStyle w:val="Tablebody"/>
              <w:jc w:val="center"/>
            </w:pPr>
          </w:p>
        </w:tc>
        <w:tc>
          <w:tcPr>
            <w:tcW w:w="1500" w:type="dxa"/>
            <w:vMerge w:val="restart"/>
            <w:tcBorders>
              <w:bottom w:val="single" w:sz="6" w:space="0" w:color="auto"/>
              <w:right w:val="single" w:sz="12" w:space="0" w:color="auto"/>
            </w:tcBorders>
            <w:shd w:val="clear" w:color="auto" w:fill="auto"/>
            <w:vAlign w:val="center"/>
          </w:tcPr>
          <w:p w14:paraId="0D92E63A" w14:textId="77777777" w:rsidR="00587FC0" w:rsidRPr="0075280A" w:rsidRDefault="00973596" w:rsidP="00930EAF">
            <w:pPr>
              <w:pStyle w:val="Tablebody"/>
              <w:jc w:val="center"/>
            </w:pPr>
            <m:oMathPara>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m:rPr>
                            <m:sty m:val="p"/>
                          </m:rPr>
                          <w:rPr>
                            <w:rFonts w:ascii="Cambria Math" w:hAnsi="Cambria Math"/>
                          </w:rPr>
                          <m:t>p</m:t>
                        </m:r>
                      </m:sub>
                    </m:sSub>
                  </m:num>
                  <m:den>
                    <m:r>
                      <w:rPr>
                        <w:rFonts w:ascii="Cambria Math" w:hAnsi="Cambria Math"/>
                      </w:rPr>
                      <m:t>h</m:t>
                    </m:r>
                  </m:den>
                </m:f>
                <m:r>
                  <w:rPr>
                    <w:rFonts w:ascii="Cambria Math" w:hAnsi="Cambria Math"/>
                  </w:rPr>
                  <m:t>=</m:t>
                </m:r>
                <m:r>
                  <m:rPr>
                    <m:sty m:val="p"/>
                  </m:rPr>
                  <w:rPr>
                    <w:rFonts w:ascii="Cambria Math" w:hAnsi="Cambria Math"/>
                  </w:rPr>
                  <m:t>0,10</m:t>
                </m:r>
              </m:oMath>
            </m:oMathPara>
          </w:p>
        </w:tc>
        <w:tc>
          <w:tcPr>
            <w:tcW w:w="795" w:type="dxa"/>
            <w:vMerge w:val="restart"/>
            <w:tcBorders>
              <w:left w:val="single" w:sz="12" w:space="0" w:color="auto"/>
            </w:tcBorders>
            <w:shd w:val="clear" w:color="auto" w:fill="auto"/>
            <w:vAlign w:val="center"/>
          </w:tcPr>
          <w:p w14:paraId="57970055" w14:textId="77777777" w:rsidR="00587FC0" w:rsidRPr="0075280A" w:rsidRDefault="00551722" w:rsidP="00930EAF">
            <w:pPr>
              <w:pStyle w:val="Tablebody"/>
              <w:jc w:val="center"/>
            </w:pPr>
            <w:r w:rsidRPr="0075280A">
              <w:rPr>
                <w:rFonts w:ascii="Cambria Math" w:hAnsi="Cambria Math"/>
              </w:rPr>
              <w:t>−</w:t>
            </w:r>
            <w:r w:rsidR="00587FC0" w:rsidRPr="0075280A">
              <w:t>1,2</w:t>
            </w:r>
          </w:p>
        </w:tc>
        <w:tc>
          <w:tcPr>
            <w:tcW w:w="815" w:type="dxa"/>
            <w:vMerge w:val="restart"/>
            <w:shd w:val="clear" w:color="auto" w:fill="auto"/>
            <w:vAlign w:val="center"/>
          </w:tcPr>
          <w:p w14:paraId="56F49EBC" w14:textId="77777777" w:rsidR="00587FC0" w:rsidRPr="0075280A" w:rsidRDefault="00551722" w:rsidP="00930EAF">
            <w:pPr>
              <w:pStyle w:val="Tablebody"/>
              <w:jc w:val="center"/>
            </w:pPr>
            <w:r w:rsidRPr="0075280A">
              <w:rPr>
                <w:rFonts w:ascii="Cambria Math" w:hAnsi="Cambria Math"/>
              </w:rPr>
              <w:t>−</w:t>
            </w:r>
            <w:r w:rsidR="00587FC0" w:rsidRPr="0075280A">
              <w:t>1,8</w:t>
            </w:r>
          </w:p>
        </w:tc>
        <w:tc>
          <w:tcPr>
            <w:tcW w:w="815" w:type="dxa"/>
            <w:vMerge w:val="restart"/>
            <w:shd w:val="clear" w:color="auto" w:fill="auto"/>
            <w:vAlign w:val="center"/>
          </w:tcPr>
          <w:p w14:paraId="017A74AF" w14:textId="77777777" w:rsidR="00587FC0" w:rsidRPr="0075280A" w:rsidRDefault="00551722" w:rsidP="00930EAF">
            <w:pPr>
              <w:pStyle w:val="Tablebody"/>
              <w:jc w:val="center"/>
            </w:pPr>
            <w:r w:rsidRPr="0075280A">
              <w:rPr>
                <w:rFonts w:ascii="Cambria Math" w:hAnsi="Cambria Math"/>
              </w:rPr>
              <w:t>−</w:t>
            </w:r>
            <w:r w:rsidR="00587FC0" w:rsidRPr="0075280A">
              <w:t>0,8</w:t>
            </w:r>
          </w:p>
        </w:tc>
        <w:tc>
          <w:tcPr>
            <w:tcW w:w="815" w:type="dxa"/>
            <w:vMerge w:val="restart"/>
            <w:shd w:val="clear" w:color="auto" w:fill="auto"/>
            <w:vAlign w:val="center"/>
          </w:tcPr>
          <w:p w14:paraId="51DAFDA5" w14:textId="77777777" w:rsidR="00587FC0" w:rsidRPr="0075280A" w:rsidRDefault="00551722" w:rsidP="00930EAF">
            <w:pPr>
              <w:pStyle w:val="Tablebody"/>
              <w:jc w:val="center"/>
            </w:pPr>
            <w:r w:rsidRPr="0075280A">
              <w:rPr>
                <w:rFonts w:ascii="Cambria Math" w:hAnsi="Cambria Math"/>
              </w:rPr>
              <w:t>−</w:t>
            </w:r>
            <w:r w:rsidR="00587FC0" w:rsidRPr="0075280A">
              <w:t>1,4</w:t>
            </w:r>
          </w:p>
        </w:tc>
        <w:tc>
          <w:tcPr>
            <w:tcW w:w="815" w:type="dxa"/>
            <w:vMerge w:val="restart"/>
            <w:shd w:val="clear" w:color="auto" w:fill="auto"/>
            <w:vAlign w:val="center"/>
          </w:tcPr>
          <w:p w14:paraId="594172E4" w14:textId="77777777" w:rsidR="00587FC0" w:rsidRPr="0075280A" w:rsidRDefault="00551722" w:rsidP="00930EAF">
            <w:pPr>
              <w:pStyle w:val="Tablebody"/>
              <w:jc w:val="center"/>
            </w:pPr>
            <w:r w:rsidRPr="0075280A">
              <w:rPr>
                <w:rFonts w:ascii="Cambria Math" w:hAnsi="Cambria Math"/>
              </w:rPr>
              <w:t>−</w:t>
            </w:r>
            <w:r w:rsidR="00587FC0" w:rsidRPr="0075280A">
              <w:t>0,7</w:t>
            </w:r>
          </w:p>
        </w:tc>
        <w:tc>
          <w:tcPr>
            <w:tcW w:w="931" w:type="dxa"/>
            <w:vMerge w:val="restart"/>
            <w:shd w:val="clear" w:color="auto" w:fill="auto"/>
            <w:vAlign w:val="center"/>
          </w:tcPr>
          <w:p w14:paraId="3EE172DD" w14:textId="77777777" w:rsidR="00587FC0" w:rsidRPr="0075280A" w:rsidRDefault="00551722" w:rsidP="00930EAF">
            <w:pPr>
              <w:pStyle w:val="Tablebody"/>
              <w:jc w:val="center"/>
            </w:pPr>
            <w:r w:rsidRPr="0075280A">
              <w:rPr>
                <w:rFonts w:ascii="Cambria Math" w:hAnsi="Cambria Math"/>
              </w:rPr>
              <w:t>−</w:t>
            </w:r>
            <w:r w:rsidR="00587FC0" w:rsidRPr="0075280A">
              <w:t>1,2</w:t>
            </w:r>
          </w:p>
        </w:tc>
        <w:tc>
          <w:tcPr>
            <w:tcW w:w="1863" w:type="dxa"/>
            <w:gridSpan w:val="2"/>
            <w:shd w:val="clear" w:color="auto" w:fill="auto"/>
            <w:vAlign w:val="center"/>
          </w:tcPr>
          <w:p w14:paraId="6A00608C" w14:textId="77777777" w:rsidR="00587FC0" w:rsidRPr="0075280A" w:rsidRDefault="00551722" w:rsidP="00930EAF">
            <w:pPr>
              <w:pStyle w:val="Tablebody"/>
              <w:jc w:val="center"/>
            </w:pPr>
            <w:r w:rsidRPr="0075280A">
              <w:rPr>
                <w:rFonts w:ascii="Cambria Math" w:hAnsi="Cambria Math"/>
              </w:rPr>
              <w:t>+</w:t>
            </w:r>
            <w:r w:rsidR="00587FC0" w:rsidRPr="0075280A">
              <w:t>0,2</w:t>
            </w:r>
          </w:p>
        </w:tc>
      </w:tr>
      <w:tr w:rsidR="003762C2" w:rsidRPr="0075280A" w14:paraId="2EC27650" w14:textId="77777777" w:rsidTr="00D10855">
        <w:trPr>
          <w:cantSplit/>
          <w:jc w:val="center"/>
        </w:trPr>
        <w:tc>
          <w:tcPr>
            <w:tcW w:w="1403" w:type="dxa"/>
            <w:vMerge/>
            <w:tcBorders>
              <w:bottom w:val="single" w:sz="6" w:space="0" w:color="auto"/>
            </w:tcBorders>
            <w:shd w:val="clear" w:color="auto" w:fill="auto"/>
            <w:vAlign w:val="center"/>
          </w:tcPr>
          <w:p w14:paraId="22AC884C" w14:textId="77777777" w:rsidR="00587FC0" w:rsidRPr="0075280A" w:rsidRDefault="00587FC0" w:rsidP="00930EAF">
            <w:pPr>
              <w:pStyle w:val="Tablebody"/>
              <w:jc w:val="center"/>
            </w:pPr>
          </w:p>
        </w:tc>
        <w:tc>
          <w:tcPr>
            <w:tcW w:w="1500" w:type="dxa"/>
            <w:vMerge/>
            <w:tcBorders>
              <w:bottom w:val="single" w:sz="6" w:space="0" w:color="auto"/>
              <w:right w:val="single" w:sz="12" w:space="0" w:color="auto"/>
            </w:tcBorders>
            <w:shd w:val="clear" w:color="auto" w:fill="auto"/>
            <w:vAlign w:val="center"/>
          </w:tcPr>
          <w:p w14:paraId="4FF591F7" w14:textId="77777777" w:rsidR="00587FC0" w:rsidRPr="0075280A" w:rsidRDefault="00587FC0" w:rsidP="00930EAF">
            <w:pPr>
              <w:pStyle w:val="Tablebody"/>
              <w:jc w:val="center"/>
            </w:pPr>
          </w:p>
        </w:tc>
        <w:tc>
          <w:tcPr>
            <w:tcW w:w="795" w:type="dxa"/>
            <w:vMerge/>
            <w:tcBorders>
              <w:left w:val="single" w:sz="12" w:space="0" w:color="auto"/>
            </w:tcBorders>
            <w:shd w:val="clear" w:color="auto" w:fill="auto"/>
            <w:vAlign w:val="center"/>
          </w:tcPr>
          <w:p w14:paraId="1AEDA014" w14:textId="77777777" w:rsidR="00587FC0" w:rsidRPr="0075280A" w:rsidRDefault="00587FC0" w:rsidP="00930EAF">
            <w:pPr>
              <w:pStyle w:val="Tablebody"/>
              <w:jc w:val="center"/>
            </w:pPr>
          </w:p>
        </w:tc>
        <w:tc>
          <w:tcPr>
            <w:tcW w:w="815" w:type="dxa"/>
            <w:vMerge/>
            <w:shd w:val="clear" w:color="auto" w:fill="auto"/>
            <w:vAlign w:val="center"/>
          </w:tcPr>
          <w:p w14:paraId="2922CF99" w14:textId="77777777" w:rsidR="00587FC0" w:rsidRPr="0075280A" w:rsidRDefault="00587FC0" w:rsidP="00930EAF">
            <w:pPr>
              <w:pStyle w:val="Tablebody"/>
              <w:jc w:val="center"/>
            </w:pPr>
          </w:p>
        </w:tc>
        <w:tc>
          <w:tcPr>
            <w:tcW w:w="815" w:type="dxa"/>
            <w:vMerge/>
            <w:shd w:val="clear" w:color="auto" w:fill="auto"/>
            <w:vAlign w:val="center"/>
          </w:tcPr>
          <w:p w14:paraId="3782DA21" w14:textId="77777777" w:rsidR="00587FC0" w:rsidRPr="0075280A" w:rsidRDefault="00587FC0" w:rsidP="00930EAF">
            <w:pPr>
              <w:pStyle w:val="Tablebody"/>
              <w:jc w:val="center"/>
            </w:pPr>
          </w:p>
        </w:tc>
        <w:tc>
          <w:tcPr>
            <w:tcW w:w="815" w:type="dxa"/>
            <w:vMerge/>
            <w:shd w:val="clear" w:color="auto" w:fill="auto"/>
            <w:vAlign w:val="center"/>
          </w:tcPr>
          <w:p w14:paraId="31F6EAA6" w14:textId="77777777" w:rsidR="00587FC0" w:rsidRPr="0075280A" w:rsidRDefault="00587FC0" w:rsidP="00930EAF">
            <w:pPr>
              <w:pStyle w:val="Tablebody"/>
              <w:jc w:val="center"/>
            </w:pPr>
          </w:p>
        </w:tc>
        <w:tc>
          <w:tcPr>
            <w:tcW w:w="815" w:type="dxa"/>
            <w:vMerge/>
            <w:shd w:val="clear" w:color="auto" w:fill="auto"/>
            <w:vAlign w:val="center"/>
          </w:tcPr>
          <w:p w14:paraId="6894A0CB" w14:textId="77777777" w:rsidR="00587FC0" w:rsidRPr="0075280A" w:rsidRDefault="00587FC0" w:rsidP="00930EAF">
            <w:pPr>
              <w:pStyle w:val="Tablebody"/>
              <w:jc w:val="center"/>
            </w:pPr>
          </w:p>
        </w:tc>
        <w:tc>
          <w:tcPr>
            <w:tcW w:w="931" w:type="dxa"/>
            <w:vMerge/>
            <w:shd w:val="clear" w:color="auto" w:fill="auto"/>
            <w:vAlign w:val="center"/>
          </w:tcPr>
          <w:p w14:paraId="28E97852" w14:textId="77777777" w:rsidR="00587FC0" w:rsidRPr="0075280A" w:rsidRDefault="00587FC0" w:rsidP="00930EAF">
            <w:pPr>
              <w:pStyle w:val="Tablebody"/>
              <w:jc w:val="center"/>
            </w:pPr>
          </w:p>
        </w:tc>
        <w:tc>
          <w:tcPr>
            <w:tcW w:w="1863" w:type="dxa"/>
            <w:gridSpan w:val="2"/>
            <w:shd w:val="clear" w:color="auto" w:fill="auto"/>
            <w:vAlign w:val="center"/>
          </w:tcPr>
          <w:p w14:paraId="1FB99CD6" w14:textId="77777777" w:rsidR="00587FC0" w:rsidRPr="0075280A" w:rsidRDefault="00551722" w:rsidP="00930EAF">
            <w:pPr>
              <w:pStyle w:val="Tablebody"/>
              <w:jc w:val="center"/>
            </w:pPr>
            <w:r w:rsidRPr="0075280A">
              <w:rPr>
                <w:rFonts w:ascii="Cambria Math" w:hAnsi="Cambria Math"/>
              </w:rPr>
              <w:t>−</w:t>
            </w:r>
            <w:r w:rsidR="00587FC0" w:rsidRPr="0075280A">
              <w:t>0,2</w:t>
            </w:r>
          </w:p>
        </w:tc>
      </w:tr>
      <w:tr w:rsidR="003762C2" w:rsidRPr="0075280A" w14:paraId="062F07C8" w14:textId="77777777" w:rsidTr="00D10855">
        <w:trPr>
          <w:cantSplit/>
          <w:jc w:val="center"/>
        </w:trPr>
        <w:tc>
          <w:tcPr>
            <w:tcW w:w="1403" w:type="dxa"/>
            <w:vMerge w:val="restart"/>
            <w:tcBorders>
              <w:bottom w:val="single" w:sz="6" w:space="0" w:color="auto"/>
            </w:tcBorders>
            <w:shd w:val="clear" w:color="auto" w:fill="auto"/>
            <w:vAlign w:val="center"/>
          </w:tcPr>
          <w:p w14:paraId="7541BA38" w14:textId="77777777" w:rsidR="00587FC0" w:rsidRPr="0075280A" w:rsidRDefault="00587FC0" w:rsidP="00930EAF">
            <w:pPr>
              <w:pStyle w:val="Tablebody"/>
            </w:pPr>
            <w:r w:rsidRPr="0075280A">
              <w:t>Curved</w:t>
            </w:r>
            <w:r w:rsidR="00A13BAE" w:rsidRPr="0075280A">
              <w:t xml:space="preserve"> </w:t>
            </w:r>
            <w:r w:rsidRPr="0075280A">
              <w:t>Eaves</w:t>
            </w:r>
          </w:p>
        </w:tc>
        <w:tc>
          <w:tcPr>
            <w:tcW w:w="1500" w:type="dxa"/>
            <w:vMerge w:val="restart"/>
            <w:tcBorders>
              <w:bottom w:val="single" w:sz="6" w:space="0" w:color="auto"/>
              <w:right w:val="single" w:sz="12" w:space="0" w:color="auto"/>
            </w:tcBorders>
            <w:shd w:val="clear" w:color="auto" w:fill="auto"/>
            <w:vAlign w:val="center"/>
          </w:tcPr>
          <w:p w14:paraId="7591EA68" w14:textId="77777777" w:rsidR="00587FC0" w:rsidRPr="0075280A" w:rsidRDefault="00973596" w:rsidP="00930EAF">
            <w:pPr>
              <w:pStyle w:val="Tablebody"/>
              <w:jc w:val="center"/>
            </w:pPr>
            <m:oMathPara>
              <m:oMath>
                <m:f>
                  <m:fPr>
                    <m:type m:val="lin"/>
                    <m:ctrlPr>
                      <w:rPr>
                        <w:rFonts w:ascii="Cambria Math" w:hAnsi="Cambria Math"/>
                        <w:i/>
                      </w:rPr>
                    </m:ctrlPr>
                  </m:fPr>
                  <m:num>
                    <m:r>
                      <w:rPr>
                        <w:rFonts w:ascii="Cambria Math" w:hAnsi="Cambria Math"/>
                      </w:rPr>
                      <m:t>r</m:t>
                    </m:r>
                  </m:num>
                  <m:den>
                    <m:r>
                      <w:rPr>
                        <w:rFonts w:ascii="Cambria Math" w:hAnsi="Cambria Math"/>
                      </w:rPr>
                      <m:t>h</m:t>
                    </m:r>
                  </m:den>
                </m:f>
                <m:r>
                  <w:rPr>
                    <w:rFonts w:ascii="Cambria Math" w:hAnsi="Cambria Math"/>
                  </w:rPr>
                  <m:t>=</m:t>
                </m:r>
                <m:r>
                  <m:rPr>
                    <m:sty m:val="p"/>
                  </m:rPr>
                  <w:rPr>
                    <w:rFonts w:ascii="Cambria Math" w:hAnsi="Cambria Math"/>
                  </w:rPr>
                  <m:t>0,05</m:t>
                </m:r>
              </m:oMath>
            </m:oMathPara>
          </w:p>
        </w:tc>
        <w:tc>
          <w:tcPr>
            <w:tcW w:w="795" w:type="dxa"/>
            <w:vMerge w:val="restart"/>
            <w:tcBorders>
              <w:left w:val="single" w:sz="12" w:space="0" w:color="auto"/>
            </w:tcBorders>
            <w:shd w:val="clear" w:color="auto" w:fill="auto"/>
            <w:vAlign w:val="center"/>
          </w:tcPr>
          <w:p w14:paraId="79DA7F8E" w14:textId="77777777" w:rsidR="00587FC0" w:rsidRPr="0075280A" w:rsidRDefault="00551722" w:rsidP="00930EAF">
            <w:pPr>
              <w:pStyle w:val="Tablebody"/>
              <w:jc w:val="center"/>
            </w:pPr>
            <w:r w:rsidRPr="0075280A">
              <w:rPr>
                <w:rFonts w:ascii="Cambria Math" w:hAnsi="Cambria Math"/>
              </w:rPr>
              <w:t>−</w:t>
            </w:r>
            <w:r w:rsidR="00587FC0" w:rsidRPr="0075280A">
              <w:t>1,0</w:t>
            </w:r>
          </w:p>
        </w:tc>
        <w:tc>
          <w:tcPr>
            <w:tcW w:w="815" w:type="dxa"/>
            <w:vMerge w:val="restart"/>
            <w:shd w:val="clear" w:color="auto" w:fill="auto"/>
            <w:vAlign w:val="center"/>
          </w:tcPr>
          <w:p w14:paraId="4E5C5A74" w14:textId="77777777" w:rsidR="00587FC0" w:rsidRPr="0075280A" w:rsidRDefault="00551722" w:rsidP="00930EAF">
            <w:pPr>
              <w:pStyle w:val="Tablebody"/>
              <w:jc w:val="center"/>
            </w:pPr>
            <w:r w:rsidRPr="0075280A">
              <w:rPr>
                <w:rFonts w:ascii="Cambria Math" w:hAnsi="Cambria Math"/>
              </w:rPr>
              <w:t>−</w:t>
            </w:r>
            <w:r w:rsidR="00587FC0" w:rsidRPr="0075280A">
              <w:t>1,5</w:t>
            </w:r>
          </w:p>
        </w:tc>
        <w:tc>
          <w:tcPr>
            <w:tcW w:w="815" w:type="dxa"/>
            <w:vMerge w:val="restart"/>
            <w:shd w:val="clear" w:color="auto" w:fill="auto"/>
            <w:vAlign w:val="center"/>
          </w:tcPr>
          <w:p w14:paraId="4806F553" w14:textId="77777777" w:rsidR="00587FC0" w:rsidRPr="0075280A" w:rsidRDefault="00551722" w:rsidP="00930EAF">
            <w:pPr>
              <w:pStyle w:val="Tablebody"/>
              <w:jc w:val="center"/>
            </w:pPr>
            <w:r w:rsidRPr="0075280A">
              <w:rPr>
                <w:rFonts w:ascii="Cambria Math" w:hAnsi="Cambria Math"/>
              </w:rPr>
              <w:t>−</w:t>
            </w:r>
            <w:r w:rsidR="00587FC0" w:rsidRPr="0075280A">
              <w:t>1,2</w:t>
            </w:r>
          </w:p>
        </w:tc>
        <w:tc>
          <w:tcPr>
            <w:tcW w:w="815" w:type="dxa"/>
            <w:vMerge w:val="restart"/>
            <w:shd w:val="clear" w:color="auto" w:fill="auto"/>
            <w:vAlign w:val="center"/>
          </w:tcPr>
          <w:p w14:paraId="4DFE3B2E" w14:textId="77777777" w:rsidR="00587FC0" w:rsidRPr="0075280A" w:rsidRDefault="00551722" w:rsidP="00930EAF">
            <w:pPr>
              <w:pStyle w:val="Tablebody"/>
              <w:jc w:val="center"/>
            </w:pPr>
            <w:r w:rsidRPr="0075280A">
              <w:rPr>
                <w:rFonts w:ascii="Cambria Math" w:hAnsi="Cambria Math"/>
              </w:rPr>
              <w:t>−</w:t>
            </w:r>
            <w:r w:rsidR="00587FC0" w:rsidRPr="0075280A">
              <w:t>1,8</w:t>
            </w:r>
          </w:p>
        </w:tc>
        <w:tc>
          <w:tcPr>
            <w:tcW w:w="1746" w:type="dxa"/>
            <w:gridSpan w:val="2"/>
            <w:vMerge w:val="restart"/>
            <w:shd w:val="clear" w:color="auto" w:fill="auto"/>
            <w:vAlign w:val="center"/>
          </w:tcPr>
          <w:p w14:paraId="2D313F3C" w14:textId="77777777" w:rsidR="00587FC0" w:rsidRPr="0075280A" w:rsidRDefault="00551722" w:rsidP="00930EAF">
            <w:pPr>
              <w:pStyle w:val="Tablebody"/>
              <w:jc w:val="center"/>
            </w:pPr>
            <w:r w:rsidRPr="0075280A">
              <w:rPr>
                <w:rFonts w:ascii="Cambria Math" w:hAnsi="Cambria Math"/>
              </w:rPr>
              <w:t>−</w:t>
            </w:r>
            <w:r w:rsidR="00587FC0" w:rsidRPr="0075280A">
              <w:t>0,4</w:t>
            </w:r>
          </w:p>
        </w:tc>
        <w:tc>
          <w:tcPr>
            <w:tcW w:w="1863" w:type="dxa"/>
            <w:gridSpan w:val="2"/>
            <w:shd w:val="clear" w:color="auto" w:fill="auto"/>
            <w:vAlign w:val="center"/>
          </w:tcPr>
          <w:p w14:paraId="5553AD5F" w14:textId="77777777" w:rsidR="00587FC0" w:rsidRPr="0075280A" w:rsidRDefault="00551722" w:rsidP="00930EAF">
            <w:pPr>
              <w:pStyle w:val="Tablebody"/>
              <w:jc w:val="center"/>
            </w:pPr>
            <w:r w:rsidRPr="0075280A">
              <w:rPr>
                <w:rFonts w:ascii="Cambria Math" w:hAnsi="Cambria Math"/>
              </w:rPr>
              <w:t>+</w:t>
            </w:r>
            <w:r w:rsidR="00587FC0" w:rsidRPr="0075280A">
              <w:t>0,2</w:t>
            </w:r>
          </w:p>
        </w:tc>
      </w:tr>
      <w:tr w:rsidR="003762C2" w:rsidRPr="0075280A" w14:paraId="116B069C" w14:textId="77777777" w:rsidTr="00D10855">
        <w:trPr>
          <w:cantSplit/>
          <w:jc w:val="center"/>
        </w:trPr>
        <w:tc>
          <w:tcPr>
            <w:tcW w:w="1403" w:type="dxa"/>
            <w:vMerge/>
            <w:tcBorders>
              <w:bottom w:val="single" w:sz="6" w:space="0" w:color="auto"/>
            </w:tcBorders>
            <w:shd w:val="clear" w:color="auto" w:fill="auto"/>
            <w:vAlign w:val="center"/>
          </w:tcPr>
          <w:p w14:paraId="554A3735" w14:textId="77777777" w:rsidR="00587FC0" w:rsidRPr="0075280A" w:rsidRDefault="00587FC0" w:rsidP="00930EAF">
            <w:pPr>
              <w:pStyle w:val="Tablebody"/>
              <w:jc w:val="center"/>
            </w:pPr>
          </w:p>
        </w:tc>
        <w:tc>
          <w:tcPr>
            <w:tcW w:w="1500" w:type="dxa"/>
            <w:vMerge/>
            <w:tcBorders>
              <w:bottom w:val="single" w:sz="6" w:space="0" w:color="auto"/>
              <w:right w:val="single" w:sz="12" w:space="0" w:color="auto"/>
            </w:tcBorders>
            <w:shd w:val="clear" w:color="auto" w:fill="auto"/>
            <w:vAlign w:val="center"/>
          </w:tcPr>
          <w:p w14:paraId="1B34C4E6" w14:textId="77777777" w:rsidR="00587FC0" w:rsidRPr="0075280A" w:rsidRDefault="00587FC0" w:rsidP="00930EAF">
            <w:pPr>
              <w:pStyle w:val="Tablebody"/>
              <w:jc w:val="center"/>
            </w:pPr>
          </w:p>
        </w:tc>
        <w:tc>
          <w:tcPr>
            <w:tcW w:w="795" w:type="dxa"/>
            <w:vMerge/>
            <w:tcBorders>
              <w:left w:val="single" w:sz="12" w:space="0" w:color="auto"/>
            </w:tcBorders>
            <w:shd w:val="clear" w:color="auto" w:fill="auto"/>
            <w:vAlign w:val="center"/>
          </w:tcPr>
          <w:p w14:paraId="52725A76" w14:textId="77777777" w:rsidR="00587FC0" w:rsidRPr="0075280A" w:rsidRDefault="00587FC0" w:rsidP="00930EAF">
            <w:pPr>
              <w:pStyle w:val="Tablebody"/>
              <w:jc w:val="center"/>
            </w:pPr>
          </w:p>
        </w:tc>
        <w:tc>
          <w:tcPr>
            <w:tcW w:w="815" w:type="dxa"/>
            <w:vMerge/>
            <w:shd w:val="clear" w:color="auto" w:fill="auto"/>
            <w:vAlign w:val="center"/>
          </w:tcPr>
          <w:p w14:paraId="08052F79" w14:textId="77777777" w:rsidR="00587FC0" w:rsidRPr="0075280A" w:rsidRDefault="00587FC0" w:rsidP="00930EAF">
            <w:pPr>
              <w:pStyle w:val="Tablebody"/>
              <w:jc w:val="center"/>
            </w:pPr>
          </w:p>
        </w:tc>
        <w:tc>
          <w:tcPr>
            <w:tcW w:w="815" w:type="dxa"/>
            <w:vMerge/>
            <w:shd w:val="clear" w:color="auto" w:fill="auto"/>
            <w:vAlign w:val="center"/>
          </w:tcPr>
          <w:p w14:paraId="49FAD6D3" w14:textId="77777777" w:rsidR="00587FC0" w:rsidRPr="0075280A" w:rsidRDefault="00587FC0" w:rsidP="00930EAF">
            <w:pPr>
              <w:pStyle w:val="Tablebody"/>
              <w:jc w:val="center"/>
            </w:pPr>
          </w:p>
        </w:tc>
        <w:tc>
          <w:tcPr>
            <w:tcW w:w="815" w:type="dxa"/>
            <w:vMerge/>
            <w:shd w:val="clear" w:color="auto" w:fill="auto"/>
            <w:vAlign w:val="center"/>
          </w:tcPr>
          <w:p w14:paraId="37103A63" w14:textId="77777777" w:rsidR="00587FC0" w:rsidRPr="0075280A" w:rsidRDefault="00587FC0" w:rsidP="00930EAF">
            <w:pPr>
              <w:pStyle w:val="Tablebody"/>
              <w:jc w:val="center"/>
            </w:pPr>
          </w:p>
        </w:tc>
        <w:tc>
          <w:tcPr>
            <w:tcW w:w="1746" w:type="dxa"/>
            <w:gridSpan w:val="2"/>
            <w:vMerge/>
            <w:shd w:val="clear" w:color="auto" w:fill="auto"/>
            <w:vAlign w:val="center"/>
          </w:tcPr>
          <w:p w14:paraId="049CCAB9" w14:textId="77777777" w:rsidR="00587FC0" w:rsidRPr="0075280A" w:rsidRDefault="00587FC0" w:rsidP="00930EAF">
            <w:pPr>
              <w:pStyle w:val="Tablebody"/>
              <w:jc w:val="center"/>
            </w:pPr>
          </w:p>
        </w:tc>
        <w:tc>
          <w:tcPr>
            <w:tcW w:w="1863" w:type="dxa"/>
            <w:gridSpan w:val="2"/>
            <w:shd w:val="clear" w:color="auto" w:fill="auto"/>
            <w:vAlign w:val="center"/>
          </w:tcPr>
          <w:p w14:paraId="0E19DE1F" w14:textId="77777777" w:rsidR="00587FC0" w:rsidRPr="0075280A" w:rsidRDefault="00551722" w:rsidP="00930EAF">
            <w:pPr>
              <w:pStyle w:val="Tablebody"/>
              <w:jc w:val="center"/>
            </w:pPr>
            <w:r w:rsidRPr="0075280A">
              <w:rPr>
                <w:rFonts w:ascii="Cambria Math" w:hAnsi="Cambria Math"/>
              </w:rPr>
              <w:t>−</w:t>
            </w:r>
            <w:r w:rsidR="00587FC0" w:rsidRPr="0075280A">
              <w:t>0,5</w:t>
            </w:r>
          </w:p>
        </w:tc>
      </w:tr>
      <w:tr w:rsidR="003762C2" w:rsidRPr="0075280A" w14:paraId="4FA9E727" w14:textId="77777777" w:rsidTr="00D10855">
        <w:trPr>
          <w:cantSplit/>
          <w:jc w:val="center"/>
        </w:trPr>
        <w:tc>
          <w:tcPr>
            <w:tcW w:w="1403" w:type="dxa"/>
            <w:vMerge/>
            <w:tcBorders>
              <w:bottom w:val="single" w:sz="6" w:space="0" w:color="auto"/>
            </w:tcBorders>
            <w:shd w:val="clear" w:color="auto" w:fill="auto"/>
            <w:vAlign w:val="center"/>
          </w:tcPr>
          <w:p w14:paraId="51E93CC1" w14:textId="77777777" w:rsidR="00587FC0" w:rsidRPr="0075280A" w:rsidRDefault="00587FC0" w:rsidP="00930EAF">
            <w:pPr>
              <w:pStyle w:val="Tablebody"/>
              <w:jc w:val="center"/>
            </w:pPr>
          </w:p>
        </w:tc>
        <w:tc>
          <w:tcPr>
            <w:tcW w:w="1500" w:type="dxa"/>
            <w:vMerge w:val="restart"/>
            <w:tcBorders>
              <w:bottom w:val="single" w:sz="6" w:space="0" w:color="auto"/>
              <w:right w:val="single" w:sz="12" w:space="0" w:color="auto"/>
            </w:tcBorders>
            <w:shd w:val="clear" w:color="auto" w:fill="auto"/>
            <w:vAlign w:val="center"/>
          </w:tcPr>
          <w:p w14:paraId="7BCC86C9" w14:textId="77777777" w:rsidR="00587FC0" w:rsidRPr="0075280A" w:rsidRDefault="00973596" w:rsidP="00930EAF">
            <w:pPr>
              <w:pStyle w:val="Tablebody"/>
              <w:jc w:val="center"/>
            </w:pPr>
            <m:oMathPara>
              <m:oMath>
                <m:f>
                  <m:fPr>
                    <m:type m:val="lin"/>
                    <m:ctrlPr>
                      <w:rPr>
                        <w:rFonts w:ascii="Cambria Math" w:hAnsi="Cambria Math"/>
                        <w:i/>
                      </w:rPr>
                    </m:ctrlPr>
                  </m:fPr>
                  <m:num>
                    <m:r>
                      <w:rPr>
                        <w:rFonts w:ascii="Cambria Math" w:hAnsi="Cambria Math"/>
                      </w:rPr>
                      <m:t>r</m:t>
                    </m:r>
                  </m:num>
                  <m:den>
                    <m:r>
                      <w:rPr>
                        <w:rFonts w:ascii="Cambria Math" w:hAnsi="Cambria Math"/>
                      </w:rPr>
                      <m:t>h</m:t>
                    </m:r>
                  </m:den>
                </m:f>
                <m:r>
                  <w:rPr>
                    <w:rFonts w:ascii="Cambria Math" w:hAnsi="Cambria Math"/>
                  </w:rPr>
                  <m:t>=</m:t>
                </m:r>
                <m:r>
                  <m:rPr>
                    <m:sty m:val="p"/>
                  </m:rPr>
                  <w:rPr>
                    <w:rFonts w:ascii="Cambria Math" w:hAnsi="Cambria Math"/>
                  </w:rPr>
                  <m:t>0,10</m:t>
                </m:r>
              </m:oMath>
            </m:oMathPara>
          </w:p>
        </w:tc>
        <w:tc>
          <w:tcPr>
            <w:tcW w:w="795" w:type="dxa"/>
            <w:vMerge w:val="restart"/>
            <w:tcBorders>
              <w:left w:val="single" w:sz="12" w:space="0" w:color="auto"/>
            </w:tcBorders>
            <w:shd w:val="clear" w:color="auto" w:fill="auto"/>
            <w:vAlign w:val="center"/>
          </w:tcPr>
          <w:p w14:paraId="705BC294" w14:textId="77777777" w:rsidR="00587FC0" w:rsidRPr="0075280A" w:rsidRDefault="00551722" w:rsidP="00930EAF">
            <w:pPr>
              <w:pStyle w:val="Tablebody"/>
              <w:jc w:val="center"/>
            </w:pPr>
            <w:r w:rsidRPr="0075280A">
              <w:rPr>
                <w:rFonts w:ascii="Cambria Math" w:hAnsi="Cambria Math"/>
              </w:rPr>
              <w:t>−</w:t>
            </w:r>
            <w:r w:rsidR="00587FC0" w:rsidRPr="0075280A">
              <w:t>0,7</w:t>
            </w:r>
          </w:p>
        </w:tc>
        <w:tc>
          <w:tcPr>
            <w:tcW w:w="815" w:type="dxa"/>
            <w:vMerge w:val="restart"/>
            <w:shd w:val="clear" w:color="auto" w:fill="auto"/>
            <w:vAlign w:val="center"/>
          </w:tcPr>
          <w:p w14:paraId="0B44A7D2" w14:textId="77777777" w:rsidR="00587FC0" w:rsidRPr="0075280A" w:rsidRDefault="00551722" w:rsidP="00930EAF">
            <w:pPr>
              <w:pStyle w:val="Tablebody"/>
              <w:jc w:val="center"/>
            </w:pPr>
            <w:r w:rsidRPr="0075280A">
              <w:rPr>
                <w:rFonts w:ascii="Cambria Math" w:hAnsi="Cambria Math"/>
              </w:rPr>
              <w:t>−</w:t>
            </w:r>
            <w:r w:rsidR="00587FC0" w:rsidRPr="0075280A">
              <w:t>1,2</w:t>
            </w:r>
          </w:p>
        </w:tc>
        <w:tc>
          <w:tcPr>
            <w:tcW w:w="815" w:type="dxa"/>
            <w:vMerge w:val="restart"/>
            <w:shd w:val="clear" w:color="auto" w:fill="auto"/>
            <w:vAlign w:val="center"/>
          </w:tcPr>
          <w:p w14:paraId="63E6E719" w14:textId="77777777" w:rsidR="00587FC0" w:rsidRPr="0075280A" w:rsidRDefault="00551722" w:rsidP="00930EAF">
            <w:pPr>
              <w:pStyle w:val="Tablebody"/>
              <w:jc w:val="center"/>
            </w:pPr>
            <w:r w:rsidRPr="0075280A">
              <w:rPr>
                <w:rFonts w:ascii="Cambria Math" w:hAnsi="Cambria Math"/>
              </w:rPr>
              <w:t>−</w:t>
            </w:r>
            <w:r w:rsidR="00587FC0" w:rsidRPr="0075280A">
              <w:t>0,8</w:t>
            </w:r>
          </w:p>
        </w:tc>
        <w:tc>
          <w:tcPr>
            <w:tcW w:w="815" w:type="dxa"/>
            <w:vMerge w:val="restart"/>
            <w:shd w:val="clear" w:color="auto" w:fill="auto"/>
            <w:vAlign w:val="center"/>
          </w:tcPr>
          <w:p w14:paraId="2C3C92AF" w14:textId="77777777" w:rsidR="00587FC0" w:rsidRPr="0075280A" w:rsidRDefault="00551722" w:rsidP="00930EAF">
            <w:pPr>
              <w:pStyle w:val="Tablebody"/>
              <w:jc w:val="center"/>
            </w:pPr>
            <w:r w:rsidRPr="0075280A">
              <w:rPr>
                <w:rFonts w:ascii="Cambria Math" w:hAnsi="Cambria Math"/>
              </w:rPr>
              <w:t>−</w:t>
            </w:r>
            <w:r w:rsidR="00587FC0" w:rsidRPr="0075280A">
              <w:t>1,4</w:t>
            </w:r>
          </w:p>
        </w:tc>
        <w:tc>
          <w:tcPr>
            <w:tcW w:w="1746" w:type="dxa"/>
            <w:gridSpan w:val="2"/>
            <w:vMerge w:val="restart"/>
            <w:shd w:val="clear" w:color="auto" w:fill="auto"/>
            <w:vAlign w:val="center"/>
          </w:tcPr>
          <w:p w14:paraId="2AD40CEE" w14:textId="77777777" w:rsidR="00587FC0" w:rsidRPr="0075280A" w:rsidRDefault="00551722" w:rsidP="00930EAF">
            <w:pPr>
              <w:pStyle w:val="Tablebody"/>
              <w:jc w:val="center"/>
            </w:pPr>
            <w:r w:rsidRPr="0075280A">
              <w:rPr>
                <w:rFonts w:ascii="Cambria Math" w:hAnsi="Cambria Math"/>
              </w:rPr>
              <w:t>−</w:t>
            </w:r>
            <w:r w:rsidR="00587FC0" w:rsidRPr="0075280A">
              <w:t>0,3</w:t>
            </w:r>
          </w:p>
        </w:tc>
        <w:tc>
          <w:tcPr>
            <w:tcW w:w="1863" w:type="dxa"/>
            <w:gridSpan w:val="2"/>
            <w:shd w:val="clear" w:color="auto" w:fill="auto"/>
            <w:vAlign w:val="center"/>
          </w:tcPr>
          <w:p w14:paraId="2400D9A2" w14:textId="77777777" w:rsidR="00587FC0" w:rsidRPr="0075280A" w:rsidRDefault="00551722" w:rsidP="00930EAF">
            <w:pPr>
              <w:pStyle w:val="Tablebody"/>
              <w:jc w:val="center"/>
            </w:pPr>
            <w:r w:rsidRPr="0075280A">
              <w:rPr>
                <w:rFonts w:ascii="Cambria Math" w:hAnsi="Cambria Math"/>
              </w:rPr>
              <w:t>+</w:t>
            </w:r>
            <w:r w:rsidR="00587FC0" w:rsidRPr="0075280A">
              <w:t>0,2</w:t>
            </w:r>
          </w:p>
        </w:tc>
      </w:tr>
      <w:tr w:rsidR="003762C2" w:rsidRPr="0075280A" w14:paraId="146A271D" w14:textId="77777777" w:rsidTr="00D10855">
        <w:trPr>
          <w:cantSplit/>
          <w:jc w:val="center"/>
        </w:trPr>
        <w:tc>
          <w:tcPr>
            <w:tcW w:w="1403" w:type="dxa"/>
            <w:vMerge/>
            <w:tcBorders>
              <w:bottom w:val="single" w:sz="6" w:space="0" w:color="auto"/>
            </w:tcBorders>
            <w:shd w:val="clear" w:color="auto" w:fill="auto"/>
            <w:vAlign w:val="center"/>
          </w:tcPr>
          <w:p w14:paraId="4415B210" w14:textId="77777777" w:rsidR="00587FC0" w:rsidRPr="0075280A" w:rsidRDefault="00587FC0" w:rsidP="00930EAF">
            <w:pPr>
              <w:pStyle w:val="Tablebody"/>
              <w:jc w:val="center"/>
            </w:pPr>
          </w:p>
        </w:tc>
        <w:tc>
          <w:tcPr>
            <w:tcW w:w="1500" w:type="dxa"/>
            <w:vMerge/>
            <w:tcBorders>
              <w:bottom w:val="single" w:sz="6" w:space="0" w:color="auto"/>
              <w:right w:val="single" w:sz="12" w:space="0" w:color="auto"/>
            </w:tcBorders>
            <w:shd w:val="clear" w:color="auto" w:fill="auto"/>
            <w:vAlign w:val="center"/>
          </w:tcPr>
          <w:p w14:paraId="0F5CE310" w14:textId="77777777" w:rsidR="00587FC0" w:rsidRPr="0075280A" w:rsidRDefault="00587FC0" w:rsidP="00930EAF">
            <w:pPr>
              <w:pStyle w:val="Tablebody"/>
              <w:jc w:val="center"/>
            </w:pPr>
          </w:p>
        </w:tc>
        <w:tc>
          <w:tcPr>
            <w:tcW w:w="795" w:type="dxa"/>
            <w:vMerge/>
            <w:tcBorders>
              <w:left w:val="single" w:sz="12" w:space="0" w:color="auto"/>
            </w:tcBorders>
            <w:shd w:val="clear" w:color="auto" w:fill="auto"/>
            <w:vAlign w:val="center"/>
          </w:tcPr>
          <w:p w14:paraId="797F88B8" w14:textId="77777777" w:rsidR="00587FC0" w:rsidRPr="0075280A" w:rsidRDefault="00587FC0" w:rsidP="00930EAF">
            <w:pPr>
              <w:pStyle w:val="Tablebody"/>
              <w:jc w:val="center"/>
            </w:pPr>
          </w:p>
        </w:tc>
        <w:tc>
          <w:tcPr>
            <w:tcW w:w="815" w:type="dxa"/>
            <w:vMerge/>
            <w:shd w:val="clear" w:color="auto" w:fill="auto"/>
            <w:vAlign w:val="center"/>
          </w:tcPr>
          <w:p w14:paraId="2CACE59E" w14:textId="77777777" w:rsidR="00587FC0" w:rsidRPr="0075280A" w:rsidRDefault="00587FC0" w:rsidP="00930EAF">
            <w:pPr>
              <w:pStyle w:val="Tablebody"/>
              <w:jc w:val="center"/>
            </w:pPr>
          </w:p>
        </w:tc>
        <w:tc>
          <w:tcPr>
            <w:tcW w:w="815" w:type="dxa"/>
            <w:vMerge/>
            <w:shd w:val="clear" w:color="auto" w:fill="auto"/>
            <w:vAlign w:val="center"/>
          </w:tcPr>
          <w:p w14:paraId="7FF1B217" w14:textId="77777777" w:rsidR="00587FC0" w:rsidRPr="0075280A" w:rsidRDefault="00587FC0" w:rsidP="00930EAF">
            <w:pPr>
              <w:pStyle w:val="Tablebody"/>
              <w:jc w:val="center"/>
            </w:pPr>
          </w:p>
        </w:tc>
        <w:tc>
          <w:tcPr>
            <w:tcW w:w="815" w:type="dxa"/>
            <w:vMerge/>
            <w:shd w:val="clear" w:color="auto" w:fill="auto"/>
            <w:vAlign w:val="center"/>
          </w:tcPr>
          <w:p w14:paraId="764A186F" w14:textId="77777777" w:rsidR="00587FC0" w:rsidRPr="0075280A" w:rsidRDefault="00587FC0" w:rsidP="00930EAF">
            <w:pPr>
              <w:pStyle w:val="Tablebody"/>
              <w:jc w:val="center"/>
            </w:pPr>
          </w:p>
        </w:tc>
        <w:tc>
          <w:tcPr>
            <w:tcW w:w="1746" w:type="dxa"/>
            <w:gridSpan w:val="2"/>
            <w:vMerge/>
            <w:shd w:val="clear" w:color="auto" w:fill="auto"/>
            <w:vAlign w:val="center"/>
          </w:tcPr>
          <w:p w14:paraId="139852BD" w14:textId="77777777" w:rsidR="00587FC0" w:rsidRPr="0075280A" w:rsidRDefault="00587FC0" w:rsidP="00930EAF">
            <w:pPr>
              <w:pStyle w:val="Tablebody"/>
              <w:jc w:val="center"/>
            </w:pPr>
          </w:p>
        </w:tc>
        <w:tc>
          <w:tcPr>
            <w:tcW w:w="1863" w:type="dxa"/>
            <w:gridSpan w:val="2"/>
            <w:shd w:val="clear" w:color="auto" w:fill="auto"/>
            <w:vAlign w:val="center"/>
          </w:tcPr>
          <w:p w14:paraId="55AACC3D" w14:textId="77777777" w:rsidR="00587FC0" w:rsidRPr="0075280A" w:rsidRDefault="00551722" w:rsidP="00930EAF">
            <w:pPr>
              <w:pStyle w:val="Tablebody"/>
              <w:jc w:val="center"/>
            </w:pPr>
            <w:r w:rsidRPr="0075280A">
              <w:rPr>
                <w:rFonts w:ascii="Cambria Math" w:hAnsi="Cambria Math"/>
              </w:rPr>
              <w:t>−</w:t>
            </w:r>
            <w:r w:rsidR="00587FC0" w:rsidRPr="0075280A">
              <w:t>0,5</w:t>
            </w:r>
          </w:p>
        </w:tc>
      </w:tr>
      <w:tr w:rsidR="003762C2" w:rsidRPr="0075280A" w14:paraId="0F0410C8" w14:textId="77777777" w:rsidTr="00D10855">
        <w:trPr>
          <w:cantSplit/>
          <w:jc w:val="center"/>
        </w:trPr>
        <w:tc>
          <w:tcPr>
            <w:tcW w:w="1403" w:type="dxa"/>
            <w:vMerge/>
            <w:tcBorders>
              <w:bottom w:val="single" w:sz="6" w:space="0" w:color="auto"/>
            </w:tcBorders>
            <w:shd w:val="clear" w:color="auto" w:fill="auto"/>
            <w:vAlign w:val="center"/>
          </w:tcPr>
          <w:p w14:paraId="476B4D0A" w14:textId="77777777" w:rsidR="00587FC0" w:rsidRPr="0075280A" w:rsidRDefault="00587FC0" w:rsidP="00930EAF">
            <w:pPr>
              <w:pStyle w:val="Tablebody"/>
              <w:jc w:val="center"/>
            </w:pPr>
          </w:p>
        </w:tc>
        <w:tc>
          <w:tcPr>
            <w:tcW w:w="1500" w:type="dxa"/>
            <w:vMerge w:val="restart"/>
            <w:tcBorders>
              <w:bottom w:val="single" w:sz="6" w:space="0" w:color="auto"/>
              <w:right w:val="single" w:sz="12" w:space="0" w:color="auto"/>
            </w:tcBorders>
            <w:shd w:val="clear" w:color="auto" w:fill="auto"/>
            <w:vAlign w:val="center"/>
          </w:tcPr>
          <w:p w14:paraId="7A7759BD" w14:textId="77777777" w:rsidR="00587FC0" w:rsidRPr="0075280A" w:rsidRDefault="00973596" w:rsidP="00930EAF">
            <w:pPr>
              <w:pStyle w:val="Tablebody"/>
              <w:jc w:val="center"/>
            </w:pPr>
            <m:oMathPara>
              <m:oMath>
                <m:f>
                  <m:fPr>
                    <m:type m:val="lin"/>
                    <m:ctrlPr>
                      <w:rPr>
                        <w:rFonts w:ascii="Cambria Math" w:hAnsi="Cambria Math"/>
                        <w:i/>
                      </w:rPr>
                    </m:ctrlPr>
                  </m:fPr>
                  <m:num>
                    <m:r>
                      <w:rPr>
                        <w:rFonts w:ascii="Cambria Math" w:hAnsi="Cambria Math"/>
                      </w:rPr>
                      <m:t>r</m:t>
                    </m:r>
                  </m:num>
                  <m:den>
                    <m:r>
                      <w:rPr>
                        <w:rFonts w:ascii="Cambria Math" w:hAnsi="Cambria Math"/>
                      </w:rPr>
                      <m:t>h</m:t>
                    </m:r>
                  </m:den>
                </m:f>
                <m:r>
                  <w:rPr>
                    <w:rFonts w:ascii="Cambria Math" w:hAnsi="Cambria Math"/>
                  </w:rPr>
                  <m:t>=</m:t>
                </m:r>
                <m:r>
                  <m:rPr>
                    <m:sty m:val="p"/>
                  </m:rPr>
                  <w:rPr>
                    <w:rFonts w:ascii="Cambria Math" w:hAnsi="Cambria Math"/>
                  </w:rPr>
                  <m:t>0,20</m:t>
                </m:r>
              </m:oMath>
            </m:oMathPara>
          </w:p>
        </w:tc>
        <w:tc>
          <w:tcPr>
            <w:tcW w:w="795" w:type="dxa"/>
            <w:vMerge w:val="restart"/>
            <w:tcBorders>
              <w:left w:val="single" w:sz="12" w:space="0" w:color="auto"/>
            </w:tcBorders>
            <w:shd w:val="clear" w:color="auto" w:fill="auto"/>
            <w:vAlign w:val="center"/>
          </w:tcPr>
          <w:p w14:paraId="4FBA9115" w14:textId="77777777" w:rsidR="00587FC0" w:rsidRPr="0075280A" w:rsidRDefault="00551722" w:rsidP="00930EAF">
            <w:pPr>
              <w:pStyle w:val="Tablebody"/>
              <w:jc w:val="center"/>
            </w:pPr>
            <w:r w:rsidRPr="0075280A">
              <w:rPr>
                <w:rFonts w:ascii="Cambria Math" w:hAnsi="Cambria Math"/>
              </w:rPr>
              <w:t>−</w:t>
            </w:r>
            <w:r w:rsidR="00587FC0" w:rsidRPr="0075280A">
              <w:t>0,5</w:t>
            </w:r>
          </w:p>
        </w:tc>
        <w:tc>
          <w:tcPr>
            <w:tcW w:w="815" w:type="dxa"/>
            <w:vMerge w:val="restart"/>
            <w:shd w:val="clear" w:color="auto" w:fill="auto"/>
            <w:vAlign w:val="center"/>
          </w:tcPr>
          <w:p w14:paraId="435CC259" w14:textId="77777777" w:rsidR="00587FC0" w:rsidRPr="0075280A" w:rsidRDefault="00551722" w:rsidP="00930EAF">
            <w:pPr>
              <w:pStyle w:val="Tablebody"/>
              <w:jc w:val="center"/>
            </w:pPr>
            <w:r w:rsidRPr="0075280A">
              <w:rPr>
                <w:rFonts w:ascii="Cambria Math" w:hAnsi="Cambria Math"/>
              </w:rPr>
              <w:t>−</w:t>
            </w:r>
            <w:r w:rsidR="00587FC0" w:rsidRPr="0075280A">
              <w:t>0,8</w:t>
            </w:r>
          </w:p>
        </w:tc>
        <w:tc>
          <w:tcPr>
            <w:tcW w:w="815" w:type="dxa"/>
            <w:vMerge w:val="restart"/>
            <w:shd w:val="clear" w:color="auto" w:fill="auto"/>
            <w:vAlign w:val="center"/>
          </w:tcPr>
          <w:p w14:paraId="5898A380" w14:textId="77777777" w:rsidR="00587FC0" w:rsidRPr="0075280A" w:rsidRDefault="00551722" w:rsidP="00930EAF">
            <w:pPr>
              <w:pStyle w:val="Tablebody"/>
              <w:jc w:val="center"/>
            </w:pPr>
            <w:r w:rsidRPr="0075280A">
              <w:rPr>
                <w:rFonts w:ascii="Cambria Math" w:hAnsi="Cambria Math"/>
              </w:rPr>
              <w:t>−</w:t>
            </w:r>
            <w:r w:rsidR="00587FC0" w:rsidRPr="0075280A">
              <w:t>0,5</w:t>
            </w:r>
          </w:p>
        </w:tc>
        <w:tc>
          <w:tcPr>
            <w:tcW w:w="815" w:type="dxa"/>
            <w:vMerge w:val="restart"/>
            <w:shd w:val="clear" w:color="auto" w:fill="auto"/>
            <w:vAlign w:val="center"/>
          </w:tcPr>
          <w:p w14:paraId="72C5572A" w14:textId="77777777" w:rsidR="00587FC0" w:rsidRPr="0075280A" w:rsidRDefault="00551722" w:rsidP="00930EAF">
            <w:pPr>
              <w:pStyle w:val="Tablebody"/>
              <w:jc w:val="center"/>
            </w:pPr>
            <w:r w:rsidRPr="0075280A">
              <w:rPr>
                <w:rFonts w:ascii="Cambria Math" w:hAnsi="Cambria Math"/>
              </w:rPr>
              <w:t>−</w:t>
            </w:r>
            <w:r w:rsidR="00587FC0" w:rsidRPr="0075280A">
              <w:t>0,8</w:t>
            </w:r>
          </w:p>
        </w:tc>
        <w:tc>
          <w:tcPr>
            <w:tcW w:w="1746" w:type="dxa"/>
            <w:gridSpan w:val="2"/>
            <w:vMerge w:val="restart"/>
            <w:shd w:val="clear" w:color="auto" w:fill="auto"/>
            <w:vAlign w:val="center"/>
          </w:tcPr>
          <w:p w14:paraId="17ADD528" w14:textId="77777777" w:rsidR="00587FC0" w:rsidRPr="0075280A" w:rsidRDefault="00551722" w:rsidP="00930EAF">
            <w:pPr>
              <w:pStyle w:val="Tablebody"/>
              <w:jc w:val="center"/>
            </w:pPr>
            <w:r w:rsidRPr="0075280A">
              <w:rPr>
                <w:rFonts w:ascii="Cambria Math" w:hAnsi="Cambria Math"/>
              </w:rPr>
              <w:t>−</w:t>
            </w:r>
            <w:r w:rsidR="00587FC0" w:rsidRPr="0075280A">
              <w:t>0,3</w:t>
            </w:r>
          </w:p>
        </w:tc>
        <w:tc>
          <w:tcPr>
            <w:tcW w:w="1863" w:type="dxa"/>
            <w:gridSpan w:val="2"/>
            <w:shd w:val="clear" w:color="auto" w:fill="auto"/>
            <w:vAlign w:val="center"/>
          </w:tcPr>
          <w:p w14:paraId="02D70C6B" w14:textId="77777777" w:rsidR="00587FC0" w:rsidRPr="0075280A" w:rsidRDefault="00551722" w:rsidP="00930EAF">
            <w:pPr>
              <w:pStyle w:val="Tablebody"/>
              <w:jc w:val="center"/>
            </w:pPr>
            <w:r w:rsidRPr="0075280A">
              <w:rPr>
                <w:rFonts w:ascii="Cambria Math" w:hAnsi="Cambria Math"/>
              </w:rPr>
              <w:t>+</w:t>
            </w:r>
            <w:r w:rsidR="00587FC0" w:rsidRPr="0075280A">
              <w:t>0,2</w:t>
            </w:r>
          </w:p>
        </w:tc>
      </w:tr>
      <w:tr w:rsidR="003762C2" w:rsidRPr="0075280A" w14:paraId="6F408353" w14:textId="77777777" w:rsidTr="00D10855">
        <w:trPr>
          <w:cantSplit/>
          <w:jc w:val="center"/>
        </w:trPr>
        <w:tc>
          <w:tcPr>
            <w:tcW w:w="1403" w:type="dxa"/>
            <w:vMerge/>
            <w:tcBorders>
              <w:bottom w:val="single" w:sz="6" w:space="0" w:color="auto"/>
            </w:tcBorders>
            <w:shd w:val="clear" w:color="auto" w:fill="auto"/>
            <w:vAlign w:val="center"/>
          </w:tcPr>
          <w:p w14:paraId="2A048D12" w14:textId="77777777" w:rsidR="00587FC0" w:rsidRPr="0075280A" w:rsidRDefault="00587FC0" w:rsidP="00930EAF">
            <w:pPr>
              <w:pStyle w:val="Tablebody"/>
              <w:jc w:val="center"/>
            </w:pPr>
          </w:p>
        </w:tc>
        <w:tc>
          <w:tcPr>
            <w:tcW w:w="1500" w:type="dxa"/>
            <w:vMerge/>
            <w:tcBorders>
              <w:bottom w:val="single" w:sz="6" w:space="0" w:color="auto"/>
              <w:right w:val="single" w:sz="12" w:space="0" w:color="auto"/>
            </w:tcBorders>
            <w:shd w:val="clear" w:color="auto" w:fill="auto"/>
            <w:vAlign w:val="center"/>
          </w:tcPr>
          <w:p w14:paraId="0BA4AFCD" w14:textId="77777777" w:rsidR="00587FC0" w:rsidRPr="0075280A" w:rsidRDefault="00587FC0" w:rsidP="00930EAF">
            <w:pPr>
              <w:pStyle w:val="Tablebody"/>
              <w:jc w:val="center"/>
            </w:pPr>
          </w:p>
        </w:tc>
        <w:tc>
          <w:tcPr>
            <w:tcW w:w="795" w:type="dxa"/>
            <w:vMerge/>
            <w:tcBorders>
              <w:left w:val="single" w:sz="12" w:space="0" w:color="auto"/>
            </w:tcBorders>
            <w:shd w:val="clear" w:color="auto" w:fill="auto"/>
            <w:vAlign w:val="center"/>
          </w:tcPr>
          <w:p w14:paraId="47F91128" w14:textId="77777777" w:rsidR="00587FC0" w:rsidRPr="0075280A" w:rsidRDefault="00587FC0" w:rsidP="00930EAF">
            <w:pPr>
              <w:pStyle w:val="Tablebody"/>
              <w:jc w:val="center"/>
            </w:pPr>
          </w:p>
        </w:tc>
        <w:tc>
          <w:tcPr>
            <w:tcW w:w="815" w:type="dxa"/>
            <w:vMerge/>
            <w:shd w:val="clear" w:color="auto" w:fill="auto"/>
            <w:vAlign w:val="center"/>
          </w:tcPr>
          <w:p w14:paraId="39140286" w14:textId="77777777" w:rsidR="00587FC0" w:rsidRPr="0075280A" w:rsidRDefault="00587FC0" w:rsidP="00930EAF">
            <w:pPr>
              <w:pStyle w:val="Tablebody"/>
              <w:jc w:val="center"/>
            </w:pPr>
          </w:p>
        </w:tc>
        <w:tc>
          <w:tcPr>
            <w:tcW w:w="815" w:type="dxa"/>
            <w:vMerge/>
            <w:shd w:val="clear" w:color="auto" w:fill="auto"/>
            <w:vAlign w:val="center"/>
          </w:tcPr>
          <w:p w14:paraId="4FB1A419" w14:textId="77777777" w:rsidR="00587FC0" w:rsidRPr="0075280A" w:rsidRDefault="00587FC0" w:rsidP="00930EAF">
            <w:pPr>
              <w:pStyle w:val="Tablebody"/>
              <w:jc w:val="center"/>
            </w:pPr>
          </w:p>
        </w:tc>
        <w:tc>
          <w:tcPr>
            <w:tcW w:w="815" w:type="dxa"/>
            <w:vMerge/>
            <w:shd w:val="clear" w:color="auto" w:fill="auto"/>
            <w:vAlign w:val="center"/>
          </w:tcPr>
          <w:p w14:paraId="6CF12F9E" w14:textId="77777777" w:rsidR="00587FC0" w:rsidRPr="0075280A" w:rsidRDefault="00587FC0" w:rsidP="00930EAF">
            <w:pPr>
              <w:pStyle w:val="Tablebody"/>
              <w:jc w:val="center"/>
            </w:pPr>
          </w:p>
        </w:tc>
        <w:tc>
          <w:tcPr>
            <w:tcW w:w="1746" w:type="dxa"/>
            <w:gridSpan w:val="2"/>
            <w:vMerge/>
            <w:shd w:val="clear" w:color="auto" w:fill="auto"/>
            <w:vAlign w:val="center"/>
          </w:tcPr>
          <w:p w14:paraId="7BBCA6BF" w14:textId="77777777" w:rsidR="00587FC0" w:rsidRPr="0075280A" w:rsidRDefault="00587FC0" w:rsidP="00930EAF">
            <w:pPr>
              <w:pStyle w:val="Tablebody"/>
              <w:jc w:val="center"/>
            </w:pPr>
          </w:p>
        </w:tc>
        <w:tc>
          <w:tcPr>
            <w:tcW w:w="1863" w:type="dxa"/>
            <w:gridSpan w:val="2"/>
            <w:shd w:val="clear" w:color="auto" w:fill="auto"/>
            <w:vAlign w:val="center"/>
          </w:tcPr>
          <w:p w14:paraId="0F55F263" w14:textId="77777777" w:rsidR="00587FC0" w:rsidRPr="0075280A" w:rsidRDefault="00551722" w:rsidP="00930EAF">
            <w:pPr>
              <w:pStyle w:val="Tablebody"/>
              <w:jc w:val="center"/>
            </w:pPr>
            <w:r w:rsidRPr="0075280A">
              <w:rPr>
                <w:rFonts w:ascii="Cambria Math" w:hAnsi="Cambria Math"/>
              </w:rPr>
              <w:t>−</w:t>
            </w:r>
            <w:r w:rsidR="00587FC0" w:rsidRPr="0075280A">
              <w:t>0,5</w:t>
            </w:r>
          </w:p>
        </w:tc>
      </w:tr>
      <w:tr w:rsidR="003762C2" w:rsidRPr="0075280A" w14:paraId="58469FC7" w14:textId="77777777" w:rsidTr="00D10855">
        <w:trPr>
          <w:cantSplit/>
          <w:jc w:val="center"/>
        </w:trPr>
        <w:tc>
          <w:tcPr>
            <w:tcW w:w="1403" w:type="dxa"/>
            <w:vMerge w:val="restart"/>
            <w:tcBorders>
              <w:bottom w:val="single" w:sz="6" w:space="0" w:color="auto"/>
            </w:tcBorders>
            <w:shd w:val="clear" w:color="auto" w:fill="auto"/>
            <w:vAlign w:val="center"/>
          </w:tcPr>
          <w:p w14:paraId="18FAEC4F" w14:textId="77777777" w:rsidR="00587FC0" w:rsidRPr="0075280A" w:rsidRDefault="00587FC0" w:rsidP="00930EAF">
            <w:pPr>
              <w:pStyle w:val="Tablebody"/>
            </w:pPr>
            <w:r w:rsidRPr="0075280A">
              <w:t>Mansard</w:t>
            </w:r>
            <w:r w:rsidR="00A13BAE" w:rsidRPr="0075280A">
              <w:t xml:space="preserve"> </w:t>
            </w:r>
            <w:r w:rsidRPr="0075280A">
              <w:t>Eaves</w:t>
            </w:r>
          </w:p>
        </w:tc>
        <w:tc>
          <w:tcPr>
            <w:tcW w:w="1500" w:type="dxa"/>
            <w:vMerge w:val="restart"/>
            <w:tcBorders>
              <w:bottom w:val="single" w:sz="6" w:space="0" w:color="auto"/>
              <w:right w:val="single" w:sz="12" w:space="0" w:color="auto"/>
            </w:tcBorders>
            <w:shd w:val="clear" w:color="auto" w:fill="auto"/>
            <w:vAlign w:val="center"/>
          </w:tcPr>
          <w:p w14:paraId="6D484E91" w14:textId="77777777" w:rsidR="00587FC0" w:rsidRPr="0075280A" w:rsidRDefault="00587FC0" w:rsidP="00930EAF">
            <w:pPr>
              <w:pStyle w:val="Tablebody"/>
              <w:jc w:val="center"/>
            </w:pPr>
            <m:oMathPara>
              <m:oMath>
                <m:r>
                  <w:rPr>
                    <w:rFonts w:ascii="Cambria Math" w:hAnsi="Cambria Math" w:cs="Cambria Math"/>
                  </w:rPr>
                  <m:t>α</m:t>
                </m:r>
                <m:r>
                  <w:rPr>
                    <w:rFonts w:ascii="Cambria Math" w:hAnsi="Cambria Math"/>
                  </w:rPr>
                  <m:t>=</m:t>
                </m:r>
                <m:r>
                  <m:rPr>
                    <m:sty m:val="p"/>
                  </m:rPr>
                  <w:rPr>
                    <w:rFonts w:ascii="Cambria Math" w:hAnsi="Cambria Math"/>
                  </w:rPr>
                  <m:t>30°</m:t>
                </m:r>
              </m:oMath>
            </m:oMathPara>
          </w:p>
        </w:tc>
        <w:tc>
          <w:tcPr>
            <w:tcW w:w="795" w:type="dxa"/>
            <w:vMerge w:val="restart"/>
            <w:tcBorders>
              <w:left w:val="single" w:sz="12" w:space="0" w:color="auto"/>
            </w:tcBorders>
            <w:shd w:val="clear" w:color="auto" w:fill="auto"/>
            <w:vAlign w:val="center"/>
          </w:tcPr>
          <w:p w14:paraId="09FAEF8A" w14:textId="77777777" w:rsidR="00587FC0" w:rsidRPr="0075280A" w:rsidRDefault="00551722" w:rsidP="00930EAF">
            <w:pPr>
              <w:pStyle w:val="Tablebody"/>
              <w:jc w:val="center"/>
            </w:pPr>
            <w:r w:rsidRPr="0075280A">
              <w:rPr>
                <w:rFonts w:ascii="Cambria Math" w:hAnsi="Cambria Math"/>
              </w:rPr>
              <w:t>−</w:t>
            </w:r>
            <w:r w:rsidR="00587FC0" w:rsidRPr="0075280A">
              <w:t>1,0</w:t>
            </w:r>
          </w:p>
        </w:tc>
        <w:tc>
          <w:tcPr>
            <w:tcW w:w="815" w:type="dxa"/>
            <w:vMerge w:val="restart"/>
            <w:shd w:val="clear" w:color="auto" w:fill="auto"/>
            <w:vAlign w:val="center"/>
          </w:tcPr>
          <w:p w14:paraId="7AC4331B" w14:textId="77777777" w:rsidR="00587FC0" w:rsidRPr="0075280A" w:rsidRDefault="00551722" w:rsidP="00930EAF">
            <w:pPr>
              <w:pStyle w:val="Tablebody"/>
              <w:jc w:val="center"/>
            </w:pPr>
            <w:r w:rsidRPr="0075280A">
              <w:rPr>
                <w:rFonts w:ascii="Cambria Math" w:hAnsi="Cambria Math"/>
              </w:rPr>
              <w:t>−</w:t>
            </w:r>
            <w:r w:rsidR="00587FC0" w:rsidRPr="0075280A">
              <w:t>1,5</w:t>
            </w:r>
          </w:p>
        </w:tc>
        <w:tc>
          <w:tcPr>
            <w:tcW w:w="815" w:type="dxa"/>
            <w:vMerge w:val="restart"/>
            <w:shd w:val="clear" w:color="auto" w:fill="auto"/>
            <w:vAlign w:val="center"/>
          </w:tcPr>
          <w:p w14:paraId="53E998EE" w14:textId="77777777" w:rsidR="00587FC0" w:rsidRPr="0075280A" w:rsidRDefault="00551722" w:rsidP="00930EAF">
            <w:pPr>
              <w:pStyle w:val="Tablebody"/>
              <w:jc w:val="center"/>
            </w:pPr>
            <w:r w:rsidRPr="0075280A">
              <w:rPr>
                <w:rFonts w:ascii="Cambria Math" w:hAnsi="Cambria Math"/>
              </w:rPr>
              <w:t>−</w:t>
            </w:r>
            <w:r w:rsidR="00587FC0" w:rsidRPr="0075280A">
              <w:t>1,0</w:t>
            </w:r>
          </w:p>
        </w:tc>
        <w:tc>
          <w:tcPr>
            <w:tcW w:w="815" w:type="dxa"/>
            <w:vMerge w:val="restart"/>
            <w:shd w:val="clear" w:color="auto" w:fill="auto"/>
            <w:vAlign w:val="center"/>
          </w:tcPr>
          <w:p w14:paraId="439CC1B2" w14:textId="77777777" w:rsidR="00587FC0" w:rsidRPr="0075280A" w:rsidRDefault="00551722" w:rsidP="00930EAF">
            <w:pPr>
              <w:pStyle w:val="Tablebody"/>
              <w:jc w:val="center"/>
            </w:pPr>
            <w:r w:rsidRPr="0075280A">
              <w:rPr>
                <w:rFonts w:ascii="Cambria Math" w:hAnsi="Cambria Math"/>
              </w:rPr>
              <w:t>−</w:t>
            </w:r>
            <w:r w:rsidR="00587FC0" w:rsidRPr="0075280A">
              <w:t>1,5</w:t>
            </w:r>
          </w:p>
        </w:tc>
        <w:tc>
          <w:tcPr>
            <w:tcW w:w="1746" w:type="dxa"/>
            <w:gridSpan w:val="2"/>
            <w:vMerge w:val="restart"/>
            <w:shd w:val="clear" w:color="auto" w:fill="auto"/>
            <w:vAlign w:val="center"/>
          </w:tcPr>
          <w:p w14:paraId="6FBF9E55" w14:textId="77777777" w:rsidR="00587FC0" w:rsidRPr="0075280A" w:rsidRDefault="00551722" w:rsidP="00930EAF">
            <w:pPr>
              <w:pStyle w:val="Tablebody"/>
              <w:jc w:val="center"/>
            </w:pPr>
            <w:r w:rsidRPr="0075280A">
              <w:rPr>
                <w:rFonts w:ascii="Cambria Math" w:hAnsi="Cambria Math"/>
              </w:rPr>
              <w:t>−</w:t>
            </w:r>
            <w:r w:rsidR="00587FC0" w:rsidRPr="0075280A">
              <w:t>0,3</w:t>
            </w:r>
          </w:p>
        </w:tc>
        <w:tc>
          <w:tcPr>
            <w:tcW w:w="1863" w:type="dxa"/>
            <w:gridSpan w:val="2"/>
            <w:shd w:val="clear" w:color="auto" w:fill="auto"/>
            <w:vAlign w:val="center"/>
          </w:tcPr>
          <w:p w14:paraId="252A0676" w14:textId="77777777" w:rsidR="00587FC0" w:rsidRPr="0075280A" w:rsidRDefault="00551722" w:rsidP="00930EAF">
            <w:pPr>
              <w:pStyle w:val="Tablebody"/>
              <w:jc w:val="center"/>
            </w:pPr>
            <w:r w:rsidRPr="0075280A">
              <w:rPr>
                <w:rFonts w:ascii="Cambria Math" w:hAnsi="Cambria Math"/>
              </w:rPr>
              <w:t>+</w:t>
            </w:r>
            <w:r w:rsidR="00587FC0" w:rsidRPr="0075280A">
              <w:t>0,2</w:t>
            </w:r>
          </w:p>
        </w:tc>
      </w:tr>
      <w:tr w:rsidR="003762C2" w:rsidRPr="0075280A" w14:paraId="1D8E711A" w14:textId="77777777" w:rsidTr="00D10855">
        <w:trPr>
          <w:cantSplit/>
          <w:jc w:val="center"/>
        </w:trPr>
        <w:tc>
          <w:tcPr>
            <w:tcW w:w="1403" w:type="dxa"/>
            <w:vMerge/>
            <w:tcBorders>
              <w:bottom w:val="single" w:sz="6" w:space="0" w:color="auto"/>
            </w:tcBorders>
            <w:shd w:val="clear" w:color="auto" w:fill="auto"/>
            <w:vAlign w:val="center"/>
          </w:tcPr>
          <w:p w14:paraId="286C7700" w14:textId="77777777" w:rsidR="00587FC0" w:rsidRPr="0075280A" w:rsidRDefault="00587FC0" w:rsidP="00930EAF">
            <w:pPr>
              <w:pStyle w:val="Tablebody"/>
              <w:jc w:val="center"/>
            </w:pPr>
          </w:p>
        </w:tc>
        <w:tc>
          <w:tcPr>
            <w:tcW w:w="1500" w:type="dxa"/>
            <w:vMerge/>
            <w:tcBorders>
              <w:bottom w:val="single" w:sz="6" w:space="0" w:color="auto"/>
              <w:right w:val="single" w:sz="12" w:space="0" w:color="auto"/>
            </w:tcBorders>
            <w:shd w:val="clear" w:color="auto" w:fill="auto"/>
            <w:vAlign w:val="center"/>
          </w:tcPr>
          <w:p w14:paraId="641E0F71" w14:textId="77777777" w:rsidR="00587FC0" w:rsidRPr="0075280A" w:rsidRDefault="00587FC0" w:rsidP="00930EAF">
            <w:pPr>
              <w:pStyle w:val="Tablebody"/>
              <w:jc w:val="center"/>
            </w:pPr>
          </w:p>
        </w:tc>
        <w:tc>
          <w:tcPr>
            <w:tcW w:w="795" w:type="dxa"/>
            <w:vMerge/>
            <w:tcBorders>
              <w:left w:val="single" w:sz="12" w:space="0" w:color="auto"/>
            </w:tcBorders>
            <w:shd w:val="clear" w:color="auto" w:fill="auto"/>
            <w:vAlign w:val="center"/>
          </w:tcPr>
          <w:p w14:paraId="70435716" w14:textId="77777777" w:rsidR="00587FC0" w:rsidRPr="0075280A" w:rsidRDefault="00587FC0" w:rsidP="00930EAF">
            <w:pPr>
              <w:pStyle w:val="Tablebody"/>
              <w:jc w:val="center"/>
            </w:pPr>
          </w:p>
        </w:tc>
        <w:tc>
          <w:tcPr>
            <w:tcW w:w="815" w:type="dxa"/>
            <w:vMerge/>
            <w:shd w:val="clear" w:color="auto" w:fill="auto"/>
            <w:vAlign w:val="center"/>
          </w:tcPr>
          <w:p w14:paraId="6270DC8E" w14:textId="77777777" w:rsidR="00587FC0" w:rsidRPr="0075280A" w:rsidRDefault="00587FC0" w:rsidP="00930EAF">
            <w:pPr>
              <w:pStyle w:val="Tablebody"/>
              <w:jc w:val="center"/>
            </w:pPr>
          </w:p>
        </w:tc>
        <w:tc>
          <w:tcPr>
            <w:tcW w:w="815" w:type="dxa"/>
            <w:vMerge/>
            <w:shd w:val="clear" w:color="auto" w:fill="auto"/>
            <w:vAlign w:val="center"/>
          </w:tcPr>
          <w:p w14:paraId="1ECA0D47" w14:textId="77777777" w:rsidR="00587FC0" w:rsidRPr="0075280A" w:rsidRDefault="00587FC0" w:rsidP="00930EAF">
            <w:pPr>
              <w:pStyle w:val="Tablebody"/>
              <w:jc w:val="center"/>
            </w:pPr>
          </w:p>
        </w:tc>
        <w:tc>
          <w:tcPr>
            <w:tcW w:w="815" w:type="dxa"/>
            <w:vMerge/>
            <w:shd w:val="clear" w:color="auto" w:fill="auto"/>
            <w:vAlign w:val="center"/>
          </w:tcPr>
          <w:p w14:paraId="486C2087" w14:textId="77777777" w:rsidR="00587FC0" w:rsidRPr="0075280A" w:rsidRDefault="00587FC0" w:rsidP="00930EAF">
            <w:pPr>
              <w:pStyle w:val="Tablebody"/>
              <w:jc w:val="center"/>
            </w:pPr>
          </w:p>
        </w:tc>
        <w:tc>
          <w:tcPr>
            <w:tcW w:w="1746" w:type="dxa"/>
            <w:gridSpan w:val="2"/>
            <w:vMerge/>
            <w:shd w:val="clear" w:color="auto" w:fill="auto"/>
            <w:vAlign w:val="center"/>
          </w:tcPr>
          <w:p w14:paraId="7728BCAC" w14:textId="77777777" w:rsidR="00587FC0" w:rsidRPr="0075280A" w:rsidRDefault="00587FC0" w:rsidP="00930EAF">
            <w:pPr>
              <w:pStyle w:val="Tablebody"/>
              <w:jc w:val="center"/>
            </w:pPr>
          </w:p>
        </w:tc>
        <w:tc>
          <w:tcPr>
            <w:tcW w:w="1863" w:type="dxa"/>
            <w:gridSpan w:val="2"/>
            <w:shd w:val="clear" w:color="auto" w:fill="auto"/>
            <w:vAlign w:val="center"/>
          </w:tcPr>
          <w:p w14:paraId="70DB0652" w14:textId="77777777" w:rsidR="00587FC0" w:rsidRPr="0075280A" w:rsidRDefault="00551722" w:rsidP="00930EAF">
            <w:pPr>
              <w:pStyle w:val="Tablebody"/>
              <w:jc w:val="center"/>
            </w:pPr>
            <w:r w:rsidRPr="0075280A">
              <w:rPr>
                <w:rFonts w:ascii="Cambria Math" w:hAnsi="Cambria Math"/>
              </w:rPr>
              <w:t>−</w:t>
            </w:r>
            <w:r w:rsidR="00587FC0" w:rsidRPr="0075280A">
              <w:t>0,5</w:t>
            </w:r>
          </w:p>
        </w:tc>
      </w:tr>
      <w:tr w:rsidR="003762C2" w:rsidRPr="0075280A" w14:paraId="13E0A639" w14:textId="77777777" w:rsidTr="00D10855">
        <w:trPr>
          <w:cantSplit/>
          <w:jc w:val="center"/>
        </w:trPr>
        <w:tc>
          <w:tcPr>
            <w:tcW w:w="1403" w:type="dxa"/>
            <w:vMerge/>
            <w:tcBorders>
              <w:bottom w:val="single" w:sz="6" w:space="0" w:color="auto"/>
            </w:tcBorders>
            <w:shd w:val="clear" w:color="auto" w:fill="auto"/>
            <w:vAlign w:val="center"/>
          </w:tcPr>
          <w:p w14:paraId="7C95A8EA" w14:textId="77777777" w:rsidR="00587FC0" w:rsidRPr="0075280A" w:rsidRDefault="00587FC0" w:rsidP="00930EAF">
            <w:pPr>
              <w:pStyle w:val="Tablebody"/>
              <w:jc w:val="center"/>
            </w:pPr>
          </w:p>
        </w:tc>
        <w:tc>
          <w:tcPr>
            <w:tcW w:w="1500" w:type="dxa"/>
            <w:vMerge w:val="restart"/>
            <w:tcBorders>
              <w:bottom w:val="single" w:sz="6" w:space="0" w:color="auto"/>
              <w:right w:val="single" w:sz="12" w:space="0" w:color="auto"/>
            </w:tcBorders>
            <w:shd w:val="clear" w:color="auto" w:fill="auto"/>
            <w:vAlign w:val="center"/>
          </w:tcPr>
          <w:p w14:paraId="147E1B3C" w14:textId="77777777" w:rsidR="00587FC0" w:rsidRPr="0075280A" w:rsidRDefault="00587FC0" w:rsidP="00930EAF">
            <w:pPr>
              <w:pStyle w:val="Tablebody"/>
              <w:jc w:val="center"/>
            </w:pPr>
            <m:oMathPara>
              <m:oMath>
                <m:r>
                  <w:rPr>
                    <w:rFonts w:ascii="Cambria Math" w:hAnsi="Cambria Math" w:cs="Cambria Math"/>
                  </w:rPr>
                  <m:t>α</m:t>
                </m:r>
                <m:r>
                  <w:rPr>
                    <w:rFonts w:ascii="Cambria Math" w:hAnsi="Cambria Math"/>
                  </w:rPr>
                  <m:t>=</m:t>
                </m:r>
                <m:r>
                  <m:rPr>
                    <m:sty m:val="p"/>
                  </m:rPr>
                  <w:rPr>
                    <w:rFonts w:ascii="Cambria Math" w:hAnsi="Cambria Math"/>
                  </w:rPr>
                  <m:t>45°</m:t>
                </m:r>
              </m:oMath>
            </m:oMathPara>
          </w:p>
        </w:tc>
        <w:tc>
          <w:tcPr>
            <w:tcW w:w="795" w:type="dxa"/>
            <w:vMerge w:val="restart"/>
            <w:tcBorders>
              <w:left w:val="single" w:sz="12" w:space="0" w:color="auto"/>
            </w:tcBorders>
            <w:shd w:val="clear" w:color="auto" w:fill="auto"/>
            <w:vAlign w:val="center"/>
          </w:tcPr>
          <w:p w14:paraId="44E79AF2" w14:textId="77777777" w:rsidR="00587FC0" w:rsidRPr="0075280A" w:rsidRDefault="00551722" w:rsidP="00930EAF">
            <w:pPr>
              <w:pStyle w:val="Tablebody"/>
              <w:jc w:val="center"/>
            </w:pPr>
            <w:r w:rsidRPr="0075280A">
              <w:rPr>
                <w:rFonts w:ascii="Cambria Math" w:hAnsi="Cambria Math"/>
              </w:rPr>
              <w:t>−</w:t>
            </w:r>
            <w:r w:rsidR="00587FC0" w:rsidRPr="0075280A">
              <w:t>1,2</w:t>
            </w:r>
          </w:p>
        </w:tc>
        <w:tc>
          <w:tcPr>
            <w:tcW w:w="815" w:type="dxa"/>
            <w:vMerge w:val="restart"/>
            <w:shd w:val="clear" w:color="auto" w:fill="auto"/>
            <w:vAlign w:val="center"/>
          </w:tcPr>
          <w:p w14:paraId="04302111" w14:textId="77777777" w:rsidR="00587FC0" w:rsidRPr="0075280A" w:rsidRDefault="00551722" w:rsidP="00930EAF">
            <w:pPr>
              <w:pStyle w:val="Tablebody"/>
              <w:jc w:val="center"/>
            </w:pPr>
            <w:r w:rsidRPr="0075280A">
              <w:rPr>
                <w:rFonts w:ascii="Cambria Math" w:hAnsi="Cambria Math"/>
              </w:rPr>
              <w:t>−</w:t>
            </w:r>
            <w:r w:rsidR="00587FC0" w:rsidRPr="0075280A">
              <w:t>1,8</w:t>
            </w:r>
          </w:p>
        </w:tc>
        <w:tc>
          <w:tcPr>
            <w:tcW w:w="815" w:type="dxa"/>
            <w:vMerge w:val="restart"/>
            <w:shd w:val="clear" w:color="auto" w:fill="auto"/>
            <w:vAlign w:val="center"/>
          </w:tcPr>
          <w:p w14:paraId="457132E9" w14:textId="77777777" w:rsidR="00587FC0" w:rsidRPr="0075280A" w:rsidRDefault="00551722" w:rsidP="00930EAF">
            <w:pPr>
              <w:pStyle w:val="Tablebody"/>
              <w:jc w:val="center"/>
            </w:pPr>
            <w:r w:rsidRPr="0075280A">
              <w:rPr>
                <w:rFonts w:ascii="Cambria Math" w:hAnsi="Cambria Math"/>
              </w:rPr>
              <w:t>−</w:t>
            </w:r>
            <w:r w:rsidR="00587FC0" w:rsidRPr="0075280A">
              <w:t>1,3</w:t>
            </w:r>
          </w:p>
        </w:tc>
        <w:tc>
          <w:tcPr>
            <w:tcW w:w="815" w:type="dxa"/>
            <w:vMerge w:val="restart"/>
            <w:shd w:val="clear" w:color="auto" w:fill="auto"/>
            <w:vAlign w:val="center"/>
          </w:tcPr>
          <w:p w14:paraId="22BAF527" w14:textId="77777777" w:rsidR="00587FC0" w:rsidRPr="0075280A" w:rsidRDefault="00551722" w:rsidP="00930EAF">
            <w:pPr>
              <w:pStyle w:val="Tablebody"/>
              <w:jc w:val="center"/>
            </w:pPr>
            <w:r w:rsidRPr="0075280A">
              <w:rPr>
                <w:rFonts w:ascii="Cambria Math" w:hAnsi="Cambria Math"/>
              </w:rPr>
              <w:t>−</w:t>
            </w:r>
            <w:r w:rsidR="00587FC0" w:rsidRPr="0075280A">
              <w:t>1,9</w:t>
            </w:r>
          </w:p>
        </w:tc>
        <w:tc>
          <w:tcPr>
            <w:tcW w:w="1746" w:type="dxa"/>
            <w:gridSpan w:val="2"/>
            <w:vMerge w:val="restart"/>
            <w:shd w:val="clear" w:color="auto" w:fill="auto"/>
            <w:vAlign w:val="center"/>
          </w:tcPr>
          <w:p w14:paraId="795BB135" w14:textId="77777777" w:rsidR="00587FC0" w:rsidRPr="0075280A" w:rsidRDefault="00551722" w:rsidP="00930EAF">
            <w:pPr>
              <w:pStyle w:val="Tablebody"/>
              <w:jc w:val="center"/>
            </w:pPr>
            <w:r w:rsidRPr="0075280A">
              <w:rPr>
                <w:rFonts w:ascii="Cambria Math" w:hAnsi="Cambria Math"/>
              </w:rPr>
              <w:t>−</w:t>
            </w:r>
            <w:r w:rsidR="00587FC0" w:rsidRPr="0075280A">
              <w:t>0,4</w:t>
            </w:r>
          </w:p>
        </w:tc>
        <w:tc>
          <w:tcPr>
            <w:tcW w:w="1863" w:type="dxa"/>
            <w:gridSpan w:val="2"/>
            <w:shd w:val="clear" w:color="auto" w:fill="auto"/>
            <w:vAlign w:val="center"/>
          </w:tcPr>
          <w:p w14:paraId="4DAA2880" w14:textId="77777777" w:rsidR="00587FC0" w:rsidRPr="0075280A" w:rsidRDefault="00551722" w:rsidP="00930EAF">
            <w:pPr>
              <w:pStyle w:val="Tablebody"/>
              <w:jc w:val="center"/>
            </w:pPr>
            <w:r w:rsidRPr="0075280A">
              <w:rPr>
                <w:rFonts w:ascii="Cambria Math" w:hAnsi="Cambria Math"/>
              </w:rPr>
              <w:t>+</w:t>
            </w:r>
            <w:r w:rsidR="00587FC0" w:rsidRPr="0075280A">
              <w:t>0,2</w:t>
            </w:r>
          </w:p>
        </w:tc>
      </w:tr>
      <w:tr w:rsidR="003762C2" w:rsidRPr="0075280A" w14:paraId="56585D46" w14:textId="77777777" w:rsidTr="00D10855">
        <w:trPr>
          <w:cantSplit/>
          <w:jc w:val="center"/>
        </w:trPr>
        <w:tc>
          <w:tcPr>
            <w:tcW w:w="1403" w:type="dxa"/>
            <w:vMerge/>
            <w:tcBorders>
              <w:bottom w:val="single" w:sz="6" w:space="0" w:color="auto"/>
            </w:tcBorders>
            <w:shd w:val="clear" w:color="auto" w:fill="auto"/>
            <w:vAlign w:val="center"/>
          </w:tcPr>
          <w:p w14:paraId="2C558584" w14:textId="77777777" w:rsidR="00587FC0" w:rsidRPr="0075280A" w:rsidRDefault="00587FC0" w:rsidP="00930EAF">
            <w:pPr>
              <w:pStyle w:val="Tablebody"/>
              <w:jc w:val="center"/>
            </w:pPr>
          </w:p>
        </w:tc>
        <w:tc>
          <w:tcPr>
            <w:tcW w:w="1500" w:type="dxa"/>
            <w:vMerge/>
            <w:tcBorders>
              <w:bottom w:val="single" w:sz="6" w:space="0" w:color="auto"/>
              <w:right w:val="single" w:sz="12" w:space="0" w:color="auto"/>
            </w:tcBorders>
            <w:shd w:val="clear" w:color="auto" w:fill="auto"/>
            <w:vAlign w:val="center"/>
          </w:tcPr>
          <w:p w14:paraId="67EFE441" w14:textId="77777777" w:rsidR="00587FC0" w:rsidRPr="0075280A" w:rsidRDefault="00587FC0" w:rsidP="00930EAF">
            <w:pPr>
              <w:pStyle w:val="Tablebody"/>
              <w:jc w:val="center"/>
            </w:pPr>
          </w:p>
        </w:tc>
        <w:tc>
          <w:tcPr>
            <w:tcW w:w="795" w:type="dxa"/>
            <w:vMerge/>
            <w:tcBorders>
              <w:left w:val="single" w:sz="12" w:space="0" w:color="auto"/>
            </w:tcBorders>
            <w:shd w:val="clear" w:color="auto" w:fill="auto"/>
            <w:vAlign w:val="center"/>
          </w:tcPr>
          <w:p w14:paraId="79148081" w14:textId="77777777" w:rsidR="00587FC0" w:rsidRPr="0075280A" w:rsidRDefault="00587FC0" w:rsidP="00930EAF">
            <w:pPr>
              <w:pStyle w:val="Tablebody"/>
              <w:jc w:val="center"/>
            </w:pPr>
          </w:p>
        </w:tc>
        <w:tc>
          <w:tcPr>
            <w:tcW w:w="815" w:type="dxa"/>
            <w:vMerge/>
            <w:shd w:val="clear" w:color="auto" w:fill="auto"/>
            <w:vAlign w:val="center"/>
          </w:tcPr>
          <w:p w14:paraId="2292CE79" w14:textId="77777777" w:rsidR="00587FC0" w:rsidRPr="0075280A" w:rsidRDefault="00587FC0" w:rsidP="00930EAF">
            <w:pPr>
              <w:pStyle w:val="Tablebody"/>
              <w:jc w:val="center"/>
            </w:pPr>
          </w:p>
        </w:tc>
        <w:tc>
          <w:tcPr>
            <w:tcW w:w="815" w:type="dxa"/>
            <w:vMerge/>
            <w:shd w:val="clear" w:color="auto" w:fill="auto"/>
            <w:vAlign w:val="center"/>
          </w:tcPr>
          <w:p w14:paraId="7507CA4D" w14:textId="77777777" w:rsidR="00587FC0" w:rsidRPr="0075280A" w:rsidRDefault="00587FC0" w:rsidP="00930EAF">
            <w:pPr>
              <w:pStyle w:val="Tablebody"/>
              <w:jc w:val="center"/>
            </w:pPr>
          </w:p>
        </w:tc>
        <w:tc>
          <w:tcPr>
            <w:tcW w:w="815" w:type="dxa"/>
            <w:vMerge/>
            <w:shd w:val="clear" w:color="auto" w:fill="auto"/>
            <w:vAlign w:val="center"/>
          </w:tcPr>
          <w:p w14:paraId="46E8DDB7" w14:textId="77777777" w:rsidR="00587FC0" w:rsidRPr="0075280A" w:rsidRDefault="00587FC0" w:rsidP="00930EAF">
            <w:pPr>
              <w:pStyle w:val="Tablebody"/>
              <w:jc w:val="center"/>
            </w:pPr>
          </w:p>
        </w:tc>
        <w:tc>
          <w:tcPr>
            <w:tcW w:w="1746" w:type="dxa"/>
            <w:gridSpan w:val="2"/>
            <w:vMerge/>
            <w:shd w:val="clear" w:color="auto" w:fill="auto"/>
            <w:vAlign w:val="center"/>
          </w:tcPr>
          <w:p w14:paraId="6E8E8520" w14:textId="77777777" w:rsidR="00587FC0" w:rsidRPr="0075280A" w:rsidRDefault="00587FC0" w:rsidP="00930EAF">
            <w:pPr>
              <w:pStyle w:val="Tablebody"/>
              <w:jc w:val="center"/>
            </w:pPr>
          </w:p>
        </w:tc>
        <w:tc>
          <w:tcPr>
            <w:tcW w:w="1863" w:type="dxa"/>
            <w:gridSpan w:val="2"/>
            <w:shd w:val="clear" w:color="auto" w:fill="auto"/>
            <w:vAlign w:val="center"/>
          </w:tcPr>
          <w:p w14:paraId="6C96200C" w14:textId="77777777" w:rsidR="00587FC0" w:rsidRPr="0075280A" w:rsidRDefault="00551722" w:rsidP="00930EAF">
            <w:pPr>
              <w:pStyle w:val="Tablebody"/>
              <w:jc w:val="center"/>
            </w:pPr>
            <w:r w:rsidRPr="0075280A">
              <w:rPr>
                <w:rFonts w:ascii="Cambria Math" w:hAnsi="Cambria Math"/>
              </w:rPr>
              <w:t>−</w:t>
            </w:r>
            <w:r w:rsidR="00587FC0" w:rsidRPr="0075280A">
              <w:t>0,5</w:t>
            </w:r>
          </w:p>
        </w:tc>
      </w:tr>
      <w:tr w:rsidR="003762C2" w:rsidRPr="0075280A" w14:paraId="5FB39F95" w14:textId="77777777" w:rsidTr="00D10855">
        <w:trPr>
          <w:cantSplit/>
          <w:jc w:val="center"/>
        </w:trPr>
        <w:tc>
          <w:tcPr>
            <w:tcW w:w="1403" w:type="dxa"/>
            <w:vMerge/>
            <w:tcBorders>
              <w:bottom w:val="single" w:sz="6" w:space="0" w:color="auto"/>
            </w:tcBorders>
            <w:shd w:val="clear" w:color="auto" w:fill="auto"/>
            <w:vAlign w:val="center"/>
          </w:tcPr>
          <w:p w14:paraId="16FF3C72" w14:textId="77777777" w:rsidR="00587FC0" w:rsidRPr="0075280A" w:rsidRDefault="00587FC0" w:rsidP="00930EAF">
            <w:pPr>
              <w:pStyle w:val="Tablebody"/>
              <w:jc w:val="center"/>
            </w:pPr>
          </w:p>
        </w:tc>
        <w:tc>
          <w:tcPr>
            <w:tcW w:w="1500" w:type="dxa"/>
            <w:vMerge w:val="restart"/>
            <w:tcBorders>
              <w:bottom w:val="single" w:sz="6" w:space="0" w:color="auto"/>
              <w:right w:val="single" w:sz="12" w:space="0" w:color="auto"/>
            </w:tcBorders>
            <w:shd w:val="clear" w:color="auto" w:fill="auto"/>
            <w:vAlign w:val="center"/>
          </w:tcPr>
          <w:p w14:paraId="58BE981C" w14:textId="77777777" w:rsidR="00587FC0" w:rsidRPr="0075280A" w:rsidRDefault="00587FC0" w:rsidP="00930EAF">
            <w:pPr>
              <w:pStyle w:val="Tablebody"/>
              <w:jc w:val="center"/>
            </w:pPr>
            <m:oMathPara>
              <m:oMath>
                <m:r>
                  <w:rPr>
                    <w:rFonts w:ascii="Cambria Math" w:hAnsi="Cambria Math" w:cs="Cambria Math"/>
                  </w:rPr>
                  <m:t>α</m:t>
                </m:r>
                <m:r>
                  <w:rPr>
                    <w:rFonts w:ascii="Cambria Math" w:hAnsi="Cambria Math"/>
                  </w:rPr>
                  <m:t>=</m:t>
                </m:r>
                <m:r>
                  <m:rPr>
                    <m:sty m:val="p"/>
                  </m:rPr>
                  <w:rPr>
                    <w:rFonts w:ascii="Cambria Math" w:hAnsi="Cambria Math"/>
                  </w:rPr>
                  <m:t>60°</m:t>
                </m:r>
              </m:oMath>
            </m:oMathPara>
          </w:p>
        </w:tc>
        <w:tc>
          <w:tcPr>
            <w:tcW w:w="795" w:type="dxa"/>
            <w:vMerge w:val="restart"/>
            <w:tcBorders>
              <w:left w:val="single" w:sz="12" w:space="0" w:color="auto"/>
            </w:tcBorders>
            <w:shd w:val="clear" w:color="auto" w:fill="auto"/>
            <w:vAlign w:val="center"/>
          </w:tcPr>
          <w:p w14:paraId="22DE5AF1" w14:textId="77777777" w:rsidR="00587FC0" w:rsidRPr="0075280A" w:rsidRDefault="00551722" w:rsidP="00930EAF">
            <w:pPr>
              <w:pStyle w:val="Tablebody"/>
              <w:jc w:val="center"/>
            </w:pPr>
            <w:r w:rsidRPr="0075280A">
              <w:rPr>
                <w:rFonts w:ascii="Cambria Math" w:hAnsi="Cambria Math"/>
              </w:rPr>
              <w:t>−</w:t>
            </w:r>
            <w:r w:rsidR="00587FC0" w:rsidRPr="0075280A">
              <w:t>1,3</w:t>
            </w:r>
          </w:p>
        </w:tc>
        <w:tc>
          <w:tcPr>
            <w:tcW w:w="815" w:type="dxa"/>
            <w:vMerge w:val="restart"/>
            <w:shd w:val="clear" w:color="auto" w:fill="auto"/>
            <w:vAlign w:val="center"/>
          </w:tcPr>
          <w:p w14:paraId="47539130" w14:textId="77777777" w:rsidR="00587FC0" w:rsidRPr="0075280A" w:rsidRDefault="00551722" w:rsidP="00930EAF">
            <w:pPr>
              <w:pStyle w:val="Tablebody"/>
              <w:jc w:val="center"/>
            </w:pPr>
            <w:r w:rsidRPr="0075280A">
              <w:rPr>
                <w:rFonts w:ascii="Cambria Math" w:hAnsi="Cambria Math"/>
              </w:rPr>
              <w:t>−</w:t>
            </w:r>
            <w:r w:rsidR="00587FC0" w:rsidRPr="0075280A">
              <w:t>1,9</w:t>
            </w:r>
          </w:p>
        </w:tc>
        <w:tc>
          <w:tcPr>
            <w:tcW w:w="815" w:type="dxa"/>
            <w:vMerge w:val="restart"/>
            <w:shd w:val="clear" w:color="auto" w:fill="auto"/>
            <w:vAlign w:val="center"/>
          </w:tcPr>
          <w:p w14:paraId="6BF5BCC5" w14:textId="77777777" w:rsidR="00587FC0" w:rsidRPr="0075280A" w:rsidRDefault="00551722" w:rsidP="00930EAF">
            <w:pPr>
              <w:pStyle w:val="Tablebody"/>
              <w:jc w:val="center"/>
            </w:pPr>
            <w:r w:rsidRPr="0075280A">
              <w:rPr>
                <w:rFonts w:ascii="Cambria Math" w:hAnsi="Cambria Math"/>
              </w:rPr>
              <w:t>−</w:t>
            </w:r>
            <w:r w:rsidR="00587FC0" w:rsidRPr="0075280A">
              <w:t>1,3</w:t>
            </w:r>
          </w:p>
        </w:tc>
        <w:tc>
          <w:tcPr>
            <w:tcW w:w="815" w:type="dxa"/>
            <w:vMerge w:val="restart"/>
            <w:shd w:val="clear" w:color="auto" w:fill="auto"/>
            <w:vAlign w:val="center"/>
          </w:tcPr>
          <w:p w14:paraId="4D57C5B4" w14:textId="77777777" w:rsidR="00587FC0" w:rsidRPr="0075280A" w:rsidRDefault="00551722" w:rsidP="00930EAF">
            <w:pPr>
              <w:pStyle w:val="Tablebody"/>
              <w:jc w:val="center"/>
            </w:pPr>
            <w:r w:rsidRPr="0075280A">
              <w:rPr>
                <w:rFonts w:ascii="Cambria Math" w:hAnsi="Cambria Math"/>
              </w:rPr>
              <w:t>−</w:t>
            </w:r>
            <w:r w:rsidR="00587FC0" w:rsidRPr="0075280A">
              <w:t>1,9</w:t>
            </w:r>
          </w:p>
        </w:tc>
        <w:tc>
          <w:tcPr>
            <w:tcW w:w="1746" w:type="dxa"/>
            <w:gridSpan w:val="2"/>
            <w:vMerge w:val="restart"/>
            <w:shd w:val="clear" w:color="auto" w:fill="auto"/>
            <w:vAlign w:val="center"/>
          </w:tcPr>
          <w:p w14:paraId="3B487936" w14:textId="77777777" w:rsidR="00587FC0" w:rsidRPr="0075280A" w:rsidRDefault="00551722" w:rsidP="00930EAF">
            <w:pPr>
              <w:pStyle w:val="Tablebody"/>
              <w:jc w:val="center"/>
            </w:pPr>
            <w:r w:rsidRPr="0075280A">
              <w:rPr>
                <w:rFonts w:ascii="Cambria Math" w:hAnsi="Cambria Math"/>
              </w:rPr>
              <w:t>−</w:t>
            </w:r>
            <w:r w:rsidR="00587FC0" w:rsidRPr="0075280A">
              <w:t>0,5</w:t>
            </w:r>
          </w:p>
        </w:tc>
        <w:tc>
          <w:tcPr>
            <w:tcW w:w="1863" w:type="dxa"/>
            <w:gridSpan w:val="2"/>
            <w:shd w:val="clear" w:color="auto" w:fill="auto"/>
            <w:vAlign w:val="center"/>
          </w:tcPr>
          <w:p w14:paraId="665ED8E4" w14:textId="77777777" w:rsidR="00587FC0" w:rsidRPr="0075280A" w:rsidRDefault="00551722" w:rsidP="00930EAF">
            <w:pPr>
              <w:pStyle w:val="Tablebody"/>
              <w:jc w:val="center"/>
            </w:pPr>
            <w:r w:rsidRPr="0075280A">
              <w:rPr>
                <w:rFonts w:ascii="Cambria Math" w:hAnsi="Cambria Math"/>
              </w:rPr>
              <w:t>+</w:t>
            </w:r>
            <w:r w:rsidR="00587FC0" w:rsidRPr="0075280A">
              <w:t>0,2</w:t>
            </w:r>
          </w:p>
        </w:tc>
      </w:tr>
      <w:tr w:rsidR="003762C2" w:rsidRPr="0075280A" w14:paraId="2F80B188" w14:textId="77777777" w:rsidTr="00D10855">
        <w:trPr>
          <w:cantSplit/>
          <w:jc w:val="center"/>
        </w:trPr>
        <w:tc>
          <w:tcPr>
            <w:tcW w:w="1403" w:type="dxa"/>
            <w:vMerge/>
            <w:tcBorders>
              <w:bottom w:val="single" w:sz="6" w:space="0" w:color="auto"/>
            </w:tcBorders>
            <w:shd w:val="clear" w:color="auto" w:fill="auto"/>
            <w:vAlign w:val="center"/>
          </w:tcPr>
          <w:p w14:paraId="08FE0188" w14:textId="77777777" w:rsidR="00587FC0" w:rsidRPr="0075280A" w:rsidRDefault="00587FC0" w:rsidP="00930EAF">
            <w:pPr>
              <w:pStyle w:val="Tablebody"/>
              <w:jc w:val="center"/>
            </w:pPr>
          </w:p>
        </w:tc>
        <w:tc>
          <w:tcPr>
            <w:tcW w:w="1500" w:type="dxa"/>
            <w:vMerge/>
            <w:tcBorders>
              <w:bottom w:val="single" w:sz="6" w:space="0" w:color="auto"/>
              <w:right w:val="single" w:sz="12" w:space="0" w:color="auto"/>
            </w:tcBorders>
            <w:shd w:val="clear" w:color="auto" w:fill="auto"/>
            <w:vAlign w:val="center"/>
          </w:tcPr>
          <w:p w14:paraId="138D6F30" w14:textId="77777777" w:rsidR="00587FC0" w:rsidRPr="0075280A" w:rsidRDefault="00587FC0" w:rsidP="00930EAF">
            <w:pPr>
              <w:pStyle w:val="Tablebody"/>
              <w:jc w:val="center"/>
            </w:pPr>
          </w:p>
        </w:tc>
        <w:tc>
          <w:tcPr>
            <w:tcW w:w="795" w:type="dxa"/>
            <w:vMerge/>
            <w:tcBorders>
              <w:left w:val="single" w:sz="12" w:space="0" w:color="auto"/>
              <w:bottom w:val="single" w:sz="12" w:space="0" w:color="auto"/>
            </w:tcBorders>
            <w:shd w:val="clear" w:color="auto" w:fill="auto"/>
            <w:vAlign w:val="center"/>
          </w:tcPr>
          <w:p w14:paraId="33EF416E" w14:textId="77777777" w:rsidR="00587FC0" w:rsidRPr="0075280A" w:rsidRDefault="00587FC0" w:rsidP="00930EAF">
            <w:pPr>
              <w:pStyle w:val="Tablebody"/>
              <w:jc w:val="center"/>
            </w:pPr>
          </w:p>
        </w:tc>
        <w:tc>
          <w:tcPr>
            <w:tcW w:w="815" w:type="dxa"/>
            <w:vMerge/>
            <w:tcBorders>
              <w:bottom w:val="single" w:sz="12" w:space="0" w:color="auto"/>
            </w:tcBorders>
            <w:shd w:val="clear" w:color="auto" w:fill="auto"/>
            <w:vAlign w:val="center"/>
          </w:tcPr>
          <w:p w14:paraId="7CADED40" w14:textId="77777777" w:rsidR="00587FC0" w:rsidRPr="0075280A" w:rsidRDefault="00587FC0" w:rsidP="00930EAF">
            <w:pPr>
              <w:pStyle w:val="Tablebody"/>
              <w:jc w:val="center"/>
            </w:pPr>
          </w:p>
        </w:tc>
        <w:tc>
          <w:tcPr>
            <w:tcW w:w="815" w:type="dxa"/>
            <w:vMerge/>
            <w:tcBorders>
              <w:bottom w:val="single" w:sz="12" w:space="0" w:color="auto"/>
            </w:tcBorders>
            <w:shd w:val="clear" w:color="auto" w:fill="auto"/>
            <w:vAlign w:val="center"/>
          </w:tcPr>
          <w:p w14:paraId="3773BDB7" w14:textId="77777777" w:rsidR="00587FC0" w:rsidRPr="0075280A" w:rsidRDefault="00587FC0" w:rsidP="00930EAF">
            <w:pPr>
              <w:pStyle w:val="Tablebody"/>
              <w:jc w:val="center"/>
            </w:pPr>
          </w:p>
        </w:tc>
        <w:tc>
          <w:tcPr>
            <w:tcW w:w="815" w:type="dxa"/>
            <w:vMerge/>
            <w:tcBorders>
              <w:bottom w:val="single" w:sz="12" w:space="0" w:color="auto"/>
            </w:tcBorders>
            <w:shd w:val="clear" w:color="auto" w:fill="auto"/>
            <w:vAlign w:val="center"/>
          </w:tcPr>
          <w:p w14:paraId="6E41ECEB" w14:textId="77777777" w:rsidR="00587FC0" w:rsidRPr="0075280A" w:rsidRDefault="00587FC0" w:rsidP="00930EAF">
            <w:pPr>
              <w:pStyle w:val="Tablebody"/>
              <w:jc w:val="center"/>
            </w:pPr>
          </w:p>
        </w:tc>
        <w:tc>
          <w:tcPr>
            <w:tcW w:w="1746" w:type="dxa"/>
            <w:gridSpan w:val="2"/>
            <w:vMerge/>
            <w:tcBorders>
              <w:bottom w:val="single" w:sz="12" w:space="0" w:color="auto"/>
            </w:tcBorders>
            <w:shd w:val="clear" w:color="auto" w:fill="auto"/>
            <w:vAlign w:val="center"/>
          </w:tcPr>
          <w:p w14:paraId="722AF299" w14:textId="77777777" w:rsidR="00587FC0" w:rsidRPr="0075280A" w:rsidRDefault="00587FC0" w:rsidP="00930EAF">
            <w:pPr>
              <w:pStyle w:val="Tablebody"/>
              <w:jc w:val="center"/>
            </w:pPr>
          </w:p>
        </w:tc>
        <w:tc>
          <w:tcPr>
            <w:tcW w:w="1863" w:type="dxa"/>
            <w:gridSpan w:val="2"/>
            <w:tcBorders>
              <w:bottom w:val="single" w:sz="12" w:space="0" w:color="auto"/>
            </w:tcBorders>
            <w:shd w:val="clear" w:color="auto" w:fill="auto"/>
            <w:vAlign w:val="center"/>
          </w:tcPr>
          <w:p w14:paraId="74A9C1E7" w14:textId="77777777" w:rsidR="00587FC0" w:rsidRPr="0075280A" w:rsidRDefault="00551722" w:rsidP="00930EAF">
            <w:pPr>
              <w:pStyle w:val="Tablebody"/>
              <w:jc w:val="center"/>
            </w:pPr>
            <w:r w:rsidRPr="0075280A">
              <w:rPr>
                <w:rFonts w:ascii="Cambria Math" w:hAnsi="Cambria Math"/>
              </w:rPr>
              <w:t>−</w:t>
            </w:r>
            <w:r w:rsidR="00587FC0" w:rsidRPr="0075280A">
              <w:t>0,5</w:t>
            </w:r>
          </w:p>
        </w:tc>
      </w:tr>
      <w:tr w:rsidR="00587FC0" w:rsidRPr="0075280A" w14:paraId="003E10B0" w14:textId="77777777" w:rsidTr="004E5476">
        <w:trPr>
          <w:cantSplit/>
          <w:trHeight w:val="1035"/>
          <w:jc w:val="center"/>
        </w:trPr>
        <w:tc>
          <w:tcPr>
            <w:tcW w:w="9752" w:type="dxa"/>
            <w:gridSpan w:val="10"/>
            <w:tcBorders>
              <w:top w:val="single" w:sz="12" w:space="0" w:color="auto"/>
              <w:bottom w:val="single" w:sz="4" w:space="0" w:color="auto"/>
            </w:tcBorders>
            <w:shd w:val="clear" w:color="auto" w:fill="auto"/>
            <w:vAlign w:val="center"/>
          </w:tcPr>
          <w:p w14:paraId="1C53AFE8" w14:textId="44165D37" w:rsidR="0096182C" w:rsidRDefault="0096182C" w:rsidP="002238D8">
            <w:pPr>
              <w:pStyle w:val="BodyText"/>
              <w:numPr>
                <w:ilvl w:val="0"/>
                <w:numId w:val="60"/>
              </w:numPr>
              <w:ind w:left="477" w:hanging="477"/>
            </w:pPr>
            <w:r w:rsidRPr="0075280A">
              <w:t>In Zone I, where positive and negative values are given, both values should be considered.</w:t>
            </w:r>
          </w:p>
          <w:p w14:paraId="17284DD1" w14:textId="48F14546" w:rsidR="00587FC0" w:rsidRPr="0075280A" w:rsidRDefault="0096182C" w:rsidP="002238D8">
            <w:pPr>
              <w:pStyle w:val="BodyText"/>
              <w:numPr>
                <w:ilvl w:val="0"/>
                <w:numId w:val="60"/>
              </w:numPr>
              <w:ind w:left="477" w:hanging="477"/>
            </w:pPr>
            <w:r w:rsidRPr="0075280A">
              <w:t xml:space="preserve">For mansard eaves with horizontal dimensions less than </w:t>
            </w:r>
            <m:oMath>
              <m:r>
                <w:rPr>
                  <w:rFonts w:ascii="Cambria Math" w:hAnsi="Cambria Math"/>
                </w:rPr>
                <m:t>e</m:t>
              </m:r>
              <m:r>
                <m:rPr>
                  <m:sty m:val="p"/>
                </m:rPr>
                <w:rPr>
                  <w:rFonts w:ascii="Cambria Math" w:hAnsi="Cambria Math"/>
                </w:rPr>
                <m:t>/10</m:t>
              </m:r>
            </m:oMath>
            <w:r w:rsidRPr="0075280A">
              <w:t>, the values for sharp eaves should be used. For the definition of e see Figure C.</w:t>
            </w:r>
            <w:r>
              <w:t>8</w:t>
            </w:r>
            <w:r w:rsidRPr="0075280A">
              <w:t>.</w:t>
            </w:r>
          </w:p>
        </w:tc>
      </w:tr>
      <w:tr w:rsidR="004E5476" w:rsidRPr="0075280A" w14:paraId="0111960C" w14:textId="77777777" w:rsidTr="004E5476">
        <w:trPr>
          <w:cantSplit/>
          <w:trHeight w:val="2640"/>
          <w:jc w:val="center"/>
        </w:trPr>
        <w:tc>
          <w:tcPr>
            <w:tcW w:w="9752" w:type="dxa"/>
            <w:gridSpan w:val="10"/>
            <w:tcBorders>
              <w:top w:val="single" w:sz="4" w:space="0" w:color="auto"/>
              <w:bottom w:val="single" w:sz="12" w:space="0" w:color="auto"/>
            </w:tcBorders>
            <w:shd w:val="clear" w:color="auto" w:fill="auto"/>
            <w:vAlign w:val="center"/>
          </w:tcPr>
          <w:p w14:paraId="4B4BE02F" w14:textId="1FC831C8" w:rsidR="004E5476" w:rsidRDefault="004E5476" w:rsidP="004E5476">
            <w:pPr>
              <w:pStyle w:val="Tablefooternote"/>
            </w:pPr>
            <w:r w:rsidRPr="0075280A">
              <w:t>NOTE 1</w:t>
            </w:r>
            <w:r w:rsidRPr="0075280A">
              <w:tab/>
              <w:t>For roofs with parapets or curved eaves, linear interpolation can be used for intermediate values of</w:t>
            </w:r>
            <w:r>
              <w:t xml:space="preserve"> </w:t>
            </w:r>
            <w:r w:rsidRPr="0075280A">
              <w:t xml:space="preserve"> </w:t>
            </w:r>
            <m:oMath>
              <m:f>
                <m:fPr>
                  <m:type m:val="lin"/>
                  <m:ctrlPr>
                    <w:rPr>
                      <w:rFonts w:ascii="Cambria Math" w:hAnsi="Cambria Math"/>
                      <w:i/>
                      <w:sz w:val="22"/>
                    </w:rPr>
                  </m:ctrlPr>
                </m:fPr>
                <m:num>
                  <m:sSub>
                    <m:sSubPr>
                      <m:ctrlPr>
                        <w:rPr>
                          <w:rFonts w:ascii="Cambria Math" w:hAnsi="Cambria Math"/>
                          <w:i/>
                          <w:sz w:val="22"/>
                        </w:rPr>
                      </m:ctrlPr>
                    </m:sSubPr>
                    <m:e>
                      <m:r>
                        <w:rPr>
                          <w:rFonts w:ascii="Cambria Math" w:hAnsi="Cambria Math"/>
                        </w:rPr>
                        <m:t>h</m:t>
                      </m:r>
                    </m:e>
                    <m:sub>
                      <m:r>
                        <m:rPr>
                          <m:sty m:val="p"/>
                        </m:rPr>
                        <w:rPr>
                          <w:rFonts w:ascii="Cambria Math" w:hAnsi="Cambria Math"/>
                        </w:rPr>
                        <m:t>p</m:t>
                      </m:r>
                    </m:sub>
                  </m:sSub>
                </m:num>
                <m:den>
                  <m:r>
                    <w:rPr>
                      <w:rFonts w:ascii="Cambria Math" w:hAnsi="Cambria Math"/>
                    </w:rPr>
                    <m:t>h</m:t>
                  </m:r>
                </m:den>
              </m:f>
            </m:oMath>
            <w:r w:rsidRPr="0075280A">
              <w:t xml:space="preserve"> and </w:t>
            </w:r>
            <m:oMath>
              <m:f>
                <m:fPr>
                  <m:type m:val="lin"/>
                  <m:ctrlPr>
                    <w:rPr>
                      <w:rFonts w:ascii="Cambria Math" w:hAnsi="Cambria Math"/>
                      <w:i/>
                      <w:sz w:val="22"/>
                    </w:rPr>
                  </m:ctrlPr>
                </m:fPr>
                <m:num>
                  <m:r>
                    <w:rPr>
                      <w:rFonts w:ascii="Cambria Math" w:hAnsi="Cambria Math"/>
                    </w:rPr>
                    <m:t>r</m:t>
                  </m:r>
                </m:num>
                <m:den>
                  <m:r>
                    <w:rPr>
                      <w:rFonts w:ascii="Cambria Math" w:hAnsi="Cambria Math"/>
                    </w:rPr>
                    <m:t>h</m:t>
                  </m:r>
                </m:den>
              </m:f>
            </m:oMath>
            <w:r w:rsidRPr="0075280A">
              <w:t>.</w:t>
            </w:r>
          </w:p>
          <w:p w14:paraId="3EE4278D" w14:textId="6AFB71DB" w:rsidR="004E5476" w:rsidRPr="0075280A" w:rsidRDefault="004E5476" w:rsidP="004E5476">
            <w:pPr>
              <w:pStyle w:val="Tablefooternote"/>
            </w:pPr>
            <w:r w:rsidRPr="0075280A">
              <w:t>NOTE</w:t>
            </w:r>
            <w:r>
              <w:t xml:space="preserve"> </w:t>
            </w:r>
            <w:r w:rsidRPr="0075280A">
              <w:t>2</w:t>
            </w:r>
            <w:r w:rsidRPr="0075280A">
              <w:tab/>
              <w:t xml:space="preserve">For roofs with mansard eaves, linear interpolation between </w:t>
            </w:r>
            <m:oMath>
              <m:r>
                <w:rPr>
                  <w:rFonts w:ascii="Cambria Math" w:hAnsi="Cambria Math"/>
                  <w:sz w:val="18"/>
                </w:rPr>
                <m:t>α</m:t>
              </m:r>
              <m:r>
                <w:rPr>
                  <w:rFonts w:ascii="Cambria Math" w:hAnsi="Cambria Math"/>
                </w:rPr>
                <m:t>=30°</m:t>
              </m:r>
            </m:oMath>
            <w:r w:rsidRPr="0075280A">
              <w:t xml:space="preserve">, 45° and </w:t>
            </w:r>
            <m:oMath>
              <m:r>
                <w:rPr>
                  <w:rFonts w:ascii="Cambria Math" w:hAnsi="Cambria Math" w:cs="Cambria Math"/>
                  <w:sz w:val="18"/>
                </w:rPr>
                <m:t>α</m:t>
              </m:r>
              <m:r>
                <w:rPr>
                  <w:rFonts w:ascii="Cambria Math" w:hAnsi="Cambria Math"/>
                </w:rPr>
                <m:t>=60°</m:t>
              </m:r>
            </m:oMath>
            <w:r w:rsidRPr="0075280A">
              <w:t xml:space="preserve"> can be used. For </w:t>
            </w:r>
            <m:oMath>
              <m:r>
                <w:rPr>
                  <w:rFonts w:ascii="Cambria Math" w:hAnsi="Cambria Math"/>
                  <w:sz w:val="18"/>
                </w:rPr>
                <m:t>α</m:t>
              </m:r>
              <m:r>
                <w:rPr>
                  <w:rFonts w:ascii="Cambria Math" w:hAnsi="Cambria Math"/>
                </w:rPr>
                <m:t>&gt;60°</m:t>
              </m:r>
            </m:oMath>
            <w:r w:rsidRPr="0075280A">
              <w:t xml:space="preserve"> linear interpolation between the values for </w:t>
            </w:r>
            <m:oMath>
              <m:r>
                <w:rPr>
                  <w:rFonts w:ascii="Cambria Math" w:hAnsi="Cambria Math"/>
                  <w:sz w:val="18"/>
                </w:rPr>
                <m:t>α</m:t>
              </m:r>
              <m:r>
                <w:rPr>
                  <w:rFonts w:ascii="Cambria Math" w:hAnsi="Cambria Math"/>
                </w:rPr>
                <m:t>=60°</m:t>
              </m:r>
            </m:oMath>
            <w:r w:rsidRPr="0075280A">
              <w:t xml:space="preserve"> and the values for flat roofs with sharp eaves can be used.</w:t>
            </w:r>
          </w:p>
          <w:p w14:paraId="51CE1ABF" w14:textId="77777777" w:rsidR="004E5476" w:rsidRPr="0075280A" w:rsidRDefault="004E5476" w:rsidP="004E5476">
            <w:pPr>
              <w:pStyle w:val="Tablefooternote"/>
            </w:pPr>
            <w:r w:rsidRPr="0075280A">
              <w:t>NOTE</w:t>
            </w:r>
            <w:r>
              <w:t xml:space="preserve"> 3</w:t>
            </w:r>
            <w:r w:rsidRPr="0075280A">
              <w:t> </w:t>
            </w:r>
            <w:r w:rsidRPr="0075280A">
              <w:tab/>
              <w:t xml:space="preserve">For the mansard eave itself, the external pressure coefficients are given in </w:t>
            </w:r>
            <w:r w:rsidRPr="00536783">
              <w:rPr>
                <w:rFonts w:asciiTheme="majorHAnsi" w:hAnsiTheme="majorHAnsi"/>
                <w:szCs w:val="22"/>
              </w:rPr>
              <w:t>Table C.</w:t>
            </w:r>
            <w:r>
              <w:rPr>
                <w:rFonts w:asciiTheme="majorHAnsi" w:hAnsiTheme="majorHAnsi"/>
                <w:noProof/>
                <w:szCs w:val="22"/>
              </w:rPr>
              <w:t>11</w:t>
            </w:r>
            <w:r w:rsidRPr="0075280A">
              <w:t xml:space="preserve"> “Detailed and local external pressure coefficients for duopitch roofs for </w:t>
            </w:r>
            <m:oMath>
              <m:r>
                <w:rPr>
                  <w:rFonts w:ascii="Cambria Math" w:hAnsi="Cambria Math" w:cs="Cambria Math"/>
                </w:rPr>
                <m:t>θ=0°</m:t>
              </m:r>
            </m:oMath>
            <w:r w:rsidRPr="0075280A">
              <w:t>.”, Zone F and G, depending on the pitch angle of the mansard eave.</w:t>
            </w:r>
          </w:p>
          <w:p w14:paraId="34677C20" w14:textId="6AE4F903" w:rsidR="004E5476" w:rsidRPr="0075280A" w:rsidRDefault="004E5476" w:rsidP="004E5476">
            <w:pPr>
              <w:pStyle w:val="Tablefooternote"/>
            </w:pPr>
            <w:r w:rsidRPr="0075280A">
              <w:t>NOTE </w:t>
            </w:r>
            <w:r>
              <w:t>4</w:t>
            </w:r>
            <w:r w:rsidRPr="0075280A">
              <w:tab/>
              <w:t>For the curved eave itself, the external pressure coefficients are given by linear interpolation along the curve, between values on the wall and on the roof.</w:t>
            </w:r>
          </w:p>
        </w:tc>
      </w:tr>
    </w:tbl>
    <w:p w14:paraId="6812E788" w14:textId="77777777" w:rsidR="00D10855" w:rsidRPr="0075280A" w:rsidRDefault="00D10855" w:rsidP="00D10855">
      <w:pPr>
        <w:pStyle w:val="BodyText"/>
      </w:pPr>
    </w:p>
    <w:p w14:paraId="38494412" w14:textId="77777777" w:rsidR="00587FC0" w:rsidRPr="0075280A" w:rsidRDefault="00587FC0" w:rsidP="002238D8">
      <w:pPr>
        <w:pStyle w:val="a3"/>
        <w:numPr>
          <w:ilvl w:val="2"/>
          <w:numId w:val="47"/>
        </w:numPr>
      </w:pPr>
      <w:bookmarkStart w:id="4132" w:name="_Toc49247074"/>
      <w:r w:rsidRPr="0075280A">
        <w:t>Monopitch roofs</w:t>
      </w:r>
      <w:bookmarkEnd w:id="4132"/>
    </w:p>
    <w:p w14:paraId="6DC52B78" w14:textId="632378AA" w:rsidR="00587FC0" w:rsidRPr="0075280A" w:rsidRDefault="00587FC0" w:rsidP="00D10855">
      <w:pPr>
        <w:pStyle w:val="BodyText"/>
      </w:pPr>
      <w:r w:rsidRPr="0075280A">
        <w:t>(1)</w:t>
      </w:r>
      <w:r w:rsidRPr="0075280A">
        <w:tab/>
        <w:t xml:space="preserve">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rsidRPr="0075280A">
        <w:t xml:space="preserve"> for monopitch roofs should be taken as </w:t>
      </w:r>
      <m:oMath>
        <m:r>
          <w:rPr>
            <w:rFonts w:ascii="Cambria Math" w:hAnsi="Cambria Math"/>
          </w:rPr>
          <m:t>h</m:t>
        </m:r>
      </m:oMath>
      <w:r w:rsidRPr="0075280A">
        <w:t xml:space="preserve">, see </w:t>
      </w:r>
      <w:r w:rsidR="00DB3A10" w:rsidRPr="0075280A">
        <w:t>Figure C.</w:t>
      </w:r>
      <w:r w:rsidR="00DB3A10">
        <w:rPr>
          <w:noProof/>
        </w:rPr>
        <w:t>9</w:t>
      </w:r>
      <w:r w:rsidRPr="0075280A">
        <w:t>.</w:t>
      </w:r>
    </w:p>
    <w:p w14:paraId="40219EFE" w14:textId="5787D149" w:rsidR="00587FC0" w:rsidRPr="0075280A" w:rsidRDefault="00587FC0" w:rsidP="00D10855">
      <w:pPr>
        <w:pStyle w:val="BodyText"/>
      </w:pPr>
      <w:r w:rsidRPr="0075280A">
        <w:t>(2)</w:t>
      </w:r>
      <w:r w:rsidRPr="0075280A">
        <w:tab/>
      </w:r>
      <w:r w:rsidR="00395389" w:rsidRPr="00395389">
        <w:t xml:space="preserve">As for some slopes </w:t>
      </w:r>
      <w:r w:rsidR="00B75919" w:rsidRPr="00395389">
        <w:t>pressure</w:t>
      </w:r>
      <w:r w:rsidR="00395389" w:rsidRPr="00395389">
        <w:t xml:space="preserve"> can switch from negative to positive values, pressure coefficients with either signs should be taken into account. </w:t>
      </w:r>
    </w:p>
    <w:p w14:paraId="64DD4E9D" w14:textId="744D18A9" w:rsidR="00587FC0" w:rsidRPr="0075280A" w:rsidRDefault="00587FC0" w:rsidP="00D10855">
      <w:pPr>
        <w:pStyle w:val="BodyText"/>
      </w:pPr>
      <w:r w:rsidRPr="0075280A">
        <w:t>(3)</w:t>
      </w:r>
      <w:r w:rsidRPr="0075280A">
        <w:tab/>
        <w:t xml:space="preserve">For a wind incidence perpendicular to the ridge, the global pressure coefficients </w:t>
      </w:r>
      <w:r w:rsidR="00395389">
        <w:t>should be taken from</w:t>
      </w:r>
      <w:r w:rsidRPr="0075280A">
        <w:t xml:space="preserve"> </w:t>
      </w:r>
      <w:r w:rsidR="00DB3A10" w:rsidRPr="0075280A">
        <w:t>Table C.</w:t>
      </w:r>
      <w:r w:rsidR="00DB3A10">
        <w:rPr>
          <w:noProof/>
        </w:rPr>
        <w:t>5</w:t>
      </w:r>
      <w:r w:rsidRPr="0075280A">
        <w:t xml:space="preserve"> and </w:t>
      </w:r>
      <w:r w:rsidR="00DB3A10" w:rsidRPr="0075280A">
        <w:t>Figure C.</w:t>
      </w:r>
      <w:r w:rsidR="00DB3A10">
        <w:rPr>
          <w:noProof/>
        </w:rPr>
        <w:t>10</w:t>
      </w:r>
      <w:r w:rsidRPr="0075280A">
        <w:t>.</w:t>
      </w:r>
    </w:p>
    <w:p w14:paraId="191DBCCC" w14:textId="578D114C" w:rsidR="00587FC0" w:rsidRPr="0075280A" w:rsidRDefault="00587FC0" w:rsidP="00587FC0">
      <w:pPr>
        <w:pStyle w:val="Note"/>
      </w:pPr>
      <w:r w:rsidRPr="0075280A">
        <w:t>NOTE</w:t>
      </w:r>
      <w:r w:rsidRPr="0075280A">
        <w:tab/>
        <w:t xml:space="preserve">The global external pressure coefficients are given in </w:t>
      </w:r>
      <w:r w:rsidR="00DB3A10" w:rsidRPr="0075280A">
        <w:t>Table C.</w:t>
      </w:r>
      <w:r w:rsidR="00DB3A10">
        <w:rPr>
          <w:noProof/>
        </w:rPr>
        <w:t>5</w:t>
      </w:r>
      <w:r w:rsidR="00294772" w:rsidRPr="0075280A">
        <w:t xml:space="preserve"> </w:t>
      </w:r>
      <w:r w:rsidRPr="0075280A">
        <w:t xml:space="preserve">and shown in </w:t>
      </w:r>
      <w:r w:rsidR="00DB3A10" w:rsidRPr="00536783">
        <w:rPr>
          <w:szCs w:val="22"/>
        </w:rPr>
        <w:t>Figure C.</w:t>
      </w:r>
      <w:r w:rsidR="00DB3A10" w:rsidRPr="00536783">
        <w:rPr>
          <w:noProof/>
          <w:szCs w:val="22"/>
        </w:rPr>
        <w:t>10</w:t>
      </w:r>
      <w:r w:rsidRPr="0075280A">
        <w:t xml:space="preserve">, unless the National </w:t>
      </w:r>
      <w:r w:rsidR="00205C93" w:rsidRPr="0075280A">
        <w:t>Annex </w:t>
      </w:r>
      <w:r w:rsidRPr="0075280A">
        <w:t>gives a different values.</w:t>
      </w:r>
    </w:p>
    <w:p w14:paraId="24E096D5" w14:textId="4CB7F053" w:rsidR="00587FC0" w:rsidRPr="0075280A" w:rsidRDefault="00587FC0" w:rsidP="001C3C7D">
      <w:pPr>
        <w:pStyle w:val="BodyText"/>
      </w:pPr>
      <w:r w:rsidRPr="0075280A">
        <w:t>(4)</w:t>
      </w:r>
      <w:r w:rsidRPr="0075280A">
        <w:tab/>
        <w:t xml:space="preserve">For a wind incidence parallel to the ridge, the roof should be divided in zones, and the global pressure coefficients </w:t>
      </w:r>
      <w:r w:rsidR="00395389">
        <w:t>should be taken from</w:t>
      </w:r>
      <w:r w:rsidRPr="0075280A">
        <w:t xml:space="preserve"> </w:t>
      </w:r>
      <w:r w:rsidR="00DB3A10" w:rsidRPr="0075280A">
        <w:t>Table C.</w:t>
      </w:r>
      <w:r w:rsidR="00DB3A10">
        <w:rPr>
          <w:noProof/>
        </w:rPr>
        <w:t>6</w:t>
      </w:r>
      <w:r w:rsidRPr="0075280A">
        <w:t xml:space="preserve"> and </w:t>
      </w:r>
      <w:r w:rsidR="001C3C7D">
        <w:t>Figure C.11</w:t>
      </w:r>
    </w:p>
    <w:p w14:paraId="5707301C" w14:textId="3F29C3AD" w:rsidR="00587FC0" w:rsidRPr="0075280A" w:rsidRDefault="00587FC0" w:rsidP="00CD1921">
      <w:pPr>
        <w:pStyle w:val="Note"/>
      </w:pPr>
      <w:r w:rsidRPr="0075280A">
        <w:t>NOTE</w:t>
      </w:r>
      <w:r w:rsidRPr="0075280A">
        <w:tab/>
        <w:t xml:space="preserve">The global external pressure coefficients are given in </w:t>
      </w:r>
      <w:r w:rsidR="00DB3A10" w:rsidRPr="0075280A">
        <w:t>Table C.</w:t>
      </w:r>
      <w:r w:rsidR="00DB3A10">
        <w:rPr>
          <w:noProof/>
        </w:rPr>
        <w:t>6</w:t>
      </w:r>
      <w:r w:rsidR="00294772" w:rsidRPr="0075280A">
        <w:t xml:space="preserve"> </w:t>
      </w:r>
      <w:r w:rsidRPr="0075280A">
        <w:t xml:space="preserve">and shown in </w:t>
      </w:r>
      <w:r w:rsidR="00CD1921">
        <w:t xml:space="preserve">Figure C.11 </w:t>
      </w:r>
      <w:r w:rsidRPr="0075280A">
        <w:t xml:space="preserve">unless the National </w:t>
      </w:r>
      <w:r w:rsidR="00205C93" w:rsidRPr="0075280A">
        <w:t>Annex </w:t>
      </w:r>
      <w:r w:rsidRPr="0075280A">
        <w:t>gives a different values.</w:t>
      </w:r>
    </w:p>
    <w:p w14:paraId="49CD8DFE" w14:textId="478B6D67" w:rsidR="00587FC0" w:rsidRDefault="00587FC0" w:rsidP="00D10855">
      <w:pPr>
        <w:pStyle w:val="BodyText"/>
      </w:pPr>
      <w:r w:rsidRPr="0075280A">
        <w:t>(5)</w:t>
      </w:r>
      <w:r w:rsidRPr="0075280A">
        <w:tab/>
        <w:t xml:space="preserve">The detailed and local pressure coefficients </w:t>
      </w:r>
      <m:oMath>
        <m:sSub>
          <m:sSubPr>
            <m:ctrlPr>
              <w:rPr>
                <w:rFonts w:ascii="Cambria Math" w:hAnsi="Cambria Math"/>
                <w:i/>
              </w:rPr>
            </m:ctrlPr>
          </m:sSubPr>
          <m:e>
            <m:r>
              <w:rPr>
                <w:rFonts w:ascii="Cambria Math" w:hAnsi="Cambria Math"/>
              </w:rPr>
              <m:t>c</m:t>
            </m:r>
          </m:e>
          <m:sub>
            <m:r>
              <m:rPr>
                <m:sty m:val="p"/>
              </m:rPr>
              <w:rPr>
                <w:rFonts w:ascii="Cambria Math" w:hAnsi="Cambria Math"/>
              </w:rPr>
              <m:t>pe,10</m:t>
            </m:r>
          </m:sub>
        </m:sSub>
      </m:oMath>
      <w:r w:rsidRPr="0075280A">
        <w:t xml:space="preserve"> and </w:t>
      </w:r>
      <m:oMath>
        <m:sSub>
          <m:sSubPr>
            <m:ctrlPr>
              <w:rPr>
                <w:rFonts w:ascii="Cambria Math" w:hAnsi="Cambria Math"/>
                <w:i/>
              </w:rPr>
            </m:ctrlPr>
          </m:sSubPr>
          <m:e>
            <m:r>
              <w:rPr>
                <w:rFonts w:ascii="Cambria Math" w:hAnsi="Cambria Math"/>
              </w:rPr>
              <m:t>c</m:t>
            </m:r>
          </m:e>
          <m:sub>
            <m:r>
              <m:rPr>
                <m:sty m:val="p"/>
              </m:rPr>
              <w:rPr>
                <w:rFonts w:ascii="Cambria Math" w:hAnsi="Cambria Math"/>
              </w:rPr>
              <m:t>pe,1</m:t>
            </m:r>
          </m:sub>
        </m:sSub>
      </m:oMath>
      <w:r w:rsidRPr="0075280A">
        <w:t xml:space="preserve"> for zones </w:t>
      </w:r>
      <m:oMath>
        <m:sSub>
          <m:sSubPr>
            <m:ctrlPr>
              <w:rPr>
                <w:rFonts w:ascii="Cambria Math" w:hAnsi="Cambria Math"/>
                <w:i/>
              </w:rPr>
            </m:ctrlPr>
          </m:sSubPr>
          <m:e>
            <m:r>
              <m:rPr>
                <m:sty m:val="p"/>
              </m:rPr>
              <w:rPr>
                <w:rFonts w:ascii="Cambria Math" w:hAnsi="Cambria Math"/>
              </w:rPr>
              <m:t>F</m:t>
            </m:r>
          </m:e>
          <m:sub>
            <m:r>
              <m:rPr>
                <m:sty m:val="p"/>
              </m:rPr>
              <w:rPr>
                <w:rFonts w:ascii="Cambria Math" w:hAnsi="Cambria Math"/>
              </w:rPr>
              <m:t>up</m:t>
            </m:r>
          </m:sub>
        </m:sSub>
      </m:oMath>
      <w:r w:rsidRPr="0075280A">
        <w:t xml:space="preserve">, </w:t>
      </w:r>
      <m:oMath>
        <m:sSub>
          <m:sSubPr>
            <m:ctrlPr>
              <w:rPr>
                <w:rFonts w:ascii="Cambria Math" w:hAnsi="Cambria Math"/>
                <w:i/>
              </w:rPr>
            </m:ctrlPr>
          </m:sSubPr>
          <m:e>
            <m:r>
              <m:rPr>
                <m:sty m:val="p"/>
              </m:rPr>
              <w:rPr>
                <w:rFonts w:ascii="Cambria Math" w:hAnsi="Cambria Math"/>
              </w:rPr>
              <m:t>F</m:t>
            </m:r>
          </m:e>
          <m:sub>
            <m:r>
              <m:rPr>
                <m:sty m:val="p"/>
              </m:rPr>
              <w:rPr>
                <w:rFonts w:ascii="Cambria Math" w:hAnsi="Cambria Math"/>
              </w:rPr>
              <m:t>low</m:t>
            </m:r>
          </m:sub>
        </m:sSub>
      </m:oMath>
      <w:r w:rsidRPr="0075280A">
        <w:t xml:space="preserve">, </w:t>
      </w:r>
      <m:oMath>
        <m:r>
          <m:rPr>
            <m:sty m:val="p"/>
          </m:rPr>
          <w:rPr>
            <w:rFonts w:ascii="Cambria Math" w:hAnsi="Cambria Math"/>
          </w:rPr>
          <m:t>G</m:t>
        </m:r>
      </m:oMath>
      <w:r w:rsidRPr="0075280A">
        <w:t xml:space="preserve">, </w:t>
      </w:r>
      <m:oMath>
        <m:r>
          <m:rPr>
            <m:sty m:val="p"/>
          </m:rPr>
          <w:rPr>
            <w:rFonts w:ascii="Cambria Math" w:hAnsi="Cambria Math"/>
          </w:rPr>
          <m:t>H</m:t>
        </m:r>
      </m:oMath>
      <w:r w:rsidRPr="0075280A">
        <w:t xml:space="preserve"> and </w:t>
      </w:r>
      <m:oMath>
        <m:r>
          <m:rPr>
            <m:sty m:val="p"/>
          </m:rPr>
          <w:rPr>
            <w:rFonts w:ascii="Cambria Math" w:hAnsi="Cambria Math"/>
          </w:rPr>
          <m:t>I</m:t>
        </m:r>
      </m:oMath>
      <w:r w:rsidRPr="0075280A">
        <w:t xml:space="preserve"> </w:t>
      </w:r>
      <w:r w:rsidR="00395389">
        <w:t>should be taken from</w:t>
      </w:r>
      <w:r w:rsidRPr="0075280A">
        <w:t xml:space="preserve"> </w:t>
      </w:r>
      <w:r w:rsidR="00DB3A10" w:rsidRPr="0075280A">
        <w:t>Table C.</w:t>
      </w:r>
      <w:r w:rsidR="00DB3A10">
        <w:rPr>
          <w:noProof/>
        </w:rPr>
        <w:t>7</w:t>
      </w:r>
      <w:r w:rsidRPr="0075280A">
        <w:t xml:space="preserve"> and </w:t>
      </w:r>
      <w:r w:rsidR="00DB3A10" w:rsidRPr="0075280A">
        <w:t>Table C.</w:t>
      </w:r>
      <w:r w:rsidR="00DB3A10">
        <w:rPr>
          <w:noProof/>
        </w:rPr>
        <w:t>8</w:t>
      </w:r>
      <w:r w:rsidRPr="0075280A">
        <w:t>, including protruding parts.</w:t>
      </w:r>
      <w:bookmarkStart w:id="4133" w:name="_Ref168359057"/>
      <w:bookmarkStart w:id="4134" w:name="_Toc176149506"/>
    </w:p>
    <w:p w14:paraId="6DCD31B9" w14:textId="74E203CE" w:rsidR="00587FC0" w:rsidRPr="0075280A" w:rsidRDefault="00CB1884" w:rsidP="00D10855">
      <w:pPr>
        <w:pStyle w:val="FigureImage"/>
      </w:pPr>
      <w:r>
        <w:rPr>
          <w:noProof/>
        </w:rPr>
        <w:drawing>
          <wp:inline distT="0" distB="0" distL="0" distR="0" wp14:anchorId="1DB8FBCF" wp14:editId="41D5340F">
            <wp:extent cx="5305044" cy="1196340"/>
            <wp:effectExtent l="0" t="0" r="0" b="3810"/>
            <wp:docPr id="146" name="c009a.tif" descr="Ein Bild, das Diagramm, technische Zeichnung, Reihe,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c009a.tif" descr="Ein Bild, das Diagramm, technische Zeichnung, Reihe, Plan enthält.&#10;&#10;Automatisch generierte Beschreibung"/>
                    <pic:cNvPicPr/>
                  </pic:nvPicPr>
                  <pic:blipFill>
                    <a:blip r:embed="rId100" r:link="rId101" cstate="print">
                      <a:extLst>
                        <a:ext uri="{28A0092B-C50C-407E-A947-70E740481C1C}">
                          <a14:useLocalDpi xmlns:a14="http://schemas.microsoft.com/office/drawing/2010/main" val="0"/>
                        </a:ext>
                      </a:extLst>
                    </a:blip>
                    <a:stretch>
                      <a:fillRect/>
                    </a:stretch>
                  </pic:blipFill>
                  <pic:spPr>
                    <a:xfrm>
                      <a:off x="0" y="0"/>
                      <a:ext cx="5305044" cy="1196340"/>
                    </a:xfrm>
                    <a:prstGeom prst="rect">
                      <a:avLst/>
                    </a:prstGeom>
                  </pic:spPr>
                </pic:pic>
              </a:graphicData>
            </a:graphic>
          </wp:inline>
        </w:drawing>
      </w:r>
    </w:p>
    <w:p w14:paraId="73F967FC" w14:textId="49170B5A" w:rsidR="00587FC0" w:rsidRPr="00643794" w:rsidRDefault="00D10855" w:rsidP="00B32330">
      <w:pPr>
        <w:pStyle w:val="Figuresubtitle"/>
      </w:pPr>
      <w:r w:rsidRPr="00643794">
        <w:rPr>
          <w:sz w:val="21"/>
        </w:rPr>
        <w:t>a)</w:t>
      </w:r>
      <w:r w:rsidR="00B04B20" w:rsidRPr="00643794">
        <w:rPr>
          <w:sz w:val="21"/>
        </w:rPr>
        <w:t xml:space="preserve"> </w:t>
      </w:r>
      <w:r w:rsidR="00587FC0" w:rsidRPr="00643794">
        <w:t>General eave to eave</w:t>
      </w:r>
    </w:p>
    <w:p w14:paraId="42173066" w14:textId="42610F25" w:rsidR="00587FC0" w:rsidRPr="00B04B20" w:rsidRDefault="00CB1884" w:rsidP="00D10855">
      <w:pPr>
        <w:pStyle w:val="FigureImage"/>
        <w:rPr>
          <w:highlight w:val="yellow"/>
        </w:rPr>
      </w:pPr>
      <w:r>
        <w:rPr>
          <w:noProof/>
        </w:rPr>
        <w:drawing>
          <wp:inline distT="0" distB="0" distL="0" distR="0" wp14:anchorId="208EE82B" wp14:editId="260E77E7">
            <wp:extent cx="2639568" cy="2474976"/>
            <wp:effectExtent l="0" t="0" r="8890" b="1905"/>
            <wp:docPr id="147" name="c009b.tif" descr="Ein Bild, das Diagramm, Reihe, Text,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009b.tif" descr="Ein Bild, das Diagramm, Reihe, Text, technische Zeichnung enthält.&#10;&#10;Automatisch generierte Beschreibung"/>
                    <pic:cNvPicPr/>
                  </pic:nvPicPr>
                  <pic:blipFill>
                    <a:blip r:embed="rId102" r:link="rId103" cstate="print">
                      <a:extLst>
                        <a:ext uri="{28A0092B-C50C-407E-A947-70E740481C1C}">
                          <a14:useLocalDpi xmlns:a14="http://schemas.microsoft.com/office/drawing/2010/main" val="0"/>
                        </a:ext>
                      </a:extLst>
                    </a:blip>
                    <a:stretch>
                      <a:fillRect/>
                    </a:stretch>
                  </pic:blipFill>
                  <pic:spPr>
                    <a:xfrm>
                      <a:off x="0" y="0"/>
                      <a:ext cx="2639568" cy="2474976"/>
                    </a:xfrm>
                    <a:prstGeom prst="rect">
                      <a:avLst/>
                    </a:prstGeom>
                  </pic:spPr>
                </pic:pic>
              </a:graphicData>
            </a:graphic>
          </wp:inline>
        </w:drawing>
      </w:r>
    </w:p>
    <w:p w14:paraId="0EA88AA8" w14:textId="3FAD7892" w:rsidR="00587FC0" w:rsidRPr="00643794" w:rsidRDefault="00D10855" w:rsidP="00B32330">
      <w:pPr>
        <w:pStyle w:val="Figuresubtitle"/>
      </w:pPr>
      <w:r w:rsidRPr="00643794">
        <w:rPr>
          <w:sz w:val="21"/>
        </w:rPr>
        <w:t>b)</w:t>
      </w:r>
      <w:r w:rsidR="00B04B20" w:rsidRPr="00643794">
        <w:rPr>
          <w:sz w:val="21"/>
        </w:rPr>
        <w:t xml:space="preserve"> </w:t>
      </w:r>
      <w:r w:rsidR="00587FC0" w:rsidRPr="00643794">
        <w:t>Plan view</w:t>
      </w:r>
      <w:r w:rsidR="00BB5718" w:rsidRPr="00643794">
        <w:t> </w:t>
      </w:r>
      <w:r w:rsidR="00A37430">
        <w:t>—</w:t>
      </w:r>
      <w:r w:rsidR="0002191E" w:rsidRPr="00643794">
        <w:t xml:space="preserve"> </w:t>
      </w:r>
      <w:r w:rsidR="00587FC0" w:rsidRPr="00643794">
        <w:t xml:space="preserve">wind directions </w:t>
      </w:r>
      <m:oMath>
        <m:r>
          <m:rPr>
            <m:sty m:val="bi"/>
          </m:rPr>
          <w:rPr>
            <w:rFonts w:ascii="Cambria Math" w:hAnsi="Cambria Math"/>
          </w:rPr>
          <m:t>θ=0°</m:t>
        </m:r>
      </m:oMath>
      <w:r w:rsidR="00587FC0" w:rsidRPr="00643794">
        <w:t xml:space="preserve"> and </w:t>
      </w:r>
      <m:oMath>
        <m:r>
          <m:rPr>
            <m:sty m:val="bi"/>
          </m:rPr>
          <w:rPr>
            <w:rFonts w:ascii="Cambria Math" w:hAnsi="Cambria Math"/>
          </w:rPr>
          <m:t>θ=180°</m:t>
        </m:r>
      </m:oMath>
    </w:p>
    <w:p w14:paraId="72DBFB16" w14:textId="07A0270D" w:rsidR="00587FC0" w:rsidRPr="00B04B20" w:rsidRDefault="00CB1884" w:rsidP="00D10855">
      <w:pPr>
        <w:pStyle w:val="FigureImage"/>
        <w:rPr>
          <w:highlight w:val="yellow"/>
        </w:rPr>
      </w:pPr>
      <w:r>
        <w:rPr>
          <w:noProof/>
        </w:rPr>
        <w:drawing>
          <wp:inline distT="0" distB="0" distL="0" distR="0" wp14:anchorId="2606DBFD" wp14:editId="5EC321A3">
            <wp:extent cx="3918204" cy="2450592"/>
            <wp:effectExtent l="0" t="0" r="6350" b="6985"/>
            <wp:docPr id="148" name="c009c.tif" descr="Ein Bild, das Diagramm, Reihe, technische Zeichnung,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c009c.tif" descr="Ein Bild, das Diagramm, Reihe, technische Zeichnung, Text enthält.&#10;&#10;Automatisch generierte Beschreibung"/>
                    <pic:cNvPicPr/>
                  </pic:nvPicPr>
                  <pic:blipFill>
                    <a:blip r:embed="rId104" r:link="rId105" cstate="print">
                      <a:extLst>
                        <a:ext uri="{28A0092B-C50C-407E-A947-70E740481C1C}">
                          <a14:useLocalDpi xmlns:a14="http://schemas.microsoft.com/office/drawing/2010/main" val="0"/>
                        </a:ext>
                      </a:extLst>
                    </a:blip>
                    <a:stretch>
                      <a:fillRect/>
                    </a:stretch>
                  </pic:blipFill>
                  <pic:spPr>
                    <a:xfrm>
                      <a:off x="0" y="0"/>
                      <a:ext cx="3918204" cy="2450592"/>
                    </a:xfrm>
                    <a:prstGeom prst="rect">
                      <a:avLst/>
                    </a:prstGeom>
                  </pic:spPr>
                </pic:pic>
              </a:graphicData>
            </a:graphic>
          </wp:inline>
        </w:drawing>
      </w:r>
    </w:p>
    <w:p w14:paraId="7C3C73B3" w14:textId="7CF75D24" w:rsidR="00587FC0" w:rsidRDefault="00587FC0" w:rsidP="00B32330">
      <w:pPr>
        <w:pStyle w:val="Figuresubtitle"/>
      </w:pPr>
      <w:r w:rsidRPr="00643794">
        <w:t>c)</w:t>
      </w:r>
      <w:r w:rsidR="00643794">
        <w:t xml:space="preserve"> </w:t>
      </w:r>
      <w:r w:rsidRPr="00643794">
        <w:t>Plan view</w:t>
      </w:r>
      <w:r w:rsidR="00BB5718" w:rsidRPr="00643794">
        <w:t> </w:t>
      </w:r>
      <w:r w:rsidR="00A37430">
        <w:t>—</w:t>
      </w:r>
      <w:r w:rsidR="0002191E" w:rsidRPr="00643794">
        <w:t xml:space="preserve"> </w:t>
      </w:r>
      <w:r w:rsidRPr="00643794">
        <w:t xml:space="preserve">wind direction </w:t>
      </w:r>
      <m:oMath>
        <m:r>
          <m:rPr>
            <m:sty m:val="bi"/>
          </m:rPr>
          <w:rPr>
            <w:rFonts w:ascii="Cambria Math" w:hAnsi="Cambria Math"/>
          </w:rPr>
          <m:t>θ=90°</m:t>
        </m:r>
      </m:oMath>
    </w:p>
    <w:p w14:paraId="2C780FEC" w14:textId="239A0DD1" w:rsidR="00BB5718" w:rsidRPr="00B56DEF" w:rsidRDefault="00BB5718" w:rsidP="00BB5718">
      <w:pPr>
        <w:pStyle w:val="KeyTitle"/>
        <w:rPr>
          <w:sz w:val="20"/>
          <w:szCs w:val="22"/>
        </w:rPr>
      </w:pPr>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4871"/>
      </w:tblGrid>
      <w:tr w:rsidR="00BB5718" w14:paraId="4DBD5579" w14:textId="77777777" w:rsidTr="004E5476">
        <w:tc>
          <w:tcPr>
            <w:tcW w:w="436" w:type="dxa"/>
          </w:tcPr>
          <w:p w14:paraId="72A8C0F9" w14:textId="441B85B3" w:rsidR="00BB5718" w:rsidRPr="00BB5718" w:rsidRDefault="00905C64" w:rsidP="00BB5718">
            <w:pPr>
              <w:pStyle w:val="KeyText"/>
              <w:tabs>
                <w:tab w:val="clear" w:pos="346"/>
                <w:tab w:val="right" w:pos="4654"/>
              </w:tabs>
              <w:ind w:left="0" w:firstLine="0"/>
              <w:rPr>
                <w:vertAlign w:val="superscript"/>
              </w:rPr>
            </w:pPr>
            <w:r>
              <w:t>1</w:t>
            </w:r>
          </w:p>
        </w:tc>
        <w:tc>
          <w:tcPr>
            <w:tcW w:w="4871" w:type="dxa"/>
          </w:tcPr>
          <w:p w14:paraId="4EFFFDED" w14:textId="1931763A" w:rsidR="00BB5718" w:rsidRDefault="004E5476" w:rsidP="00BB5718">
            <w:pPr>
              <w:pStyle w:val="KeyText"/>
              <w:ind w:left="0" w:firstLine="0"/>
            </w:pPr>
            <w:r>
              <w:t>l</w:t>
            </w:r>
            <w:r w:rsidR="00BB5718">
              <w:t>ow eave</w:t>
            </w:r>
          </w:p>
        </w:tc>
      </w:tr>
      <w:tr w:rsidR="00BB5718" w14:paraId="71EFE5B2" w14:textId="77777777" w:rsidTr="004E5476">
        <w:tc>
          <w:tcPr>
            <w:tcW w:w="436" w:type="dxa"/>
          </w:tcPr>
          <w:p w14:paraId="7384DDC4" w14:textId="6EE4F21A" w:rsidR="00BB5718" w:rsidRPr="00BB5718" w:rsidRDefault="00905C64" w:rsidP="00BB5718">
            <w:pPr>
              <w:pStyle w:val="KeyText"/>
              <w:ind w:left="0" w:firstLine="0"/>
              <w:rPr>
                <w:vertAlign w:val="superscript"/>
              </w:rPr>
            </w:pPr>
            <w:r>
              <w:t>2</w:t>
            </w:r>
          </w:p>
        </w:tc>
        <w:tc>
          <w:tcPr>
            <w:tcW w:w="4871" w:type="dxa"/>
          </w:tcPr>
          <w:p w14:paraId="4B3CAE1A" w14:textId="74C125E2" w:rsidR="00BB5718" w:rsidRDefault="004E5476" w:rsidP="00BB5718">
            <w:pPr>
              <w:pStyle w:val="KeyText"/>
              <w:ind w:left="0" w:firstLine="0"/>
            </w:pPr>
            <w:r>
              <w:t>h</w:t>
            </w:r>
            <w:r w:rsidR="00BB5718">
              <w:t>igh eave</w:t>
            </w:r>
          </w:p>
        </w:tc>
      </w:tr>
    </w:tbl>
    <w:p w14:paraId="362F8BD8" w14:textId="61A06E3E" w:rsidR="00587FC0" w:rsidRPr="0075280A" w:rsidRDefault="00294772" w:rsidP="00A13BAE">
      <w:pPr>
        <w:pStyle w:val="Figuretitle"/>
      </w:pPr>
      <w:bookmarkStart w:id="4135" w:name="_Ref8211574"/>
      <w:bookmarkEnd w:id="4133"/>
      <w:bookmarkEnd w:id="4134"/>
      <w:r w:rsidRPr="0075280A">
        <w:t>Figure </w:t>
      </w:r>
      <w:r w:rsidR="00587FC0" w:rsidRPr="0075280A">
        <w:t>C.</w:t>
      </w:r>
      <w:r w:rsidR="00DB3A10">
        <w:rPr>
          <w:noProof/>
        </w:rPr>
        <w:t>9</w:t>
      </w:r>
      <w:bookmarkEnd w:id="4135"/>
      <w:r w:rsidR="0002191E" w:rsidRPr="0075280A">
        <w:t xml:space="preserve"> — </w:t>
      </w:r>
      <w:r w:rsidR="00587FC0" w:rsidRPr="0075280A">
        <w:t>Zoning (plan dimensions) for the detailed and local pressure coefficients on monopitch roofs. Zoning for global coefficient</w:t>
      </w:r>
      <w:r w:rsidR="00A13BAE" w:rsidRPr="0075280A">
        <w:t xml:space="preserve"> given in the respective tables</w:t>
      </w:r>
    </w:p>
    <w:p w14:paraId="5914B402" w14:textId="67F1EB58" w:rsidR="00587FC0" w:rsidRPr="0075280A" w:rsidRDefault="00294772" w:rsidP="00587FC0">
      <w:pPr>
        <w:pStyle w:val="Tabletitle"/>
        <w:keepLines/>
      </w:pPr>
      <w:bookmarkStart w:id="4136" w:name="_Ref8211689"/>
      <w:bookmarkStart w:id="4137" w:name="_Toc49247075"/>
      <w:r w:rsidRPr="0075280A">
        <w:t>Table </w:t>
      </w:r>
      <w:r w:rsidR="00587FC0" w:rsidRPr="0075280A">
        <w:t>C.</w:t>
      </w:r>
      <w:r w:rsidR="00DB3A10">
        <w:rPr>
          <w:noProof/>
        </w:rPr>
        <w:t>5</w:t>
      </w:r>
      <w:bookmarkEnd w:id="4136"/>
      <w:r w:rsidR="0002191E" w:rsidRPr="0075280A">
        <w:t xml:space="preserve"> — </w:t>
      </w:r>
      <w:r w:rsidR="00587FC0" w:rsidRPr="0075280A">
        <w:t xml:space="preserve">Global external pressure coefficients for monopitch roofs; wind perpendicular to the eaves. </w:t>
      </w:r>
      <m:oMath>
        <m:r>
          <m:rPr>
            <m:sty m:val="bi"/>
          </m:rPr>
          <w:rPr>
            <w:rFonts w:ascii="Cambria Math" w:hAnsi="Cambria Math"/>
          </w:rPr>
          <m:t>α&lt;0</m:t>
        </m:r>
      </m:oMath>
      <w:r w:rsidR="00587FC0" w:rsidRPr="0075280A">
        <w:t xml:space="preserve"> corresponds to </w:t>
      </w:r>
      <m:oMath>
        <m:r>
          <m:rPr>
            <m:sty m:val="bi"/>
          </m:rPr>
          <w:rPr>
            <w:rFonts w:ascii="Cambria Math" w:hAnsi="Cambria Math"/>
          </w:rPr>
          <m:t>α</m:t>
        </m:r>
      </m:oMath>
      <w:r w:rsidR="00587FC0" w:rsidRPr="0075280A">
        <w:t xml:space="preserve"> for </w:t>
      </w:r>
      <m:oMath>
        <m:r>
          <m:rPr>
            <m:sty m:val="bi"/>
          </m:rPr>
          <w:rPr>
            <w:rFonts w:ascii="Cambria Math" w:hAnsi="Cambria Math"/>
          </w:rPr>
          <m:t>θ=180°</m:t>
        </m:r>
      </m:oMath>
      <w:bookmarkEnd w:id="4137"/>
    </w:p>
    <w:tbl>
      <w:tblPr>
        <w:tblW w:w="975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43"/>
        <w:gridCol w:w="3097"/>
        <w:gridCol w:w="1676"/>
        <w:gridCol w:w="3036"/>
      </w:tblGrid>
      <w:tr w:rsidR="0002191E" w:rsidRPr="0075280A" w14:paraId="7BC9BF38" w14:textId="77777777" w:rsidTr="00536783">
        <w:trPr>
          <w:tblHeader/>
          <w:jc w:val="center"/>
        </w:trPr>
        <w:tc>
          <w:tcPr>
            <w:tcW w:w="5103" w:type="dxa"/>
            <w:gridSpan w:val="2"/>
            <w:tcBorders>
              <w:top w:val="single" w:sz="12" w:space="0" w:color="auto"/>
              <w:bottom w:val="single" w:sz="12" w:space="0" w:color="auto"/>
            </w:tcBorders>
            <w:shd w:val="clear" w:color="auto" w:fill="auto"/>
            <w:vAlign w:val="center"/>
          </w:tcPr>
          <w:p w14:paraId="0A4AA911" w14:textId="77777777" w:rsidR="00587FC0" w:rsidRPr="0075280A" w:rsidRDefault="00587FC0" w:rsidP="00A13BAE">
            <w:pPr>
              <w:pStyle w:val="Tableheader"/>
              <w:keepNext/>
              <w:jc w:val="center"/>
            </w:pPr>
            <w:r w:rsidRPr="0075280A">
              <w:t>Negative values</w:t>
            </w:r>
          </w:p>
        </w:tc>
        <w:tc>
          <w:tcPr>
            <w:tcW w:w="4772" w:type="dxa"/>
            <w:gridSpan w:val="2"/>
            <w:tcBorders>
              <w:top w:val="single" w:sz="12" w:space="0" w:color="auto"/>
              <w:bottom w:val="single" w:sz="12" w:space="0" w:color="auto"/>
            </w:tcBorders>
            <w:shd w:val="clear" w:color="auto" w:fill="auto"/>
            <w:vAlign w:val="center"/>
          </w:tcPr>
          <w:p w14:paraId="6D4499B6" w14:textId="77777777" w:rsidR="00587FC0" w:rsidRPr="0075280A" w:rsidRDefault="00587FC0" w:rsidP="00A13BAE">
            <w:pPr>
              <w:pStyle w:val="Tableheader"/>
              <w:keepNext/>
              <w:jc w:val="center"/>
            </w:pPr>
            <w:r w:rsidRPr="0075280A">
              <w:t>Positive values</w:t>
            </w:r>
          </w:p>
        </w:tc>
      </w:tr>
      <w:tr w:rsidR="0002191E" w:rsidRPr="0075280A" w14:paraId="0D888636" w14:textId="77777777" w:rsidTr="00536783">
        <w:trPr>
          <w:jc w:val="center"/>
        </w:trPr>
        <w:tc>
          <w:tcPr>
            <w:tcW w:w="1970" w:type="dxa"/>
            <w:tcBorders>
              <w:top w:val="single" w:sz="12" w:space="0" w:color="auto"/>
              <w:bottom w:val="nil"/>
            </w:tcBorders>
            <w:shd w:val="clear" w:color="auto" w:fill="auto"/>
            <w:vAlign w:val="center"/>
          </w:tcPr>
          <w:p w14:paraId="05B9BAF6" w14:textId="77777777" w:rsidR="00587FC0" w:rsidRPr="0075280A" w:rsidRDefault="00587FC0" w:rsidP="00A13BAE">
            <w:pPr>
              <w:pStyle w:val="Tablebody"/>
              <w:keepNext/>
            </w:pPr>
            <m:oMathPara>
              <m:oMathParaPr>
                <m:jc m:val="center"/>
              </m:oMathParaPr>
              <m:oMath>
                <m:r>
                  <w:rPr>
                    <w:rFonts w:ascii="Cambria Math" w:hAnsi="Cambria Math"/>
                  </w:rPr>
                  <m:t>α</m:t>
                </m:r>
                <m:r>
                  <m:rPr>
                    <m:sty m:val="p"/>
                  </m:rPr>
                  <w:rPr>
                    <w:rFonts w:ascii="Cambria Math" w:hAnsi="Cambria Math"/>
                  </w:rPr>
                  <m:t>≤-60°</m:t>
                </m:r>
              </m:oMath>
            </m:oMathPara>
          </w:p>
        </w:tc>
        <w:tc>
          <w:tcPr>
            <w:tcW w:w="3133" w:type="dxa"/>
            <w:tcBorders>
              <w:top w:val="single" w:sz="12" w:space="0" w:color="auto"/>
              <w:bottom w:val="nil"/>
            </w:tcBorders>
            <w:shd w:val="clear" w:color="auto" w:fill="auto"/>
            <w:vAlign w:val="center"/>
          </w:tcPr>
          <w:p w14:paraId="41462D55" w14:textId="77777777" w:rsidR="00587FC0" w:rsidRPr="0075280A" w:rsidRDefault="00973596" w:rsidP="00A13BAE">
            <w:pPr>
              <w:pStyle w:val="Tablebody"/>
              <w:keepNext/>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pe,G</m:t>
                    </m:r>
                  </m:sub>
                </m:sSub>
                <m:r>
                  <m:rPr>
                    <m:sty m:val="p"/>
                  </m:rPr>
                  <w:rPr>
                    <w:rFonts w:ascii="Cambria Math" w:hAnsi="Cambria Math"/>
                  </w:rPr>
                  <m:t>=-0,5</m:t>
                </m:r>
              </m:oMath>
            </m:oMathPara>
          </w:p>
        </w:tc>
        <w:tc>
          <w:tcPr>
            <w:tcW w:w="1701" w:type="dxa"/>
            <w:tcBorders>
              <w:top w:val="single" w:sz="12" w:space="0" w:color="auto"/>
              <w:bottom w:val="nil"/>
            </w:tcBorders>
            <w:shd w:val="clear" w:color="auto" w:fill="auto"/>
            <w:vAlign w:val="center"/>
          </w:tcPr>
          <w:p w14:paraId="3C45F809" w14:textId="77777777" w:rsidR="00587FC0" w:rsidRPr="0075280A" w:rsidRDefault="00A13BAE" w:rsidP="00A13BAE">
            <w:pPr>
              <w:pStyle w:val="Tablebody"/>
              <w:keepNext/>
            </w:pPr>
            <w:r w:rsidRPr="0075280A">
              <w:t> </w:t>
            </w:r>
          </w:p>
        </w:tc>
        <w:tc>
          <w:tcPr>
            <w:tcW w:w="3071" w:type="dxa"/>
            <w:tcBorders>
              <w:top w:val="single" w:sz="12" w:space="0" w:color="auto"/>
              <w:bottom w:val="nil"/>
            </w:tcBorders>
            <w:shd w:val="clear" w:color="auto" w:fill="auto"/>
            <w:vAlign w:val="center"/>
          </w:tcPr>
          <w:p w14:paraId="63494929" w14:textId="77777777" w:rsidR="00587FC0" w:rsidRPr="0075280A" w:rsidRDefault="00A13BAE" w:rsidP="00A13BAE">
            <w:pPr>
              <w:pStyle w:val="Tablebody"/>
              <w:keepNext/>
            </w:pPr>
            <w:r w:rsidRPr="0075280A">
              <w:t> </w:t>
            </w:r>
          </w:p>
        </w:tc>
      </w:tr>
      <w:tr w:rsidR="0002191E" w:rsidRPr="0075280A" w14:paraId="407579D6" w14:textId="77777777" w:rsidTr="00536783">
        <w:trPr>
          <w:jc w:val="center"/>
        </w:trPr>
        <w:tc>
          <w:tcPr>
            <w:tcW w:w="1970" w:type="dxa"/>
            <w:tcBorders>
              <w:top w:val="nil"/>
              <w:bottom w:val="nil"/>
            </w:tcBorders>
            <w:shd w:val="clear" w:color="auto" w:fill="auto"/>
            <w:vAlign w:val="center"/>
          </w:tcPr>
          <w:p w14:paraId="499170B3" w14:textId="77777777" w:rsidR="00A13BAE" w:rsidRPr="0075280A" w:rsidRDefault="00A13BAE" w:rsidP="00A13BAE">
            <w:pPr>
              <w:pStyle w:val="Tablebody"/>
              <w:keepNext/>
              <w:rPr>
                <w:iCs/>
              </w:rPr>
            </w:pPr>
            <m:oMathPara>
              <m:oMathParaPr>
                <m:jc m:val="center"/>
              </m:oMathParaPr>
              <m:oMath>
                <m:r>
                  <m:rPr>
                    <m:sty m:val="p"/>
                  </m:rPr>
                  <w:rPr>
                    <w:rFonts w:ascii="Cambria Math" w:hAnsi="Cambria Math"/>
                  </w:rPr>
                  <m:t>-60°≤</m:t>
                </m:r>
                <m:r>
                  <w:rPr>
                    <w:rFonts w:ascii="Cambria Math" w:hAnsi="Cambria Math"/>
                  </w:rPr>
                  <m:t>α</m:t>
                </m:r>
                <m:r>
                  <m:rPr>
                    <m:sty m:val="p"/>
                  </m:rPr>
                  <w:rPr>
                    <w:rFonts w:ascii="Cambria Math" w:hAnsi="Cambria Math"/>
                  </w:rPr>
                  <m:t>≤-15°</m:t>
                </m:r>
              </m:oMath>
            </m:oMathPara>
          </w:p>
        </w:tc>
        <w:tc>
          <w:tcPr>
            <w:tcW w:w="3133" w:type="dxa"/>
            <w:tcBorders>
              <w:top w:val="nil"/>
              <w:bottom w:val="nil"/>
            </w:tcBorders>
            <w:shd w:val="clear" w:color="auto" w:fill="auto"/>
            <w:vAlign w:val="center"/>
          </w:tcPr>
          <w:p w14:paraId="6B9D6DDF" w14:textId="77777777" w:rsidR="00A13BAE" w:rsidRPr="0075280A" w:rsidRDefault="00973596" w:rsidP="00A13BAE">
            <w:pPr>
              <w:pStyle w:val="Tablebody"/>
              <w:keepNext/>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pe,G</m:t>
                    </m:r>
                  </m:sub>
                </m:sSub>
                <m:r>
                  <m:rPr>
                    <m:sty m:val="p"/>
                  </m:rPr>
                  <w:rPr>
                    <w:rFonts w:ascii="Cambria Math" w:hAnsi="Cambria Math"/>
                  </w:rPr>
                  <m:t>=-0,5-</m:t>
                </m:r>
                <m:f>
                  <m:fPr>
                    <m:type m:val="lin"/>
                    <m:ctrlPr>
                      <w:rPr>
                        <w:rFonts w:ascii="Cambria Math" w:hAnsi="Cambria Math"/>
                      </w:rPr>
                    </m:ctrlPr>
                  </m:fPr>
                  <m:num>
                    <m:d>
                      <m:dPr>
                        <m:ctrlPr>
                          <w:rPr>
                            <w:rFonts w:ascii="Cambria Math" w:hAnsi="Cambria Math"/>
                          </w:rPr>
                        </m:ctrlPr>
                      </m:dPr>
                      <m:e>
                        <m:r>
                          <w:rPr>
                            <w:rFonts w:ascii="Cambria Math" w:hAnsi="Cambria Math"/>
                          </w:rPr>
                          <m:t>α</m:t>
                        </m:r>
                        <m:r>
                          <m:rPr>
                            <m:sty m:val="p"/>
                          </m:rPr>
                          <w:rPr>
                            <w:rFonts w:ascii="Cambria Math" w:hAnsi="Cambria Math"/>
                          </w:rPr>
                          <m:t>+60</m:t>
                        </m:r>
                      </m:e>
                    </m:d>
                  </m:num>
                  <m:den>
                    <m:r>
                      <m:rPr>
                        <m:sty m:val="p"/>
                      </m:rPr>
                      <w:rPr>
                        <w:rFonts w:ascii="Cambria Math" w:hAnsi="Cambria Math"/>
                      </w:rPr>
                      <m:t>90</m:t>
                    </m:r>
                  </m:den>
                </m:f>
              </m:oMath>
            </m:oMathPara>
          </w:p>
        </w:tc>
        <w:tc>
          <w:tcPr>
            <w:tcW w:w="1701" w:type="dxa"/>
            <w:tcBorders>
              <w:top w:val="nil"/>
              <w:bottom w:val="nil"/>
            </w:tcBorders>
            <w:shd w:val="clear" w:color="auto" w:fill="auto"/>
            <w:vAlign w:val="center"/>
          </w:tcPr>
          <w:p w14:paraId="118D04F7" w14:textId="77777777" w:rsidR="00A13BAE" w:rsidRPr="0075280A" w:rsidRDefault="00A13BAE" w:rsidP="00A13BAE">
            <w:pPr>
              <w:pStyle w:val="Tablebody"/>
              <w:keepNext/>
            </w:pPr>
            <m:oMathPara>
              <m:oMathParaPr>
                <m:jc m:val="left"/>
              </m:oMathParaPr>
              <m:oMath>
                <m:r>
                  <m:rPr>
                    <m:sty m:val="p"/>
                  </m:rPr>
                  <w:rPr>
                    <w:rFonts w:ascii="Cambria Math" w:hAnsi="Cambria Math"/>
                  </w:rPr>
                  <m:t>0°≤</m:t>
                </m:r>
                <m:r>
                  <w:rPr>
                    <w:rFonts w:ascii="Cambria Math" w:hAnsi="Cambria Math"/>
                  </w:rPr>
                  <m:t>α</m:t>
                </m:r>
                <m:r>
                  <m:rPr>
                    <m:sty m:val="p"/>
                  </m:rPr>
                  <w:rPr>
                    <w:rFonts w:ascii="Cambria Math" w:hAnsi="Cambria Math"/>
                  </w:rPr>
                  <m:t>≤45°</m:t>
                </m:r>
              </m:oMath>
            </m:oMathPara>
          </w:p>
        </w:tc>
        <w:tc>
          <w:tcPr>
            <w:tcW w:w="3071" w:type="dxa"/>
            <w:tcBorders>
              <w:top w:val="nil"/>
              <w:bottom w:val="nil"/>
            </w:tcBorders>
            <w:shd w:val="clear" w:color="auto" w:fill="auto"/>
            <w:vAlign w:val="center"/>
          </w:tcPr>
          <w:p w14:paraId="6A04426F" w14:textId="77777777" w:rsidR="00A13BAE" w:rsidRPr="0075280A" w:rsidRDefault="00973596" w:rsidP="00A13BAE">
            <w:pPr>
              <w:pStyle w:val="Tablebody"/>
              <w:keepNext/>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pe,G</m:t>
                    </m:r>
                  </m:sub>
                </m:sSub>
                <m:r>
                  <m:rPr>
                    <m:sty m:val="p"/>
                  </m:rPr>
                  <w:rPr>
                    <w:rFonts w:ascii="Cambria Math" w:hAnsi="Cambria Math"/>
                  </w:rPr>
                  <m:t>=+</m:t>
                </m:r>
                <m:f>
                  <m:fPr>
                    <m:type m:val="lin"/>
                    <m:ctrlPr>
                      <w:rPr>
                        <w:rFonts w:ascii="Cambria Math" w:hAnsi="Cambria Math"/>
                      </w:rPr>
                    </m:ctrlPr>
                  </m:fPr>
                  <m:num>
                    <m:r>
                      <w:rPr>
                        <w:rFonts w:ascii="Cambria Math" w:hAnsi="Cambria Math"/>
                      </w:rPr>
                      <m:t>α</m:t>
                    </m:r>
                  </m:num>
                  <m:den>
                    <m:r>
                      <m:rPr>
                        <m:sty m:val="p"/>
                      </m:rPr>
                      <w:rPr>
                        <w:rFonts w:ascii="Cambria Math" w:hAnsi="Cambria Math"/>
                      </w:rPr>
                      <m:t>75</m:t>
                    </m:r>
                  </m:den>
                </m:f>
              </m:oMath>
            </m:oMathPara>
          </w:p>
        </w:tc>
      </w:tr>
      <w:tr w:rsidR="0002191E" w:rsidRPr="0075280A" w14:paraId="7F8CD415" w14:textId="77777777" w:rsidTr="00536783">
        <w:trPr>
          <w:jc w:val="center"/>
        </w:trPr>
        <w:tc>
          <w:tcPr>
            <w:tcW w:w="1970" w:type="dxa"/>
            <w:tcBorders>
              <w:top w:val="nil"/>
              <w:bottom w:val="nil"/>
            </w:tcBorders>
            <w:shd w:val="clear" w:color="auto" w:fill="auto"/>
            <w:vAlign w:val="center"/>
          </w:tcPr>
          <w:p w14:paraId="75CFD497" w14:textId="77777777" w:rsidR="00A13BAE" w:rsidRPr="0075280A" w:rsidRDefault="00A13BAE" w:rsidP="00A13BAE">
            <w:pPr>
              <w:pStyle w:val="Tablebody"/>
              <w:keepNext/>
              <w:rPr>
                <w:iCs/>
              </w:rPr>
            </w:pPr>
            <m:oMathPara>
              <m:oMathParaPr>
                <m:jc m:val="center"/>
              </m:oMathParaPr>
              <m:oMath>
                <m:r>
                  <m:rPr>
                    <m:sty m:val="p"/>
                  </m:rPr>
                  <w:rPr>
                    <w:rFonts w:ascii="Cambria Math" w:hAnsi="Cambria Math"/>
                  </w:rPr>
                  <m:t>-15°≤</m:t>
                </m:r>
                <m:r>
                  <w:rPr>
                    <w:rFonts w:ascii="Cambria Math" w:hAnsi="Cambria Math"/>
                  </w:rPr>
                  <m:t>α</m:t>
                </m:r>
                <m:r>
                  <m:rPr>
                    <m:sty m:val="p"/>
                  </m:rPr>
                  <w:rPr>
                    <w:rFonts w:ascii="Cambria Math" w:hAnsi="Cambria Math"/>
                  </w:rPr>
                  <m:t>≤30°</m:t>
                </m:r>
              </m:oMath>
            </m:oMathPara>
          </w:p>
        </w:tc>
        <w:tc>
          <w:tcPr>
            <w:tcW w:w="3133" w:type="dxa"/>
            <w:tcBorders>
              <w:top w:val="nil"/>
              <w:bottom w:val="nil"/>
            </w:tcBorders>
            <w:shd w:val="clear" w:color="auto" w:fill="auto"/>
            <w:vAlign w:val="center"/>
          </w:tcPr>
          <w:p w14:paraId="411B9A7E" w14:textId="77777777" w:rsidR="00A13BAE" w:rsidRPr="0075280A" w:rsidRDefault="00973596" w:rsidP="00A13BAE">
            <w:pPr>
              <w:pStyle w:val="Tablebody"/>
              <w:keepNext/>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pe,G</m:t>
                    </m:r>
                  </m:sub>
                </m:sSub>
                <m:r>
                  <m:rPr>
                    <m:sty m:val="p"/>
                  </m:rPr>
                  <w:rPr>
                    <w:rFonts w:ascii="Cambria Math" w:hAnsi="Cambria Math"/>
                  </w:rPr>
                  <m:t>=-1,0+</m:t>
                </m:r>
                <m:f>
                  <m:fPr>
                    <m:type m:val="lin"/>
                    <m:ctrlPr>
                      <w:rPr>
                        <w:rFonts w:ascii="Cambria Math" w:hAnsi="Cambria Math"/>
                      </w:rPr>
                    </m:ctrlPr>
                  </m:fPr>
                  <m:num>
                    <m:d>
                      <m:dPr>
                        <m:ctrlPr>
                          <w:rPr>
                            <w:rFonts w:ascii="Cambria Math" w:hAnsi="Cambria Math"/>
                          </w:rPr>
                        </m:ctrlPr>
                      </m:dPr>
                      <m:e>
                        <m:r>
                          <w:rPr>
                            <w:rFonts w:ascii="Cambria Math" w:hAnsi="Cambria Math"/>
                          </w:rPr>
                          <m:t>α</m:t>
                        </m:r>
                        <m:r>
                          <m:rPr>
                            <m:sty m:val="p"/>
                          </m:rPr>
                          <w:rPr>
                            <w:rFonts w:ascii="Cambria Math" w:hAnsi="Cambria Math"/>
                          </w:rPr>
                          <m:t>+15</m:t>
                        </m:r>
                      </m:e>
                    </m:d>
                  </m:num>
                  <m:den>
                    <m:r>
                      <m:rPr>
                        <m:sty m:val="p"/>
                      </m:rPr>
                      <w:rPr>
                        <w:rFonts w:ascii="Cambria Math" w:hAnsi="Cambria Math"/>
                      </w:rPr>
                      <m:t>75</m:t>
                    </m:r>
                  </m:den>
                </m:f>
              </m:oMath>
            </m:oMathPara>
          </w:p>
        </w:tc>
        <w:tc>
          <w:tcPr>
            <w:tcW w:w="1701" w:type="dxa"/>
            <w:tcBorders>
              <w:top w:val="nil"/>
              <w:bottom w:val="nil"/>
            </w:tcBorders>
            <w:shd w:val="clear" w:color="auto" w:fill="auto"/>
            <w:vAlign w:val="center"/>
          </w:tcPr>
          <w:p w14:paraId="5B02B481" w14:textId="77777777" w:rsidR="00A13BAE" w:rsidRPr="0075280A" w:rsidRDefault="00A13BAE" w:rsidP="00A13BAE">
            <w:pPr>
              <w:pStyle w:val="Tablebody"/>
              <w:keepNext/>
            </w:pPr>
            <m:oMathPara>
              <m:oMathParaPr>
                <m:jc m:val="left"/>
              </m:oMathParaPr>
              <m:oMath>
                <m:r>
                  <m:rPr>
                    <m:sty m:val="p"/>
                  </m:rPr>
                  <w:rPr>
                    <w:rFonts w:ascii="Cambria Math" w:hAnsi="Cambria Math"/>
                  </w:rPr>
                  <m:t>45°≤</m:t>
                </m:r>
                <m:r>
                  <w:rPr>
                    <w:rFonts w:ascii="Cambria Math" w:hAnsi="Cambria Math"/>
                  </w:rPr>
                  <m:t>α</m:t>
                </m:r>
                <m:r>
                  <m:rPr>
                    <m:sty m:val="p"/>
                  </m:rPr>
                  <w:rPr>
                    <w:rFonts w:ascii="Cambria Math" w:hAnsi="Cambria Math"/>
                  </w:rPr>
                  <m:t>≤75°</m:t>
                </m:r>
              </m:oMath>
            </m:oMathPara>
          </w:p>
        </w:tc>
        <w:tc>
          <w:tcPr>
            <w:tcW w:w="3071" w:type="dxa"/>
            <w:tcBorders>
              <w:top w:val="nil"/>
              <w:bottom w:val="nil"/>
            </w:tcBorders>
            <w:shd w:val="clear" w:color="auto" w:fill="auto"/>
            <w:vAlign w:val="center"/>
          </w:tcPr>
          <w:p w14:paraId="11D3A5D0" w14:textId="77777777" w:rsidR="00A13BAE" w:rsidRPr="0075280A" w:rsidRDefault="00973596" w:rsidP="00A13BAE">
            <w:pPr>
              <w:pStyle w:val="Tablebody"/>
              <w:keepNext/>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pe,G</m:t>
                    </m:r>
                  </m:sub>
                </m:sSub>
                <m:r>
                  <m:rPr>
                    <m:sty m:val="p"/>
                  </m:rPr>
                  <w:rPr>
                    <w:rFonts w:ascii="Cambria Math" w:hAnsi="Cambria Math"/>
                  </w:rPr>
                  <m:t>=+0,6+</m:t>
                </m:r>
                <m:f>
                  <m:fPr>
                    <m:type m:val="lin"/>
                    <m:ctrlPr>
                      <w:rPr>
                        <w:rFonts w:ascii="Cambria Math" w:hAnsi="Cambria Math"/>
                      </w:rPr>
                    </m:ctrlPr>
                  </m:fPr>
                  <m:num>
                    <m:d>
                      <m:dPr>
                        <m:ctrlPr>
                          <w:rPr>
                            <w:rFonts w:ascii="Cambria Math" w:hAnsi="Cambria Math"/>
                          </w:rPr>
                        </m:ctrlPr>
                      </m:dPr>
                      <m:e>
                        <m:r>
                          <w:rPr>
                            <w:rFonts w:ascii="Cambria Math" w:hAnsi="Cambria Math"/>
                          </w:rPr>
                          <m:t>α</m:t>
                        </m:r>
                        <m:r>
                          <m:rPr>
                            <m:sty m:val="p"/>
                          </m:rPr>
                          <w:rPr>
                            <w:rFonts w:ascii="Cambria Math" w:hAnsi="Cambria Math"/>
                          </w:rPr>
                          <m:t>-45</m:t>
                        </m:r>
                      </m:e>
                    </m:d>
                  </m:num>
                  <m:den>
                    <m:r>
                      <m:rPr>
                        <m:sty m:val="p"/>
                      </m:rPr>
                      <w:rPr>
                        <w:rFonts w:ascii="Cambria Math" w:hAnsi="Cambria Math"/>
                      </w:rPr>
                      <m:t>150</m:t>
                    </m:r>
                  </m:den>
                </m:f>
              </m:oMath>
            </m:oMathPara>
          </w:p>
        </w:tc>
      </w:tr>
      <w:tr w:rsidR="00A13BAE" w:rsidRPr="0075280A" w14:paraId="11DE034A" w14:textId="77777777" w:rsidTr="00536783">
        <w:trPr>
          <w:jc w:val="center"/>
        </w:trPr>
        <w:tc>
          <w:tcPr>
            <w:tcW w:w="1970" w:type="dxa"/>
            <w:tcBorders>
              <w:top w:val="nil"/>
            </w:tcBorders>
            <w:shd w:val="clear" w:color="auto" w:fill="auto"/>
            <w:vAlign w:val="center"/>
          </w:tcPr>
          <w:p w14:paraId="58B11A52" w14:textId="77777777" w:rsidR="00A13BAE" w:rsidRPr="0075280A" w:rsidRDefault="00A13BAE" w:rsidP="00D10855">
            <w:pPr>
              <w:pStyle w:val="Tablebody"/>
              <w:rPr>
                <w:iCs/>
              </w:rPr>
            </w:pPr>
            <m:oMathPara>
              <m:oMathParaPr>
                <m:jc m:val="center"/>
              </m:oMathParaPr>
              <m:oMath>
                <m:r>
                  <m:rPr>
                    <m:sty m:val="p"/>
                  </m:rPr>
                  <w:rPr>
                    <w:rFonts w:ascii="Cambria Math" w:hAnsi="Cambria Math"/>
                  </w:rPr>
                  <m:t>30°≤</m:t>
                </m:r>
                <m:r>
                  <w:rPr>
                    <w:rFonts w:ascii="Cambria Math" w:hAnsi="Cambria Math"/>
                  </w:rPr>
                  <m:t>α</m:t>
                </m:r>
                <m:r>
                  <m:rPr>
                    <m:sty m:val="p"/>
                  </m:rPr>
                  <w:rPr>
                    <w:rFonts w:ascii="Cambria Math" w:hAnsi="Cambria Math"/>
                  </w:rPr>
                  <m:t>≤45°</m:t>
                </m:r>
              </m:oMath>
            </m:oMathPara>
          </w:p>
        </w:tc>
        <w:tc>
          <w:tcPr>
            <w:tcW w:w="3133" w:type="dxa"/>
            <w:tcBorders>
              <w:top w:val="nil"/>
            </w:tcBorders>
            <w:shd w:val="clear" w:color="auto" w:fill="auto"/>
            <w:vAlign w:val="center"/>
          </w:tcPr>
          <w:p w14:paraId="1D4B9CD3" w14:textId="77777777" w:rsidR="00A13BAE" w:rsidRPr="0075280A" w:rsidRDefault="00973596" w:rsidP="00D10855">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pe,G</m:t>
                    </m:r>
                  </m:sub>
                </m:sSub>
                <m:r>
                  <m:rPr>
                    <m:sty m:val="p"/>
                  </m:rPr>
                  <w:rPr>
                    <w:rFonts w:ascii="Cambria Math" w:hAnsi="Cambria Math"/>
                  </w:rPr>
                  <m:t>=-0,4+</m:t>
                </m:r>
                <m:f>
                  <m:fPr>
                    <m:type m:val="lin"/>
                    <m:ctrlPr>
                      <w:rPr>
                        <w:rFonts w:ascii="Cambria Math" w:hAnsi="Cambria Math"/>
                      </w:rPr>
                    </m:ctrlPr>
                  </m:fPr>
                  <m:num>
                    <m:d>
                      <m:dPr>
                        <m:ctrlPr>
                          <w:rPr>
                            <w:rFonts w:ascii="Cambria Math" w:hAnsi="Cambria Math"/>
                          </w:rPr>
                        </m:ctrlPr>
                      </m:dPr>
                      <m:e>
                        <m:r>
                          <w:rPr>
                            <w:rFonts w:ascii="Cambria Math" w:hAnsi="Cambria Math"/>
                          </w:rPr>
                          <m:t>α</m:t>
                        </m:r>
                        <m:r>
                          <m:rPr>
                            <m:sty m:val="p"/>
                          </m:rPr>
                          <w:rPr>
                            <w:rFonts w:ascii="Cambria Math" w:hAnsi="Cambria Math"/>
                          </w:rPr>
                          <m:t>-30</m:t>
                        </m:r>
                      </m:e>
                    </m:d>
                  </m:num>
                  <m:den>
                    <m:r>
                      <m:rPr>
                        <m:sty m:val="p"/>
                      </m:rPr>
                      <w:rPr>
                        <w:rFonts w:ascii="Cambria Math" w:hAnsi="Cambria Math"/>
                      </w:rPr>
                      <m:t>37,5</m:t>
                    </m:r>
                  </m:den>
                </m:f>
              </m:oMath>
            </m:oMathPara>
          </w:p>
        </w:tc>
        <w:tc>
          <w:tcPr>
            <w:tcW w:w="1701" w:type="dxa"/>
            <w:tcBorders>
              <w:top w:val="nil"/>
            </w:tcBorders>
            <w:shd w:val="clear" w:color="auto" w:fill="auto"/>
            <w:vAlign w:val="center"/>
          </w:tcPr>
          <w:p w14:paraId="78CC06BE" w14:textId="77777777" w:rsidR="00A13BAE" w:rsidRPr="0075280A" w:rsidRDefault="00A13BAE" w:rsidP="00D10855">
            <w:pPr>
              <w:pStyle w:val="Tablebody"/>
            </w:pPr>
            <w:r w:rsidRPr="0075280A">
              <w:t> </w:t>
            </w:r>
          </w:p>
        </w:tc>
        <w:tc>
          <w:tcPr>
            <w:tcW w:w="3071" w:type="dxa"/>
            <w:tcBorders>
              <w:top w:val="nil"/>
            </w:tcBorders>
            <w:shd w:val="clear" w:color="auto" w:fill="auto"/>
            <w:vAlign w:val="center"/>
          </w:tcPr>
          <w:p w14:paraId="462B9ACA" w14:textId="77777777" w:rsidR="00A13BAE" w:rsidRPr="0075280A" w:rsidRDefault="00A13BAE" w:rsidP="00D10855">
            <w:pPr>
              <w:pStyle w:val="Tablebody"/>
            </w:pPr>
            <w:r w:rsidRPr="0075280A">
              <w:t> </w:t>
            </w:r>
          </w:p>
        </w:tc>
      </w:tr>
    </w:tbl>
    <w:p w14:paraId="0D30E170" w14:textId="77777777" w:rsidR="00294772" w:rsidRPr="0075280A" w:rsidRDefault="00294772" w:rsidP="00D10855">
      <w:pPr>
        <w:pStyle w:val="BodyText"/>
      </w:pPr>
    </w:p>
    <w:p w14:paraId="274537F7" w14:textId="7D39E35D" w:rsidR="00587FC0" w:rsidRPr="0075280A" w:rsidRDefault="00CB1884" w:rsidP="00D10855">
      <w:pPr>
        <w:pStyle w:val="FigureImage"/>
      </w:pPr>
      <w:r>
        <w:rPr>
          <w:noProof/>
        </w:rPr>
        <w:drawing>
          <wp:inline distT="0" distB="0" distL="0" distR="0" wp14:anchorId="30D46710" wp14:editId="0FED059F">
            <wp:extent cx="4841748" cy="2999232"/>
            <wp:effectExtent l="0" t="0" r="0" b="0"/>
            <wp:docPr id="149" name="c010.tif" descr="Ein Bild, das Diagramm,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010.tif" descr="Ein Bild, das Diagramm, Reihe, parallel enthält.&#10;&#10;Automatisch generierte Beschreibung"/>
                    <pic:cNvPicPr/>
                  </pic:nvPicPr>
                  <pic:blipFill>
                    <a:blip r:embed="rId106" r:link="rId107" cstate="print">
                      <a:extLst>
                        <a:ext uri="{28A0092B-C50C-407E-A947-70E740481C1C}">
                          <a14:useLocalDpi xmlns:a14="http://schemas.microsoft.com/office/drawing/2010/main" val="0"/>
                        </a:ext>
                      </a:extLst>
                    </a:blip>
                    <a:stretch>
                      <a:fillRect/>
                    </a:stretch>
                  </pic:blipFill>
                  <pic:spPr>
                    <a:xfrm>
                      <a:off x="0" y="0"/>
                      <a:ext cx="4841748" cy="2999232"/>
                    </a:xfrm>
                    <a:prstGeom prst="rect">
                      <a:avLst/>
                    </a:prstGeom>
                  </pic:spPr>
                </pic:pic>
              </a:graphicData>
            </a:graphic>
          </wp:inline>
        </w:drawing>
      </w:r>
    </w:p>
    <w:p w14:paraId="2580D400" w14:textId="12F19CC0" w:rsidR="00587FC0" w:rsidRPr="0075280A" w:rsidRDefault="00294772" w:rsidP="00A13BAE">
      <w:pPr>
        <w:pStyle w:val="Figuretitle"/>
      </w:pPr>
      <w:bookmarkStart w:id="4138" w:name="_Ref8211591"/>
      <w:r w:rsidRPr="0075280A">
        <w:t>Figure </w:t>
      </w:r>
      <w:r w:rsidR="00587FC0" w:rsidRPr="0075280A">
        <w:t>C.</w:t>
      </w:r>
      <w:r w:rsidR="00DB3A10">
        <w:rPr>
          <w:noProof/>
        </w:rPr>
        <w:t>10</w:t>
      </w:r>
      <w:bookmarkEnd w:id="4138"/>
      <w:r w:rsidR="0002191E" w:rsidRPr="0075280A">
        <w:t xml:space="preserve"> — </w:t>
      </w:r>
      <w:r w:rsidR="00587FC0" w:rsidRPr="0075280A">
        <w:t>Global external pressure coefficients for monopitch roofs; wind perpendicular to the eaves</w:t>
      </w:r>
      <w:r w:rsidR="00A37430">
        <w:t xml:space="preserve"> —</w:t>
      </w:r>
      <m:oMath>
        <m:r>
          <m:rPr>
            <m:sty m:val="bi"/>
          </m:rPr>
          <w:rPr>
            <w:rFonts w:ascii="Cambria Math" w:hAnsi="Cambria Math"/>
          </w:rPr>
          <m:t xml:space="preserve"> α</m:t>
        </m:r>
        <m:r>
          <m:rPr>
            <m:sty m:val="bi"/>
          </m:rPr>
          <w:rPr>
            <w:rFonts w:ascii="Cambria Math" w:hAnsi="Cambria Math" w:hint="eastAsia"/>
          </w:rPr>
          <m:t>&lt;</m:t>
        </m:r>
        <m:r>
          <m:rPr>
            <m:sty m:val="bi"/>
          </m:rPr>
          <w:rPr>
            <w:rFonts w:ascii="Cambria Math" w:hAnsi="Cambria Math"/>
          </w:rPr>
          <m:t>0</m:t>
        </m:r>
      </m:oMath>
      <w:r w:rsidR="00587FC0" w:rsidRPr="0075280A">
        <w:t xml:space="preserve"> corresponds to </w:t>
      </w:r>
      <m:oMath>
        <m:r>
          <m:rPr>
            <m:sty m:val="bi"/>
          </m:rPr>
          <w:rPr>
            <w:rFonts w:ascii="Cambria Math" w:hAnsi="Cambria Math"/>
          </w:rPr>
          <m:t>α</m:t>
        </m:r>
      </m:oMath>
      <w:r w:rsidR="00587FC0" w:rsidRPr="0075280A">
        <w:t xml:space="preserve"> for </w:t>
      </w:r>
      <m:oMath>
        <m:r>
          <m:rPr>
            <m:sty m:val="bi"/>
          </m:rPr>
          <w:rPr>
            <w:rFonts w:ascii="Cambria Math" w:hAnsi="Cambria Math"/>
          </w:rPr>
          <m:t>θ=180°</m:t>
        </m:r>
      </m:oMath>
    </w:p>
    <w:p w14:paraId="5A51D299" w14:textId="5446530B" w:rsidR="00587FC0" w:rsidRPr="0075280A" w:rsidRDefault="00294772" w:rsidP="00587FC0">
      <w:pPr>
        <w:pStyle w:val="Tabletitle"/>
        <w:keepLines/>
      </w:pPr>
      <w:bookmarkStart w:id="4139" w:name="_Ref8211727"/>
      <w:bookmarkStart w:id="4140" w:name="_Ref39577747"/>
      <w:bookmarkStart w:id="4141" w:name="_Toc49247076"/>
      <w:r w:rsidRPr="0075280A">
        <w:t>Table </w:t>
      </w:r>
      <w:r w:rsidR="00587FC0" w:rsidRPr="0075280A">
        <w:t>C.</w:t>
      </w:r>
      <w:r w:rsidR="00DB3A10">
        <w:rPr>
          <w:noProof/>
        </w:rPr>
        <w:t>6</w:t>
      </w:r>
      <w:bookmarkEnd w:id="4139"/>
      <w:bookmarkEnd w:id="4140"/>
      <w:r w:rsidR="0002191E" w:rsidRPr="0075280A">
        <w:t xml:space="preserve"> — </w:t>
      </w:r>
      <w:r w:rsidR="00587FC0" w:rsidRPr="0075280A">
        <w:t>Global external pressure coefficients for monopitch roofs; wind parallel to the eaves</w:t>
      </w:r>
      <w:bookmarkEnd w:id="4141"/>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4820"/>
        <w:gridCol w:w="1871"/>
        <w:gridCol w:w="3062"/>
      </w:tblGrid>
      <w:tr w:rsidR="003762C2" w:rsidRPr="0075280A" w14:paraId="398DBAE0" w14:textId="77777777" w:rsidTr="00551722">
        <w:trPr>
          <w:cantSplit/>
          <w:jc w:val="center"/>
        </w:trPr>
        <w:tc>
          <w:tcPr>
            <w:tcW w:w="4820" w:type="dxa"/>
            <w:vMerge w:val="restart"/>
            <w:tcBorders>
              <w:top w:val="single" w:sz="12" w:space="0" w:color="auto"/>
              <w:left w:val="single" w:sz="12" w:space="0" w:color="auto"/>
            </w:tcBorders>
            <w:shd w:val="clear" w:color="auto" w:fill="auto"/>
            <w:vAlign w:val="center"/>
          </w:tcPr>
          <w:p w14:paraId="1009262E" w14:textId="7838AC3D" w:rsidR="00587FC0" w:rsidRPr="0075280A" w:rsidRDefault="00235E2A" w:rsidP="00A13BAE">
            <w:pPr>
              <w:pStyle w:val="Tablebody"/>
              <w:keepNext/>
            </w:pPr>
            <w:r>
              <w:t>Z</w:t>
            </w:r>
            <w:r w:rsidR="00587FC0" w:rsidRPr="0075280A">
              <w:t xml:space="preserve">ones </w:t>
            </w:r>
            <m:oMath>
              <m:sSub>
                <m:sSubPr>
                  <m:ctrlPr>
                    <w:rPr>
                      <w:rFonts w:ascii="Cambria Math" w:hAnsi="Cambria Math"/>
                      <w:i/>
                      <w:vertAlign w:val="subscript"/>
                    </w:rPr>
                  </m:ctrlPr>
                </m:sSubPr>
                <m:e>
                  <m:r>
                    <m:rPr>
                      <m:sty m:val="p"/>
                    </m:rPr>
                    <w:rPr>
                      <w:rFonts w:ascii="Cambria Math" w:hAnsi="Cambria Math"/>
                    </w:rPr>
                    <m:t>F</m:t>
                  </m:r>
                  <m:ctrlPr>
                    <w:rPr>
                      <w:rFonts w:ascii="Cambria Math" w:hAnsi="Cambria Math"/>
                    </w:rPr>
                  </m:ctrlPr>
                </m:e>
                <m:sub>
                  <m:r>
                    <m:rPr>
                      <m:sty m:val="p"/>
                    </m:rPr>
                    <w:rPr>
                      <w:rFonts w:ascii="Cambria Math" w:hAnsi="Cambria Math"/>
                      <w:vertAlign w:val="subscript"/>
                    </w:rPr>
                    <m:t>up</m:t>
                  </m:r>
                </m:sub>
              </m:sSub>
            </m:oMath>
            <w:r w:rsidR="00587FC0" w:rsidRPr="0075280A">
              <w:t xml:space="preserve">, </w:t>
            </w:r>
            <m:oMath>
              <m:sSub>
                <m:sSubPr>
                  <m:ctrlPr>
                    <w:rPr>
                      <w:rFonts w:ascii="Cambria Math" w:hAnsi="Cambria Math"/>
                      <w:i/>
                      <w:vertAlign w:val="subscript"/>
                    </w:rPr>
                  </m:ctrlPr>
                </m:sSubPr>
                <m:e>
                  <m:r>
                    <m:rPr>
                      <m:sty m:val="p"/>
                    </m:rPr>
                    <w:rPr>
                      <w:rFonts w:ascii="Cambria Math" w:hAnsi="Cambria Math"/>
                    </w:rPr>
                    <m:t>F</m:t>
                  </m:r>
                  <m:ctrlPr>
                    <w:rPr>
                      <w:rFonts w:ascii="Cambria Math" w:hAnsi="Cambria Math"/>
                    </w:rPr>
                  </m:ctrlPr>
                </m:e>
                <m:sub>
                  <m:r>
                    <m:rPr>
                      <m:sty m:val="p"/>
                    </m:rPr>
                    <w:rPr>
                      <w:rFonts w:ascii="Cambria Math" w:hAnsi="Cambria Math"/>
                      <w:vertAlign w:val="subscript"/>
                    </w:rPr>
                    <m:t>low</m:t>
                  </m:r>
                </m:sub>
              </m:sSub>
            </m:oMath>
            <w:r w:rsidR="00587FC0" w:rsidRPr="0075280A">
              <w:t xml:space="preserve">, </w:t>
            </w:r>
            <m:oMath>
              <m:r>
                <m:rPr>
                  <m:sty m:val="p"/>
                </m:rPr>
                <w:rPr>
                  <w:rFonts w:ascii="Cambria Math" w:hAnsi="Cambria Math"/>
                </w:rPr>
                <m:t>G</m:t>
              </m:r>
            </m:oMath>
            <w:r w:rsidR="00587FC0" w:rsidRPr="0075280A">
              <w:t xml:space="preserve"> and </w:t>
            </w:r>
            <m:oMath>
              <m:r>
                <m:rPr>
                  <m:sty m:val="p"/>
                </m:rPr>
                <w:rPr>
                  <w:rFonts w:ascii="Cambria Math" w:hAnsi="Cambria Math"/>
                </w:rPr>
                <m:t>H</m:t>
              </m:r>
            </m:oMath>
            <w:r w:rsidR="00587FC0" w:rsidRPr="0075280A">
              <w:t xml:space="preserve"> of </w:t>
            </w:r>
            <w:r w:rsidR="00294772" w:rsidRPr="0075280A">
              <w:t>Figure </w:t>
            </w:r>
            <w:r w:rsidR="00587FC0" w:rsidRPr="0075280A">
              <w:t>C.9</w:t>
            </w:r>
          </w:p>
        </w:tc>
        <w:tc>
          <w:tcPr>
            <w:tcW w:w="1871" w:type="dxa"/>
            <w:tcBorders>
              <w:top w:val="single" w:sz="12" w:space="0" w:color="auto"/>
              <w:bottom w:val="nil"/>
            </w:tcBorders>
            <w:shd w:val="clear" w:color="auto" w:fill="auto"/>
            <w:vAlign w:val="center"/>
          </w:tcPr>
          <w:p w14:paraId="4A0A6A15" w14:textId="77777777" w:rsidR="00587FC0" w:rsidRPr="0075280A" w:rsidRDefault="00587FC0" w:rsidP="00A13BAE">
            <w:pPr>
              <w:pStyle w:val="Tablebody"/>
              <w:keepNext/>
            </w:pPr>
            <m:oMathPara>
              <m:oMathParaPr>
                <m:jc m:val="center"/>
              </m:oMathParaPr>
              <m:oMath>
                <m:r>
                  <w:rPr>
                    <w:rFonts w:ascii="Cambria Math" w:hAnsi="Cambria Math"/>
                  </w:rPr>
                  <m:t>0°≤α≤15°</m:t>
                </m:r>
              </m:oMath>
            </m:oMathPara>
          </w:p>
        </w:tc>
        <w:tc>
          <w:tcPr>
            <w:tcW w:w="3062" w:type="dxa"/>
            <w:tcBorders>
              <w:top w:val="single" w:sz="12" w:space="0" w:color="auto"/>
              <w:bottom w:val="nil"/>
              <w:right w:val="single" w:sz="12" w:space="0" w:color="auto"/>
            </w:tcBorders>
            <w:shd w:val="clear" w:color="auto" w:fill="auto"/>
            <w:vAlign w:val="center"/>
          </w:tcPr>
          <w:p w14:paraId="0C948A63" w14:textId="77777777" w:rsidR="00587FC0" w:rsidRPr="0075280A" w:rsidRDefault="00973596" w:rsidP="00A13BAE">
            <w:pPr>
              <w:pStyle w:val="Tablebody"/>
              <w:keepNext/>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pe,G</m:t>
                    </m:r>
                  </m:sub>
                </m:sSub>
                <m:r>
                  <w:rPr>
                    <w:rFonts w:ascii="Cambria Math" w:hAnsi="Cambria Math"/>
                  </w:rPr>
                  <m:t>=-0,8-</m:t>
                </m:r>
                <m:f>
                  <m:fPr>
                    <m:type m:val="lin"/>
                    <m:ctrlPr>
                      <w:rPr>
                        <w:rFonts w:ascii="Cambria Math" w:hAnsi="Cambria Math"/>
                        <w:i/>
                      </w:rPr>
                    </m:ctrlPr>
                  </m:fPr>
                  <m:num>
                    <m:r>
                      <w:rPr>
                        <w:rFonts w:ascii="Cambria Math" w:hAnsi="Cambria Math"/>
                      </w:rPr>
                      <m:t>α</m:t>
                    </m:r>
                  </m:num>
                  <m:den>
                    <m:r>
                      <w:rPr>
                        <w:rFonts w:ascii="Cambria Math" w:hAnsi="Cambria Math"/>
                      </w:rPr>
                      <m:t>50</m:t>
                    </m:r>
                  </m:den>
                </m:f>
              </m:oMath>
            </m:oMathPara>
          </w:p>
        </w:tc>
      </w:tr>
      <w:tr w:rsidR="003762C2" w:rsidRPr="0075280A" w14:paraId="31050B1E" w14:textId="77777777" w:rsidTr="00551722">
        <w:trPr>
          <w:cantSplit/>
          <w:jc w:val="center"/>
        </w:trPr>
        <w:tc>
          <w:tcPr>
            <w:tcW w:w="4820" w:type="dxa"/>
            <w:vMerge/>
            <w:tcBorders>
              <w:left w:val="single" w:sz="12" w:space="0" w:color="auto"/>
            </w:tcBorders>
            <w:shd w:val="clear" w:color="auto" w:fill="auto"/>
            <w:vAlign w:val="center"/>
          </w:tcPr>
          <w:p w14:paraId="0D470516" w14:textId="77777777" w:rsidR="00587FC0" w:rsidRPr="0075280A" w:rsidRDefault="00587FC0" w:rsidP="00A13BAE">
            <w:pPr>
              <w:pStyle w:val="Tablebody"/>
              <w:keepNext/>
            </w:pPr>
          </w:p>
        </w:tc>
        <w:tc>
          <w:tcPr>
            <w:tcW w:w="1871" w:type="dxa"/>
            <w:tcBorders>
              <w:top w:val="nil"/>
              <w:bottom w:val="single" w:sz="4" w:space="0" w:color="auto"/>
            </w:tcBorders>
            <w:shd w:val="clear" w:color="auto" w:fill="auto"/>
            <w:vAlign w:val="center"/>
          </w:tcPr>
          <w:p w14:paraId="789ACB12" w14:textId="77777777" w:rsidR="00587FC0" w:rsidRPr="0075280A" w:rsidRDefault="00587FC0" w:rsidP="00A13BAE">
            <w:pPr>
              <w:pStyle w:val="Tablebody"/>
              <w:keepNext/>
            </w:pPr>
            <m:oMathPara>
              <m:oMathParaPr>
                <m:jc m:val="center"/>
              </m:oMathParaPr>
              <m:oMath>
                <m:r>
                  <w:rPr>
                    <w:rFonts w:ascii="Cambria Math" w:hAnsi="Cambria Math"/>
                  </w:rPr>
                  <m:t>15°&lt;α</m:t>
                </m:r>
              </m:oMath>
            </m:oMathPara>
          </w:p>
        </w:tc>
        <w:tc>
          <w:tcPr>
            <w:tcW w:w="3062" w:type="dxa"/>
            <w:tcBorders>
              <w:top w:val="nil"/>
              <w:bottom w:val="single" w:sz="4" w:space="0" w:color="auto"/>
              <w:right w:val="single" w:sz="12" w:space="0" w:color="auto"/>
            </w:tcBorders>
            <w:shd w:val="clear" w:color="auto" w:fill="auto"/>
            <w:vAlign w:val="center"/>
          </w:tcPr>
          <w:p w14:paraId="656D6693" w14:textId="77777777" w:rsidR="00587FC0" w:rsidRPr="0075280A" w:rsidDel="003B602C" w:rsidRDefault="00973596" w:rsidP="00A13BAE">
            <w:pPr>
              <w:pStyle w:val="Tablebody"/>
              <w:keepNext/>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pe,G</m:t>
                    </m:r>
                  </m:sub>
                </m:sSub>
                <m:r>
                  <w:rPr>
                    <w:rFonts w:ascii="Cambria Math" w:hAnsi="Cambria Math"/>
                  </w:rPr>
                  <m:t>=-1,10</m:t>
                </m:r>
              </m:oMath>
            </m:oMathPara>
          </w:p>
        </w:tc>
      </w:tr>
      <w:tr w:rsidR="0002191E" w:rsidRPr="0075280A" w14:paraId="1A168796" w14:textId="77777777" w:rsidTr="00536783">
        <w:trPr>
          <w:cantSplit/>
          <w:jc w:val="center"/>
        </w:trPr>
        <w:tc>
          <w:tcPr>
            <w:tcW w:w="4820" w:type="dxa"/>
            <w:vMerge w:val="restart"/>
            <w:tcBorders>
              <w:left w:val="single" w:sz="12" w:space="0" w:color="auto"/>
            </w:tcBorders>
            <w:shd w:val="clear" w:color="auto" w:fill="auto"/>
            <w:vAlign w:val="center"/>
          </w:tcPr>
          <w:p w14:paraId="29883F16" w14:textId="3D696204" w:rsidR="00587FC0" w:rsidRPr="0075280A" w:rsidRDefault="00235E2A" w:rsidP="00FE163A">
            <w:pPr>
              <w:pStyle w:val="Tablebody"/>
              <w:keepNext/>
            </w:pPr>
            <w:r>
              <w:t>Z</w:t>
            </w:r>
            <w:r w:rsidR="00587FC0" w:rsidRPr="0075280A">
              <w:t>one</w:t>
            </w:r>
            <w:r w:rsidR="00FE163A" w:rsidRPr="0075280A">
              <w:t> </w:t>
            </w:r>
            <w:r w:rsidR="00587FC0" w:rsidRPr="0075280A">
              <w:t xml:space="preserve">I of </w:t>
            </w:r>
            <w:r w:rsidR="00294772" w:rsidRPr="0075280A">
              <w:t>Figure </w:t>
            </w:r>
            <w:r w:rsidR="00587FC0" w:rsidRPr="0075280A">
              <w:t>C.9</w:t>
            </w:r>
          </w:p>
        </w:tc>
        <w:tc>
          <w:tcPr>
            <w:tcW w:w="1871" w:type="dxa"/>
            <w:tcBorders>
              <w:bottom w:val="nil"/>
            </w:tcBorders>
            <w:shd w:val="clear" w:color="auto" w:fill="auto"/>
            <w:vAlign w:val="center"/>
          </w:tcPr>
          <w:p w14:paraId="6AE909E1" w14:textId="77777777" w:rsidR="00587FC0" w:rsidRPr="0075280A" w:rsidRDefault="00587FC0" w:rsidP="00A13BAE">
            <w:pPr>
              <w:pStyle w:val="Tablebody"/>
              <w:keepNext/>
            </w:pPr>
            <m:oMathPara>
              <m:oMathParaPr>
                <m:jc m:val="center"/>
              </m:oMathParaPr>
              <m:oMath>
                <m:r>
                  <w:rPr>
                    <w:rFonts w:ascii="Cambria Math" w:hAnsi="Cambria Math"/>
                  </w:rPr>
                  <m:t>5°≤α≤15°</m:t>
                </m:r>
              </m:oMath>
            </m:oMathPara>
          </w:p>
        </w:tc>
        <w:tc>
          <w:tcPr>
            <w:tcW w:w="3062" w:type="dxa"/>
            <w:tcBorders>
              <w:bottom w:val="nil"/>
              <w:right w:val="single" w:sz="12" w:space="0" w:color="auto"/>
            </w:tcBorders>
            <w:shd w:val="clear" w:color="auto" w:fill="auto"/>
            <w:vAlign w:val="center"/>
          </w:tcPr>
          <w:p w14:paraId="092CE33E" w14:textId="77777777" w:rsidR="00587FC0" w:rsidRPr="0075280A" w:rsidRDefault="00973596" w:rsidP="00A13BAE">
            <w:pPr>
              <w:pStyle w:val="Tablebody"/>
              <w:keepNext/>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pe,G</m:t>
                    </m:r>
                  </m:sub>
                </m:sSub>
                <m:r>
                  <w:rPr>
                    <w:rFonts w:ascii="Cambria Math" w:hAnsi="Cambria Math"/>
                  </w:rPr>
                  <m:t>=-0,2-</m:t>
                </m:r>
                <m:f>
                  <m:fPr>
                    <m:type m:val="lin"/>
                    <m:ctrlPr>
                      <w:rPr>
                        <w:rFonts w:ascii="Cambria Math" w:hAnsi="Cambria Math"/>
                        <w:i/>
                      </w:rPr>
                    </m:ctrlPr>
                  </m:fPr>
                  <m:num>
                    <m:r>
                      <w:rPr>
                        <w:rFonts w:ascii="Cambria Math" w:hAnsi="Cambria Math"/>
                      </w:rPr>
                      <m:t>α</m:t>
                    </m:r>
                  </m:num>
                  <m:den>
                    <m:r>
                      <w:rPr>
                        <w:rFonts w:ascii="Cambria Math" w:hAnsi="Cambria Math"/>
                      </w:rPr>
                      <m:t>30</m:t>
                    </m:r>
                  </m:den>
                </m:f>
              </m:oMath>
            </m:oMathPara>
          </w:p>
        </w:tc>
      </w:tr>
      <w:tr w:rsidR="0002191E" w:rsidRPr="0075280A" w14:paraId="01905715" w14:textId="77777777" w:rsidTr="00536783">
        <w:trPr>
          <w:cantSplit/>
          <w:jc w:val="center"/>
        </w:trPr>
        <w:tc>
          <w:tcPr>
            <w:tcW w:w="4820" w:type="dxa"/>
            <w:vMerge/>
            <w:tcBorders>
              <w:left w:val="single" w:sz="12" w:space="0" w:color="auto"/>
            </w:tcBorders>
            <w:shd w:val="clear" w:color="auto" w:fill="auto"/>
            <w:vAlign w:val="center"/>
          </w:tcPr>
          <w:p w14:paraId="6D5C3299" w14:textId="77777777" w:rsidR="00587FC0" w:rsidRPr="0075280A" w:rsidRDefault="00587FC0" w:rsidP="00D10855">
            <w:pPr>
              <w:pStyle w:val="Tablebody"/>
            </w:pPr>
          </w:p>
        </w:tc>
        <w:tc>
          <w:tcPr>
            <w:tcW w:w="1871" w:type="dxa"/>
            <w:tcBorders>
              <w:top w:val="nil"/>
              <w:bottom w:val="nil"/>
            </w:tcBorders>
            <w:shd w:val="clear" w:color="auto" w:fill="auto"/>
            <w:vAlign w:val="center"/>
          </w:tcPr>
          <w:p w14:paraId="050DFEC3" w14:textId="77777777" w:rsidR="00587FC0" w:rsidRPr="0075280A" w:rsidRDefault="00587FC0" w:rsidP="00D10855">
            <w:pPr>
              <w:pStyle w:val="Tablebody"/>
            </w:pPr>
            <m:oMathPara>
              <m:oMathParaPr>
                <m:jc m:val="center"/>
              </m:oMathParaPr>
              <m:oMath>
                <m:r>
                  <w:rPr>
                    <w:rFonts w:ascii="Cambria Math" w:hAnsi="Cambria Math"/>
                  </w:rPr>
                  <m:t>15°≤α≤45°</m:t>
                </m:r>
              </m:oMath>
            </m:oMathPara>
          </w:p>
        </w:tc>
        <w:tc>
          <w:tcPr>
            <w:tcW w:w="3062" w:type="dxa"/>
            <w:tcBorders>
              <w:top w:val="nil"/>
              <w:bottom w:val="nil"/>
              <w:right w:val="single" w:sz="12" w:space="0" w:color="auto"/>
            </w:tcBorders>
            <w:shd w:val="clear" w:color="auto" w:fill="auto"/>
            <w:vAlign w:val="center"/>
          </w:tcPr>
          <w:p w14:paraId="04F336F7" w14:textId="77777777" w:rsidR="00587FC0" w:rsidRPr="0075280A" w:rsidDel="003B602C" w:rsidRDefault="00973596" w:rsidP="00D10855">
            <w:pPr>
              <w:pStyle w:val="Tablebody"/>
              <w:rPr>
                <w:i/>
              </w:rPr>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pe,G</m:t>
                    </m:r>
                  </m:sub>
                </m:sSub>
                <m:r>
                  <w:rPr>
                    <w:rFonts w:ascii="Cambria Math" w:hAnsi="Cambria Math"/>
                  </w:rPr>
                  <m:t>=-0,7-</m:t>
                </m:r>
                <m:f>
                  <m:fPr>
                    <m:type m:val="lin"/>
                    <m:ctrlPr>
                      <w:rPr>
                        <w:rFonts w:ascii="Cambria Math" w:hAnsi="Cambria Math"/>
                        <w:i/>
                      </w:rPr>
                    </m:ctrlPr>
                  </m:fPr>
                  <m:num>
                    <m:d>
                      <m:dPr>
                        <m:ctrlPr>
                          <w:rPr>
                            <w:rFonts w:ascii="Cambria Math" w:hAnsi="Cambria Math"/>
                            <w:i/>
                          </w:rPr>
                        </m:ctrlPr>
                      </m:dPr>
                      <m:e>
                        <m:r>
                          <w:rPr>
                            <w:rFonts w:ascii="Cambria Math" w:hAnsi="Cambria Math"/>
                          </w:rPr>
                          <m:t>α-15</m:t>
                        </m:r>
                      </m:e>
                    </m:d>
                  </m:num>
                  <m:den>
                    <m:r>
                      <w:rPr>
                        <w:rFonts w:ascii="Cambria Math" w:hAnsi="Cambria Math"/>
                      </w:rPr>
                      <m:t>150</m:t>
                    </m:r>
                  </m:den>
                </m:f>
              </m:oMath>
            </m:oMathPara>
          </w:p>
        </w:tc>
      </w:tr>
      <w:tr w:rsidR="003762C2" w:rsidRPr="0075280A" w14:paraId="5A007674" w14:textId="77777777" w:rsidTr="00551722">
        <w:trPr>
          <w:cantSplit/>
          <w:jc w:val="center"/>
        </w:trPr>
        <w:tc>
          <w:tcPr>
            <w:tcW w:w="4820" w:type="dxa"/>
            <w:vMerge/>
            <w:tcBorders>
              <w:left w:val="single" w:sz="12" w:space="0" w:color="auto"/>
              <w:bottom w:val="single" w:sz="12" w:space="0" w:color="auto"/>
            </w:tcBorders>
            <w:shd w:val="clear" w:color="auto" w:fill="auto"/>
            <w:vAlign w:val="center"/>
          </w:tcPr>
          <w:p w14:paraId="196980B2" w14:textId="77777777" w:rsidR="00587FC0" w:rsidRPr="0075280A" w:rsidRDefault="00587FC0" w:rsidP="00D10855">
            <w:pPr>
              <w:pStyle w:val="Tablebody"/>
            </w:pPr>
          </w:p>
        </w:tc>
        <w:tc>
          <w:tcPr>
            <w:tcW w:w="1871" w:type="dxa"/>
            <w:tcBorders>
              <w:top w:val="nil"/>
              <w:bottom w:val="single" w:sz="12" w:space="0" w:color="auto"/>
            </w:tcBorders>
            <w:shd w:val="clear" w:color="auto" w:fill="auto"/>
            <w:vAlign w:val="center"/>
          </w:tcPr>
          <w:p w14:paraId="7F7AEBC0" w14:textId="77777777" w:rsidR="00587FC0" w:rsidRPr="0075280A" w:rsidRDefault="00587FC0" w:rsidP="00D10855">
            <w:pPr>
              <w:pStyle w:val="Tablebody"/>
            </w:pPr>
            <m:oMathPara>
              <m:oMathParaPr>
                <m:jc m:val="center"/>
              </m:oMathParaPr>
              <m:oMath>
                <m:r>
                  <w:rPr>
                    <w:rFonts w:ascii="Cambria Math" w:hAnsi="Cambria Math"/>
                  </w:rPr>
                  <m:t>45°≤α</m:t>
                </m:r>
              </m:oMath>
            </m:oMathPara>
          </w:p>
        </w:tc>
        <w:tc>
          <w:tcPr>
            <w:tcW w:w="3062" w:type="dxa"/>
            <w:tcBorders>
              <w:top w:val="nil"/>
              <w:bottom w:val="single" w:sz="12" w:space="0" w:color="auto"/>
              <w:right w:val="single" w:sz="12" w:space="0" w:color="auto"/>
            </w:tcBorders>
            <w:shd w:val="clear" w:color="auto" w:fill="auto"/>
            <w:vAlign w:val="center"/>
          </w:tcPr>
          <w:p w14:paraId="29B32E35" w14:textId="77777777" w:rsidR="00587FC0" w:rsidRPr="0075280A" w:rsidRDefault="00973596" w:rsidP="00D10855">
            <w:pPr>
              <w:pStyle w:val="Tablebody"/>
              <w:rPr>
                <w:i/>
              </w:rPr>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pe,G</m:t>
                    </m:r>
                  </m:sub>
                </m:sSub>
                <m:r>
                  <w:rPr>
                    <w:rFonts w:ascii="Cambria Math" w:hAnsi="Cambria Math"/>
                  </w:rPr>
                  <m:t>=-0,9+</m:t>
                </m:r>
                <m:f>
                  <m:fPr>
                    <m:type m:val="lin"/>
                    <m:ctrlPr>
                      <w:rPr>
                        <w:rFonts w:ascii="Cambria Math" w:hAnsi="Cambria Math"/>
                        <w:i/>
                      </w:rPr>
                    </m:ctrlPr>
                  </m:fPr>
                  <m:num>
                    <m:d>
                      <m:dPr>
                        <m:ctrlPr>
                          <w:rPr>
                            <w:rFonts w:ascii="Cambria Math" w:hAnsi="Cambria Math"/>
                            <w:i/>
                          </w:rPr>
                        </m:ctrlPr>
                      </m:dPr>
                      <m:e>
                        <m:r>
                          <w:rPr>
                            <w:rFonts w:ascii="Cambria Math" w:hAnsi="Cambria Math"/>
                          </w:rPr>
                          <m:t>α-45</m:t>
                        </m:r>
                      </m:e>
                    </m:d>
                  </m:num>
                  <m:den>
                    <m:r>
                      <w:rPr>
                        <w:rFonts w:ascii="Cambria Math" w:hAnsi="Cambria Math"/>
                      </w:rPr>
                      <m:t>75</m:t>
                    </m:r>
                  </m:den>
                </m:f>
              </m:oMath>
            </m:oMathPara>
          </w:p>
        </w:tc>
      </w:tr>
    </w:tbl>
    <w:p w14:paraId="5ECD19C1" w14:textId="77777777" w:rsidR="00294772" w:rsidRPr="0075280A" w:rsidRDefault="00294772" w:rsidP="00D10855">
      <w:pPr>
        <w:pStyle w:val="BodyText"/>
      </w:pPr>
    </w:p>
    <w:p w14:paraId="7D61E43D" w14:textId="474B60AC" w:rsidR="00587FC0" w:rsidRPr="0075280A" w:rsidRDefault="00323A77" w:rsidP="00D10855">
      <w:pPr>
        <w:pStyle w:val="FigureImage"/>
      </w:pPr>
      <w:r>
        <w:rPr>
          <w:noProof/>
        </w:rPr>
        <w:drawing>
          <wp:inline distT="0" distB="0" distL="0" distR="0" wp14:anchorId="31C890F5" wp14:editId="349904E9">
            <wp:extent cx="4300728" cy="2734056"/>
            <wp:effectExtent l="0" t="0" r="5080" b="9525"/>
            <wp:docPr id="151" name="c011.tif" descr="Ein Bild, das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c011.tif" descr="Ein Bild, das Diagramm, Reihe enthält.&#10;&#10;Automatisch generierte Beschreibung"/>
                    <pic:cNvPicPr/>
                  </pic:nvPicPr>
                  <pic:blipFill>
                    <a:blip r:embed="rId108" r:link="rId109" cstate="print">
                      <a:extLst>
                        <a:ext uri="{28A0092B-C50C-407E-A947-70E740481C1C}">
                          <a14:useLocalDpi xmlns:a14="http://schemas.microsoft.com/office/drawing/2010/main" val="0"/>
                        </a:ext>
                      </a:extLst>
                    </a:blip>
                    <a:stretch>
                      <a:fillRect/>
                    </a:stretch>
                  </pic:blipFill>
                  <pic:spPr>
                    <a:xfrm>
                      <a:off x="0" y="0"/>
                      <a:ext cx="4300728" cy="2734056"/>
                    </a:xfrm>
                    <a:prstGeom prst="rect">
                      <a:avLst/>
                    </a:prstGeom>
                  </pic:spPr>
                </pic:pic>
              </a:graphicData>
            </a:graphic>
          </wp:inline>
        </w:drawing>
      </w:r>
    </w:p>
    <w:p w14:paraId="2444367D" w14:textId="15503999" w:rsidR="00C72A65" w:rsidRPr="00B56DEF" w:rsidRDefault="00C72A65" w:rsidP="00C72A65">
      <w:pPr>
        <w:pStyle w:val="KeyTitle"/>
        <w:rPr>
          <w:sz w:val="20"/>
          <w:szCs w:val="22"/>
        </w:rPr>
      </w:pPr>
      <w:bookmarkStart w:id="4142" w:name="_Ref8211601"/>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4871"/>
      </w:tblGrid>
      <w:tr w:rsidR="00C72A65" w14:paraId="74213FEC" w14:textId="77777777" w:rsidTr="004E5476">
        <w:tc>
          <w:tcPr>
            <w:tcW w:w="436" w:type="dxa"/>
          </w:tcPr>
          <w:p w14:paraId="256A4E9F" w14:textId="312EF464" w:rsidR="00C72A65" w:rsidRDefault="00C72A65" w:rsidP="00C72A65">
            <w:pPr>
              <w:pStyle w:val="KeyText"/>
              <w:ind w:left="0" w:firstLine="0"/>
            </w:pPr>
            <w:r>
              <w:t>1</w:t>
            </w:r>
          </w:p>
        </w:tc>
        <w:tc>
          <w:tcPr>
            <w:tcW w:w="4871" w:type="dxa"/>
          </w:tcPr>
          <w:p w14:paraId="7A56EF24" w14:textId="4BE2797F" w:rsidR="00C72A65" w:rsidRDefault="004E5476" w:rsidP="00C72A65">
            <w:pPr>
              <w:pStyle w:val="KeyText"/>
              <w:ind w:left="0" w:firstLine="0"/>
            </w:pPr>
            <w:r>
              <w:t>l</w:t>
            </w:r>
            <w:r w:rsidR="00C72A65">
              <w:t>eeward zone</w:t>
            </w:r>
          </w:p>
        </w:tc>
      </w:tr>
      <w:tr w:rsidR="00C72A65" w14:paraId="10D4D374" w14:textId="77777777" w:rsidTr="004E5476">
        <w:tc>
          <w:tcPr>
            <w:tcW w:w="436" w:type="dxa"/>
          </w:tcPr>
          <w:p w14:paraId="3A9E26B6" w14:textId="7FFE0328" w:rsidR="00C72A65" w:rsidRDefault="00C72A65" w:rsidP="00C72A65">
            <w:pPr>
              <w:pStyle w:val="KeyText"/>
              <w:ind w:left="0" w:firstLine="0"/>
            </w:pPr>
            <w:r>
              <w:t>2</w:t>
            </w:r>
          </w:p>
        </w:tc>
        <w:tc>
          <w:tcPr>
            <w:tcW w:w="4871" w:type="dxa"/>
          </w:tcPr>
          <w:p w14:paraId="603FF632" w14:textId="436982ED" w:rsidR="00C72A65" w:rsidRDefault="004E5476" w:rsidP="00C72A65">
            <w:pPr>
              <w:pStyle w:val="KeyText"/>
              <w:ind w:left="0" w:firstLine="0"/>
            </w:pPr>
            <w:r>
              <w:t>w</w:t>
            </w:r>
            <w:r w:rsidR="00C72A65">
              <w:t>indward zone</w:t>
            </w:r>
          </w:p>
        </w:tc>
      </w:tr>
    </w:tbl>
    <w:p w14:paraId="2F7E0447" w14:textId="5370535E" w:rsidR="00587FC0" w:rsidRPr="0075280A" w:rsidRDefault="00294772" w:rsidP="00A13BAE">
      <w:pPr>
        <w:pStyle w:val="Figuretitle"/>
      </w:pPr>
      <w:r w:rsidRPr="0075280A">
        <w:t>Figure </w:t>
      </w:r>
      <w:r w:rsidR="00587FC0" w:rsidRPr="0075280A">
        <w:t>C.</w:t>
      </w:r>
      <w:r w:rsidR="00DB3A10">
        <w:rPr>
          <w:noProof/>
        </w:rPr>
        <w:t>11</w:t>
      </w:r>
      <w:bookmarkEnd w:id="4142"/>
      <w:r w:rsidR="0002191E" w:rsidRPr="0075280A">
        <w:t xml:space="preserve"> — </w:t>
      </w:r>
      <w:r w:rsidR="00587FC0" w:rsidRPr="0075280A">
        <w:t>Global external pressure coefficients for monopitch roofs; wind parallel to the eaves</w:t>
      </w:r>
    </w:p>
    <w:p w14:paraId="1076E50C" w14:textId="3C924BC7" w:rsidR="00587FC0" w:rsidRPr="0075280A" w:rsidRDefault="00294772" w:rsidP="00587FC0">
      <w:pPr>
        <w:pStyle w:val="Tabletitle"/>
      </w:pPr>
      <w:bookmarkStart w:id="4143" w:name="_Ref8211735"/>
      <w:bookmarkStart w:id="4144" w:name="_Toc49247077"/>
      <w:r w:rsidRPr="0075280A">
        <w:t>Table </w:t>
      </w:r>
      <w:r w:rsidR="00587FC0" w:rsidRPr="0075280A">
        <w:t>C.</w:t>
      </w:r>
      <w:r w:rsidR="00DB3A10">
        <w:rPr>
          <w:noProof/>
        </w:rPr>
        <w:t>7</w:t>
      </w:r>
      <w:bookmarkEnd w:id="4143"/>
      <w:r w:rsidR="0002191E" w:rsidRPr="0075280A">
        <w:t xml:space="preserve"> — </w:t>
      </w:r>
      <w:r w:rsidR="00587FC0" w:rsidRPr="0075280A">
        <w:t xml:space="preserve">Detailed and local external pressure coefficients for monopitch roofs for </w:t>
      </w:r>
      <m:oMath>
        <m:r>
          <m:rPr>
            <m:sty m:val="bi"/>
          </m:rPr>
          <w:rPr>
            <w:rFonts w:ascii="Cambria Math" w:hAnsi="Cambria Math" w:cs="Cambria Math"/>
          </w:rPr>
          <m:t>θ</m:t>
        </m:r>
      </m:oMath>
      <w:r w:rsidR="00587FC0" w:rsidRPr="0075280A">
        <w:t> </w:t>
      </w:r>
      <w:r w:rsidR="00587FC0" w:rsidRPr="0075280A">
        <w:sym w:font="Symbol" w:char="F03D"/>
      </w:r>
      <w:r w:rsidR="00587FC0" w:rsidRPr="0075280A">
        <w:t> 0</w:t>
      </w:r>
      <w:r w:rsidR="00587FC0" w:rsidRPr="0075280A">
        <w:rPr>
          <w:rFonts w:ascii="Cambria Math" w:hAnsi="Cambria Math" w:cs="Cambria Math"/>
        </w:rPr>
        <w:t xml:space="preserve">° and </w:t>
      </w:r>
      <m:oMath>
        <m:r>
          <m:rPr>
            <m:sty m:val="bi"/>
          </m:rPr>
          <w:rPr>
            <w:rFonts w:ascii="Cambria Math" w:hAnsi="Cambria Math" w:cs="Cambria Math"/>
          </w:rPr>
          <m:t>θ</m:t>
        </m:r>
      </m:oMath>
      <w:r w:rsidR="00587FC0" w:rsidRPr="0075280A">
        <w:t> </w:t>
      </w:r>
      <w:r w:rsidR="00587FC0" w:rsidRPr="0075280A">
        <w:sym w:font="Symbol" w:char="F03D"/>
      </w:r>
      <w:r w:rsidR="00587FC0" w:rsidRPr="0075280A">
        <w:t> 180</w:t>
      </w:r>
      <w:r w:rsidR="00587FC0" w:rsidRPr="0075280A">
        <w:rPr>
          <w:rFonts w:ascii="Cambria Math" w:hAnsi="Cambria Math" w:cs="Cambria Math"/>
        </w:rPr>
        <w:t>°</w:t>
      </w:r>
      <w:bookmarkEnd w:id="4144"/>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624"/>
        <w:gridCol w:w="1625"/>
        <w:gridCol w:w="1108"/>
        <w:gridCol w:w="1108"/>
        <w:gridCol w:w="1113"/>
        <w:gridCol w:w="953"/>
        <w:gridCol w:w="1111"/>
        <w:gridCol w:w="1110"/>
      </w:tblGrid>
      <w:tr w:rsidR="003762C2" w:rsidRPr="0075280A" w14:paraId="485A6BF7" w14:textId="77777777" w:rsidTr="00FE163A">
        <w:trPr>
          <w:cantSplit/>
          <w:jc w:val="center"/>
        </w:trPr>
        <w:tc>
          <w:tcPr>
            <w:tcW w:w="1095" w:type="dxa"/>
            <w:vMerge w:val="restart"/>
            <w:tcBorders>
              <w:top w:val="single" w:sz="12" w:space="0" w:color="auto"/>
              <w:right w:val="single" w:sz="12" w:space="0" w:color="auto"/>
            </w:tcBorders>
            <w:vAlign w:val="center"/>
          </w:tcPr>
          <w:p w14:paraId="3C3DBB40" w14:textId="77777777" w:rsidR="00587FC0" w:rsidRPr="0075280A" w:rsidRDefault="00587FC0" w:rsidP="00A13BAE">
            <w:pPr>
              <w:pStyle w:val="Tableheader"/>
              <w:keepNext/>
              <w:jc w:val="center"/>
            </w:pPr>
            <w:r w:rsidRPr="0075280A">
              <w:t>Zone for wind direction</w:t>
            </w:r>
          </w:p>
        </w:tc>
        <w:tc>
          <w:tcPr>
            <w:tcW w:w="1095" w:type="dxa"/>
            <w:vMerge w:val="restart"/>
            <w:tcBorders>
              <w:top w:val="single" w:sz="12" w:space="0" w:color="auto"/>
              <w:bottom w:val="single" w:sz="12" w:space="0" w:color="auto"/>
              <w:right w:val="single" w:sz="12" w:space="0" w:color="auto"/>
            </w:tcBorders>
            <w:shd w:val="clear" w:color="auto" w:fill="auto"/>
            <w:vAlign w:val="center"/>
          </w:tcPr>
          <w:p w14:paraId="27456171" w14:textId="77777777" w:rsidR="00587FC0" w:rsidRPr="0075280A" w:rsidRDefault="007E6508" w:rsidP="00A13BAE">
            <w:pPr>
              <w:pStyle w:val="Tableheader"/>
              <w:keepNext/>
              <w:jc w:val="center"/>
            </w:pPr>
            <w:r w:rsidRPr="0075280A">
              <w:t>Pitch angle</w:t>
            </w:r>
            <w:r w:rsidR="00587FC0" w:rsidRPr="0075280A">
              <w:t xml:space="preserve"> </w:t>
            </w:r>
            <m:oMath>
              <m:r>
                <m:rPr>
                  <m:sty m:val="bi"/>
                </m:rPr>
                <w:rPr>
                  <w:rFonts w:ascii="Cambria Math" w:hAnsi="Cambria Math" w:cs="Cambria Math"/>
                  <w:szCs w:val="22"/>
                </w:rPr>
                <m:t>α</m:t>
              </m:r>
            </m:oMath>
          </w:p>
        </w:tc>
        <w:tc>
          <w:tcPr>
            <w:tcW w:w="4383" w:type="dxa"/>
            <w:gridSpan w:val="6"/>
            <w:tcBorders>
              <w:top w:val="single" w:sz="12" w:space="0" w:color="auto"/>
              <w:left w:val="single" w:sz="12" w:space="0" w:color="auto"/>
              <w:bottom w:val="single" w:sz="6" w:space="0" w:color="auto"/>
            </w:tcBorders>
            <w:shd w:val="clear" w:color="auto" w:fill="auto"/>
            <w:vAlign w:val="center"/>
          </w:tcPr>
          <w:p w14:paraId="2BB7E1B3" w14:textId="77777777" w:rsidR="00587FC0" w:rsidRPr="0075280A" w:rsidRDefault="00587FC0" w:rsidP="00A13BAE">
            <w:pPr>
              <w:pStyle w:val="Tableheader"/>
              <w:keepNext/>
              <w:jc w:val="center"/>
            </w:pPr>
            <w:r w:rsidRPr="0075280A">
              <w:t xml:space="preserve">Zone for wind direction </w:t>
            </w:r>
            <m:oMath>
              <m:r>
                <m:rPr>
                  <m:sty m:val="bi"/>
                </m:rPr>
                <w:rPr>
                  <w:rFonts w:ascii="Cambria Math" w:hAnsi="Cambria Math" w:cs="Cambria Math"/>
                </w:rPr>
                <m:t>θ</m:t>
              </m:r>
            </m:oMath>
            <w:r w:rsidRPr="0075280A">
              <w:t> </w:t>
            </w:r>
            <w:r w:rsidRPr="0075280A">
              <w:sym w:font="Symbol" w:char="F03D"/>
            </w:r>
            <w:r w:rsidRPr="0075280A">
              <w:t> 0</w:t>
            </w:r>
            <w:r w:rsidRPr="0075280A">
              <w:rPr>
                <w:rFonts w:ascii="Cambria Math" w:hAnsi="Cambria Math" w:cs="Cambria Math"/>
              </w:rPr>
              <w:t>°</w:t>
            </w:r>
          </w:p>
        </w:tc>
      </w:tr>
      <w:tr w:rsidR="003762C2" w:rsidRPr="0075280A" w14:paraId="1146C341" w14:textId="77777777" w:rsidTr="00FE163A">
        <w:trPr>
          <w:cantSplit/>
          <w:jc w:val="center"/>
        </w:trPr>
        <w:tc>
          <w:tcPr>
            <w:tcW w:w="1095" w:type="dxa"/>
            <w:vMerge/>
            <w:tcBorders>
              <w:right w:val="single" w:sz="12" w:space="0" w:color="auto"/>
            </w:tcBorders>
            <w:vAlign w:val="center"/>
          </w:tcPr>
          <w:p w14:paraId="4FECB7B3" w14:textId="77777777" w:rsidR="00587FC0" w:rsidRPr="0075280A" w:rsidRDefault="00587FC0" w:rsidP="00A13BAE">
            <w:pPr>
              <w:pStyle w:val="Tableheader"/>
              <w:keepNext/>
              <w:jc w:val="center"/>
            </w:pPr>
          </w:p>
        </w:tc>
        <w:tc>
          <w:tcPr>
            <w:tcW w:w="1095" w:type="dxa"/>
            <w:vMerge/>
            <w:tcBorders>
              <w:top w:val="single" w:sz="12" w:space="0" w:color="auto"/>
              <w:bottom w:val="single" w:sz="6" w:space="0" w:color="auto"/>
              <w:right w:val="single" w:sz="12" w:space="0" w:color="auto"/>
            </w:tcBorders>
            <w:shd w:val="clear" w:color="auto" w:fill="auto"/>
            <w:vAlign w:val="center"/>
          </w:tcPr>
          <w:p w14:paraId="4750271E" w14:textId="77777777" w:rsidR="00587FC0" w:rsidRPr="0075280A" w:rsidRDefault="00587FC0" w:rsidP="00A13BAE">
            <w:pPr>
              <w:pStyle w:val="Tableheader"/>
              <w:keepNext/>
              <w:jc w:val="center"/>
            </w:pPr>
          </w:p>
        </w:tc>
        <w:tc>
          <w:tcPr>
            <w:tcW w:w="1494" w:type="dxa"/>
            <w:gridSpan w:val="2"/>
            <w:tcBorders>
              <w:top w:val="single" w:sz="6" w:space="0" w:color="auto"/>
              <w:left w:val="single" w:sz="12" w:space="0" w:color="auto"/>
              <w:bottom w:val="single" w:sz="6" w:space="0" w:color="auto"/>
            </w:tcBorders>
            <w:shd w:val="clear" w:color="auto" w:fill="auto"/>
            <w:vAlign w:val="center"/>
          </w:tcPr>
          <w:p w14:paraId="68F9829D" w14:textId="77777777" w:rsidR="00587FC0" w:rsidRPr="0075280A" w:rsidRDefault="00587FC0" w:rsidP="00A13BAE">
            <w:pPr>
              <w:pStyle w:val="Tableheader"/>
              <w:keepNext/>
              <w:jc w:val="center"/>
            </w:pPr>
            <w:r w:rsidRPr="0075280A">
              <w:t>F</w:t>
            </w:r>
          </w:p>
        </w:tc>
        <w:tc>
          <w:tcPr>
            <w:tcW w:w="1392" w:type="dxa"/>
            <w:gridSpan w:val="2"/>
            <w:tcBorders>
              <w:top w:val="single" w:sz="6" w:space="0" w:color="auto"/>
              <w:bottom w:val="single" w:sz="6" w:space="0" w:color="auto"/>
            </w:tcBorders>
            <w:shd w:val="clear" w:color="auto" w:fill="auto"/>
            <w:vAlign w:val="center"/>
          </w:tcPr>
          <w:p w14:paraId="47149D46" w14:textId="77777777" w:rsidR="00587FC0" w:rsidRPr="0075280A" w:rsidRDefault="00587FC0" w:rsidP="00A13BAE">
            <w:pPr>
              <w:pStyle w:val="Tableheader"/>
              <w:keepNext/>
              <w:jc w:val="center"/>
            </w:pPr>
            <w:r w:rsidRPr="0075280A">
              <w:t>G</w:t>
            </w:r>
          </w:p>
        </w:tc>
        <w:tc>
          <w:tcPr>
            <w:tcW w:w="1497" w:type="dxa"/>
            <w:gridSpan w:val="2"/>
            <w:tcBorders>
              <w:top w:val="single" w:sz="6" w:space="0" w:color="auto"/>
              <w:bottom w:val="single" w:sz="6" w:space="0" w:color="auto"/>
            </w:tcBorders>
            <w:shd w:val="clear" w:color="auto" w:fill="auto"/>
            <w:vAlign w:val="center"/>
          </w:tcPr>
          <w:p w14:paraId="7CE250E8" w14:textId="77777777" w:rsidR="00587FC0" w:rsidRPr="0075280A" w:rsidRDefault="00587FC0" w:rsidP="00A13BAE">
            <w:pPr>
              <w:pStyle w:val="Tableheader"/>
              <w:keepNext/>
              <w:jc w:val="center"/>
            </w:pPr>
            <w:r w:rsidRPr="0075280A">
              <w:t>H</w:t>
            </w:r>
          </w:p>
        </w:tc>
      </w:tr>
      <w:tr w:rsidR="003762C2" w:rsidRPr="0075280A" w14:paraId="3456946A" w14:textId="77777777" w:rsidTr="00FE163A">
        <w:trPr>
          <w:cantSplit/>
          <w:jc w:val="center"/>
        </w:trPr>
        <w:tc>
          <w:tcPr>
            <w:tcW w:w="1095" w:type="dxa"/>
            <w:vMerge/>
            <w:tcBorders>
              <w:bottom w:val="single" w:sz="12" w:space="0" w:color="auto"/>
              <w:right w:val="single" w:sz="12" w:space="0" w:color="auto"/>
            </w:tcBorders>
            <w:vAlign w:val="center"/>
          </w:tcPr>
          <w:p w14:paraId="62BD4889" w14:textId="77777777" w:rsidR="00587FC0" w:rsidRPr="0075280A" w:rsidRDefault="00587FC0" w:rsidP="00A13BAE">
            <w:pPr>
              <w:pStyle w:val="Tableheader"/>
              <w:keepNext/>
              <w:jc w:val="center"/>
              <w:rPr>
                <w:sz w:val="13"/>
              </w:rPr>
            </w:pPr>
          </w:p>
        </w:tc>
        <w:tc>
          <w:tcPr>
            <w:tcW w:w="1095" w:type="dxa"/>
            <w:vMerge/>
            <w:tcBorders>
              <w:top w:val="single" w:sz="6" w:space="0" w:color="auto"/>
              <w:bottom w:val="single" w:sz="12" w:space="0" w:color="auto"/>
              <w:right w:val="single" w:sz="12" w:space="0" w:color="auto"/>
            </w:tcBorders>
            <w:shd w:val="clear" w:color="auto" w:fill="auto"/>
            <w:vAlign w:val="center"/>
          </w:tcPr>
          <w:p w14:paraId="1294AB41" w14:textId="77777777" w:rsidR="00587FC0" w:rsidRPr="0075280A" w:rsidRDefault="00587FC0" w:rsidP="00A13BAE">
            <w:pPr>
              <w:pStyle w:val="Tableheader"/>
              <w:keepNext/>
              <w:jc w:val="center"/>
              <w:rPr>
                <w:sz w:val="13"/>
              </w:rPr>
            </w:pPr>
          </w:p>
        </w:tc>
        <w:tc>
          <w:tcPr>
            <w:tcW w:w="747" w:type="dxa"/>
            <w:tcBorders>
              <w:top w:val="single" w:sz="6" w:space="0" w:color="auto"/>
              <w:left w:val="single" w:sz="12" w:space="0" w:color="auto"/>
              <w:bottom w:val="single" w:sz="12" w:space="0" w:color="auto"/>
            </w:tcBorders>
            <w:shd w:val="clear" w:color="auto" w:fill="auto"/>
            <w:vAlign w:val="center"/>
          </w:tcPr>
          <w:p w14:paraId="6C7A9D46" w14:textId="77777777" w:rsidR="00587FC0" w:rsidRPr="0075280A" w:rsidRDefault="00973596" w:rsidP="00A13BAE">
            <w:pPr>
              <w:pStyle w:val="Tableheader"/>
              <w:keepNext/>
              <w:jc w:val="center"/>
              <w:rPr>
                <w:b w:val="0"/>
                <w:i/>
                <w:sz w:val="13"/>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pe,10</m:t>
                    </m:r>
                  </m:sub>
                </m:sSub>
              </m:oMath>
            </m:oMathPara>
          </w:p>
        </w:tc>
        <w:tc>
          <w:tcPr>
            <w:tcW w:w="747" w:type="dxa"/>
            <w:tcBorders>
              <w:top w:val="single" w:sz="6" w:space="0" w:color="auto"/>
              <w:bottom w:val="single" w:sz="12" w:space="0" w:color="auto"/>
            </w:tcBorders>
            <w:shd w:val="clear" w:color="auto" w:fill="auto"/>
            <w:vAlign w:val="center"/>
          </w:tcPr>
          <w:p w14:paraId="36F07D44" w14:textId="77777777" w:rsidR="00587FC0" w:rsidRPr="0075280A" w:rsidRDefault="00973596" w:rsidP="00A13BAE">
            <w:pPr>
              <w:pStyle w:val="Tableheader"/>
              <w:keepNext/>
              <w:jc w:val="center"/>
              <w:rPr>
                <w:b w:val="0"/>
                <w:i/>
                <w:sz w:val="13"/>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m:t>
                    </m:r>
                  </m:sub>
                </m:sSub>
              </m:oMath>
            </m:oMathPara>
          </w:p>
        </w:tc>
        <w:tc>
          <w:tcPr>
            <w:tcW w:w="750" w:type="dxa"/>
            <w:tcBorders>
              <w:top w:val="single" w:sz="6" w:space="0" w:color="auto"/>
              <w:bottom w:val="single" w:sz="12" w:space="0" w:color="auto"/>
            </w:tcBorders>
            <w:shd w:val="clear" w:color="auto" w:fill="auto"/>
            <w:vAlign w:val="center"/>
          </w:tcPr>
          <w:p w14:paraId="430276D7" w14:textId="77777777" w:rsidR="00587FC0" w:rsidRPr="0075280A" w:rsidRDefault="00973596" w:rsidP="00A13BAE">
            <w:pPr>
              <w:pStyle w:val="Tableheader"/>
              <w:keepNext/>
              <w:jc w:val="center"/>
              <w:rPr>
                <w:b w:val="0"/>
                <w:i/>
                <w:sz w:val="13"/>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pe,10</m:t>
                    </m:r>
                  </m:sub>
                </m:sSub>
              </m:oMath>
            </m:oMathPara>
          </w:p>
        </w:tc>
        <w:tc>
          <w:tcPr>
            <w:tcW w:w="642" w:type="dxa"/>
            <w:tcBorders>
              <w:top w:val="single" w:sz="6" w:space="0" w:color="auto"/>
              <w:bottom w:val="single" w:sz="12" w:space="0" w:color="auto"/>
            </w:tcBorders>
            <w:shd w:val="clear" w:color="auto" w:fill="auto"/>
            <w:vAlign w:val="center"/>
          </w:tcPr>
          <w:p w14:paraId="5095E77A" w14:textId="77777777" w:rsidR="00587FC0" w:rsidRPr="0075280A" w:rsidRDefault="00973596" w:rsidP="00A13BAE">
            <w:pPr>
              <w:pStyle w:val="Tableheader"/>
              <w:keepNext/>
              <w:jc w:val="center"/>
              <w:rPr>
                <w:b w:val="0"/>
                <w:i/>
                <w:sz w:val="13"/>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m:t>
                    </m:r>
                  </m:sub>
                </m:sSub>
              </m:oMath>
            </m:oMathPara>
          </w:p>
        </w:tc>
        <w:tc>
          <w:tcPr>
            <w:tcW w:w="749" w:type="dxa"/>
            <w:tcBorders>
              <w:top w:val="single" w:sz="6" w:space="0" w:color="auto"/>
              <w:bottom w:val="single" w:sz="12" w:space="0" w:color="auto"/>
            </w:tcBorders>
            <w:shd w:val="clear" w:color="auto" w:fill="auto"/>
            <w:vAlign w:val="center"/>
          </w:tcPr>
          <w:p w14:paraId="21DE1734" w14:textId="77777777" w:rsidR="00587FC0" w:rsidRPr="0075280A" w:rsidRDefault="00973596" w:rsidP="00A13BAE">
            <w:pPr>
              <w:pStyle w:val="Tableheader"/>
              <w:keepNext/>
              <w:jc w:val="center"/>
              <w:rPr>
                <w:b w:val="0"/>
                <w:i/>
                <w:sz w:val="13"/>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pe,10</m:t>
                    </m:r>
                  </m:sub>
                </m:sSub>
              </m:oMath>
            </m:oMathPara>
          </w:p>
        </w:tc>
        <w:tc>
          <w:tcPr>
            <w:tcW w:w="748" w:type="dxa"/>
            <w:tcBorders>
              <w:top w:val="single" w:sz="6" w:space="0" w:color="auto"/>
              <w:bottom w:val="single" w:sz="12" w:space="0" w:color="auto"/>
            </w:tcBorders>
            <w:shd w:val="clear" w:color="auto" w:fill="auto"/>
            <w:vAlign w:val="center"/>
          </w:tcPr>
          <w:p w14:paraId="602CDE3C" w14:textId="77777777" w:rsidR="00587FC0" w:rsidRPr="0075280A" w:rsidRDefault="00973596" w:rsidP="00A13BAE">
            <w:pPr>
              <w:pStyle w:val="Tableheader"/>
              <w:keepNext/>
              <w:jc w:val="center"/>
              <w:rPr>
                <w:b w:val="0"/>
                <w:i/>
                <w:sz w:val="13"/>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m:t>
                    </m:r>
                  </m:sub>
                </m:sSub>
              </m:oMath>
            </m:oMathPara>
          </w:p>
        </w:tc>
      </w:tr>
      <w:tr w:rsidR="003762C2" w:rsidRPr="0075280A" w14:paraId="6B8BF8C4" w14:textId="77777777" w:rsidTr="00FE163A">
        <w:trPr>
          <w:cantSplit/>
          <w:jc w:val="center"/>
        </w:trPr>
        <w:tc>
          <w:tcPr>
            <w:tcW w:w="1095" w:type="dxa"/>
            <w:vMerge w:val="restart"/>
            <w:tcBorders>
              <w:top w:val="single" w:sz="12" w:space="0" w:color="auto"/>
              <w:right w:val="single" w:sz="12" w:space="0" w:color="auto"/>
            </w:tcBorders>
            <w:vAlign w:val="center"/>
          </w:tcPr>
          <w:p w14:paraId="78888092" w14:textId="77777777" w:rsidR="00587FC0" w:rsidRPr="0075280A" w:rsidRDefault="00551722" w:rsidP="00A13BAE">
            <w:pPr>
              <w:pStyle w:val="Tablebody"/>
              <w:keepNext/>
              <w:jc w:val="center"/>
              <w:rPr>
                <w:b/>
              </w:rPr>
            </w:pPr>
            <m:oMath>
              <m:r>
                <m:rPr>
                  <m:sty m:val="bi"/>
                </m:rPr>
                <w:rPr>
                  <w:rFonts w:ascii="Cambria Math" w:hAnsi="Cambria Math" w:cs="Cambria Math"/>
                </w:rPr>
                <m:t>θ</m:t>
              </m:r>
            </m:oMath>
            <w:r w:rsidR="00587FC0" w:rsidRPr="0075280A">
              <w:rPr>
                <w:b/>
              </w:rPr>
              <w:t> </w:t>
            </w:r>
            <w:r w:rsidR="00587FC0" w:rsidRPr="0075280A">
              <w:rPr>
                <w:b/>
              </w:rPr>
              <w:sym w:font="Symbol" w:char="F03D"/>
            </w:r>
            <w:r w:rsidR="00587FC0" w:rsidRPr="0075280A">
              <w:rPr>
                <w:b/>
              </w:rPr>
              <w:t> 180</w:t>
            </w:r>
            <w:r w:rsidR="00587FC0" w:rsidRPr="0075280A">
              <w:rPr>
                <w:rFonts w:ascii="Cambria Math" w:hAnsi="Cambria Math" w:cs="Cambria Math"/>
                <w:b/>
              </w:rPr>
              <w:t>°</w:t>
            </w:r>
          </w:p>
        </w:tc>
        <w:tc>
          <w:tcPr>
            <w:tcW w:w="1095" w:type="dxa"/>
            <w:tcBorders>
              <w:top w:val="single" w:sz="12" w:space="0" w:color="auto"/>
              <w:bottom w:val="single" w:sz="4" w:space="0" w:color="auto"/>
              <w:right w:val="single" w:sz="12" w:space="0" w:color="auto"/>
            </w:tcBorders>
            <w:shd w:val="clear" w:color="auto" w:fill="auto"/>
            <w:vAlign w:val="center"/>
          </w:tcPr>
          <w:p w14:paraId="27B9479E" w14:textId="77777777" w:rsidR="00587FC0" w:rsidRPr="0075280A" w:rsidRDefault="00C83744" w:rsidP="00A13BAE">
            <w:pPr>
              <w:pStyle w:val="Tablebody"/>
              <w:keepNext/>
              <w:jc w:val="center"/>
              <w:rPr>
                <w:sz w:val="13"/>
              </w:rPr>
            </w:pPr>
            <w:r w:rsidRPr="0075280A">
              <w:noBreakHyphen/>
              <w:t>7</w:t>
            </w:r>
            <w:r w:rsidR="00587FC0" w:rsidRPr="0075280A">
              <w:t>5°</w:t>
            </w:r>
          </w:p>
        </w:tc>
        <w:tc>
          <w:tcPr>
            <w:tcW w:w="747" w:type="dxa"/>
            <w:tcBorders>
              <w:top w:val="single" w:sz="12" w:space="0" w:color="auto"/>
              <w:left w:val="single" w:sz="12" w:space="0" w:color="auto"/>
              <w:bottom w:val="single" w:sz="4" w:space="0" w:color="auto"/>
            </w:tcBorders>
            <w:shd w:val="clear" w:color="auto" w:fill="auto"/>
            <w:vAlign w:val="center"/>
          </w:tcPr>
          <w:p w14:paraId="09FD4581" w14:textId="77777777" w:rsidR="00587FC0" w:rsidRPr="0075280A" w:rsidRDefault="00551722" w:rsidP="00A13BAE">
            <w:pPr>
              <w:pStyle w:val="Tablebody"/>
              <w:keepNext/>
              <w:jc w:val="center"/>
            </w:pPr>
            <w:r w:rsidRPr="0075280A">
              <w:rPr>
                <w:rFonts w:ascii="Cambria Math" w:hAnsi="Cambria Math"/>
              </w:rPr>
              <w:t>−</w:t>
            </w:r>
            <w:r w:rsidR="00587FC0" w:rsidRPr="0075280A">
              <w:t>0,5</w:t>
            </w:r>
          </w:p>
        </w:tc>
        <w:tc>
          <w:tcPr>
            <w:tcW w:w="747" w:type="dxa"/>
            <w:tcBorders>
              <w:top w:val="single" w:sz="12" w:space="0" w:color="auto"/>
              <w:bottom w:val="single" w:sz="4" w:space="0" w:color="auto"/>
            </w:tcBorders>
            <w:shd w:val="clear" w:color="auto" w:fill="auto"/>
            <w:vAlign w:val="center"/>
          </w:tcPr>
          <w:p w14:paraId="546015D1" w14:textId="77777777" w:rsidR="00587FC0" w:rsidRPr="0075280A" w:rsidRDefault="00551722" w:rsidP="00A13BAE">
            <w:pPr>
              <w:pStyle w:val="Tablebody"/>
              <w:keepNext/>
              <w:jc w:val="center"/>
              <w:rPr>
                <w:i/>
              </w:rPr>
            </w:pPr>
            <w:r w:rsidRPr="0075280A">
              <w:rPr>
                <w:rFonts w:ascii="Cambria Math" w:hAnsi="Cambria Math"/>
              </w:rPr>
              <w:t>−</w:t>
            </w:r>
            <w:r w:rsidR="00587FC0" w:rsidRPr="0075280A">
              <w:t>1,0</w:t>
            </w:r>
          </w:p>
        </w:tc>
        <w:tc>
          <w:tcPr>
            <w:tcW w:w="1392" w:type="dxa"/>
            <w:gridSpan w:val="2"/>
            <w:tcBorders>
              <w:top w:val="single" w:sz="12" w:space="0" w:color="auto"/>
              <w:bottom w:val="single" w:sz="4" w:space="0" w:color="auto"/>
            </w:tcBorders>
            <w:shd w:val="clear" w:color="auto" w:fill="auto"/>
            <w:vAlign w:val="center"/>
          </w:tcPr>
          <w:p w14:paraId="0531D65C" w14:textId="77777777" w:rsidR="00587FC0" w:rsidRPr="0075280A" w:rsidRDefault="00551722" w:rsidP="00A13BAE">
            <w:pPr>
              <w:pStyle w:val="Tablebody"/>
              <w:keepNext/>
              <w:jc w:val="center"/>
              <w:rPr>
                <w:i/>
              </w:rPr>
            </w:pPr>
            <w:r w:rsidRPr="0075280A">
              <w:rPr>
                <w:rFonts w:ascii="Cambria Math" w:hAnsi="Cambria Math"/>
              </w:rPr>
              <w:t>−</w:t>
            </w:r>
            <w:r w:rsidR="00587FC0" w:rsidRPr="0075280A">
              <w:t>0,5</w:t>
            </w:r>
          </w:p>
        </w:tc>
        <w:tc>
          <w:tcPr>
            <w:tcW w:w="1497" w:type="dxa"/>
            <w:gridSpan w:val="2"/>
            <w:tcBorders>
              <w:top w:val="single" w:sz="12" w:space="0" w:color="auto"/>
              <w:bottom w:val="single" w:sz="4" w:space="0" w:color="auto"/>
            </w:tcBorders>
            <w:shd w:val="clear" w:color="auto" w:fill="auto"/>
            <w:vAlign w:val="center"/>
          </w:tcPr>
          <w:p w14:paraId="63F93C52" w14:textId="77777777" w:rsidR="00587FC0" w:rsidRPr="0075280A" w:rsidRDefault="00551722" w:rsidP="00A13BAE">
            <w:pPr>
              <w:pStyle w:val="Tablebody"/>
              <w:keepNext/>
              <w:jc w:val="center"/>
              <w:rPr>
                <w:i/>
              </w:rPr>
            </w:pPr>
            <w:r w:rsidRPr="0075280A">
              <w:rPr>
                <w:rFonts w:ascii="Cambria Math" w:hAnsi="Cambria Math"/>
              </w:rPr>
              <w:t>−</w:t>
            </w:r>
            <w:r w:rsidR="00587FC0" w:rsidRPr="0075280A">
              <w:t>0,5</w:t>
            </w:r>
          </w:p>
        </w:tc>
      </w:tr>
      <w:tr w:rsidR="003762C2" w:rsidRPr="0075280A" w14:paraId="40F6C49A" w14:textId="77777777" w:rsidTr="00FE163A">
        <w:trPr>
          <w:cantSplit/>
          <w:jc w:val="center"/>
        </w:trPr>
        <w:tc>
          <w:tcPr>
            <w:tcW w:w="1095" w:type="dxa"/>
            <w:vMerge/>
            <w:tcBorders>
              <w:right w:val="single" w:sz="12" w:space="0" w:color="auto"/>
            </w:tcBorders>
            <w:vAlign w:val="center"/>
          </w:tcPr>
          <w:p w14:paraId="73D37561" w14:textId="77777777" w:rsidR="00587FC0" w:rsidRPr="0075280A" w:rsidRDefault="00587FC0" w:rsidP="00A13BAE">
            <w:pPr>
              <w:pStyle w:val="Tablebody"/>
              <w:keepNext/>
              <w:jc w:val="center"/>
            </w:pPr>
          </w:p>
        </w:tc>
        <w:tc>
          <w:tcPr>
            <w:tcW w:w="1095" w:type="dxa"/>
            <w:tcBorders>
              <w:top w:val="single" w:sz="4" w:space="0" w:color="auto"/>
              <w:bottom w:val="single" w:sz="4" w:space="0" w:color="auto"/>
              <w:right w:val="single" w:sz="12" w:space="0" w:color="auto"/>
            </w:tcBorders>
            <w:shd w:val="clear" w:color="auto" w:fill="auto"/>
            <w:vAlign w:val="center"/>
          </w:tcPr>
          <w:p w14:paraId="124B05F3" w14:textId="77777777" w:rsidR="00587FC0" w:rsidRPr="0075280A" w:rsidRDefault="00C83744" w:rsidP="00A13BAE">
            <w:pPr>
              <w:pStyle w:val="Tablebody"/>
              <w:keepNext/>
              <w:jc w:val="center"/>
              <w:rPr>
                <w:sz w:val="13"/>
              </w:rPr>
            </w:pPr>
            <w:r w:rsidRPr="0075280A">
              <w:noBreakHyphen/>
              <w:t>6</w:t>
            </w:r>
            <w:r w:rsidR="00587FC0" w:rsidRPr="0075280A">
              <w:t>0°</w:t>
            </w:r>
          </w:p>
        </w:tc>
        <w:tc>
          <w:tcPr>
            <w:tcW w:w="747" w:type="dxa"/>
            <w:tcBorders>
              <w:top w:val="single" w:sz="4" w:space="0" w:color="auto"/>
              <w:left w:val="single" w:sz="12" w:space="0" w:color="auto"/>
              <w:bottom w:val="single" w:sz="4" w:space="0" w:color="auto"/>
            </w:tcBorders>
            <w:shd w:val="clear" w:color="auto" w:fill="auto"/>
            <w:vAlign w:val="center"/>
          </w:tcPr>
          <w:p w14:paraId="632FEA8E" w14:textId="77777777" w:rsidR="00587FC0" w:rsidRPr="0075280A" w:rsidRDefault="00551722" w:rsidP="00A13BAE">
            <w:pPr>
              <w:pStyle w:val="Tablebody"/>
              <w:keepNext/>
              <w:jc w:val="center"/>
            </w:pPr>
            <w:r w:rsidRPr="0075280A">
              <w:rPr>
                <w:rFonts w:ascii="Cambria Math" w:hAnsi="Cambria Math"/>
              </w:rPr>
              <w:t>−</w:t>
            </w:r>
            <w:r w:rsidR="00587FC0" w:rsidRPr="0075280A">
              <w:t>0,5</w:t>
            </w:r>
          </w:p>
        </w:tc>
        <w:tc>
          <w:tcPr>
            <w:tcW w:w="747" w:type="dxa"/>
            <w:tcBorders>
              <w:top w:val="single" w:sz="4" w:space="0" w:color="auto"/>
              <w:bottom w:val="single" w:sz="4" w:space="0" w:color="auto"/>
            </w:tcBorders>
            <w:shd w:val="clear" w:color="auto" w:fill="auto"/>
            <w:vAlign w:val="center"/>
          </w:tcPr>
          <w:p w14:paraId="40463B07" w14:textId="77777777" w:rsidR="00587FC0" w:rsidRPr="0075280A" w:rsidRDefault="00551722" w:rsidP="00A13BAE">
            <w:pPr>
              <w:pStyle w:val="Tablebody"/>
              <w:keepNext/>
              <w:jc w:val="center"/>
              <w:rPr>
                <w:i/>
              </w:rPr>
            </w:pPr>
            <w:r w:rsidRPr="0075280A">
              <w:rPr>
                <w:rFonts w:ascii="Cambria Math" w:hAnsi="Cambria Math"/>
              </w:rPr>
              <w:t>−</w:t>
            </w:r>
            <w:r w:rsidR="00587FC0" w:rsidRPr="0075280A">
              <w:t>1,0</w:t>
            </w:r>
          </w:p>
        </w:tc>
        <w:tc>
          <w:tcPr>
            <w:tcW w:w="1392" w:type="dxa"/>
            <w:gridSpan w:val="2"/>
            <w:tcBorders>
              <w:top w:val="single" w:sz="4" w:space="0" w:color="auto"/>
              <w:bottom w:val="single" w:sz="4" w:space="0" w:color="auto"/>
            </w:tcBorders>
            <w:shd w:val="clear" w:color="auto" w:fill="auto"/>
            <w:vAlign w:val="center"/>
          </w:tcPr>
          <w:p w14:paraId="61535588" w14:textId="77777777" w:rsidR="00587FC0" w:rsidRPr="0075280A" w:rsidRDefault="00551722" w:rsidP="00A13BAE">
            <w:pPr>
              <w:pStyle w:val="Tablebody"/>
              <w:keepNext/>
              <w:jc w:val="center"/>
              <w:rPr>
                <w:i/>
              </w:rPr>
            </w:pPr>
            <w:r w:rsidRPr="0075280A">
              <w:rPr>
                <w:rFonts w:ascii="Cambria Math" w:hAnsi="Cambria Math"/>
              </w:rPr>
              <w:t>−</w:t>
            </w:r>
            <w:r w:rsidR="00587FC0" w:rsidRPr="0075280A">
              <w:t>0,5</w:t>
            </w:r>
          </w:p>
        </w:tc>
        <w:tc>
          <w:tcPr>
            <w:tcW w:w="1497" w:type="dxa"/>
            <w:gridSpan w:val="2"/>
            <w:tcBorders>
              <w:top w:val="single" w:sz="4" w:space="0" w:color="auto"/>
              <w:bottom w:val="single" w:sz="4" w:space="0" w:color="auto"/>
            </w:tcBorders>
            <w:shd w:val="clear" w:color="auto" w:fill="auto"/>
            <w:vAlign w:val="center"/>
          </w:tcPr>
          <w:p w14:paraId="55052204" w14:textId="77777777" w:rsidR="00587FC0" w:rsidRPr="0075280A" w:rsidRDefault="00551722" w:rsidP="00A13BAE">
            <w:pPr>
              <w:pStyle w:val="Tablebody"/>
              <w:keepNext/>
              <w:jc w:val="center"/>
              <w:rPr>
                <w:i/>
              </w:rPr>
            </w:pPr>
            <w:r w:rsidRPr="0075280A">
              <w:rPr>
                <w:rFonts w:ascii="Cambria Math" w:hAnsi="Cambria Math"/>
              </w:rPr>
              <w:t>−</w:t>
            </w:r>
            <w:r w:rsidR="00587FC0" w:rsidRPr="0075280A">
              <w:t>0,5</w:t>
            </w:r>
          </w:p>
        </w:tc>
      </w:tr>
      <w:tr w:rsidR="003762C2" w:rsidRPr="0075280A" w14:paraId="7CEECE7A" w14:textId="77777777" w:rsidTr="00FE163A">
        <w:trPr>
          <w:cantSplit/>
          <w:jc w:val="center"/>
        </w:trPr>
        <w:tc>
          <w:tcPr>
            <w:tcW w:w="1095" w:type="dxa"/>
            <w:vMerge/>
            <w:tcBorders>
              <w:right w:val="single" w:sz="12" w:space="0" w:color="auto"/>
            </w:tcBorders>
            <w:vAlign w:val="center"/>
          </w:tcPr>
          <w:p w14:paraId="55E116EB" w14:textId="77777777" w:rsidR="00587FC0" w:rsidRPr="0075280A" w:rsidRDefault="00587FC0" w:rsidP="00A13BAE">
            <w:pPr>
              <w:pStyle w:val="Tablebody"/>
              <w:keepNext/>
              <w:jc w:val="center"/>
            </w:pPr>
          </w:p>
        </w:tc>
        <w:tc>
          <w:tcPr>
            <w:tcW w:w="1095" w:type="dxa"/>
            <w:tcBorders>
              <w:top w:val="single" w:sz="4" w:space="0" w:color="auto"/>
              <w:bottom w:val="single" w:sz="6" w:space="0" w:color="auto"/>
              <w:right w:val="single" w:sz="12" w:space="0" w:color="auto"/>
            </w:tcBorders>
            <w:shd w:val="clear" w:color="auto" w:fill="auto"/>
            <w:vAlign w:val="center"/>
          </w:tcPr>
          <w:p w14:paraId="37392072" w14:textId="77777777" w:rsidR="00587FC0" w:rsidRPr="0075280A" w:rsidRDefault="00C83744" w:rsidP="00A13BAE">
            <w:pPr>
              <w:pStyle w:val="Tablebody"/>
              <w:keepNext/>
              <w:jc w:val="center"/>
              <w:rPr>
                <w:sz w:val="13"/>
              </w:rPr>
            </w:pPr>
            <w:r w:rsidRPr="0075280A">
              <w:noBreakHyphen/>
              <w:t>4</w:t>
            </w:r>
            <w:r w:rsidR="00587FC0" w:rsidRPr="0075280A">
              <w:t>5°</w:t>
            </w:r>
          </w:p>
        </w:tc>
        <w:tc>
          <w:tcPr>
            <w:tcW w:w="747" w:type="dxa"/>
            <w:tcBorders>
              <w:top w:val="single" w:sz="4" w:space="0" w:color="auto"/>
              <w:left w:val="single" w:sz="12" w:space="0" w:color="auto"/>
              <w:bottom w:val="single" w:sz="6" w:space="0" w:color="auto"/>
            </w:tcBorders>
            <w:shd w:val="clear" w:color="auto" w:fill="auto"/>
            <w:vAlign w:val="center"/>
          </w:tcPr>
          <w:p w14:paraId="259E7E8C" w14:textId="77777777" w:rsidR="00587FC0" w:rsidRPr="0075280A" w:rsidRDefault="00551722" w:rsidP="00A13BAE">
            <w:pPr>
              <w:pStyle w:val="Tablebody"/>
              <w:keepNext/>
              <w:jc w:val="center"/>
            </w:pPr>
            <w:r w:rsidRPr="0075280A">
              <w:rPr>
                <w:rFonts w:ascii="Cambria Math" w:hAnsi="Cambria Math"/>
              </w:rPr>
              <w:t>−</w:t>
            </w:r>
            <w:r w:rsidR="00587FC0" w:rsidRPr="0075280A">
              <w:t>0,6</w:t>
            </w:r>
          </w:p>
        </w:tc>
        <w:tc>
          <w:tcPr>
            <w:tcW w:w="747" w:type="dxa"/>
            <w:tcBorders>
              <w:top w:val="single" w:sz="4" w:space="0" w:color="auto"/>
              <w:bottom w:val="single" w:sz="6" w:space="0" w:color="auto"/>
            </w:tcBorders>
            <w:shd w:val="clear" w:color="auto" w:fill="auto"/>
            <w:vAlign w:val="center"/>
          </w:tcPr>
          <w:p w14:paraId="4C697F20" w14:textId="77777777" w:rsidR="00587FC0" w:rsidRPr="0075280A" w:rsidRDefault="00551722" w:rsidP="00A13BAE">
            <w:pPr>
              <w:pStyle w:val="Tablebody"/>
              <w:keepNext/>
              <w:jc w:val="center"/>
              <w:rPr>
                <w:i/>
              </w:rPr>
            </w:pPr>
            <w:r w:rsidRPr="0075280A">
              <w:rPr>
                <w:rFonts w:ascii="Cambria Math" w:hAnsi="Cambria Math"/>
              </w:rPr>
              <w:t>−</w:t>
            </w:r>
            <w:r w:rsidR="00587FC0" w:rsidRPr="0075280A">
              <w:t>1,3</w:t>
            </w:r>
          </w:p>
        </w:tc>
        <w:tc>
          <w:tcPr>
            <w:tcW w:w="1392" w:type="dxa"/>
            <w:gridSpan w:val="2"/>
            <w:tcBorders>
              <w:top w:val="single" w:sz="4" w:space="0" w:color="auto"/>
              <w:bottom w:val="single" w:sz="6" w:space="0" w:color="auto"/>
            </w:tcBorders>
            <w:shd w:val="clear" w:color="auto" w:fill="auto"/>
            <w:vAlign w:val="center"/>
          </w:tcPr>
          <w:p w14:paraId="063EC64C" w14:textId="77777777" w:rsidR="00587FC0" w:rsidRPr="0075280A" w:rsidRDefault="00C83744" w:rsidP="00A13BAE">
            <w:pPr>
              <w:pStyle w:val="Tablebody"/>
              <w:keepNext/>
              <w:jc w:val="center"/>
              <w:rPr>
                <w:i/>
              </w:rPr>
            </w:pPr>
            <w:r w:rsidRPr="0075280A">
              <w:noBreakHyphen/>
              <w:t>0</w:t>
            </w:r>
            <w:r w:rsidR="00587FC0" w:rsidRPr="0075280A">
              <w:t>,5</w:t>
            </w:r>
          </w:p>
        </w:tc>
        <w:tc>
          <w:tcPr>
            <w:tcW w:w="1497" w:type="dxa"/>
            <w:gridSpan w:val="2"/>
            <w:tcBorders>
              <w:top w:val="single" w:sz="4" w:space="0" w:color="auto"/>
              <w:bottom w:val="single" w:sz="6" w:space="0" w:color="auto"/>
            </w:tcBorders>
            <w:shd w:val="clear" w:color="auto" w:fill="auto"/>
            <w:vAlign w:val="center"/>
          </w:tcPr>
          <w:p w14:paraId="3149F2A7" w14:textId="77777777" w:rsidR="00587FC0" w:rsidRPr="0075280A" w:rsidRDefault="00551722" w:rsidP="00A13BAE">
            <w:pPr>
              <w:pStyle w:val="Tablebody"/>
              <w:keepNext/>
              <w:jc w:val="center"/>
              <w:rPr>
                <w:i/>
              </w:rPr>
            </w:pPr>
            <w:r w:rsidRPr="0075280A">
              <w:rPr>
                <w:rFonts w:ascii="Cambria Math" w:hAnsi="Cambria Math"/>
              </w:rPr>
              <w:t>−</w:t>
            </w:r>
            <w:r w:rsidR="00587FC0" w:rsidRPr="0075280A">
              <w:t>0,7</w:t>
            </w:r>
          </w:p>
        </w:tc>
      </w:tr>
      <w:tr w:rsidR="003762C2" w:rsidRPr="0075280A" w14:paraId="6EFE6686" w14:textId="77777777" w:rsidTr="00FE163A">
        <w:trPr>
          <w:cantSplit/>
          <w:jc w:val="center"/>
        </w:trPr>
        <w:tc>
          <w:tcPr>
            <w:tcW w:w="1095" w:type="dxa"/>
            <w:vMerge/>
            <w:tcBorders>
              <w:right w:val="single" w:sz="12" w:space="0" w:color="auto"/>
            </w:tcBorders>
            <w:vAlign w:val="center"/>
          </w:tcPr>
          <w:p w14:paraId="7074080B" w14:textId="77777777" w:rsidR="00587FC0" w:rsidRPr="0075280A" w:rsidRDefault="00587FC0" w:rsidP="00A13BAE">
            <w:pPr>
              <w:pStyle w:val="Tablebody"/>
              <w:keepNext/>
              <w:jc w:val="center"/>
            </w:pPr>
          </w:p>
        </w:tc>
        <w:tc>
          <w:tcPr>
            <w:tcW w:w="1095" w:type="dxa"/>
            <w:tcBorders>
              <w:top w:val="single" w:sz="6" w:space="0" w:color="auto"/>
              <w:bottom w:val="single" w:sz="4" w:space="0" w:color="auto"/>
              <w:right w:val="single" w:sz="12" w:space="0" w:color="auto"/>
            </w:tcBorders>
            <w:shd w:val="clear" w:color="auto" w:fill="auto"/>
            <w:vAlign w:val="center"/>
          </w:tcPr>
          <w:p w14:paraId="2E65733A" w14:textId="77777777" w:rsidR="00587FC0" w:rsidRPr="0075280A" w:rsidRDefault="00C83744" w:rsidP="00A13BAE">
            <w:pPr>
              <w:pStyle w:val="Tablebody"/>
              <w:keepNext/>
              <w:jc w:val="center"/>
              <w:rPr>
                <w:sz w:val="13"/>
              </w:rPr>
            </w:pPr>
            <w:r w:rsidRPr="0075280A">
              <w:noBreakHyphen/>
              <w:t>3</w:t>
            </w:r>
            <w:r w:rsidR="00587FC0" w:rsidRPr="0075280A">
              <w:t>0°</w:t>
            </w:r>
          </w:p>
        </w:tc>
        <w:tc>
          <w:tcPr>
            <w:tcW w:w="747" w:type="dxa"/>
            <w:tcBorders>
              <w:top w:val="single" w:sz="6" w:space="0" w:color="auto"/>
              <w:left w:val="single" w:sz="12" w:space="0" w:color="auto"/>
              <w:bottom w:val="single" w:sz="4" w:space="0" w:color="auto"/>
            </w:tcBorders>
            <w:shd w:val="clear" w:color="auto" w:fill="auto"/>
            <w:vAlign w:val="center"/>
          </w:tcPr>
          <w:p w14:paraId="05023AD6" w14:textId="77777777" w:rsidR="00587FC0" w:rsidRPr="0075280A" w:rsidRDefault="00551722" w:rsidP="00A13BAE">
            <w:pPr>
              <w:pStyle w:val="Tablebody"/>
              <w:keepNext/>
              <w:jc w:val="center"/>
            </w:pPr>
            <w:r w:rsidRPr="0075280A">
              <w:rPr>
                <w:rFonts w:ascii="Cambria Math" w:hAnsi="Cambria Math"/>
              </w:rPr>
              <w:t>−</w:t>
            </w:r>
            <w:r w:rsidR="00587FC0" w:rsidRPr="0075280A">
              <w:t>1,1</w:t>
            </w:r>
          </w:p>
        </w:tc>
        <w:tc>
          <w:tcPr>
            <w:tcW w:w="747" w:type="dxa"/>
            <w:tcBorders>
              <w:top w:val="single" w:sz="6" w:space="0" w:color="auto"/>
              <w:bottom w:val="single" w:sz="4" w:space="0" w:color="auto"/>
            </w:tcBorders>
            <w:shd w:val="clear" w:color="auto" w:fill="auto"/>
            <w:vAlign w:val="center"/>
          </w:tcPr>
          <w:p w14:paraId="4197D126" w14:textId="77777777" w:rsidR="00587FC0" w:rsidRPr="0075280A" w:rsidRDefault="00551722" w:rsidP="00A13BAE">
            <w:pPr>
              <w:pStyle w:val="Tablebody"/>
              <w:keepNext/>
              <w:jc w:val="center"/>
              <w:rPr>
                <w:i/>
              </w:rPr>
            </w:pPr>
            <w:r w:rsidRPr="0075280A">
              <w:rPr>
                <w:rFonts w:ascii="Cambria Math" w:hAnsi="Cambria Math"/>
              </w:rPr>
              <w:t>−</w:t>
            </w:r>
            <w:r w:rsidR="00587FC0" w:rsidRPr="0075280A">
              <w:t>2,3</w:t>
            </w:r>
          </w:p>
        </w:tc>
        <w:tc>
          <w:tcPr>
            <w:tcW w:w="750" w:type="dxa"/>
            <w:tcBorders>
              <w:top w:val="single" w:sz="6" w:space="0" w:color="auto"/>
              <w:bottom w:val="single" w:sz="4" w:space="0" w:color="auto"/>
            </w:tcBorders>
            <w:shd w:val="clear" w:color="auto" w:fill="auto"/>
            <w:vAlign w:val="center"/>
          </w:tcPr>
          <w:p w14:paraId="783F7B7D" w14:textId="77777777" w:rsidR="00587FC0" w:rsidRPr="0075280A" w:rsidRDefault="00551722" w:rsidP="00A13BAE">
            <w:pPr>
              <w:pStyle w:val="Tablebody"/>
              <w:keepNext/>
              <w:jc w:val="center"/>
              <w:rPr>
                <w:i/>
              </w:rPr>
            </w:pPr>
            <w:r w:rsidRPr="0075280A">
              <w:rPr>
                <w:rFonts w:ascii="Cambria Math" w:hAnsi="Cambria Math"/>
              </w:rPr>
              <w:t>−</w:t>
            </w:r>
            <w:r w:rsidR="00587FC0" w:rsidRPr="0075280A">
              <w:t>0,8</w:t>
            </w:r>
          </w:p>
        </w:tc>
        <w:tc>
          <w:tcPr>
            <w:tcW w:w="642" w:type="dxa"/>
            <w:tcBorders>
              <w:top w:val="single" w:sz="6" w:space="0" w:color="auto"/>
              <w:bottom w:val="single" w:sz="4" w:space="0" w:color="auto"/>
            </w:tcBorders>
            <w:shd w:val="clear" w:color="auto" w:fill="auto"/>
            <w:vAlign w:val="center"/>
          </w:tcPr>
          <w:p w14:paraId="36715EB3" w14:textId="77777777" w:rsidR="00587FC0" w:rsidRPr="0075280A" w:rsidRDefault="00551722" w:rsidP="00A13BAE">
            <w:pPr>
              <w:pStyle w:val="Tablebody"/>
              <w:keepNext/>
              <w:jc w:val="center"/>
              <w:rPr>
                <w:i/>
              </w:rPr>
            </w:pPr>
            <w:r w:rsidRPr="0075280A">
              <w:rPr>
                <w:rFonts w:ascii="Cambria Math" w:hAnsi="Cambria Math"/>
              </w:rPr>
              <w:t>−</w:t>
            </w:r>
            <w:r w:rsidR="00587FC0" w:rsidRPr="0075280A">
              <w:t>1,5</w:t>
            </w:r>
          </w:p>
        </w:tc>
        <w:tc>
          <w:tcPr>
            <w:tcW w:w="1497" w:type="dxa"/>
            <w:gridSpan w:val="2"/>
            <w:tcBorders>
              <w:top w:val="single" w:sz="6" w:space="0" w:color="auto"/>
              <w:bottom w:val="single" w:sz="4" w:space="0" w:color="auto"/>
            </w:tcBorders>
            <w:shd w:val="clear" w:color="auto" w:fill="auto"/>
            <w:vAlign w:val="center"/>
          </w:tcPr>
          <w:p w14:paraId="364ACF45" w14:textId="77777777" w:rsidR="00587FC0" w:rsidRPr="0075280A" w:rsidRDefault="00551722" w:rsidP="00A13BAE">
            <w:pPr>
              <w:pStyle w:val="Tablebody"/>
              <w:keepNext/>
              <w:jc w:val="center"/>
              <w:rPr>
                <w:i/>
              </w:rPr>
            </w:pPr>
            <w:r w:rsidRPr="0075280A">
              <w:rPr>
                <w:rFonts w:ascii="Cambria Math" w:hAnsi="Cambria Math"/>
              </w:rPr>
              <w:t>−</w:t>
            </w:r>
            <w:r w:rsidR="00587FC0" w:rsidRPr="0075280A">
              <w:t>0,8</w:t>
            </w:r>
          </w:p>
        </w:tc>
      </w:tr>
      <w:tr w:rsidR="003762C2" w:rsidRPr="0075280A" w14:paraId="055C55E4" w14:textId="77777777" w:rsidTr="00FE163A">
        <w:trPr>
          <w:cantSplit/>
          <w:jc w:val="center"/>
        </w:trPr>
        <w:tc>
          <w:tcPr>
            <w:tcW w:w="1095" w:type="dxa"/>
            <w:vMerge/>
            <w:tcBorders>
              <w:right w:val="single" w:sz="12" w:space="0" w:color="auto"/>
            </w:tcBorders>
            <w:vAlign w:val="center"/>
          </w:tcPr>
          <w:p w14:paraId="30B0286E" w14:textId="77777777" w:rsidR="00587FC0" w:rsidRPr="0075280A" w:rsidRDefault="00587FC0" w:rsidP="00A13BAE">
            <w:pPr>
              <w:pStyle w:val="Tablebody"/>
              <w:keepNext/>
              <w:jc w:val="center"/>
            </w:pPr>
          </w:p>
        </w:tc>
        <w:tc>
          <w:tcPr>
            <w:tcW w:w="1095" w:type="dxa"/>
            <w:tcBorders>
              <w:top w:val="single" w:sz="4" w:space="0" w:color="auto"/>
              <w:bottom w:val="single" w:sz="4" w:space="0" w:color="auto"/>
              <w:right w:val="single" w:sz="12" w:space="0" w:color="auto"/>
            </w:tcBorders>
            <w:shd w:val="clear" w:color="auto" w:fill="auto"/>
            <w:vAlign w:val="center"/>
          </w:tcPr>
          <w:p w14:paraId="710BC047" w14:textId="77777777" w:rsidR="00587FC0" w:rsidRPr="0075280A" w:rsidRDefault="00C83744" w:rsidP="00A13BAE">
            <w:pPr>
              <w:pStyle w:val="Tablebody"/>
              <w:keepNext/>
              <w:jc w:val="center"/>
              <w:rPr>
                <w:sz w:val="13"/>
              </w:rPr>
            </w:pPr>
            <w:r w:rsidRPr="0075280A">
              <w:noBreakHyphen/>
              <w:t>1</w:t>
            </w:r>
            <w:r w:rsidR="00587FC0" w:rsidRPr="0075280A">
              <w:t>5°</w:t>
            </w:r>
          </w:p>
        </w:tc>
        <w:tc>
          <w:tcPr>
            <w:tcW w:w="747" w:type="dxa"/>
            <w:tcBorders>
              <w:top w:val="single" w:sz="4" w:space="0" w:color="auto"/>
              <w:left w:val="single" w:sz="12" w:space="0" w:color="auto"/>
              <w:bottom w:val="single" w:sz="4" w:space="0" w:color="auto"/>
            </w:tcBorders>
            <w:shd w:val="clear" w:color="auto" w:fill="auto"/>
            <w:vAlign w:val="center"/>
          </w:tcPr>
          <w:p w14:paraId="6ADC4619" w14:textId="77777777" w:rsidR="00587FC0" w:rsidRPr="0075280A" w:rsidRDefault="00551722" w:rsidP="00A13BAE">
            <w:pPr>
              <w:pStyle w:val="Tablebody"/>
              <w:keepNext/>
              <w:jc w:val="center"/>
            </w:pPr>
            <w:r w:rsidRPr="0075280A">
              <w:rPr>
                <w:rFonts w:ascii="Cambria Math" w:hAnsi="Cambria Math"/>
              </w:rPr>
              <w:t>−</w:t>
            </w:r>
            <w:r w:rsidR="00587FC0" w:rsidRPr="0075280A">
              <w:t>2,5</w:t>
            </w:r>
          </w:p>
        </w:tc>
        <w:tc>
          <w:tcPr>
            <w:tcW w:w="747" w:type="dxa"/>
            <w:tcBorders>
              <w:top w:val="single" w:sz="4" w:space="0" w:color="auto"/>
              <w:bottom w:val="single" w:sz="4" w:space="0" w:color="auto"/>
            </w:tcBorders>
            <w:shd w:val="clear" w:color="auto" w:fill="auto"/>
            <w:vAlign w:val="center"/>
          </w:tcPr>
          <w:p w14:paraId="1F7A12E9" w14:textId="77777777" w:rsidR="00587FC0" w:rsidRPr="0075280A" w:rsidRDefault="00551722" w:rsidP="00A13BAE">
            <w:pPr>
              <w:pStyle w:val="Tablebody"/>
              <w:keepNext/>
              <w:jc w:val="center"/>
              <w:rPr>
                <w:i/>
              </w:rPr>
            </w:pPr>
            <w:r w:rsidRPr="0075280A">
              <w:rPr>
                <w:rFonts w:ascii="Cambria Math" w:hAnsi="Cambria Math"/>
              </w:rPr>
              <w:t>−</w:t>
            </w:r>
            <w:r w:rsidR="00587FC0" w:rsidRPr="0075280A">
              <w:t>2,8</w:t>
            </w:r>
          </w:p>
        </w:tc>
        <w:tc>
          <w:tcPr>
            <w:tcW w:w="750" w:type="dxa"/>
            <w:tcBorders>
              <w:top w:val="single" w:sz="4" w:space="0" w:color="auto"/>
              <w:bottom w:val="single" w:sz="4" w:space="0" w:color="auto"/>
            </w:tcBorders>
            <w:shd w:val="clear" w:color="auto" w:fill="auto"/>
            <w:vAlign w:val="center"/>
          </w:tcPr>
          <w:p w14:paraId="293448CA" w14:textId="77777777" w:rsidR="00587FC0" w:rsidRPr="0075280A" w:rsidRDefault="00551722" w:rsidP="00A13BAE">
            <w:pPr>
              <w:pStyle w:val="Tablebody"/>
              <w:keepNext/>
              <w:jc w:val="center"/>
              <w:rPr>
                <w:i/>
              </w:rPr>
            </w:pPr>
            <w:r w:rsidRPr="0075280A">
              <w:rPr>
                <w:rFonts w:ascii="Cambria Math" w:hAnsi="Cambria Math"/>
              </w:rPr>
              <w:t>−</w:t>
            </w:r>
            <w:r w:rsidR="00587FC0" w:rsidRPr="0075280A">
              <w:t>1,3</w:t>
            </w:r>
          </w:p>
        </w:tc>
        <w:tc>
          <w:tcPr>
            <w:tcW w:w="642" w:type="dxa"/>
            <w:tcBorders>
              <w:top w:val="single" w:sz="4" w:space="0" w:color="auto"/>
              <w:bottom w:val="single" w:sz="4" w:space="0" w:color="auto"/>
            </w:tcBorders>
            <w:shd w:val="clear" w:color="auto" w:fill="auto"/>
            <w:vAlign w:val="center"/>
          </w:tcPr>
          <w:p w14:paraId="55D9468C" w14:textId="77777777" w:rsidR="00587FC0" w:rsidRPr="0075280A" w:rsidRDefault="00551722" w:rsidP="00A13BAE">
            <w:pPr>
              <w:pStyle w:val="Tablebody"/>
              <w:keepNext/>
              <w:jc w:val="center"/>
              <w:rPr>
                <w:i/>
              </w:rPr>
            </w:pPr>
            <w:r w:rsidRPr="0075280A">
              <w:rPr>
                <w:rFonts w:ascii="Cambria Math" w:hAnsi="Cambria Math"/>
              </w:rPr>
              <w:t>−</w:t>
            </w:r>
            <w:r w:rsidR="00587FC0" w:rsidRPr="0075280A">
              <w:t>2,0</w:t>
            </w:r>
          </w:p>
        </w:tc>
        <w:tc>
          <w:tcPr>
            <w:tcW w:w="749" w:type="dxa"/>
            <w:tcBorders>
              <w:top w:val="single" w:sz="4" w:space="0" w:color="auto"/>
              <w:bottom w:val="single" w:sz="4" w:space="0" w:color="auto"/>
            </w:tcBorders>
            <w:shd w:val="clear" w:color="auto" w:fill="auto"/>
            <w:vAlign w:val="center"/>
          </w:tcPr>
          <w:p w14:paraId="0B74488C" w14:textId="77777777" w:rsidR="00587FC0" w:rsidRPr="0075280A" w:rsidRDefault="00551722" w:rsidP="00A13BAE">
            <w:pPr>
              <w:pStyle w:val="Tablebody"/>
              <w:keepNext/>
              <w:jc w:val="center"/>
              <w:rPr>
                <w:i/>
              </w:rPr>
            </w:pPr>
            <w:r w:rsidRPr="0075280A">
              <w:rPr>
                <w:rFonts w:ascii="Cambria Math" w:hAnsi="Cambria Math"/>
              </w:rPr>
              <w:t>−</w:t>
            </w:r>
            <w:r w:rsidR="00587FC0" w:rsidRPr="0075280A">
              <w:t>0,9</w:t>
            </w:r>
          </w:p>
        </w:tc>
        <w:tc>
          <w:tcPr>
            <w:tcW w:w="748" w:type="dxa"/>
            <w:tcBorders>
              <w:top w:val="single" w:sz="4" w:space="0" w:color="auto"/>
              <w:bottom w:val="single" w:sz="4" w:space="0" w:color="auto"/>
            </w:tcBorders>
            <w:shd w:val="clear" w:color="auto" w:fill="auto"/>
            <w:vAlign w:val="center"/>
          </w:tcPr>
          <w:p w14:paraId="070FD49E" w14:textId="77777777" w:rsidR="00587FC0" w:rsidRPr="0075280A" w:rsidRDefault="00551722" w:rsidP="00A13BAE">
            <w:pPr>
              <w:pStyle w:val="Tablebody"/>
              <w:keepNext/>
              <w:jc w:val="center"/>
              <w:rPr>
                <w:i/>
              </w:rPr>
            </w:pPr>
            <w:r w:rsidRPr="0075280A">
              <w:rPr>
                <w:rFonts w:ascii="Cambria Math" w:hAnsi="Cambria Math"/>
              </w:rPr>
              <w:t>−</w:t>
            </w:r>
            <w:r w:rsidR="00587FC0" w:rsidRPr="0075280A">
              <w:t>1,2</w:t>
            </w:r>
          </w:p>
        </w:tc>
      </w:tr>
      <w:tr w:rsidR="003762C2" w:rsidRPr="0075280A" w14:paraId="0208D70C" w14:textId="77777777" w:rsidTr="00FE163A">
        <w:trPr>
          <w:cantSplit/>
          <w:jc w:val="center"/>
        </w:trPr>
        <w:tc>
          <w:tcPr>
            <w:tcW w:w="1095" w:type="dxa"/>
            <w:vMerge/>
            <w:tcBorders>
              <w:bottom w:val="single" w:sz="12" w:space="0" w:color="auto"/>
              <w:right w:val="single" w:sz="12" w:space="0" w:color="auto"/>
            </w:tcBorders>
            <w:vAlign w:val="center"/>
          </w:tcPr>
          <w:p w14:paraId="4257D0EA" w14:textId="77777777" w:rsidR="00587FC0" w:rsidRPr="0075280A" w:rsidRDefault="00587FC0" w:rsidP="00A13BAE">
            <w:pPr>
              <w:pStyle w:val="Tablebody"/>
              <w:keepNext/>
              <w:jc w:val="center"/>
            </w:pPr>
          </w:p>
        </w:tc>
        <w:tc>
          <w:tcPr>
            <w:tcW w:w="1095" w:type="dxa"/>
            <w:tcBorders>
              <w:top w:val="single" w:sz="4" w:space="0" w:color="auto"/>
              <w:bottom w:val="single" w:sz="12" w:space="0" w:color="auto"/>
              <w:right w:val="single" w:sz="12" w:space="0" w:color="auto"/>
            </w:tcBorders>
            <w:shd w:val="clear" w:color="auto" w:fill="auto"/>
            <w:vAlign w:val="center"/>
          </w:tcPr>
          <w:p w14:paraId="3DF6669E" w14:textId="77777777" w:rsidR="00587FC0" w:rsidRPr="0075280A" w:rsidRDefault="00C83744" w:rsidP="00A13BAE">
            <w:pPr>
              <w:pStyle w:val="Tablebody"/>
              <w:keepNext/>
              <w:jc w:val="center"/>
              <w:rPr>
                <w:sz w:val="13"/>
              </w:rPr>
            </w:pPr>
            <w:r w:rsidRPr="0075280A">
              <w:noBreakHyphen/>
              <w:t>5</w:t>
            </w:r>
            <w:r w:rsidR="00587FC0" w:rsidRPr="0075280A">
              <w:t>°</w:t>
            </w:r>
          </w:p>
        </w:tc>
        <w:tc>
          <w:tcPr>
            <w:tcW w:w="747" w:type="dxa"/>
            <w:tcBorders>
              <w:top w:val="single" w:sz="4" w:space="0" w:color="auto"/>
              <w:left w:val="single" w:sz="12" w:space="0" w:color="auto"/>
              <w:bottom w:val="single" w:sz="12" w:space="0" w:color="auto"/>
            </w:tcBorders>
            <w:shd w:val="clear" w:color="auto" w:fill="auto"/>
            <w:vAlign w:val="center"/>
          </w:tcPr>
          <w:p w14:paraId="30CB8B6C" w14:textId="77777777" w:rsidR="00587FC0" w:rsidRPr="0075280A" w:rsidRDefault="00551722" w:rsidP="00A13BAE">
            <w:pPr>
              <w:pStyle w:val="Tablebody"/>
              <w:keepNext/>
              <w:jc w:val="center"/>
            </w:pPr>
            <w:r w:rsidRPr="0075280A">
              <w:rPr>
                <w:rFonts w:ascii="Cambria Math" w:hAnsi="Cambria Math"/>
              </w:rPr>
              <w:t>−</w:t>
            </w:r>
            <w:r w:rsidR="00587FC0" w:rsidRPr="0075280A">
              <w:t>2,3</w:t>
            </w:r>
          </w:p>
        </w:tc>
        <w:tc>
          <w:tcPr>
            <w:tcW w:w="747" w:type="dxa"/>
            <w:tcBorders>
              <w:top w:val="single" w:sz="4" w:space="0" w:color="auto"/>
              <w:bottom w:val="single" w:sz="12" w:space="0" w:color="auto"/>
            </w:tcBorders>
            <w:shd w:val="clear" w:color="auto" w:fill="auto"/>
            <w:vAlign w:val="center"/>
          </w:tcPr>
          <w:p w14:paraId="0BB087C7" w14:textId="77777777" w:rsidR="00587FC0" w:rsidRPr="0075280A" w:rsidRDefault="00551722" w:rsidP="00A13BAE">
            <w:pPr>
              <w:pStyle w:val="Tablebody"/>
              <w:keepNext/>
              <w:jc w:val="center"/>
              <w:rPr>
                <w:i/>
              </w:rPr>
            </w:pPr>
            <w:r w:rsidRPr="0075280A">
              <w:rPr>
                <w:rFonts w:ascii="Cambria Math" w:hAnsi="Cambria Math"/>
              </w:rPr>
              <w:t>−</w:t>
            </w:r>
            <w:r w:rsidR="00587FC0" w:rsidRPr="0075280A">
              <w:t>2,5</w:t>
            </w:r>
          </w:p>
        </w:tc>
        <w:tc>
          <w:tcPr>
            <w:tcW w:w="750" w:type="dxa"/>
            <w:tcBorders>
              <w:top w:val="single" w:sz="4" w:space="0" w:color="auto"/>
              <w:bottom w:val="single" w:sz="12" w:space="0" w:color="auto"/>
            </w:tcBorders>
            <w:shd w:val="clear" w:color="auto" w:fill="auto"/>
            <w:vAlign w:val="center"/>
          </w:tcPr>
          <w:p w14:paraId="0E559318" w14:textId="77777777" w:rsidR="00587FC0" w:rsidRPr="0075280A" w:rsidRDefault="00551722" w:rsidP="00A13BAE">
            <w:pPr>
              <w:pStyle w:val="Tablebody"/>
              <w:keepNext/>
              <w:jc w:val="center"/>
              <w:rPr>
                <w:i/>
              </w:rPr>
            </w:pPr>
            <w:r w:rsidRPr="0075280A">
              <w:rPr>
                <w:rFonts w:ascii="Cambria Math" w:hAnsi="Cambria Math"/>
              </w:rPr>
              <w:t>−</w:t>
            </w:r>
            <w:r w:rsidR="00587FC0" w:rsidRPr="0075280A">
              <w:t>1,3</w:t>
            </w:r>
          </w:p>
        </w:tc>
        <w:tc>
          <w:tcPr>
            <w:tcW w:w="642" w:type="dxa"/>
            <w:tcBorders>
              <w:top w:val="single" w:sz="4" w:space="0" w:color="auto"/>
              <w:bottom w:val="single" w:sz="12" w:space="0" w:color="auto"/>
            </w:tcBorders>
            <w:shd w:val="clear" w:color="auto" w:fill="auto"/>
            <w:vAlign w:val="center"/>
          </w:tcPr>
          <w:p w14:paraId="03F8C33C" w14:textId="77777777" w:rsidR="00587FC0" w:rsidRPr="0075280A" w:rsidRDefault="00551722" w:rsidP="00A13BAE">
            <w:pPr>
              <w:pStyle w:val="Tablebody"/>
              <w:keepNext/>
              <w:jc w:val="center"/>
              <w:rPr>
                <w:i/>
              </w:rPr>
            </w:pPr>
            <w:r w:rsidRPr="0075280A">
              <w:rPr>
                <w:rFonts w:ascii="Cambria Math" w:hAnsi="Cambria Math"/>
              </w:rPr>
              <w:t>−</w:t>
            </w:r>
            <w:r w:rsidR="00587FC0" w:rsidRPr="0075280A">
              <w:t>2,0</w:t>
            </w:r>
          </w:p>
        </w:tc>
        <w:tc>
          <w:tcPr>
            <w:tcW w:w="749" w:type="dxa"/>
            <w:tcBorders>
              <w:top w:val="single" w:sz="4" w:space="0" w:color="auto"/>
              <w:bottom w:val="single" w:sz="12" w:space="0" w:color="auto"/>
            </w:tcBorders>
            <w:shd w:val="clear" w:color="auto" w:fill="auto"/>
            <w:vAlign w:val="center"/>
          </w:tcPr>
          <w:p w14:paraId="79667B28" w14:textId="77777777" w:rsidR="00587FC0" w:rsidRPr="0075280A" w:rsidRDefault="00551722" w:rsidP="00A13BAE">
            <w:pPr>
              <w:pStyle w:val="Tablebody"/>
              <w:keepNext/>
              <w:jc w:val="center"/>
              <w:rPr>
                <w:i/>
              </w:rPr>
            </w:pPr>
            <w:r w:rsidRPr="0075280A">
              <w:rPr>
                <w:rFonts w:ascii="Cambria Math" w:hAnsi="Cambria Math"/>
              </w:rPr>
              <w:t>−</w:t>
            </w:r>
            <w:r w:rsidR="00587FC0" w:rsidRPr="0075280A">
              <w:t>0,8</w:t>
            </w:r>
          </w:p>
        </w:tc>
        <w:tc>
          <w:tcPr>
            <w:tcW w:w="748" w:type="dxa"/>
            <w:tcBorders>
              <w:top w:val="single" w:sz="4" w:space="0" w:color="auto"/>
              <w:bottom w:val="single" w:sz="12" w:space="0" w:color="auto"/>
            </w:tcBorders>
            <w:shd w:val="clear" w:color="auto" w:fill="auto"/>
            <w:vAlign w:val="center"/>
          </w:tcPr>
          <w:p w14:paraId="6B8FADBB" w14:textId="77777777" w:rsidR="00587FC0" w:rsidRPr="0075280A" w:rsidRDefault="00551722" w:rsidP="00A13BAE">
            <w:pPr>
              <w:pStyle w:val="Tablebody"/>
              <w:keepNext/>
              <w:jc w:val="center"/>
              <w:rPr>
                <w:i/>
              </w:rPr>
            </w:pPr>
            <w:r w:rsidRPr="0075280A">
              <w:rPr>
                <w:rFonts w:ascii="Cambria Math" w:hAnsi="Cambria Math"/>
              </w:rPr>
              <w:t>−</w:t>
            </w:r>
            <w:r w:rsidR="00587FC0" w:rsidRPr="0075280A">
              <w:t>1,2</w:t>
            </w:r>
          </w:p>
        </w:tc>
      </w:tr>
      <w:tr w:rsidR="0002191E" w:rsidRPr="0075280A" w14:paraId="1FF3CA0A" w14:textId="77777777" w:rsidTr="00536783">
        <w:trPr>
          <w:cantSplit/>
          <w:trHeight w:val="20"/>
          <w:jc w:val="center"/>
        </w:trPr>
        <w:tc>
          <w:tcPr>
            <w:tcW w:w="6573" w:type="dxa"/>
            <w:gridSpan w:val="8"/>
            <w:tcBorders>
              <w:top w:val="single" w:sz="12" w:space="0" w:color="auto"/>
              <w:bottom w:val="single" w:sz="12" w:space="0" w:color="auto"/>
            </w:tcBorders>
            <w:vAlign w:val="center"/>
          </w:tcPr>
          <w:p w14:paraId="282EA16E" w14:textId="77777777" w:rsidR="00587FC0" w:rsidRPr="0075280A" w:rsidRDefault="00587FC0" w:rsidP="00A13BAE">
            <w:pPr>
              <w:pStyle w:val="Tablebody"/>
              <w:keepNext/>
              <w:jc w:val="center"/>
              <w:rPr>
                <w:sz w:val="16"/>
                <w:szCs w:val="16"/>
              </w:rPr>
            </w:pPr>
          </w:p>
        </w:tc>
      </w:tr>
      <w:tr w:rsidR="003762C2" w:rsidRPr="0075280A" w14:paraId="2ED81B16" w14:textId="77777777" w:rsidTr="00FE163A">
        <w:trPr>
          <w:cantSplit/>
          <w:jc w:val="center"/>
        </w:trPr>
        <w:tc>
          <w:tcPr>
            <w:tcW w:w="1095" w:type="dxa"/>
            <w:vMerge w:val="restart"/>
            <w:tcBorders>
              <w:top w:val="single" w:sz="12" w:space="0" w:color="auto"/>
              <w:right w:val="single" w:sz="12" w:space="0" w:color="auto"/>
            </w:tcBorders>
            <w:vAlign w:val="center"/>
          </w:tcPr>
          <w:p w14:paraId="669A9A47" w14:textId="77777777" w:rsidR="00587FC0" w:rsidRPr="0075280A" w:rsidRDefault="00551722" w:rsidP="00A13BAE">
            <w:pPr>
              <w:pStyle w:val="Tablebody"/>
              <w:keepNext/>
              <w:jc w:val="center"/>
              <w:rPr>
                <w:b/>
              </w:rPr>
            </w:pPr>
            <m:oMath>
              <m:r>
                <m:rPr>
                  <m:sty m:val="bi"/>
                </m:rPr>
                <w:rPr>
                  <w:rFonts w:ascii="Cambria Math" w:hAnsi="Cambria Math" w:cs="Cambria Math"/>
                </w:rPr>
                <m:t>θ</m:t>
              </m:r>
            </m:oMath>
            <w:r w:rsidR="00587FC0" w:rsidRPr="0075280A">
              <w:rPr>
                <w:b/>
              </w:rPr>
              <w:t> </w:t>
            </w:r>
            <w:r w:rsidR="00587FC0" w:rsidRPr="0075280A">
              <w:rPr>
                <w:b/>
              </w:rPr>
              <w:sym w:font="Symbol" w:char="F03D"/>
            </w:r>
            <w:r w:rsidR="00587FC0" w:rsidRPr="0075280A">
              <w:rPr>
                <w:b/>
              </w:rPr>
              <w:t> 0</w:t>
            </w:r>
            <w:r w:rsidR="00587FC0" w:rsidRPr="0075280A">
              <w:rPr>
                <w:rFonts w:ascii="Cambria Math" w:hAnsi="Cambria Math" w:cs="Cambria Math"/>
                <w:b/>
              </w:rPr>
              <w:t>°</w:t>
            </w:r>
          </w:p>
        </w:tc>
        <w:tc>
          <w:tcPr>
            <w:tcW w:w="1095" w:type="dxa"/>
            <w:vMerge w:val="restart"/>
            <w:tcBorders>
              <w:top w:val="single" w:sz="12" w:space="0" w:color="auto"/>
              <w:bottom w:val="single" w:sz="6" w:space="0" w:color="auto"/>
              <w:right w:val="single" w:sz="12" w:space="0" w:color="auto"/>
            </w:tcBorders>
            <w:shd w:val="clear" w:color="auto" w:fill="auto"/>
            <w:vAlign w:val="center"/>
          </w:tcPr>
          <w:p w14:paraId="541D7BEB" w14:textId="77777777" w:rsidR="00587FC0" w:rsidRPr="0075280A" w:rsidRDefault="00587FC0" w:rsidP="00A13BAE">
            <w:pPr>
              <w:pStyle w:val="Tablebody"/>
              <w:keepNext/>
              <w:jc w:val="center"/>
            </w:pPr>
            <w:r w:rsidRPr="0075280A">
              <w:t>5°</w:t>
            </w:r>
          </w:p>
        </w:tc>
        <w:tc>
          <w:tcPr>
            <w:tcW w:w="747" w:type="dxa"/>
            <w:tcBorders>
              <w:top w:val="single" w:sz="12" w:space="0" w:color="auto"/>
              <w:left w:val="single" w:sz="12" w:space="0" w:color="auto"/>
              <w:bottom w:val="single" w:sz="6" w:space="0" w:color="auto"/>
            </w:tcBorders>
            <w:shd w:val="clear" w:color="auto" w:fill="auto"/>
            <w:vAlign w:val="center"/>
          </w:tcPr>
          <w:p w14:paraId="0A27D651"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1,7</w:t>
            </w:r>
          </w:p>
        </w:tc>
        <w:tc>
          <w:tcPr>
            <w:tcW w:w="747" w:type="dxa"/>
            <w:tcBorders>
              <w:top w:val="single" w:sz="12" w:space="0" w:color="auto"/>
              <w:bottom w:val="single" w:sz="6" w:space="0" w:color="auto"/>
            </w:tcBorders>
            <w:shd w:val="clear" w:color="auto" w:fill="auto"/>
            <w:vAlign w:val="center"/>
          </w:tcPr>
          <w:p w14:paraId="3555A324"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2,5</w:t>
            </w:r>
          </w:p>
        </w:tc>
        <w:tc>
          <w:tcPr>
            <w:tcW w:w="750" w:type="dxa"/>
            <w:tcBorders>
              <w:top w:val="single" w:sz="12" w:space="0" w:color="auto"/>
              <w:bottom w:val="single" w:sz="6" w:space="0" w:color="auto"/>
            </w:tcBorders>
            <w:shd w:val="clear" w:color="auto" w:fill="auto"/>
            <w:vAlign w:val="center"/>
          </w:tcPr>
          <w:p w14:paraId="31605B05"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1,2</w:t>
            </w:r>
          </w:p>
        </w:tc>
        <w:tc>
          <w:tcPr>
            <w:tcW w:w="642" w:type="dxa"/>
            <w:tcBorders>
              <w:top w:val="single" w:sz="12" w:space="0" w:color="auto"/>
              <w:bottom w:val="single" w:sz="6" w:space="0" w:color="auto"/>
            </w:tcBorders>
            <w:shd w:val="clear" w:color="auto" w:fill="auto"/>
            <w:vAlign w:val="center"/>
          </w:tcPr>
          <w:p w14:paraId="58909878"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2,0</w:t>
            </w:r>
          </w:p>
        </w:tc>
        <w:tc>
          <w:tcPr>
            <w:tcW w:w="749" w:type="dxa"/>
            <w:tcBorders>
              <w:top w:val="single" w:sz="12" w:space="0" w:color="auto"/>
              <w:bottom w:val="single" w:sz="6" w:space="0" w:color="auto"/>
            </w:tcBorders>
            <w:shd w:val="clear" w:color="auto" w:fill="auto"/>
            <w:vAlign w:val="center"/>
          </w:tcPr>
          <w:p w14:paraId="3E3622A3"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0,6</w:t>
            </w:r>
          </w:p>
        </w:tc>
        <w:tc>
          <w:tcPr>
            <w:tcW w:w="748" w:type="dxa"/>
            <w:tcBorders>
              <w:top w:val="single" w:sz="12" w:space="0" w:color="auto"/>
              <w:bottom w:val="single" w:sz="6" w:space="0" w:color="auto"/>
            </w:tcBorders>
            <w:shd w:val="clear" w:color="auto" w:fill="auto"/>
            <w:vAlign w:val="center"/>
          </w:tcPr>
          <w:p w14:paraId="3DDBA866"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1,2</w:t>
            </w:r>
          </w:p>
        </w:tc>
      </w:tr>
      <w:tr w:rsidR="003762C2" w:rsidRPr="0075280A" w14:paraId="34A7F385" w14:textId="77777777" w:rsidTr="00FE163A">
        <w:trPr>
          <w:cantSplit/>
          <w:jc w:val="center"/>
        </w:trPr>
        <w:tc>
          <w:tcPr>
            <w:tcW w:w="1095" w:type="dxa"/>
            <w:vMerge/>
            <w:tcBorders>
              <w:right w:val="single" w:sz="12" w:space="0" w:color="auto"/>
            </w:tcBorders>
            <w:vAlign w:val="center"/>
          </w:tcPr>
          <w:p w14:paraId="3393E027" w14:textId="77777777" w:rsidR="00587FC0" w:rsidRPr="0075280A" w:rsidRDefault="00587FC0" w:rsidP="00A13BAE">
            <w:pPr>
              <w:pStyle w:val="Tablebody"/>
              <w:keepNext/>
              <w:jc w:val="center"/>
            </w:pPr>
          </w:p>
        </w:tc>
        <w:tc>
          <w:tcPr>
            <w:tcW w:w="1095" w:type="dxa"/>
            <w:vMerge/>
            <w:tcBorders>
              <w:top w:val="single" w:sz="6" w:space="0" w:color="auto"/>
              <w:right w:val="single" w:sz="12" w:space="0" w:color="auto"/>
            </w:tcBorders>
            <w:shd w:val="clear" w:color="auto" w:fill="auto"/>
            <w:vAlign w:val="center"/>
          </w:tcPr>
          <w:p w14:paraId="4B0B04BF" w14:textId="77777777" w:rsidR="00587FC0" w:rsidRPr="0075280A" w:rsidRDefault="00587FC0" w:rsidP="00A13BAE">
            <w:pPr>
              <w:pStyle w:val="Tablebody"/>
              <w:keepNext/>
              <w:jc w:val="center"/>
            </w:pPr>
          </w:p>
        </w:tc>
        <w:tc>
          <w:tcPr>
            <w:tcW w:w="1494" w:type="dxa"/>
            <w:gridSpan w:val="2"/>
            <w:tcBorders>
              <w:top w:val="single" w:sz="6" w:space="0" w:color="auto"/>
              <w:left w:val="single" w:sz="12" w:space="0" w:color="auto"/>
            </w:tcBorders>
            <w:shd w:val="clear" w:color="auto" w:fill="auto"/>
            <w:vAlign w:val="center"/>
          </w:tcPr>
          <w:p w14:paraId="00C1DF4B" w14:textId="77777777" w:rsidR="00587FC0" w:rsidRPr="0075280A" w:rsidRDefault="00587FC0" w:rsidP="00A13BAE">
            <w:pPr>
              <w:pStyle w:val="Tablebody"/>
              <w:keepNext/>
              <w:jc w:val="center"/>
              <w:rPr>
                <w:sz w:val="13"/>
              </w:rPr>
            </w:pPr>
            <w:r w:rsidRPr="0075280A">
              <w:t>0,0</w:t>
            </w:r>
          </w:p>
        </w:tc>
        <w:tc>
          <w:tcPr>
            <w:tcW w:w="1392" w:type="dxa"/>
            <w:gridSpan w:val="2"/>
            <w:tcBorders>
              <w:top w:val="single" w:sz="6" w:space="0" w:color="auto"/>
            </w:tcBorders>
            <w:shd w:val="clear" w:color="auto" w:fill="auto"/>
            <w:vAlign w:val="center"/>
          </w:tcPr>
          <w:p w14:paraId="289FF3CC" w14:textId="77777777" w:rsidR="00587FC0" w:rsidRPr="0075280A" w:rsidRDefault="00587FC0" w:rsidP="00A13BAE">
            <w:pPr>
              <w:pStyle w:val="Tablebody"/>
              <w:keepNext/>
              <w:jc w:val="center"/>
              <w:rPr>
                <w:sz w:val="13"/>
              </w:rPr>
            </w:pPr>
            <w:r w:rsidRPr="0075280A">
              <w:t>0,0</w:t>
            </w:r>
          </w:p>
        </w:tc>
        <w:tc>
          <w:tcPr>
            <w:tcW w:w="1497" w:type="dxa"/>
            <w:gridSpan w:val="2"/>
            <w:tcBorders>
              <w:top w:val="single" w:sz="6" w:space="0" w:color="auto"/>
            </w:tcBorders>
            <w:shd w:val="clear" w:color="auto" w:fill="auto"/>
            <w:vAlign w:val="center"/>
          </w:tcPr>
          <w:p w14:paraId="1B58B1C1" w14:textId="77777777" w:rsidR="00587FC0" w:rsidRPr="0075280A" w:rsidRDefault="00587FC0" w:rsidP="00A13BAE">
            <w:pPr>
              <w:pStyle w:val="Tablebody"/>
              <w:keepNext/>
              <w:jc w:val="center"/>
              <w:rPr>
                <w:sz w:val="13"/>
              </w:rPr>
            </w:pPr>
            <w:r w:rsidRPr="0075280A">
              <w:t>0,0</w:t>
            </w:r>
          </w:p>
        </w:tc>
      </w:tr>
      <w:tr w:rsidR="003762C2" w:rsidRPr="0075280A" w14:paraId="1C4742BF" w14:textId="77777777" w:rsidTr="00FE163A">
        <w:trPr>
          <w:cantSplit/>
          <w:jc w:val="center"/>
        </w:trPr>
        <w:tc>
          <w:tcPr>
            <w:tcW w:w="1095" w:type="dxa"/>
            <w:vMerge/>
            <w:tcBorders>
              <w:right w:val="single" w:sz="12" w:space="0" w:color="auto"/>
            </w:tcBorders>
            <w:vAlign w:val="center"/>
          </w:tcPr>
          <w:p w14:paraId="2A361291" w14:textId="77777777" w:rsidR="00587FC0" w:rsidRPr="0075280A" w:rsidRDefault="00587FC0" w:rsidP="00A13BAE">
            <w:pPr>
              <w:pStyle w:val="Tablebody"/>
              <w:keepNext/>
              <w:jc w:val="center"/>
            </w:pPr>
          </w:p>
        </w:tc>
        <w:tc>
          <w:tcPr>
            <w:tcW w:w="1095" w:type="dxa"/>
            <w:vMerge w:val="restart"/>
            <w:tcBorders>
              <w:right w:val="single" w:sz="12" w:space="0" w:color="auto"/>
            </w:tcBorders>
            <w:shd w:val="clear" w:color="auto" w:fill="auto"/>
            <w:vAlign w:val="center"/>
          </w:tcPr>
          <w:p w14:paraId="77730D51" w14:textId="77777777" w:rsidR="00587FC0" w:rsidRPr="0075280A" w:rsidRDefault="00587FC0" w:rsidP="00A13BAE">
            <w:pPr>
              <w:pStyle w:val="Tablebody"/>
              <w:keepNext/>
              <w:jc w:val="center"/>
            </w:pPr>
            <w:r w:rsidRPr="0075280A">
              <w:t>15°</w:t>
            </w:r>
          </w:p>
        </w:tc>
        <w:tc>
          <w:tcPr>
            <w:tcW w:w="747" w:type="dxa"/>
            <w:tcBorders>
              <w:left w:val="single" w:sz="12" w:space="0" w:color="auto"/>
            </w:tcBorders>
            <w:shd w:val="clear" w:color="auto" w:fill="auto"/>
            <w:vAlign w:val="center"/>
          </w:tcPr>
          <w:p w14:paraId="13D2CD4F"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0,9</w:t>
            </w:r>
          </w:p>
        </w:tc>
        <w:tc>
          <w:tcPr>
            <w:tcW w:w="747" w:type="dxa"/>
            <w:shd w:val="clear" w:color="auto" w:fill="auto"/>
            <w:vAlign w:val="center"/>
          </w:tcPr>
          <w:p w14:paraId="191B08B9"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2,0</w:t>
            </w:r>
          </w:p>
        </w:tc>
        <w:tc>
          <w:tcPr>
            <w:tcW w:w="750" w:type="dxa"/>
            <w:shd w:val="clear" w:color="auto" w:fill="auto"/>
            <w:vAlign w:val="center"/>
          </w:tcPr>
          <w:p w14:paraId="3D2A5D73"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0,8</w:t>
            </w:r>
          </w:p>
        </w:tc>
        <w:tc>
          <w:tcPr>
            <w:tcW w:w="642" w:type="dxa"/>
            <w:shd w:val="clear" w:color="auto" w:fill="auto"/>
            <w:vAlign w:val="center"/>
          </w:tcPr>
          <w:p w14:paraId="1D4FE01E"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1,5</w:t>
            </w:r>
          </w:p>
        </w:tc>
        <w:tc>
          <w:tcPr>
            <w:tcW w:w="1497" w:type="dxa"/>
            <w:gridSpan w:val="2"/>
            <w:shd w:val="clear" w:color="auto" w:fill="auto"/>
            <w:vAlign w:val="center"/>
          </w:tcPr>
          <w:p w14:paraId="1C55A27C"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0,3</w:t>
            </w:r>
          </w:p>
        </w:tc>
      </w:tr>
      <w:tr w:rsidR="0002191E" w:rsidRPr="0075280A" w14:paraId="329759F4" w14:textId="77777777" w:rsidTr="00536783">
        <w:trPr>
          <w:cantSplit/>
          <w:jc w:val="center"/>
        </w:trPr>
        <w:tc>
          <w:tcPr>
            <w:tcW w:w="1095" w:type="dxa"/>
            <w:vMerge/>
            <w:tcBorders>
              <w:right w:val="single" w:sz="12" w:space="0" w:color="auto"/>
            </w:tcBorders>
            <w:vAlign w:val="center"/>
          </w:tcPr>
          <w:p w14:paraId="74D848BD" w14:textId="77777777" w:rsidR="00587FC0" w:rsidRPr="0075280A" w:rsidRDefault="00587FC0" w:rsidP="00A13BAE">
            <w:pPr>
              <w:pStyle w:val="Tablebody"/>
              <w:keepNext/>
              <w:jc w:val="center"/>
            </w:pPr>
          </w:p>
        </w:tc>
        <w:tc>
          <w:tcPr>
            <w:tcW w:w="1095" w:type="dxa"/>
            <w:vMerge/>
            <w:tcBorders>
              <w:right w:val="single" w:sz="12" w:space="0" w:color="auto"/>
            </w:tcBorders>
            <w:shd w:val="clear" w:color="auto" w:fill="auto"/>
            <w:vAlign w:val="center"/>
          </w:tcPr>
          <w:p w14:paraId="286B7312" w14:textId="77777777" w:rsidR="00587FC0" w:rsidRPr="0075280A" w:rsidRDefault="00587FC0" w:rsidP="00A13BAE">
            <w:pPr>
              <w:pStyle w:val="Tablebody"/>
              <w:keepNext/>
              <w:jc w:val="center"/>
            </w:pPr>
          </w:p>
        </w:tc>
        <w:tc>
          <w:tcPr>
            <w:tcW w:w="1494" w:type="dxa"/>
            <w:gridSpan w:val="2"/>
            <w:tcBorders>
              <w:left w:val="single" w:sz="12" w:space="0" w:color="auto"/>
            </w:tcBorders>
            <w:shd w:val="clear" w:color="auto" w:fill="auto"/>
            <w:vAlign w:val="center"/>
          </w:tcPr>
          <w:p w14:paraId="3D2A4F7B"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0,2</w:t>
            </w:r>
          </w:p>
        </w:tc>
        <w:tc>
          <w:tcPr>
            <w:tcW w:w="1392" w:type="dxa"/>
            <w:gridSpan w:val="2"/>
            <w:shd w:val="clear" w:color="auto" w:fill="auto"/>
            <w:vAlign w:val="center"/>
          </w:tcPr>
          <w:p w14:paraId="1B3808A3"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0,2</w:t>
            </w:r>
          </w:p>
        </w:tc>
        <w:tc>
          <w:tcPr>
            <w:tcW w:w="1497" w:type="dxa"/>
            <w:gridSpan w:val="2"/>
            <w:shd w:val="clear" w:color="auto" w:fill="auto"/>
            <w:vAlign w:val="center"/>
          </w:tcPr>
          <w:p w14:paraId="4FB01EB8"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0,2</w:t>
            </w:r>
          </w:p>
        </w:tc>
      </w:tr>
      <w:tr w:rsidR="003762C2" w:rsidRPr="0075280A" w14:paraId="28D004B0" w14:textId="77777777" w:rsidTr="00FE163A">
        <w:trPr>
          <w:cantSplit/>
          <w:jc w:val="center"/>
        </w:trPr>
        <w:tc>
          <w:tcPr>
            <w:tcW w:w="1095" w:type="dxa"/>
            <w:vMerge/>
            <w:tcBorders>
              <w:right w:val="single" w:sz="12" w:space="0" w:color="auto"/>
            </w:tcBorders>
            <w:vAlign w:val="center"/>
          </w:tcPr>
          <w:p w14:paraId="7362A8B3" w14:textId="77777777" w:rsidR="00587FC0" w:rsidRPr="0075280A" w:rsidRDefault="00587FC0" w:rsidP="00A13BAE">
            <w:pPr>
              <w:pStyle w:val="Tablebody"/>
              <w:keepNext/>
              <w:jc w:val="center"/>
            </w:pPr>
          </w:p>
        </w:tc>
        <w:tc>
          <w:tcPr>
            <w:tcW w:w="1095" w:type="dxa"/>
            <w:vMerge w:val="restart"/>
            <w:tcBorders>
              <w:right w:val="single" w:sz="12" w:space="0" w:color="auto"/>
            </w:tcBorders>
            <w:shd w:val="clear" w:color="auto" w:fill="auto"/>
            <w:vAlign w:val="center"/>
          </w:tcPr>
          <w:p w14:paraId="2AEECAAC" w14:textId="77777777" w:rsidR="00587FC0" w:rsidRPr="0075280A" w:rsidRDefault="00587FC0" w:rsidP="00A13BAE">
            <w:pPr>
              <w:pStyle w:val="Tablebody"/>
              <w:keepNext/>
              <w:jc w:val="center"/>
            </w:pPr>
            <w:r w:rsidRPr="0075280A">
              <w:t>30°</w:t>
            </w:r>
          </w:p>
        </w:tc>
        <w:tc>
          <w:tcPr>
            <w:tcW w:w="747" w:type="dxa"/>
            <w:tcBorders>
              <w:left w:val="single" w:sz="12" w:space="0" w:color="auto"/>
            </w:tcBorders>
            <w:shd w:val="clear" w:color="auto" w:fill="auto"/>
            <w:vAlign w:val="center"/>
          </w:tcPr>
          <w:p w14:paraId="25E1F4D7"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0,5</w:t>
            </w:r>
          </w:p>
        </w:tc>
        <w:tc>
          <w:tcPr>
            <w:tcW w:w="747" w:type="dxa"/>
            <w:shd w:val="clear" w:color="auto" w:fill="auto"/>
            <w:vAlign w:val="center"/>
          </w:tcPr>
          <w:p w14:paraId="687A931A"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1,5</w:t>
            </w:r>
          </w:p>
        </w:tc>
        <w:tc>
          <w:tcPr>
            <w:tcW w:w="750" w:type="dxa"/>
            <w:shd w:val="clear" w:color="auto" w:fill="auto"/>
            <w:vAlign w:val="center"/>
          </w:tcPr>
          <w:p w14:paraId="416A32B9"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0,5</w:t>
            </w:r>
          </w:p>
        </w:tc>
        <w:tc>
          <w:tcPr>
            <w:tcW w:w="642" w:type="dxa"/>
            <w:shd w:val="clear" w:color="auto" w:fill="auto"/>
            <w:vAlign w:val="center"/>
          </w:tcPr>
          <w:p w14:paraId="2228BABA"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1,5</w:t>
            </w:r>
          </w:p>
        </w:tc>
        <w:tc>
          <w:tcPr>
            <w:tcW w:w="1497" w:type="dxa"/>
            <w:gridSpan w:val="2"/>
            <w:shd w:val="clear" w:color="auto" w:fill="auto"/>
            <w:vAlign w:val="center"/>
          </w:tcPr>
          <w:p w14:paraId="0F902B0B"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0,2</w:t>
            </w:r>
          </w:p>
        </w:tc>
      </w:tr>
      <w:tr w:rsidR="0002191E" w:rsidRPr="0075280A" w14:paraId="0317F551" w14:textId="77777777" w:rsidTr="00536783">
        <w:trPr>
          <w:cantSplit/>
          <w:jc w:val="center"/>
        </w:trPr>
        <w:tc>
          <w:tcPr>
            <w:tcW w:w="1095" w:type="dxa"/>
            <w:vMerge/>
            <w:tcBorders>
              <w:right w:val="single" w:sz="12" w:space="0" w:color="auto"/>
            </w:tcBorders>
            <w:vAlign w:val="center"/>
          </w:tcPr>
          <w:p w14:paraId="4F50968C" w14:textId="77777777" w:rsidR="00587FC0" w:rsidRPr="0075280A" w:rsidRDefault="00587FC0" w:rsidP="00A13BAE">
            <w:pPr>
              <w:pStyle w:val="Tablebody"/>
              <w:keepNext/>
              <w:jc w:val="center"/>
            </w:pPr>
          </w:p>
        </w:tc>
        <w:tc>
          <w:tcPr>
            <w:tcW w:w="1095" w:type="dxa"/>
            <w:vMerge/>
            <w:tcBorders>
              <w:right w:val="single" w:sz="12" w:space="0" w:color="auto"/>
            </w:tcBorders>
            <w:shd w:val="clear" w:color="auto" w:fill="auto"/>
            <w:vAlign w:val="center"/>
          </w:tcPr>
          <w:p w14:paraId="61AC650E" w14:textId="77777777" w:rsidR="00587FC0" w:rsidRPr="0075280A" w:rsidRDefault="00587FC0" w:rsidP="00A13BAE">
            <w:pPr>
              <w:pStyle w:val="Tablebody"/>
              <w:keepNext/>
              <w:jc w:val="center"/>
            </w:pPr>
          </w:p>
        </w:tc>
        <w:tc>
          <w:tcPr>
            <w:tcW w:w="1494" w:type="dxa"/>
            <w:gridSpan w:val="2"/>
            <w:tcBorders>
              <w:left w:val="single" w:sz="12" w:space="0" w:color="auto"/>
            </w:tcBorders>
            <w:shd w:val="clear" w:color="auto" w:fill="auto"/>
            <w:vAlign w:val="center"/>
          </w:tcPr>
          <w:p w14:paraId="2DADAF04"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0,7</w:t>
            </w:r>
          </w:p>
        </w:tc>
        <w:tc>
          <w:tcPr>
            <w:tcW w:w="1392" w:type="dxa"/>
            <w:gridSpan w:val="2"/>
            <w:shd w:val="clear" w:color="auto" w:fill="auto"/>
            <w:vAlign w:val="center"/>
          </w:tcPr>
          <w:p w14:paraId="7B1FF9A0"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0,7</w:t>
            </w:r>
          </w:p>
        </w:tc>
        <w:tc>
          <w:tcPr>
            <w:tcW w:w="1497" w:type="dxa"/>
            <w:gridSpan w:val="2"/>
            <w:shd w:val="clear" w:color="auto" w:fill="auto"/>
            <w:vAlign w:val="center"/>
          </w:tcPr>
          <w:p w14:paraId="14B872C7" w14:textId="77777777" w:rsidR="00587FC0" w:rsidRPr="0075280A" w:rsidRDefault="00587FC0" w:rsidP="00A13BAE">
            <w:pPr>
              <w:pStyle w:val="Tablebody"/>
              <w:keepNext/>
              <w:jc w:val="center"/>
              <w:rPr>
                <w:sz w:val="13"/>
              </w:rPr>
            </w:pPr>
            <w:r w:rsidRPr="0075280A">
              <w:rPr>
                <w:rFonts w:ascii="Cambria Math" w:hAnsi="Cambria Math"/>
              </w:rPr>
              <w:t>+</w:t>
            </w:r>
            <w:r w:rsidRPr="0075280A">
              <w:t>0,4</w:t>
            </w:r>
          </w:p>
        </w:tc>
      </w:tr>
      <w:tr w:rsidR="0002191E" w:rsidRPr="0075280A" w14:paraId="01D63C2B" w14:textId="77777777" w:rsidTr="00536783">
        <w:trPr>
          <w:cantSplit/>
          <w:jc w:val="center"/>
        </w:trPr>
        <w:tc>
          <w:tcPr>
            <w:tcW w:w="1095" w:type="dxa"/>
            <w:vMerge/>
            <w:tcBorders>
              <w:right w:val="single" w:sz="12" w:space="0" w:color="auto"/>
            </w:tcBorders>
            <w:vAlign w:val="center"/>
          </w:tcPr>
          <w:p w14:paraId="492AE0AB" w14:textId="77777777" w:rsidR="00587FC0" w:rsidRPr="0075280A" w:rsidRDefault="00587FC0" w:rsidP="00A13BAE">
            <w:pPr>
              <w:pStyle w:val="Tablebody"/>
              <w:keepNext/>
              <w:jc w:val="center"/>
            </w:pPr>
          </w:p>
        </w:tc>
        <w:tc>
          <w:tcPr>
            <w:tcW w:w="1095" w:type="dxa"/>
            <w:vMerge w:val="restart"/>
            <w:tcBorders>
              <w:right w:val="single" w:sz="12" w:space="0" w:color="auto"/>
            </w:tcBorders>
            <w:shd w:val="clear" w:color="auto" w:fill="auto"/>
            <w:vAlign w:val="center"/>
          </w:tcPr>
          <w:p w14:paraId="0CF9DB77" w14:textId="77777777" w:rsidR="00587FC0" w:rsidRPr="0075280A" w:rsidRDefault="00587FC0" w:rsidP="00A13BAE">
            <w:pPr>
              <w:pStyle w:val="Tablebody"/>
              <w:keepNext/>
              <w:jc w:val="center"/>
            </w:pPr>
            <w:r w:rsidRPr="0075280A">
              <w:t>45°</w:t>
            </w:r>
          </w:p>
        </w:tc>
        <w:tc>
          <w:tcPr>
            <w:tcW w:w="1494" w:type="dxa"/>
            <w:gridSpan w:val="2"/>
            <w:tcBorders>
              <w:left w:val="single" w:sz="12" w:space="0" w:color="auto"/>
            </w:tcBorders>
            <w:shd w:val="clear" w:color="auto" w:fill="auto"/>
            <w:vAlign w:val="center"/>
          </w:tcPr>
          <w:p w14:paraId="68651874" w14:textId="77777777" w:rsidR="00587FC0" w:rsidRPr="0075280A" w:rsidRDefault="00587FC0" w:rsidP="00A13BAE">
            <w:pPr>
              <w:pStyle w:val="Tablebody"/>
              <w:keepNext/>
              <w:jc w:val="center"/>
              <w:rPr>
                <w:sz w:val="13"/>
              </w:rPr>
            </w:pPr>
            <w:r w:rsidRPr="0075280A">
              <w:t>0,0</w:t>
            </w:r>
          </w:p>
        </w:tc>
        <w:tc>
          <w:tcPr>
            <w:tcW w:w="1392" w:type="dxa"/>
            <w:gridSpan w:val="2"/>
            <w:shd w:val="clear" w:color="auto" w:fill="auto"/>
            <w:vAlign w:val="center"/>
          </w:tcPr>
          <w:p w14:paraId="09680B23" w14:textId="77777777" w:rsidR="00587FC0" w:rsidRPr="0075280A" w:rsidRDefault="00587FC0" w:rsidP="00A13BAE">
            <w:pPr>
              <w:pStyle w:val="Tablebody"/>
              <w:keepNext/>
              <w:jc w:val="center"/>
              <w:rPr>
                <w:sz w:val="13"/>
              </w:rPr>
            </w:pPr>
            <w:r w:rsidRPr="0075280A">
              <w:t>0,0</w:t>
            </w:r>
          </w:p>
        </w:tc>
        <w:tc>
          <w:tcPr>
            <w:tcW w:w="1497" w:type="dxa"/>
            <w:gridSpan w:val="2"/>
            <w:shd w:val="clear" w:color="auto" w:fill="auto"/>
            <w:vAlign w:val="center"/>
          </w:tcPr>
          <w:p w14:paraId="777FEDE4" w14:textId="77777777" w:rsidR="00587FC0" w:rsidRPr="0075280A" w:rsidRDefault="00587FC0" w:rsidP="00A13BAE">
            <w:pPr>
              <w:pStyle w:val="Tablebody"/>
              <w:keepNext/>
              <w:jc w:val="center"/>
              <w:rPr>
                <w:sz w:val="13"/>
              </w:rPr>
            </w:pPr>
            <w:r w:rsidRPr="0075280A">
              <w:t>0,0</w:t>
            </w:r>
          </w:p>
        </w:tc>
      </w:tr>
      <w:tr w:rsidR="0002191E" w:rsidRPr="0075280A" w14:paraId="32FC1106" w14:textId="77777777" w:rsidTr="00536783">
        <w:trPr>
          <w:cantSplit/>
          <w:jc w:val="center"/>
        </w:trPr>
        <w:tc>
          <w:tcPr>
            <w:tcW w:w="1095" w:type="dxa"/>
            <w:vMerge/>
            <w:tcBorders>
              <w:right w:val="single" w:sz="12" w:space="0" w:color="auto"/>
            </w:tcBorders>
            <w:vAlign w:val="center"/>
          </w:tcPr>
          <w:p w14:paraId="12CEE64F" w14:textId="77777777" w:rsidR="00587FC0" w:rsidRPr="0075280A" w:rsidRDefault="00587FC0" w:rsidP="00A13BAE">
            <w:pPr>
              <w:pStyle w:val="Tablebody"/>
              <w:keepNext/>
              <w:jc w:val="center"/>
            </w:pPr>
          </w:p>
        </w:tc>
        <w:tc>
          <w:tcPr>
            <w:tcW w:w="1095" w:type="dxa"/>
            <w:vMerge/>
            <w:tcBorders>
              <w:right w:val="single" w:sz="12" w:space="0" w:color="auto"/>
            </w:tcBorders>
            <w:shd w:val="clear" w:color="auto" w:fill="auto"/>
            <w:vAlign w:val="center"/>
          </w:tcPr>
          <w:p w14:paraId="26663062" w14:textId="77777777" w:rsidR="00587FC0" w:rsidRPr="0075280A" w:rsidRDefault="00587FC0" w:rsidP="00A13BAE">
            <w:pPr>
              <w:pStyle w:val="Tablebody"/>
              <w:keepNext/>
              <w:jc w:val="center"/>
            </w:pPr>
          </w:p>
        </w:tc>
        <w:tc>
          <w:tcPr>
            <w:tcW w:w="1494" w:type="dxa"/>
            <w:gridSpan w:val="2"/>
            <w:tcBorders>
              <w:left w:val="single" w:sz="12" w:space="0" w:color="auto"/>
            </w:tcBorders>
            <w:shd w:val="clear" w:color="auto" w:fill="auto"/>
            <w:vAlign w:val="center"/>
          </w:tcPr>
          <w:p w14:paraId="395AD540"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0,7</w:t>
            </w:r>
          </w:p>
        </w:tc>
        <w:tc>
          <w:tcPr>
            <w:tcW w:w="1392" w:type="dxa"/>
            <w:gridSpan w:val="2"/>
            <w:shd w:val="clear" w:color="auto" w:fill="auto"/>
            <w:vAlign w:val="center"/>
          </w:tcPr>
          <w:p w14:paraId="6CB3D42F"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0,7</w:t>
            </w:r>
          </w:p>
        </w:tc>
        <w:tc>
          <w:tcPr>
            <w:tcW w:w="1497" w:type="dxa"/>
            <w:gridSpan w:val="2"/>
            <w:shd w:val="clear" w:color="auto" w:fill="auto"/>
            <w:vAlign w:val="center"/>
          </w:tcPr>
          <w:p w14:paraId="49E00A68"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0,6</w:t>
            </w:r>
          </w:p>
        </w:tc>
      </w:tr>
      <w:tr w:rsidR="0002191E" w:rsidRPr="0075280A" w14:paraId="77B6EF89" w14:textId="77777777" w:rsidTr="00536783">
        <w:trPr>
          <w:cantSplit/>
          <w:jc w:val="center"/>
        </w:trPr>
        <w:tc>
          <w:tcPr>
            <w:tcW w:w="1095" w:type="dxa"/>
            <w:vMerge/>
            <w:tcBorders>
              <w:right w:val="single" w:sz="12" w:space="0" w:color="auto"/>
            </w:tcBorders>
            <w:vAlign w:val="center"/>
          </w:tcPr>
          <w:p w14:paraId="0B25D379" w14:textId="77777777" w:rsidR="00587FC0" w:rsidRPr="0075280A" w:rsidRDefault="00587FC0" w:rsidP="00A13BAE">
            <w:pPr>
              <w:pStyle w:val="Tablebody"/>
              <w:keepNext/>
              <w:jc w:val="center"/>
            </w:pPr>
          </w:p>
        </w:tc>
        <w:tc>
          <w:tcPr>
            <w:tcW w:w="1095" w:type="dxa"/>
            <w:tcBorders>
              <w:right w:val="single" w:sz="12" w:space="0" w:color="auto"/>
            </w:tcBorders>
            <w:shd w:val="clear" w:color="auto" w:fill="auto"/>
            <w:vAlign w:val="center"/>
          </w:tcPr>
          <w:p w14:paraId="452E7697" w14:textId="77777777" w:rsidR="00587FC0" w:rsidRPr="0075280A" w:rsidRDefault="00587FC0" w:rsidP="00A13BAE">
            <w:pPr>
              <w:pStyle w:val="Tablebody"/>
              <w:keepNext/>
              <w:jc w:val="center"/>
            </w:pPr>
            <w:r w:rsidRPr="0075280A">
              <w:t>60°</w:t>
            </w:r>
          </w:p>
        </w:tc>
        <w:tc>
          <w:tcPr>
            <w:tcW w:w="1494" w:type="dxa"/>
            <w:gridSpan w:val="2"/>
            <w:tcBorders>
              <w:left w:val="single" w:sz="12" w:space="0" w:color="auto"/>
            </w:tcBorders>
            <w:shd w:val="clear" w:color="auto" w:fill="auto"/>
            <w:vAlign w:val="center"/>
          </w:tcPr>
          <w:p w14:paraId="22884A16"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0,7</w:t>
            </w:r>
          </w:p>
        </w:tc>
        <w:tc>
          <w:tcPr>
            <w:tcW w:w="1392" w:type="dxa"/>
            <w:gridSpan w:val="2"/>
            <w:shd w:val="clear" w:color="auto" w:fill="auto"/>
            <w:vAlign w:val="center"/>
          </w:tcPr>
          <w:p w14:paraId="618EEF8D"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0,7</w:t>
            </w:r>
          </w:p>
        </w:tc>
        <w:tc>
          <w:tcPr>
            <w:tcW w:w="1497" w:type="dxa"/>
            <w:gridSpan w:val="2"/>
            <w:shd w:val="clear" w:color="auto" w:fill="auto"/>
            <w:vAlign w:val="center"/>
          </w:tcPr>
          <w:p w14:paraId="4388F1F4"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0,7</w:t>
            </w:r>
          </w:p>
        </w:tc>
      </w:tr>
      <w:tr w:rsidR="003762C2" w:rsidRPr="0075280A" w14:paraId="261772D5" w14:textId="77777777" w:rsidTr="00FE163A">
        <w:trPr>
          <w:cantSplit/>
          <w:jc w:val="center"/>
        </w:trPr>
        <w:tc>
          <w:tcPr>
            <w:tcW w:w="1095" w:type="dxa"/>
            <w:vMerge/>
            <w:tcBorders>
              <w:bottom w:val="single" w:sz="12" w:space="0" w:color="auto"/>
              <w:right w:val="single" w:sz="12" w:space="0" w:color="auto"/>
            </w:tcBorders>
            <w:shd w:val="clear" w:color="auto" w:fill="auto"/>
            <w:vAlign w:val="center"/>
          </w:tcPr>
          <w:p w14:paraId="40104910" w14:textId="77777777" w:rsidR="00587FC0" w:rsidRPr="0075280A" w:rsidRDefault="00587FC0" w:rsidP="00A13BAE">
            <w:pPr>
              <w:pStyle w:val="Tablebody"/>
              <w:keepNext/>
              <w:jc w:val="center"/>
            </w:pPr>
          </w:p>
        </w:tc>
        <w:tc>
          <w:tcPr>
            <w:tcW w:w="1095" w:type="dxa"/>
            <w:tcBorders>
              <w:bottom w:val="single" w:sz="12" w:space="0" w:color="auto"/>
              <w:right w:val="single" w:sz="12" w:space="0" w:color="auto"/>
            </w:tcBorders>
            <w:shd w:val="clear" w:color="auto" w:fill="auto"/>
            <w:vAlign w:val="center"/>
          </w:tcPr>
          <w:p w14:paraId="4BCFD30A" w14:textId="77777777" w:rsidR="00587FC0" w:rsidRPr="0075280A" w:rsidRDefault="00587FC0" w:rsidP="00A13BAE">
            <w:pPr>
              <w:pStyle w:val="Tablebody"/>
              <w:keepNext/>
              <w:jc w:val="center"/>
            </w:pPr>
            <w:r w:rsidRPr="0075280A">
              <w:t>75°</w:t>
            </w:r>
          </w:p>
        </w:tc>
        <w:tc>
          <w:tcPr>
            <w:tcW w:w="1494" w:type="dxa"/>
            <w:gridSpan w:val="2"/>
            <w:tcBorders>
              <w:left w:val="single" w:sz="12" w:space="0" w:color="auto"/>
              <w:bottom w:val="single" w:sz="12" w:space="0" w:color="auto"/>
            </w:tcBorders>
            <w:shd w:val="clear" w:color="auto" w:fill="auto"/>
            <w:vAlign w:val="center"/>
          </w:tcPr>
          <w:p w14:paraId="7EDFF381"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0,8</w:t>
            </w:r>
          </w:p>
        </w:tc>
        <w:tc>
          <w:tcPr>
            <w:tcW w:w="1392" w:type="dxa"/>
            <w:gridSpan w:val="2"/>
            <w:tcBorders>
              <w:bottom w:val="single" w:sz="12" w:space="0" w:color="auto"/>
            </w:tcBorders>
            <w:shd w:val="clear" w:color="auto" w:fill="auto"/>
            <w:vAlign w:val="center"/>
          </w:tcPr>
          <w:p w14:paraId="708DAA00"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0,8</w:t>
            </w:r>
          </w:p>
        </w:tc>
        <w:tc>
          <w:tcPr>
            <w:tcW w:w="1497" w:type="dxa"/>
            <w:gridSpan w:val="2"/>
            <w:tcBorders>
              <w:bottom w:val="single" w:sz="12" w:space="0" w:color="auto"/>
            </w:tcBorders>
            <w:shd w:val="clear" w:color="auto" w:fill="auto"/>
            <w:vAlign w:val="center"/>
          </w:tcPr>
          <w:p w14:paraId="05BFB1DF"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0,8</w:t>
            </w:r>
          </w:p>
        </w:tc>
      </w:tr>
      <w:tr w:rsidR="00587FC0" w:rsidRPr="0075280A" w14:paraId="62CAC44D" w14:textId="77777777" w:rsidTr="00536783">
        <w:trPr>
          <w:cantSplit/>
          <w:jc w:val="center"/>
        </w:trPr>
        <w:tc>
          <w:tcPr>
            <w:tcW w:w="6573" w:type="dxa"/>
            <w:gridSpan w:val="8"/>
            <w:tcBorders>
              <w:bottom w:val="single" w:sz="12" w:space="0" w:color="auto"/>
            </w:tcBorders>
            <w:shd w:val="clear" w:color="auto" w:fill="auto"/>
            <w:vAlign w:val="center"/>
          </w:tcPr>
          <w:p w14:paraId="6C9D1F68" w14:textId="77777777" w:rsidR="00587FC0" w:rsidRPr="0075280A" w:rsidRDefault="00587FC0" w:rsidP="00551722">
            <w:pPr>
              <w:pStyle w:val="Tablefooternote"/>
            </w:pPr>
            <w:r w:rsidRPr="0075280A">
              <w:t>NOTE</w:t>
            </w:r>
            <w:r w:rsidRPr="0075280A">
              <w:tab/>
              <w:t>Linear interpolation for intermediate pitch angles can be used between values of the same sign. The values equal to 0,0 are given for interpolation purposes.</w:t>
            </w:r>
          </w:p>
        </w:tc>
      </w:tr>
    </w:tbl>
    <w:p w14:paraId="17D9B0FE" w14:textId="77777777" w:rsidR="00587FC0" w:rsidRPr="0075280A" w:rsidRDefault="00587FC0" w:rsidP="00551722">
      <w:pPr>
        <w:pStyle w:val="BodyText"/>
      </w:pPr>
      <w:bookmarkStart w:id="4145" w:name="_Toc7258296"/>
      <w:bookmarkStart w:id="4146" w:name="_Toc7259326"/>
      <w:bookmarkStart w:id="4147" w:name="_Toc7261196"/>
      <w:bookmarkStart w:id="4148" w:name="_Toc7262033"/>
      <w:bookmarkStart w:id="4149" w:name="_Toc7264001"/>
      <w:bookmarkStart w:id="4150" w:name="_Toc7266774"/>
      <w:bookmarkStart w:id="4151" w:name="_Toc7855892"/>
      <w:bookmarkStart w:id="4152" w:name="_Toc7858898"/>
      <w:bookmarkStart w:id="4153" w:name="_Toc7864564"/>
      <w:bookmarkStart w:id="4154" w:name="_Toc7873552"/>
      <w:bookmarkStart w:id="4155" w:name="_Toc9243143"/>
      <w:bookmarkStart w:id="4156" w:name="_Toc9433754"/>
      <w:bookmarkStart w:id="4157" w:name="_Toc9436448"/>
      <w:bookmarkStart w:id="4158" w:name="_Toc9437162"/>
      <w:bookmarkStart w:id="4159" w:name="_Toc9748189"/>
      <w:bookmarkStart w:id="4160" w:name="_Toc10389237"/>
      <w:bookmarkStart w:id="4161" w:name="_Toc10424975"/>
      <w:bookmarkStart w:id="4162" w:name="_Toc10439111"/>
      <w:bookmarkStart w:id="4163" w:name="_Toc10440778"/>
      <w:bookmarkStart w:id="4164" w:name="_Toc10448215"/>
      <w:bookmarkStart w:id="4165" w:name="_Toc10607024"/>
      <w:bookmarkStart w:id="4166" w:name="_Toc10626971"/>
      <w:bookmarkStart w:id="4167" w:name="_Toc11224797"/>
      <w:bookmarkStart w:id="4168" w:name="_Toc11488766"/>
    </w:p>
    <w:p w14:paraId="1567ACC9" w14:textId="648585E6" w:rsidR="00587FC0" w:rsidRPr="0075280A" w:rsidRDefault="00294772" w:rsidP="00587FC0">
      <w:pPr>
        <w:pStyle w:val="Tabletitle"/>
        <w:keepLines/>
      </w:pPr>
      <w:bookmarkStart w:id="4169" w:name="_Ref8211742"/>
      <w:bookmarkStart w:id="4170" w:name="_Toc39250366"/>
      <w:bookmarkStart w:id="4171" w:name="_Toc49247078"/>
      <w:r w:rsidRPr="0075280A">
        <w:t>Table </w:t>
      </w:r>
      <w:r w:rsidR="00587FC0" w:rsidRPr="0075280A">
        <w:t>C.</w:t>
      </w:r>
      <w:r w:rsidR="00DB3A10">
        <w:rPr>
          <w:noProof/>
        </w:rPr>
        <w:t>8</w:t>
      </w:r>
      <w:bookmarkEnd w:id="4169"/>
      <w:r w:rsidR="0002191E" w:rsidRPr="0075280A">
        <w:t xml:space="preserve"> — </w:t>
      </w:r>
      <w:r w:rsidR="00587FC0" w:rsidRPr="0075280A">
        <w:t>Detailed and local external pressure coefficients for monopitch roofs</w:t>
      </w:r>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70"/>
      <w:r w:rsidR="00587FC0" w:rsidRPr="0075280A">
        <w:t xml:space="preserve"> for </w:t>
      </w:r>
      <m:oMath>
        <m:r>
          <m:rPr>
            <m:sty m:val="bi"/>
          </m:rPr>
          <w:rPr>
            <w:rFonts w:ascii="Cambria Math" w:hAnsi="Cambria Math" w:cs="Cambria Math"/>
          </w:rPr>
          <m:t>θ</m:t>
        </m:r>
      </m:oMath>
      <w:r w:rsidR="00587FC0" w:rsidRPr="0075280A">
        <w:t> </w:t>
      </w:r>
      <w:r w:rsidR="00587FC0" w:rsidRPr="0075280A">
        <w:sym w:font="Symbol" w:char="F03D"/>
      </w:r>
      <w:r w:rsidR="00587FC0" w:rsidRPr="0075280A">
        <w:t> 90°</w:t>
      </w:r>
      <w:bookmarkEnd w:id="4171"/>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218"/>
        <w:gridCol w:w="915"/>
        <w:gridCol w:w="762"/>
        <w:gridCol w:w="914"/>
        <w:gridCol w:w="762"/>
        <w:gridCol w:w="914"/>
        <w:gridCol w:w="762"/>
        <w:gridCol w:w="915"/>
        <w:gridCol w:w="761"/>
        <w:gridCol w:w="915"/>
        <w:gridCol w:w="914"/>
      </w:tblGrid>
      <w:tr w:rsidR="003762C2" w:rsidRPr="0075280A" w14:paraId="3A289B7E" w14:textId="77777777" w:rsidTr="00A13BAE">
        <w:trPr>
          <w:cantSplit/>
          <w:tblHeader/>
          <w:jc w:val="center"/>
        </w:trPr>
        <w:tc>
          <w:tcPr>
            <w:tcW w:w="1218" w:type="dxa"/>
            <w:vMerge w:val="restart"/>
            <w:tcBorders>
              <w:top w:val="single" w:sz="12" w:space="0" w:color="auto"/>
              <w:bottom w:val="single" w:sz="12" w:space="0" w:color="auto"/>
              <w:right w:val="single" w:sz="12" w:space="0" w:color="auto"/>
            </w:tcBorders>
            <w:shd w:val="clear" w:color="auto" w:fill="auto"/>
            <w:vAlign w:val="center"/>
          </w:tcPr>
          <w:p w14:paraId="455C4A73" w14:textId="77777777" w:rsidR="00587FC0" w:rsidRPr="0075280A" w:rsidRDefault="007E6508" w:rsidP="00A13BAE">
            <w:pPr>
              <w:pStyle w:val="Tableheader"/>
              <w:keepNext/>
              <w:jc w:val="center"/>
            </w:pPr>
            <w:r w:rsidRPr="0075280A">
              <w:t>Pitch angle</w:t>
            </w:r>
            <w:r w:rsidR="00587FC0" w:rsidRPr="0075280A">
              <w:t xml:space="preserve"> </w:t>
            </w:r>
            <m:oMath>
              <m:r>
                <m:rPr>
                  <m:sty m:val="bi"/>
                </m:rPr>
                <w:rPr>
                  <w:rFonts w:ascii="Cambria Math" w:hAnsi="Cambria Math" w:cs="Cambria Math"/>
                  <w:szCs w:val="22"/>
                </w:rPr>
                <m:t>α</m:t>
              </m:r>
            </m:oMath>
          </w:p>
        </w:tc>
        <w:tc>
          <w:tcPr>
            <w:tcW w:w="8534" w:type="dxa"/>
            <w:gridSpan w:val="10"/>
            <w:tcBorders>
              <w:top w:val="single" w:sz="12" w:space="0" w:color="auto"/>
              <w:left w:val="single" w:sz="12" w:space="0" w:color="auto"/>
              <w:bottom w:val="single" w:sz="6" w:space="0" w:color="auto"/>
            </w:tcBorders>
            <w:shd w:val="clear" w:color="auto" w:fill="auto"/>
            <w:vAlign w:val="center"/>
          </w:tcPr>
          <w:p w14:paraId="00A0F6CC" w14:textId="77777777" w:rsidR="00587FC0" w:rsidRPr="0075280A" w:rsidRDefault="00587FC0" w:rsidP="00A13BAE">
            <w:pPr>
              <w:pStyle w:val="Tableheader"/>
              <w:keepNext/>
              <w:jc w:val="center"/>
            </w:pPr>
            <w:r w:rsidRPr="0075280A">
              <w:t xml:space="preserve">Zone for wind direction </w:t>
            </w:r>
            <m:oMath>
              <m:r>
                <m:rPr>
                  <m:sty m:val="bi"/>
                </m:rPr>
                <w:rPr>
                  <w:rFonts w:ascii="Cambria Math" w:hAnsi="Cambria Math" w:cs="Cambria Math"/>
                </w:rPr>
                <m:t>θ</m:t>
              </m:r>
            </m:oMath>
            <w:r w:rsidRPr="0075280A">
              <w:t> </w:t>
            </w:r>
            <w:r w:rsidRPr="0075280A">
              <w:sym w:font="Symbol" w:char="F03D"/>
            </w:r>
            <w:r w:rsidRPr="0075280A">
              <w:t> 90°</w:t>
            </w:r>
          </w:p>
        </w:tc>
      </w:tr>
      <w:tr w:rsidR="003762C2" w:rsidRPr="0075280A" w14:paraId="188E3BE8" w14:textId="77777777" w:rsidTr="00A13BAE">
        <w:trPr>
          <w:cantSplit/>
          <w:tblHeader/>
          <w:jc w:val="center"/>
        </w:trPr>
        <w:tc>
          <w:tcPr>
            <w:tcW w:w="1218" w:type="dxa"/>
            <w:vMerge/>
            <w:tcBorders>
              <w:top w:val="single" w:sz="12" w:space="0" w:color="auto"/>
              <w:right w:val="single" w:sz="12" w:space="0" w:color="auto"/>
            </w:tcBorders>
            <w:shd w:val="clear" w:color="auto" w:fill="auto"/>
            <w:vAlign w:val="center"/>
          </w:tcPr>
          <w:p w14:paraId="42E21122" w14:textId="77777777" w:rsidR="00587FC0" w:rsidRPr="0075280A" w:rsidRDefault="00587FC0" w:rsidP="00A13BAE">
            <w:pPr>
              <w:pStyle w:val="Tableheader"/>
              <w:keepNext/>
              <w:jc w:val="center"/>
            </w:pPr>
          </w:p>
        </w:tc>
        <w:tc>
          <w:tcPr>
            <w:tcW w:w="1677" w:type="dxa"/>
            <w:gridSpan w:val="2"/>
            <w:tcBorders>
              <w:top w:val="single" w:sz="6" w:space="0" w:color="auto"/>
              <w:left w:val="single" w:sz="12" w:space="0" w:color="auto"/>
              <w:bottom w:val="single" w:sz="6" w:space="0" w:color="auto"/>
            </w:tcBorders>
            <w:shd w:val="clear" w:color="auto" w:fill="auto"/>
            <w:vAlign w:val="center"/>
          </w:tcPr>
          <w:p w14:paraId="75B81AEB" w14:textId="77777777" w:rsidR="00587FC0" w:rsidRPr="0075280A" w:rsidRDefault="00587FC0" w:rsidP="00A13BAE">
            <w:pPr>
              <w:pStyle w:val="Tableheader"/>
              <w:keepNext/>
              <w:jc w:val="center"/>
            </w:pPr>
            <w:r w:rsidRPr="0075280A">
              <w:t>F</w:t>
            </w:r>
            <w:r w:rsidRPr="0075280A">
              <w:rPr>
                <w:vertAlign w:val="subscript"/>
              </w:rPr>
              <w:t>up</w:t>
            </w:r>
          </w:p>
        </w:tc>
        <w:tc>
          <w:tcPr>
            <w:tcW w:w="1676" w:type="dxa"/>
            <w:gridSpan w:val="2"/>
            <w:tcBorders>
              <w:top w:val="single" w:sz="6" w:space="0" w:color="auto"/>
              <w:bottom w:val="single" w:sz="6" w:space="0" w:color="auto"/>
            </w:tcBorders>
            <w:shd w:val="clear" w:color="auto" w:fill="auto"/>
            <w:vAlign w:val="center"/>
          </w:tcPr>
          <w:p w14:paraId="32ED93D8" w14:textId="77777777" w:rsidR="00587FC0" w:rsidRPr="0075280A" w:rsidRDefault="00587FC0" w:rsidP="00A13BAE">
            <w:pPr>
              <w:pStyle w:val="Tableheader"/>
              <w:keepNext/>
              <w:jc w:val="center"/>
            </w:pPr>
            <w:r w:rsidRPr="0075280A">
              <w:t>F</w:t>
            </w:r>
            <w:r w:rsidRPr="0075280A">
              <w:rPr>
                <w:vertAlign w:val="subscript"/>
              </w:rPr>
              <w:t>low</w:t>
            </w:r>
          </w:p>
        </w:tc>
        <w:tc>
          <w:tcPr>
            <w:tcW w:w="1676" w:type="dxa"/>
            <w:gridSpan w:val="2"/>
            <w:tcBorders>
              <w:top w:val="single" w:sz="6" w:space="0" w:color="auto"/>
              <w:bottom w:val="single" w:sz="6" w:space="0" w:color="auto"/>
            </w:tcBorders>
            <w:shd w:val="clear" w:color="auto" w:fill="auto"/>
            <w:vAlign w:val="center"/>
          </w:tcPr>
          <w:p w14:paraId="5F4DA3A7" w14:textId="77777777" w:rsidR="00587FC0" w:rsidRPr="0075280A" w:rsidRDefault="00587FC0" w:rsidP="00A13BAE">
            <w:pPr>
              <w:pStyle w:val="Tableheader"/>
              <w:keepNext/>
              <w:jc w:val="center"/>
            </w:pPr>
            <w:r w:rsidRPr="0075280A">
              <w:t>G</w:t>
            </w:r>
          </w:p>
        </w:tc>
        <w:tc>
          <w:tcPr>
            <w:tcW w:w="1676" w:type="dxa"/>
            <w:gridSpan w:val="2"/>
            <w:tcBorders>
              <w:top w:val="single" w:sz="6" w:space="0" w:color="auto"/>
              <w:bottom w:val="single" w:sz="6" w:space="0" w:color="auto"/>
            </w:tcBorders>
            <w:shd w:val="clear" w:color="auto" w:fill="auto"/>
            <w:vAlign w:val="center"/>
          </w:tcPr>
          <w:p w14:paraId="408C23DF" w14:textId="77777777" w:rsidR="00587FC0" w:rsidRPr="0075280A" w:rsidRDefault="00587FC0" w:rsidP="00A13BAE">
            <w:pPr>
              <w:pStyle w:val="Tableheader"/>
              <w:keepNext/>
              <w:jc w:val="center"/>
            </w:pPr>
            <w:r w:rsidRPr="0075280A">
              <w:t>H</w:t>
            </w:r>
          </w:p>
        </w:tc>
        <w:tc>
          <w:tcPr>
            <w:tcW w:w="1829" w:type="dxa"/>
            <w:gridSpan w:val="2"/>
            <w:tcBorders>
              <w:top w:val="single" w:sz="6" w:space="0" w:color="auto"/>
              <w:bottom w:val="single" w:sz="6" w:space="0" w:color="auto"/>
            </w:tcBorders>
            <w:shd w:val="clear" w:color="auto" w:fill="auto"/>
            <w:vAlign w:val="center"/>
          </w:tcPr>
          <w:p w14:paraId="5B48F28F" w14:textId="77777777" w:rsidR="00587FC0" w:rsidRPr="0075280A" w:rsidRDefault="00587FC0" w:rsidP="00A13BAE">
            <w:pPr>
              <w:pStyle w:val="Tableheader"/>
              <w:keepNext/>
              <w:jc w:val="center"/>
            </w:pPr>
            <w:r w:rsidRPr="0075280A">
              <w:t>I</w:t>
            </w:r>
          </w:p>
        </w:tc>
      </w:tr>
      <w:tr w:rsidR="003762C2" w:rsidRPr="0075280A" w14:paraId="0697C38C" w14:textId="77777777" w:rsidTr="00A13BAE">
        <w:trPr>
          <w:cantSplit/>
          <w:tblHeader/>
          <w:jc w:val="center"/>
        </w:trPr>
        <w:tc>
          <w:tcPr>
            <w:tcW w:w="1218" w:type="dxa"/>
            <w:vMerge/>
            <w:tcBorders>
              <w:bottom w:val="single" w:sz="12" w:space="0" w:color="auto"/>
              <w:right w:val="single" w:sz="12" w:space="0" w:color="auto"/>
            </w:tcBorders>
            <w:shd w:val="clear" w:color="auto" w:fill="auto"/>
            <w:vAlign w:val="center"/>
          </w:tcPr>
          <w:p w14:paraId="239CF299" w14:textId="77777777" w:rsidR="00587FC0" w:rsidRPr="0075280A" w:rsidRDefault="00587FC0" w:rsidP="00A13BAE">
            <w:pPr>
              <w:pStyle w:val="Tableheader"/>
              <w:keepNext/>
              <w:jc w:val="center"/>
            </w:pPr>
          </w:p>
        </w:tc>
        <w:tc>
          <w:tcPr>
            <w:tcW w:w="915" w:type="dxa"/>
            <w:tcBorders>
              <w:top w:val="single" w:sz="6" w:space="0" w:color="auto"/>
              <w:left w:val="single" w:sz="12" w:space="0" w:color="auto"/>
              <w:bottom w:val="single" w:sz="12" w:space="0" w:color="auto"/>
            </w:tcBorders>
            <w:shd w:val="clear" w:color="auto" w:fill="auto"/>
            <w:vAlign w:val="center"/>
          </w:tcPr>
          <w:p w14:paraId="57139DB7" w14:textId="77777777" w:rsidR="00587FC0" w:rsidRPr="0075280A" w:rsidRDefault="00973596" w:rsidP="00A13BAE">
            <w:pPr>
              <w:pStyle w:val="Tableheader"/>
              <w:keepNext/>
              <w:jc w:val="center"/>
              <w:rPr>
                <w:b w:val="0"/>
                <w:i/>
                <w:sz w:val="13"/>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pe,10</m:t>
                    </m:r>
                  </m:sub>
                </m:sSub>
              </m:oMath>
            </m:oMathPara>
          </w:p>
        </w:tc>
        <w:tc>
          <w:tcPr>
            <w:tcW w:w="762" w:type="dxa"/>
            <w:tcBorders>
              <w:top w:val="single" w:sz="6" w:space="0" w:color="auto"/>
              <w:bottom w:val="single" w:sz="12" w:space="0" w:color="auto"/>
            </w:tcBorders>
            <w:shd w:val="clear" w:color="auto" w:fill="auto"/>
            <w:vAlign w:val="center"/>
          </w:tcPr>
          <w:p w14:paraId="26964FEC" w14:textId="77777777" w:rsidR="00587FC0" w:rsidRPr="0075280A" w:rsidRDefault="00973596" w:rsidP="00A13BAE">
            <w:pPr>
              <w:pStyle w:val="Tableheader"/>
              <w:keepNext/>
              <w:jc w:val="center"/>
              <w:rPr>
                <w:b w:val="0"/>
                <w:i/>
                <w:sz w:val="13"/>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m:t>
                    </m:r>
                  </m:sub>
                </m:sSub>
              </m:oMath>
            </m:oMathPara>
          </w:p>
        </w:tc>
        <w:tc>
          <w:tcPr>
            <w:tcW w:w="914" w:type="dxa"/>
            <w:tcBorders>
              <w:top w:val="single" w:sz="6" w:space="0" w:color="auto"/>
              <w:bottom w:val="single" w:sz="12" w:space="0" w:color="auto"/>
            </w:tcBorders>
            <w:shd w:val="clear" w:color="auto" w:fill="auto"/>
            <w:vAlign w:val="center"/>
          </w:tcPr>
          <w:p w14:paraId="6F84CD6C" w14:textId="77777777" w:rsidR="00587FC0" w:rsidRPr="0075280A" w:rsidRDefault="00973596" w:rsidP="00A13BAE">
            <w:pPr>
              <w:pStyle w:val="Tableheader"/>
              <w:keepNext/>
              <w:jc w:val="center"/>
              <w:rPr>
                <w:b w:val="0"/>
                <w:i/>
                <w:sz w:val="13"/>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pe,10</m:t>
                    </m:r>
                  </m:sub>
                </m:sSub>
              </m:oMath>
            </m:oMathPara>
          </w:p>
        </w:tc>
        <w:tc>
          <w:tcPr>
            <w:tcW w:w="762" w:type="dxa"/>
            <w:tcBorders>
              <w:top w:val="single" w:sz="6" w:space="0" w:color="auto"/>
              <w:bottom w:val="single" w:sz="12" w:space="0" w:color="auto"/>
            </w:tcBorders>
            <w:shd w:val="clear" w:color="auto" w:fill="auto"/>
            <w:vAlign w:val="center"/>
          </w:tcPr>
          <w:p w14:paraId="54C9AD62" w14:textId="77777777" w:rsidR="00587FC0" w:rsidRPr="0075280A" w:rsidRDefault="00973596" w:rsidP="00A13BAE">
            <w:pPr>
              <w:pStyle w:val="Tableheader"/>
              <w:keepNext/>
              <w:jc w:val="center"/>
              <w:rPr>
                <w:b w:val="0"/>
                <w:i/>
                <w:sz w:val="13"/>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m:t>
                    </m:r>
                  </m:sub>
                </m:sSub>
              </m:oMath>
            </m:oMathPara>
          </w:p>
        </w:tc>
        <w:tc>
          <w:tcPr>
            <w:tcW w:w="914" w:type="dxa"/>
            <w:tcBorders>
              <w:top w:val="single" w:sz="6" w:space="0" w:color="auto"/>
              <w:bottom w:val="single" w:sz="12" w:space="0" w:color="auto"/>
            </w:tcBorders>
            <w:shd w:val="clear" w:color="auto" w:fill="auto"/>
            <w:vAlign w:val="center"/>
          </w:tcPr>
          <w:p w14:paraId="580D59E6" w14:textId="77777777" w:rsidR="00587FC0" w:rsidRPr="0075280A" w:rsidRDefault="00973596" w:rsidP="00A13BAE">
            <w:pPr>
              <w:pStyle w:val="Tableheader"/>
              <w:keepNext/>
              <w:jc w:val="center"/>
              <w:rPr>
                <w:b w:val="0"/>
                <w:i/>
                <w:sz w:val="13"/>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pe,10</m:t>
                    </m:r>
                  </m:sub>
                </m:sSub>
              </m:oMath>
            </m:oMathPara>
          </w:p>
        </w:tc>
        <w:tc>
          <w:tcPr>
            <w:tcW w:w="762" w:type="dxa"/>
            <w:tcBorders>
              <w:top w:val="single" w:sz="6" w:space="0" w:color="auto"/>
              <w:bottom w:val="single" w:sz="12" w:space="0" w:color="auto"/>
            </w:tcBorders>
            <w:shd w:val="clear" w:color="auto" w:fill="auto"/>
            <w:vAlign w:val="center"/>
          </w:tcPr>
          <w:p w14:paraId="133EA978" w14:textId="77777777" w:rsidR="00587FC0" w:rsidRPr="0075280A" w:rsidRDefault="00973596" w:rsidP="00A13BAE">
            <w:pPr>
              <w:pStyle w:val="Tableheader"/>
              <w:keepNext/>
              <w:jc w:val="center"/>
              <w:rPr>
                <w:b w:val="0"/>
                <w:i/>
                <w:sz w:val="13"/>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m:t>
                    </m:r>
                  </m:sub>
                </m:sSub>
              </m:oMath>
            </m:oMathPara>
          </w:p>
        </w:tc>
        <w:tc>
          <w:tcPr>
            <w:tcW w:w="915" w:type="dxa"/>
            <w:tcBorders>
              <w:top w:val="single" w:sz="6" w:space="0" w:color="auto"/>
              <w:bottom w:val="single" w:sz="12" w:space="0" w:color="auto"/>
            </w:tcBorders>
            <w:shd w:val="clear" w:color="auto" w:fill="auto"/>
            <w:vAlign w:val="center"/>
          </w:tcPr>
          <w:p w14:paraId="65F81D0F" w14:textId="77777777" w:rsidR="00587FC0" w:rsidRPr="0075280A" w:rsidRDefault="00973596" w:rsidP="00A13BAE">
            <w:pPr>
              <w:pStyle w:val="Tableheader"/>
              <w:keepNext/>
              <w:jc w:val="center"/>
              <w:rPr>
                <w:b w:val="0"/>
                <w:i/>
                <w:sz w:val="13"/>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pe,10</m:t>
                    </m:r>
                  </m:sub>
                </m:sSub>
              </m:oMath>
            </m:oMathPara>
          </w:p>
        </w:tc>
        <w:tc>
          <w:tcPr>
            <w:tcW w:w="761" w:type="dxa"/>
            <w:tcBorders>
              <w:top w:val="single" w:sz="6" w:space="0" w:color="auto"/>
              <w:bottom w:val="single" w:sz="12" w:space="0" w:color="auto"/>
            </w:tcBorders>
            <w:shd w:val="clear" w:color="auto" w:fill="auto"/>
            <w:vAlign w:val="center"/>
          </w:tcPr>
          <w:p w14:paraId="7A7FB8B0" w14:textId="77777777" w:rsidR="00587FC0" w:rsidRPr="0075280A" w:rsidRDefault="00973596" w:rsidP="00A13BAE">
            <w:pPr>
              <w:pStyle w:val="Tableheader"/>
              <w:keepNext/>
              <w:jc w:val="center"/>
              <w:rPr>
                <w:b w:val="0"/>
                <w:i/>
                <w:sz w:val="13"/>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m:t>
                    </m:r>
                  </m:sub>
                </m:sSub>
              </m:oMath>
            </m:oMathPara>
          </w:p>
        </w:tc>
        <w:tc>
          <w:tcPr>
            <w:tcW w:w="915" w:type="dxa"/>
            <w:tcBorders>
              <w:top w:val="single" w:sz="6" w:space="0" w:color="auto"/>
              <w:bottom w:val="single" w:sz="12" w:space="0" w:color="auto"/>
            </w:tcBorders>
            <w:shd w:val="clear" w:color="auto" w:fill="auto"/>
            <w:vAlign w:val="center"/>
          </w:tcPr>
          <w:p w14:paraId="10DD3BE4" w14:textId="77777777" w:rsidR="00587FC0" w:rsidRPr="0075280A" w:rsidRDefault="00973596" w:rsidP="00A13BAE">
            <w:pPr>
              <w:pStyle w:val="Tableheader"/>
              <w:keepNext/>
              <w:jc w:val="center"/>
              <w:rPr>
                <w:b w:val="0"/>
                <w:i/>
                <w:sz w:val="13"/>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pe,10</m:t>
                    </m:r>
                  </m:sub>
                </m:sSub>
              </m:oMath>
            </m:oMathPara>
          </w:p>
        </w:tc>
        <w:tc>
          <w:tcPr>
            <w:tcW w:w="914" w:type="dxa"/>
            <w:tcBorders>
              <w:top w:val="single" w:sz="6" w:space="0" w:color="auto"/>
              <w:bottom w:val="single" w:sz="12" w:space="0" w:color="auto"/>
            </w:tcBorders>
            <w:shd w:val="clear" w:color="auto" w:fill="auto"/>
            <w:vAlign w:val="center"/>
          </w:tcPr>
          <w:p w14:paraId="124F485D" w14:textId="77777777" w:rsidR="00587FC0" w:rsidRPr="0075280A" w:rsidRDefault="00973596" w:rsidP="00A13BAE">
            <w:pPr>
              <w:pStyle w:val="Tableheader"/>
              <w:keepNext/>
              <w:jc w:val="center"/>
              <w:rPr>
                <w:b w:val="0"/>
                <w:i/>
              </w:rPr>
            </w:pPr>
            <m:oMathPara>
              <m:oMath>
                <m:sSub>
                  <m:sSubPr>
                    <m:ctrlPr>
                      <w:rPr>
                        <w:rFonts w:ascii="Cambria Math" w:hAnsi="Cambria Math"/>
                        <w:b w:val="0"/>
                        <w:i/>
                      </w:rPr>
                    </m:ctrlPr>
                  </m:sSubPr>
                  <m:e>
                    <m:r>
                      <m:rPr>
                        <m:sty m:val="bi"/>
                      </m:rPr>
                      <w:rPr>
                        <w:rFonts w:ascii="Cambria Math" w:hAnsi="Cambria Math"/>
                      </w:rPr>
                      <m:t>c</m:t>
                    </m:r>
                  </m:e>
                  <m:sub>
                    <m:r>
                      <m:rPr>
                        <m:sty m:val="b"/>
                      </m:rPr>
                      <w:rPr>
                        <w:rFonts w:ascii="Cambria Math" w:hAnsi="Cambria Math"/>
                      </w:rPr>
                      <m:t>pe,1</m:t>
                    </m:r>
                  </m:sub>
                </m:sSub>
              </m:oMath>
            </m:oMathPara>
          </w:p>
        </w:tc>
      </w:tr>
      <w:tr w:rsidR="003762C2" w:rsidRPr="0075280A" w14:paraId="717F3417" w14:textId="77777777" w:rsidTr="00551722">
        <w:trPr>
          <w:cantSplit/>
          <w:jc w:val="center"/>
        </w:trPr>
        <w:tc>
          <w:tcPr>
            <w:tcW w:w="1218" w:type="dxa"/>
            <w:tcBorders>
              <w:top w:val="single" w:sz="12" w:space="0" w:color="auto"/>
              <w:bottom w:val="single" w:sz="6" w:space="0" w:color="auto"/>
              <w:right w:val="single" w:sz="12" w:space="0" w:color="auto"/>
            </w:tcBorders>
            <w:shd w:val="clear" w:color="auto" w:fill="auto"/>
            <w:vAlign w:val="center"/>
          </w:tcPr>
          <w:p w14:paraId="07358856" w14:textId="77777777" w:rsidR="00587FC0" w:rsidRPr="0075280A" w:rsidRDefault="00587FC0" w:rsidP="00A13BAE">
            <w:pPr>
              <w:pStyle w:val="Tablebody"/>
              <w:keepNext/>
              <w:jc w:val="center"/>
            </w:pPr>
            <w:r w:rsidRPr="0075280A">
              <w:t>5°</w:t>
            </w:r>
          </w:p>
        </w:tc>
        <w:tc>
          <w:tcPr>
            <w:tcW w:w="915" w:type="dxa"/>
            <w:tcBorders>
              <w:top w:val="single" w:sz="12" w:space="0" w:color="auto"/>
              <w:left w:val="single" w:sz="12" w:space="0" w:color="auto"/>
              <w:bottom w:val="single" w:sz="6" w:space="0" w:color="auto"/>
            </w:tcBorders>
            <w:shd w:val="clear" w:color="auto" w:fill="auto"/>
            <w:vAlign w:val="center"/>
          </w:tcPr>
          <w:p w14:paraId="2BBC00BE"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2,1</w:t>
            </w:r>
          </w:p>
        </w:tc>
        <w:tc>
          <w:tcPr>
            <w:tcW w:w="762" w:type="dxa"/>
            <w:tcBorders>
              <w:top w:val="single" w:sz="12" w:space="0" w:color="auto"/>
              <w:bottom w:val="single" w:sz="6" w:space="0" w:color="auto"/>
            </w:tcBorders>
            <w:shd w:val="clear" w:color="auto" w:fill="auto"/>
            <w:vAlign w:val="center"/>
          </w:tcPr>
          <w:p w14:paraId="66754706"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2,6</w:t>
            </w:r>
          </w:p>
        </w:tc>
        <w:tc>
          <w:tcPr>
            <w:tcW w:w="914" w:type="dxa"/>
            <w:tcBorders>
              <w:top w:val="single" w:sz="12" w:space="0" w:color="auto"/>
              <w:bottom w:val="single" w:sz="6" w:space="0" w:color="auto"/>
            </w:tcBorders>
            <w:shd w:val="clear" w:color="auto" w:fill="auto"/>
            <w:vAlign w:val="center"/>
          </w:tcPr>
          <w:p w14:paraId="3C328E64"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2,1</w:t>
            </w:r>
          </w:p>
        </w:tc>
        <w:tc>
          <w:tcPr>
            <w:tcW w:w="762" w:type="dxa"/>
            <w:tcBorders>
              <w:top w:val="single" w:sz="12" w:space="0" w:color="auto"/>
              <w:bottom w:val="single" w:sz="6" w:space="0" w:color="auto"/>
            </w:tcBorders>
            <w:shd w:val="clear" w:color="auto" w:fill="auto"/>
            <w:vAlign w:val="center"/>
          </w:tcPr>
          <w:p w14:paraId="7A8D6AAA"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2,4</w:t>
            </w:r>
          </w:p>
        </w:tc>
        <w:tc>
          <w:tcPr>
            <w:tcW w:w="914" w:type="dxa"/>
            <w:tcBorders>
              <w:top w:val="single" w:sz="12" w:space="0" w:color="auto"/>
              <w:bottom w:val="single" w:sz="6" w:space="0" w:color="auto"/>
            </w:tcBorders>
            <w:shd w:val="clear" w:color="auto" w:fill="auto"/>
            <w:vAlign w:val="center"/>
          </w:tcPr>
          <w:p w14:paraId="1E4201E2"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1,8</w:t>
            </w:r>
          </w:p>
        </w:tc>
        <w:tc>
          <w:tcPr>
            <w:tcW w:w="762" w:type="dxa"/>
            <w:tcBorders>
              <w:top w:val="single" w:sz="12" w:space="0" w:color="auto"/>
              <w:bottom w:val="single" w:sz="6" w:space="0" w:color="auto"/>
            </w:tcBorders>
            <w:shd w:val="clear" w:color="auto" w:fill="auto"/>
            <w:vAlign w:val="center"/>
          </w:tcPr>
          <w:p w14:paraId="654EF3F8"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2,0</w:t>
            </w:r>
          </w:p>
        </w:tc>
        <w:tc>
          <w:tcPr>
            <w:tcW w:w="915" w:type="dxa"/>
            <w:tcBorders>
              <w:top w:val="single" w:sz="12" w:space="0" w:color="auto"/>
              <w:bottom w:val="single" w:sz="6" w:space="0" w:color="auto"/>
            </w:tcBorders>
            <w:shd w:val="clear" w:color="auto" w:fill="auto"/>
            <w:vAlign w:val="center"/>
          </w:tcPr>
          <w:p w14:paraId="20F26C21"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0,6</w:t>
            </w:r>
          </w:p>
        </w:tc>
        <w:tc>
          <w:tcPr>
            <w:tcW w:w="761" w:type="dxa"/>
            <w:tcBorders>
              <w:top w:val="single" w:sz="12" w:space="0" w:color="auto"/>
              <w:bottom w:val="single" w:sz="6" w:space="0" w:color="auto"/>
            </w:tcBorders>
            <w:shd w:val="clear" w:color="auto" w:fill="auto"/>
            <w:vAlign w:val="center"/>
          </w:tcPr>
          <w:p w14:paraId="0F2AEB35"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1,2</w:t>
            </w:r>
          </w:p>
        </w:tc>
        <w:tc>
          <w:tcPr>
            <w:tcW w:w="1829" w:type="dxa"/>
            <w:gridSpan w:val="2"/>
            <w:tcBorders>
              <w:top w:val="single" w:sz="12" w:space="0" w:color="auto"/>
              <w:bottom w:val="single" w:sz="6" w:space="0" w:color="auto"/>
            </w:tcBorders>
            <w:shd w:val="clear" w:color="auto" w:fill="auto"/>
            <w:vAlign w:val="center"/>
          </w:tcPr>
          <w:p w14:paraId="7C8E1316" w14:textId="77777777" w:rsidR="00587FC0" w:rsidRPr="0075280A" w:rsidRDefault="00551722" w:rsidP="00A13BAE">
            <w:pPr>
              <w:pStyle w:val="Tablebody"/>
              <w:keepNext/>
              <w:jc w:val="center"/>
            </w:pPr>
            <w:r w:rsidRPr="0075280A">
              <w:rPr>
                <w:rFonts w:ascii="Cambria Math" w:hAnsi="Cambria Math"/>
              </w:rPr>
              <w:t>−</w:t>
            </w:r>
            <w:r w:rsidR="00587FC0" w:rsidRPr="0075280A">
              <w:t>0,5</w:t>
            </w:r>
          </w:p>
        </w:tc>
      </w:tr>
      <w:tr w:rsidR="003762C2" w:rsidRPr="0075280A" w14:paraId="150C26D2" w14:textId="77777777" w:rsidTr="00551722">
        <w:trPr>
          <w:cantSplit/>
          <w:jc w:val="center"/>
        </w:trPr>
        <w:tc>
          <w:tcPr>
            <w:tcW w:w="1218" w:type="dxa"/>
            <w:tcBorders>
              <w:top w:val="single" w:sz="6" w:space="0" w:color="auto"/>
              <w:right w:val="single" w:sz="12" w:space="0" w:color="auto"/>
            </w:tcBorders>
            <w:shd w:val="clear" w:color="auto" w:fill="auto"/>
            <w:vAlign w:val="center"/>
          </w:tcPr>
          <w:p w14:paraId="37FE555C" w14:textId="77777777" w:rsidR="00587FC0" w:rsidRPr="0075280A" w:rsidRDefault="00587FC0" w:rsidP="00A13BAE">
            <w:pPr>
              <w:pStyle w:val="Tablebody"/>
              <w:keepNext/>
              <w:jc w:val="center"/>
            </w:pPr>
            <w:r w:rsidRPr="0075280A">
              <w:t>15°</w:t>
            </w:r>
          </w:p>
        </w:tc>
        <w:tc>
          <w:tcPr>
            <w:tcW w:w="915" w:type="dxa"/>
            <w:tcBorders>
              <w:top w:val="single" w:sz="6" w:space="0" w:color="auto"/>
              <w:left w:val="single" w:sz="12" w:space="0" w:color="auto"/>
            </w:tcBorders>
            <w:shd w:val="clear" w:color="auto" w:fill="auto"/>
            <w:vAlign w:val="center"/>
          </w:tcPr>
          <w:p w14:paraId="331D7FC4"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2,4</w:t>
            </w:r>
          </w:p>
        </w:tc>
        <w:tc>
          <w:tcPr>
            <w:tcW w:w="762" w:type="dxa"/>
            <w:tcBorders>
              <w:top w:val="single" w:sz="6" w:space="0" w:color="auto"/>
            </w:tcBorders>
            <w:shd w:val="clear" w:color="auto" w:fill="auto"/>
            <w:vAlign w:val="center"/>
          </w:tcPr>
          <w:p w14:paraId="0DBB57C6"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2,9</w:t>
            </w:r>
          </w:p>
        </w:tc>
        <w:tc>
          <w:tcPr>
            <w:tcW w:w="914" w:type="dxa"/>
            <w:tcBorders>
              <w:top w:val="single" w:sz="6" w:space="0" w:color="auto"/>
            </w:tcBorders>
            <w:shd w:val="clear" w:color="auto" w:fill="auto"/>
            <w:vAlign w:val="center"/>
          </w:tcPr>
          <w:p w14:paraId="67230B0A"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1,6</w:t>
            </w:r>
          </w:p>
        </w:tc>
        <w:tc>
          <w:tcPr>
            <w:tcW w:w="762" w:type="dxa"/>
            <w:tcBorders>
              <w:top w:val="single" w:sz="6" w:space="0" w:color="auto"/>
            </w:tcBorders>
            <w:shd w:val="clear" w:color="auto" w:fill="auto"/>
            <w:vAlign w:val="center"/>
          </w:tcPr>
          <w:p w14:paraId="466B5CBE"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2,4</w:t>
            </w:r>
          </w:p>
        </w:tc>
        <w:tc>
          <w:tcPr>
            <w:tcW w:w="914" w:type="dxa"/>
            <w:tcBorders>
              <w:top w:val="single" w:sz="6" w:space="0" w:color="auto"/>
            </w:tcBorders>
            <w:shd w:val="clear" w:color="auto" w:fill="auto"/>
            <w:vAlign w:val="center"/>
          </w:tcPr>
          <w:p w14:paraId="1FD1C442"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1,9</w:t>
            </w:r>
          </w:p>
        </w:tc>
        <w:tc>
          <w:tcPr>
            <w:tcW w:w="762" w:type="dxa"/>
            <w:tcBorders>
              <w:top w:val="single" w:sz="6" w:space="0" w:color="auto"/>
            </w:tcBorders>
            <w:shd w:val="clear" w:color="auto" w:fill="auto"/>
            <w:vAlign w:val="center"/>
          </w:tcPr>
          <w:p w14:paraId="4D62ECA5"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2,5</w:t>
            </w:r>
          </w:p>
        </w:tc>
        <w:tc>
          <w:tcPr>
            <w:tcW w:w="915" w:type="dxa"/>
            <w:tcBorders>
              <w:top w:val="single" w:sz="6" w:space="0" w:color="auto"/>
            </w:tcBorders>
            <w:shd w:val="clear" w:color="auto" w:fill="auto"/>
            <w:vAlign w:val="center"/>
          </w:tcPr>
          <w:p w14:paraId="671D5985"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0,8</w:t>
            </w:r>
          </w:p>
        </w:tc>
        <w:tc>
          <w:tcPr>
            <w:tcW w:w="761" w:type="dxa"/>
            <w:tcBorders>
              <w:top w:val="single" w:sz="6" w:space="0" w:color="auto"/>
            </w:tcBorders>
            <w:shd w:val="clear" w:color="auto" w:fill="auto"/>
            <w:vAlign w:val="center"/>
          </w:tcPr>
          <w:p w14:paraId="6C002C83"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1,2</w:t>
            </w:r>
          </w:p>
        </w:tc>
        <w:tc>
          <w:tcPr>
            <w:tcW w:w="915" w:type="dxa"/>
            <w:tcBorders>
              <w:top w:val="single" w:sz="6" w:space="0" w:color="auto"/>
            </w:tcBorders>
            <w:shd w:val="clear" w:color="auto" w:fill="auto"/>
            <w:vAlign w:val="center"/>
          </w:tcPr>
          <w:p w14:paraId="5DB89EB1"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0,7</w:t>
            </w:r>
          </w:p>
        </w:tc>
        <w:tc>
          <w:tcPr>
            <w:tcW w:w="914" w:type="dxa"/>
            <w:tcBorders>
              <w:top w:val="single" w:sz="6" w:space="0" w:color="auto"/>
            </w:tcBorders>
            <w:shd w:val="clear" w:color="auto" w:fill="auto"/>
            <w:vAlign w:val="center"/>
          </w:tcPr>
          <w:p w14:paraId="0EACC4F2" w14:textId="77777777" w:rsidR="00587FC0" w:rsidRPr="0075280A" w:rsidRDefault="00551722" w:rsidP="00A13BAE">
            <w:pPr>
              <w:pStyle w:val="Tablebody"/>
              <w:keepNext/>
              <w:jc w:val="center"/>
            </w:pPr>
            <w:r w:rsidRPr="0075280A">
              <w:rPr>
                <w:rFonts w:ascii="Cambria Math" w:hAnsi="Cambria Math"/>
              </w:rPr>
              <w:t>−</w:t>
            </w:r>
            <w:r w:rsidR="00587FC0" w:rsidRPr="0075280A">
              <w:t>1,2</w:t>
            </w:r>
          </w:p>
        </w:tc>
      </w:tr>
      <w:tr w:rsidR="003762C2" w:rsidRPr="0075280A" w14:paraId="764C9530" w14:textId="77777777" w:rsidTr="00551722">
        <w:trPr>
          <w:cantSplit/>
          <w:jc w:val="center"/>
        </w:trPr>
        <w:tc>
          <w:tcPr>
            <w:tcW w:w="1218" w:type="dxa"/>
            <w:tcBorders>
              <w:right w:val="single" w:sz="12" w:space="0" w:color="auto"/>
            </w:tcBorders>
            <w:shd w:val="clear" w:color="auto" w:fill="auto"/>
            <w:vAlign w:val="center"/>
          </w:tcPr>
          <w:p w14:paraId="0E3A14E4" w14:textId="77777777" w:rsidR="00587FC0" w:rsidRPr="0075280A" w:rsidRDefault="00587FC0" w:rsidP="00A13BAE">
            <w:pPr>
              <w:pStyle w:val="Tablebody"/>
              <w:keepNext/>
              <w:jc w:val="center"/>
            </w:pPr>
            <w:r w:rsidRPr="0075280A">
              <w:t>30°</w:t>
            </w:r>
          </w:p>
        </w:tc>
        <w:tc>
          <w:tcPr>
            <w:tcW w:w="915" w:type="dxa"/>
            <w:tcBorders>
              <w:left w:val="single" w:sz="12" w:space="0" w:color="auto"/>
            </w:tcBorders>
            <w:shd w:val="clear" w:color="auto" w:fill="auto"/>
            <w:vAlign w:val="center"/>
          </w:tcPr>
          <w:p w14:paraId="6540370F"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2,1</w:t>
            </w:r>
          </w:p>
        </w:tc>
        <w:tc>
          <w:tcPr>
            <w:tcW w:w="762" w:type="dxa"/>
            <w:shd w:val="clear" w:color="auto" w:fill="auto"/>
            <w:vAlign w:val="center"/>
          </w:tcPr>
          <w:p w14:paraId="6B8D182F"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2,9</w:t>
            </w:r>
          </w:p>
        </w:tc>
        <w:tc>
          <w:tcPr>
            <w:tcW w:w="914" w:type="dxa"/>
            <w:shd w:val="clear" w:color="auto" w:fill="auto"/>
            <w:vAlign w:val="center"/>
          </w:tcPr>
          <w:p w14:paraId="1EE5A5D5"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1,3</w:t>
            </w:r>
          </w:p>
        </w:tc>
        <w:tc>
          <w:tcPr>
            <w:tcW w:w="762" w:type="dxa"/>
            <w:shd w:val="clear" w:color="auto" w:fill="auto"/>
            <w:vAlign w:val="center"/>
          </w:tcPr>
          <w:p w14:paraId="6B179F70"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2,0</w:t>
            </w:r>
          </w:p>
        </w:tc>
        <w:tc>
          <w:tcPr>
            <w:tcW w:w="914" w:type="dxa"/>
            <w:shd w:val="clear" w:color="auto" w:fill="auto"/>
            <w:vAlign w:val="center"/>
          </w:tcPr>
          <w:p w14:paraId="044C7B56"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1,5</w:t>
            </w:r>
          </w:p>
        </w:tc>
        <w:tc>
          <w:tcPr>
            <w:tcW w:w="762" w:type="dxa"/>
            <w:shd w:val="clear" w:color="auto" w:fill="auto"/>
            <w:vAlign w:val="center"/>
          </w:tcPr>
          <w:p w14:paraId="0524383C"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2,0</w:t>
            </w:r>
          </w:p>
        </w:tc>
        <w:tc>
          <w:tcPr>
            <w:tcW w:w="915" w:type="dxa"/>
            <w:shd w:val="clear" w:color="auto" w:fill="auto"/>
            <w:vAlign w:val="center"/>
          </w:tcPr>
          <w:p w14:paraId="598E0CCB"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1,0</w:t>
            </w:r>
          </w:p>
        </w:tc>
        <w:tc>
          <w:tcPr>
            <w:tcW w:w="761" w:type="dxa"/>
            <w:shd w:val="clear" w:color="auto" w:fill="auto"/>
            <w:vAlign w:val="center"/>
          </w:tcPr>
          <w:p w14:paraId="398DAE06"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1,3</w:t>
            </w:r>
          </w:p>
        </w:tc>
        <w:tc>
          <w:tcPr>
            <w:tcW w:w="915" w:type="dxa"/>
            <w:shd w:val="clear" w:color="auto" w:fill="auto"/>
            <w:vAlign w:val="center"/>
          </w:tcPr>
          <w:p w14:paraId="0B59F3B3"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0,8</w:t>
            </w:r>
          </w:p>
        </w:tc>
        <w:tc>
          <w:tcPr>
            <w:tcW w:w="914" w:type="dxa"/>
            <w:shd w:val="clear" w:color="auto" w:fill="auto"/>
            <w:vAlign w:val="center"/>
          </w:tcPr>
          <w:p w14:paraId="14E6D380" w14:textId="77777777" w:rsidR="00587FC0" w:rsidRPr="0075280A" w:rsidRDefault="00551722" w:rsidP="00A13BAE">
            <w:pPr>
              <w:pStyle w:val="Tablebody"/>
              <w:keepNext/>
              <w:jc w:val="center"/>
            </w:pPr>
            <w:r w:rsidRPr="0075280A">
              <w:rPr>
                <w:rFonts w:ascii="Cambria Math" w:hAnsi="Cambria Math"/>
              </w:rPr>
              <w:t>−</w:t>
            </w:r>
            <w:r w:rsidR="00587FC0" w:rsidRPr="0075280A">
              <w:t>1,2</w:t>
            </w:r>
          </w:p>
        </w:tc>
      </w:tr>
      <w:tr w:rsidR="003762C2" w:rsidRPr="0075280A" w14:paraId="50DBDE42" w14:textId="77777777" w:rsidTr="00551722">
        <w:trPr>
          <w:cantSplit/>
          <w:jc w:val="center"/>
        </w:trPr>
        <w:tc>
          <w:tcPr>
            <w:tcW w:w="1218" w:type="dxa"/>
            <w:tcBorders>
              <w:right w:val="single" w:sz="12" w:space="0" w:color="auto"/>
            </w:tcBorders>
            <w:shd w:val="clear" w:color="auto" w:fill="auto"/>
            <w:vAlign w:val="center"/>
          </w:tcPr>
          <w:p w14:paraId="73043B69" w14:textId="77777777" w:rsidR="00587FC0" w:rsidRPr="0075280A" w:rsidRDefault="00587FC0" w:rsidP="00A13BAE">
            <w:pPr>
              <w:pStyle w:val="Tablebody"/>
              <w:keepNext/>
              <w:jc w:val="center"/>
            </w:pPr>
            <w:r w:rsidRPr="0075280A">
              <w:t>45°</w:t>
            </w:r>
          </w:p>
        </w:tc>
        <w:tc>
          <w:tcPr>
            <w:tcW w:w="915" w:type="dxa"/>
            <w:tcBorders>
              <w:left w:val="single" w:sz="12" w:space="0" w:color="auto"/>
            </w:tcBorders>
            <w:shd w:val="clear" w:color="auto" w:fill="auto"/>
            <w:vAlign w:val="center"/>
          </w:tcPr>
          <w:p w14:paraId="0468176B"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1,5</w:t>
            </w:r>
          </w:p>
        </w:tc>
        <w:tc>
          <w:tcPr>
            <w:tcW w:w="762" w:type="dxa"/>
            <w:shd w:val="clear" w:color="auto" w:fill="auto"/>
            <w:vAlign w:val="center"/>
          </w:tcPr>
          <w:p w14:paraId="2857297B"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2,4</w:t>
            </w:r>
          </w:p>
        </w:tc>
        <w:tc>
          <w:tcPr>
            <w:tcW w:w="914" w:type="dxa"/>
            <w:shd w:val="clear" w:color="auto" w:fill="auto"/>
            <w:vAlign w:val="center"/>
          </w:tcPr>
          <w:p w14:paraId="32DF23B5"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1,3</w:t>
            </w:r>
          </w:p>
        </w:tc>
        <w:tc>
          <w:tcPr>
            <w:tcW w:w="762" w:type="dxa"/>
            <w:shd w:val="clear" w:color="auto" w:fill="auto"/>
            <w:vAlign w:val="center"/>
          </w:tcPr>
          <w:p w14:paraId="3569B04B"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2,0</w:t>
            </w:r>
          </w:p>
        </w:tc>
        <w:tc>
          <w:tcPr>
            <w:tcW w:w="914" w:type="dxa"/>
            <w:shd w:val="clear" w:color="auto" w:fill="auto"/>
            <w:vAlign w:val="center"/>
          </w:tcPr>
          <w:p w14:paraId="329D0969"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1,4</w:t>
            </w:r>
          </w:p>
        </w:tc>
        <w:tc>
          <w:tcPr>
            <w:tcW w:w="762" w:type="dxa"/>
            <w:shd w:val="clear" w:color="auto" w:fill="auto"/>
            <w:vAlign w:val="center"/>
          </w:tcPr>
          <w:p w14:paraId="4D7EC4A8"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2,0</w:t>
            </w:r>
          </w:p>
        </w:tc>
        <w:tc>
          <w:tcPr>
            <w:tcW w:w="915" w:type="dxa"/>
            <w:shd w:val="clear" w:color="auto" w:fill="auto"/>
            <w:vAlign w:val="center"/>
          </w:tcPr>
          <w:p w14:paraId="134B2DC3"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1,0</w:t>
            </w:r>
          </w:p>
        </w:tc>
        <w:tc>
          <w:tcPr>
            <w:tcW w:w="761" w:type="dxa"/>
            <w:shd w:val="clear" w:color="auto" w:fill="auto"/>
            <w:vAlign w:val="center"/>
          </w:tcPr>
          <w:p w14:paraId="46274551"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1,3</w:t>
            </w:r>
          </w:p>
        </w:tc>
        <w:tc>
          <w:tcPr>
            <w:tcW w:w="915" w:type="dxa"/>
            <w:shd w:val="clear" w:color="auto" w:fill="auto"/>
            <w:vAlign w:val="center"/>
          </w:tcPr>
          <w:p w14:paraId="6B9B0618"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0,9</w:t>
            </w:r>
          </w:p>
        </w:tc>
        <w:tc>
          <w:tcPr>
            <w:tcW w:w="914" w:type="dxa"/>
            <w:shd w:val="clear" w:color="auto" w:fill="auto"/>
            <w:vAlign w:val="center"/>
          </w:tcPr>
          <w:p w14:paraId="3545C679" w14:textId="77777777" w:rsidR="00587FC0" w:rsidRPr="0075280A" w:rsidRDefault="00551722" w:rsidP="00A13BAE">
            <w:pPr>
              <w:pStyle w:val="Tablebody"/>
              <w:keepNext/>
              <w:jc w:val="center"/>
            </w:pPr>
            <w:r w:rsidRPr="0075280A">
              <w:rPr>
                <w:rFonts w:ascii="Cambria Math" w:hAnsi="Cambria Math"/>
              </w:rPr>
              <w:t>−</w:t>
            </w:r>
            <w:r w:rsidR="00587FC0" w:rsidRPr="0075280A">
              <w:t>1,2</w:t>
            </w:r>
          </w:p>
        </w:tc>
      </w:tr>
      <w:tr w:rsidR="003762C2" w:rsidRPr="0075280A" w14:paraId="1832C3F2" w14:textId="77777777" w:rsidTr="00551722">
        <w:trPr>
          <w:cantSplit/>
          <w:jc w:val="center"/>
        </w:trPr>
        <w:tc>
          <w:tcPr>
            <w:tcW w:w="1218" w:type="dxa"/>
            <w:tcBorders>
              <w:right w:val="single" w:sz="12" w:space="0" w:color="auto"/>
            </w:tcBorders>
            <w:shd w:val="clear" w:color="auto" w:fill="auto"/>
            <w:vAlign w:val="center"/>
          </w:tcPr>
          <w:p w14:paraId="1DEA5CB3" w14:textId="77777777" w:rsidR="00587FC0" w:rsidRPr="0075280A" w:rsidRDefault="00587FC0" w:rsidP="00A13BAE">
            <w:pPr>
              <w:pStyle w:val="Tablebody"/>
              <w:keepNext/>
              <w:jc w:val="center"/>
            </w:pPr>
            <w:r w:rsidRPr="0075280A">
              <w:t>60°</w:t>
            </w:r>
          </w:p>
        </w:tc>
        <w:tc>
          <w:tcPr>
            <w:tcW w:w="915" w:type="dxa"/>
            <w:tcBorders>
              <w:left w:val="single" w:sz="12" w:space="0" w:color="auto"/>
            </w:tcBorders>
            <w:shd w:val="clear" w:color="auto" w:fill="auto"/>
            <w:vAlign w:val="center"/>
          </w:tcPr>
          <w:p w14:paraId="42F306E2"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1,2</w:t>
            </w:r>
          </w:p>
        </w:tc>
        <w:tc>
          <w:tcPr>
            <w:tcW w:w="762" w:type="dxa"/>
            <w:shd w:val="clear" w:color="auto" w:fill="auto"/>
            <w:vAlign w:val="center"/>
          </w:tcPr>
          <w:p w14:paraId="005BED5D"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2,0</w:t>
            </w:r>
          </w:p>
        </w:tc>
        <w:tc>
          <w:tcPr>
            <w:tcW w:w="914" w:type="dxa"/>
            <w:shd w:val="clear" w:color="auto" w:fill="auto"/>
            <w:vAlign w:val="center"/>
          </w:tcPr>
          <w:p w14:paraId="61ADB36B"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1,2</w:t>
            </w:r>
          </w:p>
        </w:tc>
        <w:tc>
          <w:tcPr>
            <w:tcW w:w="762" w:type="dxa"/>
            <w:shd w:val="clear" w:color="auto" w:fill="auto"/>
            <w:vAlign w:val="center"/>
          </w:tcPr>
          <w:p w14:paraId="5FC8F746"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2,0</w:t>
            </w:r>
          </w:p>
        </w:tc>
        <w:tc>
          <w:tcPr>
            <w:tcW w:w="914" w:type="dxa"/>
            <w:shd w:val="clear" w:color="auto" w:fill="auto"/>
            <w:vAlign w:val="center"/>
          </w:tcPr>
          <w:p w14:paraId="3BC313C5"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1,2</w:t>
            </w:r>
          </w:p>
        </w:tc>
        <w:tc>
          <w:tcPr>
            <w:tcW w:w="762" w:type="dxa"/>
            <w:shd w:val="clear" w:color="auto" w:fill="auto"/>
            <w:vAlign w:val="center"/>
          </w:tcPr>
          <w:p w14:paraId="45DA3027"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2,0</w:t>
            </w:r>
          </w:p>
        </w:tc>
        <w:tc>
          <w:tcPr>
            <w:tcW w:w="915" w:type="dxa"/>
            <w:shd w:val="clear" w:color="auto" w:fill="auto"/>
            <w:vAlign w:val="center"/>
          </w:tcPr>
          <w:p w14:paraId="5E761BDD"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1,0</w:t>
            </w:r>
          </w:p>
        </w:tc>
        <w:tc>
          <w:tcPr>
            <w:tcW w:w="761" w:type="dxa"/>
            <w:shd w:val="clear" w:color="auto" w:fill="auto"/>
            <w:vAlign w:val="center"/>
          </w:tcPr>
          <w:p w14:paraId="7417C300"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1,3</w:t>
            </w:r>
          </w:p>
        </w:tc>
        <w:tc>
          <w:tcPr>
            <w:tcW w:w="915" w:type="dxa"/>
            <w:shd w:val="clear" w:color="auto" w:fill="auto"/>
            <w:vAlign w:val="center"/>
          </w:tcPr>
          <w:p w14:paraId="4EA0CF69"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0,7</w:t>
            </w:r>
          </w:p>
        </w:tc>
        <w:tc>
          <w:tcPr>
            <w:tcW w:w="914" w:type="dxa"/>
            <w:shd w:val="clear" w:color="auto" w:fill="auto"/>
            <w:vAlign w:val="center"/>
          </w:tcPr>
          <w:p w14:paraId="0A41C517" w14:textId="77777777" w:rsidR="00587FC0" w:rsidRPr="0075280A" w:rsidRDefault="00551722" w:rsidP="00A13BAE">
            <w:pPr>
              <w:pStyle w:val="Tablebody"/>
              <w:keepNext/>
              <w:jc w:val="center"/>
            </w:pPr>
            <w:r w:rsidRPr="0075280A">
              <w:rPr>
                <w:rFonts w:ascii="Cambria Math" w:hAnsi="Cambria Math"/>
              </w:rPr>
              <w:t>−</w:t>
            </w:r>
            <w:r w:rsidR="00587FC0" w:rsidRPr="0075280A">
              <w:t>1,2</w:t>
            </w:r>
          </w:p>
        </w:tc>
      </w:tr>
      <w:tr w:rsidR="003762C2" w:rsidRPr="0075280A" w14:paraId="1086F588" w14:textId="77777777" w:rsidTr="00551722">
        <w:trPr>
          <w:cantSplit/>
          <w:jc w:val="center"/>
        </w:trPr>
        <w:tc>
          <w:tcPr>
            <w:tcW w:w="1218" w:type="dxa"/>
            <w:tcBorders>
              <w:bottom w:val="single" w:sz="12" w:space="0" w:color="auto"/>
              <w:right w:val="single" w:sz="12" w:space="0" w:color="auto"/>
            </w:tcBorders>
            <w:shd w:val="clear" w:color="auto" w:fill="auto"/>
            <w:vAlign w:val="center"/>
          </w:tcPr>
          <w:p w14:paraId="6E93E46B" w14:textId="77777777" w:rsidR="00587FC0" w:rsidRPr="0075280A" w:rsidRDefault="00587FC0" w:rsidP="00A13BAE">
            <w:pPr>
              <w:pStyle w:val="Tablebody"/>
              <w:keepNext/>
              <w:jc w:val="center"/>
            </w:pPr>
            <w:r w:rsidRPr="0075280A">
              <w:t>75°</w:t>
            </w:r>
          </w:p>
        </w:tc>
        <w:tc>
          <w:tcPr>
            <w:tcW w:w="915" w:type="dxa"/>
            <w:tcBorders>
              <w:left w:val="single" w:sz="12" w:space="0" w:color="auto"/>
              <w:bottom w:val="single" w:sz="12" w:space="0" w:color="auto"/>
            </w:tcBorders>
            <w:shd w:val="clear" w:color="auto" w:fill="auto"/>
            <w:vAlign w:val="center"/>
          </w:tcPr>
          <w:p w14:paraId="3AAEBDFB"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1,2</w:t>
            </w:r>
          </w:p>
        </w:tc>
        <w:tc>
          <w:tcPr>
            <w:tcW w:w="762" w:type="dxa"/>
            <w:tcBorders>
              <w:bottom w:val="single" w:sz="12" w:space="0" w:color="auto"/>
            </w:tcBorders>
            <w:shd w:val="clear" w:color="auto" w:fill="auto"/>
            <w:vAlign w:val="center"/>
          </w:tcPr>
          <w:p w14:paraId="5CBB093E"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2,0</w:t>
            </w:r>
          </w:p>
        </w:tc>
        <w:tc>
          <w:tcPr>
            <w:tcW w:w="914" w:type="dxa"/>
            <w:tcBorders>
              <w:bottom w:val="single" w:sz="12" w:space="0" w:color="auto"/>
            </w:tcBorders>
            <w:shd w:val="clear" w:color="auto" w:fill="auto"/>
            <w:vAlign w:val="center"/>
          </w:tcPr>
          <w:p w14:paraId="0E5E7F2C"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1,2</w:t>
            </w:r>
          </w:p>
        </w:tc>
        <w:tc>
          <w:tcPr>
            <w:tcW w:w="762" w:type="dxa"/>
            <w:tcBorders>
              <w:bottom w:val="single" w:sz="12" w:space="0" w:color="auto"/>
            </w:tcBorders>
            <w:shd w:val="clear" w:color="auto" w:fill="auto"/>
            <w:vAlign w:val="center"/>
          </w:tcPr>
          <w:p w14:paraId="5A4160D2"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2,0</w:t>
            </w:r>
          </w:p>
        </w:tc>
        <w:tc>
          <w:tcPr>
            <w:tcW w:w="914" w:type="dxa"/>
            <w:tcBorders>
              <w:bottom w:val="single" w:sz="12" w:space="0" w:color="auto"/>
            </w:tcBorders>
            <w:shd w:val="clear" w:color="auto" w:fill="auto"/>
            <w:vAlign w:val="center"/>
          </w:tcPr>
          <w:p w14:paraId="192C4E14"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1,2</w:t>
            </w:r>
          </w:p>
        </w:tc>
        <w:tc>
          <w:tcPr>
            <w:tcW w:w="762" w:type="dxa"/>
            <w:tcBorders>
              <w:bottom w:val="single" w:sz="12" w:space="0" w:color="auto"/>
            </w:tcBorders>
            <w:shd w:val="clear" w:color="auto" w:fill="auto"/>
            <w:vAlign w:val="center"/>
          </w:tcPr>
          <w:p w14:paraId="53BC1D6C"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2,0</w:t>
            </w:r>
          </w:p>
        </w:tc>
        <w:tc>
          <w:tcPr>
            <w:tcW w:w="915" w:type="dxa"/>
            <w:tcBorders>
              <w:bottom w:val="single" w:sz="12" w:space="0" w:color="auto"/>
            </w:tcBorders>
            <w:shd w:val="clear" w:color="auto" w:fill="auto"/>
            <w:vAlign w:val="center"/>
          </w:tcPr>
          <w:p w14:paraId="72C18F00"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1,0</w:t>
            </w:r>
          </w:p>
        </w:tc>
        <w:tc>
          <w:tcPr>
            <w:tcW w:w="761" w:type="dxa"/>
            <w:tcBorders>
              <w:bottom w:val="single" w:sz="12" w:space="0" w:color="auto"/>
            </w:tcBorders>
            <w:shd w:val="clear" w:color="auto" w:fill="auto"/>
            <w:vAlign w:val="center"/>
          </w:tcPr>
          <w:p w14:paraId="0697D9E1" w14:textId="77777777" w:rsidR="00587FC0" w:rsidRPr="0075280A" w:rsidRDefault="00551722" w:rsidP="00A13BAE">
            <w:pPr>
              <w:pStyle w:val="Tablebody"/>
              <w:keepNext/>
              <w:jc w:val="center"/>
              <w:rPr>
                <w:sz w:val="13"/>
              </w:rPr>
            </w:pPr>
            <w:r w:rsidRPr="0075280A">
              <w:rPr>
                <w:rFonts w:ascii="Cambria Math" w:hAnsi="Cambria Math"/>
              </w:rPr>
              <w:t>−</w:t>
            </w:r>
            <w:r w:rsidR="00587FC0" w:rsidRPr="0075280A">
              <w:t>1,3</w:t>
            </w:r>
          </w:p>
        </w:tc>
        <w:tc>
          <w:tcPr>
            <w:tcW w:w="1829" w:type="dxa"/>
            <w:gridSpan w:val="2"/>
            <w:tcBorders>
              <w:bottom w:val="single" w:sz="12" w:space="0" w:color="auto"/>
            </w:tcBorders>
            <w:shd w:val="clear" w:color="auto" w:fill="auto"/>
            <w:vAlign w:val="center"/>
          </w:tcPr>
          <w:p w14:paraId="0A8E4F5A" w14:textId="77777777" w:rsidR="00587FC0" w:rsidRPr="0075280A" w:rsidRDefault="00551722" w:rsidP="00A13BAE">
            <w:pPr>
              <w:pStyle w:val="Tablebody"/>
              <w:keepNext/>
              <w:jc w:val="center"/>
            </w:pPr>
            <w:r w:rsidRPr="0075280A">
              <w:rPr>
                <w:rFonts w:ascii="Cambria Math" w:hAnsi="Cambria Math"/>
              </w:rPr>
              <w:t>−</w:t>
            </w:r>
            <w:r w:rsidR="00587FC0" w:rsidRPr="0075280A">
              <w:t>0,5</w:t>
            </w:r>
          </w:p>
        </w:tc>
      </w:tr>
      <w:tr w:rsidR="00587FC0" w:rsidRPr="0075280A" w14:paraId="48ABBDA2" w14:textId="77777777" w:rsidTr="00536783">
        <w:trPr>
          <w:cantSplit/>
          <w:jc w:val="center"/>
        </w:trPr>
        <w:tc>
          <w:tcPr>
            <w:tcW w:w="9752" w:type="dxa"/>
            <w:gridSpan w:val="11"/>
            <w:tcBorders>
              <w:top w:val="single" w:sz="12" w:space="0" w:color="auto"/>
              <w:bottom w:val="single" w:sz="12" w:space="0" w:color="auto"/>
            </w:tcBorders>
            <w:shd w:val="clear" w:color="auto" w:fill="auto"/>
            <w:vAlign w:val="center"/>
          </w:tcPr>
          <w:p w14:paraId="248620F9" w14:textId="77777777" w:rsidR="00587FC0" w:rsidRPr="0075280A" w:rsidRDefault="00587FC0" w:rsidP="00551722">
            <w:pPr>
              <w:pStyle w:val="Tablefooternote"/>
            </w:pPr>
            <w:r w:rsidRPr="0075280A">
              <w:t>NOTE</w:t>
            </w:r>
            <w:r w:rsidRPr="0075280A">
              <w:tab/>
              <w:t xml:space="preserve">At </w:t>
            </w:r>
            <m:oMath>
              <m:r>
                <w:rPr>
                  <w:rFonts w:ascii="Cambria Math" w:hAnsi="Cambria Math" w:cs="Cambria Math"/>
                  <w:sz w:val="18"/>
                </w:rPr>
                <m:t>θ</m:t>
              </m:r>
              <m:r>
                <m:rPr>
                  <m:sty m:val="p"/>
                </m:rPr>
                <w:rPr>
                  <w:rFonts w:ascii="Cambria Math" w:hAnsi="Cambria Math"/>
                </w:rPr>
                <m:t>=</m:t>
              </m:r>
              <m:r>
                <w:rPr>
                  <w:rFonts w:ascii="Cambria Math" w:hAnsi="Cambria Math"/>
                </w:rPr>
                <m:t>0°</m:t>
              </m:r>
            </m:oMath>
            <w:r w:rsidRPr="0075280A">
              <w:t xml:space="preserve"> (see table a)) the pressure changes rapidly between positive and negative values around a pitch angle of </w:t>
            </w:r>
            <m:oMath>
              <m:r>
                <w:rPr>
                  <w:rFonts w:ascii="Cambria Math" w:hAnsi="Cambria Math"/>
                </w:rPr>
                <m:t>α=+5°</m:t>
              </m:r>
            </m:oMath>
            <w:r w:rsidRPr="0075280A">
              <w:t xml:space="preserve"> to </w:t>
            </w:r>
            <m:oMath>
              <m:r>
                <w:rPr>
                  <w:rFonts w:ascii="Cambria Math" w:hAnsi="Cambria Math"/>
                </w:rPr>
                <m:t>+45°</m:t>
              </m:r>
            </m:oMath>
            <w:r w:rsidRPr="0075280A">
              <w:t>, so both positive and negative values are given. For those roofs, two cases should be considered: one with all positive values, and one with all negative values. No mixing of positive and negative values is allowed on the same face.</w:t>
            </w:r>
          </w:p>
        </w:tc>
      </w:tr>
    </w:tbl>
    <w:p w14:paraId="57489706" w14:textId="77777777" w:rsidR="00587FC0" w:rsidRPr="0075280A" w:rsidRDefault="00587FC0" w:rsidP="002238D8">
      <w:pPr>
        <w:pStyle w:val="a3"/>
        <w:numPr>
          <w:ilvl w:val="2"/>
          <w:numId w:val="47"/>
        </w:numPr>
      </w:pPr>
      <w:bookmarkStart w:id="4172" w:name="_Ref8214687"/>
      <w:bookmarkStart w:id="4173" w:name="_Toc49247079"/>
      <w:r w:rsidRPr="0075280A">
        <w:t>Duopitch roofs</w:t>
      </w:r>
      <w:bookmarkEnd w:id="4172"/>
      <w:bookmarkEnd w:id="4173"/>
    </w:p>
    <w:p w14:paraId="16D69CD2" w14:textId="73B8ED92" w:rsidR="00587FC0" w:rsidRPr="0075280A" w:rsidRDefault="00587FC0" w:rsidP="00551722">
      <w:pPr>
        <w:pStyle w:val="BodyText"/>
      </w:pPr>
      <w:r w:rsidRPr="0075280A">
        <w:t>(1)</w:t>
      </w:r>
      <w:r w:rsidRPr="0075280A">
        <w:tab/>
        <w:t xml:space="preserve">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rsidRPr="0075280A">
        <w:t xml:space="preserve"> for duopitch roofs should be taken as</w:t>
      </w:r>
      <w:r w:rsidRPr="0075280A">
        <w:rPr>
          <w:i/>
        </w:rPr>
        <w:t xml:space="preserve"> </w:t>
      </w:r>
      <m:oMath>
        <m:r>
          <w:rPr>
            <w:rFonts w:ascii="Cambria Math" w:hAnsi="Cambria Math"/>
          </w:rPr>
          <m:t>h</m:t>
        </m:r>
      </m:oMath>
      <w:r w:rsidRPr="0075280A">
        <w:t xml:space="preserve">, see </w:t>
      </w:r>
      <w:r w:rsidR="00DB3A10" w:rsidRPr="00536783">
        <w:t>Figure C.</w:t>
      </w:r>
      <w:r w:rsidR="00DB3A10" w:rsidRPr="00536783">
        <w:rPr>
          <w:noProof/>
        </w:rPr>
        <w:t>12</w:t>
      </w:r>
      <w:r w:rsidRPr="0075280A">
        <w:t>.</w:t>
      </w:r>
    </w:p>
    <w:p w14:paraId="424ADD62" w14:textId="4AF0ECAC" w:rsidR="00587FC0" w:rsidRPr="0075280A" w:rsidRDefault="00587FC0" w:rsidP="00551722">
      <w:pPr>
        <w:pStyle w:val="BodyText"/>
      </w:pPr>
      <w:r w:rsidRPr="0075280A">
        <w:t>(2)</w:t>
      </w:r>
      <w:r w:rsidRPr="0075280A">
        <w:tab/>
        <w:t xml:space="preserve">For a wind incidence perpendicular to the ridge, the detailed and local pressure coefficients for the windward face (zones F, G and H of </w:t>
      </w:r>
      <w:r w:rsidR="00DB3A10" w:rsidRPr="00536783">
        <w:t>Figure C.</w:t>
      </w:r>
      <w:r w:rsidR="00DB3A10" w:rsidRPr="00536783">
        <w:rPr>
          <w:noProof/>
        </w:rPr>
        <w:t>12</w:t>
      </w:r>
      <w:r w:rsidRPr="0075280A">
        <w:t xml:space="preserve">) </w:t>
      </w:r>
      <w:r w:rsidR="00395389">
        <w:t>should be taken as</w:t>
      </w:r>
      <w:r w:rsidRPr="0075280A">
        <w:t xml:space="preserve"> the same as those for a monopitch roof (see </w:t>
      </w:r>
      <w:r w:rsidR="00DB3A10" w:rsidRPr="0075280A">
        <w:t>Table C.</w:t>
      </w:r>
      <w:r w:rsidR="00DB3A10">
        <w:rPr>
          <w:noProof/>
        </w:rPr>
        <w:t>7</w:t>
      </w:r>
      <w:r w:rsidRPr="0075280A">
        <w:t xml:space="preserve"> and </w:t>
      </w:r>
      <w:r w:rsidR="00DB3A10" w:rsidRPr="0075280A">
        <w:t>Figure C.</w:t>
      </w:r>
      <w:r w:rsidR="00DB3A10">
        <w:rPr>
          <w:noProof/>
        </w:rPr>
        <w:t>9</w:t>
      </w:r>
      <w:r w:rsidRPr="0075280A">
        <w:t>).</w:t>
      </w:r>
    </w:p>
    <w:p w14:paraId="4D1BE22D" w14:textId="17B45DAD" w:rsidR="00587FC0" w:rsidRPr="0075280A" w:rsidRDefault="00587FC0" w:rsidP="00551722">
      <w:pPr>
        <w:pStyle w:val="BodyText"/>
      </w:pPr>
      <w:r w:rsidRPr="0075280A">
        <w:t>(3)</w:t>
      </w:r>
      <w:r w:rsidRPr="0075280A">
        <w:tab/>
        <w:t xml:space="preserve">The global pressure coefficients for the leeward roof </w:t>
      </w:r>
      <w:r w:rsidR="00395389">
        <w:t>should be taken from</w:t>
      </w:r>
      <w:r w:rsidRPr="0075280A">
        <w:t xml:space="preserve"> </w:t>
      </w:r>
      <w:r w:rsidR="00DB3A10" w:rsidRPr="00536783">
        <w:rPr>
          <w:rFonts w:asciiTheme="majorHAnsi" w:hAnsiTheme="majorHAnsi"/>
        </w:rPr>
        <w:t>Table C.</w:t>
      </w:r>
      <w:r w:rsidR="00DB3A10" w:rsidRPr="00536783">
        <w:rPr>
          <w:rFonts w:asciiTheme="majorHAnsi" w:hAnsiTheme="majorHAnsi"/>
          <w:noProof/>
        </w:rPr>
        <w:t>9</w:t>
      </w:r>
      <w:r w:rsidRPr="0075280A">
        <w:t xml:space="preserve"> and </w:t>
      </w:r>
      <w:r w:rsidR="00DB3A10" w:rsidRPr="0075280A">
        <w:t>Figure C.</w:t>
      </w:r>
      <w:r w:rsidR="00DB3A10">
        <w:rPr>
          <w:noProof/>
        </w:rPr>
        <w:t>13</w:t>
      </w:r>
      <w:r w:rsidRPr="0075280A">
        <w:t>.</w:t>
      </w:r>
    </w:p>
    <w:p w14:paraId="41C0AF90" w14:textId="51FFDDFA" w:rsidR="00587FC0" w:rsidRPr="0075280A" w:rsidRDefault="00587FC0" w:rsidP="00551722">
      <w:pPr>
        <w:pStyle w:val="Note"/>
      </w:pPr>
      <w:r w:rsidRPr="0075280A">
        <w:t>NOTE</w:t>
      </w:r>
      <w:r w:rsidRPr="0075280A">
        <w:tab/>
        <w:t xml:space="preserve">The global external pressure coefficients are given in </w:t>
      </w:r>
      <w:r w:rsidR="00DB3A10" w:rsidRPr="00536783">
        <w:rPr>
          <w:rFonts w:asciiTheme="majorHAnsi" w:hAnsiTheme="majorHAnsi"/>
          <w:szCs w:val="22"/>
        </w:rPr>
        <w:t>Table C.</w:t>
      </w:r>
      <w:r w:rsidR="00DB3A10" w:rsidRPr="00536783">
        <w:rPr>
          <w:rFonts w:asciiTheme="majorHAnsi" w:hAnsiTheme="majorHAnsi"/>
          <w:noProof/>
          <w:szCs w:val="22"/>
        </w:rPr>
        <w:t>9</w:t>
      </w:r>
      <w:r w:rsidR="00294772" w:rsidRPr="0075280A">
        <w:t xml:space="preserve"> </w:t>
      </w:r>
      <w:r w:rsidRPr="0075280A">
        <w:t xml:space="preserve">and shown in </w:t>
      </w:r>
      <w:r w:rsidR="00DB3A10" w:rsidRPr="00536783">
        <w:rPr>
          <w:szCs w:val="22"/>
        </w:rPr>
        <w:t>Figure C.</w:t>
      </w:r>
      <w:r w:rsidR="00DB3A10" w:rsidRPr="00536783">
        <w:rPr>
          <w:noProof/>
          <w:szCs w:val="22"/>
        </w:rPr>
        <w:t>13</w:t>
      </w:r>
      <w:r w:rsidRPr="0075280A">
        <w:t xml:space="preserve">, unless the National </w:t>
      </w:r>
      <w:r w:rsidR="00205C93" w:rsidRPr="0075280A">
        <w:t>Annex </w:t>
      </w:r>
      <w:r w:rsidRPr="0075280A">
        <w:t>gives different values.</w:t>
      </w:r>
    </w:p>
    <w:p w14:paraId="181C11A3" w14:textId="7D7A6B7E" w:rsidR="00587FC0" w:rsidRPr="00C2624A" w:rsidRDefault="00587FC0" w:rsidP="00C2624A">
      <w:pPr>
        <w:pStyle w:val="BodyText"/>
      </w:pPr>
      <w:r w:rsidRPr="00C2624A">
        <w:t>(4)</w:t>
      </w:r>
      <w:r w:rsidRPr="00C2624A">
        <w:tab/>
        <w:t xml:space="preserve">For a wind incidence parallel to the ridge, the roof should be divided in zones, and the global external pressure coefficients </w:t>
      </w:r>
      <w:r w:rsidR="00395389">
        <w:t>should be taken from</w:t>
      </w:r>
      <w:r w:rsidRPr="00C2624A">
        <w:t xml:space="preserve"> </w:t>
      </w:r>
      <w:r w:rsidR="00DB3A10" w:rsidRPr="00536783">
        <w:rPr>
          <w:rFonts w:asciiTheme="majorHAnsi" w:hAnsiTheme="majorHAnsi"/>
        </w:rPr>
        <w:t>Table C.</w:t>
      </w:r>
      <w:r w:rsidR="00DB3A10">
        <w:rPr>
          <w:rFonts w:asciiTheme="majorHAnsi" w:hAnsiTheme="majorHAnsi"/>
          <w:noProof/>
        </w:rPr>
        <w:t>10</w:t>
      </w:r>
      <w:r w:rsidRPr="00C2624A">
        <w:t xml:space="preserve"> and </w:t>
      </w:r>
      <w:r w:rsidR="00216F43" w:rsidRPr="00C2624A">
        <w:t>Figure C.14</w:t>
      </w:r>
      <w:r w:rsidR="00307AE6" w:rsidRPr="00C2624A">
        <w:t>.</w:t>
      </w:r>
    </w:p>
    <w:p w14:paraId="07DD6A64" w14:textId="210FA669" w:rsidR="00587FC0" w:rsidRPr="00C2624A" w:rsidRDefault="00587FC0" w:rsidP="00307AE6">
      <w:pPr>
        <w:pStyle w:val="Note"/>
      </w:pPr>
      <w:r w:rsidRPr="00C2624A">
        <w:t>NOTE</w:t>
      </w:r>
      <w:r w:rsidRPr="00C2624A">
        <w:tab/>
        <w:t xml:space="preserve">The global external pressure coefficients are given in </w:t>
      </w:r>
      <w:r w:rsidR="00DB3A10" w:rsidRPr="00536783">
        <w:rPr>
          <w:rFonts w:asciiTheme="majorHAnsi" w:hAnsiTheme="majorHAnsi"/>
        </w:rPr>
        <w:t>Table C.</w:t>
      </w:r>
      <w:r w:rsidR="00DB3A10">
        <w:rPr>
          <w:rFonts w:asciiTheme="majorHAnsi" w:hAnsiTheme="majorHAnsi"/>
          <w:noProof/>
        </w:rPr>
        <w:t>10</w:t>
      </w:r>
      <w:r w:rsidRPr="00C2624A">
        <w:t xml:space="preserve"> and shown in</w:t>
      </w:r>
      <w:r w:rsidR="00307AE6" w:rsidRPr="00C2624A">
        <w:t xml:space="preserve"> Figure C.14 unless the National Annex gives different values.</w:t>
      </w:r>
      <w:r w:rsidRPr="00C2624A">
        <w:t xml:space="preserve"> </w:t>
      </w:r>
    </w:p>
    <w:p w14:paraId="54473F71" w14:textId="5C7AC313" w:rsidR="00587FC0" w:rsidRPr="00C2624A" w:rsidRDefault="00587FC0" w:rsidP="00551722">
      <w:pPr>
        <w:pStyle w:val="BodyText"/>
      </w:pPr>
      <w:r w:rsidRPr="00C2624A">
        <w:t>(5)</w:t>
      </w:r>
      <w:r w:rsidRPr="00C2624A">
        <w:tab/>
        <w:t xml:space="preserve">The detailed and local pressure coefficients </w:t>
      </w:r>
      <m:oMath>
        <m:sSub>
          <m:sSubPr>
            <m:ctrlPr>
              <w:rPr>
                <w:rFonts w:ascii="Cambria Math" w:hAnsi="Cambria Math"/>
                <w:i/>
              </w:rPr>
            </m:ctrlPr>
          </m:sSubPr>
          <m:e>
            <m:r>
              <w:rPr>
                <w:rFonts w:ascii="Cambria Math" w:hAnsi="Cambria Math"/>
              </w:rPr>
              <m:t>c</m:t>
            </m:r>
          </m:e>
          <m:sub>
            <m:r>
              <m:rPr>
                <m:sty m:val="p"/>
              </m:rPr>
              <w:rPr>
                <w:rFonts w:ascii="Cambria Math" w:hAnsi="Cambria Math"/>
              </w:rPr>
              <m:t>pe</m:t>
            </m:r>
            <m:r>
              <w:rPr>
                <w:rFonts w:ascii="Cambria Math" w:hAnsi="Cambria Math"/>
              </w:rPr>
              <m:t>,10</m:t>
            </m:r>
          </m:sub>
        </m:sSub>
      </m:oMath>
      <w:r w:rsidRPr="00C2624A">
        <w:t xml:space="preserve"> and </w:t>
      </w:r>
      <m:oMath>
        <m:sSub>
          <m:sSubPr>
            <m:ctrlPr>
              <w:rPr>
                <w:rFonts w:ascii="Cambria Math" w:hAnsi="Cambria Math"/>
                <w:i/>
              </w:rPr>
            </m:ctrlPr>
          </m:sSubPr>
          <m:e>
            <m:r>
              <w:rPr>
                <w:rFonts w:ascii="Cambria Math" w:hAnsi="Cambria Math"/>
              </w:rPr>
              <m:t>c</m:t>
            </m:r>
          </m:e>
          <m:sub>
            <m:r>
              <m:rPr>
                <m:sty m:val="p"/>
              </m:rPr>
              <w:rPr>
                <w:rFonts w:ascii="Cambria Math" w:hAnsi="Cambria Math"/>
              </w:rPr>
              <m:t>pe</m:t>
            </m:r>
            <m:r>
              <w:rPr>
                <w:rFonts w:ascii="Cambria Math" w:hAnsi="Cambria Math"/>
              </w:rPr>
              <m:t>,1</m:t>
            </m:r>
          </m:sub>
        </m:sSub>
      </m:oMath>
      <w:r w:rsidRPr="00C2624A">
        <w:t xml:space="preserve"> for zones F, G, H, J and I </w:t>
      </w:r>
      <w:r w:rsidR="00395389">
        <w:t>should be taken from</w:t>
      </w:r>
      <w:r w:rsidRPr="00C2624A">
        <w:t xml:space="preserve"> </w:t>
      </w:r>
      <w:r w:rsidR="00DB3A10" w:rsidRPr="00536783">
        <w:rPr>
          <w:rFonts w:asciiTheme="majorHAnsi" w:hAnsiTheme="majorHAnsi"/>
        </w:rPr>
        <w:t>Table C.</w:t>
      </w:r>
      <w:r w:rsidR="00DB3A10" w:rsidRPr="00536783">
        <w:rPr>
          <w:rFonts w:asciiTheme="majorHAnsi" w:hAnsiTheme="majorHAnsi"/>
          <w:noProof/>
        </w:rPr>
        <w:t>11</w:t>
      </w:r>
      <w:r w:rsidRPr="00C2624A">
        <w:t xml:space="preserve"> and </w:t>
      </w:r>
      <w:r w:rsidR="00DB3A10" w:rsidRPr="00536783">
        <w:rPr>
          <w:rFonts w:asciiTheme="majorHAnsi" w:hAnsiTheme="majorHAnsi"/>
        </w:rPr>
        <w:t>Table C.</w:t>
      </w:r>
      <w:r w:rsidR="00DB3A10" w:rsidRPr="00536783">
        <w:rPr>
          <w:rFonts w:asciiTheme="majorHAnsi" w:hAnsiTheme="majorHAnsi"/>
          <w:noProof/>
        </w:rPr>
        <w:t>12</w:t>
      </w:r>
      <w:r w:rsidRPr="00C2624A">
        <w:t>, including protruding parts.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C72A65" w14:paraId="020A4BB8" w14:textId="77777777" w:rsidTr="00536783">
        <w:tc>
          <w:tcPr>
            <w:tcW w:w="4870" w:type="dxa"/>
          </w:tcPr>
          <w:p w14:paraId="11F2C6FB" w14:textId="0627324C" w:rsidR="00C72A65" w:rsidRDefault="00323A77" w:rsidP="00551722">
            <w:pPr>
              <w:pStyle w:val="FigureImage"/>
            </w:pPr>
            <w:r>
              <w:rPr>
                <w:noProof/>
              </w:rPr>
              <w:drawing>
                <wp:inline distT="0" distB="0" distL="0" distR="0" wp14:anchorId="28C1510C" wp14:editId="68DD7D41">
                  <wp:extent cx="2002536" cy="1094232"/>
                  <wp:effectExtent l="0" t="0" r="0" b="0"/>
                  <wp:docPr id="152" name="c012a1.tif" descr="Ein Bild, das Diagramm, Reihe, Entwurf,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012a1.tif" descr="Ein Bild, das Diagramm, Reihe, Entwurf, Zeichnung enthält.&#10;&#10;Automatisch generierte Beschreibung"/>
                          <pic:cNvPicPr/>
                        </pic:nvPicPr>
                        <pic:blipFill>
                          <a:blip r:embed="rId110" r:link="rId111" cstate="print">
                            <a:extLst>
                              <a:ext uri="{28A0092B-C50C-407E-A947-70E740481C1C}">
                                <a14:useLocalDpi xmlns:a14="http://schemas.microsoft.com/office/drawing/2010/main" val="0"/>
                              </a:ext>
                            </a:extLst>
                          </a:blip>
                          <a:stretch>
                            <a:fillRect/>
                          </a:stretch>
                        </pic:blipFill>
                        <pic:spPr>
                          <a:xfrm>
                            <a:off x="0" y="0"/>
                            <a:ext cx="2002536" cy="1094232"/>
                          </a:xfrm>
                          <a:prstGeom prst="rect">
                            <a:avLst/>
                          </a:prstGeom>
                        </pic:spPr>
                      </pic:pic>
                    </a:graphicData>
                  </a:graphic>
                </wp:inline>
              </w:drawing>
            </w:r>
          </w:p>
        </w:tc>
        <w:tc>
          <w:tcPr>
            <w:tcW w:w="4871" w:type="dxa"/>
          </w:tcPr>
          <w:p w14:paraId="29C83E49" w14:textId="59EB2ED5" w:rsidR="00C72A65" w:rsidRDefault="00323A77" w:rsidP="00551722">
            <w:pPr>
              <w:pStyle w:val="FigureImage"/>
            </w:pPr>
            <w:r>
              <w:rPr>
                <w:noProof/>
              </w:rPr>
              <w:drawing>
                <wp:inline distT="0" distB="0" distL="0" distR="0" wp14:anchorId="2E707646" wp14:editId="43B3A7D7">
                  <wp:extent cx="2002536" cy="1059180"/>
                  <wp:effectExtent l="0" t="0" r="0" b="7620"/>
                  <wp:docPr id="153" name="c012a2.tif" descr="Ein Bild, das Diagramm, Reihe, Entwurf,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c012a2.tif" descr="Ein Bild, das Diagramm, Reihe, Entwurf, technische Zeichnung enthält.&#10;&#10;Automatisch generierte Beschreibung"/>
                          <pic:cNvPicPr/>
                        </pic:nvPicPr>
                        <pic:blipFill>
                          <a:blip r:embed="rId112" r:link="rId113" cstate="print">
                            <a:extLst>
                              <a:ext uri="{28A0092B-C50C-407E-A947-70E740481C1C}">
                                <a14:useLocalDpi xmlns:a14="http://schemas.microsoft.com/office/drawing/2010/main" val="0"/>
                              </a:ext>
                            </a:extLst>
                          </a:blip>
                          <a:stretch>
                            <a:fillRect/>
                          </a:stretch>
                        </pic:blipFill>
                        <pic:spPr>
                          <a:xfrm>
                            <a:off x="0" y="0"/>
                            <a:ext cx="2002536" cy="1059180"/>
                          </a:xfrm>
                          <a:prstGeom prst="rect">
                            <a:avLst/>
                          </a:prstGeom>
                        </pic:spPr>
                      </pic:pic>
                    </a:graphicData>
                  </a:graphic>
                </wp:inline>
              </w:drawing>
            </w:r>
          </w:p>
        </w:tc>
      </w:tr>
      <w:tr w:rsidR="008B3E0E" w:rsidRPr="00643794" w14:paraId="69D31CEC" w14:textId="77777777" w:rsidTr="00536783">
        <w:tc>
          <w:tcPr>
            <w:tcW w:w="4870" w:type="dxa"/>
          </w:tcPr>
          <w:p w14:paraId="29F6AE78" w14:textId="7FBFE0E9" w:rsidR="008B3E0E" w:rsidRPr="00643794" w:rsidRDefault="008B3E0E" w:rsidP="0055309D">
            <w:pPr>
              <w:pStyle w:val="FigureText"/>
              <w:jc w:val="center"/>
              <w:rPr>
                <w:noProof/>
                <w:lang w:val="de-DE" w:eastAsia="de-DE"/>
              </w:rPr>
            </w:pPr>
            <w:r w:rsidRPr="00643794">
              <w:t>Pitch angle positive</w:t>
            </w:r>
          </w:p>
        </w:tc>
        <w:tc>
          <w:tcPr>
            <w:tcW w:w="4871" w:type="dxa"/>
          </w:tcPr>
          <w:p w14:paraId="778FFC68" w14:textId="04316253" w:rsidR="008B3E0E" w:rsidRPr="00643794" w:rsidRDefault="00643794" w:rsidP="0055309D">
            <w:pPr>
              <w:pStyle w:val="FigureText"/>
              <w:jc w:val="center"/>
              <w:rPr>
                <w:noProof/>
                <w:lang w:val="de-DE" w:eastAsia="de-DE"/>
              </w:rPr>
            </w:pPr>
            <w:r w:rsidRPr="00643794">
              <w:t>P</w:t>
            </w:r>
            <w:r w:rsidR="008B3E0E" w:rsidRPr="00643794">
              <w:t>itch angle negative</w:t>
            </w:r>
          </w:p>
        </w:tc>
      </w:tr>
    </w:tbl>
    <w:p w14:paraId="264105B8" w14:textId="04A55413" w:rsidR="00587FC0" w:rsidRPr="0075280A" w:rsidRDefault="00551722" w:rsidP="0055309D">
      <w:pPr>
        <w:pStyle w:val="Figuresubtitle"/>
      </w:pPr>
      <w:r w:rsidRPr="00643794">
        <w:t>a)</w:t>
      </w:r>
      <w:r w:rsidR="00B27CF4" w:rsidRPr="00643794">
        <w:t xml:space="preserve"> General</w:t>
      </w:r>
    </w:p>
    <w:p w14:paraId="27852987" w14:textId="71D242ED" w:rsidR="00551722" w:rsidRPr="0075280A" w:rsidRDefault="00323A77" w:rsidP="00551722">
      <w:pPr>
        <w:pStyle w:val="FigureImage"/>
      </w:pPr>
      <w:r>
        <w:rPr>
          <w:noProof/>
        </w:rPr>
        <w:drawing>
          <wp:inline distT="0" distB="0" distL="0" distR="0" wp14:anchorId="2A5E64D3" wp14:editId="1A18C450">
            <wp:extent cx="3124200" cy="2979420"/>
            <wp:effectExtent l="0" t="0" r="0" b="0"/>
            <wp:docPr id="154" name="c012b.tif" descr="Ein Bild, das Diagramm, technische Zeichnung, Reihe,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c012b.tif" descr="Ein Bild, das Diagramm, technische Zeichnung, Reihe, Plan enthält.&#10;&#10;Automatisch generierte Beschreibung"/>
                    <pic:cNvPicPr/>
                  </pic:nvPicPr>
                  <pic:blipFill>
                    <a:blip r:embed="rId114" r:link="rId115" cstate="print">
                      <a:extLst>
                        <a:ext uri="{28A0092B-C50C-407E-A947-70E740481C1C}">
                          <a14:useLocalDpi xmlns:a14="http://schemas.microsoft.com/office/drawing/2010/main" val="0"/>
                        </a:ext>
                      </a:extLst>
                    </a:blip>
                    <a:stretch>
                      <a:fillRect/>
                    </a:stretch>
                  </pic:blipFill>
                  <pic:spPr>
                    <a:xfrm>
                      <a:off x="0" y="0"/>
                      <a:ext cx="3124200" cy="2979420"/>
                    </a:xfrm>
                    <a:prstGeom prst="rect">
                      <a:avLst/>
                    </a:prstGeom>
                  </pic:spPr>
                </pic:pic>
              </a:graphicData>
            </a:graphic>
          </wp:inline>
        </w:drawing>
      </w:r>
    </w:p>
    <w:p w14:paraId="3A96F709" w14:textId="7E395776" w:rsidR="00587FC0" w:rsidRPr="0075280A" w:rsidRDefault="00587FC0" w:rsidP="0055309D">
      <w:pPr>
        <w:pStyle w:val="Figuresubtitle"/>
      </w:pPr>
      <w:r w:rsidRPr="00643794">
        <w:t>b)</w:t>
      </w:r>
      <w:r w:rsidR="00643794" w:rsidRPr="00643794">
        <w:t xml:space="preserve"> </w:t>
      </w:r>
      <w:r w:rsidRPr="00643794">
        <w:t>Plan view</w:t>
      </w:r>
      <w:r w:rsidR="00B27CF4" w:rsidRPr="00643794">
        <w:t> </w:t>
      </w:r>
      <w:r w:rsidR="00A37430">
        <w:t>—</w:t>
      </w:r>
      <w:r w:rsidR="0002191E" w:rsidRPr="00643794">
        <w:t xml:space="preserve"> </w:t>
      </w:r>
      <w:r w:rsidRPr="00643794">
        <w:t xml:space="preserve">wind direction </w:t>
      </w:r>
      <m:oMath>
        <m:r>
          <m:rPr>
            <m:sty m:val="bi"/>
          </m:rPr>
          <w:rPr>
            <w:rFonts w:ascii="Cambria Math" w:hAnsi="Cambria Math"/>
          </w:rPr>
          <m:t>θ=0°</m:t>
        </m:r>
      </m:oMath>
    </w:p>
    <w:p w14:paraId="15A83E21" w14:textId="36F19146" w:rsidR="009135AE" w:rsidRPr="0075280A" w:rsidRDefault="00323A77" w:rsidP="00551722">
      <w:pPr>
        <w:pStyle w:val="FigureImage"/>
      </w:pPr>
      <w:r>
        <w:rPr>
          <w:noProof/>
        </w:rPr>
        <w:drawing>
          <wp:inline distT="0" distB="0" distL="0" distR="0" wp14:anchorId="6C5EEACA" wp14:editId="43235919">
            <wp:extent cx="3916680" cy="2241804"/>
            <wp:effectExtent l="0" t="0" r="7620" b="6350"/>
            <wp:docPr id="155" name="c012c.tif" descr="Ein Bild, das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c012c.tif" descr="Ein Bild, das Diagramm, Reihe enthält.&#10;&#10;Automatisch generierte Beschreibung"/>
                    <pic:cNvPicPr/>
                  </pic:nvPicPr>
                  <pic:blipFill>
                    <a:blip r:embed="rId116" r:link="rId117" cstate="print">
                      <a:extLst>
                        <a:ext uri="{28A0092B-C50C-407E-A947-70E740481C1C}">
                          <a14:useLocalDpi xmlns:a14="http://schemas.microsoft.com/office/drawing/2010/main" val="0"/>
                        </a:ext>
                      </a:extLst>
                    </a:blip>
                    <a:stretch>
                      <a:fillRect/>
                    </a:stretch>
                  </pic:blipFill>
                  <pic:spPr>
                    <a:xfrm>
                      <a:off x="0" y="0"/>
                      <a:ext cx="3916680" cy="2241804"/>
                    </a:xfrm>
                    <a:prstGeom prst="rect">
                      <a:avLst/>
                    </a:prstGeom>
                  </pic:spPr>
                </pic:pic>
              </a:graphicData>
            </a:graphic>
          </wp:inline>
        </w:drawing>
      </w:r>
    </w:p>
    <w:p w14:paraId="4804E179" w14:textId="78DD3978" w:rsidR="00587FC0" w:rsidRDefault="00587FC0" w:rsidP="0055309D">
      <w:pPr>
        <w:pStyle w:val="Figuresubtitle"/>
      </w:pPr>
      <w:r w:rsidRPr="0075280A">
        <w:t>c)</w:t>
      </w:r>
      <w:r w:rsidR="00C75EF1">
        <w:t xml:space="preserve"> </w:t>
      </w:r>
      <w:r w:rsidRPr="0075280A">
        <w:t>Plan view</w:t>
      </w:r>
      <w:r w:rsidR="00B27CF4">
        <w:t> </w:t>
      </w:r>
      <w:r w:rsidR="00A37430">
        <w:t>—</w:t>
      </w:r>
      <w:r w:rsidR="0002191E" w:rsidRPr="0075280A">
        <w:t xml:space="preserve"> </w:t>
      </w:r>
      <w:r w:rsidRPr="0075280A">
        <w:t xml:space="preserve">wind direction </w:t>
      </w:r>
      <m:oMath>
        <m:r>
          <m:rPr>
            <m:sty m:val="bi"/>
          </m:rPr>
          <w:rPr>
            <w:rFonts w:ascii="Cambria Math" w:hAnsi="Cambria Math"/>
          </w:rPr>
          <m:t>θ=90°</m:t>
        </m:r>
      </m:oMath>
    </w:p>
    <w:p w14:paraId="14FA565A" w14:textId="06FF1DD6" w:rsidR="009135AE" w:rsidRPr="00B56DEF" w:rsidRDefault="009135AE" w:rsidP="009135AE">
      <w:pPr>
        <w:pStyle w:val="KeyTitle"/>
        <w:rPr>
          <w:sz w:val="20"/>
          <w:szCs w:val="22"/>
        </w:rPr>
      </w:pPr>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4871"/>
      </w:tblGrid>
      <w:tr w:rsidR="009135AE" w14:paraId="70305F15" w14:textId="77777777" w:rsidTr="004E5476">
        <w:tc>
          <w:tcPr>
            <w:tcW w:w="436" w:type="dxa"/>
          </w:tcPr>
          <w:p w14:paraId="05E57618" w14:textId="7778BBB9" w:rsidR="009135AE" w:rsidRPr="009135AE" w:rsidRDefault="009135AE" w:rsidP="009135AE">
            <w:pPr>
              <w:pStyle w:val="KeyText"/>
              <w:ind w:left="0" w:firstLine="0"/>
              <w:rPr>
                <w:vertAlign w:val="superscript"/>
              </w:rPr>
            </w:pPr>
            <w:r w:rsidRPr="009135AE">
              <w:rPr>
                <w:vertAlign w:val="superscript"/>
              </w:rPr>
              <w:t>a</w:t>
            </w:r>
          </w:p>
        </w:tc>
        <w:tc>
          <w:tcPr>
            <w:tcW w:w="4871" w:type="dxa"/>
          </w:tcPr>
          <w:p w14:paraId="4EF0350F" w14:textId="7CF3E63E" w:rsidR="009135AE" w:rsidRDefault="004E5476" w:rsidP="009135AE">
            <w:pPr>
              <w:pStyle w:val="KeyText"/>
              <w:ind w:left="0" w:firstLine="0"/>
            </w:pPr>
            <w:r>
              <w:t>u</w:t>
            </w:r>
            <w:r w:rsidR="00B27CF4">
              <w:t>pwind face</w:t>
            </w:r>
          </w:p>
        </w:tc>
      </w:tr>
      <w:tr w:rsidR="009135AE" w14:paraId="03C09BC5" w14:textId="77777777" w:rsidTr="004E5476">
        <w:tc>
          <w:tcPr>
            <w:tcW w:w="436" w:type="dxa"/>
          </w:tcPr>
          <w:p w14:paraId="0ABC9248" w14:textId="04C9C843" w:rsidR="009135AE" w:rsidRPr="009135AE" w:rsidRDefault="009135AE" w:rsidP="009135AE">
            <w:pPr>
              <w:pStyle w:val="KeyText"/>
              <w:ind w:left="0" w:firstLine="0"/>
              <w:rPr>
                <w:vertAlign w:val="superscript"/>
              </w:rPr>
            </w:pPr>
            <w:r w:rsidRPr="009135AE">
              <w:rPr>
                <w:vertAlign w:val="superscript"/>
              </w:rPr>
              <w:t>b</w:t>
            </w:r>
          </w:p>
        </w:tc>
        <w:tc>
          <w:tcPr>
            <w:tcW w:w="4871" w:type="dxa"/>
          </w:tcPr>
          <w:p w14:paraId="7F448C20" w14:textId="040771E0" w:rsidR="009135AE" w:rsidRDefault="004E5476" w:rsidP="009135AE">
            <w:pPr>
              <w:pStyle w:val="KeyText"/>
              <w:ind w:left="0" w:firstLine="0"/>
            </w:pPr>
            <w:r>
              <w:t>d</w:t>
            </w:r>
            <w:r w:rsidR="00B27CF4">
              <w:t>ownwind face</w:t>
            </w:r>
          </w:p>
        </w:tc>
      </w:tr>
      <w:tr w:rsidR="009135AE" w14:paraId="795885E0" w14:textId="77777777" w:rsidTr="004E5476">
        <w:tc>
          <w:tcPr>
            <w:tcW w:w="436" w:type="dxa"/>
          </w:tcPr>
          <w:p w14:paraId="0F2476A9" w14:textId="08CB9B83" w:rsidR="009135AE" w:rsidRPr="009135AE" w:rsidRDefault="009135AE" w:rsidP="009135AE">
            <w:pPr>
              <w:pStyle w:val="KeyText"/>
              <w:ind w:left="0" w:firstLine="0"/>
              <w:rPr>
                <w:vertAlign w:val="superscript"/>
              </w:rPr>
            </w:pPr>
            <w:r w:rsidRPr="009135AE">
              <w:rPr>
                <w:vertAlign w:val="superscript"/>
              </w:rPr>
              <w:t>c</w:t>
            </w:r>
          </w:p>
        </w:tc>
        <w:tc>
          <w:tcPr>
            <w:tcW w:w="4871" w:type="dxa"/>
          </w:tcPr>
          <w:p w14:paraId="04E8FDAD" w14:textId="17B6E0AD" w:rsidR="009135AE" w:rsidRDefault="00B27CF4" w:rsidP="009135AE">
            <w:pPr>
              <w:pStyle w:val="KeyText"/>
              <w:ind w:left="0" w:firstLine="0"/>
            </w:pPr>
            <w:r>
              <w:t>ridge or trough</w:t>
            </w:r>
          </w:p>
        </w:tc>
      </w:tr>
    </w:tbl>
    <w:p w14:paraId="7E4AC54E" w14:textId="294C1801" w:rsidR="00587FC0" w:rsidRPr="0075280A" w:rsidRDefault="00294772" w:rsidP="00587FC0">
      <w:pPr>
        <w:pStyle w:val="Figuretitle"/>
      </w:pPr>
      <w:bookmarkStart w:id="4174" w:name="_Ref8213282"/>
      <w:r w:rsidRPr="0075280A">
        <w:rPr>
          <w:szCs w:val="22"/>
        </w:rPr>
        <w:t>Figure </w:t>
      </w:r>
      <w:r w:rsidR="00587FC0" w:rsidRPr="0075280A">
        <w:rPr>
          <w:szCs w:val="22"/>
        </w:rPr>
        <w:t>C.</w:t>
      </w:r>
      <w:r w:rsidR="00DB3A10">
        <w:rPr>
          <w:noProof/>
          <w:szCs w:val="22"/>
        </w:rPr>
        <w:t>12</w:t>
      </w:r>
      <w:bookmarkEnd w:id="4174"/>
      <w:r w:rsidR="0002191E" w:rsidRPr="0075280A">
        <w:rPr>
          <w:szCs w:val="22"/>
        </w:rPr>
        <w:t xml:space="preserve"> — </w:t>
      </w:r>
      <w:r w:rsidR="00587FC0" w:rsidRPr="0075280A">
        <w:rPr>
          <w:szCs w:val="22"/>
        </w:rPr>
        <w:t>Zoning (plan dimensions) for the detailed and local pressure coefficients on duopitch roofs. Zoning for global coefficient given in the respective tables</w:t>
      </w:r>
    </w:p>
    <w:p w14:paraId="15804630" w14:textId="00D16BD1" w:rsidR="00587FC0" w:rsidRPr="0075280A" w:rsidRDefault="00294772" w:rsidP="00A13BAE">
      <w:pPr>
        <w:pStyle w:val="Tabletitle"/>
      </w:pPr>
      <w:bookmarkStart w:id="4175" w:name="_Ref8213740"/>
      <w:bookmarkStart w:id="4176" w:name="_Toc49247080"/>
      <w:r w:rsidRPr="0075280A">
        <w:t>Table </w:t>
      </w:r>
      <w:r w:rsidR="00587FC0" w:rsidRPr="0075280A">
        <w:t>C.</w:t>
      </w:r>
      <w:r w:rsidR="00DB3A10">
        <w:rPr>
          <w:noProof/>
        </w:rPr>
        <w:t>9</w:t>
      </w:r>
      <w:bookmarkEnd w:id="4175"/>
      <w:r w:rsidR="0002191E" w:rsidRPr="0075280A">
        <w:t xml:space="preserve"> — </w:t>
      </w:r>
      <w:r w:rsidR="00587FC0" w:rsidRPr="0075280A">
        <w:t>Global pressure coefficients for duopitch roofs; wind perpendicular to the ridge, leeward roof</w:t>
      </w:r>
      <w:bookmarkEnd w:id="4176"/>
    </w:p>
    <w:tbl>
      <w:tblPr>
        <w:tblW w:w="0" w:type="auto"/>
        <w:jc w:val="center"/>
        <w:tblBorders>
          <w:top w:val="single" w:sz="12" w:space="0" w:color="auto"/>
          <w:left w:val="single" w:sz="12" w:space="0" w:color="auto"/>
          <w:bottom w:val="single" w:sz="12" w:space="0" w:color="auto"/>
          <w:right w:val="single" w:sz="12" w:space="0" w:color="auto"/>
          <w:insideV w:val="single" w:sz="4" w:space="0" w:color="auto"/>
        </w:tblBorders>
        <w:tblLayout w:type="fixed"/>
        <w:tblLook w:val="01E0" w:firstRow="1" w:lastRow="1" w:firstColumn="1" w:lastColumn="1" w:noHBand="0" w:noVBand="0"/>
      </w:tblPr>
      <w:tblGrid>
        <w:gridCol w:w="1943"/>
        <w:gridCol w:w="3429"/>
      </w:tblGrid>
      <w:tr w:rsidR="0002191E" w:rsidRPr="0075280A" w14:paraId="2C6229C2" w14:textId="77777777" w:rsidTr="00536783">
        <w:trPr>
          <w:jc w:val="center"/>
        </w:trPr>
        <w:tc>
          <w:tcPr>
            <w:tcW w:w="1943" w:type="dxa"/>
            <w:shd w:val="clear" w:color="auto" w:fill="auto"/>
            <w:vAlign w:val="center"/>
          </w:tcPr>
          <w:p w14:paraId="751154DC" w14:textId="77777777" w:rsidR="00587FC0" w:rsidRPr="0075280A" w:rsidRDefault="00587FC0" w:rsidP="00FA413A">
            <w:pPr>
              <w:pStyle w:val="Tablebody"/>
              <w:spacing w:before="20" w:after="20"/>
              <w:jc w:val="center"/>
            </w:pPr>
            <m:oMathPara>
              <m:oMathParaPr>
                <m:jc m:val="center"/>
              </m:oMathParaPr>
              <m:oMath>
                <m:r>
                  <m:rPr>
                    <m:sty m:val="p"/>
                  </m:rPr>
                  <w:rPr>
                    <w:rFonts w:ascii="Cambria Math" w:hAnsi="Cambria Math"/>
                  </w:rPr>
                  <m:t>-75°≤</m:t>
                </m:r>
                <m:r>
                  <w:rPr>
                    <w:rFonts w:ascii="Cambria Math" w:hAnsi="Cambria Math"/>
                  </w:rPr>
                  <m:t>α</m:t>
                </m:r>
                <m:r>
                  <m:rPr>
                    <m:sty m:val="p"/>
                  </m:rPr>
                  <w:rPr>
                    <w:rFonts w:ascii="Cambria Math" w:hAnsi="Cambria Math"/>
                  </w:rPr>
                  <m:t>≤-15°</m:t>
                </m:r>
              </m:oMath>
            </m:oMathPara>
          </w:p>
        </w:tc>
        <w:tc>
          <w:tcPr>
            <w:tcW w:w="3429" w:type="dxa"/>
            <w:shd w:val="clear" w:color="auto" w:fill="auto"/>
            <w:vAlign w:val="center"/>
          </w:tcPr>
          <w:p w14:paraId="34F16951" w14:textId="77777777" w:rsidR="00587FC0" w:rsidRPr="0075280A" w:rsidRDefault="00973596" w:rsidP="00FA413A">
            <w:pPr>
              <w:pStyle w:val="Tablebody"/>
              <w:spacing w:before="20" w:after="20"/>
              <w:jc w:val="center"/>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pe,G</m:t>
                    </m:r>
                  </m:sub>
                </m:sSub>
                <m:r>
                  <m:rPr>
                    <m:sty m:val="p"/>
                  </m:rPr>
                  <w:rPr>
                    <w:rFonts w:ascii="Cambria Math" w:hAnsi="Cambria Math"/>
                  </w:rPr>
                  <m:t>=-0,85+(</m:t>
                </m:r>
                <m:r>
                  <w:rPr>
                    <w:rFonts w:ascii="Cambria Math" w:hAnsi="Cambria Math"/>
                  </w:rPr>
                  <m:t>α</m:t>
                </m:r>
                <m:r>
                  <m:rPr>
                    <m:sty m:val="p"/>
                  </m:rPr>
                  <w:rPr>
                    <w:rFonts w:ascii="Cambria Math" w:hAnsi="Cambria Math"/>
                  </w:rPr>
                  <m:t>+60)/180</m:t>
                </m:r>
              </m:oMath>
            </m:oMathPara>
          </w:p>
        </w:tc>
      </w:tr>
      <w:tr w:rsidR="0002191E" w:rsidRPr="0075280A" w14:paraId="16B85B35" w14:textId="77777777" w:rsidTr="00536783">
        <w:trPr>
          <w:jc w:val="center"/>
        </w:trPr>
        <w:tc>
          <w:tcPr>
            <w:tcW w:w="1943" w:type="dxa"/>
            <w:shd w:val="clear" w:color="auto" w:fill="auto"/>
            <w:vAlign w:val="center"/>
          </w:tcPr>
          <w:p w14:paraId="4CE8CF71" w14:textId="77777777" w:rsidR="00587FC0" w:rsidRPr="0075280A" w:rsidRDefault="00587FC0" w:rsidP="00FA413A">
            <w:pPr>
              <w:pStyle w:val="Tablebody"/>
              <w:spacing w:before="20" w:after="20"/>
              <w:jc w:val="center"/>
            </w:pPr>
            <m:oMathPara>
              <m:oMathParaPr>
                <m:jc m:val="center"/>
              </m:oMathParaPr>
              <m:oMath>
                <m:r>
                  <m:rPr>
                    <m:sty m:val="p"/>
                  </m:rPr>
                  <w:rPr>
                    <w:rFonts w:ascii="Cambria Math" w:hAnsi="Cambria Math"/>
                  </w:rPr>
                  <m:t>-15°≤</m:t>
                </m:r>
                <m:r>
                  <w:rPr>
                    <w:rFonts w:ascii="Cambria Math" w:hAnsi="Cambria Math"/>
                  </w:rPr>
                  <m:t>α</m:t>
                </m:r>
                <m:r>
                  <m:rPr>
                    <m:sty m:val="p"/>
                  </m:rPr>
                  <w:rPr>
                    <w:rFonts w:ascii="Cambria Math" w:hAnsi="Cambria Math"/>
                  </w:rPr>
                  <m:t>≤15°</m:t>
                </m:r>
              </m:oMath>
            </m:oMathPara>
          </w:p>
        </w:tc>
        <w:tc>
          <w:tcPr>
            <w:tcW w:w="3429" w:type="dxa"/>
            <w:shd w:val="clear" w:color="auto" w:fill="auto"/>
            <w:vAlign w:val="center"/>
          </w:tcPr>
          <w:p w14:paraId="1A6B0555" w14:textId="77777777" w:rsidR="00587FC0" w:rsidRPr="0075280A" w:rsidRDefault="00973596" w:rsidP="00FA413A">
            <w:pPr>
              <w:pStyle w:val="Tablebody"/>
              <w:spacing w:before="20" w:after="20"/>
              <w:jc w:val="center"/>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pe,G</m:t>
                    </m:r>
                  </m:sub>
                </m:sSub>
                <m:r>
                  <m:rPr>
                    <m:sty m:val="p"/>
                  </m:rPr>
                  <w:rPr>
                    <w:rFonts w:ascii="Cambria Math" w:hAnsi="Cambria Math"/>
                  </w:rPr>
                  <m:t>=-0,6</m:t>
                </m:r>
              </m:oMath>
            </m:oMathPara>
          </w:p>
        </w:tc>
      </w:tr>
      <w:tr w:rsidR="0002191E" w:rsidRPr="0075280A" w14:paraId="4EAEB055" w14:textId="77777777" w:rsidTr="00536783">
        <w:trPr>
          <w:jc w:val="center"/>
        </w:trPr>
        <w:tc>
          <w:tcPr>
            <w:tcW w:w="1943" w:type="dxa"/>
            <w:shd w:val="clear" w:color="auto" w:fill="auto"/>
            <w:vAlign w:val="center"/>
          </w:tcPr>
          <w:p w14:paraId="398FC51D" w14:textId="77777777" w:rsidR="00587FC0" w:rsidRPr="0075280A" w:rsidRDefault="00587FC0" w:rsidP="00FA413A">
            <w:pPr>
              <w:pStyle w:val="Tablebody"/>
              <w:spacing w:before="20" w:after="20"/>
              <w:jc w:val="center"/>
            </w:pPr>
            <m:oMathPara>
              <m:oMathParaPr>
                <m:jc m:val="center"/>
              </m:oMathParaPr>
              <m:oMath>
                <m:r>
                  <m:rPr>
                    <m:sty m:val="p"/>
                  </m:rPr>
                  <w:rPr>
                    <w:rFonts w:ascii="Cambria Math" w:hAnsi="Cambria Math"/>
                  </w:rPr>
                  <m:t>15°≤</m:t>
                </m:r>
                <m:r>
                  <w:rPr>
                    <w:rFonts w:ascii="Cambria Math" w:hAnsi="Cambria Math"/>
                  </w:rPr>
                  <m:t>α</m:t>
                </m:r>
                <m:r>
                  <m:rPr>
                    <m:sty m:val="p"/>
                  </m:rPr>
                  <w:rPr>
                    <w:rFonts w:ascii="Cambria Math" w:hAnsi="Cambria Math"/>
                  </w:rPr>
                  <m:t>≤45°</m:t>
                </m:r>
              </m:oMath>
            </m:oMathPara>
          </w:p>
        </w:tc>
        <w:tc>
          <w:tcPr>
            <w:tcW w:w="3429" w:type="dxa"/>
            <w:shd w:val="clear" w:color="auto" w:fill="auto"/>
            <w:vAlign w:val="center"/>
          </w:tcPr>
          <w:p w14:paraId="5B89C09A" w14:textId="77777777" w:rsidR="00587FC0" w:rsidRPr="0075280A" w:rsidRDefault="00973596" w:rsidP="00FA413A">
            <w:pPr>
              <w:pStyle w:val="Tablebody"/>
              <w:spacing w:before="20" w:after="20"/>
              <w:jc w:val="center"/>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pe,G</m:t>
                    </m:r>
                  </m:sub>
                </m:sSub>
                <m:r>
                  <m:rPr>
                    <m:sty m:val="p"/>
                  </m:rPr>
                  <w:rPr>
                    <w:rFonts w:ascii="Cambria Math" w:hAnsi="Cambria Math"/>
                  </w:rPr>
                  <m:t>=-0,6+</m:t>
                </m:r>
                <m:f>
                  <m:fPr>
                    <m:type m:val="lin"/>
                    <m:ctrlPr>
                      <w:rPr>
                        <w:rFonts w:ascii="Cambria Math" w:hAnsi="Cambria Math"/>
                      </w:rPr>
                    </m:ctrlPr>
                  </m:fPr>
                  <m:num>
                    <m:r>
                      <m:rPr>
                        <m:sty m:val="p"/>
                      </m:rPr>
                      <w:rPr>
                        <w:rFonts w:ascii="Cambria Math" w:hAnsi="Cambria Math"/>
                      </w:rPr>
                      <m:t>(</m:t>
                    </m:r>
                    <m:r>
                      <w:rPr>
                        <w:rFonts w:ascii="Cambria Math" w:hAnsi="Cambria Math"/>
                      </w:rPr>
                      <m:t>α</m:t>
                    </m:r>
                    <m:r>
                      <m:rPr>
                        <m:sty m:val="p"/>
                      </m:rPr>
                      <w:rPr>
                        <w:rFonts w:ascii="Cambria Math" w:hAnsi="Cambria Math"/>
                      </w:rPr>
                      <m:t>-15)</m:t>
                    </m:r>
                  </m:num>
                  <m:den>
                    <m:r>
                      <m:rPr>
                        <m:sty m:val="p"/>
                      </m:rPr>
                      <w:rPr>
                        <w:rFonts w:ascii="Cambria Math" w:hAnsi="Cambria Math"/>
                      </w:rPr>
                      <m:t>75</m:t>
                    </m:r>
                  </m:den>
                </m:f>
              </m:oMath>
            </m:oMathPara>
          </w:p>
        </w:tc>
      </w:tr>
      <w:tr w:rsidR="00587FC0" w:rsidRPr="0075280A" w14:paraId="70294F6B" w14:textId="77777777" w:rsidTr="00536783">
        <w:trPr>
          <w:jc w:val="center"/>
        </w:trPr>
        <w:tc>
          <w:tcPr>
            <w:tcW w:w="1943" w:type="dxa"/>
            <w:shd w:val="clear" w:color="auto" w:fill="auto"/>
            <w:vAlign w:val="center"/>
          </w:tcPr>
          <w:p w14:paraId="1EAF854C" w14:textId="77777777" w:rsidR="00587FC0" w:rsidRPr="0075280A" w:rsidRDefault="00587FC0" w:rsidP="00FA413A">
            <w:pPr>
              <w:pStyle w:val="Tablebody"/>
              <w:spacing w:before="20" w:after="20"/>
              <w:jc w:val="center"/>
            </w:pPr>
            <m:oMathPara>
              <m:oMathParaPr>
                <m:jc m:val="center"/>
              </m:oMathParaPr>
              <m:oMath>
                <m:r>
                  <m:rPr>
                    <m:sty m:val="p"/>
                  </m:rPr>
                  <w:rPr>
                    <w:rFonts w:ascii="Cambria Math" w:hAnsi="Cambria Math"/>
                  </w:rPr>
                  <m:t>45°≤</m:t>
                </m:r>
                <m:r>
                  <w:rPr>
                    <w:rFonts w:ascii="Cambria Math" w:hAnsi="Cambria Math"/>
                  </w:rPr>
                  <m:t>α</m:t>
                </m:r>
              </m:oMath>
            </m:oMathPara>
          </w:p>
        </w:tc>
        <w:tc>
          <w:tcPr>
            <w:tcW w:w="3429" w:type="dxa"/>
            <w:shd w:val="clear" w:color="auto" w:fill="auto"/>
            <w:vAlign w:val="center"/>
          </w:tcPr>
          <w:p w14:paraId="4E9974F9" w14:textId="77777777" w:rsidR="00587FC0" w:rsidRPr="0075280A" w:rsidRDefault="00973596" w:rsidP="00FA413A">
            <w:pPr>
              <w:pStyle w:val="Tablebody"/>
              <w:spacing w:before="20" w:after="20"/>
            </w:pPr>
            <m:oMath>
              <m:sSub>
                <m:sSubPr>
                  <m:ctrlPr>
                    <w:rPr>
                      <w:rFonts w:ascii="Cambria Math" w:hAnsi="Cambria Math"/>
                    </w:rPr>
                  </m:ctrlPr>
                </m:sSubPr>
                <m:e>
                  <m:r>
                    <w:rPr>
                      <w:rFonts w:ascii="Cambria Math" w:hAnsi="Cambria Math"/>
                    </w:rPr>
                    <m:t>c</m:t>
                  </m:r>
                </m:e>
                <m:sub>
                  <m:r>
                    <m:rPr>
                      <m:sty m:val="p"/>
                    </m:rPr>
                    <w:rPr>
                      <w:rFonts w:ascii="Cambria Math" w:hAnsi="Cambria Math"/>
                    </w:rPr>
                    <m:t>pe,G</m:t>
                  </m:r>
                </m:sub>
              </m:sSub>
              <m:r>
                <m:rPr>
                  <m:sty m:val="p"/>
                </m:rPr>
                <w:rPr>
                  <w:rFonts w:ascii="Cambria Math" w:hAnsi="Cambria Math"/>
                </w:rPr>
                <m:t>=-0,</m:t>
              </m:r>
            </m:oMath>
            <w:r w:rsidR="00587FC0" w:rsidRPr="0075280A">
              <w:t>3</w:t>
            </w:r>
          </w:p>
        </w:tc>
      </w:tr>
    </w:tbl>
    <w:p w14:paraId="7BD8A957" w14:textId="77777777" w:rsidR="00587FC0" w:rsidRPr="0075280A" w:rsidRDefault="00587FC0" w:rsidP="00551722">
      <w:pPr>
        <w:pStyle w:val="BodyText"/>
      </w:pPr>
    </w:p>
    <w:p w14:paraId="41E556FB" w14:textId="332BF8DE" w:rsidR="00587FC0" w:rsidRPr="0075280A" w:rsidRDefault="00323A77" w:rsidP="00551722">
      <w:pPr>
        <w:pStyle w:val="FigureImage"/>
        <w:rPr>
          <w:lang w:val="it-IT" w:eastAsia="it-IT"/>
        </w:rPr>
      </w:pPr>
      <w:r>
        <w:rPr>
          <w:noProof/>
          <w:lang w:val="it-IT" w:eastAsia="it-IT"/>
        </w:rPr>
        <w:drawing>
          <wp:inline distT="0" distB="0" distL="0" distR="0" wp14:anchorId="38F72A93" wp14:editId="4E3423F3">
            <wp:extent cx="4841748" cy="2913888"/>
            <wp:effectExtent l="0" t="0" r="0" b="1270"/>
            <wp:docPr id="156" name="c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c013.tif"/>
                    <pic:cNvPicPr/>
                  </pic:nvPicPr>
                  <pic:blipFill>
                    <a:blip r:embed="rId118" r:link="rId119" cstate="print">
                      <a:extLst>
                        <a:ext uri="{28A0092B-C50C-407E-A947-70E740481C1C}">
                          <a14:useLocalDpi xmlns:a14="http://schemas.microsoft.com/office/drawing/2010/main" val="0"/>
                        </a:ext>
                      </a:extLst>
                    </a:blip>
                    <a:stretch>
                      <a:fillRect/>
                    </a:stretch>
                  </pic:blipFill>
                  <pic:spPr>
                    <a:xfrm>
                      <a:off x="0" y="0"/>
                      <a:ext cx="4841748" cy="2913888"/>
                    </a:xfrm>
                    <a:prstGeom prst="rect">
                      <a:avLst/>
                    </a:prstGeom>
                  </pic:spPr>
                </pic:pic>
              </a:graphicData>
            </a:graphic>
          </wp:inline>
        </w:drawing>
      </w:r>
    </w:p>
    <w:p w14:paraId="1646B613" w14:textId="703FD384" w:rsidR="00587FC0" w:rsidRPr="0075280A" w:rsidRDefault="00294772" w:rsidP="00A13BAE">
      <w:pPr>
        <w:pStyle w:val="Figuretitle"/>
      </w:pPr>
      <w:bookmarkStart w:id="4177" w:name="_Ref8213416"/>
      <w:r w:rsidRPr="0075280A">
        <w:t>Figure </w:t>
      </w:r>
      <w:r w:rsidR="00587FC0" w:rsidRPr="0075280A">
        <w:t>C.</w:t>
      </w:r>
      <w:r w:rsidR="00DB3A10">
        <w:rPr>
          <w:noProof/>
        </w:rPr>
        <w:t>13</w:t>
      </w:r>
      <w:bookmarkEnd w:id="4177"/>
      <w:r w:rsidR="0002191E" w:rsidRPr="0075280A">
        <w:t xml:space="preserve"> — </w:t>
      </w:r>
      <w:r w:rsidR="00587FC0" w:rsidRPr="0075280A">
        <w:t>Global pressure coefficients for duopitch roofs; wind perpendicular to the ridge, leeward</w:t>
      </w:r>
      <w:r w:rsidR="00A13BAE" w:rsidRPr="0075280A">
        <w:t xml:space="preserve"> face</w:t>
      </w:r>
    </w:p>
    <w:p w14:paraId="31C3B70B" w14:textId="4C32AE18" w:rsidR="00587FC0" w:rsidRPr="0075280A" w:rsidRDefault="00294772" w:rsidP="00A13BAE">
      <w:pPr>
        <w:pStyle w:val="Tabletitle"/>
      </w:pPr>
      <w:bookmarkStart w:id="4178" w:name="_Ref8213758"/>
      <w:bookmarkStart w:id="4179" w:name="_Ref39666925"/>
      <w:bookmarkStart w:id="4180" w:name="_Toc49247081"/>
      <w:r w:rsidRPr="0075280A">
        <w:t>Table </w:t>
      </w:r>
      <w:r w:rsidR="00587FC0" w:rsidRPr="0075280A">
        <w:t>C.</w:t>
      </w:r>
      <w:r w:rsidR="00DB3A10">
        <w:rPr>
          <w:rFonts w:asciiTheme="majorHAnsi" w:hAnsiTheme="majorHAnsi"/>
          <w:noProof/>
        </w:rPr>
        <w:t>10</w:t>
      </w:r>
      <w:bookmarkEnd w:id="4178"/>
      <w:bookmarkEnd w:id="4179"/>
      <w:r w:rsidR="0002191E" w:rsidRPr="0075280A">
        <w:t xml:space="preserve"> — </w:t>
      </w:r>
      <w:r w:rsidR="00587FC0" w:rsidRPr="0075280A">
        <w:t xml:space="preserve">Global pressure coefficients for duopitch roofs; wind </w:t>
      </w:r>
      <w:r w:rsidR="00A13BAE" w:rsidRPr="0075280A">
        <w:t>parallel to the ridge</w:t>
      </w:r>
      <w:bookmarkEnd w:id="4180"/>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6"/>
        <w:gridCol w:w="2552"/>
        <w:gridCol w:w="2835"/>
      </w:tblGrid>
      <w:tr w:rsidR="0002191E" w:rsidRPr="0075280A" w14:paraId="6F6D9C3F" w14:textId="77777777" w:rsidTr="00536783">
        <w:trPr>
          <w:cantSplit/>
          <w:jc w:val="center"/>
        </w:trPr>
        <w:tc>
          <w:tcPr>
            <w:tcW w:w="4366" w:type="dxa"/>
            <w:vMerge w:val="restart"/>
            <w:tcBorders>
              <w:top w:val="single" w:sz="12" w:space="0" w:color="auto"/>
              <w:left w:val="single" w:sz="12" w:space="0" w:color="auto"/>
            </w:tcBorders>
            <w:shd w:val="clear" w:color="auto" w:fill="auto"/>
            <w:vAlign w:val="center"/>
          </w:tcPr>
          <w:p w14:paraId="3C51E70E" w14:textId="77777777" w:rsidR="00587FC0" w:rsidRPr="0075280A" w:rsidRDefault="00587FC0" w:rsidP="00551722">
            <w:pPr>
              <w:pStyle w:val="Tablebody"/>
            </w:pPr>
            <w:r w:rsidRPr="0075280A">
              <w:t xml:space="preserve">Windward zone of depth equal to </w:t>
            </w:r>
            <m:oMath>
              <m:f>
                <m:fPr>
                  <m:type m:val="lin"/>
                  <m:ctrlPr>
                    <w:rPr>
                      <w:rFonts w:ascii="Cambria Math" w:hAnsi="Cambria Math"/>
                      <w:i/>
                    </w:rPr>
                  </m:ctrlPr>
                </m:fPr>
                <m:num>
                  <m:r>
                    <w:rPr>
                      <w:rFonts w:ascii="Cambria Math" w:hAnsi="Cambria Math"/>
                    </w:rPr>
                    <m:t>b</m:t>
                  </m:r>
                </m:num>
                <m:den>
                  <m:r>
                    <w:rPr>
                      <w:rFonts w:ascii="Cambria Math" w:hAnsi="Cambria Math"/>
                    </w:rPr>
                    <m:t>2</m:t>
                  </m:r>
                </m:den>
              </m:f>
            </m:oMath>
            <w:r w:rsidRPr="0075280A">
              <w:t xml:space="preserve"> or </w:t>
            </w:r>
            <m:oMath>
              <m:r>
                <w:rPr>
                  <w:rFonts w:ascii="Cambria Math" w:hAnsi="Cambria Math"/>
                </w:rPr>
                <m:t>h</m:t>
              </m:r>
            </m:oMath>
            <w:r w:rsidRPr="0075280A">
              <w:t xml:space="preserve">, whichever is smaller (corresponding to zones F, G and H of </w:t>
            </w:r>
            <w:r w:rsidR="00294772" w:rsidRPr="0075280A">
              <w:t>Figure </w:t>
            </w:r>
            <w:r w:rsidRPr="0075280A">
              <w:t>C.12):</w:t>
            </w:r>
          </w:p>
        </w:tc>
        <w:tc>
          <w:tcPr>
            <w:tcW w:w="2552" w:type="dxa"/>
            <w:tcBorders>
              <w:top w:val="single" w:sz="12" w:space="0" w:color="auto"/>
              <w:bottom w:val="nil"/>
            </w:tcBorders>
            <w:shd w:val="clear" w:color="auto" w:fill="auto"/>
            <w:vAlign w:val="center"/>
          </w:tcPr>
          <w:p w14:paraId="2D19D78F" w14:textId="77777777" w:rsidR="00587FC0" w:rsidRPr="0075280A" w:rsidRDefault="00587FC0" w:rsidP="00551722">
            <w:pPr>
              <w:pStyle w:val="Tablebody"/>
              <w:jc w:val="center"/>
            </w:pPr>
            <m:oMathPara>
              <m:oMathParaPr>
                <m:jc m:val="center"/>
              </m:oMathParaPr>
              <m:oMath>
                <m:r>
                  <w:rPr>
                    <w:rFonts w:ascii="Cambria Math" w:hAnsi="Cambria Math"/>
                  </w:rPr>
                  <m:t>α≤-30°</m:t>
                </m:r>
              </m:oMath>
            </m:oMathPara>
          </w:p>
        </w:tc>
        <w:tc>
          <w:tcPr>
            <w:tcW w:w="2835" w:type="dxa"/>
            <w:tcBorders>
              <w:top w:val="single" w:sz="12" w:space="0" w:color="auto"/>
              <w:bottom w:val="nil"/>
              <w:right w:val="single" w:sz="12" w:space="0" w:color="auto"/>
            </w:tcBorders>
            <w:shd w:val="clear" w:color="auto" w:fill="auto"/>
            <w:vAlign w:val="center"/>
          </w:tcPr>
          <w:p w14:paraId="536F49C3" w14:textId="77777777" w:rsidR="00587FC0" w:rsidRPr="0075280A" w:rsidRDefault="00973596" w:rsidP="00551722">
            <w:pPr>
              <w:pStyle w:val="Tablebody"/>
              <w:jc w:val="center"/>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pe,G</m:t>
                    </m:r>
                  </m:sub>
                </m:sSub>
                <m:r>
                  <w:rPr>
                    <w:rFonts w:ascii="Cambria Math" w:hAnsi="Cambria Math"/>
                  </w:rPr>
                  <m:t>=-1,0</m:t>
                </m:r>
              </m:oMath>
            </m:oMathPara>
          </w:p>
        </w:tc>
      </w:tr>
      <w:tr w:rsidR="0002191E" w:rsidRPr="0075280A" w14:paraId="502DE127" w14:textId="77777777" w:rsidTr="00536783">
        <w:trPr>
          <w:cantSplit/>
          <w:jc w:val="center"/>
        </w:trPr>
        <w:tc>
          <w:tcPr>
            <w:tcW w:w="4366" w:type="dxa"/>
            <w:vMerge/>
            <w:tcBorders>
              <w:left w:val="single" w:sz="12" w:space="0" w:color="auto"/>
            </w:tcBorders>
            <w:shd w:val="clear" w:color="auto" w:fill="auto"/>
            <w:vAlign w:val="center"/>
          </w:tcPr>
          <w:p w14:paraId="5B1017FE" w14:textId="77777777" w:rsidR="00587FC0" w:rsidRPr="0075280A" w:rsidRDefault="00587FC0" w:rsidP="00551722">
            <w:pPr>
              <w:pStyle w:val="Tablebody"/>
            </w:pPr>
          </w:p>
        </w:tc>
        <w:tc>
          <w:tcPr>
            <w:tcW w:w="2552" w:type="dxa"/>
            <w:tcBorders>
              <w:top w:val="nil"/>
              <w:bottom w:val="nil"/>
            </w:tcBorders>
            <w:shd w:val="clear" w:color="auto" w:fill="auto"/>
            <w:vAlign w:val="center"/>
          </w:tcPr>
          <w:p w14:paraId="137555E6" w14:textId="77777777" w:rsidR="00587FC0" w:rsidRPr="0075280A" w:rsidRDefault="00587FC0" w:rsidP="00551722">
            <w:pPr>
              <w:pStyle w:val="Tablebody"/>
              <w:jc w:val="center"/>
            </w:pPr>
            <m:oMathPara>
              <m:oMathParaPr>
                <m:jc m:val="center"/>
              </m:oMathParaPr>
              <m:oMath>
                <m:r>
                  <w:rPr>
                    <w:rFonts w:ascii="Cambria Math" w:hAnsi="Cambria Math"/>
                  </w:rPr>
                  <m:t>-30°≤α≤0°</m:t>
                </m:r>
              </m:oMath>
            </m:oMathPara>
          </w:p>
        </w:tc>
        <w:tc>
          <w:tcPr>
            <w:tcW w:w="2835" w:type="dxa"/>
            <w:tcBorders>
              <w:top w:val="nil"/>
              <w:bottom w:val="nil"/>
              <w:right w:val="single" w:sz="12" w:space="0" w:color="auto"/>
            </w:tcBorders>
            <w:shd w:val="clear" w:color="auto" w:fill="auto"/>
            <w:vAlign w:val="center"/>
          </w:tcPr>
          <w:p w14:paraId="176D1E3E" w14:textId="77777777" w:rsidR="00587FC0" w:rsidRPr="0075280A" w:rsidDel="00A363E7" w:rsidRDefault="00973596" w:rsidP="00551722">
            <w:pPr>
              <w:pStyle w:val="Tablebody"/>
              <w:jc w:val="center"/>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pe,G</m:t>
                    </m:r>
                  </m:sub>
                </m:sSub>
                <m:r>
                  <w:rPr>
                    <w:rFonts w:ascii="Cambria Math" w:hAnsi="Cambria Math"/>
                  </w:rPr>
                  <m:t>=-0,8+</m:t>
                </m:r>
                <m:f>
                  <m:fPr>
                    <m:type m:val="lin"/>
                    <m:ctrlPr>
                      <w:rPr>
                        <w:rFonts w:ascii="Cambria Math" w:hAnsi="Cambria Math"/>
                        <w:i/>
                      </w:rPr>
                    </m:ctrlPr>
                  </m:fPr>
                  <m:num>
                    <m:r>
                      <w:rPr>
                        <w:rFonts w:ascii="Cambria Math" w:hAnsi="Cambria Math"/>
                      </w:rPr>
                      <m:t>α</m:t>
                    </m:r>
                  </m:num>
                  <m:den>
                    <m:r>
                      <w:rPr>
                        <w:rFonts w:ascii="Cambria Math" w:hAnsi="Cambria Math"/>
                      </w:rPr>
                      <m:t>150</m:t>
                    </m:r>
                  </m:den>
                </m:f>
              </m:oMath>
            </m:oMathPara>
          </w:p>
        </w:tc>
      </w:tr>
      <w:tr w:rsidR="0002191E" w:rsidRPr="0075280A" w14:paraId="10A77AAE" w14:textId="77777777" w:rsidTr="00536783">
        <w:trPr>
          <w:cantSplit/>
          <w:jc w:val="center"/>
        </w:trPr>
        <w:tc>
          <w:tcPr>
            <w:tcW w:w="4366" w:type="dxa"/>
            <w:vMerge/>
            <w:tcBorders>
              <w:left w:val="single" w:sz="12" w:space="0" w:color="auto"/>
            </w:tcBorders>
            <w:shd w:val="clear" w:color="auto" w:fill="auto"/>
            <w:vAlign w:val="center"/>
          </w:tcPr>
          <w:p w14:paraId="0B236A97" w14:textId="77777777" w:rsidR="00587FC0" w:rsidRPr="0075280A" w:rsidRDefault="00587FC0" w:rsidP="00551722">
            <w:pPr>
              <w:pStyle w:val="Tablebody"/>
            </w:pPr>
          </w:p>
        </w:tc>
        <w:tc>
          <w:tcPr>
            <w:tcW w:w="2552" w:type="dxa"/>
            <w:tcBorders>
              <w:top w:val="nil"/>
              <w:bottom w:val="nil"/>
            </w:tcBorders>
            <w:shd w:val="clear" w:color="auto" w:fill="auto"/>
            <w:vAlign w:val="center"/>
          </w:tcPr>
          <w:p w14:paraId="68BCD907" w14:textId="77777777" w:rsidR="00587FC0" w:rsidRPr="0075280A" w:rsidRDefault="00587FC0" w:rsidP="00551722">
            <w:pPr>
              <w:pStyle w:val="Tablebody"/>
              <w:jc w:val="center"/>
            </w:pPr>
            <m:oMathPara>
              <m:oMathParaPr>
                <m:jc m:val="center"/>
              </m:oMathParaPr>
              <m:oMath>
                <m:r>
                  <w:rPr>
                    <w:rFonts w:ascii="Cambria Math" w:hAnsi="Cambria Math"/>
                  </w:rPr>
                  <m:t>0°≤α≤30°</m:t>
                </m:r>
              </m:oMath>
            </m:oMathPara>
          </w:p>
        </w:tc>
        <w:tc>
          <w:tcPr>
            <w:tcW w:w="2835" w:type="dxa"/>
            <w:tcBorders>
              <w:top w:val="nil"/>
              <w:bottom w:val="nil"/>
              <w:right w:val="single" w:sz="12" w:space="0" w:color="auto"/>
            </w:tcBorders>
            <w:shd w:val="clear" w:color="auto" w:fill="auto"/>
            <w:vAlign w:val="center"/>
          </w:tcPr>
          <w:p w14:paraId="2FDEC7E5" w14:textId="77777777" w:rsidR="00587FC0" w:rsidRPr="0075280A" w:rsidDel="00A363E7" w:rsidRDefault="00973596" w:rsidP="00551722">
            <w:pPr>
              <w:pStyle w:val="Tablebody"/>
              <w:jc w:val="center"/>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pe,G</m:t>
                    </m:r>
                  </m:sub>
                </m:sSub>
                <m:r>
                  <w:rPr>
                    <w:rFonts w:ascii="Cambria Math" w:hAnsi="Cambria Math"/>
                  </w:rPr>
                  <m:t>=-0,8-</m:t>
                </m:r>
                <m:f>
                  <m:fPr>
                    <m:type m:val="lin"/>
                    <m:ctrlPr>
                      <w:rPr>
                        <w:rFonts w:ascii="Cambria Math" w:hAnsi="Cambria Math"/>
                        <w:i/>
                      </w:rPr>
                    </m:ctrlPr>
                  </m:fPr>
                  <m:num>
                    <m:r>
                      <w:rPr>
                        <w:rFonts w:ascii="Cambria Math" w:hAnsi="Cambria Math"/>
                      </w:rPr>
                      <m:t>α</m:t>
                    </m:r>
                  </m:num>
                  <m:den>
                    <m:r>
                      <w:rPr>
                        <w:rFonts w:ascii="Cambria Math" w:hAnsi="Cambria Math"/>
                      </w:rPr>
                      <m:t>150</m:t>
                    </m:r>
                  </m:den>
                </m:f>
              </m:oMath>
            </m:oMathPara>
          </w:p>
        </w:tc>
      </w:tr>
      <w:tr w:rsidR="0002191E" w:rsidRPr="0075280A" w14:paraId="397D0C42" w14:textId="77777777" w:rsidTr="00536783">
        <w:trPr>
          <w:cantSplit/>
          <w:jc w:val="center"/>
        </w:trPr>
        <w:tc>
          <w:tcPr>
            <w:tcW w:w="4366" w:type="dxa"/>
            <w:vMerge/>
            <w:tcBorders>
              <w:left w:val="single" w:sz="12" w:space="0" w:color="auto"/>
            </w:tcBorders>
            <w:shd w:val="clear" w:color="auto" w:fill="auto"/>
            <w:vAlign w:val="center"/>
          </w:tcPr>
          <w:p w14:paraId="041A1A90" w14:textId="77777777" w:rsidR="00587FC0" w:rsidRPr="0075280A" w:rsidRDefault="00587FC0" w:rsidP="00551722">
            <w:pPr>
              <w:pStyle w:val="Tablebody"/>
            </w:pPr>
          </w:p>
        </w:tc>
        <w:tc>
          <w:tcPr>
            <w:tcW w:w="2552" w:type="dxa"/>
            <w:tcBorders>
              <w:top w:val="nil"/>
              <w:bottom w:val="single" w:sz="4" w:space="0" w:color="auto"/>
            </w:tcBorders>
            <w:shd w:val="clear" w:color="auto" w:fill="auto"/>
            <w:vAlign w:val="center"/>
          </w:tcPr>
          <w:p w14:paraId="7879C660" w14:textId="77777777" w:rsidR="00587FC0" w:rsidRPr="0075280A" w:rsidRDefault="00587FC0" w:rsidP="00551722">
            <w:pPr>
              <w:pStyle w:val="Tablebody"/>
              <w:jc w:val="center"/>
            </w:pPr>
            <m:oMathPara>
              <m:oMathParaPr>
                <m:jc m:val="center"/>
              </m:oMathParaPr>
              <m:oMath>
                <m:r>
                  <w:rPr>
                    <w:rFonts w:ascii="Cambria Math" w:hAnsi="Cambria Math"/>
                  </w:rPr>
                  <m:t>30°≤α</m:t>
                </m:r>
              </m:oMath>
            </m:oMathPara>
          </w:p>
        </w:tc>
        <w:tc>
          <w:tcPr>
            <w:tcW w:w="2835" w:type="dxa"/>
            <w:tcBorders>
              <w:top w:val="nil"/>
              <w:bottom w:val="single" w:sz="4" w:space="0" w:color="auto"/>
              <w:right w:val="single" w:sz="12" w:space="0" w:color="auto"/>
            </w:tcBorders>
            <w:shd w:val="clear" w:color="auto" w:fill="auto"/>
            <w:vAlign w:val="center"/>
          </w:tcPr>
          <w:p w14:paraId="72BC3653" w14:textId="77777777" w:rsidR="00587FC0" w:rsidRPr="0075280A" w:rsidDel="00A363E7" w:rsidRDefault="00973596" w:rsidP="00551722">
            <w:pPr>
              <w:pStyle w:val="Tablebody"/>
              <w:jc w:val="center"/>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pe,G</m:t>
                    </m:r>
                  </m:sub>
                </m:sSub>
                <m:r>
                  <w:rPr>
                    <w:rFonts w:ascii="Cambria Math" w:hAnsi="Cambria Math"/>
                  </w:rPr>
                  <m:t>=-1,0</m:t>
                </m:r>
              </m:oMath>
            </m:oMathPara>
          </w:p>
        </w:tc>
      </w:tr>
      <w:tr w:rsidR="0002191E" w:rsidRPr="0075280A" w14:paraId="2AC865DD" w14:textId="77777777" w:rsidTr="00536783">
        <w:trPr>
          <w:cantSplit/>
          <w:jc w:val="center"/>
        </w:trPr>
        <w:tc>
          <w:tcPr>
            <w:tcW w:w="4366" w:type="dxa"/>
            <w:vMerge w:val="restart"/>
            <w:tcBorders>
              <w:left w:val="single" w:sz="12" w:space="0" w:color="auto"/>
            </w:tcBorders>
            <w:shd w:val="clear" w:color="auto" w:fill="auto"/>
            <w:vAlign w:val="center"/>
          </w:tcPr>
          <w:p w14:paraId="0D4C0E6E" w14:textId="77777777" w:rsidR="00587FC0" w:rsidRPr="0075280A" w:rsidRDefault="00587FC0" w:rsidP="00551722">
            <w:pPr>
              <w:pStyle w:val="Tablebody"/>
            </w:pPr>
            <w:r w:rsidRPr="0075280A">
              <w:t xml:space="preserve">Leeward zone (corresponding to zone I of </w:t>
            </w:r>
            <w:r w:rsidR="00294772" w:rsidRPr="0075280A">
              <w:t>Figure </w:t>
            </w:r>
            <w:r w:rsidRPr="0075280A">
              <w:t>C.12)</w:t>
            </w:r>
          </w:p>
        </w:tc>
        <w:tc>
          <w:tcPr>
            <w:tcW w:w="2552" w:type="dxa"/>
            <w:tcBorders>
              <w:bottom w:val="nil"/>
            </w:tcBorders>
            <w:shd w:val="clear" w:color="auto" w:fill="auto"/>
            <w:vAlign w:val="center"/>
          </w:tcPr>
          <w:p w14:paraId="39D24C41" w14:textId="77777777" w:rsidR="00587FC0" w:rsidRPr="0075280A" w:rsidRDefault="00587FC0" w:rsidP="00551722">
            <w:pPr>
              <w:pStyle w:val="Tablebody"/>
              <w:jc w:val="center"/>
            </w:pPr>
            <m:oMathPara>
              <m:oMathParaPr>
                <m:jc m:val="center"/>
              </m:oMathParaPr>
              <m:oMath>
                <m:r>
                  <w:rPr>
                    <w:rFonts w:ascii="Cambria Math" w:hAnsi="Cambria Math"/>
                  </w:rPr>
                  <m:t>α≤-30°</m:t>
                </m:r>
              </m:oMath>
            </m:oMathPara>
          </w:p>
        </w:tc>
        <w:tc>
          <w:tcPr>
            <w:tcW w:w="2835" w:type="dxa"/>
            <w:tcBorders>
              <w:bottom w:val="nil"/>
              <w:right w:val="single" w:sz="12" w:space="0" w:color="auto"/>
            </w:tcBorders>
            <w:shd w:val="clear" w:color="auto" w:fill="auto"/>
            <w:vAlign w:val="center"/>
          </w:tcPr>
          <w:p w14:paraId="53C43F97" w14:textId="77777777" w:rsidR="00587FC0" w:rsidRPr="0075280A" w:rsidRDefault="00973596" w:rsidP="00551722">
            <w:pPr>
              <w:pStyle w:val="Tablebody"/>
              <w:jc w:val="center"/>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pe,G</m:t>
                    </m:r>
                  </m:sub>
                </m:sSub>
                <m:r>
                  <w:rPr>
                    <w:rFonts w:ascii="Cambria Math" w:hAnsi="Cambria Math"/>
                  </w:rPr>
                  <m:t>=-0,8</m:t>
                </m:r>
              </m:oMath>
            </m:oMathPara>
          </w:p>
        </w:tc>
      </w:tr>
      <w:tr w:rsidR="0002191E" w:rsidRPr="0075280A" w14:paraId="522FE798" w14:textId="77777777" w:rsidTr="00536783">
        <w:trPr>
          <w:cantSplit/>
          <w:jc w:val="center"/>
        </w:trPr>
        <w:tc>
          <w:tcPr>
            <w:tcW w:w="4366" w:type="dxa"/>
            <w:vMerge/>
            <w:tcBorders>
              <w:left w:val="single" w:sz="12" w:space="0" w:color="auto"/>
            </w:tcBorders>
            <w:shd w:val="clear" w:color="auto" w:fill="auto"/>
            <w:vAlign w:val="center"/>
          </w:tcPr>
          <w:p w14:paraId="64F8993D" w14:textId="77777777" w:rsidR="00587FC0" w:rsidRPr="0075280A" w:rsidRDefault="00587FC0" w:rsidP="00551722">
            <w:pPr>
              <w:pStyle w:val="Tablebody"/>
            </w:pPr>
          </w:p>
        </w:tc>
        <w:tc>
          <w:tcPr>
            <w:tcW w:w="2552" w:type="dxa"/>
            <w:tcBorders>
              <w:top w:val="nil"/>
              <w:bottom w:val="nil"/>
            </w:tcBorders>
            <w:shd w:val="clear" w:color="auto" w:fill="auto"/>
            <w:vAlign w:val="center"/>
          </w:tcPr>
          <w:p w14:paraId="301B9DB7" w14:textId="77777777" w:rsidR="00587FC0" w:rsidRPr="0075280A" w:rsidRDefault="00587FC0" w:rsidP="00551722">
            <w:pPr>
              <w:pStyle w:val="Tablebody"/>
              <w:jc w:val="center"/>
            </w:pPr>
            <m:oMath>
              <m:r>
                <w:rPr>
                  <w:rFonts w:ascii="Cambria Math" w:hAnsi="Cambria Math"/>
                </w:rPr>
                <m:t>-30°≤α≤-5°</m:t>
              </m:r>
            </m:oMath>
            <w:r w:rsidRPr="0075280A">
              <w:t xml:space="preserve"> and</w:t>
            </w:r>
          </w:p>
          <w:p w14:paraId="2E7E462E" w14:textId="77777777" w:rsidR="00587FC0" w:rsidRPr="0075280A" w:rsidRDefault="00587FC0" w:rsidP="00551722">
            <w:pPr>
              <w:pStyle w:val="Tablebody"/>
              <w:jc w:val="center"/>
            </w:pPr>
            <m:oMathPara>
              <m:oMathParaPr>
                <m:jc m:val="center"/>
              </m:oMathParaPr>
              <m:oMath>
                <m:r>
                  <w:rPr>
                    <w:rFonts w:ascii="Cambria Math" w:hAnsi="Cambria Math"/>
                  </w:rPr>
                  <m:t>5°≤α≤15°</m:t>
                </m:r>
              </m:oMath>
            </m:oMathPara>
          </w:p>
        </w:tc>
        <w:tc>
          <w:tcPr>
            <w:tcW w:w="2835" w:type="dxa"/>
            <w:tcBorders>
              <w:top w:val="nil"/>
              <w:bottom w:val="nil"/>
              <w:right w:val="single" w:sz="12" w:space="0" w:color="auto"/>
            </w:tcBorders>
            <w:shd w:val="clear" w:color="auto" w:fill="auto"/>
            <w:vAlign w:val="center"/>
          </w:tcPr>
          <w:p w14:paraId="3D571E3D" w14:textId="77777777" w:rsidR="00587FC0" w:rsidRPr="0075280A" w:rsidRDefault="00973596" w:rsidP="00551722">
            <w:pPr>
              <w:pStyle w:val="Tablebody"/>
              <w:jc w:val="center"/>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pe,G</m:t>
                    </m:r>
                  </m:sub>
                </m:sSub>
                <m:r>
                  <w:rPr>
                    <w:rFonts w:ascii="Cambria Math" w:hAnsi="Cambria Math"/>
                  </w:rPr>
                  <m:t>=-0,533+</m:t>
                </m:r>
                <m:f>
                  <m:fPr>
                    <m:type m:val="lin"/>
                    <m:ctrlPr>
                      <w:rPr>
                        <w:rFonts w:ascii="Cambria Math" w:hAnsi="Cambria Math"/>
                        <w:i/>
                      </w:rPr>
                    </m:ctrlPr>
                  </m:fPr>
                  <m:num>
                    <m:r>
                      <w:rPr>
                        <w:rFonts w:ascii="Cambria Math" w:hAnsi="Cambria Math"/>
                      </w:rPr>
                      <m:t>α</m:t>
                    </m:r>
                  </m:num>
                  <m:den>
                    <m:r>
                      <w:rPr>
                        <w:rFonts w:ascii="Cambria Math" w:hAnsi="Cambria Math"/>
                      </w:rPr>
                      <m:t>112,5</m:t>
                    </m:r>
                  </m:den>
                </m:f>
              </m:oMath>
            </m:oMathPara>
          </w:p>
        </w:tc>
      </w:tr>
      <w:tr w:rsidR="00587FC0" w:rsidRPr="0075280A" w14:paraId="3C51D46A" w14:textId="77777777" w:rsidTr="00536783">
        <w:trPr>
          <w:cantSplit/>
          <w:jc w:val="center"/>
        </w:trPr>
        <w:tc>
          <w:tcPr>
            <w:tcW w:w="4366" w:type="dxa"/>
            <w:vMerge/>
            <w:tcBorders>
              <w:left w:val="single" w:sz="12" w:space="0" w:color="auto"/>
              <w:bottom w:val="single" w:sz="12" w:space="0" w:color="auto"/>
            </w:tcBorders>
            <w:shd w:val="clear" w:color="auto" w:fill="auto"/>
            <w:vAlign w:val="center"/>
          </w:tcPr>
          <w:p w14:paraId="12D49F78" w14:textId="77777777" w:rsidR="00587FC0" w:rsidRPr="0075280A" w:rsidRDefault="00587FC0" w:rsidP="00551722">
            <w:pPr>
              <w:pStyle w:val="Tablebody"/>
            </w:pPr>
          </w:p>
        </w:tc>
        <w:tc>
          <w:tcPr>
            <w:tcW w:w="2552" w:type="dxa"/>
            <w:tcBorders>
              <w:top w:val="nil"/>
              <w:bottom w:val="single" w:sz="12" w:space="0" w:color="auto"/>
            </w:tcBorders>
            <w:shd w:val="clear" w:color="auto" w:fill="auto"/>
            <w:vAlign w:val="center"/>
          </w:tcPr>
          <w:p w14:paraId="01F66BA1" w14:textId="77777777" w:rsidR="00587FC0" w:rsidRPr="0075280A" w:rsidRDefault="00587FC0" w:rsidP="00551722">
            <w:pPr>
              <w:pStyle w:val="Tablebody"/>
              <w:jc w:val="center"/>
            </w:pPr>
            <m:oMathPara>
              <m:oMathParaPr>
                <m:jc m:val="center"/>
              </m:oMathParaPr>
              <m:oMath>
                <m:r>
                  <w:rPr>
                    <w:rFonts w:ascii="Cambria Math" w:hAnsi="Cambria Math"/>
                  </w:rPr>
                  <m:t>15°≤α</m:t>
                </m:r>
              </m:oMath>
            </m:oMathPara>
          </w:p>
        </w:tc>
        <w:tc>
          <w:tcPr>
            <w:tcW w:w="2835" w:type="dxa"/>
            <w:tcBorders>
              <w:top w:val="nil"/>
              <w:bottom w:val="single" w:sz="12" w:space="0" w:color="auto"/>
              <w:right w:val="single" w:sz="12" w:space="0" w:color="auto"/>
            </w:tcBorders>
            <w:shd w:val="clear" w:color="auto" w:fill="auto"/>
            <w:vAlign w:val="center"/>
          </w:tcPr>
          <w:p w14:paraId="658BB955" w14:textId="77777777" w:rsidR="00587FC0" w:rsidRPr="0075280A" w:rsidRDefault="00973596" w:rsidP="00551722">
            <w:pPr>
              <w:pStyle w:val="Tablebody"/>
              <w:jc w:val="center"/>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pe,G</m:t>
                    </m:r>
                  </m:sub>
                </m:sSub>
                <m:r>
                  <w:rPr>
                    <w:rFonts w:ascii="Cambria Math" w:hAnsi="Cambria Math"/>
                  </w:rPr>
                  <m:t>=-0,4</m:t>
                </m:r>
              </m:oMath>
            </m:oMathPara>
          </w:p>
        </w:tc>
      </w:tr>
    </w:tbl>
    <w:p w14:paraId="2A4EAB85" w14:textId="77777777" w:rsidR="00587FC0" w:rsidRPr="0075280A" w:rsidRDefault="00587FC0" w:rsidP="00A13BAE">
      <w:pPr>
        <w:pStyle w:val="BodyText"/>
      </w:pPr>
    </w:p>
    <w:p w14:paraId="2716CBF5" w14:textId="17E3324D" w:rsidR="00587FC0" w:rsidRPr="0075280A" w:rsidRDefault="00323A77" w:rsidP="00A13BAE">
      <w:pPr>
        <w:pStyle w:val="FigureImage"/>
      </w:pPr>
      <w:r>
        <w:rPr>
          <w:noProof/>
        </w:rPr>
        <w:drawing>
          <wp:inline distT="0" distB="0" distL="0" distR="0" wp14:anchorId="020D80A1" wp14:editId="63901278">
            <wp:extent cx="4841748" cy="2913888"/>
            <wp:effectExtent l="0" t="0" r="0" b="1270"/>
            <wp:docPr id="157" name="c014.tif" descr="Ein Bild, das Diagramm, Reih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c014.tif" descr="Ein Bild, das Diagramm, Reihe, Text enthält.&#10;&#10;Automatisch generierte Beschreibung"/>
                    <pic:cNvPicPr/>
                  </pic:nvPicPr>
                  <pic:blipFill>
                    <a:blip r:embed="rId120" r:link="rId121" cstate="print">
                      <a:extLst>
                        <a:ext uri="{28A0092B-C50C-407E-A947-70E740481C1C}">
                          <a14:useLocalDpi xmlns:a14="http://schemas.microsoft.com/office/drawing/2010/main" val="0"/>
                        </a:ext>
                      </a:extLst>
                    </a:blip>
                    <a:stretch>
                      <a:fillRect/>
                    </a:stretch>
                  </pic:blipFill>
                  <pic:spPr>
                    <a:xfrm>
                      <a:off x="0" y="0"/>
                      <a:ext cx="4841748" cy="2913888"/>
                    </a:xfrm>
                    <a:prstGeom prst="rect">
                      <a:avLst/>
                    </a:prstGeom>
                  </pic:spPr>
                </pic:pic>
              </a:graphicData>
            </a:graphic>
          </wp:inline>
        </w:drawing>
      </w:r>
    </w:p>
    <w:p w14:paraId="28AE5F17" w14:textId="665AF377" w:rsidR="00B27CF4" w:rsidRPr="00B56DEF" w:rsidRDefault="00B27CF4" w:rsidP="00B27CF4">
      <w:pPr>
        <w:pStyle w:val="KeyTitle"/>
        <w:rPr>
          <w:sz w:val="20"/>
          <w:szCs w:val="22"/>
        </w:rPr>
      </w:pPr>
      <w:bookmarkStart w:id="4181" w:name="_Ref8213430"/>
      <w:r w:rsidRPr="00B56DEF">
        <w:rPr>
          <w:sz w:val="20"/>
          <w:szCs w:val="22"/>
        </w:rPr>
        <w:t>Key</w:t>
      </w:r>
    </w:p>
    <w:tbl>
      <w:tblPr>
        <w:tblW w:w="0" w:type="auto"/>
        <w:tblInd w:w="-108" w:type="dxa"/>
        <w:tblLook w:val="0000" w:firstRow="0" w:lastRow="0" w:firstColumn="0" w:lastColumn="0" w:noHBand="0" w:noVBand="0"/>
      </w:tblPr>
      <w:tblGrid>
        <w:gridCol w:w="327"/>
        <w:gridCol w:w="3179"/>
      </w:tblGrid>
      <w:tr w:rsidR="00B27CF4" w:rsidRPr="00943AE8" w14:paraId="45DCF75A" w14:textId="77777777" w:rsidTr="004E5476">
        <w:tc>
          <w:tcPr>
            <w:tcW w:w="0" w:type="auto"/>
            <w:shd w:val="clear" w:color="auto" w:fill="auto"/>
          </w:tcPr>
          <w:p w14:paraId="255C3EA7" w14:textId="7049B0D6" w:rsidR="00B27CF4" w:rsidRPr="00A17F7F" w:rsidRDefault="00B27CF4" w:rsidP="00547AF4">
            <w:pPr>
              <w:pStyle w:val="KeyText"/>
              <w:tabs>
                <w:tab w:val="clear" w:pos="346"/>
              </w:tabs>
              <w:ind w:left="0" w:firstLine="0"/>
            </w:pPr>
            <w:r>
              <w:t>1</w:t>
            </w:r>
          </w:p>
        </w:tc>
        <w:tc>
          <w:tcPr>
            <w:tcW w:w="3179" w:type="dxa"/>
            <w:shd w:val="clear" w:color="auto" w:fill="auto"/>
          </w:tcPr>
          <w:p w14:paraId="5EDC5605" w14:textId="50338B8C" w:rsidR="00B27CF4" w:rsidRPr="00A17F7F" w:rsidRDefault="004E5476" w:rsidP="00547AF4">
            <w:pPr>
              <w:pStyle w:val="KeyText"/>
              <w:tabs>
                <w:tab w:val="clear" w:pos="346"/>
              </w:tabs>
              <w:ind w:left="0" w:firstLine="0"/>
            </w:pPr>
            <w:r>
              <w:t>d</w:t>
            </w:r>
            <w:r w:rsidR="00A2613C">
              <w:t>ownwind zone</w:t>
            </w:r>
          </w:p>
        </w:tc>
      </w:tr>
      <w:tr w:rsidR="00B27CF4" w:rsidRPr="00F7389F" w14:paraId="4E8937A7" w14:textId="77777777" w:rsidTr="004E5476">
        <w:tc>
          <w:tcPr>
            <w:tcW w:w="0" w:type="auto"/>
            <w:shd w:val="clear" w:color="auto" w:fill="auto"/>
          </w:tcPr>
          <w:p w14:paraId="490A02FF" w14:textId="41EBDFA1" w:rsidR="00B27CF4" w:rsidRPr="00A17F7F" w:rsidRDefault="00B27CF4" w:rsidP="00547AF4">
            <w:pPr>
              <w:pStyle w:val="KeyText"/>
              <w:tabs>
                <w:tab w:val="clear" w:pos="346"/>
              </w:tabs>
              <w:ind w:left="0" w:firstLine="0"/>
            </w:pPr>
            <w:r>
              <w:t>2</w:t>
            </w:r>
          </w:p>
        </w:tc>
        <w:tc>
          <w:tcPr>
            <w:tcW w:w="3179" w:type="dxa"/>
            <w:shd w:val="clear" w:color="auto" w:fill="auto"/>
          </w:tcPr>
          <w:p w14:paraId="2021DF88" w14:textId="39371239" w:rsidR="00B27CF4" w:rsidRPr="00A17F7F" w:rsidRDefault="004E5476" w:rsidP="00547AF4">
            <w:pPr>
              <w:pStyle w:val="KeyText"/>
              <w:tabs>
                <w:tab w:val="clear" w:pos="346"/>
              </w:tabs>
              <w:ind w:left="0" w:firstLine="0"/>
            </w:pPr>
            <w:r>
              <w:t>u</w:t>
            </w:r>
            <w:r w:rsidR="00A2613C">
              <w:t>pwind zone</w:t>
            </w:r>
          </w:p>
        </w:tc>
      </w:tr>
    </w:tbl>
    <w:p w14:paraId="309B4A26" w14:textId="214D2391" w:rsidR="00587FC0" w:rsidRPr="0075280A" w:rsidRDefault="00294772" w:rsidP="00A13BAE">
      <w:pPr>
        <w:pStyle w:val="Figuretitle"/>
      </w:pPr>
      <w:r w:rsidRPr="0075280A">
        <w:t>Figure </w:t>
      </w:r>
      <w:r w:rsidR="00587FC0" w:rsidRPr="0075280A">
        <w:t>C.</w:t>
      </w:r>
      <w:r w:rsidR="00DB3A10">
        <w:rPr>
          <w:noProof/>
        </w:rPr>
        <w:t>14</w:t>
      </w:r>
      <w:bookmarkEnd w:id="4181"/>
      <w:r w:rsidR="0002191E" w:rsidRPr="0075280A">
        <w:t xml:space="preserve"> — </w:t>
      </w:r>
      <w:r w:rsidR="00587FC0" w:rsidRPr="0075280A">
        <w:t xml:space="preserve">Global pressure coefficients for duopitch roofs; wind parallel to the </w:t>
      </w:r>
      <w:r w:rsidR="00A13BAE" w:rsidRPr="0075280A">
        <w:t>ridge</w:t>
      </w:r>
    </w:p>
    <w:p w14:paraId="50786CF8" w14:textId="2F9D5195" w:rsidR="00587FC0" w:rsidRPr="0075280A" w:rsidRDefault="00294772" w:rsidP="00587FC0">
      <w:pPr>
        <w:pStyle w:val="Tabletitle"/>
        <w:keepLines/>
        <w:rPr>
          <w:b w:val="0"/>
        </w:rPr>
      </w:pPr>
      <w:bookmarkStart w:id="4182" w:name="_Ref8213781"/>
      <w:bookmarkStart w:id="4183" w:name="_Toc7258297"/>
      <w:bookmarkStart w:id="4184" w:name="_Toc7259327"/>
      <w:bookmarkStart w:id="4185" w:name="_Toc7261197"/>
      <w:bookmarkStart w:id="4186" w:name="_Toc7262034"/>
      <w:bookmarkStart w:id="4187" w:name="_Toc7264002"/>
      <w:bookmarkStart w:id="4188" w:name="_Toc7266775"/>
      <w:bookmarkStart w:id="4189" w:name="_Toc7855893"/>
      <w:bookmarkStart w:id="4190" w:name="_Toc7858899"/>
      <w:bookmarkStart w:id="4191" w:name="_Toc7864565"/>
      <w:bookmarkStart w:id="4192" w:name="_Toc7873553"/>
      <w:bookmarkStart w:id="4193" w:name="_Toc9243144"/>
      <w:bookmarkStart w:id="4194" w:name="_Toc9433755"/>
      <w:bookmarkStart w:id="4195" w:name="_Toc9436449"/>
      <w:bookmarkStart w:id="4196" w:name="_Toc9437163"/>
      <w:bookmarkStart w:id="4197" w:name="_Toc9748190"/>
      <w:bookmarkStart w:id="4198" w:name="_Toc10389238"/>
      <w:bookmarkStart w:id="4199" w:name="_Toc10424976"/>
      <w:bookmarkStart w:id="4200" w:name="_Toc10439112"/>
      <w:bookmarkStart w:id="4201" w:name="_Toc10440779"/>
      <w:bookmarkStart w:id="4202" w:name="_Toc10448216"/>
      <w:bookmarkStart w:id="4203" w:name="_Toc10607025"/>
      <w:bookmarkStart w:id="4204" w:name="_Toc10626972"/>
      <w:bookmarkStart w:id="4205" w:name="_Toc11224798"/>
      <w:bookmarkStart w:id="4206" w:name="_Toc11488767"/>
      <w:bookmarkStart w:id="4207" w:name="_Toc39250367"/>
      <w:bookmarkStart w:id="4208" w:name="_Toc49247082"/>
      <w:r w:rsidRPr="0075280A">
        <w:rPr>
          <w:szCs w:val="22"/>
        </w:rPr>
        <w:t>Table </w:t>
      </w:r>
      <w:r w:rsidR="00587FC0" w:rsidRPr="0075280A">
        <w:rPr>
          <w:szCs w:val="22"/>
        </w:rPr>
        <w:t>C.</w:t>
      </w:r>
      <w:r w:rsidR="00DB3A10">
        <w:rPr>
          <w:rFonts w:asciiTheme="majorHAnsi" w:hAnsiTheme="majorHAnsi"/>
          <w:noProof/>
          <w:szCs w:val="22"/>
        </w:rPr>
        <w:t>11</w:t>
      </w:r>
      <w:bookmarkEnd w:id="4182"/>
      <w:r w:rsidR="0002191E" w:rsidRPr="0075280A">
        <w:rPr>
          <w:szCs w:val="22"/>
        </w:rPr>
        <w:t xml:space="preserve"> — </w:t>
      </w:r>
      <w:r w:rsidR="00587FC0" w:rsidRPr="0075280A">
        <w:t>Detailed and local external pressure coefficients for duopitch roofs</w:t>
      </w:r>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r w:rsidR="00587FC0" w:rsidRPr="0075280A">
        <w:t xml:space="preserve"> for </w:t>
      </w:r>
      <m:oMath>
        <m:r>
          <m:rPr>
            <m:sty m:val="bi"/>
          </m:rPr>
          <w:rPr>
            <w:rFonts w:ascii="Cambria Math" w:hAnsi="Cambria Math" w:cs="Cambria Math"/>
          </w:rPr>
          <m:t>θ=0°</m:t>
        </m:r>
      </m:oMath>
      <w:bookmarkEnd w:id="4208"/>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174"/>
        <w:gridCol w:w="863"/>
        <w:gridCol w:w="926"/>
        <w:gridCol w:w="772"/>
        <w:gridCol w:w="771"/>
        <w:gridCol w:w="926"/>
        <w:gridCol w:w="772"/>
        <w:gridCol w:w="925"/>
        <w:gridCol w:w="772"/>
        <w:gridCol w:w="925"/>
        <w:gridCol w:w="60"/>
        <w:gridCol w:w="866"/>
      </w:tblGrid>
      <w:tr w:rsidR="003762C2" w:rsidRPr="0075280A" w14:paraId="7B8075FF" w14:textId="77777777" w:rsidTr="00551722">
        <w:trPr>
          <w:cantSplit/>
          <w:tblHeader/>
          <w:jc w:val="center"/>
        </w:trPr>
        <w:tc>
          <w:tcPr>
            <w:tcW w:w="1174" w:type="dxa"/>
            <w:vMerge w:val="restart"/>
            <w:tcBorders>
              <w:top w:val="single" w:sz="12" w:space="0" w:color="auto"/>
              <w:bottom w:val="single" w:sz="12" w:space="0" w:color="auto"/>
              <w:right w:val="single" w:sz="12" w:space="0" w:color="auto"/>
            </w:tcBorders>
            <w:shd w:val="clear" w:color="auto" w:fill="auto"/>
            <w:vAlign w:val="center"/>
          </w:tcPr>
          <w:p w14:paraId="36F945C7" w14:textId="77777777" w:rsidR="00587FC0" w:rsidRPr="0075280A" w:rsidRDefault="007E6508" w:rsidP="00A13BAE">
            <w:pPr>
              <w:pStyle w:val="Tableheader"/>
              <w:keepNext/>
              <w:jc w:val="center"/>
            </w:pPr>
            <w:r w:rsidRPr="0075280A">
              <w:t>Pitch angle</w:t>
            </w:r>
            <w:r w:rsidR="00587FC0" w:rsidRPr="0075280A">
              <w:t xml:space="preserve"> </w:t>
            </w:r>
            <m:oMath>
              <m:r>
                <m:rPr>
                  <m:sty m:val="bi"/>
                </m:rPr>
                <w:rPr>
                  <w:rFonts w:ascii="Cambria Math" w:hAnsi="Cambria Math" w:cs="Cambria Math"/>
                  <w:szCs w:val="22"/>
                </w:rPr>
                <m:t>α</m:t>
              </m:r>
            </m:oMath>
          </w:p>
        </w:tc>
        <w:tc>
          <w:tcPr>
            <w:tcW w:w="8578" w:type="dxa"/>
            <w:gridSpan w:val="11"/>
            <w:tcBorders>
              <w:top w:val="single" w:sz="12" w:space="0" w:color="auto"/>
              <w:left w:val="single" w:sz="12" w:space="0" w:color="auto"/>
              <w:bottom w:val="single" w:sz="6" w:space="0" w:color="auto"/>
            </w:tcBorders>
            <w:shd w:val="clear" w:color="auto" w:fill="auto"/>
            <w:vAlign w:val="center"/>
          </w:tcPr>
          <w:p w14:paraId="13F6BB69" w14:textId="77777777" w:rsidR="00587FC0" w:rsidRPr="0075280A" w:rsidRDefault="00587FC0" w:rsidP="00A13BAE">
            <w:pPr>
              <w:pStyle w:val="Tableheader"/>
              <w:keepNext/>
              <w:jc w:val="center"/>
            </w:pPr>
            <w:r w:rsidRPr="0075280A">
              <w:t xml:space="preserve">Zone for wind direction </w:t>
            </w:r>
            <m:oMath>
              <m:r>
                <m:rPr>
                  <m:sty m:val="bi"/>
                </m:rPr>
                <w:rPr>
                  <w:rFonts w:ascii="Cambria Math" w:hAnsi="Cambria Math" w:cs="Cambria Math"/>
                </w:rPr>
                <m:t>θ</m:t>
              </m:r>
            </m:oMath>
            <w:r w:rsidRPr="0075280A">
              <w:t xml:space="preserve"> </w:t>
            </w:r>
            <w:r w:rsidR="00551722" w:rsidRPr="0075280A">
              <w:rPr>
                <w:rFonts w:ascii="Cambria Math" w:hAnsi="Cambria Math"/>
              </w:rPr>
              <w:t>=</w:t>
            </w:r>
            <w:r w:rsidRPr="0075280A">
              <w:t xml:space="preserve"> 0</w:t>
            </w:r>
            <w:r w:rsidRPr="0075280A">
              <w:rPr>
                <w:rFonts w:ascii="Cambria Math" w:hAnsi="Cambria Math" w:cs="Cambria Math"/>
              </w:rPr>
              <w:t>°</w:t>
            </w:r>
          </w:p>
        </w:tc>
      </w:tr>
      <w:tr w:rsidR="003762C2" w:rsidRPr="0075280A" w14:paraId="5958B129" w14:textId="77777777" w:rsidTr="00551722">
        <w:trPr>
          <w:cantSplit/>
          <w:tblHeader/>
          <w:jc w:val="center"/>
        </w:trPr>
        <w:tc>
          <w:tcPr>
            <w:tcW w:w="1174" w:type="dxa"/>
            <w:vMerge/>
            <w:tcBorders>
              <w:top w:val="single" w:sz="12" w:space="0" w:color="auto"/>
              <w:right w:val="single" w:sz="12" w:space="0" w:color="auto"/>
            </w:tcBorders>
            <w:shd w:val="clear" w:color="auto" w:fill="auto"/>
            <w:vAlign w:val="center"/>
          </w:tcPr>
          <w:p w14:paraId="0A3BA316" w14:textId="77777777" w:rsidR="00587FC0" w:rsidRPr="0075280A" w:rsidRDefault="00587FC0" w:rsidP="00A13BAE">
            <w:pPr>
              <w:pStyle w:val="Tableheader"/>
              <w:keepNext/>
              <w:jc w:val="center"/>
            </w:pPr>
          </w:p>
        </w:tc>
        <w:tc>
          <w:tcPr>
            <w:tcW w:w="1789" w:type="dxa"/>
            <w:gridSpan w:val="2"/>
            <w:tcBorders>
              <w:top w:val="single" w:sz="6" w:space="0" w:color="auto"/>
              <w:left w:val="single" w:sz="12" w:space="0" w:color="auto"/>
              <w:bottom w:val="single" w:sz="6" w:space="0" w:color="auto"/>
            </w:tcBorders>
            <w:shd w:val="clear" w:color="auto" w:fill="auto"/>
            <w:vAlign w:val="center"/>
          </w:tcPr>
          <w:p w14:paraId="2CEC48C0" w14:textId="77777777" w:rsidR="00587FC0" w:rsidRPr="0075280A" w:rsidRDefault="00587FC0" w:rsidP="00A13BAE">
            <w:pPr>
              <w:pStyle w:val="Tableheader"/>
              <w:keepNext/>
              <w:jc w:val="center"/>
            </w:pPr>
            <w:r w:rsidRPr="0075280A">
              <w:t>F</w:t>
            </w:r>
          </w:p>
        </w:tc>
        <w:tc>
          <w:tcPr>
            <w:tcW w:w="1543" w:type="dxa"/>
            <w:gridSpan w:val="2"/>
            <w:tcBorders>
              <w:top w:val="single" w:sz="6" w:space="0" w:color="auto"/>
              <w:bottom w:val="single" w:sz="6" w:space="0" w:color="auto"/>
            </w:tcBorders>
            <w:shd w:val="clear" w:color="auto" w:fill="auto"/>
            <w:vAlign w:val="center"/>
          </w:tcPr>
          <w:p w14:paraId="7FAFCBB5" w14:textId="77777777" w:rsidR="00587FC0" w:rsidRPr="0075280A" w:rsidRDefault="00587FC0" w:rsidP="00A13BAE">
            <w:pPr>
              <w:pStyle w:val="Tableheader"/>
              <w:keepNext/>
              <w:jc w:val="center"/>
            </w:pPr>
            <w:r w:rsidRPr="0075280A">
              <w:t>G</w:t>
            </w:r>
          </w:p>
        </w:tc>
        <w:tc>
          <w:tcPr>
            <w:tcW w:w="1698" w:type="dxa"/>
            <w:gridSpan w:val="2"/>
            <w:tcBorders>
              <w:top w:val="single" w:sz="6" w:space="0" w:color="auto"/>
              <w:bottom w:val="single" w:sz="6" w:space="0" w:color="auto"/>
            </w:tcBorders>
            <w:shd w:val="clear" w:color="auto" w:fill="auto"/>
            <w:vAlign w:val="center"/>
          </w:tcPr>
          <w:p w14:paraId="1626D66B" w14:textId="77777777" w:rsidR="00587FC0" w:rsidRPr="0075280A" w:rsidRDefault="00587FC0" w:rsidP="00A13BAE">
            <w:pPr>
              <w:pStyle w:val="Tableheader"/>
              <w:keepNext/>
              <w:jc w:val="center"/>
            </w:pPr>
            <w:r w:rsidRPr="0075280A">
              <w:t>H</w:t>
            </w:r>
          </w:p>
        </w:tc>
        <w:tc>
          <w:tcPr>
            <w:tcW w:w="1697" w:type="dxa"/>
            <w:gridSpan w:val="2"/>
            <w:tcBorders>
              <w:top w:val="single" w:sz="6" w:space="0" w:color="auto"/>
              <w:bottom w:val="single" w:sz="6" w:space="0" w:color="auto"/>
            </w:tcBorders>
            <w:shd w:val="clear" w:color="auto" w:fill="auto"/>
            <w:vAlign w:val="center"/>
          </w:tcPr>
          <w:p w14:paraId="6AFC7D7E" w14:textId="77777777" w:rsidR="00587FC0" w:rsidRPr="0075280A" w:rsidRDefault="00587FC0" w:rsidP="00A13BAE">
            <w:pPr>
              <w:pStyle w:val="Tableheader"/>
              <w:keepNext/>
              <w:jc w:val="center"/>
            </w:pPr>
            <w:r w:rsidRPr="0075280A">
              <w:t>I</w:t>
            </w:r>
          </w:p>
        </w:tc>
        <w:tc>
          <w:tcPr>
            <w:tcW w:w="1851" w:type="dxa"/>
            <w:gridSpan w:val="3"/>
            <w:tcBorders>
              <w:top w:val="single" w:sz="6" w:space="0" w:color="auto"/>
              <w:bottom w:val="single" w:sz="6" w:space="0" w:color="auto"/>
            </w:tcBorders>
            <w:shd w:val="clear" w:color="auto" w:fill="auto"/>
            <w:vAlign w:val="center"/>
          </w:tcPr>
          <w:p w14:paraId="73673492" w14:textId="77777777" w:rsidR="00587FC0" w:rsidRPr="0075280A" w:rsidRDefault="00587FC0" w:rsidP="00A13BAE">
            <w:pPr>
              <w:pStyle w:val="Tableheader"/>
              <w:keepNext/>
              <w:jc w:val="center"/>
            </w:pPr>
            <w:r w:rsidRPr="0075280A">
              <w:t>J</w:t>
            </w:r>
          </w:p>
        </w:tc>
      </w:tr>
      <w:tr w:rsidR="003762C2" w:rsidRPr="0075280A" w14:paraId="23EAA917" w14:textId="77777777" w:rsidTr="00551722">
        <w:trPr>
          <w:cantSplit/>
          <w:tblHeader/>
          <w:jc w:val="center"/>
        </w:trPr>
        <w:tc>
          <w:tcPr>
            <w:tcW w:w="1174" w:type="dxa"/>
            <w:vMerge/>
            <w:tcBorders>
              <w:bottom w:val="single" w:sz="12" w:space="0" w:color="auto"/>
              <w:right w:val="single" w:sz="12" w:space="0" w:color="auto"/>
            </w:tcBorders>
            <w:shd w:val="clear" w:color="auto" w:fill="auto"/>
            <w:vAlign w:val="center"/>
          </w:tcPr>
          <w:p w14:paraId="3A914FEE" w14:textId="77777777" w:rsidR="00587FC0" w:rsidRPr="0075280A" w:rsidRDefault="00587FC0" w:rsidP="00A13BAE">
            <w:pPr>
              <w:pStyle w:val="Tableheader"/>
              <w:keepNext/>
              <w:jc w:val="center"/>
            </w:pPr>
          </w:p>
        </w:tc>
        <w:tc>
          <w:tcPr>
            <w:tcW w:w="863" w:type="dxa"/>
            <w:tcBorders>
              <w:top w:val="single" w:sz="6" w:space="0" w:color="auto"/>
              <w:left w:val="single" w:sz="12" w:space="0" w:color="auto"/>
              <w:bottom w:val="single" w:sz="12" w:space="0" w:color="auto"/>
            </w:tcBorders>
            <w:shd w:val="clear" w:color="auto" w:fill="auto"/>
            <w:vAlign w:val="center"/>
          </w:tcPr>
          <w:p w14:paraId="73B435B9" w14:textId="77777777" w:rsidR="00587FC0" w:rsidRPr="0075280A" w:rsidRDefault="00973596" w:rsidP="00A13BAE">
            <w:pPr>
              <w:pStyle w:val="Tableheader"/>
              <w:keepNext/>
              <w:jc w:val="center"/>
              <w:rPr>
                <w:sz w:val="13"/>
              </w:rPr>
            </w:pPr>
            <m:oMathPara>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pe,10</m:t>
                    </m:r>
                  </m:sub>
                </m:sSub>
              </m:oMath>
            </m:oMathPara>
          </w:p>
        </w:tc>
        <w:tc>
          <w:tcPr>
            <w:tcW w:w="926" w:type="dxa"/>
            <w:tcBorders>
              <w:top w:val="single" w:sz="6" w:space="0" w:color="auto"/>
              <w:bottom w:val="single" w:sz="12" w:space="0" w:color="auto"/>
            </w:tcBorders>
            <w:shd w:val="clear" w:color="auto" w:fill="auto"/>
            <w:vAlign w:val="center"/>
          </w:tcPr>
          <w:p w14:paraId="637DF95C" w14:textId="77777777" w:rsidR="00587FC0" w:rsidRPr="0075280A" w:rsidRDefault="00973596" w:rsidP="00A13BAE">
            <w:pPr>
              <w:pStyle w:val="Tableheader"/>
              <w:keepNext/>
              <w:jc w:val="center"/>
              <w:rPr>
                <w:sz w:val="13"/>
              </w:rPr>
            </w:pPr>
            <m:oMathPara>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m:t>
                    </m:r>
                  </m:sub>
                </m:sSub>
              </m:oMath>
            </m:oMathPara>
          </w:p>
        </w:tc>
        <w:tc>
          <w:tcPr>
            <w:tcW w:w="772" w:type="dxa"/>
            <w:tcBorders>
              <w:top w:val="single" w:sz="6" w:space="0" w:color="auto"/>
              <w:bottom w:val="single" w:sz="12" w:space="0" w:color="auto"/>
            </w:tcBorders>
            <w:shd w:val="clear" w:color="auto" w:fill="auto"/>
            <w:vAlign w:val="center"/>
          </w:tcPr>
          <w:p w14:paraId="72D421B3" w14:textId="77777777" w:rsidR="00587FC0" w:rsidRPr="0075280A" w:rsidRDefault="00973596" w:rsidP="00A13BAE">
            <w:pPr>
              <w:pStyle w:val="Tableheader"/>
              <w:keepNext/>
              <w:jc w:val="center"/>
              <w:rPr>
                <w:sz w:val="13"/>
              </w:rPr>
            </w:pPr>
            <m:oMathPara>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pe,10</m:t>
                    </m:r>
                  </m:sub>
                </m:sSub>
              </m:oMath>
            </m:oMathPara>
          </w:p>
        </w:tc>
        <w:tc>
          <w:tcPr>
            <w:tcW w:w="771" w:type="dxa"/>
            <w:tcBorders>
              <w:top w:val="single" w:sz="6" w:space="0" w:color="auto"/>
              <w:bottom w:val="single" w:sz="12" w:space="0" w:color="auto"/>
            </w:tcBorders>
            <w:shd w:val="clear" w:color="auto" w:fill="auto"/>
            <w:vAlign w:val="center"/>
          </w:tcPr>
          <w:p w14:paraId="4F1DC3B7" w14:textId="77777777" w:rsidR="00587FC0" w:rsidRPr="0075280A" w:rsidRDefault="00973596" w:rsidP="00A13BAE">
            <w:pPr>
              <w:pStyle w:val="Tableheader"/>
              <w:keepNext/>
              <w:jc w:val="center"/>
              <w:rPr>
                <w:sz w:val="13"/>
              </w:rPr>
            </w:pPr>
            <m:oMathPara>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m:t>
                    </m:r>
                  </m:sub>
                </m:sSub>
              </m:oMath>
            </m:oMathPara>
          </w:p>
        </w:tc>
        <w:tc>
          <w:tcPr>
            <w:tcW w:w="926" w:type="dxa"/>
            <w:tcBorders>
              <w:top w:val="single" w:sz="6" w:space="0" w:color="auto"/>
              <w:bottom w:val="single" w:sz="12" w:space="0" w:color="auto"/>
            </w:tcBorders>
            <w:shd w:val="clear" w:color="auto" w:fill="auto"/>
            <w:vAlign w:val="center"/>
          </w:tcPr>
          <w:p w14:paraId="43EA2EB4" w14:textId="77777777" w:rsidR="00587FC0" w:rsidRPr="0075280A" w:rsidRDefault="00973596" w:rsidP="00A13BAE">
            <w:pPr>
              <w:pStyle w:val="Tableheader"/>
              <w:keepNext/>
              <w:jc w:val="center"/>
              <w:rPr>
                <w:sz w:val="13"/>
              </w:rPr>
            </w:pPr>
            <m:oMathPara>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pe,10</m:t>
                    </m:r>
                  </m:sub>
                </m:sSub>
              </m:oMath>
            </m:oMathPara>
          </w:p>
        </w:tc>
        <w:tc>
          <w:tcPr>
            <w:tcW w:w="772" w:type="dxa"/>
            <w:tcBorders>
              <w:top w:val="single" w:sz="6" w:space="0" w:color="auto"/>
              <w:bottom w:val="single" w:sz="12" w:space="0" w:color="auto"/>
            </w:tcBorders>
            <w:shd w:val="clear" w:color="auto" w:fill="auto"/>
            <w:vAlign w:val="center"/>
          </w:tcPr>
          <w:p w14:paraId="0A0E8676" w14:textId="77777777" w:rsidR="00587FC0" w:rsidRPr="0075280A" w:rsidRDefault="00973596" w:rsidP="00A13BAE">
            <w:pPr>
              <w:pStyle w:val="Tableheader"/>
              <w:keepNext/>
              <w:jc w:val="center"/>
              <w:rPr>
                <w:sz w:val="13"/>
              </w:rPr>
            </w:pPr>
            <m:oMathPara>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m:t>
                    </m:r>
                  </m:sub>
                </m:sSub>
              </m:oMath>
            </m:oMathPara>
          </w:p>
        </w:tc>
        <w:tc>
          <w:tcPr>
            <w:tcW w:w="925" w:type="dxa"/>
            <w:tcBorders>
              <w:top w:val="single" w:sz="6" w:space="0" w:color="auto"/>
              <w:bottom w:val="single" w:sz="12" w:space="0" w:color="auto"/>
            </w:tcBorders>
            <w:shd w:val="clear" w:color="auto" w:fill="auto"/>
            <w:vAlign w:val="center"/>
          </w:tcPr>
          <w:p w14:paraId="6A4912E3" w14:textId="77777777" w:rsidR="00587FC0" w:rsidRPr="0075280A" w:rsidRDefault="00973596" w:rsidP="00A13BAE">
            <w:pPr>
              <w:pStyle w:val="Tableheader"/>
              <w:keepNext/>
              <w:jc w:val="center"/>
              <w:rPr>
                <w:sz w:val="13"/>
              </w:rPr>
            </w:pPr>
            <m:oMathPara>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pe,10</m:t>
                    </m:r>
                  </m:sub>
                </m:sSub>
              </m:oMath>
            </m:oMathPara>
          </w:p>
        </w:tc>
        <w:tc>
          <w:tcPr>
            <w:tcW w:w="772" w:type="dxa"/>
            <w:tcBorders>
              <w:top w:val="single" w:sz="6" w:space="0" w:color="auto"/>
              <w:bottom w:val="single" w:sz="12" w:space="0" w:color="auto"/>
            </w:tcBorders>
            <w:shd w:val="clear" w:color="auto" w:fill="auto"/>
            <w:vAlign w:val="center"/>
          </w:tcPr>
          <w:p w14:paraId="10668D3F" w14:textId="77777777" w:rsidR="00587FC0" w:rsidRPr="0075280A" w:rsidRDefault="00973596" w:rsidP="00A13BAE">
            <w:pPr>
              <w:pStyle w:val="Tableheader"/>
              <w:keepNext/>
              <w:jc w:val="center"/>
              <w:rPr>
                <w:sz w:val="13"/>
              </w:rPr>
            </w:pPr>
            <m:oMathPara>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m:t>
                    </m:r>
                  </m:sub>
                </m:sSub>
              </m:oMath>
            </m:oMathPara>
          </w:p>
        </w:tc>
        <w:tc>
          <w:tcPr>
            <w:tcW w:w="925" w:type="dxa"/>
            <w:tcBorders>
              <w:top w:val="single" w:sz="6" w:space="0" w:color="auto"/>
              <w:bottom w:val="single" w:sz="12" w:space="0" w:color="auto"/>
            </w:tcBorders>
            <w:shd w:val="clear" w:color="auto" w:fill="auto"/>
            <w:vAlign w:val="center"/>
          </w:tcPr>
          <w:p w14:paraId="49456A40" w14:textId="77777777" w:rsidR="00587FC0" w:rsidRPr="0075280A" w:rsidRDefault="00973596" w:rsidP="00A13BAE">
            <w:pPr>
              <w:pStyle w:val="Tableheader"/>
              <w:keepNext/>
              <w:jc w:val="center"/>
              <w:rPr>
                <w:sz w:val="13"/>
              </w:rPr>
            </w:pPr>
            <m:oMathPara>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pe,10</m:t>
                    </m:r>
                  </m:sub>
                </m:sSub>
              </m:oMath>
            </m:oMathPara>
          </w:p>
        </w:tc>
        <w:tc>
          <w:tcPr>
            <w:tcW w:w="926" w:type="dxa"/>
            <w:gridSpan w:val="2"/>
            <w:tcBorders>
              <w:top w:val="single" w:sz="6" w:space="0" w:color="auto"/>
              <w:bottom w:val="single" w:sz="12" w:space="0" w:color="auto"/>
            </w:tcBorders>
            <w:shd w:val="clear" w:color="auto" w:fill="auto"/>
            <w:vAlign w:val="center"/>
          </w:tcPr>
          <w:p w14:paraId="0709F437" w14:textId="77777777" w:rsidR="00587FC0" w:rsidRPr="0075280A" w:rsidRDefault="00973596" w:rsidP="00A13BAE">
            <w:pPr>
              <w:pStyle w:val="Tableheader"/>
              <w:keepNext/>
              <w:jc w:val="center"/>
            </w:pPr>
            <m:oMathPara>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m:t>
                    </m:r>
                  </m:sub>
                </m:sSub>
              </m:oMath>
            </m:oMathPara>
          </w:p>
        </w:tc>
      </w:tr>
      <w:tr w:rsidR="003762C2" w:rsidRPr="0075280A" w14:paraId="391A56D6" w14:textId="77777777" w:rsidTr="00551722">
        <w:trPr>
          <w:cantSplit/>
          <w:jc w:val="center"/>
        </w:trPr>
        <w:tc>
          <w:tcPr>
            <w:tcW w:w="1174" w:type="dxa"/>
            <w:tcBorders>
              <w:top w:val="single" w:sz="12" w:space="0" w:color="auto"/>
              <w:bottom w:val="single" w:sz="6" w:space="0" w:color="auto"/>
              <w:right w:val="single" w:sz="12" w:space="0" w:color="auto"/>
            </w:tcBorders>
            <w:shd w:val="clear" w:color="auto" w:fill="auto"/>
            <w:vAlign w:val="center"/>
          </w:tcPr>
          <w:p w14:paraId="7C65994A" w14:textId="77777777" w:rsidR="00587FC0" w:rsidRPr="0075280A" w:rsidRDefault="00551722" w:rsidP="00FE163A">
            <w:pPr>
              <w:pStyle w:val="Tablebody"/>
              <w:keepNext/>
              <w:tabs>
                <w:tab w:val="decimal" w:pos="630"/>
              </w:tabs>
              <w:rPr>
                <w:szCs w:val="22"/>
              </w:rPr>
            </w:pPr>
            <w:r w:rsidRPr="0075280A">
              <w:rPr>
                <w:rFonts w:ascii="Cambria Math" w:hAnsi="Cambria Math"/>
                <w:szCs w:val="22"/>
              </w:rPr>
              <w:t>−</w:t>
            </w:r>
            <w:r w:rsidR="00587FC0" w:rsidRPr="0075280A">
              <w:rPr>
                <w:szCs w:val="22"/>
              </w:rPr>
              <w:t>45</w:t>
            </w:r>
            <w:r w:rsidR="00587FC0" w:rsidRPr="0075280A">
              <w:rPr>
                <w:rFonts w:ascii="Cambria Math" w:hAnsi="Cambria Math" w:cs="Cambria Math"/>
                <w:szCs w:val="22"/>
              </w:rPr>
              <w:t>°</w:t>
            </w:r>
          </w:p>
        </w:tc>
        <w:tc>
          <w:tcPr>
            <w:tcW w:w="1789" w:type="dxa"/>
            <w:gridSpan w:val="2"/>
            <w:tcBorders>
              <w:top w:val="single" w:sz="12" w:space="0" w:color="auto"/>
              <w:left w:val="single" w:sz="12" w:space="0" w:color="auto"/>
              <w:bottom w:val="single" w:sz="6" w:space="0" w:color="auto"/>
            </w:tcBorders>
            <w:shd w:val="clear" w:color="auto" w:fill="auto"/>
            <w:vAlign w:val="center"/>
          </w:tcPr>
          <w:p w14:paraId="60B6A617"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0,6</w:t>
            </w:r>
          </w:p>
        </w:tc>
        <w:tc>
          <w:tcPr>
            <w:tcW w:w="1543" w:type="dxa"/>
            <w:gridSpan w:val="2"/>
            <w:tcBorders>
              <w:top w:val="single" w:sz="12" w:space="0" w:color="auto"/>
              <w:bottom w:val="single" w:sz="6" w:space="0" w:color="auto"/>
            </w:tcBorders>
            <w:shd w:val="clear" w:color="auto" w:fill="auto"/>
            <w:vAlign w:val="center"/>
          </w:tcPr>
          <w:p w14:paraId="5A0EA415"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0,6</w:t>
            </w:r>
          </w:p>
        </w:tc>
        <w:tc>
          <w:tcPr>
            <w:tcW w:w="1698" w:type="dxa"/>
            <w:gridSpan w:val="2"/>
            <w:tcBorders>
              <w:top w:val="single" w:sz="12" w:space="0" w:color="auto"/>
              <w:bottom w:val="single" w:sz="6" w:space="0" w:color="auto"/>
            </w:tcBorders>
            <w:shd w:val="clear" w:color="auto" w:fill="auto"/>
            <w:vAlign w:val="center"/>
          </w:tcPr>
          <w:p w14:paraId="7EB9B0C3"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0,8</w:t>
            </w:r>
          </w:p>
        </w:tc>
        <w:tc>
          <w:tcPr>
            <w:tcW w:w="1697" w:type="dxa"/>
            <w:gridSpan w:val="2"/>
            <w:tcBorders>
              <w:top w:val="single" w:sz="12" w:space="0" w:color="auto"/>
              <w:bottom w:val="single" w:sz="6" w:space="0" w:color="auto"/>
            </w:tcBorders>
            <w:shd w:val="clear" w:color="auto" w:fill="auto"/>
            <w:vAlign w:val="center"/>
          </w:tcPr>
          <w:p w14:paraId="34BF21B3"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0,7</w:t>
            </w:r>
          </w:p>
        </w:tc>
        <w:tc>
          <w:tcPr>
            <w:tcW w:w="925" w:type="dxa"/>
            <w:tcBorders>
              <w:top w:val="single" w:sz="12" w:space="0" w:color="auto"/>
              <w:bottom w:val="single" w:sz="6" w:space="0" w:color="auto"/>
            </w:tcBorders>
            <w:shd w:val="clear" w:color="auto" w:fill="auto"/>
            <w:vAlign w:val="center"/>
          </w:tcPr>
          <w:p w14:paraId="237CA96B"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1,0</w:t>
            </w:r>
          </w:p>
        </w:tc>
        <w:tc>
          <w:tcPr>
            <w:tcW w:w="926" w:type="dxa"/>
            <w:gridSpan w:val="2"/>
            <w:tcBorders>
              <w:top w:val="single" w:sz="12" w:space="0" w:color="auto"/>
              <w:bottom w:val="single" w:sz="6" w:space="0" w:color="auto"/>
            </w:tcBorders>
            <w:shd w:val="clear" w:color="auto" w:fill="auto"/>
            <w:vAlign w:val="center"/>
          </w:tcPr>
          <w:p w14:paraId="007C3C1A"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1,5</w:t>
            </w:r>
          </w:p>
        </w:tc>
      </w:tr>
      <w:tr w:rsidR="003762C2" w:rsidRPr="0075280A" w14:paraId="42CB4E07" w14:textId="77777777" w:rsidTr="00551722">
        <w:trPr>
          <w:cantSplit/>
          <w:jc w:val="center"/>
        </w:trPr>
        <w:tc>
          <w:tcPr>
            <w:tcW w:w="1174" w:type="dxa"/>
            <w:tcBorders>
              <w:top w:val="single" w:sz="6" w:space="0" w:color="auto"/>
              <w:right w:val="single" w:sz="12" w:space="0" w:color="auto"/>
            </w:tcBorders>
            <w:shd w:val="clear" w:color="auto" w:fill="auto"/>
            <w:vAlign w:val="center"/>
          </w:tcPr>
          <w:p w14:paraId="42821BB9" w14:textId="77777777" w:rsidR="00587FC0" w:rsidRPr="0075280A" w:rsidRDefault="00551722" w:rsidP="00FE163A">
            <w:pPr>
              <w:pStyle w:val="Tablebody"/>
              <w:keepNext/>
              <w:tabs>
                <w:tab w:val="decimal" w:pos="630"/>
              </w:tabs>
              <w:rPr>
                <w:szCs w:val="22"/>
              </w:rPr>
            </w:pPr>
            <w:r w:rsidRPr="0075280A">
              <w:rPr>
                <w:rFonts w:ascii="Cambria Math" w:hAnsi="Cambria Math"/>
                <w:szCs w:val="22"/>
              </w:rPr>
              <w:t>−</w:t>
            </w:r>
            <w:r w:rsidR="00587FC0" w:rsidRPr="0075280A">
              <w:rPr>
                <w:szCs w:val="22"/>
              </w:rPr>
              <w:t>30</w:t>
            </w:r>
            <w:r w:rsidR="00587FC0" w:rsidRPr="0075280A">
              <w:rPr>
                <w:rFonts w:ascii="Cambria Math" w:hAnsi="Cambria Math" w:cs="Cambria Math"/>
                <w:szCs w:val="22"/>
              </w:rPr>
              <w:t>°</w:t>
            </w:r>
          </w:p>
        </w:tc>
        <w:tc>
          <w:tcPr>
            <w:tcW w:w="863" w:type="dxa"/>
            <w:tcBorders>
              <w:top w:val="single" w:sz="6" w:space="0" w:color="auto"/>
              <w:left w:val="single" w:sz="12" w:space="0" w:color="auto"/>
            </w:tcBorders>
            <w:shd w:val="clear" w:color="auto" w:fill="auto"/>
            <w:vAlign w:val="center"/>
          </w:tcPr>
          <w:p w14:paraId="146E4E31"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1,1</w:t>
            </w:r>
          </w:p>
        </w:tc>
        <w:tc>
          <w:tcPr>
            <w:tcW w:w="926" w:type="dxa"/>
            <w:tcBorders>
              <w:top w:val="single" w:sz="6" w:space="0" w:color="auto"/>
            </w:tcBorders>
            <w:shd w:val="clear" w:color="auto" w:fill="auto"/>
            <w:vAlign w:val="center"/>
          </w:tcPr>
          <w:p w14:paraId="66BA7A4D"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2,0</w:t>
            </w:r>
          </w:p>
        </w:tc>
        <w:tc>
          <w:tcPr>
            <w:tcW w:w="772" w:type="dxa"/>
            <w:tcBorders>
              <w:top w:val="single" w:sz="6" w:space="0" w:color="auto"/>
            </w:tcBorders>
            <w:shd w:val="clear" w:color="auto" w:fill="auto"/>
            <w:vAlign w:val="center"/>
          </w:tcPr>
          <w:p w14:paraId="1AF2C746"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0,8</w:t>
            </w:r>
          </w:p>
        </w:tc>
        <w:tc>
          <w:tcPr>
            <w:tcW w:w="771" w:type="dxa"/>
            <w:tcBorders>
              <w:top w:val="single" w:sz="6" w:space="0" w:color="auto"/>
            </w:tcBorders>
            <w:shd w:val="clear" w:color="auto" w:fill="auto"/>
            <w:vAlign w:val="center"/>
          </w:tcPr>
          <w:p w14:paraId="6ED38019"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1,5</w:t>
            </w:r>
          </w:p>
        </w:tc>
        <w:tc>
          <w:tcPr>
            <w:tcW w:w="1698" w:type="dxa"/>
            <w:gridSpan w:val="2"/>
            <w:tcBorders>
              <w:top w:val="single" w:sz="6" w:space="0" w:color="auto"/>
            </w:tcBorders>
            <w:shd w:val="clear" w:color="auto" w:fill="auto"/>
            <w:vAlign w:val="center"/>
          </w:tcPr>
          <w:p w14:paraId="42E63DB6"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0,8</w:t>
            </w:r>
          </w:p>
        </w:tc>
        <w:tc>
          <w:tcPr>
            <w:tcW w:w="1697" w:type="dxa"/>
            <w:gridSpan w:val="2"/>
            <w:tcBorders>
              <w:top w:val="single" w:sz="6" w:space="0" w:color="auto"/>
            </w:tcBorders>
            <w:shd w:val="clear" w:color="auto" w:fill="auto"/>
            <w:vAlign w:val="center"/>
          </w:tcPr>
          <w:p w14:paraId="15DA480F"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0,6</w:t>
            </w:r>
          </w:p>
        </w:tc>
        <w:tc>
          <w:tcPr>
            <w:tcW w:w="925" w:type="dxa"/>
            <w:tcBorders>
              <w:top w:val="single" w:sz="6" w:space="0" w:color="auto"/>
            </w:tcBorders>
            <w:shd w:val="clear" w:color="auto" w:fill="auto"/>
            <w:vAlign w:val="center"/>
          </w:tcPr>
          <w:p w14:paraId="720B323A"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0,8</w:t>
            </w:r>
          </w:p>
        </w:tc>
        <w:tc>
          <w:tcPr>
            <w:tcW w:w="926" w:type="dxa"/>
            <w:gridSpan w:val="2"/>
            <w:tcBorders>
              <w:top w:val="single" w:sz="6" w:space="0" w:color="auto"/>
            </w:tcBorders>
            <w:shd w:val="clear" w:color="auto" w:fill="auto"/>
            <w:vAlign w:val="center"/>
          </w:tcPr>
          <w:p w14:paraId="3292BF8D"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1,4</w:t>
            </w:r>
          </w:p>
        </w:tc>
      </w:tr>
      <w:tr w:rsidR="003762C2" w:rsidRPr="0075280A" w14:paraId="1D288BA9" w14:textId="77777777" w:rsidTr="00551722">
        <w:trPr>
          <w:cantSplit/>
          <w:jc w:val="center"/>
        </w:trPr>
        <w:tc>
          <w:tcPr>
            <w:tcW w:w="1174" w:type="dxa"/>
            <w:tcBorders>
              <w:right w:val="single" w:sz="12" w:space="0" w:color="auto"/>
            </w:tcBorders>
            <w:shd w:val="clear" w:color="auto" w:fill="auto"/>
            <w:vAlign w:val="center"/>
          </w:tcPr>
          <w:p w14:paraId="0C7D392A" w14:textId="77777777" w:rsidR="00587FC0" w:rsidRPr="0075280A" w:rsidRDefault="00551722" w:rsidP="00FE163A">
            <w:pPr>
              <w:pStyle w:val="Tablebody"/>
              <w:keepNext/>
              <w:tabs>
                <w:tab w:val="decimal" w:pos="630"/>
              </w:tabs>
              <w:rPr>
                <w:szCs w:val="22"/>
              </w:rPr>
            </w:pPr>
            <w:r w:rsidRPr="0075280A">
              <w:rPr>
                <w:rFonts w:ascii="Cambria Math" w:hAnsi="Cambria Math"/>
                <w:szCs w:val="22"/>
              </w:rPr>
              <w:t>−</w:t>
            </w:r>
            <w:r w:rsidR="00587FC0" w:rsidRPr="0075280A">
              <w:rPr>
                <w:szCs w:val="22"/>
              </w:rPr>
              <w:t>15</w:t>
            </w:r>
            <w:r w:rsidR="00587FC0" w:rsidRPr="0075280A">
              <w:rPr>
                <w:rFonts w:ascii="Cambria Math" w:hAnsi="Cambria Math" w:cs="Cambria Math"/>
                <w:szCs w:val="22"/>
              </w:rPr>
              <w:t>°</w:t>
            </w:r>
          </w:p>
        </w:tc>
        <w:tc>
          <w:tcPr>
            <w:tcW w:w="863" w:type="dxa"/>
            <w:tcBorders>
              <w:left w:val="single" w:sz="12" w:space="0" w:color="auto"/>
            </w:tcBorders>
            <w:shd w:val="clear" w:color="auto" w:fill="auto"/>
            <w:vAlign w:val="center"/>
          </w:tcPr>
          <w:p w14:paraId="3B06B2D6"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2,5</w:t>
            </w:r>
          </w:p>
        </w:tc>
        <w:tc>
          <w:tcPr>
            <w:tcW w:w="926" w:type="dxa"/>
            <w:shd w:val="clear" w:color="auto" w:fill="auto"/>
            <w:vAlign w:val="center"/>
          </w:tcPr>
          <w:p w14:paraId="0B078686"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2,8</w:t>
            </w:r>
          </w:p>
        </w:tc>
        <w:tc>
          <w:tcPr>
            <w:tcW w:w="772" w:type="dxa"/>
            <w:shd w:val="clear" w:color="auto" w:fill="auto"/>
            <w:vAlign w:val="center"/>
          </w:tcPr>
          <w:p w14:paraId="3AC080CC"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1,3</w:t>
            </w:r>
          </w:p>
        </w:tc>
        <w:tc>
          <w:tcPr>
            <w:tcW w:w="771" w:type="dxa"/>
            <w:shd w:val="clear" w:color="auto" w:fill="auto"/>
            <w:vAlign w:val="center"/>
          </w:tcPr>
          <w:p w14:paraId="0619DBD8"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2,0</w:t>
            </w:r>
          </w:p>
        </w:tc>
        <w:tc>
          <w:tcPr>
            <w:tcW w:w="926" w:type="dxa"/>
            <w:shd w:val="clear" w:color="auto" w:fill="auto"/>
            <w:vAlign w:val="center"/>
          </w:tcPr>
          <w:p w14:paraId="291396C2"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0,9</w:t>
            </w:r>
          </w:p>
        </w:tc>
        <w:tc>
          <w:tcPr>
            <w:tcW w:w="772" w:type="dxa"/>
            <w:shd w:val="clear" w:color="auto" w:fill="auto"/>
            <w:vAlign w:val="center"/>
          </w:tcPr>
          <w:p w14:paraId="6F8B472C"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1,2</w:t>
            </w:r>
          </w:p>
        </w:tc>
        <w:tc>
          <w:tcPr>
            <w:tcW w:w="1697" w:type="dxa"/>
            <w:gridSpan w:val="2"/>
            <w:shd w:val="clear" w:color="auto" w:fill="auto"/>
            <w:vAlign w:val="center"/>
          </w:tcPr>
          <w:p w14:paraId="4D3653C0"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0,5</w:t>
            </w:r>
          </w:p>
        </w:tc>
        <w:tc>
          <w:tcPr>
            <w:tcW w:w="925" w:type="dxa"/>
            <w:shd w:val="clear" w:color="auto" w:fill="auto"/>
            <w:vAlign w:val="center"/>
          </w:tcPr>
          <w:p w14:paraId="3837D4D4"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0,7</w:t>
            </w:r>
          </w:p>
        </w:tc>
        <w:tc>
          <w:tcPr>
            <w:tcW w:w="926" w:type="dxa"/>
            <w:gridSpan w:val="2"/>
            <w:shd w:val="clear" w:color="auto" w:fill="auto"/>
            <w:vAlign w:val="center"/>
          </w:tcPr>
          <w:p w14:paraId="50EC87F4"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1,2</w:t>
            </w:r>
          </w:p>
        </w:tc>
      </w:tr>
      <w:tr w:rsidR="003762C2" w:rsidRPr="0075280A" w14:paraId="038C6804" w14:textId="77777777" w:rsidTr="00551722">
        <w:trPr>
          <w:cantSplit/>
          <w:jc w:val="center"/>
        </w:trPr>
        <w:tc>
          <w:tcPr>
            <w:tcW w:w="1174" w:type="dxa"/>
            <w:vMerge w:val="restart"/>
            <w:tcBorders>
              <w:right w:val="single" w:sz="12" w:space="0" w:color="auto"/>
            </w:tcBorders>
            <w:shd w:val="clear" w:color="auto" w:fill="auto"/>
            <w:vAlign w:val="center"/>
          </w:tcPr>
          <w:p w14:paraId="37829B13" w14:textId="77777777" w:rsidR="00587FC0" w:rsidRPr="0075280A" w:rsidRDefault="00551722" w:rsidP="00FE163A">
            <w:pPr>
              <w:pStyle w:val="Tablebody"/>
              <w:keepNext/>
              <w:tabs>
                <w:tab w:val="decimal" w:pos="630"/>
              </w:tabs>
              <w:rPr>
                <w:szCs w:val="22"/>
              </w:rPr>
            </w:pPr>
            <w:r w:rsidRPr="0075280A">
              <w:rPr>
                <w:rFonts w:ascii="Cambria Math" w:hAnsi="Cambria Math"/>
                <w:szCs w:val="22"/>
              </w:rPr>
              <w:t>−</w:t>
            </w:r>
            <w:r w:rsidR="00587FC0" w:rsidRPr="0075280A">
              <w:rPr>
                <w:szCs w:val="22"/>
              </w:rPr>
              <w:t>5</w:t>
            </w:r>
            <w:r w:rsidR="00587FC0" w:rsidRPr="0075280A">
              <w:rPr>
                <w:rFonts w:ascii="Cambria Math" w:hAnsi="Cambria Math" w:cs="Cambria Math"/>
                <w:szCs w:val="22"/>
              </w:rPr>
              <w:t>°</w:t>
            </w:r>
          </w:p>
        </w:tc>
        <w:tc>
          <w:tcPr>
            <w:tcW w:w="863" w:type="dxa"/>
            <w:vMerge w:val="restart"/>
            <w:tcBorders>
              <w:left w:val="single" w:sz="12" w:space="0" w:color="auto"/>
            </w:tcBorders>
            <w:shd w:val="clear" w:color="auto" w:fill="auto"/>
            <w:vAlign w:val="center"/>
          </w:tcPr>
          <w:p w14:paraId="28840916"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2,3</w:t>
            </w:r>
          </w:p>
        </w:tc>
        <w:tc>
          <w:tcPr>
            <w:tcW w:w="926" w:type="dxa"/>
            <w:vMerge w:val="restart"/>
            <w:shd w:val="clear" w:color="auto" w:fill="auto"/>
            <w:vAlign w:val="center"/>
          </w:tcPr>
          <w:p w14:paraId="6C5D5B05"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2,5</w:t>
            </w:r>
          </w:p>
        </w:tc>
        <w:tc>
          <w:tcPr>
            <w:tcW w:w="772" w:type="dxa"/>
            <w:vMerge w:val="restart"/>
            <w:shd w:val="clear" w:color="auto" w:fill="auto"/>
            <w:vAlign w:val="center"/>
          </w:tcPr>
          <w:p w14:paraId="5479BA56"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1,2</w:t>
            </w:r>
          </w:p>
        </w:tc>
        <w:tc>
          <w:tcPr>
            <w:tcW w:w="771" w:type="dxa"/>
            <w:vMerge w:val="restart"/>
            <w:shd w:val="clear" w:color="auto" w:fill="auto"/>
            <w:vAlign w:val="center"/>
          </w:tcPr>
          <w:p w14:paraId="5CEE6841"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2,0</w:t>
            </w:r>
          </w:p>
        </w:tc>
        <w:tc>
          <w:tcPr>
            <w:tcW w:w="926" w:type="dxa"/>
            <w:vMerge w:val="restart"/>
            <w:shd w:val="clear" w:color="auto" w:fill="auto"/>
            <w:vAlign w:val="center"/>
          </w:tcPr>
          <w:p w14:paraId="41227ED9"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0,8</w:t>
            </w:r>
          </w:p>
        </w:tc>
        <w:tc>
          <w:tcPr>
            <w:tcW w:w="772" w:type="dxa"/>
            <w:vMerge w:val="restart"/>
            <w:shd w:val="clear" w:color="auto" w:fill="auto"/>
            <w:vAlign w:val="center"/>
          </w:tcPr>
          <w:p w14:paraId="636920A0"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1,2</w:t>
            </w:r>
          </w:p>
        </w:tc>
        <w:tc>
          <w:tcPr>
            <w:tcW w:w="1697" w:type="dxa"/>
            <w:gridSpan w:val="2"/>
            <w:shd w:val="clear" w:color="auto" w:fill="auto"/>
            <w:vAlign w:val="center"/>
          </w:tcPr>
          <w:p w14:paraId="53157324"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0,6</w:t>
            </w:r>
          </w:p>
        </w:tc>
        <w:tc>
          <w:tcPr>
            <w:tcW w:w="1851" w:type="dxa"/>
            <w:gridSpan w:val="3"/>
            <w:shd w:val="clear" w:color="auto" w:fill="auto"/>
            <w:vAlign w:val="center"/>
          </w:tcPr>
          <w:p w14:paraId="78EEFDD2"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0,6</w:t>
            </w:r>
          </w:p>
        </w:tc>
      </w:tr>
      <w:tr w:rsidR="003762C2" w:rsidRPr="0075280A" w14:paraId="785E4DEF" w14:textId="77777777" w:rsidTr="00551722">
        <w:trPr>
          <w:cantSplit/>
          <w:jc w:val="center"/>
        </w:trPr>
        <w:tc>
          <w:tcPr>
            <w:tcW w:w="1174" w:type="dxa"/>
            <w:vMerge/>
            <w:tcBorders>
              <w:bottom w:val="single" w:sz="12" w:space="0" w:color="auto"/>
              <w:right w:val="single" w:sz="12" w:space="0" w:color="auto"/>
            </w:tcBorders>
            <w:shd w:val="clear" w:color="auto" w:fill="auto"/>
            <w:vAlign w:val="center"/>
          </w:tcPr>
          <w:p w14:paraId="3C7F0558" w14:textId="77777777" w:rsidR="00587FC0" w:rsidRPr="0075280A" w:rsidRDefault="00587FC0" w:rsidP="00A13BAE">
            <w:pPr>
              <w:pStyle w:val="Tablebody"/>
              <w:keepNext/>
              <w:jc w:val="center"/>
              <w:rPr>
                <w:szCs w:val="22"/>
              </w:rPr>
            </w:pPr>
          </w:p>
        </w:tc>
        <w:tc>
          <w:tcPr>
            <w:tcW w:w="863" w:type="dxa"/>
            <w:vMerge/>
            <w:tcBorders>
              <w:left w:val="single" w:sz="12" w:space="0" w:color="auto"/>
              <w:bottom w:val="single" w:sz="12" w:space="0" w:color="auto"/>
            </w:tcBorders>
            <w:shd w:val="clear" w:color="auto" w:fill="auto"/>
            <w:vAlign w:val="center"/>
          </w:tcPr>
          <w:p w14:paraId="6FFCDB08" w14:textId="77777777" w:rsidR="00587FC0" w:rsidRPr="0075280A" w:rsidRDefault="00587FC0" w:rsidP="00A13BAE">
            <w:pPr>
              <w:pStyle w:val="Tablebody"/>
              <w:keepNext/>
              <w:jc w:val="center"/>
              <w:rPr>
                <w:szCs w:val="22"/>
              </w:rPr>
            </w:pPr>
          </w:p>
        </w:tc>
        <w:tc>
          <w:tcPr>
            <w:tcW w:w="926" w:type="dxa"/>
            <w:vMerge/>
            <w:tcBorders>
              <w:bottom w:val="single" w:sz="12" w:space="0" w:color="auto"/>
            </w:tcBorders>
            <w:shd w:val="clear" w:color="auto" w:fill="auto"/>
            <w:vAlign w:val="center"/>
          </w:tcPr>
          <w:p w14:paraId="526BA87B" w14:textId="77777777" w:rsidR="00587FC0" w:rsidRPr="0075280A" w:rsidRDefault="00587FC0" w:rsidP="00A13BAE">
            <w:pPr>
              <w:pStyle w:val="Tablebody"/>
              <w:keepNext/>
              <w:jc w:val="center"/>
              <w:rPr>
                <w:szCs w:val="22"/>
              </w:rPr>
            </w:pPr>
          </w:p>
        </w:tc>
        <w:tc>
          <w:tcPr>
            <w:tcW w:w="772" w:type="dxa"/>
            <w:vMerge/>
            <w:tcBorders>
              <w:bottom w:val="single" w:sz="12" w:space="0" w:color="auto"/>
            </w:tcBorders>
            <w:shd w:val="clear" w:color="auto" w:fill="auto"/>
            <w:vAlign w:val="center"/>
          </w:tcPr>
          <w:p w14:paraId="072B6A27" w14:textId="77777777" w:rsidR="00587FC0" w:rsidRPr="0075280A" w:rsidRDefault="00587FC0" w:rsidP="00A13BAE">
            <w:pPr>
              <w:pStyle w:val="Tablebody"/>
              <w:keepNext/>
              <w:jc w:val="center"/>
              <w:rPr>
                <w:szCs w:val="22"/>
              </w:rPr>
            </w:pPr>
          </w:p>
        </w:tc>
        <w:tc>
          <w:tcPr>
            <w:tcW w:w="771" w:type="dxa"/>
            <w:vMerge/>
            <w:tcBorders>
              <w:bottom w:val="single" w:sz="12" w:space="0" w:color="auto"/>
            </w:tcBorders>
            <w:shd w:val="clear" w:color="auto" w:fill="auto"/>
            <w:vAlign w:val="center"/>
          </w:tcPr>
          <w:p w14:paraId="27940A20" w14:textId="77777777" w:rsidR="00587FC0" w:rsidRPr="0075280A" w:rsidRDefault="00587FC0" w:rsidP="00A13BAE">
            <w:pPr>
              <w:pStyle w:val="Tablebody"/>
              <w:keepNext/>
              <w:jc w:val="center"/>
              <w:rPr>
                <w:szCs w:val="22"/>
              </w:rPr>
            </w:pPr>
          </w:p>
        </w:tc>
        <w:tc>
          <w:tcPr>
            <w:tcW w:w="926" w:type="dxa"/>
            <w:vMerge/>
            <w:tcBorders>
              <w:bottom w:val="single" w:sz="12" w:space="0" w:color="auto"/>
            </w:tcBorders>
            <w:shd w:val="clear" w:color="auto" w:fill="auto"/>
            <w:vAlign w:val="center"/>
          </w:tcPr>
          <w:p w14:paraId="75552AB0" w14:textId="77777777" w:rsidR="00587FC0" w:rsidRPr="0075280A" w:rsidRDefault="00587FC0" w:rsidP="00A13BAE">
            <w:pPr>
              <w:pStyle w:val="Tablebody"/>
              <w:keepNext/>
              <w:jc w:val="center"/>
              <w:rPr>
                <w:szCs w:val="22"/>
              </w:rPr>
            </w:pPr>
          </w:p>
        </w:tc>
        <w:tc>
          <w:tcPr>
            <w:tcW w:w="772" w:type="dxa"/>
            <w:vMerge/>
            <w:tcBorders>
              <w:bottom w:val="single" w:sz="12" w:space="0" w:color="auto"/>
            </w:tcBorders>
            <w:shd w:val="clear" w:color="auto" w:fill="auto"/>
            <w:vAlign w:val="center"/>
          </w:tcPr>
          <w:p w14:paraId="5F53A390" w14:textId="77777777" w:rsidR="00587FC0" w:rsidRPr="0075280A" w:rsidRDefault="00587FC0" w:rsidP="00A13BAE">
            <w:pPr>
              <w:pStyle w:val="Tablebody"/>
              <w:keepNext/>
              <w:jc w:val="center"/>
              <w:rPr>
                <w:szCs w:val="22"/>
              </w:rPr>
            </w:pPr>
          </w:p>
        </w:tc>
        <w:tc>
          <w:tcPr>
            <w:tcW w:w="1697" w:type="dxa"/>
            <w:gridSpan w:val="2"/>
            <w:tcBorders>
              <w:bottom w:val="single" w:sz="12" w:space="0" w:color="auto"/>
            </w:tcBorders>
            <w:shd w:val="clear" w:color="auto" w:fill="auto"/>
            <w:vAlign w:val="center"/>
          </w:tcPr>
          <w:p w14:paraId="26B6AE72"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0,2</w:t>
            </w:r>
          </w:p>
        </w:tc>
        <w:tc>
          <w:tcPr>
            <w:tcW w:w="1851" w:type="dxa"/>
            <w:gridSpan w:val="3"/>
            <w:tcBorders>
              <w:bottom w:val="single" w:sz="12" w:space="0" w:color="auto"/>
            </w:tcBorders>
            <w:shd w:val="clear" w:color="auto" w:fill="auto"/>
            <w:vAlign w:val="center"/>
          </w:tcPr>
          <w:p w14:paraId="494F0ACE"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0,2</w:t>
            </w:r>
          </w:p>
        </w:tc>
      </w:tr>
      <w:tr w:rsidR="0002191E" w:rsidRPr="0075280A" w14:paraId="4E2C264B" w14:textId="77777777" w:rsidTr="00536783">
        <w:trPr>
          <w:cantSplit/>
          <w:trHeight w:val="113"/>
          <w:jc w:val="center"/>
        </w:trPr>
        <w:tc>
          <w:tcPr>
            <w:tcW w:w="9752" w:type="dxa"/>
            <w:gridSpan w:val="12"/>
            <w:tcBorders>
              <w:bottom w:val="single" w:sz="12" w:space="0" w:color="auto"/>
            </w:tcBorders>
            <w:shd w:val="clear" w:color="auto" w:fill="auto"/>
            <w:vAlign w:val="center"/>
          </w:tcPr>
          <w:p w14:paraId="54E0C681" w14:textId="77777777" w:rsidR="00587FC0" w:rsidRPr="0075280A" w:rsidRDefault="00551722" w:rsidP="00A13BAE">
            <w:pPr>
              <w:pStyle w:val="Tablebody"/>
              <w:keepNext/>
              <w:jc w:val="center"/>
              <w:rPr>
                <w:szCs w:val="22"/>
              </w:rPr>
            </w:pPr>
            <w:r w:rsidRPr="0075280A">
              <w:rPr>
                <w:szCs w:val="22"/>
              </w:rPr>
              <w:t> </w:t>
            </w:r>
          </w:p>
        </w:tc>
      </w:tr>
      <w:tr w:rsidR="003762C2" w:rsidRPr="0075280A" w14:paraId="1C866D74" w14:textId="77777777" w:rsidTr="00551722">
        <w:trPr>
          <w:cantSplit/>
          <w:jc w:val="center"/>
        </w:trPr>
        <w:tc>
          <w:tcPr>
            <w:tcW w:w="1174" w:type="dxa"/>
            <w:vMerge w:val="restart"/>
            <w:tcBorders>
              <w:top w:val="single" w:sz="12" w:space="0" w:color="auto"/>
              <w:right w:val="single" w:sz="12" w:space="0" w:color="auto"/>
            </w:tcBorders>
            <w:shd w:val="clear" w:color="auto" w:fill="auto"/>
            <w:vAlign w:val="center"/>
          </w:tcPr>
          <w:p w14:paraId="0EC5E683" w14:textId="77777777" w:rsidR="00587FC0" w:rsidRPr="0075280A" w:rsidRDefault="00587FC0" w:rsidP="00FE163A">
            <w:pPr>
              <w:pStyle w:val="Tablebody"/>
              <w:keepNext/>
              <w:tabs>
                <w:tab w:val="decimal" w:pos="629"/>
              </w:tabs>
              <w:rPr>
                <w:szCs w:val="22"/>
              </w:rPr>
            </w:pPr>
            <w:r w:rsidRPr="0075280A">
              <w:rPr>
                <w:szCs w:val="22"/>
              </w:rPr>
              <w:t>5</w:t>
            </w:r>
            <w:r w:rsidRPr="0075280A">
              <w:rPr>
                <w:rFonts w:ascii="Cambria Math" w:hAnsi="Cambria Math" w:cs="Cambria Math"/>
                <w:szCs w:val="22"/>
              </w:rPr>
              <w:t>°</w:t>
            </w:r>
          </w:p>
        </w:tc>
        <w:tc>
          <w:tcPr>
            <w:tcW w:w="863" w:type="dxa"/>
            <w:tcBorders>
              <w:top w:val="single" w:sz="12" w:space="0" w:color="auto"/>
              <w:left w:val="single" w:sz="12" w:space="0" w:color="auto"/>
            </w:tcBorders>
            <w:shd w:val="clear" w:color="auto" w:fill="auto"/>
            <w:vAlign w:val="center"/>
          </w:tcPr>
          <w:p w14:paraId="5928EC35"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1,7</w:t>
            </w:r>
          </w:p>
        </w:tc>
        <w:tc>
          <w:tcPr>
            <w:tcW w:w="926" w:type="dxa"/>
            <w:tcBorders>
              <w:top w:val="single" w:sz="12" w:space="0" w:color="auto"/>
            </w:tcBorders>
            <w:shd w:val="clear" w:color="auto" w:fill="auto"/>
            <w:vAlign w:val="center"/>
          </w:tcPr>
          <w:p w14:paraId="11FA8513"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2,5</w:t>
            </w:r>
          </w:p>
        </w:tc>
        <w:tc>
          <w:tcPr>
            <w:tcW w:w="772" w:type="dxa"/>
            <w:tcBorders>
              <w:top w:val="single" w:sz="12" w:space="0" w:color="auto"/>
            </w:tcBorders>
            <w:shd w:val="clear" w:color="auto" w:fill="auto"/>
            <w:vAlign w:val="center"/>
          </w:tcPr>
          <w:p w14:paraId="52CFD8E2"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1,2</w:t>
            </w:r>
          </w:p>
        </w:tc>
        <w:tc>
          <w:tcPr>
            <w:tcW w:w="771" w:type="dxa"/>
            <w:tcBorders>
              <w:top w:val="single" w:sz="12" w:space="0" w:color="auto"/>
            </w:tcBorders>
            <w:shd w:val="clear" w:color="auto" w:fill="auto"/>
            <w:vAlign w:val="center"/>
          </w:tcPr>
          <w:p w14:paraId="0AC02BAC"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2,0</w:t>
            </w:r>
          </w:p>
        </w:tc>
        <w:tc>
          <w:tcPr>
            <w:tcW w:w="926" w:type="dxa"/>
            <w:tcBorders>
              <w:top w:val="single" w:sz="12" w:space="0" w:color="auto"/>
            </w:tcBorders>
            <w:shd w:val="clear" w:color="auto" w:fill="auto"/>
            <w:vAlign w:val="center"/>
          </w:tcPr>
          <w:p w14:paraId="09582999"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0,6</w:t>
            </w:r>
          </w:p>
        </w:tc>
        <w:tc>
          <w:tcPr>
            <w:tcW w:w="772" w:type="dxa"/>
            <w:tcBorders>
              <w:top w:val="single" w:sz="12" w:space="0" w:color="auto"/>
            </w:tcBorders>
            <w:shd w:val="clear" w:color="auto" w:fill="auto"/>
            <w:vAlign w:val="center"/>
          </w:tcPr>
          <w:p w14:paraId="16408A55"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1,2</w:t>
            </w:r>
          </w:p>
        </w:tc>
        <w:tc>
          <w:tcPr>
            <w:tcW w:w="1697" w:type="dxa"/>
            <w:gridSpan w:val="2"/>
            <w:tcBorders>
              <w:top w:val="single" w:sz="12" w:space="0" w:color="auto"/>
            </w:tcBorders>
            <w:shd w:val="clear" w:color="auto" w:fill="auto"/>
            <w:vAlign w:val="center"/>
          </w:tcPr>
          <w:p w14:paraId="450797C0"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0,6</w:t>
            </w:r>
          </w:p>
        </w:tc>
        <w:tc>
          <w:tcPr>
            <w:tcW w:w="1851" w:type="dxa"/>
            <w:gridSpan w:val="3"/>
            <w:tcBorders>
              <w:top w:val="single" w:sz="12" w:space="0" w:color="auto"/>
            </w:tcBorders>
            <w:shd w:val="clear" w:color="auto" w:fill="auto"/>
            <w:vAlign w:val="center"/>
          </w:tcPr>
          <w:p w14:paraId="4F55756B"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0,6</w:t>
            </w:r>
          </w:p>
        </w:tc>
      </w:tr>
      <w:tr w:rsidR="003762C2" w:rsidRPr="0075280A" w14:paraId="4F522CB5" w14:textId="77777777" w:rsidTr="00551722">
        <w:trPr>
          <w:cantSplit/>
          <w:jc w:val="center"/>
        </w:trPr>
        <w:tc>
          <w:tcPr>
            <w:tcW w:w="1174" w:type="dxa"/>
            <w:vMerge/>
            <w:tcBorders>
              <w:right w:val="single" w:sz="12" w:space="0" w:color="auto"/>
            </w:tcBorders>
            <w:shd w:val="clear" w:color="auto" w:fill="auto"/>
            <w:vAlign w:val="center"/>
          </w:tcPr>
          <w:p w14:paraId="6C21BDF9" w14:textId="77777777" w:rsidR="00587FC0" w:rsidRPr="0075280A" w:rsidRDefault="00587FC0" w:rsidP="00FE163A">
            <w:pPr>
              <w:pStyle w:val="Tablebody"/>
              <w:keepNext/>
              <w:tabs>
                <w:tab w:val="decimal" w:pos="629"/>
              </w:tabs>
              <w:rPr>
                <w:szCs w:val="22"/>
              </w:rPr>
            </w:pPr>
          </w:p>
        </w:tc>
        <w:tc>
          <w:tcPr>
            <w:tcW w:w="1789" w:type="dxa"/>
            <w:gridSpan w:val="2"/>
            <w:tcBorders>
              <w:left w:val="single" w:sz="12" w:space="0" w:color="auto"/>
            </w:tcBorders>
            <w:shd w:val="clear" w:color="auto" w:fill="auto"/>
            <w:vAlign w:val="center"/>
          </w:tcPr>
          <w:p w14:paraId="6581FA8E" w14:textId="77777777" w:rsidR="00587FC0" w:rsidRPr="0075280A" w:rsidRDefault="00587FC0" w:rsidP="00A13BAE">
            <w:pPr>
              <w:pStyle w:val="Tablebody"/>
              <w:keepNext/>
              <w:jc w:val="center"/>
              <w:rPr>
                <w:szCs w:val="22"/>
              </w:rPr>
            </w:pPr>
            <w:r w:rsidRPr="0075280A">
              <w:rPr>
                <w:szCs w:val="22"/>
              </w:rPr>
              <w:t>0,0</w:t>
            </w:r>
          </w:p>
        </w:tc>
        <w:tc>
          <w:tcPr>
            <w:tcW w:w="1543" w:type="dxa"/>
            <w:gridSpan w:val="2"/>
            <w:shd w:val="clear" w:color="auto" w:fill="auto"/>
            <w:vAlign w:val="center"/>
          </w:tcPr>
          <w:p w14:paraId="46761897" w14:textId="77777777" w:rsidR="00587FC0" w:rsidRPr="0075280A" w:rsidRDefault="00587FC0" w:rsidP="00A13BAE">
            <w:pPr>
              <w:pStyle w:val="Tablebody"/>
              <w:keepNext/>
              <w:jc w:val="center"/>
              <w:rPr>
                <w:szCs w:val="22"/>
              </w:rPr>
            </w:pPr>
            <w:r w:rsidRPr="0075280A">
              <w:rPr>
                <w:szCs w:val="22"/>
              </w:rPr>
              <w:t>0,0</w:t>
            </w:r>
          </w:p>
        </w:tc>
        <w:tc>
          <w:tcPr>
            <w:tcW w:w="1698" w:type="dxa"/>
            <w:gridSpan w:val="2"/>
            <w:shd w:val="clear" w:color="auto" w:fill="auto"/>
            <w:vAlign w:val="center"/>
          </w:tcPr>
          <w:p w14:paraId="3B9A2E20" w14:textId="77777777" w:rsidR="00587FC0" w:rsidRPr="0075280A" w:rsidRDefault="00587FC0" w:rsidP="00A13BAE">
            <w:pPr>
              <w:pStyle w:val="Tablebody"/>
              <w:keepNext/>
              <w:jc w:val="center"/>
              <w:rPr>
                <w:szCs w:val="22"/>
              </w:rPr>
            </w:pPr>
            <w:r w:rsidRPr="0075280A">
              <w:rPr>
                <w:szCs w:val="22"/>
              </w:rPr>
              <w:t>0,0</w:t>
            </w:r>
          </w:p>
        </w:tc>
        <w:tc>
          <w:tcPr>
            <w:tcW w:w="1697" w:type="dxa"/>
            <w:gridSpan w:val="2"/>
            <w:shd w:val="clear" w:color="auto" w:fill="auto"/>
            <w:vAlign w:val="center"/>
          </w:tcPr>
          <w:p w14:paraId="24E8503A"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0,2</w:t>
            </w:r>
          </w:p>
        </w:tc>
        <w:tc>
          <w:tcPr>
            <w:tcW w:w="1851" w:type="dxa"/>
            <w:gridSpan w:val="3"/>
            <w:shd w:val="clear" w:color="auto" w:fill="auto"/>
            <w:vAlign w:val="center"/>
          </w:tcPr>
          <w:p w14:paraId="7F5A894C"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0,2</w:t>
            </w:r>
          </w:p>
        </w:tc>
      </w:tr>
      <w:tr w:rsidR="003762C2" w:rsidRPr="0075280A" w14:paraId="6E75F959" w14:textId="77777777" w:rsidTr="00551722">
        <w:trPr>
          <w:cantSplit/>
          <w:jc w:val="center"/>
        </w:trPr>
        <w:tc>
          <w:tcPr>
            <w:tcW w:w="1174" w:type="dxa"/>
            <w:vMerge w:val="restart"/>
            <w:tcBorders>
              <w:right w:val="single" w:sz="12" w:space="0" w:color="auto"/>
            </w:tcBorders>
            <w:shd w:val="clear" w:color="auto" w:fill="auto"/>
            <w:vAlign w:val="center"/>
          </w:tcPr>
          <w:p w14:paraId="1E89FE96" w14:textId="77777777" w:rsidR="00587FC0" w:rsidRPr="0075280A" w:rsidRDefault="00587FC0" w:rsidP="00FE163A">
            <w:pPr>
              <w:pStyle w:val="Tablebody"/>
              <w:keepNext/>
              <w:tabs>
                <w:tab w:val="decimal" w:pos="629"/>
              </w:tabs>
              <w:rPr>
                <w:szCs w:val="22"/>
              </w:rPr>
            </w:pPr>
            <w:r w:rsidRPr="0075280A">
              <w:rPr>
                <w:szCs w:val="22"/>
              </w:rPr>
              <w:t>15</w:t>
            </w:r>
            <w:r w:rsidRPr="0075280A">
              <w:rPr>
                <w:rFonts w:ascii="Cambria Math" w:hAnsi="Cambria Math" w:cs="Cambria Math"/>
                <w:szCs w:val="22"/>
              </w:rPr>
              <w:t>°</w:t>
            </w:r>
          </w:p>
        </w:tc>
        <w:tc>
          <w:tcPr>
            <w:tcW w:w="863" w:type="dxa"/>
            <w:tcBorders>
              <w:left w:val="single" w:sz="12" w:space="0" w:color="auto"/>
            </w:tcBorders>
            <w:shd w:val="clear" w:color="auto" w:fill="auto"/>
            <w:vAlign w:val="center"/>
          </w:tcPr>
          <w:p w14:paraId="2EF88A5F"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0,9</w:t>
            </w:r>
          </w:p>
        </w:tc>
        <w:tc>
          <w:tcPr>
            <w:tcW w:w="926" w:type="dxa"/>
            <w:shd w:val="clear" w:color="auto" w:fill="auto"/>
            <w:vAlign w:val="center"/>
          </w:tcPr>
          <w:p w14:paraId="0FE13C1A"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2,0</w:t>
            </w:r>
          </w:p>
        </w:tc>
        <w:tc>
          <w:tcPr>
            <w:tcW w:w="772" w:type="dxa"/>
            <w:shd w:val="clear" w:color="auto" w:fill="auto"/>
            <w:vAlign w:val="center"/>
          </w:tcPr>
          <w:p w14:paraId="4ECB5FE6"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0,8</w:t>
            </w:r>
          </w:p>
        </w:tc>
        <w:tc>
          <w:tcPr>
            <w:tcW w:w="771" w:type="dxa"/>
            <w:shd w:val="clear" w:color="auto" w:fill="auto"/>
            <w:vAlign w:val="center"/>
          </w:tcPr>
          <w:p w14:paraId="6B2AEC12"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1,5</w:t>
            </w:r>
          </w:p>
        </w:tc>
        <w:tc>
          <w:tcPr>
            <w:tcW w:w="1698" w:type="dxa"/>
            <w:gridSpan w:val="2"/>
            <w:shd w:val="clear" w:color="auto" w:fill="auto"/>
            <w:vAlign w:val="center"/>
          </w:tcPr>
          <w:p w14:paraId="68AF4F7E"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0,3</w:t>
            </w:r>
          </w:p>
        </w:tc>
        <w:tc>
          <w:tcPr>
            <w:tcW w:w="1697" w:type="dxa"/>
            <w:gridSpan w:val="2"/>
            <w:shd w:val="clear" w:color="auto" w:fill="auto"/>
            <w:vAlign w:val="center"/>
          </w:tcPr>
          <w:p w14:paraId="288996C7"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0,4</w:t>
            </w:r>
          </w:p>
        </w:tc>
        <w:tc>
          <w:tcPr>
            <w:tcW w:w="985" w:type="dxa"/>
            <w:gridSpan w:val="2"/>
            <w:shd w:val="clear" w:color="auto" w:fill="auto"/>
            <w:vAlign w:val="center"/>
          </w:tcPr>
          <w:p w14:paraId="416A0963"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1,0</w:t>
            </w:r>
          </w:p>
        </w:tc>
        <w:tc>
          <w:tcPr>
            <w:tcW w:w="866" w:type="dxa"/>
            <w:shd w:val="clear" w:color="auto" w:fill="auto"/>
            <w:vAlign w:val="center"/>
          </w:tcPr>
          <w:p w14:paraId="1BF7048B"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1,5</w:t>
            </w:r>
          </w:p>
        </w:tc>
      </w:tr>
      <w:tr w:rsidR="003762C2" w:rsidRPr="0075280A" w14:paraId="670C57FD" w14:textId="77777777" w:rsidTr="00551722">
        <w:trPr>
          <w:cantSplit/>
          <w:jc w:val="center"/>
        </w:trPr>
        <w:tc>
          <w:tcPr>
            <w:tcW w:w="1174" w:type="dxa"/>
            <w:vMerge/>
            <w:tcBorders>
              <w:right w:val="single" w:sz="12" w:space="0" w:color="auto"/>
            </w:tcBorders>
            <w:shd w:val="clear" w:color="auto" w:fill="auto"/>
            <w:vAlign w:val="center"/>
          </w:tcPr>
          <w:p w14:paraId="3EEBB5A8" w14:textId="77777777" w:rsidR="00587FC0" w:rsidRPr="0075280A" w:rsidRDefault="00587FC0" w:rsidP="00FE163A">
            <w:pPr>
              <w:pStyle w:val="Tablebody"/>
              <w:keepNext/>
              <w:tabs>
                <w:tab w:val="decimal" w:pos="629"/>
              </w:tabs>
              <w:rPr>
                <w:szCs w:val="22"/>
              </w:rPr>
            </w:pPr>
          </w:p>
        </w:tc>
        <w:tc>
          <w:tcPr>
            <w:tcW w:w="1789" w:type="dxa"/>
            <w:gridSpan w:val="2"/>
            <w:tcBorders>
              <w:left w:val="single" w:sz="12" w:space="0" w:color="auto"/>
            </w:tcBorders>
            <w:shd w:val="clear" w:color="auto" w:fill="auto"/>
            <w:vAlign w:val="center"/>
          </w:tcPr>
          <w:p w14:paraId="73A4BE47"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0,2</w:t>
            </w:r>
          </w:p>
        </w:tc>
        <w:tc>
          <w:tcPr>
            <w:tcW w:w="1543" w:type="dxa"/>
            <w:gridSpan w:val="2"/>
            <w:shd w:val="clear" w:color="auto" w:fill="auto"/>
            <w:vAlign w:val="center"/>
          </w:tcPr>
          <w:p w14:paraId="1224983E"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0,2</w:t>
            </w:r>
          </w:p>
        </w:tc>
        <w:tc>
          <w:tcPr>
            <w:tcW w:w="1698" w:type="dxa"/>
            <w:gridSpan w:val="2"/>
            <w:shd w:val="clear" w:color="auto" w:fill="auto"/>
            <w:vAlign w:val="center"/>
          </w:tcPr>
          <w:p w14:paraId="20F12C1C"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0,2</w:t>
            </w:r>
          </w:p>
        </w:tc>
        <w:tc>
          <w:tcPr>
            <w:tcW w:w="1697" w:type="dxa"/>
            <w:gridSpan w:val="2"/>
            <w:shd w:val="clear" w:color="auto" w:fill="auto"/>
            <w:vAlign w:val="center"/>
          </w:tcPr>
          <w:p w14:paraId="5F3600BE" w14:textId="77777777" w:rsidR="00587FC0" w:rsidRPr="0075280A" w:rsidRDefault="00587FC0" w:rsidP="00A13BAE">
            <w:pPr>
              <w:pStyle w:val="Tablebody"/>
              <w:keepNext/>
              <w:jc w:val="center"/>
              <w:rPr>
                <w:szCs w:val="22"/>
              </w:rPr>
            </w:pPr>
            <w:r w:rsidRPr="0075280A">
              <w:rPr>
                <w:szCs w:val="22"/>
              </w:rPr>
              <w:t>0,0</w:t>
            </w:r>
          </w:p>
        </w:tc>
        <w:tc>
          <w:tcPr>
            <w:tcW w:w="985" w:type="dxa"/>
            <w:gridSpan w:val="2"/>
            <w:shd w:val="clear" w:color="auto" w:fill="auto"/>
            <w:vAlign w:val="center"/>
          </w:tcPr>
          <w:p w14:paraId="35C7594F" w14:textId="77777777" w:rsidR="00587FC0" w:rsidRPr="0075280A" w:rsidRDefault="00587FC0" w:rsidP="00A13BAE">
            <w:pPr>
              <w:pStyle w:val="Tablebody"/>
              <w:keepNext/>
              <w:jc w:val="center"/>
              <w:rPr>
                <w:szCs w:val="22"/>
              </w:rPr>
            </w:pPr>
            <w:r w:rsidRPr="0075280A">
              <w:rPr>
                <w:szCs w:val="22"/>
              </w:rPr>
              <w:t>0,0</w:t>
            </w:r>
          </w:p>
        </w:tc>
        <w:tc>
          <w:tcPr>
            <w:tcW w:w="866" w:type="dxa"/>
            <w:shd w:val="clear" w:color="auto" w:fill="auto"/>
            <w:vAlign w:val="center"/>
          </w:tcPr>
          <w:p w14:paraId="3BB9EED6" w14:textId="77777777" w:rsidR="00587FC0" w:rsidRPr="0075280A" w:rsidRDefault="00587FC0" w:rsidP="00A13BAE">
            <w:pPr>
              <w:pStyle w:val="Tablebody"/>
              <w:keepNext/>
              <w:jc w:val="center"/>
              <w:rPr>
                <w:szCs w:val="22"/>
              </w:rPr>
            </w:pPr>
            <w:r w:rsidRPr="0075280A">
              <w:rPr>
                <w:szCs w:val="22"/>
              </w:rPr>
              <w:t>0,0</w:t>
            </w:r>
          </w:p>
        </w:tc>
      </w:tr>
      <w:tr w:rsidR="003762C2" w:rsidRPr="0075280A" w14:paraId="795B3593" w14:textId="77777777" w:rsidTr="00551722">
        <w:trPr>
          <w:cantSplit/>
          <w:jc w:val="center"/>
        </w:trPr>
        <w:tc>
          <w:tcPr>
            <w:tcW w:w="1174" w:type="dxa"/>
            <w:vMerge w:val="restart"/>
            <w:tcBorders>
              <w:right w:val="single" w:sz="12" w:space="0" w:color="auto"/>
            </w:tcBorders>
            <w:shd w:val="clear" w:color="auto" w:fill="auto"/>
            <w:vAlign w:val="center"/>
          </w:tcPr>
          <w:p w14:paraId="5F98735A" w14:textId="77777777" w:rsidR="00587FC0" w:rsidRPr="0075280A" w:rsidRDefault="00587FC0" w:rsidP="00FE163A">
            <w:pPr>
              <w:pStyle w:val="Tablebody"/>
              <w:keepNext/>
              <w:tabs>
                <w:tab w:val="decimal" w:pos="629"/>
              </w:tabs>
              <w:rPr>
                <w:szCs w:val="22"/>
              </w:rPr>
            </w:pPr>
            <w:r w:rsidRPr="0075280A">
              <w:rPr>
                <w:szCs w:val="22"/>
              </w:rPr>
              <w:t>30</w:t>
            </w:r>
            <w:r w:rsidRPr="0075280A">
              <w:rPr>
                <w:rFonts w:ascii="Cambria Math" w:hAnsi="Cambria Math" w:cs="Cambria Math"/>
                <w:szCs w:val="22"/>
              </w:rPr>
              <w:t>°</w:t>
            </w:r>
          </w:p>
        </w:tc>
        <w:tc>
          <w:tcPr>
            <w:tcW w:w="863" w:type="dxa"/>
            <w:tcBorders>
              <w:left w:val="single" w:sz="12" w:space="0" w:color="auto"/>
            </w:tcBorders>
            <w:shd w:val="clear" w:color="auto" w:fill="auto"/>
            <w:vAlign w:val="center"/>
          </w:tcPr>
          <w:p w14:paraId="768E39DB"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0,5</w:t>
            </w:r>
          </w:p>
        </w:tc>
        <w:tc>
          <w:tcPr>
            <w:tcW w:w="926" w:type="dxa"/>
            <w:shd w:val="clear" w:color="auto" w:fill="auto"/>
            <w:vAlign w:val="center"/>
          </w:tcPr>
          <w:p w14:paraId="494E718E"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1,5</w:t>
            </w:r>
          </w:p>
        </w:tc>
        <w:tc>
          <w:tcPr>
            <w:tcW w:w="772" w:type="dxa"/>
            <w:shd w:val="clear" w:color="auto" w:fill="auto"/>
            <w:vAlign w:val="center"/>
          </w:tcPr>
          <w:p w14:paraId="61673D1C"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0,5</w:t>
            </w:r>
          </w:p>
        </w:tc>
        <w:tc>
          <w:tcPr>
            <w:tcW w:w="771" w:type="dxa"/>
            <w:shd w:val="clear" w:color="auto" w:fill="auto"/>
            <w:vAlign w:val="center"/>
          </w:tcPr>
          <w:p w14:paraId="50A043EC"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1,5</w:t>
            </w:r>
          </w:p>
        </w:tc>
        <w:tc>
          <w:tcPr>
            <w:tcW w:w="1698" w:type="dxa"/>
            <w:gridSpan w:val="2"/>
            <w:shd w:val="clear" w:color="auto" w:fill="auto"/>
            <w:vAlign w:val="center"/>
          </w:tcPr>
          <w:p w14:paraId="2F5A8C07"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0,2</w:t>
            </w:r>
          </w:p>
        </w:tc>
        <w:tc>
          <w:tcPr>
            <w:tcW w:w="1697" w:type="dxa"/>
            <w:gridSpan w:val="2"/>
            <w:shd w:val="clear" w:color="auto" w:fill="auto"/>
            <w:vAlign w:val="center"/>
          </w:tcPr>
          <w:p w14:paraId="3FBAB379"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0,4</w:t>
            </w:r>
          </w:p>
        </w:tc>
        <w:tc>
          <w:tcPr>
            <w:tcW w:w="1851" w:type="dxa"/>
            <w:gridSpan w:val="3"/>
            <w:shd w:val="clear" w:color="auto" w:fill="auto"/>
            <w:vAlign w:val="center"/>
          </w:tcPr>
          <w:p w14:paraId="7883F502"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0,5</w:t>
            </w:r>
          </w:p>
        </w:tc>
      </w:tr>
      <w:tr w:rsidR="003762C2" w:rsidRPr="0075280A" w14:paraId="04233F24" w14:textId="77777777" w:rsidTr="00551722">
        <w:trPr>
          <w:cantSplit/>
          <w:jc w:val="center"/>
        </w:trPr>
        <w:tc>
          <w:tcPr>
            <w:tcW w:w="1174" w:type="dxa"/>
            <w:vMerge/>
            <w:tcBorders>
              <w:right w:val="single" w:sz="12" w:space="0" w:color="auto"/>
            </w:tcBorders>
            <w:shd w:val="clear" w:color="auto" w:fill="auto"/>
            <w:vAlign w:val="center"/>
          </w:tcPr>
          <w:p w14:paraId="3B233F50" w14:textId="77777777" w:rsidR="00587FC0" w:rsidRPr="0075280A" w:rsidRDefault="00587FC0" w:rsidP="00FE163A">
            <w:pPr>
              <w:pStyle w:val="Tablebody"/>
              <w:keepNext/>
              <w:tabs>
                <w:tab w:val="decimal" w:pos="629"/>
              </w:tabs>
              <w:rPr>
                <w:szCs w:val="22"/>
              </w:rPr>
            </w:pPr>
          </w:p>
        </w:tc>
        <w:tc>
          <w:tcPr>
            <w:tcW w:w="1789" w:type="dxa"/>
            <w:gridSpan w:val="2"/>
            <w:tcBorders>
              <w:left w:val="single" w:sz="12" w:space="0" w:color="auto"/>
            </w:tcBorders>
            <w:shd w:val="clear" w:color="auto" w:fill="auto"/>
            <w:vAlign w:val="center"/>
          </w:tcPr>
          <w:p w14:paraId="5240C417"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0,7</w:t>
            </w:r>
          </w:p>
        </w:tc>
        <w:tc>
          <w:tcPr>
            <w:tcW w:w="1543" w:type="dxa"/>
            <w:gridSpan w:val="2"/>
            <w:shd w:val="clear" w:color="auto" w:fill="auto"/>
            <w:vAlign w:val="center"/>
          </w:tcPr>
          <w:p w14:paraId="19AF9301"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0,7</w:t>
            </w:r>
          </w:p>
        </w:tc>
        <w:tc>
          <w:tcPr>
            <w:tcW w:w="1698" w:type="dxa"/>
            <w:gridSpan w:val="2"/>
            <w:shd w:val="clear" w:color="auto" w:fill="auto"/>
            <w:vAlign w:val="center"/>
          </w:tcPr>
          <w:p w14:paraId="7FA74F5F"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0,4</w:t>
            </w:r>
          </w:p>
        </w:tc>
        <w:tc>
          <w:tcPr>
            <w:tcW w:w="1697" w:type="dxa"/>
            <w:gridSpan w:val="2"/>
            <w:shd w:val="clear" w:color="auto" w:fill="auto"/>
            <w:vAlign w:val="center"/>
          </w:tcPr>
          <w:p w14:paraId="509CF0B0" w14:textId="77777777" w:rsidR="00587FC0" w:rsidRPr="0075280A" w:rsidRDefault="00587FC0" w:rsidP="00A13BAE">
            <w:pPr>
              <w:pStyle w:val="Tablebody"/>
              <w:keepNext/>
              <w:jc w:val="center"/>
              <w:rPr>
                <w:szCs w:val="22"/>
              </w:rPr>
            </w:pPr>
            <w:r w:rsidRPr="0075280A">
              <w:rPr>
                <w:szCs w:val="22"/>
              </w:rPr>
              <w:t>0,0</w:t>
            </w:r>
          </w:p>
        </w:tc>
        <w:tc>
          <w:tcPr>
            <w:tcW w:w="1851" w:type="dxa"/>
            <w:gridSpan w:val="3"/>
            <w:shd w:val="clear" w:color="auto" w:fill="auto"/>
            <w:vAlign w:val="center"/>
          </w:tcPr>
          <w:p w14:paraId="2FCA6F79" w14:textId="77777777" w:rsidR="00587FC0" w:rsidRPr="0075280A" w:rsidRDefault="00587FC0" w:rsidP="00A13BAE">
            <w:pPr>
              <w:pStyle w:val="Tablebody"/>
              <w:keepNext/>
              <w:jc w:val="center"/>
              <w:rPr>
                <w:szCs w:val="22"/>
              </w:rPr>
            </w:pPr>
            <w:r w:rsidRPr="0075280A">
              <w:rPr>
                <w:szCs w:val="22"/>
              </w:rPr>
              <w:t>0,0</w:t>
            </w:r>
          </w:p>
        </w:tc>
      </w:tr>
      <w:tr w:rsidR="003762C2" w:rsidRPr="0075280A" w14:paraId="605A6B36" w14:textId="77777777" w:rsidTr="00551722">
        <w:trPr>
          <w:cantSplit/>
          <w:jc w:val="center"/>
        </w:trPr>
        <w:tc>
          <w:tcPr>
            <w:tcW w:w="1174" w:type="dxa"/>
            <w:vMerge w:val="restart"/>
            <w:tcBorders>
              <w:right w:val="single" w:sz="12" w:space="0" w:color="auto"/>
            </w:tcBorders>
            <w:shd w:val="clear" w:color="auto" w:fill="auto"/>
            <w:vAlign w:val="center"/>
          </w:tcPr>
          <w:p w14:paraId="5739F4CF" w14:textId="77777777" w:rsidR="00587FC0" w:rsidRPr="0075280A" w:rsidRDefault="00587FC0" w:rsidP="00FE163A">
            <w:pPr>
              <w:pStyle w:val="Tablebody"/>
              <w:keepNext/>
              <w:tabs>
                <w:tab w:val="decimal" w:pos="629"/>
              </w:tabs>
              <w:rPr>
                <w:szCs w:val="22"/>
              </w:rPr>
            </w:pPr>
            <w:r w:rsidRPr="0075280A">
              <w:rPr>
                <w:szCs w:val="22"/>
              </w:rPr>
              <w:t>45</w:t>
            </w:r>
            <w:r w:rsidRPr="0075280A">
              <w:rPr>
                <w:rFonts w:ascii="Cambria Math" w:hAnsi="Cambria Math" w:cs="Cambria Math"/>
                <w:szCs w:val="22"/>
              </w:rPr>
              <w:t>°</w:t>
            </w:r>
          </w:p>
        </w:tc>
        <w:tc>
          <w:tcPr>
            <w:tcW w:w="1789" w:type="dxa"/>
            <w:gridSpan w:val="2"/>
            <w:tcBorders>
              <w:left w:val="single" w:sz="12" w:space="0" w:color="auto"/>
            </w:tcBorders>
            <w:shd w:val="clear" w:color="auto" w:fill="auto"/>
            <w:vAlign w:val="center"/>
          </w:tcPr>
          <w:p w14:paraId="657193E5" w14:textId="77777777" w:rsidR="00587FC0" w:rsidRPr="0075280A" w:rsidRDefault="00587FC0" w:rsidP="00A13BAE">
            <w:pPr>
              <w:pStyle w:val="Tablebody"/>
              <w:keepNext/>
              <w:jc w:val="center"/>
              <w:rPr>
                <w:szCs w:val="22"/>
              </w:rPr>
            </w:pPr>
            <w:r w:rsidRPr="0075280A">
              <w:rPr>
                <w:szCs w:val="22"/>
              </w:rPr>
              <w:t>0,0</w:t>
            </w:r>
          </w:p>
        </w:tc>
        <w:tc>
          <w:tcPr>
            <w:tcW w:w="1543" w:type="dxa"/>
            <w:gridSpan w:val="2"/>
            <w:shd w:val="clear" w:color="auto" w:fill="auto"/>
            <w:vAlign w:val="center"/>
          </w:tcPr>
          <w:p w14:paraId="5143AB35" w14:textId="77777777" w:rsidR="00587FC0" w:rsidRPr="0075280A" w:rsidRDefault="00587FC0" w:rsidP="00A13BAE">
            <w:pPr>
              <w:pStyle w:val="Tablebody"/>
              <w:keepNext/>
              <w:jc w:val="center"/>
              <w:rPr>
                <w:szCs w:val="22"/>
              </w:rPr>
            </w:pPr>
            <w:r w:rsidRPr="0075280A">
              <w:rPr>
                <w:szCs w:val="22"/>
              </w:rPr>
              <w:t>0,0</w:t>
            </w:r>
          </w:p>
        </w:tc>
        <w:tc>
          <w:tcPr>
            <w:tcW w:w="1698" w:type="dxa"/>
            <w:gridSpan w:val="2"/>
            <w:shd w:val="clear" w:color="auto" w:fill="auto"/>
            <w:vAlign w:val="center"/>
          </w:tcPr>
          <w:p w14:paraId="2C0BE320" w14:textId="77777777" w:rsidR="00587FC0" w:rsidRPr="0075280A" w:rsidRDefault="00587FC0" w:rsidP="00A13BAE">
            <w:pPr>
              <w:pStyle w:val="Tablebody"/>
              <w:keepNext/>
              <w:jc w:val="center"/>
              <w:rPr>
                <w:szCs w:val="22"/>
              </w:rPr>
            </w:pPr>
            <w:r w:rsidRPr="0075280A">
              <w:rPr>
                <w:szCs w:val="22"/>
              </w:rPr>
              <w:t>0,0</w:t>
            </w:r>
          </w:p>
        </w:tc>
        <w:tc>
          <w:tcPr>
            <w:tcW w:w="1697" w:type="dxa"/>
            <w:gridSpan w:val="2"/>
            <w:shd w:val="clear" w:color="auto" w:fill="auto"/>
            <w:vAlign w:val="center"/>
          </w:tcPr>
          <w:p w14:paraId="5F15186B"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0,2</w:t>
            </w:r>
          </w:p>
        </w:tc>
        <w:tc>
          <w:tcPr>
            <w:tcW w:w="1851" w:type="dxa"/>
            <w:gridSpan w:val="3"/>
            <w:shd w:val="clear" w:color="auto" w:fill="auto"/>
            <w:vAlign w:val="center"/>
          </w:tcPr>
          <w:p w14:paraId="475699E3"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0,3</w:t>
            </w:r>
          </w:p>
        </w:tc>
      </w:tr>
      <w:tr w:rsidR="003762C2" w:rsidRPr="0075280A" w14:paraId="2553C11C" w14:textId="77777777" w:rsidTr="00551722">
        <w:trPr>
          <w:cantSplit/>
          <w:jc w:val="center"/>
        </w:trPr>
        <w:tc>
          <w:tcPr>
            <w:tcW w:w="1174" w:type="dxa"/>
            <w:vMerge/>
            <w:tcBorders>
              <w:right w:val="single" w:sz="12" w:space="0" w:color="auto"/>
            </w:tcBorders>
            <w:shd w:val="clear" w:color="auto" w:fill="auto"/>
            <w:vAlign w:val="center"/>
          </w:tcPr>
          <w:p w14:paraId="07CFD6FB" w14:textId="77777777" w:rsidR="00587FC0" w:rsidRPr="0075280A" w:rsidRDefault="00587FC0" w:rsidP="00FE163A">
            <w:pPr>
              <w:pStyle w:val="Tablebody"/>
              <w:keepNext/>
              <w:tabs>
                <w:tab w:val="decimal" w:pos="629"/>
              </w:tabs>
              <w:rPr>
                <w:szCs w:val="22"/>
              </w:rPr>
            </w:pPr>
          </w:p>
        </w:tc>
        <w:tc>
          <w:tcPr>
            <w:tcW w:w="1789" w:type="dxa"/>
            <w:gridSpan w:val="2"/>
            <w:tcBorders>
              <w:left w:val="single" w:sz="12" w:space="0" w:color="auto"/>
            </w:tcBorders>
            <w:shd w:val="clear" w:color="auto" w:fill="auto"/>
            <w:vAlign w:val="center"/>
          </w:tcPr>
          <w:p w14:paraId="4B76FEED"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0,7</w:t>
            </w:r>
          </w:p>
        </w:tc>
        <w:tc>
          <w:tcPr>
            <w:tcW w:w="1543" w:type="dxa"/>
            <w:gridSpan w:val="2"/>
            <w:shd w:val="clear" w:color="auto" w:fill="auto"/>
            <w:vAlign w:val="center"/>
          </w:tcPr>
          <w:p w14:paraId="2F1E963A"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0,7</w:t>
            </w:r>
          </w:p>
        </w:tc>
        <w:tc>
          <w:tcPr>
            <w:tcW w:w="1698" w:type="dxa"/>
            <w:gridSpan w:val="2"/>
            <w:shd w:val="clear" w:color="auto" w:fill="auto"/>
            <w:vAlign w:val="center"/>
          </w:tcPr>
          <w:p w14:paraId="4375F787"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0,6</w:t>
            </w:r>
          </w:p>
        </w:tc>
        <w:tc>
          <w:tcPr>
            <w:tcW w:w="1697" w:type="dxa"/>
            <w:gridSpan w:val="2"/>
            <w:shd w:val="clear" w:color="auto" w:fill="auto"/>
            <w:vAlign w:val="center"/>
          </w:tcPr>
          <w:p w14:paraId="1FA5C253" w14:textId="77777777" w:rsidR="00587FC0" w:rsidRPr="0075280A" w:rsidRDefault="00587FC0" w:rsidP="00A13BAE">
            <w:pPr>
              <w:pStyle w:val="Tablebody"/>
              <w:keepNext/>
              <w:jc w:val="center"/>
              <w:rPr>
                <w:szCs w:val="22"/>
              </w:rPr>
            </w:pPr>
            <w:r w:rsidRPr="0075280A">
              <w:rPr>
                <w:szCs w:val="22"/>
              </w:rPr>
              <w:t>0,0</w:t>
            </w:r>
          </w:p>
        </w:tc>
        <w:tc>
          <w:tcPr>
            <w:tcW w:w="1851" w:type="dxa"/>
            <w:gridSpan w:val="3"/>
            <w:shd w:val="clear" w:color="auto" w:fill="auto"/>
            <w:vAlign w:val="center"/>
          </w:tcPr>
          <w:p w14:paraId="351C9A2F" w14:textId="77777777" w:rsidR="00587FC0" w:rsidRPr="0075280A" w:rsidRDefault="00587FC0" w:rsidP="00A13BAE">
            <w:pPr>
              <w:pStyle w:val="Tablebody"/>
              <w:keepNext/>
              <w:jc w:val="center"/>
              <w:rPr>
                <w:szCs w:val="22"/>
              </w:rPr>
            </w:pPr>
            <w:r w:rsidRPr="0075280A">
              <w:rPr>
                <w:szCs w:val="22"/>
              </w:rPr>
              <w:t>0,0</w:t>
            </w:r>
          </w:p>
        </w:tc>
      </w:tr>
      <w:tr w:rsidR="003762C2" w:rsidRPr="0075280A" w14:paraId="655173FA" w14:textId="77777777" w:rsidTr="00551722">
        <w:trPr>
          <w:cantSplit/>
          <w:jc w:val="center"/>
        </w:trPr>
        <w:tc>
          <w:tcPr>
            <w:tcW w:w="1174" w:type="dxa"/>
            <w:tcBorders>
              <w:right w:val="single" w:sz="12" w:space="0" w:color="auto"/>
            </w:tcBorders>
            <w:shd w:val="clear" w:color="auto" w:fill="auto"/>
            <w:vAlign w:val="center"/>
          </w:tcPr>
          <w:p w14:paraId="19242651" w14:textId="77777777" w:rsidR="00587FC0" w:rsidRPr="0075280A" w:rsidRDefault="00587FC0" w:rsidP="00FE163A">
            <w:pPr>
              <w:pStyle w:val="Tablebody"/>
              <w:keepNext/>
              <w:tabs>
                <w:tab w:val="decimal" w:pos="629"/>
              </w:tabs>
              <w:rPr>
                <w:szCs w:val="22"/>
              </w:rPr>
            </w:pPr>
            <w:r w:rsidRPr="0075280A">
              <w:rPr>
                <w:szCs w:val="22"/>
              </w:rPr>
              <w:t>60</w:t>
            </w:r>
            <w:r w:rsidRPr="0075280A">
              <w:rPr>
                <w:rFonts w:ascii="Cambria Math" w:hAnsi="Cambria Math" w:cs="Cambria Math"/>
                <w:szCs w:val="22"/>
              </w:rPr>
              <w:t>°</w:t>
            </w:r>
          </w:p>
        </w:tc>
        <w:tc>
          <w:tcPr>
            <w:tcW w:w="1789" w:type="dxa"/>
            <w:gridSpan w:val="2"/>
            <w:tcBorders>
              <w:left w:val="single" w:sz="12" w:space="0" w:color="auto"/>
            </w:tcBorders>
            <w:shd w:val="clear" w:color="auto" w:fill="auto"/>
            <w:vAlign w:val="center"/>
          </w:tcPr>
          <w:p w14:paraId="1ADEAE6C"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0,7</w:t>
            </w:r>
          </w:p>
        </w:tc>
        <w:tc>
          <w:tcPr>
            <w:tcW w:w="1543" w:type="dxa"/>
            <w:gridSpan w:val="2"/>
            <w:shd w:val="clear" w:color="auto" w:fill="auto"/>
            <w:vAlign w:val="center"/>
          </w:tcPr>
          <w:p w14:paraId="6BD6132A"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0,7</w:t>
            </w:r>
          </w:p>
        </w:tc>
        <w:tc>
          <w:tcPr>
            <w:tcW w:w="1698" w:type="dxa"/>
            <w:gridSpan w:val="2"/>
            <w:shd w:val="clear" w:color="auto" w:fill="auto"/>
            <w:vAlign w:val="center"/>
          </w:tcPr>
          <w:p w14:paraId="0EAA195D"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0,7</w:t>
            </w:r>
          </w:p>
        </w:tc>
        <w:tc>
          <w:tcPr>
            <w:tcW w:w="1697" w:type="dxa"/>
            <w:gridSpan w:val="2"/>
            <w:shd w:val="clear" w:color="auto" w:fill="auto"/>
            <w:vAlign w:val="center"/>
          </w:tcPr>
          <w:p w14:paraId="2E9BB5DD"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0,2</w:t>
            </w:r>
          </w:p>
        </w:tc>
        <w:tc>
          <w:tcPr>
            <w:tcW w:w="1851" w:type="dxa"/>
            <w:gridSpan w:val="3"/>
            <w:shd w:val="clear" w:color="auto" w:fill="auto"/>
            <w:vAlign w:val="center"/>
          </w:tcPr>
          <w:p w14:paraId="269CB827"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0,3</w:t>
            </w:r>
          </w:p>
        </w:tc>
      </w:tr>
      <w:tr w:rsidR="003762C2" w:rsidRPr="0075280A" w14:paraId="6E248524" w14:textId="77777777" w:rsidTr="00551722">
        <w:trPr>
          <w:cantSplit/>
          <w:jc w:val="center"/>
        </w:trPr>
        <w:tc>
          <w:tcPr>
            <w:tcW w:w="1174" w:type="dxa"/>
            <w:tcBorders>
              <w:bottom w:val="single" w:sz="12" w:space="0" w:color="auto"/>
              <w:right w:val="single" w:sz="12" w:space="0" w:color="auto"/>
            </w:tcBorders>
            <w:shd w:val="clear" w:color="auto" w:fill="auto"/>
            <w:vAlign w:val="center"/>
          </w:tcPr>
          <w:p w14:paraId="00DB266D" w14:textId="77777777" w:rsidR="00587FC0" w:rsidRPr="0075280A" w:rsidRDefault="00587FC0" w:rsidP="00FE163A">
            <w:pPr>
              <w:pStyle w:val="Tablebody"/>
              <w:keepNext/>
              <w:tabs>
                <w:tab w:val="decimal" w:pos="629"/>
              </w:tabs>
              <w:rPr>
                <w:szCs w:val="22"/>
              </w:rPr>
            </w:pPr>
            <w:r w:rsidRPr="0075280A">
              <w:rPr>
                <w:szCs w:val="22"/>
              </w:rPr>
              <w:t>75</w:t>
            </w:r>
            <w:r w:rsidRPr="0075280A">
              <w:rPr>
                <w:rFonts w:ascii="Cambria Math" w:hAnsi="Cambria Math" w:cs="Cambria Math"/>
                <w:szCs w:val="22"/>
              </w:rPr>
              <w:t>°</w:t>
            </w:r>
          </w:p>
        </w:tc>
        <w:tc>
          <w:tcPr>
            <w:tcW w:w="1789" w:type="dxa"/>
            <w:gridSpan w:val="2"/>
            <w:tcBorders>
              <w:left w:val="single" w:sz="12" w:space="0" w:color="auto"/>
              <w:bottom w:val="single" w:sz="12" w:space="0" w:color="auto"/>
            </w:tcBorders>
            <w:shd w:val="clear" w:color="auto" w:fill="auto"/>
            <w:vAlign w:val="center"/>
          </w:tcPr>
          <w:p w14:paraId="725DC696"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0,8</w:t>
            </w:r>
          </w:p>
        </w:tc>
        <w:tc>
          <w:tcPr>
            <w:tcW w:w="1543" w:type="dxa"/>
            <w:gridSpan w:val="2"/>
            <w:tcBorders>
              <w:bottom w:val="single" w:sz="12" w:space="0" w:color="auto"/>
            </w:tcBorders>
            <w:shd w:val="clear" w:color="auto" w:fill="auto"/>
            <w:vAlign w:val="center"/>
          </w:tcPr>
          <w:p w14:paraId="12986208"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0,8</w:t>
            </w:r>
          </w:p>
        </w:tc>
        <w:tc>
          <w:tcPr>
            <w:tcW w:w="1698" w:type="dxa"/>
            <w:gridSpan w:val="2"/>
            <w:tcBorders>
              <w:bottom w:val="single" w:sz="12" w:space="0" w:color="auto"/>
            </w:tcBorders>
            <w:shd w:val="clear" w:color="auto" w:fill="auto"/>
            <w:vAlign w:val="center"/>
          </w:tcPr>
          <w:p w14:paraId="7AF57D62"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0,8</w:t>
            </w:r>
          </w:p>
        </w:tc>
        <w:tc>
          <w:tcPr>
            <w:tcW w:w="1697" w:type="dxa"/>
            <w:gridSpan w:val="2"/>
            <w:tcBorders>
              <w:bottom w:val="single" w:sz="12" w:space="0" w:color="auto"/>
            </w:tcBorders>
            <w:shd w:val="clear" w:color="auto" w:fill="auto"/>
            <w:vAlign w:val="center"/>
          </w:tcPr>
          <w:p w14:paraId="36D80673"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0,2</w:t>
            </w:r>
          </w:p>
        </w:tc>
        <w:tc>
          <w:tcPr>
            <w:tcW w:w="1851" w:type="dxa"/>
            <w:gridSpan w:val="3"/>
            <w:tcBorders>
              <w:bottom w:val="single" w:sz="12" w:space="0" w:color="auto"/>
            </w:tcBorders>
            <w:shd w:val="clear" w:color="auto" w:fill="auto"/>
            <w:vAlign w:val="center"/>
          </w:tcPr>
          <w:p w14:paraId="187C2858" w14:textId="77777777" w:rsidR="00587FC0" w:rsidRPr="0075280A" w:rsidRDefault="00551722" w:rsidP="00A13BAE">
            <w:pPr>
              <w:pStyle w:val="Tablebody"/>
              <w:keepNext/>
              <w:jc w:val="center"/>
              <w:rPr>
                <w:szCs w:val="22"/>
              </w:rPr>
            </w:pPr>
            <w:r w:rsidRPr="0075280A">
              <w:rPr>
                <w:rFonts w:ascii="Cambria Math" w:hAnsi="Cambria Math"/>
                <w:szCs w:val="22"/>
              </w:rPr>
              <w:t>−</w:t>
            </w:r>
            <w:r w:rsidR="00587FC0" w:rsidRPr="0075280A">
              <w:rPr>
                <w:szCs w:val="22"/>
              </w:rPr>
              <w:t>0,3</w:t>
            </w:r>
          </w:p>
        </w:tc>
      </w:tr>
      <w:tr w:rsidR="00587FC0" w:rsidRPr="0075280A" w14:paraId="430CBA3F" w14:textId="77777777" w:rsidTr="00536783">
        <w:trPr>
          <w:cantSplit/>
          <w:jc w:val="center"/>
        </w:trPr>
        <w:tc>
          <w:tcPr>
            <w:tcW w:w="9752" w:type="dxa"/>
            <w:gridSpan w:val="12"/>
            <w:tcBorders>
              <w:top w:val="single" w:sz="12" w:space="0" w:color="auto"/>
              <w:bottom w:val="single" w:sz="12" w:space="0" w:color="auto"/>
            </w:tcBorders>
            <w:shd w:val="clear" w:color="auto" w:fill="auto"/>
            <w:vAlign w:val="center"/>
          </w:tcPr>
          <w:p w14:paraId="0A14B9BB" w14:textId="77777777" w:rsidR="00587FC0" w:rsidRPr="0075280A" w:rsidRDefault="00294772" w:rsidP="00551722">
            <w:pPr>
              <w:pStyle w:val="Tablefooternote"/>
            </w:pPr>
            <w:r w:rsidRPr="0075280A">
              <w:t>NOTE </w:t>
            </w:r>
            <w:r w:rsidR="00587FC0" w:rsidRPr="0075280A">
              <w:t>1</w:t>
            </w:r>
            <w:r w:rsidR="00587FC0" w:rsidRPr="0075280A">
              <w:tab/>
              <w:t xml:space="preserve">At </w:t>
            </w:r>
            <m:oMath>
              <m:r>
                <w:rPr>
                  <w:rFonts w:ascii="Cambria Math" w:hAnsi="Cambria Math"/>
                </w:rPr>
                <m:t>θ=0°</m:t>
              </m:r>
            </m:oMath>
            <w:r w:rsidR="00587FC0" w:rsidRPr="0075280A">
              <w:t xml:space="preserve"> the pressure changes rapidly between positive and negative values on the windward face around a pitch angle of </w:t>
            </w:r>
            <m:oMath>
              <m:r>
                <w:rPr>
                  <w:rFonts w:ascii="Cambria Math" w:hAnsi="Cambria Math"/>
                </w:rPr>
                <m:t>α=-5°</m:t>
              </m:r>
            </m:oMath>
            <w:r w:rsidR="00587FC0" w:rsidRPr="0075280A">
              <w:t> to </w:t>
            </w:r>
            <w:r w:rsidR="00551722" w:rsidRPr="0075280A">
              <w:rPr>
                <w:rFonts w:ascii="Cambria Math" w:hAnsi="Cambria Math"/>
              </w:rPr>
              <w:t>+</w:t>
            </w:r>
            <w:r w:rsidR="00587FC0" w:rsidRPr="0075280A">
              <w:t>45°, so both positive and negative values are given. For those roofs, four cases should be considered where the largest or smallest values of all areas F, G and H are combined with the largest or smallest values in areas I and J. No mixing of positive and negative values is allowed on the same face.</w:t>
            </w:r>
          </w:p>
          <w:p w14:paraId="5825F3F4" w14:textId="5579D4F6" w:rsidR="00587FC0" w:rsidRPr="0075280A" w:rsidRDefault="00294772" w:rsidP="00551722">
            <w:pPr>
              <w:pStyle w:val="Tablefooternote"/>
            </w:pPr>
            <w:r w:rsidRPr="0075280A">
              <w:t>NOTE </w:t>
            </w:r>
            <w:r w:rsidR="00587FC0" w:rsidRPr="0075280A">
              <w:t>2</w:t>
            </w:r>
            <w:r w:rsidR="00587FC0" w:rsidRPr="0075280A">
              <w:tab/>
              <w:t xml:space="preserve">Linear interpolation for intermediate pitch angles of the same sign can be used between values of the same sign. (Do not interpolate between of </w:t>
            </w:r>
            <m:oMath>
              <m:r>
                <w:rPr>
                  <w:rFonts w:ascii="Cambria Math" w:hAnsi="Cambria Math"/>
                </w:rPr>
                <m:t>α=+5°</m:t>
              </m:r>
            </m:oMath>
            <w:r w:rsidR="00587FC0" w:rsidRPr="0075280A">
              <w:t xml:space="preserve"> and of </w:t>
            </w:r>
            <m:oMath>
              <m:r>
                <w:rPr>
                  <w:rFonts w:ascii="Cambria Math" w:hAnsi="Cambria Math"/>
                </w:rPr>
                <m:t>α=-5°</m:t>
              </m:r>
            </m:oMath>
            <w:r w:rsidR="00587FC0" w:rsidRPr="0075280A">
              <w:t xml:space="preserve">, but use the data for flat roofs in </w:t>
            </w:r>
            <w:r w:rsidR="00587FC0" w:rsidRPr="00D47A90">
              <w:t>C.</w:t>
            </w:r>
            <w:r w:rsidR="00783436" w:rsidRPr="00D47A90">
              <w:t>5</w:t>
            </w:r>
            <w:r w:rsidR="00587FC0" w:rsidRPr="00D47A90">
              <w:t>.3</w:t>
            </w:r>
            <w:r w:rsidR="00587FC0" w:rsidRPr="0075280A">
              <w:t>). The values equal to 0,0 are given for interpolation purposes</w:t>
            </w:r>
          </w:p>
        </w:tc>
      </w:tr>
    </w:tbl>
    <w:p w14:paraId="5A51DE39" w14:textId="77777777" w:rsidR="00587FC0" w:rsidRPr="0075280A" w:rsidRDefault="00587FC0" w:rsidP="00551722">
      <w:pPr>
        <w:pStyle w:val="BodyText"/>
      </w:pPr>
      <w:bookmarkStart w:id="4209" w:name="_Toc7258298"/>
      <w:bookmarkStart w:id="4210" w:name="_Toc7259328"/>
      <w:bookmarkStart w:id="4211" w:name="_Toc7261198"/>
      <w:bookmarkStart w:id="4212" w:name="_Toc7262035"/>
      <w:bookmarkStart w:id="4213" w:name="_Toc7264003"/>
      <w:bookmarkStart w:id="4214" w:name="_Toc7266776"/>
      <w:bookmarkStart w:id="4215" w:name="_Toc7855894"/>
      <w:bookmarkStart w:id="4216" w:name="_Toc7858900"/>
      <w:bookmarkStart w:id="4217" w:name="_Toc7864566"/>
      <w:bookmarkStart w:id="4218" w:name="_Toc7873554"/>
      <w:bookmarkStart w:id="4219" w:name="_Toc9243145"/>
      <w:bookmarkStart w:id="4220" w:name="_Toc9433756"/>
      <w:bookmarkStart w:id="4221" w:name="_Toc9436450"/>
      <w:bookmarkStart w:id="4222" w:name="_Toc9437164"/>
      <w:bookmarkStart w:id="4223" w:name="_Toc9748191"/>
      <w:bookmarkStart w:id="4224" w:name="_Toc10389239"/>
      <w:bookmarkStart w:id="4225" w:name="_Toc10424977"/>
      <w:bookmarkStart w:id="4226" w:name="_Toc10439113"/>
      <w:bookmarkStart w:id="4227" w:name="_Toc10440780"/>
      <w:bookmarkStart w:id="4228" w:name="_Toc10448217"/>
      <w:bookmarkStart w:id="4229" w:name="_Toc10607026"/>
      <w:bookmarkStart w:id="4230" w:name="_Toc10626973"/>
      <w:bookmarkStart w:id="4231" w:name="_Toc11224799"/>
      <w:bookmarkStart w:id="4232" w:name="_Toc11488768"/>
      <w:bookmarkStart w:id="4233" w:name="_Toc39250368"/>
    </w:p>
    <w:p w14:paraId="11C71AA9" w14:textId="3CBB0E8B" w:rsidR="00587FC0" w:rsidRPr="0075280A" w:rsidRDefault="00294772" w:rsidP="00587FC0">
      <w:pPr>
        <w:pStyle w:val="Tabletitle"/>
        <w:rPr>
          <w:b w:val="0"/>
        </w:rPr>
      </w:pPr>
      <w:bookmarkStart w:id="4234" w:name="_Ref8213792"/>
      <w:bookmarkStart w:id="4235" w:name="_Toc49247083"/>
      <w:r w:rsidRPr="0075280A">
        <w:rPr>
          <w:szCs w:val="22"/>
        </w:rPr>
        <w:t>Table </w:t>
      </w:r>
      <w:r w:rsidR="00587FC0" w:rsidRPr="0075280A">
        <w:rPr>
          <w:szCs w:val="22"/>
        </w:rPr>
        <w:t>C.</w:t>
      </w:r>
      <w:r w:rsidR="00DB3A10">
        <w:rPr>
          <w:rFonts w:asciiTheme="majorHAnsi" w:hAnsiTheme="majorHAnsi"/>
          <w:noProof/>
          <w:szCs w:val="22"/>
        </w:rPr>
        <w:t>12</w:t>
      </w:r>
      <w:bookmarkEnd w:id="4234"/>
      <w:r w:rsidR="0002191E" w:rsidRPr="0075280A">
        <w:rPr>
          <w:szCs w:val="22"/>
        </w:rPr>
        <w:t xml:space="preserve"> — </w:t>
      </w:r>
      <w:r w:rsidR="00587FC0" w:rsidRPr="0075280A">
        <w:t>Detailed and local external pressure coefficients for duopitch roofs</w:t>
      </w:r>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r w:rsidR="00587FC0" w:rsidRPr="0075280A">
        <w:t xml:space="preserve"> for </w:t>
      </w:r>
      <m:oMath>
        <m:r>
          <m:rPr>
            <m:sty m:val="bi"/>
          </m:rPr>
          <w:rPr>
            <w:rFonts w:ascii="Cambria Math" w:hAnsi="Cambria Math"/>
          </w:rPr>
          <m:t>θ</m:t>
        </m:r>
      </m:oMath>
      <w:r w:rsidR="00587FC0" w:rsidRPr="0075280A">
        <w:t xml:space="preserve"> </w:t>
      </w:r>
      <w:r w:rsidR="00587FC0" w:rsidRPr="0075280A">
        <w:rPr>
          <w:rFonts w:ascii="Cambria Math" w:hAnsi="Cambria Math"/>
        </w:rPr>
        <w:t>=</w:t>
      </w:r>
      <w:r w:rsidR="00587FC0" w:rsidRPr="0075280A">
        <w:t xml:space="preserve"> 90°</w:t>
      </w:r>
      <w:bookmarkEnd w:id="4235"/>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418"/>
        <w:gridCol w:w="1064"/>
        <w:gridCol w:w="967"/>
        <w:gridCol w:w="968"/>
        <w:gridCol w:w="967"/>
        <w:gridCol w:w="968"/>
        <w:gridCol w:w="1127"/>
        <w:gridCol w:w="1127"/>
        <w:gridCol w:w="1146"/>
      </w:tblGrid>
      <w:tr w:rsidR="0002191E" w:rsidRPr="0075280A" w14:paraId="35C92BEE" w14:textId="77777777" w:rsidTr="00536783">
        <w:trPr>
          <w:cantSplit/>
          <w:tblHeader/>
          <w:jc w:val="center"/>
        </w:trPr>
        <w:tc>
          <w:tcPr>
            <w:tcW w:w="1361" w:type="dxa"/>
            <w:vMerge w:val="restart"/>
            <w:tcBorders>
              <w:top w:val="single" w:sz="12" w:space="0" w:color="auto"/>
              <w:bottom w:val="single" w:sz="6" w:space="0" w:color="auto"/>
            </w:tcBorders>
            <w:shd w:val="clear" w:color="auto" w:fill="auto"/>
            <w:vAlign w:val="center"/>
          </w:tcPr>
          <w:p w14:paraId="1E5672BB" w14:textId="77777777" w:rsidR="00587FC0" w:rsidRPr="0075280A" w:rsidRDefault="00587FC0" w:rsidP="007E6508">
            <w:pPr>
              <w:pStyle w:val="Tableheader"/>
              <w:keepNext/>
              <w:jc w:val="center"/>
            </w:pPr>
            <w:r w:rsidRPr="0075280A">
              <w:t>Pitch</w:t>
            </w:r>
            <w:r w:rsidR="007E6508" w:rsidRPr="0075280A">
              <w:t xml:space="preserve"> </w:t>
            </w:r>
            <w:r w:rsidRPr="0075280A">
              <w:t xml:space="preserve">angle </w:t>
            </w:r>
            <m:oMath>
              <m:r>
                <m:rPr>
                  <m:sty m:val="bi"/>
                </m:rPr>
                <w:rPr>
                  <w:rFonts w:ascii="Cambria Math" w:hAnsi="Cambria Math"/>
                </w:rPr>
                <m:t>α</m:t>
              </m:r>
            </m:oMath>
          </w:p>
        </w:tc>
        <w:tc>
          <w:tcPr>
            <w:tcW w:w="7991" w:type="dxa"/>
            <w:gridSpan w:val="8"/>
            <w:tcBorders>
              <w:top w:val="single" w:sz="12" w:space="0" w:color="auto"/>
              <w:bottom w:val="single" w:sz="6" w:space="0" w:color="auto"/>
            </w:tcBorders>
            <w:shd w:val="clear" w:color="auto" w:fill="auto"/>
            <w:vAlign w:val="center"/>
          </w:tcPr>
          <w:p w14:paraId="757C1F49" w14:textId="77777777" w:rsidR="00587FC0" w:rsidRPr="0075280A" w:rsidRDefault="00587FC0" w:rsidP="00551722">
            <w:pPr>
              <w:pStyle w:val="Tableheader"/>
              <w:keepNext/>
              <w:jc w:val="center"/>
            </w:pPr>
            <w:r w:rsidRPr="0075280A">
              <w:t xml:space="preserve">Zone for wind direction </w:t>
            </w:r>
            <m:oMath>
              <m:r>
                <m:rPr>
                  <m:sty m:val="bi"/>
                </m:rPr>
                <w:rPr>
                  <w:rFonts w:ascii="Cambria Math" w:hAnsi="Cambria Math"/>
                </w:rPr>
                <m:t>θ</m:t>
              </m:r>
            </m:oMath>
            <w:r w:rsidRPr="0075280A">
              <w:t xml:space="preserve"> </w:t>
            </w:r>
            <w:r w:rsidRPr="0075280A">
              <w:rPr>
                <w:rFonts w:ascii="Cambria Math" w:hAnsi="Cambria Math"/>
              </w:rPr>
              <w:t>=</w:t>
            </w:r>
            <w:r w:rsidRPr="0075280A">
              <w:t xml:space="preserve"> 90°</w:t>
            </w:r>
          </w:p>
        </w:tc>
      </w:tr>
      <w:tr w:rsidR="0002191E" w:rsidRPr="0075280A" w14:paraId="11E995CB" w14:textId="77777777" w:rsidTr="00536783">
        <w:trPr>
          <w:cantSplit/>
          <w:tblHeader/>
          <w:jc w:val="center"/>
        </w:trPr>
        <w:tc>
          <w:tcPr>
            <w:tcW w:w="1361" w:type="dxa"/>
            <w:vMerge/>
            <w:tcBorders>
              <w:top w:val="single" w:sz="6" w:space="0" w:color="auto"/>
              <w:bottom w:val="single" w:sz="6" w:space="0" w:color="auto"/>
            </w:tcBorders>
            <w:shd w:val="clear" w:color="auto" w:fill="auto"/>
            <w:vAlign w:val="center"/>
          </w:tcPr>
          <w:p w14:paraId="01A71F68" w14:textId="77777777" w:rsidR="00587FC0" w:rsidRPr="0075280A" w:rsidRDefault="00587FC0" w:rsidP="00551722">
            <w:pPr>
              <w:pStyle w:val="Tableheader"/>
              <w:keepNext/>
              <w:jc w:val="center"/>
            </w:pPr>
          </w:p>
        </w:tc>
        <w:tc>
          <w:tcPr>
            <w:tcW w:w="1947" w:type="dxa"/>
            <w:gridSpan w:val="2"/>
            <w:tcBorders>
              <w:top w:val="single" w:sz="6" w:space="0" w:color="auto"/>
              <w:bottom w:val="single" w:sz="6" w:space="0" w:color="auto"/>
            </w:tcBorders>
            <w:shd w:val="clear" w:color="auto" w:fill="auto"/>
            <w:vAlign w:val="center"/>
          </w:tcPr>
          <w:p w14:paraId="036C9960" w14:textId="77777777" w:rsidR="00587FC0" w:rsidRPr="0075280A" w:rsidRDefault="00587FC0" w:rsidP="00551722">
            <w:pPr>
              <w:pStyle w:val="Tableheader"/>
              <w:keepNext/>
              <w:jc w:val="center"/>
            </w:pPr>
            <w:r w:rsidRPr="0075280A">
              <w:t>F</w:t>
            </w:r>
          </w:p>
        </w:tc>
        <w:tc>
          <w:tcPr>
            <w:tcW w:w="1855" w:type="dxa"/>
            <w:gridSpan w:val="2"/>
            <w:tcBorders>
              <w:top w:val="single" w:sz="6" w:space="0" w:color="auto"/>
              <w:bottom w:val="single" w:sz="6" w:space="0" w:color="auto"/>
            </w:tcBorders>
            <w:shd w:val="clear" w:color="auto" w:fill="auto"/>
            <w:vAlign w:val="center"/>
          </w:tcPr>
          <w:p w14:paraId="78449B04" w14:textId="77777777" w:rsidR="00587FC0" w:rsidRPr="0075280A" w:rsidRDefault="00587FC0" w:rsidP="00551722">
            <w:pPr>
              <w:pStyle w:val="Tableheader"/>
              <w:keepNext/>
              <w:jc w:val="center"/>
            </w:pPr>
            <w:r w:rsidRPr="0075280A">
              <w:t>G</w:t>
            </w:r>
          </w:p>
        </w:tc>
        <w:tc>
          <w:tcPr>
            <w:tcW w:w="2009" w:type="dxa"/>
            <w:gridSpan w:val="2"/>
            <w:tcBorders>
              <w:top w:val="single" w:sz="6" w:space="0" w:color="auto"/>
              <w:bottom w:val="single" w:sz="6" w:space="0" w:color="auto"/>
            </w:tcBorders>
            <w:shd w:val="clear" w:color="auto" w:fill="auto"/>
            <w:vAlign w:val="center"/>
          </w:tcPr>
          <w:p w14:paraId="7AFBD50E" w14:textId="77777777" w:rsidR="00587FC0" w:rsidRPr="0075280A" w:rsidRDefault="00587FC0" w:rsidP="00551722">
            <w:pPr>
              <w:pStyle w:val="Tableheader"/>
              <w:keepNext/>
              <w:jc w:val="center"/>
            </w:pPr>
            <w:r w:rsidRPr="0075280A">
              <w:t>H</w:t>
            </w:r>
          </w:p>
        </w:tc>
        <w:tc>
          <w:tcPr>
            <w:tcW w:w="2180" w:type="dxa"/>
            <w:gridSpan w:val="2"/>
            <w:tcBorders>
              <w:top w:val="single" w:sz="6" w:space="0" w:color="auto"/>
              <w:bottom w:val="single" w:sz="6" w:space="0" w:color="auto"/>
            </w:tcBorders>
            <w:shd w:val="clear" w:color="auto" w:fill="auto"/>
            <w:vAlign w:val="center"/>
          </w:tcPr>
          <w:p w14:paraId="2A296A8E" w14:textId="77777777" w:rsidR="00587FC0" w:rsidRPr="0075280A" w:rsidRDefault="00587FC0" w:rsidP="00551722">
            <w:pPr>
              <w:pStyle w:val="Tableheader"/>
              <w:keepNext/>
              <w:jc w:val="center"/>
            </w:pPr>
            <w:r w:rsidRPr="0075280A">
              <w:t>I</w:t>
            </w:r>
          </w:p>
        </w:tc>
      </w:tr>
      <w:tr w:rsidR="003762C2" w:rsidRPr="0075280A" w14:paraId="1440FABA" w14:textId="77777777" w:rsidTr="00551722">
        <w:trPr>
          <w:cantSplit/>
          <w:tblHeader/>
          <w:jc w:val="center"/>
        </w:trPr>
        <w:tc>
          <w:tcPr>
            <w:tcW w:w="1361" w:type="dxa"/>
            <w:vMerge/>
            <w:tcBorders>
              <w:top w:val="single" w:sz="6" w:space="0" w:color="auto"/>
              <w:bottom w:val="single" w:sz="12" w:space="0" w:color="auto"/>
            </w:tcBorders>
            <w:shd w:val="clear" w:color="auto" w:fill="auto"/>
            <w:vAlign w:val="center"/>
          </w:tcPr>
          <w:p w14:paraId="492435CE" w14:textId="77777777" w:rsidR="00587FC0" w:rsidRPr="0075280A" w:rsidRDefault="00587FC0" w:rsidP="00551722">
            <w:pPr>
              <w:pStyle w:val="Tableheader"/>
              <w:keepNext/>
              <w:jc w:val="center"/>
            </w:pPr>
          </w:p>
        </w:tc>
        <w:tc>
          <w:tcPr>
            <w:tcW w:w="1020" w:type="dxa"/>
            <w:tcBorders>
              <w:top w:val="single" w:sz="6" w:space="0" w:color="auto"/>
              <w:bottom w:val="single" w:sz="12" w:space="0" w:color="auto"/>
            </w:tcBorders>
            <w:shd w:val="clear" w:color="auto" w:fill="auto"/>
            <w:vAlign w:val="center"/>
          </w:tcPr>
          <w:p w14:paraId="0D310E5C" w14:textId="77777777" w:rsidR="00587FC0" w:rsidRPr="0075280A" w:rsidRDefault="00973596" w:rsidP="00551722">
            <w:pPr>
              <w:pStyle w:val="Tableheader"/>
              <w:keepNext/>
              <w:jc w:val="center"/>
            </w:pPr>
            <m:oMathPara>
              <m:oMathParaPr>
                <m:jc m:val="center"/>
              </m:oMathParaP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pe,10</m:t>
                    </m:r>
                  </m:sub>
                </m:sSub>
              </m:oMath>
            </m:oMathPara>
          </w:p>
        </w:tc>
        <w:tc>
          <w:tcPr>
            <w:tcW w:w="927" w:type="dxa"/>
            <w:tcBorders>
              <w:top w:val="single" w:sz="6" w:space="0" w:color="auto"/>
              <w:bottom w:val="single" w:sz="12" w:space="0" w:color="auto"/>
            </w:tcBorders>
            <w:shd w:val="clear" w:color="auto" w:fill="auto"/>
            <w:vAlign w:val="center"/>
          </w:tcPr>
          <w:p w14:paraId="2E008FD4" w14:textId="77777777" w:rsidR="00587FC0" w:rsidRPr="0075280A" w:rsidRDefault="00973596" w:rsidP="00551722">
            <w:pPr>
              <w:pStyle w:val="Tableheader"/>
              <w:keepNext/>
              <w:jc w:val="center"/>
            </w:pPr>
            <m:oMathPara>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m:t>
                    </m:r>
                  </m:sub>
                </m:sSub>
              </m:oMath>
            </m:oMathPara>
          </w:p>
        </w:tc>
        <w:tc>
          <w:tcPr>
            <w:tcW w:w="928" w:type="dxa"/>
            <w:tcBorders>
              <w:top w:val="single" w:sz="6" w:space="0" w:color="auto"/>
              <w:bottom w:val="single" w:sz="12" w:space="0" w:color="auto"/>
            </w:tcBorders>
            <w:shd w:val="clear" w:color="auto" w:fill="auto"/>
            <w:vAlign w:val="center"/>
          </w:tcPr>
          <w:p w14:paraId="669A7887" w14:textId="77777777" w:rsidR="00587FC0" w:rsidRPr="0075280A" w:rsidRDefault="00973596" w:rsidP="00551722">
            <w:pPr>
              <w:pStyle w:val="Tableheader"/>
              <w:keepNext/>
              <w:jc w:val="center"/>
            </w:pPr>
            <m:oMathPara>
              <m:oMathParaPr>
                <m:jc m:val="center"/>
              </m:oMathParaP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pe,10</m:t>
                    </m:r>
                  </m:sub>
                </m:sSub>
              </m:oMath>
            </m:oMathPara>
          </w:p>
        </w:tc>
        <w:tc>
          <w:tcPr>
            <w:tcW w:w="927" w:type="dxa"/>
            <w:tcBorders>
              <w:top w:val="single" w:sz="6" w:space="0" w:color="auto"/>
              <w:bottom w:val="single" w:sz="12" w:space="0" w:color="auto"/>
            </w:tcBorders>
            <w:shd w:val="clear" w:color="auto" w:fill="auto"/>
            <w:vAlign w:val="center"/>
          </w:tcPr>
          <w:p w14:paraId="4F0EBBF1" w14:textId="77777777" w:rsidR="00587FC0" w:rsidRPr="0075280A" w:rsidRDefault="00973596" w:rsidP="00551722">
            <w:pPr>
              <w:pStyle w:val="Tableheader"/>
              <w:keepNext/>
              <w:jc w:val="center"/>
            </w:pPr>
            <m:oMathPara>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m:t>
                    </m:r>
                  </m:sub>
                </m:sSub>
              </m:oMath>
            </m:oMathPara>
          </w:p>
        </w:tc>
        <w:tc>
          <w:tcPr>
            <w:tcW w:w="928" w:type="dxa"/>
            <w:tcBorders>
              <w:top w:val="single" w:sz="6" w:space="0" w:color="auto"/>
              <w:bottom w:val="single" w:sz="12" w:space="0" w:color="auto"/>
            </w:tcBorders>
            <w:shd w:val="clear" w:color="auto" w:fill="auto"/>
            <w:vAlign w:val="center"/>
          </w:tcPr>
          <w:p w14:paraId="034CF1C8" w14:textId="77777777" w:rsidR="00587FC0" w:rsidRPr="0075280A" w:rsidRDefault="00973596" w:rsidP="00551722">
            <w:pPr>
              <w:pStyle w:val="Tableheader"/>
              <w:keepNext/>
              <w:jc w:val="center"/>
            </w:pPr>
            <m:oMathPara>
              <m:oMathParaPr>
                <m:jc m:val="center"/>
              </m:oMathParaP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pe,10</m:t>
                    </m:r>
                  </m:sub>
                </m:sSub>
              </m:oMath>
            </m:oMathPara>
          </w:p>
        </w:tc>
        <w:tc>
          <w:tcPr>
            <w:tcW w:w="1081" w:type="dxa"/>
            <w:tcBorders>
              <w:top w:val="single" w:sz="6" w:space="0" w:color="auto"/>
              <w:bottom w:val="single" w:sz="12" w:space="0" w:color="auto"/>
            </w:tcBorders>
            <w:shd w:val="clear" w:color="auto" w:fill="auto"/>
            <w:vAlign w:val="center"/>
          </w:tcPr>
          <w:p w14:paraId="39E44858" w14:textId="77777777" w:rsidR="00587FC0" w:rsidRPr="0075280A" w:rsidRDefault="00973596" w:rsidP="00551722">
            <w:pPr>
              <w:pStyle w:val="Tableheader"/>
              <w:keepNext/>
              <w:jc w:val="center"/>
            </w:pPr>
            <m:oMathPara>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m:t>
                    </m:r>
                  </m:sub>
                </m:sSub>
              </m:oMath>
            </m:oMathPara>
          </w:p>
        </w:tc>
        <w:tc>
          <w:tcPr>
            <w:tcW w:w="1081" w:type="dxa"/>
            <w:tcBorders>
              <w:top w:val="single" w:sz="6" w:space="0" w:color="auto"/>
              <w:bottom w:val="single" w:sz="12" w:space="0" w:color="auto"/>
            </w:tcBorders>
            <w:shd w:val="clear" w:color="auto" w:fill="auto"/>
            <w:vAlign w:val="center"/>
          </w:tcPr>
          <w:p w14:paraId="05B824C7" w14:textId="77777777" w:rsidR="00587FC0" w:rsidRPr="0075280A" w:rsidRDefault="00973596" w:rsidP="00551722">
            <w:pPr>
              <w:pStyle w:val="Tableheader"/>
              <w:keepNext/>
              <w:jc w:val="center"/>
            </w:pPr>
            <m:oMathPara>
              <m:oMathParaPr>
                <m:jc m:val="center"/>
              </m:oMathParaP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pe,10</m:t>
                    </m:r>
                  </m:sub>
                </m:sSub>
              </m:oMath>
            </m:oMathPara>
          </w:p>
        </w:tc>
        <w:tc>
          <w:tcPr>
            <w:tcW w:w="1099" w:type="dxa"/>
            <w:tcBorders>
              <w:top w:val="single" w:sz="6" w:space="0" w:color="auto"/>
              <w:bottom w:val="single" w:sz="12" w:space="0" w:color="auto"/>
            </w:tcBorders>
            <w:shd w:val="clear" w:color="auto" w:fill="auto"/>
            <w:vAlign w:val="center"/>
          </w:tcPr>
          <w:p w14:paraId="04679161" w14:textId="77777777" w:rsidR="00587FC0" w:rsidRPr="0075280A" w:rsidRDefault="00973596" w:rsidP="00551722">
            <w:pPr>
              <w:pStyle w:val="Tableheader"/>
              <w:keepNext/>
              <w:jc w:val="center"/>
            </w:pPr>
            <m:oMathPara>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pe,1</m:t>
                    </m:r>
                  </m:sub>
                </m:sSub>
              </m:oMath>
            </m:oMathPara>
          </w:p>
        </w:tc>
      </w:tr>
      <w:tr w:rsidR="003762C2" w:rsidRPr="0075280A" w14:paraId="214BC85E" w14:textId="77777777" w:rsidTr="00551722">
        <w:trPr>
          <w:cantSplit/>
          <w:jc w:val="center"/>
        </w:trPr>
        <w:tc>
          <w:tcPr>
            <w:tcW w:w="1361" w:type="dxa"/>
            <w:tcBorders>
              <w:top w:val="single" w:sz="12" w:space="0" w:color="auto"/>
            </w:tcBorders>
            <w:shd w:val="clear" w:color="auto" w:fill="auto"/>
            <w:vAlign w:val="center"/>
          </w:tcPr>
          <w:p w14:paraId="1BDF65CC" w14:textId="77777777" w:rsidR="00587FC0" w:rsidRPr="0075280A" w:rsidRDefault="00587FC0" w:rsidP="00FE163A">
            <w:pPr>
              <w:pStyle w:val="Tablebody"/>
              <w:keepNext/>
              <w:tabs>
                <w:tab w:val="decimal" w:pos="714"/>
              </w:tabs>
            </w:pPr>
            <w:r w:rsidRPr="0075280A">
              <w:t>–45°</w:t>
            </w:r>
          </w:p>
        </w:tc>
        <w:tc>
          <w:tcPr>
            <w:tcW w:w="1020" w:type="dxa"/>
            <w:tcBorders>
              <w:top w:val="single" w:sz="12" w:space="0" w:color="auto"/>
            </w:tcBorders>
            <w:shd w:val="clear" w:color="auto" w:fill="auto"/>
            <w:vAlign w:val="center"/>
          </w:tcPr>
          <w:p w14:paraId="64510DBC" w14:textId="77777777" w:rsidR="00587FC0" w:rsidRPr="0075280A" w:rsidRDefault="00587FC0" w:rsidP="00551722">
            <w:pPr>
              <w:pStyle w:val="Tablebody"/>
              <w:keepNext/>
              <w:jc w:val="center"/>
            </w:pPr>
            <w:r w:rsidRPr="0075280A">
              <w:t>–1,4</w:t>
            </w:r>
          </w:p>
        </w:tc>
        <w:tc>
          <w:tcPr>
            <w:tcW w:w="927" w:type="dxa"/>
            <w:tcBorders>
              <w:top w:val="single" w:sz="12" w:space="0" w:color="auto"/>
            </w:tcBorders>
            <w:shd w:val="clear" w:color="auto" w:fill="auto"/>
            <w:vAlign w:val="center"/>
          </w:tcPr>
          <w:p w14:paraId="1488E235" w14:textId="77777777" w:rsidR="00587FC0" w:rsidRPr="0075280A" w:rsidRDefault="00587FC0" w:rsidP="00551722">
            <w:pPr>
              <w:pStyle w:val="Tablebody"/>
              <w:keepNext/>
              <w:jc w:val="center"/>
            </w:pPr>
            <w:r w:rsidRPr="0075280A">
              <w:t>–2,0</w:t>
            </w:r>
          </w:p>
        </w:tc>
        <w:tc>
          <w:tcPr>
            <w:tcW w:w="928" w:type="dxa"/>
            <w:tcBorders>
              <w:top w:val="single" w:sz="12" w:space="0" w:color="auto"/>
            </w:tcBorders>
            <w:shd w:val="clear" w:color="auto" w:fill="auto"/>
            <w:vAlign w:val="center"/>
          </w:tcPr>
          <w:p w14:paraId="625AB6DC" w14:textId="77777777" w:rsidR="00587FC0" w:rsidRPr="0075280A" w:rsidRDefault="00587FC0" w:rsidP="00551722">
            <w:pPr>
              <w:pStyle w:val="Tablebody"/>
              <w:keepNext/>
              <w:jc w:val="center"/>
            </w:pPr>
            <w:r w:rsidRPr="0075280A">
              <w:t>–1,2</w:t>
            </w:r>
          </w:p>
        </w:tc>
        <w:tc>
          <w:tcPr>
            <w:tcW w:w="927" w:type="dxa"/>
            <w:tcBorders>
              <w:top w:val="single" w:sz="12" w:space="0" w:color="auto"/>
            </w:tcBorders>
            <w:shd w:val="clear" w:color="auto" w:fill="auto"/>
            <w:vAlign w:val="center"/>
          </w:tcPr>
          <w:p w14:paraId="4D260B2F" w14:textId="77777777" w:rsidR="00587FC0" w:rsidRPr="0075280A" w:rsidRDefault="00587FC0" w:rsidP="00551722">
            <w:pPr>
              <w:pStyle w:val="Tablebody"/>
              <w:keepNext/>
              <w:jc w:val="center"/>
            </w:pPr>
            <w:r w:rsidRPr="0075280A">
              <w:t>–2,0</w:t>
            </w:r>
          </w:p>
        </w:tc>
        <w:tc>
          <w:tcPr>
            <w:tcW w:w="928" w:type="dxa"/>
            <w:tcBorders>
              <w:top w:val="single" w:sz="12" w:space="0" w:color="auto"/>
            </w:tcBorders>
            <w:shd w:val="clear" w:color="auto" w:fill="auto"/>
            <w:vAlign w:val="center"/>
          </w:tcPr>
          <w:p w14:paraId="4787EE2E" w14:textId="77777777" w:rsidR="00587FC0" w:rsidRPr="0075280A" w:rsidRDefault="00587FC0" w:rsidP="00551722">
            <w:pPr>
              <w:pStyle w:val="Tablebody"/>
              <w:keepNext/>
              <w:jc w:val="center"/>
            </w:pPr>
            <w:r w:rsidRPr="0075280A">
              <w:t>–1,0</w:t>
            </w:r>
          </w:p>
        </w:tc>
        <w:tc>
          <w:tcPr>
            <w:tcW w:w="1081" w:type="dxa"/>
            <w:tcBorders>
              <w:top w:val="single" w:sz="12" w:space="0" w:color="auto"/>
            </w:tcBorders>
            <w:shd w:val="clear" w:color="auto" w:fill="auto"/>
            <w:vAlign w:val="center"/>
          </w:tcPr>
          <w:p w14:paraId="44C927F6" w14:textId="77777777" w:rsidR="00587FC0" w:rsidRPr="0075280A" w:rsidRDefault="00587FC0" w:rsidP="00551722">
            <w:pPr>
              <w:pStyle w:val="Tablebody"/>
              <w:keepNext/>
              <w:jc w:val="center"/>
            </w:pPr>
            <w:r w:rsidRPr="0075280A">
              <w:t>–1,3</w:t>
            </w:r>
          </w:p>
        </w:tc>
        <w:tc>
          <w:tcPr>
            <w:tcW w:w="1081" w:type="dxa"/>
            <w:tcBorders>
              <w:top w:val="single" w:sz="12" w:space="0" w:color="auto"/>
            </w:tcBorders>
            <w:shd w:val="clear" w:color="auto" w:fill="auto"/>
            <w:vAlign w:val="center"/>
          </w:tcPr>
          <w:p w14:paraId="740EEC9E" w14:textId="77777777" w:rsidR="00587FC0" w:rsidRPr="0075280A" w:rsidRDefault="00587FC0" w:rsidP="00551722">
            <w:pPr>
              <w:pStyle w:val="Tablebody"/>
              <w:keepNext/>
              <w:jc w:val="center"/>
            </w:pPr>
            <w:r w:rsidRPr="0075280A">
              <w:t>–0,9</w:t>
            </w:r>
          </w:p>
        </w:tc>
        <w:tc>
          <w:tcPr>
            <w:tcW w:w="1099" w:type="dxa"/>
            <w:tcBorders>
              <w:top w:val="single" w:sz="12" w:space="0" w:color="auto"/>
            </w:tcBorders>
            <w:shd w:val="clear" w:color="auto" w:fill="auto"/>
            <w:vAlign w:val="center"/>
          </w:tcPr>
          <w:p w14:paraId="7B986AF2" w14:textId="77777777" w:rsidR="00587FC0" w:rsidRPr="0075280A" w:rsidRDefault="00587FC0" w:rsidP="00551722">
            <w:pPr>
              <w:pStyle w:val="Tablebody"/>
              <w:keepNext/>
              <w:jc w:val="center"/>
            </w:pPr>
            <w:r w:rsidRPr="0075280A">
              <w:t>–1,2</w:t>
            </w:r>
          </w:p>
        </w:tc>
      </w:tr>
      <w:tr w:rsidR="003762C2" w:rsidRPr="0075280A" w14:paraId="417641E0" w14:textId="77777777" w:rsidTr="00551722">
        <w:trPr>
          <w:cantSplit/>
          <w:jc w:val="center"/>
        </w:trPr>
        <w:tc>
          <w:tcPr>
            <w:tcW w:w="1361" w:type="dxa"/>
            <w:shd w:val="clear" w:color="auto" w:fill="auto"/>
            <w:vAlign w:val="center"/>
          </w:tcPr>
          <w:p w14:paraId="73527AC3" w14:textId="77777777" w:rsidR="00587FC0" w:rsidRPr="0075280A" w:rsidRDefault="00587FC0" w:rsidP="00FE163A">
            <w:pPr>
              <w:pStyle w:val="Tablebody"/>
              <w:keepNext/>
              <w:tabs>
                <w:tab w:val="decimal" w:pos="714"/>
              </w:tabs>
            </w:pPr>
            <w:r w:rsidRPr="0075280A">
              <w:t>–30°</w:t>
            </w:r>
          </w:p>
        </w:tc>
        <w:tc>
          <w:tcPr>
            <w:tcW w:w="1020" w:type="dxa"/>
            <w:shd w:val="clear" w:color="auto" w:fill="auto"/>
            <w:vAlign w:val="center"/>
          </w:tcPr>
          <w:p w14:paraId="3E3C8905" w14:textId="77777777" w:rsidR="00587FC0" w:rsidRPr="0075280A" w:rsidRDefault="00587FC0" w:rsidP="00551722">
            <w:pPr>
              <w:pStyle w:val="Tablebody"/>
              <w:keepNext/>
              <w:jc w:val="center"/>
            </w:pPr>
            <w:r w:rsidRPr="0075280A">
              <w:t>–1,5</w:t>
            </w:r>
          </w:p>
        </w:tc>
        <w:tc>
          <w:tcPr>
            <w:tcW w:w="927" w:type="dxa"/>
            <w:shd w:val="clear" w:color="auto" w:fill="auto"/>
            <w:vAlign w:val="center"/>
          </w:tcPr>
          <w:p w14:paraId="33615A29" w14:textId="77777777" w:rsidR="00587FC0" w:rsidRPr="0075280A" w:rsidRDefault="00587FC0" w:rsidP="00551722">
            <w:pPr>
              <w:pStyle w:val="Tablebody"/>
              <w:keepNext/>
              <w:jc w:val="center"/>
            </w:pPr>
            <w:r w:rsidRPr="0075280A">
              <w:t>–2,1</w:t>
            </w:r>
          </w:p>
        </w:tc>
        <w:tc>
          <w:tcPr>
            <w:tcW w:w="928" w:type="dxa"/>
            <w:shd w:val="clear" w:color="auto" w:fill="auto"/>
            <w:vAlign w:val="center"/>
          </w:tcPr>
          <w:p w14:paraId="38CCAC77" w14:textId="77777777" w:rsidR="00587FC0" w:rsidRPr="0075280A" w:rsidRDefault="00587FC0" w:rsidP="00551722">
            <w:pPr>
              <w:pStyle w:val="Tablebody"/>
              <w:keepNext/>
              <w:jc w:val="center"/>
            </w:pPr>
            <w:r w:rsidRPr="0075280A">
              <w:t>–1,2</w:t>
            </w:r>
          </w:p>
        </w:tc>
        <w:tc>
          <w:tcPr>
            <w:tcW w:w="927" w:type="dxa"/>
            <w:shd w:val="clear" w:color="auto" w:fill="auto"/>
            <w:vAlign w:val="center"/>
          </w:tcPr>
          <w:p w14:paraId="1F011558" w14:textId="77777777" w:rsidR="00587FC0" w:rsidRPr="0075280A" w:rsidRDefault="00587FC0" w:rsidP="00551722">
            <w:pPr>
              <w:pStyle w:val="Tablebody"/>
              <w:keepNext/>
              <w:jc w:val="center"/>
            </w:pPr>
            <w:r w:rsidRPr="0075280A">
              <w:t>–2,0</w:t>
            </w:r>
          </w:p>
        </w:tc>
        <w:tc>
          <w:tcPr>
            <w:tcW w:w="928" w:type="dxa"/>
            <w:shd w:val="clear" w:color="auto" w:fill="auto"/>
            <w:vAlign w:val="center"/>
          </w:tcPr>
          <w:p w14:paraId="079C88B8" w14:textId="77777777" w:rsidR="00587FC0" w:rsidRPr="0075280A" w:rsidRDefault="00587FC0" w:rsidP="00551722">
            <w:pPr>
              <w:pStyle w:val="Tablebody"/>
              <w:keepNext/>
              <w:jc w:val="center"/>
            </w:pPr>
            <w:r w:rsidRPr="0075280A">
              <w:t>–1,0</w:t>
            </w:r>
          </w:p>
        </w:tc>
        <w:tc>
          <w:tcPr>
            <w:tcW w:w="1081" w:type="dxa"/>
            <w:shd w:val="clear" w:color="auto" w:fill="auto"/>
            <w:vAlign w:val="center"/>
          </w:tcPr>
          <w:p w14:paraId="1B35B3B8" w14:textId="77777777" w:rsidR="00587FC0" w:rsidRPr="0075280A" w:rsidRDefault="00587FC0" w:rsidP="00551722">
            <w:pPr>
              <w:pStyle w:val="Tablebody"/>
              <w:keepNext/>
              <w:jc w:val="center"/>
            </w:pPr>
            <w:r w:rsidRPr="0075280A">
              <w:t>–1,3</w:t>
            </w:r>
          </w:p>
        </w:tc>
        <w:tc>
          <w:tcPr>
            <w:tcW w:w="1081" w:type="dxa"/>
            <w:shd w:val="clear" w:color="auto" w:fill="auto"/>
            <w:vAlign w:val="center"/>
          </w:tcPr>
          <w:p w14:paraId="763C4825" w14:textId="77777777" w:rsidR="00587FC0" w:rsidRPr="0075280A" w:rsidRDefault="00587FC0" w:rsidP="00551722">
            <w:pPr>
              <w:pStyle w:val="Tablebody"/>
              <w:keepNext/>
              <w:jc w:val="center"/>
            </w:pPr>
            <w:r w:rsidRPr="0075280A">
              <w:t>–0,9</w:t>
            </w:r>
          </w:p>
        </w:tc>
        <w:tc>
          <w:tcPr>
            <w:tcW w:w="1099" w:type="dxa"/>
            <w:shd w:val="clear" w:color="auto" w:fill="auto"/>
            <w:vAlign w:val="center"/>
          </w:tcPr>
          <w:p w14:paraId="01A8BD63" w14:textId="77777777" w:rsidR="00587FC0" w:rsidRPr="0075280A" w:rsidRDefault="00587FC0" w:rsidP="00551722">
            <w:pPr>
              <w:pStyle w:val="Tablebody"/>
              <w:keepNext/>
              <w:jc w:val="center"/>
            </w:pPr>
            <w:r w:rsidRPr="0075280A">
              <w:t>–1,2</w:t>
            </w:r>
          </w:p>
        </w:tc>
      </w:tr>
      <w:tr w:rsidR="003762C2" w:rsidRPr="0075280A" w14:paraId="57A7E1E7" w14:textId="77777777" w:rsidTr="00551722">
        <w:trPr>
          <w:cantSplit/>
          <w:jc w:val="center"/>
        </w:trPr>
        <w:tc>
          <w:tcPr>
            <w:tcW w:w="1361" w:type="dxa"/>
            <w:shd w:val="clear" w:color="auto" w:fill="auto"/>
            <w:vAlign w:val="center"/>
          </w:tcPr>
          <w:p w14:paraId="70CA1014" w14:textId="77777777" w:rsidR="00587FC0" w:rsidRPr="0075280A" w:rsidRDefault="00587FC0" w:rsidP="00FE163A">
            <w:pPr>
              <w:pStyle w:val="Tablebody"/>
              <w:keepNext/>
              <w:tabs>
                <w:tab w:val="decimal" w:pos="714"/>
              </w:tabs>
            </w:pPr>
            <w:r w:rsidRPr="0075280A">
              <w:t>–15°</w:t>
            </w:r>
          </w:p>
        </w:tc>
        <w:tc>
          <w:tcPr>
            <w:tcW w:w="1020" w:type="dxa"/>
            <w:shd w:val="clear" w:color="auto" w:fill="auto"/>
            <w:vAlign w:val="center"/>
          </w:tcPr>
          <w:p w14:paraId="12D7D58A" w14:textId="77777777" w:rsidR="00587FC0" w:rsidRPr="0075280A" w:rsidRDefault="00587FC0" w:rsidP="00551722">
            <w:pPr>
              <w:pStyle w:val="Tablebody"/>
              <w:keepNext/>
              <w:jc w:val="center"/>
            </w:pPr>
            <w:r w:rsidRPr="0075280A">
              <w:t>–1,9</w:t>
            </w:r>
          </w:p>
        </w:tc>
        <w:tc>
          <w:tcPr>
            <w:tcW w:w="927" w:type="dxa"/>
            <w:shd w:val="clear" w:color="auto" w:fill="auto"/>
            <w:vAlign w:val="center"/>
          </w:tcPr>
          <w:p w14:paraId="7D27D5C9" w14:textId="77777777" w:rsidR="00587FC0" w:rsidRPr="0075280A" w:rsidRDefault="00587FC0" w:rsidP="00551722">
            <w:pPr>
              <w:pStyle w:val="Tablebody"/>
              <w:keepNext/>
              <w:jc w:val="center"/>
            </w:pPr>
            <w:r w:rsidRPr="0075280A">
              <w:t>–2,5</w:t>
            </w:r>
          </w:p>
        </w:tc>
        <w:tc>
          <w:tcPr>
            <w:tcW w:w="928" w:type="dxa"/>
            <w:shd w:val="clear" w:color="auto" w:fill="auto"/>
            <w:vAlign w:val="center"/>
          </w:tcPr>
          <w:p w14:paraId="7C418B3C" w14:textId="77777777" w:rsidR="00587FC0" w:rsidRPr="0075280A" w:rsidRDefault="00587FC0" w:rsidP="00551722">
            <w:pPr>
              <w:pStyle w:val="Tablebody"/>
              <w:keepNext/>
              <w:jc w:val="center"/>
            </w:pPr>
            <w:r w:rsidRPr="0075280A">
              <w:t>–1,2</w:t>
            </w:r>
          </w:p>
        </w:tc>
        <w:tc>
          <w:tcPr>
            <w:tcW w:w="927" w:type="dxa"/>
            <w:shd w:val="clear" w:color="auto" w:fill="auto"/>
            <w:vAlign w:val="center"/>
          </w:tcPr>
          <w:p w14:paraId="79876984" w14:textId="77777777" w:rsidR="00587FC0" w:rsidRPr="0075280A" w:rsidRDefault="00587FC0" w:rsidP="00551722">
            <w:pPr>
              <w:pStyle w:val="Tablebody"/>
              <w:keepNext/>
              <w:jc w:val="center"/>
            </w:pPr>
            <w:r w:rsidRPr="0075280A">
              <w:t>–2,0</w:t>
            </w:r>
          </w:p>
        </w:tc>
        <w:tc>
          <w:tcPr>
            <w:tcW w:w="928" w:type="dxa"/>
            <w:shd w:val="clear" w:color="auto" w:fill="auto"/>
            <w:vAlign w:val="center"/>
          </w:tcPr>
          <w:p w14:paraId="5AE7DC5F" w14:textId="77777777" w:rsidR="00587FC0" w:rsidRPr="0075280A" w:rsidRDefault="00587FC0" w:rsidP="00551722">
            <w:pPr>
              <w:pStyle w:val="Tablebody"/>
              <w:keepNext/>
              <w:jc w:val="center"/>
            </w:pPr>
            <w:r w:rsidRPr="0075280A">
              <w:t>–0,8</w:t>
            </w:r>
          </w:p>
        </w:tc>
        <w:tc>
          <w:tcPr>
            <w:tcW w:w="1081" w:type="dxa"/>
            <w:shd w:val="clear" w:color="auto" w:fill="auto"/>
            <w:vAlign w:val="center"/>
          </w:tcPr>
          <w:p w14:paraId="0BFE0640" w14:textId="77777777" w:rsidR="00587FC0" w:rsidRPr="0075280A" w:rsidRDefault="00587FC0" w:rsidP="00551722">
            <w:pPr>
              <w:pStyle w:val="Tablebody"/>
              <w:keepNext/>
              <w:jc w:val="center"/>
            </w:pPr>
            <w:r w:rsidRPr="0075280A">
              <w:t>–1,2</w:t>
            </w:r>
          </w:p>
        </w:tc>
        <w:tc>
          <w:tcPr>
            <w:tcW w:w="1081" w:type="dxa"/>
            <w:shd w:val="clear" w:color="auto" w:fill="auto"/>
            <w:vAlign w:val="center"/>
          </w:tcPr>
          <w:p w14:paraId="2B4281A5" w14:textId="77777777" w:rsidR="00587FC0" w:rsidRPr="0075280A" w:rsidRDefault="00587FC0" w:rsidP="00551722">
            <w:pPr>
              <w:pStyle w:val="Tablebody"/>
              <w:keepNext/>
              <w:jc w:val="center"/>
            </w:pPr>
            <w:r w:rsidRPr="0075280A">
              <w:t>–0,8</w:t>
            </w:r>
          </w:p>
        </w:tc>
        <w:tc>
          <w:tcPr>
            <w:tcW w:w="1099" w:type="dxa"/>
            <w:shd w:val="clear" w:color="auto" w:fill="auto"/>
            <w:vAlign w:val="center"/>
          </w:tcPr>
          <w:p w14:paraId="317459DB" w14:textId="77777777" w:rsidR="00587FC0" w:rsidRPr="0075280A" w:rsidRDefault="00587FC0" w:rsidP="00551722">
            <w:pPr>
              <w:pStyle w:val="Tablebody"/>
              <w:keepNext/>
              <w:jc w:val="center"/>
            </w:pPr>
            <w:r w:rsidRPr="0075280A">
              <w:t>–1,2</w:t>
            </w:r>
          </w:p>
        </w:tc>
      </w:tr>
      <w:tr w:rsidR="003762C2" w:rsidRPr="0075280A" w14:paraId="23726595" w14:textId="77777777" w:rsidTr="00551722">
        <w:trPr>
          <w:cantSplit/>
          <w:jc w:val="center"/>
        </w:trPr>
        <w:tc>
          <w:tcPr>
            <w:tcW w:w="1361" w:type="dxa"/>
            <w:shd w:val="clear" w:color="auto" w:fill="auto"/>
            <w:vAlign w:val="center"/>
          </w:tcPr>
          <w:p w14:paraId="5E922F5C" w14:textId="77777777" w:rsidR="00587FC0" w:rsidRPr="0075280A" w:rsidRDefault="00587FC0" w:rsidP="00FE163A">
            <w:pPr>
              <w:pStyle w:val="Tablebody"/>
              <w:keepNext/>
              <w:tabs>
                <w:tab w:val="decimal" w:pos="714"/>
              </w:tabs>
            </w:pPr>
            <w:r w:rsidRPr="0075280A">
              <w:t>–5°</w:t>
            </w:r>
          </w:p>
        </w:tc>
        <w:tc>
          <w:tcPr>
            <w:tcW w:w="1020" w:type="dxa"/>
            <w:shd w:val="clear" w:color="auto" w:fill="auto"/>
            <w:vAlign w:val="center"/>
          </w:tcPr>
          <w:p w14:paraId="292FD176" w14:textId="77777777" w:rsidR="00587FC0" w:rsidRPr="0075280A" w:rsidRDefault="00587FC0" w:rsidP="00551722">
            <w:pPr>
              <w:pStyle w:val="Tablebody"/>
              <w:keepNext/>
              <w:jc w:val="center"/>
            </w:pPr>
            <w:r w:rsidRPr="0075280A">
              <w:t>–1,8</w:t>
            </w:r>
          </w:p>
        </w:tc>
        <w:tc>
          <w:tcPr>
            <w:tcW w:w="927" w:type="dxa"/>
            <w:shd w:val="clear" w:color="auto" w:fill="auto"/>
            <w:vAlign w:val="center"/>
          </w:tcPr>
          <w:p w14:paraId="2A836B11" w14:textId="77777777" w:rsidR="00587FC0" w:rsidRPr="0075280A" w:rsidRDefault="00587FC0" w:rsidP="00551722">
            <w:pPr>
              <w:pStyle w:val="Tablebody"/>
              <w:keepNext/>
              <w:jc w:val="center"/>
            </w:pPr>
            <w:r w:rsidRPr="0075280A">
              <w:t>–2,5</w:t>
            </w:r>
          </w:p>
        </w:tc>
        <w:tc>
          <w:tcPr>
            <w:tcW w:w="928" w:type="dxa"/>
            <w:shd w:val="clear" w:color="auto" w:fill="auto"/>
            <w:vAlign w:val="center"/>
          </w:tcPr>
          <w:p w14:paraId="0EAF44CB" w14:textId="77777777" w:rsidR="00587FC0" w:rsidRPr="0075280A" w:rsidRDefault="00587FC0" w:rsidP="00551722">
            <w:pPr>
              <w:pStyle w:val="Tablebody"/>
              <w:keepNext/>
              <w:jc w:val="center"/>
            </w:pPr>
            <w:r w:rsidRPr="0075280A">
              <w:t>–1,2</w:t>
            </w:r>
          </w:p>
        </w:tc>
        <w:tc>
          <w:tcPr>
            <w:tcW w:w="927" w:type="dxa"/>
            <w:shd w:val="clear" w:color="auto" w:fill="auto"/>
            <w:vAlign w:val="center"/>
          </w:tcPr>
          <w:p w14:paraId="74EEDC83" w14:textId="77777777" w:rsidR="00587FC0" w:rsidRPr="0075280A" w:rsidRDefault="00587FC0" w:rsidP="00551722">
            <w:pPr>
              <w:pStyle w:val="Tablebody"/>
              <w:keepNext/>
              <w:jc w:val="center"/>
            </w:pPr>
            <w:r w:rsidRPr="0075280A">
              <w:t>–2,0</w:t>
            </w:r>
          </w:p>
        </w:tc>
        <w:tc>
          <w:tcPr>
            <w:tcW w:w="928" w:type="dxa"/>
            <w:shd w:val="clear" w:color="auto" w:fill="auto"/>
            <w:vAlign w:val="center"/>
          </w:tcPr>
          <w:p w14:paraId="0A8E7359" w14:textId="77777777" w:rsidR="00587FC0" w:rsidRPr="0075280A" w:rsidRDefault="00587FC0" w:rsidP="00551722">
            <w:pPr>
              <w:pStyle w:val="Tablebody"/>
              <w:keepNext/>
              <w:jc w:val="center"/>
            </w:pPr>
            <w:r w:rsidRPr="0075280A">
              <w:t>–0,7</w:t>
            </w:r>
          </w:p>
        </w:tc>
        <w:tc>
          <w:tcPr>
            <w:tcW w:w="1081" w:type="dxa"/>
            <w:shd w:val="clear" w:color="auto" w:fill="auto"/>
            <w:vAlign w:val="center"/>
          </w:tcPr>
          <w:p w14:paraId="15EBC439" w14:textId="77777777" w:rsidR="00587FC0" w:rsidRPr="0075280A" w:rsidRDefault="00587FC0" w:rsidP="00551722">
            <w:pPr>
              <w:pStyle w:val="Tablebody"/>
              <w:keepNext/>
              <w:jc w:val="center"/>
            </w:pPr>
            <w:r w:rsidRPr="0075280A">
              <w:t>–1,2</w:t>
            </w:r>
          </w:p>
        </w:tc>
        <w:tc>
          <w:tcPr>
            <w:tcW w:w="1081" w:type="dxa"/>
            <w:shd w:val="clear" w:color="auto" w:fill="auto"/>
            <w:vAlign w:val="center"/>
          </w:tcPr>
          <w:p w14:paraId="10D37C9A" w14:textId="77777777" w:rsidR="00587FC0" w:rsidRPr="0075280A" w:rsidRDefault="00587FC0" w:rsidP="00551722">
            <w:pPr>
              <w:pStyle w:val="Tablebody"/>
              <w:keepNext/>
              <w:jc w:val="center"/>
            </w:pPr>
            <w:r w:rsidRPr="0075280A">
              <w:t>–0,6</w:t>
            </w:r>
          </w:p>
        </w:tc>
        <w:tc>
          <w:tcPr>
            <w:tcW w:w="1099" w:type="dxa"/>
            <w:shd w:val="clear" w:color="auto" w:fill="auto"/>
            <w:vAlign w:val="center"/>
          </w:tcPr>
          <w:p w14:paraId="1C5FD4C6" w14:textId="77777777" w:rsidR="00587FC0" w:rsidRPr="0075280A" w:rsidRDefault="00587FC0" w:rsidP="00551722">
            <w:pPr>
              <w:pStyle w:val="Tablebody"/>
              <w:keepNext/>
              <w:jc w:val="center"/>
            </w:pPr>
            <w:r w:rsidRPr="0075280A">
              <w:t>–1,2</w:t>
            </w:r>
          </w:p>
        </w:tc>
      </w:tr>
      <w:tr w:rsidR="0002191E" w:rsidRPr="0075280A" w14:paraId="698648B3" w14:textId="77777777" w:rsidTr="00536783">
        <w:trPr>
          <w:cantSplit/>
          <w:jc w:val="center"/>
        </w:trPr>
        <w:tc>
          <w:tcPr>
            <w:tcW w:w="1361" w:type="dxa"/>
            <w:shd w:val="clear" w:color="auto" w:fill="auto"/>
            <w:vAlign w:val="center"/>
          </w:tcPr>
          <w:p w14:paraId="76AFBAB3" w14:textId="77777777" w:rsidR="00587FC0" w:rsidRPr="0075280A" w:rsidRDefault="00587FC0" w:rsidP="00FE163A">
            <w:pPr>
              <w:pStyle w:val="Tablebody"/>
              <w:keepNext/>
              <w:tabs>
                <w:tab w:val="decimal" w:pos="714"/>
              </w:tabs>
            </w:pPr>
            <w:r w:rsidRPr="0075280A">
              <w:t>5°</w:t>
            </w:r>
          </w:p>
        </w:tc>
        <w:tc>
          <w:tcPr>
            <w:tcW w:w="1020" w:type="dxa"/>
            <w:shd w:val="clear" w:color="auto" w:fill="auto"/>
            <w:vAlign w:val="center"/>
          </w:tcPr>
          <w:p w14:paraId="4E9A605C" w14:textId="77777777" w:rsidR="00587FC0" w:rsidRPr="0075280A" w:rsidRDefault="00587FC0" w:rsidP="00551722">
            <w:pPr>
              <w:pStyle w:val="Tablebody"/>
              <w:keepNext/>
              <w:jc w:val="center"/>
            </w:pPr>
            <w:r w:rsidRPr="0075280A">
              <w:t>–1,6</w:t>
            </w:r>
          </w:p>
        </w:tc>
        <w:tc>
          <w:tcPr>
            <w:tcW w:w="927" w:type="dxa"/>
            <w:shd w:val="clear" w:color="auto" w:fill="auto"/>
            <w:vAlign w:val="center"/>
          </w:tcPr>
          <w:p w14:paraId="136F82AA" w14:textId="77777777" w:rsidR="00587FC0" w:rsidRPr="0075280A" w:rsidRDefault="00587FC0" w:rsidP="00551722">
            <w:pPr>
              <w:pStyle w:val="Tablebody"/>
              <w:keepNext/>
              <w:jc w:val="center"/>
            </w:pPr>
            <w:r w:rsidRPr="0075280A">
              <w:t>–2,2</w:t>
            </w:r>
          </w:p>
        </w:tc>
        <w:tc>
          <w:tcPr>
            <w:tcW w:w="928" w:type="dxa"/>
            <w:shd w:val="clear" w:color="auto" w:fill="auto"/>
            <w:vAlign w:val="center"/>
          </w:tcPr>
          <w:p w14:paraId="37F4740C" w14:textId="77777777" w:rsidR="00587FC0" w:rsidRPr="0075280A" w:rsidRDefault="00587FC0" w:rsidP="00551722">
            <w:pPr>
              <w:pStyle w:val="Tablebody"/>
              <w:keepNext/>
              <w:jc w:val="center"/>
            </w:pPr>
            <w:r w:rsidRPr="0075280A">
              <w:t>–1,3</w:t>
            </w:r>
          </w:p>
        </w:tc>
        <w:tc>
          <w:tcPr>
            <w:tcW w:w="927" w:type="dxa"/>
            <w:shd w:val="clear" w:color="auto" w:fill="auto"/>
            <w:vAlign w:val="center"/>
          </w:tcPr>
          <w:p w14:paraId="3814C45B" w14:textId="77777777" w:rsidR="00587FC0" w:rsidRPr="0075280A" w:rsidRDefault="00587FC0" w:rsidP="00551722">
            <w:pPr>
              <w:pStyle w:val="Tablebody"/>
              <w:keepNext/>
              <w:jc w:val="center"/>
            </w:pPr>
            <w:r w:rsidRPr="0075280A">
              <w:t>–2,0</w:t>
            </w:r>
          </w:p>
        </w:tc>
        <w:tc>
          <w:tcPr>
            <w:tcW w:w="928" w:type="dxa"/>
            <w:shd w:val="clear" w:color="auto" w:fill="auto"/>
            <w:vAlign w:val="center"/>
          </w:tcPr>
          <w:p w14:paraId="0FBDA24A" w14:textId="77777777" w:rsidR="00587FC0" w:rsidRPr="0075280A" w:rsidRDefault="00587FC0" w:rsidP="00551722">
            <w:pPr>
              <w:pStyle w:val="Tablebody"/>
              <w:keepNext/>
              <w:jc w:val="center"/>
            </w:pPr>
            <w:r w:rsidRPr="0075280A">
              <w:t>–0,7</w:t>
            </w:r>
          </w:p>
        </w:tc>
        <w:tc>
          <w:tcPr>
            <w:tcW w:w="1081" w:type="dxa"/>
            <w:shd w:val="clear" w:color="auto" w:fill="auto"/>
            <w:vAlign w:val="center"/>
          </w:tcPr>
          <w:p w14:paraId="7907B271" w14:textId="77777777" w:rsidR="00587FC0" w:rsidRPr="0075280A" w:rsidRDefault="00587FC0" w:rsidP="00551722">
            <w:pPr>
              <w:pStyle w:val="Tablebody"/>
              <w:keepNext/>
              <w:jc w:val="center"/>
            </w:pPr>
            <w:r w:rsidRPr="0075280A">
              <w:t>–1,2</w:t>
            </w:r>
          </w:p>
        </w:tc>
        <w:tc>
          <w:tcPr>
            <w:tcW w:w="2180" w:type="dxa"/>
            <w:gridSpan w:val="2"/>
            <w:shd w:val="clear" w:color="auto" w:fill="auto"/>
            <w:vAlign w:val="center"/>
          </w:tcPr>
          <w:p w14:paraId="375596C8" w14:textId="77777777" w:rsidR="00587FC0" w:rsidRPr="0075280A" w:rsidRDefault="00587FC0" w:rsidP="00551722">
            <w:pPr>
              <w:pStyle w:val="Tablebody"/>
              <w:keepNext/>
              <w:jc w:val="center"/>
            </w:pPr>
            <w:r w:rsidRPr="0075280A">
              <w:t>–0,6</w:t>
            </w:r>
          </w:p>
        </w:tc>
      </w:tr>
      <w:tr w:rsidR="0002191E" w:rsidRPr="0075280A" w14:paraId="7EE8F93E" w14:textId="77777777" w:rsidTr="00536783">
        <w:trPr>
          <w:cantSplit/>
          <w:jc w:val="center"/>
        </w:trPr>
        <w:tc>
          <w:tcPr>
            <w:tcW w:w="1361" w:type="dxa"/>
            <w:shd w:val="clear" w:color="auto" w:fill="auto"/>
            <w:vAlign w:val="center"/>
          </w:tcPr>
          <w:p w14:paraId="5F9FF742" w14:textId="77777777" w:rsidR="00587FC0" w:rsidRPr="0075280A" w:rsidRDefault="00587FC0" w:rsidP="00FE163A">
            <w:pPr>
              <w:pStyle w:val="Tablebody"/>
              <w:keepNext/>
              <w:tabs>
                <w:tab w:val="decimal" w:pos="714"/>
              </w:tabs>
            </w:pPr>
            <w:r w:rsidRPr="0075280A">
              <w:t>15°</w:t>
            </w:r>
          </w:p>
        </w:tc>
        <w:tc>
          <w:tcPr>
            <w:tcW w:w="1020" w:type="dxa"/>
            <w:shd w:val="clear" w:color="auto" w:fill="auto"/>
            <w:vAlign w:val="center"/>
          </w:tcPr>
          <w:p w14:paraId="16DD7EF6" w14:textId="77777777" w:rsidR="00587FC0" w:rsidRPr="0075280A" w:rsidRDefault="00587FC0" w:rsidP="00551722">
            <w:pPr>
              <w:pStyle w:val="Tablebody"/>
              <w:keepNext/>
              <w:jc w:val="center"/>
            </w:pPr>
            <w:r w:rsidRPr="0075280A">
              <w:t>–1,3</w:t>
            </w:r>
          </w:p>
        </w:tc>
        <w:tc>
          <w:tcPr>
            <w:tcW w:w="927" w:type="dxa"/>
            <w:shd w:val="clear" w:color="auto" w:fill="auto"/>
            <w:vAlign w:val="center"/>
          </w:tcPr>
          <w:p w14:paraId="4A5C70FE" w14:textId="77777777" w:rsidR="00587FC0" w:rsidRPr="0075280A" w:rsidRDefault="00587FC0" w:rsidP="00551722">
            <w:pPr>
              <w:pStyle w:val="Tablebody"/>
              <w:keepNext/>
              <w:jc w:val="center"/>
            </w:pPr>
            <w:r w:rsidRPr="0075280A">
              <w:t>–2,0</w:t>
            </w:r>
          </w:p>
        </w:tc>
        <w:tc>
          <w:tcPr>
            <w:tcW w:w="928" w:type="dxa"/>
            <w:shd w:val="clear" w:color="auto" w:fill="auto"/>
            <w:vAlign w:val="center"/>
          </w:tcPr>
          <w:p w14:paraId="5767A101" w14:textId="77777777" w:rsidR="00587FC0" w:rsidRPr="0075280A" w:rsidRDefault="00587FC0" w:rsidP="00551722">
            <w:pPr>
              <w:pStyle w:val="Tablebody"/>
              <w:keepNext/>
              <w:jc w:val="center"/>
            </w:pPr>
            <w:r w:rsidRPr="0075280A">
              <w:t>–1,3</w:t>
            </w:r>
          </w:p>
        </w:tc>
        <w:tc>
          <w:tcPr>
            <w:tcW w:w="927" w:type="dxa"/>
            <w:shd w:val="clear" w:color="auto" w:fill="auto"/>
            <w:vAlign w:val="center"/>
          </w:tcPr>
          <w:p w14:paraId="3D98904F" w14:textId="77777777" w:rsidR="00587FC0" w:rsidRPr="0075280A" w:rsidRDefault="00587FC0" w:rsidP="00551722">
            <w:pPr>
              <w:pStyle w:val="Tablebody"/>
              <w:keepNext/>
              <w:jc w:val="center"/>
            </w:pPr>
            <w:r w:rsidRPr="0075280A">
              <w:t>–2,0</w:t>
            </w:r>
          </w:p>
        </w:tc>
        <w:tc>
          <w:tcPr>
            <w:tcW w:w="928" w:type="dxa"/>
            <w:shd w:val="clear" w:color="auto" w:fill="auto"/>
            <w:vAlign w:val="center"/>
          </w:tcPr>
          <w:p w14:paraId="20E50496" w14:textId="77777777" w:rsidR="00587FC0" w:rsidRPr="0075280A" w:rsidRDefault="00587FC0" w:rsidP="00551722">
            <w:pPr>
              <w:pStyle w:val="Tablebody"/>
              <w:keepNext/>
              <w:jc w:val="center"/>
            </w:pPr>
            <w:r w:rsidRPr="0075280A">
              <w:t>–0,6</w:t>
            </w:r>
          </w:p>
        </w:tc>
        <w:tc>
          <w:tcPr>
            <w:tcW w:w="1081" w:type="dxa"/>
            <w:shd w:val="clear" w:color="auto" w:fill="auto"/>
            <w:vAlign w:val="center"/>
          </w:tcPr>
          <w:p w14:paraId="0CEDB8D3" w14:textId="77777777" w:rsidR="00587FC0" w:rsidRPr="0075280A" w:rsidRDefault="00587FC0" w:rsidP="00551722">
            <w:pPr>
              <w:pStyle w:val="Tablebody"/>
              <w:keepNext/>
              <w:jc w:val="center"/>
            </w:pPr>
            <w:r w:rsidRPr="0075280A">
              <w:t>–1,2</w:t>
            </w:r>
          </w:p>
        </w:tc>
        <w:tc>
          <w:tcPr>
            <w:tcW w:w="2180" w:type="dxa"/>
            <w:gridSpan w:val="2"/>
            <w:shd w:val="clear" w:color="auto" w:fill="auto"/>
            <w:vAlign w:val="center"/>
          </w:tcPr>
          <w:p w14:paraId="16D83153" w14:textId="77777777" w:rsidR="00587FC0" w:rsidRPr="0075280A" w:rsidRDefault="00587FC0" w:rsidP="00551722">
            <w:pPr>
              <w:pStyle w:val="Tablebody"/>
              <w:keepNext/>
              <w:jc w:val="center"/>
            </w:pPr>
            <w:r w:rsidRPr="0075280A">
              <w:t>–0,5</w:t>
            </w:r>
          </w:p>
        </w:tc>
      </w:tr>
      <w:tr w:rsidR="0002191E" w:rsidRPr="0075280A" w14:paraId="0432F2E3" w14:textId="77777777" w:rsidTr="00536783">
        <w:trPr>
          <w:cantSplit/>
          <w:jc w:val="center"/>
        </w:trPr>
        <w:tc>
          <w:tcPr>
            <w:tcW w:w="1361" w:type="dxa"/>
            <w:shd w:val="clear" w:color="auto" w:fill="auto"/>
            <w:vAlign w:val="center"/>
          </w:tcPr>
          <w:p w14:paraId="4AAEB34A" w14:textId="77777777" w:rsidR="00587FC0" w:rsidRPr="0075280A" w:rsidRDefault="00587FC0" w:rsidP="00FE163A">
            <w:pPr>
              <w:pStyle w:val="Tablebody"/>
              <w:keepNext/>
              <w:tabs>
                <w:tab w:val="decimal" w:pos="714"/>
              </w:tabs>
            </w:pPr>
            <w:r w:rsidRPr="0075280A">
              <w:t>30°</w:t>
            </w:r>
          </w:p>
        </w:tc>
        <w:tc>
          <w:tcPr>
            <w:tcW w:w="1020" w:type="dxa"/>
            <w:shd w:val="clear" w:color="auto" w:fill="auto"/>
            <w:vAlign w:val="center"/>
          </w:tcPr>
          <w:p w14:paraId="2B20E9C9" w14:textId="77777777" w:rsidR="00587FC0" w:rsidRPr="0075280A" w:rsidRDefault="00587FC0" w:rsidP="00551722">
            <w:pPr>
              <w:pStyle w:val="Tablebody"/>
              <w:keepNext/>
              <w:jc w:val="center"/>
            </w:pPr>
            <w:r w:rsidRPr="0075280A">
              <w:t>–1,1</w:t>
            </w:r>
          </w:p>
        </w:tc>
        <w:tc>
          <w:tcPr>
            <w:tcW w:w="927" w:type="dxa"/>
            <w:shd w:val="clear" w:color="auto" w:fill="auto"/>
            <w:vAlign w:val="center"/>
          </w:tcPr>
          <w:p w14:paraId="28B59DEF" w14:textId="77777777" w:rsidR="00587FC0" w:rsidRPr="0075280A" w:rsidRDefault="00587FC0" w:rsidP="00551722">
            <w:pPr>
              <w:pStyle w:val="Tablebody"/>
              <w:keepNext/>
              <w:jc w:val="center"/>
            </w:pPr>
            <w:r w:rsidRPr="0075280A">
              <w:t>–1,5</w:t>
            </w:r>
          </w:p>
        </w:tc>
        <w:tc>
          <w:tcPr>
            <w:tcW w:w="928" w:type="dxa"/>
            <w:shd w:val="clear" w:color="auto" w:fill="auto"/>
            <w:vAlign w:val="center"/>
          </w:tcPr>
          <w:p w14:paraId="5A78B277" w14:textId="77777777" w:rsidR="00587FC0" w:rsidRPr="0075280A" w:rsidRDefault="00587FC0" w:rsidP="00551722">
            <w:pPr>
              <w:pStyle w:val="Tablebody"/>
              <w:keepNext/>
              <w:jc w:val="center"/>
            </w:pPr>
            <w:r w:rsidRPr="0075280A">
              <w:t>–1,4</w:t>
            </w:r>
          </w:p>
        </w:tc>
        <w:tc>
          <w:tcPr>
            <w:tcW w:w="927" w:type="dxa"/>
            <w:shd w:val="clear" w:color="auto" w:fill="auto"/>
            <w:vAlign w:val="center"/>
          </w:tcPr>
          <w:p w14:paraId="6363547F" w14:textId="77777777" w:rsidR="00587FC0" w:rsidRPr="0075280A" w:rsidRDefault="00587FC0" w:rsidP="00551722">
            <w:pPr>
              <w:pStyle w:val="Tablebody"/>
              <w:keepNext/>
              <w:jc w:val="center"/>
            </w:pPr>
            <w:r w:rsidRPr="0075280A">
              <w:t>–2,0</w:t>
            </w:r>
          </w:p>
        </w:tc>
        <w:tc>
          <w:tcPr>
            <w:tcW w:w="928" w:type="dxa"/>
            <w:shd w:val="clear" w:color="auto" w:fill="auto"/>
            <w:vAlign w:val="center"/>
          </w:tcPr>
          <w:p w14:paraId="74AD8119" w14:textId="77777777" w:rsidR="00587FC0" w:rsidRPr="0075280A" w:rsidRDefault="00587FC0" w:rsidP="00551722">
            <w:pPr>
              <w:pStyle w:val="Tablebody"/>
              <w:keepNext/>
              <w:jc w:val="center"/>
            </w:pPr>
            <w:r w:rsidRPr="0075280A">
              <w:t>–0,8</w:t>
            </w:r>
          </w:p>
        </w:tc>
        <w:tc>
          <w:tcPr>
            <w:tcW w:w="1081" w:type="dxa"/>
            <w:shd w:val="clear" w:color="auto" w:fill="auto"/>
            <w:vAlign w:val="center"/>
          </w:tcPr>
          <w:p w14:paraId="3F3E8AAD" w14:textId="77777777" w:rsidR="00587FC0" w:rsidRPr="0075280A" w:rsidRDefault="00587FC0" w:rsidP="00551722">
            <w:pPr>
              <w:pStyle w:val="Tablebody"/>
              <w:keepNext/>
              <w:jc w:val="center"/>
            </w:pPr>
            <w:r w:rsidRPr="0075280A">
              <w:t>–1,2</w:t>
            </w:r>
          </w:p>
        </w:tc>
        <w:tc>
          <w:tcPr>
            <w:tcW w:w="2180" w:type="dxa"/>
            <w:gridSpan w:val="2"/>
            <w:shd w:val="clear" w:color="auto" w:fill="auto"/>
            <w:vAlign w:val="center"/>
          </w:tcPr>
          <w:p w14:paraId="5D5AEC95" w14:textId="77777777" w:rsidR="00587FC0" w:rsidRPr="0075280A" w:rsidRDefault="00587FC0" w:rsidP="00551722">
            <w:pPr>
              <w:pStyle w:val="Tablebody"/>
              <w:keepNext/>
              <w:jc w:val="center"/>
            </w:pPr>
            <w:r w:rsidRPr="0075280A">
              <w:t>–0,5</w:t>
            </w:r>
          </w:p>
        </w:tc>
      </w:tr>
      <w:tr w:rsidR="0002191E" w:rsidRPr="0075280A" w14:paraId="60B9DF58" w14:textId="77777777" w:rsidTr="00536783">
        <w:trPr>
          <w:cantSplit/>
          <w:jc w:val="center"/>
        </w:trPr>
        <w:tc>
          <w:tcPr>
            <w:tcW w:w="1361" w:type="dxa"/>
            <w:shd w:val="clear" w:color="auto" w:fill="auto"/>
            <w:vAlign w:val="center"/>
          </w:tcPr>
          <w:p w14:paraId="319CB161" w14:textId="77777777" w:rsidR="00587FC0" w:rsidRPr="0075280A" w:rsidRDefault="00587FC0" w:rsidP="00FE163A">
            <w:pPr>
              <w:pStyle w:val="Tablebody"/>
              <w:keepNext/>
              <w:tabs>
                <w:tab w:val="decimal" w:pos="714"/>
              </w:tabs>
            </w:pPr>
            <w:r w:rsidRPr="0075280A">
              <w:t>45°</w:t>
            </w:r>
          </w:p>
        </w:tc>
        <w:tc>
          <w:tcPr>
            <w:tcW w:w="1020" w:type="dxa"/>
            <w:shd w:val="clear" w:color="auto" w:fill="auto"/>
            <w:vAlign w:val="center"/>
          </w:tcPr>
          <w:p w14:paraId="634D9194" w14:textId="77777777" w:rsidR="00587FC0" w:rsidRPr="0075280A" w:rsidRDefault="00587FC0" w:rsidP="00551722">
            <w:pPr>
              <w:pStyle w:val="Tablebody"/>
              <w:keepNext/>
              <w:jc w:val="center"/>
            </w:pPr>
            <w:r w:rsidRPr="0075280A">
              <w:t>–1,1</w:t>
            </w:r>
          </w:p>
        </w:tc>
        <w:tc>
          <w:tcPr>
            <w:tcW w:w="927" w:type="dxa"/>
            <w:shd w:val="clear" w:color="auto" w:fill="auto"/>
            <w:vAlign w:val="center"/>
          </w:tcPr>
          <w:p w14:paraId="31D6D593" w14:textId="77777777" w:rsidR="00587FC0" w:rsidRPr="0075280A" w:rsidRDefault="00587FC0" w:rsidP="00551722">
            <w:pPr>
              <w:pStyle w:val="Tablebody"/>
              <w:keepNext/>
              <w:jc w:val="center"/>
            </w:pPr>
            <w:r w:rsidRPr="0075280A">
              <w:t>–1,5</w:t>
            </w:r>
          </w:p>
        </w:tc>
        <w:tc>
          <w:tcPr>
            <w:tcW w:w="928" w:type="dxa"/>
            <w:shd w:val="clear" w:color="auto" w:fill="auto"/>
            <w:vAlign w:val="center"/>
          </w:tcPr>
          <w:p w14:paraId="19CC3714" w14:textId="77777777" w:rsidR="00587FC0" w:rsidRPr="0075280A" w:rsidRDefault="00587FC0" w:rsidP="00551722">
            <w:pPr>
              <w:pStyle w:val="Tablebody"/>
              <w:keepNext/>
              <w:jc w:val="center"/>
            </w:pPr>
            <w:r w:rsidRPr="0075280A">
              <w:t>–1,4</w:t>
            </w:r>
          </w:p>
        </w:tc>
        <w:tc>
          <w:tcPr>
            <w:tcW w:w="927" w:type="dxa"/>
            <w:shd w:val="clear" w:color="auto" w:fill="auto"/>
            <w:vAlign w:val="center"/>
          </w:tcPr>
          <w:p w14:paraId="4A69C977" w14:textId="77777777" w:rsidR="00587FC0" w:rsidRPr="0075280A" w:rsidRDefault="00587FC0" w:rsidP="00551722">
            <w:pPr>
              <w:pStyle w:val="Tablebody"/>
              <w:keepNext/>
              <w:jc w:val="center"/>
            </w:pPr>
            <w:r w:rsidRPr="0075280A">
              <w:t>–2,0</w:t>
            </w:r>
          </w:p>
        </w:tc>
        <w:tc>
          <w:tcPr>
            <w:tcW w:w="928" w:type="dxa"/>
            <w:shd w:val="clear" w:color="auto" w:fill="auto"/>
            <w:vAlign w:val="center"/>
          </w:tcPr>
          <w:p w14:paraId="5762B3D8" w14:textId="77777777" w:rsidR="00587FC0" w:rsidRPr="0075280A" w:rsidRDefault="00587FC0" w:rsidP="00551722">
            <w:pPr>
              <w:pStyle w:val="Tablebody"/>
              <w:keepNext/>
              <w:jc w:val="center"/>
            </w:pPr>
            <w:r w:rsidRPr="0075280A">
              <w:t>–0,9</w:t>
            </w:r>
          </w:p>
        </w:tc>
        <w:tc>
          <w:tcPr>
            <w:tcW w:w="1081" w:type="dxa"/>
            <w:shd w:val="clear" w:color="auto" w:fill="auto"/>
            <w:vAlign w:val="center"/>
          </w:tcPr>
          <w:p w14:paraId="009A489A" w14:textId="77777777" w:rsidR="00587FC0" w:rsidRPr="0075280A" w:rsidRDefault="00587FC0" w:rsidP="00551722">
            <w:pPr>
              <w:pStyle w:val="Tablebody"/>
              <w:keepNext/>
              <w:jc w:val="center"/>
            </w:pPr>
            <w:r w:rsidRPr="0075280A">
              <w:t>–1,2</w:t>
            </w:r>
          </w:p>
        </w:tc>
        <w:tc>
          <w:tcPr>
            <w:tcW w:w="2180" w:type="dxa"/>
            <w:gridSpan w:val="2"/>
            <w:shd w:val="clear" w:color="auto" w:fill="auto"/>
            <w:vAlign w:val="center"/>
          </w:tcPr>
          <w:p w14:paraId="39DFFB56" w14:textId="77777777" w:rsidR="00587FC0" w:rsidRPr="0075280A" w:rsidRDefault="00587FC0" w:rsidP="00551722">
            <w:pPr>
              <w:pStyle w:val="Tablebody"/>
              <w:keepNext/>
              <w:jc w:val="center"/>
            </w:pPr>
            <w:r w:rsidRPr="0075280A">
              <w:t>–0,5</w:t>
            </w:r>
          </w:p>
        </w:tc>
      </w:tr>
      <w:tr w:rsidR="0002191E" w:rsidRPr="0075280A" w14:paraId="7195F161" w14:textId="77777777" w:rsidTr="00536783">
        <w:trPr>
          <w:cantSplit/>
          <w:jc w:val="center"/>
        </w:trPr>
        <w:tc>
          <w:tcPr>
            <w:tcW w:w="1361" w:type="dxa"/>
            <w:shd w:val="clear" w:color="auto" w:fill="auto"/>
            <w:vAlign w:val="center"/>
          </w:tcPr>
          <w:p w14:paraId="55BA14C0" w14:textId="77777777" w:rsidR="00587FC0" w:rsidRPr="0075280A" w:rsidRDefault="00587FC0" w:rsidP="00FE163A">
            <w:pPr>
              <w:pStyle w:val="Tablebody"/>
              <w:keepNext/>
              <w:tabs>
                <w:tab w:val="decimal" w:pos="714"/>
              </w:tabs>
            </w:pPr>
            <w:r w:rsidRPr="0075280A">
              <w:t>60°</w:t>
            </w:r>
          </w:p>
        </w:tc>
        <w:tc>
          <w:tcPr>
            <w:tcW w:w="1020" w:type="dxa"/>
            <w:shd w:val="clear" w:color="auto" w:fill="auto"/>
            <w:vAlign w:val="center"/>
          </w:tcPr>
          <w:p w14:paraId="5EBAE529" w14:textId="77777777" w:rsidR="00587FC0" w:rsidRPr="0075280A" w:rsidRDefault="00587FC0" w:rsidP="00551722">
            <w:pPr>
              <w:pStyle w:val="Tablebody"/>
              <w:keepNext/>
              <w:jc w:val="center"/>
            </w:pPr>
            <w:r w:rsidRPr="0075280A">
              <w:t>–1,1</w:t>
            </w:r>
          </w:p>
        </w:tc>
        <w:tc>
          <w:tcPr>
            <w:tcW w:w="927" w:type="dxa"/>
            <w:shd w:val="clear" w:color="auto" w:fill="auto"/>
            <w:vAlign w:val="center"/>
          </w:tcPr>
          <w:p w14:paraId="42F646D0" w14:textId="77777777" w:rsidR="00587FC0" w:rsidRPr="0075280A" w:rsidRDefault="00587FC0" w:rsidP="00551722">
            <w:pPr>
              <w:pStyle w:val="Tablebody"/>
              <w:keepNext/>
              <w:jc w:val="center"/>
            </w:pPr>
            <w:r w:rsidRPr="0075280A">
              <w:t>–1,5</w:t>
            </w:r>
          </w:p>
        </w:tc>
        <w:tc>
          <w:tcPr>
            <w:tcW w:w="928" w:type="dxa"/>
            <w:shd w:val="clear" w:color="auto" w:fill="auto"/>
            <w:vAlign w:val="center"/>
          </w:tcPr>
          <w:p w14:paraId="7D076922" w14:textId="77777777" w:rsidR="00587FC0" w:rsidRPr="0075280A" w:rsidRDefault="00587FC0" w:rsidP="00551722">
            <w:pPr>
              <w:pStyle w:val="Tablebody"/>
              <w:keepNext/>
              <w:jc w:val="center"/>
            </w:pPr>
            <w:r w:rsidRPr="0075280A">
              <w:t>–1,2</w:t>
            </w:r>
          </w:p>
        </w:tc>
        <w:tc>
          <w:tcPr>
            <w:tcW w:w="927" w:type="dxa"/>
            <w:shd w:val="clear" w:color="auto" w:fill="auto"/>
            <w:vAlign w:val="center"/>
          </w:tcPr>
          <w:p w14:paraId="205939CF" w14:textId="77777777" w:rsidR="00587FC0" w:rsidRPr="0075280A" w:rsidRDefault="00587FC0" w:rsidP="00551722">
            <w:pPr>
              <w:pStyle w:val="Tablebody"/>
              <w:keepNext/>
              <w:jc w:val="center"/>
            </w:pPr>
            <w:r w:rsidRPr="0075280A">
              <w:t>–2,0</w:t>
            </w:r>
          </w:p>
        </w:tc>
        <w:tc>
          <w:tcPr>
            <w:tcW w:w="928" w:type="dxa"/>
            <w:shd w:val="clear" w:color="auto" w:fill="auto"/>
            <w:vAlign w:val="center"/>
          </w:tcPr>
          <w:p w14:paraId="1A0B88CD" w14:textId="77777777" w:rsidR="00587FC0" w:rsidRPr="0075280A" w:rsidRDefault="00587FC0" w:rsidP="00551722">
            <w:pPr>
              <w:pStyle w:val="Tablebody"/>
              <w:keepNext/>
              <w:jc w:val="center"/>
            </w:pPr>
            <w:r w:rsidRPr="0075280A">
              <w:t>–0,8</w:t>
            </w:r>
          </w:p>
        </w:tc>
        <w:tc>
          <w:tcPr>
            <w:tcW w:w="1081" w:type="dxa"/>
            <w:shd w:val="clear" w:color="auto" w:fill="auto"/>
            <w:vAlign w:val="center"/>
          </w:tcPr>
          <w:p w14:paraId="478BE8B4" w14:textId="77777777" w:rsidR="00587FC0" w:rsidRPr="0075280A" w:rsidRDefault="00587FC0" w:rsidP="00551722">
            <w:pPr>
              <w:pStyle w:val="Tablebody"/>
              <w:keepNext/>
              <w:jc w:val="center"/>
            </w:pPr>
            <w:r w:rsidRPr="0075280A">
              <w:t>–1,0</w:t>
            </w:r>
          </w:p>
        </w:tc>
        <w:tc>
          <w:tcPr>
            <w:tcW w:w="2180" w:type="dxa"/>
            <w:gridSpan w:val="2"/>
            <w:shd w:val="clear" w:color="auto" w:fill="auto"/>
            <w:vAlign w:val="center"/>
          </w:tcPr>
          <w:p w14:paraId="5D6B1F20" w14:textId="77777777" w:rsidR="00587FC0" w:rsidRPr="0075280A" w:rsidRDefault="00587FC0" w:rsidP="00551722">
            <w:pPr>
              <w:pStyle w:val="Tablebody"/>
              <w:keepNext/>
              <w:jc w:val="center"/>
            </w:pPr>
            <w:r w:rsidRPr="0075280A">
              <w:t>–0,5</w:t>
            </w:r>
          </w:p>
        </w:tc>
      </w:tr>
      <w:tr w:rsidR="00587FC0" w:rsidRPr="0075280A" w14:paraId="6036A22B" w14:textId="77777777" w:rsidTr="00536783">
        <w:trPr>
          <w:cantSplit/>
          <w:jc w:val="center"/>
        </w:trPr>
        <w:tc>
          <w:tcPr>
            <w:tcW w:w="1361" w:type="dxa"/>
            <w:shd w:val="clear" w:color="auto" w:fill="auto"/>
            <w:vAlign w:val="center"/>
          </w:tcPr>
          <w:p w14:paraId="2059FF84" w14:textId="77777777" w:rsidR="00587FC0" w:rsidRPr="0075280A" w:rsidRDefault="00587FC0" w:rsidP="00FE163A">
            <w:pPr>
              <w:pStyle w:val="Tablebody"/>
              <w:tabs>
                <w:tab w:val="decimal" w:pos="714"/>
              </w:tabs>
            </w:pPr>
            <w:r w:rsidRPr="0075280A">
              <w:t>75°</w:t>
            </w:r>
          </w:p>
        </w:tc>
        <w:tc>
          <w:tcPr>
            <w:tcW w:w="1020" w:type="dxa"/>
            <w:shd w:val="clear" w:color="auto" w:fill="auto"/>
            <w:vAlign w:val="center"/>
          </w:tcPr>
          <w:p w14:paraId="37AC265F" w14:textId="77777777" w:rsidR="00587FC0" w:rsidRPr="0075280A" w:rsidRDefault="00587FC0" w:rsidP="00551722">
            <w:pPr>
              <w:pStyle w:val="Tablebody"/>
              <w:jc w:val="center"/>
            </w:pPr>
            <w:r w:rsidRPr="0075280A">
              <w:t>–1,1</w:t>
            </w:r>
          </w:p>
        </w:tc>
        <w:tc>
          <w:tcPr>
            <w:tcW w:w="927" w:type="dxa"/>
            <w:shd w:val="clear" w:color="auto" w:fill="auto"/>
            <w:vAlign w:val="center"/>
          </w:tcPr>
          <w:p w14:paraId="6248E5EC" w14:textId="77777777" w:rsidR="00587FC0" w:rsidRPr="0075280A" w:rsidRDefault="00587FC0" w:rsidP="00551722">
            <w:pPr>
              <w:pStyle w:val="Tablebody"/>
              <w:jc w:val="center"/>
            </w:pPr>
            <w:r w:rsidRPr="0075280A">
              <w:t>–1,5</w:t>
            </w:r>
          </w:p>
        </w:tc>
        <w:tc>
          <w:tcPr>
            <w:tcW w:w="928" w:type="dxa"/>
            <w:shd w:val="clear" w:color="auto" w:fill="auto"/>
            <w:vAlign w:val="center"/>
          </w:tcPr>
          <w:p w14:paraId="21A97FA7" w14:textId="77777777" w:rsidR="00587FC0" w:rsidRPr="0075280A" w:rsidRDefault="00587FC0" w:rsidP="00551722">
            <w:pPr>
              <w:pStyle w:val="Tablebody"/>
              <w:jc w:val="center"/>
            </w:pPr>
            <w:r w:rsidRPr="0075280A">
              <w:t>–1,2</w:t>
            </w:r>
          </w:p>
        </w:tc>
        <w:tc>
          <w:tcPr>
            <w:tcW w:w="927" w:type="dxa"/>
            <w:shd w:val="clear" w:color="auto" w:fill="auto"/>
            <w:vAlign w:val="center"/>
          </w:tcPr>
          <w:p w14:paraId="7E92F93D" w14:textId="77777777" w:rsidR="00587FC0" w:rsidRPr="0075280A" w:rsidRDefault="00587FC0" w:rsidP="00551722">
            <w:pPr>
              <w:pStyle w:val="Tablebody"/>
              <w:jc w:val="center"/>
            </w:pPr>
            <w:r w:rsidRPr="0075280A">
              <w:t>–2,0</w:t>
            </w:r>
          </w:p>
        </w:tc>
        <w:tc>
          <w:tcPr>
            <w:tcW w:w="928" w:type="dxa"/>
            <w:shd w:val="clear" w:color="auto" w:fill="auto"/>
            <w:vAlign w:val="center"/>
          </w:tcPr>
          <w:p w14:paraId="6770959D" w14:textId="77777777" w:rsidR="00587FC0" w:rsidRPr="0075280A" w:rsidRDefault="00587FC0" w:rsidP="00551722">
            <w:pPr>
              <w:pStyle w:val="Tablebody"/>
              <w:jc w:val="center"/>
            </w:pPr>
            <w:r w:rsidRPr="0075280A">
              <w:t>–0,8</w:t>
            </w:r>
          </w:p>
        </w:tc>
        <w:tc>
          <w:tcPr>
            <w:tcW w:w="1081" w:type="dxa"/>
            <w:shd w:val="clear" w:color="auto" w:fill="auto"/>
            <w:vAlign w:val="center"/>
          </w:tcPr>
          <w:p w14:paraId="65289CFF" w14:textId="77777777" w:rsidR="00587FC0" w:rsidRPr="0075280A" w:rsidRDefault="00587FC0" w:rsidP="00551722">
            <w:pPr>
              <w:pStyle w:val="Tablebody"/>
              <w:jc w:val="center"/>
            </w:pPr>
            <w:r w:rsidRPr="0075280A">
              <w:t>–1,0</w:t>
            </w:r>
          </w:p>
        </w:tc>
        <w:tc>
          <w:tcPr>
            <w:tcW w:w="2180" w:type="dxa"/>
            <w:gridSpan w:val="2"/>
            <w:shd w:val="clear" w:color="auto" w:fill="auto"/>
            <w:vAlign w:val="center"/>
          </w:tcPr>
          <w:p w14:paraId="621BD13B" w14:textId="77777777" w:rsidR="00587FC0" w:rsidRPr="0075280A" w:rsidRDefault="00587FC0" w:rsidP="00551722">
            <w:pPr>
              <w:pStyle w:val="Tablebody"/>
              <w:jc w:val="center"/>
            </w:pPr>
            <w:r w:rsidRPr="0075280A">
              <w:t>–0,5</w:t>
            </w:r>
          </w:p>
        </w:tc>
      </w:tr>
    </w:tbl>
    <w:p w14:paraId="0E180227" w14:textId="77777777" w:rsidR="00587FC0" w:rsidRPr="0075280A" w:rsidRDefault="00587FC0" w:rsidP="002238D8">
      <w:pPr>
        <w:pStyle w:val="a3"/>
        <w:numPr>
          <w:ilvl w:val="2"/>
          <w:numId w:val="47"/>
        </w:numPr>
      </w:pPr>
      <w:bookmarkStart w:id="4236" w:name="_Toc49247084"/>
      <w:r w:rsidRPr="0075280A">
        <w:t>Hipped roofs</w:t>
      </w:r>
      <w:bookmarkEnd w:id="4236"/>
    </w:p>
    <w:p w14:paraId="4A174D83" w14:textId="79E99D88" w:rsidR="00587FC0" w:rsidRPr="0075280A" w:rsidRDefault="00587FC0" w:rsidP="007E6508">
      <w:pPr>
        <w:pStyle w:val="BodyText"/>
      </w:pPr>
      <w:r w:rsidRPr="0075280A">
        <w:t>(1)</w:t>
      </w:r>
      <w:r w:rsidRPr="0075280A">
        <w:tab/>
        <w:t xml:space="preserve">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rsidRPr="0075280A">
        <w:t xml:space="preserve"> for hipped roofs should be taken as </w:t>
      </w:r>
      <m:oMath>
        <m:r>
          <w:rPr>
            <w:rFonts w:ascii="Cambria Math" w:hAnsi="Cambria Math"/>
          </w:rPr>
          <m:t>h</m:t>
        </m:r>
      </m:oMath>
      <w:r w:rsidRPr="0075280A">
        <w:t xml:space="preserve">, see </w:t>
      </w:r>
      <w:r w:rsidR="00DB3A10" w:rsidRPr="0075280A">
        <w:t>Figure C.</w:t>
      </w:r>
      <w:r w:rsidR="00DB3A10">
        <w:rPr>
          <w:noProof/>
        </w:rPr>
        <w:t>15</w:t>
      </w:r>
      <w:r w:rsidRPr="0075280A">
        <w:t>.</w:t>
      </w:r>
    </w:p>
    <w:p w14:paraId="7B056F08" w14:textId="3DEBD4C2" w:rsidR="00587FC0" w:rsidRPr="0075280A" w:rsidRDefault="00587FC0" w:rsidP="007E6508">
      <w:pPr>
        <w:pStyle w:val="BodyText"/>
      </w:pPr>
      <w:r w:rsidRPr="0075280A">
        <w:t>(2)</w:t>
      </w:r>
      <w:r w:rsidRPr="0075280A">
        <w:tab/>
        <w:t xml:space="preserve">For windward and leeward faces, the same global coefficients defined for duopitch roofs should be used (see </w:t>
      </w:r>
      <w:r w:rsidR="00DB3A10" w:rsidRPr="00B45E88">
        <w:t>C.</w:t>
      </w:r>
      <w:r w:rsidR="00783436" w:rsidRPr="00D47A90">
        <w:t>4</w:t>
      </w:r>
      <w:r w:rsidR="00DB3A10" w:rsidRPr="00B45E88">
        <w:t>.5</w:t>
      </w:r>
      <w:r w:rsidRPr="00B45E88">
        <w:t>)</w:t>
      </w:r>
      <w:r w:rsidRPr="0075280A">
        <w:t>.</w:t>
      </w:r>
    </w:p>
    <w:p w14:paraId="1A817AF2" w14:textId="40B815D7" w:rsidR="00587FC0" w:rsidRPr="0075280A" w:rsidRDefault="00587FC0" w:rsidP="007E6508">
      <w:pPr>
        <w:pStyle w:val="BodyText"/>
      </w:pPr>
      <w:r w:rsidRPr="0075280A">
        <w:t>(3)</w:t>
      </w:r>
      <w:r w:rsidRPr="0075280A">
        <w:tab/>
        <w:t xml:space="preserve">For the side faces, the global pressure coefficients given in </w:t>
      </w:r>
      <w:r w:rsidR="00DB3A10" w:rsidRPr="00536783">
        <w:rPr>
          <w:rFonts w:asciiTheme="majorHAnsi" w:hAnsiTheme="majorHAnsi"/>
        </w:rPr>
        <w:t>Table C.</w:t>
      </w:r>
      <w:r w:rsidR="00DB3A10">
        <w:rPr>
          <w:rFonts w:asciiTheme="majorHAnsi" w:hAnsiTheme="majorHAnsi"/>
          <w:noProof/>
        </w:rPr>
        <w:t>13</w:t>
      </w:r>
      <w:r w:rsidRPr="0075280A">
        <w:t xml:space="preserve"> and </w:t>
      </w:r>
      <w:r w:rsidR="00DB3A10" w:rsidRPr="0075280A">
        <w:t>Figure C.</w:t>
      </w:r>
      <w:r w:rsidR="00DB3A10">
        <w:rPr>
          <w:noProof/>
        </w:rPr>
        <w:t>16</w:t>
      </w:r>
      <w:r w:rsidRPr="0075280A">
        <w:t xml:space="preserve"> should be used.</w:t>
      </w:r>
    </w:p>
    <w:p w14:paraId="74566543" w14:textId="48CAD756" w:rsidR="00587FC0" w:rsidRPr="0075280A" w:rsidRDefault="00587FC0" w:rsidP="00587FC0">
      <w:pPr>
        <w:pStyle w:val="Note"/>
      </w:pPr>
      <w:r w:rsidRPr="0075280A">
        <w:t>NOTE</w:t>
      </w:r>
      <w:r w:rsidRPr="0075280A">
        <w:tab/>
        <w:t xml:space="preserve">The global external pressure coefficients are given in </w:t>
      </w:r>
      <w:r w:rsidR="00DB3A10" w:rsidRPr="00536783">
        <w:rPr>
          <w:rFonts w:asciiTheme="majorHAnsi" w:hAnsiTheme="majorHAnsi"/>
          <w:szCs w:val="22"/>
        </w:rPr>
        <w:t>Table C.</w:t>
      </w:r>
      <w:r w:rsidR="00DB3A10" w:rsidRPr="00536783">
        <w:rPr>
          <w:rFonts w:asciiTheme="majorHAnsi" w:hAnsiTheme="majorHAnsi"/>
          <w:noProof/>
          <w:szCs w:val="22"/>
        </w:rPr>
        <w:t>13</w:t>
      </w:r>
      <w:r w:rsidRPr="0075280A">
        <w:t xml:space="preserve"> and shown in </w:t>
      </w:r>
      <w:r w:rsidR="00DB3A10" w:rsidRPr="00536783">
        <w:rPr>
          <w:szCs w:val="22"/>
        </w:rPr>
        <w:t>Figure C.</w:t>
      </w:r>
      <w:r w:rsidR="00DB3A10" w:rsidRPr="00536783">
        <w:rPr>
          <w:noProof/>
          <w:szCs w:val="22"/>
        </w:rPr>
        <w:t>16</w:t>
      </w:r>
      <w:r w:rsidRPr="0075280A">
        <w:t xml:space="preserve"> unless the National </w:t>
      </w:r>
      <w:r w:rsidR="00205C93" w:rsidRPr="0075280A">
        <w:t>Annex </w:t>
      </w:r>
      <w:r w:rsidRPr="0075280A">
        <w:t>gives different values.</w:t>
      </w:r>
    </w:p>
    <w:p w14:paraId="3177A2E4" w14:textId="6C9A84F2" w:rsidR="00587FC0" w:rsidRPr="0075280A" w:rsidRDefault="00587FC0" w:rsidP="007E6508">
      <w:pPr>
        <w:pStyle w:val="BodyText"/>
      </w:pPr>
      <w:r w:rsidRPr="0075280A">
        <w:t>(4)</w:t>
      </w:r>
      <w:r w:rsidRPr="0075280A">
        <w:tab/>
        <w:t xml:space="preserve">The detailed and local pressure coefficients </w:t>
      </w:r>
      <m:oMath>
        <m:sSub>
          <m:sSubPr>
            <m:ctrlPr>
              <w:rPr>
                <w:rFonts w:ascii="Cambria Math" w:hAnsi="Cambria Math"/>
                <w:i/>
              </w:rPr>
            </m:ctrlPr>
          </m:sSubPr>
          <m:e>
            <m:r>
              <w:rPr>
                <w:rFonts w:ascii="Cambria Math" w:hAnsi="Cambria Math"/>
              </w:rPr>
              <m:t>c</m:t>
            </m:r>
          </m:e>
          <m:sub>
            <m:r>
              <m:rPr>
                <m:sty m:val="p"/>
              </m:rPr>
              <w:rPr>
                <w:rFonts w:ascii="Cambria Math" w:hAnsi="Cambria Math"/>
              </w:rPr>
              <m:t>pe,10</m:t>
            </m:r>
          </m:sub>
        </m:sSub>
      </m:oMath>
      <w:r w:rsidRPr="0075280A">
        <w:t xml:space="preserve"> and </w:t>
      </w:r>
      <m:oMath>
        <m:sSub>
          <m:sSubPr>
            <m:ctrlPr>
              <w:rPr>
                <w:rFonts w:ascii="Cambria Math" w:hAnsi="Cambria Math"/>
                <w:i/>
              </w:rPr>
            </m:ctrlPr>
          </m:sSubPr>
          <m:e>
            <m:r>
              <w:rPr>
                <w:rFonts w:ascii="Cambria Math" w:hAnsi="Cambria Math"/>
              </w:rPr>
              <m:t>c</m:t>
            </m:r>
          </m:e>
          <m:sub>
            <m:r>
              <m:rPr>
                <m:sty m:val="p"/>
              </m:rPr>
              <w:rPr>
                <w:rFonts w:ascii="Cambria Math" w:hAnsi="Cambria Math"/>
              </w:rPr>
              <m:t>pe,1</m:t>
            </m:r>
          </m:sub>
        </m:sSub>
      </m:oMath>
      <w:r w:rsidRPr="0075280A">
        <w:t xml:space="preserve"> for zones F, G, H, I, J, K, L, M and N </w:t>
      </w:r>
      <w:r w:rsidR="00395389">
        <w:t>should be taken from</w:t>
      </w:r>
      <w:r w:rsidRPr="0075280A">
        <w:t xml:space="preserve"> </w:t>
      </w:r>
      <w:r w:rsidR="00DB3A10" w:rsidRPr="00536783">
        <w:rPr>
          <w:rFonts w:asciiTheme="majorHAnsi" w:hAnsiTheme="majorHAnsi"/>
        </w:rPr>
        <w:t>Table C.</w:t>
      </w:r>
      <w:r w:rsidR="00DB3A10" w:rsidRPr="00536783">
        <w:rPr>
          <w:rFonts w:asciiTheme="majorHAnsi" w:hAnsiTheme="majorHAnsi"/>
          <w:noProof/>
        </w:rPr>
        <w:t>14</w:t>
      </w:r>
      <w:r w:rsidRPr="0075280A">
        <w:t>, including protruding parts.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5204"/>
      </w:tblGrid>
      <w:tr w:rsidR="00A2613C" w14:paraId="569E5746" w14:textId="77777777" w:rsidTr="00536783">
        <w:tc>
          <w:tcPr>
            <w:tcW w:w="4870" w:type="dxa"/>
          </w:tcPr>
          <w:p w14:paraId="20B5ED8E" w14:textId="1C9175C1" w:rsidR="00A2613C" w:rsidRDefault="002B166E" w:rsidP="007E6508">
            <w:pPr>
              <w:pStyle w:val="FigureImage"/>
            </w:pPr>
            <w:r>
              <w:rPr>
                <w:noProof/>
              </w:rPr>
              <w:drawing>
                <wp:inline distT="0" distB="0" distL="0" distR="0" wp14:anchorId="135F36FF" wp14:editId="779F0880">
                  <wp:extent cx="2682000" cy="3582000"/>
                  <wp:effectExtent l="0" t="0" r="4445" b="0"/>
                  <wp:docPr id="158" name="c015a.tif" descr="Ein Bild, das Diagramm, technische Zeichnung, Entwurf,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015a.tif" descr="Ein Bild, das Diagramm, technische Zeichnung, Entwurf, Origami enthält.&#10;&#10;Automatisch generierte Beschreibung"/>
                          <pic:cNvPicPr/>
                        </pic:nvPicPr>
                        <pic:blipFill>
                          <a:blip r:embed="rId122" r:link="rId123" cstate="print">
                            <a:extLst>
                              <a:ext uri="{28A0092B-C50C-407E-A947-70E740481C1C}">
                                <a14:useLocalDpi xmlns:a14="http://schemas.microsoft.com/office/drawing/2010/main" val="0"/>
                              </a:ext>
                            </a:extLst>
                          </a:blip>
                          <a:stretch>
                            <a:fillRect/>
                          </a:stretch>
                        </pic:blipFill>
                        <pic:spPr>
                          <a:xfrm>
                            <a:off x="0" y="0"/>
                            <a:ext cx="2682000" cy="3582000"/>
                          </a:xfrm>
                          <a:prstGeom prst="rect">
                            <a:avLst/>
                          </a:prstGeom>
                        </pic:spPr>
                      </pic:pic>
                    </a:graphicData>
                  </a:graphic>
                </wp:inline>
              </w:drawing>
            </w:r>
          </w:p>
        </w:tc>
        <w:tc>
          <w:tcPr>
            <w:tcW w:w="4871" w:type="dxa"/>
          </w:tcPr>
          <w:p w14:paraId="7E67290A" w14:textId="60A37AD4" w:rsidR="00A2613C" w:rsidRDefault="002B166E" w:rsidP="007E6508">
            <w:pPr>
              <w:pStyle w:val="FigureImage"/>
            </w:pPr>
            <w:r>
              <w:rPr>
                <w:noProof/>
              </w:rPr>
              <w:drawing>
                <wp:inline distT="0" distB="0" distL="0" distR="0" wp14:anchorId="7AAC08D4" wp14:editId="2B16185A">
                  <wp:extent cx="3168000" cy="3376800"/>
                  <wp:effectExtent l="0" t="0" r="0" b="0"/>
                  <wp:docPr id="159" name="c01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015b.tif"/>
                          <pic:cNvPicPr/>
                        </pic:nvPicPr>
                        <pic:blipFill>
                          <a:blip r:embed="rId124" r:link="rId125" cstate="print">
                            <a:extLst>
                              <a:ext uri="{28A0092B-C50C-407E-A947-70E740481C1C}">
                                <a14:useLocalDpi xmlns:a14="http://schemas.microsoft.com/office/drawing/2010/main" val="0"/>
                              </a:ext>
                            </a:extLst>
                          </a:blip>
                          <a:stretch>
                            <a:fillRect/>
                          </a:stretch>
                        </pic:blipFill>
                        <pic:spPr>
                          <a:xfrm>
                            <a:off x="0" y="0"/>
                            <a:ext cx="3168000" cy="3376800"/>
                          </a:xfrm>
                          <a:prstGeom prst="rect">
                            <a:avLst/>
                          </a:prstGeom>
                        </pic:spPr>
                      </pic:pic>
                    </a:graphicData>
                  </a:graphic>
                </wp:inline>
              </w:drawing>
            </w:r>
          </w:p>
        </w:tc>
      </w:tr>
      <w:tr w:rsidR="00A2613C" w14:paraId="36C3B702" w14:textId="77777777" w:rsidTr="00536783">
        <w:tc>
          <w:tcPr>
            <w:tcW w:w="4870" w:type="dxa"/>
          </w:tcPr>
          <w:p w14:paraId="3F397692" w14:textId="6E4CDF79" w:rsidR="00A2613C" w:rsidRDefault="00454802" w:rsidP="00454802">
            <w:pPr>
              <w:pStyle w:val="Figuretitle"/>
            </w:pPr>
            <w:r>
              <w:t xml:space="preserve">a) </w:t>
            </w:r>
            <w:r w:rsidR="00A2613C">
              <w:t xml:space="preserve">Wind direction </w:t>
            </w:r>
            <w:r w:rsidR="00A2613C" w:rsidRPr="00454802">
              <w:rPr>
                <w:rFonts w:ascii="Cambria Math" w:hAnsi="Cambria Math"/>
                <w:i/>
              </w:rPr>
              <w:t>θ</w:t>
            </w:r>
            <w:r w:rsidR="00A2613C">
              <w:t> = 0°</w:t>
            </w:r>
          </w:p>
        </w:tc>
        <w:tc>
          <w:tcPr>
            <w:tcW w:w="4871" w:type="dxa"/>
          </w:tcPr>
          <w:p w14:paraId="1A868C5E" w14:textId="7286F829" w:rsidR="00A2613C" w:rsidRDefault="00A2613C" w:rsidP="00454802">
            <w:pPr>
              <w:pStyle w:val="Figuretitle"/>
            </w:pPr>
            <w:r>
              <w:t>b)</w:t>
            </w:r>
            <w:r w:rsidR="00454802">
              <w:t xml:space="preserve"> </w:t>
            </w:r>
            <w:r>
              <w:t xml:space="preserve">Wind direction </w:t>
            </w:r>
            <w:r w:rsidRPr="00454802">
              <w:rPr>
                <w:rFonts w:ascii="Cambria Math" w:hAnsi="Cambria Math"/>
                <w:i/>
              </w:rPr>
              <w:t>θ</w:t>
            </w:r>
            <w:r>
              <w:t> = 90°</w:t>
            </w:r>
          </w:p>
        </w:tc>
      </w:tr>
    </w:tbl>
    <w:p w14:paraId="55B0DFDD" w14:textId="4B95C5AA" w:rsidR="00587FC0" w:rsidRPr="00B56DEF" w:rsidRDefault="00547AF4" w:rsidP="00547AF4">
      <w:pPr>
        <w:pStyle w:val="KeyTitle"/>
        <w:rPr>
          <w:sz w:val="20"/>
          <w:szCs w:val="22"/>
        </w:rPr>
      </w:pPr>
      <w:r w:rsidRPr="00B56DEF">
        <w:rPr>
          <w:sz w:val="20"/>
          <w:szCs w:val="22"/>
        </w:rPr>
        <w:t>Key</w:t>
      </w:r>
    </w:p>
    <w:tbl>
      <w:tblPr>
        <w:tblW w:w="0" w:type="auto"/>
        <w:tblLook w:val="0000" w:firstRow="0" w:lastRow="0" w:firstColumn="0" w:lastColumn="0" w:noHBand="0" w:noVBand="0"/>
      </w:tblPr>
      <w:tblGrid>
        <w:gridCol w:w="308"/>
        <w:gridCol w:w="3179"/>
      </w:tblGrid>
      <w:tr w:rsidR="00C75EF1" w:rsidRPr="00CB5E48" w14:paraId="65813624" w14:textId="77777777" w:rsidTr="00536783">
        <w:tc>
          <w:tcPr>
            <w:tcW w:w="0" w:type="auto"/>
            <w:shd w:val="clear" w:color="auto" w:fill="auto"/>
          </w:tcPr>
          <w:p w14:paraId="4B0CD8F4" w14:textId="26DB4CD8" w:rsidR="00C75EF1" w:rsidRPr="00C75EF1" w:rsidRDefault="00C75EF1" w:rsidP="00547AF4">
            <w:pPr>
              <w:pStyle w:val="KeyText"/>
              <w:tabs>
                <w:tab w:val="clear" w:pos="346"/>
              </w:tabs>
              <w:ind w:left="0" w:firstLine="0"/>
              <w:rPr>
                <w:i/>
              </w:rPr>
            </w:pPr>
            <w:r w:rsidRPr="00C75EF1">
              <w:rPr>
                <w:i/>
              </w:rPr>
              <w:t>e</w:t>
            </w:r>
          </w:p>
        </w:tc>
        <w:tc>
          <w:tcPr>
            <w:tcW w:w="3179" w:type="dxa"/>
            <w:shd w:val="clear" w:color="auto" w:fill="auto"/>
          </w:tcPr>
          <w:p w14:paraId="46EBF776" w14:textId="23A5EBB5" w:rsidR="00C75EF1" w:rsidRPr="00C75EF1" w:rsidRDefault="00C75EF1" w:rsidP="00547AF4">
            <w:pPr>
              <w:pStyle w:val="KeyText"/>
              <w:tabs>
                <w:tab w:val="clear" w:pos="346"/>
              </w:tabs>
              <w:ind w:left="0" w:firstLine="0"/>
            </w:pPr>
            <w:r w:rsidRPr="00C75EF1">
              <w:t>=</w:t>
            </w:r>
            <w:r w:rsidRPr="00C75EF1">
              <w:rPr>
                <w:i/>
              </w:rPr>
              <w:t xml:space="preserve"> b </w:t>
            </w:r>
            <w:r w:rsidR="00454802">
              <w:t>or 2</w:t>
            </w:r>
            <w:r w:rsidRPr="00C75EF1">
              <w:rPr>
                <w:i/>
              </w:rPr>
              <w:t>h</w:t>
            </w:r>
            <w:r w:rsidRPr="00C75EF1">
              <w:t>, whichever is smaller</w:t>
            </w:r>
          </w:p>
        </w:tc>
      </w:tr>
    </w:tbl>
    <w:p w14:paraId="7D8915B8" w14:textId="53879273" w:rsidR="00587FC0" w:rsidRPr="0075280A" w:rsidRDefault="00294772" w:rsidP="00A13BAE">
      <w:pPr>
        <w:pStyle w:val="Figuretitle"/>
      </w:pPr>
      <w:bookmarkStart w:id="4237" w:name="_Ref8214040"/>
      <w:r w:rsidRPr="0075280A">
        <w:t>Figure </w:t>
      </w:r>
      <w:r w:rsidR="00587FC0" w:rsidRPr="0075280A">
        <w:t>C.</w:t>
      </w:r>
      <w:r w:rsidR="00DB3A10">
        <w:rPr>
          <w:noProof/>
        </w:rPr>
        <w:t>15</w:t>
      </w:r>
      <w:bookmarkEnd w:id="4237"/>
      <w:r w:rsidR="0002191E" w:rsidRPr="0075280A">
        <w:t xml:space="preserve"> — </w:t>
      </w:r>
      <w:r w:rsidR="00587FC0" w:rsidRPr="0075280A">
        <w:t>Zoning (plan dimensions) for the detailed and local pressure coefficients on hipped roofs. Zoning for global coefficient</w:t>
      </w:r>
      <w:r w:rsidR="0002191E" w:rsidRPr="0075280A">
        <w:t xml:space="preserve"> given in the respective tables</w:t>
      </w:r>
    </w:p>
    <w:p w14:paraId="0F133E64" w14:textId="3D127D32" w:rsidR="00587FC0" w:rsidRPr="0075280A" w:rsidRDefault="00294772" w:rsidP="00A13BAE">
      <w:pPr>
        <w:pStyle w:val="Tabletitle"/>
      </w:pPr>
      <w:bookmarkStart w:id="4238" w:name="_Ref8214089"/>
      <w:bookmarkStart w:id="4239" w:name="_Toc49247085"/>
      <w:r w:rsidRPr="0075280A">
        <w:t>Table </w:t>
      </w:r>
      <w:r w:rsidR="00587FC0" w:rsidRPr="0075280A">
        <w:t>C.</w:t>
      </w:r>
      <w:r w:rsidR="00DB3A10">
        <w:rPr>
          <w:rFonts w:asciiTheme="majorHAnsi" w:hAnsiTheme="majorHAnsi"/>
          <w:noProof/>
        </w:rPr>
        <w:t>13</w:t>
      </w:r>
      <w:bookmarkEnd w:id="4238"/>
      <w:r w:rsidR="0002191E" w:rsidRPr="0075280A">
        <w:t xml:space="preserve"> — </w:t>
      </w:r>
      <w:r w:rsidR="00587FC0" w:rsidRPr="0075280A">
        <w:t>Global pressure coefficients for hipped roofs; side faces</w:t>
      </w:r>
      <w:bookmarkEnd w:id="4239"/>
    </w:p>
    <w:tbl>
      <w:tblPr>
        <w:tblW w:w="0" w:type="auto"/>
        <w:jc w:val="center"/>
        <w:tblBorders>
          <w:top w:val="single" w:sz="12" w:space="0" w:color="auto"/>
          <w:left w:val="single" w:sz="12" w:space="0" w:color="auto"/>
          <w:bottom w:val="single" w:sz="12" w:space="0" w:color="auto"/>
          <w:right w:val="single" w:sz="12" w:space="0" w:color="auto"/>
          <w:insideV w:val="single" w:sz="4" w:space="0" w:color="auto"/>
        </w:tblBorders>
        <w:tblLayout w:type="fixed"/>
        <w:tblLook w:val="01E0" w:firstRow="1" w:lastRow="1" w:firstColumn="1" w:lastColumn="1" w:noHBand="0" w:noVBand="0"/>
      </w:tblPr>
      <w:tblGrid>
        <w:gridCol w:w="1943"/>
        <w:gridCol w:w="3134"/>
      </w:tblGrid>
      <w:tr w:rsidR="0002191E" w:rsidRPr="0075280A" w14:paraId="4D8445B5" w14:textId="77777777" w:rsidTr="00536783">
        <w:trPr>
          <w:jc w:val="center"/>
        </w:trPr>
        <w:tc>
          <w:tcPr>
            <w:tcW w:w="1943" w:type="dxa"/>
            <w:vAlign w:val="center"/>
          </w:tcPr>
          <w:p w14:paraId="704D3042" w14:textId="77777777" w:rsidR="00587FC0" w:rsidRPr="0075280A" w:rsidRDefault="00587FC0" w:rsidP="007E6508">
            <w:pPr>
              <w:pStyle w:val="Tablebody"/>
              <w:rPr>
                <w:rFonts w:ascii="Times New Roman" w:hAnsi="Times New Roman"/>
                <w:sz w:val="24"/>
                <w:szCs w:val="24"/>
                <w:lang w:val="it-IT" w:eastAsia="it-IT"/>
              </w:rPr>
            </w:pPr>
            <m:oMathPara>
              <m:oMathParaPr>
                <m:jc m:val="center"/>
              </m:oMathParaPr>
              <m:oMath>
                <m:r>
                  <m:rPr>
                    <m:sty m:val="p"/>
                  </m:rPr>
                  <w:rPr>
                    <w:rFonts w:ascii="Cambria Math" w:hAnsi="Cambria Math"/>
                  </w:rPr>
                  <m:t>0°≤</m:t>
                </m:r>
                <m:r>
                  <w:rPr>
                    <w:rFonts w:ascii="Cambria Math" w:hAnsi="Cambria Math"/>
                  </w:rPr>
                  <m:t>α</m:t>
                </m:r>
                <m:r>
                  <m:rPr>
                    <m:sty m:val="p"/>
                  </m:rPr>
                  <w:rPr>
                    <w:rFonts w:ascii="Cambria Math" w:hAnsi="Cambria Math"/>
                  </w:rPr>
                  <m:t>≤30°</m:t>
                </m:r>
              </m:oMath>
            </m:oMathPara>
          </w:p>
        </w:tc>
        <w:tc>
          <w:tcPr>
            <w:tcW w:w="3134" w:type="dxa"/>
            <w:vAlign w:val="center"/>
          </w:tcPr>
          <w:p w14:paraId="5C413B14" w14:textId="77777777" w:rsidR="00587FC0" w:rsidRPr="0075280A" w:rsidRDefault="00973596" w:rsidP="007E6508">
            <w:pPr>
              <w:pStyle w:val="Tablebody"/>
              <w:rPr>
                <w:rFonts w:ascii="Times New Roman" w:hAnsi="Times New Roman"/>
                <w:sz w:val="24"/>
                <w:szCs w:val="24"/>
                <w:lang w:val="it-IT" w:eastAsia="it-IT"/>
              </w:rPr>
            </w:pPr>
            <m:oMathPara>
              <m:oMath>
                <m:sSub>
                  <m:sSubPr>
                    <m:ctrlPr>
                      <w:rPr>
                        <w:rFonts w:ascii="Cambria Math" w:hAnsi="Cambria Math"/>
                      </w:rPr>
                    </m:ctrlPr>
                  </m:sSubPr>
                  <m:e>
                    <m:r>
                      <w:rPr>
                        <w:rFonts w:ascii="Cambria Math" w:hAnsi="Cambria Math"/>
                      </w:rPr>
                      <m:t>c</m:t>
                    </m:r>
                  </m:e>
                  <m:sub>
                    <m:r>
                      <m:rPr>
                        <m:sty m:val="p"/>
                      </m:rPr>
                      <w:rPr>
                        <w:rFonts w:ascii="Cambria Math" w:hAnsi="Cambria Math"/>
                      </w:rPr>
                      <m:t>pe,G</m:t>
                    </m:r>
                  </m:sub>
                </m:sSub>
                <m:r>
                  <m:rPr>
                    <m:sty m:val="p"/>
                  </m:rPr>
                  <w:rPr>
                    <w:rFonts w:ascii="Cambria Math" w:hAnsi="Cambria Math"/>
                  </w:rPr>
                  <m:t>=-0,6-</m:t>
                </m:r>
                <m:f>
                  <m:fPr>
                    <m:type m:val="lin"/>
                    <m:ctrlPr>
                      <w:rPr>
                        <w:rFonts w:ascii="Cambria Math" w:hAnsi="Cambria Math"/>
                      </w:rPr>
                    </m:ctrlPr>
                  </m:fPr>
                  <m:num>
                    <m:r>
                      <w:rPr>
                        <w:rFonts w:ascii="Cambria Math" w:hAnsi="Cambria Math"/>
                      </w:rPr>
                      <m:t>α</m:t>
                    </m:r>
                  </m:num>
                  <m:den>
                    <m:r>
                      <m:rPr>
                        <m:sty m:val="p"/>
                      </m:rPr>
                      <w:rPr>
                        <w:rFonts w:ascii="Cambria Math" w:hAnsi="Cambria Math"/>
                      </w:rPr>
                      <m:t>75</m:t>
                    </m:r>
                  </m:den>
                </m:f>
              </m:oMath>
            </m:oMathPara>
          </w:p>
        </w:tc>
      </w:tr>
      <w:tr w:rsidR="0002191E" w:rsidRPr="0075280A" w14:paraId="7ACEB5A3" w14:textId="77777777" w:rsidTr="00536783">
        <w:trPr>
          <w:jc w:val="center"/>
        </w:trPr>
        <w:tc>
          <w:tcPr>
            <w:tcW w:w="1943" w:type="dxa"/>
            <w:vAlign w:val="center"/>
          </w:tcPr>
          <w:p w14:paraId="6673099E" w14:textId="77777777" w:rsidR="00587FC0" w:rsidRPr="0075280A" w:rsidRDefault="00587FC0" w:rsidP="007E6508">
            <w:pPr>
              <w:pStyle w:val="Tablebody"/>
              <w:rPr>
                <w:rFonts w:ascii="Times New Roman" w:hAnsi="Times New Roman"/>
                <w:sz w:val="24"/>
                <w:szCs w:val="24"/>
                <w:lang w:val="it-IT" w:eastAsia="it-IT"/>
              </w:rPr>
            </w:pPr>
            <m:oMathPara>
              <m:oMathParaPr>
                <m:jc m:val="center"/>
              </m:oMathParaPr>
              <m:oMath>
                <m:r>
                  <m:rPr>
                    <m:sty m:val="p"/>
                  </m:rPr>
                  <w:rPr>
                    <w:rFonts w:ascii="Cambria Math" w:hAnsi="Cambria Math"/>
                  </w:rPr>
                  <m:t>30°≤</m:t>
                </m:r>
                <m:r>
                  <w:rPr>
                    <w:rFonts w:ascii="Cambria Math" w:hAnsi="Cambria Math"/>
                  </w:rPr>
                  <m:t>α</m:t>
                </m:r>
                <m:r>
                  <m:rPr>
                    <m:sty m:val="p"/>
                  </m:rPr>
                  <w:rPr>
                    <w:rFonts w:ascii="Cambria Math" w:hAnsi="Cambria Math"/>
                  </w:rPr>
                  <m:t>≤45°</m:t>
                </m:r>
              </m:oMath>
            </m:oMathPara>
          </w:p>
        </w:tc>
        <w:tc>
          <w:tcPr>
            <w:tcW w:w="3134" w:type="dxa"/>
            <w:vAlign w:val="center"/>
          </w:tcPr>
          <w:p w14:paraId="6644DC92" w14:textId="77777777" w:rsidR="00587FC0" w:rsidRPr="0075280A" w:rsidRDefault="00973596" w:rsidP="007E6508">
            <w:pPr>
              <w:pStyle w:val="Tablebody"/>
              <w:rPr>
                <w:rFonts w:ascii="Times New Roman" w:hAnsi="Times New Roman"/>
                <w:sz w:val="24"/>
                <w:szCs w:val="24"/>
                <w:lang w:val="it-IT" w:eastAsia="it-IT"/>
              </w:rPr>
            </w:pPr>
            <m:oMathPara>
              <m:oMath>
                <m:sSub>
                  <m:sSubPr>
                    <m:ctrlPr>
                      <w:rPr>
                        <w:rFonts w:ascii="Cambria Math" w:hAnsi="Cambria Math"/>
                      </w:rPr>
                    </m:ctrlPr>
                  </m:sSubPr>
                  <m:e>
                    <m:r>
                      <w:rPr>
                        <w:rFonts w:ascii="Cambria Math" w:hAnsi="Cambria Math"/>
                      </w:rPr>
                      <m:t>c</m:t>
                    </m:r>
                  </m:e>
                  <m:sub>
                    <m:r>
                      <m:rPr>
                        <m:sty m:val="p"/>
                      </m:rPr>
                      <w:rPr>
                        <w:rFonts w:ascii="Cambria Math" w:hAnsi="Cambria Math"/>
                      </w:rPr>
                      <m:t>pe,G</m:t>
                    </m:r>
                  </m:sub>
                </m:sSub>
                <m:r>
                  <m:rPr>
                    <m:sty m:val="p"/>
                  </m:rPr>
                  <w:rPr>
                    <w:rFonts w:ascii="Cambria Math" w:hAnsi="Cambria Math"/>
                  </w:rPr>
                  <m:t>=-1,0</m:t>
                </m:r>
              </m:oMath>
            </m:oMathPara>
          </w:p>
        </w:tc>
      </w:tr>
      <w:tr w:rsidR="0002191E" w:rsidRPr="0075280A" w14:paraId="4FC5DDCF" w14:textId="77777777" w:rsidTr="00536783">
        <w:trPr>
          <w:jc w:val="center"/>
        </w:trPr>
        <w:tc>
          <w:tcPr>
            <w:tcW w:w="1943" w:type="dxa"/>
            <w:vAlign w:val="center"/>
          </w:tcPr>
          <w:p w14:paraId="671B1DEE" w14:textId="77777777" w:rsidR="00587FC0" w:rsidRPr="0075280A" w:rsidRDefault="00587FC0" w:rsidP="007E6508">
            <w:pPr>
              <w:pStyle w:val="Tablebody"/>
              <w:rPr>
                <w:rFonts w:ascii="Times New Roman" w:hAnsi="Times New Roman"/>
                <w:sz w:val="24"/>
                <w:szCs w:val="24"/>
                <w:lang w:val="it-IT" w:eastAsia="it-IT"/>
              </w:rPr>
            </w:pPr>
            <m:oMathPara>
              <m:oMathParaPr>
                <m:jc m:val="center"/>
              </m:oMathParaPr>
              <m:oMath>
                <m:r>
                  <m:rPr>
                    <m:sty m:val="p"/>
                  </m:rPr>
                  <w:rPr>
                    <w:rFonts w:ascii="Cambria Math" w:hAnsi="Cambria Math"/>
                  </w:rPr>
                  <m:t>45°≤</m:t>
                </m:r>
                <m:r>
                  <w:rPr>
                    <w:rFonts w:ascii="Cambria Math" w:hAnsi="Cambria Math"/>
                  </w:rPr>
                  <m:t>α</m:t>
                </m:r>
                <m:r>
                  <m:rPr>
                    <m:sty m:val="p"/>
                  </m:rPr>
                  <w:rPr>
                    <w:rFonts w:ascii="Cambria Math" w:hAnsi="Cambria Math"/>
                  </w:rPr>
                  <m:t>≤60°</m:t>
                </m:r>
              </m:oMath>
            </m:oMathPara>
          </w:p>
        </w:tc>
        <w:tc>
          <w:tcPr>
            <w:tcW w:w="3134" w:type="dxa"/>
            <w:vAlign w:val="center"/>
          </w:tcPr>
          <w:p w14:paraId="16582D13" w14:textId="77777777" w:rsidR="00587FC0" w:rsidRPr="0075280A" w:rsidRDefault="00973596" w:rsidP="007E6508">
            <w:pPr>
              <w:pStyle w:val="Tablebody"/>
              <w:rPr>
                <w:rFonts w:ascii="Times New Roman" w:hAnsi="Times New Roman"/>
                <w:b/>
                <w:sz w:val="24"/>
                <w:szCs w:val="24"/>
                <w:lang w:val="it-IT" w:eastAsia="it-IT"/>
              </w:rPr>
            </w:pPr>
            <m:oMathPara>
              <m:oMath>
                <m:sSub>
                  <m:sSubPr>
                    <m:ctrlPr>
                      <w:rPr>
                        <w:rFonts w:ascii="Cambria Math" w:hAnsi="Cambria Math"/>
                      </w:rPr>
                    </m:ctrlPr>
                  </m:sSubPr>
                  <m:e>
                    <m:r>
                      <w:rPr>
                        <w:rFonts w:ascii="Cambria Math" w:hAnsi="Cambria Math"/>
                      </w:rPr>
                      <m:t>c</m:t>
                    </m:r>
                  </m:e>
                  <m:sub>
                    <m:r>
                      <m:rPr>
                        <m:sty m:val="p"/>
                      </m:rPr>
                      <w:rPr>
                        <w:rFonts w:ascii="Cambria Math" w:hAnsi="Cambria Math"/>
                      </w:rPr>
                      <m:t>pe,G</m:t>
                    </m:r>
                  </m:sub>
                </m:sSub>
                <m:r>
                  <m:rPr>
                    <m:sty m:val="p"/>
                  </m:rPr>
                  <w:rPr>
                    <w:rFonts w:ascii="Cambria Math" w:hAnsi="Cambria Math"/>
                  </w:rPr>
                  <m:t>=-1,0+</m:t>
                </m:r>
                <m:f>
                  <m:fPr>
                    <m:type m:val="lin"/>
                    <m:ctrlPr>
                      <w:rPr>
                        <w:rFonts w:ascii="Cambria Math" w:hAnsi="Cambria Math"/>
                      </w:rPr>
                    </m:ctrlPr>
                  </m:fPr>
                  <m:num>
                    <m:d>
                      <m:dPr>
                        <m:ctrlPr>
                          <w:rPr>
                            <w:rFonts w:ascii="Cambria Math" w:hAnsi="Cambria Math"/>
                          </w:rPr>
                        </m:ctrlPr>
                      </m:dPr>
                      <m:e>
                        <m:r>
                          <w:rPr>
                            <w:rFonts w:ascii="Cambria Math" w:hAnsi="Cambria Math"/>
                          </w:rPr>
                          <m:t>α</m:t>
                        </m:r>
                        <m:r>
                          <m:rPr>
                            <m:sty m:val="p"/>
                          </m:rPr>
                          <w:rPr>
                            <w:rFonts w:ascii="Cambria Math" w:hAnsi="Cambria Math"/>
                          </w:rPr>
                          <m:t>-45</m:t>
                        </m:r>
                      </m:e>
                    </m:d>
                  </m:num>
                  <m:den>
                    <m:r>
                      <m:rPr>
                        <m:sty m:val="p"/>
                      </m:rPr>
                      <w:rPr>
                        <w:rFonts w:ascii="Cambria Math" w:hAnsi="Cambria Math"/>
                      </w:rPr>
                      <m:t>37,5</m:t>
                    </m:r>
                  </m:den>
                </m:f>
              </m:oMath>
            </m:oMathPara>
          </w:p>
        </w:tc>
      </w:tr>
      <w:tr w:rsidR="00587FC0" w:rsidRPr="0075280A" w14:paraId="4E15DA04" w14:textId="77777777" w:rsidTr="00536783">
        <w:trPr>
          <w:jc w:val="center"/>
        </w:trPr>
        <w:tc>
          <w:tcPr>
            <w:tcW w:w="1943" w:type="dxa"/>
            <w:vAlign w:val="center"/>
          </w:tcPr>
          <w:p w14:paraId="74DB38F8" w14:textId="77777777" w:rsidR="00587FC0" w:rsidRPr="0075280A" w:rsidRDefault="00587FC0" w:rsidP="007E6508">
            <w:pPr>
              <w:pStyle w:val="Tablebody"/>
              <w:rPr>
                <w:rFonts w:ascii="Times New Roman" w:hAnsi="Times New Roman"/>
                <w:sz w:val="24"/>
                <w:szCs w:val="24"/>
                <w:lang w:val="it-IT" w:eastAsia="it-IT"/>
              </w:rPr>
            </w:pPr>
            <m:oMathPara>
              <m:oMathParaPr>
                <m:jc m:val="center"/>
              </m:oMathParaPr>
              <m:oMath>
                <m:r>
                  <m:rPr>
                    <m:sty m:val="p"/>
                  </m:rPr>
                  <w:rPr>
                    <w:rFonts w:ascii="Cambria Math" w:hAnsi="Cambria Math"/>
                  </w:rPr>
                  <m:t>60°≤</m:t>
                </m:r>
                <m:r>
                  <w:rPr>
                    <w:rFonts w:ascii="Cambria Math" w:hAnsi="Cambria Math"/>
                  </w:rPr>
                  <m:t>α</m:t>
                </m:r>
              </m:oMath>
            </m:oMathPara>
          </w:p>
        </w:tc>
        <w:tc>
          <w:tcPr>
            <w:tcW w:w="3134" w:type="dxa"/>
            <w:vAlign w:val="center"/>
          </w:tcPr>
          <w:p w14:paraId="19257C14" w14:textId="77777777" w:rsidR="00587FC0" w:rsidRPr="0075280A" w:rsidRDefault="00973596" w:rsidP="007E6508">
            <w:pPr>
              <w:pStyle w:val="Tablebody"/>
              <w:rPr>
                <w:rFonts w:ascii="Times New Roman" w:hAnsi="Times New Roman"/>
                <w:sz w:val="24"/>
                <w:szCs w:val="24"/>
                <w:lang w:val="it-IT" w:eastAsia="it-IT"/>
              </w:rPr>
            </w:pPr>
            <m:oMathPara>
              <m:oMath>
                <m:sSub>
                  <m:sSubPr>
                    <m:ctrlPr>
                      <w:rPr>
                        <w:rFonts w:ascii="Cambria Math" w:hAnsi="Cambria Math"/>
                      </w:rPr>
                    </m:ctrlPr>
                  </m:sSubPr>
                  <m:e>
                    <m:r>
                      <w:rPr>
                        <w:rFonts w:ascii="Cambria Math" w:hAnsi="Cambria Math"/>
                      </w:rPr>
                      <m:t>c</m:t>
                    </m:r>
                  </m:e>
                  <m:sub>
                    <m:r>
                      <m:rPr>
                        <m:sty m:val="p"/>
                      </m:rPr>
                      <w:rPr>
                        <w:rFonts w:ascii="Cambria Math" w:hAnsi="Cambria Math"/>
                      </w:rPr>
                      <m:t>pe,G</m:t>
                    </m:r>
                  </m:sub>
                </m:sSub>
                <m:r>
                  <m:rPr>
                    <m:sty m:val="p"/>
                  </m:rPr>
                  <w:rPr>
                    <w:rFonts w:ascii="Cambria Math" w:hAnsi="Cambria Math"/>
                  </w:rPr>
                  <m:t>=-0,6</m:t>
                </m:r>
              </m:oMath>
            </m:oMathPara>
          </w:p>
        </w:tc>
      </w:tr>
    </w:tbl>
    <w:p w14:paraId="3759A19F" w14:textId="77777777" w:rsidR="00587FC0" w:rsidRPr="0075280A" w:rsidRDefault="00587FC0" w:rsidP="007E6508">
      <w:pPr>
        <w:pStyle w:val="BodyText"/>
      </w:pPr>
      <w:bookmarkStart w:id="4240" w:name="_Toc531874271"/>
      <w:bookmarkStart w:id="4241" w:name="_Toc531948507"/>
      <w:bookmarkStart w:id="4242" w:name="_Toc531966578"/>
      <w:bookmarkStart w:id="4243" w:name="_Toc532015155"/>
      <w:bookmarkStart w:id="4244" w:name="_Toc532021481"/>
      <w:bookmarkStart w:id="4245" w:name="_Toc532207845"/>
      <w:bookmarkStart w:id="4246" w:name="_Toc532383583"/>
      <w:bookmarkStart w:id="4247" w:name="_Toc532386135"/>
      <w:bookmarkStart w:id="4248" w:name="_Toc532791901"/>
      <w:bookmarkStart w:id="4249" w:name="_Toc533483206"/>
      <w:bookmarkStart w:id="4250" w:name="_Toc533564867"/>
      <w:bookmarkStart w:id="4251" w:name="_Toc534719017"/>
      <w:bookmarkStart w:id="4252" w:name="_Toc535139264"/>
      <w:bookmarkStart w:id="4253" w:name="_Toc535375475"/>
      <w:bookmarkStart w:id="4254" w:name="_Toc535393999"/>
      <w:bookmarkStart w:id="4255" w:name="_Toc535397382"/>
      <w:bookmarkStart w:id="4256" w:name="_Toc535398294"/>
      <w:bookmarkStart w:id="4257" w:name="_Toc535398693"/>
      <w:bookmarkStart w:id="4258" w:name="_Toc535829546"/>
      <w:bookmarkStart w:id="4259" w:name="_Toc535836795"/>
      <w:bookmarkStart w:id="4260" w:name="_Toc781782"/>
      <w:bookmarkStart w:id="4261" w:name="_Toc865789"/>
      <w:bookmarkStart w:id="4262" w:name="_Toc2167943"/>
      <w:bookmarkStart w:id="4263" w:name="_Toc3864556"/>
      <w:bookmarkStart w:id="4264" w:name="_Toc7251543"/>
      <w:bookmarkStart w:id="4265" w:name="_Toc7259408"/>
      <w:bookmarkStart w:id="4266" w:name="_Toc7261036"/>
      <w:bookmarkStart w:id="4267" w:name="_Toc7261873"/>
      <w:bookmarkStart w:id="4268" w:name="_Toc7263931"/>
      <w:bookmarkStart w:id="4269" w:name="_Toc7266635"/>
      <w:bookmarkStart w:id="4270" w:name="_Toc7854415"/>
      <w:bookmarkStart w:id="4271" w:name="_Toc7858746"/>
      <w:bookmarkStart w:id="4272" w:name="_Toc7866918"/>
      <w:bookmarkStart w:id="4273" w:name="_Toc7873400"/>
      <w:bookmarkStart w:id="4274" w:name="_Toc9242991"/>
      <w:bookmarkStart w:id="4275" w:name="_Toc9433602"/>
      <w:bookmarkStart w:id="4276" w:name="_Toc9436296"/>
      <w:bookmarkStart w:id="4277" w:name="_Toc9437010"/>
      <w:bookmarkStart w:id="4278" w:name="_Toc9748037"/>
      <w:bookmarkStart w:id="4279" w:name="_Toc10389085"/>
      <w:bookmarkStart w:id="4280" w:name="_Toc10424823"/>
      <w:bookmarkStart w:id="4281" w:name="_Toc10438959"/>
      <w:bookmarkStart w:id="4282" w:name="_Toc10440629"/>
      <w:bookmarkStart w:id="4283" w:name="_Toc10448066"/>
      <w:bookmarkStart w:id="4284" w:name="_Toc10606875"/>
      <w:bookmarkStart w:id="4285" w:name="_Toc10626822"/>
      <w:bookmarkStart w:id="4286" w:name="_Toc11229235"/>
      <w:bookmarkStart w:id="4287" w:name="_Toc11488617"/>
      <w:bookmarkStart w:id="4288" w:name="_Toc88196004"/>
      <w:bookmarkStart w:id="4289" w:name="_Toc88197350"/>
    </w:p>
    <w:p w14:paraId="7AEA6945" w14:textId="45579A9D" w:rsidR="00C04ED6" w:rsidRPr="0075280A" w:rsidRDefault="00C36566" w:rsidP="007E6508">
      <w:pPr>
        <w:pStyle w:val="FigureImage"/>
      </w:pPr>
      <w:r>
        <w:rPr>
          <w:noProof/>
        </w:rPr>
        <w:drawing>
          <wp:inline distT="0" distB="0" distL="0" distR="0" wp14:anchorId="3BD2CBD9" wp14:editId="21996B16">
            <wp:extent cx="4320540" cy="2734056"/>
            <wp:effectExtent l="0" t="0" r="3810" b="9525"/>
            <wp:docPr id="1" name="c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016.tif"/>
                    <pic:cNvPicPr/>
                  </pic:nvPicPr>
                  <pic:blipFill>
                    <a:blip r:embed="rId126" r:link="rId127" cstate="print">
                      <a:extLst>
                        <a:ext uri="{28A0092B-C50C-407E-A947-70E740481C1C}">
                          <a14:useLocalDpi xmlns:a14="http://schemas.microsoft.com/office/drawing/2010/main" val="0"/>
                        </a:ext>
                      </a:extLst>
                    </a:blip>
                    <a:stretch>
                      <a:fillRect/>
                    </a:stretch>
                  </pic:blipFill>
                  <pic:spPr>
                    <a:xfrm>
                      <a:off x="0" y="0"/>
                      <a:ext cx="4320540" cy="2734056"/>
                    </a:xfrm>
                    <a:prstGeom prst="rect">
                      <a:avLst/>
                    </a:prstGeom>
                  </pic:spPr>
                </pic:pic>
              </a:graphicData>
            </a:graphic>
          </wp:inline>
        </w:drawing>
      </w:r>
    </w:p>
    <w:p w14:paraId="28BA6F1F" w14:textId="60ED566E" w:rsidR="00294772" w:rsidRPr="0075280A" w:rsidRDefault="00294772" w:rsidP="00A13BAE">
      <w:pPr>
        <w:pStyle w:val="Figuretitle"/>
        <w:rPr>
          <w:noProof/>
          <w:lang w:val="en-US" w:eastAsia="da-DK"/>
        </w:rPr>
      </w:pPr>
      <w:bookmarkStart w:id="4290" w:name="_Ref8214049"/>
      <w:r w:rsidRPr="0075280A">
        <w:t>Figure </w:t>
      </w:r>
      <w:r w:rsidR="00587FC0" w:rsidRPr="0075280A">
        <w:t>C.</w:t>
      </w:r>
      <w:r w:rsidR="00DB3A10">
        <w:rPr>
          <w:noProof/>
        </w:rPr>
        <w:t>16</w:t>
      </w:r>
      <w:bookmarkEnd w:id="4290"/>
      <w:r w:rsidR="0002191E" w:rsidRPr="0075280A">
        <w:t xml:space="preserve"> — </w:t>
      </w:r>
      <w:r w:rsidR="00587FC0" w:rsidRPr="0075280A">
        <w:t>Global pressure coefficien</w:t>
      </w:r>
      <w:r w:rsidR="0002191E" w:rsidRPr="0075280A">
        <w:t>ts for hipped roofs; side faces</w:t>
      </w:r>
    </w:p>
    <w:p w14:paraId="1345B422" w14:textId="03E22BC6" w:rsidR="00587FC0" w:rsidRPr="0075280A" w:rsidRDefault="00294772" w:rsidP="00587FC0">
      <w:pPr>
        <w:pStyle w:val="Tabletitle"/>
      </w:pPr>
      <w:bookmarkStart w:id="4291" w:name="_Ref8214236"/>
      <w:bookmarkStart w:id="4292" w:name="_Toc7258299"/>
      <w:bookmarkStart w:id="4293" w:name="_Toc7259329"/>
      <w:bookmarkStart w:id="4294" w:name="_Toc7261199"/>
      <w:bookmarkStart w:id="4295" w:name="_Toc7262036"/>
      <w:bookmarkStart w:id="4296" w:name="_Toc7264004"/>
      <w:bookmarkStart w:id="4297" w:name="_Toc7266777"/>
      <w:bookmarkStart w:id="4298" w:name="_Toc7855895"/>
      <w:bookmarkStart w:id="4299" w:name="_Toc7858901"/>
      <w:bookmarkStart w:id="4300" w:name="_Toc7864567"/>
      <w:bookmarkStart w:id="4301" w:name="_Toc7873555"/>
      <w:bookmarkStart w:id="4302" w:name="_Toc9243146"/>
      <w:bookmarkStart w:id="4303" w:name="_Toc9433757"/>
      <w:bookmarkStart w:id="4304" w:name="_Toc9436451"/>
      <w:bookmarkStart w:id="4305" w:name="_Toc9437165"/>
      <w:bookmarkStart w:id="4306" w:name="_Toc9748192"/>
      <w:bookmarkStart w:id="4307" w:name="_Toc10389240"/>
      <w:bookmarkStart w:id="4308" w:name="_Toc10424978"/>
      <w:bookmarkStart w:id="4309" w:name="_Toc10439114"/>
      <w:bookmarkStart w:id="4310" w:name="_Toc10440781"/>
      <w:bookmarkStart w:id="4311" w:name="_Toc10448218"/>
      <w:bookmarkStart w:id="4312" w:name="_Toc10607027"/>
      <w:bookmarkStart w:id="4313" w:name="_Toc10626974"/>
      <w:bookmarkStart w:id="4314" w:name="_Toc11224800"/>
      <w:bookmarkStart w:id="4315" w:name="_Toc11488769"/>
      <w:bookmarkStart w:id="4316" w:name="_Toc39250369"/>
      <w:bookmarkStart w:id="4317" w:name="_Toc49247086"/>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r w:rsidRPr="0075280A">
        <w:rPr>
          <w:szCs w:val="22"/>
        </w:rPr>
        <w:t>Table </w:t>
      </w:r>
      <w:r w:rsidR="00587FC0" w:rsidRPr="0075280A">
        <w:rPr>
          <w:szCs w:val="22"/>
        </w:rPr>
        <w:t>C.</w:t>
      </w:r>
      <w:r w:rsidR="00DB3A10">
        <w:rPr>
          <w:rFonts w:asciiTheme="majorHAnsi" w:hAnsiTheme="majorHAnsi"/>
          <w:noProof/>
          <w:szCs w:val="22"/>
        </w:rPr>
        <w:t>14</w:t>
      </w:r>
      <w:bookmarkEnd w:id="4291"/>
      <w:r w:rsidR="0002191E" w:rsidRPr="0075280A">
        <w:rPr>
          <w:szCs w:val="22"/>
        </w:rPr>
        <w:t xml:space="preserve"> — </w:t>
      </w:r>
      <w:r w:rsidR="00587FC0" w:rsidRPr="0075280A">
        <w:t>Detailed and local external pressure coefficients for hipped roofs</w:t>
      </w:r>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2" w:type="dxa"/>
          <w:right w:w="42" w:type="dxa"/>
        </w:tblCellMar>
        <w:tblLook w:val="04A0" w:firstRow="1" w:lastRow="0" w:firstColumn="1" w:lastColumn="0" w:noHBand="0" w:noVBand="1"/>
      </w:tblPr>
      <w:tblGrid>
        <w:gridCol w:w="698"/>
        <w:gridCol w:w="503"/>
        <w:gridCol w:w="503"/>
        <w:gridCol w:w="503"/>
        <w:gridCol w:w="503"/>
        <w:gridCol w:w="503"/>
        <w:gridCol w:w="503"/>
        <w:gridCol w:w="503"/>
        <w:gridCol w:w="503"/>
        <w:gridCol w:w="503"/>
        <w:gridCol w:w="503"/>
        <w:gridCol w:w="503"/>
        <w:gridCol w:w="503"/>
        <w:gridCol w:w="503"/>
        <w:gridCol w:w="503"/>
        <w:gridCol w:w="503"/>
        <w:gridCol w:w="503"/>
        <w:gridCol w:w="503"/>
        <w:gridCol w:w="503"/>
      </w:tblGrid>
      <w:tr w:rsidR="0002191E" w:rsidRPr="0075280A" w14:paraId="58CFA845" w14:textId="77777777" w:rsidTr="00536783">
        <w:trPr>
          <w:cantSplit/>
          <w:jc w:val="center"/>
        </w:trPr>
        <w:tc>
          <w:tcPr>
            <w:tcW w:w="698" w:type="dxa"/>
            <w:vMerge w:val="restart"/>
            <w:tcBorders>
              <w:top w:val="single" w:sz="12" w:space="0" w:color="auto"/>
              <w:bottom w:val="single" w:sz="6" w:space="0" w:color="auto"/>
            </w:tcBorders>
            <w:shd w:val="clear" w:color="auto" w:fill="auto"/>
            <w:vAlign w:val="center"/>
          </w:tcPr>
          <w:p w14:paraId="741C34D8" w14:textId="77777777" w:rsidR="00587FC0" w:rsidRPr="0075280A" w:rsidRDefault="00587FC0" w:rsidP="007E6508">
            <w:pPr>
              <w:pStyle w:val="Tableheader-"/>
              <w:jc w:val="center"/>
            </w:pPr>
            <w:r w:rsidRPr="0075280A">
              <w:rPr>
                <w:b/>
              </w:rPr>
              <w:t>Pitch</w:t>
            </w:r>
            <w:r w:rsidR="007E6508" w:rsidRPr="0075280A">
              <w:rPr>
                <w:b/>
              </w:rPr>
              <w:t xml:space="preserve"> </w:t>
            </w:r>
            <w:r w:rsidRPr="0075280A">
              <w:rPr>
                <w:b/>
              </w:rPr>
              <w:t>angle</w:t>
            </w:r>
            <w:r w:rsidR="007E6508" w:rsidRPr="0075280A">
              <w:t xml:space="preserve"> </w:t>
            </w:r>
            <m:oMath>
              <m:sSub>
                <m:sSubPr>
                  <m:ctrlPr>
                    <w:rPr>
                      <w:rFonts w:ascii="Cambria Math" w:hAnsi="Cambria Math" w:cs="Cambria Math"/>
                      <w:i/>
                      <w:sz w:val="18"/>
                    </w:rPr>
                  </m:ctrlPr>
                </m:sSubPr>
                <m:e>
                  <m:r>
                    <w:rPr>
                      <w:rFonts w:ascii="Cambria Math" w:hAnsi="Cambria Math" w:cs="Cambria Math"/>
                      <w:sz w:val="18"/>
                    </w:rPr>
                    <m:t>α</m:t>
                  </m:r>
                </m:e>
                <m:sub>
                  <m:r>
                    <w:rPr>
                      <w:rFonts w:ascii="Cambria Math" w:hAnsi="Cambria Math" w:cs="Cambria Math"/>
                      <w:sz w:val="18"/>
                    </w:rPr>
                    <m:t>0</m:t>
                  </m:r>
                </m:sub>
              </m:sSub>
            </m:oMath>
            <w:r w:rsidRPr="0075280A">
              <w:t xml:space="preserve"> for</w:t>
            </w:r>
            <w:r w:rsidR="007E6508" w:rsidRPr="0075280A">
              <w:t xml:space="preserve"> </w:t>
            </w:r>
            <w:r w:rsidRPr="0075280A">
              <w:rPr>
                <w:rFonts w:ascii="Cambria Math" w:hAnsi="Cambria Math" w:cs="Cambria Math"/>
                <w:i/>
              </w:rPr>
              <w:t>θ</w:t>
            </w:r>
            <w:r w:rsidR="007E6508" w:rsidRPr="0075280A">
              <w:rPr>
                <w:rFonts w:ascii="Cambria Math" w:hAnsi="Cambria Math" w:cs="Cambria Math"/>
                <w:i/>
              </w:rPr>
              <w:t> </w:t>
            </w:r>
            <w:r w:rsidRPr="0075280A">
              <w:rPr>
                <w:rFonts w:ascii="Cambria Math" w:hAnsi="Cambria Math"/>
              </w:rPr>
              <w:t>=</w:t>
            </w:r>
            <w:r w:rsidR="007E6508" w:rsidRPr="0075280A">
              <w:t> </w:t>
            </w:r>
            <w:r w:rsidRPr="0075280A">
              <w:t>0°</w:t>
            </w:r>
          </w:p>
          <w:p w14:paraId="79244105" w14:textId="77777777" w:rsidR="00587FC0" w:rsidRPr="0075280A" w:rsidRDefault="00973596" w:rsidP="007E6508">
            <w:pPr>
              <w:pStyle w:val="Tableheader-"/>
              <w:jc w:val="center"/>
            </w:pPr>
            <m:oMath>
              <m:sSub>
                <m:sSubPr>
                  <m:ctrlPr>
                    <w:rPr>
                      <w:rFonts w:ascii="Cambria Math" w:hAnsi="Cambria Math" w:cs="Cambria Math"/>
                      <w:i/>
                      <w:sz w:val="18"/>
                    </w:rPr>
                  </m:ctrlPr>
                </m:sSubPr>
                <m:e>
                  <m:r>
                    <w:rPr>
                      <w:rFonts w:ascii="Cambria Math" w:hAnsi="Cambria Math" w:cs="Cambria Math"/>
                      <w:sz w:val="18"/>
                    </w:rPr>
                    <m:t>α</m:t>
                  </m:r>
                </m:e>
                <m:sub>
                  <m:r>
                    <w:rPr>
                      <w:rFonts w:ascii="Cambria Math" w:hAnsi="Cambria Math" w:cs="Cambria Math"/>
                      <w:sz w:val="18"/>
                    </w:rPr>
                    <m:t>90</m:t>
                  </m:r>
                </m:sub>
              </m:sSub>
            </m:oMath>
            <w:r w:rsidR="00587FC0" w:rsidRPr="0075280A">
              <w:t xml:space="preserve"> for</w:t>
            </w:r>
            <w:r w:rsidR="007E6508" w:rsidRPr="0075280A">
              <w:t xml:space="preserve"> </w:t>
            </w:r>
            <w:r w:rsidR="00587FC0" w:rsidRPr="0075280A">
              <w:rPr>
                <w:rFonts w:ascii="Cambria Math" w:hAnsi="Cambria Math" w:cs="Cambria Math"/>
                <w:i/>
              </w:rPr>
              <w:t>θ</w:t>
            </w:r>
            <w:r w:rsidR="007E6508" w:rsidRPr="0075280A">
              <w:rPr>
                <w:rFonts w:ascii="Cambria Math" w:hAnsi="Cambria Math" w:cs="Cambria Math"/>
                <w:i/>
              </w:rPr>
              <w:t> </w:t>
            </w:r>
            <w:r w:rsidR="00587FC0" w:rsidRPr="0075280A">
              <w:rPr>
                <w:rFonts w:ascii="Cambria Math" w:hAnsi="Cambria Math"/>
              </w:rPr>
              <w:t>=</w:t>
            </w:r>
            <w:r w:rsidR="007E6508" w:rsidRPr="0075280A">
              <w:t> </w:t>
            </w:r>
            <w:r w:rsidR="00587FC0" w:rsidRPr="0075280A">
              <w:t>90°</w:t>
            </w:r>
          </w:p>
        </w:tc>
        <w:tc>
          <w:tcPr>
            <w:tcW w:w="9054" w:type="dxa"/>
            <w:gridSpan w:val="18"/>
            <w:tcBorders>
              <w:top w:val="single" w:sz="12" w:space="0" w:color="auto"/>
              <w:bottom w:val="single" w:sz="6" w:space="0" w:color="auto"/>
            </w:tcBorders>
            <w:shd w:val="clear" w:color="auto" w:fill="auto"/>
            <w:vAlign w:val="center"/>
          </w:tcPr>
          <w:p w14:paraId="7EDF5513" w14:textId="77777777" w:rsidR="00587FC0" w:rsidRPr="0075280A" w:rsidRDefault="00587FC0" w:rsidP="00A13BAE">
            <w:pPr>
              <w:pStyle w:val="Tableheader-"/>
              <w:jc w:val="center"/>
              <w:rPr>
                <w:b/>
                <w:szCs w:val="20"/>
              </w:rPr>
            </w:pPr>
            <w:r w:rsidRPr="0075280A">
              <w:rPr>
                <w:b/>
                <w:szCs w:val="20"/>
              </w:rPr>
              <w:t xml:space="preserve">Zone for wind direction </w:t>
            </w:r>
            <m:oMath>
              <m:r>
                <m:rPr>
                  <m:sty m:val="bi"/>
                </m:rPr>
                <w:rPr>
                  <w:rFonts w:ascii="Cambria Math" w:hAnsi="Cambria Math" w:cs="Cambria Math"/>
                  <w:szCs w:val="20"/>
                </w:rPr>
                <m:t>θ=0°</m:t>
              </m:r>
            </m:oMath>
            <w:r w:rsidRPr="0075280A">
              <w:rPr>
                <w:b/>
                <w:szCs w:val="20"/>
              </w:rPr>
              <w:t xml:space="preserve"> and </w:t>
            </w:r>
            <m:oMath>
              <m:r>
                <m:rPr>
                  <m:sty m:val="bi"/>
                </m:rPr>
                <w:rPr>
                  <w:rFonts w:ascii="Cambria Math" w:hAnsi="Cambria Math" w:cs="Cambria Math"/>
                  <w:szCs w:val="20"/>
                </w:rPr>
                <m:t>θ</m:t>
              </m:r>
              <m:r>
                <m:rPr>
                  <m:sty m:val="bi"/>
                </m:rPr>
                <w:rPr>
                  <w:rFonts w:ascii="Cambria Math" w:hAnsi="Cambria Math"/>
                  <w:szCs w:val="20"/>
                </w:rPr>
                <m:t>=90°</m:t>
              </m:r>
            </m:oMath>
          </w:p>
        </w:tc>
      </w:tr>
      <w:tr w:rsidR="003762C2" w:rsidRPr="0075280A" w14:paraId="3EAB49C0" w14:textId="77777777" w:rsidTr="007E6508">
        <w:trPr>
          <w:cantSplit/>
          <w:jc w:val="center"/>
        </w:trPr>
        <w:tc>
          <w:tcPr>
            <w:tcW w:w="698" w:type="dxa"/>
            <w:vMerge/>
            <w:tcBorders>
              <w:top w:val="single" w:sz="6" w:space="0" w:color="auto"/>
              <w:bottom w:val="single" w:sz="6" w:space="0" w:color="auto"/>
            </w:tcBorders>
            <w:shd w:val="clear" w:color="auto" w:fill="auto"/>
            <w:vAlign w:val="center"/>
          </w:tcPr>
          <w:p w14:paraId="31774E56" w14:textId="77777777" w:rsidR="00587FC0" w:rsidRPr="0075280A" w:rsidRDefault="00587FC0" w:rsidP="007E6508">
            <w:pPr>
              <w:pStyle w:val="Tableheader-"/>
              <w:jc w:val="center"/>
            </w:pPr>
          </w:p>
        </w:tc>
        <w:tc>
          <w:tcPr>
            <w:tcW w:w="1006" w:type="dxa"/>
            <w:gridSpan w:val="2"/>
            <w:tcBorders>
              <w:top w:val="single" w:sz="6" w:space="0" w:color="auto"/>
              <w:bottom w:val="single" w:sz="6" w:space="0" w:color="auto"/>
            </w:tcBorders>
            <w:shd w:val="clear" w:color="auto" w:fill="auto"/>
            <w:vAlign w:val="center"/>
          </w:tcPr>
          <w:p w14:paraId="490508F7" w14:textId="77777777" w:rsidR="00587FC0" w:rsidRPr="0075280A" w:rsidRDefault="00587FC0" w:rsidP="007E6508">
            <w:pPr>
              <w:pStyle w:val="Tableheader-"/>
              <w:jc w:val="center"/>
              <w:rPr>
                <w:b/>
                <w:szCs w:val="20"/>
              </w:rPr>
            </w:pPr>
            <w:r w:rsidRPr="0075280A">
              <w:rPr>
                <w:b/>
                <w:szCs w:val="20"/>
              </w:rPr>
              <w:t>F</w:t>
            </w:r>
          </w:p>
        </w:tc>
        <w:tc>
          <w:tcPr>
            <w:tcW w:w="1006" w:type="dxa"/>
            <w:gridSpan w:val="2"/>
            <w:tcBorders>
              <w:top w:val="single" w:sz="6" w:space="0" w:color="auto"/>
              <w:bottom w:val="single" w:sz="6" w:space="0" w:color="auto"/>
            </w:tcBorders>
            <w:shd w:val="clear" w:color="auto" w:fill="auto"/>
            <w:vAlign w:val="center"/>
          </w:tcPr>
          <w:p w14:paraId="6135CFC2" w14:textId="77777777" w:rsidR="00587FC0" w:rsidRPr="0075280A" w:rsidRDefault="00587FC0" w:rsidP="007E6508">
            <w:pPr>
              <w:pStyle w:val="Tableheader-"/>
              <w:jc w:val="center"/>
              <w:rPr>
                <w:b/>
                <w:szCs w:val="20"/>
              </w:rPr>
            </w:pPr>
            <w:r w:rsidRPr="0075280A">
              <w:rPr>
                <w:b/>
                <w:szCs w:val="20"/>
              </w:rPr>
              <w:t>G</w:t>
            </w:r>
          </w:p>
        </w:tc>
        <w:tc>
          <w:tcPr>
            <w:tcW w:w="1006" w:type="dxa"/>
            <w:gridSpan w:val="2"/>
            <w:tcBorders>
              <w:top w:val="single" w:sz="6" w:space="0" w:color="auto"/>
              <w:bottom w:val="single" w:sz="6" w:space="0" w:color="auto"/>
            </w:tcBorders>
            <w:shd w:val="clear" w:color="auto" w:fill="auto"/>
            <w:vAlign w:val="center"/>
          </w:tcPr>
          <w:p w14:paraId="6870321F" w14:textId="77777777" w:rsidR="00587FC0" w:rsidRPr="0075280A" w:rsidRDefault="00587FC0" w:rsidP="007E6508">
            <w:pPr>
              <w:pStyle w:val="Tableheader-"/>
              <w:jc w:val="center"/>
              <w:rPr>
                <w:b/>
                <w:szCs w:val="20"/>
              </w:rPr>
            </w:pPr>
            <w:r w:rsidRPr="0075280A">
              <w:rPr>
                <w:b/>
                <w:szCs w:val="20"/>
              </w:rPr>
              <w:t>H</w:t>
            </w:r>
          </w:p>
        </w:tc>
        <w:tc>
          <w:tcPr>
            <w:tcW w:w="1006" w:type="dxa"/>
            <w:gridSpan w:val="2"/>
            <w:tcBorders>
              <w:top w:val="single" w:sz="6" w:space="0" w:color="auto"/>
              <w:bottom w:val="single" w:sz="6" w:space="0" w:color="auto"/>
            </w:tcBorders>
            <w:shd w:val="clear" w:color="auto" w:fill="auto"/>
            <w:vAlign w:val="center"/>
          </w:tcPr>
          <w:p w14:paraId="333FB7A3" w14:textId="77777777" w:rsidR="00587FC0" w:rsidRPr="0075280A" w:rsidRDefault="00587FC0" w:rsidP="007E6508">
            <w:pPr>
              <w:pStyle w:val="Tableheader-"/>
              <w:jc w:val="center"/>
              <w:rPr>
                <w:b/>
                <w:szCs w:val="20"/>
              </w:rPr>
            </w:pPr>
            <w:r w:rsidRPr="0075280A">
              <w:rPr>
                <w:b/>
                <w:szCs w:val="20"/>
              </w:rPr>
              <w:t>I</w:t>
            </w:r>
          </w:p>
        </w:tc>
        <w:tc>
          <w:tcPr>
            <w:tcW w:w="1006" w:type="dxa"/>
            <w:gridSpan w:val="2"/>
            <w:tcBorders>
              <w:top w:val="single" w:sz="6" w:space="0" w:color="auto"/>
              <w:bottom w:val="single" w:sz="6" w:space="0" w:color="auto"/>
            </w:tcBorders>
            <w:shd w:val="clear" w:color="auto" w:fill="auto"/>
            <w:vAlign w:val="center"/>
          </w:tcPr>
          <w:p w14:paraId="2E74C308" w14:textId="77777777" w:rsidR="00587FC0" w:rsidRPr="0075280A" w:rsidRDefault="00587FC0" w:rsidP="007E6508">
            <w:pPr>
              <w:pStyle w:val="Tableheader-"/>
              <w:jc w:val="center"/>
              <w:rPr>
                <w:b/>
                <w:szCs w:val="20"/>
              </w:rPr>
            </w:pPr>
            <w:r w:rsidRPr="0075280A">
              <w:rPr>
                <w:b/>
                <w:szCs w:val="20"/>
              </w:rPr>
              <w:t>J</w:t>
            </w:r>
          </w:p>
        </w:tc>
        <w:tc>
          <w:tcPr>
            <w:tcW w:w="1006" w:type="dxa"/>
            <w:gridSpan w:val="2"/>
            <w:tcBorders>
              <w:top w:val="single" w:sz="6" w:space="0" w:color="auto"/>
              <w:bottom w:val="single" w:sz="6" w:space="0" w:color="auto"/>
            </w:tcBorders>
            <w:shd w:val="clear" w:color="auto" w:fill="auto"/>
            <w:vAlign w:val="center"/>
          </w:tcPr>
          <w:p w14:paraId="506AC313" w14:textId="77777777" w:rsidR="00587FC0" w:rsidRPr="0075280A" w:rsidRDefault="00587FC0" w:rsidP="007E6508">
            <w:pPr>
              <w:pStyle w:val="Tableheader-"/>
              <w:jc w:val="center"/>
              <w:rPr>
                <w:b/>
                <w:szCs w:val="20"/>
              </w:rPr>
            </w:pPr>
            <w:r w:rsidRPr="0075280A">
              <w:rPr>
                <w:b/>
                <w:szCs w:val="20"/>
              </w:rPr>
              <w:t>K</w:t>
            </w:r>
          </w:p>
        </w:tc>
        <w:tc>
          <w:tcPr>
            <w:tcW w:w="1006" w:type="dxa"/>
            <w:gridSpan w:val="2"/>
            <w:tcBorders>
              <w:top w:val="single" w:sz="6" w:space="0" w:color="auto"/>
              <w:bottom w:val="single" w:sz="6" w:space="0" w:color="auto"/>
            </w:tcBorders>
            <w:shd w:val="clear" w:color="auto" w:fill="auto"/>
            <w:vAlign w:val="center"/>
          </w:tcPr>
          <w:p w14:paraId="2ACAA072" w14:textId="77777777" w:rsidR="00587FC0" w:rsidRPr="0075280A" w:rsidRDefault="00587FC0" w:rsidP="007E6508">
            <w:pPr>
              <w:pStyle w:val="Tableheader-"/>
              <w:jc w:val="center"/>
              <w:rPr>
                <w:b/>
                <w:szCs w:val="20"/>
              </w:rPr>
            </w:pPr>
            <w:r w:rsidRPr="0075280A">
              <w:rPr>
                <w:b/>
                <w:szCs w:val="20"/>
              </w:rPr>
              <w:t>L</w:t>
            </w:r>
          </w:p>
        </w:tc>
        <w:tc>
          <w:tcPr>
            <w:tcW w:w="1006" w:type="dxa"/>
            <w:gridSpan w:val="2"/>
            <w:tcBorders>
              <w:top w:val="single" w:sz="6" w:space="0" w:color="auto"/>
              <w:bottom w:val="single" w:sz="6" w:space="0" w:color="auto"/>
            </w:tcBorders>
            <w:shd w:val="clear" w:color="auto" w:fill="auto"/>
            <w:vAlign w:val="center"/>
          </w:tcPr>
          <w:p w14:paraId="3A7A0883" w14:textId="77777777" w:rsidR="00587FC0" w:rsidRPr="0075280A" w:rsidRDefault="00587FC0" w:rsidP="007E6508">
            <w:pPr>
              <w:pStyle w:val="Tableheader-"/>
              <w:jc w:val="center"/>
              <w:rPr>
                <w:b/>
                <w:szCs w:val="20"/>
              </w:rPr>
            </w:pPr>
            <w:r w:rsidRPr="0075280A">
              <w:rPr>
                <w:b/>
                <w:szCs w:val="20"/>
              </w:rPr>
              <w:t>M</w:t>
            </w:r>
          </w:p>
        </w:tc>
        <w:tc>
          <w:tcPr>
            <w:tcW w:w="1006" w:type="dxa"/>
            <w:gridSpan w:val="2"/>
            <w:tcBorders>
              <w:top w:val="single" w:sz="6" w:space="0" w:color="auto"/>
              <w:bottom w:val="single" w:sz="6" w:space="0" w:color="auto"/>
            </w:tcBorders>
            <w:shd w:val="clear" w:color="auto" w:fill="auto"/>
            <w:vAlign w:val="center"/>
          </w:tcPr>
          <w:p w14:paraId="76A54DEC" w14:textId="77777777" w:rsidR="00587FC0" w:rsidRPr="0075280A" w:rsidRDefault="00587FC0" w:rsidP="007E6508">
            <w:pPr>
              <w:pStyle w:val="Tableheader-"/>
              <w:jc w:val="center"/>
              <w:rPr>
                <w:b/>
                <w:szCs w:val="20"/>
              </w:rPr>
            </w:pPr>
            <w:r w:rsidRPr="0075280A">
              <w:rPr>
                <w:b/>
                <w:szCs w:val="20"/>
              </w:rPr>
              <w:t>N</w:t>
            </w:r>
          </w:p>
        </w:tc>
      </w:tr>
      <w:tr w:rsidR="003762C2" w:rsidRPr="0075280A" w14:paraId="72E99FC6" w14:textId="77777777" w:rsidTr="007E6508">
        <w:trPr>
          <w:cantSplit/>
          <w:trHeight w:val="1134"/>
          <w:jc w:val="center"/>
        </w:trPr>
        <w:tc>
          <w:tcPr>
            <w:tcW w:w="698" w:type="dxa"/>
            <w:vMerge/>
            <w:tcBorders>
              <w:top w:val="single" w:sz="6" w:space="0" w:color="auto"/>
              <w:bottom w:val="single" w:sz="12" w:space="0" w:color="auto"/>
            </w:tcBorders>
            <w:shd w:val="clear" w:color="auto" w:fill="auto"/>
            <w:vAlign w:val="center"/>
          </w:tcPr>
          <w:p w14:paraId="4C391DB2" w14:textId="77777777" w:rsidR="00587FC0" w:rsidRPr="0075280A" w:rsidRDefault="00587FC0" w:rsidP="007E6508">
            <w:pPr>
              <w:pStyle w:val="Tableheader-"/>
              <w:jc w:val="center"/>
            </w:pPr>
          </w:p>
        </w:tc>
        <w:tc>
          <w:tcPr>
            <w:tcW w:w="503" w:type="dxa"/>
            <w:tcBorders>
              <w:top w:val="single" w:sz="6" w:space="0" w:color="auto"/>
              <w:bottom w:val="single" w:sz="12" w:space="0" w:color="auto"/>
            </w:tcBorders>
            <w:shd w:val="clear" w:color="auto" w:fill="auto"/>
            <w:textDirection w:val="btLr"/>
            <w:vAlign w:val="center"/>
          </w:tcPr>
          <w:p w14:paraId="4635126D" w14:textId="77777777" w:rsidR="00587FC0" w:rsidRPr="0075280A" w:rsidRDefault="00973596" w:rsidP="007E6508">
            <w:pPr>
              <w:pStyle w:val="Tableheader-"/>
              <w:jc w:val="center"/>
              <w:rPr>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pe,10</m:t>
                    </m:r>
                  </m:sub>
                </m:sSub>
              </m:oMath>
            </m:oMathPara>
          </w:p>
        </w:tc>
        <w:tc>
          <w:tcPr>
            <w:tcW w:w="503" w:type="dxa"/>
            <w:tcBorders>
              <w:top w:val="single" w:sz="6" w:space="0" w:color="auto"/>
              <w:bottom w:val="single" w:sz="12" w:space="0" w:color="auto"/>
            </w:tcBorders>
            <w:shd w:val="clear" w:color="auto" w:fill="auto"/>
            <w:textDirection w:val="btLr"/>
            <w:vAlign w:val="center"/>
          </w:tcPr>
          <w:p w14:paraId="7D10B47D" w14:textId="77777777" w:rsidR="00587FC0" w:rsidRPr="0075280A" w:rsidRDefault="00973596" w:rsidP="007E6508">
            <w:pPr>
              <w:pStyle w:val="Tableheader-"/>
              <w:jc w:val="center"/>
              <w:rPr>
                <w:i/>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m:t>
                    </m:r>
                  </m:sub>
                </m:sSub>
              </m:oMath>
            </m:oMathPara>
          </w:p>
        </w:tc>
        <w:tc>
          <w:tcPr>
            <w:tcW w:w="503" w:type="dxa"/>
            <w:tcBorders>
              <w:top w:val="single" w:sz="6" w:space="0" w:color="auto"/>
              <w:bottom w:val="single" w:sz="12" w:space="0" w:color="auto"/>
            </w:tcBorders>
            <w:shd w:val="clear" w:color="auto" w:fill="auto"/>
            <w:textDirection w:val="btLr"/>
            <w:vAlign w:val="center"/>
          </w:tcPr>
          <w:p w14:paraId="04E917E6" w14:textId="77777777" w:rsidR="00587FC0" w:rsidRPr="0075280A" w:rsidRDefault="00973596" w:rsidP="007E6508">
            <w:pPr>
              <w:pStyle w:val="Tableheader-"/>
              <w:jc w:val="center"/>
              <w:rPr>
                <w:i/>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pe,10</m:t>
                    </m:r>
                  </m:sub>
                </m:sSub>
              </m:oMath>
            </m:oMathPara>
          </w:p>
        </w:tc>
        <w:tc>
          <w:tcPr>
            <w:tcW w:w="503" w:type="dxa"/>
            <w:tcBorders>
              <w:top w:val="single" w:sz="6" w:space="0" w:color="auto"/>
              <w:bottom w:val="single" w:sz="12" w:space="0" w:color="auto"/>
            </w:tcBorders>
            <w:shd w:val="clear" w:color="auto" w:fill="auto"/>
            <w:textDirection w:val="btLr"/>
            <w:vAlign w:val="center"/>
          </w:tcPr>
          <w:p w14:paraId="7D468906" w14:textId="77777777" w:rsidR="00587FC0" w:rsidRPr="0075280A" w:rsidRDefault="00973596" w:rsidP="007E6508">
            <w:pPr>
              <w:pStyle w:val="Tableheader-"/>
              <w:jc w:val="center"/>
              <w:rPr>
                <w:i/>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m:t>
                    </m:r>
                  </m:sub>
                </m:sSub>
              </m:oMath>
            </m:oMathPara>
          </w:p>
        </w:tc>
        <w:tc>
          <w:tcPr>
            <w:tcW w:w="503" w:type="dxa"/>
            <w:tcBorders>
              <w:top w:val="single" w:sz="6" w:space="0" w:color="auto"/>
              <w:bottom w:val="single" w:sz="12" w:space="0" w:color="auto"/>
            </w:tcBorders>
            <w:shd w:val="clear" w:color="auto" w:fill="auto"/>
            <w:textDirection w:val="btLr"/>
            <w:vAlign w:val="center"/>
          </w:tcPr>
          <w:p w14:paraId="1603AD68" w14:textId="77777777" w:rsidR="00587FC0" w:rsidRPr="0075280A" w:rsidRDefault="00973596" w:rsidP="007E6508">
            <w:pPr>
              <w:pStyle w:val="Tableheader-"/>
              <w:jc w:val="center"/>
              <w:rPr>
                <w:i/>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pe,10</m:t>
                    </m:r>
                  </m:sub>
                </m:sSub>
              </m:oMath>
            </m:oMathPara>
          </w:p>
        </w:tc>
        <w:tc>
          <w:tcPr>
            <w:tcW w:w="503" w:type="dxa"/>
            <w:tcBorders>
              <w:top w:val="single" w:sz="6" w:space="0" w:color="auto"/>
              <w:bottom w:val="single" w:sz="12" w:space="0" w:color="auto"/>
            </w:tcBorders>
            <w:shd w:val="clear" w:color="auto" w:fill="auto"/>
            <w:textDirection w:val="btLr"/>
            <w:vAlign w:val="center"/>
          </w:tcPr>
          <w:p w14:paraId="26203CEF" w14:textId="77777777" w:rsidR="00587FC0" w:rsidRPr="0075280A" w:rsidRDefault="00973596" w:rsidP="007E6508">
            <w:pPr>
              <w:pStyle w:val="Tableheader-"/>
              <w:jc w:val="center"/>
              <w:rPr>
                <w:i/>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m:t>
                    </m:r>
                  </m:sub>
                </m:sSub>
              </m:oMath>
            </m:oMathPara>
          </w:p>
        </w:tc>
        <w:tc>
          <w:tcPr>
            <w:tcW w:w="503" w:type="dxa"/>
            <w:tcBorders>
              <w:top w:val="single" w:sz="6" w:space="0" w:color="auto"/>
              <w:bottom w:val="single" w:sz="12" w:space="0" w:color="auto"/>
            </w:tcBorders>
            <w:shd w:val="clear" w:color="auto" w:fill="auto"/>
            <w:textDirection w:val="btLr"/>
            <w:vAlign w:val="center"/>
          </w:tcPr>
          <w:p w14:paraId="3DCE619C" w14:textId="77777777" w:rsidR="00587FC0" w:rsidRPr="0075280A" w:rsidRDefault="00973596" w:rsidP="007E6508">
            <w:pPr>
              <w:pStyle w:val="Tableheader-"/>
              <w:jc w:val="center"/>
              <w:rPr>
                <w:i/>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pe,10</m:t>
                    </m:r>
                  </m:sub>
                </m:sSub>
              </m:oMath>
            </m:oMathPara>
          </w:p>
        </w:tc>
        <w:tc>
          <w:tcPr>
            <w:tcW w:w="503" w:type="dxa"/>
            <w:tcBorders>
              <w:top w:val="single" w:sz="6" w:space="0" w:color="auto"/>
              <w:bottom w:val="single" w:sz="12" w:space="0" w:color="auto"/>
            </w:tcBorders>
            <w:shd w:val="clear" w:color="auto" w:fill="auto"/>
            <w:textDirection w:val="btLr"/>
            <w:vAlign w:val="center"/>
          </w:tcPr>
          <w:p w14:paraId="31836DC5" w14:textId="77777777" w:rsidR="00587FC0" w:rsidRPr="0075280A" w:rsidRDefault="00973596" w:rsidP="007E6508">
            <w:pPr>
              <w:pStyle w:val="Tableheader-"/>
              <w:jc w:val="center"/>
              <w:rPr>
                <w:i/>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m:t>
                    </m:r>
                  </m:sub>
                </m:sSub>
              </m:oMath>
            </m:oMathPara>
          </w:p>
        </w:tc>
        <w:tc>
          <w:tcPr>
            <w:tcW w:w="503" w:type="dxa"/>
            <w:tcBorders>
              <w:top w:val="single" w:sz="6" w:space="0" w:color="auto"/>
              <w:bottom w:val="single" w:sz="12" w:space="0" w:color="auto"/>
            </w:tcBorders>
            <w:shd w:val="clear" w:color="auto" w:fill="auto"/>
            <w:textDirection w:val="btLr"/>
            <w:vAlign w:val="center"/>
          </w:tcPr>
          <w:p w14:paraId="1A16FF14" w14:textId="77777777" w:rsidR="00587FC0" w:rsidRPr="0075280A" w:rsidRDefault="00973596" w:rsidP="007E6508">
            <w:pPr>
              <w:pStyle w:val="Tableheader-"/>
              <w:jc w:val="center"/>
              <w:rPr>
                <w:i/>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pe,10</m:t>
                    </m:r>
                  </m:sub>
                </m:sSub>
              </m:oMath>
            </m:oMathPara>
          </w:p>
        </w:tc>
        <w:tc>
          <w:tcPr>
            <w:tcW w:w="503" w:type="dxa"/>
            <w:tcBorders>
              <w:top w:val="single" w:sz="6" w:space="0" w:color="auto"/>
              <w:bottom w:val="single" w:sz="12" w:space="0" w:color="auto"/>
            </w:tcBorders>
            <w:shd w:val="clear" w:color="auto" w:fill="auto"/>
            <w:textDirection w:val="btLr"/>
            <w:vAlign w:val="center"/>
          </w:tcPr>
          <w:p w14:paraId="7F4453F1" w14:textId="77777777" w:rsidR="00587FC0" w:rsidRPr="0075280A" w:rsidRDefault="00973596" w:rsidP="007E6508">
            <w:pPr>
              <w:pStyle w:val="Tableheader-"/>
              <w:jc w:val="center"/>
              <w:rPr>
                <w:i/>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m:t>
                    </m:r>
                  </m:sub>
                </m:sSub>
              </m:oMath>
            </m:oMathPara>
          </w:p>
        </w:tc>
        <w:tc>
          <w:tcPr>
            <w:tcW w:w="503" w:type="dxa"/>
            <w:tcBorders>
              <w:top w:val="single" w:sz="6" w:space="0" w:color="auto"/>
              <w:bottom w:val="single" w:sz="12" w:space="0" w:color="auto"/>
            </w:tcBorders>
            <w:shd w:val="clear" w:color="auto" w:fill="auto"/>
            <w:textDirection w:val="btLr"/>
            <w:vAlign w:val="center"/>
          </w:tcPr>
          <w:p w14:paraId="7B552ECC" w14:textId="77777777" w:rsidR="00587FC0" w:rsidRPr="0075280A" w:rsidRDefault="00973596" w:rsidP="007E6508">
            <w:pPr>
              <w:pStyle w:val="Tableheader-"/>
              <w:jc w:val="center"/>
              <w:rPr>
                <w:i/>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pe,10</m:t>
                    </m:r>
                  </m:sub>
                </m:sSub>
              </m:oMath>
            </m:oMathPara>
          </w:p>
        </w:tc>
        <w:tc>
          <w:tcPr>
            <w:tcW w:w="503" w:type="dxa"/>
            <w:tcBorders>
              <w:top w:val="single" w:sz="6" w:space="0" w:color="auto"/>
              <w:bottom w:val="single" w:sz="12" w:space="0" w:color="auto"/>
            </w:tcBorders>
            <w:shd w:val="clear" w:color="auto" w:fill="auto"/>
            <w:textDirection w:val="btLr"/>
            <w:vAlign w:val="center"/>
          </w:tcPr>
          <w:p w14:paraId="0DF137D5" w14:textId="77777777" w:rsidR="00587FC0" w:rsidRPr="0075280A" w:rsidRDefault="00973596" w:rsidP="007E6508">
            <w:pPr>
              <w:pStyle w:val="Tableheader-"/>
              <w:jc w:val="center"/>
              <w:rPr>
                <w:i/>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m:t>
                    </m:r>
                  </m:sub>
                </m:sSub>
              </m:oMath>
            </m:oMathPara>
          </w:p>
        </w:tc>
        <w:tc>
          <w:tcPr>
            <w:tcW w:w="503" w:type="dxa"/>
            <w:tcBorders>
              <w:top w:val="single" w:sz="6" w:space="0" w:color="auto"/>
              <w:bottom w:val="single" w:sz="12" w:space="0" w:color="auto"/>
            </w:tcBorders>
            <w:shd w:val="clear" w:color="auto" w:fill="auto"/>
            <w:textDirection w:val="btLr"/>
            <w:vAlign w:val="center"/>
          </w:tcPr>
          <w:p w14:paraId="79F79342" w14:textId="77777777" w:rsidR="00587FC0" w:rsidRPr="0075280A" w:rsidRDefault="00973596" w:rsidP="007E6508">
            <w:pPr>
              <w:pStyle w:val="Tableheader-"/>
              <w:jc w:val="center"/>
              <w:rPr>
                <w:i/>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pe,10</m:t>
                    </m:r>
                  </m:sub>
                </m:sSub>
              </m:oMath>
            </m:oMathPara>
          </w:p>
        </w:tc>
        <w:tc>
          <w:tcPr>
            <w:tcW w:w="503" w:type="dxa"/>
            <w:tcBorders>
              <w:top w:val="single" w:sz="6" w:space="0" w:color="auto"/>
              <w:bottom w:val="single" w:sz="12" w:space="0" w:color="auto"/>
            </w:tcBorders>
            <w:shd w:val="clear" w:color="auto" w:fill="auto"/>
            <w:textDirection w:val="btLr"/>
            <w:vAlign w:val="center"/>
          </w:tcPr>
          <w:p w14:paraId="29D9439D" w14:textId="77777777" w:rsidR="00587FC0" w:rsidRPr="0075280A" w:rsidRDefault="00973596" w:rsidP="007E6508">
            <w:pPr>
              <w:pStyle w:val="Tableheader-"/>
              <w:jc w:val="center"/>
              <w:rPr>
                <w:i/>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m:t>
                    </m:r>
                  </m:sub>
                </m:sSub>
              </m:oMath>
            </m:oMathPara>
          </w:p>
        </w:tc>
        <w:tc>
          <w:tcPr>
            <w:tcW w:w="503" w:type="dxa"/>
            <w:tcBorders>
              <w:top w:val="single" w:sz="6" w:space="0" w:color="auto"/>
              <w:bottom w:val="single" w:sz="12" w:space="0" w:color="auto"/>
            </w:tcBorders>
            <w:shd w:val="clear" w:color="auto" w:fill="auto"/>
            <w:textDirection w:val="btLr"/>
            <w:vAlign w:val="center"/>
          </w:tcPr>
          <w:p w14:paraId="0F03A299" w14:textId="77777777" w:rsidR="00587FC0" w:rsidRPr="0075280A" w:rsidRDefault="00973596" w:rsidP="007E6508">
            <w:pPr>
              <w:pStyle w:val="Tableheader-"/>
              <w:jc w:val="center"/>
              <w:rPr>
                <w:i/>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pe,10</m:t>
                    </m:r>
                  </m:sub>
                </m:sSub>
              </m:oMath>
            </m:oMathPara>
          </w:p>
        </w:tc>
        <w:tc>
          <w:tcPr>
            <w:tcW w:w="503" w:type="dxa"/>
            <w:tcBorders>
              <w:top w:val="single" w:sz="6" w:space="0" w:color="auto"/>
              <w:bottom w:val="single" w:sz="12" w:space="0" w:color="auto"/>
            </w:tcBorders>
            <w:shd w:val="clear" w:color="auto" w:fill="auto"/>
            <w:textDirection w:val="btLr"/>
            <w:vAlign w:val="center"/>
          </w:tcPr>
          <w:p w14:paraId="198182C7" w14:textId="77777777" w:rsidR="00587FC0" w:rsidRPr="0075280A" w:rsidRDefault="00973596" w:rsidP="007E6508">
            <w:pPr>
              <w:pStyle w:val="Tableheader-"/>
              <w:jc w:val="center"/>
              <w:rPr>
                <w:i/>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m:t>
                    </m:r>
                  </m:sub>
                </m:sSub>
              </m:oMath>
            </m:oMathPara>
          </w:p>
        </w:tc>
        <w:tc>
          <w:tcPr>
            <w:tcW w:w="503" w:type="dxa"/>
            <w:tcBorders>
              <w:top w:val="single" w:sz="6" w:space="0" w:color="auto"/>
              <w:bottom w:val="single" w:sz="12" w:space="0" w:color="auto"/>
            </w:tcBorders>
            <w:shd w:val="clear" w:color="auto" w:fill="auto"/>
            <w:textDirection w:val="btLr"/>
            <w:vAlign w:val="center"/>
          </w:tcPr>
          <w:p w14:paraId="1882D2CE" w14:textId="77777777" w:rsidR="00587FC0" w:rsidRPr="0075280A" w:rsidRDefault="00973596" w:rsidP="007E6508">
            <w:pPr>
              <w:pStyle w:val="Tableheader-"/>
              <w:jc w:val="center"/>
              <w:rPr>
                <w:i/>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pe,10</m:t>
                    </m:r>
                  </m:sub>
                </m:sSub>
              </m:oMath>
            </m:oMathPara>
          </w:p>
        </w:tc>
        <w:tc>
          <w:tcPr>
            <w:tcW w:w="503" w:type="dxa"/>
            <w:tcBorders>
              <w:top w:val="single" w:sz="6" w:space="0" w:color="auto"/>
              <w:bottom w:val="single" w:sz="12" w:space="0" w:color="auto"/>
            </w:tcBorders>
            <w:shd w:val="clear" w:color="auto" w:fill="auto"/>
            <w:textDirection w:val="btLr"/>
            <w:vAlign w:val="center"/>
          </w:tcPr>
          <w:p w14:paraId="6DDDD963" w14:textId="77777777" w:rsidR="00587FC0" w:rsidRPr="0075280A" w:rsidRDefault="00973596" w:rsidP="007E6508">
            <w:pPr>
              <w:pStyle w:val="Tableheader-"/>
              <w:jc w:val="center"/>
              <w:rPr>
                <w:i/>
                <w:szCs w:val="20"/>
              </w:rPr>
            </w:pPr>
            <m:oMathPara>
              <m:oMath>
                <m:sSub>
                  <m:sSubPr>
                    <m:ctrlPr>
                      <w:rPr>
                        <w:rFonts w:ascii="Cambria Math" w:hAnsi="Cambria Math"/>
                        <w:i/>
                        <w:szCs w:val="20"/>
                      </w:rPr>
                    </m:ctrlPr>
                  </m:sSubPr>
                  <m:e>
                    <m:r>
                      <w:rPr>
                        <w:rFonts w:ascii="Cambria Math" w:hAnsi="Cambria Math"/>
                        <w:szCs w:val="20"/>
                      </w:rPr>
                      <m:t>c</m:t>
                    </m:r>
                  </m:e>
                  <m:sub>
                    <m:r>
                      <m:rPr>
                        <m:sty m:val="p"/>
                      </m:rPr>
                      <w:rPr>
                        <w:rFonts w:ascii="Cambria Math" w:hAnsi="Cambria Math"/>
                        <w:szCs w:val="20"/>
                      </w:rPr>
                      <m:t>pe,1</m:t>
                    </m:r>
                  </m:sub>
                </m:sSub>
              </m:oMath>
            </m:oMathPara>
          </w:p>
        </w:tc>
      </w:tr>
      <w:tr w:rsidR="003762C2" w:rsidRPr="0075280A" w14:paraId="37DA48BF" w14:textId="77777777" w:rsidTr="007E6508">
        <w:trPr>
          <w:cantSplit/>
          <w:jc w:val="center"/>
        </w:trPr>
        <w:tc>
          <w:tcPr>
            <w:tcW w:w="698" w:type="dxa"/>
            <w:vMerge w:val="restart"/>
            <w:tcBorders>
              <w:top w:val="single" w:sz="12" w:space="0" w:color="auto"/>
            </w:tcBorders>
            <w:shd w:val="clear" w:color="auto" w:fill="auto"/>
            <w:vAlign w:val="center"/>
          </w:tcPr>
          <w:p w14:paraId="07A37607" w14:textId="77777777" w:rsidR="00587FC0" w:rsidRPr="0075280A" w:rsidRDefault="00587FC0" w:rsidP="00FE163A">
            <w:pPr>
              <w:pStyle w:val="Tablebody-"/>
              <w:tabs>
                <w:tab w:val="decimal" w:pos="365"/>
              </w:tabs>
              <w:rPr>
                <w:szCs w:val="20"/>
              </w:rPr>
            </w:pPr>
            <w:r w:rsidRPr="0075280A">
              <w:rPr>
                <w:szCs w:val="20"/>
              </w:rPr>
              <w:t>5°</w:t>
            </w:r>
          </w:p>
        </w:tc>
        <w:tc>
          <w:tcPr>
            <w:tcW w:w="503" w:type="dxa"/>
            <w:tcBorders>
              <w:top w:val="single" w:sz="12" w:space="0" w:color="auto"/>
            </w:tcBorders>
            <w:shd w:val="clear" w:color="auto" w:fill="auto"/>
            <w:vAlign w:val="center"/>
          </w:tcPr>
          <w:p w14:paraId="24F3B134" w14:textId="77777777" w:rsidR="00587FC0" w:rsidRPr="0075280A" w:rsidRDefault="00587FC0" w:rsidP="007E6508">
            <w:pPr>
              <w:pStyle w:val="Tablebody-"/>
              <w:jc w:val="center"/>
              <w:rPr>
                <w:szCs w:val="20"/>
              </w:rPr>
            </w:pPr>
            <w:r w:rsidRPr="0075280A">
              <w:rPr>
                <w:szCs w:val="20"/>
              </w:rPr>
              <w:t>–1,7</w:t>
            </w:r>
          </w:p>
        </w:tc>
        <w:tc>
          <w:tcPr>
            <w:tcW w:w="503" w:type="dxa"/>
            <w:tcBorders>
              <w:top w:val="single" w:sz="12" w:space="0" w:color="auto"/>
            </w:tcBorders>
            <w:shd w:val="clear" w:color="auto" w:fill="auto"/>
            <w:vAlign w:val="center"/>
          </w:tcPr>
          <w:p w14:paraId="33E1D662" w14:textId="77777777" w:rsidR="00587FC0" w:rsidRPr="0075280A" w:rsidRDefault="00587FC0" w:rsidP="007E6508">
            <w:pPr>
              <w:pStyle w:val="Tablebody-"/>
              <w:jc w:val="center"/>
              <w:rPr>
                <w:szCs w:val="20"/>
              </w:rPr>
            </w:pPr>
            <w:r w:rsidRPr="0075280A">
              <w:rPr>
                <w:szCs w:val="20"/>
              </w:rPr>
              <w:t>–2,5</w:t>
            </w:r>
          </w:p>
        </w:tc>
        <w:tc>
          <w:tcPr>
            <w:tcW w:w="503" w:type="dxa"/>
            <w:tcBorders>
              <w:top w:val="single" w:sz="12" w:space="0" w:color="auto"/>
            </w:tcBorders>
            <w:shd w:val="clear" w:color="auto" w:fill="auto"/>
            <w:vAlign w:val="center"/>
          </w:tcPr>
          <w:p w14:paraId="79EA33CE" w14:textId="77777777" w:rsidR="00587FC0" w:rsidRPr="0075280A" w:rsidRDefault="00587FC0" w:rsidP="007E6508">
            <w:pPr>
              <w:pStyle w:val="Tablebody-"/>
              <w:jc w:val="center"/>
              <w:rPr>
                <w:szCs w:val="20"/>
              </w:rPr>
            </w:pPr>
            <w:r w:rsidRPr="0075280A">
              <w:rPr>
                <w:szCs w:val="20"/>
              </w:rPr>
              <w:t>–1,2</w:t>
            </w:r>
          </w:p>
        </w:tc>
        <w:tc>
          <w:tcPr>
            <w:tcW w:w="503" w:type="dxa"/>
            <w:tcBorders>
              <w:top w:val="single" w:sz="12" w:space="0" w:color="auto"/>
            </w:tcBorders>
            <w:shd w:val="clear" w:color="auto" w:fill="auto"/>
            <w:vAlign w:val="center"/>
          </w:tcPr>
          <w:p w14:paraId="28D26D9C" w14:textId="77777777" w:rsidR="00587FC0" w:rsidRPr="0075280A" w:rsidRDefault="00587FC0" w:rsidP="007E6508">
            <w:pPr>
              <w:pStyle w:val="Tablebody-"/>
              <w:jc w:val="center"/>
              <w:rPr>
                <w:szCs w:val="20"/>
              </w:rPr>
            </w:pPr>
            <w:r w:rsidRPr="0075280A">
              <w:rPr>
                <w:szCs w:val="20"/>
              </w:rPr>
              <w:t>–2,0</w:t>
            </w:r>
          </w:p>
        </w:tc>
        <w:tc>
          <w:tcPr>
            <w:tcW w:w="503" w:type="dxa"/>
            <w:tcBorders>
              <w:top w:val="single" w:sz="12" w:space="0" w:color="auto"/>
            </w:tcBorders>
            <w:shd w:val="clear" w:color="auto" w:fill="auto"/>
            <w:vAlign w:val="center"/>
          </w:tcPr>
          <w:p w14:paraId="2BC3B23F" w14:textId="77777777" w:rsidR="00587FC0" w:rsidRPr="0075280A" w:rsidRDefault="00587FC0" w:rsidP="007E6508">
            <w:pPr>
              <w:pStyle w:val="Tablebody-"/>
              <w:jc w:val="center"/>
              <w:rPr>
                <w:szCs w:val="20"/>
              </w:rPr>
            </w:pPr>
            <w:r w:rsidRPr="0075280A">
              <w:rPr>
                <w:szCs w:val="20"/>
              </w:rPr>
              <w:t>–0,6</w:t>
            </w:r>
          </w:p>
        </w:tc>
        <w:tc>
          <w:tcPr>
            <w:tcW w:w="503" w:type="dxa"/>
            <w:tcBorders>
              <w:top w:val="single" w:sz="12" w:space="0" w:color="auto"/>
            </w:tcBorders>
            <w:shd w:val="clear" w:color="auto" w:fill="auto"/>
            <w:vAlign w:val="center"/>
          </w:tcPr>
          <w:p w14:paraId="0D99D3B0" w14:textId="77777777" w:rsidR="00587FC0" w:rsidRPr="0075280A" w:rsidRDefault="00587FC0" w:rsidP="007E6508">
            <w:pPr>
              <w:pStyle w:val="Tablebody-"/>
              <w:jc w:val="center"/>
              <w:rPr>
                <w:szCs w:val="20"/>
              </w:rPr>
            </w:pPr>
            <w:r w:rsidRPr="0075280A">
              <w:rPr>
                <w:szCs w:val="20"/>
              </w:rPr>
              <w:t>–1,2</w:t>
            </w:r>
          </w:p>
        </w:tc>
        <w:tc>
          <w:tcPr>
            <w:tcW w:w="1006" w:type="dxa"/>
            <w:gridSpan w:val="2"/>
            <w:vMerge w:val="restart"/>
            <w:tcBorders>
              <w:top w:val="single" w:sz="12" w:space="0" w:color="auto"/>
            </w:tcBorders>
            <w:shd w:val="clear" w:color="auto" w:fill="auto"/>
            <w:vAlign w:val="center"/>
          </w:tcPr>
          <w:p w14:paraId="615AAE46" w14:textId="77777777" w:rsidR="00587FC0" w:rsidRPr="0075280A" w:rsidRDefault="00587FC0" w:rsidP="007E6508">
            <w:pPr>
              <w:pStyle w:val="Tablebody-"/>
              <w:jc w:val="center"/>
              <w:rPr>
                <w:szCs w:val="20"/>
              </w:rPr>
            </w:pPr>
            <w:r w:rsidRPr="0075280A">
              <w:rPr>
                <w:szCs w:val="20"/>
              </w:rPr>
              <w:t>–0,3</w:t>
            </w:r>
          </w:p>
        </w:tc>
        <w:tc>
          <w:tcPr>
            <w:tcW w:w="1006" w:type="dxa"/>
            <w:gridSpan w:val="2"/>
            <w:vMerge w:val="restart"/>
            <w:tcBorders>
              <w:top w:val="single" w:sz="12" w:space="0" w:color="auto"/>
            </w:tcBorders>
            <w:shd w:val="clear" w:color="auto" w:fill="auto"/>
            <w:vAlign w:val="center"/>
          </w:tcPr>
          <w:p w14:paraId="6EDC9B21" w14:textId="77777777" w:rsidR="00587FC0" w:rsidRPr="0075280A" w:rsidRDefault="00587FC0" w:rsidP="007E6508">
            <w:pPr>
              <w:pStyle w:val="Tablebody-"/>
              <w:jc w:val="center"/>
              <w:rPr>
                <w:szCs w:val="20"/>
              </w:rPr>
            </w:pPr>
            <w:r w:rsidRPr="0075280A">
              <w:rPr>
                <w:szCs w:val="20"/>
              </w:rPr>
              <w:t>–0,6</w:t>
            </w:r>
          </w:p>
        </w:tc>
        <w:tc>
          <w:tcPr>
            <w:tcW w:w="1006" w:type="dxa"/>
            <w:gridSpan w:val="2"/>
            <w:vMerge w:val="restart"/>
            <w:tcBorders>
              <w:top w:val="single" w:sz="12" w:space="0" w:color="auto"/>
            </w:tcBorders>
            <w:shd w:val="clear" w:color="auto" w:fill="auto"/>
            <w:vAlign w:val="center"/>
          </w:tcPr>
          <w:p w14:paraId="203829D1" w14:textId="77777777" w:rsidR="00587FC0" w:rsidRPr="0075280A" w:rsidRDefault="00587FC0" w:rsidP="007E6508">
            <w:pPr>
              <w:pStyle w:val="Tablebody-"/>
              <w:jc w:val="center"/>
              <w:rPr>
                <w:szCs w:val="20"/>
              </w:rPr>
            </w:pPr>
            <w:r w:rsidRPr="0075280A">
              <w:rPr>
                <w:szCs w:val="20"/>
              </w:rPr>
              <w:t>–0,6</w:t>
            </w:r>
          </w:p>
        </w:tc>
        <w:tc>
          <w:tcPr>
            <w:tcW w:w="503" w:type="dxa"/>
            <w:vMerge w:val="restart"/>
            <w:tcBorders>
              <w:top w:val="single" w:sz="12" w:space="0" w:color="auto"/>
            </w:tcBorders>
            <w:shd w:val="clear" w:color="auto" w:fill="auto"/>
            <w:vAlign w:val="center"/>
          </w:tcPr>
          <w:p w14:paraId="25A8EEE6" w14:textId="77777777" w:rsidR="00587FC0" w:rsidRPr="0075280A" w:rsidRDefault="00587FC0" w:rsidP="007E6508">
            <w:pPr>
              <w:pStyle w:val="Tablebody-"/>
              <w:jc w:val="center"/>
              <w:rPr>
                <w:szCs w:val="20"/>
              </w:rPr>
            </w:pPr>
            <w:r w:rsidRPr="0075280A">
              <w:rPr>
                <w:szCs w:val="20"/>
              </w:rPr>
              <w:t>–1,2</w:t>
            </w:r>
          </w:p>
        </w:tc>
        <w:tc>
          <w:tcPr>
            <w:tcW w:w="503" w:type="dxa"/>
            <w:vMerge w:val="restart"/>
            <w:tcBorders>
              <w:top w:val="single" w:sz="12" w:space="0" w:color="auto"/>
            </w:tcBorders>
            <w:shd w:val="clear" w:color="auto" w:fill="auto"/>
            <w:vAlign w:val="center"/>
          </w:tcPr>
          <w:p w14:paraId="5CE1BB54" w14:textId="77777777" w:rsidR="00587FC0" w:rsidRPr="0075280A" w:rsidRDefault="00587FC0" w:rsidP="007E6508">
            <w:pPr>
              <w:pStyle w:val="Tablebody-"/>
              <w:jc w:val="center"/>
              <w:rPr>
                <w:szCs w:val="20"/>
              </w:rPr>
            </w:pPr>
            <w:r w:rsidRPr="0075280A">
              <w:rPr>
                <w:szCs w:val="20"/>
              </w:rPr>
              <w:t>–2,0</w:t>
            </w:r>
          </w:p>
        </w:tc>
        <w:tc>
          <w:tcPr>
            <w:tcW w:w="503" w:type="dxa"/>
            <w:vMerge w:val="restart"/>
            <w:tcBorders>
              <w:top w:val="single" w:sz="12" w:space="0" w:color="auto"/>
            </w:tcBorders>
            <w:shd w:val="clear" w:color="auto" w:fill="auto"/>
            <w:vAlign w:val="center"/>
          </w:tcPr>
          <w:p w14:paraId="5ADC742F" w14:textId="77777777" w:rsidR="00587FC0" w:rsidRPr="0075280A" w:rsidRDefault="00587FC0" w:rsidP="007E6508">
            <w:pPr>
              <w:pStyle w:val="Tablebody-"/>
              <w:jc w:val="center"/>
              <w:rPr>
                <w:szCs w:val="20"/>
              </w:rPr>
            </w:pPr>
            <w:r w:rsidRPr="0075280A">
              <w:rPr>
                <w:szCs w:val="20"/>
              </w:rPr>
              <w:t>–0,6</w:t>
            </w:r>
          </w:p>
        </w:tc>
        <w:tc>
          <w:tcPr>
            <w:tcW w:w="503" w:type="dxa"/>
            <w:vMerge w:val="restart"/>
            <w:tcBorders>
              <w:top w:val="single" w:sz="12" w:space="0" w:color="auto"/>
            </w:tcBorders>
            <w:shd w:val="clear" w:color="auto" w:fill="auto"/>
            <w:vAlign w:val="center"/>
          </w:tcPr>
          <w:p w14:paraId="566213C7" w14:textId="77777777" w:rsidR="00587FC0" w:rsidRPr="0075280A" w:rsidRDefault="00587FC0" w:rsidP="007E6508">
            <w:pPr>
              <w:pStyle w:val="Tablebody-"/>
              <w:jc w:val="center"/>
              <w:rPr>
                <w:szCs w:val="20"/>
              </w:rPr>
            </w:pPr>
            <w:r w:rsidRPr="0075280A">
              <w:rPr>
                <w:szCs w:val="20"/>
              </w:rPr>
              <w:t>–1,2</w:t>
            </w:r>
          </w:p>
        </w:tc>
        <w:tc>
          <w:tcPr>
            <w:tcW w:w="1006" w:type="dxa"/>
            <w:gridSpan w:val="2"/>
            <w:vMerge w:val="restart"/>
            <w:tcBorders>
              <w:top w:val="single" w:sz="12" w:space="0" w:color="auto"/>
            </w:tcBorders>
            <w:shd w:val="clear" w:color="auto" w:fill="auto"/>
            <w:vAlign w:val="center"/>
          </w:tcPr>
          <w:p w14:paraId="0B9D97EE" w14:textId="77777777" w:rsidR="00587FC0" w:rsidRPr="0075280A" w:rsidRDefault="00587FC0" w:rsidP="007E6508">
            <w:pPr>
              <w:pStyle w:val="Tablebody-"/>
              <w:jc w:val="center"/>
              <w:rPr>
                <w:szCs w:val="20"/>
              </w:rPr>
            </w:pPr>
            <w:r w:rsidRPr="0075280A">
              <w:rPr>
                <w:szCs w:val="20"/>
              </w:rPr>
              <w:t>–0,4</w:t>
            </w:r>
          </w:p>
        </w:tc>
      </w:tr>
      <w:tr w:rsidR="003762C2" w:rsidRPr="0075280A" w14:paraId="1DF8F739" w14:textId="77777777" w:rsidTr="007E6508">
        <w:trPr>
          <w:cantSplit/>
          <w:jc w:val="center"/>
        </w:trPr>
        <w:tc>
          <w:tcPr>
            <w:tcW w:w="698" w:type="dxa"/>
            <w:vMerge/>
            <w:shd w:val="clear" w:color="auto" w:fill="auto"/>
            <w:vAlign w:val="center"/>
          </w:tcPr>
          <w:p w14:paraId="4C25A592" w14:textId="77777777" w:rsidR="00587FC0" w:rsidRPr="0075280A" w:rsidRDefault="00587FC0" w:rsidP="00FE163A">
            <w:pPr>
              <w:pStyle w:val="Tablebody-"/>
              <w:tabs>
                <w:tab w:val="decimal" w:pos="365"/>
              </w:tabs>
              <w:rPr>
                <w:szCs w:val="20"/>
              </w:rPr>
            </w:pPr>
          </w:p>
        </w:tc>
        <w:tc>
          <w:tcPr>
            <w:tcW w:w="1006" w:type="dxa"/>
            <w:gridSpan w:val="2"/>
            <w:shd w:val="clear" w:color="auto" w:fill="auto"/>
            <w:vAlign w:val="center"/>
          </w:tcPr>
          <w:p w14:paraId="5B4DB83D"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0,0</w:t>
            </w:r>
          </w:p>
        </w:tc>
        <w:tc>
          <w:tcPr>
            <w:tcW w:w="1006" w:type="dxa"/>
            <w:gridSpan w:val="2"/>
            <w:shd w:val="clear" w:color="auto" w:fill="auto"/>
            <w:vAlign w:val="center"/>
          </w:tcPr>
          <w:p w14:paraId="4FA1F312"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0,0</w:t>
            </w:r>
          </w:p>
        </w:tc>
        <w:tc>
          <w:tcPr>
            <w:tcW w:w="1006" w:type="dxa"/>
            <w:gridSpan w:val="2"/>
            <w:shd w:val="clear" w:color="auto" w:fill="auto"/>
            <w:vAlign w:val="center"/>
          </w:tcPr>
          <w:p w14:paraId="12F6DD7F"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0,0</w:t>
            </w:r>
          </w:p>
        </w:tc>
        <w:tc>
          <w:tcPr>
            <w:tcW w:w="1006" w:type="dxa"/>
            <w:gridSpan w:val="2"/>
            <w:vMerge/>
            <w:shd w:val="clear" w:color="auto" w:fill="auto"/>
            <w:vAlign w:val="center"/>
          </w:tcPr>
          <w:p w14:paraId="239C1074" w14:textId="77777777" w:rsidR="00587FC0" w:rsidRPr="0075280A" w:rsidRDefault="00587FC0" w:rsidP="007E6508">
            <w:pPr>
              <w:pStyle w:val="Tablebody-"/>
              <w:jc w:val="center"/>
              <w:rPr>
                <w:szCs w:val="20"/>
              </w:rPr>
            </w:pPr>
          </w:p>
        </w:tc>
        <w:tc>
          <w:tcPr>
            <w:tcW w:w="1006" w:type="dxa"/>
            <w:gridSpan w:val="2"/>
            <w:vMerge/>
            <w:shd w:val="clear" w:color="auto" w:fill="auto"/>
            <w:vAlign w:val="center"/>
          </w:tcPr>
          <w:p w14:paraId="352FF846" w14:textId="77777777" w:rsidR="00587FC0" w:rsidRPr="0075280A" w:rsidRDefault="00587FC0" w:rsidP="007E6508">
            <w:pPr>
              <w:pStyle w:val="Tablebody-"/>
              <w:jc w:val="center"/>
              <w:rPr>
                <w:szCs w:val="20"/>
              </w:rPr>
            </w:pPr>
          </w:p>
        </w:tc>
        <w:tc>
          <w:tcPr>
            <w:tcW w:w="1006" w:type="dxa"/>
            <w:gridSpan w:val="2"/>
            <w:vMerge/>
            <w:shd w:val="clear" w:color="auto" w:fill="auto"/>
            <w:vAlign w:val="center"/>
          </w:tcPr>
          <w:p w14:paraId="0C546FDF" w14:textId="77777777" w:rsidR="00587FC0" w:rsidRPr="0075280A" w:rsidRDefault="00587FC0" w:rsidP="007E6508">
            <w:pPr>
              <w:pStyle w:val="Tablebody-"/>
              <w:jc w:val="center"/>
              <w:rPr>
                <w:szCs w:val="20"/>
              </w:rPr>
            </w:pPr>
          </w:p>
        </w:tc>
        <w:tc>
          <w:tcPr>
            <w:tcW w:w="503" w:type="dxa"/>
            <w:vMerge/>
            <w:shd w:val="clear" w:color="auto" w:fill="auto"/>
            <w:vAlign w:val="center"/>
          </w:tcPr>
          <w:p w14:paraId="1E547AB5" w14:textId="77777777" w:rsidR="00587FC0" w:rsidRPr="0075280A" w:rsidRDefault="00587FC0" w:rsidP="007E6508">
            <w:pPr>
              <w:pStyle w:val="Tablebody-"/>
              <w:jc w:val="center"/>
              <w:rPr>
                <w:szCs w:val="20"/>
              </w:rPr>
            </w:pPr>
          </w:p>
        </w:tc>
        <w:tc>
          <w:tcPr>
            <w:tcW w:w="503" w:type="dxa"/>
            <w:vMerge/>
            <w:shd w:val="clear" w:color="auto" w:fill="auto"/>
            <w:vAlign w:val="center"/>
          </w:tcPr>
          <w:p w14:paraId="29F42A2D" w14:textId="77777777" w:rsidR="00587FC0" w:rsidRPr="0075280A" w:rsidRDefault="00587FC0" w:rsidP="007E6508">
            <w:pPr>
              <w:pStyle w:val="Tablebody-"/>
              <w:jc w:val="center"/>
              <w:rPr>
                <w:szCs w:val="20"/>
              </w:rPr>
            </w:pPr>
          </w:p>
        </w:tc>
        <w:tc>
          <w:tcPr>
            <w:tcW w:w="503" w:type="dxa"/>
            <w:vMerge/>
            <w:shd w:val="clear" w:color="auto" w:fill="auto"/>
            <w:vAlign w:val="center"/>
          </w:tcPr>
          <w:p w14:paraId="1702D193" w14:textId="77777777" w:rsidR="00587FC0" w:rsidRPr="0075280A" w:rsidRDefault="00587FC0" w:rsidP="007E6508">
            <w:pPr>
              <w:pStyle w:val="Tablebody-"/>
              <w:jc w:val="center"/>
              <w:rPr>
                <w:szCs w:val="20"/>
              </w:rPr>
            </w:pPr>
          </w:p>
        </w:tc>
        <w:tc>
          <w:tcPr>
            <w:tcW w:w="503" w:type="dxa"/>
            <w:vMerge/>
            <w:shd w:val="clear" w:color="auto" w:fill="auto"/>
            <w:vAlign w:val="center"/>
          </w:tcPr>
          <w:p w14:paraId="622EA3FB" w14:textId="77777777" w:rsidR="00587FC0" w:rsidRPr="0075280A" w:rsidRDefault="00587FC0" w:rsidP="007E6508">
            <w:pPr>
              <w:pStyle w:val="Tablebody-"/>
              <w:jc w:val="center"/>
              <w:rPr>
                <w:szCs w:val="20"/>
              </w:rPr>
            </w:pPr>
          </w:p>
        </w:tc>
        <w:tc>
          <w:tcPr>
            <w:tcW w:w="1006" w:type="dxa"/>
            <w:gridSpan w:val="2"/>
            <w:vMerge/>
            <w:shd w:val="clear" w:color="auto" w:fill="auto"/>
            <w:vAlign w:val="center"/>
          </w:tcPr>
          <w:p w14:paraId="3255BB23" w14:textId="77777777" w:rsidR="00587FC0" w:rsidRPr="0075280A" w:rsidRDefault="00587FC0" w:rsidP="007E6508">
            <w:pPr>
              <w:pStyle w:val="Tablebody-"/>
              <w:jc w:val="center"/>
              <w:rPr>
                <w:szCs w:val="20"/>
              </w:rPr>
            </w:pPr>
          </w:p>
        </w:tc>
      </w:tr>
      <w:tr w:rsidR="003762C2" w:rsidRPr="0075280A" w14:paraId="7E90E93B" w14:textId="77777777" w:rsidTr="007E6508">
        <w:trPr>
          <w:cantSplit/>
          <w:jc w:val="center"/>
        </w:trPr>
        <w:tc>
          <w:tcPr>
            <w:tcW w:w="698" w:type="dxa"/>
            <w:vMerge w:val="restart"/>
            <w:shd w:val="clear" w:color="auto" w:fill="auto"/>
            <w:vAlign w:val="center"/>
          </w:tcPr>
          <w:p w14:paraId="73310073" w14:textId="77777777" w:rsidR="00587FC0" w:rsidRPr="0075280A" w:rsidRDefault="00587FC0" w:rsidP="00FE163A">
            <w:pPr>
              <w:pStyle w:val="Tablebody-"/>
              <w:tabs>
                <w:tab w:val="decimal" w:pos="365"/>
              </w:tabs>
              <w:rPr>
                <w:szCs w:val="20"/>
              </w:rPr>
            </w:pPr>
            <w:r w:rsidRPr="0075280A">
              <w:rPr>
                <w:szCs w:val="20"/>
              </w:rPr>
              <w:t>15°</w:t>
            </w:r>
          </w:p>
        </w:tc>
        <w:tc>
          <w:tcPr>
            <w:tcW w:w="503" w:type="dxa"/>
            <w:shd w:val="clear" w:color="auto" w:fill="auto"/>
            <w:vAlign w:val="center"/>
          </w:tcPr>
          <w:p w14:paraId="39EB2534" w14:textId="77777777" w:rsidR="00587FC0" w:rsidRPr="0075280A" w:rsidRDefault="00587FC0" w:rsidP="007E6508">
            <w:pPr>
              <w:pStyle w:val="Tablebody-"/>
              <w:jc w:val="center"/>
              <w:rPr>
                <w:szCs w:val="20"/>
              </w:rPr>
            </w:pPr>
            <w:r w:rsidRPr="0075280A">
              <w:rPr>
                <w:szCs w:val="20"/>
              </w:rPr>
              <w:t>–0,9</w:t>
            </w:r>
          </w:p>
        </w:tc>
        <w:tc>
          <w:tcPr>
            <w:tcW w:w="503" w:type="dxa"/>
            <w:shd w:val="clear" w:color="auto" w:fill="auto"/>
            <w:vAlign w:val="center"/>
          </w:tcPr>
          <w:p w14:paraId="0CFF0540" w14:textId="77777777" w:rsidR="00587FC0" w:rsidRPr="0075280A" w:rsidRDefault="00587FC0" w:rsidP="007E6508">
            <w:pPr>
              <w:pStyle w:val="Tablebody-"/>
              <w:jc w:val="center"/>
              <w:rPr>
                <w:szCs w:val="20"/>
              </w:rPr>
            </w:pPr>
            <w:r w:rsidRPr="0075280A">
              <w:rPr>
                <w:szCs w:val="20"/>
              </w:rPr>
              <w:t>–2,0</w:t>
            </w:r>
          </w:p>
        </w:tc>
        <w:tc>
          <w:tcPr>
            <w:tcW w:w="503" w:type="dxa"/>
            <w:shd w:val="clear" w:color="auto" w:fill="auto"/>
            <w:vAlign w:val="center"/>
          </w:tcPr>
          <w:p w14:paraId="2E79150F" w14:textId="77777777" w:rsidR="00587FC0" w:rsidRPr="0075280A" w:rsidRDefault="00587FC0" w:rsidP="007E6508">
            <w:pPr>
              <w:pStyle w:val="Tablebody-"/>
              <w:jc w:val="center"/>
              <w:rPr>
                <w:szCs w:val="20"/>
              </w:rPr>
            </w:pPr>
            <w:r w:rsidRPr="0075280A">
              <w:rPr>
                <w:szCs w:val="20"/>
              </w:rPr>
              <w:t>–0,8</w:t>
            </w:r>
          </w:p>
        </w:tc>
        <w:tc>
          <w:tcPr>
            <w:tcW w:w="503" w:type="dxa"/>
            <w:shd w:val="clear" w:color="auto" w:fill="auto"/>
            <w:vAlign w:val="center"/>
          </w:tcPr>
          <w:p w14:paraId="7629ABC0" w14:textId="77777777" w:rsidR="00587FC0" w:rsidRPr="0075280A" w:rsidRDefault="00587FC0" w:rsidP="007E6508">
            <w:pPr>
              <w:pStyle w:val="Tablebody-"/>
              <w:jc w:val="center"/>
              <w:rPr>
                <w:szCs w:val="20"/>
              </w:rPr>
            </w:pPr>
            <w:r w:rsidRPr="0075280A">
              <w:rPr>
                <w:szCs w:val="20"/>
              </w:rPr>
              <w:t>–1,5</w:t>
            </w:r>
          </w:p>
        </w:tc>
        <w:tc>
          <w:tcPr>
            <w:tcW w:w="1006" w:type="dxa"/>
            <w:gridSpan w:val="2"/>
            <w:shd w:val="clear" w:color="auto" w:fill="auto"/>
            <w:vAlign w:val="center"/>
          </w:tcPr>
          <w:p w14:paraId="37AED3A5" w14:textId="77777777" w:rsidR="00587FC0" w:rsidRPr="0075280A" w:rsidRDefault="00587FC0" w:rsidP="007E6508">
            <w:pPr>
              <w:pStyle w:val="Tablebody-"/>
              <w:jc w:val="center"/>
              <w:rPr>
                <w:szCs w:val="20"/>
              </w:rPr>
            </w:pPr>
            <w:r w:rsidRPr="0075280A">
              <w:rPr>
                <w:szCs w:val="20"/>
              </w:rPr>
              <w:t>–0,3</w:t>
            </w:r>
          </w:p>
        </w:tc>
        <w:tc>
          <w:tcPr>
            <w:tcW w:w="1006" w:type="dxa"/>
            <w:gridSpan w:val="2"/>
            <w:vMerge w:val="restart"/>
            <w:shd w:val="clear" w:color="auto" w:fill="auto"/>
            <w:vAlign w:val="center"/>
          </w:tcPr>
          <w:p w14:paraId="48FA3430" w14:textId="77777777" w:rsidR="00587FC0" w:rsidRPr="0075280A" w:rsidRDefault="00587FC0" w:rsidP="007E6508">
            <w:pPr>
              <w:pStyle w:val="Tablebody-"/>
              <w:jc w:val="center"/>
              <w:rPr>
                <w:szCs w:val="20"/>
              </w:rPr>
            </w:pPr>
            <w:r w:rsidRPr="0075280A">
              <w:rPr>
                <w:szCs w:val="20"/>
              </w:rPr>
              <w:t>–0,5</w:t>
            </w:r>
          </w:p>
        </w:tc>
        <w:tc>
          <w:tcPr>
            <w:tcW w:w="503" w:type="dxa"/>
            <w:vMerge w:val="restart"/>
            <w:shd w:val="clear" w:color="auto" w:fill="auto"/>
            <w:vAlign w:val="center"/>
          </w:tcPr>
          <w:p w14:paraId="41B0E7B6" w14:textId="77777777" w:rsidR="00587FC0" w:rsidRPr="0075280A" w:rsidRDefault="00587FC0" w:rsidP="007E6508">
            <w:pPr>
              <w:pStyle w:val="Tablebody-"/>
              <w:jc w:val="center"/>
              <w:rPr>
                <w:szCs w:val="20"/>
              </w:rPr>
            </w:pPr>
            <w:r w:rsidRPr="0075280A">
              <w:rPr>
                <w:szCs w:val="20"/>
              </w:rPr>
              <w:t>–1,0</w:t>
            </w:r>
          </w:p>
        </w:tc>
        <w:tc>
          <w:tcPr>
            <w:tcW w:w="503" w:type="dxa"/>
            <w:vMerge w:val="restart"/>
            <w:shd w:val="clear" w:color="auto" w:fill="auto"/>
            <w:vAlign w:val="center"/>
          </w:tcPr>
          <w:p w14:paraId="3AB5F587" w14:textId="77777777" w:rsidR="00587FC0" w:rsidRPr="0075280A" w:rsidRDefault="00587FC0" w:rsidP="007E6508">
            <w:pPr>
              <w:pStyle w:val="Tablebody-"/>
              <w:jc w:val="center"/>
              <w:rPr>
                <w:szCs w:val="20"/>
              </w:rPr>
            </w:pPr>
            <w:r w:rsidRPr="0075280A">
              <w:rPr>
                <w:szCs w:val="20"/>
              </w:rPr>
              <w:t>–1,5</w:t>
            </w:r>
          </w:p>
        </w:tc>
        <w:tc>
          <w:tcPr>
            <w:tcW w:w="503" w:type="dxa"/>
            <w:vMerge w:val="restart"/>
            <w:shd w:val="clear" w:color="auto" w:fill="auto"/>
            <w:vAlign w:val="center"/>
          </w:tcPr>
          <w:p w14:paraId="71990FA9" w14:textId="77777777" w:rsidR="00587FC0" w:rsidRPr="0075280A" w:rsidRDefault="00587FC0" w:rsidP="007E6508">
            <w:pPr>
              <w:pStyle w:val="Tablebody-"/>
              <w:jc w:val="center"/>
              <w:rPr>
                <w:szCs w:val="20"/>
              </w:rPr>
            </w:pPr>
            <w:r w:rsidRPr="0075280A">
              <w:rPr>
                <w:szCs w:val="20"/>
              </w:rPr>
              <w:t>–1,2</w:t>
            </w:r>
          </w:p>
        </w:tc>
        <w:tc>
          <w:tcPr>
            <w:tcW w:w="503" w:type="dxa"/>
            <w:vMerge w:val="restart"/>
            <w:shd w:val="clear" w:color="auto" w:fill="auto"/>
            <w:vAlign w:val="center"/>
          </w:tcPr>
          <w:p w14:paraId="17FABB83" w14:textId="77777777" w:rsidR="00587FC0" w:rsidRPr="0075280A" w:rsidRDefault="00587FC0" w:rsidP="007E6508">
            <w:pPr>
              <w:pStyle w:val="Tablebody-"/>
              <w:jc w:val="center"/>
              <w:rPr>
                <w:szCs w:val="20"/>
              </w:rPr>
            </w:pPr>
            <w:r w:rsidRPr="0075280A">
              <w:rPr>
                <w:szCs w:val="20"/>
              </w:rPr>
              <w:t>–2,0</w:t>
            </w:r>
          </w:p>
        </w:tc>
        <w:tc>
          <w:tcPr>
            <w:tcW w:w="503" w:type="dxa"/>
            <w:vMerge w:val="restart"/>
            <w:shd w:val="clear" w:color="auto" w:fill="auto"/>
            <w:vAlign w:val="center"/>
          </w:tcPr>
          <w:p w14:paraId="08F84079" w14:textId="77777777" w:rsidR="00587FC0" w:rsidRPr="0075280A" w:rsidRDefault="00587FC0" w:rsidP="007E6508">
            <w:pPr>
              <w:pStyle w:val="Tablebody-"/>
              <w:jc w:val="center"/>
              <w:rPr>
                <w:szCs w:val="20"/>
              </w:rPr>
            </w:pPr>
            <w:r w:rsidRPr="0075280A">
              <w:rPr>
                <w:szCs w:val="20"/>
              </w:rPr>
              <w:t>–1,4</w:t>
            </w:r>
          </w:p>
        </w:tc>
        <w:tc>
          <w:tcPr>
            <w:tcW w:w="503" w:type="dxa"/>
            <w:vMerge w:val="restart"/>
            <w:shd w:val="clear" w:color="auto" w:fill="auto"/>
            <w:vAlign w:val="center"/>
          </w:tcPr>
          <w:p w14:paraId="36CE180E" w14:textId="77777777" w:rsidR="00587FC0" w:rsidRPr="0075280A" w:rsidRDefault="00587FC0" w:rsidP="007E6508">
            <w:pPr>
              <w:pStyle w:val="Tablebody-"/>
              <w:jc w:val="center"/>
              <w:rPr>
                <w:szCs w:val="20"/>
              </w:rPr>
            </w:pPr>
            <w:r w:rsidRPr="0075280A">
              <w:rPr>
                <w:szCs w:val="20"/>
              </w:rPr>
              <w:t>–2,0</w:t>
            </w:r>
          </w:p>
        </w:tc>
        <w:tc>
          <w:tcPr>
            <w:tcW w:w="503" w:type="dxa"/>
            <w:vMerge w:val="restart"/>
            <w:shd w:val="clear" w:color="auto" w:fill="auto"/>
            <w:vAlign w:val="center"/>
          </w:tcPr>
          <w:p w14:paraId="1B7DB079" w14:textId="77777777" w:rsidR="00587FC0" w:rsidRPr="0075280A" w:rsidRDefault="00587FC0" w:rsidP="007E6508">
            <w:pPr>
              <w:pStyle w:val="Tablebody-"/>
              <w:jc w:val="center"/>
              <w:rPr>
                <w:szCs w:val="20"/>
              </w:rPr>
            </w:pPr>
            <w:r w:rsidRPr="0075280A">
              <w:rPr>
                <w:szCs w:val="20"/>
              </w:rPr>
              <w:t>–0,6</w:t>
            </w:r>
          </w:p>
        </w:tc>
        <w:tc>
          <w:tcPr>
            <w:tcW w:w="503" w:type="dxa"/>
            <w:vMerge w:val="restart"/>
            <w:shd w:val="clear" w:color="auto" w:fill="auto"/>
            <w:vAlign w:val="center"/>
          </w:tcPr>
          <w:p w14:paraId="3FE7CE33" w14:textId="77777777" w:rsidR="00587FC0" w:rsidRPr="0075280A" w:rsidRDefault="00587FC0" w:rsidP="007E6508">
            <w:pPr>
              <w:pStyle w:val="Tablebody-"/>
              <w:jc w:val="center"/>
              <w:rPr>
                <w:szCs w:val="20"/>
              </w:rPr>
            </w:pPr>
            <w:r w:rsidRPr="0075280A">
              <w:rPr>
                <w:szCs w:val="20"/>
              </w:rPr>
              <w:t>–1,2</w:t>
            </w:r>
          </w:p>
        </w:tc>
        <w:tc>
          <w:tcPr>
            <w:tcW w:w="1006" w:type="dxa"/>
            <w:gridSpan w:val="2"/>
            <w:vMerge w:val="restart"/>
            <w:shd w:val="clear" w:color="auto" w:fill="auto"/>
            <w:vAlign w:val="center"/>
          </w:tcPr>
          <w:p w14:paraId="3ADE55DE" w14:textId="77777777" w:rsidR="00587FC0" w:rsidRPr="0075280A" w:rsidRDefault="00587FC0" w:rsidP="007E6508">
            <w:pPr>
              <w:pStyle w:val="Tablebody-"/>
              <w:jc w:val="center"/>
              <w:rPr>
                <w:szCs w:val="20"/>
              </w:rPr>
            </w:pPr>
            <w:r w:rsidRPr="0075280A">
              <w:rPr>
                <w:szCs w:val="20"/>
              </w:rPr>
              <w:t>–0,3</w:t>
            </w:r>
          </w:p>
        </w:tc>
      </w:tr>
      <w:tr w:rsidR="003762C2" w:rsidRPr="0075280A" w14:paraId="2DA7361E" w14:textId="77777777" w:rsidTr="007E6508">
        <w:trPr>
          <w:cantSplit/>
          <w:jc w:val="center"/>
        </w:trPr>
        <w:tc>
          <w:tcPr>
            <w:tcW w:w="698" w:type="dxa"/>
            <w:vMerge/>
            <w:shd w:val="clear" w:color="auto" w:fill="auto"/>
            <w:vAlign w:val="center"/>
          </w:tcPr>
          <w:p w14:paraId="1850767F" w14:textId="77777777" w:rsidR="00587FC0" w:rsidRPr="0075280A" w:rsidRDefault="00587FC0" w:rsidP="00FE163A">
            <w:pPr>
              <w:pStyle w:val="Tablebody-"/>
              <w:tabs>
                <w:tab w:val="decimal" w:pos="365"/>
              </w:tabs>
              <w:rPr>
                <w:szCs w:val="20"/>
              </w:rPr>
            </w:pPr>
          </w:p>
        </w:tc>
        <w:tc>
          <w:tcPr>
            <w:tcW w:w="1006" w:type="dxa"/>
            <w:gridSpan w:val="2"/>
            <w:shd w:val="clear" w:color="auto" w:fill="auto"/>
            <w:vAlign w:val="center"/>
          </w:tcPr>
          <w:p w14:paraId="61DE9591"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0,2</w:t>
            </w:r>
          </w:p>
        </w:tc>
        <w:tc>
          <w:tcPr>
            <w:tcW w:w="1006" w:type="dxa"/>
            <w:gridSpan w:val="2"/>
            <w:shd w:val="clear" w:color="auto" w:fill="auto"/>
            <w:vAlign w:val="center"/>
          </w:tcPr>
          <w:p w14:paraId="331CB4B1"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0,2</w:t>
            </w:r>
          </w:p>
        </w:tc>
        <w:tc>
          <w:tcPr>
            <w:tcW w:w="1006" w:type="dxa"/>
            <w:gridSpan w:val="2"/>
            <w:shd w:val="clear" w:color="auto" w:fill="auto"/>
            <w:vAlign w:val="center"/>
          </w:tcPr>
          <w:p w14:paraId="6F4CBC0C"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0,2</w:t>
            </w:r>
          </w:p>
        </w:tc>
        <w:tc>
          <w:tcPr>
            <w:tcW w:w="1006" w:type="dxa"/>
            <w:gridSpan w:val="2"/>
            <w:vMerge/>
            <w:shd w:val="clear" w:color="auto" w:fill="auto"/>
            <w:vAlign w:val="center"/>
          </w:tcPr>
          <w:p w14:paraId="6DD6F8B7" w14:textId="77777777" w:rsidR="00587FC0" w:rsidRPr="0075280A" w:rsidRDefault="00587FC0" w:rsidP="007E6508">
            <w:pPr>
              <w:pStyle w:val="Tablebody-"/>
              <w:jc w:val="center"/>
              <w:rPr>
                <w:szCs w:val="20"/>
              </w:rPr>
            </w:pPr>
          </w:p>
        </w:tc>
        <w:tc>
          <w:tcPr>
            <w:tcW w:w="503" w:type="dxa"/>
            <w:vMerge/>
            <w:shd w:val="clear" w:color="auto" w:fill="auto"/>
            <w:vAlign w:val="center"/>
          </w:tcPr>
          <w:p w14:paraId="6B107518" w14:textId="77777777" w:rsidR="00587FC0" w:rsidRPr="0075280A" w:rsidRDefault="00587FC0" w:rsidP="007E6508">
            <w:pPr>
              <w:pStyle w:val="Tablebody-"/>
              <w:jc w:val="center"/>
              <w:rPr>
                <w:szCs w:val="20"/>
              </w:rPr>
            </w:pPr>
          </w:p>
        </w:tc>
        <w:tc>
          <w:tcPr>
            <w:tcW w:w="503" w:type="dxa"/>
            <w:vMerge/>
            <w:shd w:val="clear" w:color="auto" w:fill="auto"/>
            <w:vAlign w:val="center"/>
          </w:tcPr>
          <w:p w14:paraId="71691A38" w14:textId="77777777" w:rsidR="00587FC0" w:rsidRPr="0075280A" w:rsidRDefault="00587FC0" w:rsidP="007E6508">
            <w:pPr>
              <w:pStyle w:val="Tablebody-"/>
              <w:jc w:val="center"/>
              <w:rPr>
                <w:szCs w:val="20"/>
              </w:rPr>
            </w:pPr>
          </w:p>
        </w:tc>
        <w:tc>
          <w:tcPr>
            <w:tcW w:w="503" w:type="dxa"/>
            <w:vMerge/>
            <w:shd w:val="clear" w:color="auto" w:fill="auto"/>
            <w:vAlign w:val="center"/>
          </w:tcPr>
          <w:p w14:paraId="681FC3F6" w14:textId="77777777" w:rsidR="00587FC0" w:rsidRPr="0075280A" w:rsidRDefault="00587FC0" w:rsidP="007E6508">
            <w:pPr>
              <w:pStyle w:val="Tablebody-"/>
              <w:jc w:val="center"/>
              <w:rPr>
                <w:szCs w:val="20"/>
              </w:rPr>
            </w:pPr>
          </w:p>
        </w:tc>
        <w:tc>
          <w:tcPr>
            <w:tcW w:w="503" w:type="dxa"/>
            <w:vMerge/>
            <w:shd w:val="clear" w:color="auto" w:fill="auto"/>
            <w:vAlign w:val="center"/>
          </w:tcPr>
          <w:p w14:paraId="25ADAAAE" w14:textId="77777777" w:rsidR="00587FC0" w:rsidRPr="0075280A" w:rsidRDefault="00587FC0" w:rsidP="007E6508">
            <w:pPr>
              <w:pStyle w:val="Tablebody-"/>
              <w:jc w:val="center"/>
              <w:rPr>
                <w:szCs w:val="20"/>
              </w:rPr>
            </w:pPr>
          </w:p>
        </w:tc>
        <w:tc>
          <w:tcPr>
            <w:tcW w:w="503" w:type="dxa"/>
            <w:vMerge/>
            <w:shd w:val="clear" w:color="auto" w:fill="auto"/>
            <w:vAlign w:val="center"/>
          </w:tcPr>
          <w:p w14:paraId="1279A7C9" w14:textId="77777777" w:rsidR="00587FC0" w:rsidRPr="0075280A" w:rsidRDefault="00587FC0" w:rsidP="007E6508">
            <w:pPr>
              <w:pStyle w:val="Tablebody-"/>
              <w:jc w:val="center"/>
              <w:rPr>
                <w:szCs w:val="20"/>
              </w:rPr>
            </w:pPr>
          </w:p>
        </w:tc>
        <w:tc>
          <w:tcPr>
            <w:tcW w:w="503" w:type="dxa"/>
            <w:vMerge/>
            <w:shd w:val="clear" w:color="auto" w:fill="auto"/>
            <w:vAlign w:val="center"/>
          </w:tcPr>
          <w:p w14:paraId="602683F0" w14:textId="77777777" w:rsidR="00587FC0" w:rsidRPr="0075280A" w:rsidRDefault="00587FC0" w:rsidP="007E6508">
            <w:pPr>
              <w:pStyle w:val="Tablebody-"/>
              <w:jc w:val="center"/>
              <w:rPr>
                <w:szCs w:val="20"/>
              </w:rPr>
            </w:pPr>
          </w:p>
        </w:tc>
        <w:tc>
          <w:tcPr>
            <w:tcW w:w="503" w:type="dxa"/>
            <w:vMerge/>
            <w:shd w:val="clear" w:color="auto" w:fill="auto"/>
            <w:vAlign w:val="center"/>
          </w:tcPr>
          <w:p w14:paraId="40A077B0" w14:textId="77777777" w:rsidR="00587FC0" w:rsidRPr="0075280A" w:rsidRDefault="00587FC0" w:rsidP="007E6508">
            <w:pPr>
              <w:pStyle w:val="Tablebody-"/>
              <w:jc w:val="center"/>
              <w:rPr>
                <w:szCs w:val="20"/>
              </w:rPr>
            </w:pPr>
          </w:p>
        </w:tc>
        <w:tc>
          <w:tcPr>
            <w:tcW w:w="503" w:type="dxa"/>
            <w:vMerge/>
            <w:shd w:val="clear" w:color="auto" w:fill="auto"/>
            <w:vAlign w:val="center"/>
          </w:tcPr>
          <w:p w14:paraId="671C6B2F" w14:textId="77777777" w:rsidR="00587FC0" w:rsidRPr="0075280A" w:rsidRDefault="00587FC0" w:rsidP="007E6508">
            <w:pPr>
              <w:pStyle w:val="Tablebody-"/>
              <w:jc w:val="center"/>
              <w:rPr>
                <w:szCs w:val="20"/>
              </w:rPr>
            </w:pPr>
          </w:p>
        </w:tc>
        <w:tc>
          <w:tcPr>
            <w:tcW w:w="1006" w:type="dxa"/>
            <w:gridSpan w:val="2"/>
            <w:vMerge/>
            <w:shd w:val="clear" w:color="auto" w:fill="auto"/>
            <w:vAlign w:val="center"/>
          </w:tcPr>
          <w:p w14:paraId="4848D885" w14:textId="77777777" w:rsidR="00587FC0" w:rsidRPr="0075280A" w:rsidRDefault="00587FC0" w:rsidP="007E6508">
            <w:pPr>
              <w:pStyle w:val="Tablebody-"/>
              <w:jc w:val="center"/>
              <w:rPr>
                <w:szCs w:val="20"/>
              </w:rPr>
            </w:pPr>
          </w:p>
        </w:tc>
      </w:tr>
      <w:tr w:rsidR="003762C2" w:rsidRPr="0075280A" w14:paraId="182A887F" w14:textId="77777777" w:rsidTr="007E6508">
        <w:trPr>
          <w:cantSplit/>
          <w:jc w:val="center"/>
        </w:trPr>
        <w:tc>
          <w:tcPr>
            <w:tcW w:w="698" w:type="dxa"/>
            <w:vMerge w:val="restart"/>
            <w:shd w:val="clear" w:color="auto" w:fill="auto"/>
            <w:vAlign w:val="center"/>
          </w:tcPr>
          <w:p w14:paraId="02D3E189" w14:textId="77777777" w:rsidR="00587FC0" w:rsidRPr="0075280A" w:rsidRDefault="00587FC0" w:rsidP="00FE163A">
            <w:pPr>
              <w:pStyle w:val="Tablebody-"/>
              <w:tabs>
                <w:tab w:val="decimal" w:pos="365"/>
              </w:tabs>
              <w:rPr>
                <w:szCs w:val="20"/>
              </w:rPr>
            </w:pPr>
            <w:r w:rsidRPr="0075280A">
              <w:rPr>
                <w:szCs w:val="20"/>
              </w:rPr>
              <w:t>30°</w:t>
            </w:r>
          </w:p>
        </w:tc>
        <w:tc>
          <w:tcPr>
            <w:tcW w:w="503" w:type="dxa"/>
            <w:shd w:val="clear" w:color="auto" w:fill="auto"/>
            <w:vAlign w:val="center"/>
          </w:tcPr>
          <w:p w14:paraId="158006EF" w14:textId="77777777" w:rsidR="00587FC0" w:rsidRPr="0075280A" w:rsidRDefault="00587FC0" w:rsidP="007E6508">
            <w:pPr>
              <w:pStyle w:val="Tablebody-"/>
              <w:jc w:val="center"/>
              <w:rPr>
                <w:szCs w:val="20"/>
              </w:rPr>
            </w:pPr>
            <w:r w:rsidRPr="0075280A">
              <w:rPr>
                <w:szCs w:val="20"/>
              </w:rPr>
              <w:t>–0,5</w:t>
            </w:r>
          </w:p>
        </w:tc>
        <w:tc>
          <w:tcPr>
            <w:tcW w:w="503" w:type="dxa"/>
            <w:shd w:val="clear" w:color="auto" w:fill="auto"/>
            <w:vAlign w:val="center"/>
          </w:tcPr>
          <w:p w14:paraId="6B96C136" w14:textId="77777777" w:rsidR="00587FC0" w:rsidRPr="0075280A" w:rsidRDefault="00587FC0" w:rsidP="007E6508">
            <w:pPr>
              <w:pStyle w:val="Tablebody-"/>
              <w:jc w:val="center"/>
              <w:rPr>
                <w:szCs w:val="20"/>
              </w:rPr>
            </w:pPr>
            <w:r w:rsidRPr="0075280A">
              <w:rPr>
                <w:szCs w:val="20"/>
              </w:rPr>
              <w:t>–1,5</w:t>
            </w:r>
          </w:p>
        </w:tc>
        <w:tc>
          <w:tcPr>
            <w:tcW w:w="503" w:type="dxa"/>
            <w:shd w:val="clear" w:color="auto" w:fill="auto"/>
            <w:vAlign w:val="center"/>
          </w:tcPr>
          <w:p w14:paraId="117F22EA" w14:textId="77777777" w:rsidR="00587FC0" w:rsidRPr="0075280A" w:rsidRDefault="00587FC0" w:rsidP="007E6508">
            <w:pPr>
              <w:pStyle w:val="Tablebody-"/>
              <w:jc w:val="center"/>
              <w:rPr>
                <w:szCs w:val="20"/>
              </w:rPr>
            </w:pPr>
            <w:r w:rsidRPr="0075280A">
              <w:rPr>
                <w:szCs w:val="20"/>
              </w:rPr>
              <w:t>–0,5</w:t>
            </w:r>
          </w:p>
        </w:tc>
        <w:tc>
          <w:tcPr>
            <w:tcW w:w="503" w:type="dxa"/>
            <w:shd w:val="clear" w:color="auto" w:fill="auto"/>
            <w:vAlign w:val="center"/>
          </w:tcPr>
          <w:p w14:paraId="556B2CDE" w14:textId="77777777" w:rsidR="00587FC0" w:rsidRPr="0075280A" w:rsidRDefault="00587FC0" w:rsidP="007E6508">
            <w:pPr>
              <w:pStyle w:val="Tablebody-"/>
              <w:jc w:val="center"/>
              <w:rPr>
                <w:szCs w:val="20"/>
              </w:rPr>
            </w:pPr>
            <w:r w:rsidRPr="0075280A">
              <w:rPr>
                <w:szCs w:val="20"/>
              </w:rPr>
              <w:t>–1,5</w:t>
            </w:r>
          </w:p>
        </w:tc>
        <w:tc>
          <w:tcPr>
            <w:tcW w:w="1006" w:type="dxa"/>
            <w:gridSpan w:val="2"/>
            <w:shd w:val="clear" w:color="auto" w:fill="auto"/>
            <w:vAlign w:val="center"/>
          </w:tcPr>
          <w:p w14:paraId="0BA533E4" w14:textId="77777777" w:rsidR="00587FC0" w:rsidRPr="0075280A" w:rsidRDefault="00587FC0" w:rsidP="007E6508">
            <w:pPr>
              <w:pStyle w:val="Tablebody-"/>
              <w:jc w:val="center"/>
              <w:rPr>
                <w:szCs w:val="20"/>
              </w:rPr>
            </w:pPr>
            <w:r w:rsidRPr="0075280A">
              <w:rPr>
                <w:szCs w:val="20"/>
              </w:rPr>
              <w:t>–0,2</w:t>
            </w:r>
          </w:p>
        </w:tc>
        <w:tc>
          <w:tcPr>
            <w:tcW w:w="1006" w:type="dxa"/>
            <w:gridSpan w:val="2"/>
            <w:vMerge w:val="restart"/>
            <w:shd w:val="clear" w:color="auto" w:fill="auto"/>
            <w:vAlign w:val="center"/>
          </w:tcPr>
          <w:p w14:paraId="5BC4733D" w14:textId="77777777" w:rsidR="00587FC0" w:rsidRPr="0075280A" w:rsidRDefault="00587FC0" w:rsidP="007E6508">
            <w:pPr>
              <w:pStyle w:val="Tablebody-"/>
              <w:jc w:val="center"/>
              <w:rPr>
                <w:szCs w:val="20"/>
              </w:rPr>
            </w:pPr>
            <w:r w:rsidRPr="0075280A">
              <w:rPr>
                <w:szCs w:val="20"/>
              </w:rPr>
              <w:t>–0,4</w:t>
            </w:r>
          </w:p>
        </w:tc>
        <w:tc>
          <w:tcPr>
            <w:tcW w:w="503" w:type="dxa"/>
            <w:vMerge w:val="restart"/>
            <w:shd w:val="clear" w:color="auto" w:fill="auto"/>
            <w:vAlign w:val="center"/>
          </w:tcPr>
          <w:p w14:paraId="1A85DAF5" w14:textId="77777777" w:rsidR="00587FC0" w:rsidRPr="0075280A" w:rsidRDefault="00587FC0" w:rsidP="007E6508">
            <w:pPr>
              <w:pStyle w:val="Tablebody-"/>
              <w:jc w:val="center"/>
              <w:rPr>
                <w:szCs w:val="20"/>
              </w:rPr>
            </w:pPr>
            <w:r w:rsidRPr="0075280A">
              <w:rPr>
                <w:szCs w:val="20"/>
              </w:rPr>
              <w:t>–0,7</w:t>
            </w:r>
          </w:p>
        </w:tc>
        <w:tc>
          <w:tcPr>
            <w:tcW w:w="503" w:type="dxa"/>
            <w:vMerge w:val="restart"/>
            <w:shd w:val="clear" w:color="auto" w:fill="auto"/>
            <w:vAlign w:val="center"/>
          </w:tcPr>
          <w:p w14:paraId="1C2D9CC8" w14:textId="77777777" w:rsidR="00587FC0" w:rsidRPr="0075280A" w:rsidRDefault="00587FC0" w:rsidP="007E6508">
            <w:pPr>
              <w:pStyle w:val="Tablebody-"/>
              <w:jc w:val="center"/>
              <w:rPr>
                <w:szCs w:val="20"/>
              </w:rPr>
            </w:pPr>
            <w:r w:rsidRPr="0075280A">
              <w:rPr>
                <w:szCs w:val="20"/>
              </w:rPr>
              <w:t>–1,2</w:t>
            </w:r>
          </w:p>
        </w:tc>
        <w:tc>
          <w:tcPr>
            <w:tcW w:w="1006" w:type="dxa"/>
            <w:gridSpan w:val="2"/>
            <w:vMerge w:val="restart"/>
            <w:shd w:val="clear" w:color="auto" w:fill="auto"/>
            <w:vAlign w:val="center"/>
          </w:tcPr>
          <w:p w14:paraId="1CE46BD7" w14:textId="77777777" w:rsidR="00587FC0" w:rsidRPr="0075280A" w:rsidRDefault="00587FC0" w:rsidP="007E6508">
            <w:pPr>
              <w:pStyle w:val="Tablebody-"/>
              <w:jc w:val="center"/>
              <w:rPr>
                <w:szCs w:val="20"/>
              </w:rPr>
            </w:pPr>
            <w:r w:rsidRPr="0075280A">
              <w:rPr>
                <w:szCs w:val="20"/>
              </w:rPr>
              <w:t>–0,5</w:t>
            </w:r>
          </w:p>
        </w:tc>
        <w:tc>
          <w:tcPr>
            <w:tcW w:w="503" w:type="dxa"/>
            <w:vMerge w:val="restart"/>
            <w:shd w:val="clear" w:color="auto" w:fill="auto"/>
            <w:vAlign w:val="center"/>
          </w:tcPr>
          <w:p w14:paraId="0209E004" w14:textId="77777777" w:rsidR="00587FC0" w:rsidRPr="0075280A" w:rsidRDefault="00587FC0" w:rsidP="007E6508">
            <w:pPr>
              <w:pStyle w:val="Tablebody-"/>
              <w:jc w:val="center"/>
              <w:rPr>
                <w:szCs w:val="20"/>
              </w:rPr>
            </w:pPr>
            <w:r w:rsidRPr="0075280A">
              <w:rPr>
                <w:szCs w:val="20"/>
              </w:rPr>
              <w:t>–1,4</w:t>
            </w:r>
          </w:p>
        </w:tc>
        <w:tc>
          <w:tcPr>
            <w:tcW w:w="503" w:type="dxa"/>
            <w:vMerge w:val="restart"/>
            <w:shd w:val="clear" w:color="auto" w:fill="auto"/>
            <w:vAlign w:val="center"/>
          </w:tcPr>
          <w:p w14:paraId="4FE3A2D0" w14:textId="77777777" w:rsidR="00587FC0" w:rsidRPr="0075280A" w:rsidRDefault="00587FC0" w:rsidP="007E6508">
            <w:pPr>
              <w:pStyle w:val="Tablebody-"/>
              <w:jc w:val="center"/>
              <w:rPr>
                <w:szCs w:val="20"/>
              </w:rPr>
            </w:pPr>
            <w:r w:rsidRPr="0075280A">
              <w:rPr>
                <w:szCs w:val="20"/>
              </w:rPr>
              <w:t>–2,0</w:t>
            </w:r>
          </w:p>
        </w:tc>
        <w:tc>
          <w:tcPr>
            <w:tcW w:w="503" w:type="dxa"/>
            <w:vMerge w:val="restart"/>
            <w:shd w:val="clear" w:color="auto" w:fill="auto"/>
            <w:vAlign w:val="center"/>
          </w:tcPr>
          <w:p w14:paraId="6AE9E998" w14:textId="77777777" w:rsidR="00587FC0" w:rsidRPr="0075280A" w:rsidRDefault="00587FC0" w:rsidP="007E6508">
            <w:pPr>
              <w:pStyle w:val="Tablebody-"/>
              <w:jc w:val="center"/>
              <w:rPr>
                <w:szCs w:val="20"/>
              </w:rPr>
            </w:pPr>
            <w:r w:rsidRPr="0075280A">
              <w:rPr>
                <w:szCs w:val="20"/>
              </w:rPr>
              <w:t>–0,8</w:t>
            </w:r>
          </w:p>
        </w:tc>
        <w:tc>
          <w:tcPr>
            <w:tcW w:w="503" w:type="dxa"/>
            <w:vMerge w:val="restart"/>
            <w:shd w:val="clear" w:color="auto" w:fill="auto"/>
            <w:vAlign w:val="center"/>
          </w:tcPr>
          <w:p w14:paraId="2AB34982" w14:textId="77777777" w:rsidR="00587FC0" w:rsidRPr="0075280A" w:rsidRDefault="00587FC0" w:rsidP="007E6508">
            <w:pPr>
              <w:pStyle w:val="Tablebody-"/>
              <w:jc w:val="center"/>
              <w:rPr>
                <w:szCs w:val="20"/>
              </w:rPr>
            </w:pPr>
            <w:r w:rsidRPr="0075280A">
              <w:rPr>
                <w:szCs w:val="20"/>
              </w:rPr>
              <w:t>–1,2</w:t>
            </w:r>
          </w:p>
        </w:tc>
        <w:tc>
          <w:tcPr>
            <w:tcW w:w="1006" w:type="dxa"/>
            <w:gridSpan w:val="2"/>
            <w:vMerge w:val="restart"/>
            <w:shd w:val="clear" w:color="auto" w:fill="auto"/>
            <w:vAlign w:val="center"/>
          </w:tcPr>
          <w:p w14:paraId="3B17B93F" w14:textId="77777777" w:rsidR="00587FC0" w:rsidRPr="0075280A" w:rsidRDefault="00587FC0" w:rsidP="007E6508">
            <w:pPr>
              <w:pStyle w:val="Tablebody-"/>
              <w:jc w:val="center"/>
              <w:rPr>
                <w:szCs w:val="20"/>
              </w:rPr>
            </w:pPr>
            <w:r w:rsidRPr="0075280A">
              <w:rPr>
                <w:szCs w:val="20"/>
              </w:rPr>
              <w:t>–0,2</w:t>
            </w:r>
          </w:p>
        </w:tc>
      </w:tr>
      <w:tr w:rsidR="003762C2" w:rsidRPr="0075280A" w14:paraId="79A407EE" w14:textId="77777777" w:rsidTr="007E6508">
        <w:trPr>
          <w:cantSplit/>
          <w:jc w:val="center"/>
        </w:trPr>
        <w:tc>
          <w:tcPr>
            <w:tcW w:w="698" w:type="dxa"/>
            <w:vMerge/>
            <w:shd w:val="clear" w:color="auto" w:fill="auto"/>
            <w:vAlign w:val="center"/>
          </w:tcPr>
          <w:p w14:paraId="32C3251D" w14:textId="77777777" w:rsidR="00587FC0" w:rsidRPr="0075280A" w:rsidRDefault="00587FC0" w:rsidP="00FE163A">
            <w:pPr>
              <w:pStyle w:val="Tablebody-"/>
              <w:tabs>
                <w:tab w:val="decimal" w:pos="365"/>
              </w:tabs>
              <w:rPr>
                <w:szCs w:val="20"/>
              </w:rPr>
            </w:pPr>
          </w:p>
        </w:tc>
        <w:tc>
          <w:tcPr>
            <w:tcW w:w="1006" w:type="dxa"/>
            <w:gridSpan w:val="2"/>
            <w:shd w:val="clear" w:color="auto" w:fill="auto"/>
            <w:vAlign w:val="center"/>
          </w:tcPr>
          <w:p w14:paraId="03738D20"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0,5</w:t>
            </w:r>
          </w:p>
        </w:tc>
        <w:tc>
          <w:tcPr>
            <w:tcW w:w="1006" w:type="dxa"/>
            <w:gridSpan w:val="2"/>
            <w:shd w:val="clear" w:color="auto" w:fill="auto"/>
            <w:vAlign w:val="center"/>
          </w:tcPr>
          <w:p w14:paraId="02F9B1F6"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0,7</w:t>
            </w:r>
          </w:p>
        </w:tc>
        <w:tc>
          <w:tcPr>
            <w:tcW w:w="1006" w:type="dxa"/>
            <w:gridSpan w:val="2"/>
            <w:shd w:val="clear" w:color="auto" w:fill="auto"/>
            <w:vAlign w:val="center"/>
          </w:tcPr>
          <w:p w14:paraId="402CD9B9"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0,4</w:t>
            </w:r>
          </w:p>
        </w:tc>
        <w:tc>
          <w:tcPr>
            <w:tcW w:w="1006" w:type="dxa"/>
            <w:gridSpan w:val="2"/>
            <w:vMerge/>
            <w:shd w:val="clear" w:color="auto" w:fill="auto"/>
            <w:vAlign w:val="center"/>
          </w:tcPr>
          <w:p w14:paraId="13A96042" w14:textId="77777777" w:rsidR="00587FC0" w:rsidRPr="0075280A" w:rsidRDefault="00587FC0" w:rsidP="007E6508">
            <w:pPr>
              <w:pStyle w:val="Tablebody-"/>
              <w:jc w:val="center"/>
              <w:rPr>
                <w:szCs w:val="20"/>
              </w:rPr>
            </w:pPr>
          </w:p>
        </w:tc>
        <w:tc>
          <w:tcPr>
            <w:tcW w:w="503" w:type="dxa"/>
            <w:vMerge/>
            <w:shd w:val="clear" w:color="auto" w:fill="auto"/>
            <w:vAlign w:val="center"/>
          </w:tcPr>
          <w:p w14:paraId="63DE8A7B" w14:textId="77777777" w:rsidR="00587FC0" w:rsidRPr="0075280A" w:rsidRDefault="00587FC0" w:rsidP="007E6508">
            <w:pPr>
              <w:pStyle w:val="Tablebody-"/>
              <w:jc w:val="center"/>
              <w:rPr>
                <w:szCs w:val="20"/>
              </w:rPr>
            </w:pPr>
          </w:p>
        </w:tc>
        <w:tc>
          <w:tcPr>
            <w:tcW w:w="503" w:type="dxa"/>
            <w:vMerge/>
            <w:shd w:val="clear" w:color="auto" w:fill="auto"/>
            <w:vAlign w:val="center"/>
          </w:tcPr>
          <w:p w14:paraId="6B738DF6" w14:textId="77777777" w:rsidR="00587FC0" w:rsidRPr="0075280A" w:rsidRDefault="00587FC0" w:rsidP="007E6508">
            <w:pPr>
              <w:pStyle w:val="Tablebody-"/>
              <w:jc w:val="center"/>
              <w:rPr>
                <w:szCs w:val="20"/>
              </w:rPr>
            </w:pPr>
          </w:p>
        </w:tc>
        <w:tc>
          <w:tcPr>
            <w:tcW w:w="1006" w:type="dxa"/>
            <w:gridSpan w:val="2"/>
            <w:vMerge/>
            <w:shd w:val="clear" w:color="auto" w:fill="auto"/>
            <w:vAlign w:val="center"/>
          </w:tcPr>
          <w:p w14:paraId="4B1A0B2E" w14:textId="77777777" w:rsidR="00587FC0" w:rsidRPr="0075280A" w:rsidRDefault="00587FC0" w:rsidP="007E6508">
            <w:pPr>
              <w:pStyle w:val="Tablebody-"/>
              <w:jc w:val="center"/>
              <w:rPr>
                <w:szCs w:val="20"/>
              </w:rPr>
            </w:pPr>
          </w:p>
        </w:tc>
        <w:tc>
          <w:tcPr>
            <w:tcW w:w="503" w:type="dxa"/>
            <w:vMerge/>
            <w:shd w:val="clear" w:color="auto" w:fill="auto"/>
            <w:vAlign w:val="center"/>
          </w:tcPr>
          <w:p w14:paraId="412BC472" w14:textId="77777777" w:rsidR="00587FC0" w:rsidRPr="0075280A" w:rsidRDefault="00587FC0" w:rsidP="007E6508">
            <w:pPr>
              <w:pStyle w:val="Tablebody-"/>
              <w:jc w:val="center"/>
              <w:rPr>
                <w:szCs w:val="20"/>
              </w:rPr>
            </w:pPr>
          </w:p>
        </w:tc>
        <w:tc>
          <w:tcPr>
            <w:tcW w:w="503" w:type="dxa"/>
            <w:vMerge/>
            <w:shd w:val="clear" w:color="auto" w:fill="auto"/>
            <w:vAlign w:val="center"/>
          </w:tcPr>
          <w:p w14:paraId="471C0FFF" w14:textId="77777777" w:rsidR="00587FC0" w:rsidRPr="0075280A" w:rsidRDefault="00587FC0" w:rsidP="007E6508">
            <w:pPr>
              <w:pStyle w:val="Tablebody-"/>
              <w:jc w:val="center"/>
              <w:rPr>
                <w:szCs w:val="20"/>
              </w:rPr>
            </w:pPr>
          </w:p>
        </w:tc>
        <w:tc>
          <w:tcPr>
            <w:tcW w:w="503" w:type="dxa"/>
            <w:vMerge/>
            <w:shd w:val="clear" w:color="auto" w:fill="auto"/>
            <w:vAlign w:val="center"/>
          </w:tcPr>
          <w:p w14:paraId="1A9E8786" w14:textId="77777777" w:rsidR="00587FC0" w:rsidRPr="0075280A" w:rsidRDefault="00587FC0" w:rsidP="007E6508">
            <w:pPr>
              <w:pStyle w:val="Tablebody-"/>
              <w:jc w:val="center"/>
              <w:rPr>
                <w:szCs w:val="20"/>
              </w:rPr>
            </w:pPr>
          </w:p>
        </w:tc>
        <w:tc>
          <w:tcPr>
            <w:tcW w:w="503" w:type="dxa"/>
            <w:vMerge/>
            <w:shd w:val="clear" w:color="auto" w:fill="auto"/>
            <w:vAlign w:val="center"/>
          </w:tcPr>
          <w:p w14:paraId="4EC1EA02" w14:textId="77777777" w:rsidR="00587FC0" w:rsidRPr="0075280A" w:rsidRDefault="00587FC0" w:rsidP="007E6508">
            <w:pPr>
              <w:pStyle w:val="Tablebody-"/>
              <w:jc w:val="center"/>
              <w:rPr>
                <w:szCs w:val="20"/>
              </w:rPr>
            </w:pPr>
          </w:p>
        </w:tc>
        <w:tc>
          <w:tcPr>
            <w:tcW w:w="1006" w:type="dxa"/>
            <w:gridSpan w:val="2"/>
            <w:vMerge/>
            <w:shd w:val="clear" w:color="auto" w:fill="auto"/>
            <w:vAlign w:val="center"/>
          </w:tcPr>
          <w:p w14:paraId="003B2FC3" w14:textId="77777777" w:rsidR="00587FC0" w:rsidRPr="0075280A" w:rsidRDefault="00587FC0" w:rsidP="007E6508">
            <w:pPr>
              <w:pStyle w:val="Tablebody-"/>
              <w:jc w:val="center"/>
              <w:rPr>
                <w:szCs w:val="20"/>
              </w:rPr>
            </w:pPr>
          </w:p>
        </w:tc>
      </w:tr>
      <w:tr w:rsidR="003762C2" w:rsidRPr="0075280A" w14:paraId="51B122EE" w14:textId="77777777" w:rsidTr="007E6508">
        <w:trPr>
          <w:cantSplit/>
          <w:jc w:val="center"/>
        </w:trPr>
        <w:tc>
          <w:tcPr>
            <w:tcW w:w="698" w:type="dxa"/>
            <w:vMerge w:val="restart"/>
            <w:shd w:val="clear" w:color="auto" w:fill="auto"/>
            <w:vAlign w:val="center"/>
          </w:tcPr>
          <w:p w14:paraId="24D1293B" w14:textId="77777777" w:rsidR="00587FC0" w:rsidRPr="0075280A" w:rsidRDefault="00587FC0" w:rsidP="00FE163A">
            <w:pPr>
              <w:pStyle w:val="Tablebody-"/>
              <w:tabs>
                <w:tab w:val="decimal" w:pos="365"/>
              </w:tabs>
              <w:rPr>
                <w:szCs w:val="20"/>
              </w:rPr>
            </w:pPr>
            <w:r w:rsidRPr="0075280A">
              <w:rPr>
                <w:szCs w:val="20"/>
              </w:rPr>
              <w:t>45°</w:t>
            </w:r>
          </w:p>
        </w:tc>
        <w:tc>
          <w:tcPr>
            <w:tcW w:w="1006" w:type="dxa"/>
            <w:gridSpan w:val="2"/>
            <w:shd w:val="clear" w:color="auto" w:fill="auto"/>
            <w:vAlign w:val="center"/>
          </w:tcPr>
          <w:p w14:paraId="0727705D" w14:textId="77777777" w:rsidR="00587FC0" w:rsidRPr="0075280A" w:rsidRDefault="00587FC0" w:rsidP="007E6508">
            <w:pPr>
              <w:pStyle w:val="Tablebody-"/>
              <w:jc w:val="center"/>
              <w:rPr>
                <w:szCs w:val="20"/>
              </w:rPr>
            </w:pPr>
            <w:r w:rsidRPr="0075280A">
              <w:rPr>
                <w:szCs w:val="20"/>
              </w:rPr>
              <w:t>–0,0</w:t>
            </w:r>
          </w:p>
        </w:tc>
        <w:tc>
          <w:tcPr>
            <w:tcW w:w="1006" w:type="dxa"/>
            <w:gridSpan w:val="2"/>
            <w:shd w:val="clear" w:color="auto" w:fill="auto"/>
            <w:vAlign w:val="center"/>
          </w:tcPr>
          <w:p w14:paraId="0F0E4E8B" w14:textId="77777777" w:rsidR="00587FC0" w:rsidRPr="0075280A" w:rsidRDefault="00587FC0" w:rsidP="007E6508">
            <w:pPr>
              <w:pStyle w:val="Tablebody-"/>
              <w:jc w:val="center"/>
              <w:rPr>
                <w:szCs w:val="20"/>
              </w:rPr>
            </w:pPr>
            <w:r w:rsidRPr="0075280A">
              <w:rPr>
                <w:szCs w:val="20"/>
              </w:rPr>
              <w:t>–0,0</w:t>
            </w:r>
          </w:p>
        </w:tc>
        <w:tc>
          <w:tcPr>
            <w:tcW w:w="1006" w:type="dxa"/>
            <w:gridSpan w:val="2"/>
            <w:shd w:val="clear" w:color="auto" w:fill="auto"/>
            <w:vAlign w:val="center"/>
          </w:tcPr>
          <w:p w14:paraId="32E7EB29" w14:textId="77777777" w:rsidR="00587FC0" w:rsidRPr="0075280A" w:rsidRDefault="00587FC0" w:rsidP="007E6508">
            <w:pPr>
              <w:pStyle w:val="Tablebody-"/>
              <w:jc w:val="center"/>
              <w:rPr>
                <w:szCs w:val="20"/>
              </w:rPr>
            </w:pPr>
            <w:r w:rsidRPr="0075280A">
              <w:rPr>
                <w:szCs w:val="20"/>
              </w:rPr>
              <w:t>–0,0</w:t>
            </w:r>
          </w:p>
        </w:tc>
        <w:tc>
          <w:tcPr>
            <w:tcW w:w="1006" w:type="dxa"/>
            <w:gridSpan w:val="2"/>
            <w:vMerge w:val="restart"/>
            <w:shd w:val="clear" w:color="auto" w:fill="auto"/>
            <w:vAlign w:val="center"/>
          </w:tcPr>
          <w:p w14:paraId="0635545F" w14:textId="77777777" w:rsidR="00587FC0" w:rsidRPr="0075280A" w:rsidRDefault="00587FC0" w:rsidP="007E6508">
            <w:pPr>
              <w:pStyle w:val="Tablebody-"/>
              <w:jc w:val="center"/>
              <w:rPr>
                <w:szCs w:val="20"/>
              </w:rPr>
            </w:pPr>
            <w:r w:rsidRPr="0075280A">
              <w:rPr>
                <w:szCs w:val="20"/>
              </w:rPr>
              <w:t>–0,3</w:t>
            </w:r>
          </w:p>
        </w:tc>
        <w:tc>
          <w:tcPr>
            <w:tcW w:w="1006" w:type="dxa"/>
            <w:gridSpan w:val="2"/>
            <w:vMerge w:val="restart"/>
            <w:shd w:val="clear" w:color="auto" w:fill="auto"/>
            <w:vAlign w:val="center"/>
          </w:tcPr>
          <w:p w14:paraId="46F27722" w14:textId="77777777" w:rsidR="00587FC0" w:rsidRPr="0075280A" w:rsidRDefault="00587FC0" w:rsidP="007E6508">
            <w:pPr>
              <w:pStyle w:val="Tablebody-"/>
              <w:jc w:val="center"/>
              <w:rPr>
                <w:szCs w:val="20"/>
              </w:rPr>
            </w:pPr>
            <w:r w:rsidRPr="0075280A">
              <w:rPr>
                <w:szCs w:val="20"/>
              </w:rPr>
              <w:t>–0,6</w:t>
            </w:r>
          </w:p>
        </w:tc>
        <w:tc>
          <w:tcPr>
            <w:tcW w:w="1006" w:type="dxa"/>
            <w:gridSpan w:val="2"/>
            <w:vMerge w:val="restart"/>
            <w:shd w:val="clear" w:color="auto" w:fill="auto"/>
            <w:vAlign w:val="center"/>
          </w:tcPr>
          <w:p w14:paraId="5ED13D26" w14:textId="77777777" w:rsidR="00587FC0" w:rsidRPr="0075280A" w:rsidRDefault="00587FC0" w:rsidP="007E6508">
            <w:pPr>
              <w:pStyle w:val="Tablebody-"/>
              <w:jc w:val="center"/>
              <w:rPr>
                <w:szCs w:val="20"/>
              </w:rPr>
            </w:pPr>
            <w:r w:rsidRPr="0075280A">
              <w:rPr>
                <w:szCs w:val="20"/>
              </w:rPr>
              <w:t>–0,3</w:t>
            </w:r>
          </w:p>
        </w:tc>
        <w:tc>
          <w:tcPr>
            <w:tcW w:w="503" w:type="dxa"/>
            <w:vMerge w:val="restart"/>
            <w:shd w:val="clear" w:color="auto" w:fill="auto"/>
            <w:vAlign w:val="center"/>
          </w:tcPr>
          <w:p w14:paraId="1C23C6EE" w14:textId="77777777" w:rsidR="00587FC0" w:rsidRPr="0075280A" w:rsidRDefault="00587FC0" w:rsidP="007E6508">
            <w:pPr>
              <w:pStyle w:val="Tablebody-"/>
              <w:jc w:val="center"/>
              <w:rPr>
                <w:szCs w:val="20"/>
              </w:rPr>
            </w:pPr>
            <w:r w:rsidRPr="0075280A">
              <w:rPr>
                <w:szCs w:val="20"/>
              </w:rPr>
              <w:t>–1,3</w:t>
            </w:r>
          </w:p>
        </w:tc>
        <w:tc>
          <w:tcPr>
            <w:tcW w:w="503" w:type="dxa"/>
            <w:vMerge w:val="restart"/>
            <w:shd w:val="clear" w:color="auto" w:fill="auto"/>
            <w:vAlign w:val="center"/>
          </w:tcPr>
          <w:p w14:paraId="2393500F" w14:textId="77777777" w:rsidR="00587FC0" w:rsidRPr="0075280A" w:rsidRDefault="00587FC0" w:rsidP="007E6508">
            <w:pPr>
              <w:pStyle w:val="Tablebody-"/>
              <w:jc w:val="center"/>
              <w:rPr>
                <w:szCs w:val="20"/>
              </w:rPr>
            </w:pPr>
            <w:r w:rsidRPr="0075280A">
              <w:rPr>
                <w:szCs w:val="20"/>
              </w:rPr>
              <w:t>–2,0</w:t>
            </w:r>
          </w:p>
        </w:tc>
        <w:tc>
          <w:tcPr>
            <w:tcW w:w="503" w:type="dxa"/>
            <w:vMerge w:val="restart"/>
            <w:shd w:val="clear" w:color="auto" w:fill="auto"/>
            <w:vAlign w:val="center"/>
          </w:tcPr>
          <w:p w14:paraId="657320BF" w14:textId="77777777" w:rsidR="00587FC0" w:rsidRPr="0075280A" w:rsidRDefault="00587FC0" w:rsidP="007E6508">
            <w:pPr>
              <w:pStyle w:val="Tablebody-"/>
              <w:jc w:val="center"/>
              <w:rPr>
                <w:szCs w:val="20"/>
              </w:rPr>
            </w:pPr>
            <w:r w:rsidRPr="0075280A">
              <w:rPr>
                <w:szCs w:val="20"/>
              </w:rPr>
              <w:t>–0,8</w:t>
            </w:r>
          </w:p>
        </w:tc>
        <w:tc>
          <w:tcPr>
            <w:tcW w:w="503" w:type="dxa"/>
            <w:vMerge w:val="restart"/>
            <w:shd w:val="clear" w:color="auto" w:fill="auto"/>
            <w:vAlign w:val="center"/>
          </w:tcPr>
          <w:p w14:paraId="0CBC1C4D" w14:textId="77777777" w:rsidR="00587FC0" w:rsidRPr="0075280A" w:rsidRDefault="00587FC0" w:rsidP="007E6508">
            <w:pPr>
              <w:pStyle w:val="Tablebody-"/>
              <w:jc w:val="center"/>
              <w:rPr>
                <w:szCs w:val="20"/>
              </w:rPr>
            </w:pPr>
            <w:r w:rsidRPr="0075280A">
              <w:rPr>
                <w:szCs w:val="20"/>
              </w:rPr>
              <w:t>–1,2</w:t>
            </w:r>
          </w:p>
        </w:tc>
        <w:tc>
          <w:tcPr>
            <w:tcW w:w="1006" w:type="dxa"/>
            <w:gridSpan w:val="2"/>
            <w:vMerge w:val="restart"/>
            <w:shd w:val="clear" w:color="auto" w:fill="auto"/>
            <w:vAlign w:val="center"/>
          </w:tcPr>
          <w:p w14:paraId="27967271" w14:textId="77777777" w:rsidR="00587FC0" w:rsidRPr="0075280A" w:rsidRDefault="00587FC0" w:rsidP="007E6508">
            <w:pPr>
              <w:pStyle w:val="Tablebody-"/>
              <w:jc w:val="center"/>
              <w:rPr>
                <w:szCs w:val="20"/>
              </w:rPr>
            </w:pPr>
            <w:r w:rsidRPr="0075280A">
              <w:rPr>
                <w:szCs w:val="20"/>
              </w:rPr>
              <w:t>–0,2</w:t>
            </w:r>
          </w:p>
        </w:tc>
      </w:tr>
      <w:tr w:rsidR="003762C2" w:rsidRPr="0075280A" w14:paraId="4E0CF7F1" w14:textId="77777777" w:rsidTr="007E6508">
        <w:trPr>
          <w:cantSplit/>
          <w:jc w:val="center"/>
        </w:trPr>
        <w:tc>
          <w:tcPr>
            <w:tcW w:w="698" w:type="dxa"/>
            <w:vMerge/>
            <w:shd w:val="clear" w:color="auto" w:fill="auto"/>
            <w:vAlign w:val="center"/>
          </w:tcPr>
          <w:p w14:paraId="1395E20D" w14:textId="77777777" w:rsidR="00587FC0" w:rsidRPr="0075280A" w:rsidRDefault="00587FC0" w:rsidP="00FE163A">
            <w:pPr>
              <w:pStyle w:val="Tablebody-"/>
              <w:tabs>
                <w:tab w:val="decimal" w:pos="365"/>
              </w:tabs>
              <w:rPr>
                <w:szCs w:val="20"/>
              </w:rPr>
            </w:pPr>
          </w:p>
        </w:tc>
        <w:tc>
          <w:tcPr>
            <w:tcW w:w="1006" w:type="dxa"/>
            <w:gridSpan w:val="2"/>
            <w:shd w:val="clear" w:color="auto" w:fill="auto"/>
            <w:vAlign w:val="center"/>
          </w:tcPr>
          <w:p w14:paraId="780DBB2D"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0,7</w:t>
            </w:r>
          </w:p>
        </w:tc>
        <w:tc>
          <w:tcPr>
            <w:tcW w:w="1006" w:type="dxa"/>
            <w:gridSpan w:val="2"/>
            <w:shd w:val="clear" w:color="auto" w:fill="auto"/>
            <w:vAlign w:val="center"/>
          </w:tcPr>
          <w:p w14:paraId="41D29EDD"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0,7</w:t>
            </w:r>
          </w:p>
        </w:tc>
        <w:tc>
          <w:tcPr>
            <w:tcW w:w="1006" w:type="dxa"/>
            <w:gridSpan w:val="2"/>
            <w:shd w:val="clear" w:color="auto" w:fill="auto"/>
            <w:vAlign w:val="center"/>
          </w:tcPr>
          <w:p w14:paraId="48256551"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0,6</w:t>
            </w:r>
          </w:p>
        </w:tc>
        <w:tc>
          <w:tcPr>
            <w:tcW w:w="1006" w:type="dxa"/>
            <w:gridSpan w:val="2"/>
            <w:vMerge/>
            <w:shd w:val="clear" w:color="auto" w:fill="auto"/>
            <w:vAlign w:val="center"/>
          </w:tcPr>
          <w:p w14:paraId="5DACB6E1" w14:textId="77777777" w:rsidR="00587FC0" w:rsidRPr="0075280A" w:rsidRDefault="00587FC0" w:rsidP="007E6508">
            <w:pPr>
              <w:pStyle w:val="Tablebody-"/>
              <w:jc w:val="center"/>
              <w:rPr>
                <w:szCs w:val="20"/>
              </w:rPr>
            </w:pPr>
          </w:p>
        </w:tc>
        <w:tc>
          <w:tcPr>
            <w:tcW w:w="1006" w:type="dxa"/>
            <w:gridSpan w:val="2"/>
            <w:vMerge/>
            <w:shd w:val="clear" w:color="auto" w:fill="auto"/>
            <w:vAlign w:val="center"/>
          </w:tcPr>
          <w:p w14:paraId="45F0C981" w14:textId="77777777" w:rsidR="00587FC0" w:rsidRPr="0075280A" w:rsidRDefault="00587FC0" w:rsidP="007E6508">
            <w:pPr>
              <w:pStyle w:val="Tablebody-"/>
              <w:jc w:val="center"/>
              <w:rPr>
                <w:szCs w:val="20"/>
              </w:rPr>
            </w:pPr>
          </w:p>
        </w:tc>
        <w:tc>
          <w:tcPr>
            <w:tcW w:w="1006" w:type="dxa"/>
            <w:gridSpan w:val="2"/>
            <w:vMerge/>
            <w:shd w:val="clear" w:color="auto" w:fill="auto"/>
            <w:vAlign w:val="center"/>
          </w:tcPr>
          <w:p w14:paraId="416F25B1" w14:textId="77777777" w:rsidR="00587FC0" w:rsidRPr="0075280A" w:rsidRDefault="00587FC0" w:rsidP="007E6508">
            <w:pPr>
              <w:pStyle w:val="Tablebody-"/>
              <w:jc w:val="center"/>
              <w:rPr>
                <w:szCs w:val="20"/>
              </w:rPr>
            </w:pPr>
          </w:p>
        </w:tc>
        <w:tc>
          <w:tcPr>
            <w:tcW w:w="503" w:type="dxa"/>
            <w:vMerge/>
            <w:shd w:val="clear" w:color="auto" w:fill="auto"/>
            <w:vAlign w:val="center"/>
          </w:tcPr>
          <w:p w14:paraId="6005CA3F" w14:textId="77777777" w:rsidR="00587FC0" w:rsidRPr="0075280A" w:rsidRDefault="00587FC0" w:rsidP="007E6508">
            <w:pPr>
              <w:pStyle w:val="Tablebody-"/>
              <w:jc w:val="center"/>
              <w:rPr>
                <w:szCs w:val="20"/>
              </w:rPr>
            </w:pPr>
          </w:p>
        </w:tc>
        <w:tc>
          <w:tcPr>
            <w:tcW w:w="503" w:type="dxa"/>
            <w:vMerge/>
            <w:shd w:val="clear" w:color="auto" w:fill="auto"/>
            <w:vAlign w:val="center"/>
          </w:tcPr>
          <w:p w14:paraId="592CAFA6" w14:textId="77777777" w:rsidR="00587FC0" w:rsidRPr="0075280A" w:rsidRDefault="00587FC0" w:rsidP="007E6508">
            <w:pPr>
              <w:pStyle w:val="Tablebody-"/>
              <w:jc w:val="center"/>
              <w:rPr>
                <w:szCs w:val="20"/>
              </w:rPr>
            </w:pPr>
          </w:p>
        </w:tc>
        <w:tc>
          <w:tcPr>
            <w:tcW w:w="503" w:type="dxa"/>
            <w:vMerge/>
            <w:shd w:val="clear" w:color="auto" w:fill="auto"/>
            <w:vAlign w:val="center"/>
          </w:tcPr>
          <w:p w14:paraId="225B4833" w14:textId="77777777" w:rsidR="00587FC0" w:rsidRPr="0075280A" w:rsidRDefault="00587FC0" w:rsidP="007E6508">
            <w:pPr>
              <w:pStyle w:val="Tablebody-"/>
              <w:jc w:val="center"/>
              <w:rPr>
                <w:szCs w:val="20"/>
              </w:rPr>
            </w:pPr>
          </w:p>
        </w:tc>
        <w:tc>
          <w:tcPr>
            <w:tcW w:w="503" w:type="dxa"/>
            <w:vMerge/>
            <w:shd w:val="clear" w:color="auto" w:fill="auto"/>
            <w:vAlign w:val="center"/>
          </w:tcPr>
          <w:p w14:paraId="22ED9EA7" w14:textId="77777777" w:rsidR="00587FC0" w:rsidRPr="0075280A" w:rsidRDefault="00587FC0" w:rsidP="007E6508">
            <w:pPr>
              <w:pStyle w:val="Tablebody-"/>
              <w:jc w:val="center"/>
              <w:rPr>
                <w:szCs w:val="20"/>
              </w:rPr>
            </w:pPr>
          </w:p>
        </w:tc>
        <w:tc>
          <w:tcPr>
            <w:tcW w:w="1006" w:type="dxa"/>
            <w:gridSpan w:val="2"/>
            <w:vMerge/>
            <w:shd w:val="clear" w:color="auto" w:fill="auto"/>
            <w:vAlign w:val="center"/>
          </w:tcPr>
          <w:p w14:paraId="10EC2325" w14:textId="77777777" w:rsidR="00587FC0" w:rsidRPr="0075280A" w:rsidRDefault="00587FC0" w:rsidP="007E6508">
            <w:pPr>
              <w:pStyle w:val="Tablebody-"/>
              <w:jc w:val="center"/>
              <w:rPr>
                <w:szCs w:val="20"/>
              </w:rPr>
            </w:pPr>
          </w:p>
        </w:tc>
      </w:tr>
      <w:tr w:rsidR="003762C2" w:rsidRPr="0075280A" w14:paraId="7C58D7D4" w14:textId="77777777" w:rsidTr="007E6508">
        <w:trPr>
          <w:cantSplit/>
          <w:jc w:val="center"/>
        </w:trPr>
        <w:tc>
          <w:tcPr>
            <w:tcW w:w="698" w:type="dxa"/>
            <w:shd w:val="clear" w:color="auto" w:fill="auto"/>
            <w:vAlign w:val="center"/>
          </w:tcPr>
          <w:p w14:paraId="6290A68D" w14:textId="77777777" w:rsidR="00587FC0" w:rsidRPr="0075280A" w:rsidRDefault="00587FC0" w:rsidP="00FE163A">
            <w:pPr>
              <w:pStyle w:val="Tablebody-"/>
              <w:tabs>
                <w:tab w:val="decimal" w:pos="365"/>
              </w:tabs>
              <w:rPr>
                <w:szCs w:val="20"/>
              </w:rPr>
            </w:pPr>
            <w:r w:rsidRPr="0075280A">
              <w:rPr>
                <w:szCs w:val="20"/>
              </w:rPr>
              <w:t>60°</w:t>
            </w:r>
          </w:p>
        </w:tc>
        <w:tc>
          <w:tcPr>
            <w:tcW w:w="1006" w:type="dxa"/>
            <w:gridSpan w:val="2"/>
            <w:shd w:val="clear" w:color="auto" w:fill="auto"/>
            <w:vAlign w:val="center"/>
          </w:tcPr>
          <w:p w14:paraId="62524C6F"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0,7</w:t>
            </w:r>
          </w:p>
        </w:tc>
        <w:tc>
          <w:tcPr>
            <w:tcW w:w="1006" w:type="dxa"/>
            <w:gridSpan w:val="2"/>
            <w:shd w:val="clear" w:color="auto" w:fill="auto"/>
            <w:vAlign w:val="center"/>
          </w:tcPr>
          <w:p w14:paraId="0A4B16AB"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0,7</w:t>
            </w:r>
          </w:p>
        </w:tc>
        <w:tc>
          <w:tcPr>
            <w:tcW w:w="1006" w:type="dxa"/>
            <w:gridSpan w:val="2"/>
            <w:shd w:val="clear" w:color="auto" w:fill="auto"/>
            <w:vAlign w:val="center"/>
          </w:tcPr>
          <w:p w14:paraId="7DB15783"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0,7</w:t>
            </w:r>
          </w:p>
        </w:tc>
        <w:tc>
          <w:tcPr>
            <w:tcW w:w="1006" w:type="dxa"/>
            <w:gridSpan w:val="2"/>
            <w:shd w:val="clear" w:color="auto" w:fill="auto"/>
            <w:vAlign w:val="center"/>
          </w:tcPr>
          <w:p w14:paraId="1777420A" w14:textId="77777777" w:rsidR="00587FC0" w:rsidRPr="0075280A" w:rsidRDefault="00587FC0" w:rsidP="007E6508">
            <w:pPr>
              <w:pStyle w:val="Tablebody-"/>
              <w:jc w:val="center"/>
              <w:rPr>
                <w:szCs w:val="20"/>
              </w:rPr>
            </w:pPr>
            <w:r w:rsidRPr="0075280A">
              <w:rPr>
                <w:szCs w:val="20"/>
              </w:rPr>
              <w:t>–0,3</w:t>
            </w:r>
          </w:p>
        </w:tc>
        <w:tc>
          <w:tcPr>
            <w:tcW w:w="1006" w:type="dxa"/>
            <w:gridSpan w:val="2"/>
            <w:shd w:val="clear" w:color="auto" w:fill="auto"/>
            <w:vAlign w:val="center"/>
          </w:tcPr>
          <w:p w14:paraId="552D4070" w14:textId="77777777" w:rsidR="00587FC0" w:rsidRPr="0075280A" w:rsidRDefault="00587FC0" w:rsidP="007E6508">
            <w:pPr>
              <w:pStyle w:val="Tablebody-"/>
              <w:jc w:val="center"/>
              <w:rPr>
                <w:szCs w:val="20"/>
              </w:rPr>
            </w:pPr>
            <w:r w:rsidRPr="0075280A">
              <w:rPr>
                <w:szCs w:val="20"/>
              </w:rPr>
              <w:t>–0,6</w:t>
            </w:r>
          </w:p>
        </w:tc>
        <w:tc>
          <w:tcPr>
            <w:tcW w:w="1006" w:type="dxa"/>
            <w:gridSpan w:val="2"/>
            <w:shd w:val="clear" w:color="auto" w:fill="auto"/>
            <w:vAlign w:val="center"/>
          </w:tcPr>
          <w:p w14:paraId="440DFB7A" w14:textId="77777777" w:rsidR="00587FC0" w:rsidRPr="0075280A" w:rsidRDefault="00587FC0" w:rsidP="007E6508">
            <w:pPr>
              <w:pStyle w:val="Tablebody-"/>
              <w:jc w:val="center"/>
              <w:rPr>
                <w:szCs w:val="20"/>
              </w:rPr>
            </w:pPr>
            <w:r w:rsidRPr="0075280A">
              <w:rPr>
                <w:szCs w:val="20"/>
              </w:rPr>
              <w:t>–0,3</w:t>
            </w:r>
          </w:p>
        </w:tc>
        <w:tc>
          <w:tcPr>
            <w:tcW w:w="503" w:type="dxa"/>
            <w:shd w:val="clear" w:color="auto" w:fill="auto"/>
            <w:vAlign w:val="center"/>
          </w:tcPr>
          <w:p w14:paraId="67755BA6" w14:textId="77777777" w:rsidR="00587FC0" w:rsidRPr="0075280A" w:rsidRDefault="00587FC0" w:rsidP="007E6508">
            <w:pPr>
              <w:pStyle w:val="Tablebody-"/>
              <w:jc w:val="center"/>
              <w:rPr>
                <w:szCs w:val="20"/>
              </w:rPr>
            </w:pPr>
            <w:r w:rsidRPr="0075280A">
              <w:rPr>
                <w:szCs w:val="20"/>
              </w:rPr>
              <w:t>–1,2</w:t>
            </w:r>
          </w:p>
        </w:tc>
        <w:tc>
          <w:tcPr>
            <w:tcW w:w="503" w:type="dxa"/>
            <w:shd w:val="clear" w:color="auto" w:fill="auto"/>
            <w:vAlign w:val="center"/>
          </w:tcPr>
          <w:p w14:paraId="1C49D177" w14:textId="77777777" w:rsidR="00587FC0" w:rsidRPr="0075280A" w:rsidRDefault="00587FC0" w:rsidP="007E6508">
            <w:pPr>
              <w:pStyle w:val="Tablebody-"/>
              <w:jc w:val="center"/>
              <w:rPr>
                <w:szCs w:val="20"/>
              </w:rPr>
            </w:pPr>
            <w:r w:rsidRPr="0075280A">
              <w:rPr>
                <w:szCs w:val="20"/>
              </w:rPr>
              <w:t>–2,0</w:t>
            </w:r>
          </w:p>
        </w:tc>
        <w:tc>
          <w:tcPr>
            <w:tcW w:w="1006" w:type="dxa"/>
            <w:gridSpan w:val="2"/>
            <w:shd w:val="clear" w:color="auto" w:fill="auto"/>
            <w:vAlign w:val="center"/>
          </w:tcPr>
          <w:p w14:paraId="56F573C2" w14:textId="77777777" w:rsidR="00587FC0" w:rsidRPr="0075280A" w:rsidRDefault="00587FC0" w:rsidP="007E6508">
            <w:pPr>
              <w:pStyle w:val="Tablebody-"/>
              <w:jc w:val="center"/>
              <w:rPr>
                <w:szCs w:val="20"/>
              </w:rPr>
            </w:pPr>
            <w:r w:rsidRPr="0075280A">
              <w:rPr>
                <w:szCs w:val="20"/>
              </w:rPr>
              <w:t>–0,4</w:t>
            </w:r>
          </w:p>
        </w:tc>
        <w:tc>
          <w:tcPr>
            <w:tcW w:w="1006" w:type="dxa"/>
            <w:gridSpan w:val="2"/>
            <w:shd w:val="clear" w:color="auto" w:fill="auto"/>
            <w:vAlign w:val="center"/>
          </w:tcPr>
          <w:p w14:paraId="2166B5CA" w14:textId="77777777" w:rsidR="00587FC0" w:rsidRPr="0075280A" w:rsidRDefault="00587FC0" w:rsidP="007E6508">
            <w:pPr>
              <w:pStyle w:val="Tablebody-"/>
              <w:jc w:val="center"/>
              <w:rPr>
                <w:szCs w:val="20"/>
              </w:rPr>
            </w:pPr>
            <w:r w:rsidRPr="0075280A">
              <w:rPr>
                <w:szCs w:val="20"/>
              </w:rPr>
              <w:t>–0,2</w:t>
            </w:r>
          </w:p>
        </w:tc>
      </w:tr>
      <w:tr w:rsidR="003762C2" w:rsidRPr="0075280A" w14:paraId="23A83AFE" w14:textId="77777777" w:rsidTr="007E6508">
        <w:trPr>
          <w:cantSplit/>
          <w:jc w:val="center"/>
        </w:trPr>
        <w:tc>
          <w:tcPr>
            <w:tcW w:w="698" w:type="dxa"/>
            <w:tcBorders>
              <w:bottom w:val="single" w:sz="12" w:space="0" w:color="auto"/>
            </w:tcBorders>
            <w:shd w:val="clear" w:color="auto" w:fill="auto"/>
            <w:vAlign w:val="center"/>
          </w:tcPr>
          <w:p w14:paraId="775CCADC" w14:textId="77777777" w:rsidR="00587FC0" w:rsidRPr="0075280A" w:rsidRDefault="00587FC0" w:rsidP="00FE163A">
            <w:pPr>
              <w:pStyle w:val="Tablebody-"/>
              <w:tabs>
                <w:tab w:val="decimal" w:pos="365"/>
              </w:tabs>
              <w:rPr>
                <w:szCs w:val="20"/>
              </w:rPr>
            </w:pPr>
            <w:r w:rsidRPr="0075280A">
              <w:rPr>
                <w:szCs w:val="20"/>
              </w:rPr>
              <w:t>75°</w:t>
            </w:r>
          </w:p>
        </w:tc>
        <w:tc>
          <w:tcPr>
            <w:tcW w:w="1006" w:type="dxa"/>
            <w:gridSpan w:val="2"/>
            <w:tcBorders>
              <w:bottom w:val="single" w:sz="12" w:space="0" w:color="auto"/>
            </w:tcBorders>
            <w:shd w:val="clear" w:color="auto" w:fill="auto"/>
            <w:vAlign w:val="center"/>
          </w:tcPr>
          <w:p w14:paraId="3DDF5B06"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0,8</w:t>
            </w:r>
          </w:p>
        </w:tc>
        <w:tc>
          <w:tcPr>
            <w:tcW w:w="1006" w:type="dxa"/>
            <w:gridSpan w:val="2"/>
            <w:tcBorders>
              <w:bottom w:val="single" w:sz="12" w:space="0" w:color="auto"/>
            </w:tcBorders>
            <w:shd w:val="clear" w:color="auto" w:fill="auto"/>
            <w:vAlign w:val="center"/>
          </w:tcPr>
          <w:p w14:paraId="3CB3CDD2"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0,8</w:t>
            </w:r>
          </w:p>
        </w:tc>
        <w:tc>
          <w:tcPr>
            <w:tcW w:w="1006" w:type="dxa"/>
            <w:gridSpan w:val="2"/>
            <w:tcBorders>
              <w:bottom w:val="single" w:sz="12" w:space="0" w:color="auto"/>
            </w:tcBorders>
            <w:shd w:val="clear" w:color="auto" w:fill="auto"/>
            <w:vAlign w:val="center"/>
          </w:tcPr>
          <w:p w14:paraId="58EBC68E" w14:textId="77777777" w:rsidR="00587FC0" w:rsidRPr="0075280A" w:rsidRDefault="00587FC0" w:rsidP="007E6508">
            <w:pPr>
              <w:pStyle w:val="Tablebody-"/>
              <w:jc w:val="center"/>
              <w:rPr>
                <w:szCs w:val="20"/>
              </w:rPr>
            </w:pPr>
            <w:r w:rsidRPr="0075280A">
              <w:rPr>
                <w:rFonts w:ascii="Cambria Math" w:hAnsi="Cambria Math"/>
                <w:szCs w:val="20"/>
              </w:rPr>
              <w:t>+</w:t>
            </w:r>
            <w:r w:rsidRPr="0075280A">
              <w:rPr>
                <w:szCs w:val="20"/>
              </w:rPr>
              <w:t>0,8</w:t>
            </w:r>
          </w:p>
        </w:tc>
        <w:tc>
          <w:tcPr>
            <w:tcW w:w="1006" w:type="dxa"/>
            <w:gridSpan w:val="2"/>
            <w:tcBorders>
              <w:bottom w:val="single" w:sz="12" w:space="0" w:color="auto"/>
            </w:tcBorders>
            <w:shd w:val="clear" w:color="auto" w:fill="auto"/>
            <w:vAlign w:val="center"/>
          </w:tcPr>
          <w:p w14:paraId="682D2A8C" w14:textId="77777777" w:rsidR="00587FC0" w:rsidRPr="0075280A" w:rsidRDefault="00587FC0" w:rsidP="007E6508">
            <w:pPr>
              <w:pStyle w:val="Tablebody-"/>
              <w:jc w:val="center"/>
              <w:rPr>
                <w:szCs w:val="20"/>
              </w:rPr>
            </w:pPr>
            <w:r w:rsidRPr="0075280A">
              <w:rPr>
                <w:szCs w:val="20"/>
              </w:rPr>
              <w:t>–0,3</w:t>
            </w:r>
          </w:p>
        </w:tc>
        <w:tc>
          <w:tcPr>
            <w:tcW w:w="1006" w:type="dxa"/>
            <w:gridSpan w:val="2"/>
            <w:tcBorders>
              <w:bottom w:val="single" w:sz="12" w:space="0" w:color="auto"/>
            </w:tcBorders>
            <w:shd w:val="clear" w:color="auto" w:fill="auto"/>
            <w:vAlign w:val="center"/>
          </w:tcPr>
          <w:p w14:paraId="27C62B75" w14:textId="77777777" w:rsidR="00587FC0" w:rsidRPr="0075280A" w:rsidRDefault="00587FC0" w:rsidP="007E6508">
            <w:pPr>
              <w:pStyle w:val="Tablebody-"/>
              <w:jc w:val="center"/>
              <w:rPr>
                <w:szCs w:val="20"/>
              </w:rPr>
            </w:pPr>
            <w:r w:rsidRPr="0075280A">
              <w:rPr>
                <w:szCs w:val="20"/>
              </w:rPr>
              <w:t>–0,6</w:t>
            </w:r>
          </w:p>
        </w:tc>
        <w:tc>
          <w:tcPr>
            <w:tcW w:w="1006" w:type="dxa"/>
            <w:gridSpan w:val="2"/>
            <w:tcBorders>
              <w:bottom w:val="single" w:sz="12" w:space="0" w:color="auto"/>
            </w:tcBorders>
            <w:shd w:val="clear" w:color="auto" w:fill="auto"/>
            <w:vAlign w:val="center"/>
          </w:tcPr>
          <w:p w14:paraId="787DDEDF" w14:textId="77777777" w:rsidR="00587FC0" w:rsidRPr="0075280A" w:rsidRDefault="00587FC0" w:rsidP="007E6508">
            <w:pPr>
              <w:pStyle w:val="Tablebody-"/>
              <w:jc w:val="center"/>
              <w:rPr>
                <w:szCs w:val="20"/>
              </w:rPr>
            </w:pPr>
            <w:r w:rsidRPr="0075280A">
              <w:rPr>
                <w:szCs w:val="20"/>
              </w:rPr>
              <w:t>–0,3</w:t>
            </w:r>
          </w:p>
        </w:tc>
        <w:tc>
          <w:tcPr>
            <w:tcW w:w="503" w:type="dxa"/>
            <w:tcBorders>
              <w:bottom w:val="single" w:sz="12" w:space="0" w:color="auto"/>
            </w:tcBorders>
            <w:shd w:val="clear" w:color="auto" w:fill="auto"/>
            <w:vAlign w:val="center"/>
          </w:tcPr>
          <w:p w14:paraId="0FDC1A22" w14:textId="77777777" w:rsidR="00587FC0" w:rsidRPr="0075280A" w:rsidRDefault="00587FC0" w:rsidP="007E6508">
            <w:pPr>
              <w:pStyle w:val="Tablebody-"/>
              <w:jc w:val="center"/>
              <w:rPr>
                <w:szCs w:val="20"/>
              </w:rPr>
            </w:pPr>
            <w:r w:rsidRPr="0075280A">
              <w:rPr>
                <w:szCs w:val="20"/>
              </w:rPr>
              <w:t>–1,2</w:t>
            </w:r>
          </w:p>
        </w:tc>
        <w:tc>
          <w:tcPr>
            <w:tcW w:w="503" w:type="dxa"/>
            <w:tcBorders>
              <w:bottom w:val="single" w:sz="12" w:space="0" w:color="auto"/>
            </w:tcBorders>
            <w:shd w:val="clear" w:color="auto" w:fill="auto"/>
            <w:vAlign w:val="center"/>
          </w:tcPr>
          <w:p w14:paraId="09E34D6A" w14:textId="77777777" w:rsidR="00587FC0" w:rsidRPr="0075280A" w:rsidRDefault="00587FC0" w:rsidP="007E6508">
            <w:pPr>
              <w:pStyle w:val="Tablebody-"/>
              <w:jc w:val="center"/>
              <w:rPr>
                <w:szCs w:val="20"/>
              </w:rPr>
            </w:pPr>
            <w:r w:rsidRPr="0075280A">
              <w:rPr>
                <w:szCs w:val="20"/>
              </w:rPr>
              <w:t>–2,0</w:t>
            </w:r>
          </w:p>
        </w:tc>
        <w:tc>
          <w:tcPr>
            <w:tcW w:w="1006" w:type="dxa"/>
            <w:gridSpan w:val="2"/>
            <w:tcBorders>
              <w:bottom w:val="single" w:sz="12" w:space="0" w:color="auto"/>
            </w:tcBorders>
            <w:shd w:val="clear" w:color="auto" w:fill="auto"/>
            <w:vAlign w:val="center"/>
          </w:tcPr>
          <w:p w14:paraId="701DA4C9" w14:textId="77777777" w:rsidR="00587FC0" w:rsidRPr="0075280A" w:rsidRDefault="00587FC0" w:rsidP="007E6508">
            <w:pPr>
              <w:pStyle w:val="Tablebody-"/>
              <w:jc w:val="center"/>
              <w:rPr>
                <w:szCs w:val="20"/>
              </w:rPr>
            </w:pPr>
            <w:r w:rsidRPr="0075280A">
              <w:rPr>
                <w:szCs w:val="20"/>
              </w:rPr>
              <w:t>–0,4</w:t>
            </w:r>
          </w:p>
        </w:tc>
        <w:tc>
          <w:tcPr>
            <w:tcW w:w="1006" w:type="dxa"/>
            <w:gridSpan w:val="2"/>
            <w:tcBorders>
              <w:bottom w:val="single" w:sz="12" w:space="0" w:color="auto"/>
            </w:tcBorders>
            <w:shd w:val="clear" w:color="auto" w:fill="auto"/>
            <w:vAlign w:val="center"/>
          </w:tcPr>
          <w:p w14:paraId="3C47A596" w14:textId="77777777" w:rsidR="00587FC0" w:rsidRPr="0075280A" w:rsidRDefault="00587FC0" w:rsidP="007E6508">
            <w:pPr>
              <w:pStyle w:val="Tablebody-"/>
              <w:jc w:val="center"/>
              <w:rPr>
                <w:szCs w:val="20"/>
              </w:rPr>
            </w:pPr>
            <w:r w:rsidRPr="0075280A">
              <w:rPr>
                <w:szCs w:val="20"/>
              </w:rPr>
              <w:t>–0,2</w:t>
            </w:r>
          </w:p>
        </w:tc>
      </w:tr>
      <w:tr w:rsidR="00587FC0" w:rsidRPr="0075280A" w14:paraId="2B06032C" w14:textId="77777777" w:rsidTr="00536783">
        <w:trPr>
          <w:cantSplit/>
          <w:jc w:val="center"/>
        </w:trPr>
        <w:tc>
          <w:tcPr>
            <w:tcW w:w="9752" w:type="dxa"/>
            <w:gridSpan w:val="19"/>
            <w:tcBorders>
              <w:top w:val="single" w:sz="12" w:space="0" w:color="auto"/>
              <w:bottom w:val="single" w:sz="12" w:space="0" w:color="auto"/>
            </w:tcBorders>
            <w:shd w:val="clear" w:color="auto" w:fill="auto"/>
            <w:vAlign w:val="center"/>
          </w:tcPr>
          <w:p w14:paraId="07EBF167" w14:textId="77777777" w:rsidR="00587FC0" w:rsidRPr="0075280A" w:rsidRDefault="00294772" w:rsidP="007E6508">
            <w:pPr>
              <w:pStyle w:val="Tablefooternote"/>
            </w:pPr>
            <w:r w:rsidRPr="0075280A">
              <w:t>NOTE </w:t>
            </w:r>
            <w:r w:rsidR="00587FC0" w:rsidRPr="0075280A">
              <w:t>1</w:t>
            </w:r>
            <w:r w:rsidR="00587FC0" w:rsidRPr="0075280A">
              <w:tab/>
              <w:t xml:space="preserve">At </w:t>
            </w:r>
            <m:oMath>
              <m:r>
                <w:rPr>
                  <w:rFonts w:ascii="Cambria Math" w:hAnsi="Cambria Math"/>
                  <w:sz w:val="18"/>
                </w:rPr>
                <m:t>θ</m:t>
              </m:r>
              <m:r>
                <w:rPr>
                  <w:rFonts w:ascii="Cambria Math" w:hAnsi="Cambria Math"/>
                </w:rPr>
                <m:t>=0</m:t>
              </m:r>
              <m:r>
                <w:rPr>
                  <w:rFonts w:ascii="Cambria Math" w:hAnsi="Cambria Math"/>
                  <w:sz w:val="18"/>
                </w:rPr>
                <m:t>°</m:t>
              </m:r>
            </m:oMath>
            <w:r w:rsidR="00587FC0" w:rsidRPr="0075280A">
              <w:t xml:space="preserve"> the pressures changes rapidly between positive and negative values on the windward face at pitch angle of </w:t>
            </w:r>
            <m:oMath>
              <m:r>
                <w:rPr>
                  <w:rFonts w:ascii="Cambria Math" w:hAnsi="Cambria Math" w:cs="Cambria Math"/>
                  <w:sz w:val="18"/>
                </w:rPr>
                <m:t>α</m:t>
              </m:r>
            </m:oMath>
            <w:r w:rsidR="00587FC0" w:rsidRPr="0075280A">
              <w:t> </w:t>
            </w:r>
            <w:r w:rsidR="00587FC0" w:rsidRPr="0075280A">
              <w:rPr>
                <w:rFonts w:ascii="Cambria Math" w:hAnsi="Cambria Math"/>
              </w:rPr>
              <w:t>=</w:t>
            </w:r>
            <w:r w:rsidR="00587FC0" w:rsidRPr="0075280A">
              <w:t> </w:t>
            </w:r>
            <w:r w:rsidR="00587FC0" w:rsidRPr="0075280A">
              <w:rPr>
                <w:rFonts w:ascii="Cambria Math" w:hAnsi="Cambria Math"/>
              </w:rPr>
              <w:t>+</w:t>
            </w:r>
            <w:r w:rsidR="00587FC0" w:rsidRPr="0075280A">
              <w:t>5</w:t>
            </w:r>
            <w:r w:rsidR="00587FC0" w:rsidRPr="0075280A">
              <w:rPr>
                <w:rFonts w:ascii="Cambria Math" w:hAnsi="Cambria Math" w:cs="Cambria Math"/>
                <w:sz w:val="18"/>
              </w:rPr>
              <w:t>°</w:t>
            </w:r>
            <w:r w:rsidR="00587FC0" w:rsidRPr="0075280A">
              <w:t> to </w:t>
            </w:r>
            <w:r w:rsidR="00587FC0" w:rsidRPr="0075280A">
              <w:rPr>
                <w:rFonts w:ascii="Cambria Math" w:hAnsi="Cambria Math"/>
              </w:rPr>
              <w:t>+</w:t>
            </w:r>
            <w:r w:rsidR="00587FC0" w:rsidRPr="0075280A">
              <w:t>45</w:t>
            </w:r>
            <w:r w:rsidR="00587FC0" w:rsidRPr="0075280A">
              <w:rPr>
                <w:rFonts w:ascii="Cambria Math" w:hAnsi="Cambria Math" w:cs="Cambria Math"/>
                <w:sz w:val="18"/>
              </w:rPr>
              <w:t>°</w:t>
            </w:r>
            <w:r w:rsidR="00587FC0" w:rsidRPr="0075280A">
              <w:t>, so both positive and negative values are given. For those roofs, two cases should be considered: one with all positive values, and one with all negative values. No mixing of positive and negative values are allowed.</w:t>
            </w:r>
          </w:p>
          <w:p w14:paraId="0198A8B4" w14:textId="77777777" w:rsidR="00587FC0" w:rsidRPr="0075280A" w:rsidRDefault="00294772" w:rsidP="007E6508">
            <w:pPr>
              <w:pStyle w:val="Tablefooternote"/>
            </w:pPr>
            <w:r w:rsidRPr="0075280A">
              <w:t>NOTE </w:t>
            </w:r>
            <w:r w:rsidR="00587FC0" w:rsidRPr="0075280A">
              <w:t>2</w:t>
            </w:r>
            <w:r w:rsidR="00587FC0" w:rsidRPr="0075280A">
              <w:tab/>
              <w:t>Linear interpolation for intermediate pitch angles of the same sign can be used between values of the same sign. The values equal to 0,0 are given for interpolation purposes</w:t>
            </w:r>
          </w:p>
          <w:p w14:paraId="588CC247" w14:textId="77777777" w:rsidR="00587FC0" w:rsidRPr="0075280A" w:rsidRDefault="00294772" w:rsidP="007E6508">
            <w:pPr>
              <w:pStyle w:val="Tablefooternote"/>
            </w:pPr>
            <w:r w:rsidRPr="0075280A">
              <w:t>NOTE </w:t>
            </w:r>
            <w:r w:rsidR="00587FC0" w:rsidRPr="0075280A">
              <w:t>3</w:t>
            </w:r>
            <w:r w:rsidR="00587FC0" w:rsidRPr="0075280A">
              <w:tab/>
              <w:t>The pitch angle of the windward face always will govern the pressure coefficients.</w:t>
            </w:r>
          </w:p>
        </w:tc>
      </w:tr>
    </w:tbl>
    <w:p w14:paraId="20B48B13" w14:textId="77777777" w:rsidR="00587FC0" w:rsidRPr="0075280A" w:rsidRDefault="00587FC0" w:rsidP="007E6508">
      <w:pPr>
        <w:pStyle w:val="BodyText"/>
      </w:pPr>
    </w:p>
    <w:p w14:paraId="49481472" w14:textId="77777777" w:rsidR="00587FC0" w:rsidRPr="0075280A" w:rsidRDefault="00587FC0" w:rsidP="002238D8">
      <w:pPr>
        <w:pStyle w:val="a3"/>
        <w:numPr>
          <w:ilvl w:val="2"/>
          <w:numId w:val="47"/>
        </w:numPr>
      </w:pPr>
      <w:bookmarkStart w:id="4318" w:name="_Toc49247087"/>
      <w:r w:rsidRPr="0075280A">
        <w:t>Multispan roofs</w:t>
      </w:r>
      <w:bookmarkEnd w:id="4318"/>
    </w:p>
    <w:p w14:paraId="6D452A42" w14:textId="77191329" w:rsidR="00587FC0" w:rsidRPr="0075280A" w:rsidRDefault="00587FC0" w:rsidP="00535930">
      <w:pPr>
        <w:pStyle w:val="BodyText"/>
      </w:pPr>
      <w:r w:rsidRPr="0075280A">
        <w:t>(1)</w:t>
      </w:r>
      <w:r w:rsidRPr="0075280A">
        <w:tab/>
        <w:t xml:space="preserve">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rsidRPr="0075280A">
        <w:t xml:space="preserve"> should be taken as the height of the structure, </w:t>
      </w:r>
      <m:oMath>
        <m:r>
          <w:rPr>
            <w:rFonts w:ascii="Cambria Math" w:hAnsi="Cambria Math"/>
          </w:rPr>
          <m:t>h</m:t>
        </m:r>
      </m:oMath>
      <w:r w:rsidRPr="0075280A">
        <w:t>, see</w:t>
      </w:r>
      <w:r w:rsidR="00535930">
        <w:t xml:space="preserve"> Figure C.17.</w:t>
      </w:r>
    </w:p>
    <w:p w14:paraId="117325CF" w14:textId="7EEB17F8" w:rsidR="00587FC0" w:rsidRPr="0075280A" w:rsidRDefault="00587FC0" w:rsidP="007E6508">
      <w:pPr>
        <w:pStyle w:val="BodyText"/>
      </w:pPr>
      <w:r w:rsidRPr="0075280A">
        <w:t>(2)</w:t>
      </w:r>
      <w:r w:rsidRPr="0075280A">
        <w:tab/>
        <w:t xml:space="preserve">Global and detailed pressure coefficients for wind directions 0°, 90° and 180° for each span of a multispan roof </w:t>
      </w:r>
      <w:r w:rsidR="00460052">
        <w:t>may</w:t>
      </w:r>
      <w:r w:rsidRPr="0075280A">
        <w:t xml:space="preserve"> be derived from the pressure coefficient for each individual span.</w:t>
      </w:r>
    </w:p>
    <w:p w14:paraId="097E252F" w14:textId="1DB7574B" w:rsidR="00587FC0" w:rsidRPr="0075280A" w:rsidRDefault="00395389" w:rsidP="00A13BAE">
      <w:pPr>
        <w:pStyle w:val="BodyText"/>
        <w:keepNext/>
      </w:pPr>
      <w:r>
        <w:t>(3)</w:t>
      </w:r>
      <w:r>
        <w:tab/>
      </w:r>
      <w:r w:rsidR="00587FC0" w:rsidRPr="0075280A">
        <w:t>Modifying factors for the global pressures for wind directions 0° and 180° on each span should be derived:</w:t>
      </w:r>
    </w:p>
    <w:p w14:paraId="53A7B388" w14:textId="1B4DE5D4" w:rsidR="00DB3A10" w:rsidRDefault="00587FC0" w:rsidP="00C33AEA">
      <w:pPr>
        <w:pStyle w:val="ListContinue1"/>
      </w:pPr>
      <w:r w:rsidRPr="0075280A">
        <w:t xml:space="preserve">from </w:t>
      </w:r>
      <w:r w:rsidRPr="00D47A90">
        <w:t>C.</w:t>
      </w:r>
      <w:r w:rsidR="00783436" w:rsidRPr="00D47A90">
        <w:t>4</w:t>
      </w:r>
      <w:r w:rsidRPr="00D47A90">
        <w:t>.4</w:t>
      </w:r>
      <w:r w:rsidRPr="00E66B8E">
        <w:t xml:space="preserve"> fo</w:t>
      </w:r>
      <w:r w:rsidRPr="0075280A">
        <w:t>r monopitch roofs, modified for their position according to</w:t>
      </w:r>
    </w:p>
    <w:p w14:paraId="47652B47" w14:textId="605CD432" w:rsidR="00587FC0" w:rsidRPr="0075280A" w:rsidRDefault="00DB3A10" w:rsidP="00C33AEA">
      <w:pPr>
        <w:pStyle w:val="ListContinue1"/>
      </w:pPr>
      <w:r w:rsidRPr="0075280A">
        <w:t>Figure C</w:t>
      </w:r>
      <w:r w:rsidRPr="0075280A">
        <w:rPr>
          <w:noProof/>
        </w:rPr>
        <w:t>.</w:t>
      </w:r>
      <w:r>
        <w:rPr>
          <w:noProof/>
        </w:rPr>
        <w:t>17</w:t>
      </w:r>
      <w:r w:rsidR="0035161E">
        <w:t> </w:t>
      </w:r>
      <w:r w:rsidR="00587FC0" w:rsidRPr="0075280A">
        <w:t>a</w:t>
      </w:r>
      <w:r w:rsidR="0035161E">
        <w:t>)</w:t>
      </w:r>
      <w:r w:rsidR="00587FC0" w:rsidRPr="0075280A">
        <w:t xml:space="preserve"> and</w:t>
      </w:r>
      <w:r w:rsidR="0035161E">
        <w:t> </w:t>
      </w:r>
      <w:r w:rsidR="00587FC0" w:rsidRPr="0075280A">
        <w:t>b</w:t>
      </w:r>
      <w:r w:rsidR="0035161E">
        <w:t>)</w:t>
      </w:r>
      <w:r w:rsidR="00587FC0" w:rsidRPr="0075280A">
        <w:t>.</w:t>
      </w:r>
    </w:p>
    <w:p w14:paraId="65030E11" w14:textId="32327A2C" w:rsidR="00DB3A10" w:rsidRDefault="00587FC0" w:rsidP="00C33AEA">
      <w:pPr>
        <w:pStyle w:val="ListContinue1"/>
      </w:pPr>
      <w:r w:rsidRPr="0075280A">
        <w:t xml:space="preserve">from C.2.5 for duopitch roofs for </w:t>
      </w:r>
      <m:oMath>
        <m:r>
          <w:rPr>
            <w:rFonts w:ascii="Cambria Math" w:hAnsi="Cambria Math"/>
          </w:rPr>
          <m:t>α&lt;0</m:t>
        </m:r>
      </m:oMath>
      <w:r w:rsidRPr="0075280A">
        <w:t xml:space="preserve"> modified for their position according to </w:t>
      </w:r>
    </w:p>
    <w:p w14:paraId="0F3A2D45" w14:textId="4FB3E9D4" w:rsidR="00587FC0" w:rsidRPr="0075280A" w:rsidRDefault="00DB3A10" w:rsidP="00C33AEA">
      <w:pPr>
        <w:pStyle w:val="ListContinue1"/>
      </w:pPr>
      <w:r w:rsidRPr="0075280A">
        <w:t>Figure C</w:t>
      </w:r>
      <w:r w:rsidRPr="0075280A">
        <w:rPr>
          <w:noProof/>
        </w:rPr>
        <w:t>.</w:t>
      </w:r>
      <w:r>
        <w:rPr>
          <w:noProof/>
        </w:rPr>
        <w:t>17</w:t>
      </w:r>
      <w:r w:rsidR="0035161E">
        <w:t> </w:t>
      </w:r>
      <w:r w:rsidR="00587FC0" w:rsidRPr="0075280A">
        <w:t>c</w:t>
      </w:r>
      <w:r w:rsidR="0035161E">
        <w:t>)</w:t>
      </w:r>
      <w:r w:rsidR="00587FC0" w:rsidRPr="0075280A">
        <w:t xml:space="preserve"> and</w:t>
      </w:r>
      <w:r w:rsidR="007E6508" w:rsidRPr="0075280A">
        <w:t> </w:t>
      </w:r>
      <w:r w:rsidR="00587FC0" w:rsidRPr="0075280A">
        <w:t>d</w:t>
      </w:r>
      <w:r w:rsidR="0035161E">
        <w:t>)</w:t>
      </w:r>
      <w:r w:rsidR="00587FC0" w:rsidRPr="0075280A">
        <w:t>.</w:t>
      </w:r>
    </w:p>
    <w:p w14:paraId="598675CC" w14:textId="10C2E7E1" w:rsidR="00587FC0" w:rsidRPr="00905A86" w:rsidRDefault="00587FC0" w:rsidP="004E5476">
      <w:pPr>
        <w:pStyle w:val="BodyText"/>
        <w:keepNext/>
      </w:pPr>
      <w:r w:rsidRPr="0075280A">
        <w:t>(</w:t>
      </w:r>
      <w:r w:rsidR="00DB47D4">
        <w:t>4</w:t>
      </w:r>
      <w:r w:rsidRPr="0075280A">
        <w:t>)</w:t>
      </w:r>
      <w:r w:rsidRPr="0075280A">
        <w:tab/>
        <w:t xml:space="preserve">For a multispan roof when no resulting horizontal forces arise, a minimum roughness factor of 0,05 (independently from the roughness of the structure) should be taken into account for wind actions normal to the areas of the multispan roof. </w:t>
      </w:r>
      <w:r w:rsidR="00AF7E27" w:rsidRPr="0075280A">
        <w:t>Consequently,</w:t>
      </w:r>
      <w:r w:rsidRPr="0075280A">
        <w:t xml:space="preserve"> the minimum horizontal force </w:t>
      </w:r>
      <w:r w:rsidRPr="00186E6E">
        <w:t xml:space="preserve">perpendicular to or parallel with the eaves or ridges on a multispan roof at eaves or ridges height shall be taken </w:t>
      </w:r>
      <w:r w:rsidR="00905A86" w:rsidRPr="00730D1E">
        <w:t xml:space="preserve">from Formula </w:t>
      </w:r>
      <w:r w:rsidR="009E438C" w:rsidRPr="00730D1E">
        <w:t>(C.1)</w:t>
      </w:r>
      <w:r w:rsidRPr="00186E6E">
        <w:t>:</w:t>
      </w:r>
    </w:p>
    <w:tbl>
      <w:tblPr>
        <w:tblW w:w="9752" w:type="dxa"/>
        <w:tblCellMar>
          <w:left w:w="0" w:type="dxa"/>
          <w:right w:w="0" w:type="dxa"/>
        </w:tblCellMar>
        <w:tblLook w:val="04A0" w:firstRow="1" w:lastRow="0" w:firstColumn="1" w:lastColumn="0" w:noHBand="0" w:noVBand="1"/>
      </w:tblPr>
      <w:tblGrid>
        <w:gridCol w:w="8618"/>
        <w:gridCol w:w="1134"/>
      </w:tblGrid>
      <w:tr w:rsidR="00905A86" w:rsidRPr="00D47A90" w14:paraId="241C21E0" w14:textId="77777777" w:rsidTr="00383A00">
        <w:trPr>
          <w:cantSplit/>
        </w:trPr>
        <w:tc>
          <w:tcPr>
            <w:tcW w:w="8618" w:type="dxa"/>
          </w:tcPr>
          <w:p w14:paraId="6F95CD49" w14:textId="3CDE629E" w:rsidR="00905A86" w:rsidRPr="00D47A90" w:rsidRDefault="00905A86" w:rsidP="00383A00">
            <w:pPr>
              <w:pStyle w:val="BodyText"/>
            </w:pPr>
            <m:oMathPara>
              <m:oMathParaPr>
                <m:jc m:val="left"/>
              </m:oMathParaPr>
              <m:oMath>
                <m:r>
                  <m:rPr>
                    <m:sty m:val="p"/>
                  </m:rPr>
                  <w:rPr>
                    <w:rFonts w:ascii="Cambria Math" w:hAnsi="Cambria Math" w:hint="eastAsia"/>
                    <w:lang w:val="en-US"/>
                  </w:rPr>
                  <m:t>0,05</m:t>
                </m:r>
                <m:r>
                  <w:rPr>
                    <w:rFonts w:ascii="Cambria Math" w:hAnsi="Cambria Math"/>
                  </w:rPr>
                  <m:t>⋅</m:t>
                </m:r>
                <m:sSub>
                  <m:sSubPr>
                    <m:ctrlPr>
                      <w:rPr>
                        <w:rFonts w:ascii="Cambria Math" w:hAnsi="Cambria Math"/>
                      </w:rPr>
                    </m:ctrlPr>
                  </m:sSubPr>
                  <m:e>
                    <m:r>
                      <w:rPr>
                        <w:rFonts w:ascii="Cambria Math" w:hAnsi="Cambria Math"/>
                      </w:rPr>
                      <m:t>q</m:t>
                    </m:r>
                  </m:e>
                  <m:sub>
                    <m:r>
                      <m:rPr>
                        <m:nor/>
                      </m:rPr>
                      <m:t>p</m:t>
                    </m:r>
                  </m:sub>
                </m:sSub>
                <m:r>
                  <w:rPr>
                    <w:rFonts w:ascii="Cambria Math" w:hAnsi="Cambria Math"/>
                  </w:rPr>
                  <m:t>(</m:t>
                </m:r>
                <m:sSub>
                  <m:sSubPr>
                    <m:ctrlPr>
                      <w:rPr>
                        <w:rFonts w:ascii="Cambria Math" w:hAnsi="Cambria Math"/>
                        <w:i/>
                        <w:lang w:val="de-DE"/>
                      </w:rPr>
                    </m:ctrlPr>
                  </m:sSubPr>
                  <m:e>
                    <m:r>
                      <w:rPr>
                        <w:rFonts w:ascii="Cambria Math" w:hAnsi="Cambria Math"/>
                        <w:lang w:val="de-DE"/>
                      </w:rPr>
                      <m:t>z</m:t>
                    </m:r>
                  </m:e>
                  <m:sub>
                    <m:r>
                      <m:rPr>
                        <m:sty m:val="p"/>
                      </m:rP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A</m:t>
                    </m:r>
                  </m:e>
                  <m:sub>
                    <m:r>
                      <m:rPr>
                        <m:nor/>
                      </m:rPr>
                      <m:t>Shed</m:t>
                    </m:r>
                  </m:sub>
                </m:sSub>
              </m:oMath>
            </m:oMathPara>
          </w:p>
        </w:tc>
        <w:tc>
          <w:tcPr>
            <w:tcW w:w="1134" w:type="dxa"/>
            <w:vAlign w:val="center"/>
          </w:tcPr>
          <w:p w14:paraId="60F14CCC" w14:textId="65DE5C11" w:rsidR="00905A86" w:rsidRPr="00D47A90" w:rsidRDefault="00905A86" w:rsidP="004E5476">
            <w:pPr>
              <w:pStyle w:val="BodyText"/>
              <w:jc w:val="right"/>
            </w:pPr>
            <w:r w:rsidRPr="00D47A90">
              <w:t>(C.</w:t>
            </w:r>
            <w:r>
              <w:t>1</w:t>
            </w:r>
            <w:r w:rsidRPr="00D47A90">
              <w:t>)</w:t>
            </w:r>
          </w:p>
        </w:tc>
      </w:tr>
    </w:tbl>
    <w:p w14:paraId="61698686" w14:textId="77777777" w:rsidR="00905A86" w:rsidRPr="00905A86" w:rsidRDefault="00905A86" w:rsidP="00730D1E">
      <w:pPr>
        <w:pStyle w:val="BodyText"/>
      </w:pPr>
    </w:p>
    <w:p w14:paraId="1661E7C8" w14:textId="77777777" w:rsidR="00587FC0" w:rsidRPr="0075280A" w:rsidRDefault="00587FC0"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13EC165C" w14:textId="77777777" w:rsidTr="00536783">
        <w:trPr>
          <w:cantSplit/>
        </w:trPr>
        <w:tc>
          <w:tcPr>
            <w:tcW w:w="851" w:type="dxa"/>
          </w:tcPr>
          <w:p w14:paraId="4505A0DF" w14:textId="77777777" w:rsidR="00906826"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A</m:t>
                    </m:r>
                  </m:e>
                  <m:sub>
                    <m:r>
                      <m:rPr>
                        <m:nor/>
                      </m:rPr>
                      <w:rPr>
                        <w:lang w:val="de-DE"/>
                      </w:rPr>
                      <m:t>Shed</m:t>
                    </m:r>
                  </m:sub>
                </m:sSub>
              </m:oMath>
            </m:oMathPara>
          </w:p>
        </w:tc>
        <w:tc>
          <w:tcPr>
            <w:tcW w:w="8732" w:type="dxa"/>
          </w:tcPr>
          <w:p w14:paraId="03F97437" w14:textId="77777777" w:rsidR="00906826" w:rsidRPr="0075280A" w:rsidRDefault="00906826" w:rsidP="009C3B2D">
            <w:pPr>
              <w:pStyle w:val="Tablebody"/>
            </w:pPr>
            <w:r w:rsidRPr="0075280A">
              <w:t>is the base area of each multispan roof;</w:t>
            </w:r>
          </w:p>
        </w:tc>
      </w:tr>
      <w:tr w:rsidR="0002191E" w:rsidRPr="0075280A" w14:paraId="7D8FD151" w14:textId="77777777" w:rsidTr="00536783">
        <w:trPr>
          <w:cantSplit/>
        </w:trPr>
        <w:tc>
          <w:tcPr>
            <w:tcW w:w="851" w:type="dxa"/>
          </w:tcPr>
          <w:p w14:paraId="6322799F" w14:textId="77777777" w:rsidR="00906826"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z</m:t>
                    </m:r>
                  </m:e>
                  <m:sub>
                    <m:r>
                      <m:rPr>
                        <m:sty m:val="p"/>
                      </m:rPr>
                      <w:rPr>
                        <w:rFonts w:ascii="Cambria Math" w:hAnsi="Cambria Math"/>
                      </w:rPr>
                      <m:t>e</m:t>
                    </m:r>
                  </m:sub>
                </m:sSub>
                <m:r>
                  <w:rPr>
                    <w:rFonts w:ascii="Cambria Math" w:hAnsi="Cambria Math"/>
                  </w:rPr>
                  <m:t>)</m:t>
                </m:r>
              </m:oMath>
            </m:oMathPara>
          </w:p>
        </w:tc>
        <w:tc>
          <w:tcPr>
            <w:tcW w:w="8732" w:type="dxa"/>
          </w:tcPr>
          <w:p w14:paraId="3CA0BD6D" w14:textId="77777777" w:rsidR="00906826" w:rsidRPr="0075280A" w:rsidRDefault="00906826" w:rsidP="009C3B2D">
            <w:pPr>
              <w:pStyle w:val="Tablebody"/>
            </w:pPr>
            <w:r w:rsidRPr="0075280A">
              <w:t xml:space="preserve">is the peak velocity pressure at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rsidRPr="0075280A">
              <w:t>.</w:t>
            </w:r>
          </w:p>
        </w:tc>
      </w:tr>
    </w:tbl>
    <w:p w14:paraId="115DFEA6" w14:textId="6C5455B8" w:rsidR="00587FC0" w:rsidRPr="0075280A" w:rsidRDefault="003643E7" w:rsidP="007E6508">
      <w:pPr>
        <w:pStyle w:val="FigureImage"/>
      </w:pPr>
      <w:r>
        <w:rPr>
          <w:noProof/>
        </w:rPr>
        <w:drawing>
          <wp:inline distT="0" distB="0" distL="0" distR="0" wp14:anchorId="7A69631C" wp14:editId="3D317932">
            <wp:extent cx="3834384" cy="6743700"/>
            <wp:effectExtent l="0" t="0" r="0" b="0"/>
            <wp:docPr id="288" name="c017.tif" descr="Ein Bild, das Diagramm,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c017.tif" descr="Ein Bild, das Diagramm, Text enthält.&#10;&#10;Automatisch generierte Beschreibung"/>
                    <pic:cNvPicPr/>
                  </pic:nvPicPr>
                  <pic:blipFill>
                    <a:blip r:embed="rId128" r:link="rId129" cstate="print">
                      <a:extLst>
                        <a:ext uri="{28A0092B-C50C-407E-A947-70E740481C1C}">
                          <a14:useLocalDpi xmlns:a14="http://schemas.microsoft.com/office/drawing/2010/main" val="0"/>
                        </a:ext>
                      </a:extLst>
                    </a:blip>
                    <a:stretch>
                      <a:fillRect/>
                    </a:stretch>
                  </pic:blipFill>
                  <pic:spPr>
                    <a:xfrm>
                      <a:off x="0" y="0"/>
                      <a:ext cx="3834384" cy="6743700"/>
                    </a:xfrm>
                    <a:prstGeom prst="rect">
                      <a:avLst/>
                    </a:prstGeom>
                  </pic:spPr>
                </pic:pic>
              </a:graphicData>
            </a:graphic>
          </wp:inline>
        </w:drawing>
      </w:r>
    </w:p>
    <w:p w14:paraId="5DFEE146" w14:textId="1FA61C5A" w:rsidR="00587FC0" w:rsidRPr="0075280A" w:rsidRDefault="00294772" w:rsidP="00A13BAE">
      <w:pPr>
        <w:pStyle w:val="Figuretitle"/>
      </w:pPr>
      <w:bookmarkStart w:id="4319" w:name="_Ref8214831"/>
      <w:r w:rsidRPr="0075280A">
        <w:t>Figure </w:t>
      </w:r>
      <w:r w:rsidR="00587FC0" w:rsidRPr="0075280A">
        <w:t>C.</w:t>
      </w:r>
      <w:r w:rsidR="00DB3A10">
        <w:rPr>
          <w:noProof/>
        </w:rPr>
        <w:t>17</w:t>
      </w:r>
      <w:bookmarkEnd w:id="4319"/>
      <w:r w:rsidR="0002191E" w:rsidRPr="0075280A">
        <w:t xml:space="preserve"> — </w:t>
      </w:r>
      <w:r w:rsidR="004F58E5">
        <w:t xml:space="preserve">Elevation - </w:t>
      </w:r>
      <w:r w:rsidR="00587FC0" w:rsidRPr="0075280A">
        <w:t>detailed pressure c</w:t>
      </w:r>
      <w:r w:rsidR="0002191E" w:rsidRPr="0075280A">
        <w:t>oefficients for multispan roofs</w:t>
      </w:r>
    </w:p>
    <w:p w14:paraId="16151266" w14:textId="225A930C" w:rsidR="00587FC0" w:rsidRPr="0075280A" w:rsidRDefault="000E1717" w:rsidP="00D47A90">
      <w:pPr>
        <w:pStyle w:val="BodyText"/>
      </w:pPr>
      <w:r>
        <w:t>(5)</w:t>
      </w:r>
      <w:r>
        <w:tab/>
      </w:r>
      <w:r w:rsidR="00587FC0" w:rsidRPr="0075280A">
        <w:t xml:space="preserve">In configuration </w:t>
      </w:r>
      <m:oMath>
        <m:r>
          <w:rPr>
            <w:rFonts w:ascii="Cambria Math" w:hAnsi="Cambria Math"/>
          </w:rPr>
          <m:t>b</m:t>
        </m:r>
      </m:oMath>
      <w:r w:rsidR="00587FC0" w:rsidRPr="0075280A">
        <w:t xml:space="preserve"> two cases should be considered depending on the sign of pressure coefficient </w:t>
      </w:r>
      <m:oMath>
        <m:sSub>
          <m:sSubPr>
            <m:ctrlPr>
              <w:rPr>
                <w:rFonts w:ascii="Cambria Math" w:hAnsi="Cambria Math"/>
                <w:i/>
              </w:rPr>
            </m:ctrlPr>
          </m:sSubPr>
          <m:e>
            <m:r>
              <w:rPr>
                <w:rFonts w:ascii="Cambria Math" w:hAnsi="Cambria Math"/>
              </w:rPr>
              <m:t>c</m:t>
            </m:r>
          </m:e>
          <m:sub>
            <m:r>
              <m:rPr>
                <m:sty m:val="p"/>
              </m:rPr>
              <w:rPr>
                <w:rFonts w:ascii="Cambria Math" w:hAnsi="Cambria Math"/>
              </w:rPr>
              <m:t>pe</m:t>
            </m:r>
          </m:sub>
        </m:sSub>
      </m:oMath>
      <w:r w:rsidR="00587FC0" w:rsidRPr="0075280A">
        <w:t xml:space="preserve"> on the first roof.</w:t>
      </w:r>
    </w:p>
    <w:p w14:paraId="416F8FF9" w14:textId="7150502A" w:rsidR="00587FC0" w:rsidRPr="0075280A" w:rsidRDefault="00294772" w:rsidP="007E6508">
      <w:pPr>
        <w:pStyle w:val="Note"/>
        <w:rPr>
          <w:b/>
        </w:rPr>
      </w:pPr>
      <w:r w:rsidRPr="0075280A">
        <w:t>NOTE</w:t>
      </w:r>
      <w:r w:rsidR="00587FC0" w:rsidRPr="0075280A">
        <w:tab/>
        <w:t xml:space="preserve">In configuration c the first </w:t>
      </w:r>
      <m:oMath>
        <m:sSub>
          <m:sSubPr>
            <m:ctrlPr>
              <w:rPr>
                <w:rFonts w:ascii="Cambria Math" w:hAnsi="Cambria Math"/>
                <w:i/>
              </w:rPr>
            </m:ctrlPr>
          </m:sSubPr>
          <m:e>
            <m:r>
              <w:rPr>
                <w:rFonts w:ascii="Cambria Math" w:hAnsi="Cambria Math"/>
              </w:rPr>
              <m:t>c</m:t>
            </m:r>
          </m:e>
          <m:sub>
            <m:r>
              <m:rPr>
                <m:sty m:val="p"/>
              </m:rPr>
              <w:rPr>
                <w:rFonts w:ascii="Cambria Math" w:hAnsi="Cambria Math"/>
              </w:rPr>
              <m:t>pe</m:t>
            </m:r>
          </m:sub>
        </m:sSub>
      </m:oMath>
      <w:r w:rsidR="00587FC0" w:rsidRPr="0075280A">
        <w:t xml:space="preserve"> is the </w:t>
      </w:r>
      <m:oMath>
        <m:sSub>
          <m:sSubPr>
            <m:ctrlPr>
              <w:rPr>
                <w:rFonts w:ascii="Cambria Math" w:hAnsi="Cambria Math"/>
                <w:i/>
              </w:rPr>
            </m:ctrlPr>
          </m:sSubPr>
          <m:e>
            <m:r>
              <w:rPr>
                <w:rFonts w:ascii="Cambria Math" w:hAnsi="Cambria Math"/>
              </w:rPr>
              <m:t>c</m:t>
            </m:r>
          </m:e>
          <m:sub>
            <m:r>
              <m:rPr>
                <m:sty m:val="p"/>
              </m:rPr>
              <w:rPr>
                <w:rFonts w:ascii="Cambria Math" w:hAnsi="Cambria Math"/>
              </w:rPr>
              <m:t>pe</m:t>
            </m:r>
          </m:sub>
        </m:sSub>
      </m:oMath>
      <w:r w:rsidR="00587FC0" w:rsidRPr="0075280A">
        <w:t xml:space="preserve"> of the monopitch roof, the second and all following </w:t>
      </w:r>
      <m:oMath>
        <m:sSub>
          <m:sSubPr>
            <m:ctrlPr>
              <w:rPr>
                <w:rFonts w:ascii="Cambria Math" w:hAnsi="Cambria Math"/>
                <w:i/>
              </w:rPr>
            </m:ctrlPr>
          </m:sSubPr>
          <m:e>
            <m:r>
              <w:rPr>
                <w:rFonts w:ascii="Cambria Math" w:hAnsi="Cambria Math"/>
              </w:rPr>
              <m:t>c</m:t>
            </m:r>
          </m:e>
          <m:sub>
            <m:r>
              <m:rPr>
                <m:sty m:val="p"/>
              </m:rPr>
              <w:rPr>
                <w:rFonts w:ascii="Cambria Math" w:hAnsi="Cambria Math"/>
              </w:rPr>
              <m:t>pe</m:t>
            </m:r>
          </m:sub>
        </m:sSub>
      </m:oMath>
      <w:r w:rsidR="00587FC0" w:rsidRPr="0075280A">
        <w:t xml:space="preserve"> are the </w:t>
      </w:r>
      <m:oMath>
        <m:sSub>
          <m:sSubPr>
            <m:ctrlPr>
              <w:rPr>
                <w:rFonts w:ascii="Cambria Math" w:hAnsi="Cambria Math"/>
                <w:i/>
              </w:rPr>
            </m:ctrlPr>
          </m:sSubPr>
          <m:e>
            <m:r>
              <w:rPr>
                <w:rFonts w:ascii="Cambria Math" w:hAnsi="Cambria Math"/>
              </w:rPr>
              <m:t>c</m:t>
            </m:r>
          </m:e>
          <m:sub>
            <m:r>
              <m:rPr>
                <m:sty m:val="p"/>
              </m:rPr>
              <w:rPr>
                <w:rFonts w:ascii="Cambria Math" w:hAnsi="Cambria Math"/>
              </w:rPr>
              <m:t>pe</m:t>
            </m:r>
          </m:sub>
        </m:sSub>
      </m:oMath>
      <w:r w:rsidR="00587FC0" w:rsidRPr="0075280A">
        <w:t xml:space="preserve"> of the troughed duopitch roof.</w:t>
      </w:r>
    </w:p>
    <w:p w14:paraId="6FF310C8" w14:textId="77777777" w:rsidR="00587FC0" w:rsidRPr="0075280A" w:rsidRDefault="00587FC0" w:rsidP="002238D8">
      <w:pPr>
        <w:pStyle w:val="a3"/>
        <w:keepLines/>
        <w:numPr>
          <w:ilvl w:val="2"/>
          <w:numId w:val="47"/>
        </w:numPr>
      </w:pPr>
      <w:bookmarkStart w:id="4320" w:name="_Toc49247088"/>
      <w:r w:rsidRPr="0075280A">
        <w:t>Vaulted roofs</w:t>
      </w:r>
      <w:bookmarkEnd w:id="4320"/>
    </w:p>
    <w:p w14:paraId="1D03BC39" w14:textId="77777777" w:rsidR="001F539E" w:rsidRDefault="00587FC0" w:rsidP="004E5476">
      <w:pPr>
        <w:pStyle w:val="BodyText"/>
        <w:keepNext/>
        <w:keepLines/>
      </w:pPr>
      <w:r w:rsidRPr="0075280A">
        <w:t>(1)</w:t>
      </w:r>
      <w:r w:rsidRPr="0075280A">
        <w:tab/>
        <w:t xml:space="preserve">This Clause applies to vaulted roofs, rectangular in plan. </w:t>
      </w:r>
    </w:p>
    <w:p w14:paraId="5AD7B3E1" w14:textId="16F793D1" w:rsidR="00587FC0" w:rsidRPr="0075280A" w:rsidRDefault="001F539E" w:rsidP="00D47A90">
      <w:pPr>
        <w:pStyle w:val="Note"/>
        <w:keepNext/>
        <w:spacing w:after="120"/>
      </w:pPr>
      <w:r>
        <w:t>NOTE</w:t>
      </w:r>
      <w:r>
        <w:tab/>
      </w:r>
      <w:r w:rsidR="00587FC0" w:rsidRPr="0075280A">
        <w:t>Pressure coefficients for vaulted roofs can be given in the National Annex; recommended values are provided below.</w:t>
      </w:r>
    </w:p>
    <w:p w14:paraId="6223F4D6" w14:textId="3E15804C" w:rsidR="001F539E" w:rsidRDefault="00B57387" w:rsidP="00D47A90">
      <w:pPr>
        <w:pStyle w:val="BodyText"/>
      </w:pPr>
      <w:r>
        <w:t>(2)</w:t>
      </w:r>
      <w:r w:rsidR="00587FC0" w:rsidRPr="0075280A">
        <w:tab/>
        <w:t xml:space="preserve">The values of </w:t>
      </w:r>
      <m:oMath>
        <m:sSub>
          <m:sSubPr>
            <m:ctrlPr>
              <w:rPr>
                <w:rFonts w:ascii="Cambria Math" w:hAnsi="Cambria Math"/>
              </w:rPr>
            </m:ctrlPr>
          </m:sSubPr>
          <m:e>
            <m:r>
              <w:rPr>
                <w:rFonts w:ascii="Cambria Math" w:hAnsi="Cambria Math"/>
              </w:rPr>
              <m:t>c</m:t>
            </m:r>
          </m:e>
          <m:sub>
            <m:r>
              <m:rPr>
                <m:sty m:val="p"/>
              </m:rPr>
              <w:rPr>
                <w:rFonts w:ascii="Cambria Math" w:hAnsi="Cambria Math"/>
              </w:rPr>
              <m:t>pe,10</m:t>
            </m:r>
          </m:sub>
        </m:sSub>
      </m:oMath>
      <w:r w:rsidR="00587FC0" w:rsidRPr="0075280A">
        <w:t xml:space="preserve"> </w:t>
      </w:r>
      <w:r w:rsidR="00FA098D">
        <w:t>should be taken from</w:t>
      </w:r>
      <w:r w:rsidR="00587FC0" w:rsidRPr="0075280A">
        <w:t xml:space="preserve"> </w:t>
      </w:r>
      <w:r w:rsidR="00DB3A10" w:rsidRPr="00B57387">
        <w:t>Figure C.</w:t>
      </w:r>
      <w:r w:rsidR="00DB3A10" w:rsidRPr="00D47A90">
        <w:t>18</w:t>
      </w:r>
      <w:r w:rsidR="00587FC0" w:rsidRPr="0075280A">
        <w:t xml:space="preserve"> for different zones. The reference height should be taken as </w:t>
      </w:r>
      <m:oMath>
        <m:sSub>
          <m:sSubPr>
            <m:ctrlPr>
              <w:rPr>
                <w:rFonts w:ascii="Cambria Math" w:hAnsi="Cambria Math"/>
              </w:rPr>
            </m:ctrlPr>
          </m:sSubPr>
          <m:e>
            <m:r>
              <w:rPr>
                <w:rFonts w:ascii="Cambria Math" w:hAnsi="Cambria Math"/>
              </w:rPr>
              <m:t>z</m:t>
            </m:r>
          </m:e>
          <m:sub>
            <m:r>
              <m:rPr>
                <m:sty m:val="p"/>
              </m:rPr>
              <w:rPr>
                <w:rFonts w:ascii="Cambria Math" w:hAnsi="Cambria Math"/>
              </w:rPr>
              <m:t>e</m:t>
            </m:r>
          </m:sub>
        </m:sSub>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f</m:t>
        </m:r>
      </m:oMath>
      <w:r w:rsidR="00587FC0" w:rsidRPr="0075280A">
        <w:t>.</w:t>
      </w:r>
    </w:p>
    <w:p w14:paraId="280F887F" w14:textId="1FE41CE2" w:rsidR="001F539E" w:rsidRPr="0075280A" w:rsidRDefault="000E1717" w:rsidP="00D47A90">
      <w:pPr>
        <w:pStyle w:val="BodyText"/>
      </w:pPr>
      <w:r>
        <w:t>(3)</w:t>
      </w:r>
      <w:r>
        <w:tab/>
      </w:r>
      <w:r w:rsidR="001F539E">
        <w:t>In Figure C.18</w:t>
      </w:r>
      <w:r w:rsidR="00AF7E27">
        <w:t>,</w:t>
      </w:r>
      <w:r w:rsidR="001F539E">
        <w:t xml:space="preserve"> </w:t>
      </w:r>
      <w:r w:rsidR="007536B7">
        <w:t>z</w:t>
      </w:r>
      <w:r w:rsidR="001F539E" w:rsidRPr="0075280A">
        <w:t>ones A and C are equal to 1/4 of the total length of the roof; zone B is equal to 1/2 of the total length of the roof.</w:t>
      </w:r>
    </w:p>
    <w:p w14:paraId="76F439B7" w14:textId="77777777" w:rsidR="001F539E" w:rsidRPr="0075280A" w:rsidRDefault="001F539E" w:rsidP="00D47A90">
      <w:pPr>
        <w:pStyle w:val="BodyText"/>
      </w:pPr>
      <w:r w:rsidRPr="0075280A">
        <w:t>For zone A:</w:t>
      </w:r>
    </w:p>
    <w:p w14:paraId="1257098F" w14:textId="6DD1A994" w:rsidR="001F539E" w:rsidRPr="00D47A90" w:rsidRDefault="001F539E" w:rsidP="00C33AEA">
      <w:pPr>
        <w:pStyle w:val="ListContinue1"/>
      </w:pPr>
      <w:r w:rsidRPr="00D47A90">
        <w:t xml:space="preserve">for </w:t>
      </w:r>
      <m:oMath>
        <m:r>
          <w:rPr>
            <w:rFonts w:ascii="Cambria Math" w:hAnsi="Cambria Math"/>
          </w:rPr>
          <m:t>0&lt;</m:t>
        </m:r>
        <m:f>
          <m:fPr>
            <m:type m:val="lin"/>
            <m:ctrlPr>
              <w:rPr>
                <w:rFonts w:ascii="Cambria Math" w:hAnsi="Cambria Math"/>
                <w:i/>
              </w:rPr>
            </m:ctrlPr>
          </m:fPr>
          <m:num>
            <m:r>
              <w:rPr>
                <w:rFonts w:ascii="Cambria Math" w:hAnsi="Cambria Math"/>
              </w:rPr>
              <m:t>h</m:t>
            </m:r>
          </m:num>
          <m:den>
            <m:r>
              <w:rPr>
                <w:rFonts w:ascii="Cambria Math" w:hAnsi="Cambria Math"/>
              </w:rPr>
              <m:t>d</m:t>
            </m:r>
          </m:den>
        </m:f>
        <m:r>
          <w:rPr>
            <w:rFonts w:ascii="Cambria Math" w:hAnsi="Cambria Math"/>
          </w:rPr>
          <m:t>&lt;0,5</m:t>
        </m:r>
      </m:oMath>
      <w:r w:rsidRPr="00D47A90">
        <w:t xml:space="preserve">, </w:t>
      </w:r>
      <m:oMath>
        <m:sSub>
          <m:sSubPr>
            <m:ctrlPr>
              <w:rPr>
                <w:rFonts w:ascii="Cambria Math" w:hAnsi="Cambria Math"/>
                <w:i/>
              </w:rPr>
            </m:ctrlPr>
          </m:sSubPr>
          <m:e>
            <m:r>
              <w:rPr>
                <w:rFonts w:ascii="Cambria Math" w:hAnsi="Cambria Math"/>
              </w:rPr>
              <m:t>c</m:t>
            </m:r>
          </m:e>
          <m:sub>
            <m:r>
              <m:rPr>
                <m:sty m:val="p"/>
              </m:rPr>
              <w:rPr>
                <w:rFonts w:ascii="Cambria Math" w:hAnsi="Cambria Math"/>
              </w:rPr>
              <m:t>pe,10</m:t>
            </m:r>
          </m:sub>
        </m:sSub>
      </m:oMath>
      <w:r w:rsidRPr="00D47A90">
        <w:t xml:space="preserve"> is obtained by linear interpolation</w:t>
      </w:r>
      <w:r>
        <w:t>;</w:t>
      </w:r>
    </w:p>
    <w:p w14:paraId="301671F7" w14:textId="7C2FC05A" w:rsidR="001F539E" w:rsidRPr="00D47A90" w:rsidRDefault="001F539E" w:rsidP="00C33AEA">
      <w:pPr>
        <w:pStyle w:val="ListContinue1"/>
      </w:pPr>
      <w:r w:rsidRPr="00D47A90">
        <w:t xml:space="preserve">for </w:t>
      </w:r>
      <m:oMath>
        <m:r>
          <w:rPr>
            <w:rFonts w:ascii="Cambria Math" w:hAnsi="Cambria Math"/>
          </w:rPr>
          <m:t>0,2≤</m:t>
        </m:r>
        <m:f>
          <m:fPr>
            <m:type m:val="lin"/>
            <m:ctrlPr>
              <w:rPr>
                <w:rFonts w:ascii="Cambria Math" w:hAnsi="Cambria Math"/>
                <w:i/>
              </w:rPr>
            </m:ctrlPr>
          </m:fPr>
          <m:num>
            <m:r>
              <w:rPr>
                <w:rFonts w:ascii="Cambria Math" w:hAnsi="Cambria Math"/>
              </w:rPr>
              <m:t>f</m:t>
            </m:r>
          </m:num>
          <m:den>
            <m:r>
              <w:rPr>
                <w:rFonts w:ascii="Cambria Math" w:hAnsi="Cambria Math"/>
              </w:rPr>
              <m:t>d</m:t>
            </m:r>
          </m:den>
        </m:f>
        <m:r>
          <w:rPr>
            <w:rFonts w:ascii="Cambria Math" w:hAnsi="Cambria Math"/>
          </w:rPr>
          <m:t>≤0,3</m:t>
        </m:r>
      </m:oMath>
      <w:r w:rsidRPr="00D47A90">
        <w:t xml:space="preserve"> and </w:t>
      </w:r>
      <m:oMath>
        <m:f>
          <m:fPr>
            <m:type m:val="lin"/>
            <m:ctrlPr>
              <w:rPr>
                <w:rFonts w:ascii="Cambria Math" w:hAnsi="Cambria Math"/>
                <w:i/>
              </w:rPr>
            </m:ctrlPr>
          </m:fPr>
          <m:num>
            <m:r>
              <w:rPr>
                <w:rFonts w:ascii="Cambria Math" w:hAnsi="Cambria Math"/>
              </w:rPr>
              <m:t>h</m:t>
            </m:r>
          </m:num>
          <m:den>
            <m:r>
              <w:rPr>
                <w:rFonts w:ascii="Cambria Math" w:hAnsi="Cambria Math"/>
              </w:rPr>
              <m:t>d</m:t>
            </m:r>
          </m:den>
        </m:f>
        <m:r>
          <w:rPr>
            <w:rFonts w:ascii="Cambria Math" w:hAnsi="Cambria Math"/>
          </w:rPr>
          <m:t>≥0,5</m:t>
        </m:r>
      </m:oMath>
      <w:r w:rsidRPr="00D47A90">
        <w:t xml:space="preserve">, two values of </w:t>
      </w:r>
      <m:oMath>
        <m:sSub>
          <m:sSubPr>
            <m:ctrlPr>
              <w:rPr>
                <w:rFonts w:ascii="Cambria Math" w:hAnsi="Cambria Math"/>
                <w:i/>
              </w:rPr>
            </m:ctrlPr>
          </m:sSubPr>
          <m:e>
            <m:r>
              <w:rPr>
                <w:rFonts w:ascii="Cambria Math" w:hAnsi="Cambria Math"/>
              </w:rPr>
              <m:t>c</m:t>
            </m:r>
          </m:e>
          <m:sub>
            <m:r>
              <m:rPr>
                <m:sty m:val="p"/>
              </m:rPr>
              <w:rPr>
                <w:rFonts w:ascii="Cambria Math" w:hAnsi="Cambria Math"/>
              </w:rPr>
              <m:t>pe,10</m:t>
            </m:r>
          </m:sub>
        </m:sSub>
      </m:oMath>
      <w:r w:rsidRPr="00D47A90">
        <w:t xml:space="preserve"> have to be considered</w:t>
      </w:r>
      <w:r>
        <w:t>;</w:t>
      </w:r>
    </w:p>
    <w:p w14:paraId="681EE15A" w14:textId="2CFB3119" w:rsidR="001F539E" w:rsidRPr="00D47A90" w:rsidRDefault="001F539E" w:rsidP="00C33AEA">
      <w:pPr>
        <w:pStyle w:val="ListContinue1"/>
      </w:pPr>
      <w:r w:rsidRPr="00D47A90">
        <w:t>the diagram is not applicable for flat roofs</w:t>
      </w:r>
      <w:r>
        <w:t>.</w:t>
      </w:r>
    </w:p>
    <w:p w14:paraId="201C95E2" w14:textId="217366F9" w:rsidR="00587FC0" w:rsidRDefault="00587FC0" w:rsidP="00D47A90">
      <w:pPr>
        <w:pStyle w:val="BodyText"/>
      </w:pPr>
    </w:p>
    <w:p w14:paraId="03AEBC19" w14:textId="610AC0D4" w:rsidR="00587FC0" w:rsidRPr="0075280A" w:rsidRDefault="003643E7" w:rsidP="00906826">
      <w:pPr>
        <w:pStyle w:val="FigureImage"/>
      </w:pPr>
      <w:r>
        <w:rPr>
          <w:noProof/>
        </w:rPr>
        <w:drawing>
          <wp:inline distT="0" distB="0" distL="0" distR="0" wp14:anchorId="74946EBD" wp14:editId="470F66CB">
            <wp:extent cx="3986784" cy="4809744"/>
            <wp:effectExtent l="0" t="0" r="0" b="0"/>
            <wp:docPr id="289" name="c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c018.tif"/>
                    <pic:cNvPicPr/>
                  </pic:nvPicPr>
                  <pic:blipFill>
                    <a:blip r:embed="rId130" r:link="rId131" cstate="print">
                      <a:extLst>
                        <a:ext uri="{28A0092B-C50C-407E-A947-70E740481C1C}">
                          <a14:useLocalDpi xmlns:a14="http://schemas.microsoft.com/office/drawing/2010/main" val="0"/>
                        </a:ext>
                      </a:extLst>
                    </a:blip>
                    <a:stretch>
                      <a:fillRect/>
                    </a:stretch>
                  </pic:blipFill>
                  <pic:spPr>
                    <a:xfrm>
                      <a:off x="0" y="0"/>
                      <a:ext cx="3986784" cy="4809744"/>
                    </a:xfrm>
                    <a:prstGeom prst="rect">
                      <a:avLst/>
                    </a:prstGeom>
                  </pic:spPr>
                </pic:pic>
              </a:graphicData>
            </a:graphic>
          </wp:inline>
        </w:drawing>
      </w:r>
    </w:p>
    <w:p w14:paraId="3F2A0C51" w14:textId="317451F2" w:rsidR="00587FC0" w:rsidRPr="0075280A" w:rsidRDefault="00294772" w:rsidP="00587FC0">
      <w:pPr>
        <w:pStyle w:val="Figuretitle"/>
        <w:rPr>
          <w:szCs w:val="22"/>
        </w:rPr>
      </w:pPr>
      <w:bookmarkStart w:id="4321" w:name="_Ref8215772"/>
      <w:r w:rsidRPr="0075280A">
        <w:rPr>
          <w:szCs w:val="22"/>
        </w:rPr>
        <w:t>Figure </w:t>
      </w:r>
      <w:r w:rsidR="00587FC0" w:rsidRPr="0075280A">
        <w:rPr>
          <w:szCs w:val="22"/>
        </w:rPr>
        <w:t>C.</w:t>
      </w:r>
      <w:r w:rsidR="00DB3A10">
        <w:rPr>
          <w:noProof/>
          <w:szCs w:val="22"/>
        </w:rPr>
        <w:t>18</w:t>
      </w:r>
      <w:bookmarkEnd w:id="4321"/>
      <w:r w:rsidR="0002191E" w:rsidRPr="0075280A">
        <w:rPr>
          <w:szCs w:val="22"/>
        </w:rPr>
        <w:t xml:space="preserve"> — </w:t>
      </w:r>
      <w:r w:rsidR="00587FC0" w:rsidRPr="0075280A">
        <w:rPr>
          <w:szCs w:val="22"/>
        </w:rPr>
        <w:t xml:space="preserve">Detailed external pressure coefficients </w:t>
      </w:r>
      <m:oMath>
        <m:sSub>
          <m:sSubPr>
            <m:ctrlPr>
              <w:rPr>
                <w:rFonts w:ascii="Cambria Math" w:hAnsi="Cambria Math"/>
                <w:i/>
                <w:szCs w:val="22"/>
              </w:rPr>
            </m:ctrlPr>
          </m:sSubPr>
          <m:e>
            <m:r>
              <m:rPr>
                <m:sty m:val="bi"/>
              </m:rPr>
              <w:rPr>
                <w:rFonts w:ascii="Cambria Math" w:hAnsi="Cambria Math"/>
                <w:szCs w:val="22"/>
              </w:rPr>
              <m:t>c</m:t>
            </m:r>
          </m:e>
          <m:sub>
            <m:r>
              <m:rPr>
                <m:sty m:val="b"/>
              </m:rPr>
              <w:rPr>
                <w:rFonts w:ascii="Cambria Math" w:hAnsi="Cambria Math"/>
                <w:szCs w:val="22"/>
              </w:rPr>
              <m:t>pe,10</m:t>
            </m:r>
          </m:sub>
        </m:sSub>
      </m:oMath>
      <w:r w:rsidR="00587FC0" w:rsidRPr="0075280A">
        <w:t xml:space="preserve"> </w:t>
      </w:r>
      <w:r w:rsidR="00587FC0" w:rsidRPr="0075280A">
        <w:rPr>
          <w:szCs w:val="22"/>
        </w:rPr>
        <w:t>for vaulted roofs with rectangular plan</w:t>
      </w:r>
    </w:p>
    <w:p w14:paraId="4B2748C8" w14:textId="77777777" w:rsidR="00587FC0" w:rsidRPr="0075280A" w:rsidRDefault="00587FC0" w:rsidP="002238D8">
      <w:pPr>
        <w:pStyle w:val="a3"/>
        <w:numPr>
          <w:ilvl w:val="2"/>
          <w:numId w:val="47"/>
        </w:numPr>
      </w:pPr>
      <w:bookmarkStart w:id="4322" w:name="_Toc49247089"/>
      <w:r w:rsidRPr="0075280A">
        <w:t>Pressure on walls or roofs with more than one skin</w:t>
      </w:r>
      <w:bookmarkEnd w:id="4322"/>
    </w:p>
    <w:p w14:paraId="3D1FF3D4" w14:textId="7A4A9458" w:rsidR="00587FC0" w:rsidRPr="0075280A" w:rsidRDefault="00587FC0" w:rsidP="007E6508">
      <w:pPr>
        <w:pStyle w:val="BodyText"/>
      </w:pPr>
      <w:r w:rsidRPr="0075280A">
        <w:t>(1)</w:t>
      </w:r>
      <w:r w:rsidRPr="0075280A">
        <w:tab/>
        <w:t>For buildings with walls or roofs with more than one skin the evaluation of the wind actions on principal structural members and on foundations, and those on structural member with a large tributary loading area (usually of more than 10</w:t>
      </w:r>
      <w:r w:rsidR="00783436">
        <w:t> </w:t>
      </w:r>
      <w:r w:rsidRPr="0075280A">
        <w:t>m</w:t>
      </w:r>
      <w:r w:rsidRPr="0075280A">
        <w:rPr>
          <w:vertAlign w:val="superscript"/>
        </w:rPr>
        <w:t>2</w:t>
      </w:r>
      <w:r w:rsidRPr="0075280A">
        <w:t xml:space="preserve">) should be carried out using the global and detailed external pressure coefficients (see </w:t>
      </w:r>
      <w:r w:rsidRPr="00D47A90">
        <w:t>C.</w:t>
      </w:r>
      <w:r w:rsidR="00783436" w:rsidRPr="00D47A90">
        <w:t>4</w:t>
      </w:r>
      <w:r w:rsidRPr="00D47A90">
        <w:t>.1 to C.</w:t>
      </w:r>
      <w:r w:rsidR="00783436" w:rsidRPr="00D47A90">
        <w:t>4</w:t>
      </w:r>
      <w:r w:rsidRPr="00D47A90">
        <w:t>.8, C.3, C.</w:t>
      </w:r>
      <w:r w:rsidR="00783436" w:rsidRPr="00D47A90">
        <w:t>6</w:t>
      </w:r>
      <w:r w:rsidRPr="00D47A90">
        <w:t>.1 and C.</w:t>
      </w:r>
      <w:r w:rsidR="00783436" w:rsidRPr="00D47A90">
        <w:t>6</w:t>
      </w:r>
      <w:r w:rsidRPr="00D47A90">
        <w:t>.3</w:t>
      </w:r>
      <w:r w:rsidRPr="00E66B8E">
        <w:t>),</w:t>
      </w:r>
      <w:r w:rsidRPr="0075280A">
        <w:t xml:space="preserve"> and the internal pressure coefficients (see C.5) applying to buildings with one skin.</w:t>
      </w:r>
    </w:p>
    <w:p w14:paraId="0DD9D752" w14:textId="77777777" w:rsidR="00587FC0" w:rsidRPr="0075280A" w:rsidRDefault="00587FC0" w:rsidP="007E6508">
      <w:pPr>
        <w:pStyle w:val="BodyText"/>
      </w:pPr>
      <w:r w:rsidRPr="0075280A">
        <w:t>(2)</w:t>
      </w:r>
      <w:r w:rsidRPr="0075280A">
        <w:tab/>
        <w:t>This Clause gives criteria for the evaluation of the wind actions on each skin of multiple skin walls or roofs, for the purpose of the design of the skin itself and of its bearing members.</w:t>
      </w:r>
    </w:p>
    <w:p w14:paraId="79262D51" w14:textId="77777777" w:rsidR="00587FC0" w:rsidRPr="0075280A" w:rsidRDefault="00294772" w:rsidP="00FE163A">
      <w:pPr>
        <w:pStyle w:val="Note"/>
        <w:keepNext/>
        <w:spacing w:after="120"/>
        <w:rPr>
          <w:lang w:val="en-US"/>
        </w:rPr>
      </w:pPr>
      <w:r w:rsidRPr="0075280A">
        <w:rPr>
          <w:lang w:val="en-US"/>
        </w:rPr>
        <w:t>NOTE </w:t>
      </w:r>
      <w:r w:rsidR="00587FC0" w:rsidRPr="0075280A">
        <w:rPr>
          <w:lang w:val="en-US"/>
        </w:rPr>
        <w:t>1</w:t>
      </w:r>
      <w:r w:rsidR="00FE163A" w:rsidRPr="0075280A">
        <w:rPr>
          <w:lang w:val="en-US"/>
        </w:rPr>
        <w:tab/>
      </w:r>
      <w:r w:rsidR="00587FC0" w:rsidRPr="0075280A">
        <w:rPr>
          <w:lang w:val="en-US"/>
        </w:rPr>
        <w:t>Examples of skins are</w:t>
      </w:r>
      <w:r w:rsidR="00587FC0" w:rsidRPr="0075280A">
        <w:t>:</w:t>
      </w:r>
    </w:p>
    <w:p w14:paraId="48A57609" w14:textId="57A4A884" w:rsidR="00587FC0" w:rsidRPr="004E5476" w:rsidRDefault="00587FC0" w:rsidP="00C33AEA">
      <w:pPr>
        <w:pStyle w:val="ListContinue1"/>
        <w:rPr>
          <w:sz w:val="20"/>
        </w:rPr>
      </w:pPr>
      <w:r w:rsidRPr="004E5476">
        <w:rPr>
          <w:sz w:val="20"/>
          <w:lang w:val="en-US"/>
        </w:rPr>
        <w:t>for façades: claddings (outside skins), facings (inside skins)</w:t>
      </w:r>
      <w:r w:rsidR="004E5476">
        <w:rPr>
          <w:sz w:val="20"/>
          <w:lang w:val="en-US"/>
        </w:rPr>
        <w:t>;</w:t>
      </w:r>
    </w:p>
    <w:p w14:paraId="0EAE099E" w14:textId="62E1A6DE" w:rsidR="00587FC0" w:rsidRPr="004E5476" w:rsidRDefault="00587FC0" w:rsidP="00C33AEA">
      <w:pPr>
        <w:pStyle w:val="ListContinue1"/>
        <w:rPr>
          <w:sz w:val="20"/>
        </w:rPr>
      </w:pPr>
      <w:r w:rsidRPr="004E5476">
        <w:rPr>
          <w:sz w:val="20"/>
          <w:lang w:val="en-US"/>
        </w:rPr>
        <w:t>for roofs: loose-laid insulation boards (outside skins),</w:t>
      </w:r>
      <w:r w:rsidR="00294772" w:rsidRPr="004E5476">
        <w:rPr>
          <w:sz w:val="20"/>
          <w:lang w:val="en-US"/>
        </w:rPr>
        <w:t xml:space="preserve"> </w:t>
      </w:r>
      <w:r w:rsidRPr="004E5476">
        <w:rPr>
          <w:sz w:val="20"/>
          <w:lang w:val="en-US"/>
        </w:rPr>
        <w:t>ceilings (inside skins)</w:t>
      </w:r>
      <w:r w:rsidR="004E5476">
        <w:rPr>
          <w:sz w:val="20"/>
          <w:lang w:val="en-US"/>
        </w:rPr>
        <w:t>.</w:t>
      </w:r>
    </w:p>
    <w:p w14:paraId="45B3BDC7" w14:textId="657E2912" w:rsidR="00294772" w:rsidRPr="0075280A" w:rsidRDefault="00294772" w:rsidP="00906826">
      <w:pPr>
        <w:pStyle w:val="Note"/>
        <w:spacing w:after="120"/>
      </w:pPr>
      <w:r w:rsidRPr="0075280A">
        <w:t>NOTE </w:t>
      </w:r>
      <w:r w:rsidR="00587FC0" w:rsidRPr="0075280A">
        <w:t>2</w:t>
      </w:r>
      <w:r w:rsidR="00587FC0" w:rsidRPr="0075280A">
        <w:tab/>
      </w:r>
      <w:r w:rsidR="00F47484">
        <w:t xml:space="preserve">The </w:t>
      </w:r>
      <w:r w:rsidR="00587FC0" w:rsidRPr="0075280A">
        <w:t>National Annex can provide additional guidance for the wind effects on each skin of external walls and roofs with more than one skin.</w:t>
      </w:r>
    </w:p>
    <w:p w14:paraId="1B844ACB" w14:textId="39AF7909" w:rsidR="00587FC0" w:rsidRPr="0075280A" w:rsidRDefault="000E1717" w:rsidP="00D47A90">
      <w:pPr>
        <w:pStyle w:val="BodyText"/>
      </w:pPr>
      <w:r>
        <w:t>(3)</w:t>
      </w:r>
      <w:r>
        <w:tab/>
      </w:r>
      <w:r w:rsidR="00587FC0" w:rsidRPr="0075280A">
        <w:t>As a first approximation the following rules can be applied:</w:t>
      </w:r>
    </w:p>
    <w:p w14:paraId="3D361CDF" w14:textId="77777777" w:rsidR="00587FC0" w:rsidRPr="00BD691F" w:rsidRDefault="00587FC0" w:rsidP="00C33AEA">
      <w:pPr>
        <w:pStyle w:val="ListContinue1"/>
      </w:pPr>
      <w:r w:rsidRPr="00676E0A">
        <w:t xml:space="preserve">The permeability </w:t>
      </w:r>
      <m:oMath>
        <m:r>
          <w:rPr>
            <w:rFonts w:ascii="Cambria Math" w:hAnsi="Cambria Math" w:cs="Cambria Math"/>
          </w:rPr>
          <m:t>μ</m:t>
        </m:r>
      </m:oMath>
      <w:r w:rsidRPr="00D02E6B">
        <w:t xml:space="preserve"> of a skin is defined as the ratio of the total area of the opening to the total area of the skin. A skin is defined as permeable if the value </w:t>
      </w:r>
      <m:oMath>
        <m:r>
          <w:rPr>
            <w:rFonts w:ascii="Cambria Math" w:hAnsi="Cambria Math" w:cs="Cambria Math"/>
          </w:rPr>
          <m:t>μ</m:t>
        </m:r>
      </m:oMath>
      <w:r w:rsidRPr="00AC1E54">
        <w:t xml:space="preserve"> is larger than 0,1</w:t>
      </w:r>
      <w:r w:rsidR="00C83744" w:rsidRPr="00BD691F">
        <w:t> %</w:t>
      </w:r>
      <w:r w:rsidRPr="00BD691F">
        <w:t>.</w:t>
      </w:r>
    </w:p>
    <w:p w14:paraId="5FFE69A8" w14:textId="59E7A698" w:rsidR="00587FC0" w:rsidRPr="00AE280A" w:rsidRDefault="00587FC0" w:rsidP="00C33AEA">
      <w:pPr>
        <w:pStyle w:val="ListContinue1"/>
      </w:pPr>
      <w:r w:rsidRPr="00AE280A">
        <w:t xml:space="preserve">The wind pressure on the less permeable skin </w:t>
      </w:r>
      <w:r w:rsidR="00460052">
        <w:t>may</w:t>
      </w:r>
      <w:r w:rsidR="00460052" w:rsidRPr="00BD691F">
        <w:t xml:space="preserve"> </w:t>
      </w:r>
      <w:r w:rsidRPr="00BD691F">
        <w:t>be taken as the difference betwee</w:t>
      </w:r>
      <w:r w:rsidRPr="00AE280A">
        <w:t>n the internal and the external pressures.</w:t>
      </w:r>
    </w:p>
    <w:p w14:paraId="3E283948" w14:textId="00C221D8" w:rsidR="00587FC0" w:rsidRPr="00D47A90" w:rsidRDefault="00587FC0" w:rsidP="00C33AEA">
      <w:pPr>
        <w:pStyle w:val="ListContinue1"/>
      </w:pPr>
      <w:r w:rsidRPr="00730D1E">
        <w:rPr>
          <w:szCs w:val="22"/>
        </w:rPr>
        <w:t>The wind force on a permeable outside or inside skin with approximately uniformly distributed o</w:t>
      </w:r>
      <w:r w:rsidRPr="00D47A90">
        <w:t xml:space="preserve">penings </w:t>
      </w:r>
      <w:r w:rsidR="00460052">
        <w:t>may</w:t>
      </w:r>
      <w:r w:rsidRPr="00D47A90">
        <w:t xml:space="preserve"> be calculated</w:t>
      </w:r>
      <w:r w:rsidR="00294772" w:rsidRPr="00D47A90">
        <w:t xml:space="preserve"> </w:t>
      </w:r>
      <w:r w:rsidRPr="00D47A90">
        <w:t xml:space="preserve">from the </w:t>
      </w:r>
      <w:r w:rsidR="00574C6E" w:rsidRPr="00D47A90">
        <w:t>Formula </w:t>
      </w:r>
      <w:r w:rsidR="00DB3A10" w:rsidRPr="00D47A90">
        <w:t>(C.</w:t>
      </w:r>
      <w:r w:rsidR="00905A86">
        <w:t>2</w:t>
      </w:r>
      <w:r w:rsidR="00DB3A10" w:rsidRPr="00D47A90">
        <w:t>)</w:t>
      </w:r>
      <w:r w:rsidRPr="00D47A90">
        <w:t xml:space="preserve"> when the extremities of the layer between the skins are closed (</w:t>
      </w:r>
      <w:r w:rsidR="00294772" w:rsidRPr="00D47A90">
        <w:t>Figure </w:t>
      </w:r>
      <w:r w:rsidRPr="00D47A90">
        <w:t>C.19 a))</w:t>
      </w:r>
      <w:r w:rsidR="00A3108D" w:rsidRPr="00D47A90">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5A656340" w14:textId="77777777" w:rsidTr="00906826">
        <w:trPr>
          <w:cantSplit/>
        </w:trPr>
        <w:tc>
          <w:tcPr>
            <w:tcW w:w="8618" w:type="dxa"/>
          </w:tcPr>
          <w:p w14:paraId="282A6489" w14:textId="77777777" w:rsidR="00587FC0" w:rsidRPr="00D47A90" w:rsidRDefault="00973596" w:rsidP="00D47A90">
            <w:pPr>
              <w:pStyle w:val="BodyText"/>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p,net</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eq</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pe</m:t>
                    </m:r>
                  </m:sub>
                </m:sSub>
              </m:oMath>
            </m:oMathPara>
          </w:p>
        </w:tc>
        <w:tc>
          <w:tcPr>
            <w:tcW w:w="1134" w:type="dxa"/>
            <w:vAlign w:val="center"/>
          </w:tcPr>
          <w:p w14:paraId="7D5FAC64" w14:textId="3F933901" w:rsidR="00587FC0" w:rsidRPr="00D47A90" w:rsidRDefault="00587FC0" w:rsidP="00D47A90">
            <w:pPr>
              <w:pStyle w:val="BodyText"/>
            </w:pPr>
            <w:bookmarkStart w:id="4323" w:name="_Ref39742198"/>
            <w:bookmarkStart w:id="4324" w:name="_Ref39742201"/>
            <w:r w:rsidRPr="00D47A90">
              <w:t>(C.</w:t>
            </w:r>
            <w:r w:rsidR="00905A86">
              <w:t>2</w:t>
            </w:r>
            <w:bookmarkEnd w:id="4323"/>
            <w:r w:rsidRPr="00D47A90">
              <w:t>)</w:t>
            </w:r>
            <w:bookmarkEnd w:id="4324"/>
          </w:p>
        </w:tc>
      </w:tr>
    </w:tbl>
    <w:p w14:paraId="7E9D6FE1" w14:textId="653905E9" w:rsidR="00587FC0" w:rsidRPr="0075280A" w:rsidRDefault="00587FC0" w:rsidP="004E5476">
      <w:pPr>
        <w:pStyle w:val="BodyText"/>
        <w:spacing w:before="120"/>
      </w:pPr>
      <w:r w:rsidRPr="0075280A">
        <w:t xml:space="preserve">in which </w:t>
      </w:r>
      <m:oMath>
        <m:sSub>
          <m:sSubPr>
            <m:ctrlPr>
              <w:rPr>
                <w:rFonts w:ascii="Cambria Math" w:hAnsi="Cambria Math"/>
              </w:rPr>
            </m:ctrlPr>
          </m:sSubPr>
          <m:e>
            <m:r>
              <w:rPr>
                <w:rFonts w:ascii="Cambria Math" w:hAnsi="Cambria Math"/>
              </w:rPr>
              <m:t>c</m:t>
            </m:r>
          </m:e>
          <m:sub>
            <m:r>
              <m:rPr>
                <m:sty m:val="p"/>
              </m:rPr>
              <w:rPr>
                <w:rFonts w:ascii="Cambria Math" w:hAnsi="Cambria Math" w:hint="eastAsia"/>
              </w:rPr>
              <m:t>eq</m:t>
            </m:r>
          </m:sub>
        </m:sSub>
      </m:oMath>
      <w:r w:rsidR="004E5476">
        <w:t xml:space="preserve"> </w:t>
      </w:r>
      <w:r w:rsidRPr="0075280A">
        <w:t>is the</w:t>
      </w:r>
      <w:r w:rsidR="00294772" w:rsidRPr="0075280A">
        <w:t xml:space="preserve"> </w:t>
      </w:r>
      <w:r w:rsidRPr="0075280A">
        <w:t>pressure equalization coefficient</w:t>
      </w:r>
      <w:r w:rsidR="00EF37BB">
        <w:t>, and where</w:t>
      </w:r>
      <w:r w:rsidR="00EF37BB" w:rsidRPr="0075280A">
        <w:t xml:space="preserve"> </w:t>
      </w:r>
      <m:oMath>
        <m:sSub>
          <m:sSubPr>
            <m:ctrlPr>
              <w:rPr>
                <w:rFonts w:ascii="Cambria Math" w:hAnsi="Cambria Math"/>
              </w:rPr>
            </m:ctrlPr>
          </m:sSubPr>
          <m:e>
            <m:r>
              <w:rPr>
                <w:rFonts w:ascii="Cambria Math" w:hAnsi="Cambria Math"/>
              </w:rPr>
              <m:t>c</m:t>
            </m:r>
          </m:e>
          <m:sub>
            <m:r>
              <m:rPr>
                <m:sty m:val="p"/>
              </m:rPr>
              <w:rPr>
                <w:rFonts w:ascii="Cambria Math" w:hAnsi="Cambria Math"/>
              </w:rPr>
              <m:t>pe</m:t>
            </m:r>
          </m:sub>
        </m:sSub>
      </m:oMath>
      <w:r w:rsidR="00EF37BB">
        <w:t xml:space="preserve"> is either</w:t>
      </w:r>
      <w:r w:rsidR="00EF37BB" w:rsidRPr="0075280A">
        <w:t xml:space="preserve"> </w:t>
      </w:r>
      <m:oMath>
        <m:sSub>
          <m:sSubPr>
            <m:ctrlPr>
              <w:rPr>
                <w:rFonts w:ascii="Cambria Math" w:hAnsi="Cambria Math"/>
              </w:rPr>
            </m:ctrlPr>
          </m:sSubPr>
          <m:e>
            <m:r>
              <w:rPr>
                <w:rFonts w:ascii="Cambria Math" w:hAnsi="Cambria Math"/>
              </w:rPr>
              <m:t>c</m:t>
            </m:r>
          </m:e>
          <m:sub>
            <m:r>
              <m:rPr>
                <m:sty m:val="p"/>
              </m:rPr>
              <w:rPr>
                <w:rFonts w:ascii="Cambria Math" w:hAnsi="Cambria Math"/>
              </w:rPr>
              <m:t>pe,1</m:t>
            </m:r>
          </m:sub>
        </m:sSub>
      </m:oMath>
      <w:r w:rsidR="00EF37BB">
        <w:t xml:space="preserve"> or</w:t>
      </w:r>
      <w:r w:rsidR="00EF37BB" w:rsidRPr="0075280A">
        <w:t xml:space="preserve"> </w:t>
      </w:r>
      <m:oMath>
        <m:sSub>
          <m:sSubPr>
            <m:ctrlPr>
              <w:rPr>
                <w:rFonts w:ascii="Cambria Math" w:hAnsi="Cambria Math"/>
              </w:rPr>
            </m:ctrlPr>
          </m:sSubPr>
          <m:e>
            <m:r>
              <w:rPr>
                <w:rFonts w:ascii="Cambria Math" w:hAnsi="Cambria Math"/>
              </w:rPr>
              <m:t>c</m:t>
            </m:r>
          </m:e>
          <m:sub>
            <m:r>
              <m:rPr>
                <m:sty m:val="p"/>
              </m:rPr>
              <w:rPr>
                <w:rFonts w:ascii="Cambria Math" w:hAnsi="Cambria Math"/>
              </w:rPr>
              <m:t>pe,10</m:t>
            </m:r>
          </m:sub>
        </m:sSub>
      </m:oMath>
      <w:r w:rsidR="00EF37BB">
        <w:t>.</w:t>
      </w:r>
    </w:p>
    <w:p w14:paraId="78D9FE93" w14:textId="491480FA" w:rsidR="00294772" w:rsidRPr="0075280A" w:rsidRDefault="00587FC0" w:rsidP="00D47A90">
      <w:pPr>
        <w:pStyle w:val="BodyText"/>
      </w:pPr>
      <w:r w:rsidRPr="0075280A">
        <w:t xml:space="preserve">The values </w:t>
      </w:r>
      <w:r w:rsidR="000E1717">
        <w:t>should be taken as:</w:t>
      </w:r>
    </w:p>
    <w:p w14:paraId="5E0846B6" w14:textId="03DCC5BA" w:rsidR="00587FC0" w:rsidRPr="00D47A90" w:rsidRDefault="00973596" w:rsidP="00D47A90">
      <w:pPr>
        <w:pStyle w:val="BodyText"/>
      </w:pPr>
      <m:oMath>
        <m:sSub>
          <m:sSubPr>
            <m:ctrlPr>
              <w:rPr>
                <w:rFonts w:ascii="Cambria Math" w:hAnsi="Cambria Math"/>
              </w:rPr>
            </m:ctrlPr>
          </m:sSubPr>
          <m:e>
            <m:r>
              <w:rPr>
                <w:rFonts w:ascii="Cambria Math" w:hAnsi="Cambria Math"/>
              </w:rPr>
              <m:t>c</m:t>
            </m:r>
          </m:e>
          <m:sub>
            <m:r>
              <m:rPr>
                <m:sty m:val="p"/>
              </m:rPr>
              <w:rPr>
                <w:rFonts w:ascii="Cambria Math" w:hAnsi="Cambria Math"/>
              </w:rPr>
              <m:t>eq</m:t>
            </m:r>
          </m:sub>
        </m:sSub>
        <m:r>
          <m:rPr>
            <m:sty m:val="p"/>
          </m:rPr>
          <w:rPr>
            <w:rFonts w:ascii="Cambria Math" w:hAnsi="Cambria Math"/>
          </w:rPr>
          <m:t>=</m:t>
        </m:r>
        <m:f>
          <m:fPr>
            <m:type m:val="lin"/>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00587FC0" w:rsidRPr="00D47A90">
        <w:t xml:space="preserve"> for overpressure</w:t>
      </w:r>
      <w:r w:rsidR="009B2C34">
        <w:t>;</w:t>
      </w:r>
    </w:p>
    <w:p w14:paraId="17FEBC81" w14:textId="05CB8777" w:rsidR="00587FC0" w:rsidRPr="0075280A" w:rsidRDefault="00973596" w:rsidP="00D47A90">
      <w:pPr>
        <w:pStyle w:val="BodyText"/>
      </w:pPr>
      <m:oMath>
        <m:sSub>
          <m:sSubPr>
            <m:ctrlPr>
              <w:rPr>
                <w:rFonts w:ascii="Cambria Math" w:hAnsi="Cambria Math"/>
              </w:rPr>
            </m:ctrlPr>
          </m:sSubPr>
          <m:e>
            <m:r>
              <w:rPr>
                <w:rFonts w:ascii="Cambria Math" w:hAnsi="Cambria Math"/>
              </w:rPr>
              <m:t>c</m:t>
            </m:r>
          </m:e>
          <m:sub>
            <m:r>
              <m:rPr>
                <m:sty m:val="p"/>
              </m:rPr>
              <w:rPr>
                <w:rFonts w:ascii="Cambria Math" w:hAnsi="Cambria Math"/>
              </w:rPr>
              <m:t>eq</m:t>
            </m:r>
          </m:sub>
        </m:sSub>
        <m:r>
          <m:rPr>
            <m:sty m:val="p"/>
          </m:rPr>
          <w:rPr>
            <w:rFonts w:ascii="Cambria Math" w:hAnsi="Cambria Math"/>
          </w:rPr>
          <m:t>=</m:t>
        </m:r>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587FC0" w:rsidRPr="00D47A90">
        <w:t xml:space="preserve"> for underpressure</w:t>
      </w:r>
      <w:r w:rsidR="009B2C34">
        <w:t>.</w:t>
      </w:r>
    </w:p>
    <w:p w14:paraId="5BC1C0BE" w14:textId="11A0DCF1" w:rsidR="009B2C34" w:rsidRDefault="00617991" w:rsidP="00906826">
      <w:pPr>
        <w:pStyle w:val="Note"/>
      </w:pPr>
      <w:r>
        <w:t xml:space="preserve">NOTE </w:t>
      </w:r>
      <w:r>
        <w:tab/>
      </w:r>
      <w:r w:rsidR="00881097">
        <w:t>Different values</w:t>
      </w:r>
      <w:r w:rsidR="009B2C34">
        <w:t xml:space="preserve"> for </w:t>
      </w:r>
      <w:r w:rsidR="009B2C34">
        <w:rPr>
          <w:i/>
        </w:rPr>
        <w:t>c</w:t>
      </w:r>
      <w:r w:rsidR="009B2C34">
        <w:rPr>
          <w:vertAlign w:val="subscript"/>
        </w:rPr>
        <w:t>eq</w:t>
      </w:r>
      <w:r w:rsidR="009B2C34">
        <w:t xml:space="preserve"> </w:t>
      </w:r>
      <w:r w:rsidR="00881097">
        <w:t>can be given in the</w:t>
      </w:r>
      <w:r w:rsidR="009B2C34">
        <w:t xml:space="preserve"> </w:t>
      </w:r>
      <w:r w:rsidR="009B2C34" w:rsidRPr="0075280A">
        <w:t>National Annex</w:t>
      </w:r>
      <w:r w:rsidR="00881097">
        <w:t>.</w:t>
      </w:r>
    </w:p>
    <w:p w14:paraId="22926F04" w14:textId="1A29E0FE" w:rsidR="00587FC0" w:rsidRPr="00D47A90" w:rsidRDefault="00587FC0" w:rsidP="00D47A90">
      <w:pPr>
        <w:pStyle w:val="BodyText"/>
        <w:rPr>
          <w:rFonts w:ascii="Cambria Math" w:hAnsi="Cambria Math"/>
        </w:rPr>
      </w:pPr>
      <w:r w:rsidRPr="00D47A90">
        <w:rPr>
          <w:rFonts w:ascii="Cambria Math" w:hAnsi="Cambria Math"/>
        </w:rPr>
        <w:t>If entries of air put the layer of air into communication with faces of the building other than the face on which the wall is situated (</w:t>
      </w:r>
      <w:r w:rsidR="00DB3A10" w:rsidRPr="00D47A90">
        <w:rPr>
          <w:rFonts w:ascii="Cambria Math" w:hAnsi="Cambria Math"/>
        </w:rPr>
        <w:t>Figure C.19</w:t>
      </w:r>
      <w:r w:rsidRPr="00D47A90">
        <w:rPr>
          <w:rFonts w:ascii="Cambria Math" w:hAnsi="Cambria Math"/>
        </w:rPr>
        <w:t>b)), these rules are not applicable.</w:t>
      </w:r>
    </w:p>
    <w:p w14:paraId="66B9B13C" w14:textId="3DC90C36" w:rsidR="00587FC0" w:rsidRPr="0075280A" w:rsidRDefault="003643E7" w:rsidP="007E6508">
      <w:pPr>
        <w:pStyle w:val="FigureImage"/>
      </w:pPr>
      <w:bookmarkStart w:id="4325" w:name="_Toc7258918"/>
      <w:bookmarkStart w:id="4326" w:name="_Toc7259267"/>
      <w:bookmarkStart w:id="4327" w:name="_Toc7261137"/>
      <w:bookmarkStart w:id="4328" w:name="_Toc7261974"/>
      <w:bookmarkStart w:id="4329" w:name="_Toc7263839"/>
      <w:bookmarkStart w:id="4330" w:name="_Toc7266722"/>
      <w:bookmarkStart w:id="4331" w:name="_Toc7858058"/>
      <w:bookmarkStart w:id="4332" w:name="_Toc7860505"/>
      <w:bookmarkStart w:id="4333" w:name="_Toc7866490"/>
      <w:bookmarkStart w:id="4334" w:name="_Toc7873495"/>
      <w:bookmarkStart w:id="4335" w:name="_Toc9243086"/>
      <w:bookmarkStart w:id="4336" w:name="_Toc9433697"/>
      <w:bookmarkStart w:id="4337" w:name="_Toc9436391"/>
      <w:bookmarkStart w:id="4338" w:name="_Toc9437105"/>
      <w:bookmarkStart w:id="4339" w:name="_Toc9748132"/>
      <w:bookmarkStart w:id="4340" w:name="_Toc10389180"/>
      <w:bookmarkStart w:id="4341" w:name="_Toc10424918"/>
      <w:bookmarkStart w:id="4342" w:name="_Toc10439054"/>
      <w:bookmarkStart w:id="4343" w:name="_Toc10440721"/>
      <w:bookmarkStart w:id="4344" w:name="_Toc10448158"/>
      <w:bookmarkStart w:id="4345" w:name="_Toc10606967"/>
      <w:bookmarkStart w:id="4346" w:name="_Toc10628733"/>
      <w:bookmarkStart w:id="4347" w:name="_Toc11224740"/>
      <w:bookmarkStart w:id="4348" w:name="_Toc11488709"/>
      <w:bookmarkStart w:id="4349" w:name="_Toc40181826"/>
      <w:bookmarkStart w:id="4350" w:name="_Toc92253462"/>
      <w:r>
        <w:rPr>
          <w:noProof/>
        </w:rPr>
        <w:drawing>
          <wp:inline distT="0" distB="0" distL="0" distR="0" wp14:anchorId="64E65B51" wp14:editId="706CC3F1">
            <wp:extent cx="4267200" cy="893064"/>
            <wp:effectExtent l="0" t="0" r="0" b="2540"/>
            <wp:docPr id="290" name="c019a.tif" descr="Ein Bild, das Reihe,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c019a.tif" descr="Ein Bild, das Reihe, Screenshot, Diagramm enthält.&#10;&#10;Automatisch generierte Beschreibung"/>
                    <pic:cNvPicPr/>
                  </pic:nvPicPr>
                  <pic:blipFill>
                    <a:blip r:embed="rId132" r:link="rId133" cstate="print">
                      <a:extLst>
                        <a:ext uri="{28A0092B-C50C-407E-A947-70E740481C1C}">
                          <a14:useLocalDpi xmlns:a14="http://schemas.microsoft.com/office/drawing/2010/main" val="0"/>
                        </a:ext>
                      </a:extLst>
                    </a:blip>
                    <a:stretch>
                      <a:fillRect/>
                    </a:stretch>
                  </pic:blipFill>
                  <pic:spPr>
                    <a:xfrm>
                      <a:off x="0" y="0"/>
                      <a:ext cx="4267200" cy="893064"/>
                    </a:xfrm>
                    <a:prstGeom prst="rect">
                      <a:avLst/>
                    </a:prstGeom>
                  </pic:spPr>
                </pic:pic>
              </a:graphicData>
            </a:graphic>
          </wp:inline>
        </w:drawing>
      </w:r>
    </w:p>
    <w:p w14:paraId="7CD14141" w14:textId="5FD55CD1" w:rsidR="00587FC0" w:rsidRPr="0075280A" w:rsidRDefault="00587FC0" w:rsidP="00454802">
      <w:pPr>
        <w:pStyle w:val="Figuretitle"/>
        <w:keepNext/>
      </w:pPr>
      <w:r w:rsidRPr="0075280A">
        <w:t>a)</w:t>
      </w:r>
      <w:r w:rsidR="00454802">
        <w:t xml:space="preserve"> E</w:t>
      </w:r>
      <w:r w:rsidRPr="0075280A">
        <w:t>xtremities of the layer between the skins closed</w:t>
      </w:r>
    </w:p>
    <w:p w14:paraId="02C1617D" w14:textId="7F762990" w:rsidR="00587FC0" w:rsidRPr="0075280A" w:rsidRDefault="003643E7" w:rsidP="007E6508">
      <w:pPr>
        <w:pStyle w:val="FigureImage"/>
      </w:pPr>
      <w:r>
        <w:rPr>
          <w:noProof/>
        </w:rPr>
        <w:drawing>
          <wp:inline distT="0" distB="0" distL="0" distR="0" wp14:anchorId="73256595" wp14:editId="55F4708E">
            <wp:extent cx="4265676" cy="893064"/>
            <wp:effectExtent l="0" t="0" r="1905" b="2540"/>
            <wp:docPr id="291" name="c019b.tif" descr="Ein Bild, das Screenshot, Reihe, Diagramm,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c019b.tif" descr="Ein Bild, das Screenshot, Reihe, Diagramm, Rechteck enthält.&#10;&#10;Automatisch generierte Beschreibung"/>
                    <pic:cNvPicPr/>
                  </pic:nvPicPr>
                  <pic:blipFill>
                    <a:blip r:embed="rId134" r:link="rId135" cstate="print">
                      <a:extLst>
                        <a:ext uri="{28A0092B-C50C-407E-A947-70E740481C1C}">
                          <a14:useLocalDpi xmlns:a14="http://schemas.microsoft.com/office/drawing/2010/main" val="0"/>
                        </a:ext>
                      </a:extLst>
                    </a:blip>
                    <a:stretch>
                      <a:fillRect/>
                    </a:stretch>
                  </pic:blipFill>
                  <pic:spPr>
                    <a:xfrm>
                      <a:off x="0" y="0"/>
                      <a:ext cx="4265676" cy="893064"/>
                    </a:xfrm>
                    <a:prstGeom prst="rect">
                      <a:avLst/>
                    </a:prstGeom>
                  </pic:spPr>
                </pic:pic>
              </a:graphicData>
            </a:graphic>
          </wp:inline>
        </w:drawing>
      </w:r>
    </w:p>
    <w:p w14:paraId="4FC5AA16" w14:textId="4F335614" w:rsidR="00587FC0" w:rsidRPr="0075280A" w:rsidRDefault="00587FC0" w:rsidP="00454802">
      <w:pPr>
        <w:pStyle w:val="Figuretitle"/>
        <w:keepNext/>
      </w:pPr>
      <w:r w:rsidRPr="0075280A">
        <w:t>b)</w:t>
      </w:r>
      <w:r w:rsidR="00454802">
        <w:t xml:space="preserve"> E</w:t>
      </w:r>
      <w:r w:rsidRPr="0075280A">
        <w:t>xtremities of the layer between the skins open</w:t>
      </w:r>
    </w:p>
    <w:p w14:paraId="6D1AF83E" w14:textId="20BBEC4F" w:rsidR="00587FC0" w:rsidRPr="0075280A" w:rsidRDefault="00294772" w:rsidP="00587FC0">
      <w:pPr>
        <w:pStyle w:val="Figuretitle"/>
      </w:pPr>
      <w:bookmarkStart w:id="4351" w:name="_Ref8215806"/>
      <w:r w:rsidRPr="0075280A">
        <w:rPr>
          <w:szCs w:val="22"/>
        </w:rPr>
        <w:t>Figure </w:t>
      </w:r>
      <w:r w:rsidR="00587FC0" w:rsidRPr="0075280A">
        <w:rPr>
          <w:szCs w:val="22"/>
        </w:rPr>
        <w:t>C.</w:t>
      </w:r>
      <w:r w:rsidR="00DB3A10">
        <w:rPr>
          <w:noProof/>
          <w:szCs w:val="22"/>
        </w:rPr>
        <w:t>19</w:t>
      </w:r>
      <w:bookmarkEnd w:id="4351"/>
      <w:r w:rsidR="0002191E" w:rsidRPr="0075280A">
        <w:rPr>
          <w:szCs w:val="22"/>
        </w:rPr>
        <w:t xml:space="preserve"> — </w:t>
      </w:r>
      <w:r w:rsidR="00587FC0" w:rsidRPr="0075280A">
        <w:t>Corner details with two skins</w:t>
      </w:r>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p>
    <w:p w14:paraId="3EB242BB" w14:textId="1C76BB49" w:rsidR="00587FC0" w:rsidRPr="00D47A90" w:rsidRDefault="00587FC0" w:rsidP="00D47A90">
      <w:pPr>
        <w:pStyle w:val="BodyText"/>
        <w:rPr>
          <w:rFonts w:ascii="Cambria Math" w:hAnsi="Cambria Math"/>
        </w:rPr>
      </w:pPr>
      <w:r w:rsidRPr="00D47A90">
        <w:rPr>
          <w:rFonts w:ascii="Cambria Math" w:hAnsi="Cambria Math"/>
        </w:rPr>
        <w:t>In zones A of façades (see C.</w:t>
      </w:r>
      <w:r w:rsidR="00783436" w:rsidRPr="00D47A90">
        <w:rPr>
          <w:rFonts w:ascii="Cambria Math" w:hAnsi="Cambria Math"/>
        </w:rPr>
        <w:t>4</w:t>
      </w:r>
      <w:r w:rsidRPr="00D47A90">
        <w:rPr>
          <w:rFonts w:ascii="Cambria Math" w:hAnsi="Cambria Math"/>
        </w:rPr>
        <w:t>.2) or zones F of roofs (see C.</w:t>
      </w:r>
      <w:r w:rsidR="00783436" w:rsidRPr="00D47A90">
        <w:rPr>
          <w:rFonts w:ascii="Cambria Math" w:hAnsi="Cambria Math"/>
        </w:rPr>
        <w:t>4</w:t>
      </w:r>
      <w:r w:rsidRPr="00D47A90">
        <w:rPr>
          <w:rFonts w:ascii="Cambria Math" w:hAnsi="Cambria Math"/>
        </w:rPr>
        <w:t>.3 to C.</w:t>
      </w:r>
      <w:r w:rsidR="00783436" w:rsidRPr="00D47A90">
        <w:rPr>
          <w:rFonts w:ascii="Cambria Math" w:hAnsi="Cambria Math"/>
        </w:rPr>
        <w:t>4</w:t>
      </w:r>
      <w:r w:rsidRPr="00D47A90">
        <w:rPr>
          <w:rFonts w:ascii="Cambria Math" w:hAnsi="Cambria Math"/>
        </w:rPr>
        <w:t>.7), where vortices can create small but sharp non-linear pressure gradients, larger net loads may be exerted locally</w:t>
      </w:r>
      <w:r w:rsidR="00D57677">
        <w:rPr>
          <w:rFonts w:ascii="Cambria Math" w:hAnsi="Cambria Math"/>
        </w:rPr>
        <w:t>.</w:t>
      </w:r>
    </w:p>
    <w:p w14:paraId="03CEB2A8" w14:textId="34FD06B4" w:rsidR="00587FC0" w:rsidRPr="0075280A" w:rsidRDefault="00587FC0" w:rsidP="002238D8">
      <w:pPr>
        <w:pStyle w:val="a2"/>
        <w:numPr>
          <w:ilvl w:val="1"/>
          <w:numId w:val="47"/>
        </w:numPr>
      </w:pPr>
      <w:bookmarkStart w:id="4352" w:name="_Toc111121591"/>
      <w:bookmarkStart w:id="4353" w:name="_Toc111121613"/>
      <w:bookmarkStart w:id="4354" w:name="_Ref39504131"/>
      <w:bookmarkStart w:id="4355" w:name="_Toc49245151"/>
      <w:bookmarkStart w:id="4356" w:name="_Toc49247090"/>
      <w:bookmarkStart w:id="4357" w:name="_Toc111553372"/>
      <w:bookmarkStart w:id="4358" w:name="_Toc137215831"/>
      <w:bookmarkStart w:id="4359" w:name="_Toc151110008"/>
      <w:bookmarkEnd w:id="4352"/>
      <w:bookmarkEnd w:id="4353"/>
      <w:r w:rsidRPr="0075280A">
        <w:t>Pressure coefficients for irregular buildings</w:t>
      </w:r>
      <w:bookmarkEnd w:id="4354"/>
      <w:bookmarkEnd w:id="4355"/>
      <w:bookmarkEnd w:id="4356"/>
      <w:bookmarkEnd w:id="4357"/>
      <w:bookmarkEnd w:id="4358"/>
      <w:bookmarkEnd w:id="4359"/>
    </w:p>
    <w:p w14:paraId="2BA883FD" w14:textId="77777777" w:rsidR="00587FC0" w:rsidRPr="0075280A" w:rsidRDefault="00587FC0" w:rsidP="002238D8">
      <w:pPr>
        <w:pStyle w:val="a3"/>
        <w:numPr>
          <w:ilvl w:val="2"/>
          <w:numId w:val="47"/>
        </w:numPr>
      </w:pPr>
      <w:bookmarkStart w:id="4360" w:name="_Toc49247091"/>
      <w:r w:rsidRPr="0075280A">
        <w:t>General</w:t>
      </w:r>
      <w:bookmarkEnd w:id="4360"/>
    </w:p>
    <w:p w14:paraId="7ADC5A26" w14:textId="60343E19" w:rsidR="00587FC0" w:rsidRPr="0075280A" w:rsidRDefault="00587FC0" w:rsidP="007E6508">
      <w:pPr>
        <w:pStyle w:val="BodyText"/>
      </w:pPr>
      <w:r w:rsidRPr="0075280A">
        <w:t>(1)</w:t>
      </w:r>
      <w:r w:rsidRPr="0075280A">
        <w:tab/>
        <w:t xml:space="preserve">The distribution of external pressure on buildings depends significantly on their geometry. Therefore, for buildings other than those with a rectangular plan and uniform height (see </w:t>
      </w:r>
      <w:r w:rsidR="00DB3A10">
        <w:t>C.2</w:t>
      </w:r>
      <w:r w:rsidRPr="0075280A">
        <w:t>), care must be taken in selecting external pressure coefficients.</w:t>
      </w:r>
    </w:p>
    <w:p w14:paraId="727B4A74" w14:textId="77777777" w:rsidR="00587FC0" w:rsidRPr="0075280A" w:rsidRDefault="00587FC0" w:rsidP="007E6508">
      <w:pPr>
        <w:pStyle w:val="BodyText"/>
      </w:pPr>
      <w:r w:rsidRPr="0075280A">
        <w:t>(2)</w:t>
      </w:r>
      <w:r w:rsidRPr="0075280A">
        <w:tab/>
        <w:t>For buildings with a complex plan geometry, as for those with non-uniform height, pressure coefficients cannot be quantified in a simple manner; in these cases, their assessment may require wind tunnel testing.</w:t>
      </w:r>
    </w:p>
    <w:p w14:paraId="7EE43EA5" w14:textId="77777777" w:rsidR="00587FC0" w:rsidRPr="0075280A" w:rsidRDefault="00587FC0" w:rsidP="007E6508">
      <w:pPr>
        <w:pStyle w:val="Note"/>
      </w:pPr>
      <w:r w:rsidRPr="0075280A">
        <w:t>NOTE</w:t>
      </w:r>
      <w:r w:rsidR="00294772" w:rsidRPr="0075280A">
        <w:tab/>
      </w:r>
      <w:r w:rsidRPr="0075280A">
        <w:t>External pressure coefficients for irregular buildings can be given in the National Annex; recommended values are given in C.3.</w:t>
      </w:r>
    </w:p>
    <w:p w14:paraId="15443F8C" w14:textId="263CACE9" w:rsidR="00587FC0" w:rsidRPr="0075280A" w:rsidRDefault="00587FC0" w:rsidP="007E6508">
      <w:pPr>
        <w:pStyle w:val="BodyText"/>
      </w:pPr>
      <w:r w:rsidRPr="0075280A">
        <w:t>(3)</w:t>
      </w:r>
      <w:r w:rsidRPr="0075280A">
        <w:tab/>
        <w:t xml:space="preserve">This </w:t>
      </w:r>
      <w:r w:rsidR="008E7A78">
        <w:t>subc</w:t>
      </w:r>
      <w:r w:rsidRPr="0075280A">
        <w:t xml:space="preserve">lause deals with two particular types of irregular building. </w:t>
      </w:r>
      <w:r w:rsidR="008E7A78">
        <w:t>Subc</w:t>
      </w:r>
      <w:r w:rsidRPr="00D47A90">
        <w:t xml:space="preserve">lause </w:t>
      </w:r>
      <w:r w:rsidR="00DB3A10" w:rsidRPr="00D47A90">
        <w:t>C.</w:t>
      </w:r>
      <w:r w:rsidR="00783436" w:rsidRPr="00D47A90">
        <w:t>5</w:t>
      </w:r>
      <w:r w:rsidR="00DB3A10" w:rsidRPr="00D47A90">
        <w:t>.2</w:t>
      </w:r>
      <w:r w:rsidRPr="00E66B8E">
        <w:t xml:space="preserve"> refers to buildings of uniform height having a plan which is a combination of rectangular elements. </w:t>
      </w:r>
      <w:r w:rsidR="008E7A78">
        <w:t>Subc</w:t>
      </w:r>
      <w:r w:rsidRPr="00E66B8E">
        <w:t xml:space="preserve">lause </w:t>
      </w:r>
      <w:r w:rsidR="00DB3A10" w:rsidRPr="00D47A90">
        <w:t>C.</w:t>
      </w:r>
      <w:r w:rsidR="00783436" w:rsidRPr="00D47A90">
        <w:t>5</w:t>
      </w:r>
      <w:r w:rsidR="00DB3A10" w:rsidRPr="00D47A90">
        <w:t>.3</w:t>
      </w:r>
      <w:r w:rsidRPr="00E66B8E">
        <w:t xml:space="preserve"> r</w:t>
      </w:r>
      <w:r w:rsidRPr="0075280A">
        <w:t>efers to buildings having a rectangular plan but made of elements of different height or recessed bodies.</w:t>
      </w:r>
    </w:p>
    <w:p w14:paraId="76469E38" w14:textId="4F3BA5FE" w:rsidR="00587FC0" w:rsidRPr="0075280A" w:rsidRDefault="00587FC0" w:rsidP="00C2624A">
      <w:pPr>
        <w:pStyle w:val="BodyText"/>
      </w:pPr>
      <w:r w:rsidRPr="0075280A">
        <w:t>(4)</w:t>
      </w:r>
      <w:r w:rsidRPr="0075280A">
        <w:tab/>
        <w:t xml:space="preserve">The aerodynamic behaviour is governed by the parameter </w:t>
      </w:r>
      <m:oMath>
        <m:r>
          <w:rPr>
            <w:rFonts w:ascii="Cambria Math" w:hAnsi="Cambria Math"/>
          </w:rPr>
          <m:t>e=</m:t>
        </m:r>
        <m:r>
          <m:rPr>
            <m:sty m:val="p"/>
          </m:rPr>
          <w:rPr>
            <w:rFonts w:ascii="Cambria Math" w:hAnsi="Cambria Math"/>
          </w:rPr>
          <m:t>min</m:t>
        </m:r>
        <m:d>
          <m:dPr>
            <m:ctrlPr>
              <w:rPr>
                <w:rFonts w:ascii="Cambria Math" w:hAnsi="Cambria Math"/>
                <w:i/>
              </w:rPr>
            </m:ctrlPr>
          </m:dPr>
          <m:e>
            <m:r>
              <w:rPr>
                <w:rFonts w:ascii="Cambria Math" w:hAnsi="Cambria Math"/>
              </w:rPr>
              <m:t>b,2</m:t>
            </m:r>
            <m:r>
              <w:rPr>
                <w:rFonts w:ascii="Cambria Math" w:hAnsi="Cambria Math"/>
              </w:rPr>
              <m:t>h</m:t>
            </m:r>
          </m:e>
        </m:d>
      </m:oMath>
      <w:r w:rsidRPr="0075280A">
        <w:t xml:space="preserve">, see </w:t>
      </w:r>
      <w:r w:rsidR="00F319AC">
        <w:t>Figure C.7</w:t>
      </w:r>
      <w:r w:rsidR="00C2624A">
        <w:t>.</w:t>
      </w:r>
    </w:p>
    <w:p w14:paraId="0E30CBAC" w14:textId="77777777" w:rsidR="00587FC0" w:rsidRPr="0075280A" w:rsidRDefault="00587FC0" w:rsidP="007E6508">
      <w:pPr>
        <w:pStyle w:val="BodyText"/>
      </w:pPr>
      <w:r w:rsidRPr="0075280A">
        <w:t>(5)</w:t>
      </w:r>
      <w:r w:rsidRPr="0075280A">
        <w:tab/>
        <w:t xml:space="preserve">Recessed corners and bays less than </w:t>
      </w:r>
      <m:oMath>
        <m:f>
          <m:fPr>
            <m:type m:val="lin"/>
            <m:ctrlPr>
              <w:rPr>
                <w:rFonts w:ascii="Cambria Math" w:hAnsi="Cambria Math"/>
                <w:i/>
              </w:rPr>
            </m:ctrlPr>
          </m:fPr>
          <m:num>
            <m:r>
              <w:rPr>
                <w:rFonts w:ascii="Cambria Math" w:hAnsi="Cambria Math"/>
              </w:rPr>
              <m:t>e</m:t>
            </m:r>
          </m:num>
          <m:den>
            <m:r>
              <w:rPr>
                <w:rFonts w:ascii="Cambria Math" w:hAnsi="Cambria Math"/>
              </w:rPr>
              <m:t>20</m:t>
            </m:r>
          </m:den>
        </m:f>
      </m:oMath>
      <w:r w:rsidRPr="0075280A">
        <w:t xml:space="preserve"> can be ignored in the assessment of the pressure distribution around the building.</w:t>
      </w:r>
    </w:p>
    <w:p w14:paraId="01024CBF" w14:textId="77777777" w:rsidR="00587FC0" w:rsidRPr="0075280A" w:rsidRDefault="00587FC0" w:rsidP="00587FC0">
      <w:pPr>
        <w:pStyle w:val="Note"/>
      </w:pPr>
      <w:r w:rsidRPr="0075280A">
        <w:t>NOTE</w:t>
      </w:r>
      <w:r w:rsidRPr="0075280A">
        <w:tab/>
        <w:t xml:space="preserve">In the case of recessed corners and bays less of more than </w:t>
      </w:r>
      <m:oMath>
        <m:f>
          <m:fPr>
            <m:type m:val="lin"/>
            <m:ctrlPr>
              <w:rPr>
                <w:rFonts w:ascii="Cambria Math" w:hAnsi="Cambria Math"/>
                <w:i/>
              </w:rPr>
            </m:ctrlPr>
          </m:fPr>
          <m:num>
            <m:r>
              <w:rPr>
                <w:rFonts w:ascii="Cambria Math" w:hAnsi="Cambria Math"/>
              </w:rPr>
              <m:t>e</m:t>
            </m:r>
          </m:num>
          <m:den>
            <m:r>
              <w:rPr>
                <w:rFonts w:ascii="Cambria Math" w:hAnsi="Cambria Math"/>
              </w:rPr>
              <m:t>20</m:t>
            </m:r>
          </m:den>
        </m:f>
      </m:oMath>
      <w:r w:rsidRPr="0075280A">
        <w:t>, reference can be made to the criteria given in the following Clauses.</w:t>
      </w:r>
    </w:p>
    <w:p w14:paraId="5046E4E5" w14:textId="77777777" w:rsidR="00587FC0" w:rsidRPr="0075280A" w:rsidRDefault="00587FC0" w:rsidP="002238D8">
      <w:pPr>
        <w:pStyle w:val="a3"/>
        <w:numPr>
          <w:ilvl w:val="2"/>
          <w:numId w:val="47"/>
        </w:numPr>
      </w:pPr>
      <w:bookmarkStart w:id="4361" w:name="_Ref8216002"/>
      <w:bookmarkStart w:id="4362" w:name="_Toc49247092"/>
      <w:r w:rsidRPr="0075280A">
        <w:t>Buildings with non-rectangular plan</w:t>
      </w:r>
      <w:bookmarkEnd w:id="4361"/>
      <w:bookmarkEnd w:id="4362"/>
    </w:p>
    <w:p w14:paraId="4AC81728" w14:textId="41B8567B" w:rsidR="00587FC0" w:rsidRPr="0075280A" w:rsidRDefault="00587FC0" w:rsidP="007E6508">
      <w:pPr>
        <w:pStyle w:val="BodyText"/>
        <w:rPr>
          <w:lang w:val="en-US"/>
        </w:rPr>
      </w:pPr>
      <w:r w:rsidRPr="0075280A">
        <w:t>(1)</w:t>
      </w:r>
      <w:r w:rsidRPr="0075280A">
        <w:tab/>
      </w:r>
      <w:r w:rsidRPr="0075280A">
        <w:rPr>
          <w:lang w:val="en-US"/>
        </w:rPr>
        <w:t xml:space="preserve">This Clause applies to the cases of </w:t>
      </w:r>
      <w:r w:rsidR="00DB3A10" w:rsidRPr="00536783">
        <w:t>Figure C.</w:t>
      </w:r>
      <w:r w:rsidR="00DB3A10" w:rsidRPr="00536783">
        <w:rPr>
          <w:noProof/>
        </w:rPr>
        <w:t>20</w:t>
      </w:r>
      <w:r w:rsidRPr="0075280A">
        <w:rPr>
          <w:lang w:val="en-US"/>
        </w:rPr>
        <w:t xml:space="preserve"> and </w:t>
      </w:r>
      <w:r w:rsidR="00DB3A10" w:rsidRPr="00536783">
        <w:t>Figure C.</w:t>
      </w:r>
      <w:r w:rsidR="00DB3A10" w:rsidRPr="00536783">
        <w:rPr>
          <w:noProof/>
        </w:rPr>
        <w:t>21</w:t>
      </w:r>
      <w:r w:rsidRPr="0075280A">
        <w:rPr>
          <w:lang w:val="en-US"/>
        </w:rPr>
        <w:t xml:space="preserve"> and provides criteria for choosing the appropriate values for the detailed external pressure coefficients.</w:t>
      </w:r>
    </w:p>
    <w:p w14:paraId="792D4965" w14:textId="57DA8B64" w:rsidR="00587FC0" w:rsidRPr="0075280A" w:rsidRDefault="00587FC0" w:rsidP="00587FC0">
      <w:pPr>
        <w:pStyle w:val="Note"/>
      </w:pPr>
      <w:r w:rsidRPr="0075280A">
        <w:t>NOTE</w:t>
      </w:r>
      <w:r w:rsidRPr="0075280A">
        <w:tab/>
        <w:t xml:space="preserve">The zoning of the detailed external pressure coefficients are shown in </w:t>
      </w:r>
      <w:r w:rsidR="00DB3A10" w:rsidRPr="0075280A">
        <w:rPr>
          <w:szCs w:val="22"/>
        </w:rPr>
        <w:t>Figure C.</w:t>
      </w:r>
      <w:r w:rsidR="00DB3A10">
        <w:rPr>
          <w:noProof/>
          <w:szCs w:val="22"/>
        </w:rPr>
        <w:t>20</w:t>
      </w:r>
      <w:r w:rsidRPr="0075280A">
        <w:rPr>
          <w:lang w:val="en-US"/>
        </w:rPr>
        <w:t xml:space="preserve"> and </w:t>
      </w:r>
      <w:r w:rsidR="00DB3A10" w:rsidRPr="0075280A">
        <w:rPr>
          <w:szCs w:val="22"/>
        </w:rPr>
        <w:t>Figure C.</w:t>
      </w:r>
      <w:r w:rsidR="00DB3A10">
        <w:rPr>
          <w:noProof/>
          <w:szCs w:val="22"/>
        </w:rPr>
        <w:t>21</w:t>
      </w:r>
      <w:r w:rsidRPr="0075280A">
        <w:t xml:space="preserve"> unless the National </w:t>
      </w:r>
      <w:r w:rsidR="00205C93" w:rsidRPr="0075280A">
        <w:t>Annex </w:t>
      </w:r>
      <w:r w:rsidRPr="0075280A">
        <w:t>gives different values.</w:t>
      </w:r>
    </w:p>
    <w:p w14:paraId="5965AF29" w14:textId="406A227F" w:rsidR="00587FC0" w:rsidRPr="0075280A" w:rsidRDefault="00587FC0" w:rsidP="007E6508">
      <w:pPr>
        <w:pStyle w:val="BodyText"/>
      </w:pPr>
      <w:r w:rsidRPr="0075280A">
        <w:t>(2)</w:t>
      </w:r>
      <w:r w:rsidRPr="0075280A">
        <w:tab/>
        <w:t xml:space="preserve">If the plan of the building comprises a body with a rectangular plan (generally of larger dimensions) from which other rectangular bodies protrude on the windward face (generally of smaller dimensions as in cases a, b and c in </w:t>
      </w:r>
      <w:r w:rsidR="00DB3A10" w:rsidRPr="00536783">
        <w:t>Figure C.</w:t>
      </w:r>
      <w:r w:rsidR="00DB3A10" w:rsidRPr="00536783">
        <w:rPr>
          <w:noProof/>
        </w:rPr>
        <w:t>20</w:t>
      </w:r>
      <w:r w:rsidRPr="0075280A">
        <w:t xml:space="preserve">), the following rules apply. From the windward corner of the building from which the flow separates, 45° angle lines are drawn with respect to the direction of the oncoming flow. The surfaces inside the sector identified by these lines can be broken down into two zones: the first, indicated as X, belongs to body A (with parameters </w:t>
      </w:r>
      <m:oMath>
        <m:sSub>
          <m:sSubPr>
            <m:ctrlPr>
              <w:rPr>
                <w:rFonts w:ascii="Cambria Math" w:hAnsi="Cambria Math"/>
                <w:i/>
              </w:rPr>
            </m:ctrlPr>
          </m:sSubPr>
          <m:e>
            <m:r>
              <w:rPr>
                <w:rFonts w:ascii="Cambria Math" w:hAnsi="Cambria Math"/>
              </w:rPr>
              <m:t>b</m:t>
            </m:r>
          </m:e>
          <m:sub>
            <m:r>
              <m:rPr>
                <m:sty m:val="p"/>
              </m:rPr>
              <w:rPr>
                <w:rFonts w:ascii="Cambria Math" w:hAnsi="Cambria Math"/>
              </w:rPr>
              <m:t>A</m:t>
            </m:r>
          </m:sub>
        </m:sSub>
      </m:oMath>
      <w:r w:rsidRPr="0075280A">
        <w:t xml:space="preserve"> and </w:t>
      </w:r>
      <m:oMath>
        <m:sSub>
          <m:sSubPr>
            <m:ctrlPr>
              <w:rPr>
                <w:rFonts w:ascii="Cambria Math" w:hAnsi="Cambria Math"/>
                <w:i/>
              </w:rPr>
            </m:ctrlPr>
          </m:sSubPr>
          <m:e>
            <m:r>
              <w:rPr>
                <w:rFonts w:ascii="Cambria Math" w:hAnsi="Cambria Math"/>
              </w:rPr>
              <m:t>d</m:t>
            </m:r>
          </m:e>
          <m:sub>
            <m:r>
              <m:rPr>
                <m:sty m:val="p"/>
              </m:rPr>
              <w:rPr>
                <w:rFonts w:ascii="Cambria Math" w:hAnsi="Cambria Math"/>
              </w:rPr>
              <m:t>A</m:t>
            </m:r>
          </m:sub>
        </m:sSub>
      </m:oMath>
      <w:r w:rsidRPr="0075280A">
        <w:t xml:space="preserve">) from which the lines were plotted; the second, indicated as Y, belong to the rest of the building (body B, with geometric parameters </w:t>
      </w:r>
      <m:oMath>
        <m:sSub>
          <m:sSubPr>
            <m:ctrlPr>
              <w:rPr>
                <w:rFonts w:ascii="Cambria Math" w:hAnsi="Cambria Math"/>
                <w:i/>
              </w:rPr>
            </m:ctrlPr>
          </m:sSubPr>
          <m:e>
            <m:r>
              <w:rPr>
                <w:rFonts w:ascii="Cambria Math" w:hAnsi="Cambria Math"/>
              </w:rPr>
              <m:t>b</m:t>
            </m:r>
          </m:e>
          <m:sub>
            <m:r>
              <m:rPr>
                <m:sty m:val="p"/>
              </m:rPr>
              <w:rPr>
                <w:rFonts w:ascii="Cambria Math" w:hAnsi="Cambria Math"/>
              </w:rPr>
              <m:t>B</m:t>
            </m:r>
          </m:sub>
        </m:sSub>
      </m:oMath>
      <w:r w:rsidRPr="0075280A">
        <w:t xml:space="preserve"> and </w:t>
      </w:r>
      <m:oMath>
        <m:sSub>
          <m:sSubPr>
            <m:ctrlPr>
              <w:rPr>
                <w:rFonts w:ascii="Cambria Math" w:hAnsi="Cambria Math"/>
                <w:i/>
              </w:rPr>
            </m:ctrlPr>
          </m:sSubPr>
          <m:e>
            <m:r>
              <w:rPr>
                <w:rFonts w:ascii="Cambria Math" w:hAnsi="Cambria Math"/>
              </w:rPr>
              <m:t>d</m:t>
            </m:r>
          </m:e>
          <m:sub>
            <m:r>
              <m:rPr>
                <m:sty m:val="p"/>
              </m:rPr>
              <w:rPr>
                <w:rFonts w:ascii="Cambria Math" w:hAnsi="Cambria Math"/>
              </w:rPr>
              <m:t>B</m:t>
            </m:r>
          </m:sub>
        </m:sSub>
      </m:oMath>
      <w:r w:rsidRPr="0075280A">
        <w:t>).</w:t>
      </w:r>
    </w:p>
    <w:p w14:paraId="2CFDA152" w14:textId="77777777" w:rsidR="00587FC0" w:rsidRPr="0075280A" w:rsidRDefault="00587FC0" w:rsidP="007E6508">
      <w:pPr>
        <w:pStyle w:val="BodyText"/>
      </w:pPr>
      <w:r w:rsidRPr="0075280A">
        <w:t>(3)</w:t>
      </w:r>
      <w:r w:rsidRPr="0075280A">
        <w:tab/>
        <w:t>In the X zones, the pressure coefficient is the same as it would be in the absence of body B.</w:t>
      </w:r>
    </w:p>
    <w:p w14:paraId="19229012" w14:textId="77777777" w:rsidR="00587FC0" w:rsidRPr="0075280A" w:rsidRDefault="00587FC0" w:rsidP="00A3108D">
      <w:pPr>
        <w:pStyle w:val="BodyText"/>
        <w:keepNext/>
      </w:pPr>
      <w:r w:rsidRPr="0075280A">
        <w:t>(4)</w:t>
      </w:r>
      <w:r w:rsidRPr="0075280A">
        <w:tab/>
        <w:t>In the Y zones, both the following situations are considered:</w:t>
      </w:r>
    </w:p>
    <w:p w14:paraId="5DFDCEBD" w14:textId="77777777" w:rsidR="00587FC0" w:rsidRPr="00C33AEA" w:rsidRDefault="00587FC0" w:rsidP="002238D8">
      <w:pPr>
        <w:pStyle w:val="ListNumber1"/>
        <w:numPr>
          <w:ilvl w:val="0"/>
          <w:numId w:val="36"/>
        </w:numPr>
        <w:rPr>
          <w:lang w:val="en-GB"/>
        </w:rPr>
      </w:pPr>
      <w:r w:rsidRPr="00C33AEA">
        <w:rPr>
          <w:lang w:val="en-GB"/>
        </w:rPr>
        <w:t>the pressure coefficient is the same as that in X zones of body A (and therefore generally negative);</w:t>
      </w:r>
    </w:p>
    <w:p w14:paraId="6CF11E72" w14:textId="77777777" w:rsidR="00587FC0" w:rsidRPr="00C33AEA" w:rsidRDefault="00587FC0" w:rsidP="00D37B55">
      <w:pPr>
        <w:pStyle w:val="ListNumber1"/>
        <w:rPr>
          <w:lang w:val="en-GB"/>
        </w:rPr>
      </w:pPr>
      <w:r w:rsidRPr="00C33AEA">
        <w:rPr>
          <w:lang w:val="en-GB"/>
        </w:rPr>
        <w:t>the pressure coefficient is the same as that which would act on body B in the absence of body A (therefore generally positive).</w:t>
      </w:r>
    </w:p>
    <w:p w14:paraId="7929E9EE" w14:textId="77777777" w:rsidR="00587FC0" w:rsidRPr="0075280A" w:rsidRDefault="00587FC0" w:rsidP="007E6508">
      <w:pPr>
        <w:pStyle w:val="BodyText"/>
      </w:pPr>
      <w:r w:rsidRPr="0075280A">
        <w:t>(5)</w:t>
      </w:r>
      <w:r w:rsidRPr="0075280A">
        <w:tab/>
        <w:t>In all other areas of body B, pressure coefficients are the same as they would be in the absence of body A.</w:t>
      </w:r>
    </w:p>
    <w:p w14:paraId="58004CAA" w14:textId="6348BF1F" w:rsidR="00587FC0" w:rsidRPr="0075280A" w:rsidRDefault="00587FC0" w:rsidP="007E6508">
      <w:pPr>
        <w:pStyle w:val="BodyText"/>
      </w:pPr>
      <w:r w:rsidRPr="0075280A">
        <w:t>(6)</w:t>
      </w:r>
      <w:r w:rsidRPr="0075280A">
        <w:tab/>
        <w:t xml:space="preserve">If the ground plan of the building has recessed bays (case d in </w:t>
      </w:r>
      <w:r w:rsidR="00DB3A10" w:rsidRPr="00536783">
        <w:t>Figure C.</w:t>
      </w:r>
      <w:r w:rsidR="00DB3A10" w:rsidRPr="00536783">
        <w:rPr>
          <w:noProof/>
        </w:rPr>
        <w:t>20</w:t>
      </w:r>
      <w:r w:rsidRPr="0075280A">
        <w:t xml:space="preserve">), geometric parameter </w:t>
      </w:r>
      <m:oMath>
        <m:r>
          <w:rPr>
            <w:rFonts w:ascii="Cambria Math" w:hAnsi="Cambria Math"/>
          </w:rPr>
          <m:t>e</m:t>
        </m:r>
      </m:oMath>
      <w:r w:rsidRPr="0075280A">
        <w:t xml:space="preserve">, </w:t>
      </w:r>
      <w:r w:rsidR="00207BC2">
        <w:t>should be taken as equal</w:t>
      </w:r>
      <w:r w:rsidRPr="0075280A">
        <w:t xml:space="preserve"> either to </w:t>
      </w:r>
      <m:oMath>
        <m:sSub>
          <m:sSubPr>
            <m:ctrlPr>
              <w:rPr>
                <w:rFonts w:ascii="Cambria Math" w:hAnsi="Cambria Math"/>
                <w:i/>
              </w:rPr>
            </m:ctrlPr>
          </m:sSubPr>
          <m:e>
            <m:r>
              <w:rPr>
                <w:rFonts w:ascii="Cambria Math" w:hAnsi="Cambria Math"/>
              </w:rPr>
              <m:t>b</m:t>
            </m:r>
          </m:e>
          <m:sub>
            <m:r>
              <w:rPr>
                <w:rFonts w:ascii="Cambria Math" w:hAnsi="Cambria Math"/>
              </w:rPr>
              <m:t>2</m:t>
            </m:r>
          </m:sub>
        </m:sSub>
      </m:oMath>
      <w:r w:rsidRPr="0075280A">
        <w:t xml:space="preserve"> or </w:t>
      </w:r>
      <m:oMath>
        <m:r>
          <w:rPr>
            <w:rFonts w:ascii="Cambria Math" w:hAnsi="Cambria Math"/>
          </w:rPr>
          <m:t>2⋅</m:t>
        </m:r>
        <m:r>
          <w:rPr>
            <w:rFonts w:ascii="Cambria Math" w:hAnsi="Cambria Math"/>
          </w:rPr>
          <m:t>h</m:t>
        </m:r>
      </m:oMath>
      <w:r w:rsidRPr="0075280A">
        <w:t>, whichever is smaller:</w:t>
      </w:r>
    </w:p>
    <w:p w14:paraId="1E8A03AE" w14:textId="77777777" w:rsidR="00587FC0" w:rsidRPr="0075280A" w:rsidRDefault="00587FC0" w:rsidP="007E6508">
      <w:pPr>
        <w:pStyle w:val="BodyText"/>
      </w:pPr>
      <w:r w:rsidRPr="0075280A">
        <w:t>(7)</w:t>
      </w:r>
      <w:r w:rsidRPr="0075280A">
        <w:tab/>
        <w:t>If the recess dimensions (</w:t>
      </w:r>
      <w:r w:rsidRPr="0075280A">
        <w:rPr>
          <w:i/>
        </w:rPr>
        <w:t>b</w:t>
      </w:r>
      <w:r w:rsidRPr="0075280A">
        <w:rPr>
          <w:vertAlign w:val="subscript"/>
        </w:rPr>
        <w:t>1</w:t>
      </w:r>
      <w:r w:rsidRPr="0075280A">
        <w:t xml:space="preserve"> and </w:t>
      </w:r>
      <w:r w:rsidRPr="0075280A">
        <w:rPr>
          <w:i/>
        </w:rPr>
        <w:t>d</w:t>
      </w:r>
      <w:r w:rsidRPr="0075280A">
        <w:rPr>
          <w:vertAlign w:val="subscript"/>
        </w:rPr>
        <w:t>1</w:t>
      </w:r>
      <w:r w:rsidRPr="0075280A">
        <w:t xml:space="preserve">) do not exceed the value of </w:t>
      </w:r>
      <m:oMath>
        <m:r>
          <w:rPr>
            <w:rFonts w:ascii="Cambria Math" w:hAnsi="Cambria Math"/>
          </w:rPr>
          <m:t>e/10</m:t>
        </m:r>
      </m:oMath>
      <w:r w:rsidRPr="0075280A">
        <w:t>:</w:t>
      </w:r>
    </w:p>
    <w:p w14:paraId="2FBBEF99" w14:textId="386BB74F" w:rsidR="00587FC0" w:rsidRPr="0075280A" w:rsidRDefault="00587FC0" w:rsidP="00C33AEA">
      <w:pPr>
        <w:pStyle w:val="ListContinue1"/>
      </w:pPr>
      <w:r w:rsidRPr="0075280A">
        <w:rPr>
          <w:rFonts w:cs="Calibri"/>
        </w:rPr>
        <w:t>on the faces of the recess</w:t>
      </w:r>
      <w:r w:rsidRPr="0075280A">
        <w:t xml:space="preserve"> (indicated as X), the pressure </w:t>
      </w:r>
      <w:r w:rsidR="00207BC2">
        <w:t>should be taken as equal</w:t>
      </w:r>
      <w:r w:rsidRPr="0075280A">
        <w:t xml:space="preserve"> to that of the adjacent portion of the wall;</w:t>
      </w:r>
    </w:p>
    <w:p w14:paraId="57E37BB3" w14:textId="77777777" w:rsidR="00587FC0" w:rsidRPr="0075280A" w:rsidRDefault="00587FC0" w:rsidP="00C33AEA">
      <w:pPr>
        <w:pStyle w:val="ListContinue1"/>
      </w:pPr>
      <w:r w:rsidRPr="0075280A">
        <w:t>on the other faces of the building, the pressure coefficient is the same as it would be in the absence of the recess.</w:t>
      </w:r>
    </w:p>
    <w:p w14:paraId="4D0D67EE" w14:textId="77777777" w:rsidR="00587FC0" w:rsidRPr="0075280A" w:rsidRDefault="00587FC0" w:rsidP="007E6508">
      <w:pPr>
        <w:pStyle w:val="BodyText"/>
      </w:pPr>
      <w:r w:rsidRPr="0075280A">
        <w:t>(8)</w:t>
      </w:r>
      <w:r w:rsidRPr="0075280A">
        <w:tab/>
        <w:t xml:space="preserve">If the dimensions of the recess are more than </w:t>
      </w:r>
      <m:oMath>
        <m:r>
          <w:rPr>
            <w:rFonts w:ascii="Cambria Math" w:hAnsi="Cambria Math"/>
          </w:rPr>
          <m:t>e/10</m:t>
        </m:r>
      </m:oMath>
      <w:r w:rsidRPr="0075280A">
        <w:t>, reference should be made to specific data or wind tunnel tests.</w:t>
      </w:r>
    </w:p>
    <w:p w14:paraId="1658F080" w14:textId="17642A7E" w:rsidR="00294772" w:rsidRPr="0075280A" w:rsidRDefault="00587FC0" w:rsidP="007E6508">
      <w:pPr>
        <w:pStyle w:val="BodyText"/>
      </w:pPr>
      <w:r w:rsidRPr="0075280A">
        <w:t>(9)</w:t>
      </w:r>
      <w:r w:rsidRPr="0075280A">
        <w:tab/>
        <w:t xml:space="preserve">For Y-shaped buildings the global external pressure coefficients </w:t>
      </w:r>
      <w:r w:rsidR="00FA098D">
        <w:t>should be taken from</w:t>
      </w:r>
      <w:r w:rsidRPr="0075280A">
        <w:t xml:space="preserve"> </w:t>
      </w:r>
      <w:r w:rsidR="00DB3A10" w:rsidRPr="00536783">
        <w:t>Figure C.</w:t>
      </w:r>
      <w:r w:rsidR="00DB3A10" w:rsidRPr="00536783">
        <w:rPr>
          <w:noProof/>
        </w:rPr>
        <w:t>21</w:t>
      </w:r>
      <w:r w:rsidRPr="0075280A">
        <w:t>.</w:t>
      </w:r>
    </w:p>
    <w:p w14:paraId="6D0F2C93" w14:textId="7DAFEB7B" w:rsidR="00587FC0" w:rsidRPr="0075280A" w:rsidRDefault="00A70F4F" w:rsidP="007E6508">
      <w:pPr>
        <w:pStyle w:val="FigureImage"/>
      </w:pPr>
      <w:r>
        <w:rPr>
          <w:noProof/>
        </w:rPr>
        <w:drawing>
          <wp:inline distT="0" distB="0" distL="0" distR="0" wp14:anchorId="60E9D274" wp14:editId="02DFB568">
            <wp:extent cx="4852416" cy="4582668"/>
            <wp:effectExtent l="0" t="0" r="5715" b="8890"/>
            <wp:docPr id="292" name="c0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c020.tif"/>
                    <pic:cNvPicPr/>
                  </pic:nvPicPr>
                  <pic:blipFill>
                    <a:blip r:embed="rId136" r:link="rId137" cstate="print">
                      <a:extLst>
                        <a:ext uri="{28A0092B-C50C-407E-A947-70E740481C1C}">
                          <a14:useLocalDpi xmlns:a14="http://schemas.microsoft.com/office/drawing/2010/main" val="0"/>
                        </a:ext>
                      </a:extLst>
                    </a:blip>
                    <a:stretch>
                      <a:fillRect/>
                    </a:stretch>
                  </pic:blipFill>
                  <pic:spPr>
                    <a:xfrm>
                      <a:off x="0" y="0"/>
                      <a:ext cx="4852416" cy="4582668"/>
                    </a:xfrm>
                    <a:prstGeom prst="rect">
                      <a:avLst/>
                    </a:prstGeom>
                  </pic:spPr>
                </pic:pic>
              </a:graphicData>
            </a:graphic>
          </wp:inline>
        </w:drawing>
      </w:r>
    </w:p>
    <w:p w14:paraId="7A2DE794" w14:textId="751610B8" w:rsidR="00587FC0" w:rsidRDefault="00294772" w:rsidP="00587FC0">
      <w:pPr>
        <w:pStyle w:val="Figuretitle"/>
      </w:pPr>
      <w:bookmarkStart w:id="4363" w:name="_Ref8216108"/>
      <w:r w:rsidRPr="0075280A">
        <w:rPr>
          <w:szCs w:val="22"/>
        </w:rPr>
        <w:t>Figure </w:t>
      </w:r>
      <w:r w:rsidR="00587FC0" w:rsidRPr="0075280A">
        <w:rPr>
          <w:szCs w:val="22"/>
        </w:rPr>
        <w:t>C.</w:t>
      </w:r>
      <w:r w:rsidR="00DB3A10">
        <w:rPr>
          <w:noProof/>
          <w:szCs w:val="22"/>
        </w:rPr>
        <w:t>20</w:t>
      </w:r>
      <w:bookmarkEnd w:id="4363"/>
      <w:r w:rsidR="0002191E" w:rsidRPr="0075280A">
        <w:rPr>
          <w:szCs w:val="22"/>
        </w:rPr>
        <w:t xml:space="preserve"> — </w:t>
      </w:r>
      <w:r w:rsidR="00587FC0" w:rsidRPr="0075280A">
        <w:t>Key for</w:t>
      </w:r>
      <w:r w:rsidR="0002191E" w:rsidRPr="0075280A">
        <w:t xml:space="preserve"> non-rectangular plan buildings</w:t>
      </w:r>
    </w:p>
    <w:p w14:paraId="128D8393" w14:textId="77777777" w:rsidR="00C36179" w:rsidRPr="00C36179" w:rsidRDefault="00C36179" w:rsidP="00C2624A">
      <w:pPr>
        <w:pStyle w:val="BodyText"/>
      </w:pPr>
    </w:p>
    <w:p w14:paraId="4E1A136C" w14:textId="63B87A60" w:rsidR="00587FC0" w:rsidRPr="0075280A" w:rsidRDefault="00A70F4F" w:rsidP="007E6508">
      <w:pPr>
        <w:pStyle w:val="FigureImage"/>
        <w:rPr>
          <w:rFonts w:eastAsiaTheme="minorHAnsi"/>
          <w:lang w:val="de-DE"/>
        </w:rPr>
      </w:pPr>
      <w:r>
        <w:rPr>
          <w:rFonts w:eastAsiaTheme="minorHAnsi"/>
          <w:noProof/>
          <w:lang w:val="de-DE"/>
        </w:rPr>
        <w:drawing>
          <wp:inline distT="0" distB="0" distL="0" distR="0" wp14:anchorId="373BA2F2" wp14:editId="0F8A092A">
            <wp:extent cx="5859780" cy="1822704"/>
            <wp:effectExtent l="0" t="0" r="7620" b="6350"/>
            <wp:docPr id="294" name="c021.tif" descr="Ein Bild, das Diagramm, Entwurf, Plan,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c021.tif" descr="Ein Bild, das Diagramm, Entwurf, Plan, technische Zeichnung enthält.&#10;&#10;Automatisch generierte Beschreibung"/>
                    <pic:cNvPicPr/>
                  </pic:nvPicPr>
                  <pic:blipFill>
                    <a:blip r:embed="rId138" r:link="rId139" cstate="print">
                      <a:extLst>
                        <a:ext uri="{28A0092B-C50C-407E-A947-70E740481C1C}">
                          <a14:useLocalDpi xmlns:a14="http://schemas.microsoft.com/office/drawing/2010/main" val="0"/>
                        </a:ext>
                      </a:extLst>
                    </a:blip>
                    <a:stretch>
                      <a:fillRect/>
                    </a:stretch>
                  </pic:blipFill>
                  <pic:spPr>
                    <a:xfrm>
                      <a:off x="0" y="0"/>
                      <a:ext cx="5859780" cy="1822704"/>
                    </a:xfrm>
                    <a:prstGeom prst="rect">
                      <a:avLst/>
                    </a:prstGeom>
                  </pic:spPr>
                </pic:pic>
              </a:graphicData>
            </a:graphic>
          </wp:inline>
        </w:drawing>
      </w:r>
    </w:p>
    <w:p w14:paraId="5967FD69" w14:textId="037E6EF4" w:rsidR="00587FC0" w:rsidRPr="0075280A" w:rsidRDefault="00294772" w:rsidP="00587FC0">
      <w:pPr>
        <w:pStyle w:val="Figuretitle"/>
      </w:pPr>
      <w:bookmarkStart w:id="4364" w:name="_Ref8216116"/>
      <w:r w:rsidRPr="0075280A">
        <w:rPr>
          <w:szCs w:val="22"/>
        </w:rPr>
        <w:t>Figure </w:t>
      </w:r>
      <w:r w:rsidR="00587FC0" w:rsidRPr="0075280A">
        <w:rPr>
          <w:szCs w:val="22"/>
        </w:rPr>
        <w:t>C.</w:t>
      </w:r>
      <w:r w:rsidR="00DB3A10">
        <w:rPr>
          <w:noProof/>
          <w:szCs w:val="22"/>
        </w:rPr>
        <w:t>21</w:t>
      </w:r>
      <w:bookmarkEnd w:id="4364"/>
      <w:r w:rsidR="0002191E" w:rsidRPr="0075280A">
        <w:rPr>
          <w:szCs w:val="22"/>
        </w:rPr>
        <w:t xml:space="preserve"> — </w:t>
      </w:r>
      <w:r w:rsidR="00587FC0" w:rsidRPr="0075280A">
        <w:t>Detailed external pressure coef</w:t>
      </w:r>
      <w:r w:rsidR="0002191E" w:rsidRPr="0075280A">
        <w:t>ficients for Y-shaped buildings</w:t>
      </w:r>
    </w:p>
    <w:p w14:paraId="0571838F" w14:textId="77777777" w:rsidR="00587FC0" w:rsidRPr="0075280A" w:rsidRDefault="00587FC0" w:rsidP="002238D8">
      <w:pPr>
        <w:pStyle w:val="a3"/>
        <w:keepLines/>
        <w:numPr>
          <w:ilvl w:val="2"/>
          <w:numId w:val="47"/>
        </w:numPr>
      </w:pPr>
      <w:bookmarkStart w:id="4365" w:name="_Ref8216021"/>
      <w:bookmarkStart w:id="4366" w:name="_Toc49247093"/>
      <w:r w:rsidRPr="0075280A">
        <w:t>Buildings with non-uniform height</w:t>
      </w:r>
      <w:bookmarkEnd w:id="4365"/>
      <w:bookmarkEnd w:id="4366"/>
    </w:p>
    <w:p w14:paraId="6ED0B354" w14:textId="7D2386DA" w:rsidR="00587FC0" w:rsidRPr="0075280A" w:rsidRDefault="00587FC0" w:rsidP="004E5476">
      <w:pPr>
        <w:pStyle w:val="BodyText"/>
        <w:keepNext/>
        <w:keepLines/>
      </w:pPr>
      <w:r w:rsidRPr="0075280A">
        <w:t>(1)</w:t>
      </w:r>
      <w:r w:rsidRPr="0075280A">
        <w:tab/>
        <w:t xml:space="preserve">For the cases of </w:t>
      </w:r>
      <w:r w:rsidR="00DB3A10" w:rsidRPr="0075280A">
        <w:t>Figure C.</w:t>
      </w:r>
      <w:r w:rsidR="00DB3A10">
        <w:rPr>
          <w:noProof/>
        </w:rPr>
        <w:t>22</w:t>
      </w:r>
      <w:r w:rsidRPr="0075280A">
        <w:t xml:space="preserve"> the following criteria apply.</w:t>
      </w:r>
    </w:p>
    <w:p w14:paraId="577C8810" w14:textId="28B3E9FE" w:rsidR="00587FC0" w:rsidRPr="0075280A" w:rsidRDefault="00587FC0" w:rsidP="004E5476">
      <w:pPr>
        <w:pStyle w:val="Note"/>
        <w:keepNext/>
        <w:keepLines/>
      </w:pPr>
      <w:r w:rsidRPr="0075280A">
        <w:t>NOTE</w:t>
      </w:r>
      <w:r w:rsidRPr="0075280A">
        <w:tab/>
        <w:t xml:space="preserve">The zoning of external pressure coefficients are shown in </w:t>
      </w:r>
      <w:r w:rsidR="00DB3A10" w:rsidRPr="00536783">
        <w:rPr>
          <w:szCs w:val="22"/>
        </w:rPr>
        <w:t>Figure C.</w:t>
      </w:r>
      <w:r w:rsidR="00DB3A10" w:rsidRPr="00536783">
        <w:rPr>
          <w:noProof/>
          <w:szCs w:val="22"/>
        </w:rPr>
        <w:t>22</w:t>
      </w:r>
      <w:r w:rsidRPr="0075280A">
        <w:t xml:space="preserve">, unless the National </w:t>
      </w:r>
      <w:r w:rsidR="00205C93" w:rsidRPr="0075280A">
        <w:t>Annex </w:t>
      </w:r>
      <w:r w:rsidRPr="0075280A">
        <w:t>gives different values.</w:t>
      </w:r>
    </w:p>
    <w:p w14:paraId="5F7CB30A" w14:textId="3CB0448B" w:rsidR="00587FC0" w:rsidRPr="0075280A" w:rsidRDefault="00587FC0" w:rsidP="007E6508">
      <w:pPr>
        <w:pStyle w:val="BodyText"/>
      </w:pPr>
      <w:r w:rsidRPr="0075280A">
        <w:t>(2)</w:t>
      </w:r>
      <w:r w:rsidRPr="0075280A">
        <w:tab/>
        <w:t>If the lower portion of the building is located leeward (</w:t>
      </w:r>
      <w:r w:rsidR="00DB3A10" w:rsidRPr="0075280A">
        <w:t>Figure C.</w:t>
      </w:r>
      <w:r w:rsidR="00DB3A10">
        <w:rPr>
          <w:noProof/>
        </w:rPr>
        <w:t>22</w:t>
      </w:r>
      <w:r w:rsidR="00D724D3">
        <w:t xml:space="preserve"> </w:t>
      </w:r>
      <w:r w:rsidRPr="0075280A">
        <w:t>a</w:t>
      </w:r>
      <w:r w:rsidR="008E7A78">
        <w:t>)</w:t>
      </w:r>
      <w:r w:rsidRPr="0075280A">
        <w:t xml:space="preserve"> and b), the side walls of the building are divided into zones of uniform pressure coefficient. The pressure coefficients on the windward part of the taller portion are the same as they would be in the absence of the lower portion. The pressure coefficients on the leeward portions of the taller body and the lower body should be calculated with reference to the maximum height </w:t>
      </w:r>
      <m:oMath>
        <m:r>
          <w:rPr>
            <w:rFonts w:ascii="Cambria Math" w:hAnsi="Cambria Math"/>
          </w:rPr>
          <m:t>h</m:t>
        </m:r>
      </m:oMath>
      <w:r w:rsidRPr="0075280A">
        <w:t xml:space="preserve"> and to the longitudinal dimension </w:t>
      </w:r>
      <m:oMath>
        <m:r>
          <w:rPr>
            <w:rFonts w:ascii="Cambria Math" w:hAnsi="Cambria Math"/>
          </w:rPr>
          <m:t>d</m:t>
        </m:r>
      </m:oMath>
      <w:r w:rsidRPr="0075280A">
        <w:t xml:space="preserve"> of the building, following </w:t>
      </w:r>
      <w:r w:rsidR="00DB3A10" w:rsidRPr="00D47A90">
        <w:t>C.</w:t>
      </w:r>
      <w:r w:rsidR="00783436" w:rsidRPr="00D47A90">
        <w:t>5</w:t>
      </w:r>
      <w:r w:rsidR="00DB3A10" w:rsidRPr="00D47A90">
        <w:t>.2</w:t>
      </w:r>
      <w:r w:rsidRPr="00E66B8E">
        <w:t>. T</w:t>
      </w:r>
      <w:r w:rsidRPr="0075280A">
        <w:t xml:space="preserve">he geometric parameter </w:t>
      </w:r>
      <m:oMath>
        <m:r>
          <w:rPr>
            <w:rFonts w:ascii="Cambria Math" w:hAnsi="Cambria Math"/>
          </w:rPr>
          <m:t>e=</m:t>
        </m:r>
        <m:r>
          <m:rPr>
            <m:sty m:val="p"/>
          </m:rPr>
          <w:rPr>
            <w:rFonts w:ascii="Cambria Math" w:hAnsi="Cambria Math"/>
          </w:rPr>
          <m:t>min</m:t>
        </m:r>
        <m:d>
          <m:dPr>
            <m:ctrlPr>
              <w:rPr>
                <w:rFonts w:ascii="Cambria Math" w:hAnsi="Cambria Math"/>
                <w:i/>
              </w:rPr>
            </m:ctrlPr>
          </m:dPr>
          <m:e>
            <m:r>
              <w:rPr>
                <w:rFonts w:ascii="Cambria Math" w:hAnsi="Cambria Math"/>
              </w:rPr>
              <m:t>b,2</m:t>
            </m:r>
            <m:r>
              <w:rPr>
                <w:rFonts w:ascii="Cambria Math" w:hAnsi="Cambria Math"/>
              </w:rPr>
              <m:t>h</m:t>
            </m:r>
          </m:e>
        </m:d>
      </m:oMath>
      <w:r w:rsidRPr="0075280A">
        <w:t xml:space="preserve">, where </w:t>
      </w:r>
      <m:oMath>
        <m:r>
          <w:rPr>
            <w:rFonts w:ascii="Cambria Math" w:hAnsi="Cambria Math"/>
          </w:rPr>
          <m:t>b</m:t>
        </m:r>
      </m:oMath>
      <w:r w:rsidRPr="0075280A">
        <w:t xml:space="preserve"> is the cross wind dimension and </w:t>
      </w:r>
      <m:oMath>
        <m:r>
          <w:rPr>
            <w:rFonts w:ascii="Cambria Math" w:hAnsi="Cambria Math"/>
          </w:rPr>
          <m:t>h</m:t>
        </m:r>
      </m:oMath>
      <w:r w:rsidRPr="0075280A">
        <w:t xml:space="preserve"> is given in </w:t>
      </w:r>
      <w:r w:rsidR="00DB3A10" w:rsidRPr="0075280A">
        <w:t>Figure C.</w:t>
      </w:r>
      <w:r w:rsidR="00DB3A10">
        <w:rPr>
          <w:noProof/>
        </w:rPr>
        <w:t>22</w:t>
      </w:r>
      <w:r w:rsidRPr="0075280A">
        <w:t>.</w:t>
      </w:r>
    </w:p>
    <w:p w14:paraId="4DED6FAF" w14:textId="040FB4C5" w:rsidR="00587FC0" w:rsidRPr="0075280A" w:rsidRDefault="00390552" w:rsidP="007E6508">
      <w:pPr>
        <w:pStyle w:val="FigureImage"/>
      </w:pPr>
      <w:r>
        <w:rPr>
          <w:noProof/>
        </w:rPr>
        <w:drawing>
          <wp:inline distT="0" distB="0" distL="0" distR="0" wp14:anchorId="69968A28" wp14:editId="7CEF8FC3">
            <wp:extent cx="5765292" cy="4276344"/>
            <wp:effectExtent l="0" t="0" r="6985" b="0"/>
            <wp:docPr id="295" name="c022.tif" descr="Ein Bild, das Diagramm, technische Zeichnung, Entwurf,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c022.tif" descr="Ein Bild, das Diagramm, technische Zeichnung, Entwurf, Plan enthält.&#10;&#10;Automatisch generierte Beschreibung"/>
                    <pic:cNvPicPr/>
                  </pic:nvPicPr>
                  <pic:blipFill>
                    <a:blip r:embed="rId140" r:link="rId141" cstate="print">
                      <a:extLst>
                        <a:ext uri="{28A0092B-C50C-407E-A947-70E740481C1C}">
                          <a14:useLocalDpi xmlns:a14="http://schemas.microsoft.com/office/drawing/2010/main" val="0"/>
                        </a:ext>
                      </a:extLst>
                    </a:blip>
                    <a:stretch>
                      <a:fillRect/>
                    </a:stretch>
                  </pic:blipFill>
                  <pic:spPr>
                    <a:xfrm>
                      <a:off x="0" y="0"/>
                      <a:ext cx="5765292" cy="4276344"/>
                    </a:xfrm>
                    <a:prstGeom prst="rect">
                      <a:avLst/>
                    </a:prstGeom>
                  </pic:spPr>
                </pic:pic>
              </a:graphicData>
            </a:graphic>
          </wp:inline>
        </w:drawing>
      </w:r>
    </w:p>
    <w:p w14:paraId="28E25961" w14:textId="40C568A4" w:rsidR="00587FC0" w:rsidRPr="0075280A" w:rsidRDefault="00294772" w:rsidP="00642810">
      <w:pPr>
        <w:pStyle w:val="Figuretitle"/>
      </w:pPr>
      <w:bookmarkStart w:id="4367" w:name="_Ref8216181"/>
      <w:r w:rsidRPr="0075280A">
        <w:t>Figure </w:t>
      </w:r>
      <w:r w:rsidR="00587FC0" w:rsidRPr="0075280A">
        <w:t>C.</w:t>
      </w:r>
      <w:r w:rsidR="00DB3A10">
        <w:rPr>
          <w:noProof/>
        </w:rPr>
        <w:t>22</w:t>
      </w:r>
      <w:bookmarkEnd w:id="4367"/>
      <w:r w:rsidR="0002191E" w:rsidRPr="0075280A">
        <w:t xml:space="preserve"> — </w:t>
      </w:r>
      <w:r w:rsidR="00587FC0" w:rsidRPr="0075280A">
        <w:t>Buildings with a rectangu</w:t>
      </w:r>
      <w:r w:rsidR="00642810" w:rsidRPr="0075280A">
        <w:t>lar plan and non-uniform height</w:t>
      </w:r>
    </w:p>
    <w:p w14:paraId="0E8B98B0" w14:textId="7C2EC7C3" w:rsidR="00587FC0" w:rsidRPr="0075280A" w:rsidRDefault="00587FC0" w:rsidP="007E6508">
      <w:pPr>
        <w:pStyle w:val="BodyText"/>
      </w:pPr>
      <w:r w:rsidRPr="0075280A">
        <w:t>(3)</w:t>
      </w:r>
      <w:r w:rsidRPr="0075280A">
        <w:tab/>
        <w:t>If the lower portion of the building is located windward (</w:t>
      </w:r>
      <w:r w:rsidR="00DB3A10" w:rsidRPr="0075280A">
        <w:t>Figure C.</w:t>
      </w:r>
      <w:r w:rsidR="00DB3A10">
        <w:rPr>
          <w:noProof/>
        </w:rPr>
        <w:t>22</w:t>
      </w:r>
      <w:r w:rsidRPr="0075280A">
        <w:t xml:space="preserve"> c and d), the side walls of the building are divided in zones of uniform pressure coefficient in accordance with geometric parameters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r>
          <m:rPr>
            <m:sty m:val="p"/>
          </m:rP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1</m:t>
                </m:r>
              </m:sub>
            </m:sSub>
          </m:e>
        </m:d>
      </m:oMath>
      <w:r w:rsidRPr="0075280A">
        <w:t xml:space="preserve"> and </w:t>
      </w: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r>
          <m:rPr>
            <m:sty m:val="p"/>
          </m:rP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e>
        </m:d>
      </m:oMath>
      <w:r w:rsidRPr="0075280A">
        <w:t xml:space="preserve">, where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rsidRPr="0075280A">
        <w:t xml:space="preserve">and </w:t>
      </w:r>
      <m:oMath>
        <m:sSub>
          <m:sSubPr>
            <m:ctrlPr>
              <w:rPr>
                <w:rFonts w:ascii="Cambria Math" w:hAnsi="Cambria Math"/>
                <w:i/>
              </w:rPr>
            </m:ctrlPr>
          </m:sSubPr>
          <m:e>
            <m:r>
              <w:rPr>
                <w:rFonts w:ascii="Cambria Math" w:hAnsi="Cambria Math"/>
              </w:rPr>
              <m:t>b</m:t>
            </m:r>
          </m:e>
          <m:sub>
            <m:r>
              <w:rPr>
                <w:rFonts w:ascii="Cambria Math" w:hAnsi="Cambria Math"/>
              </w:rPr>
              <m:t>2</m:t>
            </m:r>
          </m:sub>
        </m:sSub>
      </m:oMath>
      <w:r w:rsidRPr="0075280A">
        <w:t xml:space="preserve"> are the width exposed to the wind of the upper and lower portions of the building, respectively. The reference heights for each of the two zones are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rsidRPr="0075280A">
        <w:t xml:space="preserve"> and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Pr="0075280A">
        <w:t>.</w:t>
      </w:r>
    </w:p>
    <w:p w14:paraId="1C6D3F21" w14:textId="77777777" w:rsidR="00587FC0" w:rsidRPr="0075280A" w:rsidRDefault="00587FC0" w:rsidP="007E6508">
      <w:pPr>
        <w:pStyle w:val="BodyText"/>
      </w:pPr>
      <w:r w:rsidRPr="0075280A">
        <w:t>(4)</w:t>
      </w:r>
      <w:r w:rsidRPr="0075280A">
        <w:tab/>
        <w:t>The pressure on the windward face of the lower portion of the building is calculated as if the taller portion were not present. The pressure on the windward and leeward faces of the taller portion is calculated as if the lower body were not present.</w:t>
      </w:r>
    </w:p>
    <w:p w14:paraId="261B8864" w14:textId="13B3EF71" w:rsidR="00587FC0" w:rsidRPr="0075280A" w:rsidRDefault="00587FC0" w:rsidP="007E6508">
      <w:pPr>
        <w:pStyle w:val="BodyText"/>
      </w:pPr>
      <w:r w:rsidRPr="0075280A">
        <w:t>(5)</w:t>
      </w:r>
      <w:r w:rsidRPr="0075280A">
        <w:tab/>
        <w:t xml:space="preserve">For the cases of </w:t>
      </w:r>
      <w:r w:rsidR="00DB3A10" w:rsidRPr="0075280A">
        <w:t>Figure C.</w:t>
      </w:r>
      <w:r w:rsidR="00DB3A10">
        <w:rPr>
          <w:noProof/>
        </w:rPr>
        <w:t>23</w:t>
      </w:r>
      <w:r w:rsidRPr="0075280A">
        <w:t>, the following criteria apply.</w:t>
      </w:r>
    </w:p>
    <w:p w14:paraId="094C2F09" w14:textId="77777777" w:rsidR="00587FC0" w:rsidRPr="0075280A" w:rsidRDefault="00587FC0" w:rsidP="007E6508">
      <w:pPr>
        <w:pStyle w:val="BodyText"/>
      </w:pPr>
      <w:r w:rsidRPr="0075280A">
        <w:t>(6)</w:t>
      </w:r>
      <w:r w:rsidRPr="0075280A">
        <w:tab/>
        <w:t xml:space="preserve">The geometric parameters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r>
          <m:rPr>
            <m:sty m:val="p"/>
          </m:rP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1</m:t>
                </m:r>
              </m:sub>
            </m:sSub>
          </m:e>
        </m:d>
      </m:oMath>
      <w:r w:rsidRPr="0075280A">
        <w:t xml:space="preserve"> and </w:t>
      </w: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r>
          <m:rPr>
            <m:sty m:val="p"/>
          </m:rP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e>
        </m:d>
      </m:oMath>
      <w:r w:rsidRPr="0075280A">
        <w:t xml:space="preserve"> are defined.</w:t>
      </w:r>
    </w:p>
    <w:p w14:paraId="4AB5236B" w14:textId="7CFC6430" w:rsidR="00587FC0" w:rsidRPr="0075280A" w:rsidRDefault="00587FC0" w:rsidP="007E6508">
      <w:pPr>
        <w:pStyle w:val="BodyText"/>
      </w:pPr>
      <w:r w:rsidRPr="0075280A">
        <w:t>(7)</w:t>
      </w:r>
      <w:r w:rsidRPr="0075280A">
        <w:tab/>
        <w:t xml:space="preserve">When the upper portion of the building is at a distance from the windward face of the lower building more than </w:t>
      </w:r>
      <m:oMath>
        <m:r>
          <w:rPr>
            <w:rFonts w:ascii="Cambria Math" w:hAnsi="Cambria Math"/>
          </w:rPr>
          <m:t>0,2⋅</m:t>
        </m:r>
        <m:sSub>
          <m:sSubPr>
            <m:ctrlPr>
              <w:rPr>
                <w:rFonts w:ascii="Cambria Math" w:hAnsi="Cambria Math"/>
                <w:i/>
              </w:rPr>
            </m:ctrlPr>
          </m:sSubPr>
          <m:e>
            <m:r>
              <w:rPr>
                <w:rFonts w:ascii="Cambria Math" w:hAnsi="Cambria Math"/>
              </w:rPr>
              <m:t>e</m:t>
            </m:r>
          </m:e>
          <m:sub>
            <m:r>
              <w:rPr>
                <w:rFonts w:ascii="Cambria Math" w:hAnsi="Cambria Math"/>
              </w:rPr>
              <m:t>1</m:t>
            </m:r>
          </m:sub>
        </m:sSub>
      </m:oMath>
      <w:r w:rsidRPr="0075280A">
        <w:rPr>
          <w:vertAlign w:val="subscript"/>
        </w:rPr>
        <w:t xml:space="preserve"> </w:t>
      </w:r>
      <w:r w:rsidRPr="0075280A">
        <w:t>(</w:t>
      </w:r>
      <w:r w:rsidR="00DB3A10" w:rsidRPr="0075280A">
        <w:t>Figure C.</w:t>
      </w:r>
      <w:r w:rsidR="00DB3A10">
        <w:rPr>
          <w:noProof/>
        </w:rPr>
        <w:t>23</w:t>
      </w:r>
      <w:r w:rsidR="008E7A78">
        <w:rPr>
          <w:noProof/>
        </w:rPr>
        <w:t xml:space="preserve"> </w:t>
      </w:r>
      <w:r w:rsidRPr="0075280A">
        <w:t>a</w:t>
      </w:r>
      <w:r w:rsidR="008E7A78">
        <w:t>)</w:t>
      </w:r>
      <w:r w:rsidRPr="0075280A">
        <w:t xml:space="preserve">), the pressure coefficients for the upper portion of the building are the same as they would be for a rectangular building of uniform height with base located at the level of the roof of the lower portion of the actual building. The reference height is the total height of the building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Pr="0075280A">
        <w:t>.</w:t>
      </w:r>
    </w:p>
    <w:p w14:paraId="221C8DB9" w14:textId="037AE505" w:rsidR="00587FC0" w:rsidRPr="0075280A" w:rsidRDefault="00587FC0" w:rsidP="007E6508">
      <w:pPr>
        <w:pStyle w:val="BodyText"/>
      </w:pPr>
      <w:r w:rsidRPr="0075280A">
        <w:t>(8)</w:t>
      </w:r>
      <w:r w:rsidRPr="0075280A">
        <w:tab/>
        <w:t xml:space="preserve">When the upper portion of the building is at a distance from the windward face of the lower building less than </w:t>
      </w:r>
      <m:oMath>
        <m:r>
          <w:rPr>
            <w:rFonts w:ascii="Cambria Math" w:hAnsi="Cambria Math"/>
          </w:rPr>
          <m:t>0,2⋅</m:t>
        </m:r>
        <m:sSub>
          <m:sSubPr>
            <m:ctrlPr>
              <w:rPr>
                <w:rFonts w:ascii="Cambria Math" w:hAnsi="Cambria Math"/>
                <w:i/>
              </w:rPr>
            </m:ctrlPr>
          </m:sSubPr>
          <m:e>
            <m:r>
              <w:rPr>
                <w:rFonts w:ascii="Cambria Math" w:hAnsi="Cambria Math"/>
              </w:rPr>
              <m:t>e</m:t>
            </m:r>
          </m:e>
          <m:sub>
            <m:r>
              <w:rPr>
                <w:rFonts w:ascii="Cambria Math" w:hAnsi="Cambria Math"/>
              </w:rPr>
              <m:t>1</m:t>
            </m:r>
          </m:sub>
        </m:sSub>
      </m:oMath>
      <w:r w:rsidRPr="0075280A">
        <w:rPr>
          <w:vertAlign w:val="subscript"/>
        </w:rPr>
        <w:t xml:space="preserve"> </w:t>
      </w:r>
      <w:r w:rsidRPr="0075280A">
        <w:t>(</w:t>
      </w:r>
      <w:r w:rsidR="00DB3A10" w:rsidRPr="0075280A">
        <w:t>Figure C.</w:t>
      </w:r>
      <w:r w:rsidR="00DB3A10">
        <w:rPr>
          <w:noProof/>
        </w:rPr>
        <w:t>23</w:t>
      </w:r>
      <w:r w:rsidR="008E7A78">
        <w:rPr>
          <w:noProof/>
        </w:rPr>
        <w:t xml:space="preserve"> </w:t>
      </w:r>
      <w:r w:rsidRPr="0075280A">
        <w:t>b</w:t>
      </w:r>
      <w:r w:rsidR="008E7A78">
        <w:t>)</w:t>
      </w:r>
      <w:r w:rsidRPr="0075280A">
        <w:t xml:space="preserve">), the same criterion of clause (7) applies, except for the fact that a further zone is considered (zone </w:t>
      </w:r>
      <w:r w:rsidR="003066FC">
        <w:t>P</w:t>
      </w:r>
      <w:r w:rsidRPr="0075280A">
        <w:t xml:space="preserve">), in which a pressure coefficient </w:t>
      </w:r>
      <m:oMath>
        <m:sSub>
          <m:sSubPr>
            <m:ctrlPr>
              <w:rPr>
                <w:rFonts w:ascii="Cambria Math" w:hAnsi="Cambria Math"/>
                <w:i/>
              </w:rPr>
            </m:ctrlPr>
          </m:sSubPr>
          <m:e>
            <m:r>
              <w:rPr>
                <w:rFonts w:ascii="Cambria Math" w:hAnsi="Cambria Math"/>
              </w:rPr>
              <m:t>c</m:t>
            </m:r>
          </m:e>
          <m:sub>
            <m:r>
              <m:rPr>
                <m:sty m:val="p"/>
              </m:rPr>
              <w:rPr>
                <w:rFonts w:ascii="Cambria Math" w:hAnsi="Cambria Math"/>
              </w:rPr>
              <m:t>pe,1</m:t>
            </m:r>
          </m:sub>
        </m:sSub>
        <m:r>
          <w:rPr>
            <w:rFonts w:ascii="Cambria Math" w:hAnsi="Cambria Math"/>
          </w:rPr>
          <m:t>=-2,0</m:t>
        </m:r>
      </m:oMath>
      <w:r w:rsidRPr="0075280A">
        <w:t xml:space="preserve"> should be used.</w:t>
      </w:r>
    </w:p>
    <w:p w14:paraId="3C75C17B" w14:textId="40349A9A" w:rsidR="00587FC0" w:rsidRPr="0075280A" w:rsidRDefault="00587FC0" w:rsidP="00FE163A">
      <w:pPr>
        <w:pStyle w:val="BodyText"/>
        <w:keepLines/>
      </w:pPr>
      <w:r w:rsidRPr="0075280A">
        <w:t>(9)</w:t>
      </w:r>
      <w:r w:rsidRPr="0075280A">
        <w:tab/>
        <w:t xml:space="preserve">The pressure coefficients on the roof of the lower portion of the building are the same as they would be in the absence of the upper portion of the building, except for an area of width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1</m:t>
                </m:r>
              </m:sub>
            </m:sSub>
          </m:num>
          <m:den>
            <m:r>
              <w:rPr>
                <w:rFonts w:ascii="Cambria Math" w:hAnsi="Cambria Math"/>
              </w:rPr>
              <m:t>2</m:t>
            </m:r>
          </m:den>
        </m:f>
      </m:oMath>
      <w:r w:rsidRPr="0075280A">
        <w:t xml:space="preserve"> (</w:t>
      </w:r>
      <w:r w:rsidR="00DB3A10" w:rsidRPr="0075280A">
        <w:t>Figure C.</w:t>
      </w:r>
      <w:r w:rsidR="00DB3A10">
        <w:rPr>
          <w:noProof/>
        </w:rPr>
        <w:t>23</w:t>
      </w:r>
      <w:r w:rsidRPr="0075280A">
        <w:t>) around the upper portion of the building. In this area, the pressure coefficients are the same as those acting on the adjacent vertical walls of the upper portion of the building.</w:t>
      </w:r>
    </w:p>
    <w:p w14:paraId="0C8C6C45" w14:textId="5CA87B29" w:rsidR="00587FC0" w:rsidRPr="0075280A" w:rsidRDefault="00390552" w:rsidP="007E6508">
      <w:pPr>
        <w:pStyle w:val="FigureImage"/>
      </w:pPr>
      <w:r>
        <w:rPr>
          <w:noProof/>
        </w:rPr>
        <w:drawing>
          <wp:inline distT="0" distB="0" distL="0" distR="0" wp14:anchorId="4689AD22" wp14:editId="2E29FEA7">
            <wp:extent cx="5742432" cy="5286756"/>
            <wp:effectExtent l="0" t="0" r="0" b="9525"/>
            <wp:docPr id="296" name="c0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c023.tif"/>
                    <pic:cNvPicPr/>
                  </pic:nvPicPr>
                  <pic:blipFill>
                    <a:blip r:embed="rId142" r:link="rId143" cstate="print">
                      <a:extLst>
                        <a:ext uri="{28A0092B-C50C-407E-A947-70E740481C1C}">
                          <a14:useLocalDpi xmlns:a14="http://schemas.microsoft.com/office/drawing/2010/main" val="0"/>
                        </a:ext>
                      </a:extLst>
                    </a:blip>
                    <a:stretch>
                      <a:fillRect/>
                    </a:stretch>
                  </pic:blipFill>
                  <pic:spPr>
                    <a:xfrm>
                      <a:off x="0" y="0"/>
                      <a:ext cx="5742432" cy="5286756"/>
                    </a:xfrm>
                    <a:prstGeom prst="rect">
                      <a:avLst/>
                    </a:prstGeom>
                  </pic:spPr>
                </pic:pic>
              </a:graphicData>
            </a:graphic>
          </wp:inline>
        </w:drawing>
      </w:r>
    </w:p>
    <w:p w14:paraId="02224BB7" w14:textId="4A632884" w:rsidR="00587FC0" w:rsidRPr="0075280A" w:rsidRDefault="00294772" w:rsidP="00642810">
      <w:pPr>
        <w:pStyle w:val="Figuretitle"/>
      </w:pPr>
      <w:bookmarkStart w:id="4368" w:name="_Ref8216273"/>
      <w:r w:rsidRPr="0075280A">
        <w:t>Figure </w:t>
      </w:r>
      <w:r w:rsidR="00587FC0" w:rsidRPr="0075280A">
        <w:t>C.</w:t>
      </w:r>
      <w:r w:rsidR="00DB3A10">
        <w:rPr>
          <w:noProof/>
        </w:rPr>
        <w:t>23</w:t>
      </w:r>
      <w:bookmarkEnd w:id="4368"/>
      <w:r w:rsidR="0002191E" w:rsidRPr="0075280A">
        <w:t xml:space="preserve"> — </w:t>
      </w:r>
      <w:r w:rsidR="00587FC0" w:rsidRPr="0075280A">
        <w:t>Pressure distribution on the roof of a b</w:t>
      </w:r>
      <w:r w:rsidR="00642810" w:rsidRPr="0075280A">
        <w:t>uilding with non-uniform height</w:t>
      </w:r>
    </w:p>
    <w:p w14:paraId="78BF6B3E" w14:textId="1040B885" w:rsidR="00587FC0" w:rsidRPr="0075280A" w:rsidRDefault="00587FC0" w:rsidP="002238D8">
      <w:pPr>
        <w:pStyle w:val="a2"/>
        <w:numPr>
          <w:ilvl w:val="1"/>
          <w:numId w:val="47"/>
        </w:numPr>
        <w:tabs>
          <w:tab w:val="left" w:pos="539"/>
        </w:tabs>
      </w:pPr>
      <w:bookmarkStart w:id="4369" w:name="_Ref39504160"/>
      <w:bookmarkStart w:id="4370" w:name="_Toc49245152"/>
      <w:bookmarkStart w:id="4371" w:name="_Toc49247094"/>
      <w:bookmarkStart w:id="4372" w:name="_Toc111553373"/>
      <w:bookmarkStart w:id="4373" w:name="_Toc137215832"/>
      <w:bookmarkStart w:id="4374" w:name="_Toc151110009"/>
      <w:r w:rsidRPr="0075280A">
        <w:t>Pressure coefficients for circular</w:t>
      </w:r>
      <w:r w:rsidR="00D536A6">
        <w:t xml:space="preserve"> structures</w:t>
      </w:r>
      <w:bookmarkEnd w:id="4369"/>
      <w:bookmarkEnd w:id="4370"/>
      <w:bookmarkEnd w:id="4371"/>
      <w:bookmarkEnd w:id="4372"/>
      <w:bookmarkEnd w:id="4373"/>
      <w:bookmarkEnd w:id="4374"/>
    </w:p>
    <w:p w14:paraId="62821978" w14:textId="0FA1792C" w:rsidR="00587FC0" w:rsidRDefault="002471F7" w:rsidP="002238D8">
      <w:pPr>
        <w:pStyle w:val="a3"/>
        <w:numPr>
          <w:ilvl w:val="2"/>
          <w:numId w:val="47"/>
        </w:numPr>
      </w:pPr>
      <w:bookmarkStart w:id="4375" w:name="_Ref8219957"/>
      <w:bookmarkStart w:id="4376" w:name="_Toc49247095"/>
      <w:r>
        <w:t>Circular structures with v</w:t>
      </w:r>
      <w:r w:rsidR="00587FC0" w:rsidRPr="0075280A">
        <w:t>ertical walls</w:t>
      </w:r>
      <w:bookmarkEnd w:id="4375"/>
      <w:bookmarkEnd w:id="4376"/>
    </w:p>
    <w:p w14:paraId="5CB0268C" w14:textId="1F56FCFF" w:rsidR="002471F7" w:rsidRDefault="00587FC0" w:rsidP="007E6508">
      <w:pPr>
        <w:pStyle w:val="BodyText"/>
      </w:pPr>
      <w:r w:rsidRPr="0075280A">
        <w:t>(1)</w:t>
      </w:r>
      <w:r w:rsidRPr="0075280A">
        <w:tab/>
      </w:r>
      <w:r w:rsidR="002471F7">
        <w:t>The following clauses apply to circular cylindrical structures such as towers, chimneys, silos and tanks, as well as circular buildings, with the exception of claddings, fixings and elements other than structural. They may also be applied in the case of walls deviating from the vertical by less than 5°.</w:t>
      </w:r>
    </w:p>
    <w:p w14:paraId="0B1D5786" w14:textId="4E14EA54" w:rsidR="002471F7" w:rsidRPr="00253343" w:rsidRDefault="002471F7" w:rsidP="007E6508">
      <w:pPr>
        <w:pStyle w:val="BodyText"/>
      </w:pPr>
      <w:r w:rsidRPr="00253343">
        <w:t>(2)</w:t>
      </w:r>
      <w:r w:rsidR="00B515DF" w:rsidRPr="00253343">
        <w:tab/>
      </w:r>
      <w:r w:rsidRPr="00253343">
        <w:t>For cooling towers</w:t>
      </w:r>
      <w:r w:rsidR="00253343">
        <w:t>,</w:t>
      </w:r>
      <w:r w:rsidRPr="00253343">
        <w:t xml:space="preserve"> see specific provisions in C.</w:t>
      </w:r>
      <w:r w:rsidR="00872AE0" w:rsidRPr="00253343">
        <w:t>6</w:t>
      </w:r>
      <w:r w:rsidRPr="00253343">
        <w:t>.1.</w:t>
      </w:r>
      <w:r w:rsidR="00666289" w:rsidRPr="00253343">
        <w:t>1</w:t>
      </w:r>
      <w:r w:rsidR="00253343">
        <w:t>.</w:t>
      </w:r>
    </w:p>
    <w:p w14:paraId="270E6487" w14:textId="6EB8B5BF" w:rsidR="002471F7" w:rsidRPr="00253343" w:rsidRDefault="00B515DF" w:rsidP="004E5476">
      <w:pPr>
        <w:pStyle w:val="gmail-msobodytext"/>
        <w:rPr>
          <w:rFonts w:ascii="Cambria" w:hAnsi="Cambria"/>
          <w:lang w:val="en-GB"/>
        </w:rPr>
      </w:pPr>
      <w:r w:rsidRPr="00253343">
        <w:rPr>
          <w:rFonts w:ascii="Cambria" w:hAnsi="Cambria"/>
          <w:lang w:val="en-GB"/>
        </w:rPr>
        <w:t>(3)</w:t>
      </w:r>
      <w:r w:rsidRPr="00253343">
        <w:rPr>
          <w:rFonts w:ascii="Cambria" w:hAnsi="Cambria"/>
          <w:lang w:val="en-GB"/>
        </w:rPr>
        <w:tab/>
      </w:r>
      <w:r w:rsidR="002471F7" w:rsidRPr="00253343">
        <w:rPr>
          <w:rFonts w:ascii="Cambria" w:eastAsia="MS Mincho" w:hAnsi="Cambria" w:cs="Cambria"/>
          <w:sz w:val="22"/>
          <w:szCs w:val="20"/>
          <w:lang w:val="en-GB" w:eastAsia="fr-FR"/>
        </w:rPr>
        <w:t>For silos and tanks</w:t>
      </w:r>
      <w:r w:rsidR="00253343">
        <w:rPr>
          <w:rFonts w:ascii="Cambria" w:eastAsia="MS Mincho" w:hAnsi="Cambria" w:cs="Cambria"/>
          <w:sz w:val="22"/>
          <w:szCs w:val="20"/>
          <w:lang w:val="en-GB" w:eastAsia="fr-FR"/>
        </w:rPr>
        <w:t>,</w:t>
      </w:r>
      <w:r w:rsidR="002471F7" w:rsidRPr="00253343">
        <w:rPr>
          <w:rFonts w:ascii="Cambria" w:eastAsia="MS Mincho" w:hAnsi="Cambria" w:cs="Cambria"/>
          <w:sz w:val="22"/>
          <w:szCs w:val="20"/>
          <w:lang w:val="en-GB" w:eastAsia="fr-FR"/>
        </w:rPr>
        <w:t xml:space="preserve"> see specific provisions in C.</w:t>
      </w:r>
      <w:r w:rsidR="00872AE0" w:rsidRPr="00253343">
        <w:rPr>
          <w:rFonts w:ascii="Cambria" w:eastAsia="MS Mincho" w:hAnsi="Cambria" w:cs="Cambria"/>
          <w:sz w:val="22"/>
          <w:szCs w:val="20"/>
          <w:lang w:val="en-GB" w:eastAsia="fr-FR"/>
        </w:rPr>
        <w:t>6</w:t>
      </w:r>
      <w:r w:rsidR="002471F7" w:rsidRPr="00253343">
        <w:rPr>
          <w:rFonts w:ascii="Cambria" w:eastAsia="MS Mincho" w:hAnsi="Cambria" w:cs="Cambria"/>
          <w:sz w:val="22"/>
          <w:szCs w:val="20"/>
          <w:lang w:val="en-GB" w:eastAsia="fr-FR"/>
        </w:rPr>
        <w:t>.</w:t>
      </w:r>
      <w:r w:rsidR="00666289" w:rsidRPr="00253343">
        <w:rPr>
          <w:rFonts w:ascii="Cambria" w:eastAsia="MS Mincho" w:hAnsi="Cambria" w:cs="Cambria"/>
          <w:sz w:val="22"/>
          <w:szCs w:val="20"/>
          <w:lang w:val="en-GB" w:eastAsia="fr-FR"/>
        </w:rPr>
        <w:t>1.2</w:t>
      </w:r>
      <w:r w:rsidR="00253343">
        <w:rPr>
          <w:rFonts w:ascii="Cambria" w:eastAsia="MS Mincho" w:hAnsi="Cambria" w:cs="Cambria"/>
          <w:sz w:val="22"/>
          <w:szCs w:val="20"/>
          <w:lang w:val="en-GB" w:eastAsia="fr-FR"/>
        </w:rPr>
        <w:t>.</w:t>
      </w:r>
    </w:p>
    <w:p w14:paraId="41B044C8" w14:textId="32B7BE86" w:rsidR="00666289" w:rsidRPr="00253343" w:rsidRDefault="00FB518D" w:rsidP="00666289">
      <w:pPr>
        <w:pStyle w:val="BodyText"/>
      </w:pPr>
      <w:r w:rsidRPr="00253343">
        <w:t>(4)</w:t>
      </w:r>
      <w:r w:rsidR="00B515DF" w:rsidRPr="00253343">
        <w:tab/>
      </w:r>
      <w:r w:rsidR="00666289" w:rsidRPr="00253343">
        <w:t>For domes</w:t>
      </w:r>
      <w:r w:rsidR="00253343">
        <w:t>,</w:t>
      </w:r>
      <w:r w:rsidR="00666289" w:rsidRPr="00253343">
        <w:t xml:space="preserve"> see C.</w:t>
      </w:r>
      <w:r w:rsidR="00872AE0" w:rsidRPr="00253343">
        <w:t>6</w:t>
      </w:r>
      <w:r w:rsidR="00666289" w:rsidRPr="00253343">
        <w:t>.2 with vertical walls</w:t>
      </w:r>
      <w:r w:rsidR="00253343">
        <w:t>.</w:t>
      </w:r>
    </w:p>
    <w:p w14:paraId="146137CF" w14:textId="78BEE09D" w:rsidR="00587FC0" w:rsidRPr="0075280A" w:rsidRDefault="00587FC0" w:rsidP="007E6508">
      <w:pPr>
        <w:pStyle w:val="BodyText"/>
      </w:pPr>
      <w:r w:rsidRPr="00253343">
        <w:t>(</w:t>
      </w:r>
      <w:r w:rsidR="00FB518D" w:rsidRPr="00253343">
        <w:t>5</w:t>
      </w:r>
      <w:r w:rsidRPr="00253343">
        <w:t>)</w:t>
      </w:r>
      <w:r w:rsidRPr="00253343">
        <w:tab/>
        <w:t>Pressure</w:t>
      </w:r>
      <w:r w:rsidRPr="0075280A">
        <w:t xml:space="preserve"> for plan structures depend upon the Reynolds number </w:t>
      </w:r>
      <m:oMath>
        <m:r>
          <w:rPr>
            <w:rFonts w:ascii="Cambria Math" w:hAnsi="Cambria Math"/>
          </w:rPr>
          <m:t>Re</m:t>
        </m:r>
      </m:oMath>
      <w:r w:rsidRPr="0075280A">
        <w:t xml:space="preserve"> defined by </w:t>
      </w:r>
      <w:r w:rsidR="00574C6E" w:rsidRPr="0075280A">
        <w:t>Formula </w:t>
      </w:r>
      <w:r w:rsidR="00DB3A10" w:rsidRPr="0075280A">
        <w:t>(C.</w:t>
      </w:r>
      <w:r w:rsidR="00186E6E">
        <w:rPr>
          <w:noProof/>
        </w:rPr>
        <w:t>3</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57C1954D" w14:textId="77777777" w:rsidTr="00642810">
        <w:trPr>
          <w:cantSplit/>
        </w:trPr>
        <w:tc>
          <w:tcPr>
            <w:tcW w:w="8618" w:type="dxa"/>
          </w:tcPr>
          <w:p w14:paraId="70A6C68E" w14:textId="77777777" w:rsidR="00587FC0" w:rsidRPr="0075280A" w:rsidRDefault="00587FC0" w:rsidP="00642810">
            <w:pPr>
              <w:pStyle w:val="Formula"/>
            </w:pPr>
            <m:oMathPara>
              <m:oMathParaPr>
                <m:jc m:val="left"/>
              </m:oMathParaPr>
              <m:oMath>
                <m:r>
                  <w:rPr>
                    <w:rFonts w:ascii="Cambria Math" w:hAnsi="Cambria Math"/>
                  </w:rPr>
                  <m:t>Re</m:t>
                </m:r>
                <m:r>
                  <m:rPr>
                    <m:sty m:val="p"/>
                  </m:rPr>
                  <w:rPr>
                    <w:rFonts w:ascii="Cambria Math" w:hAnsi="Cambria Math"/>
                  </w:rPr>
                  <m:t>=</m:t>
                </m:r>
                <m:f>
                  <m:fPr>
                    <m:ctrlPr>
                      <w:rPr>
                        <w:rFonts w:ascii="Cambria Math" w:hAnsi="Cambria Math"/>
                      </w:rPr>
                    </m:ctrlPr>
                  </m:fPr>
                  <m:num>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nor/>
                          </m:rPr>
                          <m:t>e</m:t>
                        </m:r>
                      </m:sub>
                    </m:sSub>
                    <m:r>
                      <m:rPr>
                        <m:sty m:val="p"/>
                      </m:rPr>
                      <w:rPr>
                        <w:rFonts w:ascii="Cambria Math" w:hAnsi="Cambria Math"/>
                      </w:rPr>
                      <m:t>)</m:t>
                    </m:r>
                  </m:num>
                  <m:den>
                    <m:r>
                      <w:rPr>
                        <w:rFonts w:ascii="Cambria Math" w:hAnsi="Cambria Math"/>
                      </w:rPr>
                      <m:t>ν</m:t>
                    </m:r>
                  </m:den>
                </m:f>
              </m:oMath>
            </m:oMathPara>
          </w:p>
        </w:tc>
        <w:tc>
          <w:tcPr>
            <w:tcW w:w="1134" w:type="dxa"/>
            <w:vAlign w:val="center"/>
          </w:tcPr>
          <w:p w14:paraId="491C24EE" w14:textId="4DBBD3C1" w:rsidR="00587FC0" w:rsidRPr="0075280A" w:rsidRDefault="00587FC0" w:rsidP="00642810">
            <w:pPr>
              <w:pStyle w:val="Formula"/>
              <w:jc w:val="right"/>
              <w:rPr>
                <w:b/>
              </w:rPr>
            </w:pPr>
            <w:bookmarkStart w:id="4377" w:name="_Ref8217531"/>
            <w:r w:rsidRPr="0075280A">
              <w:t>(C.</w:t>
            </w:r>
            <w:r w:rsidR="00186E6E">
              <w:rPr>
                <w:noProof/>
              </w:rPr>
              <w:t>3</w:t>
            </w:r>
            <w:r w:rsidRPr="0075280A">
              <w:t>)</w:t>
            </w:r>
            <w:bookmarkEnd w:id="4377"/>
          </w:p>
        </w:tc>
      </w:tr>
    </w:tbl>
    <w:p w14:paraId="388998D1" w14:textId="77777777" w:rsidR="00587FC0" w:rsidRPr="0075280A" w:rsidRDefault="00587FC0"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08A6F9CE" w14:textId="77777777" w:rsidTr="00536783">
        <w:trPr>
          <w:cantSplit/>
        </w:trPr>
        <w:tc>
          <w:tcPr>
            <w:tcW w:w="851" w:type="dxa"/>
          </w:tcPr>
          <w:p w14:paraId="11B86EB5" w14:textId="77777777" w:rsidR="00457250" w:rsidRPr="0075280A" w:rsidRDefault="00457250" w:rsidP="009C3B2D">
            <w:pPr>
              <w:pStyle w:val="Tablebody"/>
            </w:pPr>
            <m:oMathPara>
              <m:oMathParaPr>
                <m:jc m:val="left"/>
              </m:oMathParaPr>
              <m:oMath>
                <m:r>
                  <w:rPr>
                    <w:rFonts w:ascii="Cambria Math" w:hAnsi="Cambria Math"/>
                  </w:rPr>
                  <m:t>b</m:t>
                </m:r>
              </m:oMath>
            </m:oMathPara>
          </w:p>
        </w:tc>
        <w:tc>
          <w:tcPr>
            <w:tcW w:w="8732" w:type="dxa"/>
          </w:tcPr>
          <w:p w14:paraId="6B7BD4FE" w14:textId="77777777" w:rsidR="00457250" w:rsidRPr="0075280A" w:rsidRDefault="00457250" w:rsidP="009C3B2D">
            <w:pPr>
              <w:pStyle w:val="Tablebody"/>
            </w:pPr>
            <w:r w:rsidRPr="0075280A">
              <w:t>is the diameter;</w:t>
            </w:r>
          </w:p>
        </w:tc>
      </w:tr>
      <w:tr w:rsidR="0002191E" w:rsidRPr="0075280A" w14:paraId="7A24D3AF" w14:textId="77777777" w:rsidTr="00536783">
        <w:trPr>
          <w:cantSplit/>
        </w:trPr>
        <w:tc>
          <w:tcPr>
            <w:tcW w:w="851" w:type="dxa"/>
          </w:tcPr>
          <w:p w14:paraId="08CA0C1C" w14:textId="77777777" w:rsidR="00457250" w:rsidRPr="0075280A" w:rsidRDefault="00457250" w:rsidP="009C3B2D">
            <w:pPr>
              <w:pStyle w:val="Tablebody"/>
            </w:pPr>
            <m:oMathPara>
              <m:oMathParaPr>
                <m:jc m:val="left"/>
              </m:oMathParaPr>
              <m:oMath>
                <m:r>
                  <w:rPr>
                    <w:rFonts w:ascii="Cambria Math" w:hAnsi="Cambria Math"/>
                  </w:rPr>
                  <m:t>ν</m:t>
                </m:r>
              </m:oMath>
            </m:oMathPara>
          </w:p>
        </w:tc>
        <w:tc>
          <w:tcPr>
            <w:tcW w:w="8732" w:type="dxa"/>
          </w:tcPr>
          <w:p w14:paraId="4A3F5175" w14:textId="77777777" w:rsidR="00457250" w:rsidRPr="0075280A" w:rsidRDefault="00457250" w:rsidP="009C3B2D">
            <w:pPr>
              <w:pStyle w:val="Tablebody"/>
            </w:pPr>
            <w:r w:rsidRPr="0075280A">
              <w:t>is the kinematic viscosity of air (</w:t>
            </w:r>
            <m:oMath>
              <m:r>
                <w:rPr>
                  <w:rFonts w:ascii="Cambria Math" w:hAnsi="Cambria Math"/>
                </w:rPr>
                <m:t>ν=15·</m:t>
              </m:r>
              <m:sSup>
                <m:sSupPr>
                  <m:ctrlPr>
                    <w:rPr>
                      <w:rFonts w:ascii="Cambria Math" w:hAnsi="Cambria Math"/>
                      <w:i/>
                      <w:vertAlign w:val="superscript"/>
                    </w:rPr>
                  </m:ctrlPr>
                </m:sSupPr>
                <m:e>
                  <m:r>
                    <w:rPr>
                      <w:rFonts w:ascii="Cambria Math" w:hAnsi="Cambria Math"/>
                    </w:rPr>
                    <m:t>10</m:t>
                  </m:r>
                  <m:ctrlPr>
                    <w:rPr>
                      <w:rFonts w:ascii="Cambria Math" w:hAnsi="Cambria Math"/>
                      <w:i/>
                    </w:rPr>
                  </m:ctrlPr>
                </m:e>
                <m:sup>
                  <m:r>
                    <w:rPr>
                      <w:rFonts w:ascii="Cambria Math" w:hAnsi="Cambria Math"/>
                      <w:vertAlign w:val="superscript"/>
                    </w:rPr>
                    <m:t>-6</m:t>
                  </m:r>
                </m:sup>
              </m:sSup>
              <m:r>
                <w:rPr>
                  <w:rFonts w:ascii="Cambria Math" w:hAnsi="Cambria Math"/>
                </w:rPr>
                <m:t xml:space="preserve"> </m:t>
              </m:r>
              <m:sSup>
                <m:sSupPr>
                  <m:ctrlPr>
                    <w:rPr>
                      <w:rFonts w:ascii="Cambria Math" w:hAnsi="Cambria Math"/>
                      <w:i/>
                    </w:rPr>
                  </m:ctrlPr>
                </m:sSupPr>
                <m:e>
                  <m:r>
                    <m:rPr>
                      <m:sty m:val="p"/>
                    </m:rPr>
                    <w:rPr>
                      <w:rFonts w:ascii="Cambria Math" w:hAnsi="Cambria Math"/>
                    </w:rPr>
                    <m:t>m</m:t>
                  </m:r>
                </m:e>
                <m:sup>
                  <m:r>
                    <w:rPr>
                      <w:rFonts w:ascii="Cambria Math" w:hAnsi="Cambria Math"/>
                    </w:rPr>
                    <m:t>2</m:t>
                  </m:r>
                </m:sup>
              </m:sSup>
              <m:r>
                <w:rPr>
                  <w:rFonts w:ascii="Cambria Math" w:hAnsi="Cambria Math"/>
                </w:rPr>
                <m:t>/</m:t>
              </m:r>
              <m:r>
                <m:rPr>
                  <m:sty m:val="p"/>
                </m:rPr>
                <w:rPr>
                  <w:rFonts w:ascii="Cambria Math" w:hAnsi="Cambria Math"/>
                </w:rPr>
                <m:t>s</m:t>
              </m:r>
            </m:oMath>
            <w:r w:rsidRPr="0075280A">
              <w:t>);</w:t>
            </w:r>
          </w:p>
        </w:tc>
      </w:tr>
      <w:tr w:rsidR="0002191E" w:rsidRPr="0075280A" w14:paraId="3FB43428" w14:textId="77777777" w:rsidTr="00536783">
        <w:trPr>
          <w:cantSplit/>
        </w:trPr>
        <w:tc>
          <w:tcPr>
            <w:tcW w:w="851" w:type="dxa"/>
          </w:tcPr>
          <w:p w14:paraId="71D9ED23" w14:textId="77777777" w:rsidR="00457250"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v</m:t>
                    </m:r>
                  </m:e>
                  <m:sub>
                    <m:r>
                      <m:rPr>
                        <m:sty m:val="p"/>
                      </m:rP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nor/>
                      </m:rPr>
                      <m:t>e</m:t>
                    </m:r>
                  </m:sub>
                </m:sSub>
                <m:r>
                  <m:rPr>
                    <m:sty m:val="p"/>
                  </m:rPr>
                  <w:rPr>
                    <w:rFonts w:ascii="Cambria Math" w:hAnsi="Cambria Math"/>
                  </w:rPr>
                  <m:t>)</m:t>
                </m:r>
              </m:oMath>
            </m:oMathPara>
          </w:p>
        </w:tc>
        <w:tc>
          <w:tcPr>
            <w:tcW w:w="8732" w:type="dxa"/>
          </w:tcPr>
          <w:p w14:paraId="506B4EA0" w14:textId="5CBB305D" w:rsidR="00457250" w:rsidRPr="0075280A" w:rsidRDefault="00457250" w:rsidP="00872564">
            <w:pPr>
              <w:pStyle w:val="Tablebody"/>
            </w:pPr>
            <w:r w:rsidRPr="0075280A">
              <w:t xml:space="preserve">is the mean wind velocity at height </w:t>
            </w:r>
            <m:oMath>
              <m:sSub>
                <m:sSubPr>
                  <m:ctrlPr>
                    <w:rPr>
                      <w:rFonts w:ascii="Cambria Math" w:hAnsi="Cambria Math"/>
                    </w:rPr>
                  </m:ctrlPr>
                </m:sSubPr>
                <m:e>
                  <m:r>
                    <w:rPr>
                      <w:rFonts w:ascii="Cambria Math" w:hAnsi="Cambria Math"/>
                    </w:rPr>
                    <m:t>z</m:t>
                  </m:r>
                </m:e>
                <m:sub>
                  <m:r>
                    <m:rPr>
                      <m:nor/>
                    </m:rPr>
                    <m:t>e</m:t>
                  </m:r>
                </m:sub>
              </m:sSub>
            </m:oMath>
            <w:r w:rsidRPr="0075280A">
              <w:t>.</w:t>
            </w:r>
          </w:p>
        </w:tc>
      </w:tr>
    </w:tbl>
    <w:p w14:paraId="7F41A8CF" w14:textId="751247F3" w:rsidR="00587FC0" w:rsidRPr="0075280A" w:rsidRDefault="00587FC0" w:rsidP="004E5476">
      <w:pPr>
        <w:pStyle w:val="BodyText"/>
        <w:spacing w:before="120"/>
      </w:pPr>
      <w:r w:rsidRPr="0075280A">
        <w:t>(</w:t>
      </w:r>
      <w:r w:rsidR="00FB518D">
        <w:t>6</w:t>
      </w:r>
      <w:r w:rsidRPr="0075280A">
        <w:t>)</w:t>
      </w:r>
      <w:r w:rsidRPr="0075280A">
        <w:tab/>
        <w:t xml:space="preserve">For structures where </w:t>
      </w:r>
      <m:oMath>
        <m:r>
          <w:rPr>
            <w:rFonts w:ascii="Cambria Math" w:hAnsi="Cambria Math"/>
          </w:rPr>
          <m:t>h≤b</m:t>
        </m:r>
      </m:oMath>
      <w:r w:rsidRPr="0075280A">
        <w:t xml:space="preserve">, the reference height </w:t>
      </w:r>
      <m:oMath>
        <m:sSub>
          <m:sSubPr>
            <m:ctrlPr>
              <w:rPr>
                <w:rFonts w:ascii="Cambria Math" w:hAnsi="Cambria Math"/>
              </w:rPr>
            </m:ctrlPr>
          </m:sSubPr>
          <m:e>
            <m:r>
              <w:rPr>
                <w:rFonts w:ascii="Cambria Math" w:hAnsi="Cambria Math"/>
              </w:rPr>
              <m:t>z</m:t>
            </m:r>
          </m:e>
          <m:sub>
            <m:r>
              <m:rPr>
                <m:nor/>
              </m:rPr>
              <m:t>e</m:t>
            </m:r>
          </m:sub>
        </m:sSub>
      </m:oMath>
      <w:r w:rsidRPr="0075280A">
        <w:t xml:space="preserve"> </w:t>
      </w:r>
      <w:r w:rsidR="00207BC2">
        <w:t>should be taken as equal</w:t>
      </w:r>
      <w:r w:rsidRPr="0075280A">
        <w:t xml:space="preserve"> to the structure height </w:t>
      </w:r>
      <m:oMath>
        <m:r>
          <w:rPr>
            <w:rFonts w:ascii="Cambria Math" w:hAnsi="Cambria Math"/>
          </w:rPr>
          <m:t>h</m:t>
        </m:r>
      </m:oMath>
      <w:r w:rsidRPr="0075280A">
        <w:t xml:space="preserve"> (</w:t>
      </w:r>
      <w:r w:rsidR="00DB3A10" w:rsidRPr="0075280A">
        <w:t>Figure C.</w:t>
      </w:r>
      <w:r w:rsidR="00DB3A10">
        <w:rPr>
          <w:noProof/>
        </w:rPr>
        <w:t>4</w:t>
      </w:r>
      <w:r w:rsidRPr="0075280A">
        <w:t>).</w:t>
      </w:r>
    </w:p>
    <w:p w14:paraId="14F61BF1" w14:textId="40D36D24" w:rsidR="00587FC0" w:rsidRPr="0075280A" w:rsidRDefault="00587FC0" w:rsidP="00457250">
      <w:pPr>
        <w:pStyle w:val="BodyText"/>
        <w:keepNext/>
      </w:pPr>
      <w:r w:rsidRPr="0075280A">
        <w:t>(</w:t>
      </w:r>
      <w:r w:rsidR="00FB518D">
        <w:t>7</w:t>
      </w:r>
      <w:r w:rsidRPr="0075280A">
        <w:t>)</w:t>
      </w:r>
      <w:r w:rsidRPr="0075280A">
        <w:tab/>
        <w:t xml:space="preserve">For structures where </w:t>
      </w:r>
      <m:oMath>
        <m:r>
          <w:rPr>
            <w:rFonts w:ascii="Cambria Math" w:hAnsi="Cambria Math"/>
          </w:rPr>
          <m:t>h&gt;b</m:t>
        </m:r>
      </m:oMath>
      <w:r w:rsidRPr="0075280A">
        <w:t xml:space="preserve">, two zones are specified. For the lower part of the structure, up to height </w:t>
      </w:r>
      <m:oMath>
        <m:r>
          <w:rPr>
            <w:rFonts w:ascii="Cambria Math" w:hAnsi="Cambria Math"/>
          </w:rPr>
          <m:t>z=b</m:t>
        </m:r>
      </m:oMath>
      <w:r w:rsidRPr="0075280A">
        <w:t xml:space="preserve">, the reference height </w:t>
      </w:r>
      <m:oMath>
        <m:sSub>
          <m:sSubPr>
            <m:ctrlPr>
              <w:rPr>
                <w:rFonts w:ascii="Cambria Math" w:hAnsi="Cambria Math"/>
              </w:rPr>
            </m:ctrlPr>
          </m:sSubPr>
          <m:e>
            <m:r>
              <w:rPr>
                <w:rFonts w:ascii="Cambria Math" w:hAnsi="Cambria Math"/>
              </w:rPr>
              <m:t>z</m:t>
            </m:r>
          </m:e>
          <m:sub>
            <m:r>
              <m:rPr>
                <m:nor/>
              </m:rPr>
              <m:t>e</m:t>
            </m:r>
          </m:sub>
        </m:sSub>
        <m:r>
          <w:rPr>
            <w:rFonts w:ascii="Cambria Math" w:hAnsi="Cambria Math"/>
          </w:rPr>
          <m:t>=b</m:t>
        </m:r>
      </m:oMath>
      <w:r w:rsidRPr="0075280A">
        <w:t xml:space="preserve">. For the upper part of the structure, i.e. for </w:t>
      </w:r>
      <m:oMath>
        <m:r>
          <w:rPr>
            <w:rFonts w:ascii="Cambria Math" w:hAnsi="Cambria Math"/>
          </w:rPr>
          <m:t>z</m:t>
        </m:r>
      </m:oMath>
      <w:r w:rsidRPr="0075280A">
        <w:t xml:space="preserve"> between </w:t>
      </w:r>
      <m:oMath>
        <m:r>
          <w:rPr>
            <w:rFonts w:ascii="Cambria Math" w:hAnsi="Cambria Math"/>
          </w:rPr>
          <m:t>b</m:t>
        </m:r>
      </m:oMath>
      <w:r w:rsidRPr="0075280A">
        <w:t xml:space="preserve"> and </w:t>
      </w:r>
      <m:oMath>
        <m:r>
          <w:rPr>
            <w:rFonts w:ascii="Cambria Math" w:hAnsi="Cambria Math"/>
          </w:rPr>
          <m:t>h</m:t>
        </m:r>
      </m:oMath>
      <w:r w:rsidRPr="0075280A">
        <w:t>, the reference height should be selected by applying one of the two following criteria (</w:t>
      </w:r>
      <w:r w:rsidR="00DB3A10" w:rsidRPr="0075280A">
        <w:t>Figure C.</w:t>
      </w:r>
      <w:r w:rsidR="00DB3A10">
        <w:rPr>
          <w:noProof/>
        </w:rPr>
        <w:t>4</w:t>
      </w:r>
      <w:r w:rsidRPr="0075280A">
        <w:t>):</w:t>
      </w:r>
    </w:p>
    <w:p w14:paraId="409AA113" w14:textId="77777777" w:rsidR="00587FC0" w:rsidRPr="00C33AEA" w:rsidRDefault="00587FC0" w:rsidP="002238D8">
      <w:pPr>
        <w:pStyle w:val="ListNumber1"/>
        <w:numPr>
          <w:ilvl w:val="0"/>
          <w:numId w:val="37"/>
        </w:numPr>
        <w:rPr>
          <w:lang w:val="en-GB"/>
        </w:rPr>
      </w:pPr>
      <w:r w:rsidRPr="00C33AEA">
        <w:rPr>
          <w:lang w:val="en-GB"/>
        </w:rPr>
        <w:t xml:space="preserve">The reference height is constant and equal to </w:t>
      </w:r>
      <m:oMath>
        <m:r>
          <w:rPr>
            <w:rFonts w:ascii="Cambria Math" w:hAnsi="Cambria Math"/>
            <w:lang w:val="en-GB"/>
          </w:rPr>
          <m:t>h</m:t>
        </m:r>
      </m:oMath>
      <w:r w:rsidRPr="00C33AEA">
        <w:rPr>
          <w:lang w:val="en-GB"/>
        </w:rPr>
        <w:t>; this simplifies the load scenario but gives larger forces.</w:t>
      </w:r>
    </w:p>
    <w:p w14:paraId="07223C68" w14:textId="77777777" w:rsidR="00587FC0" w:rsidRPr="00C33AEA" w:rsidRDefault="00587FC0" w:rsidP="00D37B55">
      <w:pPr>
        <w:pStyle w:val="ListNumber1"/>
        <w:rPr>
          <w:lang w:val="en-GB"/>
        </w:rPr>
      </w:pPr>
      <w:r w:rsidRPr="00C33AEA">
        <w:rPr>
          <w:lang w:val="en-GB"/>
        </w:rPr>
        <w:t>The building is divided into strips of arbitrary height, each with a corresponding constant reference height, equal to the maximum height of the strip; this is a more complex loading pattern but gives lower forces.</w:t>
      </w:r>
    </w:p>
    <w:p w14:paraId="477427D7" w14:textId="595F18B5" w:rsidR="00587FC0" w:rsidRPr="0075280A" w:rsidRDefault="00587FC0" w:rsidP="007E6508">
      <w:pPr>
        <w:pStyle w:val="BodyText"/>
      </w:pPr>
      <w:r w:rsidRPr="0075280A">
        <w:t>(</w:t>
      </w:r>
      <w:r w:rsidR="00FB518D">
        <w:t>8</w:t>
      </w:r>
      <w:r w:rsidRPr="0075280A">
        <w:t>)</w:t>
      </w:r>
      <w:r w:rsidRPr="0075280A">
        <w:tab/>
        <w:t xml:space="preserve">The external pressure coefficients </w:t>
      </w:r>
      <m:oMath>
        <m:sSub>
          <m:sSubPr>
            <m:ctrlPr>
              <w:rPr>
                <w:rFonts w:ascii="Cambria Math" w:hAnsi="Cambria Math"/>
              </w:rPr>
            </m:ctrlPr>
          </m:sSubPr>
          <m:e>
            <m:r>
              <w:rPr>
                <w:rFonts w:ascii="Cambria Math" w:hAnsi="Cambria Math"/>
              </w:rPr>
              <m:t>c</m:t>
            </m:r>
          </m:e>
          <m:sub>
            <m:r>
              <m:rPr>
                <m:nor/>
              </m:rPr>
              <m:t>pe</m:t>
            </m:r>
          </m:sub>
        </m:sSub>
      </m:oMath>
      <w:r w:rsidRPr="0075280A">
        <w:t xml:space="preserve"> of circular plan structures should be determined from </w:t>
      </w:r>
      <w:r w:rsidR="00574C6E" w:rsidRPr="0075280A">
        <w:t>Formula </w:t>
      </w:r>
      <w:r w:rsidR="00DB3A10" w:rsidRPr="0075280A">
        <w:t>(C.</w:t>
      </w:r>
      <w:r w:rsidR="00975C3F">
        <w:rPr>
          <w:noProof/>
        </w:rPr>
        <w:t>4</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3B60E82D" w14:textId="77777777" w:rsidTr="00457250">
        <w:trPr>
          <w:cantSplit/>
        </w:trPr>
        <w:tc>
          <w:tcPr>
            <w:tcW w:w="8618" w:type="dxa"/>
          </w:tcPr>
          <w:p w14:paraId="4E293693" w14:textId="563D3044" w:rsidR="00587FC0" w:rsidRPr="0075280A" w:rsidRDefault="00973596" w:rsidP="009C3B2D">
            <w:pPr>
              <w:pStyle w:val="Formula"/>
              <w:tabs>
                <w:tab w:val="clear" w:pos="9749"/>
              </w:tabs>
              <w:ind w:left="0"/>
            </w:pPr>
            <m:oMathPara>
              <m:oMath>
                <m:sSub>
                  <m:sSubPr>
                    <m:ctrlPr>
                      <w:rPr>
                        <w:rFonts w:ascii="Cambria Math" w:hAnsi="Cambria Math"/>
                        <w:szCs w:val="22"/>
                      </w:rPr>
                    </m:ctrlPr>
                  </m:sSubPr>
                  <m:e>
                    <m:r>
                      <w:rPr>
                        <w:rFonts w:ascii="Cambria Math" w:hAnsi="Cambria Math"/>
                        <w:szCs w:val="22"/>
                      </w:rPr>
                      <m:t>c</m:t>
                    </m:r>
                  </m:e>
                  <m:sub>
                    <m:r>
                      <m:rPr>
                        <m:nor/>
                      </m:rPr>
                      <w:rPr>
                        <w:szCs w:val="22"/>
                      </w:rPr>
                      <m:t>pe</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c</m:t>
                    </m:r>
                  </m:e>
                  <m:sub>
                    <m:r>
                      <m:rPr>
                        <m:nor/>
                      </m:rPr>
                      <w:rPr>
                        <w:szCs w:val="22"/>
                      </w:rPr>
                      <m:t>p</m:t>
                    </m:r>
                    <m:r>
                      <m:rPr>
                        <m:nor/>
                      </m:rPr>
                      <w:rPr>
                        <w:rFonts w:ascii="Cambria Math"/>
                        <w:szCs w:val="22"/>
                      </w:rPr>
                      <m:t>e</m:t>
                    </m:r>
                    <m:r>
                      <m:rPr>
                        <m:nor/>
                      </m:rPr>
                      <w:rPr>
                        <w:szCs w:val="22"/>
                      </w:rPr>
                      <m:t>,0</m:t>
                    </m:r>
                  </m:sub>
                </m:sSub>
                <m:r>
                  <w:rPr>
                    <w:rFonts w:ascii="Cambria Math" w:hAnsi="Cambria Math"/>
                    <w:szCs w:val="22"/>
                  </w:rPr>
                  <m:t>⋅</m:t>
                </m:r>
                <m:sSub>
                  <m:sSubPr>
                    <m:ctrlPr>
                      <w:rPr>
                        <w:rFonts w:ascii="Cambria Math" w:hAnsi="Cambria Math"/>
                        <w:szCs w:val="22"/>
                      </w:rPr>
                    </m:ctrlPr>
                  </m:sSubPr>
                  <m:e>
                    <m:r>
                      <w:rPr>
                        <w:rFonts w:ascii="Cambria Math" w:hAnsi="Cambria Math"/>
                        <w:szCs w:val="22"/>
                      </w:rPr>
                      <m:t>ψ</m:t>
                    </m:r>
                  </m:e>
                  <m:sub>
                    <m:r>
                      <m:rPr>
                        <m:nor/>
                      </m:rPr>
                      <w:rPr>
                        <w:szCs w:val="22"/>
                      </w:rPr>
                      <m:t>λα</m:t>
                    </m:r>
                  </m:sub>
                </m:sSub>
              </m:oMath>
            </m:oMathPara>
          </w:p>
        </w:tc>
        <w:tc>
          <w:tcPr>
            <w:tcW w:w="1134" w:type="dxa"/>
            <w:vAlign w:val="center"/>
          </w:tcPr>
          <w:p w14:paraId="1E1F8C95" w14:textId="3043B318" w:rsidR="00587FC0" w:rsidRPr="0075280A" w:rsidRDefault="00587FC0" w:rsidP="009C3B2D">
            <w:pPr>
              <w:pStyle w:val="Formula"/>
              <w:tabs>
                <w:tab w:val="clear" w:pos="9749"/>
              </w:tabs>
              <w:ind w:left="0"/>
              <w:jc w:val="right"/>
              <w:rPr>
                <w:szCs w:val="22"/>
              </w:rPr>
            </w:pPr>
            <w:bookmarkStart w:id="4378" w:name="_Ref8217518"/>
            <w:r w:rsidRPr="0075280A">
              <w:t>(C.</w:t>
            </w:r>
            <w:r w:rsidR="00186E6E">
              <w:rPr>
                <w:noProof/>
              </w:rPr>
              <w:t>4</w:t>
            </w:r>
            <w:r w:rsidRPr="0075280A">
              <w:t>)</w:t>
            </w:r>
            <w:bookmarkEnd w:id="4378"/>
          </w:p>
        </w:tc>
      </w:tr>
    </w:tbl>
    <w:p w14:paraId="0FB7DB18" w14:textId="77777777" w:rsidR="00587FC0" w:rsidRPr="0075280A" w:rsidRDefault="00587FC0"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7334CEBF" w14:textId="77777777" w:rsidTr="00536783">
        <w:trPr>
          <w:cantSplit/>
        </w:trPr>
        <w:tc>
          <w:tcPr>
            <w:tcW w:w="851" w:type="dxa"/>
          </w:tcPr>
          <w:p w14:paraId="1B5CEBE8" w14:textId="04718051" w:rsidR="00094A99"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c</m:t>
                    </m:r>
                  </m:e>
                  <m:sub>
                    <m:r>
                      <m:rPr>
                        <m:nor/>
                      </m:rPr>
                      <w:rPr>
                        <w:szCs w:val="22"/>
                      </w:rPr>
                      <m:t>p</m:t>
                    </m:r>
                    <m:r>
                      <m:rPr>
                        <m:nor/>
                      </m:rPr>
                      <w:rPr>
                        <w:rFonts w:ascii="Cambria Math"/>
                        <w:szCs w:val="22"/>
                      </w:rPr>
                      <m:t>e</m:t>
                    </m:r>
                    <m:r>
                      <m:rPr>
                        <m:nor/>
                      </m:rPr>
                      <w:rPr>
                        <w:szCs w:val="22"/>
                      </w:rPr>
                      <m:t>,0</m:t>
                    </m:r>
                  </m:sub>
                </m:sSub>
              </m:oMath>
            </m:oMathPara>
          </w:p>
        </w:tc>
        <w:tc>
          <w:tcPr>
            <w:tcW w:w="8732" w:type="dxa"/>
          </w:tcPr>
          <w:p w14:paraId="56D2E1FF" w14:textId="6454C30C" w:rsidR="00094A99" w:rsidRPr="0075280A" w:rsidRDefault="00094A99" w:rsidP="00975C3F">
            <w:pPr>
              <w:pStyle w:val="Tablebody"/>
            </w:pPr>
            <w:r w:rsidRPr="0075280A">
              <w:t>is the external pressure coefficient without free-end flow (see (</w:t>
            </w:r>
            <w:r w:rsidR="00975C3F">
              <w:t>8</w:t>
            </w:r>
            <w:r w:rsidRPr="0075280A">
              <w:t>));</w:t>
            </w:r>
          </w:p>
        </w:tc>
      </w:tr>
      <w:tr w:rsidR="0002191E" w:rsidRPr="0075280A" w14:paraId="225EC24E" w14:textId="77777777" w:rsidTr="00536783">
        <w:trPr>
          <w:cantSplit/>
        </w:trPr>
        <w:tc>
          <w:tcPr>
            <w:tcW w:w="851" w:type="dxa"/>
          </w:tcPr>
          <w:p w14:paraId="4BEC70CB" w14:textId="77777777" w:rsidR="00094A99"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ψ</m:t>
                    </m:r>
                  </m:e>
                  <m:sub>
                    <m:r>
                      <m:rPr>
                        <m:nor/>
                      </m:rPr>
                      <w:rPr>
                        <w:szCs w:val="22"/>
                      </w:rPr>
                      <m:t>λα</m:t>
                    </m:r>
                  </m:sub>
                </m:sSub>
              </m:oMath>
            </m:oMathPara>
          </w:p>
        </w:tc>
        <w:tc>
          <w:tcPr>
            <w:tcW w:w="8732" w:type="dxa"/>
          </w:tcPr>
          <w:p w14:paraId="48AFFBE1" w14:textId="22CB933B" w:rsidR="00094A99" w:rsidRPr="0075280A" w:rsidRDefault="00094A99" w:rsidP="00975C3F">
            <w:pPr>
              <w:pStyle w:val="Tablebody"/>
            </w:pPr>
            <w:r w:rsidRPr="0075280A">
              <w:t>is the end-effect factor (see (</w:t>
            </w:r>
            <w:r w:rsidR="00975C3F">
              <w:t>8</w:t>
            </w:r>
            <w:r w:rsidRPr="0075280A">
              <w:t>)).</w:t>
            </w:r>
          </w:p>
        </w:tc>
      </w:tr>
    </w:tbl>
    <w:p w14:paraId="2850DC77" w14:textId="6FF31CC5" w:rsidR="00587FC0" w:rsidRPr="0075280A" w:rsidRDefault="00587FC0" w:rsidP="007E6508">
      <w:pPr>
        <w:pStyle w:val="BodyText"/>
      </w:pPr>
      <w:r w:rsidRPr="0075280A">
        <w:t>(</w:t>
      </w:r>
      <w:r w:rsidR="00FB518D">
        <w:t>9</w:t>
      </w:r>
      <w:r w:rsidRPr="0075280A">
        <w:t>)</w:t>
      </w:r>
      <w:r w:rsidRPr="0075280A">
        <w:tab/>
        <w:t xml:space="preserve">The external pressure coefficient </w:t>
      </w:r>
      <m:oMath>
        <m:sSub>
          <m:sSubPr>
            <m:ctrlPr>
              <w:rPr>
                <w:rFonts w:ascii="Cambria Math" w:hAnsi="Cambria Math"/>
              </w:rPr>
            </m:ctrlPr>
          </m:sSubPr>
          <m:e>
            <m:r>
              <w:rPr>
                <w:rFonts w:ascii="Cambria Math" w:hAnsi="Cambria Math"/>
              </w:rPr>
              <m:t>c</m:t>
            </m:r>
          </m:e>
          <m:sub>
            <m:r>
              <m:rPr>
                <m:nor/>
              </m:rPr>
              <m:t>p</m:t>
            </m:r>
            <m:r>
              <m:rPr>
                <m:nor/>
              </m:rPr>
              <w:rPr>
                <w:rFonts w:ascii="Cambria Math"/>
              </w:rPr>
              <m:t>e</m:t>
            </m:r>
            <m:r>
              <m:rPr>
                <m:nor/>
              </m:rPr>
              <m:t>,0</m:t>
            </m:r>
          </m:sub>
        </m:sSub>
      </m:oMath>
      <w:r w:rsidRPr="0075280A">
        <w:t xml:space="preserve"> should be determined from the </w:t>
      </w:r>
      <w:r w:rsidR="00574C6E" w:rsidRPr="0075280A">
        <w:t>Formula </w:t>
      </w:r>
      <w:r w:rsidR="00DB3A10" w:rsidRPr="0075280A">
        <w:t>(C.</w:t>
      </w:r>
      <w:r w:rsidR="00186E6E">
        <w:rPr>
          <w:noProof/>
        </w:rPr>
        <w:t>5</w:t>
      </w:r>
      <w:r w:rsidR="00DB3A10" w:rsidRPr="0075280A">
        <w:t>)</w:t>
      </w:r>
      <w:r w:rsidRPr="0075280A">
        <w:t xml:space="preserve"> to </w:t>
      </w:r>
      <w:r w:rsidR="00DB3A10" w:rsidRPr="0075280A">
        <w:t>(C.</w:t>
      </w:r>
      <w:r w:rsidR="00186E6E">
        <w:rPr>
          <w:noProof/>
        </w:rPr>
        <w:t>7</w:t>
      </w:r>
      <w:r w:rsidR="00DB3A10" w:rsidRPr="0075280A">
        <w:t>)</w:t>
      </w:r>
      <w:r w:rsidRPr="0075280A">
        <w:t xml:space="preserve">, also plotted in </w:t>
      </w:r>
      <w:r w:rsidR="00DB3A10" w:rsidRPr="00536783">
        <w:t>Figure C.</w:t>
      </w:r>
      <w:r w:rsidR="00DB3A10" w:rsidRPr="00536783">
        <w:rPr>
          <w:noProof/>
        </w:rPr>
        <w:t>20</w:t>
      </w:r>
      <w:r w:rsidRPr="0075280A">
        <w:t>.</w:t>
      </w:r>
    </w:p>
    <w:tbl>
      <w:tblPr>
        <w:tblStyle w:val="TableGri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gridCol w:w="2665"/>
        <w:gridCol w:w="1134"/>
      </w:tblGrid>
      <w:tr w:rsidR="0002191E" w:rsidRPr="0075280A" w14:paraId="3E48F105" w14:textId="77777777" w:rsidTr="00094A99">
        <w:trPr>
          <w:cantSplit/>
        </w:trPr>
        <w:tc>
          <w:tcPr>
            <w:tcW w:w="5954" w:type="dxa"/>
          </w:tcPr>
          <w:p w14:paraId="41268890" w14:textId="7D9BDFDE" w:rsidR="00587FC0" w:rsidRPr="0075280A" w:rsidRDefault="00973596" w:rsidP="00457250">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pe,0</m:t>
                    </m:r>
                  </m:sub>
                </m:sSub>
                <m:d>
                  <m:dPr>
                    <m:ctrlPr>
                      <w:rPr>
                        <w:rFonts w:ascii="Cambria Math" w:hAnsi="Cambria Math"/>
                      </w:rPr>
                    </m:ctrlPr>
                  </m:dPr>
                  <m:e>
                    <m:sSub>
                      <m:sSubPr>
                        <m:ctrlPr>
                          <w:rPr>
                            <w:rFonts w:ascii="Cambria Math" w:hAnsi="Cambria Math"/>
                          </w:rPr>
                        </m:ctrlPr>
                      </m:sSubPr>
                      <m:e>
                        <m:r>
                          <w:rPr>
                            <w:rFonts w:ascii="Cambria Math" w:hAnsi="Cambria Math"/>
                          </w:rPr>
                          <m:t>α</m:t>
                        </m:r>
                      </m:e>
                      <m:sub>
                        <m:r>
                          <m:rPr>
                            <m:sty m:val="p"/>
                          </m:rPr>
                          <w:rPr>
                            <w:rFonts w:ascii="Cambria Math" w:hAnsi="Cambria Math"/>
                          </w:rPr>
                          <m:t>p</m:t>
                        </m:r>
                      </m:sub>
                    </m:sSub>
                  </m:e>
                </m:d>
                <m:r>
                  <m:rPr>
                    <m:sty m:val="p"/>
                  </m:rPr>
                  <w:rPr>
                    <w:rFonts w:ascii="Cambria Math" w:hAnsi="Cambria Math"/>
                  </w:rPr>
                  <m:t>=1-</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c</m:t>
                        </m:r>
                      </m:e>
                      <m:sub>
                        <m:r>
                          <m:rPr>
                            <m:sty m:val="p"/>
                          </m:rPr>
                          <w:rPr>
                            <w:rFonts w:ascii="Cambria Math" w:hAnsi="Cambria Math"/>
                          </w:rPr>
                          <m:t>pm</m:t>
                        </m:r>
                      </m:sub>
                    </m:sSub>
                  </m:e>
                </m:d>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d>
                      <m:dPr>
                        <m:ctrlPr>
                          <w:rPr>
                            <w:rFonts w:ascii="Cambria Math" w:hAnsi="Cambria Math"/>
                          </w:rPr>
                        </m:ctrlPr>
                      </m:d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α</m:t>
                                </m:r>
                              </m:e>
                              <m:sub>
                                <m:r>
                                  <m:rPr>
                                    <m:sty m:val="p"/>
                                  </m:rPr>
                                  <w:rPr>
                                    <w:rFonts w:ascii="Cambria Math" w:hAnsi="Cambria Math"/>
                                  </w:rPr>
                                  <m:t>p</m:t>
                                </m:r>
                              </m:sub>
                            </m:sSub>
                          </m:num>
                          <m:den>
                            <m:sSub>
                              <m:sSubPr>
                                <m:ctrlPr>
                                  <w:rPr>
                                    <w:rFonts w:ascii="Cambria Math" w:hAnsi="Cambria Math"/>
                                  </w:rPr>
                                </m:ctrlPr>
                              </m:sSubPr>
                              <m:e>
                                <m:r>
                                  <w:rPr>
                                    <w:rFonts w:ascii="Cambria Math" w:hAnsi="Cambria Math"/>
                                  </w:rPr>
                                  <m:t>α</m:t>
                                </m:r>
                              </m:e>
                              <m:sub>
                                <m:r>
                                  <m:rPr>
                                    <m:sty m:val="p"/>
                                  </m:rPr>
                                  <w:rPr>
                                    <w:rFonts w:ascii="Cambria Math" w:hAnsi="Cambria Math"/>
                                  </w:rPr>
                                  <m:t>m</m:t>
                                </m:r>
                              </m:sub>
                            </m:sSub>
                          </m:den>
                        </m:f>
                      </m:e>
                    </m:d>
                  </m:e>
                </m:func>
              </m:oMath>
            </m:oMathPara>
          </w:p>
        </w:tc>
        <w:tc>
          <w:tcPr>
            <w:tcW w:w="2665" w:type="dxa"/>
          </w:tcPr>
          <w:p w14:paraId="7E51D327" w14:textId="77777777" w:rsidR="00587FC0" w:rsidRPr="0075280A" w:rsidRDefault="00587FC0" w:rsidP="00457250">
            <w:pPr>
              <w:pStyle w:val="Formula"/>
              <w:jc w:val="left"/>
            </w:pPr>
            <w:r w:rsidRPr="0075280A">
              <w:t xml:space="preserve">for </w:t>
            </w:r>
            <m:oMath>
              <m:r>
                <m:rPr>
                  <m:sty m:val="p"/>
                </m:rPr>
                <w:rPr>
                  <w:rFonts w:ascii="Cambria Math" w:hAnsi="Cambria Math"/>
                </w:rPr>
                <m:t>0°≤</m:t>
              </m:r>
              <m:sSub>
                <m:sSubPr>
                  <m:ctrlPr>
                    <w:rPr>
                      <w:rFonts w:ascii="Cambria Math" w:hAnsi="Cambria Math"/>
                    </w:rPr>
                  </m:ctrlPr>
                </m:sSubPr>
                <m:e>
                  <m:r>
                    <w:rPr>
                      <w:rFonts w:ascii="Cambria Math" w:hAnsi="Cambria Math"/>
                    </w:rPr>
                    <m:t>α</m:t>
                  </m:r>
                </m:e>
                <m:sub>
                  <m:r>
                    <m:rPr>
                      <m:sty m:val="p"/>
                    </m:rP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m</m:t>
                  </m:r>
                </m:sub>
              </m:sSub>
            </m:oMath>
          </w:p>
        </w:tc>
        <w:tc>
          <w:tcPr>
            <w:tcW w:w="1134" w:type="dxa"/>
          </w:tcPr>
          <w:p w14:paraId="241E6D04" w14:textId="5CA3A148" w:rsidR="00587FC0" w:rsidRPr="0075280A" w:rsidRDefault="00587FC0" w:rsidP="00457250">
            <w:pPr>
              <w:pStyle w:val="Formula"/>
              <w:jc w:val="right"/>
            </w:pPr>
            <w:bookmarkStart w:id="4379" w:name="_Ref8217555"/>
            <w:r w:rsidRPr="0075280A">
              <w:t>(C.</w:t>
            </w:r>
            <w:r w:rsidR="00186E6E">
              <w:rPr>
                <w:noProof/>
              </w:rPr>
              <w:t>5</w:t>
            </w:r>
            <w:r w:rsidRPr="0075280A">
              <w:t>)</w:t>
            </w:r>
            <w:bookmarkEnd w:id="4379"/>
          </w:p>
        </w:tc>
      </w:tr>
      <w:tr w:rsidR="0002191E" w:rsidRPr="0075280A" w14:paraId="28174A9E" w14:textId="77777777" w:rsidTr="00094A99">
        <w:trPr>
          <w:cantSplit/>
        </w:trPr>
        <w:tc>
          <w:tcPr>
            <w:tcW w:w="5954" w:type="dxa"/>
          </w:tcPr>
          <w:p w14:paraId="0F5319FF" w14:textId="5FE83EEF" w:rsidR="00587FC0" w:rsidRPr="0075280A" w:rsidRDefault="00973596" w:rsidP="00457250">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pe,0</m:t>
                    </m:r>
                  </m:sub>
                </m:sSub>
                <m:d>
                  <m:dPr>
                    <m:ctrlPr>
                      <w:rPr>
                        <w:rFonts w:ascii="Cambria Math" w:hAnsi="Cambria Math"/>
                      </w:rPr>
                    </m:ctrlPr>
                  </m:dPr>
                  <m:e>
                    <m:sSub>
                      <m:sSubPr>
                        <m:ctrlPr>
                          <w:rPr>
                            <w:rFonts w:ascii="Cambria Math" w:hAnsi="Cambria Math"/>
                          </w:rPr>
                        </m:ctrlPr>
                      </m:sSubPr>
                      <m:e>
                        <m:r>
                          <w:rPr>
                            <w:rFonts w:ascii="Cambria Math" w:hAnsi="Cambria Math"/>
                          </w:rPr>
                          <m:t>α</m:t>
                        </m:r>
                      </m:e>
                      <m:sub>
                        <m:r>
                          <m:rPr>
                            <m:sty m:val="p"/>
                          </m:rPr>
                          <w:rPr>
                            <w:rFonts w:ascii="Cambria Math" w:hAnsi="Cambria Math"/>
                          </w:rPr>
                          <m:t>p</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pb</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pb</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pm</m:t>
                        </m:r>
                      </m:sub>
                    </m:sSub>
                  </m:e>
                </m:d>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d>
                      <m:dPr>
                        <m:ctrlPr>
                          <w:rPr>
                            <w:rFonts w:ascii="Cambria Math" w:hAnsi="Cambria Math"/>
                          </w:rPr>
                        </m:ctrlPr>
                      </m:d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α</m:t>
                                </m:r>
                              </m:e>
                              <m:sub>
                                <m:r>
                                  <m:rPr>
                                    <m:sty m:val="p"/>
                                  </m:rP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m</m:t>
                                </m:r>
                              </m:sub>
                            </m:sSub>
                          </m:num>
                          <m:den>
                            <m:sSub>
                              <m:sSubPr>
                                <m:ctrlPr>
                                  <w:rPr>
                                    <w:rFonts w:ascii="Cambria Math" w:hAnsi="Cambria Math"/>
                                  </w:rPr>
                                </m:ctrlPr>
                              </m:sSubPr>
                              <m:e>
                                <m:r>
                                  <w:rPr>
                                    <w:rFonts w:ascii="Cambria Math" w:hAnsi="Cambria Math"/>
                                  </w:rPr>
                                  <m:t>α</m:t>
                                </m:r>
                              </m:e>
                              <m:sub>
                                <m:r>
                                  <m:rPr>
                                    <m:sty m:val="p"/>
                                  </m:rP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m</m:t>
                                </m:r>
                              </m:sub>
                            </m:sSub>
                          </m:den>
                        </m:f>
                      </m:e>
                    </m:d>
                  </m:e>
                </m:func>
              </m:oMath>
            </m:oMathPara>
          </w:p>
        </w:tc>
        <w:tc>
          <w:tcPr>
            <w:tcW w:w="2665" w:type="dxa"/>
          </w:tcPr>
          <w:p w14:paraId="02190290" w14:textId="77777777" w:rsidR="00587FC0" w:rsidRPr="0075280A" w:rsidRDefault="00587FC0" w:rsidP="00457250">
            <w:pPr>
              <w:pStyle w:val="Formula"/>
              <w:jc w:val="left"/>
            </w:pPr>
            <w:r w:rsidRPr="0075280A">
              <w:t xml:space="preserve">for </w:t>
            </w:r>
            <m:oMath>
              <m:sSub>
                <m:sSubPr>
                  <m:ctrlPr>
                    <w:rPr>
                      <w:rFonts w:ascii="Cambria Math" w:hAnsi="Cambria Math"/>
                    </w:rPr>
                  </m:ctrlPr>
                </m:sSubPr>
                <m:e>
                  <m:r>
                    <w:rPr>
                      <w:rFonts w:ascii="Cambria Math" w:hAnsi="Cambria Math"/>
                    </w:rPr>
                    <m:t>α</m:t>
                  </m:r>
                </m:e>
                <m:sub>
                  <m:r>
                    <m:rPr>
                      <m:sty m:val="p"/>
                    </m:rP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b</m:t>
                  </m:r>
                </m:sub>
              </m:sSub>
            </m:oMath>
          </w:p>
        </w:tc>
        <w:tc>
          <w:tcPr>
            <w:tcW w:w="1134" w:type="dxa"/>
          </w:tcPr>
          <w:p w14:paraId="14840743" w14:textId="1229956A" w:rsidR="00587FC0" w:rsidRPr="0075280A" w:rsidRDefault="00587FC0">
            <w:pPr>
              <w:pStyle w:val="Formula"/>
              <w:jc w:val="right"/>
            </w:pPr>
            <w:r w:rsidRPr="0075280A">
              <w:t>(C.</w:t>
            </w:r>
            <w:r w:rsidR="00186E6E">
              <w:rPr>
                <w:noProof/>
              </w:rPr>
              <w:t>6</w:t>
            </w:r>
            <w:r w:rsidRPr="0075280A">
              <w:t>)</w:t>
            </w:r>
          </w:p>
        </w:tc>
      </w:tr>
      <w:tr w:rsidR="0002191E" w:rsidRPr="0075280A" w14:paraId="67DB376E" w14:textId="77777777" w:rsidTr="00094A99">
        <w:trPr>
          <w:cantSplit/>
        </w:trPr>
        <w:tc>
          <w:tcPr>
            <w:tcW w:w="5954" w:type="dxa"/>
          </w:tcPr>
          <w:p w14:paraId="20965F80" w14:textId="6BC33741" w:rsidR="00587FC0" w:rsidRPr="0075280A" w:rsidRDefault="00973596" w:rsidP="00457250">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pe,0</m:t>
                    </m:r>
                  </m:sub>
                </m:sSub>
                <m:d>
                  <m:dPr>
                    <m:ctrlPr>
                      <w:rPr>
                        <w:rFonts w:ascii="Cambria Math" w:hAnsi="Cambria Math"/>
                      </w:rPr>
                    </m:ctrlPr>
                  </m:dPr>
                  <m:e>
                    <m:sSub>
                      <m:sSubPr>
                        <m:ctrlPr>
                          <w:rPr>
                            <w:rFonts w:ascii="Cambria Math" w:hAnsi="Cambria Math"/>
                          </w:rPr>
                        </m:ctrlPr>
                      </m:sSubPr>
                      <m:e>
                        <m:r>
                          <w:rPr>
                            <w:rFonts w:ascii="Cambria Math" w:hAnsi="Cambria Math"/>
                          </w:rPr>
                          <m:t>α</m:t>
                        </m:r>
                      </m:e>
                      <m:sub>
                        <m:r>
                          <m:rPr>
                            <m:sty m:val="p"/>
                          </m:rPr>
                          <w:rPr>
                            <w:rFonts w:ascii="Cambria Math" w:hAnsi="Cambria Math"/>
                          </w:rPr>
                          <m:t>p</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pb</m:t>
                    </m:r>
                  </m:sub>
                </m:sSub>
              </m:oMath>
            </m:oMathPara>
          </w:p>
        </w:tc>
        <w:tc>
          <w:tcPr>
            <w:tcW w:w="2665" w:type="dxa"/>
          </w:tcPr>
          <w:p w14:paraId="43DA6BA5" w14:textId="77777777" w:rsidR="00587FC0" w:rsidRPr="0075280A" w:rsidRDefault="00587FC0" w:rsidP="00457250">
            <w:pPr>
              <w:pStyle w:val="Formula"/>
              <w:jc w:val="left"/>
            </w:pPr>
            <w:r w:rsidRPr="0075280A">
              <w:t xml:space="preserve">for </w:t>
            </w:r>
            <m:oMath>
              <m:sSub>
                <m:sSubPr>
                  <m:ctrlPr>
                    <w:rPr>
                      <w:rFonts w:ascii="Cambria Math" w:hAnsi="Cambria Math"/>
                    </w:rPr>
                  </m:ctrlPr>
                </m:sSubPr>
                <m:e>
                  <m:r>
                    <w:rPr>
                      <w:rFonts w:ascii="Cambria Math" w:hAnsi="Cambria Math"/>
                    </w:rPr>
                    <m:t>α</m:t>
                  </m:r>
                </m:e>
                <m:sub>
                  <m:r>
                    <m:rPr>
                      <m:sty m:val="p"/>
                    </m:rP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p</m:t>
                  </m:r>
                </m:sub>
              </m:sSub>
              <m:r>
                <m:rPr>
                  <m:sty m:val="p"/>
                </m:rPr>
                <w:rPr>
                  <w:rFonts w:ascii="Cambria Math" w:hAnsi="Cambria Math"/>
                </w:rPr>
                <m:t>≤180°</m:t>
              </m:r>
            </m:oMath>
          </w:p>
        </w:tc>
        <w:tc>
          <w:tcPr>
            <w:tcW w:w="1134" w:type="dxa"/>
          </w:tcPr>
          <w:p w14:paraId="2D6070FC" w14:textId="6055C9B7" w:rsidR="00587FC0" w:rsidRPr="0075280A" w:rsidRDefault="00587FC0" w:rsidP="00457250">
            <w:pPr>
              <w:pStyle w:val="Formula"/>
              <w:jc w:val="right"/>
            </w:pPr>
            <w:bookmarkStart w:id="4380" w:name="_Ref8217563"/>
            <w:r w:rsidRPr="0075280A">
              <w:t>(C.</w:t>
            </w:r>
            <w:r w:rsidR="00186E6E">
              <w:rPr>
                <w:noProof/>
              </w:rPr>
              <w:t>7</w:t>
            </w:r>
            <w:r w:rsidRPr="0075280A">
              <w:t>)</w:t>
            </w:r>
            <w:bookmarkEnd w:id="4380"/>
          </w:p>
        </w:tc>
      </w:tr>
    </w:tbl>
    <w:p w14:paraId="5FEA6687" w14:textId="42ABE25E" w:rsidR="00587FC0" w:rsidRPr="0075280A" w:rsidRDefault="00587FC0" w:rsidP="007E6508">
      <w:pPr>
        <w:pStyle w:val="BodyText"/>
      </w:pPr>
      <w:r w:rsidRPr="0075280A">
        <w:t>(</w:t>
      </w:r>
      <w:r w:rsidR="00FB518D">
        <w:t>10</w:t>
      </w:r>
      <w:r w:rsidRPr="0075280A">
        <w:t>)</w:t>
      </w:r>
      <w:r w:rsidRPr="0075280A">
        <w:tab/>
        <w:t xml:space="preserve">The parameters appearing in </w:t>
      </w:r>
      <w:r w:rsidR="00574C6E" w:rsidRPr="0075280A">
        <w:t>Formula </w:t>
      </w:r>
      <w:r w:rsidR="00DB3A10" w:rsidRPr="0075280A">
        <w:t>(C.</w:t>
      </w:r>
      <w:r w:rsidR="00186E6E">
        <w:rPr>
          <w:noProof/>
        </w:rPr>
        <w:t>5</w:t>
      </w:r>
      <w:r w:rsidR="00DB3A10" w:rsidRPr="0075280A">
        <w:t>)</w:t>
      </w:r>
      <w:r w:rsidRPr="0075280A">
        <w:t xml:space="preserve"> to </w:t>
      </w:r>
      <w:r w:rsidR="00DB3A10" w:rsidRPr="0075280A">
        <w:t>(C.</w:t>
      </w:r>
      <w:r w:rsidR="00186E6E">
        <w:rPr>
          <w:noProof/>
        </w:rPr>
        <w:t>7</w:t>
      </w:r>
      <w:r w:rsidR="00DB3A10" w:rsidRPr="0075280A">
        <w:t>)</w:t>
      </w:r>
      <w:r w:rsidRPr="0075280A">
        <w:t xml:space="preserve"> </w:t>
      </w:r>
      <w:r w:rsidR="00FA098D">
        <w:t>should be taken from</w:t>
      </w:r>
      <w:r w:rsidRPr="0075280A">
        <w:t xml:space="preserve"> </w:t>
      </w:r>
      <w:r w:rsidR="00DB3A10" w:rsidRPr="00536783">
        <w:rPr>
          <w:rFonts w:asciiTheme="majorHAnsi" w:hAnsiTheme="majorHAnsi"/>
          <w:szCs w:val="22"/>
        </w:rPr>
        <w:t>Table C.</w:t>
      </w:r>
      <w:r w:rsidR="00DB3A10">
        <w:rPr>
          <w:rFonts w:asciiTheme="majorHAnsi" w:hAnsiTheme="majorHAnsi"/>
          <w:noProof/>
          <w:szCs w:val="22"/>
        </w:rPr>
        <w:t>15</w:t>
      </w:r>
      <w:r w:rsidRPr="0075280A">
        <w:t xml:space="preserve"> for various values of the Reynolds number. Interpolation is not allowed.</w:t>
      </w:r>
    </w:p>
    <w:p w14:paraId="3E6C34A4" w14:textId="5717FC93" w:rsidR="00587FC0" w:rsidRPr="0075280A" w:rsidRDefault="00587FC0" w:rsidP="007E6508">
      <w:pPr>
        <w:pStyle w:val="BodyText"/>
      </w:pPr>
      <w:r w:rsidRPr="0075280A">
        <w:t>(</w:t>
      </w:r>
      <w:r w:rsidR="00C97E64">
        <w:t>11</w:t>
      </w:r>
      <w:r w:rsidRPr="0075280A">
        <w:t>)</w:t>
      </w:r>
      <w:r w:rsidRPr="0075280A">
        <w:tab/>
        <w:t xml:space="preserve">The end-effect factor </w:t>
      </w:r>
      <m:oMath>
        <m:sSub>
          <m:sSubPr>
            <m:ctrlPr>
              <w:rPr>
                <w:rFonts w:ascii="Cambria Math" w:hAnsi="Cambria Math"/>
              </w:rPr>
            </m:ctrlPr>
          </m:sSubPr>
          <m:e>
            <m:r>
              <w:rPr>
                <w:rFonts w:ascii="Cambria Math" w:hAnsi="Cambria Math"/>
              </w:rPr>
              <m:t>ψ</m:t>
            </m:r>
          </m:e>
          <m:sub>
            <m:r>
              <m:rPr>
                <m:nor/>
              </m:rPr>
              <m:t>λα</m:t>
            </m:r>
          </m:sub>
        </m:sSub>
      </m:oMath>
      <w:r w:rsidRPr="0075280A">
        <w:t xml:space="preserve"> is given by </w:t>
      </w:r>
      <w:r w:rsidR="00574C6E" w:rsidRPr="0075280A">
        <w:t>Formula </w:t>
      </w:r>
      <w:r w:rsidR="00DB3A10" w:rsidRPr="0075280A">
        <w:t>(C.</w:t>
      </w:r>
      <w:r w:rsidR="00186E6E">
        <w:rPr>
          <w:noProof/>
        </w:rPr>
        <w:t>8</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6F76BA11" w14:textId="77777777" w:rsidTr="00457250">
        <w:trPr>
          <w:cantSplit/>
        </w:trPr>
        <w:tc>
          <w:tcPr>
            <w:tcW w:w="8618" w:type="dxa"/>
          </w:tcPr>
          <w:p w14:paraId="582C4B1F" w14:textId="77777777" w:rsidR="00587FC0" w:rsidRPr="00C2624A" w:rsidRDefault="00973596" w:rsidP="00457250">
            <w:pPr>
              <w:pStyle w:val="Formula"/>
              <w:rPr>
                <w:lang w:val="da-DK"/>
              </w:rPr>
            </w:pPr>
            <m:oMathPara>
              <m:oMathParaPr>
                <m:jc m:val="left"/>
              </m:oMathParaPr>
              <m:oMath>
                <m:eqArr>
                  <m:eqArrPr>
                    <m:ctrlPr>
                      <w:rPr>
                        <w:rFonts w:ascii="Cambria Math" w:hAnsi="Cambria Math"/>
                      </w:rPr>
                    </m:ctrlPr>
                  </m:eqArrPr>
                  <m:e>
                    <m:sSub>
                      <m:sSubPr>
                        <m:ctrlPr>
                          <w:rPr>
                            <w:rFonts w:ascii="Cambria Math" w:hAnsi="Cambria Math"/>
                          </w:rPr>
                        </m:ctrlPr>
                      </m:sSubPr>
                      <m:e>
                        <m:r>
                          <w:rPr>
                            <w:rFonts w:ascii="Cambria Math" w:hAnsi="Cambria Math"/>
                          </w:rPr>
                          <m:t>ψ</m:t>
                        </m:r>
                      </m:e>
                      <m:sub>
                        <m:r>
                          <m:rPr>
                            <m:nor/>
                          </m:rPr>
                          <m:t>λα</m:t>
                        </m:r>
                      </m:sub>
                    </m:sSub>
                    <m:r>
                      <w:rPr>
                        <w:rFonts w:ascii="Cambria Math" w:hAnsi="Cambria Math"/>
                        <w:lang w:val="da-DK"/>
                      </w:rPr>
                      <m:t>=</m:t>
                    </m:r>
                    <m:r>
                      <w:rPr>
                        <w:rFonts w:ascii="Cambria Math" w:hAnsi="Cambria Math" w:hint="eastAsia"/>
                        <w:lang w:val="da-DK"/>
                      </w:rPr>
                      <m:t xml:space="preserve">1 </m:t>
                    </m:r>
                    <m:r>
                      <m:rPr>
                        <m:nor/>
                      </m:rPr>
                      <w:rPr>
                        <w:lang w:val="da-DK"/>
                      </w:rPr>
                      <m:t xml:space="preserve">for </m:t>
                    </m:r>
                    <m:r>
                      <w:rPr>
                        <w:rFonts w:ascii="Cambria Math" w:hAnsi="Cambria Math" w:hint="eastAsia"/>
                        <w:lang w:val="da-DK"/>
                      </w:rPr>
                      <m:t>0</m:t>
                    </m:r>
                    <m:r>
                      <w:rPr>
                        <w:rFonts w:ascii="Cambria Math" w:hAnsi="Cambria Math" w:hint="eastAsia"/>
                        <w:lang w:val="da-DK"/>
                      </w:rPr>
                      <m:t>°</m:t>
                    </m:r>
                    <m:r>
                      <w:rPr>
                        <w:rFonts w:ascii="Cambria Math" w:hAnsi="Cambria Math"/>
                        <w:lang w:val="da-DK"/>
                      </w:rPr>
                      <m:t>≤</m:t>
                    </m:r>
                    <m:r>
                      <w:rPr>
                        <w:rFonts w:ascii="Cambria Math" w:hAnsi="Cambria Math"/>
                      </w:rPr>
                      <m:t>α</m:t>
                    </m:r>
                    <m:r>
                      <w:rPr>
                        <w:rFonts w:ascii="Cambria Math" w:hAnsi="Cambria Math"/>
                        <w:lang w:val="da-DK"/>
                      </w:rPr>
                      <m:t>≤</m:t>
                    </m:r>
                    <m:sSub>
                      <m:sSubPr>
                        <m:ctrlPr>
                          <w:rPr>
                            <w:rFonts w:ascii="Cambria Math" w:hAnsi="Cambria Math"/>
                          </w:rPr>
                        </m:ctrlPr>
                      </m:sSubPr>
                      <m:e>
                        <m:r>
                          <w:rPr>
                            <w:rFonts w:ascii="Cambria Math" w:hAnsi="Cambria Math"/>
                          </w:rPr>
                          <m:t>α</m:t>
                        </m:r>
                      </m:e>
                      <m:sub>
                        <m:r>
                          <m:rPr>
                            <m:sty m:val="p"/>
                          </m:rPr>
                          <w:rPr>
                            <w:rFonts w:ascii="Cambria Math" w:hAnsi="Cambria Math" w:hint="eastAsia"/>
                            <w:lang w:val="da-DK"/>
                          </w:rPr>
                          <m:t>m</m:t>
                        </m:r>
                      </m:sub>
                    </m:sSub>
                  </m:e>
                  <m:e>
                    <m:sSub>
                      <m:sSubPr>
                        <m:ctrlPr>
                          <w:rPr>
                            <w:rFonts w:ascii="Cambria Math" w:hAnsi="Cambria Math"/>
                          </w:rPr>
                        </m:ctrlPr>
                      </m:sSubPr>
                      <m:e>
                        <m:r>
                          <w:rPr>
                            <w:rFonts w:ascii="Cambria Math" w:hAnsi="Cambria Math"/>
                          </w:rPr>
                          <m:t>ψ</m:t>
                        </m:r>
                      </m:e>
                      <m:sub>
                        <m:r>
                          <m:rPr>
                            <m:nor/>
                          </m:rPr>
                          <m:t>λα</m:t>
                        </m:r>
                      </m:sub>
                    </m:sSub>
                    <m:r>
                      <w:rPr>
                        <w:rFonts w:ascii="Cambria Math" w:hAnsi="Cambria Math"/>
                        <w:lang w:val="da-DK"/>
                      </w:rPr>
                      <m:t>=</m:t>
                    </m:r>
                    <m:sSub>
                      <m:sSubPr>
                        <m:ctrlPr>
                          <w:rPr>
                            <w:rFonts w:ascii="Cambria Math" w:hAnsi="Cambria Math"/>
                          </w:rPr>
                        </m:ctrlPr>
                      </m:sSubPr>
                      <m:e>
                        <m:r>
                          <w:rPr>
                            <w:rFonts w:ascii="Cambria Math" w:hAnsi="Cambria Math"/>
                          </w:rPr>
                          <m:t>ψ</m:t>
                        </m:r>
                      </m:e>
                      <m:sub>
                        <m:r>
                          <m:rPr>
                            <m:nor/>
                          </m:rPr>
                          <m:t>λ</m:t>
                        </m:r>
                      </m:sub>
                    </m:sSub>
                    <m:r>
                      <w:rPr>
                        <w:rFonts w:ascii="Cambria Math" w:hAnsi="Cambria Math"/>
                        <w:lang w:val="da-DK"/>
                      </w:rPr>
                      <m:t>+</m:t>
                    </m:r>
                    <m:d>
                      <m:dPr>
                        <m:ctrlPr>
                          <w:rPr>
                            <w:rFonts w:ascii="Cambria Math" w:hAnsi="Cambria Math"/>
                          </w:rPr>
                        </m:ctrlPr>
                      </m:dPr>
                      <m:e>
                        <m:r>
                          <w:rPr>
                            <w:rFonts w:ascii="Cambria Math" w:hAnsi="Cambria Math"/>
                            <w:lang w:val="da-DK"/>
                          </w:rPr>
                          <m:t>1-</m:t>
                        </m:r>
                        <m:sSub>
                          <m:sSubPr>
                            <m:ctrlPr>
                              <w:rPr>
                                <w:rFonts w:ascii="Cambria Math" w:hAnsi="Cambria Math"/>
                              </w:rPr>
                            </m:ctrlPr>
                          </m:sSubPr>
                          <m:e>
                            <m:r>
                              <w:rPr>
                                <w:rFonts w:ascii="Cambria Math" w:hAnsi="Cambria Math"/>
                              </w:rPr>
                              <m:t>ψ</m:t>
                            </m:r>
                          </m:e>
                          <m:sub>
                            <m:r>
                              <m:rPr>
                                <m:nor/>
                              </m:rPr>
                              <m:t>λ</m:t>
                            </m:r>
                          </m:sub>
                        </m:sSub>
                      </m:e>
                    </m:d>
                    <m:r>
                      <w:rPr>
                        <w:rFonts w:ascii="Cambria Math" w:hAnsi="Cambria Math"/>
                        <w:lang w:val="da-DK"/>
                      </w:rPr>
                      <m:t>⋅</m:t>
                    </m:r>
                    <m:r>
                      <m:rPr>
                        <m:sty m:val="p"/>
                      </m:rPr>
                      <w:rPr>
                        <w:rFonts w:ascii="Cambria Math" w:hAnsi="Cambria Math" w:hint="eastAsia"/>
                        <w:lang w:val="da-DK"/>
                      </w:rPr>
                      <m:t>cos</m:t>
                    </m:r>
                    <m:d>
                      <m:dPr>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hint="eastAsia"/>
                                <w:lang w:val="da-DK"/>
                              </w:rPr>
                              <m:t>2</m:t>
                            </m:r>
                          </m:den>
                        </m:f>
                        <m:r>
                          <w:rPr>
                            <w:rFonts w:ascii="Cambria Math" w:hAnsi="Cambria Math"/>
                            <w:lang w:val="da-DK"/>
                          </w:rPr>
                          <m:t>⋅</m:t>
                        </m:r>
                        <m:d>
                          <m:dPr>
                            <m:ctrlPr>
                              <w:rPr>
                                <w:rFonts w:ascii="Cambria Math" w:hAnsi="Cambria Math"/>
                              </w:rPr>
                            </m:ctrlPr>
                          </m:dPr>
                          <m:e>
                            <m:f>
                              <m:fPr>
                                <m:ctrlPr>
                                  <w:rPr>
                                    <w:rFonts w:ascii="Cambria Math" w:hAnsi="Cambria Math"/>
                                  </w:rPr>
                                </m:ctrlPr>
                              </m:fPr>
                              <m:num>
                                <m:r>
                                  <w:rPr>
                                    <w:rFonts w:ascii="Cambria Math" w:hAnsi="Cambria Math"/>
                                  </w:rPr>
                                  <m:t>α</m:t>
                                </m:r>
                                <m:r>
                                  <w:rPr>
                                    <w:rFonts w:ascii="Cambria Math" w:hAnsi="Cambria Math"/>
                                    <w:lang w:val="da-DK"/>
                                  </w:rPr>
                                  <m:t>-</m:t>
                                </m:r>
                                <m:sSub>
                                  <m:sSubPr>
                                    <m:ctrlPr>
                                      <w:rPr>
                                        <w:rFonts w:ascii="Cambria Math" w:hAnsi="Cambria Math"/>
                                      </w:rPr>
                                    </m:ctrlPr>
                                  </m:sSubPr>
                                  <m:e>
                                    <m:r>
                                      <w:rPr>
                                        <w:rFonts w:ascii="Cambria Math" w:hAnsi="Cambria Math"/>
                                      </w:rPr>
                                      <m:t>α</m:t>
                                    </m:r>
                                  </m:e>
                                  <m:sub>
                                    <m:r>
                                      <m:rPr>
                                        <m:sty m:val="p"/>
                                      </m:rPr>
                                      <w:rPr>
                                        <w:rFonts w:ascii="Cambria Math" w:hAnsi="Cambria Math" w:hint="eastAsia"/>
                                        <w:lang w:val="da-DK"/>
                                      </w:rPr>
                                      <m:t>m</m:t>
                                    </m:r>
                                  </m:sub>
                                </m:sSub>
                              </m:num>
                              <m:den>
                                <m:sSub>
                                  <m:sSubPr>
                                    <m:ctrlPr>
                                      <w:rPr>
                                        <w:rFonts w:ascii="Cambria Math" w:hAnsi="Cambria Math"/>
                                      </w:rPr>
                                    </m:ctrlPr>
                                  </m:sSubPr>
                                  <m:e>
                                    <m:r>
                                      <w:rPr>
                                        <w:rFonts w:ascii="Cambria Math" w:hAnsi="Cambria Math"/>
                                      </w:rPr>
                                      <m:t>α</m:t>
                                    </m:r>
                                  </m:e>
                                  <m:sub>
                                    <m:r>
                                      <m:rPr>
                                        <m:nor/>
                                      </m:rPr>
                                      <w:rPr>
                                        <w:lang w:val="da-DK"/>
                                      </w:rPr>
                                      <m:t>b</m:t>
                                    </m:r>
                                  </m:sub>
                                </m:sSub>
                                <m:r>
                                  <w:rPr>
                                    <w:rFonts w:ascii="Cambria Math" w:hAnsi="Cambria Math"/>
                                    <w:lang w:val="da-DK"/>
                                  </w:rPr>
                                  <m:t>-</m:t>
                                </m:r>
                                <m:sSub>
                                  <m:sSubPr>
                                    <m:ctrlPr>
                                      <w:rPr>
                                        <w:rFonts w:ascii="Cambria Math" w:hAnsi="Cambria Math"/>
                                      </w:rPr>
                                    </m:ctrlPr>
                                  </m:sSubPr>
                                  <m:e>
                                    <m:r>
                                      <w:rPr>
                                        <w:rFonts w:ascii="Cambria Math" w:hAnsi="Cambria Math"/>
                                      </w:rPr>
                                      <m:t>α</m:t>
                                    </m:r>
                                  </m:e>
                                  <m:sub>
                                    <m:r>
                                      <m:rPr>
                                        <m:sty m:val="p"/>
                                      </m:rPr>
                                      <w:rPr>
                                        <w:rFonts w:ascii="Cambria Math" w:hAnsi="Cambria Math" w:hint="eastAsia"/>
                                        <w:lang w:val="da-DK"/>
                                      </w:rPr>
                                      <m:t>m</m:t>
                                    </m:r>
                                  </m:sub>
                                </m:sSub>
                              </m:den>
                            </m:f>
                          </m:e>
                        </m:d>
                      </m:e>
                    </m:d>
                    <m:r>
                      <m:rPr>
                        <m:nor/>
                      </m:rPr>
                      <w:rPr>
                        <w:lang w:val="da-DK"/>
                      </w:rPr>
                      <m:t xml:space="preserve"> for </m:t>
                    </m:r>
                    <m:sSub>
                      <m:sSubPr>
                        <m:ctrlPr>
                          <w:rPr>
                            <w:rFonts w:ascii="Cambria Math" w:hAnsi="Cambria Math"/>
                          </w:rPr>
                        </m:ctrlPr>
                      </m:sSubPr>
                      <m:e>
                        <m:r>
                          <w:rPr>
                            <w:rFonts w:ascii="Cambria Math" w:hAnsi="Cambria Math"/>
                          </w:rPr>
                          <m:t>α</m:t>
                        </m:r>
                      </m:e>
                      <m:sub>
                        <m:r>
                          <m:rPr>
                            <m:sty m:val="p"/>
                          </m:rPr>
                          <w:rPr>
                            <w:rFonts w:ascii="Cambria Math" w:hAnsi="Cambria Math" w:hint="eastAsia"/>
                            <w:lang w:val="da-DK"/>
                          </w:rPr>
                          <m:t>m</m:t>
                        </m:r>
                      </m:sub>
                    </m:sSub>
                    <m:r>
                      <w:rPr>
                        <w:rFonts w:ascii="Cambria Math" w:hAnsi="Cambria Math" w:hint="eastAsia"/>
                        <w:lang w:val="da-DK"/>
                      </w:rPr>
                      <m:t>&lt;</m:t>
                    </m:r>
                    <m:r>
                      <w:rPr>
                        <w:rFonts w:ascii="Cambria Math" w:hAnsi="Cambria Math"/>
                      </w:rPr>
                      <m:t>α</m:t>
                    </m:r>
                    <m:r>
                      <w:rPr>
                        <w:rFonts w:ascii="Cambria Math" w:hAnsi="Cambria Math" w:hint="eastAsia"/>
                        <w:lang w:val="da-DK"/>
                      </w:rPr>
                      <m:t>&lt;</m:t>
                    </m:r>
                    <m:sSub>
                      <m:sSubPr>
                        <m:ctrlPr>
                          <w:rPr>
                            <w:rFonts w:ascii="Cambria Math" w:hAnsi="Cambria Math"/>
                          </w:rPr>
                        </m:ctrlPr>
                      </m:sSubPr>
                      <m:e>
                        <m:r>
                          <w:rPr>
                            <w:rFonts w:ascii="Cambria Math" w:hAnsi="Cambria Math"/>
                          </w:rPr>
                          <m:t>α</m:t>
                        </m:r>
                      </m:e>
                      <m:sub>
                        <m:r>
                          <m:rPr>
                            <m:nor/>
                          </m:rPr>
                          <w:rPr>
                            <w:lang w:val="da-DK"/>
                          </w:rPr>
                          <m:t>b</m:t>
                        </m:r>
                      </m:sub>
                    </m:sSub>
                  </m:e>
                  <m:e>
                    <m:sSub>
                      <m:sSubPr>
                        <m:ctrlPr>
                          <w:rPr>
                            <w:rFonts w:ascii="Cambria Math" w:hAnsi="Cambria Math"/>
                          </w:rPr>
                        </m:ctrlPr>
                      </m:sSubPr>
                      <m:e>
                        <m:r>
                          <w:rPr>
                            <w:rFonts w:ascii="Cambria Math" w:hAnsi="Cambria Math"/>
                          </w:rPr>
                          <m:t>ψ</m:t>
                        </m:r>
                      </m:e>
                      <m:sub>
                        <m:r>
                          <m:rPr>
                            <m:nor/>
                          </m:rPr>
                          <m:t>λα</m:t>
                        </m:r>
                      </m:sub>
                    </m:sSub>
                    <m:r>
                      <w:rPr>
                        <w:rFonts w:ascii="Cambria Math" w:hAnsi="Cambria Math"/>
                        <w:lang w:val="da-DK"/>
                      </w:rPr>
                      <m:t>=</m:t>
                    </m:r>
                    <m:sSub>
                      <m:sSubPr>
                        <m:ctrlPr>
                          <w:rPr>
                            <w:rFonts w:ascii="Cambria Math" w:hAnsi="Cambria Math"/>
                          </w:rPr>
                        </m:ctrlPr>
                      </m:sSubPr>
                      <m:e>
                        <m:r>
                          <w:rPr>
                            <w:rFonts w:ascii="Cambria Math" w:hAnsi="Cambria Math"/>
                          </w:rPr>
                          <m:t>ψ</m:t>
                        </m:r>
                      </m:e>
                      <m:sub>
                        <m:r>
                          <m:rPr>
                            <m:nor/>
                          </m:rPr>
                          <m:t>λ</m:t>
                        </m:r>
                      </m:sub>
                    </m:sSub>
                    <m:r>
                      <m:rPr>
                        <m:nor/>
                      </m:rPr>
                      <w:rPr>
                        <w:lang w:val="da-DK"/>
                      </w:rPr>
                      <m:t xml:space="preserve"> for</m:t>
                    </m:r>
                    <m:sSub>
                      <m:sSubPr>
                        <m:ctrlPr>
                          <w:rPr>
                            <w:rFonts w:ascii="Cambria Math" w:hAnsi="Cambria Math"/>
                          </w:rPr>
                        </m:ctrlPr>
                      </m:sSubPr>
                      <m:e>
                        <m:r>
                          <w:rPr>
                            <w:rFonts w:ascii="Cambria Math" w:hAnsi="Cambria Math" w:hint="eastAsia"/>
                            <w:lang w:val="da-DK"/>
                          </w:rPr>
                          <m:t xml:space="preserve"> </m:t>
                        </m:r>
                        <m:r>
                          <w:rPr>
                            <w:rFonts w:ascii="Cambria Math" w:hAnsi="Cambria Math"/>
                          </w:rPr>
                          <m:t>α</m:t>
                        </m:r>
                      </m:e>
                      <m:sub>
                        <m:r>
                          <m:rPr>
                            <m:nor/>
                          </m:rPr>
                          <w:rPr>
                            <w:lang w:val="da-DK"/>
                          </w:rPr>
                          <m:t>b</m:t>
                        </m:r>
                      </m:sub>
                    </m:sSub>
                    <m:r>
                      <w:rPr>
                        <w:rFonts w:ascii="Cambria Math" w:hAnsi="Cambria Math"/>
                        <w:lang w:val="da-DK"/>
                      </w:rPr>
                      <m:t>≤</m:t>
                    </m:r>
                    <m:r>
                      <w:rPr>
                        <w:rFonts w:ascii="Cambria Math" w:hAnsi="Cambria Math"/>
                      </w:rPr>
                      <m:t>α</m:t>
                    </m:r>
                    <m:r>
                      <w:rPr>
                        <w:rFonts w:ascii="Cambria Math" w:hAnsi="Cambria Math"/>
                        <w:lang w:val="da-DK"/>
                      </w:rPr>
                      <m:t>≤180°</m:t>
                    </m:r>
                  </m:e>
                </m:eqArr>
              </m:oMath>
            </m:oMathPara>
          </w:p>
        </w:tc>
        <w:tc>
          <w:tcPr>
            <w:tcW w:w="1134" w:type="dxa"/>
            <w:vAlign w:val="center"/>
          </w:tcPr>
          <w:p w14:paraId="364AD268" w14:textId="4E4177BB" w:rsidR="00587FC0" w:rsidRPr="0075280A" w:rsidRDefault="00587FC0" w:rsidP="009C3B2D">
            <w:pPr>
              <w:pStyle w:val="Formula"/>
              <w:tabs>
                <w:tab w:val="clear" w:pos="9749"/>
              </w:tabs>
              <w:ind w:left="0"/>
              <w:jc w:val="right"/>
            </w:pPr>
            <w:bookmarkStart w:id="4381" w:name="_Ref8217595"/>
            <w:r w:rsidRPr="0075280A">
              <w:t>(C.</w:t>
            </w:r>
            <w:r w:rsidR="00186E6E">
              <w:rPr>
                <w:noProof/>
              </w:rPr>
              <w:t>8</w:t>
            </w:r>
            <w:r w:rsidRPr="0075280A">
              <w:t>)</w:t>
            </w:r>
            <w:bookmarkEnd w:id="4381"/>
          </w:p>
        </w:tc>
      </w:tr>
    </w:tbl>
    <w:p w14:paraId="38CD19A9" w14:textId="77777777" w:rsidR="00587FC0" w:rsidRPr="0075280A" w:rsidRDefault="00587FC0"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2AD38610" w14:textId="77777777" w:rsidTr="00536783">
        <w:trPr>
          <w:cantSplit/>
        </w:trPr>
        <w:tc>
          <w:tcPr>
            <w:tcW w:w="851" w:type="dxa"/>
          </w:tcPr>
          <w:p w14:paraId="7A0E22A4" w14:textId="77777777" w:rsidR="00094A99"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ψ</m:t>
                    </m:r>
                  </m:e>
                  <m:sub>
                    <m:r>
                      <m:rPr>
                        <m:nor/>
                      </m:rPr>
                      <m:t>λ</m:t>
                    </m:r>
                  </m:sub>
                </m:sSub>
              </m:oMath>
            </m:oMathPara>
          </w:p>
        </w:tc>
        <w:tc>
          <w:tcPr>
            <w:tcW w:w="8732" w:type="dxa"/>
          </w:tcPr>
          <w:p w14:paraId="0B53D9B4" w14:textId="3088DE1A" w:rsidR="00094A99" w:rsidRPr="0075280A" w:rsidRDefault="00094A99" w:rsidP="009C3B2D">
            <w:pPr>
              <w:pStyle w:val="Tablebody"/>
            </w:pPr>
            <w:r w:rsidRPr="0075280A">
              <w:t xml:space="preserve">is the end-effect factor (see </w:t>
            </w:r>
            <w:r w:rsidR="00010ABC">
              <w:t>Figure </w:t>
            </w:r>
            <w:r w:rsidRPr="0075280A">
              <w:t>E.13).</w:t>
            </w:r>
          </w:p>
        </w:tc>
      </w:tr>
    </w:tbl>
    <w:p w14:paraId="7CB0D5BA" w14:textId="77777777" w:rsidR="000A76D4" w:rsidRPr="0075280A" w:rsidRDefault="000A76D4" w:rsidP="00D37B55">
      <w:pPr>
        <w:pStyle w:val="Note"/>
      </w:pPr>
      <w:r w:rsidRPr="0075280A">
        <w:t>NOTE 1</w:t>
      </w:r>
      <w:r w:rsidRPr="0075280A">
        <w:tab/>
        <w:t>Intermediate values can be interpolated linearly.</w:t>
      </w:r>
    </w:p>
    <w:p w14:paraId="27044A5E" w14:textId="73A3F9A7" w:rsidR="000A76D4" w:rsidRPr="0075280A" w:rsidRDefault="000A76D4" w:rsidP="00D37B55">
      <w:pPr>
        <w:pStyle w:val="Note"/>
      </w:pPr>
      <w:r w:rsidRPr="0075280A">
        <w:t>NOTE 2</w:t>
      </w:r>
      <w:r w:rsidRPr="0075280A">
        <w:tab/>
        <w:t xml:space="preserve">Typical values in the above Figure are shown in </w:t>
      </w:r>
      <w:r w:rsidR="00DB3A10" w:rsidRPr="00536783">
        <w:rPr>
          <w:rFonts w:asciiTheme="majorHAnsi" w:hAnsiTheme="majorHAnsi"/>
        </w:rPr>
        <w:t>Table C.</w:t>
      </w:r>
      <w:r w:rsidR="00DB3A10" w:rsidRPr="00536783">
        <w:rPr>
          <w:rFonts w:asciiTheme="majorHAnsi" w:hAnsiTheme="majorHAnsi"/>
          <w:noProof/>
        </w:rPr>
        <w:t>15</w:t>
      </w:r>
      <w:r w:rsidRPr="0075280A">
        <w:t xml:space="preserve">. Figure and Table are based on the Reynolds number with </w:t>
      </w:r>
      <m:oMath>
        <m:sSub>
          <m:sSubPr>
            <m:ctrlPr>
              <w:rPr>
                <w:rFonts w:ascii="Cambria Math" w:hAnsi="Cambria Math"/>
                <w:i/>
              </w:rPr>
            </m:ctrlPr>
          </m:sSubPr>
          <m:e>
            <m:r>
              <w:rPr>
                <w:rFonts w:ascii="Cambria Math" w:hAnsi="Cambria Math"/>
              </w:rPr>
              <m:t>v</m:t>
            </m:r>
          </m:e>
          <m:sub>
            <m:r>
              <m:rPr>
                <m:sty m:val="p"/>
              </m:rPr>
              <w:rPr>
                <w:rFonts w:ascii="Cambria Math" w:hAnsi="Cambria Math" w:hint="eastAsia"/>
              </w:rPr>
              <m:t>p</m:t>
            </m:r>
          </m:sub>
        </m:sSub>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q</m:t>
                    </m:r>
                  </m:e>
                  <m:sub>
                    <m:r>
                      <m:rPr>
                        <m:nor/>
                      </m:rPr>
                      <m:t>p</m:t>
                    </m:r>
                  </m:sub>
                </m:sSub>
              </m:num>
              <m:den>
                <m:r>
                  <w:rPr>
                    <w:rFonts w:ascii="Cambria Math" w:hAnsi="Cambria Math"/>
                  </w:rPr>
                  <m:t>ρ</m:t>
                </m:r>
              </m:den>
            </m:f>
          </m:e>
        </m:rad>
      </m:oMath>
      <w:r w:rsidRPr="0075280A">
        <w:t xml:space="preserve"> and </w:t>
      </w:r>
      <m:oMath>
        <m:sSub>
          <m:sSubPr>
            <m:ctrlPr>
              <w:rPr>
                <w:rFonts w:ascii="Cambria Math" w:hAnsi="Cambria Math"/>
                <w:i/>
              </w:rPr>
            </m:ctrlPr>
          </m:sSubPr>
          <m:e>
            <m:r>
              <w:rPr>
                <w:rFonts w:ascii="Cambria Math" w:hAnsi="Cambria Math"/>
              </w:rPr>
              <m:t>q</m:t>
            </m:r>
          </m:e>
          <m:sub>
            <m:r>
              <m:rPr>
                <m:sty m:val="p"/>
              </m:rPr>
              <w:rPr>
                <w:rFonts w:ascii="Cambria Math" w:hAnsi="Cambria Math" w:hint="eastAsia"/>
              </w:rPr>
              <m:t>p</m:t>
            </m:r>
          </m:sub>
        </m:sSub>
      </m:oMath>
      <w:r w:rsidRPr="0075280A">
        <w:t xml:space="preserve"> given in 4.5.</w:t>
      </w:r>
    </w:p>
    <w:p w14:paraId="6AA5AD1F" w14:textId="77777777" w:rsidR="000A76D4" w:rsidRDefault="000A76D4" w:rsidP="00D37B55">
      <w:pPr>
        <w:pStyle w:val="Note"/>
      </w:pPr>
      <w:r w:rsidRPr="0075280A">
        <w:t>NOTE 3</w:t>
      </w:r>
      <w:r w:rsidRPr="0075280A">
        <w:tab/>
        <w:t xml:space="preserve">The above Figure is based on an equivalent roughness </w:t>
      </w:r>
      <m:oMath>
        <m:f>
          <m:fPr>
            <m:type m:val="lin"/>
            <m:ctrlPr>
              <w:rPr>
                <w:rFonts w:ascii="Cambria Math" w:hAnsi="Cambria Math"/>
                <w:i/>
              </w:rPr>
            </m:ctrlPr>
          </m:fPr>
          <m:num>
            <m:r>
              <w:rPr>
                <w:rFonts w:ascii="Cambria Math" w:hAnsi="Cambria Math"/>
              </w:rPr>
              <m:t>k</m:t>
            </m:r>
          </m:num>
          <m:den>
            <m:r>
              <w:rPr>
                <w:rFonts w:ascii="Cambria Math" w:hAnsi="Cambria Math"/>
              </w:rPr>
              <m:t>b</m:t>
            </m:r>
          </m:den>
        </m:f>
      </m:oMath>
      <w:r w:rsidRPr="0075280A">
        <w:t xml:space="preserve"> less than </w:t>
      </w:r>
      <m:oMath>
        <m:r>
          <w:rPr>
            <w:rFonts w:ascii="Cambria Math" w:hAnsi="Cambria Math"/>
          </w:rPr>
          <m:t>5</m:t>
        </m:r>
        <m:r>
          <w:rPr>
            <w:rFonts w:ascii="Cambria Math" w:hAnsi="Cambria Math" w:cs="Cambria Math"/>
          </w:rPr>
          <m:t>⋅</m:t>
        </m:r>
        <m:sSup>
          <m:sSupPr>
            <m:ctrlPr>
              <w:rPr>
                <w:rFonts w:ascii="Cambria Math" w:hAnsi="Cambria Math" w:cs="Cambria Math"/>
                <w:i/>
              </w:rPr>
            </m:ctrlPr>
          </m:sSupPr>
          <m:e>
            <m:r>
              <w:rPr>
                <w:rFonts w:ascii="Cambria Math" w:hAnsi="Cambria Math" w:cs="Cambria Math"/>
              </w:rPr>
              <m:t>10</m:t>
            </m:r>
          </m:e>
          <m:sup>
            <m:r>
              <w:rPr>
                <w:rFonts w:ascii="Cambria Math" w:hAnsi="Cambria Math" w:cs="Cambria Math"/>
              </w:rPr>
              <m:t>-4</m:t>
            </m:r>
          </m:sup>
        </m:sSup>
      </m:oMath>
      <w:r w:rsidRPr="0075280A">
        <w:t xml:space="preserve">. Typical values of roughness height </w:t>
      </w:r>
      <w:r w:rsidRPr="0075280A">
        <w:rPr>
          <w:i/>
        </w:rPr>
        <w:t>k</w:t>
      </w:r>
      <w:r w:rsidRPr="0075280A">
        <w:t xml:space="preserve"> are given in Table E.2.</w:t>
      </w:r>
    </w:p>
    <w:p w14:paraId="6211B487" w14:textId="488E1DF0" w:rsidR="00EC21DA" w:rsidRPr="00EC21DA" w:rsidRDefault="000E3DA4" w:rsidP="00EC21DA">
      <w:pPr>
        <w:pStyle w:val="FigureImage"/>
        <w:rPr>
          <w:rStyle w:val="BodyTextChar"/>
        </w:rPr>
      </w:pPr>
      <w:bookmarkStart w:id="4382" w:name="_Ref8216672"/>
      <w:bookmarkStart w:id="4383" w:name="_Toc7258931"/>
      <w:bookmarkStart w:id="4384" w:name="_Toc7259280"/>
      <w:bookmarkStart w:id="4385" w:name="_Toc7261150"/>
      <w:bookmarkStart w:id="4386" w:name="_Toc7261987"/>
      <w:bookmarkStart w:id="4387" w:name="_Toc7263852"/>
      <w:bookmarkStart w:id="4388" w:name="_Toc7266735"/>
      <w:bookmarkStart w:id="4389" w:name="_Toc7858071"/>
      <w:bookmarkStart w:id="4390" w:name="_Toc7860518"/>
      <w:bookmarkStart w:id="4391" w:name="_Toc7866503"/>
      <w:bookmarkStart w:id="4392" w:name="_Toc7873508"/>
      <w:bookmarkStart w:id="4393" w:name="_Toc9243099"/>
      <w:bookmarkStart w:id="4394" w:name="_Toc9433710"/>
      <w:bookmarkStart w:id="4395" w:name="_Toc9436404"/>
      <w:bookmarkStart w:id="4396" w:name="_Toc9437118"/>
      <w:bookmarkStart w:id="4397" w:name="_Toc9748145"/>
      <w:bookmarkStart w:id="4398" w:name="_Toc10389193"/>
      <w:bookmarkStart w:id="4399" w:name="_Toc10424931"/>
      <w:bookmarkStart w:id="4400" w:name="_Toc10439067"/>
      <w:bookmarkStart w:id="4401" w:name="_Toc10440734"/>
      <w:bookmarkStart w:id="4402" w:name="_Toc10448171"/>
      <w:bookmarkStart w:id="4403" w:name="_Toc10606980"/>
      <w:bookmarkStart w:id="4404" w:name="_Toc10628746"/>
      <w:bookmarkStart w:id="4405" w:name="_Toc11224753"/>
      <w:bookmarkStart w:id="4406" w:name="_Toc11488722"/>
      <w:bookmarkStart w:id="4407" w:name="_Toc40181839"/>
      <w:r>
        <w:rPr>
          <w:rFonts w:eastAsia="MS Mincho" w:cs="Cambria"/>
          <w:noProof/>
          <w:lang w:eastAsia="fr-FR"/>
        </w:rPr>
        <w:drawing>
          <wp:inline distT="0" distB="0" distL="0" distR="0" wp14:anchorId="0F1F66D8" wp14:editId="6FF57B82">
            <wp:extent cx="5205984" cy="2575560"/>
            <wp:effectExtent l="0" t="0" r="0" b="0"/>
            <wp:docPr id="297" name="c024.tif" descr="Ein Bild, das Diagramm, Text, Entwurf,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c024.tif" descr="Ein Bild, das Diagramm, Text, Entwurf, technische Zeichnung enthält.&#10;&#10;Automatisch generierte Beschreibung"/>
                    <pic:cNvPicPr/>
                  </pic:nvPicPr>
                  <pic:blipFill>
                    <a:blip r:embed="rId144" r:link="rId145" cstate="print">
                      <a:extLst>
                        <a:ext uri="{28A0092B-C50C-407E-A947-70E740481C1C}">
                          <a14:useLocalDpi xmlns:a14="http://schemas.microsoft.com/office/drawing/2010/main" val="0"/>
                        </a:ext>
                      </a:extLst>
                    </a:blip>
                    <a:stretch>
                      <a:fillRect/>
                    </a:stretch>
                  </pic:blipFill>
                  <pic:spPr>
                    <a:xfrm>
                      <a:off x="0" y="0"/>
                      <a:ext cx="5205984" cy="2575560"/>
                    </a:xfrm>
                    <a:prstGeom prst="rect">
                      <a:avLst/>
                    </a:prstGeom>
                  </pic:spPr>
                </pic:pic>
              </a:graphicData>
            </a:graphic>
          </wp:inline>
        </w:drawing>
      </w:r>
    </w:p>
    <w:p w14:paraId="1E30C39B" w14:textId="3A517567" w:rsidR="00B40551" w:rsidRDefault="00294772" w:rsidP="00587FC0">
      <w:pPr>
        <w:pStyle w:val="Figuretitle"/>
      </w:pPr>
      <w:r w:rsidRPr="00372E8D">
        <w:t>Figure </w:t>
      </w:r>
      <w:r w:rsidR="00587FC0" w:rsidRPr="00372E8D">
        <w:t>C.</w:t>
      </w:r>
      <w:r w:rsidR="00DB3A10">
        <w:rPr>
          <w:noProof/>
        </w:rPr>
        <w:t>24</w:t>
      </w:r>
      <w:bookmarkEnd w:id="4382"/>
      <w:r w:rsidR="0002191E" w:rsidRPr="00372E8D">
        <w:t xml:space="preserve"> — </w:t>
      </w:r>
      <w:r w:rsidR="00587FC0" w:rsidRPr="00372E8D">
        <w:t xml:space="preserve">Pressure distribution for circular structures for different Reynolds number ranges and </w:t>
      </w:r>
      <w:bookmarkEnd w:id="4383"/>
      <w:bookmarkEnd w:id="4384"/>
      <w:bookmarkEnd w:id="4385"/>
      <w:bookmarkEnd w:id="4386"/>
      <w:bookmarkEnd w:id="4387"/>
      <w:bookmarkEnd w:id="4388"/>
      <w:bookmarkEnd w:id="4389"/>
      <w:bookmarkEnd w:id="4390"/>
      <w:bookmarkEnd w:id="4391"/>
      <w:bookmarkEnd w:id="4392"/>
      <w:bookmarkEnd w:id="4393"/>
      <w:r w:rsidR="00587FC0" w:rsidRPr="00372E8D">
        <w:t>without end-effect</w:t>
      </w:r>
      <w:r w:rsidR="00B40551" w:rsidRPr="00372E8D">
        <w:t>s</w:t>
      </w:r>
    </w:p>
    <w:p w14:paraId="4FCCDA4A" w14:textId="3EF489E6" w:rsidR="00587FC0" w:rsidRPr="0075280A" w:rsidRDefault="00294772" w:rsidP="00930EAF">
      <w:pPr>
        <w:pStyle w:val="Tabletitle"/>
        <w:pageBreakBefore/>
      </w:pPr>
      <w:bookmarkStart w:id="4408" w:name="_Ref8217044"/>
      <w:bookmarkStart w:id="4409" w:name="_Ref39667073"/>
      <w:bookmarkStart w:id="4410" w:name="_Toc7258306"/>
      <w:bookmarkStart w:id="4411" w:name="_Toc7259336"/>
      <w:bookmarkStart w:id="4412" w:name="_Toc7261206"/>
      <w:bookmarkStart w:id="4413" w:name="_Toc7262043"/>
      <w:bookmarkStart w:id="4414" w:name="_Toc7264011"/>
      <w:bookmarkStart w:id="4415" w:name="_Toc7266784"/>
      <w:bookmarkStart w:id="4416" w:name="_Toc7855902"/>
      <w:bookmarkStart w:id="4417" w:name="_Toc7858908"/>
      <w:bookmarkStart w:id="4418" w:name="_Toc7864574"/>
      <w:bookmarkStart w:id="4419" w:name="_Toc7873562"/>
      <w:bookmarkStart w:id="4420" w:name="_Toc9243153"/>
      <w:bookmarkStart w:id="4421" w:name="_Toc9433764"/>
      <w:bookmarkStart w:id="4422" w:name="_Toc9436458"/>
      <w:bookmarkStart w:id="4423" w:name="_Toc9437172"/>
      <w:bookmarkStart w:id="4424" w:name="_Toc9748199"/>
      <w:bookmarkStart w:id="4425" w:name="_Toc10389247"/>
      <w:bookmarkStart w:id="4426" w:name="_Toc10424985"/>
      <w:bookmarkStart w:id="4427" w:name="_Toc10439121"/>
      <w:bookmarkStart w:id="4428" w:name="_Toc10440788"/>
      <w:bookmarkStart w:id="4429" w:name="_Toc10448225"/>
      <w:bookmarkStart w:id="4430" w:name="_Toc10607034"/>
      <w:bookmarkStart w:id="4431" w:name="_Toc10626981"/>
      <w:bookmarkStart w:id="4432" w:name="_Toc11224807"/>
      <w:bookmarkStart w:id="4433" w:name="_Toc11488776"/>
      <w:bookmarkStart w:id="4434" w:name="_Toc39250376"/>
      <w:bookmarkStart w:id="4435" w:name="_Toc49247096"/>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r w:rsidRPr="0075280A">
        <w:rPr>
          <w:szCs w:val="22"/>
        </w:rPr>
        <w:t>Table </w:t>
      </w:r>
      <w:r w:rsidR="00587FC0" w:rsidRPr="0075280A">
        <w:rPr>
          <w:szCs w:val="22"/>
        </w:rPr>
        <w:t>C.</w:t>
      </w:r>
      <w:r w:rsidR="00DB3A10">
        <w:rPr>
          <w:rFonts w:asciiTheme="majorHAnsi" w:hAnsiTheme="majorHAnsi"/>
          <w:noProof/>
          <w:szCs w:val="22"/>
        </w:rPr>
        <w:t>15</w:t>
      </w:r>
      <w:bookmarkEnd w:id="4408"/>
      <w:bookmarkEnd w:id="4409"/>
      <w:r w:rsidR="0002191E" w:rsidRPr="0075280A">
        <w:rPr>
          <w:szCs w:val="22"/>
        </w:rPr>
        <w:t xml:space="preserve"> — </w:t>
      </w:r>
      <w:r w:rsidR="00587FC0" w:rsidRPr="0075280A">
        <w:t xml:space="preserve">Typical values for the pressure distribution for circular structures for different Reynolds number ranges and </w:t>
      </w:r>
      <w:bookmarkEnd w:id="4410"/>
      <w:bookmarkEnd w:id="4411"/>
      <w:bookmarkEnd w:id="4412"/>
      <w:bookmarkEnd w:id="4413"/>
      <w:bookmarkEnd w:id="4414"/>
      <w:bookmarkEnd w:id="4415"/>
      <w:bookmarkEnd w:id="4416"/>
      <w:bookmarkEnd w:id="4417"/>
      <w:bookmarkEnd w:id="4418"/>
      <w:bookmarkEnd w:id="4419"/>
      <w:bookmarkEnd w:id="4420"/>
      <w:r w:rsidR="00587FC0" w:rsidRPr="0075280A">
        <w:t>without end-effects</w:t>
      </w:r>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951"/>
        <w:gridCol w:w="1951"/>
        <w:gridCol w:w="1950"/>
        <w:gridCol w:w="1950"/>
        <w:gridCol w:w="1950"/>
      </w:tblGrid>
      <w:tr w:rsidR="0002191E" w:rsidRPr="0075280A" w14:paraId="5A9E7A88" w14:textId="77777777" w:rsidTr="00536783">
        <w:trPr>
          <w:cantSplit/>
          <w:jc w:val="center"/>
        </w:trPr>
        <w:tc>
          <w:tcPr>
            <w:tcW w:w="1951" w:type="dxa"/>
            <w:tcBorders>
              <w:top w:val="single" w:sz="12" w:space="0" w:color="auto"/>
              <w:bottom w:val="single" w:sz="12" w:space="0" w:color="auto"/>
            </w:tcBorders>
            <w:shd w:val="clear" w:color="auto" w:fill="auto"/>
            <w:vAlign w:val="center"/>
          </w:tcPr>
          <w:p w14:paraId="00DF1F94" w14:textId="77777777" w:rsidR="00587FC0" w:rsidRPr="0075280A" w:rsidRDefault="00587FC0" w:rsidP="007E6508">
            <w:pPr>
              <w:pStyle w:val="Tableheader"/>
              <w:jc w:val="center"/>
            </w:pPr>
            <m:oMathPara>
              <m:oMathParaPr>
                <m:jc m:val="center"/>
              </m:oMathParaPr>
              <m:oMath>
                <m:r>
                  <m:rPr>
                    <m:sty m:val="bi"/>
                  </m:rPr>
                  <w:rPr>
                    <w:rFonts w:ascii="Cambria Math" w:hAnsi="Cambria Math"/>
                  </w:rPr>
                  <m:t>Re</m:t>
                </m:r>
              </m:oMath>
            </m:oMathPara>
          </w:p>
        </w:tc>
        <w:tc>
          <w:tcPr>
            <w:tcW w:w="1951" w:type="dxa"/>
            <w:tcBorders>
              <w:top w:val="single" w:sz="12" w:space="0" w:color="auto"/>
              <w:bottom w:val="single" w:sz="12" w:space="0" w:color="auto"/>
            </w:tcBorders>
            <w:shd w:val="clear" w:color="auto" w:fill="auto"/>
            <w:vAlign w:val="center"/>
          </w:tcPr>
          <w:p w14:paraId="0ACB2A50" w14:textId="77777777" w:rsidR="00587FC0" w:rsidRPr="0075280A" w:rsidRDefault="00973596" w:rsidP="007E6508">
            <w:pPr>
              <w:pStyle w:val="Tableheader"/>
              <w:jc w:val="center"/>
            </w:pPr>
            <m:oMathPara>
              <m:oMathParaPr>
                <m:jc m:val="center"/>
              </m:oMathParaPr>
              <m:oMath>
                <m:sSub>
                  <m:sSubPr>
                    <m:ctrlPr>
                      <w:rPr>
                        <w:rFonts w:ascii="Cambria Math" w:hAnsi="Cambria Math" w:cs="Cambria Math"/>
                      </w:rPr>
                    </m:ctrlPr>
                  </m:sSubPr>
                  <m:e>
                    <m:r>
                      <m:rPr>
                        <m:sty m:val="bi"/>
                      </m:rPr>
                      <w:rPr>
                        <w:rFonts w:ascii="Cambria Math" w:hAnsi="Cambria Math" w:cs="Cambria Math"/>
                      </w:rPr>
                      <m:t>α</m:t>
                    </m:r>
                  </m:e>
                  <m:sub>
                    <m:r>
                      <m:rPr>
                        <m:sty m:val="b"/>
                      </m:rPr>
                      <w:rPr>
                        <w:rFonts w:ascii="Cambria Math" w:hAnsi="Cambria Math" w:cs="Cambria Math"/>
                      </w:rPr>
                      <m:t>m</m:t>
                    </m:r>
                  </m:sub>
                </m:sSub>
              </m:oMath>
            </m:oMathPara>
          </w:p>
        </w:tc>
        <w:tc>
          <w:tcPr>
            <w:tcW w:w="1950" w:type="dxa"/>
            <w:tcBorders>
              <w:top w:val="single" w:sz="12" w:space="0" w:color="auto"/>
              <w:bottom w:val="single" w:sz="12" w:space="0" w:color="auto"/>
            </w:tcBorders>
            <w:shd w:val="clear" w:color="auto" w:fill="auto"/>
            <w:vAlign w:val="center"/>
          </w:tcPr>
          <w:p w14:paraId="2F2305B9" w14:textId="77777777" w:rsidR="00587FC0" w:rsidRPr="0075280A" w:rsidRDefault="00973596" w:rsidP="007E6508">
            <w:pPr>
              <w:pStyle w:val="Tableheader"/>
              <w:jc w:val="center"/>
            </w:pPr>
            <m:oMathPara>
              <m:oMathParaPr>
                <m:jc m:val="center"/>
              </m:oMathParaPr>
              <m:oMath>
                <m:sSub>
                  <m:sSubPr>
                    <m:ctrlPr>
                      <w:rPr>
                        <w:rFonts w:ascii="Cambria Math" w:hAnsi="Cambria Math"/>
                      </w:rPr>
                    </m:ctrlPr>
                  </m:sSubPr>
                  <m:e>
                    <m:r>
                      <m:rPr>
                        <m:sty m:val="bi"/>
                      </m:rPr>
                      <w:rPr>
                        <w:rFonts w:ascii="Cambria Math" w:hAnsi="Cambria Math"/>
                      </w:rPr>
                      <m:t>c</m:t>
                    </m:r>
                  </m:e>
                  <m:sub>
                    <m:r>
                      <m:rPr>
                        <m:sty m:val="b"/>
                      </m:rPr>
                      <w:rPr>
                        <w:rFonts w:ascii="Cambria Math" w:hAnsi="Cambria Math"/>
                      </w:rPr>
                      <m:t>pm</m:t>
                    </m:r>
                  </m:sub>
                </m:sSub>
              </m:oMath>
            </m:oMathPara>
          </w:p>
        </w:tc>
        <w:tc>
          <w:tcPr>
            <w:tcW w:w="1950" w:type="dxa"/>
            <w:tcBorders>
              <w:top w:val="single" w:sz="12" w:space="0" w:color="auto"/>
              <w:bottom w:val="single" w:sz="12" w:space="0" w:color="auto"/>
            </w:tcBorders>
            <w:shd w:val="clear" w:color="auto" w:fill="auto"/>
            <w:vAlign w:val="center"/>
          </w:tcPr>
          <w:p w14:paraId="6D9F5432" w14:textId="77777777" w:rsidR="00587FC0" w:rsidRPr="0075280A" w:rsidRDefault="00973596" w:rsidP="007E6508">
            <w:pPr>
              <w:pStyle w:val="Tableheader"/>
              <w:jc w:val="center"/>
            </w:pPr>
            <m:oMathPara>
              <m:oMathParaPr>
                <m:jc m:val="center"/>
              </m:oMathParaPr>
              <m:oMath>
                <m:sSub>
                  <m:sSubPr>
                    <m:ctrlPr>
                      <w:rPr>
                        <w:rFonts w:ascii="Cambria Math" w:hAnsi="Cambria Math" w:cs="Cambria Math"/>
                      </w:rPr>
                    </m:ctrlPr>
                  </m:sSubPr>
                  <m:e>
                    <m:r>
                      <m:rPr>
                        <m:sty m:val="bi"/>
                      </m:rPr>
                      <w:rPr>
                        <w:rFonts w:ascii="Cambria Math" w:hAnsi="Cambria Math" w:cs="Cambria Math"/>
                      </w:rPr>
                      <m:t>α</m:t>
                    </m:r>
                  </m:e>
                  <m:sub>
                    <m:r>
                      <m:rPr>
                        <m:sty m:val="b"/>
                      </m:rPr>
                      <w:rPr>
                        <w:rFonts w:ascii="Cambria Math" w:hAnsi="Cambria Math" w:cs="Cambria Math"/>
                      </w:rPr>
                      <m:t>b</m:t>
                    </m:r>
                  </m:sub>
                </m:sSub>
              </m:oMath>
            </m:oMathPara>
          </w:p>
        </w:tc>
        <w:tc>
          <w:tcPr>
            <w:tcW w:w="1950" w:type="dxa"/>
            <w:tcBorders>
              <w:top w:val="single" w:sz="12" w:space="0" w:color="auto"/>
              <w:bottom w:val="single" w:sz="12" w:space="0" w:color="auto"/>
            </w:tcBorders>
            <w:shd w:val="clear" w:color="auto" w:fill="auto"/>
            <w:vAlign w:val="center"/>
          </w:tcPr>
          <w:p w14:paraId="146DFD63" w14:textId="77777777" w:rsidR="00587FC0" w:rsidRPr="0075280A" w:rsidRDefault="00973596" w:rsidP="007E6508">
            <w:pPr>
              <w:pStyle w:val="Tableheader"/>
              <w:jc w:val="center"/>
            </w:pPr>
            <m:oMathPara>
              <m:oMathParaPr>
                <m:jc m:val="center"/>
              </m:oMathParaPr>
              <m:oMath>
                <m:sSub>
                  <m:sSubPr>
                    <m:ctrlPr>
                      <w:rPr>
                        <w:rFonts w:ascii="Cambria Math" w:hAnsi="Cambria Math"/>
                      </w:rPr>
                    </m:ctrlPr>
                  </m:sSubPr>
                  <m:e>
                    <m:r>
                      <m:rPr>
                        <m:sty m:val="bi"/>
                      </m:rPr>
                      <w:rPr>
                        <w:rFonts w:ascii="Cambria Math" w:hAnsi="Cambria Math"/>
                      </w:rPr>
                      <m:t>c</m:t>
                    </m:r>
                  </m:e>
                  <m:sub>
                    <m:r>
                      <m:rPr>
                        <m:sty m:val="b"/>
                      </m:rPr>
                      <w:rPr>
                        <w:rFonts w:ascii="Cambria Math" w:hAnsi="Cambria Math"/>
                      </w:rPr>
                      <m:t>p</m:t>
                    </m:r>
                    <m:r>
                      <m:rPr>
                        <m:sty m:val="bi"/>
                      </m:rPr>
                      <w:rPr>
                        <w:rFonts w:ascii="Cambria Math" w:hAnsi="Cambria Math"/>
                      </w:rPr>
                      <m:t>b</m:t>
                    </m:r>
                  </m:sub>
                </m:sSub>
              </m:oMath>
            </m:oMathPara>
          </w:p>
        </w:tc>
      </w:tr>
      <w:tr w:rsidR="0002191E" w:rsidRPr="0075280A" w14:paraId="2FBE15F7" w14:textId="77777777" w:rsidTr="00536783">
        <w:trPr>
          <w:cantSplit/>
          <w:jc w:val="center"/>
        </w:trPr>
        <w:tc>
          <w:tcPr>
            <w:tcW w:w="1951" w:type="dxa"/>
            <w:tcBorders>
              <w:top w:val="single" w:sz="12" w:space="0" w:color="auto"/>
            </w:tcBorders>
            <w:shd w:val="clear" w:color="auto" w:fill="auto"/>
            <w:vAlign w:val="center"/>
          </w:tcPr>
          <w:p w14:paraId="0CCF9CC2" w14:textId="77777777" w:rsidR="00587FC0" w:rsidRPr="0075280A" w:rsidRDefault="00587FC0" w:rsidP="007E6508">
            <w:pPr>
              <w:pStyle w:val="Tablebody"/>
              <w:jc w:val="center"/>
            </w:pPr>
            <w:r w:rsidRPr="0075280A">
              <w:t>5·10</w:t>
            </w:r>
            <w:r w:rsidRPr="0075280A">
              <w:rPr>
                <w:vertAlign w:val="superscript"/>
              </w:rPr>
              <w:t>5</w:t>
            </w:r>
          </w:p>
        </w:tc>
        <w:tc>
          <w:tcPr>
            <w:tcW w:w="1951" w:type="dxa"/>
            <w:tcBorders>
              <w:top w:val="single" w:sz="12" w:space="0" w:color="auto"/>
            </w:tcBorders>
            <w:shd w:val="clear" w:color="auto" w:fill="auto"/>
            <w:vAlign w:val="center"/>
          </w:tcPr>
          <w:p w14:paraId="13BD80CB" w14:textId="77777777" w:rsidR="00587FC0" w:rsidRPr="0075280A" w:rsidRDefault="00587FC0" w:rsidP="007E6508">
            <w:pPr>
              <w:pStyle w:val="Tablebody"/>
              <w:jc w:val="center"/>
            </w:pPr>
            <w:r w:rsidRPr="0075280A">
              <w:t>85</w:t>
            </w:r>
          </w:p>
        </w:tc>
        <w:tc>
          <w:tcPr>
            <w:tcW w:w="1950" w:type="dxa"/>
            <w:tcBorders>
              <w:top w:val="single" w:sz="12" w:space="0" w:color="auto"/>
            </w:tcBorders>
            <w:shd w:val="clear" w:color="auto" w:fill="auto"/>
            <w:vAlign w:val="center"/>
          </w:tcPr>
          <w:p w14:paraId="680295B4" w14:textId="77777777" w:rsidR="00587FC0" w:rsidRPr="0075280A" w:rsidRDefault="00FE163A" w:rsidP="007E6508">
            <w:pPr>
              <w:pStyle w:val="Tablebody"/>
              <w:jc w:val="center"/>
            </w:pPr>
            <w:r w:rsidRPr="0075280A">
              <w:rPr>
                <w:rFonts w:ascii="Cambria Math" w:hAnsi="Cambria Math"/>
              </w:rPr>
              <w:t>−</w:t>
            </w:r>
            <w:r w:rsidR="00587FC0" w:rsidRPr="0075280A">
              <w:t>2,2</w:t>
            </w:r>
          </w:p>
        </w:tc>
        <w:tc>
          <w:tcPr>
            <w:tcW w:w="1950" w:type="dxa"/>
            <w:tcBorders>
              <w:top w:val="single" w:sz="12" w:space="0" w:color="auto"/>
            </w:tcBorders>
            <w:shd w:val="clear" w:color="auto" w:fill="auto"/>
            <w:vAlign w:val="center"/>
          </w:tcPr>
          <w:p w14:paraId="46360FCE" w14:textId="77777777" w:rsidR="00587FC0" w:rsidRPr="0075280A" w:rsidRDefault="00587FC0" w:rsidP="007E6508">
            <w:pPr>
              <w:pStyle w:val="Tablebody"/>
              <w:jc w:val="center"/>
            </w:pPr>
            <w:r w:rsidRPr="0075280A">
              <w:t>135</w:t>
            </w:r>
          </w:p>
        </w:tc>
        <w:tc>
          <w:tcPr>
            <w:tcW w:w="1950" w:type="dxa"/>
            <w:tcBorders>
              <w:top w:val="single" w:sz="12" w:space="0" w:color="auto"/>
            </w:tcBorders>
            <w:shd w:val="clear" w:color="auto" w:fill="auto"/>
            <w:vAlign w:val="center"/>
          </w:tcPr>
          <w:p w14:paraId="23091D84" w14:textId="77777777" w:rsidR="00587FC0" w:rsidRPr="0075280A" w:rsidRDefault="00FE163A" w:rsidP="007E6508">
            <w:pPr>
              <w:pStyle w:val="Tablebody"/>
              <w:jc w:val="center"/>
            </w:pPr>
            <w:r w:rsidRPr="0075280A">
              <w:rPr>
                <w:rFonts w:ascii="Cambria Math" w:hAnsi="Cambria Math"/>
              </w:rPr>
              <w:t>−</w:t>
            </w:r>
            <w:r w:rsidR="00587FC0" w:rsidRPr="0075280A">
              <w:t>0,4</w:t>
            </w:r>
          </w:p>
        </w:tc>
      </w:tr>
      <w:tr w:rsidR="0002191E" w:rsidRPr="0075280A" w14:paraId="2F187B22" w14:textId="77777777" w:rsidTr="00536783">
        <w:trPr>
          <w:cantSplit/>
          <w:jc w:val="center"/>
        </w:trPr>
        <w:tc>
          <w:tcPr>
            <w:tcW w:w="1951" w:type="dxa"/>
            <w:shd w:val="clear" w:color="auto" w:fill="auto"/>
            <w:vAlign w:val="center"/>
          </w:tcPr>
          <w:p w14:paraId="2A5D635F" w14:textId="77777777" w:rsidR="00587FC0" w:rsidRPr="0075280A" w:rsidRDefault="00587FC0" w:rsidP="007E6508">
            <w:pPr>
              <w:pStyle w:val="Tablebody"/>
              <w:jc w:val="center"/>
            </w:pPr>
            <w:r w:rsidRPr="0075280A">
              <w:t>2·10</w:t>
            </w:r>
            <w:r w:rsidRPr="0075280A">
              <w:rPr>
                <w:vertAlign w:val="superscript"/>
              </w:rPr>
              <w:t>6</w:t>
            </w:r>
          </w:p>
        </w:tc>
        <w:tc>
          <w:tcPr>
            <w:tcW w:w="1951" w:type="dxa"/>
            <w:shd w:val="clear" w:color="auto" w:fill="auto"/>
            <w:vAlign w:val="center"/>
          </w:tcPr>
          <w:p w14:paraId="5BBA07A8" w14:textId="77777777" w:rsidR="00587FC0" w:rsidRPr="0075280A" w:rsidRDefault="00587FC0" w:rsidP="007E6508">
            <w:pPr>
              <w:pStyle w:val="Tablebody"/>
              <w:jc w:val="center"/>
            </w:pPr>
            <w:r w:rsidRPr="0075280A">
              <w:t>80</w:t>
            </w:r>
          </w:p>
        </w:tc>
        <w:tc>
          <w:tcPr>
            <w:tcW w:w="1950" w:type="dxa"/>
            <w:shd w:val="clear" w:color="auto" w:fill="auto"/>
            <w:vAlign w:val="center"/>
          </w:tcPr>
          <w:p w14:paraId="0AC49133" w14:textId="77777777" w:rsidR="00587FC0" w:rsidRPr="0075280A" w:rsidRDefault="00FE163A" w:rsidP="007E6508">
            <w:pPr>
              <w:pStyle w:val="Tablebody"/>
              <w:jc w:val="center"/>
            </w:pPr>
            <w:r w:rsidRPr="0075280A">
              <w:rPr>
                <w:rFonts w:ascii="Cambria Math" w:hAnsi="Cambria Math"/>
              </w:rPr>
              <w:t>−</w:t>
            </w:r>
            <w:r w:rsidR="00587FC0" w:rsidRPr="0075280A">
              <w:t>1,9</w:t>
            </w:r>
          </w:p>
        </w:tc>
        <w:tc>
          <w:tcPr>
            <w:tcW w:w="1950" w:type="dxa"/>
            <w:shd w:val="clear" w:color="auto" w:fill="auto"/>
            <w:vAlign w:val="center"/>
          </w:tcPr>
          <w:p w14:paraId="32030AD9" w14:textId="77777777" w:rsidR="00587FC0" w:rsidRPr="0075280A" w:rsidRDefault="00587FC0" w:rsidP="007E6508">
            <w:pPr>
              <w:pStyle w:val="Tablebody"/>
              <w:jc w:val="center"/>
            </w:pPr>
            <w:r w:rsidRPr="0075280A">
              <w:t>120</w:t>
            </w:r>
          </w:p>
        </w:tc>
        <w:tc>
          <w:tcPr>
            <w:tcW w:w="1950" w:type="dxa"/>
            <w:shd w:val="clear" w:color="auto" w:fill="auto"/>
            <w:vAlign w:val="center"/>
          </w:tcPr>
          <w:p w14:paraId="39C3FEF3" w14:textId="77777777" w:rsidR="00587FC0" w:rsidRPr="0075280A" w:rsidRDefault="00FE163A" w:rsidP="007E6508">
            <w:pPr>
              <w:pStyle w:val="Tablebody"/>
              <w:jc w:val="center"/>
            </w:pPr>
            <w:r w:rsidRPr="0075280A">
              <w:rPr>
                <w:rFonts w:ascii="Cambria Math" w:hAnsi="Cambria Math"/>
              </w:rPr>
              <w:t>−</w:t>
            </w:r>
            <w:r w:rsidR="00587FC0" w:rsidRPr="0075280A">
              <w:t>0,7</w:t>
            </w:r>
          </w:p>
        </w:tc>
      </w:tr>
      <w:tr w:rsidR="0002191E" w:rsidRPr="0075280A" w14:paraId="36D0C649" w14:textId="77777777" w:rsidTr="00536783">
        <w:trPr>
          <w:cantSplit/>
          <w:jc w:val="center"/>
        </w:trPr>
        <w:tc>
          <w:tcPr>
            <w:tcW w:w="1951" w:type="dxa"/>
            <w:tcBorders>
              <w:bottom w:val="single" w:sz="12" w:space="0" w:color="auto"/>
            </w:tcBorders>
            <w:shd w:val="clear" w:color="auto" w:fill="auto"/>
            <w:vAlign w:val="center"/>
          </w:tcPr>
          <w:p w14:paraId="59388C6F" w14:textId="77777777" w:rsidR="00587FC0" w:rsidRPr="0075280A" w:rsidRDefault="00587FC0" w:rsidP="007E6508">
            <w:pPr>
              <w:pStyle w:val="Tablebody"/>
              <w:jc w:val="center"/>
            </w:pPr>
            <w:r w:rsidRPr="0075280A">
              <w:t>10</w:t>
            </w:r>
            <w:r w:rsidRPr="0075280A">
              <w:rPr>
                <w:vertAlign w:val="superscript"/>
              </w:rPr>
              <w:t>7</w:t>
            </w:r>
          </w:p>
        </w:tc>
        <w:tc>
          <w:tcPr>
            <w:tcW w:w="1951" w:type="dxa"/>
            <w:tcBorders>
              <w:bottom w:val="single" w:sz="12" w:space="0" w:color="auto"/>
            </w:tcBorders>
            <w:shd w:val="clear" w:color="auto" w:fill="auto"/>
            <w:vAlign w:val="center"/>
          </w:tcPr>
          <w:p w14:paraId="69706A4B" w14:textId="77777777" w:rsidR="00587FC0" w:rsidRPr="0075280A" w:rsidRDefault="00587FC0" w:rsidP="007E6508">
            <w:pPr>
              <w:pStyle w:val="Tablebody"/>
              <w:jc w:val="center"/>
            </w:pPr>
            <w:r w:rsidRPr="0075280A">
              <w:t>75</w:t>
            </w:r>
          </w:p>
        </w:tc>
        <w:tc>
          <w:tcPr>
            <w:tcW w:w="1950" w:type="dxa"/>
            <w:tcBorders>
              <w:bottom w:val="single" w:sz="12" w:space="0" w:color="auto"/>
            </w:tcBorders>
            <w:shd w:val="clear" w:color="auto" w:fill="auto"/>
            <w:vAlign w:val="center"/>
          </w:tcPr>
          <w:p w14:paraId="18AAB5A3" w14:textId="77777777" w:rsidR="00587FC0" w:rsidRPr="0075280A" w:rsidRDefault="00FE163A" w:rsidP="007E6508">
            <w:pPr>
              <w:pStyle w:val="Tablebody"/>
              <w:jc w:val="center"/>
            </w:pPr>
            <w:r w:rsidRPr="0075280A">
              <w:rPr>
                <w:rFonts w:ascii="Cambria Math" w:hAnsi="Cambria Math"/>
              </w:rPr>
              <w:t>−</w:t>
            </w:r>
            <w:r w:rsidR="00587FC0" w:rsidRPr="0075280A">
              <w:t>1,5</w:t>
            </w:r>
          </w:p>
        </w:tc>
        <w:tc>
          <w:tcPr>
            <w:tcW w:w="1950" w:type="dxa"/>
            <w:tcBorders>
              <w:bottom w:val="single" w:sz="12" w:space="0" w:color="auto"/>
            </w:tcBorders>
            <w:shd w:val="clear" w:color="auto" w:fill="auto"/>
            <w:vAlign w:val="center"/>
          </w:tcPr>
          <w:p w14:paraId="6806E164" w14:textId="77777777" w:rsidR="00587FC0" w:rsidRPr="0075280A" w:rsidRDefault="00587FC0" w:rsidP="007E6508">
            <w:pPr>
              <w:pStyle w:val="Tablebody"/>
              <w:jc w:val="center"/>
            </w:pPr>
            <w:r w:rsidRPr="0075280A">
              <w:t>105</w:t>
            </w:r>
          </w:p>
        </w:tc>
        <w:tc>
          <w:tcPr>
            <w:tcW w:w="1950" w:type="dxa"/>
            <w:tcBorders>
              <w:bottom w:val="single" w:sz="12" w:space="0" w:color="auto"/>
            </w:tcBorders>
            <w:shd w:val="clear" w:color="auto" w:fill="auto"/>
            <w:vAlign w:val="center"/>
          </w:tcPr>
          <w:p w14:paraId="6B01957D" w14:textId="77777777" w:rsidR="00587FC0" w:rsidRPr="0075280A" w:rsidRDefault="00FE163A" w:rsidP="007E6508">
            <w:pPr>
              <w:pStyle w:val="Tablebody"/>
              <w:jc w:val="center"/>
            </w:pPr>
            <w:r w:rsidRPr="0075280A">
              <w:rPr>
                <w:rFonts w:ascii="Cambria Math" w:hAnsi="Cambria Math"/>
              </w:rPr>
              <w:t>−</w:t>
            </w:r>
            <w:r w:rsidR="00587FC0" w:rsidRPr="0075280A">
              <w:t>0,8</w:t>
            </w:r>
          </w:p>
        </w:tc>
      </w:tr>
      <w:tr w:rsidR="00587FC0" w:rsidRPr="0075280A" w14:paraId="33B8B4E4" w14:textId="77777777" w:rsidTr="00536783">
        <w:trPr>
          <w:cantSplit/>
          <w:jc w:val="center"/>
        </w:trPr>
        <w:tc>
          <w:tcPr>
            <w:tcW w:w="9752" w:type="dxa"/>
            <w:gridSpan w:val="5"/>
            <w:tcBorders>
              <w:top w:val="single" w:sz="12" w:space="0" w:color="auto"/>
              <w:bottom w:val="single" w:sz="12" w:space="0" w:color="auto"/>
            </w:tcBorders>
            <w:shd w:val="clear" w:color="auto" w:fill="auto"/>
            <w:vAlign w:val="center"/>
          </w:tcPr>
          <w:p w14:paraId="0253AB53" w14:textId="19247065" w:rsidR="00587FC0" w:rsidRDefault="007536B7" w:rsidP="008B7C9B">
            <w:pPr>
              <w:pStyle w:val="Tablebody"/>
              <w:keepNext/>
            </w:pPr>
            <w:r>
              <w:t>w</w:t>
            </w:r>
            <w:r w:rsidR="00587FC0" w:rsidRPr="0075280A">
              <w:t>here</w:t>
            </w:r>
          </w:p>
          <w:p w14:paraId="5004A5B4" w14:textId="725D52C5" w:rsidR="00CD5882" w:rsidRPr="00CD5882" w:rsidRDefault="00C402AC" w:rsidP="008B7C9B">
            <w:pPr>
              <w:pStyle w:val="Tablebody"/>
              <w:keepNext/>
            </w:pPr>
            <m:oMath>
              <m:r>
                <w:rPr>
                  <w:rFonts w:ascii="Cambria Math" w:hAnsi="Cambria Math"/>
                </w:rPr>
                <m:t>α</m:t>
              </m:r>
            </m:oMath>
            <w:r w:rsidR="00CD5882" w:rsidRPr="0075280A">
              <w:tab/>
              <w:t xml:space="preserve">is the </w:t>
            </w:r>
            <w:r w:rsidR="00CD5882">
              <w:t>angular distance in a horizontal cross-section from th</w:t>
            </w:r>
            <w:r w:rsidR="007C4D78">
              <w:t xml:space="preserve">e stagnation line, expressed as </w:t>
            </w:r>
            <w:r w:rsidR="00CD5882">
              <w:t>circumferential angle in degrees;</w:t>
            </w:r>
          </w:p>
          <w:p w14:paraId="5EE04998" w14:textId="392C3D9B" w:rsidR="00587FC0" w:rsidRPr="0075280A" w:rsidRDefault="00973596" w:rsidP="007E6508">
            <w:pPr>
              <w:pStyle w:val="Tablebody"/>
            </w:pPr>
            <m:oMath>
              <m:sSub>
                <m:sSubPr>
                  <m:ctrlPr>
                    <w:rPr>
                      <w:rFonts w:ascii="Cambria Math" w:hAnsi="Cambria Math" w:cs="Cambria Math"/>
                      <w:i/>
                      <w:szCs w:val="22"/>
                    </w:rPr>
                  </m:ctrlPr>
                </m:sSubPr>
                <m:e>
                  <m:r>
                    <w:rPr>
                      <w:rFonts w:ascii="Cambria Math" w:hAnsi="Cambria Math" w:cs="Cambria Math"/>
                      <w:szCs w:val="22"/>
                    </w:rPr>
                    <m:t>α</m:t>
                  </m:r>
                </m:e>
                <m:sub>
                  <m:r>
                    <m:rPr>
                      <m:sty m:val="p"/>
                    </m:rPr>
                    <w:rPr>
                      <w:rFonts w:ascii="Cambria Math" w:hAnsi="Cambria Math" w:cs="Cambria Math"/>
                      <w:szCs w:val="22"/>
                    </w:rPr>
                    <m:t>m</m:t>
                  </m:r>
                </m:sub>
              </m:sSub>
            </m:oMath>
            <w:r w:rsidR="00587FC0" w:rsidRPr="0075280A">
              <w:tab/>
              <w:t xml:space="preserve">is the position of the minimum pressure in </w:t>
            </w:r>
            <w:r w:rsidR="00243068">
              <w:t>degrees</w:t>
            </w:r>
            <w:r w:rsidR="00587FC0" w:rsidRPr="0075280A">
              <w:t>;</w:t>
            </w:r>
          </w:p>
          <w:p w14:paraId="5D744022" w14:textId="77777777" w:rsidR="00587FC0" w:rsidRPr="0075280A" w:rsidRDefault="00973596" w:rsidP="007E6508">
            <w:pPr>
              <w:pStyle w:val="Tablebody"/>
            </w:pPr>
            <m:oMath>
              <m:sSub>
                <m:sSubPr>
                  <m:ctrlPr>
                    <w:rPr>
                      <w:rFonts w:ascii="Cambria Math" w:hAnsi="Cambria Math"/>
                      <w:i/>
                      <w:szCs w:val="22"/>
                    </w:rPr>
                  </m:ctrlPr>
                </m:sSubPr>
                <m:e>
                  <m:r>
                    <w:rPr>
                      <w:rFonts w:ascii="Cambria Math" w:hAnsi="Cambria Math"/>
                      <w:szCs w:val="22"/>
                    </w:rPr>
                    <m:t>c</m:t>
                  </m:r>
                </m:e>
                <m:sub>
                  <m:r>
                    <m:rPr>
                      <m:sty m:val="p"/>
                    </m:rPr>
                    <w:rPr>
                      <w:rFonts w:ascii="Cambria Math" w:hAnsi="Cambria Math"/>
                      <w:szCs w:val="22"/>
                    </w:rPr>
                    <m:t>pm</m:t>
                  </m:r>
                </m:sub>
              </m:sSub>
            </m:oMath>
            <w:r w:rsidR="00587FC0" w:rsidRPr="0075280A">
              <w:tab/>
              <w:t>is the value of the minimum pressure coefficient;</w:t>
            </w:r>
          </w:p>
          <w:p w14:paraId="4FCD491E" w14:textId="71442D69" w:rsidR="00587FC0" w:rsidRPr="0075280A" w:rsidRDefault="00973596" w:rsidP="007E6508">
            <w:pPr>
              <w:pStyle w:val="Tablebody"/>
            </w:pPr>
            <m:oMath>
              <m:sSub>
                <m:sSubPr>
                  <m:ctrlPr>
                    <w:rPr>
                      <w:rFonts w:ascii="Cambria Math" w:hAnsi="Cambria Math" w:cs="Cambria Math"/>
                      <w:i/>
                      <w:szCs w:val="22"/>
                    </w:rPr>
                  </m:ctrlPr>
                </m:sSubPr>
                <m:e>
                  <m:r>
                    <w:rPr>
                      <w:rFonts w:ascii="Cambria Math" w:hAnsi="Cambria Math" w:cs="Cambria Math"/>
                      <w:szCs w:val="22"/>
                    </w:rPr>
                    <m:t>α</m:t>
                  </m:r>
                </m:e>
                <m:sub>
                  <m:r>
                    <m:rPr>
                      <m:sty m:val="p"/>
                    </m:rPr>
                    <w:rPr>
                      <w:rFonts w:ascii="Cambria Math" w:hAnsi="Cambria Math" w:cs="Cambria Math"/>
                      <w:szCs w:val="22"/>
                    </w:rPr>
                    <m:t>b</m:t>
                  </m:r>
                </m:sub>
              </m:sSub>
            </m:oMath>
            <w:r w:rsidR="00587FC0" w:rsidRPr="0075280A">
              <w:tab/>
              <w:t xml:space="preserve">is the position of the flow separation in </w:t>
            </w:r>
            <w:r w:rsidR="00243068">
              <w:t>degrees (see Figure C.24)</w:t>
            </w:r>
            <w:r w:rsidR="00587FC0" w:rsidRPr="0075280A">
              <w:t>;</w:t>
            </w:r>
          </w:p>
          <w:p w14:paraId="117AEBE7" w14:textId="77777777" w:rsidR="00587FC0" w:rsidRPr="0075280A" w:rsidRDefault="00973596" w:rsidP="007E6508">
            <w:pPr>
              <w:pStyle w:val="Tablebody"/>
            </w:pPr>
            <m:oMath>
              <m:sSub>
                <m:sSubPr>
                  <m:ctrlPr>
                    <w:rPr>
                      <w:rFonts w:ascii="Cambria Math" w:hAnsi="Cambria Math"/>
                      <w:i/>
                      <w:szCs w:val="22"/>
                    </w:rPr>
                  </m:ctrlPr>
                </m:sSubPr>
                <m:e>
                  <m:r>
                    <w:rPr>
                      <w:rFonts w:ascii="Cambria Math" w:hAnsi="Cambria Math"/>
                      <w:szCs w:val="22"/>
                    </w:rPr>
                    <m:t>c</m:t>
                  </m:r>
                </m:e>
                <m:sub>
                  <m:r>
                    <m:rPr>
                      <m:sty m:val="p"/>
                    </m:rPr>
                    <w:rPr>
                      <w:rFonts w:ascii="Cambria Math" w:hAnsi="Cambria Math"/>
                      <w:szCs w:val="22"/>
                    </w:rPr>
                    <m:t>p</m:t>
                  </m:r>
                  <m:r>
                    <w:rPr>
                      <w:rFonts w:ascii="Cambria Math" w:hAnsi="Cambria Math"/>
                      <w:szCs w:val="22"/>
                    </w:rPr>
                    <m:t>b</m:t>
                  </m:r>
                </m:sub>
              </m:sSub>
            </m:oMath>
            <w:r w:rsidR="00587FC0" w:rsidRPr="0075280A">
              <w:tab/>
              <w:t>is the base pressure coefficient.</w:t>
            </w:r>
          </w:p>
        </w:tc>
      </w:tr>
    </w:tbl>
    <w:p w14:paraId="50005C9A" w14:textId="77777777" w:rsidR="00587FC0" w:rsidRPr="0075280A" w:rsidRDefault="00587FC0" w:rsidP="007E6508">
      <w:pPr>
        <w:pStyle w:val="BodyText"/>
      </w:pPr>
    </w:p>
    <w:p w14:paraId="38ED6E9D" w14:textId="4A7FED1B" w:rsidR="00587FC0" w:rsidRPr="0075280A" w:rsidRDefault="00587FC0" w:rsidP="00270870">
      <w:pPr>
        <w:pStyle w:val="a3"/>
        <w:numPr>
          <w:ilvl w:val="2"/>
          <w:numId w:val="47"/>
        </w:numPr>
      </w:pPr>
      <w:bookmarkStart w:id="4436" w:name="_Toc49247097"/>
      <w:r w:rsidRPr="0075280A">
        <w:t>Walls of cooling towers</w:t>
      </w:r>
      <w:bookmarkEnd w:id="4436"/>
    </w:p>
    <w:p w14:paraId="07B961BE" w14:textId="77777777" w:rsidR="00587FC0" w:rsidRPr="0075280A" w:rsidRDefault="00587FC0" w:rsidP="007E6508">
      <w:pPr>
        <w:pStyle w:val="BodyText"/>
      </w:pPr>
      <w:r w:rsidRPr="0075280A">
        <w:t>(1)</w:t>
      </w:r>
      <w:r w:rsidRPr="0075280A">
        <w:tab/>
        <w:t>The wind load is to be indicated as a characteristic load with a return period of 50 years and is to be applied at the full velocity pressure, independently of its direction.</w:t>
      </w:r>
    </w:p>
    <w:p w14:paraId="6DE76E4B" w14:textId="5F8F07A2" w:rsidR="00587FC0" w:rsidRPr="0075280A" w:rsidRDefault="00587FC0" w:rsidP="00587FC0">
      <w:pPr>
        <w:pStyle w:val="Note"/>
      </w:pPr>
      <w:r w:rsidRPr="0075280A">
        <w:t>NOTE</w:t>
      </w:r>
      <w:r w:rsidR="00294772" w:rsidRPr="0075280A">
        <w:tab/>
      </w:r>
      <w:r w:rsidRPr="0075280A">
        <w:t>Wind loads for walls of cooling towers can be given in the National Annex; recommended values are given i</w:t>
      </w:r>
      <w:r w:rsidRPr="006B595D">
        <w:t xml:space="preserve">n </w:t>
      </w:r>
      <w:r w:rsidRPr="00D47A90">
        <w:t>C.</w:t>
      </w:r>
      <w:r w:rsidR="00893923" w:rsidRPr="00D47A90">
        <w:t>6</w:t>
      </w:r>
      <w:r w:rsidRPr="00D47A90">
        <w:t>.2</w:t>
      </w:r>
      <w:r w:rsidRPr="006B595D">
        <w:t>.</w:t>
      </w:r>
    </w:p>
    <w:p w14:paraId="627F1CE5" w14:textId="77777777" w:rsidR="00587FC0" w:rsidRPr="0075280A" w:rsidRDefault="00587FC0" w:rsidP="007E6508">
      <w:pPr>
        <w:pStyle w:val="BodyText"/>
      </w:pPr>
      <w:r w:rsidRPr="0075280A">
        <w:t>(2)</w:t>
      </w:r>
      <w:r w:rsidRPr="0075280A">
        <w:tab/>
        <w:t>The influence of the wind direction may be taken into account in the determination of the wind load if secured statistical values on the wind rosette are available.</w:t>
      </w:r>
    </w:p>
    <w:p w14:paraId="41845B87" w14:textId="77777777" w:rsidR="00587FC0" w:rsidRPr="0075280A" w:rsidRDefault="00587FC0" w:rsidP="007E6508">
      <w:pPr>
        <w:pStyle w:val="BodyText"/>
      </w:pPr>
      <w:r w:rsidRPr="0075280A">
        <w:t>(3)</w:t>
      </w:r>
      <w:r w:rsidRPr="0075280A">
        <w:tab/>
        <w:t>The wind pressure distribution is influenced by the roughness of the cooling tower surface. The roughness is created by ribs which can generally be implemented as pilaster strips for the climbing formwork and/or as additional wind ribs.</w:t>
      </w:r>
    </w:p>
    <w:p w14:paraId="0DB817D2" w14:textId="146CA287" w:rsidR="00587FC0" w:rsidRPr="0075280A" w:rsidRDefault="00587FC0" w:rsidP="007E6508">
      <w:pPr>
        <w:pStyle w:val="BodyText"/>
      </w:pPr>
      <w:r w:rsidRPr="0075280A">
        <w:t>(4)</w:t>
      </w:r>
      <w:r w:rsidRPr="0075280A">
        <w:tab/>
        <w:t xml:space="preserve">The external pressure </w:t>
      </w:r>
      <m:oMath>
        <m:sSub>
          <m:sSubPr>
            <m:ctrlPr>
              <w:rPr>
                <w:rFonts w:ascii="Cambria Math" w:hAnsi="Cambria Math" w:cs="Arial"/>
                <w:i/>
                <w:szCs w:val="22"/>
              </w:rPr>
            </m:ctrlPr>
          </m:sSubPr>
          <m:e>
            <m:r>
              <w:rPr>
                <w:rFonts w:ascii="Cambria Math" w:hAnsi="Cambria Math" w:cs="Arial"/>
                <w:szCs w:val="22"/>
              </w:rPr>
              <m:t>w</m:t>
            </m:r>
          </m:e>
          <m:sub>
            <m:r>
              <m:rPr>
                <m:sty m:val="p"/>
              </m:rPr>
              <w:rPr>
                <w:rFonts w:ascii="Cambria Math" w:hAnsi="Cambria Math" w:cs="Arial"/>
                <w:szCs w:val="22"/>
                <w:vertAlign w:val="subscript"/>
              </w:rPr>
              <m:t>e</m:t>
            </m:r>
          </m:sub>
        </m:sSub>
        <m:d>
          <m:dPr>
            <m:ctrlPr>
              <w:rPr>
                <w:rFonts w:ascii="Cambria Math" w:hAnsi="Cambria Math" w:cs="Arial"/>
                <w:i/>
                <w:szCs w:val="22"/>
              </w:rPr>
            </m:ctrlPr>
          </m:dPr>
          <m:e>
            <m:r>
              <w:rPr>
                <w:rFonts w:ascii="Cambria Math" w:hAnsi="Cambria Math" w:cs="Arial"/>
                <w:szCs w:val="22"/>
              </w:rPr>
              <m:t xml:space="preserve">z,α </m:t>
            </m:r>
          </m:e>
        </m:d>
      </m:oMath>
      <w:r w:rsidRPr="0075280A">
        <w:rPr>
          <w:szCs w:val="22"/>
        </w:rPr>
        <w:t xml:space="preserve"> </w:t>
      </w:r>
      <w:r w:rsidRPr="0075280A">
        <w:t>is calculated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F160E5F" w14:textId="77777777" w:rsidTr="00094A99">
        <w:trPr>
          <w:cantSplit/>
        </w:trPr>
        <w:tc>
          <w:tcPr>
            <w:tcW w:w="8618" w:type="dxa"/>
          </w:tcPr>
          <w:p w14:paraId="6A769B98" w14:textId="557E73EF" w:rsidR="00587FC0" w:rsidRPr="0075280A" w:rsidRDefault="00973596" w:rsidP="00094A99">
            <w:pPr>
              <w:pStyle w:val="Formula"/>
            </w:pPr>
            <m:oMathPara>
              <m:oMathParaPr>
                <m:jc m:val="left"/>
              </m:oMathParaPr>
              <m:oMath>
                <m:sSub>
                  <m:sSubPr>
                    <m:ctrlPr>
                      <w:rPr>
                        <w:rFonts w:ascii="Cambria Math" w:hAnsi="Cambria Math"/>
                      </w:rPr>
                    </m:ctrlPr>
                  </m:sSubPr>
                  <m:e>
                    <m:r>
                      <w:rPr>
                        <w:rFonts w:ascii="Cambria Math" w:hAnsi="Cambria Math"/>
                      </w:rPr>
                      <m:t>w</m:t>
                    </m:r>
                  </m:e>
                  <m:sub>
                    <m:r>
                      <m:rPr>
                        <m:sty m:val="p"/>
                      </m:rPr>
                      <w:rPr>
                        <w:rFonts w:ascii="Cambria Math" w:hAnsi="Cambria Math"/>
                        <w:vertAlign w:val="subscript"/>
                      </w:rPr>
                      <m:t>e</m:t>
                    </m:r>
                  </m:sub>
                </m:sSub>
                <m:d>
                  <m:dPr>
                    <m:ctrlPr>
                      <w:rPr>
                        <w:rFonts w:ascii="Cambria Math" w:hAnsi="Cambria Math"/>
                      </w:rPr>
                    </m:ctrlPr>
                  </m:dPr>
                  <m:e>
                    <m:r>
                      <w:rPr>
                        <w:rFonts w:ascii="Cambria Math" w:hAnsi="Cambria Math"/>
                      </w:rPr>
                      <m:t>z</m:t>
                    </m:r>
                    <m:r>
                      <m:rPr>
                        <m:sty m:val="p"/>
                      </m:rPr>
                      <w:rPr>
                        <w:rFonts w:ascii="Cambria Math" w:hAnsi="Cambria Math"/>
                      </w:rPr>
                      <m:t xml:space="preserve">, </m:t>
                    </m:r>
                    <m:r>
                      <w:rPr>
                        <w:rFonts w:ascii="Cambria Math" w:hAnsi="Cambria Math" w:cs="Symbol"/>
                      </w:rPr>
                      <m:t>α</m:t>
                    </m:r>
                  </m:e>
                </m:d>
                <m:r>
                  <m:rPr>
                    <m:sty m:val="p"/>
                  </m:rPr>
                  <w:rPr>
                    <w:rFonts w:ascii="Cambria Math" w:hAnsi="Cambria Math"/>
                  </w:rPr>
                  <m:t>=</m:t>
                </m:r>
                <m:sSub>
                  <m:sSubPr>
                    <m:ctrlPr>
                      <w:rPr>
                        <w:rFonts w:ascii="Cambria Math" w:hAnsi="Cambria Math"/>
                        <w:vertAlign w:val="subscript"/>
                      </w:rPr>
                    </m:ctrlPr>
                  </m:sSubPr>
                  <m:e>
                    <m:r>
                      <w:rPr>
                        <w:rFonts w:ascii="Cambria Math" w:hAnsi="Cambria Math"/>
                      </w:rPr>
                      <m:t>c</m:t>
                    </m:r>
                    <m:ctrlPr>
                      <w:rPr>
                        <w:rFonts w:ascii="Cambria Math" w:hAnsi="Cambria Math"/>
                      </w:rPr>
                    </m:ctrlPr>
                  </m:e>
                  <m:sub>
                    <m:r>
                      <m:rPr>
                        <m:sty m:val="p"/>
                      </m:rPr>
                      <w:rPr>
                        <w:rFonts w:ascii="Cambria Math" w:hAnsi="Cambria Math"/>
                        <w:vertAlign w:val="subscript"/>
                      </w:rPr>
                      <m:t>pe</m:t>
                    </m:r>
                  </m:sub>
                </m:sSub>
                <m:d>
                  <m:dPr>
                    <m:ctrlPr>
                      <w:rPr>
                        <w:rFonts w:ascii="Cambria Math" w:hAnsi="Cambria Math"/>
                      </w:rPr>
                    </m:ctrlPr>
                  </m:dPr>
                  <m:e>
                    <m:r>
                      <w:rPr>
                        <w:rFonts w:ascii="Cambria Math" w:hAnsi="Cambria Math" w:cs="Arial"/>
                        <w:szCs w:val="22"/>
                      </w:rPr>
                      <m:t>α</m:t>
                    </m:r>
                  </m:e>
                </m:d>
                <m:r>
                  <m:rPr>
                    <m:sty m:val="p"/>
                  </m:rPr>
                  <w:rPr>
                    <w:rFonts w:ascii="Cambria Math" w:hAnsi="Cambria Math"/>
                  </w:rPr>
                  <m:t>⋅</m:t>
                </m:r>
                <m:r>
                  <w:rPr>
                    <w:rFonts w:ascii="Cambria Math" w:hAnsi="Cambria Math"/>
                  </w:rPr>
                  <m:t>φ</m:t>
                </m:r>
                <m:r>
                  <m:rPr>
                    <m:sty m:val="p"/>
                  </m:rPr>
                  <w:rPr>
                    <w:rFonts w:ascii="Cambria Math" w:hAnsi="Cambria Math"/>
                  </w:rPr>
                  <m:t>⋅</m:t>
                </m:r>
                <m:sSub>
                  <m:sSubPr>
                    <m:ctrlPr>
                      <w:rPr>
                        <w:rFonts w:ascii="Cambria Math" w:hAnsi="Cambria Math"/>
                        <w:vertAlign w:val="subscript"/>
                      </w:rPr>
                    </m:ctrlPr>
                  </m:sSubPr>
                  <m:e>
                    <m:r>
                      <w:rPr>
                        <w:rFonts w:ascii="Cambria Math" w:hAnsi="Cambria Math"/>
                      </w:rPr>
                      <m:t>F</m:t>
                    </m:r>
                    <m:ctrlPr>
                      <w:rPr>
                        <w:rFonts w:ascii="Cambria Math" w:hAnsi="Cambria Math"/>
                      </w:rPr>
                    </m:ctrlPr>
                  </m:e>
                  <m:sub>
                    <m:r>
                      <m:rPr>
                        <m:sty m:val="p"/>
                      </m:rPr>
                      <w:rPr>
                        <w:rFonts w:ascii="Cambria Math" w:hAnsi="Cambria Math"/>
                        <w:vertAlign w:val="subscript"/>
                      </w:rPr>
                      <m:t>I</m:t>
                    </m:r>
                  </m:sub>
                </m:sSub>
                <m:r>
                  <m:rPr>
                    <m:sty m:val="p"/>
                  </m:rPr>
                  <w:rPr>
                    <w:rFonts w:ascii="Cambria Math" w:hAnsi="Cambria Math"/>
                  </w:rPr>
                  <m:t>⋅</m:t>
                </m:r>
                <m:sSub>
                  <m:sSubPr>
                    <m:ctrlPr>
                      <w:rPr>
                        <w:rFonts w:ascii="Cambria Math" w:hAnsi="Cambria Math"/>
                        <w:vertAlign w:val="subscript"/>
                      </w:rPr>
                    </m:ctrlPr>
                  </m:sSubPr>
                  <m:e>
                    <m:r>
                      <w:rPr>
                        <w:rFonts w:ascii="Cambria Math" w:hAnsi="Cambria Math"/>
                      </w:rPr>
                      <m:t>q</m:t>
                    </m:r>
                    <m:ctrlPr>
                      <w:rPr>
                        <w:rFonts w:ascii="Cambria Math" w:hAnsi="Cambria Math"/>
                      </w:rPr>
                    </m:ctrlPr>
                  </m:e>
                  <m:sub>
                    <m:r>
                      <m:rPr>
                        <m:sty m:val="p"/>
                      </m:rPr>
                      <w:rPr>
                        <w:rFonts w:ascii="Cambria Math" w:hAnsi="Cambria Math"/>
                        <w:vertAlign w:val="subscript"/>
                      </w:rPr>
                      <m:t>p</m:t>
                    </m:r>
                  </m:sub>
                </m:sSub>
                <m:d>
                  <m:dPr>
                    <m:ctrlPr>
                      <w:rPr>
                        <w:rFonts w:ascii="Cambria Math" w:hAnsi="Cambria Math"/>
                      </w:rPr>
                    </m:ctrlPr>
                  </m:dPr>
                  <m:e>
                    <m:r>
                      <w:rPr>
                        <w:rFonts w:ascii="Cambria Math" w:hAnsi="Cambria Math"/>
                      </w:rPr>
                      <m:t>z</m:t>
                    </m:r>
                  </m:e>
                </m:d>
              </m:oMath>
            </m:oMathPara>
          </w:p>
        </w:tc>
        <w:tc>
          <w:tcPr>
            <w:tcW w:w="1134" w:type="dxa"/>
            <w:vAlign w:val="center"/>
          </w:tcPr>
          <w:p w14:paraId="633BFAEC" w14:textId="718828EC" w:rsidR="00587FC0" w:rsidRPr="0075280A" w:rsidRDefault="00587FC0" w:rsidP="00094A99">
            <w:pPr>
              <w:pStyle w:val="Formula"/>
              <w:jc w:val="right"/>
              <w:rPr>
                <w:szCs w:val="22"/>
              </w:rPr>
            </w:pPr>
            <w:r w:rsidRPr="0075280A">
              <w:t>(C.</w:t>
            </w:r>
            <w:r w:rsidR="00186E6E">
              <w:rPr>
                <w:noProof/>
              </w:rPr>
              <w:t>9</w:t>
            </w:r>
            <w:r w:rsidRPr="0075280A">
              <w:t>)</w:t>
            </w:r>
          </w:p>
        </w:tc>
      </w:tr>
    </w:tbl>
    <w:p w14:paraId="5C3215CC" w14:textId="77777777" w:rsidR="00587FC0" w:rsidRPr="0075280A" w:rsidRDefault="00587FC0"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3B421C53" w14:textId="77777777" w:rsidTr="00536783">
        <w:trPr>
          <w:cantSplit/>
        </w:trPr>
        <w:tc>
          <w:tcPr>
            <w:tcW w:w="851" w:type="dxa"/>
          </w:tcPr>
          <w:p w14:paraId="087B114C" w14:textId="77777777" w:rsidR="008F533B" w:rsidRPr="0075280A" w:rsidRDefault="008F533B" w:rsidP="009C3B2D">
            <w:pPr>
              <w:pStyle w:val="Tablebody"/>
            </w:pPr>
            <m:oMathPara>
              <m:oMathParaPr>
                <m:jc m:val="left"/>
              </m:oMathParaPr>
              <m:oMath>
                <m:r>
                  <m:rPr>
                    <m:sty m:val="p"/>
                  </m:rPr>
                  <w:rPr>
                    <w:rFonts w:ascii="Cambria Math" w:hAnsi="Cambria Math"/>
                    <w:szCs w:val="22"/>
                  </w:rPr>
                  <m:t>z</m:t>
                </m:r>
              </m:oMath>
            </m:oMathPara>
          </w:p>
        </w:tc>
        <w:tc>
          <w:tcPr>
            <w:tcW w:w="8732" w:type="dxa"/>
          </w:tcPr>
          <w:p w14:paraId="74535072" w14:textId="77777777" w:rsidR="008F533B" w:rsidRPr="0075280A" w:rsidRDefault="008F533B" w:rsidP="009C3B2D">
            <w:pPr>
              <w:pStyle w:val="Tablebody"/>
            </w:pPr>
            <w:r w:rsidRPr="0075280A">
              <w:t>height above ground;</w:t>
            </w:r>
          </w:p>
        </w:tc>
      </w:tr>
      <w:tr w:rsidR="0002191E" w:rsidRPr="0075280A" w14:paraId="46274EBA" w14:textId="77777777" w:rsidTr="00536783">
        <w:trPr>
          <w:cantSplit/>
        </w:trPr>
        <w:tc>
          <w:tcPr>
            <w:tcW w:w="851" w:type="dxa"/>
          </w:tcPr>
          <w:p w14:paraId="3EA154F4" w14:textId="77777777" w:rsidR="008F533B" w:rsidRPr="0075280A" w:rsidRDefault="00973596" w:rsidP="009C3B2D">
            <w:pPr>
              <w:pStyle w:val="Tablebody"/>
            </w:pPr>
            <m:oMathPara>
              <m:oMathParaPr>
                <m:jc m:val="left"/>
              </m:oMathParaPr>
              <m:oMath>
                <m:sSub>
                  <m:sSubPr>
                    <m:ctrlPr>
                      <w:rPr>
                        <w:rFonts w:ascii="Cambria Math" w:hAnsi="Cambria Math"/>
                        <w:i/>
                        <w:szCs w:val="22"/>
                      </w:rPr>
                    </m:ctrlPr>
                  </m:sSubPr>
                  <m:e>
                    <m:r>
                      <w:rPr>
                        <w:rFonts w:ascii="Cambria Math" w:hAnsi="Cambria Math"/>
                        <w:szCs w:val="22"/>
                      </w:rPr>
                      <m:t>c</m:t>
                    </m:r>
                  </m:e>
                  <m:sub>
                    <m:r>
                      <m:rPr>
                        <m:sty m:val="p"/>
                      </m:rPr>
                      <w:rPr>
                        <w:rFonts w:ascii="Cambria Math" w:hAnsi="Cambria Math" w:hint="eastAsia"/>
                        <w:szCs w:val="22"/>
                      </w:rPr>
                      <m:t>pe</m:t>
                    </m:r>
                  </m:sub>
                </m:sSub>
              </m:oMath>
            </m:oMathPara>
          </w:p>
        </w:tc>
        <w:tc>
          <w:tcPr>
            <w:tcW w:w="8732" w:type="dxa"/>
          </w:tcPr>
          <w:p w14:paraId="4E44F2E6" w14:textId="2D6054EF" w:rsidR="008F533B" w:rsidRPr="0075280A" w:rsidRDefault="008F533B" w:rsidP="00C2624A">
            <w:pPr>
              <w:pStyle w:val="Tablebody"/>
            </w:pPr>
            <w:r w:rsidRPr="0075280A">
              <w:rPr>
                <w:rFonts w:ascii="Cambria Math" w:hAnsi="Cambria Math"/>
                <w:szCs w:val="22"/>
              </w:rPr>
              <w:t xml:space="preserve">external pressure coefficient determined according to </w:t>
            </w:r>
            <w:r w:rsidR="00191EFA">
              <w:rPr>
                <w:rFonts w:ascii="Cambria Math" w:hAnsi="Cambria Math"/>
                <w:szCs w:val="22"/>
              </w:rPr>
              <w:t>Figure C.2</w:t>
            </w:r>
            <w:r w:rsidR="0053020B">
              <w:rPr>
                <w:rFonts w:ascii="Cambria Math" w:hAnsi="Cambria Math"/>
                <w:szCs w:val="22"/>
              </w:rPr>
              <w:t>6</w:t>
            </w:r>
            <w:r w:rsidR="00191EFA">
              <w:rPr>
                <w:rFonts w:ascii="Cambria Math" w:hAnsi="Cambria Math"/>
                <w:szCs w:val="22"/>
              </w:rPr>
              <w:t xml:space="preserve"> and Table C.17.</w:t>
            </w:r>
          </w:p>
        </w:tc>
      </w:tr>
      <w:tr w:rsidR="0002191E" w:rsidRPr="0075280A" w14:paraId="5E8020F6" w14:textId="77777777" w:rsidTr="00536783">
        <w:trPr>
          <w:cantSplit/>
        </w:trPr>
        <w:tc>
          <w:tcPr>
            <w:tcW w:w="851" w:type="dxa"/>
          </w:tcPr>
          <w:p w14:paraId="6D0401FF" w14:textId="77777777" w:rsidR="008F533B" w:rsidRPr="0075280A" w:rsidRDefault="00973596" w:rsidP="009C3B2D">
            <w:pPr>
              <w:pStyle w:val="Tablebody"/>
            </w:pPr>
            <m:oMathPara>
              <m:oMathParaPr>
                <m:jc m:val="left"/>
              </m:oMathParaPr>
              <m:oMath>
                <m:sSub>
                  <m:sSubPr>
                    <m:ctrlPr>
                      <w:rPr>
                        <w:rFonts w:ascii="Cambria Math" w:hAnsi="Cambria Math"/>
                        <w:i/>
                        <w:szCs w:val="22"/>
                      </w:rPr>
                    </m:ctrlPr>
                  </m:sSubPr>
                  <m:e>
                    <m:r>
                      <w:rPr>
                        <w:rFonts w:ascii="Cambria Math" w:hAnsi="Cambria Math"/>
                        <w:szCs w:val="22"/>
                      </w:rPr>
                      <m:t>q</m:t>
                    </m:r>
                  </m:e>
                  <m:sub>
                    <m:r>
                      <m:rPr>
                        <m:sty m:val="p"/>
                      </m:rPr>
                      <w:rPr>
                        <w:rFonts w:ascii="Cambria Math" w:hAnsi="Cambria Math"/>
                        <w:szCs w:val="22"/>
                      </w:rPr>
                      <m:t>p</m:t>
                    </m:r>
                  </m:sub>
                </m:sSub>
              </m:oMath>
            </m:oMathPara>
          </w:p>
        </w:tc>
        <w:tc>
          <w:tcPr>
            <w:tcW w:w="8732" w:type="dxa"/>
          </w:tcPr>
          <w:p w14:paraId="4DCD77F7" w14:textId="77777777" w:rsidR="008F533B" w:rsidRPr="0075280A" w:rsidRDefault="008F533B" w:rsidP="009C3B2D">
            <w:pPr>
              <w:pStyle w:val="Tablebody"/>
            </w:pPr>
            <w:r w:rsidRPr="0075280A">
              <w:t>gust velocity pressure;</w:t>
            </w:r>
          </w:p>
        </w:tc>
      </w:tr>
      <w:tr w:rsidR="0002191E" w:rsidRPr="0075280A" w14:paraId="4B98DD3C" w14:textId="77777777" w:rsidTr="00536783">
        <w:trPr>
          <w:cantSplit/>
        </w:trPr>
        <w:tc>
          <w:tcPr>
            <w:tcW w:w="851" w:type="dxa"/>
          </w:tcPr>
          <w:p w14:paraId="747D5C39" w14:textId="77777777" w:rsidR="008F533B" w:rsidRPr="0075280A" w:rsidRDefault="008F533B" w:rsidP="009C3B2D">
            <w:pPr>
              <w:pStyle w:val="Tablebody"/>
            </w:pPr>
            <m:oMathPara>
              <m:oMathParaPr>
                <m:jc m:val="left"/>
              </m:oMathParaPr>
              <m:oMath>
                <m:r>
                  <w:rPr>
                    <w:rFonts w:ascii="Cambria Math" w:hAnsi="Cambria Math"/>
                    <w:szCs w:val="22"/>
                  </w:rPr>
                  <m:t>φ</m:t>
                </m:r>
              </m:oMath>
            </m:oMathPara>
          </w:p>
        </w:tc>
        <w:tc>
          <w:tcPr>
            <w:tcW w:w="8732" w:type="dxa"/>
          </w:tcPr>
          <w:p w14:paraId="0847F544" w14:textId="63A713C3" w:rsidR="008F533B" w:rsidRPr="0075280A" w:rsidRDefault="008F533B" w:rsidP="009C3B2D">
            <w:pPr>
              <w:pStyle w:val="Tablebody"/>
            </w:pPr>
            <w:r w:rsidRPr="0075280A">
              <w:t xml:space="preserve">dynamic amplification factor determined according to </w:t>
            </w:r>
            <w:r w:rsidR="0053020B" w:rsidRPr="0075280A">
              <w:t>Figure C</w:t>
            </w:r>
            <w:r w:rsidR="0053020B" w:rsidRPr="00523275">
              <w:rPr>
                <w:szCs w:val="22"/>
              </w:rPr>
              <w:t>.</w:t>
            </w:r>
            <w:r w:rsidR="0053020B" w:rsidRPr="00523275">
              <w:rPr>
                <w:noProof/>
                <w:szCs w:val="22"/>
              </w:rPr>
              <w:t>27</w:t>
            </w:r>
            <w:r w:rsidRPr="0075280A">
              <w:t>;</w:t>
            </w:r>
          </w:p>
        </w:tc>
      </w:tr>
      <w:tr w:rsidR="0002191E" w:rsidRPr="0075280A" w14:paraId="72867001" w14:textId="77777777" w:rsidTr="00536783">
        <w:trPr>
          <w:cantSplit/>
        </w:trPr>
        <w:tc>
          <w:tcPr>
            <w:tcW w:w="851" w:type="dxa"/>
          </w:tcPr>
          <w:p w14:paraId="426C3517" w14:textId="77777777" w:rsidR="008F533B" w:rsidRPr="0075280A" w:rsidRDefault="00973596" w:rsidP="009C3B2D">
            <w:pPr>
              <w:pStyle w:val="Tablebody"/>
            </w:pPr>
            <m:oMathPara>
              <m:oMathParaPr>
                <m:jc m:val="left"/>
              </m:oMathParaPr>
              <m:oMath>
                <m:sSub>
                  <m:sSubPr>
                    <m:ctrlPr>
                      <w:rPr>
                        <w:rFonts w:ascii="Cambria Math" w:hAnsi="Cambria Math"/>
                        <w:i/>
                        <w:szCs w:val="22"/>
                      </w:rPr>
                    </m:ctrlPr>
                  </m:sSubPr>
                  <m:e>
                    <m:r>
                      <w:rPr>
                        <w:rFonts w:ascii="Cambria Math" w:hAnsi="Cambria Math"/>
                        <w:szCs w:val="22"/>
                      </w:rPr>
                      <m:t>F</m:t>
                    </m:r>
                  </m:e>
                  <m:sub>
                    <m:r>
                      <m:rPr>
                        <m:sty m:val="p"/>
                      </m:rPr>
                      <w:rPr>
                        <w:rFonts w:ascii="Cambria Math" w:hAnsi="Cambria Math"/>
                        <w:szCs w:val="22"/>
                      </w:rPr>
                      <m:t>I</m:t>
                    </m:r>
                  </m:sub>
                </m:sSub>
              </m:oMath>
            </m:oMathPara>
          </w:p>
        </w:tc>
        <w:tc>
          <w:tcPr>
            <w:tcW w:w="8732" w:type="dxa"/>
          </w:tcPr>
          <w:p w14:paraId="4C3D9B95" w14:textId="0D24C0AD" w:rsidR="008F533B" w:rsidRPr="0075280A" w:rsidRDefault="008F533B" w:rsidP="009C3B2D">
            <w:pPr>
              <w:pStyle w:val="Tablebody"/>
            </w:pPr>
            <w:r w:rsidRPr="0075280A">
              <w:t>interference factor determined according to</w:t>
            </w:r>
            <w:r w:rsidR="00191EFA">
              <w:t xml:space="preserve"> Figure</w:t>
            </w:r>
            <w:r w:rsidR="00D8657F">
              <w:t> </w:t>
            </w:r>
            <w:r w:rsidR="00191EFA">
              <w:t>2</w:t>
            </w:r>
            <w:r w:rsidR="0053020B">
              <w:t>8</w:t>
            </w:r>
            <w:r w:rsidR="00A152EF">
              <w:t>.</w:t>
            </w:r>
          </w:p>
        </w:tc>
      </w:tr>
    </w:tbl>
    <w:p w14:paraId="2A83BE24" w14:textId="77777777" w:rsidR="00587FC0" w:rsidRPr="0075280A" w:rsidRDefault="00587FC0" w:rsidP="00A154A9">
      <w:pPr>
        <w:pStyle w:val="BodyText"/>
      </w:pPr>
      <w:r w:rsidRPr="0075280A">
        <w:t xml:space="preserve">The internal pressure </w:t>
      </w:r>
      <m:oMath>
        <m:sSub>
          <m:sSubPr>
            <m:ctrlPr>
              <w:rPr>
                <w:rFonts w:ascii="Cambria Math" w:hAnsi="Cambria Math" w:cs="Arial"/>
                <w:i/>
                <w:szCs w:val="22"/>
              </w:rPr>
            </m:ctrlPr>
          </m:sSubPr>
          <m:e>
            <m:r>
              <w:rPr>
                <w:rFonts w:ascii="Cambria Math" w:hAnsi="Cambria Math" w:cs="Arial"/>
                <w:szCs w:val="22"/>
              </w:rPr>
              <m:t>w</m:t>
            </m:r>
          </m:e>
          <m:sub>
            <m:r>
              <m:rPr>
                <m:sty m:val="p"/>
              </m:rPr>
              <w:rPr>
                <w:rFonts w:ascii="Cambria Math" w:hAnsi="Cambria Math" w:cs="Arial"/>
                <w:szCs w:val="22"/>
                <w:vertAlign w:val="subscript"/>
              </w:rPr>
              <m:t>i</m:t>
            </m:r>
          </m:sub>
        </m:sSub>
      </m:oMath>
      <w:r w:rsidRPr="0075280A">
        <w:t xml:space="preserve"> is calculated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AFCFC39" w14:textId="77777777" w:rsidTr="00094A99">
        <w:trPr>
          <w:cantSplit/>
        </w:trPr>
        <w:tc>
          <w:tcPr>
            <w:tcW w:w="8618" w:type="dxa"/>
          </w:tcPr>
          <w:p w14:paraId="1B223496" w14:textId="77777777" w:rsidR="00587FC0" w:rsidRPr="0075280A" w:rsidRDefault="00973596" w:rsidP="00094A99">
            <w:pPr>
              <w:pStyle w:val="Formula"/>
            </w:pPr>
            <m:oMathPara>
              <m:oMathParaPr>
                <m:jc m:val="left"/>
              </m:oMathParaPr>
              <m:oMath>
                <m:sSub>
                  <m:sSubPr>
                    <m:ctrlPr>
                      <w:rPr>
                        <w:rFonts w:ascii="Cambria Math" w:hAnsi="Cambria Math"/>
                      </w:rPr>
                    </m:ctrlPr>
                  </m:sSubPr>
                  <m:e>
                    <m:r>
                      <w:rPr>
                        <w:rFonts w:ascii="Cambria Math" w:hAnsi="Cambria Math"/>
                      </w:rPr>
                      <m:t>w</m:t>
                    </m:r>
                  </m:e>
                  <m:sub>
                    <m:r>
                      <m:rPr>
                        <m:sty m:val="p"/>
                      </m:rPr>
                      <w:rPr>
                        <w:rFonts w:ascii="Cambria Math" w:hAnsi="Cambria Math"/>
                        <w:vertAlign w:val="subscript"/>
                      </w:rPr>
                      <m:t>i</m:t>
                    </m:r>
                  </m:sub>
                </m:sSub>
                <m:r>
                  <m:rPr>
                    <m:sty m:val="p"/>
                  </m:rPr>
                  <w:rPr>
                    <w:rFonts w:ascii="Cambria Math" w:hAnsi="Cambria Math"/>
                  </w:rPr>
                  <m:t>=</m:t>
                </m:r>
                <m:sSub>
                  <m:sSubPr>
                    <m:ctrlPr>
                      <w:rPr>
                        <w:rFonts w:ascii="Cambria Math" w:hAnsi="Cambria Math"/>
                        <w:vertAlign w:val="subscript"/>
                      </w:rPr>
                    </m:ctrlPr>
                  </m:sSubPr>
                  <m:e>
                    <m:r>
                      <w:rPr>
                        <w:rFonts w:ascii="Cambria Math" w:hAnsi="Cambria Math"/>
                      </w:rPr>
                      <m:t>c</m:t>
                    </m:r>
                    <m:ctrlPr>
                      <w:rPr>
                        <w:rFonts w:ascii="Cambria Math" w:hAnsi="Cambria Math"/>
                      </w:rPr>
                    </m:ctrlPr>
                  </m:e>
                  <m:sub>
                    <m:r>
                      <m:rPr>
                        <m:sty m:val="p"/>
                      </m:rPr>
                      <w:rPr>
                        <w:rFonts w:ascii="Cambria Math" w:hAnsi="Cambria Math"/>
                        <w:vertAlign w:val="subscript"/>
                      </w:rPr>
                      <m:t>pi</m:t>
                    </m:r>
                  </m:sub>
                </m:sSub>
                <m:r>
                  <m:rPr>
                    <m:sty m:val="p"/>
                  </m:rPr>
                  <w:rPr>
                    <w:rFonts w:ascii="Cambria Math" w:hAnsi="Cambria Math"/>
                  </w:rPr>
                  <m:t>⋅</m:t>
                </m:r>
                <m:sSub>
                  <m:sSubPr>
                    <m:ctrlPr>
                      <w:rPr>
                        <w:rFonts w:ascii="Cambria Math" w:hAnsi="Cambria Math"/>
                        <w:vertAlign w:val="subscript"/>
                      </w:rPr>
                    </m:ctrlPr>
                  </m:sSubPr>
                  <m:e>
                    <m:r>
                      <w:rPr>
                        <w:rFonts w:ascii="Cambria Math" w:hAnsi="Cambria Math"/>
                      </w:rPr>
                      <m:t>F</m:t>
                    </m:r>
                    <m:ctrlPr>
                      <w:rPr>
                        <w:rFonts w:ascii="Cambria Math" w:hAnsi="Cambria Math"/>
                      </w:rPr>
                    </m:ctrlPr>
                  </m:e>
                  <m:sub>
                    <m:r>
                      <m:rPr>
                        <m:sty m:val="p"/>
                      </m:rPr>
                      <w:rPr>
                        <w:rFonts w:ascii="Cambria Math" w:hAnsi="Cambria Math"/>
                        <w:vertAlign w:val="subscript"/>
                      </w:rPr>
                      <m:t>I</m:t>
                    </m:r>
                  </m:sub>
                </m:sSub>
                <m:r>
                  <m:rPr>
                    <m:sty m:val="p"/>
                  </m:rPr>
                  <w:rPr>
                    <w:rFonts w:ascii="Cambria Math" w:hAnsi="Cambria Math"/>
                  </w:rPr>
                  <m:t>⋅</m:t>
                </m:r>
                <m:sSub>
                  <m:sSubPr>
                    <m:ctrlPr>
                      <w:rPr>
                        <w:rFonts w:ascii="Cambria Math" w:hAnsi="Cambria Math"/>
                        <w:vertAlign w:val="subscript"/>
                      </w:rPr>
                    </m:ctrlPr>
                  </m:sSubPr>
                  <m:e>
                    <m:r>
                      <w:rPr>
                        <w:rFonts w:ascii="Cambria Math" w:hAnsi="Cambria Math"/>
                      </w:rPr>
                      <m:t>q</m:t>
                    </m:r>
                    <m:ctrlPr>
                      <w:rPr>
                        <w:rFonts w:ascii="Cambria Math" w:hAnsi="Cambria Math"/>
                      </w:rPr>
                    </m:ctrlPr>
                  </m:e>
                  <m:sub>
                    <m:r>
                      <m:rPr>
                        <m:sty m:val="p"/>
                      </m:rPr>
                      <w:rPr>
                        <w:rFonts w:ascii="Cambria Math" w:hAnsi="Cambria Math"/>
                        <w:vertAlign w:val="subscript"/>
                      </w:rPr>
                      <m:t>p</m:t>
                    </m:r>
                  </m:sub>
                </m:sSub>
                <m:d>
                  <m:dPr>
                    <m:ctrlPr>
                      <w:rPr>
                        <w:rFonts w:ascii="Cambria Math" w:hAnsi="Cambria Math"/>
                      </w:rPr>
                    </m:ctrlPr>
                  </m:dPr>
                  <m:e>
                    <m:r>
                      <w:rPr>
                        <w:rFonts w:ascii="Cambria Math" w:hAnsi="Cambria Math"/>
                      </w:rPr>
                      <m:t>H</m:t>
                    </m:r>
                  </m:e>
                </m:d>
              </m:oMath>
            </m:oMathPara>
          </w:p>
        </w:tc>
        <w:tc>
          <w:tcPr>
            <w:tcW w:w="1134" w:type="dxa"/>
            <w:vAlign w:val="center"/>
          </w:tcPr>
          <w:p w14:paraId="0A48193D" w14:textId="0F96D6CE" w:rsidR="00587FC0" w:rsidRPr="0075280A" w:rsidRDefault="00587FC0" w:rsidP="009C3B2D">
            <w:pPr>
              <w:pStyle w:val="Formula"/>
              <w:tabs>
                <w:tab w:val="clear" w:pos="9749"/>
              </w:tabs>
              <w:ind w:left="0"/>
              <w:jc w:val="right"/>
              <w:rPr>
                <w:szCs w:val="22"/>
              </w:rPr>
            </w:pPr>
            <w:r w:rsidRPr="0075280A">
              <w:t>(C.</w:t>
            </w:r>
            <w:r w:rsidR="00186E6E">
              <w:rPr>
                <w:noProof/>
              </w:rPr>
              <w:t>10</w:t>
            </w:r>
            <w:r w:rsidRPr="0075280A">
              <w:t>)</w:t>
            </w:r>
          </w:p>
        </w:tc>
      </w:tr>
    </w:tbl>
    <w:p w14:paraId="2664DFFD" w14:textId="77777777" w:rsidR="00587FC0" w:rsidRPr="0075280A" w:rsidRDefault="00587FC0"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6C961185" w14:textId="77777777" w:rsidTr="00536783">
        <w:trPr>
          <w:cantSplit/>
        </w:trPr>
        <w:tc>
          <w:tcPr>
            <w:tcW w:w="851" w:type="dxa"/>
          </w:tcPr>
          <w:p w14:paraId="06F1B91E" w14:textId="77777777" w:rsidR="008F533B" w:rsidRPr="0075280A" w:rsidRDefault="00973596" w:rsidP="009C3B2D">
            <w:pPr>
              <w:pStyle w:val="Tablebody"/>
            </w:pPr>
            <m:oMathPara>
              <m:oMathParaPr>
                <m:jc m:val="left"/>
              </m:oMathParaPr>
              <m:oMath>
                <m:sSub>
                  <m:sSubPr>
                    <m:ctrlPr>
                      <w:rPr>
                        <w:rFonts w:ascii="Cambria Math" w:hAnsi="Cambria Math"/>
                        <w:i/>
                        <w:szCs w:val="22"/>
                      </w:rPr>
                    </m:ctrlPr>
                  </m:sSubPr>
                  <m:e>
                    <m:r>
                      <w:rPr>
                        <w:rFonts w:ascii="Cambria Math" w:hAnsi="Cambria Math"/>
                        <w:szCs w:val="22"/>
                      </w:rPr>
                      <m:t>q</m:t>
                    </m:r>
                  </m:e>
                  <m:sub>
                    <m:r>
                      <m:rPr>
                        <m:sty m:val="p"/>
                      </m:rPr>
                      <w:rPr>
                        <w:rFonts w:ascii="Cambria Math" w:hAnsi="Cambria Math"/>
                        <w:szCs w:val="22"/>
                      </w:rPr>
                      <m:t>p</m:t>
                    </m:r>
                  </m:sub>
                </m:sSub>
                <m:d>
                  <m:dPr>
                    <m:ctrlPr>
                      <w:rPr>
                        <w:rFonts w:ascii="Cambria Math" w:hAnsi="Cambria Math"/>
                        <w:i/>
                        <w:szCs w:val="22"/>
                      </w:rPr>
                    </m:ctrlPr>
                  </m:dPr>
                  <m:e>
                    <m:r>
                      <w:rPr>
                        <w:rFonts w:ascii="Cambria Math" w:hAnsi="Cambria Math"/>
                        <w:szCs w:val="22"/>
                      </w:rPr>
                      <m:t>H</m:t>
                    </m:r>
                  </m:e>
                </m:d>
              </m:oMath>
            </m:oMathPara>
          </w:p>
        </w:tc>
        <w:tc>
          <w:tcPr>
            <w:tcW w:w="8732" w:type="dxa"/>
          </w:tcPr>
          <w:p w14:paraId="02575CF7" w14:textId="7FA33399" w:rsidR="008F533B" w:rsidRPr="0075280A" w:rsidRDefault="008F533B" w:rsidP="009C3B2D">
            <w:pPr>
              <w:pStyle w:val="Tablebody"/>
            </w:pPr>
            <w:r w:rsidRPr="0075280A">
              <w:t xml:space="preserve">gust velocity pressure according to Clause 4 at height </w:t>
            </w:r>
            <m:oMath>
              <m:r>
                <w:rPr>
                  <w:rFonts w:ascii="Cambria Math" w:hAnsi="Cambria Math"/>
                </w:rPr>
                <m:t>z=H</m:t>
              </m:r>
            </m:oMath>
            <w:r w:rsidRPr="0075280A">
              <w:t xml:space="preserve"> (see </w:t>
            </w:r>
            <w:r w:rsidR="0053020B" w:rsidRPr="0075280A">
              <w:t>Figure C</w:t>
            </w:r>
            <w:r w:rsidR="0053020B" w:rsidRPr="00523275">
              <w:rPr>
                <w:szCs w:val="22"/>
              </w:rPr>
              <w:t>.</w:t>
            </w:r>
            <w:r w:rsidR="0053020B" w:rsidRPr="00523275">
              <w:rPr>
                <w:noProof/>
                <w:szCs w:val="22"/>
              </w:rPr>
              <w:t>27</w:t>
            </w:r>
            <w:r w:rsidRPr="0075280A">
              <w:t>);</w:t>
            </w:r>
          </w:p>
        </w:tc>
      </w:tr>
      <w:tr w:rsidR="0002191E" w:rsidRPr="0075280A" w14:paraId="3A67BBF3" w14:textId="77777777" w:rsidTr="00536783">
        <w:trPr>
          <w:cantSplit/>
        </w:trPr>
        <w:tc>
          <w:tcPr>
            <w:tcW w:w="851" w:type="dxa"/>
          </w:tcPr>
          <w:p w14:paraId="542B1873" w14:textId="77777777" w:rsidR="008F533B"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pi</m:t>
                    </m:r>
                  </m:sub>
                </m:sSub>
              </m:oMath>
            </m:oMathPara>
          </w:p>
        </w:tc>
        <w:tc>
          <w:tcPr>
            <w:tcW w:w="8732" w:type="dxa"/>
          </w:tcPr>
          <w:p w14:paraId="1455CB5F" w14:textId="77777777" w:rsidR="008F533B" w:rsidRPr="0075280A" w:rsidRDefault="008F533B" w:rsidP="009C3B2D">
            <w:pPr>
              <w:pStyle w:val="Tablebody"/>
            </w:pPr>
            <w:r w:rsidRPr="0075280A">
              <w:t>internal pressure coefficient.</w:t>
            </w:r>
          </w:p>
        </w:tc>
      </w:tr>
    </w:tbl>
    <w:p w14:paraId="38A23B36" w14:textId="271C6A3F" w:rsidR="00587FC0" w:rsidRPr="0075280A" w:rsidRDefault="00587FC0" w:rsidP="00587FC0">
      <w:pPr>
        <w:pStyle w:val="Note"/>
      </w:pPr>
      <w:r w:rsidRPr="0075280A">
        <w:t>NOTE</w:t>
      </w:r>
      <w:r w:rsidRPr="0075280A">
        <w:tab/>
      </w:r>
      <w:r w:rsidR="00F47484">
        <w:t xml:space="preserve">The </w:t>
      </w:r>
      <w:r w:rsidRPr="0075280A">
        <w:t>National Annex can provide additional guidance.</w:t>
      </w:r>
    </w:p>
    <w:p w14:paraId="42C6499A" w14:textId="77777777" w:rsidR="00587FC0" w:rsidRPr="0075280A" w:rsidRDefault="00587FC0" w:rsidP="00A154A9">
      <w:pPr>
        <w:pStyle w:val="BodyText"/>
      </w:pPr>
      <w:r w:rsidRPr="0075280A">
        <w:t>(5)</w:t>
      </w:r>
      <w:r w:rsidRPr="0075280A">
        <w:tab/>
        <w:t>The size factor cannot be applied.</w:t>
      </w:r>
    </w:p>
    <w:p w14:paraId="4C02819F" w14:textId="77777777" w:rsidR="00587FC0" w:rsidRPr="0075280A" w:rsidRDefault="00587FC0" w:rsidP="00A154A9">
      <w:pPr>
        <w:pStyle w:val="BodyText"/>
      </w:pPr>
      <w:r w:rsidRPr="0075280A">
        <w:t>(6)</w:t>
      </w:r>
      <w:r w:rsidRPr="0075280A">
        <w:tab/>
        <w:t xml:space="preserve">The internal pressure is assumed to be constant over the full height and circumference of the cooling tower shell. It is negative (suction). The internal pressure coefficient </w:t>
      </w:r>
      <m:oMath>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pi</m:t>
            </m:r>
          </m:sub>
        </m:sSub>
        <m:r>
          <w:rPr>
            <w:rFonts w:ascii="Cambria Math" w:hAnsi="Cambria Math"/>
            <w:szCs w:val="22"/>
          </w:rPr>
          <m:t>=-0.50</m:t>
        </m:r>
      </m:oMath>
      <w:r w:rsidRPr="0075280A">
        <w:t>.</w:t>
      </w:r>
    </w:p>
    <w:p w14:paraId="17338116" w14:textId="32FF7C21" w:rsidR="00587FC0" w:rsidRPr="0075280A" w:rsidRDefault="00587FC0" w:rsidP="004A384A">
      <w:pPr>
        <w:pStyle w:val="BodyText"/>
      </w:pPr>
      <w:r w:rsidRPr="0075280A">
        <w:t>(7)</w:t>
      </w:r>
      <w:r w:rsidRPr="0075280A">
        <w:tab/>
        <w:t>The basis for the distribution of the wind load in the circumferential direction is the six standardized pressure distribution curves as presented in</w:t>
      </w:r>
      <w:r w:rsidR="005E57CE">
        <w:t xml:space="preserve"> Figure C.2</w:t>
      </w:r>
      <w:r w:rsidR="0053020B">
        <w:t>6</w:t>
      </w:r>
      <w:r w:rsidR="005E57CE">
        <w:t xml:space="preserve"> and Table C.17: K 1</w:t>
      </w:r>
      <w:r w:rsidR="000434C8">
        <w:t>,</w:t>
      </w:r>
      <w:r w:rsidR="005E57CE">
        <w:t>0 – K 1</w:t>
      </w:r>
      <w:r w:rsidR="000434C8">
        <w:t>,</w:t>
      </w:r>
      <w:r w:rsidR="005E57CE">
        <w:t>1 – K 1</w:t>
      </w:r>
      <w:r w:rsidR="000434C8">
        <w:t>,</w:t>
      </w:r>
      <w:r w:rsidR="005E57CE">
        <w:t xml:space="preserve">2 </w:t>
      </w:r>
      <w:r w:rsidR="004A384A">
        <w:t>–</w:t>
      </w:r>
      <w:r w:rsidR="005E57CE">
        <w:t xml:space="preserve"> </w:t>
      </w:r>
      <w:r w:rsidR="004A384A">
        <w:t>K 1</w:t>
      </w:r>
      <w:r w:rsidR="000434C8">
        <w:t>,</w:t>
      </w:r>
      <w:r w:rsidR="004A384A">
        <w:t>3 – K 1</w:t>
      </w:r>
      <w:r w:rsidR="000434C8">
        <w:t>,</w:t>
      </w:r>
      <w:r w:rsidR="004A384A">
        <w:t>5 – K 1</w:t>
      </w:r>
      <w:r w:rsidR="000434C8">
        <w:t>,</w:t>
      </w:r>
      <w:r w:rsidR="004A384A">
        <w:t>6</w:t>
      </w:r>
    </w:p>
    <w:p w14:paraId="2DEBF80B" w14:textId="503305B5" w:rsidR="00587FC0" w:rsidRPr="0075280A" w:rsidRDefault="00587FC0" w:rsidP="00A154A9">
      <w:pPr>
        <w:pStyle w:val="BodyText"/>
      </w:pPr>
      <w:r w:rsidRPr="0075280A">
        <w:t>(8)</w:t>
      </w:r>
      <w:r w:rsidRPr="0075280A">
        <w:tab/>
        <w:t xml:space="preserve">The input parameter for the pressure distribution curves is the surface roughness parameter </w:t>
      </w:r>
      <m:oMath>
        <m:f>
          <m:fPr>
            <m:type m:val="lin"/>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m:t>
                </m:r>
              </m:sub>
            </m:sSub>
          </m:num>
          <m:den>
            <m:sSub>
              <m:sSubPr>
                <m:ctrlPr>
                  <w:rPr>
                    <w:rFonts w:ascii="Cambria Math" w:hAnsi="Cambria Math"/>
                  </w:rPr>
                </m:ctrlPr>
              </m:sSubPr>
              <m:e>
                <m:r>
                  <w:rPr>
                    <w:rFonts w:ascii="Cambria Math" w:hAnsi="Cambria Math"/>
                  </w:rPr>
                  <m:t>a</m:t>
                </m:r>
              </m:e>
              <m:sub>
                <m:r>
                  <w:rPr>
                    <w:rFonts w:ascii="Cambria Math" w:hAnsi="Cambria Math"/>
                  </w:rPr>
                  <m:t>R</m:t>
                </m:r>
              </m:sub>
            </m:sSub>
          </m:den>
        </m:f>
      </m:oMath>
      <w:r w:rsidRPr="0075280A">
        <w:t xml:space="preserve"> according to </w:t>
      </w:r>
      <w:r w:rsidR="00DB3A10" w:rsidRPr="00536783">
        <w:t>Figure C.</w:t>
      </w:r>
      <w:r w:rsidR="00DB3A10">
        <w:rPr>
          <w:noProof/>
          <w:szCs w:val="22"/>
        </w:rPr>
        <w:t>25</w:t>
      </w:r>
      <w:r w:rsidRPr="0075280A">
        <w:t xml:space="preserve"> and </w:t>
      </w:r>
      <w:r w:rsidR="00DB3A10" w:rsidRPr="00536783">
        <w:t>Table C.16</w:t>
      </w:r>
      <w:r w:rsidRPr="0075280A">
        <w:t xml:space="preserve"> with the average distance between the ribs </w:t>
      </w:r>
      <m:oMath>
        <m:sSub>
          <m:sSubPr>
            <m:ctrlPr>
              <w:rPr>
                <w:rFonts w:ascii="Cambria Math" w:hAnsi="Cambria Math"/>
              </w:rPr>
            </m:ctrlPr>
          </m:sSubPr>
          <m:e>
            <m:r>
              <w:rPr>
                <w:rFonts w:ascii="Cambria Math" w:hAnsi="Cambria Math"/>
              </w:rPr>
              <m:t>α</m:t>
            </m:r>
          </m:e>
          <m:sub>
            <m:r>
              <w:rPr>
                <w:rFonts w:ascii="Cambria Math" w:hAnsi="Cambria Math"/>
              </w:rPr>
              <m:t>R</m:t>
            </m:r>
          </m:sub>
        </m:sSub>
      </m:oMath>
      <w:r w:rsidRPr="0075280A">
        <w:t xml:space="preserve"> and the average height of the ribs </w:t>
      </w:r>
      <m:oMath>
        <m:sSub>
          <m:sSubPr>
            <m:ctrlPr>
              <w:rPr>
                <w:rFonts w:ascii="Cambria Math" w:hAnsi="Cambria Math"/>
              </w:rPr>
            </m:ctrlPr>
          </m:sSubPr>
          <m:e>
            <m:r>
              <w:rPr>
                <w:rFonts w:ascii="Cambria Math" w:hAnsi="Cambria Math"/>
              </w:rPr>
              <m:t>h</m:t>
            </m:r>
          </m:e>
          <m:sub>
            <m:r>
              <w:rPr>
                <w:rFonts w:ascii="Cambria Math" w:hAnsi="Cambria Math"/>
              </w:rPr>
              <m:t>R</m:t>
            </m:r>
          </m:sub>
        </m:sSub>
      </m:oMath>
      <w:r w:rsidRPr="0075280A">
        <w:t xml:space="preserve"> taken at one-third of the shell height.</w:t>
      </w:r>
    </w:p>
    <w:p w14:paraId="509789AC" w14:textId="5FFF1996" w:rsidR="00587FC0" w:rsidRPr="0075280A" w:rsidRDefault="00587FC0" w:rsidP="00A154A9">
      <w:pPr>
        <w:pStyle w:val="BodyText"/>
      </w:pPr>
      <w:r w:rsidRPr="0075280A">
        <w:t>(9)</w:t>
      </w:r>
      <w:r w:rsidRPr="0075280A">
        <w:tab/>
        <w:t>Surfaces are considered to have an off-shutter finish if uniformly distributed roughness dents with average heights greater than 5 ∙ 10</w:t>
      </w:r>
      <w:r w:rsidR="00C83744" w:rsidRPr="0075280A">
        <w:noBreakHyphen/>
        <w:t>5</w:t>
      </w:r>
      <w:r w:rsidRPr="0075280A">
        <w:t xml:space="preserve"> times the average diameter of the shell </w:t>
      </w:r>
      <m:oMath>
        <m:sSub>
          <m:sSubPr>
            <m:ctrlPr>
              <w:rPr>
                <w:rFonts w:ascii="Cambria Math" w:hAnsi="Cambria Math"/>
              </w:rPr>
            </m:ctrlPr>
          </m:sSubPr>
          <m:e>
            <m:r>
              <w:rPr>
                <w:rFonts w:ascii="Cambria Math" w:hAnsi="Cambria Math"/>
              </w:rPr>
              <m:t>d</m:t>
            </m:r>
          </m:e>
          <m:sub>
            <m:r>
              <m:rPr>
                <m:sty m:val="p"/>
              </m:rPr>
              <w:rPr>
                <w:rFonts w:ascii="Cambria Math" w:hAnsi="Cambria Math"/>
              </w:rPr>
              <m:t>m</m:t>
            </m:r>
          </m:sub>
        </m:sSub>
      </m:oMath>
      <w:r w:rsidRPr="0075280A">
        <w:t xml:space="preserve"> occur. In the case of a smooth surface, pressure distribution curve K 1.6 is to be used. Each of the curves is described by three analytical functions (</w:t>
      </w:r>
      <w:r w:rsidR="00DB3A10" w:rsidRPr="00536783">
        <w:t>Figure C.25</w:t>
      </w:r>
      <w:r w:rsidRPr="0075280A">
        <w:t xml:space="preserve">). For comparison, </w:t>
      </w:r>
      <w:r w:rsidR="00DB3A10" w:rsidRPr="00536783">
        <w:t>Table C.16</w:t>
      </w:r>
      <w:r w:rsidRPr="0075280A">
        <w:t xml:space="preserve"> additionally presents the aerodynamic force coefficient </w:t>
      </w:r>
      <m:oMath>
        <m:sSub>
          <m:sSubPr>
            <m:ctrlPr>
              <w:rPr>
                <w:rFonts w:ascii="Cambria Math" w:hAnsi="Cambria Math"/>
              </w:rPr>
            </m:ctrlPr>
          </m:sSubPr>
          <m:e>
            <m:r>
              <w:rPr>
                <w:rFonts w:ascii="Cambria Math" w:hAnsi="Cambria Math"/>
              </w:rPr>
              <m:t>c</m:t>
            </m:r>
          </m:e>
          <m:sub>
            <m:r>
              <m:rPr>
                <m:sty m:val="p"/>
              </m:rPr>
              <w:rPr>
                <w:rFonts w:ascii="Cambria Math" w:hAnsi="Cambria Math"/>
              </w:rPr>
              <m:t>f</m:t>
            </m:r>
          </m:sub>
        </m:sSub>
      </m:oMath>
      <w:r w:rsidRPr="0075280A">
        <w:t xml:space="preserve"> (resistance coefficient) for the resulting wind force.</w:t>
      </w:r>
    </w:p>
    <w:p w14:paraId="608976DB" w14:textId="0A461AB4" w:rsidR="00587FC0" w:rsidRDefault="000E3DA4" w:rsidP="007E6508">
      <w:pPr>
        <w:pStyle w:val="FigureImage"/>
      </w:pPr>
      <w:r>
        <w:rPr>
          <w:noProof/>
        </w:rPr>
        <w:drawing>
          <wp:inline distT="0" distB="0" distL="0" distR="0" wp14:anchorId="3E7B3425" wp14:editId="2172C0BD">
            <wp:extent cx="3340608" cy="2500884"/>
            <wp:effectExtent l="0" t="0" r="0" b="0"/>
            <wp:docPr id="298" name="c025.tif" descr="Ein Bild, das Diagramm, Text, Reihe,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c025.tif" descr="Ein Bild, das Diagramm, Text, Reihe, technische Zeichnung enthält.&#10;&#10;Automatisch generierte Beschreibung"/>
                    <pic:cNvPicPr/>
                  </pic:nvPicPr>
                  <pic:blipFill>
                    <a:blip r:embed="rId146" r:link="rId147" cstate="print">
                      <a:extLst>
                        <a:ext uri="{28A0092B-C50C-407E-A947-70E740481C1C}">
                          <a14:useLocalDpi xmlns:a14="http://schemas.microsoft.com/office/drawing/2010/main" val="0"/>
                        </a:ext>
                      </a:extLst>
                    </a:blip>
                    <a:stretch>
                      <a:fillRect/>
                    </a:stretch>
                  </pic:blipFill>
                  <pic:spPr>
                    <a:xfrm>
                      <a:off x="0" y="0"/>
                      <a:ext cx="3340608" cy="2500884"/>
                    </a:xfrm>
                    <a:prstGeom prst="rect">
                      <a:avLst/>
                    </a:prstGeom>
                  </pic:spPr>
                </pic:pic>
              </a:graphicData>
            </a:graphic>
          </wp:inline>
        </w:drawing>
      </w:r>
    </w:p>
    <w:p w14:paraId="31568658" w14:textId="139405C8" w:rsidR="00113655" w:rsidRPr="00B56DEF" w:rsidRDefault="00113655" w:rsidP="00113655">
      <w:pPr>
        <w:pStyle w:val="KeyTitle"/>
        <w:rPr>
          <w:sz w:val="20"/>
          <w:szCs w:val="22"/>
        </w:rPr>
      </w:pPr>
      <w:r w:rsidRPr="00B56DEF">
        <w:rPr>
          <w:sz w:val="20"/>
          <w:szCs w:val="22"/>
        </w:rPr>
        <w:t>Key</w:t>
      </w:r>
    </w:p>
    <w:tbl>
      <w:tblPr>
        <w:tblW w:w="0" w:type="auto"/>
        <w:tblInd w:w="-108" w:type="dxa"/>
        <w:tblLook w:val="0000" w:firstRow="0" w:lastRow="0" w:firstColumn="0" w:lastColumn="0" w:noHBand="0" w:noVBand="0"/>
      </w:tblPr>
      <w:tblGrid>
        <w:gridCol w:w="327"/>
        <w:gridCol w:w="3179"/>
      </w:tblGrid>
      <w:tr w:rsidR="00E35F4A" w:rsidRPr="00454802" w14:paraId="49954AA1" w14:textId="77777777" w:rsidTr="00253343">
        <w:tc>
          <w:tcPr>
            <w:tcW w:w="0" w:type="auto"/>
            <w:shd w:val="clear" w:color="auto" w:fill="auto"/>
          </w:tcPr>
          <w:p w14:paraId="01DA217F" w14:textId="72EFA2AE" w:rsidR="00E35F4A" w:rsidRPr="00253343" w:rsidRDefault="00E35F4A" w:rsidP="00373C4F">
            <w:pPr>
              <w:pStyle w:val="KeyText"/>
              <w:tabs>
                <w:tab w:val="clear" w:pos="346"/>
              </w:tabs>
              <w:ind w:left="0" w:firstLine="0"/>
            </w:pPr>
            <w:r w:rsidRPr="00253343">
              <w:t>1</w:t>
            </w:r>
          </w:p>
        </w:tc>
        <w:tc>
          <w:tcPr>
            <w:tcW w:w="3179" w:type="dxa"/>
            <w:shd w:val="clear" w:color="auto" w:fill="auto"/>
          </w:tcPr>
          <w:p w14:paraId="2843BC23" w14:textId="2541883F" w:rsidR="00E35F4A" w:rsidRPr="00454802" w:rsidRDefault="00E35F4A" w:rsidP="00373C4F">
            <w:pPr>
              <w:pStyle w:val="KeyText"/>
              <w:tabs>
                <w:tab w:val="clear" w:pos="346"/>
              </w:tabs>
              <w:ind w:left="0" w:firstLine="0"/>
            </w:pPr>
            <w:r w:rsidRPr="00454802">
              <w:rPr>
                <w:i/>
              </w:rPr>
              <w:t>h</w:t>
            </w:r>
            <w:r w:rsidRPr="00454802">
              <w:rPr>
                <w:vertAlign w:val="subscript"/>
              </w:rPr>
              <w:t>R</w:t>
            </w:r>
            <w:r>
              <w:rPr>
                <w:vertAlign w:val="subscript"/>
              </w:rPr>
              <w:t xml:space="preserve"> </w:t>
            </w:r>
            <w:r>
              <w:t>- average height of the ribs</w:t>
            </w:r>
          </w:p>
        </w:tc>
      </w:tr>
      <w:tr w:rsidR="00E35F4A" w:rsidRPr="00454802" w14:paraId="4BF95E8B" w14:textId="77777777" w:rsidTr="00253343">
        <w:tc>
          <w:tcPr>
            <w:tcW w:w="0" w:type="auto"/>
            <w:shd w:val="clear" w:color="auto" w:fill="auto"/>
          </w:tcPr>
          <w:p w14:paraId="5171DDCB" w14:textId="0CA68BC5" w:rsidR="00E35F4A" w:rsidRPr="00253343" w:rsidRDefault="00E35F4A" w:rsidP="00373C4F">
            <w:pPr>
              <w:pStyle w:val="KeyText"/>
              <w:tabs>
                <w:tab w:val="clear" w:pos="346"/>
              </w:tabs>
              <w:ind w:left="0" w:firstLine="0"/>
            </w:pPr>
            <w:r w:rsidRPr="00253343">
              <w:t>2</w:t>
            </w:r>
          </w:p>
        </w:tc>
        <w:tc>
          <w:tcPr>
            <w:tcW w:w="3179" w:type="dxa"/>
            <w:shd w:val="clear" w:color="auto" w:fill="auto"/>
          </w:tcPr>
          <w:p w14:paraId="185690B0" w14:textId="4A606419" w:rsidR="00E35F4A" w:rsidRPr="00536783" w:rsidRDefault="00E35F4A" w:rsidP="00373C4F">
            <w:pPr>
              <w:pStyle w:val="KeyText"/>
              <w:tabs>
                <w:tab w:val="clear" w:pos="346"/>
              </w:tabs>
              <w:ind w:left="0" w:firstLine="0"/>
            </w:pPr>
            <w:r w:rsidRPr="00454802">
              <w:rPr>
                <w:i/>
              </w:rPr>
              <w:t>a</w:t>
            </w:r>
            <w:r w:rsidRPr="00454802">
              <w:rPr>
                <w:vertAlign w:val="subscript"/>
              </w:rPr>
              <w:t>R</w:t>
            </w:r>
            <w:r>
              <w:rPr>
                <w:vertAlign w:val="subscript"/>
              </w:rPr>
              <w:t xml:space="preserve"> </w:t>
            </w:r>
            <w:r w:rsidRPr="00BB11D5">
              <w:t>– average distance of the ribs</w:t>
            </w:r>
          </w:p>
        </w:tc>
      </w:tr>
    </w:tbl>
    <w:p w14:paraId="14A19491" w14:textId="77C8068B" w:rsidR="00587FC0" w:rsidRPr="0075280A" w:rsidRDefault="00294772" w:rsidP="00587FC0">
      <w:pPr>
        <w:pStyle w:val="Figuretitle"/>
      </w:pPr>
      <w:bookmarkStart w:id="4437" w:name="_Ref8216746"/>
      <w:r w:rsidRPr="00454802">
        <w:rPr>
          <w:szCs w:val="22"/>
        </w:rPr>
        <w:t>Figure </w:t>
      </w:r>
      <w:r w:rsidR="00587FC0" w:rsidRPr="00454802">
        <w:rPr>
          <w:szCs w:val="22"/>
        </w:rPr>
        <w:t>C.</w:t>
      </w:r>
      <w:r w:rsidR="00DB3A10">
        <w:rPr>
          <w:noProof/>
          <w:szCs w:val="22"/>
        </w:rPr>
        <w:t>25</w:t>
      </w:r>
      <w:bookmarkEnd w:id="4437"/>
      <w:r w:rsidR="0002191E" w:rsidRPr="00454802">
        <w:rPr>
          <w:szCs w:val="22"/>
        </w:rPr>
        <w:t xml:space="preserve"> — </w:t>
      </w:r>
      <w:r w:rsidR="00587FC0" w:rsidRPr="00454802">
        <w:t>Pressure minimums for external pressure i</w:t>
      </w:r>
      <w:r w:rsidR="007E6508" w:rsidRPr="00454802">
        <w:t>n relation to surface roughness</w:t>
      </w:r>
    </w:p>
    <w:p w14:paraId="15CD2C76" w14:textId="2FFD8224" w:rsidR="00587FC0" w:rsidRPr="0075280A" w:rsidRDefault="00294772" w:rsidP="00253343">
      <w:pPr>
        <w:pStyle w:val="Tabletitle"/>
        <w:keepLines/>
      </w:pPr>
      <w:bookmarkStart w:id="4438" w:name="_Ref8216928"/>
      <w:bookmarkStart w:id="4439" w:name="_Ref39667135"/>
      <w:bookmarkStart w:id="4440" w:name="_Toc49247098"/>
      <w:r w:rsidRPr="0075280A">
        <w:rPr>
          <w:szCs w:val="22"/>
        </w:rPr>
        <w:t>Table </w:t>
      </w:r>
      <w:r w:rsidR="00587FC0" w:rsidRPr="0075280A">
        <w:rPr>
          <w:szCs w:val="22"/>
        </w:rPr>
        <w:t>C.</w:t>
      </w:r>
      <w:r w:rsidR="00DB3A10">
        <w:rPr>
          <w:rFonts w:asciiTheme="majorHAnsi" w:hAnsiTheme="majorHAnsi"/>
          <w:noProof/>
          <w:szCs w:val="22"/>
        </w:rPr>
        <w:t>16</w:t>
      </w:r>
      <w:bookmarkEnd w:id="4438"/>
      <w:bookmarkEnd w:id="4439"/>
      <w:r w:rsidR="0002191E" w:rsidRPr="0075280A">
        <w:rPr>
          <w:szCs w:val="22"/>
        </w:rPr>
        <w:t xml:space="preserve"> — </w:t>
      </w:r>
      <w:r w:rsidR="00587FC0" w:rsidRPr="0075280A">
        <w:t>Pressure minimums and associated pressure distribution curves for external pressure i</w:t>
      </w:r>
      <w:r w:rsidR="007E6508" w:rsidRPr="0075280A">
        <w:t>n relation to surface roughness</w:t>
      </w:r>
      <w:bookmarkEnd w:id="4440"/>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438"/>
        <w:gridCol w:w="2438"/>
        <w:gridCol w:w="2438"/>
        <w:gridCol w:w="2438"/>
      </w:tblGrid>
      <w:tr w:rsidR="0002191E" w:rsidRPr="0075280A" w14:paraId="2A94941D" w14:textId="77777777" w:rsidTr="00536783">
        <w:trPr>
          <w:cantSplit/>
          <w:tblHeader/>
          <w:jc w:val="center"/>
        </w:trPr>
        <w:tc>
          <w:tcPr>
            <w:tcW w:w="2438" w:type="dxa"/>
            <w:vMerge w:val="restart"/>
            <w:tcBorders>
              <w:top w:val="single" w:sz="12" w:space="0" w:color="auto"/>
            </w:tcBorders>
            <w:shd w:val="clear" w:color="auto" w:fill="auto"/>
            <w:vAlign w:val="center"/>
          </w:tcPr>
          <w:p w14:paraId="7B2F5DAA" w14:textId="77777777" w:rsidR="007E6508" w:rsidRPr="0075280A" w:rsidRDefault="007E6508" w:rsidP="00253343">
            <w:pPr>
              <w:pStyle w:val="Tableheader"/>
              <w:keepNext/>
              <w:keepLines/>
              <w:jc w:val="center"/>
            </w:pPr>
            <w:r w:rsidRPr="0075280A">
              <w:t>Surface</w:t>
            </w:r>
          </w:p>
        </w:tc>
        <w:tc>
          <w:tcPr>
            <w:tcW w:w="2438" w:type="dxa"/>
            <w:tcBorders>
              <w:top w:val="single" w:sz="12" w:space="0" w:color="auto"/>
              <w:bottom w:val="nil"/>
            </w:tcBorders>
            <w:shd w:val="clear" w:color="auto" w:fill="auto"/>
            <w:vAlign w:val="center"/>
          </w:tcPr>
          <w:p w14:paraId="632948CD" w14:textId="77777777" w:rsidR="007E6508" w:rsidRPr="0075280A" w:rsidRDefault="007E6508" w:rsidP="00253343">
            <w:pPr>
              <w:pStyle w:val="Tableheader"/>
              <w:keepNext/>
              <w:keepLines/>
              <w:jc w:val="center"/>
            </w:pPr>
            <w:r w:rsidRPr="0075280A">
              <w:t>Roughness parameter</w:t>
            </w:r>
          </w:p>
        </w:tc>
        <w:tc>
          <w:tcPr>
            <w:tcW w:w="2438" w:type="dxa"/>
            <w:tcBorders>
              <w:top w:val="single" w:sz="12" w:space="0" w:color="auto"/>
              <w:bottom w:val="nil"/>
            </w:tcBorders>
            <w:shd w:val="clear" w:color="auto" w:fill="auto"/>
            <w:vAlign w:val="center"/>
          </w:tcPr>
          <w:p w14:paraId="41DADF07" w14:textId="77777777" w:rsidR="007E6508" w:rsidRPr="0075280A" w:rsidRDefault="007E6508" w:rsidP="00253343">
            <w:pPr>
              <w:pStyle w:val="Tableheader"/>
              <w:keepNext/>
              <w:keepLines/>
              <w:jc w:val="center"/>
              <w:rPr>
                <w:szCs w:val="22"/>
              </w:rPr>
            </w:pPr>
            <w:r w:rsidRPr="0075280A">
              <w:rPr>
                <w:szCs w:val="22"/>
              </w:rPr>
              <w:t>Pressure minimum</w:t>
            </w:r>
          </w:p>
        </w:tc>
        <w:tc>
          <w:tcPr>
            <w:tcW w:w="2438" w:type="dxa"/>
            <w:vMerge w:val="restart"/>
            <w:tcBorders>
              <w:top w:val="single" w:sz="12" w:space="0" w:color="auto"/>
            </w:tcBorders>
            <w:shd w:val="clear" w:color="auto" w:fill="auto"/>
            <w:vAlign w:val="center"/>
          </w:tcPr>
          <w:p w14:paraId="04AAE15E" w14:textId="77777777" w:rsidR="007E6508" w:rsidRPr="0075280A" w:rsidRDefault="007E6508" w:rsidP="00253343">
            <w:pPr>
              <w:pStyle w:val="Tableheader"/>
              <w:keepNext/>
              <w:keepLines/>
              <w:jc w:val="center"/>
            </w:pPr>
            <w:r w:rsidRPr="0075280A">
              <w:t>Distribution curve</w:t>
            </w:r>
          </w:p>
        </w:tc>
      </w:tr>
      <w:tr w:rsidR="0002191E" w:rsidRPr="0075280A" w14:paraId="6461225D" w14:textId="77777777" w:rsidTr="00536783">
        <w:trPr>
          <w:cantSplit/>
          <w:tblHeader/>
          <w:jc w:val="center"/>
        </w:trPr>
        <w:tc>
          <w:tcPr>
            <w:tcW w:w="2438" w:type="dxa"/>
            <w:vMerge/>
            <w:tcBorders>
              <w:bottom w:val="single" w:sz="12" w:space="0" w:color="auto"/>
            </w:tcBorders>
            <w:shd w:val="clear" w:color="auto" w:fill="auto"/>
            <w:vAlign w:val="center"/>
          </w:tcPr>
          <w:p w14:paraId="2102E285" w14:textId="77777777" w:rsidR="007E6508" w:rsidRPr="0075280A" w:rsidRDefault="007E6508" w:rsidP="00253343">
            <w:pPr>
              <w:pStyle w:val="Tableheader"/>
              <w:keepNext/>
              <w:keepLines/>
              <w:jc w:val="center"/>
            </w:pPr>
          </w:p>
        </w:tc>
        <w:tc>
          <w:tcPr>
            <w:tcW w:w="2438" w:type="dxa"/>
            <w:tcBorders>
              <w:top w:val="nil"/>
              <w:bottom w:val="single" w:sz="12" w:space="0" w:color="auto"/>
            </w:tcBorders>
            <w:shd w:val="clear" w:color="auto" w:fill="auto"/>
            <w:vAlign w:val="center"/>
          </w:tcPr>
          <w:p w14:paraId="06B8D4D2" w14:textId="77777777" w:rsidR="007E6508" w:rsidRPr="0075280A" w:rsidRDefault="00973596" w:rsidP="00253343">
            <w:pPr>
              <w:pStyle w:val="Tableheader"/>
              <w:keepNext/>
              <w:keepLines/>
              <w:jc w:val="center"/>
              <w:rPr>
                <w:b w:val="0"/>
              </w:rPr>
            </w:pPr>
            <m:oMathPara>
              <m:oMath>
                <m:f>
                  <m:fPr>
                    <m:type m:val="lin"/>
                    <m:ctrlPr>
                      <w:rPr>
                        <w:rFonts w:ascii="Cambria Math" w:hAnsi="Cambria Math"/>
                        <w:b w:val="0"/>
                        <w:i/>
                      </w:rPr>
                    </m:ctrlPr>
                  </m:fPr>
                  <m:num>
                    <m:sSub>
                      <m:sSubPr>
                        <m:ctrlPr>
                          <w:rPr>
                            <w:rFonts w:ascii="Cambria Math" w:hAnsi="Cambria Math" w:cs="Cambria Math"/>
                            <w:b w:val="0"/>
                            <w:i/>
                            <w:szCs w:val="22"/>
                          </w:rPr>
                        </m:ctrlPr>
                      </m:sSubPr>
                      <m:e>
                        <m:r>
                          <m:rPr>
                            <m:sty m:val="bi"/>
                          </m:rPr>
                          <w:rPr>
                            <w:rFonts w:ascii="Cambria Math" w:hAnsi="Cambria Math" w:cs="Cambria Math"/>
                            <w:szCs w:val="22"/>
                          </w:rPr>
                          <m:t>h</m:t>
                        </m:r>
                      </m:e>
                      <m:sub>
                        <m:r>
                          <m:rPr>
                            <m:sty m:val="b"/>
                          </m:rPr>
                          <w:rPr>
                            <w:rFonts w:ascii="Cambria Math" w:hAnsi="Cambria Math" w:cs="Cambria Math"/>
                            <w:szCs w:val="22"/>
                          </w:rPr>
                          <m:t>R</m:t>
                        </m:r>
                      </m:sub>
                    </m:sSub>
                  </m:num>
                  <m:den>
                    <m:sSub>
                      <m:sSubPr>
                        <m:ctrlPr>
                          <w:rPr>
                            <w:rFonts w:ascii="Cambria Math" w:hAnsi="Cambria Math"/>
                            <w:b w:val="0"/>
                            <w:i/>
                          </w:rPr>
                        </m:ctrlPr>
                      </m:sSubPr>
                      <m:e>
                        <m:r>
                          <m:rPr>
                            <m:sty m:val="bi"/>
                          </m:rPr>
                          <w:rPr>
                            <w:rFonts w:ascii="Cambria Math" w:hAnsi="Cambria Math"/>
                          </w:rPr>
                          <m:t>a</m:t>
                        </m:r>
                      </m:e>
                      <m:sub>
                        <m:r>
                          <m:rPr>
                            <m:sty m:val="b"/>
                          </m:rPr>
                          <w:rPr>
                            <w:rFonts w:ascii="Cambria Math" w:hAnsi="Cambria Math"/>
                          </w:rPr>
                          <m:t>R</m:t>
                        </m:r>
                      </m:sub>
                    </m:sSub>
                  </m:den>
                </m:f>
              </m:oMath>
            </m:oMathPara>
          </w:p>
        </w:tc>
        <w:tc>
          <w:tcPr>
            <w:tcW w:w="2438" w:type="dxa"/>
            <w:tcBorders>
              <w:top w:val="nil"/>
              <w:bottom w:val="single" w:sz="12" w:space="0" w:color="auto"/>
            </w:tcBorders>
            <w:shd w:val="clear" w:color="auto" w:fill="auto"/>
            <w:vAlign w:val="center"/>
          </w:tcPr>
          <w:p w14:paraId="7BC94138" w14:textId="77777777" w:rsidR="007E6508" w:rsidRPr="0075280A" w:rsidRDefault="00973596" w:rsidP="00253343">
            <w:pPr>
              <w:pStyle w:val="Tableheader"/>
              <w:keepNext/>
              <w:keepLines/>
              <w:jc w:val="center"/>
              <w:rPr>
                <w:b w:val="0"/>
                <w:szCs w:val="22"/>
              </w:rPr>
            </w:pPr>
            <m:oMathPara>
              <m:oMath>
                <m:sSub>
                  <m:sSubPr>
                    <m:ctrlPr>
                      <w:rPr>
                        <w:rFonts w:ascii="Cambria Math" w:hAnsi="Cambria Math"/>
                        <w:b w:val="0"/>
                        <w:i/>
                        <w:szCs w:val="22"/>
                      </w:rPr>
                    </m:ctrlPr>
                  </m:sSubPr>
                  <m:e>
                    <m:r>
                      <m:rPr>
                        <m:sty m:val="bi"/>
                      </m:rPr>
                      <w:rPr>
                        <w:rFonts w:ascii="Cambria Math" w:hAnsi="Cambria Math"/>
                        <w:szCs w:val="22"/>
                      </w:rPr>
                      <m:t>c</m:t>
                    </m:r>
                  </m:e>
                  <m:sub>
                    <m:r>
                      <m:rPr>
                        <m:sty m:val="b"/>
                      </m:rPr>
                      <w:rPr>
                        <w:rFonts w:ascii="Cambria Math" w:hAnsi="Cambria Math"/>
                        <w:szCs w:val="22"/>
                      </w:rPr>
                      <m:t>pe</m:t>
                    </m:r>
                  </m:sub>
                </m:sSub>
              </m:oMath>
            </m:oMathPara>
          </w:p>
        </w:tc>
        <w:tc>
          <w:tcPr>
            <w:tcW w:w="2438" w:type="dxa"/>
            <w:vMerge/>
            <w:tcBorders>
              <w:bottom w:val="single" w:sz="12" w:space="0" w:color="auto"/>
            </w:tcBorders>
            <w:shd w:val="clear" w:color="auto" w:fill="auto"/>
            <w:vAlign w:val="center"/>
          </w:tcPr>
          <w:p w14:paraId="72D805BD" w14:textId="77777777" w:rsidR="007E6508" w:rsidRPr="0075280A" w:rsidRDefault="007E6508" w:rsidP="00253343">
            <w:pPr>
              <w:pStyle w:val="Tableheader"/>
              <w:keepNext/>
              <w:keepLines/>
              <w:jc w:val="center"/>
            </w:pPr>
          </w:p>
        </w:tc>
      </w:tr>
      <w:tr w:rsidR="0002191E" w:rsidRPr="0075280A" w14:paraId="5A06E59F" w14:textId="77777777" w:rsidTr="00536783">
        <w:trPr>
          <w:cantSplit/>
          <w:jc w:val="center"/>
        </w:trPr>
        <w:tc>
          <w:tcPr>
            <w:tcW w:w="2438" w:type="dxa"/>
            <w:vMerge w:val="restart"/>
            <w:tcBorders>
              <w:top w:val="single" w:sz="12" w:space="0" w:color="auto"/>
            </w:tcBorders>
            <w:shd w:val="clear" w:color="auto" w:fill="auto"/>
            <w:vAlign w:val="center"/>
          </w:tcPr>
          <w:p w14:paraId="7D70299D" w14:textId="77777777" w:rsidR="007E6508" w:rsidRPr="0075280A" w:rsidRDefault="007E6508" w:rsidP="00253343">
            <w:pPr>
              <w:pStyle w:val="Tablebody"/>
              <w:keepNext/>
              <w:keepLines/>
              <w:jc w:val="center"/>
            </w:pPr>
            <w:r w:rsidRPr="0075280A">
              <w:t>With ribs</w:t>
            </w:r>
          </w:p>
        </w:tc>
        <w:tc>
          <w:tcPr>
            <w:tcW w:w="2438" w:type="dxa"/>
            <w:tcBorders>
              <w:top w:val="single" w:sz="12" w:space="0" w:color="auto"/>
              <w:bottom w:val="nil"/>
            </w:tcBorders>
            <w:shd w:val="clear" w:color="auto" w:fill="auto"/>
            <w:vAlign w:val="center"/>
          </w:tcPr>
          <w:p w14:paraId="52F97873" w14:textId="77777777" w:rsidR="007E6508" w:rsidRPr="0075280A" w:rsidRDefault="007E6508" w:rsidP="00253343">
            <w:pPr>
              <w:pStyle w:val="Tablebody"/>
              <w:keepNext/>
              <w:keepLines/>
              <w:jc w:val="center"/>
            </w:pPr>
            <w:r w:rsidRPr="0075280A">
              <w:t>0,025 … 0,100</w:t>
            </w:r>
          </w:p>
        </w:tc>
        <w:tc>
          <w:tcPr>
            <w:tcW w:w="2438" w:type="dxa"/>
            <w:tcBorders>
              <w:top w:val="single" w:sz="12" w:space="0" w:color="auto"/>
              <w:bottom w:val="nil"/>
            </w:tcBorders>
            <w:shd w:val="clear" w:color="auto" w:fill="auto"/>
            <w:vAlign w:val="center"/>
          </w:tcPr>
          <w:p w14:paraId="478EBCE7" w14:textId="77777777" w:rsidR="007E6508" w:rsidRPr="0075280A" w:rsidRDefault="007E6508" w:rsidP="00253343">
            <w:pPr>
              <w:pStyle w:val="Tablebody"/>
              <w:keepNext/>
              <w:keepLines/>
              <w:jc w:val="center"/>
            </w:pPr>
            <w:r w:rsidRPr="0075280A">
              <w:noBreakHyphen/>
              <w:t>1,0</w:t>
            </w:r>
          </w:p>
        </w:tc>
        <w:tc>
          <w:tcPr>
            <w:tcW w:w="2438" w:type="dxa"/>
            <w:tcBorders>
              <w:top w:val="single" w:sz="12" w:space="0" w:color="auto"/>
              <w:bottom w:val="nil"/>
            </w:tcBorders>
            <w:shd w:val="clear" w:color="auto" w:fill="auto"/>
            <w:vAlign w:val="center"/>
          </w:tcPr>
          <w:p w14:paraId="49F1BDB0" w14:textId="77777777" w:rsidR="007E6508" w:rsidRPr="0075280A" w:rsidRDefault="007E6508" w:rsidP="00253343">
            <w:pPr>
              <w:pStyle w:val="Tablebody"/>
              <w:keepNext/>
              <w:keepLines/>
              <w:jc w:val="center"/>
            </w:pPr>
            <w:r w:rsidRPr="0075280A">
              <w:t>K 1,0</w:t>
            </w:r>
          </w:p>
        </w:tc>
      </w:tr>
      <w:tr w:rsidR="0002191E" w:rsidRPr="0075280A" w14:paraId="2DB5F9AE" w14:textId="77777777" w:rsidTr="00536783">
        <w:trPr>
          <w:cantSplit/>
          <w:jc w:val="center"/>
        </w:trPr>
        <w:tc>
          <w:tcPr>
            <w:tcW w:w="2438" w:type="dxa"/>
            <w:vMerge/>
            <w:shd w:val="clear" w:color="auto" w:fill="auto"/>
            <w:vAlign w:val="center"/>
          </w:tcPr>
          <w:p w14:paraId="55A3F90D" w14:textId="77777777" w:rsidR="007E6508" w:rsidRPr="0075280A" w:rsidRDefault="007E6508" w:rsidP="00253343">
            <w:pPr>
              <w:pStyle w:val="Tablebody"/>
              <w:keepNext/>
              <w:keepLines/>
              <w:jc w:val="center"/>
            </w:pPr>
          </w:p>
        </w:tc>
        <w:tc>
          <w:tcPr>
            <w:tcW w:w="2438" w:type="dxa"/>
            <w:tcBorders>
              <w:top w:val="nil"/>
              <w:bottom w:val="nil"/>
            </w:tcBorders>
            <w:shd w:val="clear" w:color="auto" w:fill="auto"/>
            <w:vAlign w:val="center"/>
          </w:tcPr>
          <w:p w14:paraId="0E963DF8" w14:textId="77777777" w:rsidR="007E6508" w:rsidRPr="0075280A" w:rsidRDefault="007E6508" w:rsidP="00253343">
            <w:pPr>
              <w:pStyle w:val="Tablebody"/>
              <w:keepNext/>
              <w:keepLines/>
              <w:jc w:val="center"/>
            </w:pPr>
            <w:r w:rsidRPr="0075280A">
              <w:t>0,016 … 0,025</w:t>
            </w:r>
          </w:p>
        </w:tc>
        <w:tc>
          <w:tcPr>
            <w:tcW w:w="2438" w:type="dxa"/>
            <w:tcBorders>
              <w:top w:val="nil"/>
              <w:bottom w:val="nil"/>
            </w:tcBorders>
            <w:shd w:val="clear" w:color="auto" w:fill="auto"/>
            <w:vAlign w:val="center"/>
          </w:tcPr>
          <w:p w14:paraId="34D40931" w14:textId="77777777" w:rsidR="007E6508" w:rsidRPr="0075280A" w:rsidRDefault="007E6508" w:rsidP="00253343">
            <w:pPr>
              <w:pStyle w:val="Tablebody"/>
              <w:keepNext/>
              <w:keepLines/>
              <w:jc w:val="center"/>
            </w:pPr>
            <w:r w:rsidRPr="0075280A">
              <w:noBreakHyphen/>
              <w:t>1,1</w:t>
            </w:r>
          </w:p>
        </w:tc>
        <w:tc>
          <w:tcPr>
            <w:tcW w:w="2438" w:type="dxa"/>
            <w:tcBorders>
              <w:top w:val="nil"/>
              <w:bottom w:val="nil"/>
            </w:tcBorders>
            <w:shd w:val="clear" w:color="auto" w:fill="auto"/>
            <w:vAlign w:val="center"/>
          </w:tcPr>
          <w:p w14:paraId="45717C2F" w14:textId="77777777" w:rsidR="007E6508" w:rsidRPr="0075280A" w:rsidRDefault="007E6508" w:rsidP="00253343">
            <w:pPr>
              <w:pStyle w:val="Tablebody"/>
              <w:keepNext/>
              <w:keepLines/>
              <w:jc w:val="center"/>
            </w:pPr>
            <w:r w:rsidRPr="0075280A">
              <w:t>K 1,1</w:t>
            </w:r>
          </w:p>
        </w:tc>
      </w:tr>
      <w:tr w:rsidR="0002191E" w:rsidRPr="0075280A" w14:paraId="0B8069B2" w14:textId="77777777" w:rsidTr="00536783">
        <w:trPr>
          <w:cantSplit/>
          <w:jc w:val="center"/>
        </w:trPr>
        <w:tc>
          <w:tcPr>
            <w:tcW w:w="2438" w:type="dxa"/>
            <w:vMerge/>
            <w:shd w:val="clear" w:color="auto" w:fill="auto"/>
            <w:vAlign w:val="center"/>
          </w:tcPr>
          <w:p w14:paraId="3938638D" w14:textId="77777777" w:rsidR="007E6508" w:rsidRPr="0075280A" w:rsidRDefault="007E6508" w:rsidP="00253343">
            <w:pPr>
              <w:pStyle w:val="Tablebody"/>
              <w:keepNext/>
              <w:keepLines/>
              <w:jc w:val="center"/>
            </w:pPr>
          </w:p>
        </w:tc>
        <w:tc>
          <w:tcPr>
            <w:tcW w:w="2438" w:type="dxa"/>
            <w:tcBorders>
              <w:top w:val="nil"/>
              <w:bottom w:val="nil"/>
            </w:tcBorders>
            <w:shd w:val="clear" w:color="auto" w:fill="auto"/>
            <w:vAlign w:val="center"/>
          </w:tcPr>
          <w:p w14:paraId="434FDBCF" w14:textId="77777777" w:rsidR="007E6508" w:rsidRPr="0075280A" w:rsidRDefault="007E6508" w:rsidP="00253343">
            <w:pPr>
              <w:pStyle w:val="Tablebody"/>
              <w:keepNext/>
              <w:keepLines/>
              <w:jc w:val="center"/>
            </w:pPr>
            <w:r w:rsidRPr="0075280A">
              <w:t>0,010 … 0,016</w:t>
            </w:r>
          </w:p>
        </w:tc>
        <w:tc>
          <w:tcPr>
            <w:tcW w:w="2438" w:type="dxa"/>
            <w:tcBorders>
              <w:top w:val="nil"/>
              <w:bottom w:val="nil"/>
            </w:tcBorders>
            <w:shd w:val="clear" w:color="auto" w:fill="auto"/>
            <w:vAlign w:val="center"/>
          </w:tcPr>
          <w:p w14:paraId="69B067E4" w14:textId="77777777" w:rsidR="007E6508" w:rsidRPr="0075280A" w:rsidRDefault="007E6508" w:rsidP="00253343">
            <w:pPr>
              <w:pStyle w:val="Tablebody"/>
              <w:keepNext/>
              <w:keepLines/>
              <w:jc w:val="center"/>
            </w:pPr>
            <w:r w:rsidRPr="0075280A">
              <w:noBreakHyphen/>
              <w:t>1,2</w:t>
            </w:r>
          </w:p>
        </w:tc>
        <w:tc>
          <w:tcPr>
            <w:tcW w:w="2438" w:type="dxa"/>
            <w:tcBorders>
              <w:top w:val="nil"/>
              <w:bottom w:val="nil"/>
            </w:tcBorders>
            <w:shd w:val="clear" w:color="auto" w:fill="auto"/>
            <w:vAlign w:val="center"/>
          </w:tcPr>
          <w:p w14:paraId="2F8E91E9" w14:textId="77777777" w:rsidR="007E6508" w:rsidRPr="0075280A" w:rsidRDefault="007E6508" w:rsidP="00253343">
            <w:pPr>
              <w:pStyle w:val="Tablebody"/>
              <w:keepNext/>
              <w:keepLines/>
              <w:jc w:val="center"/>
            </w:pPr>
            <w:r w:rsidRPr="0075280A">
              <w:t>K 1,2</w:t>
            </w:r>
          </w:p>
        </w:tc>
      </w:tr>
      <w:tr w:rsidR="0002191E" w:rsidRPr="0075280A" w14:paraId="0B58E689" w14:textId="77777777" w:rsidTr="00536783">
        <w:trPr>
          <w:cantSplit/>
          <w:jc w:val="center"/>
        </w:trPr>
        <w:tc>
          <w:tcPr>
            <w:tcW w:w="2438" w:type="dxa"/>
            <w:vMerge/>
            <w:shd w:val="clear" w:color="auto" w:fill="auto"/>
            <w:vAlign w:val="center"/>
          </w:tcPr>
          <w:p w14:paraId="5863812B" w14:textId="77777777" w:rsidR="007E6508" w:rsidRPr="0075280A" w:rsidRDefault="007E6508" w:rsidP="00253343">
            <w:pPr>
              <w:pStyle w:val="Tablebody"/>
              <w:keepNext/>
              <w:keepLines/>
              <w:jc w:val="center"/>
            </w:pPr>
          </w:p>
        </w:tc>
        <w:tc>
          <w:tcPr>
            <w:tcW w:w="2438" w:type="dxa"/>
            <w:tcBorders>
              <w:top w:val="nil"/>
            </w:tcBorders>
            <w:shd w:val="clear" w:color="auto" w:fill="auto"/>
            <w:vAlign w:val="center"/>
          </w:tcPr>
          <w:p w14:paraId="7C5F2E9A" w14:textId="77777777" w:rsidR="007E6508" w:rsidRPr="0075280A" w:rsidRDefault="007E6508" w:rsidP="00253343">
            <w:pPr>
              <w:pStyle w:val="Tablebody"/>
              <w:keepNext/>
              <w:keepLines/>
              <w:jc w:val="center"/>
            </w:pPr>
            <w:r w:rsidRPr="0075280A">
              <w:t>0,006 … 0,010</w:t>
            </w:r>
          </w:p>
        </w:tc>
        <w:tc>
          <w:tcPr>
            <w:tcW w:w="2438" w:type="dxa"/>
            <w:tcBorders>
              <w:top w:val="nil"/>
            </w:tcBorders>
            <w:shd w:val="clear" w:color="auto" w:fill="auto"/>
            <w:vAlign w:val="center"/>
          </w:tcPr>
          <w:p w14:paraId="6A8BBDEF" w14:textId="77777777" w:rsidR="007E6508" w:rsidRPr="0075280A" w:rsidRDefault="007E6508" w:rsidP="00253343">
            <w:pPr>
              <w:pStyle w:val="Tablebody"/>
              <w:keepNext/>
              <w:keepLines/>
              <w:jc w:val="center"/>
            </w:pPr>
            <w:r w:rsidRPr="0075280A">
              <w:noBreakHyphen/>
              <w:t>1,3</w:t>
            </w:r>
          </w:p>
        </w:tc>
        <w:tc>
          <w:tcPr>
            <w:tcW w:w="2438" w:type="dxa"/>
            <w:tcBorders>
              <w:top w:val="nil"/>
            </w:tcBorders>
            <w:shd w:val="clear" w:color="auto" w:fill="auto"/>
            <w:vAlign w:val="center"/>
          </w:tcPr>
          <w:p w14:paraId="0E025A8F" w14:textId="77777777" w:rsidR="007E6508" w:rsidRPr="0075280A" w:rsidRDefault="007E6508" w:rsidP="00253343">
            <w:pPr>
              <w:pStyle w:val="Tablebody"/>
              <w:keepNext/>
              <w:keepLines/>
              <w:jc w:val="center"/>
            </w:pPr>
            <w:r w:rsidRPr="0075280A">
              <w:t>K 1,3</w:t>
            </w:r>
          </w:p>
        </w:tc>
      </w:tr>
      <w:tr w:rsidR="0002191E" w:rsidRPr="0075280A" w14:paraId="18CE620F" w14:textId="77777777" w:rsidTr="00536783">
        <w:trPr>
          <w:cantSplit/>
          <w:jc w:val="center"/>
        </w:trPr>
        <w:tc>
          <w:tcPr>
            <w:tcW w:w="2438" w:type="dxa"/>
            <w:vMerge w:val="restart"/>
            <w:shd w:val="clear" w:color="auto" w:fill="auto"/>
            <w:vAlign w:val="center"/>
          </w:tcPr>
          <w:p w14:paraId="6C90CD4A" w14:textId="77777777" w:rsidR="007E6508" w:rsidRPr="0075280A" w:rsidRDefault="007E6508" w:rsidP="007E6508">
            <w:pPr>
              <w:pStyle w:val="Tablebody"/>
              <w:jc w:val="center"/>
            </w:pPr>
            <w:r w:rsidRPr="0075280A">
              <w:t>Without ribs</w:t>
            </w:r>
          </w:p>
        </w:tc>
        <w:tc>
          <w:tcPr>
            <w:tcW w:w="2438" w:type="dxa"/>
            <w:vMerge w:val="restart"/>
            <w:shd w:val="clear" w:color="auto" w:fill="auto"/>
            <w:vAlign w:val="center"/>
          </w:tcPr>
          <w:p w14:paraId="0A208094" w14:textId="77777777" w:rsidR="007E6508" w:rsidRPr="0075280A" w:rsidRDefault="007E6508" w:rsidP="007E6508">
            <w:pPr>
              <w:pStyle w:val="Tablebody"/>
              <w:jc w:val="center"/>
            </w:pPr>
            <w:r w:rsidRPr="0075280A">
              <w:t>Off-shutter finish smooth</w:t>
            </w:r>
          </w:p>
        </w:tc>
        <w:tc>
          <w:tcPr>
            <w:tcW w:w="2438" w:type="dxa"/>
            <w:shd w:val="clear" w:color="auto" w:fill="auto"/>
            <w:vAlign w:val="center"/>
          </w:tcPr>
          <w:p w14:paraId="1BF16870" w14:textId="77777777" w:rsidR="007E6508" w:rsidRPr="0075280A" w:rsidRDefault="007E6508" w:rsidP="007E6508">
            <w:pPr>
              <w:pStyle w:val="Tablebody"/>
              <w:jc w:val="center"/>
            </w:pPr>
            <w:r w:rsidRPr="0075280A">
              <w:noBreakHyphen/>
              <w:t>1,5</w:t>
            </w:r>
          </w:p>
        </w:tc>
        <w:tc>
          <w:tcPr>
            <w:tcW w:w="2438" w:type="dxa"/>
            <w:shd w:val="clear" w:color="auto" w:fill="auto"/>
            <w:vAlign w:val="center"/>
          </w:tcPr>
          <w:p w14:paraId="17404CC8" w14:textId="77777777" w:rsidR="007E6508" w:rsidRPr="0075280A" w:rsidRDefault="007E6508" w:rsidP="007E6508">
            <w:pPr>
              <w:pStyle w:val="Tablebody"/>
              <w:jc w:val="center"/>
            </w:pPr>
            <w:r w:rsidRPr="0075280A">
              <w:t>K 1,5</w:t>
            </w:r>
          </w:p>
        </w:tc>
      </w:tr>
      <w:tr w:rsidR="007E6508" w:rsidRPr="0075280A" w14:paraId="54A0222F" w14:textId="77777777" w:rsidTr="00536783">
        <w:trPr>
          <w:cantSplit/>
          <w:jc w:val="center"/>
        </w:trPr>
        <w:tc>
          <w:tcPr>
            <w:tcW w:w="2438" w:type="dxa"/>
            <w:vMerge/>
            <w:tcBorders>
              <w:bottom w:val="single" w:sz="12" w:space="0" w:color="auto"/>
            </w:tcBorders>
            <w:shd w:val="clear" w:color="auto" w:fill="auto"/>
            <w:vAlign w:val="center"/>
          </w:tcPr>
          <w:p w14:paraId="4094A547" w14:textId="77777777" w:rsidR="007E6508" w:rsidRPr="0075280A" w:rsidRDefault="007E6508" w:rsidP="007E6508">
            <w:pPr>
              <w:pStyle w:val="Tablebody"/>
              <w:jc w:val="center"/>
            </w:pPr>
          </w:p>
        </w:tc>
        <w:tc>
          <w:tcPr>
            <w:tcW w:w="2438" w:type="dxa"/>
            <w:vMerge/>
            <w:tcBorders>
              <w:bottom w:val="single" w:sz="12" w:space="0" w:color="auto"/>
            </w:tcBorders>
            <w:shd w:val="clear" w:color="auto" w:fill="auto"/>
            <w:vAlign w:val="center"/>
          </w:tcPr>
          <w:p w14:paraId="219567BE" w14:textId="77777777" w:rsidR="007E6508" w:rsidRPr="0075280A" w:rsidRDefault="007E6508" w:rsidP="007E6508">
            <w:pPr>
              <w:pStyle w:val="Tablebody"/>
              <w:jc w:val="center"/>
            </w:pPr>
          </w:p>
        </w:tc>
        <w:tc>
          <w:tcPr>
            <w:tcW w:w="2438" w:type="dxa"/>
            <w:tcBorders>
              <w:bottom w:val="single" w:sz="12" w:space="0" w:color="auto"/>
            </w:tcBorders>
            <w:shd w:val="clear" w:color="auto" w:fill="auto"/>
            <w:vAlign w:val="center"/>
          </w:tcPr>
          <w:p w14:paraId="7BB99A6B" w14:textId="77777777" w:rsidR="007E6508" w:rsidRPr="0075280A" w:rsidRDefault="007E6508" w:rsidP="007E6508">
            <w:pPr>
              <w:pStyle w:val="Tablebody"/>
              <w:jc w:val="center"/>
            </w:pPr>
            <w:r w:rsidRPr="0075280A">
              <w:noBreakHyphen/>
              <w:t>1,6</w:t>
            </w:r>
          </w:p>
        </w:tc>
        <w:tc>
          <w:tcPr>
            <w:tcW w:w="2438" w:type="dxa"/>
            <w:tcBorders>
              <w:bottom w:val="single" w:sz="12" w:space="0" w:color="auto"/>
            </w:tcBorders>
            <w:shd w:val="clear" w:color="auto" w:fill="auto"/>
            <w:vAlign w:val="center"/>
          </w:tcPr>
          <w:p w14:paraId="1A65F621" w14:textId="77777777" w:rsidR="007E6508" w:rsidRPr="0075280A" w:rsidRDefault="007E6508" w:rsidP="007E6508">
            <w:pPr>
              <w:pStyle w:val="Tablebody"/>
              <w:jc w:val="center"/>
            </w:pPr>
            <w:r w:rsidRPr="0075280A">
              <w:t>K 1,6</w:t>
            </w:r>
          </w:p>
        </w:tc>
      </w:tr>
    </w:tbl>
    <w:p w14:paraId="1E4C48E2" w14:textId="77777777" w:rsidR="00587FC0" w:rsidRPr="0075280A" w:rsidRDefault="00587FC0" w:rsidP="007E6508">
      <w:pPr>
        <w:pStyle w:val="BodyText"/>
      </w:pPr>
    </w:p>
    <w:p w14:paraId="6F94B77A" w14:textId="47DF03CA" w:rsidR="00294772" w:rsidRPr="0075280A" w:rsidRDefault="00587FC0" w:rsidP="00A154A9">
      <w:pPr>
        <w:pStyle w:val="BodyText"/>
      </w:pPr>
      <w:r w:rsidRPr="0075280A">
        <w:t>(10)</w:t>
      </w:r>
      <w:r w:rsidRPr="0075280A">
        <w:tab/>
        <w:t xml:space="preserve">Dynamic amplification: Resonant vibrations caused by the fluctuating wind load component are taken into account by increasing the equivalent static load. The dynamic amplification factor </w:t>
      </w:r>
      <m:oMath>
        <m:r>
          <w:rPr>
            <w:rFonts w:ascii="Cambria Math" w:hAnsi="Cambria Math"/>
          </w:rPr>
          <m:t>φ</m:t>
        </m:r>
      </m:oMath>
      <w:r w:rsidRPr="0075280A">
        <w:t xml:space="preserve"> for shells with and without stiffening rings can be taken from </w:t>
      </w:r>
      <w:r w:rsidR="00DB3A10" w:rsidRPr="0075280A">
        <w:t>Figure C</w:t>
      </w:r>
      <w:r w:rsidR="00DB3A10" w:rsidRPr="00536783">
        <w:rPr>
          <w:szCs w:val="22"/>
        </w:rPr>
        <w:t>.</w:t>
      </w:r>
      <w:r w:rsidR="00DB3A10" w:rsidRPr="00536783">
        <w:rPr>
          <w:noProof/>
          <w:szCs w:val="22"/>
        </w:rPr>
        <w:t>27</w:t>
      </w:r>
      <w:r w:rsidRPr="0075280A">
        <w:t xml:space="preserve">, where </w:t>
      </w:r>
      <m:oMath>
        <m:sSub>
          <m:sSubPr>
            <m:ctrlPr>
              <w:rPr>
                <w:rFonts w:ascii="Cambria Math" w:hAnsi="Cambria Math"/>
              </w:rPr>
            </m:ctrlPr>
          </m:sSubPr>
          <m:e>
            <m:r>
              <w:rPr>
                <w:rFonts w:ascii="Cambria Math" w:hAnsi="Cambria Math"/>
              </w:rPr>
              <m:t>n</m:t>
            </m:r>
          </m:e>
          <m:sub>
            <m:r>
              <m:rPr>
                <m:sty m:val="p"/>
              </m:rPr>
              <w:rPr>
                <w:rFonts w:ascii="Cambria Math" w:hAnsi="Cambria Math"/>
              </w:rPr>
              <m:t>mi</m:t>
            </m:r>
            <m:r>
              <m:rPr>
                <m:sty m:val="p"/>
              </m:rPr>
              <w:rPr>
                <w:rFonts w:ascii="Cambria Math" w:hAnsi="Cambria Math" w:hint="eastAsia"/>
              </w:rPr>
              <m:t>n</m:t>
            </m:r>
          </m:sub>
        </m:sSub>
      </m:oMath>
      <w:r w:rsidRPr="0075280A">
        <w:t xml:space="preserve"> designates the lowest natural frequency of the shell including the supports and the foundation. The dynamic amplification factor has been calculated for the maximum tensile forces in the lower third of the shell height using numerical methods. This may be considerably larger for membrane forces in other parts of the shell and for bending moments. Related experience indicates, however, that a uniform amplification factor as given in </w:t>
      </w:r>
      <w:r w:rsidR="00DB3A10" w:rsidRPr="0075280A">
        <w:t>Figure C</w:t>
      </w:r>
      <w:r w:rsidR="00DB3A10" w:rsidRPr="00536783">
        <w:rPr>
          <w:szCs w:val="22"/>
        </w:rPr>
        <w:t>.</w:t>
      </w:r>
      <w:r w:rsidR="00DB3A10" w:rsidRPr="00536783">
        <w:rPr>
          <w:noProof/>
          <w:szCs w:val="22"/>
        </w:rPr>
        <w:t>27</w:t>
      </w:r>
      <w:r w:rsidRPr="0075280A">
        <w:t xml:space="preserve"> is, in general, adequate. For unusual shell geometries and for more detailed investigations, a calculation in accordance with the theory of random vibrations can be made based on detailed acquisition of the stochastic dynamic behaviour with random dynamic wind load.</w:t>
      </w:r>
    </w:p>
    <w:p w14:paraId="374FB80F" w14:textId="3AF40DC7" w:rsidR="00587FC0" w:rsidRPr="0075280A" w:rsidRDefault="000E3DA4" w:rsidP="007E6508">
      <w:pPr>
        <w:pStyle w:val="FigureImage"/>
      </w:pPr>
      <w:r>
        <w:rPr>
          <w:noProof/>
        </w:rPr>
        <w:drawing>
          <wp:inline distT="0" distB="0" distL="0" distR="0" wp14:anchorId="3FC16CA0" wp14:editId="7F001A03">
            <wp:extent cx="4050792" cy="4314444"/>
            <wp:effectExtent l="0" t="0" r="6985" b="0"/>
            <wp:docPr id="299" name="c026.tif" descr="Ein Bild, das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c026.tif" descr="Ein Bild, das Diagramm, Reihe enthält.&#10;&#10;Automatisch generierte Beschreibung"/>
                    <pic:cNvPicPr/>
                  </pic:nvPicPr>
                  <pic:blipFill>
                    <a:blip r:embed="rId148" r:link="rId149" cstate="print">
                      <a:extLst>
                        <a:ext uri="{28A0092B-C50C-407E-A947-70E740481C1C}">
                          <a14:useLocalDpi xmlns:a14="http://schemas.microsoft.com/office/drawing/2010/main" val="0"/>
                        </a:ext>
                      </a:extLst>
                    </a:blip>
                    <a:stretch>
                      <a:fillRect/>
                    </a:stretch>
                  </pic:blipFill>
                  <pic:spPr>
                    <a:xfrm>
                      <a:off x="0" y="0"/>
                      <a:ext cx="4050792" cy="4314444"/>
                    </a:xfrm>
                    <a:prstGeom prst="rect">
                      <a:avLst/>
                    </a:prstGeom>
                  </pic:spPr>
                </pic:pic>
              </a:graphicData>
            </a:graphic>
          </wp:inline>
        </w:drawing>
      </w:r>
    </w:p>
    <w:p w14:paraId="25003081" w14:textId="20C268E5" w:rsidR="00030001" w:rsidRPr="00B56DEF" w:rsidRDefault="00030001" w:rsidP="00030001">
      <w:pPr>
        <w:pStyle w:val="KeyTitle"/>
        <w:rPr>
          <w:sz w:val="20"/>
          <w:szCs w:val="22"/>
        </w:rPr>
      </w:pPr>
      <w:bookmarkStart w:id="4441" w:name="_Ref8216696"/>
      <w:r w:rsidRPr="00B56DEF">
        <w:rPr>
          <w:sz w:val="20"/>
          <w:szCs w:val="22"/>
        </w:rPr>
        <w:t>Key</w:t>
      </w:r>
    </w:p>
    <w:tbl>
      <w:tblPr>
        <w:tblW w:w="0" w:type="auto"/>
        <w:tblLook w:val="0000" w:firstRow="0" w:lastRow="0" w:firstColumn="0" w:lastColumn="0" w:noHBand="0" w:noVBand="0"/>
      </w:tblPr>
      <w:tblGrid>
        <w:gridCol w:w="327"/>
        <w:gridCol w:w="8745"/>
      </w:tblGrid>
      <w:tr w:rsidR="00030001" w:rsidRPr="00943AE8" w14:paraId="11F66420" w14:textId="77777777" w:rsidTr="00253343">
        <w:tc>
          <w:tcPr>
            <w:tcW w:w="0" w:type="auto"/>
            <w:shd w:val="clear" w:color="auto" w:fill="auto"/>
          </w:tcPr>
          <w:p w14:paraId="527C4537" w14:textId="64C3DE1F" w:rsidR="00030001" w:rsidRPr="00A17F7F" w:rsidRDefault="00030001" w:rsidP="00373C4F">
            <w:pPr>
              <w:pStyle w:val="KeyText"/>
              <w:tabs>
                <w:tab w:val="clear" w:pos="346"/>
              </w:tabs>
              <w:ind w:left="0" w:firstLine="0"/>
            </w:pPr>
            <w:r>
              <w:t>1</w:t>
            </w:r>
          </w:p>
        </w:tc>
        <w:tc>
          <w:tcPr>
            <w:tcW w:w="8745" w:type="dxa"/>
            <w:shd w:val="clear" w:color="auto" w:fill="auto"/>
          </w:tcPr>
          <w:p w14:paraId="047830D7" w14:textId="3B784009" w:rsidR="00030001" w:rsidRPr="00872564" w:rsidRDefault="00A0282B" w:rsidP="00BD3963">
            <w:pPr>
              <w:pStyle w:val="KeyText"/>
              <w:tabs>
                <w:tab w:val="clear" w:pos="346"/>
              </w:tabs>
              <w:ind w:left="0" w:firstLine="0"/>
            </w:pPr>
            <w:r>
              <w:t xml:space="preserve"> location of minimum c</w:t>
            </w:r>
            <w:r>
              <w:rPr>
                <w:vertAlign w:val="subscript"/>
              </w:rPr>
              <w:t>pe</w:t>
            </w:r>
            <w:r>
              <w:t xml:space="preserve"> value for curve</w:t>
            </w:r>
            <w:r w:rsidR="00744929">
              <w:t xml:space="preserve"> K1,5,</w:t>
            </w:r>
            <w:r w:rsidR="00E23E4A">
              <w:t xml:space="preserve"> for numerical values of </w:t>
            </w:r>
            <m:oMath>
              <m:sSub>
                <m:sSubPr>
                  <m:ctrlPr>
                    <w:rPr>
                      <w:rFonts w:ascii="Cambria Math" w:hAnsi="Cambria Math"/>
                      <w:i/>
                    </w:rPr>
                  </m:ctrlPr>
                </m:sSubPr>
                <m:e>
                  <m:r>
                    <w:rPr>
                      <w:rFonts w:ascii="Cambria Math" w:hAnsi="Cambria Math"/>
                    </w:rPr>
                    <m:t>α</m:t>
                  </m:r>
                </m:e>
                <m:sub>
                  <m:r>
                    <m:rPr>
                      <m:sty m:val="p"/>
                    </m:rPr>
                    <w:rPr>
                      <w:rFonts w:ascii="Cambria Math" w:hAnsi="Cambria Math"/>
                    </w:rPr>
                    <m:t>m</m:t>
                  </m:r>
                </m:sub>
              </m:sSub>
            </m:oMath>
            <w:r w:rsidR="00E23E4A">
              <w:t xml:space="preserve"> </w:t>
            </w:r>
            <w:r w:rsidR="00BD3963">
              <w:t xml:space="preserve">and </w:t>
            </w:r>
            <m:oMath>
              <m:sSub>
                <m:sSubPr>
                  <m:ctrlPr>
                    <w:rPr>
                      <w:rFonts w:ascii="Cambria Math" w:hAnsi="Cambria Math"/>
                      <w:i/>
                    </w:rPr>
                  </m:ctrlPr>
                </m:sSubPr>
                <m:e>
                  <m:r>
                    <w:rPr>
                      <w:rFonts w:ascii="Cambria Math" w:hAnsi="Cambria Math"/>
                    </w:rPr>
                    <m:t>α</m:t>
                  </m:r>
                </m:e>
                <m:sub>
                  <m:r>
                    <m:rPr>
                      <m:sty m:val="p"/>
                    </m:rPr>
                    <w:rPr>
                      <w:rFonts w:ascii="Cambria Math" w:hAnsi="Cambria Math"/>
                    </w:rPr>
                    <m:t>b</m:t>
                  </m:r>
                </m:sub>
              </m:sSub>
            </m:oMath>
            <w:r w:rsidR="006846BC">
              <w:t xml:space="preserve"> </w:t>
            </w:r>
            <w:r w:rsidR="00A7119E">
              <w:t>refer</w:t>
            </w:r>
            <w:r w:rsidR="00E23E4A">
              <w:t xml:space="preserve"> to Table C.17</w:t>
            </w:r>
          </w:p>
        </w:tc>
      </w:tr>
    </w:tbl>
    <w:p w14:paraId="0854F14B" w14:textId="0A115221" w:rsidR="00BE6331" w:rsidRPr="00C33AEA" w:rsidRDefault="00294772" w:rsidP="00587FC0">
      <w:pPr>
        <w:pStyle w:val="Figuretitle"/>
        <w:rPr>
          <w:lang w:val="fr-BE"/>
        </w:rPr>
      </w:pPr>
      <w:r w:rsidRPr="00C33AEA">
        <w:rPr>
          <w:szCs w:val="22"/>
          <w:lang w:val="fr-BE"/>
        </w:rPr>
        <w:t>Figure </w:t>
      </w:r>
      <w:r w:rsidR="00587FC0" w:rsidRPr="00C33AEA">
        <w:rPr>
          <w:szCs w:val="22"/>
          <w:lang w:val="fr-BE"/>
        </w:rPr>
        <w:t>C.</w:t>
      </w:r>
      <w:r w:rsidR="00DB3A10" w:rsidRPr="00C33AEA">
        <w:rPr>
          <w:noProof/>
          <w:szCs w:val="22"/>
          <w:lang w:val="fr-BE"/>
        </w:rPr>
        <w:t>26</w:t>
      </w:r>
      <w:bookmarkEnd w:id="4441"/>
      <w:r w:rsidR="0002191E" w:rsidRPr="00C33AEA">
        <w:rPr>
          <w:szCs w:val="22"/>
          <w:lang w:val="fr-BE"/>
        </w:rPr>
        <w:t xml:space="preserve"> — </w:t>
      </w:r>
      <w:r w:rsidR="00587FC0" w:rsidRPr="00C33AEA">
        <w:rPr>
          <w:lang w:val="fr-BE"/>
        </w:rPr>
        <w:t xml:space="preserve">Pressure distribution </w:t>
      </w:r>
      <w:r w:rsidR="00BE6331" w:rsidRPr="00C33AEA">
        <w:rPr>
          <w:lang w:val="fr-BE"/>
        </w:rPr>
        <w:t xml:space="preserve">curves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m:t>
            </m:r>
          </m:sub>
        </m:sSub>
        <m:d>
          <m:dPr>
            <m:ctrlPr>
              <w:rPr>
                <w:rFonts w:ascii="Cambria Math" w:hAnsi="Cambria Math"/>
                <w:i/>
              </w:rPr>
            </m:ctrlPr>
          </m:dPr>
          <m:e>
            <m:r>
              <m:rPr>
                <m:sty m:val="bi"/>
              </m:rPr>
              <w:rPr>
                <w:rFonts w:ascii="Cambria Math" w:hAnsi="Cambria Math"/>
              </w:rPr>
              <m:t>α</m:t>
            </m:r>
          </m:e>
        </m:d>
      </m:oMath>
      <w:r w:rsidR="00BE6331" w:rsidRPr="00C33AEA">
        <w:rPr>
          <w:lang w:val="fr-BE"/>
        </w:rPr>
        <w:t xml:space="preserve"> </w:t>
      </w:r>
    </w:p>
    <w:p w14:paraId="3DB9758E" w14:textId="65BB7365" w:rsidR="00587FC0" w:rsidRPr="0075280A" w:rsidRDefault="00294772" w:rsidP="0002191E">
      <w:pPr>
        <w:pStyle w:val="Tabletitle"/>
      </w:pPr>
      <w:bookmarkStart w:id="4442" w:name="_Ref8217202"/>
      <w:bookmarkStart w:id="4443" w:name="_Ref22644161"/>
      <w:bookmarkStart w:id="4444" w:name="_Ref8217196"/>
      <w:bookmarkStart w:id="4445" w:name="_Toc49247099"/>
      <w:r w:rsidRPr="0075280A">
        <w:rPr>
          <w:szCs w:val="22"/>
        </w:rPr>
        <w:t>Table </w:t>
      </w:r>
      <w:r w:rsidR="00587FC0" w:rsidRPr="0075280A">
        <w:rPr>
          <w:szCs w:val="22"/>
        </w:rPr>
        <w:t>C.</w:t>
      </w:r>
      <w:r w:rsidR="00DB3A10">
        <w:rPr>
          <w:rFonts w:asciiTheme="majorHAnsi" w:hAnsiTheme="majorHAnsi"/>
          <w:noProof/>
          <w:szCs w:val="22"/>
        </w:rPr>
        <w:t>17</w:t>
      </w:r>
      <w:bookmarkEnd w:id="4442"/>
      <w:bookmarkEnd w:id="4443"/>
      <w:r w:rsidR="0002191E" w:rsidRPr="0075280A">
        <w:rPr>
          <w:szCs w:val="22"/>
        </w:rPr>
        <w:t xml:space="preserve"> — </w:t>
      </w:r>
      <w:r w:rsidR="00587FC0" w:rsidRPr="0075280A">
        <w:t xml:space="preserve">Pressure distribution curves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vertAlign w:val="subscript"/>
              </w:rPr>
              <m:t>pe</m:t>
            </m:r>
          </m:sub>
        </m:sSub>
        <m:d>
          <m:dPr>
            <m:ctrlPr>
              <w:rPr>
                <w:rFonts w:ascii="Cambria Math" w:hAnsi="Cambria Math"/>
                <w:i/>
              </w:rPr>
            </m:ctrlPr>
          </m:dPr>
          <m:e>
            <m:r>
              <m:rPr>
                <m:sty m:val="bi"/>
              </m:rPr>
              <w:rPr>
                <w:rFonts w:ascii="Cambria Math" w:hAnsi="Cambria Math"/>
              </w:rPr>
              <m:t>α</m:t>
            </m:r>
          </m:e>
        </m:d>
      </m:oMath>
      <w:r w:rsidR="00587FC0" w:rsidRPr="0075280A">
        <w:t xml:space="preserve"> by areas and corresponding wind resistance coefficients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vertAlign w:val="subscript"/>
              </w:rPr>
              <m:t>f</m:t>
            </m:r>
          </m:sub>
        </m:sSub>
      </m:oMath>
      <w:bookmarkEnd w:id="4444"/>
      <w:bookmarkEnd w:id="4445"/>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730"/>
        <w:gridCol w:w="1065"/>
        <w:gridCol w:w="2353"/>
        <w:gridCol w:w="3350"/>
        <w:gridCol w:w="1692"/>
        <w:gridCol w:w="562"/>
      </w:tblGrid>
      <w:tr w:rsidR="006B7209" w:rsidRPr="0075280A" w14:paraId="2FC6F3F7" w14:textId="77777777" w:rsidTr="006B7209">
        <w:trPr>
          <w:cantSplit/>
          <w:tblHeader/>
          <w:jc w:val="center"/>
        </w:trPr>
        <w:tc>
          <w:tcPr>
            <w:tcW w:w="730" w:type="dxa"/>
            <w:tcBorders>
              <w:top w:val="single" w:sz="12" w:space="0" w:color="auto"/>
              <w:bottom w:val="single" w:sz="12" w:space="0" w:color="auto"/>
            </w:tcBorders>
            <w:shd w:val="clear" w:color="auto" w:fill="auto"/>
            <w:vAlign w:val="center"/>
          </w:tcPr>
          <w:p w14:paraId="0EDFA1FB" w14:textId="77777777" w:rsidR="006B7209" w:rsidRPr="0075280A" w:rsidRDefault="006B7209" w:rsidP="007E6508">
            <w:pPr>
              <w:pStyle w:val="Tableheader-"/>
              <w:keepNext/>
              <w:jc w:val="center"/>
              <w:rPr>
                <w:b/>
              </w:rPr>
            </w:pPr>
            <w:r w:rsidRPr="0075280A">
              <w:rPr>
                <w:b/>
              </w:rPr>
              <w:t>Curve</w:t>
            </w:r>
          </w:p>
        </w:tc>
        <w:tc>
          <w:tcPr>
            <w:tcW w:w="1065" w:type="dxa"/>
            <w:tcBorders>
              <w:top w:val="single" w:sz="12" w:space="0" w:color="auto"/>
              <w:bottom w:val="single" w:sz="12" w:space="0" w:color="auto"/>
            </w:tcBorders>
            <w:shd w:val="clear" w:color="auto" w:fill="auto"/>
            <w:vAlign w:val="center"/>
          </w:tcPr>
          <w:p w14:paraId="3455C20C" w14:textId="77777777" w:rsidR="006B7209" w:rsidRPr="0075280A" w:rsidRDefault="006B7209" w:rsidP="007E6508">
            <w:pPr>
              <w:pStyle w:val="Tableheader-"/>
              <w:keepNext/>
              <w:jc w:val="center"/>
              <w:rPr>
                <w:b/>
              </w:rPr>
            </w:pPr>
            <w:r w:rsidRPr="0075280A">
              <w:rPr>
                <w:b/>
              </w:rPr>
              <w:t>Pressure min.</w:t>
            </w:r>
          </w:p>
        </w:tc>
        <w:tc>
          <w:tcPr>
            <w:tcW w:w="7395" w:type="dxa"/>
            <w:gridSpan w:val="3"/>
            <w:tcBorders>
              <w:top w:val="single" w:sz="12" w:space="0" w:color="auto"/>
              <w:bottom w:val="single" w:sz="12" w:space="0" w:color="auto"/>
            </w:tcBorders>
            <w:vAlign w:val="center"/>
          </w:tcPr>
          <w:p w14:paraId="4B761FF7" w14:textId="3F2C52A5" w:rsidR="006B7209" w:rsidRPr="0075280A" w:rsidRDefault="006B7209" w:rsidP="007E6508">
            <w:pPr>
              <w:pStyle w:val="Tableheader-"/>
              <w:keepNext/>
              <w:jc w:val="center"/>
              <w:rPr>
                <w:b/>
              </w:rPr>
            </w:pPr>
            <w:r>
              <w:rPr>
                <w:b/>
              </w:rPr>
              <w:t xml:space="preserve">Range of </w:t>
            </w:r>
            <m:oMath>
              <m:r>
                <m:rPr>
                  <m:sty m:val="bi"/>
                </m:rPr>
                <w:rPr>
                  <w:rFonts w:ascii="Cambria Math" w:hAnsi="Cambria Math"/>
                </w:rPr>
                <m:t>α</m:t>
              </m:r>
            </m:oMath>
          </w:p>
          <w:p w14:paraId="539CB879" w14:textId="44D7C8D6" w:rsidR="006B7209" w:rsidRPr="0075280A" w:rsidRDefault="006B7209" w:rsidP="007E6508">
            <w:pPr>
              <w:pStyle w:val="Tableheader-"/>
              <w:keepNext/>
              <w:jc w:val="center"/>
              <w:rPr>
                <w:b/>
              </w:rPr>
            </w:pPr>
          </w:p>
        </w:tc>
        <w:tc>
          <w:tcPr>
            <w:tcW w:w="562" w:type="dxa"/>
            <w:tcBorders>
              <w:top w:val="single" w:sz="12" w:space="0" w:color="auto"/>
              <w:bottom w:val="single" w:sz="12" w:space="0" w:color="auto"/>
            </w:tcBorders>
            <w:shd w:val="clear" w:color="auto" w:fill="auto"/>
            <w:vAlign w:val="center"/>
          </w:tcPr>
          <w:p w14:paraId="3E5DCE7A" w14:textId="77777777" w:rsidR="006B7209" w:rsidRPr="0075280A" w:rsidRDefault="00973596" w:rsidP="007E6508">
            <w:pPr>
              <w:pStyle w:val="Tableheader-"/>
              <w:keepNext/>
              <w:jc w:val="center"/>
              <w:rPr>
                <w:b/>
              </w:rPr>
            </w:pPr>
            <m:oMathPara>
              <m:oMathParaPr>
                <m:jc m:val="center"/>
              </m:oMathParaPr>
              <m:oMath>
                <m:sSub>
                  <m:sSubPr>
                    <m:ctrlPr>
                      <w:rPr>
                        <w:rFonts w:ascii="Cambria Math" w:hAnsi="Cambria Math"/>
                        <w:b/>
                        <w:i/>
                      </w:rPr>
                    </m:ctrlPr>
                  </m:sSubPr>
                  <m:e>
                    <m:r>
                      <m:rPr>
                        <m:sty m:val="bi"/>
                      </m:rPr>
                      <w:rPr>
                        <w:rFonts w:ascii="Cambria Math" w:hAnsi="Cambria Math"/>
                      </w:rPr>
                      <m:t>c</m:t>
                    </m:r>
                  </m:e>
                  <m:sub>
                    <m:r>
                      <m:rPr>
                        <m:sty m:val="b"/>
                      </m:rPr>
                      <w:rPr>
                        <w:rFonts w:ascii="Cambria Math" w:hAnsi="Cambria Math"/>
                      </w:rPr>
                      <m:t>f</m:t>
                    </m:r>
                  </m:sub>
                </m:sSub>
              </m:oMath>
            </m:oMathPara>
          </w:p>
        </w:tc>
      </w:tr>
      <w:tr w:rsidR="0002191E" w:rsidRPr="0075280A" w14:paraId="31FA333C" w14:textId="77777777" w:rsidTr="009605E3">
        <w:trPr>
          <w:cantSplit/>
          <w:jc w:val="center"/>
        </w:trPr>
        <w:tc>
          <w:tcPr>
            <w:tcW w:w="730" w:type="dxa"/>
            <w:tcBorders>
              <w:top w:val="single" w:sz="12" w:space="0" w:color="auto"/>
            </w:tcBorders>
            <w:shd w:val="clear" w:color="auto" w:fill="auto"/>
            <w:vAlign w:val="center"/>
          </w:tcPr>
          <w:p w14:paraId="7E8A15CE" w14:textId="77777777" w:rsidR="00587FC0" w:rsidRPr="0075280A" w:rsidRDefault="00587FC0" w:rsidP="007E6508">
            <w:pPr>
              <w:pStyle w:val="Tablebody-"/>
              <w:keepNext/>
              <w:jc w:val="center"/>
            </w:pPr>
            <w:r w:rsidRPr="0075280A">
              <w:t>K 1,0</w:t>
            </w:r>
          </w:p>
        </w:tc>
        <w:tc>
          <w:tcPr>
            <w:tcW w:w="1065" w:type="dxa"/>
            <w:tcBorders>
              <w:top w:val="single" w:sz="12" w:space="0" w:color="auto"/>
            </w:tcBorders>
            <w:shd w:val="clear" w:color="auto" w:fill="auto"/>
            <w:vAlign w:val="center"/>
          </w:tcPr>
          <w:p w14:paraId="12738031" w14:textId="77777777" w:rsidR="00587FC0" w:rsidRPr="0075280A" w:rsidRDefault="00C83744" w:rsidP="007E6508">
            <w:pPr>
              <w:pStyle w:val="Tablebody-"/>
              <w:keepNext/>
              <w:jc w:val="center"/>
            </w:pPr>
            <w:r w:rsidRPr="0075280A">
              <w:noBreakHyphen/>
              <w:t>1</w:t>
            </w:r>
            <w:r w:rsidR="00587FC0" w:rsidRPr="0075280A">
              <w:t>,0</w:t>
            </w:r>
          </w:p>
        </w:tc>
        <w:tc>
          <w:tcPr>
            <w:tcW w:w="2353" w:type="dxa"/>
            <w:tcBorders>
              <w:top w:val="single" w:sz="12" w:space="0" w:color="auto"/>
            </w:tcBorders>
            <w:vAlign w:val="center"/>
          </w:tcPr>
          <w:p w14:paraId="7409911E" w14:textId="738F95D2" w:rsidR="00587FC0" w:rsidRPr="0075280A" w:rsidRDefault="00587FC0" w:rsidP="007E6508">
            <w:pPr>
              <w:pStyle w:val="Tablebody-"/>
              <w:keepNext/>
              <w:jc w:val="center"/>
            </w:pPr>
            <m:oMathPara>
              <m:oMathParaPr>
                <m:jc m:val="center"/>
              </m:oMathParaPr>
              <m:oMath>
                <m:r>
                  <w:rPr>
                    <w:rFonts w:ascii="Cambria Math" w:hAnsi="Cambria Math"/>
                  </w:rPr>
                  <m:t>0°≤α≤70°=</m:t>
                </m:r>
                <m:sSub>
                  <m:sSubPr>
                    <m:ctrlPr>
                      <w:rPr>
                        <w:rFonts w:ascii="Cambria Math" w:hAnsi="Cambria Math"/>
                        <w:i/>
                      </w:rPr>
                    </m:ctrlPr>
                  </m:sSubPr>
                  <m:e>
                    <m:r>
                      <w:rPr>
                        <w:rFonts w:ascii="Cambria Math" w:hAnsi="Cambria Math"/>
                      </w:rPr>
                      <m:t>α</m:t>
                    </m:r>
                  </m:e>
                  <m:sub>
                    <m:r>
                      <m:rPr>
                        <m:sty m:val="p"/>
                      </m:rPr>
                      <w:rPr>
                        <w:rFonts w:ascii="Cambria Math" w:hAnsi="Cambria Math"/>
                      </w:rPr>
                      <m:t>m</m:t>
                    </m:r>
                  </m:sub>
                </m:sSub>
              </m:oMath>
            </m:oMathPara>
          </w:p>
          <w:p w14:paraId="2E112A61" w14:textId="658A99DD" w:rsidR="00587FC0" w:rsidRPr="0075280A" w:rsidRDefault="00587FC0" w:rsidP="007E6508">
            <w:pPr>
              <w:pStyle w:val="Tablebody-"/>
              <w:keepNext/>
              <w:jc w:val="center"/>
            </w:pPr>
            <m:oMathPara>
              <m:oMathParaPr>
                <m:jc m:val="center"/>
              </m:oMathParaPr>
              <m:oMath>
                <m:r>
                  <w:rPr>
                    <w:rFonts w:ascii="Cambria Math" w:hAnsi="Cambria Math"/>
                  </w:rPr>
                  <m:t>1-2,0⋅</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hint="eastAsia"/>
                              </w:rPr>
                              <m:t>sin</m:t>
                            </m:r>
                          </m:fName>
                          <m:e>
                            <m:f>
                              <m:fPr>
                                <m:ctrlPr>
                                  <w:rPr>
                                    <w:rFonts w:ascii="Cambria Math" w:hAnsi="Cambria Math"/>
                                    <w:i/>
                                  </w:rPr>
                                </m:ctrlPr>
                              </m:fPr>
                              <m:num>
                                <m:r>
                                  <w:rPr>
                                    <w:rFonts w:ascii="Cambria Math" w:hAnsi="Cambria Math" w:hint="eastAsia"/>
                                  </w:rPr>
                                  <m:t>90</m:t>
                                </m:r>
                              </m:num>
                              <m:den>
                                <m:r>
                                  <w:rPr>
                                    <w:rFonts w:ascii="Cambria Math" w:hAnsi="Cambria Math" w:hint="eastAsia"/>
                                  </w:rPr>
                                  <m:t>70</m:t>
                                </m:r>
                              </m:den>
                            </m:f>
                            <m:r>
                              <w:rPr>
                                <w:rFonts w:ascii="Cambria Math" w:hAnsi="Cambria Math"/>
                              </w:rPr>
                              <m:t>α</m:t>
                            </m:r>
                          </m:e>
                        </m:func>
                      </m:e>
                    </m:d>
                  </m:e>
                  <m:sup>
                    <m:r>
                      <w:rPr>
                        <w:rFonts w:ascii="Cambria Math" w:hAnsi="Cambria Math" w:hint="eastAsia"/>
                      </w:rPr>
                      <m:t>2,267</m:t>
                    </m:r>
                  </m:sup>
                </m:sSup>
              </m:oMath>
            </m:oMathPara>
          </w:p>
        </w:tc>
        <w:tc>
          <w:tcPr>
            <w:tcW w:w="3350" w:type="dxa"/>
            <w:tcBorders>
              <w:top w:val="single" w:sz="12" w:space="0" w:color="auto"/>
            </w:tcBorders>
            <w:vAlign w:val="center"/>
          </w:tcPr>
          <w:p w14:paraId="63939617" w14:textId="76E71BEA" w:rsidR="00587FC0" w:rsidRPr="0075280A" w:rsidRDefault="00587FC0" w:rsidP="007E6508">
            <w:pPr>
              <w:pStyle w:val="Tablebody-"/>
              <w:keepNext/>
              <w:jc w:val="center"/>
            </w:pPr>
            <m:oMathPara>
              <m:oMathParaPr>
                <m:jc m:val="center"/>
              </m:oMathParaPr>
              <m:oMath>
                <m:r>
                  <w:rPr>
                    <w:rFonts w:ascii="Cambria Math" w:hAnsi="Cambria Math" w:hint="eastAsia"/>
                  </w:rPr>
                  <m:t>7</m:t>
                </m:r>
                <m:r>
                  <w:rPr>
                    <w:rFonts w:ascii="Cambria Math" w:hAnsi="Cambria Math"/>
                  </w:rPr>
                  <m:t>0°≤α≤</m:t>
                </m:r>
                <m:r>
                  <w:rPr>
                    <w:rFonts w:ascii="Cambria Math" w:hAnsi="Cambria Math" w:hint="eastAsia"/>
                  </w:rPr>
                  <m:t>91</m:t>
                </m:r>
                <m:r>
                  <w:rPr>
                    <w:rFonts w:ascii="Cambria Math" w:hAnsi="Cambria Math"/>
                  </w:rPr>
                  <m:t>°=</m:t>
                </m:r>
                <m:sSub>
                  <m:sSubPr>
                    <m:ctrlPr>
                      <w:rPr>
                        <w:rFonts w:ascii="Cambria Math" w:hAnsi="Cambria Math"/>
                        <w:i/>
                      </w:rPr>
                    </m:ctrlPr>
                  </m:sSubPr>
                  <m:e>
                    <m:r>
                      <w:rPr>
                        <w:rFonts w:ascii="Cambria Math" w:hAnsi="Cambria Math"/>
                      </w:rPr>
                      <m:t>α</m:t>
                    </m:r>
                  </m:e>
                  <m:sub>
                    <m:r>
                      <m:rPr>
                        <m:sty m:val="p"/>
                      </m:rPr>
                      <w:rPr>
                        <w:rFonts w:ascii="Cambria Math" w:hAnsi="Cambria Math"/>
                      </w:rPr>
                      <m:t>b</m:t>
                    </m:r>
                  </m:sub>
                </m:sSub>
              </m:oMath>
            </m:oMathPara>
          </w:p>
          <w:p w14:paraId="2FF1DBCE" w14:textId="0BC657D9" w:rsidR="00587FC0" w:rsidRPr="0075280A" w:rsidRDefault="00587FC0" w:rsidP="00E71DCC">
            <w:pPr>
              <w:pStyle w:val="Tablebody-"/>
              <w:keepNext/>
              <w:ind w:right="-117"/>
              <w:jc w:val="center"/>
            </w:pPr>
            <m:oMathPara>
              <m:oMath>
                <m:r>
                  <w:rPr>
                    <w:rFonts w:ascii="Cambria Math" w:hAnsi="Cambria Math"/>
                  </w:rPr>
                  <m:t>-</m:t>
                </m:r>
                <m:r>
                  <w:rPr>
                    <w:rFonts w:ascii="Cambria Math" w:hAnsi="Cambria Math" w:hint="eastAsia"/>
                  </w:rPr>
                  <m:t>1,0</m:t>
                </m:r>
                <m:r>
                  <w:rPr>
                    <w:rFonts w:ascii="Cambria Math" w:hAnsi="Cambria Math"/>
                  </w:rPr>
                  <m:t>-0,</m:t>
                </m:r>
                <m:r>
                  <w:rPr>
                    <w:rFonts w:ascii="Cambria Math" w:hAnsi="Cambria Math" w:hint="eastAsia"/>
                  </w:rPr>
                  <m:t>5</m:t>
                </m:r>
                <m:r>
                  <w:rPr>
                    <w:rFonts w:ascii="Cambria Math" w:hAnsi="Cambria Math"/>
                  </w:rPr>
                  <m:t>⋅</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hint="eastAsia"/>
                              </w:rPr>
                              <m:t>sin</m:t>
                            </m:r>
                          </m:fName>
                          <m:e>
                            <m:d>
                              <m:dPr>
                                <m:ctrlPr>
                                  <w:rPr>
                                    <w:rFonts w:ascii="Cambria Math" w:hAnsi="Cambria Math"/>
                                    <w:i/>
                                  </w:rPr>
                                </m:ctrlPr>
                              </m:dPr>
                              <m:e>
                                <m:f>
                                  <m:fPr>
                                    <m:ctrlPr>
                                      <w:rPr>
                                        <w:rFonts w:ascii="Cambria Math" w:hAnsi="Cambria Math"/>
                                        <w:i/>
                                      </w:rPr>
                                    </m:ctrlPr>
                                  </m:fPr>
                                  <m:num>
                                    <m:r>
                                      <w:rPr>
                                        <w:rFonts w:ascii="Cambria Math" w:hAnsi="Cambria Math" w:hint="eastAsia"/>
                                      </w:rPr>
                                      <m:t>90</m:t>
                                    </m:r>
                                  </m:num>
                                  <m:den>
                                    <m:r>
                                      <w:rPr>
                                        <w:rFonts w:ascii="Cambria Math" w:hAnsi="Cambria Math" w:hint="eastAsia"/>
                                      </w:rPr>
                                      <m:t>21</m:t>
                                    </m:r>
                                  </m:den>
                                </m:f>
                                <m:d>
                                  <m:dPr>
                                    <m:ctrlPr>
                                      <w:rPr>
                                        <w:rFonts w:ascii="Cambria Math" w:hAnsi="Cambria Math"/>
                                        <w:i/>
                                      </w:rPr>
                                    </m:ctrlPr>
                                  </m:dPr>
                                  <m:e>
                                    <m:r>
                                      <w:rPr>
                                        <w:rFonts w:ascii="Cambria Math" w:hAnsi="Cambria Math"/>
                                      </w:rPr>
                                      <m:t>α-70</m:t>
                                    </m:r>
                                  </m:e>
                                </m:d>
                              </m:e>
                            </m:d>
                          </m:e>
                        </m:func>
                      </m:e>
                    </m:d>
                  </m:e>
                  <m:sup>
                    <m:r>
                      <w:rPr>
                        <w:rFonts w:ascii="Cambria Math" w:hAnsi="Cambria Math" w:hint="eastAsia"/>
                      </w:rPr>
                      <m:t>2,395</m:t>
                    </m:r>
                  </m:sup>
                </m:sSup>
              </m:oMath>
            </m:oMathPara>
          </w:p>
        </w:tc>
        <w:tc>
          <w:tcPr>
            <w:tcW w:w="1692" w:type="dxa"/>
            <w:tcBorders>
              <w:top w:val="single" w:sz="12" w:space="0" w:color="auto"/>
            </w:tcBorders>
            <w:shd w:val="clear" w:color="auto" w:fill="auto"/>
            <w:vAlign w:val="center"/>
          </w:tcPr>
          <w:p w14:paraId="6C8A3371" w14:textId="639DBD8F" w:rsidR="00587FC0" w:rsidRPr="0075280A" w:rsidRDefault="00587FC0" w:rsidP="007E6508">
            <w:pPr>
              <w:pStyle w:val="Tablebody-"/>
              <w:keepNext/>
              <w:jc w:val="center"/>
            </w:pPr>
            <m:oMathPara>
              <m:oMathParaPr>
                <m:jc m:val="center"/>
              </m:oMathParaPr>
              <m:oMath>
                <m:r>
                  <w:rPr>
                    <w:rFonts w:ascii="Cambria Math" w:hAnsi="Cambria Math" w:hint="eastAsia"/>
                  </w:rPr>
                  <m:t>91</m:t>
                </m:r>
                <m:r>
                  <w:rPr>
                    <w:rFonts w:ascii="Cambria Math" w:hAnsi="Cambria Math"/>
                  </w:rPr>
                  <m:t>°≤α≤</m:t>
                </m:r>
                <m:r>
                  <w:rPr>
                    <w:rFonts w:ascii="Cambria Math" w:hAnsi="Cambria Math" w:hint="eastAsia"/>
                  </w:rPr>
                  <m:t>180</m:t>
                </m:r>
                <m:r>
                  <w:rPr>
                    <w:rFonts w:ascii="Cambria Math" w:hAnsi="Cambria Math"/>
                  </w:rPr>
                  <m:t>°</m:t>
                </m:r>
              </m:oMath>
            </m:oMathPara>
          </w:p>
          <w:p w14:paraId="0CE46C71" w14:textId="77777777" w:rsidR="00587FC0" w:rsidRPr="0075280A" w:rsidRDefault="00C83744" w:rsidP="007E6508">
            <w:pPr>
              <w:pStyle w:val="Tablebody-"/>
              <w:keepNext/>
              <w:jc w:val="center"/>
            </w:pPr>
            <w:r w:rsidRPr="0075280A">
              <w:noBreakHyphen/>
              <w:t>0</w:t>
            </w:r>
            <w:r w:rsidR="00587FC0" w:rsidRPr="0075280A">
              <w:t>,5</w:t>
            </w:r>
          </w:p>
        </w:tc>
        <w:tc>
          <w:tcPr>
            <w:tcW w:w="562" w:type="dxa"/>
            <w:tcBorders>
              <w:top w:val="single" w:sz="12" w:space="0" w:color="auto"/>
            </w:tcBorders>
            <w:shd w:val="clear" w:color="auto" w:fill="auto"/>
            <w:vAlign w:val="center"/>
          </w:tcPr>
          <w:p w14:paraId="3220DE3A" w14:textId="77777777" w:rsidR="00587FC0" w:rsidRPr="0075280A" w:rsidRDefault="00587FC0" w:rsidP="007E6508">
            <w:pPr>
              <w:pStyle w:val="Tablebody-"/>
              <w:keepNext/>
              <w:jc w:val="center"/>
            </w:pPr>
            <w:r w:rsidRPr="0075280A">
              <w:t>0,66</w:t>
            </w:r>
          </w:p>
        </w:tc>
      </w:tr>
      <w:tr w:rsidR="0002191E" w:rsidRPr="0075280A" w14:paraId="313E4C98" w14:textId="77777777" w:rsidTr="009605E3">
        <w:trPr>
          <w:cantSplit/>
          <w:jc w:val="center"/>
        </w:trPr>
        <w:tc>
          <w:tcPr>
            <w:tcW w:w="730" w:type="dxa"/>
            <w:shd w:val="clear" w:color="auto" w:fill="auto"/>
            <w:vAlign w:val="center"/>
          </w:tcPr>
          <w:p w14:paraId="668C484E" w14:textId="77777777" w:rsidR="00587FC0" w:rsidRPr="0075280A" w:rsidRDefault="00587FC0" w:rsidP="007E6508">
            <w:pPr>
              <w:pStyle w:val="Tablebody-"/>
              <w:keepNext/>
              <w:jc w:val="center"/>
            </w:pPr>
            <w:r w:rsidRPr="0075280A">
              <w:t>K 1,1</w:t>
            </w:r>
          </w:p>
        </w:tc>
        <w:tc>
          <w:tcPr>
            <w:tcW w:w="1065" w:type="dxa"/>
            <w:shd w:val="clear" w:color="auto" w:fill="auto"/>
            <w:vAlign w:val="center"/>
          </w:tcPr>
          <w:p w14:paraId="2EBECB6D" w14:textId="77777777" w:rsidR="00587FC0" w:rsidRPr="0075280A" w:rsidRDefault="00C83744" w:rsidP="007E6508">
            <w:pPr>
              <w:pStyle w:val="Tablebody-"/>
              <w:keepNext/>
              <w:jc w:val="center"/>
            </w:pPr>
            <w:r w:rsidRPr="0075280A">
              <w:noBreakHyphen/>
              <w:t>1</w:t>
            </w:r>
            <w:r w:rsidR="00587FC0" w:rsidRPr="0075280A">
              <w:t>,1</w:t>
            </w:r>
          </w:p>
        </w:tc>
        <w:tc>
          <w:tcPr>
            <w:tcW w:w="2353" w:type="dxa"/>
            <w:vAlign w:val="center"/>
          </w:tcPr>
          <w:p w14:paraId="688EEE6F" w14:textId="6A7AF564" w:rsidR="00587FC0" w:rsidRPr="0075280A" w:rsidRDefault="00587FC0" w:rsidP="007E6508">
            <w:pPr>
              <w:pStyle w:val="Tablebody-"/>
              <w:keepNext/>
              <w:jc w:val="center"/>
            </w:pPr>
            <m:oMathPara>
              <m:oMathParaPr>
                <m:jc m:val="center"/>
              </m:oMathParaPr>
              <m:oMath>
                <m:r>
                  <w:rPr>
                    <w:rFonts w:ascii="Cambria Math" w:hAnsi="Cambria Math"/>
                  </w:rPr>
                  <m:t>0°≤α≤71°=</m:t>
                </m:r>
                <m:sSub>
                  <m:sSubPr>
                    <m:ctrlPr>
                      <w:rPr>
                        <w:rFonts w:ascii="Cambria Math" w:hAnsi="Cambria Math"/>
                        <w:i/>
                      </w:rPr>
                    </m:ctrlPr>
                  </m:sSubPr>
                  <m:e>
                    <m:r>
                      <w:rPr>
                        <w:rFonts w:ascii="Cambria Math" w:hAnsi="Cambria Math"/>
                      </w:rPr>
                      <m:t>α</m:t>
                    </m:r>
                  </m:e>
                  <m:sub>
                    <m:r>
                      <m:rPr>
                        <m:sty m:val="p"/>
                      </m:rPr>
                      <w:rPr>
                        <w:rFonts w:ascii="Cambria Math" w:hAnsi="Cambria Math"/>
                      </w:rPr>
                      <m:t>m</m:t>
                    </m:r>
                  </m:sub>
                </m:sSub>
              </m:oMath>
            </m:oMathPara>
          </w:p>
          <w:p w14:paraId="4E5E105C" w14:textId="5E464DF4" w:rsidR="00587FC0" w:rsidRPr="0075280A" w:rsidRDefault="00587FC0" w:rsidP="007E6508">
            <w:pPr>
              <w:pStyle w:val="Tablebody-"/>
              <w:keepNext/>
              <w:jc w:val="center"/>
            </w:pPr>
            <m:oMathPara>
              <m:oMath>
                <m:r>
                  <w:rPr>
                    <w:rFonts w:ascii="Cambria Math" w:hAnsi="Cambria Math"/>
                  </w:rPr>
                  <m:t>1-2,</m:t>
                </m:r>
                <m:r>
                  <w:rPr>
                    <w:rFonts w:ascii="Cambria Math" w:hAnsi="Cambria Math" w:hint="eastAsia"/>
                  </w:rPr>
                  <m:t>1</m:t>
                </m:r>
                <m:r>
                  <w:rPr>
                    <w:rFonts w:ascii="Cambria Math" w:hAnsi="Cambria Math"/>
                  </w:rPr>
                  <m:t>⋅</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hint="eastAsia"/>
                              </w:rPr>
                              <m:t>sin</m:t>
                            </m:r>
                          </m:fName>
                          <m:e>
                            <m:f>
                              <m:fPr>
                                <m:ctrlPr>
                                  <w:rPr>
                                    <w:rFonts w:ascii="Cambria Math" w:hAnsi="Cambria Math"/>
                                    <w:i/>
                                  </w:rPr>
                                </m:ctrlPr>
                              </m:fPr>
                              <m:num>
                                <m:r>
                                  <w:rPr>
                                    <w:rFonts w:ascii="Cambria Math" w:hAnsi="Cambria Math" w:hint="eastAsia"/>
                                  </w:rPr>
                                  <m:t>90</m:t>
                                </m:r>
                              </m:num>
                              <m:den>
                                <m:r>
                                  <w:rPr>
                                    <w:rFonts w:ascii="Cambria Math" w:hAnsi="Cambria Math" w:hint="eastAsia"/>
                                  </w:rPr>
                                  <m:t>71</m:t>
                                </m:r>
                              </m:den>
                            </m:f>
                            <m:r>
                              <w:rPr>
                                <w:rFonts w:ascii="Cambria Math" w:hAnsi="Cambria Math"/>
                              </w:rPr>
                              <m:t>α</m:t>
                            </m:r>
                          </m:e>
                        </m:func>
                      </m:e>
                    </m:d>
                  </m:e>
                  <m:sup>
                    <m:r>
                      <w:rPr>
                        <w:rFonts w:ascii="Cambria Math" w:hAnsi="Cambria Math" w:hint="eastAsia"/>
                      </w:rPr>
                      <m:t>2,239</m:t>
                    </m:r>
                  </m:sup>
                </m:sSup>
              </m:oMath>
            </m:oMathPara>
          </w:p>
        </w:tc>
        <w:tc>
          <w:tcPr>
            <w:tcW w:w="3350" w:type="dxa"/>
            <w:vAlign w:val="center"/>
          </w:tcPr>
          <w:p w14:paraId="09A672D1" w14:textId="53F8D55F" w:rsidR="00587FC0" w:rsidRPr="0075280A" w:rsidRDefault="00587FC0" w:rsidP="007E6508">
            <w:pPr>
              <w:pStyle w:val="Tablebody-"/>
              <w:keepNext/>
              <w:jc w:val="center"/>
            </w:pPr>
            <m:oMathPara>
              <m:oMathParaPr>
                <m:jc m:val="center"/>
              </m:oMathParaPr>
              <m:oMath>
                <m:r>
                  <w:rPr>
                    <w:rFonts w:ascii="Cambria Math" w:hAnsi="Cambria Math"/>
                  </w:rPr>
                  <m:t>71°≤α≤93°=</m:t>
                </m:r>
                <m:sSub>
                  <m:sSubPr>
                    <m:ctrlPr>
                      <w:rPr>
                        <w:rFonts w:ascii="Cambria Math" w:hAnsi="Cambria Math"/>
                        <w:i/>
                      </w:rPr>
                    </m:ctrlPr>
                  </m:sSubPr>
                  <m:e>
                    <m:r>
                      <w:rPr>
                        <w:rFonts w:ascii="Cambria Math" w:hAnsi="Cambria Math"/>
                      </w:rPr>
                      <m:t>α</m:t>
                    </m:r>
                  </m:e>
                  <m:sub>
                    <m:r>
                      <m:rPr>
                        <m:sty m:val="p"/>
                      </m:rPr>
                      <w:rPr>
                        <w:rFonts w:ascii="Cambria Math" w:hAnsi="Cambria Math"/>
                      </w:rPr>
                      <m:t>b</m:t>
                    </m:r>
                  </m:sub>
                </m:sSub>
              </m:oMath>
            </m:oMathPara>
          </w:p>
          <w:p w14:paraId="518F63C9" w14:textId="5D25144C" w:rsidR="00587FC0" w:rsidRPr="0075280A" w:rsidRDefault="00587FC0" w:rsidP="007E6508">
            <w:pPr>
              <w:pStyle w:val="Tablebody-"/>
              <w:keepNext/>
              <w:jc w:val="center"/>
            </w:pPr>
            <m:oMathPara>
              <m:oMath>
                <m:r>
                  <w:rPr>
                    <w:rFonts w:ascii="Cambria Math" w:hAnsi="Cambria Math"/>
                  </w:rPr>
                  <m:t>-1,</m:t>
                </m:r>
                <m:r>
                  <w:rPr>
                    <w:rFonts w:ascii="Cambria Math" w:hAnsi="Cambria Math" w:hint="eastAsia"/>
                  </w:rPr>
                  <m:t>1</m:t>
                </m:r>
                <m:r>
                  <w:rPr>
                    <w:rFonts w:ascii="Cambria Math" w:hAnsi="Cambria Math"/>
                  </w:rPr>
                  <m:t>-0,</m:t>
                </m:r>
                <m:r>
                  <w:rPr>
                    <w:rFonts w:ascii="Cambria Math" w:hAnsi="Cambria Math" w:hint="eastAsia"/>
                  </w:rPr>
                  <m:t>6</m:t>
                </m:r>
                <m:r>
                  <w:rPr>
                    <w:rFonts w:ascii="Cambria Math" w:hAnsi="Cambria Math"/>
                  </w:rPr>
                  <m:t>⋅</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hint="eastAsia"/>
                              </w:rPr>
                              <m:t>sin</m:t>
                            </m:r>
                          </m:fName>
                          <m:e>
                            <m:d>
                              <m:dPr>
                                <m:ctrlPr>
                                  <w:rPr>
                                    <w:rFonts w:ascii="Cambria Math" w:hAnsi="Cambria Math"/>
                                    <w:i/>
                                  </w:rPr>
                                </m:ctrlPr>
                              </m:dPr>
                              <m:e>
                                <m:f>
                                  <m:fPr>
                                    <m:ctrlPr>
                                      <w:rPr>
                                        <w:rFonts w:ascii="Cambria Math" w:hAnsi="Cambria Math"/>
                                        <w:i/>
                                      </w:rPr>
                                    </m:ctrlPr>
                                  </m:fPr>
                                  <m:num>
                                    <m:r>
                                      <w:rPr>
                                        <w:rFonts w:ascii="Cambria Math" w:hAnsi="Cambria Math" w:hint="eastAsia"/>
                                      </w:rPr>
                                      <m:t>90</m:t>
                                    </m:r>
                                  </m:num>
                                  <m:den>
                                    <m:r>
                                      <w:rPr>
                                        <w:rFonts w:ascii="Cambria Math" w:hAnsi="Cambria Math" w:hint="eastAsia"/>
                                      </w:rPr>
                                      <m:t>22</m:t>
                                    </m:r>
                                  </m:den>
                                </m:f>
                                <m:d>
                                  <m:dPr>
                                    <m:ctrlPr>
                                      <w:rPr>
                                        <w:rFonts w:ascii="Cambria Math" w:hAnsi="Cambria Math"/>
                                        <w:i/>
                                      </w:rPr>
                                    </m:ctrlPr>
                                  </m:dPr>
                                  <m:e>
                                    <m:r>
                                      <w:rPr>
                                        <w:rFonts w:ascii="Cambria Math" w:hAnsi="Cambria Math"/>
                                      </w:rPr>
                                      <m:t>α-7</m:t>
                                    </m:r>
                                    <m:r>
                                      <w:rPr>
                                        <w:rFonts w:ascii="Cambria Math" w:hAnsi="Cambria Math" w:hint="eastAsia"/>
                                      </w:rPr>
                                      <m:t>1</m:t>
                                    </m:r>
                                  </m:e>
                                </m:d>
                              </m:e>
                            </m:d>
                          </m:e>
                        </m:func>
                      </m:e>
                    </m:d>
                  </m:e>
                  <m:sup>
                    <m:r>
                      <w:rPr>
                        <w:rFonts w:ascii="Cambria Math" w:hAnsi="Cambria Math" w:hint="eastAsia"/>
                      </w:rPr>
                      <m:t>2,395</m:t>
                    </m:r>
                  </m:sup>
                </m:sSup>
              </m:oMath>
            </m:oMathPara>
          </w:p>
        </w:tc>
        <w:tc>
          <w:tcPr>
            <w:tcW w:w="1692" w:type="dxa"/>
            <w:shd w:val="clear" w:color="auto" w:fill="auto"/>
            <w:vAlign w:val="center"/>
          </w:tcPr>
          <w:p w14:paraId="04F40824" w14:textId="746BC73D" w:rsidR="00587FC0" w:rsidRPr="0075280A" w:rsidRDefault="00587FC0" w:rsidP="007E6508">
            <w:pPr>
              <w:pStyle w:val="Tablebody-"/>
              <w:keepNext/>
              <w:jc w:val="center"/>
            </w:pPr>
            <m:oMathPara>
              <m:oMathParaPr>
                <m:jc m:val="center"/>
              </m:oMathParaPr>
              <m:oMath>
                <m:r>
                  <w:rPr>
                    <w:rFonts w:ascii="Cambria Math" w:hAnsi="Cambria Math"/>
                  </w:rPr>
                  <m:t>93°≤α≤180°</m:t>
                </m:r>
              </m:oMath>
            </m:oMathPara>
          </w:p>
          <w:p w14:paraId="20E8F2B2" w14:textId="77777777" w:rsidR="00587FC0" w:rsidRPr="0075280A" w:rsidRDefault="00C83744" w:rsidP="007E6508">
            <w:pPr>
              <w:pStyle w:val="Tablebody-"/>
              <w:keepNext/>
              <w:jc w:val="center"/>
            </w:pPr>
            <w:r w:rsidRPr="0075280A">
              <w:noBreakHyphen/>
              <w:t>0</w:t>
            </w:r>
            <w:r w:rsidR="00587FC0" w:rsidRPr="0075280A">
              <w:t>,5</w:t>
            </w:r>
          </w:p>
        </w:tc>
        <w:tc>
          <w:tcPr>
            <w:tcW w:w="562" w:type="dxa"/>
            <w:shd w:val="clear" w:color="auto" w:fill="auto"/>
            <w:vAlign w:val="center"/>
          </w:tcPr>
          <w:p w14:paraId="23B3512F" w14:textId="77777777" w:rsidR="00587FC0" w:rsidRPr="0075280A" w:rsidRDefault="00587FC0" w:rsidP="007E6508">
            <w:pPr>
              <w:pStyle w:val="Tablebody-"/>
              <w:keepNext/>
              <w:jc w:val="center"/>
            </w:pPr>
            <w:r w:rsidRPr="0075280A">
              <w:t>0,64</w:t>
            </w:r>
          </w:p>
        </w:tc>
      </w:tr>
      <w:tr w:rsidR="0002191E" w:rsidRPr="0075280A" w14:paraId="425E1E97" w14:textId="77777777" w:rsidTr="009605E3">
        <w:trPr>
          <w:cantSplit/>
          <w:jc w:val="center"/>
        </w:trPr>
        <w:tc>
          <w:tcPr>
            <w:tcW w:w="730" w:type="dxa"/>
            <w:shd w:val="clear" w:color="auto" w:fill="auto"/>
            <w:vAlign w:val="center"/>
          </w:tcPr>
          <w:p w14:paraId="3E0D38DD" w14:textId="77777777" w:rsidR="00587FC0" w:rsidRPr="0075280A" w:rsidRDefault="00587FC0" w:rsidP="007E6508">
            <w:pPr>
              <w:pStyle w:val="Tablebody-"/>
              <w:keepNext/>
              <w:jc w:val="center"/>
            </w:pPr>
            <w:r w:rsidRPr="0075280A">
              <w:t>K 1,2</w:t>
            </w:r>
          </w:p>
        </w:tc>
        <w:tc>
          <w:tcPr>
            <w:tcW w:w="1065" w:type="dxa"/>
            <w:shd w:val="clear" w:color="auto" w:fill="auto"/>
            <w:vAlign w:val="center"/>
          </w:tcPr>
          <w:p w14:paraId="1C4B415E" w14:textId="77777777" w:rsidR="00587FC0" w:rsidRPr="0075280A" w:rsidRDefault="00C83744" w:rsidP="007E6508">
            <w:pPr>
              <w:pStyle w:val="Tablebody-"/>
              <w:keepNext/>
              <w:jc w:val="center"/>
            </w:pPr>
            <w:r w:rsidRPr="0075280A">
              <w:noBreakHyphen/>
              <w:t>1</w:t>
            </w:r>
            <w:r w:rsidR="00587FC0" w:rsidRPr="0075280A">
              <w:t>,2</w:t>
            </w:r>
          </w:p>
        </w:tc>
        <w:tc>
          <w:tcPr>
            <w:tcW w:w="2353" w:type="dxa"/>
            <w:vAlign w:val="center"/>
          </w:tcPr>
          <w:p w14:paraId="0E1766C7" w14:textId="1EB5C8B2" w:rsidR="00587FC0" w:rsidRPr="0075280A" w:rsidRDefault="00587FC0" w:rsidP="007E6508">
            <w:pPr>
              <w:pStyle w:val="Tablebody-"/>
              <w:keepNext/>
              <w:jc w:val="center"/>
            </w:pPr>
            <m:oMathPara>
              <m:oMathParaPr>
                <m:jc m:val="center"/>
              </m:oMathParaPr>
              <m:oMath>
                <m:r>
                  <w:rPr>
                    <w:rFonts w:ascii="Cambria Math" w:hAnsi="Cambria Math"/>
                  </w:rPr>
                  <m:t>0°≤α≤72°=</m:t>
                </m:r>
                <m:sSub>
                  <m:sSubPr>
                    <m:ctrlPr>
                      <w:rPr>
                        <w:rFonts w:ascii="Cambria Math" w:hAnsi="Cambria Math"/>
                        <w:i/>
                      </w:rPr>
                    </m:ctrlPr>
                  </m:sSubPr>
                  <m:e>
                    <m:r>
                      <w:rPr>
                        <w:rFonts w:ascii="Cambria Math" w:hAnsi="Cambria Math"/>
                      </w:rPr>
                      <m:t>α</m:t>
                    </m:r>
                  </m:e>
                  <m:sub>
                    <m:r>
                      <m:rPr>
                        <m:sty m:val="p"/>
                      </m:rPr>
                      <w:rPr>
                        <w:rFonts w:ascii="Cambria Math" w:hAnsi="Cambria Math"/>
                      </w:rPr>
                      <m:t>m</m:t>
                    </m:r>
                  </m:sub>
                </m:sSub>
              </m:oMath>
            </m:oMathPara>
          </w:p>
          <w:p w14:paraId="32CE998A" w14:textId="53B8FF6E" w:rsidR="00587FC0" w:rsidRPr="0075280A" w:rsidRDefault="00587FC0" w:rsidP="007E6508">
            <w:pPr>
              <w:pStyle w:val="Tablebody-"/>
              <w:keepNext/>
              <w:jc w:val="center"/>
            </w:pPr>
            <m:oMathPara>
              <m:oMath>
                <m:r>
                  <w:rPr>
                    <w:rFonts w:ascii="Cambria Math" w:hAnsi="Cambria Math"/>
                  </w:rPr>
                  <m:t>1-2,2⋅</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hint="eastAsia"/>
                              </w:rPr>
                              <m:t>sin</m:t>
                            </m:r>
                          </m:fName>
                          <m:e>
                            <m:f>
                              <m:fPr>
                                <m:ctrlPr>
                                  <w:rPr>
                                    <w:rFonts w:ascii="Cambria Math" w:hAnsi="Cambria Math"/>
                                    <w:i/>
                                  </w:rPr>
                                </m:ctrlPr>
                              </m:fPr>
                              <m:num>
                                <m:r>
                                  <w:rPr>
                                    <w:rFonts w:ascii="Cambria Math" w:hAnsi="Cambria Math" w:hint="eastAsia"/>
                                  </w:rPr>
                                  <m:t>90</m:t>
                                </m:r>
                              </m:num>
                              <m:den>
                                <m:r>
                                  <w:rPr>
                                    <w:rFonts w:ascii="Cambria Math" w:hAnsi="Cambria Math" w:hint="eastAsia"/>
                                  </w:rPr>
                                  <m:t>72</m:t>
                                </m:r>
                              </m:den>
                            </m:f>
                            <m:r>
                              <w:rPr>
                                <w:rFonts w:ascii="Cambria Math" w:hAnsi="Cambria Math"/>
                              </w:rPr>
                              <m:t>α</m:t>
                            </m:r>
                          </m:e>
                        </m:func>
                      </m:e>
                    </m:d>
                  </m:e>
                  <m:sup>
                    <m:r>
                      <w:rPr>
                        <w:rFonts w:ascii="Cambria Math" w:hAnsi="Cambria Math" w:hint="eastAsia"/>
                      </w:rPr>
                      <m:t>2,205</m:t>
                    </m:r>
                  </m:sup>
                </m:sSup>
              </m:oMath>
            </m:oMathPara>
          </w:p>
        </w:tc>
        <w:tc>
          <w:tcPr>
            <w:tcW w:w="3350" w:type="dxa"/>
            <w:vAlign w:val="center"/>
          </w:tcPr>
          <w:p w14:paraId="3AE51448" w14:textId="318250FE" w:rsidR="00587FC0" w:rsidRPr="0075280A" w:rsidRDefault="00587FC0" w:rsidP="007E6508">
            <w:pPr>
              <w:pStyle w:val="Tablebody-"/>
              <w:keepNext/>
              <w:jc w:val="center"/>
            </w:pPr>
            <m:oMathPara>
              <m:oMathParaPr>
                <m:jc m:val="center"/>
              </m:oMathParaPr>
              <m:oMath>
                <m:r>
                  <w:rPr>
                    <w:rFonts w:ascii="Cambria Math" w:hAnsi="Cambria Math"/>
                  </w:rPr>
                  <m:t>72°≤α≤95°=</m:t>
                </m:r>
                <m:sSub>
                  <m:sSubPr>
                    <m:ctrlPr>
                      <w:rPr>
                        <w:rFonts w:ascii="Cambria Math" w:hAnsi="Cambria Math"/>
                        <w:i/>
                      </w:rPr>
                    </m:ctrlPr>
                  </m:sSubPr>
                  <m:e>
                    <m:r>
                      <w:rPr>
                        <w:rFonts w:ascii="Cambria Math" w:hAnsi="Cambria Math"/>
                      </w:rPr>
                      <m:t>α</m:t>
                    </m:r>
                  </m:e>
                  <m:sub>
                    <m:r>
                      <m:rPr>
                        <m:sty m:val="p"/>
                      </m:rPr>
                      <w:rPr>
                        <w:rFonts w:ascii="Cambria Math" w:hAnsi="Cambria Math"/>
                      </w:rPr>
                      <m:t>b</m:t>
                    </m:r>
                  </m:sub>
                </m:sSub>
              </m:oMath>
            </m:oMathPara>
          </w:p>
          <w:p w14:paraId="0147DD23" w14:textId="124525BC" w:rsidR="00587FC0" w:rsidRPr="0075280A" w:rsidRDefault="00587FC0" w:rsidP="007E6508">
            <w:pPr>
              <w:pStyle w:val="Tablebody-"/>
              <w:keepNext/>
              <w:jc w:val="center"/>
            </w:pPr>
            <m:oMathPara>
              <m:oMath>
                <m:r>
                  <w:rPr>
                    <w:rFonts w:ascii="Cambria Math" w:hAnsi="Cambria Math"/>
                  </w:rPr>
                  <m:t>-1,</m:t>
                </m:r>
                <m:r>
                  <w:rPr>
                    <w:rFonts w:ascii="Cambria Math" w:hAnsi="Cambria Math" w:hint="eastAsia"/>
                  </w:rPr>
                  <m:t>2</m:t>
                </m:r>
                <m:r>
                  <w:rPr>
                    <w:rFonts w:ascii="Cambria Math" w:hAnsi="Cambria Math"/>
                  </w:rPr>
                  <m:t>-0,</m:t>
                </m:r>
                <m:r>
                  <w:rPr>
                    <w:rFonts w:ascii="Cambria Math" w:hAnsi="Cambria Math" w:hint="eastAsia"/>
                  </w:rPr>
                  <m:t>7</m:t>
                </m:r>
                <m:r>
                  <w:rPr>
                    <w:rFonts w:ascii="Cambria Math" w:hAnsi="Cambria Math"/>
                  </w:rPr>
                  <m:t>⋅</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hint="eastAsia"/>
                              </w:rPr>
                              <m:t>sin</m:t>
                            </m:r>
                          </m:fName>
                          <m:e>
                            <m:d>
                              <m:dPr>
                                <m:ctrlPr>
                                  <w:rPr>
                                    <w:rFonts w:ascii="Cambria Math" w:hAnsi="Cambria Math"/>
                                    <w:i/>
                                  </w:rPr>
                                </m:ctrlPr>
                              </m:dPr>
                              <m:e>
                                <m:f>
                                  <m:fPr>
                                    <m:ctrlPr>
                                      <w:rPr>
                                        <w:rFonts w:ascii="Cambria Math" w:hAnsi="Cambria Math"/>
                                        <w:i/>
                                      </w:rPr>
                                    </m:ctrlPr>
                                  </m:fPr>
                                  <m:num>
                                    <m:r>
                                      <w:rPr>
                                        <w:rFonts w:ascii="Cambria Math" w:hAnsi="Cambria Math" w:hint="eastAsia"/>
                                      </w:rPr>
                                      <m:t>90</m:t>
                                    </m:r>
                                  </m:num>
                                  <m:den>
                                    <m:r>
                                      <w:rPr>
                                        <w:rFonts w:ascii="Cambria Math" w:hAnsi="Cambria Math" w:hint="eastAsia"/>
                                      </w:rPr>
                                      <m:t>23</m:t>
                                    </m:r>
                                  </m:den>
                                </m:f>
                                <m:d>
                                  <m:dPr>
                                    <m:ctrlPr>
                                      <w:rPr>
                                        <w:rFonts w:ascii="Cambria Math" w:hAnsi="Cambria Math"/>
                                        <w:i/>
                                      </w:rPr>
                                    </m:ctrlPr>
                                  </m:dPr>
                                  <m:e>
                                    <m:r>
                                      <w:rPr>
                                        <w:rFonts w:ascii="Cambria Math" w:hAnsi="Cambria Math"/>
                                      </w:rPr>
                                      <m:t>α-7</m:t>
                                    </m:r>
                                    <m:r>
                                      <w:rPr>
                                        <w:rFonts w:ascii="Cambria Math" w:hAnsi="Cambria Math" w:hint="eastAsia"/>
                                      </w:rPr>
                                      <m:t>2</m:t>
                                    </m:r>
                                  </m:e>
                                </m:d>
                              </m:e>
                            </m:d>
                          </m:e>
                        </m:func>
                      </m:e>
                    </m:d>
                  </m:e>
                  <m:sup>
                    <m:r>
                      <w:rPr>
                        <w:rFonts w:ascii="Cambria Math" w:hAnsi="Cambria Math" w:hint="eastAsia"/>
                      </w:rPr>
                      <m:t>2,395</m:t>
                    </m:r>
                  </m:sup>
                </m:sSup>
              </m:oMath>
            </m:oMathPara>
          </w:p>
        </w:tc>
        <w:tc>
          <w:tcPr>
            <w:tcW w:w="1692" w:type="dxa"/>
            <w:shd w:val="clear" w:color="auto" w:fill="auto"/>
            <w:vAlign w:val="center"/>
          </w:tcPr>
          <w:p w14:paraId="3CFB2610" w14:textId="3E949DA0" w:rsidR="00587FC0" w:rsidRPr="0075280A" w:rsidRDefault="00587FC0" w:rsidP="007E6508">
            <w:pPr>
              <w:pStyle w:val="Tablebody-"/>
              <w:keepNext/>
              <w:jc w:val="center"/>
            </w:pPr>
            <m:oMathPara>
              <m:oMathParaPr>
                <m:jc m:val="center"/>
              </m:oMathParaPr>
              <m:oMath>
                <m:r>
                  <w:rPr>
                    <w:rFonts w:ascii="Cambria Math" w:hAnsi="Cambria Math"/>
                  </w:rPr>
                  <m:t>95°≤α≤180°</m:t>
                </m:r>
              </m:oMath>
            </m:oMathPara>
          </w:p>
          <w:p w14:paraId="09EFFCF3" w14:textId="77777777" w:rsidR="00587FC0" w:rsidRPr="0075280A" w:rsidRDefault="00C83744" w:rsidP="007E6508">
            <w:pPr>
              <w:pStyle w:val="Tablebody-"/>
              <w:keepNext/>
              <w:jc w:val="center"/>
            </w:pPr>
            <w:r w:rsidRPr="0075280A">
              <w:noBreakHyphen/>
              <w:t>0</w:t>
            </w:r>
            <w:r w:rsidR="00587FC0" w:rsidRPr="0075280A">
              <w:t>,5</w:t>
            </w:r>
          </w:p>
        </w:tc>
        <w:tc>
          <w:tcPr>
            <w:tcW w:w="562" w:type="dxa"/>
            <w:shd w:val="clear" w:color="auto" w:fill="auto"/>
            <w:vAlign w:val="center"/>
          </w:tcPr>
          <w:p w14:paraId="56C799A4" w14:textId="77777777" w:rsidR="00587FC0" w:rsidRPr="0075280A" w:rsidRDefault="00587FC0" w:rsidP="007E6508">
            <w:pPr>
              <w:pStyle w:val="Tablebody-"/>
              <w:keepNext/>
              <w:jc w:val="center"/>
            </w:pPr>
            <w:r w:rsidRPr="0075280A">
              <w:t>0,60</w:t>
            </w:r>
          </w:p>
        </w:tc>
      </w:tr>
      <w:tr w:rsidR="0002191E" w:rsidRPr="0075280A" w14:paraId="206F7759" w14:textId="77777777" w:rsidTr="009605E3">
        <w:trPr>
          <w:cantSplit/>
          <w:jc w:val="center"/>
        </w:trPr>
        <w:tc>
          <w:tcPr>
            <w:tcW w:w="730" w:type="dxa"/>
            <w:shd w:val="clear" w:color="auto" w:fill="auto"/>
            <w:vAlign w:val="center"/>
          </w:tcPr>
          <w:p w14:paraId="2FC863EB" w14:textId="77777777" w:rsidR="00587FC0" w:rsidRPr="0075280A" w:rsidRDefault="00587FC0" w:rsidP="007E6508">
            <w:pPr>
              <w:pStyle w:val="Tablebody-"/>
              <w:keepNext/>
              <w:jc w:val="center"/>
            </w:pPr>
            <w:r w:rsidRPr="0075280A">
              <w:t>K 1,3</w:t>
            </w:r>
          </w:p>
        </w:tc>
        <w:tc>
          <w:tcPr>
            <w:tcW w:w="1065" w:type="dxa"/>
            <w:shd w:val="clear" w:color="auto" w:fill="auto"/>
            <w:vAlign w:val="center"/>
          </w:tcPr>
          <w:p w14:paraId="35ADF8C7" w14:textId="77777777" w:rsidR="00587FC0" w:rsidRPr="0075280A" w:rsidRDefault="00C83744" w:rsidP="007E6508">
            <w:pPr>
              <w:pStyle w:val="Tablebody-"/>
              <w:keepNext/>
              <w:jc w:val="center"/>
            </w:pPr>
            <w:r w:rsidRPr="0075280A">
              <w:noBreakHyphen/>
              <w:t>1</w:t>
            </w:r>
            <w:r w:rsidR="00587FC0" w:rsidRPr="0075280A">
              <w:t>,3</w:t>
            </w:r>
          </w:p>
        </w:tc>
        <w:tc>
          <w:tcPr>
            <w:tcW w:w="2353" w:type="dxa"/>
            <w:vAlign w:val="center"/>
          </w:tcPr>
          <w:p w14:paraId="6E2DABED" w14:textId="3B779AC3" w:rsidR="00587FC0" w:rsidRPr="0075280A" w:rsidRDefault="00587FC0" w:rsidP="007E6508">
            <w:pPr>
              <w:pStyle w:val="Tablebody-"/>
              <w:keepNext/>
              <w:jc w:val="center"/>
            </w:pPr>
            <m:oMathPara>
              <m:oMathParaPr>
                <m:jc m:val="center"/>
              </m:oMathParaPr>
              <m:oMath>
                <m:r>
                  <w:rPr>
                    <w:rFonts w:ascii="Cambria Math" w:hAnsi="Cambria Math"/>
                  </w:rPr>
                  <m:t>0°≤α≤73°=</m:t>
                </m:r>
                <m:sSub>
                  <m:sSubPr>
                    <m:ctrlPr>
                      <w:rPr>
                        <w:rFonts w:ascii="Cambria Math" w:hAnsi="Cambria Math"/>
                        <w:i/>
                      </w:rPr>
                    </m:ctrlPr>
                  </m:sSubPr>
                  <m:e>
                    <m:r>
                      <w:rPr>
                        <w:rFonts w:ascii="Cambria Math" w:hAnsi="Cambria Math"/>
                      </w:rPr>
                      <m:t>α</m:t>
                    </m:r>
                  </m:e>
                  <m:sub>
                    <m:r>
                      <m:rPr>
                        <m:sty m:val="p"/>
                      </m:rPr>
                      <w:rPr>
                        <w:rFonts w:ascii="Cambria Math" w:hAnsi="Cambria Math"/>
                      </w:rPr>
                      <m:t>m</m:t>
                    </m:r>
                  </m:sub>
                </m:sSub>
              </m:oMath>
            </m:oMathPara>
          </w:p>
          <w:p w14:paraId="6929A7CB" w14:textId="06DAB239" w:rsidR="00587FC0" w:rsidRPr="0075280A" w:rsidRDefault="00587FC0" w:rsidP="007E6508">
            <w:pPr>
              <w:pStyle w:val="Tablebody-"/>
              <w:keepNext/>
              <w:jc w:val="center"/>
            </w:pPr>
            <m:oMathPara>
              <m:oMath>
                <m:r>
                  <w:rPr>
                    <w:rFonts w:ascii="Cambria Math" w:hAnsi="Cambria Math"/>
                  </w:rPr>
                  <m:t>1-2,3⋅</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hint="eastAsia"/>
                              </w:rPr>
                              <m:t>sin</m:t>
                            </m:r>
                          </m:fName>
                          <m:e>
                            <m:f>
                              <m:fPr>
                                <m:ctrlPr>
                                  <w:rPr>
                                    <w:rFonts w:ascii="Cambria Math" w:hAnsi="Cambria Math"/>
                                    <w:i/>
                                  </w:rPr>
                                </m:ctrlPr>
                              </m:fPr>
                              <m:num>
                                <m:r>
                                  <w:rPr>
                                    <w:rFonts w:ascii="Cambria Math" w:hAnsi="Cambria Math" w:hint="eastAsia"/>
                                  </w:rPr>
                                  <m:t>90</m:t>
                                </m:r>
                              </m:num>
                              <m:den>
                                <m:r>
                                  <w:rPr>
                                    <w:rFonts w:ascii="Cambria Math" w:hAnsi="Cambria Math" w:hint="eastAsia"/>
                                  </w:rPr>
                                  <m:t>73</m:t>
                                </m:r>
                              </m:den>
                            </m:f>
                            <m:r>
                              <w:rPr>
                                <w:rFonts w:ascii="Cambria Math" w:hAnsi="Cambria Math"/>
                              </w:rPr>
                              <m:t>α</m:t>
                            </m:r>
                          </m:e>
                        </m:func>
                      </m:e>
                    </m:d>
                  </m:e>
                  <m:sup>
                    <m:r>
                      <w:rPr>
                        <w:rFonts w:ascii="Cambria Math" w:hAnsi="Cambria Math" w:hint="eastAsia"/>
                      </w:rPr>
                      <m:t>2,166</m:t>
                    </m:r>
                  </m:sup>
                </m:sSup>
              </m:oMath>
            </m:oMathPara>
          </w:p>
        </w:tc>
        <w:tc>
          <w:tcPr>
            <w:tcW w:w="3350" w:type="dxa"/>
            <w:vAlign w:val="center"/>
          </w:tcPr>
          <w:p w14:paraId="7E170AF5" w14:textId="14A451D0" w:rsidR="00587FC0" w:rsidRPr="0075280A" w:rsidRDefault="00587FC0" w:rsidP="007E6508">
            <w:pPr>
              <w:pStyle w:val="Tablebody-"/>
              <w:keepNext/>
              <w:jc w:val="center"/>
            </w:pPr>
            <m:oMathPara>
              <m:oMathParaPr>
                <m:jc m:val="center"/>
              </m:oMathParaPr>
              <m:oMath>
                <m:r>
                  <w:rPr>
                    <w:rFonts w:ascii="Cambria Math" w:hAnsi="Cambria Math"/>
                  </w:rPr>
                  <m:t>73°≤α≤97°=</m:t>
                </m:r>
                <m:sSub>
                  <m:sSubPr>
                    <m:ctrlPr>
                      <w:rPr>
                        <w:rFonts w:ascii="Cambria Math" w:hAnsi="Cambria Math"/>
                        <w:i/>
                      </w:rPr>
                    </m:ctrlPr>
                  </m:sSubPr>
                  <m:e>
                    <m:r>
                      <w:rPr>
                        <w:rFonts w:ascii="Cambria Math" w:hAnsi="Cambria Math"/>
                      </w:rPr>
                      <m:t>α</m:t>
                    </m:r>
                  </m:e>
                  <m:sub>
                    <m:r>
                      <m:rPr>
                        <m:sty m:val="p"/>
                      </m:rPr>
                      <w:rPr>
                        <w:rFonts w:ascii="Cambria Math" w:hAnsi="Cambria Math"/>
                      </w:rPr>
                      <m:t>b</m:t>
                    </m:r>
                  </m:sub>
                </m:sSub>
              </m:oMath>
            </m:oMathPara>
          </w:p>
          <w:p w14:paraId="550C4EA4" w14:textId="1B3B53AA" w:rsidR="00587FC0" w:rsidRPr="0075280A" w:rsidRDefault="00587FC0" w:rsidP="007E6508">
            <w:pPr>
              <w:pStyle w:val="Tablebody-"/>
              <w:keepNext/>
              <w:jc w:val="center"/>
            </w:pPr>
            <m:oMathPara>
              <m:oMath>
                <m:r>
                  <w:rPr>
                    <w:rFonts w:ascii="Cambria Math" w:hAnsi="Cambria Math"/>
                  </w:rPr>
                  <m:t>-1,</m:t>
                </m:r>
                <m:r>
                  <w:rPr>
                    <w:rFonts w:ascii="Cambria Math" w:hAnsi="Cambria Math" w:hint="eastAsia"/>
                  </w:rPr>
                  <m:t>3</m:t>
                </m:r>
                <m:r>
                  <w:rPr>
                    <w:rFonts w:ascii="Cambria Math" w:hAnsi="Cambria Math"/>
                  </w:rPr>
                  <m:t>-0,</m:t>
                </m:r>
                <m:r>
                  <w:rPr>
                    <w:rFonts w:ascii="Cambria Math" w:hAnsi="Cambria Math" w:hint="eastAsia"/>
                  </w:rPr>
                  <m:t>8</m:t>
                </m:r>
                <m:r>
                  <w:rPr>
                    <w:rFonts w:ascii="Cambria Math" w:hAnsi="Cambria Math"/>
                  </w:rPr>
                  <m:t>⋅</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hint="eastAsia"/>
                              </w:rPr>
                              <m:t>sin</m:t>
                            </m:r>
                          </m:fName>
                          <m:e>
                            <m:d>
                              <m:dPr>
                                <m:ctrlPr>
                                  <w:rPr>
                                    <w:rFonts w:ascii="Cambria Math" w:hAnsi="Cambria Math"/>
                                    <w:i/>
                                  </w:rPr>
                                </m:ctrlPr>
                              </m:dPr>
                              <m:e>
                                <m:f>
                                  <m:fPr>
                                    <m:ctrlPr>
                                      <w:rPr>
                                        <w:rFonts w:ascii="Cambria Math" w:hAnsi="Cambria Math"/>
                                        <w:i/>
                                      </w:rPr>
                                    </m:ctrlPr>
                                  </m:fPr>
                                  <m:num>
                                    <m:r>
                                      <w:rPr>
                                        <w:rFonts w:ascii="Cambria Math" w:hAnsi="Cambria Math" w:hint="eastAsia"/>
                                      </w:rPr>
                                      <m:t>90</m:t>
                                    </m:r>
                                  </m:num>
                                  <m:den>
                                    <m:r>
                                      <w:rPr>
                                        <w:rFonts w:ascii="Cambria Math" w:hAnsi="Cambria Math" w:hint="eastAsia"/>
                                      </w:rPr>
                                      <m:t>24</m:t>
                                    </m:r>
                                  </m:den>
                                </m:f>
                                <m:d>
                                  <m:dPr>
                                    <m:ctrlPr>
                                      <w:rPr>
                                        <w:rFonts w:ascii="Cambria Math" w:hAnsi="Cambria Math"/>
                                        <w:i/>
                                      </w:rPr>
                                    </m:ctrlPr>
                                  </m:dPr>
                                  <m:e>
                                    <m:r>
                                      <w:rPr>
                                        <w:rFonts w:ascii="Cambria Math" w:hAnsi="Cambria Math"/>
                                      </w:rPr>
                                      <m:t>α-7</m:t>
                                    </m:r>
                                    <m:r>
                                      <w:rPr>
                                        <w:rFonts w:ascii="Cambria Math" w:hAnsi="Cambria Math" w:hint="eastAsia"/>
                                      </w:rPr>
                                      <m:t>3</m:t>
                                    </m:r>
                                  </m:e>
                                </m:d>
                              </m:e>
                            </m:d>
                          </m:e>
                        </m:func>
                      </m:e>
                    </m:d>
                  </m:e>
                  <m:sup>
                    <m:r>
                      <w:rPr>
                        <w:rFonts w:ascii="Cambria Math" w:hAnsi="Cambria Math" w:hint="eastAsia"/>
                      </w:rPr>
                      <m:t>2,395</m:t>
                    </m:r>
                  </m:sup>
                </m:sSup>
              </m:oMath>
            </m:oMathPara>
          </w:p>
        </w:tc>
        <w:tc>
          <w:tcPr>
            <w:tcW w:w="1692" w:type="dxa"/>
            <w:shd w:val="clear" w:color="auto" w:fill="auto"/>
            <w:vAlign w:val="center"/>
          </w:tcPr>
          <w:p w14:paraId="5431CA4F" w14:textId="1CAFC2D4" w:rsidR="00587FC0" w:rsidRPr="0075280A" w:rsidRDefault="00587FC0" w:rsidP="007E6508">
            <w:pPr>
              <w:pStyle w:val="Tablebody-"/>
              <w:keepNext/>
              <w:jc w:val="center"/>
            </w:pPr>
            <m:oMathPara>
              <m:oMathParaPr>
                <m:jc m:val="center"/>
              </m:oMathParaPr>
              <m:oMath>
                <m:r>
                  <w:rPr>
                    <w:rFonts w:ascii="Cambria Math" w:hAnsi="Cambria Math"/>
                  </w:rPr>
                  <m:t>97°≤α≤180°</m:t>
                </m:r>
              </m:oMath>
            </m:oMathPara>
          </w:p>
          <w:p w14:paraId="152B25A6" w14:textId="77777777" w:rsidR="00587FC0" w:rsidRPr="0075280A" w:rsidRDefault="00C83744" w:rsidP="007E6508">
            <w:pPr>
              <w:pStyle w:val="Tablebody-"/>
              <w:keepNext/>
              <w:jc w:val="center"/>
            </w:pPr>
            <w:r w:rsidRPr="0075280A">
              <w:noBreakHyphen/>
              <w:t>0</w:t>
            </w:r>
            <w:r w:rsidR="00587FC0" w:rsidRPr="0075280A">
              <w:t>,5</w:t>
            </w:r>
          </w:p>
        </w:tc>
        <w:tc>
          <w:tcPr>
            <w:tcW w:w="562" w:type="dxa"/>
            <w:shd w:val="clear" w:color="auto" w:fill="auto"/>
            <w:vAlign w:val="center"/>
          </w:tcPr>
          <w:p w14:paraId="335008D4" w14:textId="77777777" w:rsidR="00587FC0" w:rsidRPr="0075280A" w:rsidRDefault="00587FC0" w:rsidP="007E6508">
            <w:pPr>
              <w:pStyle w:val="Tablebody-"/>
              <w:keepNext/>
              <w:jc w:val="center"/>
            </w:pPr>
            <w:r w:rsidRPr="0075280A">
              <w:t>0,56</w:t>
            </w:r>
          </w:p>
        </w:tc>
      </w:tr>
      <w:tr w:rsidR="0002191E" w:rsidRPr="0075280A" w14:paraId="10A6B49C" w14:textId="77777777" w:rsidTr="009605E3">
        <w:trPr>
          <w:cantSplit/>
          <w:jc w:val="center"/>
        </w:trPr>
        <w:tc>
          <w:tcPr>
            <w:tcW w:w="730" w:type="dxa"/>
            <w:shd w:val="clear" w:color="auto" w:fill="auto"/>
            <w:vAlign w:val="center"/>
          </w:tcPr>
          <w:p w14:paraId="6F424C00" w14:textId="77777777" w:rsidR="00587FC0" w:rsidRPr="0075280A" w:rsidRDefault="00587FC0" w:rsidP="007E6508">
            <w:pPr>
              <w:pStyle w:val="Tablebody-"/>
              <w:keepNext/>
              <w:jc w:val="center"/>
            </w:pPr>
            <w:r w:rsidRPr="0075280A">
              <w:t>K 1,5</w:t>
            </w:r>
          </w:p>
        </w:tc>
        <w:tc>
          <w:tcPr>
            <w:tcW w:w="1065" w:type="dxa"/>
            <w:shd w:val="clear" w:color="auto" w:fill="auto"/>
            <w:vAlign w:val="center"/>
          </w:tcPr>
          <w:p w14:paraId="5D6A7E74" w14:textId="77777777" w:rsidR="00587FC0" w:rsidRPr="0075280A" w:rsidRDefault="00C83744" w:rsidP="007E6508">
            <w:pPr>
              <w:pStyle w:val="Tablebody-"/>
              <w:keepNext/>
              <w:jc w:val="center"/>
            </w:pPr>
            <w:r w:rsidRPr="0075280A">
              <w:noBreakHyphen/>
              <w:t>1</w:t>
            </w:r>
            <w:r w:rsidR="00587FC0" w:rsidRPr="0075280A">
              <w:t>,5</w:t>
            </w:r>
          </w:p>
        </w:tc>
        <w:tc>
          <w:tcPr>
            <w:tcW w:w="2353" w:type="dxa"/>
            <w:vAlign w:val="center"/>
          </w:tcPr>
          <w:p w14:paraId="59821C0E" w14:textId="2A593F82" w:rsidR="00587FC0" w:rsidRPr="0075280A" w:rsidRDefault="00587FC0" w:rsidP="007E6508">
            <w:pPr>
              <w:pStyle w:val="Tablebody-"/>
              <w:keepNext/>
              <w:jc w:val="center"/>
            </w:pPr>
            <m:oMathPara>
              <m:oMathParaPr>
                <m:jc m:val="center"/>
              </m:oMathParaPr>
              <m:oMath>
                <m:r>
                  <w:rPr>
                    <w:rFonts w:ascii="Cambria Math" w:hAnsi="Cambria Math"/>
                  </w:rPr>
                  <m:t>0°≤α≤75°=</m:t>
                </m:r>
                <m:sSub>
                  <m:sSubPr>
                    <m:ctrlPr>
                      <w:rPr>
                        <w:rFonts w:ascii="Cambria Math" w:hAnsi="Cambria Math"/>
                        <w:i/>
                      </w:rPr>
                    </m:ctrlPr>
                  </m:sSubPr>
                  <m:e>
                    <m:r>
                      <w:rPr>
                        <w:rFonts w:ascii="Cambria Math" w:hAnsi="Cambria Math"/>
                      </w:rPr>
                      <m:t>α</m:t>
                    </m:r>
                  </m:e>
                  <m:sub>
                    <m:r>
                      <m:rPr>
                        <m:sty m:val="p"/>
                      </m:rPr>
                      <w:rPr>
                        <w:rFonts w:ascii="Cambria Math" w:hAnsi="Cambria Math"/>
                      </w:rPr>
                      <m:t>m</m:t>
                    </m:r>
                  </m:sub>
                </m:sSub>
              </m:oMath>
            </m:oMathPara>
          </w:p>
          <w:p w14:paraId="6F7B1ED9" w14:textId="0D841DA0" w:rsidR="00587FC0" w:rsidRPr="0075280A" w:rsidRDefault="00587FC0" w:rsidP="007E6508">
            <w:pPr>
              <w:pStyle w:val="Tablebody-"/>
              <w:keepNext/>
              <w:jc w:val="center"/>
            </w:pPr>
            <m:oMathPara>
              <m:oMath>
                <m:r>
                  <w:rPr>
                    <w:rFonts w:ascii="Cambria Math" w:hAnsi="Cambria Math"/>
                  </w:rPr>
                  <m:t>1-2,5⋅</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hint="eastAsia"/>
                              </w:rPr>
                              <m:t>sin</m:t>
                            </m:r>
                          </m:fName>
                          <m:e>
                            <m:f>
                              <m:fPr>
                                <m:ctrlPr>
                                  <w:rPr>
                                    <w:rFonts w:ascii="Cambria Math" w:hAnsi="Cambria Math"/>
                                    <w:i/>
                                  </w:rPr>
                                </m:ctrlPr>
                              </m:fPr>
                              <m:num>
                                <m:r>
                                  <w:rPr>
                                    <w:rFonts w:ascii="Cambria Math" w:hAnsi="Cambria Math" w:hint="eastAsia"/>
                                  </w:rPr>
                                  <m:t>90</m:t>
                                </m:r>
                              </m:num>
                              <m:den>
                                <m:r>
                                  <w:rPr>
                                    <w:rFonts w:ascii="Cambria Math" w:hAnsi="Cambria Math" w:hint="eastAsia"/>
                                  </w:rPr>
                                  <m:t>75</m:t>
                                </m:r>
                              </m:den>
                            </m:f>
                            <m:r>
                              <w:rPr>
                                <w:rFonts w:ascii="Cambria Math" w:hAnsi="Cambria Math"/>
                              </w:rPr>
                              <m:t>α</m:t>
                            </m:r>
                          </m:e>
                        </m:func>
                      </m:e>
                    </m:d>
                  </m:e>
                  <m:sup>
                    <m:r>
                      <w:rPr>
                        <w:rFonts w:ascii="Cambria Math" w:hAnsi="Cambria Math" w:hint="eastAsia"/>
                      </w:rPr>
                      <m:t>2,104</m:t>
                    </m:r>
                  </m:sup>
                </m:sSup>
              </m:oMath>
            </m:oMathPara>
          </w:p>
        </w:tc>
        <w:tc>
          <w:tcPr>
            <w:tcW w:w="3350" w:type="dxa"/>
            <w:vAlign w:val="center"/>
          </w:tcPr>
          <w:p w14:paraId="615B5BE6" w14:textId="3AA2DCAD" w:rsidR="00587FC0" w:rsidRPr="0075280A" w:rsidRDefault="00587FC0" w:rsidP="007E6508">
            <w:pPr>
              <w:pStyle w:val="Tablebody-"/>
              <w:keepNext/>
              <w:jc w:val="center"/>
            </w:pPr>
            <m:oMathPara>
              <m:oMathParaPr>
                <m:jc m:val="center"/>
              </m:oMathParaPr>
              <m:oMath>
                <m:r>
                  <w:rPr>
                    <w:rFonts w:ascii="Cambria Math" w:hAnsi="Cambria Math"/>
                  </w:rPr>
                  <m:t>75°≤α≤102°=</m:t>
                </m:r>
                <m:sSub>
                  <m:sSubPr>
                    <m:ctrlPr>
                      <w:rPr>
                        <w:rFonts w:ascii="Cambria Math" w:hAnsi="Cambria Math"/>
                        <w:i/>
                      </w:rPr>
                    </m:ctrlPr>
                  </m:sSubPr>
                  <m:e>
                    <m:r>
                      <w:rPr>
                        <w:rFonts w:ascii="Cambria Math" w:hAnsi="Cambria Math"/>
                      </w:rPr>
                      <m:t>α</m:t>
                    </m:r>
                  </m:e>
                  <m:sub>
                    <m:r>
                      <m:rPr>
                        <m:sty m:val="p"/>
                      </m:rPr>
                      <w:rPr>
                        <w:rFonts w:ascii="Cambria Math" w:hAnsi="Cambria Math"/>
                      </w:rPr>
                      <m:t>b</m:t>
                    </m:r>
                  </m:sub>
                </m:sSub>
              </m:oMath>
            </m:oMathPara>
          </w:p>
          <w:p w14:paraId="08E16425" w14:textId="112D1447" w:rsidR="00587FC0" w:rsidRPr="0075280A" w:rsidRDefault="00587FC0" w:rsidP="007E6508">
            <w:pPr>
              <w:pStyle w:val="Tablebody-"/>
              <w:keepNext/>
              <w:jc w:val="center"/>
            </w:pPr>
            <m:oMathPara>
              <m:oMath>
                <m:r>
                  <w:rPr>
                    <w:rFonts w:ascii="Cambria Math" w:hAnsi="Cambria Math"/>
                  </w:rPr>
                  <m:t>-1,</m:t>
                </m:r>
                <m:r>
                  <w:rPr>
                    <w:rFonts w:ascii="Cambria Math" w:hAnsi="Cambria Math" w:hint="eastAsia"/>
                  </w:rPr>
                  <m:t>5</m:t>
                </m:r>
                <m:r>
                  <w:rPr>
                    <w:rFonts w:ascii="Cambria Math" w:hAnsi="Cambria Math"/>
                  </w:rPr>
                  <m:t>-</m:t>
                </m:r>
                <m:r>
                  <w:rPr>
                    <w:rFonts w:ascii="Cambria Math" w:hAnsi="Cambria Math" w:hint="eastAsia"/>
                  </w:rPr>
                  <m:t>1,0</m:t>
                </m:r>
                <m:r>
                  <w:rPr>
                    <w:rFonts w:ascii="Cambria Math" w:hAnsi="Cambria Math"/>
                  </w:rPr>
                  <m:t>⋅</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hint="eastAsia"/>
                              </w:rPr>
                              <m:t>sin</m:t>
                            </m:r>
                          </m:fName>
                          <m:e>
                            <m:d>
                              <m:dPr>
                                <m:ctrlPr>
                                  <w:rPr>
                                    <w:rFonts w:ascii="Cambria Math" w:hAnsi="Cambria Math"/>
                                    <w:i/>
                                  </w:rPr>
                                </m:ctrlPr>
                              </m:dPr>
                              <m:e>
                                <m:f>
                                  <m:fPr>
                                    <m:ctrlPr>
                                      <w:rPr>
                                        <w:rFonts w:ascii="Cambria Math" w:hAnsi="Cambria Math"/>
                                        <w:i/>
                                      </w:rPr>
                                    </m:ctrlPr>
                                  </m:fPr>
                                  <m:num>
                                    <m:r>
                                      <w:rPr>
                                        <w:rFonts w:ascii="Cambria Math" w:hAnsi="Cambria Math" w:hint="eastAsia"/>
                                      </w:rPr>
                                      <m:t>90</m:t>
                                    </m:r>
                                  </m:num>
                                  <m:den>
                                    <m:r>
                                      <w:rPr>
                                        <w:rFonts w:ascii="Cambria Math" w:hAnsi="Cambria Math" w:hint="eastAsia"/>
                                      </w:rPr>
                                      <m:t>27</m:t>
                                    </m:r>
                                  </m:den>
                                </m:f>
                                <m:d>
                                  <m:dPr>
                                    <m:ctrlPr>
                                      <w:rPr>
                                        <w:rFonts w:ascii="Cambria Math" w:hAnsi="Cambria Math"/>
                                        <w:i/>
                                      </w:rPr>
                                    </m:ctrlPr>
                                  </m:dPr>
                                  <m:e>
                                    <m:r>
                                      <w:rPr>
                                        <w:rFonts w:ascii="Cambria Math" w:hAnsi="Cambria Math"/>
                                      </w:rPr>
                                      <m:t>α-7</m:t>
                                    </m:r>
                                    <m:r>
                                      <w:rPr>
                                        <w:rFonts w:ascii="Cambria Math" w:hAnsi="Cambria Math" w:hint="eastAsia"/>
                                      </w:rPr>
                                      <m:t>5</m:t>
                                    </m:r>
                                  </m:e>
                                </m:d>
                              </m:e>
                            </m:d>
                          </m:e>
                        </m:func>
                      </m:e>
                    </m:d>
                  </m:e>
                  <m:sup>
                    <m:r>
                      <w:rPr>
                        <w:rFonts w:ascii="Cambria Math" w:hAnsi="Cambria Math" w:hint="eastAsia"/>
                      </w:rPr>
                      <m:t>2,395</m:t>
                    </m:r>
                  </m:sup>
                </m:sSup>
              </m:oMath>
            </m:oMathPara>
          </w:p>
        </w:tc>
        <w:tc>
          <w:tcPr>
            <w:tcW w:w="1692" w:type="dxa"/>
            <w:shd w:val="clear" w:color="auto" w:fill="auto"/>
            <w:vAlign w:val="center"/>
          </w:tcPr>
          <w:p w14:paraId="49CB8DE6" w14:textId="03DAE637" w:rsidR="00587FC0" w:rsidRPr="0075280A" w:rsidRDefault="00587FC0" w:rsidP="007E6508">
            <w:pPr>
              <w:pStyle w:val="Tablebody-"/>
              <w:keepNext/>
              <w:jc w:val="center"/>
            </w:pPr>
            <m:oMathPara>
              <m:oMathParaPr>
                <m:jc m:val="center"/>
              </m:oMathParaPr>
              <m:oMath>
                <m:r>
                  <w:rPr>
                    <w:rFonts w:ascii="Cambria Math" w:hAnsi="Cambria Math"/>
                  </w:rPr>
                  <m:t>102°≤α≤180°</m:t>
                </m:r>
              </m:oMath>
            </m:oMathPara>
          </w:p>
          <w:p w14:paraId="210F7BB6" w14:textId="77777777" w:rsidR="00587FC0" w:rsidRPr="0075280A" w:rsidRDefault="00C83744" w:rsidP="007E6508">
            <w:pPr>
              <w:pStyle w:val="Tablebody-"/>
              <w:keepNext/>
              <w:jc w:val="center"/>
            </w:pPr>
            <w:r w:rsidRPr="0075280A">
              <w:noBreakHyphen/>
              <w:t>0</w:t>
            </w:r>
            <w:r w:rsidR="00587FC0" w:rsidRPr="0075280A">
              <w:t>,5</w:t>
            </w:r>
          </w:p>
        </w:tc>
        <w:tc>
          <w:tcPr>
            <w:tcW w:w="562" w:type="dxa"/>
            <w:shd w:val="clear" w:color="auto" w:fill="auto"/>
            <w:vAlign w:val="center"/>
          </w:tcPr>
          <w:p w14:paraId="6A09AFB5" w14:textId="77777777" w:rsidR="00587FC0" w:rsidRPr="0075280A" w:rsidRDefault="00587FC0" w:rsidP="007E6508">
            <w:pPr>
              <w:pStyle w:val="Tablebody-"/>
              <w:keepNext/>
              <w:jc w:val="center"/>
            </w:pPr>
            <w:r w:rsidRPr="0075280A">
              <w:t>0,49</w:t>
            </w:r>
          </w:p>
        </w:tc>
      </w:tr>
      <w:tr w:rsidR="00587FC0" w:rsidRPr="0075280A" w14:paraId="2FC2E676" w14:textId="77777777" w:rsidTr="009605E3">
        <w:trPr>
          <w:cantSplit/>
          <w:jc w:val="center"/>
        </w:trPr>
        <w:tc>
          <w:tcPr>
            <w:tcW w:w="730" w:type="dxa"/>
            <w:tcBorders>
              <w:bottom w:val="single" w:sz="12" w:space="0" w:color="auto"/>
            </w:tcBorders>
            <w:shd w:val="clear" w:color="auto" w:fill="auto"/>
            <w:vAlign w:val="center"/>
          </w:tcPr>
          <w:p w14:paraId="666B6FD4" w14:textId="77777777" w:rsidR="00587FC0" w:rsidRPr="0075280A" w:rsidRDefault="00587FC0" w:rsidP="007E6508">
            <w:pPr>
              <w:pStyle w:val="Tablebody-"/>
              <w:jc w:val="center"/>
            </w:pPr>
            <w:r w:rsidRPr="0075280A">
              <w:t>K 1,6</w:t>
            </w:r>
          </w:p>
        </w:tc>
        <w:tc>
          <w:tcPr>
            <w:tcW w:w="1065" w:type="dxa"/>
            <w:tcBorders>
              <w:bottom w:val="single" w:sz="12" w:space="0" w:color="auto"/>
            </w:tcBorders>
            <w:shd w:val="clear" w:color="auto" w:fill="auto"/>
            <w:vAlign w:val="center"/>
          </w:tcPr>
          <w:p w14:paraId="42AE09D5" w14:textId="77777777" w:rsidR="00587FC0" w:rsidRPr="0075280A" w:rsidRDefault="00C83744" w:rsidP="007E6508">
            <w:pPr>
              <w:pStyle w:val="Tablebody-"/>
              <w:jc w:val="center"/>
            </w:pPr>
            <w:r w:rsidRPr="0075280A">
              <w:noBreakHyphen/>
              <w:t>1</w:t>
            </w:r>
            <w:r w:rsidR="00587FC0" w:rsidRPr="0075280A">
              <w:t>,6</w:t>
            </w:r>
          </w:p>
        </w:tc>
        <w:tc>
          <w:tcPr>
            <w:tcW w:w="2353" w:type="dxa"/>
            <w:tcBorders>
              <w:bottom w:val="single" w:sz="12" w:space="0" w:color="auto"/>
            </w:tcBorders>
            <w:vAlign w:val="center"/>
          </w:tcPr>
          <w:p w14:paraId="29BC06D9" w14:textId="0DD15540" w:rsidR="00587FC0" w:rsidRPr="0075280A" w:rsidRDefault="00587FC0" w:rsidP="007E6508">
            <w:pPr>
              <w:pStyle w:val="Tablebody-"/>
              <w:jc w:val="center"/>
            </w:pPr>
            <m:oMathPara>
              <m:oMathParaPr>
                <m:jc m:val="center"/>
              </m:oMathParaPr>
              <m:oMath>
                <m:r>
                  <w:rPr>
                    <w:rFonts w:ascii="Cambria Math" w:hAnsi="Cambria Math"/>
                  </w:rPr>
                  <m:t>0°≤α≤76°=</m:t>
                </m:r>
                <m:sSub>
                  <m:sSubPr>
                    <m:ctrlPr>
                      <w:rPr>
                        <w:rFonts w:ascii="Cambria Math" w:hAnsi="Cambria Math"/>
                        <w:i/>
                      </w:rPr>
                    </m:ctrlPr>
                  </m:sSubPr>
                  <m:e>
                    <m:r>
                      <w:rPr>
                        <w:rFonts w:ascii="Cambria Math" w:hAnsi="Cambria Math"/>
                      </w:rPr>
                      <m:t>α</m:t>
                    </m:r>
                  </m:e>
                  <m:sub>
                    <m:r>
                      <m:rPr>
                        <m:sty m:val="p"/>
                      </m:rPr>
                      <w:rPr>
                        <w:rFonts w:ascii="Cambria Math" w:hAnsi="Cambria Math"/>
                      </w:rPr>
                      <m:t>m</m:t>
                    </m:r>
                  </m:sub>
                </m:sSub>
              </m:oMath>
            </m:oMathPara>
          </w:p>
          <w:p w14:paraId="2D5F7DD6" w14:textId="2A7AE8CD" w:rsidR="00587FC0" w:rsidRPr="0075280A" w:rsidRDefault="00587FC0" w:rsidP="007E6508">
            <w:pPr>
              <w:pStyle w:val="Tablebody-"/>
              <w:jc w:val="center"/>
            </w:pPr>
            <m:oMathPara>
              <m:oMath>
                <m:r>
                  <w:rPr>
                    <w:rFonts w:ascii="Cambria Math" w:hAnsi="Cambria Math"/>
                  </w:rPr>
                  <m:t>1-2,6⋅</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hint="eastAsia"/>
                              </w:rPr>
                              <m:t>sin</m:t>
                            </m:r>
                          </m:fName>
                          <m:e>
                            <m:f>
                              <m:fPr>
                                <m:ctrlPr>
                                  <w:rPr>
                                    <w:rFonts w:ascii="Cambria Math" w:hAnsi="Cambria Math"/>
                                    <w:i/>
                                  </w:rPr>
                                </m:ctrlPr>
                              </m:fPr>
                              <m:num>
                                <m:r>
                                  <w:rPr>
                                    <w:rFonts w:ascii="Cambria Math" w:hAnsi="Cambria Math" w:hint="eastAsia"/>
                                  </w:rPr>
                                  <m:t>90</m:t>
                                </m:r>
                              </m:num>
                              <m:den>
                                <m:r>
                                  <w:rPr>
                                    <w:rFonts w:ascii="Cambria Math" w:hAnsi="Cambria Math" w:hint="eastAsia"/>
                                  </w:rPr>
                                  <m:t>76</m:t>
                                </m:r>
                              </m:den>
                            </m:f>
                            <m:r>
                              <w:rPr>
                                <w:rFonts w:ascii="Cambria Math" w:hAnsi="Cambria Math"/>
                              </w:rPr>
                              <m:t>α</m:t>
                            </m:r>
                          </m:e>
                        </m:func>
                      </m:e>
                    </m:d>
                  </m:e>
                  <m:sup>
                    <m:r>
                      <w:rPr>
                        <w:rFonts w:ascii="Cambria Math" w:hAnsi="Cambria Math" w:hint="eastAsia"/>
                      </w:rPr>
                      <m:t>2,085</m:t>
                    </m:r>
                  </m:sup>
                </m:sSup>
              </m:oMath>
            </m:oMathPara>
          </w:p>
        </w:tc>
        <w:tc>
          <w:tcPr>
            <w:tcW w:w="3350" w:type="dxa"/>
            <w:tcBorders>
              <w:bottom w:val="single" w:sz="12" w:space="0" w:color="auto"/>
            </w:tcBorders>
            <w:vAlign w:val="center"/>
          </w:tcPr>
          <w:p w14:paraId="436B4DC3" w14:textId="1C570148" w:rsidR="00587FC0" w:rsidRPr="0075280A" w:rsidRDefault="00587FC0" w:rsidP="007E6508">
            <w:pPr>
              <w:pStyle w:val="Tablebody-"/>
              <w:jc w:val="center"/>
            </w:pPr>
            <m:oMathPara>
              <m:oMathParaPr>
                <m:jc m:val="center"/>
              </m:oMathParaPr>
              <m:oMath>
                <m:r>
                  <w:rPr>
                    <w:rFonts w:ascii="Cambria Math" w:hAnsi="Cambria Math"/>
                  </w:rPr>
                  <m:t>76°≤α≤104°=</m:t>
                </m:r>
                <m:sSub>
                  <m:sSubPr>
                    <m:ctrlPr>
                      <w:rPr>
                        <w:rFonts w:ascii="Cambria Math" w:hAnsi="Cambria Math"/>
                        <w:i/>
                      </w:rPr>
                    </m:ctrlPr>
                  </m:sSubPr>
                  <m:e>
                    <m:r>
                      <w:rPr>
                        <w:rFonts w:ascii="Cambria Math" w:hAnsi="Cambria Math"/>
                      </w:rPr>
                      <m:t>α</m:t>
                    </m:r>
                  </m:e>
                  <m:sub>
                    <m:r>
                      <m:rPr>
                        <m:sty m:val="p"/>
                      </m:rPr>
                      <w:rPr>
                        <w:rFonts w:ascii="Cambria Math" w:hAnsi="Cambria Math"/>
                      </w:rPr>
                      <m:t>b</m:t>
                    </m:r>
                  </m:sub>
                </m:sSub>
              </m:oMath>
            </m:oMathPara>
          </w:p>
          <w:p w14:paraId="06931593" w14:textId="34E058B9" w:rsidR="00587FC0" w:rsidRPr="0075280A" w:rsidRDefault="00587FC0" w:rsidP="007E6508">
            <w:pPr>
              <w:pStyle w:val="Tablebody-"/>
              <w:jc w:val="center"/>
            </w:pPr>
            <m:oMathPara>
              <m:oMath>
                <m:r>
                  <w:rPr>
                    <w:rFonts w:ascii="Cambria Math" w:hAnsi="Cambria Math"/>
                  </w:rPr>
                  <m:t>-1,</m:t>
                </m:r>
                <m:r>
                  <w:rPr>
                    <w:rFonts w:ascii="Cambria Math" w:hAnsi="Cambria Math" w:hint="eastAsia"/>
                  </w:rPr>
                  <m:t>6</m:t>
                </m:r>
                <m:r>
                  <w:rPr>
                    <w:rFonts w:ascii="Cambria Math" w:hAnsi="Cambria Math"/>
                  </w:rPr>
                  <m:t>-</m:t>
                </m:r>
                <m:r>
                  <w:rPr>
                    <w:rFonts w:ascii="Cambria Math" w:hAnsi="Cambria Math" w:hint="eastAsia"/>
                  </w:rPr>
                  <m:t>1,1</m:t>
                </m:r>
                <m:r>
                  <w:rPr>
                    <w:rFonts w:ascii="Cambria Math" w:hAnsi="Cambria Math"/>
                  </w:rPr>
                  <m:t>⋅</m:t>
                </m:r>
                <m:sSup>
                  <m:sSupPr>
                    <m:ctrlPr>
                      <w:rPr>
                        <w:rFonts w:ascii="Cambria Math" w:hAnsi="Cambria Math"/>
                        <w:i/>
                      </w:rPr>
                    </m:ctrlPr>
                  </m:sSupPr>
                  <m:e>
                    <m:d>
                      <m:dPr>
                        <m:ctrlPr>
                          <w:rPr>
                            <w:rFonts w:ascii="Cambria Math" w:hAnsi="Cambria Math"/>
                            <w:i/>
                          </w:rPr>
                        </m:ctrlPr>
                      </m:dPr>
                      <m:e>
                        <m:func>
                          <m:funcPr>
                            <m:ctrlPr>
                              <w:rPr>
                                <w:rFonts w:ascii="Cambria Math" w:hAnsi="Cambria Math"/>
                                <w:i/>
                              </w:rPr>
                            </m:ctrlPr>
                          </m:funcPr>
                          <m:fName>
                            <m:r>
                              <m:rPr>
                                <m:sty m:val="p"/>
                              </m:rPr>
                              <w:rPr>
                                <w:rFonts w:ascii="Cambria Math" w:hAnsi="Cambria Math" w:hint="eastAsia"/>
                              </w:rPr>
                              <m:t>sin</m:t>
                            </m:r>
                          </m:fName>
                          <m:e>
                            <m:d>
                              <m:dPr>
                                <m:ctrlPr>
                                  <w:rPr>
                                    <w:rFonts w:ascii="Cambria Math" w:hAnsi="Cambria Math"/>
                                    <w:i/>
                                  </w:rPr>
                                </m:ctrlPr>
                              </m:dPr>
                              <m:e>
                                <m:f>
                                  <m:fPr>
                                    <m:ctrlPr>
                                      <w:rPr>
                                        <w:rFonts w:ascii="Cambria Math" w:hAnsi="Cambria Math"/>
                                        <w:i/>
                                      </w:rPr>
                                    </m:ctrlPr>
                                  </m:fPr>
                                  <m:num>
                                    <m:r>
                                      <w:rPr>
                                        <w:rFonts w:ascii="Cambria Math" w:hAnsi="Cambria Math" w:hint="eastAsia"/>
                                      </w:rPr>
                                      <m:t>90</m:t>
                                    </m:r>
                                  </m:num>
                                  <m:den>
                                    <m:r>
                                      <w:rPr>
                                        <w:rFonts w:ascii="Cambria Math" w:hAnsi="Cambria Math" w:hint="eastAsia"/>
                                      </w:rPr>
                                      <m:t>28</m:t>
                                    </m:r>
                                  </m:den>
                                </m:f>
                                <m:d>
                                  <m:dPr>
                                    <m:ctrlPr>
                                      <w:rPr>
                                        <w:rFonts w:ascii="Cambria Math" w:hAnsi="Cambria Math"/>
                                        <w:i/>
                                      </w:rPr>
                                    </m:ctrlPr>
                                  </m:dPr>
                                  <m:e>
                                    <m:r>
                                      <w:rPr>
                                        <w:rFonts w:ascii="Cambria Math" w:hAnsi="Cambria Math"/>
                                      </w:rPr>
                                      <m:t>α-7</m:t>
                                    </m:r>
                                    <m:r>
                                      <w:rPr>
                                        <w:rFonts w:ascii="Cambria Math" w:hAnsi="Cambria Math" w:hint="eastAsia"/>
                                      </w:rPr>
                                      <m:t>6</m:t>
                                    </m:r>
                                  </m:e>
                                </m:d>
                              </m:e>
                            </m:d>
                          </m:e>
                        </m:func>
                      </m:e>
                    </m:d>
                  </m:e>
                  <m:sup>
                    <m:r>
                      <w:rPr>
                        <w:rFonts w:ascii="Cambria Math" w:hAnsi="Cambria Math" w:hint="eastAsia"/>
                      </w:rPr>
                      <m:t>2,395</m:t>
                    </m:r>
                  </m:sup>
                </m:sSup>
              </m:oMath>
            </m:oMathPara>
          </w:p>
        </w:tc>
        <w:tc>
          <w:tcPr>
            <w:tcW w:w="1692" w:type="dxa"/>
            <w:tcBorders>
              <w:bottom w:val="single" w:sz="12" w:space="0" w:color="auto"/>
            </w:tcBorders>
            <w:shd w:val="clear" w:color="auto" w:fill="auto"/>
            <w:vAlign w:val="center"/>
          </w:tcPr>
          <w:p w14:paraId="53AF52D0" w14:textId="38A4689D" w:rsidR="00587FC0" w:rsidRPr="0075280A" w:rsidRDefault="00587FC0" w:rsidP="007E6508">
            <w:pPr>
              <w:pStyle w:val="Tablebody-"/>
              <w:jc w:val="center"/>
            </w:pPr>
            <m:oMathPara>
              <m:oMathParaPr>
                <m:jc m:val="center"/>
              </m:oMathParaPr>
              <m:oMath>
                <m:r>
                  <w:rPr>
                    <w:rFonts w:ascii="Cambria Math" w:hAnsi="Cambria Math"/>
                  </w:rPr>
                  <m:t>104°≤α≤180°</m:t>
                </m:r>
              </m:oMath>
            </m:oMathPara>
          </w:p>
          <w:p w14:paraId="0808C810" w14:textId="77777777" w:rsidR="00587FC0" w:rsidRPr="0075280A" w:rsidRDefault="00C83744" w:rsidP="007E6508">
            <w:pPr>
              <w:pStyle w:val="Tablebody-"/>
              <w:jc w:val="center"/>
            </w:pPr>
            <w:r w:rsidRPr="0075280A">
              <w:noBreakHyphen/>
              <w:t>0</w:t>
            </w:r>
            <w:r w:rsidR="00587FC0" w:rsidRPr="0075280A">
              <w:t>,5</w:t>
            </w:r>
          </w:p>
        </w:tc>
        <w:tc>
          <w:tcPr>
            <w:tcW w:w="562" w:type="dxa"/>
            <w:tcBorders>
              <w:bottom w:val="single" w:sz="12" w:space="0" w:color="auto"/>
            </w:tcBorders>
            <w:shd w:val="clear" w:color="auto" w:fill="auto"/>
            <w:vAlign w:val="center"/>
          </w:tcPr>
          <w:p w14:paraId="53EFC0C3" w14:textId="77777777" w:rsidR="00587FC0" w:rsidRPr="0075280A" w:rsidRDefault="00587FC0" w:rsidP="007E6508">
            <w:pPr>
              <w:pStyle w:val="Tablebody-"/>
              <w:jc w:val="center"/>
            </w:pPr>
            <w:r w:rsidRPr="0075280A">
              <w:t>0,46</w:t>
            </w:r>
          </w:p>
        </w:tc>
      </w:tr>
    </w:tbl>
    <w:p w14:paraId="63100CBD" w14:textId="77777777" w:rsidR="00587FC0" w:rsidRPr="0075280A" w:rsidRDefault="00587FC0" w:rsidP="007E6508">
      <w:pPr>
        <w:pStyle w:val="BodyText"/>
      </w:pPr>
    </w:p>
    <w:p w14:paraId="79C5A09F" w14:textId="77777777" w:rsidR="00587FC0" w:rsidRPr="0075280A" w:rsidRDefault="00587FC0" w:rsidP="00A154A9">
      <w:pPr>
        <w:pStyle w:val="BodyText"/>
      </w:pPr>
      <w:r w:rsidRPr="0075280A">
        <w:t>(11)</w:t>
      </w:r>
      <w:r w:rsidRPr="0075280A">
        <w:tab/>
        <w:t>Interference effects: If further cooling towers or high power plant buildings are in close vicinity to the cooling tower under consideration, their flow fields will interfere with each other, altering the static and dynamic wind load as compared to a free-standing tower. Consequently, increased stresses can occur, depending on the type and distance of the adjacent buildings. The interference effects are taken into account by increasing the wind load (equivalent static load) for the free-standing tower by an interference factor F</w:t>
      </w:r>
      <w:r w:rsidRPr="0075280A">
        <w:rPr>
          <w:vertAlign w:val="subscript"/>
        </w:rPr>
        <w:t>I</w:t>
      </w:r>
      <w:r w:rsidRPr="0075280A">
        <w:t>. The amplified wind load has to be taken into account for the design of the tower and the supporting structure including the foundation, but not for the proofs of the subsoil.</w:t>
      </w:r>
    </w:p>
    <w:p w14:paraId="2DAFFE88" w14:textId="35CB5F42" w:rsidR="00587FC0" w:rsidRDefault="000E3DA4" w:rsidP="007E6508">
      <w:pPr>
        <w:pStyle w:val="FigureImage"/>
      </w:pPr>
      <w:r>
        <w:rPr>
          <w:noProof/>
        </w:rPr>
        <w:drawing>
          <wp:inline distT="0" distB="0" distL="0" distR="0" wp14:anchorId="56124011" wp14:editId="3EEAD56E">
            <wp:extent cx="3793236" cy="3631692"/>
            <wp:effectExtent l="0" t="0" r="0" b="6985"/>
            <wp:docPr id="300" name="c027.tif" descr="Ein Bild, das Diagramm, Reihe, technische Zeichnung,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c027.tif" descr="Ein Bild, das Diagramm, Reihe, technische Zeichnung, Plan enthält.&#10;&#10;Automatisch generierte Beschreibung"/>
                    <pic:cNvPicPr/>
                  </pic:nvPicPr>
                  <pic:blipFill>
                    <a:blip r:embed="rId150" r:link="rId151" cstate="print">
                      <a:extLst>
                        <a:ext uri="{28A0092B-C50C-407E-A947-70E740481C1C}">
                          <a14:useLocalDpi xmlns:a14="http://schemas.microsoft.com/office/drawing/2010/main" val="0"/>
                        </a:ext>
                      </a:extLst>
                    </a:blip>
                    <a:stretch>
                      <a:fillRect/>
                    </a:stretch>
                  </pic:blipFill>
                  <pic:spPr>
                    <a:xfrm>
                      <a:off x="0" y="0"/>
                      <a:ext cx="3793236" cy="3631692"/>
                    </a:xfrm>
                    <a:prstGeom prst="rect">
                      <a:avLst/>
                    </a:prstGeom>
                  </pic:spPr>
                </pic:pic>
              </a:graphicData>
            </a:graphic>
          </wp:inline>
        </w:drawing>
      </w:r>
    </w:p>
    <w:p w14:paraId="27830037" w14:textId="77777777" w:rsidR="00EA0288" w:rsidRPr="00B56DEF" w:rsidRDefault="00EA0288" w:rsidP="00EA0288">
      <w:pPr>
        <w:pStyle w:val="KeyTitle"/>
        <w:rPr>
          <w:sz w:val="20"/>
          <w:szCs w:val="22"/>
        </w:rPr>
      </w:pPr>
      <w:r w:rsidRPr="00B56DEF">
        <w:rPr>
          <w:sz w:val="20"/>
          <w:szCs w:val="22"/>
        </w:rPr>
        <w:t>Key</w:t>
      </w:r>
    </w:p>
    <w:tbl>
      <w:tblPr>
        <w:tblW w:w="0" w:type="auto"/>
        <w:tblLook w:val="0000" w:firstRow="0" w:lastRow="0" w:firstColumn="0" w:lastColumn="0" w:noHBand="0" w:noVBand="0"/>
      </w:tblPr>
      <w:tblGrid>
        <w:gridCol w:w="540"/>
        <w:gridCol w:w="7535"/>
      </w:tblGrid>
      <w:tr w:rsidR="00EA0288" w:rsidRPr="00943AE8" w14:paraId="42E9C871" w14:textId="77777777" w:rsidTr="00414884">
        <w:tc>
          <w:tcPr>
            <w:tcW w:w="0" w:type="auto"/>
            <w:shd w:val="clear" w:color="auto" w:fill="auto"/>
          </w:tcPr>
          <w:p w14:paraId="67AC13EC" w14:textId="77777777" w:rsidR="00EA0288" w:rsidRPr="00A17F7F" w:rsidRDefault="00EA0288" w:rsidP="00414884">
            <w:pPr>
              <w:pStyle w:val="KeyText"/>
              <w:tabs>
                <w:tab w:val="clear" w:pos="346"/>
              </w:tabs>
              <w:ind w:left="0" w:firstLine="0"/>
            </w:pPr>
            <w:r>
              <w:t>1</w:t>
            </w:r>
          </w:p>
        </w:tc>
        <w:tc>
          <w:tcPr>
            <w:tcW w:w="7535" w:type="dxa"/>
            <w:shd w:val="clear" w:color="auto" w:fill="auto"/>
          </w:tcPr>
          <w:p w14:paraId="4F852BAF" w14:textId="77777777" w:rsidR="00EA0288" w:rsidRPr="00A17F7F" w:rsidRDefault="00EA0288" w:rsidP="00414884">
            <w:pPr>
              <w:pStyle w:val="KeyText"/>
              <w:tabs>
                <w:tab w:val="clear" w:pos="346"/>
              </w:tabs>
              <w:ind w:left="0" w:firstLine="0"/>
            </w:pPr>
            <w:r w:rsidRPr="00D47A90">
              <w:rPr>
                <w:i/>
              </w:rPr>
              <w:t>d</w:t>
            </w:r>
            <w:r w:rsidRPr="0078041D">
              <w:rPr>
                <w:vertAlign w:val="subscript"/>
              </w:rPr>
              <w:t>T</w:t>
            </w:r>
            <w:r>
              <w:t xml:space="preserve"> –diameter at the throat height</w:t>
            </w:r>
          </w:p>
        </w:tc>
      </w:tr>
      <w:tr w:rsidR="00EA0288" w:rsidRPr="00F7389F" w14:paraId="0722A34A" w14:textId="77777777" w:rsidTr="00414884">
        <w:tc>
          <w:tcPr>
            <w:tcW w:w="0" w:type="auto"/>
            <w:shd w:val="clear" w:color="auto" w:fill="auto"/>
          </w:tcPr>
          <w:p w14:paraId="1DBB7829" w14:textId="77777777" w:rsidR="00EA0288" w:rsidRPr="00A17F7F" w:rsidRDefault="00EA0288" w:rsidP="00414884">
            <w:pPr>
              <w:pStyle w:val="KeyText"/>
              <w:tabs>
                <w:tab w:val="clear" w:pos="346"/>
              </w:tabs>
              <w:ind w:left="0" w:firstLine="0"/>
            </w:pPr>
            <w:r>
              <w:t>2</w:t>
            </w:r>
          </w:p>
        </w:tc>
        <w:tc>
          <w:tcPr>
            <w:tcW w:w="7535" w:type="dxa"/>
            <w:shd w:val="clear" w:color="auto" w:fill="auto"/>
          </w:tcPr>
          <w:p w14:paraId="3BFD7FF5" w14:textId="51B7F9EC" w:rsidR="00EA0288" w:rsidRPr="00BB11D5" w:rsidRDefault="00FB03E7" w:rsidP="00414884">
            <w:pPr>
              <w:pStyle w:val="KeyText"/>
              <w:tabs>
                <w:tab w:val="clear" w:pos="346"/>
              </w:tabs>
              <w:ind w:left="0" w:firstLine="0"/>
            </w:pPr>
            <w:r w:rsidRPr="00D47A90">
              <w:rPr>
                <w:i/>
              </w:rPr>
              <w:t>h</w:t>
            </w:r>
            <w:r>
              <w:t xml:space="preserve"> </w:t>
            </w:r>
            <w:r w:rsidR="00EA0288" w:rsidRPr="00BB11D5">
              <w:t>– complete height of the supports and the shell</w:t>
            </w:r>
          </w:p>
        </w:tc>
      </w:tr>
      <w:tr w:rsidR="00EA0288" w:rsidRPr="00F7389F" w14:paraId="18824203" w14:textId="77777777" w:rsidTr="00414884">
        <w:tc>
          <w:tcPr>
            <w:tcW w:w="0" w:type="auto"/>
            <w:shd w:val="clear" w:color="auto" w:fill="auto"/>
          </w:tcPr>
          <w:p w14:paraId="56DEF3B8" w14:textId="77777777" w:rsidR="00EA0288" w:rsidRDefault="00EA0288" w:rsidP="00414884">
            <w:pPr>
              <w:pStyle w:val="KeyText"/>
              <w:tabs>
                <w:tab w:val="clear" w:pos="346"/>
              </w:tabs>
              <w:ind w:left="0" w:firstLine="0"/>
            </w:pPr>
            <w:r>
              <w:t>3</w:t>
            </w:r>
          </w:p>
        </w:tc>
        <w:tc>
          <w:tcPr>
            <w:tcW w:w="7535" w:type="dxa"/>
            <w:shd w:val="clear" w:color="auto" w:fill="auto"/>
          </w:tcPr>
          <w:p w14:paraId="4238CFA2" w14:textId="77777777" w:rsidR="00EA0288" w:rsidRDefault="00EA0288" w:rsidP="00414884">
            <w:pPr>
              <w:pStyle w:val="KeyText"/>
              <w:tabs>
                <w:tab w:val="clear" w:pos="346"/>
              </w:tabs>
              <w:ind w:left="0" w:firstLine="0"/>
            </w:pPr>
            <w:r>
              <w:t>Local height above ground</w:t>
            </w:r>
          </w:p>
        </w:tc>
      </w:tr>
      <w:tr w:rsidR="00EA0288" w:rsidRPr="0078041D" w14:paraId="5EA43634" w14:textId="77777777" w:rsidTr="00414884">
        <w:tc>
          <w:tcPr>
            <w:tcW w:w="0" w:type="auto"/>
            <w:shd w:val="clear" w:color="auto" w:fill="auto"/>
          </w:tcPr>
          <w:p w14:paraId="582B1D7E" w14:textId="77777777" w:rsidR="00EA0288" w:rsidRPr="0078041D" w:rsidRDefault="00EA0288" w:rsidP="00414884">
            <w:pPr>
              <w:pStyle w:val="KeyText"/>
              <w:tabs>
                <w:tab w:val="clear" w:pos="346"/>
              </w:tabs>
              <w:ind w:left="0" w:firstLine="0"/>
            </w:pPr>
            <w:r w:rsidRPr="00D47A90">
              <w:rPr>
                <w:i/>
              </w:rPr>
              <w:t>n</w:t>
            </w:r>
            <w:r w:rsidRPr="0078041D">
              <w:rPr>
                <w:vertAlign w:val="subscript"/>
              </w:rPr>
              <w:t>min</w:t>
            </w:r>
          </w:p>
        </w:tc>
        <w:tc>
          <w:tcPr>
            <w:tcW w:w="7535" w:type="dxa"/>
            <w:shd w:val="clear" w:color="auto" w:fill="auto"/>
          </w:tcPr>
          <w:p w14:paraId="091751A7" w14:textId="77777777" w:rsidR="00EA0288" w:rsidRPr="0078041D" w:rsidRDefault="00EA0288" w:rsidP="00414884">
            <w:pPr>
              <w:pStyle w:val="KeyText"/>
              <w:tabs>
                <w:tab w:val="clear" w:pos="346"/>
              </w:tabs>
              <w:ind w:left="0" w:firstLine="0"/>
            </w:pPr>
            <w:r w:rsidRPr="003B0CEB">
              <w:t>lowest natural frequency of the shell including the supports and the foundation</w:t>
            </w:r>
          </w:p>
        </w:tc>
      </w:tr>
    </w:tbl>
    <w:p w14:paraId="53C46A2B" w14:textId="728B906C" w:rsidR="00587FC0" w:rsidRPr="00B56DEF" w:rsidRDefault="00EA0288" w:rsidP="00253343">
      <w:pPr>
        <w:pStyle w:val="FigureText"/>
        <w:keepNext/>
        <w:rPr>
          <w:sz w:val="20"/>
          <w:szCs w:val="18"/>
        </w:rPr>
      </w:pPr>
      <w:r w:rsidRPr="00B56DEF">
        <w:rPr>
          <w:sz w:val="20"/>
          <w:szCs w:val="18"/>
        </w:rPr>
        <w:t xml:space="preserve">Dimensions: </w:t>
      </w:r>
      <m:oMath>
        <m:sSub>
          <m:sSubPr>
            <m:ctrlPr>
              <w:rPr>
                <w:rFonts w:ascii="Cambria Math" w:hAnsi="Cambria Math"/>
                <w:i/>
                <w:sz w:val="20"/>
                <w:szCs w:val="18"/>
              </w:rPr>
            </m:ctrlPr>
          </m:sSubPr>
          <m:e>
            <m:r>
              <w:rPr>
                <w:rFonts w:ascii="Cambria Math" w:hAnsi="Cambria Math"/>
                <w:sz w:val="20"/>
                <w:szCs w:val="18"/>
              </w:rPr>
              <m:t>q</m:t>
            </m:r>
          </m:e>
          <m:sub>
            <m:r>
              <m:rPr>
                <m:sty m:val="p"/>
              </m:rPr>
              <w:rPr>
                <w:rFonts w:ascii="Cambria Math" w:hAnsi="Cambria Math"/>
                <w:sz w:val="20"/>
                <w:szCs w:val="18"/>
              </w:rPr>
              <m:t>p</m:t>
            </m:r>
          </m:sub>
        </m:sSub>
      </m:oMath>
      <w:r w:rsidRPr="00B56DEF">
        <w:rPr>
          <w:sz w:val="20"/>
          <w:szCs w:val="18"/>
        </w:rPr>
        <w:t xml:space="preserve"> in kN/m²; </w:t>
      </w:r>
      <m:oMath>
        <m:sSub>
          <m:sSubPr>
            <m:ctrlPr>
              <w:rPr>
                <w:rFonts w:ascii="Cambria Math" w:hAnsi="Cambria Math"/>
                <w:i/>
                <w:sz w:val="20"/>
                <w:szCs w:val="18"/>
              </w:rPr>
            </m:ctrlPr>
          </m:sSubPr>
          <m:e>
            <m:r>
              <w:rPr>
                <w:rFonts w:ascii="Cambria Math" w:hAnsi="Cambria Math"/>
                <w:sz w:val="20"/>
                <w:szCs w:val="18"/>
              </w:rPr>
              <m:t>n</m:t>
            </m:r>
          </m:e>
          <m:sub>
            <m:r>
              <m:rPr>
                <m:sty m:val="p"/>
              </m:rPr>
              <w:rPr>
                <w:rFonts w:ascii="Cambria Math" w:hAnsi="Cambria Math"/>
                <w:sz w:val="20"/>
                <w:szCs w:val="18"/>
              </w:rPr>
              <m:t>min</m:t>
            </m:r>
          </m:sub>
        </m:sSub>
      </m:oMath>
      <w:r w:rsidRPr="00B56DEF">
        <w:rPr>
          <w:sz w:val="20"/>
          <w:szCs w:val="18"/>
        </w:rPr>
        <w:t xml:space="preserve"> in 1/s; </w:t>
      </w:r>
      <m:oMath>
        <m:sSub>
          <m:sSubPr>
            <m:ctrlPr>
              <w:rPr>
                <w:rFonts w:ascii="Cambria Math" w:hAnsi="Cambria Math"/>
                <w:i/>
                <w:sz w:val="20"/>
                <w:szCs w:val="18"/>
              </w:rPr>
            </m:ctrlPr>
          </m:sSubPr>
          <m:e>
            <m:r>
              <w:rPr>
                <w:rFonts w:ascii="Cambria Math" w:hAnsi="Cambria Math"/>
                <w:sz w:val="20"/>
                <w:szCs w:val="18"/>
              </w:rPr>
              <m:t>d</m:t>
            </m:r>
          </m:e>
          <m:sub>
            <m:r>
              <m:rPr>
                <m:sty m:val="p"/>
              </m:rPr>
              <w:rPr>
                <w:rFonts w:ascii="Cambria Math" w:hAnsi="Cambria Math"/>
                <w:sz w:val="20"/>
                <w:szCs w:val="18"/>
              </w:rPr>
              <m:t>T</m:t>
            </m:r>
          </m:sub>
        </m:sSub>
      </m:oMath>
      <w:r w:rsidRPr="00B56DEF">
        <w:rPr>
          <w:sz w:val="20"/>
          <w:szCs w:val="18"/>
        </w:rPr>
        <w:t xml:space="preserve">, </w:t>
      </w:r>
      <m:oMath>
        <m:r>
          <w:rPr>
            <w:rFonts w:ascii="Cambria Math" w:hAnsi="Cambria Math"/>
            <w:sz w:val="20"/>
            <w:szCs w:val="18"/>
          </w:rPr>
          <m:t>h</m:t>
        </m:r>
      </m:oMath>
      <w:r w:rsidRPr="00B56DEF">
        <w:rPr>
          <w:sz w:val="20"/>
          <w:szCs w:val="18"/>
        </w:rPr>
        <w:t xml:space="preserve"> in m.</w:t>
      </w:r>
    </w:p>
    <w:p w14:paraId="3129C764" w14:textId="6B31BBC1" w:rsidR="00587FC0" w:rsidRPr="0075280A" w:rsidRDefault="00294772" w:rsidP="008F533B">
      <w:pPr>
        <w:pStyle w:val="Figuretitle"/>
      </w:pPr>
      <w:bookmarkStart w:id="4446" w:name="_Ref8216705"/>
      <w:r w:rsidRPr="0075280A">
        <w:t>Figure </w:t>
      </w:r>
      <w:r w:rsidR="00587FC0" w:rsidRPr="0075280A">
        <w:t>C.</w:t>
      </w:r>
      <w:r w:rsidR="00DB3A10">
        <w:rPr>
          <w:noProof/>
        </w:rPr>
        <w:t>27</w:t>
      </w:r>
      <w:bookmarkEnd w:id="4446"/>
      <w:r w:rsidR="0002191E" w:rsidRPr="0075280A">
        <w:t xml:space="preserve"> — </w:t>
      </w:r>
      <w:r w:rsidR="00587FC0" w:rsidRPr="0075280A">
        <w:t xml:space="preserve">Dynamic amplification factor </w:t>
      </w:r>
      <m:oMath>
        <m:r>
          <m:rPr>
            <m:sty m:val="bi"/>
          </m:rPr>
          <w:rPr>
            <w:rFonts w:ascii="Cambria Math" w:hAnsi="Cambria Math"/>
          </w:rPr>
          <m:t>φ</m:t>
        </m:r>
      </m:oMath>
    </w:p>
    <w:p w14:paraId="416814F0" w14:textId="0DAE31C9" w:rsidR="004A1187" w:rsidRDefault="00587FC0" w:rsidP="004A1187">
      <w:pPr>
        <w:pStyle w:val="BodyText"/>
      </w:pPr>
      <w:r w:rsidRPr="0075280A">
        <w:t>(12)</w:t>
      </w:r>
      <w:r w:rsidRPr="0075280A">
        <w:tab/>
        <w:t xml:space="preserve">The interference factor is determined considering the distance parameter </w:t>
      </w:r>
      <m:oMath>
        <m:r>
          <w:rPr>
            <w:rFonts w:ascii="Cambria Math" w:hAnsi="Cambria Math"/>
          </w:rPr>
          <m:t>a/</m:t>
        </m:r>
        <m:sSub>
          <m:sSubPr>
            <m:ctrlPr>
              <w:rPr>
                <w:rFonts w:ascii="Cambria Math" w:hAnsi="Cambria Math"/>
                <w:i/>
              </w:rPr>
            </m:ctrlPr>
          </m:sSubPr>
          <m:e>
            <m:r>
              <w:rPr>
                <w:rFonts w:ascii="Cambria Math" w:hAnsi="Cambria Math"/>
              </w:rPr>
              <m:t>d</m:t>
            </m:r>
          </m:e>
          <m:sub>
            <m:r>
              <m:rPr>
                <m:sty m:val="p"/>
              </m:rPr>
              <w:rPr>
                <w:rFonts w:ascii="Cambria Math" w:hAnsi="Cambria Math"/>
                <w:vertAlign w:val="subscript"/>
              </w:rPr>
              <m:t>m</m:t>
            </m:r>
          </m:sub>
        </m:sSub>
      </m:oMath>
      <w:r w:rsidRPr="0075280A">
        <w:t xml:space="preserve"> and the type of the adjacent buildings. The distance parameter for cooling tower</w:t>
      </w:r>
      <w:r w:rsidR="0002191E" w:rsidRPr="0075280A">
        <w:t xml:space="preserve"> — </w:t>
      </w:r>
      <w:r w:rsidRPr="0075280A">
        <w:t xml:space="preserve">cooling tower interference is shown in </w:t>
      </w:r>
      <w:r w:rsidR="007763C6">
        <w:t>Figure C.2</w:t>
      </w:r>
      <w:r w:rsidR="0053020B">
        <w:t>8</w:t>
      </w:r>
      <w:r w:rsidR="007763C6">
        <w:t xml:space="preserve"> </w:t>
      </w:r>
      <w:r w:rsidRPr="0075280A">
        <w:t>and for cooling tower</w:t>
      </w:r>
      <w:r w:rsidR="0002191E" w:rsidRPr="0075280A">
        <w:t xml:space="preserve"> — </w:t>
      </w:r>
      <w:r w:rsidRPr="0075280A">
        <w:t>building interference in</w:t>
      </w:r>
      <w:r w:rsidR="004A1187">
        <w:t xml:space="preserve"> Figure C.</w:t>
      </w:r>
      <w:r w:rsidR="0042164F">
        <w:t>29</w:t>
      </w:r>
      <w:r w:rsidR="008E7A78">
        <w:t>.</w:t>
      </w:r>
    </w:p>
    <w:p w14:paraId="2AD32404" w14:textId="35949845" w:rsidR="00587FC0" w:rsidRPr="0075280A" w:rsidRDefault="00587FC0" w:rsidP="004A1187">
      <w:pPr>
        <w:pStyle w:val="BodyText"/>
      </w:pPr>
      <w:r w:rsidRPr="0075280A">
        <w:t xml:space="preserve">The average diameter </w:t>
      </w:r>
      <m:oMath>
        <m:sSub>
          <m:sSubPr>
            <m:ctrlPr>
              <w:rPr>
                <w:rFonts w:ascii="Cambria Math" w:hAnsi="Cambria Math"/>
                <w:i/>
              </w:rPr>
            </m:ctrlPr>
          </m:sSubPr>
          <m:e>
            <m:r>
              <w:rPr>
                <w:rFonts w:ascii="Cambria Math" w:hAnsi="Cambria Math"/>
              </w:rPr>
              <m:t>d</m:t>
            </m:r>
          </m:e>
          <m:sub>
            <m:r>
              <m:rPr>
                <m:sty m:val="p"/>
              </m:rPr>
              <w:rPr>
                <w:rFonts w:ascii="Cambria Math" w:hAnsi="Cambria Math"/>
                <w:vertAlign w:val="subscript"/>
              </w:rPr>
              <m:t>m</m:t>
            </m:r>
          </m:sub>
        </m:sSub>
      </m:oMath>
      <w:r w:rsidRPr="0075280A">
        <w:t xml:space="preserve"> of the shell </w:t>
      </w:r>
      <w:r w:rsidR="00B4732E">
        <w:t xml:space="preserve">should be </w:t>
      </w:r>
      <w:r w:rsidRPr="0075280A">
        <w:t xml:space="preserve">calculated </w:t>
      </w:r>
      <w:r w:rsidR="00B4732E">
        <w:t>from Formula (C.11)</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5FB6125" w14:textId="77777777" w:rsidTr="008F533B">
        <w:trPr>
          <w:cantSplit/>
        </w:trPr>
        <w:tc>
          <w:tcPr>
            <w:tcW w:w="8618" w:type="dxa"/>
          </w:tcPr>
          <w:p w14:paraId="01197B62" w14:textId="77777777" w:rsidR="00587FC0" w:rsidRPr="0075280A" w:rsidRDefault="00973596" w:rsidP="008F533B">
            <w:pPr>
              <w:pStyle w:val="Formula"/>
            </w:pPr>
            <m:oMathPara>
              <m:oMathParaPr>
                <m:jc m:val="left"/>
              </m:oMathParaPr>
              <m:oMath>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m</m:t>
                    </m:r>
                  </m:sub>
                </m:sSub>
                <m:r>
                  <m:rPr>
                    <m:sty m:val="p"/>
                  </m:rPr>
                  <w:rPr>
                    <w:rFonts w:ascii="Cambria Math" w:hAnsi="Cambria Math" w:cs="Arial"/>
                  </w:rPr>
                  <m:t>=</m:t>
                </m:r>
                <m:d>
                  <m:dPr>
                    <m:ctrlPr>
                      <w:rPr>
                        <w:rFonts w:ascii="Cambria Math" w:hAnsi="Cambria Math" w:cs="Arial"/>
                      </w:rPr>
                    </m:ctrlPr>
                  </m:dPr>
                  <m:e>
                    <m:sSub>
                      <m:sSubPr>
                        <m:ctrlPr>
                          <w:rPr>
                            <w:rFonts w:ascii="Cambria Math" w:hAnsi="Cambria Math"/>
                          </w:rPr>
                        </m:ctrlPr>
                      </m:sSubPr>
                      <m:e>
                        <m:r>
                          <w:rPr>
                            <w:rFonts w:ascii="Cambria Math" w:hAnsi="Cambria Math"/>
                          </w:rPr>
                          <m:t>d</m:t>
                        </m:r>
                      </m:e>
                      <m:sub>
                        <m:r>
                          <m:rPr>
                            <m:sty m:val="p"/>
                          </m:rP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T</m:t>
                        </m:r>
                      </m:sub>
                    </m:sSub>
                  </m:e>
                </m:d>
                <m:r>
                  <m:rPr>
                    <m:sty m:val="p"/>
                  </m:rPr>
                  <w:rPr>
                    <w:rFonts w:ascii="Cambria Math" w:hAnsi="Cambria Math" w:cs="Arial"/>
                  </w:rPr>
                  <m:t>/2</m:t>
                </m:r>
              </m:oMath>
            </m:oMathPara>
          </w:p>
        </w:tc>
        <w:tc>
          <w:tcPr>
            <w:tcW w:w="1134" w:type="dxa"/>
            <w:vAlign w:val="center"/>
          </w:tcPr>
          <w:p w14:paraId="499F0E7B" w14:textId="20A25A39" w:rsidR="00587FC0" w:rsidRPr="0075280A" w:rsidRDefault="00587FC0">
            <w:pPr>
              <w:pStyle w:val="Formula"/>
              <w:tabs>
                <w:tab w:val="clear" w:pos="9749"/>
              </w:tabs>
              <w:ind w:left="0"/>
              <w:jc w:val="right"/>
              <w:rPr>
                <w:szCs w:val="22"/>
              </w:rPr>
            </w:pPr>
            <w:r w:rsidRPr="0075280A">
              <w:t>(C.</w:t>
            </w:r>
            <w:r w:rsidR="00DB3A10">
              <w:rPr>
                <w:noProof/>
              </w:rPr>
              <w:t>1</w:t>
            </w:r>
            <w:r w:rsidR="00186E6E">
              <w:rPr>
                <w:noProof/>
              </w:rPr>
              <w:t>1</w:t>
            </w:r>
            <w:r w:rsidRPr="0075280A">
              <w:t>)</w:t>
            </w:r>
          </w:p>
        </w:tc>
      </w:tr>
    </w:tbl>
    <w:p w14:paraId="47CAB34A" w14:textId="77777777" w:rsidR="00587FC0" w:rsidRPr="0075280A" w:rsidRDefault="00587FC0"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767A98D0" w14:textId="77777777" w:rsidTr="00536783">
        <w:trPr>
          <w:cantSplit/>
        </w:trPr>
        <w:tc>
          <w:tcPr>
            <w:tcW w:w="851" w:type="dxa"/>
          </w:tcPr>
          <w:p w14:paraId="464CF89F" w14:textId="77777777" w:rsidR="002027DA" w:rsidRPr="0075280A" w:rsidRDefault="00973596" w:rsidP="00FE163A">
            <w:pPr>
              <w:pStyle w:val="Tablebody"/>
              <w:keepNext/>
            </w:pPr>
            <m:oMathPara>
              <m:oMathParaPr>
                <m:jc m:val="left"/>
              </m:oMathParaPr>
              <m:oMath>
                <m:sSub>
                  <m:sSubPr>
                    <m:ctrlPr>
                      <w:rPr>
                        <w:rFonts w:ascii="Cambria Math" w:hAnsi="Cambria Math" w:cs="Symbol"/>
                        <w:i/>
                        <w:szCs w:val="22"/>
                      </w:rPr>
                    </m:ctrlPr>
                  </m:sSubPr>
                  <m:e>
                    <m:r>
                      <w:rPr>
                        <w:rFonts w:ascii="Cambria Math" w:hAnsi="Cambria Math" w:cs="Symbol"/>
                        <w:szCs w:val="22"/>
                      </w:rPr>
                      <m:t>d</m:t>
                    </m:r>
                  </m:e>
                  <m:sub>
                    <m:r>
                      <m:rPr>
                        <m:sty m:val="p"/>
                      </m:rPr>
                      <w:rPr>
                        <w:rFonts w:ascii="Cambria Math" w:hAnsi="Cambria Math" w:cs="Symbol"/>
                        <w:szCs w:val="22"/>
                      </w:rPr>
                      <m:t>u</m:t>
                    </m:r>
                  </m:sub>
                </m:sSub>
              </m:oMath>
            </m:oMathPara>
          </w:p>
        </w:tc>
        <w:tc>
          <w:tcPr>
            <w:tcW w:w="8732" w:type="dxa"/>
          </w:tcPr>
          <w:p w14:paraId="11EAC455" w14:textId="3F08724E" w:rsidR="002027DA" w:rsidRPr="0075280A" w:rsidRDefault="002027DA" w:rsidP="009C3B2D">
            <w:pPr>
              <w:pStyle w:val="Tablebody"/>
            </w:pPr>
            <w:r w:rsidRPr="0075280A">
              <w:t>diameter at the lower edge</w:t>
            </w:r>
            <w:r w:rsidR="00EA0288">
              <w:t xml:space="preserve"> of the shell</w:t>
            </w:r>
            <w:r w:rsidRPr="0075280A">
              <w:t>;</w:t>
            </w:r>
          </w:p>
        </w:tc>
      </w:tr>
      <w:tr w:rsidR="0002191E" w:rsidRPr="0075280A" w14:paraId="36124A27" w14:textId="77777777" w:rsidTr="00536783">
        <w:trPr>
          <w:cantSplit/>
        </w:trPr>
        <w:tc>
          <w:tcPr>
            <w:tcW w:w="851" w:type="dxa"/>
          </w:tcPr>
          <w:p w14:paraId="58455CA5" w14:textId="77777777" w:rsidR="002027DA" w:rsidRPr="0075280A" w:rsidRDefault="00973596" w:rsidP="009C3B2D">
            <w:pPr>
              <w:pStyle w:val="Tablebody"/>
            </w:pPr>
            <m:oMathPara>
              <m:oMathParaPr>
                <m:jc m:val="left"/>
              </m:oMathParaPr>
              <m:oMath>
                <m:sSub>
                  <m:sSubPr>
                    <m:ctrlPr>
                      <w:rPr>
                        <w:rFonts w:ascii="Cambria Math" w:hAnsi="Cambria Math" w:cs="Symbol"/>
                        <w:i/>
                        <w:szCs w:val="22"/>
                      </w:rPr>
                    </m:ctrlPr>
                  </m:sSubPr>
                  <m:e>
                    <m:r>
                      <w:rPr>
                        <w:rFonts w:ascii="Cambria Math" w:hAnsi="Cambria Math" w:cs="Symbol"/>
                        <w:szCs w:val="22"/>
                      </w:rPr>
                      <m:t>d</m:t>
                    </m:r>
                  </m:e>
                  <m:sub>
                    <m:r>
                      <m:rPr>
                        <m:sty m:val="p"/>
                      </m:rPr>
                      <w:rPr>
                        <w:rFonts w:ascii="Cambria Math" w:hAnsi="Cambria Math" w:cs="Symbol"/>
                        <w:szCs w:val="22"/>
                      </w:rPr>
                      <m:t>T</m:t>
                    </m:r>
                  </m:sub>
                </m:sSub>
              </m:oMath>
            </m:oMathPara>
          </w:p>
        </w:tc>
        <w:tc>
          <w:tcPr>
            <w:tcW w:w="8732" w:type="dxa"/>
          </w:tcPr>
          <w:p w14:paraId="78001428" w14:textId="1A06647F" w:rsidR="002027DA" w:rsidRPr="0075280A" w:rsidRDefault="002027DA" w:rsidP="009C3B2D">
            <w:pPr>
              <w:pStyle w:val="Tablebody"/>
            </w:pPr>
            <w:r w:rsidRPr="0075280A">
              <w:t>diameter at the throat</w:t>
            </w:r>
            <w:r w:rsidR="00EA0288">
              <w:t xml:space="preserve"> height</w:t>
            </w:r>
            <w:r w:rsidRPr="0075280A">
              <w:t>.</w:t>
            </w:r>
          </w:p>
        </w:tc>
      </w:tr>
    </w:tbl>
    <w:p w14:paraId="76B38B50" w14:textId="6F3077DE" w:rsidR="00587FC0" w:rsidRPr="0075280A" w:rsidRDefault="00587FC0" w:rsidP="00253343">
      <w:pPr>
        <w:pStyle w:val="BodyText"/>
        <w:spacing w:before="120"/>
      </w:pPr>
      <w:r w:rsidRPr="0075280A">
        <w:t>(13)</w:t>
      </w:r>
      <w:r w:rsidRPr="0075280A">
        <w:tab/>
        <w:t xml:space="preserve">If the distance parameter </w:t>
      </w:r>
      <m:oMath>
        <m:r>
          <w:rPr>
            <w:rFonts w:ascii="Cambria Math" w:hAnsi="Cambria Math"/>
          </w:rPr>
          <m:t>a/</m:t>
        </m:r>
        <m:sSub>
          <m:sSubPr>
            <m:ctrlPr>
              <w:rPr>
                <w:rFonts w:ascii="Cambria Math" w:hAnsi="Cambria Math"/>
                <w:i/>
              </w:rPr>
            </m:ctrlPr>
          </m:sSubPr>
          <m:e>
            <m:r>
              <w:rPr>
                <w:rFonts w:ascii="Cambria Math" w:hAnsi="Cambria Math"/>
              </w:rPr>
              <m:t>d</m:t>
            </m:r>
          </m:e>
          <m:sub>
            <m:r>
              <m:rPr>
                <m:sty m:val="p"/>
              </m:rPr>
              <w:rPr>
                <w:rFonts w:ascii="Cambria Math" w:hAnsi="Cambria Math"/>
                <w:vertAlign w:val="subscript"/>
              </w:rPr>
              <m:t>m</m:t>
            </m:r>
          </m:sub>
        </m:sSub>
      </m:oMath>
      <w:r w:rsidRPr="0075280A">
        <w:t xml:space="preserve"> is greater than the upper limit value </w:t>
      </w:r>
      <m:oMath>
        <m:sSub>
          <m:sSubPr>
            <m:ctrlPr>
              <w:rPr>
                <w:rFonts w:ascii="Cambria Math" w:hAnsi="Cambria Math"/>
                <w:i/>
              </w:rPr>
            </m:ctrlPr>
          </m:sSubPr>
          <m:e>
            <m:r>
              <w:rPr>
                <w:rFonts w:ascii="Cambria Math" w:hAnsi="Cambria Math"/>
              </w:rPr>
              <m:t>a</m:t>
            </m:r>
          </m:e>
          <m:sub>
            <m:r>
              <w:rPr>
                <w:rFonts w:ascii="Cambria Math" w:hAnsi="Cambria Math"/>
                <w:vertAlign w:val="subscript"/>
              </w:rPr>
              <m:t>1</m:t>
            </m:r>
          </m:sub>
        </m:sSub>
        <m:r>
          <w:rPr>
            <w:rFonts w:ascii="Cambria Math" w:hAnsi="Cambria Math"/>
          </w:rPr>
          <m:t>/</m:t>
        </m:r>
        <m:sSub>
          <m:sSubPr>
            <m:ctrlPr>
              <w:rPr>
                <w:rFonts w:ascii="Cambria Math" w:hAnsi="Cambria Math"/>
                <w:i/>
              </w:rPr>
            </m:ctrlPr>
          </m:sSubPr>
          <m:e>
            <m:r>
              <w:rPr>
                <w:rFonts w:ascii="Cambria Math" w:hAnsi="Cambria Math"/>
              </w:rPr>
              <m:t>d</m:t>
            </m:r>
          </m:e>
          <m:sub>
            <m:r>
              <m:rPr>
                <m:sty m:val="p"/>
              </m:rPr>
              <w:rPr>
                <w:rFonts w:ascii="Cambria Math" w:hAnsi="Cambria Math"/>
                <w:vertAlign w:val="subscript"/>
              </w:rPr>
              <m:t>m</m:t>
            </m:r>
          </m:sub>
        </m:sSub>
      </m:oMath>
      <w:r w:rsidRPr="0075280A">
        <w:t xml:space="preserve">, then </w:t>
      </w:r>
      <m:oMath>
        <m:sSub>
          <m:sSubPr>
            <m:ctrlPr>
              <w:rPr>
                <w:rFonts w:ascii="Cambria Math" w:hAnsi="Cambria Math"/>
                <w:i/>
              </w:rPr>
            </m:ctrlPr>
          </m:sSubPr>
          <m:e>
            <m:r>
              <w:rPr>
                <w:rFonts w:ascii="Cambria Math" w:hAnsi="Cambria Math"/>
              </w:rPr>
              <m:t>F</m:t>
            </m:r>
          </m:e>
          <m:sub>
            <m:r>
              <m:rPr>
                <m:sty m:val="p"/>
              </m:rPr>
              <w:rPr>
                <w:rFonts w:ascii="Cambria Math" w:hAnsi="Cambria Math"/>
                <w:vertAlign w:val="subscript"/>
              </w:rPr>
              <m:t>I</m:t>
            </m:r>
          </m:sub>
        </m:sSub>
        <m:r>
          <w:rPr>
            <w:rFonts w:ascii="Cambria Math" w:hAnsi="Cambria Math"/>
          </w:rPr>
          <m:t>=1</m:t>
        </m:r>
      </m:oMath>
      <w:r w:rsidRPr="0075280A">
        <w:t xml:space="preserve">. If </w:t>
      </w:r>
      <m:oMath>
        <m:r>
          <w:rPr>
            <w:rFonts w:ascii="Cambria Math" w:hAnsi="Cambria Math"/>
          </w:rPr>
          <m:t>a/</m:t>
        </m:r>
        <m:sSub>
          <m:sSubPr>
            <m:ctrlPr>
              <w:rPr>
                <w:rFonts w:ascii="Cambria Math" w:hAnsi="Cambria Math"/>
                <w:i/>
              </w:rPr>
            </m:ctrlPr>
          </m:sSubPr>
          <m:e>
            <m:r>
              <w:rPr>
                <w:rFonts w:ascii="Cambria Math" w:hAnsi="Cambria Math"/>
              </w:rPr>
              <m:t>d</m:t>
            </m:r>
          </m:e>
          <m:sub>
            <m:r>
              <m:rPr>
                <m:sty m:val="p"/>
              </m:rPr>
              <w:rPr>
                <w:rFonts w:ascii="Cambria Math" w:hAnsi="Cambria Math"/>
                <w:vertAlign w:val="subscript"/>
              </w:rPr>
              <m:t>m</m:t>
            </m:r>
          </m:sub>
        </m:sSub>
      </m:oMath>
      <w:r w:rsidRPr="0075280A">
        <w:t xml:space="preserve"> is smaller than the lower limit </w:t>
      </w:r>
      <m:oMath>
        <m:sSub>
          <m:sSubPr>
            <m:ctrlPr>
              <w:rPr>
                <w:rFonts w:ascii="Cambria Math" w:hAnsi="Cambria Math"/>
                <w:i/>
              </w:rPr>
            </m:ctrlPr>
          </m:sSubPr>
          <m:e>
            <m:r>
              <w:rPr>
                <w:rFonts w:ascii="Cambria Math" w:hAnsi="Cambria Math"/>
              </w:rPr>
              <m:t>a</m:t>
            </m:r>
          </m:e>
          <m:sub>
            <m:r>
              <w:rPr>
                <w:rFonts w:ascii="Cambria Math" w:hAnsi="Cambria Math"/>
                <w:vertAlign w:val="subscript"/>
              </w:rPr>
              <m:t>2</m:t>
            </m:r>
          </m:sub>
        </m:sSub>
        <m:r>
          <w:rPr>
            <w:rFonts w:ascii="Cambria Math" w:hAnsi="Cambria Math"/>
          </w:rPr>
          <m:t>/</m:t>
        </m:r>
        <m:sSub>
          <m:sSubPr>
            <m:ctrlPr>
              <w:rPr>
                <w:rFonts w:ascii="Cambria Math" w:hAnsi="Cambria Math"/>
                <w:i/>
              </w:rPr>
            </m:ctrlPr>
          </m:sSubPr>
          <m:e>
            <m:r>
              <w:rPr>
                <w:rFonts w:ascii="Cambria Math" w:hAnsi="Cambria Math"/>
              </w:rPr>
              <m:t>d</m:t>
            </m:r>
          </m:e>
          <m:sub>
            <m:r>
              <m:rPr>
                <m:sty m:val="p"/>
              </m:rPr>
              <w:rPr>
                <w:rFonts w:ascii="Cambria Math" w:hAnsi="Cambria Math"/>
                <w:vertAlign w:val="subscript"/>
              </w:rPr>
              <m:t>m</m:t>
            </m:r>
          </m:sub>
        </m:sSub>
      </m:oMath>
      <w:r w:rsidRPr="0075280A">
        <w:t xml:space="preserve">, no interference factor is specified, because in this case a global amplification of the wind load cannot be adequately applied. In this case more detailed investigations are recommended, e. g. wind tunnel tests in a boundary layer wind tunnel. If </w:t>
      </w:r>
      <m:oMath>
        <m:sSub>
          <m:sSubPr>
            <m:ctrlPr>
              <w:rPr>
                <w:rFonts w:ascii="Cambria Math" w:hAnsi="Cambria Math"/>
                <w:i/>
              </w:rPr>
            </m:ctrlPr>
          </m:sSubPr>
          <m:e>
            <m:r>
              <w:rPr>
                <w:rFonts w:ascii="Cambria Math" w:hAnsi="Cambria Math"/>
              </w:rPr>
              <m:t>a</m:t>
            </m:r>
          </m:e>
          <m:sub>
            <m:r>
              <w:rPr>
                <w:rFonts w:ascii="Cambria Math" w:hAnsi="Cambria Math"/>
                <w:vertAlign w:val="subscript"/>
              </w:rPr>
              <m:t>1</m:t>
            </m:r>
          </m:sub>
        </m:sSub>
        <m:r>
          <w:rPr>
            <w:rFonts w:ascii="Cambria Math" w:hAnsi="Cambria Math"/>
          </w:rPr>
          <m:t>/</m:t>
        </m:r>
        <m:sSub>
          <m:sSubPr>
            <m:ctrlPr>
              <w:rPr>
                <w:rFonts w:ascii="Cambria Math" w:hAnsi="Cambria Math"/>
                <w:i/>
              </w:rPr>
            </m:ctrlPr>
          </m:sSubPr>
          <m:e>
            <m:r>
              <w:rPr>
                <w:rFonts w:ascii="Cambria Math" w:hAnsi="Cambria Math"/>
              </w:rPr>
              <m:t>d</m:t>
            </m:r>
          </m:e>
          <m:sub>
            <m:r>
              <m:rPr>
                <m:sty m:val="p"/>
              </m:rPr>
              <w:rPr>
                <w:rFonts w:ascii="Cambria Math" w:hAnsi="Cambria Math"/>
                <w:vertAlign w:val="subscript"/>
              </w:rPr>
              <m:t>m</m:t>
            </m:r>
          </m:sub>
        </m:sSub>
        <m:r>
          <w:rPr>
            <w:rFonts w:ascii="Cambria Math" w:hAnsi="Cambria Math"/>
          </w:rPr>
          <m:t>&gt;a/</m:t>
        </m:r>
        <m:sSub>
          <m:sSubPr>
            <m:ctrlPr>
              <w:rPr>
                <w:rFonts w:ascii="Cambria Math" w:hAnsi="Cambria Math"/>
                <w:i/>
              </w:rPr>
            </m:ctrlPr>
          </m:sSubPr>
          <m:e>
            <m:r>
              <w:rPr>
                <w:rFonts w:ascii="Cambria Math" w:hAnsi="Cambria Math"/>
              </w:rPr>
              <m:t>d</m:t>
            </m:r>
          </m:e>
          <m:sub>
            <m:r>
              <m:rPr>
                <m:sty m:val="p"/>
              </m:rPr>
              <w:rPr>
                <w:rFonts w:ascii="Cambria Math" w:hAnsi="Cambria Math"/>
                <w:vertAlign w:val="subscript"/>
              </w:rPr>
              <m:t>m</m:t>
            </m:r>
          </m:sub>
        </m:sSub>
        <m:r>
          <w:rPr>
            <w:rFonts w:ascii="Cambria Math" w:hAnsi="Cambria Math"/>
          </w:rPr>
          <m:t>&gt;</m:t>
        </m:r>
        <m:sSub>
          <m:sSubPr>
            <m:ctrlPr>
              <w:rPr>
                <w:rFonts w:ascii="Cambria Math" w:hAnsi="Cambria Math"/>
                <w:i/>
              </w:rPr>
            </m:ctrlPr>
          </m:sSubPr>
          <m:e>
            <m:r>
              <w:rPr>
                <w:rFonts w:ascii="Cambria Math" w:hAnsi="Cambria Math"/>
              </w:rPr>
              <m:t>a</m:t>
            </m:r>
          </m:e>
          <m:sub>
            <m:r>
              <w:rPr>
                <w:rFonts w:ascii="Cambria Math" w:hAnsi="Cambria Math"/>
                <w:vertAlign w:val="subscript"/>
              </w:rPr>
              <m:t>2</m:t>
            </m:r>
          </m:sub>
        </m:sSub>
        <m:r>
          <w:rPr>
            <w:rFonts w:ascii="Cambria Math" w:hAnsi="Cambria Math"/>
          </w:rPr>
          <m:t>/</m:t>
        </m:r>
        <m:sSub>
          <m:sSubPr>
            <m:ctrlPr>
              <w:rPr>
                <w:rFonts w:ascii="Cambria Math" w:hAnsi="Cambria Math"/>
                <w:i/>
              </w:rPr>
            </m:ctrlPr>
          </m:sSubPr>
          <m:e>
            <m:r>
              <w:rPr>
                <w:rFonts w:ascii="Cambria Math" w:hAnsi="Cambria Math"/>
              </w:rPr>
              <m:t>d</m:t>
            </m:r>
          </m:e>
          <m:sub>
            <m:r>
              <m:rPr>
                <m:sty m:val="p"/>
              </m:rPr>
              <w:rPr>
                <w:rFonts w:ascii="Cambria Math" w:hAnsi="Cambria Math"/>
                <w:vertAlign w:val="subscript"/>
              </w:rPr>
              <m:t>m</m:t>
            </m:r>
          </m:sub>
        </m:sSub>
      </m:oMath>
      <w:r w:rsidRPr="0075280A">
        <w:t xml:space="preserve">, the interference factor </w:t>
      </w:r>
      <m:oMath>
        <m:sSub>
          <m:sSubPr>
            <m:ctrlPr>
              <w:rPr>
                <w:rFonts w:ascii="Cambria Math" w:hAnsi="Cambria Math"/>
                <w:i/>
              </w:rPr>
            </m:ctrlPr>
          </m:sSubPr>
          <m:e>
            <m:r>
              <w:rPr>
                <w:rFonts w:ascii="Cambria Math" w:hAnsi="Cambria Math"/>
              </w:rPr>
              <m:t>F</m:t>
            </m:r>
          </m:e>
          <m:sub>
            <m:r>
              <m:rPr>
                <m:sty m:val="p"/>
              </m:rPr>
              <w:rPr>
                <w:rFonts w:ascii="Cambria Math" w:hAnsi="Cambria Math"/>
                <w:vertAlign w:val="subscript"/>
              </w:rPr>
              <m:t>I</m:t>
            </m:r>
          </m:sub>
        </m:sSub>
      </m:oMath>
      <w:r w:rsidRPr="0075280A">
        <w:t xml:space="preserve"> and the increase in the minimum reinforcement ratio in the circumferential direction are to be determined as described below. </w:t>
      </w:r>
      <w:r w:rsidR="00737F3C">
        <w:t>Figure</w:t>
      </w:r>
      <w:r w:rsidR="00D8657F">
        <w:t> </w:t>
      </w:r>
      <w:r w:rsidR="00737F3C">
        <w:t>C.2</w:t>
      </w:r>
      <w:r w:rsidR="0053020B">
        <w:t>8</w:t>
      </w:r>
      <w:r w:rsidR="00C2624A">
        <w:t xml:space="preserve"> </w:t>
      </w:r>
      <w:r w:rsidRPr="0075280A">
        <w:t>applies to cooling tower</w:t>
      </w:r>
      <w:r w:rsidR="0002191E" w:rsidRPr="0075280A">
        <w:t xml:space="preserve"> — </w:t>
      </w:r>
      <w:r w:rsidRPr="0075280A">
        <w:t xml:space="preserve">cooling tower interference. The limit values are </w:t>
      </w:r>
      <m:oMath>
        <m:sSub>
          <m:sSubPr>
            <m:ctrlPr>
              <w:rPr>
                <w:rFonts w:ascii="Cambria Math" w:hAnsi="Cambria Math"/>
                <w:i/>
              </w:rPr>
            </m:ctrlPr>
          </m:sSubPr>
          <m:e>
            <m:r>
              <w:rPr>
                <w:rFonts w:ascii="Cambria Math" w:hAnsi="Cambria Math"/>
              </w:rPr>
              <m:t>a</m:t>
            </m:r>
          </m:e>
          <m:sub>
            <m:r>
              <w:rPr>
                <w:rFonts w:ascii="Cambria Math" w:hAnsi="Cambria Math"/>
                <w:vertAlign w:val="subscript"/>
              </w:rPr>
              <m:t>1</m:t>
            </m:r>
          </m:sub>
        </m:sSub>
        <m:r>
          <w:rPr>
            <w:rFonts w:ascii="Cambria Math" w:hAnsi="Cambria Math"/>
          </w:rPr>
          <m:t>/</m:t>
        </m:r>
        <m:sSub>
          <m:sSubPr>
            <m:ctrlPr>
              <w:rPr>
                <w:rFonts w:ascii="Cambria Math" w:hAnsi="Cambria Math"/>
                <w:i/>
              </w:rPr>
            </m:ctrlPr>
          </m:sSubPr>
          <m:e>
            <m:r>
              <w:rPr>
                <w:rFonts w:ascii="Cambria Math" w:hAnsi="Cambria Math"/>
              </w:rPr>
              <m:t>d</m:t>
            </m:r>
          </m:e>
          <m:sub>
            <m:r>
              <m:rPr>
                <m:sty m:val="p"/>
              </m:rPr>
              <w:rPr>
                <w:rFonts w:ascii="Cambria Math" w:hAnsi="Cambria Math"/>
                <w:vertAlign w:val="subscript"/>
              </w:rPr>
              <m:t>m</m:t>
            </m:r>
          </m:sub>
        </m:sSub>
        <m:r>
          <w:rPr>
            <w:rFonts w:ascii="Cambria Math" w:hAnsi="Cambria Math"/>
          </w:rPr>
          <m:t>=4</m:t>
        </m:r>
      </m:oMath>
      <w:r w:rsidRPr="0075280A">
        <w:t xml:space="preserve"> and </w:t>
      </w:r>
      <m:oMath>
        <m:sSub>
          <m:sSubPr>
            <m:ctrlPr>
              <w:rPr>
                <w:rFonts w:ascii="Cambria Math" w:hAnsi="Cambria Math"/>
                <w:i/>
              </w:rPr>
            </m:ctrlPr>
          </m:sSubPr>
          <m:e>
            <m:r>
              <w:rPr>
                <w:rFonts w:ascii="Cambria Math" w:hAnsi="Cambria Math"/>
              </w:rPr>
              <m:t>a</m:t>
            </m:r>
          </m:e>
          <m:sub>
            <m:r>
              <w:rPr>
                <w:rFonts w:ascii="Cambria Math" w:hAnsi="Cambria Math"/>
                <w:vertAlign w:val="subscript"/>
              </w:rPr>
              <m:t>2</m:t>
            </m:r>
          </m:sub>
        </m:sSub>
        <m:r>
          <w:rPr>
            <w:rFonts w:ascii="Cambria Math" w:hAnsi="Cambria Math"/>
          </w:rPr>
          <m:t>/</m:t>
        </m:r>
        <m:sSub>
          <m:sSubPr>
            <m:ctrlPr>
              <w:rPr>
                <w:rFonts w:ascii="Cambria Math" w:hAnsi="Cambria Math"/>
                <w:i/>
              </w:rPr>
            </m:ctrlPr>
          </m:sSubPr>
          <m:e>
            <m:r>
              <w:rPr>
                <w:rFonts w:ascii="Cambria Math" w:hAnsi="Cambria Math"/>
              </w:rPr>
              <m:t>d</m:t>
            </m:r>
          </m:e>
          <m:sub>
            <m:r>
              <m:rPr>
                <m:sty m:val="p"/>
              </m:rPr>
              <w:rPr>
                <w:rFonts w:ascii="Cambria Math" w:hAnsi="Cambria Math"/>
                <w:vertAlign w:val="subscript"/>
              </w:rPr>
              <m:t>m</m:t>
            </m:r>
          </m:sub>
        </m:sSub>
        <m:r>
          <w:rPr>
            <w:rFonts w:ascii="Cambria Math" w:hAnsi="Cambria Math"/>
          </w:rPr>
          <m:t>=1,6</m:t>
        </m:r>
      </m:oMath>
      <w:r w:rsidRPr="0075280A">
        <w:t>. The interference factor is also valid for groups of more than two cooling towers.</w:t>
      </w:r>
    </w:p>
    <w:p w14:paraId="60F47166" w14:textId="5A3DE5E3" w:rsidR="00587FC0" w:rsidRPr="0075280A" w:rsidRDefault="000E3DA4" w:rsidP="00253343">
      <w:pPr>
        <w:pStyle w:val="FigureImage"/>
        <w:spacing w:after="60"/>
      </w:pPr>
      <w:r>
        <w:rPr>
          <w:noProof/>
        </w:rPr>
        <w:drawing>
          <wp:inline distT="0" distB="0" distL="0" distR="0" wp14:anchorId="13A9160D" wp14:editId="6113EDCB">
            <wp:extent cx="2311908" cy="3104388"/>
            <wp:effectExtent l="0" t="0" r="0" b="1270"/>
            <wp:docPr id="301" name="c028.tif" descr="Ein Bild, das Diagramm, Kreis, Entwurf,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c028.tif" descr="Ein Bild, das Diagramm, Kreis, Entwurf, Reihe enthält.&#10;&#10;Automatisch generierte Beschreibung"/>
                    <pic:cNvPicPr/>
                  </pic:nvPicPr>
                  <pic:blipFill>
                    <a:blip r:embed="rId152" r:link="rId153" cstate="print">
                      <a:extLst>
                        <a:ext uri="{28A0092B-C50C-407E-A947-70E740481C1C}">
                          <a14:useLocalDpi xmlns:a14="http://schemas.microsoft.com/office/drawing/2010/main" val="0"/>
                        </a:ext>
                      </a:extLst>
                    </a:blip>
                    <a:stretch>
                      <a:fillRect/>
                    </a:stretch>
                  </pic:blipFill>
                  <pic:spPr>
                    <a:xfrm>
                      <a:off x="0" y="0"/>
                      <a:ext cx="2311908" cy="3104388"/>
                    </a:xfrm>
                    <a:prstGeom prst="rect">
                      <a:avLst/>
                    </a:prstGeom>
                  </pic:spPr>
                </pic:pic>
              </a:graphicData>
            </a:graphic>
          </wp:inline>
        </w:drawing>
      </w:r>
    </w:p>
    <w:p w14:paraId="580B4E28" w14:textId="6BDB269A" w:rsidR="00254D02" w:rsidRPr="00B56DEF" w:rsidRDefault="00254D02" w:rsidP="00254D02">
      <w:pPr>
        <w:pStyle w:val="KeyTitle"/>
        <w:rPr>
          <w:sz w:val="20"/>
          <w:szCs w:val="22"/>
        </w:rPr>
      </w:pPr>
      <w:bookmarkStart w:id="4447" w:name="_Ref8216714"/>
      <w:r w:rsidRPr="00B56DEF">
        <w:rPr>
          <w:sz w:val="20"/>
          <w:szCs w:val="22"/>
        </w:rPr>
        <w:t>Key</w:t>
      </w:r>
    </w:p>
    <w:tbl>
      <w:tblPr>
        <w:tblW w:w="0" w:type="auto"/>
        <w:tblInd w:w="-108" w:type="dxa"/>
        <w:tblLook w:val="0000" w:firstRow="0" w:lastRow="0" w:firstColumn="0" w:lastColumn="0" w:noHBand="0" w:noVBand="0"/>
      </w:tblPr>
      <w:tblGrid>
        <w:gridCol w:w="327"/>
        <w:gridCol w:w="3179"/>
      </w:tblGrid>
      <w:tr w:rsidR="00254D02" w:rsidRPr="00943AE8" w14:paraId="4DECFDC3" w14:textId="77777777" w:rsidTr="00253343">
        <w:tc>
          <w:tcPr>
            <w:tcW w:w="0" w:type="auto"/>
            <w:shd w:val="clear" w:color="auto" w:fill="auto"/>
          </w:tcPr>
          <w:p w14:paraId="3F8F81AC" w14:textId="6BC1583E" w:rsidR="00254D02" w:rsidRPr="00A17F7F" w:rsidRDefault="00254D02" w:rsidP="00253343">
            <w:pPr>
              <w:pStyle w:val="KeyText"/>
              <w:tabs>
                <w:tab w:val="clear" w:pos="346"/>
              </w:tabs>
              <w:spacing w:after="40"/>
              <w:ind w:left="0" w:firstLine="0"/>
            </w:pPr>
            <w:r>
              <w:t>1</w:t>
            </w:r>
          </w:p>
        </w:tc>
        <w:tc>
          <w:tcPr>
            <w:tcW w:w="3179" w:type="dxa"/>
            <w:shd w:val="clear" w:color="auto" w:fill="auto"/>
          </w:tcPr>
          <w:p w14:paraId="7F6E84E3" w14:textId="2838770A" w:rsidR="00254D02" w:rsidRPr="00A17F7F" w:rsidRDefault="00253343" w:rsidP="00253343">
            <w:pPr>
              <w:pStyle w:val="KeyText"/>
              <w:tabs>
                <w:tab w:val="clear" w:pos="346"/>
              </w:tabs>
              <w:spacing w:after="40"/>
              <w:ind w:left="0" w:firstLine="0"/>
            </w:pPr>
            <w:r>
              <w:t>n</w:t>
            </w:r>
            <w:r w:rsidR="00254D02">
              <w:t>eighbouring cooling tower</w:t>
            </w:r>
          </w:p>
        </w:tc>
      </w:tr>
      <w:tr w:rsidR="00254D02" w:rsidRPr="00F7389F" w14:paraId="4590669E" w14:textId="77777777" w:rsidTr="00253343">
        <w:tc>
          <w:tcPr>
            <w:tcW w:w="0" w:type="auto"/>
            <w:shd w:val="clear" w:color="auto" w:fill="auto"/>
          </w:tcPr>
          <w:p w14:paraId="17D00114" w14:textId="2708A7C3" w:rsidR="00254D02" w:rsidRPr="00A17F7F" w:rsidRDefault="00254D02" w:rsidP="00253343">
            <w:pPr>
              <w:pStyle w:val="KeyText"/>
              <w:tabs>
                <w:tab w:val="clear" w:pos="346"/>
              </w:tabs>
              <w:spacing w:after="40"/>
              <w:ind w:left="0" w:firstLine="0"/>
            </w:pPr>
            <w:r>
              <w:t>2</w:t>
            </w:r>
          </w:p>
        </w:tc>
        <w:tc>
          <w:tcPr>
            <w:tcW w:w="3179" w:type="dxa"/>
            <w:shd w:val="clear" w:color="auto" w:fill="auto"/>
          </w:tcPr>
          <w:p w14:paraId="21C60A93" w14:textId="1A4C1F35" w:rsidR="00254D02" w:rsidRPr="00A17F7F" w:rsidRDefault="00253343" w:rsidP="00253343">
            <w:pPr>
              <w:pStyle w:val="KeyText"/>
              <w:tabs>
                <w:tab w:val="clear" w:pos="346"/>
              </w:tabs>
              <w:spacing w:after="40"/>
              <w:ind w:left="0" w:firstLine="0"/>
            </w:pPr>
            <w:r>
              <w:t>c</w:t>
            </w:r>
            <w:r w:rsidR="00254D02">
              <w:t>ooling tower under consideration</w:t>
            </w:r>
          </w:p>
        </w:tc>
      </w:tr>
    </w:tbl>
    <w:p w14:paraId="1CAF4148" w14:textId="1F30E567" w:rsidR="00587FC0" w:rsidRPr="0075280A" w:rsidRDefault="00294772" w:rsidP="00253343">
      <w:pPr>
        <w:pStyle w:val="Figuretitle"/>
        <w:spacing w:before="120" w:after="240"/>
      </w:pPr>
      <w:r w:rsidRPr="0075280A">
        <w:t>Figure </w:t>
      </w:r>
      <w:r w:rsidR="00587FC0" w:rsidRPr="0075280A">
        <w:t>C.</w:t>
      </w:r>
      <w:r w:rsidR="00DB3A10">
        <w:rPr>
          <w:noProof/>
        </w:rPr>
        <w:t>28</w:t>
      </w:r>
      <w:bookmarkEnd w:id="4447"/>
      <w:r w:rsidR="0002191E" w:rsidRPr="0075280A">
        <w:t xml:space="preserve"> — </w:t>
      </w:r>
      <w:r w:rsidR="00587FC0" w:rsidRPr="0075280A">
        <w:t>Cooling tower</w:t>
      </w:r>
      <w:r w:rsidR="0002191E" w:rsidRPr="0075280A">
        <w:t xml:space="preserve"> — </w:t>
      </w:r>
      <w:r w:rsidR="00587FC0" w:rsidRPr="0075280A">
        <w:t>co</w:t>
      </w:r>
      <w:r w:rsidR="002027DA" w:rsidRPr="0075280A">
        <w:t>oling tower interference (left)</w:t>
      </w:r>
    </w:p>
    <w:p w14:paraId="0A6817DD" w14:textId="450DFE49" w:rsidR="00587FC0" w:rsidRPr="0075280A" w:rsidRDefault="000E3DA4" w:rsidP="00253343">
      <w:pPr>
        <w:pStyle w:val="FigureImage"/>
        <w:spacing w:before="120"/>
      </w:pPr>
      <w:r>
        <w:rPr>
          <w:noProof/>
        </w:rPr>
        <w:drawing>
          <wp:inline distT="0" distB="0" distL="0" distR="0" wp14:anchorId="44E1008C" wp14:editId="2DBE008C">
            <wp:extent cx="2587752" cy="3072384"/>
            <wp:effectExtent l="0" t="0" r="3175" b="0"/>
            <wp:docPr id="302" name="c029.tif" descr="Ein Bild, das Diagramm, Entwurf, technische Zeichnung,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c029.tif" descr="Ein Bild, das Diagramm, Entwurf, technische Zeichnung, Reihe enthält.&#10;&#10;Automatisch generierte Beschreibung"/>
                    <pic:cNvPicPr/>
                  </pic:nvPicPr>
                  <pic:blipFill>
                    <a:blip r:embed="rId154" r:link="rId155" cstate="print">
                      <a:extLst>
                        <a:ext uri="{28A0092B-C50C-407E-A947-70E740481C1C}">
                          <a14:useLocalDpi xmlns:a14="http://schemas.microsoft.com/office/drawing/2010/main" val="0"/>
                        </a:ext>
                      </a:extLst>
                    </a:blip>
                    <a:stretch>
                      <a:fillRect/>
                    </a:stretch>
                  </pic:blipFill>
                  <pic:spPr>
                    <a:xfrm>
                      <a:off x="0" y="0"/>
                      <a:ext cx="2587752" cy="3072384"/>
                    </a:xfrm>
                    <a:prstGeom prst="rect">
                      <a:avLst/>
                    </a:prstGeom>
                  </pic:spPr>
                </pic:pic>
              </a:graphicData>
            </a:graphic>
          </wp:inline>
        </w:drawing>
      </w:r>
    </w:p>
    <w:p w14:paraId="7A4BFEF0" w14:textId="1C8AE9CA" w:rsidR="00254D02" w:rsidRDefault="00E51F32" w:rsidP="00E51F32">
      <w:pPr>
        <w:pStyle w:val="KeyTitle"/>
      </w:pPr>
      <w:bookmarkStart w:id="4448" w:name="_Ref8216722"/>
      <w:r>
        <w:t>Key</w:t>
      </w:r>
    </w:p>
    <w:tbl>
      <w:tblPr>
        <w:tblW w:w="0" w:type="auto"/>
        <w:tblInd w:w="-108" w:type="dxa"/>
        <w:tblLook w:val="0000" w:firstRow="0" w:lastRow="0" w:firstColumn="0" w:lastColumn="0" w:noHBand="0" w:noVBand="0"/>
      </w:tblPr>
      <w:tblGrid>
        <w:gridCol w:w="327"/>
        <w:gridCol w:w="9171"/>
      </w:tblGrid>
      <w:tr w:rsidR="000D4B5C" w:rsidRPr="00943AE8" w14:paraId="1C1F28BF" w14:textId="77777777" w:rsidTr="00253343">
        <w:tc>
          <w:tcPr>
            <w:tcW w:w="0" w:type="auto"/>
            <w:shd w:val="clear" w:color="auto" w:fill="auto"/>
          </w:tcPr>
          <w:p w14:paraId="77489952" w14:textId="58211F25" w:rsidR="000D4B5C" w:rsidRPr="00A17F7F" w:rsidRDefault="000D4B5C" w:rsidP="00253343">
            <w:pPr>
              <w:pStyle w:val="KeyText"/>
              <w:keepNext/>
              <w:tabs>
                <w:tab w:val="clear" w:pos="346"/>
              </w:tabs>
              <w:spacing w:after="40"/>
              <w:ind w:left="0" w:firstLine="0"/>
            </w:pPr>
            <w:r>
              <w:t>1</w:t>
            </w:r>
          </w:p>
        </w:tc>
        <w:tc>
          <w:tcPr>
            <w:tcW w:w="9171" w:type="dxa"/>
            <w:shd w:val="clear" w:color="auto" w:fill="auto"/>
          </w:tcPr>
          <w:p w14:paraId="372EDE9E" w14:textId="57E5DC73" w:rsidR="000D4B5C" w:rsidRPr="00A17F7F" w:rsidRDefault="00253343" w:rsidP="00253343">
            <w:pPr>
              <w:pStyle w:val="KeyText"/>
              <w:keepNext/>
              <w:tabs>
                <w:tab w:val="clear" w:pos="346"/>
              </w:tabs>
              <w:spacing w:after="40"/>
              <w:ind w:left="0" w:firstLine="0"/>
            </w:pPr>
            <w:r>
              <w:t>b</w:t>
            </w:r>
            <w:r w:rsidR="000D4B5C">
              <w:t>uilding</w:t>
            </w:r>
          </w:p>
        </w:tc>
      </w:tr>
      <w:tr w:rsidR="000D4B5C" w:rsidRPr="00F7389F" w14:paraId="1D84F9B4" w14:textId="77777777" w:rsidTr="00253343">
        <w:tc>
          <w:tcPr>
            <w:tcW w:w="0" w:type="auto"/>
            <w:shd w:val="clear" w:color="auto" w:fill="auto"/>
          </w:tcPr>
          <w:p w14:paraId="726AD697" w14:textId="078B1C66" w:rsidR="000D4B5C" w:rsidRPr="00A17F7F" w:rsidRDefault="000D4B5C" w:rsidP="00253343">
            <w:pPr>
              <w:pStyle w:val="KeyText"/>
              <w:keepNext/>
              <w:tabs>
                <w:tab w:val="clear" w:pos="346"/>
              </w:tabs>
              <w:spacing w:after="40"/>
              <w:ind w:left="0" w:firstLine="0"/>
            </w:pPr>
            <w:r>
              <w:t>2</w:t>
            </w:r>
          </w:p>
        </w:tc>
        <w:tc>
          <w:tcPr>
            <w:tcW w:w="9171" w:type="dxa"/>
            <w:shd w:val="clear" w:color="auto" w:fill="auto"/>
          </w:tcPr>
          <w:p w14:paraId="07B74955" w14:textId="4E096ACD" w:rsidR="000D4B5C" w:rsidRPr="00A17F7F" w:rsidRDefault="00253343" w:rsidP="00253343">
            <w:pPr>
              <w:pStyle w:val="KeyText"/>
              <w:keepNext/>
              <w:tabs>
                <w:tab w:val="clear" w:pos="346"/>
              </w:tabs>
              <w:spacing w:after="40"/>
              <w:ind w:left="0" w:firstLine="0"/>
            </w:pPr>
            <w:r>
              <w:t>c</w:t>
            </w:r>
            <w:r w:rsidR="009969C8">
              <w:t>ooling tower under consideration</w:t>
            </w:r>
          </w:p>
        </w:tc>
      </w:tr>
      <w:tr w:rsidR="000D4B5C" w:rsidRPr="00F7389F" w14:paraId="0F1F26B1" w14:textId="77777777" w:rsidTr="00253343">
        <w:tc>
          <w:tcPr>
            <w:tcW w:w="0" w:type="auto"/>
            <w:shd w:val="clear" w:color="auto" w:fill="auto"/>
          </w:tcPr>
          <w:p w14:paraId="4EAE1A59" w14:textId="4CFD9081" w:rsidR="000D4B5C" w:rsidRDefault="000D4B5C" w:rsidP="00253343">
            <w:pPr>
              <w:pStyle w:val="KeyText"/>
              <w:tabs>
                <w:tab w:val="clear" w:pos="346"/>
              </w:tabs>
              <w:spacing w:after="40"/>
              <w:ind w:left="0" w:firstLine="0"/>
            </w:pPr>
            <w:r>
              <w:t>3</w:t>
            </w:r>
          </w:p>
        </w:tc>
        <w:tc>
          <w:tcPr>
            <w:tcW w:w="9171" w:type="dxa"/>
            <w:shd w:val="clear" w:color="auto" w:fill="auto"/>
          </w:tcPr>
          <w:p w14:paraId="0835B2F5" w14:textId="4136479D" w:rsidR="001D1B56" w:rsidRDefault="00253343" w:rsidP="00253343">
            <w:pPr>
              <w:pStyle w:val="KeyText"/>
              <w:tabs>
                <w:tab w:val="clear" w:pos="346"/>
              </w:tabs>
              <w:spacing w:after="40"/>
              <w:ind w:left="0" w:firstLine="0"/>
            </w:pPr>
            <w:r>
              <w:t>n</w:t>
            </w:r>
            <w:r w:rsidR="000D4B5C">
              <w:t>o influence</w:t>
            </w:r>
            <w:r w:rsidR="001D1B56">
              <w:t xml:space="preserve"> (F</w:t>
            </w:r>
            <w:r w:rsidR="004F13EE">
              <w:rPr>
                <w:vertAlign w:val="subscript"/>
              </w:rPr>
              <w:t>I</w:t>
            </w:r>
            <w:r w:rsidR="001D1B56">
              <w:t>=1,0)</w:t>
            </w:r>
          </w:p>
        </w:tc>
      </w:tr>
      <w:tr w:rsidR="001D1B56" w:rsidRPr="00F7389F" w14:paraId="13BEB0BD" w14:textId="77777777" w:rsidTr="00253343">
        <w:tc>
          <w:tcPr>
            <w:tcW w:w="0" w:type="auto"/>
            <w:shd w:val="clear" w:color="auto" w:fill="auto"/>
          </w:tcPr>
          <w:p w14:paraId="363B22E5" w14:textId="676AF383" w:rsidR="001D1B56" w:rsidRDefault="001D1B56" w:rsidP="00253343">
            <w:pPr>
              <w:pStyle w:val="KeyText"/>
              <w:tabs>
                <w:tab w:val="clear" w:pos="346"/>
              </w:tabs>
              <w:spacing w:after="40"/>
              <w:ind w:left="0" w:firstLine="0"/>
            </w:pPr>
            <w:r>
              <w:t>4</w:t>
            </w:r>
          </w:p>
        </w:tc>
        <w:tc>
          <w:tcPr>
            <w:tcW w:w="9171" w:type="dxa"/>
            <w:shd w:val="clear" w:color="auto" w:fill="auto"/>
          </w:tcPr>
          <w:p w14:paraId="15B6754C" w14:textId="1B3E129A" w:rsidR="001D1B56" w:rsidRDefault="00253343" w:rsidP="00253343">
            <w:pPr>
              <w:pStyle w:val="KeyText"/>
              <w:tabs>
                <w:tab w:val="clear" w:pos="346"/>
              </w:tabs>
              <w:spacing w:after="40"/>
              <w:ind w:left="0" w:firstLine="0"/>
            </w:pPr>
            <w:r>
              <w:t>e</w:t>
            </w:r>
            <w:r w:rsidR="001D1B56" w:rsidRPr="00FB35B7">
              <w:t>stimatio</w:t>
            </w:r>
            <w:r w:rsidR="004F13EE">
              <w:t>n of F</w:t>
            </w:r>
            <w:r w:rsidR="004F13EE">
              <w:rPr>
                <w:vertAlign w:val="subscript"/>
              </w:rPr>
              <w:t>I</w:t>
            </w:r>
            <w:r w:rsidR="001D1B56">
              <w:t xml:space="preserve"> after formula (C.1</w:t>
            </w:r>
            <w:r w:rsidR="00B4732E">
              <w:t>2</w:t>
            </w:r>
            <w:r w:rsidR="001D1B56">
              <w:t>)</w:t>
            </w:r>
          </w:p>
        </w:tc>
      </w:tr>
      <w:tr w:rsidR="000D4B5C" w:rsidRPr="00F7389F" w14:paraId="7B8FC6FD" w14:textId="77777777" w:rsidTr="00253343">
        <w:tc>
          <w:tcPr>
            <w:tcW w:w="0" w:type="auto"/>
            <w:shd w:val="clear" w:color="auto" w:fill="auto"/>
          </w:tcPr>
          <w:p w14:paraId="6ABABBC6" w14:textId="31736A93" w:rsidR="000D4B5C" w:rsidRDefault="001D1B56" w:rsidP="00253343">
            <w:pPr>
              <w:pStyle w:val="KeyText"/>
              <w:tabs>
                <w:tab w:val="clear" w:pos="346"/>
              </w:tabs>
              <w:spacing w:after="40"/>
              <w:ind w:left="0" w:firstLine="0"/>
            </w:pPr>
            <w:r>
              <w:t>5</w:t>
            </w:r>
          </w:p>
        </w:tc>
        <w:tc>
          <w:tcPr>
            <w:tcW w:w="9171" w:type="dxa"/>
            <w:shd w:val="clear" w:color="auto" w:fill="auto"/>
          </w:tcPr>
          <w:p w14:paraId="18C2930B" w14:textId="6FEAFD05" w:rsidR="00FB35B7" w:rsidRDefault="00253343" w:rsidP="00253343">
            <w:pPr>
              <w:pStyle w:val="KeyText"/>
              <w:tabs>
                <w:tab w:val="clear" w:pos="346"/>
              </w:tabs>
              <w:spacing w:after="40"/>
              <w:ind w:left="0" w:firstLine="0"/>
            </w:pPr>
            <w:r>
              <w:t>n</w:t>
            </w:r>
            <w:r w:rsidR="000D4B5C">
              <w:t>o regulation possible</w:t>
            </w:r>
            <w:r w:rsidR="007B5DF0">
              <w:t>, more detailed</w:t>
            </w:r>
            <w:r w:rsidR="001D1B56">
              <w:t xml:space="preserve"> investigation</w:t>
            </w:r>
            <w:r w:rsidR="007B5DF0">
              <w:t>, e.g. wind tunnel experiments,</w:t>
            </w:r>
            <w:r w:rsidR="001D1B56">
              <w:t xml:space="preserve"> required</w:t>
            </w:r>
          </w:p>
        </w:tc>
      </w:tr>
    </w:tbl>
    <w:bookmarkEnd w:id="4448"/>
    <w:p w14:paraId="26FB422F" w14:textId="67A30F69" w:rsidR="00A86529" w:rsidRDefault="00A86529" w:rsidP="00253343">
      <w:pPr>
        <w:pStyle w:val="Figuretitle"/>
        <w:spacing w:before="120"/>
      </w:pPr>
      <w:r>
        <w:t>Figure C.</w:t>
      </w:r>
      <w:r w:rsidR="005331DC">
        <w:t>29</w:t>
      </w:r>
      <w:r>
        <w:t xml:space="preserve"> — Cooling tower — building interference: Definition of distance parameter </w:t>
      </w:r>
      <m:oMath>
        <m:r>
          <m:rPr>
            <m:sty m:val="bi"/>
          </m:rPr>
          <w:rPr>
            <w:rFonts w:ascii="Cambria Math" w:hAnsi="Cambria Math"/>
          </w:rPr>
          <m:t>a/</m:t>
        </m:r>
        <m:sSub>
          <m:sSubPr>
            <m:ctrlPr>
              <w:rPr>
                <w:rFonts w:ascii="Cambria Math" w:hAnsi="Cambria Math"/>
                <w:i/>
              </w:rPr>
            </m:ctrlPr>
          </m:sSubPr>
          <m:e>
            <m:r>
              <m:rPr>
                <m:sty m:val="bi"/>
              </m:rPr>
              <w:rPr>
                <w:rFonts w:ascii="Cambria Math" w:hAnsi="Cambria Math"/>
              </w:rPr>
              <m:t>d</m:t>
            </m:r>
          </m:e>
          <m:sub>
            <m:r>
              <m:rPr>
                <m:sty m:val="b"/>
              </m:rPr>
              <w:rPr>
                <w:rFonts w:ascii="Cambria Math" w:hAnsi="Cambria Math"/>
                <w:vertAlign w:val="subscript"/>
              </w:rPr>
              <m:t>m</m:t>
            </m:r>
          </m:sub>
        </m:sSub>
      </m:oMath>
      <w:r>
        <w:t xml:space="preserve">, upper distance limit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vertAlign w:val="subscript"/>
              </w:rPr>
              <m:t>1</m:t>
            </m:r>
          </m:sub>
        </m:sSub>
      </m:oMath>
      <w:r>
        <w:t xml:space="preserve">, lower distance limit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vertAlign w:val="subscript"/>
              </w:rPr>
              <m:t>2</m:t>
            </m:r>
          </m:sub>
        </m:sSub>
      </m:oMath>
    </w:p>
    <w:p w14:paraId="1026DE2B" w14:textId="61F53CFA" w:rsidR="00A86529" w:rsidRDefault="00A86529" w:rsidP="00A86529">
      <w:pPr>
        <w:pStyle w:val="BodyText"/>
      </w:pPr>
      <w:r>
        <w:t>(14)</w:t>
      </w:r>
      <w:r>
        <w:tab/>
        <w:t>Figure</w:t>
      </w:r>
      <w:r w:rsidR="00D8657F">
        <w:t> </w:t>
      </w:r>
      <w:r>
        <w:t xml:space="preserve">C.29 applies to cooling tower — building interference. An interference factor may be neglected if the building height is less than 40 % of the cooling tower height. The interference factor FI </w:t>
      </w:r>
      <w:r w:rsidR="00161251">
        <w:t>may</w:t>
      </w:r>
      <w:r>
        <w:t xml:space="preserve"> be calculated after determination of </w:t>
      </w:r>
      <m:oMath>
        <m:f>
          <m:fPr>
            <m:type m:val="lin"/>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m</m:t>
                </m:r>
              </m:sub>
            </m:sSub>
          </m:den>
        </m:f>
      </m:oMath>
      <w:r w:rsidRPr="00C15DF8">
        <w:t xml:space="preserve"> and </w:t>
      </w:r>
      <m:oMath>
        <m:f>
          <m:fPr>
            <m:type m:val="lin"/>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m</m:t>
                </m:r>
              </m:sub>
            </m:sSub>
          </m:den>
        </m:f>
      </m:oMath>
      <w:r>
        <w:t>in accordance with Figure C.29 by the following Formula</w:t>
      </w:r>
      <w:r w:rsidR="001E5555">
        <w:t xml:space="preserve"> (C.12)</w:t>
      </w:r>
      <w:r>
        <w:t>:</w:t>
      </w:r>
    </w:p>
    <w:tbl>
      <w:tblPr>
        <w:tblW w:w="9752" w:type="dxa"/>
        <w:tblCellMar>
          <w:left w:w="0" w:type="dxa"/>
          <w:right w:w="0" w:type="dxa"/>
        </w:tblCellMar>
        <w:tblLook w:val="04A0" w:firstRow="1" w:lastRow="0" w:firstColumn="1" w:lastColumn="0" w:noHBand="0" w:noVBand="1"/>
      </w:tblPr>
      <w:tblGrid>
        <w:gridCol w:w="8618"/>
        <w:gridCol w:w="1134"/>
      </w:tblGrid>
      <w:tr w:rsidR="00A86529" w14:paraId="16F94425" w14:textId="77777777" w:rsidTr="00A86529">
        <w:trPr>
          <w:cantSplit/>
        </w:trPr>
        <w:tc>
          <w:tcPr>
            <w:tcW w:w="8618" w:type="dxa"/>
            <w:hideMark/>
          </w:tcPr>
          <w:p w14:paraId="3E25C9F9" w14:textId="77777777" w:rsidR="00A86529" w:rsidRDefault="00973596">
            <w:pPr>
              <w:pStyle w:val="Formula"/>
            </w:pPr>
            <m:oMathPara>
              <m:oMathParaPr>
                <m:jc m:val="left"/>
              </m:oMathParaPr>
              <m:oMath>
                <m:sSub>
                  <m:sSubPr>
                    <m:ctrlPr>
                      <w:rPr>
                        <w:rFonts w:ascii="Cambria Math" w:hAnsi="Cambria Math" w:cs="Arial"/>
                      </w:rPr>
                    </m:ctrlPr>
                  </m:sSubPr>
                  <m:e>
                    <m:r>
                      <w:rPr>
                        <w:rFonts w:ascii="Cambria Math" w:hAnsi="Cambria Math" w:cs="Arial"/>
                      </w:rPr>
                      <m:t>F</m:t>
                    </m:r>
                  </m:e>
                  <m:sub>
                    <m:r>
                      <m:rPr>
                        <m:sty m:val="p"/>
                      </m:rPr>
                      <w:rPr>
                        <w:rFonts w:ascii="Cambria Math" w:hAnsi="Cambria Math" w:cs="Arial"/>
                      </w:rPr>
                      <m:t>I</m:t>
                    </m:r>
                  </m:sub>
                </m:sSub>
                <m:r>
                  <m:rPr>
                    <m:sty m:val="p"/>
                  </m:rPr>
                  <w:rPr>
                    <w:rFonts w:ascii="Cambria Math" w:hAnsi="Cambria Math" w:cs="Arial"/>
                  </w:rPr>
                  <m:t>=1+0,1⋅</m:t>
                </m:r>
                <m:d>
                  <m:dPr>
                    <m:ctrlPr>
                      <w:rPr>
                        <w:rFonts w:ascii="Cambria Math" w:hAnsi="Cambria Math" w:cs="Arial"/>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m</m:t>
                            </m:r>
                          </m:sub>
                        </m:sSub>
                      </m:den>
                    </m:f>
                    <m:r>
                      <m:rPr>
                        <m:sty m:val="p"/>
                      </m:rPr>
                      <w:rPr>
                        <w:rFonts w:ascii="Cambria Math" w:hAnsi="Cambria Math"/>
                      </w:rPr>
                      <m:t>-</m:t>
                    </m:r>
                    <m:f>
                      <m:fPr>
                        <m:type m:val="lin"/>
                        <m:ctrlPr>
                          <w:rPr>
                            <w:rFonts w:ascii="Cambria Math" w:hAnsi="Cambria Math"/>
                          </w:rPr>
                        </m:ctrlPr>
                      </m:fPr>
                      <m:num>
                        <m:r>
                          <w:rPr>
                            <w:rFonts w:ascii="Cambria Math" w:hAnsi="Cambria Math"/>
                          </w:rPr>
                          <m:t>a</m:t>
                        </m:r>
                      </m:num>
                      <m:den>
                        <m:sSub>
                          <m:sSubPr>
                            <m:ctrlPr>
                              <w:rPr>
                                <w:rFonts w:ascii="Cambria Math" w:hAnsi="Cambria Math"/>
                              </w:rPr>
                            </m:ctrlPr>
                          </m:sSubPr>
                          <m:e>
                            <m:r>
                              <w:rPr>
                                <w:rFonts w:ascii="Cambria Math" w:hAnsi="Cambria Math"/>
                              </w:rPr>
                              <m:t>d</m:t>
                            </m:r>
                          </m:e>
                          <m:sub>
                            <m:r>
                              <m:rPr>
                                <m:sty m:val="p"/>
                              </m:rPr>
                              <w:rPr>
                                <w:rFonts w:ascii="Cambria Math" w:hAnsi="Cambria Math"/>
                              </w:rPr>
                              <m:t>m</m:t>
                            </m:r>
                          </m:sub>
                        </m:sSub>
                      </m:den>
                    </m:f>
                  </m:e>
                </m:d>
                <m:r>
                  <m:rPr>
                    <m:sty m:val="p"/>
                  </m:rPr>
                  <w:rPr>
                    <w:rFonts w:ascii="Cambria Math" w:hAnsi="Cambria Math" w:cs="Arial"/>
                  </w:rPr>
                  <m:t>≥1,0</m:t>
                </m:r>
              </m:oMath>
            </m:oMathPara>
          </w:p>
        </w:tc>
        <w:tc>
          <w:tcPr>
            <w:tcW w:w="1134" w:type="dxa"/>
            <w:vAlign w:val="center"/>
            <w:hideMark/>
          </w:tcPr>
          <w:p w14:paraId="4AC231B2" w14:textId="49A1FB82" w:rsidR="00A86529" w:rsidRDefault="00A86529">
            <w:pPr>
              <w:pStyle w:val="Formula"/>
              <w:tabs>
                <w:tab w:val="left" w:pos="708"/>
              </w:tabs>
              <w:ind w:left="0"/>
              <w:jc w:val="right"/>
              <w:rPr>
                <w:szCs w:val="22"/>
              </w:rPr>
            </w:pPr>
            <w:bookmarkStart w:id="4449" w:name="_Ref38625737"/>
            <w:r>
              <w:t>(C.</w:t>
            </w:r>
            <w:r w:rsidR="001E5555">
              <w:t>12</w:t>
            </w:r>
            <w:r>
              <w:t>)</w:t>
            </w:r>
            <w:bookmarkEnd w:id="4449"/>
          </w:p>
        </w:tc>
      </w:tr>
    </w:tbl>
    <w:p w14:paraId="73B8080B" w14:textId="77777777" w:rsidR="00A86529" w:rsidRDefault="00A86529" w:rsidP="00253343">
      <w:pPr>
        <w:pStyle w:val="BodyText"/>
        <w:spacing w:before="120"/>
      </w:pPr>
      <w:r>
        <w:t>(15)</w:t>
      </w:r>
      <w:r>
        <w:tab/>
        <w:t>If the cooling tower is surrounded by several groups of tall buildings, a more detailed examination of the interference effects is necessary. If there is more than one interference situation, the most critical case is to be considered. The interference factors may be disregarded if the static and dynamic effects of interference are investigated in more detail. In this case the influence of the wind rosette (i.e. the direction-related influence) can be taken into account.</w:t>
      </w:r>
    </w:p>
    <w:p w14:paraId="76198E92" w14:textId="77777777" w:rsidR="00A86529" w:rsidRPr="006E38B9" w:rsidRDefault="00A86529" w:rsidP="002238D8">
      <w:pPr>
        <w:pStyle w:val="a3"/>
        <w:numPr>
          <w:ilvl w:val="2"/>
          <w:numId w:val="47"/>
        </w:numPr>
      </w:pPr>
      <w:bookmarkStart w:id="4450" w:name="_Toc49247100"/>
      <w:r w:rsidRPr="006E38B9">
        <w:t>Domes</w:t>
      </w:r>
      <w:bookmarkEnd w:id="4450"/>
    </w:p>
    <w:p w14:paraId="4D7F6B8D" w14:textId="52B8C044" w:rsidR="00A86529" w:rsidRDefault="00A86529" w:rsidP="00A86529">
      <w:pPr>
        <w:pStyle w:val="BodyText"/>
      </w:pPr>
      <w:r>
        <w:t>(1)</w:t>
      </w:r>
      <w:r>
        <w:tab/>
        <w:t>This Clause applies to circular domes.</w:t>
      </w:r>
    </w:p>
    <w:p w14:paraId="2C4DEB72" w14:textId="4A59BB28" w:rsidR="00A86529" w:rsidRDefault="00A86529" w:rsidP="00A86529">
      <w:pPr>
        <w:pStyle w:val="Note"/>
        <w:spacing w:after="120"/>
      </w:pPr>
      <w:r>
        <w:t>NOTE</w:t>
      </w:r>
      <w:r>
        <w:tab/>
        <w:t xml:space="preserve">Unless otherwise specified in the National Annex, the values of </w:t>
      </w:r>
      <m:oMath>
        <m:sSub>
          <m:sSubPr>
            <m:ctrlPr>
              <w:rPr>
                <w:rFonts w:ascii="Cambria Math" w:hAnsi="Cambria Math"/>
                <w:i/>
              </w:rPr>
            </m:ctrlPr>
          </m:sSubPr>
          <m:e>
            <m:r>
              <w:rPr>
                <w:rFonts w:ascii="Cambria Math" w:hAnsi="Cambria Math"/>
              </w:rPr>
              <m:t>c</m:t>
            </m:r>
          </m:e>
          <m:sub>
            <m:r>
              <m:rPr>
                <m:sty m:val="p"/>
              </m:rPr>
              <w:rPr>
                <w:rFonts w:ascii="Cambria Math" w:hAnsi="Cambria Math"/>
              </w:rPr>
              <m:t>pe,</m:t>
            </m:r>
            <m:r>
              <w:rPr>
                <w:rFonts w:ascii="Cambria Math" w:hAnsi="Cambria Math"/>
              </w:rPr>
              <m:t>10</m:t>
            </m:r>
          </m:sub>
        </m:sSub>
      </m:oMath>
      <w:r>
        <w:t xml:space="preserve"> are given in </w:t>
      </w:r>
      <w:r>
        <w:fldChar w:fldCharType="begin"/>
      </w:r>
      <w:r>
        <w:instrText xml:space="preserve"> REF _Ref38445015 \h  \* MERGEFORMAT </w:instrText>
      </w:r>
      <w:r>
        <w:fldChar w:fldCharType="separate"/>
      </w:r>
      <w:r w:rsidR="00E16955">
        <w:rPr>
          <w:szCs w:val="22"/>
        </w:rPr>
        <w:t>Figure C.</w:t>
      </w:r>
      <w:r>
        <w:fldChar w:fldCharType="end"/>
      </w:r>
      <w:r w:rsidR="00B4732E">
        <w:t>30</w:t>
      </w:r>
      <w:r>
        <w:t xml:space="preserve"> for different zones. </w:t>
      </w:r>
    </w:p>
    <w:p w14:paraId="01D93610" w14:textId="77777777" w:rsidR="006B595D" w:rsidRDefault="006B595D" w:rsidP="00D47A90">
      <w:pPr>
        <w:pStyle w:val="BodyText"/>
      </w:pPr>
      <w:r>
        <w:t xml:space="preserve">The reference height should be taken as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r>
          <w:rPr>
            <w:rFonts w:ascii="Cambria Math" w:hAnsi="Cambria Math"/>
          </w:rPr>
          <m:t>=h+f</m:t>
        </m:r>
      </m:oMath>
      <w:r>
        <w:t>.</w:t>
      </w:r>
    </w:p>
    <w:p w14:paraId="37753454" w14:textId="77777777" w:rsidR="006B595D" w:rsidRPr="00D10B34" w:rsidRDefault="006B595D" w:rsidP="00D47A90">
      <w:pPr>
        <w:pStyle w:val="BodyText"/>
      </w:pPr>
    </w:p>
    <w:p w14:paraId="444E4B7B" w14:textId="6A332C5D" w:rsidR="00A86529" w:rsidRDefault="00B10A4E" w:rsidP="000E3DA4">
      <w:pPr>
        <w:pStyle w:val="FigureImage"/>
      </w:pPr>
      <w:r>
        <w:rPr>
          <w:noProof/>
        </w:rPr>
        <w:drawing>
          <wp:inline distT="0" distB="0" distL="0" distR="0" wp14:anchorId="4839D9B4" wp14:editId="38770E24">
            <wp:extent cx="5245608" cy="4855464"/>
            <wp:effectExtent l="0" t="0" r="0" b="2540"/>
            <wp:docPr id="304" name="c0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c030.tif"/>
                    <pic:cNvPicPr/>
                  </pic:nvPicPr>
                  <pic:blipFill>
                    <a:blip r:embed="rId156" r:link="rId157" cstate="print">
                      <a:extLst>
                        <a:ext uri="{28A0092B-C50C-407E-A947-70E740481C1C}">
                          <a14:useLocalDpi xmlns:a14="http://schemas.microsoft.com/office/drawing/2010/main" val="0"/>
                        </a:ext>
                      </a:extLst>
                    </a:blip>
                    <a:stretch>
                      <a:fillRect/>
                    </a:stretch>
                  </pic:blipFill>
                  <pic:spPr>
                    <a:xfrm>
                      <a:off x="0" y="0"/>
                      <a:ext cx="5245608" cy="4855464"/>
                    </a:xfrm>
                    <a:prstGeom prst="rect">
                      <a:avLst/>
                    </a:prstGeom>
                  </pic:spPr>
                </pic:pic>
              </a:graphicData>
            </a:graphic>
          </wp:inline>
        </w:drawing>
      </w:r>
    </w:p>
    <w:p w14:paraId="0AB28A13" w14:textId="4B1D9B1E" w:rsidR="00A86529" w:rsidRDefault="00A86529" w:rsidP="00B10A4E">
      <w:pPr>
        <w:pStyle w:val="Figurenote"/>
        <w:spacing w:after="120"/>
      </w:pPr>
      <w:r>
        <w:rPr>
          <w:rFonts w:cs="Times New Roman"/>
        </w:rPr>
        <w:t>NOTE</w:t>
      </w:r>
      <w:r>
        <w:rPr>
          <w:rFonts w:cs="Times New Roman"/>
        </w:rPr>
        <w:tab/>
      </w:r>
      <m:oMath>
        <m:sSub>
          <m:sSubPr>
            <m:ctrlPr>
              <w:rPr>
                <w:rFonts w:ascii="Cambria Math" w:hAnsi="Cambria Math"/>
                <w:i/>
              </w:rPr>
            </m:ctrlPr>
          </m:sSubPr>
          <m:e>
            <m:r>
              <w:rPr>
                <w:rFonts w:ascii="Cambria Math" w:hAnsi="Cambria Math"/>
              </w:rPr>
              <m:t>c</m:t>
            </m:r>
          </m:e>
          <m:sub>
            <m:r>
              <m:rPr>
                <m:sty m:val="p"/>
              </m:rPr>
              <w:rPr>
                <w:rFonts w:ascii="Cambria Math" w:hAnsi="Cambria Math"/>
              </w:rPr>
              <m:t>pe,</m:t>
            </m:r>
            <m:r>
              <w:rPr>
                <w:rFonts w:ascii="Cambria Math" w:hAnsi="Cambria Math"/>
              </w:rPr>
              <m:t>10</m:t>
            </m:r>
          </m:sub>
        </m:sSub>
      </m:oMath>
      <w:r>
        <w:t xml:space="preserve"> is constant along arcs of circles, intersections of the sphere and of planes perpendicular to the wind; it can be determined as a first approximation by linear interpolation between the values in A, B and C along the arcs of circles parallel to the wind. In the same way the values of </w:t>
      </w:r>
      <m:oMath>
        <m:sSub>
          <m:sSubPr>
            <m:ctrlPr>
              <w:rPr>
                <w:rFonts w:ascii="Cambria Math" w:hAnsi="Cambria Math"/>
                <w:i/>
              </w:rPr>
            </m:ctrlPr>
          </m:sSubPr>
          <m:e>
            <m:r>
              <w:rPr>
                <w:rFonts w:ascii="Cambria Math" w:hAnsi="Cambria Math"/>
              </w:rPr>
              <m:t>c</m:t>
            </m:r>
          </m:e>
          <m:sub>
            <m:r>
              <m:rPr>
                <m:sty m:val="p"/>
              </m:rPr>
              <w:rPr>
                <w:rFonts w:ascii="Cambria Math" w:hAnsi="Cambria Math"/>
              </w:rPr>
              <m:t>pe,</m:t>
            </m:r>
            <m:r>
              <w:rPr>
                <w:rFonts w:ascii="Cambria Math" w:hAnsi="Cambria Math"/>
              </w:rPr>
              <m:t>10</m:t>
            </m:r>
          </m:sub>
        </m:sSub>
      </m:oMath>
      <w:r>
        <w:t xml:space="preserve"> in A if </w:t>
      </w:r>
      <m:oMath>
        <m:r>
          <w:rPr>
            <w:rFonts w:ascii="Cambria Math" w:hAnsi="Cambria Math"/>
          </w:rPr>
          <m:t>0&lt;</m:t>
        </m:r>
        <m:f>
          <m:fPr>
            <m:type m:val="lin"/>
            <m:ctrlPr>
              <w:rPr>
                <w:rFonts w:ascii="Cambria Math" w:hAnsi="Cambria Math"/>
                <w:i/>
              </w:rPr>
            </m:ctrlPr>
          </m:fPr>
          <m:num>
            <m:r>
              <w:rPr>
                <w:rFonts w:ascii="Cambria Math" w:hAnsi="Cambria Math"/>
              </w:rPr>
              <m:t>h</m:t>
            </m:r>
          </m:num>
          <m:den>
            <m:r>
              <w:rPr>
                <w:rFonts w:ascii="Cambria Math" w:hAnsi="Cambria Math"/>
              </w:rPr>
              <m:t>d</m:t>
            </m:r>
          </m:den>
        </m:f>
        <m:r>
          <w:rPr>
            <w:rFonts w:ascii="Cambria Math" w:hAnsi="Cambria Math"/>
          </w:rPr>
          <m:t>&lt;1</m:t>
        </m:r>
      </m:oMath>
      <w:r>
        <w:t xml:space="preserve"> and in B or C if </w:t>
      </w:r>
      <m:oMath>
        <m:r>
          <w:rPr>
            <w:rFonts w:ascii="Cambria Math" w:hAnsi="Cambria Math"/>
          </w:rPr>
          <m:t>0&lt;</m:t>
        </m:r>
        <m:f>
          <m:fPr>
            <m:type m:val="lin"/>
            <m:ctrlPr>
              <w:rPr>
                <w:rFonts w:ascii="Cambria Math" w:hAnsi="Cambria Math"/>
                <w:i/>
              </w:rPr>
            </m:ctrlPr>
          </m:fPr>
          <m:num>
            <m:r>
              <w:rPr>
                <w:rFonts w:ascii="Cambria Math" w:hAnsi="Cambria Math"/>
              </w:rPr>
              <m:t>h</m:t>
            </m:r>
          </m:num>
          <m:den>
            <m:r>
              <w:rPr>
                <w:rFonts w:ascii="Cambria Math" w:hAnsi="Cambria Math"/>
              </w:rPr>
              <m:t>d</m:t>
            </m:r>
          </m:den>
        </m:f>
        <m:r>
          <w:rPr>
            <w:rFonts w:ascii="Cambria Math" w:hAnsi="Cambria Math"/>
          </w:rPr>
          <m:t>&lt;0,5</m:t>
        </m:r>
      </m:oMath>
      <w:r>
        <w:t xml:space="preserve"> can be obtained by linear interpolation in the Figure above.</w:t>
      </w:r>
    </w:p>
    <w:p w14:paraId="179D740A" w14:textId="77777777" w:rsidR="00AD3510" w:rsidRPr="00B56DEF" w:rsidRDefault="00AD3510" w:rsidP="00AD3510">
      <w:pPr>
        <w:pStyle w:val="KeyTitle"/>
        <w:rPr>
          <w:sz w:val="20"/>
          <w:szCs w:val="22"/>
        </w:rPr>
      </w:pPr>
      <w:r w:rsidRPr="00B56DEF">
        <w:rPr>
          <w:sz w:val="20"/>
          <w:szCs w:val="22"/>
        </w:rPr>
        <w:t>Key</w:t>
      </w:r>
    </w:p>
    <w:tbl>
      <w:tblPr>
        <w:tblW w:w="0" w:type="auto"/>
        <w:tblLook w:val="0000" w:firstRow="0" w:lastRow="0" w:firstColumn="0" w:lastColumn="0" w:noHBand="0" w:noVBand="0"/>
      </w:tblPr>
      <w:tblGrid>
        <w:gridCol w:w="327"/>
        <w:gridCol w:w="9171"/>
      </w:tblGrid>
      <w:tr w:rsidR="00AD3510" w:rsidRPr="00943AE8" w14:paraId="601A4EBB" w14:textId="77777777" w:rsidTr="00D47A90">
        <w:tc>
          <w:tcPr>
            <w:tcW w:w="0" w:type="auto"/>
            <w:shd w:val="clear" w:color="auto" w:fill="auto"/>
          </w:tcPr>
          <w:p w14:paraId="0E795683" w14:textId="77777777" w:rsidR="00AD3510" w:rsidRPr="00A17F7F" w:rsidRDefault="00AD3510" w:rsidP="00EB4C55">
            <w:pPr>
              <w:pStyle w:val="KeyText"/>
              <w:keepNext/>
              <w:tabs>
                <w:tab w:val="clear" w:pos="346"/>
              </w:tabs>
              <w:ind w:left="0" w:firstLine="0"/>
            </w:pPr>
            <w:r>
              <w:t>1</w:t>
            </w:r>
          </w:p>
        </w:tc>
        <w:tc>
          <w:tcPr>
            <w:tcW w:w="9171" w:type="dxa"/>
            <w:shd w:val="clear" w:color="auto" w:fill="auto"/>
          </w:tcPr>
          <w:p w14:paraId="5FF89FE0" w14:textId="11B4780F" w:rsidR="00AD3510" w:rsidRPr="00AD3510" w:rsidRDefault="00AD3510" w:rsidP="00EB4C55">
            <w:pPr>
              <w:pStyle w:val="KeyText"/>
              <w:keepNext/>
              <w:tabs>
                <w:tab w:val="clear" w:pos="346"/>
              </w:tabs>
              <w:ind w:left="0" w:firstLine="0"/>
            </w:pPr>
            <w:r>
              <w:rPr>
                <w:i/>
              </w:rPr>
              <w:t>C</w:t>
            </w:r>
            <w:r>
              <w:rPr>
                <w:vertAlign w:val="subscript"/>
              </w:rPr>
              <w:t>pe,10</w:t>
            </w:r>
            <w:r>
              <w:rPr>
                <w:vertAlign w:val="superscript"/>
              </w:rPr>
              <w:t xml:space="preserve"> </w:t>
            </w:r>
            <w:r>
              <w:t>constant along plane</w:t>
            </w:r>
          </w:p>
        </w:tc>
      </w:tr>
    </w:tbl>
    <w:p w14:paraId="7E67ACF3" w14:textId="54061868" w:rsidR="00A86529" w:rsidRDefault="00A86529" w:rsidP="00A86529">
      <w:pPr>
        <w:pStyle w:val="Figuretitle"/>
      </w:pPr>
      <w:bookmarkStart w:id="4451" w:name="_Ref38445015"/>
      <w:r>
        <w:rPr>
          <w:szCs w:val="22"/>
        </w:rPr>
        <w:t>Figure C.</w:t>
      </w:r>
      <w:bookmarkEnd w:id="4451"/>
      <w:r w:rsidR="005331DC">
        <w:t>30</w:t>
      </w:r>
      <w:r>
        <w:rPr>
          <w:szCs w:val="22"/>
        </w:rPr>
        <w:t xml:space="preserve"> — </w:t>
      </w:r>
      <w:r>
        <w:t xml:space="preserve">Values of detailed external pressure coefficients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pe,</m:t>
            </m:r>
            <m:r>
              <m:rPr>
                <m:sty m:val="bi"/>
              </m:rPr>
              <w:rPr>
                <w:rFonts w:ascii="Cambria Math" w:hAnsi="Cambria Math"/>
              </w:rPr>
              <m:t>10</m:t>
            </m:r>
          </m:sub>
        </m:sSub>
      </m:oMath>
      <w:r>
        <w:t xml:space="preserve"> for circular domes</w:t>
      </w:r>
    </w:p>
    <w:p w14:paraId="6A62F35D" w14:textId="77777777" w:rsidR="00A86529" w:rsidRPr="00A845CB" w:rsidRDefault="00A86529" w:rsidP="002238D8">
      <w:pPr>
        <w:pStyle w:val="a3"/>
        <w:numPr>
          <w:ilvl w:val="2"/>
          <w:numId w:val="47"/>
        </w:numPr>
      </w:pPr>
      <w:bookmarkStart w:id="4452" w:name="_Toc154727398"/>
      <w:bookmarkStart w:id="4453" w:name="_Toc49247101"/>
      <w:r w:rsidRPr="00A845CB">
        <w:t xml:space="preserve">Circular silo and tank </w:t>
      </w:r>
      <w:bookmarkEnd w:id="4452"/>
      <w:r w:rsidRPr="00A845CB">
        <w:t>structures</w:t>
      </w:r>
      <w:bookmarkEnd w:id="4453"/>
    </w:p>
    <w:p w14:paraId="711F382F" w14:textId="29E5F1F8" w:rsidR="00A86529" w:rsidRDefault="00A86529" w:rsidP="00A86529">
      <w:pPr>
        <w:pStyle w:val="BodyText"/>
      </w:pPr>
      <w:r>
        <w:t>(1)</w:t>
      </w:r>
      <w:r>
        <w:tab/>
        <w:t xml:space="preserve">The distribution of wind pressures around a squat circular silo or ground-supported tank (see </w:t>
      </w:r>
      <w:r w:rsidR="00E16955">
        <w:t>Figure C.</w:t>
      </w:r>
      <w:r w:rsidR="00F51D69">
        <w:t>3</w:t>
      </w:r>
      <w:r w:rsidR="00270870">
        <w:t>1</w:t>
      </w:r>
      <w:r>
        <w:t xml:space="preserve">) </w:t>
      </w:r>
      <w:r w:rsidR="00161251">
        <w:t xml:space="preserve">may </w:t>
      </w:r>
      <w:r>
        <w:t>be important to the assessment of anchorage requirements and wind buckling resistance. Values given i</w:t>
      </w:r>
      <w:r w:rsidRPr="006B595D">
        <w:t>n</w:t>
      </w:r>
      <w:r w:rsidR="007A6446" w:rsidRPr="006B595D">
        <w:t xml:space="preserve"> C.6.1</w:t>
      </w:r>
      <w:r>
        <w:t xml:space="preserve"> may not provide enough detail in certain cases.</w:t>
      </w:r>
    </w:p>
    <w:p w14:paraId="55BB5783" w14:textId="0A6BC8A7" w:rsidR="00A86529" w:rsidRDefault="00A86529" w:rsidP="00A86529">
      <w:pPr>
        <w:pStyle w:val="Note"/>
      </w:pPr>
      <w:r>
        <w:t>NOTE</w:t>
      </w:r>
      <w:r>
        <w:tab/>
        <w:t xml:space="preserve">Unless otherwise specified in the National Annex, the values of </w:t>
      </w:r>
      <m:oMath>
        <m:sSub>
          <m:sSubPr>
            <m:ctrlPr>
              <w:rPr>
                <w:rFonts w:ascii="Cambria Math" w:hAnsi="Cambria Math"/>
              </w:rPr>
            </m:ctrlPr>
          </m:sSubPr>
          <m:e>
            <m:r>
              <w:rPr>
                <w:rFonts w:ascii="Cambria Math" w:hAnsi="Cambria Math"/>
              </w:rPr>
              <m:t>c</m:t>
            </m:r>
          </m:e>
          <m:sub>
            <m:r>
              <m:rPr>
                <m:sty m:val="p"/>
              </m:rPr>
              <w:rPr>
                <w:rFonts w:ascii="Cambria Math" w:hAnsi="Cambria Math"/>
              </w:rPr>
              <m:t>pe,10</m:t>
            </m:r>
          </m:sub>
        </m:sSub>
      </m:oMath>
      <w:r>
        <w:t xml:space="preserve"> are given in </w:t>
      </w:r>
      <w:r w:rsidR="00E16955" w:rsidRPr="00E16955">
        <w:t>Figure C.</w:t>
      </w:r>
      <w:r w:rsidR="00F51D69">
        <w:t>32</w:t>
      </w:r>
      <w:r>
        <w:t>, Figure C.33 and Figure C.34. The pressure variation around an isolated silo</w:t>
      </w:r>
      <w:r w:rsidR="006B595D">
        <w:t xml:space="preserve"> can</w:t>
      </w:r>
      <w:r>
        <w:t xml:space="preserve"> be defined in terms of the circumferential coordinate </w:t>
      </w:r>
      <m:oMath>
        <m:r>
          <w:rPr>
            <w:rFonts w:ascii="Cambria Math" w:hAnsi="Cambria Math"/>
          </w:rPr>
          <m:t>θ</m:t>
        </m:r>
      </m:oMath>
      <w:r>
        <w:t xml:space="preserve"> as defined in </w:t>
      </w:r>
      <w:r w:rsidR="00E16955" w:rsidRPr="00E16955">
        <w:t>Figure C</w:t>
      </w:r>
      <w:r w:rsidR="00F51D69">
        <w:t>.32</w:t>
      </w:r>
      <w:r w:rsidR="00270870">
        <w:t xml:space="preserve"> and Figure C.33</w:t>
      </w:r>
      <w:r w:rsidR="00E16955" w:rsidRPr="00E16955">
        <w:t>.</w:t>
      </w:r>
    </w:p>
    <w:p w14:paraId="0F1920EC" w14:textId="50DC8FF7" w:rsidR="00A86529" w:rsidRDefault="00A86529" w:rsidP="00C15DF8">
      <w:pPr>
        <w:pStyle w:val="BodyText"/>
        <w:keepNext/>
        <w:keepLines/>
      </w:pPr>
      <w:r>
        <w:t>(2)</w:t>
      </w:r>
      <w:r>
        <w:tab/>
        <w:t xml:space="preserve">The circumferential variation of the pressure distribution (positive inward) on an isolated closed roof silo (see </w:t>
      </w:r>
      <w:r w:rsidR="00E16955" w:rsidRPr="00E16955">
        <w:t>Figure C.</w:t>
      </w:r>
      <w:r w:rsidR="00F51D69">
        <w:t>32</w:t>
      </w:r>
      <w:r>
        <w:t xml:space="preserve">) </w:t>
      </w:r>
      <w:r w:rsidR="000C3EA1">
        <w:t>should be taken from Formula (C.13)</w:t>
      </w:r>
      <w:r>
        <w:t>:</w:t>
      </w:r>
    </w:p>
    <w:tbl>
      <w:tblPr>
        <w:tblW w:w="9766" w:type="dxa"/>
        <w:tblCellMar>
          <w:left w:w="0" w:type="dxa"/>
          <w:right w:w="0" w:type="dxa"/>
        </w:tblCellMar>
        <w:tblLook w:val="04A0" w:firstRow="1" w:lastRow="0" w:firstColumn="1" w:lastColumn="0" w:noHBand="0" w:noVBand="1"/>
      </w:tblPr>
      <w:tblGrid>
        <w:gridCol w:w="9185"/>
        <w:gridCol w:w="581"/>
      </w:tblGrid>
      <w:tr w:rsidR="00A86529" w14:paraId="2D967823" w14:textId="77777777" w:rsidTr="00A86529">
        <w:trPr>
          <w:cantSplit/>
        </w:trPr>
        <w:tc>
          <w:tcPr>
            <w:tcW w:w="9185" w:type="dxa"/>
            <w:hideMark/>
          </w:tcPr>
          <w:p w14:paraId="5210B987" w14:textId="77777777" w:rsidR="00A86529" w:rsidRDefault="00973596">
            <w:pPr>
              <w:pStyle w:val="Formula"/>
            </w:pPr>
            <m:oMathPara>
              <m:oMath>
                <m:sSub>
                  <m:sSubPr>
                    <m:ctrlPr>
                      <w:rPr>
                        <w:rFonts w:ascii="Cambria Math" w:hAnsi="Cambria Math"/>
                      </w:rPr>
                    </m:ctrlPr>
                  </m:sSubPr>
                  <m:e>
                    <m:r>
                      <w:rPr>
                        <w:rFonts w:ascii="Cambria Math" w:hAnsi="Cambria Math"/>
                      </w:rPr>
                      <m:t>c</m:t>
                    </m:r>
                  </m:e>
                  <m:sub>
                    <m:r>
                      <m:rPr>
                        <m:sty m:val="p"/>
                      </m:rPr>
                      <w:rPr>
                        <w:rFonts w:ascii="Cambria Math" w:hAnsi="Cambria Math"/>
                      </w:rPr>
                      <m:t>pe,10</m:t>
                    </m:r>
                  </m:sub>
                </m:sSub>
                <m:r>
                  <m:rPr>
                    <m:sty m:val="p"/>
                  </m:rPr>
                  <w:rPr>
                    <w:rFonts w:ascii="Cambria Math" w:hAnsi="Cambria Math"/>
                  </w:rPr>
                  <m:t>=-0,54+0,16⋅</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c</m:t>
                            </m:r>
                          </m:sub>
                        </m:sSub>
                      </m:num>
                      <m:den>
                        <m:r>
                          <w:rPr>
                            <w:rFonts w:ascii="Cambria Math" w:hAnsi="Cambria Math"/>
                          </w:rPr>
                          <m:t>h</m:t>
                        </m:r>
                      </m:den>
                    </m:f>
                  </m:e>
                </m:d>
                <m:r>
                  <m:rPr>
                    <m:sty m:val="p"/>
                  </m:rPr>
                  <w:rPr>
                    <w:rFonts w:ascii="Cambria Math" w:hAnsi="Cambria Math"/>
                  </w:rPr>
                  <m:t>+</m:t>
                </m:r>
                <m:d>
                  <m:dPr>
                    <m:ctrlPr>
                      <w:rPr>
                        <w:rFonts w:ascii="Cambria Math" w:hAnsi="Cambria Math"/>
                      </w:rPr>
                    </m:ctrlPr>
                  </m:dPr>
                  <m:e>
                    <m:r>
                      <m:rPr>
                        <m:sty m:val="p"/>
                      </m:rPr>
                      <w:rPr>
                        <w:rFonts w:ascii="Cambria Math" w:hAnsi="Cambria Math"/>
                      </w:rPr>
                      <m:t>0,28+0,04⋅</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c</m:t>
                                </m:r>
                              </m:sub>
                            </m:sSub>
                          </m:num>
                          <m:den>
                            <m:r>
                              <w:rPr>
                                <w:rFonts w:ascii="Cambria Math" w:hAnsi="Cambria Math"/>
                              </w:rPr>
                              <m:t>h</m:t>
                            </m:r>
                          </m:den>
                        </m:f>
                      </m:e>
                    </m:d>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r>
                  <m:rPr>
                    <m:sty m:val="p"/>
                  </m:rPr>
                  <w:rPr>
                    <w:rFonts w:ascii="Cambria Math" w:hAnsi="Cambria Math"/>
                  </w:rPr>
                  <m:t>+</m:t>
                </m:r>
                <m:d>
                  <m:dPr>
                    <m:ctrlPr>
                      <w:rPr>
                        <w:rFonts w:ascii="Cambria Math" w:hAnsi="Cambria Math"/>
                      </w:rPr>
                    </m:ctrlPr>
                  </m:dPr>
                  <m:e>
                    <m:r>
                      <m:rPr>
                        <m:sty m:val="p"/>
                      </m:rPr>
                      <w:rPr>
                        <w:rFonts w:ascii="Cambria Math" w:hAnsi="Cambria Math"/>
                      </w:rPr>
                      <m:t>1,04-0,20⋅</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c</m:t>
                                </m:r>
                              </m:sub>
                            </m:sSub>
                          </m:num>
                          <m:den>
                            <m:r>
                              <w:rPr>
                                <w:rFonts w:ascii="Cambria Math" w:hAnsi="Cambria Math"/>
                              </w:rPr>
                              <m:t>h</m:t>
                            </m:r>
                          </m:den>
                        </m:f>
                      </m:e>
                    </m:d>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2</m:t>
                    </m:r>
                    <m:r>
                      <w:rPr>
                        <w:rFonts w:ascii="Cambria Math" w:hAnsi="Cambria Math"/>
                      </w:rPr>
                      <m:t>θ</m:t>
                    </m:r>
                  </m:e>
                </m:func>
                <m:r>
                  <m:rPr>
                    <m:sty m:val="p"/>
                  </m:rPr>
                  <w:rPr>
                    <w:rFonts w:ascii="Cambria Math" w:hAnsi="Cambria Math"/>
                  </w:rPr>
                  <m:t>+</m:t>
                </m:r>
                <m:d>
                  <m:dPr>
                    <m:ctrlPr>
                      <w:rPr>
                        <w:rFonts w:ascii="Cambria Math" w:hAnsi="Cambria Math"/>
                      </w:rPr>
                    </m:ctrlPr>
                  </m:dPr>
                  <m:e>
                    <m:r>
                      <m:rPr>
                        <m:sty m:val="p"/>
                      </m:rPr>
                      <w:rPr>
                        <w:rFonts w:ascii="Cambria Math" w:hAnsi="Cambria Math"/>
                      </w:rPr>
                      <m:t>0,36-0,05⋅</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c</m:t>
                                </m:r>
                              </m:sub>
                            </m:sSub>
                          </m:num>
                          <m:den>
                            <m:r>
                              <w:rPr>
                                <w:rFonts w:ascii="Cambria Math" w:hAnsi="Cambria Math"/>
                              </w:rPr>
                              <m:t>h</m:t>
                            </m:r>
                          </m:den>
                        </m:f>
                      </m:e>
                    </m:d>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3</m:t>
                    </m:r>
                    <m:r>
                      <w:rPr>
                        <w:rFonts w:ascii="Cambria Math" w:hAnsi="Cambria Math"/>
                      </w:rPr>
                      <m:t>θ</m:t>
                    </m:r>
                  </m:e>
                </m:func>
                <m:r>
                  <m:rPr>
                    <m:sty m:val="p"/>
                  </m:rPr>
                  <w:rPr>
                    <w:rFonts w:ascii="Cambria Math" w:hAnsi="Cambria Math"/>
                  </w:rPr>
                  <m:t>-</m:t>
                </m:r>
                <m:d>
                  <m:dPr>
                    <m:ctrlPr>
                      <w:rPr>
                        <w:rFonts w:ascii="Cambria Math" w:hAnsi="Cambria Math"/>
                      </w:rPr>
                    </m:ctrlPr>
                  </m:dPr>
                  <m:e>
                    <m:r>
                      <m:rPr>
                        <m:sty m:val="p"/>
                      </m:rPr>
                      <w:rPr>
                        <w:rFonts w:ascii="Cambria Math" w:hAnsi="Cambria Math"/>
                      </w:rPr>
                      <m:t>0,14-0,05⋅</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c</m:t>
                                </m:r>
                              </m:sub>
                            </m:sSub>
                          </m:num>
                          <m:den>
                            <m:r>
                              <w:rPr>
                                <w:rFonts w:ascii="Cambria Math" w:hAnsi="Cambria Math"/>
                              </w:rPr>
                              <m:t>h</m:t>
                            </m:r>
                          </m:den>
                        </m:f>
                      </m:e>
                    </m:d>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4</m:t>
                    </m:r>
                    <m:r>
                      <w:rPr>
                        <w:rFonts w:ascii="Cambria Math" w:hAnsi="Cambria Math"/>
                      </w:rPr>
                      <m:t>θ</m:t>
                    </m:r>
                  </m:e>
                </m:func>
              </m:oMath>
            </m:oMathPara>
          </w:p>
        </w:tc>
        <w:tc>
          <w:tcPr>
            <w:tcW w:w="581" w:type="dxa"/>
            <w:vAlign w:val="center"/>
            <w:hideMark/>
          </w:tcPr>
          <w:p w14:paraId="66AA47EF" w14:textId="6EBBA4A7" w:rsidR="00A86529" w:rsidRDefault="00A86529" w:rsidP="000C3EA1">
            <w:pPr>
              <w:pStyle w:val="Formula"/>
              <w:tabs>
                <w:tab w:val="left" w:pos="708"/>
              </w:tabs>
              <w:ind w:left="0"/>
              <w:jc w:val="right"/>
              <w:rPr>
                <w:szCs w:val="22"/>
              </w:rPr>
            </w:pPr>
            <w:r>
              <w:t>(C</w:t>
            </w:r>
            <w:r w:rsidR="000C3EA1">
              <w:t>.13</w:t>
            </w:r>
            <w:r>
              <w:t>)</w:t>
            </w:r>
          </w:p>
        </w:tc>
      </w:tr>
    </w:tbl>
    <w:p w14:paraId="008BA82B" w14:textId="7703FD9C" w:rsidR="00A86529" w:rsidRDefault="00A86529" w:rsidP="00A86529">
      <w:pPr>
        <w:pStyle w:val="BodyText"/>
      </w:pPr>
      <w:r>
        <w:t>where d</w:t>
      </w:r>
      <w:r>
        <w:rPr>
          <w:vertAlign w:val="subscript"/>
        </w:rPr>
        <w:t>c</w:t>
      </w:r>
      <w:r>
        <w:t xml:space="preserve"> is the diameter of the silo and </w:t>
      </w:r>
      <w:r>
        <w:rPr>
          <w:i/>
        </w:rPr>
        <w:t>h</w:t>
      </w:r>
      <w:r>
        <w:t xml:space="preserve"> its overall height (</w:t>
      </w:r>
      <m:oMath>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c</m:t>
                </m:r>
              </m:sub>
            </m:sSub>
          </m:num>
          <m:den>
            <m:r>
              <w:rPr>
                <w:rFonts w:ascii="Cambria Math" w:hAnsi="Cambria Math"/>
              </w:rPr>
              <m:t>h</m:t>
            </m:r>
          </m:den>
        </m:f>
      </m:oMath>
      <w:r>
        <w:rPr>
          <w:i/>
        </w:rPr>
        <w:t xml:space="preserve"> </w:t>
      </w:r>
      <w:r>
        <w:t xml:space="preserve">is the aspect ratio for the complete structure and its supports) (see </w:t>
      </w:r>
      <w:r w:rsidR="00E16955">
        <w:t>Figure C.</w:t>
      </w:r>
      <w:r w:rsidR="00F51D69">
        <w:t>31</w:t>
      </w:r>
      <w:r>
        <w:t xml:space="preserve">). For silos with </w:t>
      </w:r>
      <m:oMath>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c</m:t>
                </m:r>
              </m:sub>
            </m:sSub>
          </m:num>
          <m:den>
            <m:r>
              <w:rPr>
                <w:rFonts w:ascii="Cambria Math" w:hAnsi="Cambria Math"/>
              </w:rPr>
              <m:t>h</m:t>
            </m:r>
          </m:den>
        </m:f>
      </m:oMath>
      <w:r>
        <w:t xml:space="preserve"> greater than 0,50, the values for </w:t>
      </w:r>
      <m:oMath>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c</m:t>
                </m:r>
              </m:sub>
            </m:sSub>
          </m:num>
          <m:den>
            <m:r>
              <w:rPr>
                <w:rFonts w:ascii="Cambria Math" w:hAnsi="Cambria Math"/>
              </w:rPr>
              <m:t>h</m:t>
            </m:r>
          </m:den>
        </m:f>
        <m:r>
          <w:rPr>
            <w:rFonts w:ascii="Cambria Math" w:hAnsi="Cambria Math"/>
          </w:rPr>
          <m:t>=0,50</m:t>
        </m:r>
      </m:oMath>
      <w:r>
        <w:t xml:space="preserve"> should be adopted. The pressure distribution should not be based on the cylinder height </w:t>
      </w:r>
      <m:oMath>
        <m:sSub>
          <m:sSubPr>
            <m:ctrlPr>
              <w:rPr>
                <w:rFonts w:ascii="Cambria Math" w:hAnsi="Cambria Math"/>
                <w:i/>
              </w:rPr>
            </m:ctrlPr>
          </m:sSubPr>
          <m:e>
            <m:r>
              <w:rPr>
                <w:rFonts w:ascii="Cambria Math" w:hAnsi="Cambria Math"/>
              </w:rPr>
              <m:t>h</m:t>
            </m:r>
          </m:e>
          <m:sub>
            <m:r>
              <m:rPr>
                <m:sty m:val="p"/>
              </m:rPr>
              <w:rPr>
                <w:rFonts w:ascii="Cambria Math" w:hAnsi="Cambria Math"/>
              </w:rPr>
              <m:t>c</m:t>
            </m:r>
          </m:sub>
        </m:sSub>
      </m:oMath>
      <w:r>
        <w:t>.</w:t>
      </w:r>
    </w:p>
    <w:p w14:paraId="08BF17BF" w14:textId="332ECE78" w:rsidR="00A86529" w:rsidRDefault="00B10A4E" w:rsidP="00A86529">
      <w:pPr>
        <w:pStyle w:val="FigureImage"/>
      </w:pPr>
      <w:r>
        <w:rPr>
          <w:noProof/>
        </w:rPr>
        <w:drawing>
          <wp:inline distT="0" distB="0" distL="0" distR="0" wp14:anchorId="25B3A24B" wp14:editId="16B92A2D">
            <wp:extent cx="4847844" cy="1790700"/>
            <wp:effectExtent l="0" t="0" r="0" b="0"/>
            <wp:docPr id="305" name="c031.tif" descr="Ein Bild, das Diagramm, technische Zeichnung, Reihe,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c031.tif" descr="Ein Bild, das Diagramm, technische Zeichnung, Reihe, Entwurf enthält.&#10;&#10;Automatisch generierte Beschreibung"/>
                    <pic:cNvPicPr/>
                  </pic:nvPicPr>
                  <pic:blipFill>
                    <a:blip r:embed="rId158" r:link="rId159" cstate="print">
                      <a:extLst>
                        <a:ext uri="{28A0092B-C50C-407E-A947-70E740481C1C}">
                          <a14:useLocalDpi xmlns:a14="http://schemas.microsoft.com/office/drawing/2010/main" val="0"/>
                        </a:ext>
                      </a:extLst>
                    </a:blip>
                    <a:stretch>
                      <a:fillRect/>
                    </a:stretch>
                  </pic:blipFill>
                  <pic:spPr>
                    <a:xfrm>
                      <a:off x="0" y="0"/>
                      <a:ext cx="4847844" cy="1790700"/>
                    </a:xfrm>
                    <a:prstGeom prst="rect">
                      <a:avLst/>
                    </a:prstGeom>
                  </pic:spPr>
                </pic:pic>
              </a:graphicData>
            </a:graphic>
          </wp:inline>
        </w:drawing>
      </w:r>
    </w:p>
    <w:p w14:paraId="25FEAE9D" w14:textId="6B3FB966" w:rsidR="00A86529" w:rsidRDefault="00A86529" w:rsidP="00A86529">
      <w:pPr>
        <w:pStyle w:val="Figuretitle"/>
      </w:pPr>
      <w:bookmarkStart w:id="4454" w:name="_Ref8219452"/>
      <w:r>
        <w:t>Figure C.</w:t>
      </w:r>
      <w:bookmarkEnd w:id="4454"/>
      <w:r w:rsidR="005331DC">
        <w:t>31</w:t>
      </w:r>
      <w:r>
        <w:t> — Wind loaded silo</w:t>
      </w:r>
    </w:p>
    <w:p w14:paraId="367D932B" w14:textId="233CED44" w:rsidR="00A86529" w:rsidRDefault="00B10A4E" w:rsidP="00A86529">
      <w:pPr>
        <w:pStyle w:val="FigureImage"/>
      </w:pPr>
      <w:r>
        <w:rPr>
          <w:noProof/>
        </w:rPr>
        <w:drawing>
          <wp:inline distT="0" distB="0" distL="0" distR="0" wp14:anchorId="7366FCCD" wp14:editId="32332243">
            <wp:extent cx="4869180" cy="1816608"/>
            <wp:effectExtent l="0" t="0" r="7620" b="0"/>
            <wp:docPr id="306" name="c032.tif" descr="Ein Bild, das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c032.tif" descr="Ein Bild, das Diagramm, Reihe enthält.&#10;&#10;Automatisch generierte Beschreibung"/>
                    <pic:cNvPicPr/>
                  </pic:nvPicPr>
                  <pic:blipFill>
                    <a:blip r:embed="rId160" r:link="rId161" cstate="print">
                      <a:extLst>
                        <a:ext uri="{28A0092B-C50C-407E-A947-70E740481C1C}">
                          <a14:useLocalDpi xmlns:a14="http://schemas.microsoft.com/office/drawing/2010/main" val="0"/>
                        </a:ext>
                      </a:extLst>
                    </a:blip>
                    <a:stretch>
                      <a:fillRect/>
                    </a:stretch>
                  </pic:blipFill>
                  <pic:spPr>
                    <a:xfrm>
                      <a:off x="0" y="0"/>
                      <a:ext cx="4869180" cy="1816608"/>
                    </a:xfrm>
                    <a:prstGeom prst="rect">
                      <a:avLst/>
                    </a:prstGeom>
                  </pic:spPr>
                </pic:pic>
              </a:graphicData>
            </a:graphic>
          </wp:inline>
        </w:drawing>
      </w:r>
    </w:p>
    <w:p w14:paraId="7555E932" w14:textId="07956DEA" w:rsidR="00A86529" w:rsidRDefault="00A86529" w:rsidP="002238D8">
      <w:pPr>
        <w:pStyle w:val="Figuretitle"/>
        <w:numPr>
          <w:ilvl w:val="0"/>
          <w:numId w:val="29"/>
        </w:numPr>
        <w:spacing w:before="220" w:after="220"/>
      </w:pPr>
      <w:bookmarkStart w:id="4455" w:name="_Ref8219421"/>
      <w:r>
        <w:rPr>
          <w:szCs w:val="22"/>
        </w:rPr>
        <w:t>Figure C.</w:t>
      </w:r>
      <w:bookmarkEnd w:id="4455"/>
      <w:r w:rsidR="005331DC">
        <w:t>32</w:t>
      </w:r>
      <w:r>
        <w:rPr>
          <w:szCs w:val="22"/>
        </w:rPr>
        <w:t xml:space="preserve"> — </w:t>
      </w:r>
      <w:r>
        <w:t xml:space="preserve">Wind pressure variation around half circumference in isolated silo. </w:t>
      </w:r>
      <m:oMath>
        <m:sSub>
          <m:sSubPr>
            <m:ctrlPr>
              <w:rPr>
                <w:rFonts w:ascii="Cambria Math" w:hAnsi="Cambria Math" w:cs="Arial"/>
                <w:i/>
                <w:szCs w:val="22"/>
              </w:rPr>
            </m:ctrlPr>
          </m:sSubPr>
          <m:e>
            <m:sSub>
              <m:sSubPr>
                <m:ctrlPr>
                  <w:rPr>
                    <w:rFonts w:ascii="Cambria Math" w:hAnsi="Cambria Math" w:cs="Arial"/>
                    <w:i/>
                    <w:szCs w:val="22"/>
                  </w:rPr>
                </m:ctrlPr>
              </m:sSubPr>
              <m:e>
                <m:r>
                  <m:rPr>
                    <m:sty m:val="bi"/>
                  </m:rPr>
                  <w:rPr>
                    <w:rFonts w:ascii="Cambria Math" w:hAnsi="Cambria Math" w:cs="Arial"/>
                    <w:szCs w:val="22"/>
                  </w:rPr>
                  <m:t>C</m:t>
                </m:r>
              </m:e>
              <m:sub>
                <m:r>
                  <m:rPr>
                    <m:sty m:val="b"/>
                  </m:rPr>
                  <w:rPr>
                    <w:rFonts w:ascii="Cambria Math" w:hAnsi="Cambria Math" w:cs="Arial"/>
                    <w:szCs w:val="22"/>
                  </w:rPr>
                  <m:t>p</m:t>
                </m:r>
              </m:sub>
            </m:sSub>
            <m:r>
              <m:rPr>
                <m:sty m:val="bi"/>
              </m:rPr>
              <w:rPr>
                <w:rFonts w:ascii="Cambria Math" w:hAnsi="Cambria Math" w:cs="Arial"/>
                <w:szCs w:val="22"/>
              </w:rPr>
              <m:t>=c</m:t>
            </m:r>
          </m:e>
          <m:sub>
            <m:r>
              <m:rPr>
                <m:sty m:val="b"/>
              </m:rPr>
              <w:rPr>
                <w:rFonts w:ascii="Cambria Math" w:hAnsi="Cambria Math" w:cs="Arial"/>
                <w:szCs w:val="22"/>
              </w:rPr>
              <m:t>pe,10</m:t>
            </m:r>
          </m:sub>
        </m:sSub>
      </m:oMath>
    </w:p>
    <w:p w14:paraId="7BE01BDF" w14:textId="4A0786B0" w:rsidR="00A86529" w:rsidRDefault="00A86529" w:rsidP="00A86529">
      <w:pPr>
        <w:pStyle w:val="BodyText"/>
      </w:pPr>
      <w:r>
        <w:t>(3)</w:t>
      </w:r>
      <w:r>
        <w:tab/>
        <w:t>The circumferential variation of the pressure distribution (positive inward) on a closed roof silo in a group Figure</w:t>
      </w:r>
      <w:r w:rsidR="00844454">
        <w:t> </w:t>
      </w:r>
      <w:r>
        <w:t>C.33 may be taken as:</w:t>
      </w:r>
    </w:p>
    <w:tbl>
      <w:tblPr>
        <w:tblW w:w="9752" w:type="dxa"/>
        <w:tblCellMar>
          <w:left w:w="0" w:type="dxa"/>
          <w:right w:w="0" w:type="dxa"/>
        </w:tblCellMar>
        <w:tblLook w:val="04A0" w:firstRow="1" w:lastRow="0" w:firstColumn="1" w:lastColumn="0" w:noHBand="0" w:noVBand="1"/>
      </w:tblPr>
      <w:tblGrid>
        <w:gridCol w:w="9171"/>
        <w:gridCol w:w="581"/>
      </w:tblGrid>
      <w:tr w:rsidR="00A86529" w14:paraId="102351ED" w14:textId="77777777" w:rsidTr="00A86529">
        <w:trPr>
          <w:cantSplit/>
        </w:trPr>
        <w:tc>
          <w:tcPr>
            <w:tcW w:w="9185" w:type="dxa"/>
            <w:hideMark/>
          </w:tcPr>
          <w:p w14:paraId="5F9A2BD4" w14:textId="77777777" w:rsidR="00A86529" w:rsidRDefault="00973596">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pe,10</m:t>
                    </m:r>
                  </m:sub>
                </m:sSub>
                <m:r>
                  <m:rPr>
                    <m:sty m:val="p"/>
                  </m:rPr>
                  <w:rPr>
                    <w:rFonts w:ascii="Cambria Math" w:hAnsi="Cambria Math"/>
                  </w:rPr>
                  <m:t>=0,04+0,66⋅</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r>
                  <m:rPr>
                    <m:sty m:val="p"/>
                  </m:rPr>
                  <w:rPr>
                    <w:rFonts w:ascii="Cambria Math" w:hAnsi="Cambria Math"/>
                  </w:rPr>
                  <m:t>+0,31⋅</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2</m:t>
                    </m:r>
                    <m:r>
                      <w:rPr>
                        <w:rFonts w:ascii="Cambria Math" w:hAnsi="Cambria Math"/>
                      </w:rPr>
                      <m:t>θ</m:t>
                    </m:r>
                  </m:e>
                </m:func>
                <m:r>
                  <m:rPr>
                    <m:sty m:val="p"/>
                  </m:rPr>
                  <w:rPr>
                    <w:rFonts w:ascii="Cambria Math" w:hAnsi="Cambria Math"/>
                  </w:rPr>
                  <m:t>-0,04⋅</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3</m:t>
                    </m:r>
                    <m:r>
                      <w:rPr>
                        <w:rFonts w:ascii="Cambria Math" w:hAnsi="Cambria Math"/>
                      </w:rPr>
                      <m:t>θ</m:t>
                    </m:r>
                  </m:e>
                </m:func>
                <m:r>
                  <m:rPr>
                    <m:sty m:val="p"/>
                  </m:rPr>
                  <w:rPr>
                    <w:rFonts w:ascii="Cambria Math" w:hAnsi="Cambria Math"/>
                  </w:rPr>
                  <m:t>-0,14⋅</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4</m:t>
                    </m:r>
                    <m:r>
                      <w:rPr>
                        <w:rFonts w:ascii="Cambria Math" w:hAnsi="Cambria Math"/>
                      </w:rPr>
                      <m:t>θ</m:t>
                    </m:r>
                  </m:e>
                </m:func>
                <m:r>
                  <m:rPr>
                    <m:sty m:val="p"/>
                  </m:rPr>
                  <w:rPr>
                    <w:rFonts w:ascii="Cambria Math" w:hAnsi="Cambria Math"/>
                  </w:rPr>
                  <m:t>+0,17⋅</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6</m:t>
                    </m:r>
                    <m:r>
                      <w:rPr>
                        <w:rFonts w:ascii="Cambria Math" w:hAnsi="Cambria Math"/>
                      </w:rPr>
                      <m:t>θ</m:t>
                    </m:r>
                  </m:e>
                </m:func>
                <m:r>
                  <m:rPr>
                    <m:sty m:val="p"/>
                  </m:rPr>
                  <w:rPr>
                    <w:rFonts w:ascii="Cambria Math" w:hAnsi="Cambria Math"/>
                  </w:rPr>
                  <m:t>-0,10⋅</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8</m:t>
                    </m:r>
                    <m:r>
                      <w:rPr>
                        <w:rFonts w:ascii="Cambria Math" w:hAnsi="Cambria Math"/>
                      </w:rPr>
                      <m:t>θ</m:t>
                    </m:r>
                  </m:e>
                </m:func>
                <m:r>
                  <m:rPr>
                    <m:sty m:val="p"/>
                  </m:rPr>
                  <w:rPr>
                    <w:rFonts w:ascii="Cambria Math" w:hAnsi="Cambria Math"/>
                  </w:rPr>
                  <m:t>+0,10⋅</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10</m:t>
                    </m:r>
                    <m:r>
                      <w:rPr>
                        <w:rFonts w:ascii="Cambria Math" w:hAnsi="Cambria Math"/>
                      </w:rPr>
                      <m:t>θ</m:t>
                    </m:r>
                  </m:e>
                </m:func>
              </m:oMath>
            </m:oMathPara>
          </w:p>
        </w:tc>
        <w:tc>
          <w:tcPr>
            <w:tcW w:w="567" w:type="dxa"/>
            <w:vAlign w:val="center"/>
            <w:hideMark/>
          </w:tcPr>
          <w:p w14:paraId="38903A8F" w14:textId="70FCBDC2" w:rsidR="00A86529" w:rsidRDefault="00A86529" w:rsidP="000C3EA1">
            <w:pPr>
              <w:pStyle w:val="Formula"/>
              <w:tabs>
                <w:tab w:val="left" w:pos="708"/>
              </w:tabs>
              <w:ind w:left="0"/>
              <w:jc w:val="right"/>
              <w:rPr>
                <w:szCs w:val="22"/>
              </w:rPr>
            </w:pPr>
            <w:r>
              <w:t>(C</w:t>
            </w:r>
            <w:r w:rsidR="000C3EA1">
              <w:t>.14</w:t>
            </w:r>
            <w:r>
              <w:t>)</w:t>
            </w:r>
          </w:p>
        </w:tc>
      </w:tr>
    </w:tbl>
    <w:p w14:paraId="360A99A3" w14:textId="77777777" w:rsidR="00A86529" w:rsidRDefault="00A86529" w:rsidP="00A86529">
      <w:pPr>
        <w:pStyle w:val="BodyText"/>
      </w:pPr>
      <w:r>
        <w:t xml:space="preserve">where the ratio of the separation, s, to the diameter, </w:t>
      </w:r>
      <m:oMath>
        <m:sSub>
          <m:sSubPr>
            <m:ctrlPr>
              <w:rPr>
                <w:rFonts w:ascii="Cambria Math" w:hAnsi="Cambria Math"/>
                <w:i/>
              </w:rPr>
            </m:ctrlPr>
          </m:sSubPr>
          <m:e>
            <m:r>
              <w:rPr>
                <w:rFonts w:ascii="Cambria Math" w:hAnsi="Cambria Math"/>
              </w:rPr>
              <m:t>d</m:t>
            </m:r>
          </m:e>
          <m:sub>
            <m:r>
              <w:rPr>
                <w:rFonts w:ascii="Cambria Math" w:hAnsi="Cambria Math"/>
              </w:rPr>
              <m:t>c</m:t>
            </m:r>
          </m:sub>
        </m:sSub>
      </m:oMath>
      <w:r>
        <w:t>, is less than or equal to 3,0.</w:t>
      </w:r>
    </w:p>
    <w:p w14:paraId="1C6213D3" w14:textId="7FB11184" w:rsidR="00A86529" w:rsidRDefault="00B10A4E" w:rsidP="00A86529">
      <w:pPr>
        <w:pStyle w:val="FigureImage"/>
      </w:pPr>
      <w:r>
        <w:rPr>
          <w:noProof/>
        </w:rPr>
        <w:drawing>
          <wp:inline distT="0" distB="0" distL="0" distR="0" wp14:anchorId="46F9F2AF" wp14:editId="48EB2953">
            <wp:extent cx="4975860" cy="2292096"/>
            <wp:effectExtent l="0" t="0" r="0" b="0"/>
            <wp:docPr id="307" name="c033.tif" descr="Ein Bild, das Diagramm, Entwurf, Reihe,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c033.tif" descr="Ein Bild, das Diagramm, Entwurf, Reihe, technische Zeichnung enthält.&#10;&#10;Automatisch generierte Beschreibung"/>
                    <pic:cNvPicPr/>
                  </pic:nvPicPr>
                  <pic:blipFill>
                    <a:blip r:embed="rId162" r:link="rId163" cstate="print">
                      <a:extLst>
                        <a:ext uri="{28A0092B-C50C-407E-A947-70E740481C1C}">
                          <a14:useLocalDpi xmlns:a14="http://schemas.microsoft.com/office/drawing/2010/main" val="0"/>
                        </a:ext>
                      </a:extLst>
                    </a:blip>
                    <a:stretch>
                      <a:fillRect/>
                    </a:stretch>
                  </pic:blipFill>
                  <pic:spPr>
                    <a:xfrm>
                      <a:off x="0" y="0"/>
                      <a:ext cx="4975860" cy="2292096"/>
                    </a:xfrm>
                    <a:prstGeom prst="rect">
                      <a:avLst/>
                    </a:prstGeom>
                  </pic:spPr>
                </pic:pic>
              </a:graphicData>
            </a:graphic>
          </wp:inline>
        </w:drawing>
      </w:r>
    </w:p>
    <w:p w14:paraId="6C2BBAFC" w14:textId="4E50F51A" w:rsidR="00A86529" w:rsidRDefault="00A86529" w:rsidP="002238D8">
      <w:pPr>
        <w:pStyle w:val="Figuretitle"/>
        <w:numPr>
          <w:ilvl w:val="0"/>
          <w:numId w:val="30"/>
        </w:numPr>
        <w:spacing w:before="220" w:after="220"/>
      </w:pPr>
      <w:bookmarkStart w:id="4456" w:name="_Ref8219480"/>
      <w:r>
        <w:rPr>
          <w:szCs w:val="22"/>
        </w:rPr>
        <w:t>Figure C.</w:t>
      </w:r>
      <w:bookmarkEnd w:id="4456"/>
      <w:r w:rsidR="005331DC">
        <w:t>33</w:t>
      </w:r>
      <w:r>
        <w:rPr>
          <w:szCs w:val="22"/>
        </w:rPr>
        <w:t xml:space="preserve"> — </w:t>
      </w:r>
      <w:r>
        <w:t xml:space="preserve">Wind pressure variation around half circumference of silo in group. </w:t>
      </w:r>
      <m:oMath>
        <m:sSub>
          <m:sSubPr>
            <m:ctrlPr>
              <w:rPr>
                <w:rFonts w:ascii="Cambria Math" w:hAnsi="Cambria Math" w:cs="Arial"/>
                <w:i/>
                <w:szCs w:val="22"/>
              </w:rPr>
            </m:ctrlPr>
          </m:sSubPr>
          <m:e>
            <m:sSub>
              <m:sSubPr>
                <m:ctrlPr>
                  <w:rPr>
                    <w:rFonts w:ascii="Cambria Math" w:hAnsi="Cambria Math" w:cs="Arial"/>
                    <w:i/>
                    <w:szCs w:val="22"/>
                  </w:rPr>
                </m:ctrlPr>
              </m:sSubPr>
              <m:e>
                <m:r>
                  <m:rPr>
                    <m:sty m:val="bi"/>
                  </m:rPr>
                  <w:rPr>
                    <w:rFonts w:ascii="Cambria Math" w:hAnsi="Cambria Math" w:cs="Arial"/>
                    <w:szCs w:val="22"/>
                  </w:rPr>
                  <m:t>C</m:t>
                </m:r>
              </m:e>
              <m:sub>
                <m:r>
                  <m:rPr>
                    <m:sty m:val="b"/>
                  </m:rPr>
                  <w:rPr>
                    <w:rFonts w:ascii="Cambria Math" w:hAnsi="Cambria Math" w:cs="Arial"/>
                    <w:szCs w:val="22"/>
                  </w:rPr>
                  <m:t>p</m:t>
                </m:r>
              </m:sub>
            </m:sSub>
            <m:r>
              <m:rPr>
                <m:sty m:val="bi"/>
              </m:rPr>
              <w:rPr>
                <w:rFonts w:ascii="Cambria Math" w:hAnsi="Cambria Math" w:cs="Arial"/>
                <w:szCs w:val="22"/>
              </w:rPr>
              <m:t>=c</m:t>
            </m:r>
          </m:e>
          <m:sub>
            <m:r>
              <m:rPr>
                <m:sty m:val="b"/>
              </m:rPr>
              <w:rPr>
                <w:rFonts w:ascii="Cambria Math" w:hAnsi="Cambria Math" w:cs="Arial"/>
                <w:szCs w:val="22"/>
              </w:rPr>
              <m:t>pe,10</m:t>
            </m:r>
          </m:sub>
        </m:sSub>
      </m:oMath>
    </w:p>
    <w:p w14:paraId="64B152C0" w14:textId="191D7F7A" w:rsidR="00A86529" w:rsidRDefault="00A86529" w:rsidP="00A86529">
      <w:pPr>
        <w:pStyle w:val="BodyText"/>
      </w:pPr>
      <w:r>
        <w:t>(4)</w:t>
      </w:r>
      <w:r>
        <w:tab/>
        <w:t xml:space="preserve">Internal pressure coefficients </w:t>
      </w:r>
      <w:r w:rsidR="00FA098D">
        <w:t>should be taken from</w:t>
      </w:r>
      <w:r>
        <w:t xml:space="preserve"> </w:t>
      </w:r>
      <w:r>
        <w:fldChar w:fldCharType="begin"/>
      </w:r>
      <w:r>
        <w:instrText xml:space="preserve"> REF _Ref23944485 \r \h  \* MERGEFORMAT </w:instrText>
      </w:r>
      <w:r>
        <w:fldChar w:fldCharType="separate"/>
      </w:r>
      <w:r w:rsidR="00E16955">
        <w:t>C.7</w:t>
      </w:r>
      <w:r>
        <w:fldChar w:fldCharType="end"/>
      </w:r>
      <w:r>
        <w:t>.</w:t>
      </w:r>
    </w:p>
    <w:p w14:paraId="01C07DAD" w14:textId="1766B749" w:rsidR="00A86529" w:rsidRDefault="00A86529" w:rsidP="00A86529">
      <w:pPr>
        <w:pStyle w:val="BodyText"/>
      </w:pPr>
      <w:r>
        <w:t>(5)</w:t>
      </w:r>
      <w:r>
        <w:tab/>
        <w:t xml:space="preserve">Where there is a catch basin, the external pressure on the tank shell may be assumed to reduce linearly with height, see </w:t>
      </w:r>
      <w:r>
        <w:fldChar w:fldCharType="begin"/>
      </w:r>
      <w:r>
        <w:instrText xml:space="preserve"> REF _Ref8219503 \h  \* MERGEFORMAT </w:instrText>
      </w:r>
      <w:r>
        <w:fldChar w:fldCharType="separate"/>
      </w:r>
      <w:r w:rsidR="00E16955">
        <w:t>Figure C.</w:t>
      </w:r>
      <w:r>
        <w:fldChar w:fldCharType="end"/>
      </w:r>
      <w:r>
        <w:t>.</w:t>
      </w:r>
    </w:p>
    <w:p w14:paraId="50A1F4DE" w14:textId="217E8646" w:rsidR="00A86529" w:rsidRDefault="00B10A4E" w:rsidP="00A86529">
      <w:pPr>
        <w:pStyle w:val="FigureImage"/>
      </w:pPr>
      <w:r>
        <w:rPr>
          <w:noProof/>
        </w:rPr>
        <w:drawing>
          <wp:inline distT="0" distB="0" distL="0" distR="0" wp14:anchorId="0DF1FE6B" wp14:editId="3BA407E1">
            <wp:extent cx="3686556" cy="2069592"/>
            <wp:effectExtent l="0" t="0" r="9525" b="6985"/>
            <wp:docPr id="308" name="c034.tif" descr="Ein Bild, das Entwurf, Diagramm, Zeichnung,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c034.tif" descr="Ein Bild, das Entwurf, Diagramm, Zeichnung, technische Zeichnung enthält.&#10;&#10;Automatisch generierte Beschreibung"/>
                    <pic:cNvPicPr/>
                  </pic:nvPicPr>
                  <pic:blipFill>
                    <a:blip r:embed="rId164" r:link="rId165" cstate="print">
                      <a:extLst>
                        <a:ext uri="{28A0092B-C50C-407E-A947-70E740481C1C}">
                          <a14:useLocalDpi xmlns:a14="http://schemas.microsoft.com/office/drawing/2010/main" val="0"/>
                        </a:ext>
                      </a:extLst>
                    </a:blip>
                    <a:stretch>
                      <a:fillRect/>
                    </a:stretch>
                  </pic:blipFill>
                  <pic:spPr>
                    <a:xfrm>
                      <a:off x="0" y="0"/>
                      <a:ext cx="3686556" cy="2069592"/>
                    </a:xfrm>
                    <a:prstGeom prst="rect">
                      <a:avLst/>
                    </a:prstGeom>
                  </pic:spPr>
                </pic:pic>
              </a:graphicData>
            </a:graphic>
          </wp:inline>
        </w:drawing>
      </w:r>
    </w:p>
    <w:p w14:paraId="703BCA21" w14:textId="270425AB" w:rsidR="00A86529" w:rsidRDefault="00A86529" w:rsidP="00A86529">
      <w:pPr>
        <w:pStyle w:val="Figuretitle"/>
      </w:pPr>
      <w:bookmarkStart w:id="4457" w:name="_Ref8219503"/>
      <w:r>
        <w:t>Figure C.</w:t>
      </w:r>
      <w:bookmarkEnd w:id="4457"/>
      <w:r w:rsidR="005331DC">
        <w:t>34</w:t>
      </w:r>
      <w:r>
        <w:t> — Pressure distribution for wind loading on a circular cylindrical tank with a catch basin</w:t>
      </w:r>
    </w:p>
    <w:p w14:paraId="40C650E5" w14:textId="568D4700" w:rsidR="00A86529" w:rsidRDefault="00A86529" w:rsidP="00A86529">
      <w:pPr>
        <w:pStyle w:val="BodyText"/>
      </w:pPr>
      <w:r>
        <w:t>(6)</w:t>
      </w:r>
      <w:r>
        <w:tab/>
        <w:t>Reduced wind loads may be used for erection situations in accordance with EN 1991</w:t>
      </w:r>
      <w:r>
        <w:noBreakHyphen/>
        <w:t>1</w:t>
      </w:r>
      <w:r>
        <w:noBreakHyphen/>
        <w:t>6.</w:t>
      </w:r>
    </w:p>
    <w:p w14:paraId="131A333E" w14:textId="68E011C8" w:rsidR="00A86529" w:rsidRDefault="00A86529" w:rsidP="00FA413A">
      <w:pPr>
        <w:pStyle w:val="a2"/>
      </w:pPr>
      <w:bookmarkStart w:id="4458" w:name="_Toc111553374"/>
      <w:bookmarkStart w:id="4459" w:name="_Toc49247102"/>
      <w:bookmarkStart w:id="4460" w:name="_Toc49245153"/>
      <w:bookmarkStart w:id="4461" w:name="_Ref23944485"/>
      <w:bookmarkStart w:id="4462" w:name="_Toc137215833"/>
      <w:bookmarkStart w:id="4463" w:name="_Toc151110010"/>
      <w:r>
        <w:t>Internal pressures</w:t>
      </w:r>
      <w:bookmarkEnd w:id="4458"/>
      <w:bookmarkEnd w:id="4459"/>
      <w:bookmarkEnd w:id="4460"/>
      <w:bookmarkEnd w:id="4461"/>
      <w:bookmarkEnd w:id="4462"/>
      <w:bookmarkEnd w:id="4463"/>
    </w:p>
    <w:p w14:paraId="6F2C8107" w14:textId="77777777" w:rsidR="00A86529" w:rsidRDefault="00A86529" w:rsidP="00A86529">
      <w:pPr>
        <w:pStyle w:val="BodyText"/>
      </w:pPr>
      <w:r>
        <w:t>(1)</w:t>
      </w:r>
      <w:r>
        <w:tab/>
        <w:t xml:space="preserve">The internal pressure coefficient, </w:t>
      </w:r>
      <m:oMath>
        <m:sSub>
          <m:sSubPr>
            <m:ctrlPr>
              <w:rPr>
                <w:rFonts w:ascii="Cambria Math" w:hAnsi="Cambria Math"/>
                <w:i/>
              </w:rPr>
            </m:ctrlPr>
          </m:sSubPr>
          <m:e>
            <m:r>
              <w:rPr>
                <w:rFonts w:ascii="Cambria Math" w:hAnsi="Cambria Math"/>
              </w:rPr>
              <m:t>c</m:t>
            </m:r>
          </m:e>
          <m:sub>
            <m:r>
              <m:rPr>
                <m:sty m:val="p"/>
              </m:rPr>
              <w:rPr>
                <w:rFonts w:ascii="Cambria Math" w:hAnsi="Cambria Math"/>
              </w:rPr>
              <m:t>pi</m:t>
            </m:r>
          </m:sub>
        </m:sSub>
      </m:oMath>
      <w:r>
        <w:t xml:space="preserve">, depends on the size and distribution of the openings in the building envelope. Internal and external pressures shall be considered to act at the same time. The worst combination of external and internal pressures shall be considered for every combination of possible openings and other leakage paths. The internal pressure coefficient </w:t>
      </w:r>
      <m:oMath>
        <m:sSub>
          <m:sSubPr>
            <m:ctrlPr>
              <w:rPr>
                <w:rFonts w:ascii="Cambria Math" w:hAnsi="Cambria Math"/>
                <w:i/>
              </w:rPr>
            </m:ctrlPr>
          </m:sSubPr>
          <m:e>
            <m:r>
              <w:rPr>
                <w:rFonts w:ascii="Cambria Math" w:hAnsi="Cambria Math"/>
              </w:rPr>
              <m:t>c</m:t>
            </m:r>
          </m:e>
          <m:sub>
            <m:r>
              <m:rPr>
                <m:sty m:val="p"/>
              </m:rPr>
              <w:rPr>
                <w:rFonts w:ascii="Cambria Math" w:hAnsi="Cambria Math"/>
              </w:rPr>
              <m:t>pi</m:t>
            </m:r>
          </m:sub>
        </m:sSub>
      </m:oMath>
      <w:r>
        <w:t xml:space="preserve"> can be used in combination with global, detailed global and local external pressure coefficients. This applies to buildings with and without internal partitions.</w:t>
      </w:r>
    </w:p>
    <w:p w14:paraId="195EC987" w14:textId="77777777" w:rsidR="00A86529" w:rsidRDefault="00A86529" w:rsidP="00A86529">
      <w:pPr>
        <w:pStyle w:val="BodyText"/>
      </w:pPr>
      <w:r>
        <w:t>(2)</w:t>
      </w:r>
      <w:r>
        <w:tab/>
        <w:t xml:space="preserve">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i</m:t>
            </m:r>
          </m:sub>
        </m:sSub>
      </m:oMath>
      <w:r>
        <w:t xml:space="preserve"> for the internal pressures should be equal to 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t xml:space="preserve"> for the external pressures on the faces which contribute by their openings to the creation of the internal pressure. If there are several openings the largest value of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t xml:space="preserve"> should be used to determine </w:t>
      </w:r>
      <m:oMath>
        <m:sSub>
          <m:sSubPr>
            <m:ctrlPr>
              <w:rPr>
                <w:rFonts w:ascii="Cambria Math" w:hAnsi="Cambria Math"/>
                <w:i/>
              </w:rPr>
            </m:ctrlPr>
          </m:sSubPr>
          <m:e>
            <m:r>
              <w:rPr>
                <w:rFonts w:ascii="Cambria Math" w:hAnsi="Cambria Math"/>
              </w:rPr>
              <m:t>z</m:t>
            </m:r>
          </m:e>
          <m:sub>
            <m:r>
              <m:rPr>
                <m:sty m:val="p"/>
              </m:rPr>
              <w:rPr>
                <w:rFonts w:ascii="Cambria Math" w:hAnsi="Cambria Math"/>
              </w:rPr>
              <m:t>i</m:t>
            </m:r>
          </m:sub>
        </m:sSub>
      </m:oMath>
      <w:r>
        <w:t>.</w:t>
      </w:r>
    </w:p>
    <w:p w14:paraId="64660DBE" w14:textId="77777777" w:rsidR="00A86529" w:rsidRDefault="00A86529" w:rsidP="00A86529">
      <w:pPr>
        <w:pStyle w:val="BodyText"/>
      </w:pPr>
      <w:r>
        <w:t>(3)</w:t>
      </w:r>
      <w:r>
        <w:tab/>
        <w:t xml:space="preserve">For buildings where the only openings originate from the background permeability, or for buildings with evenly distributed openings of similar size, then </w:t>
      </w:r>
      <m:oMath>
        <m:sSub>
          <m:sSubPr>
            <m:ctrlPr>
              <w:rPr>
                <w:rFonts w:ascii="Cambria Math" w:hAnsi="Cambria Math"/>
                <w:i/>
              </w:rPr>
            </m:ctrlPr>
          </m:sSubPr>
          <m:e>
            <m:r>
              <w:rPr>
                <w:rFonts w:ascii="Cambria Math" w:hAnsi="Cambria Math"/>
              </w:rPr>
              <m:t>c</m:t>
            </m:r>
          </m:e>
          <m:sub>
            <m:r>
              <m:rPr>
                <m:sty m:val="p"/>
              </m:rPr>
              <w:rPr>
                <w:rFonts w:ascii="Cambria Math" w:hAnsi="Cambria Math"/>
              </w:rPr>
              <m:t>pi</m:t>
            </m:r>
          </m:sub>
        </m:sSub>
      </m:oMath>
      <w:r>
        <w:t xml:space="preserve"> should be taken as the more onerous of </w:t>
      </w:r>
      <w:r>
        <w:rPr>
          <w:rFonts w:ascii="Cambria Math" w:hAnsi="Cambria Math"/>
        </w:rPr>
        <w:t>+</w:t>
      </w:r>
      <w:r>
        <w:t>0,2 and –0,3 for exterior walls and roof. For internal partition walls the net pressure coefficient can be taken as ±0,4.</w:t>
      </w:r>
    </w:p>
    <w:p w14:paraId="3A2A19BA" w14:textId="4C92A7C2" w:rsidR="00A86529" w:rsidRDefault="00A86529" w:rsidP="00A86529">
      <w:pPr>
        <w:pStyle w:val="Note"/>
        <w:rPr>
          <w:snapToGrid w:val="0"/>
        </w:rPr>
      </w:pPr>
      <w:r>
        <w:t>NOTE 1</w:t>
      </w:r>
      <w:r>
        <w:tab/>
      </w:r>
      <w:r>
        <w:rPr>
          <w:snapToGrid w:val="0"/>
        </w:rPr>
        <w:t>Background permeability the effect of unintended or intended, distributed leakage of the façade finishing is typically in the range 0</w:t>
      </w:r>
      <w:r>
        <w:t>,</w:t>
      </w:r>
      <w:r>
        <w:rPr>
          <w:snapToGrid w:val="0"/>
        </w:rPr>
        <w:t>01 % to 0</w:t>
      </w:r>
      <w:r>
        <w:t>,</w:t>
      </w:r>
      <w:r>
        <w:rPr>
          <w:snapToGrid w:val="0"/>
        </w:rPr>
        <w:t xml:space="preserve">1 % of the face area. Reference values are given in </w:t>
      </w:r>
      <w:r w:rsidR="00E16955" w:rsidRPr="00E16955">
        <w:rPr>
          <w:rFonts w:asciiTheme="majorHAnsi" w:hAnsiTheme="majorHAnsi"/>
          <w:szCs w:val="22"/>
        </w:rPr>
        <w:t>Table C</w:t>
      </w:r>
      <w:r w:rsidR="008E7A78">
        <w:rPr>
          <w:rFonts w:asciiTheme="majorHAnsi" w:hAnsiTheme="majorHAnsi"/>
          <w:szCs w:val="22"/>
        </w:rPr>
        <w:t>.18</w:t>
      </w:r>
      <w:r w:rsidR="00E16955" w:rsidRPr="00E16955">
        <w:rPr>
          <w:rFonts w:asciiTheme="majorHAnsi" w:hAnsiTheme="majorHAnsi"/>
          <w:szCs w:val="22"/>
        </w:rPr>
        <w:t>.</w:t>
      </w:r>
    </w:p>
    <w:p w14:paraId="7C29B707" w14:textId="77777777" w:rsidR="00A86529" w:rsidRDefault="00A86529" w:rsidP="00A86529">
      <w:pPr>
        <w:pStyle w:val="Note"/>
        <w:rPr>
          <w:snapToGrid w:val="0"/>
        </w:rPr>
      </w:pPr>
      <w:r>
        <w:rPr>
          <w:snapToGrid w:val="0"/>
        </w:rPr>
        <w:t>NOTE 2</w:t>
      </w:r>
      <w:r>
        <w:rPr>
          <w:snapToGrid w:val="0"/>
        </w:rPr>
        <w:tab/>
        <w:t>Evenly distributed openings of similar size can be small openings such as doors, windows, ventilators, chimneys etc.</w:t>
      </w:r>
    </w:p>
    <w:p w14:paraId="675F8C2A" w14:textId="71283163" w:rsidR="00A86529" w:rsidRDefault="00A86529" w:rsidP="00A86529">
      <w:pPr>
        <w:pStyle w:val="BodyText"/>
      </w:pPr>
      <w:r>
        <w:t>(4)</w:t>
      </w:r>
      <w:r>
        <w:tab/>
        <w:t>When, in at least two sides of the building (facades or roof) without partitions, the total area of openings on each side is more than 30 % of the area of that side, the actions on the structure should not be calculated from the rules given in this Clause but the rules of D.</w:t>
      </w:r>
      <w:r w:rsidR="00844454">
        <w:t>3</w:t>
      </w:r>
      <w:r>
        <w:t xml:space="preserve"> and D.</w:t>
      </w:r>
      <w:r w:rsidR="00844454">
        <w:t>4</w:t>
      </w:r>
      <w:r>
        <w:t xml:space="preserve"> should instead be used.</w:t>
      </w:r>
    </w:p>
    <w:p w14:paraId="57911494" w14:textId="7FCCCAD5" w:rsidR="00A86529" w:rsidRDefault="00A86529" w:rsidP="00A86529">
      <w:pPr>
        <w:pStyle w:val="Tabletitle"/>
      </w:pPr>
      <w:bookmarkStart w:id="4464" w:name="_Ref22644101"/>
      <w:bookmarkStart w:id="4465" w:name="_Toc49247103"/>
      <w:r>
        <w:rPr>
          <w:szCs w:val="22"/>
        </w:rPr>
        <w:t>Table C.</w:t>
      </w:r>
      <w:bookmarkEnd w:id="4464"/>
      <w:r w:rsidR="005331DC">
        <w:rPr>
          <w:szCs w:val="22"/>
        </w:rPr>
        <w:t>18</w:t>
      </w:r>
      <w:r>
        <w:rPr>
          <w:szCs w:val="22"/>
        </w:rPr>
        <w:t xml:space="preserve"> — </w:t>
      </w:r>
      <w:r>
        <w:t>Typical permeability of constructions</w:t>
      </w:r>
      <w:bookmarkEnd w:id="4465"/>
    </w:p>
    <w:tbl>
      <w:tblPr>
        <w:tblW w:w="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4947"/>
        <w:gridCol w:w="1701"/>
      </w:tblGrid>
      <w:tr w:rsidR="00A86529" w14:paraId="41FA3DE2" w14:textId="77777777" w:rsidTr="00A86529">
        <w:trPr>
          <w:cantSplit/>
          <w:tblHeader/>
          <w:jc w:val="center"/>
        </w:trPr>
        <w:tc>
          <w:tcPr>
            <w:tcW w:w="4947" w:type="dxa"/>
            <w:tcBorders>
              <w:top w:val="single" w:sz="12" w:space="0" w:color="auto"/>
              <w:left w:val="single" w:sz="12" w:space="0" w:color="auto"/>
              <w:bottom w:val="single" w:sz="12" w:space="0" w:color="auto"/>
              <w:right w:val="single" w:sz="6" w:space="0" w:color="auto"/>
            </w:tcBorders>
            <w:vAlign w:val="center"/>
            <w:hideMark/>
          </w:tcPr>
          <w:p w14:paraId="73CF4C20" w14:textId="77777777" w:rsidR="00A86529" w:rsidRDefault="00A86529">
            <w:pPr>
              <w:pStyle w:val="Tableheader"/>
              <w:keepNext/>
              <w:jc w:val="center"/>
            </w:pPr>
            <w:r>
              <w:t> </w:t>
            </w:r>
          </w:p>
        </w:tc>
        <w:tc>
          <w:tcPr>
            <w:tcW w:w="1701" w:type="dxa"/>
            <w:tcBorders>
              <w:top w:val="single" w:sz="12" w:space="0" w:color="auto"/>
              <w:left w:val="single" w:sz="6" w:space="0" w:color="auto"/>
              <w:bottom w:val="single" w:sz="12" w:space="0" w:color="auto"/>
              <w:right w:val="single" w:sz="12" w:space="0" w:color="auto"/>
            </w:tcBorders>
            <w:vAlign w:val="center"/>
            <w:hideMark/>
          </w:tcPr>
          <w:p w14:paraId="72A86A13" w14:textId="77777777" w:rsidR="00A86529" w:rsidRDefault="00A86529">
            <w:pPr>
              <w:pStyle w:val="Tableheader"/>
              <w:keepNext/>
              <w:jc w:val="center"/>
            </w:pPr>
            <w:r>
              <w:t>Permeability</w:t>
            </w:r>
          </w:p>
        </w:tc>
      </w:tr>
      <w:tr w:rsidR="00A86529" w14:paraId="7A8355F0" w14:textId="77777777" w:rsidTr="00A86529">
        <w:trPr>
          <w:cantSplit/>
          <w:jc w:val="center"/>
        </w:trPr>
        <w:tc>
          <w:tcPr>
            <w:tcW w:w="4947" w:type="dxa"/>
            <w:tcBorders>
              <w:top w:val="single" w:sz="12" w:space="0" w:color="auto"/>
              <w:left w:val="single" w:sz="12" w:space="0" w:color="auto"/>
              <w:bottom w:val="single" w:sz="6" w:space="0" w:color="auto"/>
              <w:right w:val="single" w:sz="6" w:space="0" w:color="auto"/>
            </w:tcBorders>
            <w:vAlign w:val="center"/>
            <w:hideMark/>
          </w:tcPr>
          <w:p w14:paraId="3824DEFE" w14:textId="77777777" w:rsidR="00A86529" w:rsidRDefault="00A86529">
            <w:pPr>
              <w:pStyle w:val="Tablebody"/>
              <w:keepNext/>
            </w:pPr>
            <w:r>
              <w:rPr>
                <w:rFonts w:eastAsia="Cambria"/>
              </w:rPr>
              <w:t>Office: curtain walling</w:t>
            </w:r>
          </w:p>
        </w:tc>
        <w:tc>
          <w:tcPr>
            <w:tcW w:w="1701" w:type="dxa"/>
            <w:tcBorders>
              <w:top w:val="single" w:sz="12" w:space="0" w:color="auto"/>
              <w:left w:val="single" w:sz="6" w:space="0" w:color="auto"/>
              <w:bottom w:val="single" w:sz="6" w:space="0" w:color="auto"/>
              <w:right w:val="single" w:sz="12" w:space="0" w:color="auto"/>
            </w:tcBorders>
            <w:vAlign w:val="center"/>
            <w:hideMark/>
          </w:tcPr>
          <w:p w14:paraId="798B9295" w14:textId="77777777" w:rsidR="00A86529" w:rsidRDefault="00A86529">
            <w:pPr>
              <w:pStyle w:val="Tablebody"/>
              <w:keepNext/>
              <w:jc w:val="center"/>
              <w:rPr>
                <w:rFonts w:eastAsia="Cambria"/>
              </w:rPr>
            </w:pPr>
            <m:oMathPara>
              <m:oMathParaPr>
                <m:jc m:val="center"/>
              </m:oMathParaPr>
              <m:oMath>
                <m:r>
                  <w:rPr>
                    <w:rFonts w:ascii="Cambria Math" w:eastAsia="Cambria" w:hAnsi="Cambria Math"/>
                  </w:rPr>
                  <m:t>3,5⋅</m:t>
                </m:r>
                <m:sSup>
                  <m:sSupPr>
                    <m:ctrlPr>
                      <w:rPr>
                        <w:rFonts w:ascii="Cambria Math" w:eastAsia="Cambria" w:hAnsi="Cambria Math"/>
                        <w:i/>
                      </w:rPr>
                    </m:ctrlPr>
                  </m:sSupPr>
                  <m:e>
                    <m:r>
                      <w:rPr>
                        <w:rFonts w:ascii="Cambria Math" w:eastAsia="Cambria" w:hAnsi="Cambria Math"/>
                      </w:rPr>
                      <m:t>10</m:t>
                    </m:r>
                  </m:e>
                  <m:sup>
                    <m:r>
                      <w:rPr>
                        <w:rFonts w:ascii="Cambria Math" w:eastAsia="Cambria" w:hAnsi="Cambria Math"/>
                      </w:rPr>
                      <m:t>-4</m:t>
                    </m:r>
                  </m:sup>
                </m:sSup>
              </m:oMath>
            </m:oMathPara>
          </w:p>
        </w:tc>
      </w:tr>
      <w:tr w:rsidR="00A86529" w14:paraId="1565AE51" w14:textId="77777777" w:rsidTr="00A86529">
        <w:trPr>
          <w:cantSplit/>
          <w:jc w:val="center"/>
        </w:trPr>
        <w:tc>
          <w:tcPr>
            <w:tcW w:w="4947" w:type="dxa"/>
            <w:tcBorders>
              <w:top w:val="single" w:sz="6" w:space="0" w:color="auto"/>
              <w:left w:val="single" w:sz="12" w:space="0" w:color="auto"/>
              <w:bottom w:val="single" w:sz="6" w:space="0" w:color="auto"/>
              <w:right w:val="single" w:sz="6" w:space="0" w:color="auto"/>
            </w:tcBorders>
            <w:vAlign w:val="center"/>
            <w:hideMark/>
          </w:tcPr>
          <w:p w14:paraId="1B84C31D" w14:textId="77777777" w:rsidR="00A86529" w:rsidRDefault="00A86529">
            <w:pPr>
              <w:pStyle w:val="Tablebody"/>
              <w:keepNext/>
            </w:pPr>
            <w:r>
              <w:rPr>
                <w:rFonts w:eastAsia="Cambria"/>
              </w:rPr>
              <w:t>Office: internal partition walling</w:t>
            </w:r>
          </w:p>
        </w:tc>
        <w:tc>
          <w:tcPr>
            <w:tcW w:w="1701" w:type="dxa"/>
            <w:tcBorders>
              <w:top w:val="single" w:sz="6" w:space="0" w:color="auto"/>
              <w:left w:val="single" w:sz="6" w:space="0" w:color="auto"/>
              <w:bottom w:val="single" w:sz="6" w:space="0" w:color="auto"/>
              <w:right w:val="single" w:sz="12" w:space="0" w:color="auto"/>
            </w:tcBorders>
            <w:vAlign w:val="center"/>
            <w:hideMark/>
          </w:tcPr>
          <w:p w14:paraId="4F3DEACE" w14:textId="77777777" w:rsidR="00A86529" w:rsidRDefault="00A86529">
            <w:pPr>
              <w:pStyle w:val="Tablebody"/>
              <w:keepNext/>
              <w:jc w:val="center"/>
              <w:rPr>
                <w:rFonts w:eastAsia="Cambria"/>
              </w:rPr>
            </w:pPr>
            <m:oMathPara>
              <m:oMathParaPr>
                <m:jc m:val="center"/>
              </m:oMathParaPr>
              <m:oMath>
                <m:r>
                  <w:rPr>
                    <w:rFonts w:ascii="Cambria Math" w:eastAsia="Cambria" w:hAnsi="Cambria Math"/>
                  </w:rPr>
                  <m:t>7,0⋅</m:t>
                </m:r>
                <m:sSup>
                  <m:sSupPr>
                    <m:ctrlPr>
                      <w:rPr>
                        <w:rFonts w:ascii="Cambria Math" w:eastAsia="Cambria" w:hAnsi="Cambria Math"/>
                        <w:i/>
                      </w:rPr>
                    </m:ctrlPr>
                  </m:sSupPr>
                  <m:e>
                    <m:r>
                      <w:rPr>
                        <w:rFonts w:ascii="Cambria Math" w:eastAsia="Cambria" w:hAnsi="Cambria Math"/>
                      </w:rPr>
                      <m:t>10</m:t>
                    </m:r>
                  </m:e>
                  <m:sup>
                    <m:r>
                      <w:rPr>
                        <w:rFonts w:ascii="Cambria Math" w:eastAsia="Cambria" w:hAnsi="Cambria Math"/>
                      </w:rPr>
                      <m:t>-4</m:t>
                    </m:r>
                  </m:sup>
                </m:sSup>
              </m:oMath>
            </m:oMathPara>
          </w:p>
        </w:tc>
      </w:tr>
      <w:tr w:rsidR="00A86529" w14:paraId="13685787" w14:textId="77777777" w:rsidTr="00A86529">
        <w:trPr>
          <w:cantSplit/>
          <w:jc w:val="center"/>
        </w:trPr>
        <w:tc>
          <w:tcPr>
            <w:tcW w:w="4947" w:type="dxa"/>
            <w:tcBorders>
              <w:top w:val="single" w:sz="6" w:space="0" w:color="auto"/>
              <w:left w:val="single" w:sz="12" w:space="0" w:color="auto"/>
              <w:bottom w:val="single" w:sz="6" w:space="0" w:color="auto"/>
              <w:right w:val="single" w:sz="6" w:space="0" w:color="auto"/>
            </w:tcBorders>
            <w:vAlign w:val="center"/>
            <w:hideMark/>
          </w:tcPr>
          <w:p w14:paraId="78DD05DB" w14:textId="77777777" w:rsidR="00A86529" w:rsidRDefault="00A86529">
            <w:pPr>
              <w:pStyle w:val="Tablebody"/>
              <w:keepNext/>
            </w:pPr>
            <w:r>
              <w:rPr>
                <w:rFonts w:eastAsia="Cambria"/>
                <w:lang w:val="it-IT"/>
              </w:rPr>
              <w:t>Housing: regular</w:t>
            </w:r>
          </w:p>
        </w:tc>
        <w:tc>
          <w:tcPr>
            <w:tcW w:w="1701" w:type="dxa"/>
            <w:tcBorders>
              <w:top w:val="single" w:sz="6" w:space="0" w:color="auto"/>
              <w:left w:val="single" w:sz="6" w:space="0" w:color="auto"/>
              <w:bottom w:val="single" w:sz="6" w:space="0" w:color="auto"/>
              <w:right w:val="single" w:sz="12" w:space="0" w:color="auto"/>
            </w:tcBorders>
            <w:vAlign w:val="center"/>
            <w:hideMark/>
          </w:tcPr>
          <w:p w14:paraId="523697BF" w14:textId="77777777" w:rsidR="00A86529" w:rsidRDefault="00A86529">
            <w:pPr>
              <w:pStyle w:val="Tablebody"/>
              <w:keepNext/>
              <w:jc w:val="center"/>
              <w:rPr>
                <w:rFonts w:eastAsia="Cambria"/>
              </w:rPr>
            </w:pPr>
            <m:oMathPara>
              <m:oMathParaPr>
                <m:jc m:val="center"/>
              </m:oMathParaPr>
              <m:oMath>
                <m:r>
                  <w:rPr>
                    <w:rFonts w:ascii="Cambria Math" w:eastAsia="Cambria" w:hAnsi="Cambria Math"/>
                  </w:rPr>
                  <m:t>10,5⋅</m:t>
                </m:r>
                <m:sSup>
                  <m:sSupPr>
                    <m:ctrlPr>
                      <w:rPr>
                        <w:rFonts w:ascii="Cambria Math" w:eastAsia="Cambria" w:hAnsi="Cambria Math"/>
                        <w:i/>
                      </w:rPr>
                    </m:ctrlPr>
                  </m:sSupPr>
                  <m:e>
                    <m:r>
                      <w:rPr>
                        <w:rFonts w:ascii="Cambria Math" w:eastAsia="Cambria" w:hAnsi="Cambria Math"/>
                      </w:rPr>
                      <m:t>10</m:t>
                    </m:r>
                  </m:e>
                  <m:sup>
                    <m:r>
                      <w:rPr>
                        <w:rFonts w:ascii="Cambria Math" w:eastAsia="Cambria" w:hAnsi="Cambria Math"/>
                      </w:rPr>
                      <m:t>-4</m:t>
                    </m:r>
                  </m:sup>
                </m:sSup>
              </m:oMath>
            </m:oMathPara>
          </w:p>
        </w:tc>
      </w:tr>
      <w:tr w:rsidR="00A86529" w14:paraId="6DEFF9A7" w14:textId="77777777" w:rsidTr="00A86529">
        <w:trPr>
          <w:cantSplit/>
          <w:jc w:val="center"/>
        </w:trPr>
        <w:tc>
          <w:tcPr>
            <w:tcW w:w="4947" w:type="dxa"/>
            <w:tcBorders>
              <w:top w:val="single" w:sz="6" w:space="0" w:color="auto"/>
              <w:left w:val="single" w:sz="12" w:space="0" w:color="auto"/>
              <w:bottom w:val="single" w:sz="12" w:space="0" w:color="auto"/>
              <w:right w:val="single" w:sz="6" w:space="0" w:color="auto"/>
            </w:tcBorders>
            <w:vAlign w:val="center"/>
            <w:hideMark/>
          </w:tcPr>
          <w:p w14:paraId="24F2810E" w14:textId="77777777" w:rsidR="00A86529" w:rsidRDefault="00A86529">
            <w:pPr>
              <w:pStyle w:val="Tablebody"/>
            </w:pPr>
            <w:r>
              <w:rPr>
                <w:rFonts w:eastAsia="Cambria"/>
              </w:rPr>
              <w:t>Housing: energy efficient housing</w:t>
            </w:r>
          </w:p>
        </w:tc>
        <w:tc>
          <w:tcPr>
            <w:tcW w:w="1701" w:type="dxa"/>
            <w:tcBorders>
              <w:top w:val="single" w:sz="6" w:space="0" w:color="auto"/>
              <w:left w:val="single" w:sz="6" w:space="0" w:color="auto"/>
              <w:bottom w:val="single" w:sz="12" w:space="0" w:color="auto"/>
              <w:right w:val="single" w:sz="12" w:space="0" w:color="auto"/>
            </w:tcBorders>
            <w:vAlign w:val="center"/>
            <w:hideMark/>
          </w:tcPr>
          <w:p w14:paraId="064DB39B" w14:textId="77777777" w:rsidR="00A86529" w:rsidRDefault="00A86529">
            <w:pPr>
              <w:pStyle w:val="Tablebody"/>
              <w:jc w:val="center"/>
            </w:pPr>
            <m:oMathPara>
              <m:oMathParaPr>
                <m:jc m:val="center"/>
              </m:oMathParaPr>
              <m:oMath>
                <m:r>
                  <w:rPr>
                    <w:rFonts w:ascii="Cambria Math" w:hAnsi="Cambria Math"/>
                  </w:rPr>
                  <m:t>4,0</m:t>
                </m:r>
                <m:r>
                  <w:rPr>
                    <w:rFonts w:ascii="Cambria Math" w:eastAsia="Cambria" w:hAnsi="Cambria Math"/>
                  </w:rPr>
                  <m:t>⋅</m:t>
                </m:r>
                <m:sSup>
                  <m:sSupPr>
                    <m:ctrlPr>
                      <w:rPr>
                        <w:rFonts w:ascii="Cambria Math" w:eastAsia="Cambria" w:hAnsi="Cambria Math"/>
                        <w:i/>
                      </w:rPr>
                    </m:ctrlPr>
                  </m:sSupPr>
                  <m:e>
                    <m:r>
                      <w:rPr>
                        <w:rFonts w:ascii="Cambria Math" w:eastAsia="Cambria" w:hAnsi="Cambria Math"/>
                      </w:rPr>
                      <m:t>10</m:t>
                    </m:r>
                  </m:e>
                  <m:sup>
                    <m:r>
                      <w:rPr>
                        <w:rFonts w:ascii="Cambria Math" w:eastAsia="Cambria" w:hAnsi="Cambria Math"/>
                      </w:rPr>
                      <m:t>-4</m:t>
                    </m:r>
                  </m:sup>
                </m:sSup>
              </m:oMath>
            </m:oMathPara>
          </w:p>
        </w:tc>
      </w:tr>
    </w:tbl>
    <w:p w14:paraId="2A496C49" w14:textId="77777777" w:rsidR="00A86529" w:rsidRDefault="00A86529" w:rsidP="00A86529">
      <w:pPr>
        <w:pStyle w:val="BodyText"/>
      </w:pPr>
    </w:p>
    <w:p w14:paraId="5DCC06A8" w14:textId="77777777" w:rsidR="00A86529" w:rsidRDefault="00A86529" w:rsidP="00A86529">
      <w:pPr>
        <w:pStyle w:val="BodyText"/>
      </w:pPr>
      <w:r>
        <w:t>(5)</w:t>
      </w:r>
      <w:r>
        <w:tab/>
        <w:t>A face of a building should be regarded as dominant when the area of openings at that face is at least twice the area of openings and leakages in the remaining faces of the building considered.</w:t>
      </w:r>
    </w:p>
    <w:p w14:paraId="77284893" w14:textId="14CFA1FA" w:rsidR="00A86529" w:rsidRDefault="00A86529" w:rsidP="00A86529">
      <w:pPr>
        <w:pStyle w:val="BodyText"/>
      </w:pPr>
      <w:r>
        <w:t>(6)</w:t>
      </w:r>
      <w:r>
        <w:tab/>
        <w:t xml:space="preserve">For a building with a functioning requiring a dominant face, the internal pressure should be taken as a fraction of the external pressure at the openings of the dominant face. The values given by formulae </w:t>
      </w:r>
      <w:r w:rsidR="00383A00">
        <w:t>(C.5)</w:t>
      </w:r>
      <w:r>
        <w:t> and</w:t>
      </w:r>
      <w:r w:rsidR="00383A00">
        <w:t xml:space="preserve"> (C.6)</w:t>
      </w:r>
      <w:r>
        <w:t> should be used.</w:t>
      </w:r>
    </w:p>
    <w:p w14:paraId="5F751EAB" w14:textId="233E6EB9" w:rsidR="00A86529" w:rsidRDefault="00A86529" w:rsidP="00A86529">
      <w:pPr>
        <w:pStyle w:val="BodyText"/>
      </w:pPr>
      <w:r>
        <w:t>When the area of the openings at the dominant face is twice the area of the openings in the remaining faces</w:t>
      </w:r>
      <w:r w:rsidR="006A782E">
        <w:t>:</w:t>
      </w:r>
    </w:p>
    <w:tbl>
      <w:tblPr>
        <w:tblW w:w="9752" w:type="dxa"/>
        <w:tblCellMar>
          <w:left w:w="0" w:type="dxa"/>
          <w:right w:w="0" w:type="dxa"/>
        </w:tblCellMar>
        <w:tblLook w:val="04A0" w:firstRow="1" w:lastRow="0" w:firstColumn="1" w:lastColumn="0" w:noHBand="0" w:noVBand="1"/>
      </w:tblPr>
      <w:tblGrid>
        <w:gridCol w:w="8618"/>
        <w:gridCol w:w="1134"/>
      </w:tblGrid>
      <w:tr w:rsidR="00A86529" w14:paraId="4650DDB1" w14:textId="77777777" w:rsidTr="00A86529">
        <w:trPr>
          <w:cantSplit/>
        </w:trPr>
        <w:tc>
          <w:tcPr>
            <w:tcW w:w="8618" w:type="dxa"/>
            <w:hideMark/>
          </w:tcPr>
          <w:p w14:paraId="2B267C49" w14:textId="77777777" w:rsidR="00A86529" w:rsidRDefault="00973596">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pi</m:t>
                    </m:r>
                  </m:sub>
                </m:sSub>
                <m:r>
                  <w:rPr>
                    <w:rFonts w:ascii="Cambria Math" w:hAnsi="Cambria Math"/>
                  </w:rPr>
                  <m:t>=</m:t>
                </m:r>
                <m:r>
                  <m:rPr>
                    <m:sty m:val="p"/>
                  </m:rPr>
                  <w:rPr>
                    <w:rFonts w:ascii="Cambria Math" w:hAnsi="Cambria Math"/>
                  </w:rPr>
                  <m:t>0,75</m:t>
                </m:r>
                <m:r>
                  <w:rPr>
                    <w:rFonts w:ascii="Cambria Math" w:hAnsi="Cambria Math"/>
                  </w:rPr>
                  <m:t>⋅</m:t>
                </m:r>
                <m:sSub>
                  <m:sSubPr>
                    <m:ctrlPr>
                      <w:rPr>
                        <w:rFonts w:ascii="Cambria Math" w:hAnsi="Cambria Math"/>
                      </w:rPr>
                    </m:ctrlPr>
                  </m:sSubPr>
                  <m:e>
                    <m:r>
                      <w:rPr>
                        <w:rFonts w:ascii="Cambria Math" w:hAnsi="Cambria Math"/>
                      </w:rPr>
                      <m:t>c</m:t>
                    </m:r>
                  </m:e>
                  <m:sub>
                    <m:r>
                      <m:rPr>
                        <m:nor/>
                      </m:rPr>
                      <m:t>pe,10</m:t>
                    </m:r>
                  </m:sub>
                </m:sSub>
              </m:oMath>
            </m:oMathPara>
          </w:p>
        </w:tc>
        <w:tc>
          <w:tcPr>
            <w:tcW w:w="1134" w:type="dxa"/>
            <w:vAlign w:val="center"/>
            <w:hideMark/>
          </w:tcPr>
          <w:p w14:paraId="7E7AC126" w14:textId="764BC682" w:rsidR="00A86529" w:rsidRDefault="00A86529" w:rsidP="000C3EA1">
            <w:pPr>
              <w:pStyle w:val="Formula"/>
              <w:tabs>
                <w:tab w:val="left" w:pos="708"/>
              </w:tabs>
              <w:ind w:left="0"/>
              <w:jc w:val="right"/>
              <w:rPr>
                <w:szCs w:val="22"/>
              </w:rPr>
            </w:pPr>
            <w:bookmarkStart w:id="4466" w:name="_Ref23946345"/>
            <w:r>
              <w:t>(C</w:t>
            </w:r>
            <w:r w:rsidR="000C3EA1">
              <w:t>.1</w:t>
            </w:r>
            <w:r w:rsidR="00383A00">
              <w:t>5</w:t>
            </w:r>
            <w:r>
              <w:t>)</w:t>
            </w:r>
            <w:bookmarkEnd w:id="4466"/>
          </w:p>
        </w:tc>
      </w:tr>
    </w:tbl>
    <w:p w14:paraId="2755B821" w14:textId="4F40B7ED" w:rsidR="00A86529" w:rsidRDefault="00A86529" w:rsidP="00A86529">
      <w:pPr>
        <w:pStyle w:val="BodyText"/>
      </w:pPr>
      <w:r>
        <w:rPr>
          <w:rFonts w:eastAsia="Cambria"/>
        </w:rPr>
        <w:t>When the</w:t>
      </w:r>
      <w:r>
        <w:t xml:space="preserve"> area of the openings at the dominant face is at least 3 times the area of the openings in the remaining faces</w:t>
      </w:r>
      <w:r w:rsidR="006A782E">
        <w:t>:</w:t>
      </w:r>
    </w:p>
    <w:tbl>
      <w:tblPr>
        <w:tblW w:w="9752" w:type="dxa"/>
        <w:tblCellMar>
          <w:left w:w="0" w:type="dxa"/>
          <w:right w:w="0" w:type="dxa"/>
        </w:tblCellMar>
        <w:tblLook w:val="04A0" w:firstRow="1" w:lastRow="0" w:firstColumn="1" w:lastColumn="0" w:noHBand="0" w:noVBand="1"/>
      </w:tblPr>
      <w:tblGrid>
        <w:gridCol w:w="8618"/>
        <w:gridCol w:w="1134"/>
      </w:tblGrid>
      <w:tr w:rsidR="00A86529" w14:paraId="334851DC" w14:textId="77777777" w:rsidTr="00A86529">
        <w:trPr>
          <w:cantSplit/>
        </w:trPr>
        <w:tc>
          <w:tcPr>
            <w:tcW w:w="8618" w:type="dxa"/>
            <w:hideMark/>
          </w:tcPr>
          <w:p w14:paraId="1E8581E3" w14:textId="77777777" w:rsidR="00A86529" w:rsidRDefault="00973596">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pi</m:t>
                    </m:r>
                  </m:sub>
                </m:sSub>
                <m:r>
                  <w:rPr>
                    <w:rFonts w:ascii="Cambria Math" w:hAnsi="Cambria Math"/>
                  </w:rPr>
                  <m:t>=</m:t>
                </m:r>
                <m:r>
                  <m:rPr>
                    <m:sty m:val="p"/>
                  </m:rPr>
                  <w:rPr>
                    <w:rFonts w:ascii="Cambria Math" w:hAnsi="Cambria Math"/>
                  </w:rPr>
                  <m:t>0,90</m:t>
                </m:r>
                <m:r>
                  <w:rPr>
                    <w:rFonts w:ascii="Cambria Math" w:hAnsi="Cambria Math"/>
                  </w:rPr>
                  <m:t>⋅</m:t>
                </m:r>
                <m:sSub>
                  <m:sSubPr>
                    <m:ctrlPr>
                      <w:rPr>
                        <w:rFonts w:ascii="Cambria Math" w:hAnsi="Cambria Math"/>
                      </w:rPr>
                    </m:ctrlPr>
                  </m:sSubPr>
                  <m:e>
                    <m:r>
                      <w:rPr>
                        <w:rFonts w:ascii="Cambria Math" w:hAnsi="Cambria Math"/>
                      </w:rPr>
                      <m:t>c</m:t>
                    </m:r>
                  </m:e>
                  <m:sub>
                    <m:r>
                      <m:rPr>
                        <m:nor/>
                      </m:rPr>
                      <m:t>pe,10</m:t>
                    </m:r>
                  </m:sub>
                </m:sSub>
              </m:oMath>
            </m:oMathPara>
          </w:p>
        </w:tc>
        <w:tc>
          <w:tcPr>
            <w:tcW w:w="1134" w:type="dxa"/>
            <w:vAlign w:val="center"/>
            <w:hideMark/>
          </w:tcPr>
          <w:p w14:paraId="02D4A847" w14:textId="519A7074" w:rsidR="00A86529" w:rsidRDefault="00A86529" w:rsidP="00383A00">
            <w:pPr>
              <w:pStyle w:val="Formula"/>
              <w:tabs>
                <w:tab w:val="left" w:pos="708"/>
              </w:tabs>
              <w:ind w:left="0"/>
              <w:jc w:val="right"/>
              <w:rPr>
                <w:szCs w:val="22"/>
              </w:rPr>
            </w:pPr>
            <w:bookmarkStart w:id="4467" w:name="_Ref23946353"/>
            <w:r>
              <w:t>(C</w:t>
            </w:r>
            <w:r w:rsidR="000C3EA1">
              <w:t>.</w:t>
            </w:r>
            <w:r w:rsidR="00383A00">
              <w:t>16</w:t>
            </w:r>
            <w:r>
              <w:t>)</w:t>
            </w:r>
            <w:bookmarkEnd w:id="4467"/>
          </w:p>
        </w:tc>
      </w:tr>
    </w:tbl>
    <w:p w14:paraId="787922E3" w14:textId="77777777" w:rsidR="00A86529" w:rsidRDefault="00A86529" w:rsidP="00A86529">
      <w:pPr>
        <w:pStyle w:val="BodyText"/>
      </w:pPr>
      <w:r>
        <w:t xml:space="preserve">where </w:t>
      </w:r>
      <m:oMath>
        <m:sSub>
          <m:sSubPr>
            <m:ctrlPr>
              <w:rPr>
                <w:rFonts w:ascii="Cambria Math" w:hAnsi="Cambria Math"/>
              </w:rPr>
            </m:ctrlPr>
          </m:sSubPr>
          <m:e>
            <m:r>
              <w:rPr>
                <w:rFonts w:ascii="Cambria Math" w:hAnsi="Cambria Math"/>
              </w:rPr>
              <m:t>c</m:t>
            </m:r>
          </m:e>
          <m:sub>
            <m:r>
              <m:rPr>
                <m:nor/>
              </m:rPr>
              <m:t>pe</m:t>
            </m:r>
          </m:sub>
        </m:sSub>
      </m:oMath>
      <w:r>
        <w:t xml:space="preserve"> is the value for the external pressure coefficient at the openings in the dominant face. When these openings are located in zones with different values of external pressures an area weighted average value of </w:t>
      </w:r>
      <m:oMath>
        <m:sSub>
          <m:sSubPr>
            <m:ctrlPr>
              <w:rPr>
                <w:rFonts w:ascii="Cambria Math" w:hAnsi="Cambria Math"/>
              </w:rPr>
            </m:ctrlPr>
          </m:sSubPr>
          <m:e>
            <m:r>
              <w:rPr>
                <w:rFonts w:ascii="Cambria Math" w:hAnsi="Cambria Math"/>
              </w:rPr>
              <m:t>c</m:t>
            </m:r>
          </m:e>
          <m:sub>
            <m:r>
              <m:rPr>
                <m:nor/>
              </m:rPr>
              <m:t>pe</m:t>
            </m:r>
          </m:sub>
        </m:sSub>
      </m:oMath>
      <w:r>
        <w:t xml:space="preserve"> should be used.</w:t>
      </w:r>
    </w:p>
    <w:p w14:paraId="5A3C579F" w14:textId="77777777" w:rsidR="00A86529" w:rsidRDefault="00A86529" w:rsidP="00A86529">
      <w:pPr>
        <w:pStyle w:val="BodyText"/>
      </w:pPr>
      <w:r>
        <w:t xml:space="preserve">When the area of the openings at the dominant face is between 2 and 3 times the area of the openings in the remaining faces linear interpolation may be used to calculate </w:t>
      </w:r>
      <m:oMath>
        <m:sSub>
          <m:sSubPr>
            <m:ctrlPr>
              <w:rPr>
                <w:rFonts w:ascii="Cambria Math" w:hAnsi="Cambria Math"/>
                <w:i/>
              </w:rPr>
            </m:ctrlPr>
          </m:sSubPr>
          <m:e>
            <m:r>
              <w:rPr>
                <w:rFonts w:ascii="Cambria Math" w:hAnsi="Cambria Math"/>
              </w:rPr>
              <m:t>c</m:t>
            </m:r>
          </m:e>
          <m:sub>
            <m:r>
              <m:rPr>
                <m:sty m:val="p"/>
              </m:rPr>
              <w:rPr>
                <w:rFonts w:ascii="Cambria Math" w:hAnsi="Cambria Math"/>
              </w:rPr>
              <m:t>pi</m:t>
            </m:r>
          </m:sub>
        </m:sSub>
      </m:oMath>
      <w:r>
        <w:t>.</w:t>
      </w:r>
    </w:p>
    <w:p w14:paraId="57FA6406" w14:textId="77777777" w:rsidR="00A86529" w:rsidRDefault="00A86529" w:rsidP="00A86529">
      <w:pPr>
        <w:pStyle w:val="Note"/>
      </w:pPr>
      <w:r>
        <w:t>NOTE</w:t>
      </w:r>
      <w:r>
        <w:tab/>
        <w:t>Examples of buildings where one or more openings can make the face dominant include hospitals, fire stations and large warehouses, because of their function.</w:t>
      </w:r>
    </w:p>
    <w:p w14:paraId="3BDC1E49" w14:textId="2BD791A4" w:rsidR="00A86529" w:rsidRDefault="00A86529" w:rsidP="00A86529">
      <w:pPr>
        <w:pStyle w:val="BodyText"/>
        <w:rPr>
          <w:strike/>
        </w:rPr>
      </w:pPr>
      <w:r>
        <w:t>(7)</w:t>
      </w:r>
      <w:r>
        <w:tab/>
        <w:t xml:space="preserve">Where an external opening, such as a door or a window, would be dominant when open but is considered to be closed in the ultimate limit state, during severe windstorms, the condition with the door or window open </w:t>
      </w:r>
      <w:r w:rsidR="00161251">
        <w:t xml:space="preserve">may </w:t>
      </w:r>
      <w:r>
        <w:t>be considered as an accidental design situation in accordance with EN 1990.</w:t>
      </w:r>
    </w:p>
    <w:p w14:paraId="0682A3C6" w14:textId="77777777" w:rsidR="00A86529" w:rsidRDefault="00A86529" w:rsidP="00A86529">
      <w:pPr>
        <w:pStyle w:val="Note"/>
      </w:pPr>
      <w:r>
        <w:t>NOTE 1</w:t>
      </w:r>
      <w:r>
        <w:tab/>
        <w:t>Checking of the accidental design situation is important for tall internal walls (with high risk of hazard) when the wall has to carry the full external wind action because of openings in the building envelope.</w:t>
      </w:r>
    </w:p>
    <w:p w14:paraId="5CD1A0D2" w14:textId="77777777" w:rsidR="00A86529" w:rsidRDefault="00A86529" w:rsidP="00A86529">
      <w:pPr>
        <w:pStyle w:val="Note"/>
      </w:pPr>
      <w:r>
        <w:t>NOTE 2</w:t>
      </w:r>
      <w:r>
        <w:tab/>
        <w:t>The National Annex can provide additional guidance.</w:t>
      </w:r>
    </w:p>
    <w:p w14:paraId="71137379" w14:textId="1F837041" w:rsidR="00A86529" w:rsidRDefault="00A86529" w:rsidP="00A86529">
      <w:pPr>
        <w:pStyle w:val="BodyText"/>
        <w:jc w:val="left"/>
      </w:pPr>
      <w:r>
        <w:t>(8)</w:t>
      </w:r>
      <w:r>
        <w:tab/>
        <w:t xml:space="preserve">For buildings without a dominant face, and where the openings are permanent but do not meet the requirements of </w:t>
      </w:r>
      <w:r w:rsidR="00101BE9">
        <w:t>C.7</w:t>
      </w:r>
      <w:r>
        <w:t xml:space="preserve">(3), the internal pressure coefficient </w:t>
      </w:r>
      <m:oMath>
        <m:sSub>
          <m:sSubPr>
            <m:ctrlPr>
              <w:rPr>
                <w:rFonts w:ascii="Cambria Math" w:hAnsi="Cambria Math"/>
                <w:i/>
              </w:rPr>
            </m:ctrlPr>
          </m:sSubPr>
          <m:e>
            <m:r>
              <w:rPr>
                <w:rFonts w:ascii="Cambria Math" w:hAnsi="Cambria Math"/>
              </w:rPr>
              <m:t>c</m:t>
            </m:r>
          </m:e>
          <m:sub>
            <m:r>
              <m:rPr>
                <m:sty m:val="p"/>
              </m:rPr>
              <w:rPr>
                <w:rFonts w:ascii="Cambria Math" w:hAnsi="Cambria Math"/>
              </w:rPr>
              <m:t>pi</m:t>
            </m:r>
          </m:sub>
        </m:sSub>
      </m:oMath>
      <w:r>
        <w:t xml:space="preserve"> could be determined from Formula</w:t>
      </w:r>
      <w:r w:rsidR="006A782E">
        <w:t> </w:t>
      </w:r>
      <w:r w:rsidR="00383A00">
        <w:t>(C.17)</w:t>
      </w:r>
      <w:r>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A86529" w14:paraId="1548E1E6" w14:textId="77777777" w:rsidTr="00A86529">
        <w:trPr>
          <w:cantSplit/>
        </w:trPr>
        <w:tc>
          <w:tcPr>
            <w:tcW w:w="8618" w:type="dxa"/>
            <w:hideMark/>
          </w:tcPr>
          <w:p w14:paraId="1241EB56" w14:textId="77777777" w:rsidR="00A86529" w:rsidRDefault="00973596">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pi</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A</m:t>
                        </m:r>
                      </m:e>
                      <m:sub>
                        <m:r>
                          <m:rPr>
                            <m:sty m:val="p"/>
                          </m:rPr>
                          <w:rPr>
                            <w:rFonts w:ascii="Cambria Math" w:hAnsi="Cambria Math"/>
                          </w:rPr>
                          <m:t>p</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pe,p</m:t>
                        </m:r>
                      </m:sub>
                    </m:sSub>
                    <m:r>
                      <m:rPr>
                        <m:sty m:val="p"/>
                      </m:rPr>
                      <w:rPr>
                        <w:rFonts w:ascii="Cambria Math" w:hAnsi="Cambria Math"/>
                      </w:rPr>
                      <m:t>+</m:t>
                    </m:r>
                    <m:sSubSup>
                      <m:sSubSupPr>
                        <m:ctrlPr>
                          <w:rPr>
                            <w:rFonts w:ascii="Cambria Math" w:hAnsi="Cambria Math"/>
                          </w:rPr>
                        </m:ctrlPr>
                      </m:sSubSupPr>
                      <m:e>
                        <m:r>
                          <w:rPr>
                            <w:rFonts w:ascii="Cambria Math" w:hAnsi="Cambria Math"/>
                          </w:rPr>
                          <m:t>A</m:t>
                        </m:r>
                      </m:e>
                      <m:sub>
                        <m:r>
                          <m:rPr>
                            <m:sty m:val="p"/>
                          </m:rPr>
                          <w:rPr>
                            <w:rFonts w:ascii="Cambria Math" w:hAnsi="Cambria Math"/>
                          </w:rPr>
                          <m:t>n</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pe,n</m:t>
                        </m:r>
                      </m:sub>
                    </m:sSub>
                  </m:num>
                  <m:den>
                    <m:sSubSup>
                      <m:sSubSupPr>
                        <m:ctrlPr>
                          <w:rPr>
                            <w:rFonts w:ascii="Cambria Math" w:hAnsi="Cambria Math"/>
                          </w:rPr>
                        </m:ctrlPr>
                      </m:sSubSupPr>
                      <m:e>
                        <m:sSubSup>
                          <m:sSubSupPr>
                            <m:ctrlPr>
                              <w:rPr>
                                <w:rFonts w:ascii="Cambria Math" w:hAnsi="Cambria Math"/>
                              </w:rPr>
                            </m:ctrlPr>
                          </m:sSubSupPr>
                          <m:e>
                            <m:r>
                              <w:rPr>
                                <w:rFonts w:ascii="Cambria Math" w:hAnsi="Cambria Math"/>
                              </w:rPr>
                              <m:t>A</m:t>
                            </m:r>
                          </m:e>
                          <m:sub>
                            <m:r>
                              <m:rPr>
                                <m:sty m:val="p"/>
                              </m:rPr>
                              <w:rPr>
                                <w:rFonts w:ascii="Cambria Math" w:hAnsi="Cambria Math"/>
                              </w:rPr>
                              <m:t>p</m:t>
                            </m:r>
                          </m:sub>
                          <m:sup>
                            <m:r>
                              <m:rPr>
                                <m:sty m:val="p"/>
                              </m:rPr>
                              <w:rPr>
                                <w:rFonts w:ascii="Cambria Math" w:hAnsi="Cambria Math"/>
                              </w:rPr>
                              <m:t>2</m:t>
                            </m:r>
                          </m:sup>
                        </m:sSubSup>
                        <m:r>
                          <m:rPr>
                            <m:sty m:val="p"/>
                          </m:rPr>
                          <w:rPr>
                            <w:rFonts w:ascii="Cambria Math" w:hAnsi="Cambria Math"/>
                          </w:rPr>
                          <m:t>+</m:t>
                        </m:r>
                        <m:r>
                          <w:rPr>
                            <w:rFonts w:ascii="Cambria Math" w:hAnsi="Cambria Math"/>
                          </w:rPr>
                          <m:t>A</m:t>
                        </m:r>
                      </m:e>
                      <m:sub>
                        <m:r>
                          <m:rPr>
                            <m:sty m:val="p"/>
                          </m:rPr>
                          <w:rPr>
                            <w:rFonts w:ascii="Cambria Math" w:hAnsi="Cambria Math"/>
                          </w:rPr>
                          <m:t>n</m:t>
                        </m:r>
                      </m:sub>
                      <m:sup>
                        <m:r>
                          <m:rPr>
                            <m:sty m:val="p"/>
                          </m:rPr>
                          <w:rPr>
                            <w:rFonts w:ascii="Cambria Math" w:hAnsi="Cambria Math"/>
                          </w:rPr>
                          <m:t>2</m:t>
                        </m:r>
                      </m:sup>
                    </m:sSubSup>
                  </m:den>
                </m:f>
              </m:oMath>
            </m:oMathPara>
          </w:p>
        </w:tc>
        <w:tc>
          <w:tcPr>
            <w:tcW w:w="1134" w:type="dxa"/>
            <w:hideMark/>
          </w:tcPr>
          <w:p w14:paraId="05EDF7D2" w14:textId="79011876" w:rsidR="00A86529" w:rsidRDefault="00A86529" w:rsidP="00383A00">
            <w:pPr>
              <w:pStyle w:val="Formula"/>
              <w:jc w:val="right"/>
            </w:pPr>
            <w:bookmarkStart w:id="4468" w:name="_Ref22643777"/>
            <w:r>
              <w:t>(C</w:t>
            </w:r>
            <w:r w:rsidR="00383A00">
              <w:t>.17</w:t>
            </w:r>
            <w:r>
              <w:t>)</w:t>
            </w:r>
            <w:bookmarkEnd w:id="4468"/>
          </w:p>
        </w:tc>
      </w:tr>
    </w:tbl>
    <w:p w14:paraId="280EE748" w14:textId="77777777" w:rsidR="00A86529" w:rsidRDefault="00A86529" w:rsidP="00A86529">
      <w:pPr>
        <w:pStyle w:val="BodyText"/>
        <w:keepNext/>
      </w:pPr>
      <w:r>
        <w:t>where</w:t>
      </w:r>
    </w:p>
    <w:tbl>
      <w:tblPr>
        <w:tblStyle w:val="TableGrid"/>
        <w:tblW w:w="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A86529" w14:paraId="415AE1BB" w14:textId="77777777" w:rsidTr="00A86529">
        <w:trPr>
          <w:cantSplit/>
        </w:trPr>
        <w:tc>
          <w:tcPr>
            <w:tcW w:w="851" w:type="dxa"/>
            <w:hideMark/>
          </w:tcPr>
          <w:p w14:paraId="5ECB8DDF" w14:textId="77777777" w:rsidR="00A86529" w:rsidRDefault="00973596">
            <w:pPr>
              <w:pStyle w:val="Tablebody"/>
            </w:pPr>
            <m:oMathPara>
              <m:oMathParaPr>
                <m:jc m:val="left"/>
              </m:oMathParaPr>
              <m:oMath>
                <m:sSub>
                  <m:sSubPr>
                    <m:ctrlPr>
                      <w:rPr>
                        <w:rFonts w:ascii="Cambria Math" w:hAnsi="Cambria Math"/>
                        <w:i/>
                      </w:rPr>
                    </m:ctrlPr>
                  </m:sSubPr>
                  <m:e>
                    <m:r>
                      <w:rPr>
                        <w:rFonts w:ascii="Cambria Math" w:hAnsi="Cambria Math"/>
                      </w:rPr>
                      <m:t>A</m:t>
                    </m:r>
                  </m:e>
                  <m:sub>
                    <m:r>
                      <m:rPr>
                        <m:sty m:val="p"/>
                      </m:rPr>
                      <w:rPr>
                        <w:rFonts w:ascii="Cambria Math" w:hAnsi="Cambria Math"/>
                      </w:rPr>
                      <m:t>p</m:t>
                    </m:r>
                  </m:sub>
                </m:sSub>
              </m:oMath>
            </m:oMathPara>
          </w:p>
        </w:tc>
        <w:tc>
          <w:tcPr>
            <w:tcW w:w="8732" w:type="dxa"/>
            <w:hideMark/>
          </w:tcPr>
          <w:p w14:paraId="420E8040" w14:textId="77777777" w:rsidR="00A86529" w:rsidRDefault="00A86529">
            <w:pPr>
              <w:pStyle w:val="Tablebody"/>
            </w:pPr>
            <w:r>
              <w:t>is the total area of openings on surfaces with a positive external pressure coefficient;</w:t>
            </w:r>
          </w:p>
        </w:tc>
      </w:tr>
      <w:tr w:rsidR="00A86529" w14:paraId="4F26AF7B" w14:textId="77777777" w:rsidTr="00A86529">
        <w:trPr>
          <w:cantSplit/>
        </w:trPr>
        <w:tc>
          <w:tcPr>
            <w:tcW w:w="851" w:type="dxa"/>
            <w:hideMark/>
          </w:tcPr>
          <w:p w14:paraId="56928B8A" w14:textId="77777777" w:rsidR="00A86529" w:rsidRDefault="00973596">
            <w:pPr>
              <w:pStyle w:val="Tablebody"/>
            </w:pPr>
            <m:oMathPara>
              <m:oMathParaPr>
                <m:jc m:val="left"/>
              </m:oMathParaPr>
              <m:oMath>
                <m:sSub>
                  <m:sSubPr>
                    <m:ctrlPr>
                      <w:rPr>
                        <w:rFonts w:ascii="Cambria Math" w:hAnsi="Cambria Math"/>
                        <w:i/>
                      </w:rPr>
                    </m:ctrlPr>
                  </m:sSubPr>
                  <m:e>
                    <m:r>
                      <w:rPr>
                        <w:rFonts w:ascii="Cambria Math" w:hAnsi="Cambria Math"/>
                      </w:rPr>
                      <m:t>A</m:t>
                    </m:r>
                  </m:e>
                  <m:sub>
                    <m:r>
                      <m:rPr>
                        <m:sty m:val="p"/>
                      </m:rPr>
                      <w:rPr>
                        <w:rFonts w:ascii="Cambria Math" w:hAnsi="Cambria Math"/>
                      </w:rPr>
                      <m:t>n</m:t>
                    </m:r>
                  </m:sub>
                </m:sSub>
              </m:oMath>
            </m:oMathPara>
          </w:p>
        </w:tc>
        <w:tc>
          <w:tcPr>
            <w:tcW w:w="8732" w:type="dxa"/>
            <w:hideMark/>
          </w:tcPr>
          <w:p w14:paraId="4F000759" w14:textId="77777777" w:rsidR="00A86529" w:rsidRDefault="00A86529">
            <w:pPr>
              <w:pStyle w:val="Tablebody"/>
            </w:pPr>
            <w:r>
              <w:t>is the total area of openings on surfaces with a negative external pressure coefficient;</w:t>
            </w:r>
          </w:p>
        </w:tc>
      </w:tr>
      <w:tr w:rsidR="00A86529" w14:paraId="76EC63D3" w14:textId="77777777" w:rsidTr="00A86529">
        <w:trPr>
          <w:cantSplit/>
        </w:trPr>
        <w:tc>
          <w:tcPr>
            <w:tcW w:w="851" w:type="dxa"/>
            <w:hideMark/>
          </w:tcPr>
          <w:p w14:paraId="1A26ECD5" w14:textId="77777777" w:rsidR="00A86529" w:rsidRDefault="00973596">
            <w:pPr>
              <w:pStyle w:val="Tablebody"/>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rPr>
                      <m:t>pe,p</m:t>
                    </m:r>
                  </m:sub>
                </m:sSub>
              </m:oMath>
            </m:oMathPara>
          </w:p>
        </w:tc>
        <w:tc>
          <w:tcPr>
            <w:tcW w:w="8732" w:type="dxa"/>
            <w:hideMark/>
          </w:tcPr>
          <w:p w14:paraId="6258777A" w14:textId="77777777" w:rsidR="00A86529" w:rsidRDefault="00A86529">
            <w:pPr>
              <w:pStyle w:val="Tablebody"/>
            </w:pPr>
            <w:r>
              <w:t>is the space averaged external pressure coefficient for openings subject to positive external pressure;</w:t>
            </w:r>
          </w:p>
        </w:tc>
      </w:tr>
      <w:tr w:rsidR="00A86529" w14:paraId="2BE8D752" w14:textId="77777777" w:rsidTr="00A86529">
        <w:trPr>
          <w:cantSplit/>
        </w:trPr>
        <w:tc>
          <w:tcPr>
            <w:tcW w:w="851" w:type="dxa"/>
            <w:hideMark/>
          </w:tcPr>
          <w:p w14:paraId="65BE940E" w14:textId="77777777" w:rsidR="00A86529" w:rsidRDefault="00973596">
            <w:pPr>
              <w:pStyle w:val="Tablebody"/>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rPr>
                      <m:t>pe,n</m:t>
                    </m:r>
                  </m:sub>
                </m:sSub>
              </m:oMath>
            </m:oMathPara>
          </w:p>
        </w:tc>
        <w:tc>
          <w:tcPr>
            <w:tcW w:w="8732" w:type="dxa"/>
            <w:hideMark/>
          </w:tcPr>
          <w:p w14:paraId="5B42C768" w14:textId="77777777" w:rsidR="00A86529" w:rsidRDefault="00A86529">
            <w:pPr>
              <w:pStyle w:val="Tablebody"/>
            </w:pPr>
            <w:r>
              <w:t>is the space averaged external pressure coefficient for openings subject to negative external pressure.</w:t>
            </w:r>
          </w:p>
        </w:tc>
      </w:tr>
    </w:tbl>
    <w:p w14:paraId="1E9925E7" w14:textId="701612DC" w:rsidR="00A86529" w:rsidRDefault="00A86529" w:rsidP="00A86529">
      <w:pPr>
        <w:pStyle w:val="BodyText"/>
      </w:pPr>
      <w:r>
        <w:t>The space averaged external pressure coefficients are given by Formulae</w:t>
      </w:r>
      <w:r w:rsidR="00383A00">
        <w:t xml:space="preserve"> (C.</w:t>
      </w:r>
      <w:r w:rsidR="00CD046D">
        <w:t>1</w:t>
      </w:r>
      <w:r w:rsidR="00383A00">
        <w:t>8</w:t>
      </w:r>
      <w:r w:rsidR="00CD046D">
        <w:t>)</w:t>
      </w:r>
      <w:r w:rsidR="00383A00">
        <w:t xml:space="preserve"> and </w:t>
      </w:r>
      <w:r w:rsidR="00CD046D">
        <w:t>(C.19</w:t>
      </w:r>
      <w:r w:rsidR="00383A00">
        <w:t>)</w:t>
      </w:r>
      <w:r>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A86529" w14:paraId="126CD9E9" w14:textId="77777777" w:rsidTr="00A86529">
        <w:trPr>
          <w:cantSplit/>
        </w:trPr>
        <w:tc>
          <w:tcPr>
            <w:tcW w:w="8618" w:type="dxa"/>
            <w:hideMark/>
          </w:tcPr>
          <w:p w14:paraId="744FE2D6" w14:textId="77777777" w:rsidR="00A86529" w:rsidRDefault="00973596">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pe,p</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 xml:space="preserve">surfaces with </m:t>
                        </m:r>
                        <m:sSub>
                          <m:sSubPr>
                            <m:ctrlPr>
                              <w:rPr>
                                <w:rFonts w:ascii="Cambria Math" w:hAnsi="Cambria Math"/>
                              </w:rPr>
                            </m:ctrlPr>
                          </m:sSubPr>
                          <m:e>
                            <m:r>
                              <w:rPr>
                                <w:rFonts w:ascii="Cambria Math" w:hAnsi="Cambria Math"/>
                              </w:rPr>
                              <m:t>c</m:t>
                            </m:r>
                          </m:e>
                          <m:sub>
                            <m:r>
                              <m:rPr>
                                <m:sty m:val="p"/>
                              </m:rPr>
                              <w:rPr>
                                <w:rFonts w:ascii="Cambria Math" w:hAnsi="Cambria Math"/>
                              </w:rPr>
                              <m:t>pe</m:t>
                            </m:r>
                          </m:sub>
                        </m:sSub>
                        <m:r>
                          <m:rPr>
                            <m:sty m:val="p"/>
                          </m:rPr>
                          <w:rPr>
                            <w:rFonts w:ascii="Cambria Math" w:hAnsi="Cambria Math"/>
                          </w:rPr>
                          <m:t>&gt;0</m:t>
                        </m:r>
                      </m:sub>
                      <m:sup/>
                      <m:e>
                        <m:sSub>
                          <m:sSubPr>
                            <m:ctrlPr>
                              <w:rPr>
                                <w:rFonts w:ascii="Cambria Math" w:hAnsi="Cambria Math"/>
                              </w:rPr>
                            </m:ctrlPr>
                          </m:sSubPr>
                          <m:e>
                            <m:r>
                              <w:rPr>
                                <w:rFonts w:ascii="Cambria Math" w:hAnsi="Cambria Math"/>
                              </w:rPr>
                              <m:t>A</m:t>
                            </m:r>
                          </m:e>
                          <m:sub>
                            <m:r>
                              <m:rPr>
                                <m:sty m:val="p"/>
                              </m:rPr>
                              <w:rPr>
                                <w:rFonts w:ascii="Cambria Math" w:hAnsi="Cambria Math"/>
                              </w:rPr>
                              <m:t>p,j</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pe,p,</m:t>
                            </m:r>
                            <m:r>
                              <w:rPr>
                                <w:rFonts w:ascii="Cambria Math" w:hAnsi="Cambria Math"/>
                              </w:rPr>
                              <m:t>j</m:t>
                            </m:r>
                          </m:sub>
                        </m:sSub>
                      </m:e>
                    </m:nary>
                  </m:num>
                  <m:den>
                    <m:sSub>
                      <m:sSubPr>
                        <m:ctrlPr>
                          <w:rPr>
                            <w:rFonts w:ascii="Cambria Math" w:hAnsi="Cambria Math"/>
                          </w:rPr>
                        </m:ctrlPr>
                      </m:sSubPr>
                      <m:e>
                        <m:r>
                          <w:rPr>
                            <w:rFonts w:ascii="Cambria Math" w:hAnsi="Cambria Math"/>
                          </w:rPr>
                          <m:t>A</m:t>
                        </m:r>
                      </m:e>
                      <m:sub>
                        <m:r>
                          <m:rPr>
                            <m:sty m:val="p"/>
                          </m:rPr>
                          <w:rPr>
                            <w:rFonts w:ascii="Cambria Math" w:hAnsi="Cambria Math"/>
                          </w:rPr>
                          <m:t>p</m:t>
                        </m:r>
                      </m:sub>
                    </m:sSub>
                  </m:den>
                </m:f>
              </m:oMath>
            </m:oMathPara>
          </w:p>
        </w:tc>
        <w:tc>
          <w:tcPr>
            <w:tcW w:w="1134" w:type="dxa"/>
            <w:hideMark/>
          </w:tcPr>
          <w:p w14:paraId="37BE165E" w14:textId="04B7BF77" w:rsidR="00A86529" w:rsidRDefault="00A86529" w:rsidP="00CD046D">
            <w:pPr>
              <w:pStyle w:val="Formula"/>
              <w:jc w:val="right"/>
            </w:pPr>
            <w:bookmarkStart w:id="4469" w:name="_Ref22643857"/>
            <w:r>
              <w:t>(C</w:t>
            </w:r>
            <w:r w:rsidR="00CD046D">
              <w:t>.18</w:t>
            </w:r>
            <w:r>
              <w:t>)</w:t>
            </w:r>
            <w:bookmarkEnd w:id="4469"/>
          </w:p>
        </w:tc>
      </w:tr>
      <w:tr w:rsidR="00A86529" w14:paraId="5BDE9346" w14:textId="77777777" w:rsidTr="00A86529">
        <w:trPr>
          <w:cantSplit/>
        </w:trPr>
        <w:tc>
          <w:tcPr>
            <w:tcW w:w="8618" w:type="dxa"/>
            <w:hideMark/>
          </w:tcPr>
          <w:p w14:paraId="74F0773D" w14:textId="77777777" w:rsidR="00A86529" w:rsidRDefault="00973596">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pe,n</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 xml:space="preserve">surfaces with </m:t>
                        </m:r>
                        <m:sSub>
                          <m:sSubPr>
                            <m:ctrlPr>
                              <w:rPr>
                                <w:rFonts w:ascii="Cambria Math" w:hAnsi="Cambria Math"/>
                              </w:rPr>
                            </m:ctrlPr>
                          </m:sSubPr>
                          <m:e>
                            <m:r>
                              <w:rPr>
                                <w:rFonts w:ascii="Cambria Math" w:hAnsi="Cambria Math"/>
                              </w:rPr>
                              <m:t>c</m:t>
                            </m:r>
                          </m:e>
                          <m:sub>
                            <m:r>
                              <m:rPr>
                                <m:sty m:val="p"/>
                              </m:rPr>
                              <w:rPr>
                                <w:rFonts w:ascii="Cambria Math" w:hAnsi="Cambria Math"/>
                              </w:rPr>
                              <m:t>pe</m:t>
                            </m:r>
                          </m:sub>
                        </m:sSub>
                        <m:r>
                          <m:rPr>
                            <m:sty m:val="p"/>
                          </m:rPr>
                          <w:rPr>
                            <w:rFonts w:ascii="Cambria Math" w:hAnsi="Cambria Math"/>
                          </w:rPr>
                          <m:t>&lt;0</m:t>
                        </m:r>
                      </m:sub>
                      <m:sup/>
                      <m:e>
                        <m:sSub>
                          <m:sSubPr>
                            <m:ctrlPr>
                              <w:rPr>
                                <w:rFonts w:ascii="Cambria Math" w:hAnsi="Cambria Math"/>
                              </w:rPr>
                            </m:ctrlPr>
                          </m:sSubPr>
                          <m:e>
                            <m:r>
                              <w:rPr>
                                <w:rFonts w:ascii="Cambria Math" w:hAnsi="Cambria Math"/>
                              </w:rPr>
                              <m:t>A</m:t>
                            </m:r>
                          </m:e>
                          <m:sub>
                            <m:r>
                              <m:rPr>
                                <m:sty m:val="p"/>
                              </m:rPr>
                              <w:rPr>
                                <w:rFonts w:ascii="Cambria Math" w:hAnsi="Cambria Math"/>
                              </w:rPr>
                              <m:t>n,</m:t>
                            </m:r>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pe,n,</m:t>
                            </m:r>
                            <m:r>
                              <w:rPr>
                                <w:rFonts w:ascii="Cambria Math" w:hAnsi="Cambria Math"/>
                              </w:rPr>
                              <m:t>j</m:t>
                            </m:r>
                          </m:sub>
                        </m:sSub>
                      </m:e>
                    </m:nary>
                  </m:num>
                  <m:den>
                    <m:sSub>
                      <m:sSubPr>
                        <m:ctrlPr>
                          <w:rPr>
                            <w:rFonts w:ascii="Cambria Math" w:hAnsi="Cambria Math"/>
                          </w:rPr>
                        </m:ctrlPr>
                      </m:sSubPr>
                      <m:e>
                        <m:r>
                          <w:rPr>
                            <w:rFonts w:ascii="Cambria Math" w:hAnsi="Cambria Math"/>
                          </w:rPr>
                          <m:t>A</m:t>
                        </m:r>
                      </m:e>
                      <m:sub>
                        <m:r>
                          <m:rPr>
                            <m:sty m:val="p"/>
                          </m:rPr>
                          <w:rPr>
                            <w:rFonts w:ascii="Cambria Math" w:hAnsi="Cambria Math"/>
                          </w:rPr>
                          <m:t>n</m:t>
                        </m:r>
                      </m:sub>
                    </m:sSub>
                  </m:den>
                </m:f>
              </m:oMath>
            </m:oMathPara>
          </w:p>
        </w:tc>
        <w:tc>
          <w:tcPr>
            <w:tcW w:w="1134" w:type="dxa"/>
            <w:hideMark/>
          </w:tcPr>
          <w:p w14:paraId="481B56D2" w14:textId="58770225" w:rsidR="00A86529" w:rsidRDefault="00A86529" w:rsidP="00CD046D">
            <w:pPr>
              <w:pStyle w:val="Formula"/>
              <w:jc w:val="right"/>
            </w:pPr>
            <w:bookmarkStart w:id="4470" w:name="_Ref22643867"/>
            <w:r>
              <w:t>(C</w:t>
            </w:r>
            <w:r w:rsidR="00CD046D">
              <w:t>.19</w:t>
            </w:r>
            <w:r>
              <w:t>)</w:t>
            </w:r>
            <w:bookmarkEnd w:id="4470"/>
          </w:p>
        </w:tc>
      </w:tr>
    </w:tbl>
    <w:p w14:paraId="04C4CE3B" w14:textId="77777777" w:rsidR="00A86529" w:rsidRDefault="00A86529" w:rsidP="00A86529">
      <w:pPr>
        <w:pStyle w:val="BodyText"/>
        <w:keepNext/>
      </w:pPr>
      <w:r>
        <w:t>where</w:t>
      </w:r>
    </w:p>
    <w:tbl>
      <w:tblPr>
        <w:tblStyle w:val="TableGrid"/>
        <w:tblW w:w="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A86529" w14:paraId="70089622" w14:textId="77777777" w:rsidTr="00A86529">
        <w:trPr>
          <w:cantSplit/>
        </w:trPr>
        <w:tc>
          <w:tcPr>
            <w:tcW w:w="851" w:type="dxa"/>
            <w:hideMark/>
          </w:tcPr>
          <w:p w14:paraId="0D287332" w14:textId="77777777" w:rsidR="00A86529" w:rsidRDefault="00973596">
            <w:pPr>
              <w:pStyle w:val="Tablebody"/>
            </w:pPr>
            <m:oMathPara>
              <m:oMathParaPr>
                <m:jc m:val="left"/>
              </m:oMathParaPr>
              <m:oMath>
                <m:sSub>
                  <m:sSubPr>
                    <m:ctrlPr>
                      <w:rPr>
                        <w:rFonts w:ascii="Cambria Math" w:hAnsi="Cambria Math"/>
                        <w:i/>
                      </w:rPr>
                    </m:ctrlPr>
                  </m:sSubPr>
                  <m:e>
                    <m:r>
                      <w:rPr>
                        <w:rFonts w:ascii="Cambria Math" w:hAnsi="Cambria Math"/>
                      </w:rPr>
                      <m:t>A</m:t>
                    </m:r>
                  </m:e>
                  <m:sub>
                    <m:r>
                      <m:rPr>
                        <m:sty m:val="p"/>
                      </m:rPr>
                      <w:rPr>
                        <w:rFonts w:ascii="Cambria Math" w:hAnsi="Cambria Math"/>
                      </w:rPr>
                      <m:t>p,</m:t>
                    </m:r>
                    <m:r>
                      <w:rPr>
                        <w:rFonts w:ascii="Cambria Math" w:hAnsi="Cambria Math"/>
                      </w:rPr>
                      <m:t>j</m:t>
                    </m:r>
                  </m:sub>
                </m:sSub>
              </m:oMath>
            </m:oMathPara>
          </w:p>
        </w:tc>
        <w:tc>
          <w:tcPr>
            <w:tcW w:w="8732" w:type="dxa"/>
            <w:hideMark/>
          </w:tcPr>
          <w:p w14:paraId="63D7FCC2" w14:textId="77777777" w:rsidR="00A86529" w:rsidRDefault="00A86529">
            <w:pPr>
              <w:pStyle w:val="Tablebody"/>
            </w:pPr>
            <w:r>
              <w:t xml:space="preserve">is the area of the </w:t>
            </w:r>
            <w:r>
              <w:rPr>
                <w:i/>
              </w:rPr>
              <w:t>j</w:t>
            </w:r>
            <w:r>
              <w:t>-</w:t>
            </w:r>
            <w:r>
              <w:rPr>
                <w:i/>
              </w:rPr>
              <w:t xml:space="preserve">th </w:t>
            </w:r>
            <w:r>
              <w:t>opening with a positive external pressure coefficient;</w:t>
            </w:r>
          </w:p>
        </w:tc>
      </w:tr>
      <w:tr w:rsidR="00A86529" w14:paraId="3BBE8DE2" w14:textId="77777777" w:rsidTr="00A86529">
        <w:trPr>
          <w:cantSplit/>
        </w:trPr>
        <w:tc>
          <w:tcPr>
            <w:tcW w:w="851" w:type="dxa"/>
            <w:hideMark/>
          </w:tcPr>
          <w:p w14:paraId="147499A1" w14:textId="77777777" w:rsidR="00A86529" w:rsidRDefault="00973596">
            <w:pPr>
              <w:pStyle w:val="Tablebody"/>
            </w:pPr>
            <m:oMathPara>
              <m:oMathParaPr>
                <m:jc m:val="left"/>
              </m:oMathParaPr>
              <m:oMath>
                <m:sSub>
                  <m:sSubPr>
                    <m:ctrlPr>
                      <w:rPr>
                        <w:rFonts w:ascii="Cambria Math" w:hAnsi="Cambria Math"/>
                        <w:i/>
                      </w:rPr>
                    </m:ctrlPr>
                  </m:sSubPr>
                  <m:e>
                    <m:r>
                      <w:rPr>
                        <w:rFonts w:ascii="Cambria Math" w:hAnsi="Cambria Math"/>
                      </w:rPr>
                      <m:t>A</m:t>
                    </m:r>
                  </m:e>
                  <m:sub>
                    <m:r>
                      <m:rPr>
                        <m:sty m:val="p"/>
                      </m:rPr>
                      <w:rPr>
                        <w:rFonts w:ascii="Cambria Math" w:hAnsi="Cambria Math"/>
                      </w:rPr>
                      <m:t>n,</m:t>
                    </m:r>
                    <m:r>
                      <w:rPr>
                        <w:rFonts w:ascii="Cambria Math" w:hAnsi="Cambria Math"/>
                      </w:rPr>
                      <m:t>j</m:t>
                    </m:r>
                  </m:sub>
                </m:sSub>
              </m:oMath>
            </m:oMathPara>
          </w:p>
        </w:tc>
        <w:tc>
          <w:tcPr>
            <w:tcW w:w="8732" w:type="dxa"/>
            <w:hideMark/>
          </w:tcPr>
          <w:p w14:paraId="583671F4" w14:textId="77777777" w:rsidR="00A86529" w:rsidRDefault="00A86529">
            <w:pPr>
              <w:pStyle w:val="Tablebody"/>
            </w:pPr>
            <w:r>
              <w:t xml:space="preserve">is the area of the </w:t>
            </w:r>
            <w:r>
              <w:rPr>
                <w:i/>
              </w:rPr>
              <w:t>j</w:t>
            </w:r>
            <w:r>
              <w:t>-th opening with a negative external pressure coefficient;</w:t>
            </w:r>
          </w:p>
        </w:tc>
      </w:tr>
      <w:tr w:rsidR="00A86529" w14:paraId="66C055A1" w14:textId="77777777" w:rsidTr="00A86529">
        <w:trPr>
          <w:cantSplit/>
        </w:trPr>
        <w:tc>
          <w:tcPr>
            <w:tcW w:w="851" w:type="dxa"/>
            <w:hideMark/>
          </w:tcPr>
          <w:p w14:paraId="1855F4B1" w14:textId="77777777" w:rsidR="00A86529" w:rsidRDefault="00973596">
            <w:pPr>
              <w:pStyle w:val="Tablebody"/>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rPr>
                      <m:t>pe,p,</m:t>
                    </m:r>
                    <m:r>
                      <w:rPr>
                        <w:rFonts w:ascii="Cambria Math" w:hAnsi="Cambria Math"/>
                      </w:rPr>
                      <m:t>j</m:t>
                    </m:r>
                  </m:sub>
                </m:sSub>
              </m:oMath>
            </m:oMathPara>
          </w:p>
        </w:tc>
        <w:tc>
          <w:tcPr>
            <w:tcW w:w="8732" w:type="dxa"/>
            <w:hideMark/>
          </w:tcPr>
          <w:p w14:paraId="3498D8C2" w14:textId="77777777" w:rsidR="00A86529" w:rsidRDefault="00A86529">
            <w:pPr>
              <w:pStyle w:val="Tablebody"/>
            </w:pPr>
            <w:r>
              <w:t xml:space="preserve">is the external pressure coefficient </w:t>
            </w:r>
            <m:oMath>
              <m:sSub>
                <m:sSubPr>
                  <m:ctrlPr>
                    <w:rPr>
                      <w:rFonts w:ascii="Cambria Math" w:hAnsi="Cambria Math"/>
                      <w:i/>
                    </w:rPr>
                  </m:ctrlPr>
                </m:sSubPr>
                <m:e>
                  <m:r>
                    <w:rPr>
                      <w:rFonts w:ascii="Cambria Math" w:hAnsi="Cambria Math"/>
                    </w:rPr>
                    <m:t>c</m:t>
                  </m:r>
                </m:e>
                <m:sub>
                  <m:r>
                    <m:rPr>
                      <m:sty m:val="p"/>
                    </m:rPr>
                    <w:rPr>
                      <w:rFonts w:ascii="Cambria Math" w:hAnsi="Cambria Math"/>
                    </w:rPr>
                    <m:t>pe</m:t>
                  </m:r>
                  <m:r>
                    <w:rPr>
                      <w:rFonts w:ascii="Cambria Math" w:hAnsi="Cambria Math"/>
                    </w:rPr>
                    <m:t>,10</m:t>
                  </m:r>
                </m:sub>
              </m:sSub>
            </m:oMath>
            <w:r>
              <w:t xml:space="preserve"> of the </w:t>
            </w:r>
            <w:r>
              <w:rPr>
                <w:i/>
              </w:rPr>
              <w:t>j</w:t>
            </w:r>
            <w:r>
              <w:t>-th opening subject to positive external pressure;</w:t>
            </w:r>
          </w:p>
        </w:tc>
      </w:tr>
      <w:tr w:rsidR="00A86529" w14:paraId="1AA41184" w14:textId="77777777" w:rsidTr="00A86529">
        <w:trPr>
          <w:cantSplit/>
        </w:trPr>
        <w:tc>
          <w:tcPr>
            <w:tcW w:w="851" w:type="dxa"/>
            <w:hideMark/>
          </w:tcPr>
          <w:p w14:paraId="7BA1E271" w14:textId="77777777" w:rsidR="00A86529" w:rsidRDefault="00973596">
            <w:pPr>
              <w:pStyle w:val="Tablebody"/>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rPr>
                      <m:t>pe,n,</m:t>
                    </m:r>
                    <m:r>
                      <w:rPr>
                        <w:rFonts w:ascii="Cambria Math" w:hAnsi="Cambria Math"/>
                      </w:rPr>
                      <m:t>j</m:t>
                    </m:r>
                  </m:sub>
                </m:sSub>
              </m:oMath>
            </m:oMathPara>
          </w:p>
        </w:tc>
        <w:tc>
          <w:tcPr>
            <w:tcW w:w="8732" w:type="dxa"/>
            <w:hideMark/>
          </w:tcPr>
          <w:p w14:paraId="0C790AE8" w14:textId="77777777" w:rsidR="00A86529" w:rsidRDefault="00A86529">
            <w:pPr>
              <w:pStyle w:val="Tablebody"/>
            </w:pPr>
            <w:r>
              <w:t xml:space="preserve">is the external pressure coefficient </w:t>
            </w:r>
            <m:oMath>
              <m:sSub>
                <m:sSubPr>
                  <m:ctrlPr>
                    <w:rPr>
                      <w:rFonts w:ascii="Cambria Math" w:hAnsi="Cambria Math"/>
                      <w:i/>
                    </w:rPr>
                  </m:ctrlPr>
                </m:sSubPr>
                <m:e>
                  <m:r>
                    <w:rPr>
                      <w:rFonts w:ascii="Cambria Math" w:hAnsi="Cambria Math"/>
                    </w:rPr>
                    <m:t>c</m:t>
                  </m:r>
                </m:e>
                <m:sub>
                  <m:r>
                    <m:rPr>
                      <m:sty m:val="p"/>
                    </m:rPr>
                    <w:rPr>
                      <w:rFonts w:ascii="Cambria Math" w:hAnsi="Cambria Math"/>
                    </w:rPr>
                    <m:t>pe</m:t>
                  </m:r>
                  <m:r>
                    <w:rPr>
                      <w:rFonts w:ascii="Cambria Math" w:hAnsi="Cambria Math"/>
                    </w:rPr>
                    <m:t>,10</m:t>
                  </m:r>
                </m:sub>
              </m:sSub>
            </m:oMath>
            <w:r>
              <w:t xml:space="preserve"> of the </w:t>
            </w:r>
            <w:r>
              <w:rPr>
                <w:i/>
              </w:rPr>
              <w:t>j</w:t>
            </w:r>
            <w:r>
              <w:t>-th opening subject to negative external pressure.</w:t>
            </w:r>
          </w:p>
        </w:tc>
      </w:tr>
    </w:tbl>
    <w:p w14:paraId="2D6DE4B0" w14:textId="543579F1" w:rsidR="00587FC0" w:rsidRPr="0075280A" w:rsidRDefault="00587FC0" w:rsidP="0075280A">
      <w:pPr>
        <w:pStyle w:val="BodyText"/>
        <w:keepNext/>
      </w:pPr>
      <w:r w:rsidRPr="0075280A">
        <w:t>(</w:t>
      </w:r>
      <w:r w:rsidR="00C46147">
        <w:t>9</w:t>
      </w:r>
      <w:r w:rsidRPr="0075280A">
        <w:t>)</w:t>
      </w:r>
      <w:r w:rsidRPr="0075280A">
        <w:tab/>
        <w:t xml:space="preserve">The internal pressure coefficient of open silos and chimneys should be based on </w:t>
      </w:r>
      <w:r w:rsidR="00574C6E" w:rsidRPr="0075280A">
        <w:t>Formula </w:t>
      </w:r>
      <w:r w:rsidR="00DB3A10" w:rsidRPr="0075280A">
        <w:t>(C</w:t>
      </w:r>
      <w:r w:rsidR="006E3C92">
        <w:t>.20</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1405A665" w14:textId="77777777" w:rsidTr="0080592D">
        <w:trPr>
          <w:cantSplit/>
        </w:trPr>
        <w:tc>
          <w:tcPr>
            <w:tcW w:w="8618" w:type="dxa"/>
          </w:tcPr>
          <w:p w14:paraId="6BEB04C8" w14:textId="77777777" w:rsidR="00587FC0" w:rsidRPr="0075280A" w:rsidRDefault="00973596" w:rsidP="002027DA">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pi</m:t>
                    </m:r>
                  </m:sub>
                </m:sSub>
                <m:r>
                  <w:rPr>
                    <w:rFonts w:ascii="Cambria Math" w:hAnsi="Cambria Math"/>
                  </w:rPr>
                  <m:t>=-</m:t>
                </m:r>
                <m:r>
                  <m:rPr>
                    <m:sty m:val="p"/>
                  </m:rPr>
                  <w:rPr>
                    <w:rFonts w:ascii="Cambria Math" w:hAnsi="Cambria Math"/>
                  </w:rPr>
                  <m:t>0,60</m:t>
                </m:r>
              </m:oMath>
            </m:oMathPara>
          </w:p>
        </w:tc>
        <w:tc>
          <w:tcPr>
            <w:tcW w:w="1134" w:type="dxa"/>
            <w:vAlign w:val="center"/>
          </w:tcPr>
          <w:p w14:paraId="32236C7C" w14:textId="2293E9FF" w:rsidR="00587FC0" w:rsidRPr="0075280A" w:rsidRDefault="00587FC0" w:rsidP="006E3C92">
            <w:pPr>
              <w:pStyle w:val="Formula"/>
              <w:tabs>
                <w:tab w:val="clear" w:pos="9749"/>
              </w:tabs>
              <w:ind w:left="0"/>
              <w:jc w:val="right"/>
              <w:rPr>
                <w:szCs w:val="22"/>
              </w:rPr>
            </w:pPr>
            <w:bookmarkStart w:id="4471" w:name="_Ref22643874"/>
            <w:r w:rsidRPr="0075280A">
              <w:t>(C.</w:t>
            </w:r>
            <w:r w:rsidR="006E3C92">
              <w:t>20</w:t>
            </w:r>
            <w:r w:rsidRPr="0075280A">
              <w:t>)</w:t>
            </w:r>
            <w:bookmarkEnd w:id="4471"/>
          </w:p>
        </w:tc>
      </w:tr>
    </w:tbl>
    <w:p w14:paraId="37CD1FE6" w14:textId="59B25911" w:rsidR="00587FC0" w:rsidRPr="0075280A" w:rsidRDefault="00587FC0" w:rsidP="00C153DF">
      <w:pPr>
        <w:pStyle w:val="BodyText"/>
        <w:keepNext/>
      </w:pPr>
      <w:r w:rsidRPr="0075280A">
        <w:t xml:space="preserve">The internal pressure coefficient of vented tanks with small openings should be based on </w:t>
      </w:r>
      <w:r w:rsidR="00574C6E" w:rsidRPr="0075280A">
        <w:t>Formula </w:t>
      </w:r>
      <w:r w:rsidR="00DB3A10" w:rsidRPr="0075280A">
        <w:t>(C.</w:t>
      </w:r>
      <w:r w:rsidR="00DB3A10">
        <w:rPr>
          <w:noProof/>
        </w:rPr>
        <w:t>2</w:t>
      </w:r>
      <w:r w:rsidR="006E3C92">
        <w:rPr>
          <w:noProof/>
        </w:rPr>
        <w:t>1</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48E3ACE2" w14:textId="77777777" w:rsidTr="002027DA">
        <w:trPr>
          <w:cantSplit/>
        </w:trPr>
        <w:tc>
          <w:tcPr>
            <w:tcW w:w="8618" w:type="dxa"/>
          </w:tcPr>
          <w:p w14:paraId="534D7EAA" w14:textId="77777777" w:rsidR="00587FC0" w:rsidRPr="0075280A" w:rsidRDefault="00973596" w:rsidP="002027DA">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pi</m:t>
                    </m:r>
                  </m:sub>
                </m:sSub>
                <m:r>
                  <w:rPr>
                    <w:rFonts w:ascii="Cambria Math" w:hAnsi="Cambria Math"/>
                  </w:rPr>
                  <m:t>=-</m:t>
                </m:r>
                <m:r>
                  <m:rPr>
                    <m:sty m:val="p"/>
                  </m:rPr>
                  <w:rPr>
                    <w:rFonts w:ascii="Cambria Math" w:hAnsi="Cambria Math"/>
                  </w:rPr>
                  <m:t>0,40</m:t>
                </m:r>
              </m:oMath>
            </m:oMathPara>
          </w:p>
        </w:tc>
        <w:tc>
          <w:tcPr>
            <w:tcW w:w="1134" w:type="dxa"/>
            <w:vAlign w:val="center"/>
          </w:tcPr>
          <w:p w14:paraId="5F011DDE" w14:textId="2A0FD012" w:rsidR="00587FC0" w:rsidRPr="0075280A" w:rsidRDefault="00587FC0" w:rsidP="009C3B2D">
            <w:pPr>
              <w:pStyle w:val="Formula"/>
              <w:tabs>
                <w:tab w:val="clear" w:pos="9749"/>
              </w:tabs>
              <w:ind w:left="0"/>
              <w:jc w:val="right"/>
              <w:rPr>
                <w:szCs w:val="22"/>
              </w:rPr>
            </w:pPr>
            <w:bookmarkStart w:id="4472" w:name="_Ref22643882"/>
            <w:r w:rsidRPr="0075280A">
              <w:t>(C.</w:t>
            </w:r>
            <w:r w:rsidR="00DB3A10">
              <w:rPr>
                <w:noProof/>
              </w:rPr>
              <w:t>2</w:t>
            </w:r>
            <w:r w:rsidR="006E3C92">
              <w:rPr>
                <w:noProof/>
              </w:rPr>
              <w:t>1</w:t>
            </w:r>
            <w:r w:rsidRPr="0075280A">
              <w:t>)</w:t>
            </w:r>
            <w:bookmarkEnd w:id="4472"/>
          </w:p>
        </w:tc>
      </w:tr>
    </w:tbl>
    <w:p w14:paraId="616C2EC5" w14:textId="022A770B" w:rsidR="00587FC0" w:rsidRPr="0075280A" w:rsidRDefault="00587FC0" w:rsidP="007E6508">
      <w:pPr>
        <w:pStyle w:val="BodyText"/>
      </w:pPr>
      <w:r w:rsidRPr="0075280A">
        <w:t xml:space="preserve">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i</m:t>
            </m:r>
          </m:sub>
        </m:sSub>
      </m:oMath>
      <w:r w:rsidRPr="0075280A">
        <w:t xml:space="preserve"> </w:t>
      </w:r>
      <w:r w:rsidR="00207BC2">
        <w:t>should be taken as equal</w:t>
      </w:r>
      <w:r w:rsidRPr="0075280A">
        <w:t xml:space="preserve"> to the height of the structure.</w:t>
      </w:r>
    </w:p>
    <w:p w14:paraId="0E4B1F26" w14:textId="77777777" w:rsidR="00587FC0" w:rsidRPr="0075280A" w:rsidRDefault="00587FC0" w:rsidP="007E6508">
      <w:pPr>
        <w:pStyle w:val="BodyText"/>
      </w:pPr>
      <w:r w:rsidRPr="0075280A">
        <w:t xml:space="preserve">As an alternative the value </w:t>
      </w:r>
      <m:oMath>
        <m:sSub>
          <m:sSubPr>
            <m:ctrlPr>
              <w:rPr>
                <w:rFonts w:ascii="Cambria Math" w:hAnsi="Cambria Math"/>
              </w:rPr>
            </m:ctrlPr>
          </m:sSubPr>
          <m:e>
            <m:r>
              <w:rPr>
                <w:rFonts w:ascii="Cambria Math" w:hAnsi="Cambria Math"/>
              </w:rPr>
              <m:t>c</m:t>
            </m:r>
          </m:e>
          <m:sub>
            <m:r>
              <m:rPr>
                <m:nor/>
              </m:rPr>
              <m:t>pi</m:t>
            </m:r>
          </m:sub>
        </m:sSub>
        <m:r>
          <w:rPr>
            <w:rFonts w:ascii="Cambria Math" w:hAnsi="Cambria Math"/>
          </w:rPr>
          <m:t>=0</m:t>
        </m:r>
      </m:oMath>
      <w:r w:rsidRPr="0075280A">
        <w:t xml:space="preserve"> shall also be used if it produces the worst load condition.</w:t>
      </w:r>
    </w:p>
    <w:p w14:paraId="72F6B7A3" w14:textId="32259047" w:rsidR="00587FC0" w:rsidRPr="0075280A" w:rsidRDefault="00587FC0" w:rsidP="00C153DF">
      <w:pPr>
        <w:pStyle w:val="BodyText"/>
        <w:keepNext/>
        <w:rPr>
          <w:b/>
        </w:rPr>
      </w:pPr>
      <w:r w:rsidRPr="0075280A">
        <w:t>(</w:t>
      </w:r>
      <w:r w:rsidR="00C46147">
        <w:t>10</w:t>
      </w:r>
      <w:r w:rsidRPr="0075280A">
        <w:t>)</w:t>
      </w:r>
      <w:r w:rsidRPr="0075280A">
        <w:tab/>
        <w:t xml:space="preserve">The internal pressure coefficient of circular structures with openings at the bottom and at the top, e.g. cooling towers, should be based on </w:t>
      </w:r>
      <w:r w:rsidR="00574C6E" w:rsidRPr="0075280A">
        <w:t>Formula </w:t>
      </w:r>
      <w:r w:rsidR="00DB3A10" w:rsidRPr="0075280A">
        <w:t>(C.</w:t>
      </w:r>
      <w:r w:rsidR="00DB3A10">
        <w:t>2</w:t>
      </w:r>
      <w:r w:rsidR="006E3C92">
        <w:t>2</w:t>
      </w:r>
      <w:r w:rsidR="00DB3A10" w:rsidRPr="0075280A">
        <w:t>)</w:t>
      </w:r>
      <w:r w:rsidRPr="0075280A">
        <w:t>:</w:t>
      </w:r>
    </w:p>
    <w:tbl>
      <w:tblPr>
        <w:tblW w:w="9901" w:type="dxa"/>
        <w:tblCellMar>
          <w:left w:w="0" w:type="dxa"/>
          <w:right w:w="0" w:type="dxa"/>
        </w:tblCellMar>
        <w:tblLook w:val="04A0" w:firstRow="1" w:lastRow="0" w:firstColumn="1" w:lastColumn="0" w:noHBand="0" w:noVBand="1"/>
      </w:tblPr>
      <w:tblGrid>
        <w:gridCol w:w="8767"/>
        <w:gridCol w:w="1134"/>
      </w:tblGrid>
      <w:tr w:rsidR="0002191E" w:rsidRPr="0075280A" w14:paraId="7FEDDE84" w14:textId="77777777" w:rsidTr="002027DA">
        <w:trPr>
          <w:cantSplit/>
        </w:trPr>
        <w:tc>
          <w:tcPr>
            <w:tcW w:w="8767" w:type="dxa"/>
          </w:tcPr>
          <w:p w14:paraId="7DEFE950" w14:textId="77777777" w:rsidR="00587FC0" w:rsidRPr="0075280A" w:rsidRDefault="00973596" w:rsidP="002027DA">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pi</m:t>
                    </m:r>
                  </m:sub>
                </m:sSub>
                <m:r>
                  <w:rPr>
                    <w:rFonts w:ascii="Cambria Math" w:hAnsi="Cambria Math"/>
                  </w:rPr>
                  <m:t>=-</m:t>
                </m:r>
                <m:r>
                  <m:rPr>
                    <m:sty m:val="p"/>
                  </m:rPr>
                  <w:rPr>
                    <w:rFonts w:ascii="Cambria Math" w:hAnsi="Cambria Math"/>
                  </w:rPr>
                  <m:t>0,50</m:t>
                </m:r>
              </m:oMath>
            </m:oMathPara>
          </w:p>
        </w:tc>
        <w:tc>
          <w:tcPr>
            <w:tcW w:w="1134" w:type="dxa"/>
            <w:vAlign w:val="center"/>
          </w:tcPr>
          <w:p w14:paraId="77D6A110" w14:textId="661CBEDF" w:rsidR="00587FC0" w:rsidRPr="0075280A" w:rsidRDefault="00587FC0" w:rsidP="009C3B2D">
            <w:pPr>
              <w:pStyle w:val="Formula"/>
              <w:tabs>
                <w:tab w:val="clear" w:pos="9749"/>
              </w:tabs>
              <w:ind w:left="0"/>
              <w:jc w:val="right"/>
              <w:rPr>
                <w:szCs w:val="22"/>
              </w:rPr>
            </w:pPr>
            <w:bookmarkStart w:id="4473" w:name="_Ref22643890"/>
            <w:r w:rsidRPr="0075280A">
              <w:t>(C.</w:t>
            </w:r>
            <w:r w:rsidR="00DB3A10">
              <w:rPr>
                <w:noProof/>
              </w:rPr>
              <w:t>2</w:t>
            </w:r>
            <w:r w:rsidR="006E3C92">
              <w:rPr>
                <w:noProof/>
              </w:rPr>
              <w:t>2</w:t>
            </w:r>
            <w:r w:rsidRPr="0075280A">
              <w:t>)</w:t>
            </w:r>
            <w:bookmarkEnd w:id="4473"/>
          </w:p>
        </w:tc>
      </w:tr>
    </w:tbl>
    <w:p w14:paraId="637E69F5" w14:textId="3FF881DB" w:rsidR="009A4EE0" w:rsidRPr="0075280A" w:rsidRDefault="009A4EE0" w:rsidP="002238D8">
      <w:pPr>
        <w:pStyle w:val="ANNEX"/>
        <w:numPr>
          <w:ilvl w:val="0"/>
          <w:numId w:val="47"/>
        </w:numPr>
        <w:ind w:left="0" w:firstLine="0"/>
      </w:pPr>
      <w:r w:rsidRPr="0075280A">
        <w:br/>
      </w:r>
      <w:bookmarkStart w:id="4474" w:name="_Toc49245154"/>
      <w:bookmarkStart w:id="4475" w:name="_Toc49247104"/>
      <w:bookmarkStart w:id="4476" w:name="_Toc111553375"/>
      <w:bookmarkStart w:id="4477" w:name="_Toc137215834"/>
      <w:bookmarkStart w:id="4478" w:name="_Toc151110011"/>
      <w:r w:rsidRPr="0075280A">
        <w:rPr>
          <w:b w:val="0"/>
        </w:rPr>
        <w:t>(normative)</w:t>
      </w:r>
      <w:r w:rsidRPr="0075280A">
        <w:br/>
      </w:r>
      <w:r w:rsidRPr="0075280A">
        <w:br/>
        <w:t>Net pressure and force coefficients for walls, roofs and skins</w:t>
      </w:r>
      <w:bookmarkEnd w:id="4474"/>
      <w:bookmarkEnd w:id="4475"/>
      <w:bookmarkEnd w:id="4476"/>
      <w:bookmarkEnd w:id="4477"/>
      <w:bookmarkEnd w:id="4478"/>
    </w:p>
    <w:p w14:paraId="03B3CD86" w14:textId="001C972E" w:rsidR="00294772" w:rsidRPr="00FA413A" w:rsidRDefault="009A4EE0" w:rsidP="002238D8">
      <w:pPr>
        <w:pStyle w:val="a2"/>
        <w:numPr>
          <w:ilvl w:val="1"/>
          <w:numId w:val="49"/>
        </w:numPr>
        <w:tabs>
          <w:tab w:val="left" w:pos="539"/>
        </w:tabs>
        <w:rPr>
          <w:lang w:val="en-US"/>
        </w:rPr>
      </w:pPr>
      <w:bookmarkStart w:id="4479" w:name="_Toc49245155"/>
      <w:bookmarkStart w:id="4480" w:name="_Toc49247105"/>
      <w:bookmarkStart w:id="4481" w:name="_Toc111553376"/>
      <w:bookmarkStart w:id="4482" w:name="_Toc137215835"/>
      <w:bookmarkStart w:id="4483" w:name="_Toc151110012"/>
      <w:r w:rsidRPr="00FA413A">
        <w:rPr>
          <w:lang w:val="en-US"/>
        </w:rPr>
        <w:t>Use of this annex</w:t>
      </w:r>
      <w:bookmarkEnd w:id="4479"/>
      <w:bookmarkEnd w:id="4480"/>
      <w:bookmarkEnd w:id="4481"/>
      <w:bookmarkEnd w:id="4482"/>
      <w:bookmarkEnd w:id="4483"/>
    </w:p>
    <w:p w14:paraId="23E04847" w14:textId="572BA731" w:rsidR="00294772" w:rsidRDefault="009A4EE0" w:rsidP="007E6508">
      <w:pPr>
        <w:pStyle w:val="BodyText"/>
        <w:rPr>
          <w:lang w:val="en-US"/>
        </w:rPr>
      </w:pPr>
      <w:r w:rsidRPr="0075280A">
        <w:rPr>
          <w:lang w:val="en-US"/>
        </w:rPr>
        <w:t>(1)</w:t>
      </w:r>
      <w:r w:rsidR="00BA1CB4" w:rsidRPr="0075280A">
        <w:rPr>
          <w:lang w:val="en-US"/>
        </w:rPr>
        <w:tab/>
      </w:r>
      <w:r w:rsidRPr="0075280A">
        <w:rPr>
          <w:lang w:val="en-US"/>
        </w:rPr>
        <w:t xml:space="preserve">This Normative </w:t>
      </w:r>
      <w:r w:rsidR="00205C93" w:rsidRPr="0075280A">
        <w:rPr>
          <w:lang w:val="en-US"/>
        </w:rPr>
        <w:t>Annex</w:t>
      </w:r>
      <w:r w:rsidR="006714C6" w:rsidRPr="0075280A">
        <w:rPr>
          <w:lang w:val="en-US"/>
        </w:rPr>
        <w:t xml:space="preserve"> </w:t>
      </w:r>
      <w:r w:rsidRPr="0075280A">
        <w:rPr>
          <w:lang w:val="en-US"/>
        </w:rPr>
        <w:t>contains additional provisions to 7.4 and 7.5 specifying net pressure coefficients and force coefficients, respectively.</w:t>
      </w:r>
    </w:p>
    <w:p w14:paraId="40B9F092" w14:textId="7DAD6C79" w:rsidR="005A6E5D" w:rsidRPr="0075280A" w:rsidRDefault="005A6E5D" w:rsidP="002238D8">
      <w:pPr>
        <w:pStyle w:val="a2"/>
        <w:numPr>
          <w:ilvl w:val="1"/>
          <w:numId w:val="49"/>
        </w:numPr>
        <w:rPr>
          <w:lang w:val="en-US"/>
        </w:rPr>
      </w:pPr>
      <w:bookmarkStart w:id="4484" w:name="_Toc137215836"/>
      <w:bookmarkStart w:id="4485" w:name="_Toc151110013"/>
      <w:r w:rsidRPr="00FA413A">
        <w:rPr>
          <w:lang w:val="en-US"/>
        </w:rPr>
        <w:t>Scope and field of application</w:t>
      </w:r>
      <w:bookmarkEnd w:id="4484"/>
      <w:bookmarkEnd w:id="4485"/>
    </w:p>
    <w:p w14:paraId="6E4180EA" w14:textId="45425273" w:rsidR="009A4EE0" w:rsidRDefault="009A4EE0" w:rsidP="007E6508">
      <w:pPr>
        <w:pStyle w:val="BodyText"/>
        <w:rPr>
          <w:lang w:val="en-US"/>
        </w:rPr>
      </w:pPr>
      <w:r w:rsidRPr="0075280A">
        <w:rPr>
          <w:lang w:val="en-US"/>
        </w:rPr>
        <w:t>(</w:t>
      </w:r>
      <w:r w:rsidR="005A6E5D">
        <w:rPr>
          <w:lang w:val="en-US"/>
        </w:rPr>
        <w:t>1</w:t>
      </w:r>
      <w:r w:rsidRPr="0075280A">
        <w:rPr>
          <w:lang w:val="en-US"/>
        </w:rPr>
        <w:t>)</w:t>
      </w:r>
      <w:r w:rsidR="00BA1CB4" w:rsidRPr="0075280A">
        <w:rPr>
          <w:lang w:val="en-US"/>
        </w:rPr>
        <w:tab/>
      </w:r>
      <w:r w:rsidRPr="0075280A">
        <w:rPr>
          <w:lang w:val="en-US"/>
        </w:rPr>
        <w:t xml:space="preserve">This Normative </w:t>
      </w:r>
      <w:r w:rsidR="00205C93" w:rsidRPr="0075280A">
        <w:rPr>
          <w:lang w:val="en-US"/>
        </w:rPr>
        <w:t>Annex</w:t>
      </w:r>
      <w:r w:rsidR="006714C6" w:rsidRPr="0075280A">
        <w:rPr>
          <w:lang w:val="en-US"/>
        </w:rPr>
        <w:t xml:space="preserve"> </w:t>
      </w:r>
      <w:r w:rsidRPr="0075280A">
        <w:rPr>
          <w:lang w:val="en-US"/>
        </w:rPr>
        <w:t>applies to canopy roofs, porches, balconies,</w:t>
      </w:r>
      <w:r w:rsidRPr="0075280A">
        <w:t xml:space="preserve"> </w:t>
      </w:r>
      <w:r w:rsidRPr="0075280A">
        <w:rPr>
          <w:szCs w:val="26"/>
        </w:rPr>
        <w:t>free-standing walls, parapets, fences and signboards</w:t>
      </w:r>
      <w:r w:rsidRPr="0075280A">
        <w:rPr>
          <w:lang w:val="en-US"/>
        </w:rPr>
        <w:t>.</w:t>
      </w:r>
    </w:p>
    <w:p w14:paraId="61FB88E4" w14:textId="387B39E5" w:rsidR="009A4EE0" w:rsidRPr="0075280A" w:rsidRDefault="009A4EE0" w:rsidP="002238D8">
      <w:pPr>
        <w:pStyle w:val="a2"/>
        <w:numPr>
          <w:ilvl w:val="1"/>
          <w:numId w:val="47"/>
        </w:numPr>
        <w:tabs>
          <w:tab w:val="clear" w:pos="360"/>
        </w:tabs>
      </w:pPr>
      <w:bookmarkStart w:id="4486" w:name="_Toc49245156"/>
      <w:bookmarkStart w:id="4487" w:name="_Toc49247106"/>
      <w:bookmarkStart w:id="4488" w:name="_Toc111553377"/>
      <w:bookmarkStart w:id="4489" w:name="_Toc137215837"/>
      <w:bookmarkStart w:id="4490" w:name="_Toc151110014"/>
      <w:r w:rsidRPr="0075280A">
        <w:rPr>
          <w:szCs w:val="26"/>
        </w:rPr>
        <w:t>Net pressure and force coefficients for canopy roofs, porches and balconies</w:t>
      </w:r>
      <w:bookmarkEnd w:id="4486"/>
      <w:bookmarkEnd w:id="4487"/>
      <w:bookmarkEnd w:id="4488"/>
      <w:bookmarkEnd w:id="4489"/>
      <w:bookmarkEnd w:id="4490"/>
    </w:p>
    <w:p w14:paraId="0620791D" w14:textId="1FDE76F9" w:rsidR="006A782E" w:rsidRDefault="006A782E" w:rsidP="002238D8">
      <w:pPr>
        <w:pStyle w:val="a3"/>
        <w:numPr>
          <w:ilvl w:val="2"/>
          <w:numId w:val="47"/>
        </w:numPr>
      </w:pPr>
      <w:r>
        <w:t>General</w:t>
      </w:r>
    </w:p>
    <w:p w14:paraId="09BF84A6" w14:textId="7A6EC24A" w:rsidR="009A4EE0" w:rsidRPr="0075280A" w:rsidRDefault="009A4EE0" w:rsidP="007E6508">
      <w:pPr>
        <w:pStyle w:val="BodyText"/>
      </w:pPr>
      <w:r w:rsidRPr="0075280A">
        <w:t>(1)</w:t>
      </w:r>
      <w:r w:rsidRPr="0075280A">
        <w:tab/>
        <w:t>A canopy roof is defined as the roof of a structure that does not have permanent walls, such as petrol stations, Dutch barns, etc.</w:t>
      </w:r>
    </w:p>
    <w:p w14:paraId="13508469" w14:textId="17D76B1F" w:rsidR="009A4EE0" w:rsidRPr="0075280A" w:rsidRDefault="009A4EE0" w:rsidP="007E6508">
      <w:pPr>
        <w:pStyle w:val="BodyText"/>
      </w:pPr>
      <w:r w:rsidRPr="0075280A">
        <w:t>(2)</w:t>
      </w:r>
      <w:r w:rsidRPr="0075280A">
        <w:tab/>
        <w:t xml:space="preserve">The global force coefficient </w:t>
      </w:r>
      <w:r w:rsidR="005767C3">
        <w:t>should be used for</w:t>
      </w:r>
      <w:r w:rsidR="005767C3" w:rsidRPr="0075280A">
        <w:t xml:space="preserve"> </w:t>
      </w:r>
      <w:r w:rsidRPr="0075280A">
        <w:t>evaluation of the resulting force on the canopy. It should be used in the design of the columns and the foundations. The net pressure coefficient represents the maximum local pressure for all wind directions. It should be used in the design of roofing elements and fixings.</w:t>
      </w:r>
    </w:p>
    <w:p w14:paraId="12F47B27" w14:textId="3E353EA2" w:rsidR="009A4EE0" w:rsidRPr="0075280A" w:rsidRDefault="009A4EE0" w:rsidP="007E6508">
      <w:pPr>
        <w:pStyle w:val="BodyText"/>
      </w:pPr>
      <w:r w:rsidRPr="0075280A">
        <w:t>(3)</w:t>
      </w:r>
      <w:r w:rsidRPr="0075280A">
        <w:tab/>
        <w:t xml:space="preserve">The degree of blockage under a canopy roof is shown in </w:t>
      </w:r>
      <w:r w:rsidR="00DB3A10" w:rsidRPr="0075280A">
        <w:t>Figure D.</w:t>
      </w:r>
      <w:r w:rsidR="00DB3A10">
        <w:rPr>
          <w:noProof/>
        </w:rPr>
        <w:t>1</w:t>
      </w:r>
      <w:r w:rsidRPr="0075280A">
        <w:t xml:space="preserve"> </w:t>
      </w:r>
      <w:r w:rsidR="005767C3">
        <w:t xml:space="preserve">should be described by </w:t>
      </w:r>
      <w:r w:rsidRPr="0075280A">
        <w:t>the blockage </w:t>
      </w:r>
      <m:oMath>
        <m:r>
          <w:rPr>
            <w:rFonts w:ascii="Cambria Math" w:hAnsi="Cambria Math" w:cs="Cambria Math"/>
          </w:rPr>
          <m:t>φ</m:t>
        </m:r>
      </m:oMath>
      <w:r w:rsidRPr="0075280A">
        <w:t>, which is the ratio of the area of feasible, actual obstructions under the canopy divided by the cross sectional area under the canopy, both areas being normal to the wind direction.</w:t>
      </w:r>
    </w:p>
    <w:p w14:paraId="482533D3" w14:textId="77777777" w:rsidR="009A4EE0" w:rsidRPr="0075280A" w:rsidRDefault="009A4EE0" w:rsidP="009A4EE0">
      <w:pPr>
        <w:pStyle w:val="Note"/>
      </w:pPr>
      <w:r w:rsidRPr="0075280A">
        <w:t>NOTE</w:t>
      </w:r>
      <w:r w:rsidRPr="0075280A">
        <w:tab/>
      </w:r>
      <m:oMath>
        <m:r>
          <w:rPr>
            <w:rFonts w:ascii="Cambria Math" w:hAnsi="Cambria Math" w:cs="Cambria Math"/>
          </w:rPr>
          <m:t>φ</m:t>
        </m:r>
        <m:r>
          <w:rPr>
            <w:rFonts w:ascii="Cambria Math" w:hAnsi="Cambria Math"/>
          </w:rPr>
          <m:t>=0</m:t>
        </m:r>
      </m:oMath>
      <w:r w:rsidRPr="0075280A">
        <w:t xml:space="preserve"> represents an empty canopy, and </w:t>
      </w:r>
      <m:oMath>
        <m:r>
          <w:rPr>
            <w:rFonts w:ascii="Cambria Math" w:hAnsi="Cambria Math" w:cs="Cambria Math"/>
          </w:rPr>
          <m:t>φ</m:t>
        </m:r>
        <m:r>
          <w:rPr>
            <w:rFonts w:ascii="Cambria Math" w:hAnsi="Cambria Math"/>
          </w:rPr>
          <m:t>=1</m:t>
        </m:r>
      </m:oMath>
      <w:r w:rsidRPr="0075280A">
        <w:t xml:space="preserve"> represents the canopy fully blocked with contents to the leeward eaves only (this is not a closed building).</w:t>
      </w:r>
    </w:p>
    <w:p w14:paraId="56420962" w14:textId="77777777" w:rsidR="009A4EE0" w:rsidRPr="0075280A" w:rsidRDefault="009A4EE0" w:rsidP="007E6508">
      <w:pPr>
        <w:pStyle w:val="BodyText"/>
      </w:pPr>
      <w:r w:rsidRPr="0075280A">
        <w:t>(4)</w:t>
      </w:r>
      <w:r w:rsidRPr="0075280A">
        <w:tab/>
        <w:t xml:space="preserve">For canopies with double skins, the impermeable skin and its fixings should be calculated with </w:t>
      </w:r>
      <m:oMath>
        <m:sSub>
          <m:sSubPr>
            <m:ctrlPr>
              <w:rPr>
                <w:rFonts w:ascii="Cambria Math" w:hAnsi="Cambria Math"/>
                <w:i/>
              </w:rPr>
            </m:ctrlPr>
          </m:sSubPr>
          <m:e>
            <m:r>
              <w:rPr>
                <w:rFonts w:ascii="Cambria Math" w:hAnsi="Cambria Math"/>
              </w:rPr>
              <m:t>c</m:t>
            </m:r>
          </m:e>
          <m:sub>
            <m:r>
              <m:rPr>
                <m:sty m:val="p"/>
              </m:rPr>
              <w:rPr>
                <w:rFonts w:ascii="Cambria Math" w:hAnsi="Cambria Math"/>
              </w:rPr>
              <m:t>p,net</m:t>
            </m:r>
          </m:sub>
        </m:sSub>
      </m:oMath>
      <w:r w:rsidRPr="0075280A">
        <w:t xml:space="preserve"> and the permeable skin and its fixings with </w:t>
      </w:r>
      <m:oMath>
        <m:f>
          <m:fPr>
            <m:type m:val="lin"/>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p,net</m:t>
            </m:r>
          </m:sub>
        </m:sSub>
      </m:oMath>
      <w:r w:rsidRPr="0075280A">
        <w:t>.</w:t>
      </w:r>
    </w:p>
    <w:p w14:paraId="3E6EC560" w14:textId="1C61E9F5" w:rsidR="009A4EE0" w:rsidRPr="0075280A" w:rsidRDefault="009A4EE0" w:rsidP="007E6508">
      <w:pPr>
        <w:pStyle w:val="BodyText"/>
      </w:pPr>
      <w:r w:rsidRPr="0075280A">
        <w:t>(5)</w:t>
      </w:r>
      <w:r w:rsidRPr="0075280A">
        <w:tab/>
        <w:t xml:space="preserve">Friction forces should be considered (see </w:t>
      </w:r>
      <w:r w:rsidRPr="00CE7213">
        <w:t>E.</w:t>
      </w:r>
      <w:r w:rsidR="004A4B71" w:rsidRPr="00CE7213">
        <w:t>8</w:t>
      </w:r>
      <w:r w:rsidRPr="00CE7213">
        <w:t>).</w:t>
      </w:r>
    </w:p>
    <w:p w14:paraId="3A96C65F" w14:textId="240F39B8" w:rsidR="009A4EE0" w:rsidRPr="0075280A" w:rsidRDefault="009A4EE0" w:rsidP="007E6508">
      <w:pPr>
        <w:pStyle w:val="BodyText"/>
      </w:pPr>
      <w:r w:rsidRPr="0075280A">
        <w:t>(6)</w:t>
      </w:r>
      <w:r w:rsidRPr="0075280A">
        <w:tab/>
        <w:t xml:space="preserve">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rsidRPr="0075280A">
        <w:t xml:space="preserve"> should be taken as </w:t>
      </w:r>
      <m:oMath>
        <m:r>
          <w:rPr>
            <w:rFonts w:ascii="Cambria Math" w:hAnsi="Cambria Math"/>
          </w:rPr>
          <m:t>h</m:t>
        </m:r>
      </m:oMath>
      <w:r w:rsidRPr="0075280A">
        <w:t xml:space="preserve"> as shown in </w:t>
      </w:r>
      <w:r w:rsidR="00DB3A10" w:rsidRPr="0075280A">
        <w:t>Figure D.</w:t>
      </w:r>
      <w:r w:rsidR="00DB3A10">
        <w:rPr>
          <w:noProof/>
        </w:rPr>
        <w:t>3</w:t>
      </w:r>
      <w:r w:rsidRPr="0075280A">
        <w:t xml:space="preserve"> and </w:t>
      </w:r>
      <w:r w:rsidR="00DB3A10" w:rsidRPr="0075280A">
        <w:t>Figure D.</w:t>
      </w:r>
      <w:r w:rsidR="00DB3A10">
        <w:rPr>
          <w:noProof/>
        </w:rPr>
        <w:t>6</w:t>
      </w:r>
      <w:r w:rsidRPr="0075280A">
        <w:t>.</w:t>
      </w:r>
    </w:p>
    <w:p w14:paraId="454503D4" w14:textId="56559AFD" w:rsidR="009A4EE0" w:rsidRPr="0075280A" w:rsidRDefault="00EA4440" w:rsidP="006F3D39">
      <w:pPr>
        <w:pStyle w:val="FigureImage"/>
      </w:pPr>
      <w:r>
        <w:rPr>
          <w:noProof/>
        </w:rPr>
        <w:drawing>
          <wp:inline distT="0" distB="0" distL="0" distR="0" wp14:anchorId="2D27C0B1" wp14:editId="676A602B">
            <wp:extent cx="5821680" cy="1973580"/>
            <wp:effectExtent l="0" t="0" r="7620" b="7620"/>
            <wp:docPr id="311" name="d001.tif" descr="Ein Bild, das Entwurf, Zeichnung, Linear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d001.tif" descr="Ein Bild, das Entwurf, Zeichnung, Lineart, weiß enthält.&#10;&#10;Automatisch generierte Beschreibung"/>
                    <pic:cNvPicPr/>
                  </pic:nvPicPr>
                  <pic:blipFill>
                    <a:blip r:embed="rId166" r:link="rId167" cstate="print">
                      <a:extLst>
                        <a:ext uri="{28A0092B-C50C-407E-A947-70E740481C1C}">
                          <a14:useLocalDpi xmlns:a14="http://schemas.microsoft.com/office/drawing/2010/main" val="0"/>
                        </a:ext>
                      </a:extLst>
                    </a:blip>
                    <a:stretch>
                      <a:fillRect/>
                    </a:stretch>
                  </pic:blipFill>
                  <pic:spPr>
                    <a:xfrm>
                      <a:off x="0" y="0"/>
                      <a:ext cx="5821680" cy="1973580"/>
                    </a:xfrm>
                    <a:prstGeom prst="rect">
                      <a:avLst/>
                    </a:prstGeom>
                  </pic:spPr>
                </pic:pic>
              </a:graphicData>
            </a:graphic>
          </wp:inline>
        </w:drawing>
      </w:r>
    </w:p>
    <w:p w14:paraId="03B0A347" w14:textId="4E8E7794" w:rsidR="009A4EE0" w:rsidRPr="0075280A" w:rsidRDefault="00294772" w:rsidP="006F3D39">
      <w:pPr>
        <w:pStyle w:val="Figuretitle"/>
      </w:pPr>
      <w:bookmarkStart w:id="4491" w:name="_Ref8286326"/>
      <w:r w:rsidRPr="0075280A">
        <w:t>Figure </w:t>
      </w:r>
      <w:r w:rsidR="009A4EE0" w:rsidRPr="0075280A">
        <w:t>D.</w:t>
      </w:r>
      <w:r w:rsidR="00DB3A10">
        <w:rPr>
          <w:noProof/>
        </w:rPr>
        <w:t>1</w:t>
      </w:r>
      <w:bookmarkStart w:id="4492" w:name="_Toc7258919"/>
      <w:bookmarkStart w:id="4493" w:name="_Toc7259268"/>
      <w:bookmarkStart w:id="4494" w:name="_Toc7261138"/>
      <w:bookmarkStart w:id="4495" w:name="_Toc7261975"/>
      <w:bookmarkStart w:id="4496" w:name="_Toc7263840"/>
      <w:bookmarkStart w:id="4497" w:name="_Toc7266723"/>
      <w:bookmarkStart w:id="4498" w:name="_Toc7858059"/>
      <w:bookmarkStart w:id="4499" w:name="_Toc7860506"/>
      <w:bookmarkStart w:id="4500" w:name="_Toc7866491"/>
      <w:bookmarkStart w:id="4501" w:name="_Toc7873496"/>
      <w:bookmarkStart w:id="4502" w:name="_Toc9243087"/>
      <w:bookmarkStart w:id="4503" w:name="_Toc9433698"/>
      <w:bookmarkStart w:id="4504" w:name="_Toc9436392"/>
      <w:bookmarkStart w:id="4505" w:name="_Toc9437106"/>
      <w:bookmarkStart w:id="4506" w:name="_Toc9748133"/>
      <w:bookmarkStart w:id="4507" w:name="_Toc10389181"/>
      <w:bookmarkStart w:id="4508" w:name="_Toc10424919"/>
      <w:bookmarkStart w:id="4509" w:name="_Toc10439055"/>
      <w:bookmarkStart w:id="4510" w:name="_Toc10440722"/>
      <w:bookmarkStart w:id="4511" w:name="_Toc10448159"/>
      <w:bookmarkStart w:id="4512" w:name="_Toc10606968"/>
      <w:bookmarkStart w:id="4513" w:name="_Toc10628734"/>
      <w:bookmarkStart w:id="4514" w:name="_Toc11224741"/>
      <w:bookmarkStart w:id="4515" w:name="_Toc11488710"/>
      <w:bookmarkStart w:id="4516" w:name="_Toc40181827"/>
      <w:bookmarkEnd w:id="4491"/>
      <w:r w:rsidR="0002191E" w:rsidRPr="0075280A">
        <w:t xml:space="preserve"> — </w:t>
      </w:r>
      <w:r w:rsidR="009A4EE0" w:rsidRPr="0075280A">
        <w:t>Airflow over canopy roofs</w:t>
      </w:r>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p>
    <w:p w14:paraId="2A74844E" w14:textId="77777777" w:rsidR="009A4EE0" w:rsidRPr="0075280A" w:rsidRDefault="009A4EE0" w:rsidP="002238D8">
      <w:pPr>
        <w:pStyle w:val="a3"/>
        <w:numPr>
          <w:ilvl w:val="2"/>
          <w:numId w:val="47"/>
        </w:numPr>
      </w:pPr>
      <w:bookmarkStart w:id="4517" w:name="_Toc49247107"/>
      <w:r w:rsidRPr="0075280A">
        <w:t>Monopitch canopies</w:t>
      </w:r>
      <w:bookmarkEnd w:id="4517"/>
    </w:p>
    <w:p w14:paraId="53046FF0" w14:textId="6014E735" w:rsidR="009A4EE0" w:rsidRPr="0075280A" w:rsidRDefault="009A4EE0" w:rsidP="007E6508">
      <w:pPr>
        <w:pStyle w:val="BodyText"/>
      </w:pPr>
      <w:r w:rsidRPr="0075280A">
        <w:t>(1)</w:t>
      </w:r>
      <w:r w:rsidRPr="0075280A">
        <w:tab/>
        <w:t xml:space="preserve">For a wind incidence perpendicular to the ridge, the global force coefficients for monopitch canopies </w:t>
      </w:r>
      <w:r w:rsidR="00617955">
        <w:t>should be taken form</w:t>
      </w:r>
      <w:r w:rsidRPr="0075280A">
        <w:t xml:space="preserve"> </w:t>
      </w:r>
      <w:r w:rsidR="00DB3A10" w:rsidRPr="0075280A">
        <w:t>Table D.</w:t>
      </w:r>
      <w:r w:rsidR="00DB3A10">
        <w:rPr>
          <w:noProof/>
        </w:rPr>
        <w:t>1</w:t>
      </w:r>
      <w:r w:rsidRPr="0075280A">
        <w:t xml:space="preserve"> and </w:t>
      </w:r>
      <w:r w:rsidR="00DB3A10" w:rsidRPr="0075280A">
        <w:t>Figure D.</w:t>
      </w:r>
      <w:r w:rsidR="00DB3A10">
        <w:rPr>
          <w:noProof/>
        </w:rPr>
        <w:t>2</w:t>
      </w:r>
      <w:r w:rsidRPr="0075280A">
        <w:t xml:space="preserve">. For intermediate values of </w:t>
      </w:r>
      <m:oMath>
        <m:r>
          <w:rPr>
            <w:rFonts w:ascii="Cambria Math" w:hAnsi="Cambria Math"/>
          </w:rPr>
          <m:t>φ</m:t>
        </m:r>
      </m:oMath>
      <w:r w:rsidRPr="0075280A">
        <w:t xml:space="preserve"> the force coefficients </w:t>
      </w:r>
      <w:r w:rsidR="00617955">
        <w:t>may</w:t>
      </w:r>
      <w:r w:rsidR="00617955" w:rsidRPr="0075280A">
        <w:t xml:space="preserve"> </w:t>
      </w:r>
      <w:r w:rsidRPr="0075280A">
        <w:t xml:space="preserve">be obtained by linear interpolation between the cases </w:t>
      </w:r>
      <m:oMath>
        <m:r>
          <w:rPr>
            <w:rFonts w:ascii="Cambria Math" w:hAnsi="Cambria Math"/>
          </w:rPr>
          <m:t>φ=0</m:t>
        </m:r>
      </m:oMath>
      <w:r w:rsidRPr="0075280A">
        <w:t xml:space="preserve"> and </w:t>
      </w:r>
      <m:oMath>
        <m:r>
          <w:rPr>
            <w:rFonts w:ascii="Cambria Math" w:hAnsi="Cambria Math"/>
          </w:rPr>
          <m:t>φ=1</m:t>
        </m:r>
      </m:oMath>
      <w:r w:rsidRPr="0075280A">
        <w:t>.</w:t>
      </w:r>
    </w:p>
    <w:p w14:paraId="6C472E97" w14:textId="77777777" w:rsidR="009A4EE0" w:rsidRPr="0075280A" w:rsidRDefault="009A4EE0" w:rsidP="007E6508">
      <w:pPr>
        <w:pStyle w:val="Note"/>
      </w:pPr>
      <w:r w:rsidRPr="0075280A">
        <w:t>NOTE</w:t>
      </w:r>
      <w:r w:rsidRPr="0075280A">
        <w:tab/>
        <w:t xml:space="preserve">The force coefficients are given in </w:t>
      </w:r>
      <w:r w:rsidR="00294772" w:rsidRPr="0075280A">
        <w:t>Table </w:t>
      </w:r>
      <w:r w:rsidRPr="0075280A">
        <w:t xml:space="preserve">D.1 and shown in </w:t>
      </w:r>
      <w:r w:rsidR="00294772" w:rsidRPr="0075280A">
        <w:t>Figure </w:t>
      </w:r>
      <w:r w:rsidRPr="0075280A">
        <w:t xml:space="preserve">D.2 unless the National </w:t>
      </w:r>
      <w:r w:rsidR="00205C93" w:rsidRPr="0075280A">
        <w:t>Annex </w:t>
      </w:r>
      <w:r w:rsidRPr="0075280A">
        <w:t>provides different values.</w:t>
      </w:r>
    </w:p>
    <w:p w14:paraId="01D33FFC" w14:textId="2336A19D" w:rsidR="009A4EE0" w:rsidRPr="0075280A" w:rsidRDefault="00294772" w:rsidP="009A4EE0">
      <w:pPr>
        <w:pStyle w:val="Tabletitle"/>
      </w:pPr>
      <w:bookmarkStart w:id="4518" w:name="_Ref8286418"/>
      <w:bookmarkStart w:id="4519" w:name="_Toc49247108"/>
      <w:r w:rsidRPr="0075280A">
        <w:t>Table </w:t>
      </w:r>
      <w:r w:rsidR="009A4EE0" w:rsidRPr="0075280A">
        <w:t>D.</w:t>
      </w:r>
      <w:r w:rsidR="00DB3A10">
        <w:rPr>
          <w:noProof/>
        </w:rPr>
        <w:t>1</w:t>
      </w:r>
      <w:bookmarkEnd w:id="4518"/>
      <w:r w:rsidR="0002191E" w:rsidRPr="0075280A">
        <w:t xml:space="preserve"> — </w:t>
      </w:r>
      <w:r w:rsidR="009A4EE0" w:rsidRPr="0075280A">
        <w:t>Force coeff</w:t>
      </w:r>
      <w:r w:rsidR="006F3D39" w:rsidRPr="0075280A">
        <w:t>icients for monopitch canopies</w:t>
      </w:r>
      <w:bookmarkEnd w:id="45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2"/>
        <w:gridCol w:w="1980"/>
        <w:gridCol w:w="2435"/>
      </w:tblGrid>
      <w:tr w:rsidR="0002191E" w:rsidRPr="0075280A" w14:paraId="048115CC" w14:textId="77777777" w:rsidTr="00536783">
        <w:trPr>
          <w:jc w:val="center"/>
        </w:trPr>
        <w:tc>
          <w:tcPr>
            <w:tcW w:w="1822" w:type="dxa"/>
            <w:tcBorders>
              <w:top w:val="single" w:sz="12" w:space="0" w:color="auto"/>
              <w:left w:val="single" w:sz="12" w:space="0" w:color="auto"/>
            </w:tcBorders>
            <w:vAlign w:val="center"/>
          </w:tcPr>
          <w:p w14:paraId="204A5408" w14:textId="77777777" w:rsidR="009A4EE0" w:rsidRPr="0075280A" w:rsidRDefault="009A4EE0" w:rsidP="007E6508">
            <w:pPr>
              <w:pStyle w:val="Tablebody"/>
              <w:keepNext/>
              <w:jc w:val="center"/>
            </w:pPr>
            <w:r w:rsidRPr="0075280A">
              <w:t>Positive values</w:t>
            </w:r>
          </w:p>
        </w:tc>
        <w:tc>
          <w:tcPr>
            <w:tcW w:w="1980" w:type="dxa"/>
            <w:tcBorders>
              <w:top w:val="single" w:sz="12" w:space="0" w:color="auto"/>
              <w:bottom w:val="single" w:sz="4" w:space="0" w:color="auto"/>
            </w:tcBorders>
            <w:vAlign w:val="center"/>
          </w:tcPr>
          <w:p w14:paraId="5E867433" w14:textId="0593E82B" w:rsidR="009A4EE0" w:rsidRPr="0075280A" w:rsidRDefault="009A4EE0" w:rsidP="007E6508">
            <w:pPr>
              <w:pStyle w:val="Tablebody"/>
              <w:keepNext/>
              <w:jc w:val="center"/>
            </w:pPr>
            <w:r w:rsidRPr="0075280A">
              <w:t>A</w:t>
            </w:r>
            <w:r w:rsidR="00EA4440">
              <w:t>gg</w:t>
            </w:r>
            <w:r w:rsidRPr="0075280A">
              <w:t xml:space="preserve">ll values of </w:t>
            </w:r>
            <m:oMath>
              <m:r>
                <w:rPr>
                  <w:rFonts w:ascii="Cambria Math" w:hAnsi="Cambria Math"/>
                </w:rPr>
                <m:t>φ</m:t>
              </m:r>
            </m:oMath>
          </w:p>
        </w:tc>
        <w:tc>
          <w:tcPr>
            <w:tcW w:w="2435" w:type="dxa"/>
            <w:tcBorders>
              <w:top w:val="single" w:sz="12" w:space="0" w:color="auto"/>
              <w:bottom w:val="single" w:sz="4" w:space="0" w:color="auto"/>
              <w:right w:val="single" w:sz="12" w:space="0" w:color="auto"/>
            </w:tcBorders>
            <w:vAlign w:val="center"/>
          </w:tcPr>
          <w:p w14:paraId="6724A955" w14:textId="77777777" w:rsidR="009A4EE0" w:rsidRPr="0075280A" w:rsidRDefault="00973596" w:rsidP="007E6508">
            <w:pPr>
              <w:pStyle w:val="Tablebody"/>
              <w:keepNext/>
              <w:jc w:val="center"/>
            </w:pPr>
            <m:oMathPara>
              <m:oMathParaPr>
                <m:jc m:val="center"/>
              </m:oMathParaP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r>
                  <w:rPr>
                    <w:rFonts w:ascii="Cambria Math" w:hAnsi="Cambria Math"/>
                  </w:rPr>
                  <m:t>=+0,2+</m:t>
                </m:r>
                <m:f>
                  <m:fPr>
                    <m:type m:val="lin"/>
                    <m:ctrlPr>
                      <w:rPr>
                        <w:rFonts w:ascii="Cambria Math" w:hAnsi="Cambria Math"/>
                        <w:i/>
                      </w:rPr>
                    </m:ctrlPr>
                  </m:fPr>
                  <m:num>
                    <m:r>
                      <w:rPr>
                        <w:rFonts w:ascii="Cambria Math" w:hAnsi="Cambria Math"/>
                      </w:rPr>
                      <m:t>α</m:t>
                    </m:r>
                  </m:num>
                  <m:den>
                    <m:r>
                      <w:rPr>
                        <w:rFonts w:ascii="Cambria Math" w:hAnsi="Cambria Math"/>
                      </w:rPr>
                      <m:t>30</m:t>
                    </m:r>
                  </m:den>
                </m:f>
              </m:oMath>
            </m:oMathPara>
          </w:p>
        </w:tc>
      </w:tr>
      <w:tr w:rsidR="0002191E" w:rsidRPr="0075280A" w14:paraId="488D9C54" w14:textId="77777777" w:rsidTr="00536783">
        <w:trPr>
          <w:jc w:val="center"/>
        </w:trPr>
        <w:tc>
          <w:tcPr>
            <w:tcW w:w="1822" w:type="dxa"/>
            <w:vMerge w:val="restart"/>
            <w:tcBorders>
              <w:left w:val="single" w:sz="12" w:space="0" w:color="auto"/>
            </w:tcBorders>
            <w:vAlign w:val="center"/>
          </w:tcPr>
          <w:p w14:paraId="672DE682" w14:textId="77777777" w:rsidR="009A4EE0" w:rsidRPr="0075280A" w:rsidRDefault="009A4EE0" w:rsidP="007E6508">
            <w:pPr>
              <w:pStyle w:val="Tablebody"/>
              <w:keepNext/>
              <w:jc w:val="center"/>
            </w:pPr>
            <w:r w:rsidRPr="0075280A">
              <w:t>Negative values</w:t>
            </w:r>
          </w:p>
        </w:tc>
        <w:tc>
          <w:tcPr>
            <w:tcW w:w="1980" w:type="dxa"/>
            <w:tcBorders>
              <w:bottom w:val="nil"/>
            </w:tcBorders>
            <w:vAlign w:val="center"/>
          </w:tcPr>
          <w:p w14:paraId="66F0FA4B" w14:textId="77777777" w:rsidR="009A4EE0" w:rsidRPr="0075280A" w:rsidRDefault="009A4EE0" w:rsidP="007E6508">
            <w:pPr>
              <w:pStyle w:val="Tablebody"/>
              <w:keepNext/>
              <w:jc w:val="center"/>
            </w:pPr>
            <m:oMathPara>
              <m:oMathParaPr>
                <m:jc m:val="center"/>
              </m:oMathParaPr>
              <m:oMath>
                <m:r>
                  <w:rPr>
                    <w:rFonts w:ascii="Cambria Math" w:hAnsi="Cambria Math"/>
                  </w:rPr>
                  <m:t>φ=0</m:t>
                </m:r>
              </m:oMath>
            </m:oMathPara>
          </w:p>
        </w:tc>
        <w:tc>
          <w:tcPr>
            <w:tcW w:w="2435" w:type="dxa"/>
            <w:tcBorders>
              <w:bottom w:val="nil"/>
              <w:right w:val="single" w:sz="12" w:space="0" w:color="auto"/>
            </w:tcBorders>
            <w:vAlign w:val="center"/>
          </w:tcPr>
          <w:p w14:paraId="45BEECC2" w14:textId="77777777" w:rsidR="009A4EE0" w:rsidRPr="0075280A" w:rsidRDefault="00973596" w:rsidP="007E6508">
            <w:pPr>
              <w:pStyle w:val="Tablebody"/>
              <w:keepNext/>
              <w:jc w:val="center"/>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r>
                  <w:rPr>
                    <w:rFonts w:ascii="Cambria Math" w:hAnsi="Cambria Math"/>
                  </w:rPr>
                  <m:t>=-0,5-1,3⋅</m:t>
                </m:r>
                <m:f>
                  <m:fPr>
                    <m:type m:val="lin"/>
                    <m:ctrlPr>
                      <w:rPr>
                        <w:rFonts w:ascii="Cambria Math" w:hAnsi="Cambria Math"/>
                        <w:i/>
                      </w:rPr>
                    </m:ctrlPr>
                  </m:fPr>
                  <m:num>
                    <m:r>
                      <w:rPr>
                        <w:rFonts w:ascii="Cambria Math" w:hAnsi="Cambria Math"/>
                      </w:rPr>
                      <m:t>α</m:t>
                    </m:r>
                  </m:num>
                  <m:den>
                    <m:r>
                      <w:rPr>
                        <w:rFonts w:ascii="Cambria Math" w:hAnsi="Cambria Math"/>
                      </w:rPr>
                      <m:t>30</m:t>
                    </m:r>
                  </m:den>
                </m:f>
              </m:oMath>
            </m:oMathPara>
          </w:p>
        </w:tc>
      </w:tr>
      <w:tr w:rsidR="009A4EE0" w:rsidRPr="0075280A" w14:paraId="00CF94AA" w14:textId="77777777" w:rsidTr="00536783">
        <w:trPr>
          <w:jc w:val="center"/>
        </w:trPr>
        <w:tc>
          <w:tcPr>
            <w:tcW w:w="1822" w:type="dxa"/>
            <w:vMerge/>
            <w:tcBorders>
              <w:left w:val="single" w:sz="12" w:space="0" w:color="auto"/>
              <w:bottom w:val="single" w:sz="12" w:space="0" w:color="auto"/>
            </w:tcBorders>
            <w:vAlign w:val="center"/>
          </w:tcPr>
          <w:p w14:paraId="7BB311C9" w14:textId="77777777" w:rsidR="009A4EE0" w:rsidRPr="0075280A" w:rsidRDefault="009A4EE0" w:rsidP="007E6508">
            <w:pPr>
              <w:pStyle w:val="Tablebody"/>
              <w:jc w:val="center"/>
            </w:pPr>
          </w:p>
        </w:tc>
        <w:tc>
          <w:tcPr>
            <w:tcW w:w="1980" w:type="dxa"/>
            <w:tcBorders>
              <w:top w:val="nil"/>
              <w:bottom w:val="single" w:sz="12" w:space="0" w:color="auto"/>
            </w:tcBorders>
            <w:vAlign w:val="center"/>
          </w:tcPr>
          <w:p w14:paraId="1FBE52F8" w14:textId="77777777" w:rsidR="009A4EE0" w:rsidRPr="0075280A" w:rsidRDefault="009A4EE0" w:rsidP="007E6508">
            <w:pPr>
              <w:pStyle w:val="Tablebody"/>
              <w:jc w:val="center"/>
            </w:pPr>
            <m:oMathPara>
              <m:oMathParaPr>
                <m:jc m:val="center"/>
              </m:oMathParaPr>
              <m:oMath>
                <m:r>
                  <w:rPr>
                    <w:rFonts w:ascii="Cambria Math" w:hAnsi="Cambria Math"/>
                  </w:rPr>
                  <m:t>φ=1</m:t>
                </m:r>
              </m:oMath>
            </m:oMathPara>
          </w:p>
        </w:tc>
        <w:tc>
          <w:tcPr>
            <w:tcW w:w="2435" w:type="dxa"/>
            <w:tcBorders>
              <w:top w:val="nil"/>
              <w:bottom w:val="single" w:sz="12" w:space="0" w:color="auto"/>
              <w:right w:val="single" w:sz="12" w:space="0" w:color="auto"/>
            </w:tcBorders>
            <w:vAlign w:val="center"/>
          </w:tcPr>
          <w:p w14:paraId="6381ACD0" w14:textId="77777777" w:rsidR="009A4EE0" w:rsidRPr="0075280A" w:rsidRDefault="00973596" w:rsidP="007E6508">
            <w:pPr>
              <w:pStyle w:val="Tablebody"/>
              <w:jc w:val="center"/>
            </w:pPr>
            <m:oMathPara>
              <m:oMathParaPr>
                <m:jc m:val="center"/>
              </m:oMathParaP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r>
                  <w:rPr>
                    <w:rFonts w:ascii="Cambria Math" w:hAnsi="Cambria Math"/>
                  </w:rPr>
                  <m:t>=-1,4</m:t>
                </m:r>
              </m:oMath>
            </m:oMathPara>
          </w:p>
        </w:tc>
      </w:tr>
    </w:tbl>
    <w:p w14:paraId="3686DCDB" w14:textId="77777777" w:rsidR="009A4EE0" w:rsidRPr="0075280A" w:rsidRDefault="009A4EE0" w:rsidP="007E6508">
      <w:pPr>
        <w:pStyle w:val="BodyText"/>
      </w:pPr>
    </w:p>
    <w:p w14:paraId="6ED37FA5" w14:textId="33F3BD13" w:rsidR="009A4EE0" w:rsidRPr="0075280A" w:rsidRDefault="00EA4440" w:rsidP="007E6508">
      <w:pPr>
        <w:pStyle w:val="FigureImage"/>
      </w:pPr>
      <w:r>
        <w:rPr>
          <w:noProof/>
        </w:rPr>
        <w:drawing>
          <wp:inline distT="0" distB="0" distL="0" distR="0" wp14:anchorId="28A94CE8" wp14:editId="7F0424B9">
            <wp:extent cx="4742688" cy="3130296"/>
            <wp:effectExtent l="0" t="0" r="1270" b="0"/>
            <wp:docPr id="310" name="d002.tif" descr="Ein Bild, das Text, Reihe,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d002.tif" descr="Ein Bild, das Text, Reihe, Diagramm, parallel enthält.&#10;&#10;Automatisch generierte Beschreibung"/>
                    <pic:cNvPicPr/>
                  </pic:nvPicPr>
                  <pic:blipFill>
                    <a:blip r:embed="rId168" r:link="rId169" cstate="print">
                      <a:extLst>
                        <a:ext uri="{28A0092B-C50C-407E-A947-70E740481C1C}">
                          <a14:useLocalDpi xmlns:a14="http://schemas.microsoft.com/office/drawing/2010/main" val="0"/>
                        </a:ext>
                      </a:extLst>
                    </a:blip>
                    <a:stretch>
                      <a:fillRect/>
                    </a:stretch>
                  </pic:blipFill>
                  <pic:spPr>
                    <a:xfrm>
                      <a:off x="0" y="0"/>
                      <a:ext cx="4742688" cy="3130296"/>
                    </a:xfrm>
                    <a:prstGeom prst="rect">
                      <a:avLst/>
                    </a:prstGeom>
                  </pic:spPr>
                </pic:pic>
              </a:graphicData>
            </a:graphic>
          </wp:inline>
        </w:drawing>
      </w:r>
    </w:p>
    <w:p w14:paraId="42D4CA30" w14:textId="162C549C" w:rsidR="009A4EE0" w:rsidRPr="0075280A" w:rsidRDefault="00294772" w:rsidP="004524B4">
      <w:pPr>
        <w:pStyle w:val="Figuretitle"/>
      </w:pPr>
      <w:bookmarkStart w:id="4520" w:name="_Ref8286402"/>
      <w:bookmarkStart w:id="4521" w:name="_Toc49247109"/>
      <w:r w:rsidRPr="0075280A">
        <w:t>Figure </w:t>
      </w:r>
      <w:r w:rsidR="009A4EE0" w:rsidRPr="0075280A">
        <w:t>D.</w:t>
      </w:r>
      <w:r w:rsidR="00DB3A10">
        <w:rPr>
          <w:noProof/>
        </w:rPr>
        <w:t>2</w:t>
      </w:r>
      <w:bookmarkEnd w:id="4520"/>
      <w:r w:rsidR="0002191E" w:rsidRPr="0075280A">
        <w:t xml:space="preserve"> — </w:t>
      </w:r>
      <w:r w:rsidR="009A4EE0" w:rsidRPr="0075280A">
        <w:t>Force coeff</w:t>
      </w:r>
      <w:r w:rsidR="0002191E" w:rsidRPr="0075280A">
        <w:t>icients for monopitch canopies</w:t>
      </w:r>
      <w:bookmarkEnd w:id="4521"/>
    </w:p>
    <w:p w14:paraId="785D66FB" w14:textId="4DA8F659" w:rsidR="009A4EE0" w:rsidRPr="0075280A" w:rsidRDefault="009A4EE0" w:rsidP="007E6508">
      <w:pPr>
        <w:pStyle w:val="BodyText"/>
      </w:pPr>
      <w:r w:rsidRPr="0075280A">
        <w:t>(2)</w:t>
      </w:r>
      <w:r w:rsidRPr="0075280A">
        <w:tab/>
        <w:t xml:space="preserve">The worst load cases among those shown in </w:t>
      </w:r>
      <w:r w:rsidR="00DB3A10" w:rsidRPr="0075280A">
        <w:t>Figure D.</w:t>
      </w:r>
      <w:r w:rsidR="00DB3A10">
        <w:rPr>
          <w:noProof/>
        </w:rPr>
        <w:t>3</w:t>
      </w:r>
      <w:r w:rsidRPr="0075280A">
        <w:t xml:space="preserve"> should be considered, in which the resultant force is applied at </w:t>
      </w:r>
      <m:oMath>
        <m:r>
          <w:rPr>
            <w:rFonts w:ascii="Cambria Math" w:hAnsi="Cambria Math"/>
          </w:rPr>
          <m:t>d/4</m:t>
        </m:r>
      </m:oMath>
      <w:r w:rsidRPr="0075280A">
        <w:t xml:space="preserve"> from the windward edge.</w:t>
      </w:r>
    </w:p>
    <w:p w14:paraId="32449954" w14:textId="0F3287F6" w:rsidR="009A4EE0" w:rsidRPr="0075280A" w:rsidRDefault="009A4EE0" w:rsidP="007E6508">
      <w:pPr>
        <w:pStyle w:val="BodyText"/>
      </w:pPr>
      <w:r w:rsidRPr="0075280A">
        <w:t>(3)</w:t>
      </w:r>
      <w:r w:rsidRPr="0075280A">
        <w:tab/>
        <w:t xml:space="preserve">For a wind incidence parallel to the ridge, the global force coefficients of </w:t>
      </w:r>
      <w:r w:rsidR="00DB3A10" w:rsidRPr="0075280A">
        <w:t>Table D.</w:t>
      </w:r>
      <w:r w:rsidR="00DB3A10">
        <w:rPr>
          <w:noProof/>
        </w:rPr>
        <w:t>1</w:t>
      </w:r>
      <w:r w:rsidRPr="0075280A">
        <w:t xml:space="preserve"> and </w:t>
      </w:r>
      <w:r w:rsidR="00DB3A10" w:rsidRPr="0075280A">
        <w:t>Figure D.</w:t>
      </w:r>
      <w:r w:rsidR="00DB3A10">
        <w:rPr>
          <w:noProof/>
        </w:rPr>
        <w:t>2</w:t>
      </w:r>
      <w:r w:rsidRPr="0075280A">
        <w:t xml:space="preserve"> for </w:t>
      </w:r>
      <m:oMath>
        <m:r>
          <w:rPr>
            <w:rFonts w:ascii="Cambria Math" w:hAnsi="Cambria Math"/>
            <w:i/>
          </w:rPr>
          <w:sym w:font="Symbol" w:char="F061"/>
        </m:r>
        <m:r>
          <w:rPr>
            <w:rFonts w:ascii="Cambria Math" w:hAnsi="Cambria Math"/>
          </w:rPr>
          <m:t>=0°</m:t>
        </m:r>
      </m:oMath>
      <w:r w:rsidRPr="0075280A">
        <w:t xml:space="preserve"> should be used.</w:t>
      </w:r>
    </w:p>
    <w:p w14:paraId="0CBB05F5" w14:textId="432140F2" w:rsidR="009A4EE0" w:rsidRPr="0075280A" w:rsidRDefault="009A4EE0" w:rsidP="00855CCB">
      <w:pPr>
        <w:pStyle w:val="BodyText"/>
      </w:pPr>
      <w:r w:rsidRPr="0075280A">
        <w:t>(4)</w:t>
      </w:r>
      <w:r w:rsidRPr="0075280A">
        <w:tab/>
        <w:t xml:space="preserve">The net pressure coefficients </w:t>
      </w:r>
      <m:oMath>
        <m:sSub>
          <m:sSubPr>
            <m:ctrlPr>
              <w:rPr>
                <w:rFonts w:ascii="Cambria Math" w:hAnsi="Cambria Math"/>
                <w:i/>
              </w:rPr>
            </m:ctrlPr>
          </m:sSubPr>
          <m:e>
            <m:r>
              <w:rPr>
                <w:rFonts w:ascii="Cambria Math" w:hAnsi="Cambria Math"/>
              </w:rPr>
              <m:t>c</m:t>
            </m:r>
          </m:e>
          <m:sub>
            <m:r>
              <m:rPr>
                <m:sty m:val="p"/>
              </m:rPr>
              <w:rPr>
                <w:rFonts w:ascii="Cambria Math" w:hAnsi="Cambria Math"/>
              </w:rPr>
              <m:t>p,net</m:t>
            </m:r>
          </m:sub>
        </m:sSub>
      </m:oMath>
      <w:r w:rsidRPr="0075280A">
        <w:t xml:space="preserve"> for monopitch canopies </w:t>
      </w:r>
      <w:r w:rsidR="00617955">
        <w:t>should be taken from</w:t>
      </w:r>
      <w:r w:rsidRPr="0075280A">
        <w:t xml:space="preserve"> </w:t>
      </w:r>
      <w:r w:rsidR="00DB3A10" w:rsidRPr="0075280A">
        <w:t>Table D.</w:t>
      </w:r>
      <w:r w:rsidR="00DB3A10">
        <w:rPr>
          <w:noProof/>
        </w:rPr>
        <w:t>2</w:t>
      </w:r>
      <w:r w:rsidRPr="0075280A">
        <w:t xml:space="preserve"> with reference to</w:t>
      </w:r>
      <w:r w:rsidR="00855CCB">
        <w:t xml:space="preserve"> Figure D.4</w:t>
      </w:r>
      <w:r w:rsidRPr="0075280A">
        <w:t xml:space="preserve"> for </w:t>
      </w:r>
      <m:oMath>
        <m:r>
          <w:rPr>
            <w:rFonts w:ascii="Cambria Math" w:hAnsi="Cambria Math"/>
          </w:rPr>
          <m:t>φ=0</m:t>
        </m:r>
      </m:oMath>
      <w:r w:rsidRPr="0075280A">
        <w:t xml:space="preserve"> and </w:t>
      </w:r>
      <m:oMath>
        <m:r>
          <w:rPr>
            <w:rFonts w:ascii="Cambria Math" w:hAnsi="Cambria Math"/>
          </w:rPr>
          <m:t>φ=1</m:t>
        </m:r>
      </m:oMath>
      <w:r w:rsidRPr="0075280A">
        <w:t xml:space="preserve">, and take account of the combined effect of wind acting on both the upper and lower surfaces of the canopies for all wind directions. Intermediate values </w:t>
      </w:r>
      <w:r w:rsidR="00617955">
        <w:t>may</w:t>
      </w:r>
      <w:r w:rsidR="00617955" w:rsidRPr="0075280A">
        <w:t xml:space="preserve"> </w:t>
      </w:r>
      <w:r w:rsidRPr="0075280A">
        <w:t>be found by linear interpolation.</w:t>
      </w:r>
    </w:p>
    <w:p w14:paraId="7DE044B1" w14:textId="77777777" w:rsidR="009A4EE0" w:rsidRPr="0075280A" w:rsidRDefault="009A4EE0" w:rsidP="007E6508">
      <w:pPr>
        <w:pStyle w:val="BodyText"/>
      </w:pPr>
      <w:r w:rsidRPr="0075280A">
        <w:t>(5)</w:t>
      </w:r>
      <w:r w:rsidRPr="0075280A">
        <w:tab/>
        <w:t xml:space="preserve">Leeward of the position of maximum blockage, </w:t>
      </w:r>
      <m:oMath>
        <m:sSub>
          <m:sSubPr>
            <m:ctrlPr>
              <w:rPr>
                <w:rFonts w:ascii="Cambria Math" w:hAnsi="Cambria Math"/>
                <w:i/>
              </w:rPr>
            </m:ctrlPr>
          </m:sSubPr>
          <m:e>
            <m:r>
              <w:rPr>
                <w:rFonts w:ascii="Cambria Math" w:hAnsi="Cambria Math"/>
              </w:rPr>
              <m:t>c</m:t>
            </m:r>
          </m:e>
          <m:sub>
            <m:r>
              <m:rPr>
                <m:sty m:val="p"/>
              </m:rPr>
              <w:rPr>
                <w:rFonts w:ascii="Cambria Math" w:hAnsi="Cambria Math"/>
              </w:rPr>
              <m:t>p,net</m:t>
            </m:r>
          </m:sub>
        </m:sSub>
      </m:oMath>
      <w:r w:rsidRPr="0075280A">
        <w:t xml:space="preserve"> values for </w:t>
      </w:r>
      <m:oMath>
        <m:r>
          <w:rPr>
            <w:rFonts w:ascii="Cambria Math" w:hAnsi="Cambria Math"/>
          </w:rPr>
          <m:t>φ=0</m:t>
        </m:r>
      </m:oMath>
      <w:r w:rsidRPr="0075280A">
        <w:t xml:space="preserve"> should be used.</w:t>
      </w:r>
    </w:p>
    <w:p w14:paraId="1FB83F73" w14:textId="19B384A5" w:rsidR="009A4EE0" w:rsidRPr="0075280A" w:rsidRDefault="00665196" w:rsidP="007E6508">
      <w:pPr>
        <w:pStyle w:val="FigureImage"/>
      </w:pPr>
      <w:bookmarkStart w:id="4522" w:name="_Ref168625242"/>
      <w:bookmarkStart w:id="4523" w:name="_Toc176149522"/>
      <w:r>
        <w:rPr>
          <w:noProof/>
        </w:rPr>
        <w:drawing>
          <wp:inline distT="0" distB="0" distL="0" distR="0" wp14:anchorId="16F45E7F" wp14:editId="196914AA">
            <wp:extent cx="4803648" cy="2538984"/>
            <wp:effectExtent l="0" t="0" r="0" b="0"/>
            <wp:docPr id="312" name="d003.tif" descr="Ein Bild, das Entwurf, Zeichnung, Diagramm,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d003.tif" descr="Ein Bild, das Entwurf, Zeichnung, Diagramm, Darstellung enthält.&#10;&#10;Automatisch generierte Beschreibung"/>
                    <pic:cNvPicPr/>
                  </pic:nvPicPr>
                  <pic:blipFill>
                    <a:blip r:embed="rId170" r:link="rId171" cstate="print">
                      <a:extLst>
                        <a:ext uri="{28A0092B-C50C-407E-A947-70E740481C1C}">
                          <a14:useLocalDpi xmlns:a14="http://schemas.microsoft.com/office/drawing/2010/main" val="0"/>
                        </a:ext>
                      </a:extLst>
                    </a:blip>
                    <a:stretch>
                      <a:fillRect/>
                    </a:stretch>
                  </pic:blipFill>
                  <pic:spPr>
                    <a:xfrm>
                      <a:off x="0" y="0"/>
                      <a:ext cx="4803648" cy="2538984"/>
                    </a:xfrm>
                    <a:prstGeom prst="rect">
                      <a:avLst/>
                    </a:prstGeom>
                  </pic:spPr>
                </pic:pic>
              </a:graphicData>
            </a:graphic>
          </wp:inline>
        </w:drawing>
      </w:r>
    </w:p>
    <w:p w14:paraId="7A66F012" w14:textId="4E60C833" w:rsidR="00294772" w:rsidRPr="0075280A" w:rsidRDefault="00294772" w:rsidP="006F3D39">
      <w:pPr>
        <w:pStyle w:val="Figuretitle"/>
      </w:pPr>
      <w:bookmarkStart w:id="4524" w:name="_Ref8286340"/>
      <w:bookmarkEnd w:id="4522"/>
      <w:r w:rsidRPr="0075280A">
        <w:t>Figure </w:t>
      </w:r>
      <w:r w:rsidR="009A4EE0" w:rsidRPr="0075280A">
        <w:t>D.</w:t>
      </w:r>
      <w:r w:rsidR="00DB3A10">
        <w:rPr>
          <w:noProof/>
        </w:rPr>
        <w:t>3</w:t>
      </w:r>
      <w:bookmarkEnd w:id="4524"/>
      <w:r w:rsidR="0002191E" w:rsidRPr="0075280A">
        <w:t xml:space="preserve"> — </w:t>
      </w:r>
      <w:r w:rsidR="009A4EE0" w:rsidRPr="0075280A">
        <w:t>Definition of direction and location of the resultant force for monopitch canopies</w:t>
      </w:r>
      <w:bookmarkEnd w:id="4523"/>
    </w:p>
    <w:p w14:paraId="5A14E5D0" w14:textId="0F28D856" w:rsidR="009A4EE0" w:rsidRPr="0075280A" w:rsidRDefault="00665196" w:rsidP="007E6508">
      <w:pPr>
        <w:pStyle w:val="FigureImage"/>
      </w:pPr>
      <w:r>
        <w:rPr>
          <w:noProof/>
        </w:rPr>
        <w:drawing>
          <wp:inline distT="0" distB="0" distL="0" distR="0" wp14:anchorId="2D000E58" wp14:editId="604966F7">
            <wp:extent cx="2415540" cy="2447544"/>
            <wp:effectExtent l="0" t="0" r="3810" b="0"/>
            <wp:docPr id="313" name="d004.tif" descr="Ein Bild, das Diagramm, Reih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d004.tif" descr="Ein Bild, das Diagramm, Reihe, Text enthält.&#10;&#10;Automatisch generierte Beschreibung"/>
                    <pic:cNvPicPr/>
                  </pic:nvPicPr>
                  <pic:blipFill>
                    <a:blip r:embed="rId172" r:link="rId173" cstate="print">
                      <a:extLst>
                        <a:ext uri="{28A0092B-C50C-407E-A947-70E740481C1C}">
                          <a14:useLocalDpi xmlns:a14="http://schemas.microsoft.com/office/drawing/2010/main" val="0"/>
                        </a:ext>
                      </a:extLst>
                    </a:blip>
                    <a:stretch>
                      <a:fillRect/>
                    </a:stretch>
                  </pic:blipFill>
                  <pic:spPr>
                    <a:xfrm>
                      <a:off x="0" y="0"/>
                      <a:ext cx="2415540" cy="2447544"/>
                    </a:xfrm>
                    <a:prstGeom prst="rect">
                      <a:avLst/>
                    </a:prstGeom>
                  </pic:spPr>
                </pic:pic>
              </a:graphicData>
            </a:graphic>
          </wp:inline>
        </w:drawing>
      </w:r>
    </w:p>
    <w:p w14:paraId="2BE6C56F" w14:textId="5547DDBA" w:rsidR="00CB3123" w:rsidRPr="00B56DEF" w:rsidRDefault="00CB3123" w:rsidP="00CB3123">
      <w:pPr>
        <w:pStyle w:val="KeyTitle"/>
        <w:rPr>
          <w:sz w:val="20"/>
          <w:szCs w:val="22"/>
        </w:rPr>
      </w:pPr>
      <w:bookmarkStart w:id="4525" w:name="_Ref8286489"/>
      <w:r w:rsidRPr="00B56DEF">
        <w:rPr>
          <w:sz w:val="20"/>
          <w:szCs w:val="22"/>
        </w:rPr>
        <w:t>Key</w:t>
      </w:r>
    </w:p>
    <w:tbl>
      <w:tblPr>
        <w:tblW w:w="0" w:type="auto"/>
        <w:tblInd w:w="-108" w:type="dxa"/>
        <w:tblLook w:val="0000" w:firstRow="0" w:lastRow="0" w:firstColumn="0" w:lastColumn="0" w:noHBand="0" w:noVBand="0"/>
      </w:tblPr>
      <w:tblGrid>
        <w:gridCol w:w="327"/>
        <w:gridCol w:w="3179"/>
      </w:tblGrid>
      <w:tr w:rsidR="00CB3123" w:rsidRPr="00943AE8" w14:paraId="747C3187" w14:textId="77777777" w:rsidTr="00253343">
        <w:tc>
          <w:tcPr>
            <w:tcW w:w="0" w:type="auto"/>
            <w:shd w:val="clear" w:color="auto" w:fill="auto"/>
          </w:tcPr>
          <w:p w14:paraId="7651A794" w14:textId="182F7A9B" w:rsidR="00CB3123" w:rsidRPr="00CB3123" w:rsidRDefault="00092D8F" w:rsidP="00916F95">
            <w:pPr>
              <w:pStyle w:val="KeyText"/>
              <w:tabs>
                <w:tab w:val="clear" w:pos="346"/>
              </w:tabs>
              <w:ind w:left="0" w:firstLine="0"/>
              <w:rPr>
                <w:vertAlign w:val="superscript"/>
              </w:rPr>
            </w:pPr>
            <w:r>
              <w:t>1</w:t>
            </w:r>
          </w:p>
        </w:tc>
        <w:tc>
          <w:tcPr>
            <w:tcW w:w="3179" w:type="dxa"/>
            <w:shd w:val="clear" w:color="auto" w:fill="auto"/>
          </w:tcPr>
          <w:p w14:paraId="3596C7CF" w14:textId="15499F6F" w:rsidR="00CB3123" w:rsidRPr="00A17F7F" w:rsidRDefault="00253343" w:rsidP="00916F95">
            <w:pPr>
              <w:pStyle w:val="KeyText"/>
              <w:tabs>
                <w:tab w:val="clear" w:pos="346"/>
              </w:tabs>
              <w:ind w:left="0" w:firstLine="0"/>
            </w:pPr>
            <w:r>
              <w:t>h</w:t>
            </w:r>
            <w:r w:rsidR="00CB3123">
              <w:t>igh eave</w:t>
            </w:r>
          </w:p>
        </w:tc>
      </w:tr>
      <w:tr w:rsidR="00CB3123" w:rsidRPr="00F7389F" w14:paraId="0584F1D1" w14:textId="77777777" w:rsidTr="00253343">
        <w:tc>
          <w:tcPr>
            <w:tcW w:w="0" w:type="auto"/>
            <w:shd w:val="clear" w:color="auto" w:fill="auto"/>
          </w:tcPr>
          <w:p w14:paraId="5B85065F" w14:textId="707F4A92" w:rsidR="00CB3123" w:rsidRPr="00CB3123" w:rsidRDefault="00092D8F" w:rsidP="00916F95">
            <w:pPr>
              <w:pStyle w:val="KeyText"/>
              <w:tabs>
                <w:tab w:val="clear" w:pos="346"/>
              </w:tabs>
              <w:ind w:left="0" w:firstLine="0"/>
              <w:rPr>
                <w:vertAlign w:val="superscript"/>
              </w:rPr>
            </w:pPr>
            <w:r>
              <w:t>2</w:t>
            </w:r>
          </w:p>
        </w:tc>
        <w:tc>
          <w:tcPr>
            <w:tcW w:w="3179" w:type="dxa"/>
            <w:shd w:val="clear" w:color="auto" w:fill="auto"/>
          </w:tcPr>
          <w:p w14:paraId="19524DF2" w14:textId="024BDA85" w:rsidR="00CB3123" w:rsidRPr="00A17F7F" w:rsidRDefault="00253343" w:rsidP="00916F95">
            <w:pPr>
              <w:pStyle w:val="KeyText"/>
              <w:tabs>
                <w:tab w:val="clear" w:pos="346"/>
              </w:tabs>
              <w:ind w:left="0" w:firstLine="0"/>
            </w:pPr>
            <w:r>
              <w:t>l</w:t>
            </w:r>
            <w:r w:rsidR="00CB3123">
              <w:t>ow eave</w:t>
            </w:r>
          </w:p>
        </w:tc>
      </w:tr>
    </w:tbl>
    <w:p w14:paraId="6EC13F64" w14:textId="1057FF6C" w:rsidR="009A4EE0" w:rsidRPr="0075280A" w:rsidRDefault="00294772" w:rsidP="006F3D39">
      <w:pPr>
        <w:pStyle w:val="Figuretitle"/>
      </w:pPr>
      <w:r w:rsidRPr="0075280A">
        <w:t>Figure </w:t>
      </w:r>
      <w:r w:rsidR="009A4EE0" w:rsidRPr="0075280A">
        <w:t>D.</w:t>
      </w:r>
      <w:r w:rsidR="00DB3A10">
        <w:rPr>
          <w:noProof/>
        </w:rPr>
        <w:t>4</w:t>
      </w:r>
      <w:bookmarkEnd w:id="4525"/>
      <w:r w:rsidR="0002191E" w:rsidRPr="0075280A">
        <w:t xml:space="preserve"> — </w:t>
      </w:r>
      <w:r w:rsidR="009A4EE0" w:rsidRPr="0075280A">
        <w:t>Key</w:t>
      </w:r>
      <w:r w:rsidR="00092D8F">
        <w:t xml:space="preserve"> and plan</w:t>
      </w:r>
      <w:r w:rsidR="009A4EE0" w:rsidRPr="0075280A">
        <w:t xml:space="preserve"> for monopitch canopies</w:t>
      </w:r>
    </w:p>
    <w:p w14:paraId="06A9CF93" w14:textId="1A5613C1" w:rsidR="009A4EE0" w:rsidRPr="0075280A" w:rsidRDefault="00294772" w:rsidP="009A4EE0">
      <w:pPr>
        <w:pStyle w:val="Tabletitle"/>
        <w:rPr>
          <w:szCs w:val="22"/>
        </w:rPr>
      </w:pPr>
      <w:bookmarkStart w:id="4526" w:name="_Ref8286439"/>
      <w:bookmarkStart w:id="4527" w:name="_Toc49247110"/>
      <w:r w:rsidRPr="0075280A">
        <w:t>Table </w:t>
      </w:r>
      <w:r w:rsidR="009A4EE0" w:rsidRPr="0075280A">
        <w:t>D.</w:t>
      </w:r>
      <w:r w:rsidR="00DB3A10">
        <w:rPr>
          <w:noProof/>
        </w:rPr>
        <w:t>2</w:t>
      </w:r>
      <w:bookmarkEnd w:id="4526"/>
      <w:r w:rsidR="0002191E" w:rsidRPr="0075280A">
        <w:t xml:space="preserve"> —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p,net</m:t>
            </m:r>
          </m:sub>
        </m:sSub>
      </m:oMath>
      <w:r w:rsidR="006F3D39" w:rsidRPr="0075280A">
        <w:t xml:space="preserve"> values for monopitch canopies</w:t>
      </w:r>
      <w:bookmarkEnd w:id="4527"/>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851"/>
        <w:gridCol w:w="2835"/>
        <w:gridCol w:w="1134"/>
        <w:gridCol w:w="1134"/>
        <w:gridCol w:w="1134"/>
      </w:tblGrid>
      <w:tr w:rsidR="0002191E" w:rsidRPr="00516D5E" w14:paraId="61B8F389" w14:textId="77777777" w:rsidTr="00536783">
        <w:trPr>
          <w:cantSplit/>
          <w:tblHeader/>
          <w:jc w:val="center"/>
        </w:trPr>
        <w:tc>
          <w:tcPr>
            <w:tcW w:w="851" w:type="dxa"/>
            <w:vMerge w:val="restart"/>
            <w:tcBorders>
              <w:top w:val="single" w:sz="12" w:space="0" w:color="000000"/>
              <w:bottom w:val="single" w:sz="6" w:space="0" w:color="000000"/>
              <w:right w:val="single" w:sz="12" w:space="0" w:color="000000"/>
            </w:tcBorders>
            <w:vAlign w:val="center"/>
          </w:tcPr>
          <w:p w14:paraId="3B8CF1C6" w14:textId="77777777" w:rsidR="009A4EE0" w:rsidRPr="0075280A" w:rsidRDefault="009A4EE0" w:rsidP="006F397F">
            <w:pPr>
              <w:pStyle w:val="Tableheader"/>
              <w:keepNext/>
              <w:jc w:val="center"/>
            </w:pPr>
            <m:oMathPara>
              <m:oMathParaPr>
                <m:jc m:val="center"/>
              </m:oMathParaPr>
              <m:oMath>
                <m:r>
                  <m:rPr>
                    <m:sty m:val="bi"/>
                  </m:rPr>
                  <w:rPr>
                    <w:rFonts w:ascii="Cambria Math" w:hAnsi="Cambria Math"/>
                  </w:rPr>
                  <m:t>α</m:t>
                </m:r>
              </m:oMath>
            </m:oMathPara>
          </w:p>
        </w:tc>
        <w:tc>
          <w:tcPr>
            <w:tcW w:w="2835" w:type="dxa"/>
            <w:vMerge w:val="restart"/>
            <w:tcBorders>
              <w:top w:val="single" w:sz="12" w:space="0" w:color="000000"/>
              <w:left w:val="single" w:sz="12" w:space="0" w:color="000000"/>
              <w:bottom w:val="single" w:sz="6" w:space="0" w:color="000000"/>
              <w:right w:val="single" w:sz="12" w:space="0" w:color="000000"/>
            </w:tcBorders>
            <w:vAlign w:val="center"/>
          </w:tcPr>
          <w:p w14:paraId="29241BB0" w14:textId="77777777" w:rsidR="009A4EE0" w:rsidRPr="0075280A" w:rsidRDefault="009A4EE0" w:rsidP="006F397F">
            <w:pPr>
              <w:pStyle w:val="Tableheader"/>
              <w:keepNext/>
              <w:jc w:val="center"/>
            </w:pPr>
            <w:r w:rsidRPr="0075280A">
              <w:t xml:space="preserve">Blockage </w:t>
            </w:r>
            <m:oMath>
              <m:r>
                <m:rPr>
                  <m:sty m:val="bi"/>
                </m:rPr>
                <w:rPr>
                  <w:rFonts w:ascii="Cambria Math" w:hAnsi="Cambria Math"/>
                </w:rPr>
                <m:t>φ</m:t>
              </m:r>
            </m:oMath>
          </w:p>
        </w:tc>
        <w:tc>
          <w:tcPr>
            <w:tcW w:w="3402" w:type="dxa"/>
            <w:gridSpan w:val="3"/>
            <w:tcBorders>
              <w:top w:val="single" w:sz="12" w:space="0" w:color="000000"/>
              <w:left w:val="single" w:sz="12" w:space="0" w:color="000000"/>
              <w:bottom w:val="nil"/>
            </w:tcBorders>
            <w:vAlign w:val="center"/>
          </w:tcPr>
          <w:p w14:paraId="6946F1D9" w14:textId="77777777" w:rsidR="009A4EE0" w:rsidRPr="0075280A" w:rsidRDefault="009A4EE0" w:rsidP="006F397F">
            <w:pPr>
              <w:pStyle w:val="Tableheader"/>
              <w:keepNext/>
              <w:jc w:val="center"/>
              <w:rPr>
                <w:lang w:val="fr-FR"/>
              </w:rPr>
            </w:pPr>
            <w:r w:rsidRPr="0075280A">
              <w:rPr>
                <w:lang w:val="fr-FR"/>
              </w:rPr>
              <w:t xml:space="preserve">Net pressure coefficient </w:t>
            </w:r>
            <m:oMath>
              <m:sSub>
                <m:sSubPr>
                  <m:ctrlPr>
                    <w:rPr>
                      <w:rFonts w:ascii="Cambria Math" w:hAnsi="Cambria Math"/>
                      <w:lang w:val="fr-FR"/>
                    </w:rPr>
                  </m:ctrlPr>
                </m:sSubPr>
                <m:e>
                  <m:r>
                    <m:rPr>
                      <m:sty m:val="bi"/>
                    </m:rPr>
                    <w:rPr>
                      <w:rFonts w:ascii="Cambria Math" w:hAnsi="Cambria Math"/>
                      <w:lang w:val="fr-FR"/>
                    </w:rPr>
                    <m:t>c</m:t>
                  </m:r>
                </m:e>
                <m:sub>
                  <m:r>
                    <m:rPr>
                      <m:sty m:val="b"/>
                    </m:rPr>
                    <w:rPr>
                      <w:rFonts w:ascii="Cambria Math" w:hAnsi="Cambria Math"/>
                      <w:lang w:val="fr-FR"/>
                    </w:rPr>
                    <m:t>p,net</m:t>
                  </m:r>
                </m:sub>
              </m:sSub>
            </m:oMath>
          </w:p>
        </w:tc>
      </w:tr>
      <w:tr w:rsidR="003762C2" w:rsidRPr="0075280A" w14:paraId="75AF14B4" w14:textId="77777777" w:rsidTr="007E6508">
        <w:trPr>
          <w:cantSplit/>
          <w:tblHeader/>
          <w:jc w:val="center"/>
        </w:trPr>
        <w:tc>
          <w:tcPr>
            <w:tcW w:w="851" w:type="dxa"/>
            <w:vMerge/>
            <w:tcBorders>
              <w:top w:val="single" w:sz="6" w:space="0" w:color="000000"/>
              <w:bottom w:val="single" w:sz="12" w:space="0" w:color="000000"/>
              <w:right w:val="single" w:sz="12" w:space="0" w:color="000000"/>
            </w:tcBorders>
            <w:vAlign w:val="center"/>
          </w:tcPr>
          <w:p w14:paraId="0F63C995" w14:textId="77777777" w:rsidR="009A4EE0" w:rsidRPr="0075280A" w:rsidRDefault="009A4EE0" w:rsidP="006F397F">
            <w:pPr>
              <w:pStyle w:val="Tableheader"/>
              <w:keepNext/>
              <w:jc w:val="center"/>
              <w:rPr>
                <w:rFonts w:ascii="Symbol" w:hAnsi="Symbol"/>
                <w:lang w:val="fr-FR"/>
              </w:rPr>
            </w:pPr>
          </w:p>
        </w:tc>
        <w:tc>
          <w:tcPr>
            <w:tcW w:w="2835" w:type="dxa"/>
            <w:vMerge/>
            <w:tcBorders>
              <w:top w:val="single" w:sz="6" w:space="0" w:color="000000"/>
              <w:left w:val="single" w:sz="12" w:space="0" w:color="000000"/>
              <w:bottom w:val="single" w:sz="12" w:space="0" w:color="000000"/>
              <w:right w:val="single" w:sz="12" w:space="0" w:color="000000"/>
            </w:tcBorders>
            <w:vAlign w:val="center"/>
          </w:tcPr>
          <w:p w14:paraId="02390172" w14:textId="77777777" w:rsidR="009A4EE0" w:rsidRPr="0075280A" w:rsidRDefault="009A4EE0" w:rsidP="006F397F">
            <w:pPr>
              <w:pStyle w:val="Tableheader"/>
              <w:keepNext/>
              <w:jc w:val="center"/>
              <w:rPr>
                <w:lang w:val="fr-FR"/>
              </w:rPr>
            </w:pPr>
          </w:p>
        </w:tc>
        <w:tc>
          <w:tcPr>
            <w:tcW w:w="1134" w:type="dxa"/>
            <w:tcBorders>
              <w:top w:val="nil"/>
              <w:left w:val="single" w:sz="12" w:space="0" w:color="000000"/>
              <w:bottom w:val="single" w:sz="12" w:space="0" w:color="000000"/>
            </w:tcBorders>
            <w:vAlign w:val="center"/>
          </w:tcPr>
          <w:p w14:paraId="5FF91B40" w14:textId="77777777" w:rsidR="009A4EE0" w:rsidRPr="0075280A" w:rsidRDefault="009A4EE0" w:rsidP="006F397F">
            <w:pPr>
              <w:pStyle w:val="Tableheader"/>
              <w:keepNext/>
              <w:jc w:val="center"/>
            </w:pPr>
            <w:r w:rsidRPr="0075280A">
              <w:t>A</w:t>
            </w:r>
          </w:p>
        </w:tc>
        <w:tc>
          <w:tcPr>
            <w:tcW w:w="1134" w:type="dxa"/>
            <w:tcBorders>
              <w:top w:val="nil"/>
              <w:bottom w:val="single" w:sz="12" w:space="0" w:color="000000"/>
            </w:tcBorders>
            <w:vAlign w:val="center"/>
          </w:tcPr>
          <w:p w14:paraId="72973FDD" w14:textId="77777777" w:rsidR="009A4EE0" w:rsidRPr="0075280A" w:rsidRDefault="009A4EE0" w:rsidP="006F397F">
            <w:pPr>
              <w:pStyle w:val="Tableheader"/>
              <w:keepNext/>
              <w:jc w:val="center"/>
            </w:pPr>
            <w:r w:rsidRPr="0075280A">
              <w:t>B</w:t>
            </w:r>
          </w:p>
        </w:tc>
        <w:tc>
          <w:tcPr>
            <w:tcW w:w="1134" w:type="dxa"/>
            <w:tcBorders>
              <w:top w:val="nil"/>
              <w:bottom w:val="single" w:sz="12" w:space="0" w:color="000000"/>
            </w:tcBorders>
            <w:vAlign w:val="center"/>
          </w:tcPr>
          <w:p w14:paraId="2F79FB6B" w14:textId="77777777" w:rsidR="009A4EE0" w:rsidRPr="0075280A" w:rsidRDefault="009A4EE0" w:rsidP="006F397F">
            <w:pPr>
              <w:pStyle w:val="Tableheader"/>
              <w:keepNext/>
              <w:jc w:val="center"/>
            </w:pPr>
            <w:r w:rsidRPr="0075280A">
              <w:t>C</w:t>
            </w:r>
          </w:p>
        </w:tc>
      </w:tr>
      <w:tr w:rsidR="0002191E" w:rsidRPr="0075280A" w14:paraId="48EA2BB7" w14:textId="77777777" w:rsidTr="00536783">
        <w:trPr>
          <w:cantSplit/>
          <w:jc w:val="center"/>
        </w:trPr>
        <w:tc>
          <w:tcPr>
            <w:tcW w:w="851" w:type="dxa"/>
            <w:vMerge w:val="restart"/>
            <w:tcBorders>
              <w:top w:val="single" w:sz="12" w:space="0" w:color="000000"/>
              <w:right w:val="single" w:sz="12" w:space="0" w:color="000000"/>
            </w:tcBorders>
            <w:vAlign w:val="center"/>
          </w:tcPr>
          <w:p w14:paraId="58BA3F9D" w14:textId="77777777" w:rsidR="006F397F" w:rsidRPr="0075280A" w:rsidRDefault="006F397F" w:rsidP="006F397F">
            <w:pPr>
              <w:pStyle w:val="Tablebody"/>
              <w:keepNext/>
              <w:jc w:val="center"/>
            </w:pPr>
            <w:r w:rsidRPr="0075280A">
              <w:t>0°</w:t>
            </w:r>
          </w:p>
        </w:tc>
        <w:tc>
          <w:tcPr>
            <w:tcW w:w="2835" w:type="dxa"/>
            <w:tcBorders>
              <w:top w:val="single" w:sz="12" w:space="0" w:color="000000"/>
              <w:left w:val="single" w:sz="12" w:space="0" w:color="000000"/>
              <w:bottom w:val="nil"/>
              <w:right w:val="single" w:sz="12" w:space="0" w:color="000000"/>
            </w:tcBorders>
            <w:vAlign w:val="center"/>
          </w:tcPr>
          <w:p w14:paraId="7C275E8C" w14:textId="77777777" w:rsidR="006F397F" w:rsidRPr="0075280A" w:rsidRDefault="006F397F" w:rsidP="006F397F">
            <w:pPr>
              <w:pStyle w:val="Tablebody"/>
              <w:keepNext/>
              <w:rPr>
                <w:rFonts w:ascii="Symbol" w:hAnsi="Symbol"/>
              </w:rPr>
            </w:pPr>
            <w:r w:rsidRPr="0075280A">
              <w:t xml:space="preserve">Maximum, all values of </w:t>
            </w:r>
            <m:oMath>
              <m:r>
                <w:rPr>
                  <w:rFonts w:ascii="Cambria Math" w:hAnsi="Cambria Math"/>
                </w:rPr>
                <m:t>φ</m:t>
              </m:r>
            </m:oMath>
          </w:p>
        </w:tc>
        <w:tc>
          <w:tcPr>
            <w:tcW w:w="1134" w:type="dxa"/>
            <w:tcBorders>
              <w:top w:val="single" w:sz="12" w:space="0" w:color="000000"/>
              <w:left w:val="single" w:sz="12" w:space="0" w:color="000000"/>
              <w:bottom w:val="nil"/>
            </w:tcBorders>
            <w:vAlign w:val="center"/>
          </w:tcPr>
          <w:p w14:paraId="0D630C03" w14:textId="77777777" w:rsidR="006F397F" w:rsidRPr="0075280A" w:rsidRDefault="006F397F" w:rsidP="006F397F">
            <w:pPr>
              <w:pStyle w:val="Tablebody"/>
              <w:keepNext/>
              <w:jc w:val="center"/>
            </w:pPr>
            <w:r w:rsidRPr="0075280A">
              <w:rPr>
                <w:rFonts w:ascii="Cambria Math" w:hAnsi="Cambria Math"/>
              </w:rPr>
              <w:t>+</w:t>
            </w:r>
            <w:r w:rsidRPr="0075280A">
              <w:t>0,5</w:t>
            </w:r>
          </w:p>
        </w:tc>
        <w:tc>
          <w:tcPr>
            <w:tcW w:w="1134" w:type="dxa"/>
            <w:tcBorders>
              <w:top w:val="single" w:sz="12" w:space="0" w:color="000000"/>
              <w:bottom w:val="nil"/>
            </w:tcBorders>
            <w:vAlign w:val="center"/>
          </w:tcPr>
          <w:p w14:paraId="2BD078FA" w14:textId="77777777" w:rsidR="006F397F" w:rsidRPr="0075280A" w:rsidRDefault="006F397F" w:rsidP="006F397F">
            <w:pPr>
              <w:pStyle w:val="Tablebody"/>
              <w:keepNext/>
              <w:jc w:val="center"/>
            </w:pPr>
            <w:r w:rsidRPr="0075280A">
              <w:rPr>
                <w:rFonts w:ascii="Cambria Math" w:hAnsi="Cambria Math"/>
              </w:rPr>
              <w:t>+</w:t>
            </w:r>
            <w:r w:rsidRPr="0075280A">
              <w:t>1,8</w:t>
            </w:r>
          </w:p>
        </w:tc>
        <w:tc>
          <w:tcPr>
            <w:tcW w:w="1134" w:type="dxa"/>
            <w:tcBorders>
              <w:top w:val="single" w:sz="12" w:space="0" w:color="000000"/>
              <w:bottom w:val="nil"/>
            </w:tcBorders>
            <w:vAlign w:val="center"/>
          </w:tcPr>
          <w:p w14:paraId="77BDD6E6" w14:textId="77777777" w:rsidR="006F397F" w:rsidRPr="0075280A" w:rsidRDefault="006F397F" w:rsidP="006F397F">
            <w:pPr>
              <w:pStyle w:val="Tablebody"/>
              <w:keepNext/>
              <w:jc w:val="center"/>
            </w:pPr>
            <w:r w:rsidRPr="0075280A">
              <w:rPr>
                <w:rFonts w:ascii="Cambria Math" w:hAnsi="Cambria Math"/>
              </w:rPr>
              <w:t>+</w:t>
            </w:r>
            <w:r w:rsidRPr="0075280A">
              <w:t>1,1</w:t>
            </w:r>
          </w:p>
        </w:tc>
      </w:tr>
      <w:tr w:rsidR="0002191E" w:rsidRPr="0075280A" w14:paraId="77B39666" w14:textId="77777777" w:rsidTr="00536783">
        <w:trPr>
          <w:cantSplit/>
          <w:jc w:val="center"/>
        </w:trPr>
        <w:tc>
          <w:tcPr>
            <w:tcW w:w="851" w:type="dxa"/>
            <w:vMerge/>
            <w:tcBorders>
              <w:right w:val="single" w:sz="12" w:space="0" w:color="000000"/>
            </w:tcBorders>
            <w:vAlign w:val="center"/>
          </w:tcPr>
          <w:p w14:paraId="5A9BF68D" w14:textId="77777777" w:rsidR="006F397F" w:rsidRPr="0075280A" w:rsidRDefault="006F397F" w:rsidP="006F397F">
            <w:pPr>
              <w:pStyle w:val="Tablebody"/>
              <w:keepNext/>
              <w:jc w:val="center"/>
            </w:pPr>
          </w:p>
        </w:tc>
        <w:tc>
          <w:tcPr>
            <w:tcW w:w="2835" w:type="dxa"/>
            <w:tcBorders>
              <w:top w:val="nil"/>
              <w:left w:val="single" w:sz="12" w:space="0" w:color="000000"/>
              <w:bottom w:val="nil"/>
              <w:right w:val="single" w:sz="12" w:space="0" w:color="000000"/>
            </w:tcBorders>
            <w:vAlign w:val="center"/>
          </w:tcPr>
          <w:p w14:paraId="2C4E6EB8" w14:textId="77777777" w:rsidR="006F397F" w:rsidRPr="0075280A" w:rsidRDefault="006F397F" w:rsidP="006F397F">
            <w:pPr>
              <w:pStyle w:val="Tablebody"/>
              <w:keepNext/>
            </w:pPr>
            <w:r w:rsidRPr="0075280A">
              <w:t xml:space="preserve">Minimum, </w:t>
            </w:r>
            <m:oMath>
              <m:r>
                <w:rPr>
                  <w:rFonts w:ascii="Cambria Math" w:hAnsi="Cambria Math"/>
                </w:rPr>
                <m:t>φ=0</m:t>
              </m:r>
            </m:oMath>
          </w:p>
        </w:tc>
        <w:tc>
          <w:tcPr>
            <w:tcW w:w="1134" w:type="dxa"/>
            <w:tcBorders>
              <w:top w:val="nil"/>
              <w:left w:val="single" w:sz="12" w:space="0" w:color="000000"/>
              <w:bottom w:val="nil"/>
            </w:tcBorders>
            <w:vAlign w:val="center"/>
          </w:tcPr>
          <w:p w14:paraId="57FA471C" w14:textId="77777777" w:rsidR="006F397F" w:rsidRPr="0075280A" w:rsidRDefault="006F397F" w:rsidP="006F397F">
            <w:pPr>
              <w:pStyle w:val="Tablebody"/>
              <w:keepNext/>
              <w:jc w:val="center"/>
            </w:pPr>
            <w:r w:rsidRPr="0075280A">
              <w:rPr>
                <w:rFonts w:ascii="Cambria Math" w:hAnsi="Cambria Math"/>
              </w:rPr>
              <w:t>−</w:t>
            </w:r>
            <w:r w:rsidRPr="0075280A">
              <w:t>0,6</w:t>
            </w:r>
          </w:p>
        </w:tc>
        <w:tc>
          <w:tcPr>
            <w:tcW w:w="1134" w:type="dxa"/>
            <w:tcBorders>
              <w:top w:val="nil"/>
              <w:bottom w:val="nil"/>
            </w:tcBorders>
            <w:vAlign w:val="center"/>
          </w:tcPr>
          <w:p w14:paraId="3786D4D7" w14:textId="77777777" w:rsidR="006F397F" w:rsidRPr="0075280A" w:rsidRDefault="006F397F" w:rsidP="006F397F">
            <w:pPr>
              <w:pStyle w:val="Tablebody"/>
              <w:keepNext/>
              <w:jc w:val="center"/>
            </w:pPr>
            <w:r w:rsidRPr="0075280A">
              <w:rPr>
                <w:rFonts w:ascii="Cambria Math" w:hAnsi="Cambria Math"/>
              </w:rPr>
              <w:t>−</w:t>
            </w:r>
            <w:r w:rsidRPr="0075280A">
              <w:t>1,3</w:t>
            </w:r>
          </w:p>
        </w:tc>
        <w:tc>
          <w:tcPr>
            <w:tcW w:w="1134" w:type="dxa"/>
            <w:tcBorders>
              <w:top w:val="nil"/>
              <w:bottom w:val="nil"/>
            </w:tcBorders>
            <w:vAlign w:val="center"/>
          </w:tcPr>
          <w:p w14:paraId="4AA00383" w14:textId="77777777" w:rsidR="006F397F" w:rsidRPr="0075280A" w:rsidRDefault="006F397F" w:rsidP="006F397F">
            <w:pPr>
              <w:pStyle w:val="Tablebody"/>
              <w:keepNext/>
              <w:jc w:val="center"/>
            </w:pPr>
            <w:r w:rsidRPr="0075280A">
              <w:rPr>
                <w:rFonts w:ascii="Cambria Math" w:hAnsi="Cambria Math"/>
              </w:rPr>
              <w:t>−</w:t>
            </w:r>
            <w:r w:rsidRPr="0075280A">
              <w:t>1,4</w:t>
            </w:r>
          </w:p>
        </w:tc>
      </w:tr>
      <w:tr w:rsidR="0002191E" w:rsidRPr="0075280A" w14:paraId="006B346B" w14:textId="77777777" w:rsidTr="00536783">
        <w:trPr>
          <w:cantSplit/>
          <w:jc w:val="center"/>
        </w:trPr>
        <w:tc>
          <w:tcPr>
            <w:tcW w:w="851" w:type="dxa"/>
            <w:vMerge/>
            <w:tcBorders>
              <w:bottom w:val="single" w:sz="12" w:space="0" w:color="000000"/>
              <w:right w:val="single" w:sz="12" w:space="0" w:color="000000"/>
            </w:tcBorders>
            <w:vAlign w:val="center"/>
          </w:tcPr>
          <w:p w14:paraId="3F9DB0C7" w14:textId="77777777" w:rsidR="006F397F" w:rsidRPr="0075280A" w:rsidRDefault="006F397F" w:rsidP="006F397F">
            <w:pPr>
              <w:pStyle w:val="Tablebody"/>
              <w:keepNext/>
              <w:jc w:val="center"/>
            </w:pPr>
          </w:p>
        </w:tc>
        <w:tc>
          <w:tcPr>
            <w:tcW w:w="2835" w:type="dxa"/>
            <w:tcBorders>
              <w:top w:val="nil"/>
              <w:left w:val="single" w:sz="12" w:space="0" w:color="000000"/>
              <w:bottom w:val="single" w:sz="12" w:space="0" w:color="000000"/>
              <w:right w:val="single" w:sz="12" w:space="0" w:color="000000"/>
            </w:tcBorders>
            <w:vAlign w:val="center"/>
          </w:tcPr>
          <w:p w14:paraId="1F93A786" w14:textId="77777777" w:rsidR="006F397F" w:rsidRPr="0075280A" w:rsidRDefault="006F397F" w:rsidP="006F397F">
            <w:pPr>
              <w:pStyle w:val="Tablebody"/>
              <w:keepNext/>
            </w:pPr>
            <w:r w:rsidRPr="0075280A">
              <w:t xml:space="preserve">Minimum, </w:t>
            </w:r>
            <m:oMath>
              <m:r>
                <w:rPr>
                  <w:rFonts w:ascii="Cambria Math" w:hAnsi="Cambria Math"/>
                </w:rPr>
                <m:t>φ=1</m:t>
              </m:r>
            </m:oMath>
          </w:p>
        </w:tc>
        <w:tc>
          <w:tcPr>
            <w:tcW w:w="1134" w:type="dxa"/>
            <w:tcBorders>
              <w:top w:val="nil"/>
              <w:left w:val="single" w:sz="12" w:space="0" w:color="000000"/>
              <w:bottom w:val="single" w:sz="12" w:space="0" w:color="000000"/>
            </w:tcBorders>
            <w:vAlign w:val="center"/>
          </w:tcPr>
          <w:p w14:paraId="7E8E825D" w14:textId="77777777" w:rsidR="006F397F" w:rsidRPr="0075280A" w:rsidRDefault="006F397F" w:rsidP="006F397F">
            <w:pPr>
              <w:pStyle w:val="Tablebody"/>
              <w:keepNext/>
              <w:jc w:val="center"/>
            </w:pPr>
            <w:r w:rsidRPr="0075280A">
              <w:rPr>
                <w:rFonts w:ascii="Cambria Math" w:hAnsi="Cambria Math"/>
              </w:rPr>
              <w:t>−</w:t>
            </w:r>
            <w:r w:rsidRPr="0075280A">
              <w:t>1,5</w:t>
            </w:r>
          </w:p>
        </w:tc>
        <w:tc>
          <w:tcPr>
            <w:tcW w:w="1134" w:type="dxa"/>
            <w:tcBorders>
              <w:top w:val="nil"/>
              <w:bottom w:val="single" w:sz="12" w:space="0" w:color="000000"/>
            </w:tcBorders>
            <w:vAlign w:val="center"/>
          </w:tcPr>
          <w:p w14:paraId="3C2C1CF3" w14:textId="77777777" w:rsidR="006F397F" w:rsidRPr="0075280A" w:rsidRDefault="006F397F" w:rsidP="006F397F">
            <w:pPr>
              <w:pStyle w:val="Tablebody"/>
              <w:keepNext/>
              <w:jc w:val="center"/>
            </w:pPr>
            <w:r w:rsidRPr="0075280A">
              <w:rPr>
                <w:rFonts w:ascii="Cambria Math" w:hAnsi="Cambria Math"/>
              </w:rPr>
              <w:t>−</w:t>
            </w:r>
            <w:r w:rsidRPr="0075280A">
              <w:t>1,8</w:t>
            </w:r>
          </w:p>
        </w:tc>
        <w:tc>
          <w:tcPr>
            <w:tcW w:w="1134" w:type="dxa"/>
            <w:tcBorders>
              <w:top w:val="nil"/>
              <w:bottom w:val="single" w:sz="12" w:space="0" w:color="000000"/>
            </w:tcBorders>
            <w:vAlign w:val="center"/>
          </w:tcPr>
          <w:p w14:paraId="035F772A" w14:textId="77777777" w:rsidR="006F397F" w:rsidRPr="0075280A" w:rsidRDefault="006F397F" w:rsidP="006F397F">
            <w:pPr>
              <w:pStyle w:val="Tablebody"/>
              <w:keepNext/>
              <w:jc w:val="center"/>
            </w:pPr>
            <w:r w:rsidRPr="0075280A">
              <w:rPr>
                <w:rFonts w:ascii="Cambria Math" w:hAnsi="Cambria Math"/>
              </w:rPr>
              <w:t>−</w:t>
            </w:r>
            <w:r w:rsidRPr="0075280A">
              <w:t>2,2</w:t>
            </w:r>
          </w:p>
        </w:tc>
      </w:tr>
      <w:tr w:rsidR="0002191E" w:rsidRPr="0075280A" w14:paraId="60CAD699" w14:textId="77777777" w:rsidTr="00536783">
        <w:trPr>
          <w:cantSplit/>
          <w:jc w:val="center"/>
        </w:trPr>
        <w:tc>
          <w:tcPr>
            <w:tcW w:w="851" w:type="dxa"/>
            <w:vMerge w:val="restart"/>
            <w:tcBorders>
              <w:top w:val="single" w:sz="12" w:space="0" w:color="000000"/>
              <w:right w:val="single" w:sz="12" w:space="0" w:color="000000"/>
            </w:tcBorders>
            <w:vAlign w:val="center"/>
          </w:tcPr>
          <w:p w14:paraId="2BC69C27" w14:textId="77777777" w:rsidR="006F397F" w:rsidRPr="0075280A" w:rsidRDefault="006F397F" w:rsidP="006F397F">
            <w:pPr>
              <w:pStyle w:val="Tablebody"/>
              <w:keepNext/>
              <w:jc w:val="center"/>
            </w:pPr>
            <w:r w:rsidRPr="0075280A">
              <w:t>5°</w:t>
            </w:r>
          </w:p>
        </w:tc>
        <w:tc>
          <w:tcPr>
            <w:tcW w:w="2835" w:type="dxa"/>
            <w:tcBorders>
              <w:top w:val="single" w:sz="12" w:space="0" w:color="000000"/>
              <w:left w:val="single" w:sz="12" w:space="0" w:color="000000"/>
              <w:bottom w:val="nil"/>
              <w:right w:val="single" w:sz="12" w:space="0" w:color="000000"/>
            </w:tcBorders>
            <w:vAlign w:val="center"/>
          </w:tcPr>
          <w:p w14:paraId="7D614F3E" w14:textId="77777777" w:rsidR="006F397F" w:rsidRPr="0075280A" w:rsidRDefault="006F397F" w:rsidP="006F397F">
            <w:pPr>
              <w:pStyle w:val="Tablebody"/>
              <w:keepNext/>
              <w:rPr>
                <w:rFonts w:ascii="Symbol" w:hAnsi="Symbol"/>
              </w:rPr>
            </w:pPr>
            <w:r w:rsidRPr="0075280A">
              <w:t xml:space="preserve">Maximum, all values of </w:t>
            </w:r>
            <m:oMath>
              <m:r>
                <w:rPr>
                  <w:rFonts w:ascii="Cambria Math" w:hAnsi="Cambria Math"/>
                </w:rPr>
                <m:t>φ</m:t>
              </m:r>
            </m:oMath>
          </w:p>
        </w:tc>
        <w:tc>
          <w:tcPr>
            <w:tcW w:w="1134" w:type="dxa"/>
            <w:tcBorders>
              <w:top w:val="single" w:sz="12" w:space="0" w:color="000000"/>
              <w:left w:val="single" w:sz="12" w:space="0" w:color="000000"/>
              <w:bottom w:val="nil"/>
            </w:tcBorders>
            <w:vAlign w:val="center"/>
          </w:tcPr>
          <w:p w14:paraId="192A0961" w14:textId="77777777" w:rsidR="006F397F" w:rsidRPr="0075280A" w:rsidRDefault="006F397F" w:rsidP="006F397F">
            <w:pPr>
              <w:pStyle w:val="Tablebody"/>
              <w:keepNext/>
              <w:jc w:val="center"/>
            </w:pPr>
            <w:r w:rsidRPr="0075280A">
              <w:rPr>
                <w:rFonts w:ascii="Cambria Math" w:hAnsi="Cambria Math"/>
              </w:rPr>
              <w:t>+</w:t>
            </w:r>
            <w:r w:rsidRPr="0075280A">
              <w:t>0,8</w:t>
            </w:r>
          </w:p>
        </w:tc>
        <w:tc>
          <w:tcPr>
            <w:tcW w:w="1134" w:type="dxa"/>
            <w:tcBorders>
              <w:top w:val="single" w:sz="12" w:space="0" w:color="000000"/>
              <w:bottom w:val="nil"/>
            </w:tcBorders>
            <w:vAlign w:val="center"/>
          </w:tcPr>
          <w:p w14:paraId="7CB6963E" w14:textId="77777777" w:rsidR="006F397F" w:rsidRPr="0075280A" w:rsidRDefault="006F397F" w:rsidP="006F397F">
            <w:pPr>
              <w:pStyle w:val="Tablebody"/>
              <w:keepNext/>
              <w:jc w:val="center"/>
            </w:pPr>
            <w:r w:rsidRPr="0075280A">
              <w:rPr>
                <w:rFonts w:ascii="Cambria Math" w:hAnsi="Cambria Math"/>
              </w:rPr>
              <w:t>+</w:t>
            </w:r>
            <w:r w:rsidRPr="0075280A">
              <w:t>2,1</w:t>
            </w:r>
          </w:p>
        </w:tc>
        <w:tc>
          <w:tcPr>
            <w:tcW w:w="1134" w:type="dxa"/>
            <w:tcBorders>
              <w:top w:val="single" w:sz="12" w:space="0" w:color="000000"/>
              <w:bottom w:val="nil"/>
            </w:tcBorders>
            <w:vAlign w:val="center"/>
          </w:tcPr>
          <w:p w14:paraId="03AEB7B9" w14:textId="77777777" w:rsidR="006F397F" w:rsidRPr="0075280A" w:rsidRDefault="006F397F" w:rsidP="006F397F">
            <w:pPr>
              <w:pStyle w:val="Tablebody"/>
              <w:keepNext/>
              <w:jc w:val="center"/>
            </w:pPr>
            <w:r w:rsidRPr="0075280A">
              <w:rPr>
                <w:rFonts w:ascii="Cambria Math" w:hAnsi="Cambria Math"/>
              </w:rPr>
              <w:t>+</w:t>
            </w:r>
            <w:r w:rsidRPr="0075280A">
              <w:t>1,3</w:t>
            </w:r>
          </w:p>
        </w:tc>
      </w:tr>
      <w:tr w:rsidR="0002191E" w:rsidRPr="0075280A" w14:paraId="2F5494FE" w14:textId="77777777" w:rsidTr="00536783">
        <w:trPr>
          <w:cantSplit/>
          <w:jc w:val="center"/>
        </w:trPr>
        <w:tc>
          <w:tcPr>
            <w:tcW w:w="851" w:type="dxa"/>
            <w:vMerge/>
            <w:tcBorders>
              <w:right w:val="single" w:sz="12" w:space="0" w:color="000000"/>
            </w:tcBorders>
            <w:vAlign w:val="center"/>
          </w:tcPr>
          <w:p w14:paraId="609793BB" w14:textId="77777777" w:rsidR="006F397F" w:rsidRPr="0075280A" w:rsidRDefault="006F397F" w:rsidP="006F397F">
            <w:pPr>
              <w:pStyle w:val="Tablebody"/>
              <w:keepNext/>
              <w:jc w:val="center"/>
            </w:pPr>
          </w:p>
        </w:tc>
        <w:tc>
          <w:tcPr>
            <w:tcW w:w="2835" w:type="dxa"/>
            <w:tcBorders>
              <w:top w:val="nil"/>
              <w:left w:val="single" w:sz="12" w:space="0" w:color="000000"/>
              <w:bottom w:val="nil"/>
              <w:right w:val="single" w:sz="12" w:space="0" w:color="000000"/>
            </w:tcBorders>
            <w:vAlign w:val="center"/>
          </w:tcPr>
          <w:p w14:paraId="320B5935" w14:textId="77777777" w:rsidR="006F397F" w:rsidRPr="0075280A" w:rsidRDefault="006F397F" w:rsidP="006F397F">
            <w:pPr>
              <w:pStyle w:val="Tablebody"/>
              <w:keepNext/>
            </w:pPr>
            <w:r w:rsidRPr="0075280A">
              <w:t xml:space="preserve">Minimum, </w:t>
            </w:r>
            <m:oMath>
              <m:r>
                <w:rPr>
                  <w:rFonts w:ascii="Cambria Math" w:hAnsi="Cambria Math"/>
                </w:rPr>
                <m:t>φ=0</m:t>
              </m:r>
            </m:oMath>
          </w:p>
        </w:tc>
        <w:tc>
          <w:tcPr>
            <w:tcW w:w="1134" w:type="dxa"/>
            <w:tcBorders>
              <w:top w:val="nil"/>
              <w:left w:val="single" w:sz="12" w:space="0" w:color="000000"/>
              <w:bottom w:val="nil"/>
            </w:tcBorders>
            <w:vAlign w:val="center"/>
          </w:tcPr>
          <w:p w14:paraId="786A0BC9" w14:textId="77777777" w:rsidR="006F397F" w:rsidRPr="0075280A" w:rsidRDefault="006F397F" w:rsidP="006F397F">
            <w:pPr>
              <w:pStyle w:val="Tablebody"/>
              <w:keepNext/>
              <w:jc w:val="center"/>
            </w:pPr>
            <w:r w:rsidRPr="0075280A">
              <w:rPr>
                <w:rFonts w:ascii="Cambria Math" w:hAnsi="Cambria Math"/>
              </w:rPr>
              <w:t>−</w:t>
            </w:r>
            <w:r w:rsidRPr="0075280A">
              <w:t>1,1</w:t>
            </w:r>
          </w:p>
        </w:tc>
        <w:tc>
          <w:tcPr>
            <w:tcW w:w="1134" w:type="dxa"/>
            <w:tcBorders>
              <w:top w:val="nil"/>
              <w:bottom w:val="nil"/>
            </w:tcBorders>
            <w:vAlign w:val="center"/>
          </w:tcPr>
          <w:p w14:paraId="17530D71" w14:textId="77777777" w:rsidR="006F397F" w:rsidRPr="0075280A" w:rsidRDefault="006F397F" w:rsidP="006F397F">
            <w:pPr>
              <w:pStyle w:val="Tablebody"/>
              <w:keepNext/>
              <w:jc w:val="center"/>
            </w:pPr>
            <w:r w:rsidRPr="0075280A">
              <w:rPr>
                <w:rFonts w:ascii="Cambria Math" w:hAnsi="Cambria Math"/>
              </w:rPr>
              <w:t>−</w:t>
            </w:r>
            <w:r w:rsidRPr="0075280A">
              <w:t>1,7</w:t>
            </w:r>
          </w:p>
        </w:tc>
        <w:tc>
          <w:tcPr>
            <w:tcW w:w="1134" w:type="dxa"/>
            <w:tcBorders>
              <w:top w:val="nil"/>
              <w:bottom w:val="nil"/>
            </w:tcBorders>
            <w:vAlign w:val="center"/>
          </w:tcPr>
          <w:p w14:paraId="68375F6C" w14:textId="77777777" w:rsidR="006F397F" w:rsidRPr="0075280A" w:rsidRDefault="006F397F" w:rsidP="006F397F">
            <w:pPr>
              <w:pStyle w:val="Tablebody"/>
              <w:keepNext/>
              <w:jc w:val="center"/>
            </w:pPr>
            <w:r w:rsidRPr="0075280A">
              <w:rPr>
                <w:rFonts w:ascii="Cambria Math" w:hAnsi="Cambria Math"/>
              </w:rPr>
              <w:t>−</w:t>
            </w:r>
            <w:r w:rsidRPr="0075280A">
              <w:t>1,8</w:t>
            </w:r>
          </w:p>
        </w:tc>
      </w:tr>
      <w:tr w:rsidR="0002191E" w:rsidRPr="0075280A" w14:paraId="1D68787C" w14:textId="77777777" w:rsidTr="00536783">
        <w:trPr>
          <w:cantSplit/>
          <w:jc w:val="center"/>
        </w:trPr>
        <w:tc>
          <w:tcPr>
            <w:tcW w:w="851" w:type="dxa"/>
            <w:vMerge/>
            <w:tcBorders>
              <w:bottom w:val="single" w:sz="12" w:space="0" w:color="000000"/>
              <w:right w:val="single" w:sz="12" w:space="0" w:color="000000"/>
            </w:tcBorders>
            <w:vAlign w:val="center"/>
          </w:tcPr>
          <w:p w14:paraId="5AE4972F" w14:textId="77777777" w:rsidR="006F397F" w:rsidRPr="0075280A" w:rsidRDefault="006F397F" w:rsidP="006F397F">
            <w:pPr>
              <w:pStyle w:val="Tablebody"/>
              <w:keepNext/>
              <w:jc w:val="center"/>
            </w:pPr>
          </w:p>
        </w:tc>
        <w:tc>
          <w:tcPr>
            <w:tcW w:w="2835" w:type="dxa"/>
            <w:tcBorders>
              <w:top w:val="nil"/>
              <w:left w:val="single" w:sz="12" w:space="0" w:color="000000"/>
              <w:bottom w:val="single" w:sz="12" w:space="0" w:color="000000"/>
              <w:right w:val="single" w:sz="12" w:space="0" w:color="000000"/>
            </w:tcBorders>
            <w:vAlign w:val="center"/>
          </w:tcPr>
          <w:p w14:paraId="0E88C7C9" w14:textId="77777777" w:rsidR="006F397F" w:rsidRPr="0075280A" w:rsidRDefault="006F397F" w:rsidP="006F397F">
            <w:pPr>
              <w:pStyle w:val="Tablebody"/>
              <w:keepNext/>
            </w:pPr>
            <w:r w:rsidRPr="0075280A">
              <w:t xml:space="preserve">Minimum, </w:t>
            </w:r>
            <m:oMath>
              <m:r>
                <w:rPr>
                  <w:rFonts w:ascii="Cambria Math" w:hAnsi="Cambria Math"/>
                </w:rPr>
                <m:t>φ=1</m:t>
              </m:r>
            </m:oMath>
          </w:p>
        </w:tc>
        <w:tc>
          <w:tcPr>
            <w:tcW w:w="1134" w:type="dxa"/>
            <w:tcBorders>
              <w:top w:val="nil"/>
              <w:left w:val="single" w:sz="12" w:space="0" w:color="000000"/>
              <w:bottom w:val="single" w:sz="12" w:space="0" w:color="000000"/>
            </w:tcBorders>
            <w:vAlign w:val="center"/>
          </w:tcPr>
          <w:p w14:paraId="3065181A" w14:textId="77777777" w:rsidR="006F397F" w:rsidRPr="0075280A" w:rsidRDefault="006F397F" w:rsidP="006F397F">
            <w:pPr>
              <w:pStyle w:val="Tablebody"/>
              <w:keepNext/>
              <w:jc w:val="center"/>
            </w:pPr>
            <w:r w:rsidRPr="0075280A">
              <w:rPr>
                <w:rFonts w:ascii="Cambria Math" w:hAnsi="Cambria Math"/>
              </w:rPr>
              <w:t>−</w:t>
            </w:r>
            <w:r w:rsidRPr="0075280A">
              <w:t>1,6</w:t>
            </w:r>
          </w:p>
        </w:tc>
        <w:tc>
          <w:tcPr>
            <w:tcW w:w="1134" w:type="dxa"/>
            <w:tcBorders>
              <w:top w:val="nil"/>
              <w:bottom w:val="single" w:sz="12" w:space="0" w:color="000000"/>
            </w:tcBorders>
            <w:vAlign w:val="center"/>
          </w:tcPr>
          <w:p w14:paraId="315A6C1F" w14:textId="77777777" w:rsidR="006F397F" w:rsidRPr="0075280A" w:rsidRDefault="006F397F" w:rsidP="006F397F">
            <w:pPr>
              <w:pStyle w:val="Tablebody"/>
              <w:keepNext/>
              <w:jc w:val="center"/>
            </w:pPr>
            <w:r w:rsidRPr="0075280A">
              <w:rPr>
                <w:rFonts w:ascii="Cambria Math" w:hAnsi="Cambria Math"/>
              </w:rPr>
              <w:t>−</w:t>
            </w:r>
            <w:r w:rsidRPr="0075280A">
              <w:t>2,2</w:t>
            </w:r>
          </w:p>
        </w:tc>
        <w:tc>
          <w:tcPr>
            <w:tcW w:w="1134" w:type="dxa"/>
            <w:tcBorders>
              <w:top w:val="nil"/>
              <w:bottom w:val="single" w:sz="12" w:space="0" w:color="000000"/>
            </w:tcBorders>
            <w:vAlign w:val="center"/>
          </w:tcPr>
          <w:p w14:paraId="74F2B075" w14:textId="77777777" w:rsidR="006F397F" w:rsidRPr="0075280A" w:rsidRDefault="006F397F" w:rsidP="006F397F">
            <w:pPr>
              <w:pStyle w:val="Tablebody"/>
              <w:keepNext/>
              <w:jc w:val="center"/>
            </w:pPr>
            <w:r w:rsidRPr="0075280A">
              <w:rPr>
                <w:rFonts w:ascii="Cambria Math" w:hAnsi="Cambria Math"/>
              </w:rPr>
              <w:t>−</w:t>
            </w:r>
            <w:r w:rsidRPr="0075280A">
              <w:t>2,5</w:t>
            </w:r>
          </w:p>
        </w:tc>
      </w:tr>
      <w:tr w:rsidR="0002191E" w:rsidRPr="0075280A" w14:paraId="6DE4A175" w14:textId="77777777" w:rsidTr="00536783">
        <w:trPr>
          <w:cantSplit/>
          <w:jc w:val="center"/>
        </w:trPr>
        <w:tc>
          <w:tcPr>
            <w:tcW w:w="851" w:type="dxa"/>
            <w:vMerge w:val="restart"/>
            <w:tcBorders>
              <w:top w:val="single" w:sz="12" w:space="0" w:color="000000"/>
              <w:right w:val="single" w:sz="12" w:space="0" w:color="000000"/>
            </w:tcBorders>
            <w:vAlign w:val="center"/>
          </w:tcPr>
          <w:p w14:paraId="4BE2E9D0" w14:textId="77777777" w:rsidR="006F397F" w:rsidRPr="0075280A" w:rsidRDefault="006F397F" w:rsidP="006F397F">
            <w:pPr>
              <w:pStyle w:val="Tablebody"/>
              <w:keepNext/>
              <w:jc w:val="center"/>
            </w:pPr>
            <w:r w:rsidRPr="0075280A">
              <w:t>10°</w:t>
            </w:r>
          </w:p>
        </w:tc>
        <w:tc>
          <w:tcPr>
            <w:tcW w:w="2835" w:type="dxa"/>
            <w:tcBorders>
              <w:top w:val="single" w:sz="12" w:space="0" w:color="000000"/>
              <w:left w:val="single" w:sz="12" w:space="0" w:color="000000"/>
              <w:bottom w:val="nil"/>
              <w:right w:val="single" w:sz="12" w:space="0" w:color="000000"/>
            </w:tcBorders>
            <w:vAlign w:val="center"/>
          </w:tcPr>
          <w:p w14:paraId="5B30B650" w14:textId="77777777" w:rsidR="006F397F" w:rsidRPr="0075280A" w:rsidRDefault="006F397F" w:rsidP="006F397F">
            <w:pPr>
              <w:pStyle w:val="Tablebody"/>
              <w:keepNext/>
              <w:rPr>
                <w:rFonts w:ascii="Symbol" w:hAnsi="Symbol"/>
              </w:rPr>
            </w:pPr>
            <w:r w:rsidRPr="0075280A">
              <w:t xml:space="preserve">Maximum, all values of </w:t>
            </w:r>
            <m:oMath>
              <m:r>
                <w:rPr>
                  <w:rFonts w:ascii="Cambria Math" w:hAnsi="Cambria Math"/>
                </w:rPr>
                <m:t>φ</m:t>
              </m:r>
            </m:oMath>
          </w:p>
        </w:tc>
        <w:tc>
          <w:tcPr>
            <w:tcW w:w="1134" w:type="dxa"/>
            <w:tcBorders>
              <w:top w:val="single" w:sz="12" w:space="0" w:color="000000"/>
              <w:left w:val="single" w:sz="12" w:space="0" w:color="000000"/>
              <w:bottom w:val="nil"/>
            </w:tcBorders>
            <w:vAlign w:val="center"/>
          </w:tcPr>
          <w:p w14:paraId="76CF0E86" w14:textId="77777777" w:rsidR="006F397F" w:rsidRPr="0075280A" w:rsidRDefault="006F397F" w:rsidP="006F397F">
            <w:pPr>
              <w:pStyle w:val="Tablebody"/>
              <w:keepNext/>
              <w:jc w:val="center"/>
            </w:pPr>
            <w:r w:rsidRPr="0075280A">
              <w:rPr>
                <w:rFonts w:ascii="Cambria Math" w:hAnsi="Cambria Math"/>
              </w:rPr>
              <w:t>+</w:t>
            </w:r>
            <w:r w:rsidRPr="0075280A">
              <w:t>1,2</w:t>
            </w:r>
          </w:p>
        </w:tc>
        <w:tc>
          <w:tcPr>
            <w:tcW w:w="1134" w:type="dxa"/>
            <w:tcBorders>
              <w:top w:val="single" w:sz="12" w:space="0" w:color="000000"/>
              <w:bottom w:val="nil"/>
            </w:tcBorders>
            <w:vAlign w:val="center"/>
          </w:tcPr>
          <w:p w14:paraId="006D275D" w14:textId="77777777" w:rsidR="006F397F" w:rsidRPr="0075280A" w:rsidRDefault="006F397F" w:rsidP="006F397F">
            <w:pPr>
              <w:pStyle w:val="Tablebody"/>
              <w:keepNext/>
              <w:jc w:val="center"/>
            </w:pPr>
            <w:r w:rsidRPr="0075280A">
              <w:rPr>
                <w:rFonts w:ascii="Cambria Math" w:hAnsi="Cambria Math"/>
              </w:rPr>
              <w:t>+</w:t>
            </w:r>
            <w:r w:rsidRPr="0075280A">
              <w:t>2,4</w:t>
            </w:r>
          </w:p>
        </w:tc>
        <w:tc>
          <w:tcPr>
            <w:tcW w:w="1134" w:type="dxa"/>
            <w:tcBorders>
              <w:top w:val="single" w:sz="12" w:space="0" w:color="000000"/>
              <w:bottom w:val="nil"/>
            </w:tcBorders>
            <w:vAlign w:val="center"/>
          </w:tcPr>
          <w:p w14:paraId="768BD7D9" w14:textId="77777777" w:rsidR="006F397F" w:rsidRPr="0075280A" w:rsidRDefault="006F397F" w:rsidP="006F397F">
            <w:pPr>
              <w:pStyle w:val="Tablebody"/>
              <w:keepNext/>
              <w:jc w:val="center"/>
            </w:pPr>
            <w:r w:rsidRPr="0075280A">
              <w:rPr>
                <w:rFonts w:ascii="Cambria Math" w:hAnsi="Cambria Math"/>
              </w:rPr>
              <w:t>+</w:t>
            </w:r>
            <w:r w:rsidRPr="0075280A">
              <w:t>1,6</w:t>
            </w:r>
          </w:p>
        </w:tc>
      </w:tr>
      <w:tr w:rsidR="0002191E" w:rsidRPr="0075280A" w14:paraId="33D6AEBA" w14:textId="77777777" w:rsidTr="00536783">
        <w:trPr>
          <w:cantSplit/>
          <w:jc w:val="center"/>
        </w:trPr>
        <w:tc>
          <w:tcPr>
            <w:tcW w:w="851" w:type="dxa"/>
            <w:vMerge/>
            <w:tcBorders>
              <w:right w:val="single" w:sz="12" w:space="0" w:color="000000"/>
            </w:tcBorders>
            <w:vAlign w:val="center"/>
          </w:tcPr>
          <w:p w14:paraId="7712F405" w14:textId="77777777" w:rsidR="006F397F" w:rsidRPr="0075280A" w:rsidRDefault="006F397F" w:rsidP="006F397F">
            <w:pPr>
              <w:pStyle w:val="Tablebody"/>
              <w:keepNext/>
              <w:jc w:val="center"/>
            </w:pPr>
          </w:p>
        </w:tc>
        <w:tc>
          <w:tcPr>
            <w:tcW w:w="2835" w:type="dxa"/>
            <w:tcBorders>
              <w:top w:val="nil"/>
              <w:left w:val="single" w:sz="12" w:space="0" w:color="000000"/>
              <w:bottom w:val="nil"/>
              <w:right w:val="single" w:sz="12" w:space="0" w:color="000000"/>
            </w:tcBorders>
            <w:vAlign w:val="center"/>
          </w:tcPr>
          <w:p w14:paraId="2D286106" w14:textId="77777777" w:rsidR="006F397F" w:rsidRPr="0075280A" w:rsidRDefault="006F397F" w:rsidP="006F397F">
            <w:pPr>
              <w:pStyle w:val="Tablebody"/>
              <w:keepNext/>
            </w:pPr>
            <w:r w:rsidRPr="0075280A">
              <w:t xml:space="preserve">Minimum, </w:t>
            </w:r>
            <m:oMath>
              <m:r>
                <w:rPr>
                  <w:rFonts w:ascii="Cambria Math" w:hAnsi="Cambria Math"/>
                </w:rPr>
                <m:t>φ=0</m:t>
              </m:r>
            </m:oMath>
          </w:p>
        </w:tc>
        <w:tc>
          <w:tcPr>
            <w:tcW w:w="1134" w:type="dxa"/>
            <w:tcBorders>
              <w:top w:val="nil"/>
              <w:left w:val="single" w:sz="12" w:space="0" w:color="000000"/>
              <w:bottom w:val="nil"/>
            </w:tcBorders>
            <w:vAlign w:val="center"/>
          </w:tcPr>
          <w:p w14:paraId="011EEABE" w14:textId="77777777" w:rsidR="006F397F" w:rsidRPr="0075280A" w:rsidRDefault="006F397F" w:rsidP="006F397F">
            <w:pPr>
              <w:pStyle w:val="Tablebody"/>
              <w:keepNext/>
              <w:jc w:val="center"/>
            </w:pPr>
            <w:r w:rsidRPr="0075280A">
              <w:rPr>
                <w:rFonts w:ascii="Cambria Math" w:hAnsi="Cambria Math"/>
              </w:rPr>
              <w:t>−</w:t>
            </w:r>
            <w:r w:rsidRPr="0075280A">
              <w:t>1,5</w:t>
            </w:r>
          </w:p>
        </w:tc>
        <w:tc>
          <w:tcPr>
            <w:tcW w:w="1134" w:type="dxa"/>
            <w:tcBorders>
              <w:top w:val="nil"/>
              <w:bottom w:val="nil"/>
            </w:tcBorders>
            <w:vAlign w:val="center"/>
          </w:tcPr>
          <w:p w14:paraId="1A201A0C" w14:textId="77777777" w:rsidR="006F397F" w:rsidRPr="0075280A" w:rsidRDefault="006F397F" w:rsidP="006F397F">
            <w:pPr>
              <w:pStyle w:val="Tablebody"/>
              <w:keepNext/>
              <w:jc w:val="center"/>
            </w:pPr>
            <w:r w:rsidRPr="0075280A">
              <w:rPr>
                <w:rFonts w:ascii="Cambria Math" w:hAnsi="Cambria Math"/>
              </w:rPr>
              <w:t>−</w:t>
            </w:r>
            <w:r w:rsidRPr="0075280A">
              <w:t>2,0</w:t>
            </w:r>
          </w:p>
        </w:tc>
        <w:tc>
          <w:tcPr>
            <w:tcW w:w="1134" w:type="dxa"/>
            <w:tcBorders>
              <w:top w:val="nil"/>
              <w:bottom w:val="nil"/>
            </w:tcBorders>
            <w:vAlign w:val="center"/>
          </w:tcPr>
          <w:p w14:paraId="5C93F97A" w14:textId="77777777" w:rsidR="006F397F" w:rsidRPr="0075280A" w:rsidRDefault="006F397F" w:rsidP="006F397F">
            <w:pPr>
              <w:pStyle w:val="Tablebody"/>
              <w:keepNext/>
              <w:jc w:val="center"/>
            </w:pPr>
            <w:r w:rsidRPr="0075280A">
              <w:rPr>
                <w:rFonts w:ascii="Cambria Math" w:hAnsi="Cambria Math"/>
              </w:rPr>
              <w:t>−</w:t>
            </w:r>
            <w:r w:rsidRPr="0075280A">
              <w:t>2,1</w:t>
            </w:r>
          </w:p>
        </w:tc>
      </w:tr>
      <w:tr w:rsidR="0002191E" w:rsidRPr="0075280A" w14:paraId="5BB10A86" w14:textId="77777777" w:rsidTr="00536783">
        <w:trPr>
          <w:cantSplit/>
          <w:jc w:val="center"/>
        </w:trPr>
        <w:tc>
          <w:tcPr>
            <w:tcW w:w="851" w:type="dxa"/>
            <w:vMerge/>
            <w:tcBorders>
              <w:bottom w:val="single" w:sz="12" w:space="0" w:color="000000"/>
              <w:right w:val="single" w:sz="12" w:space="0" w:color="000000"/>
            </w:tcBorders>
            <w:vAlign w:val="center"/>
          </w:tcPr>
          <w:p w14:paraId="4DF9D8DB" w14:textId="77777777" w:rsidR="006F397F" w:rsidRPr="0075280A" w:rsidRDefault="006F397F" w:rsidP="006F397F">
            <w:pPr>
              <w:pStyle w:val="Tablebody"/>
              <w:keepNext/>
              <w:jc w:val="center"/>
            </w:pPr>
          </w:p>
        </w:tc>
        <w:tc>
          <w:tcPr>
            <w:tcW w:w="2835" w:type="dxa"/>
            <w:tcBorders>
              <w:top w:val="nil"/>
              <w:left w:val="single" w:sz="12" w:space="0" w:color="000000"/>
              <w:bottom w:val="single" w:sz="12" w:space="0" w:color="000000"/>
              <w:right w:val="single" w:sz="12" w:space="0" w:color="000000"/>
            </w:tcBorders>
            <w:vAlign w:val="center"/>
          </w:tcPr>
          <w:p w14:paraId="050127BF" w14:textId="77777777" w:rsidR="006F397F" w:rsidRPr="0075280A" w:rsidRDefault="006F397F" w:rsidP="006F397F">
            <w:pPr>
              <w:pStyle w:val="Tablebody"/>
              <w:keepNext/>
            </w:pPr>
            <w:r w:rsidRPr="0075280A">
              <w:t xml:space="preserve">Minimum, </w:t>
            </w:r>
            <m:oMath>
              <m:r>
                <w:rPr>
                  <w:rFonts w:ascii="Cambria Math" w:hAnsi="Cambria Math"/>
                </w:rPr>
                <m:t>φ=1</m:t>
              </m:r>
            </m:oMath>
          </w:p>
        </w:tc>
        <w:tc>
          <w:tcPr>
            <w:tcW w:w="1134" w:type="dxa"/>
            <w:tcBorders>
              <w:top w:val="nil"/>
              <w:left w:val="single" w:sz="12" w:space="0" w:color="000000"/>
              <w:bottom w:val="single" w:sz="12" w:space="0" w:color="000000"/>
            </w:tcBorders>
            <w:vAlign w:val="center"/>
          </w:tcPr>
          <w:p w14:paraId="185E8A3A" w14:textId="77777777" w:rsidR="006F397F" w:rsidRPr="0075280A" w:rsidRDefault="006F397F" w:rsidP="006F397F">
            <w:pPr>
              <w:pStyle w:val="Tablebody"/>
              <w:keepNext/>
              <w:jc w:val="center"/>
            </w:pPr>
            <w:r w:rsidRPr="0075280A">
              <w:rPr>
                <w:rFonts w:ascii="Cambria Math" w:hAnsi="Cambria Math"/>
              </w:rPr>
              <w:t>−</w:t>
            </w:r>
            <w:r w:rsidRPr="0075280A">
              <w:t>2,1</w:t>
            </w:r>
          </w:p>
        </w:tc>
        <w:tc>
          <w:tcPr>
            <w:tcW w:w="1134" w:type="dxa"/>
            <w:tcBorders>
              <w:top w:val="nil"/>
              <w:bottom w:val="single" w:sz="12" w:space="0" w:color="000000"/>
            </w:tcBorders>
            <w:vAlign w:val="center"/>
          </w:tcPr>
          <w:p w14:paraId="7DE9A39D" w14:textId="77777777" w:rsidR="006F397F" w:rsidRPr="0075280A" w:rsidRDefault="006F397F" w:rsidP="006F397F">
            <w:pPr>
              <w:pStyle w:val="Tablebody"/>
              <w:keepNext/>
              <w:jc w:val="center"/>
            </w:pPr>
            <w:r w:rsidRPr="0075280A">
              <w:rPr>
                <w:rFonts w:ascii="Cambria Math" w:hAnsi="Cambria Math"/>
              </w:rPr>
              <w:t>−</w:t>
            </w:r>
            <w:r w:rsidRPr="0075280A">
              <w:t>2,6</w:t>
            </w:r>
          </w:p>
        </w:tc>
        <w:tc>
          <w:tcPr>
            <w:tcW w:w="1134" w:type="dxa"/>
            <w:tcBorders>
              <w:top w:val="nil"/>
              <w:bottom w:val="single" w:sz="12" w:space="0" w:color="000000"/>
            </w:tcBorders>
            <w:vAlign w:val="center"/>
          </w:tcPr>
          <w:p w14:paraId="0736C85B" w14:textId="77777777" w:rsidR="006F397F" w:rsidRPr="0075280A" w:rsidRDefault="006F397F" w:rsidP="006F397F">
            <w:pPr>
              <w:pStyle w:val="Tablebody"/>
              <w:keepNext/>
              <w:jc w:val="center"/>
            </w:pPr>
            <w:r w:rsidRPr="0075280A">
              <w:rPr>
                <w:rFonts w:ascii="Cambria Math" w:hAnsi="Cambria Math"/>
              </w:rPr>
              <w:t>−</w:t>
            </w:r>
            <w:r w:rsidRPr="0075280A">
              <w:t>2,7</w:t>
            </w:r>
          </w:p>
        </w:tc>
      </w:tr>
      <w:tr w:rsidR="0002191E" w:rsidRPr="0075280A" w14:paraId="46C98873" w14:textId="77777777" w:rsidTr="00536783">
        <w:trPr>
          <w:cantSplit/>
          <w:jc w:val="center"/>
        </w:trPr>
        <w:tc>
          <w:tcPr>
            <w:tcW w:w="851" w:type="dxa"/>
            <w:vMerge w:val="restart"/>
            <w:tcBorders>
              <w:top w:val="single" w:sz="12" w:space="0" w:color="000000"/>
              <w:right w:val="single" w:sz="12" w:space="0" w:color="000000"/>
            </w:tcBorders>
            <w:vAlign w:val="center"/>
          </w:tcPr>
          <w:p w14:paraId="31ED8AC0" w14:textId="77777777" w:rsidR="006F397F" w:rsidRPr="0075280A" w:rsidRDefault="006F397F" w:rsidP="006F397F">
            <w:pPr>
              <w:pStyle w:val="Tablebody"/>
              <w:keepNext/>
              <w:jc w:val="center"/>
            </w:pPr>
            <w:r w:rsidRPr="0075280A">
              <w:t>15°</w:t>
            </w:r>
          </w:p>
        </w:tc>
        <w:tc>
          <w:tcPr>
            <w:tcW w:w="2835" w:type="dxa"/>
            <w:tcBorders>
              <w:top w:val="single" w:sz="12" w:space="0" w:color="000000"/>
              <w:left w:val="single" w:sz="12" w:space="0" w:color="000000"/>
              <w:bottom w:val="nil"/>
              <w:right w:val="single" w:sz="12" w:space="0" w:color="000000"/>
            </w:tcBorders>
            <w:vAlign w:val="center"/>
          </w:tcPr>
          <w:p w14:paraId="00F0B9F3" w14:textId="77777777" w:rsidR="006F397F" w:rsidRPr="0075280A" w:rsidRDefault="006F397F" w:rsidP="006F397F">
            <w:pPr>
              <w:pStyle w:val="Tablebody"/>
              <w:keepNext/>
              <w:rPr>
                <w:rFonts w:ascii="Symbol" w:hAnsi="Symbol"/>
              </w:rPr>
            </w:pPr>
            <w:r w:rsidRPr="0075280A">
              <w:t xml:space="preserve">Maximum, all values of </w:t>
            </w:r>
            <m:oMath>
              <m:r>
                <w:rPr>
                  <w:rFonts w:ascii="Cambria Math" w:hAnsi="Cambria Math"/>
                </w:rPr>
                <m:t>φ</m:t>
              </m:r>
            </m:oMath>
          </w:p>
        </w:tc>
        <w:tc>
          <w:tcPr>
            <w:tcW w:w="1134" w:type="dxa"/>
            <w:tcBorders>
              <w:top w:val="single" w:sz="12" w:space="0" w:color="000000"/>
              <w:left w:val="single" w:sz="12" w:space="0" w:color="000000"/>
              <w:bottom w:val="nil"/>
            </w:tcBorders>
            <w:vAlign w:val="center"/>
          </w:tcPr>
          <w:p w14:paraId="2E1A5CB8" w14:textId="77777777" w:rsidR="006F397F" w:rsidRPr="0075280A" w:rsidRDefault="006F397F" w:rsidP="006F397F">
            <w:pPr>
              <w:pStyle w:val="Tablebody"/>
              <w:keepNext/>
              <w:jc w:val="center"/>
            </w:pPr>
            <w:r w:rsidRPr="0075280A">
              <w:rPr>
                <w:rFonts w:ascii="Cambria Math" w:hAnsi="Cambria Math"/>
              </w:rPr>
              <w:t>+</w:t>
            </w:r>
            <w:r w:rsidRPr="0075280A">
              <w:t>1,4</w:t>
            </w:r>
          </w:p>
        </w:tc>
        <w:tc>
          <w:tcPr>
            <w:tcW w:w="1134" w:type="dxa"/>
            <w:tcBorders>
              <w:top w:val="single" w:sz="12" w:space="0" w:color="000000"/>
              <w:bottom w:val="nil"/>
            </w:tcBorders>
            <w:vAlign w:val="center"/>
          </w:tcPr>
          <w:p w14:paraId="4463D696" w14:textId="77777777" w:rsidR="006F397F" w:rsidRPr="0075280A" w:rsidRDefault="006F397F" w:rsidP="006F397F">
            <w:pPr>
              <w:pStyle w:val="Tablebody"/>
              <w:keepNext/>
              <w:jc w:val="center"/>
            </w:pPr>
            <w:r w:rsidRPr="0075280A">
              <w:rPr>
                <w:rFonts w:ascii="Cambria Math" w:hAnsi="Cambria Math"/>
              </w:rPr>
              <w:t>+</w:t>
            </w:r>
            <w:r w:rsidRPr="0075280A">
              <w:t>2,7</w:t>
            </w:r>
          </w:p>
        </w:tc>
        <w:tc>
          <w:tcPr>
            <w:tcW w:w="1134" w:type="dxa"/>
            <w:tcBorders>
              <w:top w:val="single" w:sz="12" w:space="0" w:color="000000"/>
              <w:bottom w:val="nil"/>
            </w:tcBorders>
            <w:vAlign w:val="center"/>
          </w:tcPr>
          <w:p w14:paraId="452C125E" w14:textId="77777777" w:rsidR="006F397F" w:rsidRPr="0075280A" w:rsidRDefault="006F397F" w:rsidP="006F397F">
            <w:pPr>
              <w:pStyle w:val="Tablebody"/>
              <w:keepNext/>
              <w:jc w:val="center"/>
            </w:pPr>
            <w:r w:rsidRPr="0075280A">
              <w:rPr>
                <w:rFonts w:ascii="Cambria Math" w:hAnsi="Cambria Math"/>
              </w:rPr>
              <w:t>+</w:t>
            </w:r>
            <w:r w:rsidRPr="0075280A">
              <w:t>1,8</w:t>
            </w:r>
          </w:p>
        </w:tc>
      </w:tr>
      <w:tr w:rsidR="0002191E" w:rsidRPr="0075280A" w14:paraId="0FB35FD7" w14:textId="77777777" w:rsidTr="00536783">
        <w:trPr>
          <w:cantSplit/>
          <w:jc w:val="center"/>
        </w:trPr>
        <w:tc>
          <w:tcPr>
            <w:tcW w:w="851" w:type="dxa"/>
            <w:vMerge/>
            <w:tcBorders>
              <w:right w:val="single" w:sz="12" w:space="0" w:color="000000"/>
            </w:tcBorders>
            <w:vAlign w:val="center"/>
          </w:tcPr>
          <w:p w14:paraId="3C84779F" w14:textId="77777777" w:rsidR="006F397F" w:rsidRPr="0075280A" w:rsidRDefault="006F397F" w:rsidP="006F397F">
            <w:pPr>
              <w:pStyle w:val="Tablebody"/>
              <w:keepNext/>
              <w:jc w:val="center"/>
            </w:pPr>
          </w:p>
        </w:tc>
        <w:tc>
          <w:tcPr>
            <w:tcW w:w="2835" w:type="dxa"/>
            <w:tcBorders>
              <w:top w:val="nil"/>
              <w:left w:val="single" w:sz="12" w:space="0" w:color="000000"/>
              <w:bottom w:val="nil"/>
              <w:right w:val="single" w:sz="12" w:space="0" w:color="000000"/>
            </w:tcBorders>
            <w:vAlign w:val="center"/>
          </w:tcPr>
          <w:p w14:paraId="40EDF26B" w14:textId="77777777" w:rsidR="006F397F" w:rsidRPr="0075280A" w:rsidRDefault="006F397F" w:rsidP="006F397F">
            <w:pPr>
              <w:pStyle w:val="Tablebody"/>
              <w:keepNext/>
            </w:pPr>
            <w:r w:rsidRPr="0075280A">
              <w:t xml:space="preserve">Minimum, </w:t>
            </w:r>
            <m:oMath>
              <m:r>
                <w:rPr>
                  <w:rFonts w:ascii="Cambria Math" w:hAnsi="Cambria Math"/>
                </w:rPr>
                <m:t>φ=0</m:t>
              </m:r>
            </m:oMath>
          </w:p>
        </w:tc>
        <w:tc>
          <w:tcPr>
            <w:tcW w:w="1134" w:type="dxa"/>
            <w:tcBorders>
              <w:top w:val="nil"/>
              <w:left w:val="single" w:sz="12" w:space="0" w:color="000000"/>
              <w:bottom w:val="nil"/>
            </w:tcBorders>
            <w:vAlign w:val="center"/>
          </w:tcPr>
          <w:p w14:paraId="0379BCAE" w14:textId="77777777" w:rsidR="006F397F" w:rsidRPr="0075280A" w:rsidRDefault="006F397F" w:rsidP="006F397F">
            <w:pPr>
              <w:pStyle w:val="Tablebody"/>
              <w:keepNext/>
              <w:jc w:val="center"/>
            </w:pPr>
            <w:r w:rsidRPr="0075280A">
              <w:rPr>
                <w:rFonts w:ascii="Cambria Math" w:hAnsi="Cambria Math"/>
              </w:rPr>
              <w:t>−</w:t>
            </w:r>
            <w:r w:rsidRPr="0075280A">
              <w:t>1,8</w:t>
            </w:r>
          </w:p>
        </w:tc>
        <w:tc>
          <w:tcPr>
            <w:tcW w:w="1134" w:type="dxa"/>
            <w:tcBorders>
              <w:top w:val="nil"/>
              <w:bottom w:val="nil"/>
            </w:tcBorders>
            <w:vAlign w:val="center"/>
          </w:tcPr>
          <w:p w14:paraId="70480F76" w14:textId="77777777" w:rsidR="006F397F" w:rsidRPr="0075280A" w:rsidRDefault="006F397F" w:rsidP="006F397F">
            <w:pPr>
              <w:pStyle w:val="Tablebody"/>
              <w:keepNext/>
              <w:jc w:val="center"/>
            </w:pPr>
            <w:r w:rsidRPr="0075280A">
              <w:rPr>
                <w:rFonts w:ascii="Cambria Math" w:hAnsi="Cambria Math"/>
              </w:rPr>
              <w:t>−</w:t>
            </w:r>
            <w:r w:rsidRPr="0075280A">
              <w:t>2,4</w:t>
            </w:r>
          </w:p>
        </w:tc>
        <w:tc>
          <w:tcPr>
            <w:tcW w:w="1134" w:type="dxa"/>
            <w:tcBorders>
              <w:top w:val="nil"/>
              <w:bottom w:val="nil"/>
            </w:tcBorders>
            <w:vAlign w:val="center"/>
          </w:tcPr>
          <w:p w14:paraId="1786212C" w14:textId="77777777" w:rsidR="006F397F" w:rsidRPr="0075280A" w:rsidRDefault="006F397F" w:rsidP="006F397F">
            <w:pPr>
              <w:pStyle w:val="Tablebody"/>
              <w:keepNext/>
              <w:jc w:val="center"/>
            </w:pPr>
            <w:r w:rsidRPr="0075280A">
              <w:rPr>
                <w:rFonts w:ascii="Cambria Math" w:hAnsi="Cambria Math"/>
              </w:rPr>
              <w:t>−</w:t>
            </w:r>
            <w:r w:rsidRPr="0075280A">
              <w:t>2,5</w:t>
            </w:r>
          </w:p>
        </w:tc>
      </w:tr>
      <w:tr w:rsidR="0002191E" w:rsidRPr="0075280A" w14:paraId="11197C2B" w14:textId="77777777" w:rsidTr="00536783">
        <w:trPr>
          <w:cantSplit/>
          <w:jc w:val="center"/>
        </w:trPr>
        <w:tc>
          <w:tcPr>
            <w:tcW w:w="851" w:type="dxa"/>
            <w:vMerge/>
            <w:tcBorders>
              <w:bottom w:val="single" w:sz="12" w:space="0" w:color="000000"/>
              <w:right w:val="single" w:sz="12" w:space="0" w:color="000000"/>
            </w:tcBorders>
            <w:vAlign w:val="center"/>
          </w:tcPr>
          <w:p w14:paraId="6F708030" w14:textId="77777777" w:rsidR="006F397F" w:rsidRPr="0075280A" w:rsidRDefault="006F397F" w:rsidP="006F397F">
            <w:pPr>
              <w:pStyle w:val="Tablebody"/>
              <w:keepNext/>
              <w:jc w:val="center"/>
            </w:pPr>
          </w:p>
        </w:tc>
        <w:tc>
          <w:tcPr>
            <w:tcW w:w="2835" w:type="dxa"/>
            <w:tcBorders>
              <w:top w:val="nil"/>
              <w:left w:val="single" w:sz="12" w:space="0" w:color="000000"/>
              <w:bottom w:val="single" w:sz="12" w:space="0" w:color="000000"/>
              <w:right w:val="single" w:sz="12" w:space="0" w:color="000000"/>
            </w:tcBorders>
            <w:vAlign w:val="center"/>
          </w:tcPr>
          <w:p w14:paraId="49F29D69" w14:textId="77777777" w:rsidR="006F397F" w:rsidRPr="0075280A" w:rsidRDefault="006F397F" w:rsidP="006F397F">
            <w:pPr>
              <w:pStyle w:val="Tablebody"/>
              <w:keepNext/>
            </w:pPr>
            <w:r w:rsidRPr="0075280A">
              <w:t xml:space="preserve">Minimum, </w:t>
            </w:r>
            <m:oMath>
              <m:r>
                <w:rPr>
                  <w:rFonts w:ascii="Cambria Math" w:hAnsi="Cambria Math"/>
                </w:rPr>
                <m:t>φ=1</m:t>
              </m:r>
            </m:oMath>
          </w:p>
        </w:tc>
        <w:tc>
          <w:tcPr>
            <w:tcW w:w="1134" w:type="dxa"/>
            <w:tcBorders>
              <w:top w:val="nil"/>
              <w:left w:val="single" w:sz="12" w:space="0" w:color="000000"/>
              <w:bottom w:val="single" w:sz="12" w:space="0" w:color="000000"/>
            </w:tcBorders>
            <w:vAlign w:val="center"/>
          </w:tcPr>
          <w:p w14:paraId="7B8D953D" w14:textId="77777777" w:rsidR="006F397F" w:rsidRPr="0075280A" w:rsidRDefault="006F397F" w:rsidP="006F397F">
            <w:pPr>
              <w:pStyle w:val="Tablebody"/>
              <w:keepNext/>
              <w:jc w:val="center"/>
            </w:pPr>
            <w:r w:rsidRPr="0075280A">
              <w:rPr>
                <w:rFonts w:ascii="Cambria Math" w:hAnsi="Cambria Math"/>
              </w:rPr>
              <w:t>−</w:t>
            </w:r>
            <w:r w:rsidRPr="0075280A">
              <w:t>1,6</w:t>
            </w:r>
          </w:p>
        </w:tc>
        <w:tc>
          <w:tcPr>
            <w:tcW w:w="1134" w:type="dxa"/>
            <w:tcBorders>
              <w:top w:val="nil"/>
              <w:bottom w:val="single" w:sz="12" w:space="0" w:color="000000"/>
            </w:tcBorders>
            <w:vAlign w:val="center"/>
          </w:tcPr>
          <w:p w14:paraId="01A34C09" w14:textId="77777777" w:rsidR="006F397F" w:rsidRPr="0075280A" w:rsidRDefault="006F397F" w:rsidP="006F397F">
            <w:pPr>
              <w:pStyle w:val="Tablebody"/>
              <w:keepNext/>
              <w:jc w:val="center"/>
            </w:pPr>
            <w:r w:rsidRPr="0075280A">
              <w:rPr>
                <w:rFonts w:ascii="Cambria Math" w:hAnsi="Cambria Math"/>
              </w:rPr>
              <w:t>−</w:t>
            </w:r>
            <w:r w:rsidRPr="0075280A">
              <w:t>2,9</w:t>
            </w:r>
          </w:p>
        </w:tc>
        <w:tc>
          <w:tcPr>
            <w:tcW w:w="1134" w:type="dxa"/>
            <w:tcBorders>
              <w:top w:val="nil"/>
              <w:bottom w:val="single" w:sz="12" w:space="0" w:color="000000"/>
            </w:tcBorders>
            <w:vAlign w:val="center"/>
          </w:tcPr>
          <w:p w14:paraId="70A8A6F2" w14:textId="77777777" w:rsidR="006F397F" w:rsidRPr="0075280A" w:rsidRDefault="006F397F" w:rsidP="006F397F">
            <w:pPr>
              <w:pStyle w:val="Tablebody"/>
              <w:keepNext/>
              <w:jc w:val="center"/>
            </w:pPr>
            <w:r w:rsidRPr="0075280A">
              <w:rPr>
                <w:rFonts w:ascii="Cambria Math" w:hAnsi="Cambria Math"/>
              </w:rPr>
              <w:t>−</w:t>
            </w:r>
            <w:r w:rsidRPr="0075280A">
              <w:t>3,0</w:t>
            </w:r>
          </w:p>
        </w:tc>
      </w:tr>
      <w:tr w:rsidR="0002191E" w:rsidRPr="0075280A" w14:paraId="1E64FF83" w14:textId="77777777" w:rsidTr="00536783">
        <w:trPr>
          <w:cantSplit/>
          <w:jc w:val="center"/>
        </w:trPr>
        <w:tc>
          <w:tcPr>
            <w:tcW w:w="851" w:type="dxa"/>
            <w:vMerge w:val="restart"/>
            <w:tcBorders>
              <w:top w:val="single" w:sz="12" w:space="0" w:color="000000"/>
              <w:right w:val="single" w:sz="12" w:space="0" w:color="000000"/>
            </w:tcBorders>
            <w:vAlign w:val="center"/>
          </w:tcPr>
          <w:p w14:paraId="19BD2C01" w14:textId="77777777" w:rsidR="006F397F" w:rsidRPr="0075280A" w:rsidRDefault="006F397F" w:rsidP="006F397F">
            <w:pPr>
              <w:pStyle w:val="Tablebody"/>
              <w:keepNext/>
              <w:jc w:val="center"/>
            </w:pPr>
            <w:r w:rsidRPr="0075280A">
              <w:t>20°</w:t>
            </w:r>
          </w:p>
        </w:tc>
        <w:tc>
          <w:tcPr>
            <w:tcW w:w="2835" w:type="dxa"/>
            <w:tcBorders>
              <w:top w:val="single" w:sz="12" w:space="0" w:color="000000"/>
              <w:left w:val="single" w:sz="12" w:space="0" w:color="000000"/>
              <w:bottom w:val="nil"/>
              <w:right w:val="single" w:sz="12" w:space="0" w:color="000000"/>
            </w:tcBorders>
            <w:vAlign w:val="center"/>
          </w:tcPr>
          <w:p w14:paraId="094DE68D" w14:textId="77777777" w:rsidR="006F397F" w:rsidRPr="0075280A" w:rsidRDefault="006F397F" w:rsidP="006F397F">
            <w:pPr>
              <w:pStyle w:val="Tablebody"/>
              <w:keepNext/>
              <w:rPr>
                <w:rFonts w:ascii="Symbol" w:hAnsi="Symbol"/>
              </w:rPr>
            </w:pPr>
            <w:r w:rsidRPr="0075280A">
              <w:t xml:space="preserve">Maximum, all values of </w:t>
            </w:r>
            <m:oMath>
              <m:r>
                <w:rPr>
                  <w:rFonts w:ascii="Cambria Math" w:hAnsi="Cambria Math"/>
                </w:rPr>
                <m:t>φ</m:t>
              </m:r>
            </m:oMath>
          </w:p>
        </w:tc>
        <w:tc>
          <w:tcPr>
            <w:tcW w:w="1134" w:type="dxa"/>
            <w:tcBorders>
              <w:top w:val="single" w:sz="12" w:space="0" w:color="000000"/>
              <w:left w:val="single" w:sz="12" w:space="0" w:color="000000"/>
              <w:bottom w:val="nil"/>
            </w:tcBorders>
            <w:vAlign w:val="center"/>
          </w:tcPr>
          <w:p w14:paraId="0C926DF1" w14:textId="77777777" w:rsidR="006F397F" w:rsidRPr="0075280A" w:rsidRDefault="006F397F" w:rsidP="006F397F">
            <w:pPr>
              <w:pStyle w:val="Tablebody"/>
              <w:keepNext/>
              <w:jc w:val="center"/>
            </w:pPr>
            <w:r w:rsidRPr="0075280A">
              <w:rPr>
                <w:rFonts w:ascii="Cambria Math" w:hAnsi="Cambria Math"/>
              </w:rPr>
              <w:t>+</w:t>
            </w:r>
            <w:r w:rsidRPr="0075280A">
              <w:t>1,7</w:t>
            </w:r>
          </w:p>
        </w:tc>
        <w:tc>
          <w:tcPr>
            <w:tcW w:w="1134" w:type="dxa"/>
            <w:tcBorders>
              <w:top w:val="single" w:sz="12" w:space="0" w:color="000000"/>
              <w:bottom w:val="nil"/>
            </w:tcBorders>
            <w:vAlign w:val="center"/>
          </w:tcPr>
          <w:p w14:paraId="68906B4C" w14:textId="77777777" w:rsidR="006F397F" w:rsidRPr="0075280A" w:rsidRDefault="006F397F" w:rsidP="006F397F">
            <w:pPr>
              <w:pStyle w:val="Tablebody"/>
              <w:keepNext/>
              <w:jc w:val="center"/>
            </w:pPr>
            <w:r w:rsidRPr="0075280A">
              <w:rPr>
                <w:rFonts w:ascii="Cambria Math" w:hAnsi="Cambria Math"/>
              </w:rPr>
              <w:t>+</w:t>
            </w:r>
            <w:r w:rsidRPr="0075280A">
              <w:t>2,9</w:t>
            </w:r>
          </w:p>
        </w:tc>
        <w:tc>
          <w:tcPr>
            <w:tcW w:w="1134" w:type="dxa"/>
            <w:tcBorders>
              <w:top w:val="single" w:sz="12" w:space="0" w:color="000000"/>
              <w:bottom w:val="nil"/>
            </w:tcBorders>
            <w:vAlign w:val="center"/>
          </w:tcPr>
          <w:p w14:paraId="07713E05" w14:textId="77777777" w:rsidR="006F397F" w:rsidRPr="0075280A" w:rsidRDefault="006F397F" w:rsidP="006F397F">
            <w:pPr>
              <w:pStyle w:val="Tablebody"/>
              <w:keepNext/>
              <w:jc w:val="center"/>
            </w:pPr>
            <w:r w:rsidRPr="0075280A">
              <w:rPr>
                <w:rFonts w:ascii="Cambria Math" w:hAnsi="Cambria Math"/>
              </w:rPr>
              <w:t>+</w:t>
            </w:r>
            <w:r w:rsidRPr="0075280A">
              <w:t>2,1</w:t>
            </w:r>
          </w:p>
        </w:tc>
      </w:tr>
      <w:tr w:rsidR="0002191E" w:rsidRPr="0075280A" w14:paraId="4C340748" w14:textId="77777777" w:rsidTr="00536783">
        <w:trPr>
          <w:cantSplit/>
          <w:jc w:val="center"/>
        </w:trPr>
        <w:tc>
          <w:tcPr>
            <w:tcW w:w="851" w:type="dxa"/>
            <w:vMerge/>
            <w:tcBorders>
              <w:right w:val="single" w:sz="12" w:space="0" w:color="000000"/>
            </w:tcBorders>
            <w:vAlign w:val="center"/>
          </w:tcPr>
          <w:p w14:paraId="23AB1930" w14:textId="77777777" w:rsidR="006F397F" w:rsidRPr="0075280A" w:rsidRDefault="006F397F" w:rsidP="006F397F">
            <w:pPr>
              <w:pStyle w:val="Tablebody"/>
              <w:keepNext/>
              <w:jc w:val="center"/>
            </w:pPr>
          </w:p>
        </w:tc>
        <w:tc>
          <w:tcPr>
            <w:tcW w:w="2835" w:type="dxa"/>
            <w:tcBorders>
              <w:top w:val="nil"/>
              <w:left w:val="single" w:sz="12" w:space="0" w:color="000000"/>
              <w:bottom w:val="nil"/>
              <w:right w:val="single" w:sz="12" w:space="0" w:color="000000"/>
            </w:tcBorders>
            <w:vAlign w:val="center"/>
          </w:tcPr>
          <w:p w14:paraId="75F1FCAF" w14:textId="77777777" w:rsidR="006F397F" w:rsidRPr="0075280A" w:rsidRDefault="006F397F" w:rsidP="006F397F">
            <w:pPr>
              <w:pStyle w:val="Tablebody"/>
              <w:keepNext/>
            </w:pPr>
            <w:r w:rsidRPr="0075280A">
              <w:t xml:space="preserve">Minimum, </w:t>
            </w:r>
            <m:oMath>
              <m:r>
                <w:rPr>
                  <w:rFonts w:ascii="Cambria Math" w:hAnsi="Cambria Math"/>
                </w:rPr>
                <m:t>φ=0</m:t>
              </m:r>
            </m:oMath>
          </w:p>
        </w:tc>
        <w:tc>
          <w:tcPr>
            <w:tcW w:w="1134" w:type="dxa"/>
            <w:tcBorders>
              <w:top w:val="nil"/>
              <w:left w:val="single" w:sz="12" w:space="0" w:color="000000"/>
              <w:bottom w:val="nil"/>
            </w:tcBorders>
            <w:vAlign w:val="center"/>
          </w:tcPr>
          <w:p w14:paraId="5F77B2E5" w14:textId="77777777" w:rsidR="006F397F" w:rsidRPr="0075280A" w:rsidRDefault="006F397F" w:rsidP="006F397F">
            <w:pPr>
              <w:pStyle w:val="Tablebody"/>
              <w:keepNext/>
              <w:jc w:val="center"/>
            </w:pPr>
            <w:r w:rsidRPr="0075280A">
              <w:rPr>
                <w:rFonts w:ascii="Cambria Math" w:hAnsi="Cambria Math"/>
              </w:rPr>
              <w:t>−</w:t>
            </w:r>
            <w:r w:rsidRPr="0075280A">
              <w:t>2,2</w:t>
            </w:r>
          </w:p>
        </w:tc>
        <w:tc>
          <w:tcPr>
            <w:tcW w:w="1134" w:type="dxa"/>
            <w:tcBorders>
              <w:top w:val="nil"/>
              <w:bottom w:val="nil"/>
            </w:tcBorders>
            <w:vAlign w:val="center"/>
          </w:tcPr>
          <w:p w14:paraId="0E16D5A2" w14:textId="77777777" w:rsidR="006F397F" w:rsidRPr="0075280A" w:rsidRDefault="006F397F" w:rsidP="006F397F">
            <w:pPr>
              <w:pStyle w:val="Tablebody"/>
              <w:keepNext/>
              <w:jc w:val="center"/>
            </w:pPr>
            <w:r w:rsidRPr="0075280A">
              <w:rPr>
                <w:rFonts w:ascii="Cambria Math" w:hAnsi="Cambria Math"/>
              </w:rPr>
              <w:t>−</w:t>
            </w:r>
            <w:r w:rsidRPr="0075280A">
              <w:t>2,8</w:t>
            </w:r>
          </w:p>
        </w:tc>
        <w:tc>
          <w:tcPr>
            <w:tcW w:w="1134" w:type="dxa"/>
            <w:tcBorders>
              <w:top w:val="nil"/>
              <w:bottom w:val="nil"/>
            </w:tcBorders>
            <w:vAlign w:val="center"/>
          </w:tcPr>
          <w:p w14:paraId="1D0E648C" w14:textId="77777777" w:rsidR="006F397F" w:rsidRPr="0075280A" w:rsidRDefault="006F397F" w:rsidP="006F397F">
            <w:pPr>
              <w:pStyle w:val="Tablebody"/>
              <w:keepNext/>
              <w:jc w:val="center"/>
            </w:pPr>
            <w:r w:rsidRPr="0075280A">
              <w:rPr>
                <w:rFonts w:ascii="Cambria Math" w:hAnsi="Cambria Math"/>
              </w:rPr>
              <w:t>−</w:t>
            </w:r>
            <w:r w:rsidRPr="0075280A">
              <w:t>2,9</w:t>
            </w:r>
          </w:p>
        </w:tc>
      </w:tr>
      <w:tr w:rsidR="0002191E" w:rsidRPr="0075280A" w14:paraId="1745A959" w14:textId="77777777" w:rsidTr="00536783">
        <w:trPr>
          <w:cantSplit/>
          <w:jc w:val="center"/>
        </w:trPr>
        <w:tc>
          <w:tcPr>
            <w:tcW w:w="851" w:type="dxa"/>
            <w:vMerge/>
            <w:tcBorders>
              <w:bottom w:val="single" w:sz="12" w:space="0" w:color="000000"/>
              <w:right w:val="single" w:sz="12" w:space="0" w:color="000000"/>
            </w:tcBorders>
            <w:vAlign w:val="center"/>
          </w:tcPr>
          <w:p w14:paraId="03082662" w14:textId="77777777" w:rsidR="006F397F" w:rsidRPr="0075280A" w:rsidRDefault="006F397F" w:rsidP="006F397F">
            <w:pPr>
              <w:pStyle w:val="Tablebody"/>
              <w:keepNext/>
              <w:jc w:val="center"/>
            </w:pPr>
          </w:p>
        </w:tc>
        <w:tc>
          <w:tcPr>
            <w:tcW w:w="2835" w:type="dxa"/>
            <w:tcBorders>
              <w:top w:val="nil"/>
              <w:left w:val="single" w:sz="12" w:space="0" w:color="000000"/>
              <w:bottom w:val="single" w:sz="12" w:space="0" w:color="000000"/>
              <w:right w:val="single" w:sz="12" w:space="0" w:color="000000"/>
            </w:tcBorders>
            <w:vAlign w:val="center"/>
          </w:tcPr>
          <w:p w14:paraId="6AB52D2E" w14:textId="77777777" w:rsidR="006F397F" w:rsidRPr="0075280A" w:rsidRDefault="006F397F" w:rsidP="006F397F">
            <w:pPr>
              <w:pStyle w:val="Tablebody"/>
              <w:keepNext/>
            </w:pPr>
            <w:r w:rsidRPr="0075280A">
              <w:t xml:space="preserve">Minimum, </w:t>
            </w:r>
            <m:oMath>
              <m:r>
                <w:rPr>
                  <w:rFonts w:ascii="Cambria Math" w:hAnsi="Cambria Math"/>
                </w:rPr>
                <m:t>φ=1</m:t>
              </m:r>
            </m:oMath>
          </w:p>
        </w:tc>
        <w:tc>
          <w:tcPr>
            <w:tcW w:w="1134" w:type="dxa"/>
            <w:tcBorders>
              <w:top w:val="nil"/>
              <w:left w:val="single" w:sz="12" w:space="0" w:color="000000"/>
              <w:bottom w:val="single" w:sz="12" w:space="0" w:color="000000"/>
            </w:tcBorders>
            <w:vAlign w:val="center"/>
          </w:tcPr>
          <w:p w14:paraId="439324AA" w14:textId="77777777" w:rsidR="006F397F" w:rsidRPr="0075280A" w:rsidRDefault="006F397F" w:rsidP="006F397F">
            <w:pPr>
              <w:pStyle w:val="Tablebody"/>
              <w:keepNext/>
              <w:jc w:val="center"/>
            </w:pPr>
            <w:r w:rsidRPr="0075280A">
              <w:rPr>
                <w:rFonts w:ascii="Cambria Math" w:hAnsi="Cambria Math"/>
              </w:rPr>
              <w:t>−</w:t>
            </w:r>
            <w:r w:rsidRPr="0075280A">
              <w:t>1,6</w:t>
            </w:r>
          </w:p>
        </w:tc>
        <w:tc>
          <w:tcPr>
            <w:tcW w:w="1134" w:type="dxa"/>
            <w:tcBorders>
              <w:top w:val="nil"/>
              <w:bottom w:val="single" w:sz="12" w:space="0" w:color="000000"/>
            </w:tcBorders>
            <w:vAlign w:val="center"/>
          </w:tcPr>
          <w:p w14:paraId="7EF26E43" w14:textId="77777777" w:rsidR="006F397F" w:rsidRPr="0075280A" w:rsidRDefault="006F397F" w:rsidP="006F397F">
            <w:pPr>
              <w:pStyle w:val="Tablebody"/>
              <w:keepNext/>
              <w:jc w:val="center"/>
            </w:pPr>
            <w:r w:rsidRPr="0075280A">
              <w:rPr>
                <w:rFonts w:ascii="Cambria Math" w:hAnsi="Cambria Math"/>
              </w:rPr>
              <w:t>−</w:t>
            </w:r>
            <w:r w:rsidRPr="0075280A">
              <w:t>2,9</w:t>
            </w:r>
          </w:p>
        </w:tc>
        <w:tc>
          <w:tcPr>
            <w:tcW w:w="1134" w:type="dxa"/>
            <w:tcBorders>
              <w:top w:val="nil"/>
              <w:bottom w:val="single" w:sz="12" w:space="0" w:color="000000"/>
            </w:tcBorders>
            <w:vAlign w:val="center"/>
          </w:tcPr>
          <w:p w14:paraId="357CFEBF" w14:textId="77777777" w:rsidR="006F397F" w:rsidRPr="0075280A" w:rsidRDefault="006F397F" w:rsidP="006F397F">
            <w:pPr>
              <w:pStyle w:val="Tablebody"/>
              <w:keepNext/>
              <w:jc w:val="center"/>
            </w:pPr>
            <w:r w:rsidRPr="0075280A">
              <w:rPr>
                <w:rFonts w:ascii="Cambria Math" w:hAnsi="Cambria Math"/>
              </w:rPr>
              <w:t>−</w:t>
            </w:r>
            <w:r w:rsidRPr="0075280A">
              <w:t>3,0</w:t>
            </w:r>
          </w:p>
        </w:tc>
      </w:tr>
      <w:tr w:rsidR="0002191E" w:rsidRPr="0075280A" w14:paraId="4A78A7CF" w14:textId="77777777" w:rsidTr="00536783">
        <w:trPr>
          <w:cantSplit/>
          <w:jc w:val="center"/>
        </w:trPr>
        <w:tc>
          <w:tcPr>
            <w:tcW w:w="851" w:type="dxa"/>
            <w:vMerge w:val="restart"/>
            <w:tcBorders>
              <w:top w:val="single" w:sz="12" w:space="0" w:color="000000"/>
              <w:right w:val="single" w:sz="12" w:space="0" w:color="000000"/>
            </w:tcBorders>
            <w:vAlign w:val="center"/>
          </w:tcPr>
          <w:p w14:paraId="667E8B81" w14:textId="77777777" w:rsidR="006F397F" w:rsidRPr="0075280A" w:rsidRDefault="006F397F" w:rsidP="006F397F">
            <w:pPr>
              <w:pStyle w:val="Tablebody"/>
              <w:keepNext/>
              <w:jc w:val="center"/>
            </w:pPr>
            <w:r w:rsidRPr="0075280A">
              <w:t>25°</w:t>
            </w:r>
          </w:p>
        </w:tc>
        <w:tc>
          <w:tcPr>
            <w:tcW w:w="2835" w:type="dxa"/>
            <w:tcBorders>
              <w:top w:val="single" w:sz="12" w:space="0" w:color="000000"/>
              <w:left w:val="single" w:sz="12" w:space="0" w:color="000000"/>
              <w:bottom w:val="nil"/>
              <w:right w:val="single" w:sz="12" w:space="0" w:color="000000"/>
            </w:tcBorders>
            <w:vAlign w:val="center"/>
          </w:tcPr>
          <w:p w14:paraId="1FBABB57" w14:textId="77777777" w:rsidR="006F397F" w:rsidRPr="0075280A" w:rsidRDefault="006F397F" w:rsidP="006F397F">
            <w:pPr>
              <w:pStyle w:val="Tablebody"/>
              <w:keepNext/>
              <w:rPr>
                <w:rFonts w:ascii="Symbol" w:hAnsi="Symbol"/>
              </w:rPr>
            </w:pPr>
            <w:r w:rsidRPr="0075280A">
              <w:t xml:space="preserve">Maximum, all values of </w:t>
            </w:r>
            <m:oMath>
              <m:r>
                <w:rPr>
                  <w:rFonts w:ascii="Cambria Math" w:hAnsi="Cambria Math"/>
                </w:rPr>
                <m:t>φ</m:t>
              </m:r>
            </m:oMath>
          </w:p>
        </w:tc>
        <w:tc>
          <w:tcPr>
            <w:tcW w:w="1134" w:type="dxa"/>
            <w:tcBorders>
              <w:top w:val="single" w:sz="12" w:space="0" w:color="000000"/>
              <w:left w:val="single" w:sz="12" w:space="0" w:color="000000"/>
              <w:bottom w:val="nil"/>
            </w:tcBorders>
            <w:vAlign w:val="center"/>
          </w:tcPr>
          <w:p w14:paraId="59B1CC86" w14:textId="77777777" w:rsidR="006F397F" w:rsidRPr="0075280A" w:rsidRDefault="006F397F" w:rsidP="006F397F">
            <w:pPr>
              <w:pStyle w:val="Tablebody"/>
              <w:keepNext/>
              <w:jc w:val="center"/>
            </w:pPr>
            <w:r w:rsidRPr="0075280A">
              <w:rPr>
                <w:rFonts w:ascii="Cambria Math" w:hAnsi="Cambria Math"/>
              </w:rPr>
              <w:t>+</w:t>
            </w:r>
            <w:r w:rsidRPr="0075280A">
              <w:t>2,0</w:t>
            </w:r>
          </w:p>
        </w:tc>
        <w:tc>
          <w:tcPr>
            <w:tcW w:w="1134" w:type="dxa"/>
            <w:tcBorders>
              <w:top w:val="single" w:sz="12" w:space="0" w:color="000000"/>
              <w:bottom w:val="nil"/>
            </w:tcBorders>
            <w:vAlign w:val="center"/>
          </w:tcPr>
          <w:p w14:paraId="15001B4E" w14:textId="77777777" w:rsidR="006F397F" w:rsidRPr="0075280A" w:rsidRDefault="006F397F" w:rsidP="006F397F">
            <w:pPr>
              <w:pStyle w:val="Tablebody"/>
              <w:keepNext/>
              <w:jc w:val="center"/>
            </w:pPr>
            <w:r w:rsidRPr="0075280A">
              <w:rPr>
                <w:rFonts w:ascii="Cambria Math" w:hAnsi="Cambria Math"/>
              </w:rPr>
              <w:t>+</w:t>
            </w:r>
            <w:r w:rsidRPr="0075280A">
              <w:t>3,1</w:t>
            </w:r>
          </w:p>
        </w:tc>
        <w:tc>
          <w:tcPr>
            <w:tcW w:w="1134" w:type="dxa"/>
            <w:tcBorders>
              <w:top w:val="single" w:sz="12" w:space="0" w:color="000000"/>
              <w:bottom w:val="nil"/>
            </w:tcBorders>
            <w:vAlign w:val="center"/>
          </w:tcPr>
          <w:p w14:paraId="40244505" w14:textId="77777777" w:rsidR="006F397F" w:rsidRPr="0075280A" w:rsidRDefault="006F397F" w:rsidP="006F397F">
            <w:pPr>
              <w:pStyle w:val="Tablebody"/>
              <w:keepNext/>
              <w:jc w:val="center"/>
            </w:pPr>
            <w:r w:rsidRPr="0075280A">
              <w:rPr>
                <w:rFonts w:ascii="Cambria Math" w:hAnsi="Cambria Math"/>
              </w:rPr>
              <w:t>+</w:t>
            </w:r>
            <w:r w:rsidRPr="0075280A">
              <w:t>2,3</w:t>
            </w:r>
          </w:p>
        </w:tc>
      </w:tr>
      <w:tr w:rsidR="0002191E" w:rsidRPr="0075280A" w14:paraId="4077ACC8" w14:textId="77777777" w:rsidTr="00536783">
        <w:trPr>
          <w:cantSplit/>
          <w:jc w:val="center"/>
        </w:trPr>
        <w:tc>
          <w:tcPr>
            <w:tcW w:w="851" w:type="dxa"/>
            <w:vMerge/>
            <w:tcBorders>
              <w:right w:val="single" w:sz="12" w:space="0" w:color="000000"/>
            </w:tcBorders>
            <w:vAlign w:val="center"/>
          </w:tcPr>
          <w:p w14:paraId="11CA859F" w14:textId="77777777" w:rsidR="006F397F" w:rsidRPr="0075280A" w:rsidRDefault="006F397F" w:rsidP="006F397F">
            <w:pPr>
              <w:pStyle w:val="Tablebody"/>
              <w:keepNext/>
              <w:jc w:val="center"/>
            </w:pPr>
          </w:p>
        </w:tc>
        <w:tc>
          <w:tcPr>
            <w:tcW w:w="2835" w:type="dxa"/>
            <w:tcBorders>
              <w:top w:val="nil"/>
              <w:left w:val="single" w:sz="12" w:space="0" w:color="000000"/>
              <w:bottom w:val="nil"/>
              <w:right w:val="single" w:sz="12" w:space="0" w:color="000000"/>
            </w:tcBorders>
            <w:vAlign w:val="center"/>
          </w:tcPr>
          <w:p w14:paraId="2174DAF0" w14:textId="77777777" w:rsidR="006F397F" w:rsidRPr="0075280A" w:rsidRDefault="006F397F" w:rsidP="006F397F">
            <w:pPr>
              <w:pStyle w:val="Tablebody"/>
              <w:keepNext/>
            </w:pPr>
            <w:r w:rsidRPr="0075280A">
              <w:t xml:space="preserve">Minimum, </w:t>
            </w:r>
            <m:oMath>
              <m:r>
                <w:rPr>
                  <w:rFonts w:ascii="Cambria Math" w:hAnsi="Cambria Math"/>
                </w:rPr>
                <m:t>φ=0</m:t>
              </m:r>
            </m:oMath>
          </w:p>
        </w:tc>
        <w:tc>
          <w:tcPr>
            <w:tcW w:w="1134" w:type="dxa"/>
            <w:tcBorders>
              <w:top w:val="nil"/>
              <w:left w:val="single" w:sz="12" w:space="0" w:color="000000"/>
              <w:bottom w:val="nil"/>
            </w:tcBorders>
            <w:vAlign w:val="center"/>
          </w:tcPr>
          <w:p w14:paraId="1AFFE92E" w14:textId="77777777" w:rsidR="006F397F" w:rsidRPr="0075280A" w:rsidRDefault="006F397F" w:rsidP="006F397F">
            <w:pPr>
              <w:pStyle w:val="Tablebody"/>
              <w:keepNext/>
              <w:jc w:val="center"/>
            </w:pPr>
            <w:r w:rsidRPr="0075280A">
              <w:rPr>
                <w:rFonts w:ascii="Cambria Math" w:hAnsi="Cambria Math"/>
              </w:rPr>
              <w:t>−</w:t>
            </w:r>
            <w:r w:rsidRPr="0075280A">
              <w:t>2,6</w:t>
            </w:r>
          </w:p>
        </w:tc>
        <w:tc>
          <w:tcPr>
            <w:tcW w:w="1134" w:type="dxa"/>
            <w:tcBorders>
              <w:top w:val="nil"/>
              <w:bottom w:val="nil"/>
            </w:tcBorders>
            <w:vAlign w:val="center"/>
          </w:tcPr>
          <w:p w14:paraId="66A141D5" w14:textId="77777777" w:rsidR="006F397F" w:rsidRPr="0075280A" w:rsidRDefault="006F397F" w:rsidP="006F397F">
            <w:pPr>
              <w:pStyle w:val="Tablebody"/>
              <w:keepNext/>
              <w:jc w:val="center"/>
            </w:pPr>
            <w:r w:rsidRPr="0075280A">
              <w:rPr>
                <w:rFonts w:ascii="Cambria Math" w:hAnsi="Cambria Math"/>
              </w:rPr>
              <w:t>−</w:t>
            </w:r>
            <w:r w:rsidRPr="0075280A">
              <w:t>3,2</w:t>
            </w:r>
          </w:p>
        </w:tc>
        <w:tc>
          <w:tcPr>
            <w:tcW w:w="1134" w:type="dxa"/>
            <w:tcBorders>
              <w:top w:val="nil"/>
              <w:bottom w:val="nil"/>
            </w:tcBorders>
            <w:vAlign w:val="center"/>
          </w:tcPr>
          <w:p w14:paraId="53676417" w14:textId="77777777" w:rsidR="006F397F" w:rsidRPr="0075280A" w:rsidRDefault="006F397F" w:rsidP="006F397F">
            <w:pPr>
              <w:pStyle w:val="Tablebody"/>
              <w:keepNext/>
              <w:jc w:val="center"/>
            </w:pPr>
            <w:r w:rsidRPr="0075280A">
              <w:rPr>
                <w:rFonts w:ascii="Cambria Math" w:hAnsi="Cambria Math"/>
              </w:rPr>
              <w:t>−</w:t>
            </w:r>
            <w:r w:rsidRPr="0075280A">
              <w:t>3,2</w:t>
            </w:r>
          </w:p>
        </w:tc>
      </w:tr>
      <w:tr w:rsidR="0002191E" w:rsidRPr="0075280A" w14:paraId="01426715" w14:textId="77777777" w:rsidTr="00536783">
        <w:trPr>
          <w:cantSplit/>
          <w:jc w:val="center"/>
        </w:trPr>
        <w:tc>
          <w:tcPr>
            <w:tcW w:w="851" w:type="dxa"/>
            <w:vMerge/>
            <w:tcBorders>
              <w:bottom w:val="single" w:sz="12" w:space="0" w:color="000000"/>
              <w:right w:val="single" w:sz="12" w:space="0" w:color="000000"/>
            </w:tcBorders>
            <w:vAlign w:val="center"/>
          </w:tcPr>
          <w:p w14:paraId="4A2C5A1C" w14:textId="77777777" w:rsidR="006F397F" w:rsidRPr="0075280A" w:rsidRDefault="006F397F" w:rsidP="006F397F">
            <w:pPr>
              <w:pStyle w:val="Tablebody"/>
              <w:keepNext/>
              <w:jc w:val="center"/>
            </w:pPr>
          </w:p>
        </w:tc>
        <w:tc>
          <w:tcPr>
            <w:tcW w:w="2835" w:type="dxa"/>
            <w:tcBorders>
              <w:top w:val="nil"/>
              <w:left w:val="single" w:sz="12" w:space="0" w:color="000000"/>
              <w:bottom w:val="single" w:sz="12" w:space="0" w:color="000000"/>
              <w:right w:val="single" w:sz="12" w:space="0" w:color="000000"/>
            </w:tcBorders>
            <w:vAlign w:val="center"/>
          </w:tcPr>
          <w:p w14:paraId="2289BBC4" w14:textId="77777777" w:rsidR="006F397F" w:rsidRPr="0075280A" w:rsidRDefault="006F397F" w:rsidP="006F397F">
            <w:pPr>
              <w:pStyle w:val="Tablebody"/>
              <w:keepNext/>
            </w:pPr>
            <w:r w:rsidRPr="0075280A">
              <w:t xml:space="preserve">Minimum, </w:t>
            </w:r>
            <m:oMath>
              <m:r>
                <w:rPr>
                  <w:rFonts w:ascii="Cambria Math" w:hAnsi="Cambria Math"/>
                </w:rPr>
                <m:t>φ=1</m:t>
              </m:r>
            </m:oMath>
          </w:p>
        </w:tc>
        <w:tc>
          <w:tcPr>
            <w:tcW w:w="1134" w:type="dxa"/>
            <w:tcBorders>
              <w:top w:val="nil"/>
              <w:left w:val="single" w:sz="12" w:space="0" w:color="000000"/>
              <w:bottom w:val="single" w:sz="12" w:space="0" w:color="000000"/>
            </w:tcBorders>
            <w:vAlign w:val="center"/>
          </w:tcPr>
          <w:p w14:paraId="18F50EA5" w14:textId="77777777" w:rsidR="006F397F" w:rsidRPr="0075280A" w:rsidRDefault="006F397F" w:rsidP="006F397F">
            <w:pPr>
              <w:pStyle w:val="Tablebody"/>
              <w:keepNext/>
              <w:jc w:val="center"/>
            </w:pPr>
            <w:r w:rsidRPr="0075280A">
              <w:rPr>
                <w:rFonts w:ascii="Cambria Math" w:hAnsi="Cambria Math"/>
              </w:rPr>
              <w:t>−</w:t>
            </w:r>
            <w:r w:rsidRPr="0075280A">
              <w:t>1,5</w:t>
            </w:r>
          </w:p>
        </w:tc>
        <w:tc>
          <w:tcPr>
            <w:tcW w:w="1134" w:type="dxa"/>
            <w:tcBorders>
              <w:top w:val="nil"/>
              <w:bottom w:val="single" w:sz="12" w:space="0" w:color="000000"/>
            </w:tcBorders>
            <w:vAlign w:val="center"/>
          </w:tcPr>
          <w:p w14:paraId="0C3F8B83" w14:textId="77777777" w:rsidR="006F397F" w:rsidRPr="0075280A" w:rsidRDefault="006F397F" w:rsidP="006F397F">
            <w:pPr>
              <w:pStyle w:val="Tablebody"/>
              <w:keepNext/>
              <w:jc w:val="center"/>
            </w:pPr>
            <w:r w:rsidRPr="0075280A">
              <w:rPr>
                <w:rFonts w:ascii="Cambria Math" w:hAnsi="Cambria Math"/>
              </w:rPr>
              <w:t>−</w:t>
            </w:r>
            <w:r w:rsidRPr="0075280A">
              <w:t>2,5</w:t>
            </w:r>
          </w:p>
        </w:tc>
        <w:tc>
          <w:tcPr>
            <w:tcW w:w="1134" w:type="dxa"/>
            <w:tcBorders>
              <w:top w:val="nil"/>
              <w:bottom w:val="single" w:sz="12" w:space="0" w:color="000000"/>
            </w:tcBorders>
            <w:vAlign w:val="center"/>
          </w:tcPr>
          <w:p w14:paraId="7CD7E393" w14:textId="77777777" w:rsidR="006F397F" w:rsidRPr="0075280A" w:rsidRDefault="006F397F" w:rsidP="006F397F">
            <w:pPr>
              <w:pStyle w:val="Tablebody"/>
              <w:keepNext/>
              <w:jc w:val="center"/>
            </w:pPr>
            <w:r w:rsidRPr="0075280A">
              <w:rPr>
                <w:rFonts w:ascii="Cambria Math" w:hAnsi="Cambria Math"/>
              </w:rPr>
              <w:t>−</w:t>
            </w:r>
            <w:r w:rsidRPr="0075280A">
              <w:t>2,8</w:t>
            </w:r>
          </w:p>
        </w:tc>
      </w:tr>
      <w:tr w:rsidR="0002191E" w:rsidRPr="0075280A" w14:paraId="69912717" w14:textId="77777777" w:rsidTr="00536783">
        <w:trPr>
          <w:cantSplit/>
          <w:jc w:val="center"/>
        </w:trPr>
        <w:tc>
          <w:tcPr>
            <w:tcW w:w="851" w:type="dxa"/>
            <w:vMerge w:val="restart"/>
            <w:tcBorders>
              <w:top w:val="single" w:sz="12" w:space="0" w:color="000000"/>
              <w:right w:val="single" w:sz="12" w:space="0" w:color="000000"/>
            </w:tcBorders>
            <w:vAlign w:val="center"/>
          </w:tcPr>
          <w:p w14:paraId="6B793AA9" w14:textId="77777777" w:rsidR="006F397F" w:rsidRPr="0075280A" w:rsidRDefault="006F397F" w:rsidP="006F397F">
            <w:pPr>
              <w:pStyle w:val="Tablebody"/>
              <w:keepNext/>
              <w:jc w:val="center"/>
            </w:pPr>
            <w:r w:rsidRPr="0075280A">
              <w:t>30°</w:t>
            </w:r>
          </w:p>
        </w:tc>
        <w:tc>
          <w:tcPr>
            <w:tcW w:w="2835" w:type="dxa"/>
            <w:tcBorders>
              <w:top w:val="single" w:sz="12" w:space="0" w:color="000000"/>
              <w:left w:val="single" w:sz="12" w:space="0" w:color="000000"/>
              <w:bottom w:val="nil"/>
              <w:right w:val="single" w:sz="12" w:space="0" w:color="000000"/>
            </w:tcBorders>
            <w:vAlign w:val="center"/>
          </w:tcPr>
          <w:p w14:paraId="24CC61C7" w14:textId="77777777" w:rsidR="006F397F" w:rsidRPr="0075280A" w:rsidRDefault="006F397F" w:rsidP="006F397F">
            <w:pPr>
              <w:pStyle w:val="Tablebody"/>
              <w:keepNext/>
              <w:rPr>
                <w:rFonts w:ascii="Symbol" w:hAnsi="Symbol"/>
              </w:rPr>
            </w:pPr>
            <w:r w:rsidRPr="0075280A">
              <w:t xml:space="preserve">Maximum, all values of </w:t>
            </w:r>
            <m:oMath>
              <m:r>
                <w:rPr>
                  <w:rFonts w:ascii="Cambria Math" w:hAnsi="Cambria Math"/>
                </w:rPr>
                <m:t>φ</m:t>
              </m:r>
            </m:oMath>
          </w:p>
        </w:tc>
        <w:tc>
          <w:tcPr>
            <w:tcW w:w="1134" w:type="dxa"/>
            <w:tcBorders>
              <w:top w:val="single" w:sz="12" w:space="0" w:color="000000"/>
              <w:left w:val="single" w:sz="12" w:space="0" w:color="000000"/>
              <w:bottom w:val="nil"/>
            </w:tcBorders>
            <w:vAlign w:val="center"/>
          </w:tcPr>
          <w:p w14:paraId="4FCFE263" w14:textId="77777777" w:rsidR="006F397F" w:rsidRPr="0075280A" w:rsidRDefault="006F397F" w:rsidP="006F397F">
            <w:pPr>
              <w:pStyle w:val="Tablebody"/>
              <w:keepNext/>
              <w:jc w:val="center"/>
            </w:pPr>
            <w:r w:rsidRPr="0075280A">
              <w:rPr>
                <w:rFonts w:ascii="Cambria Math" w:hAnsi="Cambria Math"/>
              </w:rPr>
              <w:t>+</w:t>
            </w:r>
            <w:r w:rsidRPr="0075280A">
              <w:t>2,2</w:t>
            </w:r>
          </w:p>
        </w:tc>
        <w:tc>
          <w:tcPr>
            <w:tcW w:w="1134" w:type="dxa"/>
            <w:tcBorders>
              <w:top w:val="single" w:sz="12" w:space="0" w:color="000000"/>
              <w:bottom w:val="nil"/>
            </w:tcBorders>
            <w:vAlign w:val="center"/>
          </w:tcPr>
          <w:p w14:paraId="752CDAA9" w14:textId="77777777" w:rsidR="006F397F" w:rsidRPr="0075280A" w:rsidRDefault="006F397F" w:rsidP="006F397F">
            <w:pPr>
              <w:pStyle w:val="Tablebody"/>
              <w:keepNext/>
              <w:jc w:val="center"/>
            </w:pPr>
            <w:r w:rsidRPr="0075280A">
              <w:rPr>
                <w:rFonts w:ascii="Cambria Math" w:hAnsi="Cambria Math"/>
              </w:rPr>
              <w:t>+</w:t>
            </w:r>
            <w:r w:rsidRPr="0075280A">
              <w:t>3,2</w:t>
            </w:r>
          </w:p>
        </w:tc>
        <w:tc>
          <w:tcPr>
            <w:tcW w:w="1134" w:type="dxa"/>
            <w:tcBorders>
              <w:top w:val="single" w:sz="12" w:space="0" w:color="000000"/>
              <w:bottom w:val="nil"/>
            </w:tcBorders>
            <w:vAlign w:val="center"/>
          </w:tcPr>
          <w:p w14:paraId="54CD7869" w14:textId="77777777" w:rsidR="006F397F" w:rsidRPr="0075280A" w:rsidRDefault="006F397F" w:rsidP="006F397F">
            <w:pPr>
              <w:pStyle w:val="Tablebody"/>
              <w:keepNext/>
              <w:jc w:val="center"/>
            </w:pPr>
            <w:r w:rsidRPr="0075280A">
              <w:rPr>
                <w:rFonts w:ascii="Cambria Math" w:hAnsi="Cambria Math"/>
              </w:rPr>
              <w:t>+</w:t>
            </w:r>
            <w:r w:rsidRPr="0075280A">
              <w:t>2,4</w:t>
            </w:r>
          </w:p>
        </w:tc>
      </w:tr>
      <w:tr w:rsidR="0002191E" w:rsidRPr="0075280A" w14:paraId="049BAD81" w14:textId="77777777" w:rsidTr="00536783">
        <w:trPr>
          <w:cantSplit/>
          <w:jc w:val="center"/>
        </w:trPr>
        <w:tc>
          <w:tcPr>
            <w:tcW w:w="851" w:type="dxa"/>
            <w:vMerge/>
            <w:tcBorders>
              <w:right w:val="single" w:sz="12" w:space="0" w:color="000000"/>
            </w:tcBorders>
            <w:vAlign w:val="center"/>
          </w:tcPr>
          <w:p w14:paraId="00957A1F" w14:textId="77777777" w:rsidR="006F397F" w:rsidRPr="0075280A" w:rsidRDefault="006F397F" w:rsidP="006F397F">
            <w:pPr>
              <w:pStyle w:val="Tablebody"/>
              <w:keepNext/>
              <w:jc w:val="center"/>
            </w:pPr>
          </w:p>
        </w:tc>
        <w:tc>
          <w:tcPr>
            <w:tcW w:w="2835" w:type="dxa"/>
            <w:tcBorders>
              <w:top w:val="nil"/>
              <w:left w:val="single" w:sz="12" w:space="0" w:color="000000"/>
              <w:bottom w:val="nil"/>
              <w:right w:val="single" w:sz="12" w:space="0" w:color="000000"/>
            </w:tcBorders>
            <w:vAlign w:val="center"/>
          </w:tcPr>
          <w:p w14:paraId="017AA5CC" w14:textId="77777777" w:rsidR="006F397F" w:rsidRPr="0075280A" w:rsidRDefault="006F397F" w:rsidP="006F397F">
            <w:pPr>
              <w:pStyle w:val="Tablebody"/>
              <w:keepNext/>
            </w:pPr>
            <w:r w:rsidRPr="0075280A">
              <w:t xml:space="preserve">Minimum, </w:t>
            </w:r>
            <m:oMath>
              <m:r>
                <w:rPr>
                  <w:rFonts w:ascii="Cambria Math" w:hAnsi="Cambria Math"/>
                </w:rPr>
                <m:t>φ=0</m:t>
              </m:r>
            </m:oMath>
          </w:p>
        </w:tc>
        <w:tc>
          <w:tcPr>
            <w:tcW w:w="1134" w:type="dxa"/>
            <w:tcBorders>
              <w:top w:val="nil"/>
              <w:left w:val="single" w:sz="12" w:space="0" w:color="000000"/>
              <w:bottom w:val="nil"/>
            </w:tcBorders>
            <w:vAlign w:val="center"/>
          </w:tcPr>
          <w:p w14:paraId="59372EDE" w14:textId="77777777" w:rsidR="006F397F" w:rsidRPr="0075280A" w:rsidRDefault="006F397F" w:rsidP="006F397F">
            <w:pPr>
              <w:pStyle w:val="Tablebody"/>
              <w:keepNext/>
              <w:jc w:val="center"/>
            </w:pPr>
            <w:r w:rsidRPr="0075280A">
              <w:rPr>
                <w:rFonts w:ascii="Cambria Math" w:hAnsi="Cambria Math"/>
              </w:rPr>
              <w:t>−</w:t>
            </w:r>
            <w:r w:rsidRPr="0075280A">
              <w:t>3,0</w:t>
            </w:r>
          </w:p>
        </w:tc>
        <w:tc>
          <w:tcPr>
            <w:tcW w:w="1134" w:type="dxa"/>
            <w:tcBorders>
              <w:top w:val="nil"/>
              <w:bottom w:val="nil"/>
            </w:tcBorders>
            <w:vAlign w:val="center"/>
          </w:tcPr>
          <w:p w14:paraId="350DE2FC" w14:textId="77777777" w:rsidR="006F397F" w:rsidRPr="0075280A" w:rsidRDefault="006F397F" w:rsidP="006F397F">
            <w:pPr>
              <w:pStyle w:val="Tablebody"/>
              <w:keepNext/>
              <w:jc w:val="center"/>
            </w:pPr>
            <w:r w:rsidRPr="0075280A">
              <w:rPr>
                <w:rFonts w:ascii="Cambria Math" w:hAnsi="Cambria Math"/>
              </w:rPr>
              <w:t>−</w:t>
            </w:r>
            <w:r w:rsidRPr="0075280A">
              <w:t>3,8</w:t>
            </w:r>
          </w:p>
        </w:tc>
        <w:tc>
          <w:tcPr>
            <w:tcW w:w="1134" w:type="dxa"/>
            <w:tcBorders>
              <w:top w:val="nil"/>
              <w:bottom w:val="nil"/>
            </w:tcBorders>
            <w:vAlign w:val="center"/>
          </w:tcPr>
          <w:p w14:paraId="70C9B117" w14:textId="77777777" w:rsidR="006F397F" w:rsidRPr="0075280A" w:rsidRDefault="006F397F" w:rsidP="006F397F">
            <w:pPr>
              <w:pStyle w:val="Tablebody"/>
              <w:keepNext/>
              <w:jc w:val="center"/>
            </w:pPr>
            <w:r w:rsidRPr="0075280A">
              <w:rPr>
                <w:rFonts w:ascii="Cambria Math" w:hAnsi="Cambria Math"/>
              </w:rPr>
              <w:t>−</w:t>
            </w:r>
            <w:r w:rsidRPr="0075280A">
              <w:t>3,6</w:t>
            </w:r>
          </w:p>
        </w:tc>
      </w:tr>
      <w:tr w:rsidR="006F397F" w:rsidRPr="0075280A" w14:paraId="563B8DDF" w14:textId="77777777" w:rsidTr="00536783">
        <w:trPr>
          <w:cantSplit/>
          <w:jc w:val="center"/>
        </w:trPr>
        <w:tc>
          <w:tcPr>
            <w:tcW w:w="851" w:type="dxa"/>
            <w:vMerge/>
            <w:tcBorders>
              <w:bottom w:val="single" w:sz="12" w:space="0" w:color="000000"/>
              <w:right w:val="single" w:sz="12" w:space="0" w:color="000000"/>
            </w:tcBorders>
            <w:vAlign w:val="center"/>
          </w:tcPr>
          <w:p w14:paraId="635BE1F0" w14:textId="77777777" w:rsidR="006F397F" w:rsidRPr="0075280A" w:rsidRDefault="006F397F" w:rsidP="007E6508">
            <w:pPr>
              <w:pStyle w:val="Tablebody"/>
              <w:jc w:val="center"/>
            </w:pPr>
          </w:p>
        </w:tc>
        <w:tc>
          <w:tcPr>
            <w:tcW w:w="2835" w:type="dxa"/>
            <w:tcBorders>
              <w:top w:val="nil"/>
              <w:left w:val="single" w:sz="12" w:space="0" w:color="000000"/>
              <w:bottom w:val="single" w:sz="12" w:space="0" w:color="000000"/>
              <w:right w:val="single" w:sz="12" w:space="0" w:color="000000"/>
            </w:tcBorders>
            <w:vAlign w:val="center"/>
          </w:tcPr>
          <w:p w14:paraId="56F7973E" w14:textId="77777777" w:rsidR="006F397F" w:rsidRPr="0075280A" w:rsidRDefault="006F397F" w:rsidP="006F397F">
            <w:pPr>
              <w:pStyle w:val="Tablebody"/>
            </w:pPr>
            <w:r w:rsidRPr="0075280A">
              <w:t xml:space="preserve">Minimum, </w:t>
            </w:r>
            <m:oMath>
              <m:r>
                <w:rPr>
                  <w:rFonts w:ascii="Cambria Math" w:hAnsi="Cambria Math"/>
                </w:rPr>
                <m:t>φ=1</m:t>
              </m:r>
            </m:oMath>
          </w:p>
        </w:tc>
        <w:tc>
          <w:tcPr>
            <w:tcW w:w="1134" w:type="dxa"/>
            <w:tcBorders>
              <w:top w:val="nil"/>
              <w:left w:val="single" w:sz="12" w:space="0" w:color="000000"/>
            </w:tcBorders>
            <w:vAlign w:val="center"/>
          </w:tcPr>
          <w:p w14:paraId="7372044E" w14:textId="77777777" w:rsidR="006F397F" w:rsidRPr="0075280A" w:rsidRDefault="006F397F" w:rsidP="007E6508">
            <w:pPr>
              <w:pStyle w:val="Tablebody"/>
              <w:jc w:val="center"/>
            </w:pPr>
            <w:r w:rsidRPr="0075280A">
              <w:rPr>
                <w:rFonts w:ascii="Cambria Math" w:hAnsi="Cambria Math"/>
              </w:rPr>
              <w:t>−</w:t>
            </w:r>
            <w:r w:rsidRPr="0075280A">
              <w:t>1,5</w:t>
            </w:r>
          </w:p>
        </w:tc>
        <w:tc>
          <w:tcPr>
            <w:tcW w:w="1134" w:type="dxa"/>
            <w:tcBorders>
              <w:top w:val="nil"/>
            </w:tcBorders>
            <w:vAlign w:val="center"/>
          </w:tcPr>
          <w:p w14:paraId="781C1BEB" w14:textId="77777777" w:rsidR="006F397F" w:rsidRPr="0075280A" w:rsidRDefault="006F397F" w:rsidP="007E6508">
            <w:pPr>
              <w:pStyle w:val="Tablebody"/>
              <w:jc w:val="center"/>
            </w:pPr>
            <w:r w:rsidRPr="0075280A">
              <w:rPr>
                <w:rFonts w:ascii="Cambria Math" w:hAnsi="Cambria Math"/>
              </w:rPr>
              <w:t>−</w:t>
            </w:r>
            <w:r w:rsidRPr="0075280A">
              <w:t>2,2</w:t>
            </w:r>
          </w:p>
        </w:tc>
        <w:tc>
          <w:tcPr>
            <w:tcW w:w="1134" w:type="dxa"/>
            <w:tcBorders>
              <w:top w:val="nil"/>
            </w:tcBorders>
            <w:vAlign w:val="center"/>
          </w:tcPr>
          <w:p w14:paraId="696802AD" w14:textId="77777777" w:rsidR="006F397F" w:rsidRPr="0075280A" w:rsidRDefault="006F397F" w:rsidP="007E6508">
            <w:pPr>
              <w:pStyle w:val="Tablebody"/>
              <w:jc w:val="center"/>
            </w:pPr>
            <w:r w:rsidRPr="0075280A">
              <w:rPr>
                <w:rFonts w:ascii="Cambria Math" w:hAnsi="Cambria Math"/>
              </w:rPr>
              <w:t>−</w:t>
            </w:r>
            <w:r w:rsidRPr="0075280A">
              <w:t>2,7</w:t>
            </w:r>
          </w:p>
        </w:tc>
      </w:tr>
    </w:tbl>
    <w:p w14:paraId="3C4753D2" w14:textId="77777777" w:rsidR="009A4EE0" w:rsidRPr="0075280A" w:rsidRDefault="009A4EE0" w:rsidP="002238D8">
      <w:pPr>
        <w:pStyle w:val="a3"/>
        <w:numPr>
          <w:ilvl w:val="2"/>
          <w:numId w:val="47"/>
        </w:numPr>
      </w:pPr>
      <w:bookmarkStart w:id="4528" w:name="_Toc49247111"/>
      <w:r w:rsidRPr="0075280A">
        <w:t>Duopitch canopies</w:t>
      </w:r>
      <w:bookmarkEnd w:id="4528"/>
    </w:p>
    <w:p w14:paraId="176762BA" w14:textId="7DA337E8" w:rsidR="009A4EE0" w:rsidRPr="0075280A" w:rsidRDefault="009A4EE0" w:rsidP="006C4A0A">
      <w:pPr>
        <w:pStyle w:val="BodyText"/>
      </w:pPr>
      <w:r w:rsidRPr="0075280A">
        <w:t>(1)</w:t>
      </w:r>
      <w:r w:rsidRPr="0075280A">
        <w:tab/>
        <w:t xml:space="preserve">For a wind incidence perpendicular to the ridge, the global force coefficients for duopitch canopies </w:t>
      </w:r>
      <w:r w:rsidR="00617955">
        <w:t>should be taken from</w:t>
      </w:r>
      <w:r w:rsidRPr="0075280A">
        <w:t xml:space="preserve"> </w:t>
      </w:r>
      <w:r w:rsidR="00294772" w:rsidRPr="0075280A">
        <w:t>Table </w:t>
      </w:r>
      <w:r w:rsidRPr="0075280A">
        <w:t>D.3 and</w:t>
      </w:r>
      <w:r w:rsidR="006C4A0A">
        <w:t xml:space="preserve"> Figure D.5</w:t>
      </w:r>
      <w:r w:rsidR="00C2624A">
        <w:t xml:space="preserve"> </w:t>
      </w:r>
      <w:r w:rsidRPr="0075280A">
        <w:t xml:space="preserve">for </w:t>
      </w:r>
      <m:oMath>
        <m:r>
          <w:rPr>
            <w:rFonts w:ascii="Cambria Math" w:hAnsi="Cambria Math"/>
          </w:rPr>
          <m:t>α≥5°</m:t>
        </m:r>
      </m:oMath>
      <w:r w:rsidRPr="0075280A">
        <w:t xml:space="preserve">. For intermediate values of </w:t>
      </w:r>
      <m:oMath>
        <m:r>
          <w:rPr>
            <w:rFonts w:ascii="Cambria Math" w:hAnsi="Cambria Math"/>
          </w:rPr>
          <m:t>φ</m:t>
        </m:r>
      </m:oMath>
      <w:r w:rsidRPr="0075280A">
        <w:t xml:space="preserve"> the force coefficients </w:t>
      </w:r>
      <w:r w:rsidR="00617955">
        <w:t>may</w:t>
      </w:r>
      <w:r w:rsidRPr="0075280A">
        <w:t xml:space="preserve"> be obtained by linear interpolation between the cases </w:t>
      </w:r>
      <m:oMath>
        <m:r>
          <w:rPr>
            <w:rFonts w:ascii="Cambria Math" w:hAnsi="Cambria Math" w:cs="Cambria Math"/>
          </w:rPr>
          <m:t>φ</m:t>
        </m:r>
        <m:r>
          <w:rPr>
            <w:rFonts w:ascii="Cambria Math" w:hAnsi="Cambria Math"/>
          </w:rPr>
          <m:t>=0</m:t>
        </m:r>
      </m:oMath>
      <w:r w:rsidRPr="0075280A">
        <w:t xml:space="preserve"> and </w:t>
      </w:r>
      <m:oMath>
        <m:r>
          <w:rPr>
            <w:rFonts w:ascii="Cambria Math" w:hAnsi="Cambria Math" w:cs="Cambria Math"/>
          </w:rPr>
          <m:t>φ</m:t>
        </m:r>
        <m:r>
          <w:rPr>
            <w:rFonts w:ascii="Cambria Math" w:hAnsi="Cambria Math"/>
          </w:rPr>
          <m:t>=1</m:t>
        </m:r>
      </m:oMath>
      <w:r w:rsidRPr="0075280A">
        <w:t>.</w:t>
      </w:r>
    </w:p>
    <w:p w14:paraId="74433F53" w14:textId="2BBFCF3D" w:rsidR="009A4EE0" w:rsidRPr="0075280A" w:rsidRDefault="009A4EE0" w:rsidP="006C4A0A">
      <w:pPr>
        <w:pStyle w:val="Note"/>
      </w:pPr>
      <w:r w:rsidRPr="0075280A">
        <w:t>NOTE</w:t>
      </w:r>
      <w:r w:rsidRPr="0075280A">
        <w:tab/>
        <w:t xml:space="preserve">The force coefficients are given in </w:t>
      </w:r>
      <w:r w:rsidR="00DB3A10" w:rsidRPr="0075280A">
        <w:t>Table D.</w:t>
      </w:r>
      <w:r w:rsidR="00DB3A10">
        <w:rPr>
          <w:noProof/>
        </w:rPr>
        <w:t>3</w:t>
      </w:r>
      <w:r w:rsidRPr="0075280A">
        <w:t xml:space="preserve"> and shown in </w:t>
      </w:r>
      <w:r w:rsidR="006C4A0A">
        <w:t>Figure D.5</w:t>
      </w:r>
      <w:r w:rsidRPr="0075280A">
        <w:t xml:space="preserve"> unless the National </w:t>
      </w:r>
      <w:r w:rsidR="00205C93" w:rsidRPr="0075280A">
        <w:t>Annex </w:t>
      </w:r>
      <w:r w:rsidRPr="0075280A">
        <w:t>provides different values.</w:t>
      </w:r>
    </w:p>
    <w:p w14:paraId="52E1577A" w14:textId="42B5AE43" w:rsidR="009A4EE0" w:rsidRPr="0075280A" w:rsidRDefault="00294772" w:rsidP="009A4EE0">
      <w:pPr>
        <w:pStyle w:val="Tabletitle"/>
      </w:pPr>
      <w:bookmarkStart w:id="4529" w:name="_Ref39560987"/>
      <w:bookmarkStart w:id="4530" w:name="_Ref39742650"/>
      <w:bookmarkStart w:id="4531" w:name="_Toc49247112"/>
      <w:r w:rsidRPr="0075280A">
        <w:t>Table </w:t>
      </w:r>
      <w:r w:rsidR="009A4EE0" w:rsidRPr="0075280A">
        <w:t>D.</w:t>
      </w:r>
      <w:r w:rsidR="00DB3A10">
        <w:rPr>
          <w:noProof/>
        </w:rPr>
        <w:t>3</w:t>
      </w:r>
      <w:bookmarkEnd w:id="4529"/>
      <w:bookmarkEnd w:id="4530"/>
      <w:r w:rsidR="0002191E" w:rsidRPr="0075280A">
        <w:t xml:space="preserve"> — </w:t>
      </w:r>
      <w:r w:rsidR="009A4EE0" w:rsidRPr="0075280A">
        <w:t>Force coefficients for duopitch canopies</w:t>
      </w:r>
      <w:bookmarkEnd w:id="4531"/>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1994"/>
        <w:gridCol w:w="2378"/>
        <w:gridCol w:w="2660"/>
      </w:tblGrid>
      <w:tr w:rsidR="0002191E" w:rsidRPr="0075280A" w14:paraId="06D9DEC5" w14:textId="77777777" w:rsidTr="00536783">
        <w:trPr>
          <w:jc w:val="center"/>
        </w:trPr>
        <w:tc>
          <w:tcPr>
            <w:tcW w:w="2700" w:type="dxa"/>
            <w:tcBorders>
              <w:top w:val="single" w:sz="12" w:space="0" w:color="auto"/>
              <w:left w:val="single" w:sz="12" w:space="0" w:color="auto"/>
            </w:tcBorders>
            <w:vAlign w:val="center"/>
          </w:tcPr>
          <w:p w14:paraId="29E5B4C5" w14:textId="77777777" w:rsidR="009A4EE0" w:rsidRPr="0075280A" w:rsidRDefault="009A4EE0" w:rsidP="006F397F">
            <w:pPr>
              <w:pStyle w:val="Tablebody"/>
              <w:keepNext/>
              <w:jc w:val="center"/>
            </w:pPr>
            <w:r w:rsidRPr="0075280A">
              <w:t xml:space="preserve">Positive values of </w:t>
            </w:r>
            <m:oMath>
              <m:r>
                <w:rPr>
                  <w:rFonts w:ascii="Cambria Math" w:hAnsi="Cambria Math"/>
                </w:rPr>
                <m:t>α</m:t>
              </m:r>
            </m:oMath>
            <w:r w:rsidRPr="0075280A">
              <w:t xml:space="preserve"> (ridge roof)</w:t>
            </w:r>
          </w:p>
        </w:tc>
        <w:tc>
          <w:tcPr>
            <w:tcW w:w="1980" w:type="dxa"/>
            <w:tcBorders>
              <w:top w:val="single" w:sz="12" w:space="0" w:color="auto"/>
            </w:tcBorders>
            <w:vAlign w:val="center"/>
          </w:tcPr>
          <w:p w14:paraId="6C54AE0C" w14:textId="77777777" w:rsidR="009A4EE0" w:rsidRPr="0075280A" w:rsidRDefault="009A4EE0" w:rsidP="006F397F">
            <w:pPr>
              <w:pStyle w:val="Tablebody"/>
              <w:keepNext/>
              <w:jc w:val="center"/>
            </w:pPr>
            <w:r w:rsidRPr="0075280A">
              <w:t xml:space="preserve">All values of </w:t>
            </w:r>
            <m:oMath>
              <m:r>
                <w:rPr>
                  <w:rFonts w:ascii="Cambria Math" w:hAnsi="Cambria Math"/>
                </w:rPr>
                <m:t>φ</m:t>
              </m:r>
            </m:oMath>
          </w:p>
        </w:tc>
        <w:tc>
          <w:tcPr>
            <w:tcW w:w="5002" w:type="dxa"/>
            <w:gridSpan w:val="2"/>
            <w:tcBorders>
              <w:top w:val="single" w:sz="12" w:space="0" w:color="auto"/>
              <w:bottom w:val="single" w:sz="4" w:space="0" w:color="auto"/>
              <w:right w:val="single" w:sz="12" w:space="0" w:color="auto"/>
            </w:tcBorders>
            <w:vAlign w:val="center"/>
          </w:tcPr>
          <w:p w14:paraId="07A60351" w14:textId="77777777" w:rsidR="009A4EE0" w:rsidRPr="0075280A" w:rsidRDefault="00973596" w:rsidP="006F397F">
            <w:pPr>
              <w:pStyle w:val="Tablebody"/>
              <w:keepNext/>
              <w:jc w:val="center"/>
            </w:pPr>
            <m:oMathPara>
              <m:oMathParaPr>
                <m:jc m:val="center"/>
              </m:oMathParaP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r>
                  <w:rPr>
                    <w:rFonts w:ascii="Cambria Math" w:hAnsi="Cambria Math"/>
                  </w:rPr>
                  <m:t>=+0,2+0,7⋅</m:t>
                </m:r>
                <m:f>
                  <m:fPr>
                    <m:type m:val="lin"/>
                    <m:ctrlPr>
                      <w:rPr>
                        <w:rFonts w:ascii="Cambria Math" w:hAnsi="Cambria Math"/>
                        <w:i/>
                      </w:rPr>
                    </m:ctrlPr>
                  </m:fPr>
                  <m:num>
                    <m:d>
                      <m:dPr>
                        <m:begChr m:val="|"/>
                        <m:endChr m:val="|"/>
                        <m:ctrlPr>
                          <w:rPr>
                            <w:rFonts w:ascii="Cambria Math" w:hAnsi="Cambria Math"/>
                            <w:i/>
                          </w:rPr>
                        </m:ctrlPr>
                      </m:dPr>
                      <m:e>
                        <m:r>
                          <w:rPr>
                            <w:rFonts w:ascii="Cambria Math" w:hAnsi="Cambria Math"/>
                          </w:rPr>
                          <m:t>α</m:t>
                        </m:r>
                      </m:e>
                    </m:d>
                  </m:num>
                  <m:den>
                    <m:r>
                      <w:rPr>
                        <w:rFonts w:ascii="Cambria Math" w:hAnsi="Cambria Math"/>
                      </w:rPr>
                      <m:t>30</m:t>
                    </m:r>
                  </m:den>
                </m:f>
              </m:oMath>
            </m:oMathPara>
          </w:p>
        </w:tc>
      </w:tr>
      <w:tr w:rsidR="0002191E" w:rsidRPr="0075280A" w14:paraId="676A76A6" w14:textId="77777777" w:rsidTr="00536783">
        <w:trPr>
          <w:jc w:val="center"/>
        </w:trPr>
        <w:tc>
          <w:tcPr>
            <w:tcW w:w="2700" w:type="dxa"/>
            <w:vMerge w:val="restart"/>
            <w:tcBorders>
              <w:left w:val="single" w:sz="12" w:space="0" w:color="auto"/>
            </w:tcBorders>
            <w:vAlign w:val="center"/>
          </w:tcPr>
          <w:p w14:paraId="6F43E2B6" w14:textId="77777777" w:rsidR="009A4EE0" w:rsidRPr="0075280A" w:rsidRDefault="009A4EE0" w:rsidP="006F397F">
            <w:pPr>
              <w:pStyle w:val="Tablebody"/>
              <w:keepNext/>
              <w:jc w:val="center"/>
            </w:pPr>
            <w:r w:rsidRPr="0075280A">
              <w:t xml:space="preserve">Negative values of </w:t>
            </w:r>
            <m:oMath>
              <m:r>
                <w:rPr>
                  <w:rFonts w:ascii="Cambria Math" w:hAnsi="Cambria Math"/>
                </w:rPr>
                <m:t>α</m:t>
              </m:r>
            </m:oMath>
            <w:r w:rsidRPr="0075280A">
              <w:t xml:space="preserve"> (trough roof)</w:t>
            </w:r>
          </w:p>
        </w:tc>
        <w:tc>
          <w:tcPr>
            <w:tcW w:w="1980" w:type="dxa"/>
            <w:vMerge w:val="restart"/>
            <w:vAlign w:val="center"/>
          </w:tcPr>
          <w:p w14:paraId="1A5D5455" w14:textId="77777777" w:rsidR="009A4EE0" w:rsidRPr="0075280A" w:rsidRDefault="009A4EE0" w:rsidP="006F397F">
            <w:pPr>
              <w:pStyle w:val="Tablebody"/>
              <w:keepNext/>
              <w:jc w:val="center"/>
            </w:pPr>
            <m:oMathPara>
              <m:oMathParaPr>
                <m:jc m:val="center"/>
              </m:oMathParaPr>
              <m:oMath>
                <m:r>
                  <w:rPr>
                    <w:rFonts w:ascii="Cambria Math" w:hAnsi="Cambria Math"/>
                  </w:rPr>
                  <m:t>φ=0</m:t>
                </m:r>
              </m:oMath>
            </m:oMathPara>
          </w:p>
        </w:tc>
        <w:tc>
          <w:tcPr>
            <w:tcW w:w="2361" w:type="dxa"/>
            <w:tcBorders>
              <w:bottom w:val="nil"/>
            </w:tcBorders>
            <w:vAlign w:val="center"/>
          </w:tcPr>
          <w:p w14:paraId="0979103B" w14:textId="77777777" w:rsidR="009A4EE0" w:rsidRPr="0075280A" w:rsidRDefault="009A4EE0" w:rsidP="006F397F">
            <w:pPr>
              <w:pStyle w:val="Tablebody"/>
              <w:keepNext/>
              <w:jc w:val="center"/>
            </w:pPr>
            <m:oMathPara>
              <m:oMathParaPr>
                <m:jc m:val="center"/>
              </m:oMathParaPr>
              <m:oMath>
                <m:r>
                  <w:rPr>
                    <w:rFonts w:ascii="Cambria Math" w:hAnsi="Cambria Math"/>
                  </w:rPr>
                  <m:t>α≤0°</m:t>
                </m:r>
              </m:oMath>
            </m:oMathPara>
          </w:p>
        </w:tc>
        <w:tc>
          <w:tcPr>
            <w:tcW w:w="2641" w:type="dxa"/>
            <w:tcBorders>
              <w:bottom w:val="nil"/>
              <w:right w:val="single" w:sz="12" w:space="0" w:color="auto"/>
            </w:tcBorders>
            <w:vAlign w:val="center"/>
          </w:tcPr>
          <w:p w14:paraId="047068A0" w14:textId="77777777" w:rsidR="009A4EE0" w:rsidRPr="0075280A" w:rsidRDefault="00973596" w:rsidP="006F397F">
            <w:pPr>
              <w:pStyle w:val="Tablebody"/>
              <w:keepNext/>
              <w:jc w:val="center"/>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r>
                  <w:rPr>
                    <w:rFonts w:ascii="Cambria Math" w:hAnsi="Cambria Math"/>
                  </w:rPr>
                  <m:t>=-0,5+0,1⋅</m:t>
                </m:r>
                <m:f>
                  <m:fPr>
                    <m:type m:val="lin"/>
                    <m:ctrlPr>
                      <w:rPr>
                        <w:rFonts w:ascii="Cambria Math" w:hAnsi="Cambria Math"/>
                        <w:i/>
                      </w:rPr>
                    </m:ctrlPr>
                  </m:fPr>
                  <m:num>
                    <m:r>
                      <w:rPr>
                        <w:rFonts w:ascii="Cambria Math" w:hAnsi="Cambria Math"/>
                      </w:rPr>
                      <m:t>α</m:t>
                    </m:r>
                  </m:num>
                  <m:den>
                    <m:r>
                      <w:rPr>
                        <w:rFonts w:ascii="Cambria Math" w:hAnsi="Cambria Math"/>
                      </w:rPr>
                      <m:t>10</m:t>
                    </m:r>
                  </m:den>
                </m:f>
              </m:oMath>
            </m:oMathPara>
          </w:p>
        </w:tc>
      </w:tr>
      <w:tr w:rsidR="0002191E" w:rsidRPr="0075280A" w14:paraId="35D1FF28" w14:textId="77777777" w:rsidTr="00536783">
        <w:trPr>
          <w:jc w:val="center"/>
        </w:trPr>
        <w:tc>
          <w:tcPr>
            <w:tcW w:w="2700" w:type="dxa"/>
            <w:vMerge/>
            <w:tcBorders>
              <w:left w:val="single" w:sz="12" w:space="0" w:color="auto"/>
            </w:tcBorders>
            <w:vAlign w:val="center"/>
          </w:tcPr>
          <w:p w14:paraId="7A56A4CE" w14:textId="77777777" w:rsidR="009A4EE0" w:rsidRPr="0075280A" w:rsidRDefault="009A4EE0" w:rsidP="006F397F">
            <w:pPr>
              <w:pStyle w:val="Tablebody"/>
              <w:keepNext/>
              <w:jc w:val="center"/>
            </w:pPr>
          </w:p>
        </w:tc>
        <w:tc>
          <w:tcPr>
            <w:tcW w:w="1980" w:type="dxa"/>
            <w:vMerge/>
            <w:vAlign w:val="center"/>
          </w:tcPr>
          <w:p w14:paraId="68FD5F41" w14:textId="77777777" w:rsidR="009A4EE0" w:rsidRPr="0075280A" w:rsidRDefault="009A4EE0" w:rsidP="006F397F">
            <w:pPr>
              <w:pStyle w:val="Tablebody"/>
              <w:keepNext/>
              <w:jc w:val="center"/>
            </w:pPr>
          </w:p>
        </w:tc>
        <w:tc>
          <w:tcPr>
            <w:tcW w:w="2361" w:type="dxa"/>
            <w:tcBorders>
              <w:top w:val="nil"/>
            </w:tcBorders>
            <w:vAlign w:val="center"/>
          </w:tcPr>
          <w:p w14:paraId="5B3C3A85" w14:textId="77777777" w:rsidR="009A4EE0" w:rsidRPr="0075280A" w:rsidRDefault="009A4EE0" w:rsidP="006F397F">
            <w:pPr>
              <w:pStyle w:val="Tablebody"/>
              <w:keepNext/>
              <w:jc w:val="center"/>
            </w:pPr>
            <m:oMathPara>
              <m:oMathParaPr>
                <m:jc m:val="center"/>
              </m:oMathParaPr>
              <m:oMath>
                <m:r>
                  <w:rPr>
                    <w:rFonts w:ascii="Cambria Math" w:hAnsi="Cambria Math"/>
                  </w:rPr>
                  <m:t>α≥0°</m:t>
                </m:r>
              </m:oMath>
            </m:oMathPara>
          </w:p>
        </w:tc>
        <w:tc>
          <w:tcPr>
            <w:tcW w:w="2641" w:type="dxa"/>
            <w:tcBorders>
              <w:top w:val="nil"/>
              <w:right w:val="single" w:sz="12" w:space="0" w:color="auto"/>
            </w:tcBorders>
            <w:vAlign w:val="center"/>
          </w:tcPr>
          <w:p w14:paraId="309DEE76" w14:textId="77777777" w:rsidR="009A4EE0" w:rsidRPr="0075280A" w:rsidRDefault="00973596" w:rsidP="006F397F">
            <w:pPr>
              <w:pStyle w:val="Tablebody"/>
              <w:keepNext/>
              <w:jc w:val="center"/>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r>
                  <w:rPr>
                    <w:rFonts w:ascii="Cambria Math" w:hAnsi="Cambria Math"/>
                  </w:rPr>
                  <m:t>=-0,5-0,2⋅</m:t>
                </m:r>
                <m:f>
                  <m:fPr>
                    <m:type m:val="lin"/>
                    <m:ctrlPr>
                      <w:rPr>
                        <w:rFonts w:ascii="Cambria Math" w:hAnsi="Cambria Math"/>
                        <w:i/>
                      </w:rPr>
                    </m:ctrlPr>
                  </m:fPr>
                  <m:num>
                    <m:r>
                      <w:rPr>
                        <w:rFonts w:ascii="Cambria Math" w:hAnsi="Cambria Math"/>
                      </w:rPr>
                      <m:t>α</m:t>
                    </m:r>
                  </m:num>
                  <m:den>
                    <m:r>
                      <w:rPr>
                        <w:rFonts w:ascii="Cambria Math" w:hAnsi="Cambria Math"/>
                      </w:rPr>
                      <m:t>10</m:t>
                    </m:r>
                  </m:den>
                </m:f>
              </m:oMath>
            </m:oMathPara>
          </w:p>
        </w:tc>
      </w:tr>
      <w:tr w:rsidR="009A4EE0" w:rsidRPr="0075280A" w14:paraId="2E3D4016" w14:textId="77777777" w:rsidTr="00536783">
        <w:trPr>
          <w:jc w:val="center"/>
        </w:trPr>
        <w:tc>
          <w:tcPr>
            <w:tcW w:w="2700" w:type="dxa"/>
            <w:vMerge/>
            <w:tcBorders>
              <w:left w:val="single" w:sz="12" w:space="0" w:color="auto"/>
              <w:bottom w:val="single" w:sz="12" w:space="0" w:color="auto"/>
            </w:tcBorders>
            <w:vAlign w:val="center"/>
          </w:tcPr>
          <w:p w14:paraId="543676A6" w14:textId="77777777" w:rsidR="009A4EE0" w:rsidRPr="0075280A" w:rsidRDefault="009A4EE0" w:rsidP="006F397F">
            <w:pPr>
              <w:pStyle w:val="Tablebody"/>
              <w:jc w:val="center"/>
            </w:pPr>
          </w:p>
        </w:tc>
        <w:tc>
          <w:tcPr>
            <w:tcW w:w="1980" w:type="dxa"/>
            <w:tcBorders>
              <w:bottom w:val="single" w:sz="12" w:space="0" w:color="auto"/>
            </w:tcBorders>
            <w:vAlign w:val="center"/>
          </w:tcPr>
          <w:p w14:paraId="4872A555" w14:textId="77777777" w:rsidR="009A4EE0" w:rsidRPr="0075280A" w:rsidRDefault="009A4EE0" w:rsidP="006F397F">
            <w:pPr>
              <w:pStyle w:val="Tablebody"/>
              <w:jc w:val="center"/>
            </w:pPr>
            <m:oMathPara>
              <m:oMathParaPr>
                <m:jc m:val="center"/>
              </m:oMathParaPr>
              <m:oMath>
                <m:r>
                  <w:rPr>
                    <w:rFonts w:ascii="Cambria Math" w:hAnsi="Cambria Math"/>
                  </w:rPr>
                  <m:t>φ=1</m:t>
                </m:r>
              </m:oMath>
            </m:oMathPara>
          </w:p>
        </w:tc>
        <w:tc>
          <w:tcPr>
            <w:tcW w:w="2361" w:type="dxa"/>
            <w:tcBorders>
              <w:bottom w:val="single" w:sz="12" w:space="0" w:color="auto"/>
            </w:tcBorders>
            <w:vAlign w:val="center"/>
          </w:tcPr>
          <w:p w14:paraId="713D7E59" w14:textId="77777777" w:rsidR="009A4EE0" w:rsidRPr="0075280A" w:rsidRDefault="009A4EE0" w:rsidP="006F397F">
            <w:pPr>
              <w:pStyle w:val="Tablebody"/>
              <w:jc w:val="center"/>
            </w:pPr>
            <w:r w:rsidRPr="0075280A">
              <w:t xml:space="preserve">all values of </w:t>
            </w:r>
            <m:oMath>
              <m:r>
                <w:rPr>
                  <w:rFonts w:ascii="Cambria Math" w:hAnsi="Cambria Math"/>
                </w:rPr>
                <m:t>α</m:t>
              </m:r>
            </m:oMath>
          </w:p>
        </w:tc>
        <w:tc>
          <w:tcPr>
            <w:tcW w:w="2641" w:type="dxa"/>
            <w:tcBorders>
              <w:bottom w:val="single" w:sz="12" w:space="0" w:color="auto"/>
              <w:right w:val="single" w:sz="12" w:space="0" w:color="auto"/>
            </w:tcBorders>
            <w:vAlign w:val="center"/>
          </w:tcPr>
          <w:p w14:paraId="5F251FAE" w14:textId="77777777" w:rsidR="009A4EE0" w:rsidRPr="0075280A" w:rsidRDefault="00973596" w:rsidP="006F397F">
            <w:pPr>
              <w:pStyle w:val="Tablebody"/>
              <w:jc w:val="center"/>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r>
                  <w:rPr>
                    <w:rFonts w:ascii="Cambria Math" w:hAnsi="Cambria Math"/>
                  </w:rPr>
                  <m:t>=-1,4</m:t>
                </m:r>
              </m:oMath>
            </m:oMathPara>
          </w:p>
        </w:tc>
      </w:tr>
    </w:tbl>
    <w:p w14:paraId="7ED058B7" w14:textId="77777777" w:rsidR="009A4EE0" w:rsidRPr="0075280A" w:rsidRDefault="009A4EE0" w:rsidP="006F397F">
      <w:pPr>
        <w:pStyle w:val="BodyText"/>
      </w:pPr>
    </w:p>
    <w:p w14:paraId="19E864AF" w14:textId="20C770D0" w:rsidR="009A4EE0" w:rsidRPr="0075280A" w:rsidRDefault="00E544B2" w:rsidP="006F397F">
      <w:pPr>
        <w:pStyle w:val="FigureImage"/>
      </w:pPr>
      <w:r>
        <w:rPr>
          <w:noProof/>
        </w:rPr>
        <w:drawing>
          <wp:inline distT="0" distB="0" distL="0" distR="0" wp14:anchorId="1E3FB029" wp14:editId="2CB8F4F6">
            <wp:extent cx="4709160" cy="2976372"/>
            <wp:effectExtent l="0" t="0" r="0" b="0"/>
            <wp:docPr id="314" name="d005.tif" descr="Ein Bild, das Text, Diagramm,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d005.tif" descr="Ein Bild, das Text, Diagramm, Reihe, parallel enthält.&#10;&#10;Automatisch generierte Beschreibung"/>
                    <pic:cNvPicPr/>
                  </pic:nvPicPr>
                  <pic:blipFill>
                    <a:blip r:embed="rId174" r:link="rId175" cstate="print">
                      <a:extLst>
                        <a:ext uri="{28A0092B-C50C-407E-A947-70E740481C1C}">
                          <a14:useLocalDpi xmlns:a14="http://schemas.microsoft.com/office/drawing/2010/main" val="0"/>
                        </a:ext>
                      </a:extLst>
                    </a:blip>
                    <a:stretch>
                      <a:fillRect/>
                    </a:stretch>
                  </pic:blipFill>
                  <pic:spPr>
                    <a:xfrm>
                      <a:off x="0" y="0"/>
                      <a:ext cx="4709160" cy="2976372"/>
                    </a:xfrm>
                    <a:prstGeom prst="rect">
                      <a:avLst/>
                    </a:prstGeom>
                  </pic:spPr>
                </pic:pic>
              </a:graphicData>
            </a:graphic>
          </wp:inline>
        </w:drawing>
      </w:r>
    </w:p>
    <w:p w14:paraId="036B5F53" w14:textId="6EBE77F7" w:rsidR="009A4EE0" w:rsidRPr="0075280A" w:rsidRDefault="00294772" w:rsidP="0075280A">
      <w:pPr>
        <w:pStyle w:val="Figuretitle"/>
      </w:pPr>
      <w:bookmarkStart w:id="4532" w:name="_Ref8286519"/>
      <w:bookmarkStart w:id="4533" w:name="_Toc49247113"/>
      <w:r w:rsidRPr="0075280A">
        <w:t>Figure </w:t>
      </w:r>
      <w:r w:rsidR="009A4EE0" w:rsidRPr="0075280A">
        <w:t>D.</w:t>
      </w:r>
      <w:r w:rsidR="00DB3A10">
        <w:rPr>
          <w:noProof/>
        </w:rPr>
        <w:t>5</w:t>
      </w:r>
      <w:bookmarkEnd w:id="4532"/>
      <w:r w:rsidR="0002191E" w:rsidRPr="0075280A">
        <w:t xml:space="preserve"> — </w:t>
      </w:r>
      <w:r w:rsidR="009A4EE0" w:rsidRPr="0075280A">
        <w:t>Force coe</w:t>
      </w:r>
      <w:r w:rsidR="006F3D39" w:rsidRPr="0075280A">
        <w:t>fficients for duopitch canopies</w:t>
      </w:r>
      <w:bookmarkEnd w:id="4533"/>
    </w:p>
    <w:p w14:paraId="4934AD26" w14:textId="06E4949D" w:rsidR="009A4EE0" w:rsidRPr="0075280A" w:rsidRDefault="009A4EE0" w:rsidP="006F397F">
      <w:pPr>
        <w:pStyle w:val="BodyText"/>
      </w:pPr>
      <w:r w:rsidRPr="0075280A">
        <w:t>(2)</w:t>
      </w:r>
      <w:r w:rsidRPr="0075280A">
        <w:tab/>
        <w:t xml:space="preserve">The worst load cases among those shown in </w:t>
      </w:r>
      <w:r w:rsidR="00DB3A10" w:rsidRPr="0075280A">
        <w:t>Figure D.</w:t>
      </w:r>
      <w:r w:rsidR="00DB3A10">
        <w:rPr>
          <w:noProof/>
        </w:rPr>
        <w:t>6</w:t>
      </w:r>
      <w:r w:rsidRPr="0075280A">
        <w:t xml:space="preserve"> should be considered; where two forces are shown, they shall be taken as acting simultaneously.</w:t>
      </w:r>
    </w:p>
    <w:p w14:paraId="04E354EA" w14:textId="1CF72511" w:rsidR="009A4EE0" w:rsidRPr="0075280A" w:rsidRDefault="009A4EE0" w:rsidP="006F397F">
      <w:pPr>
        <w:pStyle w:val="BodyText"/>
      </w:pPr>
      <w:r w:rsidRPr="0075280A">
        <w:t>(3)</w:t>
      </w:r>
      <w:r w:rsidRPr="0075280A">
        <w:tab/>
        <w:t xml:space="preserve">For a wind incidence parallel to the ridge, the global net pressure coefficients of </w:t>
      </w:r>
      <w:r w:rsidR="00DB3A10" w:rsidRPr="0075280A">
        <w:t>Table D.</w:t>
      </w:r>
      <w:r w:rsidR="00DB3A10">
        <w:rPr>
          <w:noProof/>
        </w:rPr>
        <w:t>1</w:t>
      </w:r>
      <w:r w:rsidRPr="0075280A">
        <w:t xml:space="preserve"> and </w:t>
      </w:r>
      <w:r w:rsidR="00DB3A10" w:rsidRPr="0075280A">
        <w:t>Figure D.</w:t>
      </w:r>
      <w:r w:rsidR="00DB3A10">
        <w:rPr>
          <w:noProof/>
        </w:rPr>
        <w:t>2</w:t>
      </w:r>
      <w:r w:rsidRPr="0075280A">
        <w:t xml:space="preserve"> for </w:t>
      </w:r>
      <m:oMath>
        <m:r>
          <w:rPr>
            <w:rFonts w:ascii="Cambria Math" w:hAnsi="Cambria Math"/>
            <w:i/>
          </w:rPr>
          <w:sym w:font="Symbol" w:char="F061"/>
        </m:r>
        <m:r>
          <w:rPr>
            <w:rFonts w:ascii="Cambria Math" w:hAnsi="Cambria Math"/>
          </w:rPr>
          <m:t>=0°</m:t>
        </m:r>
      </m:oMath>
      <w:r w:rsidRPr="0075280A">
        <w:t xml:space="preserve"> should be used.</w:t>
      </w:r>
    </w:p>
    <w:p w14:paraId="203D3AC6" w14:textId="4055A997" w:rsidR="009A4EE0" w:rsidRPr="0075280A" w:rsidRDefault="009A4EE0" w:rsidP="00D4625E">
      <w:pPr>
        <w:pStyle w:val="BodyText"/>
      </w:pPr>
      <w:r w:rsidRPr="0075280A">
        <w:t>(4)</w:t>
      </w:r>
      <w:r w:rsidRPr="0075280A">
        <w:tab/>
        <w:t xml:space="preserve">The net pressure coefficients </w:t>
      </w:r>
      <m:oMath>
        <m:sSub>
          <m:sSubPr>
            <m:ctrlPr>
              <w:rPr>
                <w:rFonts w:ascii="Cambria Math" w:hAnsi="Cambria Math"/>
                <w:i/>
              </w:rPr>
            </m:ctrlPr>
          </m:sSubPr>
          <m:e>
            <m:r>
              <w:rPr>
                <w:rFonts w:ascii="Cambria Math" w:hAnsi="Cambria Math"/>
              </w:rPr>
              <m:t>c</m:t>
            </m:r>
          </m:e>
          <m:sub>
            <m:r>
              <m:rPr>
                <m:sty m:val="p"/>
              </m:rPr>
              <w:rPr>
                <w:rFonts w:ascii="Cambria Math" w:hAnsi="Cambria Math"/>
              </w:rPr>
              <m:t>p,net</m:t>
            </m:r>
          </m:sub>
        </m:sSub>
      </m:oMath>
      <w:r w:rsidRPr="0075280A">
        <w:t xml:space="preserve"> for duopitch canopies </w:t>
      </w:r>
      <w:r w:rsidR="00617955">
        <w:t>should be taken from</w:t>
      </w:r>
      <w:r w:rsidRPr="0075280A">
        <w:t xml:space="preserve"> </w:t>
      </w:r>
      <w:r w:rsidR="00DB3A10" w:rsidRPr="0075280A">
        <w:t>Table D.</w:t>
      </w:r>
      <w:r w:rsidR="00DB3A10">
        <w:rPr>
          <w:noProof/>
        </w:rPr>
        <w:t>4</w:t>
      </w:r>
      <w:r w:rsidRPr="0075280A">
        <w:t xml:space="preserve"> and </w:t>
      </w:r>
      <w:r w:rsidR="00D4625E">
        <w:t>Table D.5</w:t>
      </w:r>
      <w:r w:rsidR="00617955">
        <w:t xml:space="preserve"> </w:t>
      </w:r>
      <w:r w:rsidRPr="0075280A">
        <w:t xml:space="preserve">with reference to </w:t>
      </w:r>
      <w:r w:rsidR="00DB3A10" w:rsidRPr="00536783">
        <w:t>Figure D.</w:t>
      </w:r>
      <w:r w:rsidR="00DB3A10" w:rsidRPr="00536783">
        <w:rPr>
          <w:noProof/>
        </w:rPr>
        <w:t>7</w:t>
      </w:r>
      <w:r w:rsidRPr="0075280A">
        <w:t xml:space="preserve">, for </w:t>
      </w:r>
      <m:oMath>
        <m:r>
          <w:rPr>
            <w:rFonts w:ascii="Cambria Math" w:hAnsi="Cambria Math" w:cs="Cambria Math"/>
          </w:rPr>
          <m:t>φ</m:t>
        </m:r>
        <m:r>
          <w:rPr>
            <w:rFonts w:ascii="Cambria Math" w:hAnsi="Cambria Math"/>
          </w:rPr>
          <m:t>=0</m:t>
        </m:r>
      </m:oMath>
      <w:r w:rsidRPr="0075280A">
        <w:t xml:space="preserve"> and </w:t>
      </w:r>
      <m:oMath>
        <m:r>
          <w:rPr>
            <w:rFonts w:ascii="Cambria Math" w:hAnsi="Cambria Math" w:cs="Cambria Math"/>
          </w:rPr>
          <m:t>φ</m:t>
        </m:r>
        <m:r>
          <w:rPr>
            <w:rFonts w:ascii="Cambria Math" w:hAnsi="Cambria Math"/>
          </w:rPr>
          <m:t>=1</m:t>
        </m:r>
      </m:oMath>
      <w:r w:rsidRPr="0075280A">
        <w:t xml:space="preserve">, and take account of the combined effect of wind acting on both the upper and lower surfaces of the canopies for all wind directions. Intermediate values </w:t>
      </w:r>
      <w:r w:rsidR="00617955">
        <w:t>may</w:t>
      </w:r>
      <w:r w:rsidR="00617955" w:rsidRPr="0075280A">
        <w:t xml:space="preserve"> </w:t>
      </w:r>
      <w:r w:rsidRPr="0075280A">
        <w:t>be found by linear interpolation.</w:t>
      </w:r>
    </w:p>
    <w:p w14:paraId="68048662" w14:textId="77777777" w:rsidR="009A4EE0" w:rsidRPr="0075280A" w:rsidRDefault="009A4EE0" w:rsidP="006F397F">
      <w:pPr>
        <w:pStyle w:val="BodyText"/>
      </w:pPr>
      <w:r w:rsidRPr="0075280A">
        <w:t>(5)</w:t>
      </w:r>
      <w:r w:rsidRPr="0075280A">
        <w:tab/>
        <w:t>Leewa</w:t>
      </w:r>
      <w:r w:rsidRPr="0075280A">
        <w:rPr>
          <w:rStyle w:val="BodyTextChar"/>
        </w:rPr>
        <w:t>r</w:t>
      </w:r>
      <w:r w:rsidRPr="0075280A">
        <w:t xml:space="preserve">d of the position of maximum blockage, </w:t>
      </w:r>
      <m:oMath>
        <m:sSub>
          <m:sSubPr>
            <m:ctrlPr>
              <w:rPr>
                <w:rFonts w:ascii="Cambria Math" w:hAnsi="Cambria Math"/>
                <w:i/>
              </w:rPr>
            </m:ctrlPr>
          </m:sSubPr>
          <m:e>
            <m:r>
              <w:rPr>
                <w:rFonts w:ascii="Cambria Math" w:hAnsi="Cambria Math"/>
              </w:rPr>
              <m:t>c</m:t>
            </m:r>
          </m:e>
          <m:sub>
            <m:r>
              <m:rPr>
                <m:sty m:val="p"/>
              </m:rPr>
              <w:rPr>
                <w:rFonts w:ascii="Cambria Math" w:hAnsi="Cambria Math"/>
              </w:rPr>
              <m:t>p,net</m:t>
            </m:r>
          </m:sub>
        </m:sSub>
      </m:oMath>
      <w:r w:rsidRPr="0075280A">
        <w:t xml:space="preserve"> values for </w:t>
      </w:r>
      <m:oMath>
        <m:r>
          <w:rPr>
            <w:rFonts w:ascii="Cambria Math" w:hAnsi="Cambria Math" w:cs="Cambria Math"/>
          </w:rPr>
          <m:t>φ</m:t>
        </m:r>
        <m:r>
          <w:rPr>
            <w:rFonts w:ascii="Cambria Math" w:hAnsi="Cambria Math"/>
          </w:rPr>
          <m:t>=0</m:t>
        </m:r>
      </m:oMath>
      <w:r w:rsidRPr="0075280A">
        <w:t xml:space="preserve"> should be used.</w:t>
      </w:r>
    </w:p>
    <w:p w14:paraId="697F1992" w14:textId="262BB6FD" w:rsidR="009A4EE0" w:rsidRPr="0075280A" w:rsidRDefault="00A11FDA" w:rsidP="00CB3123">
      <w:pPr>
        <w:pStyle w:val="FigureImage"/>
      </w:pPr>
      <w:r>
        <w:rPr>
          <w:noProof/>
        </w:rPr>
        <w:drawing>
          <wp:inline distT="0" distB="0" distL="0" distR="0" wp14:anchorId="7617D54F" wp14:editId="3AC6A2B1">
            <wp:extent cx="6050280" cy="5878068"/>
            <wp:effectExtent l="0" t="0" r="7620" b="8890"/>
            <wp:docPr id="319" name="d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d006.tif"/>
                    <pic:cNvPicPr/>
                  </pic:nvPicPr>
                  <pic:blipFill>
                    <a:blip r:embed="rId176" r:link="rId177" cstate="print">
                      <a:extLst>
                        <a:ext uri="{28A0092B-C50C-407E-A947-70E740481C1C}">
                          <a14:useLocalDpi xmlns:a14="http://schemas.microsoft.com/office/drawing/2010/main" val="0"/>
                        </a:ext>
                      </a:extLst>
                    </a:blip>
                    <a:stretch>
                      <a:fillRect/>
                    </a:stretch>
                  </pic:blipFill>
                  <pic:spPr>
                    <a:xfrm>
                      <a:off x="0" y="0"/>
                      <a:ext cx="6050280" cy="5878068"/>
                    </a:xfrm>
                    <a:prstGeom prst="rect">
                      <a:avLst/>
                    </a:prstGeom>
                  </pic:spPr>
                </pic:pic>
              </a:graphicData>
            </a:graphic>
          </wp:inline>
        </w:drawing>
      </w:r>
    </w:p>
    <w:p w14:paraId="5ED32321" w14:textId="674CC2E3" w:rsidR="009A4EE0" w:rsidRPr="0075280A" w:rsidRDefault="00294772" w:rsidP="006F3D39">
      <w:pPr>
        <w:pStyle w:val="Figuretitle"/>
      </w:pPr>
      <w:bookmarkStart w:id="4534" w:name="_Ref8286349"/>
      <w:r w:rsidRPr="0075280A">
        <w:t>Figure </w:t>
      </w:r>
      <w:r w:rsidR="009A4EE0" w:rsidRPr="0075280A">
        <w:t>D.</w:t>
      </w:r>
      <w:r w:rsidR="00DB3A10">
        <w:rPr>
          <w:noProof/>
        </w:rPr>
        <w:t>6</w:t>
      </w:r>
      <w:bookmarkEnd w:id="4534"/>
      <w:r w:rsidR="0002191E" w:rsidRPr="0075280A">
        <w:t xml:space="preserve"> — </w:t>
      </w:r>
      <w:r w:rsidR="009A4EE0" w:rsidRPr="0075280A">
        <w:t>Location of the centre of force for duopitch canopies</w:t>
      </w:r>
    </w:p>
    <w:p w14:paraId="64F7903D" w14:textId="647B9EDC" w:rsidR="009A4EE0" w:rsidRPr="0075280A" w:rsidRDefault="002E2932" w:rsidP="006F397F">
      <w:pPr>
        <w:pStyle w:val="FigureImage"/>
      </w:pPr>
      <w:r>
        <w:rPr>
          <w:noProof/>
        </w:rPr>
        <w:drawing>
          <wp:inline distT="0" distB="0" distL="0" distR="0" wp14:anchorId="758A549B" wp14:editId="2CF12859">
            <wp:extent cx="5599176" cy="4507992"/>
            <wp:effectExtent l="0" t="0" r="1905" b="6985"/>
            <wp:docPr id="322" name="d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d007.tif"/>
                    <pic:cNvPicPr/>
                  </pic:nvPicPr>
                  <pic:blipFill>
                    <a:blip r:embed="rId178" r:link="rId179" cstate="print">
                      <a:extLst>
                        <a:ext uri="{28A0092B-C50C-407E-A947-70E740481C1C}">
                          <a14:useLocalDpi xmlns:a14="http://schemas.microsoft.com/office/drawing/2010/main" val="0"/>
                        </a:ext>
                      </a:extLst>
                    </a:blip>
                    <a:stretch>
                      <a:fillRect/>
                    </a:stretch>
                  </pic:blipFill>
                  <pic:spPr>
                    <a:xfrm>
                      <a:off x="0" y="0"/>
                      <a:ext cx="5599176" cy="4507992"/>
                    </a:xfrm>
                    <a:prstGeom prst="rect">
                      <a:avLst/>
                    </a:prstGeom>
                  </pic:spPr>
                </pic:pic>
              </a:graphicData>
            </a:graphic>
          </wp:inline>
        </w:drawing>
      </w:r>
    </w:p>
    <w:p w14:paraId="08656502" w14:textId="477E3EBC" w:rsidR="009A4EE0" w:rsidRPr="0075280A" w:rsidRDefault="00294772" w:rsidP="009A4EE0">
      <w:pPr>
        <w:pStyle w:val="Figuretitle"/>
      </w:pPr>
      <w:bookmarkStart w:id="4535" w:name="_Ref22139197"/>
      <w:r w:rsidRPr="0075280A">
        <w:rPr>
          <w:szCs w:val="22"/>
        </w:rPr>
        <w:t>Figure </w:t>
      </w:r>
      <w:r w:rsidR="009A4EE0" w:rsidRPr="0075280A">
        <w:rPr>
          <w:szCs w:val="22"/>
        </w:rPr>
        <w:t>D.</w:t>
      </w:r>
      <w:r w:rsidR="00DB3A10">
        <w:rPr>
          <w:noProof/>
          <w:szCs w:val="22"/>
        </w:rPr>
        <w:t>7</w:t>
      </w:r>
      <w:bookmarkEnd w:id="4535"/>
      <w:r w:rsidR="0002191E" w:rsidRPr="0075280A">
        <w:rPr>
          <w:b w:val="0"/>
          <w:szCs w:val="22"/>
        </w:rPr>
        <w:t xml:space="preserve"> — </w:t>
      </w:r>
      <w:r w:rsidR="006F397F" w:rsidRPr="0075280A">
        <w:t xml:space="preserve">Key </w:t>
      </w:r>
      <w:r w:rsidR="0037440C">
        <w:t xml:space="preserve">and plan </w:t>
      </w:r>
      <w:r w:rsidR="006F397F" w:rsidRPr="0075280A">
        <w:t>for duopitch canopies</w:t>
      </w:r>
    </w:p>
    <w:p w14:paraId="34E09FF8" w14:textId="0A47016C" w:rsidR="009A4EE0" w:rsidRPr="0075280A" w:rsidRDefault="00294772" w:rsidP="00797880">
      <w:pPr>
        <w:pStyle w:val="Tabletitle"/>
        <w:rPr>
          <w:szCs w:val="22"/>
        </w:rPr>
      </w:pPr>
      <w:bookmarkStart w:id="4536" w:name="_Ref8286630"/>
      <w:bookmarkStart w:id="4537" w:name="_Toc49247114"/>
      <w:r w:rsidRPr="0075280A">
        <w:t>Table </w:t>
      </w:r>
      <w:r w:rsidR="009A4EE0" w:rsidRPr="0075280A">
        <w:t>D.</w:t>
      </w:r>
      <w:r w:rsidR="00DB3A10">
        <w:rPr>
          <w:noProof/>
        </w:rPr>
        <w:t>4</w:t>
      </w:r>
      <w:bookmarkEnd w:id="4536"/>
      <w:r w:rsidR="0002191E" w:rsidRPr="0075280A">
        <w:t xml:space="preserve"> — </w:t>
      </w:r>
      <m:oMath>
        <m:sSub>
          <m:sSubPr>
            <m:ctrlPr>
              <w:rPr>
                <w:rFonts w:ascii="Cambria Math" w:hAnsi="Cambria Math" w:cs="Arial"/>
                <w:i/>
                <w:lang w:val="en-US"/>
              </w:rPr>
            </m:ctrlPr>
          </m:sSubPr>
          <m:e>
            <m:r>
              <m:rPr>
                <m:sty m:val="bi"/>
              </m:rPr>
              <w:rPr>
                <w:rFonts w:ascii="Cambria Math" w:hAnsi="Cambria Math" w:cs="Arial"/>
                <w:lang w:val="en-US"/>
              </w:rPr>
              <m:t>c</m:t>
            </m:r>
          </m:e>
          <m:sub>
            <m:r>
              <m:rPr>
                <m:sty m:val="b"/>
              </m:rPr>
              <w:rPr>
                <w:rFonts w:ascii="Cambria Math" w:hAnsi="Cambria Math" w:cs="Arial"/>
                <w:lang w:val="en-US"/>
              </w:rPr>
              <m:t>p,net</m:t>
            </m:r>
          </m:sub>
        </m:sSub>
      </m:oMath>
      <w:r w:rsidR="009A4EE0" w:rsidRPr="0075280A">
        <w:t xml:space="preserve"> values for duopitch canopies for </w:t>
      </w:r>
      <m:oMath>
        <m:r>
          <m:rPr>
            <m:sty m:val="bi"/>
          </m:rPr>
          <w:rPr>
            <w:rFonts w:ascii="Cambria Math" w:hAnsi="Cambria Math"/>
          </w:rPr>
          <m:t>α</m:t>
        </m:r>
      </m:oMath>
      <w:r w:rsidR="009A4EE0" w:rsidRPr="0075280A">
        <w:t xml:space="preserve"> &gt; 0°</w:t>
      </w:r>
      <w:bookmarkEnd w:id="4537"/>
    </w:p>
    <w:tbl>
      <w:tblPr>
        <w:tblW w:w="810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737"/>
        <w:gridCol w:w="2835"/>
        <w:gridCol w:w="1134"/>
        <w:gridCol w:w="1134"/>
        <w:gridCol w:w="1134"/>
        <w:gridCol w:w="1134"/>
      </w:tblGrid>
      <w:tr w:rsidR="0002191E" w:rsidRPr="00516D5E" w14:paraId="5F0F6748" w14:textId="77777777" w:rsidTr="00536783">
        <w:trPr>
          <w:cantSplit/>
          <w:tblHeader/>
          <w:jc w:val="center"/>
        </w:trPr>
        <w:tc>
          <w:tcPr>
            <w:tcW w:w="737" w:type="dxa"/>
            <w:vMerge w:val="restart"/>
            <w:tcBorders>
              <w:top w:val="single" w:sz="12" w:space="0" w:color="000000"/>
              <w:right w:val="single" w:sz="12" w:space="0" w:color="000000"/>
            </w:tcBorders>
            <w:vAlign w:val="center"/>
          </w:tcPr>
          <w:p w14:paraId="2865C74F" w14:textId="77777777" w:rsidR="00797880" w:rsidRPr="0075280A" w:rsidRDefault="00797880" w:rsidP="00797880">
            <w:pPr>
              <w:pStyle w:val="Tableheader"/>
              <w:keepNext/>
              <w:jc w:val="center"/>
            </w:pPr>
            <m:oMathPara>
              <m:oMathParaPr>
                <m:jc m:val="center"/>
              </m:oMathParaPr>
              <m:oMath>
                <m:r>
                  <m:rPr>
                    <m:sty m:val="bi"/>
                  </m:rPr>
                  <w:rPr>
                    <w:rFonts w:ascii="Cambria Math" w:hAnsi="Cambria Math"/>
                  </w:rPr>
                  <m:t>α</m:t>
                </m:r>
              </m:oMath>
            </m:oMathPara>
          </w:p>
        </w:tc>
        <w:tc>
          <w:tcPr>
            <w:tcW w:w="2835" w:type="dxa"/>
            <w:vMerge w:val="restart"/>
            <w:tcBorders>
              <w:top w:val="single" w:sz="12" w:space="0" w:color="000000"/>
              <w:left w:val="single" w:sz="12" w:space="0" w:color="000000"/>
              <w:right w:val="single" w:sz="12" w:space="0" w:color="000000"/>
            </w:tcBorders>
            <w:vAlign w:val="center"/>
          </w:tcPr>
          <w:p w14:paraId="639BEFD9" w14:textId="77777777" w:rsidR="00797880" w:rsidRPr="0075280A" w:rsidRDefault="00797880" w:rsidP="00797880">
            <w:pPr>
              <w:pStyle w:val="Tableheader"/>
              <w:keepNext/>
              <w:jc w:val="center"/>
            </w:pPr>
            <w:r w:rsidRPr="0075280A">
              <w:t xml:space="preserve">Blockage </w:t>
            </w:r>
            <m:oMath>
              <m:r>
                <m:rPr>
                  <m:sty m:val="bi"/>
                </m:rPr>
                <w:rPr>
                  <w:rFonts w:ascii="Cambria Math" w:hAnsi="Cambria Math"/>
                </w:rPr>
                <m:t>φ</m:t>
              </m:r>
            </m:oMath>
          </w:p>
        </w:tc>
        <w:tc>
          <w:tcPr>
            <w:tcW w:w="4536" w:type="dxa"/>
            <w:gridSpan w:val="4"/>
            <w:tcBorders>
              <w:top w:val="single" w:sz="12" w:space="0" w:color="000000"/>
              <w:left w:val="single" w:sz="12" w:space="0" w:color="000000"/>
              <w:bottom w:val="nil"/>
            </w:tcBorders>
            <w:vAlign w:val="center"/>
          </w:tcPr>
          <w:p w14:paraId="704D42FA" w14:textId="77777777" w:rsidR="00797880" w:rsidRPr="0075280A" w:rsidRDefault="00797880" w:rsidP="00797880">
            <w:pPr>
              <w:pStyle w:val="Tableheader"/>
              <w:keepNext/>
              <w:jc w:val="center"/>
              <w:rPr>
                <w:lang w:val="fr-FR"/>
              </w:rPr>
            </w:pPr>
            <w:r w:rsidRPr="0075280A">
              <w:rPr>
                <w:lang w:val="fr-FR"/>
              </w:rPr>
              <w:t xml:space="preserve">Net pressure coefficient </w:t>
            </w:r>
            <m:oMath>
              <m:sSub>
                <m:sSubPr>
                  <m:ctrlPr>
                    <w:rPr>
                      <w:rFonts w:ascii="Cambria Math" w:hAnsi="Cambria Math"/>
                      <w:lang w:val="fr-FR"/>
                    </w:rPr>
                  </m:ctrlPr>
                </m:sSubPr>
                <m:e>
                  <m:r>
                    <m:rPr>
                      <m:sty m:val="bi"/>
                    </m:rPr>
                    <w:rPr>
                      <w:rFonts w:ascii="Cambria Math" w:hAnsi="Cambria Math"/>
                      <w:lang w:val="fr-FR"/>
                    </w:rPr>
                    <m:t>c</m:t>
                  </m:r>
                </m:e>
                <m:sub>
                  <m:r>
                    <m:rPr>
                      <m:sty m:val="b"/>
                    </m:rPr>
                    <w:rPr>
                      <w:rFonts w:ascii="Cambria Math" w:hAnsi="Cambria Math"/>
                      <w:vertAlign w:val="subscript"/>
                      <w:lang w:val="fr-FR"/>
                    </w:rPr>
                    <m:t>p,net</m:t>
                  </m:r>
                </m:sub>
              </m:sSub>
            </m:oMath>
          </w:p>
        </w:tc>
      </w:tr>
      <w:tr w:rsidR="0002191E" w:rsidRPr="0075280A" w14:paraId="1CC110D5" w14:textId="77777777" w:rsidTr="00536783">
        <w:trPr>
          <w:cantSplit/>
          <w:tblHeader/>
          <w:jc w:val="center"/>
        </w:trPr>
        <w:tc>
          <w:tcPr>
            <w:tcW w:w="737" w:type="dxa"/>
            <w:vMerge/>
            <w:tcBorders>
              <w:bottom w:val="single" w:sz="12" w:space="0" w:color="000000"/>
              <w:right w:val="single" w:sz="12" w:space="0" w:color="000000"/>
            </w:tcBorders>
            <w:vAlign w:val="center"/>
          </w:tcPr>
          <w:p w14:paraId="6CFA15BD" w14:textId="77777777" w:rsidR="009A4EE0" w:rsidRPr="0075280A" w:rsidRDefault="009A4EE0" w:rsidP="00797880">
            <w:pPr>
              <w:pStyle w:val="Tableheader"/>
              <w:keepNext/>
              <w:jc w:val="center"/>
              <w:rPr>
                <w:lang w:val="fr-FR"/>
              </w:rPr>
            </w:pPr>
          </w:p>
        </w:tc>
        <w:tc>
          <w:tcPr>
            <w:tcW w:w="2835" w:type="dxa"/>
            <w:vMerge/>
            <w:tcBorders>
              <w:left w:val="single" w:sz="12" w:space="0" w:color="000000"/>
              <w:bottom w:val="single" w:sz="12" w:space="0" w:color="000000"/>
              <w:right w:val="single" w:sz="12" w:space="0" w:color="000000"/>
            </w:tcBorders>
            <w:vAlign w:val="center"/>
          </w:tcPr>
          <w:p w14:paraId="5120D2AB" w14:textId="77777777" w:rsidR="009A4EE0" w:rsidRPr="0075280A" w:rsidRDefault="009A4EE0" w:rsidP="00797880">
            <w:pPr>
              <w:pStyle w:val="Tableheader"/>
              <w:keepNext/>
              <w:jc w:val="center"/>
              <w:rPr>
                <w:lang w:val="fr-FR"/>
              </w:rPr>
            </w:pPr>
          </w:p>
        </w:tc>
        <w:tc>
          <w:tcPr>
            <w:tcW w:w="1134" w:type="dxa"/>
            <w:tcBorders>
              <w:top w:val="nil"/>
              <w:left w:val="single" w:sz="12" w:space="0" w:color="000000"/>
              <w:bottom w:val="single" w:sz="12" w:space="0" w:color="000000"/>
            </w:tcBorders>
            <w:vAlign w:val="center"/>
          </w:tcPr>
          <w:p w14:paraId="733ED03F" w14:textId="77777777" w:rsidR="009A4EE0" w:rsidRPr="0075280A" w:rsidRDefault="009A4EE0" w:rsidP="00797880">
            <w:pPr>
              <w:pStyle w:val="Tableheader"/>
              <w:keepNext/>
              <w:jc w:val="center"/>
            </w:pPr>
            <w:r w:rsidRPr="0075280A">
              <w:t>A</w:t>
            </w:r>
          </w:p>
        </w:tc>
        <w:tc>
          <w:tcPr>
            <w:tcW w:w="1134" w:type="dxa"/>
            <w:tcBorders>
              <w:top w:val="nil"/>
              <w:bottom w:val="single" w:sz="12" w:space="0" w:color="000000"/>
            </w:tcBorders>
            <w:vAlign w:val="center"/>
          </w:tcPr>
          <w:p w14:paraId="4BC7F0D4" w14:textId="77777777" w:rsidR="009A4EE0" w:rsidRPr="0075280A" w:rsidRDefault="009A4EE0" w:rsidP="00797880">
            <w:pPr>
              <w:pStyle w:val="Tableheader"/>
              <w:keepNext/>
              <w:jc w:val="center"/>
            </w:pPr>
            <w:r w:rsidRPr="0075280A">
              <w:t>B</w:t>
            </w:r>
          </w:p>
        </w:tc>
        <w:tc>
          <w:tcPr>
            <w:tcW w:w="1134" w:type="dxa"/>
            <w:tcBorders>
              <w:top w:val="nil"/>
              <w:bottom w:val="single" w:sz="12" w:space="0" w:color="000000"/>
            </w:tcBorders>
            <w:vAlign w:val="center"/>
          </w:tcPr>
          <w:p w14:paraId="506EDD3D" w14:textId="77777777" w:rsidR="009A4EE0" w:rsidRPr="0075280A" w:rsidRDefault="009A4EE0" w:rsidP="00797880">
            <w:pPr>
              <w:pStyle w:val="Tableheader"/>
              <w:keepNext/>
              <w:jc w:val="center"/>
            </w:pPr>
            <w:r w:rsidRPr="0075280A">
              <w:t>C</w:t>
            </w:r>
          </w:p>
        </w:tc>
        <w:tc>
          <w:tcPr>
            <w:tcW w:w="1134" w:type="dxa"/>
            <w:tcBorders>
              <w:top w:val="nil"/>
              <w:bottom w:val="single" w:sz="12" w:space="0" w:color="000000"/>
            </w:tcBorders>
            <w:vAlign w:val="center"/>
          </w:tcPr>
          <w:p w14:paraId="482A6066" w14:textId="77777777" w:rsidR="009A4EE0" w:rsidRPr="0075280A" w:rsidRDefault="009A4EE0" w:rsidP="00797880">
            <w:pPr>
              <w:pStyle w:val="Tableheader"/>
              <w:keepNext/>
              <w:jc w:val="center"/>
            </w:pPr>
            <w:r w:rsidRPr="0075280A">
              <w:t>D</w:t>
            </w:r>
          </w:p>
        </w:tc>
      </w:tr>
      <w:tr w:rsidR="0002191E" w:rsidRPr="0075280A" w14:paraId="6E8DB8F6" w14:textId="77777777" w:rsidTr="00536783">
        <w:trPr>
          <w:cantSplit/>
          <w:jc w:val="center"/>
        </w:trPr>
        <w:tc>
          <w:tcPr>
            <w:tcW w:w="737" w:type="dxa"/>
            <w:vMerge w:val="restart"/>
            <w:tcBorders>
              <w:top w:val="single" w:sz="12" w:space="0" w:color="000000"/>
              <w:right w:val="single" w:sz="12" w:space="0" w:color="000000"/>
            </w:tcBorders>
            <w:vAlign w:val="center"/>
          </w:tcPr>
          <w:p w14:paraId="35AF84CF" w14:textId="77777777" w:rsidR="00797880" w:rsidRPr="0075280A" w:rsidRDefault="00797880" w:rsidP="00797880">
            <w:pPr>
              <w:pStyle w:val="Tablebody"/>
              <w:keepNext/>
              <w:jc w:val="center"/>
            </w:pPr>
            <w:r w:rsidRPr="0075280A">
              <w:t>5°</w:t>
            </w:r>
          </w:p>
        </w:tc>
        <w:tc>
          <w:tcPr>
            <w:tcW w:w="2835" w:type="dxa"/>
            <w:tcBorders>
              <w:top w:val="single" w:sz="12" w:space="0" w:color="000000"/>
              <w:left w:val="single" w:sz="12" w:space="0" w:color="000000"/>
              <w:bottom w:val="nil"/>
              <w:right w:val="single" w:sz="12" w:space="0" w:color="000000"/>
            </w:tcBorders>
            <w:vAlign w:val="center"/>
          </w:tcPr>
          <w:p w14:paraId="2986D357" w14:textId="77777777" w:rsidR="00797880" w:rsidRPr="0075280A" w:rsidRDefault="00797880" w:rsidP="00797880">
            <w:pPr>
              <w:pStyle w:val="Tablebody"/>
              <w:keepNext/>
              <w:rPr>
                <w:rFonts w:ascii="Symbol" w:hAnsi="Symbol"/>
              </w:rPr>
            </w:pPr>
            <w:r w:rsidRPr="0075280A">
              <w:t xml:space="preserve">Maximum, all values of </w:t>
            </w:r>
            <m:oMath>
              <m:r>
                <w:rPr>
                  <w:rFonts w:ascii="Cambria Math" w:hAnsi="Cambria Math"/>
                </w:rPr>
                <m:t>φ</m:t>
              </m:r>
            </m:oMath>
          </w:p>
        </w:tc>
        <w:tc>
          <w:tcPr>
            <w:tcW w:w="1134" w:type="dxa"/>
            <w:tcBorders>
              <w:top w:val="single" w:sz="12" w:space="0" w:color="000000"/>
              <w:left w:val="single" w:sz="12" w:space="0" w:color="000000"/>
              <w:bottom w:val="nil"/>
            </w:tcBorders>
            <w:vAlign w:val="center"/>
          </w:tcPr>
          <w:p w14:paraId="346677CA" w14:textId="77777777" w:rsidR="00797880" w:rsidRPr="0075280A" w:rsidRDefault="00797880" w:rsidP="00797880">
            <w:pPr>
              <w:pStyle w:val="Tablebody"/>
              <w:keepNext/>
              <w:jc w:val="center"/>
            </w:pPr>
            <w:r w:rsidRPr="0075280A">
              <w:rPr>
                <w:rFonts w:ascii="Cambria Math" w:hAnsi="Cambria Math"/>
              </w:rPr>
              <w:t>+</w:t>
            </w:r>
            <w:r w:rsidRPr="0075280A">
              <w:t>0,6</w:t>
            </w:r>
          </w:p>
        </w:tc>
        <w:tc>
          <w:tcPr>
            <w:tcW w:w="1134" w:type="dxa"/>
            <w:tcBorders>
              <w:top w:val="single" w:sz="12" w:space="0" w:color="000000"/>
              <w:bottom w:val="nil"/>
            </w:tcBorders>
            <w:vAlign w:val="center"/>
          </w:tcPr>
          <w:p w14:paraId="5A0E4949" w14:textId="77777777" w:rsidR="00797880" w:rsidRPr="0075280A" w:rsidRDefault="00797880" w:rsidP="00797880">
            <w:pPr>
              <w:pStyle w:val="Tablebody"/>
              <w:keepNext/>
              <w:jc w:val="center"/>
            </w:pPr>
            <w:r w:rsidRPr="0075280A">
              <w:rPr>
                <w:rFonts w:ascii="Cambria Math" w:hAnsi="Cambria Math"/>
              </w:rPr>
              <w:t>+</w:t>
            </w:r>
            <w:r w:rsidRPr="0075280A">
              <w:t>1,8</w:t>
            </w:r>
          </w:p>
        </w:tc>
        <w:tc>
          <w:tcPr>
            <w:tcW w:w="1134" w:type="dxa"/>
            <w:tcBorders>
              <w:top w:val="single" w:sz="12" w:space="0" w:color="000000"/>
              <w:bottom w:val="nil"/>
            </w:tcBorders>
            <w:vAlign w:val="center"/>
          </w:tcPr>
          <w:p w14:paraId="711E6B9B" w14:textId="77777777" w:rsidR="00797880" w:rsidRPr="0075280A" w:rsidRDefault="00797880" w:rsidP="00797880">
            <w:pPr>
              <w:pStyle w:val="Tablebody"/>
              <w:keepNext/>
              <w:jc w:val="center"/>
            </w:pPr>
            <w:r w:rsidRPr="0075280A">
              <w:rPr>
                <w:rFonts w:ascii="Cambria Math" w:hAnsi="Cambria Math"/>
              </w:rPr>
              <w:t>+</w:t>
            </w:r>
            <w:r w:rsidRPr="0075280A">
              <w:t>1,3</w:t>
            </w:r>
          </w:p>
        </w:tc>
        <w:tc>
          <w:tcPr>
            <w:tcW w:w="1134" w:type="dxa"/>
            <w:tcBorders>
              <w:top w:val="single" w:sz="12" w:space="0" w:color="000000"/>
              <w:bottom w:val="nil"/>
            </w:tcBorders>
            <w:vAlign w:val="center"/>
          </w:tcPr>
          <w:p w14:paraId="3712FD57" w14:textId="77777777" w:rsidR="00797880" w:rsidRPr="0075280A" w:rsidRDefault="00797880" w:rsidP="00797880">
            <w:pPr>
              <w:pStyle w:val="Tablebody"/>
              <w:keepNext/>
              <w:jc w:val="center"/>
            </w:pPr>
            <w:r w:rsidRPr="0075280A">
              <w:rPr>
                <w:rFonts w:ascii="Cambria Math" w:hAnsi="Cambria Math"/>
              </w:rPr>
              <w:t>+</w:t>
            </w:r>
            <w:r w:rsidRPr="0075280A">
              <w:t>0,4</w:t>
            </w:r>
          </w:p>
        </w:tc>
      </w:tr>
      <w:tr w:rsidR="0002191E" w:rsidRPr="0075280A" w14:paraId="7D8A068F" w14:textId="77777777" w:rsidTr="00536783">
        <w:trPr>
          <w:cantSplit/>
          <w:jc w:val="center"/>
        </w:trPr>
        <w:tc>
          <w:tcPr>
            <w:tcW w:w="737" w:type="dxa"/>
            <w:vMerge/>
            <w:tcBorders>
              <w:right w:val="single" w:sz="12" w:space="0" w:color="000000"/>
            </w:tcBorders>
            <w:vAlign w:val="center"/>
          </w:tcPr>
          <w:p w14:paraId="4DFDA4B6" w14:textId="77777777" w:rsidR="00797880" w:rsidRPr="0075280A" w:rsidRDefault="00797880" w:rsidP="00797880">
            <w:pPr>
              <w:pStyle w:val="Tablebody"/>
              <w:keepNext/>
              <w:jc w:val="center"/>
            </w:pPr>
          </w:p>
        </w:tc>
        <w:tc>
          <w:tcPr>
            <w:tcW w:w="2835" w:type="dxa"/>
            <w:tcBorders>
              <w:top w:val="nil"/>
              <w:left w:val="single" w:sz="12" w:space="0" w:color="000000"/>
              <w:bottom w:val="nil"/>
              <w:right w:val="single" w:sz="12" w:space="0" w:color="000000"/>
            </w:tcBorders>
            <w:vAlign w:val="center"/>
          </w:tcPr>
          <w:p w14:paraId="16A4B0F6" w14:textId="77777777" w:rsidR="00797880" w:rsidRPr="0075280A" w:rsidRDefault="00797880" w:rsidP="00797880">
            <w:pPr>
              <w:pStyle w:val="Tablebody"/>
              <w:keepNext/>
            </w:pPr>
            <w:r w:rsidRPr="0075280A">
              <w:t xml:space="preserve">Minimum, </w:t>
            </w:r>
            <m:oMath>
              <m:r>
                <w:rPr>
                  <w:rFonts w:ascii="Cambria Math" w:hAnsi="Cambria Math"/>
                </w:rPr>
                <m:t>φ=0</m:t>
              </m:r>
            </m:oMath>
          </w:p>
        </w:tc>
        <w:tc>
          <w:tcPr>
            <w:tcW w:w="1134" w:type="dxa"/>
            <w:tcBorders>
              <w:top w:val="nil"/>
              <w:left w:val="single" w:sz="12" w:space="0" w:color="000000"/>
              <w:bottom w:val="nil"/>
            </w:tcBorders>
            <w:vAlign w:val="center"/>
          </w:tcPr>
          <w:p w14:paraId="472594D9" w14:textId="77777777" w:rsidR="00797880" w:rsidRPr="0075280A" w:rsidRDefault="00797880" w:rsidP="00797880">
            <w:pPr>
              <w:pStyle w:val="Tablebody"/>
              <w:keepNext/>
              <w:jc w:val="center"/>
            </w:pPr>
            <w:r w:rsidRPr="0075280A">
              <w:rPr>
                <w:rFonts w:ascii="Cambria Math" w:hAnsi="Cambria Math"/>
              </w:rPr>
              <w:t>−</w:t>
            </w:r>
            <w:r w:rsidRPr="0075280A">
              <w:t>0,6</w:t>
            </w:r>
          </w:p>
        </w:tc>
        <w:tc>
          <w:tcPr>
            <w:tcW w:w="1134" w:type="dxa"/>
            <w:tcBorders>
              <w:top w:val="nil"/>
              <w:bottom w:val="nil"/>
            </w:tcBorders>
            <w:vAlign w:val="center"/>
          </w:tcPr>
          <w:p w14:paraId="07CC2D9D" w14:textId="77777777" w:rsidR="00797880" w:rsidRPr="0075280A" w:rsidRDefault="00797880" w:rsidP="00797880">
            <w:pPr>
              <w:pStyle w:val="Tablebody"/>
              <w:keepNext/>
              <w:jc w:val="center"/>
            </w:pPr>
            <w:r w:rsidRPr="0075280A">
              <w:rPr>
                <w:rFonts w:ascii="Cambria Math" w:hAnsi="Cambria Math"/>
              </w:rPr>
              <w:t>−</w:t>
            </w:r>
            <w:r w:rsidRPr="0075280A">
              <w:t>1,4</w:t>
            </w:r>
          </w:p>
        </w:tc>
        <w:tc>
          <w:tcPr>
            <w:tcW w:w="1134" w:type="dxa"/>
            <w:tcBorders>
              <w:top w:val="nil"/>
              <w:bottom w:val="nil"/>
            </w:tcBorders>
            <w:vAlign w:val="center"/>
          </w:tcPr>
          <w:p w14:paraId="3EFE9F46" w14:textId="77777777" w:rsidR="00797880" w:rsidRPr="0075280A" w:rsidRDefault="00797880" w:rsidP="00797880">
            <w:pPr>
              <w:pStyle w:val="Tablebody"/>
              <w:keepNext/>
              <w:jc w:val="center"/>
            </w:pPr>
            <w:r w:rsidRPr="0075280A">
              <w:rPr>
                <w:rFonts w:ascii="Cambria Math" w:hAnsi="Cambria Math"/>
              </w:rPr>
              <w:t>−</w:t>
            </w:r>
            <w:r w:rsidRPr="0075280A">
              <w:t>1,4</w:t>
            </w:r>
          </w:p>
        </w:tc>
        <w:tc>
          <w:tcPr>
            <w:tcW w:w="1134" w:type="dxa"/>
            <w:tcBorders>
              <w:top w:val="nil"/>
              <w:bottom w:val="nil"/>
            </w:tcBorders>
            <w:vAlign w:val="center"/>
          </w:tcPr>
          <w:p w14:paraId="493125F5" w14:textId="77777777" w:rsidR="00797880" w:rsidRPr="0075280A" w:rsidRDefault="00797880" w:rsidP="00797880">
            <w:pPr>
              <w:pStyle w:val="Tablebody"/>
              <w:keepNext/>
              <w:jc w:val="center"/>
            </w:pPr>
            <w:r w:rsidRPr="0075280A">
              <w:rPr>
                <w:rFonts w:ascii="Cambria Math" w:hAnsi="Cambria Math"/>
              </w:rPr>
              <w:t>−</w:t>
            </w:r>
            <w:r w:rsidRPr="0075280A">
              <w:t>1,1</w:t>
            </w:r>
          </w:p>
        </w:tc>
      </w:tr>
      <w:tr w:rsidR="0002191E" w:rsidRPr="0075280A" w14:paraId="0215CD31" w14:textId="77777777" w:rsidTr="00536783">
        <w:trPr>
          <w:cantSplit/>
          <w:jc w:val="center"/>
        </w:trPr>
        <w:tc>
          <w:tcPr>
            <w:tcW w:w="737" w:type="dxa"/>
            <w:vMerge/>
            <w:tcBorders>
              <w:bottom w:val="single" w:sz="12" w:space="0" w:color="000000"/>
              <w:right w:val="single" w:sz="12" w:space="0" w:color="000000"/>
            </w:tcBorders>
            <w:vAlign w:val="center"/>
          </w:tcPr>
          <w:p w14:paraId="332AA4FF" w14:textId="77777777" w:rsidR="00797880" w:rsidRPr="0075280A" w:rsidRDefault="00797880" w:rsidP="00797880">
            <w:pPr>
              <w:pStyle w:val="Tablebody"/>
              <w:keepNext/>
              <w:jc w:val="center"/>
            </w:pPr>
          </w:p>
        </w:tc>
        <w:tc>
          <w:tcPr>
            <w:tcW w:w="2835" w:type="dxa"/>
            <w:tcBorders>
              <w:top w:val="nil"/>
              <w:left w:val="single" w:sz="12" w:space="0" w:color="000000"/>
              <w:bottom w:val="single" w:sz="12" w:space="0" w:color="000000"/>
              <w:right w:val="single" w:sz="12" w:space="0" w:color="000000"/>
            </w:tcBorders>
            <w:vAlign w:val="center"/>
          </w:tcPr>
          <w:p w14:paraId="060886A8" w14:textId="77777777" w:rsidR="00797880" w:rsidRPr="0075280A" w:rsidRDefault="00797880" w:rsidP="00797880">
            <w:pPr>
              <w:pStyle w:val="Tablebody"/>
              <w:keepNext/>
            </w:pPr>
            <w:r w:rsidRPr="0075280A">
              <w:t xml:space="preserve">Minimum, </w:t>
            </w:r>
            <m:oMath>
              <m:r>
                <w:rPr>
                  <w:rFonts w:ascii="Cambria Math" w:hAnsi="Cambria Math"/>
                </w:rPr>
                <m:t>φ=1</m:t>
              </m:r>
            </m:oMath>
          </w:p>
        </w:tc>
        <w:tc>
          <w:tcPr>
            <w:tcW w:w="1134" w:type="dxa"/>
            <w:tcBorders>
              <w:top w:val="nil"/>
              <w:left w:val="single" w:sz="12" w:space="0" w:color="000000"/>
              <w:bottom w:val="single" w:sz="12" w:space="0" w:color="000000"/>
            </w:tcBorders>
            <w:vAlign w:val="center"/>
          </w:tcPr>
          <w:p w14:paraId="1022A178" w14:textId="77777777" w:rsidR="00797880" w:rsidRPr="0075280A" w:rsidRDefault="00797880" w:rsidP="00797880">
            <w:pPr>
              <w:pStyle w:val="Tablebody"/>
              <w:keepNext/>
              <w:jc w:val="center"/>
            </w:pPr>
            <w:r w:rsidRPr="0075280A">
              <w:rPr>
                <w:rFonts w:ascii="Cambria Math" w:hAnsi="Cambria Math"/>
              </w:rPr>
              <w:t>−</w:t>
            </w:r>
            <w:r w:rsidRPr="0075280A">
              <w:t>1,3</w:t>
            </w:r>
          </w:p>
        </w:tc>
        <w:tc>
          <w:tcPr>
            <w:tcW w:w="1134" w:type="dxa"/>
            <w:tcBorders>
              <w:top w:val="nil"/>
              <w:bottom w:val="single" w:sz="12" w:space="0" w:color="000000"/>
            </w:tcBorders>
            <w:vAlign w:val="center"/>
          </w:tcPr>
          <w:p w14:paraId="1B99222E" w14:textId="77777777" w:rsidR="00797880" w:rsidRPr="0075280A" w:rsidRDefault="00797880" w:rsidP="00797880">
            <w:pPr>
              <w:pStyle w:val="Tablebody"/>
              <w:keepNext/>
              <w:jc w:val="center"/>
            </w:pPr>
            <w:r w:rsidRPr="0075280A">
              <w:rPr>
                <w:rFonts w:ascii="Cambria Math" w:hAnsi="Cambria Math"/>
              </w:rPr>
              <w:t>−</w:t>
            </w:r>
            <w:r w:rsidRPr="0075280A">
              <w:t>2,0</w:t>
            </w:r>
          </w:p>
        </w:tc>
        <w:tc>
          <w:tcPr>
            <w:tcW w:w="1134" w:type="dxa"/>
            <w:tcBorders>
              <w:top w:val="nil"/>
              <w:bottom w:val="single" w:sz="12" w:space="0" w:color="000000"/>
            </w:tcBorders>
            <w:vAlign w:val="center"/>
          </w:tcPr>
          <w:p w14:paraId="5CC11148" w14:textId="77777777" w:rsidR="00797880" w:rsidRPr="0075280A" w:rsidRDefault="00797880" w:rsidP="00797880">
            <w:pPr>
              <w:pStyle w:val="Tablebody"/>
              <w:keepNext/>
              <w:jc w:val="center"/>
            </w:pPr>
            <w:r w:rsidRPr="0075280A">
              <w:rPr>
                <w:rFonts w:ascii="Cambria Math" w:hAnsi="Cambria Math"/>
              </w:rPr>
              <w:t>−</w:t>
            </w:r>
            <w:r w:rsidRPr="0075280A">
              <w:t>1,8</w:t>
            </w:r>
          </w:p>
        </w:tc>
        <w:tc>
          <w:tcPr>
            <w:tcW w:w="1134" w:type="dxa"/>
            <w:tcBorders>
              <w:top w:val="nil"/>
              <w:bottom w:val="single" w:sz="12" w:space="0" w:color="000000"/>
            </w:tcBorders>
            <w:vAlign w:val="center"/>
          </w:tcPr>
          <w:p w14:paraId="75C0D770" w14:textId="77777777" w:rsidR="00797880" w:rsidRPr="0075280A" w:rsidRDefault="00797880" w:rsidP="00797880">
            <w:pPr>
              <w:pStyle w:val="Tablebody"/>
              <w:keepNext/>
              <w:jc w:val="center"/>
            </w:pPr>
            <w:r w:rsidRPr="0075280A">
              <w:rPr>
                <w:rFonts w:ascii="Cambria Math" w:hAnsi="Cambria Math"/>
              </w:rPr>
              <w:t>−</w:t>
            </w:r>
            <w:r w:rsidRPr="0075280A">
              <w:t>1,5</w:t>
            </w:r>
          </w:p>
        </w:tc>
      </w:tr>
      <w:tr w:rsidR="0002191E" w:rsidRPr="0075280A" w14:paraId="5863D5B0" w14:textId="77777777" w:rsidTr="00536783">
        <w:trPr>
          <w:cantSplit/>
          <w:jc w:val="center"/>
        </w:trPr>
        <w:tc>
          <w:tcPr>
            <w:tcW w:w="737" w:type="dxa"/>
            <w:vMerge w:val="restart"/>
            <w:tcBorders>
              <w:top w:val="single" w:sz="12" w:space="0" w:color="000000"/>
              <w:right w:val="single" w:sz="12" w:space="0" w:color="000000"/>
            </w:tcBorders>
            <w:vAlign w:val="center"/>
          </w:tcPr>
          <w:p w14:paraId="196D7AB0" w14:textId="77777777" w:rsidR="00797880" w:rsidRPr="0075280A" w:rsidRDefault="00797880" w:rsidP="00797880">
            <w:pPr>
              <w:pStyle w:val="Tablebody"/>
              <w:keepNext/>
              <w:jc w:val="center"/>
            </w:pPr>
            <w:r w:rsidRPr="0075280A">
              <w:t>10°</w:t>
            </w:r>
          </w:p>
        </w:tc>
        <w:tc>
          <w:tcPr>
            <w:tcW w:w="2835" w:type="dxa"/>
            <w:tcBorders>
              <w:top w:val="single" w:sz="12" w:space="0" w:color="000000"/>
              <w:left w:val="single" w:sz="12" w:space="0" w:color="000000"/>
              <w:bottom w:val="nil"/>
              <w:right w:val="single" w:sz="12" w:space="0" w:color="000000"/>
            </w:tcBorders>
            <w:vAlign w:val="center"/>
          </w:tcPr>
          <w:p w14:paraId="18087A06" w14:textId="77777777" w:rsidR="00797880" w:rsidRPr="0075280A" w:rsidRDefault="00797880" w:rsidP="00797880">
            <w:pPr>
              <w:pStyle w:val="Tablebody"/>
              <w:keepNext/>
              <w:rPr>
                <w:rFonts w:ascii="Symbol" w:hAnsi="Symbol"/>
              </w:rPr>
            </w:pPr>
            <w:r w:rsidRPr="0075280A">
              <w:t xml:space="preserve">Maximum, all values of </w:t>
            </w:r>
            <m:oMath>
              <m:r>
                <w:rPr>
                  <w:rFonts w:ascii="Cambria Math" w:hAnsi="Cambria Math"/>
                </w:rPr>
                <m:t>φ</m:t>
              </m:r>
            </m:oMath>
          </w:p>
        </w:tc>
        <w:tc>
          <w:tcPr>
            <w:tcW w:w="1134" w:type="dxa"/>
            <w:tcBorders>
              <w:top w:val="single" w:sz="12" w:space="0" w:color="000000"/>
              <w:left w:val="single" w:sz="12" w:space="0" w:color="000000"/>
              <w:bottom w:val="nil"/>
            </w:tcBorders>
            <w:vAlign w:val="center"/>
          </w:tcPr>
          <w:p w14:paraId="183DF89F" w14:textId="77777777" w:rsidR="00797880" w:rsidRPr="0075280A" w:rsidRDefault="00797880" w:rsidP="00797880">
            <w:pPr>
              <w:pStyle w:val="Tablebody"/>
              <w:keepNext/>
              <w:jc w:val="center"/>
            </w:pPr>
            <w:r w:rsidRPr="0075280A">
              <w:rPr>
                <w:rFonts w:ascii="Cambria Math" w:hAnsi="Cambria Math"/>
              </w:rPr>
              <w:t>+</w:t>
            </w:r>
            <w:r w:rsidRPr="0075280A">
              <w:t>0,7</w:t>
            </w:r>
          </w:p>
        </w:tc>
        <w:tc>
          <w:tcPr>
            <w:tcW w:w="1134" w:type="dxa"/>
            <w:tcBorders>
              <w:top w:val="single" w:sz="12" w:space="0" w:color="000000"/>
              <w:bottom w:val="nil"/>
            </w:tcBorders>
            <w:vAlign w:val="center"/>
          </w:tcPr>
          <w:p w14:paraId="1C77A755" w14:textId="77777777" w:rsidR="00797880" w:rsidRPr="0075280A" w:rsidRDefault="00797880" w:rsidP="00797880">
            <w:pPr>
              <w:pStyle w:val="Tablebody"/>
              <w:keepNext/>
              <w:jc w:val="center"/>
            </w:pPr>
            <w:r w:rsidRPr="0075280A">
              <w:rPr>
                <w:rFonts w:ascii="Cambria Math" w:hAnsi="Cambria Math"/>
              </w:rPr>
              <w:t>+</w:t>
            </w:r>
            <w:r w:rsidRPr="0075280A">
              <w:t>1,8</w:t>
            </w:r>
          </w:p>
        </w:tc>
        <w:tc>
          <w:tcPr>
            <w:tcW w:w="1134" w:type="dxa"/>
            <w:tcBorders>
              <w:top w:val="single" w:sz="12" w:space="0" w:color="000000"/>
              <w:bottom w:val="nil"/>
            </w:tcBorders>
            <w:vAlign w:val="center"/>
          </w:tcPr>
          <w:p w14:paraId="355B2ADE" w14:textId="77777777" w:rsidR="00797880" w:rsidRPr="0075280A" w:rsidRDefault="00797880" w:rsidP="00797880">
            <w:pPr>
              <w:pStyle w:val="Tablebody"/>
              <w:keepNext/>
              <w:jc w:val="center"/>
            </w:pPr>
            <w:r w:rsidRPr="0075280A">
              <w:rPr>
                <w:rFonts w:ascii="Cambria Math" w:hAnsi="Cambria Math"/>
              </w:rPr>
              <w:t>+</w:t>
            </w:r>
            <w:r w:rsidRPr="0075280A">
              <w:t>1,4</w:t>
            </w:r>
          </w:p>
        </w:tc>
        <w:tc>
          <w:tcPr>
            <w:tcW w:w="1134" w:type="dxa"/>
            <w:tcBorders>
              <w:top w:val="single" w:sz="12" w:space="0" w:color="000000"/>
              <w:bottom w:val="nil"/>
            </w:tcBorders>
            <w:vAlign w:val="center"/>
          </w:tcPr>
          <w:p w14:paraId="058848F7" w14:textId="77777777" w:rsidR="00797880" w:rsidRPr="0075280A" w:rsidRDefault="00797880" w:rsidP="00797880">
            <w:pPr>
              <w:pStyle w:val="Tablebody"/>
              <w:keepNext/>
              <w:jc w:val="center"/>
            </w:pPr>
            <w:r w:rsidRPr="0075280A">
              <w:rPr>
                <w:rFonts w:ascii="Cambria Math" w:hAnsi="Cambria Math"/>
              </w:rPr>
              <w:t>+</w:t>
            </w:r>
            <w:r w:rsidRPr="0075280A">
              <w:t>0,4</w:t>
            </w:r>
          </w:p>
        </w:tc>
      </w:tr>
      <w:tr w:rsidR="0002191E" w:rsidRPr="0075280A" w14:paraId="46BC0E85" w14:textId="77777777" w:rsidTr="00536783">
        <w:trPr>
          <w:cantSplit/>
          <w:jc w:val="center"/>
        </w:trPr>
        <w:tc>
          <w:tcPr>
            <w:tcW w:w="737" w:type="dxa"/>
            <w:vMerge/>
            <w:tcBorders>
              <w:right w:val="single" w:sz="12" w:space="0" w:color="000000"/>
            </w:tcBorders>
            <w:vAlign w:val="center"/>
          </w:tcPr>
          <w:p w14:paraId="0909B65B" w14:textId="77777777" w:rsidR="00797880" w:rsidRPr="0075280A" w:rsidRDefault="00797880" w:rsidP="00797880">
            <w:pPr>
              <w:pStyle w:val="Tablebody"/>
              <w:keepNext/>
              <w:jc w:val="center"/>
            </w:pPr>
          </w:p>
        </w:tc>
        <w:tc>
          <w:tcPr>
            <w:tcW w:w="2835" w:type="dxa"/>
            <w:tcBorders>
              <w:top w:val="nil"/>
              <w:left w:val="single" w:sz="12" w:space="0" w:color="000000"/>
              <w:bottom w:val="nil"/>
              <w:right w:val="single" w:sz="12" w:space="0" w:color="000000"/>
            </w:tcBorders>
            <w:vAlign w:val="center"/>
          </w:tcPr>
          <w:p w14:paraId="54A5665F" w14:textId="77777777" w:rsidR="00797880" w:rsidRPr="0075280A" w:rsidRDefault="00797880" w:rsidP="00797880">
            <w:pPr>
              <w:pStyle w:val="Tablebody"/>
              <w:keepNext/>
            </w:pPr>
            <w:r w:rsidRPr="0075280A">
              <w:t xml:space="preserve">Minimum, </w:t>
            </w:r>
            <m:oMath>
              <m:r>
                <w:rPr>
                  <w:rFonts w:ascii="Cambria Math" w:hAnsi="Cambria Math"/>
                </w:rPr>
                <m:t>φ=0</m:t>
              </m:r>
            </m:oMath>
          </w:p>
        </w:tc>
        <w:tc>
          <w:tcPr>
            <w:tcW w:w="1134" w:type="dxa"/>
            <w:tcBorders>
              <w:top w:val="nil"/>
              <w:left w:val="single" w:sz="12" w:space="0" w:color="000000"/>
              <w:bottom w:val="nil"/>
            </w:tcBorders>
            <w:vAlign w:val="center"/>
          </w:tcPr>
          <w:p w14:paraId="685535E2" w14:textId="77777777" w:rsidR="00797880" w:rsidRPr="0075280A" w:rsidRDefault="00797880" w:rsidP="00797880">
            <w:pPr>
              <w:pStyle w:val="Tablebody"/>
              <w:keepNext/>
              <w:jc w:val="center"/>
            </w:pPr>
            <w:r w:rsidRPr="0075280A">
              <w:rPr>
                <w:rFonts w:ascii="Cambria Math" w:hAnsi="Cambria Math"/>
              </w:rPr>
              <w:t>−</w:t>
            </w:r>
            <w:r w:rsidRPr="0075280A">
              <w:t>0,7</w:t>
            </w:r>
          </w:p>
        </w:tc>
        <w:tc>
          <w:tcPr>
            <w:tcW w:w="1134" w:type="dxa"/>
            <w:tcBorders>
              <w:top w:val="nil"/>
              <w:bottom w:val="nil"/>
            </w:tcBorders>
            <w:vAlign w:val="center"/>
          </w:tcPr>
          <w:p w14:paraId="2801041B" w14:textId="77777777" w:rsidR="00797880" w:rsidRPr="0075280A" w:rsidRDefault="00797880" w:rsidP="00797880">
            <w:pPr>
              <w:pStyle w:val="Tablebody"/>
              <w:keepNext/>
              <w:jc w:val="center"/>
            </w:pPr>
            <w:r w:rsidRPr="0075280A">
              <w:rPr>
                <w:rFonts w:ascii="Cambria Math" w:hAnsi="Cambria Math"/>
              </w:rPr>
              <w:t>−</w:t>
            </w:r>
            <w:r w:rsidRPr="0075280A">
              <w:t>1,5</w:t>
            </w:r>
          </w:p>
        </w:tc>
        <w:tc>
          <w:tcPr>
            <w:tcW w:w="1134" w:type="dxa"/>
            <w:tcBorders>
              <w:top w:val="nil"/>
              <w:bottom w:val="nil"/>
            </w:tcBorders>
            <w:vAlign w:val="center"/>
          </w:tcPr>
          <w:p w14:paraId="4A0753F4" w14:textId="77777777" w:rsidR="00797880" w:rsidRPr="0075280A" w:rsidRDefault="00797880" w:rsidP="00797880">
            <w:pPr>
              <w:pStyle w:val="Tablebody"/>
              <w:keepNext/>
              <w:jc w:val="center"/>
            </w:pPr>
            <w:r w:rsidRPr="0075280A">
              <w:rPr>
                <w:rFonts w:ascii="Cambria Math" w:hAnsi="Cambria Math"/>
              </w:rPr>
              <w:t>−</w:t>
            </w:r>
            <w:r w:rsidRPr="0075280A">
              <w:t>1,4</w:t>
            </w:r>
          </w:p>
        </w:tc>
        <w:tc>
          <w:tcPr>
            <w:tcW w:w="1134" w:type="dxa"/>
            <w:tcBorders>
              <w:top w:val="nil"/>
              <w:bottom w:val="nil"/>
            </w:tcBorders>
            <w:vAlign w:val="center"/>
          </w:tcPr>
          <w:p w14:paraId="162C90CF" w14:textId="77777777" w:rsidR="00797880" w:rsidRPr="0075280A" w:rsidRDefault="00797880" w:rsidP="00797880">
            <w:pPr>
              <w:pStyle w:val="Tablebody"/>
              <w:keepNext/>
              <w:jc w:val="center"/>
            </w:pPr>
            <w:r w:rsidRPr="0075280A">
              <w:rPr>
                <w:rFonts w:ascii="Cambria Math" w:hAnsi="Cambria Math"/>
              </w:rPr>
              <w:t>−</w:t>
            </w:r>
            <w:r w:rsidRPr="0075280A">
              <w:t>1,4</w:t>
            </w:r>
          </w:p>
        </w:tc>
      </w:tr>
      <w:tr w:rsidR="0002191E" w:rsidRPr="0075280A" w14:paraId="1850F69A" w14:textId="77777777" w:rsidTr="00536783">
        <w:trPr>
          <w:cantSplit/>
          <w:jc w:val="center"/>
        </w:trPr>
        <w:tc>
          <w:tcPr>
            <w:tcW w:w="737" w:type="dxa"/>
            <w:vMerge/>
            <w:tcBorders>
              <w:bottom w:val="single" w:sz="12" w:space="0" w:color="000000"/>
              <w:right w:val="single" w:sz="12" w:space="0" w:color="000000"/>
            </w:tcBorders>
            <w:vAlign w:val="center"/>
          </w:tcPr>
          <w:p w14:paraId="3785DC6F" w14:textId="77777777" w:rsidR="00797880" w:rsidRPr="0075280A" w:rsidRDefault="00797880" w:rsidP="00797880">
            <w:pPr>
              <w:pStyle w:val="Tablebody"/>
              <w:keepNext/>
              <w:jc w:val="center"/>
            </w:pPr>
          </w:p>
        </w:tc>
        <w:tc>
          <w:tcPr>
            <w:tcW w:w="2835" w:type="dxa"/>
            <w:tcBorders>
              <w:top w:val="nil"/>
              <w:left w:val="single" w:sz="12" w:space="0" w:color="000000"/>
              <w:bottom w:val="single" w:sz="12" w:space="0" w:color="000000"/>
              <w:right w:val="single" w:sz="12" w:space="0" w:color="000000"/>
            </w:tcBorders>
            <w:vAlign w:val="center"/>
          </w:tcPr>
          <w:p w14:paraId="2566592E" w14:textId="77777777" w:rsidR="00797880" w:rsidRPr="0075280A" w:rsidRDefault="00797880" w:rsidP="00797880">
            <w:pPr>
              <w:pStyle w:val="Tablebody"/>
              <w:keepNext/>
            </w:pPr>
            <w:r w:rsidRPr="0075280A">
              <w:t xml:space="preserve">Minimum, </w:t>
            </w:r>
            <m:oMath>
              <m:r>
                <w:rPr>
                  <w:rFonts w:ascii="Cambria Math" w:hAnsi="Cambria Math"/>
                </w:rPr>
                <m:t>φ=1</m:t>
              </m:r>
            </m:oMath>
          </w:p>
        </w:tc>
        <w:tc>
          <w:tcPr>
            <w:tcW w:w="1134" w:type="dxa"/>
            <w:tcBorders>
              <w:top w:val="nil"/>
              <w:left w:val="single" w:sz="12" w:space="0" w:color="000000"/>
              <w:bottom w:val="single" w:sz="12" w:space="0" w:color="000000"/>
            </w:tcBorders>
            <w:vAlign w:val="center"/>
          </w:tcPr>
          <w:p w14:paraId="6277FECB" w14:textId="77777777" w:rsidR="00797880" w:rsidRPr="0075280A" w:rsidRDefault="00797880" w:rsidP="00797880">
            <w:pPr>
              <w:pStyle w:val="Tablebody"/>
              <w:keepNext/>
              <w:jc w:val="center"/>
            </w:pPr>
            <w:r w:rsidRPr="0075280A">
              <w:rPr>
                <w:rFonts w:ascii="Cambria Math" w:hAnsi="Cambria Math"/>
              </w:rPr>
              <w:t>−</w:t>
            </w:r>
            <w:r w:rsidRPr="0075280A">
              <w:t>1,3</w:t>
            </w:r>
          </w:p>
        </w:tc>
        <w:tc>
          <w:tcPr>
            <w:tcW w:w="1134" w:type="dxa"/>
            <w:tcBorders>
              <w:top w:val="nil"/>
              <w:bottom w:val="single" w:sz="12" w:space="0" w:color="000000"/>
            </w:tcBorders>
            <w:vAlign w:val="center"/>
          </w:tcPr>
          <w:p w14:paraId="30769DB8" w14:textId="77777777" w:rsidR="00797880" w:rsidRPr="0075280A" w:rsidRDefault="00797880" w:rsidP="00797880">
            <w:pPr>
              <w:pStyle w:val="Tablebody"/>
              <w:keepNext/>
              <w:jc w:val="center"/>
            </w:pPr>
            <w:r w:rsidRPr="0075280A">
              <w:rPr>
                <w:rFonts w:ascii="Cambria Math" w:hAnsi="Cambria Math"/>
              </w:rPr>
              <w:t>−</w:t>
            </w:r>
            <w:r w:rsidRPr="0075280A">
              <w:t>2,0</w:t>
            </w:r>
          </w:p>
        </w:tc>
        <w:tc>
          <w:tcPr>
            <w:tcW w:w="1134" w:type="dxa"/>
            <w:tcBorders>
              <w:top w:val="nil"/>
              <w:bottom w:val="single" w:sz="12" w:space="0" w:color="000000"/>
            </w:tcBorders>
            <w:vAlign w:val="center"/>
          </w:tcPr>
          <w:p w14:paraId="518D6BDE" w14:textId="77777777" w:rsidR="00797880" w:rsidRPr="0075280A" w:rsidRDefault="00797880" w:rsidP="00797880">
            <w:pPr>
              <w:pStyle w:val="Tablebody"/>
              <w:keepNext/>
              <w:jc w:val="center"/>
            </w:pPr>
            <w:r w:rsidRPr="0075280A">
              <w:rPr>
                <w:rFonts w:ascii="Cambria Math" w:hAnsi="Cambria Math"/>
              </w:rPr>
              <w:t>−</w:t>
            </w:r>
            <w:r w:rsidRPr="0075280A">
              <w:t>1,8</w:t>
            </w:r>
          </w:p>
        </w:tc>
        <w:tc>
          <w:tcPr>
            <w:tcW w:w="1134" w:type="dxa"/>
            <w:tcBorders>
              <w:top w:val="nil"/>
              <w:bottom w:val="single" w:sz="12" w:space="0" w:color="000000"/>
            </w:tcBorders>
            <w:vAlign w:val="center"/>
          </w:tcPr>
          <w:p w14:paraId="396FFD30" w14:textId="77777777" w:rsidR="00797880" w:rsidRPr="0075280A" w:rsidRDefault="00797880" w:rsidP="00797880">
            <w:pPr>
              <w:pStyle w:val="Tablebody"/>
              <w:keepNext/>
              <w:jc w:val="center"/>
            </w:pPr>
            <w:r w:rsidRPr="0075280A">
              <w:rPr>
                <w:rFonts w:ascii="Cambria Math" w:hAnsi="Cambria Math"/>
              </w:rPr>
              <w:t>−</w:t>
            </w:r>
            <w:r w:rsidRPr="0075280A">
              <w:t>1,8</w:t>
            </w:r>
          </w:p>
        </w:tc>
      </w:tr>
      <w:tr w:rsidR="0002191E" w:rsidRPr="0075280A" w14:paraId="6D5C10D8" w14:textId="77777777" w:rsidTr="00536783">
        <w:trPr>
          <w:cantSplit/>
          <w:jc w:val="center"/>
        </w:trPr>
        <w:tc>
          <w:tcPr>
            <w:tcW w:w="737" w:type="dxa"/>
            <w:vMerge w:val="restart"/>
            <w:tcBorders>
              <w:top w:val="single" w:sz="12" w:space="0" w:color="000000"/>
              <w:right w:val="single" w:sz="12" w:space="0" w:color="000000"/>
            </w:tcBorders>
            <w:vAlign w:val="center"/>
          </w:tcPr>
          <w:p w14:paraId="75113574" w14:textId="77777777" w:rsidR="00797880" w:rsidRPr="0075280A" w:rsidRDefault="00797880" w:rsidP="00797880">
            <w:pPr>
              <w:pStyle w:val="Tablebody"/>
              <w:keepNext/>
              <w:jc w:val="center"/>
            </w:pPr>
            <w:r w:rsidRPr="0075280A">
              <w:t>15°</w:t>
            </w:r>
          </w:p>
        </w:tc>
        <w:tc>
          <w:tcPr>
            <w:tcW w:w="2835" w:type="dxa"/>
            <w:tcBorders>
              <w:top w:val="single" w:sz="12" w:space="0" w:color="000000"/>
              <w:left w:val="single" w:sz="12" w:space="0" w:color="000000"/>
              <w:bottom w:val="nil"/>
              <w:right w:val="single" w:sz="12" w:space="0" w:color="000000"/>
            </w:tcBorders>
            <w:vAlign w:val="center"/>
          </w:tcPr>
          <w:p w14:paraId="303C963B" w14:textId="77777777" w:rsidR="00797880" w:rsidRPr="0075280A" w:rsidRDefault="00797880" w:rsidP="00797880">
            <w:pPr>
              <w:pStyle w:val="Tablebody"/>
              <w:keepNext/>
              <w:rPr>
                <w:rFonts w:ascii="Symbol" w:hAnsi="Symbol"/>
              </w:rPr>
            </w:pPr>
            <w:r w:rsidRPr="0075280A">
              <w:t xml:space="preserve">Maximum, all values of </w:t>
            </w:r>
            <m:oMath>
              <m:r>
                <w:rPr>
                  <w:rFonts w:ascii="Cambria Math" w:hAnsi="Cambria Math"/>
                </w:rPr>
                <m:t>φ</m:t>
              </m:r>
            </m:oMath>
          </w:p>
        </w:tc>
        <w:tc>
          <w:tcPr>
            <w:tcW w:w="1134" w:type="dxa"/>
            <w:tcBorders>
              <w:top w:val="single" w:sz="12" w:space="0" w:color="000000"/>
              <w:left w:val="single" w:sz="12" w:space="0" w:color="000000"/>
              <w:bottom w:val="nil"/>
            </w:tcBorders>
            <w:vAlign w:val="center"/>
          </w:tcPr>
          <w:p w14:paraId="1F5C2F46" w14:textId="77777777" w:rsidR="00797880" w:rsidRPr="0075280A" w:rsidRDefault="00797880" w:rsidP="00797880">
            <w:pPr>
              <w:pStyle w:val="Tablebody"/>
              <w:keepNext/>
              <w:jc w:val="center"/>
            </w:pPr>
            <w:r w:rsidRPr="0075280A">
              <w:rPr>
                <w:rFonts w:ascii="Cambria Math" w:hAnsi="Cambria Math"/>
              </w:rPr>
              <w:t>+</w:t>
            </w:r>
            <w:r w:rsidRPr="0075280A">
              <w:t>0,9</w:t>
            </w:r>
          </w:p>
        </w:tc>
        <w:tc>
          <w:tcPr>
            <w:tcW w:w="1134" w:type="dxa"/>
            <w:tcBorders>
              <w:top w:val="single" w:sz="12" w:space="0" w:color="000000"/>
              <w:bottom w:val="nil"/>
            </w:tcBorders>
            <w:vAlign w:val="center"/>
          </w:tcPr>
          <w:p w14:paraId="2E8E621A" w14:textId="77777777" w:rsidR="00797880" w:rsidRPr="0075280A" w:rsidRDefault="00797880" w:rsidP="00797880">
            <w:pPr>
              <w:pStyle w:val="Tablebody"/>
              <w:keepNext/>
              <w:jc w:val="center"/>
            </w:pPr>
            <w:r w:rsidRPr="0075280A">
              <w:rPr>
                <w:rFonts w:ascii="Cambria Math" w:hAnsi="Cambria Math"/>
              </w:rPr>
              <w:t>+</w:t>
            </w:r>
            <w:r w:rsidRPr="0075280A">
              <w:t>1,9</w:t>
            </w:r>
          </w:p>
        </w:tc>
        <w:tc>
          <w:tcPr>
            <w:tcW w:w="1134" w:type="dxa"/>
            <w:tcBorders>
              <w:top w:val="single" w:sz="12" w:space="0" w:color="000000"/>
              <w:bottom w:val="nil"/>
            </w:tcBorders>
            <w:vAlign w:val="center"/>
          </w:tcPr>
          <w:p w14:paraId="275658D6" w14:textId="77777777" w:rsidR="00797880" w:rsidRPr="0075280A" w:rsidRDefault="00797880" w:rsidP="00797880">
            <w:pPr>
              <w:pStyle w:val="Tablebody"/>
              <w:keepNext/>
              <w:jc w:val="center"/>
            </w:pPr>
            <w:r w:rsidRPr="0075280A">
              <w:rPr>
                <w:rFonts w:ascii="Cambria Math" w:hAnsi="Cambria Math"/>
              </w:rPr>
              <w:t>+</w:t>
            </w:r>
            <w:r w:rsidRPr="0075280A">
              <w:t>1,4</w:t>
            </w:r>
          </w:p>
        </w:tc>
        <w:tc>
          <w:tcPr>
            <w:tcW w:w="1134" w:type="dxa"/>
            <w:tcBorders>
              <w:top w:val="single" w:sz="12" w:space="0" w:color="000000"/>
              <w:bottom w:val="nil"/>
            </w:tcBorders>
            <w:vAlign w:val="center"/>
          </w:tcPr>
          <w:p w14:paraId="369AD7F8" w14:textId="77777777" w:rsidR="00797880" w:rsidRPr="0075280A" w:rsidRDefault="00797880" w:rsidP="00797880">
            <w:pPr>
              <w:pStyle w:val="Tablebody"/>
              <w:keepNext/>
              <w:jc w:val="center"/>
            </w:pPr>
            <w:r w:rsidRPr="0075280A">
              <w:rPr>
                <w:rFonts w:ascii="Cambria Math" w:hAnsi="Cambria Math"/>
              </w:rPr>
              <w:t>+</w:t>
            </w:r>
            <w:r w:rsidRPr="0075280A">
              <w:t>0,4</w:t>
            </w:r>
          </w:p>
        </w:tc>
      </w:tr>
      <w:tr w:rsidR="0002191E" w:rsidRPr="0075280A" w14:paraId="79C127D9" w14:textId="77777777" w:rsidTr="00536783">
        <w:trPr>
          <w:cantSplit/>
          <w:jc w:val="center"/>
        </w:trPr>
        <w:tc>
          <w:tcPr>
            <w:tcW w:w="737" w:type="dxa"/>
            <w:vMerge/>
            <w:tcBorders>
              <w:right w:val="single" w:sz="12" w:space="0" w:color="000000"/>
            </w:tcBorders>
            <w:vAlign w:val="center"/>
          </w:tcPr>
          <w:p w14:paraId="7FFF20CE" w14:textId="77777777" w:rsidR="00797880" w:rsidRPr="0075280A" w:rsidRDefault="00797880" w:rsidP="00797880">
            <w:pPr>
              <w:pStyle w:val="Tablebody"/>
              <w:keepNext/>
              <w:jc w:val="center"/>
            </w:pPr>
          </w:p>
        </w:tc>
        <w:tc>
          <w:tcPr>
            <w:tcW w:w="2835" w:type="dxa"/>
            <w:tcBorders>
              <w:top w:val="nil"/>
              <w:left w:val="single" w:sz="12" w:space="0" w:color="000000"/>
              <w:bottom w:val="nil"/>
              <w:right w:val="single" w:sz="12" w:space="0" w:color="000000"/>
            </w:tcBorders>
            <w:vAlign w:val="center"/>
          </w:tcPr>
          <w:p w14:paraId="799A863A" w14:textId="77777777" w:rsidR="00797880" w:rsidRPr="0075280A" w:rsidRDefault="00797880" w:rsidP="00797880">
            <w:pPr>
              <w:pStyle w:val="Tablebody"/>
              <w:keepNext/>
            </w:pPr>
            <w:r w:rsidRPr="0075280A">
              <w:t xml:space="preserve">Minimum, </w:t>
            </w:r>
            <m:oMath>
              <m:r>
                <w:rPr>
                  <w:rFonts w:ascii="Cambria Math" w:hAnsi="Cambria Math"/>
                </w:rPr>
                <m:t>φ=0</m:t>
              </m:r>
            </m:oMath>
          </w:p>
        </w:tc>
        <w:tc>
          <w:tcPr>
            <w:tcW w:w="1134" w:type="dxa"/>
            <w:tcBorders>
              <w:top w:val="nil"/>
              <w:left w:val="single" w:sz="12" w:space="0" w:color="000000"/>
              <w:bottom w:val="nil"/>
            </w:tcBorders>
            <w:vAlign w:val="center"/>
          </w:tcPr>
          <w:p w14:paraId="381C67F7" w14:textId="77777777" w:rsidR="00797880" w:rsidRPr="0075280A" w:rsidRDefault="00797880" w:rsidP="00797880">
            <w:pPr>
              <w:pStyle w:val="Tablebody"/>
              <w:keepNext/>
              <w:jc w:val="center"/>
            </w:pPr>
            <w:r w:rsidRPr="0075280A">
              <w:rPr>
                <w:rFonts w:ascii="Cambria Math" w:hAnsi="Cambria Math"/>
              </w:rPr>
              <w:t>−</w:t>
            </w:r>
            <w:r w:rsidRPr="0075280A">
              <w:t>0,9</w:t>
            </w:r>
          </w:p>
        </w:tc>
        <w:tc>
          <w:tcPr>
            <w:tcW w:w="1134" w:type="dxa"/>
            <w:tcBorders>
              <w:top w:val="nil"/>
              <w:bottom w:val="nil"/>
            </w:tcBorders>
            <w:vAlign w:val="center"/>
          </w:tcPr>
          <w:p w14:paraId="34CD432D" w14:textId="77777777" w:rsidR="00797880" w:rsidRPr="0075280A" w:rsidRDefault="00797880" w:rsidP="00797880">
            <w:pPr>
              <w:pStyle w:val="Tablebody"/>
              <w:keepNext/>
              <w:jc w:val="center"/>
            </w:pPr>
            <w:r w:rsidRPr="0075280A">
              <w:rPr>
                <w:rFonts w:ascii="Cambria Math" w:hAnsi="Cambria Math"/>
              </w:rPr>
              <w:t>−</w:t>
            </w:r>
            <w:r w:rsidRPr="0075280A">
              <w:t>1,7</w:t>
            </w:r>
          </w:p>
        </w:tc>
        <w:tc>
          <w:tcPr>
            <w:tcW w:w="1134" w:type="dxa"/>
            <w:tcBorders>
              <w:top w:val="nil"/>
              <w:bottom w:val="nil"/>
            </w:tcBorders>
            <w:vAlign w:val="center"/>
          </w:tcPr>
          <w:p w14:paraId="4196E406" w14:textId="77777777" w:rsidR="00797880" w:rsidRPr="0075280A" w:rsidRDefault="00797880" w:rsidP="00797880">
            <w:pPr>
              <w:pStyle w:val="Tablebody"/>
              <w:keepNext/>
              <w:jc w:val="center"/>
            </w:pPr>
            <w:r w:rsidRPr="0075280A">
              <w:rPr>
                <w:rFonts w:ascii="Cambria Math" w:hAnsi="Cambria Math"/>
              </w:rPr>
              <w:t>−</w:t>
            </w:r>
            <w:r w:rsidRPr="0075280A">
              <w:t>1,4</w:t>
            </w:r>
          </w:p>
        </w:tc>
        <w:tc>
          <w:tcPr>
            <w:tcW w:w="1134" w:type="dxa"/>
            <w:tcBorders>
              <w:top w:val="nil"/>
              <w:bottom w:val="nil"/>
            </w:tcBorders>
            <w:vAlign w:val="center"/>
          </w:tcPr>
          <w:p w14:paraId="54B68961" w14:textId="77777777" w:rsidR="00797880" w:rsidRPr="0075280A" w:rsidRDefault="00797880" w:rsidP="00797880">
            <w:pPr>
              <w:pStyle w:val="Tablebody"/>
              <w:keepNext/>
              <w:jc w:val="center"/>
            </w:pPr>
            <w:r w:rsidRPr="0075280A">
              <w:rPr>
                <w:rFonts w:ascii="Cambria Math" w:hAnsi="Cambria Math"/>
              </w:rPr>
              <w:t>−</w:t>
            </w:r>
            <w:r w:rsidRPr="0075280A">
              <w:t>1,8</w:t>
            </w:r>
          </w:p>
        </w:tc>
      </w:tr>
      <w:tr w:rsidR="0002191E" w:rsidRPr="0075280A" w14:paraId="3B788374" w14:textId="77777777" w:rsidTr="00536783">
        <w:trPr>
          <w:cantSplit/>
          <w:jc w:val="center"/>
        </w:trPr>
        <w:tc>
          <w:tcPr>
            <w:tcW w:w="737" w:type="dxa"/>
            <w:vMerge/>
            <w:tcBorders>
              <w:bottom w:val="single" w:sz="12" w:space="0" w:color="000000"/>
              <w:right w:val="single" w:sz="12" w:space="0" w:color="000000"/>
            </w:tcBorders>
            <w:vAlign w:val="center"/>
          </w:tcPr>
          <w:p w14:paraId="0222B954" w14:textId="77777777" w:rsidR="00797880" w:rsidRPr="0075280A" w:rsidRDefault="00797880" w:rsidP="00797880">
            <w:pPr>
              <w:pStyle w:val="Tablebody"/>
              <w:keepNext/>
              <w:jc w:val="center"/>
            </w:pPr>
          </w:p>
        </w:tc>
        <w:tc>
          <w:tcPr>
            <w:tcW w:w="2835" w:type="dxa"/>
            <w:tcBorders>
              <w:top w:val="nil"/>
              <w:left w:val="single" w:sz="12" w:space="0" w:color="000000"/>
              <w:bottom w:val="single" w:sz="12" w:space="0" w:color="000000"/>
              <w:right w:val="single" w:sz="12" w:space="0" w:color="000000"/>
            </w:tcBorders>
            <w:vAlign w:val="center"/>
          </w:tcPr>
          <w:p w14:paraId="092C8AFC" w14:textId="77777777" w:rsidR="00797880" w:rsidRPr="0075280A" w:rsidRDefault="00797880" w:rsidP="00797880">
            <w:pPr>
              <w:pStyle w:val="Tablebody"/>
              <w:keepNext/>
            </w:pPr>
            <w:r w:rsidRPr="0075280A">
              <w:t xml:space="preserve">Minimum, </w:t>
            </w:r>
            <m:oMath>
              <m:r>
                <w:rPr>
                  <w:rFonts w:ascii="Cambria Math" w:hAnsi="Cambria Math"/>
                </w:rPr>
                <m:t>φ=1</m:t>
              </m:r>
            </m:oMath>
          </w:p>
        </w:tc>
        <w:tc>
          <w:tcPr>
            <w:tcW w:w="1134" w:type="dxa"/>
            <w:tcBorders>
              <w:top w:val="nil"/>
              <w:left w:val="single" w:sz="12" w:space="0" w:color="000000"/>
              <w:bottom w:val="single" w:sz="12" w:space="0" w:color="000000"/>
            </w:tcBorders>
            <w:vAlign w:val="center"/>
          </w:tcPr>
          <w:p w14:paraId="0CDC9342" w14:textId="77777777" w:rsidR="00797880" w:rsidRPr="0075280A" w:rsidRDefault="00797880" w:rsidP="00797880">
            <w:pPr>
              <w:pStyle w:val="Tablebody"/>
              <w:keepNext/>
              <w:jc w:val="center"/>
            </w:pPr>
            <w:r w:rsidRPr="0075280A">
              <w:rPr>
                <w:rFonts w:ascii="Cambria Math" w:hAnsi="Cambria Math"/>
              </w:rPr>
              <w:t>−</w:t>
            </w:r>
            <w:r w:rsidRPr="0075280A">
              <w:t>1,3</w:t>
            </w:r>
          </w:p>
        </w:tc>
        <w:tc>
          <w:tcPr>
            <w:tcW w:w="1134" w:type="dxa"/>
            <w:tcBorders>
              <w:top w:val="nil"/>
              <w:bottom w:val="single" w:sz="12" w:space="0" w:color="000000"/>
            </w:tcBorders>
            <w:vAlign w:val="center"/>
          </w:tcPr>
          <w:p w14:paraId="050A0DCF" w14:textId="77777777" w:rsidR="00797880" w:rsidRPr="0075280A" w:rsidRDefault="00797880" w:rsidP="00797880">
            <w:pPr>
              <w:pStyle w:val="Tablebody"/>
              <w:keepNext/>
              <w:jc w:val="center"/>
            </w:pPr>
            <w:r w:rsidRPr="0075280A">
              <w:rPr>
                <w:rFonts w:ascii="Cambria Math" w:hAnsi="Cambria Math"/>
              </w:rPr>
              <w:t>−</w:t>
            </w:r>
            <w:r w:rsidRPr="0075280A">
              <w:t>2,2</w:t>
            </w:r>
          </w:p>
        </w:tc>
        <w:tc>
          <w:tcPr>
            <w:tcW w:w="1134" w:type="dxa"/>
            <w:tcBorders>
              <w:top w:val="nil"/>
              <w:bottom w:val="single" w:sz="12" w:space="0" w:color="000000"/>
            </w:tcBorders>
            <w:vAlign w:val="center"/>
          </w:tcPr>
          <w:p w14:paraId="6DC06350" w14:textId="77777777" w:rsidR="00797880" w:rsidRPr="0075280A" w:rsidRDefault="00797880" w:rsidP="00797880">
            <w:pPr>
              <w:pStyle w:val="Tablebody"/>
              <w:keepNext/>
              <w:jc w:val="center"/>
            </w:pPr>
            <w:r w:rsidRPr="0075280A">
              <w:rPr>
                <w:rFonts w:ascii="Cambria Math" w:hAnsi="Cambria Math"/>
              </w:rPr>
              <w:t>−</w:t>
            </w:r>
            <w:r w:rsidRPr="0075280A">
              <w:t>1,6</w:t>
            </w:r>
          </w:p>
        </w:tc>
        <w:tc>
          <w:tcPr>
            <w:tcW w:w="1134" w:type="dxa"/>
            <w:tcBorders>
              <w:top w:val="nil"/>
              <w:bottom w:val="single" w:sz="12" w:space="0" w:color="000000"/>
            </w:tcBorders>
            <w:vAlign w:val="center"/>
          </w:tcPr>
          <w:p w14:paraId="08AEF84E" w14:textId="77777777" w:rsidR="00797880" w:rsidRPr="0075280A" w:rsidRDefault="00797880" w:rsidP="00797880">
            <w:pPr>
              <w:pStyle w:val="Tablebody"/>
              <w:keepNext/>
              <w:jc w:val="center"/>
            </w:pPr>
            <w:r w:rsidRPr="0075280A">
              <w:rPr>
                <w:rFonts w:ascii="Cambria Math" w:hAnsi="Cambria Math"/>
              </w:rPr>
              <w:t>−</w:t>
            </w:r>
            <w:r w:rsidRPr="0075280A">
              <w:t>2,1</w:t>
            </w:r>
          </w:p>
        </w:tc>
      </w:tr>
      <w:tr w:rsidR="0002191E" w:rsidRPr="0075280A" w14:paraId="09466BA1" w14:textId="77777777" w:rsidTr="00536783">
        <w:trPr>
          <w:cantSplit/>
          <w:jc w:val="center"/>
        </w:trPr>
        <w:tc>
          <w:tcPr>
            <w:tcW w:w="737" w:type="dxa"/>
            <w:vMerge w:val="restart"/>
            <w:tcBorders>
              <w:top w:val="single" w:sz="12" w:space="0" w:color="000000"/>
              <w:right w:val="single" w:sz="12" w:space="0" w:color="000000"/>
            </w:tcBorders>
            <w:vAlign w:val="center"/>
          </w:tcPr>
          <w:p w14:paraId="1957DF0C" w14:textId="77777777" w:rsidR="00797880" w:rsidRPr="0075280A" w:rsidRDefault="00797880" w:rsidP="00797880">
            <w:pPr>
              <w:pStyle w:val="Tablebody"/>
              <w:keepNext/>
              <w:jc w:val="center"/>
            </w:pPr>
            <w:r w:rsidRPr="0075280A">
              <w:t>20°</w:t>
            </w:r>
          </w:p>
        </w:tc>
        <w:tc>
          <w:tcPr>
            <w:tcW w:w="2835" w:type="dxa"/>
            <w:tcBorders>
              <w:top w:val="single" w:sz="12" w:space="0" w:color="000000"/>
              <w:left w:val="single" w:sz="12" w:space="0" w:color="000000"/>
              <w:bottom w:val="nil"/>
              <w:right w:val="single" w:sz="12" w:space="0" w:color="000000"/>
            </w:tcBorders>
            <w:vAlign w:val="center"/>
          </w:tcPr>
          <w:p w14:paraId="5B148408" w14:textId="77777777" w:rsidR="00797880" w:rsidRPr="0075280A" w:rsidRDefault="00797880" w:rsidP="00797880">
            <w:pPr>
              <w:pStyle w:val="Tablebody"/>
              <w:keepNext/>
              <w:rPr>
                <w:rFonts w:ascii="Symbol" w:hAnsi="Symbol"/>
              </w:rPr>
            </w:pPr>
            <w:r w:rsidRPr="0075280A">
              <w:t xml:space="preserve">Maximum, all values of </w:t>
            </w:r>
            <m:oMath>
              <m:r>
                <w:rPr>
                  <w:rFonts w:ascii="Cambria Math" w:hAnsi="Cambria Math"/>
                </w:rPr>
                <m:t>φ</m:t>
              </m:r>
            </m:oMath>
          </w:p>
        </w:tc>
        <w:tc>
          <w:tcPr>
            <w:tcW w:w="1134" w:type="dxa"/>
            <w:tcBorders>
              <w:top w:val="single" w:sz="12" w:space="0" w:color="000000"/>
              <w:left w:val="single" w:sz="12" w:space="0" w:color="000000"/>
              <w:bottom w:val="nil"/>
            </w:tcBorders>
            <w:vAlign w:val="center"/>
          </w:tcPr>
          <w:p w14:paraId="3D1A1B58" w14:textId="77777777" w:rsidR="00797880" w:rsidRPr="0075280A" w:rsidRDefault="00797880" w:rsidP="00797880">
            <w:pPr>
              <w:pStyle w:val="Tablebody"/>
              <w:keepNext/>
              <w:jc w:val="center"/>
            </w:pPr>
            <w:r w:rsidRPr="0075280A">
              <w:rPr>
                <w:rFonts w:ascii="Cambria Math" w:hAnsi="Cambria Math"/>
              </w:rPr>
              <w:t>+</w:t>
            </w:r>
            <w:r w:rsidRPr="0075280A">
              <w:t>1,1</w:t>
            </w:r>
          </w:p>
        </w:tc>
        <w:tc>
          <w:tcPr>
            <w:tcW w:w="1134" w:type="dxa"/>
            <w:tcBorders>
              <w:top w:val="single" w:sz="12" w:space="0" w:color="000000"/>
              <w:bottom w:val="nil"/>
            </w:tcBorders>
            <w:vAlign w:val="center"/>
          </w:tcPr>
          <w:p w14:paraId="2D97E326" w14:textId="77777777" w:rsidR="00797880" w:rsidRPr="0075280A" w:rsidRDefault="00797880" w:rsidP="00797880">
            <w:pPr>
              <w:pStyle w:val="Tablebody"/>
              <w:keepNext/>
              <w:jc w:val="center"/>
            </w:pPr>
            <w:r w:rsidRPr="0075280A">
              <w:rPr>
                <w:rFonts w:ascii="Cambria Math" w:hAnsi="Cambria Math"/>
              </w:rPr>
              <w:t>+</w:t>
            </w:r>
            <w:r w:rsidRPr="0075280A">
              <w:t>1,9</w:t>
            </w:r>
          </w:p>
        </w:tc>
        <w:tc>
          <w:tcPr>
            <w:tcW w:w="1134" w:type="dxa"/>
            <w:tcBorders>
              <w:top w:val="single" w:sz="12" w:space="0" w:color="000000"/>
              <w:bottom w:val="nil"/>
            </w:tcBorders>
            <w:vAlign w:val="center"/>
          </w:tcPr>
          <w:p w14:paraId="36F1FD06" w14:textId="77777777" w:rsidR="00797880" w:rsidRPr="0075280A" w:rsidRDefault="00797880" w:rsidP="00797880">
            <w:pPr>
              <w:pStyle w:val="Tablebody"/>
              <w:keepNext/>
              <w:jc w:val="center"/>
            </w:pPr>
            <w:r w:rsidRPr="0075280A">
              <w:rPr>
                <w:rFonts w:ascii="Cambria Math" w:hAnsi="Cambria Math"/>
              </w:rPr>
              <w:t>+</w:t>
            </w:r>
            <w:r w:rsidRPr="0075280A">
              <w:t>1,5</w:t>
            </w:r>
          </w:p>
        </w:tc>
        <w:tc>
          <w:tcPr>
            <w:tcW w:w="1134" w:type="dxa"/>
            <w:tcBorders>
              <w:top w:val="single" w:sz="12" w:space="0" w:color="000000"/>
              <w:bottom w:val="nil"/>
            </w:tcBorders>
            <w:vAlign w:val="center"/>
          </w:tcPr>
          <w:p w14:paraId="7C84AF4F" w14:textId="77777777" w:rsidR="00797880" w:rsidRPr="0075280A" w:rsidRDefault="00797880" w:rsidP="00797880">
            <w:pPr>
              <w:pStyle w:val="Tablebody"/>
              <w:keepNext/>
              <w:jc w:val="center"/>
            </w:pPr>
            <w:r w:rsidRPr="0075280A">
              <w:rPr>
                <w:rFonts w:ascii="Cambria Math" w:hAnsi="Cambria Math"/>
              </w:rPr>
              <w:t>+</w:t>
            </w:r>
            <w:r w:rsidRPr="0075280A">
              <w:t>0,4</w:t>
            </w:r>
          </w:p>
        </w:tc>
      </w:tr>
      <w:tr w:rsidR="0002191E" w:rsidRPr="0075280A" w14:paraId="0BBBBE82" w14:textId="77777777" w:rsidTr="00536783">
        <w:trPr>
          <w:cantSplit/>
          <w:jc w:val="center"/>
        </w:trPr>
        <w:tc>
          <w:tcPr>
            <w:tcW w:w="737" w:type="dxa"/>
            <w:vMerge/>
            <w:tcBorders>
              <w:right w:val="single" w:sz="12" w:space="0" w:color="000000"/>
            </w:tcBorders>
            <w:vAlign w:val="center"/>
          </w:tcPr>
          <w:p w14:paraId="6D9BB1C3" w14:textId="77777777" w:rsidR="00797880" w:rsidRPr="0075280A" w:rsidRDefault="00797880" w:rsidP="00797880">
            <w:pPr>
              <w:pStyle w:val="Tablebody"/>
              <w:keepNext/>
              <w:jc w:val="center"/>
            </w:pPr>
          </w:p>
        </w:tc>
        <w:tc>
          <w:tcPr>
            <w:tcW w:w="2835" w:type="dxa"/>
            <w:tcBorders>
              <w:top w:val="nil"/>
              <w:left w:val="single" w:sz="12" w:space="0" w:color="000000"/>
              <w:bottom w:val="nil"/>
              <w:right w:val="single" w:sz="12" w:space="0" w:color="000000"/>
            </w:tcBorders>
            <w:vAlign w:val="center"/>
          </w:tcPr>
          <w:p w14:paraId="08FF817A" w14:textId="77777777" w:rsidR="00797880" w:rsidRPr="0075280A" w:rsidRDefault="00797880" w:rsidP="00797880">
            <w:pPr>
              <w:pStyle w:val="Tablebody"/>
              <w:keepNext/>
            </w:pPr>
            <w:r w:rsidRPr="0075280A">
              <w:t xml:space="preserve">Minimum, </w:t>
            </w:r>
            <m:oMath>
              <m:r>
                <w:rPr>
                  <w:rFonts w:ascii="Cambria Math" w:hAnsi="Cambria Math"/>
                </w:rPr>
                <m:t>φ=0</m:t>
              </m:r>
            </m:oMath>
          </w:p>
        </w:tc>
        <w:tc>
          <w:tcPr>
            <w:tcW w:w="1134" w:type="dxa"/>
            <w:tcBorders>
              <w:top w:val="nil"/>
              <w:left w:val="single" w:sz="12" w:space="0" w:color="000000"/>
              <w:bottom w:val="nil"/>
            </w:tcBorders>
            <w:vAlign w:val="center"/>
          </w:tcPr>
          <w:p w14:paraId="4D16CDB5" w14:textId="77777777" w:rsidR="00797880" w:rsidRPr="0075280A" w:rsidRDefault="00797880" w:rsidP="00797880">
            <w:pPr>
              <w:pStyle w:val="Tablebody"/>
              <w:keepNext/>
              <w:jc w:val="center"/>
            </w:pPr>
            <w:r w:rsidRPr="0075280A">
              <w:rPr>
                <w:rFonts w:ascii="Cambria Math" w:hAnsi="Cambria Math"/>
              </w:rPr>
              <w:t>−</w:t>
            </w:r>
            <w:r w:rsidRPr="0075280A">
              <w:t>1,2</w:t>
            </w:r>
          </w:p>
        </w:tc>
        <w:tc>
          <w:tcPr>
            <w:tcW w:w="1134" w:type="dxa"/>
            <w:tcBorders>
              <w:top w:val="nil"/>
              <w:bottom w:val="nil"/>
            </w:tcBorders>
            <w:vAlign w:val="center"/>
          </w:tcPr>
          <w:p w14:paraId="7EDE6EEB" w14:textId="77777777" w:rsidR="00797880" w:rsidRPr="0075280A" w:rsidRDefault="00797880" w:rsidP="00797880">
            <w:pPr>
              <w:pStyle w:val="Tablebody"/>
              <w:keepNext/>
              <w:jc w:val="center"/>
            </w:pPr>
            <w:r w:rsidRPr="0075280A">
              <w:rPr>
                <w:rFonts w:ascii="Cambria Math" w:hAnsi="Cambria Math"/>
              </w:rPr>
              <w:t>−</w:t>
            </w:r>
            <w:r w:rsidRPr="0075280A">
              <w:t>1,8</w:t>
            </w:r>
          </w:p>
        </w:tc>
        <w:tc>
          <w:tcPr>
            <w:tcW w:w="1134" w:type="dxa"/>
            <w:tcBorders>
              <w:top w:val="nil"/>
              <w:bottom w:val="nil"/>
            </w:tcBorders>
            <w:vAlign w:val="center"/>
          </w:tcPr>
          <w:p w14:paraId="3652293A" w14:textId="77777777" w:rsidR="00797880" w:rsidRPr="0075280A" w:rsidRDefault="00797880" w:rsidP="00797880">
            <w:pPr>
              <w:pStyle w:val="Tablebody"/>
              <w:keepNext/>
              <w:jc w:val="center"/>
            </w:pPr>
            <w:r w:rsidRPr="0075280A">
              <w:rPr>
                <w:rFonts w:ascii="Cambria Math" w:hAnsi="Cambria Math"/>
              </w:rPr>
              <w:t>−</w:t>
            </w:r>
            <w:r w:rsidRPr="0075280A">
              <w:t>1,4</w:t>
            </w:r>
          </w:p>
        </w:tc>
        <w:tc>
          <w:tcPr>
            <w:tcW w:w="1134" w:type="dxa"/>
            <w:tcBorders>
              <w:top w:val="nil"/>
              <w:bottom w:val="nil"/>
            </w:tcBorders>
            <w:vAlign w:val="center"/>
          </w:tcPr>
          <w:p w14:paraId="090479A7" w14:textId="77777777" w:rsidR="00797880" w:rsidRPr="0075280A" w:rsidRDefault="00797880" w:rsidP="00797880">
            <w:pPr>
              <w:pStyle w:val="Tablebody"/>
              <w:keepNext/>
              <w:jc w:val="center"/>
            </w:pPr>
            <w:r w:rsidRPr="0075280A">
              <w:rPr>
                <w:rFonts w:ascii="Cambria Math" w:hAnsi="Cambria Math"/>
              </w:rPr>
              <w:t>−</w:t>
            </w:r>
            <w:r w:rsidRPr="0075280A">
              <w:t>2,0</w:t>
            </w:r>
          </w:p>
        </w:tc>
      </w:tr>
      <w:tr w:rsidR="0002191E" w:rsidRPr="0075280A" w14:paraId="56724F9F" w14:textId="77777777" w:rsidTr="00536783">
        <w:trPr>
          <w:cantSplit/>
          <w:jc w:val="center"/>
        </w:trPr>
        <w:tc>
          <w:tcPr>
            <w:tcW w:w="737" w:type="dxa"/>
            <w:vMerge/>
            <w:tcBorders>
              <w:bottom w:val="single" w:sz="12" w:space="0" w:color="000000"/>
              <w:right w:val="single" w:sz="12" w:space="0" w:color="000000"/>
            </w:tcBorders>
            <w:vAlign w:val="center"/>
          </w:tcPr>
          <w:p w14:paraId="3C88359A" w14:textId="77777777" w:rsidR="00797880" w:rsidRPr="0075280A" w:rsidRDefault="00797880" w:rsidP="00797880">
            <w:pPr>
              <w:pStyle w:val="Tablebody"/>
              <w:keepNext/>
              <w:jc w:val="center"/>
            </w:pPr>
          </w:p>
        </w:tc>
        <w:tc>
          <w:tcPr>
            <w:tcW w:w="2835" w:type="dxa"/>
            <w:tcBorders>
              <w:top w:val="nil"/>
              <w:left w:val="single" w:sz="12" w:space="0" w:color="000000"/>
              <w:bottom w:val="single" w:sz="12" w:space="0" w:color="000000"/>
              <w:right w:val="single" w:sz="12" w:space="0" w:color="000000"/>
            </w:tcBorders>
            <w:vAlign w:val="center"/>
          </w:tcPr>
          <w:p w14:paraId="507D2D83" w14:textId="77777777" w:rsidR="00797880" w:rsidRPr="0075280A" w:rsidRDefault="00797880" w:rsidP="00797880">
            <w:pPr>
              <w:pStyle w:val="Tablebody"/>
              <w:keepNext/>
            </w:pPr>
            <w:r w:rsidRPr="0075280A">
              <w:t xml:space="preserve">Minimum, </w:t>
            </w:r>
            <m:oMath>
              <m:r>
                <w:rPr>
                  <w:rFonts w:ascii="Cambria Math" w:hAnsi="Cambria Math"/>
                </w:rPr>
                <m:t>φ=1</m:t>
              </m:r>
            </m:oMath>
          </w:p>
        </w:tc>
        <w:tc>
          <w:tcPr>
            <w:tcW w:w="1134" w:type="dxa"/>
            <w:tcBorders>
              <w:top w:val="nil"/>
              <w:left w:val="single" w:sz="12" w:space="0" w:color="000000"/>
              <w:bottom w:val="single" w:sz="12" w:space="0" w:color="000000"/>
            </w:tcBorders>
            <w:vAlign w:val="center"/>
          </w:tcPr>
          <w:p w14:paraId="6D47C8E3" w14:textId="77777777" w:rsidR="00797880" w:rsidRPr="0075280A" w:rsidRDefault="00797880" w:rsidP="00797880">
            <w:pPr>
              <w:pStyle w:val="Tablebody"/>
              <w:keepNext/>
              <w:jc w:val="center"/>
            </w:pPr>
            <w:r w:rsidRPr="0075280A">
              <w:rPr>
                <w:rFonts w:ascii="Cambria Math" w:hAnsi="Cambria Math"/>
              </w:rPr>
              <w:t>−</w:t>
            </w:r>
            <w:r w:rsidRPr="0075280A">
              <w:t>1,4</w:t>
            </w:r>
          </w:p>
        </w:tc>
        <w:tc>
          <w:tcPr>
            <w:tcW w:w="1134" w:type="dxa"/>
            <w:tcBorders>
              <w:top w:val="nil"/>
              <w:bottom w:val="single" w:sz="12" w:space="0" w:color="000000"/>
            </w:tcBorders>
            <w:vAlign w:val="center"/>
          </w:tcPr>
          <w:p w14:paraId="75F2A58C" w14:textId="77777777" w:rsidR="00797880" w:rsidRPr="0075280A" w:rsidRDefault="00797880" w:rsidP="00797880">
            <w:pPr>
              <w:pStyle w:val="Tablebody"/>
              <w:keepNext/>
              <w:jc w:val="center"/>
            </w:pPr>
            <w:r w:rsidRPr="0075280A">
              <w:rPr>
                <w:rFonts w:ascii="Cambria Math" w:hAnsi="Cambria Math"/>
              </w:rPr>
              <w:t>−</w:t>
            </w:r>
            <w:r w:rsidRPr="0075280A">
              <w:t>2,2</w:t>
            </w:r>
          </w:p>
        </w:tc>
        <w:tc>
          <w:tcPr>
            <w:tcW w:w="1134" w:type="dxa"/>
            <w:tcBorders>
              <w:top w:val="nil"/>
              <w:bottom w:val="single" w:sz="12" w:space="0" w:color="000000"/>
            </w:tcBorders>
            <w:vAlign w:val="center"/>
          </w:tcPr>
          <w:p w14:paraId="78C5DA13" w14:textId="77777777" w:rsidR="00797880" w:rsidRPr="0075280A" w:rsidRDefault="00797880" w:rsidP="00797880">
            <w:pPr>
              <w:pStyle w:val="Tablebody"/>
              <w:keepNext/>
              <w:jc w:val="center"/>
            </w:pPr>
            <w:r w:rsidRPr="0075280A">
              <w:rPr>
                <w:rFonts w:ascii="Cambria Math" w:hAnsi="Cambria Math"/>
              </w:rPr>
              <w:t>−</w:t>
            </w:r>
            <w:r w:rsidRPr="0075280A">
              <w:t>1,6</w:t>
            </w:r>
          </w:p>
        </w:tc>
        <w:tc>
          <w:tcPr>
            <w:tcW w:w="1134" w:type="dxa"/>
            <w:tcBorders>
              <w:top w:val="nil"/>
              <w:bottom w:val="single" w:sz="12" w:space="0" w:color="000000"/>
            </w:tcBorders>
            <w:vAlign w:val="center"/>
          </w:tcPr>
          <w:p w14:paraId="594C1299" w14:textId="77777777" w:rsidR="00797880" w:rsidRPr="0075280A" w:rsidRDefault="00797880" w:rsidP="00797880">
            <w:pPr>
              <w:pStyle w:val="Tablebody"/>
              <w:keepNext/>
              <w:jc w:val="center"/>
            </w:pPr>
            <w:r w:rsidRPr="0075280A">
              <w:rPr>
                <w:rFonts w:ascii="Cambria Math" w:hAnsi="Cambria Math"/>
              </w:rPr>
              <w:t>−</w:t>
            </w:r>
            <w:r w:rsidRPr="0075280A">
              <w:t>2,1</w:t>
            </w:r>
          </w:p>
        </w:tc>
      </w:tr>
      <w:tr w:rsidR="0002191E" w:rsidRPr="0075280A" w14:paraId="3799D07B" w14:textId="77777777" w:rsidTr="00536783">
        <w:trPr>
          <w:cantSplit/>
          <w:jc w:val="center"/>
        </w:trPr>
        <w:tc>
          <w:tcPr>
            <w:tcW w:w="737" w:type="dxa"/>
            <w:vMerge w:val="restart"/>
            <w:tcBorders>
              <w:top w:val="single" w:sz="12" w:space="0" w:color="000000"/>
              <w:right w:val="single" w:sz="12" w:space="0" w:color="000000"/>
            </w:tcBorders>
            <w:vAlign w:val="center"/>
          </w:tcPr>
          <w:p w14:paraId="7A657102" w14:textId="77777777" w:rsidR="00797880" w:rsidRPr="0075280A" w:rsidRDefault="00797880" w:rsidP="00797880">
            <w:pPr>
              <w:pStyle w:val="Tablebody"/>
              <w:keepNext/>
              <w:jc w:val="center"/>
            </w:pPr>
            <w:r w:rsidRPr="0075280A">
              <w:t>25°</w:t>
            </w:r>
          </w:p>
        </w:tc>
        <w:tc>
          <w:tcPr>
            <w:tcW w:w="2835" w:type="dxa"/>
            <w:tcBorders>
              <w:top w:val="single" w:sz="12" w:space="0" w:color="000000"/>
              <w:left w:val="single" w:sz="12" w:space="0" w:color="000000"/>
              <w:bottom w:val="nil"/>
              <w:right w:val="single" w:sz="12" w:space="0" w:color="000000"/>
            </w:tcBorders>
            <w:vAlign w:val="center"/>
          </w:tcPr>
          <w:p w14:paraId="20AD494C" w14:textId="77777777" w:rsidR="00797880" w:rsidRPr="0075280A" w:rsidRDefault="00797880" w:rsidP="00797880">
            <w:pPr>
              <w:pStyle w:val="Tablebody"/>
              <w:keepNext/>
              <w:rPr>
                <w:rFonts w:ascii="Symbol" w:hAnsi="Symbol"/>
              </w:rPr>
            </w:pPr>
            <w:r w:rsidRPr="0075280A">
              <w:t xml:space="preserve">Maximum, all values of </w:t>
            </w:r>
            <m:oMath>
              <m:r>
                <w:rPr>
                  <w:rFonts w:ascii="Cambria Math" w:hAnsi="Cambria Math"/>
                </w:rPr>
                <m:t>φ</m:t>
              </m:r>
            </m:oMath>
          </w:p>
        </w:tc>
        <w:tc>
          <w:tcPr>
            <w:tcW w:w="1134" w:type="dxa"/>
            <w:tcBorders>
              <w:top w:val="single" w:sz="12" w:space="0" w:color="000000"/>
              <w:left w:val="single" w:sz="12" w:space="0" w:color="000000"/>
              <w:bottom w:val="nil"/>
            </w:tcBorders>
            <w:vAlign w:val="center"/>
          </w:tcPr>
          <w:p w14:paraId="32E1ADEB" w14:textId="77777777" w:rsidR="00797880" w:rsidRPr="0075280A" w:rsidRDefault="00797880" w:rsidP="00797880">
            <w:pPr>
              <w:pStyle w:val="Tablebody"/>
              <w:keepNext/>
              <w:jc w:val="center"/>
            </w:pPr>
            <w:r w:rsidRPr="0075280A">
              <w:rPr>
                <w:rFonts w:ascii="Cambria Math" w:hAnsi="Cambria Math"/>
              </w:rPr>
              <w:t>+</w:t>
            </w:r>
            <w:r w:rsidRPr="0075280A">
              <w:t>1,2</w:t>
            </w:r>
          </w:p>
        </w:tc>
        <w:tc>
          <w:tcPr>
            <w:tcW w:w="1134" w:type="dxa"/>
            <w:tcBorders>
              <w:top w:val="single" w:sz="12" w:space="0" w:color="000000"/>
              <w:bottom w:val="nil"/>
            </w:tcBorders>
            <w:vAlign w:val="center"/>
          </w:tcPr>
          <w:p w14:paraId="16D9EAE3" w14:textId="77777777" w:rsidR="00797880" w:rsidRPr="0075280A" w:rsidRDefault="00797880" w:rsidP="00797880">
            <w:pPr>
              <w:pStyle w:val="Tablebody"/>
              <w:keepNext/>
              <w:jc w:val="center"/>
            </w:pPr>
            <w:r w:rsidRPr="0075280A">
              <w:rPr>
                <w:rFonts w:ascii="Cambria Math" w:hAnsi="Cambria Math"/>
              </w:rPr>
              <w:t>+</w:t>
            </w:r>
            <w:r w:rsidRPr="0075280A">
              <w:t>1,9</w:t>
            </w:r>
          </w:p>
        </w:tc>
        <w:tc>
          <w:tcPr>
            <w:tcW w:w="1134" w:type="dxa"/>
            <w:tcBorders>
              <w:top w:val="single" w:sz="12" w:space="0" w:color="000000"/>
              <w:bottom w:val="nil"/>
            </w:tcBorders>
            <w:vAlign w:val="center"/>
          </w:tcPr>
          <w:p w14:paraId="4114CA20" w14:textId="77777777" w:rsidR="00797880" w:rsidRPr="0075280A" w:rsidRDefault="00797880" w:rsidP="00797880">
            <w:pPr>
              <w:pStyle w:val="Tablebody"/>
              <w:keepNext/>
              <w:jc w:val="center"/>
            </w:pPr>
            <w:r w:rsidRPr="0075280A">
              <w:rPr>
                <w:rFonts w:ascii="Cambria Math" w:hAnsi="Cambria Math"/>
              </w:rPr>
              <w:t>+</w:t>
            </w:r>
            <w:r w:rsidRPr="0075280A">
              <w:t>1,6</w:t>
            </w:r>
          </w:p>
        </w:tc>
        <w:tc>
          <w:tcPr>
            <w:tcW w:w="1134" w:type="dxa"/>
            <w:tcBorders>
              <w:top w:val="single" w:sz="12" w:space="0" w:color="000000"/>
              <w:bottom w:val="nil"/>
            </w:tcBorders>
            <w:vAlign w:val="center"/>
          </w:tcPr>
          <w:p w14:paraId="559B084A" w14:textId="77777777" w:rsidR="00797880" w:rsidRPr="0075280A" w:rsidRDefault="00797880" w:rsidP="00797880">
            <w:pPr>
              <w:pStyle w:val="Tablebody"/>
              <w:keepNext/>
              <w:jc w:val="center"/>
            </w:pPr>
            <w:r w:rsidRPr="0075280A">
              <w:rPr>
                <w:rFonts w:ascii="Cambria Math" w:hAnsi="Cambria Math"/>
              </w:rPr>
              <w:t>+</w:t>
            </w:r>
            <w:r w:rsidRPr="0075280A">
              <w:t>0,5</w:t>
            </w:r>
          </w:p>
        </w:tc>
      </w:tr>
      <w:tr w:rsidR="0002191E" w:rsidRPr="0075280A" w14:paraId="1512C87D" w14:textId="77777777" w:rsidTr="00536783">
        <w:trPr>
          <w:cantSplit/>
          <w:jc w:val="center"/>
        </w:trPr>
        <w:tc>
          <w:tcPr>
            <w:tcW w:w="737" w:type="dxa"/>
            <w:vMerge/>
            <w:tcBorders>
              <w:right w:val="single" w:sz="12" w:space="0" w:color="000000"/>
            </w:tcBorders>
            <w:vAlign w:val="center"/>
          </w:tcPr>
          <w:p w14:paraId="22DFD11B" w14:textId="77777777" w:rsidR="00797880" w:rsidRPr="0075280A" w:rsidRDefault="00797880" w:rsidP="00797880">
            <w:pPr>
              <w:pStyle w:val="Tablebody"/>
              <w:keepNext/>
              <w:jc w:val="center"/>
            </w:pPr>
          </w:p>
        </w:tc>
        <w:tc>
          <w:tcPr>
            <w:tcW w:w="2835" w:type="dxa"/>
            <w:tcBorders>
              <w:top w:val="nil"/>
              <w:left w:val="single" w:sz="12" w:space="0" w:color="000000"/>
              <w:bottom w:val="nil"/>
              <w:right w:val="single" w:sz="12" w:space="0" w:color="000000"/>
            </w:tcBorders>
            <w:vAlign w:val="center"/>
          </w:tcPr>
          <w:p w14:paraId="7F65CB27" w14:textId="77777777" w:rsidR="00797880" w:rsidRPr="0075280A" w:rsidRDefault="00797880" w:rsidP="00797880">
            <w:pPr>
              <w:pStyle w:val="Tablebody"/>
              <w:keepNext/>
            </w:pPr>
            <w:r w:rsidRPr="0075280A">
              <w:t xml:space="preserve">Minimum, </w:t>
            </w:r>
            <m:oMath>
              <m:r>
                <w:rPr>
                  <w:rFonts w:ascii="Cambria Math" w:hAnsi="Cambria Math"/>
                </w:rPr>
                <m:t>φ=0</m:t>
              </m:r>
            </m:oMath>
          </w:p>
        </w:tc>
        <w:tc>
          <w:tcPr>
            <w:tcW w:w="1134" w:type="dxa"/>
            <w:tcBorders>
              <w:top w:val="nil"/>
              <w:left w:val="single" w:sz="12" w:space="0" w:color="000000"/>
              <w:bottom w:val="nil"/>
            </w:tcBorders>
            <w:vAlign w:val="center"/>
          </w:tcPr>
          <w:p w14:paraId="7F2F88E8" w14:textId="77777777" w:rsidR="00797880" w:rsidRPr="0075280A" w:rsidRDefault="00797880" w:rsidP="00797880">
            <w:pPr>
              <w:pStyle w:val="Tablebody"/>
              <w:keepNext/>
              <w:jc w:val="center"/>
            </w:pPr>
            <w:r w:rsidRPr="0075280A">
              <w:rPr>
                <w:rFonts w:ascii="Cambria Math" w:hAnsi="Cambria Math"/>
              </w:rPr>
              <w:t>−</w:t>
            </w:r>
            <w:r w:rsidRPr="0075280A">
              <w:t>1,4</w:t>
            </w:r>
          </w:p>
        </w:tc>
        <w:tc>
          <w:tcPr>
            <w:tcW w:w="1134" w:type="dxa"/>
            <w:tcBorders>
              <w:top w:val="nil"/>
              <w:bottom w:val="nil"/>
            </w:tcBorders>
            <w:vAlign w:val="center"/>
          </w:tcPr>
          <w:p w14:paraId="5DA4224B" w14:textId="77777777" w:rsidR="00797880" w:rsidRPr="0075280A" w:rsidRDefault="00797880" w:rsidP="00797880">
            <w:pPr>
              <w:pStyle w:val="Tablebody"/>
              <w:keepNext/>
              <w:jc w:val="center"/>
            </w:pPr>
            <w:r w:rsidRPr="0075280A">
              <w:rPr>
                <w:rFonts w:ascii="Cambria Math" w:hAnsi="Cambria Math"/>
              </w:rPr>
              <w:t>−</w:t>
            </w:r>
            <w:r w:rsidRPr="0075280A">
              <w:t>1,9</w:t>
            </w:r>
          </w:p>
        </w:tc>
        <w:tc>
          <w:tcPr>
            <w:tcW w:w="1134" w:type="dxa"/>
            <w:tcBorders>
              <w:top w:val="nil"/>
              <w:bottom w:val="nil"/>
            </w:tcBorders>
            <w:vAlign w:val="center"/>
          </w:tcPr>
          <w:p w14:paraId="7CC47461" w14:textId="77777777" w:rsidR="00797880" w:rsidRPr="0075280A" w:rsidRDefault="00797880" w:rsidP="00797880">
            <w:pPr>
              <w:pStyle w:val="Tablebody"/>
              <w:keepNext/>
              <w:jc w:val="center"/>
            </w:pPr>
            <w:r w:rsidRPr="0075280A">
              <w:rPr>
                <w:rFonts w:ascii="Cambria Math" w:hAnsi="Cambria Math"/>
              </w:rPr>
              <w:t>−</w:t>
            </w:r>
            <w:r w:rsidRPr="0075280A">
              <w:t>1,4</w:t>
            </w:r>
          </w:p>
        </w:tc>
        <w:tc>
          <w:tcPr>
            <w:tcW w:w="1134" w:type="dxa"/>
            <w:tcBorders>
              <w:top w:val="nil"/>
              <w:bottom w:val="nil"/>
            </w:tcBorders>
            <w:vAlign w:val="center"/>
          </w:tcPr>
          <w:p w14:paraId="17B1A4FA" w14:textId="77777777" w:rsidR="00797880" w:rsidRPr="0075280A" w:rsidRDefault="00797880" w:rsidP="00797880">
            <w:pPr>
              <w:pStyle w:val="Tablebody"/>
              <w:keepNext/>
              <w:jc w:val="center"/>
            </w:pPr>
            <w:r w:rsidRPr="0075280A">
              <w:rPr>
                <w:rFonts w:ascii="Cambria Math" w:hAnsi="Cambria Math"/>
              </w:rPr>
              <w:t>−</w:t>
            </w:r>
            <w:r w:rsidRPr="0075280A">
              <w:t>2,0</w:t>
            </w:r>
          </w:p>
        </w:tc>
      </w:tr>
      <w:tr w:rsidR="0002191E" w:rsidRPr="0075280A" w14:paraId="0F8CDAED" w14:textId="77777777" w:rsidTr="00536783">
        <w:trPr>
          <w:cantSplit/>
          <w:jc w:val="center"/>
        </w:trPr>
        <w:tc>
          <w:tcPr>
            <w:tcW w:w="737" w:type="dxa"/>
            <w:vMerge/>
            <w:tcBorders>
              <w:bottom w:val="single" w:sz="12" w:space="0" w:color="000000"/>
              <w:right w:val="single" w:sz="12" w:space="0" w:color="000000"/>
            </w:tcBorders>
            <w:vAlign w:val="center"/>
          </w:tcPr>
          <w:p w14:paraId="0CA229B2" w14:textId="77777777" w:rsidR="00797880" w:rsidRPr="0075280A" w:rsidRDefault="00797880" w:rsidP="00797880">
            <w:pPr>
              <w:pStyle w:val="Tablebody"/>
              <w:keepNext/>
              <w:jc w:val="center"/>
            </w:pPr>
          </w:p>
        </w:tc>
        <w:tc>
          <w:tcPr>
            <w:tcW w:w="2835" w:type="dxa"/>
            <w:tcBorders>
              <w:top w:val="nil"/>
              <w:left w:val="single" w:sz="12" w:space="0" w:color="000000"/>
              <w:bottom w:val="single" w:sz="12" w:space="0" w:color="000000"/>
              <w:right w:val="single" w:sz="12" w:space="0" w:color="000000"/>
            </w:tcBorders>
            <w:vAlign w:val="center"/>
          </w:tcPr>
          <w:p w14:paraId="442653AD" w14:textId="77777777" w:rsidR="00797880" w:rsidRPr="0075280A" w:rsidRDefault="00797880" w:rsidP="00797880">
            <w:pPr>
              <w:pStyle w:val="Tablebody"/>
              <w:keepNext/>
            </w:pPr>
            <w:r w:rsidRPr="0075280A">
              <w:t xml:space="preserve">Minimum, </w:t>
            </w:r>
            <m:oMath>
              <m:r>
                <w:rPr>
                  <w:rFonts w:ascii="Cambria Math" w:hAnsi="Cambria Math"/>
                </w:rPr>
                <m:t>φ=1</m:t>
              </m:r>
            </m:oMath>
          </w:p>
        </w:tc>
        <w:tc>
          <w:tcPr>
            <w:tcW w:w="1134" w:type="dxa"/>
            <w:tcBorders>
              <w:top w:val="nil"/>
              <w:left w:val="single" w:sz="12" w:space="0" w:color="000000"/>
              <w:bottom w:val="single" w:sz="12" w:space="0" w:color="000000"/>
            </w:tcBorders>
            <w:vAlign w:val="center"/>
          </w:tcPr>
          <w:p w14:paraId="0D64EEAA" w14:textId="77777777" w:rsidR="00797880" w:rsidRPr="0075280A" w:rsidRDefault="00797880" w:rsidP="00797880">
            <w:pPr>
              <w:pStyle w:val="Tablebody"/>
              <w:keepNext/>
              <w:jc w:val="center"/>
            </w:pPr>
            <w:r w:rsidRPr="0075280A">
              <w:rPr>
                <w:rFonts w:ascii="Cambria Math" w:hAnsi="Cambria Math"/>
              </w:rPr>
              <w:t>−</w:t>
            </w:r>
            <w:r w:rsidRPr="0075280A">
              <w:t>1,4</w:t>
            </w:r>
          </w:p>
        </w:tc>
        <w:tc>
          <w:tcPr>
            <w:tcW w:w="1134" w:type="dxa"/>
            <w:tcBorders>
              <w:top w:val="nil"/>
              <w:bottom w:val="single" w:sz="12" w:space="0" w:color="000000"/>
            </w:tcBorders>
            <w:vAlign w:val="center"/>
          </w:tcPr>
          <w:p w14:paraId="7424A8ED" w14:textId="77777777" w:rsidR="00797880" w:rsidRPr="0075280A" w:rsidRDefault="00797880" w:rsidP="00797880">
            <w:pPr>
              <w:pStyle w:val="Tablebody"/>
              <w:keepNext/>
              <w:jc w:val="center"/>
            </w:pPr>
            <w:r w:rsidRPr="0075280A">
              <w:rPr>
                <w:rFonts w:ascii="Cambria Math" w:hAnsi="Cambria Math"/>
              </w:rPr>
              <w:t>−</w:t>
            </w:r>
            <w:r w:rsidRPr="0075280A">
              <w:t>2,0</w:t>
            </w:r>
          </w:p>
        </w:tc>
        <w:tc>
          <w:tcPr>
            <w:tcW w:w="1134" w:type="dxa"/>
            <w:tcBorders>
              <w:top w:val="nil"/>
              <w:bottom w:val="single" w:sz="12" w:space="0" w:color="000000"/>
            </w:tcBorders>
            <w:vAlign w:val="center"/>
          </w:tcPr>
          <w:p w14:paraId="3D717CA4" w14:textId="77777777" w:rsidR="00797880" w:rsidRPr="0075280A" w:rsidRDefault="00797880" w:rsidP="00797880">
            <w:pPr>
              <w:pStyle w:val="Tablebody"/>
              <w:keepNext/>
              <w:jc w:val="center"/>
            </w:pPr>
            <w:r w:rsidRPr="0075280A">
              <w:rPr>
                <w:rFonts w:ascii="Cambria Math" w:hAnsi="Cambria Math"/>
              </w:rPr>
              <w:t>−</w:t>
            </w:r>
            <w:r w:rsidRPr="0075280A">
              <w:t>1,5</w:t>
            </w:r>
          </w:p>
        </w:tc>
        <w:tc>
          <w:tcPr>
            <w:tcW w:w="1134" w:type="dxa"/>
            <w:tcBorders>
              <w:top w:val="nil"/>
              <w:bottom w:val="single" w:sz="12" w:space="0" w:color="000000"/>
            </w:tcBorders>
            <w:vAlign w:val="center"/>
          </w:tcPr>
          <w:p w14:paraId="45C772D3" w14:textId="77777777" w:rsidR="00797880" w:rsidRPr="0075280A" w:rsidRDefault="00797880" w:rsidP="00797880">
            <w:pPr>
              <w:pStyle w:val="Tablebody"/>
              <w:keepNext/>
              <w:jc w:val="center"/>
            </w:pPr>
            <w:r w:rsidRPr="0075280A">
              <w:rPr>
                <w:rFonts w:ascii="Cambria Math" w:hAnsi="Cambria Math"/>
              </w:rPr>
              <w:t>−</w:t>
            </w:r>
            <w:r w:rsidRPr="0075280A">
              <w:t>2,0</w:t>
            </w:r>
          </w:p>
        </w:tc>
      </w:tr>
      <w:tr w:rsidR="0002191E" w:rsidRPr="0075280A" w14:paraId="5BC7249A" w14:textId="77777777" w:rsidTr="00536783">
        <w:trPr>
          <w:cantSplit/>
          <w:jc w:val="center"/>
        </w:trPr>
        <w:tc>
          <w:tcPr>
            <w:tcW w:w="737" w:type="dxa"/>
            <w:vMerge w:val="restart"/>
            <w:tcBorders>
              <w:top w:val="single" w:sz="12" w:space="0" w:color="000000"/>
              <w:right w:val="single" w:sz="12" w:space="0" w:color="000000"/>
            </w:tcBorders>
            <w:vAlign w:val="center"/>
          </w:tcPr>
          <w:p w14:paraId="29B77A82" w14:textId="77777777" w:rsidR="00797880" w:rsidRPr="0075280A" w:rsidRDefault="00797880" w:rsidP="00797880">
            <w:pPr>
              <w:pStyle w:val="Tablebody"/>
              <w:keepNext/>
              <w:jc w:val="center"/>
            </w:pPr>
            <w:r w:rsidRPr="0075280A">
              <w:t>30°</w:t>
            </w:r>
          </w:p>
        </w:tc>
        <w:tc>
          <w:tcPr>
            <w:tcW w:w="2835" w:type="dxa"/>
            <w:tcBorders>
              <w:top w:val="single" w:sz="12" w:space="0" w:color="000000"/>
              <w:left w:val="single" w:sz="12" w:space="0" w:color="000000"/>
              <w:bottom w:val="nil"/>
              <w:right w:val="single" w:sz="12" w:space="0" w:color="000000"/>
            </w:tcBorders>
            <w:vAlign w:val="center"/>
          </w:tcPr>
          <w:p w14:paraId="7EE3A0D8" w14:textId="77777777" w:rsidR="00797880" w:rsidRPr="0075280A" w:rsidRDefault="00797880" w:rsidP="00797880">
            <w:pPr>
              <w:pStyle w:val="Tablebody"/>
              <w:keepNext/>
              <w:rPr>
                <w:rFonts w:ascii="Symbol" w:hAnsi="Symbol"/>
              </w:rPr>
            </w:pPr>
            <w:r w:rsidRPr="0075280A">
              <w:t xml:space="preserve">Maximum, all values of </w:t>
            </w:r>
            <m:oMath>
              <m:r>
                <w:rPr>
                  <w:rFonts w:ascii="Cambria Math" w:hAnsi="Cambria Math"/>
                </w:rPr>
                <m:t>φ</m:t>
              </m:r>
            </m:oMath>
          </w:p>
        </w:tc>
        <w:tc>
          <w:tcPr>
            <w:tcW w:w="1134" w:type="dxa"/>
            <w:tcBorders>
              <w:top w:val="single" w:sz="12" w:space="0" w:color="000000"/>
              <w:left w:val="single" w:sz="12" w:space="0" w:color="000000"/>
              <w:bottom w:val="nil"/>
            </w:tcBorders>
            <w:vAlign w:val="center"/>
          </w:tcPr>
          <w:p w14:paraId="7D9E7394" w14:textId="77777777" w:rsidR="00797880" w:rsidRPr="0075280A" w:rsidRDefault="00797880" w:rsidP="00797880">
            <w:pPr>
              <w:pStyle w:val="Tablebody"/>
              <w:keepNext/>
              <w:jc w:val="center"/>
            </w:pPr>
            <w:r w:rsidRPr="0075280A">
              <w:rPr>
                <w:rFonts w:ascii="Cambria Math" w:hAnsi="Cambria Math"/>
              </w:rPr>
              <w:t>+</w:t>
            </w:r>
            <w:r w:rsidRPr="0075280A">
              <w:t>1,3</w:t>
            </w:r>
          </w:p>
        </w:tc>
        <w:tc>
          <w:tcPr>
            <w:tcW w:w="1134" w:type="dxa"/>
            <w:tcBorders>
              <w:top w:val="single" w:sz="12" w:space="0" w:color="000000"/>
              <w:bottom w:val="nil"/>
            </w:tcBorders>
            <w:vAlign w:val="center"/>
          </w:tcPr>
          <w:p w14:paraId="42C4F15F" w14:textId="77777777" w:rsidR="00797880" w:rsidRPr="0075280A" w:rsidRDefault="00797880" w:rsidP="00797880">
            <w:pPr>
              <w:pStyle w:val="Tablebody"/>
              <w:keepNext/>
              <w:jc w:val="center"/>
            </w:pPr>
            <w:r w:rsidRPr="0075280A">
              <w:rPr>
                <w:rFonts w:ascii="Cambria Math" w:hAnsi="Cambria Math"/>
              </w:rPr>
              <w:t>+</w:t>
            </w:r>
            <w:r w:rsidRPr="0075280A">
              <w:t>1,9</w:t>
            </w:r>
          </w:p>
        </w:tc>
        <w:tc>
          <w:tcPr>
            <w:tcW w:w="1134" w:type="dxa"/>
            <w:tcBorders>
              <w:top w:val="single" w:sz="12" w:space="0" w:color="000000"/>
              <w:bottom w:val="nil"/>
            </w:tcBorders>
            <w:vAlign w:val="center"/>
          </w:tcPr>
          <w:p w14:paraId="186CA60D" w14:textId="77777777" w:rsidR="00797880" w:rsidRPr="0075280A" w:rsidRDefault="00797880" w:rsidP="00797880">
            <w:pPr>
              <w:pStyle w:val="Tablebody"/>
              <w:keepNext/>
              <w:jc w:val="center"/>
            </w:pPr>
            <w:r w:rsidRPr="0075280A">
              <w:rPr>
                <w:rFonts w:ascii="Cambria Math" w:hAnsi="Cambria Math"/>
              </w:rPr>
              <w:t>+</w:t>
            </w:r>
            <w:r w:rsidRPr="0075280A">
              <w:t>1,6</w:t>
            </w:r>
          </w:p>
        </w:tc>
        <w:tc>
          <w:tcPr>
            <w:tcW w:w="1134" w:type="dxa"/>
            <w:tcBorders>
              <w:top w:val="single" w:sz="12" w:space="0" w:color="000000"/>
              <w:bottom w:val="nil"/>
            </w:tcBorders>
            <w:vAlign w:val="center"/>
          </w:tcPr>
          <w:p w14:paraId="1B2B00B7" w14:textId="77777777" w:rsidR="00797880" w:rsidRPr="0075280A" w:rsidRDefault="00797880" w:rsidP="00797880">
            <w:pPr>
              <w:pStyle w:val="Tablebody"/>
              <w:keepNext/>
              <w:jc w:val="center"/>
            </w:pPr>
            <w:r w:rsidRPr="0075280A">
              <w:rPr>
                <w:rFonts w:ascii="Cambria Math" w:hAnsi="Cambria Math"/>
              </w:rPr>
              <w:t>+</w:t>
            </w:r>
            <w:r w:rsidRPr="0075280A">
              <w:t>0,7</w:t>
            </w:r>
          </w:p>
        </w:tc>
      </w:tr>
      <w:tr w:rsidR="0002191E" w:rsidRPr="0075280A" w14:paraId="2DF276FD" w14:textId="77777777" w:rsidTr="00536783">
        <w:trPr>
          <w:cantSplit/>
          <w:jc w:val="center"/>
        </w:trPr>
        <w:tc>
          <w:tcPr>
            <w:tcW w:w="737" w:type="dxa"/>
            <w:vMerge/>
            <w:tcBorders>
              <w:right w:val="single" w:sz="12" w:space="0" w:color="000000"/>
            </w:tcBorders>
            <w:vAlign w:val="center"/>
          </w:tcPr>
          <w:p w14:paraId="01D403A9" w14:textId="77777777" w:rsidR="00797880" w:rsidRPr="0075280A" w:rsidRDefault="00797880" w:rsidP="00797880">
            <w:pPr>
              <w:pStyle w:val="Tablebody"/>
              <w:keepNext/>
              <w:jc w:val="center"/>
            </w:pPr>
          </w:p>
        </w:tc>
        <w:tc>
          <w:tcPr>
            <w:tcW w:w="2835" w:type="dxa"/>
            <w:tcBorders>
              <w:top w:val="nil"/>
              <w:left w:val="single" w:sz="12" w:space="0" w:color="000000"/>
              <w:bottom w:val="nil"/>
              <w:right w:val="single" w:sz="12" w:space="0" w:color="000000"/>
            </w:tcBorders>
            <w:vAlign w:val="center"/>
          </w:tcPr>
          <w:p w14:paraId="3D9D2A75" w14:textId="77777777" w:rsidR="00797880" w:rsidRPr="0075280A" w:rsidRDefault="00797880" w:rsidP="00797880">
            <w:pPr>
              <w:pStyle w:val="Tablebody"/>
              <w:keepNext/>
            </w:pPr>
            <w:r w:rsidRPr="0075280A">
              <w:t xml:space="preserve">Minimum, </w:t>
            </w:r>
            <m:oMath>
              <m:r>
                <w:rPr>
                  <w:rFonts w:ascii="Cambria Math" w:hAnsi="Cambria Math"/>
                </w:rPr>
                <m:t>φ=0</m:t>
              </m:r>
            </m:oMath>
          </w:p>
        </w:tc>
        <w:tc>
          <w:tcPr>
            <w:tcW w:w="1134" w:type="dxa"/>
            <w:tcBorders>
              <w:top w:val="nil"/>
              <w:left w:val="single" w:sz="12" w:space="0" w:color="000000"/>
              <w:bottom w:val="nil"/>
            </w:tcBorders>
            <w:vAlign w:val="center"/>
          </w:tcPr>
          <w:p w14:paraId="5172AFF5" w14:textId="77777777" w:rsidR="00797880" w:rsidRPr="0075280A" w:rsidRDefault="00797880" w:rsidP="00797880">
            <w:pPr>
              <w:pStyle w:val="Tablebody"/>
              <w:keepNext/>
              <w:jc w:val="center"/>
            </w:pPr>
            <w:r w:rsidRPr="0075280A">
              <w:rPr>
                <w:rFonts w:ascii="Cambria Math" w:hAnsi="Cambria Math"/>
              </w:rPr>
              <w:t>−</w:t>
            </w:r>
            <w:r w:rsidRPr="0075280A">
              <w:t>1,4</w:t>
            </w:r>
          </w:p>
        </w:tc>
        <w:tc>
          <w:tcPr>
            <w:tcW w:w="1134" w:type="dxa"/>
            <w:tcBorders>
              <w:top w:val="nil"/>
              <w:bottom w:val="nil"/>
            </w:tcBorders>
            <w:vAlign w:val="center"/>
          </w:tcPr>
          <w:p w14:paraId="37D53899" w14:textId="77777777" w:rsidR="00797880" w:rsidRPr="0075280A" w:rsidRDefault="00797880" w:rsidP="00797880">
            <w:pPr>
              <w:pStyle w:val="Tablebody"/>
              <w:keepNext/>
              <w:jc w:val="center"/>
            </w:pPr>
            <w:r w:rsidRPr="0075280A">
              <w:rPr>
                <w:rFonts w:ascii="Cambria Math" w:hAnsi="Cambria Math"/>
              </w:rPr>
              <w:t>−</w:t>
            </w:r>
            <w:r w:rsidRPr="0075280A">
              <w:t>1,9</w:t>
            </w:r>
          </w:p>
        </w:tc>
        <w:tc>
          <w:tcPr>
            <w:tcW w:w="1134" w:type="dxa"/>
            <w:tcBorders>
              <w:top w:val="nil"/>
              <w:bottom w:val="nil"/>
            </w:tcBorders>
            <w:vAlign w:val="center"/>
          </w:tcPr>
          <w:p w14:paraId="09E92352" w14:textId="77777777" w:rsidR="00797880" w:rsidRPr="0075280A" w:rsidRDefault="00797880" w:rsidP="00797880">
            <w:pPr>
              <w:pStyle w:val="Tablebody"/>
              <w:keepNext/>
              <w:jc w:val="center"/>
            </w:pPr>
            <w:r w:rsidRPr="0075280A">
              <w:rPr>
                <w:rFonts w:ascii="Cambria Math" w:hAnsi="Cambria Math"/>
              </w:rPr>
              <w:t>−</w:t>
            </w:r>
            <w:r w:rsidRPr="0075280A">
              <w:t>1,4</w:t>
            </w:r>
          </w:p>
        </w:tc>
        <w:tc>
          <w:tcPr>
            <w:tcW w:w="1134" w:type="dxa"/>
            <w:tcBorders>
              <w:top w:val="nil"/>
              <w:bottom w:val="nil"/>
            </w:tcBorders>
            <w:vAlign w:val="center"/>
          </w:tcPr>
          <w:p w14:paraId="4FFCBD2E" w14:textId="77777777" w:rsidR="00797880" w:rsidRPr="0075280A" w:rsidRDefault="00797880" w:rsidP="00797880">
            <w:pPr>
              <w:pStyle w:val="Tablebody"/>
              <w:keepNext/>
              <w:jc w:val="center"/>
            </w:pPr>
            <w:r w:rsidRPr="0075280A">
              <w:rPr>
                <w:rFonts w:ascii="Cambria Math" w:hAnsi="Cambria Math"/>
              </w:rPr>
              <w:t>−</w:t>
            </w:r>
            <w:r w:rsidRPr="0075280A">
              <w:t>2,0</w:t>
            </w:r>
          </w:p>
        </w:tc>
      </w:tr>
      <w:tr w:rsidR="00797880" w:rsidRPr="0075280A" w14:paraId="2EE45522" w14:textId="77777777" w:rsidTr="00536783">
        <w:trPr>
          <w:cantSplit/>
          <w:jc w:val="center"/>
        </w:trPr>
        <w:tc>
          <w:tcPr>
            <w:tcW w:w="737" w:type="dxa"/>
            <w:vMerge/>
            <w:tcBorders>
              <w:bottom w:val="single" w:sz="12" w:space="0" w:color="000000"/>
              <w:right w:val="single" w:sz="12" w:space="0" w:color="000000"/>
            </w:tcBorders>
            <w:vAlign w:val="center"/>
          </w:tcPr>
          <w:p w14:paraId="49CB8341" w14:textId="77777777" w:rsidR="00797880" w:rsidRPr="0075280A" w:rsidRDefault="00797880" w:rsidP="00797880">
            <w:pPr>
              <w:pStyle w:val="Tablebody"/>
              <w:jc w:val="center"/>
            </w:pPr>
          </w:p>
        </w:tc>
        <w:tc>
          <w:tcPr>
            <w:tcW w:w="2835" w:type="dxa"/>
            <w:tcBorders>
              <w:top w:val="nil"/>
              <w:left w:val="single" w:sz="12" w:space="0" w:color="000000"/>
              <w:bottom w:val="single" w:sz="12" w:space="0" w:color="000000"/>
              <w:right w:val="single" w:sz="12" w:space="0" w:color="000000"/>
            </w:tcBorders>
            <w:vAlign w:val="center"/>
          </w:tcPr>
          <w:p w14:paraId="1F77290F" w14:textId="77777777" w:rsidR="00797880" w:rsidRPr="0075280A" w:rsidRDefault="00797880" w:rsidP="00797880">
            <w:pPr>
              <w:pStyle w:val="Tablebody"/>
            </w:pPr>
            <w:r w:rsidRPr="0075280A">
              <w:t xml:space="preserve">Minimum, </w:t>
            </w:r>
            <m:oMath>
              <m:r>
                <w:rPr>
                  <w:rFonts w:ascii="Cambria Math" w:hAnsi="Cambria Math"/>
                </w:rPr>
                <m:t>φ=1</m:t>
              </m:r>
            </m:oMath>
          </w:p>
        </w:tc>
        <w:tc>
          <w:tcPr>
            <w:tcW w:w="1134" w:type="dxa"/>
            <w:tcBorders>
              <w:top w:val="nil"/>
              <w:left w:val="single" w:sz="12" w:space="0" w:color="000000"/>
            </w:tcBorders>
            <w:vAlign w:val="center"/>
          </w:tcPr>
          <w:p w14:paraId="396EF320" w14:textId="77777777" w:rsidR="00797880" w:rsidRPr="0075280A" w:rsidRDefault="00797880" w:rsidP="00797880">
            <w:pPr>
              <w:pStyle w:val="Tablebody"/>
              <w:jc w:val="center"/>
            </w:pPr>
            <w:r w:rsidRPr="0075280A">
              <w:rPr>
                <w:rFonts w:ascii="Cambria Math" w:hAnsi="Cambria Math"/>
              </w:rPr>
              <w:t>−</w:t>
            </w:r>
            <w:r w:rsidRPr="0075280A">
              <w:t>1,4</w:t>
            </w:r>
          </w:p>
        </w:tc>
        <w:tc>
          <w:tcPr>
            <w:tcW w:w="1134" w:type="dxa"/>
            <w:tcBorders>
              <w:top w:val="nil"/>
            </w:tcBorders>
            <w:vAlign w:val="center"/>
          </w:tcPr>
          <w:p w14:paraId="7071E1D2" w14:textId="77777777" w:rsidR="00797880" w:rsidRPr="0075280A" w:rsidRDefault="00797880" w:rsidP="00797880">
            <w:pPr>
              <w:pStyle w:val="Tablebody"/>
              <w:jc w:val="center"/>
            </w:pPr>
            <w:r w:rsidRPr="0075280A">
              <w:rPr>
                <w:rFonts w:ascii="Cambria Math" w:hAnsi="Cambria Math"/>
              </w:rPr>
              <w:t>−</w:t>
            </w:r>
            <w:r w:rsidRPr="0075280A">
              <w:t>1,8</w:t>
            </w:r>
          </w:p>
        </w:tc>
        <w:tc>
          <w:tcPr>
            <w:tcW w:w="1134" w:type="dxa"/>
            <w:tcBorders>
              <w:top w:val="nil"/>
            </w:tcBorders>
            <w:vAlign w:val="center"/>
          </w:tcPr>
          <w:p w14:paraId="5BF13544" w14:textId="77777777" w:rsidR="00797880" w:rsidRPr="0075280A" w:rsidRDefault="00797880" w:rsidP="00797880">
            <w:pPr>
              <w:pStyle w:val="Tablebody"/>
              <w:jc w:val="center"/>
            </w:pPr>
            <w:r w:rsidRPr="0075280A">
              <w:rPr>
                <w:rFonts w:ascii="Cambria Math" w:hAnsi="Cambria Math"/>
              </w:rPr>
              <w:t>−</w:t>
            </w:r>
            <w:r w:rsidRPr="0075280A">
              <w:t>1,4</w:t>
            </w:r>
          </w:p>
        </w:tc>
        <w:tc>
          <w:tcPr>
            <w:tcW w:w="1134" w:type="dxa"/>
            <w:tcBorders>
              <w:top w:val="nil"/>
            </w:tcBorders>
            <w:vAlign w:val="center"/>
          </w:tcPr>
          <w:p w14:paraId="4F9554D5" w14:textId="77777777" w:rsidR="00797880" w:rsidRPr="0075280A" w:rsidRDefault="00797880" w:rsidP="00797880">
            <w:pPr>
              <w:pStyle w:val="Tablebody"/>
              <w:jc w:val="center"/>
            </w:pPr>
            <w:r w:rsidRPr="0075280A">
              <w:rPr>
                <w:rFonts w:ascii="Cambria Math" w:hAnsi="Cambria Math"/>
              </w:rPr>
              <w:t>−</w:t>
            </w:r>
            <w:r w:rsidRPr="0075280A">
              <w:t>2,0</w:t>
            </w:r>
          </w:p>
        </w:tc>
      </w:tr>
    </w:tbl>
    <w:p w14:paraId="08A2C675" w14:textId="77777777" w:rsidR="006F3D39" w:rsidRPr="0075280A" w:rsidRDefault="006F3D39" w:rsidP="006F3D39">
      <w:pPr>
        <w:pStyle w:val="BodyText"/>
      </w:pPr>
      <w:bookmarkStart w:id="4538" w:name="_Ref8286638"/>
    </w:p>
    <w:p w14:paraId="67A42675" w14:textId="0842D142" w:rsidR="009A4EE0" w:rsidRPr="0075280A" w:rsidRDefault="00294772" w:rsidP="009A4EE0">
      <w:pPr>
        <w:pStyle w:val="Tabletitle"/>
        <w:rPr>
          <w:szCs w:val="22"/>
        </w:rPr>
      </w:pPr>
      <w:bookmarkStart w:id="4539" w:name="_Toc49247115"/>
      <w:r w:rsidRPr="0075280A">
        <w:t>Table </w:t>
      </w:r>
      <w:r w:rsidR="009A4EE0" w:rsidRPr="0075280A">
        <w:t>D.</w:t>
      </w:r>
      <w:r w:rsidR="00DB3A10">
        <w:rPr>
          <w:noProof/>
        </w:rPr>
        <w:t>5</w:t>
      </w:r>
      <w:bookmarkEnd w:id="4538"/>
      <w:r w:rsidR="0002191E" w:rsidRPr="0075280A">
        <w:t xml:space="preserve"> — </w:t>
      </w:r>
      <m:oMath>
        <m:sSub>
          <m:sSubPr>
            <m:ctrlPr>
              <w:rPr>
                <w:rFonts w:ascii="Cambria Math" w:hAnsi="Cambria Math" w:cs="Arial"/>
                <w:i/>
                <w:lang w:val="en-US"/>
              </w:rPr>
            </m:ctrlPr>
          </m:sSubPr>
          <m:e>
            <m:r>
              <m:rPr>
                <m:sty m:val="bi"/>
              </m:rPr>
              <w:rPr>
                <w:rFonts w:ascii="Cambria Math" w:hAnsi="Cambria Math" w:cs="Arial"/>
                <w:lang w:val="en-US"/>
              </w:rPr>
              <m:t>c</m:t>
            </m:r>
          </m:e>
          <m:sub>
            <m:r>
              <m:rPr>
                <m:sty m:val="b"/>
              </m:rPr>
              <w:rPr>
                <w:rFonts w:ascii="Cambria Math" w:hAnsi="Cambria Math" w:cs="Arial"/>
                <w:lang w:val="en-US"/>
              </w:rPr>
              <m:t>p,net</m:t>
            </m:r>
          </m:sub>
        </m:sSub>
      </m:oMath>
      <w:r w:rsidR="009A4EE0" w:rsidRPr="0075280A">
        <w:t xml:space="preserve"> values for duopitch canopies for </w:t>
      </w:r>
      <w:r w:rsidR="009A4EE0" w:rsidRPr="0075280A">
        <w:rPr>
          <w:i/>
        </w:rPr>
        <w:t>α</w:t>
      </w:r>
      <w:r w:rsidR="006F3D39" w:rsidRPr="0075280A">
        <w:t xml:space="preserve"> &lt; 0°</w:t>
      </w:r>
      <w:bookmarkEnd w:id="4539"/>
    </w:p>
    <w:tbl>
      <w:tblPr>
        <w:tblW w:w="800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821"/>
        <w:gridCol w:w="2823"/>
        <w:gridCol w:w="1091"/>
        <w:gridCol w:w="1091"/>
        <w:gridCol w:w="1091"/>
        <w:gridCol w:w="1091"/>
      </w:tblGrid>
      <w:tr w:rsidR="0002191E" w:rsidRPr="00516D5E" w14:paraId="57970746" w14:textId="77777777" w:rsidTr="00536783">
        <w:trPr>
          <w:cantSplit/>
          <w:tblHeader/>
          <w:jc w:val="center"/>
        </w:trPr>
        <w:tc>
          <w:tcPr>
            <w:tcW w:w="821" w:type="dxa"/>
            <w:vMerge w:val="restart"/>
            <w:tcBorders>
              <w:top w:val="single" w:sz="12" w:space="0" w:color="000000"/>
              <w:bottom w:val="single" w:sz="6" w:space="0" w:color="000000"/>
              <w:right w:val="single" w:sz="12" w:space="0" w:color="000000"/>
            </w:tcBorders>
            <w:vAlign w:val="center"/>
          </w:tcPr>
          <w:p w14:paraId="1F6439F0" w14:textId="77777777" w:rsidR="009A4EE0" w:rsidRPr="0075280A" w:rsidRDefault="009A4EE0" w:rsidP="006F3D39">
            <w:pPr>
              <w:pStyle w:val="Tableheader"/>
              <w:keepNext/>
              <w:jc w:val="center"/>
              <w:rPr>
                <w:rFonts w:ascii="Symbol" w:hAnsi="Symbol"/>
              </w:rPr>
            </w:pPr>
            <m:oMathPara>
              <m:oMathParaPr>
                <m:jc m:val="center"/>
              </m:oMathParaPr>
              <m:oMath>
                <m:r>
                  <m:rPr>
                    <m:sty m:val="bi"/>
                  </m:rPr>
                  <w:rPr>
                    <w:rFonts w:ascii="Cambria Math" w:hAnsi="Cambria Math"/>
                  </w:rPr>
                  <m:t>α</m:t>
                </m:r>
              </m:oMath>
            </m:oMathPara>
          </w:p>
        </w:tc>
        <w:tc>
          <w:tcPr>
            <w:tcW w:w="2823" w:type="dxa"/>
            <w:vMerge w:val="restart"/>
            <w:tcBorders>
              <w:top w:val="single" w:sz="12" w:space="0" w:color="000000"/>
              <w:left w:val="single" w:sz="12" w:space="0" w:color="000000"/>
              <w:bottom w:val="single" w:sz="6" w:space="0" w:color="000000"/>
              <w:right w:val="single" w:sz="12" w:space="0" w:color="000000"/>
            </w:tcBorders>
            <w:vAlign w:val="center"/>
          </w:tcPr>
          <w:p w14:paraId="630F6116" w14:textId="77777777" w:rsidR="009A4EE0" w:rsidRPr="0075280A" w:rsidRDefault="009A4EE0" w:rsidP="006F3D39">
            <w:pPr>
              <w:pStyle w:val="Tableheader"/>
              <w:keepNext/>
              <w:jc w:val="center"/>
            </w:pPr>
            <w:r w:rsidRPr="0075280A">
              <w:t xml:space="preserve">Blockage </w:t>
            </w:r>
            <m:oMath>
              <m:r>
                <m:rPr>
                  <m:sty m:val="bi"/>
                </m:rPr>
                <w:rPr>
                  <w:rFonts w:ascii="Cambria Math" w:hAnsi="Cambria Math"/>
                </w:rPr>
                <m:t>φ</m:t>
              </m:r>
            </m:oMath>
          </w:p>
        </w:tc>
        <w:tc>
          <w:tcPr>
            <w:tcW w:w="4364" w:type="dxa"/>
            <w:gridSpan w:val="4"/>
            <w:tcBorders>
              <w:top w:val="single" w:sz="12" w:space="0" w:color="000000"/>
              <w:left w:val="single" w:sz="12" w:space="0" w:color="000000"/>
              <w:bottom w:val="nil"/>
            </w:tcBorders>
            <w:vAlign w:val="center"/>
          </w:tcPr>
          <w:p w14:paraId="600C6BF9" w14:textId="77777777" w:rsidR="009A4EE0" w:rsidRPr="0075280A" w:rsidRDefault="009A4EE0" w:rsidP="006F3D39">
            <w:pPr>
              <w:pStyle w:val="Tableheader"/>
              <w:keepNext/>
              <w:jc w:val="center"/>
              <w:rPr>
                <w:vertAlign w:val="subscript"/>
                <w:lang w:val="fr-FR"/>
              </w:rPr>
            </w:pPr>
            <w:r w:rsidRPr="0075280A">
              <w:rPr>
                <w:lang w:val="fr-FR"/>
              </w:rPr>
              <w:t xml:space="preserve">Net pressure coefficient </w:t>
            </w:r>
            <m:oMath>
              <m:sSub>
                <m:sSubPr>
                  <m:ctrlPr>
                    <w:rPr>
                      <w:rFonts w:ascii="Cambria Math" w:hAnsi="Cambria Math"/>
                      <w:lang w:val="fr-FR"/>
                    </w:rPr>
                  </m:ctrlPr>
                </m:sSubPr>
                <m:e>
                  <m:r>
                    <m:rPr>
                      <m:sty m:val="bi"/>
                    </m:rPr>
                    <w:rPr>
                      <w:rFonts w:ascii="Cambria Math" w:hAnsi="Cambria Math"/>
                      <w:lang w:val="fr-FR"/>
                    </w:rPr>
                    <m:t>c</m:t>
                  </m:r>
                </m:e>
                <m:sub>
                  <m:r>
                    <m:rPr>
                      <m:sty m:val="b"/>
                    </m:rPr>
                    <w:rPr>
                      <w:rFonts w:ascii="Cambria Math" w:hAnsi="Cambria Math"/>
                      <w:vertAlign w:val="subscript"/>
                      <w:lang w:val="fr-FR"/>
                    </w:rPr>
                    <m:t>p,net</m:t>
                  </m:r>
                </m:sub>
              </m:sSub>
            </m:oMath>
          </w:p>
        </w:tc>
      </w:tr>
      <w:tr w:rsidR="003762C2" w:rsidRPr="0075280A" w14:paraId="0C8B27B8" w14:textId="77777777" w:rsidTr="006F397F">
        <w:trPr>
          <w:cantSplit/>
          <w:tblHeader/>
          <w:jc w:val="center"/>
        </w:trPr>
        <w:tc>
          <w:tcPr>
            <w:tcW w:w="821" w:type="dxa"/>
            <w:vMerge/>
            <w:tcBorders>
              <w:top w:val="single" w:sz="6" w:space="0" w:color="000000"/>
              <w:bottom w:val="single" w:sz="12" w:space="0" w:color="000000"/>
              <w:right w:val="single" w:sz="12" w:space="0" w:color="000000"/>
            </w:tcBorders>
            <w:vAlign w:val="center"/>
          </w:tcPr>
          <w:p w14:paraId="57FEDDC6" w14:textId="77777777" w:rsidR="009A4EE0" w:rsidRPr="0075280A" w:rsidRDefault="009A4EE0" w:rsidP="006F3D39">
            <w:pPr>
              <w:pStyle w:val="Tableheader"/>
              <w:keepNext/>
              <w:jc w:val="center"/>
              <w:rPr>
                <w:rFonts w:ascii="Symbol" w:hAnsi="Symbol"/>
                <w:lang w:val="fr-FR"/>
              </w:rPr>
            </w:pPr>
            <w:bookmarkStart w:id="4540" w:name="_Hlk219188279"/>
          </w:p>
        </w:tc>
        <w:tc>
          <w:tcPr>
            <w:tcW w:w="2823" w:type="dxa"/>
            <w:vMerge/>
            <w:tcBorders>
              <w:top w:val="single" w:sz="6" w:space="0" w:color="000000"/>
              <w:left w:val="single" w:sz="12" w:space="0" w:color="000000"/>
              <w:bottom w:val="single" w:sz="12" w:space="0" w:color="000000"/>
              <w:right w:val="single" w:sz="12" w:space="0" w:color="000000"/>
            </w:tcBorders>
            <w:vAlign w:val="center"/>
          </w:tcPr>
          <w:p w14:paraId="678ECA7F" w14:textId="77777777" w:rsidR="009A4EE0" w:rsidRPr="0075280A" w:rsidRDefault="009A4EE0" w:rsidP="006F3D39">
            <w:pPr>
              <w:pStyle w:val="Tableheader"/>
              <w:keepNext/>
              <w:jc w:val="center"/>
              <w:rPr>
                <w:lang w:val="fr-FR"/>
              </w:rPr>
            </w:pPr>
          </w:p>
        </w:tc>
        <w:tc>
          <w:tcPr>
            <w:tcW w:w="1091" w:type="dxa"/>
            <w:tcBorders>
              <w:top w:val="nil"/>
              <w:left w:val="single" w:sz="12" w:space="0" w:color="000000"/>
              <w:bottom w:val="single" w:sz="12" w:space="0" w:color="000000"/>
            </w:tcBorders>
            <w:vAlign w:val="center"/>
          </w:tcPr>
          <w:p w14:paraId="6BFB549C" w14:textId="77777777" w:rsidR="009A4EE0" w:rsidRPr="0075280A" w:rsidRDefault="009A4EE0" w:rsidP="006F3D39">
            <w:pPr>
              <w:pStyle w:val="Tableheader"/>
              <w:keepNext/>
              <w:jc w:val="center"/>
            </w:pPr>
            <w:r w:rsidRPr="0075280A">
              <w:t>A</w:t>
            </w:r>
          </w:p>
        </w:tc>
        <w:tc>
          <w:tcPr>
            <w:tcW w:w="1091" w:type="dxa"/>
            <w:tcBorders>
              <w:top w:val="nil"/>
              <w:bottom w:val="single" w:sz="12" w:space="0" w:color="000000"/>
            </w:tcBorders>
            <w:vAlign w:val="center"/>
          </w:tcPr>
          <w:p w14:paraId="23E9C2C9" w14:textId="77777777" w:rsidR="009A4EE0" w:rsidRPr="0075280A" w:rsidRDefault="009A4EE0" w:rsidP="006F3D39">
            <w:pPr>
              <w:pStyle w:val="Tableheader"/>
              <w:keepNext/>
              <w:jc w:val="center"/>
            </w:pPr>
            <w:r w:rsidRPr="0075280A">
              <w:t>B</w:t>
            </w:r>
          </w:p>
        </w:tc>
        <w:tc>
          <w:tcPr>
            <w:tcW w:w="1091" w:type="dxa"/>
            <w:tcBorders>
              <w:top w:val="nil"/>
              <w:bottom w:val="single" w:sz="12" w:space="0" w:color="000000"/>
            </w:tcBorders>
            <w:vAlign w:val="center"/>
          </w:tcPr>
          <w:p w14:paraId="59E251E4" w14:textId="77777777" w:rsidR="009A4EE0" w:rsidRPr="0075280A" w:rsidRDefault="009A4EE0" w:rsidP="006F3D39">
            <w:pPr>
              <w:pStyle w:val="Tableheader"/>
              <w:keepNext/>
              <w:jc w:val="center"/>
            </w:pPr>
            <w:r w:rsidRPr="0075280A">
              <w:t>C</w:t>
            </w:r>
          </w:p>
        </w:tc>
        <w:tc>
          <w:tcPr>
            <w:tcW w:w="1091" w:type="dxa"/>
            <w:tcBorders>
              <w:top w:val="nil"/>
              <w:bottom w:val="single" w:sz="12" w:space="0" w:color="000000"/>
            </w:tcBorders>
            <w:vAlign w:val="center"/>
          </w:tcPr>
          <w:p w14:paraId="5A6C6C7F" w14:textId="77777777" w:rsidR="009A4EE0" w:rsidRPr="0075280A" w:rsidRDefault="009A4EE0" w:rsidP="006F3D39">
            <w:pPr>
              <w:pStyle w:val="Tableheader"/>
              <w:keepNext/>
              <w:jc w:val="center"/>
            </w:pPr>
            <w:r w:rsidRPr="0075280A">
              <w:t>A</w:t>
            </w:r>
          </w:p>
        </w:tc>
      </w:tr>
      <w:bookmarkEnd w:id="4540"/>
      <w:tr w:rsidR="0002191E" w:rsidRPr="0075280A" w14:paraId="748F98EA" w14:textId="77777777" w:rsidTr="00536783">
        <w:trPr>
          <w:cantSplit/>
          <w:jc w:val="center"/>
        </w:trPr>
        <w:tc>
          <w:tcPr>
            <w:tcW w:w="821" w:type="dxa"/>
            <w:vMerge w:val="restart"/>
            <w:tcBorders>
              <w:top w:val="single" w:sz="12" w:space="0" w:color="000000"/>
              <w:right w:val="single" w:sz="12" w:space="0" w:color="000000"/>
            </w:tcBorders>
            <w:vAlign w:val="center"/>
          </w:tcPr>
          <w:p w14:paraId="517F80AE" w14:textId="77777777" w:rsidR="006F397F" w:rsidRPr="0075280A" w:rsidRDefault="006F397F" w:rsidP="006F3D39">
            <w:pPr>
              <w:pStyle w:val="Tablebody"/>
              <w:keepNext/>
              <w:jc w:val="center"/>
            </w:pPr>
            <w:r w:rsidRPr="0075280A">
              <w:rPr>
                <w:rFonts w:ascii="Cambria Math" w:hAnsi="Cambria Math"/>
              </w:rPr>
              <w:t>−</w:t>
            </w:r>
            <w:r w:rsidRPr="0075280A">
              <w:t>20°</w:t>
            </w:r>
          </w:p>
        </w:tc>
        <w:tc>
          <w:tcPr>
            <w:tcW w:w="2823" w:type="dxa"/>
            <w:tcBorders>
              <w:top w:val="single" w:sz="12" w:space="0" w:color="000000"/>
              <w:left w:val="single" w:sz="12" w:space="0" w:color="000000"/>
              <w:bottom w:val="nil"/>
              <w:right w:val="single" w:sz="12" w:space="0" w:color="000000"/>
            </w:tcBorders>
            <w:vAlign w:val="center"/>
          </w:tcPr>
          <w:p w14:paraId="23786DF3" w14:textId="77777777" w:rsidR="006F397F" w:rsidRPr="0075280A" w:rsidRDefault="006F397F" w:rsidP="006F3D39">
            <w:pPr>
              <w:pStyle w:val="Tablebody"/>
              <w:keepNext/>
              <w:rPr>
                <w:rFonts w:ascii="Symbol" w:hAnsi="Symbol"/>
              </w:rPr>
            </w:pPr>
            <w:r w:rsidRPr="0075280A">
              <w:t xml:space="preserve">Maximum, all values of </w:t>
            </w:r>
            <m:oMath>
              <m:r>
                <w:rPr>
                  <w:rFonts w:ascii="Cambria Math" w:hAnsi="Cambria Math"/>
                </w:rPr>
                <m:t>φ</m:t>
              </m:r>
            </m:oMath>
          </w:p>
        </w:tc>
        <w:tc>
          <w:tcPr>
            <w:tcW w:w="1091" w:type="dxa"/>
            <w:tcBorders>
              <w:top w:val="single" w:sz="12" w:space="0" w:color="000000"/>
              <w:left w:val="single" w:sz="12" w:space="0" w:color="000000"/>
              <w:bottom w:val="nil"/>
            </w:tcBorders>
            <w:vAlign w:val="center"/>
          </w:tcPr>
          <w:p w14:paraId="5E1EDBD7" w14:textId="77777777" w:rsidR="006F397F" w:rsidRPr="0075280A" w:rsidRDefault="006F397F" w:rsidP="006F3D39">
            <w:pPr>
              <w:pStyle w:val="Tablebody"/>
              <w:keepNext/>
              <w:jc w:val="center"/>
            </w:pPr>
            <w:r w:rsidRPr="0075280A">
              <w:rPr>
                <w:rFonts w:ascii="Cambria Math" w:hAnsi="Cambria Math"/>
              </w:rPr>
              <w:t>+</w:t>
            </w:r>
            <w:r w:rsidRPr="0075280A">
              <w:t>0,8</w:t>
            </w:r>
          </w:p>
        </w:tc>
        <w:tc>
          <w:tcPr>
            <w:tcW w:w="1091" w:type="dxa"/>
            <w:tcBorders>
              <w:top w:val="single" w:sz="12" w:space="0" w:color="000000"/>
              <w:bottom w:val="nil"/>
            </w:tcBorders>
            <w:vAlign w:val="center"/>
          </w:tcPr>
          <w:p w14:paraId="60E4BBC4" w14:textId="77777777" w:rsidR="006F397F" w:rsidRPr="0075280A" w:rsidRDefault="006F397F" w:rsidP="006F3D39">
            <w:pPr>
              <w:pStyle w:val="Tablebody"/>
              <w:keepNext/>
              <w:jc w:val="center"/>
            </w:pPr>
            <w:r w:rsidRPr="0075280A">
              <w:rPr>
                <w:rFonts w:ascii="Cambria Math" w:hAnsi="Cambria Math"/>
              </w:rPr>
              <w:t>+</w:t>
            </w:r>
            <w:r w:rsidRPr="0075280A">
              <w:t>1,6</w:t>
            </w:r>
          </w:p>
        </w:tc>
        <w:tc>
          <w:tcPr>
            <w:tcW w:w="1091" w:type="dxa"/>
            <w:tcBorders>
              <w:top w:val="single" w:sz="12" w:space="0" w:color="000000"/>
              <w:bottom w:val="nil"/>
            </w:tcBorders>
            <w:vAlign w:val="center"/>
          </w:tcPr>
          <w:p w14:paraId="4204474A" w14:textId="77777777" w:rsidR="006F397F" w:rsidRPr="0075280A" w:rsidRDefault="006F397F" w:rsidP="006F3D39">
            <w:pPr>
              <w:pStyle w:val="Tablebody"/>
              <w:keepNext/>
              <w:jc w:val="center"/>
            </w:pPr>
            <w:r w:rsidRPr="0075280A">
              <w:rPr>
                <w:rFonts w:ascii="Cambria Math" w:hAnsi="Cambria Math"/>
              </w:rPr>
              <w:t>+</w:t>
            </w:r>
            <w:r w:rsidRPr="0075280A">
              <w:t>0,6</w:t>
            </w:r>
          </w:p>
        </w:tc>
        <w:tc>
          <w:tcPr>
            <w:tcW w:w="1091" w:type="dxa"/>
            <w:tcBorders>
              <w:top w:val="single" w:sz="12" w:space="0" w:color="000000"/>
              <w:bottom w:val="nil"/>
            </w:tcBorders>
            <w:vAlign w:val="center"/>
          </w:tcPr>
          <w:p w14:paraId="392FA9BD" w14:textId="77777777" w:rsidR="006F397F" w:rsidRPr="0075280A" w:rsidRDefault="006F397F" w:rsidP="006F3D39">
            <w:pPr>
              <w:pStyle w:val="Tablebody"/>
              <w:keepNext/>
              <w:jc w:val="center"/>
            </w:pPr>
            <w:r w:rsidRPr="0075280A">
              <w:rPr>
                <w:rFonts w:ascii="Cambria Math" w:hAnsi="Cambria Math"/>
              </w:rPr>
              <w:t>+</w:t>
            </w:r>
            <w:r w:rsidRPr="0075280A">
              <w:t>1,7</w:t>
            </w:r>
          </w:p>
        </w:tc>
      </w:tr>
      <w:tr w:rsidR="0002191E" w:rsidRPr="0075280A" w14:paraId="355D08F6" w14:textId="77777777" w:rsidTr="00536783">
        <w:trPr>
          <w:cantSplit/>
          <w:jc w:val="center"/>
        </w:trPr>
        <w:tc>
          <w:tcPr>
            <w:tcW w:w="821" w:type="dxa"/>
            <w:vMerge/>
            <w:tcBorders>
              <w:right w:val="single" w:sz="12" w:space="0" w:color="000000"/>
            </w:tcBorders>
            <w:vAlign w:val="center"/>
          </w:tcPr>
          <w:p w14:paraId="43EA405E" w14:textId="77777777" w:rsidR="006F397F" w:rsidRPr="0075280A" w:rsidRDefault="006F397F" w:rsidP="006F3D39">
            <w:pPr>
              <w:pStyle w:val="Tablebody"/>
              <w:keepNext/>
              <w:jc w:val="center"/>
            </w:pPr>
          </w:p>
        </w:tc>
        <w:tc>
          <w:tcPr>
            <w:tcW w:w="2823" w:type="dxa"/>
            <w:tcBorders>
              <w:top w:val="nil"/>
              <w:left w:val="single" w:sz="12" w:space="0" w:color="000000"/>
              <w:bottom w:val="nil"/>
              <w:right w:val="single" w:sz="12" w:space="0" w:color="000000"/>
            </w:tcBorders>
            <w:vAlign w:val="center"/>
          </w:tcPr>
          <w:p w14:paraId="0CB43DA1" w14:textId="77777777" w:rsidR="006F397F" w:rsidRPr="0075280A" w:rsidRDefault="006F397F" w:rsidP="006F3D39">
            <w:pPr>
              <w:pStyle w:val="Tablebody"/>
              <w:keepNext/>
            </w:pPr>
            <w:r w:rsidRPr="0075280A">
              <w:t xml:space="preserve">Minimum, </w:t>
            </w:r>
            <m:oMath>
              <m:r>
                <w:rPr>
                  <w:rFonts w:ascii="Cambria Math" w:hAnsi="Cambria Math"/>
                </w:rPr>
                <m:t>φ=0</m:t>
              </m:r>
            </m:oMath>
          </w:p>
        </w:tc>
        <w:tc>
          <w:tcPr>
            <w:tcW w:w="1091" w:type="dxa"/>
            <w:tcBorders>
              <w:top w:val="nil"/>
              <w:left w:val="single" w:sz="12" w:space="0" w:color="000000"/>
              <w:bottom w:val="nil"/>
            </w:tcBorders>
            <w:vAlign w:val="center"/>
          </w:tcPr>
          <w:p w14:paraId="79ACF70B" w14:textId="77777777" w:rsidR="006F397F" w:rsidRPr="0075280A" w:rsidRDefault="006F397F" w:rsidP="006F3D39">
            <w:pPr>
              <w:pStyle w:val="Tablebody"/>
              <w:keepNext/>
              <w:jc w:val="center"/>
            </w:pPr>
            <w:r w:rsidRPr="0075280A">
              <w:rPr>
                <w:rFonts w:ascii="Cambria Math" w:hAnsi="Cambria Math"/>
              </w:rPr>
              <w:t>−</w:t>
            </w:r>
            <w:r w:rsidRPr="0075280A">
              <w:t>0,9</w:t>
            </w:r>
          </w:p>
        </w:tc>
        <w:tc>
          <w:tcPr>
            <w:tcW w:w="1091" w:type="dxa"/>
            <w:tcBorders>
              <w:top w:val="nil"/>
              <w:bottom w:val="nil"/>
            </w:tcBorders>
            <w:vAlign w:val="center"/>
          </w:tcPr>
          <w:p w14:paraId="7B8E4B9E" w14:textId="77777777" w:rsidR="006F397F" w:rsidRPr="0075280A" w:rsidRDefault="006F397F" w:rsidP="006F3D39">
            <w:pPr>
              <w:pStyle w:val="Tablebody"/>
              <w:keepNext/>
              <w:jc w:val="center"/>
            </w:pPr>
            <w:r w:rsidRPr="0075280A">
              <w:rPr>
                <w:rFonts w:ascii="Cambria Math" w:hAnsi="Cambria Math"/>
              </w:rPr>
              <w:t>−</w:t>
            </w:r>
            <w:r w:rsidRPr="0075280A">
              <w:t>1,3</w:t>
            </w:r>
          </w:p>
        </w:tc>
        <w:tc>
          <w:tcPr>
            <w:tcW w:w="1091" w:type="dxa"/>
            <w:tcBorders>
              <w:top w:val="nil"/>
              <w:bottom w:val="nil"/>
            </w:tcBorders>
            <w:vAlign w:val="center"/>
          </w:tcPr>
          <w:p w14:paraId="1CF7D886" w14:textId="77777777" w:rsidR="006F397F" w:rsidRPr="0075280A" w:rsidRDefault="006F397F" w:rsidP="006F3D39">
            <w:pPr>
              <w:pStyle w:val="Tablebody"/>
              <w:keepNext/>
              <w:jc w:val="center"/>
            </w:pPr>
            <w:r w:rsidRPr="0075280A">
              <w:rPr>
                <w:rFonts w:ascii="Cambria Math" w:hAnsi="Cambria Math"/>
              </w:rPr>
              <w:t>−</w:t>
            </w:r>
            <w:r w:rsidRPr="0075280A">
              <w:t>1,6</w:t>
            </w:r>
          </w:p>
        </w:tc>
        <w:tc>
          <w:tcPr>
            <w:tcW w:w="1091" w:type="dxa"/>
            <w:tcBorders>
              <w:top w:val="nil"/>
              <w:bottom w:val="nil"/>
            </w:tcBorders>
            <w:vAlign w:val="center"/>
          </w:tcPr>
          <w:p w14:paraId="6B3A4459" w14:textId="77777777" w:rsidR="006F397F" w:rsidRPr="0075280A" w:rsidRDefault="006F397F" w:rsidP="006F3D39">
            <w:pPr>
              <w:pStyle w:val="Tablebody"/>
              <w:keepNext/>
              <w:jc w:val="center"/>
            </w:pPr>
            <w:r w:rsidRPr="0075280A">
              <w:rPr>
                <w:rFonts w:ascii="Cambria Math" w:hAnsi="Cambria Math"/>
              </w:rPr>
              <w:t>−</w:t>
            </w:r>
            <w:r w:rsidRPr="0075280A">
              <w:t>0,6</w:t>
            </w:r>
          </w:p>
        </w:tc>
      </w:tr>
      <w:tr w:rsidR="0002191E" w:rsidRPr="0075280A" w14:paraId="7432A291" w14:textId="77777777" w:rsidTr="00536783">
        <w:trPr>
          <w:cantSplit/>
          <w:jc w:val="center"/>
        </w:trPr>
        <w:tc>
          <w:tcPr>
            <w:tcW w:w="821" w:type="dxa"/>
            <w:vMerge/>
            <w:tcBorders>
              <w:bottom w:val="single" w:sz="12" w:space="0" w:color="000000"/>
              <w:right w:val="single" w:sz="12" w:space="0" w:color="000000"/>
            </w:tcBorders>
            <w:vAlign w:val="center"/>
          </w:tcPr>
          <w:p w14:paraId="4D2D9E4E" w14:textId="77777777" w:rsidR="006F397F" w:rsidRPr="0075280A" w:rsidRDefault="006F397F" w:rsidP="006F3D39">
            <w:pPr>
              <w:pStyle w:val="Tablebody"/>
              <w:keepNext/>
              <w:jc w:val="center"/>
            </w:pPr>
          </w:p>
        </w:tc>
        <w:tc>
          <w:tcPr>
            <w:tcW w:w="2823" w:type="dxa"/>
            <w:tcBorders>
              <w:top w:val="nil"/>
              <w:left w:val="single" w:sz="12" w:space="0" w:color="000000"/>
              <w:bottom w:val="single" w:sz="12" w:space="0" w:color="000000"/>
              <w:right w:val="single" w:sz="12" w:space="0" w:color="000000"/>
            </w:tcBorders>
            <w:vAlign w:val="center"/>
          </w:tcPr>
          <w:p w14:paraId="6A1F077A" w14:textId="77777777" w:rsidR="006F397F" w:rsidRPr="0075280A" w:rsidRDefault="006F397F" w:rsidP="006F3D39">
            <w:pPr>
              <w:pStyle w:val="Tablebody"/>
              <w:keepNext/>
            </w:pPr>
            <w:r w:rsidRPr="0075280A">
              <w:t xml:space="preserve">Minimum, </w:t>
            </w:r>
            <m:oMath>
              <m:r>
                <w:rPr>
                  <w:rFonts w:ascii="Cambria Math" w:hAnsi="Cambria Math"/>
                </w:rPr>
                <m:t>φ=1</m:t>
              </m:r>
            </m:oMath>
          </w:p>
        </w:tc>
        <w:tc>
          <w:tcPr>
            <w:tcW w:w="1091" w:type="dxa"/>
            <w:tcBorders>
              <w:top w:val="nil"/>
              <w:left w:val="single" w:sz="12" w:space="0" w:color="000000"/>
              <w:bottom w:val="single" w:sz="12" w:space="0" w:color="000000"/>
            </w:tcBorders>
            <w:vAlign w:val="center"/>
          </w:tcPr>
          <w:p w14:paraId="436EB7CD" w14:textId="77777777" w:rsidR="006F397F" w:rsidRPr="0075280A" w:rsidRDefault="006F397F" w:rsidP="006F3D39">
            <w:pPr>
              <w:pStyle w:val="Tablebody"/>
              <w:keepNext/>
              <w:jc w:val="center"/>
            </w:pPr>
            <w:r w:rsidRPr="0075280A">
              <w:rPr>
                <w:rFonts w:ascii="Cambria Math" w:hAnsi="Cambria Math"/>
              </w:rPr>
              <w:t>−</w:t>
            </w:r>
            <w:r w:rsidRPr="0075280A">
              <w:t>1,5</w:t>
            </w:r>
          </w:p>
        </w:tc>
        <w:tc>
          <w:tcPr>
            <w:tcW w:w="1091" w:type="dxa"/>
            <w:tcBorders>
              <w:top w:val="nil"/>
              <w:bottom w:val="single" w:sz="12" w:space="0" w:color="000000"/>
            </w:tcBorders>
            <w:vAlign w:val="center"/>
          </w:tcPr>
          <w:p w14:paraId="098DFD35" w14:textId="77777777" w:rsidR="006F397F" w:rsidRPr="0075280A" w:rsidRDefault="006F397F" w:rsidP="006F3D39">
            <w:pPr>
              <w:pStyle w:val="Tablebody"/>
              <w:keepNext/>
              <w:jc w:val="center"/>
            </w:pPr>
            <w:r w:rsidRPr="0075280A">
              <w:rPr>
                <w:rFonts w:ascii="Cambria Math" w:hAnsi="Cambria Math"/>
              </w:rPr>
              <w:t>−</w:t>
            </w:r>
            <w:r w:rsidRPr="0075280A">
              <w:t>2,4</w:t>
            </w:r>
          </w:p>
        </w:tc>
        <w:tc>
          <w:tcPr>
            <w:tcW w:w="1091" w:type="dxa"/>
            <w:tcBorders>
              <w:top w:val="nil"/>
              <w:bottom w:val="single" w:sz="12" w:space="0" w:color="000000"/>
            </w:tcBorders>
            <w:vAlign w:val="center"/>
          </w:tcPr>
          <w:p w14:paraId="2737838B" w14:textId="77777777" w:rsidR="006F397F" w:rsidRPr="0075280A" w:rsidRDefault="006F397F" w:rsidP="006F3D39">
            <w:pPr>
              <w:pStyle w:val="Tablebody"/>
              <w:keepNext/>
              <w:jc w:val="center"/>
            </w:pPr>
            <w:r w:rsidRPr="0075280A">
              <w:rPr>
                <w:rFonts w:ascii="Cambria Math" w:hAnsi="Cambria Math"/>
              </w:rPr>
              <w:t>−</w:t>
            </w:r>
            <w:r w:rsidRPr="0075280A">
              <w:t>2,4</w:t>
            </w:r>
          </w:p>
        </w:tc>
        <w:tc>
          <w:tcPr>
            <w:tcW w:w="1091" w:type="dxa"/>
            <w:tcBorders>
              <w:top w:val="nil"/>
              <w:bottom w:val="single" w:sz="12" w:space="0" w:color="000000"/>
            </w:tcBorders>
            <w:vAlign w:val="center"/>
          </w:tcPr>
          <w:p w14:paraId="17BE2232" w14:textId="77777777" w:rsidR="006F397F" w:rsidRPr="0075280A" w:rsidRDefault="006F397F" w:rsidP="006F3D39">
            <w:pPr>
              <w:pStyle w:val="Tablebody"/>
              <w:keepNext/>
              <w:jc w:val="center"/>
            </w:pPr>
            <w:r w:rsidRPr="0075280A">
              <w:rPr>
                <w:rFonts w:ascii="Cambria Math" w:hAnsi="Cambria Math"/>
              </w:rPr>
              <w:t>−</w:t>
            </w:r>
            <w:r w:rsidRPr="0075280A">
              <w:t>0,6</w:t>
            </w:r>
          </w:p>
        </w:tc>
      </w:tr>
      <w:tr w:rsidR="0002191E" w:rsidRPr="0075280A" w14:paraId="49E9F054" w14:textId="77777777" w:rsidTr="00536783">
        <w:trPr>
          <w:cantSplit/>
          <w:jc w:val="center"/>
        </w:trPr>
        <w:tc>
          <w:tcPr>
            <w:tcW w:w="821" w:type="dxa"/>
            <w:vMerge w:val="restart"/>
            <w:tcBorders>
              <w:top w:val="single" w:sz="12" w:space="0" w:color="000000"/>
              <w:right w:val="single" w:sz="12" w:space="0" w:color="000000"/>
            </w:tcBorders>
            <w:vAlign w:val="center"/>
          </w:tcPr>
          <w:p w14:paraId="55937CAD" w14:textId="77777777" w:rsidR="00797880" w:rsidRPr="0075280A" w:rsidRDefault="00797880" w:rsidP="006F3D39">
            <w:pPr>
              <w:pStyle w:val="Tablebody"/>
              <w:keepNext/>
              <w:jc w:val="center"/>
            </w:pPr>
            <w:r w:rsidRPr="0075280A">
              <w:rPr>
                <w:rFonts w:ascii="Cambria Math" w:hAnsi="Cambria Math"/>
              </w:rPr>
              <w:t>−</w:t>
            </w:r>
            <w:r w:rsidRPr="0075280A">
              <w:t>15°</w:t>
            </w:r>
          </w:p>
        </w:tc>
        <w:tc>
          <w:tcPr>
            <w:tcW w:w="2823" w:type="dxa"/>
            <w:tcBorders>
              <w:top w:val="single" w:sz="12" w:space="0" w:color="000000"/>
              <w:left w:val="single" w:sz="12" w:space="0" w:color="000000"/>
              <w:bottom w:val="nil"/>
              <w:right w:val="single" w:sz="12" w:space="0" w:color="000000"/>
            </w:tcBorders>
            <w:vAlign w:val="center"/>
          </w:tcPr>
          <w:p w14:paraId="1622D72F" w14:textId="77777777" w:rsidR="00797880" w:rsidRPr="0075280A" w:rsidRDefault="00797880" w:rsidP="006F3D39">
            <w:pPr>
              <w:pStyle w:val="Tablebody"/>
              <w:keepNext/>
              <w:rPr>
                <w:rFonts w:ascii="Symbol" w:hAnsi="Symbol"/>
              </w:rPr>
            </w:pPr>
            <w:r w:rsidRPr="0075280A">
              <w:t xml:space="preserve">Maximum, all values of </w:t>
            </w:r>
            <m:oMath>
              <m:r>
                <w:rPr>
                  <w:rFonts w:ascii="Cambria Math" w:hAnsi="Cambria Math"/>
                </w:rPr>
                <m:t>φ</m:t>
              </m:r>
            </m:oMath>
          </w:p>
        </w:tc>
        <w:tc>
          <w:tcPr>
            <w:tcW w:w="1091" w:type="dxa"/>
            <w:tcBorders>
              <w:top w:val="single" w:sz="12" w:space="0" w:color="000000"/>
              <w:left w:val="single" w:sz="12" w:space="0" w:color="000000"/>
              <w:bottom w:val="nil"/>
            </w:tcBorders>
            <w:vAlign w:val="center"/>
          </w:tcPr>
          <w:p w14:paraId="51A5F3D9" w14:textId="77777777" w:rsidR="00797880" w:rsidRPr="0075280A" w:rsidRDefault="00797880" w:rsidP="006F3D39">
            <w:pPr>
              <w:pStyle w:val="Tablebody"/>
              <w:keepNext/>
              <w:jc w:val="center"/>
            </w:pPr>
            <w:r w:rsidRPr="0075280A">
              <w:rPr>
                <w:rFonts w:ascii="Cambria Math" w:hAnsi="Cambria Math"/>
              </w:rPr>
              <w:t>+</w:t>
            </w:r>
            <w:r w:rsidRPr="0075280A">
              <w:t>0,6</w:t>
            </w:r>
          </w:p>
        </w:tc>
        <w:tc>
          <w:tcPr>
            <w:tcW w:w="1091" w:type="dxa"/>
            <w:tcBorders>
              <w:top w:val="single" w:sz="12" w:space="0" w:color="000000"/>
              <w:bottom w:val="nil"/>
            </w:tcBorders>
            <w:vAlign w:val="center"/>
          </w:tcPr>
          <w:p w14:paraId="6688BA80" w14:textId="77777777" w:rsidR="00797880" w:rsidRPr="0075280A" w:rsidRDefault="00797880" w:rsidP="006F3D39">
            <w:pPr>
              <w:pStyle w:val="Tablebody"/>
              <w:keepNext/>
              <w:jc w:val="center"/>
            </w:pPr>
            <w:r w:rsidRPr="0075280A">
              <w:rPr>
                <w:rFonts w:ascii="Cambria Math" w:hAnsi="Cambria Math"/>
              </w:rPr>
              <w:t>+</w:t>
            </w:r>
            <w:r w:rsidRPr="0075280A">
              <w:t>1,5</w:t>
            </w:r>
          </w:p>
        </w:tc>
        <w:tc>
          <w:tcPr>
            <w:tcW w:w="1091" w:type="dxa"/>
            <w:tcBorders>
              <w:top w:val="single" w:sz="12" w:space="0" w:color="000000"/>
              <w:bottom w:val="nil"/>
            </w:tcBorders>
            <w:vAlign w:val="center"/>
          </w:tcPr>
          <w:p w14:paraId="2667A535" w14:textId="77777777" w:rsidR="00797880" w:rsidRPr="0075280A" w:rsidRDefault="00797880" w:rsidP="006F3D39">
            <w:pPr>
              <w:pStyle w:val="Tablebody"/>
              <w:keepNext/>
              <w:jc w:val="center"/>
            </w:pPr>
            <w:r w:rsidRPr="0075280A">
              <w:rPr>
                <w:rFonts w:ascii="Cambria Math" w:hAnsi="Cambria Math"/>
              </w:rPr>
              <w:t>+</w:t>
            </w:r>
            <w:r w:rsidRPr="0075280A">
              <w:t>0,7</w:t>
            </w:r>
          </w:p>
        </w:tc>
        <w:tc>
          <w:tcPr>
            <w:tcW w:w="1091" w:type="dxa"/>
            <w:tcBorders>
              <w:top w:val="single" w:sz="12" w:space="0" w:color="000000"/>
              <w:bottom w:val="nil"/>
            </w:tcBorders>
            <w:vAlign w:val="center"/>
          </w:tcPr>
          <w:p w14:paraId="71399A86" w14:textId="77777777" w:rsidR="00797880" w:rsidRPr="0075280A" w:rsidRDefault="00797880" w:rsidP="006F3D39">
            <w:pPr>
              <w:pStyle w:val="Tablebody"/>
              <w:keepNext/>
              <w:jc w:val="center"/>
            </w:pPr>
            <w:r w:rsidRPr="0075280A">
              <w:rPr>
                <w:rFonts w:ascii="Cambria Math" w:hAnsi="Cambria Math"/>
              </w:rPr>
              <w:t>+</w:t>
            </w:r>
            <w:r w:rsidRPr="0075280A">
              <w:t>1,4</w:t>
            </w:r>
          </w:p>
        </w:tc>
      </w:tr>
      <w:tr w:rsidR="0002191E" w:rsidRPr="0075280A" w14:paraId="79FDAA66" w14:textId="77777777" w:rsidTr="00536783">
        <w:trPr>
          <w:cantSplit/>
          <w:jc w:val="center"/>
        </w:trPr>
        <w:tc>
          <w:tcPr>
            <w:tcW w:w="821" w:type="dxa"/>
            <w:vMerge/>
            <w:tcBorders>
              <w:right w:val="single" w:sz="12" w:space="0" w:color="000000"/>
            </w:tcBorders>
            <w:vAlign w:val="center"/>
          </w:tcPr>
          <w:p w14:paraId="2EB5A4DA" w14:textId="77777777" w:rsidR="00797880" w:rsidRPr="0075280A" w:rsidRDefault="00797880" w:rsidP="006F3D39">
            <w:pPr>
              <w:pStyle w:val="Tablebody"/>
              <w:keepNext/>
              <w:jc w:val="center"/>
            </w:pPr>
          </w:p>
        </w:tc>
        <w:tc>
          <w:tcPr>
            <w:tcW w:w="2823" w:type="dxa"/>
            <w:tcBorders>
              <w:top w:val="nil"/>
              <w:left w:val="single" w:sz="12" w:space="0" w:color="000000"/>
              <w:bottom w:val="nil"/>
              <w:right w:val="single" w:sz="12" w:space="0" w:color="000000"/>
            </w:tcBorders>
            <w:vAlign w:val="center"/>
          </w:tcPr>
          <w:p w14:paraId="09820CF9" w14:textId="77777777" w:rsidR="00797880" w:rsidRPr="0075280A" w:rsidRDefault="00797880" w:rsidP="006F3D39">
            <w:pPr>
              <w:pStyle w:val="Tablebody"/>
              <w:keepNext/>
            </w:pPr>
            <w:r w:rsidRPr="0075280A">
              <w:t xml:space="preserve">Minimum, </w:t>
            </w:r>
            <m:oMath>
              <m:r>
                <w:rPr>
                  <w:rFonts w:ascii="Cambria Math" w:hAnsi="Cambria Math"/>
                </w:rPr>
                <m:t>φ=0</m:t>
              </m:r>
            </m:oMath>
          </w:p>
        </w:tc>
        <w:tc>
          <w:tcPr>
            <w:tcW w:w="1091" w:type="dxa"/>
            <w:tcBorders>
              <w:top w:val="nil"/>
              <w:left w:val="single" w:sz="12" w:space="0" w:color="000000"/>
              <w:bottom w:val="nil"/>
            </w:tcBorders>
            <w:vAlign w:val="center"/>
          </w:tcPr>
          <w:p w14:paraId="5D3874C3" w14:textId="77777777" w:rsidR="00797880" w:rsidRPr="0075280A" w:rsidRDefault="00797880" w:rsidP="006F3D39">
            <w:pPr>
              <w:pStyle w:val="Tablebody"/>
              <w:keepNext/>
              <w:jc w:val="center"/>
            </w:pPr>
            <w:r w:rsidRPr="0075280A">
              <w:rPr>
                <w:rFonts w:ascii="Cambria Math" w:hAnsi="Cambria Math"/>
              </w:rPr>
              <w:t>−</w:t>
            </w:r>
            <w:r w:rsidRPr="0075280A">
              <w:t>0,8</w:t>
            </w:r>
          </w:p>
        </w:tc>
        <w:tc>
          <w:tcPr>
            <w:tcW w:w="1091" w:type="dxa"/>
            <w:tcBorders>
              <w:top w:val="nil"/>
              <w:bottom w:val="nil"/>
            </w:tcBorders>
            <w:vAlign w:val="center"/>
          </w:tcPr>
          <w:p w14:paraId="59E4418B" w14:textId="77777777" w:rsidR="00797880" w:rsidRPr="0075280A" w:rsidRDefault="00797880" w:rsidP="006F3D39">
            <w:pPr>
              <w:pStyle w:val="Tablebody"/>
              <w:keepNext/>
              <w:jc w:val="center"/>
            </w:pPr>
            <w:r w:rsidRPr="0075280A">
              <w:rPr>
                <w:rFonts w:ascii="Cambria Math" w:hAnsi="Cambria Math"/>
              </w:rPr>
              <w:t>−</w:t>
            </w:r>
            <w:r w:rsidRPr="0075280A">
              <w:t>1,3</w:t>
            </w:r>
          </w:p>
        </w:tc>
        <w:tc>
          <w:tcPr>
            <w:tcW w:w="1091" w:type="dxa"/>
            <w:tcBorders>
              <w:top w:val="nil"/>
              <w:bottom w:val="nil"/>
            </w:tcBorders>
            <w:vAlign w:val="center"/>
          </w:tcPr>
          <w:p w14:paraId="24B35022" w14:textId="77777777" w:rsidR="00797880" w:rsidRPr="0075280A" w:rsidRDefault="00797880" w:rsidP="006F3D39">
            <w:pPr>
              <w:pStyle w:val="Tablebody"/>
              <w:keepNext/>
              <w:jc w:val="center"/>
            </w:pPr>
            <w:r w:rsidRPr="0075280A">
              <w:rPr>
                <w:rFonts w:ascii="Cambria Math" w:hAnsi="Cambria Math"/>
              </w:rPr>
              <w:t>−</w:t>
            </w:r>
            <w:r w:rsidRPr="0075280A">
              <w:t>1,6</w:t>
            </w:r>
          </w:p>
        </w:tc>
        <w:tc>
          <w:tcPr>
            <w:tcW w:w="1091" w:type="dxa"/>
            <w:tcBorders>
              <w:top w:val="nil"/>
              <w:bottom w:val="nil"/>
            </w:tcBorders>
            <w:vAlign w:val="center"/>
          </w:tcPr>
          <w:p w14:paraId="0E15EBA4" w14:textId="77777777" w:rsidR="00797880" w:rsidRPr="0075280A" w:rsidRDefault="00797880" w:rsidP="006F3D39">
            <w:pPr>
              <w:pStyle w:val="Tablebody"/>
              <w:keepNext/>
              <w:jc w:val="center"/>
            </w:pPr>
            <w:r w:rsidRPr="0075280A">
              <w:rPr>
                <w:rFonts w:ascii="Cambria Math" w:hAnsi="Cambria Math"/>
              </w:rPr>
              <w:t>−</w:t>
            </w:r>
            <w:r w:rsidRPr="0075280A">
              <w:t>0,6</w:t>
            </w:r>
          </w:p>
        </w:tc>
      </w:tr>
      <w:tr w:rsidR="0002191E" w:rsidRPr="0075280A" w14:paraId="688A4C18" w14:textId="77777777" w:rsidTr="00536783">
        <w:trPr>
          <w:cantSplit/>
          <w:jc w:val="center"/>
        </w:trPr>
        <w:tc>
          <w:tcPr>
            <w:tcW w:w="821" w:type="dxa"/>
            <w:vMerge/>
            <w:tcBorders>
              <w:bottom w:val="single" w:sz="12" w:space="0" w:color="000000"/>
              <w:right w:val="single" w:sz="12" w:space="0" w:color="000000"/>
            </w:tcBorders>
            <w:vAlign w:val="center"/>
          </w:tcPr>
          <w:p w14:paraId="137EF143" w14:textId="77777777" w:rsidR="00797880" w:rsidRPr="0075280A" w:rsidRDefault="00797880" w:rsidP="006F3D39">
            <w:pPr>
              <w:pStyle w:val="Tablebody"/>
              <w:keepNext/>
              <w:jc w:val="center"/>
            </w:pPr>
          </w:p>
        </w:tc>
        <w:tc>
          <w:tcPr>
            <w:tcW w:w="2823" w:type="dxa"/>
            <w:tcBorders>
              <w:top w:val="nil"/>
              <w:left w:val="single" w:sz="12" w:space="0" w:color="000000"/>
              <w:bottom w:val="single" w:sz="12" w:space="0" w:color="000000"/>
              <w:right w:val="single" w:sz="12" w:space="0" w:color="000000"/>
            </w:tcBorders>
            <w:vAlign w:val="center"/>
          </w:tcPr>
          <w:p w14:paraId="07FA4187" w14:textId="77777777" w:rsidR="00797880" w:rsidRPr="0075280A" w:rsidRDefault="00797880" w:rsidP="006F3D39">
            <w:pPr>
              <w:pStyle w:val="Tablebody"/>
              <w:keepNext/>
            </w:pPr>
            <w:r w:rsidRPr="0075280A">
              <w:t xml:space="preserve">Minimum, </w:t>
            </w:r>
            <m:oMath>
              <m:r>
                <w:rPr>
                  <w:rFonts w:ascii="Cambria Math" w:hAnsi="Cambria Math"/>
                </w:rPr>
                <m:t>φ=1</m:t>
              </m:r>
            </m:oMath>
          </w:p>
        </w:tc>
        <w:tc>
          <w:tcPr>
            <w:tcW w:w="1091" w:type="dxa"/>
            <w:tcBorders>
              <w:top w:val="nil"/>
              <w:left w:val="single" w:sz="12" w:space="0" w:color="000000"/>
              <w:bottom w:val="single" w:sz="12" w:space="0" w:color="000000"/>
            </w:tcBorders>
            <w:vAlign w:val="center"/>
          </w:tcPr>
          <w:p w14:paraId="26B095A3" w14:textId="77777777" w:rsidR="00797880" w:rsidRPr="0075280A" w:rsidRDefault="00797880" w:rsidP="006F3D39">
            <w:pPr>
              <w:pStyle w:val="Tablebody"/>
              <w:keepNext/>
              <w:jc w:val="center"/>
            </w:pPr>
            <w:r w:rsidRPr="0075280A">
              <w:rPr>
                <w:rFonts w:ascii="Cambria Math" w:hAnsi="Cambria Math"/>
              </w:rPr>
              <w:t>−</w:t>
            </w:r>
            <w:r w:rsidRPr="0075280A">
              <w:t>1,6</w:t>
            </w:r>
          </w:p>
        </w:tc>
        <w:tc>
          <w:tcPr>
            <w:tcW w:w="1091" w:type="dxa"/>
            <w:tcBorders>
              <w:top w:val="nil"/>
              <w:bottom w:val="single" w:sz="12" w:space="0" w:color="000000"/>
            </w:tcBorders>
            <w:vAlign w:val="center"/>
          </w:tcPr>
          <w:p w14:paraId="5F694D87" w14:textId="77777777" w:rsidR="00797880" w:rsidRPr="0075280A" w:rsidRDefault="00797880" w:rsidP="006F3D39">
            <w:pPr>
              <w:pStyle w:val="Tablebody"/>
              <w:keepNext/>
              <w:jc w:val="center"/>
            </w:pPr>
            <w:r w:rsidRPr="0075280A">
              <w:rPr>
                <w:rFonts w:ascii="Cambria Math" w:hAnsi="Cambria Math"/>
              </w:rPr>
              <w:t>−</w:t>
            </w:r>
            <w:r w:rsidRPr="0075280A">
              <w:t>2,7</w:t>
            </w:r>
          </w:p>
        </w:tc>
        <w:tc>
          <w:tcPr>
            <w:tcW w:w="1091" w:type="dxa"/>
            <w:tcBorders>
              <w:top w:val="nil"/>
              <w:bottom w:val="single" w:sz="12" w:space="0" w:color="000000"/>
            </w:tcBorders>
            <w:vAlign w:val="center"/>
          </w:tcPr>
          <w:p w14:paraId="65D0208A" w14:textId="77777777" w:rsidR="00797880" w:rsidRPr="0075280A" w:rsidRDefault="00797880" w:rsidP="006F3D39">
            <w:pPr>
              <w:pStyle w:val="Tablebody"/>
              <w:keepNext/>
              <w:jc w:val="center"/>
            </w:pPr>
            <w:r w:rsidRPr="0075280A">
              <w:rPr>
                <w:rFonts w:ascii="Cambria Math" w:hAnsi="Cambria Math"/>
              </w:rPr>
              <w:t>−</w:t>
            </w:r>
            <w:r w:rsidRPr="0075280A">
              <w:t>2,6</w:t>
            </w:r>
          </w:p>
        </w:tc>
        <w:tc>
          <w:tcPr>
            <w:tcW w:w="1091" w:type="dxa"/>
            <w:tcBorders>
              <w:top w:val="nil"/>
              <w:bottom w:val="single" w:sz="12" w:space="0" w:color="000000"/>
            </w:tcBorders>
            <w:vAlign w:val="center"/>
          </w:tcPr>
          <w:p w14:paraId="7C7D2891" w14:textId="77777777" w:rsidR="00797880" w:rsidRPr="0075280A" w:rsidRDefault="00797880" w:rsidP="006F3D39">
            <w:pPr>
              <w:pStyle w:val="Tablebody"/>
              <w:keepNext/>
              <w:jc w:val="center"/>
            </w:pPr>
            <w:r w:rsidRPr="0075280A">
              <w:rPr>
                <w:rFonts w:ascii="Cambria Math" w:hAnsi="Cambria Math"/>
              </w:rPr>
              <w:t>−</w:t>
            </w:r>
            <w:r w:rsidRPr="0075280A">
              <w:t>0,6</w:t>
            </w:r>
          </w:p>
        </w:tc>
      </w:tr>
      <w:tr w:rsidR="0002191E" w:rsidRPr="0075280A" w14:paraId="1B8F2703" w14:textId="77777777" w:rsidTr="00536783">
        <w:trPr>
          <w:cantSplit/>
          <w:jc w:val="center"/>
        </w:trPr>
        <w:tc>
          <w:tcPr>
            <w:tcW w:w="821" w:type="dxa"/>
            <w:vMerge w:val="restart"/>
            <w:tcBorders>
              <w:top w:val="single" w:sz="12" w:space="0" w:color="000000"/>
              <w:right w:val="single" w:sz="12" w:space="0" w:color="000000"/>
            </w:tcBorders>
            <w:vAlign w:val="center"/>
          </w:tcPr>
          <w:p w14:paraId="1C9613A8" w14:textId="77777777" w:rsidR="00797880" w:rsidRPr="0075280A" w:rsidRDefault="00797880" w:rsidP="006F3D39">
            <w:pPr>
              <w:pStyle w:val="Tablebody"/>
              <w:keepNext/>
              <w:jc w:val="center"/>
            </w:pPr>
            <w:r w:rsidRPr="0075280A">
              <w:rPr>
                <w:rFonts w:ascii="Cambria Math" w:hAnsi="Cambria Math"/>
              </w:rPr>
              <w:t>−</w:t>
            </w:r>
            <w:r w:rsidRPr="0075280A">
              <w:t>10°</w:t>
            </w:r>
          </w:p>
        </w:tc>
        <w:tc>
          <w:tcPr>
            <w:tcW w:w="2823" w:type="dxa"/>
            <w:tcBorders>
              <w:top w:val="single" w:sz="12" w:space="0" w:color="000000"/>
              <w:left w:val="single" w:sz="12" w:space="0" w:color="000000"/>
              <w:bottom w:val="nil"/>
              <w:right w:val="single" w:sz="12" w:space="0" w:color="000000"/>
            </w:tcBorders>
            <w:vAlign w:val="center"/>
          </w:tcPr>
          <w:p w14:paraId="447CCCD4" w14:textId="77777777" w:rsidR="00797880" w:rsidRPr="0075280A" w:rsidRDefault="00797880" w:rsidP="006F3D39">
            <w:pPr>
              <w:pStyle w:val="Tablebody"/>
              <w:keepNext/>
              <w:rPr>
                <w:rFonts w:ascii="Symbol" w:hAnsi="Symbol"/>
              </w:rPr>
            </w:pPr>
            <w:r w:rsidRPr="0075280A">
              <w:t xml:space="preserve">Maximum, all values of </w:t>
            </w:r>
            <m:oMath>
              <m:r>
                <w:rPr>
                  <w:rFonts w:ascii="Cambria Math" w:hAnsi="Cambria Math"/>
                </w:rPr>
                <m:t>φ</m:t>
              </m:r>
            </m:oMath>
          </w:p>
        </w:tc>
        <w:tc>
          <w:tcPr>
            <w:tcW w:w="1091" w:type="dxa"/>
            <w:tcBorders>
              <w:top w:val="single" w:sz="12" w:space="0" w:color="000000"/>
              <w:left w:val="single" w:sz="12" w:space="0" w:color="000000"/>
              <w:bottom w:val="nil"/>
            </w:tcBorders>
            <w:vAlign w:val="center"/>
          </w:tcPr>
          <w:p w14:paraId="02CAAEB8" w14:textId="77777777" w:rsidR="00797880" w:rsidRPr="0075280A" w:rsidRDefault="00797880" w:rsidP="006F3D39">
            <w:pPr>
              <w:pStyle w:val="Tablebody"/>
              <w:keepNext/>
              <w:jc w:val="center"/>
            </w:pPr>
            <w:r w:rsidRPr="0075280A">
              <w:rPr>
                <w:rFonts w:ascii="Cambria Math" w:hAnsi="Cambria Math"/>
              </w:rPr>
              <w:t>+</w:t>
            </w:r>
            <w:r w:rsidRPr="0075280A">
              <w:t>0,6</w:t>
            </w:r>
          </w:p>
        </w:tc>
        <w:tc>
          <w:tcPr>
            <w:tcW w:w="1091" w:type="dxa"/>
            <w:tcBorders>
              <w:top w:val="single" w:sz="12" w:space="0" w:color="000000"/>
              <w:bottom w:val="nil"/>
            </w:tcBorders>
            <w:vAlign w:val="center"/>
          </w:tcPr>
          <w:p w14:paraId="349D8A2F" w14:textId="77777777" w:rsidR="00797880" w:rsidRPr="0075280A" w:rsidRDefault="00797880" w:rsidP="006F3D39">
            <w:pPr>
              <w:pStyle w:val="Tablebody"/>
              <w:keepNext/>
              <w:jc w:val="center"/>
            </w:pPr>
            <w:r w:rsidRPr="0075280A">
              <w:rPr>
                <w:rFonts w:ascii="Cambria Math" w:hAnsi="Cambria Math"/>
              </w:rPr>
              <w:t>+</w:t>
            </w:r>
            <w:r w:rsidRPr="0075280A">
              <w:t>1,4</w:t>
            </w:r>
          </w:p>
        </w:tc>
        <w:tc>
          <w:tcPr>
            <w:tcW w:w="1091" w:type="dxa"/>
            <w:tcBorders>
              <w:top w:val="single" w:sz="12" w:space="0" w:color="000000"/>
              <w:bottom w:val="nil"/>
            </w:tcBorders>
            <w:vAlign w:val="center"/>
          </w:tcPr>
          <w:p w14:paraId="1ACAEF8A" w14:textId="77777777" w:rsidR="00797880" w:rsidRPr="0075280A" w:rsidRDefault="00797880" w:rsidP="006F3D39">
            <w:pPr>
              <w:pStyle w:val="Tablebody"/>
              <w:keepNext/>
              <w:jc w:val="center"/>
            </w:pPr>
            <w:r w:rsidRPr="0075280A">
              <w:rPr>
                <w:rFonts w:ascii="Cambria Math" w:hAnsi="Cambria Math"/>
              </w:rPr>
              <w:t>+</w:t>
            </w:r>
            <w:r w:rsidRPr="0075280A">
              <w:t>0,8</w:t>
            </w:r>
          </w:p>
        </w:tc>
        <w:tc>
          <w:tcPr>
            <w:tcW w:w="1091" w:type="dxa"/>
            <w:tcBorders>
              <w:top w:val="single" w:sz="12" w:space="0" w:color="000000"/>
              <w:bottom w:val="nil"/>
            </w:tcBorders>
            <w:vAlign w:val="center"/>
          </w:tcPr>
          <w:p w14:paraId="76545008" w14:textId="77777777" w:rsidR="00797880" w:rsidRPr="0075280A" w:rsidRDefault="00797880" w:rsidP="006F3D39">
            <w:pPr>
              <w:pStyle w:val="Tablebody"/>
              <w:keepNext/>
              <w:jc w:val="center"/>
            </w:pPr>
            <w:r w:rsidRPr="0075280A">
              <w:rPr>
                <w:rFonts w:ascii="Cambria Math" w:hAnsi="Cambria Math"/>
              </w:rPr>
              <w:t>+</w:t>
            </w:r>
            <w:r w:rsidRPr="0075280A">
              <w:t>1,1</w:t>
            </w:r>
          </w:p>
        </w:tc>
      </w:tr>
      <w:tr w:rsidR="0002191E" w:rsidRPr="0075280A" w14:paraId="68700489" w14:textId="77777777" w:rsidTr="00536783">
        <w:trPr>
          <w:cantSplit/>
          <w:jc w:val="center"/>
        </w:trPr>
        <w:tc>
          <w:tcPr>
            <w:tcW w:w="821" w:type="dxa"/>
            <w:vMerge/>
            <w:tcBorders>
              <w:right w:val="single" w:sz="12" w:space="0" w:color="000000"/>
            </w:tcBorders>
            <w:vAlign w:val="center"/>
          </w:tcPr>
          <w:p w14:paraId="5DD86B57" w14:textId="77777777" w:rsidR="00797880" w:rsidRPr="0075280A" w:rsidRDefault="00797880" w:rsidP="006F3D39">
            <w:pPr>
              <w:pStyle w:val="Tablebody"/>
              <w:keepNext/>
              <w:jc w:val="center"/>
            </w:pPr>
          </w:p>
        </w:tc>
        <w:tc>
          <w:tcPr>
            <w:tcW w:w="2823" w:type="dxa"/>
            <w:tcBorders>
              <w:top w:val="nil"/>
              <w:left w:val="single" w:sz="12" w:space="0" w:color="000000"/>
              <w:bottom w:val="nil"/>
              <w:right w:val="single" w:sz="12" w:space="0" w:color="000000"/>
            </w:tcBorders>
            <w:vAlign w:val="center"/>
          </w:tcPr>
          <w:p w14:paraId="529ACCDC" w14:textId="77777777" w:rsidR="00797880" w:rsidRPr="0075280A" w:rsidRDefault="00797880" w:rsidP="006F3D39">
            <w:pPr>
              <w:pStyle w:val="Tablebody"/>
              <w:keepNext/>
            </w:pPr>
            <w:r w:rsidRPr="0075280A">
              <w:t xml:space="preserve">Minimum, </w:t>
            </w:r>
            <m:oMath>
              <m:r>
                <w:rPr>
                  <w:rFonts w:ascii="Cambria Math" w:hAnsi="Cambria Math"/>
                </w:rPr>
                <m:t>φ=0</m:t>
              </m:r>
            </m:oMath>
          </w:p>
        </w:tc>
        <w:tc>
          <w:tcPr>
            <w:tcW w:w="1091" w:type="dxa"/>
            <w:tcBorders>
              <w:top w:val="nil"/>
              <w:left w:val="single" w:sz="12" w:space="0" w:color="000000"/>
              <w:bottom w:val="nil"/>
            </w:tcBorders>
            <w:vAlign w:val="center"/>
          </w:tcPr>
          <w:p w14:paraId="17B1EF1D" w14:textId="77777777" w:rsidR="00797880" w:rsidRPr="0075280A" w:rsidRDefault="00797880" w:rsidP="006F3D39">
            <w:pPr>
              <w:pStyle w:val="Tablebody"/>
              <w:keepNext/>
              <w:jc w:val="center"/>
            </w:pPr>
            <w:r w:rsidRPr="0075280A">
              <w:rPr>
                <w:rFonts w:ascii="Cambria Math" w:hAnsi="Cambria Math"/>
              </w:rPr>
              <w:t>−</w:t>
            </w:r>
            <w:r w:rsidRPr="0075280A">
              <w:t>0,8</w:t>
            </w:r>
          </w:p>
        </w:tc>
        <w:tc>
          <w:tcPr>
            <w:tcW w:w="1091" w:type="dxa"/>
            <w:tcBorders>
              <w:top w:val="nil"/>
              <w:bottom w:val="nil"/>
            </w:tcBorders>
            <w:vAlign w:val="center"/>
          </w:tcPr>
          <w:p w14:paraId="202EE130" w14:textId="77777777" w:rsidR="00797880" w:rsidRPr="0075280A" w:rsidRDefault="00797880" w:rsidP="006F3D39">
            <w:pPr>
              <w:pStyle w:val="Tablebody"/>
              <w:keepNext/>
              <w:jc w:val="center"/>
            </w:pPr>
            <w:r w:rsidRPr="0075280A">
              <w:rPr>
                <w:rFonts w:ascii="Cambria Math" w:hAnsi="Cambria Math"/>
              </w:rPr>
              <w:t>−</w:t>
            </w:r>
            <w:r w:rsidRPr="0075280A">
              <w:t>1,3</w:t>
            </w:r>
          </w:p>
        </w:tc>
        <w:tc>
          <w:tcPr>
            <w:tcW w:w="1091" w:type="dxa"/>
            <w:tcBorders>
              <w:top w:val="nil"/>
              <w:bottom w:val="nil"/>
            </w:tcBorders>
            <w:vAlign w:val="center"/>
          </w:tcPr>
          <w:p w14:paraId="4181A403" w14:textId="77777777" w:rsidR="00797880" w:rsidRPr="0075280A" w:rsidRDefault="00797880" w:rsidP="006F3D39">
            <w:pPr>
              <w:pStyle w:val="Tablebody"/>
              <w:keepNext/>
              <w:jc w:val="center"/>
            </w:pPr>
            <w:r w:rsidRPr="0075280A">
              <w:rPr>
                <w:rFonts w:ascii="Cambria Math" w:hAnsi="Cambria Math"/>
              </w:rPr>
              <w:t>−</w:t>
            </w:r>
            <w:r w:rsidRPr="0075280A">
              <w:t>1,5</w:t>
            </w:r>
          </w:p>
        </w:tc>
        <w:tc>
          <w:tcPr>
            <w:tcW w:w="1091" w:type="dxa"/>
            <w:tcBorders>
              <w:top w:val="nil"/>
              <w:bottom w:val="nil"/>
            </w:tcBorders>
            <w:vAlign w:val="center"/>
          </w:tcPr>
          <w:p w14:paraId="257DDC0F" w14:textId="77777777" w:rsidR="00797880" w:rsidRPr="0075280A" w:rsidRDefault="00797880" w:rsidP="006F3D39">
            <w:pPr>
              <w:pStyle w:val="Tablebody"/>
              <w:keepNext/>
              <w:jc w:val="center"/>
            </w:pPr>
            <w:r w:rsidRPr="0075280A">
              <w:rPr>
                <w:rFonts w:ascii="Cambria Math" w:hAnsi="Cambria Math"/>
              </w:rPr>
              <w:t>−</w:t>
            </w:r>
            <w:r w:rsidRPr="0075280A">
              <w:t>0,6</w:t>
            </w:r>
          </w:p>
        </w:tc>
      </w:tr>
      <w:tr w:rsidR="0002191E" w:rsidRPr="0075280A" w14:paraId="0D25B140" w14:textId="77777777" w:rsidTr="00536783">
        <w:trPr>
          <w:cantSplit/>
          <w:jc w:val="center"/>
        </w:trPr>
        <w:tc>
          <w:tcPr>
            <w:tcW w:w="821" w:type="dxa"/>
            <w:vMerge/>
            <w:tcBorders>
              <w:bottom w:val="single" w:sz="12" w:space="0" w:color="000000"/>
              <w:right w:val="single" w:sz="12" w:space="0" w:color="000000"/>
            </w:tcBorders>
            <w:vAlign w:val="center"/>
          </w:tcPr>
          <w:p w14:paraId="2C6AFAD9" w14:textId="77777777" w:rsidR="00797880" w:rsidRPr="0075280A" w:rsidRDefault="00797880" w:rsidP="006F3D39">
            <w:pPr>
              <w:pStyle w:val="Tablebody"/>
              <w:keepNext/>
              <w:jc w:val="center"/>
            </w:pPr>
          </w:p>
        </w:tc>
        <w:tc>
          <w:tcPr>
            <w:tcW w:w="2823" w:type="dxa"/>
            <w:tcBorders>
              <w:top w:val="nil"/>
              <w:left w:val="single" w:sz="12" w:space="0" w:color="000000"/>
              <w:bottom w:val="single" w:sz="12" w:space="0" w:color="000000"/>
              <w:right w:val="single" w:sz="12" w:space="0" w:color="000000"/>
            </w:tcBorders>
            <w:vAlign w:val="center"/>
          </w:tcPr>
          <w:p w14:paraId="1F263312" w14:textId="77777777" w:rsidR="00797880" w:rsidRPr="0075280A" w:rsidRDefault="00797880" w:rsidP="006F3D39">
            <w:pPr>
              <w:pStyle w:val="Tablebody"/>
              <w:keepNext/>
            </w:pPr>
            <w:r w:rsidRPr="0075280A">
              <w:t xml:space="preserve">Minimum, </w:t>
            </w:r>
            <m:oMath>
              <m:r>
                <w:rPr>
                  <w:rFonts w:ascii="Cambria Math" w:hAnsi="Cambria Math"/>
                </w:rPr>
                <m:t>φ=1</m:t>
              </m:r>
            </m:oMath>
          </w:p>
        </w:tc>
        <w:tc>
          <w:tcPr>
            <w:tcW w:w="1091" w:type="dxa"/>
            <w:tcBorders>
              <w:top w:val="nil"/>
              <w:left w:val="single" w:sz="12" w:space="0" w:color="000000"/>
              <w:bottom w:val="single" w:sz="12" w:space="0" w:color="000000"/>
            </w:tcBorders>
            <w:vAlign w:val="center"/>
          </w:tcPr>
          <w:p w14:paraId="17820405" w14:textId="77777777" w:rsidR="00797880" w:rsidRPr="0075280A" w:rsidRDefault="00797880" w:rsidP="006F3D39">
            <w:pPr>
              <w:pStyle w:val="Tablebody"/>
              <w:keepNext/>
              <w:jc w:val="center"/>
            </w:pPr>
            <w:r w:rsidRPr="0075280A">
              <w:rPr>
                <w:rFonts w:ascii="Cambria Math" w:hAnsi="Cambria Math"/>
              </w:rPr>
              <w:t>−</w:t>
            </w:r>
            <w:r w:rsidRPr="0075280A">
              <w:t>1,6</w:t>
            </w:r>
          </w:p>
        </w:tc>
        <w:tc>
          <w:tcPr>
            <w:tcW w:w="1091" w:type="dxa"/>
            <w:tcBorders>
              <w:top w:val="nil"/>
              <w:bottom w:val="single" w:sz="12" w:space="0" w:color="000000"/>
            </w:tcBorders>
            <w:vAlign w:val="center"/>
          </w:tcPr>
          <w:p w14:paraId="71E0FC6B" w14:textId="77777777" w:rsidR="00797880" w:rsidRPr="0075280A" w:rsidRDefault="00797880" w:rsidP="006F3D39">
            <w:pPr>
              <w:pStyle w:val="Tablebody"/>
              <w:keepNext/>
              <w:jc w:val="center"/>
            </w:pPr>
            <w:r w:rsidRPr="0075280A">
              <w:rPr>
                <w:rFonts w:ascii="Cambria Math" w:hAnsi="Cambria Math"/>
              </w:rPr>
              <w:t>−</w:t>
            </w:r>
            <w:r w:rsidRPr="0075280A">
              <w:t>2,7</w:t>
            </w:r>
          </w:p>
        </w:tc>
        <w:tc>
          <w:tcPr>
            <w:tcW w:w="1091" w:type="dxa"/>
            <w:tcBorders>
              <w:top w:val="nil"/>
              <w:bottom w:val="single" w:sz="12" w:space="0" w:color="000000"/>
            </w:tcBorders>
            <w:vAlign w:val="center"/>
          </w:tcPr>
          <w:p w14:paraId="5F409572" w14:textId="77777777" w:rsidR="00797880" w:rsidRPr="0075280A" w:rsidRDefault="00797880" w:rsidP="006F3D39">
            <w:pPr>
              <w:pStyle w:val="Tablebody"/>
              <w:keepNext/>
              <w:jc w:val="center"/>
            </w:pPr>
            <w:r w:rsidRPr="0075280A">
              <w:rPr>
                <w:rFonts w:ascii="Cambria Math" w:hAnsi="Cambria Math"/>
              </w:rPr>
              <w:t>−</w:t>
            </w:r>
            <w:r w:rsidRPr="0075280A">
              <w:t>2,6</w:t>
            </w:r>
          </w:p>
        </w:tc>
        <w:tc>
          <w:tcPr>
            <w:tcW w:w="1091" w:type="dxa"/>
            <w:tcBorders>
              <w:top w:val="nil"/>
              <w:bottom w:val="single" w:sz="12" w:space="0" w:color="000000"/>
            </w:tcBorders>
            <w:vAlign w:val="center"/>
          </w:tcPr>
          <w:p w14:paraId="4BB22AED" w14:textId="77777777" w:rsidR="00797880" w:rsidRPr="0075280A" w:rsidRDefault="00797880" w:rsidP="006F3D39">
            <w:pPr>
              <w:pStyle w:val="Tablebody"/>
              <w:keepNext/>
              <w:jc w:val="center"/>
            </w:pPr>
            <w:r w:rsidRPr="0075280A">
              <w:rPr>
                <w:rFonts w:ascii="Cambria Math" w:hAnsi="Cambria Math"/>
              </w:rPr>
              <w:t>−</w:t>
            </w:r>
            <w:r w:rsidRPr="0075280A">
              <w:t>0,6</w:t>
            </w:r>
          </w:p>
        </w:tc>
      </w:tr>
      <w:tr w:rsidR="0002191E" w:rsidRPr="0075280A" w14:paraId="30D87547" w14:textId="77777777" w:rsidTr="00536783">
        <w:trPr>
          <w:cantSplit/>
          <w:jc w:val="center"/>
        </w:trPr>
        <w:tc>
          <w:tcPr>
            <w:tcW w:w="821" w:type="dxa"/>
            <w:vMerge w:val="restart"/>
            <w:tcBorders>
              <w:top w:val="single" w:sz="12" w:space="0" w:color="000000"/>
              <w:right w:val="single" w:sz="12" w:space="0" w:color="000000"/>
            </w:tcBorders>
            <w:vAlign w:val="center"/>
          </w:tcPr>
          <w:p w14:paraId="7A0D8DFB" w14:textId="77777777" w:rsidR="00797880" w:rsidRPr="0075280A" w:rsidRDefault="00797880" w:rsidP="006F3D39">
            <w:pPr>
              <w:pStyle w:val="Tablebody"/>
              <w:keepNext/>
              <w:jc w:val="center"/>
            </w:pPr>
            <w:r w:rsidRPr="0075280A">
              <w:rPr>
                <w:rFonts w:ascii="Cambria Math" w:hAnsi="Cambria Math"/>
              </w:rPr>
              <w:t>−</w:t>
            </w:r>
            <w:r w:rsidRPr="0075280A">
              <w:t>5°</w:t>
            </w:r>
          </w:p>
        </w:tc>
        <w:tc>
          <w:tcPr>
            <w:tcW w:w="2823" w:type="dxa"/>
            <w:tcBorders>
              <w:top w:val="single" w:sz="12" w:space="0" w:color="000000"/>
              <w:left w:val="single" w:sz="12" w:space="0" w:color="000000"/>
              <w:bottom w:val="nil"/>
              <w:right w:val="single" w:sz="12" w:space="0" w:color="000000"/>
            </w:tcBorders>
            <w:vAlign w:val="center"/>
          </w:tcPr>
          <w:p w14:paraId="750CDD0D" w14:textId="77777777" w:rsidR="00797880" w:rsidRPr="0075280A" w:rsidRDefault="00797880" w:rsidP="006F3D39">
            <w:pPr>
              <w:pStyle w:val="Tablebody"/>
              <w:keepNext/>
              <w:rPr>
                <w:rFonts w:ascii="Symbol" w:hAnsi="Symbol"/>
              </w:rPr>
            </w:pPr>
            <w:r w:rsidRPr="0075280A">
              <w:t xml:space="preserve">Maximum, all values of </w:t>
            </w:r>
            <m:oMath>
              <m:r>
                <w:rPr>
                  <w:rFonts w:ascii="Cambria Math" w:hAnsi="Cambria Math"/>
                </w:rPr>
                <m:t>φ</m:t>
              </m:r>
            </m:oMath>
          </w:p>
        </w:tc>
        <w:tc>
          <w:tcPr>
            <w:tcW w:w="1091" w:type="dxa"/>
            <w:tcBorders>
              <w:top w:val="single" w:sz="12" w:space="0" w:color="000000"/>
              <w:left w:val="single" w:sz="12" w:space="0" w:color="000000"/>
              <w:bottom w:val="nil"/>
            </w:tcBorders>
            <w:vAlign w:val="center"/>
          </w:tcPr>
          <w:p w14:paraId="09893A21" w14:textId="77777777" w:rsidR="00797880" w:rsidRPr="0075280A" w:rsidRDefault="00797880" w:rsidP="006F3D39">
            <w:pPr>
              <w:pStyle w:val="Tablebody"/>
              <w:keepNext/>
              <w:jc w:val="center"/>
            </w:pPr>
            <w:r w:rsidRPr="0075280A">
              <w:rPr>
                <w:rFonts w:ascii="Cambria Math" w:hAnsi="Cambria Math"/>
              </w:rPr>
              <w:t>+</w:t>
            </w:r>
            <w:r w:rsidRPr="0075280A">
              <w:t>0,5</w:t>
            </w:r>
          </w:p>
        </w:tc>
        <w:tc>
          <w:tcPr>
            <w:tcW w:w="1091" w:type="dxa"/>
            <w:tcBorders>
              <w:top w:val="single" w:sz="12" w:space="0" w:color="000000"/>
              <w:bottom w:val="nil"/>
            </w:tcBorders>
            <w:vAlign w:val="center"/>
          </w:tcPr>
          <w:p w14:paraId="7087C7F2" w14:textId="77777777" w:rsidR="00797880" w:rsidRPr="0075280A" w:rsidRDefault="00797880" w:rsidP="006F3D39">
            <w:pPr>
              <w:pStyle w:val="Tablebody"/>
              <w:keepNext/>
              <w:jc w:val="center"/>
            </w:pPr>
            <w:r w:rsidRPr="0075280A">
              <w:rPr>
                <w:rFonts w:ascii="Cambria Math" w:hAnsi="Cambria Math"/>
              </w:rPr>
              <w:t>+</w:t>
            </w:r>
            <w:r w:rsidRPr="0075280A">
              <w:t>1,5</w:t>
            </w:r>
          </w:p>
        </w:tc>
        <w:tc>
          <w:tcPr>
            <w:tcW w:w="1091" w:type="dxa"/>
            <w:tcBorders>
              <w:top w:val="single" w:sz="12" w:space="0" w:color="000000"/>
              <w:bottom w:val="nil"/>
            </w:tcBorders>
            <w:vAlign w:val="center"/>
          </w:tcPr>
          <w:p w14:paraId="240E8574" w14:textId="77777777" w:rsidR="00797880" w:rsidRPr="0075280A" w:rsidRDefault="00797880" w:rsidP="006F3D39">
            <w:pPr>
              <w:pStyle w:val="Tablebody"/>
              <w:keepNext/>
              <w:jc w:val="center"/>
            </w:pPr>
            <w:r w:rsidRPr="0075280A">
              <w:rPr>
                <w:rFonts w:ascii="Cambria Math" w:hAnsi="Cambria Math"/>
              </w:rPr>
              <w:t>+</w:t>
            </w:r>
            <w:r w:rsidRPr="0075280A">
              <w:t>0,8</w:t>
            </w:r>
          </w:p>
        </w:tc>
        <w:tc>
          <w:tcPr>
            <w:tcW w:w="1091" w:type="dxa"/>
            <w:tcBorders>
              <w:top w:val="single" w:sz="12" w:space="0" w:color="000000"/>
              <w:bottom w:val="nil"/>
            </w:tcBorders>
            <w:vAlign w:val="center"/>
          </w:tcPr>
          <w:p w14:paraId="5C227467" w14:textId="77777777" w:rsidR="00797880" w:rsidRPr="0075280A" w:rsidRDefault="00797880" w:rsidP="006F3D39">
            <w:pPr>
              <w:pStyle w:val="Tablebody"/>
              <w:keepNext/>
              <w:jc w:val="center"/>
            </w:pPr>
            <w:r w:rsidRPr="0075280A">
              <w:rPr>
                <w:rFonts w:ascii="Cambria Math" w:hAnsi="Cambria Math"/>
              </w:rPr>
              <w:t>+</w:t>
            </w:r>
            <w:r w:rsidRPr="0075280A">
              <w:t>0,8</w:t>
            </w:r>
          </w:p>
        </w:tc>
      </w:tr>
      <w:tr w:rsidR="0002191E" w:rsidRPr="0075280A" w14:paraId="37F5C898" w14:textId="77777777" w:rsidTr="00536783">
        <w:trPr>
          <w:cantSplit/>
          <w:jc w:val="center"/>
        </w:trPr>
        <w:tc>
          <w:tcPr>
            <w:tcW w:w="821" w:type="dxa"/>
            <w:vMerge/>
            <w:tcBorders>
              <w:right w:val="single" w:sz="12" w:space="0" w:color="000000"/>
            </w:tcBorders>
            <w:vAlign w:val="center"/>
          </w:tcPr>
          <w:p w14:paraId="7B17E0CF" w14:textId="77777777" w:rsidR="00797880" w:rsidRPr="0075280A" w:rsidRDefault="00797880" w:rsidP="006F3D39">
            <w:pPr>
              <w:pStyle w:val="Tablebody"/>
              <w:keepNext/>
              <w:jc w:val="center"/>
            </w:pPr>
          </w:p>
        </w:tc>
        <w:tc>
          <w:tcPr>
            <w:tcW w:w="2823" w:type="dxa"/>
            <w:tcBorders>
              <w:top w:val="nil"/>
              <w:left w:val="single" w:sz="12" w:space="0" w:color="000000"/>
              <w:bottom w:val="nil"/>
              <w:right w:val="single" w:sz="12" w:space="0" w:color="000000"/>
            </w:tcBorders>
            <w:vAlign w:val="center"/>
          </w:tcPr>
          <w:p w14:paraId="5E1851FE" w14:textId="77777777" w:rsidR="00797880" w:rsidRPr="0075280A" w:rsidRDefault="00797880" w:rsidP="006F3D39">
            <w:pPr>
              <w:pStyle w:val="Tablebody"/>
              <w:keepNext/>
            </w:pPr>
            <w:r w:rsidRPr="0075280A">
              <w:t xml:space="preserve">Minimum, </w:t>
            </w:r>
            <m:oMath>
              <m:r>
                <w:rPr>
                  <w:rFonts w:ascii="Cambria Math" w:hAnsi="Cambria Math"/>
                </w:rPr>
                <m:t>φ=0</m:t>
              </m:r>
            </m:oMath>
          </w:p>
        </w:tc>
        <w:tc>
          <w:tcPr>
            <w:tcW w:w="1091" w:type="dxa"/>
            <w:tcBorders>
              <w:top w:val="nil"/>
              <w:left w:val="single" w:sz="12" w:space="0" w:color="000000"/>
              <w:bottom w:val="nil"/>
            </w:tcBorders>
            <w:vAlign w:val="center"/>
          </w:tcPr>
          <w:p w14:paraId="660E7395" w14:textId="77777777" w:rsidR="00797880" w:rsidRPr="0075280A" w:rsidRDefault="00797880" w:rsidP="006F3D39">
            <w:pPr>
              <w:pStyle w:val="Tablebody"/>
              <w:keepNext/>
              <w:jc w:val="center"/>
            </w:pPr>
            <w:r w:rsidRPr="0075280A">
              <w:rPr>
                <w:rFonts w:ascii="Cambria Math" w:hAnsi="Cambria Math"/>
              </w:rPr>
              <w:t>−</w:t>
            </w:r>
            <w:r w:rsidRPr="0075280A">
              <w:t>0,7</w:t>
            </w:r>
          </w:p>
        </w:tc>
        <w:tc>
          <w:tcPr>
            <w:tcW w:w="1091" w:type="dxa"/>
            <w:tcBorders>
              <w:top w:val="nil"/>
              <w:bottom w:val="nil"/>
            </w:tcBorders>
            <w:vAlign w:val="center"/>
          </w:tcPr>
          <w:p w14:paraId="53751410" w14:textId="77777777" w:rsidR="00797880" w:rsidRPr="0075280A" w:rsidRDefault="00797880" w:rsidP="006F3D39">
            <w:pPr>
              <w:pStyle w:val="Tablebody"/>
              <w:keepNext/>
              <w:jc w:val="center"/>
            </w:pPr>
            <w:r w:rsidRPr="0075280A">
              <w:rPr>
                <w:rFonts w:ascii="Cambria Math" w:hAnsi="Cambria Math"/>
              </w:rPr>
              <w:t>−</w:t>
            </w:r>
            <w:r w:rsidRPr="0075280A">
              <w:t>1,3</w:t>
            </w:r>
          </w:p>
        </w:tc>
        <w:tc>
          <w:tcPr>
            <w:tcW w:w="1091" w:type="dxa"/>
            <w:tcBorders>
              <w:top w:val="nil"/>
              <w:bottom w:val="nil"/>
            </w:tcBorders>
            <w:vAlign w:val="center"/>
          </w:tcPr>
          <w:p w14:paraId="4D8F8A18" w14:textId="77777777" w:rsidR="00797880" w:rsidRPr="0075280A" w:rsidRDefault="00797880" w:rsidP="006F3D39">
            <w:pPr>
              <w:pStyle w:val="Tablebody"/>
              <w:keepNext/>
              <w:jc w:val="center"/>
            </w:pPr>
            <w:r w:rsidRPr="0075280A">
              <w:rPr>
                <w:rFonts w:ascii="Cambria Math" w:hAnsi="Cambria Math"/>
              </w:rPr>
              <w:t>−</w:t>
            </w:r>
            <w:r w:rsidRPr="0075280A">
              <w:t>1,6</w:t>
            </w:r>
          </w:p>
        </w:tc>
        <w:tc>
          <w:tcPr>
            <w:tcW w:w="1091" w:type="dxa"/>
            <w:tcBorders>
              <w:top w:val="nil"/>
              <w:bottom w:val="nil"/>
            </w:tcBorders>
            <w:vAlign w:val="center"/>
          </w:tcPr>
          <w:p w14:paraId="16B1A438" w14:textId="77777777" w:rsidR="00797880" w:rsidRPr="0075280A" w:rsidRDefault="00797880" w:rsidP="006F3D39">
            <w:pPr>
              <w:pStyle w:val="Tablebody"/>
              <w:keepNext/>
              <w:jc w:val="center"/>
            </w:pPr>
            <w:r w:rsidRPr="0075280A">
              <w:rPr>
                <w:rFonts w:ascii="Cambria Math" w:hAnsi="Cambria Math"/>
              </w:rPr>
              <w:t>−</w:t>
            </w:r>
            <w:r w:rsidRPr="0075280A">
              <w:t>0,6</w:t>
            </w:r>
          </w:p>
        </w:tc>
      </w:tr>
      <w:tr w:rsidR="00797880" w:rsidRPr="0075280A" w14:paraId="6A414D79" w14:textId="77777777" w:rsidTr="00536783">
        <w:trPr>
          <w:cantSplit/>
          <w:jc w:val="center"/>
        </w:trPr>
        <w:tc>
          <w:tcPr>
            <w:tcW w:w="821" w:type="dxa"/>
            <w:vMerge/>
            <w:tcBorders>
              <w:bottom w:val="single" w:sz="12" w:space="0" w:color="000000"/>
              <w:right w:val="single" w:sz="12" w:space="0" w:color="000000"/>
            </w:tcBorders>
            <w:vAlign w:val="center"/>
          </w:tcPr>
          <w:p w14:paraId="6B1D374C" w14:textId="77777777" w:rsidR="00797880" w:rsidRPr="0075280A" w:rsidRDefault="00797880" w:rsidP="006F397F">
            <w:pPr>
              <w:pStyle w:val="Tablebody"/>
              <w:jc w:val="center"/>
            </w:pPr>
          </w:p>
        </w:tc>
        <w:tc>
          <w:tcPr>
            <w:tcW w:w="2823" w:type="dxa"/>
            <w:tcBorders>
              <w:top w:val="nil"/>
              <w:left w:val="single" w:sz="12" w:space="0" w:color="000000"/>
              <w:bottom w:val="single" w:sz="12" w:space="0" w:color="000000"/>
              <w:right w:val="single" w:sz="12" w:space="0" w:color="000000"/>
            </w:tcBorders>
            <w:vAlign w:val="center"/>
          </w:tcPr>
          <w:p w14:paraId="5ADF54C5" w14:textId="77777777" w:rsidR="00797880" w:rsidRPr="0075280A" w:rsidRDefault="00797880" w:rsidP="00797880">
            <w:pPr>
              <w:pStyle w:val="Tablebody"/>
            </w:pPr>
            <w:r w:rsidRPr="0075280A">
              <w:t xml:space="preserve">Minimum, </w:t>
            </w:r>
            <m:oMath>
              <m:r>
                <w:rPr>
                  <w:rFonts w:ascii="Cambria Math" w:hAnsi="Cambria Math"/>
                </w:rPr>
                <m:t>φ=1</m:t>
              </m:r>
            </m:oMath>
          </w:p>
        </w:tc>
        <w:tc>
          <w:tcPr>
            <w:tcW w:w="1091" w:type="dxa"/>
            <w:tcBorders>
              <w:top w:val="nil"/>
              <w:left w:val="single" w:sz="12" w:space="0" w:color="000000"/>
              <w:bottom w:val="single" w:sz="12" w:space="0" w:color="000000"/>
            </w:tcBorders>
            <w:vAlign w:val="center"/>
          </w:tcPr>
          <w:p w14:paraId="44C3F4A4" w14:textId="77777777" w:rsidR="00797880" w:rsidRPr="0075280A" w:rsidRDefault="00797880" w:rsidP="006F397F">
            <w:pPr>
              <w:pStyle w:val="Tablebody"/>
              <w:jc w:val="center"/>
            </w:pPr>
            <w:r w:rsidRPr="0075280A">
              <w:rPr>
                <w:rFonts w:ascii="Cambria Math" w:hAnsi="Cambria Math"/>
              </w:rPr>
              <w:t>−</w:t>
            </w:r>
            <w:r w:rsidRPr="0075280A">
              <w:t>1,5</w:t>
            </w:r>
          </w:p>
        </w:tc>
        <w:tc>
          <w:tcPr>
            <w:tcW w:w="1091" w:type="dxa"/>
            <w:tcBorders>
              <w:top w:val="nil"/>
              <w:bottom w:val="single" w:sz="12" w:space="0" w:color="000000"/>
            </w:tcBorders>
            <w:vAlign w:val="center"/>
          </w:tcPr>
          <w:p w14:paraId="2C8D00B6" w14:textId="77777777" w:rsidR="00797880" w:rsidRPr="0075280A" w:rsidRDefault="00797880" w:rsidP="006F397F">
            <w:pPr>
              <w:pStyle w:val="Tablebody"/>
              <w:jc w:val="center"/>
            </w:pPr>
            <w:r w:rsidRPr="0075280A">
              <w:rPr>
                <w:rFonts w:ascii="Cambria Math" w:hAnsi="Cambria Math"/>
              </w:rPr>
              <w:t>−</w:t>
            </w:r>
            <w:r w:rsidRPr="0075280A">
              <w:t>2,4</w:t>
            </w:r>
          </w:p>
        </w:tc>
        <w:tc>
          <w:tcPr>
            <w:tcW w:w="1091" w:type="dxa"/>
            <w:tcBorders>
              <w:top w:val="nil"/>
              <w:bottom w:val="single" w:sz="12" w:space="0" w:color="000000"/>
            </w:tcBorders>
            <w:vAlign w:val="center"/>
          </w:tcPr>
          <w:p w14:paraId="38610462" w14:textId="77777777" w:rsidR="00797880" w:rsidRPr="0075280A" w:rsidRDefault="00797880" w:rsidP="006F397F">
            <w:pPr>
              <w:pStyle w:val="Tablebody"/>
              <w:jc w:val="center"/>
            </w:pPr>
            <w:r w:rsidRPr="0075280A">
              <w:rPr>
                <w:rFonts w:ascii="Cambria Math" w:hAnsi="Cambria Math"/>
              </w:rPr>
              <w:t>−</w:t>
            </w:r>
            <w:r w:rsidRPr="0075280A">
              <w:t>2,4</w:t>
            </w:r>
          </w:p>
        </w:tc>
        <w:tc>
          <w:tcPr>
            <w:tcW w:w="1091" w:type="dxa"/>
            <w:tcBorders>
              <w:top w:val="nil"/>
              <w:bottom w:val="single" w:sz="12" w:space="0" w:color="000000"/>
            </w:tcBorders>
            <w:vAlign w:val="center"/>
          </w:tcPr>
          <w:p w14:paraId="7CF1FB44" w14:textId="77777777" w:rsidR="00797880" w:rsidRPr="0075280A" w:rsidRDefault="00797880" w:rsidP="006F397F">
            <w:pPr>
              <w:pStyle w:val="Tablebody"/>
              <w:jc w:val="center"/>
            </w:pPr>
            <w:r w:rsidRPr="0075280A">
              <w:rPr>
                <w:rFonts w:ascii="Cambria Math" w:hAnsi="Cambria Math"/>
              </w:rPr>
              <w:t>−</w:t>
            </w:r>
            <w:r w:rsidRPr="0075280A">
              <w:t>0,6</w:t>
            </w:r>
          </w:p>
        </w:tc>
      </w:tr>
    </w:tbl>
    <w:p w14:paraId="6645F8D7" w14:textId="77777777" w:rsidR="009A4EE0" w:rsidRPr="0075280A" w:rsidRDefault="009A4EE0" w:rsidP="00797880">
      <w:pPr>
        <w:pStyle w:val="BodyText"/>
      </w:pPr>
    </w:p>
    <w:p w14:paraId="256840CD" w14:textId="77777777" w:rsidR="009A4EE0" w:rsidRPr="0075280A" w:rsidRDefault="009A4EE0" w:rsidP="002238D8">
      <w:pPr>
        <w:pStyle w:val="a3"/>
        <w:numPr>
          <w:ilvl w:val="2"/>
          <w:numId w:val="47"/>
        </w:numPr>
      </w:pPr>
      <w:bookmarkStart w:id="4541" w:name="_Toc49247116"/>
      <w:r w:rsidRPr="0075280A">
        <w:t>Multibay duopitch canopies</w:t>
      </w:r>
      <w:bookmarkEnd w:id="4541"/>
    </w:p>
    <w:p w14:paraId="19D15B7E" w14:textId="3157DB33" w:rsidR="00DB3A10" w:rsidRPr="0075280A" w:rsidRDefault="009A4EE0" w:rsidP="006F3D39">
      <w:pPr>
        <w:pStyle w:val="BodyText"/>
      </w:pPr>
      <w:r w:rsidRPr="0075280A">
        <w:t>(1)</w:t>
      </w:r>
      <w:r w:rsidRPr="0075280A">
        <w:tab/>
        <w:t xml:space="preserve">For a multibay duopitch canopy, as shown in </w:t>
      </w:r>
      <w:r w:rsidR="00DB3A10" w:rsidRPr="00536783">
        <w:t>Figure D.</w:t>
      </w:r>
      <w:r w:rsidR="00DB3A10" w:rsidRPr="00536783">
        <w:rPr>
          <w:noProof/>
        </w:rPr>
        <w:t>8</w:t>
      </w:r>
      <w:r w:rsidRPr="0075280A">
        <w:t xml:space="preserve">, each load on a bay </w:t>
      </w:r>
      <w:r w:rsidR="00466F56">
        <w:t>may</w:t>
      </w:r>
      <w:r w:rsidRPr="0075280A">
        <w:t xml:space="preserve"> be calculated by applying the reduction factors </w:t>
      </w:r>
      <m:oMath>
        <m:sSub>
          <m:sSubPr>
            <m:ctrlPr>
              <w:rPr>
                <w:rFonts w:ascii="Cambria Math" w:hAnsi="Cambria Math" w:cs="Cambria Math"/>
                <w:i/>
              </w:rPr>
            </m:ctrlPr>
          </m:sSubPr>
          <m:e>
            <m:r>
              <w:rPr>
                <w:rFonts w:ascii="Cambria Math" w:hAnsi="Cambria Math" w:cs="Cambria Math"/>
              </w:rPr>
              <m:t>ψ</m:t>
            </m:r>
          </m:e>
          <m:sub>
            <m:r>
              <m:rPr>
                <m:sty m:val="p"/>
              </m:rPr>
              <w:rPr>
                <w:rFonts w:ascii="Cambria Math" w:hAnsi="Cambria Math" w:cs="Cambria Math" w:hint="eastAsia"/>
              </w:rPr>
              <m:t>mc</m:t>
            </m:r>
          </m:sub>
        </m:sSub>
      </m:oMath>
      <w:r w:rsidRPr="0075280A">
        <w:t xml:space="preserve"> given in </w:t>
      </w:r>
      <w:r w:rsidR="00DB3A10" w:rsidRPr="0075280A">
        <w:t>Table D.</w:t>
      </w:r>
      <w:r w:rsidR="00DB3A10">
        <w:rPr>
          <w:noProof/>
        </w:rPr>
        <w:t>6</w:t>
      </w:r>
      <w:r w:rsidRPr="0075280A">
        <w:t xml:space="preserve"> to the </w:t>
      </w:r>
      <m:oMath>
        <m:sSub>
          <m:sSubPr>
            <m:ctrlPr>
              <w:rPr>
                <w:rFonts w:ascii="Cambria Math" w:hAnsi="Cambria Math" w:cs="Arial"/>
                <w:i/>
                <w:lang w:val="en-US"/>
              </w:rPr>
            </m:ctrlPr>
          </m:sSubPr>
          <m:e>
            <m:r>
              <w:rPr>
                <w:rFonts w:ascii="Cambria Math" w:hAnsi="Cambria Math" w:cs="Arial"/>
                <w:lang w:val="en-US"/>
              </w:rPr>
              <m:t>c</m:t>
            </m:r>
          </m:e>
          <m:sub>
            <m:r>
              <m:rPr>
                <m:sty m:val="p"/>
              </m:rPr>
              <w:rPr>
                <w:rFonts w:ascii="Cambria Math" w:hAnsi="Cambria Math" w:cs="Arial" w:hint="eastAsia"/>
                <w:lang w:val="en-US"/>
              </w:rPr>
              <m:t>p,net</m:t>
            </m:r>
          </m:sub>
        </m:sSub>
      </m:oMath>
      <w:r w:rsidRPr="0075280A">
        <w:rPr>
          <w:vertAlign w:val="subscript"/>
        </w:rPr>
        <w:t xml:space="preserve"> </w:t>
      </w:r>
      <w:r w:rsidRPr="0075280A">
        <w:t xml:space="preserve">values given in </w:t>
      </w:r>
      <w:r w:rsidR="00DB3A10" w:rsidRPr="0075280A">
        <w:t>Table D.</w:t>
      </w:r>
      <w:r w:rsidR="00DB3A10">
        <w:rPr>
          <w:noProof/>
        </w:rPr>
        <w:t>4</w:t>
      </w:r>
      <w:r w:rsidRPr="0075280A">
        <w:t xml:space="preserve"> and </w:t>
      </w:r>
    </w:p>
    <w:p w14:paraId="2B8AB325" w14:textId="7F4661F0" w:rsidR="009A4EE0" w:rsidRPr="0075280A" w:rsidRDefault="00DB3A10" w:rsidP="00797880">
      <w:pPr>
        <w:pStyle w:val="BodyText"/>
      </w:pPr>
      <w:r w:rsidRPr="0075280A">
        <w:t>Table D.</w:t>
      </w:r>
      <w:r>
        <w:rPr>
          <w:noProof/>
        </w:rPr>
        <w:t>5</w:t>
      </w:r>
      <w:r w:rsidR="009A4EE0" w:rsidRPr="0075280A">
        <w:t>.</w:t>
      </w:r>
    </w:p>
    <w:p w14:paraId="03074E8A" w14:textId="4D5290E8" w:rsidR="009A4EE0" w:rsidRPr="0075280A" w:rsidRDefault="002E2932" w:rsidP="00797880">
      <w:pPr>
        <w:pStyle w:val="FigureImage"/>
      </w:pPr>
      <w:bookmarkStart w:id="4542" w:name="_Ref168625529"/>
      <w:r>
        <w:rPr>
          <w:noProof/>
        </w:rPr>
        <w:drawing>
          <wp:inline distT="0" distB="0" distL="0" distR="0" wp14:anchorId="738DE02E" wp14:editId="7C85B485">
            <wp:extent cx="5411724" cy="1298448"/>
            <wp:effectExtent l="0" t="0" r="0" b="0"/>
            <wp:docPr id="324" name="d008.tif" descr="Ein Bild, das Reihe,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d008.tif" descr="Ein Bild, das Reihe, Screenshot, Diagramm, Schrift enthält.&#10;&#10;Automatisch generierte Beschreibung"/>
                    <pic:cNvPicPr/>
                  </pic:nvPicPr>
                  <pic:blipFill>
                    <a:blip r:embed="rId180" r:link="rId181" cstate="print">
                      <a:extLst>
                        <a:ext uri="{28A0092B-C50C-407E-A947-70E740481C1C}">
                          <a14:useLocalDpi xmlns:a14="http://schemas.microsoft.com/office/drawing/2010/main" val="0"/>
                        </a:ext>
                      </a:extLst>
                    </a:blip>
                    <a:stretch>
                      <a:fillRect/>
                    </a:stretch>
                  </pic:blipFill>
                  <pic:spPr>
                    <a:xfrm>
                      <a:off x="0" y="0"/>
                      <a:ext cx="5411724" cy="1298448"/>
                    </a:xfrm>
                    <a:prstGeom prst="rect">
                      <a:avLst/>
                    </a:prstGeom>
                  </pic:spPr>
                </pic:pic>
              </a:graphicData>
            </a:graphic>
          </wp:inline>
        </w:drawing>
      </w:r>
    </w:p>
    <w:p w14:paraId="4A5CAB2C" w14:textId="378EE079" w:rsidR="009A4EE0" w:rsidRPr="0075280A" w:rsidRDefault="00294772" w:rsidP="009A4EE0">
      <w:pPr>
        <w:pStyle w:val="Figuretitle"/>
      </w:pPr>
      <w:bookmarkStart w:id="4543" w:name="_Ref8286728"/>
      <w:bookmarkEnd w:id="4542"/>
      <w:r w:rsidRPr="0075280A">
        <w:rPr>
          <w:szCs w:val="22"/>
        </w:rPr>
        <w:t>Figure </w:t>
      </w:r>
      <w:r w:rsidR="009A4EE0" w:rsidRPr="0075280A">
        <w:rPr>
          <w:szCs w:val="22"/>
        </w:rPr>
        <w:t>D.</w:t>
      </w:r>
      <w:r w:rsidR="00DB3A10">
        <w:rPr>
          <w:noProof/>
          <w:szCs w:val="22"/>
        </w:rPr>
        <w:t>8</w:t>
      </w:r>
      <w:bookmarkEnd w:id="4543"/>
      <w:r w:rsidR="0002191E" w:rsidRPr="0075280A">
        <w:rPr>
          <w:b w:val="0"/>
          <w:szCs w:val="22"/>
        </w:rPr>
        <w:t xml:space="preserve"> — </w:t>
      </w:r>
      <w:r w:rsidR="009A4EE0" w:rsidRPr="0075280A">
        <w:t xml:space="preserve">Reduction factors </w:t>
      </w:r>
      <m:oMath>
        <m:sSub>
          <m:sSubPr>
            <m:ctrlPr>
              <w:rPr>
                <w:rFonts w:ascii="Cambria Math" w:hAnsi="Cambria Math" w:cs="Cambria Math"/>
                <w:b w:val="0"/>
                <w:i/>
              </w:rPr>
            </m:ctrlPr>
          </m:sSubPr>
          <m:e>
            <m:r>
              <m:rPr>
                <m:sty m:val="bi"/>
              </m:rPr>
              <w:rPr>
                <w:rFonts w:ascii="Cambria Math" w:hAnsi="Cambria Math" w:cs="Cambria Math"/>
              </w:rPr>
              <m:t>ψ</m:t>
            </m:r>
          </m:e>
          <m:sub>
            <m:r>
              <m:rPr>
                <m:sty m:val="b"/>
              </m:rPr>
              <w:rPr>
                <w:rFonts w:ascii="Cambria Math" w:hAnsi="Cambria Math" w:cs="Cambria Math"/>
              </w:rPr>
              <m:t>mc</m:t>
            </m:r>
          </m:sub>
        </m:sSub>
      </m:oMath>
      <w:r w:rsidR="009A4EE0" w:rsidRPr="0075280A">
        <w:rPr>
          <w:b w:val="0"/>
        </w:rPr>
        <w:t xml:space="preserve"> </w:t>
      </w:r>
      <w:r w:rsidR="006F3D39" w:rsidRPr="0075280A">
        <w:t>for multibay canopies</w:t>
      </w:r>
    </w:p>
    <w:p w14:paraId="601F82D0" w14:textId="5E72F850" w:rsidR="009A4EE0" w:rsidRPr="0075280A" w:rsidRDefault="00294772" w:rsidP="009A4EE0">
      <w:pPr>
        <w:pStyle w:val="Tabletitle"/>
      </w:pPr>
      <w:bookmarkStart w:id="4544" w:name="_Ref8286694"/>
      <w:bookmarkStart w:id="4545" w:name="_Toc7258302"/>
      <w:bookmarkStart w:id="4546" w:name="_Toc7259332"/>
      <w:bookmarkStart w:id="4547" w:name="_Toc7261202"/>
      <w:bookmarkStart w:id="4548" w:name="_Toc7262039"/>
      <w:bookmarkStart w:id="4549" w:name="_Toc7264007"/>
      <w:bookmarkStart w:id="4550" w:name="_Toc7266780"/>
      <w:bookmarkStart w:id="4551" w:name="_Toc7855898"/>
      <w:bookmarkStart w:id="4552" w:name="_Toc7858904"/>
      <w:bookmarkStart w:id="4553" w:name="_Toc7864570"/>
      <w:bookmarkStart w:id="4554" w:name="_Toc7873558"/>
      <w:bookmarkStart w:id="4555" w:name="_Toc9243149"/>
      <w:bookmarkStart w:id="4556" w:name="_Toc9433760"/>
      <w:bookmarkStart w:id="4557" w:name="_Toc9436454"/>
      <w:bookmarkStart w:id="4558" w:name="_Toc9437168"/>
      <w:bookmarkStart w:id="4559" w:name="_Toc9748195"/>
      <w:bookmarkStart w:id="4560" w:name="_Toc10389243"/>
      <w:bookmarkStart w:id="4561" w:name="_Toc10424981"/>
      <w:bookmarkStart w:id="4562" w:name="_Toc10439117"/>
      <w:bookmarkStart w:id="4563" w:name="_Toc10440784"/>
      <w:bookmarkStart w:id="4564" w:name="_Toc10448221"/>
      <w:bookmarkStart w:id="4565" w:name="_Toc10607030"/>
      <w:bookmarkStart w:id="4566" w:name="_Toc10626977"/>
      <w:bookmarkStart w:id="4567" w:name="_Toc11224803"/>
      <w:bookmarkStart w:id="4568" w:name="_Toc11488772"/>
      <w:bookmarkStart w:id="4569" w:name="_Toc39250372"/>
      <w:bookmarkStart w:id="4570" w:name="_Toc49247117"/>
      <w:r w:rsidRPr="0075280A">
        <w:t>Table </w:t>
      </w:r>
      <w:r w:rsidR="009A4EE0" w:rsidRPr="0075280A">
        <w:t>D.</w:t>
      </w:r>
      <w:r w:rsidR="00DB3A10">
        <w:rPr>
          <w:noProof/>
        </w:rPr>
        <w:t>6</w:t>
      </w:r>
      <w:bookmarkEnd w:id="4544"/>
      <w:r w:rsidR="0002191E" w:rsidRPr="0075280A">
        <w:t xml:space="preserve"> — </w:t>
      </w:r>
      <w:r w:rsidR="009A4EE0" w:rsidRPr="0075280A">
        <w:t xml:space="preserve">Reduction factors </w:t>
      </w:r>
      <m:oMath>
        <m:sSub>
          <m:sSubPr>
            <m:ctrlPr>
              <w:rPr>
                <w:rFonts w:ascii="Cambria Math" w:hAnsi="Cambria Math" w:cs="Cambria Math"/>
                <w:b w:val="0"/>
                <w:i/>
              </w:rPr>
            </m:ctrlPr>
          </m:sSubPr>
          <m:e>
            <m:r>
              <m:rPr>
                <m:sty m:val="bi"/>
              </m:rPr>
              <w:rPr>
                <w:rFonts w:ascii="Cambria Math" w:hAnsi="Cambria Math" w:cs="Cambria Math"/>
              </w:rPr>
              <m:t>ψ</m:t>
            </m:r>
          </m:e>
          <m:sub>
            <m:r>
              <m:rPr>
                <m:sty m:val="b"/>
              </m:rPr>
              <w:rPr>
                <w:rFonts w:ascii="Cambria Math" w:hAnsi="Cambria Math" w:cs="Cambria Math"/>
              </w:rPr>
              <m:t>mc</m:t>
            </m:r>
          </m:sub>
        </m:sSub>
      </m:oMath>
      <w:r w:rsidR="009A4EE0" w:rsidRPr="0075280A">
        <w:rPr>
          <w:b w:val="0"/>
        </w:rPr>
        <w:t xml:space="preserve"> </w:t>
      </w:r>
      <w:r w:rsidR="009A4EE0" w:rsidRPr="0075280A">
        <w:t>for multibay canopies</w:t>
      </w:r>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716"/>
        <w:gridCol w:w="3028"/>
        <w:gridCol w:w="3004"/>
        <w:gridCol w:w="3004"/>
      </w:tblGrid>
      <w:tr w:rsidR="0002191E" w:rsidRPr="0075280A" w14:paraId="36454C35" w14:textId="77777777" w:rsidTr="00536783">
        <w:trPr>
          <w:cantSplit/>
          <w:tblHeader/>
          <w:jc w:val="center"/>
        </w:trPr>
        <w:tc>
          <w:tcPr>
            <w:tcW w:w="650" w:type="dxa"/>
            <w:vMerge w:val="restart"/>
            <w:tcBorders>
              <w:top w:val="single" w:sz="12" w:space="0" w:color="auto"/>
              <w:bottom w:val="nil"/>
            </w:tcBorders>
            <w:shd w:val="clear" w:color="auto" w:fill="auto"/>
            <w:vAlign w:val="center"/>
          </w:tcPr>
          <w:p w14:paraId="33EA4F83" w14:textId="77777777" w:rsidR="009A4EE0" w:rsidRPr="0075280A" w:rsidRDefault="009A4EE0" w:rsidP="006F397F">
            <w:pPr>
              <w:pStyle w:val="Tableheader"/>
              <w:keepNext/>
              <w:jc w:val="center"/>
            </w:pPr>
            <w:r w:rsidRPr="0075280A">
              <w:t>Bay</w:t>
            </w:r>
          </w:p>
        </w:tc>
        <w:tc>
          <w:tcPr>
            <w:tcW w:w="2748" w:type="dxa"/>
            <w:vMerge w:val="restart"/>
            <w:tcBorders>
              <w:top w:val="single" w:sz="12" w:space="0" w:color="auto"/>
              <w:bottom w:val="nil"/>
            </w:tcBorders>
            <w:shd w:val="clear" w:color="auto" w:fill="auto"/>
            <w:vAlign w:val="center"/>
          </w:tcPr>
          <w:p w14:paraId="3EF92849" w14:textId="77777777" w:rsidR="009A4EE0" w:rsidRPr="0075280A" w:rsidRDefault="009A4EE0" w:rsidP="006F397F">
            <w:pPr>
              <w:pStyle w:val="Tableheader"/>
              <w:keepNext/>
              <w:jc w:val="center"/>
            </w:pPr>
            <w:r w:rsidRPr="0075280A">
              <w:t>Location</w:t>
            </w:r>
          </w:p>
        </w:tc>
        <w:tc>
          <w:tcPr>
            <w:tcW w:w="5452" w:type="dxa"/>
            <w:gridSpan w:val="2"/>
            <w:tcBorders>
              <w:top w:val="single" w:sz="12" w:space="0" w:color="auto"/>
              <w:bottom w:val="nil"/>
            </w:tcBorders>
            <w:shd w:val="clear" w:color="auto" w:fill="auto"/>
            <w:vAlign w:val="center"/>
          </w:tcPr>
          <w:p w14:paraId="778B4E3C" w14:textId="77777777" w:rsidR="009A4EE0" w:rsidRPr="0075280A" w:rsidRDefault="00973596" w:rsidP="006F397F">
            <w:pPr>
              <w:pStyle w:val="Tableheader"/>
              <w:keepNext/>
              <w:jc w:val="center"/>
            </w:pPr>
            <m:oMath>
              <m:sSub>
                <m:sSubPr>
                  <m:ctrlPr>
                    <w:rPr>
                      <w:rFonts w:ascii="Cambria Math" w:hAnsi="Cambria Math" w:cs="Cambria Math"/>
                      <w:i/>
                    </w:rPr>
                  </m:ctrlPr>
                </m:sSubPr>
                <m:e>
                  <m:r>
                    <m:rPr>
                      <m:sty m:val="bi"/>
                    </m:rPr>
                    <w:rPr>
                      <w:rFonts w:ascii="Cambria Math" w:hAnsi="Cambria Math" w:cs="Cambria Math"/>
                    </w:rPr>
                    <m:t>ψ</m:t>
                  </m:r>
                </m:e>
                <m:sub>
                  <m:r>
                    <m:rPr>
                      <m:sty m:val="b"/>
                    </m:rPr>
                    <w:rPr>
                      <w:rFonts w:ascii="Cambria Math" w:hAnsi="Cambria Math" w:cs="Cambria Math"/>
                    </w:rPr>
                    <m:t>mc</m:t>
                  </m:r>
                </m:sub>
              </m:sSub>
            </m:oMath>
            <w:r w:rsidR="009A4EE0" w:rsidRPr="0075280A">
              <w:t xml:space="preserve"> factors for all </w:t>
            </w:r>
            <m:oMath>
              <m:r>
                <m:rPr>
                  <m:sty m:val="bi"/>
                </m:rPr>
                <w:rPr>
                  <w:rFonts w:ascii="Cambria Math" w:hAnsi="Cambria Math" w:cs="Cambria Math"/>
                </w:rPr>
                <m:t>φ</m:t>
              </m:r>
            </m:oMath>
          </w:p>
        </w:tc>
      </w:tr>
      <w:tr w:rsidR="0002191E" w:rsidRPr="0075280A" w14:paraId="3A506D92" w14:textId="77777777" w:rsidTr="00536783">
        <w:trPr>
          <w:cantSplit/>
          <w:tblHeader/>
          <w:jc w:val="center"/>
        </w:trPr>
        <w:tc>
          <w:tcPr>
            <w:tcW w:w="650" w:type="dxa"/>
            <w:vMerge/>
            <w:tcBorders>
              <w:top w:val="nil"/>
              <w:bottom w:val="single" w:sz="12" w:space="0" w:color="auto"/>
            </w:tcBorders>
            <w:shd w:val="clear" w:color="auto" w:fill="auto"/>
            <w:vAlign w:val="center"/>
          </w:tcPr>
          <w:p w14:paraId="1B896333" w14:textId="77777777" w:rsidR="009A4EE0" w:rsidRPr="0075280A" w:rsidRDefault="009A4EE0" w:rsidP="006F397F">
            <w:pPr>
              <w:pStyle w:val="Tableheader"/>
              <w:keepNext/>
              <w:jc w:val="center"/>
            </w:pPr>
          </w:p>
        </w:tc>
        <w:tc>
          <w:tcPr>
            <w:tcW w:w="2748" w:type="dxa"/>
            <w:vMerge/>
            <w:tcBorders>
              <w:top w:val="nil"/>
              <w:bottom w:val="single" w:sz="12" w:space="0" w:color="auto"/>
            </w:tcBorders>
            <w:shd w:val="clear" w:color="auto" w:fill="auto"/>
            <w:vAlign w:val="center"/>
          </w:tcPr>
          <w:p w14:paraId="00AF5C1F" w14:textId="77777777" w:rsidR="009A4EE0" w:rsidRPr="0075280A" w:rsidRDefault="009A4EE0" w:rsidP="006F397F">
            <w:pPr>
              <w:pStyle w:val="Tableheader"/>
              <w:keepNext/>
              <w:jc w:val="center"/>
            </w:pPr>
          </w:p>
        </w:tc>
        <w:tc>
          <w:tcPr>
            <w:tcW w:w="2726" w:type="dxa"/>
            <w:tcBorders>
              <w:top w:val="nil"/>
              <w:bottom w:val="single" w:sz="12" w:space="0" w:color="auto"/>
            </w:tcBorders>
            <w:shd w:val="clear" w:color="auto" w:fill="auto"/>
            <w:vAlign w:val="center"/>
          </w:tcPr>
          <w:p w14:paraId="626DB467" w14:textId="77777777" w:rsidR="009A4EE0" w:rsidRPr="0075280A" w:rsidRDefault="009A4EE0" w:rsidP="006F397F">
            <w:pPr>
              <w:pStyle w:val="Tableheader"/>
              <w:keepNext/>
              <w:jc w:val="center"/>
            </w:pPr>
            <w:r w:rsidRPr="0075280A">
              <w:t>on maximum (downward)</w:t>
            </w:r>
            <w:r w:rsidR="006F397F" w:rsidRPr="0075280A">
              <w:t xml:space="preserve"> </w:t>
            </w:r>
            <w:r w:rsidRPr="0075280A">
              <w:t>force and pressure coefficients</w:t>
            </w:r>
          </w:p>
        </w:tc>
        <w:tc>
          <w:tcPr>
            <w:tcW w:w="2726" w:type="dxa"/>
            <w:tcBorders>
              <w:top w:val="nil"/>
              <w:bottom w:val="single" w:sz="12" w:space="0" w:color="auto"/>
            </w:tcBorders>
            <w:shd w:val="clear" w:color="auto" w:fill="auto"/>
            <w:vAlign w:val="center"/>
          </w:tcPr>
          <w:p w14:paraId="25AEB487" w14:textId="77777777" w:rsidR="009A4EE0" w:rsidRPr="0075280A" w:rsidRDefault="009A4EE0" w:rsidP="006F397F">
            <w:pPr>
              <w:pStyle w:val="Tableheader"/>
              <w:keepNext/>
              <w:jc w:val="center"/>
            </w:pPr>
            <w:r w:rsidRPr="0075280A">
              <w:t>on minimum (upward)</w:t>
            </w:r>
            <w:r w:rsidR="006F397F" w:rsidRPr="0075280A">
              <w:t xml:space="preserve"> </w:t>
            </w:r>
            <w:r w:rsidRPr="0075280A">
              <w:t>force and pressure coefficients</w:t>
            </w:r>
          </w:p>
        </w:tc>
      </w:tr>
      <w:tr w:rsidR="0002191E" w:rsidRPr="0075280A" w14:paraId="49EC5F5C" w14:textId="77777777" w:rsidTr="00536783">
        <w:trPr>
          <w:cantSplit/>
          <w:jc w:val="center"/>
        </w:trPr>
        <w:tc>
          <w:tcPr>
            <w:tcW w:w="650" w:type="dxa"/>
            <w:tcBorders>
              <w:top w:val="single" w:sz="12" w:space="0" w:color="auto"/>
              <w:bottom w:val="nil"/>
            </w:tcBorders>
            <w:shd w:val="clear" w:color="auto" w:fill="auto"/>
            <w:vAlign w:val="center"/>
          </w:tcPr>
          <w:p w14:paraId="3A883B4D" w14:textId="77777777" w:rsidR="009A4EE0" w:rsidRPr="0075280A" w:rsidRDefault="009A4EE0" w:rsidP="006F397F">
            <w:pPr>
              <w:pStyle w:val="Tablebody"/>
              <w:keepNext/>
              <w:jc w:val="center"/>
            </w:pPr>
            <w:r w:rsidRPr="0075280A">
              <w:t>1</w:t>
            </w:r>
          </w:p>
        </w:tc>
        <w:tc>
          <w:tcPr>
            <w:tcW w:w="2748" w:type="dxa"/>
            <w:tcBorders>
              <w:top w:val="single" w:sz="12" w:space="0" w:color="auto"/>
              <w:bottom w:val="nil"/>
            </w:tcBorders>
            <w:shd w:val="clear" w:color="auto" w:fill="auto"/>
            <w:vAlign w:val="center"/>
          </w:tcPr>
          <w:p w14:paraId="1757DAD5" w14:textId="77777777" w:rsidR="009A4EE0" w:rsidRPr="0075280A" w:rsidRDefault="009A4EE0" w:rsidP="006F397F">
            <w:pPr>
              <w:pStyle w:val="Tablebody"/>
              <w:keepNext/>
            </w:pPr>
            <w:r w:rsidRPr="0075280A">
              <w:t>Outer bay</w:t>
            </w:r>
          </w:p>
        </w:tc>
        <w:tc>
          <w:tcPr>
            <w:tcW w:w="2726" w:type="dxa"/>
            <w:tcBorders>
              <w:top w:val="single" w:sz="12" w:space="0" w:color="auto"/>
              <w:bottom w:val="nil"/>
            </w:tcBorders>
            <w:shd w:val="clear" w:color="auto" w:fill="auto"/>
            <w:vAlign w:val="center"/>
          </w:tcPr>
          <w:p w14:paraId="2072D966" w14:textId="77777777" w:rsidR="009A4EE0" w:rsidRPr="0075280A" w:rsidRDefault="009A4EE0" w:rsidP="006F397F">
            <w:pPr>
              <w:pStyle w:val="Tablebody"/>
              <w:keepNext/>
              <w:jc w:val="center"/>
            </w:pPr>
            <w:r w:rsidRPr="0075280A">
              <w:t>1,0</w:t>
            </w:r>
          </w:p>
        </w:tc>
        <w:tc>
          <w:tcPr>
            <w:tcW w:w="2726" w:type="dxa"/>
            <w:tcBorders>
              <w:top w:val="single" w:sz="12" w:space="0" w:color="auto"/>
              <w:bottom w:val="nil"/>
            </w:tcBorders>
            <w:shd w:val="clear" w:color="auto" w:fill="auto"/>
            <w:vAlign w:val="center"/>
          </w:tcPr>
          <w:p w14:paraId="710AE47C" w14:textId="77777777" w:rsidR="009A4EE0" w:rsidRPr="0075280A" w:rsidRDefault="009A4EE0" w:rsidP="006F397F">
            <w:pPr>
              <w:pStyle w:val="Tablebody"/>
              <w:keepNext/>
              <w:jc w:val="center"/>
            </w:pPr>
            <w:r w:rsidRPr="0075280A">
              <w:t>0,8</w:t>
            </w:r>
          </w:p>
        </w:tc>
      </w:tr>
      <w:tr w:rsidR="0002191E" w:rsidRPr="0075280A" w14:paraId="65EABCF9" w14:textId="77777777" w:rsidTr="00536783">
        <w:trPr>
          <w:cantSplit/>
          <w:jc w:val="center"/>
        </w:trPr>
        <w:tc>
          <w:tcPr>
            <w:tcW w:w="650" w:type="dxa"/>
            <w:tcBorders>
              <w:top w:val="nil"/>
              <w:bottom w:val="nil"/>
            </w:tcBorders>
            <w:shd w:val="clear" w:color="auto" w:fill="auto"/>
            <w:vAlign w:val="center"/>
          </w:tcPr>
          <w:p w14:paraId="0C131F12" w14:textId="77777777" w:rsidR="006F397F" w:rsidRPr="0075280A" w:rsidRDefault="006F397F" w:rsidP="006F397F">
            <w:pPr>
              <w:pStyle w:val="Tablebody"/>
              <w:keepNext/>
              <w:jc w:val="center"/>
            </w:pPr>
            <w:r w:rsidRPr="0075280A">
              <w:t>2</w:t>
            </w:r>
          </w:p>
        </w:tc>
        <w:tc>
          <w:tcPr>
            <w:tcW w:w="2748" w:type="dxa"/>
            <w:tcBorders>
              <w:top w:val="nil"/>
              <w:bottom w:val="nil"/>
            </w:tcBorders>
            <w:shd w:val="clear" w:color="auto" w:fill="auto"/>
            <w:vAlign w:val="center"/>
          </w:tcPr>
          <w:p w14:paraId="549BB66D" w14:textId="77777777" w:rsidR="006F397F" w:rsidRPr="0075280A" w:rsidRDefault="006F397F" w:rsidP="006F397F">
            <w:pPr>
              <w:pStyle w:val="Tablebody"/>
              <w:keepNext/>
            </w:pPr>
            <w:r w:rsidRPr="0075280A">
              <w:t>Second bay</w:t>
            </w:r>
          </w:p>
        </w:tc>
        <w:tc>
          <w:tcPr>
            <w:tcW w:w="2726" w:type="dxa"/>
            <w:tcBorders>
              <w:top w:val="nil"/>
              <w:bottom w:val="nil"/>
            </w:tcBorders>
            <w:shd w:val="clear" w:color="auto" w:fill="auto"/>
            <w:vAlign w:val="center"/>
          </w:tcPr>
          <w:p w14:paraId="74B258F9" w14:textId="77777777" w:rsidR="006F397F" w:rsidRPr="0075280A" w:rsidRDefault="006F397F" w:rsidP="006F397F">
            <w:pPr>
              <w:pStyle w:val="Tablebody"/>
              <w:keepNext/>
              <w:jc w:val="center"/>
            </w:pPr>
            <w:r w:rsidRPr="0075280A">
              <w:t>0,9</w:t>
            </w:r>
          </w:p>
        </w:tc>
        <w:tc>
          <w:tcPr>
            <w:tcW w:w="2726" w:type="dxa"/>
            <w:tcBorders>
              <w:top w:val="nil"/>
              <w:bottom w:val="nil"/>
            </w:tcBorders>
            <w:shd w:val="clear" w:color="auto" w:fill="auto"/>
            <w:vAlign w:val="center"/>
          </w:tcPr>
          <w:p w14:paraId="790C3F71" w14:textId="77777777" w:rsidR="006F397F" w:rsidRPr="0075280A" w:rsidRDefault="006F397F" w:rsidP="006F397F">
            <w:pPr>
              <w:pStyle w:val="Tablebody"/>
              <w:keepNext/>
              <w:jc w:val="center"/>
            </w:pPr>
            <w:r w:rsidRPr="0075280A">
              <w:t>0,7</w:t>
            </w:r>
          </w:p>
        </w:tc>
      </w:tr>
      <w:tr w:rsidR="006F397F" w:rsidRPr="0075280A" w14:paraId="2511C8E7" w14:textId="77777777" w:rsidTr="00536783">
        <w:trPr>
          <w:cantSplit/>
          <w:jc w:val="center"/>
        </w:trPr>
        <w:tc>
          <w:tcPr>
            <w:tcW w:w="650" w:type="dxa"/>
            <w:tcBorders>
              <w:top w:val="nil"/>
            </w:tcBorders>
            <w:shd w:val="clear" w:color="auto" w:fill="auto"/>
            <w:vAlign w:val="center"/>
          </w:tcPr>
          <w:p w14:paraId="79607E16" w14:textId="77777777" w:rsidR="006F397F" w:rsidRPr="0075280A" w:rsidRDefault="006F397F" w:rsidP="006F397F">
            <w:pPr>
              <w:pStyle w:val="Tablebody"/>
              <w:jc w:val="center"/>
            </w:pPr>
            <w:r w:rsidRPr="0075280A">
              <w:t>3</w:t>
            </w:r>
          </w:p>
        </w:tc>
        <w:tc>
          <w:tcPr>
            <w:tcW w:w="2748" w:type="dxa"/>
            <w:tcBorders>
              <w:top w:val="nil"/>
            </w:tcBorders>
            <w:shd w:val="clear" w:color="auto" w:fill="auto"/>
            <w:vAlign w:val="center"/>
          </w:tcPr>
          <w:p w14:paraId="05D205D6" w14:textId="77777777" w:rsidR="006F397F" w:rsidRPr="0075280A" w:rsidRDefault="006F397F" w:rsidP="006F397F">
            <w:pPr>
              <w:pStyle w:val="Tablebody"/>
            </w:pPr>
            <w:r w:rsidRPr="0075280A">
              <w:t>Third and subsequent bays</w:t>
            </w:r>
          </w:p>
        </w:tc>
        <w:tc>
          <w:tcPr>
            <w:tcW w:w="2726" w:type="dxa"/>
            <w:tcBorders>
              <w:top w:val="nil"/>
            </w:tcBorders>
            <w:shd w:val="clear" w:color="auto" w:fill="auto"/>
            <w:vAlign w:val="center"/>
          </w:tcPr>
          <w:p w14:paraId="65368F53" w14:textId="77777777" w:rsidR="006F397F" w:rsidRPr="0075280A" w:rsidRDefault="006F397F" w:rsidP="006F397F">
            <w:pPr>
              <w:pStyle w:val="Tablebody"/>
              <w:jc w:val="center"/>
            </w:pPr>
            <w:r w:rsidRPr="0075280A">
              <w:t>0,7</w:t>
            </w:r>
          </w:p>
        </w:tc>
        <w:tc>
          <w:tcPr>
            <w:tcW w:w="2726" w:type="dxa"/>
            <w:tcBorders>
              <w:top w:val="nil"/>
            </w:tcBorders>
            <w:shd w:val="clear" w:color="auto" w:fill="auto"/>
            <w:vAlign w:val="center"/>
          </w:tcPr>
          <w:p w14:paraId="79253FE9" w14:textId="77777777" w:rsidR="006F397F" w:rsidRPr="0075280A" w:rsidRDefault="006F397F" w:rsidP="006F397F">
            <w:pPr>
              <w:pStyle w:val="Tablebody"/>
              <w:jc w:val="center"/>
            </w:pPr>
            <w:r w:rsidRPr="0075280A">
              <w:t>0,7</w:t>
            </w:r>
          </w:p>
        </w:tc>
      </w:tr>
    </w:tbl>
    <w:p w14:paraId="798AF456" w14:textId="77777777" w:rsidR="009A4EE0" w:rsidRPr="0075280A" w:rsidRDefault="009A4EE0" w:rsidP="002238D8">
      <w:pPr>
        <w:pStyle w:val="a3"/>
        <w:numPr>
          <w:ilvl w:val="2"/>
          <w:numId w:val="47"/>
        </w:numPr>
      </w:pPr>
      <w:bookmarkStart w:id="4571" w:name="_Ref39561546"/>
      <w:bookmarkStart w:id="4572" w:name="_Toc49247118"/>
      <w:r w:rsidRPr="0075280A">
        <w:t>Porch roofs</w:t>
      </w:r>
      <w:bookmarkEnd w:id="4571"/>
      <w:bookmarkEnd w:id="4572"/>
    </w:p>
    <w:p w14:paraId="62CC8558" w14:textId="00D8BF49" w:rsidR="009A4EE0" w:rsidRPr="0075280A" w:rsidRDefault="009A4EE0" w:rsidP="006F397F">
      <w:pPr>
        <w:pStyle w:val="BodyText"/>
        <w:rPr>
          <w:rFonts w:cs="Arial"/>
          <w:lang w:val="en-US"/>
        </w:rPr>
      </w:pPr>
      <w:r w:rsidRPr="0075280A">
        <w:rPr>
          <w:rFonts w:cs="Arial"/>
          <w:lang w:val="en-US"/>
        </w:rPr>
        <w:t>(1)</w:t>
      </w:r>
      <w:r w:rsidRPr="0075280A">
        <w:rPr>
          <w:rFonts w:cs="Arial"/>
          <w:lang w:val="en-US"/>
        </w:rPr>
        <w:tab/>
      </w:r>
      <w:r w:rsidRPr="0075280A">
        <w:t xml:space="preserve">The net pressure coefficients in </w:t>
      </w:r>
      <w:r w:rsidR="00DB3A10" w:rsidRPr="0075280A">
        <w:t>Table D.</w:t>
      </w:r>
      <w:r w:rsidR="00DB3A10">
        <w:rPr>
          <w:noProof/>
        </w:rPr>
        <w:t>7</w:t>
      </w:r>
      <w:r w:rsidRPr="0075280A">
        <w:t xml:space="preserve"> are valid for open flat porch roofs (as shown in </w:t>
      </w:r>
      <w:r w:rsidR="00DB3A10" w:rsidRPr="00536783">
        <w:t>Figure D.</w:t>
      </w:r>
      <w:r w:rsidR="00DB3A10" w:rsidRPr="00536783">
        <w:rPr>
          <w:noProof/>
        </w:rPr>
        <w:t>9</w:t>
      </w:r>
      <w:r w:rsidRPr="0075280A">
        <w:t>), connected to a building wall, with a maximal overhang of 10</w:t>
      </w:r>
      <w:r w:rsidR="00C83744" w:rsidRPr="0075280A">
        <w:t xml:space="preserve"> m </w:t>
      </w:r>
      <w:r w:rsidRPr="0075280A">
        <w:t>and a roof angle up to ±10° from the horizontal.</w:t>
      </w:r>
    </w:p>
    <w:p w14:paraId="5B2475C8" w14:textId="77777777" w:rsidR="009A4EE0" w:rsidRPr="0075280A" w:rsidRDefault="009A4EE0" w:rsidP="006F397F">
      <w:pPr>
        <w:pStyle w:val="BodyText"/>
        <w:rPr>
          <w:lang w:val="en-US"/>
        </w:rPr>
      </w:pPr>
      <w:r w:rsidRPr="0075280A">
        <w:rPr>
          <w:lang w:val="en-US"/>
        </w:rPr>
        <w:t>(2)</w:t>
      </w:r>
      <w:r w:rsidRPr="0075280A">
        <w:rPr>
          <w:lang w:val="en-US"/>
        </w:rPr>
        <w:tab/>
        <w:t>The porch roof should be designed for two loading cases, wind force acting upwards (negative) and wind force acting downwards (positive).</w:t>
      </w:r>
    </w:p>
    <w:p w14:paraId="20C75A51" w14:textId="19C5775D" w:rsidR="009A4EE0" w:rsidRPr="0075280A" w:rsidRDefault="009A4EE0" w:rsidP="006F397F">
      <w:pPr>
        <w:pStyle w:val="BodyText"/>
        <w:rPr>
          <w:lang w:val="en-US"/>
        </w:rPr>
      </w:pPr>
      <w:r w:rsidRPr="0075280A">
        <w:rPr>
          <w:lang w:val="en-US"/>
        </w:rPr>
        <w:t>(3)</w:t>
      </w:r>
      <w:r w:rsidRPr="0075280A">
        <w:rPr>
          <w:lang w:val="en-US"/>
        </w:rPr>
        <w:tab/>
      </w:r>
      <w:r w:rsidR="00466F56">
        <w:rPr>
          <w:lang w:val="en-US"/>
        </w:rPr>
        <w:t>T</w:t>
      </w:r>
      <w:r w:rsidRPr="0075280A">
        <w:rPr>
          <w:lang w:val="en-US"/>
        </w:rPr>
        <w:t xml:space="preserve">he resulting net pressure coefficients </w:t>
      </w:r>
      <m:oMath>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p,net</m:t>
            </m:r>
          </m:sub>
        </m:sSub>
      </m:oMath>
      <w:r w:rsidRPr="0075280A">
        <w:rPr>
          <w:lang w:val="en-US"/>
        </w:rPr>
        <w:t xml:space="preserve"> , on the upper </w:t>
      </w:r>
      <w:r w:rsidR="00466F56">
        <w:rPr>
          <w:lang w:val="en-US"/>
        </w:rPr>
        <w:t>a</w:t>
      </w:r>
      <w:r w:rsidRPr="0075280A">
        <w:rPr>
          <w:lang w:val="en-US"/>
        </w:rPr>
        <w:t>nd lower side</w:t>
      </w:r>
      <w:r w:rsidR="00466F56">
        <w:rPr>
          <w:lang w:val="en-US"/>
        </w:rPr>
        <w:t xml:space="preserve"> should be taken from Table D.6</w:t>
      </w:r>
      <w:r w:rsidRPr="0075280A">
        <w:rPr>
          <w:lang w:val="en-US"/>
        </w:rPr>
        <w:t xml:space="preserve">. The notation and dimensions </w:t>
      </w:r>
      <w:r w:rsidR="00466F56">
        <w:rPr>
          <w:lang w:val="en-US"/>
        </w:rPr>
        <w:t>should be taken from</w:t>
      </w:r>
      <w:r w:rsidRPr="0075280A">
        <w:rPr>
          <w:lang w:val="en-US"/>
        </w:rPr>
        <w:t xml:space="preserve"> </w:t>
      </w:r>
      <w:r w:rsidR="00DB3A10" w:rsidRPr="00536783">
        <w:t>Figure D.</w:t>
      </w:r>
      <w:r w:rsidR="00DB3A10" w:rsidRPr="00536783">
        <w:rPr>
          <w:noProof/>
        </w:rPr>
        <w:t>9</w:t>
      </w:r>
      <w:r w:rsidRPr="0075280A">
        <w:rPr>
          <w:lang w:val="en-US"/>
        </w:rPr>
        <w:t>.</w:t>
      </w:r>
    </w:p>
    <w:p w14:paraId="4F3DEF51" w14:textId="47C3F56B" w:rsidR="002172CC" w:rsidRDefault="009A4EE0" w:rsidP="008A2E4B">
      <w:pPr>
        <w:pStyle w:val="BodyText"/>
        <w:rPr>
          <w:lang w:val="en-US"/>
        </w:rPr>
      </w:pPr>
      <w:r w:rsidRPr="0075280A">
        <w:rPr>
          <w:lang w:val="en-US"/>
        </w:rPr>
        <w:t>(4)</w:t>
      </w:r>
      <w:r w:rsidRPr="0075280A">
        <w:rPr>
          <w:lang w:val="en-US"/>
        </w:rPr>
        <w:tab/>
        <w:t>The values also apply in case of a small gap of up to 10</w:t>
      </w:r>
      <w:r w:rsidR="006A782E">
        <w:rPr>
          <w:lang w:val="en-US"/>
        </w:rPr>
        <w:t> </w:t>
      </w:r>
      <w:r w:rsidRPr="0075280A">
        <w:rPr>
          <w:lang w:val="en-US"/>
        </w:rPr>
        <w:t>% of the depth of the porch roof between building wall and the porch roof.</w:t>
      </w:r>
    </w:p>
    <w:p w14:paraId="34C282A4" w14:textId="64FCBF26" w:rsidR="009A4EE0" w:rsidRPr="00730D1E" w:rsidRDefault="00A21EA8" w:rsidP="00730D1E">
      <w:pPr>
        <w:pStyle w:val="Note"/>
      </w:pPr>
      <w:r>
        <w:t>NOTE</w:t>
      </w:r>
      <w:r>
        <w:tab/>
      </w:r>
      <w:r w:rsidR="009A4EE0" w:rsidRPr="00730D1E">
        <w:t xml:space="preserve">Reference height </w:t>
      </w:r>
      <m:oMath>
        <m:sSub>
          <m:sSubPr>
            <m:ctrlPr>
              <w:rPr>
                <w:rFonts w:ascii="Cambria Math" w:hAnsi="Cambria Math"/>
              </w:rPr>
            </m:ctrlPr>
          </m:sSubPr>
          <m:e>
            <m:r>
              <w:rPr>
                <w:rFonts w:ascii="Cambria Math" w:hAnsi="Cambria Math"/>
              </w:rPr>
              <m:t>z</m:t>
            </m:r>
          </m:e>
          <m:sub>
            <m:r>
              <m:rPr>
                <m:sty m:val="p"/>
              </m:rPr>
              <w:rPr>
                <w:rFonts w:ascii="Cambria Math" w:hAnsi="Cambria Math"/>
              </w:rPr>
              <m:t>e</m:t>
            </m:r>
          </m:sub>
        </m:sSub>
      </m:oMath>
      <w:r w:rsidR="009A4EE0" w:rsidRPr="00730D1E">
        <w:t xml:space="preserve"> is the height </w:t>
      </w:r>
      <m:oMath>
        <m:r>
          <w:rPr>
            <w:rFonts w:ascii="Cambria Math" w:hAnsi="Cambria Math"/>
          </w:rPr>
          <m:t>h</m:t>
        </m:r>
      </m:oMath>
      <w:r w:rsidR="009A4EE0" w:rsidRPr="00730D1E">
        <w:t xml:space="preserve"> as given in </w:t>
      </w:r>
      <w:r w:rsidR="00DB3A10" w:rsidRPr="00536783">
        <w:t>Figure D.9</w:t>
      </w:r>
      <w:r w:rsidR="009A4EE0" w:rsidRPr="00730D1E">
        <w:t>. It is defined as the mean value of the eave and ridge height of the building.</w:t>
      </w:r>
    </w:p>
    <w:p w14:paraId="251A9789" w14:textId="5C905A63" w:rsidR="009A4EE0" w:rsidRPr="0075280A" w:rsidRDefault="00294772" w:rsidP="009A4EE0">
      <w:pPr>
        <w:pStyle w:val="Tabletitle"/>
        <w:rPr>
          <w:lang w:val="en-US"/>
        </w:rPr>
      </w:pPr>
      <w:bookmarkStart w:id="4573" w:name="_Ref8286784"/>
      <w:bookmarkStart w:id="4574" w:name="_Toc49247119"/>
      <w:r w:rsidRPr="0075280A">
        <w:t>Table </w:t>
      </w:r>
      <w:r w:rsidR="009A4EE0" w:rsidRPr="0075280A">
        <w:t>D.</w:t>
      </w:r>
      <w:r w:rsidR="00DB3A10">
        <w:rPr>
          <w:noProof/>
        </w:rPr>
        <w:t>7</w:t>
      </w:r>
      <w:bookmarkEnd w:id="4573"/>
      <w:r w:rsidR="0002191E" w:rsidRPr="0075280A">
        <w:t xml:space="preserve"> — </w:t>
      </w:r>
      <w:r w:rsidR="009A4EE0" w:rsidRPr="0075280A">
        <w:rPr>
          <w:lang w:val="en-US"/>
        </w:rPr>
        <w:t xml:space="preserve">Net pressure coefficients </w:t>
      </w:r>
      <m:oMath>
        <m:sSub>
          <m:sSubPr>
            <m:ctrlPr>
              <w:rPr>
                <w:rFonts w:ascii="Cambria Math" w:hAnsi="Cambria Math" w:cs="Arial"/>
                <w:i/>
                <w:lang w:val="en-US"/>
              </w:rPr>
            </m:ctrlPr>
          </m:sSubPr>
          <m:e>
            <m:r>
              <m:rPr>
                <m:sty m:val="bi"/>
              </m:rPr>
              <w:rPr>
                <w:rFonts w:ascii="Cambria Math" w:hAnsi="Cambria Math" w:cs="Arial"/>
                <w:lang w:val="en-US"/>
              </w:rPr>
              <m:t>c</m:t>
            </m:r>
          </m:e>
          <m:sub>
            <m:r>
              <m:rPr>
                <m:sty m:val="b"/>
              </m:rPr>
              <w:rPr>
                <w:rFonts w:ascii="Cambria Math" w:hAnsi="Cambria Math" w:cs="Arial"/>
                <w:lang w:val="en-US"/>
              </w:rPr>
              <m:t>p,net</m:t>
            </m:r>
          </m:sub>
        </m:sSub>
      </m:oMath>
      <w:r w:rsidR="009A4EE0" w:rsidRPr="0075280A">
        <w:rPr>
          <w:rFonts w:cs="Arial"/>
          <w:lang w:val="en-US"/>
        </w:rPr>
        <w:t xml:space="preserve"> </w:t>
      </w:r>
      <w:r w:rsidR="009A4EE0" w:rsidRPr="0075280A">
        <w:rPr>
          <w:lang w:val="en-US"/>
        </w:rPr>
        <w:t>for the re</w:t>
      </w:r>
      <w:r w:rsidR="00797880" w:rsidRPr="0075280A">
        <w:rPr>
          <w:lang w:val="en-US"/>
        </w:rPr>
        <w:t>sulting pressure on porch roofs</w:t>
      </w:r>
      <w:bookmarkEnd w:id="4574"/>
    </w:p>
    <w:tbl>
      <w:tblPr>
        <w:tblW w:w="975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28"/>
        <w:gridCol w:w="1040"/>
        <w:gridCol w:w="1536"/>
        <w:gridCol w:w="1536"/>
        <w:gridCol w:w="1040"/>
        <w:gridCol w:w="1536"/>
        <w:gridCol w:w="1536"/>
      </w:tblGrid>
      <w:tr w:rsidR="0002191E" w:rsidRPr="0075280A" w14:paraId="5220AFD3" w14:textId="77777777" w:rsidTr="00536783">
        <w:trPr>
          <w:tblHeader/>
          <w:jc w:val="center"/>
        </w:trPr>
        <w:tc>
          <w:tcPr>
            <w:tcW w:w="1561" w:type="dxa"/>
            <w:vMerge w:val="restart"/>
            <w:tcBorders>
              <w:top w:val="single" w:sz="12" w:space="0" w:color="auto"/>
              <w:bottom w:val="single" w:sz="4" w:space="0" w:color="auto"/>
            </w:tcBorders>
            <w:shd w:val="clear" w:color="auto" w:fill="auto"/>
            <w:vAlign w:val="center"/>
          </w:tcPr>
          <w:p w14:paraId="083420F7" w14:textId="77777777" w:rsidR="009A4EE0" w:rsidRPr="0075280A" w:rsidRDefault="009A4EE0" w:rsidP="00797880">
            <w:pPr>
              <w:pStyle w:val="Tableheader"/>
              <w:keepNext/>
              <w:jc w:val="center"/>
            </w:pPr>
            <w:r w:rsidRPr="0075280A">
              <w:t>Height ratio</w:t>
            </w:r>
            <w:r w:rsidR="00797880" w:rsidRPr="0075280A">
              <w:t xml:space="preserve"> </w:t>
            </w:r>
            <m:oMath>
              <m:f>
                <m:fPr>
                  <m:type m:val="lin"/>
                  <m:ctrlPr>
                    <w:rPr>
                      <w:rFonts w:ascii="Cambria Math" w:hAnsi="Cambria Math"/>
                      <w:i/>
                    </w:rPr>
                  </m:ctrlPr>
                </m:fPr>
                <m:num>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1</m:t>
                      </m:r>
                    </m:sub>
                  </m:sSub>
                </m:num>
                <m:den>
                  <m:r>
                    <m:rPr>
                      <m:sty m:val="bi"/>
                    </m:rPr>
                    <w:rPr>
                      <w:rFonts w:ascii="Cambria Math" w:hAnsi="Cambria Math"/>
                    </w:rPr>
                    <m:t>h</m:t>
                  </m:r>
                </m:den>
              </m:f>
            </m:oMath>
          </w:p>
        </w:tc>
        <w:tc>
          <w:tcPr>
            <w:tcW w:w="4203" w:type="dxa"/>
            <w:gridSpan w:val="3"/>
            <w:tcBorders>
              <w:top w:val="single" w:sz="12" w:space="0" w:color="auto"/>
              <w:bottom w:val="single" w:sz="4" w:space="0" w:color="auto"/>
            </w:tcBorders>
            <w:shd w:val="clear" w:color="auto" w:fill="auto"/>
            <w:vAlign w:val="center"/>
          </w:tcPr>
          <w:p w14:paraId="52E14E10" w14:textId="77777777" w:rsidR="009A4EE0" w:rsidRPr="0075280A" w:rsidRDefault="009A4EE0" w:rsidP="00797880">
            <w:pPr>
              <w:pStyle w:val="Tableheader"/>
              <w:keepNext/>
              <w:jc w:val="center"/>
            </w:pPr>
            <w:r w:rsidRPr="0075280A">
              <w:t>A</w:t>
            </w:r>
          </w:p>
        </w:tc>
        <w:tc>
          <w:tcPr>
            <w:tcW w:w="4203" w:type="dxa"/>
            <w:gridSpan w:val="3"/>
            <w:tcBorders>
              <w:top w:val="single" w:sz="12" w:space="0" w:color="auto"/>
              <w:bottom w:val="single" w:sz="4" w:space="0" w:color="auto"/>
            </w:tcBorders>
            <w:shd w:val="clear" w:color="auto" w:fill="auto"/>
            <w:vAlign w:val="center"/>
          </w:tcPr>
          <w:p w14:paraId="287CADB5" w14:textId="77777777" w:rsidR="009A4EE0" w:rsidRPr="0075280A" w:rsidRDefault="009A4EE0" w:rsidP="00797880">
            <w:pPr>
              <w:pStyle w:val="Tableheader"/>
              <w:keepNext/>
              <w:jc w:val="center"/>
            </w:pPr>
            <w:r w:rsidRPr="0075280A">
              <w:t>B</w:t>
            </w:r>
          </w:p>
        </w:tc>
      </w:tr>
      <w:tr w:rsidR="0002191E" w:rsidRPr="0075280A" w14:paraId="4F7ED16C" w14:textId="77777777" w:rsidTr="00536783">
        <w:trPr>
          <w:tblHeader/>
          <w:jc w:val="center"/>
        </w:trPr>
        <w:tc>
          <w:tcPr>
            <w:tcW w:w="1561" w:type="dxa"/>
            <w:vMerge/>
            <w:tcBorders>
              <w:top w:val="single" w:sz="4" w:space="0" w:color="auto"/>
              <w:bottom w:val="single" w:sz="4" w:space="0" w:color="auto"/>
            </w:tcBorders>
            <w:shd w:val="clear" w:color="auto" w:fill="auto"/>
            <w:vAlign w:val="center"/>
          </w:tcPr>
          <w:p w14:paraId="4B061EE6" w14:textId="77777777" w:rsidR="009A4EE0" w:rsidRPr="0075280A" w:rsidRDefault="009A4EE0" w:rsidP="00797880">
            <w:pPr>
              <w:pStyle w:val="Tableheader"/>
              <w:keepNext/>
              <w:jc w:val="center"/>
            </w:pPr>
          </w:p>
        </w:tc>
        <w:tc>
          <w:tcPr>
            <w:tcW w:w="1061" w:type="dxa"/>
            <w:vMerge w:val="restart"/>
            <w:tcBorders>
              <w:top w:val="single" w:sz="4" w:space="0" w:color="auto"/>
              <w:bottom w:val="single" w:sz="4" w:space="0" w:color="auto"/>
            </w:tcBorders>
            <w:shd w:val="clear" w:color="auto" w:fill="auto"/>
            <w:vAlign w:val="center"/>
          </w:tcPr>
          <w:p w14:paraId="44DC30F3" w14:textId="77777777" w:rsidR="009A4EE0" w:rsidRPr="0075280A" w:rsidRDefault="009A4EE0" w:rsidP="00797880">
            <w:pPr>
              <w:pStyle w:val="Tableheader"/>
              <w:keepNext/>
              <w:jc w:val="center"/>
            </w:pPr>
            <w:r w:rsidRPr="0075280A">
              <w:t>Down</w:t>
            </w:r>
            <w:r w:rsidR="00797880" w:rsidRPr="0075280A">
              <w:softHyphen/>
            </w:r>
            <w:r w:rsidRPr="0075280A">
              <w:t>ward</w:t>
            </w:r>
          </w:p>
        </w:tc>
        <w:tc>
          <w:tcPr>
            <w:tcW w:w="3142" w:type="dxa"/>
            <w:gridSpan w:val="2"/>
            <w:tcBorders>
              <w:top w:val="single" w:sz="4" w:space="0" w:color="auto"/>
              <w:bottom w:val="single" w:sz="4" w:space="0" w:color="auto"/>
            </w:tcBorders>
            <w:shd w:val="clear" w:color="auto" w:fill="auto"/>
            <w:vAlign w:val="center"/>
          </w:tcPr>
          <w:p w14:paraId="4E4EBA7C" w14:textId="77777777" w:rsidR="009A4EE0" w:rsidRPr="0075280A" w:rsidRDefault="009A4EE0" w:rsidP="00797880">
            <w:pPr>
              <w:pStyle w:val="Tableheader"/>
              <w:keepNext/>
              <w:jc w:val="center"/>
            </w:pPr>
            <w:r w:rsidRPr="0075280A">
              <w:t>Upward</w:t>
            </w:r>
          </w:p>
        </w:tc>
        <w:tc>
          <w:tcPr>
            <w:tcW w:w="1061" w:type="dxa"/>
            <w:vMerge w:val="restart"/>
            <w:tcBorders>
              <w:top w:val="single" w:sz="4" w:space="0" w:color="auto"/>
              <w:bottom w:val="single" w:sz="4" w:space="0" w:color="auto"/>
            </w:tcBorders>
            <w:shd w:val="clear" w:color="auto" w:fill="auto"/>
            <w:vAlign w:val="center"/>
          </w:tcPr>
          <w:p w14:paraId="3D550994" w14:textId="77777777" w:rsidR="009A4EE0" w:rsidRPr="0075280A" w:rsidRDefault="009A4EE0" w:rsidP="00797880">
            <w:pPr>
              <w:pStyle w:val="Tableheader"/>
              <w:keepNext/>
              <w:jc w:val="center"/>
            </w:pPr>
            <w:r w:rsidRPr="0075280A">
              <w:t>Down</w:t>
            </w:r>
            <w:r w:rsidR="00797880" w:rsidRPr="0075280A">
              <w:softHyphen/>
            </w:r>
            <w:r w:rsidRPr="0075280A">
              <w:t>ward</w:t>
            </w:r>
          </w:p>
        </w:tc>
        <w:tc>
          <w:tcPr>
            <w:tcW w:w="3142" w:type="dxa"/>
            <w:gridSpan w:val="2"/>
            <w:tcBorders>
              <w:top w:val="single" w:sz="4" w:space="0" w:color="auto"/>
              <w:bottom w:val="single" w:sz="4" w:space="0" w:color="auto"/>
            </w:tcBorders>
            <w:shd w:val="clear" w:color="auto" w:fill="auto"/>
            <w:vAlign w:val="center"/>
          </w:tcPr>
          <w:p w14:paraId="025D4724" w14:textId="77777777" w:rsidR="009A4EE0" w:rsidRPr="0075280A" w:rsidRDefault="009A4EE0" w:rsidP="00797880">
            <w:pPr>
              <w:pStyle w:val="Tableheader"/>
              <w:keepNext/>
              <w:jc w:val="center"/>
            </w:pPr>
            <w:r w:rsidRPr="0075280A">
              <w:t>Upward</w:t>
            </w:r>
          </w:p>
        </w:tc>
      </w:tr>
      <w:tr w:rsidR="003762C2" w:rsidRPr="0075280A" w14:paraId="5D46E513" w14:textId="77777777" w:rsidTr="00797880">
        <w:trPr>
          <w:tblHeader/>
          <w:jc w:val="center"/>
        </w:trPr>
        <w:tc>
          <w:tcPr>
            <w:tcW w:w="1561" w:type="dxa"/>
            <w:vMerge/>
            <w:tcBorders>
              <w:top w:val="single" w:sz="4" w:space="0" w:color="auto"/>
              <w:bottom w:val="single" w:sz="12" w:space="0" w:color="auto"/>
            </w:tcBorders>
            <w:shd w:val="clear" w:color="auto" w:fill="auto"/>
            <w:vAlign w:val="center"/>
          </w:tcPr>
          <w:p w14:paraId="4F34EF8E" w14:textId="77777777" w:rsidR="009A4EE0" w:rsidRPr="0075280A" w:rsidRDefault="009A4EE0" w:rsidP="00797880">
            <w:pPr>
              <w:pStyle w:val="Tableheader"/>
              <w:keepNext/>
              <w:jc w:val="center"/>
            </w:pPr>
          </w:p>
        </w:tc>
        <w:tc>
          <w:tcPr>
            <w:tcW w:w="1061" w:type="dxa"/>
            <w:vMerge/>
            <w:tcBorders>
              <w:top w:val="single" w:sz="4" w:space="0" w:color="auto"/>
              <w:bottom w:val="single" w:sz="12" w:space="0" w:color="auto"/>
            </w:tcBorders>
            <w:shd w:val="clear" w:color="auto" w:fill="auto"/>
            <w:vAlign w:val="center"/>
          </w:tcPr>
          <w:p w14:paraId="3CD70AD4" w14:textId="77777777" w:rsidR="009A4EE0" w:rsidRPr="0075280A" w:rsidRDefault="009A4EE0" w:rsidP="00797880">
            <w:pPr>
              <w:pStyle w:val="Tableheader"/>
              <w:keepNext/>
              <w:jc w:val="center"/>
            </w:pPr>
          </w:p>
        </w:tc>
        <w:tc>
          <w:tcPr>
            <w:tcW w:w="1571" w:type="dxa"/>
            <w:tcBorders>
              <w:top w:val="single" w:sz="4" w:space="0" w:color="auto"/>
              <w:bottom w:val="single" w:sz="12" w:space="0" w:color="auto"/>
            </w:tcBorders>
            <w:shd w:val="clear" w:color="auto" w:fill="auto"/>
            <w:vAlign w:val="center"/>
          </w:tcPr>
          <w:p w14:paraId="20C7449A" w14:textId="77777777" w:rsidR="009A4EE0" w:rsidRPr="0075280A" w:rsidRDefault="00973596" w:rsidP="00797880">
            <w:pPr>
              <w:pStyle w:val="Tableheader"/>
              <w:keepNext/>
              <w:jc w:val="center"/>
            </w:pPr>
            <m:oMathPara>
              <m:oMath>
                <m:f>
                  <m:fPr>
                    <m:type m:val="lin"/>
                    <m:ctrlPr>
                      <w:rPr>
                        <w:rFonts w:ascii="Cambria Math" w:hAnsi="Cambria Math"/>
                        <w:i/>
                      </w:rPr>
                    </m:ctrlPr>
                  </m:fPr>
                  <m:num>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1</m:t>
                        </m:r>
                      </m:sub>
                    </m:sSub>
                  </m:num>
                  <m:den>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1</m:t>
                        </m:r>
                      </m:sub>
                    </m:sSub>
                  </m:den>
                </m:f>
                <m:r>
                  <m:rPr>
                    <m:sty m:val="bi"/>
                  </m:rPr>
                  <w:rPr>
                    <w:rFonts w:ascii="Cambria Math" w:hAnsi="Cambria Math"/>
                  </w:rPr>
                  <m:t>≤1,0</m:t>
                </m:r>
              </m:oMath>
            </m:oMathPara>
          </w:p>
        </w:tc>
        <w:tc>
          <w:tcPr>
            <w:tcW w:w="1571" w:type="dxa"/>
            <w:tcBorders>
              <w:top w:val="single" w:sz="4" w:space="0" w:color="auto"/>
              <w:bottom w:val="single" w:sz="12" w:space="0" w:color="auto"/>
            </w:tcBorders>
            <w:shd w:val="clear" w:color="auto" w:fill="auto"/>
            <w:vAlign w:val="center"/>
          </w:tcPr>
          <w:p w14:paraId="179F9CC4" w14:textId="77777777" w:rsidR="009A4EE0" w:rsidRPr="0075280A" w:rsidRDefault="00973596" w:rsidP="00797880">
            <w:pPr>
              <w:pStyle w:val="Tableheader"/>
              <w:keepNext/>
              <w:jc w:val="center"/>
            </w:pPr>
            <m:oMathPara>
              <m:oMath>
                <m:f>
                  <m:fPr>
                    <m:type m:val="lin"/>
                    <m:ctrlPr>
                      <w:rPr>
                        <w:rFonts w:ascii="Cambria Math" w:hAnsi="Cambria Math"/>
                        <w:i/>
                      </w:rPr>
                    </m:ctrlPr>
                  </m:fPr>
                  <m:num>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1</m:t>
                        </m:r>
                      </m:sub>
                    </m:sSub>
                  </m:num>
                  <m:den>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1</m:t>
                        </m:r>
                      </m:sub>
                    </m:sSub>
                  </m:den>
                </m:f>
                <m:r>
                  <m:rPr>
                    <m:sty m:val="bi"/>
                  </m:rPr>
                  <w:rPr>
                    <w:rFonts w:ascii="Cambria Math" w:hAnsi="Cambria Math"/>
                  </w:rPr>
                  <m:t>≥3,5</m:t>
                </m:r>
              </m:oMath>
            </m:oMathPara>
          </w:p>
        </w:tc>
        <w:tc>
          <w:tcPr>
            <w:tcW w:w="1061" w:type="dxa"/>
            <w:vMerge/>
            <w:tcBorders>
              <w:top w:val="single" w:sz="4" w:space="0" w:color="auto"/>
              <w:bottom w:val="single" w:sz="12" w:space="0" w:color="auto"/>
            </w:tcBorders>
            <w:shd w:val="clear" w:color="auto" w:fill="auto"/>
            <w:vAlign w:val="center"/>
          </w:tcPr>
          <w:p w14:paraId="614DD65B" w14:textId="77777777" w:rsidR="009A4EE0" w:rsidRPr="0075280A" w:rsidRDefault="009A4EE0" w:rsidP="00797880">
            <w:pPr>
              <w:pStyle w:val="Tableheader"/>
              <w:keepNext/>
              <w:jc w:val="center"/>
            </w:pPr>
          </w:p>
        </w:tc>
        <w:tc>
          <w:tcPr>
            <w:tcW w:w="1571" w:type="dxa"/>
            <w:tcBorders>
              <w:top w:val="single" w:sz="4" w:space="0" w:color="auto"/>
              <w:bottom w:val="single" w:sz="12" w:space="0" w:color="auto"/>
            </w:tcBorders>
            <w:shd w:val="clear" w:color="auto" w:fill="auto"/>
            <w:vAlign w:val="center"/>
          </w:tcPr>
          <w:p w14:paraId="02254205" w14:textId="77777777" w:rsidR="009A4EE0" w:rsidRPr="0075280A" w:rsidRDefault="00973596" w:rsidP="00797880">
            <w:pPr>
              <w:pStyle w:val="Tableheader"/>
              <w:keepNext/>
              <w:jc w:val="center"/>
            </w:pPr>
            <m:oMathPara>
              <m:oMath>
                <m:f>
                  <m:fPr>
                    <m:type m:val="lin"/>
                    <m:ctrlPr>
                      <w:rPr>
                        <w:rFonts w:ascii="Cambria Math" w:hAnsi="Cambria Math"/>
                        <w:i/>
                      </w:rPr>
                    </m:ctrlPr>
                  </m:fPr>
                  <m:num>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1</m:t>
                        </m:r>
                      </m:sub>
                    </m:sSub>
                  </m:num>
                  <m:den>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1</m:t>
                        </m:r>
                      </m:sub>
                    </m:sSub>
                  </m:den>
                </m:f>
                <m:r>
                  <m:rPr>
                    <m:sty m:val="bi"/>
                  </m:rPr>
                  <w:rPr>
                    <w:rFonts w:ascii="Cambria Math" w:hAnsi="Cambria Math"/>
                  </w:rPr>
                  <m:t>≤1,0</m:t>
                </m:r>
              </m:oMath>
            </m:oMathPara>
          </w:p>
        </w:tc>
        <w:tc>
          <w:tcPr>
            <w:tcW w:w="1571" w:type="dxa"/>
            <w:tcBorders>
              <w:top w:val="single" w:sz="4" w:space="0" w:color="auto"/>
              <w:bottom w:val="single" w:sz="12" w:space="0" w:color="auto"/>
            </w:tcBorders>
            <w:shd w:val="clear" w:color="auto" w:fill="auto"/>
            <w:vAlign w:val="center"/>
          </w:tcPr>
          <w:p w14:paraId="6A626EF0" w14:textId="77777777" w:rsidR="009A4EE0" w:rsidRPr="0075280A" w:rsidRDefault="00973596" w:rsidP="00797880">
            <w:pPr>
              <w:pStyle w:val="Tableheader"/>
              <w:keepNext/>
              <w:jc w:val="center"/>
            </w:pPr>
            <m:oMathPara>
              <m:oMath>
                <m:f>
                  <m:fPr>
                    <m:type m:val="lin"/>
                    <m:ctrlPr>
                      <w:rPr>
                        <w:rFonts w:ascii="Cambria Math" w:hAnsi="Cambria Math"/>
                        <w:i/>
                      </w:rPr>
                    </m:ctrlPr>
                  </m:fPr>
                  <m:num>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1</m:t>
                        </m:r>
                      </m:sub>
                    </m:sSub>
                  </m:num>
                  <m:den>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1</m:t>
                        </m:r>
                      </m:sub>
                    </m:sSub>
                  </m:den>
                </m:f>
                <m:r>
                  <m:rPr>
                    <m:sty m:val="bi"/>
                  </m:rPr>
                  <w:rPr>
                    <w:rFonts w:ascii="Cambria Math" w:hAnsi="Cambria Math"/>
                  </w:rPr>
                  <m:t>≥3,5</m:t>
                </m:r>
              </m:oMath>
            </m:oMathPara>
          </w:p>
        </w:tc>
      </w:tr>
      <w:tr w:rsidR="0002191E" w:rsidRPr="0075280A" w14:paraId="073B2C27" w14:textId="77777777" w:rsidTr="00536783">
        <w:trPr>
          <w:jc w:val="center"/>
        </w:trPr>
        <w:tc>
          <w:tcPr>
            <w:tcW w:w="1561" w:type="dxa"/>
            <w:tcBorders>
              <w:top w:val="single" w:sz="12" w:space="0" w:color="auto"/>
            </w:tcBorders>
            <w:shd w:val="clear" w:color="auto" w:fill="auto"/>
            <w:vAlign w:val="center"/>
          </w:tcPr>
          <w:p w14:paraId="03CEEC5D" w14:textId="77777777" w:rsidR="009A4EE0" w:rsidRPr="0075280A" w:rsidRDefault="009A4EE0" w:rsidP="00797880">
            <w:pPr>
              <w:pStyle w:val="Tablebody"/>
              <w:keepNext/>
              <w:jc w:val="center"/>
            </w:pPr>
            <w:r w:rsidRPr="0075280A">
              <w:rPr>
                <w:rFonts w:ascii="Cambria Math" w:hAnsi="Cambria Math"/>
              </w:rPr>
              <w:t>≤</w:t>
            </w:r>
            <w:r w:rsidRPr="0075280A">
              <w:t xml:space="preserve"> 0,1</w:t>
            </w:r>
          </w:p>
        </w:tc>
        <w:tc>
          <w:tcPr>
            <w:tcW w:w="1061" w:type="dxa"/>
            <w:tcBorders>
              <w:top w:val="single" w:sz="12" w:space="0" w:color="auto"/>
            </w:tcBorders>
            <w:shd w:val="clear" w:color="auto" w:fill="auto"/>
            <w:vAlign w:val="center"/>
          </w:tcPr>
          <w:p w14:paraId="344E52D3" w14:textId="77777777" w:rsidR="009A4EE0" w:rsidRPr="0075280A" w:rsidRDefault="009A4EE0" w:rsidP="00797880">
            <w:pPr>
              <w:pStyle w:val="Tablebody"/>
              <w:keepNext/>
              <w:jc w:val="center"/>
            </w:pPr>
            <w:r w:rsidRPr="0075280A">
              <w:t>1,1</w:t>
            </w:r>
          </w:p>
        </w:tc>
        <w:tc>
          <w:tcPr>
            <w:tcW w:w="1571" w:type="dxa"/>
            <w:tcBorders>
              <w:top w:val="single" w:sz="12" w:space="0" w:color="auto"/>
            </w:tcBorders>
            <w:shd w:val="clear" w:color="auto" w:fill="auto"/>
            <w:vAlign w:val="center"/>
          </w:tcPr>
          <w:p w14:paraId="3BCC347B" w14:textId="77777777" w:rsidR="009A4EE0" w:rsidRPr="0075280A" w:rsidRDefault="00C83744" w:rsidP="00797880">
            <w:pPr>
              <w:pStyle w:val="Tablebody"/>
              <w:keepNext/>
              <w:jc w:val="center"/>
            </w:pPr>
            <w:r w:rsidRPr="0075280A">
              <w:noBreakHyphen/>
              <w:t>0</w:t>
            </w:r>
            <w:r w:rsidR="009A4EE0" w:rsidRPr="0075280A">
              <w:t>,9</w:t>
            </w:r>
          </w:p>
        </w:tc>
        <w:tc>
          <w:tcPr>
            <w:tcW w:w="1571" w:type="dxa"/>
            <w:tcBorders>
              <w:top w:val="single" w:sz="12" w:space="0" w:color="auto"/>
            </w:tcBorders>
            <w:shd w:val="clear" w:color="auto" w:fill="auto"/>
            <w:vAlign w:val="center"/>
          </w:tcPr>
          <w:p w14:paraId="240625A2" w14:textId="77777777" w:rsidR="009A4EE0" w:rsidRPr="0075280A" w:rsidRDefault="00C83744" w:rsidP="00797880">
            <w:pPr>
              <w:pStyle w:val="Tablebody"/>
              <w:keepNext/>
              <w:jc w:val="center"/>
            </w:pPr>
            <w:r w:rsidRPr="0075280A">
              <w:noBreakHyphen/>
              <w:t>1</w:t>
            </w:r>
            <w:r w:rsidR="009A4EE0" w:rsidRPr="0075280A">
              <w:t>,4</w:t>
            </w:r>
          </w:p>
        </w:tc>
        <w:tc>
          <w:tcPr>
            <w:tcW w:w="1061" w:type="dxa"/>
            <w:tcBorders>
              <w:top w:val="single" w:sz="12" w:space="0" w:color="auto"/>
            </w:tcBorders>
            <w:shd w:val="clear" w:color="auto" w:fill="auto"/>
            <w:vAlign w:val="center"/>
          </w:tcPr>
          <w:p w14:paraId="1ADE6E41" w14:textId="77777777" w:rsidR="009A4EE0" w:rsidRPr="0075280A" w:rsidRDefault="009A4EE0" w:rsidP="00797880">
            <w:pPr>
              <w:pStyle w:val="Tablebody"/>
              <w:keepNext/>
              <w:jc w:val="center"/>
            </w:pPr>
            <w:r w:rsidRPr="0075280A">
              <w:t>0,9</w:t>
            </w:r>
          </w:p>
        </w:tc>
        <w:tc>
          <w:tcPr>
            <w:tcW w:w="1571" w:type="dxa"/>
            <w:tcBorders>
              <w:top w:val="single" w:sz="12" w:space="0" w:color="auto"/>
            </w:tcBorders>
            <w:shd w:val="clear" w:color="auto" w:fill="auto"/>
            <w:vAlign w:val="center"/>
          </w:tcPr>
          <w:p w14:paraId="62386224" w14:textId="77777777" w:rsidR="009A4EE0" w:rsidRPr="0075280A" w:rsidRDefault="00C83744" w:rsidP="00797880">
            <w:pPr>
              <w:pStyle w:val="Tablebody"/>
              <w:keepNext/>
              <w:jc w:val="center"/>
            </w:pPr>
            <w:r w:rsidRPr="0075280A">
              <w:noBreakHyphen/>
              <w:t>0</w:t>
            </w:r>
            <w:r w:rsidR="009A4EE0" w:rsidRPr="0075280A">
              <w:t>,2</w:t>
            </w:r>
          </w:p>
        </w:tc>
        <w:tc>
          <w:tcPr>
            <w:tcW w:w="1571" w:type="dxa"/>
            <w:tcBorders>
              <w:top w:val="single" w:sz="12" w:space="0" w:color="auto"/>
            </w:tcBorders>
            <w:shd w:val="clear" w:color="auto" w:fill="auto"/>
            <w:vAlign w:val="center"/>
          </w:tcPr>
          <w:p w14:paraId="2819F791" w14:textId="77777777" w:rsidR="009A4EE0" w:rsidRPr="0075280A" w:rsidRDefault="00C83744" w:rsidP="00797880">
            <w:pPr>
              <w:pStyle w:val="Tablebody"/>
              <w:keepNext/>
              <w:jc w:val="center"/>
            </w:pPr>
            <w:r w:rsidRPr="0075280A">
              <w:noBreakHyphen/>
              <w:t>0</w:t>
            </w:r>
            <w:r w:rsidR="009A4EE0" w:rsidRPr="0075280A">
              <w:t>,5</w:t>
            </w:r>
          </w:p>
        </w:tc>
      </w:tr>
      <w:tr w:rsidR="0002191E" w:rsidRPr="0075280A" w14:paraId="3E57C611" w14:textId="77777777" w:rsidTr="00536783">
        <w:trPr>
          <w:jc w:val="center"/>
        </w:trPr>
        <w:tc>
          <w:tcPr>
            <w:tcW w:w="1561" w:type="dxa"/>
            <w:shd w:val="clear" w:color="auto" w:fill="auto"/>
            <w:vAlign w:val="center"/>
          </w:tcPr>
          <w:p w14:paraId="041989AC" w14:textId="77777777" w:rsidR="009A4EE0" w:rsidRPr="0075280A" w:rsidRDefault="009A4EE0" w:rsidP="00797880">
            <w:pPr>
              <w:pStyle w:val="Tablebody"/>
              <w:keepNext/>
              <w:jc w:val="center"/>
            </w:pPr>
            <w:r w:rsidRPr="0075280A">
              <w:t>0,2</w:t>
            </w:r>
          </w:p>
        </w:tc>
        <w:tc>
          <w:tcPr>
            <w:tcW w:w="1061" w:type="dxa"/>
            <w:shd w:val="clear" w:color="auto" w:fill="auto"/>
            <w:vAlign w:val="center"/>
          </w:tcPr>
          <w:p w14:paraId="62C3331F" w14:textId="77777777" w:rsidR="009A4EE0" w:rsidRPr="0075280A" w:rsidRDefault="009A4EE0" w:rsidP="00797880">
            <w:pPr>
              <w:pStyle w:val="Tablebody"/>
              <w:keepNext/>
              <w:jc w:val="center"/>
            </w:pPr>
            <w:r w:rsidRPr="0075280A">
              <w:t>0,8</w:t>
            </w:r>
          </w:p>
        </w:tc>
        <w:tc>
          <w:tcPr>
            <w:tcW w:w="1571" w:type="dxa"/>
            <w:shd w:val="clear" w:color="auto" w:fill="auto"/>
            <w:vAlign w:val="center"/>
          </w:tcPr>
          <w:p w14:paraId="758D0978" w14:textId="77777777" w:rsidR="009A4EE0" w:rsidRPr="0075280A" w:rsidRDefault="00C83744" w:rsidP="00797880">
            <w:pPr>
              <w:pStyle w:val="Tablebody"/>
              <w:keepNext/>
              <w:jc w:val="center"/>
            </w:pPr>
            <w:r w:rsidRPr="0075280A">
              <w:noBreakHyphen/>
              <w:t>0</w:t>
            </w:r>
            <w:r w:rsidR="009A4EE0" w:rsidRPr="0075280A">
              <w:t>,9</w:t>
            </w:r>
          </w:p>
        </w:tc>
        <w:tc>
          <w:tcPr>
            <w:tcW w:w="1571" w:type="dxa"/>
            <w:shd w:val="clear" w:color="auto" w:fill="auto"/>
            <w:vAlign w:val="center"/>
          </w:tcPr>
          <w:p w14:paraId="3EB13F4C" w14:textId="77777777" w:rsidR="009A4EE0" w:rsidRPr="0075280A" w:rsidRDefault="00C83744" w:rsidP="00797880">
            <w:pPr>
              <w:pStyle w:val="Tablebody"/>
              <w:keepNext/>
              <w:jc w:val="center"/>
            </w:pPr>
            <w:r w:rsidRPr="0075280A">
              <w:noBreakHyphen/>
              <w:t>1</w:t>
            </w:r>
            <w:r w:rsidR="009A4EE0" w:rsidRPr="0075280A">
              <w:t>,4</w:t>
            </w:r>
          </w:p>
        </w:tc>
        <w:tc>
          <w:tcPr>
            <w:tcW w:w="1061" w:type="dxa"/>
            <w:shd w:val="clear" w:color="auto" w:fill="auto"/>
            <w:vAlign w:val="center"/>
          </w:tcPr>
          <w:p w14:paraId="30D62672" w14:textId="77777777" w:rsidR="009A4EE0" w:rsidRPr="0075280A" w:rsidRDefault="009A4EE0" w:rsidP="00797880">
            <w:pPr>
              <w:pStyle w:val="Tablebody"/>
              <w:keepNext/>
              <w:jc w:val="center"/>
            </w:pPr>
            <w:r w:rsidRPr="0075280A">
              <w:t>0,5</w:t>
            </w:r>
          </w:p>
        </w:tc>
        <w:tc>
          <w:tcPr>
            <w:tcW w:w="1571" w:type="dxa"/>
            <w:shd w:val="clear" w:color="auto" w:fill="auto"/>
            <w:vAlign w:val="center"/>
          </w:tcPr>
          <w:p w14:paraId="228DA31B" w14:textId="77777777" w:rsidR="009A4EE0" w:rsidRPr="0075280A" w:rsidRDefault="00C83744" w:rsidP="00797880">
            <w:pPr>
              <w:pStyle w:val="Tablebody"/>
              <w:keepNext/>
              <w:jc w:val="center"/>
            </w:pPr>
            <w:r w:rsidRPr="0075280A">
              <w:noBreakHyphen/>
              <w:t>0</w:t>
            </w:r>
            <w:r w:rsidR="009A4EE0" w:rsidRPr="0075280A">
              <w:t>,2</w:t>
            </w:r>
          </w:p>
        </w:tc>
        <w:tc>
          <w:tcPr>
            <w:tcW w:w="1571" w:type="dxa"/>
            <w:shd w:val="clear" w:color="auto" w:fill="auto"/>
            <w:vAlign w:val="center"/>
          </w:tcPr>
          <w:p w14:paraId="2EB7056C" w14:textId="77777777" w:rsidR="009A4EE0" w:rsidRPr="0075280A" w:rsidRDefault="00C83744" w:rsidP="00797880">
            <w:pPr>
              <w:pStyle w:val="Tablebody"/>
              <w:keepNext/>
              <w:jc w:val="center"/>
            </w:pPr>
            <w:r w:rsidRPr="0075280A">
              <w:noBreakHyphen/>
              <w:t>0</w:t>
            </w:r>
            <w:r w:rsidR="009A4EE0" w:rsidRPr="0075280A">
              <w:t>,5</w:t>
            </w:r>
          </w:p>
        </w:tc>
      </w:tr>
      <w:tr w:rsidR="0002191E" w:rsidRPr="0075280A" w14:paraId="7802465A" w14:textId="77777777" w:rsidTr="00536783">
        <w:trPr>
          <w:jc w:val="center"/>
        </w:trPr>
        <w:tc>
          <w:tcPr>
            <w:tcW w:w="1561" w:type="dxa"/>
            <w:shd w:val="clear" w:color="auto" w:fill="auto"/>
            <w:vAlign w:val="center"/>
          </w:tcPr>
          <w:p w14:paraId="48565F1B" w14:textId="77777777" w:rsidR="009A4EE0" w:rsidRPr="0075280A" w:rsidRDefault="009A4EE0" w:rsidP="00797880">
            <w:pPr>
              <w:pStyle w:val="Tablebody"/>
              <w:keepNext/>
              <w:jc w:val="center"/>
            </w:pPr>
            <w:r w:rsidRPr="0075280A">
              <w:t>0,3</w:t>
            </w:r>
          </w:p>
        </w:tc>
        <w:tc>
          <w:tcPr>
            <w:tcW w:w="1061" w:type="dxa"/>
            <w:shd w:val="clear" w:color="auto" w:fill="auto"/>
            <w:vAlign w:val="center"/>
          </w:tcPr>
          <w:p w14:paraId="348B5BFC" w14:textId="77777777" w:rsidR="009A4EE0" w:rsidRPr="0075280A" w:rsidRDefault="009A4EE0" w:rsidP="00797880">
            <w:pPr>
              <w:pStyle w:val="Tablebody"/>
              <w:keepNext/>
              <w:jc w:val="center"/>
            </w:pPr>
            <w:r w:rsidRPr="0075280A">
              <w:t>0,7</w:t>
            </w:r>
          </w:p>
        </w:tc>
        <w:tc>
          <w:tcPr>
            <w:tcW w:w="1571" w:type="dxa"/>
            <w:shd w:val="clear" w:color="auto" w:fill="auto"/>
            <w:vAlign w:val="center"/>
          </w:tcPr>
          <w:p w14:paraId="6154AFD5" w14:textId="77777777" w:rsidR="009A4EE0" w:rsidRPr="0075280A" w:rsidRDefault="00C83744" w:rsidP="00797880">
            <w:pPr>
              <w:pStyle w:val="Tablebody"/>
              <w:keepNext/>
              <w:jc w:val="center"/>
            </w:pPr>
            <w:r w:rsidRPr="0075280A">
              <w:noBreakHyphen/>
              <w:t>0</w:t>
            </w:r>
            <w:r w:rsidR="009A4EE0" w:rsidRPr="0075280A">
              <w:t>,9</w:t>
            </w:r>
          </w:p>
        </w:tc>
        <w:tc>
          <w:tcPr>
            <w:tcW w:w="1571" w:type="dxa"/>
            <w:shd w:val="clear" w:color="auto" w:fill="auto"/>
            <w:vAlign w:val="center"/>
          </w:tcPr>
          <w:p w14:paraId="08EA5DB1" w14:textId="77777777" w:rsidR="009A4EE0" w:rsidRPr="0075280A" w:rsidRDefault="00C83744" w:rsidP="00797880">
            <w:pPr>
              <w:pStyle w:val="Tablebody"/>
              <w:keepNext/>
              <w:jc w:val="center"/>
            </w:pPr>
            <w:r w:rsidRPr="0075280A">
              <w:noBreakHyphen/>
              <w:t>1</w:t>
            </w:r>
            <w:r w:rsidR="009A4EE0" w:rsidRPr="0075280A">
              <w:t>,4</w:t>
            </w:r>
          </w:p>
        </w:tc>
        <w:tc>
          <w:tcPr>
            <w:tcW w:w="1061" w:type="dxa"/>
            <w:shd w:val="clear" w:color="auto" w:fill="auto"/>
            <w:vAlign w:val="center"/>
          </w:tcPr>
          <w:p w14:paraId="22190494" w14:textId="77777777" w:rsidR="009A4EE0" w:rsidRPr="0075280A" w:rsidRDefault="009A4EE0" w:rsidP="00797880">
            <w:pPr>
              <w:pStyle w:val="Tablebody"/>
              <w:keepNext/>
              <w:jc w:val="center"/>
            </w:pPr>
            <w:r w:rsidRPr="0075280A">
              <w:t>0,4</w:t>
            </w:r>
          </w:p>
        </w:tc>
        <w:tc>
          <w:tcPr>
            <w:tcW w:w="1571" w:type="dxa"/>
            <w:shd w:val="clear" w:color="auto" w:fill="auto"/>
            <w:vAlign w:val="center"/>
          </w:tcPr>
          <w:p w14:paraId="34D15ADD" w14:textId="77777777" w:rsidR="009A4EE0" w:rsidRPr="0075280A" w:rsidRDefault="00C83744" w:rsidP="00797880">
            <w:pPr>
              <w:pStyle w:val="Tablebody"/>
              <w:keepNext/>
              <w:jc w:val="center"/>
            </w:pPr>
            <w:r w:rsidRPr="0075280A">
              <w:noBreakHyphen/>
              <w:t>0</w:t>
            </w:r>
            <w:r w:rsidR="009A4EE0" w:rsidRPr="0075280A">
              <w:t>,2</w:t>
            </w:r>
          </w:p>
        </w:tc>
        <w:tc>
          <w:tcPr>
            <w:tcW w:w="1571" w:type="dxa"/>
            <w:shd w:val="clear" w:color="auto" w:fill="auto"/>
            <w:vAlign w:val="center"/>
          </w:tcPr>
          <w:p w14:paraId="5E97937F" w14:textId="77777777" w:rsidR="009A4EE0" w:rsidRPr="0075280A" w:rsidRDefault="00C83744" w:rsidP="00797880">
            <w:pPr>
              <w:pStyle w:val="Tablebody"/>
              <w:keepNext/>
              <w:jc w:val="center"/>
            </w:pPr>
            <w:r w:rsidRPr="0075280A">
              <w:noBreakHyphen/>
              <w:t>0</w:t>
            </w:r>
            <w:r w:rsidR="009A4EE0" w:rsidRPr="0075280A">
              <w:t>,5</w:t>
            </w:r>
          </w:p>
        </w:tc>
      </w:tr>
      <w:tr w:rsidR="0002191E" w:rsidRPr="0075280A" w14:paraId="199515D1" w14:textId="77777777" w:rsidTr="00536783">
        <w:trPr>
          <w:jc w:val="center"/>
        </w:trPr>
        <w:tc>
          <w:tcPr>
            <w:tcW w:w="1561" w:type="dxa"/>
            <w:shd w:val="clear" w:color="auto" w:fill="auto"/>
            <w:vAlign w:val="center"/>
          </w:tcPr>
          <w:p w14:paraId="0A51D506" w14:textId="77777777" w:rsidR="009A4EE0" w:rsidRPr="0075280A" w:rsidRDefault="009A4EE0" w:rsidP="00797880">
            <w:pPr>
              <w:pStyle w:val="Tablebody"/>
              <w:keepNext/>
              <w:jc w:val="center"/>
            </w:pPr>
            <w:r w:rsidRPr="0075280A">
              <w:t>0,4</w:t>
            </w:r>
          </w:p>
        </w:tc>
        <w:tc>
          <w:tcPr>
            <w:tcW w:w="1061" w:type="dxa"/>
            <w:shd w:val="clear" w:color="auto" w:fill="auto"/>
            <w:vAlign w:val="center"/>
          </w:tcPr>
          <w:p w14:paraId="0065F112" w14:textId="77777777" w:rsidR="009A4EE0" w:rsidRPr="0075280A" w:rsidRDefault="009A4EE0" w:rsidP="00797880">
            <w:pPr>
              <w:pStyle w:val="Tablebody"/>
              <w:keepNext/>
              <w:jc w:val="center"/>
            </w:pPr>
            <w:r w:rsidRPr="0075280A">
              <w:t>0,7</w:t>
            </w:r>
          </w:p>
        </w:tc>
        <w:tc>
          <w:tcPr>
            <w:tcW w:w="1571" w:type="dxa"/>
            <w:shd w:val="clear" w:color="auto" w:fill="auto"/>
            <w:vAlign w:val="center"/>
          </w:tcPr>
          <w:p w14:paraId="61DDE141" w14:textId="77777777" w:rsidR="009A4EE0" w:rsidRPr="0075280A" w:rsidRDefault="00C83744" w:rsidP="00797880">
            <w:pPr>
              <w:pStyle w:val="Tablebody"/>
              <w:keepNext/>
              <w:jc w:val="center"/>
            </w:pPr>
            <w:r w:rsidRPr="0075280A">
              <w:noBreakHyphen/>
              <w:t>1</w:t>
            </w:r>
            <w:r w:rsidR="009A4EE0" w:rsidRPr="0075280A">
              <w:t>,0</w:t>
            </w:r>
          </w:p>
        </w:tc>
        <w:tc>
          <w:tcPr>
            <w:tcW w:w="1571" w:type="dxa"/>
            <w:shd w:val="clear" w:color="auto" w:fill="auto"/>
            <w:vAlign w:val="center"/>
          </w:tcPr>
          <w:p w14:paraId="181770C8" w14:textId="77777777" w:rsidR="009A4EE0" w:rsidRPr="0075280A" w:rsidRDefault="00C83744" w:rsidP="00797880">
            <w:pPr>
              <w:pStyle w:val="Tablebody"/>
              <w:keepNext/>
              <w:jc w:val="center"/>
            </w:pPr>
            <w:r w:rsidRPr="0075280A">
              <w:noBreakHyphen/>
              <w:t>1</w:t>
            </w:r>
            <w:r w:rsidR="009A4EE0" w:rsidRPr="0075280A">
              <w:t>,5</w:t>
            </w:r>
          </w:p>
        </w:tc>
        <w:tc>
          <w:tcPr>
            <w:tcW w:w="1061" w:type="dxa"/>
            <w:shd w:val="clear" w:color="auto" w:fill="auto"/>
            <w:vAlign w:val="center"/>
          </w:tcPr>
          <w:p w14:paraId="564E5550" w14:textId="77777777" w:rsidR="009A4EE0" w:rsidRPr="0075280A" w:rsidRDefault="009A4EE0" w:rsidP="00797880">
            <w:pPr>
              <w:pStyle w:val="Tablebody"/>
              <w:keepNext/>
              <w:jc w:val="center"/>
            </w:pPr>
            <w:r w:rsidRPr="0075280A">
              <w:t>0,3</w:t>
            </w:r>
          </w:p>
        </w:tc>
        <w:tc>
          <w:tcPr>
            <w:tcW w:w="1571" w:type="dxa"/>
            <w:shd w:val="clear" w:color="auto" w:fill="auto"/>
            <w:vAlign w:val="center"/>
          </w:tcPr>
          <w:p w14:paraId="162BC1CC" w14:textId="77777777" w:rsidR="009A4EE0" w:rsidRPr="0075280A" w:rsidRDefault="00C83744" w:rsidP="00797880">
            <w:pPr>
              <w:pStyle w:val="Tablebody"/>
              <w:keepNext/>
              <w:jc w:val="center"/>
            </w:pPr>
            <w:r w:rsidRPr="0075280A">
              <w:noBreakHyphen/>
              <w:t>0</w:t>
            </w:r>
            <w:r w:rsidR="009A4EE0" w:rsidRPr="0075280A">
              <w:t>,2</w:t>
            </w:r>
          </w:p>
        </w:tc>
        <w:tc>
          <w:tcPr>
            <w:tcW w:w="1571" w:type="dxa"/>
            <w:shd w:val="clear" w:color="auto" w:fill="auto"/>
            <w:vAlign w:val="center"/>
          </w:tcPr>
          <w:p w14:paraId="27B65985" w14:textId="77777777" w:rsidR="009A4EE0" w:rsidRPr="0075280A" w:rsidRDefault="00C83744" w:rsidP="00797880">
            <w:pPr>
              <w:pStyle w:val="Tablebody"/>
              <w:keepNext/>
              <w:jc w:val="center"/>
            </w:pPr>
            <w:r w:rsidRPr="0075280A">
              <w:noBreakHyphen/>
              <w:t>0</w:t>
            </w:r>
            <w:r w:rsidR="009A4EE0" w:rsidRPr="0075280A">
              <w:t>,5</w:t>
            </w:r>
          </w:p>
        </w:tc>
      </w:tr>
      <w:tr w:rsidR="0002191E" w:rsidRPr="0075280A" w14:paraId="6E569C7C" w14:textId="77777777" w:rsidTr="00536783">
        <w:trPr>
          <w:jc w:val="center"/>
        </w:trPr>
        <w:tc>
          <w:tcPr>
            <w:tcW w:w="1561" w:type="dxa"/>
            <w:shd w:val="clear" w:color="auto" w:fill="auto"/>
            <w:vAlign w:val="center"/>
          </w:tcPr>
          <w:p w14:paraId="0772A5E1" w14:textId="77777777" w:rsidR="009A4EE0" w:rsidRPr="0075280A" w:rsidRDefault="009A4EE0" w:rsidP="00797880">
            <w:pPr>
              <w:pStyle w:val="Tablebody"/>
              <w:keepNext/>
              <w:jc w:val="center"/>
            </w:pPr>
            <w:r w:rsidRPr="0075280A">
              <w:t>0,5</w:t>
            </w:r>
          </w:p>
        </w:tc>
        <w:tc>
          <w:tcPr>
            <w:tcW w:w="1061" w:type="dxa"/>
            <w:shd w:val="clear" w:color="auto" w:fill="auto"/>
            <w:vAlign w:val="center"/>
          </w:tcPr>
          <w:p w14:paraId="54526FFF" w14:textId="77777777" w:rsidR="009A4EE0" w:rsidRPr="0075280A" w:rsidRDefault="009A4EE0" w:rsidP="00797880">
            <w:pPr>
              <w:pStyle w:val="Tablebody"/>
              <w:keepNext/>
              <w:jc w:val="center"/>
            </w:pPr>
            <w:r w:rsidRPr="0075280A">
              <w:t>0,7</w:t>
            </w:r>
          </w:p>
        </w:tc>
        <w:tc>
          <w:tcPr>
            <w:tcW w:w="1571" w:type="dxa"/>
            <w:shd w:val="clear" w:color="auto" w:fill="auto"/>
            <w:vAlign w:val="center"/>
          </w:tcPr>
          <w:p w14:paraId="799F5982" w14:textId="77777777" w:rsidR="009A4EE0" w:rsidRPr="0075280A" w:rsidRDefault="00C83744" w:rsidP="00797880">
            <w:pPr>
              <w:pStyle w:val="Tablebody"/>
              <w:keepNext/>
              <w:jc w:val="center"/>
            </w:pPr>
            <w:r w:rsidRPr="0075280A">
              <w:noBreakHyphen/>
              <w:t>1</w:t>
            </w:r>
            <w:r w:rsidR="009A4EE0" w:rsidRPr="0075280A">
              <w:t>,0</w:t>
            </w:r>
          </w:p>
        </w:tc>
        <w:tc>
          <w:tcPr>
            <w:tcW w:w="1571" w:type="dxa"/>
            <w:shd w:val="clear" w:color="auto" w:fill="auto"/>
            <w:vAlign w:val="center"/>
          </w:tcPr>
          <w:p w14:paraId="7139C231" w14:textId="77777777" w:rsidR="009A4EE0" w:rsidRPr="0075280A" w:rsidRDefault="00C83744" w:rsidP="00797880">
            <w:pPr>
              <w:pStyle w:val="Tablebody"/>
              <w:keepNext/>
              <w:jc w:val="center"/>
            </w:pPr>
            <w:r w:rsidRPr="0075280A">
              <w:noBreakHyphen/>
              <w:t>1</w:t>
            </w:r>
            <w:r w:rsidR="009A4EE0" w:rsidRPr="0075280A">
              <w:t>,5</w:t>
            </w:r>
          </w:p>
        </w:tc>
        <w:tc>
          <w:tcPr>
            <w:tcW w:w="1061" w:type="dxa"/>
            <w:shd w:val="clear" w:color="auto" w:fill="auto"/>
            <w:vAlign w:val="center"/>
          </w:tcPr>
          <w:p w14:paraId="4FDBB647" w14:textId="77777777" w:rsidR="009A4EE0" w:rsidRPr="0075280A" w:rsidRDefault="009A4EE0" w:rsidP="00797880">
            <w:pPr>
              <w:pStyle w:val="Tablebody"/>
              <w:keepNext/>
              <w:jc w:val="center"/>
            </w:pPr>
            <w:r w:rsidRPr="0075280A">
              <w:t>0,3</w:t>
            </w:r>
          </w:p>
        </w:tc>
        <w:tc>
          <w:tcPr>
            <w:tcW w:w="1571" w:type="dxa"/>
            <w:shd w:val="clear" w:color="auto" w:fill="auto"/>
            <w:vAlign w:val="center"/>
          </w:tcPr>
          <w:p w14:paraId="3AECB1F6" w14:textId="77777777" w:rsidR="009A4EE0" w:rsidRPr="0075280A" w:rsidRDefault="00C83744" w:rsidP="00797880">
            <w:pPr>
              <w:pStyle w:val="Tablebody"/>
              <w:keepNext/>
              <w:jc w:val="center"/>
            </w:pPr>
            <w:r w:rsidRPr="0075280A">
              <w:noBreakHyphen/>
              <w:t>0</w:t>
            </w:r>
            <w:r w:rsidR="009A4EE0" w:rsidRPr="0075280A">
              <w:t>,2</w:t>
            </w:r>
          </w:p>
        </w:tc>
        <w:tc>
          <w:tcPr>
            <w:tcW w:w="1571" w:type="dxa"/>
            <w:shd w:val="clear" w:color="auto" w:fill="auto"/>
            <w:vAlign w:val="center"/>
          </w:tcPr>
          <w:p w14:paraId="257400FC" w14:textId="77777777" w:rsidR="009A4EE0" w:rsidRPr="0075280A" w:rsidRDefault="00C83744" w:rsidP="00797880">
            <w:pPr>
              <w:pStyle w:val="Tablebody"/>
              <w:keepNext/>
              <w:jc w:val="center"/>
            </w:pPr>
            <w:r w:rsidRPr="0075280A">
              <w:noBreakHyphen/>
              <w:t>0</w:t>
            </w:r>
            <w:r w:rsidR="009A4EE0" w:rsidRPr="0075280A">
              <w:t>,5</w:t>
            </w:r>
          </w:p>
        </w:tc>
      </w:tr>
      <w:tr w:rsidR="0002191E" w:rsidRPr="0075280A" w14:paraId="6D89026B" w14:textId="77777777" w:rsidTr="00536783">
        <w:trPr>
          <w:jc w:val="center"/>
        </w:trPr>
        <w:tc>
          <w:tcPr>
            <w:tcW w:w="1561" w:type="dxa"/>
            <w:shd w:val="clear" w:color="auto" w:fill="auto"/>
            <w:vAlign w:val="center"/>
          </w:tcPr>
          <w:p w14:paraId="0BBE3231" w14:textId="77777777" w:rsidR="009A4EE0" w:rsidRPr="0075280A" w:rsidRDefault="009A4EE0" w:rsidP="00797880">
            <w:pPr>
              <w:pStyle w:val="Tablebody"/>
              <w:keepNext/>
              <w:jc w:val="center"/>
            </w:pPr>
            <w:r w:rsidRPr="0075280A">
              <w:t>0,6</w:t>
            </w:r>
          </w:p>
        </w:tc>
        <w:tc>
          <w:tcPr>
            <w:tcW w:w="1061" w:type="dxa"/>
            <w:shd w:val="clear" w:color="auto" w:fill="auto"/>
            <w:vAlign w:val="center"/>
          </w:tcPr>
          <w:p w14:paraId="1A984012" w14:textId="77777777" w:rsidR="009A4EE0" w:rsidRPr="0075280A" w:rsidRDefault="009A4EE0" w:rsidP="00797880">
            <w:pPr>
              <w:pStyle w:val="Tablebody"/>
              <w:keepNext/>
              <w:jc w:val="center"/>
            </w:pPr>
            <w:r w:rsidRPr="0075280A">
              <w:t>0,7</w:t>
            </w:r>
          </w:p>
        </w:tc>
        <w:tc>
          <w:tcPr>
            <w:tcW w:w="1571" w:type="dxa"/>
            <w:shd w:val="clear" w:color="auto" w:fill="auto"/>
            <w:vAlign w:val="center"/>
          </w:tcPr>
          <w:p w14:paraId="5DDEA3D7" w14:textId="77777777" w:rsidR="009A4EE0" w:rsidRPr="0075280A" w:rsidRDefault="00C83744" w:rsidP="00797880">
            <w:pPr>
              <w:pStyle w:val="Tablebody"/>
              <w:keepNext/>
              <w:jc w:val="center"/>
            </w:pPr>
            <w:r w:rsidRPr="0075280A">
              <w:noBreakHyphen/>
              <w:t>1</w:t>
            </w:r>
            <w:r w:rsidR="009A4EE0" w:rsidRPr="0075280A">
              <w:t>,1</w:t>
            </w:r>
          </w:p>
        </w:tc>
        <w:tc>
          <w:tcPr>
            <w:tcW w:w="1571" w:type="dxa"/>
            <w:shd w:val="clear" w:color="auto" w:fill="auto"/>
            <w:vAlign w:val="center"/>
          </w:tcPr>
          <w:p w14:paraId="41405CE0" w14:textId="77777777" w:rsidR="009A4EE0" w:rsidRPr="0075280A" w:rsidRDefault="00C83744" w:rsidP="00797880">
            <w:pPr>
              <w:pStyle w:val="Tablebody"/>
              <w:keepNext/>
              <w:jc w:val="center"/>
            </w:pPr>
            <w:r w:rsidRPr="0075280A">
              <w:noBreakHyphen/>
              <w:t>1</w:t>
            </w:r>
            <w:r w:rsidR="009A4EE0" w:rsidRPr="0075280A">
              <w:t>,6</w:t>
            </w:r>
          </w:p>
        </w:tc>
        <w:tc>
          <w:tcPr>
            <w:tcW w:w="1061" w:type="dxa"/>
            <w:shd w:val="clear" w:color="auto" w:fill="auto"/>
            <w:vAlign w:val="center"/>
          </w:tcPr>
          <w:p w14:paraId="5D37DB2F" w14:textId="77777777" w:rsidR="009A4EE0" w:rsidRPr="0075280A" w:rsidRDefault="009A4EE0" w:rsidP="00797880">
            <w:pPr>
              <w:pStyle w:val="Tablebody"/>
              <w:keepNext/>
              <w:jc w:val="center"/>
            </w:pPr>
            <w:r w:rsidRPr="0075280A">
              <w:t>0,3</w:t>
            </w:r>
          </w:p>
        </w:tc>
        <w:tc>
          <w:tcPr>
            <w:tcW w:w="1571" w:type="dxa"/>
            <w:shd w:val="clear" w:color="auto" w:fill="auto"/>
            <w:vAlign w:val="center"/>
          </w:tcPr>
          <w:p w14:paraId="42E083CC" w14:textId="77777777" w:rsidR="009A4EE0" w:rsidRPr="0075280A" w:rsidRDefault="00C83744" w:rsidP="00797880">
            <w:pPr>
              <w:pStyle w:val="Tablebody"/>
              <w:keepNext/>
              <w:jc w:val="center"/>
            </w:pPr>
            <w:r w:rsidRPr="0075280A">
              <w:noBreakHyphen/>
              <w:t>0</w:t>
            </w:r>
            <w:r w:rsidR="009A4EE0" w:rsidRPr="0075280A">
              <w:t>,4</w:t>
            </w:r>
          </w:p>
        </w:tc>
        <w:tc>
          <w:tcPr>
            <w:tcW w:w="1571" w:type="dxa"/>
            <w:shd w:val="clear" w:color="auto" w:fill="auto"/>
            <w:vAlign w:val="center"/>
          </w:tcPr>
          <w:p w14:paraId="3A2D0E43" w14:textId="77777777" w:rsidR="009A4EE0" w:rsidRPr="0075280A" w:rsidRDefault="00C83744" w:rsidP="00797880">
            <w:pPr>
              <w:pStyle w:val="Tablebody"/>
              <w:keepNext/>
              <w:jc w:val="center"/>
            </w:pPr>
            <w:r w:rsidRPr="0075280A">
              <w:noBreakHyphen/>
              <w:t>0</w:t>
            </w:r>
            <w:r w:rsidR="009A4EE0" w:rsidRPr="0075280A">
              <w:t>,7</w:t>
            </w:r>
          </w:p>
        </w:tc>
      </w:tr>
      <w:tr w:rsidR="0002191E" w:rsidRPr="0075280A" w14:paraId="682FA91D" w14:textId="77777777" w:rsidTr="00536783">
        <w:trPr>
          <w:jc w:val="center"/>
        </w:trPr>
        <w:tc>
          <w:tcPr>
            <w:tcW w:w="1561" w:type="dxa"/>
            <w:shd w:val="clear" w:color="auto" w:fill="auto"/>
            <w:vAlign w:val="center"/>
          </w:tcPr>
          <w:p w14:paraId="3C2EBA28" w14:textId="77777777" w:rsidR="009A4EE0" w:rsidRPr="0075280A" w:rsidRDefault="009A4EE0" w:rsidP="00797880">
            <w:pPr>
              <w:pStyle w:val="Tablebody"/>
              <w:keepNext/>
              <w:jc w:val="center"/>
            </w:pPr>
            <w:r w:rsidRPr="0075280A">
              <w:t>0,7</w:t>
            </w:r>
          </w:p>
        </w:tc>
        <w:tc>
          <w:tcPr>
            <w:tcW w:w="1061" w:type="dxa"/>
            <w:shd w:val="clear" w:color="auto" w:fill="auto"/>
            <w:vAlign w:val="center"/>
          </w:tcPr>
          <w:p w14:paraId="67A870F6" w14:textId="77777777" w:rsidR="009A4EE0" w:rsidRPr="0075280A" w:rsidRDefault="009A4EE0" w:rsidP="00797880">
            <w:pPr>
              <w:pStyle w:val="Tablebody"/>
              <w:keepNext/>
              <w:jc w:val="center"/>
            </w:pPr>
            <w:r w:rsidRPr="0075280A">
              <w:t>0,7</w:t>
            </w:r>
          </w:p>
        </w:tc>
        <w:tc>
          <w:tcPr>
            <w:tcW w:w="1571" w:type="dxa"/>
            <w:shd w:val="clear" w:color="auto" w:fill="auto"/>
            <w:vAlign w:val="center"/>
          </w:tcPr>
          <w:p w14:paraId="440284CE" w14:textId="77777777" w:rsidR="009A4EE0" w:rsidRPr="0075280A" w:rsidRDefault="00C83744" w:rsidP="00797880">
            <w:pPr>
              <w:pStyle w:val="Tablebody"/>
              <w:keepNext/>
              <w:jc w:val="center"/>
            </w:pPr>
            <w:r w:rsidRPr="0075280A">
              <w:noBreakHyphen/>
              <w:t>1</w:t>
            </w:r>
            <w:r w:rsidR="009A4EE0" w:rsidRPr="0075280A">
              <w:t>,2</w:t>
            </w:r>
          </w:p>
        </w:tc>
        <w:tc>
          <w:tcPr>
            <w:tcW w:w="1571" w:type="dxa"/>
            <w:shd w:val="clear" w:color="auto" w:fill="auto"/>
            <w:vAlign w:val="center"/>
          </w:tcPr>
          <w:p w14:paraId="2FAD9AD8" w14:textId="77777777" w:rsidR="009A4EE0" w:rsidRPr="0075280A" w:rsidRDefault="00C83744" w:rsidP="00797880">
            <w:pPr>
              <w:pStyle w:val="Tablebody"/>
              <w:keepNext/>
              <w:jc w:val="center"/>
            </w:pPr>
            <w:r w:rsidRPr="0075280A">
              <w:noBreakHyphen/>
              <w:t>1</w:t>
            </w:r>
            <w:r w:rsidR="009A4EE0" w:rsidRPr="0075280A">
              <w:t>,7</w:t>
            </w:r>
          </w:p>
        </w:tc>
        <w:tc>
          <w:tcPr>
            <w:tcW w:w="1061" w:type="dxa"/>
            <w:shd w:val="clear" w:color="auto" w:fill="auto"/>
            <w:vAlign w:val="center"/>
          </w:tcPr>
          <w:p w14:paraId="321A194D" w14:textId="77777777" w:rsidR="009A4EE0" w:rsidRPr="0075280A" w:rsidRDefault="009A4EE0" w:rsidP="00797880">
            <w:pPr>
              <w:pStyle w:val="Tablebody"/>
              <w:keepNext/>
              <w:jc w:val="center"/>
            </w:pPr>
            <w:r w:rsidRPr="0075280A">
              <w:t>0,3</w:t>
            </w:r>
          </w:p>
        </w:tc>
        <w:tc>
          <w:tcPr>
            <w:tcW w:w="1571" w:type="dxa"/>
            <w:shd w:val="clear" w:color="auto" w:fill="auto"/>
            <w:vAlign w:val="center"/>
          </w:tcPr>
          <w:p w14:paraId="2E4967BB" w14:textId="77777777" w:rsidR="009A4EE0" w:rsidRPr="0075280A" w:rsidRDefault="00C83744" w:rsidP="00797880">
            <w:pPr>
              <w:pStyle w:val="Tablebody"/>
              <w:keepNext/>
              <w:jc w:val="center"/>
            </w:pPr>
            <w:r w:rsidRPr="0075280A">
              <w:noBreakHyphen/>
              <w:t>0</w:t>
            </w:r>
            <w:r w:rsidR="009A4EE0" w:rsidRPr="0075280A">
              <w:t>,7</w:t>
            </w:r>
          </w:p>
        </w:tc>
        <w:tc>
          <w:tcPr>
            <w:tcW w:w="1571" w:type="dxa"/>
            <w:shd w:val="clear" w:color="auto" w:fill="auto"/>
            <w:vAlign w:val="center"/>
          </w:tcPr>
          <w:p w14:paraId="511D32B8" w14:textId="77777777" w:rsidR="009A4EE0" w:rsidRPr="0075280A" w:rsidRDefault="00C83744" w:rsidP="00797880">
            <w:pPr>
              <w:pStyle w:val="Tablebody"/>
              <w:keepNext/>
              <w:jc w:val="center"/>
            </w:pPr>
            <w:r w:rsidRPr="0075280A">
              <w:noBreakHyphen/>
              <w:t>1</w:t>
            </w:r>
            <w:r w:rsidR="009A4EE0" w:rsidRPr="0075280A">
              <w:t>,0</w:t>
            </w:r>
          </w:p>
        </w:tc>
      </w:tr>
      <w:tr w:rsidR="0002191E" w:rsidRPr="0075280A" w14:paraId="183802C0" w14:textId="77777777" w:rsidTr="00536783">
        <w:trPr>
          <w:jc w:val="center"/>
        </w:trPr>
        <w:tc>
          <w:tcPr>
            <w:tcW w:w="1561" w:type="dxa"/>
            <w:shd w:val="clear" w:color="auto" w:fill="auto"/>
            <w:vAlign w:val="center"/>
          </w:tcPr>
          <w:p w14:paraId="0777A970" w14:textId="77777777" w:rsidR="009A4EE0" w:rsidRPr="0075280A" w:rsidRDefault="009A4EE0" w:rsidP="00797880">
            <w:pPr>
              <w:pStyle w:val="Tablebody"/>
              <w:keepNext/>
              <w:jc w:val="center"/>
            </w:pPr>
            <w:r w:rsidRPr="0075280A">
              <w:t>0,8</w:t>
            </w:r>
          </w:p>
        </w:tc>
        <w:tc>
          <w:tcPr>
            <w:tcW w:w="1061" w:type="dxa"/>
            <w:shd w:val="clear" w:color="auto" w:fill="auto"/>
            <w:vAlign w:val="center"/>
          </w:tcPr>
          <w:p w14:paraId="14ABD062" w14:textId="77777777" w:rsidR="009A4EE0" w:rsidRPr="0075280A" w:rsidRDefault="009A4EE0" w:rsidP="00797880">
            <w:pPr>
              <w:pStyle w:val="Tablebody"/>
              <w:keepNext/>
              <w:jc w:val="center"/>
            </w:pPr>
            <w:r w:rsidRPr="0075280A">
              <w:t>0,7</w:t>
            </w:r>
          </w:p>
        </w:tc>
        <w:tc>
          <w:tcPr>
            <w:tcW w:w="1571" w:type="dxa"/>
            <w:shd w:val="clear" w:color="auto" w:fill="auto"/>
            <w:vAlign w:val="center"/>
          </w:tcPr>
          <w:p w14:paraId="1E65F6E7" w14:textId="77777777" w:rsidR="009A4EE0" w:rsidRPr="0075280A" w:rsidRDefault="00C83744" w:rsidP="00797880">
            <w:pPr>
              <w:pStyle w:val="Tablebody"/>
              <w:keepNext/>
              <w:jc w:val="center"/>
            </w:pPr>
            <w:r w:rsidRPr="0075280A">
              <w:noBreakHyphen/>
              <w:t>1</w:t>
            </w:r>
            <w:r w:rsidR="009A4EE0" w:rsidRPr="0075280A">
              <w:t>,4</w:t>
            </w:r>
          </w:p>
        </w:tc>
        <w:tc>
          <w:tcPr>
            <w:tcW w:w="1571" w:type="dxa"/>
            <w:shd w:val="clear" w:color="auto" w:fill="auto"/>
            <w:vAlign w:val="center"/>
          </w:tcPr>
          <w:p w14:paraId="48BDB157" w14:textId="77777777" w:rsidR="009A4EE0" w:rsidRPr="0075280A" w:rsidRDefault="00C83744" w:rsidP="00797880">
            <w:pPr>
              <w:pStyle w:val="Tablebody"/>
              <w:keepNext/>
              <w:jc w:val="center"/>
            </w:pPr>
            <w:r w:rsidRPr="0075280A">
              <w:noBreakHyphen/>
              <w:t>1</w:t>
            </w:r>
            <w:r w:rsidR="009A4EE0" w:rsidRPr="0075280A">
              <w:t>,9</w:t>
            </w:r>
          </w:p>
        </w:tc>
        <w:tc>
          <w:tcPr>
            <w:tcW w:w="1061" w:type="dxa"/>
            <w:shd w:val="clear" w:color="auto" w:fill="auto"/>
            <w:vAlign w:val="center"/>
          </w:tcPr>
          <w:p w14:paraId="30494401" w14:textId="77777777" w:rsidR="009A4EE0" w:rsidRPr="0075280A" w:rsidRDefault="009A4EE0" w:rsidP="00797880">
            <w:pPr>
              <w:pStyle w:val="Tablebody"/>
              <w:keepNext/>
              <w:jc w:val="center"/>
            </w:pPr>
            <w:r w:rsidRPr="0075280A">
              <w:t>0,3</w:t>
            </w:r>
          </w:p>
        </w:tc>
        <w:tc>
          <w:tcPr>
            <w:tcW w:w="1571" w:type="dxa"/>
            <w:shd w:val="clear" w:color="auto" w:fill="auto"/>
            <w:vAlign w:val="center"/>
          </w:tcPr>
          <w:p w14:paraId="05C29556" w14:textId="77777777" w:rsidR="009A4EE0" w:rsidRPr="0075280A" w:rsidRDefault="00C83744" w:rsidP="00797880">
            <w:pPr>
              <w:pStyle w:val="Tablebody"/>
              <w:keepNext/>
              <w:jc w:val="center"/>
            </w:pPr>
            <w:r w:rsidRPr="0075280A">
              <w:noBreakHyphen/>
              <w:t>1</w:t>
            </w:r>
            <w:r w:rsidR="009A4EE0" w:rsidRPr="0075280A">
              <w:t>,0</w:t>
            </w:r>
          </w:p>
        </w:tc>
        <w:tc>
          <w:tcPr>
            <w:tcW w:w="1571" w:type="dxa"/>
            <w:shd w:val="clear" w:color="auto" w:fill="auto"/>
            <w:vAlign w:val="center"/>
          </w:tcPr>
          <w:p w14:paraId="14E7B5D9" w14:textId="77777777" w:rsidR="009A4EE0" w:rsidRPr="0075280A" w:rsidRDefault="00C83744" w:rsidP="00797880">
            <w:pPr>
              <w:pStyle w:val="Tablebody"/>
              <w:keepNext/>
              <w:jc w:val="center"/>
            </w:pPr>
            <w:r w:rsidRPr="0075280A">
              <w:noBreakHyphen/>
              <w:t>1</w:t>
            </w:r>
            <w:r w:rsidR="009A4EE0" w:rsidRPr="0075280A">
              <w:t>,3</w:t>
            </w:r>
          </w:p>
        </w:tc>
      </w:tr>
      <w:tr w:rsidR="0002191E" w:rsidRPr="0075280A" w14:paraId="176540A9" w14:textId="77777777" w:rsidTr="00536783">
        <w:trPr>
          <w:jc w:val="center"/>
        </w:trPr>
        <w:tc>
          <w:tcPr>
            <w:tcW w:w="1561" w:type="dxa"/>
            <w:shd w:val="clear" w:color="auto" w:fill="auto"/>
            <w:vAlign w:val="center"/>
          </w:tcPr>
          <w:p w14:paraId="37CE4D14" w14:textId="77777777" w:rsidR="009A4EE0" w:rsidRPr="0075280A" w:rsidRDefault="009A4EE0" w:rsidP="00797880">
            <w:pPr>
              <w:pStyle w:val="Tablebody"/>
              <w:keepNext/>
              <w:jc w:val="center"/>
            </w:pPr>
            <w:r w:rsidRPr="0075280A">
              <w:t>0,9</w:t>
            </w:r>
          </w:p>
        </w:tc>
        <w:tc>
          <w:tcPr>
            <w:tcW w:w="1061" w:type="dxa"/>
            <w:shd w:val="clear" w:color="auto" w:fill="auto"/>
            <w:vAlign w:val="center"/>
          </w:tcPr>
          <w:p w14:paraId="006FBD21" w14:textId="77777777" w:rsidR="009A4EE0" w:rsidRPr="0075280A" w:rsidRDefault="009A4EE0" w:rsidP="00797880">
            <w:pPr>
              <w:pStyle w:val="Tablebody"/>
              <w:keepNext/>
              <w:jc w:val="center"/>
            </w:pPr>
            <w:r w:rsidRPr="0075280A">
              <w:t>0,7</w:t>
            </w:r>
          </w:p>
        </w:tc>
        <w:tc>
          <w:tcPr>
            <w:tcW w:w="1571" w:type="dxa"/>
            <w:shd w:val="clear" w:color="auto" w:fill="auto"/>
            <w:vAlign w:val="center"/>
          </w:tcPr>
          <w:p w14:paraId="59B74BB1" w14:textId="77777777" w:rsidR="009A4EE0" w:rsidRPr="0075280A" w:rsidRDefault="00C83744" w:rsidP="00797880">
            <w:pPr>
              <w:pStyle w:val="Tablebody"/>
              <w:keepNext/>
              <w:jc w:val="center"/>
            </w:pPr>
            <w:r w:rsidRPr="0075280A">
              <w:noBreakHyphen/>
              <w:t>1</w:t>
            </w:r>
            <w:r w:rsidR="009A4EE0" w:rsidRPr="0075280A">
              <w:t>,7</w:t>
            </w:r>
          </w:p>
        </w:tc>
        <w:tc>
          <w:tcPr>
            <w:tcW w:w="1571" w:type="dxa"/>
            <w:shd w:val="clear" w:color="auto" w:fill="auto"/>
            <w:vAlign w:val="center"/>
          </w:tcPr>
          <w:p w14:paraId="67DFA1B0" w14:textId="77777777" w:rsidR="009A4EE0" w:rsidRPr="0075280A" w:rsidRDefault="00C83744" w:rsidP="00797880">
            <w:pPr>
              <w:pStyle w:val="Tablebody"/>
              <w:keepNext/>
              <w:jc w:val="center"/>
            </w:pPr>
            <w:r w:rsidRPr="0075280A">
              <w:noBreakHyphen/>
              <w:t>2</w:t>
            </w:r>
            <w:r w:rsidR="009A4EE0" w:rsidRPr="0075280A">
              <w:t>,2</w:t>
            </w:r>
          </w:p>
        </w:tc>
        <w:tc>
          <w:tcPr>
            <w:tcW w:w="1061" w:type="dxa"/>
            <w:shd w:val="clear" w:color="auto" w:fill="auto"/>
            <w:vAlign w:val="center"/>
          </w:tcPr>
          <w:p w14:paraId="094AC0D2" w14:textId="77777777" w:rsidR="009A4EE0" w:rsidRPr="0075280A" w:rsidRDefault="009A4EE0" w:rsidP="00797880">
            <w:pPr>
              <w:pStyle w:val="Tablebody"/>
              <w:keepNext/>
              <w:jc w:val="center"/>
            </w:pPr>
            <w:r w:rsidRPr="0075280A">
              <w:t>0,3</w:t>
            </w:r>
          </w:p>
        </w:tc>
        <w:tc>
          <w:tcPr>
            <w:tcW w:w="1571" w:type="dxa"/>
            <w:shd w:val="clear" w:color="auto" w:fill="auto"/>
            <w:vAlign w:val="center"/>
          </w:tcPr>
          <w:p w14:paraId="13D3F0A3" w14:textId="77777777" w:rsidR="009A4EE0" w:rsidRPr="0075280A" w:rsidRDefault="00C83744" w:rsidP="00797880">
            <w:pPr>
              <w:pStyle w:val="Tablebody"/>
              <w:keepNext/>
              <w:jc w:val="center"/>
            </w:pPr>
            <w:r w:rsidRPr="0075280A">
              <w:noBreakHyphen/>
              <w:t>1</w:t>
            </w:r>
            <w:r w:rsidR="009A4EE0" w:rsidRPr="0075280A">
              <w:t>,3</w:t>
            </w:r>
          </w:p>
        </w:tc>
        <w:tc>
          <w:tcPr>
            <w:tcW w:w="1571" w:type="dxa"/>
            <w:shd w:val="clear" w:color="auto" w:fill="auto"/>
            <w:vAlign w:val="center"/>
          </w:tcPr>
          <w:p w14:paraId="44C36778" w14:textId="77777777" w:rsidR="009A4EE0" w:rsidRPr="0075280A" w:rsidRDefault="00C83744" w:rsidP="00797880">
            <w:pPr>
              <w:pStyle w:val="Tablebody"/>
              <w:keepNext/>
              <w:jc w:val="center"/>
            </w:pPr>
            <w:r w:rsidRPr="0075280A">
              <w:noBreakHyphen/>
              <w:t>1</w:t>
            </w:r>
            <w:r w:rsidR="009A4EE0" w:rsidRPr="0075280A">
              <w:t>,6</w:t>
            </w:r>
          </w:p>
        </w:tc>
      </w:tr>
      <w:tr w:rsidR="0002191E" w:rsidRPr="0075280A" w14:paraId="3A647AFF" w14:textId="77777777" w:rsidTr="00536783">
        <w:trPr>
          <w:jc w:val="center"/>
        </w:trPr>
        <w:tc>
          <w:tcPr>
            <w:tcW w:w="1561" w:type="dxa"/>
            <w:tcBorders>
              <w:bottom w:val="single" w:sz="12" w:space="0" w:color="auto"/>
            </w:tcBorders>
            <w:shd w:val="clear" w:color="auto" w:fill="auto"/>
            <w:vAlign w:val="center"/>
          </w:tcPr>
          <w:p w14:paraId="226E539C" w14:textId="77777777" w:rsidR="009A4EE0" w:rsidRPr="0075280A" w:rsidRDefault="009A4EE0" w:rsidP="00797880">
            <w:pPr>
              <w:pStyle w:val="Tablebody"/>
              <w:keepNext/>
              <w:jc w:val="center"/>
            </w:pPr>
            <w:r w:rsidRPr="0075280A">
              <w:t>1,0</w:t>
            </w:r>
          </w:p>
        </w:tc>
        <w:tc>
          <w:tcPr>
            <w:tcW w:w="1061" w:type="dxa"/>
            <w:tcBorders>
              <w:bottom w:val="single" w:sz="12" w:space="0" w:color="auto"/>
            </w:tcBorders>
            <w:shd w:val="clear" w:color="auto" w:fill="auto"/>
            <w:vAlign w:val="center"/>
          </w:tcPr>
          <w:p w14:paraId="7D8A54B2" w14:textId="77777777" w:rsidR="009A4EE0" w:rsidRPr="0075280A" w:rsidRDefault="009A4EE0" w:rsidP="00797880">
            <w:pPr>
              <w:pStyle w:val="Tablebody"/>
              <w:keepNext/>
              <w:jc w:val="center"/>
            </w:pPr>
            <w:r w:rsidRPr="0075280A">
              <w:t>0,7</w:t>
            </w:r>
          </w:p>
        </w:tc>
        <w:tc>
          <w:tcPr>
            <w:tcW w:w="1571" w:type="dxa"/>
            <w:tcBorders>
              <w:bottom w:val="single" w:sz="12" w:space="0" w:color="auto"/>
            </w:tcBorders>
            <w:shd w:val="clear" w:color="auto" w:fill="auto"/>
            <w:vAlign w:val="center"/>
          </w:tcPr>
          <w:p w14:paraId="3EE02660" w14:textId="77777777" w:rsidR="009A4EE0" w:rsidRPr="0075280A" w:rsidRDefault="00C83744" w:rsidP="00797880">
            <w:pPr>
              <w:pStyle w:val="Tablebody"/>
              <w:keepNext/>
              <w:jc w:val="center"/>
            </w:pPr>
            <w:r w:rsidRPr="0075280A">
              <w:noBreakHyphen/>
              <w:t>2</w:t>
            </w:r>
            <w:r w:rsidR="009A4EE0" w:rsidRPr="0075280A">
              <w:t>,0</w:t>
            </w:r>
          </w:p>
        </w:tc>
        <w:tc>
          <w:tcPr>
            <w:tcW w:w="1571" w:type="dxa"/>
            <w:tcBorders>
              <w:bottom w:val="single" w:sz="12" w:space="0" w:color="auto"/>
            </w:tcBorders>
            <w:shd w:val="clear" w:color="auto" w:fill="auto"/>
            <w:vAlign w:val="center"/>
          </w:tcPr>
          <w:p w14:paraId="382D1880" w14:textId="77777777" w:rsidR="009A4EE0" w:rsidRPr="0075280A" w:rsidRDefault="00C83744" w:rsidP="00797880">
            <w:pPr>
              <w:pStyle w:val="Tablebody"/>
              <w:keepNext/>
              <w:jc w:val="center"/>
            </w:pPr>
            <w:r w:rsidRPr="0075280A">
              <w:noBreakHyphen/>
              <w:t>2</w:t>
            </w:r>
            <w:r w:rsidR="009A4EE0" w:rsidRPr="0075280A">
              <w:t>,5</w:t>
            </w:r>
          </w:p>
        </w:tc>
        <w:tc>
          <w:tcPr>
            <w:tcW w:w="1061" w:type="dxa"/>
            <w:tcBorders>
              <w:bottom w:val="single" w:sz="12" w:space="0" w:color="auto"/>
            </w:tcBorders>
            <w:shd w:val="clear" w:color="auto" w:fill="auto"/>
            <w:vAlign w:val="center"/>
          </w:tcPr>
          <w:p w14:paraId="3511C85B" w14:textId="77777777" w:rsidR="009A4EE0" w:rsidRPr="0075280A" w:rsidRDefault="009A4EE0" w:rsidP="00797880">
            <w:pPr>
              <w:pStyle w:val="Tablebody"/>
              <w:keepNext/>
              <w:jc w:val="center"/>
            </w:pPr>
            <w:r w:rsidRPr="0075280A">
              <w:t>0,3</w:t>
            </w:r>
          </w:p>
        </w:tc>
        <w:tc>
          <w:tcPr>
            <w:tcW w:w="1571" w:type="dxa"/>
            <w:tcBorders>
              <w:bottom w:val="single" w:sz="12" w:space="0" w:color="auto"/>
            </w:tcBorders>
            <w:shd w:val="clear" w:color="auto" w:fill="auto"/>
            <w:vAlign w:val="center"/>
          </w:tcPr>
          <w:p w14:paraId="06402D71" w14:textId="77777777" w:rsidR="009A4EE0" w:rsidRPr="0075280A" w:rsidRDefault="00C83744" w:rsidP="00797880">
            <w:pPr>
              <w:pStyle w:val="Tablebody"/>
              <w:keepNext/>
              <w:jc w:val="center"/>
            </w:pPr>
            <w:r w:rsidRPr="0075280A">
              <w:noBreakHyphen/>
              <w:t>1</w:t>
            </w:r>
            <w:r w:rsidR="009A4EE0" w:rsidRPr="0075280A">
              <w:t>,6</w:t>
            </w:r>
          </w:p>
        </w:tc>
        <w:tc>
          <w:tcPr>
            <w:tcW w:w="1571" w:type="dxa"/>
            <w:tcBorders>
              <w:bottom w:val="single" w:sz="12" w:space="0" w:color="auto"/>
            </w:tcBorders>
            <w:shd w:val="clear" w:color="auto" w:fill="auto"/>
            <w:vAlign w:val="center"/>
          </w:tcPr>
          <w:p w14:paraId="671C0E7B" w14:textId="77777777" w:rsidR="009A4EE0" w:rsidRPr="0075280A" w:rsidRDefault="00C83744" w:rsidP="00797880">
            <w:pPr>
              <w:pStyle w:val="Tablebody"/>
              <w:keepNext/>
              <w:jc w:val="center"/>
            </w:pPr>
            <w:r w:rsidRPr="0075280A">
              <w:noBreakHyphen/>
              <w:t>1</w:t>
            </w:r>
            <w:r w:rsidR="009A4EE0" w:rsidRPr="0075280A">
              <w:t>,9</w:t>
            </w:r>
          </w:p>
        </w:tc>
      </w:tr>
      <w:tr w:rsidR="009A4EE0" w:rsidRPr="0075280A" w14:paraId="1CEAE08A" w14:textId="77777777" w:rsidTr="00536783">
        <w:trPr>
          <w:jc w:val="center"/>
        </w:trPr>
        <w:tc>
          <w:tcPr>
            <w:tcW w:w="9967" w:type="dxa"/>
            <w:gridSpan w:val="7"/>
            <w:tcBorders>
              <w:top w:val="single" w:sz="12" w:space="0" w:color="auto"/>
              <w:bottom w:val="single" w:sz="12" w:space="0" w:color="auto"/>
            </w:tcBorders>
            <w:shd w:val="clear" w:color="auto" w:fill="auto"/>
          </w:tcPr>
          <w:p w14:paraId="3BCF5B35" w14:textId="77777777" w:rsidR="009A4EE0" w:rsidRPr="0075280A" w:rsidRDefault="009A4EE0" w:rsidP="00797880">
            <w:pPr>
              <w:pStyle w:val="Tablebody"/>
            </w:pPr>
            <w:r w:rsidRPr="0075280A">
              <w:t xml:space="preserve">For intermediate values </w:t>
            </w:r>
            <m:oMath>
              <m:r>
                <w:rPr>
                  <w:rFonts w:ascii="Cambria Math" w:hAnsi="Cambria Math"/>
                </w:rPr>
                <m:t>1,0&lt;</m:t>
              </m:r>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sSub>
                    <m:sSubPr>
                      <m:ctrlPr>
                        <w:rPr>
                          <w:rFonts w:ascii="Cambria Math" w:hAnsi="Cambria Math"/>
                          <w:i/>
                        </w:rPr>
                      </m:ctrlPr>
                    </m:sSubPr>
                    <m:e>
                      <m:r>
                        <w:rPr>
                          <w:rFonts w:ascii="Cambria Math" w:hAnsi="Cambria Math"/>
                        </w:rPr>
                        <m:t>d</m:t>
                      </m:r>
                    </m:e>
                    <m:sub>
                      <m:r>
                        <w:rPr>
                          <w:rFonts w:ascii="Cambria Math" w:hAnsi="Cambria Math"/>
                        </w:rPr>
                        <m:t>1</m:t>
                      </m:r>
                    </m:sub>
                  </m:sSub>
                </m:den>
              </m:f>
              <m:r>
                <w:rPr>
                  <w:rFonts w:ascii="Cambria Math" w:hAnsi="Cambria Math"/>
                </w:rPr>
                <m:t>&lt;3,5</m:t>
              </m:r>
            </m:oMath>
            <w:r w:rsidRPr="0075280A">
              <w:t xml:space="preserve"> linear interpolation can be used. Mean values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h</m:t>
                  </m:r>
                </m:den>
              </m:f>
            </m:oMath>
            <w:r w:rsidRPr="0075280A">
              <w:t xml:space="preserve"> can be linearly interpolated.</w:t>
            </w:r>
          </w:p>
        </w:tc>
      </w:tr>
    </w:tbl>
    <w:p w14:paraId="79B4D144" w14:textId="77777777" w:rsidR="009A4EE0" w:rsidRPr="0075280A" w:rsidRDefault="009A4EE0" w:rsidP="00797880">
      <w:pPr>
        <w:pStyle w:val="BodyText"/>
        <w:rPr>
          <w:lang w:val="en-US"/>
        </w:rPr>
      </w:pPr>
    </w:p>
    <w:p w14:paraId="6F5D33C1" w14:textId="24CB0367" w:rsidR="000E2DDA" w:rsidRDefault="002E2932" w:rsidP="00797880">
      <w:pPr>
        <w:pStyle w:val="FigureImage"/>
        <w:rPr>
          <w:lang w:val="en-US"/>
        </w:rPr>
      </w:pPr>
      <w:r>
        <w:rPr>
          <w:noProof/>
          <w:lang w:val="en-US"/>
        </w:rPr>
        <w:drawing>
          <wp:inline distT="0" distB="0" distL="0" distR="0" wp14:anchorId="1B4E3A0C" wp14:editId="18DE6465">
            <wp:extent cx="5410200" cy="1281684"/>
            <wp:effectExtent l="0" t="0" r="0" b="0"/>
            <wp:docPr id="325" name="d009a.tif" descr="Ein Bild, das Diagramm, technische Zeichnung, Plan,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d009a.tif" descr="Ein Bild, das Diagramm, technische Zeichnung, Plan, Entwurf enthält.&#10;&#10;Automatisch generierte Beschreibung"/>
                    <pic:cNvPicPr/>
                  </pic:nvPicPr>
                  <pic:blipFill>
                    <a:blip r:embed="rId182" r:link="rId183" cstate="print">
                      <a:extLst>
                        <a:ext uri="{28A0092B-C50C-407E-A947-70E740481C1C}">
                          <a14:useLocalDpi xmlns:a14="http://schemas.microsoft.com/office/drawing/2010/main" val="0"/>
                        </a:ext>
                      </a:extLst>
                    </a:blip>
                    <a:stretch>
                      <a:fillRect/>
                    </a:stretch>
                  </pic:blipFill>
                  <pic:spPr>
                    <a:xfrm>
                      <a:off x="0" y="0"/>
                      <a:ext cx="5410200" cy="1281684"/>
                    </a:xfrm>
                    <a:prstGeom prst="rect">
                      <a:avLst/>
                    </a:prstGeom>
                  </pic:spPr>
                </pic:pic>
              </a:graphicData>
            </a:graphic>
          </wp:inline>
        </w:drawing>
      </w:r>
    </w:p>
    <w:p w14:paraId="70E49909" w14:textId="09EE7C53" w:rsidR="000E2DDA" w:rsidRDefault="00A47D52" w:rsidP="00BE3C32">
      <w:pPr>
        <w:pStyle w:val="Figuresubtitle"/>
        <w:rPr>
          <w:lang w:val="en-US"/>
        </w:rPr>
      </w:pPr>
      <w:r>
        <w:rPr>
          <w:lang w:val="en-US"/>
        </w:rPr>
        <w:t xml:space="preserve">a) </w:t>
      </w:r>
      <w:r w:rsidR="000E2DDA">
        <w:rPr>
          <w:lang w:val="en-US"/>
        </w:rPr>
        <w:t>elevation</w:t>
      </w:r>
    </w:p>
    <w:p w14:paraId="6B3F9592" w14:textId="79F05BB2" w:rsidR="000E2DDA" w:rsidRDefault="00736978" w:rsidP="00797880">
      <w:pPr>
        <w:pStyle w:val="FigureImage"/>
        <w:rPr>
          <w:lang w:val="en-US"/>
        </w:rPr>
      </w:pPr>
      <w:r>
        <w:rPr>
          <w:noProof/>
          <w:lang w:val="en-US"/>
        </w:rPr>
        <w:drawing>
          <wp:inline distT="0" distB="0" distL="0" distR="0" wp14:anchorId="14FABD38" wp14:editId="18287537">
            <wp:extent cx="2321052" cy="1402080"/>
            <wp:effectExtent l="0" t="0" r="3175" b="7620"/>
            <wp:docPr id="327" name="d009b.tif" descr="Ein Bild, das Diagramm, Reihe,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d009b.tif" descr="Ein Bild, das Diagramm, Reihe, Text, Screenshot enthält.&#10;&#10;Automatisch generierte Beschreibung"/>
                    <pic:cNvPicPr/>
                  </pic:nvPicPr>
                  <pic:blipFill>
                    <a:blip r:embed="rId184" r:link="rId185" cstate="print">
                      <a:extLst>
                        <a:ext uri="{28A0092B-C50C-407E-A947-70E740481C1C}">
                          <a14:useLocalDpi xmlns:a14="http://schemas.microsoft.com/office/drawing/2010/main" val="0"/>
                        </a:ext>
                      </a:extLst>
                    </a:blip>
                    <a:stretch>
                      <a:fillRect/>
                    </a:stretch>
                  </pic:blipFill>
                  <pic:spPr>
                    <a:xfrm>
                      <a:off x="0" y="0"/>
                      <a:ext cx="2321052" cy="1402080"/>
                    </a:xfrm>
                    <a:prstGeom prst="rect">
                      <a:avLst/>
                    </a:prstGeom>
                  </pic:spPr>
                </pic:pic>
              </a:graphicData>
            </a:graphic>
          </wp:inline>
        </w:drawing>
      </w:r>
    </w:p>
    <w:p w14:paraId="66483A63" w14:textId="54CA06CB" w:rsidR="000E2DDA" w:rsidRDefault="000E2DDA" w:rsidP="00BE3C32">
      <w:pPr>
        <w:pStyle w:val="Figuresubtitle"/>
        <w:rPr>
          <w:lang w:val="en-US"/>
        </w:rPr>
      </w:pPr>
      <w:r>
        <w:rPr>
          <w:lang w:val="en-US"/>
        </w:rPr>
        <w:t>b) plan</w:t>
      </w:r>
    </w:p>
    <w:p w14:paraId="1476A276" w14:textId="2C138469" w:rsidR="00004E3D" w:rsidRPr="00B56DEF" w:rsidRDefault="00004E3D" w:rsidP="00004E3D">
      <w:pPr>
        <w:pStyle w:val="KeyTitle"/>
        <w:rPr>
          <w:sz w:val="20"/>
          <w:szCs w:val="22"/>
          <w:lang w:val="en-US"/>
        </w:rPr>
      </w:pPr>
      <w:r w:rsidRPr="00B56DEF">
        <w:rPr>
          <w:sz w:val="20"/>
          <w:szCs w:val="22"/>
          <w:lang w:val="en-US"/>
        </w:rPr>
        <w:t>Key</w:t>
      </w:r>
    </w:p>
    <w:tbl>
      <w:tblPr>
        <w:tblW w:w="0" w:type="auto"/>
        <w:tblInd w:w="-108" w:type="dxa"/>
        <w:tblLook w:val="0000" w:firstRow="0" w:lastRow="0" w:firstColumn="0" w:lastColumn="0" w:noHBand="0" w:noVBand="0"/>
      </w:tblPr>
      <w:tblGrid>
        <w:gridCol w:w="327"/>
        <w:gridCol w:w="3457"/>
      </w:tblGrid>
      <w:tr w:rsidR="00004E3D" w:rsidRPr="00943AE8" w14:paraId="003B9914" w14:textId="77777777" w:rsidTr="00253343">
        <w:tc>
          <w:tcPr>
            <w:tcW w:w="0" w:type="auto"/>
            <w:shd w:val="clear" w:color="auto" w:fill="auto"/>
          </w:tcPr>
          <w:p w14:paraId="15B06B72" w14:textId="3119C3A7" w:rsidR="00004E3D" w:rsidRPr="00A17F7F" w:rsidRDefault="00004E3D" w:rsidP="00916F95">
            <w:pPr>
              <w:pStyle w:val="KeyText"/>
              <w:tabs>
                <w:tab w:val="clear" w:pos="346"/>
              </w:tabs>
              <w:ind w:left="0" w:firstLine="0"/>
            </w:pPr>
            <w:r>
              <w:t>1</w:t>
            </w:r>
          </w:p>
        </w:tc>
        <w:tc>
          <w:tcPr>
            <w:tcW w:w="3457" w:type="dxa"/>
            <w:shd w:val="clear" w:color="auto" w:fill="auto"/>
          </w:tcPr>
          <w:p w14:paraId="2C16C2CA" w14:textId="3F695B92" w:rsidR="00004E3D" w:rsidRPr="00A17F7F" w:rsidRDefault="00253343" w:rsidP="00916F95">
            <w:pPr>
              <w:pStyle w:val="KeyText"/>
              <w:tabs>
                <w:tab w:val="clear" w:pos="346"/>
              </w:tabs>
              <w:ind w:left="0" w:firstLine="0"/>
            </w:pPr>
            <w:r>
              <w:t>p</w:t>
            </w:r>
            <w:r w:rsidR="00004E3D">
              <w:t>orch roof on a gable wall</w:t>
            </w:r>
          </w:p>
        </w:tc>
      </w:tr>
      <w:tr w:rsidR="00004E3D" w:rsidRPr="00F7389F" w14:paraId="566E2FAF" w14:textId="77777777" w:rsidTr="00253343">
        <w:tc>
          <w:tcPr>
            <w:tcW w:w="0" w:type="auto"/>
            <w:shd w:val="clear" w:color="auto" w:fill="auto"/>
          </w:tcPr>
          <w:p w14:paraId="096C31A4" w14:textId="5E8E89F7" w:rsidR="00004E3D" w:rsidRPr="00A17F7F" w:rsidRDefault="00004E3D" w:rsidP="00916F95">
            <w:pPr>
              <w:pStyle w:val="KeyText"/>
              <w:tabs>
                <w:tab w:val="clear" w:pos="346"/>
              </w:tabs>
              <w:ind w:left="0" w:firstLine="0"/>
            </w:pPr>
            <w:r>
              <w:t>2</w:t>
            </w:r>
          </w:p>
        </w:tc>
        <w:tc>
          <w:tcPr>
            <w:tcW w:w="3457" w:type="dxa"/>
            <w:shd w:val="clear" w:color="auto" w:fill="auto"/>
          </w:tcPr>
          <w:p w14:paraId="16B91BDA" w14:textId="14415A92" w:rsidR="00004E3D" w:rsidRPr="00A17F7F" w:rsidRDefault="00253343" w:rsidP="00004E3D">
            <w:pPr>
              <w:pStyle w:val="KeyText"/>
              <w:tabs>
                <w:tab w:val="clear" w:pos="346"/>
              </w:tabs>
              <w:ind w:left="0" w:firstLine="0"/>
            </w:pPr>
            <w:r>
              <w:t>p</w:t>
            </w:r>
            <w:r w:rsidR="00004E3D">
              <w:t>orch roof on a side wall</w:t>
            </w:r>
          </w:p>
        </w:tc>
      </w:tr>
      <w:tr w:rsidR="00E7346C" w:rsidRPr="00F7389F" w14:paraId="57F3D051" w14:textId="77777777" w:rsidTr="00253343">
        <w:tc>
          <w:tcPr>
            <w:tcW w:w="0" w:type="auto"/>
            <w:shd w:val="clear" w:color="auto" w:fill="auto"/>
          </w:tcPr>
          <w:p w14:paraId="18416DAB" w14:textId="501D3B26" w:rsidR="00E7346C" w:rsidRPr="00E7346C" w:rsidRDefault="00E7346C" w:rsidP="00916F95">
            <w:pPr>
              <w:pStyle w:val="KeyText"/>
              <w:tabs>
                <w:tab w:val="clear" w:pos="346"/>
              </w:tabs>
              <w:ind w:left="0" w:firstLine="0"/>
              <w:rPr>
                <w:i/>
              </w:rPr>
            </w:pPr>
            <w:r>
              <w:rPr>
                <w:i/>
              </w:rPr>
              <w:t>e</w:t>
            </w:r>
          </w:p>
        </w:tc>
        <w:tc>
          <w:tcPr>
            <w:tcW w:w="3457" w:type="dxa"/>
            <w:shd w:val="clear" w:color="auto" w:fill="auto"/>
          </w:tcPr>
          <w:p w14:paraId="2119057A" w14:textId="35797259" w:rsidR="00E7346C" w:rsidRPr="00E7346C" w:rsidRDefault="00E7346C" w:rsidP="00004E3D">
            <w:pPr>
              <w:pStyle w:val="KeyText"/>
              <w:tabs>
                <w:tab w:val="clear" w:pos="346"/>
              </w:tabs>
              <w:ind w:left="0" w:firstLine="0"/>
            </w:pPr>
            <w:r>
              <w:t>= </w:t>
            </w:r>
            <w:r>
              <w:rPr>
                <w:i/>
              </w:rPr>
              <w:t>d</w:t>
            </w:r>
            <w:r w:rsidRPr="00E7346C">
              <w:rPr>
                <w:vertAlign w:val="subscript"/>
              </w:rPr>
              <w:t>1</w:t>
            </w:r>
            <w:r>
              <w:t xml:space="preserve">/4 or </w:t>
            </w:r>
            <w:r>
              <w:rPr>
                <w:i/>
              </w:rPr>
              <w:t>b</w:t>
            </w:r>
            <w:r w:rsidRPr="00E7346C">
              <w:rPr>
                <w:vertAlign w:val="subscript"/>
              </w:rPr>
              <w:t>1</w:t>
            </w:r>
            <w:r>
              <w:t>/2, whichever is smaller</w:t>
            </w:r>
          </w:p>
        </w:tc>
      </w:tr>
    </w:tbl>
    <w:p w14:paraId="54667F22" w14:textId="68942D40" w:rsidR="009A4EE0" w:rsidRPr="0075280A" w:rsidRDefault="00294772" w:rsidP="004524B4">
      <w:pPr>
        <w:pStyle w:val="Figuretitle"/>
        <w:rPr>
          <w:lang w:val="en-US"/>
        </w:rPr>
      </w:pPr>
      <w:bookmarkStart w:id="4575" w:name="_Ref8286750"/>
      <w:bookmarkStart w:id="4576" w:name="_Toc49247120"/>
      <w:r w:rsidRPr="0075280A">
        <w:rPr>
          <w:szCs w:val="22"/>
        </w:rPr>
        <w:t>Figure </w:t>
      </w:r>
      <w:r w:rsidR="009A4EE0" w:rsidRPr="0075280A">
        <w:rPr>
          <w:szCs w:val="22"/>
        </w:rPr>
        <w:t>D.</w:t>
      </w:r>
      <w:r w:rsidR="00DB3A10">
        <w:rPr>
          <w:noProof/>
          <w:szCs w:val="22"/>
        </w:rPr>
        <w:t>9</w:t>
      </w:r>
      <w:bookmarkEnd w:id="4575"/>
      <w:r w:rsidR="0002191E" w:rsidRPr="0075280A">
        <w:rPr>
          <w:szCs w:val="22"/>
        </w:rPr>
        <w:t xml:space="preserve"> — </w:t>
      </w:r>
      <w:r w:rsidR="009A4EE0" w:rsidRPr="0075280A">
        <w:rPr>
          <w:lang w:val="en-US"/>
        </w:rPr>
        <w:t>Dimensions and divisi</w:t>
      </w:r>
      <w:r w:rsidR="0002191E" w:rsidRPr="0075280A">
        <w:rPr>
          <w:lang w:val="en-US"/>
        </w:rPr>
        <w:t>on of the areas for porch roofs</w:t>
      </w:r>
      <w:bookmarkEnd w:id="4576"/>
    </w:p>
    <w:p w14:paraId="7B281B55" w14:textId="77777777" w:rsidR="009A4EE0" w:rsidRPr="0075280A" w:rsidRDefault="009A4EE0" w:rsidP="002238D8">
      <w:pPr>
        <w:pStyle w:val="a3"/>
        <w:numPr>
          <w:ilvl w:val="2"/>
          <w:numId w:val="47"/>
        </w:numPr>
      </w:pPr>
      <w:bookmarkStart w:id="4577" w:name="_Toc49247121"/>
      <w:r w:rsidRPr="0075280A">
        <w:t>Balconies</w:t>
      </w:r>
      <w:bookmarkEnd w:id="4577"/>
    </w:p>
    <w:p w14:paraId="4CAD7FDE" w14:textId="14F07196" w:rsidR="009A4EE0" w:rsidRPr="00E66B8E" w:rsidRDefault="009A4EE0" w:rsidP="00797880">
      <w:pPr>
        <w:pStyle w:val="BodyText"/>
        <w:rPr>
          <w:lang w:val="en-US"/>
        </w:rPr>
      </w:pPr>
      <w:r w:rsidRPr="0075280A">
        <w:rPr>
          <w:lang w:val="en-US"/>
        </w:rPr>
        <w:t>(1)</w:t>
      </w:r>
      <w:r w:rsidRPr="0075280A">
        <w:rPr>
          <w:lang w:val="en-US"/>
        </w:rPr>
        <w:tab/>
        <w:t xml:space="preserve">Open balconies and the parapets and/or railings should be designed for horizontal wind forces according to </w:t>
      </w:r>
      <w:r w:rsidR="00294772" w:rsidRPr="0075280A">
        <w:rPr>
          <w:lang w:val="en-US"/>
        </w:rPr>
        <w:t>Figure </w:t>
      </w:r>
      <w:r w:rsidRPr="0075280A">
        <w:rPr>
          <w:lang w:val="en-US"/>
        </w:rPr>
        <w:t xml:space="preserve">D.10. The forces should be determined using the pressure coefficients according to </w:t>
      </w:r>
      <w:r w:rsidR="00294772" w:rsidRPr="0075280A">
        <w:rPr>
          <w:lang w:val="en-US"/>
        </w:rPr>
        <w:t>Table </w:t>
      </w:r>
      <w:r w:rsidRPr="0075280A">
        <w:rPr>
          <w:lang w:val="en-US"/>
        </w:rPr>
        <w:t xml:space="preserve">D.8 and the projected outline area as the reference area and should be combined in the most adverse superposition. Vertical loading should be calculated due to </w:t>
      </w:r>
      <w:r w:rsidR="00DB3A10" w:rsidRPr="00E66B8E">
        <w:rPr>
          <w:lang w:val="en-US"/>
        </w:rPr>
        <w:t>D.</w:t>
      </w:r>
      <w:r w:rsidR="00E22B5C" w:rsidRPr="00E66B8E">
        <w:rPr>
          <w:lang w:val="en-US"/>
        </w:rPr>
        <w:t>3</w:t>
      </w:r>
      <w:r w:rsidR="00DB3A10" w:rsidRPr="00E66B8E">
        <w:rPr>
          <w:lang w:val="en-US"/>
        </w:rPr>
        <w:t>.</w:t>
      </w:r>
      <w:r w:rsidR="006A782E">
        <w:rPr>
          <w:lang w:val="en-US"/>
        </w:rPr>
        <w:t>5</w:t>
      </w:r>
      <w:r w:rsidRPr="00E66B8E">
        <w:rPr>
          <w:lang w:val="en-US"/>
        </w:rPr>
        <w:t>.</w:t>
      </w:r>
    </w:p>
    <w:p w14:paraId="370F4862" w14:textId="77777777" w:rsidR="009A4EE0" w:rsidRPr="00E66B8E" w:rsidRDefault="009A4EE0" w:rsidP="00797880">
      <w:pPr>
        <w:pStyle w:val="Note"/>
      </w:pPr>
      <w:r w:rsidRPr="00E66B8E">
        <w:t>NOTE</w:t>
      </w:r>
      <w:r w:rsidRPr="00E66B8E">
        <w:tab/>
        <w:t xml:space="preserve">The net pressure coefficients are given in </w:t>
      </w:r>
      <w:r w:rsidR="00294772" w:rsidRPr="00E66B8E">
        <w:t>Table </w:t>
      </w:r>
      <w:r w:rsidRPr="00E66B8E">
        <w:t xml:space="preserve">D.8 and the resulting horizontal wind forces and force combinations are shown in </w:t>
      </w:r>
      <w:r w:rsidR="00294772" w:rsidRPr="00E66B8E">
        <w:t>Figure </w:t>
      </w:r>
      <w:r w:rsidRPr="00E66B8E">
        <w:t xml:space="preserve">D.10 unless the National </w:t>
      </w:r>
      <w:r w:rsidR="00205C93" w:rsidRPr="00E66B8E">
        <w:t>Annex </w:t>
      </w:r>
      <w:r w:rsidRPr="00E66B8E">
        <w:t>provides different values.</w:t>
      </w:r>
    </w:p>
    <w:p w14:paraId="60589E2F" w14:textId="064E191F" w:rsidR="009A4EE0" w:rsidRPr="00E66B8E" w:rsidRDefault="009A4EE0" w:rsidP="00797880">
      <w:pPr>
        <w:pStyle w:val="BodyText"/>
        <w:rPr>
          <w:lang w:val="en-US"/>
        </w:rPr>
      </w:pPr>
      <w:r w:rsidRPr="00E66B8E">
        <w:rPr>
          <w:lang w:val="en-US"/>
        </w:rPr>
        <w:t>(2)</w:t>
      </w:r>
      <w:r w:rsidRPr="00E66B8E">
        <w:rPr>
          <w:lang w:val="en-US"/>
        </w:rPr>
        <w:tab/>
        <w:t xml:space="preserve">The net pressure actions and loading zones are sketched in </w:t>
      </w:r>
      <w:r w:rsidR="00DB3A10" w:rsidRPr="00E66B8E">
        <w:t>Figure D.</w:t>
      </w:r>
      <w:r w:rsidR="00DB3A10" w:rsidRPr="00E66B8E">
        <w:rPr>
          <w:noProof/>
        </w:rPr>
        <w:t>10</w:t>
      </w:r>
      <w:r w:rsidRPr="00E66B8E">
        <w:rPr>
          <w:lang w:val="en-US"/>
        </w:rPr>
        <w:t xml:space="preserve">. The loading values are </w:t>
      </w:r>
      <m:oMath>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p,net</m:t>
            </m:r>
          </m:sub>
        </m:sSub>
      </m:oMath>
      <w:r w:rsidRPr="00E66B8E">
        <w:rPr>
          <w:lang w:val="en-US"/>
        </w:rPr>
        <w:t xml:space="preserve"> </w:t>
      </w:r>
      <w:r w:rsidR="00DE52B8">
        <w:rPr>
          <w:lang w:val="en-US"/>
        </w:rPr>
        <w:t>should be taken as</w:t>
      </w:r>
      <w:r w:rsidR="00DE52B8" w:rsidRPr="00E66B8E">
        <w:rPr>
          <w:lang w:val="en-US"/>
        </w:rPr>
        <w:t xml:space="preserve"> </w:t>
      </w:r>
      <w:r w:rsidRPr="00E66B8E">
        <w:rPr>
          <w:lang w:val="en-US"/>
        </w:rPr>
        <w:t xml:space="preserve">specified in </w:t>
      </w:r>
      <w:r w:rsidR="00DB3A10" w:rsidRPr="00E66B8E">
        <w:t>Table D.</w:t>
      </w:r>
      <w:r w:rsidR="00DB3A10" w:rsidRPr="00E66B8E">
        <w:rPr>
          <w:noProof/>
        </w:rPr>
        <w:t>8</w:t>
      </w:r>
      <w:r w:rsidRPr="00E66B8E">
        <w:rPr>
          <w:lang w:val="en-US"/>
        </w:rPr>
        <w:t>.</w:t>
      </w:r>
    </w:p>
    <w:p w14:paraId="42B94EF6" w14:textId="3F9BDAD7" w:rsidR="00294772" w:rsidRPr="00E66B8E" w:rsidRDefault="009A4EE0" w:rsidP="00797880">
      <w:pPr>
        <w:pStyle w:val="BodyText"/>
      </w:pPr>
      <w:r w:rsidRPr="00E66B8E">
        <w:t>(3)</w:t>
      </w:r>
      <w:r w:rsidRPr="00E66B8E">
        <w:tab/>
        <w:t>Closed balconies shall be designed according to C.</w:t>
      </w:r>
      <w:r w:rsidR="00E22B5C" w:rsidRPr="00E66B8E">
        <w:t>4</w:t>
      </w:r>
      <w:r w:rsidRPr="00E66B8E">
        <w:t>.2, vertical walls, and respective subsections on roofs.</w:t>
      </w:r>
    </w:p>
    <w:p w14:paraId="5A16FDB2" w14:textId="7D2660D9" w:rsidR="009A4EE0" w:rsidRPr="0075280A" w:rsidRDefault="009A4EE0" w:rsidP="00797880">
      <w:pPr>
        <w:pStyle w:val="BodyText"/>
        <w:rPr>
          <w:rFonts w:cs="Arial"/>
          <w:szCs w:val="22"/>
          <w:lang w:val="en-US"/>
        </w:rPr>
      </w:pPr>
      <w:r w:rsidRPr="00E66B8E">
        <w:t>(4)</w:t>
      </w:r>
      <w:r w:rsidRPr="00E66B8E">
        <w:tab/>
        <w:t xml:space="preserve">The reference height </w:t>
      </w:r>
      <m:oMath>
        <m:sSub>
          <m:sSubPr>
            <m:ctrlPr>
              <w:rPr>
                <w:rFonts w:ascii="Cambria Math" w:hAnsi="Cambria Math"/>
              </w:rPr>
            </m:ctrlPr>
          </m:sSubPr>
          <m:e>
            <m:r>
              <w:rPr>
                <w:rFonts w:ascii="Cambria Math" w:hAnsi="Cambria Math"/>
              </w:rPr>
              <m:t>z</m:t>
            </m:r>
          </m:e>
          <m:sub>
            <m:r>
              <m:rPr>
                <m:sty m:val="p"/>
              </m:rPr>
              <w:rPr>
                <w:rFonts w:ascii="Cambria Math" w:hAnsi="Cambria Math"/>
              </w:rPr>
              <m:t>e</m:t>
            </m:r>
          </m:sub>
        </m:sSub>
      </m:oMath>
      <w:r w:rsidRPr="00E66B8E">
        <w:t xml:space="preserve"> to the building itself </w:t>
      </w:r>
      <w:r w:rsidR="00DE52B8">
        <w:t xml:space="preserve">should be taken </w:t>
      </w:r>
      <w:r w:rsidRPr="00E66B8E">
        <w:t>as specified in C.</w:t>
      </w:r>
      <w:r w:rsidR="00E22B5C" w:rsidRPr="00E66B8E">
        <w:t>4</w:t>
      </w:r>
      <w:r w:rsidRPr="00E66B8E">
        <w:t>.2.</w:t>
      </w:r>
    </w:p>
    <w:p w14:paraId="3F0F76B2" w14:textId="62041053" w:rsidR="009A4EE0" w:rsidRPr="0075280A" w:rsidRDefault="00736978" w:rsidP="00797880">
      <w:pPr>
        <w:pStyle w:val="FigureImage"/>
        <w:rPr>
          <w:lang w:val="en-US"/>
        </w:rPr>
      </w:pPr>
      <w:r>
        <w:rPr>
          <w:noProof/>
          <w:lang w:val="en-US"/>
        </w:rPr>
        <w:drawing>
          <wp:inline distT="0" distB="0" distL="0" distR="0" wp14:anchorId="50F3266E" wp14:editId="7074EF9F">
            <wp:extent cx="4684776" cy="1676400"/>
            <wp:effectExtent l="0" t="0" r="1905" b="0"/>
            <wp:docPr id="328" name="d010.tif" descr="Ein Bild, das Text, Diagramm, Screenshot,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d010.tif" descr="Ein Bild, das Text, Diagramm, Screenshot, Schwarzweiß enthält.&#10;&#10;Automatisch generierte Beschreibung"/>
                    <pic:cNvPicPr/>
                  </pic:nvPicPr>
                  <pic:blipFill>
                    <a:blip r:embed="rId186" r:link="rId187" cstate="print">
                      <a:extLst>
                        <a:ext uri="{28A0092B-C50C-407E-A947-70E740481C1C}">
                          <a14:useLocalDpi xmlns:a14="http://schemas.microsoft.com/office/drawing/2010/main" val="0"/>
                        </a:ext>
                      </a:extLst>
                    </a:blip>
                    <a:stretch>
                      <a:fillRect/>
                    </a:stretch>
                  </pic:blipFill>
                  <pic:spPr>
                    <a:xfrm>
                      <a:off x="0" y="0"/>
                      <a:ext cx="4684776" cy="1676400"/>
                    </a:xfrm>
                    <a:prstGeom prst="rect">
                      <a:avLst/>
                    </a:prstGeom>
                  </pic:spPr>
                </pic:pic>
              </a:graphicData>
            </a:graphic>
          </wp:inline>
        </w:drawing>
      </w:r>
    </w:p>
    <w:p w14:paraId="4F496D1F" w14:textId="22B4F700" w:rsidR="009A4EE0" w:rsidRDefault="00294772" w:rsidP="004524B4">
      <w:pPr>
        <w:pStyle w:val="Figuretitle"/>
        <w:rPr>
          <w:lang w:val="en-US"/>
        </w:rPr>
      </w:pPr>
      <w:bookmarkStart w:id="4578" w:name="_Ref8286818"/>
      <w:bookmarkStart w:id="4579" w:name="_Toc49247122"/>
      <w:r w:rsidRPr="0075280A">
        <w:rPr>
          <w:szCs w:val="22"/>
        </w:rPr>
        <w:t>Figure </w:t>
      </w:r>
      <w:r w:rsidR="009A4EE0" w:rsidRPr="0075280A">
        <w:rPr>
          <w:szCs w:val="22"/>
        </w:rPr>
        <w:t>D.</w:t>
      </w:r>
      <w:r w:rsidR="00DB3A10">
        <w:rPr>
          <w:noProof/>
          <w:szCs w:val="22"/>
        </w:rPr>
        <w:t>10</w:t>
      </w:r>
      <w:bookmarkEnd w:id="4578"/>
      <w:r w:rsidR="0002191E" w:rsidRPr="0075280A">
        <w:rPr>
          <w:szCs w:val="22"/>
        </w:rPr>
        <w:t xml:space="preserve"> — </w:t>
      </w:r>
      <w:r w:rsidR="009A4EE0" w:rsidRPr="0075280A">
        <w:rPr>
          <w:lang w:val="en-US"/>
        </w:rPr>
        <w:t xml:space="preserve">Combinations of the net pressure coefficients according to </w:t>
      </w:r>
      <w:r w:rsidR="00DB3A10" w:rsidRPr="0075280A">
        <w:t>Table D.</w:t>
      </w:r>
      <w:r w:rsidR="00DB3A10">
        <w:rPr>
          <w:noProof/>
        </w:rPr>
        <w:t>8</w:t>
      </w:r>
      <w:r w:rsidR="009A4EE0" w:rsidRPr="0075280A">
        <w:rPr>
          <w:lang w:val="en-US"/>
        </w:rPr>
        <w:t xml:space="preserve">; Zones A, B, C and D according to </w:t>
      </w:r>
      <w:r w:rsidRPr="0075280A">
        <w:rPr>
          <w:lang w:val="en-US"/>
        </w:rPr>
        <w:t>Figure </w:t>
      </w:r>
      <w:r w:rsidR="009A4EE0" w:rsidRPr="0075280A">
        <w:rPr>
          <w:lang w:val="en-US"/>
        </w:rPr>
        <w:t>C.7</w:t>
      </w:r>
      <w:bookmarkEnd w:id="4579"/>
    </w:p>
    <w:p w14:paraId="4EEC0BA9" w14:textId="760DF901" w:rsidR="009A4EE0" w:rsidRPr="0075280A" w:rsidRDefault="00294772" w:rsidP="009A4EE0">
      <w:pPr>
        <w:pStyle w:val="Tabletitle"/>
      </w:pPr>
      <w:bookmarkStart w:id="4580" w:name="_Ref39561625"/>
      <w:bookmarkStart w:id="4581" w:name="_Toc49247123"/>
      <w:r w:rsidRPr="0075280A">
        <w:t>Table </w:t>
      </w:r>
      <w:r w:rsidR="009A4EE0" w:rsidRPr="0075280A">
        <w:t>D.</w:t>
      </w:r>
      <w:r w:rsidR="00DB3A10">
        <w:rPr>
          <w:noProof/>
        </w:rPr>
        <w:t>8</w:t>
      </w:r>
      <w:bookmarkEnd w:id="4580"/>
      <w:r w:rsidR="0002191E" w:rsidRPr="0075280A">
        <w:t> </w:t>
      </w:r>
      <w:r w:rsidR="0065507C">
        <w:t>(</w:t>
      </w:r>
      <w:r w:rsidR="00153423">
        <w:t>NDP</w:t>
      </w:r>
      <w:r w:rsidR="0065507C">
        <w:t>)</w:t>
      </w:r>
      <w:r w:rsidR="00153423">
        <w:t> </w:t>
      </w:r>
      <w:r w:rsidR="0002191E" w:rsidRPr="0075280A">
        <w:t xml:space="preserve">— </w:t>
      </w:r>
      <w:r w:rsidR="009A4EE0" w:rsidRPr="0075280A">
        <w:rPr>
          <w:lang w:val="en-US"/>
        </w:rPr>
        <w:t xml:space="preserve">Net pressure coefficients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p,net</m:t>
            </m:r>
          </m:sub>
        </m:sSub>
      </m:oMath>
      <w:r w:rsidR="009A4EE0" w:rsidRPr="0075280A">
        <w:rPr>
          <w:lang w:val="en-US"/>
        </w:rPr>
        <w:t xml:space="preserve"> for balconies</w:t>
      </w:r>
      <w:bookmarkEnd w:id="4581"/>
    </w:p>
    <w:tbl>
      <w:tblPr>
        <w:tblW w:w="5857" w:type="dxa"/>
        <w:jc w:val="center"/>
        <w:tblLook w:val="04A0" w:firstRow="1" w:lastRow="0" w:firstColumn="1" w:lastColumn="0" w:noHBand="0" w:noVBand="1"/>
      </w:tblPr>
      <w:tblGrid>
        <w:gridCol w:w="2257"/>
        <w:gridCol w:w="1200"/>
        <w:gridCol w:w="1200"/>
        <w:gridCol w:w="1200"/>
      </w:tblGrid>
      <w:tr w:rsidR="0002191E" w:rsidRPr="0075280A" w14:paraId="58FDFA9B" w14:textId="77777777" w:rsidTr="00536783">
        <w:trPr>
          <w:trHeight w:val="300"/>
          <w:tblHeader/>
          <w:jc w:val="center"/>
        </w:trPr>
        <w:tc>
          <w:tcPr>
            <w:tcW w:w="2257"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50884496" w14:textId="77777777" w:rsidR="009A4EE0" w:rsidRPr="0075280A" w:rsidRDefault="009A4EE0" w:rsidP="00797880">
            <w:pPr>
              <w:pStyle w:val="Tableheader"/>
              <w:keepNext/>
              <w:jc w:val="center"/>
            </w:pPr>
            <w:r w:rsidRPr="0075280A">
              <w:t>Zone acc. to Fig. C.7</w:t>
            </w:r>
          </w:p>
        </w:tc>
        <w:tc>
          <w:tcPr>
            <w:tcW w:w="1200" w:type="dxa"/>
            <w:tcBorders>
              <w:top w:val="single" w:sz="12" w:space="0" w:color="auto"/>
              <w:left w:val="nil"/>
              <w:bottom w:val="single" w:sz="12" w:space="0" w:color="auto"/>
              <w:right w:val="single" w:sz="4" w:space="0" w:color="auto"/>
            </w:tcBorders>
            <w:shd w:val="clear" w:color="auto" w:fill="auto"/>
            <w:noWrap/>
            <w:vAlign w:val="center"/>
            <w:hideMark/>
          </w:tcPr>
          <w:p w14:paraId="16BC0171" w14:textId="77777777" w:rsidR="009A4EE0" w:rsidRPr="0075280A" w:rsidRDefault="009A4EE0" w:rsidP="00797880">
            <w:pPr>
              <w:pStyle w:val="Tableheader"/>
              <w:keepNext/>
              <w:jc w:val="center"/>
            </w:pPr>
            <w:r w:rsidRPr="0075280A">
              <w:t>A</w:t>
            </w:r>
          </w:p>
        </w:tc>
        <w:tc>
          <w:tcPr>
            <w:tcW w:w="1200" w:type="dxa"/>
            <w:tcBorders>
              <w:top w:val="single" w:sz="12" w:space="0" w:color="auto"/>
              <w:left w:val="nil"/>
              <w:bottom w:val="single" w:sz="12" w:space="0" w:color="auto"/>
              <w:right w:val="single" w:sz="12" w:space="0" w:color="auto"/>
            </w:tcBorders>
            <w:shd w:val="clear" w:color="auto" w:fill="auto"/>
            <w:noWrap/>
            <w:vAlign w:val="center"/>
            <w:hideMark/>
          </w:tcPr>
          <w:p w14:paraId="45900273" w14:textId="77777777" w:rsidR="009A4EE0" w:rsidRPr="0075280A" w:rsidRDefault="009A4EE0" w:rsidP="00797880">
            <w:pPr>
              <w:pStyle w:val="Tableheader"/>
              <w:keepNext/>
              <w:jc w:val="center"/>
            </w:pPr>
            <w:r w:rsidRPr="0075280A">
              <w:t>B and C</w:t>
            </w:r>
          </w:p>
        </w:tc>
        <w:tc>
          <w:tcPr>
            <w:tcW w:w="1200" w:type="dxa"/>
            <w:tcBorders>
              <w:top w:val="single" w:sz="12" w:space="0" w:color="auto"/>
              <w:left w:val="nil"/>
              <w:bottom w:val="single" w:sz="12" w:space="0" w:color="auto"/>
              <w:right w:val="single" w:sz="12" w:space="0" w:color="auto"/>
            </w:tcBorders>
            <w:vAlign w:val="center"/>
          </w:tcPr>
          <w:p w14:paraId="40BACAAC" w14:textId="77777777" w:rsidR="009A4EE0" w:rsidRPr="0075280A" w:rsidRDefault="009A4EE0" w:rsidP="00797880">
            <w:pPr>
              <w:pStyle w:val="Tableheader"/>
              <w:keepNext/>
              <w:jc w:val="center"/>
            </w:pPr>
            <w:r w:rsidRPr="0075280A">
              <w:t>D</w:t>
            </w:r>
          </w:p>
        </w:tc>
      </w:tr>
      <w:tr w:rsidR="0002191E" w:rsidRPr="0075280A" w14:paraId="507E247B" w14:textId="77777777" w:rsidTr="00536783">
        <w:trPr>
          <w:trHeight w:val="360"/>
          <w:jc w:val="center"/>
        </w:trPr>
        <w:tc>
          <w:tcPr>
            <w:tcW w:w="225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283E926" w14:textId="77777777" w:rsidR="009A4EE0" w:rsidRPr="0075280A" w:rsidRDefault="00973596" w:rsidP="00797880">
            <w:pPr>
              <w:pStyle w:val="Tablebody"/>
              <w:keepNext/>
              <w:jc w:val="center"/>
            </w:pPr>
            <m:oMathPara>
              <m:oMath>
                <m:sSub>
                  <m:sSubPr>
                    <m:ctrlPr>
                      <w:rPr>
                        <w:rFonts w:ascii="Cambria Math" w:hAnsi="Cambria Math"/>
                      </w:rPr>
                    </m:ctrlPr>
                  </m:sSubPr>
                  <m:e>
                    <m:r>
                      <w:rPr>
                        <w:rFonts w:ascii="Cambria Math" w:hAnsi="Cambria Math"/>
                      </w:rPr>
                      <m:t>d</m:t>
                    </m:r>
                  </m:e>
                  <m:sub>
                    <m:r>
                      <m:rPr>
                        <m:sty m:val="p"/>
                      </m:rPr>
                      <w:rPr>
                        <w:rFonts w:ascii="Cambria Math" w:hAnsi="Cambria Math" w:hint="eastAsia"/>
                      </w:rPr>
                      <m:t>1</m:t>
                    </m:r>
                  </m:sub>
                </m:sSub>
                <m:r>
                  <m:rPr>
                    <m:sty m:val="p"/>
                  </m:rPr>
                  <w:rPr>
                    <w:rFonts w:ascii="Cambria Math" w:hAnsi="Cambria Math"/>
                  </w:rPr>
                  <m:t>≤</m:t>
                </m:r>
                <m:r>
                  <m:rPr>
                    <m:sty m:val="p"/>
                  </m:rPr>
                  <w:rPr>
                    <w:rFonts w:ascii="Cambria Math" w:hAnsi="Cambria Math" w:hint="eastAsia"/>
                  </w:rPr>
                  <m:t>1,5 m</m:t>
                </m:r>
              </m:oMath>
            </m:oMathPara>
          </w:p>
        </w:tc>
        <w:tc>
          <w:tcPr>
            <w:tcW w:w="1200" w:type="dxa"/>
            <w:tcBorders>
              <w:top w:val="single" w:sz="12" w:space="0" w:color="auto"/>
              <w:left w:val="nil"/>
              <w:bottom w:val="single" w:sz="4" w:space="0" w:color="auto"/>
              <w:right w:val="single" w:sz="4" w:space="0" w:color="auto"/>
            </w:tcBorders>
            <w:shd w:val="clear" w:color="auto" w:fill="auto"/>
            <w:noWrap/>
            <w:vAlign w:val="center"/>
            <w:hideMark/>
          </w:tcPr>
          <w:p w14:paraId="39940C4E" w14:textId="77777777" w:rsidR="009A4EE0" w:rsidRPr="0075280A" w:rsidRDefault="009A4EE0" w:rsidP="00797880">
            <w:pPr>
              <w:pStyle w:val="Tablebody"/>
              <w:keepNext/>
              <w:jc w:val="center"/>
            </w:pPr>
            <w:r w:rsidRPr="0075280A">
              <w:t>1,8</w:t>
            </w:r>
          </w:p>
        </w:tc>
        <w:tc>
          <w:tcPr>
            <w:tcW w:w="1200" w:type="dxa"/>
            <w:tcBorders>
              <w:top w:val="single" w:sz="12" w:space="0" w:color="auto"/>
              <w:left w:val="nil"/>
              <w:bottom w:val="single" w:sz="4" w:space="0" w:color="auto"/>
              <w:right w:val="single" w:sz="12" w:space="0" w:color="auto"/>
            </w:tcBorders>
            <w:shd w:val="clear" w:color="auto" w:fill="auto"/>
            <w:noWrap/>
            <w:vAlign w:val="center"/>
            <w:hideMark/>
          </w:tcPr>
          <w:p w14:paraId="7FA8DA55" w14:textId="77777777" w:rsidR="009A4EE0" w:rsidRPr="0075280A" w:rsidRDefault="009A4EE0" w:rsidP="00797880">
            <w:pPr>
              <w:pStyle w:val="Tablebody"/>
              <w:keepNext/>
              <w:jc w:val="center"/>
            </w:pPr>
            <w:r w:rsidRPr="0075280A">
              <w:t>1,3</w:t>
            </w:r>
          </w:p>
        </w:tc>
        <w:tc>
          <w:tcPr>
            <w:tcW w:w="1200" w:type="dxa"/>
            <w:tcBorders>
              <w:top w:val="single" w:sz="12" w:space="0" w:color="auto"/>
              <w:left w:val="nil"/>
              <w:bottom w:val="single" w:sz="4" w:space="0" w:color="auto"/>
              <w:right w:val="single" w:sz="12" w:space="0" w:color="auto"/>
            </w:tcBorders>
            <w:vAlign w:val="center"/>
          </w:tcPr>
          <w:p w14:paraId="0BCCF275" w14:textId="77777777" w:rsidR="009A4EE0" w:rsidRPr="0075280A" w:rsidRDefault="009A4EE0" w:rsidP="00797880">
            <w:pPr>
              <w:pStyle w:val="Tablebody"/>
              <w:keepNext/>
              <w:jc w:val="center"/>
            </w:pPr>
            <w:r w:rsidRPr="0075280A">
              <w:t>0,9</w:t>
            </w:r>
          </w:p>
        </w:tc>
      </w:tr>
      <w:tr w:rsidR="0002191E" w:rsidRPr="0075280A" w14:paraId="69A6383F" w14:textId="77777777" w:rsidTr="00536783">
        <w:trPr>
          <w:trHeight w:val="360"/>
          <w:jc w:val="center"/>
        </w:trPr>
        <w:tc>
          <w:tcPr>
            <w:tcW w:w="2257" w:type="dxa"/>
            <w:tcBorders>
              <w:top w:val="nil"/>
              <w:left w:val="single" w:sz="12" w:space="0" w:color="auto"/>
              <w:bottom w:val="single" w:sz="4" w:space="0" w:color="auto"/>
              <w:right w:val="single" w:sz="4" w:space="0" w:color="auto"/>
            </w:tcBorders>
            <w:shd w:val="clear" w:color="auto" w:fill="auto"/>
            <w:noWrap/>
            <w:vAlign w:val="center"/>
            <w:hideMark/>
          </w:tcPr>
          <w:p w14:paraId="124A6272" w14:textId="77777777" w:rsidR="009A4EE0" w:rsidRPr="0075280A" w:rsidRDefault="00973596" w:rsidP="00797880">
            <w:pPr>
              <w:pStyle w:val="Tablebody"/>
              <w:keepNext/>
              <w:jc w:val="center"/>
            </w:pPr>
            <m:oMathPara>
              <m:oMath>
                <m:sSub>
                  <m:sSubPr>
                    <m:ctrlPr>
                      <w:rPr>
                        <w:rFonts w:ascii="Cambria Math" w:hAnsi="Cambria Math"/>
                      </w:rPr>
                    </m:ctrlPr>
                  </m:sSubPr>
                  <m:e>
                    <m:r>
                      <m:rPr>
                        <m:sty m:val="p"/>
                      </m:rPr>
                      <w:rPr>
                        <w:rFonts w:ascii="Cambria Math" w:hAnsi="Cambria Math"/>
                      </w:rPr>
                      <m:t xml:space="preserve"> </m:t>
                    </m:r>
                    <m:r>
                      <w:rPr>
                        <w:rFonts w:ascii="Cambria Math" w:hAnsi="Cambria Math"/>
                      </w:rPr>
                      <m:t>d</m:t>
                    </m:r>
                  </m:e>
                  <m:sub>
                    <m:r>
                      <m:rPr>
                        <m:sty m:val="p"/>
                      </m:rPr>
                      <w:rPr>
                        <w:rFonts w:ascii="Cambria Math" w:hAnsi="Cambria Math"/>
                      </w:rPr>
                      <m:t>1</m:t>
                    </m:r>
                  </m:sub>
                </m:sSub>
                <m:r>
                  <m:rPr>
                    <m:sty m:val="p"/>
                  </m:rPr>
                  <w:rPr>
                    <w:rFonts w:ascii="Cambria Math" w:hAnsi="Cambria Math"/>
                  </w:rPr>
                  <m:t>≥2,5 m</m:t>
                </m:r>
              </m:oMath>
            </m:oMathPara>
          </w:p>
        </w:tc>
        <w:tc>
          <w:tcPr>
            <w:tcW w:w="1200" w:type="dxa"/>
            <w:tcBorders>
              <w:top w:val="nil"/>
              <w:left w:val="nil"/>
              <w:bottom w:val="single" w:sz="4" w:space="0" w:color="auto"/>
              <w:right w:val="single" w:sz="4" w:space="0" w:color="auto"/>
            </w:tcBorders>
            <w:shd w:val="clear" w:color="auto" w:fill="auto"/>
            <w:noWrap/>
            <w:vAlign w:val="center"/>
            <w:hideMark/>
          </w:tcPr>
          <w:p w14:paraId="4AAF6822" w14:textId="77777777" w:rsidR="009A4EE0" w:rsidRPr="0075280A" w:rsidRDefault="009A4EE0" w:rsidP="00797880">
            <w:pPr>
              <w:pStyle w:val="Tablebody"/>
              <w:keepNext/>
              <w:jc w:val="center"/>
            </w:pPr>
            <w:r w:rsidRPr="0075280A">
              <w:t>2,5</w:t>
            </w:r>
          </w:p>
        </w:tc>
        <w:tc>
          <w:tcPr>
            <w:tcW w:w="1200" w:type="dxa"/>
            <w:tcBorders>
              <w:top w:val="nil"/>
              <w:left w:val="nil"/>
              <w:bottom w:val="single" w:sz="4" w:space="0" w:color="auto"/>
              <w:right w:val="single" w:sz="12" w:space="0" w:color="auto"/>
            </w:tcBorders>
            <w:shd w:val="clear" w:color="auto" w:fill="auto"/>
            <w:noWrap/>
            <w:vAlign w:val="center"/>
            <w:hideMark/>
          </w:tcPr>
          <w:p w14:paraId="463ACD72" w14:textId="77777777" w:rsidR="009A4EE0" w:rsidRPr="0075280A" w:rsidRDefault="009A4EE0" w:rsidP="00797880">
            <w:pPr>
              <w:pStyle w:val="Tablebody"/>
              <w:keepNext/>
              <w:jc w:val="center"/>
            </w:pPr>
            <w:r w:rsidRPr="0075280A">
              <w:t>2,0</w:t>
            </w:r>
          </w:p>
        </w:tc>
        <w:tc>
          <w:tcPr>
            <w:tcW w:w="1200" w:type="dxa"/>
            <w:tcBorders>
              <w:top w:val="nil"/>
              <w:left w:val="nil"/>
              <w:bottom w:val="single" w:sz="4" w:space="0" w:color="auto"/>
              <w:right w:val="single" w:sz="12" w:space="0" w:color="auto"/>
            </w:tcBorders>
            <w:vAlign w:val="center"/>
          </w:tcPr>
          <w:p w14:paraId="58E87A3C" w14:textId="77777777" w:rsidR="009A4EE0" w:rsidRPr="0075280A" w:rsidRDefault="009A4EE0" w:rsidP="00797880">
            <w:pPr>
              <w:pStyle w:val="Tablebody"/>
              <w:keepNext/>
              <w:jc w:val="center"/>
            </w:pPr>
            <w:r w:rsidRPr="0075280A">
              <w:t>1,3</w:t>
            </w:r>
          </w:p>
        </w:tc>
      </w:tr>
      <w:tr w:rsidR="009A4EE0" w:rsidRPr="0075280A" w14:paraId="2F6D7B53" w14:textId="77777777" w:rsidTr="00536783">
        <w:trPr>
          <w:trHeight w:val="615"/>
          <w:jc w:val="center"/>
        </w:trPr>
        <w:tc>
          <w:tcPr>
            <w:tcW w:w="5857" w:type="dxa"/>
            <w:gridSpan w:val="4"/>
            <w:tcBorders>
              <w:top w:val="single" w:sz="12" w:space="0" w:color="auto"/>
              <w:left w:val="single" w:sz="12" w:space="0" w:color="auto"/>
              <w:bottom w:val="single" w:sz="12" w:space="0" w:color="auto"/>
              <w:right w:val="single" w:sz="12" w:space="0" w:color="auto"/>
            </w:tcBorders>
            <w:shd w:val="clear" w:color="auto" w:fill="auto"/>
            <w:vAlign w:val="bottom"/>
            <w:hideMark/>
          </w:tcPr>
          <w:p w14:paraId="35483D89" w14:textId="2A3C49D0" w:rsidR="009A4EE0" w:rsidRPr="0075280A" w:rsidRDefault="00294772" w:rsidP="00797880">
            <w:pPr>
              <w:pStyle w:val="Tablefooternote"/>
            </w:pPr>
            <w:r w:rsidRPr="0075280A">
              <w:t>NOTE </w:t>
            </w:r>
            <w:r w:rsidR="009A4EE0" w:rsidRPr="0075280A">
              <w:tab/>
              <w:t xml:space="preserve">Linear interpolation can be applied for intermediate values of </w:t>
            </w:r>
            <m:oMath>
              <m:sSub>
                <m:sSubPr>
                  <m:ctrlPr>
                    <w:rPr>
                      <w:rFonts w:ascii="Cambria Math" w:hAnsi="Cambria Math"/>
                    </w:rPr>
                  </m:ctrlPr>
                </m:sSubPr>
                <m:e>
                  <m:r>
                    <w:rPr>
                      <w:rFonts w:ascii="Cambria Math" w:hAnsi="Cambria Math"/>
                    </w:rPr>
                    <m:t>d</m:t>
                  </m:r>
                </m:e>
                <m:sub>
                  <m:r>
                    <m:rPr>
                      <m:sty m:val="p"/>
                    </m:rPr>
                    <w:rPr>
                      <w:rFonts w:ascii="Cambria Math" w:hAnsi="Cambria Math" w:hint="eastAsia"/>
                    </w:rPr>
                    <m:t>1</m:t>
                  </m:r>
                </m:sub>
              </m:sSub>
            </m:oMath>
            <w:r w:rsidR="009A4EE0" w:rsidRPr="0075280A">
              <w:t>.</w:t>
            </w:r>
          </w:p>
        </w:tc>
      </w:tr>
    </w:tbl>
    <w:p w14:paraId="08732BAB" w14:textId="57FECB89" w:rsidR="009A4EE0" w:rsidRPr="006A782E" w:rsidRDefault="009A4EE0" w:rsidP="002238D8">
      <w:pPr>
        <w:pStyle w:val="a2"/>
        <w:numPr>
          <w:ilvl w:val="1"/>
          <w:numId w:val="47"/>
        </w:numPr>
        <w:tabs>
          <w:tab w:val="clear" w:pos="360"/>
        </w:tabs>
        <w:rPr>
          <w:szCs w:val="26"/>
        </w:rPr>
      </w:pPr>
      <w:bookmarkStart w:id="4582" w:name="_Ref8288440"/>
      <w:bookmarkStart w:id="4583" w:name="_Toc49245157"/>
      <w:bookmarkStart w:id="4584" w:name="_Toc49247124"/>
      <w:bookmarkStart w:id="4585" w:name="_Toc111553378"/>
      <w:bookmarkStart w:id="4586" w:name="_Toc137215838"/>
      <w:bookmarkStart w:id="4587" w:name="_Toc151110015"/>
      <w:r w:rsidRPr="006A782E">
        <w:rPr>
          <w:szCs w:val="26"/>
        </w:rPr>
        <w:t>Net pressure coefficients for free-standing walls, parapets, fences and signboards</w:t>
      </w:r>
      <w:bookmarkEnd w:id="4582"/>
      <w:bookmarkEnd w:id="4583"/>
      <w:bookmarkEnd w:id="4584"/>
      <w:bookmarkEnd w:id="4585"/>
      <w:bookmarkEnd w:id="4586"/>
      <w:bookmarkEnd w:id="4587"/>
    </w:p>
    <w:p w14:paraId="20B50460" w14:textId="0EDD4C3C" w:rsidR="00C565BD" w:rsidRDefault="00C565BD" w:rsidP="002238D8">
      <w:pPr>
        <w:pStyle w:val="a3"/>
        <w:numPr>
          <w:ilvl w:val="2"/>
          <w:numId w:val="47"/>
        </w:numPr>
      </w:pPr>
      <w:r>
        <w:t>General</w:t>
      </w:r>
    </w:p>
    <w:p w14:paraId="455EE748" w14:textId="0AA26BF1" w:rsidR="009A4EE0" w:rsidRPr="0075280A" w:rsidRDefault="009A4EE0" w:rsidP="00797880">
      <w:pPr>
        <w:pStyle w:val="BodyText"/>
      </w:pPr>
      <w:r w:rsidRPr="0075280A">
        <w:t>(1)</w:t>
      </w:r>
      <w:r w:rsidRPr="0075280A">
        <w:tab/>
        <w:t xml:space="preserve">The values of the net pressure coefficients </w:t>
      </w:r>
      <m:oMath>
        <m:sSub>
          <m:sSubPr>
            <m:ctrlPr>
              <w:rPr>
                <w:rFonts w:ascii="Cambria Math" w:hAnsi="Cambria Math" w:cs="Arial"/>
                <w:i/>
                <w:lang w:val="en-US"/>
              </w:rPr>
            </m:ctrlPr>
          </m:sSubPr>
          <m:e>
            <m:r>
              <w:rPr>
                <w:rFonts w:ascii="Cambria Math" w:hAnsi="Cambria Math" w:cs="Arial"/>
                <w:lang w:val="en-US"/>
              </w:rPr>
              <m:t>c</m:t>
            </m:r>
          </m:e>
          <m:sub>
            <m:r>
              <m:rPr>
                <m:sty m:val="p"/>
              </m:rPr>
              <w:rPr>
                <w:rFonts w:ascii="Cambria Math" w:hAnsi="Cambria Math" w:cs="Arial"/>
                <w:lang w:val="en-US"/>
              </w:rPr>
              <m:t>p,net</m:t>
            </m:r>
          </m:sub>
        </m:sSub>
      </m:oMath>
      <w:r w:rsidRPr="0075280A">
        <w:rPr>
          <w:lang w:val="en-US"/>
        </w:rPr>
        <w:t xml:space="preserve"> </w:t>
      </w:r>
      <w:r w:rsidRPr="0075280A">
        <w:t xml:space="preserve">for free-standing walls and parapets depend on the solidity ratio </w:t>
      </w:r>
      <w:r w:rsidRPr="0075280A">
        <w:rPr>
          <w:rFonts w:ascii="Cambria Math" w:hAnsi="Cambria Math" w:cs="Cambria Math"/>
          <w:i/>
        </w:rPr>
        <w:t>φ</w:t>
      </w:r>
      <w:r w:rsidRPr="0075280A">
        <w:rPr>
          <w:rFonts w:ascii="Cambria Math" w:hAnsi="Cambria Math" w:cs="Cambria Math"/>
        </w:rPr>
        <w:t>.</w:t>
      </w:r>
      <w:r w:rsidRPr="0075280A">
        <w:t xml:space="preserve"> For solid walls</w:t>
      </w:r>
      <w:r w:rsidR="006A782E">
        <w:t>,</w:t>
      </w:r>
      <w:r w:rsidRPr="0075280A">
        <w:t xml:space="preserve"> the solidity</w:t>
      </w:r>
      <w:r w:rsidR="006A782E">
        <w:t xml:space="preserve"> ratio</w:t>
      </w:r>
      <w:r w:rsidRPr="0075280A">
        <w:t xml:space="preserve"> </w:t>
      </w:r>
      <w:r w:rsidRPr="0075280A">
        <w:rPr>
          <w:rFonts w:ascii="Cambria Math" w:hAnsi="Cambria Math" w:cs="Cambria Math"/>
          <w:i/>
        </w:rPr>
        <w:t>φ</w:t>
      </w:r>
      <w:r w:rsidRPr="0075280A">
        <w:t xml:space="preserve"> should be taken as 1, and for walls which are 80</w:t>
      </w:r>
      <w:r w:rsidR="00C83744" w:rsidRPr="0075280A">
        <w:t> %</w:t>
      </w:r>
      <w:r w:rsidRPr="0075280A">
        <w:t xml:space="preserve"> solid (i.e. have 20</w:t>
      </w:r>
      <w:r w:rsidR="00C83744" w:rsidRPr="0075280A">
        <w:t> %</w:t>
      </w:r>
      <w:r w:rsidRPr="0075280A">
        <w:t xml:space="preserve"> openings) </w:t>
      </w:r>
      <m:oMath>
        <m:r>
          <w:rPr>
            <w:rFonts w:ascii="Cambria Math" w:hAnsi="Cambria Math" w:cs="Cambria Math"/>
          </w:rPr>
          <m:t>φ</m:t>
        </m:r>
        <m:r>
          <w:rPr>
            <w:rFonts w:ascii="Cambria Math" w:hAnsi="Cambria Math"/>
          </w:rPr>
          <m:t>=0,8</m:t>
        </m:r>
      </m:oMath>
      <w:r w:rsidRPr="0075280A">
        <w:t xml:space="preserve">. Porous walls and fences with a solidity ratio </w:t>
      </w:r>
      <m:oMath>
        <m:r>
          <w:rPr>
            <w:rFonts w:ascii="Cambria Math" w:hAnsi="Cambria Math" w:cs="Cambria Math"/>
          </w:rPr>
          <m:t>φ≤</m:t>
        </m:r>
        <m:r>
          <w:rPr>
            <w:rFonts w:ascii="Cambria Math" w:hAnsi="Cambria Math"/>
          </w:rPr>
          <m:t>0,8</m:t>
        </m:r>
      </m:oMath>
      <w:r w:rsidRPr="0075280A">
        <w:t xml:space="preserve"> should be treated as single lattice frames in accordance with </w:t>
      </w:r>
      <w:r w:rsidRPr="00CE7213">
        <w:t>E.</w:t>
      </w:r>
      <w:r w:rsidR="00E22B5C" w:rsidRPr="00CE7213">
        <w:t>5</w:t>
      </w:r>
      <w:r w:rsidRPr="00CE7213">
        <w:t>.10.</w:t>
      </w:r>
    </w:p>
    <w:p w14:paraId="64DB9CC8" w14:textId="1413C3D0" w:rsidR="009A4EE0" w:rsidRPr="0075280A" w:rsidRDefault="009A4EE0" w:rsidP="009A4EE0">
      <w:pPr>
        <w:pStyle w:val="Note"/>
      </w:pPr>
      <w:r w:rsidRPr="0075280A">
        <w:t>NOTE</w:t>
      </w:r>
      <w:r w:rsidRPr="0075280A">
        <w:tab/>
        <w:t>For parapets and noise barriers of bridges</w:t>
      </w:r>
      <w:r w:rsidR="006A782E">
        <w:t>,</w:t>
      </w:r>
      <w:r w:rsidRPr="0075280A">
        <w:t xml:space="preserve"> see E.6.</w:t>
      </w:r>
    </w:p>
    <w:p w14:paraId="581A8683" w14:textId="77777777" w:rsidR="009A4EE0" w:rsidRPr="0075280A" w:rsidRDefault="009A4EE0" w:rsidP="002238D8">
      <w:pPr>
        <w:pStyle w:val="a3"/>
        <w:numPr>
          <w:ilvl w:val="2"/>
          <w:numId w:val="47"/>
        </w:numPr>
      </w:pPr>
      <w:bookmarkStart w:id="4588" w:name="_Toc49247125"/>
      <w:r w:rsidRPr="0075280A">
        <w:t>Free-standing walls and parapets</w:t>
      </w:r>
      <w:bookmarkEnd w:id="4588"/>
    </w:p>
    <w:p w14:paraId="0CA731F9" w14:textId="3C5D597C" w:rsidR="009A4EE0" w:rsidRPr="0075280A" w:rsidRDefault="009A4EE0" w:rsidP="00797880">
      <w:pPr>
        <w:pStyle w:val="BodyText"/>
      </w:pPr>
      <w:r w:rsidRPr="0075280A">
        <w:t>(1)</w:t>
      </w:r>
      <w:r w:rsidRPr="0075280A">
        <w:tab/>
        <w:t xml:space="preserve">For free-standing walls and parapets net pressure coefficients </w:t>
      </w:r>
      <m:oMath>
        <m:sSub>
          <m:sSubPr>
            <m:ctrlPr>
              <w:rPr>
                <w:rFonts w:ascii="Cambria Math" w:hAnsi="Cambria Math" w:cs="Arial"/>
                <w:i/>
                <w:lang w:val="en-US"/>
              </w:rPr>
            </m:ctrlPr>
          </m:sSubPr>
          <m:e>
            <m:r>
              <w:rPr>
                <w:rFonts w:ascii="Cambria Math" w:hAnsi="Cambria Math" w:cs="Arial"/>
                <w:lang w:val="en-US"/>
              </w:rPr>
              <m:t>c</m:t>
            </m:r>
          </m:e>
          <m:sub>
            <m:r>
              <m:rPr>
                <m:sty m:val="p"/>
              </m:rPr>
              <w:rPr>
                <w:rFonts w:ascii="Cambria Math" w:hAnsi="Cambria Math" w:cs="Arial"/>
                <w:lang w:val="en-US"/>
              </w:rPr>
              <m:t>p,net</m:t>
            </m:r>
          </m:sub>
        </m:sSub>
      </m:oMath>
      <w:r w:rsidRPr="0075280A">
        <w:rPr>
          <w:lang w:val="en-US"/>
        </w:rPr>
        <w:t xml:space="preserve"> </w:t>
      </w:r>
      <w:r w:rsidRPr="0075280A">
        <w:t xml:space="preserve">should be specified for the zones A, B, C and D as shown in </w:t>
      </w:r>
      <w:r w:rsidR="00DB3A10" w:rsidRPr="00536783">
        <w:t>Figure D.</w:t>
      </w:r>
      <w:r w:rsidR="00DB3A10" w:rsidRPr="00536783">
        <w:rPr>
          <w:noProof/>
        </w:rPr>
        <w:t>9</w:t>
      </w:r>
      <w:r w:rsidRPr="0075280A">
        <w:t>.</w:t>
      </w:r>
    </w:p>
    <w:p w14:paraId="0534E3E5" w14:textId="0E9B80E7" w:rsidR="009A4EE0" w:rsidRPr="0075280A" w:rsidRDefault="009A4EE0" w:rsidP="009A4EE0">
      <w:pPr>
        <w:pStyle w:val="Note"/>
      </w:pPr>
      <w:bookmarkStart w:id="4589" w:name="_Hlk141453577"/>
      <w:r w:rsidRPr="0075280A">
        <w:t>NOTE</w:t>
      </w:r>
      <w:r w:rsidRPr="0075280A">
        <w:tab/>
        <w:t xml:space="preserve">Values of the resulting pressure coefficients </w:t>
      </w:r>
      <m:oMath>
        <m:sSub>
          <m:sSubPr>
            <m:ctrlPr>
              <w:rPr>
                <w:rFonts w:ascii="Cambria Math" w:hAnsi="Cambria Math" w:cs="Arial"/>
                <w:i/>
                <w:lang w:val="en-US"/>
              </w:rPr>
            </m:ctrlPr>
          </m:sSubPr>
          <m:e>
            <m:r>
              <w:rPr>
                <w:rFonts w:ascii="Cambria Math" w:hAnsi="Cambria Math" w:cs="Arial"/>
                <w:lang w:val="en-US"/>
              </w:rPr>
              <m:t>c</m:t>
            </m:r>
          </m:e>
          <m:sub>
            <m:r>
              <m:rPr>
                <m:sty m:val="p"/>
              </m:rPr>
              <w:rPr>
                <w:rFonts w:ascii="Cambria Math" w:hAnsi="Cambria Math" w:cs="Arial"/>
                <w:lang w:val="en-US"/>
              </w:rPr>
              <m:t>p,net</m:t>
            </m:r>
          </m:sub>
        </m:sSub>
      </m:oMath>
      <w:r w:rsidRPr="0075280A">
        <w:rPr>
          <w:lang w:val="en-US"/>
        </w:rPr>
        <w:t xml:space="preserve"> </w:t>
      </w:r>
      <w:r w:rsidRPr="0075280A">
        <w:t>for free-standing walls,</w:t>
      </w:r>
      <w:r w:rsidR="000C6219">
        <w:t xml:space="preserve"> </w:t>
      </w:r>
      <w:r w:rsidRPr="0075280A">
        <w:t xml:space="preserve">parapets and attics can be given in the National Annex. Values are given in </w:t>
      </w:r>
      <w:r w:rsidR="00DB3A10" w:rsidRPr="0075280A">
        <w:t>Table D.</w:t>
      </w:r>
      <w:r w:rsidR="00DB3A10">
        <w:rPr>
          <w:noProof/>
        </w:rPr>
        <w:t>9</w:t>
      </w:r>
      <w:r w:rsidRPr="0075280A">
        <w:t xml:space="preserve"> for two different solidity ratio, </w:t>
      </w:r>
      <w:r w:rsidRPr="00253343">
        <w:t xml:space="preserve">see </w:t>
      </w:r>
      <w:r w:rsidR="000975C1">
        <w:t>D.4.1</w:t>
      </w:r>
      <w:r w:rsidRPr="00253343">
        <w:t>(1</w:t>
      </w:r>
      <w:bookmarkEnd w:id="4589"/>
      <w:r w:rsidRPr="00253343">
        <w:t>).</w:t>
      </w:r>
      <w:r w:rsidRPr="0075280A">
        <w:t xml:space="preserve"> These values correspond to a direction of oblique wind compared to the wall without return corner (see </w:t>
      </w:r>
      <w:r w:rsidR="00DB3A10" w:rsidRPr="0075280A">
        <w:t>Figure D.</w:t>
      </w:r>
      <w:r w:rsidR="00DB3A10">
        <w:rPr>
          <w:noProof/>
        </w:rPr>
        <w:t>6</w:t>
      </w:r>
      <w:r w:rsidRPr="0075280A">
        <w:t xml:space="preserve">) and, in the case of the wall with return corner, to the two opposite directions indicated in </w:t>
      </w:r>
      <w:r w:rsidR="00DB3A10" w:rsidRPr="0075280A">
        <w:rPr>
          <w:szCs w:val="22"/>
        </w:rPr>
        <w:t>Figure D.</w:t>
      </w:r>
      <w:r w:rsidR="00DB3A10">
        <w:rPr>
          <w:noProof/>
          <w:szCs w:val="22"/>
        </w:rPr>
        <w:t>9</w:t>
      </w:r>
      <w:r w:rsidRPr="0075280A">
        <w:t xml:space="preserve">. The reference area in both cases is the gross area. Linear interpolation </w:t>
      </w:r>
      <w:r w:rsidR="00556CF1">
        <w:t>is</w:t>
      </w:r>
      <w:r w:rsidRPr="0075280A">
        <w:t xml:space="preserve"> used for solidity ratio between 0,8 and 1.</w:t>
      </w:r>
    </w:p>
    <w:p w14:paraId="591771C7" w14:textId="78582F6D" w:rsidR="009A4EE0" w:rsidRPr="0075280A" w:rsidRDefault="00294772" w:rsidP="009A4EE0">
      <w:pPr>
        <w:pStyle w:val="Tabletitle"/>
      </w:pPr>
      <w:bookmarkStart w:id="4590" w:name="_Ref39561712"/>
      <w:bookmarkStart w:id="4591" w:name="_Ref8287027"/>
      <w:bookmarkStart w:id="4592" w:name="_Toc49247126"/>
      <w:r w:rsidRPr="0075280A">
        <w:t>Table </w:t>
      </w:r>
      <w:r w:rsidR="009A4EE0" w:rsidRPr="0075280A">
        <w:t>D.</w:t>
      </w:r>
      <w:r w:rsidR="00DB3A10">
        <w:rPr>
          <w:noProof/>
        </w:rPr>
        <w:t>9</w:t>
      </w:r>
      <w:bookmarkEnd w:id="4590"/>
      <w:r w:rsidR="0002191E" w:rsidRPr="0075280A">
        <w:t xml:space="preserve"> — </w:t>
      </w:r>
      <w:bookmarkEnd w:id="4591"/>
      <w:r w:rsidR="009A4EE0" w:rsidRPr="0075280A">
        <w:t xml:space="preserve">Net pressure coefficients </w:t>
      </w:r>
      <m:oMath>
        <m:sSub>
          <m:sSubPr>
            <m:ctrlPr>
              <w:rPr>
                <w:rFonts w:ascii="Cambria Math" w:hAnsi="Cambria Math" w:cs="Arial"/>
                <w:i/>
                <w:lang w:val="en-US"/>
              </w:rPr>
            </m:ctrlPr>
          </m:sSubPr>
          <m:e>
            <m:r>
              <m:rPr>
                <m:sty m:val="bi"/>
              </m:rPr>
              <w:rPr>
                <w:rFonts w:ascii="Cambria Math" w:hAnsi="Cambria Math" w:cs="Arial"/>
                <w:lang w:val="en-US"/>
              </w:rPr>
              <m:t>c</m:t>
            </m:r>
          </m:e>
          <m:sub>
            <m:r>
              <m:rPr>
                <m:sty m:val="b"/>
              </m:rPr>
              <w:rPr>
                <w:rFonts w:ascii="Cambria Math" w:hAnsi="Cambria Math" w:cs="Arial"/>
                <w:lang w:val="en-US"/>
              </w:rPr>
              <m:t>p,net</m:t>
            </m:r>
          </m:sub>
        </m:sSub>
      </m:oMath>
      <w:r w:rsidR="009A4EE0" w:rsidRPr="0075280A">
        <w:rPr>
          <w:lang w:val="en-US"/>
        </w:rPr>
        <w:t xml:space="preserve"> </w:t>
      </w:r>
      <w:r w:rsidR="009A4EE0" w:rsidRPr="0075280A">
        <w:t>for f</w:t>
      </w:r>
      <w:r w:rsidR="00797880" w:rsidRPr="0075280A">
        <w:t>ree-standing walls and parapets</w:t>
      </w:r>
      <w:bookmarkEnd w:id="4592"/>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701"/>
        <w:gridCol w:w="1276"/>
        <w:gridCol w:w="1487"/>
        <w:gridCol w:w="1322"/>
        <w:gridCol w:w="1322"/>
        <w:gridCol w:w="1322"/>
        <w:gridCol w:w="1322"/>
      </w:tblGrid>
      <w:tr w:rsidR="0002191E" w:rsidRPr="0075280A" w14:paraId="7312C4F3" w14:textId="77777777" w:rsidTr="00536783">
        <w:trPr>
          <w:cantSplit/>
          <w:tblHeader/>
          <w:jc w:val="center"/>
        </w:trPr>
        <w:tc>
          <w:tcPr>
            <w:tcW w:w="1701" w:type="dxa"/>
            <w:tcBorders>
              <w:top w:val="single" w:sz="12" w:space="0" w:color="auto"/>
              <w:bottom w:val="single" w:sz="12" w:space="0" w:color="auto"/>
            </w:tcBorders>
            <w:shd w:val="clear" w:color="auto" w:fill="auto"/>
            <w:vAlign w:val="center"/>
          </w:tcPr>
          <w:p w14:paraId="7374B1DC" w14:textId="77777777" w:rsidR="009A4EE0" w:rsidRPr="0075280A" w:rsidRDefault="009A4EE0" w:rsidP="00797880">
            <w:pPr>
              <w:pStyle w:val="Tableheader"/>
              <w:keepNext/>
              <w:jc w:val="center"/>
            </w:pPr>
            <w:r w:rsidRPr="0075280A">
              <w:t>Solidity</w:t>
            </w:r>
          </w:p>
        </w:tc>
        <w:tc>
          <w:tcPr>
            <w:tcW w:w="2763" w:type="dxa"/>
            <w:gridSpan w:val="2"/>
            <w:tcBorders>
              <w:top w:val="single" w:sz="12" w:space="0" w:color="auto"/>
              <w:bottom w:val="single" w:sz="12" w:space="0" w:color="auto"/>
            </w:tcBorders>
            <w:shd w:val="clear" w:color="auto" w:fill="auto"/>
            <w:vAlign w:val="center"/>
          </w:tcPr>
          <w:p w14:paraId="5ED84B91" w14:textId="77777777" w:rsidR="009A4EE0" w:rsidRPr="0075280A" w:rsidRDefault="009A4EE0" w:rsidP="00797880">
            <w:pPr>
              <w:pStyle w:val="Tableheader"/>
              <w:keepNext/>
              <w:jc w:val="center"/>
            </w:pPr>
            <w:r w:rsidRPr="0075280A">
              <w:t>Zone</w:t>
            </w:r>
          </w:p>
        </w:tc>
        <w:tc>
          <w:tcPr>
            <w:tcW w:w="1322" w:type="dxa"/>
            <w:tcBorders>
              <w:top w:val="single" w:sz="12" w:space="0" w:color="auto"/>
              <w:bottom w:val="single" w:sz="12" w:space="0" w:color="auto"/>
            </w:tcBorders>
            <w:shd w:val="clear" w:color="auto" w:fill="auto"/>
            <w:vAlign w:val="center"/>
          </w:tcPr>
          <w:p w14:paraId="2AD7E340" w14:textId="77777777" w:rsidR="009A4EE0" w:rsidRPr="0075280A" w:rsidRDefault="009A4EE0" w:rsidP="00797880">
            <w:pPr>
              <w:pStyle w:val="Tableheader"/>
              <w:keepNext/>
              <w:jc w:val="center"/>
            </w:pPr>
            <w:r w:rsidRPr="0075280A">
              <w:t>A</w:t>
            </w:r>
          </w:p>
        </w:tc>
        <w:tc>
          <w:tcPr>
            <w:tcW w:w="1322" w:type="dxa"/>
            <w:tcBorders>
              <w:top w:val="single" w:sz="12" w:space="0" w:color="auto"/>
              <w:bottom w:val="single" w:sz="12" w:space="0" w:color="auto"/>
            </w:tcBorders>
            <w:shd w:val="clear" w:color="auto" w:fill="auto"/>
            <w:vAlign w:val="center"/>
          </w:tcPr>
          <w:p w14:paraId="3735E578" w14:textId="77777777" w:rsidR="009A4EE0" w:rsidRPr="0075280A" w:rsidRDefault="009A4EE0" w:rsidP="00797880">
            <w:pPr>
              <w:pStyle w:val="Tableheader"/>
              <w:keepNext/>
              <w:jc w:val="center"/>
            </w:pPr>
            <w:r w:rsidRPr="0075280A">
              <w:t>B</w:t>
            </w:r>
          </w:p>
        </w:tc>
        <w:tc>
          <w:tcPr>
            <w:tcW w:w="1322" w:type="dxa"/>
            <w:tcBorders>
              <w:top w:val="single" w:sz="12" w:space="0" w:color="auto"/>
              <w:bottom w:val="single" w:sz="12" w:space="0" w:color="auto"/>
            </w:tcBorders>
            <w:shd w:val="clear" w:color="auto" w:fill="auto"/>
            <w:vAlign w:val="center"/>
          </w:tcPr>
          <w:p w14:paraId="29B0F08E" w14:textId="77777777" w:rsidR="009A4EE0" w:rsidRPr="0075280A" w:rsidRDefault="009A4EE0" w:rsidP="00797880">
            <w:pPr>
              <w:pStyle w:val="Tableheader"/>
              <w:keepNext/>
              <w:jc w:val="center"/>
            </w:pPr>
            <w:r w:rsidRPr="0075280A">
              <w:t>C</w:t>
            </w:r>
          </w:p>
        </w:tc>
        <w:tc>
          <w:tcPr>
            <w:tcW w:w="1322" w:type="dxa"/>
            <w:tcBorders>
              <w:top w:val="single" w:sz="12" w:space="0" w:color="auto"/>
              <w:bottom w:val="single" w:sz="12" w:space="0" w:color="auto"/>
            </w:tcBorders>
            <w:shd w:val="clear" w:color="auto" w:fill="auto"/>
            <w:vAlign w:val="center"/>
          </w:tcPr>
          <w:p w14:paraId="040947C3" w14:textId="77777777" w:rsidR="009A4EE0" w:rsidRPr="0075280A" w:rsidRDefault="009A4EE0" w:rsidP="00797880">
            <w:pPr>
              <w:pStyle w:val="Tableheader"/>
              <w:keepNext/>
              <w:jc w:val="center"/>
            </w:pPr>
            <w:r w:rsidRPr="0075280A">
              <w:t>D</w:t>
            </w:r>
          </w:p>
        </w:tc>
      </w:tr>
      <w:tr w:rsidR="0002191E" w:rsidRPr="0075280A" w14:paraId="65437FA9" w14:textId="77777777" w:rsidTr="00536783">
        <w:trPr>
          <w:cantSplit/>
          <w:jc w:val="center"/>
        </w:trPr>
        <w:tc>
          <w:tcPr>
            <w:tcW w:w="1701" w:type="dxa"/>
            <w:vMerge w:val="restart"/>
            <w:tcBorders>
              <w:top w:val="single" w:sz="12" w:space="0" w:color="auto"/>
            </w:tcBorders>
            <w:shd w:val="clear" w:color="auto" w:fill="auto"/>
            <w:vAlign w:val="center"/>
          </w:tcPr>
          <w:p w14:paraId="321A9890" w14:textId="77777777" w:rsidR="009A4EE0" w:rsidRPr="0075280A" w:rsidRDefault="009A4EE0" w:rsidP="00797880">
            <w:pPr>
              <w:pStyle w:val="Tablebody"/>
              <w:keepNext/>
              <w:jc w:val="center"/>
            </w:pPr>
            <m:oMathPara>
              <m:oMathParaPr>
                <m:jc m:val="center"/>
              </m:oMathParaPr>
              <m:oMath>
                <m:r>
                  <w:rPr>
                    <w:rFonts w:ascii="Cambria Math" w:hAnsi="Cambria Math" w:cs="Cambria Math"/>
                  </w:rPr>
                  <m:t>φ</m:t>
                </m:r>
                <m:r>
                  <m:rPr>
                    <m:sty m:val="p"/>
                  </m:rPr>
                  <w:rPr>
                    <w:rFonts w:ascii="Cambria Math" w:hAnsi="Cambria Math"/>
                  </w:rPr>
                  <m:t>=1</m:t>
                </m:r>
              </m:oMath>
            </m:oMathPara>
          </w:p>
        </w:tc>
        <w:tc>
          <w:tcPr>
            <w:tcW w:w="1276" w:type="dxa"/>
            <w:vMerge w:val="restart"/>
            <w:tcBorders>
              <w:top w:val="single" w:sz="12" w:space="0" w:color="auto"/>
            </w:tcBorders>
            <w:shd w:val="clear" w:color="auto" w:fill="auto"/>
            <w:vAlign w:val="center"/>
          </w:tcPr>
          <w:p w14:paraId="415B9093" w14:textId="77777777" w:rsidR="009A4EE0" w:rsidRPr="0075280A" w:rsidRDefault="009A4EE0" w:rsidP="00797880">
            <w:pPr>
              <w:pStyle w:val="Tablebody"/>
              <w:keepNext/>
              <w:jc w:val="center"/>
            </w:pPr>
            <w:r w:rsidRPr="0075280A">
              <w:t>Without return corners</w:t>
            </w:r>
          </w:p>
        </w:tc>
        <w:tc>
          <w:tcPr>
            <w:tcW w:w="1487" w:type="dxa"/>
            <w:tcBorders>
              <w:top w:val="single" w:sz="12" w:space="0" w:color="auto"/>
            </w:tcBorders>
            <w:shd w:val="clear" w:color="auto" w:fill="auto"/>
            <w:vAlign w:val="center"/>
          </w:tcPr>
          <w:p w14:paraId="70C61D15" w14:textId="77777777" w:rsidR="009A4EE0" w:rsidRPr="0075280A" w:rsidRDefault="00973596" w:rsidP="00797880">
            <w:pPr>
              <w:pStyle w:val="Tablebody"/>
              <w:keepNext/>
              <w:jc w:val="center"/>
            </w:pPr>
            <m:oMathPara>
              <m:oMathParaPr>
                <m:jc m:val="center"/>
              </m:oMathParaPr>
              <m:oMath>
                <m:f>
                  <m:fPr>
                    <m:type m:val="lin"/>
                    <m:ctrlPr>
                      <w:rPr>
                        <w:rFonts w:ascii="Cambria Math" w:hAnsi="Cambria Math"/>
                      </w:rPr>
                    </m:ctrlPr>
                  </m:fPr>
                  <m:num>
                    <m:r>
                      <m:rPr>
                        <m:scr m:val="script"/>
                        <m:sty m:val="p"/>
                      </m:rPr>
                      <w:rPr>
                        <w:rFonts w:ascii="Cambria Math" w:hAnsi="Cambria Math"/>
                      </w:rPr>
                      <m:t>l</m:t>
                    </m:r>
                  </m:num>
                  <m:den>
                    <m:r>
                      <w:rPr>
                        <w:rFonts w:ascii="Cambria Math" w:hAnsi="Cambria Math"/>
                      </w:rPr>
                      <m:t>h</m:t>
                    </m:r>
                  </m:den>
                </m:f>
                <m:r>
                  <m:rPr>
                    <m:sty m:val="p"/>
                  </m:rPr>
                  <w:rPr>
                    <w:rFonts w:ascii="Cambria Math" w:hAnsi="Cambria Math"/>
                  </w:rPr>
                  <m:t>≤3</m:t>
                </m:r>
              </m:oMath>
            </m:oMathPara>
          </w:p>
        </w:tc>
        <w:tc>
          <w:tcPr>
            <w:tcW w:w="1322" w:type="dxa"/>
            <w:tcBorders>
              <w:top w:val="single" w:sz="12" w:space="0" w:color="auto"/>
            </w:tcBorders>
            <w:shd w:val="clear" w:color="auto" w:fill="auto"/>
            <w:vAlign w:val="center"/>
          </w:tcPr>
          <w:p w14:paraId="7B56ABFB" w14:textId="77777777" w:rsidR="009A4EE0" w:rsidRPr="0075280A" w:rsidRDefault="009A4EE0" w:rsidP="00797880">
            <w:pPr>
              <w:pStyle w:val="Tablebody"/>
              <w:keepNext/>
              <w:jc w:val="center"/>
            </w:pPr>
            <w:r w:rsidRPr="0075280A">
              <w:t>2,3</w:t>
            </w:r>
          </w:p>
        </w:tc>
        <w:tc>
          <w:tcPr>
            <w:tcW w:w="1322" w:type="dxa"/>
            <w:tcBorders>
              <w:top w:val="single" w:sz="12" w:space="0" w:color="auto"/>
            </w:tcBorders>
            <w:shd w:val="clear" w:color="auto" w:fill="auto"/>
            <w:vAlign w:val="center"/>
          </w:tcPr>
          <w:p w14:paraId="4710B80A" w14:textId="77777777" w:rsidR="009A4EE0" w:rsidRPr="0075280A" w:rsidRDefault="009A4EE0" w:rsidP="00797880">
            <w:pPr>
              <w:pStyle w:val="Tablebody"/>
              <w:keepNext/>
              <w:jc w:val="center"/>
            </w:pPr>
            <w:r w:rsidRPr="0075280A">
              <w:t>1,4</w:t>
            </w:r>
          </w:p>
        </w:tc>
        <w:tc>
          <w:tcPr>
            <w:tcW w:w="1322" w:type="dxa"/>
            <w:tcBorders>
              <w:top w:val="single" w:sz="12" w:space="0" w:color="auto"/>
            </w:tcBorders>
            <w:shd w:val="clear" w:color="auto" w:fill="auto"/>
            <w:vAlign w:val="center"/>
          </w:tcPr>
          <w:p w14:paraId="67713B36" w14:textId="77777777" w:rsidR="009A4EE0" w:rsidRPr="0075280A" w:rsidRDefault="009A4EE0" w:rsidP="00797880">
            <w:pPr>
              <w:pStyle w:val="Tablebody"/>
              <w:keepNext/>
              <w:jc w:val="center"/>
            </w:pPr>
            <w:r w:rsidRPr="0075280A">
              <w:t>1,2</w:t>
            </w:r>
          </w:p>
        </w:tc>
        <w:tc>
          <w:tcPr>
            <w:tcW w:w="1322" w:type="dxa"/>
            <w:tcBorders>
              <w:top w:val="single" w:sz="12" w:space="0" w:color="auto"/>
            </w:tcBorders>
            <w:shd w:val="clear" w:color="auto" w:fill="auto"/>
            <w:vAlign w:val="center"/>
          </w:tcPr>
          <w:p w14:paraId="7DF96FD0" w14:textId="77777777" w:rsidR="009A4EE0" w:rsidRPr="0075280A" w:rsidRDefault="009A4EE0" w:rsidP="00797880">
            <w:pPr>
              <w:pStyle w:val="Tablebody"/>
              <w:keepNext/>
              <w:jc w:val="center"/>
            </w:pPr>
            <w:r w:rsidRPr="0075280A">
              <w:t>1,2</w:t>
            </w:r>
          </w:p>
        </w:tc>
      </w:tr>
      <w:tr w:rsidR="0002191E" w:rsidRPr="0075280A" w14:paraId="4E015043" w14:textId="77777777" w:rsidTr="00536783">
        <w:trPr>
          <w:cantSplit/>
          <w:jc w:val="center"/>
        </w:trPr>
        <w:tc>
          <w:tcPr>
            <w:tcW w:w="1701" w:type="dxa"/>
            <w:vMerge/>
            <w:shd w:val="clear" w:color="auto" w:fill="auto"/>
            <w:vAlign w:val="center"/>
          </w:tcPr>
          <w:p w14:paraId="69857565" w14:textId="77777777" w:rsidR="009A4EE0" w:rsidRPr="0075280A" w:rsidRDefault="009A4EE0" w:rsidP="00797880">
            <w:pPr>
              <w:pStyle w:val="Tablebody"/>
              <w:keepNext/>
              <w:jc w:val="center"/>
              <w:rPr>
                <w:rFonts w:ascii="Symbol" w:hAnsi="Symbol"/>
              </w:rPr>
            </w:pPr>
          </w:p>
        </w:tc>
        <w:tc>
          <w:tcPr>
            <w:tcW w:w="1276" w:type="dxa"/>
            <w:vMerge/>
            <w:shd w:val="clear" w:color="auto" w:fill="auto"/>
            <w:vAlign w:val="center"/>
          </w:tcPr>
          <w:p w14:paraId="3FF59F53" w14:textId="77777777" w:rsidR="009A4EE0" w:rsidRPr="0075280A" w:rsidRDefault="009A4EE0" w:rsidP="00797880">
            <w:pPr>
              <w:pStyle w:val="Tablebody"/>
              <w:keepNext/>
              <w:jc w:val="center"/>
            </w:pPr>
          </w:p>
        </w:tc>
        <w:tc>
          <w:tcPr>
            <w:tcW w:w="1487" w:type="dxa"/>
            <w:shd w:val="clear" w:color="auto" w:fill="auto"/>
            <w:vAlign w:val="center"/>
          </w:tcPr>
          <w:p w14:paraId="4CEE01C0" w14:textId="77777777" w:rsidR="009A4EE0" w:rsidRPr="0075280A" w:rsidRDefault="00973596" w:rsidP="00797880">
            <w:pPr>
              <w:pStyle w:val="Tablebody"/>
              <w:keepNext/>
              <w:jc w:val="center"/>
            </w:pPr>
            <m:oMathPara>
              <m:oMathParaPr>
                <m:jc m:val="center"/>
              </m:oMathParaPr>
              <m:oMath>
                <m:f>
                  <m:fPr>
                    <m:type m:val="lin"/>
                    <m:ctrlPr>
                      <w:rPr>
                        <w:rFonts w:ascii="Cambria Math" w:hAnsi="Cambria Math"/>
                      </w:rPr>
                    </m:ctrlPr>
                  </m:fPr>
                  <m:num>
                    <m:r>
                      <m:rPr>
                        <m:scr m:val="script"/>
                        <m:sty m:val="p"/>
                      </m:rPr>
                      <w:rPr>
                        <w:rFonts w:ascii="Cambria Math" w:hAnsi="Cambria Math"/>
                      </w:rPr>
                      <m:t>l</m:t>
                    </m:r>
                  </m:num>
                  <m:den>
                    <m:r>
                      <w:rPr>
                        <w:rFonts w:ascii="Cambria Math" w:hAnsi="Cambria Math"/>
                      </w:rPr>
                      <m:t>h</m:t>
                    </m:r>
                  </m:den>
                </m:f>
                <m:r>
                  <m:rPr>
                    <m:sty m:val="p"/>
                  </m:rPr>
                  <w:rPr>
                    <w:rFonts w:ascii="Cambria Math" w:hAnsi="Cambria Math"/>
                  </w:rPr>
                  <m:t>=5</m:t>
                </m:r>
              </m:oMath>
            </m:oMathPara>
          </w:p>
        </w:tc>
        <w:tc>
          <w:tcPr>
            <w:tcW w:w="1322" w:type="dxa"/>
            <w:shd w:val="clear" w:color="auto" w:fill="auto"/>
            <w:vAlign w:val="center"/>
          </w:tcPr>
          <w:p w14:paraId="61C61158" w14:textId="77777777" w:rsidR="009A4EE0" w:rsidRPr="0075280A" w:rsidRDefault="009A4EE0" w:rsidP="00797880">
            <w:pPr>
              <w:pStyle w:val="Tablebody"/>
              <w:keepNext/>
              <w:jc w:val="center"/>
            </w:pPr>
            <w:r w:rsidRPr="0075280A">
              <w:t>2,9</w:t>
            </w:r>
          </w:p>
        </w:tc>
        <w:tc>
          <w:tcPr>
            <w:tcW w:w="1322" w:type="dxa"/>
            <w:shd w:val="clear" w:color="auto" w:fill="auto"/>
            <w:vAlign w:val="center"/>
          </w:tcPr>
          <w:p w14:paraId="06943AB5" w14:textId="77777777" w:rsidR="009A4EE0" w:rsidRPr="0075280A" w:rsidRDefault="009A4EE0" w:rsidP="00797880">
            <w:pPr>
              <w:pStyle w:val="Tablebody"/>
              <w:keepNext/>
              <w:jc w:val="center"/>
            </w:pPr>
            <w:r w:rsidRPr="0075280A">
              <w:t>1,8</w:t>
            </w:r>
          </w:p>
        </w:tc>
        <w:tc>
          <w:tcPr>
            <w:tcW w:w="1322" w:type="dxa"/>
            <w:shd w:val="clear" w:color="auto" w:fill="auto"/>
            <w:vAlign w:val="center"/>
          </w:tcPr>
          <w:p w14:paraId="7F9CEE24" w14:textId="77777777" w:rsidR="009A4EE0" w:rsidRPr="0075280A" w:rsidRDefault="009A4EE0" w:rsidP="00797880">
            <w:pPr>
              <w:pStyle w:val="Tablebody"/>
              <w:keepNext/>
              <w:jc w:val="center"/>
            </w:pPr>
            <w:r w:rsidRPr="0075280A">
              <w:t>1,4</w:t>
            </w:r>
          </w:p>
        </w:tc>
        <w:tc>
          <w:tcPr>
            <w:tcW w:w="1322" w:type="dxa"/>
            <w:shd w:val="clear" w:color="auto" w:fill="auto"/>
            <w:vAlign w:val="center"/>
          </w:tcPr>
          <w:p w14:paraId="4268EAB7" w14:textId="77777777" w:rsidR="009A4EE0" w:rsidRPr="0075280A" w:rsidRDefault="009A4EE0" w:rsidP="00797880">
            <w:pPr>
              <w:pStyle w:val="Tablebody"/>
              <w:keepNext/>
              <w:jc w:val="center"/>
            </w:pPr>
            <w:r w:rsidRPr="0075280A">
              <w:t>1,2</w:t>
            </w:r>
          </w:p>
        </w:tc>
      </w:tr>
      <w:tr w:rsidR="0002191E" w:rsidRPr="0075280A" w14:paraId="3ADA7670" w14:textId="77777777" w:rsidTr="00536783">
        <w:trPr>
          <w:cantSplit/>
          <w:jc w:val="center"/>
        </w:trPr>
        <w:tc>
          <w:tcPr>
            <w:tcW w:w="1701" w:type="dxa"/>
            <w:vMerge/>
            <w:shd w:val="clear" w:color="auto" w:fill="auto"/>
            <w:vAlign w:val="center"/>
          </w:tcPr>
          <w:p w14:paraId="2370F5C1" w14:textId="77777777" w:rsidR="009A4EE0" w:rsidRPr="0075280A" w:rsidRDefault="009A4EE0" w:rsidP="00797880">
            <w:pPr>
              <w:pStyle w:val="Tablebody"/>
              <w:keepNext/>
              <w:jc w:val="center"/>
              <w:rPr>
                <w:rFonts w:ascii="Symbol" w:hAnsi="Symbol"/>
              </w:rPr>
            </w:pPr>
          </w:p>
        </w:tc>
        <w:tc>
          <w:tcPr>
            <w:tcW w:w="1276" w:type="dxa"/>
            <w:vMerge/>
            <w:shd w:val="clear" w:color="auto" w:fill="auto"/>
            <w:vAlign w:val="center"/>
          </w:tcPr>
          <w:p w14:paraId="3F90B7AB" w14:textId="77777777" w:rsidR="009A4EE0" w:rsidRPr="0075280A" w:rsidRDefault="009A4EE0" w:rsidP="00797880">
            <w:pPr>
              <w:pStyle w:val="Tablebody"/>
              <w:keepNext/>
              <w:jc w:val="center"/>
            </w:pPr>
          </w:p>
        </w:tc>
        <w:tc>
          <w:tcPr>
            <w:tcW w:w="1487" w:type="dxa"/>
            <w:shd w:val="clear" w:color="auto" w:fill="auto"/>
            <w:vAlign w:val="center"/>
          </w:tcPr>
          <w:p w14:paraId="2DE2EAB2" w14:textId="77777777" w:rsidR="009A4EE0" w:rsidRPr="0075280A" w:rsidRDefault="00973596" w:rsidP="00797880">
            <w:pPr>
              <w:pStyle w:val="Tablebody"/>
              <w:keepNext/>
              <w:jc w:val="center"/>
            </w:pPr>
            <m:oMathPara>
              <m:oMathParaPr>
                <m:jc m:val="center"/>
              </m:oMathParaPr>
              <m:oMath>
                <m:f>
                  <m:fPr>
                    <m:type m:val="lin"/>
                    <m:ctrlPr>
                      <w:rPr>
                        <w:rFonts w:ascii="Cambria Math" w:hAnsi="Cambria Math"/>
                      </w:rPr>
                    </m:ctrlPr>
                  </m:fPr>
                  <m:num>
                    <m:r>
                      <m:rPr>
                        <m:scr m:val="script"/>
                        <m:sty m:val="p"/>
                      </m:rPr>
                      <w:rPr>
                        <w:rFonts w:ascii="Cambria Math" w:hAnsi="Cambria Math"/>
                      </w:rPr>
                      <m:t>l</m:t>
                    </m:r>
                  </m:num>
                  <m:den>
                    <m:r>
                      <w:rPr>
                        <w:rFonts w:ascii="Cambria Math" w:hAnsi="Cambria Math"/>
                      </w:rPr>
                      <m:t>h</m:t>
                    </m:r>
                  </m:den>
                </m:f>
                <m:r>
                  <m:rPr>
                    <m:sty m:val="p"/>
                  </m:rPr>
                  <w:rPr>
                    <w:rFonts w:ascii="Cambria Math" w:hAnsi="Cambria Math"/>
                  </w:rPr>
                  <m:t>≥10</m:t>
                </m:r>
              </m:oMath>
            </m:oMathPara>
          </w:p>
        </w:tc>
        <w:tc>
          <w:tcPr>
            <w:tcW w:w="1322" w:type="dxa"/>
            <w:shd w:val="clear" w:color="auto" w:fill="auto"/>
            <w:vAlign w:val="center"/>
          </w:tcPr>
          <w:p w14:paraId="755284C1" w14:textId="77777777" w:rsidR="009A4EE0" w:rsidRPr="0075280A" w:rsidRDefault="009A4EE0" w:rsidP="00797880">
            <w:pPr>
              <w:pStyle w:val="Tablebody"/>
              <w:keepNext/>
              <w:jc w:val="center"/>
            </w:pPr>
            <w:r w:rsidRPr="0075280A">
              <w:t>3,4</w:t>
            </w:r>
          </w:p>
        </w:tc>
        <w:tc>
          <w:tcPr>
            <w:tcW w:w="1322" w:type="dxa"/>
            <w:shd w:val="clear" w:color="auto" w:fill="auto"/>
            <w:vAlign w:val="center"/>
          </w:tcPr>
          <w:p w14:paraId="79BBD500" w14:textId="77777777" w:rsidR="009A4EE0" w:rsidRPr="0075280A" w:rsidRDefault="009A4EE0" w:rsidP="00797880">
            <w:pPr>
              <w:pStyle w:val="Tablebody"/>
              <w:keepNext/>
              <w:jc w:val="center"/>
            </w:pPr>
            <w:r w:rsidRPr="0075280A">
              <w:t>2,1</w:t>
            </w:r>
          </w:p>
        </w:tc>
        <w:tc>
          <w:tcPr>
            <w:tcW w:w="1322" w:type="dxa"/>
            <w:shd w:val="clear" w:color="auto" w:fill="auto"/>
            <w:vAlign w:val="center"/>
          </w:tcPr>
          <w:p w14:paraId="35E748A0" w14:textId="77777777" w:rsidR="009A4EE0" w:rsidRPr="0075280A" w:rsidRDefault="009A4EE0" w:rsidP="00797880">
            <w:pPr>
              <w:pStyle w:val="Tablebody"/>
              <w:keepNext/>
              <w:jc w:val="center"/>
            </w:pPr>
            <w:r w:rsidRPr="0075280A">
              <w:t>1,7</w:t>
            </w:r>
          </w:p>
        </w:tc>
        <w:tc>
          <w:tcPr>
            <w:tcW w:w="1322" w:type="dxa"/>
            <w:shd w:val="clear" w:color="auto" w:fill="auto"/>
            <w:vAlign w:val="center"/>
          </w:tcPr>
          <w:p w14:paraId="04DA040F" w14:textId="77777777" w:rsidR="009A4EE0" w:rsidRPr="0075280A" w:rsidRDefault="009A4EE0" w:rsidP="00797880">
            <w:pPr>
              <w:pStyle w:val="Tablebody"/>
              <w:keepNext/>
              <w:jc w:val="center"/>
            </w:pPr>
            <w:r w:rsidRPr="0075280A">
              <w:t>1,2</w:t>
            </w:r>
          </w:p>
        </w:tc>
      </w:tr>
      <w:tr w:rsidR="0002191E" w:rsidRPr="0075280A" w14:paraId="30CD74CD" w14:textId="77777777" w:rsidTr="00536783">
        <w:trPr>
          <w:cantSplit/>
          <w:jc w:val="center"/>
        </w:trPr>
        <w:tc>
          <w:tcPr>
            <w:tcW w:w="1701" w:type="dxa"/>
            <w:vMerge/>
            <w:shd w:val="clear" w:color="auto" w:fill="auto"/>
            <w:vAlign w:val="center"/>
          </w:tcPr>
          <w:p w14:paraId="69FE68FF" w14:textId="77777777" w:rsidR="009A4EE0" w:rsidRPr="0075280A" w:rsidRDefault="009A4EE0" w:rsidP="00797880">
            <w:pPr>
              <w:pStyle w:val="Tablebody"/>
              <w:keepNext/>
              <w:jc w:val="center"/>
            </w:pPr>
          </w:p>
        </w:tc>
        <w:tc>
          <w:tcPr>
            <w:tcW w:w="2763" w:type="dxa"/>
            <w:gridSpan w:val="2"/>
            <w:shd w:val="clear" w:color="auto" w:fill="auto"/>
            <w:vAlign w:val="center"/>
          </w:tcPr>
          <w:p w14:paraId="600EF552" w14:textId="77777777" w:rsidR="009A4EE0" w:rsidRPr="0075280A" w:rsidRDefault="009A4EE0" w:rsidP="00797880">
            <w:pPr>
              <w:pStyle w:val="Tablebody"/>
              <w:keepNext/>
              <w:jc w:val="center"/>
            </w:pPr>
            <w:r w:rsidRPr="0075280A">
              <w:t xml:space="preserve">with return corners of length </w:t>
            </w:r>
            <m:oMath>
              <m:r>
                <m:rPr>
                  <m:sty m:val="p"/>
                </m:rPr>
                <w:rPr>
                  <w:rFonts w:ascii="Cambria Math" w:hAnsi="Cambria Math" w:cs="Cambria Math"/>
                </w:rPr>
                <m:t>≥</m:t>
              </m:r>
              <m:r>
                <w:rPr>
                  <w:rFonts w:ascii="Cambria Math" w:hAnsi="Cambria Math"/>
                </w:rPr>
                <m:t>h</m:t>
              </m:r>
            </m:oMath>
            <w:r w:rsidR="00797880" w:rsidRPr="0075280A">
              <w:rPr>
                <w:iCs/>
                <w:vertAlign w:val="superscript"/>
              </w:rPr>
              <w:t>a</w:t>
            </w:r>
          </w:p>
        </w:tc>
        <w:tc>
          <w:tcPr>
            <w:tcW w:w="1322" w:type="dxa"/>
            <w:shd w:val="clear" w:color="auto" w:fill="auto"/>
            <w:vAlign w:val="center"/>
          </w:tcPr>
          <w:p w14:paraId="38E64034" w14:textId="77777777" w:rsidR="009A4EE0" w:rsidRPr="0075280A" w:rsidRDefault="009A4EE0" w:rsidP="00797880">
            <w:pPr>
              <w:pStyle w:val="Tablebody"/>
              <w:keepNext/>
              <w:jc w:val="center"/>
            </w:pPr>
            <w:r w:rsidRPr="0075280A">
              <w:t>±2,1</w:t>
            </w:r>
          </w:p>
        </w:tc>
        <w:tc>
          <w:tcPr>
            <w:tcW w:w="1322" w:type="dxa"/>
            <w:shd w:val="clear" w:color="auto" w:fill="auto"/>
            <w:vAlign w:val="center"/>
          </w:tcPr>
          <w:p w14:paraId="7439D691" w14:textId="77777777" w:rsidR="009A4EE0" w:rsidRPr="0075280A" w:rsidRDefault="009A4EE0" w:rsidP="00797880">
            <w:pPr>
              <w:pStyle w:val="Tablebody"/>
              <w:keepNext/>
              <w:jc w:val="center"/>
            </w:pPr>
            <w:r w:rsidRPr="0075280A">
              <w:t>±1,8</w:t>
            </w:r>
          </w:p>
        </w:tc>
        <w:tc>
          <w:tcPr>
            <w:tcW w:w="1322" w:type="dxa"/>
            <w:shd w:val="clear" w:color="auto" w:fill="auto"/>
            <w:vAlign w:val="center"/>
          </w:tcPr>
          <w:p w14:paraId="69E9640C" w14:textId="77777777" w:rsidR="009A4EE0" w:rsidRPr="0075280A" w:rsidRDefault="009A4EE0" w:rsidP="00797880">
            <w:pPr>
              <w:pStyle w:val="Tablebody"/>
              <w:keepNext/>
              <w:jc w:val="center"/>
            </w:pPr>
            <w:r w:rsidRPr="0075280A">
              <w:t>±1,4</w:t>
            </w:r>
          </w:p>
        </w:tc>
        <w:tc>
          <w:tcPr>
            <w:tcW w:w="1322" w:type="dxa"/>
            <w:shd w:val="clear" w:color="auto" w:fill="auto"/>
            <w:vAlign w:val="center"/>
          </w:tcPr>
          <w:p w14:paraId="39B00570" w14:textId="77777777" w:rsidR="009A4EE0" w:rsidRPr="0075280A" w:rsidRDefault="009A4EE0" w:rsidP="00797880">
            <w:pPr>
              <w:pStyle w:val="Tablebody"/>
              <w:keepNext/>
              <w:jc w:val="center"/>
            </w:pPr>
            <w:r w:rsidRPr="0075280A">
              <w:t>±1,2</w:t>
            </w:r>
          </w:p>
        </w:tc>
      </w:tr>
      <w:tr w:rsidR="0002191E" w:rsidRPr="0075280A" w14:paraId="23481C61" w14:textId="77777777" w:rsidTr="00536783">
        <w:trPr>
          <w:cantSplit/>
          <w:jc w:val="center"/>
        </w:trPr>
        <w:tc>
          <w:tcPr>
            <w:tcW w:w="1701" w:type="dxa"/>
            <w:tcBorders>
              <w:bottom w:val="single" w:sz="12" w:space="0" w:color="auto"/>
            </w:tcBorders>
            <w:shd w:val="clear" w:color="auto" w:fill="auto"/>
            <w:vAlign w:val="center"/>
          </w:tcPr>
          <w:p w14:paraId="5506B184" w14:textId="77777777" w:rsidR="009A4EE0" w:rsidRPr="0075280A" w:rsidRDefault="009A4EE0" w:rsidP="00797880">
            <w:pPr>
              <w:pStyle w:val="Tablebody"/>
              <w:keepNext/>
              <w:jc w:val="center"/>
            </w:pPr>
            <m:oMathPara>
              <m:oMathParaPr>
                <m:jc m:val="center"/>
              </m:oMathParaPr>
              <m:oMath>
                <m:r>
                  <w:rPr>
                    <w:rFonts w:ascii="Cambria Math" w:hAnsi="Cambria Math" w:cs="Cambria Math"/>
                  </w:rPr>
                  <m:t>φ</m:t>
                </m:r>
                <m:r>
                  <m:rPr>
                    <m:sty m:val="p"/>
                  </m:rPr>
                  <w:rPr>
                    <w:rFonts w:ascii="Cambria Math" w:hAnsi="Cambria Math"/>
                  </w:rPr>
                  <m:t>=0,8</m:t>
                </m:r>
              </m:oMath>
            </m:oMathPara>
          </w:p>
        </w:tc>
        <w:tc>
          <w:tcPr>
            <w:tcW w:w="2763" w:type="dxa"/>
            <w:gridSpan w:val="2"/>
            <w:tcBorders>
              <w:bottom w:val="single" w:sz="12" w:space="0" w:color="auto"/>
            </w:tcBorders>
            <w:shd w:val="clear" w:color="auto" w:fill="auto"/>
            <w:vAlign w:val="center"/>
          </w:tcPr>
          <w:p w14:paraId="7CD4F502" w14:textId="77777777" w:rsidR="009A4EE0" w:rsidRPr="0075280A" w:rsidRDefault="00797880" w:rsidP="00797880">
            <w:pPr>
              <w:pStyle w:val="Tablebody"/>
              <w:keepNext/>
              <w:jc w:val="center"/>
            </w:pPr>
            <w:r w:rsidRPr="0075280A">
              <w:t> </w:t>
            </w:r>
          </w:p>
        </w:tc>
        <w:tc>
          <w:tcPr>
            <w:tcW w:w="1322" w:type="dxa"/>
            <w:tcBorders>
              <w:bottom w:val="single" w:sz="12" w:space="0" w:color="auto"/>
            </w:tcBorders>
            <w:shd w:val="clear" w:color="auto" w:fill="auto"/>
            <w:vAlign w:val="center"/>
          </w:tcPr>
          <w:p w14:paraId="10C848B0" w14:textId="77777777" w:rsidR="009A4EE0" w:rsidRPr="0075280A" w:rsidRDefault="009A4EE0" w:rsidP="00797880">
            <w:pPr>
              <w:pStyle w:val="Tablebody"/>
              <w:keepNext/>
              <w:jc w:val="center"/>
            </w:pPr>
            <w:r w:rsidRPr="0075280A">
              <w:t>±1,2</w:t>
            </w:r>
          </w:p>
        </w:tc>
        <w:tc>
          <w:tcPr>
            <w:tcW w:w="1322" w:type="dxa"/>
            <w:tcBorders>
              <w:bottom w:val="single" w:sz="12" w:space="0" w:color="auto"/>
            </w:tcBorders>
            <w:shd w:val="clear" w:color="auto" w:fill="auto"/>
            <w:vAlign w:val="center"/>
          </w:tcPr>
          <w:p w14:paraId="6E993E42" w14:textId="77777777" w:rsidR="009A4EE0" w:rsidRPr="0075280A" w:rsidRDefault="009A4EE0" w:rsidP="00797880">
            <w:pPr>
              <w:pStyle w:val="Tablebody"/>
              <w:keepNext/>
              <w:jc w:val="center"/>
            </w:pPr>
            <w:r w:rsidRPr="0075280A">
              <w:t>±1,2</w:t>
            </w:r>
          </w:p>
        </w:tc>
        <w:tc>
          <w:tcPr>
            <w:tcW w:w="1322" w:type="dxa"/>
            <w:tcBorders>
              <w:bottom w:val="single" w:sz="12" w:space="0" w:color="auto"/>
            </w:tcBorders>
            <w:shd w:val="clear" w:color="auto" w:fill="auto"/>
            <w:vAlign w:val="center"/>
          </w:tcPr>
          <w:p w14:paraId="07F65E45" w14:textId="77777777" w:rsidR="009A4EE0" w:rsidRPr="0075280A" w:rsidRDefault="009A4EE0" w:rsidP="00797880">
            <w:pPr>
              <w:pStyle w:val="Tablebody"/>
              <w:keepNext/>
              <w:jc w:val="center"/>
            </w:pPr>
            <w:r w:rsidRPr="0075280A">
              <w:t>±1,2</w:t>
            </w:r>
          </w:p>
        </w:tc>
        <w:tc>
          <w:tcPr>
            <w:tcW w:w="1322" w:type="dxa"/>
            <w:tcBorders>
              <w:bottom w:val="single" w:sz="12" w:space="0" w:color="auto"/>
            </w:tcBorders>
            <w:shd w:val="clear" w:color="auto" w:fill="auto"/>
            <w:vAlign w:val="center"/>
          </w:tcPr>
          <w:p w14:paraId="118B2CF3" w14:textId="77777777" w:rsidR="009A4EE0" w:rsidRPr="0075280A" w:rsidRDefault="009A4EE0" w:rsidP="00797880">
            <w:pPr>
              <w:pStyle w:val="Tablebody"/>
              <w:keepNext/>
              <w:jc w:val="center"/>
            </w:pPr>
            <w:r w:rsidRPr="0075280A">
              <w:t>±1,2</w:t>
            </w:r>
          </w:p>
        </w:tc>
      </w:tr>
      <w:tr w:rsidR="009A4EE0" w:rsidRPr="0075280A" w14:paraId="5413BC95" w14:textId="77777777" w:rsidTr="00536783">
        <w:trPr>
          <w:cantSplit/>
          <w:jc w:val="center"/>
        </w:trPr>
        <w:tc>
          <w:tcPr>
            <w:tcW w:w="9752" w:type="dxa"/>
            <w:gridSpan w:val="7"/>
            <w:tcBorders>
              <w:top w:val="single" w:sz="12" w:space="0" w:color="auto"/>
              <w:bottom w:val="single" w:sz="12" w:space="0" w:color="auto"/>
            </w:tcBorders>
            <w:shd w:val="clear" w:color="auto" w:fill="auto"/>
            <w:vAlign w:val="center"/>
          </w:tcPr>
          <w:p w14:paraId="20756E43" w14:textId="65E881EF" w:rsidR="009A4EE0" w:rsidRPr="0075280A" w:rsidRDefault="009A4EE0" w:rsidP="00797880">
            <w:pPr>
              <w:pStyle w:val="Tablefooter"/>
            </w:pPr>
            <w:r w:rsidRPr="0075280A">
              <w:rPr>
                <w:vertAlign w:val="superscript"/>
              </w:rPr>
              <w:t>a</w:t>
            </w:r>
            <w:r w:rsidRPr="0075280A">
              <w:tab/>
              <w:t xml:space="preserve">Linear interpolation can be used for return corner lengths between 0,0 and </w:t>
            </w:r>
            <m:oMath>
              <m:r>
                <w:rPr>
                  <w:rFonts w:ascii="Cambria Math" w:hAnsi="Cambria Math"/>
                </w:rPr>
                <m:t>h</m:t>
              </m:r>
            </m:oMath>
            <w:r w:rsidR="00253343">
              <w:t>.</w:t>
            </w:r>
          </w:p>
        </w:tc>
      </w:tr>
    </w:tbl>
    <w:p w14:paraId="14367B78" w14:textId="77777777" w:rsidR="006F3D39" w:rsidRPr="0075280A" w:rsidRDefault="006F3D39" w:rsidP="00797880">
      <w:pPr>
        <w:pStyle w:val="BodyText"/>
      </w:pPr>
    </w:p>
    <w:p w14:paraId="092B6E2F" w14:textId="2BF0E713" w:rsidR="009A4EE0" w:rsidRPr="0075280A" w:rsidRDefault="009A4EE0" w:rsidP="00797880">
      <w:pPr>
        <w:pStyle w:val="BodyText"/>
      </w:pPr>
      <w:r w:rsidRPr="0075280A">
        <w:t>(2)</w:t>
      </w:r>
      <w:r w:rsidRPr="0075280A">
        <w:tab/>
        <w:t xml:space="preserve">The reference height for free standing walls should be taken as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r>
          <w:rPr>
            <w:rFonts w:ascii="Cambria Math" w:hAnsi="Cambria Math"/>
          </w:rPr>
          <m:t>=h</m:t>
        </m:r>
      </m:oMath>
      <w:r w:rsidRPr="0075280A">
        <w:t xml:space="preserve">, see </w:t>
      </w:r>
      <w:r w:rsidR="00DB3A10" w:rsidRPr="00536783">
        <w:t>Figure D.</w:t>
      </w:r>
      <w:r w:rsidR="00DB3A10" w:rsidRPr="00536783">
        <w:rPr>
          <w:noProof/>
        </w:rPr>
        <w:t>9</w:t>
      </w:r>
      <w:r w:rsidRPr="0075280A">
        <w:t xml:space="preserve">. The reference height for parapets in buildings should be taken as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r>
          <w:rPr>
            <w:rFonts w:ascii="Cambria Math" w:hAnsi="Cambria Math"/>
          </w:rPr>
          <m:t>=</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h</m:t>
                </m:r>
              </m:e>
              <m:sub>
                <m:r>
                  <m:rPr>
                    <m:sty m:val="p"/>
                  </m:rPr>
                  <w:rPr>
                    <w:rFonts w:ascii="Cambria Math" w:hAnsi="Cambria Math"/>
                  </w:rPr>
                  <m:t>p</m:t>
                </m:r>
              </m:sub>
            </m:sSub>
          </m:e>
        </m:d>
      </m:oMath>
      <w:r w:rsidRPr="0075280A">
        <w:t xml:space="preserve">, see </w:t>
      </w:r>
      <w:r w:rsidR="00294772" w:rsidRPr="0075280A">
        <w:t>Figure </w:t>
      </w:r>
      <w:r w:rsidRPr="0075280A">
        <w:t>C.8.</w:t>
      </w:r>
    </w:p>
    <w:p w14:paraId="622EAE67" w14:textId="7C0D561F" w:rsidR="009A4EE0" w:rsidRPr="0075280A" w:rsidRDefault="009A4EE0" w:rsidP="00797880">
      <w:pPr>
        <w:pStyle w:val="BodyText"/>
      </w:pPr>
      <w:r w:rsidRPr="0075280A">
        <w:t>(3)</w:t>
      </w:r>
      <w:r w:rsidRPr="0075280A">
        <w:tab/>
        <w:t xml:space="preserve">For parapets on roof tops, </w:t>
      </w:r>
      <m:oMath>
        <m:sSub>
          <m:sSubPr>
            <m:ctrlPr>
              <w:rPr>
                <w:rFonts w:ascii="Cambria Math" w:hAnsi="Cambria Math" w:cs="Arial"/>
                <w:i/>
                <w:lang w:val="en-US"/>
              </w:rPr>
            </m:ctrlPr>
          </m:sSubPr>
          <m:e>
            <m:r>
              <w:rPr>
                <w:rFonts w:ascii="Cambria Math" w:hAnsi="Cambria Math" w:cs="Arial"/>
                <w:lang w:val="en-US"/>
              </w:rPr>
              <m:t>c</m:t>
            </m:r>
          </m:e>
          <m:sub>
            <m:r>
              <m:rPr>
                <m:sty m:val="p"/>
              </m:rPr>
              <w:rPr>
                <w:rFonts w:ascii="Cambria Math" w:hAnsi="Cambria Math" w:cs="Arial"/>
                <w:lang w:val="en-US"/>
              </w:rPr>
              <m:t>p,net</m:t>
            </m:r>
          </m:sub>
        </m:sSub>
      </m:oMath>
      <w:r w:rsidRPr="0075280A">
        <w:rPr>
          <w:lang w:val="en-US"/>
        </w:rPr>
        <w:t xml:space="preserve"> </w:t>
      </w:r>
      <w:r w:rsidRPr="0075280A">
        <w:t xml:space="preserve">values for inward-facing wind actions should be taken as 1,5 and 2,0 for locations at roof zone G and F, respectively, see zone definition </w:t>
      </w:r>
      <w:r w:rsidRPr="00E66B8E">
        <w:t>in C.</w:t>
      </w:r>
      <w:r w:rsidR="00F141F7" w:rsidRPr="00E66B8E">
        <w:t>4</w:t>
      </w:r>
      <w:r w:rsidRPr="00E66B8E">
        <w:t>.3, C.</w:t>
      </w:r>
      <w:r w:rsidR="00F141F7" w:rsidRPr="00E66B8E">
        <w:t>4</w:t>
      </w:r>
      <w:r w:rsidRPr="00E66B8E">
        <w:t>.4 and C.</w:t>
      </w:r>
      <w:r w:rsidR="00F141F7" w:rsidRPr="00E66B8E">
        <w:t>4</w:t>
      </w:r>
      <w:r w:rsidRPr="00E66B8E">
        <w:t>.5.</w:t>
      </w:r>
      <w:r w:rsidRPr="0075280A">
        <w:t xml:space="preserve"> For outward-facing wind action, the </w:t>
      </w:r>
      <m:oMath>
        <m:sSub>
          <m:sSubPr>
            <m:ctrlPr>
              <w:rPr>
                <w:rFonts w:ascii="Cambria Math" w:hAnsi="Cambria Math" w:cs="Arial"/>
                <w:i/>
                <w:lang w:val="en-US"/>
              </w:rPr>
            </m:ctrlPr>
          </m:sSubPr>
          <m:e>
            <m:r>
              <w:rPr>
                <w:rFonts w:ascii="Cambria Math" w:hAnsi="Cambria Math" w:cs="Arial"/>
                <w:lang w:val="en-US"/>
              </w:rPr>
              <m:t>c</m:t>
            </m:r>
          </m:e>
          <m:sub>
            <m:r>
              <m:rPr>
                <m:sty m:val="p"/>
              </m:rPr>
              <w:rPr>
                <w:rFonts w:ascii="Cambria Math" w:hAnsi="Cambria Math" w:cs="Arial"/>
                <w:lang w:val="en-US"/>
              </w:rPr>
              <m:t>p,net</m:t>
            </m:r>
          </m:sub>
        </m:sSub>
      </m:oMath>
      <w:r w:rsidRPr="0075280A">
        <w:rPr>
          <w:lang w:val="en-US"/>
        </w:rPr>
        <w:t xml:space="preserve"> </w:t>
      </w:r>
      <w:r w:rsidRPr="0075280A">
        <w:t>value should be taken as 1,0.</w:t>
      </w:r>
    </w:p>
    <w:p w14:paraId="33E5A180" w14:textId="46573818" w:rsidR="00294772" w:rsidRPr="0075280A" w:rsidRDefault="009A4EE0" w:rsidP="00797880">
      <w:pPr>
        <w:pStyle w:val="BodyText"/>
      </w:pPr>
      <w:r w:rsidRPr="0075280A">
        <w:t>(4)</w:t>
      </w:r>
      <w:r w:rsidRPr="0075280A">
        <w:tab/>
        <w:t xml:space="preserve">The net pressure coefficients </w:t>
      </w:r>
      <m:oMath>
        <m:sSub>
          <m:sSubPr>
            <m:ctrlPr>
              <w:rPr>
                <w:rFonts w:ascii="Cambria Math" w:hAnsi="Cambria Math"/>
              </w:rPr>
            </m:ctrlPr>
          </m:sSubPr>
          <m:e>
            <m:r>
              <w:rPr>
                <w:rFonts w:ascii="Cambria Math" w:hAnsi="Cambria Math"/>
              </w:rPr>
              <m:t>c</m:t>
            </m:r>
          </m:e>
          <m:sub>
            <m:r>
              <m:rPr>
                <m:sty m:val="p"/>
              </m:rPr>
              <w:rPr>
                <w:rFonts w:ascii="Cambria Math" w:hAnsi="Cambria Math" w:hint="eastAsia"/>
              </w:rPr>
              <m:t>p,net</m:t>
            </m:r>
          </m:sub>
        </m:sSub>
      </m:oMath>
      <w:r w:rsidRPr="0075280A">
        <w:t xml:space="preserve"> at attics of low and wide scale hall-like buildings with dimensions </w:t>
      </w:r>
      <m:oMath>
        <m:f>
          <m:fPr>
            <m:type m:val="lin"/>
            <m:ctrlPr>
              <w:rPr>
                <w:rFonts w:ascii="Cambria Math" w:hAnsi="Cambria Math"/>
                <w:i/>
              </w:rPr>
            </m:ctrlPr>
          </m:fPr>
          <m:num>
            <m:r>
              <w:rPr>
                <w:rFonts w:ascii="Cambria Math" w:hAnsi="Cambria Math"/>
              </w:rPr>
              <m:t>b</m:t>
            </m:r>
          </m:num>
          <m:den>
            <m:r>
              <w:rPr>
                <w:rFonts w:ascii="Cambria Math" w:hAnsi="Cambria Math"/>
              </w:rPr>
              <m:t>d</m:t>
            </m:r>
          </m:den>
        </m:f>
      </m:oMath>
      <w:r w:rsidRPr="0075280A">
        <w:t xml:space="preserve"> between 1:1 and 1:3, </w:t>
      </w:r>
      <m:oMath>
        <m:f>
          <m:fPr>
            <m:type m:val="lin"/>
            <m:ctrlPr>
              <w:rPr>
                <w:rFonts w:ascii="Cambria Math" w:hAnsi="Cambria Math"/>
                <w:i/>
              </w:rPr>
            </m:ctrlPr>
          </m:fPr>
          <m:num>
            <m:r>
              <w:rPr>
                <w:rFonts w:ascii="Cambria Math" w:hAnsi="Cambria Math"/>
              </w:rPr>
              <m:t>h</m:t>
            </m:r>
          </m:num>
          <m:den>
            <m:r>
              <w:rPr>
                <w:rFonts w:ascii="Cambria Math" w:hAnsi="Cambria Math"/>
              </w:rPr>
              <m:t>d</m:t>
            </m:r>
          </m:den>
        </m:f>
        <m:r>
          <w:rPr>
            <w:rFonts w:ascii="Cambria Math" w:hAnsi="Cambria Math"/>
          </w:rPr>
          <m:t>≤0,25</m:t>
        </m:r>
      </m:oMath>
      <w:r w:rsidRPr="0075280A">
        <w:t xml:space="preserve"> and </w:t>
      </w:r>
      <m:oMath>
        <m:sSub>
          <m:sSubPr>
            <m:ctrlPr>
              <w:rPr>
                <w:rFonts w:ascii="Cambria Math" w:hAnsi="Cambria Math"/>
                <w:i/>
              </w:rPr>
            </m:ctrlPr>
          </m:sSubPr>
          <m:e>
            <m:r>
              <w:rPr>
                <w:rFonts w:ascii="Cambria Math" w:hAnsi="Cambria Math"/>
              </w:rPr>
              <m:t>h</m:t>
            </m:r>
          </m:e>
          <m:sub>
            <m:r>
              <m:rPr>
                <m:sty m:val="p"/>
              </m:rPr>
              <w:rPr>
                <w:rFonts w:ascii="Cambria Math" w:hAnsi="Cambria Math"/>
              </w:rPr>
              <m:t>p</m:t>
            </m:r>
          </m:sub>
        </m:sSub>
      </m:oMath>
      <w:r w:rsidRPr="0075280A">
        <w:t xml:space="preserve"> between 0,075 and 0,1 </w:t>
      </w:r>
      <w:r w:rsidR="007D0BAC">
        <w:t>should be taken as</w:t>
      </w:r>
      <w:r w:rsidRPr="0075280A">
        <w:t xml:space="preserve"> </w:t>
      </w:r>
      <m:oMath>
        <m:sSub>
          <m:sSubPr>
            <m:ctrlPr>
              <w:rPr>
                <w:rFonts w:ascii="Cambria Math" w:hAnsi="Cambria Math"/>
              </w:rPr>
            </m:ctrlPr>
          </m:sSubPr>
          <m:e>
            <m:r>
              <w:rPr>
                <w:rFonts w:ascii="Cambria Math" w:hAnsi="Cambria Math"/>
              </w:rPr>
              <m:t>c</m:t>
            </m:r>
          </m:e>
          <m:sub>
            <m:r>
              <m:rPr>
                <m:sty m:val="p"/>
              </m:rPr>
              <w:rPr>
                <w:rFonts w:ascii="Cambria Math" w:hAnsi="Cambria Math" w:hint="eastAsia"/>
              </w:rPr>
              <m:t>p,net</m:t>
            </m:r>
          </m:sub>
        </m:sSub>
      </m:oMath>
      <w:r w:rsidRPr="0075280A">
        <w:t xml:space="preserve"> </w:t>
      </w:r>
      <w:r w:rsidRPr="0075280A">
        <w:rPr>
          <w:rFonts w:ascii="Cambria Math" w:hAnsi="Cambria Math"/>
        </w:rPr>
        <w:t>=</w:t>
      </w:r>
      <w:r w:rsidRPr="0075280A">
        <w:t xml:space="preserve"> </w:t>
      </w:r>
      <w:r w:rsidRPr="0075280A">
        <w:rPr>
          <w:rFonts w:ascii="Cambria Math" w:hAnsi="Cambria Math"/>
        </w:rPr>
        <w:t>+</w:t>
      </w:r>
      <w:r w:rsidRPr="0075280A">
        <w:t xml:space="preserve">2,5 in zone A and </w:t>
      </w:r>
      <m:oMath>
        <m:sSub>
          <m:sSubPr>
            <m:ctrlPr>
              <w:rPr>
                <w:rFonts w:ascii="Cambria Math" w:hAnsi="Cambria Math"/>
              </w:rPr>
            </m:ctrlPr>
          </m:sSubPr>
          <m:e>
            <m:r>
              <w:rPr>
                <w:rFonts w:ascii="Cambria Math" w:hAnsi="Cambria Math"/>
              </w:rPr>
              <m:t>c</m:t>
            </m:r>
          </m:e>
          <m:sub>
            <m:r>
              <m:rPr>
                <m:sty m:val="p"/>
              </m:rPr>
              <w:rPr>
                <w:rFonts w:ascii="Cambria Math" w:hAnsi="Cambria Math" w:hint="eastAsia"/>
              </w:rPr>
              <m:t>p,net</m:t>
            </m:r>
          </m:sub>
        </m:sSub>
      </m:oMath>
      <w:r w:rsidRPr="0075280A">
        <w:t xml:space="preserve"> </w:t>
      </w:r>
      <w:r w:rsidRPr="0075280A">
        <w:rPr>
          <w:rFonts w:ascii="Cambria Math" w:hAnsi="Cambria Math"/>
        </w:rPr>
        <w:t>=</w:t>
      </w:r>
      <w:r w:rsidRPr="0075280A">
        <w:t xml:space="preserve"> </w:t>
      </w:r>
      <w:r w:rsidRPr="0075280A">
        <w:rPr>
          <w:rFonts w:ascii="Cambria Math" w:hAnsi="Cambria Math"/>
        </w:rPr>
        <w:t>+</w:t>
      </w:r>
      <w:r w:rsidRPr="0075280A">
        <w:t xml:space="preserve">1,7 in zone B (both inward-facing) and </w:t>
      </w:r>
      <m:oMath>
        <m:sSub>
          <m:sSubPr>
            <m:ctrlPr>
              <w:rPr>
                <w:rFonts w:ascii="Cambria Math" w:hAnsi="Cambria Math"/>
              </w:rPr>
            </m:ctrlPr>
          </m:sSubPr>
          <m:e>
            <m:r>
              <w:rPr>
                <w:rFonts w:ascii="Cambria Math" w:hAnsi="Cambria Math"/>
              </w:rPr>
              <m:t>c</m:t>
            </m:r>
          </m:e>
          <m:sub>
            <m:r>
              <m:rPr>
                <m:sty m:val="p"/>
              </m:rPr>
              <w:rPr>
                <w:rFonts w:ascii="Cambria Math" w:hAnsi="Cambria Math" w:hint="eastAsia"/>
              </w:rPr>
              <m:t>p,net</m:t>
            </m:r>
          </m:sub>
        </m:sSub>
      </m:oMath>
      <w:r w:rsidRPr="0075280A">
        <w:t xml:space="preserve"> </w:t>
      </w:r>
      <w:r w:rsidRPr="0075280A">
        <w:rPr>
          <w:rFonts w:ascii="Cambria Math" w:hAnsi="Cambria Math"/>
        </w:rPr>
        <w:t>=</w:t>
      </w:r>
      <w:r w:rsidRPr="0075280A">
        <w:t xml:space="preserve"> </w:t>
      </w:r>
      <w:r w:rsidR="00797880" w:rsidRPr="0075280A">
        <w:rPr>
          <w:rFonts w:ascii="Cambria Math" w:hAnsi="Cambria Math"/>
        </w:rPr>
        <w:t>−</w:t>
      </w:r>
      <w:r w:rsidR="00C83744" w:rsidRPr="0075280A">
        <w:t>1</w:t>
      </w:r>
      <w:r w:rsidRPr="0075280A">
        <w:t>,7 (outward-facing) in zone A and zone B (</w:t>
      </w:r>
      <m:oMath>
        <m:r>
          <w:rPr>
            <w:rFonts w:ascii="Cambria Math" w:hAnsi="Cambria Math"/>
          </w:rPr>
          <m:t>h</m:t>
        </m:r>
      </m:oMath>
      <w:r w:rsidRPr="0075280A">
        <w:t xml:space="preserve">, </w:t>
      </w:r>
      <m:oMath>
        <m:sSub>
          <m:sSubPr>
            <m:ctrlPr>
              <w:rPr>
                <w:rFonts w:ascii="Cambria Math" w:hAnsi="Cambria Math"/>
                <w:i/>
              </w:rPr>
            </m:ctrlPr>
          </m:sSubPr>
          <m:e>
            <m:r>
              <w:rPr>
                <w:rFonts w:ascii="Cambria Math" w:hAnsi="Cambria Math"/>
              </w:rPr>
              <m:t>h</m:t>
            </m:r>
          </m:e>
          <m:sub>
            <m:r>
              <m:rPr>
                <m:sty m:val="p"/>
              </m:rPr>
              <w:rPr>
                <w:rFonts w:ascii="Cambria Math" w:hAnsi="Cambria Math"/>
              </w:rPr>
              <m:t>p</m:t>
            </m:r>
          </m:sub>
        </m:sSub>
      </m:oMath>
      <w:r w:rsidRPr="0075280A">
        <w:t xml:space="preserve">, </w:t>
      </w:r>
      <m:oMath>
        <m:r>
          <w:rPr>
            <w:rFonts w:ascii="Cambria Math" w:hAnsi="Cambria Math"/>
          </w:rPr>
          <m:t>b</m:t>
        </m:r>
      </m:oMath>
      <w:r w:rsidRPr="0075280A">
        <w:t xml:space="preserve"> and </w:t>
      </w:r>
      <m:oMath>
        <m:r>
          <w:rPr>
            <w:rFonts w:ascii="Cambria Math" w:hAnsi="Cambria Math"/>
          </w:rPr>
          <m:t>d</m:t>
        </m:r>
      </m:oMath>
      <w:r w:rsidRPr="0075280A">
        <w:t xml:space="preserve"> according to </w:t>
      </w:r>
      <w:r w:rsidR="00294772" w:rsidRPr="0075280A">
        <w:t>Figure </w:t>
      </w:r>
      <w:r w:rsidRPr="0075280A">
        <w:t>C.7).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871"/>
      </w:tblGrid>
      <w:tr w:rsidR="00A54F8B" w14:paraId="5C0FD9E2" w14:textId="77777777" w:rsidTr="00536783">
        <w:tc>
          <w:tcPr>
            <w:tcW w:w="9741" w:type="dxa"/>
            <w:gridSpan w:val="2"/>
            <w:vAlign w:val="center"/>
          </w:tcPr>
          <w:p w14:paraId="3EFF1D32" w14:textId="057A8EB3" w:rsidR="00A54F8B" w:rsidRDefault="00A54F8B" w:rsidP="00A54F8B">
            <w:pPr>
              <w:pStyle w:val="FigureImage"/>
              <w:jc w:val="left"/>
            </w:pPr>
            <w:r>
              <w:t xml:space="preserve">for </w:t>
            </w:r>
            <w:r>
              <w:rPr>
                <w:i/>
              </w:rPr>
              <w:t>l </w:t>
            </w:r>
            <w:r>
              <w:rPr>
                <w:rFonts w:ascii="Cambria Math" w:hAnsi="Cambria Math"/>
              </w:rPr>
              <w:t>&gt;</w:t>
            </w:r>
            <w:r>
              <w:rPr>
                <w:i/>
              </w:rPr>
              <w:t> </w:t>
            </w:r>
            <w:r>
              <w:t>4 </w:t>
            </w:r>
            <w:r>
              <w:rPr>
                <w:i/>
              </w:rPr>
              <w:t>h</w:t>
            </w:r>
          </w:p>
        </w:tc>
      </w:tr>
      <w:tr w:rsidR="00A54F8B" w14:paraId="63F9472E" w14:textId="77777777" w:rsidTr="00536783">
        <w:tc>
          <w:tcPr>
            <w:tcW w:w="9741" w:type="dxa"/>
            <w:gridSpan w:val="2"/>
            <w:vAlign w:val="center"/>
          </w:tcPr>
          <w:p w14:paraId="65A77325" w14:textId="0C6A4F7B" w:rsidR="00A54F8B" w:rsidRDefault="00736978" w:rsidP="00A54F8B">
            <w:pPr>
              <w:pStyle w:val="FigureImage"/>
              <w:keepNext w:val="0"/>
              <w:jc w:val="left"/>
            </w:pPr>
            <w:r>
              <w:rPr>
                <w:noProof/>
              </w:rPr>
              <w:drawing>
                <wp:inline distT="0" distB="0" distL="0" distR="0" wp14:anchorId="6577D682" wp14:editId="2FE51C47">
                  <wp:extent cx="5410200" cy="1933956"/>
                  <wp:effectExtent l="0" t="0" r="0" b="9525"/>
                  <wp:docPr id="329" name="d011a.tif" descr="Ein Bild, das Diagramm, Reihe, parallel,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d011a.tif" descr="Ein Bild, das Diagramm, Reihe, parallel, technische Zeichnung enthält.&#10;&#10;Automatisch generierte Beschreibung"/>
                          <pic:cNvPicPr/>
                        </pic:nvPicPr>
                        <pic:blipFill>
                          <a:blip r:embed="rId188" r:link="rId189" cstate="print">
                            <a:extLst>
                              <a:ext uri="{28A0092B-C50C-407E-A947-70E740481C1C}">
                                <a14:useLocalDpi xmlns:a14="http://schemas.microsoft.com/office/drawing/2010/main" val="0"/>
                              </a:ext>
                            </a:extLst>
                          </a:blip>
                          <a:stretch>
                            <a:fillRect/>
                          </a:stretch>
                        </pic:blipFill>
                        <pic:spPr>
                          <a:xfrm>
                            <a:off x="0" y="0"/>
                            <a:ext cx="5410200" cy="1933956"/>
                          </a:xfrm>
                          <a:prstGeom prst="rect">
                            <a:avLst/>
                          </a:prstGeom>
                        </pic:spPr>
                      </pic:pic>
                    </a:graphicData>
                  </a:graphic>
                </wp:inline>
              </w:drawing>
            </w:r>
          </w:p>
        </w:tc>
      </w:tr>
      <w:tr w:rsidR="00A54F8B" w14:paraId="4F6959C3" w14:textId="77777777" w:rsidTr="00536783">
        <w:tc>
          <w:tcPr>
            <w:tcW w:w="9741" w:type="dxa"/>
            <w:gridSpan w:val="2"/>
            <w:vAlign w:val="center"/>
          </w:tcPr>
          <w:p w14:paraId="53DC8F11" w14:textId="435C85D6" w:rsidR="00A54F8B" w:rsidRDefault="00A54F8B" w:rsidP="00A54F8B">
            <w:pPr>
              <w:pStyle w:val="FigureImage"/>
              <w:jc w:val="left"/>
            </w:pPr>
            <w:r>
              <w:t xml:space="preserve">for </w:t>
            </w:r>
            <w:r>
              <w:rPr>
                <w:i/>
              </w:rPr>
              <w:t>l </w:t>
            </w:r>
            <w:r>
              <w:rPr>
                <w:rFonts w:ascii="Cambria Math" w:hAnsi="Cambria Math"/>
              </w:rPr>
              <w:t>≤</w:t>
            </w:r>
            <w:r>
              <w:rPr>
                <w:i/>
              </w:rPr>
              <w:t> </w:t>
            </w:r>
            <w:r>
              <w:t>4 </w:t>
            </w:r>
            <w:r>
              <w:rPr>
                <w:i/>
              </w:rPr>
              <w:t>h</w:t>
            </w:r>
          </w:p>
        </w:tc>
      </w:tr>
      <w:tr w:rsidR="00A54F8B" w14:paraId="4C379C24" w14:textId="77777777" w:rsidTr="00536783">
        <w:tc>
          <w:tcPr>
            <w:tcW w:w="9741" w:type="dxa"/>
            <w:gridSpan w:val="2"/>
            <w:vAlign w:val="center"/>
          </w:tcPr>
          <w:p w14:paraId="32FA6D15" w14:textId="230B9393" w:rsidR="00A54F8B" w:rsidRDefault="00736978" w:rsidP="00A54F8B">
            <w:pPr>
              <w:pStyle w:val="FigureImage"/>
              <w:keepNext w:val="0"/>
              <w:jc w:val="left"/>
            </w:pPr>
            <w:r>
              <w:rPr>
                <w:noProof/>
              </w:rPr>
              <w:drawing>
                <wp:inline distT="0" distB="0" distL="0" distR="0" wp14:anchorId="0E292242" wp14:editId="403EDCD7">
                  <wp:extent cx="3726180" cy="1933956"/>
                  <wp:effectExtent l="0" t="0" r="7620" b="9525"/>
                  <wp:docPr id="330" name="d011b.tif" descr="Ein Bild, das Diagramm, Reihe, Tex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d011b.tif" descr="Ein Bild, das Diagramm, Reihe, Text, parallel enthält.&#10;&#10;Automatisch generierte Beschreibung"/>
                          <pic:cNvPicPr/>
                        </pic:nvPicPr>
                        <pic:blipFill>
                          <a:blip r:embed="rId190" r:link="rId191" cstate="print">
                            <a:extLst>
                              <a:ext uri="{28A0092B-C50C-407E-A947-70E740481C1C}">
                                <a14:useLocalDpi xmlns:a14="http://schemas.microsoft.com/office/drawing/2010/main" val="0"/>
                              </a:ext>
                            </a:extLst>
                          </a:blip>
                          <a:stretch>
                            <a:fillRect/>
                          </a:stretch>
                        </pic:blipFill>
                        <pic:spPr>
                          <a:xfrm>
                            <a:off x="0" y="0"/>
                            <a:ext cx="3726180" cy="1933956"/>
                          </a:xfrm>
                          <a:prstGeom prst="rect">
                            <a:avLst/>
                          </a:prstGeom>
                        </pic:spPr>
                      </pic:pic>
                    </a:graphicData>
                  </a:graphic>
                </wp:inline>
              </w:drawing>
            </w:r>
          </w:p>
        </w:tc>
      </w:tr>
      <w:tr w:rsidR="007206CA" w14:paraId="1F481896" w14:textId="77777777" w:rsidTr="00536783">
        <w:tc>
          <w:tcPr>
            <w:tcW w:w="9741" w:type="dxa"/>
            <w:gridSpan w:val="2"/>
            <w:vAlign w:val="center"/>
          </w:tcPr>
          <w:p w14:paraId="4BE15A0A" w14:textId="1ABEA0CA" w:rsidR="007206CA" w:rsidRDefault="007206CA" w:rsidP="00A54F8B">
            <w:pPr>
              <w:pStyle w:val="FigureText"/>
              <w:keepNext/>
              <w:jc w:val="left"/>
              <w:rPr>
                <w:noProof/>
                <w:lang w:val="de-DE" w:eastAsia="de-DE"/>
              </w:rPr>
            </w:pPr>
            <w:r>
              <w:t xml:space="preserve">for </w:t>
            </w:r>
            <w:r>
              <w:rPr>
                <w:i/>
              </w:rPr>
              <w:t>l </w:t>
            </w:r>
            <w:r w:rsidRPr="007206CA">
              <w:rPr>
                <w:rFonts w:ascii="Cambria Math" w:hAnsi="Cambria Math"/>
              </w:rPr>
              <w:t>≤</w:t>
            </w:r>
            <w:r>
              <w:rPr>
                <w:i/>
              </w:rPr>
              <w:t> </w:t>
            </w:r>
            <w:r>
              <w:t>2 </w:t>
            </w:r>
            <w:r>
              <w:rPr>
                <w:i/>
              </w:rPr>
              <w:t>h</w:t>
            </w:r>
          </w:p>
        </w:tc>
      </w:tr>
      <w:tr w:rsidR="007206CA" w14:paraId="6BBB6E9A" w14:textId="77777777" w:rsidTr="00536783">
        <w:tc>
          <w:tcPr>
            <w:tcW w:w="9741" w:type="dxa"/>
            <w:gridSpan w:val="2"/>
            <w:vAlign w:val="center"/>
          </w:tcPr>
          <w:p w14:paraId="39C59394" w14:textId="0A8867EC" w:rsidR="007206CA" w:rsidRDefault="00736978" w:rsidP="00A54F8B">
            <w:pPr>
              <w:pStyle w:val="FigureImage"/>
              <w:jc w:val="left"/>
            </w:pPr>
            <w:r>
              <w:rPr>
                <w:noProof/>
              </w:rPr>
              <w:drawing>
                <wp:inline distT="0" distB="0" distL="0" distR="0" wp14:anchorId="2E0775EB" wp14:editId="48EE10BF">
                  <wp:extent cx="2378964" cy="1680972"/>
                  <wp:effectExtent l="0" t="0" r="2540" b="0"/>
                  <wp:docPr id="331" name="d011c.tif" descr="Ein Bild, das Diagramm, Reihe, parallel,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d011c.tif" descr="Ein Bild, das Diagramm, Reihe, parallel, Text enthält.&#10;&#10;Automatisch generierte Beschreibung"/>
                          <pic:cNvPicPr/>
                        </pic:nvPicPr>
                        <pic:blipFill>
                          <a:blip r:embed="rId192" r:link="rId193" cstate="print">
                            <a:extLst>
                              <a:ext uri="{28A0092B-C50C-407E-A947-70E740481C1C}">
                                <a14:useLocalDpi xmlns:a14="http://schemas.microsoft.com/office/drawing/2010/main" val="0"/>
                              </a:ext>
                            </a:extLst>
                          </a:blip>
                          <a:stretch>
                            <a:fillRect/>
                          </a:stretch>
                        </pic:blipFill>
                        <pic:spPr>
                          <a:xfrm>
                            <a:off x="0" y="0"/>
                            <a:ext cx="2378964" cy="1680972"/>
                          </a:xfrm>
                          <a:prstGeom prst="rect">
                            <a:avLst/>
                          </a:prstGeom>
                        </pic:spPr>
                      </pic:pic>
                    </a:graphicData>
                  </a:graphic>
                </wp:inline>
              </w:drawing>
            </w:r>
          </w:p>
        </w:tc>
      </w:tr>
      <w:tr w:rsidR="007206CA" w14:paraId="4D063C5E" w14:textId="77777777" w:rsidTr="00536783">
        <w:tc>
          <w:tcPr>
            <w:tcW w:w="4870" w:type="dxa"/>
          </w:tcPr>
          <w:p w14:paraId="108F01FC" w14:textId="343E4E5A" w:rsidR="007206CA" w:rsidRDefault="00736978" w:rsidP="00797880">
            <w:pPr>
              <w:pStyle w:val="FigureImage"/>
            </w:pPr>
            <w:r>
              <w:rPr>
                <w:noProof/>
              </w:rPr>
              <w:drawing>
                <wp:inline distT="0" distB="0" distL="0" distR="0" wp14:anchorId="55509322" wp14:editId="4673B28E">
                  <wp:extent cx="2238756" cy="731520"/>
                  <wp:effectExtent l="0" t="0" r="9525" b="0"/>
                  <wp:docPr id="332" name="d011d.tif" descr="Ein Bild, das Entwurf, Reihe, Zeichn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d011d.tif" descr="Ein Bild, das Entwurf, Reihe, Zeichnung, Design enthält.&#10;&#10;Automatisch generierte Beschreibung"/>
                          <pic:cNvPicPr/>
                        </pic:nvPicPr>
                        <pic:blipFill>
                          <a:blip r:embed="rId194" r:link="rId195" cstate="print">
                            <a:extLst>
                              <a:ext uri="{28A0092B-C50C-407E-A947-70E740481C1C}">
                                <a14:useLocalDpi xmlns:a14="http://schemas.microsoft.com/office/drawing/2010/main" val="0"/>
                              </a:ext>
                            </a:extLst>
                          </a:blip>
                          <a:stretch>
                            <a:fillRect/>
                          </a:stretch>
                        </pic:blipFill>
                        <pic:spPr>
                          <a:xfrm>
                            <a:off x="0" y="0"/>
                            <a:ext cx="2238756" cy="731520"/>
                          </a:xfrm>
                          <a:prstGeom prst="rect">
                            <a:avLst/>
                          </a:prstGeom>
                        </pic:spPr>
                      </pic:pic>
                    </a:graphicData>
                  </a:graphic>
                </wp:inline>
              </w:drawing>
            </w:r>
          </w:p>
        </w:tc>
        <w:tc>
          <w:tcPr>
            <w:tcW w:w="4871" w:type="dxa"/>
          </w:tcPr>
          <w:p w14:paraId="594BD3B9" w14:textId="76F7911E" w:rsidR="007206CA" w:rsidRDefault="00736978" w:rsidP="00797880">
            <w:pPr>
              <w:pStyle w:val="FigureImage"/>
            </w:pPr>
            <w:r>
              <w:rPr>
                <w:noProof/>
              </w:rPr>
              <w:drawing>
                <wp:inline distT="0" distB="0" distL="0" distR="0" wp14:anchorId="12872669" wp14:editId="64D3DB8D">
                  <wp:extent cx="2178000" cy="1245600"/>
                  <wp:effectExtent l="0" t="0" r="0" b="0"/>
                  <wp:docPr id="333" name="d011e.tif" descr="Ein Bild, das Entwurf, Reihe,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d011e.tif" descr="Ein Bild, das Entwurf, Reihe, Diagramm, Zeichnung enthält.&#10;&#10;Automatisch generierte Beschreibung"/>
                          <pic:cNvPicPr/>
                        </pic:nvPicPr>
                        <pic:blipFill>
                          <a:blip r:embed="rId196" r:link="rId197" cstate="print">
                            <a:extLst>
                              <a:ext uri="{28A0092B-C50C-407E-A947-70E740481C1C}">
                                <a14:useLocalDpi xmlns:a14="http://schemas.microsoft.com/office/drawing/2010/main" val="0"/>
                              </a:ext>
                            </a:extLst>
                          </a:blip>
                          <a:stretch>
                            <a:fillRect/>
                          </a:stretch>
                        </pic:blipFill>
                        <pic:spPr>
                          <a:xfrm>
                            <a:off x="0" y="0"/>
                            <a:ext cx="2178000" cy="1245600"/>
                          </a:xfrm>
                          <a:prstGeom prst="rect">
                            <a:avLst/>
                          </a:prstGeom>
                        </pic:spPr>
                      </pic:pic>
                    </a:graphicData>
                  </a:graphic>
                </wp:inline>
              </w:drawing>
            </w:r>
          </w:p>
        </w:tc>
      </w:tr>
    </w:tbl>
    <w:p w14:paraId="75AE1033" w14:textId="77777777" w:rsidR="00253343" w:rsidRPr="00B56DEF" w:rsidRDefault="00253343" w:rsidP="00253343">
      <w:pPr>
        <w:pStyle w:val="KeyTitle"/>
        <w:rPr>
          <w:sz w:val="20"/>
          <w:szCs w:val="22"/>
        </w:rPr>
      </w:pPr>
      <w:bookmarkStart w:id="4593" w:name="_Toc7258923"/>
      <w:bookmarkStart w:id="4594" w:name="_Toc7259272"/>
      <w:bookmarkStart w:id="4595" w:name="_Toc7261142"/>
      <w:bookmarkStart w:id="4596" w:name="_Toc7261979"/>
      <w:bookmarkStart w:id="4597" w:name="_Toc7263844"/>
      <w:bookmarkStart w:id="4598" w:name="_Toc7266727"/>
      <w:bookmarkStart w:id="4599" w:name="_Toc7858063"/>
      <w:bookmarkStart w:id="4600" w:name="_Toc7860510"/>
      <w:bookmarkStart w:id="4601" w:name="_Toc7866495"/>
      <w:bookmarkStart w:id="4602" w:name="_Toc7873500"/>
      <w:bookmarkStart w:id="4603" w:name="_Toc9243091"/>
      <w:bookmarkStart w:id="4604" w:name="_Toc9433702"/>
      <w:bookmarkStart w:id="4605" w:name="_Toc9436396"/>
      <w:bookmarkStart w:id="4606" w:name="_Toc9437110"/>
      <w:bookmarkStart w:id="4607" w:name="_Toc9748137"/>
      <w:bookmarkStart w:id="4608" w:name="_Toc10389185"/>
      <w:bookmarkStart w:id="4609" w:name="_Toc10424923"/>
      <w:bookmarkStart w:id="4610" w:name="_Toc10439059"/>
      <w:bookmarkStart w:id="4611" w:name="_Toc10440726"/>
      <w:bookmarkStart w:id="4612" w:name="_Toc10448163"/>
      <w:bookmarkStart w:id="4613" w:name="_Toc10606972"/>
      <w:bookmarkStart w:id="4614" w:name="_Toc10628738"/>
      <w:bookmarkStart w:id="4615" w:name="_Toc11224745"/>
      <w:bookmarkStart w:id="4616" w:name="_Toc11488714"/>
      <w:bookmarkStart w:id="4617" w:name="_Toc40181831"/>
      <w:r w:rsidRPr="00B56DEF">
        <w:rPr>
          <w:sz w:val="20"/>
          <w:szCs w:val="22"/>
        </w:rPr>
        <w:t>Key</w:t>
      </w:r>
    </w:p>
    <w:tbl>
      <w:tblPr>
        <w:tblW w:w="0" w:type="auto"/>
        <w:tblInd w:w="-108" w:type="dxa"/>
        <w:tblLook w:val="0000" w:firstRow="0" w:lastRow="0" w:firstColumn="0" w:lastColumn="0" w:noHBand="0" w:noVBand="0"/>
      </w:tblPr>
      <w:tblGrid>
        <w:gridCol w:w="327"/>
        <w:gridCol w:w="3179"/>
      </w:tblGrid>
      <w:tr w:rsidR="00253343" w:rsidRPr="00943AE8" w14:paraId="2F399DF8" w14:textId="77777777" w:rsidTr="00253343">
        <w:tc>
          <w:tcPr>
            <w:tcW w:w="0" w:type="auto"/>
            <w:shd w:val="clear" w:color="auto" w:fill="auto"/>
          </w:tcPr>
          <w:p w14:paraId="31B064B2" w14:textId="77777777" w:rsidR="00253343" w:rsidRPr="00CB3123" w:rsidRDefault="00253343" w:rsidP="00253343">
            <w:pPr>
              <w:pStyle w:val="KeyText"/>
              <w:tabs>
                <w:tab w:val="clear" w:pos="346"/>
              </w:tabs>
              <w:ind w:left="0" w:firstLine="0"/>
              <w:rPr>
                <w:vertAlign w:val="superscript"/>
              </w:rPr>
            </w:pPr>
            <w:r>
              <w:t>1</w:t>
            </w:r>
          </w:p>
        </w:tc>
        <w:tc>
          <w:tcPr>
            <w:tcW w:w="3179" w:type="dxa"/>
            <w:shd w:val="clear" w:color="auto" w:fill="auto"/>
          </w:tcPr>
          <w:p w14:paraId="5713D75B" w14:textId="6DE9A85B" w:rsidR="00253343" w:rsidRPr="00A17F7F" w:rsidRDefault="00253343" w:rsidP="00253343">
            <w:pPr>
              <w:pStyle w:val="KeyText"/>
              <w:tabs>
                <w:tab w:val="clear" w:pos="346"/>
              </w:tabs>
              <w:ind w:left="0" w:firstLine="0"/>
            </w:pPr>
            <w:r>
              <w:t>without return corner</w:t>
            </w:r>
          </w:p>
        </w:tc>
      </w:tr>
      <w:tr w:rsidR="00253343" w:rsidRPr="00F7389F" w14:paraId="46B04384" w14:textId="77777777" w:rsidTr="00253343">
        <w:tc>
          <w:tcPr>
            <w:tcW w:w="0" w:type="auto"/>
            <w:shd w:val="clear" w:color="auto" w:fill="auto"/>
          </w:tcPr>
          <w:p w14:paraId="506DF9C0" w14:textId="77777777" w:rsidR="00253343" w:rsidRPr="00CB3123" w:rsidRDefault="00253343" w:rsidP="00253343">
            <w:pPr>
              <w:pStyle w:val="KeyText"/>
              <w:tabs>
                <w:tab w:val="clear" w:pos="346"/>
              </w:tabs>
              <w:ind w:left="0" w:firstLine="0"/>
              <w:rPr>
                <w:vertAlign w:val="superscript"/>
              </w:rPr>
            </w:pPr>
            <w:r>
              <w:t>2</w:t>
            </w:r>
          </w:p>
        </w:tc>
        <w:tc>
          <w:tcPr>
            <w:tcW w:w="3179" w:type="dxa"/>
            <w:shd w:val="clear" w:color="auto" w:fill="auto"/>
          </w:tcPr>
          <w:p w14:paraId="26131F9B" w14:textId="088233FE" w:rsidR="00253343" w:rsidRPr="00A17F7F" w:rsidRDefault="00253343" w:rsidP="00253343">
            <w:pPr>
              <w:pStyle w:val="KeyText"/>
              <w:tabs>
                <w:tab w:val="clear" w:pos="346"/>
              </w:tabs>
              <w:ind w:left="0" w:firstLine="0"/>
            </w:pPr>
            <w:r>
              <w:t>with return corner</w:t>
            </w:r>
          </w:p>
        </w:tc>
      </w:tr>
    </w:tbl>
    <w:p w14:paraId="1BEA39BB" w14:textId="1676E875" w:rsidR="009A4EE0" w:rsidRPr="0075280A" w:rsidRDefault="00294772" w:rsidP="004524B4">
      <w:pPr>
        <w:pStyle w:val="Figuretitle"/>
      </w:pPr>
      <w:r w:rsidRPr="0075280A">
        <w:rPr>
          <w:szCs w:val="22"/>
        </w:rPr>
        <w:t>Figure </w:t>
      </w:r>
      <w:r w:rsidR="009A4EE0" w:rsidRPr="0075280A">
        <w:rPr>
          <w:szCs w:val="22"/>
        </w:rPr>
        <w:t>D.</w:t>
      </w:r>
      <w:r w:rsidR="00DB3A10">
        <w:rPr>
          <w:noProof/>
          <w:szCs w:val="22"/>
        </w:rPr>
        <w:t>11</w:t>
      </w:r>
      <w:r w:rsidR="0002191E" w:rsidRPr="0075280A">
        <w:rPr>
          <w:b w:val="0"/>
          <w:szCs w:val="22"/>
        </w:rPr>
        <w:t xml:space="preserve"> — </w:t>
      </w:r>
      <w:r w:rsidR="009A4EE0" w:rsidRPr="0075280A">
        <w:t>Key to zones of free-standing walls</w:t>
      </w:r>
      <w:bookmarkEnd w:id="4593"/>
      <w:bookmarkEnd w:id="4594"/>
      <w:bookmarkEnd w:id="4595"/>
      <w:bookmarkEnd w:id="4596"/>
      <w:bookmarkEnd w:id="4597"/>
      <w:bookmarkEnd w:id="4598"/>
      <w:bookmarkEnd w:id="4599"/>
      <w:bookmarkEnd w:id="4600"/>
      <w:bookmarkEnd w:id="4601"/>
      <w:bookmarkEnd w:id="4602"/>
      <w:bookmarkEnd w:id="4603"/>
      <w:r w:rsidR="009A4EE0" w:rsidRPr="0075280A">
        <w:t xml:space="preserve"> and parapets</w:t>
      </w:r>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p>
    <w:p w14:paraId="03B5748F" w14:textId="77777777" w:rsidR="009A4EE0" w:rsidRPr="0075280A" w:rsidRDefault="009A4EE0" w:rsidP="002238D8">
      <w:pPr>
        <w:pStyle w:val="a3"/>
        <w:numPr>
          <w:ilvl w:val="2"/>
          <w:numId w:val="47"/>
        </w:numPr>
      </w:pPr>
      <w:bookmarkStart w:id="4618" w:name="_Toc49247127"/>
      <w:r w:rsidRPr="0075280A">
        <w:t>Shelter factors for walls and fences</w:t>
      </w:r>
      <w:bookmarkEnd w:id="4618"/>
    </w:p>
    <w:p w14:paraId="63453936" w14:textId="1B0FDE0B" w:rsidR="009A4EE0" w:rsidRPr="0075280A" w:rsidRDefault="009A4EE0" w:rsidP="00797880">
      <w:pPr>
        <w:pStyle w:val="BodyText"/>
      </w:pPr>
      <w:r w:rsidRPr="0075280A">
        <w:t>(1)</w:t>
      </w:r>
      <w:r w:rsidRPr="0075280A">
        <w:tab/>
        <w:t xml:space="preserve">If there are other walls or fences windward that are equal in height or taller than the wall or fence of height, </w:t>
      </w:r>
      <m:oMath>
        <m:r>
          <w:rPr>
            <w:rFonts w:ascii="Cambria Math" w:hAnsi="Cambria Math"/>
          </w:rPr>
          <m:t>h</m:t>
        </m:r>
      </m:oMath>
      <w:r w:rsidRPr="0075280A">
        <w:t xml:space="preserve">, under consideration, then an additional shelter factor </w:t>
      </w:r>
      <w:r w:rsidR="007D0BAC">
        <w:t>may</w:t>
      </w:r>
      <w:r w:rsidRPr="0075280A">
        <w:t xml:space="preserve"> be used with the net pressure coefficients for walls and lattice fences. The value of the shelter factor </w:t>
      </w:r>
      <m:oMath>
        <m:sSub>
          <m:sSubPr>
            <m:ctrlPr>
              <w:rPr>
                <w:rFonts w:ascii="Cambria Math" w:hAnsi="Cambria Math" w:cs="Cambria Math"/>
                <w:i/>
              </w:rPr>
            </m:ctrlPr>
          </m:sSubPr>
          <m:e>
            <m:r>
              <w:rPr>
                <w:rFonts w:ascii="Cambria Math" w:hAnsi="Cambria Math" w:cs="Cambria Math"/>
              </w:rPr>
              <m:t>ψ</m:t>
            </m:r>
          </m:e>
          <m:sub>
            <m:r>
              <w:rPr>
                <w:rFonts w:ascii="Cambria Math" w:hAnsi="Cambria Math" w:cs="Cambria Math"/>
              </w:rPr>
              <m:t>s</m:t>
            </m:r>
          </m:sub>
        </m:sSub>
      </m:oMath>
      <w:r w:rsidRPr="0075280A">
        <w:t xml:space="preserve"> depends on the spacing between the walls or fences </w:t>
      </w:r>
      <m:oMath>
        <m:r>
          <w:rPr>
            <w:rFonts w:ascii="Cambria Math" w:hAnsi="Cambria Math"/>
          </w:rPr>
          <m:t>x</m:t>
        </m:r>
      </m:oMath>
      <w:r w:rsidRPr="0075280A">
        <w:t xml:space="preserve">, and the solidity </w:t>
      </w:r>
      <m:oMath>
        <m:r>
          <w:rPr>
            <w:rFonts w:ascii="Cambria Math" w:hAnsi="Cambria Math" w:cs="Cambria Math"/>
          </w:rPr>
          <m:t>φ</m:t>
        </m:r>
      </m:oMath>
      <w:r w:rsidRPr="0075280A">
        <w:t xml:space="preserve">, of the windward (sheltering) wall or fence. Values of </w:t>
      </w:r>
      <m:oMath>
        <m:sSub>
          <m:sSubPr>
            <m:ctrlPr>
              <w:rPr>
                <w:rFonts w:ascii="Cambria Math" w:hAnsi="Cambria Math" w:cs="Cambria Math"/>
                <w:i/>
              </w:rPr>
            </m:ctrlPr>
          </m:sSubPr>
          <m:e>
            <m:r>
              <w:rPr>
                <w:rFonts w:ascii="Cambria Math" w:hAnsi="Cambria Math" w:cs="Cambria Math"/>
              </w:rPr>
              <m:t>ψ</m:t>
            </m:r>
          </m:e>
          <m:sub>
            <m:r>
              <w:rPr>
                <w:rFonts w:ascii="Cambria Math" w:hAnsi="Cambria Math" w:cs="Cambria Math"/>
              </w:rPr>
              <m:t>s</m:t>
            </m:r>
          </m:sub>
        </m:sSub>
      </m:oMath>
      <w:r w:rsidRPr="0075280A">
        <w:t xml:space="preserve"> are given in </w:t>
      </w:r>
      <w:r w:rsidR="00DB3A10" w:rsidRPr="00536783">
        <w:t>Figure D.</w:t>
      </w:r>
      <w:r w:rsidR="00DB3A10" w:rsidRPr="00536783">
        <w:rPr>
          <w:noProof/>
        </w:rPr>
        <w:t>10</w:t>
      </w:r>
      <w:r w:rsidRPr="0075280A">
        <w:t xml:space="preserve"> and in </w:t>
      </w:r>
      <w:r w:rsidR="00DB3A10" w:rsidRPr="0075280A">
        <w:t>Table D.</w:t>
      </w:r>
      <w:r w:rsidR="00DB3A10">
        <w:rPr>
          <w:noProof/>
        </w:rPr>
        <w:t>10</w:t>
      </w:r>
      <w:r w:rsidRPr="0075280A">
        <w:t>.</w:t>
      </w:r>
    </w:p>
    <w:p w14:paraId="71B0AD59" w14:textId="7E419A01" w:rsidR="009A4EE0" w:rsidRPr="0075280A" w:rsidRDefault="009A4EE0" w:rsidP="004F423E">
      <w:pPr>
        <w:pStyle w:val="Note"/>
      </w:pPr>
      <w:r w:rsidRPr="0075280A">
        <w:t>NOTE</w:t>
      </w:r>
      <w:r w:rsidRPr="0075280A">
        <w:tab/>
        <w:t xml:space="preserve">The shelter factor is given in </w:t>
      </w:r>
      <w:r w:rsidR="00DB3A10" w:rsidRPr="0075280A">
        <w:t>Table D.</w:t>
      </w:r>
      <w:r w:rsidR="00DB3A10">
        <w:rPr>
          <w:noProof/>
        </w:rPr>
        <w:t>10</w:t>
      </w:r>
      <w:r w:rsidRPr="0075280A">
        <w:t xml:space="preserve"> and shown in </w:t>
      </w:r>
      <w:r w:rsidR="004F423E">
        <w:t>Figure D.12</w:t>
      </w:r>
      <w:r w:rsidRPr="0075280A">
        <w:t xml:space="preserve"> unless the National </w:t>
      </w:r>
      <w:r w:rsidR="00205C93" w:rsidRPr="0075280A">
        <w:t>Annex </w:t>
      </w:r>
      <w:r w:rsidRPr="0075280A">
        <w:t>provides different values.</w:t>
      </w:r>
    </w:p>
    <w:p w14:paraId="21F71C48" w14:textId="351A5D1D" w:rsidR="009A4EE0" w:rsidRPr="0075280A" w:rsidRDefault="007D0BAC" w:rsidP="00797880">
      <w:pPr>
        <w:pStyle w:val="BodyText"/>
      </w:pPr>
      <w:r>
        <w:t>(2)</w:t>
      </w:r>
      <w:r>
        <w:tab/>
      </w:r>
      <w:r w:rsidR="009A4EE0" w:rsidRPr="0075280A">
        <w:t xml:space="preserve">The resulting net pressure coefficient on the sheltered wall, </w:t>
      </w:r>
      <m:oMath>
        <m:sSub>
          <m:sSubPr>
            <m:ctrlPr>
              <w:rPr>
                <w:rFonts w:ascii="Cambria Math" w:hAnsi="Cambria Math"/>
              </w:rPr>
            </m:ctrlPr>
          </m:sSubPr>
          <m:e>
            <m:r>
              <w:rPr>
                <w:rFonts w:ascii="Cambria Math" w:hAnsi="Cambria Math"/>
              </w:rPr>
              <m:t>c</m:t>
            </m:r>
          </m:e>
          <m:sub>
            <m:r>
              <m:rPr>
                <m:nor/>
              </m:rPr>
              <m:t>p,net,s</m:t>
            </m:r>
          </m:sub>
        </m:sSub>
      </m:oMath>
      <w:r w:rsidR="009A4EE0" w:rsidRPr="0075280A">
        <w:t xml:space="preserve">, </w:t>
      </w:r>
      <w:r w:rsidR="00941CEE">
        <w:t>should be taken from</w:t>
      </w:r>
      <w:r w:rsidR="009A4EE0" w:rsidRPr="0075280A">
        <w:t xml:space="preserve"> </w:t>
      </w:r>
      <w:r w:rsidR="00574C6E" w:rsidRPr="0075280A">
        <w:t>Formula </w:t>
      </w:r>
      <w:r w:rsidR="00DB3A10" w:rsidRPr="0075280A">
        <w:t>(</w:t>
      </w:r>
      <w:r>
        <w:rPr>
          <w:noProof/>
        </w:rPr>
        <w:t>D.1</w:t>
      </w:r>
      <w:r w:rsidR="00DB3A10" w:rsidRPr="00536783">
        <w:t>)</w:t>
      </w:r>
      <w:r w:rsidR="009A4EE0"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43FF80F2" w14:textId="77777777" w:rsidTr="006F3D39">
        <w:trPr>
          <w:cantSplit/>
        </w:trPr>
        <w:tc>
          <w:tcPr>
            <w:tcW w:w="8618" w:type="dxa"/>
          </w:tcPr>
          <w:p w14:paraId="2004ADD5" w14:textId="77777777" w:rsidR="009A4EE0" w:rsidRPr="00C33AEA" w:rsidRDefault="00973596" w:rsidP="006F3D39">
            <w:pPr>
              <w:pStyle w:val="Formula"/>
              <w:rPr>
                <w:lang w:val="nl-NL"/>
              </w:rPr>
            </w:pPr>
            <m:oMathPara>
              <m:oMathParaPr>
                <m:jc m:val="left"/>
              </m:oMathParaPr>
              <m:oMath>
                <m:sSub>
                  <m:sSubPr>
                    <m:ctrlPr>
                      <w:rPr>
                        <w:rFonts w:ascii="Cambria Math" w:hAnsi="Cambria Math"/>
                      </w:rPr>
                    </m:ctrlPr>
                  </m:sSubPr>
                  <m:e>
                    <m:r>
                      <w:rPr>
                        <w:rFonts w:ascii="Cambria Math" w:hAnsi="Cambria Math"/>
                      </w:rPr>
                      <m:t>c</m:t>
                    </m:r>
                  </m:e>
                  <m:sub>
                    <m:r>
                      <m:rPr>
                        <m:nor/>
                      </m:rPr>
                      <w:rPr>
                        <w:lang w:val="nl-NL"/>
                      </w:rPr>
                      <m:t>p,net,s</m:t>
                    </m:r>
                  </m:sub>
                </m:sSub>
                <m:r>
                  <w:rPr>
                    <w:rFonts w:ascii="Cambria Math" w:hAnsi="Cambria Math"/>
                    <w:lang w:val="nl-NL"/>
                  </w:rPr>
                  <m:t>=</m:t>
                </m:r>
                <m:sSub>
                  <m:sSubPr>
                    <m:ctrlPr>
                      <w:rPr>
                        <w:rFonts w:ascii="Cambria Math" w:hAnsi="Cambria Math"/>
                      </w:rPr>
                    </m:ctrlPr>
                  </m:sSubPr>
                  <m:e>
                    <m:r>
                      <w:rPr>
                        <w:rFonts w:ascii="Cambria Math" w:hAnsi="Cambria Math"/>
                      </w:rPr>
                      <m:t>ψ</m:t>
                    </m:r>
                  </m:e>
                  <m:sub>
                    <m:r>
                      <m:rPr>
                        <m:nor/>
                      </m:rPr>
                      <w:rPr>
                        <w:lang w:val="nl-NL"/>
                      </w:rPr>
                      <m:t>s</m:t>
                    </m:r>
                  </m:sub>
                </m:sSub>
                <m:r>
                  <w:rPr>
                    <w:rFonts w:ascii="Cambria Math" w:hAnsi="Cambria Math"/>
                    <w:lang w:val="nl-NL"/>
                  </w:rPr>
                  <m:t>⋅</m:t>
                </m:r>
                <m:sSub>
                  <m:sSubPr>
                    <m:ctrlPr>
                      <w:rPr>
                        <w:rFonts w:ascii="Cambria Math" w:hAnsi="Cambria Math"/>
                      </w:rPr>
                    </m:ctrlPr>
                  </m:sSubPr>
                  <m:e>
                    <m:r>
                      <w:rPr>
                        <w:rFonts w:ascii="Cambria Math" w:hAnsi="Cambria Math"/>
                      </w:rPr>
                      <m:t>c</m:t>
                    </m:r>
                  </m:e>
                  <m:sub>
                    <m:r>
                      <m:rPr>
                        <m:nor/>
                      </m:rPr>
                      <w:rPr>
                        <w:lang w:val="nl-NL"/>
                      </w:rPr>
                      <m:t>p,net</m:t>
                    </m:r>
                  </m:sub>
                </m:sSub>
              </m:oMath>
            </m:oMathPara>
          </w:p>
        </w:tc>
        <w:tc>
          <w:tcPr>
            <w:tcW w:w="1134" w:type="dxa"/>
            <w:vAlign w:val="center"/>
          </w:tcPr>
          <w:p w14:paraId="6E8D7647" w14:textId="11E7CECC" w:rsidR="009A4EE0" w:rsidRPr="0075280A" w:rsidRDefault="009A4EE0" w:rsidP="006F3D39">
            <w:pPr>
              <w:pStyle w:val="Formula"/>
              <w:jc w:val="right"/>
              <w:rPr>
                <w:b/>
              </w:rPr>
            </w:pPr>
            <w:r w:rsidRPr="0075280A">
              <w:t>(D.</w:t>
            </w:r>
            <w:r w:rsidR="00DB3A10">
              <w:rPr>
                <w:noProof/>
              </w:rPr>
              <w:t>1</w:t>
            </w:r>
            <w:r w:rsidRPr="0075280A">
              <w:rPr>
                <w:szCs w:val="22"/>
              </w:rPr>
              <w:t>)</w:t>
            </w:r>
          </w:p>
        </w:tc>
      </w:tr>
    </w:tbl>
    <w:p w14:paraId="3C02A732" w14:textId="4F72F262" w:rsidR="009A4EE0" w:rsidRPr="0075280A" w:rsidRDefault="009A4EE0" w:rsidP="00797880">
      <w:pPr>
        <w:pStyle w:val="BodyText"/>
      </w:pPr>
      <w:r w:rsidRPr="0075280A">
        <w:t>(</w:t>
      </w:r>
      <w:r w:rsidR="007D0BAC">
        <w:t>3</w:t>
      </w:r>
      <w:r w:rsidRPr="0075280A">
        <w:t>)</w:t>
      </w:r>
      <w:r w:rsidRPr="0075280A">
        <w:tab/>
        <w:t xml:space="preserve">The shelter factor should not be applied in the end zones within a distance of </w:t>
      </w:r>
      <w:r w:rsidRPr="0075280A">
        <w:rPr>
          <w:i/>
        </w:rPr>
        <w:t>h</w:t>
      </w:r>
      <w:r w:rsidRPr="0075280A">
        <w:t xml:space="preserve"> measured from the free end of the wall (</w:t>
      </w:r>
      <w:r w:rsidR="00DB3A10" w:rsidRPr="00536783">
        <w:t>Figure D.</w:t>
      </w:r>
      <w:r w:rsidR="00DB3A10" w:rsidRPr="00536783">
        <w:rPr>
          <w:noProof/>
        </w:rPr>
        <w:t>13</w:t>
      </w:r>
      <w:r w:rsidRPr="0075280A">
        <w:t>).</w:t>
      </w:r>
    </w:p>
    <w:p w14:paraId="4CD4F67D" w14:textId="1E37772F" w:rsidR="009A4EE0" w:rsidRPr="0075280A" w:rsidRDefault="003035F9" w:rsidP="00797880">
      <w:pPr>
        <w:pStyle w:val="FigureImage"/>
      </w:pPr>
      <w:r>
        <w:rPr>
          <w:noProof/>
        </w:rPr>
        <w:drawing>
          <wp:inline distT="0" distB="0" distL="0" distR="0" wp14:anchorId="50E407EF" wp14:editId="4A0A6A49">
            <wp:extent cx="4754880" cy="3168396"/>
            <wp:effectExtent l="0" t="0" r="7620" b="0"/>
            <wp:docPr id="334" name="d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d012.tif"/>
                    <pic:cNvPicPr/>
                  </pic:nvPicPr>
                  <pic:blipFill>
                    <a:blip r:embed="rId198" r:link="rId199" cstate="print">
                      <a:extLst>
                        <a:ext uri="{28A0092B-C50C-407E-A947-70E740481C1C}">
                          <a14:useLocalDpi xmlns:a14="http://schemas.microsoft.com/office/drawing/2010/main" val="0"/>
                        </a:ext>
                      </a:extLst>
                    </a:blip>
                    <a:stretch>
                      <a:fillRect/>
                    </a:stretch>
                  </pic:blipFill>
                  <pic:spPr>
                    <a:xfrm>
                      <a:off x="0" y="0"/>
                      <a:ext cx="4754880" cy="3168396"/>
                    </a:xfrm>
                    <a:prstGeom prst="rect">
                      <a:avLst/>
                    </a:prstGeom>
                  </pic:spPr>
                </pic:pic>
              </a:graphicData>
            </a:graphic>
          </wp:inline>
        </w:drawing>
      </w:r>
    </w:p>
    <w:p w14:paraId="737F3B05" w14:textId="676FEF61" w:rsidR="00CD27B8" w:rsidRPr="00B56DEF" w:rsidRDefault="00CD27B8" w:rsidP="00CD27B8">
      <w:pPr>
        <w:pStyle w:val="KeyTitle"/>
        <w:rPr>
          <w:sz w:val="20"/>
          <w:szCs w:val="22"/>
        </w:rPr>
      </w:pPr>
      <w:bookmarkStart w:id="4619" w:name="_Ref39561783"/>
      <w:bookmarkStart w:id="4620" w:name="_Toc7258924"/>
      <w:bookmarkStart w:id="4621" w:name="_Toc7259273"/>
      <w:bookmarkStart w:id="4622" w:name="_Toc7261143"/>
      <w:bookmarkStart w:id="4623" w:name="_Toc7261980"/>
      <w:bookmarkStart w:id="4624" w:name="_Toc7263845"/>
      <w:bookmarkStart w:id="4625" w:name="_Toc7266728"/>
      <w:bookmarkStart w:id="4626" w:name="_Toc7858064"/>
      <w:bookmarkStart w:id="4627" w:name="_Toc7860511"/>
      <w:bookmarkStart w:id="4628" w:name="_Toc7866496"/>
      <w:bookmarkStart w:id="4629" w:name="_Toc7873501"/>
      <w:bookmarkStart w:id="4630" w:name="_Toc9243092"/>
      <w:bookmarkStart w:id="4631" w:name="_Toc9433703"/>
      <w:bookmarkStart w:id="4632" w:name="_Toc9436397"/>
      <w:bookmarkStart w:id="4633" w:name="_Toc9437111"/>
      <w:bookmarkStart w:id="4634" w:name="_Toc9748138"/>
      <w:bookmarkStart w:id="4635" w:name="_Toc10389186"/>
      <w:bookmarkStart w:id="4636" w:name="_Toc10424924"/>
      <w:bookmarkStart w:id="4637" w:name="_Toc10439060"/>
      <w:bookmarkStart w:id="4638" w:name="_Toc10440727"/>
      <w:bookmarkStart w:id="4639" w:name="_Toc10448164"/>
      <w:bookmarkStart w:id="4640" w:name="_Toc10606973"/>
      <w:bookmarkStart w:id="4641" w:name="_Toc10628739"/>
      <w:bookmarkStart w:id="4642" w:name="_Toc11224746"/>
      <w:bookmarkStart w:id="4643" w:name="_Toc11488715"/>
      <w:bookmarkStart w:id="4644" w:name="_Toc40181832"/>
      <w:r w:rsidRPr="00B56DEF">
        <w:rPr>
          <w:sz w:val="20"/>
          <w:szCs w:val="22"/>
        </w:rPr>
        <w:t>Key</w:t>
      </w:r>
    </w:p>
    <w:tbl>
      <w:tblPr>
        <w:tblW w:w="0" w:type="auto"/>
        <w:tblLook w:val="0000" w:firstRow="0" w:lastRow="0" w:firstColumn="0" w:lastColumn="0" w:noHBand="0" w:noVBand="0"/>
      </w:tblPr>
      <w:tblGrid>
        <w:gridCol w:w="801"/>
        <w:gridCol w:w="3179"/>
      </w:tblGrid>
      <w:tr w:rsidR="00CD27B8" w:rsidRPr="00943AE8" w14:paraId="45F32B0D" w14:textId="77777777" w:rsidTr="00536783">
        <w:tc>
          <w:tcPr>
            <w:tcW w:w="0" w:type="auto"/>
            <w:shd w:val="clear" w:color="auto" w:fill="auto"/>
          </w:tcPr>
          <w:p w14:paraId="61F8D405" w14:textId="1EAA14AC" w:rsidR="00CD27B8" w:rsidRPr="00A17F7F" w:rsidRDefault="003035F9" w:rsidP="00916F95">
            <w:pPr>
              <w:pStyle w:val="KeyText"/>
              <w:tabs>
                <w:tab w:val="clear" w:pos="346"/>
              </w:tabs>
              <w:ind w:left="0" w:firstLine="0"/>
            </w:pPr>
            <w:r>
              <w:rPr>
                <w:noProof/>
              </w:rPr>
              <w:drawing>
                <wp:inline distT="0" distB="0" distL="0" distR="0" wp14:anchorId="7DE7DA34" wp14:editId="364341E1">
                  <wp:extent cx="371856" cy="12192"/>
                  <wp:effectExtent l="0" t="0" r="0" b="0"/>
                  <wp:docPr id="335" name="d012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d012_1.tif"/>
                          <pic:cNvPicPr/>
                        </pic:nvPicPr>
                        <pic:blipFill>
                          <a:blip r:embed="rId26" r:link="rId200" cstate="print">
                            <a:extLst>
                              <a:ext uri="{28A0092B-C50C-407E-A947-70E740481C1C}">
                                <a14:useLocalDpi xmlns:a14="http://schemas.microsoft.com/office/drawing/2010/main" val="0"/>
                              </a:ext>
                            </a:extLst>
                          </a:blip>
                          <a:stretch>
                            <a:fillRect/>
                          </a:stretch>
                        </pic:blipFill>
                        <pic:spPr>
                          <a:xfrm>
                            <a:off x="0" y="0"/>
                            <a:ext cx="371856" cy="12192"/>
                          </a:xfrm>
                          <a:prstGeom prst="rect">
                            <a:avLst/>
                          </a:prstGeom>
                        </pic:spPr>
                      </pic:pic>
                    </a:graphicData>
                  </a:graphic>
                </wp:inline>
              </w:drawing>
            </w:r>
          </w:p>
        </w:tc>
        <w:tc>
          <w:tcPr>
            <w:tcW w:w="3179" w:type="dxa"/>
            <w:shd w:val="clear" w:color="auto" w:fill="auto"/>
          </w:tcPr>
          <w:p w14:paraId="21EAC0CD" w14:textId="5324FFB2" w:rsidR="00CD27B8" w:rsidRPr="00CD27B8" w:rsidRDefault="00CD27B8" w:rsidP="00916F95">
            <w:pPr>
              <w:pStyle w:val="KeyText"/>
              <w:tabs>
                <w:tab w:val="clear" w:pos="346"/>
              </w:tabs>
              <w:ind w:left="0" w:firstLine="0"/>
            </w:pPr>
            <w:r w:rsidRPr="00CD27B8">
              <w:rPr>
                <w:rFonts w:ascii="Cambria Math" w:hAnsi="Cambria Math"/>
                <w:i/>
              </w:rPr>
              <w:t>φ</w:t>
            </w:r>
            <w:r>
              <w:rPr>
                <w:rFonts w:ascii="Cambria Math" w:hAnsi="Cambria Math"/>
                <w:i/>
              </w:rPr>
              <w:t> </w:t>
            </w:r>
            <w:r>
              <w:rPr>
                <w:rFonts w:ascii="Cambria Math" w:hAnsi="Cambria Math"/>
              </w:rPr>
              <w:t>= 1,0</w:t>
            </w:r>
          </w:p>
        </w:tc>
      </w:tr>
      <w:tr w:rsidR="00CD27B8" w:rsidRPr="00F7389F" w14:paraId="23F82CEA" w14:textId="77777777" w:rsidTr="00536783">
        <w:tc>
          <w:tcPr>
            <w:tcW w:w="0" w:type="auto"/>
            <w:shd w:val="clear" w:color="auto" w:fill="auto"/>
          </w:tcPr>
          <w:p w14:paraId="1CC75C81" w14:textId="518051AD" w:rsidR="00CD27B8" w:rsidRPr="00A17F7F" w:rsidRDefault="003035F9" w:rsidP="00916F95">
            <w:pPr>
              <w:pStyle w:val="KeyText"/>
              <w:tabs>
                <w:tab w:val="clear" w:pos="346"/>
              </w:tabs>
              <w:ind w:left="0" w:firstLine="0"/>
            </w:pPr>
            <w:r>
              <w:rPr>
                <w:noProof/>
              </w:rPr>
              <w:drawing>
                <wp:inline distT="0" distB="0" distL="0" distR="0" wp14:anchorId="42CA46DE" wp14:editId="5579F612">
                  <wp:extent cx="371856" cy="12192"/>
                  <wp:effectExtent l="0" t="0" r="0" b="0"/>
                  <wp:docPr id="336" name="d012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d012_2.tif"/>
                          <pic:cNvPicPr/>
                        </pic:nvPicPr>
                        <pic:blipFill>
                          <a:blip r:embed="rId39" r:link="rId201" cstate="print">
                            <a:extLst>
                              <a:ext uri="{28A0092B-C50C-407E-A947-70E740481C1C}">
                                <a14:useLocalDpi xmlns:a14="http://schemas.microsoft.com/office/drawing/2010/main" val="0"/>
                              </a:ext>
                            </a:extLst>
                          </a:blip>
                          <a:stretch>
                            <a:fillRect/>
                          </a:stretch>
                        </pic:blipFill>
                        <pic:spPr>
                          <a:xfrm>
                            <a:off x="0" y="0"/>
                            <a:ext cx="371856" cy="12192"/>
                          </a:xfrm>
                          <a:prstGeom prst="rect">
                            <a:avLst/>
                          </a:prstGeom>
                        </pic:spPr>
                      </pic:pic>
                    </a:graphicData>
                  </a:graphic>
                </wp:inline>
              </w:drawing>
            </w:r>
          </w:p>
        </w:tc>
        <w:tc>
          <w:tcPr>
            <w:tcW w:w="3179" w:type="dxa"/>
            <w:shd w:val="clear" w:color="auto" w:fill="auto"/>
          </w:tcPr>
          <w:p w14:paraId="27347EFB" w14:textId="46E0D05F" w:rsidR="00CD27B8" w:rsidRPr="00A17F7F" w:rsidRDefault="00CD27B8" w:rsidP="00916F95">
            <w:pPr>
              <w:pStyle w:val="KeyText"/>
              <w:tabs>
                <w:tab w:val="clear" w:pos="346"/>
              </w:tabs>
              <w:ind w:left="0" w:firstLine="0"/>
            </w:pPr>
            <w:r w:rsidRPr="00CD27B8">
              <w:rPr>
                <w:rFonts w:ascii="Cambria Math" w:hAnsi="Cambria Math"/>
                <w:i/>
              </w:rPr>
              <w:t>φ</w:t>
            </w:r>
            <w:r>
              <w:rPr>
                <w:rFonts w:ascii="Cambria Math" w:hAnsi="Cambria Math"/>
                <w:i/>
              </w:rPr>
              <w:t> </w:t>
            </w:r>
            <w:r>
              <w:rPr>
                <w:rFonts w:ascii="Cambria Math" w:hAnsi="Cambria Math"/>
              </w:rPr>
              <w:t>=</w:t>
            </w:r>
            <w:r w:rsidR="00F227FF">
              <w:rPr>
                <w:rFonts w:ascii="Cambria Math" w:hAnsi="Cambria Math"/>
              </w:rPr>
              <w:t> 0,8</w:t>
            </w:r>
          </w:p>
        </w:tc>
      </w:tr>
      <w:tr w:rsidR="00F227FF" w:rsidRPr="00F7389F" w14:paraId="39AC0B9F" w14:textId="77777777" w:rsidTr="00536783">
        <w:tc>
          <w:tcPr>
            <w:tcW w:w="0" w:type="auto"/>
            <w:shd w:val="clear" w:color="auto" w:fill="auto"/>
          </w:tcPr>
          <w:p w14:paraId="5699031E" w14:textId="42C13A0C" w:rsidR="00F227FF" w:rsidRPr="00F227FF" w:rsidRDefault="00F227FF" w:rsidP="00916F95">
            <w:pPr>
              <w:pStyle w:val="KeyText"/>
              <w:tabs>
                <w:tab w:val="clear" w:pos="346"/>
              </w:tabs>
              <w:ind w:left="0" w:firstLine="0"/>
              <w:rPr>
                <w:noProof/>
                <w:lang w:val="de-DE" w:eastAsia="de-DE"/>
              </w:rPr>
            </w:pPr>
            <w:r w:rsidRPr="00F227FF">
              <w:rPr>
                <w:rFonts w:ascii="Cambria Math" w:hAnsi="Cambria Math"/>
                <w:i/>
                <w:noProof/>
                <w:lang w:val="de-DE" w:eastAsia="de-DE"/>
              </w:rPr>
              <w:t>ψ</w:t>
            </w:r>
            <w:r w:rsidRPr="00F227FF">
              <w:rPr>
                <w:rFonts w:ascii="Cambria Math" w:hAnsi="Cambria Math"/>
                <w:noProof/>
                <w:vertAlign w:val="subscript"/>
                <w:lang w:val="de-DE" w:eastAsia="de-DE"/>
              </w:rPr>
              <w:t>s</w:t>
            </w:r>
          </w:p>
        </w:tc>
        <w:tc>
          <w:tcPr>
            <w:tcW w:w="3179" w:type="dxa"/>
            <w:shd w:val="clear" w:color="auto" w:fill="auto"/>
          </w:tcPr>
          <w:p w14:paraId="47198910" w14:textId="5BFA9612" w:rsidR="00F227FF" w:rsidRPr="00F227FF" w:rsidRDefault="00F227FF" w:rsidP="00916F95">
            <w:pPr>
              <w:pStyle w:val="KeyText"/>
              <w:tabs>
                <w:tab w:val="clear" w:pos="346"/>
              </w:tabs>
              <w:ind w:left="0" w:firstLine="0"/>
              <w:rPr>
                <w:rFonts w:ascii="Cambria Math" w:hAnsi="Cambria Math"/>
              </w:rPr>
            </w:pPr>
            <w:r>
              <w:rPr>
                <w:rFonts w:ascii="Cambria Math" w:hAnsi="Cambria Math"/>
              </w:rPr>
              <w:t>= shelter factor</w:t>
            </w:r>
          </w:p>
        </w:tc>
      </w:tr>
      <w:tr w:rsidR="00F227FF" w:rsidRPr="00F7389F" w14:paraId="5EC41A31" w14:textId="77777777" w:rsidTr="00536783">
        <w:tc>
          <w:tcPr>
            <w:tcW w:w="0" w:type="auto"/>
            <w:shd w:val="clear" w:color="auto" w:fill="auto"/>
          </w:tcPr>
          <w:p w14:paraId="2E38D5D9" w14:textId="3F2B15D2" w:rsidR="00F227FF" w:rsidRPr="00F227FF" w:rsidRDefault="00F227FF" w:rsidP="00916F95">
            <w:pPr>
              <w:pStyle w:val="KeyText"/>
              <w:tabs>
                <w:tab w:val="clear" w:pos="346"/>
              </w:tabs>
              <w:ind w:left="0" w:firstLine="0"/>
              <w:rPr>
                <w:i/>
                <w:noProof/>
                <w:lang w:val="de-DE" w:eastAsia="de-DE"/>
              </w:rPr>
            </w:pPr>
            <w:r>
              <w:rPr>
                <w:i/>
                <w:noProof/>
                <w:lang w:val="de-DE" w:eastAsia="de-DE"/>
              </w:rPr>
              <w:t>x/h</w:t>
            </w:r>
          </w:p>
        </w:tc>
        <w:tc>
          <w:tcPr>
            <w:tcW w:w="3179" w:type="dxa"/>
            <w:shd w:val="clear" w:color="auto" w:fill="auto"/>
          </w:tcPr>
          <w:p w14:paraId="5570ADB0" w14:textId="193E11B6" w:rsidR="00F227FF" w:rsidRPr="00F227FF" w:rsidRDefault="00F227FF" w:rsidP="00916F95">
            <w:pPr>
              <w:pStyle w:val="KeyText"/>
              <w:tabs>
                <w:tab w:val="clear" w:pos="346"/>
              </w:tabs>
              <w:ind w:left="0" w:firstLine="0"/>
              <w:rPr>
                <w:rFonts w:ascii="Cambria Math" w:hAnsi="Cambria Math"/>
              </w:rPr>
            </w:pPr>
            <w:r>
              <w:rPr>
                <w:rFonts w:ascii="Cambria Math" w:hAnsi="Cambria Math"/>
              </w:rPr>
              <w:t>= spacing</w:t>
            </w:r>
          </w:p>
        </w:tc>
      </w:tr>
    </w:tbl>
    <w:p w14:paraId="210104A2" w14:textId="72481514" w:rsidR="009A4EE0" w:rsidRPr="0075280A" w:rsidRDefault="00294772" w:rsidP="009A4EE0">
      <w:pPr>
        <w:pStyle w:val="Figuretitle"/>
        <w:rPr>
          <w:szCs w:val="22"/>
        </w:rPr>
      </w:pPr>
      <w:r w:rsidRPr="0075280A">
        <w:rPr>
          <w:szCs w:val="22"/>
        </w:rPr>
        <w:t>Figure </w:t>
      </w:r>
      <w:r w:rsidR="009A4EE0" w:rsidRPr="0075280A">
        <w:rPr>
          <w:szCs w:val="22"/>
        </w:rPr>
        <w:t>D.</w:t>
      </w:r>
      <w:r w:rsidR="00DB3A10">
        <w:rPr>
          <w:noProof/>
          <w:szCs w:val="22"/>
        </w:rPr>
        <w:t>12</w:t>
      </w:r>
      <w:bookmarkEnd w:id="4619"/>
      <w:r w:rsidR="0002191E" w:rsidRPr="0075280A">
        <w:rPr>
          <w:b w:val="0"/>
          <w:szCs w:val="22"/>
        </w:rPr>
        <w:t xml:space="preserve"> — </w:t>
      </w:r>
      <w:r w:rsidR="009A4EE0" w:rsidRPr="0075280A">
        <w:rPr>
          <w:szCs w:val="22"/>
        </w:rPr>
        <w:t xml:space="preserve">Shelter factor </w:t>
      </w:r>
      <m:oMath>
        <m:sSub>
          <m:sSubPr>
            <m:ctrlPr>
              <w:rPr>
                <w:rFonts w:ascii="Cambria Math" w:hAnsi="Cambria Math" w:cs="Cambria Math"/>
                <w:i/>
                <w:szCs w:val="22"/>
              </w:rPr>
            </m:ctrlPr>
          </m:sSubPr>
          <m:e>
            <m:r>
              <m:rPr>
                <m:sty m:val="bi"/>
              </m:rPr>
              <w:rPr>
                <w:rFonts w:ascii="Cambria Math" w:hAnsi="Cambria Math" w:cs="Cambria Math"/>
                <w:szCs w:val="22"/>
              </w:rPr>
              <m:t>ψ</m:t>
            </m:r>
          </m:e>
          <m:sub>
            <m:r>
              <m:rPr>
                <m:sty m:val="b"/>
              </m:rPr>
              <w:rPr>
                <w:rFonts w:ascii="Cambria Math" w:hAnsi="Cambria Math" w:cs="Cambria Math"/>
                <w:szCs w:val="22"/>
              </w:rPr>
              <m:t>s</m:t>
            </m:r>
          </m:sub>
        </m:sSub>
      </m:oMath>
      <w:r w:rsidR="009A4EE0" w:rsidRPr="0075280A">
        <w:rPr>
          <w:szCs w:val="22"/>
        </w:rPr>
        <w:t xml:space="preserve"> for walls and fences</w:t>
      </w:r>
      <w:bookmarkEnd w:id="4620"/>
      <w:bookmarkEnd w:id="4621"/>
      <w:bookmarkEnd w:id="4622"/>
      <w:bookmarkEnd w:id="4623"/>
      <w:bookmarkEnd w:id="4624"/>
      <w:bookmarkEnd w:id="4625"/>
      <w:bookmarkEnd w:id="4626"/>
      <w:bookmarkEnd w:id="4627"/>
      <w:bookmarkEnd w:id="4628"/>
      <w:bookmarkEnd w:id="4629"/>
      <w:bookmarkEnd w:id="4630"/>
      <w:r w:rsidR="009A4EE0" w:rsidRPr="0075280A">
        <w:rPr>
          <w:szCs w:val="22"/>
        </w:rPr>
        <w:t xml:space="preserve"> for </w:t>
      </w:r>
      <m:oMath>
        <m:r>
          <m:rPr>
            <m:sty m:val="bi"/>
          </m:rPr>
          <w:rPr>
            <w:rFonts w:ascii="Cambria Math" w:hAnsi="Cambria Math" w:cs="Cambria Math"/>
            <w:szCs w:val="22"/>
          </w:rPr>
          <m:t>φ</m:t>
        </m:r>
      </m:oMath>
      <w:r w:rsidR="009A4EE0" w:rsidRPr="0075280A">
        <w:rPr>
          <w:szCs w:val="22"/>
        </w:rPr>
        <w:t>-values between 0,8 and 1,0</w:t>
      </w:r>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p>
    <w:p w14:paraId="3F1B91EB" w14:textId="7F63010A" w:rsidR="009A4EE0" w:rsidRPr="0075280A" w:rsidRDefault="00294772" w:rsidP="009A4EE0">
      <w:pPr>
        <w:pStyle w:val="Tabletitle"/>
      </w:pPr>
      <w:bookmarkStart w:id="4645" w:name="_Ref39561762"/>
      <w:bookmarkStart w:id="4646" w:name="_Ref8287043"/>
      <w:bookmarkStart w:id="4647" w:name="_Toc49247128"/>
      <w:r w:rsidRPr="0075280A">
        <w:t>Table </w:t>
      </w:r>
      <w:r w:rsidR="009A4EE0" w:rsidRPr="0075280A">
        <w:t>D.</w:t>
      </w:r>
      <w:r w:rsidR="00DB3A10">
        <w:rPr>
          <w:noProof/>
        </w:rPr>
        <w:t>10</w:t>
      </w:r>
      <w:bookmarkEnd w:id="4645"/>
      <w:r w:rsidR="0002191E" w:rsidRPr="0075280A">
        <w:t xml:space="preserve"> — </w:t>
      </w:r>
      <w:bookmarkEnd w:id="4646"/>
      <w:r w:rsidR="009A4EE0" w:rsidRPr="0075280A">
        <w:t xml:space="preserve">Shelter factor </w:t>
      </w:r>
      <m:oMath>
        <m:sSub>
          <m:sSubPr>
            <m:ctrlPr>
              <w:rPr>
                <w:rFonts w:ascii="Cambria Math" w:hAnsi="Cambria Math" w:cs="Cambria Math"/>
                <w:i/>
                <w:szCs w:val="22"/>
              </w:rPr>
            </m:ctrlPr>
          </m:sSubPr>
          <m:e>
            <m:r>
              <m:rPr>
                <m:sty m:val="bi"/>
              </m:rPr>
              <w:rPr>
                <w:rFonts w:ascii="Cambria Math" w:hAnsi="Cambria Math" w:cs="Cambria Math"/>
                <w:szCs w:val="22"/>
              </w:rPr>
              <m:t>ψ</m:t>
            </m:r>
          </m:e>
          <m:sub>
            <m:r>
              <m:rPr>
                <m:sty m:val="b"/>
              </m:rPr>
              <w:rPr>
                <w:rFonts w:ascii="Cambria Math" w:hAnsi="Cambria Math" w:cs="Cambria Math"/>
                <w:szCs w:val="22"/>
              </w:rPr>
              <m:t>s</m:t>
            </m:r>
          </m:sub>
        </m:sSub>
      </m:oMath>
      <w:r w:rsidR="009A4EE0" w:rsidRPr="0075280A">
        <w:rPr>
          <w:b w:val="0"/>
        </w:rPr>
        <w:t xml:space="preserve"> </w:t>
      </w:r>
      <w:r w:rsidR="009A4EE0" w:rsidRPr="0075280A">
        <w:t xml:space="preserve">for walls and fences for </w:t>
      </w:r>
      <m:oMath>
        <m:r>
          <m:rPr>
            <m:sty m:val="bi"/>
          </m:rPr>
          <w:rPr>
            <w:rFonts w:ascii="Cambria Math" w:hAnsi="Cambria Math" w:cs="Cambria Math"/>
          </w:rPr>
          <m:t>φ</m:t>
        </m:r>
      </m:oMath>
      <w:r w:rsidR="00797880" w:rsidRPr="0075280A">
        <w:t>-values between 0,8 and 1,0</w:t>
      </w:r>
      <w:bookmarkEnd w:id="464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49"/>
        <w:gridCol w:w="2534"/>
        <w:gridCol w:w="2534"/>
      </w:tblGrid>
      <w:tr w:rsidR="0002191E" w:rsidRPr="0075280A" w14:paraId="500CC98C" w14:textId="77777777" w:rsidTr="00536783">
        <w:trPr>
          <w:tblHeader/>
          <w:jc w:val="center"/>
        </w:trPr>
        <w:tc>
          <w:tcPr>
            <w:tcW w:w="0" w:type="auto"/>
            <w:tcBorders>
              <w:top w:val="single" w:sz="12" w:space="0" w:color="auto"/>
              <w:bottom w:val="single" w:sz="12" w:space="0" w:color="auto"/>
            </w:tcBorders>
            <w:vAlign w:val="center"/>
          </w:tcPr>
          <w:p w14:paraId="1FB9C0C3" w14:textId="77777777" w:rsidR="009A4EE0" w:rsidRPr="0075280A" w:rsidRDefault="009A4EE0" w:rsidP="00797880">
            <w:pPr>
              <w:pStyle w:val="Tableheader"/>
              <w:jc w:val="center"/>
            </w:pPr>
            <w:r w:rsidRPr="0075280A">
              <w:t xml:space="preserve">Spacing </w:t>
            </w:r>
            <m:oMath>
              <m:f>
                <m:fPr>
                  <m:type m:val="lin"/>
                  <m:ctrlPr>
                    <w:rPr>
                      <w:rFonts w:ascii="Cambria Math" w:hAnsi="Cambria Math"/>
                      <w:i/>
                    </w:rPr>
                  </m:ctrlPr>
                </m:fPr>
                <m:num>
                  <m:r>
                    <m:rPr>
                      <m:sty m:val="bi"/>
                    </m:rPr>
                    <w:rPr>
                      <w:rFonts w:ascii="Cambria Math" w:hAnsi="Cambria Math"/>
                    </w:rPr>
                    <m:t>x</m:t>
                  </m:r>
                </m:num>
                <m:den>
                  <m:r>
                    <m:rPr>
                      <m:sty m:val="bi"/>
                    </m:rPr>
                    <w:rPr>
                      <w:rFonts w:ascii="Cambria Math" w:hAnsi="Cambria Math"/>
                    </w:rPr>
                    <m:t>h</m:t>
                  </m:r>
                </m:den>
              </m:f>
            </m:oMath>
          </w:p>
        </w:tc>
        <w:tc>
          <w:tcPr>
            <w:tcW w:w="0" w:type="auto"/>
            <w:tcBorders>
              <w:top w:val="single" w:sz="12" w:space="0" w:color="auto"/>
              <w:bottom w:val="single" w:sz="12" w:space="0" w:color="auto"/>
            </w:tcBorders>
            <w:vAlign w:val="center"/>
          </w:tcPr>
          <w:p w14:paraId="3424AAE5" w14:textId="77777777" w:rsidR="009A4EE0" w:rsidRPr="0075280A" w:rsidRDefault="009A4EE0" w:rsidP="00797880">
            <w:pPr>
              <w:pStyle w:val="Tableheader"/>
              <w:jc w:val="center"/>
              <w:rPr>
                <w:b w:val="0"/>
              </w:rPr>
            </w:pPr>
            <m:oMathPara>
              <m:oMathParaPr>
                <m:jc m:val="center"/>
              </m:oMathParaPr>
              <m:oMath>
                <m:r>
                  <w:rPr>
                    <w:rFonts w:ascii="Cambria Math" w:hAnsi="Cambria Math"/>
                    <w:b w:val="0"/>
                    <w:i/>
                  </w:rPr>
                  <w:sym w:font="Symbol" w:char="F06A"/>
                </m:r>
                <m:r>
                  <m:rPr>
                    <m:sty m:val="bi"/>
                  </m:rPr>
                  <w:rPr>
                    <w:rFonts w:ascii="Cambria Math" w:hAnsi="Cambria Math"/>
                  </w:rPr>
                  <m:t>=1,0</m:t>
                </m:r>
              </m:oMath>
            </m:oMathPara>
          </w:p>
        </w:tc>
        <w:tc>
          <w:tcPr>
            <w:tcW w:w="0" w:type="auto"/>
            <w:tcBorders>
              <w:top w:val="single" w:sz="12" w:space="0" w:color="auto"/>
              <w:bottom w:val="single" w:sz="12" w:space="0" w:color="auto"/>
            </w:tcBorders>
            <w:vAlign w:val="center"/>
          </w:tcPr>
          <w:p w14:paraId="7DBCD38D" w14:textId="77777777" w:rsidR="009A4EE0" w:rsidRPr="0075280A" w:rsidRDefault="009A4EE0" w:rsidP="00797880">
            <w:pPr>
              <w:pStyle w:val="Tableheader"/>
              <w:jc w:val="center"/>
              <w:rPr>
                <w:b w:val="0"/>
              </w:rPr>
            </w:pPr>
            <m:oMathPara>
              <m:oMathParaPr>
                <m:jc m:val="center"/>
              </m:oMathParaPr>
              <m:oMath>
                <m:r>
                  <w:rPr>
                    <w:rFonts w:ascii="Cambria Math" w:hAnsi="Cambria Math"/>
                    <w:b w:val="0"/>
                    <w:i/>
                  </w:rPr>
                  <w:sym w:font="Symbol" w:char="F06A"/>
                </m:r>
                <m:r>
                  <m:rPr>
                    <m:sty m:val="bi"/>
                  </m:rPr>
                  <w:rPr>
                    <w:rFonts w:ascii="Cambria Math" w:hAnsi="Cambria Math"/>
                  </w:rPr>
                  <m:t>=0,8</m:t>
                </m:r>
              </m:oMath>
            </m:oMathPara>
          </w:p>
        </w:tc>
      </w:tr>
      <w:tr w:rsidR="0002191E" w:rsidRPr="0075280A" w14:paraId="3EDED48D" w14:textId="77777777" w:rsidTr="00536783">
        <w:trPr>
          <w:jc w:val="center"/>
        </w:trPr>
        <w:tc>
          <w:tcPr>
            <w:tcW w:w="0" w:type="auto"/>
            <w:tcBorders>
              <w:top w:val="single" w:sz="12" w:space="0" w:color="auto"/>
            </w:tcBorders>
            <w:vAlign w:val="center"/>
          </w:tcPr>
          <w:p w14:paraId="159CED7B" w14:textId="77777777" w:rsidR="009A4EE0" w:rsidRPr="0075280A" w:rsidRDefault="009A4EE0" w:rsidP="00797880">
            <w:pPr>
              <w:pStyle w:val="Tablebody"/>
              <w:jc w:val="center"/>
            </w:pPr>
            <m:oMathPara>
              <m:oMathParaPr>
                <m:jc m:val="center"/>
              </m:oMathParaPr>
              <m:oMath>
                <m:r>
                  <m:rPr>
                    <m:sty m:val="p"/>
                  </m:rPr>
                  <w:rPr>
                    <w:rFonts w:ascii="Cambria Math" w:hAnsi="Cambria Math"/>
                  </w:rPr>
                  <m:t>0≤</m:t>
                </m:r>
                <m:f>
                  <m:fPr>
                    <m:type m:val="lin"/>
                    <m:ctrlPr>
                      <w:rPr>
                        <w:rFonts w:ascii="Cambria Math" w:hAnsi="Cambria Math"/>
                      </w:rPr>
                    </m:ctrlPr>
                  </m:fPr>
                  <m:num>
                    <m:r>
                      <w:rPr>
                        <w:rFonts w:ascii="Cambria Math" w:hAnsi="Cambria Math"/>
                      </w:rPr>
                      <m:t>x</m:t>
                    </m:r>
                  </m:num>
                  <m:den>
                    <m:r>
                      <w:rPr>
                        <w:rFonts w:ascii="Cambria Math" w:hAnsi="Cambria Math"/>
                      </w:rPr>
                      <m:t>h</m:t>
                    </m:r>
                  </m:den>
                </m:f>
                <m:r>
                  <m:rPr>
                    <m:sty m:val="p"/>
                  </m:rPr>
                  <w:rPr>
                    <w:rFonts w:ascii="Cambria Math" w:hAnsi="Cambria Math"/>
                  </w:rPr>
                  <m:t>≤5</m:t>
                </m:r>
              </m:oMath>
            </m:oMathPara>
          </w:p>
        </w:tc>
        <w:tc>
          <w:tcPr>
            <w:tcW w:w="0" w:type="auto"/>
            <w:gridSpan w:val="2"/>
            <w:tcBorders>
              <w:top w:val="single" w:sz="12" w:space="0" w:color="auto"/>
            </w:tcBorders>
            <w:vAlign w:val="center"/>
          </w:tcPr>
          <w:p w14:paraId="404F578F" w14:textId="77777777" w:rsidR="009A4EE0" w:rsidRPr="0075280A" w:rsidRDefault="00973596" w:rsidP="00797880">
            <w:pPr>
              <w:pStyle w:val="Tablebody"/>
              <w:jc w:val="center"/>
            </w:pPr>
            <m:oMathPara>
              <m:oMathParaPr>
                <m:jc m:val="center"/>
              </m:oMathParaPr>
              <m:oMath>
                <m:sSub>
                  <m:sSubPr>
                    <m:ctrlPr>
                      <w:rPr>
                        <w:rFonts w:ascii="Cambria Math" w:hAnsi="Cambria Math" w:cs="Cambria Math"/>
                        <w:szCs w:val="22"/>
                      </w:rPr>
                    </m:ctrlPr>
                  </m:sSubPr>
                  <m:e>
                    <m:r>
                      <w:rPr>
                        <w:rFonts w:ascii="Cambria Math" w:hAnsi="Cambria Math" w:cs="Cambria Math"/>
                        <w:szCs w:val="22"/>
                      </w:rPr>
                      <m:t>ψ</m:t>
                    </m:r>
                  </m:e>
                  <m:sub>
                    <m:r>
                      <m:rPr>
                        <m:sty m:val="p"/>
                      </m:rPr>
                      <w:rPr>
                        <w:rFonts w:ascii="Cambria Math" w:hAnsi="Cambria Math" w:cs="Cambria Math" w:hint="eastAsia"/>
                        <w:szCs w:val="22"/>
                      </w:rPr>
                      <m:t>s</m:t>
                    </m:r>
                  </m:sub>
                </m:sSub>
                <m:r>
                  <m:rPr>
                    <m:sty m:val="p"/>
                  </m:rPr>
                  <w:rPr>
                    <w:rFonts w:ascii="Cambria Math" w:hAnsi="Cambria Math" w:cs="Cambria Math"/>
                    <w:szCs w:val="22"/>
                  </w:rPr>
                  <m:t>=0,3</m:t>
                </m:r>
              </m:oMath>
            </m:oMathPara>
          </w:p>
        </w:tc>
      </w:tr>
      <w:tr w:rsidR="0002191E" w:rsidRPr="0075280A" w14:paraId="646AE380" w14:textId="77777777" w:rsidTr="00536783">
        <w:trPr>
          <w:jc w:val="center"/>
        </w:trPr>
        <w:tc>
          <w:tcPr>
            <w:tcW w:w="0" w:type="auto"/>
            <w:vAlign w:val="center"/>
          </w:tcPr>
          <w:p w14:paraId="058D09A1" w14:textId="77777777" w:rsidR="009A4EE0" w:rsidRPr="0075280A" w:rsidRDefault="009A4EE0" w:rsidP="00797880">
            <w:pPr>
              <w:pStyle w:val="Tablebody"/>
              <w:jc w:val="center"/>
            </w:pPr>
            <m:oMathPara>
              <m:oMathParaPr>
                <m:jc m:val="center"/>
              </m:oMathParaPr>
              <m:oMath>
                <m:r>
                  <m:rPr>
                    <m:sty m:val="p"/>
                  </m:rPr>
                  <w:rPr>
                    <w:rFonts w:ascii="Cambria Math" w:hAnsi="Cambria Math"/>
                  </w:rPr>
                  <m:t>5≤</m:t>
                </m:r>
                <m:f>
                  <m:fPr>
                    <m:type m:val="lin"/>
                    <m:ctrlPr>
                      <w:rPr>
                        <w:rFonts w:ascii="Cambria Math" w:hAnsi="Cambria Math"/>
                      </w:rPr>
                    </m:ctrlPr>
                  </m:fPr>
                  <m:num>
                    <m:r>
                      <w:rPr>
                        <w:rFonts w:ascii="Cambria Math" w:hAnsi="Cambria Math"/>
                      </w:rPr>
                      <m:t>x</m:t>
                    </m:r>
                  </m:num>
                  <m:den>
                    <m:r>
                      <w:rPr>
                        <w:rFonts w:ascii="Cambria Math" w:hAnsi="Cambria Math"/>
                      </w:rPr>
                      <m:t>h</m:t>
                    </m:r>
                  </m:den>
                </m:f>
                <m:r>
                  <m:rPr>
                    <m:sty m:val="p"/>
                  </m:rPr>
                  <w:rPr>
                    <w:rFonts w:ascii="Cambria Math" w:hAnsi="Cambria Math"/>
                  </w:rPr>
                  <m:t>≤10</m:t>
                </m:r>
              </m:oMath>
            </m:oMathPara>
          </w:p>
        </w:tc>
        <w:tc>
          <w:tcPr>
            <w:tcW w:w="0" w:type="auto"/>
            <w:vAlign w:val="center"/>
          </w:tcPr>
          <w:p w14:paraId="0EB72841" w14:textId="77777777" w:rsidR="009A4EE0" w:rsidRPr="0075280A" w:rsidRDefault="00973596" w:rsidP="00797880">
            <w:pPr>
              <w:pStyle w:val="Tablebody"/>
              <w:jc w:val="center"/>
            </w:pPr>
            <m:oMathPara>
              <m:oMathParaPr>
                <m:jc m:val="center"/>
              </m:oMathParaPr>
              <m:oMath>
                <m:sSub>
                  <m:sSubPr>
                    <m:ctrlPr>
                      <w:rPr>
                        <w:rFonts w:ascii="Cambria Math" w:hAnsi="Cambria Math" w:cs="Cambria Math"/>
                        <w:szCs w:val="22"/>
                      </w:rPr>
                    </m:ctrlPr>
                  </m:sSubPr>
                  <m:e>
                    <m:r>
                      <w:rPr>
                        <w:rFonts w:ascii="Cambria Math" w:hAnsi="Cambria Math" w:cs="Cambria Math"/>
                        <w:szCs w:val="22"/>
                      </w:rPr>
                      <m:t>ψ</m:t>
                    </m:r>
                  </m:e>
                  <m:sub>
                    <m:r>
                      <m:rPr>
                        <m:sty m:val="p"/>
                      </m:rPr>
                      <w:rPr>
                        <w:rFonts w:ascii="Cambria Math" w:hAnsi="Cambria Math" w:cs="Cambria Math" w:hint="eastAsia"/>
                        <w:szCs w:val="22"/>
                      </w:rPr>
                      <m:t>s</m:t>
                    </m:r>
                  </m:sub>
                </m:sSub>
                <m:r>
                  <m:rPr>
                    <m:sty m:val="p"/>
                  </m:rPr>
                  <w:rPr>
                    <w:rFonts w:ascii="Cambria Math" w:hAnsi="Cambria Math" w:cs="Cambria Math"/>
                    <w:szCs w:val="22"/>
                  </w:rPr>
                  <m:t>=0,07⋅</m:t>
                </m:r>
                <m:d>
                  <m:dPr>
                    <m:ctrlPr>
                      <w:rPr>
                        <w:rFonts w:ascii="Cambria Math" w:hAnsi="Cambria Math" w:cs="Cambria Math"/>
                        <w:szCs w:val="22"/>
                      </w:rPr>
                    </m:ctrlPr>
                  </m:dPr>
                  <m:e>
                    <m:f>
                      <m:fPr>
                        <m:type m:val="lin"/>
                        <m:ctrlPr>
                          <w:rPr>
                            <w:rFonts w:ascii="Cambria Math" w:hAnsi="Cambria Math" w:cs="Cambria Math"/>
                            <w:szCs w:val="22"/>
                          </w:rPr>
                        </m:ctrlPr>
                      </m:fPr>
                      <m:num>
                        <m:r>
                          <w:rPr>
                            <w:rFonts w:ascii="Cambria Math" w:hAnsi="Cambria Math" w:cs="Cambria Math"/>
                            <w:szCs w:val="22"/>
                          </w:rPr>
                          <m:t>x</m:t>
                        </m:r>
                      </m:num>
                      <m:den>
                        <m:r>
                          <w:rPr>
                            <w:rFonts w:ascii="Cambria Math" w:hAnsi="Cambria Math" w:cs="Cambria Math"/>
                            <w:szCs w:val="22"/>
                          </w:rPr>
                          <m:t>h</m:t>
                        </m:r>
                      </m:den>
                    </m:f>
                  </m:e>
                </m:d>
                <m:r>
                  <m:rPr>
                    <m:sty m:val="p"/>
                  </m:rPr>
                  <w:rPr>
                    <w:rFonts w:ascii="Cambria Math" w:hAnsi="Cambria Math" w:cs="Cambria Math"/>
                    <w:szCs w:val="22"/>
                  </w:rPr>
                  <m:t>-0,05</m:t>
                </m:r>
              </m:oMath>
            </m:oMathPara>
          </w:p>
        </w:tc>
        <w:tc>
          <w:tcPr>
            <w:tcW w:w="0" w:type="auto"/>
            <w:vAlign w:val="center"/>
          </w:tcPr>
          <w:p w14:paraId="238FF306" w14:textId="77777777" w:rsidR="009A4EE0" w:rsidRPr="0075280A" w:rsidRDefault="00973596" w:rsidP="00797880">
            <w:pPr>
              <w:pStyle w:val="Tablebody"/>
              <w:jc w:val="center"/>
            </w:pPr>
            <m:oMathPara>
              <m:oMathParaPr>
                <m:jc m:val="center"/>
              </m:oMathParaPr>
              <m:oMath>
                <m:sSub>
                  <m:sSubPr>
                    <m:ctrlPr>
                      <w:rPr>
                        <w:rFonts w:ascii="Cambria Math" w:hAnsi="Cambria Math" w:cs="Cambria Math"/>
                        <w:szCs w:val="22"/>
                      </w:rPr>
                    </m:ctrlPr>
                  </m:sSubPr>
                  <m:e>
                    <m:r>
                      <w:rPr>
                        <w:rFonts w:ascii="Cambria Math" w:hAnsi="Cambria Math" w:cs="Cambria Math"/>
                        <w:szCs w:val="22"/>
                      </w:rPr>
                      <m:t>ψ</m:t>
                    </m:r>
                  </m:e>
                  <m:sub>
                    <m:r>
                      <m:rPr>
                        <m:sty m:val="p"/>
                      </m:rPr>
                      <w:rPr>
                        <w:rFonts w:ascii="Cambria Math" w:hAnsi="Cambria Math" w:cs="Cambria Math" w:hint="eastAsia"/>
                        <w:szCs w:val="22"/>
                      </w:rPr>
                      <m:t>s</m:t>
                    </m:r>
                  </m:sub>
                </m:sSub>
                <m:r>
                  <m:rPr>
                    <m:sty m:val="p"/>
                  </m:rPr>
                  <w:rPr>
                    <w:rFonts w:ascii="Cambria Math" w:hAnsi="Cambria Math" w:cs="Cambria Math"/>
                    <w:szCs w:val="22"/>
                  </w:rPr>
                  <m:t>=0,03⋅</m:t>
                </m:r>
                <m:d>
                  <m:dPr>
                    <m:ctrlPr>
                      <w:rPr>
                        <w:rFonts w:ascii="Cambria Math" w:hAnsi="Cambria Math" w:cs="Cambria Math"/>
                        <w:szCs w:val="22"/>
                      </w:rPr>
                    </m:ctrlPr>
                  </m:dPr>
                  <m:e>
                    <m:f>
                      <m:fPr>
                        <m:type m:val="lin"/>
                        <m:ctrlPr>
                          <w:rPr>
                            <w:rFonts w:ascii="Cambria Math" w:hAnsi="Cambria Math" w:cs="Cambria Math"/>
                            <w:szCs w:val="22"/>
                          </w:rPr>
                        </m:ctrlPr>
                      </m:fPr>
                      <m:num>
                        <m:r>
                          <w:rPr>
                            <w:rFonts w:ascii="Cambria Math" w:hAnsi="Cambria Math" w:cs="Cambria Math"/>
                            <w:szCs w:val="22"/>
                          </w:rPr>
                          <m:t>x</m:t>
                        </m:r>
                      </m:num>
                      <m:den>
                        <m:r>
                          <w:rPr>
                            <w:rFonts w:ascii="Cambria Math" w:hAnsi="Cambria Math" w:cs="Cambria Math"/>
                            <w:szCs w:val="22"/>
                          </w:rPr>
                          <m:t>h</m:t>
                        </m:r>
                      </m:den>
                    </m:f>
                  </m:e>
                </m:d>
                <m:r>
                  <m:rPr>
                    <m:sty m:val="p"/>
                  </m:rPr>
                  <w:rPr>
                    <w:rFonts w:ascii="Cambria Math" w:hAnsi="Cambria Math" w:cs="Cambria Math"/>
                    <w:szCs w:val="22"/>
                  </w:rPr>
                  <m:t>+0,15</m:t>
                </m:r>
              </m:oMath>
            </m:oMathPara>
          </w:p>
        </w:tc>
      </w:tr>
      <w:tr w:rsidR="0002191E" w:rsidRPr="0075280A" w14:paraId="40DC27BF" w14:textId="77777777" w:rsidTr="00536783">
        <w:trPr>
          <w:jc w:val="center"/>
        </w:trPr>
        <w:tc>
          <w:tcPr>
            <w:tcW w:w="0" w:type="auto"/>
            <w:vAlign w:val="center"/>
          </w:tcPr>
          <w:p w14:paraId="73A699C9" w14:textId="77777777" w:rsidR="009A4EE0" w:rsidRPr="0075280A" w:rsidRDefault="009A4EE0" w:rsidP="00797880">
            <w:pPr>
              <w:pStyle w:val="Tablebody"/>
              <w:jc w:val="center"/>
            </w:pPr>
            <m:oMathPara>
              <m:oMathParaPr>
                <m:jc m:val="center"/>
              </m:oMathParaPr>
              <m:oMath>
                <m:r>
                  <m:rPr>
                    <m:sty m:val="p"/>
                  </m:rPr>
                  <w:rPr>
                    <w:rFonts w:ascii="Cambria Math" w:hAnsi="Cambria Math"/>
                  </w:rPr>
                  <m:t>10≤</m:t>
                </m:r>
                <m:f>
                  <m:fPr>
                    <m:type m:val="lin"/>
                    <m:ctrlPr>
                      <w:rPr>
                        <w:rFonts w:ascii="Cambria Math" w:hAnsi="Cambria Math"/>
                      </w:rPr>
                    </m:ctrlPr>
                  </m:fPr>
                  <m:num>
                    <m:r>
                      <w:rPr>
                        <w:rFonts w:ascii="Cambria Math" w:hAnsi="Cambria Math"/>
                      </w:rPr>
                      <m:t>x</m:t>
                    </m:r>
                  </m:num>
                  <m:den>
                    <m:r>
                      <w:rPr>
                        <w:rFonts w:ascii="Cambria Math" w:hAnsi="Cambria Math"/>
                      </w:rPr>
                      <m:t>h</m:t>
                    </m:r>
                  </m:den>
                </m:f>
                <m:r>
                  <m:rPr>
                    <m:sty m:val="p"/>
                  </m:rPr>
                  <w:rPr>
                    <w:rFonts w:ascii="Cambria Math" w:hAnsi="Cambria Math"/>
                  </w:rPr>
                  <m:t>≤15</m:t>
                </m:r>
              </m:oMath>
            </m:oMathPara>
          </w:p>
        </w:tc>
        <w:tc>
          <w:tcPr>
            <w:tcW w:w="0" w:type="auto"/>
            <w:vAlign w:val="center"/>
          </w:tcPr>
          <w:p w14:paraId="5966B0A0" w14:textId="77777777" w:rsidR="009A4EE0" w:rsidRPr="0075280A" w:rsidRDefault="00973596" w:rsidP="00797880">
            <w:pPr>
              <w:pStyle w:val="Tablebody"/>
              <w:jc w:val="center"/>
            </w:pPr>
            <m:oMathPara>
              <m:oMathParaPr>
                <m:jc m:val="center"/>
              </m:oMathParaPr>
              <m:oMath>
                <m:sSub>
                  <m:sSubPr>
                    <m:ctrlPr>
                      <w:rPr>
                        <w:rFonts w:ascii="Cambria Math" w:hAnsi="Cambria Math" w:cs="Cambria Math"/>
                        <w:szCs w:val="22"/>
                      </w:rPr>
                    </m:ctrlPr>
                  </m:sSubPr>
                  <m:e>
                    <m:r>
                      <w:rPr>
                        <w:rFonts w:ascii="Cambria Math" w:hAnsi="Cambria Math" w:cs="Cambria Math"/>
                        <w:szCs w:val="22"/>
                      </w:rPr>
                      <m:t>ψ</m:t>
                    </m:r>
                  </m:e>
                  <m:sub>
                    <m:r>
                      <m:rPr>
                        <m:sty m:val="p"/>
                      </m:rPr>
                      <w:rPr>
                        <w:rFonts w:ascii="Cambria Math" w:hAnsi="Cambria Math" w:cs="Cambria Math" w:hint="eastAsia"/>
                        <w:szCs w:val="22"/>
                      </w:rPr>
                      <m:t>s</m:t>
                    </m:r>
                  </m:sub>
                </m:sSub>
                <m:r>
                  <m:rPr>
                    <m:sty m:val="p"/>
                  </m:rPr>
                  <w:rPr>
                    <w:rFonts w:ascii="Cambria Math" w:hAnsi="Cambria Math" w:cs="Cambria Math"/>
                    <w:szCs w:val="22"/>
                  </w:rPr>
                  <m:t>=0,04⋅</m:t>
                </m:r>
                <m:d>
                  <m:dPr>
                    <m:ctrlPr>
                      <w:rPr>
                        <w:rFonts w:ascii="Cambria Math" w:hAnsi="Cambria Math" w:cs="Cambria Math"/>
                        <w:szCs w:val="22"/>
                      </w:rPr>
                    </m:ctrlPr>
                  </m:dPr>
                  <m:e>
                    <m:f>
                      <m:fPr>
                        <m:type m:val="lin"/>
                        <m:ctrlPr>
                          <w:rPr>
                            <w:rFonts w:ascii="Cambria Math" w:hAnsi="Cambria Math" w:cs="Cambria Math"/>
                            <w:szCs w:val="22"/>
                          </w:rPr>
                        </m:ctrlPr>
                      </m:fPr>
                      <m:num>
                        <m:r>
                          <w:rPr>
                            <w:rFonts w:ascii="Cambria Math" w:hAnsi="Cambria Math" w:cs="Cambria Math"/>
                            <w:szCs w:val="22"/>
                          </w:rPr>
                          <m:t>x</m:t>
                        </m:r>
                      </m:num>
                      <m:den>
                        <m:r>
                          <w:rPr>
                            <w:rFonts w:ascii="Cambria Math" w:hAnsi="Cambria Math" w:cs="Cambria Math"/>
                            <w:szCs w:val="22"/>
                          </w:rPr>
                          <m:t>h</m:t>
                        </m:r>
                      </m:den>
                    </m:f>
                  </m:e>
                </m:d>
                <m:r>
                  <m:rPr>
                    <m:sty m:val="p"/>
                  </m:rPr>
                  <w:rPr>
                    <w:rFonts w:ascii="Cambria Math" w:hAnsi="Cambria Math" w:cs="Cambria Math"/>
                    <w:szCs w:val="22"/>
                  </w:rPr>
                  <m:t>+0,25</m:t>
                </m:r>
              </m:oMath>
            </m:oMathPara>
          </w:p>
        </w:tc>
        <w:tc>
          <w:tcPr>
            <w:tcW w:w="0" w:type="auto"/>
            <w:vAlign w:val="center"/>
          </w:tcPr>
          <w:p w14:paraId="5392C6A9" w14:textId="77777777" w:rsidR="009A4EE0" w:rsidRPr="0075280A" w:rsidRDefault="00973596" w:rsidP="00797880">
            <w:pPr>
              <w:pStyle w:val="Tablebody"/>
              <w:jc w:val="center"/>
            </w:pPr>
            <m:oMathPara>
              <m:oMathParaPr>
                <m:jc m:val="center"/>
              </m:oMathParaPr>
              <m:oMath>
                <m:sSub>
                  <m:sSubPr>
                    <m:ctrlPr>
                      <w:rPr>
                        <w:rFonts w:ascii="Cambria Math" w:hAnsi="Cambria Math" w:cs="Cambria Math"/>
                        <w:szCs w:val="22"/>
                      </w:rPr>
                    </m:ctrlPr>
                  </m:sSubPr>
                  <m:e>
                    <m:r>
                      <w:rPr>
                        <w:rFonts w:ascii="Cambria Math" w:hAnsi="Cambria Math" w:cs="Cambria Math"/>
                        <w:szCs w:val="22"/>
                      </w:rPr>
                      <m:t>ψ</m:t>
                    </m:r>
                  </m:e>
                  <m:sub>
                    <m:r>
                      <m:rPr>
                        <m:sty m:val="p"/>
                      </m:rPr>
                      <w:rPr>
                        <w:rFonts w:ascii="Cambria Math" w:hAnsi="Cambria Math" w:cs="Cambria Math" w:hint="eastAsia"/>
                        <w:szCs w:val="22"/>
                      </w:rPr>
                      <m:t>s</m:t>
                    </m:r>
                  </m:sub>
                </m:sSub>
                <m:r>
                  <m:rPr>
                    <m:sty m:val="p"/>
                  </m:rPr>
                  <w:rPr>
                    <w:rFonts w:ascii="Cambria Math" w:hAnsi="Cambria Math" w:cs="Cambria Math"/>
                    <w:szCs w:val="22"/>
                  </w:rPr>
                  <m:t>=0,04⋅</m:t>
                </m:r>
                <m:d>
                  <m:dPr>
                    <m:ctrlPr>
                      <w:rPr>
                        <w:rFonts w:ascii="Cambria Math" w:hAnsi="Cambria Math" w:cs="Cambria Math"/>
                        <w:szCs w:val="22"/>
                      </w:rPr>
                    </m:ctrlPr>
                  </m:dPr>
                  <m:e>
                    <m:f>
                      <m:fPr>
                        <m:type m:val="lin"/>
                        <m:ctrlPr>
                          <w:rPr>
                            <w:rFonts w:ascii="Cambria Math" w:hAnsi="Cambria Math" w:cs="Cambria Math"/>
                            <w:szCs w:val="22"/>
                          </w:rPr>
                        </m:ctrlPr>
                      </m:fPr>
                      <m:num>
                        <m:r>
                          <w:rPr>
                            <w:rFonts w:ascii="Cambria Math" w:hAnsi="Cambria Math" w:cs="Cambria Math"/>
                            <w:szCs w:val="22"/>
                          </w:rPr>
                          <m:t>x</m:t>
                        </m:r>
                      </m:num>
                      <m:den>
                        <m:r>
                          <w:rPr>
                            <w:rFonts w:ascii="Cambria Math" w:hAnsi="Cambria Math" w:cs="Cambria Math"/>
                            <w:szCs w:val="22"/>
                          </w:rPr>
                          <m:t>h</m:t>
                        </m:r>
                      </m:den>
                    </m:f>
                  </m:e>
                </m:d>
                <m:r>
                  <m:rPr>
                    <m:sty m:val="p"/>
                  </m:rPr>
                  <w:rPr>
                    <w:rFonts w:ascii="Cambria Math" w:hAnsi="Cambria Math" w:cs="Cambria Math"/>
                    <w:szCs w:val="22"/>
                  </w:rPr>
                  <m:t>+0,05</m:t>
                </m:r>
              </m:oMath>
            </m:oMathPara>
          </w:p>
        </w:tc>
      </w:tr>
      <w:tr w:rsidR="009A4EE0" w:rsidRPr="0075280A" w14:paraId="1B682D4F" w14:textId="77777777" w:rsidTr="00536783">
        <w:trPr>
          <w:jc w:val="center"/>
        </w:trPr>
        <w:tc>
          <w:tcPr>
            <w:tcW w:w="0" w:type="auto"/>
            <w:vAlign w:val="center"/>
          </w:tcPr>
          <w:p w14:paraId="58EDA8DF" w14:textId="77777777" w:rsidR="009A4EE0" w:rsidRPr="0075280A" w:rsidRDefault="009A4EE0" w:rsidP="00797880">
            <w:pPr>
              <w:pStyle w:val="Tablebody"/>
              <w:jc w:val="center"/>
            </w:pPr>
            <m:oMathPara>
              <m:oMathParaPr>
                <m:jc m:val="center"/>
              </m:oMathParaPr>
              <m:oMath>
                <m:r>
                  <m:rPr>
                    <m:sty m:val="p"/>
                  </m:rPr>
                  <w:rPr>
                    <w:rFonts w:ascii="Cambria Math" w:hAnsi="Cambria Math"/>
                  </w:rPr>
                  <m:t>15≤</m:t>
                </m:r>
                <m:f>
                  <m:fPr>
                    <m:type m:val="lin"/>
                    <m:ctrlPr>
                      <w:rPr>
                        <w:rFonts w:ascii="Cambria Math" w:hAnsi="Cambria Math"/>
                      </w:rPr>
                    </m:ctrlPr>
                  </m:fPr>
                  <m:num>
                    <m:r>
                      <w:rPr>
                        <w:rFonts w:ascii="Cambria Math" w:hAnsi="Cambria Math"/>
                      </w:rPr>
                      <m:t>x</m:t>
                    </m:r>
                  </m:num>
                  <m:den>
                    <m:r>
                      <w:rPr>
                        <w:rFonts w:ascii="Cambria Math" w:hAnsi="Cambria Math"/>
                      </w:rPr>
                      <m:t>h</m:t>
                    </m:r>
                  </m:den>
                </m:f>
                <m:r>
                  <m:rPr>
                    <m:sty m:val="p"/>
                  </m:rPr>
                  <w:rPr>
                    <w:rFonts w:ascii="Cambria Math" w:hAnsi="Cambria Math"/>
                  </w:rPr>
                  <m:t>≤20</m:t>
                </m:r>
              </m:oMath>
            </m:oMathPara>
          </w:p>
        </w:tc>
        <w:tc>
          <w:tcPr>
            <w:tcW w:w="0" w:type="auto"/>
            <w:vAlign w:val="center"/>
          </w:tcPr>
          <w:p w14:paraId="30744EBA" w14:textId="77777777" w:rsidR="009A4EE0" w:rsidRPr="0075280A" w:rsidRDefault="00973596" w:rsidP="00797880">
            <w:pPr>
              <w:pStyle w:val="Tablebody"/>
              <w:jc w:val="center"/>
            </w:pPr>
            <m:oMathPara>
              <m:oMathParaPr>
                <m:jc m:val="center"/>
              </m:oMathParaPr>
              <m:oMath>
                <m:sSub>
                  <m:sSubPr>
                    <m:ctrlPr>
                      <w:rPr>
                        <w:rFonts w:ascii="Cambria Math" w:hAnsi="Cambria Math" w:cs="Cambria Math"/>
                        <w:szCs w:val="22"/>
                      </w:rPr>
                    </m:ctrlPr>
                  </m:sSubPr>
                  <m:e>
                    <m:r>
                      <w:rPr>
                        <w:rFonts w:ascii="Cambria Math" w:hAnsi="Cambria Math" w:cs="Cambria Math"/>
                        <w:szCs w:val="22"/>
                      </w:rPr>
                      <m:t>ψ</m:t>
                    </m:r>
                  </m:e>
                  <m:sub>
                    <m:r>
                      <m:rPr>
                        <m:sty m:val="p"/>
                      </m:rPr>
                      <w:rPr>
                        <w:rFonts w:ascii="Cambria Math" w:hAnsi="Cambria Math" w:cs="Cambria Math" w:hint="eastAsia"/>
                        <w:szCs w:val="22"/>
                      </w:rPr>
                      <m:t>s</m:t>
                    </m:r>
                  </m:sub>
                </m:sSub>
                <m:r>
                  <m:rPr>
                    <m:sty m:val="p"/>
                  </m:rPr>
                  <w:rPr>
                    <w:rFonts w:ascii="Cambria Math" w:hAnsi="Cambria Math" w:cs="Cambria Math"/>
                    <w:szCs w:val="22"/>
                  </w:rPr>
                  <m:t>=0,03⋅</m:t>
                </m:r>
                <m:d>
                  <m:dPr>
                    <m:ctrlPr>
                      <w:rPr>
                        <w:rFonts w:ascii="Cambria Math" w:hAnsi="Cambria Math" w:cs="Cambria Math"/>
                        <w:szCs w:val="22"/>
                      </w:rPr>
                    </m:ctrlPr>
                  </m:dPr>
                  <m:e>
                    <m:f>
                      <m:fPr>
                        <m:type m:val="lin"/>
                        <m:ctrlPr>
                          <w:rPr>
                            <w:rFonts w:ascii="Cambria Math" w:hAnsi="Cambria Math" w:cs="Cambria Math"/>
                            <w:szCs w:val="22"/>
                          </w:rPr>
                        </m:ctrlPr>
                      </m:fPr>
                      <m:num>
                        <m:r>
                          <w:rPr>
                            <w:rFonts w:ascii="Cambria Math" w:hAnsi="Cambria Math" w:cs="Cambria Math"/>
                            <w:szCs w:val="22"/>
                          </w:rPr>
                          <m:t>x</m:t>
                        </m:r>
                      </m:num>
                      <m:den>
                        <m:r>
                          <w:rPr>
                            <w:rFonts w:ascii="Cambria Math" w:hAnsi="Cambria Math" w:cs="Cambria Math"/>
                            <w:szCs w:val="22"/>
                          </w:rPr>
                          <m:t>h</m:t>
                        </m:r>
                      </m:den>
                    </m:f>
                  </m:e>
                </m:d>
                <m:r>
                  <m:rPr>
                    <m:sty m:val="p"/>
                  </m:rPr>
                  <w:rPr>
                    <w:rFonts w:ascii="Cambria Math" w:hAnsi="Cambria Math" w:cs="Cambria Math"/>
                    <w:szCs w:val="22"/>
                  </w:rPr>
                  <m:t>+0,40</m:t>
                </m:r>
              </m:oMath>
            </m:oMathPara>
          </w:p>
        </w:tc>
        <w:tc>
          <w:tcPr>
            <w:tcW w:w="0" w:type="auto"/>
            <w:vAlign w:val="center"/>
          </w:tcPr>
          <w:p w14:paraId="78FCF5A1" w14:textId="77777777" w:rsidR="009A4EE0" w:rsidRPr="0075280A" w:rsidRDefault="00973596" w:rsidP="00797880">
            <w:pPr>
              <w:pStyle w:val="Tablebody"/>
              <w:jc w:val="center"/>
            </w:pPr>
            <m:oMathPara>
              <m:oMathParaPr>
                <m:jc m:val="center"/>
              </m:oMathParaPr>
              <m:oMath>
                <m:sSub>
                  <m:sSubPr>
                    <m:ctrlPr>
                      <w:rPr>
                        <w:rFonts w:ascii="Cambria Math" w:hAnsi="Cambria Math" w:cs="Cambria Math"/>
                        <w:szCs w:val="22"/>
                      </w:rPr>
                    </m:ctrlPr>
                  </m:sSubPr>
                  <m:e>
                    <m:r>
                      <w:rPr>
                        <w:rFonts w:ascii="Cambria Math" w:hAnsi="Cambria Math" w:cs="Cambria Math"/>
                        <w:szCs w:val="22"/>
                      </w:rPr>
                      <m:t>ψ</m:t>
                    </m:r>
                  </m:e>
                  <m:sub>
                    <m:r>
                      <m:rPr>
                        <m:sty m:val="p"/>
                      </m:rPr>
                      <w:rPr>
                        <w:rFonts w:ascii="Cambria Math" w:hAnsi="Cambria Math" w:cs="Cambria Math" w:hint="eastAsia"/>
                        <w:szCs w:val="22"/>
                      </w:rPr>
                      <m:t>s</m:t>
                    </m:r>
                  </m:sub>
                </m:sSub>
                <m:r>
                  <m:rPr>
                    <m:sty m:val="p"/>
                  </m:rPr>
                  <w:rPr>
                    <w:rFonts w:ascii="Cambria Math" w:hAnsi="Cambria Math" w:cs="Cambria Math"/>
                    <w:szCs w:val="22"/>
                  </w:rPr>
                  <m:t>=0,07⋅</m:t>
                </m:r>
                <m:d>
                  <m:dPr>
                    <m:ctrlPr>
                      <w:rPr>
                        <w:rFonts w:ascii="Cambria Math" w:hAnsi="Cambria Math" w:cs="Cambria Math"/>
                        <w:szCs w:val="22"/>
                      </w:rPr>
                    </m:ctrlPr>
                  </m:dPr>
                  <m:e>
                    <m:f>
                      <m:fPr>
                        <m:type m:val="lin"/>
                        <m:ctrlPr>
                          <w:rPr>
                            <w:rFonts w:ascii="Cambria Math" w:hAnsi="Cambria Math" w:cs="Cambria Math"/>
                            <w:szCs w:val="22"/>
                          </w:rPr>
                        </m:ctrlPr>
                      </m:fPr>
                      <m:num>
                        <m:r>
                          <w:rPr>
                            <w:rFonts w:ascii="Cambria Math" w:hAnsi="Cambria Math" w:cs="Cambria Math"/>
                            <w:szCs w:val="22"/>
                          </w:rPr>
                          <m:t>x</m:t>
                        </m:r>
                      </m:num>
                      <m:den>
                        <m:r>
                          <w:rPr>
                            <w:rFonts w:ascii="Cambria Math" w:hAnsi="Cambria Math" w:cs="Cambria Math"/>
                            <w:szCs w:val="22"/>
                          </w:rPr>
                          <m:t>h</m:t>
                        </m:r>
                      </m:den>
                    </m:f>
                  </m:e>
                </m:d>
                <m:r>
                  <m:rPr>
                    <m:sty m:val="p"/>
                  </m:rPr>
                  <w:rPr>
                    <w:rFonts w:ascii="Cambria Math" w:hAnsi="Cambria Math" w:cs="Cambria Math"/>
                    <w:szCs w:val="22"/>
                  </w:rPr>
                  <m:t>-0,40</m:t>
                </m:r>
              </m:oMath>
            </m:oMathPara>
          </w:p>
        </w:tc>
      </w:tr>
    </w:tbl>
    <w:p w14:paraId="069EE115" w14:textId="77777777" w:rsidR="009A4EE0" w:rsidRPr="0075280A" w:rsidRDefault="009A4EE0" w:rsidP="00797880">
      <w:pPr>
        <w:pStyle w:val="BodyText"/>
      </w:pPr>
    </w:p>
    <w:p w14:paraId="182D8AA5" w14:textId="7A1381EE" w:rsidR="009A4EE0" w:rsidRPr="0075280A" w:rsidRDefault="00DB7777" w:rsidP="00797880">
      <w:pPr>
        <w:pStyle w:val="FigureImage"/>
      </w:pPr>
      <w:r>
        <w:rPr>
          <w:noProof/>
        </w:rPr>
        <w:drawing>
          <wp:inline distT="0" distB="0" distL="0" distR="0" wp14:anchorId="596C9320" wp14:editId="1E1EDCA0">
            <wp:extent cx="4058412" cy="2668524"/>
            <wp:effectExtent l="0" t="0" r="0" b="0"/>
            <wp:docPr id="340" name="d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d013.tif"/>
                    <pic:cNvPicPr/>
                  </pic:nvPicPr>
                  <pic:blipFill>
                    <a:blip r:embed="rId202" r:link="rId203" cstate="print">
                      <a:extLst>
                        <a:ext uri="{28A0092B-C50C-407E-A947-70E740481C1C}">
                          <a14:useLocalDpi xmlns:a14="http://schemas.microsoft.com/office/drawing/2010/main" val="0"/>
                        </a:ext>
                      </a:extLst>
                    </a:blip>
                    <a:stretch>
                      <a:fillRect/>
                    </a:stretch>
                  </pic:blipFill>
                  <pic:spPr>
                    <a:xfrm>
                      <a:off x="0" y="0"/>
                      <a:ext cx="4058412" cy="2668524"/>
                    </a:xfrm>
                    <a:prstGeom prst="rect">
                      <a:avLst/>
                    </a:prstGeom>
                  </pic:spPr>
                </pic:pic>
              </a:graphicData>
            </a:graphic>
          </wp:inline>
        </w:drawing>
      </w:r>
    </w:p>
    <w:p w14:paraId="262C8F45" w14:textId="56F49E28" w:rsidR="009A4EE0" w:rsidRPr="0075280A" w:rsidRDefault="00294772" w:rsidP="009A4EE0">
      <w:pPr>
        <w:pStyle w:val="Figuretitle"/>
        <w:rPr>
          <w:szCs w:val="22"/>
        </w:rPr>
      </w:pPr>
      <w:bookmarkStart w:id="4648" w:name="_Ref8288314"/>
      <w:r w:rsidRPr="0075280A">
        <w:rPr>
          <w:szCs w:val="22"/>
        </w:rPr>
        <w:t>Figure </w:t>
      </w:r>
      <w:r w:rsidR="009A4EE0" w:rsidRPr="0075280A">
        <w:rPr>
          <w:szCs w:val="22"/>
        </w:rPr>
        <w:t>D.</w:t>
      </w:r>
      <w:r w:rsidR="00DB3A10">
        <w:rPr>
          <w:noProof/>
          <w:szCs w:val="22"/>
        </w:rPr>
        <w:t>13</w:t>
      </w:r>
      <w:bookmarkEnd w:id="4648"/>
      <w:r w:rsidR="0002191E" w:rsidRPr="0075280A">
        <w:rPr>
          <w:b w:val="0"/>
          <w:szCs w:val="22"/>
        </w:rPr>
        <w:t xml:space="preserve"> — </w:t>
      </w:r>
      <w:r w:rsidR="00797880" w:rsidRPr="0075280A">
        <w:rPr>
          <w:szCs w:val="22"/>
        </w:rPr>
        <w:t>Area subjected to sheltering</w:t>
      </w:r>
    </w:p>
    <w:p w14:paraId="16810DCE" w14:textId="77777777" w:rsidR="009A4EE0" w:rsidRPr="0075280A" w:rsidRDefault="009A4EE0" w:rsidP="002238D8">
      <w:pPr>
        <w:pStyle w:val="a3"/>
        <w:numPr>
          <w:ilvl w:val="2"/>
          <w:numId w:val="47"/>
        </w:numPr>
      </w:pPr>
      <w:bookmarkStart w:id="4649" w:name="_Toc49247129"/>
      <w:r w:rsidRPr="0075280A">
        <w:t>Signboards</w:t>
      </w:r>
      <w:bookmarkEnd w:id="4649"/>
    </w:p>
    <w:p w14:paraId="6FFB531A" w14:textId="07C97312" w:rsidR="009A4EE0" w:rsidRPr="0075280A" w:rsidRDefault="009A4EE0" w:rsidP="00797880">
      <w:pPr>
        <w:pStyle w:val="BodyText"/>
      </w:pPr>
      <w:r w:rsidRPr="0075280A">
        <w:t>(1)</w:t>
      </w:r>
      <w:r w:rsidRPr="0075280A">
        <w:tab/>
        <w:t xml:space="preserve">For signboards separated from the ground by a height </w:t>
      </w:r>
      <m:oMath>
        <m:sSub>
          <m:sSubPr>
            <m:ctrlPr>
              <w:rPr>
                <w:rFonts w:ascii="Cambria Math" w:hAnsi="Cambria Math"/>
              </w:rPr>
            </m:ctrlPr>
          </m:sSubPr>
          <m:e>
            <m:r>
              <w:rPr>
                <w:rFonts w:ascii="Cambria Math" w:hAnsi="Cambria Math"/>
              </w:rPr>
              <m:t>z</m:t>
            </m:r>
          </m:e>
          <m:sub>
            <m:r>
              <m:rPr>
                <m:sty m:val="p"/>
              </m:rPr>
              <w:rPr>
                <w:rFonts w:ascii="Cambria Math" w:hAnsi="Cambria Math"/>
              </w:rPr>
              <m:t>g</m:t>
            </m:r>
          </m:sub>
        </m:sSub>
      </m:oMath>
      <w:r w:rsidRPr="0075280A">
        <w:t xml:space="preserve"> greater than </w:t>
      </w:r>
      <m:oMath>
        <m:r>
          <w:rPr>
            <w:rFonts w:ascii="Cambria Math" w:hAnsi="Cambria Math"/>
          </w:rPr>
          <m:t>h/4</m:t>
        </m:r>
      </m:oMath>
      <w:r w:rsidRPr="0075280A">
        <w:t xml:space="preserve"> (see </w:t>
      </w:r>
      <w:r w:rsidR="00DB3A10" w:rsidRPr="00536783">
        <w:t>Figure D.</w:t>
      </w:r>
      <w:r w:rsidR="00DB3A10" w:rsidRPr="00536783">
        <w:rPr>
          <w:noProof/>
        </w:rPr>
        <w:t>14</w:t>
      </w:r>
      <w:r w:rsidRPr="0075280A">
        <w:t xml:space="preserve">), the net pressure coefficient </w:t>
      </w:r>
      <w:r w:rsidR="0082305C">
        <w:t>should be taken from</w:t>
      </w:r>
      <w:r w:rsidRPr="0075280A">
        <w:t xml:space="preserve"> </w:t>
      </w:r>
      <w:r w:rsidR="00574C6E" w:rsidRPr="0075280A">
        <w:t>Formula </w:t>
      </w:r>
      <w:r w:rsidR="00DB3A10" w:rsidRPr="0075280A">
        <w:t>(D.</w:t>
      </w:r>
      <w:r w:rsidR="00DB3A10">
        <w:rPr>
          <w:noProof/>
        </w:rPr>
        <w:t>2</w:t>
      </w:r>
      <w:r w:rsidR="00DB3A10" w:rsidRPr="00536783">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2E288FF" w14:textId="77777777" w:rsidTr="006F3D39">
        <w:trPr>
          <w:cantSplit/>
        </w:trPr>
        <w:tc>
          <w:tcPr>
            <w:tcW w:w="8618" w:type="dxa"/>
          </w:tcPr>
          <w:p w14:paraId="17B0004A" w14:textId="77777777" w:rsidR="009A4EE0" w:rsidRPr="0075280A" w:rsidRDefault="00973596" w:rsidP="006F3D39">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p,net</m:t>
                    </m:r>
                  </m:sub>
                </m:sSub>
                <m:r>
                  <w:rPr>
                    <w:rFonts w:ascii="Cambria Math" w:hAnsi="Cambria Math"/>
                  </w:rPr>
                  <m:t>=</m:t>
                </m:r>
                <m:r>
                  <m:rPr>
                    <m:sty m:val="p"/>
                  </m:rPr>
                  <w:rPr>
                    <w:rFonts w:ascii="Cambria Math" w:hAnsi="Cambria Math"/>
                  </w:rPr>
                  <m:t>1,80</m:t>
                </m:r>
              </m:oMath>
            </m:oMathPara>
          </w:p>
        </w:tc>
        <w:tc>
          <w:tcPr>
            <w:tcW w:w="1134" w:type="dxa"/>
            <w:vAlign w:val="center"/>
          </w:tcPr>
          <w:p w14:paraId="5607C377" w14:textId="37ED6E9C" w:rsidR="009A4EE0" w:rsidRPr="0075280A" w:rsidRDefault="009A4EE0" w:rsidP="006F3D39">
            <w:pPr>
              <w:pStyle w:val="Formula"/>
              <w:jc w:val="right"/>
              <w:rPr>
                <w:b/>
              </w:rPr>
            </w:pPr>
            <w:bookmarkStart w:id="4650" w:name="_Ref8287108"/>
            <w:r w:rsidRPr="0075280A">
              <w:t>(D.</w:t>
            </w:r>
            <w:r w:rsidR="00DB3A10">
              <w:rPr>
                <w:noProof/>
              </w:rPr>
              <w:t>2</w:t>
            </w:r>
            <w:r w:rsidRPr="0075280A">
              <w:rPr>
                <w:szCs w:val="22"/>
              </w:rPr>
              <w:t>)</w:t>
            </w:r>
            <w:bookmarkEnd w:id="4650"/>
          </w:p>
        </w:tc>
      </w:tr>
    </w:tbl>
    <w:p w14:paraId="47AE4D2B" w14:textId="652CD93F" w:rsidR="009A4EE0" w:rsidRPr="0075280A" w:rsidRDefault="00574C6E" w:rsidP="00797880">
      <w:pPr>
        <w:pStyle w:val="BodyText"/>
      </w:pPr>
      <w:r w:rsidRPr="0075280A">
        <w:t>Formula </w:t>
      </w:r>
      <w:r w:rsidR="00DB3A10" w:rsidRPr="0075280A">
        <w:t>(D.</w:t>
      </w:r>
      <w:r w:rsidR="00DB3A10">
        <w:rPr>
          <w:noProof/>
        </w:rPr>
        <w:t>2</w:t>
      </w:r>
      <w:r w:rsidR="00DB3A10" w:rsidRPr="00536783">
        <w:t>)</w:t>
      </w:r>
      <w:r w:rsidR="009A4EE0" w:rsidRPr="0075280A">
        <w:t xml:space="preserve"> is also appl</w:t>
      </w:r>
      <w:r w:rsidR="009A4EE0" w:rsidRPr="0075280A">
        <w:rPr>
          <w:rStyle w:val="BodyTextChar"/>
        </w:rPr>
        <w:t>i</w:t>
      </w:r>
      <w:r w:rsidR="009A4EE0" w:rsidRPr="0075280A">
        <w:t xml:space="preserve">cable where </w:t>
      </w:r>
      <m:oMath>
        <m:sSub>
          <m:sSubPr>
            <m:ctrlPr>
              <w:rPr>
                <w:rFonts w:ascii="Cambria Math" w:hAnsi="Cambria Math"/>
                <w:i/>
              </w:rPr>
            </m:ctrlPr>
          </m:sSubPr>
          <m:e>
            <m:r>
              <w:rPr>
                <w:rFonts w:ascii="Cambria Math" w:hAnsi="Cambria Math"/>
              </w:rPr>
              <m:t>z</m:t>
            </m:r>
          </m:e>
          <m:sub>
            <m:r>
              <w:rPr>
                <w:rFonts w:ascii="Cambria Math" w:hAnsi="Cambria Math"/>
              </w:rPr>
              <m:t>g</m:t>
            </m:r>
          </m:sub>
        </m:sSub>
      </m:oMath>
      <w:r w:rsidR="009A4EE0" w:rsidRPr="0075280A">
        <w:t xml:space="preserve"> is less than </w:t>
      </w:r>
      <m:oMath>
        <m:r>
          <w:rPr>
            <w:rFonts w:ascii="Cambria Math" w:hAnsi="Cambria Math"/>
          </w:rPr>
          <m:t>h/4</m:t>
        </m:r>
      </m:oMath>
      <w:r w:rsidR="009A4EE0" w:rsidRPr="0075280A">
        <w:t xml:space="preserve"> and </w:t>
      </w:r>
      <m:oMath>
        <m:r>
          <w:rPr>
            <w:rFonts w:ascii="Cambria Math" w:hAnsi="Cambria Math"/>
          </w:rPr>
          <m:t>b/h</m:t>
        </m:r>
        <m:r>
          <w:rPr>
            <w:rFonts w:ascii="Cambria Math" w:hAnsi="Cambria Math" w:cs="Cambria Math"/>
          </w:rPr>
          <m:t>≤</m:t>
        </m:r>
        <m:r>
          <w:rPr>
            <w:rFonts w:ascii="Cambria Math" w:hAnsi="Cambria Math"/>
          </w:rPr>
          <m:t>1</m:t>
        </m:r>
      </m:oMath>
      <w:r w:rsidR="009A4EE0" w:rsidRPr="0075280A">
        <w:t>.</w:t>
      </w:r>
    </w:p>
    <w:p w14:paraId="04D33CC0" w14:textId="77777777" w:rsidR="009A4EE0" w:rsidRPr="0075280A" w:rsidRDefault="009A4EE0" w:rsidP="00797880">
      <w:pPr>
        <w:pStyle w:val="BodyText"/>
      </w:pPr>
      <w:r w:rsidRPr="0075280A">
        <w:t>(2)</w:t>
      </w:r>
      <w:r w:rsidRPr="0075280A">
        <w:tab/>
        <w:t xml:space="preserve">The resultant force normal to the signboard should be taken to act at the height of the centre of the signboard with a horizontal eccentricity </w:t>
      </w:r>
      <m:oMath>
        <m:r>
          <w:rPr>
            <w:rFonts w:ascii="Cambria Math" w:hAnsi="Cambria Math"/>
          </w:rPr>
          <m:t>e</m:t>
        </m:r>
      </m:oMath>
      <w:r w:rsidRPr="0075280A">
        <w:t>.</w:t>
      </w:r>
    </w:p>
    <w:p w14:paraId="36CE38DD" w14:textId="5650285E" w:rsidR="009A4EE0" w:rsidRPr="0075280A" w:rsidRDefault="009A4EE0" w:rsidP="00D47A90">
      <w:pPr>
        <w:pStyle w:val="BodyText"/>
      </w:pPr>
      <w:r w:rsidRPr="0075280A">
        <w:t xml:space="preserve">The value of the horizontal eccentricity </w:t>
      </w:r>
      <m:oMath>
        <m:r>
          <w:rPr>
            <w:rFonts w:ascii="Cambria Math" w:hAnsi="Cambria Math"/>
          </w:rPr>
          <m:t>e</m:t>
        </m:r>
      </m:oMath>
      <w:r w:rsidRPr="0075280A">
        <w:t xml:space="preserve"> </w:t>
      </w:r>
      <w:r w:rsidR="00941CEE">
        <w:t>should be taken from Formula (D.3)</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34E83447" w14:textId="77777777" w:rsidTr="006F3D39">
        <w:trPr>
          <w:cantSplit/>
        </w:trPr>
        <w:tc>
          <w:tcPr>
            <w:tcW w:w="8618" w:type="dxa"/>
          </w:tcPr>
          <w:p w14:paraId="20684915" w14:textId="77777777" w:rsidR="009A4EE0" w:rsidRPr="0075280A" w:rsidRDefault="009A4EE0" w:rsidP="006F3D39">
            <w:pPr>
              <w:pStyle w:val="Formula"/>
            </w:pPr>
            <m:oMathPara>
              <m:oMathParaPr>
                <m:jc m:val="left"/>
              </m:oMathParaPr>
              <m:oMath>
                <m:r>
                  <w:rPr>
                    <w:rFonts w:ascii="Cambria Math" w:hAnsi="Cambria Math"/>
                  </w:rPr>
                  <m:t>e</m:t>
                </m:r>
                <m:r>
                  <m:rPr>
                    <m:sty m:val="p"/>
                  </m:rPr>
                  <w:rPr>
                    <w:rFonts w:ascii="Cambria Math" w:hAnsi="Cambria Math"/>
                  </w:rPr>
                  <m:t>=±0,25</m:t>
                </m:r>
                <m:r>
                  <w:rPr>
                    <w:rFonts w:ascii="Cambria Math" w:hAnsi="Cambria Math"/>
                  </w:rPr>
                  <m:t>b</m:t>
                </m:r>
              </m:oMath>
            </m:oMathPara>
          </w:p>
        </w:tc>
        <w:tc>
          <w:tcPr>
            <w:tcW w:w="1134" w:type="dxa"/>
            <w:vAlign w:val="center"/>
          </w:tcPr>
          <w:p w14:paraId="5BC87974" w14:textId="3F3A20E4" w:rsidR="009A4EE0" w:rsidRPr="0075280A" w:rsidRDefault="009A4EE0" w:rsidP="006F3D39">
            <w:pPr>
              <w:pStyle w:val="Formula"/>
              <w:jc w:val="right"/>
              <w:rPr>
                <w:b/>
              </w:rPr>
            </w:pPr>
            <w:r w:rsidRPr="0075280A">
              <w:t>(D.</w:t>
            </w:r>
            <w:r w:rsidR="00DB3A10">
              <w:rPr>
                <w:noProof/>
              </w:rPr>
              <w:t>3</w:t>
            </w:r>
            <w:r w:rsidRPr="0075280A">
              <w:rPr>
                <w:szCs w:val="22"/>
              </w:rPr>
              <w:t>)</w:t>
            </w:r>
          </w:p>
        </w:tc>
      </w:tr>
    </w:tbl>
    <w:p w14:paraId="4B2A592A" w14:textId="57362DFC" w:rsidR="009A4EE0" w:rsidRPr="0075280A" w:rsidRDefault="009A4EE0" w:rsidP="00797880">
      <w:pPr>
        <w:pStyle w:val="BodyText"/>
      </w:pPr>
      <w:bookmarkStart w:id="4651" w:name="_Hlk141455903"/>
      <w:r w:rsidRPr="0075280A">
        <w:t>(3)</w:t>
      </w:r>
      <w:r w:rsidRPr="0075280A">
        <w:tab/>
        <w:t xml:space="preserve">Signboards separated from the ground by a height </w:t>
      </w:r>
      <m:oMath>
        <m:sSub>
          <m:sSubPr>
            <m:ctrlPr>
              <w:rPr>
                <w:rFonts w:ascii="Cambria Math" w:hAnsi="Cambria Math"/>
                <w:i/>
              </w:rPr>
            </m:ctrlPr>
          </m:sSubPr>
          <m:e>
            <m:r>
              <w:rPr>
                <w:rFonts w:ascii="Cambria Math" w:hAnsi="Cambria Math"/>
              </w:rPr>
              <m:t>z</m:t>
            </m:r>
          </m:e>
          <m:sub>
            <m:r>
              <m:rPr>
                <m:sty m:val="p"/>
              </m:rPr>
              <w:rPr>
                <w:rFonts w:ascii="Cambria Math" w:hAnsi="Cambria Math"/>
              </w:rPr>
              <m:t>g</m:t>
            </m:r>
          </m:sub>
        </m:sSub>
      </m:oMath>
      <w:r w:rsidRPr="0075280A">
        <w:t xml:space="preserve"> less than </w:t>
      </w:r>
      <m:oMath>
        <m:f>
          <m:fPr>
            <m:type m:val="lin"/>
            <m:ctrlPr>
              <w:rPr>
                <w:rFonts w:ascii="Cambria Math" w:hAnsi="Cambria Math"/>
                <w:i/>
              </w:rPr>
            </m:ctrlPr>
          </m:fPr>
          <m:num>
            <m:r>
              <w:rPr>
                <w:rFonts w:ascii="Cambria Math" w:hAnsi="Cambria Math"/>
              </w:rPr>
              <m:t>h</m:t>
            </m:r>
          </m:num>
          <m:den>
            <m:r>
              <w:rPr>
                <w:rFonts w:ascii="Cambria Math" w:hAnsi="Cambria Math"/>
              </w:rPr>
              <m:t>4</m:t>
            </m:r>
          </m:den>
        </m:f>
      </m:oMath>
      <w:r w:rsidRPr="0075280A">
        <w:t xml:space="preserve"> and with </w:t>
      </w:r>
      <m:oMath>
        <m:f>
          <m:fPr>
            <m:type m:val="lin"/>
            <m:ctrlPr>
              <w:rPr>
                <w:rFonts w:ascii="Cambria Math" w:hAnsi="Cambria Math"/>
                <w:i/>
              </w:rPr>
            </m:ctrlPr>
          </m:fPr>
          <m:num>
            <m:r>
              <w:rPr>
                <w:rFonts w:ascii="Cambria Math" w:hAnsi="Cambria Math"/>
              </w:rPr>
              <m:t>b</m:t>
            </m:r>
          </m:num>
          <m:den>
            <m:r>
              <w:rPr>
                <w:rFonts w:ascii="Cambria Math" w:hAnsi="Cambria Math"/>
              </w:rPr>
              <m:t>h</m:t>
            </m:r>
          </m:den>
        </m:f>
        <m:r>
          <w:rPr>
            <w:rFonts w:ascii="Cambria Math" w:hAnsi="Cambria Math"/>
          </w:rPr>
          <m:t>&gt;1</m:t>
        </m:r>
      </m:oMath>
      <w:r w:rsidRPr="0075280A">
        <w:t xml:space="preserve"> should be treated as boundary walls</w:t>
      </w:r>
      <w:r w:rsidRPr="00253343">
        <w:t>, see </w:t>
      </w:r>
      <w:r w:rsidR="00C01BFC">
        <w:t>D.4.2</w:t>
      </w:r>
      <w:r w:rsidRPr="00253343">
        <w:t>.</w:t>
      </w:r>
    </w:p>
    <w:bookmarkEnd w:id="4651"/>
    <w:p w14:paraId="32AB8423" w14:textId="4095EE1B" w:rsidR="009A4EE0" w:rsidRPr="0075280A" w:rsidRDefault="00294772" w:rsidP="00163666">
      <w:pPr>
        <w:pStyle w:val="Note"/>
        <w:spacing w:after="120"/>
      </w:pPr>
      <w:r w:rsidRPr="0075280A">
        <w:t>NOTE </w:t>
      </w:r>
      <w:r w:rsidR="009A4EE0" w:rsidRPr="0075280A">
        <w:t>1</w:t>
      </w:r>
      <w:r w:rsidR="009A4EE0" w:rsidRPr="0075280A">
        <w:tab/>
      </w:r>
      <w:r w:rsidR="00224344">
        <w:t>R</w:t>
      </w:r>
      <w:r w:rsidR="009A4EE0" w:rsidRPr="0075280A">
        <w:t xml:space="preserve">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z</m:t>
            </m:r>
          </m:e>
          <m:sub>
            <m:r>
              <m:rPr>
                <m:sty m:val="p"/>
              </m:rPr>
              <w:rPr>
                <w:rFonts w:ascii="Cambria Math" w:hAnsi="Cambria Math"/>
              </w:rPr>
              <m:t>g</m:t>
            </m:r>
          </m:sub>
        </m:sSub>
        <m:r>
          <w:rPr>
            <w:rFonts w:ascii="Cambria Math" w:hAnsi="Cambria Math"/>
          </w:rPr>
          <m:t>+</m:t>
        </m:r>
        <m:f>
          <m:fPr>
            <m:type m:val="lin"/>
            <m:ctrlPr>
              <w:rPr>
                <w:rFonts w:ascii="Cambria Math" w:hAnsi="Cambria Math"/>
                <w:i/>
              </w:rPr>
            </m:ctrlPr>
          </m:fPr>
          <m:num>
            <m:r>
              <w:rPr>
                <w:rFonts w:ascii="Cambria Math" w:hAnsi="Cambria Math"/>
              </w:rPr>
              <m:t>h</m:t>
            </m:r>
          </m:num>
          <m:den>
            <m:r>
              <w:rPr>
                <w:rFonts w:ascii="Cambria Math" w:hAnsi="Cambria Math"/>
              </w:rPr>
              <m:t>2</m:t>
            </m:r>
          </m:den>
        </m:f>
      </m:oMath>
      <w:r w:rsidR="009A4EE0" w:rsidRPr="0075280A">
        <w:t>.</w:t>
      </w:r>
    </w:p>
    <w:p w14:paraId="78F9116C" w14:textId="52DC5B7F" w:rsidR="009A4EE0" w:rsidRPr="0075280A" w:rsidRDefault="00294772" w:rsidP="00797880">
      <w:pPr>
        <w:pStyle w:val="Note"/>
        <w:rPr>
          <w:i/>
        </w:rPr>
      </w:pPr>
      <w:r w:rsidRPr="0075280A">
        <w:t>NOTE </w:t>
      </w:r>
      <w:r w:rsidR="009A4EE0" w:rsidRPr="0075280A">
        <w:t>2</w:t>
      </w:r>
      <w:r w:rsidR="009A4EE0" w:rsidRPr="0075280A">
        <w:tab/>
      </w:r>
      <w:r w:rsidR="00224344">
        <w:t>R</w:t>
      </w:r>
      <w:r w:rsidR="009A4EE0" w:rsidRPr="0075280A">
        <w:t xml:space="preserve">eference area: </w:t>
      </w:r>
      <m:oMath>
        <m:sSub>
          <m:sSubPr>
            <m:ctrlPr>
              <w:rPr>
                <w:rFonts w:ascii="Cambria Math" w:hAnsi="Cambria Math"/>
                <w:i/>
              </w:rPr>
            </m:ctrlPr>
          </m:sSubPr>
          <m:e>
            <m:r>
              <w:rPr>
                <w:rFonts w:ascii="Cambria Math" w:hAnsi="Cambria Math"/>
              </w:rPr>
              <m:t>A</m:t>
            </m:r>
          </m:e>
          <m:sub>
            <m:r>
              <m:rPr>
                <m:sty m:val="p"/>
              </m:rPr>
              <w:rPr>
                <w:rFonts w:ascii="Cambria Math" w:hAnsi="Cambria Math"/>
              </w:rPr>
              <m:t>ref</m:t>
            </m:r>
          </m:sub>
        </m:sSub>
        <m:r>
          <w:rPr>
            <w:rFonts w:ascii="Cambria Math" w:hAnsi="Cambria Math"/>
          </w:rPr>
          <m:t>=b⋅h</m:t>
        </m:r>
      </m:oMath>
      <w:r w:rsidR="009A4EE0" w:rsidRPr="0075280A">
        <w:t>.</w:t>
      </w:r>
    </w:p>
    <w:p w14:paraId="061E4CDB" w14:textId="77777777" w:rsidR="009A4EE0" w:rsidRPr="0075280A" w:rsidRDefault="009A4EE0" w:rsidP="00797880">
      <w:pPr>
        <w:pStyle w:val="BodyText"/>
      </w:pPr>
      <w:r w:rsidRPr="0075280A">
        <w:t>(4)</w:t>
      </w:r>
      <w:r w:rsidRPr="0075280A">
        <w:tab/>
        <w:t>Divergence or stall flutter instabilities should be checked.</w:t>
      </w:r>
    </w:p>
    <w:p w14:paraId="53772155" w14:textId="7F206212" w:rsidR="009A4EE0" w:rsidRPr="0075280A" w:rsidRDefault="00DB7777" w:rsidP="006F3D39">
      <w:pPr>
        <w:pStyle w:val="FigureImage"/>
      </w:pPr>
      <w:r>
        <w:rPr>
          <w:noProof/>
        </w:rPr>
        <w:drawing>
          <wp:inline distT="0" distB="0" distL="0" distR="0" wp14:anchorId="185F3F8F" wp14:editId="116B409D">
            <wp:extent cx="3689604" cy="2612136"/>
            <wp:effectExtent l="0" t="0" r="6350" b="0"/>
            <wp:docPr id="341" name="d014.tif" descr="Ein Bild, das Diagramm, technische Zeichnung, Plan,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d014.tif" descr="Ein Bild, das Diagramm, technische Zeichnung, Plan, Reihe enthält.&#10;&#10;Automatisch generierte Beschreibung"/>
                    <pic:cNvPicPr/>
                  </pic:nvPicPr>
                  <pic:blipFill>
                    <a:blip r:embed="rId204" r:link="rId205" cstate="print">
                      <a:extLst>
                        <a:ext uri="{28A0092B-C50C-407E-A947-70E740481C1C}">
                          <a14:useLocalDpi xmlns:a14="http://schemas.microsoft.com/office/drawing/2010/main" val="0"/>
                        </a:ext>
                      </a:extLst>
                    </a:blip>
                    <a:stretch>
                      <a:fillRect/>
                    </a:stretch>
                  </pic:blipFill>
                  <pic:spPr>
                    <a:xfrm>
                      <a:off x="0" y="0"/>
                      <a:ext cx="3689604" cy="2612136"/>
                    </a:xfrm>
                    <a:prstGeom prst="rect">
                      <a:avLst/>
                    </a:prstGeom>
                  </pic:spPr>
                </pic:pic>
              </a:graphicData>
            </a:graphic>
          </wp:inline>
        </w:drawing>
      </w:r>
    </w:p>
    <w:p w14:paraId="1C46A76D" w14:textId="78B3F558" w:rsidR="009A4EE0" w:rsidRPr="0075280A" w:rsidRDefault="00294772" w:rsidP="009A4EE0">
      <w:pPr>
        <w:pStyle w:val="Figuretitle"/>
      </w:pPr>
      <w:bookmarkStart w:id="4652" w:name="_Ref8287209"/>
      <w:bookmarkStart w:id="4653" w:name="_Toc7258925"/>
      <w:bookmarkStart w:id="4654" w:name="_Toc7259274"/>
      <w:bookmarkStart w:id="4655" w:name="_Toc7261144"/>
      <w:bookmarkStart w:id="4656" w:name="_Toc7261981"/>
      <w:bookmarkStart w:id="4657" w:name="_Toc7263846"/>
      <w:bookmarkStart w:id="4658" w:name="_Toc7266729"/>
      <w:bookmarkStart w:id="4659" w:name="_Toc7858065"/>
      <w:bookmarkStart w:id="4660" w:name="_Toc7860512"/>
      <w:bookmarkStart w:id="4661" w:name="_Toc7866497"/>
      <w:bookmarkStart w:id="4662" w:name="_Toc7873502"/>
      <w:bookmarkStart w:id="4663" w:name="_Toc9243093"/>
      <w:bookmarkStart w:id="4664" w:name="_Toc9433704"/>
      <w:bookmarkStart w:id="4665" w:name="_Toc9436398"/>
      <w:bookmarkStart w:id="4666" w:name="_Toc9437112"/>
      <w:bookmarkStart w:id="4667" w:name="_Toc9748139"/>
      <w:bookmarkStart w:id="4668" w:name="_Toc10389187"/>
      <w:bookmarkStart w:id="4669" w:name="_Toc10424925"/>
      <w:bookmarkStart w:id="4670" w:name="_Toc10439061"/>
      <w:bookmarkStart w:id="4671" w:name="_Toc10440728"/>
      <w:bookmarkStart w:id="4672" w:name="_Toc10448165"/>
      <w:bookmarkStart w:id="4673" w:name="_Toc10606974"/>
      <w:bookmarkStart w:id="4674" w:name="_Toc10628740"/>
      <w:bookmarkStart w:id="4675" w:name="_Toc11224747"/>
      <w:bookmarkStart w:id="4676" w:name="_Toc11488716"/>
      <w:bookmarkStart w:id="4677" w:name="_Toc40181833"/>
      <w:r w:rsidRPr="0075280A">
        <w:rPr>
          <w:szCs w:val="22"/>
        </w:rPr>
        <w:t>Figure </w:t>
      </w:r>
      <w:r w:rsidR="009A4EE0" w:rsidRPr="0075280A">
        <w:rPr>
          <w:szCs w:val="22"/>
        </w:rPr>
        <w:t>D.</w:t>
      </w:r>
      <w:r w:rsidR="00DB3A10">
        <w:rPr>
          <w:noProof/>
          <w:szCs w:val="22"/>
        </w:rPr>
        <w:t>14</w:t>
      </w:r>
      <w:bookmarkEnd w:id="4652"/>
      <w:r w:rsidR="0002191E" w:rsidRPr="0075280A">
        <w:rPr>
          <w:b w:val="0"/>
          <w:szCs w:val="22"/>
        </w:rPr>
        <w:t xml:space="preserve"> — </w:t>
      </w:r>
      <w:r w:rsidR="009A4EE0" w:rsidRPr="0075280A">
        <w:t>Key for signboards</w:t>
      </w:r>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p>
    <w:p w14:paraId="5D91C980" w14:textId="77777777" w:rsidR="004E7FA1" w:rsidRPr="0075280A" w:rsidRDefault="004E7FA1" w:rsidP="002238D8">
      <w:pPr>
        <w:pStyle w:val="ANNEX"/>
        <w:numPr>
          <w:ilvl w:val="0"/>
          <w:numId w:val="47"/>
        </w:numPr>
        <w:ind w:left="0" w:firstLine="0"/>
      </w:pPr>
      <w:bookmarkStart w:id="4678" w:name="_Toc511635866"/>
      <w:r w:rsidRPr="0075280A">
        <w:br/>
      </w:r>
      <w:bookmarkStart w:id="4679" w:name="_Toc49245158"/>
      <w:bookmarkStart w:id="4680" w:name="_Toc49247130"/>
      <w:bookmarkStart w:id="4681" w:name="_Toc111553379"/>
      <w:bookmarkStart w:id="4682" w:name="_Toc137215839"/>
      <w:bookmarkStart w:id="4683" w:name="_Toc151110016"/>
      <w:r w:rsidRPr="0075280A">
        <w:rPr>
          <w:b w:val="0"/>
        </w:rPr>
        <w:t>(normative)</w:t>
      </w:r>
      <w:r w:rsidRPr="0075280A">
        <w:br/>
      </w:r>
      <w:r w:rsidRPr="0075280A">
        <w:br/>
        <w:t>Force coefficients for structures and structural members</w:t>
      </w:r>
      <w:bookmarkEnd w:id="4679"/>
      <w:bookmarkEnd w:id="4680"/>
      <w:bookmarkEnd w:id="4681"/>
      <w:bookmarkEnd w:id="4682"/>
      <w:bookmarkEnd w:id="4683"/>
    </w:p>
    <w:p w14:paraId="3CEC2996" w14:textId="48C6FC37" w:rsidR="004E7FA1" w:rsidRPr="0075280A" w:rsidRDefault="004E7FA1" w:rsidP="002238D8">
      <w:pPr>
        <w:pStyle w:val="a2"/>
        <w:numPr>
          <w:ilvl w:val="1"/>
          <w:numId w:val="55"/>
        </w:numPr>
      </w:pPr>
      <w:bookmarkStart w:id="4684" w:name="_Toc49245159"/>
      <w:bookmarkStart w:id="4685" w:name="_Toc49247131"/>
      <w:bookmarkStart w:id="4686" w:name="_Toc111553380"/>
      <w:bookmarkStart w:id="4687" w:name="_Toc137215840"/>
      <w:bookmarkStart w:id="4688" w:name="_Toc151110017"/>
      <w:bookmarkEnd w:id="4678"/>
      <w:r w:rsidRPr="0075280A">
        <w:t>Use of this annex</w:t>
      </w:r>
      <w:bookmarkEnd w:id="4684"/>
      <w:bookmarkEnd w:id="4685"/>
      <w:bookmarkEnd w:id="4686"/>
      <w:bookmarkEnd w:id="4687"/>
      <w:bookmarkEnd w:id="4688"/>
    </w:p>
    <w:p w14:paraId="4B044385" w14:textId="63E69F05" w:rsidR="004E7FA1" w:rsidRDefault="004E7FA1" w:rsidP="00797880">
      <w:pPr>
        <w:pStyle w:val="BodyText"/>
      </w:pPr>
      <w:r w:rsidRPr="0075280A">
        <w:t>(1)</w:t>
      </w:r>
      <w:r w:rsidRPr="0075280A">
        <w:tab/>
        <w:t xml:space="preserve">This Normative </w:t>
      </w:r>
      <w:r w:rsidR="00205C93" w:rsidRPr="0075280A">
        <w:t>Annex </w:t>
      </w:r>
      <w:r w:rsidRPr="0075280A">
        <w:t>contains additional provisions to 7.5, specifying force coefficients and friction coefficients.</w:t>
      </w:r>
    </w:p>
    <w:p w14:paraId="216F7B74" w14:textId="0B95E321" w:rsidR="00205C41" w:rsidRDefault="00205C41" w:rsidP="002238D8">
      <w:pPr>
        <w:pStyle w:val="a2"/>
        <w:numPr>
          <w:ilvl w:val="1"/>
          <w:numId w:val="55"/>
        </w:numPr>
      </w:pPr>
      <w:bookmarkStart w:id="4689" w:name="_Toc137215841"/>
      <w:bookmarkStart w:id="4690" w:name="_Toc151110018"/>
      <w:r w:rsidRPr="0075280A">
        <w:t>Scope and field of application</w:t>
      </w:r>
      <w:bookmarkEnd w:id="4689"/>
      <w:bookmarkEnd w:id="4690"/>
    </w:p>
    <w:p w14:paraId="152DD08B" w14:textId="390DD65D" w:rsidR="001C6BCF" w:rsidRPr="009C5FE2" w:rsidRDefault="001C6BCF" w:rsidP="009C5FE2">
      <w:pPr>
        <w:pStyle w:val="BodyText"/>
      </w:pPr>
      <w:r>
        <w:t>(1)</w:t>
      </w:r>
      <w:r w:rsidR="00220479">
        <w:tab/>
      </w:r>
      <w:r w:rsidR="00220479" w:rsidRPr="0075280A">
        <w:t xml:space="preserve">This Normative Annex covers the choice of force coefficient </w:t>
      </w:r>
      <m:oMath>
        <m:sSub>
          <m:sSubPr>
            <m:ctrlPr>
              <w:rPr>
                <w:rFonts w:ascii="Cambria Math" w:hAnsi="Cambria Math"/>
              </w:rPr>
            </m:ctrlPr>
          </m:sSubPr>
          <m:e>
            <m:r>
              <w:rPr>
                <w:rFonts w:ascii="Cambria Math" w:hAnsi="Cambria Math"/>
              </w:rPr>
              <m:t>c</m:t>
            </m:r>
          </m:e>
          <m:sub>
            <m:r>
              <m:rPr>
                <m:sty m:val="p"/>
              </m:rPr>
              <w:rPr>
                <w:rFonts w:ascii="Cambria Math" w:hAnsi="Cambria Math"/>
              </w:rPr>
              <m:t>f</m:t>
            </m:r>
          </m:sub>
        </m:sSub>
      </m:oMath>
      <w:r w:rsidR="00220479" w:rsidRPr="0075280A">
        <w:t xml:space="preserve"> and the associated reference height, </w:t>
      </w:r>
      <m:oMath>
        <m:sSub>
          <m:sSubPr>
            <m:ctrlPr>
              <w:rPr>
                <w:rFonts w:ascii="Cambria Math" w:hAnsi="Cambria Math"/>
              </w:rPr>
            </m:ctrlPr>
          </m:sSubPr>
          <m:e>
            <m:r>
              <w:rPr>
                <w:rFonts w:ascii="Cambria Math" w:hAnsi="Cambria Math"/>
              </w:rPr>
              <m:t>z</m:t>
            </m:r>
          </m:e>
          <m:sub>
            <m:r>
              <m:rPr>
                <m:sty m:val="p"/>
              </m:rPr>
              <w:rPr>
                <w:rFonts w:ascii="Cambria Math" w:hAnsi="Cambria Math"/>
              </w:rPr>
              <m:t>e</m:t>
            </m:r>
          </m:sub>
        </m:sSub>
      </m:oMath>
      <w:r w:rsidR="00220479" w:rsidRPr="0075280A">
        <w:t xml:space="preserve"> for bluff bodies, circular sections, spheres, lattice structures and scaffolding, flags, iced structures and bridge decks. It also provides friction coefficients for walls, parapets and roof surfaces.</w:t>
      </w:r>
      <w:r>
        <w:t xml:space="preserve"> </w:t>
      </w:r>
    </w:p>
    <w:p w14:paraId="5F4C92BE" w14:textId="05758E18" w:rsidR="004E7FA1" w:rsidRPr="0075280A" w:rsidRDefault="004E7FA1" w:rsidP="002238D8">
      <w:pPr>
        <w:pStyle w:val="a2"/>
        <w:numPr>
          <w:ilvl w:val="1"/>
          <w:numId w:val="50"/>
        </w:numPr>
        <w:tabs>
          <w:tab w:val="clear" w:pos="360"/>
        </w:tabs>
      </w:pPr>
      <w:bookmarkStart w:id="4691" w:name="_Ref39755109"/>
      <w:bookmarkStart w:id="4692" w:name="_Toc49245160"/>
      <w:bookmarkStart w:id="4693" w:name="_Toc49247132"/>
      <w:bookmarkStart w:id="4694" w:name="_Toc111553381"/>
      <w:bookmarkStart w:id="4695" w:name="_Toc137215842"/>
      <w:bookmarkStart w:id="4696" w:name="_Toc151110019"/>
      <w:r w:rsidRPr="00FA413A">
        <w:rPr>
          <w:szCs w:val="26"/>
        </w:rPr>
        <w:t>General</w:t>
      </w:r>
      <w:bookmarkEnd w:id="4691"/>
      <w:bookmarkEnd w:id="4692"/>
      <w:bookmarkEnd w:id="4693"/>
      <w:bookmarkEnd w:id="4694"/>
      <w:bookmarkEnd w:id="4695"/>
      <w:bookmarkEnd w:id="4696"/>
    </w:p>
    <w:p w14:paraId="17A65DEA" w14:textId="77777777" w:rsidR="004E7FA1" w:rsidRPr="0075280A" w:rsidRDefault="004E7FA1" w:rsidP="002238D8">
      <w:pPr>
        <w:pStyle w:val="a3"/>
        <w:numPr>
          <w:ilvl w:val="2"/>
          <w:numId w:val="50"/>
        </w:numPr>
      </w:pPr>
      <w:bookmarkStart w:id="4697" w:name="_Toc511635867"/>
      <w:bookmarkStart w:id="4698" w:name="_Toc49247133"/>
      <w:r w:rsidRPr="0075280A">
        <w:t>Structures and structural elements with square section</w:t>
      </w:r>
      <w:bookmarkEnd w:id="4697"/>
      <w:bookmarkEnd w:id="4698"/>
    </w:p>
    <w:p w14:paraId="646D9A25" w14:textId="40F233CB" w:rsidR="004E7FA1" w:rsidRPr="0075280A" w:rsidRDefault="004E7FA1" w:rsidP="00797880">
      <w:pPr>
        <w:pStyle w:val="BodyText"/>
      </w:pPr>
      <w:r w:rsidRPr="0075280A">
        <w:t>(1)</w:t>
      </w:r>
      <w:r w:rsidRPr="0075280A">
        <w:tab/>
        <w:t xml:space="preserve">The force coefficient </w:t>
      </w:r>
      <m:oMath>
        <m:sSub>
          <m:sSubPr>
            <m:ctrlPr>
              <w:rPr>
                <w:rFonts w:ascii="Cambria Math" w:hAnsi="Cambria Math"/>
              </w:rPr>
            </m:ctrlPr>
          </m:sSubPr>
          <m:e>
            <m:r>
              <w:rPr>
                <w:rFonts w:ascii="Cambria Math" w:hAnsi="Cambria Math"/>
              </w:rPr>
              <m:t>c</m:t>
            </m:r>
          </m:e>
          <m:sub>
            <m:r>
              <m:rPr>
                <m:nor/>
              </m:rPr>
              <m:t>f</m:t>
            </m:r>
          </m:sub>
        </m:sSub>
      </m:oMath>
      <w:r w:rsidRPr="0075280A">
        <w:rPr>
          <w:i/>
        </w:rPr>
        <w:t xml:space="preserve"> </w:t>
      </w:r>
      <w:r w:rsidRPr="0075280A">
        <w:t xml:space="preserve">of structures and structural elements of square section should be determined by </w:t>
      </w:r>
      <w:r w:rsidR="00574C6E" w:rsidRPr="0075280A">
        <w:t>Formula </w:t>
      </w:r>
      <w:r w:rsidR="00DB3A10" w:rsidRPr="0075280A">
        <w:t>(</w:t>
      </w:r>
      <w:r w:rsidR="00D0278E">
        <w:rPr>
          <w:noProof/>
        </w:rPr>
        <w:t>E.1</w:t>
      </w:r>
      <w:r w:rsidR="00DB3A10" w:rsidRPr="00536783">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D6ED149" w14:textId="77777777" w:rsidTr="00750059">
        <w:trPr>
          <w:cantSplit/>
        </w:trPr>
        <w:tc>
          <w:tcPr>
            <w:tcW w:w="8618" w:type="dxa"/>
          </w:tcPr>
          <w:p w14:paraId="5BBF69DC" w14:textId="77777777" w:rsidR="004E7FA1" w:rsidRPr="0075280A" w:rsidRDefault="00973596" w:rsidP="00750059">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f</m:t>
                    </m:r>
                  </m:sub>
                </m:sSub>
                <m:r>
                  <w:rPr>
                    <w:rFonts w:ascii="Cambria Math" w:hAnsi="Cambria Math"/>
                  </w:rPr>
                  <m:t>=</m:t>
                </m:r>
                <m:sSub>
                  <m:sSubPr>
                    <m:ctrlPr>
                      <w:rPr>
                        <w:rFonts w:ascii="Cambria Math" w:hAnsi="Cambria Math"/>
                      </w:rPr>
                    </m:ctrlPr>
                  </m:sSubPr>
                  <m:e>
                    <m:r>
                      <w:rPr>
                        <w:rFonts w:ascii="Cambria Math" w:hAnsi="Cambria Math"/>
                      </w:rPr>
                      <m:t>c</m:t>
                    </m:r>
                  </m:e>
                  <m:sub>
                    <m:r>
                      <m:rPr>
                        <m:nor/>
                      </m:rPr>
                      <m:t>f,0</m:t>
                    </m:r>
                  </m:sub>
                </m:sSub>
                <m:r>
                  <w:rPr>
                    <w:rFonts w:ascii="Cambria Math" w:hAnsi="Cambria Math"/>
                  </w:rPr>
                  <m:t>⋅</m:t>
                </m:r>
                <m:sSub>
                  <m:sSubPr>
                    <m:ctrlPr>
                      <w:rPr>
                        <w:rFonts w:ascii="Cambria Math" w:hAnsi="Cambria Math"/>
                      </w:rPr>
                    </m:ctrlPr>
                  </m:sSubPr>
                  <m:e>
                    <m:r>
                      <w:rPr>
                        <w:rFonts w:ascii="Cambria Math" w:hAnsi="Cambria Math"/>
                      </w:rPr>
                      <m:t>ψ</m:t>
                    </m:r>
                  </m:e>
                  <m:sub>
                    <m:r>
                      <m:rPr>
                        <m:nor/>
                      </m:rPr>
                      <m:t>r</m:t>
                    </m:r>
                  </m:sub>
                </m:sSub>
                <m:r>
                  <w:rPr>
                    <w:rFonts w:ascii="Cambria Math" w:hAnsi="Cambria Math"/>
                  </w:rPr>
                  <m:t>⋅</m:t>
                </m:r>
                <m:sSub>
                  <m:sSubPr>
                    <m:ctrlPr>
                      <w:rPr>
                        <w:rFonts w:ascii="Cambria Math" w:hAnsi="Cambria Math"/>
                      </w:rPr>
                    </m:ctrlPr>
                  </m:sSubPr>
                  <m:e>
                    <m:r>
                      <w:rPr>
                        <w:rFonts w:ascii="Cambria Math" w:hAnsi="Cambria Math"/>
                      </w:rPr>
                      <m:t>ψ</m:t>
                    </m:r>
                  </m:e>
                  <m:sub>
                    <m:r>
                      <m:rPr>
                        <m:nor/>
                      </m:rPr>
                      <m:t>λ</m:t>
                    </m:r>
                  </m:sub>
                </m:sSub>
              </m:oMath>
            </m:oMathPara>
          </w:p>
        </w:tc>
        <w:tc>
          <w:tcPr>
            <w:tcW w:w="1134" w:type="dxa"/>
            <w:vAlign w:val="center"/>
          </w:tcPr>
          <w:p w14:paraId="594D16C1" w14:textId="546CE6FD" w:rsidR="004E7FA1" w:rsidRPr="0075280A" w:rsidRDefault="004E7FA1" w:rsidP="00762FF9">
            <w:pPr>
              <w:pStyle w:val="Formula"/>
              <w:jc w:val="right"/>
              <w:rPr>
                <w:b/>
              </w:rPr>
            </w:pPr>
            <w:r w:rsidRPr="0075280A">
              <w:t>(E.</w:t>
            </w:r>
            <w:r w:rsidR="00DB3A10">
              <w:rPr>
                <w:noProof/>
              </w:rPr>
              <w:t>1</w:t>
            </w:r>
            <w:r w:rsidRPr="0075280A">
              <w:rPr>
                <w:szCs w:val="22"/>
              </w:rPr>
              <w:t>)</w:t>
            </w:r>
          </w:p>
        </w:tc>
      </w:tr>
    </w:tbl>
    <w:p w14:paraId="1F5FE24B" w14:textId="77777777" w:rsidR="004E7FA1" w:rsidRPr="0075280A" w:rsidRDefault="004E7FA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0CEF3496" w14:textId="77777777" w:rsidTr="00536783">
        <w:trPr>
          <w:cantSplit/>
        </w:trPr>
        <w:tc>
          <w:tcPr>
            <w:tcW w:w="851" w:type="dxa"/>
          </w:tcPr>
          <w:p w14:paraId="3C792BFE" w14:textId="77777777" w:rsidR="00750059"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c</m:t>
                    </m:r>
                  </m:e>
                  <m:sub>
                    <m:r>
                      <m:rPr>
                        <m:nor/>
                      </m:rPr>
                      <w:rPr>
                        <w:szCs w:val="22"/>
                      </w:rPr>
                      <m:t>f,0</m:t>
                    </m:r>
                  </m:sub>
                </m:sSub>
              </m:oMath>
            </m:oMathPara>
          </w:p>
        </w:tc>
        <w:tc>
          <w:tcPr>
            <w:tcW w:w="8732" w:type="dxa"/>
          </w:tcPr>
          <w:p w14:paraId="0F997376" w14:textId="77777777" w:rsidR="00750059" w:rsidRPr="0075280A" w:rsidRDefault="00750059" w:rsidP="009C3B2D">
            <w:pPr>
              <w:pStyle w:val="Tablebody"/>
            </w:pPr>
            <w:r w:rsidRPr="0075280A">
              <w:t>is the force coefficient of rectangular sections with sharp corners and without free-end flow;</w:t>
            </w:r>
          </w:p>
        </w:tc>
      </w:tr>
      <w:tr w:rsidR="0002191E" w:rsidRPr="0075280A" w14:paraId="1164C8BD" w14:textId="77777777" w:rsidTr="00536783">
        <w:trPr>
          <w:cantSplit/>
        </w:trPr>
        <w:tc>
          <w:tcPr>
            <w:tcW w:w="851" w:type="dxa"/>
          </w:tcPr>
          <w:p w14:paraId="4FC1133E" w14:textId="77777777" w:rsidR="00750059"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ψ</m:t>
                    </m:r>
                  </m:e>
                  <m:sub>
                    <m:r>
                      <m:rPr>
                        <m:nor/>
                      </m:rPr>
                      <w:rPr>
                        <w:szCs w:val="22"/>
                      </w:rPr>
                      <m:t>r</m:t>
                    </m:r>
                  </m:sub>
                </m:sSub>
              </m:oMath>
            </m:oMathPara>
          </w:p>
        </w:tc>
        <w:tc>
          <w:tcPr>
            <w:tcW w:w="8732" w:type="dxa"/>
          </w:tcPr>
          <w:p w14:paraId="3D0C0691" w14:textId="2A81FF10" w:rsidR="00750059" w:rsidRPr="0075280A" w:rsidRDefault="00750059">
            <w:pPr>
              <w:pStyle w:val="Tablebody"/>
            </w:pPr>
            <w:r w:rsidRPr="0075280A">
              <w:t xml:space="preserve">is the reduction factor for square sections with rounded corners. </w:t>
            </w:r>
            <m:oMath>
              <m:sSub>
                <m:sSubPr>
                  <m:ctrlPr>
                    <w:rPr>
                      <w:rFonts w:ascii="Cambria Math" w:hAnsi="Cambria Math"/>
                      <w:szCs w:val="22"/>
                    </w:rPr>
                  </m:ctrlPr>
                </m:sSubPr>
                <m:e>
                  <m:r>
                    <w:rPr>
                      <w:rFonts w:ascii="Cambria Math" w:hAnsi="Cambria Math"/>
                      <w:szCs w:val="22"/>
                    </w:rPr>
                    <m:t>ψ</m:t>
                  </m:r>
                </m:e>
                <m:sub>
                  <m:r>
                    <m:rPr>
                      <m:nor/>
                    </m:rPr>
                    <w:rPr>
                      <w:szCs w:val="22"/>
                    </w:rPr>
                    <m:t>r</m:t>
                  </m:r>
                </m:sub>
              </m:sSub>
            </m:oMath>
            <w:r w:rsidRPr="0075280A">
              <w:t xml:space="preserve"> depends on Reynolds number;</w:t>
            </w:r>
          </w:p>
        </w:tc>
      </w:tr>
      <w:tr w:rsidR="0002191E" w:rsidRPr="0075280A" w14:paraId="79A62901" w14:textId="77777777" w:rsidTr="007C12F6">
        <w:trPr>
          <w:cantSplit/>
        </w:trPr>
        <w:tc>
          <w:tcPr>
            <w:tcW w:w="851" w:type="dxa"/>
          </w:tcPr>
          <w:p w14:paraId="6275A8E4" w14:textId="77777777" w:rsidR="00750059"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ψ</m:t>
                    </m:r>
                  </m:e>
                  <m:sub>
                    <m:r>
                      <m:rPr>
                        <m:nor/>
                      </m:rPr>
                      <w:rPr>
                        <w:szCs w:val="22"/>
                      </w:rPr>
                      <m:t>λ</m:t>
                    </m:r>
                  </m:sub>
                </m:sSub>
              </m:oMath>
            </m:oMathPara>
          </w:p>
        </w:tc>
        <w:tc>
          <w:tcPr>
            <w:tcW w:w="8732" w:type="dxa"/>
          </w:tcPr>
          <w:p w14:paraId="56DD0F70" w14:textId="41718216" w:rsidR="00750059" w:rsidRPr="0075280A" w:rsidRDefault="00750059" w:rsidP="00BD691F">
            <w:pPr>
              <w:pStyle w:val="Tablebody"/>
            </w:pPr>
            <w:r w:rsidRPr="0075280A">
              <w:t xml:space="preserve">is the end-effect factor for elements with free-end flow </w:t>
            </w:r>
            <w:r w:rsidR="00913E7E" w:rsidRPr="0095102E">
              <w:t>should be taken as</w:t>
            </w:r>
            <w:r w:rsidR="00913E7E">
              <w:t xml:space="preserve"> defined in</w:t>
            </w:r>
            <w:r w:rsidRPr="0075280A">
              <w:t xml:space="preserve"> </w:t>
            </w:r>
            <w:r w:rsidR="00DB3A10" w:rsidRPr="00FB6CD2">
              <w:t>E.</w:t>
            </w:r>
            <w:r w:rsidR="006858C5" w:rsidRPr="0009673B">
              <w:t>3</w:t>
            </w:r>
            <w:r w:rsidR="00DB3A10" w:rsidRPr="00AC70A2">
              <w:t>.7</w:t>
            </w:r>
            <w:r w:rsidRPr="00AC70A2">
              <w:t>.</w:t>
            </w:r>
          </w:p>
        </w:tc>
      </w:tr>
    </w:tbl>
    <w:p w14:paraId="76800C16" w14:textId="3A985D82" w:rsidR="004E7FA1" w:rsidRPr="0075280A" w:rsidRDefault="004E7FA1" w:rsidP="00797880">
      <w:pPr>
        <w:pStyle w:val="BodyText"/>
        <w:rPr>
          <w:rFonts w:eastAsia="Times New Roman"/>
          <w:lang w:eastAsia="it-IT"/>
        </w:rPr>
      </w:pPr>
      <w:r w:rsidRPr="0075280A">
        <w:t>(2)</w:t>
      </w:r>
      <w:r w:rsidRPr="0075280A">
        <w:tab/>
      </w:r>
      <w:r w:rsidRPr="0075280A">
        <w:rPr>
          <w:rFonts w:eastAsia="Times New Roman"/>
          <w:lang w:eastAsia="it-IT"/>
        </w:rPr>
        <w:t xml:space="preserve">For wind blowing normally to a face </w:t>
      </w:r>
      <w:r w:rsidRPr="0075280A">
        <w:t>the force coefficient of square sections with sharp corners and without free-end flow</w:t>
      </w:r>
      <w:r w:rsidRPr="0075280A">
        <w:rPr>
          <w:rFonts w:eastAsia="Times New Roman"/>
          <w:lang w:eastAsia="it-IT"/>
        </w:rPr>
        <w:t xml:space="preserve"> </w:t>
      </w:r>
      <w:r w:rsidR="007F42C5">
        <w:rPr>
          <w:rFonts w:eastAsia="Times New Roman"/>
          <w:lang w:eastAsia="it-IT"/>
        </w:rPr>
        <w:t>should be taken as</w:t>
      </w:r>
      <w:r w:rsidRPr="0075280A">
        <w:rPr>
          <w:rFonts w:eastAsia="Times New Roman"/>
          <w:lang w:eastAsia="it-IT"/>
        </w:rPr>
        <w:t xml:space="preserve"> </w:t>
      </w:r>
      <m:oMath>
        <m:sSub>
          <m:sSubPr>
            <m:ctrlPr>
              <w:rPr>
                <w:rFonts w:ascii="Cambria Math" w:hAnsi="Cambria Math"/>
              </w:rPr>
            </m:ctrlPr>
          </m:sSubPr>
          <m:e>
            <m:r>
              <w:rPr>
                <w:rFonts w:ascii="Cambria Math" w:hAnsi="Cambria Math"/>
              </w:rPr>
              <m:t>c</m:t>
            </m:r>
          </m:e>
          <m:sub>
            <m:r>
              <m:rPr>
                <m:nor/>
              </m:rPr>
              <m:t>f,0</m:t>
            </m:r>
          </m:sub>
        </m:sSub>
        <m:r>
          <w:rPr>
            <w:rFonts w:ascii="Cambria Math" w:eastAsia="Times New Roman" w:hAnsi="Cambria Math"/>
          </w:rPr>
          <m:t>=2,1</m:t>
        </m:r>
      </m:oMath>
      <w:r w:rsidRPr="0075280A">
        <w:rPr>
          <w:rFonts w:eastAsia="Times New Roman"/>
          <w:lang w:eastAsia="it-IT"/>
        </w:rPr>
        <w:t>.</w:t>
      </w:r>
    </w:p>
    <w:p w14:paraId="295CAA98" w14:textId="0F282BB2" w:rsidR="004E7FA1" w:rsidRDefault="00532786" w:rsidP="00D47A90">
      <w:pPr>
        <w:pStyle w:val="BodyText"/>
      </w:pPr>
      <w:r>
        <w:t>(3)</w:t>
      </w:r>
      <w:r>
        <w:tab/>
      </w:r>
      <w:r w:rsidR="004E7FA1" w:rsidRPr="0075280A">
        <w:t>For major structures, such as large buildings, the values should be verified by testing in appropriate wind turbulence conditions.</w:t>
      </w:r>
    </w:p>
    <w:p w14:paraId="71C79176" w14:textId="56CF3C6D" w:rsidR="00532786" w:rsidRPr="0075280A" w:rsidRDefault="00532786" w:rsidP="00730D1E">
      <w:pPr>
        <w:pStyle w:val="Note"/>
      </w:pPr>
      <w:r>
        <w:t>NOTE 1</w:t>
      </w:r>
      <w:r>
        <w:tab/>
      </w:r>
      <w:r w:rsidRPr="0075280A">
        <w:t xml:space="preserve">Approximate values of </w:t>
      </w:r>
      <m:oMath>
        <m:sSub>
          <m:sSubPr>
            <m:ctrlPr>
              <w:rPr>
                <w:rFonts w:ascii="Cambria Math" w:hAnsi="Cambria Math"/>
              </w:rPr>
            </m:ctrlPr>
          </m:sSubPr>
          <m:e>
            <m:r>
              <w:rPr>
                <w:rFonts w:ascii="Cambria Math" w:hAnsi="Cambria Math"/>
              </w:rPr>
              <m:t>ψ</m:t>
            </m:r>
          </m:e>
          <m:sub>
            <m:r>
              <m:rPr>
                <m:nor/>
              </m:rPr>
              <m:t>r</m:t>
            </m:r>
          </m:sub>
        </m:sSub>
      </m:oMath>
      <w:r w:rsidRPr="00B41CE4">
        <w:t xml:space="preserve"> </w:t>
      </w:r>
      <w:r w:rsidRPr="0075280A">
        <w:t>are given in Figure E.</w:t>
      </w:r>
      <w:r>
        <w:t>1</w:t>
      </w:r>
      <w:r w:rsidR="00C36566">
        <w:t xml:space="preserve"> </w:t>
      </w:r>
      <w:r w:rsidRPr="0075280A">
        <w:t>and were obtained under smooth flow conditions. These coefficients are assumed to be safe.</w:t>
      </w:r>
    </w:p>
    <w:p w14:paraId="630953C5" w14:textId="36B126F7" w:rsidR="004E7FA1" w:rsidRPr="0075280A" w:rsidRDefault="00294772" w:rsidP="004E7FA1">
      <w:pPr>
        <w:pStyle w:val="Note"/>
      </w:pPr>
      <w:r w:rsidRPr="0075280A">
        <w:t>NOTE</w:t>
      </w:r>
      <w:r w:rsidR="00532786">
        <w:t> 2</w:t>
      </w:r>
      <w:r w:rsidRPr="0075280A">
        <w:t> </w:t>
      </w:r>
      <w:r w:rsidR="004E7FA1" w:rsidRPr="0075280A">
        <w:tab/>
      </w:r>
      <w:r w:rsidR="00DB3A10" w:rsidRPr="0075280A">
        <w:t>Figure E.</w:t>
      </w:r>
      <w:r w:rsidR="00DB3A10">
        <w:rPr>
          <w:noProof/>
        </w:rPr>
        <w:t>1</w:t>
      </w:r>
      <w:r w:rsidR="004E7FA1" w:rsidRPr="0075280A">
        <w:t xml:space="preserve"> can also be used for buildings with </w:t>
      </w:r>
      <m:oMath>
        <m:f>
          <m:fPr>
            <m:type m:val="lin"/>
            <m:ctrlPr>
              <w:rPr>
                <w:rFonts w:ascii="Cambria Math" w:hAnsi="Cambria Math"/>
                <w:i/>
              </w:rPr>
            </m:ctrlPr>
          </m:fPr>
          <m:num>
            <m:r>
              <w:rPr>
                <w:rFonts w:ascii="Cambria Math" w:hAnsi="Cambria Math"/>
              </w:rPr>
              <m:t>h</m:t>
            </m:r>
          </m:num>
          <m:den>
            <m:r>
              <w:rPr>
                <w:rFonts w:ascii="Cambria Math" w:hAnsi="Cambria Math"/>
              </w:rPr>
              <m:t>d</m:t>
            </m:r>
          </m:den>
        </m:f>
        <m:r>
          <w:rPr>
            <w:rFonts w:ascii="Cambria Math" w:hAnsi="Cambria Math"/>
          </w:rPr>
          <m:t>&gt;5,0</m:t>
        </m:r>
      </m:oMath>
      <w:r w:rsidR="004E7FA1" w:rsidRPr="0075280A">
        <w:t>.</w:t>
      </w:r>
    </w:p>
    <w:p w14:paraId="77DFA280" w14:textId="4D6508EB" w:rsidR="004E7FA1" w:rsidRPr="0075280A" w:rsidRDefault="004E7FA1" w:rsidP="00797880">
      <w:pPr>
        <w:pStyle w:val="BodyText"/>
        <w:rPr>
          <w:rFonts w:eastAsia="Times New Roman"/>
          <w:lang w:eastAsia="it-IT"/>
        </w:rPr>
      </w:pPr>
      <w:r w:rsidRPr="0075280A">
        <w:t>(3)</w:t>
      </w:r>
      <w:r w:rsidRPr="0075280A">
        <w:tab/>
      </w:r>
      <w:r w:rsidRPr="0075280A">
        <w:rPr>
          <w:rFonts w:eastAsia="Times New Roman"/>
          <w:lang w:eastAsia="it-IT"/>
        </w:rPr>
        <w:t xml:space="preserve">For wind blowing in the direction of the diagonal </w:t>
      </w:r>
      <w:r w:rsidRPr="0075280A">
        <w:t>the force coefficient of square sections with sharp corners and without free-end flow</w:t>
      </w:r>
      <w:r w:rsidRPr="0075280A">
        <w:rPr>
          <w:rFonts w:eastAsia="Times New Roman"/>
          <w:lang w:eastAsia="it-IT"/>
        </w:rPr>
        <w:t xml:space="preserve"> </w:t>
      </w:r>
      <w:r w:rsidR="007F42C5">
        <w:rPr>
          <w:rFonts w:eastAsia="Times New Roman"/>
          <w:lang w:eastAsia="it-IT"/>
        </w:rPr>
        <w:t>should be taken as</w:t>
      </w:r>
      <w:r w:rsidRPr="0075280A">
        <w:rPr>
          <w:rFonts w:eastAsia="Times New Roman"/>
          <w:lang w:eastAsia="it-IT"/>
        </w:rPr>
        <w:t xml:space="preserve"> </w:t>
      </w:r>
      <m:oMath>
        <m:sSub>
          <m:sSubPr>
            <m:ctrlPr>
              <w:rPr>
                <w:rFonts w:ascii="Cambria Math" w:hAnsi="Cambria Math"/>
              </w:rPr>
            </m:ctrlPr>
          </m:sSubPr>
          <m:e>
            <m:r>
              <w:rPr>
                <w:rFonts w:ascii="Cambria Math" w:hAnsi="Cambria Math"/>
              </w:rPr>
              <m:t>c</m:t>
            </m:r>
          </m:e>
          <m:sub>
            <m:r>
              <m:rPr>
                <m:nor/>
              </m:rPr>
              <m:t>f,0</m:t>
            </m:r>
          </m:sub>
        </m:sSub>
        <m:r>
          <w:rPr>
            <w:rFonts w:ascii="Cambria Math" w:eastAsia="Times New Roman" w:hAnsi="Cambria Math"/>
          </w:rPr>
          <m:t>=1,55</m:t>
        </m:r>
      </m:oMath>
      <w:r w:rsidRPr="0075280A">
        <w:rPr>
          <w:rFonts w:eastAsia="Times New Roman"/>
          <w:lang w:eastAsia="it-IT"/>
        </w:rPr>
        <w:t>.</w:t>
      </w:r>
    </w:p>
    <w:p w14:paraId="596A04F4" w14:textId="39993C7C" w:rsidR="004E7FA1" w:rsidRPr="0075280A" w:rsidRDefault="00294772" w:rsidP="004E7FA1">
      <w:pPr>
        <w:pStyle w:val="Note"/>
      </w:pPr>
      <w:r w:rsidRPr="0075280A">
        <w:t>NOTE </w:t>
      </w:r>
      <w:r w:rsidR="004E7FA1" w:rsidRPr="0075280A">
        <w:t>1</w:t>
      </w:r>
      <w:r w:rsidR="004E7FA1" w:rsidRPr="0075280A">
        <w:tab/>
        <w:t xml:space="preserve">Approximate values of </w:t>
      </w:r>
      <m:oMath>
        <m:sSub>
          <m:sSubPr>
            <m:ctrlPr>
              <w:rPr>
                <w:rFonts w:ascii="Cambria Math" w:hAnsi="Cambria Math"/>
                <w:szCs w:val="22"/>
              </w:rPr>
            </m:ctrlPr>
          </m:sSubPr>
          <m:e>
            <m:r>
              <w:rPr>
                <w:rFonts w:ascii="Cambria Math" w:hAnsi="Cambria Math"/>
                <w:szCs w:val="22"/>
              </w:rPr>
              <m:t>ψ</m:t>
            </m:r>
          </m:e>
          <m:sub>
            <m:r>
              <m:rPr>
                <m:nor/>
              </m:rPr>
              <w:rPr>
                <w:szCs w:val="22"/>
              </w:rPr>
              <m:t>r</m:t>
            </m:r>
          </m:sub>
        </m:sSub>
      </m:oMath>
      <w:r w:rsidR="004E7FA1" w:rsidRPr="0075280A">
        <w:t xml:space="preserve"> are given in </w:t>
      </w:r>
      <w:r w:rsidR="00DB3A10" w:rsidRPr="0075280A">
        <w:t>Figure E.</w:t>
      </w:r>
      <w:r w:rsidR="00DB3A10">
        <w:rPr>
          <w:noProof/>
        </w:rPr>
        <w:t>2</w:t>
      </w:r>
      <w:r w:rsidR="004E7FA1" w:rsidRPr="0075280A">
        <w:t xml:space="preserve"> and were obtained under smooth flow conditions. These coefficients are assumed to be safe.</w:t>
      </w:r>
    </w:p>
    <w:p w14:paraId="534CF99A" w14:textId="3CE35B26" w:rsidR="004E7FA1" w:rsidRPr="0075280A" w:rsidRDefault="00294772" w:rsidP="004E7FA1">
      <w:pPr>
        <w:pStyle w:val="Note"/>
      </w:pPr>
      <w:r w:rsidRPr="0075280A">
        <w:t>NOTE </w:t>
      </w:r>
      <w:r w:rsidR="004E7FA1" w:rsidRPr="0075280A">
        <w:t>2</w:t>
      </w:r>
      <w:r w:rsidR="004E7FA1" w:rsidRPr="0075280A">
        <w:tab/>
        <w:t xml:space="preserve">The values of </w:t>
      </w:r>
      <m:oMath>
        <m:sSub>
          <m:sSubPr>
            <m:ctrlPr>
              <w:rPr>
                <w:rFonts w:ascii="Cambria Math" w:hAnsi="Cambria Math"/>
                <w:szCs w:val="22"/>
              </w:rPr>
            </m:ctrlPr>
          </m:sSubPr>
          <m:e>
            <m:r>
              <w:rPr>
                <w:rFonts w:ascii="Cambria Math" w:hAnsi="Cambria Math"/>
                <w:szCs w:val="22"/>
              </w:rPr>
              <m:t>ψ</m:t>
            </m:r>
          </m:e>
          <m:sub>
            <m:r>
              <m:rPr>
                <m:nor/>
              </m:rPr>
              <w:rPr>
                <w:szCs w:val="22"/>
              </w:rPr>
              <m:t>r</m:t>
            </m:r>
          </m:sub>
        </m:sSub>
      </m:oMath>
      <w:r w:rsidR="004E7FA1" w:rsidRPr="0075280A">
        <w:t xml:space="preserve">are given in </w:t>
      </w:r>
      <w:r w:rsidR="00DB3A10" w:rsidRPr="0075280A">
        <w:t>Figure E.</w:t>
      </w:r>
      <w:r w:rsidR="00810214">
        <w:rPr>
          <w:noProof/>
        </w:rPr>
        <w:t>2</w:t>
      </w:r>
      <w:r w:rsidR="00810214" w:rsidRPr="0075280A">
        <w:t xml:space="preserve"> unless</w:t>
      </w:r>
      <w:r w:rsidR="004E7FA1" w:rsidRPr="0075280A">
        <w:t xml:space="preserve"> the National </w:t>
      </w:r>
      <w:r w:rsidR="00205C93" w:rsidRPr="0075280A">
        <w:t>Annex </w:t>
      </w:r>
      <w:r w:rsidR="004E7FA1" w:rsidRPr="0075280A">
        <w:t>gives different values.</w:t>
      </w:r>
    </w:p>
    <w:p w14:paraId="4B10778A" w14:textId="6C9ADFCA" w:rsidR="004E7FA1" w:rsidRPr="0075280A" w:rsidRDefault="00DB7777" w:rsidP="00797880">
      <w:pPr>
        <w:pStyle w:val="FigureImage"/>
      </w:pPr>
      <w:r>
        <w:rPr>
          <w:noProof/>
        </w:rPr>
        <w:drawing>
          <wp:inline distT="0" distB="0" distL="0" distR="0" wp14:anchorId="0C88328F" wp14:editId="59F950BF">
            <wp:extent cx="4200144" cy="2017776"/>
            <wp:effectExtent l="0" t="0" r="0" b="1905"/>
            <wp:docPr id="342" name="e001.tif" descr="Ein Bild, das Diagramm, Reihe, technische Zeichnung,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e001.tif" descr="Ein Bild, das Diagramm, Reihe, technische Zeichnung, Plan enthält.&#10;&#10;Automatisch generierte Beschreibung"/>
                    <pic:cNvPicPr/>
                  </pic:nvPicPr>
                  <pic:blipFill>
                    <a:blip r:embed="rId206" r:link="rId207" cstate="print">
                      <a:extLst>
                        <a:ext uri="{28A0092B-C50C-407E-A947-70E740481C1C}">
                          <a14:useLocalDpi xmlns:a14="http://schemas.microsoft.com/office/drawing/2010/main" val="0"/>
                        </a:ext>
                      </a:extLst>
                    </a:blip>
                    <a:stretch>
                      <a:fillRect/>
                    </a:stretch>
                  </pic:blipFill>
                  <pic:spPr>
                    <a:xfrm>
                      <a:off x="0" y="0"/>
                      <a:ext cx="4200144" cy="2017776"/>
                    </a:xfrm>
                    <a:prstGeom prst="rect">
                      <a:avLst/>
                    </a:prstGeom>
                  </pic:spPr>
                </pic:pic>
              </a:graphicData>
            </a:graphic>
          </wp:inline>
        </w:drawing>
      </w:r>
    </w:p>
    <w:p w14:paraId="51C6C6DE" w14:textId="1EC20D48" w:rsidR="004E7FA1" w:rsidRPr="0075280A" w:rsidRDefault="00294772" w:rsidP="00750059">
      <w:pPr>
        <w:pStyle w:val="Figuretitle"/>
        <w:rPr>
          <w:rFonts w:eastAsia="Times New Roman" w:cs="Times New Roman"/>
          <w:lang w:eastAsia="it-IT"/>
        </w:rPr>
      </w:pPr>
      <w:bookmarkStart w:id="4699" w:name="_Ref8291244"/>
      <w:r w:rsidRPr="0075280A">
        <w:t>Figure </w:t>
      </w:r>
      <w:r w:rsidR="004E7FA1" w:rsidRPr="0075280A">
        <w:t>E.</w:t>
      </w:r>
      <w:r w:rsidR="00DB3A10">
        <w:rPr>
          <w:noProof/>
        </w:rPr>
        <w:t>1</w:t>
      </w:r>
      <w:bookmarkEnd w:id="4699"/>
      <w:r w:rsidR="0002191E" w:rsidRPr="0075280A">
        <w:t xml:space="preserve"> — </w:t>
      </w:r>
      <w:r w:rsidR="004E7FA1" w:rsidRPr="0075280A">
        <w:t xml:space="preserve">Reduction factor </w:t>
      </w:r>
      <m:oMath>
        <m:sSub>
          <m:sSubPr>
            <m:ctrlPr>
              <w:rPr>
                <w:rFonts w:ascii="Cambria Math" w:hAnsi="Cambria Math"/>
              </w:rPr>
            </m:ctrlPr>
          </m:sSubPr>
          <m:e>
            <m:r>
              <m:rPr>
                <m:sty m:val="bi"/>
              </m:rPr>
              <w:rPr>
                <w:rFonts w:ascii="Cambria Math" w:hAnsi="Cambria Math"/>
              </w:rPr>
              <m:t>ψ</m:t>
            </m:r>
          </m:e>
          <m:sub>
            <m:r>
              <m:rPr>
                <m:nor/>
              </m:rPr>
              <m:t>r</m:t>
            </m:r>
          </m:sub>
        </m:sSub>
      </m:oMath>
      <w:r w:rsidR="004E7FA1" w:rsidRPr="0075280A">
        <w:t xml:space="preserve"> for a square cross-section with rounded corners</w:t>
      </w:r>
      <w:r w:rsidR="00936165">
        <w:t> –</w:t>
      </w:r>
      <w:r w:rsidR="0002191E" w:rsidRPr="0075280A">
        <w:t xml:space="preserve"> </w:t>
      </w:r>
      <w:r w:rsidR="004E7FA1" w:rsidRPr="0075280A">
        <w:rPr>
          <w:rFonts w:eastAsia="Times New Roman" w:cs="Times New Roman"/>
          <w:lang w:eastAsia="it-IT"/>
        </w:rPr>
        <w:t>wind blowing normally to a</w:t>
      </w:r>
      <w:r w:rsidR="00762FF9" w:rsidRPr="0075280A">
        <w:rPr>
          <w:rFonts w:eastAsia="Times New Roman" w:cs="Times New Roman"/>
          <w:lang w:eastAsia="it-IT"/>
        </w:rPr>
        <w:t xml:space="preserve"> face</w:t>
      </w:r>
    </w:p>
    <w:p w14:paraId="51C81567" w14:textId="0384BF20" w:rsidR="004E7FA1" w:rsidRPr="0075280A" w:rsidRDefault="00DB7777" w:rsidP="004E7FA1">
      <w:pPr>
        <w:pStyle w:val="Figuretitle"/>
      </w:pPr>
      <w:r>
        <w:rPr>
          <w:noProof/>
        </w:rPr>
        <w:drawing>
          <wp:inline distT="0" distB="0" distL="0" distR="0" wp14:anchorId="16A4E7F3" wp14:editId="2CB865ED">
            <wp:extent cx="3962400" cy="2017776"/>
            <wp:effectExtent l="0" t="0" r="0" b="1905"/>
            <wp:docPr id="343" name="e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e002.tif"/>
                    <pic:cNvPicPr/>
                  </pic:nvPicPr>
                  <pic:blipFill>
                    <a:blip r:embed="rId208" r:link="rId209" cstate="print">
                      <a:extLst>
                        <a:ext uri="{28A0092B-C50C-407E-A947-70E740481C1C}">
                          <a14:useLocalDpi xmlns:a14="http://schemas.microsoft.com/office/drawing/2010/main" val="0"/>
                        </a:ext>
                      </a:extLst>
                    </a:blip>
                    <a:stretch>
                      <a:fillRect/>
                    </a:stretch>
                  </pic:blipFill>
                  <pic:spPr>
                    <a:xfrm>
                      <a:off x="0" y="0"/>
                      <a:ext cx="3962400" cy="2017776"/>
                    </a:xfrm>
                    <a:prstGeom prst="rect">
                      <a:avLst/>
                    </a:prstGeom>
                  </pic:spPr>
                </pic:pic>
              </a:graphicData>
            </a:graphic>
          </wp:inline>
        </w:drawing>
      </w:r>
    </w:p>
    <w:p w14:paraId="03E9F9B2" w14:textId="45794979" w:rsidR="004E7FA1" w:rsidRPr="0075280A" w:rsidRDefault="00294772" w:rsidP="004E7FA1">
      <w:pPr>
        <w:pStyle w:val="Figuretitle"/>
        <w:rPr>
          <w:rFonts w:eastAsia="Adobe Fan Heiti Std B"/>
          <w:szCs w:val="22"/>
        </w:rPr>
      </w:pPr>
      <w:bookmarkStart w:id="4700" w:name="_Ref8291266"/>
      <w:r w:rsidRPr="0075280A">
        <w:t>Figure </w:t>
      </w:r>
      <w:r w:rsidR="004E7FA1" w:rsidRPr="0075280A">
        <w:t>E.</w:t>
      </w:r>
      <w:r w:rsidR="00DB3A10">
        <w:rPr>
          <w:noProof/>
        </w:rPr>
        <w:t>2</w:t>
      </w:r>
      <w:bookmarkEnd w:id="4700"/>
      <w:r w:rsidR="0002191E" w:rsidRPr="0075280A">
        <w:rPr>
          <w:szCs w:val="22"/>
        </w:rPr>
        <w:t xml:space="preserve"> — </w:t>
      </w:r>
      <w:r w:rsidR="004E7FA1" w:rsidRPr="0075280A">
        <w:rPr>
          <w:rFonts w:eastAsia="Adobe Fan Heiti Std B"/>
          <w:szCs w:val="22"/>
        </w:rPr>
        <w:t xml:space="preserve">Reduction factor </w:t>
      </w:r>
      <m:oMath>
        <m:sSub>
          <m:sSubPr>
            <m:ctrlPr>
              <w:rPr>
                <w:rFonts w:ascii="Cambria Math" w:hAnsi="Cambria Math"/>
                <w:szCs w:val="22"/>
              </w:rPr>
            </m:ctrlPr>
          </m:sSubPr>
          <m:e>
            <m:r>
              <m:rPr>
                <m:sty m:val="bi"/>
              </m:rPr>
              <w:rPr>
                <w:rFonts w:ascii="Cambria Math" w:hAnsi="Cambria Math"/>
                <w:szCs w:val="22"/>
              </w:rPr>
              <m:t>ψ</m:t>
            </m:r>
          </m:e>
          <m:sub>
            <m:r>
              <m:rPr>
                <m:nor/>
              </m:rPr>
              <w:rPr>
                <w:szCs w:val="22"/>
              </w:rPr>
              <m:t>r</m:t>
            </m:r>
          </m:sub>
        </m:sSub>
      </m:oMath>
      <w:r w:rsidR="004E7FA1" w:rsidRPr="0075280A">
        <w:t xml:space="preserve"> </w:t>
      </w:r>
      <w:r w:rsidR="004E7FA1" w:rsidRPr="0075280A">
        <w:rPr>
          <w:rFonts w:eastAsia="Adobe Fan Heiti Std B"/>
          <w:szCs w:val="22"/>
        </w:rPr>
        <w:t>for a square cross-section with rounded corners</w:t>
      </w:r>
      <w:r w:rsidR="00936165">
        <w:rPr>
          <w:rFonts w:eastAsia="Adobe Fan Heiti Std B"/>
          <w:szCs w:val="22"/>
        </w:rPr>
        <w:t> –</w:t>
      </w:r>
      <w:r w:rsidR="0002191E" w:rsidRPr="0075280A">
        <w:rPr>
          <w:rFonts w:eastAsia="Adobe Fan Heiti Std B"/>
          <w:szCs w:val="22"/>
        </w:rPr>
        <w:t xml:space="preserve"> </w:t>
      </w:r>
      <w:r w:rsidR="004E7FA1" w:rsidRPr="0075280A">
        <w:rPr>
          <w:rFonts w:eastAsia="Adobe Fan Heiti Std B" w:cs="Times New Roman"/>
          <w:szCs w:val="22"/>
          <w:lang w:eastAsia="it-IT"/>
        </w:rPr>
        <w:t>wind blowing i</w:t>
      </w:r>
      <w:r w:rsidR="00762FF9" w:rsidRPr="0075280A">
        <w:rPr>
          <w:rFonts w:eastAsia="Adobe Fan Heiti Std B" w:cs="Times New Roman"/>
          <w:szCs w:val="22"/>
          <w:lang w:eastAsia="it-IT"/>
        </w:rPr>
        <w:t>n the direction of the diagonal</w:t>
      </w:r>
    </w:p>
    <w:p w14:paraId="421CDD02" w14:textId="38140A12" w:rsidR="004E7FA1" w:rsidRPr="0075280A" w:rsidRDefault="004E7FA1" w:rsidP="00797880">
      <w:pPr>
        <w:pStyle w:val="BodyText"/>
      </w:pPr>
      <w:r w:rsidRPr="0075280A">
        <w:t>(4)</w:t>
      </w:r>
      <w:r w:rsidRPr="0075280A">
        <w:tab/>
        <w:t xml:space="preserve">The reference dimension of the section </w:t>
      </w:r>
      <w:r w:rsidR="007F42C5">
        <w:t>should be taken as</w:t>
      </w:r>
      <w:r w:rsidRPr="0075280A">
        <w:t xml:space="preserve"> </w:t>
      </w:r>
      <m:oMath>
        <m:r>
          <w:rPr>
            <w:rFonts w:ascii="Cambria Math" w:hAnsi="Cambria Math"/>
          </w:rPr>
          <m:t>b</m:t>
        </m:r>
      </m:oMath>
      <w:r w:rsidRPr="0075280A">
        <w:t>.</w:t>
      </w:r>
    </w:p>
    <w:p w14:paraId="68576A2B" w14:textId="73D32130" w:rsidR="004E7FA1" w:rsidRPr="0075280A" w:rsidRDefault="004E7FA1" w:rsidP="00797880">
      <w:pPr>
        <w:pStyle w:val="BodyText"/>
      </w:pPr>
      <w:r w:rsidRPr="0075280A">
        <w:t>(5)</w:t>
      </w:r>
      <w:r w:rsidRPr="0075280A">
        <w:tab/>
        <w:t xml:space="preserve">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rsidRPr="0075280A">
        <w:t xml:space="preserve"> </w:t>
      </w:r>
      <w:r w:rsidR="007F42C5">
        <w:t>should be taken as</w:t>
      </w:r>
      <w:r w:rsidRPr="0075280A">
        <w:t xml:space="preserve"> equal to the maximum height above ground of the section being considered.</w:t>
      </w:r>
    </w:p>
    <w:p w14:paraId="7C90E8A8" w14:textId="77777777" w:rsidR="004E7FA1" w:rsidRPr="0075280A" w:rsidRDefault="004E7FA1" w:rsidP="002238D8">
      <w:pPr>
        <w:pStyle w:val="a3"/>
        <w:numPr>
          <w:ilvl w:val="2"/>
          <w:numId w:val="50"/>
        </w:numPr>
      </w:pPr>
      <w:bookmarkStart w:id="4701" w:name="_Toc511635868"/>
      <w:bookmarkStart w:id="4702" w:name="_Toc49247134"/>
      <w:r w:rsidRPr="0075280A">
        <w:t>Structures and structural elements with rectangular sections</w:t>
      </w:r>
      <w:bookmarkEnd w:id="4701"/>
      <w:bookmarkEnd w:id="4702"/>
    </w:p>
    <w:p w14:paraId="5E3A6A98" w14:textId="1134FD45" w:rsidR="004E7FA1" w:rsidRPr="0075280A" w:rsidRDefault="004E7FA1" w:rsidP="00797880">
      <w:pPr>
        <w:pStyle w:val="BodyText"/>
      </w:pPr>
      <w:r w:rsidRPr="0075280A">
        <w:t>(1)</w:t>
      </w:r>
      <w:r w:rsidRPr="0075280A">
        <w:tab/>
        <w:t xml:space="preserve">The force coefficient </w:t>
      </w:r>
      <m:oMath>
        <m:sSub>
          <m:sSubPr>
            <m:ctrlPr>
              <w:rPr>
                <w:rFonts w:ascii="Cambria Math" w:hAnsi="Cambria Math"/>
              </w:rPr>
            </m:ctrlPr>
          </m:sSubPr>
          <m:e>
            <m:r>
              <w:rPr>
                <w:rFonts w:ascii="Cambria Math" w:hAnsi="Cambria Math"/>
              </w:rPr>
              <m:t>c</m:t>
            </m:r>
          </m:e>
          <m:sub>
            <m:r>
              <m:rPr>
                <m:nor/>
              </m:rPr>
              <m:t>f</m:t>
            </m:r>
          </m:sub>
        </m:sSub>
      </m:oMath>
      <w:r w:rsidRPr="0075280A">
        <w:rPr>
          <w:i/>
        </w:rPr>
        <w:t xml:space="preserve"> </w:t>
      </w:r>
      <w:r w:rsidRPr="0075280A">
        <w:t xml:space="preserve">of structural elements of rectangular section with the wind blowing normally to a face should be determined by </w:t>
      </w:r>
      <w:r w:rsidR="00574C6E" w:rsidRPr="0075280A">
        <w:t>Formula </w:t>
      </w:r>
      <w:r w:rsidR="00DB3A10" w:rsidRPr="0075280A">
        <w:t>(E.</w:t>
      </w:r>
      <w:r w:rsidR="00DB3A10">
        <w:rPr>
          <w:noProof/>
        </w:rPr>
        <w:t>2</w:t>
      </w:r>
      <w:r w:rsidR="00DB3A10" w:rsidRPr="00536783">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634E52DF" w14:textId="77777777" w:rsidTr="00762FF9">
        <w:trPr>
          <w:cantSplit/>
        </w:trPr>
        <w:tc>
          <w:tcPr>
            <w:tcW w:w="8618" w:type="dxa"/>
          </w:tcPr>
          <w:p w14:paraId="021822E9" w14:textId="77777777" w:rsidR="004E7FA1" w:rsidRPr="0075280A" w:rsidRDefault="00973596" w:rsidP="00762FF9">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f</m:t>
                    </m:r>
                  </m:sub>
                </m:sSub>
                <m:r>
                  <w:rPr>
                    <w:rFonts w:ascii="Cambria Math" w:hAnsi="Cambria Math"/>
                  </w:rPr>
                  <m:t>=</m:t>
                </m:r>
                <m:sSub>
                  <m:sSubPr>
                    <m:ctrlPr>
                      <w:rPr>
                        <w:rFonts w:ascii="Cambria Math" w:hAnsi="Cambria Math"/>
                      </w:rPr>
                    </m:ctrlPr>
                  </m:sSubPr>
                  <m:e>
                    <m:r>
                      <w:rPr>
                        <w:rFonts w:ascii="Cambria Math" w:hAnsi="Cambria Math"/>
                      </w:rPr>
                      <m:t>c</m:t>
                    </m:r>
                  </m:e>
                  <m:sub>
                    <m:r>
                      <m:rPr>
                        <m:nor/>
                      </m:rPr>
                      <m:t>f,0</m:t>
                    </m:r>
                  </m:sub>
                </m:sSub>
                <m:r>
                  <w:rPr>
                    <w:rFonts w:ascii="Cambria Math" w:hAnsi="Cambria Math"/>
                  </w:rPr>
                  <m:t>⋅</m:t>
                </m:r>
                <m:sSub>
                  <m:sSubPr>
                    <m:ctrlPr>
                      <w:rPr>
                        <w:rFonts w:ascii="Cambria Math" w:hAnsi="Cambria Math"/>
                      </w:rPr>
                    </m:ctrlPr>
                  </m:sSubPr>
                  <m:e>
                    <m:r>
                      <w:rPr>
                        <w:rFonts w:ascii="Cambria Math" w:hAnsi="Cambria Math"/>
                      </w:rPr>
                      <m:t>ψ</m:t>
                    </m:r>
                  </m:e>
                  <m:sub>
                    <m:r>
                      <m:rPr>
                        <m:nor/>
                      </m:rPr>
                      <m:t>λ</m:t>
                    </m:r>
                  </m:sub>
                </m:sSub>
              </m:oMath>
            </m:oMathPara>
          </w:p>
        </w:tc>
        <w:tc>
          <w:tcPr>
            <w:tcW w:w="1134" w:type="dxa"/>
            <w:vAlign w:val="center"/>
          </w:tcPr>
          <w:p w14:paraId="73000860" w14:textId="7266FAEE" w:rsidR="004E7FA1" w:rsidRPr="0075280A" w:rsidRDefault="004E7FA1" w:rsidP="00762FF9">
            <w:pPr>
              <w:pStyle w:val="Formula"/>
              <w:jc w:val="right"/>
              <w:rPr>
                <w:b/>
              </w:rPr>
            </w:pPr>
            <w:bookmarkStart w:id="4703" w:name="_Ref8292951"/>
            <w:r w:rsidRPr="0075280A">
              <w:t>(E.</w:t>
            </w:r>
            <w:r w:rsidR="00DB3A10">
              <w:rPr>
                <w:noProof/>
              </w:rPr>
              <w:t>2</w:t>
            </w:r>
            <w:r w:rsidRPr="0075280A">
              <w:rPr>
                <w:szCs w:val="22"/>
              </w:rPr>
              <w:t>)</w:t>
            </w:r>
            <w:bookmarkEnd w:id="4703"/>
          </w:p>
        </w:tc>
      </w:tr>
    </w:tbl>
    <w:p w14:paraId="4ECE197D" w14:textId="77777777" w:rsidR="004E7FA1" w:rsidRPr="0075280A" w:rsidRDefault="004E7FA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25D052A7" w14:textId="77777777" w:rsidTr="00536783">
        <w:trPr>
          <w:cantSplit/>
        </w:trPr>
        <w:tc>
          <w:tcPr>
            <w:tcW w:w="851" w:type="dxa"/>
          </w:tcPr>
          <w:p w14:paraId="53B4C081" w14:textId="77777777" w:rsidR="00762FF9"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c</m:t>
                    </m:r>
                  </m:e>
                  <m:sub>
                    <m:r>
                      <m:rPr>
                        <m:nor/>
                      </m:rPr>
                      <w:rPr>
                        <w:szCs w:val="22"/>
                      </w:rPr>
                      <m:t>f,0</m:t>
                    </m:r>
                  </m:sub>
                </m:sSub>
              </m:oMath>
            </m:oMathPara>
          </w:p>
        </w:tc>
        <w:tc>
          <w:tcPr>
            <w:tcW w:w="8732" w:type="dxa"/>
          </w:tcPr>
          <w:p w14:paraId="5849E483" w14:textId="2F87975B" w:rsidR="00762FF9" w:rsidRPr="0075280A" w:rsidRDefault="00762FF9" w:rsidP="009C3B2D">
            <w:pPr>
              <w:pStyle w:val="Tablebody"/>
            </w:pPr>
            <w:r w:rsidRPr="0075280A">
              <w:t xml:space="preserve">is the force coefficient of rectangular sections with sharp corners and without free-end flow as given by </w:t>
            </w:r>
            <w:r w:rsidR="00DB3A10" w:rsidRPr="00916F95">
              <w:t>Figure E.</w:t>
            </w:r>
            <w:r w:rsidR="00DB3A10">
              <w:rPr>
                <w:noProof/>
              </w:rPr>
              <w:t>3</w:t>
            </w:r>
            <w:r w:rsidRPr="0075280A">
              <w:t>;</w:t>
            </w:r>
          </w:p>
        </w:tc>
      </w:tr>
      <w:tr w:rsidR="0002191E" w:rsidRPr="0075280A" w14:paraId="7EC83177" w14:textId="77777777" w:rsidTr="007C12F6">
        <w:trPr>
          <w:cantSplit/>
        </w:trPr>
        <w:tc>
          <w:tcPr>
            <w:tcW w:w="851" w:type="dxa"/>
          </w:tcPr>
          <w:p w14:paraId="43FF9B12" w14:textId="77777777" w:rsidR="00762FF9" w:rsidRPr="0075280A" w:rsidRDefault="00973596" w:rsidP="009C3B2D">
            <w:pPr>
              <w:pStyle w:val="Tablebody"/>
            </w:pPr>
            <m:oMathPara>
              <m:oMath>
                <m:sSub>
                  <m:sSubPr>
                    <m:ctrlPr>
                      <w:rPr>
                        <w:rFonts w:ascii="Cambria Math" w:hAnsi="Cambria Math"/>
                        <w:szCs w:val="22"/>
                      </w:rPr>
                    </m:ctrlPr>
                  </m:sSubPr>
                  <m:e>
                    <m:r>
                      <w:rPr>
                        <w:rFonts w:ascii="Cambria Math" w:hAnsi="Cambria Math"/>
                        <w:szCs w:val="22"/>
                      </w:rPr>
                      <m:t>ψ</m:t>
                    </m:r>
                  </m:e>
                  <m:sub>
                    <m:r>
                      <m:rPr>
                        <m:nor/>
                      </m:rPr>
                      <w:rPr>
                        <w:szCs w:val="22"/>
                      </w:rPr>
                      <m:t>λ</m:t>
                    </m:r>
                  </m:sub>
                </m:sSub>
              </m:oMath>
            </m:oMathPara>
          </w:p>
        </w:tc>
        <w:tc>
          <w:tcPr>
            <w:tcW w:w="8732" w:type="dxa"/>
          </w:tcPr>
          <w:p w14:paraId="3FECE98A" w14:textId="5ED7C76D" w:rsidR="00762FF9" w:rsidRPr="0075280A" w:rsidRDefault="00762FF9" w:rsidP="00BD691F">
            <w:pPr>
              <w:pStyle w:val="Tablebody"/>
            </w:pPr>
            <w:r w:rsidRPr="0075280A">
              <w:t xml:space="preserve">is the end-effect factor for elements with free-end flow </w:t>
            </w:r>
            <w:r w:rsidR="00913E7E" w:rsidRPr="0095102E">
              <w:t>should be taken as</w:t>
            </w:r>
            <w:r w:rsidR="00913E7E">
              <w:t xml:space="preserve"> defined in</w:t>
            </w:r>
            <w:r w:rsidR="00913E7E" w:rsidRPr="0075280A" w:rsidDel="00913E7E">
              <w:t xml:space="preserve"> </w:t>
            </w:r>
            <w:r w:rsidR="00DB3A10" w:rsidRPr="00E66B8E">
              <w:t>E.</w:t>
            </w:r>
            <w:r w:rsidR="006858C5" w:rsidRPr="00E66B8E">
              <w:t>3</w:t>
            </w:r>
            <w:r w:rsidR="00DB3A10" w:rsidRPr="00E66B8E">
              <w:t>.7</w:t>
            </w:r>
            <w:r w:rsidRPr="00E66B8E">
              <w:t>.</w:t>
            </w:r>
          </w:p>
        </w:tc>
      </w:tr>
    </w:tbl>
    <w:p w14:paraId="611E965E" w14:textId="170A878D" w:rsidR="004E7FA1" w:rsidRPr="0075280A" w:rsidRDefault="004E7FA1" w:rsidP="00797880">
      <w:pPr>
        <w:pStyle w:val="BodyText"/>
      </w:pPr>
      <w:r w:rsidRPr="0075280A">
        <w:t>(2)</w:t>
      </w:r>
      <w:r w:rsidRPr="0075280A">
        <w:tab/>
        <w:t xml:space="preserve">The reference dimension of the section </w:t>
      </w:r>
      <w:r w:rsidR="007F42C5">
        <w:t>should be taken as</w:t>
      </w:r>
      <w:r w:rsidRPr="0075280A">
        <w:t xml:space="preserve"> </w:t>
      </w:r>
      <m:oMath>
        <m:r>
          <w:rPr>
            <w:rFonts w:ascii="Cambria Math" w:hAnsi="Cambria Math"/>
          </w:rPr>
          <m:t>b</m:t>
        </m:r>
      </m:oMath>
      <w:r w:rsidRPr="0075280A">
        <w:t>.</w:t>
      </w:r>
    </w:p>
    <w:p w14:paraId="6D7B82F7" w14:textId="09FEF5BB" w:rsidR="004E7FA1" w:rsidRPr="0075280A" w:rsidRDefault="004E7FA1" w:rsidP="00797880">
      <w:pPr>
        <w:pStyle w:val="BodyText"/>
      </w:pPr>
      <w:r w:rsidRPr="0075280A">
        <w:t>(3)</w:t>
      </w:r>
      <w:r w:rsidRPr="0075280A">
        <w:tab/>
        <w:t xml:space="preserve">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rsidRPr="0075280A">
        <w:t xml:space="preserve"> </w:t>
      </w:r>
      <w:r w:rsidR="00153DE4">
        <w:t>should be taken as</w:t>
      </w:r>
      <w:r w:rsidRPr="0075280A">
        <w:t xml:space="preserve"> equal to the maximum height above ground of the section being considered.</w:t>
      </w:r>
    </w:p>
    <w:p w14:paraId="365C305F" w14:textId="1525C1AE" w:rsidR="004E7FA1" w:rsidRPr="00916F95" w:rsidRDefault="00153DE4" w:rsidP="00730D1E">
      <w:pPr>
        <w:pStyle w:val="Note"/>
      </w:pPr>
      <w:r>
        <w:t>NOTE</w:t>
      </w:r>
      <w:r w:rsidR="004E7FA1" w:rsidRPr="00916F95">
        <w:tab/>
        <w:t>For plate-like sections (</w:t>
      </w:r>
      <m:oMath>
        <m:f>
          <m:fPr>
            <m:type m:val="lin"/>
            <m:ctrlPr>
              <w:rPr>
                <w:rFonts w:ascii="Cambria Math" w:hAnsi="Cambria Math"/>
              </w:rPr>
            </m:ctrlPr>
          </m:fPr>
          <m:num>
            <m:r>
              <w:rPr>
                <w:rFonts w:ascii="Cambria Math" w:hAnsi="Cambria Math"/>
              </w:rPr>
              <m:t>d</m:t>
            </m:r>
          </m:num>
          <m:den>
            <m:r>
              <w:rPr>
                <w:rFonts w:ascii="Cambria Math" w:hAnsi="Cambria Math"/>
              </w:rPr>
              <m:t>b</m:t>
            </m:r>
          </m:den>
        </m:f>
        <m:r>
          <m:rPr>
            <m:sty m:val="p"/>
          </m:rPr>
          <w:rPr>
            <w:rFonts w:ascii="Cambria Math" w:hAnsi="Cambria Math"/>
          </w:rPr>
          <m:t>&lt;0,2</m:t>
        </m:r>
      </m:oMath>
      <w:r w:rsidR="004E7FA1" w:rsidRPr="00916F95">
        <w:t xml:space="preserve">) lift forces at certain wind angles of attack can give rise to higher values of </w:t>
      </w:r>
      <m:oMath>
        <m:sSub>
          <m:sSubPr>
            <m:ctrlPr>
              <w:rPr>
                <w:rFonts w:ascii="Cambria Math" w:hAnsi="Cambria Math"/>
              </w:rPr>
            </m:ctrlPr>
          </m:sSubPr>
          <m:e>
            <m:r>
              <w:rPr>
                <w:rFonts w:ascii="Cambria Math" w:hAnsi="Cambria Math"/>
              </w:rPr>
              <m:t>c</m:t>
            </m:r>
          </m:e>
          <m:sub>
            <m:r>
              <m:rPr>
                <m:nor/>
              </m:rPr>
              <m:t>f</m:t>
            </m:r>
          </m:sub>
        </m:sSub>
      </m:oMath>
      <w:r w:rsidR="004E7FA1" w:rsidRPr="00730D1E">
        <w:t xml:space="preserve"> </w:t>
      </w:r>
      <w:r w:rsidR="004E7FA1" w:rsidRPr="00916F95">
        <w:t>up to an increase of 25</w:t>
      </w:r>
      <w:r w:rsidR="00C83744" w:rsidRPr="00916F95">
        <w:t> %</w:t>
      </w:r>
      <w:r w:rsidR="004E7FA1" w:rsidRPr="00916F95">
        <w:t>.</w:t>
      </w:r>
    </w:p>
    <w:p w14:paraId="09B8830F" w14:textId="6DB6D746" w:rsidR="004E7FA1" w:rsidRPr="00916F95" w:rsidRDefault="0068015B" w:rsidP="00762FF9">
      <w:pPr>
        <w:pStyle w:val="FigureImage"/>
      </w:pPr>
      <w:r>
        <w:rPr>
          <w:noProof/>
        </w:rPr>
        <w:drawing>
          <wp:inline distT="0" distB="0" distL="0" distR="0" wp14:anchorId="1A6D7CE0" wp14:editId="733FF9B9">
            <wp:extent cx="3816096" cy="2961132"/>
            <wp:effectExtent l="0" t="0" r="0" b="0"/>
            <wp:docPr id="344" name="e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e003.tif"/>
                    <pic:cNvPicPr/>
                  </pic:nvPicPr>
                  <pic:blipFill>
                    <a:blip r:embed="rId210" r:link="rId211" cstate="print">
                      <a:extLst>
                        <a:ext uri="{28A0092B-C50C-407E-A947-70E740481C1C}">
                          <a14:useLocalDpi xmlns:a14="http://schemas.microsoft.com/office/drawing/2010/main" val="0"/>
                        </a:ext>
                      </a:extLst>
                    </a:blip>
                    <a:stretch>
                      <a:fillRect/>
                    </a:stretch>
                  </pic:blipFill>
                  <pic:spPr>
                    <a:xfrm>
                      <a:off x="0" y="0"/>
                      <a:ext cx="3816096" cy="2961132"/>
                    </a:xfrm>
                    <a:prstGeom prst="rect">
                      <a:avLst/>
                    </a:prstGeom>
                  </pic:spPr>
                </pic:pic>
              </a:graphicData>
            </a:graphic>
          </wp:inline>
        </w:drawing>
      </w:r>
    </w:p>
    <w:p w14:paraId="06888210" w14:textId="7EF9A38B" w:rsidR="004E7FA1" w:rsidRPr="00916F95" w:rsidRDefault="00294772" w:rsidP="004E7FA1">
      <w:pPr>
        <w:pStyle w:val="Figuretitle"/>
        <w:rPr>
          <w:szCs w:val="22"/>
        </w:rPr>
      </w:pPr>
      <w:bookmarkStart w:id="4704" w:name="_Ref8291277"/>
      <w:bookmarkStart w:id="4705" w:name="_Toc7258927"/>
      <w:bookmarkStart w:id="4706" w:name="_Toc7259276"/>
      <w:bookmarkStart w:id="4707" w:name="_Toc7261146"/>
      <w:bookmarkStart w:id="4708" w:name="_Toc7261983"/>
      <w:bookmarkStart w:id="4709" w:name="_Toc7263848"/>
      <w:bookmarkStart w:id="4710" w:name="_Toc7266731"/>
      <w:bookmarkStart w:id="4711" w:name="_Toc7858067"/>
      <w:bookmarkStart w:id="4712" w:name="_Toc7860514"/>
      <w:bookmarkStart w:id="4713" w:name="_Toc7866499"/>
      <w:bookmarkStart w:id="4714" w:name="_Toc7873504"/>
      <w:bookmarkStart w:id="4715" w:name="_Toc9243095"/>
      <w:bookmarkStart w:id="4716" w:name="_Toc9433706"/>
      <w:bookmarkStart w:id="4717" w:name="_Toc9436400"/>
      <w:bookmarkStart w:id="4718" w:name="_Toc9437114"/>
      <w:bookmarkStart w:id="4719" w:name="_Toc9748141"/>
      <w:bookmarkStart w:id="4720" w:name="_Toc10389189"/>
      <w:bookmarkStart w:id="4721" w:name="_Toc10424927"/>
      <w:bookmarkStart w:id="4722" w:name="_Toc10439063"/>
      <w:bookmarkStart w:id="4723" w:name="_Toc10440730"/>
      <w:bookmarkStart w:id="4724" w:name="_Toc10448167"/>
      <w:bookmarkStart w:id="4725" w:name="_Toc10606976"/>
      <w:bookmarkStart w:id="4726" w:name="_Toc10628742"/>
      <w:bookmarkStart w:id="4727" w:name="_Toc11224749"/>
      <w:bookmarkStart w:id="4728" w:name="_Toc11488718"/>
      <w:bookmarkStart w:id="4729" w:name="_Toc40181835"/>
      <w:r w:rsidRPr="00916F95">
        <w:t>Figure </w:t>
      </w:r>
      <w:r w:rsidR="004E7FA1" w:rsidRPr="00916F95">
        <w:t>E.</w:t>
      </w:r>
      <w:r w:rsidR="00DB3A10">
        <w:rPr>
          <w:noProof/>
        </w:rPr>
        <w:t>3</w:t>
      </w:r>
      <w:bookmarkEnd w:id="4704"/>
      <w:r w:rsidR="0002191E" w:rsidRPr="00916F95">
        <w:rPr>
          <w:szCs w:val="22"/>
        </w:rPr>
        <w:t xml:space="preserve"> — </w:t>
      </w:r>
      <w:r w:rsidR="004E7FA1" w:rsidRPr="00916F95">
        <w:rPr>
          <w:szCs w:val="22"/>
        </w:rPr>
        <w:t xml:space="preserve">Force coefficients </w:t>
      </w:r>
      <m:oMath>
        <m:sSub>
          <m:sSubPr>
            <m:ctrlPr>
              <w:rPr>
                <w:rFonts w:ascii="Cambria Math" w:hAnsi="Cambria Math"/>
                <w:szCs w:val="22"/>
              </w:rPr>
            </m:ctrlPr>
          </m:sSubPr>
          <m:e>
            <m:r>
              <m:rPr>
                <m:sty m:val="bi"/>
              </m:rPr>
              <w:rPr>
                <w:rFonts w:ascii="Cambria Math" w:hAnsi="Cambria Math"/>
                <w:szCs w:val="22"/>
              </w:rPr>
              <m:t>c</m:t>
            </m:r>
          </m:e>
          <m:sub>
            <m:r>
              <m:rPr>
                <m:nor/>
              </m:rPr>
              <w:rPr>
                <w:szCs w:val="22"/>
              </w:rPr>
              <m:t>f,0</m:t>
            </m:r>
          </m:sub>
        </m:sSub>
      </m:oMath>
      <w:r w:rsidR="004E7FA1" w:rsidRPr="00916F95">
        <w:rPr>
          <w:szCs w:val="22"/>
        </w:rPr>
        <w:t xml:space="preserve"> of rectangular sections with sharp corners and </w:t>
      </w:r>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r w:rsidR="004E7FA1" w:rsidRPr="00916F95">
        <w:rPr>
          <w:szCs w:val="22"/>
        </w:rPr>
        <w:t>without free end flow</w:t>
      </w:r>
      <w:bookmarkEnd w:id="4724"/>
      <w:bookmarkEnd w:id="4725"/>
      <w:bookmarkEnd w:id="4726"/>
      <w:bookmarkEnd w:id="4727"/>
      <w:bookmarkEnd w:id="4728"/>
      <w:bookmarkEnd w:id="4729"/>
    </w:p>
    <w:p w14:paraId="3DF24859" w14:textId="77777777" w:rsidR="004E7FA1" w:rsidRPr="00916F95" w:rsidRDefault="004E7FA1" w:rsidP="002238D8">
      <w:pPr>
        <w:pStyle w:val="a3"/>
        <w:numPr>
          <w:ilvl w:val="2"/>
          <w:numId w:val="50"/>
        </w:numPr>
      </w:pPr>
      <w:bookmarkStart w:id="4730" w:name="_Toc511635869"/>
      <w:bookmarkStart w:id="4731" w:name="_Toc49247135"/>
      <w:bookmarkStart w:id="4732" w:name="_Toc531874285"/>
      <w:bookmarkStart w:id="4733" w:name="_Toc531948521"/>
      <w:bookmarkStart w:id="4734" w:name="_Toc531966592"/>
      <w:bookmarkStart w:id="4735" w:name="_Toc532015169"/>
      <w:bookmarkStart w:id="4736" w:name="_Toc532021495"/>
      <w:r w:rsidRPr="00916F95">
        <w:t>Structural elements with sharp edged section</w:t>
      </w:r>
      <w:bookmarkEnd w:id="4730"/>
      <w:bookmarkEnd w:id="4731"/>
    </w:p>
    <w:p w14:paraId="12CE6270" w14:textId="7BACD95A" w:rsidR="004E7FA1" w:rsidRPr="0075280A" w:rsidRDefault="004E7FA1" w:rsidP="00797880">
      <w:pPr>
        <w:pStyle w:val="BodyText"/>
      </w:pPr>
      <w:r w:rsidRPr="00916F95">
        <w:t>(1)</w:t>
      </w:r>
      <w:r w:rsidRPr="00916F95">
        <w:tab/>
        <w:t xml:space="preserve">The force coefficients </w:t>
      </w:r>
      <m:oMath>
        <m:sSub>
          <m:sSubPr>
            <m:ctrlPr>
              <w:rPr>
                <w:rFonts w:ascii="Cambria Math" w:hAnsi="Cambria Math"/>
              </w:rPr>
            </m:ctrlPr>
          </m:sSubPr>
          <m:e>
            <m:r>
              <w:rPr>
                <w:rFonts w:ascii="Cambria Math" w:hAnsi="Cambria Math"/>
              </w:rPr>
              <m:t>c</m:t>
            </m:r>
          </m:e>
          <m:sub>
            <m:r>
              <m:rPr>
                <m:nor/>
              </m:rPr>
              <m:t>f</m:t>
            </m:r>
          </m:sub>
        </m:sSub>
      </m:oMath>
      <w:r w:rsidRPr="00916F95">
        <w:t xml:space="preserve"> of structural elements with sharp edged section (e.g. elements with cross- sections such as those shown in </w:t>
      </w:r>
      <w:r w:rsidR="00DB3A10" w:rsidRPr="0075280A">
        <w:t>Figure E.</w:t>
      </w:r>
      <w:r w:rsidR="00DB3A10">
        <w:rPr>
          <w:noProof/>
        </w:rPr>
        <w:t>4</w:t>
      </w:r>
      <w:r w:rsidRPr="00916F95">
        <w:t xml:space="preserve">) should be determined using </w:t>
      </w:r>
      <w:r w:rsidR="00574C6E" w:rsidRPr="00916F95">
        <w:t>Formula </w:t>
      </w:r>
      <w:r w:rsidR="00DB3A10" w:rsidRPr="0075280A">
        <w:t>(E.</w:t>
      </w:r>
      <w:r w:rsidR="00DB3A10">
        <w:rPr>
          <w:noProof/>
        </w:rPr>
        <w:t>3</w:t>
      </w:r>
      <w:r w:rsidR="00DB3A10" w:rsidRPr="00536783">
        <w:t>)</w:t>
      </w:r>
      <w:r w:rsidRPr="00916F95">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6932403C" w14:textId="77777777" w:rsidTr="00762FF9">
        <w:trPr>
          <w:cantSplit/>
        </w:trPr>
        <w:tc>
          <w:tcPr>
            <w:tcW w:w="8618" w:type="dxa"/>
          </w:tcPr>
          <w:p w14:paraId="12A32FF1" w14:textId="77777777" w:rsidR="004E7FA1" w:rsidRPr="0075280A" w:rsidRDefault="00973596" w:rsidP="00762FF9">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f</m:t>
                    </m:r>
                  </m:sub>
                </m:sSub>
                <m:r>
                  <w:rPr>
                    <w:rFonts w:ascii="Cambria Math" w:hAnsi="Cambria Math"/>
                  </w:rPr>
                  <m:t>=</m:t>
                </m:r>
                <m:sSub>
                  <m:sSubPr>
                    <m:ctrlPr>
                      <w:rPr>
                        <w:rFonts w:ascii="Cambria Math" w:hAnsi="Cambria Math"/>
                      </w:rPr>
                    </m:ctrlPr>
                  </m:sSubPr>
                  <m:e>
                    <m:r>
                      <w:rPr>
                        <w:rFonts w:ascii="Cambria Math" w:hAnsi="Cambria Math"/>
                      </w:rPr>
                      <m:t>c</m:t>
                    </m:r>
                  </m:e>
                  <m:sub>
                    <m:r>
                      <m:rPr>
                        <m:nor/>
                      </m:rPr>
                      <m:t>f,0</m:t>
                    </m:r>
                  </m:sub>
                </m:sSub>
                <m:r>
                  <w:rPr>
                    <w:rFonts w:ascii="Cambria Math" w:hAnsi="Cambria Math"/>
                  </w:rPr>
                  <m:t>⋅</m:t>
                </m:r>
                <m:sSub>
                  <m:sSubPr>
                    <m:ctrlPr>
                      <w:rPr>
                        <w:rFonts w:ascii="Cambria Math" w:hAnsi="Cambria Math"/>
                      </w:rPr>
                    </m:ctrlPr>
                  </m:sSubPr>
                  <m:e>
                    <m:r>
                      <w:rPr>
                        <w:rFonts w:ascii="Cambria Math" w:hAnsi="Cambria Math"/>
                      </w:rPr>
                      <m:t>ψ</m:t>
                    </m:r>
                  </m:e>
                  <m:sub>
                    <m:r>
                      <m:rPr>
                        <m:nor/>
                      </m:rPr>
                      <m:t>λ</m:t>
                    </m:r>
                  </m:sub>
                </m:sSub>
              </m:oMath>
            </m:oMathPara>
          </w:p>
        </w:tc>
        <w:tc>
          <w:tcPr>
            <w:tcW w:w="1134" w:type="dxa"/>
            <w:vAlign w:val="center"/>
          </w:tcPr>
          <w:p w14:paraId="1972EE72" w14:textId="0B051947" w:rsidR="004E7FA1" w:rsidRPr="0075280A" w:rsidRDefault="004E7FA1" w:rsidP="00762FF9">
            <w:pPr>
              <w:pStyle w:val="Formula"/>
              <w:jc w:val="right"/>
              <w:rPr>
                <w:b/>
              </w:rPr>
            </w:pPr>
            <w:bookmarkStart w:id="4737" w:name="_Ref8293039"/>
            <w:r w:rsidRPr="0075280A">
              <w:t>(E.</w:t>
            </w:r>
            <w:r w:rsidR="00DB3A10">
              <w:rPr>
                <w:noProof/>
              </w:rPr>
              <w:t>3</w:t>
            </w:r>
            <w:r w:rsidRPr="0075280A">
              <w:rPr>
                <w:szCs w:val="22"/>
              </w:rPr>
              <w:t>)</w:t>
            </w:r>
            <w:bookmarkEnd w:id="4737"/>
          </w:p>
        </w:tc>
      </w:tr>
    </w:tbl>
    <w:p w14:paraId="47D7402C" w14:textId="77777777" w:rsidR="004E7FA1" w:rsidRPr="0075280A" w:rsidRDefault="004E7FA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762FF9" w:rsidRPr="0075280A" w14:paraId="5F76877B" w14:textId="77777777" w:rsidTr="007C12F6">
        <w:trPr>
          <w:cantSplit/>
        </w:trPr>
        <w:tc>
          <w:tcPr>
            <w:tcW w:w="851" w:type="dxa"/>
          </w:tcPr>
          <w:p w14:paraId="27C5B3EC" w14:textId="77777777" w:rsidR="00762FF9"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ψ</m:t>
                    </m:r>
                  </m:e>
                  <m:sub>
                    <m:r>
                      <m:rPr>
                        <m:nor/>
                      </m:rPr>
                      <m:t>λ</m:t>
                    </m:r>
                  </m:sub>
                </m:sSub>
              </m:oMath>
            </m:oMathPara>
          </w:p>
        </w:tc>
        <w:tc>
          <w:tcPr>
            <w:tcW w:w="8732" w:type="dxa"/>
          </w:tcPr>
          <w:p w14:paraId="669439B3" w14:textId="24AD5A39" w:rsidR="00762FF9" w:rsidRPr="0075280A" w:rsidRDefault="00762FF9" w:rsidP="009C3B2D">
            <w:pPr>
              <w:pStyle w:val="Tablebody"/>
            </w:pPr>
            <w:r w:rsidRPr="0075280A">
              <w:t xml:space="preserve">is the end-effect factor (see </w:t>
            </w:r>
            <w:r w:rsidR="00DB3A10">
              <w:t>E.1.7</w:t>
            </w:r>
            <w:r w:rsidRPr="0075280A">
              <w:t>).</w:t>
            </w:r>
          </w:p>
        </w:tc>
      </w:tr>
    </w:tbl>
    <w:p w14:paraId="61385266" w14:textId="03F73DB0" w:rsidR="00797880" w:rsidRPr="00C33AEA" w:rsidRDefault="00797880" w:rsidP="00373793">
      <w:pPr>
        <w:pStyle w:val="BodyText"/>
        <w:jc w:val="center"/>
        <w:rPr>
          <w:noProof/>
          <w:lang w:eastAsia="de-DE"/>
        </w:rPr>
      </w:pPr>
    </w:p>
    <w:p w14:paraId="3F063D03" w14:textId="7E03E20E" w:rsidR="0068015B" w:rsidRPr="0075280A" w:rsidRDefault="0068015B" w:rsidP="00373793">
      <w:pPr>
        <w:pStyle w:val="BodyText"/>
        <w:jc w:val="center"/>
      </w:pPr>
      <w:r>
        <w:rPr>
          <w:noProof/>
        </w:rPr>
        <w:drawing>
          <wp:inline distT="0" distB="0" distL="0" distR="0" wp14:anchorId="76043C47" wp14:editId="55125B3E">
            <wp:extent cx="4887468" cy="1094232"/>
            <wp:effectExtent l="0" t="0" r="8890" b="0"/>
            <wp:docPr id="345" name="e004.tif" descr="Ein Bild, das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e004.tif" descr="Ein Bild, das Diagramm, Reihe enthält.&#10;&#10;Automatisch generierte Beschreibung"/>
                    <pic:cNvPicPr/>
                  </pic:nvPicPr>
                  <pic:blipFill>
                    <a:blip r:embed="rId212" r:link="rId213" cstate="print">
                      <a:extLst>
                        <a:ext uri="{28A0092B-C50C-407E-A947-70E740481C1C}">
                          <a14:useLocalDpi xmlns:a14="http://schemas.microsoft.com/office/drawing/2010/main" val="0"/>
                        </a:ext>
                      </a:extLst>
                    </a:blip>
                    <a:stretch>
                      <a:fillRect/>
                    </a:stretch>
                  </pic:blipFill>
                  <pic:spPr>
                    <a:xfrm>
                      <a:off x="0" y="0"/>
                      <a:ext cx="4887468" cy="1094232"/>
                    </a:xfrm>
                    <a:prstGeom prst="rect">
                      <a:avLst/>
                    </a:prstGeom>
                  </pic:spPr>
                </pic:pic>
              </a:graphicData>
            </a:graphic>
          </wp:inline>
        </w:drawing>
      </w:r>
    </w:p>
    <w:p w14:paraId="2FA4D7C8" w14:textId="13C2C301" w:rsidR="004E7FA1" w:rsidRPr="0075280A" w:rsidRDefault="00294772" w:rsidP="004E7FA1">
      <w:pPr>
        <w:pStyle w:val="Figuretitle"/>
      </w:pPr>
      <w:bookmarkStart w:id="4738" w:name="_Ref8291291"/>
      <w:bookmarkStart w:id="4739" w:name="_Toc7258929"/>
      <w:bookmarkStart w:id="4740" w:name="_Toc7259278"/>
      <w:bookmarkStart w:id="4741" w:name="_Toc7261148"/>
      <w:bookmarkStart w:id="4742" w:name="_Toc7261985"/>
      <w:bookmarkStart w:id="4743" w:name="_Toc7263850"/>
      <w:bookmarkStart w:id="4744" w:name="_Toc7266733"/>
      <w:bookmarkStart w:id="4745" w:name="_Toc7858069"/>
      <w:bookmarkStart w:id="4746" w:name="_Toc7860516"/>
      <w:bookmarkStart w:id="4747" w:name="_Toc7866501"/>
      <w:bookmarkStart w:id="4748" w:name="_Toc7873506"/>
      <w:bookmarkStart w:id="4749" w:name="_Toc9243097"/>
      <w:bookmarkStart w:id="4750" w:name="_Toc9433708"/>
      <w:bookmarkStart w:id="4751" w:name="_Toc9436402"/>
      <w:bookmarkStart w:id="4752" w:name="_Toc9437116"/>
      <w:bookmarkStart w:id="4753" w:name="_Toc9748143"/>
      <w:bookmarkStart w:id="4754" w:name="_Toc10389191"/>
      <w:bookmarkStart w:id="4755" w:name="_Toc10424929"/>
      <w:bookmarkStart w:id="4756" w:name="_Toc10439065"/>
      <w:bookmarkStart w:id="4757" w:name="_Toc10440732"/>
      <w:bookmarkStart w:id="4758" w:name="_Toc10448169"/>
      <w:bookmarkStart w:id="4759" w:name="_Toc10606978"/>
      <w:bookmarkStart w:id="4760" w:name="_Toc10628744"/>
      <w:bookmarkStart w:id="4761" w:name="_Toc11224751"/>
      <w:bookmarkStart w:id="4762" w:name="_Toc11488720"/>
      <w:bookmarkStart w:id="4763" w:name="_Toc40181837"/>
      <w:r w:rsidRPr="0075280A">
        <w:t>Figure </w:t>
      </w:r>
      <w:r w:rsidR="004E7FA1" w:rsidRPr="0075280A">
        <w:t>E.</w:t>
      </w:r>
      <w:r w:rsidR="00DB3A10">
        <w:rPr>
          <w:noProof/>
        </w:rPr>
        <w:t>4</w:t>
      </w:r>
      <w:bookmarkEnd w:id="4738"/>
      <w:r w:rsidR="0002191E" w:rsidRPr="0075280A">
        <w:rPr>
          <w:szCs w:val="22"/>
        </w:rPr>
        <w:t xml:space="preserve"> — </w:t>
      </w:r>
      <w:r w:rsidR="004E7FA1" w:rsidRPr="0075280A">
        <w:t>Sharp edged structural sections</w:t>
      </w:r>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p>
    <w:p w14:paraId="50A5B40E" w14:textId="257CAC8D" w:rsidR="00AD34F0" w:rsidRPr="00AD34F0" w:rsidRDefault="00294772" w:rsidP="004E7FA1">
      <w:pPr>
        <w:pStyle w:val="Note"/>
      </w:pPr>
      <w:r w:rsidRPr="0075280A">
        <w:t>NOTE</w:t>
      </w:r>
      <w:r w:rsidR="004E7FA1" w:rsidRPr="0075280A">
        <w:tab/>
      </w:r>
      <w:r w:rsidR="004E1973">
        <w:t>The value</w:t>
      </w:r>
      <w:r w:rsidR="009966A4">
        <w:t xml:space="preserve"> of </w:t>
      </w:r>
      <m:oMath>
        <m:sSub>
          <m:sSubPr>
            <m:ctrlPr>
              <w:rPr>
                <w:rFonts w:ascii="Cambria Math" w:hAnsi="Cambria Math"/>
              </w:rPr>
            </m:ctrlPr>
          </m:sSubPr>
          <m:e>
            <m:r>
              <w:rPr>
                <w:rFonts w:ascii="Cambria Math" w:hAnsi="Cambria Math"/>
              </w:rPr>
              <m:t>c</m:t>
            </m:r>
          </m:e>
          <m:sub>
            <m:r>
              <m:rPr>
                <m:nor/>
              </m:rPr>
              <m:t>f,0</m:t>
            </m:r>
          </m:sub>
        </m:sSub>
      </m:oMath>
      <w:r w:rsidR="004E1973">
        <w:t xml:space="preserve"> for all elements without free-end flow is 2,0,</w:t>
      </w:r>
      <w:r w:rsidR="00163666">
        <w:t xml:space="preserve"> </w:t>
      </w:r>
      <w:r w:rsidR="004E1973">
        <w:t xml:space="preserve">unless the </w:t>
      </w:r>
      <w:r w:rsidR="00AD34F0">
        <w:t>National Annex</w:t>
      </w:r>
      <w:r w:rsidR="004E1973">
        <w:t xml:space="preserve"> gives a different value.</w:t>
      </w:r>
      <w:r w:rsidR="00AD34F0">
        <w:t xml:space="preserve"> This value is based on measurements under low-turbulent conditions. It is assumed to be a save value.</w:t>
      </w:r>
    </w:p>
    <w:p w14:paraId="59582EED" w14:textId="56C1FA4F" w:rsidR="004E7FA1" w:rsidRPr="004D4193" w:rsidRDefault="004E1973" w:rsidP="00D47A90">
      <w:pPr>
        <w:pStyle w:val="BodyText"/>
      </w:pPr>
      <w:r>
        <w:t>(2)</w:t>
      </w:r>
      <w:r>
        <w:tab/>
      </w:r>
      <w:r w:rsidR="00B34CC0" w:rsidRPr="004D4193">
        <w:t>Formula </w:t>
      </w:r>
      <w:r w:rsidR="00DB3A10" w:rsidRPr="004D4193">
        <w:t>(E.</w:t>
      </w:r>
      <w:r w:rsidR="00DB3A10" w:rsidRPr="00D47A90">
        <w:t>3</w:t>
      </w:r>
      <w:r w:rsidR="00DB3A10" w:rsidRPr="004D4193">
        <w:t>)</w:t>
      </w:r>
      <w:r w:rsidR="00B34CC0" w:rsidRPr="004D4193">
        <w:t xml:space="preserve"> and </w:t>
      </w:r>
      <w:r w:rsidR="00DB3A10" w:rsidRPr="004D4193">
        <w:t>Figure E.</w:t>
      </w:r>
      <w:r w:rsidR="00DB3A10" w:rsidRPr="00D47A90">
        <w:t>4</w:t>
      </w:r>
      <w:r w:rsidR="00B34CC0" w:rsidRPr="004D4193">
        <w:t xml:space="preserve"> may also be used for buildings with </w:t>
      </w:r>
      <w:r w:rsidR="00B34CC0" w:rsidRPr="00D47A90">
        <w:t xml:space="preserve">h/d </w:t>
      </w:r>
      <w:r w:rsidR="00B34CC0" w:rsidRPr="004D4193">
        <w:t>&gt; 5,0</w:t>
      </w:r>
      <w:r w:rsidR="004D4193" w:rsidRPr="00D47A90">
        <w:t>.</w:t>
      </w:r>
    </w:p>
    <w:p w14:paraId="270D314F" w14:textId="0B615B8F" w:rsidR="004E7FA1" w:rsidRPr="0075280A" w:rsidRDefault="004E7FA1" w:rsidP="00797880">
      <w:pPr>
        <w:pStyle w:val="BodyText"/>
      </w:pPr>
      <w:r w:rsidRPr="0075280A">
        <w:t>(</w:t>
      </w:r>
      <w:r w:rsidR="004E1973">
        <w:t>3</w:t>
      </w:r>
      <w:r w:rsidRPr="0075280A">
        <w:t>)</w:t>
      </w:r>
      <w:r w:rsidRPr="0075280A">
        <w:tab/>
        <w:t xml:space="preserve">The reference areas (see </w:t>
      </w:r>
      <w:r w:rsidR="00DB3A10" w:rsidRPr="0075280A">
        <w:t>Figure E.</w:t>
      </w:r>
      <w:r w:rsidR="00DB3A10">
        <w:rPr>
          <w:noProof/>
        </w:rPr>
        <w:t>4</w:t>
      </w:r>
      <w:r w:rsidRPr="0075280A">
        <w:t>), should be taken as follows: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CACEEC7" w14:textId="77777777" w:rsidTr="00762FF9">
        <w:trPr>
          <w:cantSplit/>
        </w:trPr>
        <w:tc>
          <w:tcPr>
            <w:tcW w:w="8618" w:type="dxa"/>
          </w:tcPr>
          <w:p w14:paraId="40297D2A" w14:textId="77777777" w:rsidR="004E7FA1" w:rsidRPr="0075280A" w:rsidRDefault="00973596" w:rsidP="00762FF9">
            <w:pPr>
              <w:pStyle w:val="Formula"/>
            </w:pPr>
            <m:oMathPara>
              <m:oMathParaPr>
                <m:jc m:val="left"/>
              </m:oMathParaPr>
              <m:oMath>
                <m:eqArr>
                  <m:eqArrPr>
                    <m:ctrlPr>
                      <w:rPr>
                        <w:rFonts w:ascii="Cambria Math" w:hAnsi="Cambria Math"/>
                      </w:rPr>
                    </m:ctrlPr>
                  </m:eqArrPr>
                  <m:e>
                    <m:r>
                      <m:rPr>
                        <m:nor/>
                      </m:rPr>
                      <m:t>in x</m:t>
                    </m:r>
                    <m:r>
                      <w:rPr>
                        <w:rFonts w:ascii="Cambria Math" w:hAnsi="Cambria Math"/>
                      </w:rPr>
                      <m:t>-</m:t>
                    </m:r>
                    <m:r>
                      <m:rPr>
                        <m:nor/>
                      </m:rPr>
                      <m:t>direction:</m:t>
                    </m:r>
                    <m:sSub>
                      <m:sSubPr>
                        <m:ctrlPr>
                          <w:rPr>
                            <w:rFonts w:ascii="Cambria Math" w:hAnsi="Cambria Math"/>
                          </w:rPr>
                        </m:ctrlPr>
                      </m:sSubPr>
                      <m:e>
                        <m:r>
                          <w:rPr>
                            <w:rFonts w:ascii="Cambria Math" w:hAnsi="Cambria Math"/>
                          </w:rPr>
                          <m:t xml:space="preserve"> A</m:t>
                        </m:r>
                      </m:e>
                      <m:sub>
                        <m:r>
                          <m:rPr>
                            <m:nor/>
                          </m:rPr>
                          <m:t>ref,x</m:t>
                        </m:r>
                      </m:sub>
                    </m:sSub>
                    <m:r>
                      <m:rPr>
                        <m:scr m:val="script"/>
                      </m:rPr>
                      <w:rPr>
                        <w:rFonts w:ascii="Cambria Math" w:hAnsi="Cambria Math"/>
                      </w:rPr>
                      <m:t>=l⋅</m:t>
                    </m:r>
                    <m:r>
                      <w:rPr>
                        <w:rFonts w:ascii="Cambria Math" w:hAnsi="Cambria Math"/>
                      </w:rPr>
                      <m:t>b</m:t>
                    </m:r>
                  </m:e>
                  <m:e>
                    <m:r>
                      <m:rPr>
                        <m:nor/>
                      </m:rPr>
                      <m:t>in y</m:t>
                    </m:r>
                    <m:r>
                      <w:rPr>
                        <w:rFonts w:ascii="Cambria Math" w:hAnsi="Cambria Math"/>
                      </w:rPr>
                      <m:t>-</m:t>
                    </m:r>
                    <m:r>
                      <m:rPr>
                        <m:nor/>
                      </m:rPr>
                      <m:t>direction:</m:t>
                    </m:r>
                    <m:r>
                      <m:rPr>
                        <m:nor/>
                      </m:rPr>
                      <w:rPr>
                        <w:rFonts w:ascii="Cambria Math"/>
                      </w:rPr>
                      <m:t xml:space="preserve"> </m:t>
                    </m:r>
                    <m:sSub>
                      <m:sSubPr>
                        <m:ctrlPr>
                          <w:rPr>
                            <w:rFonts w:ascii="Cambria Math" w:hAnsi="Cambria Math"/>
                          </w:rPr>
                        </m:ctrlPr>
                      </m:sSubPr>
                      <m:e>
                        <m:r>
                          <w:rPr>
                            <w:rFonts w:ascii="Cambria Math" w:hAnsi="Cambria Math"/>
                          </w:rPr>
                          <m:t>A</m:t>
                        </m:r>
                      </m:e>
                      <m:sub>
                        <m:r>
                          <m:rPr>
                            <m:nor/>
                          </m:rPr>
                          <m:t>ref,y</m:t>
                        </m:r>
                      </m:sub>
                    </m:sSub>
                    <m:r>
                      <m:rPr>
                        <m:scr m:val="script"/>
                      </m:rPr>
                      <w:rPr>
                        <w:rFonts w:ascii="Cambria Math" w:hAnsi="Cambria Math"/>
                      </w:rPr>
                      <m:t>=l⋅</m:t>
                    </m:r>
                    <m:r>
                      <w:rPr>
                        <w:rFonts w:ascii="Cambria Math" w:hAnsi="Cambria Math"/>
                      </w:rPr>
                      <m:t>b</m:t>
                    </m:r>
                  </m:e>
                </m:eqArr>
              </m:oMath>
            </m:oMathPara>
          </w:p>
        </w:tc>
        <w:tc>
          <w:tcPr>
            <w:tcW w:w="1134" w:type="dxa"/>
            <w:vAlign w:val="center"/>
          </w:tcPr>
          <w:p w14:paraId="12B38974" w14:textId="0968EB81" w:rsidR="004E7FA1" w:rsidRPr="0075280A" w:rsidRDefault="004E7FA1" w:rsidP="00762FF9">
            <w:pPr>
              <w:pStyle w:val="Formula"/>
              <w:jc w:val="right"/>
              <w:rPr>
                <w:b/>
              </w:rPr>
            </w:pPr>
            <w:r w:rsidRPr="0075280A">
              <w:t>(E.</w:t>
            </w:r>
            <w:r w:rsidR="00DB3A10">
              <w:rPr>
                <w:noProof/>
              </w:rPr>
              <w:t>4</w:t>
            </w:r>
            <w:r w:rsidRPr="0075280A">
              <w:rPr>
                <w:szCs w:val="22"/>
              </w:rPr>
              <w:t>)</w:t>
            </w:r>
          </w:p>
        </w:tc>
      </w:tr>
    </w:tbl>
    <w:p w14:paraId="6150EE48" w14:textId="77777777" w:rsidR="004E7FA1" w:rsidRPr="0075280A" w:rsidRDefault="004E7FA1"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6F2AAA06" w14:textId="77777777" w:rsidTr="00536783">
        <w:trPr>
          <w:cantSplit/>
        </w:trPr>
        <w:tc>
          <w:tcPr>
            <w:tcW w:w="567" w:type="dxa"/>
          </w:tcPr>
          <w:p w14:paraId="78D21D84" w14:textId="77777777" w:rsidR="00A02416" w:rsidRPr="0075280A" w:rsidRDefault="00A02416" w:rsidP="009C3B2D">
            <w:pPr>
              <w:pStyle w:val="Tablebody"/>
            </w:pPr>
            <m:oMathPara>
              <m:oMathParaPr>
                <m:jc m:val="left"/>
              </m:oMathParaPr>
              <m:oMath>
                <m:r>
                  <m:rPr>
                    <m:scr m:val="script"/>
                  </m:rPr>
                  <w:rPr>
                    <w:rFonts w:ascii="Cambria Math" w:hAnsi="Cambria Math"/>
                  </w:rPr>
                  <m:t>l</m:t>
                </m:r>
              </m:oMath>
            </m:oMathPara>
          </w:p>
        </w:tc>
        <w:tc>
          <w:tcPr>
            <w:tcW w:w="9015" w:type="dxa"/>
          </w:tcPr>
          <w:p w14:paraId="2FC3373B" w14:textId="77777777" w:rsidR="00A02416" w:rsidRPr="0075280A" w:rsidRDefault="00A02416" w:rsidP="009C3B2D">
            <w:pPr>
              <w:pStyle w:val="Tablebody"/>
            </w:pPr>
            <w:r w:rsidRPr="0075280A">
              <w:t>is the length of the structural element being considered.</w:t>
            </w:r>
          </w:p>
        </w:tc>
      </w:tr>
    </w:tbl>
    <w:p w14:paraId="52C98EFB" w14:textId="31024482" w:rsidR="004E7FA1" w:rsidRPr="0075280A" w:rsidRDefault="004E7FA1" w:rsidP="00797880">
      <w:pPr>
        <w:pStyle w:val="BodyText"/>
      </w:pPr>
      <w:r w:rsidRPr="0075280A">
        <w:t>(</w:t>
      </w:r>
      <w:r w:rsidR="004E1973">
        <w:t>4</w:t>
      </w:r>
      <w:r w:rsidRPr="0075280A">
        <w:t>)</w:t>
      </w:r>
      <w:r w:rsidRPr="0075280A">
        <w:tab/>
        <w:t>In all cases 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rsidRPr="0075280A">
        <w:t xml:space="preserve"> should be taken as equal to the maximum height above ground of the section being considered.</w:t>
      </w:r>
    </w:p>
    <w:p w14:paraId="197F151E" w14:textId="77777777" w:rsidR="004E7FA1" w:rsidRPr="0075280A" w:rsidRDefault="004E7FA1" w:rsidP="002238D8">
      <w:pPr>
        <w:pStyle w:val="a3"/>
        <w:numPr>
          <w:ilvl w:val="2"/>
          <w:numId w:val="50"/>
        </w:numPr>
      </w:pPr>
      <w:bookmarkStart w:id="4764" w:name="_Toc511635870"/>
      <w:bookmarkStart w:id="4765" w:name="_Toc49247136"/>
      <w:bookmarkStart w:id="4766" w:name="_Toc531874286"/>
      <w:bookmarkStart w:id="4767" w:name="_Toc531948522"/>
      <w:bookmarkStart w:id="4768" w:name="_Toc531966593"/>
      <w:bookmarkStart w:id="4769" w:name="_Toc532015170"/>
      <w:bookmarkStart w:id="4770" w:name="_Toc532021496"/>
      <w:bookmarkEnd w:id="4732"/>
      <w:bookmarkEnd w:id="4733"/>
      <w:bookmarkEnd w:id="4734"/>
      <w:bookmarkEnd w:id="4735"/>
      <w:bookmarkEnd w:id="4736"/>
      <w:r w:rsidRPr="0075280A">
        <w:t>Structural elements with regular polygonal section</w:t>
      </w:r>
      <w:bookmarkEnd w:id="4764"/>
      <w:bookmarkEnd w:id="4765"/>
    </w:p>
    <w:p w14:paraId="3B59E2E3" w14:textId="6838756A" w:rsidR="004E7FA1" w:rsidRPr="0075280A" w:rsidRDefault="004E7FA1" w:rsidP="00797880">
      <w:pPr>
        <w:pStyle w:val="BodyText"/>
      </w:pPr>
      <w:r w:rsidRPr="0075280A">
        <w:t>(1)</w:t>
      </w:r>
      <w:r w:rsidRPr="0075280A">
        <w:tab/>
        <w:t xml:space="preserve">The force coefficient </w:t>
      </w:r>
      <m:oMath>
        <m:sSub>
          <m:sSubPr>
            <m:ctrlPr>
              <w:rPr>
                <w:rFonts w:ascii="Cambria Math" w:hAnsi="Cambria Math"/>
              </w:rPr>
            </m:ctrlPr>
          </m:sSubPr>
          <m:e>
            <m:r>
              <w:rPr>
                <w:rFonts w:ascii="Cambria Math" w:hAnsi="Cambria Math"/>
              </w:rPr>
              <m:t>c</m:t>
            </m:r>
          </m:e>
          <m:sub>
            <m:r>
              <m:rPr>
                <m:nor/>
              </m:rPr>
              <m:t>f</m:t>
            </m:r>
          </m:sub>
        </m:sSub>
      </m:oMath>
      <w:r w:rsidRPr="0075280A">
        <w:t xml:space="preserve"> of structural elements with regular polygonal section with 5 or more sides should be determined using </w:t>
      </w:r>
      <w:r w:rsidR="00574C6E" w:rsidRPr="0075280A">
        <w:t>Formula </w:t>
      </w:r>
      <w:r w:rsidR="00DB3A10" w:rsidRPr="0075280A">
        <w:t>(E.</w:t>
      </w:r>
      <w:r w:rsidR="00DB3A10">
        <w:rPr>
          <w:noProof/>
        </w:rPr>
        <w:t>5</w:t>
      </w:r>
      <w:r w:rsidR="00DB3A10" w:rsidRPr="00536783">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EE63674" w14:textId="77777777" w:rsidTr="00762FF9">
        <w:trPr>
          <w:cantSplit/>
        </w:trPr>
        <w:tc>
          <w:tcPr>
            <w:tcW w:w="8618" w:type="dxa"/>
          </w:tcPr>
          <w:p w14:paraId="0261E0C8" w14:textId="77777777" w:rsidR="004E7FA1" w:rsidRPr="0075280A" w:rsidRDefault="00973596" w:rsidP="00762FF9">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f</m:t>
                    </m:r>
                  </m:sub>
                </m:sSub>
                <m:r>
                  <w:rPr>
                    <w:rFonts w:ascii="Cambria Math" w:hAnsi="Cambria Math"/>
                  </w:rPr>
                  <m:t>=</m:t>
                </m:r>
                <m:sSub>
                  <m:sSubPr>
                    <m:ctrlPr>
                      <w:rPr>
                        <w:rFonts w:ascii="Cambria Math" w:hAnsi="Cambria Math"/>
                      </w:rPr>
                    </m:ctrlPr>
                  </m:sSubPr>
                  <m:e>
                    <m:r>
                      <w:rPr>
                        <w:rFonts w:ascii="Cambria Math" w:hAnsi="Cambria Math"/>
                      </w:rPr>
                      <m:t>c</m:t>
                    </m:r>
                  </m:e>
                  <m:sub>
                    <m:r>
                      <m:rPr>
                        <m:nor/>
                      </m:rPr>
                      <m:t>f,0</m:t>
                    </m:r>
                  </m:sub>
                </m:sSub>
                <m:r>
                  <w:rPr>
                    <w:rFonts w:ascii="Cambria Math" w:hAnsi="Cambria Math"/>
                  </w:rPr>
                  <m:t>⋅</m:t>
                </m:r>
                <m:sSub>
                  <m:sSubPr>
                    <m:ctrlPr>
                      <w:rPr>
                        <w:rFonts w:ascii="Cambria Math" w:hAnsi="Cambria Math"/>
                      </w:rPr>
                    </m:ctrlPr>
                  </m:sSubPr>
                  <m:e>
                    <m:r>
                      <w:rPr>
                        <w:rFonts w:ascii="Cambria Math" w:hAnsi="Cambria Math"/>
                      </w:rPr>
                      <m:t>ψ</m:t>
                    </m:r>
                  </m:e>
                  <m:sub>
                    <m:r>
                      <m:rPr>
                        <m:nor/>
                      </m:rPr>
                      <m:t>λ</m:t>
                    </m:r>
                  </m:sub>
                </m:sSub>
              </m:oMath>
            </m:oMathPara>
          </w:p>
        </w:tc>
        <w:tc>
          <w:tcPr>
            <w:tcW w:w="1134" w:type="dxa"/>
            <w:vAlign w:val="center"/>
          </w:tcPr>
          <w:p w14:paraId="7FF9029D" w14:textId="14A907C2" w:rsidR="004E7FA1" w:rsidRPr="0075280A" w:rsidRDefault="004E7FA1" w:rsidP="00762FF9">
            <w:pPr>
              <w:pStyle w:val="Formula"/>
              <w:jc w:val="right"/>
              <w:rPr>
                <w:b/>
              </w:rPr>
            </w:pPr>
            <w:bookmarkStart w:id="4771" w:name="_Ref8293170"/>
            <w:r w:rsidRPr="0075280A">
              <w:t>(E.</w:t>
            </w:r>
            <w:r w:rsidR="00DB3A10">
              <w:rPr>
                <w:noProof/>
              </w:rPr>
              <w:t>5</w:t>
            </w:r>
            <w:r w:rsidRPr="0075280A">
              <w:rPr>
                <w:szCs w:val="22"/>
              </w:rPr>
              <w:t>)</w:t>
            </w:r>
            <w:bookmarkEnd w:id="4771"/>
          </w:p>
        </w:tc>
      </w:tr>
    </w:tbl>
    <w:p w14:paraId="30C3BC76" w14:textId="77777777" w:rsidR="004E7FA1" w:rsidRPr="0075280A" w:rsidRDefault="004E7FA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26BA259D" w14:textId="77777777" w:rsidTr="007C12F6">
        <w:trPr>
          <w:cantSplit/>
        </w:trPr>
        <w:tc>
          <w:tcPr>
            <w:tcW w:w="851" w:type="dxa"/>
          </w:tcPr>
          <w:p w14:paraId="6021B6CF" w14:textId="77777777" w:rsidR="00A02416"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ψ</m:t>
                    </m:r>
                  </m:e>
                  <m:sub>
                    <m:r>
                      <m:rPr>
                        <m:nor/>
                      </m:rPr>
                      <m:t>λ</m:t>
                    </m:r>
                  </m:sub>
                </m:sSub>
              </m:oMath>
            </m:oMathPara>
          </w:p>
        </w:tc>
        <w:tc>
          <w:tcPr>
            <w:tcW w:w="8732" w:type="dxa"/>
          </w:tcPr>
          <w:p w14:paraId="086F0908" w14:textId="2256E628" w:rsidR="00A02416" w:rsidRPr="0075280A" w:rsidRDefault="00A02416" w:rsidP="00BD691F">
            <w:pPr>
              <w:pStyle w:val="Tablebody"/>
            </w:pPr>
            <w:r w:rsidRPr="0075280A">
              <w:t xml:space="preserve">is the end-effect factor </w:t>
            </w:r>
            <w:r w:rsidR="00913E7E" w:rsidRPr="0095102E">
              <w:t>should be taken as</w:t>
            </w:r>
            <w:r w:rsidR="00913E7E">
              <w:t xml:space="preserve"> defined in</w:t>
            </w:r>
            <w:r w:rsidR="00913E7E" w:rsidRPr="0075280A" w:rsidDel="00913E7E">
              <w:t xml:space="preserve"> </w:t>
            </w:r>
            <w:r w:rsidR="00DB3A10" w:rsidRPr="00E66B8E">
              <w:t>E.</w:t>
            </w:r>
            <w:r w:rsidR="006858C5" w:rsidRPr="00E66B8E">
              <w:t>3</w:t>
            </w:r>
            <w:r w:rsidR="00DB3A10" w:rsidRPr="00E66B8E">
              <w:t>.7</w:t>
            </w:r>
            <w:r w:rsidRPr="00E66B8E">
              <w:t>;</w:t>
            </w:r>
          </w:p>
        </w:tc>
      </w:tr>
      <w:tr w:rsidR="0002191E" w:rsidRPr="0075280A" w14:paraId="658684E6" w14:textId="77777777" w:rsidTr="00536783">
        <w:trPr>
          <w:cantSplit/>
        </w:trPr>
        <w:tc>
          <w:tcPr>
            <w:tcW w:w="851" w:type="dxa"/>
          </w:tcPr>
          <w:p w14:paraId="4E41CA3B" w14:textId="77777777" w:rsidR="00A02416"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c</m:t>
                    </m:r>
                  </m:e>
                  <m:sub>
                    <m:r>
                      <m:rPr>
                        <m:nor/>
                      </m:rPr>
                      <m:t>f,0</m:t>
                    </m:r>
                  </m:sub>
                </m:sSub>
              </m:oMath>
            </m:oMathPara>
          </w:p>
        </w:tc>
        <w:tc>
          <w:tcPr>
            <w:tcW w:w="8732" w:type="dxa"/>
          </w:tcPr>
          <w:p w14:paraId="4CF81D3D" w14:textId="77777777" w:rsidR="00A02416" w:rsidRPr="0075280A" w:rsidRDefault="00A02416" w:rsidP="009C3B2D">
            <w:pPr>
              <w:pStyle w:val="Tablebody"/>
            </w:pPr>
            <w:r w:rsidRPr="0075280A">
              <w:t>is the force coefficient of structural elements without free-end flow.</w:t>
            </w:r>
          </w:p>
        </w:tc>
      </w:tr>
    </w:tbl>
    <w:p w14:paraId="74A5604A" w14:textId="1C3FE30E" w:rsidR="004E7FA1" w:rsidRPr="0075280A" w:rsidRDefault="004E7FA1" w:rsidP="004E7FA1">
      <w:pPr>
        <w:pStyle w:val="Note"/>
      </w:pPr>
      <w:r w:rsidRPr="0075280A">
        <w:t>NOTE</w:t>
      </w:r>
      <w:r w:rsidRPr="0075280A">
        <w:tab/>
        <w:t xml:space="preserve">The values of </w:t>
      </w:r>
      <m:oMath>
        <m:sSub>
          <m:sSubPr>
            <m:ctrlPr>
              <w:rPr>
                <w:rFonts w:ascii="Cambria Math" w:hAnsi="Cambria Math"/>
              </w:rPr>
            </m:ctrlPr>
          </m:sSubPr>
          <m:e>
            <m:r>
              <w:rPr>
                <w:rFonts w:ascii="Cambria Math" w:hAnsi="Cambria Math"/>
              </w:rPr>
              <m:t>c</m:t>
            </m:r>
          </m:e>
          <m:sub>
            <m:r>
              <m:rPr>
                <m:nor/>
              </m:rPr>
              <m:t>f,0</m:t>
            </m:r>
          </m:sub>
        </m:sSub>
      </m:oMath>
      <w:r w:rsidRPr="0075280A">
        <w:t xml:space="preserve"> can be given in the National Annex. Values based on measurements under smooth flow are given in </w:t>
      </w:r>
      <w:r w:rsidR="00DB3A10" w:rsidRPr="0075280A">
        <w:t>Table E.</w:t>
      </w:r>
      <w:r w:rsidR="00DB3A10">
        <w:rPr>
          <w:noProof/>
        </w:rPr>
        <w:t>1</w:t>
      </w:r>
      <w:r w:rsidRPr="0075280A">
        <w:t>.</w:t>
      </w:r>
    </w:p>
    <w:p w14:paraId="076BF6F0" w14:textId="7AC84C11" w:rsidR="004E7FA1" w:rsidRPr="0075280A" w:rsidRDefault="004E7FA1" w:rsidP="001F7151">
      <w:pPr>
        <w:pStyle w:val="BodyText"/>
      </w:pPr>
      <w:r w:rsidRPr="0075280A">
        <w:t>(2)</w:t>
      </w:r>
      <w:r w:rsidRPr="0075280A">
        <w:tab/>
        <w:t xml:space="preserve">For buildings where </w:t>
      </w:r>
      <m:oMath>
        <m:f>
          <m:fPr>
            <m:type m:val="lin"/>
            <m:ctrlPr>
              <w:rPr>
                <w:rFonts w:ascii="Cambria Math" w:hAnsi="Cambria Math"/>
                <w:i/>
                <w:szCs w:val="22"/>
              </w:rPr>
            </m:ctrlPr>
          </m:fPr>
          <m:num>
            <m:r>
              <w:rPr>
                <w:rFonts w:ascii="Cambria Math" w:hAnsi="Cambria Math"/>
                <w:szCs w:val="22"/>
              </w:rPr>
              <m:t>h</m:t>
            </m:r>
          </m:num>
          <m:den>
            <m:r>
              <w:rPr>
                <w:rFonts w:ascii="Cambria Math" w:hAnsi="Cambria Math"/>
                <w:szCs w:val="22"/>
              </w:rPr>
              <m:t>d</m:t>
            </m:r>
          </m:den>
        </m:f>
        <m:r>
          <w:rPr>
            <w:rFonts w:ascii="Cambria Math" w:hAnsi="Cambria Math"/>
          </w:rPr>
          <m:t>&gt;5</m:t>
        </m:r>
      </m:oMath>
      <w:r w:rsidRPr="0075280A">
        <w:t xml:space="preserve">, </w:t>
      </w:r>
      <m:oMath>
        <m:sSub>
          <m:sSubPr>
            <m:ctrlPr>
              <w:rPr>
                <w:rFonts w:ascii="Cambria Math" w:hAnsi="Cambria Math"/>
              </w:rPr>
            </m:ctrlPr>
          </m:sSubPr>
          <m:e>
            <m:r>
              <w:rPr>
                <w:rFonts w:ascii="Cambria Math" w:hAnsi="Cambria Math"/>
              </w:rPr>
              <m:t>c</m:t>
            </m:r>
          </m:e>
          <m:sub>
            <m:r>
              <m:rPr>
                <m:nor/>
              </m:rPr>
              <m:t>f</m:t>
            </m:r>
          </m:sub>
        </m:sSub>
      </m:oMath>
      <w:r w:rsidRPr="0075280A">
        <w:t xml:space="preserve"> </w:t>
      </w:r>
      <w:r w:rsidR="00153DE4">
        <w:t>may</w:t>
      </w:r>
      <w:r w:rsidR="00153DE4" w:rsidRPr="0075280A">
        <w:t xml:space="preserve"> </w:t>
      </w:r>
      <w:r w:rsidRPr="0075280A">
        <w:t xml:space="preserve">be determined from </w:t>
      </w:r>
      <w:r w:rsidR="00574C6E" w:rsidRPr="0075280A">
        <w:t>Formula </w:t>
      </w:r>
      <w:r w:rsidR="00DB3A10" w:rsidRPr="0075280A">
        <w:t>(E.</w:t>
      </w:r>
      <w:r w:rsidR="00DB3A10">
        <w:rPr>
          <w:noProof/>
        </w:rPr>
        <w:t>5</w:t>
      </w:r>
      <w:r w:rsidR="00DB3A10" w:rsidRPr="00536783">
        <w:t>)</w:t>
      </w:r>
      <w:r w:rsidRPr="0075280A">
        <w:t>.</w:t>
      </w:r>
    </w:p>
    <w:p w14:paraId="53ED18FF" w14:textId="5F8D66A6" w:rsidR="004E7FA1" w:rsidRPr="0075280A" w:rsidRDefault="004E7FA1" w:rsidP="001F7151">
      <w:pPr>
        <w:pStyle w:val="Note"/>
      </w:pPr>
      <w:r w:rsidRPr="0075280A">
        <w:t>NOTE</w:t>
      </w:r>
      <w:r w:rsidRPr="0075280A">
        <w:tab/>
        <w:t xml:space="preserve">See also </w:t>
      </w:r>
      <w:r w:rsidR="00DB3A10" w:rsidRPr="0075280A">
        <w:t>Table E.</w:t>
      </w:r>
      <w:r w:rsidR="00DB3A10">
        <w:rPr>
          <w:noProof/>
        </w:rPr>
        <w:t>1</w:t>
      </w:r>
      <w:r w:rsidRPr="0075280A">
        <w:t xml:space="preserve"> and </w:t>
      </w:r>
      <w:r w:rsidR="00DB3A10" w:rsidRPr="0075280A">
        <w:t>Figure E.</w:t>
      </w:r>
      <w:r w:rsidR="00DB3A10">
        <w:rPr>
          <w:noProof/>
        </w:rPr>
        <w:t>5</w:t>
      </w:r>
      <w:r w:rsidRPr="0075280A">
        <w:t>.</w:t>
      </w:r>
    </w:p>
    <w:p w14:paraId="49E4D73D" w14:textId="279BC1B7" w:rsidR="004E7FA1" w:rsidRPr="0075280A" w:rsidRDefault="0068015B" w:rsidP="00A02416">
      <w:pPr>
        <w:pStyle w:val="FigureImage"/>
      </w:pPr>
      <w:r>
        <w:rPr>
          <w:noProof/>
        </w:rPr>
        <w:drawing>
          <wp:inline distT="0" distB="0" distL="0" distR="0" wp14:anchorId="1D634281" wp14:editId="0414A6E7">
            <wp:extent cx="1941576" cy="1941576"/>
            <wp:effectExtent l="0" t="0" r="1905" b="1905"/>
            <wp:docPr id="351" name="e005.tif" descr="Ein Bild, das Entwurf, Diagramm, Zeichn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e005.tif" descr="Ein Bild, das Entwurf, Diagramm, Zeichnung, Design enthält.&#10;&#10;Automatisch generierte Beschreibung"/>
                    <pic:cNvPicPr/>
                  </pic:nvPicPr>
                  <pic:blipFill>
                    <a:blip r:embed="rId214" r:link="rId215" cstate="print">
                      <a:extLst>
                        <a:ext uri="{28A0092B-C50C-407E-A947-70E740481C1C}">
                          <a14:useLocalDpi xmlns:a14="http://schemas.microsoft.com/office/drawing/2010/main" val="0"/>
                        </a:ext>
                      </a:extLst>
                    </a:blip>
                    <a:stretch>
                      <a:fillRect/>
                    </a:stretch>
                  </pic:blipFill>
                  <pic:spPr>
                    <a:xfrm>
                      <a:off x="0" y="0"/>
                      <a:ext cx="1941576" cy="1941576"/>
                    </a:xfrm>
                    <a:prstGeom prst="rect">
                      <a:avLst/>
                    </a:prstGeom>
                  </pic:spPr>
                </pic:pic>
              </a:graphicData>
            </a:graphic>
          </wp:inline>
        </w:drawing>
      </w:r>
    </w:p>
    <w:p w14:paraId="6B220883" w14:textId="4218E823" w:rsidR="004E7FA1" w:rsidRPr="0075280A" w:rsidRDefault="00294772" w:rsidP="004E7FA1">
      <w:pPr>
        <w:pStyle w:val="Figuretitle"/>
      </w:pPr>
      <w:bookmarkStart w:id="4772" w:name="_Ref8291332"/>
      <w:bookmarkStart w:id="4773" w:name="_Toc7258930"/>
      <w:bookmarkStart w:id="4774" w:name="_Toc7259279"/>
      <w:bookmarkStart w:id="4775" w:name="_Toc7261149"/>
      <w:bookmarkStart w:id="4776" w:name="_Toc7261986"/>
      <w:bookmarkStart w:id="4777" w:name="_Toc7263851"/>
      <w:bookmarkStart w:id="4778" w:name="_Toc7266734"/>
      <w:bookmarkStart w:id="4779" w:name="_Toc7858070"/>
      <w:bookmarkStart w:id="4780" w:name="_Toc7860517"/>
      <w:bookmarkStart w:id="4781" w:name="_Toc7866502"/>
      <w:bookmarkStart w:id="4782" w:name="_Toc7873507"/>
      <w:bookmarkStart w:id="4783" w:name="_Toc9243098"/>
      <w:bookmarkStart w:id="4784" w:name="_Toc9433709"/>
      <w:bookmarkStart w:id="4785" w:name="_Toc9436403"/>
      <w:bookmarkStart w:id="4786" w:name="_Toc9437117"/>
      <w:bookmarkStart w:id="4787" w:name="_Toc9748144"/>
      <w:bookmarkStart w:id="4788" w:name="_Toc10389192"/>
      <w:bookmarkStart w:id="4789" w:name="_Toc10424930"/>
      <w:bookmarkStart w:id="4790" w:name="_Toc10439066"/>
      <w:bookmarkStart w:id="4791" w:name="_Toc10440733"/>
      <w:bookmarkStart w:id="4792" w:name="_Toc10448170"/>
      <w:bookmarkStart w:id="4793" w:name="_Toc10606979"/>
      <w:bookmarkStart w:id="4794" w:name="_Toc10628745"/>
      <w:bookmarkStart w:id="4795" w:name="_Toc11224752"/>
      <w:bookmarkStart w:id="4796" w:name="_Toc11488721"/>
      <w:bookmarkStart w:id="4797" w:name="_Toc40181838"/>
      <w:r w:rsidRPr="0075280A">
        <w:t>Figure </w:t>
      </w:r>
      <w:r w:rsidR="004E7FA1" w:rsidRPr="0075280A">
        <w:t>E.</w:t>
      </w:r>
      <w:r w:rsidR="00DB3A10">
        <w:rPr>
          <w:noProof/>
        </w:rPr>
        <w:t>5</w:t>
      </w:r>
      <w:bookmarkEnd w:id="4772"/>
      <w:r w:rsidR="0002191E" w:rsidRPr="0075280A">
        <w:rPr>
          <w:szCs w:val="22"/>
        </w:rPr>
        <w:t xml:space="preserve"> — </w:t>
      </w:r>
      <w:r w:rsidR="004E7FA1" w:rsidRPr="0075280A">
        <w:t>Regular polygonal section</w:t>
      </w:r>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p>
    <w:p w14:paraId="13AD8320" w14:textId="2905E638" w:rsidR="004E7FA1" w:rsidRPr="0075280A" w:rsidRDefault="00294772" w:rsidP="00253343">
      <w:pPr>
        <w:pStyle w:val="Tabletitle"/>
        <w:keepLines/>
      </w:pPr>
      <w:bookmarkStart w:id="4798" w:name="_Ref8292315"/>
      <w:bookmarkStart w:id="4799" w:name="_Toc49247137"/>
      <w:r w:rsidRPr="0075280A">
        <w:t>Table </w:t>
      </w:r>
      <w:r w:rsidR="004E7FA1" w:rsidRPr="0075280A">
        <w:t>E.</w:t>
      </w:r>
      <w:r w:rsidR="00DB3A10">
        <w:rPr>
          <w:noProof/>
        </w:rPr>
        <w:t>1</w:t>
      </w:r>
      <w:bookmarkEnd w:id="4798"/>
      <w:r w:rsidR="0002191E" w:rsidRPr="0075280A">
        <w:t xml:space="preserve"> — </w:t>
      </w:r>
      <w:r w:rsidR="004E7FA1" w:rsidRPr="0075280A">
        <w:t xml:space="preserve">Force coefficient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f</m:t>
            </m:r>
            <m:r>
              <m:rPr>
                <m:sty m:val="bi"/>
              </m:rPr>
              <w:rPr>
                <w:rFonts w:ascii="Cambria Math" w:hAnsi="Cambria Math"/>
              </w:rPr>
              <m:t>,0</m:t>
            </m:r>
          </m:sub>
        </m:sSub>
      </m:oMath>
      <w:r w:rsidR="004E7FA1" w:rsidRPr="0075280A">
        <w:t xml:space="preserve"> for regular polygonal sections</w:t>
      </w:r>
      <w:bookmarkEnd w:id="4799"/>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326"/>
        <w:gridCol w:w="1446"/>
        <w:gridCol w:w="2290"/>
        <w:gridCol w:w="2651"/>
        <w:gridCol w:w="2039"/>
      </w:tblGrid>
      <w:tr w:rsidR="0002191E" w:rsidRPr="0075280A" w14:paraId="77382191" w14:textId="77777777" w:rsidTr="00536783">
        <w:trPr>
          <w:cantSplit/>
          <w:tblHeader/>
          <w:jc w:val="center"/>
        </w:trPr>
        <w:tc>
          <w:tcPr>
            <w:tcW w:w="1326" w:type="dxa"/>
            <w:tcBorders>
              <w:top w:val="single" w:sz="12" w:space="0" w:color="auto"/>
              <w:bottom w:val="single" w:sz="12" w:space="0" w:color="auto"/>
            </w:tcBorders>
            <w:shd w:val="clear" w:color="auto" w:fill="auto"/>
            <w:vAlign w:val="center"/>
          </w:tcPr>
          <w:p w14:paraId="028C2E15" w14:textId="77777777" w:rsidR="004E7FA1" w:rsidRPr="0075280A" w:rsidRDefault="004E7FA1" w:rsidP="00253343">
            <w:pPr>
              <w:pStyle w:val="Tableheader"/>
              <w:keepNext/>
              <w:keepLines/>
              <w:jc w:val="center"/>
            </w:pPr>
            <w:r w:rsidRPr="0075280A">
              <w:t>Number of sides</w:t>
            </w:r>
          </w:p>
        </w:tc>
        <w:tc>
          <w:tcPr>
            <w:tcW w:w="1446" w:type="dxa"/>
            <w:tcBorders>
              <w:top w:val="single" w:sz="12" w:space="0" w:color="auto"/>
              <w:bottom w:val="single" w:sz="12" w:space="0" w:color="auto"/>
            </w:tcBorders>
            <w:shd w:val="clear" w:color="auto" w:fill="auto"/>
            <w:vAlign w:val="center"/>
          </w:tcPr>
          <w:p w14:paraId="56D08BBB" w14:textId="77777777" w:rsidR="004E7FA1" w:rsidRPr="0075280A" w:rsidRDefault="004E7FA1" w:rsidP="00253343">
            <w:pPr>
              <w:pStyle w:val="Tableheader"/>
              <w:keepNext/>
              <w:keepLines/>
              <w:jc w:val="center"/>
            </w:pPr>
            <w:r w:rsidRPr="0075280A">
              <w:t>Sections</w:t>
            </w:r>
          </w:p>
        </w:tc>
        <w:tc>
          <w:tcPr>
            <w:tcW w:w="2290" w:type="dxa"/>
            <w:tcBorders>
              <w:top w:val="single" w:sz="12" w:space="0" w:color="auto"/>
              <w:bottom w:val="single" w:sz="12" w:space="0" w:color="auto"/>
            </w:tcBorders>
            <w:shd w:val="clear" w:color="auto" w:fill="auto"/>
            <w:vAlign w:val="center"/>
          </w:tcPr>
          <w:p w14:paraId="198D764E" w14:textId="77777777" w:rsidR="004E7FA1" w:rsidRPr="0075280A" w:rsidRDefault="004E7FA1" w:rsidP="00253343">
            <w:pPr>
              <w:pStyle w:val="Tableheader"/>
              <w:keepNext/>
              <w:keepLines/>
              <w:jc w:val="center"/>
            </w:pPr>
            <w:r w:rsidRPr="0075280A">
              <w:t>Finish of surface and of corners</w:t>
            </w:r>
          </w:p>
        </w:tc>
        <w:tc>
          <w:tcPr>
            <w:tcW w:w="2651" w:type="dxa"/>
            <w:tcBorders>
              <w:top w:val="single" w:sz="12" w:space="0" w:color="auto"/>
              <w:bottom w:val="single" w:sz="12" w:space="0" w:color="auto"/>
            </w:tcBorders>
            <w:shd w:val="clear" w:color="auto" w:fill="auto"/>
            <w:vAlign w:val="center"/>
          </w:tcPr>
          <w:p w14:paraId="630051FF" w14:textId="77777777" w:rsidR="004E7FA1" w:rsidRPr="0075280A" w:rsidRDefault="004E7FA1" w:rsidP="00253343">
            <w:pPr>
              <w:pStyle w:val="Tableheader"/>
              <w:keepNext/>
              <w:keepLines/>
              <w:jc w:val="center"/>
              <w:rPr>
                <w:position w:val="6"/>
              </w:rPr>
            </w:pPr>
            <w:r w:rsidRPr="0075280A">
              <w:t xml:space="preserve">Reynolds number </w:t>
            </w:r>
            <w:r w:rsidRPr="0075280A">
              <w:br/>
            </w:r>
            <m:oMath>
              <m:r>
                <m:rPr>
                  <m:sty m:val="bi"/>
                </m:rPr>
                <w:rPr>
                  <w:rFonts w:ascii="Cambria Math" w:hAnsi="Cambria Math"/>
                </w:rPr>
                <m:t>Re</m:t>
              </m:r>
            </m:oMath>
            <w:r w:rsidRPr="0075280A">
              <w:rPr>
                <w:vertAlign w:val="superscript"/>
              </w:rPr>
              <w:t xml:space="preserve"> (a)</w:t>
            </w:r>
          </w:p>
        </w:tc>
        <w:tc>
          <w:tcPr>
            <w:tcW w:w="2039" w:type="dxa"/>
            <w:tcBorders>
              <w:top w:val="single" w:sz="12" w:space="0" w:color="auto"/>
              <w:bottom w:val="single" w:sz="12" w:space="0" w:color="auto"/>
            </w:tcBorders>
            <w:shd w:val="clear" w:color="auto" w:fill="auto"/>
            <w:vAlign w:val="center"/>
          </w:tcPr>
          <w:p w14:paraId="1E567E4D" w14:textId="77777777" w:rsidR="004E7FA1" w:rsidRPr="0075280A" w:rsidRDefault="00973596" w:rsidP="00253343">
            <w:pPr>
              <w:pStyle w:val="Tableheader"/>
              <w:keepNext/>
              <w:keepLines/>
              <w:jc w:val="center"/>
              <w:rPr>
                <w:i/>
              </w:rPr>
            </w:pPr>
            <m:oMathPara>
              <m:oMathParaPr>
                <m:jc m:val="center"/>
              </m:oMathParaPr>
              <m:oMath>
                <m:sSub>
                  <m:sSubPr>
                    <m:ctrlPr>
                      <w:rPr>
                        <w:rFonts w:ascii="Cambria Math" w:hAnsi="Cambria Math"/>
                      </w:rPr>
                    </m:ctrlPr>
                  </m:sSubPr>
                  <m:e>
                    <m:r>
                      <m:rPr>
                        <m:sty m:val="bi"/>
                      </m:rPr>
                      <w:rPr>
                        <w:rFonts w:ascii="Cambria Math" w:hAnsi="Cambria Math"/>
                      </w:rPr>
                      <m:t>c</m:t>
                    </m:r>
                  </m:e>
                  <m:sub>
                    <m:r>
                      <m:rPr>
                        <m:nor/>
                      </m:rPr>
                      <m:t>f,0</m:t>
                    </m:r>
                  </m:sub>
                </m:sSub>
              </m:oMath>
            </m:oMathPara>
          </w:p>
        </w:tc>
      </w:tr>
      <w:tr w:rsidR="0002191E" w:rsidRPr="0075280A" w14:paraId="086D8C92" w14:textId="77777777" w:rsidTr="00536783">
        <w:trPr>
          <w:cantSplit/>
          <w:jc w:val="center"/>
        </w:trPr>
        <w:tc>
          <w:tcPr>
            <w:tcW w:w="1326" w:type="dxa"/>
            <w:tcBorders>
              <w:top w:val="single" w:sz="12" w:space="0" w:color="auto"/>
            </w:tcBorders>
            <w:shd w:val="clear" w:color="auto" w:fill="auto"/>
            <w:vAlign w:val="center"/>
          </w:tcPr>
          <w:p w14:paraId="3F6CB076" w14:textId="77777777" w:rsidR="004E7FA1" w:rsidRPr="0075280A" w:rsidRDefault="004E7FA1" w:rsidP="00253343">
            <w:pPr>
              <w:pStyle w:val="Tablebody"/>
              <w:keepNext/>
              <w:keepLines/>
              <w:jc w:val="center"/>
            </w:pPr>
            <w:r w:rsidRPr="0075280A">
              <w:t>5</w:t>
            </w:r>
          </w:p>
        </w:tc>
        <w:tc>
          <w:tcPr>
            <w:tcW w:w="1446" w:type="dxa"/>
            <w:tcBorders>
              <w:top w:val="single" w:sz="12" w:space="0" w:color="auto"/>
            </w:tcBorders>
            <w:shd w:val="clear" w:color="auto" w:fill="auto"/>
            <w:vAlign w:val="center"/>
          </w:tcPr>
          <w:p w14:paraId="47BA7137" w14:textId="77777777" w:rsidR="004E7FA1" w:rsidRPr="0075280A" w:rsidRDefault="004E7FA1" w:rsidP="00253343">
            <w:pPr>
              <w:pStyle w:val="Tablebody"/>
              <w:keepNext/>
              <w:keepLines/>
              <w:jc w:val="center"/>
            </w:pPr>
            <w:r w:rsidRPr="0075280A">
              <w:t>Pentagon</w:t>
            </w:r>
          </w:p>
        </w:tc>
        <w:tc>
          <w:tcPr>
            <w:tcW w:w="2290" w:type="dxa"/>
            <w:tcBorders>
              <w:top w:val="single" w:sz="12" w:space="0" w:color="auto"/>
            </w:tcBorders>
            <w:shd w:val="clear" w:color="auto" w:fill="auto"/>
            <w:vAlign w:val="center"/>
          </w:tcPr>
          <w:p w14:paraId="5696165B" w14:textId="77777777" w:rsidR="004E7FA1" w:rsidRPr="0075280A" w:rsidRDefault="004E7FA1" w:rsidP="00253343">
            <w:pPr>
              <w:pStyle w:val="Tablebody"/>
              <w:keepNext/>
              <w:keepLines/>
              <w:jc w:val="center"/>
            </w:pPr>
            <w:r w:rsidRPr="0075280A">
              <w:t>all</w:t>
            </w:r>
          </w:p>
        </w:tc>
        <w:tc>
          <w:tcPr>
            <w:tcW w:w="2651" w:type="dxa"/>
            <w:tcBorders>
              <w:top w:val="single" w:sz="12" w:space="0" w:color="auto"/>
            </w:tcBorders>
            <w:shd w:val="clear" w:color="auto" w:fill="auto"/>
            <w:vAlign w:val="center"/>
          </w:tcPr>
          <w:p w14:paraId="56E496EB" w14:textId="77777777" w:rsidR="004E7FA1" w:rsidRPr="0075280A" w:rsidRDefault="004E7FA1" w:rsidP="00253343">
            <w:pPr>
              <w:pStyle w:val="Tablebody"/>
              <w:keepNext/>
              <w:keepLines/>
              <w:jc w:val="center"/>
            </w:pPr>
            <w:r w:rsidRPr="0075280A">
              <w:t>All</w:t>
            </w:r>
          </w:p>
        </w:tc>
        <w:tc>
          <w:tcPr>
            <w:tcW w:w="2039" w:type="dxa"/>
            <w:tcBorders>
              <w:top w:val="single" w:sz="12" w:space="0" w:color="auto"/>
            </w:tcBorders>
            <w:shd w:val="clear" w:color="auto" w:fill="auto"/>
            <w:vAlign w:val="center"/>
          </w:tcPr>
          <w:p w14:paraId="1A7EAADC" w14:textId="77777777" w:rsidR="004E7FA1" w:rsidRPr="0075280A" w:rsidRDefault="004E7FA1" w:rsidP="00253343">
            <w:pPr>
              <w:pStyle w:val="Tablebody"/>
              <w:keepNext/>
              <w:keepLines/>
              <w:jc w:val="center"/>
            </w:pPr>
            <w:r w:rsidRPr="0075280A">
              <w:t>1,80</w:t>
            </w:r>
          </w:p>
        </w:tc>
      </w:tr>
      <w:tr w:rsidR="0002191E" w:rsidRPr="0075280A" w14:paraId="0A6827AB" w14:textId="77777777" w:rsidTr="00536783">
        <w:trPr>
          <w:cantSplit/>
          <w:jc w:val="center"/>
        </w:trPr>
        <w:tc>
          <w:tcPr>
            <w:tcW w:w="1326" w:type="dxa"/>
            <w:shd w:val="clear" w:color="auto" w:fill="auto"/>
            <w:vAlign w:val="center"/>
          </w:tcPr>
          <w:p w14:paraId="6DB67DED" w14:textId="77777777" w:rsidR="004E7FA1" w:rsidRPr="0075280A" w:rsidRDefault="004E7FA1" w:rsidP="00253343">
            <w:pPr>
              <w:pStyle w:val="Tablebody"/>
              <w:keepNext/>
              <w:keepLines/>
              <w:jc w:val="center"/>
            </w:pPr>
            <w:r w:rsidRPr="0075280A">
              <w:t>6</w:t>
            </w:r>
          </w:p>
        </w:tc>
        <w:tc>
          <w:tcPr>
            <w:tcW w:w="1446" w:type="dxa"/>
            <w:shd w:val="clear" w:color="auto" w:fill="auto"/>
            <w:vAlign w:val="center"/>
          </w:tcPr>
          <w:p w14:paraId="0D09D27B" w14:textId="77777777" w:rsidR="004E7FA1" w:rsidRPr="0075280A" w:rsidRDefault="004E7FA1" w:rsidP="00253343">
            <w:pPr>
              <w:pStyle w:val="Tablebody"/>
              <w:keepNext/>
              <w:keepLines/>
              <w:jc w:val="center"/>
            </w:pPr>
            <w:r w:rsidRPr="0075280A">
              <w:t>Hexagon</w:t>
            </w:r>
          </w:p>
        </w:tc>
        <w:tc>
          <w:tcPr>
            <w:tcW w:w="2290" w:type="dxa"/>
            <w:shd w:val="clear" w:color="auto" w:fill="auto"/>
            <w:vAlign w:val="center"/>
          </w:tcPr>
          <w:p w14:paraId="4CDC6305" w14:textId="77777777" w:rsidR="004E7FA1" w:rsidRPr="0075280A" w:rsidRDefault="004E7FA1" w:rsidP="00253343">
            <w:pPr>
              <w:pStyle w:val="Tablebody"/>
              <w:keepNext/>
              <w:keepLines/>
              <w:jc w:val="center"/>
            </w:pPr>
            <w:r w:rsidRPr="0075280A">
              <w:t>all</w:t>
            </w:r>
          </w:p>
        </w:tc>
        <w:tc>
          <w:tcPr>
            <w:tcW w:w="2651" w:type="dxa"/>
            <w:shd w:val="clear" w:color="auto" w:fill="auto"/>
            <w:vAlign w:val="center"/>
          </w:tcPr>
          <w:p w14:paraId="3DCF8258" w14:textId="77777777" w:rsidR="004E7FA1" w:rsidRPr="0075280A" w:rsidRDefault="004E7FA1" w:rsidP="00253343">
            <w:pPr>
              <w:pStyle w:val="Tablebody"/>
              <w:keepNext/>
              <w:keepLines/>
              <w:jc w:val="center"/>
            </w:pPr>
            <w:r w:rsidRPr="0075280A">
              <w:t>All</w:t>
            </w:r>
          </w:p>
        </w:tc>
        <w:tc>
          <w:tcPr>
            <w:tcW w:w="2039" w:type="dxa"/>
            <w:shd w:val="clear" w:color="auto" w:fill="auto"/>
            <w:vAlign w:val="center"/>
          </w:tcPr>
          <w:p w14:paraId="5CC84767" w14:textId="77777777" w:rsidR="004E7FA1" w:rsidRPr="0075280A" w:rsidRDefault="004E7FA1" w:rsidP="00253343">
            <w:pPr>
              <w:pStyle w:val="Tablebody"/>
              <w:keepNext/>
              <w:keepLines/>
              <w:jc w:val="center"/>
            </w:pPr>
            <w:r w:rsidRPr="0075280A">
              <w:t>1,60</w:t>
            </w:r>
          </w:p>
        </w:tc>
      </w:tr>
      <w:tr w:rsidR="0002191E" w:rsidRPr="0075280A" w14:paraId="64C0CA6F" w14:textId="77777777" w:rsidTr="00536783">
        <w:trPr>
          <w:cantSplit/>
          <w:jc w:val="center"/>
        </w:trPr>
        <w:tc>
          <w:tcPr>
            <w:tcW w:w="1326" w:type="dxa"/>
            <w:vMerge w:val="restart"/>
            <w:shd w:val="clear" w:color="auto" w:fill="auto"/>
            <w:vAlign w:val="center"/>
          </w:tcPr>
          <w:p w14:paraId="58C67827" w14:textId="77777777" w:rsidR="004E7FA1" w:rsidRPr="0075280A" w:rsidRDefault="004E7FA1" w:rsidP="00253343">
            <w:pPr>
              <w:pStyle w:val="Tablebody"/>
              <w:keepNext/>
              <w:keepLines/>
              <w:jc w:val="center"/>
            </w:pPr>
            <w:r w:rsidRPr="0075280A">
              <w:t>8</w:t>
            </w:r>
          </w:p>
        </w:tc>
        <w:tc>
          <w:tcPr>
            <w:tcW w:w="1446" w:type="dxa"/>
            <w:vMerge w:val="restart"/>
            <w:shd w:val="clear" w:color="auto" w:fill="auto"/>
            <w:vAlign w:val="center"/>
          </w:tcPr>
          <w:p w14:paraId="50FC5060" w14:textId="77777777" w:rsidR="004E7FA1" w:rsidRPr="0075280A" w:rsidRDefault="004E7FA1" w:rsidP="00253343">
            <w:pPr>
              <w:pStyle w:val="Tablebody"/>
              <w:keepNext/>
              <w:keepLines/>
              <w:jc w:val="center"/>
            </w:pPr>
            <w:r w:rsidRPr="0075280A">
              <w:t>Octagon</w:t>
            </w:r>
          </w:p>
        </w:tc>
        <w:tc>
          <w:tcPr>
            <w:tcW w:w="2290" w:type="dxa"/>
            <w:vMerge w:val="restart"/>
            <w:shd w:val="clear" w:color="auto" w:fill="auto"/>
            <w:vAlign w:val="center"/>
          </w:tcPr>
          <w:p w14:paraId="7AA45567" w14:textId="77777777" w:rsidR="004E7FA1" w:rsidRPr="0075280A" w:rsidRDefault="004E7FA1" w:rsidP="00253343">
            <w:pPr>
              <w:pStyle w:val="Tablebody"/>
              <w:keepNext/>
              <w:keepLines/>
              <w:jc w:val="center"/>
            </w:pPr>
            <w:r w:rsidRPr="0075280A">
              <w:t>surface smooth</w:t>
            </w:r>
            <w:r w:rsidRPr="0075280A">
              <w:rPr>
                <w:vertAlign w:val="superscript"/>
              </w:rPr>
              <w:t>b</w:t>
            </w:r>
            <w:r w:rsidRPr="0075280A">
              <w:t xml:space="preserve"> </w:t>
            </w:r>
            <m:oMath>
              <m:f>
                <m:fPr>
                  <m:type m:val="lin"/>
                  <m:ctrlPr>
                    <w:rPr>
                      <w:rFonts w:ascii="Cambria Math" w:hAnsi="Cambria Math"/>
                      <w:i/>
                    </w:rPr>
                  </m:ctrlPr>
                </m:fPr>
                <m:num>
                  <m:r>
                    <w:rPr>
                      <w:rFonts w:ascii="Cambria Math" w:hAnsi="Cambria Math"/>
                    </w:rPr>
                    <m:t>r</m:t>
                  </m:r>
                </m:num>
                <m:den>
                  <m:r>
                    <w:rPr>
                      <w:rFonts w:ascii="Cambria Math" w:hAnsi="Cambria Math"/>
                    </w:rPr>
                    <m:t>b</m:t>
                  </m:r>
                </m:den>
              </m:f>
              <m:r>
                <w:rPr>
                  <w:rFonts w:ascii="Cambria Math" w:hAnsi="Cambria Math"/>
                </w:rPr>
                <m:t>&lt;0,075</m:t>
              </m:r>
            </m:oMath>
          </w:p>
        </w:tc>
        <w:tc>
          <w:tcPr>
            <w:tcW w:w="2651" w:type="dxa"/>
            <w:shd w:val="clear" w:color="auto" w:fill="auto"/>
            <w:vAlign w:val="center"/>
          </w:tcPr>
          <w:p w14:paraId="0D6D4B27" w14:textId="77777777" w:rsidR="004E7FA1" w:rsidRPr="0075280A" w:rsidRDefault="004E7FA1" w:rsidP="00253343">
            <w:pPr>
              <w:pStyle w:val="Tablebody"/>
              <w:keepNext/>
              <w:keepLines/>
              <w:jc w:val="center"/>
            </w:pPr>
            <m:oMathPara>
              <m:oMathParaPr>
                <m:jc m:val="center"/>
              </m:oMathParaPr>
              <m:oMath>
                <m:r>
                  <w:rPr>
                    <w:rFonts w:ascii="Cambria Math" w:hAnsi="Cambria Math"/>
                  </w:rPr>
                  <m:t>Re≤2,4⋅</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c>
          <w:tcPr>
            <w:tcW w:w="2039" w:type="dxa"/>
            <w:shd w:val="clear" w:color="auto" w:fill="auto"/>
            <w:vAlign w:val="center"/>
          </w:tcPr>
          <w:p w14:paraId="34E8DF06" w14:textId="77777777" w:rsidR="004E7FA1" w:rsidRPr="0075280A" w:rsidRDefault="004E7FA1" w:rsidP="00253343">
            <w:pPr>
              <w:pStyle w:val="Tablebody"/>
              <w:keepNext/>
              <w:keepLines/>
              <w:jc w:val="center"/>
            </w:pPr>
            <w:r w:rsidRPr="0075280A">
              <w:t>1,45</w:t>
            </w:r>
          </w:p>
        </w:tc>
      </w:tr>
      <w:tr w:rsidR="0002191E" w:rsidRPr="0075280A" w14:paraId="09E15A33" w14:textId="77777777" w:rsidTr="00536783">
        <w:trPr>
          <w:cantSplit/>
          <w:jc w:val="center"/>
        </w:trPr>
        <w:tc>
          <w:tcPr>
            <w:tcW w:w="1326" w:type="dxa"/>
            <w:vMerge/>
            <w:shd w:val="clear" w:color="auto" w:fill="auto"/>
            <w:vAlign w:val="center"/>
          </w:tcPr>
          <w:p w14:paraId="5322FBAF" w14:textId="77777777" w:rsidR="004E7FA1" w:rsidRPr="0075280A" w:rsidRDefault="004E7FA1" w:rsidP="00253343">
            <w:pPr>
              <w:pStyle w:val="Tablebody"/>
              <w:keepNext/>
              <w:keepLines/>
              <w:jc w:val="center"/>
            </w:pPr>
          </w:p>
        </w:tc>
        <w:tc>
          <w:tcPr>
            <w:tcW w:w="1446" w:type="dxa"/>
            <w:vMerge/>
            <w:shd w:val="clear" w:color="auto" w:fill="auto"/>
            <w:vAlign w:val="center"/>
          </w:tcPr>
          <w:p w14:paraId="001E4FFB" w14:textId="77777777" w:rsidR="004E7FA1" w:rsidRPr="0075280A" w:rsidRDefault="004E7FA1" w:rsidP="00253343">
            <w:pPr>
              <w:pStyle w:val="Tablebody"/>
              <w:keepNext/>
              <w:keepLines/>
              <w:jc w:val="center"/>
            </w:pPr>
          </w:p>
        </w:tc>
        <w:tc>
          <w:tcPr>
            <w:tcW w:w="2290" w:type="dxa"/>
            <w:vMerge/>
            <w:shd w:val="clear" w:color="auto" w:fill="auto"/>
            <w:vAlign w:val="center"/>
          </w:tcPr>
          <w:p w14:paraId="25EEF6C6" w14:textId="77777777" w:rsidR="004E7FA1" w:rsidRPr="0075280A" w:rsidRDefault="004E7FA1" w:rsidP="00253343">
            <w:pPr>
              <w:pStyle w:val="Tablebody"/>
              <w:keepNext/>
              <w:keepLines/>
              <w:jc w:val="center"/>
            </w:pPr>
          </w:p>
        </w:tc>
        <w:tc>
          <w:tcPr>
            <w:tcW w:w="2651" w:type="dxa"/>
            <w:shd w:val="clear" w:color="auto" w:fill="auto"/>
            <w:vAlign w:val="center"/>
          </w:tcPr>
          <w:p w14:paraId="5B7DD24F" w14:textId="77777777" w:rsidR="004E7FA1" w:rsidRPr="0075280A" w:rsidRDefault="004E7FA1" w:rsidP="00253343">
            <w:pPr>
              <w:pStyle w:val="Tablebody"/>
              <w:keepNext/>
              <w:keepLines/>
              <w:jc w:val="center"/>
            </w:pPr>
            <m:oMathPara>
              <m:oMathParaPr>
                <m:jc m:val="center"/>
              </m:oMathParaPr>
              <m:oMath>
                <m:r>
                  <w:rPr>
                    <w:rFonts w:ascii="Cambria Math" w:hAnsi="Cambria Math"/>
                  </w:rPr>
                  <m:t>Re≥3⋅</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c>
          <w:tcPr>
            <w:tcW w:w="2039" w:type="dxa"/>
            <w:shd w:val="clear" w:color="auto" w:fill="auto"/>
            <w:vAlign w:val="center"/>
          </w:tcPr>
          <w:p w14:paraId="04FA1AC3" w14:textId="77777777" w:rsidR="004E7FA1" w:rsidRPr="0075280A" w:rsidRDefault="004E7FA1" w:rsidP="00253343">
            <w:pPr>
              <w:pStyle w:val="Tablebody"/>
              <w:keepNext/>
              <w:keepLines/>
              <w:jc w:val="center"/>
            </w:pPr>
            <w:r w:rsidRPr="0075280A">
              <w:t>1,30</w:t>
            </w:r>
          </w:p>
        </w:tc>
      </w:tr>
      <w:tr w:rsidR="0002191E" w:rsidRPr="0075280A" w14:paraId="5A16C5BC" w14:textId="77777777" w:rsidTr="00536783">
        <w:trPr>
          <w:cantSplit/>
          <w:jc w:val="center"/>
        </w:trPr>
        <w:tc>
          <w:tcPr>
            <w:tcW w:w="1326" w:type="dxa"/>
            <w:vMerge/>
            <w:shd w:val="clear" w:color="auto" w:fill="auto"/>
            <w:vAlign w:val="center"/>
          </w:tcPr>
          <w:p w14:paraId="254E0236" w14:textId="77777777" w:rsidR="004E7FA1" w:rsidRPr="0075280A" w:rsidRDefault="004E7FA1" w:rsidP="001F7151">
            <w:pPr>
              <w:pStyle w:val="Tablebody"/>
              <w:jc w:val="center"/>
            </w:pPr>
          </w:p>
        </w:tc>
        <w:tc>
          <w:tcPr>
            <w:tcW w:w="1446" w:type="dxa"/>
            <w:vMerge/>
            <w:shd w:val="clear" w:color="auto" w:fill="auto"/>
            <w:vAlign w:val="center"/>
          </w:tcPr>
          <w:p w14:paraId="3CB7A77C" w14:textId="77777777" w:rsidR="004E7FA1" w:rsidRPr="0075280A" w:rsidRDefault="004E7FA1" w:rsidP="001F7151">
            <w:pPr>
              <w:pStyle w:val="Tablebody"/>
              <w:jc w:val="center"/>
            </w:pPr>
          </w:p>
        </w:tc>
        <w:tc>
          <w:tcPr>
            <w:tcW w:w="2290" w:type="dxa"/>
            <w:vMerge w:val="restart"/>
            <w:shd w:val="clear" w:color="auto" w:fill="auto"/>
            <w:vAlign w:val="center"/>
          </w:tcPr>
          <w:p w14:paraId="6CA12007" w14:textId="77777777" w:rsidR="004E7FA1" w:rsidRPr="0075280A" w:rsidRDefault="004E7FA1" w:rsidP="001F7151">
            <w:pPr>
              <w:pStyle w:val="Tablebody"/>
              <w:jc w:val="center"/>
            </w:pPr>
            <w:r w:rsidRPr="0075280A">
              <w:t>surface smooth</w:t>
            </w:r>
            <w:r w:rsidRPr="0075280A">
              <w:rPr>
                <w:vertAlign w:val="superscript"/>
              </w:rPr>
              <w:t>b</w:t>
            </w:r>
            <w:r w:rsidRPr="0075280A">
              <w:t xml:space="preserve"> </w:t>
            </w:r>
            <m:oMath>
              <m:f>
                <m:fPr>
                  <m:type m:val="lin"/>
                  <m:ctrlPr>
                    <w:rPr>
                      <w:rFonts w:ascii="Cambria Math" w:hAnsi="Cambria Math"/>
                      <w:i/>
                    </w:rPr>
                  </m:ctrlPr>
                </m:fPr>
                <m:num>
                  <m:r>
                    <w:rPr>
                      <w:rFonts w:ascii="Cambria Math" w:hAnsi="Cambria Math"/>
                    </w:rPr>
                    <m:t>r</m:t>
                  </m:r>
                </m:num>
                <m:den>
                  <m:r>
                    <w:rPr>
                      <w:rFonts w:ascii="Cambria Math" w:hAnsi="Cambria Math"/>
                    </w:rPr>
                    <m:t>b</m:t>
                  </m:r>
                </m:den>
              </m:f>
              <m:r>
                <w:rPr>
                  <w:rFonts w:ascii="Cambria Math" w:hAnsi="Cambria Math"/>
                </w:rPr>
                <m:t>≥0,075</m:t>
              </m:r>
            </m:oMath>
          </w:p>
        </w:tc>
        <w:tc>
          <w:tcPr>
            <w:tcW w:w="2651" w:type="dxa"/>
            <w:shd w:val="clear" w:color="auto" w:fill="auto"/>
            <w:vAlign w:val="center"/>
          </w:tcPr>
          <w:p w14:paraId="7C56A087" w14:textId="77777777" w:rsidR="004E7FA1" w:rsidRPr="0075280A" w:rsidRDefault="004E7FA1" w:rsidP="001F7151">
            <w:pPr>
              <w:pStyle w:val="Tablebody"/>
              <w:jc w:val="center"/>
            </w:pPr>
            <m:oMathPara>
              <m:oMathParaPr>
                <m:jc m:val="center"/>
              </m:oMathParaPr>
              <m:oMath>
                <m:r>
                  <w:rPr>
                    <w:rFonts w:ascii="Cambria Math" w:hAnsi="Cambria Math"/>
                  </w:rPr>
                  <m:t>Re≤2⋅</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c>
          <w:tcPr>
            <w:tcW w:w="2039" w:type="dxa"/>
            <w:shd w:val="clear" w:color="auto" w:fill="auto"/>
            <w:vAlign w:val="center"/>
          </w:tcPr>
          <w:p w14:paraId="22596224" w14:textId="77777777" w:rsidR="004E7FA1" w:rsidRPr="0075280A" w:rsidRDefault="004E7FA1" w:rsidP="001F7151">
            <w:pPr>
              <w:pStyle w:val="Tablebody"/>
              <w:jc w:val="center"/>
            </w:pPr>
            <w:r w:rsidRPr="0075280A">
              <w:t>1,30</w:t>
            </w:r>
          </w:p>
        </w:tc>
      </w:tr>
      <w:tr w:rsidR="0002191E" w:rsidRPr="0075280A" w14:paraId="69A6DF86" w14:textId="77777777" w:rsidTr="00536783">
        <w:trPr>
          <w:cantSplit/>
          <w:jc w:val="center"/>
        </w:trPr>
        <w:tc>
          <w:tcPr>
            <w:tcW w:w="1326" w:type="dxa"/>
            <w:vMerge/>
            <w:shd w:val="clear" w:color="auto" w:fill="auto"/>
            <w:vAlign w:val="center"/>
          </w:tcPr>
          <w:p w14:paraId="36ACA227" w14:textId="77777777" w:rsidR="004E7FA1" w:rsidRPr="0075280A" w:rsidRDefault="004E7FA1" w:rsidP="001F7151">
            <w:pPr>
              <w:pStyle w:val="Tablebody"/>
              <w:jc w:val="center"/>
            </w:pPr>
          </w:p>
        </w:tc>
        <w:tc>
          <w:tcPr>
            <w:tcW w:w="1446" w:type="dxa"/>
            <w:vMerge/>
            <w:shd w:val="clear" w:color="auto" w:fill="auto"/>
            <w:vAlign w:val="center"/>
          </w:tcPr>
          <w:p w14:paraId="17D57861" w14:textId="77777777" w:rsidR="004E7FA1" w:rsidRPr="0075280A" w:rsidRDefault="004E7FA1" w:rsidP="001F7151">
            <w:pPr>
              <w:pStyle w:val="Tablebody"/>
              <w:jc w:val="center"/>
            </w:pPr>
          </w:p>
        </w:tc>
        <w:tc>
          <w:tcPr>
            <w:tcW w:w="2290" w:type="dxa"/>
            <w:vMerge/>
            <w:shd w:val="clear" w:color="auto" w:fill="auto"/>
            <w:vAlign w:val="center"/>
          </w:tcPr>
          <w:p w14:paraId="7377DC47" w14:textId="77777777" w:rsidR="004E7FA1" w:rsidRPr="0075280A" w:rsidRDefault="004E7FA1" w:rsidP="001F7151">
            <w:pPr>
              <w:pStyle w:val="Tablebody"/>
              <w:jc w:val="center"/>
            </w:pPr>
          </w:p>
        </w:tc>
        <w:tc>
          <w:tcPr>
            <w:tcW w:w="2651" w:type="dxa"/>
            <w:shd w:val="clear" w:color="auto" w:fill="auto"/>
            <w:vAlign w:val="center"/>
          </w:tcPr>
          <w:p w14:paraId="584A9517" w14:textId="77777777" w:rsidR="004E7FA1" w:rsidRPr="0075280A" w:rsidRDefault="004E7FA1" w:rsidP="001F7151">
            <w:pPr>
              <w:pStyle w:val="Tablebody"/>
              <w:jc w:val="center"/>
            </w:pPr>
            <m:oMathPara>
              <m:oMathParaPr>
                <m:jc m:val="center"/>
              </m:oMathParaPr>
              <m:oMath>
                <m:r>
                  <w:rPr>
                    <w:rFonts w:ascii="Cambria Math" w:hAnsi="Cambria Math"/>
                  </w:rPr>
                  <m:t>Re≥7⋅</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c>
          <w:tcPr>
            <w:tcW w:w="2039" w:type="dxa"/>
            <w:shd w:val="clear" w:color="auto" w:fill="auto"/>
            <w:vAlign w:val="center"/>
          </w:tcPr>
          <w:p w14:paraId="40467297" w14:textId="77777777" w:rsidR="004E7FA1" w:rsidRPr="0075280A" w:rsidRDefault="004E7FA1" w:rsidP="001F7151">
            <w:pPr>
              <w:pStyle w:val="Tablebody"/>
              <w:jc w:val="center"/>
            </w:pPr>
            <w:r w:rsidRPr="0075280A">
              <w:t>1,10</w:t>
            </w:r>
          </w:p>
        </w:tc>
      </w:tr>
      <w:tr w:rsidR="0002191E" w:rsidRPr="0075280A" w14:paraId="12D232F9" w14:textId="77777777" w:rsidTr="00536783">
        <w:trPr>
          <w:cantSplit/>
          <w:jc w:val="center"/>
        </w:trPr>
        <w:tc>
          <w:tcPr>
            <w:tcW w:w="1326" w:type="dxa"/>
            <w:shd w:val="clear" w:color="auto" w:fill="auto"/>
            <w:vAlign w:val="center"/>
          </w:tcPr>
          <w:p w14:paraId="41D9FB42" w14:textId="77777777" w:rsidR="004E7FA1" w:rsidRPr="0075280A" w:rsidRDefault="004E7FA1" w:rsidP="001F7151">
            <w:pPr>
              <w:pStyle w:val="Tablebody"/>
              <w:jc w:val="center"/>
            </w:pPr>
            <w:r w:rsidRPr="0075280A">
              <w:t>10</w:t>
            </w:r>
          </w:p>
        </w:tc>
        <w:tc>
          <w:tcPr>
            <w:tcW w:w="1446" w:type="dxa"/>
            <w:shd w:val="clear" w:color="auto" w:fill="auto"/>
            <w:vAlign w:val="center"/>
          </w:tcPr>
          <w:p w14:paraId="6288FC2D" w14:textId="77777777" w:rsidR="004E7FA1" w:rsidRPr="0075280A" w:rsidRDefault="004E7FA1" w:rsidP="001F7151">
            <w:pPr>
              <w:pStyle w:val="Tablebody"/>
              <w:jc w:val="center"/>
            </w:pPr>
            <w:r w:rsidRPr="0075280A">
              <w:t>Decagon</w:t>
            </w:r>
          </w:p>
        </w:tc>
        <w:tc>
          <w:tcPr>
            <w:tcW w:w="2290" w:type="dxa"/>
            <w:shd w:val="clear" w:color="auto" w:fill="auto"/>
            <w:vAlign w:val="center"/>
          </w:tcPr>
          <w:p w14:paraId="3C3F2516" w14:textId="77777777" w:rsidR="004E7FA1" w:rsidRPr="0075280A" w:rsidRDefault="004E7FA1" w:rsidP="001F7151">
            <w:pPr>
              <w:pStyle w:val="Tablebody"/>
              <w:jc w:val="center"/>
            </w:pPr>
            <w:r w:rsidRPr="0075280A">
              <w:t>all</w:t>
            </w:r>
          </w:p>
        </w:tc>
        <w:tc>
          <w:tcPr>
            <w:tcW w:w="2651" w:type="dxa"/>
            <w:shd w:val="clear" w:color="auto" w:fill="auto"/>
            <w:vAlign w:val="center"/>
          </w:tcPr>
          <w:p w14:paraId="5D7E958E" w14:textId="77777777" w:rsidR="004E7FA1" w:rsidRPr="0075280A" w:rsidRDefault="004E7FA1" w:rsidP="001F7151">
            <w:pPr>
              <w:pStyle w:val="Tablebody"/>
              <w:jc w:val="center"/>
            </w:pPr>
            <w:r w:rsidRPr="0075280A">
              <w:t>All</w:t>
            </w:r>
          </w:p>
        </w:tc>
        <w:tc>
          <w:tcPr>
            <w:tcW w:w="2039" w:type="dxa"/>
            <w:shd w:val="clear" w:color="auto" w:fill="auto"/>
            <w:vAlign w:val="center"/>
          </w:tcPr>
          <w:p w14:paraId="5C3C5D3F" w14:textId="77777777" w:rsidR="004E7FA1" w:rsidRPr="0075280A" w:rsidRDefault="004E7FA1" w:rsidP="001F7151">
            <w:pPr>
              <w:pStyle w:val="Tablebody"/>
              <w:jc w:val="center"/>
            </w:pPr>
            <w:r w:rsidRPr="0075280A">
              <w:t>1,30</w:t>
            </w:r>
          </w:p>
        </w:tc>
      </w:tr>
      <w:tr w:rsidR="0002191E" w:rsidRPr="0075280A" w14:paraId="26CD15D2" w14:textId="77777777" w:rsidTr="00536783">
        <w:trPr>
          <w:cantSplit/>
          <w:jc w:val="center"/>
        </w:trPr>
        <w:tc>
          <w:tcPr>
            <w:tcW w:w="1326" w:type="dxa"/>
            <w:vMerge w:val="restart"/>
            <w:shd w:val="clear" w:color="auto" w:fill="auto"/>
            <w:vAlign w:val="center"/>
          </w:tcPr>
          <w:p w14:paraId="24FA4251" w14:textId="77777777" w:rsidR="004E7FA1" w:rsidRPr="0075280A" w:rsidRDefault="004E7FA1" w:rsidP="001F7151">
            <w:pPr>
              <w:pStyle w:val="Tablebody"/>
              <w:jc w:val="center"/>
            </w:pPr>
            <w:r w:rsidRPr="0075280A">
              <w:t>12</w:t>
            </w:r>
          </w:p>
        </w:tc>
        <w:tc>
          <w:tcPr>
            <w:tcW w:w="1446" w:type="dxa"/>
            <w:vMerge w:val="restart"/>
            <w:shd w:val="clear" w:color="auto" w:fill="auto"/>
            <w:vAlign w:val="center"/>
          </w:tcPr>
          <w:p w14:paraId="2FCED852" w14:textId="77777777" w:rsidR="004E7FA1" w:rsidRPr="0075280A" w:rsidRDefault="004E7FA1" w:rsidP="001F7151">
            <w:pPr>
              <w:pStyle w:val="Tablebody"/>
              <w:jc w:val="center"/>
            </w:pPr>
            <w:r w:rsidRPr="0075280A">
              <w:t>Dodecagon</w:t>
            </w:r>
          </w:p>
        </w:tc>
        <w:tc>
          <w:tcPr>
            <w:tcW w:w="2290" w:type="dxa"/>
            <w:shd w:val="clear" w:color="auto" w:fill="auto"/>
            <w:vAlign w:val="center"/>
          </w:tcPr>
          <w:p w14:paraId="2D4D92CA" w14:textId="77777777" w:rsidR="004E7FA1" w:rsidRPr="0075280A" w:rsidRDefault="004E7FA1" w:rsidP="001F7151">
            <w:pPr>
              <w:pStyle w:val="Tablebody"/>
              <w:jc w:val="center"/>
            </w:pPr>
            <w:r w:rsidRPr="0075280A">
              <w:t>surface smooth</w:t>
            </w:r>
            <w:r w:rsidRPr="0075280A">
              <w:rPr>
                <w:vertAlign w:val="superscript"/>
              </w:rPr>
              <w:t>c</w:t>
            </w:r>
            <w:r w:rsidR="001F7151" w:rsidRPr="0075280A">
              <w:t xml:space="preserve"> </w:t>
            </w:r>
            <w:r w:rsidRPr="0075280A">
              <w:t>corners rounded</w:t>
            </w:r>
          </w:p>
        </w:tc>
        <w:tc>
          <w:tcPr>
            <w:tcW w:w="2651" w:type="dxa"/>
            <w:shd w:val="clear" w:color="auto" w:fill="auto"/>
            <w:vAlign w:val="center"/>
          </w:tcPr>
          <w:p w14:paraId="1405106C" w14:textId="77777777" w:rsidR="004E7FA1" w:rsidRPr="0075280A" w:rsidRDefault="004E7FA1" w:rsidP="001F7151">
            <w:pPr>
              <w:pStyle w:val="Tablebody"/>
              <w:jc w:val="center"/>
            </w:pPr>
            <m:oMathPara>
              <m:oMathParaPr>
                <m:jc m:val="center"/>
              </m:oMathParaPr>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&lt;Re&lt;1,2⋅</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c>
          <w:tcPr>
            <w:tcW w:w="2039" w:type="dxa"/>
            <w:shd w:val="clear" w:color="auto" w:fill="auto"/>
            <w:vAlign w:val="center"/>
          </w:tcPr>
          <w:p w14:paraId="2153CC30" w14:textId="77777777" w:rsidR="004E7FA1" w:rsidRPr="0075280A" w:rsidRDefault="004E7FA1" w:rsidP="001F7151">
            <w:pPr>
              <w:pStyle w:val="Tablebody"/>
              <w:jc w:val="center"/>
            </w:pPr>
            <w:r w:rsidRPr="0075280A">
              <w:t>0,90</w:t>
            </w:r>
          </w:p>
        </w:tc>
      </w:tr>
      <w:tr w:rsidR="0002191E" w:rsidRPr="0075280A" w14:paraId="1BC5AA31" w14:textId="77777777" w:rsidTr="00536783">
        <w:trPr>
          <w:cantSplit/>
          <w:jc w:val="center"/>
        </w:trPr>
        <w:tc>
          <w:tcPr>
            <w:tcW w:w="1326" w:type="dxa"/>
            <w:vMerge/>
            <w:shd w:val="clear" w:color="auto" w:fill="auto"/>
            <w:vAlign w:val="center"/>
          </w:tcPr>
          <w:p w14:paraId="24CADE9A" w14:textId="77777777" w:rsidR="004E7FA1" w:rsidRPr="0075280A" w:rsidRDefault="004E7FA1" w:rsidP="001F7151">
            <w:pPr>
              <w:pStyle w:val="Tablebody"/>
              <w:jc w:val="center"/>
            </w:pPr>
          </w:p>
        </w:tc>
        <w:tc>
          <w:tcPr>
            <w:tcW w:w="1446" w:type="dxa"/>
            <w:vMerge/>
            <w:shd w:val="clear" w:color="auto" w:fill="auto"/>
            <w:vAlign w:val="center"/>
          </w:tcPr>
          <w:p w14:paraId="15CA6E19" w14:textId="77777777" w:rsidR="004E7FA1" w:rsidRPr="0075280A" w:rsidRDefault="004E7FA1" w:rsidP="001F7151">
            <w:pPr>
              <w:pStyle w:val="Tablebody"/>
              <w:jc w:val="center"/>
            </w:pPr>
          </w:p>
        </w:tc>
        <w:tc>
          <w:tcPr>
            <w:tcW w:w="2290" w:type="dxa"/>
            <w:vMerge w:val="restart"/>
            <w:shd w:val="clear" w:color="auto" w:fill="auto"/>
            <w:vAlign w:val="center"/>
          </w:tcPr>
          <w:p w14:paraId="11EE78BF" w14:textId="77777777" w:rsidR="004E7FA1" w:rsidRPr="0075280A" w:rsidRDefault="004E7FA1" w:rsidP="001F7151">
            <w:pPr>
              <w:pStyle w:val="Tablebody"/>
              <w:jc w:val="center"/>
            </w:pPr>
            <w:r w:rsidRPr="0075280A">
              <w:t>all others</w:t>
            </w:r>
          </w:p>
        </w:tc>
        <w:tc>
          <w:tcPr>
            <w:tcW w:w="2651" w:type="dxa"/>
            <w:shd w:val="clear" w:color="auto" w:fill="auto"/>
            <w:vAlign w:val="center"/>
          </w:tcPr>
          <w:p w14:paraId="049AEBB1" w14:textId="77777777" w:rsidR="004E7FA1" w:rsidRPr="0075280A" w:rsidRDefault="004E7FA1" w:rsidP="001F7151">
            <w:pPr>
              <w:pStyle w:val="Tablebody"/>
              <w:jc w:val="center"/>
              <w:rPr>
                <w:i/>
              </w:rPr>
            </w:pPr>
            <m:oMathPara>
              <m:oMathParaPr>
                <m:jc m:val="center"/>
              </m:oMathParaPr>
              <m:oMath>
                <m:r>
                  <w:rPr>
                    <w:rFonts w:ascii="Cambria Math" w:hAnsi="Cambria Math"/>
                  </w:rPr>
                  <m:t>Re&lt;4⋅</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c>
          <w:tcPr>
            <w:tcW w:w="2039" w:type="dxa"/>
            <w:shd w:val="clear" w:color="auto" w:fill="auto"/>
            <w:vAlign w:val="center"/>
          </w:tcPr>
          <w:p w14:paraId="46509089" w14:textId="77777777" w:rsidR="004E7FA1" w:rsidRPr="0075280A" w:rsidRDefault="004E7FA1" w:rsidP="001F7151">
            <w:pPr>
              <w:pStyle w:val="Tablebody"/>
              <w:jc w:val="center"/>
            </w:pPr>
            <w:r w:rsidRPr="0075280A">
              <w:t>1,30</w:t>
            </w:r>
          </w:p>
        </w:tc>
      </w:tr>
      <w:tr w:rsidR="0002191E" w:rsidRPr="0075280A" w14:paraId="02E8497D" w14:textId="77777777" w:rsidTr="00536783">
        <w:trPr>
          <w:cantSplit/>
          <w:jc w:val="center"/>
        </w:trPr>
        <w:tc>
          <w:tcPr>
            <w:tcW w:w="1326" w:type="dxa"/>
            <w:vMerge/>
            <w:shd w:val="clear" w:color="auto" w:fill="auto"/>
            <w:vAlign w:val="center"/>
          </w:tcPr>
          <w:p w14:paraId="091EEC27" w14:textId="77777777" w:rsidR="004E7FA1" w:rsidRPr="0075280A" w:rsidRDefault="004E7FA1" w:rsidP="001F7151">
            <w:pPr>
              <w:pStyle w:val="Tablebody"/>
              <w:jc w:val="center"/>
            </w:pPr>
          </w:p>
        </w:tc>
        <w:tc>
          <w:tcPr>
            <w:tcW w:w="1446" w:type="dxa"/>
            <w:vMerge/>
            <w:shd w:val="clear" w:color="auto" w:fill="auto"/>
            <w:vAlign w:val="center"/>
          </w:tcPr>
          <w:p w14:paraId="02563930" w14:textId="77777777" w:rsidR="004E7FA1" w:rsidRPr="0075280A" w:rsidRDefault="004E7FA1" w:rsidP="001F7151">
            <w:pPr>
              <w:pStyle w:val="Tablebody"/>
              <w:jc w:val="center"/>
            </w:pPr>
          </w:p>
        </w:tc>
        <w:tc>
          <w:tcPr>
            <w:tcW w:w="2290" w:type="dxa"/>
            <w:vMerge/>
            <w:shd w:val="clear" w:color="auto" w:fill="auto"/>
            <w:vAlign w:val="center"/>
          </w:tcPr>
          <w:p w14:paraId="40DC8F93" w14:textId="77777777" w:rsidR="004E7FA1" w:rsidRPr="0075280A" w:rsidRDefault="004E7FA1" w:rsidP="001F7151">
            <w:pPr>
              <w:pStyle w:val="Tablebody"/>
              <w:jc w:val="center"/>
            </w:pPr>
          </w:p>
        </w:tc>
        <w:tc>
          <w:tcPr>
            <w:tcW w:w="2651" w:type="dxa"/>
            <w:shd w:val="clear" w:color="auto" w:fill="auto"/>
            <w:vAlign w:val="center"/>
          </w:tcPr>
          <w:p w14:paraId="687CC987" w14:textId="77777777" w:rsidR="004E7FA1" w:rsidRPr="0075280A" w:rsidRDefault="004E7FA1" w:rsidP="001F7151">
            <w:pPr>
              <w:pStyle w:val="Tablebody"/>
              <w:jc w:val="center"/>
              <w:rPr>
                <w:i/>
              </w:rPr>
            </w:pPr>
            <m:oMathPara>
              <m:oMathParaPr>
                <m:jc m:val="center"/>
              </m:oMathParaPr>
              <m:oMath>
                <m:r>
                  <w:rPr>
                    <w:rFonts w:ascii="Cambria Math" w:hAnsi="Cambria Math"/>
                  </w:rPr>
                  <m:t>Re&gt;4⋅</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c>
          <w:tcPr>
            <w:tcW w:w="2039" w:type="dxa"/>
            <w:shd w:val="clear" w:color="auto" w:fill="auto"/>
            <w:vAlign w:val="center"/>
          </w:tcPr>
          <w:p w14:paraId="164C29B2" w14:textId="77777777" w:rsidR="004E7FA1" w:rsidRPr="0075280A" w:rsidRDefault="004E7FA1" w:rsidP="001F7151">
            <w:pPr>
              <w:pStyle w:val="Tablebody"/>
              <w:jc w:val="center"/>
            </w:pPr>
            <w:r w:rsidRPr="0075280A">
              <w:t>1,10</w:t>
            </w:r>
          </w:p>
        </w:tc>
      </w:tr>
      <w:tr w:rsidR="0002191E" w:rsidRPr="0075280A" w14:paraId="1F9ABFF9" w14:textId="77777777" w:rsidTr="00536783">
        <w:trPr>
          <w:cantSplit/>
          <w:jc w:val="center"/>
        </w:trPr>
        <w:tc>
          <w:tcPr>
            <w:tcW w:w="1326" w:type="dxa"/>
            <w:vMerge w:val="restart"/>
            <w:shd w:val="clear" w:color="auto" w:fill="auto"/>
            <w:vAlign w:val="center"/>
          </w:tcPr>
          <w:p w14:paraId="24580040" w14:textId="77777777" w:rsidR="004E7FA1" w:rsidRPr="0075280A" w:rsidRDefault="004E7FA1" w:rsidP="004C5323">
            <w:pPr>
              <w:pStyle w:val="Tablebody"/>
              <w:jc w:val="center"/>
            </w:pPr>
            <w:r w:rsidRPr="0075280A">
              <w:t>16</w:t>
            </w:r>
            <w:r w:rsidR="004C5323">
              <w:t>–</w:t>
            </w:r>
            <w:r w:rsidR="00C83744" w:rsidRPr="0075280A">
              <w:t>1</w:t>
            </w:r>
            <w:r w:rsidRPr="0075280A">
              <w:t>8</w:t>
            </w:r>
          </w:p>
        </w:tc>
        <w:tc>
          <w:tcPr>
            <w:tcW w:w="1446" w:type="dxa"/>
            <w:vMerge w:val="restart"/>
            <w:shd w:val="clear" w:color="auto" w:fill="auto"/>
            <w:vAlign w:val="center"/>
          </w:tcPr>
          <w:p w14:paraId="5F0E67CC" w14:textId="77777777" w:rsidR="004E7FA1" w:rsidRPr="0075280A" w:rsidRDefault="004E7FA1" w:rsidP="001F7151">
            <w:pPr>
              <w:pStyle w:val="Tablebody"/>
              <w:jc w:val="center"/>
            </w:pPr>
            <w:r w:rsidRPr="0075280A">
              <w:t>Hexdecagon</w:t>
            </w:r>
            <w:r w:rsidR="001F7151" w:rsidRPr="0075280A">
              <w:t xml:space="preserve"> t</w:t>
            </w:r>
            <w:r w:rsidRPr="0075280A">
              <w:t>o octadecagon</w:t>
            </w:r>
          </w:p>
        </w:tc>
        <w:tc>
          <w:tcPr>
            <w:tcW w:w="2290" w:type="dxa"/>
            <w:vMerge w:val="restart"/>
            <w:shd w:val="clear" w:color="auto" w:fill="auto"/>
            <w:vAlign w:val="center"/>
          </w:tcPr>
          <w:p w14:paraId="46B0F811" w14:textId="77777777" w:rsidR="004E7FA1" w:rsidRPr="0075280A" w:rsidRDefault="004E7FA1" w:rsidP="001F7151">
            <w:pPr>
              <w:pStyle w:val="Tablebody"/>
              <w:jc w:val="center"/>
            </w:pPr>
            <w:r w:rsidRPr="0075280A">
              <w:t>surface smooth</w:t>
            </w:r>
            <w:r w:rsidRPr="0075280A">
              <w:rPr>
                <w:vertAlign w:val="superscript"/>
              </w:rPr>
              <w:t>c</w:t>
            </w:r>
            <w:r w:rsidR="001F7151" w:rsidRPr="0075280A">
              <w:t xml:space="preserve"> </w:t>
            </w:r>
            <w:r w:rsidRPr="0075280A">
              <w:t>corners rounded</w:t>
            </w:r>
          </w:p>
        </w:tc>
        <w:tc>
          <w:tcPr>
            <w:tcW w:w="2651" w:type="dxa"/>
            <w:shd w:val="clear" w:color="auto" w:fill="auto"/>
            <w:vAlign w:val="center"/>
          </w:tcPr>
          <w:p w14:paraId="0E2980CA" w14:textId="77777777" w:rsidR="004E7FA1" w:rsidRPr="0075280A" w:rsidRDefault="004E7FA1" w:rsidP="001F7151">
            <w:pPr>
              <w:pStyle w:val="Tablebody"/>
              <w:jc w:val="center"/>
              <w:rPr>
                <w:i/>
              </w:rPr>
            </w:pPr>
            <m:oMathPara>
              <m:oMathParaPr>
                <m:jc m:val="center"/>
              </m:oMathParaPr>
              <m:oMath>
                <m:r>
                  <w:rPr>
                    <w:rFonts w:ascii="Cambria Math" w:hAnsi="Cambria Math"/>
                  </w:rPr>
                  <m:t>Re&lt;2⋅</m:t>
                </m:r>
                <m:sSup>
                  <m:sSupPr>
                    <m:ctrlPr>
                      <w:rPr>
                        <w:rFonts w:ascii="Cambria Math" w:hAnsi="Cambria Math"/>
                        <w:i/>
                      </w:rPr>
                    </m:ctrlPr>
                  </m:sSupPr>
                  <m:e>
                    <m:r>
                      <w:rPr>
                        <w:rFonts w:ascii="Cambria Math" w:hAnsi="Cambria Math"/>
                      </w:rPr>
                      <m:t>10</m:t>
                    </m:r>
                  </m:e>
                  <m:sup>
                    <m:r>
                      <w:rPr>
                        <w:rFonts w:ascii="Cambria Math" w:hAnsi="Cambria Math"/>
                      </w:rPr>
                      <m:t>5</m:t>
                    </m:r>
                  </m:sup>
                </m:sSup>
              </m:oMath>
            </m:oMathPara>
          </w:p>
        </w:tc>
        <w:tc>
          <w:tcPr>
            <w:tcW w:w="2039" w:type="dxa"/>
            <w:shd w:val="clear" w:color="auto" w:fill="auto"/>
            <w:vAlign w:val="center"/>
          </w:tcPr>
          <w:p w14:paraId="693E8C56" w14:textId="77777777" w:rsidR="004E7FA1" w:rsidRPr="0075280A" w:rsidRDefault="004E7FA1" w:rsidP="001F7151">
            <w:pPr>
              <w:pStyle w:val="Tablebody"/>
              <w:jc w:val="center"/>
            </w:pPr>
            <w:r w:rsidRPr="0075280A">
              <w:t>treat as a circular</w:t>
            </w:r>
            <w:r w:rsidR="001F7151" w:rsidRPr="0075280A">
              <w:t xml:space="preserve"> </w:t>
            </w:r>
            <w:r w:rsidRPr="0075280A">
              <w:t>cylinder, see (C.9)</w:t>
            </w:r>
          </w:p>
        </w:tc>
      </w:tr>
      <w:tr w:rsidR="0002191E" w:rsidRPr="0075280A" w14:paraId="178E055A" w14:textId="77777777" w:rsidTr="00536783">
        <w:trPr>
          <w:cantSplit/>
          <w:jc w:val="center"/>
        </w:trPr>
        <w:tc>
          <w:tcPr>
            <w:tcW w:w="1326" w:type="dxa"/>
            <w:vMerge/>
            <w:tcBorders>
              <w:bottom w:val="single" w:sz="12" w:space="0" w:color="auto"/>
            </w:tcBorders>
            <w:shd w:val="clear" w:color="auto" w:fill="auto"/>
            <w:vAlign w:val="center"/>
          </w:tcPr>
          <w:p w14:paraId="0EC3692F" w14:textId="77777777" w:rsidR="004E7FA1" w:rsidRPr="0075280A" w:rsidRDefault="004E7FA1" w:rsidP="001F7151">
            <w:pPr>
              <w:pStyle w:val="Tablebody"/>
              <w:jc w:val="center"/>
            </w:pPr>
          </w:p>
        </w:tc>
        <w:tc>
          <w:tcPr>
            <w:tcW w:w="1446" w:type="dxa"/>
            <w:vMerge/>
            <w:tcBorders>
              <w:bottom w:val="single" w:sz="12" w:space="0" w:color="auto"/>
            </w:tcBorders>
            <w:shd w:val="clear" w:color="auto" w:fill="auto"/>
            <w:vAlign w:val="center"/>
          </w:tcPr>
          <w:p w14:paraId="79A6EC9D" w14:textId="77777777" w:rsidR="004E7FA1" w:rsidRPr="0075280A" w:rsidRDefault="004E7FA1" w:rsidP="001F7151">
            <w:pPr>
              <w:pStyle w:val="Tablebody"/>
              <w:jc w:val="center"/>
            </w:pPr>
          </w:p>
        </w:tc>
        <w:tc>
          <w:tcPr>
            <w:tcW w:w="2290" w:type="dxa"/>
            <w:vMerge/>
            <w:tcBorders>
              <w:bottom w:val="single" w:sz="12" w:space="0" w:color="auto"/>
            </w:tcBorders>
            <w:shd w:val="clear" w:color="auto" w:fill="auto"/>
            <w:vAlign w:val="center"/>
          </w:tcPr>
          <w:p w14:paraId="13D03A40" w14:textId="77777777" w:rsidR="004E7FA1" w:rsidRPr="0075280A" w:rsidRDefault="004E7FA1" w:rsidP="001F7151">
            <w:pPr>
              <w:pStyle w:val="Tablebody"/>
              <w:jc w:val="center"/>
            </w:pPr>
          </w:p>
        </w:tc>
        <w:tc>
          <w:tcPr>
            <w:tcW w:w="2651" w:type="dxa"/>
            <w:tcBorders>
              <w:bottom w:val="single" w:sz="12" w:space="0" w:color="auto"/>
            </w:tcBorders>
            <w:shd w:val="clear" w:color="auto" w:fill="auto"/>
            <w:vAlign w:val="center"/>
          </w:tcPr>
          <w:p w14:paraId="36575C6D" w14:textId="77777777" w:rsidR="004E7FA1" w:rsidRPr="0075280A" w:rsidRDefault="004E7FA1" w:rsidP="001F7151">
            <w:pPr>
              <w:pStyle w:val="Tablebody"/>
              <w:jc w:val="center"/>
            </w:pPr>
            <m:oMathPara>
              <m:oMathParaPr>
                <m:jc m:val="center"/>
              </m:oMathParaPr>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≤Re&lt;1,2⋅</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c>
          <w:tcPr>
            <w:tcW w:w="2039" w:type="dxa"/>
            <w:tcBorders>
              <w:bottom w:val="single" w:sz="12" w:space="0" w:color="auto"/>
            </w:tcBorders>
            <w:shd w:val="clear" w:color="auto" w:fill="auto"/>
            <w:vAlign w:val="center"/>
          </w:tcPr>
          <w:p w14:paraId="50819DC2" w14:textId="77777777" w:rsidR="004E7FA1" w:rsidRPr="0075280A" w:rsidRDefault="004E7FA1" w:rsidP="001F7151">
            <w:pPr>
              <w:pStyle w:val="Tablebody"/>
              <w:jc w:val="center"/>
            </w:pPr>
            <w:r w:rsidRPr="0075280A">
              <w:t>0,70</w:t>
            </w:r>
          </w:p>
        </w:tc>
      </w:tr>
      <w:tr w:rsidR="004E7FA1" w:rsidRPr="0075280A" w14:paraId="6E0135F0" w14:textId="77777777" w:rsidTr="00536783">
        <w:trPr>
          <w:cantSplit/>
          <w:jc w:val="center"/>
        </w:trPr>
        <w:tc>
          <w:tcPr>
            <w:tcW w:w="9752" w:type="dxa"/>
            <w:gridSpan w:val="5"/>
            <w:tcBorders>
              <w:top w:val="single" w:sz="12" w:space="0" w:color="auto"/>
              <w:bottom w:val="single" w:sz="12" w:space="0" w:color="auto"/>
            </w:tcBorders>
            <w:shd w:val="clear" w:color="auto" w:fill="auto"/>
            <w:vAlign w:val="center"/>
          </w:tcPr>
          <w:p w14:paraId="3E701A6C" w14:textId="77777777" w:rsidR="004E7FA1" w:rsidRPr="0075280A" w:rsidRDefault="004E7FA1" w:rsidP="001F7151">
            <w:pPr>
              <w:pStyle w:val="Tablefooter"/>
            </w:pPr>
            <w:r w:rsidRPr="0075280A">
              <w:rPr>
                <w:vertAlign w:val="superscript"/>
              </w:rPr>
              <w:t>a</w:t>
            </w:r>
            <w:r w:rsidR="001F7151" w:rsidRPr="0075280A">
              <w:tab/>
            </w:r>
            <w:r w:rsidRPr="0075280A">
              <w:t xml:space="preserve">Reynolds number with </w:t>
            </w:r>
            <m:oMath>
              <m:r>
                <w:rPr>
                  <w:rFonts w:ascii="Cambria Math" w:hAnsi="Cambria Math"/>
                </w:rPr>
                <m:t>v=</m:t>
              </m:r>
              <m:sSub>
                <m:sSubPr>
                  <m:ctrlPr>
                    <w:rPr>
                      <w:rFonts w:ascii="Cambria Math" w:hAnsi="Cambria Math"/>
                      <w:i/>
                    </w:rPr>
                  </m:ctrlPr>
                </m:sSubPr>
                <m:e>
                  <m:r>
                    <w:rPr>
                      <w:rFonts w:ascii="Cambria Math" w:hAnsi="Cambria Math"/>
                    </w:rPr>
                    <m:t>v</m:t>
                  </m:r>
                </m:e>
                <m:sub>
                  <m:r>
                    <m:rPr>
                      <m:sty m:val="p"/>
                    </m:rPr>
                    <w:rPr>
                      <w:rFonts w:ascii="Cambria Math" w:hAnsi="Cambria Math"/>
                    </w:rPr>
                    <m:t>m</m:t>
                  </m:r>
                </m:sub>
              </m:sSub>
            </m:oMath>
            <w:r w:rsidRPr="0075280A">
              <w:t xml:space="preserve"> and </w:t>
            </w:r>
            <m:oMath>
              <m:sSub>
                <m:sSubPr>
                  <m:ctrlPr>
                    <w:rPr>
                      <w:rFonts w:ascii="Cambria Math" w:hAnsi="Cambria Math"/>
                      <w:i/>
                    </w:rPr>
                  </m:ctrlPr>
                </m:sSubPr>
                <m:e>
                  <m:r>
                    <w:rPr>
                      <w:rFonts w:ascii="Cambria Math" w:hAnsi="Cambria Math"/>
                    </w:rPr>
                    <m:t>v</m:t>
                  </m:r>
                </m:e>
                <m:sub>
                  <m:r>
                    <m:rPr>
                      <m:sty m:val="p"/>
                    </m:rPr>
                    <w:rPr>
                      <w:rFonts w:ascii="Cambria Math" w:hAnsi="Cambria Math"/>
                    </w:rPr>
                    <m:t>m</m:t>
                  </m:r>
                </m:sub>
              </m:sSub>
            </m:oMath>
            <w:r w:rsidRPr="0075280A">
              <w:t xml:space="preserve"> given in 6.3.1, </w:t>
            </w:r>
            <m:oMath>
              <m:r>
                <w:rPr>
                  <w:rFonts w:ascii="Cambria Math" w:hAnsi="Cambria Math"/>
                </w:rPr>
                <m:t>Re</m:t>
              </m:r>
            </m:oMath>
            <w:r w:rsidRPr="0075280A">
              <w:t>, is defined in 7.1(2).</w:t>
            </w:r>
          </w:p>
          <w:p w14:paraId="6DB27B12" w14:textId="39A03F38" w:rsidR="004E7FA1" w:rsidRPr="0075280A" w:rsidRDefault="004E7FA1" w:rsidP="001F7151">
            <w:pPr>
              <w:pStyle w:val="Tablefooter"/>
            </w:pPr>
            <w:r w:rsidRPr="0075280A">
              <w:rPr>
                <w:vertAlign w:val="superscript"/>
              </w:rPr>
              <w:t>b</w:t>
            </w:r>
            <w:r w:rsidR="001F7151" w:rsidRPr="0075280A">
              <w:tab/>
            </w:r>
            <m:oMath>
              <m:r>
                <w:rPr>
                  <w:rFonts w:ascii="Cambria Math" w:hAnsi="Cambria Math"/>
                </w:rPr>
                <m:t>r=</m:t>
              </m:r>
            </m:oMath>
            <w:r w:rsidRPr="0075280A">
              <w:t xml:space="preserve"> corner radius, </w:t>
            </w:r>
            <m:oMath>
              <m:r>
                <w:rPr>
                  <w:rFonts w:ascii="Cambria Math" w:hAnsi="Cambria Math"/>
                </w:rPr>
                <m:t>b=</m:t>
              </m:r>
            </m:oMath>
            <w:r w:rsidRPr="0075280A">
              <w:t xml:space="preserve"> diameter of circumscribed circumference, see </w:t>
            </w:r>
            <w:r w:rsidR="00DB3A10" w:rsidRPr="0075280A">
              <w:t>Figure E.</w:t>
            </w:r>
            <w:r w:rsidR="00DB3A10">
              <w:rPr>
                <w:noProof/>
              </w:rPr>
              <w:t>5</w:t>
            </w:r>
          </w:p>
          <w:p w14:paraId="73285992" w14:textId="77777777" w:rsidR="004E7FA1" w:rsidRPr="0075280A" w:rsidRDefault="004E7FA1" w:rsidP="001F7151">
            <w:pPr>
              <w:pStyle w:val="Tablefooter"/>
            </w:pPr>
            <w:r w:rsidRPr="0075280A">
              <w:rPr>
                <w:vertAlign w:val="superscript"/>
              </w:rPr>
              <w:t>c</w:t>
            </w:r>
            <w:r w:rsidR="001F7151" w:rsidRPr="0075280A">
              <w:tab/>
            </w:r>
            <w:r w:rsidRPr="0075280A">
              <w:t xml:space="preserve">From wind tunnel tests on sectional models with galvanised steel surface and a section with </w:t>
            </w:r>
            <m:oMath>
              <m:r>
                <w:rPr>
                  <w:rFonts w:ascii="Cambria Math" w:hAnsi="Cambria Math"/>
                </w:rPr>
                <m:t xml:space="preserve">b=0,3 m </m:t>
              </m:r>
            </m:oMath>
            <w:r w:rsidRPr="0075280A">
              <w:t xml:space="preserve">and corner radius of </w:t>
            </w:r>
            <m:oMath>
              <m:r>
                <w:rPr>
                  <w:rFonts w:ascii="Cambria Math" w:hAnsi="Cambria Math"/>
                </w:rPr>
                <m:t>0,06⋅b</m:t>
              </m:r>
            </m:oMath>
          </w:p>
        </w:tc>
      </w:tr>
    </w:tbl>
    <w:p w14:paraId="3F7F3ACA" w14:textId="77777777" w:rsidR="001F7151" w:rsidRPr="0075280A" w:rsidRDefault="001F7151" w:rsidP="001F7151">
      <w:pPr>
        <w:pStyle w:val="BodyText"/>
      </w:pPr>
    </w:p>
    <w:p w14:paraId="0EFF21F1" w14:textId="711B2993" w:rsidR="004E7FA1" w:rsidRPr="0075280A" w:rsidRDefault="004E7FA1" w:rsidP="001F7151">
      <w:pPr>
        <w:pStyle w:val="BodyText"/>
      </w:pPr>
      <w:r w:rsidRPr="0075280A">
        <w:t>(3)</w:t>
      </w:r>
      <w:r w:rsidRPr="0075280A">
        <w:tab/>
        <w:t xml:space="preserve">The reference dimension of the section </w:t>
      </w:r>
      <w:r w:rsidR="009354A9">
        <w:t>should be taken as</w:t>
      </w:r>
      <w:r w:rsidRPr="0075280A">
        <w:t xml:space="preserve"> </w:t>
      </w:r>
      <m:oMath>
        <m:r>
          <w:rPr>
            <w:rFonts w:ascii="Cambria Math" w:hAnsi="Cambria Math"/>
          </w:rPr>
          <m:t>b</m:t>
        </m:r>
      </m:oMath>
      <w:r w:rsidRPr="0075280A">
        <w:t>.</w:t>
      </w:r>
    </w:p>
    <w:p w14:paraId="6CC5C3C2" w14:textId="3A16E0EB" w:rsidR="004E7FA1" w:rsidRPr="0075280A" w:rsidRDefault="004E7FA1" w:rsidP="001F7151">
      <w:pPr>
        <w:pStyle w:val="BodyText"/>
      </w:pPr>
      <w:r w:rsidRPr="0075280A">
        <w:t>(4)</w:t>
      </w:r>
      <w:r w:rsidRPr="0075280A">
        <w:tab/>
        <w:t xml:space="preserve">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rsidRPr="0075280A">
        <w:t xml:space="preserve"> </w:t>
      </w:r>
      <w:r w:rsidR="004E1973">
        <w:t>should be taken as</w:t>
      </w:r>
      <w:r w:rsidRPr="0075280A">
        <w:t xml:space="preserve"> equal to the maximum height above ground of the section being considered.</w:t>
      </w:r>
    </w:p>
    <w:p w14:paraId="79F3E5EE" w14:textId="513C4CCB" w:rsidR="004E7FA1" w:rsidRPr="0075280A" w:rsidRDefault="004E7FA1" w:rsidP="002238D8">
      <w:pPr>
        <w:pStyle w:val="a3"/>
        <w:numPr>
          <w:ilvl w:val="2"/>
          <w:numId w:val="50"/>
        </w:numPr>
      </w:pPr>
      <w:bookmarkStart w:id="4800" w:name="_Toc511635871"/>
      <w:bookmarkStart w:id="4801" w:name="_Ref8292525"/>
      <w:bookmarkStart w:id="4802" w:name="_Ref8301161"/>
      <w:bookmarkStart w:id="4803" w:name="_Toc49247138"/>
      <w:bookmarkEnd w:id="4766"/>
      <w:bookmarkEnd w:id="4767"/>
      <w:bookmarkEnd w:id="4768"/>
      <w:bookmarkEnd w:id="4769"/>
      <w:bookmarkEnd w:id="4770"/>
      <w:r w:rsidRPr="0075280A">
        <w:t>Structural elements with circular section and stranded cables</w:t>
      </w:r>
      <w:bookmarkEnd w:id="4800"/>
      <w:bookmarkEnd w:id="4801"/>
      <w:bookmarkEnd w:id="4802"/>
      <w:bookmarkEnd w:id="4803"/>
    </w:p>
    <w:p w14:paraId="1CC8D06D" w14:textId="1F9F82ED" w:rsidR="004E7FA1" w:rsidRPr="0075280A" w:rsidRDefault="001F7151" w:rsidP="001F7151">
      <w:pPr>
        <w:pStyle w:val="BodyText"/>
      </w:pPr>
      <w:bookmarkStart w:id="4804" w:name="_Toc531874290"/>
      <w:bookmarkStart w:id="4805" w:name="_Toc531948526"/>
      <w:bookmarkStart w:id="4806" w:name="_Toc531966597"/>
      <w:bookmarkStart w:id="4807" w:name="_Toc532015174"/>
      <w:bookmarkStart w:id="4808" w:name="_Toc532021500"/>
      <w:r w:rsidRPr="0075280A">
        <w:t>(1)</w:t>
      </w:r>
      <w:r w:rsidRPr="0075280A">
        <w:tab/>
      </w:r>
      <w:r w:rsidR="004E7FA1" w:rsidRPr="0075280A">
        <w:t xml:space="preserve">The force coefficient </w:t>
      </w:r>
      <m:oMath>
        <m:sSub>
          <m:sSubPr>
            <m:ctrlPr>
              <w:rPr>
                <w:rFonts w:ascii="Cambria Math" w:hAnsi="Cambria Math"/>
              </w:rPr>
            </m:ctrlPr>
          </m:sSubPr>
          <m:e>
            <m:r>
              <w:rPr>
                <w:rFonts w:ascii="Cambria Math" w:hAnsi="Cambria Math"/>
              </w:rPr>
              <m:t>c</m:t>
            </m:r>
          </m:e>
          <m:sub>
            <m:r>
              <m:rPr>
                <m:nor/>
              </m:rPr>
              <m:t>f</m:t>
            </m:r>
          </m:sub>
        </m:sSub>
      </m:oMath>
      <w:r w:rsidR="004E7FA1" w:rsidRPr="0075280A">
        <w:t xml:space="preserve"> for a finite circular cylinder should be determined from </w:t>
      </w:r>
      <w:r w:rsidR="00574C6E" w:rsidRPr="0075280A">
        <w:t>Formula </w:t>
      </w:r>
      <w:r w:rsidR="00DB3A10" w:rsidRPr="0075280A">
        <w:t>(E.</w:t>
      </w:r>
      <w:r w:rsidR="00DB3A10">
        <w:rPr>
          <w:noProof/>
        </w:rPr>
        <w:t>6</w:t>
      </w:r>
      <w:r w:rsidR="00DB3A10" w:rsidRPr="0075280A">
        <w:rPr>
          <w:szCs w:val="22"/>
        </w:rPr>
        <w:t>)</w:t>
      </w:r>
      <w:r w:rsidR="004E7FA1"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5663C165" w14:textId="77777777" w:rsidTr="00762FF9">
        <w:trPr>
          <w:cantSplit/>
        </w:trPr>
        <w:tc>
          <w:tcPr>
            <w:tcW w:w="8618" w:type="dxa"/>
          </w:tcPr>
          <w:p w14:paraId="5EF0ADE7" w14:textId="77777777" w:rsidR="004E7FA1" w:rsidRPr="0075280A" w:rsidRDefault="00973596" w:rsidP="00762FF9">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f</m:t>
                    </m:r>
                  </m:sub>
                </m:sSub>
                <m:r>
                  <w:rPr>
                    <w:rFonts w:ascii="Cambria Math" w:hAnsi="Cambria Math"/>
                  </w:rPr>
                  <m:t>=</m:t>
                </m:r>
                <m:sSub>
                  <m:sSubPr>
                    <m:ctrlPr>
                      <w:rPr>
                        <w:rFonts w:ascii="Cambria Math" w:hAnsi="Cambria Math"/>
                      </w:rPr>
                    </m:ctrlPr>
                  </m:sSubPr>
                  <m:e>
                    <m:r>
                      <w:rPr>
                        <w:rFonts w:ascii="Cambria Math" w:hAnsi="Cambria Math"/>
                      </w:rPr>
                      <m:t>c</m:t>
                    </m:r>
                  </m:e>
                  <m:sub>
                    <m:r>
                      <m:rPr>
                        <m:nor/>
                      </m:rPr>
                      <m:t>f,0</m:t>
                    </m:r>
                  </m:sub>
                </m:sSub>
                <m:r>
                  <w:rPr>
                    <w:rFonts w:ascii="Cambria Math" w:hAnsi="Cambria Math"/>
                  </w:rPr>
                  <m:t>⋅</m:t>
                </m:r>
                <m:sSub>
                  <m:sSubPr>
                    <m:ctrlPr>
                      <w:rPr>
                        <w:rFonts w:ascii="Cambria Math" w:hAnsi="Cambria Math"/>
                      </w:rPr>
                    </m:ctrlPr>
                  </m:sSubPr>
                  <m:e>
                    <m:r>
                      <w:rPr>
                        <w:rFonts w:ascii="Cambria Math" w:hAnsi="Cambria Math"/>
                      </w:rPr>
                      <m:t>ψ</m:t>
                    </m:r>
                  </m:e>
                  <m:sub>
                    <m:r>
                      <m:rPr>
                        <m:nor/>
                      </m:rPr>
                      <m:t>λ</m:t>
                    </m:r>
                  </m:sub>
                </m:sSub>
              </m:oMath>
            </m:oMathPara>
          </w:p>
        </w:tc>
        <w:tc>
          <w:tcPr>
            <w:tcW w:w="1134" w:type="dxa"/>
            <w:vAlign w:val="center"/>
          </w:tcPr>
          <w:p w14:paraId="524C5B9F" w14:textId="7AB25ACD" w:rsidR="004E7FA1" w:rsidRPr="0075280A" w:rsidRDefault="004E7FA1" w:rsidP="00762FF9">
            <w:pPr>
              <w:pStyle w:val="Formula"/>
              <w:jc w:val="right"/>
              <w:rPr>
                <w:b/>
              </w:rPr>
            </w:pPr>
            <w:bookmarkStart w:id="4809" w:name="_Ref8293279"/>
            <w:r w:rsidRPr="0075280A">
              <w:t>(E.</w:t>
            </w:r>
            <w:r w:rsidR="00DB3A10">
              <w:rPr>
                <w:noProof/>
              </w:rPr>
              <w:t>6</w:t>
            </w:r>
            <w:r w:rsidRPr="0075280A">
              <w:rPr>
                <w:szCs w:val="22"/>
              </w:rPr>
              <w:t>)</w:t>
            </w:r>
            <w:bookmarkEnd w:id="4809"/>
          </w:p>
        </w:tc>
      </w:tr>
    </w:tbl>
    <w:p w14:paraId="4BFF2957" w14:textId="77777777" w:rsidR="004E7FA1" w:rsidRPr="0075280A" w:rsidRDefault="004E7FA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4119160A" w14:textId="77777777" w:rsidTr="00536783">
        <w:trPr>
          <w:cantSplit/>
        </w:trPr>
        <w:tc>
          <w:tcPr>
            <w:tcW w:w="851" w:type="dxa"/>
          </w:tcPr>
          <w:p w14:paraId="16E1CCCB" w14:textId="77777777" w:rsidR="00EB14E7"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c</m:t>
                    </m:r>
                  </m:e>
                  <m:sub>
                    <m:r>
                      <m:rPr>
                        <m:nor/>
                      </m:rPr>
                      <m:t>f,0</m:t>
                    </m:r>
                  </m:sub>
                </m:sSub>
              </m:oMath>
            </m:oMathPara>
          </w:p>
        </w:tc>
        <w:tc>
          <w:tcPr>
            <w:tcW w:w="8732" w:type="dxa"/>
          </w:tcPr>
          <w:p w14:paraId="6F7A4795" w14:textId="602071C4" w:rsidR="00EB14E7" w:rsidRPr="0075280A" w:rsidRDefault="00EB14E7" w:rsidP="009C3B2D">
            <w:pPr>
              <w:pStyle w:val="Tablebody"/>
            </w:pPr>
            <w:r w:rsidRPr="0075280A">
              <w:t xml:space="preserve">is the force coefficient of cylinders without free-end flow (see </w:t>
            </w:r>
            <w:r w:rsidR="00DB3A10" w:rsidRPr="0075280A">
              <w:t>Figure E.</w:t>
            </w:r>
            <w:r w:rsidR="00DB3A10">
              <w:rPr>
                <w:noProof/>
              </w:rPr>
              <w:t>6</w:t>
            </w:r>
            <w:r w:rsidRPr="0075280A">
              <w:t>);</w:t>
            </w:r>
          </w:p>
        </w:tc>
      </w:tr>
      <w:tr w:rsidR="0002191E" w:rsidRPr="0075280A" w14:paraId="6083D128" w14:textId="77777777" w:rsidTr="007C12F6">
        <w:trPr>
          <w:cantSplit/>
        </w:trPr>
        <w:tc>
          <w:tcPr>
            <w:tcW w:w="851" w:type="dxa"/>
          </w:tcPr>
          <w:p w14:paraId="7A6F61A9" w14:textId="77777777" w:rsidR="00EB14E7"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ψ</m:t>
                    </m:r>
                  </m:e>
                  <m:sub>
                    <m:r>
                      <m:rPr>
                        <m:nor/>
                      </m:rPr>
                      <m:t>λ</m:t>
                    </m:r>
                  </m:sub>
                </m:sSub>
              </m:oMath>
            </m:oMathPara>
          </w:p>
        </w:tc>
        <w:tc>
          <w:tcPr>
            <w:tcW w:w="8732" w:type="dxa"/>
          </w:tcPr>
          <w:p w14:paraId="1E027D0B" w14:textId="6D701F7D" w:rsidR="00EB14E7" w:rsidRPr="0075280A" w:rsidRDefault="00EB14E7" w:rsidP="009C5FE2">
            <w:pPr>
              <w:pStyle w:val="Tablebody"/>
            </w:pPr>
            <w:r w:rsidRPr="0075280A">
              <w:t xml:space="preserve">is the end-effect factor (see </w:t>
            </w:r>
            <w:r w:rsidR="00DB3A10" w:rsidRPr="00E66B8E">
              <w:t>E.</w:t>
            </w:r>
            <w:r w:rsidR="006858C5" w:rsidRPr="00E66B8E">
              <w:t>3</w:t>
            </w:r>
            <w:r w:rsidR="00DB3A10" w:rsidRPr="00E66B8E">
              <w:t>.7</w:t>
            </w:r>
            <w:r w:rsidRPr="0075280A">
              <w:t>).</w:t>
            </w:r>
          </w:p>
        </w:tc>
      </w:tr>
    </w:tbl>
    <w:p w14:paraId="3BFBD448" w14:textId="0BEA3F8D" w:rsidR="004E7FA1" w:rsidRPr="0075280A" w:rsidRDefault="0068015B" w:rsidP="001F7151">
      <w:pPr>
        <w:pStyle w:val="FigureImage"/>
      </w:pPr>
      <w:r>
        <w:rPr>
          <w:noProof/>
        </w:rPr>
        <w:drawing>
          <wp:inline distT="0" distB="0" distL="0" distR="0" wp14:anchorId="3494AB7C" wp14:editId="40EF833D">
            <wp:extent cx="4405884" cy="3374136"/>
            <wp:effectExtent l="0" t="0" r="0" b="0"/>
            <wp:docPr id="352" name="e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e006.tif"/>
                    <pic:cNvPicPr/>
                  </pic:nvPicPr>
                  <pic:blipFill>
                    <a:blip r:embed="rId216" r:link="rId217" cstate="print">
                      <a:extLst>
                        <a:ext uri="{28A0092B-C50C-407E-A947-70E740481C1C}">
                          <a14:useLocalDpi xmlns:a14="http://schemas.microsoft.com/office/drawing/2010/main" val="0"/>
                        </a:ext>
                      </a:extLst>
                    </a:blip>
                    <a:stretch>
                      <a:fillRect/>
                    </a:stretch>
                  </pic:blipFill>
                  <pic:spPr>
                    <a:xfrm>
                      <a:off x="0" y="0"/>
                      <a:ext cx="4405884" cy="3374136"/>
                    </a:xfrm>
                    <a:prstGeom prst="rect">
                      <a:avLst/>
                    </a:prstGeom>
                  </pic:spPr>
                </pic:pic>
              </a:graphicData>
            </a:graphic>
          </wp:inline>
        </w:drawing>
      </w:r>
    </w:p>
    <w:p w14:paraId="470BA573" w14:textId="4A665569" w:rsidR="004E7FA1" w:rsidRPr="0075280A" w:rsidRDefault="00294772" w:rsidP="004E7FA1">
      <w:pPr>
        <w:pStyle w:val="Figuretitle"/>
        <w:rPr>
          <w:szCs w:val="22"/>
        </w:rPr>
      </w:pPr>
      <w:bookmarkStart w:id="4810" w:name="_Ref8291448"/>
      <w:bookmarkStart w:id="4811" w:name="_Toc7258932"/>
      <w:bookmarkStart w:id="4812" w:name="_Toc7259281"/>
      <w:bookmarkStart w:id="4813" w:name="_Toc7261151"/>
      <w:bookmarkStart w:id="4814" w:name="_Toc7261988"/>
      <w:bookmarkStart w:id="4815" w:name="_Toc7263853"/>
      <w:bookmarkStart w:id="4816" w:name="_Toc7266736"/>
      <w:bookmarkStart w:id="4817" w:name="_Toc7858072"/>
      <w:bookmarkStart w:id="4818" w:name="_Toc7860519"/>
      <w:bookmarkStart w:id="4819" w:name="_Toc7866504"/>
      <w:bookmarkStart w:id="4820" w:name="_Toc7873509"/>
      <w:bookmarkStart w:id="4821" w:name="_Toc9243100"/>
      <w:bookmarkStart w:id="4822" w:name="_Toc9433711"/>
      <w:bookmarkStart w:id="4823" w:name="_Toc9436405"/>
      <w:bookmarkStart w:id="4824" w:name="_Toc9437119"/>
      <w:bookmarkStart w:id="4825" w:name="_Toc9748146"/>
      <w:bookmarkStart w:id="4826" w:name="_Toc10389194"/>
      <w:bookmarkStart w:id="4827" w:name="_Toc10424932"/>
      <w:bookmarkStart w:id="4828" w:name="_Toc10439068"/>
      <w:bookmarkStart w:id="4829" w:name="_Toc10440735"/>
      <w:bookmarkStart w:id="4830" w:name="_Toc10448172"/>
      <w:bookmarkStart w:id="4831" w:name="_Toc10606981"/>
      <w:bookmarkStart w:id="4832" w:name="_Toc10628747"/>
      <w:bookmarkStart w:id="4833" w:name="_Toc11224754"/>
      <w:bookmarkStart w:id="4834" w:name="_Toc11488723"/>
      <w:bookmarkStart w:id="4835" w:name="_Toc40181840"/>
      <w:r w:rsidRPr="0075280A">
        <w:t>Figure </w:t>
      </w:r>
      <w:r w:rsidR="004E7FA1" w:rsidRPr="0075280A">
        <w:t>E.</w:t>
      </w:r>
      <w:r w:rsidR="00DB3A10">
        <w:rPr>
          <w:noProof/>
        </w:rPr>
        <w:t>6</w:t>
      </w:r>
      <w:bookmarkEnd w:id="4810"/>
      <w:r w:rsidR="0002191E" w:rsidRPr="0075280A">
        <w:rPr>
          <w:szCs w:val="22"/>
        </w:rPr>
        <w:t xml:space="preserve"> — </w:t>
      </w:r>
      <w:r w:rsidR="004E7FA1" w:rsidRPr="0075280A">
        <w:rPr>
          <w:szCs w:val="22"/>
        </w:rPr>
        <w:t xml:space="preserve">Force coefficient </w:t>
      </w:r>
      <m:oMath>
        <m:sSub>
          <m:sSubPr>
            <m:ctrlPr>
              <w:rPr>
                <w:rFonts w:ascii="Cambria Math" w:hAnsi="Cambria Math"/>
              </w:rPr>
            </m:ctrlPr>
          </m:sSubPr>
          <m:e>
            <m:r>
              <m:rPr>
                <m:sty m:val="bi"/>
              </m:rPr>
              <w:rPr>
                <w:rFonts w:ascii="Cambria Math" w:hAnsi="Cambria Math"/>
              </w:rPr>
              <m:t>c</m:t>
            </m:r>
          </m:e>
          <m:sub>
            <m:r>
              <m:rPr>
                <m:nor/>
              </m:rPr>
              <m:t>f,0</m:t>
            </m:r>
          </m:sub>
        </m:sSub>
      </m:oMath>
      <w:r w:rsidR="004E7FA1" w:rsidRPr="0075280A">
        <w:rPr>
          <w:szCs w:val="22"/>
        </w:rPr>
        <w:t xml:space="preserve"> for circular cylinders without free-end flow and for different equivalent roughness </w:t>
      </w:r>
      <m:oMath>
        <m:f>
          <m:fPr>
            <m:type m:val="lin"/>
            <m:ctrlPr>
              <w:rPr>
                <w:rFonts w:ascii="Cambria Math" w:hAnsi="Cambria Math"/>
                <w:i/>
                <w:szCs w:val="22"/>
              </w:rPr>
            </m:ctrlPr>
          </m:fPr>
          <m:num>
            <m:r>
              <m:rPr>
                <m:sty m:val="bi"/>
              </m:rPr>
              <w:rPr>
                <w:rFonts w:ascii="Cambria Math" w:hAnsi="Cambria Math"/>
                <w:szCs w:val="22"/>
              </w:rPr>
              <m:t>k</m:t>
            </m:r>
          </m:num>
          <m:den>
            <m:r>
              <m:rPr>
                <m:sty m:val="bi"/>
              </m:rPr>
              <w:rPr>
                <w:rFonts w:ascii="Cambria Math" w:hAnsi="Cambria Math"/>
                <w:szCs w:val="22"/>
              </w:rPr>
              <m:t>b</m:t>
            </m:r>
          </m:den>
        </m:f>
      </m:oMath>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p>
    <w:p w14:paraId="24D6F7B5" w14:textId="1BC395FE" w:rsidR="004E7FA1" w:rsidRPr="0075280A" w:rsidRDefault="00294772" w:rsidP="004E7FA1">
      <w:pPr>
        <w:pStyle w:val="Note"/>
      </w:pPr>
      <w:r w:rsidRPr="0075280A">
        <w:t>NOTE </w:t>
      </w:r>
      <w:r w:rsidR="004E7FA1" w:rsidRPr="0075280A">
        <w:t>1</w:t>
      </w:r>
      <w:r w:rsidR="004E7FA1" w:rsidRPr="0075280A">
        <w:tab/>
      </w:r>
      <w:r w:rsidR="00DB3A10" w:rsidRPr="0075280A">
        <w:t>Figure E.</w:t>
      </w:r>
      <w:r w:rsidR="00DB3A10">
        <w:rPr>
          <w:noProof/>
        </w:rPr>
        <w:t>2</w:t>
      </w:r>
      <w:r w:rsidR="004E7FA1" w:rsidRPr="0075280A">
        <w:t xml:space="preserve"> </w:t>
      </w:r>
      <w:r w:rsidR="007776C8">
        <w:t>can</w:t>
      </w:r>
      <w:r w:rsidR="004E7FA1" w:rsidRPr="0075280A">
        <w:t xml:space="preserve"> also be used for building with </w:t>
      </w:r>
      <m:oMath>
        <m:f>
          <m:fPr>
            <m:type m:val="lin"/>
            <m:ctrlPr>
              <w:rPr>
                <w:rFonts w:ascii="Cambria Math" w:hAnsi="Cambria Math"/>
                <w:i/>
              </w:rPr>
            </m:ctrlPr>
          </m:fPr>
          <m:num>
            <m:r>
              <w:rPr>
                <w:rFonts w:ascii="Cambria Math" w:hAnsi="Cambria Math"/>
              </w:rPr>
              <m:t>h</m:t>
            </m:r>
          </m:num>
          <m:den>
            <m:r>
              <w:rPr>
                <w:rFonts w:ascii="Cambria Math" w:hAnsi="Cambria Math"/>
              </w:rPr>
              <m:t>d</m:t>
            </m:r>
          </m:den>
        </m:f>
        <m:r>
          <w:rPr>
            <w:rFonts w:ascii="Cambria Math" w:hAnsi="Cambria Math"/>
          </w:rPr>
          <m:t>&gt;5,0</m:t>
        </m:r>
      </m:oMath>
      <w:r w:rsidR="004E7FA1" w:rsidRPr="0075280A">
        <w:t>.</w:t>
      </w:r>
    </w:p>
    <w:p w14:paraId="65E9A6CE" w14:textId="24371EC0" w:rsidR="004E7FA1" w:rsidRPr="0075280A" w:rsidRDefault="00294772" w:rsidP="004E7FA1">
      <w:pPr>
        <w:pStyle w:val="Note"/>
      </w:pPr>
      <w:r w:rsidRPr="0075280A">
        <w:t>NOTE </w:t>
      </w:r>
      <w:r w:rsidR="004E7FA1" w:rsidRPr="0075280A">
        <w:t>2</w:t>
      </w:r>
      <w:r w:rsidR="004E7FA1" w:rsidRPr="0075280A">
        <w:tab/>
      </w:r>
      <w:r w:rsidR="00DB3A10" w:rsidRPr="0075280A">
        <w:t>Figure E.</w:t>
      </w:r>
      <w:r w:rsidR="00DB3A10">
        <w:rPr>
          <w:noProof/>
        </w:rPr>
        <w:t>2</w:t>
      </w:r>
      <w:r w:rsidR="004E7FA1" w:rsidRPr="0075280A">
        <w:t xml:space="preserve"> is based on the Reynolds number with </w:t>
      </w:r>
      <m:oMath>
        <m:r>
          <w:rPr>
            <w:rFonts w:ascii="Cambria Math" w:hAnsi="Cambria Math"/>
          </w:rPr>
          <m:t>v=</m:t>
        </m:r>
        <m:rad>
          <m:radPr>
            <m:degHide m:val="1"/>
            <m:ctrlPr>
              <w:rPr>
                <w:rFonts w:ascii="Cambria Math" w:hAnsi="Cambria Math"/>
              </w:rPr>
            </m:ctrlPr>
          </m:radPr>
          <m:deg/>
          <m:e>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q</m:t>
                    </m:r>
                  </m:e>
                  <m:sub>
                    <m:r>
                      <m:rPr>
                        <m:nor/>
                      </m:rPr>
                      <m:t>p</m:t>
                    </m:r>
                  </m:sub>
                </m:sSub>
              </m:num>
              <m:den>
                <m:r>
                  <w:rPr>
                    <w:rFonts w:ascii="Cambria Math" w:hAnsi="Cambria Math"/>
                  </w:rPr>
                  <m:t>ρ</m:t>
                </m:r>
              </m:den>
            </m:f>
          </m:e>
        </m:rad>
      </m:oMath>
      <w:r w:rsidR="004E7FA1" w:rsidRPr="0075280A">
        <w:t xml:space="preserve"> and </w:t>
      </w:r>
      <m:oMath>
        <m:sSub>
          <m:sSubPr>
            <m:ctrlPr>
              <w:rPr>
                <w:rFonts w:ascii="Cambria Math" w:hAnsi="Cambria Math"/>
                <w:i/>
              </w:rPr>
            </m:ctrlPr>
          </m:sSubPr>
          <m:e>
            <m:r>
              <w:rPr>
                <w:rFonts w:ascii="Cambria Math" w:hAnsi="Cambria Math"/>
              </w:rPr>
              <m:t>q</m:t>
            </m:r>
          </m:e>
          <m:sub>
            <m:r>
              <m:rPr>
                <m:sty m:val="p"/>
              </m:rPr>
              <w:rPr>
                <w:rFonts w:ascii="Cambria Math" w:hAnsi="Cambria Math"/>
              </w:rPr>
              <m:t>p</m:t>
            </m:r>
          </m:sub>
        </m:sSub>
      </m:oMath>
      <w:r w:rsidR="004E7FA1" w:rsidRPr="0075280A">
        <w:t xml:space="preserve"> given in 6.5.</w:t>
      </w:r>
    </w:p>
    <w:p w14:paraId="4FB114B0" w14:textId="58DDEE68" w:rsidR="004E7FA1" w:rsidRPr="0075280A" w:rsidRDefault="00294772" w:rsidP="004E7FA1">
      <w:pPr>
        <w:pStyle w:val="Note"/>
      </w:pPr>
      <w:r w:rsidRPr="0075280A">
        <w:t>NOTE </w:t>
      </w:r>
      <w:r w:rsidR="004E7FA1" w:rsidRPr="0075280A">
        <w:t>3</w:t>
      </w:r>
      <w:r w:rsidR="004E7FA1" w:rsidRPr="0075280A">
        <w:tab/>
        <w:t xml:space="preserve">The force coefficients are given in </w:t>
      </w:r>
      <w:r w:rsidR="00DB3A10" w:rsidRPr="0075280A">
        <w:t>Figure E.</w:t>
      </w:r>
      <w:r w:rsidR="00DB3A10">
        <w:rPr>
          <w:noProof/>
        </w:rPr>
        <w:t>6</w:t>
      </w:r>
      <w:r w:rsidR="004E7FA1" w:rsidRPr="0075280A">
        <w:t xml:space="preserve">, unless the National </w:t>
      </w:r>
      <w:r w:rsidR="00205C93" w:rsidRPr="0075280A">
        <w:t>Annex </w:t>
      </w:r>
      <w:r w:rsidR="004E7FA1" w:rsidRPr="0075280A">
        <w:t>gives different values.</w:t>
      </w:r>
    </w:p>
    <w:p w14:paraId="57737456" w14:textId="0EDCCB46" w:rsidR="004E7FA1" w:rsidRPr="0075280A" w:rsidRDefault="004E7FA1" w:rsidP="001F7151">
      <w:pPr>
        <w:pStyle w:val="BodyText"/>
      </w:pPr>
      <w:r w:rsidRPr="0075280A">
        <w:t>(2)</w:t>
      </w:r>
      <w:r w:rsidRPr="0075280A">
        <w:tab/>
        <w:t xml:space="preserve">Values of equivalent surface roughness </w:t>
      </w:r>
      <m:oMath>
        <m:r>
          <w:rPr>
            <w:rFonts w:ascii="Cambria Math" w:hAnsi="Cambria Math"/>
          </w:rPr>
          <m:t>k</m:t>
        </m:r>
      </m:oMath>
      <w:r w:rsidRPr="0075280A">
        <w:t xml:space="preserve"> for new surfaces </w:t>
      </w:r>
      <w:r w:rsidR="009354A9">
        <w:t>should be taken from</w:t>
      </w:r>
      <w:r w:rsidRPr="0075280A">
        <w:t xml:space="preserve"> </w:t>
      </w:r>
      <w:r w:rsidR="00DB3A10" w:rsidRPr="0075280A">
        <w:t>Table E.</w:t>
      </w:r>
      <w:r w:rsidR="00DB3A10">
        <w:rPr>
          <w:noProof/>
        </w:rPr>
        <w:t>2</w:t>
      </w:r>
      <w:r w:rsidRPr="0075280A">
        <w:t>.</w:t>
      </w:r>
    </w:p>
    <w:p w14:paraId="0342DD44" w14:textId="77777777" w:rsidR="004E7FA1" w:rsidRPr="0075280A" w:rsidRDefault="004E7FA1" w:rsidP="004E7FA1">
      <w:pPr>
        <w:pStyle w:val="Note"/>
      </w:pPr>
      <w:r w:rsidRPr="0075280A">
        <w:t>NOTE</w:t>
      </w:r>
      <w:r w:rsidRPr="0075280A">
        <w:tab/>
        <w:t xml:space="preserve">For aged surfaces the values of the equivalent surface roughness </w:t>
      </w:r>
      <m:oMath>
        <m:r>
          <w:rPr>
            <w:rFonts w:ascii="Cambria Math" w:hAnsi="Cambria Math"/>
          </w:rPr>
          <m:t>k</m:t>
        </m:r>
      </m:oMath>
      <w:r w:rsidRPr="0075280A">
        <w:t xml:space="preserve"> can be given in the National Annex.</w:t>
      </w:r>
    </w:p>
    <w:p w14:paraId="372F1AE6" w14:textId="14736A2E" w:rsidR="004E7FA1" w:rsidRPr="0075280A" w:rsidRDefault="00294772" w:rsidP="004E7FA1">
      <w:pPr>
        <w:pStyle w:val="Tabletitle"/>
      </w:pPr>
      <w:bookmarkStart w:id="4836" w:name="_Ref8292337"/>
      <w:bookmarkStart w:id="4837" w:name="_Toc7258307"/>
      <w:bookmarkStart w:id="4838" w:name="_Toc7259337"/>
      <w:bookmarkStart w:id="4839" w:name="_Toc7261207"/>
      <w:bookmarkStart w:id="4840" w:name="_Toc7262044"/>
      <w:bookmarkStart w:id="4841" w:name="_Toc7264012"/>
      <w:bookmarkStart w:id="4842" w:name="_Toc7266785"/>
      <w:bookmarkStart w:id="4843" w:name="_Toc7855903"/>
      <w:bookmarkStart w:id="4844" w:name="_Toc7858909"/>
      <w:bookmarkStart w:id="4845" w:name="_Toc7864575"/>
      <w:bookmarkStart w:id="4846" w:name="_Toc7873563"/>
      <w:bookmarkStart w:id="4847" w:name="_Toc9243154"/>
      <w:bookmarkStart w:id="4848" w:name="_Toc9433765"/>
      <w:bookmarkStart w:id="4849" w:name="_Toc9436459"/>
      <w:bookmarkStart w:id="4850" w:name="_Toc9437173"/>
      <w:bookmarkStart w:id="4851" w:name="_Toc9748200"/>
      <w:bookmarkStart w:id="4852" w:name="_Toc10389248"/>
      <w:bookmarkStart w:id="4853" w:name="_Toc10424986"/>
      <w:bookmarkStart w:id="4854" w:name="_Toc10439122"/>
      <w:bookmarkStart w:id="4855" w:name="_Toc10440789"/>
      <w:bookmarkStart w:id="4856" w:name="_Toc10448226"/>
      <w:bookmarkStart w:id="4857" w:name="_Toc10607035"/>
      <w:bookmarkStart w:id="4858" w:name="_Toc10626982"/>
      <w:bookmarkStart w:id="4859" w:name="_Toc11224808"/>
      <w:bookmarkStart w:id="4860" w:name="_Toc11488777"/>
      <w:bookmarkStart w:id="4861" w:name="_Toc39250377"/>
      <w:bookmarkStart w:id="4862" w:name="_Toc49247139"/>
      <w:r w:rsidRPr="0075280A">
        <w:t>Table </w:t>
      </w:r>
      <w:r w:rsidR="004E7FA1" w:rsidRPr="0075280A">
        <w:t>E.</w:t>
      </w:r>
      <w:r w:rsidR="00DB3A10">
        <w:rPr>
          <w:noProof/>
        </w:rPr>
        <w:t>2</w:t>
      </w:r>
      <w:bookmarkEnd w:id="4836"/>
      <w:r w:rsidR="0002191E" w:rsidRPr="0075280A">
        <w:t xml:space="preserve"> — </w:t>
      </w:r>
      <w:r w:rsidR="004E7FA1" w:rsidRPr="0075280A">
        <w:t xml:space="preserve">Equivalent surface roughness </w:t>
      </w:r>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m:oMath>
        <m:r>
          <m:rPr>
            <m:sty m:val="bi"/>
          </m:rPr>
          <w:rPr>
            <w:rFonts w:ascii="Cambria Math" w:hAnsi="Cambria Math"/>
          </w:rPr>
          <m:t>k</m:t>
        </m:r>
      </m:oMath>
      <w:bookmarkEnd w:id="4862"/>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620" w:firstRow="1" w:lastRow="0" w:firstColumn="0" w:lastColumn="0" w:noHBand="1" w:noVBand="1"/>
      </w:tblPr>
      <w:tblGrid>
        <w:gridCol w:w="1985"/>
        <w:gridCol w:w="2892"/>
        <w:gridCol w:w="1985"/>
        <w:gridCol w:w="2892"/>
      </w:tblGrid>
      <w:tr w:rsidR="003762C2" w:rsidRPr="0075280A" w14:paraId="6F89D989" w14:textId="77777777" w:rsidTr="001F7151">
        <w:trPr>
          <w:cantSplit/>
          <w:tblHeader/>
          <w:jc w:val="center"/>
        </w:trPr>
        <w:tc>
          <w:tcPr>
            <w:tcW w:w="1985" w:type="dxa"/>
            <w:vMerge w:val="restart"/>
            <w:tcBorders>
              <w:top w:val="single" w:sz="12" w:space="0" w:color="auto"/>
            </w:tcBorders>
            <w:shd w:val="clear" w:color="auto" w:fill="auto"/>
            <w:vAlign w:val="center"/>
          </w:tcPr>
          <w:p w14:paraId="2527AEF1" w14:textId="77777777" w:rsidR="004E7FA1" w:rsidRPr="0075280A" w:rsidRDefault="004E7FA1" w:rsidP="001F7151">
            <w:pPr>
              <w:pStyle w:val="Tableheader"/>
              <w:keepNext/>
              <w:jc w:val="center"/>
            </w:pPr>
            <w:r w:rsidRPr="0075280A">
              <w:t>Type of surface</w:t>
            </w:r>
          </w:p>
        </w:tc>
        <w:tc>
          <w:tcPr>
            <w:tcW w:w="2892" w:type="dxa"/>
            <w:tcBorders>
              <w:top w:val="single" w:sz="12" w:space="0" w:color="auto"/>
              <w:bottom w:val="nil"/>
              <w:right w:val="single" w:sz="12" w:space="0" w:color="auto"/>
            </w:tcBorders>
            <w:shd w:val="clear" w:color="auto" w:fill="auto"/>
            <w:vAlign w:val="center"/>
          </w:tcPr>
          <w:p w14:paraId="7E6F25AB" w14:textId="77777777" w:rsidR="004E7FA1" w:rsidRPr="0075280A" w:rsidRDefault="004E7FA1" w:rsidP="001F7151">
            <w:pPr>
              <w:pStyle w:val="Tableheader"/>
              <w:keepNext/>
              <w:jc w:val="center"/>
            </w:pPr>
            <w:r w:rsidRPr="0075280A">
              <w:t>Equivalent roughness,</w:t>
            </w:r>
          </w:p>
        </w:tc>
        <w:tc>
          <w:tcPr>
            <w:tcW w:w="1985" w:type="dxa"/>
            <w:vMerge w:val="restart"/>
            <w:tcBorders>
              <w:top w:val="single" w:sz="12" w:space="0" w:color="auto"/>
              <w:left w:val="single" w:sz="12" w:space="0" w:color="auto"/>
            </w:tcBorders>
            <w:shd w:val="clear" w:color="auto" w:fill="auto"/>
            <w:vAlign w:val="center"/>
          </w:tcPr>
          <w:p w14:paraId="09051453" w14:textId="77777777" w:rsidR="004E7FA1" w:rsidRPr="0075280A" w:rsidRDefault="004E7FA1" w:rsidP="001F7151">
            <w:pPr>
              <w:pStyle w:val="Tableheader"/>
              <w:keepNext/>
              <w:jc w:val="center"/>
            </w:pPr>
            <w:r w:rsidRPr="0075280A">
              <w:t>Type of surface</w:t>
            </w:r>
          </w:p>
        </w:tc>
        <w:tc>
          <w:tcPr>
            <w:tcW w:w="2892" w:type="dxa"/>
            <w:tcBorders>
              <w:top w:val="single" w:sz="12" w:space="0" w:color="auto"/>
              <w:bottom w:val="nil"/>
            </w:tcBorders>
            <w:shd w:val="clear" w:color="auto" w:fill="auto"/>
            <w:vAlign w:val="center"/>
          </w:tcPr>
          <w:p w14:paraId="22E969BA" w14:textId="77777777" w:rsidR="004E7FA1" w:rsidRPr="0075280A" w:rsidRDefault="004E7FA1" w:rsidP="001F7151">
            <w:pPr>
              <w:pStyle w:val="Tableheader"/>
              <w:keepNext/>
              <w:jc w:val="center"/>
            </w:pPr>
            <w:r w:rsidRPr="0075280A">
              <w:t>Equivalent roughness,</w:t>
            </w:r>
          </w:p>
        </w:tc>
      </w:tr>
      <w:tr w:rsidR="003762C2" w:rsidRPr="0075280A" w14:paraId="55074B7F" w14:textId="77777777" w:rsidTr="001F7151">
        <w:trPr>
          <w:cantSplit/>
          <w:tblHeader/>
          <w:jc w:val="center"/>
        </w:trPr>
        <w:tc>
          <w:tcPr>
            <w:tcW w:w="1985" w:type="dxa"/>
            <w:vMerge/>
            <w:tcBorders>
              <w:bottom w:val="single" w:sz="12" w:space="0" w:color="auto"/>
            </w:tcBorders>
            <w:shd w:val="clear" w:color="auto" w:fill="auto"/>
            <w:vAlign w:val="center"/>
          </w:tcPr>
          <w:p w14:paraId="166B5C3A" w14:textId="77777777" w:rsidR="004E7FA1" w:rsidRPr="0075280A" w:rsidRDefault="004E7FA1" w:rsidP="001F7151">
            <w:pPr>
              <w:pStyle w:val="Tableheader"/>
              <w:keepNext/>
              <w:jc w:val="center"/>
            </w:pPr>
          </w:p>
        </w:tc>
        <w:tc>
          <w:tcPr>
            <w:tcW w:w="2892" w:type="dxa"/>
            <w:tcBorders>
              <w:top w:val="nil"/>
              <w:bottom w:val="single" w:sz="12" w:space="0" w:color="auto"/>
              <w:right w:val="single" w:sz="12" w:space="0" w:color="auto"/>
            </w:tcBorders>
            <w:shd w:val="clear" w:color="auto" w:fill="auto"/>
            <w:vAlign w:val="center"/>
          </w:tcPr>
          <w:p w14:paraId="2FBDCF80" w14:textId="77777777" w:rsidR="004E7FA1" w:rsidRPr="0075280A" w:rsidRDefault="001F7151" w:rsidP="001F7151">
            <w:pPr>
              <w:pStyle w:val="Tableheader"/>
              <w:keepNext/>
              <w:jc w:val="center"/>
              <w:rPr>
                <w:b w:val="0"/>
              </w:rPr>
            </w:pPr>
            <m:oMath>
              <m:r>
                <m:rPr>
                  <m:sty m:val="bi"/>
                </m:rPr>
                <w:rPr>
                  <w:rFonts w:ascii="Cambria Math" w:hAnsi="Cambria Math"/>
                </w:rPr>
                <m:t>k</m:t>
              </m:r>
            </m:oMath>
            <w:r w:rsidR="004E7FA1" w:rsidRPr="0075280A">
              <w:rPr>
                <w:b w:val="0"/>
              </w:rPr>
              <w:t xml:space="preserve"> [mm]</w:t>
            </w:r>
          </w:p>
        </w:tc>
        <w:tc>
          <w:tcPr>
            <w:tcW w:w="1985" w:type="dxa"/>
            <w:vMerge/>
            <w:tcBorders>
              <w:left w:val="single" w:sz="12" w:space="0" w:color="auto"/>
              <w:bottom w:val="single" w:sz="12" w:space="0" w:color="auto"/>
            </w:tcBorders>
            <w:shd w:val="clear" w:color="auto" w:fill="auto"/>
            <w:vAlign w:val="center"/>
          </w:tcPr>
          <w:p w14:paraId="1FCE1E58" w14:textId="77777777" w:rsidR="004E7FA1" w:rsidRPr="0075280A" w:rsidRDefault="004E7FA1" w:rsidP="001F7151">
            <w:pPr>
              <w:pStyle w:val="Tableheader"/>
              <w:keepNext/>
              <w:jc w:val="center"/>
            </w:pPr>
          </w:p>
        </w:tc>
        <w:tc>
          <w:tcPr>
            <w:tcW w:w="2892" w:type="dxa"/>
            <w:tcBorders>
              <w:top w:val="nil"/>
              <w:bottom w:val="single" w:sz="12" w:space="0" w:color="auto"/>
            </w:tcBorders>
            <w:shd w:val="clear" w:color="auto" w:fill="auto"/>
            <w:vAlign w:val="center"/>
          </w:tcPr>
          <w:p w14:paraId="416EDC54" w14:textId="77777777" w:rsidR="004E7FA1" w:rsidRPr="0075280A" w:rsidRDefault="001F7151" w:rsidP="001F7151">
            <w:pPr>
              <w:pStyle w:val="Tableheader"/>
              <w:keepNext/>
              <w:jc w:val="center"/>
              <w:rPr>
                <w:b w:val="0"/>
              </w:rPr>
            </w:pPr>
            <m:oMath>
              <m:r>
                <m:rPr>
                  <m:sty m:val="bi"/>
                </m:rPr>
                <w:rPr>
                  <w:rFonts w:ascii="Cambria Math" w:hAnsi="Cambria Math"/>
                </w:rPr>
                <m:t>k</m:t>
              </m:r>
            </m:oMath>
            <w:r w:rsidR="004E7FA1" w:rsidRPr="0075280A">
              <w:rPr>
                <w:b w:val="0"/>
              </w:rPr>
              <w:t xml:space="preserve"> [mm]</w:t>
            </w:r>
          </w:p>
        </w:tc>
      </w:tr>
      <w:tr w:rsidR="003762C2" w:rsidRPr="0075280A" w14:paraId="3BF87B4D" w14:textId="77777777" w:rsidTr="001F7151">
        <w:trPr>
          <w:cantSplit/>
          <w:jc w:val="center"/>
        </w:trPr>
        <w:tc>
          <w:tcPr>
            <w:tcW w:w="1985" w:type="dxa"/>
            <w:tcBorders>
              <w:top w:val="single" w:sz="12" w:space="0" w:color="auto"/>
            </w:tcBorders>
            <w:shd w:val="clear" w:color="auto" w:fill="auto"/>
            <w:vAlign w:val="center"/>
          </w:tcPr>
          <w:p w14:paraId="13E81DD5" w14:textId="763D60EE" w:rsidR="004E7FA1" w:rsidRPr="0075280A" w:rsidRDefault="004D39BF" w:rsidP="004C5323">
            <w:pPr>
              <w:pStyle w:val="Tablebody"/>
              <w:keepNext/>
            </w:pPr>
            <w:r w:rsidRPr="0075280A">
              <w:t>G</w:t>
            </w:r>
            <w:r w:rsidR="004E7FA1" w:rsidRPr="0075280A">
              <w:t>lass</w:t>
            </w:r>
          </w:p>
        </w:tc>
        <w:tc>
          <w:tcPr>
            <w:tcW w:w="2892" w:type="dxa"/>
            <w:tcBorders>
              <w:top w:val="single" w:sz="12" w:space="0" w:color="auto"/>
              <w:right w:val="single" w:sz="12" w:space="0" w:color="auto"/>
            </w:tcBorders>
            <w:shd w:val="clear" w:color="auto" w:fill="auto"/>
            <w:vAlign w:val="center"/>
          </w:tcPr>
          <w:p w14:paraId="4ACD2DEC" w14:textId="77777777" w:rsidR="004E7FA1" w:rsidRPr="0075280A" w:rsidRDefault="004E7FA1" w:rsidP="00EB14E7">
            <w:pPr>
              <w:pStyle w:val="Tablebody"/>
              <w:keepNext/>
              <w:tabs>
                <w:tab w:val="decimal" w:pos="1138"/>
              </w:tabs>
            </w:pPr>
            <w:r w:rsidRPr="0075280A">
              <w:t>0,0015</w:t>
            </w:r>
          </w:p>
        </w:tc>
        <w:tc>
          <w:tcPr>
            <w:tcW w:w="1985" w:type="dxa"/>
            <w:tcBorders>
              <w:top w:val="single" w:sz="12" w:space="0" w:color="auto"/>
              <w:left w:val="single" w:sz="12" w:space="0" w:color="auto"/>
            </w:tcBorders>
            <w:shd w:val="clear" w:color="auto" w:fill="auto"/>
            <w:vAlign w:val="center"/>
          </w:tcPr>
          <w:p w14:paraId="3C67A3C1" w14:textId="77777777" w:rsidR="004E7FA1" w:rsidRPr="0075280A" w:rsidRDefault="004E7FA1" w:rsidP="001F7151">
            <w:pPr>
              <w:pStyle w:val="Tablebody"/>
              <w:keepNext/>
              <w:jc w:val="center"/>
            </w:pPr>
            <w:r w:rsidRPr="0075280A">
              <w:t>smooth concrete</w:t>
            </w:r>
          </w:p>
        </w:tc>
        <w:tc>
          <w:tcPr>
            <w:tcW w:w="2892" w:type="dxa"/>
            <w:tcBorders>
              <w:top w:val="single" w:sz="12" w:space="0" w:color="auto"/>
            </w:tcBorders>
            <w:shd w:val="clear" w:color="auto" w:fill="auto"/>
            <w:vAlign w:val="center"/>
          </w:tcPr>
          <w:p w14:paraId="6F0207F7" w14:textId="77777777" w:rsidR="004E7FA1" w:rsidRPr="0075280A" w:rsidRDefault="004E7FA1" w:rsidP="001F7151">
            <w:pPr>
              <w:pStyle w:val="Tablebody"/>
              <w:keepNext/>
              <w:jc w:val="center"/>
            </w:pPr>
            <w:r w:rsidRPr="0075280A">
              <w:t>0,2</w:t>
            </w:r>
          </w:p>
        </w:tc>
      </w:tr>
      <w:tr w:rsidR="0002191E" w:rsidRPr="0075280A" w14:paraId="2EDA2A26" w14:textId="77777777" w:rsidTr="00536783">
        <w:trPr>
          <w:cantSplit/>
          <w:jc w:val="center"/>
        </w:trPr>
        <w:tc>
          <w:tcPr>
            <w:tcW w:w="1985" w:type="dxa"/>
            <w:shd w:val="clear" w:color="auto" w:fill="auto"/>
            <w:vAlign w:val="center"/>
          </w:tcPr>
          <w:p w14:paraId="469F1A74" w14:textId="77777777" w:rsidR="004E7FA1" w:rsidRPr="0075280A" w:rsidRDefault="004E7FA1" w:rsidP="004C5323">
            <w:pPr>
              <w:pStyle w:val="Tablebody"/>
              <w:keepNext/>
            </w:pPr>
            <w:r w:rsidRPr="0075280A">
              <w:t>polished metal</w:t>
            </w:r>
          </w:p>
        </w:tc>
        <w:tc>
          <w:tcPr>
            <w:tcW w:w="2892" w:type="dxa"/>
            <w:tcBorders>
              <w:right w:val="single" w:sz="12" w:space="0" w:color="auto"/>
            </w:tcBorders>
            <w:shd w:val="clear" w:color="auto" w:fill="auto"/>
            <w:vAlign w:val="center"/>
          </w:tcPr>
          <w:p w14:paraId="60C6BA0B" w14:textId="77777777" w:rsidR="004E7FA1" w:rsidRPr="0075280A" w:rsidRDefault="004E7FA1" w:rsidP="00EB14E7">
            <w:pPr>
              <w:pStyle w:val="Tablebody"/>
              <w:keepNext/>
              <w:tabs>
                <w:tab w:val="decimal" w:pos="1138"/>
              </w:tabs>
            </w:pPr>
            <w:r w:rsidRPr="0075280A">
              <w:t>0,002</w:t>
            </w:r>
          </w:p>
        </w:tc>
        <w:tc>
          <w:tcPr>
            <w:tcW w:w="1985" w:type="dxa"/>
            <w:tcBorders>
              <w:left w:val="single" w:sz="12" w:space="0" w:color="auto"/>
            </w:tcBorders>
            <w:shd w:val="clear" w:color="auto" w:fill="auto"/>
            <w:vAlign w:val="center"/>
          </w:tcPr>
          <w:p w14:paraId="42DC1309" w14:textId="77777777" w:rsidR="004E7FA1" w:rsidRPr="0075280A" w:rsidRDefault="004E7FA1" w:rsidP="001F7151">
            <w:pPr>
              <w:pStyle w:val="Tablebody"/>
              <w:keepNext/>
              <w:jc w:val="center"/>
            </w:pPr>
            <w:r w:rsidRPr="0075280A">
              <w:t>planed wood</w:t>
            </w:r>
          </w:p>
        </w:tc>
        <w:tc>
          <w:tcPr>
            <w:tcW w:w="2892" w:type="dxa"/>
            <w:shd w:val="clear" w:color="auto" w:fill="auto"/>
            <w:vAlign w:val="center"/>
          </w:tcPr>
          <w:p w14:paraId="0FD30E59" w14:textId="77777777" w:rsidR="004E7FA1" w:rsidRPr="0075280A" w:rsidRDefault="004E7FA1" w:rsidP="001F7151">
            <w:pPr>
              <w:pStyle w:val="Tablebody"/>
              <w:keepNext/>
              <w:jc w:val="center"/>
            </w:pPr>
            <w:r w:rsidRPr="0075280A">
              <w:t>0,5</w:t>
            </w:r>
          </w:p>
        </w:tc>
      </w:tr>
      <w:tr w:rsidR="0002191E" w:rsidRPr="0075280A" w14:paraId="24EBF507" w14:textId="77777777" w:rsidTr="00536783">
        <w:trPr>
          <w:cantSplit/>
          <w:jc w:val="center"/>
        </w:trPr>
        <w:tc>
          <w:tcPr>
            <w:tcW w:w="1985" w:type="dxa"/>
            <w:shd w:val="clear" w:color="auto" w:fill="auto"/>
            <w:vAlign w:val="center"/>
          </w:tcPr>
          <w:p w14:paraId="028FC807" w14:textId="77777777" w:rsidR="004E7FA1" w:rsidRPr="0075280A" w:rsidRDefault="004E7FA1" w:rsidP="004C5323">
            <w:pPr>
              <w:pStyle w:val="Tablebody"/>
              <w:keepNext/>
            </w:pPr>
            <w:r w:rsidRPr="0075280A">
              <w:t>fine paint</w:t>
            </w:r>
          </w:p>
        </w:tc>
        <w:tc>
          <w:tcPr>
            <w:tcW w:w="2892" w:type="dxa"/>
            <w:tcBorders>
              <w:right w:val="single" w:sz="12" w:space="0" w:color="auto"/>
            </w:tcBorders>
            <w:shd w:val="clear" w:color="auto" w:fill="auto"/>
            <w:vAlign w:val="center"/>
          </w:tcPr>
          <w:p w14:paraId="60F96E50" w14:textId="77777777" w:rsidR="004E7FA1" w:rsidRPr="0075280A" w:rsidRDefault="004E7FA1" w:rsidP="00EB14E7">
            <w:pPr>
              <w:pStyle w:val="Tablebody"/>
              <w:keepNext/>
              <w:tabs>
                <w:tab w:val="decimal" w:pos="1138"/>
              </w:tabs>
            </w:pPr>
            <w:r w:rsidRPr="0075280A">
              <w:t>0,006</w:t>
            </w:r>
          </w:p>
        </w:tc>
        <w:tc>
          <w:tcPr>
            <w:tcW w:w="1985" w:type="dxa"/>
            <w:tcBorders>
              <w:left w:val="single" w:sz="12" w:space="0" w:color="auto"/>
            </w:tcBorders>
            <w:shd w:val="clear" w:color="auto" w:fill="auto"/>
            <w:vAlign w:val="center"/>
          </w:tcPr>
          <w:p w14:paraId="5C09CEA0" w14:textId="77777777" w:rsidR="004E7FA1" w:rsidRPr="0075280A" w:rsidRDefault="004E7FA1" w:rsidP="001F7151">
            <w:pPr>
              <w:pStyle w:val="Tablebody"/>
              <w:keepNext/>
              <w:jc w:val="center"/>
            </w:pPr>
            <w:r w:rsidRPr="0075280A">
              <w:t>rough concrete</w:t>
            </w:r>
          </w:p>
        </w:tc>
        <w:tc>
          <w:tcPr>
            <w:tcW w:w="2892" w:type="dxa"/>
            <w:shd w:val="clear" w:color="auto" w:fill="auto"/>
            <w:vAlign w:val="center"/>
          </w:tcPr>
          <w:p w14:paraId="7F48BF9D" w14:textId="77777777" w:rsidR="004E7FA1" w:rsidRPr="0075280A" w:rsidRDefault="004E7FA1" w:rsidP="001F7151">
            <w:pPr>
              <w:pStyle w:val="Tablebody"/>
              <w:keepNext/>
              <w:jc w:val="center"/>
            </w:pPr>
            <w:r w:rsidRPr="0075280A">
              <w:t>1,0</w:t>
            </w:r>
          </w:p>
        </w:tc>
      </w:tr>
      <w:tr w:rsidR="0002191E" w:rsidRPr="0075280A" w14:paraId="3E67F53F" w14:textId="77777777" w:rsidTr="00536783">
        <w:trPr>
          <w:cantSplit/>
          <w:jc w:val="center"/>
        </w:trPr>
        <w:tc>
          <w:tcPr>
            <w:tcW w:w="1985" w:type="dxa"/>
            <w:shd w:val="clear" w:color="auto" w:fill="auto"/>
            <w:vAlign w:val="center"/>
          </w:tcPr>
          <w:p w14:paraId="0B23E54A" w14:textId="77777777" w:rsidR="004E7FA1" w:rsidRPr="0075280A" w:rsidRDefault="004E7FA1" w:rsidP="004C5323">
            <w:pPr>
              <w:pStyle w:val="Tablebody"/>
              <w:keepNext/>
            </w:pPr>
            <w:r w:rsidRPr="0075280A">
              <w:t>spray paint</w:t>
            </w:r>
          </w:p>
        </w:tc>
        <w:tc>
          <w:tcPr>
            <w:tcW w:w="2892" w:type="dxa"/>
            <w:tcBorders>
              <w:right w:val="single" w:sz="12" w:space="0" w:color="auto"/>
            </w:tcBorders>
            <w:shd w:val="clear" w:color="auto" w:fill="auto"/>
            <w:vAlign w:val="center"/>
          </w:tcPr>
          <w:p w14:paraId="7B1FEFE4" w14:textId="77777777" w:rsidR="004E7FA1" w:rsidRPr="0075280A" w:rsidRDefault="004E7FA1" w:rsidP="00EB14E7">
            <w:pPr>
              <w:pStyle w:val="Tablebody"/>
              <w:keepNext/>
              <w:tabs>
                <w:tab w:val="decimal" w:pos="1138"/>
              </w:tabs>
            </w:pPr>
            <w:r w:rsidRPr="0075280A">
              <w:t>0,02</w:t>
            </w:r>
          </w:p>
        </w:tc>
        <w:tc>
          <w:tcPr>
            <w:tcW w:w="1985" w:type="dxa"/>
            <w:tcBorders>
              <w:left w:val="single" w:sz="12" w:space="0" w:color="auto"/>
            </w:tcBorders>
            <w:shd w:val="clear" w:color="auto" w:fill="auto"/>
            <w:vAlign w:val="center"/>
          </w:tcPr>
          <w:p w14:paraId="1342FDE2" w14:textId="77777777" w:rsidR="004E7FA1" w:rsidRPr="0075280A" w:rsidRDefault="004E7FA1" w:rsidP="001F7151">
            <w:pPr>
              <w:pStyle w:val="Tablebody"/>
              <w:keepNext/>
              <w:jc w:val="center"/>
            </w:pPr>
            <w:r w:rsidRPr="0075280A">
              <w:t>rough sawn wood</w:t>
            </w:r>
          </w:p>
        </w:tc>
        <w:tc>
          <w:tcPr>
            <w:tcW w:w="2892" w:type="dxa"/>
            <w:shd w:val="clear" w:color="auto" w:fill="auto"/>
            <w:vAlign w:val="center"/>
          </w:tcPr>
          <w:p w14:paraId="0C128AEA" w14:textId="77777777" w:rsidR="004E7FA1" w:rsidRPr="0075280A" w:rsidRDefault="004E7FA1" w:rsidP="001F7151">
            <w:pPr>
              <w:pStyle w:val="Tablebody"/>
              <w:keepNext/>
              <w:jc w:val="center"/>
            </w:pPr>
            <w:r w:rsidRPr="0075280A">
              <w:t>2,0</w:t>
            </w:r>
          </w:p>
        </w:tc>
      </w:tr>
      <w:tr w:rsidR="0002191E" w:rsidRPr="0075280A" w14:paraId="4BC8E25F" w14:textId="77777777" w:rsidTr="00536783">
        <w:trPr>
          <w:cantSplit/>
          <w:jc w:val="center"/>
        </w:trPr>
        <w:tc>
          <w:tcPr>
            <w:tcW w:w="1985" w:type="dxa"/>
            <w:shd w:val="clear" w:color="auto" w:fill="auto"/>
            <w:vAlign w:val="center"/>
          </w:tcPr>
          <w:p w14:paraId="35383B3E" w14:textId="77777777" w:rsidR="004E7FA1" w:rsidRPr="0075280A" w:rsidRDefault="004E7FA1" w:rsidP="004C5323">
            <w:pPr>
              <w:pStyle w:val="Tablebody"/>
              <w:keepNext/>
            </w:pPr>
            <w:r w:rsidRPr="0075280A">
              <w:t>bright steel</w:t>
            </w:r>
          </w:p>
        </w:tc>
        <w:tc>
          <w:tcPr>
            <w:tcW w:w="2892" w:type="dxa"/>
            <w:tcBorders>
              <w:right w:val="single" w:sz="12" w:space="0" w:color="auto"/>
            </w:tcBorders>
            <w:shd w:val="clear" w:color="auto" w:fill="auto"/>
            <w:vAlign w:val="center"/>
          </w:tcPr>
          <w:p w14:paraId="49458CB2" w14:textId="77777777" w:rsidR="004E7FA1" w:rsidRPr="0075280A" w:rsidRDefault="004E7FA1" w:rsidP="00EB14E7">
            <w:pPr>
              <w:pStyle w:val="Tablebody"/>
              <w:keepNext/>
              <w:tabs>
                <w:tab w:val="decimal" w:pos="1138"/>
              </w:tabs>
            </w:pPr>
            <w:r w:rsidRPr="0075280A">
              <w:t>0,05</w:t>
            </w:r>
          </w:p>
        </w:tc>
        <w:tc>
          <w:tcPr>
            <w:tcW w:w="1985" w:type="dxa"/>
            <w:tcBorders>
              <w:left w:val="single" w:sz="12" w:space="0" w:color="auto"/>
            </w:tcBorders>
            <w:shd w:val="clear" w:color="auto" w:fill="auto"/>
            <w:vAlign w:val="center"/>
          </w:tcPr>
          <w:p w14:paraId="0C3353F8" w14:textId="77777777" w:rsidR="004E7FA1" w:rsidRPr="0075280A" w:rsidRDefault="004E7FA1" w:rsidP="001F7151">
            <w:pPr>
              <w:pStyle w:val="Tablebody"/>
              <w:keepNext/>
              <w:jc w:val="center"/>
            </w:pPr>
            <w:r w:rsidRPr="0075280A">
              <w:t>rust</w:t>
            </w:r>
          </w:p>
        </w:tc>
        <w:tc>
          <w:tcPr>
            <w:tcW w:w="2892" w:type="dxa"/>
            <w:shd w:val="clear" w:color="auto" w:fill="auto"/>
            <w:vAlign w:val="center"/>
          </w:tcPr>
          <w:p w14:paraId="282919A0" w14:textId="77777777" w:rsidR="004E7FA1" w:rsidRPr="0075280A" w:rsidRDefault="004E7FA1" w:rsidP="001F7151">
            <w:pPr>
              <w:pStyle w:val="Tablebody"/>
              <w:keepNext/>
              <w:jc w:val="center"/>
            </w:pPr>
            <w:r w:rsidRPr="0075280A">
              <w:t>2,0</w:t>
            </w:r>
          </w:p>
        </w:tc>
      </w:tr>
      <w:tr w:rsidR="0002191E" w:rsidRPr="0075280A" w14:paraId="2B726FCC" w14:textId="77777777" w:rsidTr="00536783">
        <w:trPr>
          <w:cantSplit/>
          <w:jc w:val="center"/>
        </w:trPr>
        <w:tc>
          <w:tcPr>
            <w:tcW w:w="1985" w:type="dxa"/>
            <w:shd w:val="clear" w:color="auto" w:fill="auto"/>
            <w:vAlign w:val="center"/>
          </w:tcPr>
          <w:p w14:paraId="74A128C8" w14:textId="77777777" w:rsidR="004E7FA1" w:rsidRPr="0075280A" w:rsidRDefault="004E7FA1" w:rsidP="004C5323">
            <w:pPr>
              <w:pStyle w:val="Tablebody"/>
              <w:keepNext/>
            </w:pPr>
            <w:r w:rsidRPr="0075280A">
              <w:t>cast iron</w:t>
            </w:r>
          </w:p>
        </w:tc>
        <w:tc>
          <w:tcPr>
            <w:tcW w:w="2892" w:type="dxa"/>
            <w:tcBorders>
              <w:right w:val="single" w:sz="12" w:space="0" w:color="auto"/>
            </w:tcBorders>
            <w:shd w:val="clear" w:color="auto" w:fill="auto"/>
            <w:vAlign w:val="center"/>
          </w:tcPr>
          <w:p w14:paraId="65A66B6D" w14:textId="77777777" w:rsidR="004E7FA1" w:rsidRPr="0075280A" w:rsidRDefault="004E7FA1" w:rsidP="00EB14E7">
            <w:pPr>
              <w:pStyle w:val="Tablebody"/>
              <w:keepNext/>
              <w:tabs>
                <w:tab w:val="decimal" w:pos="1138"/>
              </w:tabs>
            </w:pPr>
            <w:r w:rsidRPr="0075280A">
              <w:t>0,2</w:t>
            </w:r>
          </w:p>
        </w:tc>
        <w:tc>
          <w:tcPr>
            <w:tcW w:w="1985" w:type="dxa"/>
            <w:tcBorders>
              <w:left w:val="single" w:sz="12" w:space="0" w:color="auto"/>
            </w:tcBorders>
            <w:shd w:val="clear" w:color="auto" w:fill="auto"/>
            <w:vAlign w:val="center"/>
          </w:tcPr>
          <w:p w14:paraId="3C742EA8" w14:textId="77777777" w:rsidR="004E7FA1" w:rsidRPr="0075280A" w:rsidRDefault="004E7FA1" w:rsidP="001F7151">
            <w:pPr>
              <w:pStyle w:val="Tablebody"/>
              <w:keepNext/>
              <w:jc w:val="center"/>
            </w:pPr>
            <w:r w:rsidRPr="0075280A">
              <w:t>brickwork</w:t>
            </w:r>
          </w:p>
        </w:tc>
        <w:tc>
          <w:tcPr>
            <w:tcW w:w="2892" w:type="dxa"/>
            <w:shd w:val="clear" w:color="auto" w:fill="auto"/>
            <w:vAlign w:val="center"/>
          </w:tcPr>
          <w:p w14:paraId="502EB8C0" w14:textId="77777777" w:rsidR="004E7FA1" w:rsidRPr="0075280A" w:rsidRDefault="004E7FA1" w:rsidP="001F7151">
            <w:pPr>
              <w:pStyle w:val="Tablebody"/>
              <w:keepNext/>
              <w:jc w:val="center"/>
            </w:pPr>
            <w:r w:rsidRPr="0075280A">
              <w:t>3,0</w:t>
            </w:r>
          </w:p>
        </w:tc>
      </w:tr>
      <w:tr w:rsidR="004E7FA1" w:rsidRPr="0075280A" w14:paraId="5C3E619A" w14:textId="77777777" w:rsidTr="00536783">
        <w:trPr>
          <w:cantSplit/>
          <w:jc w:val="center"/>
        </w:trPr>
        <w:tc>
          <w:tcPr>
            <w:tcW w:w="1985" w:type="dxa"/>
            <w:shd w:val="clear" w:color="auto" w:fill="auto"/>
            <w:vAlign w:val="center"/>
          </w:tcPr>
          <w:p w14:paraId="6037BAFA" w14:textId="77777777" w:rsidR="004E7FA1" w:rsidRPr="0075280A" w:rsidRDefault="004E7FA1" w:rsidP="004C5323">
            <w:pPr>
              <w:pStyle w:val="Tablebody"/>
            </w:pPr>
            <w:r w:rsidRPr="0075280A">
              <w:t>galvanised steel</w:t>
            </w:r>
          </w:p>
        </w:tc>
        <w:tc>
          <w:tcPr>
            <w:tcW w:w="2892" w:type="dxa"/>
            <w:tcBorders>
              <w:right w:val="single" w:sz="12" w:space="0" w:color="auto"/>
            </w:tcBorders>
            <w:shd w:val="clear" w:color="auto" w:fill="auto"/>
            <w:vAlign w:val="center"/>
          </w:tcPr>
          <w:p w14:paraId="550CE8CD" w14:textId="77777777" w:rsidR="004E7FA1" w:rsidRPr="0075280A" w:rsidRDefault="004E7FA1" w:rsidP="00EB14E7">
            <w:pPr>
              <w:pStyle w:val="Tablebody"/>
              <w:tabs>
                <w:tab w:val="decimal" w:pos="1138"/>
              </w:tabs>
              <w:rPr>
                <w:sz w:val="23"/>
              </w:rPr>
            </w:pPr>
            <w:r w:rsidRPr="0075280A">
              <w:t>0,2</w:t>
            </w:r>
          </w:p>
        </w:tc>
        <w:tc>
          <w:tcPr>
            <w:tcW w:w="1985" w:type="dxa"/>
            <w:tcBorders>
              <w:left w:val="single" w:sz="12" w:space="0" w:color="auto"/>
              <w:bottom w:val="single" w:sz="12" w:space="0" w:color="auto"/>
            </w:tcBorders>
            <w:shd w:val="clear" w:color="auto" w:fill="auto"/>
            <w:vAlign w:val="center"/>
          </w:tcPr>
          <w:p w14:paraId="6B4BF476" w14:textId="77777777" w:rsidR="004E7FA1" w:rsidRPr="0075280A" w:rsidRDefault="001F7151" w:rsidP="001F7151">
            <w:pPr>
              <w:pStyle w:val="Tablebody"/>
              <w:jc w:val="center"/>
            </w:pPr>
            <w:r w:rsidRPr="0075280A">
              <w:t> </w:t>
            </w:r>
          </w:p>
        </w:tc>
        <w:tc>
          <w:tcPr>
            <w:tcW w:w="2892" w:type="dxa"/>
            <w:shd w:val="clear" w:color="auto" w:fill="auto"/>
            <w:vAlign w:val="center"/>
          </w:tcPr>
          <w:p w14:paraId="5BEE3399" w14:textId="77777777" w:rsidR="004E7FA1" w:rsidRPr="0075280A" w:rsidRDefault="001F7151" w:rsidP="001F7151">
            <w:pPr>
              <w:pStyle w:val="Tablebody"/>
              <w:jc w:val="center"/>
            </w:pPr>
            <w:r w:rsidRPr="0075280A">
              <w:t> </w:t>
            </w:r>
          </w:p>
        </w:tc>
      </w:tr>
    </w:tbl>
    <w:p w14:paraId="603335CC" w14:textId="77777777" w:rsidR="001F7151" w:rsidRPr="0075280A" w:rsidRDefault="001F7151" w:rsidP="001F7151">
      <w:pPr>
        <w:pStyle w:val="BodyText"/>
      </w:pPr>
    </w:p>
    <w:p w14:paraId="27A3BFAF" w14:textId="77777777" w:rsidR="004E7FA1" w:rsidRPr="0075280A" w:rsidRDefault="004E7FA1" w:rsidP="001F7151">
      <w:pPr>
        <w:pStyle w:val="BodyText"/>
      </w:pPr>
      <w:r w:rsidRPr="0075280A">
        <w:t>(3)</w:t>
      </w:r>
      <w:r w:rsidRPr="0075280A">
        <w:tab/>
        <w:t xml:space="preserve">The reference dimension of the section is the diameter </w:t>
      </w:r>
      <m:oMath>
        <m:r>
          <w:rPr>
            <w:rFonts w:ascii="Cambria Math" w:hAnsi="Cambria Math"/>
          </w:rPr>
          <m:t>d</m:t>
        </m:r>
      </m:oMath>
      <w:r w:rsidRPr="0075280A">
        <w:t>.</w:t>
      </w:r>
    </w:p>
    <w:p w14:paraId="4FFD579E" w14:textId="476EFE5E" w:rsidR="004E7FA1" w:rsidRPr="0075280A" w:rsidRDefault="004E7FA1" w:rsidP="001F7151">
      <w:pPr>
        <w:pStyle w:val="BodyText"/>
      </w:pPr>
      <w:r w:rsidRPr="0075280A">
        <w:t>(4)</w:t>
      </w:r>
      <w:r w:rsidRPr="0075280A">
        <w:tab/>
        <w:t xml:space="preserve">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rsidRPr="0075280A">
        <w:t xml:space="preserve"> </w:t>
      </w:r>
      <w:r w:rsidR="009354A9" w:rsidRPr="0095102E">
        <w:t>should be taken as</w:t>
      </w:r>
      <w:r w:rsidR="009354A9" w:rsidRPr="0075280A" w:rsidDel="009354A9">
        <w:t xml:space="preserve"> </w:t>
      </w:r>
      <w:r w:rsidRPr="0075280A">
        <w:t>equal to the maximum height above ground of the section being considered.</w:t>
      </w:r>
    </w:p>
    <w:p w14:paraId="45172755" w14:textId="08212FFF" w:rsidR="004E7FA1" w:rsidRPr="0075280A" w:rsidRDefault="004E7FA1" w:rsidP="001F7151">
      <w:pPr>
        <w:pStyle w:val="BodyText"/>
      </w:pPr>
      <w:r w:rsidRPr="0075280A">
        <w:t>(5)</w:t>
      </w:r>
      <w:r w:rsidRPr="0075280A">
        <w:tab/>
        <w:t xml:space="preserve">For cylinders near a plane surface with a distance ratio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m:rPr>
                    <m:sty m:val="p"/>
                  </m:rPr>
                  <w:rPr>
                    <w:rFonts w:ascii="Cambria Math" w:hAnsi="Cambria Math"/>
                  </w:rPr>
                  <m:t>g</m:t>
                </m:r>
              </m:sub>
            </m:sSub>
          </m:num>
          <m:den>
            <m:r>
              <w:rPr>
                <w:rFonts w:ascii="Cambria Math" w:hAnsi="Cambria Math"/>
              </w:rPr>
              <m:t>b</m:t>
            </m:r>
          </m:den>
        </m:f>
        <m:r>
          <w:rPr>
            <w:rFonts w:ascii="Cambria Math" w:hAnsi="Cambria Math"/>
          </w:rPr>
          <m:t>&lt;1,5</m:t>
        </m:r>
      </m:oMath>
      <w:r w:rsidRPr="0075280A">
        <w:t xml:space="preserve"> (see </w:t>
      </w:r>
      <w:r w:rsidR="00DB3A10" w:rsidRPr="0075280A">
        <w:t>Figure E.</w:t>
      </w:r>
      <w:r w:rsidR="00DB3A10">
        <w:rPr>
          <w:noProof/>
        </w:rPr>
        <w:t>7</w:t>
      </w:r>
      <w:r w:rsidRPr="0075280A">
        <w:t xml:space="preserve">) special advice </w:t>
      </w:r>
      <w:r w:rsidR="004E628E">
        <w:t>should be taken into account.</w:t>
      </w:r>
    </w:p>
    <w:p w14:paraId="244CC70A" w14:textId="777EDFF7" w:rsidR="004E7FA1" w:rsidRPr="0075280A" w:rsidRDefault="0068015B" w:rsidP="001F7151">
      <w:pPr>
        <w:pStyle w:val="FigureImage"/>
      </w:pPr>
      <w:r>
        <w:rPr>
          <w:noProof/>
        </w:rPr>
        <w:drawing>
          <wp:inline distT="0" distB="0" distL="0" distR="0" wp14:anchorId="59630F8C" wp14:editId="4FC4B83F">
            <wp:extent cx="3502152" cy="1697736"/>
            <wp:effectExtent l="0" t="0" r="3175" b="0"/>
            <wp:docPr id="353" name="e007.tif" descr="Ein Bild, das Diagramm, Reihe, Entwurf,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e007.tif" descr="Ein Bild, das Diagramm, Reihe, Entwurf, Kreis enthält.&#10;&#10;Automatisch generierte Beschreibung"/>
                    <pic:cNvPicPr/>
                  </pic:nvPicPr>
                  <pic:blipFill>
                    <a:blip r:embed="rId218" r:link="rId219" cstate="print">
                      <a:extLst>
                        <a:ext uri="{28A0092B-C50C-407E-A947-70E740481C1C}">
                          <a14:useLocalDpi xmlns:a14="http://schemas.microsoft.com/office/drawing/2010/main" val="0"/>
                        </a:ext>
                      </a:extLst>
                    </a:blip>
                    <a:stretch>
                      <a:fillRect/>
                    </a:stretch>
                  </pic:blipFill>
                  <pic:spPr>
                    <a:xfrm>
                      <a:off x="0" y="0"/>
                      <a:ext cx="3502152" cy="1697736"/>
                    </a:xfrm>
                    <a:prstGeom prst="rect">
                      <a:avLst/>
                    </a:prstGeom>
                  </pic:spPr>
                </pic:pic>
              </a:graphicData>
            </a:graphic>
          </wp:inline>
        </w:drawing>
      </w:r>
    </w:p>
    <w:p w14:paraId="307C9856" w14:textId="024E39B9" w:rsidR="004E7FA1" w:rsidRPr="0075280A" w:rsidRDefault="00294772" w:rsidP="004E7FA1">
      <w:pPr>
        <w:pStyle w:val="Figuretitle"/>
      </w:pPr>
      <w:bookmarkStart w:id="4863" w:name="_Ref8291488"/>
      <w:bookmarkStart w:id="4864" w:name="_Toc7258933"/>
      <w:bookmarkStart w:id="4865" w:name="_Toc7259282"/>
      <w:bookmarkStart w:id="4866" w:name="_Toc7261152"/>
      <w:bookmarkStart w:id="4867" w:name="_Toc7261989"/>
      <w:bookmarkStart w:id="4868" w:name="_Toc7263854"/>
      <w:bookmarkStart w:id="4869" w:name="_Toc7266737"/>
      <w:bookmarkStart w:id="4870" w:name="_Toc7858073"/>
      <w:bookmarkStart w:id="4871" w:name="_Toc7860520"/>
      <w:bookmarkStart w:id="4872" w:name="_Toc7866505"/>
      <w:bookmarkStart w:id="4873" w:name="_Toc7873510"/>
      <w:bookmarkStart w:id="4874" w:name="_Toc9243101"/>
      <w:bookmarkStart w:id="4875" w:name="_Toc9433712"/>
      <w:bookmarkStart w:id="4876" w:name="_Toc9436406"/>
      <w:bookmarkStart w:id="4877" w:name="_Toc9437120"/>
      <w:bookmarkStart w:id="4878" w:name="_Toc9748147"/>
      <w:bookmarkStart w:id="4879" w:name="_Toc10389195"/>
      <w:bookmarkStart w:id="4880" w:name="_Toc10424933"/>
      <w:bookmarkStart w:id="4881" w:name="_Toc10439069"/>
      <w:bookmarkStart w:id="4882" w:name="_Toc10440736"/>
      <w:bookmarkStart w:id="4883" w:name="_Toc10448173"/>
      <w:bookmarkStart w:id="4884" w:name="_Toc10606982"/>
      <w:bookmarkStart w:id="4885" w:name="_Toc10628748"/>
      <w:bookmarkStart w:id="4886" w:name="_Toc11224755"/>
      <w:bookmarkStart w:id="4887" w:name="_Toc11488724"/>
      <w:bookmarkStart w:id="4888" w:name="_Toc40181841"/>
      <w:r w:rsidRPr="0075280A">
        <w:t>Figure </w:t>
      </w:r>
      <w:r w:rsidR="004E7FA1" w:rsidRPr="0075280A">
        <w:t>E.</w:t>
      </w:r>
      <w:r w:rsidR="00DB3A10">
        <w:rPr>
          <w:noProof/>
        </w:rPr>
        <w:t>7</w:t>
      </w:r>
      <w:bookmarkEnd w:id="4863"/>
      <w:r w:rsidR="0002191E" w:rsidRPr="0075280A">
        <w:rPr>
          <w:szCs w:val="22"/>
        </w:rPr>
        <w:t xml:space="preserve"> — </w:t>
      </w:r>
      <w:r w:rsidR="004E7FA1" w:rsidRPr="0075280A">
        <w:t>Cylinder near a plane surface</w:t>
      </w:r>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p>
    <w:p w14:paraId="36ECDC95" w14:textId="2FC696E5" w:rsidR="004E7FA1" w:rsidRPr="0075280A" w:rsidRDefault="004E7FA1" w:rsidP="001F7151">
      <w:pPr>
        <w:pStyle w:val="BodyText"/>
      </w:pPr>
      <w:bookmarkStart w:id="4889" w:name="_Toc531874289"/>
      <w:bookmarkStart w:id="4890" w:name="_Toc531948525"/>
      <w:bookmarkStart w:id="4891" w:name="_Toc531966596"/>
      <w:bookmarkStart w:id="4892" w:name="_Toc532015173"/>
      <w:bookmarkStart w:id="4893" w:name="_Toc532021499"/>
      <w:bookmarkStart w:id="4894" w:name="_Toc532207863"/>
      <w:bookmarkStart w:id="4895" w:name="_Toc532383601"/>
      <w:bookmarkStart w:id="4896" w:name="_Toc532386153"/>
      <w:bookmarkStart w:id="4897" w:name="_Toc532791919"/>
      <w:bookmarkStart w:id="4898" w:name="_Toc533483224"/>
      <w:bookmarkStart w:id="4899" w:name="_Toc533564885"/>
      <w:bookmarkStart w:id="4900" w:name="_Toc534719035"/>
      <w:bookmarkStart w:id="4901" w:name="_Toc535139282"/>
      <w:bookmarkStart w:id="4902" w:name="_Toc535375493"/>
      <w:bookmarkStart w:id="4903" w:name="_Toc535394017"/>
      <w:bookmarkStart w:id="4904" w:name="_Toc535397400"/>
      <w:bookmarkStart w:id="4905" w:name="_Toc535398312"/>
      <w:bookmarkStart w:id="4906" w:name="_Toc535398711"/>
      <w:bookmarkStart w:id="4907" w:name="_Toc535829564"/>
      <w:bookmarkStart w:id="4908" w:name="_Toc535836813"/>
      <w:bookmarkStart w:id="4909" w:name="_Toc781800"/>
      <w:bookmarkStart w:id="4910" w:name="_Toc865807"/>
      <w:bookmarkStart w:id="4911" w:name="_Toc2167961"/>
      <w:bookmarkStart w:id="4912" w:name="_Toc3864574"/>
      <w:bookmarkStart w:id="4913" w:name="_Toc7251561"/>
      <w:bookmarkStart w:id="4914" w:name="_Toc7259426"/>
      <w:bookmarkStart w:id="4915" w:name="_Toc7261054"/>
      <w:bookmarkStart w:id="4916" w:name="_Toc7261891"/>
      <w:bookmarkStart w:id="4917" w:name="_Toc7263949"/>
      <w:bookmarkStart w:id="4918" w:name="_Toc7266653"/>
      <w:bookmarkStart w:id="4919" w:name="_Toc7854433"/>
      <w:bookmarkStart w:id="4920" w:name="_Toc7858764"/>
      <w:bookmarkStart w:id="4921" w:name="_Toc7866936"/>
      <w:bookmarkStart w:id="4922" w:name="_Toc7873418"/>
      <w:bookmarkStart w:id="4923" w:name="_Toc9243009"/>
      <w:bookmarkStart w:id="4924" w:name="_Toc9433620"/>
      <w:bookmarkStart w:id="4925" w:name="_Toc9436314"/>
      <w:bookmarkStart w:id="4926" w:name="_Toc9437028"/>
      <w:bookmarkStart w:id="4927" w:name="_Toc9748055"/>
      <w:bookmarkStart w:id="4928" w:name="_Toc10389103"/>
      <w:bookmarkStart w:id="4929" w:name="_Toc10424841"/>
      <w:bookmarkStart w:id="4930" w:name="_Toc10438977"/>
      <w:bookmarkStart w:id="4931" w:name="_Toc10440647"/>
      <w:bookmarkStart w:id="4932" w:name="_Toc10448084"/>
      <w:bookmarkStart w:id="4933" w:name="_Toc10606893"/>
      <w:bookmarkStart w:id="4934" w:name="_Toc10626840"/>
      <w:bookmarkStart w:id="4935" w:name="_Toc11229253"/>
      <w:bookmarkStart w:id="4936" w:name="_Toc11488635"/>
      <w:bookmarkStart w:id="4937" w:name="_Toc88196022"/>
      <w:bookmarkStart w:id="4938" w:name="_Toc88197368"/>
      <w:bookmarkStart w:id="4939" w:name="_Toc92344457"/>
      <w:bookmarkStart w:id="4940" w:name="_Toc486242605"/>
      <w:r w:rsidRPr="0075280A">
        <w:t>(6)</w:t>
      </w:r>
      <w:r w:rsidRPr="0075280A">
        <w:tab/>
        <w:t xml:space="preserve">The force coefficient </w:t>
      </w:r>
      <m:oMath>
        <m:sSub>
          <m:sSubPr>
            <m:ctrlPr>
              <w:rPr>
                <w:rFonts w:ascii="Cambria Math" w:hAnsi="Cambria Math"/>
              </w:rPr>
            </m:ctrlPr>
          </m:sSubPr>
          <m:e>
            <m:r>
              <w:rPr>
                <w:rFonts w:ascii="Cambria Math" w:hAnsi="Cambria Math"/>
              </w:rPr>
              <m:t>c</m:t>
            </m:r>
          </m:e>
          <m:sub>
            <m:r>
              <m:rPr>
                <m:nor/>
              </m:rPr>
              <m:t>f</m:t>
            </m:r>
          </m:sub>
        </m:sSub>
      </m:oMath>
      <w:r w:rsidRPr="0075280A">
        <w:t xml:space="preserve"> for a finite stranded cable should be determined from </w:t>
      </w:r>
      <w:r w:rsidR="00574C6E" w:rsidRPr="0075280A">
        <w:t>Formula </w:t>
      </w:r>
      <w:r w:rsidR="00DB3A10" w:rsidRPr="0075280A">
        <w:t>(E.</w:t>
      </w:r>
      <w:r w:rsidR="00DB3A10">
        <w:rPr>
          <w:noProof/>
        </w:rPr>
        <w:t>7</w:t>
      </w:r>
      <w:r w:rsidR="00DB3A10" w:rsidRPr="00536783">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4E1AFAB5" w14:textId="77777777" w:rsidTr="00EB14E7">
        <w:trPr>
          <w:cantSplit/>
        </w:trPr>
        <w:tc>
          <w:tcPr>
            <w:tcW w:w="8618" w:type="dxa"/>
          </w:tcPr>
          <w:p w14:paraId="37D70297" w14:textId="77777777" w:rsidR="004E7FA1" w:rsidRPr="0075280A" w:rsidRDefault="00973596" w:rsidP="00EB14E7">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f</m:t>
                    </m:r>
                  </m:sub>
                </m:sSub>
                <m:r>
                  <w:rPr>
                    <w:rFonts w:ascii="Cambria Math" w:hAnsi="Cambria Math"/>
                  </w:rPr>
                  <m:t>=</m:t>
                </m:r>
                <m:sSub>
                  <m:sSubPr>
                    <m:ctrlPr>
                      <w:rPr>
                        <w:rFonts w:ascii="Cambria Math" w:hAnsi="Cambria Math"/>
                      </w:rPr>
                    </m:ctrlPr>
                  </m:sSubPr>
                  <m:e>
                    <m:r>
                      <w:rPr>
                        <w:rFonts w:ascii="Cambria Math" w:hAnsi="Cambria Math"/>
                      </w:rPr>
                      <m:t>c</m:t>
                    </m:r>
                  </m:e>
                  <m:sub>
                    <m:r>
                      <m:rPr>
                        <m:nor/>
                      </m:rPr>
                      <m:t>f,0</m:t>
                    </m:r>
                  </m:sub>
                </m:sSub>
                <m:r>
                  <w:rPr>
                    <w:rFonts w:ascii="Cambria Math" w:hAnsi="Cambria Math"/>
                  </w:rPr>
                  <m:t>⋅</m:t>
                </m:r>
                <m:sSub>
                  <m:sSubPr>
                    <m:ctrlPr>
                      <w:rPr>
                        <w:rFonts w:ascii="Cambria Math" w:hAnsi="Cambria Math"/>
                      </w:rPr>
                    </m:ctrlPr>
                  </m:sSubPr>
                  <m:e>
                    <m:r>
                      <w:rPr>
                        <w:rFonts w:ascii="Cambria Math" w:hAnsi="Cambria Math"/>
                      </w:rPr>
                      <m:t>ψ</m:t>
                    </m:r>
                  </m:e>
                  <m:sub>
                    <m:r>
                      <m:rPr>
                        <m:nor/>
                      </m:rPr>
                      <m:t>λ</m:t>
                    </m:r>
                  </m:sub>
                </m:sSub>
              </m:oMath>
            </m:oMathPara>
          </w:p>
        </w:tc>
        <w:tc>
          <w:tcPr>
            <w:tcW w:w="1134" w:type="dxa"/>
            <w:vAlign w:val="center"/>
          </w:tcPr>
          <w:p w14:paraId="4E8B391D" w14:textId="72ECC567" w:rsidR="004E7FA1" w:rsidRPr="0075280A" w:rsidRDefault="004E7FA1" w:rsidP="00EB14E7">
            <w:pPr>
              <w:pStyle w:val="Formula"/>
              <w:jc w:val="right"/>
              <w:rPr>
                <w:b/>
              </w:rPr>
            </w:pPr>
            <w:bookmarkStart w:id="4941" w:name="_Ref8293382"/>
            <w:r w:rsidRPr="0075280A">
              <w:t>(E.</w:t>
            </w:r>
            <w:r w:rsidR="00DB3A10">
              <w:rPr>
                <w:noProof/>
              </w:rPr>
              <w:t>7</w:t>
            </w:r>
            <w:r w:rsidRPr="0075280A">
              <w:rPr>
                <w:szCs w:val="22"/>
              </w:rPr>
              <w:t>)</w:t>
            </w:r>
            <w:bookmarkEnd w:id="4941"/>
          </w:p>
        </w:tc>
      </w:tr>
    </w:tbl>
    <w:p w14:paraId="7C10BE2D" w14:textId="77777777" w:rsidR="004E7FA1" w:rsidRPr="0075280A" w:rsidRDefault="004E7FA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017EC126" w14:textId="77777777" w:rsidTr="00536783">
        <w:trPr>
          <w:cantSplit/>
        </w:trPr>
        <w:tc>
          <w:tcPr>
            <w:tcW w:w="851" w:type="dxa"/>
          </w:tcPr>
          <w:p w14:paraId="295CCF0B" w14:textId="77777777" w:rsidR="00EB14E7"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c</m:t>
                    </m:r>
                  </m:e>
                  <m:sub>
                    <m:r>
                      <m:rPr>
                        <m:nor/>
                      </m:rPr>
                      <m:t>f,0</m:t>
                    </m:r>
                  </m:sub>
                </m:sSub>
              </m:oMath>
            </m:oMathPara>
          </w:p>
        </w:tc>
        <w:tc>
          <w:tcPr>
            <w:tcW w:w="8732" w:type="dxa"/>
          </w:tcPr>
          <w:p w14:paraId="687F94DD" w14:textId="77777777" w:rsidR="00EB14E7" w:rsidRPr="0075280A" w:rsidRDefault="00EB14E7" w:rsidP="009C3B2D">
            <w:pPr>
              <w:pStyle w:val="Tablebody"/>
            </w:pPr>
            <w:r w:rsidRPr="0075280A">
              <w:t>is the force coefficient of cylinders without free-end flow;</w:t>
            </w:r>
          </w:p>
        </w:tc>
      </w:tr>
      <w:tr w:rsidR="0002191E" w:rsidRPr="0075280A" w14:paraId="4BF8F159" w14:textId="77777777" w:rsidTr="007C12F6">
        <w:trPr>
          <w:cantSplit/>
        </w:trPr>
        <w:tc>
          <w:tcPr>
            <w:tcW w:w="851" w:type="dxa"/>
          </w:tcPr>
          <w:p w14:paraId="76C480A1" w14:textId="77777777" w:rsidR="00EB14E7"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ψ</m:t>
                    </m:r>
                  </m:e>
                  <m:sub>
                    <m:r>
                      <m:rPr>
                        <m:nor/>
                      </m:rPr>
                      <m:t>λ</m:t>
                    </m:r>
                  </m:sub>
                </m:sSub>
              </m:oMath>
            </m:oMathPara>
          </w:p>
        </w:tc>
        <w:tc>
          <w:tcPr>
            <w:tcW w:w="8732" w:type="dxa"/>
          </w:tcPr>
          <w:p w14:paraId="6B8798AC" w14:textId="25F55ECA" w:rsidR="00EB14E7" w:rsidRPr="0075280A" w:rsidRDefault="00EB14E7" w:rsidP="009C3B2D">
            <w:pPr>
              <w:pStyle w:val="Tablebody"/>
            </w:pPr>
            <w:r w:rsidRPr="0075280A">
              <w:t xml:space="preserve">is the end-effect factor (see </w:t>
            </w:r>
            <w:r w:rsidR="00DB3A10">
              <w:t>E.1.7</w:t>
            </w:r>
            <w:r w:rsidRPr="0075280A">
              <w:t>).</w:t>
            </w:r>
          </w:p>
        </w:tc>
      </w:tr>
    </w:tbl>
    <w:p w14:paraId="284FCEB5" w14:textId="7C3B06ED" w:rsidR="004E7FA1" w:rsidRPr="0075280A" w:rsidRDefault="004E7FA1" w:rsidP="001F7151">
      <w:pPr>
        <w:pStyle w:val="BodyText"/>
        <w:rPr>
          <w:b/>
        </w:rPr>
      </w:pPr>
      <w:r w:rsidRPr="0075280A">
        <w:t>(7)</w:t>
      </w:r>
      <w:r w:rsidRPr="0075280A">
        <w:tab/>
        <w:t xml:space="preserve">For stranded cables </w:t>
      </w:r>
      <m:oMath>
        <m:sSub>
          <m:sSubPr>
            <m:ctrlPr>
              <w:rPr>
                <w:rFonts w:ascii="Cambria Math" w:hAnsi="Cambria Math"/>
              </w:rPr>
            </m:ctrlPr>
          </m:sSubPr>
          <m:e>
            <m:r>
              <w:rPr>
                <w:rFonts w:ascii="Cambria Math" w:hAnsi="Cambria Math"/>
              </w:rPr>
              <m:t>c</m:t>
            </m:r>
          </m:e>
          <m:sub>
            <m:r>
              <m:rPr>
                <m:nor/>
              </m:rPr>
              <m:t>f,0</m:t>
            </m:r>
          </m:sub>
        </m:sSub>
      </m:oMath>
      <w:r w:rsidRPr="0075280A">
        <w:t xml:space="preserve"> </w:t>
      </w:r>
      <w:r w:rsidR="009354A9">
        <w:t>should be taken from</w:t>
      </w:r>
      <w:r w:rsidRPr="0075280A">
        <w:t xml:space="preserve"> </w:t>
      </w:r>
      <w:r w:rsidR="00DB3A10" w:rsidRPr="0075280A">
        <w:t>Table E.</w:t>
      </w:r>
      <w:r w:rsidR="00DB3A10">
        <w:rPr>
          <w:noProof/>
        </w:rPr>
        <w:t>3</w:t>
      </w:r>
      <w:r w:rsidRPr="0075280A">
        <w:t>.</w:t>
      </w:r>
    </w:p>
    <w:p w14:paraId="18B9B466" w14:textId="3DF0AC3A" w:rsidR="001F7151" w:rsidRPr="0075280A" w:rsidRDefault="004E7FA1" w:rsidP="001F7151">
      <w:pPr>
        <w:pStyle w:val="Note"/>
      </w:pPr>
      <w:r w:rsidRPr="0075280A">
        <w:t>NOTE</w:t>
      </w:r>
      <w:r w:rsidRPr="0075280A">
        <w:tab/>
        <w:t xml:space="preserve">The force coefficients are given </w:t>
      </w:r>
      <w:r w:rsidR="00DB3A10" w:rsidRPr="0075280A">
        <w:t>Table E.</w:t>
      </w:r>
      <w:r w:rsidR="00810214">
        <w:rPr>
          <w:noProof/>
        </w:rPr>
        <w:t>3</w:t>
      </w:r>
      <w:r w:rsidR="00810214" w:rsidRPr="0075280A">
        <w:t xml:space="preserve"> unless</w:t>
      </w:r>
      <w:r w:rsidRPr="0075280A">
        <w:t xml:space="preserve"> the National </w:t>
      </w:r>
      <w:r w:rsidR="00205C93" w:rsidRPr="0075280A">
        <w:t>Annex </w:t>
      </w:r>
      <w:r w:rsidRPr="0075280A">
        <w:t>gives different value</w:t>
      </w:r>
      <w:r w:rsidR="001F7151" w:rsidRPr="0075280A">
        <w:t>s.</w:t>
      </w:r>
    </w:p>
    <w:p w14:paraId="274A5AD6" w14:textId="4316E4F3" w:rsidR="004E7FA1" w:rsidRPr="0075280A" w:rsidRDefault="00294772" w:rsidP="004E7FA1">
      <w:pPr>
        <w:pStyle w:val="Tabletitle"/>
      </w:pPr>
      <w:bookmarkStart w:id="4942" w:name="_Ref23337943"/>
      <w:bookmarkStart w:id="4943" w:name="_Ref8292348"/>
      <w:bookmarkStart w:id="4944" w:name="_Ref39568675"/>
      <w:bookmarkStart w:id="4945" w:name="_Toc49247140"/>
      <w:r w:rsidRPr="0075280A">
        <w:t>Table </w:t>
      </w:r>
      <w:r w:rsidR="004E7FA1" w:rsidRPr="0075280A">
        <w:t>E.</w:t>
      </w:r>
      <w:r w:rsidR="00DB3A10">
        <w:rPr>
          <w:noProof/>
        </w:rPr>
        <w:t>3</w:t>
      </w:r>
      <w:bookmarkEnd w:id="4942"/>
      <w:bookmarkEnd w:id="4943"/>
      <w:bookmarkEnd w:id="4944"/>
      <w:r w:rsidR="0002191E" w:rsidRPr="0075280A">
        <w:t xml:space="preserve"> — </w:t>
      </w:r>
      <w:r w:rsidR="004E7FA1" w:rsidRPr="0075280A">
        <w:t xml:space="preserve">Force </w:t>
      </w:r>
      <w:r w:rsidR="00EB14E7" w:rsidRPr="0075280A">
        <w:t>coefficient for stranded cables</w:t>
      </w:r>
      <w:bookmarkEnd w:id="4945"/>
    </w:p>
    <w:tbl>
      <w:tblPr>
        <w:tblStyle w:val="TableGrid5"/>
        <w:tblW w:w="9752" w:type="dxa"/>
        <w:jc w:val="center"/>
        <w:tblLook w:val="0620" w:firstRow="1" w:lastRow="0" w:firstColumn="0" w:lastColumn="0" w:noHBand="1" w:noVBand="1"/>
      </w:tblPr>
      <w:tblGrid>
        <w:gridCol w:w="4442"/>
        <w:gridCol w:w="1549"/>
        <w:gridCol w:w="2225"/>
        <w:gridCol w:w="1536"/>
      </w:tblGrid>
      <w:tr w:rsidR="0002191E" w:rsidRPr="0075280A" w14:paraId="022F5607" w14:textId="77777777" w:rsidTr="00536783">
        <w:trPr>
          <w:cnfStyle w:val="100000000000" w:firstRow="1" w:lastRow="0" w:firstColumn="0" w:lastColumn="0" w:oddVBand="0" w:evenVBand="0" w:oddHBand="0" w:evenHBand="0" w:firstRowFirstColumn="0" w:firstRowLastColumn="0" w:lastRowFirstColumn="0" w:lastRowLastColumn="0"/>
          <w:cantSplit/>
          <w:jc w:val="center"/>
        </w:trPr>
        <w:tc>
          <w:tcPr>
            <w:tcW w:w="4536" w:type="dxa"/>
            <w:vAlign w:val="center"/>
          </w:tcPr>
          <w:p w14:paraId="6A8B9CE8" w14:textId="77777777" w:rsidR="004E7FA1" w:rsidRPr="0075280A" w:rsidRDefault="004E7FA1" w:rsidP="001F7151">
            <w:pPr>
              <w:pStyle w:val="Tableheader"/>
              <w:jc w:val="center"/>
            </w:pPr>
            <w:r w:rsidRPr="0075280A">
              <w:t>Member type</w:t>
            </w:r>
          </w:p>
        </w:tc>
        <w:tc>
          <w:tcPr>
            <w:tcW w:w="1560" w:type="dxa"/>
            <w:vAlign w:val="center"/>
          </w:tcPr>
          <w:p w14:paraId="090F4FF8" w14:textId="77777777" w:rsidR="004E7FA1" w:rsidRPr="0075280A" w:rsidRDefault="004E7FA1" w:rsidP="001F7151">
            <w:pPr>
              <w:pStyle w:val="Tableheader"/>
              <w:jc w:val="center"/>
            </w:pPr>
            <w:r w:rsidRPr="0075280A">
              <w:t>Reynolds No</w:t>
            </w:r>
          </w:p>
        </w:tc>
        <w:tc>
          <w:tcPr>
            <w:tcW w:w="2268" w:type="dxa"/>
            <w:vAlign w:val="center"/>
          </w:tcPr>
          <w:p w14:paraId="2B7B8ED9" w14:textId="77777777" w:rsidR="004E7FA1" w:rsidRPr="009245DF" w:rsidRDefault="004E7FA1" w:rsidP="001F7151">
            <w:pPr>
              <w:pStyle w:val="Tableheader"/>
              <w:jc w:val="center"/>
              <w:rPr>
                <w:lang w:val="en-GB"/>
              </w:rPr>
            </w:pPr>
            <w:bookmarkStart w:id="4946" w:name="_Hlk6996762"/>
            <w:r w:rsidRPr="009245DF">
              <w:rPr>
                <w:lang w:val="en-GB"/>
              </w:rPr>
              <w:t>Ice free and glaze ice</w:t>
            </w:r>
            <w:bookmarkEnd w:id="4946"/>
          </w:p>
        </w:tc>
        <w:tc>
          <w:tcPr>
            <w:tcW w:w="1559" w:type="dxa"/>
            <w:vAlign w:val="center"/>
          </w:tcPr>
          <w:p w14:paraId="3E23E5B0" w14:textId="77777777" w:rsidR="004E7FA1" w:rsidRPr="0075280A" w:rsidRDefault="004E7FA1" w:rsidP="001F7151">
            <w:pPr>
              <w:pStyle w:val="Tableheader"/>
              <w:jc w:val="center"/>
            </w:pPr>
            <w:r w:rsidRPr="0075280A">
              <w:t>Rime ice</w:t>
            </w:r>
          </w:p>
        </w:tc>
      </w:tr>
      <w:tr w:rsidR="0002191E" w:rsidRPr="0075280A" w14:paraId="25FEF47A" w14:textId="77777777" w:rsidTr="00536783">
        <w:trPr>
          <w:cantSplit/>
          <w:jc w:val="center"/>
        </w:trPr>
        <w:tc>
          <w:tcPr>
            <w:tcW w:w="4536" w:type="dxa"/>
            <w:vMerge w:val="restart"/>
          </w:tcPr>
          <w:p w14:paraId="6D03E9C9" w14:textId="77777777" w:rsidR="001F7151" w:rsidRPr="009245DF" w:rsidRDefault="001F7151" w:rsidP="001F7151">
            <w:pPr>
              <w:pStyle w:val="Tablebody"/>
              <w:rPr>
                <w:lang w:val="en-GB"/>
              </w:rPr>
            </w:pPr>
            <w:r w:rsidRPr="009245DF">
              <w:rPr>
                <w:lang w:val="en-GB"/>
              </w:rPr>
              <w:t>Fine stranded cable e.g. steel core aluminium conductor, locked-coil strand or spiral steel strand with more than seven wires:</w:t>
            </w:r>
          </w:p>
        </w:tc>
        <w:tc>
          <w:tcPr>
            <w:tcW w:w="1560" w:type="dxa"/>
            <w:tcBorders>
              <w:bottom w:val="nil"/>
            </w:tcBorders>
            <w:vAlign w:val="center"/>
          </w:tcPr>
          <w:p w14:paraId="4A2CBA69" w14:textId="77777777" w:rsidR="001F7151" w:rsidRPr="0075280A" w:rsidRDefault="001F7151" w:rsidP="001F7151">
            <w:pPr>
              <w:pStyle w:val="Tablebody"/>
              <w:jc w:val="center"/>
              <w:rPr>
                <w:vertAlign w:val="superscript"/>
              </w:rPr>
            </w:pPr>
            <m:oMathPara>
              <m:oMath>
                <m:r>
                  <w:rPr>
                    <w:rFonts w:ascii="Cambria Math" w:hAnsi="Cambria Math"/>
                  </w:rPr>
                  <m:t>Re&lt;2⋅</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c>
          <w:tcPr>
            <w:tcW w:w="2268" w:type="dxa"/>
            <w:tcBorders>
              <w:bottom w:val="nil"/>
            </w:tcBorders>
            <w:vAlign w:val="center"/>
          </w:tcPr>
          <w:p w14:paraId="30F81866" w14:textId="77777777" w:rsidR="001F7151" w:rsidRPr="0075280A" w:rsidRDefault="001F7151" w:rsidP="001F7151">
            <w:pPr>
              <w:pStyle w:val="Tablebody"/>
              <w:jc w:val="center"/>
            </w:pPr>
            <w:r w:rsidRPr="0075280A">
              <w:t>1,2</w:t>
            </w:r>
          </w:p>
        </w:tc>
        <w:tc>
          <w:tcPr>
            <w:tcW w:w="1559" w:type="dxa"/>
            <w:tcBorders>
              <w:bottom w:val="nil"/>
            </w:tcBorders>
            <w:vAlign w:val="center"/>
          </w:tcPr>
          <w:p w14:paraId="38CCDB1F" w14:textId="77777777" w:rsidR="001F7151" w:rsidRPr="0075280A" w:rsidRDefault="001F7151" w:rsidP="001F7151">
            <w:pPr>
              <w:pStyle w:val="Tablebody"/>
              <w:jc w:val="center"/>
            </w:pPr>
            <w:r w:rsidRPr="0075280A">
              <w:t>1,6</w:t>
            </w:r>
          </w:p>
        </w:tc>
      </w:tr>
      <w:tr w:rsidR="0002191E" w:rsidRPr="0075280A" w14:paraId="4FE5B912" w14:textId="77777777" w:rsidTr="00536783">
        <w:trPr>
          <w:cantSplit/>
          <w:jc w:val="center"/>
        </w:trPr>
        <w:tc>
          <w:tcPr>
            <w:tcW w:w="4536" w:type="dxa"/>
            <w:vMerge/>
            <w:tcBorders>
              <w:bottom w:val="single" w:sz="6" w:space="0" w:color="000000"/>
            </w:tcBorders>
          </w:tcPr>
          <w:p w14:paraId="40F5B959" w14:textId="77777777" w:rsidR="001F7151" w:rsidRPr="0075280A" w:rsidRDefault="001F7151" w:rsidP="001F7151">
            <w:pPr>
              <w:pStyle w:val="Tablebody"/>
            </w:pPr>
          </w:p>
        </w:tc>
        <w:tc>
          <w:tcPr>
            <w:tcW w:w="1560" w:type="dxa"/>
            <w:tcBorders>
              <w:top w:val="nil"/>
              <w:bottom w:val="single" w:sz="6" w:space="0" w:color="000000"/>
            </w:tcBorders>
            <w:vAlign w:val="center"/>
          </w:tcPr>
          <w:p w14:paraId="2DD45AAF" w14:textId="77777777" w:rsidR="001F7151" w:rsidRPr="0075280A" w:rsidRDefault="001F7151" w:rsidP="001F7151">
            <w:pPr>
              <w:pStyle w:val="Tablebody"/>
              <w:jc w:val="center"/>
            </w:pPr>
            <m:oMathPara>
              <m:oMath>
                <m:r>
                  <w:rPr>
                    <w:rFonts w:ascii="Cambria Math" w:hAnsi="Cambria Math"/>
                  </w:rPr>
                  <m:t>Re&gt;4⋅</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c>
          <w:tcPr>
            <w:tcW w:w="2268" w:type="dxa"/>
            <w:tcBorders>
              <w:top w:val="nil"/>
              <w:bottom w:val="single" w:sz="6" w:space="0" w:color="000000"/>
            </w:tcBorders>
            <w:vAlign w:val="center"/>
          </w:tcPr>
          <w:p w14:paraId="46A7ACC3" w14:textId="77777777" w:rsidR="001F7151" w:rsidRPr="0075280A" w:rsidRDefault="001F7151" w:rsidP="001F7151">
            <w:pPr>
              <w:pStyle w:val="Tablebody"/>
              <w:jc w:val="center"/>
            </w:pPr>
            <w:r w:rsidRPr="0075280A">
              <w:t>1,0</w:t>
            </w:r>
          </w:p>
        </w:tc>
        <w:tc>
          <w:tcPr>
            <w:tcW w:w="1559" w:type="dxa"/>
            <w:tcBorders>
              <w:top w:val="nil"/>
              <w:bottom w:val="single" w:sz="6" w:space="0" w:color="000000"/>
            </w:tcBorders>
            <w:vAlign w:val="center"/>
          </w:tcPr>
          <w:p w14:paraId="299B8FBB" w14:textId="77777777" w:rsidR="001F7151" w:rsidRPr="0075280A" w:rsidRDefault="001F7151" w:rsidP="001F7151">
            <w:pPr>
              <w:pStyle w:val="Tablebody"/>
              <w:jc w:val="center"/>
            </w:pPr>
            <w:r w:rsidRPr="0075280A">
              <w:t>1,3</w:t>
            </w:r>
          </w:p>
        </w:tc>
      </w:tr>
      <w:tr w:rsidR="0002191E" w:rsidRPr="0075280A" w14:paraId="2379D967" w14:textId="77777777" w:rsidTr="00536783">
        <w:trPr>
          <w:cantSplit/>
          <w:jc w:val="center"/>
        </w:trPr>
        <w:tc>
          <w:tcPr>
            <w:tcW w:w="4536" w:type="dxa"/>
            <w:vMerge w:val="restart"/>
            <w:tcBorders>
              <w:top w:val="single" w:sz="6" w:space="0" w:color="000000"/>
            </w:tcBorders>
          </w:tcPr>
          <w:p w14:paraId="3AF9D3F6" w14:textId="77777777" w:rsidR="001F7151" w:rsidRPr="009245DF" w:rsidRDefault="001F7151" w:rsidP="001F7151">
            <w:pPr>
              <w:pStyle w:val="Tablebody"/>
              <w:rPr>
                <w:lang w:val="en-GB"/>
              </w:rPr>
            </w:pPr>
            <w:r w:rsidRPr="009245DF">
              <w:rPr>
                <w:lang w:val="en-GB"/>
              </w:rPr>
              <w:t xml:space="preserve">Thick stranded cable e.g. small wire ropes, round strand ropes, spiral steel strand with seven strands (1 </w:t>
            </w:r>
            <w:r w:rsidRPr="009245DF">
              <w:rPr>
                <w:rFonts w:ascii="Cambria Math" w:hAnsi="Cambria Math"/>
                <w:lang w:val="en-GB"/>
              </w:rPr>
              <w:t>×</w:t>
            </w:r>
            <w:r w:rsidRPr="009245DF">
              <w:rPr>
                <w:lang w:val="en-GB"/>
              </w:rPr>
              <w:t xml:space="preserve"> 7)</w:t>
            </w:r>
          </w:p>
        </w:tc>
        <w:tc>
          <w:tcPr>
            <w:tcW w:w="1560" w:type="dxa"/>
            <w:tcBorders>
              <w:top w:val="single" w:sz="6" w:space="0" w:color="000000"/>
              <w:bottom w:val="nil"/>
            </w:tcBorders>
            <w:vAlign w:val="center"/>
          </w:tcPr>
          <w:p w14:paraId="1D4557D7" w14:textId="77777777" w:rsidR="001F7151" w:rsidRPr="0075280A" w:rsidRDefault="001F7151" w:rsidP="001F7151">
            <w:pPr>
              <w:pStyle w:val="Tablebody"/>
              <w:jc w:val="center"/>
              <w:rPr>
                <w:vertAlign w:val="superscript"/>
              </w:rPr>
            </w:pPr>
            <m:oMath>
              <m:r>
                <w:rPr>
                  <w:rFonts w:ascii="Cambria Math" w:hAnsi="Cambria Math"/>
                </w:rPr>
                <m:t>Re</m:t>
              </m:r>
            </m:oMath>
            <w:r w:rsidRPr="0075280A">
              <w:t xml:space="preserve"> &lt; 2</w:t>
            </w:r>
            <w:r w:rsidRPr="0075280A">
              <w:rPr>
                <w:vertAlign w:val="superscript"/>
              </w:rPr>
              <w:t>.</w:t>
            </w:r>
            <w:r w:rsidRPr="0075280A">
              <w:t>10</w:t>
            </w:r>
            <w:r w:rsidRPr="0075280A">
              <w:rPr>
                <w:vertAlign w:val="superscript"/>
              </w:rPr>
              <w:t>4</w:t>
            </w:r>
          </w:p>
        </w:tc>
        <w:tc>
          <w:tcPr>
            <w:tcW w:w="2268" w:type="dxa"/>
            <w:tcBorders>
              <w:top w:val="single" w:sz="6" w:space="0" w:color="000000"/>
              <w:bottom w:val="nil"/>
            </w:tcBorders>
            <w:vAlign w:val="center"/>
          </w:tcPr>
          <w:p w14:paraId="084793EC" w14:textId="77777777" w:rsidR="001F7151" w:rsidRPr="0075280A" w:rsidRDefault="001F7151" w:rsidP="001F7151">
            <w:pPr>
              <w:pStyle w:val="Tablebody"/>
              <w:jc w:val="center"/>
            </w:pPr>
            <w:r w:rsidRPr="0075280A">
              <w:t>1,2</w:t>
            </w:r>
          </w:p>
        </w:tc>
        <w:tc>
          <w:tcPr>
            <w:tcW w:w="1559" w:type="dxa"/>
            <w:tcBorders>
              <w:top w:val="single" w:sz="6" w:space="0" w:color="000000"/>
              <w:bottom w:val="nil"/>
            </w:tcBorders>
            <w:vAlign w:val="center"/>
          </w:tcPr>
          <w:p w14:paraId="3D027CC8" w14:textId="77777777" w:rsidR="001F7151" w:rsidRPr="0075280A" w:rsidRDefault="001F7151" w:rsidP="001F7151">
            <w:pPr>
              <w:pStyle w:val="Tablebody"/>
              <w:jc w:val="center"/>
            </w:pPr>
            <w:r w:rsidRPr="0075280A">
              <w:t>1,6</w:t>
            </w:r>
          </w:p>
        </w:tc>
      </w:tr>
      <w:tr w:rsidR="0002191E" w:rsidRPr="0075280A" w14:paraId="72BC6EF0" w14:textId="77777777" w:rsidTr="00536783">
        <w:trPr>
          <w:cantSplit/>
          <w:jc w:val="center"/>
        </w:trPr>
        <w:tc>
          <w:tcPr>
            <w:tcW w:w="4536" w:type="dxa"/>
            <w:vMerge/>
            <w:tcBorders>
              <w:bottom w:val="single" w:sz="12" w:space="0" w:color="000000"/>
            </w:tcBorders>
          </w:tcPr>
          <w:p w14:paraId="1496089B" w14:textId="77777777" w:rsidR="001F7151" w:rsidRPr="0075280A" w:rsidRDefault="001F7151" w:rsidP="001F7151">
            <w:pPr>
              <w:pStyle w:val="Tablebody"/>
            </w:pPr>
          </w:p>
        </w:tc>
        <w:tc>
          <w:tcPr>
            <w:tcW w:w="1560" w:type="dxa"/>
            <w:tcBorders>
              <w:top w:val="nil"/>
              <w:bottom w:val="single" w:sz="12" w:space="0" w:color="000000"/>
            </w:tcBorders>
            <w:vAlign w:val="center"/>
          </w:tcPr>
          <w:p w14:paraId="5AD4E106" w14:textId="77777777" w:rsidR="001F7151" w:rsidRPr="0075280A" w:rsidRDefault="001F7151" w:rsidP="001F7151">
            <w:pPr>
              <w:pStyle w:val="Tablebody"/>
              <w:jc w:val="center"/>
            </w:pPr>
            <m:oMath>
              <m:r>
                <w:rPr>
                  <w:rFonts w:ascii="Cambria Math" w:hAnsi="Cambria Math"/>
                </w:rPr>
                <m:t>Re</m:t>
              </m:r>
            </m:oMath>
            <w:r w:rsidRPr="0075280A">
              <w:t xml:space="preserve"> &gt; 4</w:t>
            </w:r>
            <w:r w:rsidRPr="0075280A">
              <w:rPr>
                <w:vertAlign w:val="superscript"/>
              </w:rPr>
              <w:t>.</w:t>
            </w:r>
            <w:r w:rsidRPr="0075280A">
              <w:t>10</w:t>
            </w:r>
            <w:r w:rsidRPr="0075280A">
              <w:rPr>
                <w:vertAlign w:val="superscript"/>
              </w:rPr>
              <w:t>4</w:t>
            </w:r>
          </w:p>
        </w:tc>
        <w:tc>
          <w:tcPr>
            <w:tcW w:w="2268" w:type="dxa"/>
            <w:tcBorders>
              <w:top w:val="nil"/>
              <w:bottom w:val="single" w:sz="12" w:space="0" w:color="000000"/>
            </w:tcBorders>
            <w:vAlign w:val="center"/>
          </w:tcPr>
          <w:p w14:paraId="33C97E4B" w14:textId="77777777" w:rsidR="001F7151" w:rsidRPr="0075280A" w:rsidRDefault="001F7151" w:rsidP="001F7151">
            <w:pPr>
              <w:pStyle w:val="Tablebody"/>
              <w:jc w:val="center"/>
            </w:pPr>
            <w:r w:rsidRPr="0075280A">
              <w:t>1,1</w:t>
            </w:r>
          </w:p>
        </w:tc>
        <w:tc>
          <w:tcPr>
            <w:tcW w:w="1559" w:type="dxa"/>
            <w:tcBorders>
              <w:top w:val="nil"/>
              <w:bottom w:val="single" w:sz="12" w:space="0" w:color="000000"/>
            </w:tcBorders>
            <w:vAlign w:val="center"/>
          </w:tcPr>
          <w:p w14:paraId="53FED84A" w14:textId="77777777" w:rsidR="001F7151" w:rsidRPr="0075280A" w:rsidRDefault="001F7151" w:rsidP="001F7151">
            <w:pPr>
              <w:pStyle w:val="Tablebody"/>
              <w:jc w:val="center"/>
            </w:pPr>
            <w:r w:rsidRPr="0075280A">
              <w:t>1,3</w:t>
            </w:r>
          </w:p>
        </w:tc>
      </w:tr>
      <w:tr w:rsidR="0002191E" w:rsidRPr="0075280A" w14:paraId="7A547A3F" w14:textId="77777777" w:rsidTr="00536783">
        <w:trPr>
          <w:cantSplit/>
          <w:jc w:val="center"/>
        </w:trPr>
        <w:tc>
          <w:tcPr>
            <w:tcW w:w="9923" w:type="dxa"/>
            <w:gridSpan w:val="4"/>
            <w:tcBorders>
              <w:top w:val="single" w:sz="12" w:space="0" w:color="000000"/>
              <w:bottom w:val="single" w:sz="12" w:space="0" w:color="000000"/>
            </w:tcBorders>
          </w:tcPr>
          <w:p w14:paraId="62B61A75" w14:textId="5EB4ADE6" w:rsidR="00DB6DEC" w:rsidRDefault="00DB6DEC" w:rsidP="00F92809">
            <w:pPr>
              <w:pStyle w:val="Tablebody"/>
              <w:rPr>
                <w:lang w:val="en-GB"/>
              </w:rPr>
            </w:pPr>
            <w:r w:rsidRPr="009245DF">
              <w:rPr>
                <w:lang w:val="en-GB"/>
              </w:rPr>
              <w:t xml:space="preserve">For intermediate values of </w:t>
            </w:r>
            <m:oMath>
              <m:r>
                <w:rPr>
                  <w:rFonts w:ascii="Cambria Math" w:hAnsi="Cambria Math"/>
                </w:rPr>
                <m:t>Re</m:t>
              </m:r>
            </m:oMath>
            <w:r w:rsidRPr="009245DF">
              <w:rPr>
                <w:lang w:val="en-GB"/>
              </w:rPr>
              <w:t>, the force coefficient should be obtained by linear interpolation.</w:t>
            </w:r>
          </w:p>
          <w:p w14:paraId="41F8E825" w14:textId="44754A74" w:rsidR="004E7FA1" w:rsidRPr="009245DF" w:rsidRDefault="004E7FA1" w:rsidP="001F7151">
            <w:pPr>
              <w:pStyle w:val="Tablefooternote"/>
              <w:rPr>
                <w:lang w:val="en-GB"/>
              </w:rPr>
            </w:pPr>
            <w:r w:rsidRPr="009245DF">
              <w:rPr>
                <w:lang w:val="en-GB"/>
              </w:rPr>
              <w:t>N</w:t>
            </w:r>
            <w:r w:rsidR="00EB14E7" w:rsidRPr="009245DF">
              <w:rPr>
                <w:lang w:val="en-GB"/>
              </w:rPr>
              <w:t>OTE </w:t>
            </w:r>
            <w:r w:rsidRPr="009245DF">
              <w:rPr>
                <w:lang w:val="en-GB"/>
              </w:rPr>
              <w:t>1</w:t>
            </w:r>
            <w:r w:rsidRPr="009245DF">
              <w:rPr>
                <w:lang w:val="en-GB"/>
              </w:rPr>
              <w:tab/>
              <w:t xml:space="preserve">The Reynolds number is based upon peak pressure </w:t>
            </w:r>
            <m:oMath>
              <m:sSub>
                <m:sSubPr>
                  <m:ctrlPr>
                    <w:rPr>
                      <w:rFonts w:ascii="Cambria Math" w:hAnsi="Cambria Math"/>
                      <w:i/>
                    </w:rPr>
                  </m:ctrlPr>
                </m:sSubPr>
                <m:e>
                  <m:r>
                    <w:rPr>
                      <w:rFonts w:ascii="Cambria Math" w:hAnsi="Cambria Math"/>
                    </w:rPr>
                    <m:t>q</m:t>
                  </m:r>
                </m:e>
                <m:sub>
                  <m:r>
                    <m:rPr>
                      <m:sty m:val="p"/>
                    </m:rPr>
                    <w:rPr>
                      <w:rFonts w:ascii="Cambria Math" w:hAnsi="Cambria Math"/>
                      <w:lang w:val="en-GB"/>
                    </w:rPr>
                    <m:t>p</m:t>
                  </m:r>
                </m:sub>
              </m:sSub>
            </m:oMath>
            <w:r w:rsidRPr="009245DF">
              <w:rPr>
                <w:lang w:val="en-GB"/>
              </w:rPr>
              <w:t xml:space="preserve"> e.g. with</w:t>
            </w:r>
            <m:oMath>
              <m:r>
                <w:rPr>
                  <w:rFonts w:ascii="Cambria Math" w:hAnsi="Cambria Math"/>
                </w:rPr>
                <m:t>v</m:t>
              </m:r>
              <m:r>
                <w:rPr>
                  <w:rFonts w:ascii="Cambria Math" w:hAnsi="Cambria Math"/>
                  <w:lang w:val="en-GB"/>
                </w:rPr>
                <m:t>=</m:t>
              </m:r>
              <m:rad>
                <m:radPr>
                  <m:degHide m:val="1"/>
                  <m:ctrlPr>
                    <w:rPr>
                      <w:rFonts w:ascii="Cambria Math" w:hAnsi="Cambria Math"/>
                      <w:i/>
                    </w:rPr>
                  </m:ctrlPr>
                </m:radPr>
                <m:deg/>
                <m:e>
                  <m:f>
                    <m:fPr>
                      <m:ctrlPr>
                        <w:rPr>
                          <w:rFonts w:ascii="Cambria Math" w:hAnsi="Cambria Math"/>
                          <w:i/>
                        </w:rPr>
                      </m:ctrlPr>
                    </m:fPr>
                    <m:num>
                      <m:r>
                        <w:rPr>
                          <w:rFonts w:ascii="Cambria Math" w:hAnsi="Cambria Math"/>
                          <w:lang w:val="en-GB"/>
                        </w:rPr>
                        <m:t>2⋅</m:t>
                      </m:r>
                      <m:sSub>
                        <m:sSubPr>
                          <m:ctrlPr>
                            <w:rPr>
                              <w:rFonts w:ascii="Cambria Math" w:hAnsi="Cambria Math"/>
                              <w:i/>
                            </w:rPr>
                          </m:ctrlPr>
                        </m:sSubPr>
                        <m:e>
                          <m:r>
                            <w:rPr>
                              <w:rFonts w:ascii="Cambria Math" w:hAnsi="Cambria Math"/>
                            </w:rPr>
                            <m:t>q</m:t>
                          </m:r>
                        </m:e>
                        <m:sub>
                          <m:r>
                            <m:rPr>
                              <m:sty m:val="p"/>
                            </m:rPr>
                            <w:rPr>
                              <w:rFonts w:ascii="Cambria Math" w:hAnsi="Cambria Math"/>
                              <w:lang w:val="en-GB"/>
                            </w:rPr>
                            <m:t>p</m:t>
                          </m:r>
                        </m:sub>
                      </m:sSub>
                    </m:num>
                    <m:den>
                      <m:r>
                        <w:rPr>
                          <w:rFonts w:ascii="Cambria Math" w:hAnsi="Cambria Math"/>
                        </w:rPr>
                        <m:t>ρ</m:t>
                      </m:r>
                    </m:den>
                  </m:f>
                </m:e>
              </m:rad>
            </m:oMath>
            <w:r w:rsidRPr="009245DF">
              <w:rPr>
                <w:lang w:val="en-GB"/>
              </w:rPr>
              <w:t xml:space="preserve"> </w:t>
            </w:r>
            <w:r w:rsidRPr="009245DF">
              <w:rPr>
                <w:rFonts w:eastAsiaTheme="minorHAnsi"/>
                <w:lang w:val="en-GB"/>
              </w:rPr>
              <w:t xml:space="preserve">and </w:t>
            </w:r>
            <w:r w:rsidRPr="009245DF">
              <w:rPr>
                <w:lang w:val="en-GB"/>
              </w:rPr>
              <w:t xml:space="preserve">diameter (with </w:t>
            </w:r>
            <w:r w:rsidRPr="009245DF">
              <w:rPr>
                <w:rFonts w:eastAsiaTheme="minorHAnsi"/>
                <w:lang w:val="en-GB"/>
              </w:rPr>
              <w:t>ice,</w:t>
            </w:r>
            <w:r w:rsidRPr="009245DF">
              <w:rPr>
                <w:lang w:val="en-GB"/>
              </w:rPr>
              <w:t xml:space="preserve"> if present)</w:t>
            </w:r>
            <w:r w:rsidRPr="009245DF">
              <w:rPr>
                <w:rFonts w:eastAsiaTheme="minorHAnsi"/>
                <w:lang w:val="en-GB"/>
              </w:rPr>
              <w:t>.</w:t>
            </w:r>
          </w:p>
          <w:p w14:paraId="53E7AFEA" w14:textId="7F8B9094" w:rsidR="004E7FA1" w:rsidRPr="009245DF" w:rsidRDefault="004E7FA1" w:rsidP="00EB14E7">
            <w:pPr>
              <w:pStyle w:val="Tablefooternote"/>
              <w:rPr>
                <w:lang w:val="en-GB"/>
              </w:rPr>
            </w:pPr>
            <w:r w:rsidRPr="009245DF">
              <w:rPr>
                <w:lang w:val="en-GB"/>
              </w:rPr>
              <w:t>N</w:t>
            </w:r>
            <w:r w:rsidR="00EB14E7" w:rsidRPr="009245DF">
              <w:rPr>
                <w:lang w:val="en-GB"/>
              </w:rPr>
              <w:t>OTE </w:t>
            </w:r>
            <w:r w:rsidR="00DB6DEC">
              <w:rPr>
                <w:lang w:val="en-GB"/>
              </w:rPr>
              <w:t>2</w:t>
            </w:r>
            <w:r w:rsidRPr="009245DF">
              <w:rPr>
                <w:lang w:val="en-GB"/>
              </w:rPr>
              <w:tab/>
              <w:t>For long cables, the Reynold number can be found based on the wind speed at the middle of the cable.</w:t>
            </w:r>
          </w:p>
        </w:tc>
      </w:tr>
    </w:tbl>
    <w:p w14:paraId="15E2C5B7" w14:textId="77777777" w:rsidR="001F7151" w:rsidRPr="0075280A" w:rsidRDefault="001F7151" w:rsidP="001F7151">
      <w:pPr>
        <w:pStyle w:val="BodyText"/>
      </w:pPr>
    </w:p>
    <w:p w14:paraId="37C7B6A7" w14:textId="77777777" w:rsidR="004E7FA1" w:rsidRPr="0075280A" w:rsidRDefault="004E7FA1" w:rsidP="001F7151">
      <w:pPr>
        <w:pStyle w:val="BodyText"/>
      </w:pPr>
      <w:r w:rsidRPr="0075280A">
        <w:t>(8)</w:t>
      </w:r>
      <w:r w:rsidRPr="0075280A">
        <w:tab/>
        <w:t xml:space="preserve">For cylinders with helical strakes of depth up to </w:t>
      </w:r>
      <m:oMath>
        <m:r>
          <w:rPr>
            <w:rFonts w:ascii="Cambria Math" w:hAnsi="Cambria Math"/>
          </w:rPr>
          <m:t>0,12⋅b</m:t>
        </m:r>
      </m:oMath>
      <w:r w:rsidRPr="0075280A">
        <w:t xml:space="preserve">, </w:t>
      </w:r>
      <m:oMath>
        <m:sSub>
          <m:sSubPr>
            <m:ctrlPr>
              <w:rPr>
                <w:rFonts w:ascii="Cambria Math" w:hAnsi="Cambria Math"/>
              </w:rPr>
            </m:ctrlPr>
          </m:sSubPr>
          <m:e>
            <m:r>
              <w:rPr>
                <w:rFonts w:ascii="Cambria Math" w:hAnsi="Cambria Math"/>
              </w:rPr>
              <m:t>c</m:t>
            </m:r>
          </m:e>
          <m:sub>
            <m:r>
              <m:rPr>
                <m:nor/>
              </m:rPr>
              <m:t>f,0</m:t>
            </m:r>
          </m:sub>
        </m:sSub>
      </m:oMath>
      <w:r w:rsidRPr="0075280A">
        <w:t xml:space="preserve"> shall be taken as 1,20. The reference width shall be taken as the diameter of the cylinder, </w:t>
      </w:r>
      <m:oMath>
        <m:r>
          <w:rPr>
            <w:rFonts w:ascii="Cambria Math" w:hAnsi="Cambria Math"/>
          </w:rPr>
          <m:t>b</m:t>
        </m:r>
      </m:oMath>
      <w:r w:rsidRPr="0075280A">
        <w:t>, plus twice the helical strake depth.</w:t>
      </w:r>
    </w:p>
    <w:p w14:paraId="03B6EEDA" w14:textId="77777777" w:rsidR="004E7FA1" w:rsidRPr="0075280A" w:rsidRDefault="004E7FA1" w:rsidP="002238D8">
      <w:pPr>
        <w:pStyle w:val="a3"/>
        <w:numPr>
          <w:ilvl w:val="2"/>
          <w:numId w:val="50"/>
        </w:numPr>
      </w:pPr>
      <w:bookmarkStart w:id="4947" w:name="_Toc511635872"/>
      <w:bookmarkStart w:id="4948" w:name="_Toc49247141"/>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r w:rsidRPr="0075280A">
        <w:t>Force coefficients for vertical cylinders in a row arrangement</w:t>
      </w:r>
      <w:bookmarkEnd w:id="4947"/>
      <w:bookmarkEnd w:id="4948"/>
    </w:p>
    <w:p w14:paraId="1BF5CDEE" w14:textId="44AEE165" w:rsidR="004E7FA1" w:rsidRPr="0075280A" w:rsidRDefault="004E7FA1" w:rsidP="001F7151">
      <w:pPr>
        <w:pStyle w:val="BodyText"/>
      </w:pPr>
      <w:r w:rsidRPr="0075280A">
        <w:t>(1)</w:t>
      </w:r>
      <w:r w:rsidRPr="0075280A">
        <w:tab/>
        <w:t xml:space="preserve">For vertical circular cylinders in a row arrangement, the force coefficient </w:t>
      </w:r>
      <m:oMath>
        <m:sSub>
          <m:sSubPr>
            <m:ctrlPr>
              <w:rPr>
                <w:rFonts w:ascii="Cambria Math" w:hAnsi="Cambria Math"/>
              </w:rPr>
            </m:ctrlPr>
          </m:sSubPr>
          <m:e>
            <m:r>
              <w:rPr>
                <w:rFonts w:ascii="Cambria Math" w:hAnsi="Cambria Math"/>
              </w:rPr>
              <m:t>c</m:t>
            </m:r>
          </m:e>
          <m:sub>
            <m:r>
              <m:rPr>
                <m:nor/>
              </m:rPr>
              <m:t>f,0</m:t>
            </m:r>
          </m:sub>
        </m:sSub>
      </m:oMath>
      <w:r w:rsidRPr="0075280A">
        <w:t xml:space="preserve"> depends on the wind direction related to the row axis and the ratio of distance </w:t>
      </w:r>
      <m:oMath>
        <m:r>
          <w:rPr>
            <w:rFonts w:ascii="Cambria Math" w:hAnsi="Cambria Math"/>
          </w:rPr>
          <m:t>a</m:t>
        </m:r>
      </m:oMath>
      <w:r w:rsidRPr="0075280A">
        <w:t xml:space="preserve"> and the diameter </w:t>
      </w:r>
      <w:r w:rsidRPr="0075280A">
        <w:rPr>
          <w:i/>
        </w:rPr>
        <w:t xml:space="preserve">b </w:t>
      </w:r>
      <w:r w:rsidR="00913E7E" w:rsidRPr="0095102E">
        <w:t>should be taken as</w:t>
      </w:r>
      <w:r w:rsidR="00913E7E">
        <w:t xml:space="preserve"> defined in</w:t>
      </w:r>
      <w:r w:rsidR="00913E7E" w:rsidRPr="0075280A" w:rsidDel="00913E7E">
        <w:t xml:space="preserve"> </w:t>
      </w:r>
      <w:r w:rsidR="00DB3A10" w:rsidRPr="0075280A">
        <w:t>Table E.</w:t>
      </w:r>
      <w:r w:rsidR="00DB3A10">
        <w:rPr>
          <w:noProof/>
        </w:rPr>
        <w:t>4</w:t>
      </w:r>
      <w:r w:rsidRPr="0075280A">
        <w:t xml:space="preserve">. The force coefficient, </w:t>
      </w:r>
      <m:oMath>
        <m:sSub>
          <m:sSubPr>
            <m:ctrlPr>
              <w:rPr>
                <w:rFonts w:ascii="Cambria Math" w:hAnsi="Cambria Math"/>
              </w:rPr>
            </m:ctrlPr>
          </m:sSubPr>
          <m:e>
            <m:r>
              <w:rPr>
                <w:rFonts w:ascii="Cambria Math" w:hAnsi="Cambria Math"/>
              </w:rPr>
              <m:t>c</m:t>
            </m:r>
          </m:e>
          <m:sub>
            <m:r>
              <m:rPr>
                <m:nor/>
              </m:rPr>
              <m:t>f</m:t>
            </m:r>
          </m:sub>
        </m:sSub>
      </m:oMath>
      <w:r w:rsidRPr="0075280A">
        <w:t xml:space="preserve">, for each cylinder </w:t>
      </w:r>
      <w:r w:rsidR="004E628E">
        <w:t>may</w:t>
      </w:r>
      <w:r w:rsidRPr="0075280A">
        <w:t xml:space="preserve"> be obtained by </w:t>
      </w:r>
      <w:r w:rsidR="00574C6E" w:rsidRPr="0075280A">
        <w:t>Formula </w:t>
      </w:r>
      <w:r w:rsidR="00DB3A10" w:rsidRPr="0075280A">
        <w:t>(E.</w:t>
      </w:r>
      <w:r w:rsidR="00DB3A10">
        <w:rPr>
          <w:noProof/>
        </w:rPr>
        <w:t>8</w:t>
      </w:r>
      <w:r w:rsidR="00DB3A10" w:rsidRPr="00536783">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211090B6" w14:textId="77777777" w:rsidTr="00EB14E7">
        <w:trPr>
          <w:cantSplit/>
        </w:trPr>
        <w:tc>
          <w:tcPr>
            <w:tcW w:w="8618" w:type="dxa"/>
          </w:tcPr>
          <w:p w14:paraId="3FE9E7CC" w14:textId="77777777" w:rsidR="004E7FA1" w:rsidRPr="0075280A" w:rsidRDefault="00973596" w:rsidP="00EB14E7">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f</m:t>
                    </m:r>
                  </m:sub>
                </m:sSub>
                <m:r>
                  <w:rPr>
                    <w:rFonts w:ascii="Cambria Math" w:hAnsi="Cambria Math"/>
                  </w:rPr>
                  <m:t>=</m:t>
                </m:r>
                <m:sSub>
                  <m:sSubPr>
                    <m:ctrlPr>
                      <w:rPr>
                        <w:rFonts w:ascii="Cambria Math" w:hAnsi="Cambria Math"/>
                      </w:rPr>
                    </m:ctrlPr>
                  </m:sSubPr>
                  <m:e>
                    <m:r>
                      <w:rPr>
                        <w:rFonts w:ascii="Cambria Math" w:hAnsi="Cambria Math"/>
                      </w:rPr>
                      <m:t>c</m:t>
                    </m:r>
                  </m:e>
                  <m:sub>
                    <m:r>
                      <m:rPr>
                        <m:nor/>
                      </m:rPr>
                      <m:t>f,0</m:t>
                    </m:r>
                  </m:sub>
                </m:sSub>
                <m:r>
                  <w:rPr>
                    <w:rFonts w:ascii="Cambria Math" w:hAnsi="Cambria Math"/>
                  </w:rPr>
                  <m:t>⋅</m:t>
                </m:r>
                <m:sSub>
                  <m:sSubPr>
                    <m:ctrlPr>
                      <w:rPr>
                        <w:rFonts w:ascii="Cambria Math" w:hAnsi="Cambria Math"/>
                      </w:rPr>
                    </m:ctrlPr>
                  </m:sSubPr>
                  <m:e>
                    <m:r>
                      <w:rPr>
                        <w:rFonts w:ascii="Cambria Math" w:hAnsi="Cambria Math"/>
                      </w:rPr>
                      <m:t>ψ</m:t>
                    </m:r>
                  </m:e>
                  <m:sub>
                    <m:r>
                      <m:rPr>
                        <m:nor/>
                      </m:rPr>
                      <m:t>λ</m:t>
                    </m:r>
                  </m:sub>
                </m:sSub>
                <m:r>
                  <w:rPr>
                    <w:rFonts w:ascii="Cambria Math" w:hAnsi="Cambria Math"/>
                  </w:rPr>
                  <m:t>⋅κ</m:t>
                </m:r>
              </m:oMath>
            </m:oMathPara>
          </w:p>
        </w:tc>
        <w:tc>
          <w:tcPr>
            <w:tcW w:w="1134" w:type="dxa"/>
            <w:vAlign w:val="center"/>
          </w:tcPr>
          <w:p w14:paraId="0B6E49C4" w14:textId="5A7FDFDF" w:rsidR="004E7FA1" w:rsidRPr="0075280A" w:rsidRDefault="004E7FA1" w:rsidP="00EB14E7">
            <w:pPr>
              <w:pStyle w:val="Formula"/>
              <w:jc w:val="right"/>
              <w:rPr>
                <w:b/>
              </w:rPr>
            </w:pPr>
            <w:bookmarkStart w:id="4949" w:name="_Ref8294518"/>
            <w:r w:rsidRPr="0075280A">
              <w:t>(E.</w:t>
            </w:r>
            <w:r w:rsidR="00DB3A10">
              <w:rPr>
                <w:noProof/>
              </w:rPr>
              <w:t>8</w:t>
            </w:r>
            <w:r w:rsidRPr="0075280A">
              <w:rPr>
                <w:szCs w:val="22"/>
              </w:rPr>
              <w:t>)</w:t>
            </w:r>
            <w:bookmarkEnd w:id="4949"/>
          </w:p>
        </w:tc>
      </w:tr>
    </w:tbl>
    <w:p w14:paraId="138C6BEA" w14:textId="77777777" w:rsidR="004E7FA1" w:rsidRPr="0075280A" w:rsidRDefault="004E7FA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0038E871" w14:textId="77777777" w:rsidTr="007C12F6">
        <w:trPr>
          <w:cantSplit/>
        </w:trPr>
        <w:tc>
          <w:tcPr>
            <w:tcW w:w="851" w:type="dxa"/>
          </w:tcPr>
          <w:p w14:paraId="0D14A2AA" w14:textId="77777777" w:rsidR="00D460A7" w:rsidRPr="0075280A" w:rsidRDefault="00973596" w:rsidP="004C5323">
            <w:pPr>
              <w:pStyle w:val="Tablebody"/>
              <w:keepNext/>
            </w:pPr>
            <m:oMathPara>
              <m:oMathParaPr>
                <m:jc m:val="left"/>
              </m:oMathParaPr>
              <m:oMath>
                <m:sSub>
                  <m:sSubPr>
                    <m:ctrlPr>
                      <w:rPr>
                        <w:rFonts w:ascii="Cambria Math" w:hAnsi="Cambria Math"/>
                      </w:rPr>
                    </m:ctrlPr>
                  </m:sSubPr>
                  <m:e>
                    <m:r>
                      <w:rPr>
                        <w:rFonts w:ascii="Cambria Math" w:hAnsi="Cambria Math"/>
                      </w:rPr>
                      <m:t>c</m:t>
                    </m:r>
                  </m:e>
                  <m:sub>
                    <m:r>
                      <m:rPr>
                        <m:nor/>
                      </m:rPr>
                      <m:t>f,0</m:t>
                    </m:r>
                  </m:sub>
                </m:sSub>
              </m:oMath>
            </m:oMathPara>
          </w:p>
        </w:tc>
        <w:tc>
          <w:tcPr>
            <w:tcW w:w="8732" w:type="dxa"/>
          </w:tcPr>
          <w:p w14:paraId="6BB0FF24" w14:textId="0174F926" w:rsidR="00D460A7" w:rsidRPr="0075280A" w:rsidRDefault="00D460A7" w:rsidP="009C5FE2">
            <w:pPr>
              <w:pStyle w:val="Tablebody"/>
            </w:pPr>
            <w:r w:rsidRPr="0075280A">
              <w:t>is the force coefficient of cylinders without free-end flow, (se</w:t>
            </w:r>
            <w:r w:rsidRPr="00E66B8E">
              <w:t xml:space="preserve">e </w:t>
            </w:r>
            <w:r w:rsidR="00DB3A10" w:rsidRPr="00E66B8E">
              <w:t>E.</w:t>
            </w:r>
            <w:r w:rsidR="006858C5" w:rsidRPr="00E66B8E">
              <w:t>3</w:t>
            </w:r>
            <w:r w:rsidR="00DB3A10" w:rsidRPr="00E66B8E">
              <w:t>.5</w:t>
            </w:r>
            <w:r w:rsidRPr="0075280A">
              <w:t>);</w:t>
            </w:r>
          </w:p>
        </w:tc>
      </w:tr>
      <w:tr w:rsidR="0002191E" w:rsidRPr="0075280A" w14:paraId="7BF660FF" w14:textId="77777777" w:rsidTr="007C12F6">
        <w:trPr>
          <w:cantSplit/>
        </w:trPr>
        <w:tc>
          <w:tcPr>
            <w:tcW w:w="851" w:type="dxa"/>
          </w:tcPr>
          <w:p w14:paraId="2239DAF2" w14:textId="77777777" w:rsidR="00D460A7" w:rsidRPr="0075280A" w:rsidRDefault="00973596" w:rsidP="004C5323">
            <w:pPr>
              <w:pStyle w:val="Tablebody"/>
              <w:keepNext/>
            </w:pPr>
            <m:oMathPara>
              <m:oMathParaPr>
                <m:jc m:val="left"/>
              </m:oMathParaPr>
              <m:oMath>
                <m:sSub>
                  <m:sSubPr>
                    <m:ctrlPr>
                      <w:rPr>
                        <w:rFonts w:ascii="Cambria Math" w:hAnsi="Cambria Math"/>
                      </w:rPr>
                    </m:ctrlPr>
                  </m:sSubPr>
                  <m:e>
                    <m:r>
                      <w:rPr>
                        <w:rFonts w:ascii="Cambria Math" w:hAnsi="Cambria Math"/>
                      </w:rPr>
                      <m:t>ψ</m:t>
                    </m:r>
                  </m:e>
                  <m:sub>
                    <m:r>
                      <m:rPr>
                        <m:nor/>
                      </m:rPr>
                      <m:t>λ</m:t>
                    </m:r>
                  </m:sub>
                </m:sSub>
              </m:oMath>
            </m:oMathPara>
          </w:p>
        </w:tc>
        <w:tc>
          <w:tcPr>
            <w:tcW w:w="8732" w:type="dxa"/>
          </w:tcPr>
          <w:p w14:paraId="2091299E" w14:textId="7F86C84B" w:rsidR="00D460A7" w:rsidRPr="0075280A" w:rsidRDefault="00D460A7" w:rsidP="009C5FE2">
            <w:pPr>
              <w:pStyle w:val="Tablebody"/>
            </w:pPr>
            <w:r w:rsidRPr="0075280A">
              <w:t xml:space="preserve">is the end-effect factor (see </w:t>
            </w:r>
            <w:r w:rsidR="00DB3A10" w:rsidRPr="00E66B8E">
              <w:t>E.</w:t>
            </w:r>
            <w:r w:rsidR="006858C5" w:rsidRPr="00D47A90">
              <w:t>3</w:t>
            </w:r>
            <w:r w:rsidR="00DB3A10" w:rsidRPr="00E66B8E">
              <w:t>.7</w:t>
            </w:r>
            <w:r w:rsidRPr="0075280A">
              <w:t>);</w:t>
            </w:r>
          </w:p>
        </w:tc>
      </w:tr>
      <w:tr w:rsidR="0002191E" w:rsidRPr="0075280A" w14:paraId="6A1D0260" w14:textId="77777777" w:rsidTr="00536783">
        <w:trPr>
          <w:cantSplit/>
        </w:trPr>
        <w:tc>
          <w:tcPr>
            <w:tcW w:w="851" w:type="dxa"/>
          </w:tcPr>
          <w:p w14:paraId="35F4053B" w14:textId="77777777" w:rsidR="00D460A7" w:rsidRPr="0075280A" w:rsidRDefault="00D460A7" w:rsidP="009C3B2D">
            <w:pPr>
              <w:pStyle w:val="Tablebody"/>
            </w:pPr>
            <m:oMathPara>
              <m:oMathParaPr>
                <m:jc m:val="left"/>
              </m:oMathParaPr>
              <m:oMath>
                <m:r>
                  <w:rPr>
                    <w:rFonts w:ascii="Cambria Math" w:hAnsi="Cambria Math"/>
                  </w:rPr>
                  <m:t>κ</m:t>
                </m:r>
              </m:oMath>
            </m:oMathPara>
          </w:p>
        </w:tc>
        <w:tc>
          <w:tcPr>
            <w:tcW w:w="8732" w:type="dxa"/>
          </w:tcPr>
          <w:p w14:paraId="6D79862B" w14:textId="2DAAB451" w:rsidR="00D460A7" w:rsidRPr="0075280A" w:rsidRDefault="00D460A7" w:rsidP="009C3B2D">
            <w:pPr>
              <w:pStyle w:val="Tablebody"/>
            </w:pPr>
            <w:r w:rsidRPr="0075280A">
              <w:t xml:space="preserve">is the factor given in </w:t>
            </w:r>
            <w:r w:rsidR="00DB3A10" w:rsidRPr="0075280A">
              <w:t>Table E.</w:t>
            </w:r>
            <w:r w:rsidR="00DB3A10">
              <w:rPr>
                <w:noProof/>
              </w:rPr>
              <w:t>4</w:t>
            </w:r>
            <w:r w:rsidRPr="0075280A">
              <w:t xml:space="preserve"> (for the most unfavourable wind direction).</w:t>
            </w:r>
          </w:p>
        </w:tc>
      </w:tr>
    </w:tbl>
    <w:p w14:paraId="75F1064C" w14:textId="67AB3542" w:rsidR="004E7FA1" w:rsidRPr="0075280A" w:rsidRDefault="00294772" w:rsidP="004E7FA1">
      <w:pPr>
        <w:pStyle w:val="Tabletitle"/>
      </w:pPr>
      <w:bookmarkStart w:id="4950" w:name="_Ref8292398"/>
      <w:bookmarkStart w:id="4951" w:name="_Toc7258308"/>
      <w:bookmarkStart w:id="4952" w:name="_Toc7259338"/>
      <w:bookmarkStart w:id="4953" w:name="_Toc7261208"/>
      <w:bookmarkStart w:id="4954" w:name="_Toc7262045"/>
      <w:bookmarkStart w:id="4955" w:name="_Toc7264013"/>
      <w:bookmarkStart w:id="4956" w:name="_Toc7266786"/>
      <w:bookmarkStart w:id="4957" w:name="_Toc7855904"/>
      <w:bookmarkStart w:id="4958" w:name="_Toc7858910"/>
      <w:bookmarkStart w:id="4959" w:name="_Toc7864576"/>
      <w:bookmarkStart w:id="4960" w:name="_Toc7873564"/>
      <w:bookmarkStart w:id="4961" w:name="_Toc9243155"/>
      <w:bookmarkStart w:id="4962" w:name="_Toc9433766"/>
      <w:bookmarkStart w:id="4963" w:name="_Toc9436460"/>
      <w:bookmarkStart w:id="4964" w:name="_Toc9437174"/>
      <w:bookmarkStart w:id="4965" w:name="_Toc9748201"/>
      <w:bookmarkStart w:id="4966" w:name="_Toc10389249"/>
      <w:bookmarkStart w:id="4967" w:name="_Toc10424987"/>
      <w:bookmarkStart w:id="4968" w:name="_Toc10439123"/>
      <w:bookmarkStart w:id="4969" w:name="_Toc10440790"/>
      <w:bookmarkStart w:id="4970" w:name="_Toc10448227"/>
      <w:bookmarkStart w:id="4971" w:name="_Toc10607036"/>
      <w:bookmarkStart w:id="4972" w:name="_Toc10626983"/>
      <w:bookmarkStart w:id="4973" w:name="_Toc11224809"/>
      <w:bookmarkStart w:id="4974" w:name="_Toc11488778"/>
      <w:bookmarkStart w:id="4975" w:name="_Toc39250378"/>
      <w:bookmarkStart w:id="4976" w:name="_Toc49247142"/>
      <w:r w:rsidRPr="0075280A">
        <w:t>Table </w:t>
      </w:r>
      <w:r w:rsidR="004E7FA1" w:rsidRPr="0075280A">
        <w:t>E.</w:t>
      </w:r>
      <w:r w:rsidR="00DB3A10">
        <w:rPr>
          <w:noProof/>
        </w:rPr>
        <w:t>4</w:t>
      </w:r>
      <w:bookmarkEnd w:id="4950"/>
      <w:r w:rsidR="0002191E" w:rsidRPr="0075280A">
        <w:t xml:space="preserve"> — </w:t>
      </w:r>
      <w:r w:rsidR="004E7FA1" w:rsidRPr="0075280A">
        <w:t xml:space="preserve">Factor </w:t>
      </w:r>
      <m:oMath>
        <m:r>
          <m:rPr>
            <m:sty m:val="bi"/>
          </m:rPr>
          <w:rPr>
            <w:rFonts w:ascii="Cambria Math" w:hAnsi="Cambria Math"/>
          </w:rPr>
          <m:t>κ</m:t>
        </m:r>
      </m:oMath>
      <w:r w:rsidR="004E7FA1" w:rsidRPr="0075280A">
        <w:t xml:space="preserve"> for vertical cylinders in a row arrangement</w:t>
      </w:r>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620" w:firstRow="1" w:lastRow="0" w:firstColumn="0" w:lastColumn="0" w:noHBand="1" w:noVBand="1"/>
      </w:tblPr>
      <w:tblGrid>
        <w:gridCol w:w="2109"/>
        <w:gridCol w:w="1962"/>
        <w:gridCol w:w="5681"/>
      </w:tblGrid>
      <w:tr w:rsidR="0002191E" w:rsidRPr="0075280A" w14:paraId="76ED2BA1" w14:textId="77777777" w:rsidTr="00536783">
        <w:trPr>
          <w:cantSplit/>
          <w:jc w:val="center"/>
        </w:trPr>
        <w:tc>
          <w:tcPr>
            <w:tcW w:w="2109" w:type="dxa"/>
            <w:tcBorders>
              <w:top w:val="single" w:sz="12" w:space="0" w:color="auto"/>
              <w:bottom w:val="single" w:sz="12" w:space="0" w:color="auto"/>
            </w:tcBorders>
            <w:shd w:val="clear" w:color="auto" w:fill="auto"/>
            <w:vAlign w:val="center"/>
          </w:tcPr>
          <w:p w14:paraId="3A8B8141" w14:textId="77777777" w:rsidR="004E7FA1" w:rsidRPr="0075280A" w:rsidRDefault="00973596" w:rsidP="001F7151">
            <w:pPr>
              <w:pStyle w:val="Tableheader"/>
              <w:jc w:val="center"/>
            </w:pPr>
            <m:oMathPara>
              <m:oMathParaPr>
                <m:jc m:val="center"/>
              </m:oMathParaPr>
              <m:oMath>
                <m:f>
                  <m:fPr>
                    <m:type m:val="lin"/>
                    <m:ctrlPr>
                      <w:rPr>
                        <w:rFonts w:ascii="Cambria Math" w:hAnsi="Cambria Math"/>
                      </w:rPr>
                    </m:ctrlPr>
                  </m:fPr>
                  <m:num>
                    <m:r>
                      <m:rPr>
                        <m:sty m:val="bi"/>
                      </m:rPr>
                      <w:rPr>
                        <w:rFonts w:ascii="Cambria Math" w:hAnsi="Cambria Math"/>
                      </w:rPr>
                      <m:t>a</m:t>
                    </m:r>
                  </m:num>
                  <m:den>
                    <m:r>
                      <m:rPr>
                        <m:sty m:val="bi"/>
                      </m:rPr>
                      <w:rPr>
                        <w:rFonts w:ascii="Cambria Math" w:hAnsi="Cambria Math"/>
                      </w:rPr>
                      <m:t>b</m:t>
                    </m:r>
                  </m:den>
                </m:f>
              </m:oMath>
            </m:oMathPara>
          </w:p>
        </w:tc>
        <w:tc>
          <w:tcPr>
            <w:tcW w:w="1962" w:type="dxa"/>
            <w:tcBorders>
              <w:top w:val="single" w:sz="12" w:space="0" w:color="auto"/>
              <w:bottom w:val="single" w:sz="12" w:space="0" w:color="auto"/>
            </w:tcBorders>
            <w:shd w:val="clear" w:color="auto" w:fill="auto"/>
            <w:vAlign w:val="center"/>
          </w:tcPr>
          <w:p w14:paraId="14EA66F8" w14:textId="77777777" w:rsidR="004E7FA1" w:rsidRPr="0075280A" w:rsidRDefault="004E7FA1" w:rsidP="001F7151">
            <w:pPr>
              <w:pStyle w:val="Tableheader"/>
              <w:jc w:val="center"/>
              <w:rPr>
                <w:rFonts w:ascii="Symbol" w:hAnsi="Symbol"/>
              </w:rPr>
            </w:pPr>
            <m:oMathPara>
              <m:oMathParaPr>
                <m:jc m:val="center"/>
              </m:oMathParaPr>
              <m:oMath>
                <m:r>
                  <m:rPr>
                    <m:sty m:val="bi"/>
                  </m:rPr>
                  <w:rPr>
                    <w:rFonts w:ascii="Cambria Math" w:hAnsi="Cambria Math"/>
                  </w:rPr>
                  <m:t>κ</m:t>
                </m:r>
              </m:oMath>
            </m:oMathPara>
          </w:p>
        </w:tc>
        <w:tc>
          <w:tcPr>
            <w:tcW w:w="5681" w:type="dxa"/>
            <w:vMerge w:val="restart"/>
            <w:tcBorders>
              <w:top w:val="single" w:sz="12" w:space="0" w:color="auto"/>
              <w:bottom w:val="single" w:sz="12" w:space="0" w:color="auto"/>
            </w:tcBorders>
            <w:shd w:val="clear" w:color="auto" w:fill="auto"/>
            <w:vAlign w:val="center"/>
          </w:tcPr>
          <w:p w14:paraId="7F7CEF16" w14:textId="09A18B95" w:rsidR="004E7FA1" w:rsidRPr="0075280A" w:rsidRDefault="0068015B" w:rsidP="0002191E">
            <w:pPr>
              <w:pStyle w:val="FigureImage"/>
              <w:spacing w:before="120"/>
            </w:pPr>
            <w:r>
              <w:rPr>
                <w:noProof/>
              </w:rPr>
              <w:drawing>
                <wp:inline distT="0" distB="0" distL="0" distR="0" wp14:anchorId="15748BED" wp14:editId="39CCF4DC">
                  <wp:extent cx="1886712" cy="1063752"/>
                  <wp:effectExtent l="0" t="0" r="0" b="3175"/>
                  <wp:docPr id="359" name="te4_001.tif" descr="Ein Bild, das Diagramm, Kreis, Reihe,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te4_001.tif" descr="Ein Bild, das Diagramm, Kreis, Reihe, technische Zeichnung enthält.&#10;&#10;Automatisch generierte Beschreibung"/>
                          <pic:cNvPicPr/>
                        </pic:nvPicPr>
                        <pic:blipFill>
                          <a:blip r:embed="rId220" r:link="rId221" cstate="print">
                            <a:extLst>
                              <a:ext uri="{28A0092B-C50C-407E-A947-70E740481C1C}">
                                <a14:useLocalDpi xmlns:a14="http://schemas.microsoft.com/office/drawing/2010/main" val="0"/>
                              </a:ext>
                            </a:extLst>
                          </a:blip>
                          <a:stretch>
                            <a:fillRect/>
                          </a:stretch>
                        </pic:blipFill>
                        <pic:spPr>
                          <a:xfrm>
                            <a:off x="0" y="0"/>
                            <a:ext cx="1886712" cy="1063752"/>
                          </a:xfrm>
                          <a:prstGeom prst="rect">
                            <a:avLst/>
                          </a:prstGeom>
                        </pic:spPr>
                      </pic:pic>
                    </a:graphicData>
                  </a:graphic>
                </wp:inline>
              </w:drawing>
            </w:r>
          </w:p>
        </w:tc>
      </w:tr>
      <w:tr w:rsidR="0002191E" w:rsidRPr="0075280A" w14:paraId="0C9645DE" w14:textId="77777777" w:rsidTr="00536783">
        <w:trPr>
          <w:cantSplit/>
          <w:jc w:val="center"/>
        </w:trPr>
        <w:tc>
          <w:tcPr>
            <w:tcW w:w="2109" w:type="dxa"/>
            <w:tcBorders>
              <w:top w:val="single" w:sz="12" w:space="0" w:color="auto"/>
            </w:tcBorders>
            <w:shd w:val="clear" w:color="auto" w:fill="auto"/>
            <w:vAlign w:val="center"/>
          </w:tcPr>
          <w:p w14:paraId="03AFBD72" w14:textId="77777777" w:rsidR="004E7FA1" w:rsidRPr="0075280A" w:rsidRDefault="004E7FA1" w:rsidP="001F7151">
            <w:pPr>
              <w:pStyle w:val="Tablebody"/>
              <w:jc w:val="center"/>
            </w:pPr>
            <w:r w:rsidRPr="0075280A">
              <w:t xml:space="preserve">2,5 &lt; </w:t>
            </w:r>
            <w:r w:rsidRPr="0075280A">
              <w:rPr>
                <w:i/>
              </w:rPr>
              <w:t>a</w:t>
            </w:r>
            <w:r w:rsidRPr="0075280A">
              <w:t>/</w:t>
            </w:r>
            <w:r w:rsidRPr="0075280A">
              <w:rPr>
                <w:i/>
              </w:rPr>
              <w:t>b</w:t>
            </w:r>
            <w:r w:rsidRPr="0075280A">
              <w:t xml:space="preserve"> &lt; 3,5</w:t>
            </w:r>
          </w:p>
        </w:tc>
        <w:tc>
          <w:tcPr>
            <w:tcW w:w="1962" w:type="dxa"/>
            <w:tcBorders>
              <w:top w:val="single" w:sz="12" w:space="0" w:color="auto"/>
            </w:tcBorders>
            <w:shd w:val="clear" w:color="auto" w:fill="auto"/>
            <w:vAlign w:val="center"/>
          </w:tcPr>
          <w:p w14:paraId="08037EEE" w14:textId="77777777" w:rsidR="004E7FA1" w:rsidRPr="0075280A" w:rsidRDefault="004E7FA1" w:rsidP="001F7151">
            <w:pPr>
              <w:pStyle w:val="Tablebody"/>
              <w:jc w:val="center"/>
            </w:pPr>
            <w:r w:rsidRPr="0075280A">
              <w:t>1,15</w:t>
            </w:r>
          </w:p>
        </w:tc>
        <w:tc>
          <w:tcPr>
            <w:tcW w:w="5681" w:type="dxa"/>
            <w:vMerge/>
            <w:tcBorders>
              <w:top w:val="single" w:sz="12" w:space="0" w:color="auto"/>
            </w:tcBorders>
            <w:shd w:val="clear" w:color="auto" w:fill="auto"/>
            <w:vAlign w:val="center"/>
          </w:tcPr>
          <w:p w14:paraId="09293300" w14:textId="77777777" w:rsidR="004E7FA1" w:rsidRPr="0075280A" w:rsidRDefault="004E7FA1" w:rsidP="009C3B2D">
            <w:pPr>
              <w:jc w:val="left"/>
            </w:pPr>
          </w:p>
        </w:tc>
      </w:tr>
      <w:tr w:rsidR="0002191E" w:rsidRPr="0075280A" w14:paraId="4443E242" w14:textId="77777777" w:rsidTr="00536783">
        <w:trPr>
          <w:cantSplit/>
          <w:jc w:val="center"/>
        </w:trPr>
        <w:tc>
          <w:tcPr>
            <w:tcW w:w="2109" w:type="dxa"/>
            <w:shd w:val="clear" w:color="auto" w:fill="auto"/>
            <w:vAlign w:val="center"/>
          </w:tcPr>
          <w:p w14:paraId="7C031855" w14:textId="77777777" w:rsidR="004E7FA1" w:rsidRPr="0075280A" w:rsidRDefault="004E7FA1" w:rsidP="001F7151">
            <w:pPr>
              <w:pStyle w:val="Tablebody"/>
              <w:jc w:val="center"/>
            </w:pPr>
            <w:r w:rsidRPr="0075280A">
              <w:t xml:space="preserve">3,5 &lt; </w:t>
            </w:r>
            <w:r w:rsidRPr="0075280A">
              <w:rPr>
                <w:i/>
              </w:rPr>
              <w:t>a</w:t>
            </w:r>
            <w:r w:rsidRPr="0075280A">
              <w:t>/</w:t>
            </w:r>
            <w:r w:rsidRPr="0075280A">
              <w:rPr>
                <w:i/>
              </w:rPr>
              <w:t>b</w:t>
            </w:r>
            <w:r w:rsidRPr="0075280A">
              <w:t xml:space="preserve"> &lt; 30</w:t>
            </w:r>
          </w:p>
        </w:tc>
        <w:tc>
          <w:tcPr>
            <w:tcW w:w="1962" w:type="dxa"/>
            <w:shd w:val="clear" w:color="auto" w:fill="auto"/>
            <w:vAlign w:val="center"/>
          </w:tcPr>
          <w:p w14:paraId="1DC9680C" w14:textId="77777777" w:rsidR="004E7FA1" w:rsidRPr="0075280A" w:rsidRDefault="004E7FA1" w:rsidP="001F7151">
            <w:pPr>
              <w:pStyle w:val="Tablebody"/>
              <w:jc w:val="center"/>
            </w:pPr>
            <m:oMathPara>
              <m:oMath>
                <m:r>
                  <w:rPr>
                    <w:rFonts w:ascii="Cambria Math" w:hAnsi="Cambria Math"/>
                  </w:rPr>
                  <m:t>κ=</m:t>
                </m:r>
                <m:f>
                  <m:fPr>
                    <m:ctrlPr>
                      <w:rPr>
                        <w:rFonts w:ascii="Cambria Math" w:hAnsi="Cambria Math"/>
                      </w:rPr>
                    </m:ctrlPr>
                  </m:fPr>
                  <m:num>
                    <m:r>
                      <w:rPr>
                        <w:rFonts w:ascii="Cambria Math" w:hAnsi="Cambria Math"/>
                      </w:rPr>
                      <m:t>210-</m:t>
                    </m:r>
                    <m:f>
                      <m:fPr>
                        <m:ctrlPr>
                          <w:rPr>
                            <w:rFonts w:ascii="Cambria Math" w:hAnsi="Cambria Math"/>
                          </w:rPr>
                        </m:ctrlPr>
                      </m:fPr>
                      <m:num>
                        <m:r>
                          <w:rPr>
                            <w:rFonts w:ascii="Cambria Math" w:hAnsi="Cambria Math"/>
                          </w:rPr>
                          <m:t>a</m:t>
                        </m:r>
                      </m:num>
                      <m:den>
                        <m:r>
                          <w:rPr>
                            <w:rFonts w:ascii="Cambria Math" w:hAnsi="Cambria Math"/>
                          </w:rPr>
                          <m:t>b</m:t>
                        </m:r>
                      </m:den>
                    </m:f>
                  </m:num>
                  <m:den>
                    <m:r>
                      <w:rPr>
                        <w:rFonts w:ascii="Cambria Math" w:hAnsi="Cambria Math"/>
                      </w:rPr>
                      <m:t>180</m:t>
                    </m:r>
                  </m:den>
                </m:f>
              </m:oMath>
            </m:oMathPara>
          </w:p>
        </w:tc>
        <w:tc>
          <w:tcPr>
            <w:tcW w:w="5681" w:type="dxa"/>
            <w:vMerge/>
            <w:shd w:val="clear" w:color="auto" w:fill="auto"/>
            <w:vAlign w:val="center"/>
          </w:tcPr>
          <w:p w14:paraId="52A94EE1" w14:textId="77777777" w:rsidR="004E7FA1" w:rsidRPr="0075280A" w:rsidRDefault="004E7FA1" w:rsidP="009C3B2D">
            <w:pPr>
              <w:jc w:val="left"/>
            </w:pPr>
          </w:p>
        </w:tc>
      </w:tr>
      <w:tr w:rsidR="0002191E" w:rsidRPr="0075280A" w14:paraId="73DAEF11" w14:textId="77777777" w:rsidTr="00536783">
        <w:trPr>
          <w:cantSplit/>
          <w:jc w:val="center"/>
        </w:trPr>
        <w:tc>
          <w:tcPr>
            <w:tcW w:w="2109" w:type="dxa"/>
            <w:tcBorders>
              <w:bottom w:val="single" w:sz="12" w:space="0" w:color="auto"/>
            </w:tcBorders>
            <w:shd w:val="clear" w:color="auto" w:fill="auto"/>
            <w:vAlign w:val="center"/>
          </w:tcPr>
          <w:p w14:paraId="7B4BD39E" w14:textId="77777777" w:rsidR="004E7FA1" w:rsidRPr="0075280A" w:rsidRDefault="004E7FA1" w:rsidP="001F7151">
            <w:pPr>
              <w:pStyle w:val="Tablebody"/>
              <w:jc w:val="center"/>
            </w:pPr>
            <w:r w:rsidRPr="0075280A">
              <w:rPr>
                <w:i/>
              </w:rPr>
              <w:t>a</w:t>
            </w:r>
            <w:r w:rsidRPr="0075280A">
              <w:t>/</w:t>
            </w:r>
            <w:r w:rsidRPr="0075280A">
              <w:rPr>
                <w:i/>
              </w:rPr>
              <w:t>b</w:t>
            </w:r>
            <w:r w:rsidRPr="0075280A">
              <w:t xml:space="preserve"> &gt; 30</w:t>
            </w:r>
          </w:p>
        </w:tc>
        <w:tc>
          <w:tcPr>
            <w:tcW w:w="1962" w:type="dxa"/>
            <w:tcBorders>
              <w:bottom w:val="single" w:sz="12" w:space="0" w:color="auto"/>
            </w:tcBorders>
            <w:shd w:val="clear" w:color="auto" w:fill="auto"/>
            <w:vAlign w:val="center"/>
          </w:tcPr>
          <w:p w14:paraId="270245D7" w14:textId="77777777" w:rsidR="004E7FA1" w:rsidRPr="0075280A" w:rsidRDefault="004E7FA1" w:rsidP="001F7151">
            <w:pPr>
              <w:pStyle w:val="Tablebody"/>
              <w:jc w:val="center"/>
            </w:pPr>
            <w:r w:rsidRPr="0075280A">
              <w:t>1,00</w:t>
            </w:r>
          </w:p>
        </w:tc>
        <w:tc>
          <w:tcPr>
            <w:tcW w:w="5681" w:type="dxa"/>
            <w:vMerge/>
            <w:tcBorders>
              <w:bottom w:val="single" w:sz="12" w:space="0" w:color="auto"/>
            </w:tcBorders>
            <w:shd w:val="clear" w:color="auto" w:fill="auto"/>
            <w:vAlign w:val="center"/>
          </w:tcPr>
          <w:p w14:paraId="1D3E233F" w14:textId="77777777" w:rsidR="004E7FA1" w:rsidRPr="0075280A" w:rsidRDefault="004E7FA1" w:rsidP="009C3B2D">
            <w:pPr>
              <w:jc w:val="left"/>
            </w:pPr>
          </w:p>
        </w:tc>
      </w:tr>
      <w:bookmarkEnd w:id="4804"/>
      <w:bookmarkEnd w:id="4805"/>
      <w:bookmarkEnd w:id="4806"/>
      <w:bookmarkEnd w:id="4807"/>
      <w:bookmarkEnd w:id="4808"/>
    </w:tbl>
    <w:p w14:paraId="53E77C8F" w14:textId="77777777" w:rsidR="004E7FA1" w:rsidRPr="0075280A" w:rsidRDefault="004E7FA1" w:rsidP="001F7151">
      <w:pPr>
        <w:pStyle w:val="BodyText"/>
      </w:pPr>
    </w:p>
    <w:p w14:paraId="72A262B2" w14:textId="77777777" w:rsidR="004E7FA1" w:rsidRPr="0075280A" w:rsidRDefault="004E7FA1" w:rsidP="001F7151">
      <w:pPr>
        <w:pStyle w:val="Note"/>
      </w:pPr>
      <w:r w:rsidRPr="0075280A">
        <w:t>NOTE</w:t>
      </w:r>
      <w:r w:rsidRPr="0075280A">
        <w:tab/>
        <w:t xml:space="preserve">For </w:t>
      </w:r>
      <m:oMath>
        <m:r>
          <w:rPr>
            <w:rFonts w:ascii="Cambria Math" w:hAnsi="Cambria Math"/>
          </w:rPr>
          <m:t>a/b&lt;2,5</m:t>
        </m:r>
      </m:oMath>
      <w:r w:rsidRPr="0075280A">
        <w:t xml:space="preserve"> the values of </w:t>
      </w:r>
      <m:oMath>
        <m:r>
          <w:rPr>
            <w:rFonts w:ascii="Cambria Math" w:hAnsi="Cambria Math"/>
          </w:rPr>
          <m:t>κ</m:t>
        </m:r>
      </m:oMath>
      <w:r w:rsidRPr="0075280A">
        <w:t xml:space="preserve"> can be given in the National Annex.</w:t>
      </w:r>
    </w:p>
    <w:p w14:paraId="5AB14451" w14:textId="77777777" w:rsidR="004E7FA1" w:rsidRPr="0075280A" w:rsidRDefault="004E7FA1" w:rsidP="002238D8">
      <w:pPr>
        <w:pStyle w:val="a3"/>
        <w:numPr>
          <w:ilvl w:val="2"/>
          <w:numId w:val="50"/>
        </w:numPr>
      </w:pPr>
      <w:bookmarkStart w:id="4977" w:name="_Toc511635873"/>
      <w:bookmarkStart w:id="4978" w:name="_Ref8292480"/>
      <w:bookmarkStart w:id="4979" w:name="_Toc49247143"/>
      <w:r w:rsidRPr="0075280A">
        <w:rPr>
          <w:szCs w:val="26"/>
        </w:rPr>
        <w:t xml:space="preserve">Effective slenderness </w:t>
      </w:r>
      <m:oMath>
        <m:r>
          <m:rPr>
            <m:sty m:val="bi"/>
          </m:rPr>
          <w:rPr>
            <w:rFonts w:ascii="Cambria Math" w:hAnsi="Cambria Math"/>
            <w:szCs w:val="26"/>
          </w:rPr>
          <m:t>λ</m:t>
        </m:r>
      </m:oMath>
      <w:r w:rsidRPr="0075280A">
        <w:rPr>
          <w:szCs w:val="26"/>
        </w:rPr>
        <w:t xml:space="preserve"> and end-effect factor</w:t>
      </w:r>
      <w:bookmarkStart w:id="4980" w:name="_Toc532207867"/>
      <w:bookmarkStart w:id="4981" w:name="_Toc532383605"/>
      <w:bookmarkStart w:id="4982" w:name="_Toc532386157"/>
      <w:bookmarkStart w:id="4983" w:name="_Toc532791923"/>
      <w:bookmarkStart w:id="4984" w:name="_Toc533483228"/>
      <w:bookmarkStart w:id="4985" w:name="_Toc533564889"/>
      <w:bookmarkStart w:id="4986" w:name="_Toc534719039"/>
      <w:bookmarkStart w:id="4987" w:name="_Toc535139286"/>
      <w:bookmarkStart w:id="4988" w:name="_Toc535375497"/>
      <w:bookmarkStart w:id="4989" w:name="_Toc535394021"/>
      <w:bookmarkStart w:id="4990" w:name="_Toc535397404"/>
      <w:bookmarkStart w:id="4991" w:name="_Toc535398316"/>
      <w:bookmarkStart w:id="4992" w:name="_Toc535398715"/>
      <w:bookmarkStart w:id="4993" w:name="_Toc535829568"/>
      <w:bookmarkStart w:id="4994" w:name="_Toc535836817"/>
      <w:bookmarkStart w:id="4995" w:name="_Toc781804"/>
      <w:bookmarkStart w:id="4996" w:name="_Toc865811"/>
      <w:bookmarkStart w:id="4997" w:name="_Toc2167965"/>
      <w:bookmarkStart w:id="4998" w:name="_Toc3864578"/>
      <w:bookmarkStart w:id="4999" w:name="_Toc7251565"/>
      <w:bookmarkStart w:id="5000" w:name="_Toc7259430"/>
      <w:bookmarkStart w:id="5001" w:name="_Toc7261058"/>
      <w:bookmarkStart w:id="5002" w:name="_Toc7261895"/>
      <w:bookmarkStart w:id="5003" w:name="_Toc7263953"/>
      <w:bookmarkStart w:id="5004" w:name="_Toc7266657"/>
      <w:bookmarkStart w:id="5005" w:name="_Toc7854437"/>
      <w:bookmarkStart w:id="5006" w:name="_Toc7858768"/>
      <w:bookmarkStart w:id="5007" w:name="_Toc7866940"/>
      <w:bookmarkStart w:id="5008" w:name="_Toc7873422"/>
      <w:bookmarkStart w:id="5009" w:name="_Toc9243013"/>
      <w:bookmarkStart w:id="5010" w:name="_Toc9433624"/>
      <w:bookmarkStart w:id="5011" w:name="_Toc9436318"/>
      <w:bookmarkStart w:id="5012" w:name="_Toc9437032"/>
      <w:bookmarkStart w:id="5013" w:name="_Toc9748059"/>
      <w:bookmarkStart w:id="5014" w:name="_Toc10389107"/>
      <w:bookmarkStart w:id="5015" w:name="_Toc10424845"/>
      <w:bookmarkStart w:id="5016" w:name="_Toc10438981"/>
      <w:bookmarkStart w:id="5017" w:name="_Toc10440651"/>
      <w:bookmarkStart w:id="5018" w:name="_Toc10448088"/>
      <w:bookmarkStart w:id="5019" w:name="_Toc10606897"/>
      <w:bookmarkStart w:id="5020" w:name="_Toc10626844"/>
      <w:bookmarkStart w:id="5021" w:name="_Toc11229257"/>
      <w:bookmarkStart w:id="5022" w:name="_Toc11488639"/>
      <w:bookmarkStart w:id="5023" w:name="_Toc88196026"/>
      <w:bookmarkStart w:id="5024" w:name="_Toc88197372"/>
      <w:bookmarkStart w:id="5025" w:name="_Toc92344461"/>
      <w:bookmarkStart w:id="5026" w:name="_Toc486242609"/>
      <w:r w:rsidRPr="0075280A">
        <w:rPr>
          <w:szCs w:val="26"/>
        </w:rPr>
        <w:t xml:space="preserve"> </w:t>
      </w:r>
      <w:bookmarkEnd w:id="4977"/>
      <m:oMath>
        <m:sSub>
          <m:sSubPr>
            <m:ctrlPr>
              <w:rPr>
                <w:rFonts w:ascii="Cambria Math" w:hAnsi="Cambria Math"/>
              </w:rPr>
            </m:ctrlPr>
          </m:sSubPr>
          <m:e>
            <m:r>
              <m:rPr>
                <m:sty m:val="bi"/>
              </m:rPr>
              <w:rPr>
                <w:rFonts w:ascii="Cambria Math" w:hAnsi="Cambria Math"/>
              </w:rPr>
              <m:t>ψ</m:t>
            </m:r>
          </m:e>
          <m:sub>
            <m:r>
              <m:rPr>
                <m:nor/>
              </m:rPr>
              <m:t>λ</m:t>
            </m:r>
          </m:sub>
        </m:sSub>
      </m:oMath>
      <w:bookmarkEnd w:id="4978"/>
      <w:bookmarkEnd w:id="4979"/>
    </w:p>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p w14:paraId="5D96C8CA" w14:textId="77777777" w:rsidR="004E7FA1" w:rsidRPr="0075280A" w:rsidRDefault="004E7FA1" w:rsidP="001F7151">
      <w:pPr>
        <w:pStyle w:val="BodyText"/>
      </w:pPr>
      <w:r w:rsidRPr="0075280A">
        <w:t>(1)</w:t>
      </w:r>
      <w:r w:rsidRPr="0075280A">
        <w:tab/>
        <w:t xml:space="preserve">Where relevant, the end-effect factor </w:t>
      </w:r>
      <m:oMath>
        <m:sSub>
          <m:sSubPr>
            <m:ctrlPr>
              <w:rPr>
                <w:rFonts w:ascii="Cambria Math" w:hAnsi="Cambria Math"/>
              </w:rPr>
            </m:ctrlPr>
          </m:sSubPr>
          <m:e>
            <m:r>
              <w:rPr>
                <w:rFonts w:ascii="Cambria Math" w:hAnsi="Cambria Math"/>
              </w:rPr>
              <m:t>ψ</m:t>
            </m:r>
          </m:e>
          <m:sub>
            <m:r>
              <m:rPr>
                <m:nor/>
              </m:rPr>
              <m:t>λ</m:t>
            </m:r>
          </m:sub>
        </m:sSub>
      </m:oMath>
      <w:r w:rsidRPr="0075280A">
        <w:t xml:space="preserve"> should be determined as a function of slenderness ratio</w:t>
      </w:r>
      <w:r w:rsidR="001F7151" w:rsidRPr="0075280A">
        <w:t> </w:t>
      </w:r>
      <m:oMath>
        <m:r>
          <w:rPr>
            <w:rFonts w:ascii="Cambria Math" w:hAnsi="Cambria Math"/>
            <w:szCs w:val="26"/>
          </w:rPr>
          <m:t>λ</m:t>
        </m:r>
      </m:oMath>
      <w:r w:rsidRPr="0075280A">
        <w:t>.</w:t>
      </w:r>
    </w:p>
    <w:p w14:paraId="66C074B3" w14:textId="36B627E8" w:rsidR="004E628E" w:rsidRDefault="004E628E" w:rsidP="004E7FA1">
      <w:pPr>
        <w:pStyle w:val="Note"/>
      </w:pPr>
      <w:r>
        <w:t>NOTE 1</w:t>
      </w:r>
      <w:r>
        <w:tab/>
      </w:r>
      <w:r w:rsidRPr="0075280A">
        <w:t>Values, taking the effect of turbulence into account can be s</w:t>
      </w:r>
      <w:r>
        <w:t>pecified in the National Annex.</w:t>
      </w:r>
    </w:p>
    <w:p w14:paraId="6BFB0F0E" w14:textId="53FF6BE4" w:rsidR="009354A9" w:rsidRDefault="004E7FA1" w:rsidP="004E7FA1">
      <w:pPr>
        <w:pStyle w:val="Note"/>
      </w:pPr>
      <w:r w:rsidRPr="0075280A">
        <w:t>NOTE</w:t>
      </w:r>
      <w:r w:rsidR="009354A9">
        <w:t> </w:t>
      </w:r>
      <w:r w:rsidR="004E628E">
        <w:t>2</w:t>
      </w:r>
      <w:r w:rsidRPr="0075280A">
        <w:tab/>
        <w:t xml:space="preserve">The force coefficients, </w:t>
      </w:r>
      <m:oMath>
        <m:sSub>
          <m:sSubPr>
            <m:ctrlPr>
              <w:rPr>
                <w:rFonts w:ascii="Cambria Math" w:hAnsi="Cambria Math"/>
              </w:rPr>
            </m:ctrlPr>
          </m:sSubPr>
          <m:e>
            <m:r>
              <w:rPr>
                <w:rFonts w:ascii="Cambria Math" w:hAnsi="Cambria Math"/>
              </w:rPr>
              <m:t>c</m:t>
            </m:r>
          </m:e>
          <m:sub>
            <m:r>
              <m:rPr>
                <m:nor/>
              </m:rPr>
              <m:t>f,0</m:t>
            </m:r>
          </m:sub>
        </m:sSub>
      </m:oMath>
      <w:r w:rsidRPr="0075280A">
        <w:t xml:space="preserve">, given in </w:t>
      </w:r>
      <w:r w:rsidRPr="00FB6CD2">
        <w:t>E.</w:t>
      </w:r>
      <w:r w:rsidR="006D2606" w:rsidRPr="00FB6CD2">
        <w:t>3</w:t>
      </w:r>
      <w:r w:rsidRPr="00577E70">
        <w:t>.1 to E.</w:t>
      </w:r>
      <w:r w:rsidR="006D2606" w:rsidRPr="00AC70A2">
        <w:t>3</w:t>
      </w:r>
      <w:r w:rsidRPr="00AC70A2">
        <w:t>.6 a</w:t>
      </w:r>
      <w:r w:rsidRPr="0075280A">
        <w:t xml:space="preserve">re based on measurements on structures without free-end flow away from the ground. The end-effect factor takes into account the reduced resistance of the structure due to the wind flow around the end (end-effect). </w:t>
      </w:r>
      <w:r w:rsidR="00DB3A10" w:rsidRPr="0075280A">
        <w:t>Figure E.</w:t>
      </w:r>
      <w:r w:rsidR="00DB3A10">
        <w:rPr>
          <w:noProof/>
        </w:rPr>
        <w:t>8</w:t>
      </w:r>
      <w:r w:rsidRPr="0075280A">
        <w:t xml:space="preserve"> and </w:t>
      </w:r>
      <w:r w:rsidR="00DB3A10" w:rsidRPr="0075280A">
        <w:t>Table E.</w:t>
      </w:r>
      <w:r w:rsidR="00DB3A10">
        <w:rPr>
          <w:noProof/>
        </w:rPr>
        <w:t>5</w:t>
      </w:r>
      <w:r w:rsidRPr="0075280A">
        <w:t xml:space="preserve"> are based on measurements in smooth flow. </w:t>
      </w:r>
    </w:p>
    <w:p w14:paraId="6A1ED0EE" w14:textId="5CD9CBE2" w:rsidR="004E7FA1" w:rsidRPr="0075280A" w:rsidRDefault="004E628E" w:rsidP="001F7151">
      <w:pPr>
        <w:pStyle w:val="BodyText"/>
      </w:pPr>
      <w:r w:rsidRPr="0075280A" w:rsidDel="004E628E">
        <w:t xml:space="preserve"> </w:t>
      </w:r>
      <w:r w:rsidR="004E7FA1" w:rsidRPr="0075280A">
        <w:t>(2)</w:t>
      </w:r>
      <w:r w:rsidR="004E7FA1" w:rsidRPr="0075280A">
        <w:tab/>
        <w:t xml:space="preserve">The effective slenderness </w:t>
      </w:r>
      <m:oMath>
        <m:r>
          <w:rPr>
            <w:rFonts w:ascii="Cambria Math" w:hAnsi="Cambria Math"/>
            <w:szCs w:val="26"/>
          </w:rPr>
          <m:t>λ</m:t>
        </m:r>
      </m:oMath>
      <w:r w:rsidR="004E7FA1" w:rsidRPr="0075280A">
        <w:t xml:space="preserve"> should be defined depending on the dimensions of the structure and its position.</w:t>
      </w:r>
    </w:p>
    <w:p w14:paraId="3B4231AC" w14:textId="7F629F8F" w:rsidR="004E7FA1" w:rsidRPr="0075280A" w:rsidRDefault="00294772" w:rsidP="004E7FA1">
      <w:pPr>
        <w:pStyle w:val="Note"/>
      </w:pPr>
      <w:r w:rsidRPr="0075280A">
        <w:t>NOTE </w:t>
      </w:r>
      <w:r w:rsidR="004E7FA1" w:rsidRPr="0075280A">
        <w:t>1</w:t>
      </w:r>
      <w:r w:rsidR="004E7FA1" w:rsidRPr="0075280A">
        <w:tab/>
        <w:t xml:space="preserve">Values for </w:t>
      </w:r>
      <m:oMath>
        <m:r>
          <w:rPr>
            <w:rFonts w:ascii="Cambria Math" w:hAnsi="Cambria Math"/>
            <w:szCs w:val="26"/>
          </w:rPr>
          <m:t>λ</m:t>
        </m:r>
      </m:oMath>
      <w:r w:rsidR="004E7FA1" w:rsidRPr="0075280A">
        <w:rPr>
          <w:rFonts w:ascii="Cambria Math" w:hAnsi="Cambria Math" w:cs="Cambria Math"/>
          <w:i/>
        </w:rPr>
        <w:t> </w:t>
      </w:r>
      <w:r w:rsidR="004E7FA1" w:rsidRPr="0075280A">
        <w:t xml:space="preserve">are given in </w:t>
      </w:r>
      <w:r w:rsidR="00DB3A10" w:rsidRPr="0075280A">
        <w:t>Table E.</w:t>
      </w:r>
      <w:r w:rsidR="00DB3A10">
        <w:rPr>
          <w:noProof/>
        </w:rPr>
        <w:t>5</w:t>
      </w:r>
      <w:r w:rsidR="004E7FA1" w:rsidRPr="0075280A">
        <w:t xml:space="preserve"> and indicative values for </w:t>
      </w:r>
      <m:oMath>
        <m:sSub>
          <m:sSubPr>
            <m:ctrlPr>
              <w:rPr>
                <w:rFonts w:ascii="Cambria Math" w:hAnsi="Cambria Math"/>
              </w:rPr>
            </m:ctrlPr>
          </m:sSubPr>
          <m:e>
            <m:r>
              <w:rPr>
                <w:rFonts w:ascii="Cambria Math" w:hAnsi="Cambria Math"/>
              </w:rPr>
              <m:t>ψ</m:t>
            </m:r>
          </m:e>
          <m:sub>
            <m:r>
              <m:rPr>
                <m:nor/>
              </m:rPr>
              <m:t>λ</m:t>
            </m:r>
          </m:sub>
        </m:sSub>
      </m:oMath>
      <w:r w:rsidR="004E7FA1" w:rsidRPr="0075280A">
        <w:t xml:space="preserve"> are given in </w:t>
      </w:r>
      <w:r w:rsidR="00DB3A10" w:rsidRPr="0075280A">
        <w:t>Figure E.</w:t>
      </w:r>
      <w:r w:rsidR="00DB3A10">
        <w:rPr>
          <w:noProof/>
        </w:rPr>
        <w:t>8</w:t>
      </w:r>
      <w:r w:rsidR="004E7FA1" w:rsidRPr="0075280A">
        <w:t xml:space="preserve"> for different solidity ratio </w:t>
      </w:r>
      <m:oMath>
        <m:r>
          <w:rPr>
            <w:rFonts w:ascii="Cambria Math" w:hAnsi="Cambria Math" w:cs="Cambria Math"/>
          </w:rPr>
          <m:t>φ</m:t>
        </m:r>
      </m:oMath>
      <w:r w:rsidR="004E7FA1" w:rsidRPr="0075280A">
        <w:t>.</w:t>
      </w:r>
    </w:p>
    <w:p w14:paraId="75786CF2" w14:textId="77777777" w:rsidR="00294772" w:rsidRPr="0075280A" w:rsidRDefault="00294772" w:rsidP="004E7FA1">
      <w:pPr>
        <w:pStyle w:val="Note"/>
      </w:pPr>
      <w:r w:rsidRPr="0075280A">
        <w:t>NOTE </w:t>
      </w:r>
      <w:r w:rsidR="004E7FA1" w:rsidRPr="0075280A">
        <w:t>2</w:t>
      </w:r>
      <w:r w:rsidR="004E7FA1" w:rsidRPr="0075280A">
        <w:tab/>
        <w:t>End effects depend primarily on the geometric slenderness ratio (</w:t>
      </w:r>
      <m:oMath>
        <m:f>
          <m:fPr>
            <m:type m:val="lin"/>
            <m:ctrlPr>
              <w:rPr>
                <w:rFonts w:ascii="Cambria Math" w:hAnsi="Cambria Math"/>
                <w:i/>
              </w:rPr>
            </m:ctrlPr>
          </m:fPr>
          <m:num>
            <m:r>
              <w:rPr>
                <w:rFonts w:ascii="Cambria Math" w:hAnsi="Cambria Math"/>
              </w:rPr>
              <m:t>l</m:t>
            </m:r>
          </m:num>
          <m:den>
            <m:r>
              <w:rPr>
                <w:rFonts w:ascii="Cambria Math" w:hAnsi="Cambria Math"/>
              </w:rPr>
              <m:t>b</m:t>
            </m:r>
          </m:den>
        </m:f>
      </m:oMath>
      <w:r w:rsidR="004E7FA1" w:rsidRPr="0075280A">
        <w:t xml:space="preserve">) and the geometry of the wake leeward of the bluff body (accounted for with the factor </w:t>
      </w:r>
      <m:oMath>
        <m:f>
          <m:fPr>
            <m:type m:val="lin"/>
            <m:ctrlPr>
              <w:rPr>
                <w:rFonts w:ascii="Cambria Math" w:hAnsi="Cambria Math"/>
                <w:i/>
              </w:rPr>
            </m:ctrlPr>
          </m:fPr>
          <m:num>
            <m:r>
              <w:rPr>
                <w:rFonts w:ascii="Cambria Math" w:hAnsi="Cambria Math"/>
              </w:rPr>
              <m:t>2</m:t>
            </m:r>
          </m:num>
          <m:den>
            <m:sSub>
              <m:sSubPr>
                <m:ctrlPr>
                  <w:rPr>
                    <w:rFonts w:ascii="Cambria Math" w:hAnsi="Cambria Math"/>
                    <w:i/>
                  </w:rPr>
                </m:ctrlPr>
              </m:sSubPr>
              <m:e>
                <m:r>
                  <w:rPr>
                    <w:rFonts w:ascii="Cambria Math" w:hAnsi="Cambria Math"/>
                  </w:rPr>
                  <m:t>c</m:t>
                </m:r>
              </m:e>
              <m:sub>
                <m:r>
                  <m:rPr>
                    <m:sty m:val="p"/>
                  </m:rPr>
                  <w:rPr>
                    <w:rFonts w:ascii="Cambria Math" w:hAnsi="Cambria Math" w:hint="eastAsia"/>
                  </w:rPr>
                  <m:t>f</m:t>
                </m:r>
                <m:r>
                  <w:rPr>
                    <w:rFonts w:ascii="Cambria Math" w:hAnsi="Cambria Math"/>
                  </w:rPr>
                  <m:t>,0</m:t>
                </m:r>
              </m:sub>
            </m:sSub>
          </m:den>
        </m:f>
      </m:oMath>
      <w:r w:rsidR="004E7FA1" w:rsidRPr="0075280A">
        <w:t>).</w:t>
      </w:r>
    </w:p>
    <w:p w14:paraId="27F87B79" w14:textId="03510F63" w:rsidR="004E7FA1" w:rsidRPr="0075280A" w:rsidRDefault="00294772" w:rsidP="001F7151">
      <w:pPr>
        <w:pStyle w:val="Tabletitle"/>
      </w:pPr>
      <w:bookmarkStart w:id="5027" w:name="_Ref8292552"/>
      <w:bookmarkStart w:id="5028" w:name="_Toc7258310"/>
      <w:bookmarkStart w:id="5029" w:name="_Toc7259340"/>
      <w:bookmarkStart w:id="5030" w:name="_Toc7261210"/>
      <w:bookmarkStart w:id="5031" w:name="_Toc7262047"/>
      <w:bookmarkStart w:id="5032" w:name="_Toc7264015"/>
      <w:bookmarkStart w:id="5033" w:name="_Toc7266788"/>
      <w:bookmarkStart w:id="5034" w:name="_Toc7855906"/>
      <w:bookmarkStart w:id="5035" w:name="_Toc7858912"/>
      <w:bookmarkStart w:id="5036" w:name="_Toc7864578"/>
      <w:bookmarkStart w:id="5037" w:name="_Toc7873566"/>
      <w:bookmarkStart w:id="5038" w:name="_Toc9243157"/>
      <w:bookmarkStart w:id="5039" w:name="_Toc9433768"/>
      <w:bookmarkStart w:id="5040" w:name="_Toc9436462"/>
      <w:bookmarkStart w:id="5041" w:name="_Toc9437176"/>
      <w:bookmarkStart w:id="5042" w:name="_Toc9748203"/>
      <w:bookmarkStart w:id="5043" w:name="_Toc10389251"/>
      <w:bookmarkStart w:id="5044" w:name="_Toc10424989"/>
      <w:bookmarkStart w:id="5045" w:name="_Toc10439125"/>
      <w:bookmarkStart w:id="5046" w:name="_Toc10440792"/>
      <w:bookmarkStart w:id="5047" w:name="_Toc10448229"/>
      <w:bookmarkStart w:id="5048" w:name="_Toc10607038"/>
      <w:bookmarkStart w:id="5049" w:name="_Toc10626985"/>
      <w:bookmarkStart w:id="5050" w:name="_Toc11224811"/>
      <w:bookmarkStart w:id="5051" w:name="_Toc11488780"/>
      <w:bookmarkStart w:id="5052" w:name="_Toc39250380"/>
      <w:bookmarkStart w:id="5053" w:name="_Toc49247144"/>
      <w:r w:rsidRPr="0075280A">
        <w:t>Table </w:t>
      </w:r>
      <w:r w:rsidR="004E7FA1" w:rsidRPr="0075280A">
        <w:t>E.</w:t>
      </w:r>
      <w:r w:rsidR="00DB3A10">
        <w:rPr>
          <w:noProof/>
        </w:rPr>
        <w:t>5</w:t>
      </w:r>
      <w:bookmarkEnd w:id="5027"/>
      <w:r w:rsidR="0002191E" w:rsidRPr="0075280A">
        <w:t xml:space="preserve"> — </w:t>
      </w:r>
      <w:r w:rsidR="004E7FA1" w:rsidRPr="0075280A">
        <w:t xml:space="preserve">Values of </w:t>
      </w:r>
      <m:oMath>
        <m:r>
          <m:rPr>
            <m:sty m:val="bi"/>
          </m:rPr>
          <w:rPr>
            <w:rFonts w:ascii="Cambria Math" w:hAnsi="Cambria Math"/>
            <w:szCs w:val="26"/>
          </w:rPr>
          <m:t>λ</m:t>
        </m:r>
      </m:oMath>
      <w:r w:rsidR="004E7FA1" w:rsidRPr="0075280A">
        <w:t xml:space="preserve"> for cylinders, polygonal sections, rectangular sections, sharp edged structural sections and lattice structures</w:t>
      </w:r>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p>
    <w:tbl>
      <w:tblPr>
        <w:tblStyle w:val="TableGrid5"/>
        <w:tblW w:w="9752" w:type="dxa"/>
        <w:jc w:val="center"/>
        <w:tblLayout w:type="fixed"/>
        <w:tblLook w:val="0620" w:firstRow="1" w:lastRow="0" w:firstColumn="0" w:lastColumn="0" w:noHBand="1" w:noVBand="1"/>
      </w:tblPr>
      <w:tblGrid>
        <w:gridCol w:w="4876"/>
        <w:gridCol w:w="4876"/>
      </w:tblGrid>
      <w:tr w:rsidR="0002191E" w:rsidRPr="0075280A" w14:paraId="64A42981" w14:textId="77777777" w:rsidTr="00536783">
        <w:trPr>
          <w:cnfStyle w:val="100000000000" w:firstRow="1" w:lastRow="0" w:firstColumn="0" w:lastColumn="0" w:oddVBand="0" w:evenVBand="0" w:oddHBand="0" w:evenHBand="0" w:firstRowFirstColumn="0" w:firstRowLastColumn="0" w:lastRowFirstColumn="0" w:lastRowLastColumn="0"/>
          <w:cantSplit/>
          <w:tblHeader/>
          <w:jc w:val="center"/>
        </w:trPr>
        <w:tc>
          <w:tcPr>
            <w:tcW w:w="2500" w:type="pct"/>
            <w:vAlign w:val="center"/>
          </w:tcPr>
          <w:p w14:paraId="02A598AB" w14:textId="034C1899" w:rsidR="001F7151" w:rsidRPr="0075280A" w:rsidRDefault="00E867E7" w:rsidP="001F7151">
            <w:pPr>
              <w:pStyle w:val="Tableheader-"/>
              <w:keepNext/>
              <w:jc w:val="center"/>
              <w:rPr>
                <w:b/>
                <w:lang w:val="en-GB"/>
              </w:rPr>
            </w:pPr>
            <w:r>
              <w:rPr>
                <w:b/>
                <w:lang w:val="en-GB"/>
              </w:rPr>
              <w:t>Position of t</w:t>
            </w:r>
            <w:r w:rsidR="001F7151" w:rsidRPr="0075280A">
              <w:rPr>
                <w:b/>
                <w:lang w:val="en-GB"/>
              </w:rPr>
              <w:t>he structure, wind normal to the plane of the page</w:t>
            </w:r>
          </w:p>
        </w:tc>
        <w:tc>
          <w:tcPr>
            <w:tcW w:w="2500" w:type="pct"/>
            <w:vAlign w:val="center"/>
          </w:tcPr>
          <w:p w14:paraId="25DE8514" w14:textId="77777777" w:rsidR="001F7151" w:rsidRPr="0075280A" w:rsidRDefault="001F7151" w:rsidP="001F7151">
            <w:pPr>
              <w:pStyle w:val="Tableheader-"/>
              <w:keepNext/>
              <w:jc w:val="center"/>
              <w:rPr>
                <w:b/>
                <w:lang w:val="en-GB"/>
              </w:rPr>
            </w:pPr>
            <w:r w:rsidRPr="0075280A">
              <w:rPr>
                <w:b/>
                <w:lang w:val="en-GB"/>
              </w:rPr>
              <w:t xml:space="preserve">Effective slenderness </w:t>
            </w:r>
            <w:r w:rsidRPr="0075280A">
              <w:rPr>
                <w:lang w:val="en-GB"/>
              </w:rPr>
              <w:t>λ</w:t>
            </w:r>
          </w:p>
        </w:tc>
      </w:tr>
      <w:tr w:rsidR="0002191E" w:rsidRPr="0075280A" w14:paraId="2A96A0F1" w14:textId="77777777" w:rsidTr="00536783">
        <w:trPr>
          <w:cantSplit/>
          <w:jc w:val="center"/>
        </w:trPr>
        <w:tc>
          <w:tcPr>
            <w:tcW w:w="2500" w:type="pct"/>
            <w:tcBorders>
              <w:bottom w:val="nil"/>
            </w:tcBorders>
            <w:vAlign w:val="center"/>
          </w:tcPr>
          <w:p w14:paraId="08D93786" w14:textId="327DC679" w:rsidR="001F7151" w:rsidRPr="0075280A" w:rsidRDefault="00E10934" w:rsidP="0002191E">
            <w:pPr>
              <w:pStyle w:val="FigureImage"/>
              <w:spacing w:before="120"/>
              <w:rPr>
                <w:lang w:val="en-GB"/>
              </w:rPr>
            </w:pPr>
            <w:r>
              <w:rPr>
                <w:noProof/>
              </w:rPr>
              <w:drawing>
                <wp:inline distT="0" distB="0" distL="0" distR="0" wp14:anchorId="1E33E48E" wp14:editId="5BCEEB69">
                  <wp:extent cx="2487168" cy="1229868"/>
                  <wp:effectExtent l="0" t="0" r="8890" b="8890"/>
                  <wp:docPr id="360" name="te5_001.tif" descr="Ein Bild, das Diagramm, Reihe, Entwurf,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te5_001.tif" descr="Ein Bild, das Diagramm, Reihe, Entwurf, technische Zeichnung enthält.&#10;&#10;Automatisch generierte Beschreibung"/>
                          <pic:cNvPicPr/>
                        </pic:nvPicPr>
                        <pic:blipFill>
                          <a:blip r:embed="rId222" r:link="rId223" cstate="print">
                            <a:extLst>
                              <a:ext uri="{28A0092B-C50C-407E-A947-70E740481C1C}">
                                <a14:useLocalDpi xmlns:a14="http://schemas.microsoft.com/office/drawing/2010/main" val="0"/>
                              </a:ext>
                            </a:extLst>
                          </a:blip>
                          <a:stretch>
                            <a:fillRect/>
                          </a:stretch>
                        </pic:blipFill>
                        <pic:spPr>
                          <a:xfrm>
                            <a:off x="0" y="0"/>
                            <a:ext cx="2487168" cy="1229868"/>
                          </a:xfrm>
                          <a:prstGeom prst="rect">
                            <a:avLst/>
                          </a:prstGeom>
                        </pic:spPr>
                      </pic:pic>
                    </a:graphicData>
                  </a:graphic>
                </wp:inline>
              </w:drawing>
            </w:r>
          </w:p>
        </w:tc>
        <w:tc>
          <w:tcPr>
            <w:tcW w:w="2500" w:type="pct"/>
            <w:tcBorders>
              <w:bottom w:val="nil"/>
            </w:tcBorders>
            <w:vAlign w:val="center"/>
          </w:tcPr>
          <w:p w14:paraId="1033B43F" w14:textId="3071B70E" w:rsidR="001F7151" w:rsidRPr="0075280A" w:rsidRDefault="001F7151" w:rsidP="001F7151">
            <w:pPr>
              <w:pStyle w:val="Tablebody-"/>
              <w:keepNext/>
              <w:rPr>
                <w:lang w:val="en-GB"/>
              </w:rPr>
            </w:pPr>
            <m:oMathPara>
              <m:oMathParaPr>
                <m:jc m:val="left"/>
              </m:oMathParaPr>
              <m:oMath>
                <m:r>
                  <w:rPr>
                    <w:rFonts w:ascii="Cambria Math" w:hAnsi="Cambria Math"/>
                    <w:lang w:val="en-GB"/>
                  </w:rPr>
                  <m:t>λ=</m:t>
                </m:r>
                <m:d>
                  <m:dPr>
                    <m:ctrlPr>
                      <w:rPr>
                        <w:rFonts w:ascii="Cambria Math" w:hAnsi="Cambria Math"/>
                        <w:i/>
                      </w:rPr>
                    </m:ctrlPr>
                  </m:dPr>
                  <m:e>
                    <m:f>
                      <m:fPr>
                        <m:type m:val="lin"/>
                        <m:ctrlPr>
                          <w:rPr>
                            <w:rFonts w:ascii="Cambria Math" w:hAnsi="Cambria Math"/>
                            <w:i/>
                          </w:rPr>
                        </m:ctrlPr>
                      </m:fPr>
                      <m:num>
                        <m:r>
                          <w:rPr>
                            <w:rFonts w:ascii="Cambria Math" w:hAnsi="Cambria Math"/>
                            <w:lang w:val="en-GB"/>
                          </w:rPr>
                          <m:t>l</m:t>
                        </m:r>
                      </m:num>
                      <m:den>
                        <m:r>
                          <w:rPr>
                            <w:rFonts w:ascii="Cambria Math" w:hAnsi="Cambria Math"/>
                            <w:lang w:val="en-GB"/>
                          </w:rPr>
                          <m:t>b</m:t>
                        </m:r>
                      </m:den>
                    </m:f>
                  </m:e>
                </m:d>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lang w:val="en-GB"/>
                          </w:rPr>
                          <m:t>2</m:t>
                        </m:r>
                      </m:num>
                      <m:den>
                        <m:sSub>
                          <m:sSubPr>
                            <m:ctrlPr>
                              <w:rPr>
                                <w:rFonts w:ascii="Cambria Math" w:hAnsi="Cambria Math"/>
                                <w:i/>
                              </w:rPr>
                            </m:ctrlPr>
                          </m:sSubPr>
                          <m:e>
                            <m:r>
                              <w:rPr>
                                <w:rFonts w:ascii="Cambria Math" w:hAnsi="Cambria Math"/>
                                <w:lang w:val="en-GB"/>
                              </w:rPr>
                              <m:t>c</m:t>
                            </m:r>
                          </m:e>
                          <m:sub>
                            <m:r>
                              <m:rPr>
                                <m:sty m:val="p"/>
                              </m:rPr>
                              <w:rPr>
                                <w:rFonts w:ascii="Cambria Math" w:hAnsi="Cambria Math"/>
                                <w:lang w:val="en-GB"/>
                              </w:rPr>
                              <m:t>f,o</m:t>
                            </m:r>
                          </m:sub>
                        </m:sSub>
                      </m:den>
                    </m:f>
                  </m:e>
                </m:d>
              </m:oMath>
            </m:oMathPara>
          </w:p>
        </w:tc>
      </w:tr>
      <w:tr w:rsidR="00F858BA" w:rsidRPr="0075280A" w14:paraId="3BF040FB" w14:textId="77777777" w:rsidTr="00536783">
        <w:trPr>
          <w:cantSplit/>
          <w:jc w:val="center"/>
        </w:trPr>
        <w:tc>
          <w:tcPr>
            <w:tcW w:w="2500" w:type="pct"/>
            <w:tcBorders>
              <w:top w:val="nil"/>
            </w:tcBorders>
            <w:vAlign w:val="center"/>
          </w:tcPr>
          <w:p w14:paraId="107AD310" w14:textId="396ED6B6" w:rsidR="00F858BA" w:rsidRPr="00F858BA" w:rsidRDefault="00F858BA" w:rsidP="00F858BA">
            <w:pPr>
              <w:pStyle w:val="FigureText"/>
              <w:jc w:val="center"/>
              <w:rPr>
                <w:i/>
                <w:noProof/>
              </w:rPr>
            </w:pPr>
            <w:r>
              <w:rPr>
                <w:noProof/>
              </w:rPr>
              <w:t xml:space="preserve">for </w:t>
            </w:r>
            <w:r>
              <w:rPr>
                <w:i/>
                <w:noProof/>
              </w:rPr>
              <w:t>b </w:t>
            </w:r>
            <w:r>
              <w:rPr>
                <w:rFonts w:ascii="Cambria Math" w:hAnsi="Cambria Math"/>
                <w:noProof/>
              </w:rPr>
              <w:t>≤</w:t>
            </w:r>
            <w:r>
              <w:rPr>
                <w:noProof/>
              </w:rPr>
              <w:t> </w:t>
            </w:r>
            <w:r>
              <w:rPr>
                <w:i/>
                <w:noProof/>
              </w:rPr>
              <w:t>l</w:t>
            </w:r>
          </w:p>
        </w:tc>
        <w:tc>
          <w:tcPr>
            <w:tcW w:w="2500" w:type="pct"/>
            <w:tcBorders>
              <w:top w:val="nil"/>
            </w:tcBorders>
            <w:vAlign w:val="center"/>
          </w:tcPr>
          <w:p w14:paraId="52FFD737" w14:textId="77777777" w:rsidR="00F858BA" w:rsidRDefault="00F858BA" w:rsidP="001F7151">
            <w:pPr>
              <w:pStyle w:val="Tablebody-"/>
              <w:keepNext/>
              <w:rPr>
                <w:rFonts w:eastAsia="Times New Roman" w:cs="Cambria"/>
              </w:rPr>
            </w:pPr>
          </w:p>
        </w:tc>
      </w:tr>
      <w:tr w:rsidR="0002191E" w:rsidRPr="0075280A" w14:paraId="40145000" w14:textId="77777777" w:rsidTr="00536783">
        <w:trPr>
          <w:cantSplit/>
          <w:jc w:val="center"/>
        </w:trPr>
        <w:tc>
          <w:tcPr>
            <w:tcW w:w="2500" w:type="pct"/>
            <w:vAlign w:val="center"/>
          </w:tcPr>
          <w:p w14:paraId="3F9B8EA6" w14:textId="0C7A17E0" w:rsidR="001F7151" w:rsidRDefault="00E10934" w:rsidP="0002191E">
            <w:pPr>
              <w:pStyle w:val="FigureImage"/>
              <w:spacing w:before="120"/>
              <w:rPr>
                <w:lang w:val="en-GB"/>
              </w:rPr>
            </w:pPr>
            <w:r>
              <w:rPr>
                <w:noProof/>
              </w:rPr>
              <w:drawing>
                <wp:inline distT="0" distB="0" distL="0" distR="0" wp14:anchorId="42F2B402" wp14:editId="758E0B4E">
                  <wp:extent cx="2258568" cy="1365504"/>
                  <wp:effectExtent l="0" t="0" r="8890" b="6350"/>
                  <wp:docPr id="361" name="te5_002.tif" descr="Ein Bild, das Diagramm, Text, Reihe,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te5_002.tif" descr="Ein Bild, das Diagramm, Text, Reihe, technische Zeichnung enthält.&#10;&#10;Automatisch generierte Beschreibung"/>
                          <pic:cNvPicPr/>
                        </pic:nvPicPr>
                        <pic:blipFill>
                          <a:blip r:embed="rId224" r:link="rId225" cstate="print">
                            <a:extLst>
                              <a:ext uri="{28A0092B-C50C-407E-A947-70E740481C1C}">
                                <a14:useLocalDpi xmlns:a14="http://schemas.microsoft.com/office/drawing/2010/main" val="0"/>
                              </a:ext>
                            </a:extLst>
                          </a:blip>
                          <a:stretch>
                            <a:fillRect/>
                          </a:stretch>
                        </pic:blipFill>
                        <pic:spPr>
                          <a:xfrm>
                            <a:off x="0" y="0"/>
                            <a:ext cx="2258568" cy="1365504"/>
                          </a:xfrm>
                          <a:prstGeom prst="rect">
                            <a:avLst/>
                          </a:prstGeom>
                        </pic:spPr>
                      </pic:pic>
                    </a:graphicData>
                  </a:graphic>
                </wp:inline>
              </w:drawing>
            </w:r>
          </w:p>
          <w:p w14:paraId="6FA8FF09" w14:textId="09744446" w:rsidR="002F5613" w:rsidRPr="0075280A" w:rsidRDefault="002F5613" w:rsidP="0002191E">
            <w:pPr>
              <w:pStyle w:val="FigureImage"/>
              <w:spacing w:before="120"/>
              <w:rPr>
                <w:lang w:val="en-GB"/>
              </w:rPr>
            </w:pPr>
            <w:r>
              <w:rPr>
                <w:noProof/>
              </w:rPr>
              <w:t xml:space="preserve">for </w:t>
            </w:r>
            <w:r>
              <w:rPr>
                <w:i/>
                <w:noProof/>
              </w:rPr>
              <w:t>b </w:t>
            </w:r>
            <w:r>
              <w:rPr>
                <w:rFonts w:ascii="Cambria Math" w:hAnsi="Cambria Math"/>
                <w:noProof/>
              </w:rPr>
              <w:t>≤</w:t>
            </w:r>
            <w:r>
              <w:rPr>
                <w:noProof/>
              </w:rPr>
              <w:t> </w:t>
            </w:r>
            <w:r>
              <w:rPr>
                <w:i/>
                <w:noProof/>
              </w:rPr>
              <w:t>l</w:t>
            </w:r>
          </w:p>
        </w:tc>
        <w:tc>
          <w:tcPr>
            <w:tcW w:w="2500" w:type="pct"/>
            <w:vAlign w:val="center"/>
          </w:tcPr>
          <w:p w14:paraId="414CF308" w14:textId="5F9CBB14" w:rsidR="001F7151" w:rsidRPr="0075280A" w:rsidRDefault="001F7151" w:rsidP="001F7151">
            <w:pPr>
              <w:pStyle w:val="Tablebody-"/>
              <w:keepNext/>
              <w:rPr>
                <w:lang w:val="en-GB"/>
              </w:rPr>
            </w:pPr>
            <m:oMathPara>
              <m:oMathParaPr>
                <m:jc m:val="left"/>
              </m:oMathParaPr>
              <m:oMath>
                <m:r>
                  <w:rPr>
                    <w:rFonts w:ascii="Cambria Math" w:hAnsi="Cambria Math"/>
                    <w:lang w:val="en-GB"/>
                  </w:rPr>
                  <m:t>λ=</m:t>
                </m:r>
                <m:d>
                  <m:dPr>
                    <m:ctrlPr>
                      <w:rPr>
                        <w:rFonts w:ascii="Cambria Math" w:hAnsi="Cambria Math"/>
                        <w:i/>
                      </w:rPr>
                    </m:ctrlPr>
                  </m:dPr>
                  <m:e>
                    <m:r>
                      <w:rPr>
                        <w:rFonts w:ascii="Cambria Math" w:hAnsi="Cambria Math"/>
                      </w:rPr>
                      <m:t>2</m:t>
                    </m:r>
                    <m:f>
                      <m:fPr>
                        <m:type m:val="lin"/>
                        <m:ctrlPr>
                          <w:rPr>
                            <w:rFonts w:ascii="Cambria Math" w:hAnsi="Cambria Math"/>
                            <w:i/>
                          </w:rPr>
                        </m:ctrlPr>
                      </m:fPr>
                      <m:num>
                        <m:r>
                          <w:rPr>
                            <w:rFonts w:ascii="Cambria Math" w:hAnsi="Cambria Math"/>
                            <w:lang w:val="en-GB"/>
                          </w:rPr>
                          <m:t>l</m:t>
                        </m:r>
                      </m:num>
                      <m:den>
                        <m:r>
                          <w:rPr>
                            <w:rFonts w:ascii="Cambria Math" w:hAnsi="Cambria Math"/>
                            <w:lang w:val="en-GB"/>
                          </w:rPr>
                          <m:t>b</m:t>
                        </m:r>
                      </m:den>
                    </m:f>
                  </m:e>
                </m:d>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lang w:val="en-GB"/>
                          </w:rPr>
                          <m:t>2</m:t>
                        </m:r>
                      </m:num>
                      <m:den>
                        <m:sSub>
                          <m:sSubPr>
                            <m:ctrlPr>
                              <w:rPr>
                                <w:rFonts w:ascii="Cambria Math" w:hAnsi="Cambria Math"/>
                                <w:i/>
                              </w:rPr>
                            </m:ctrlPr>
                          </m:sSubPr>
                          <m:e>
                            <m:r>
                              <w:rPr>
                                <w:rFonts w:ascii="Cambria Math" w:hAnsi="Cambria Math"/>
                                <w:lang w:val="en-GB"/>
                              </w:rPr>
                              <m:t>c</m:t>
                            </m:r>
                          </m:e>
                          <m:sub>
                            <m:r>
                              <m:rPr>
                                <m:sty m:val="p"/>
                              </m:rPr>
                              <w:rPr>
                                <w:rFonts w:ascii="Cambria Math" w:hAnsi="Cambria Math"/>
                                <w:lang w:val="en-GB"/>
                              </w:rPr>
                              <m:t>f,o</m:t>
                            </m:r>
                          </m:sub>
                        </m:sSub>
                      </m:den>
                    </m:f>
                  </m:e>
                </m:d>
              </m:oMath>
            </m:oMathPara>
          </w:p>
        </w:tc>
      </w:tr>
      <w:tr w:rsidR="0002191E" w:rsidRPr="0075280A" w14:paraId="1294762F" w14:textId="77777777" w:rsidTr="00536783">
        <w:trPr>
          <w:cantSplit/>
          <w:jc w:val="center"/>
        </w:trPr>
        <w:tc>
          <w:tcPr>
            <w:tcW w:w="2500" w:type="pct"/>
            <w:vAlign w:val="center"/>
          </w:tcPr>
          <w:p w14:paraId="664DDE86" w14:textId="6958F131" w:rsidR="001F7151" w:rsidRPr="0075280A" w:rsidRDefault="00E10934" w:rsidP="0002191E">
            <w:pPr>
              <w:pStyle w:val="FigureImage"/>
              <w:spacing w:before="120"/>
              <w:rPr>
                <w:lang w:val="en-GB"/>
              </w:rPr>
            </w:pPr>
            <w:r>
              <w:rPr>
                <w:noProof/>
              </w:rPr>
              <w:drawing>
                <wp:inline distT="0" distB="0" distL="0" distR="0" wp14:anchorId="1429DB1E" wp14:editId="3F5C9ECF">
                  <wp:extent cx="2534412" cy="975360"/>
                  <wp:effectExtent l="0" t="0" r="0" b="0"/>
                  <wp:docPr id="362" name="te5_003.tif" descr="Ein Bild, das Diagramm, Entwurf, technische Zeichnung,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te5_003.tif" descr="Ein Bild, das Diagramm, Entwurf, technische Zeichnung, Plan enthält.&#10;&#10;Automatisch generierte Beschreibung"/>
                          <pic:cNvPicPr/>
                        </pic:nvPicPr>
                        <pic:blipFill>
                          <a:blip r:embed="rId226" r:link="rId227" cstate="print">
                            <a:extLst>
                              <a:ext uri="{28A0092B-C50C-407E-A947-70E740481C1C}">
                                <a14:useLocalDpi xmlns:a14="http://schemas.microsoft.com/office/drawing/2010/main" val="0"/>
                              </a:ext>
                            </a:extLst>
                          </a:blip>
                          <a:stretch>
                            <a:fillRect/>
                          </a:stretch>
                        </pic:blipFill>
                        <pic:spPr>
                          <a:xfrm>
                            <a:off x="0" y="0"/>
                            <a:ext cx="2534412" cy="975360"/>
                          </a:xfrm>
                          <a:prstGeom prst="rect">
                            <a:avLst/>
                          </a:prstGeom>
                        </pic:spPr>
                      </pic:pic>
                    </a:graphicData>
                  </a:graphic>
                </wp:inline>
              </w:drawing>
            </w:r>
          </w:p>
        </w:tc>
        <w:tc>
          <w:tcPr>
            <w:tcW w:w="2500" w:type="pct"/>
            <w:vAlign w:val="center"/>
          </w:tcPr>
          <w:p w14:paraId="545EA24E" w14:textId="77777777" w:rsidR="001F7151" w:rsidRPr="0075280A" w:rsidRDefault="001F7151" w:rsidP="001F7151">
            <w:pPr>
              <w:pStyle w:val="Tablebody-"/>
              <w:rPr>
                <w:lang w:val="en-GB"/>
              </w:rPr>
            </w:pPr>
            <m:oMathPara>
              <m:oMathParaPr>
                <m:jc m:val="left"/>
              </m:oMathParaPr>
              <m:oMath>
                <m:r>
                  <w:rPr>
                    <w:rFonts w:ascii="Cambria Math" w:hAnsi="Cambria Math"/>
                    <w:lang w:val="en-GB"/>
                  </w:rPr>
                  <m:t>λ=∞</m:t>
                </m:r>
              </m:oMath>
            </m:oMathPara>
          </w:p>
          <w:p w14:paraId="4D856C31" w14:textId="77777777" w:rsidR="001F7151" w:rsidRPr="0075280A" w:rsidRDefault="00973596" w:rsidP="001F7151">
            <w:pPr>
              <w:pStyle w:val="Tablebody-"/>
              <w:rPr>
                <w:lang w:val="en-GB"/>
              </w:rPr>
            </w:pPr>
            <m:oMathPara>
              <m:oMathParaPr>
                <m:jc m:val="left"/>
              </m:oMathParaPr>
              <m:oMath>
                <m:sSub>
                  <m:sSubPr>
                    <m:ctrlPr>
                      <w:rPr>
                        <w:rFonts w:ascii="Cambria Math" w:hAnsi="Cambria Math"/>
                        <w:i/>
                      </w:rPr>
                    </m:ctrlPr>
                  </m:sSubPr>
                  <m:e>
                    <m:r>
                      <w:rPr>
                        <w:rFonts w:ascii="Cambria Math" w:hAnsi="Cambria Math"/>
                      </w:rPr>
                      <m:t>Ψ</m:t>
                    </m:r>
                    <m:ctrlPr>
                      <w:rPr>
                        <w:rFonts w:ascii="Cambria Math" w:hAnsi="Cambria Math"/>
                      </w:rPr>
                    </m:ctrlPr>
                  </m:e>
                  <m:sub>
                    <m:r>
                      <w:rPr>
                        <w:rFonts w:ascii="Cambria Math" w:hAnsi="Cambria Math"/>
                      </w:rPr>
                      <m:t>λ</m:t>
                    </m:r>
                  </m:sub>
                </m:sSub>
                <m:r>
                  <w:rPr>
                    <w:rFonts w:ascii="Cambria Math" w:hAnsi="Cambria Math"/>
                  </w:rPr>
                  <m:t>=1</m:t>
                </m:r>
              </m:oMath>
            </m:oMathPara>
          </w:p>
        </w:tc>
      </w:tr>
    </w:tbl>
    <w:p w14:paraId="6486AF81" w14:textId="77777777" w:rsidR="001F7151" w:rsidRPr="0075280A" w:rsidRDefault="001F7151" w:rsidP="001F7151">
      <w:pPr>
        <w:pStyle w:val="Tableheader"/>
      </w:pPr>
    </w:p>
    <w:p w14:paraId="1E07DE2D" w14:textId="1611D6B6" w:rsidR="004E7FA1" w:rsidRPr="0075280A" w:rsidRDefault="00EC7877" w:rsidP="001F7151">
      <w:pPr>
        <w:pStyle w:val="FigureImage"/>
      </w:pPr>
      <w:r>
        <w:rPr>
          <w:noProof/>
        </w:rPr>
        <w:drawing>
          <wp:inline distT="0" distB="0" distL="0" distR="0" wp14:anchorId="4566C23C" wp14:editId="1650A971">
            <wp:extent cx="4550664" cy="2627376"/>
            <wp:effectExtent l="0" t="0" r="2540" b="1905"/>
            <wp:docPr id="363" name="e008.tif" descr="Ein Bild, das Reihe,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e008.tif" descr="Ein Bild, das Reihe, Diagramm, parallel enthält.&#10;&#10;Automatisch generierte Beschreibung"/>
                    <pic:cNvPicPr/>
                  </pic:nvPicPr>
                  <pic:blipFill>
                    <a:blip r:embed="rId228" r:link="rId229" cstate="print">
                      <a:extLst>
                        <a:ext uri="{28A0092B-C50C-407E-A947-70E740481C1C}">
                          <a14:useLocalDpi xmlns:a14="http://schemas.microsoft.com/office/drawing/2010/main" val="0"/>
                        </a:ext>
                      </a:extLst>
                    </a:blip>
                    <a:stretch>
                      <a:fillRect/>
                    </a:stretch>
                  </pic:blipFill>
                  <pic:spPr>
                    <a:xfrm>
                      <a:off x="0" y="0"/>
                      <a:ext cx="4550664" cy="2627376"/>
                    </a:xfrm>
                    <a:prstGeom prst="rect">
                      <a:avLst/>
                    </a:prstGeom>
                  </pic:spPr>
                </pic:pic>
              </a:graphicData>
            </a:graphic>
          </wp:inline>
        </w:drawing>
      </w:r>
    </w:p>
    <w:p w14:paraId="2EE336EC" w14:textId="676B7204" w:rsidR="004E7FA1" w:rsidRPr="0075280A" w:rsidRDefault="00294772" w:rsidP="004E7FA1">
      <w:pPr>
        <w:pStyle w:val="Figuretitle"/>
        <w:rPr>
          <w:szCs w:val="22"/>
        </w:rPr>
      </w:pPr>
      <w:bookmarkStart w:id="5054" w:name="_Ref8291607"/>
      <w:bookmarkStart w:id="5055" w:name="_Toc7258940"/>
      <w:bookmarkStart w:id="5056" w:name="_Toc7259289"/>
      <w:bookmarkStart w:id="5057" w:name="_Toc7261159"/>
      <w:bookmarkStart w:id="5058" w:name="_Toc7261996"/>
      <w:bookmarkStart w:id="5059" w:name="_Toc7263861"/>
      <w:bookmarkStart w:id="5060" w:name="_Toc7266744"/>
      <w:bookmarkStart w:id="5061" w:name="_Toc7858080"/>
      <w:bookmarkStart w:id="5062" w:name="_Toc7860527"/>
      <w:bookmarkStart w:id="5063" w:name="_Toc7866512"/>
      <w:bookmarkStart w:id="5064" w:name="_Toc7873517"/>
      <w:bookmarkStart w:id="5065" w:name="_Toc9243108"/>
      <w:bookmarkStart w:id="5066" w:name="_Toc9433719"/>
      <w:bookmarkStart w:id="5067" w:name="_Toc9436413"/>
      <w:bookmarkStart w:id="5068" w:name="_Toc9437127"/>
      <w:bookmarkStart w:id="5069" w:name="_Toc9748154"/>
      <w:bookmarkStart w:id="5070" w:name="_Toc10389202"/>
      <w:bookmarkStart w:id="5071" w:name="_Toc10424940"/>
      <w:bookmarkStart w:id="5072" w:name="_Toc10439076"/>
      <w:bookmarkStart w:id="5073" w:name="_Toc10440743"/>
      <w:bookmarkStart w:id="5074" w:name="_Toc10448180"/>
      <w:bookmarkStart w:id="5075" w:name="_Toc10606989"/>
      <w:bookmarkStart w:id="5076" w:name="_Toc10628755"/>
      <w:bookmarkStart w:id="5077" w:name="_Toc11224762"/>
      <w:bookmarkStart w:id="5078" w:name="_Toc11488731"/>
      <w:bookmarkStart w:id="5079" w:name="_Toc40181848"/>
      <w:r w:rsidRPr="0075280A">
        <w:t>Figure </w:t>
      </w:r>
      <w:r w:rsidR="004E7FA1" w:rsidRPr="0075280A">
        <w:t>E.</w:t>
      </w:r>
      <w:r w:rsidR="00DB3A10">
        <w:rPr>
          <w:noProof/>
        </w:rPr>
        <w:t>8</w:t>
      </w:r>
      <w:bookmarkEnd w:id="5054"/>
      <w:r w:rsidR="0002191E" w:rsidRPr="0075280A">
        <w:rPr>
          <w:szCs w:val="22"/>
        </w:rPr>
        <w:t xml:space="preserve"> — </w:t>
      </w:r>
      <w:r w:rsidR="004E7FA1" w:rsidRPr="0075280A">
        <w:rPr>
          <w:szCs w:val="22"/>
        </w:rPr>
        <w:t xml:space="preserve">Indicative values of the end-effect factor </w:t>
      </w:r>
      <m:oMath>
        <m:sSub>
          <m:sSubPr>
            <m:ctrlPr>
              <w:rPr>
                <w:rFonts w:ascii="Cambria Math" w:hAnsi="Cambria Math"/>
              </w:rPr>
            </m:ctrlPr>
          </m:sSubPr>
          <m:e>
            <m:r>
              <m:rPr>
                <m:sty m:val="bi"/>
              </m:rPr>
              <w:rPr>
                <w:rFonts w:ascii="Cambria Math" w:hAnsi="Cambria Math"/>
              </w:rPr>
              <m:t>ψ</m:t>
            </m:r>
          </m:e>
          <m:sub>
            <m:r>
              <m:rPr>
                <m:nor/>
              </m:rPr>
              <m:t>λ</m:t>
            </m:r>
          </m:sub>
        </m:sSub>
      </m:oMath>
      <w:r w:rsidR="004E7FA1" w:rsidRPr="0075280A">
        <w:rPr>
          <w:szCs w:val="22"/>
        </w:rPr>
        <w:t xml:space="preserve"> as a function of solidity ratio </w:t>
      </w:r>
      <w:r w:rsidR="004E7FA1" w:rsidRPr="0075280A">
        <w:rPr>
          <w:i/>
          <w:szCs w:val="22"/>
        </w:rPr>
        <w:t>φ</w:t>
      </w:r>
      <w:r w:rsidR="004E7FA1" w:rsidRPr="0075280A">
        <w:rPr>
          <w:szCs w:val="22"/>
        </w:rPr>
        <w:t xml:space="preserve"> versus effective slenderness </w:t>
      </w:r>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m:oMath>
        <m:r>
          <m:rPr>
            <m:sty m:val="bi"/>
          </m:rPr>
          <w:rPr>
            <w:rFonts w:ascii="Cambria Math" w:hAnsi="Cambria Math"/>
            <w:szCs w:val="26"/>
          </w:rPr>
          <m:t>λ</m:t>
        </m:r>
      </m:oMath>
    </w:p>
    <w:p w14:paraId="5DBEB5A7" w14:textId="22C50FA0" w:rsidR="004E7FA1" w:rsidRPr="0075280A" w:rsidRDefault="004E7FA1" w:rsidP="00D460A7">
      <w:pPr>
        <w:pStyle w:val="BodyText"/>
        <w:keepNext/>
      </w:pPr>
      <w:r w:rsidRPr="0075280A">
        <w:t>(3)</w:t>
      </w:r>
      <w:r w:rsidRPr="0075280A">
        <w:tab/>
        <w:t xml:space="preserve">The solidity ratio </w:t>
      </w:r>
      <m:oMath>
        <m:r>
          <w:rPr>
            <w:rFonts w:ascii="Cambria Math" w:hAnsi="Cambria Math" w:cs="Cambria Math"/>
          </w:rPr>
          <m:t>φ</m:t>
        </m:r>
      </m:oMath>
      <w:r w:rsidRPr="0075280A">
        <w:t xml:space="preserve"> (see </w:t>
      </w:r>
      <w:r w:rsidR="00DB3A10" w:rsidRPr="0075280A">
        <w:t>Figure E.</w:t>
      </w:r>
      <w:r w:rsidR="00DB3A10">
        <w:rPr>
          <w:noProof/>
        </w:rPr>
        <w:t>9</w:t>
      </w:r>
      <w:r w:rsidRPr="0075280A">
        <w:t xml:space="preserve">) is given by </w:t>
      </w:r>
      <w:r w:rsidR="00574C6E" w:rsidRPr="0075280A">
        <w:t>Formula </w:t>
      </w:r>
      <w:r w:rsidR="00DB3A10" w:rsidRPr="0075280A">
        <w:t>(E.</w:t>
      </w:r>
      <w:r w:rsidR="00DB3A10">
        <w:rPr>
          <w:noProof/>
        </w:rPr>
        <w:t>9</w:t>
      </w:r>
      <w:r w:rsidR="00DB3A10" w:rsidRPr="00536783">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30EDC92B" w14:textId="77777777" w:rsidTr="00D460A7">
        <w:trPr>
          <w:cantSplit/>
        </w:trPr>
        <w:tc>
          <w:tcPr>
            <w:tcW w:w="8618" w:type="dxa"/>
          </w:tcPr>
          <w:p w14:paraId="784BB12A" w14:textId="77777777" w:rsidR="004E7FA1" w:rsidRPr="0075280A" w:rsidRDefault="004E7FA1" w:rsidP="00D460A7">
            <w:pPr>
              <w:pStyle w:val="Formula"/>
            </w:pPr>
            <m:oMathPara>
              <m:oMathParaPr>
                <m:jc m:val="left"/>
              </m:oMathParaPr>
              <m:oMath>
                <m:r>
                  <w:rPr>
                    <w:rFonts w:ascii="Cambria Math" w:hAnsi="Cambria Math"/>
                  </w:rPr>
                  <m:t>ϕ=</m:t>
                </m:r>
                <m:f>
                  <m:fPr>
                    <m:ctrlPr>
                      <w:rPr>
                        <w:rFonts w:ascii="Cambria Math" w:hAnsi="Cambria Math"/>
                      </w:rPr>
                    </m:ctrlPr>
                  </m:fPr>
                  <m:num>
                    <m:r>
                      <w:rPr>
                        <w:rFonts w:ascii="Cambria Math" w:hAnsi="Cambria Math"/>
                      </w:rPr>
                      <m:t>A</m:t>
                    </m:r>
                  </m:num>
                  <m:den>
                    <m:sSub>
                      <m:sSubPr>
                        <m:ctrlPr>
                          <w:rPr>
                            <w:rFonts w:ascii="Cambria Math" w:hAnsi="Cambria Math"/>
                          </w:rPr>
                        </m:ctrlPr>
                      </m:sSubPr>
                      <m:e>
                        <m:r>
                          <w:rPr>
                            <w:rFonts w:ascii="Cambria Math" w:hAnsi="Cambria Math"/>
                          </w:rPr>
                          <m:t>A</m:t>
                        </m:r>
                      </m:e>
                      <m:sub>
                        <m:r>
                          <m:rPr>
                            <m:nor/>
                          </m:rPr>
                          <m:t>c</m:t>
                        </m:r>
                      </m:sub>
                    </m:sSub>
                  </m:den>
                </m:f>
              </m:oMath>
            </m:oMathPara>
          </w:p>
        </w:tc>
        <w:tc>
          <w:tcPr>
            <w:tcW w:w="1134" w:type="dxa"/>
            <w:vAlign w:val="center"/>
          </w:tcPr>
          <w:p w14:paraId="0AD88EDF" w14:textId="5A9D40E5" w:rsidR="004E7FA1" w:rsidRPr="0075280A" w:rsidRDefault="004E7FA1" w:rsidP="009C3B2D">
            <w:pPr>
              <w:pStyle w:val="Formula"/>
              <w:tabs>
                <w:tab w:val="clear" w:pos="9749"/>
              </w:tabs>
              <w:ind w:left="0"/>
              <w:jc w:val="right"/>
            </w:pPr>
            <w:bookmarkStart w:id="5080" w:name="_Ref8294652"/>
            <w:r w:rsidRPr="0075280A">
              <w:t>(E.</w:t>
            </w:r>
            <w:r w:rsidR="00DB3A10">
              <w:rPr>
                <w:noProof/>
              </w:rPr>
              <w:t>9</w:t>
            </w:r>
            <w:r w:rsidRPr="0075280A">
              <w:rPr>
                <w:szCs w:val="22"/>
              </w:rPr>
              <w:t>)</w:t>
            </w:r>
            <w:bookmarkEnd w:id="5080"/>
          </w:p>
        </w:tc>
      </w:tr>
    </w:tbl>
    <w:p w14:paraId="2D4B4D64" w14:textId="77777777" w:rsidR="004E7FA1" w:rsidRPr="0075280A" w:rsidRDefault="004E7FA1"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618B2597" w14:textId="77777777" w:rsidTr="00536783">
        <w:trPr>
          <w:cantSplit/>
        </w:trPr>
        <w:tc>
          <w:tcPr>
            <w:tcW w:w="567" w:type="dxa"/>
          </w:tcPr>
          <w:p w14:paraId="3CE4B5D8" w14:textId="77777777" w:rsidR="00F21FFB" w:rsidRPr="0075280A" w:rsidRDefault="00F21FFB" w:rsidP="009C3B2D">
            <w:pPr>
              <w:pStyle w:val="Tablebody"/>
            </w:pPr>
            <m:oMathPara>
              <m:oMathParaPr>
                <m:jc m:val="left"/>
              </m:oMathParaPr>
              <m:oMath>
                <m:r>
                  <w:rPr>
                    <w:rFonts w:ascii="Cambria Math" w:hAnsi="Cambria Math"/>
                  </w:rPr>
                  <m:t>A</m:t>
                </m:r>
              </m:oMath>
            </m:oMathPara>
          </w:p>
        </w:tc>
        <w:tc>
          <w:tcPr>
            <w:tcW w:w="9015" w:type="dxa"/>
          </w:tcPr>
          <w:p w14:paraId="2D20E202" w14:textId="77777777" w:rsidR="00F21FFB" w:rsidRPr="0075280A" w:rsidRDefault="00F21FFB" w:rsidP="009C3B2D">
            <w:pPr>
              <w:pStyle w:val="Tablebody"/>
            </w:pPr>
            <w:r w:rsidRPr="0075280A">
              <w:t>is the sum of the projected areas of the members;</w:t>
            </w:r>
          </w:p>
        </w:tc>
      </w:tr>
      <w:tr w:rsidR="0002191E" w:rsidRPr="0075280A" w14:paraId="6888FD6F" w14:textId="77777777" w:rsidTr="00536783">
        <w:trPr>
          <w:cantSplit/>
        </w:trPr>
        <w:tc>
          <w:tcPr>
            <w:tcW w:w="567" w:type="dxa"/>
          </w:tcPr>
          <w:p w14:paraId="322DFAE8" w14:textId="77777777" w:rsidR="00F21FFB"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A</m:t>
                    </m:r>
                  </m:e>
                  <m:sub>
                    <m:r>
                      <m:rPr>
                        <m:nor/>
                      </m:rPr>
                      <m:t>c</m:t>
                    </m:r>
                  </m:sub>
                </m:sSub>
              </m:oMath>
            </m:oMathPara>
          </w:p>
        </w:tc>
        <w:tc>
          <w:tcPr>
            <w:tcW w:w="9015" w:type="dxa"/>
          </w:tcPr>
          <w:p w14:paraId="28FF6316" w14:textId="77777777" w:rsidR="00F21FFB" w:rsidRPr="0075280A" w:rsidRDefault="00F21FFB" w:rsidP="009C3B2D">
            <w:pPr>
              <w:pStyle w:val="Tablebody"/>
            </w:pPr>
            <w:r w:rsidRPr="0075280A">
              <w:t xml:space="preserve">is the overall envelope area </w:t>
            </w:r>
            <m:oMath>
              <m:sSub>
                <m:sSubPr>
                  <m:ctrlPr>
                    <w:rPr>
                      <w:rFonts w:ascii="Cambria Math" w:hAnsi="Cambria Math"/>
                    </w:rPr>
                  </m:ctrlPr>
                </m:sSubPr>
                <m:e>
                  <m:r>
                    <w:rPr>
                      <w:rFonts w:ascii="Cambria Math" w:hAnsi="Cambria Math"/>
                    </w:rPr>
                    <m:t>A</m:t>
                  </m:r>
                </m:e>
                <m:sub>
                  <m:r>
                    <m:rPr>
                      <m:nor/>
                    </m:rPr>
                    <m:t>c</m:t>
                  </m:r>
                </m:sub>
              </m:sSub>
              <m:r>
                <w:rPr>
                  <w:rFonts w:ascii="Cambria Math" w:hAnsi="Cambria Math"/>
                </w:rPr>
                <m:t>=</m:t>
              </m:r>
              <m:r>
                <m:rPr>
                  <m:scr m:val="script"/>
                  <m:sty m:val="p"/>
                </m:rPr>
                <w:rPr>
                  <w:rFonts w:ascii="Cambria Math" w:hAnsi="Cambria Math"/>
                </w:rPr>
                <m:t>l</m:t>
              </m:r>
              <m:r>
                <w:rPr>
                  <w:rFonts w:ascii="Cambria Math" w:hAnsi="Cambria Math"/>
                </w:rPr>
                <m:t>⋅b</m:t>
              </m:r>
            </m:oMath>
            <w:r w:rsidRPr="0075280A">
              <w:rPr>
                <w:i/>
              </w:rPr>
              <w:t>.</w:t>
            </w:r>
          </w:p>
        </w:tc>
      </w:tr>
    </w:tbl>
    <w:p w14:paraId="6A6F7F3C" w14:textId="7DEBF24E" w:rsidR="004E7FA1" w:rsidRPr="0075280A" w:rsidRDefault="00EC7877" w:rsidP="00F21FFB">
      <w:pPr>
        <w:pStyle w:val="FigureImage"/>
      </w:pPr>
      <w:r>
        <w:rPr>
          <w:noProof/>
        </w:rPr>
        <w:drawing>
          <wp:inline distT="0" distB="0" distL="0" distR="0" wp14:anchorId="5FBBA567" wp14:editId="7B8A7DB1">
            <wp:extent cx="2511552" cy="1464564"/>
            <wp:effectExtent l="0" t="0" r="3175" b="2540"/>
            <wp:docPr id="364" name="e009.tif" descr="Ein Bild, das Reihe,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e009.tif" descr="Ein Bild, das Reihe, Diagramm, Design enthält.&#10;&#10;Automatisch generierte Beschreibung"/>
                    <pic:cNvPicPr/>
                  </pic:nvPicPr>
                  <pic:blipFill>
                    <a:blip r:embed="rId230" r:link="rId231" cstate="print">
                      <a:extLst>
                        <a:ext uri="{28A0092B-C50C-407E-A947-70E740481C1C}">
                          <a14:useLocalDpi xmlns:a14="http://schemas.microsoft.com/office/drawing/2010/main" val="0"/>
                        </a:ext>
                      </a:extLst>
                    </a:blip>
                    <a:stretch>
                      <a:fillRect/>
                    </a:stretch>
                  </pic:blipFill>
                  <pic:spPr>
                    <a:xfrm>
                      <a:off x="0" y="0"/>
                      <a:ext cx="2511552" cy="1464564"/>
                    </a:xfrm>
                    <a:prstGeom prst="rect">
                      <a:avLst/>
                    </a:prstGeom>
                  </pic:spPr>
                </pic:pic>
              </a:graphicData>
            </a:graphic>
          </wp:inline>
        </w:drawing>
      </w:r>
    </w:p>
    <w:p w14:paraId="527120EC" w14:textId="3FD2D089" w:rsidR="004E7FA1" w:rsidRPr="0075280A" w:rsidRDefault="00294772" w:rsidP="004E7FA1">
      <w:pPr>
        <w:pStyle w:val="Figuretitle"/>
      </w:pPr>
      <w:bookmarkStart w:id="5081" w:name="_Ref8291663"/>
      <w:r w:rsidRPr="0075280A">
        <w:t>Figure </w:t>
      </w:r>
      <w:r w:rsidR="004E7FA1" w:rsidRPr="0075280A">
        <w:t>E.</w:t>
      </w:r>
      <w:r w:rsidR="00DB3A10">
        <w:rPr>
          <w:noProof/>
        </w:rPr>
        <w:t>9</w:t>
      </w:r>
      <w:bookmarkEnd w:id="5081"/>
      <w:r w:rsidR="0002191E" w:rsidRPr="0075280A">
        <w:rPr>
          <w:szCs w:val="22"/>
        </w:rPr>
        <w:t xml:space="preserve"> — </w:t>
      </w:r>
      <w:r w:rsidR="004E7FA1" w:rsidRPr="0075280A">
        <w:t xml:space="preserve">Definition of solidity ratio </w:t>
      </w:r>
      <m:oMath>
        <m:r>
          <m:rPr>
            <m:sty m:val="bi"/>
          </m:rPr>
          <w:rPr>
            <w:rFonts w:ascii="Cambria Math" w:hAnsi="Cambria Math" w:cs="Cambria Math"/>
          </w:rPr>
          <m:t>φ</m:t>
        </m:r>
      </m:oMath>
    </w:p>
    <w:p w14:paraId="5908EECD" w14:textId="126AC38F" w:rsidR="004E7FA1" w:rsidRPr="0075280A" w:rsidRDefault="004E7FA1" w:rsidP="002238D8">
      <w:pPr>
        <w:pStyle w:val="a2"/>
        <w:numPr>
          <w:ilvl w:val="1"/>
          <w:numId w:val="50"/>
        </w:numPr>
        <w:tabs>
          <w:tab w:val="clear" w:pos="360"/>
        </w:tabs>
      </w:pPr>
      <w:bookmarkStart w:id="5082" w:name="_Toc511635874"/>
      <w:bookmarkStart w:id="5083" w:name="_Toc49245161"/>
      <w:bookmarkStart w:id="5084" w:name="_Toc49247145"/>
      <w:bookmarkStart w:id="5085" w:name="_Toc111553382"/>
      <w:bookmarkStart w:id="5086" w:name="_Toc137215843"/>
      <w:bookmarkStart w:id="5087" w:name="_Toc151110020"/>
      <w:r w:rsidRPr="0075280A">
        <w:rPr>
          <w:szCs w:val="26"/>
        </w:rPr>
        <w:t>Force coefficients for spheres</w:t>
      </w:r>
      <w:bookmarkEnd w:id="5082"/>
      <w:bookmarkEnd w:id="5083"/>
      <w:bookmarkEnd w:id="5084"/>
      <w:bookmarkEnd w:id="5085"/>
      <w:bookmarkEnd w:id="5086"/>
      <w:bookmarkEnd w:id="5087"/>
    </w:p>
    <w:p w14:paraId="46BE0BFC" w14:textId="5D53CBEC" w:rsidR="004E7FA1" w:rsidRPr="0075280A" w:rsidRDefault="004E7FA1" w:rsidP="001F7151">
      <w:pPr>
        <w:pStyle w:val="BodyText"/>
      </w:pPr>
      <w:r w:rsidRPr="0075280A">
        <w:t>(1)</w:t>
      </w:r>
      <w:r w:rsidRPr="0075280A">
        <w:tab/>
        <w:t xml:space="preserve">The along-wind force coefficient </w:t>
      </w:r>
      <m:oMath>
        <m:sSub>
          <m:sSubPr>
            <m:ctrlPr>
              <w:rPr>
                <w:rFonts w:ascii="Cambria Math" w:hAnsi="Cambria Math"/>
              </w:rPr>
            </m:ctrlPr>
          </m:sSubPr>
          <m:e>
            <m:r>
              <w:rPr>
                <w:rFonts w:ascii="Cambria Math" w:hAnsi="Cambria Math"/>
              </w:rPr>
              <m:t>c</m:t>
            </m:r>
          </m:e>
          <m:sub>
            <m:r>
              <m:rPr>
                <m:nor/>
              </m:rPr>
              <w:rPr>
                <w:lang w:val="en-US"/>
              </w:rPr>
              <m:t>f,x</m:t>
            </m:r>
          </m:sub>
        </m:sSub>
      </m:oMath>
      <w:r w:rsidRPr="0075280A">
        <w:t xml:space="preserve"> of spheres should be determined as a function of the Reynolds number </w:t>
      </w:r>
      <m:oMath>
        <m:r>
          <w:rPr>
            <w:rFonts w:ascii="Cambria Math" w:hAnsi="Cambria Math"/>
          </w:rPr>
          <m:t>Re</m:t>
        </m:r>
      </m:oMath>
      <w:r w:rsidRPr="0075280A">
        <w:t xml:space="preserve"> (see 7.1(2)) and the equivalent roughness </w:t>
      </w:r>
      <m:oMath>
        <m:f>
          <m:fPr>
            <m:type m:val="lin"/>
            <m:ctrlPr>
              <w:rPr>
                <w:rFonts w:ascii="Cambria Math" w:hAnsi="Cambria Math"/>
                <w:i/>
              </w:rPr>
            </m:ctrlPr>
          </m:fPr>
          <m:num>
            <m:r>
              <w:rPr>
                <w:rFonts w:ascii="Cambria Math" w:hAnsi="Cambria Math"/>
              </w:rPr>
              <m:t>k</m:t>
            </m:r>
          </m:num>
          <m:den>
            <m:r>
              <w:rPr>
                <w:rFonts w:ascii="Cambria Math" w:hAnsi="Cambria Math"/>
              </w:rPr>
              <m:t>b</m:t>
            </m:r>
          </m:den>
        </m:f>
      </m:oMath>
      <w:r w:rsidRPr="0075280A">
        <w:t xml:space="preserve"> (see </w:t>
      </w:r>
      <w:r w:rsidR="00DB3A10" w:rsidRPr="0075280A">
        <w:t>Table E.</w:t>
      </w:r>
      <w:r w:rsidR="00DB3A10">
        <w:rPr>
          <w:noProof/>
        </w:rPr>
        <w:t>2</w:t>
      </w:r>
      <w:r w:rsidRPr="0075280A">
        <w:t>).</w:t>
      </w:r>
    </w:p>
    <w:p w14:paraId="03DE9067" w14:textId="3CA52EE5" w:rsidR="004E7FA1" w:rsidRPr="0075280A" w:rsidRDefault="00294772" w:rsidP="004E7FA1">
      <w:pPr>
        <w:pStyle w:val="Note"/>
      </w:pPr>
      <w:r w:rsidRPr="0075280A">
        <w:t>NOTE </w:t>
      </w:r>
      <w:r w:rsidR="004E7FA1" w:rsidRPr="0075280A">
        <w:t>1</w:t>
      </w:r>
      <w:r w:rsidR="004E7FA1" w:rsidRPr="0075280A">
        <w:tab/>
        <w:t xml:space="preserve">The values of </w:t>
      </w:r>
      <m:oMath>
        <m:sSub>
          <m:sSubPr>
            <m:ctrlPr>
              <w:rPr>
                <w:rFonts w:ascii="Cambria Math" w:hAnsi="Cambria Math"/>
              </w:rPr>
            </m:ctrlPr>
          </m:sSubPr>
          <m:e>
            <m:r>
              <w:rPr>
                <w:rFonts w:ascii="Cambria Math" w:hAnsi="Cambria Math"/>
              </w:rPr>
              <m:t>c</m:t>
            </m:r>
          </m:e>
          <m:sub>
            <m:r>
              <m:rPr>
                <m:nor/>
              </m:rPr>
              <w:rPr>
                <w:lang w:val="en-US"/>
              </w:rPr>
              <m:t>f,x</m:t>
            </m:r>
          </m:sub>
        </m:sSub>
      </m:oMath>
      <w:r w:rsidR="004E7FA1" w:rsidRPr="0075280A">
        <w:t xml:space="preserve"> can be given in the National Annex. Values based on measurements in smooth flow are given in </w:t>
      </w:r>
      <w:r w:rsidR="00DB3A10" w:rsidRPr="0075280A">
        <w:t>Figure E.</w:t>
      </w:r>
      <w:r w:rsidR="00DB3A10">
        <w:rPr>
          <w:noProof/>
        </w:rPr>
        <w:t>11</w:t>
      </w:r>
      <w:r w:rsidR="004E7FA1" w:rsidRPr="0075280A">
        <w:t xml:space="preserve">. </w:t>
      </w:r>
      <w:r w:rsidR="00DB3A10" w:rsidRPr="0075280A">
        <w:t>Figure E.</w:t>
      </w:r>
      <w:r w:rsidR="00DB3A10">
        <w:rPr>
          <w:noProof/>
        </w:rPr>
        <w:t>11</w:t>
      </w:r>
      <w:r w:rsidR="004E7FA1" w:rsidRPr="0075280A">
        <w:t xml:space="preserve"> is based on the Reynolds number with </w:t>
      </w:r>
      <m:oMath>
        <m:r>
          <w:rPr>
            <w:rFonts w:ascii="Cambria Math" w:hAnsi="Cambria Math"/>
          </w:rPr>
          <m:t>v=</m:t>
        </m:r>
        <m:rad>
          <m:radPr>
            <m:degHide m:val="1"/>
            <m:ctrlPr>
              <w:rPr>
                <w:rFonts w:ascii="Cambria Math" w:hAnsi="Cambria Math"/>
              </w:rPr>
            </m:ctrlPr>
          </m:radPr>
          <m:deg/>
          <m:e>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q</m:t>
                    </m:r>
                  </m:e>
                  <m:sub>
                    <m:r>
                      <m:rPr>
                        <m:nor/>
                      </m:rPr>
                      <m:t>p</m:t>
                    </m:r>
                  </m:sub>
                </m:sSub>
              </m:num>
              <m:den>
                <m:r>
                  <w:rPr>
                    <w:rFonts w:ascii="Cambria Math" w:hAnsi="Cambria Math"/>
                  </w:rPr>
                  <m:t>ρ</m:t>
                </m:r>
              </m:den>
            </m:f>
          </m:e>
        </m:rad>
      </m:oMath>
      <w:r w:rsidR="004E7FA1" w:rsidRPr="0075280A">
        <w:t xml:space="preserve"> and </w:t>
      </w:r>
      <m:oMath>
        <m:sSub>
          <m:sSubPr>
            <m:ctrlPr>
              <w:rPr>
                <w:rFonts w:ascii="Cambria Math" w:hAnsi="Cambria Math"/>
                <w:i/>
              </w:rPr>
            </m:ctrlPr>
          </m:sSubPr>
          <m:e>
            <m:r>
              <w:rPr>
                <w:rFonts w:ascii="Cambria Math" w:hAnsi="Cambria Math"/>
              </w:rPr>
              <m:t>q</m:t>
            </m:r>
          </m:e>
          <m:sub>
            <m:r>
              <m:rPr>
                <m:sty m:val="p"/>
              </m:rPr>
              <w:rPr>
                <w:rFonts w:ascii="Cambria Math" w:hAnsi="Cambria Math"/>
              </w:rPr>
              <m:t>p</m:t>
            </m:r>
          </m:sub>
        </m:sSub>
      </m:oMath>
      <w:r w:rsidR="004E7FA1" w:rsidRPr="0075280A">
        <w:t xml:space="preserve"> given in 6.5</w:t>
      </w:r>
    </w:p>
    <w:p w14:paraId="0C566855" w14:textId="55B5E9B8" w:rsidR="004E7FA1" w:rsidRDefault="00294772" w:rsidP="004E7FA1">
      <w:pPr>
        <w:pStyle w:val="Note"/>
      </w:pPr>
      <w:r w:rsidRPr="0075280A">
        <w:t>NOTE </w:t>
      </w:r>
      <w:r w:rsidR="004E7FA1" w:rsidRPr="0075280A">
        <w:t>2</w:t>
      </w:r>
      <w:r w:rsidR="004E7FA1" w:rsidRPr="0075280A">
        <w:tab/>
        <w:t xml:space="preserve">The values in </w:t>
      </w:r>
      <w:r w:rsidR="00DB3A10" w:rsidRPr="0075280A">
        <w:t>Figure E.</w:t>
      </w:r>
      <w:r w:rsidR="00DB3A10">
        <w:rPr>
          <w:noProof/>
        </w:rPr>
        <w:t>11</w:t>
      </w:r>
      <w:r w:rsidR="004E7FA1" w:rsidRPr="0075280A">
        <w:t xml:space="preserve"> are limited to values </w:t>
      </w:r>
      <m:oMath>
        <m:sSub>
          <m:sSubPr>
            <m:ctrlPr>
              <w:rPr>
                <w:rFonts w:ascii="Cambria Math" w:hAnsi="Cambria Math"/>
                <w:i/>
              </w:rPr>
            </m:ctrlPr>
          </m:sSubPr>
          <m:e>
            <m:r>
              <w:rPr>
                <w:rFonts w:ascii="Cambria Math" w:hAnsi="Cambria Math"/>
              </w:rPr>
              <m:t>z</m:t>
            </m:r>
          </m:e>
          <m:sub>
            <m:r>
              <m:rPr>
                <m:sty m:val="p"/>
              </m:rPr>
              <w:rPr>
                <w:rFonts w:ascii="Cambria Math" w:hAnsi="Cambria Math"/>
              </w:rPr>
              <m:t>g</m:t>
            </m:r>
          </m:sub>
        </m:sSub>
        <m:r>
          <w:rPr>
            <w:rFonts w:ascii="Cambria Math" w:hAnsi="Cambria Math" w:hint="eastAsia"/>
          </w:rPr>
          <m:t>&gt;</m:t>
        </m:r>
        <m:f>
          <m:fPr>
            <m:type m:val="lin"/>
            <m:ctrlPr>
              <w:rPr>
                <w:rFonts w:ascii="Cambria Math" w:hAnsi="Cambria Math"/>
                <w:i/>
              </w:rPr>
            </m:ctrlPr>
          </m:fPr>
          <m:num>
            <m:r>
              <w:rPr>
                <w:rFonts w:ascii="Cambria Math" w:hAnsi="Cambria Math"/>
              </w:rPr>
              <m:t>b</m:t>
            </m:r>
          </m:num>
          <m:den>
            <m:r>
              <w:rPr>
                <w:rFonts w:ascii="Cambria Math" w:hAnsi="Cambria Math" w:hint="eastAsia"/>
              </w:rPr>
              <m:t>2</m:t>
            </m:r>
          </m:den>
        </m:f>
      </m:oMath>
      <w:r w:rsidR="004E7FA1" w:rsidRPr="0075280A">
        <w:t xml:space="preserve">, where </w:t>
      </w:r>
      <m:oMath>
        <m:sSub>
          <m:sSubPr>
            <m:ctrlPr>
              <w:rPr>
                <w:rFonts w:ascii="Cambria Math" w:hAnsi="Cambria Math"/>
                <w:i/>
              </w:rPr>
            </m:ctrlPr>
          </m:sSubPr>
          <m:e>
            <m:r>
              <w:rPr>
                <w:rFonts w:ascii="Cambria Math" w:hAnsi="Cambria Math"/>
              </w:rPr>
              <m:t>z</m:t>
            </m:r>
          </m:e>
          <m:sub>
            <m:r>
              <m:rPr>
                <m:sty m:val="p"/>
              </m:rPr>
              <w:rPr>
                <w:rFonts w:ascii="Cambria Math" w:hAnsi="Cambria Math"/>
              </w:rPr>
              <m:t>g</m:t>
            </m:r>
          </m:sub>
        </m:sSub>
      </m:oMath>
      <w:r w:rsidR="004E7FA1" w:rsidRPr="0075280A">
        <w:t xml:space="preserve"> is the distance of the sphere from a plain surface, </w:t>
      </w:r>
      <m:oMath>
        <m:r>
          <w:rPr>
            <w:rFonts w:ascii="Cambria Math" w:hAnsi="Cambria Math"/>
          </w:rPr>
          <m:t>b</m:t>
        </m:r>
      </m:oMath>
      <w:r w:rsidR="004E7FA1" w:rsidRPr="0075280A">
        <w:t xml:space="preserve"> is the diameter (see </w:t>
      </w:r>
      <w:r w:rsidR="00DB3A10" w:rsidRPr="0075280A">
        <w:t>Figure E.</w:t>
      </w:r>
      <w:r w:rsidR="00DB3A10">
        <w:rPr>
          <w:noProof/>
        </w:rPr>
        <w:t>7</w:t>
      </w:r>
      <w:r w:rsidR="004E7FA1" w:rsidRPr="0075280A">
        <w:t xml:space="preserve">). For </w:t>
      </w:r>
      <m:oMath>
        <m:sSub>
          <m:sSubPr>
            <m:ctrlPr>
              <w:rPr>
                <w:rFonts w:ascii="Cambria Math" w:hAnsi="Cambria Math"/>
                <w:i/>
              </w:rPr>
            </m:ctrlPr>
          </m:sSubPr>
          <m:e>
            <m:r>
              <w:rPr>
                <w:rFonts w:ascii="Cambria Math" w:hAnsi="Cambria Math"/>
              </w:rPr>
              <m:t>z</m:t>
            </m:r>
          </m:e>
          <m:sub>
            <m:r>
              <m:rPr>
                <m:sty m:val="p"/>
              </m:rPr>
              <w:rPr>
                <w:rFonts w:ascii="Cambria Math" w:hAnsi="Cambria Math"/>
              </w:rPr>
              <m:t>g</m:t>
            </m:r>
          </m:sub>
        </m:sSub>
        <m:r>
          <w:rPr>
            <w:rFonts w:ascii="Cambria Math" w:hAnsi="Cambria Math" w:hint="eastAsia"/>
          </w:rPr>
          <m:t>&lt;</m:t>
        </m:r>
        <m:f>
          <m:fPr>
            <m:type m:val="lin"/>
            <m:ctrlPr>
              <w:rPr>
                <w:rFonts w:ascii="Cambria Math" w:hAnsi="Cambria Math"/>
                <w:i/>
              </w:rPr>
            </m:ctrlPr>
          </m:fPr>
          <m:num>
            <m:r>
              <w:rPr>
                <w:rFonts w:ascii="Cambria Math" w:hAnsi="Cambria Math"/>
              </w:rPr>
              <m:t>b</m:t>
            </m:r>
          </m:num>
          <m:den>
            <m:r>
              <w:rPr>
                <w:rFonts w:ascii="Cambria Math" w:hAnsi="Cambria Math" w:hint="eastAsia"/>
              </w:rPr>
              <m:t>2</m:t>
            </m:r>
          </m:den>
        </m:f>
      </m:oMath>
      <w:r w:rsidR="004E7FA1" w:rsidRPr="0075280A">
        <w:t xml:space="preserve"> the force coefficient </w:t>
      </w:r>
      <m:oMath>
        <m:sSub>
          <m:sSubPr>
            <m:ctrlPr>
              <w:rPr>
                <w:rFonts w:ascii="Cambria Math" w:hAnsi="Cambria Math"/>
              </w:rPr>
            </m:ctrlPr>
          </m:sSubPr>
          <m:e>
            <m:r>
              <w:rPr>
                <w:rFonts w:ascii="Cambria Math" w:hAnsi="Cambria Math"/>
              </w:rPr>
              <m:t>c</m:t>
            </m:r>
          </m:e>
          <m:sub>
            <m:r>
              <m:rPr>
                <m:nor/>
              </m:rPr>
              <w:rPr>
                <w:lang w:val="en-US"/>
              </w:rPr>
              <m:t>f,x</m:t>
            </m:r>
          </m:sub>
        </m:sSub>
      </m:oMath>
      <w:r w:rsidR="004E7FA1" w:rsidRPr="0075280A">
        <w:t>is be multiplied by the factor 1,6.</w:t>
      </w:r>
    </w:p>
    <w:p w14:paraId="28BA9D5E" w14:textId="6C2C31F5" w:rsidR="0095193D" w:rsidRDefault="00F32B2B" w:rsidP="00536783">
      <w:pPr>
        <w:pStyle w:val="Figuretitle"/>
      </w:pPr>
      <w:r>
        <w:rPr>
          <w:noProof/>
        </w:rPr>
        <w:drawing>
          <wp:inline distT="0" distB="0" distL="0" distR="0" wp14:anchorId="768573F2" wp14:editId="1539F85C">
            <wp:extent cx="3503676" cy="1982724"/>
            <wp:effectExtent l="0" t="0" r="1905" b="0"/>
            <wp:docPr id="365" name="e010.tif" descr="Ein Bild, das Diagramm, Reihe, Kreis,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e010.tif" descr="Ein Bild, das Diagramm, Reihe, Kreis, Entwurf enthält.&#10;&#10;Automatisch generierte Beschreibung"/>
                    <pic:cNvPicPr/>
                  </pic:nvPicPr>
                  <pic:blipFill>
                    <a:blip r:embed="rId232" r:link="rId233" cstate="print">
                      <a:extLst>
                        <a:ext uri="{28A0092B-C50C-407E-A947-70E740481C1C}">
                          <a14:useLocalDpi xmlns:a14="http://schemas.microsoft.com/office/drawing/2010/main" val="0"/>
                        </a:ext>
                      </a:extLst>
                    </a:blip>
                    <a:stretch>
                      <a:fillRect/>
                    </a:stretch>
                  </pic:blipFill>
                  <pic:spPr>
                    <a:xfrm>
                      <a:off x="0" y="0"/>
                      <a:ext cx="3503676" cy="1982724"/>
                    </a:xfrm>
                    <a:prstGeom prst="rect">
                      <a:avLst/>
                    </a:prstGeom>
                  </pic:spPr>
                </pic:pic>
              </a:graphicData>
            </a:graphic>
          </wp:inline>
        </w:drawing>
      </w:r>
    </w:p>
    <w:p w14:paraId="15970296" w14:textId="064CC8AF" w:rsidR="00966852" w:rsidRPr="004D39BF" w:rsidRDefault="00966852" w:rsidP="00536783">
      <w:pPr>
        <w:pStyle w:val="Figuretitle"/>
      </w:pPr>
      <w:r w:rsidRPr="0075280A">
        <w:t>Figure E.</w:t>
      </w:r>
      <w:r w:rsidR="00DB3A10">
        <w:rPr>
          <w:noProof/>
        </w:rPr>
        <w:t>10</w:t>
      </w:r>
      <w:r w:rsidRPr="0075280A">
        <w:rPr>
          <w:szCs w:val="22"/>
        </w:rPr>
        <w:t xml:space="preserve"> — </w:t>
      </w:r>
      <w:r w:rsidR="000770AF">
        <w:t>Sphere near plain surface</w:t>
      </w:r>
    </w:p>
    <w:p w14:paraId="69ED3F19" w14:textId="3A70D504" w:rsidR="004E7FA1" w:rsidRPr="0075280A" w:rsidRDefault="00F32B2B" w:rsidP="0002191E">
      <w:pPr>
        <w:pStyle w:val="FigureImage"/>
      </w:pPr>
      <w:r>
        <w:rPr>
          <w:noProof/>
        </w:rPr>
        <w:drawing>
          <wp:inline distT="0" distB="0" distL="0" distR="0" wp14:anchorId="15A8CEAD" wp14:editId="0693F876">
            <wp:extent cx="4053840" cy="3130296"/>
            <wp:effectExtent l="0" t="0" r="3810" b="0"/>
            <wp:docPr id="366" name="e011.tif" descr="Ein Bild, das Diagramm, Text,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e011.tif" descr="Ein Bild, das Diagramm, Text, Reihe, parallel enthält.&#10;&#10;Automatisch generierte Beschreibung"/>
                    <pic:cNvPicPr/>
                  </pic:nvPicPr>
                  <pic:blipFill>
                    <a:blip r:embed="rId234" r:link="rId235" cstate="print">
                      <a:extLst>
                        <a:ext uri="{28A0092B-C50C-407E-A947-70E740481C1C}">
                          <a14:useLocalDpi xmlns:a14="http://schemas.microsoft.com/office/drawing/2010/main" val="0"/>
                        </a:ext>
                      </a:extLst>
                    </a:blip>
                    <a:stretch>
                      <a:fillRect/>
                    </a:stretch>
                  </pic:blipFill>
                  <pic:spPr>
                    <a:xfrm>
                      <a:off x="0" y="0"/>
                      <a:ext cx="4053840" cy="3130296"/>
                    </a:xfrm>
                    <a:prstGeom prst="rect">
                      <a:avLst/>
                    </a:prstGeom>
                  </pic:spPr>
                </pic:pic>
              </a:graphicData>
            </a:graphic>
          </wp:inline>
        </w:drawing>
      </w:r>
    </w:p>
    <w:p w14:paraId="4D9A8117" w14:textId="15F29F36" w:rsidR="004E7FA1" w:rsidRPr="0075280A" w:rsidRDefault="00294772" w:rsidP="004E7FA1">
      <w:pPr>
        <w:pStyle w:val="Figuretitle"/>
      </w:pPr>
      <w:bookmarkStart w:id="5088" w:name="_Ref8291702"/>
      <w:bookmarkStart w:id="5089" w:name="_Toc40181842"/>
      <w:r w:rsidRPr="0075280A">
        <w:t>Figure </w:t>
      </w:r>
      <w:r w:rsidR="004E7FA1" w:rsidRPr="0075280A">
        <w:t>E.</w:t>
      </w:r>
      <w:r w:rsidR="00DB3A10">
        <w:rPr>
          <w:noProof/>
        </w:rPr>
        <w:t>11</w:t>
      </w:r>
      <w:bookmarkEnd w:id="5088"/>
      <w:r w:rsidR="0002191E" w:rsidRPr="0075280A">
        <w:rPr>
          <w:szCs w:val="22"/>
        </w:rPr>
        <w:t xml:space="preserve"> — </w:t>
      </w:r>
      <w:r w:rsidR="004E7FA1" w:rsidRPr="0075280A">
        <w:t>Along-wind force coefficient of a sphere</w:t>
      </w:r>
      <w:bookmarkEnd w:id="5089"/>
    </w:p>
    <w:p w14:paraId="3B57357C" w14:textId="2A6F7AFD" w:rsidR="004E7FA1" w:rsidRPr="0075280A" w:rsidRDefault="004E7FA1" w:rsidP="004C5323">
      <w:pPr>
        <w:pStyle w:val="BodyText"/>
        <w:keepNext/>
      </w:pPr>
      <w:r w:rsidRPr="0075280A">
        <w:t>(2)</w:t>
      </w:r>
      <w:r w:rsidRPr="0075280A">
        <w:tab/>
        <w:t xml:space="preserve">The vertical force coefficient </w:t>
      </w:r>
      <m:oMath>
        <m:sSub>
          <m:sSubPr>
            <m:ctrlPr>
              <w:rPr>
                <w:rFonts w:ascii="Cambria Math" w:hAnsi="Cambria Math"/>
              </w:rPr>
            </m:ctrlPr>
          </m:sSubPr>
          <m:e>
            <m:r>
              <w:rPr>
                <w:rFonts w:ascii="Cambria Math" w:hAnsi="Cambria Math"/>
              </w:rPr>
              <m:t>c</m:t>
            </m:r>
          </m:e>
          <m:sub>
            <m:r>
              <m:rPr>
                <m:nor/>
              </m:rPr>
              <w:rPr>
                <w:lang w:val="en-US"/>
              </w:rPr>
              <m:t>f,z</m:t>
            </m:r>
          </m:sub>
        </m:sSub>
      </m:oMath>
      <w:r w:rsidRPr="0075280A">
        <w:t xml:space="preserve"> of spheres </w:t>
      </w:r>
      <w:r w:rsidR="00A34140">
        <w:t>should be taken from</w:t>
      </w:r>
      <w:r w:rsidRPr="0075280A">
        <w:t xml:space="preserve"> </w:t>
      </w:r>
      <w:r w:rsidR="00574C6E" w:rsidRPr="0075280A">
        <w:t>Formula </w:t>
      </w:r>
      <w:r w:rsidR="00DB3A10" w:rsidRPr="0075280A">
        <w:t>(E.</w:t>
      </w:r>
      <w:r w:rsidR="00DB3A10">
        <w:rPr>
          <w:noProof/>
        </w:rPr>
        <w:t>10</w:t>
      </w:r>
      <w:r w:rsidR="00DB3A10" w:rsidRPr="00536783">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0297AD6" w14:textId="77777777" w:rsidTr="00D460A7">
        <w:trPr>
          <w:cantSplit/>
        </w:trPr>
        <w:tc>
          <w:tcPr>
            <w:tcW w:w="8618" w:type="dxa"/>
          </w:tcPr>
          <w:p w14:paraId="1BAB9FA1" w14:textId="77777777" w:rsidR="004E7FA1" w:rsidRPr="00AB0D02" w:rsidRDefault="00973596" w:rsidP="009966A4">
            <w:pPr>
              <w:pStyle w:val="Formula"/>
              <w:ind w:hanging="119"/>
              <w:rPr>
                <w:lang w:val="da-DK"/>
              </w:rPr>
            </w:pPr>
            <m:oMathPara>
              <m:oMathParaPr>
                <m:jc m:val="left"/>
              </m:oMathParaPr>
              <m:oMath>
                <m:eqArr>
                  <m:eqArrPr>
                    <m:ctrlPr>
                      <w:rPr>
                        <w:rFonts w:ascii="Cambria Math" w:hAnsi="Cambria Math"/>
                      </w:rPr>
                    </m:ctrlPr>
                  </m:eqArrPr>
                  <m:e>
                    <m:sSub>
                      <m:sSubPr>
                        <m:ctrlPr>
                          <w:rPr>
                            <w:rFonts w:ascii="Cambria Math" w:hAnsi="Cambria Math"/>
                          </w:rPr>
                        </m:ctrlPr>
                      </m:sSubPr>
                      <m:e>
                        <m:r>
                          <w:rPr>
                            <w:rFonts w:ascii="Cambria Math" w:hAnsi="Cambria Math"/>
                          </w:rPr>
                          <m:t>c</m:t>
                        </m:r>
                      </m:e>
                      <m:sub>
                        <m:r>
                          <m:rPr>
                            <m:nor/>
                          </m:rPr>
                          <w:rPr>
                            <w:lang w:val="da-DK"/>
                          </w:rPr>
                          <m:t>f,z</m:t>
                        </m:r>
                      </m:sub>
                    </m:sSub>
                    <m:r>
                      <w:rPr>
                        <w:rFonts w:ascii="Cambria Math" w:hAnsi="Cambria Math"/>
                        <w:lang w:val="da-DK"/>
                      </w:rPr>
                      <m:t xml:space="preserve">=0 </m:t>
                    </m:r>
                    <m:r>
                      <m:rPr>
                        <m:nor/>
                      </m:rPr>
                      <w:rPr>
                        <w:lang w:val="da-DK"/>
                      </w:rPr>
                      <m:t>for</m:t>
                    </m:r>
                    <m:sSub>
                      <m:sSubPr>
                        <m:ctrlPr>
                          <w:rPr>
                            <w:rFonts w:ascii="Cambria Math" w:hAnsi="Cambria Math"/>
                          </w:rPr>
                        </m:ctrlPr>
                      </m:sSubPr>
                      <m:e>
                        <m:r>
                          <w:rPr>
                            <w:rFonts w:ascii="Cambria Math" w:hAnsi="Cambria Math"/>
                            <w:lang w:val="da-DK"/>
                          </w:rPr>
                          <m:t xml:space="preserve"> </m:t>
                        </m:r>
                        <m:r>
                          <w:rPr>
                            <w:rFonts w:ascii="Cambria Math" w:hAnsi="Cambria Math"/>
                          </w:rPr>
                          <m:t>z</m:t>
                        </m:r>
                      </m:e>
                      <m:sub>
                        <m:r>
                          <m:rPr>
                            <m:nor/>
                          </m:rPr>
                          <w:rPr>
                            <w:lang w:val="da-DK"/>
                          </w:rPr>
                          <m:t>g</m:t>
                        </m:r>
                      </m:sub>
                    </m:sSub>
                    <m:r>
                      <w:rPr>
                        <w:rFonts w:ascii="Cambria Math" w:hAnsi="Cambria Math"/>
                        <w:lang w:val="da-DK"/>
                      </w:rPr>
                      <m:t>&gt;</m:t>
                    </m:r>
                    <m:f>
                      <m:fPr>
                        <m:ctrlPr>
                          <w:rPr>
                            <w:rFonts w:ascii="Cambria Math" w:hAnsi="Cambria Math"/>
                          </w:rPr>
                        </m:ctrlPr>
                      </m:fPr>
                      <m:num>
                        <m:r>
                          <w:rPr>
                            <w:rFonts w:ascii="Cambria Math" w:hAnsi="Cambria Math"/>
                          </w:rPr>
                          <m:t>b</m:t>
                        </m:r>
                      </m:num>
                      <m:den>
                        <m:r>
                          <w:rPr>
                            <w:rFonts w:ascii="Cambria Math" w:hAnsi="Cambria Math"/>
                            <w:lang w:val="da-DK"/>
                          </w:rPr>
                          <m:t>2</m:t>
                        </m:r>
                      </m:den>
                    </m:f>
                  </m:e>
                  <m:e>
                    <m:sSub>
                      <m:sSubPr>
                        <m:ctrlPr>
                          <w:rPr>
                            <w:rFonts w:ascii="Cambria Math" w:hAnsi="Cambria Math"/>
                          </w:rPr>
                        </m:ctrlPr>
                      </m:sSubPr>
                      <m:e>
                        <m:r>
                          <w:rPr>
                            <w:rFonts w:ascii="Cambria Math" w:hAnsi="Cambria Math"/>
                          </w:rPr>
                          <m:t>c</m:t>
                        </m:r>
                      </m:e>
                      <m:sub>
                        <m:r>
                          <m:rPr>
                            <m:nor/>
                          </m:rPr>
                          <w:rPr>
                            <w:lang w:val="da-DK"/>
                          </w:rPr>
                          <m:t>f,z</m:t>
                        </m:r>
                      </m:sub>
                    </m:sSub>
                    <m:r>
                      <w:rPr>
                        <w:rFonts w:ascii="Cambria Math" w:hAnsi="Cambria Math"/>
                        <w:lang w:val="da-DK"/>
                      </w:rPr>
                      <m:t>=+</m:t>
                    </m:r>
                    <m:r>
                      <m:rPr>
                        <m:sty m:val="p"/>
                      </m:rPr>
                      <w:rPr>
                        <w:rFonts w:ascii="Cambria Math" w:hAnsi="Cambria Math"/>
                        <w:lang w:val="da-DK"/>
                      </w:rPr>
                      <m:t xml:space="preserve">0,60 </m:t>
                    </m:r>
                    <m:r>
                      <m:rPr>
                        <m:nor/>
                      </m:rPr>
                      <w:rPr>
                        <w:lang w:val="da-DK"/>
                      </w:rPr>
                      <m:t>for</m:t>
                    </m:r>
                    <m:sSub>
                      <m:sSubPr>
                        <m:ctrlPr>
                          <w:rPr>
                            <w:rFonts w:ascii="Cambria Math" w:hAnsi="Cambria Math"/>
                          </w:rPr>
                        </m:ctrlPr>
                      </m:sSubPr>
                      <m:e>
                        <m:r>
                          <w:rPr>
                            <w:rFonts w:ascii="Cambria Math" w:hAnsi="Cambria Math"/>
                            <w:lang w:val="da-DK"/>
                          </w:rPr>
                          <m:t xml:space="preserve"> </m:t>
                        </m:r>
                        <m:r>
                          <w:rPr>
                            <w:rFonts w:ascii="Cambria Math" w:hAnsi="Cambria Math"/>
                          </w:rPr>
                          <m:t>z</m:t>
                        </m:r>
                      </m:e>
                      <m:sub>
                        <m:r>
                          <m:rPr>
                            <m:nor/>
                          </m:rPr>
                          <w:rPr>
                            <w:lang w:val="da-DK"/>
                          </w:rPr>
                          <m:t>g</m:t>
                        </m:r>
                      </m:sub>
                    </m:sSub>
                    <m:r>
                      <w:rPr>
                        <w:rFonts w:ascii="Cambria Math" w:hAnsi="Cambria Math"/>
                        <w:lang w:val="da-DK"/>
                      </w:rPr>
                      <m:t>&lt;</m:t>
                    </m:r>
                    <m:f>
                      <m:fPr>
                        <m:ctrlPr>
                          <w:rPr>
                            <w:rFonts w:ascii="Cambria Math" w:hAnsi="Cambria Math"/>
                          </w:rPr>
                        </m:ctrlPr>
                      </m:fPr>
                      <m:num>
                        <m:r>
                          <w:rPr>
                            <w:rFonts w:ascii="Cambria Math" w:hAnsi="Cambria Math"/>
                          </w:rPr>
                          <m:t>b</m:t>
                        </m:r>
                      </m:num>
                      <m:den>
                        <m:r>
                          <w:rPr>
                            <w:rFonts w:ascii="Cambria Math" w:hAnsi="Cambria Math"/>
                            <w:lang w:val="da-DK"/>
                          </w:rPr>
                          <m:t>2</m:t>
                        </m:r>
                      </m:den>
                    </m:f>
                  </m:e>
                </m:eqArr>
              </m:oMath>
            </m:oMathPara>
          </w:p>
        </w:tc>
        <w:tc>
          <w:tcPr>
            <w:tcW w:w="1134" w:type="dxa"/>
            <w:vAlign w:val="center"/>
          </w:tcPr>
          <w:p w14:paraId="2217A534" w14:textId="00B1353D" w:rsidR="004E7FA1" w:rsidRPr="0075280A" w:rsidRDefault="004E7FA1" w:rsidP="009C3B2D">
            <w:pPr>
              <w:pStyle w:val="Formula"/>
              <w:tabs>
                <w:tab w:val="clear" w:pos="9749"/>
              </w:tabs>
              <w:ind w:left="0"/>
              <w:jc w:val="right"/>
            </w:pPr>
            <w:bookmarkStart w:id="5090" w:name="_Ref8294848"/>
            <w:r w:rsidRPr="0075280A">
              <w:t>(E.</w:t>
            </w:r>
            <w:r w:rsidR="00DB3A10">
              <w:rPr>
                <w:noProof/>
              </w:rPr>
              <w:t>10</w:t>
            </w:r>
            <w:r w:rsidRPr="0075280A">
              <w:rPr>
                <w:szCs w:val="22"/>
              </w:rPr>
              <w:t>)</w:t>
            </w:r>
            <w:bookmarkEnd w:id="5090"/>
          </w:p>
        </w:tc>
      </w:tr>
    </w:tbl>
    <w:p w14:paraId="525A0708" w14:textId="16024C43" w:rsidR="004E7FA1" w:rsidRPr="0075280A" w:rsidRDefault="004E7FA1" w:rsidP="004C5323">
      <w:pPr>
        <w:pStyle w:val="BodyText"/>
        <w:keepNext/>
      </w:pPr>
      <w:r w:rsidRPr="0075280A">
        <w:t>(3)</w:t>
      </w:r>
      <w:r w:rsidRPr="0075280A">
        <w:tab/>
        <w:t xml:space="preserve">In both cases the reference area </w:t>
      </w:r>
      <m:oMath>
        <m:sSub>
          <m:sSubPr>
            <m:ctrlPr>
              <w:rPr>
                <w:rFonts w:ascii="Cambria Math" w:hAnsi="Cambria Math"/>
              </w:rPr>
            </m:ctrlPr>
          </m:sSubPr>
          <m:e>
            <m:r>
              <w:rPr>
                <w:rFonts w:ascii="Cambria Math" w:hAnsi="Cambria Math"/>
              </w:rPr>
              <m:t>A</m:t>
            </m:r>
          </m:e>
          <m:sub>
            <m:r>
              <m:rPr>
                <m:nor/>
              </m:rPr>
              <m:t>ref</m:t>
            </m:r>
          </m:sub>
        </m:sSub>
      </m:oMath>
      <w:r w:rsidRPr="0075280A">
        <w:t xml:space="preserve"> should be obtained by </w:t>
      </w:r>
      <w:r w:rsidR="00574C6E" w:rsidRPr="0075280A">
        <w:t>Formula </w:t>
      </w:r>
      <w:r w:rsidR="00DB3A10" w:rsidRPr="0075280A">
        <w:t>(E.</w:t>
      </w:r>
      <w:r w:rsidR="00DB3A10">
        <w:rPr>
          <w:noProof/>
        </w:rPr>
        <w:t>11</w:t>
      </w:r>
      <w:r w:rsidR="00DB3A10" w:rsidRPr="00536783">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50FFAB11" w14:textId="77777777" w:rsidTr="00D460A7">
        <w:trPr>
          <w:cantSplit/>
        </w:trPr>
        <w:tc>
          <w:tcPr>
            <w:tcW w:w="8618" w:type="dxa"/>
          </w:tcPr>
          <w:p w14:paraId="62CCACF3" w14:textId="77777777" w:rsidR="004E7FA1" w:rsidRPr="0075280A" w:rsidRDefault="00973596" w:rsidP="00D460A7">
            <w:pPr>
              <w:pStyle w:val="Formula"/>
            </w:pPr>
            <m:oMathPara>
              <m:oMathParaPr>
                <m:jc m:val="left"/>
              </m:oMathParaPr>
              <m:oMath>
                <m:sSub>
                  <m:sSubPr>
                    <m:ctrlPr>
                      <w:rPr>
                        <w:rFonts w:ascii="Cambria Math" w:hAnsi="Cambria Math"/>
                      </w:rPr>
                    </m:ctrlPr>
                  </m:sSubPr>
                  <m:e>
                    <m:r>
                      <w:rPr>
                        <w:rFonts w:ascii="Cambria Math" w:hAnsi="Cambria Math"/>
                      </w:rPr>
                      <m:t>A</m:t>
                    </m:r>
                  </m:e>
                  <m:sub>
                    <m:r>
                      <m:rPr>
                        <m:nor/>
                      </m:rPr>
                      <m:t>ref</m:t>
                    </m:r>
                  </m:sub>
                </m:sSub>
                <m:r>
                  <w:rPr>
                    <w:rFonts w:ascii="Cambria Math" w:hAnsi="Cambria Math"/>
                  </w:rPr>
                  <m:t>=π⋅</m:t>
                </m:r>
                <m:f>
                  <m:fPr>
                    <m:ctrlPr>
                      <w:rPr>
                        <w:rFonts w:ascii="Cambria Math" w:hAnsi="Cambria Math"/>
                      </w:rPr>
                    </m:ctrlPr>
                  </m:fPr>
                  <m:num>
                    <m:sSup>
                      <m:sSupPr>
                        <m:ctrlPr>
                          <w:rPr>
                            <w:rFonts w:ascii="Cambria Math" w:hAnsi="Cambria Math"/>
                          </w:rPr>
                        </m:ctrlPr>
                      </m:sSupPr>
                      <m:e>
                        <m:r>
                          <w:rPr>
                            <w:rFonts w:ascii="Cambria Math" w:hAnsi="Cambria Math"/>
                          </w:rPr>
                          <m:t>b</m:t>
                        </m:r>
                      </m:e>
                      <m:sup>
                        <m:r>
                          <w:rPr>
                            <w:rFonts w:ascii="Cambria Math" w:hAnsi="Cambria Math"/>
                          </w:rPr>
                          <m:t>2</m:t>
                        </m:r>
                      </m:sup>
                    </m:sSup>
                  </m:num>
                  <m:den>
                    <m:r>
                      <w:rPr>
                        <w:rFonts w:ascii="Cambria Math" w:hAnsi="Cambria Math"/>
                      </w:rPr>
                      <m:t>4</m:t>
                    </m:r>
                  </m:den>
                </m:f>
              </m:oMath>
            </m:oMathPara>
          </w:p>
        </w:tc>
        <w:tc>
          <w:tcPr>
            <w:tcW w:w="1134" w:type="dxa"/>
            <w:vAlign w:val="center"/>
          </w:tcPr>
          <w:p w14:paraId="6113D5D8" w14:textId="5E64D1EA" w:rsidR="004E7FA1" w:rsidRPr="0075280A" w:rsidRDefault="004E7FA1" w:rsidP="009C3B2D">
            <w:pPr>
              <w:pStyle w:val="Formula"/>
              <w:tabs>
                <w:tab w:val="clear" w:pos="9749"/>
              </w:tabs>
              <w:ind w:left="0"/>
              <w:jc w:val="right"/>
            </w:pPr>
            <w:bookmarkStart w:id="5091" w:name="_Ref8294855"/>
            <w:r w:rsidRPr="0075280A">
              <w:t>(E.</w:t>
            </w:r>
            <w:r w:rsidR="00DB3A10">
              <w:rPr>
                <w:noProof/>
              </w:rPr>
              <w:t>11</w:t>
            </w:r>
            <w:r w:rsidRPr="0075280A">
              <w:rPr>
                <w:szCs w:val="22"/>
              </w:rPr>
              <w:t>)</w:t>
            </w:r>
            <w:bookmarkEnd w:id="5091"/>
          </w:p>
        </w:tc>
      </w:tr>
    </w:tbl>
    <w:p w14:paraId="7B527EB8" w14:textId="11CE063E" w:rsidR="004E7FA1" w:rsidRPr="0075280A" w:rsidRDefault="004E7FA1" w:rsidP="004C5323">
      <w:pPr>
        <w:pStyle w:val="BodyText"/>
        <w:keepNext/>
      </w:pPr>
      <w:r w:rsidRPr="0075280A">
        <w:t>(4)</w:t>
      </w:r>
      <w:r w:rsidRPr="0075280A">
        <w:tab/>
        <w:t xml:space="preserve">The reference height should be taken </w:t>
      </w:r>
      <w:r w:rsidR="00A34140">
        <w:t>from Formula (E.12)</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3FC6362" w14:textId="77777777" w:rsidTr="00D460A7">
        <w:trPr>
          <w:cantSplit/>
        </w:trPr>
        <w:tc>
          <w:tcPr>
            <w:tcW w:w="8618" w:type="dxa"/>
          </w:tcPr>
          <w:p w14:paraId="26D446FD" w14:textId="77777777" w:rsidR="004E7FA1" w:rsidRPr="0075280A" w:rsidRDefault="00973596" w:rsidP="00D460A7">
            <w:pPr>
              <w:pStyle w:val="Formula"/>
            </w:pPr>
            <m:oMathPara>
              <m:oMathParaPr>
                <m:jc m:val="left"/>
              </m:oMathParaPr>
              <m:oMath>
                <m:sSub>
                  <m:sSubPr>
                    <m:ctrlPr>
                      <w:rPr>
                        <w:rFonts w:ascii="Cambria Math" w:hAnsi="Cambria Math"/>
                      </w:rPr>
                    </m:ctrlPr>
                  </m:sSubPr>
                  <m:e>
                    <m:r>
                      <w:rPr>
                        <w:rFonts w:ascii="Cambria Math" w:hAnsi="Cambria Math"/>
                      </w:rPr>
                      <m:t>z</m:t>
                    </m:r>
                  </m:e>
                  <m:sub>
                    <m:r>
                      <m:rPr>
                        <m:nor/>
                      </m:rPr>
                      <m:t>e</m:t>
                    </m:r>
                  </m:sub>
                </m:sSub>
                <m:r>
                  <w:rPr>
                    <w:rFonts w:ascii="Cambria Math" w:hAnsi="Cambria Math"/>
                  </w:rPr>
                  <m:t>=</m:t>
                </m:r>
                <m:sSub>
                  <m:sSubPr>
                    <m:ctrlPr>
                      <w:rPr>
                        <w:rFonts w:ascii="Cambria Math" w:hAnsi="Cambria Math"/>
                      </w:rPr>
                    </m:ctrlPr>
                  </m:sSubPr>
                  <m:e>
                    <m:r>
                      <w:rPr>
                        <w:rFonts w:ascii="Cambria Math" w:hAnsi="Cambria Math"/>
                      </w:rPr>
                      <m:t>z</m:t>
                    </m:r>
                  </m:e>
                  <m:sub>
                    <m:r>
                      <m:rPr>
                        <m:nor/>
                      </m:rPr>
                      <m:t>g</m:t>
                    </m:r>
                  </m:sub>
                </m:sSub>
                <m:r>
                  <w:rPr>
                    <w:rFonts w:ascii="Cambria Math" w:hAnsi="Cambria Math"/>
                  </w:rPr>
                  <m:t>+</m:t>
                </m:r>
                <m:f>
                  <m:fPr>
                    <m:ctrlPr>
                      <w:rPr>
                        <w:rFonts w:ascii="Cambria Math" w:hAnsi="Cambria Math"/>
                      </w:rPr>
                    </m:ctrlPr>
                  </m:fPr>
                  <m:num>
                    <m:r>
                      <w:rPr>
                        <w:rFonts w:ascii="Cambria Math" w:hAnsi="Cambria Math"/>
                      </w:rPr>
                      <m:t>b</m:t>
                    </m:r>
                  </m:num>
                  <m:den>
                    <m:r>
                      <w:rPr>
                        <w:rFonts w:ascii="Cambria Math" w:hAnsi="Cambria Math"/>
                      </w:rPr>
                      <m:t>2</m:t>
                    </m:r>
                  </m:den>
                </m:f>
              </m:oMath>
            </m:oMathPara>
          </w:p>
        </w:tc>
        <w:tc>
          <w:tcPr>
            <w:tcW w:w="1134" w:type="dxa"/>
            <w:vAlign w:val="center"/>
          </w:tcPr>
          <w:p w14:paraId="38B43259" w14:textId="091FA555" w:rsidR="004E7FA1" w:rsidRPr="0075280A" w:rsidRDefault="004E7FA1" w:rsidP="009C3B2D">
            <w:pPr>
              <w:pStyle w:val="Formula"/>
              <w:tabs>
                <w:tab w:val="clear" w:pos="9749"/>
              </w:tabs>
              <w:ind w:left="0"/>
              <w:jc w:val="right"/>
            </w:pPr>
            <w:r w:rsidRPr="0075280A">
              <w:t>(E.</w:t>
            </w:r>
            <w:r w:rsidR="00DB3A10">
              <w:rPr>
                <w:noProof/>
              </w:rPr>
              <w:t>12</w:t>
            </w:r>
            <w:r w:rsidRPr="0075280A">
              <w:rPr>
                <w:szCs w:val="22"/>
              </w:rPr>
              <w:t>)</w:t>
            </w:r>
          </w:p>
        </w:tc>
      </w:tr>
    </w:tbl>
    <w:p w14:paraId="347DABC0" w14:textId="77777777" w:rsidR="004E7FA1" w:rsidRPr="0075280A" w:rsidRDefault="004E7FA1" w:rsidP="002238D8">
      <w:pPr>
        <w:pStyle w:val="a2"/>
        <w:numPr>
          <w:ilvl w:val="1"/>
          <w:numId w:val="50"/>
        </w:numPr>
        <w:tabs>
          <w:tab w:val="clear" w:pos="360"/>
        </w:tabs>
      </w:pPr>
      <w:bookmarkStart w:id="5092" w:name="_Toc511635876"/>
      <w:bookmarkStart w:id="5093" w:name="_Toc49245162"/>
      <w:bookmarkStart w:id="5094" w:name="_Toc49247146"/>
      <w:bookmarkStart w:id="5095" w:name="_Toc111553383"/>
      <w:bookmarkStart w:id="5096" w:name="_Toc137215844"/>
      <w:bookmarkStart w:id="5097" w:name="_Toc151110021"/>
      <w:bookmarkStart w:id="5098" w:name="_Toc532207865"/>
      <w:bookmarkStart w:id="5099" w:name="_Toc532383603"/>
      <w:bookmarkStart w:id="5100" w:name="_Toc532386155"/>
      <w:bookmarkStart w:id="5101" w:name="_Toc532791921"/>
      <w:bookmarkStart w:id="5102" w:name="_Toc533483226"/>
      <w:bookmarkStart w:id="5103" w:name="_Toc533564887"/>
      <w:bookmarkStart w:id="5104" w:name="_Toc534719037"/>
      <w:bookmarkStart w:id="5105" w:name="_Toc535139284"/>
      <w:bookmarkStart w:id="5106" w:name="_Toc535375495"/>
      <w:bookmarkStart w:id="5107" w:name="_Toc535394019"/>
      <w:bookmarkStart w:id="5108" w:name="_Toc535397402"/>
      <w:bookmarkStart w:id="5109" w:name="_Toc535398314"/>
      <w:bookmarkStart w:id="5110" w:name="_Toc535398713"/>
      <w:bookmarkStart w:id="5111" w:name="_Toc535829566"/>
      <w:bookmarkStart w:id="5112" w:name="_Toc535836815"/>
      <w:bookmarkStart w:id="5113" w:name="_Toc781802"/>
      <w:bookmarkStart w:id="5114" w:name="_Toc865809"/>
      <w:bookmarkStart w:id="5115" w:name="_Toc2167963"/>
      <w:bookmarkStart w:id="5116" w:name="_Toc3864576"/>
      <w:bookmarkStart w:id="5117" w:name="_Toc7251563"/>
      <w:bookmarkStart w:id="5118" w:name="_Toc7259428"/>
      <w:bookmarkStart w:id="5119" w:name="_Toc7261056"/>
      <w:bookmarkStart w:id="5120" w:name="_Toc7261893"/>
      <w:bookmarkStart w:id="5121" w:name="_Toc7263951"/>
      <w:bookmarkStart w:id="5122" w:name="_Toc7266655"/>
      <w:bookmarkStart w:id="5123" w:name="_Toc7854435"/>
      <w:bookmarkStart w:id="5124" w:name="_Toc7858766"/>
      <w:bookmarkStart w:id="5125" w:name="_Toc7866938"/>
      <w:bookmarkStart w:id="5126" w:name="_Toc7873420"/>
      <w:bookmarkStart w:id="5127" w:name="_Toc9243011"/>
      <w:bookmarkStart w:id="5128" w:name="_Toc9433622"/>
      <w:bookmarkStart w:id="5129" w:name="_Toc9436316"/>
      <w:bookmarkStart w:id="5130" w:name="_Toc9437030"/>
      <w:bookmarkStart w:id="5131" w:name="_Toc9748057"/>
      <w:bookmarkStart w:id="5132" w:name="_Toc10389105"/>
      <w:bookmarkStart w:id="5133" w:name="_Toc10424843"/>
      <w:bookmarkStart w:id="5134" w:name="_Toc10438979"/>
      <w:bookmarkStart w:id="5135" w:name="_Toc10440649"/>
      <w:bookmarkStart w:id="5136" w:name="_Toc10448086"/>
      <w:bookmarkStart w:id="5137" w:name="_Toc10606895"/>
      <w:bookmarkStart w:id="5138" w:name="_Toc10626842"/>
      <w:bookmarkStart w:id="5139" w:name="_Toc11229255"/>
      <w:bookmarkStart w:id="5140" w:name="_Toc11488637"/>
      <w:bookmarkStart w:id="5141" w:name="_Toc88196024"/>
      <w:bookmarkStart w:id="5142" w:name="_Toc88197370"/>
      <w:bookmarkStart w:id="5143" w:name="_Toc92344459"/>
      <w:bookmarkStart w:id="5144" w:name="_Toc486242607"/>
      <w:bookmarkStart w:id="5145" w:name="_Toc531874292"/>
      <w:bookmarkStart w:id="5146" w:name="_Toc531948528"/>
      <w:bookmarkStart w:id="5147" w:name="_Toc531966599"/>
      <w:bookmarkStart w:id="5148" w:name="_Toc532015176"/>
      <w:bookmarkStart w:id="5149" w:name="_Toc532021502"/>
      <w:r w:rsidRPr="0075280A">
        <w:rPr>
          <w:szCs w:val="26"/>
        </w:rPr>
        <w:t xml:space="preserve">Force coefficients </w:t>
      </w:r>
      <w:r w:rsidRPr="0075280A">
        <w:rPr>
          <w:bCs/>
          <w:szCs w:val="26"/>
        </w:rPr>
        <w:t>for square and triangular lattice structures</w:t>
      </w:r>
      <w:bookmarkEnd w:id="5092"/>
      <w:r w:rsidRPr="0075280A">
        <w:rPr>
          <w:bCs/>
          <w:szCs w:val="26"/>
        </w:rPr>
        <w:t xml:space="preserve"> and scaffoldings</w:t>
      </w:r>
      <w:bookmarkEnd w:id="5093"/>
      <w:bookmarkEnd w:id="5094"/>
      <w:bookmarkEnd w:id="5095"/>
      <w:bookmarkEnd w:id="5096"/>
      <w:bookmarkEnd w:id="5097"/>
    </w:p>
    <w:p w14:paraId="5432B60C" w14:textId="77777777" w:rsidR="004E7FA1" w:rsidRPr="0075280A" w:rsidRDefault="004E7FA1" w:rsidP="002238D8">
      <w:pPr>
        <w:pStyle w:val="a3"/>
        <w:numPr>
          <w:ilvl w:val="2"/>
          <w:numId w:val="50"/>
        </w:numPr>
      </w:pPr>
      <w:bookmarkStart w:id="5150" w:name="_Toc4924714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r w:rsidRPr="0075280A">
        <w:rPr>
          <w:bCs/>
        </w:rPr>
        <w:t>Scope of this Section</w:t>
      </w:r>
      <w:bookmarkEnd w:id="5150"/>
    </w:p>
    <w:p w14:paraId="387EC745" w14:textId="77777777" w:rsidR="004E7FA1" w:rsidRPr="0075280A" w:rsidRDefault="004E7FA1" w:rsidP="001F7151">
      <w:pPr>
        <w:pStyle w:val="BodyText"/>
      </w:pPr>
      <w:r w:rsidRPr="0075280A">
        <w:t>(1)</w:t>
      </w:r>
      <w:r w:rsidR="00294772" w:rsidRPr="0075280A">
        <w:tab/>
      </w:r>
      <w:r w:rsidRPr="0075280A">
        <w:t>This Clause contains information about force coefficients and the wind resistance of lattice structures and scaffoldings. In addition, it provides information on force coefficients for lattice structures (e.g. towers and guyed masts) when supporting ancillary items.</w:t>
      </w:r>
    </w:p>
    <w:p w14:paraId="72AF84E5" w14:textId="5AE6B262" w:rsidR="004E7FA1" w:rsidRPr="0075280A" w:rsidRDefault="004E7FA1" w:rsidP="004E7FA1">
      <w:pPr>
        <w:pStyle w:val="Note"/>
      </w:pPr>
      <w:r w:rsidRPr="0075280A">
        <w:t>NOTE</w:t>
      </w:r>
      <w:r w:rsidRPr="0075280A">
        <w:tab/>
        <w:t xml:space="preserve">The National </w:t>
      </w:r>
      <w:r w:rsidR="00205C93" w:rsidRPr="0075280A">
        <w:t>Annex </w:t>
      </w:r>
      <w:r w:rsidR="00AA6F60">
        <w:t>can</w:t>
      </w:r>
      <w:r w:rsidRPr="0075280A">
        <w:t xml:space="preserve"> give a reduction factor for scaffolding without air tightness devices and affected by solid building obstruction.</w:t>
      </w:r>
      <w:r w:rsidR="00294772" w:rsidRPr="0075280A">
        <w:t xml:space="preserve"> </w:t>
      </w:r>
      <w:r w:rsidRPr="0075280A">
        <w:t xml:space="preserve">A recommended value is given in </w:t>
      </w:r>
      <w:bookmarkStart w:id="5151" w:name="_Hlk120703751"/>
      <w:r w:rsidRPr="0075280A">
        <w:t>EN</w:t>
      </w:r>
      <w:r w:rsidR="00274EBA" w:rsidRPr="0075280A">
        <w:t> </w:t>
      </w:r>
      <w:r w:rsidRPr="0075280A">
        <w:t>12811</w:t>
      </w:r>
      <w:bookmarkEnd w:id="5151"/>
      <w:r w:rsidR="00C37563">
        <w:t>-1</w:t>
      </w:r>
      <w:r w:rsidRPr="0075280A">
        <w:t>.</w:t>
      </w:r>
    </w:p>
    <w:p w14:paraId="528A356F" w14:textId="00D936EC" w:rsidR="004E7FA1" w:rsidRPr="00CA0726" w:rsidRDefault="004E7FA1" w:rsidP="001F7151">
      <w:pPr>
        <w:pStyle w:val="BodyText"/>
      </w:pPr>
      <w:r w:rsidRPr="0075280A">
        <w:t>(2)</w:t>
      </w:r>
      <w:r w:rsidRPr="0075280A">
        <w:tab/>
        <w:t xml:space="preserve">The method given in </w:t>
      </w:r>
      <w:r w:rsidRPr="00FB6CD2">
        <w:t>E.</w:t>
      </w:r>
      <w:r w:rsidR="006D2606" w:rsidRPr="0009673B">
        <w:t>5</w:t>
      </w:r>
      <w:r w:rsidRPr="00CA0726">
        <w:t>.4 should be used to determine the force coefficients and wind resistance of bare square or equilateral triangular lattice structures.</w:t>
      </w:r>
    </w:p>
    <w:p w14:paraId="1B30C110" w14:textId="281CBE0C" w:rsidR="004E7FA1" w:rsidRPr="0075280A" w:rsidRDefault="004E7FA1" w:rsidP="00163666">
      <w:pPr>
        <w:pStyle w:val="BodyText"/>
        <w:spacing w:after="240"/>
      </w:pPr>
      <w:r w:rsidRPr="00CA0726">
        <w:t>(3)</w:t>
      </w:r>
      <w:r w:rsidRPr="00CA0726">
        <w:tab/>
        <w:t>The method given in E.</w:t>
      </w:r>
      <w:r w:rsidR="006D2606" w:rsidRPr="00CA0726">
        <w:t>5</w:t>
      </w:r>
      <w:r w:rsidRPr="00CA0726">
        <w:t>.3 s</w:t>
      </w:r>
      <w:r w:rsidRPr="0075280A">
        <w:t>hould be used to determine the combined wind resistance of square or equilateral triangular lattice structures supporting ancillary items.</w:t>
      </w:r>
    </w:p>
    <w:p w14:paraId="386B3F35" w14:textId="7A2889BB" w:rsidR="004E7FA1" w:rsidRPr="0075280A" w:rsidRDefault="004E7FA1" w:rsidP="001F7151">
      <w:pPr>
        <w:pStyle w:val="Note"/>
      </w:pPr>
      <w:r w:rsidRPr="0075280A">
        <w:rPr>
          <w:bCs/>
        </w:rPr>
        <w:t>NOTE</w:t>
      </w:r>
      <w:r w:rsidRPr="0075280A">
        <w:tab/>
        <w:t xml:space="preserve">This </w:t>
      </w:r>
      <w:r w:rsidR="00035118">
        <w:t>c</w:t>
      </w:r>
      <w:r w:rsidRPr="0075280A">
        <w:t xml:space="preserve">lause refers to </w:t>
      </w:r>
      <w:r w:rsidR="00090086">
        <w:t>pr</w:t>
      </w:r>
      <w:r w:rsidRPr="0075280A">
        <w:t>EN</w:t>
      </w:r>
      <w:r w:rsidR="00274EBA" w:rsidRPr="0075280A">
        <w:t> </w:t>
      </w:r>
      <w:r w:rsidRPr="0075280A">
        <w:t>1991</w:t>
      </w:r>
      <w:r w:rsidR="00C83744" w:rsidRPr="0075280A">
        <w:noBreakHyphen/>
        <w:t>1</w:t>
      </w:r>
      <w:r w:rsidR="00C83744" w:rsidRPr="0075280A">
        <w:noBreakHyphen/>
        <w:t>9</w:t>
      </w:r>
      <w:r w:rsidRPr="0075280A">
        <w:t xml:space="preserve">. The National </w:t>
      </w:r>
      <w:r w:rsidR="00205C93" w:rsidRPr="0075280A">
        <w:t>Annex </w:t>
      </w:r>
      <w:r w:rsidRPr="0075280A">
        <w:t>can give further information.</w:t>
      </w:r>
    </w:p>
    <w:p w14:paraId="0564972B" w14:textId="77777777" w:rsidR="004E7FA1" w:rsidRPr="0075280A" w:rsidRDefault="004E7FA1" w:rsidP="002238D8">
      <w:pPr>
        <w:pStyle w:val="a3"/>
        <w:numPr>
          <w:ilvl w:val="2"/>
          <w:numId w:val="50"/>
        </w:numPr>
      </w:pPr>
      <w:bookmarkStart w:id="5152" w:name="_Ref8301072"/>
      <w:bookmarkStart w:id="5153" w:name="_Toc49247148"/>
      <w:r w:rsidRPr="0075280A">
        <w:rPr>
          <w:bCs/>
        </w:rPr>
        <w:t>Symbols</w:t>
      </w:r>
      <w:bookmarkEnd w:id="5152"/>
      <w:bookmarkEnd w:id="5153"/>
    </w:p>
    <w:p w14:paraId="7F0807F6" w14:textId="744CB689" w:rsidR="004E7FA1" w:rsidRPr="0075280A" w:rsidRDefault="004E7FA1" w:rsidP="001F7151">
      <w:pPr>
        <w:pStyle w:val="BodyText"/>
      </w:pPr>
      <w:r w:rsidRPr="0075280A">
        <w:t>(1)</w:t>
      </w:r>
      <w:r w:rsidRPr="0075280A">
        <w:tab/>
        <w:t xml:space="preserve">In addition to those symbols given in </w:t>
      </w:r>
      <w:bookmarkStart w:id="5154" w:name="_Hlk120703776"/>
      <w:r w:rsidR="000744F3" w:rsidRPr="0075280A">
        <w:t>EN </w:t>
      </w:r>
      <w:r w:rsidRPr="0075280A">
        <w:t>1993</w:t>
      </w:r>
      <w:r w:rsidR="00C83744" w:rsidRPr="0075280A">
        <w:noBreakHyphen/>
        <w:t>1</w:t>
      </w:r>
      <w:r w:rsidR="00C83744" w:rsidRPr="0075280A">
        <w:noBreakHyphen/>
        <w:t>1</w:t>
      </w:r>
      <w:bookmarkEnd w:id="5154"/>
      <w:r w:rsidR="00810214">
        <w:t>,</w:t>
      </w:r>
      <w:r w:rsidRPr="0075280A">
        <w:t xml:space="preserve"> symbols in </w:t>
      </w:r>
      <w:r w:rsidR="00810214">
        <w:t xml:space="preserve">Clause </w:t>
      </w:r>
      <w:r w:rsidRPr="0075280A">
        <w:t>3.2 have been used in this Annex.</w:t>
      </w:r>
    </w:p>
    <w:p w14:paraId="7226632C" w14:textId="77777777" w:rsidR="004E7FA1" w:rsidRPr="0075280A" w:rsidRDefault="004E7FA1" w:rsidP="002238D8">
      <w:pPr>
        <w:pStyle w:val="a3"/>
        <w:numPr>
          <w:ilvl w:val="2"/>
          <w:numId w:val="50"/>
        </w:numPr>
      </w:pPr>
      <w:bookmarkStart w:id="5155" w:name="_Toc134945053"/>
      <w:bookmarkStart w:id="5156" w:name="_Ref23843209"/>
      <w:bookmarkStart w:id="5157" w:name="_Toc49247149"/>
      <w:r w:rsidRPr="0075280A">
        <w:t xml:space="preserve">Wind </w:t>
      </w:r>
      <w:bookmarkEnd w:id="5155"/>
      <w:r w:rsidRPr="0075280A">
        <w:t>resistance</w:t>
      </w:r>
      <w:bookmarkEnd w:id="5156"/>
      <w:bookmarkEnd w:id="5157"/>
    </w:p>
    <w:p w14:paraId="45B78419" w14:textId="77777777" w:rsidR="004E7FA1" w:rsidRPr="0075280A" w:rsidRDefault="004E7FA1" w:rsidP="002238D8">
      <w:pPr>
        <w:pStyle w:val="a4"/>
        <w:numPr>
          <w:ilvl w:val="3"/>
          <w:numId w:val="50"/>
        </w:numPr>
      </w:pPr>
      <w:bookmarkStart w:id="5158" w:name="_Toc49247150"/>
      <w:r w:rsidRPr="0075280A">
        <w:t>General</w:t>
      </w:r>
      <w:bookmarkEnd w:id="5158"/>
    </w:p>
    <w:p w14:paraId="2C538953" w14:textId="5762B063" w:rsidR="004E7FA1" w:rsidRPr="0075280A" w:rsidRDefault="004E7FA1" w:rsidP="00244487">
      <w:pPr>
        <w:pStyle w:val="BodyText"/>
      </w:pPr>
      <w:r w:rsidRPr="0075280A">
        <w:t>(1)</w:t>
      </w:r>
      <w:r w:rsidRPr="0075280A">
        <w:tab/>
        <w:t xml:space="preserve">For the purposes of calculating the wind force, the structure should be divided into a series of sections, where a section comprises several identical or nearly identical panels, see </w:t>
      </w:r>
      <w:r w:rsidR="004A3DBF">
        <w:t>Figure E.</w:t>
      </w:r>
      <w:r w:rsidR="004365E6">
        <w:t>12</w:t>
      </w:r>
      <w:r w:rsidRPr="0075280A">
        <w:t>. Projections of bracing members in faces parallel to the wind direction, and in plan and hip bracing, should be omitted in the determination of the projected area of the structure.</w:t>
      </w:r>
    </w:p>
    <w:p w14:paraId="1BC8119E" w14:textId="77777777" w:rsidR="004E7FA1" w:rsidRPr="0075280A" w:rsidRDefault="004E7FA1" w:rsidP="001F7151">
      <w:pPr>
        <w:pStyle w:val="BodyText"/>
      </w:pPr>
      <w:r w:rsidRPr="0075280A">
        <w:t>(2)</w:t>
      </w:r>
      <w:r w:rsidRPr="0075280A">
        <w:tab/>
        <w:t>The structure should generally be divided into a sufficient number of sections to enable the wind loading to be adequately modelled for the global analysis.</w:t>
      </w:r>
    </w:p>
    <w:p w14:paraId="6558936B" w14:textId="77777777" w:rsidR="004E7FA1" w:rsidRPr="0075280A" w:rsidRDefault="004E7FA1" w:rsidP="001F7151">
      <w:pPr>
        <w:pStyle w:val="BodyText"/>
      </w:pPr>
      <w:r w:rsidRPr="0075280A">
        <w:t>(3)</w:t>
      </w:r>
      <w:r w:rsidRPr="0075280A">
        <w:tab/>
        <w:t xml:space="preserve">The wind force acting on a section or component should be determined according to </w:t>
      </w:r>
      <w:r w:rsidR="00205C93" w:rsidRPr="0075280A">
        <w:t>Annex </w:t>
      </w:r>
      <w:r w:rsidRPr="0075280A">
        <w:t>M.</w:t>
      </w:r>
    </w:p>
    <w:p w14:paraId="121C527B" w14:textId="77777777" w:rsidR="004E7FA1" w:rsidRPr="0075280A" w:rsidRDefault="004E7FA1" w:rsidP="001F7151">
      <w:pPr>
        <w:pStyle w:val="BodyText"/>
      </w:pPr>
      <w:r w:rsidRPr="0075280A">
        <w:t>(4)</w:t>
      </w:r>
      <w:r w:rsidRPr="0075280A">
        <w:tab/>
        <w:t>In determining the wind force under iced conditions, the projected areas of structural elements and ancillaries should be increased to take due account of the thickness of ice as relevant.</w:t>
      </w:r>
    </w:p>
    <w:p w14:paraId="6394EDA8" w14:textId="77777777" w:rsidR="004E7FA1" w:rsidRPr="0075280A" w:rsidRDefault="004E7FA1" w:rsidP="002238D8">
      <w:pPr>
        <w:pStyle w:val="a4"/>
        <w:numPr>
          <w:ilvl w:val="3"/>
          <w:numId w:val="50"/>
        </w:numPr>
      </w:pPr>
      <w:bookmarkStart w:id="5159" w:name="_Toc49247151"/>
      <w:r w:rsidRPr="0075280A">
        <w:t>Total wind resistance</w:t>
      </w:r>
      <w:bookmarkEnd w:id="5159"/>
    </w:p>
    <w:p w14:paraId="636E2FFA" w14:textId="77777777" w:rsidR="004E7FA1" w:rsidRPr="0075280A" w:rsidRDefault="004E7FA1" w:rsidP="001F7151">
      <w:pPr>
        <w:pStyle w:val="BodyText"/>
      </w:pPr>
      <w:r w:rsidRPr="0075280A">
        <w:t>(1)</w:t>
      </w:r>
      <w:r w:rsidRPr="0075280A">
        <w:tab/>
        <w:t>The total wind resistance in the direction of the wind over a section of the structure should be taken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4E1E6E8D" w14:textId="77777777" w:rsidTr="00F21FFB">
        <w:trPr>
          <w:cantSplit/>
        </w:trPr>
        <w:tc>
          <w:tcPr>
            <w:tcW w:w="8618" w:type="dxa"/>
          </w:tcPr>
          <w:p w14:paraId="153383E2" w14:textId="77777777" w:rsidR="00F21FFB" w:rsidRPr="0075280A" w:rsidRDefault="00973596" w:rsidP="00F21FFB">
            <w:pPr>
              <w:pStyle w:val="Formula"/>
            </w:pPr>
            <m:oMathPara>
              <m:oMathParaPr>
                <m:jc m:val="left"/>
              </m:oMathParaPr>
              <m:oMath>
                <m:nary>
                  <m:naryPr>
                    <m:chr m:val="∑"/>
                    <m:limLoc m:val="undOvr"/>
                    <m:subHide m:val="1"/>
                    <m:supHide m:val="1"/>
                    <m:ctrlPr>
                      <w:rPr>
                        <w:rFonts w:ascii="Cambria Math" w:hAnsi="Cambria Math"/>
                        <w:lang w:eastAsia="en-US"/>
                      </w:rPr>
                    </m:ctrlPr>
                  </m:naryPr>
                  <m:sub/>
                  <m:sup/>
                  <m:e>
                    <m:sSub>
                      <m:sSubPr>
                        <m:ctrlPr>
                          <w:rPr>
                            <w:rFonts w:ascii="Cambria Math" w:hAnsi="Cambria Math"/>
                            <w:lang w:eastAsia="en-US"/>
                          </w:rPr>
                        </m:ctrlPr>
                      </m:sSubPr>
                      <m:e>
                        <m:r>
                          <w:rPr>
                            <w:rFonts w:ascii="Cambria Math" w:hAnsi="Cambria Math"/>
                          </w:rPr>
                          <m:t>R</m:t>
                        </m:r>
                      </m:e>
                      <m:sub>
                        <m:r>
                          <m:rPr>
                            <m:sty m:val="p"/>
                          </m:rPr>
                          <w:rPr>
                            <w:rFonts w:ascii="Cambria Math" w:hAnsi="Cambria Math"/>
                          </w:rPr>
                          <m:t>W</m:t>
                        </m:r>
                      </m:sub>
                    </m:sSub>
                    <m:r>
                      <m:rPr>
                        <m:sty m:val="p"/>
                      </m:rPr>
                      <w:rPr>
                        <w:rFonts w:ascii="Cambria Math" w:hAnsi="Cambria Math"/>
                      </w:rPr>
                      <m:t>=</m:t>
                    </m:r>
                    <m:sSub>
                      <m:sSubPr>
                        <m:ctrlPr>
                          <w:rPr>
                            <w:rFonts w:ascii="Cambria Math" w:hAnsi="Cambria Math"/>
                            <w:lang w:eastAsia="en-US"/>
                          </w:rPr>
                        </m:ctrlPr>
                      </m:sSubPr>
                      <m:e>
                        <m:r>
                          <w:rPr>
                            <w:rFonts w:ascii="Cambria Math" w:hAnsi="Cambria Math"/>
                          </w:rPr>
                          <m:t>R</m:t>
                        </m:r>
                      </m:e>
                      <m:sub>
                        <m:r>
                          <m:rPr>
                            <m:sty m:val="p"/>
                          </m:rPr>
                          <w:rPr>
                            <w:rFonts w:ascii="Cambria Math" w:hAnsi="Cambria Math"/>
                          </w:rPr>
                          <m:t>M</m:t>
                        </m:r>
                      </m:sub>
                    </m:sSub>
                    <m:r>
                      <m:rPr>
                        <m:sty m:val="p"/>
                      </m:rPr>
                      <w:rPr>
                        <w:rFonts w:ascii="Cambria Math" w:hAnsi="Cambria Math"/>
                      </w:rPr>
                      <m:t>+</m:t>
                    </m:r>
                    <m:nary>
                      <m:naryPr>
                        <m:chr m:val="∑"/>
                        <m:limLoc m:val="undOvr"/>
                        <m:subHide m:val="1"/>
                        <m:supHide m:val="1"/>
                        <m:ctrlPr>
                          <w:rPr>
                            <w:rFonts w:ascii="Cambria Math" w:hAnsi="Cambria Math"/>
                            <w:lang w:eastAsia="en-US"/>
                          </w:rPr>
                        </m:ctrlPr>
                      </m:naryPr>
                      <m:sub/>
                      <m:sup/>
                      <m:e>
                        <m:sSub>
                          <m:sSubPr>
                            <m:ctrlPr>
                              <w:rPr>
                                <w:rFonts w:ascii="Cambria Math" w:hAnsi="Cambria Math"/>
                                <w:lang w:eastAsia="en-US"/>
                              </w:rPr>
                            </m:ctrlPr>
                          </m:sSubPr>
                          <m:e>
                            <m:r>
                              <w:rPr>
                                <w:rFonts w:ascii="Cambria Math" w:hAnsi="Cambria Math"/>
                              </w:rPr>
                              <m:t>R</m:t>
                            </m:r>
                          </m:e>
                          <m:sub>
                            <m:r>
                              <m:rPr>
                                <m:sty m:val="p"/>
                              </m:rPr>
                              <w:rPr>
                                <w:rFonts w:ascii="Cambria Math" w:hAnsi="Cambria Math"/>
                              </w:rPr>
                              <m:t>AW</m:t>
                            </m:r>
                          </m:sub>
                        </m:sSub>
                      </m:e>
                    </m:nary>
                  </m:e>
                </m:nary>
              </m:oMath>
            </m:oMathPara>
          </w:p>
        </w:tc>
        <w:tc>
          <w:tcPr>
            <w:tcW w:w="1134" w:type="dxa"/>
            <w:vAlign w:val="center"/>
          </w:tcPr>
          <w:p w14:paraId="74572474" w14:textId="54C21508" w:rsidR="00F21FFB" w:rsidRPr="0075280A" w:rsidRDefault="00F21FFB" w:rsidP="00F21FFB">
            <w:pPr>
              <w:pStyle w:val="Formula"/>
              <w:jc w:val="right"/>
              <w:rPr>
                <w:b/>
              </w:rPr>
            </w:pPr>
            <w:r w:rsidRPr="0075280A">
              <w:t>(E.</w:t>
            </w:r>
            <w:r w:rsidR="00DB3A10">
              <w:rPr>
                <w:noProof/>
              </w:rPr>
              <w:t>13</w:t>
            </w:r>
            <w:r w:rsidRPr="0075280A">
              <w:rPr>
                <w:szCs w:val="22"/>
              </w:rPr>
              <w:t>)</w:t>
            </w:r>
          </w:p>
        </w:tc>
      </w:tr>
    </w:tbl>
    <w:p w14:paraId="0083ED2B" w14:textId="77777777" w:rsidR="004E7FA1" w:rsidRPr="0075280A" w:rsidRDefault="004E7FA1"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8448"/>
      </w:tblGrid>
      <w:tr w:rsidR="0002191E" w:rsidRPr="0075280A" w14:paraId="31C531D6" w14:textId="77777777" w:rsidTr="007C12F6">
        <w:trPr>
          <w:cantSplit/>
        </w:trPr>
        <w:tc>
          <w:tcPr>
            <w:tcW w:w="1134" w:type="dxa"/>
          </w:tcPr>
          <w:p w14:paraId="602E4B35" w14:textId="77777777" w:rsidR="00F21FFB" w:rsidRPr="0075280A" w:rsidRDefault="00973596" w:rsidP="009C3B2D">
            <w:pPr>
              <w:pStyle w:val="Tablebody"/>
            </w:pPr>
            <m:oMathPara>
              <m:oMathParaPr>
                <m:jc m:val="left"/>
              </m:oMathParaPr>
              <m:oMath>
                <m:sSub>
                  <m:sSubPr>
                    <m:ctrlPr>
                      <w:rPr>
                        <w:rFonts w:ascii="Cambria Math" w:hAnsi="Cambria Math"/>
                        <w:i/>
                        <w:szCs w:val="24"/>
                        <w:lang w:eastAsia="en-US"/>
                      </w:rPr>
                    </m:ctrlPr>
                  </m:sSubPr>
                  <m:e>
                    <m:r>
                      <w:rPr>
                        <w:rFonts w:ascii="Cambria Math" w:hAnsi="Cambria Math"/>
                      </w:rPr>
                      <m:t>R</m:t>
                    </m:r>
                  </m:e>
                  <m:sub>
                    <m:r>
                      <m:rPr>
                        <m:sty m:val="p"/>
                      </m:rPr>
                      <w:rPr>
                        <w:rFonts w:ascii="Cambria Math" w:hAnsi="Cambria Math"/>
                      </w:rPr>
                      <m:t>M</m:t>
                    </m:r>
                  </m:sub>
                </m:sSub>
              </m:oMath>
            </m:oMathPara>
          </w:p>
        </w:tc>
        <w:tc>
          <w:tcPr>
            <w:tcW w:w="8448" w:type="dxa"/>
          </w:tcPr>
          <w:p w14:paraId="6B08201F" w14:textId="71B3A2AE" w:rsidR="00F21FFB" w:rsidRPr="0075280A" w:rsidRDefault="00F21FFB" w:rsidP="009C5FE2">
            <w:pPr>
              <w:pStyle w:val="Tablebody"/>
            </w:pPr>
            <w:r w:rsidRPr="0075280A">
              <w:t xml:space="preserve">is the wind resistance of the bare lattice section, determined in accordance with </w:t>
            </w:r>
            <w:r w:rsidR="00DB3A10" w:rsidRPr="00E66B8E">
              <w:t>E.</w:t>
            </w:r>
            <w:r w:rsidR="00AE7CD9" w:rsidRPr="00E66B8E">
              <w:t>5</w:t>
            </w:r>
            <w:r w:rsidR="00DB3A10" w:rsidRPr="00E66B8E">
              <w:t>.4</w:t>
            </w:r>
            <w:r w:rsidRPr="0075280A">
              <w:t xml:space="preserve"> using the solidity ratio, </w:t>
            </w:r>
            <m:oMath>
              <m:r>
                <w:rPr>
                  <w:rFonts w:ascii="Cambria Math" w:hAnsi="Cambria Math"/>
                </w:rPr>
                <m:t>φ</m:t>
              </m:r>
            </m:oMath>
            <w:r w:rsidRPr="0075280A">
              <w:t>, appropriate to the bare structure;</w:t>
            </w:r>
          </w:p>
        </w:tc>
      </w:tr>
      <w:tr w:rsidR="0002191E" w:rsidRPr="0075280A" w14:paraId="508DE3B1" w14:textId="77777777" w:rsidTr="007C12F6">
        <w:trPr>
          <w:cantSplit/>
        </w:trPr>
        <w:tc>
          <w:tcPr>
            <w:tcW w:w="1134" w:type="dxa"/>
          </w:tcPr>
          <w:p w14:paraId="751599DC" w14:textId="77777777" w:rsidR="00F21FFB" w:rsidRPr="0075280A" w:rsidRDefault="00973596" w:rsidP="009C3B2D">
            <w:pPr>
              <w:pStyle w:val="Tablebody"/>
            </w:pPr>
            <m:oMathPara>
              <m:oMathParaPr>
                <m:jc m:val="left"/>
              </m:oMathParaPr>
              <m:oMath>
                <m:nary>
                  <m:naryPr>
                    <m:chr m:val="∑"/>
                    <m:limLoc m:val="undOvr"/>
                    <m:subHide m:val="1"/>
                    <m:supHide m:val="1"/>
                    <m:ctrlPr>
                      <w:rPr>
                        <w:rFonts w:ascii="Cambria Math" w:hAnsi="Cambria Math"/>
                        <w:i/>
                        <w:szCs w:val="24"/>
                        <w:lang w:eastAsia="en-US"/>
                      </w:rPr>
                    </m:ctrlPr>
                  </m:naryPr>
                  <m:sub/>
                  <m:sup/>
                  <m:e>
                    <m:sSub>
                      <m:sSubPr>
                        <m:ctrlPr>
                          <w:rPr>
                            <w:rFonts w:ascii="Cambria Math" w:hAnsi="Cambria Math"/>
                            <w:i/>
                            <w:szCs w:val="24"/>
                            <w:lang w:eastAsia="en-US"/>
                          </w:rPr>
                        </m:ctrlPr>
                      </m:sSubPr>
                      <m:e>
                        <m:r>
                          <w:rPr>
                            <w:rFonts w:ascii="Cambria Math" w:hAnsi="Cambria Math"/>
                          </w:rPr>
                          <m:t>R</m:t>
                        </m:r>
                      </m:e>
                      <m:sub>
                        <m:r>
                          <m:rPr>
                            <m:sty m:val="p"/>
                          </m:rPr>
                          <w:rPr>
                            <w:rFonts w:ascii="Cambria Math" w:hAnsi="Cambria Math"/>
                          </w:rPr>
                          <m:t>AW</m:t>
                        </m:r>
                      </m:sub>
                    </m:sSub>
                  </m:e>
                </m:nary>
              </m:oMath>
            </m:oMathPara>
          </w:p>
        </w:tc>
        <w:tc>
          <w:tcPr>
            <w:tcW w:w="8448" w:type="dxa"/>
          </w:tcPr>
          <w:p w14:paraId="58BC72D3" w14:textId="07E01C11" w:rsidR="00F21FFB" w:rsidRPr="0075280A" w:rsidRDefault="00F21FFB" w:rsidP="009C3B2D">
            <w:pPr>
              <w:pStyle w:val="Tablebody"/>
            </w:pPr>
            <w:r w:rsidRPr="0075280A">
              <w:t xml:space="preserve">is the sum of the wind resistances of the ancillaries, determined in accordance with </w:t>
            </w:r>
            <w:r w:rsidR="00DB3A10" w:rsidRPr="00E66B8E">
              <w:t>E.</w:t>
            </w:r>
            <w:r w:rsidR="00AE7CD9" w:rsidRPr="00E66B8E">
              <w:t>5</w:t>
            </w:r>
            <w:r w:rsidR="00DB3A10" w:rsidRPr="00E66B8E">
              <w:t>.6</w:t>
            </w:r>
            <w:r w:rsidRPr="00E66B8E">
              <w:t xml:space="preserve"> to </w:t>
            </w:r>
            <w:r w:rsidR="00DB3A10" w:rsidRPr="00E66B8E">
              <w:t>E.</w:t>
            </w:r>
            <w:r w:rsidR="00AE7CD9" w:rsidRPr="00E66B8E">
              <w:t>5</w:t>
            </w:r>
            <w:r w:rsidR="00DB3A10" w:rsidRPr="00E66B8E">
              <w:t>.8</w:t>
            </w:r>
            <w:r w:rsidRPr="00E66B8E">
              <w:t>,</w:t>
            </w:r>
            <w:r w:rsidRPr="0075280A">
              <w:t xml:space="preserve"> as appropriate.</w:t>
            </w:r>
          </w:p>
        </w:tc>
      </w:tr>
    </w:tbl>
    <w:p w14:paraId="6E64CB60" w14:textId="27D23332" w:rsidR="004E7FA1" w:rsidRPr="0075280A" w:rsidRDefault="004E7FA1" w:rsidP="00253343">
      <w:pPr>
        <w:pStyle w:val="BodyText"/>
        <w:spacing w:before="120"/>
      </w:pPr>
      <w:r w:rsidRPr="0075280A">
        <w:t>(2)</w:t>
      </w:r>
      <w:r w:rsidRPr="0075280A">
        <w:tab/>
        <w:t>Where the projected areas of ancillaries on each face are within 10</w:t>
      </w:r>
      <w:r w:rsidR="00C83744" w:rsidRPr="0075280A">
        <w:t> %</w:t>
      </w:r>
      <w:r w:rsidRPr="0075280A">
        <w:t xml:space="preserve"> of each other, then they </w:t>
      </w:r>
      <w:r w:rsidR="00161251">
        <w:t>may</w:t>
      </w:r>
      <w:r w:rsidR="00161251" w:rsidRPr="0075280A">
        <w:t xml:space="preserve"> </w:t>
      </w:r>
      <w:r w:rsidRPr="0075280A">
        <w:t xml:space="preserve">be treated as appropriate structural members and the total wind drag calculated in accordance with </w:t>
      </w:r>
      <w:r w:rsidR="00DB3A10" w:rsidRPr="00E66B8E">
        <w:t>E.</w:t>
      </w:r>
      <w:r w:rsidR="00AE7CD9" w:rsidRPr="00E66B8E">
        <w:t>5</w:t>
      </w:r>
      <w:r w:rsidR="00DB3A10" w:rsidRPr="00E66B8E">
        <w:t>.4</w:t>
      </w:r>
      <w:r w:rsidRPr="00E66B8E">
        <w:t>.</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4875"/>
      </w:tblGrid>
      <w:tr w:rsidR="00A23998" w:rsidRPr="0075280A" w14:paraId="0C841B62" w14:textId="334C3C9E" w:rsidTr="00536783">
        <w:trPr>
          <w:cantSplit/>
          <w:jc w:val="center"/>
        </w:trPr>
        <w:tc>
          <w:tcPr>
            <w:tcW w:w="4877" w:type="dxa"/>
            <w:tcBorders>
              <w:top w:val="nil"/>
              <w:left w:val="nil"/>
              <w:bottom w:val="nil"/>
              <w:right w:val="nil"/>
            </w:tcBorders>
          </w:tcPr>
          <w:p w14:paraId="2BDB060E" w14:textId="6D968F1B" w:rsidR="00A23998" w:rsidRPr="0075280A" w:rsidRDefault="00826565" w:rsidP="001F7151">
            <w:pPr>
              <w:pStyle w:val="FigureImage"/>
            </w:pPr>
            <w:r>
              <w:rPr>
                <w:noProof/>
              </w:rPr>
              <w:drawing>
                <wp:inline distT="0" distB="0" distL="0" distR="0" wp14:anchorId="43FCF964" wp14:editId="253B9C79">
                  <wp:extent cx="1987296" cy="1549908"/>
                  <wp:effectExtent l="0" t="0" r="0" b="0"/>
                  <wp:docPr id="367" name="e012a.tif" descr="Ein Bild, das Diagramm, Reihe, Entwurf,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e012a.tif" descr="Ein Bild, das Diagramm, Reihe, Entwurf, technische Zeichnung enthält.&#10;&#10;Automatisch generierte Beschreibung"/>
                          <pic:cNvPicPr/>
                        </pic:nvPicPr>
                        <pic:blipFill>
                          <a:blip r:embed="rId236" r:link="rId237" cstate="print">
                            <a:extLst>
                              <a:ext uri="{28A0092B-C50C-407E-A947-70E740481C1C}">
                                <a14:useLocalDpi xmlns:a14="http://schemas.microsoft.com/office/drawing/2010/main" val="0"/>
                              </a:ext>
                            </a:extLst>
                          </a:blip>
                          <a:stretch>
                            <a:fillRect/>
                          </a:stretch>
                        </pic:blipFill>
                        <pic:spPr>
                          <a:xfrm>
                            <a:off x="0" y="0"/>
                            <a:ext cx="1987296" cy="1549908"/>
                          </a:xfrm>
                          <a:prstGeom prst="rect">
                            <a:avLst/>
                          </a:prstGeom>
                        </pic:spPr>
                      </pic:pic>
                    </a:graphicData>
                  </a:graphic>
                </wp:inline>
              </w:drawing>
            </w:r>
          </w:p>
        </w:tc>
        <w:tc>
          <w:tcPr>
            <w:tcW w:w="4875" w:type="dxa"/>
            <w:tcBorders>
              <w:top w:val="nil"/>
              <w:left w:val="nil"/>
              <w:bottom w:val="nil"/>
              <w:right w:val="nil"/>
            </w:tcBorders>
          </w:tcPr>
          <w:p w14:paraId="0EBE569D" w14:textId="7F4B5C91" w:rsidR="00A23998" w:rsidRPr="0075280A" w:rsidRDefault="00826565" w:rsidP="001F7151">
            <w:pPr>
              <w:pStyle w:val="FigureImage"/>
            </w:pPr>
            <w:r>
              <w:rPr>
                <w:noProof/>
              </w:rPr>
              <w:drawing>
                <wp:inline distT="0" distB="0" distL="0" distR="0" wp14:anchorId="092B1A38" wp14:editId="5A8C92BA">
                  <wp:extent cx="1877568" cy="1423416"/>
                  <wp:effectExtent l="0" t="0" r="8890" b="5715"/>
                  <wp:docPr id="368" name="e012b.tif" descr="Ein Bild, das Handwagen, Diagramm,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e012b.tif" descr="Ein Bild, das Handwagen, Diagramm, Entwurf enthält.&#10;&#10;Automatisch generierte Beschreibung"/>
                          <pic:cNvPicPr/>
                        </pic:nvPicPr>
                        <pic:blipFill>
                          <a:blip r:embed="rId238" r:link="rId239" cstate="print">
                            <a:extLst>
                              <a:ext uri="{28A0092B-C50C-407E-A947-70E740481C1C}">
                                <a14:useLocalDpi xmlns:a14="http://schemas.microsoft.com/office/drawing/2010/main" val="0"/>
                              </a:ext>
                            </a:extLst>
                          </a:blip>
                          <a:stretch>
                            <a:fillRect/>
                          </a:stretch>
                        </pic:blipFill>
                        <pic:spPr>
                          <a:xfrm>
                            <a:off x="0" y="0"/>
                            <a:ext cx="1877568" cy="1423416"/>
                          </a:xfrm>
                          <a:prstGeom prst="rect">
                            <a:avLst/>
                          </a:prstGeom>
                        </pic:spPr>
                      </pic:pic>
                    </a:graphicData>
                  </a:graphic>
                </wp:inline>
              </w:drawing>
            </w:r>
          </w:p>
        </w:tc>
      </w:tr>
      <w:tr w:rsidR="0002191E" w:rsidRPr="0075280A" w14:paraId="19C2D93A" w14:textId="77777777" w:rsidTr="00536783">
        <w:trPr>
          <w:cantSplit/>
          <w:jc w:val="center"/>
        </w:trPr>
        <w:tc>
          <w:tcPr>
            <w:tcW w:w="4877" w:type="dxa"/>
            <w:tcBorders>
              <w:top w:val="nil"/>
              <w:left w:val="nil"/>
              <w:bottom w:val="nil"/>
              <w:right w:val="nil"/>
            </w:tcBorders>
          </w:tcPr>
          <w:p w14:paraId="7C34E08F" w14:textId="0C2AB994" w:rsidR="00C36566" w:rsidRDefault="001F7151" w:rsidP="00B56DEF">
            <w:pPr>
              <w:pStyle w:val="Figurenote"/>
              <w:spacing w:after="0"/>
            </w:pPr>
            <w:r w:rsidRPr="0075280A">
              <w:t>NOTE</w:t>
            </w:r>
            <w:r w:rsidR="00C36566">
              <w:t xml:space="preserve"> 1</w:t>
            </w:r>
            <w:r w:rsidRPr="0075280A">
              <w:tab/>
              <w:t>Face</w:t>
            </w:r>
            <w:r w:rsidR="00F21FFB" w:rsidRPr="0075280A">
              <w:t> </w:t>
            </w:r>
            <w:r w:rsidRPr="0075280A">
              <w:t xml:space="preserve">1 should be taken as windward such </w:t>
            </w:r>
          </w:p>
          <w:p w14:paraId="431B3F57" w14:textId="3E0FB8E4" w:rsidR="001F7151" w:rsidRPr="0075280A" w:rsidRDefault="001F7151" w:rsidP="00F21FFB">
            <w:pPr>
              <w:pStyle w:val="Figurenote"/>
            </w:pPr>
            <w:r w:rsidRPr="0075280A">
              <w:t xml:space="preserve">that </w:t>
            </w:r>
            <m:oMath>
              <m:r>
                <w:rPr>
                  <w:rFonts w:ascii="Cambria Math" w:hAnsi="Cambria Math"/>
                </w:rPr>
                <m:t>-45°≤θ≤45°</m:t>
              </m:r>
            </m:oMath>
          </w:p>
        </w:tc>
        <w:tc>
          <w:tcPr>
            <w:tcW w:w="4875" w:type="dxa"/>
            <w:tcBorders>
              <w:top w:val="nil"/>
              <w:left w:val="nil"/>
              <w:bottom w:val="nil"/>
              <w:right w:val="nil"/>
            </w:tcBorders>
          </w:tcPr>
          <w:p w14:paraId="0759C40D" w14:textId="3EF8DC8E" w:rsidR="001F7151" w:rsidRPr="0075280A" w:rsidRDefault="001F7151" w:rsidP="00BA34D1">
            <w:pPr>
              <w:pStyle w:val="Figurenote"/>
              <w:ind w:left="57"/>
            </w:pPr>
            <w:r w:rsidRPr="0075280A">
              <w:t>NOTE</w:t>
            </w:r>
            <w:r w:rsidR="00C36566">
              <w:t xml:space="preserve"> 2</w:t>
            </w:r>
            <w:r w:rsidRPr="0075280A">
              <w:tab/>
              <w:t>Face</w:t>
            </w:r>
            <w:r w:rsidR="00F21FFB" w:rsidRPr="0075280A">
              <w:t> </w:t>
            </w:r>
            <w:r w:rsidRPr="0075280A">
              <w:t xml:space="preserve">1 should be taken as windward such that </w:t>
            </w:r>
            <m:oMath>
              <m:r>
                <w:rPr>
                  <w:rFonts w:ascii="Cambria Math" w:hAnsi="Cambria Math"/>
                </w:rPr>
                <m:t>-60°≤θ≤60°</m:t>
              </m:r>
            </m:oMath>
            <w:r w:rsidRPr="0075280A">
              <w:t>. External ladder should be treated as individual item.</w:t>
            </w:r>
          </w:p>
        </w:tc>
      </w:tr>
      <w:tr w:rsidR="0002191E" w:rsidRPr="0075280A" w14:paraId="229C43F6" w14:textId="77777777" w:rsidTr="00536783">
        <w:trPr>
          <w:cantSplit/>
          <w:jc w:val="center"/>
        </w:trPr>
        <w:tc>
          <w:tcPr>
            <w:tcW w:w="4877" w:type="dxa"/>
            <w:tcBorders>
              <w:top w:val="nil"/>
              <w:left w:val="nil"/>
              <w:bottom w:val="nil"/>
              <w:right w:val="nil"/>
            </w:tcBorders>
            <w:hideMark/>
          </w:tcPr>
          <w:p w14:paraId="631449E1" w14:textId="06A73025" w:rsidR="001F7151" w:rsidRPr="0075280A" w:rsidRDefault="001F7151" w:rsidP="004741EB">
            <w:pPr>
              <w:pStyle w:val="Figuretitle"/>
            </w:pPr>
            <w:r w:rsidRPr="0075280A">
              <w:t>a) Plan on square structure</w:t>
            </w:r>
          </w:p>
        </w:tc>
        <w:tc>
          <w:tcPr>
            <w:tcW w:w="4875" w:type="dxa"/>
            <w:tcBorders>
              <w:top w:val="nil"/>
              <w:left w:val="nil"/>
              <w:bottom w:val="nil"/>
              <w:right w:val="nil"/>
            </w:tcBorders>
            <w:hideMark/>
          </w:tcPr>
          <w:p w14:paraId="1C632557" w14:textId="0550DC58" w:rsidR="001F7151" w:rsidRPr="0075280A" w:rsidRDefault="001F7151" w:rsidP="004741EB">
            <w:pPr>
              <w:pStyle w:val="Figuretitle"/>
            </w:pPr>
            <w:r w:rsidRPr="0075280A">
              <w:t>b) Plan on triangular structure</w:t>
            </w:r>
          </w:p>
        </w:tc>
      </w:tr>
      <w:tr w:rsidR="00A23998" w:rsidRPr="0075280A" w14:paraId="6376046F" w14:textId="296C0CB8" w:rsidTr="00536783">
        <w:trPr>
          <w:cantSplit/>
          <w:jc w:val="center"/>
        </w:trPr>
        <w:tc>
          <w:tcPr>
            <w:tcW w:w="4877" w:type="dxa"/>
            <w:tcBorders>
              <w:top w:val="nil"/>
              <w:left w:val="nil"/>
              <w:bottom w:val="nil"/>
              <w:right w:val="nil"/>
            </w:tcBorders>
          </w:tcPr>
          <w:p w14:paraId="5FE80789" w14:textId="7DF68ADD" w:rsidR="00A23998" w:rsidRPr="0075280A" w:rsidRDefault="00826565" w:rsidP="001F7151">
            <w:pPr>
              <w:pStyle w:val="FigureImage"/>
            </w:pPr>
            <w:r>
              <w:rPr>
                <w:noProof/>
              </w:rPr>
              <w:drawing>
                <wp:inline distT="0" distB="0" distL="0" distR="0" wp14:anchorId="763A4DE6" wp14:editId="5AAA3BEB">
                  <wp:extent cx="989076" cy="2130552"/>
                  <wp:effectExtent l="0" t="0" r="1905" b="3175"/>
                  <wp:docPr id="369" name="e012c.tif" descr="Ein Bild, das Reihe, parall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e012c.tif" descr="Ein Bild, das Reihe, parallel, Design enthält.&#10;&#10;Automatisch generierte Beschreibung"/>
                          <pic:cNvPicPr/>
                        </pic:nvPicPr>
                        <pic:blipFill>
                          <a:blip r:embed="rId240" r:link="rId241" cstate="print">
                            <a:extLst>
                              <a:ext uri="{28A0092B-C50C-407E-A947-70E740481C1C}">
                                <a14:useLocalDpi xmlns:a14="http://schemas.microsoft.com/office/drawing/2010/main" val="0"/>
                              </a:ext>
                            </a:extLst>
                          </a:blip>
                          <a:stretch>
                            <a:fillRect/>
                          </a:stretch>
                        </pic:blipFill>
                        <pic:spPr>
                          <a:xfrm>
                            <a:off x="0" y="0"/>
                            <a:ext cx="989076" cy="2130552"/>
                          </a:xfrm>
                          <a:prstGeom prst="rect">
                            <a:avLst/>
                          </a:prstGeom>
                        </pic:spPr>
                      </pic:pic>
                    </a:graphicData>
                  </a:graphic>
                </wp:inline>
              </w:drawing>
            </w:r>
          </w:p>
        </w:tc>
        <w:tc>
          <w:tcPr>
            <w:tcW w:w="4875" w:type="dxa"/>
            <w:tcBorders>
              <w:top w:val="nil"/>
              <w:left w:val="nil"/>
              <w:bottom w:val="nil"/>
              <w:right w:val="nil"/>
            </w:tcBorders>
          </w:tcPr>
          <w:p w14:paraId="3130AFF5" w14:textId="17B492DA" w:rsidR="00A23998" w:rsidRPr="0075280A" w:rsidRDefault="00826565" w:rsidP="001F7151">
            <w:pPr>
              <w:pStyle w:val="FigureImage"/>
            </w:pPr>
            <w:r>
              <w:rPr>
                <w:noProof/>
              </w:rPr>
              <w:drawing>
                <wp:inline distT="0" distB="0" distL="0" distR="0" wp14:anchorId="05727B55" wp14:editId="29843FF2">
                  <wp:extent cx="1732788" cy="1549908"/>
                  <wp:effectExtent l="0" t="0" r="1270" b="0"/>
                  <wp:docPr id="370" name="e012d.tif" descr="Ein Bild, das Diagramm, Reihe, Entwurf,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e012d.tif" descr="Ein Bild, das Diagramm, Reihe, Entwurf, technische Zeichnung enthält.&#10;&#10;Automatisch generierte Beschreibung"/>
                          <pic:cNvPicPr/>
                        </pic:nvPicPr>
                        <pic:blipFill>
                          <a:blip r:embed="rId242" r:link="rId243" cstate="print">
                            <a:extLst>
                              <a:ext uri="{28A0092B-C50C-407E-A947-70E740481C1C}">
                                <a14:useLocalDpi xmlns:a14="http://schemas.microsoft.com/office/drawing/2010/main" val="0"/>
                              </a:ext>
                            </a:extLst>
                          </a:blip>
                          <a:stretch>
                            <a:fillRect/>
                          </a:stretch>
                        </pic:blipFill>
                        <pic:spPr>
                          <a:xfrm>
                            <a:off x="0" y="0"/>
                            <a:ext cx="1732788" cy="1549908"/>
                          </a:xfrm>
                          <a:prstGeom prst="rect">
                            <a:avLst/>
                          </a:prstGeom>
                        </pic:spPr>
                      </pic:pic>
                    </a:graphicData>
                  </a:graphic>
                </wp:inline>
              </w:drawing>
            </w:r>
          </w:p>
        </w:tc>
      </w:tr>
      <w:tr w:rsidR="0002191E" w:rsidRPr="0075280A" w14:paraId="55B45B20" w14:textId="77777777" w:rsidTr="00536783">
        <w:trPr>
          <w:cantSplit/>
          <w:jc w:val="center"/>
        </w:trPr>
        <w:tc>
          <w:tcPr>
            <w:tcW w:w="4877" w:type="dxa"/>
            <w:tcBorders>
              <w:top w:val="nil"/>
              <w:left w:val="nil"/>
              <w:bottom w:val="nil"/>
              <w:right w:val="nil"/>
            </w:tcBorders>
            <w:hideMark/>
          </w:tcPr>
          <w:p w14:paraId="41950538" w14:textId="5DEAACC2" w:rsidR="001F7151" w:rsidRPr="0075280A" w:rsidRDefault="001F7151" w:rsidP="004741EB">
            <w:pPr>
              <w:pStyle w:val="Figuretitle"/>
            </w:pPr>
            <w:r w:rsidRPr="0075280A">
              <w:t>c) Mast section</w:t>
            </w:r>
          </w:p>
        </w:tc>
        <w:tc>
          <w:tcPr>
            <w:tcW w:w="4875" w:type="dxa"/>
            <w:tcBorders>
              <w:top w:val="nil"/>
              <w:left w:val="nil"/>
              <w:bottom w:val="nil"/>
              <w:right w:val="nil"/>
            </w:tcBorders>
            <w:hideMark/>
          </w:tcPr>
          <w:p w14:paraId="0CF60898" w14:textId="33801B33" w:rsidR="001F7151" w:rsidRPr="0075280A" w:rsidRDefault="001F7151" w:rsidP="004741EB">
            <w:pPr>
              <w:pStyle w:val="Figuretitle"/>
            </w:pPr>
            <w:r w:rsidRPr="0075280A">
              <w:t>d) Structural panel</w:t>
            </w:r>
          </w:p>
        </w:tc>
      </w:tr>
    </w:tbl>
    <w:p w14:paraId="0318C567" w14:textId="77777777" w:rsidR="001F7151" w:rsidRPr="00B56DEF" w:rsidRDefault="001F7151" w:rsidP="001F7151">
      <w:pPr>
        <w:pStyle w:val="KeyTitle"/>
        <w:rPr>
          <w:sz w:val="20"/>
          <w:szCs w:val="22"/>
        </w:rPr>
      </w:pPr>
      <w:bookmarkStart w:id="5160" w:name="_Ref8291796"/>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
        <w:gridCol w:w="9186"/>
      </w:tblGrid>
      <w:tr w:rsidR="0002191E" w:rsidRPr="0075280A" w14:paraId="6E199EC0" w14:textId="77777777" w:rsidTr="00253343">
        <w:trPr>
          <w:cantSplit/>
        </w:trPr>
        <w:tc>
          <w:tcPr>
            <w:tcW w:w="565" w:type="dxa"/>
          </w:tcPr>
          <w:p w14:paraId="6859ADAC" w14:textId="77777777" w:rsidR="001F7151" w:rsidRPr="0075280A" w:rsidRDefault="001F7151" w:rsidP="009C3B2D">
            <w:pPr>
              <w:pStyle w:val="KeyText"/>
              <w:tabs>
                <w:tab w:val="clear" w:pos="346"/>
              </w:tabs>
              <w:ind w:left="0" w:firstLine="0"/>
            </w:pPr>
            <w:r w:rsidRPr="0075280A">
              <w:t>1</w:t>
            </w:r>
          </w:p>
        </w:tc>
        <w:tc>
          <w:tcPr>
            <w:tcW w:w="9186" w:type="dxa"/>
          </w:tcPr>
          <w:p w14:paraId="53689499" w14:textId="39F18473" w:rsidR="001F7151" w:rsidRPr="0075280A" w:rsidRDefault="00253343" w:rsidP="009C3B2D">
            <w:pPr>
              <w:pStyle w:val="KeyText"/>
              <w:tabs>
                <w:tab w:val="clear" w:pos="346"/>
              </w:tabs>
              <w:ind w:left="0" w:firstLine="0"/>
            </w:pPr>
            <w:r>
              <w:t>f</w:t>
            </w:r>
            <w:r w:rsidR="001F7151" w:rsidRPr="0075280A">
              <w:t>ace 1</w:t>
            </w:r>
          </w:p>
        </w:tc>
      </w:tr>
      <w:tr w:rsidR="0002191E" w:rsidRPr="0075280A" w14:paraId="3E862906" w14:textId="77777777" w:rsidTr="00253343">
        <w:trPr>
          <w:cantSplit/>
        </w:trPr>
        <w:tc>
          <w:tcPr>
            <w:tcW w:w="565" w:type="dxa"/>
          </w:tcPr>
          <w:p w14:paraId="67EC1E8A" w14:textId="77777777" w:rsidR="001F7151" w:rsidRPr="0075280A" w:rsidRDefault="001F7151" w:rsidP="009C3B2D">
            <w:pPr>
              <w:pStyle w:val="KeyText"/>
              <w:tabs>
                <w:tab w:val="clear" w:pos="346"/>
              </w:tabs>
              <w:ind w:left="0" w:firstLine="0"/>
            </w:pPr>
            <w:r w:rsidRPr="0075280A">
              <w:t>2</w:t>
            </w:r>
          </w:p>
        </w:tc>
        <w:tc>
          <w:tcPr>
            <w:tcW w:w="9186" w:type="dxa"/>
          </w:tcPr>
          <w:p w14:paraId="685C7876" w14:textId="33537A72" w:rsidR="001F7151" w:rsidRPr="0075280A" w:rsidRDefault="00253343" w:rsidP="009C3B2D">
            <w:pPr>
              <w:pStyle w:val="KeyText"/>
              <w:tabs>
                <w:tab w:val="clear" w:pos="346"/>
              </w:tabs>
              <w:ind w:left="0" w:firstLine="0"/>
            </w:pPr>
            <w:r>
              <w:t>f</w:t>
            </w:r>
            <w:r w:rsidR="001F7151" w:rsidRPr="0075280A">
              <w:t>ace 2</w:t>
            </w:r>
          </w:p>
        </w:tc>
      </w:tr>
      <w:tr w:rsidR="0002191E" w:rsidRPr="0075280A" w14:paraId="379F0DA5" w14:textId="77777777" w:rsidTr="00253343">
        <w:trPr>
          <w:cantSplit/>
        </w:trPr>
        <w:tc>
          <w:tcPr>
            <w:tcW w:w="565" w:type="dxa"/>
          </w:tcPr>
          <w:p w14:paraId="3BE0A312" w14:textId="77777777" w:rsidR="001F7151" w:rsidRPr="0075280A" w:rsidRDefault="001F7151" w:rsidP="009C3B2D">
            <w:pPr>
              <w:pStyle w:val="KeyText"/>
              <w:tabs>
                <w:tab w:val="clear" w:pos="346"/>
              </w:tabs>
              <w:ind w:left="0" w:firstLine="0"/>
            </w:pPr>
            <w:r w:rsidRPr="0075280A">
              <w:t>3</w:t>
            </w:r>
          </w:p>
        </w:tc>
        <w:tc>
          <w:tcPr>
            <w:tcW w:w="9186" w:type="dxa"/>
          </w:tcPr>
          <w:p w14:paraId="33DCC5DA" w14:textId="5797B41C" w:rsidR="001F7151" w:rsidRPr="0075280A" w:rsidRDefault="00253343" w:rsidP="009C3B2D">
            <w:pPr>
              <w:pStyle w:val="KeyText"/>
              <w:tabs>
                <w:tab w:val="clear" w:pos="346"/>
              </w:tabs>
              <w:ind w:left="0" w:firstLine="0"/>
            </w:pPr>
            <w:r>
              <w:t>f</w:t>
            </w:r>
            <w:r w:rsidR="001F7151" w:rsidRPr="0075280A">
              <w:t>ace 3</w:t>
            </w:r>
          </w:p>
        </w:tc>
      </w:tr>
      <w:tr w:rsidR="0002191E" w:rsidRPr="0075280A" w14:paraId="59879B24" w14:textId="77777777" w:rsidTr="00253343">
        <w:trPr>
          <w:cantSplit/>
        </w:trPr>
        <w:tc>
          <w:tcPr>
            <w:tcW w:w="565" w:type="dxa"/>
          </w:tcPr>
          <w:p w14:paraId="6BDB376C" w14:textId="77777777" w:rsidR="001F7151" w:rsidRPr="0075280A" w:rsidRDefault="001F7151" w:rsidP="009C3B2D">
            <w:pPr>
              <w:pStyle w:val="KeyText"/>
              <w:tabs>
                <w:tab w:val="clear" w:pos="346"/>
              </w:tabs>
              <w:ind w:left="0" w:firstLine="0"/>
            </w:pPr>
            <w:r w:rsidRPr="0075280A">
              <w:t>4</w:t>
            </w:r>
          </w:p>
        </w:tc>
        <w:tc>
          <w:tcPr>
            <w:tcW w:w="9186" w:type="dxa"/>
          </w:tcPr>
          <w:p w14:paraId="53EA2B2F" w14:textId="096D2BA6" w:rsidR="001F7151" w:rsidRPr="0075280A" w:rsidRDefault="00253343" w:rsidP="009C3B2D">
            <w:pPr>
              <w:pStyle w:val="KeyText"/>
              <w:tabs>
                <w:tab w:val="clear" w:pos="346"/>
              </w:tabs>
              <w:ind w:left="0" w:firstLine="0"/>
            </w:pPr>
            <w:r>
              <w:t>f</w:t>
            </w:r>
            <w:r w:rsidR="001F7151" w:rsidRPr="0075280A">
              <w:t>ace 4</w:t>
            </w:r>
          </w:p>
        </w:tc>
      </w:tr>
      <w:tr w:rsidR="0002191E" w:rsidRPr="0075280A" w14:paraId="10EFB9FB" w14:textId="77777777" w:rsidTr="00253343">
        <w:trPr>
          <w:cantSplit/>
        </w:trPr>
        <w:tc>
          <w:tcPr>
            <w:tcW w:w="565" w:type="dxa"/>
          </w:tcPr>
          <w:p w14:paraId="270EF321" w14:textId="4F3F8448" w:rsidR="001F7151" w:rsidRPr="0075280A" w:rsidRDefault="0048586D" w:rsidP="009C3B2D">
            <w:pPr>
              <w:pStyle w:val="KeyText"/>
              <w:tabs>
                <w:tab w:val="clear" w:pos="346"/>
              </w:tabs>
              <w:ind w:left="0" w:firstLine="0"/>
            </w:pPr>
            <w:r>
              <w:t>5</w:t>
            </w:r>
          </w:p>
        </w:tc>
        <w:tc>
          <w:tcPr>
            <w:tcW w:w="9186" w:type="dxa"/>
          </w:tcPr>
          <w:p w14:paraId="0391F1A3" w14:textId="4A321B47" w:rsidR="001F7151" w:rsidRPr="0075280A" w:rsidRDefault="00253343" w:rsidP="00872564">
            <w:pPr>
              <w:pStyle w:val="KeyText"/>
              <w:tabs>
                <w:tab w:val="clear" w:pos="346"/>
              </w:tabs>
              <w:ind w:left="0" w:firstLine="0"/>
            </w:pPr>
            <w:r>
              <w:t>a</w:t>
            </w:r>
            <w:r w:rsidR="001F7151" w:rsidRPr="0075280A">
              <w:t xml:space="preserve">ncillary </w:t>
            </w:r>
            <w:r w:rsidR="00F01884">
              <w:t>elements</w:t>
            </w:r>
            <w:r w:rsidR="00F01884" w:rsidRPr="0075280A">
              <w:t xml:space="preserve"> </w:t>
            </w:r>
            <w:r w:rsidR="001F7151" w:rsidRPr="0075280A">
              <w:t>projected normal to face 1</w:t>
            </w:r>
          </w:p>
        </w:tc>
      </w:tr>
      <w:tr w:rsidR="0002191E" w:rsidRPr="0075280A" w14:paraId="7C54494F" w14:textId="77777777" w:rsidTr="00253343">
        <w:trPr>
          <w:cantSplit/>
        </w:trPr>
        <w:tc>
          <w:tcPr>
            <w:tcW w:w="565" w:type="dxa"/>
          </w:tcPr>
          <w:p w14:paraId="57BE9BC3" w14:textId="52C2AAF4" w:rsidR="001F7151" w:rsidRPr="0075280A" w:rsidRDefault="0048586D" w:rsidP="009C3B2D">
            <w:pPr>
              <w:pStyle w:val="KeyText"/>
              <w:tabs>
                <w:tab w:val="clear" w:pos="346"/>
              </w:tabs>
              <w:ind w:left="0" w:firstLine="0"/>
            </w:pPr>
            <w:r>
              <w:t>6</w:t>
            </w:r>
          </w:p>
        </w:tc>
        <w:tc>
          <w:tcPr>
            <w:tcW w:w="9186" w:type="dxa"/>
          </w:tcPr>
          <w:p w14:paraId="466A6FEA" w14:textId="531FF8EB" w:rsidR="001F7151" w:rsidRPr="0075280A" w:rsidRDefault="00253343" w:rsidP="009C3B2D">
            <w:pPr>
              <w:pStyle w:val="KeyText"/>
              <w:tabs>
                <w:tab w:val="clear" w:pos="346"/>
              </w:tabs>
              <w:ind w:left="0" w:firstLine="0"/>
            </w:pPr>
            <w:r>
              <w:t>l</w:t>
            </w:r>
            <w:r w:rsidR="001F7151" w:rsidRPr="0075280A">
              <w:t>eg projected normal to face</w:t>
            </w:r>
          </w:p>
        </w:tc>
      </w:tr>
      <w:tr w:rsidR="0002191E" w:rsidRPr="0075280A" w14:paraId="329DC7BC" w14:textId="77777777" w:rsidTr="00253343">
        <w:trPr>
          <w:cantSplit/>
        </w:trPr>
        <w:tc>
          <w:tcPr>
            <w:tcW w:w="565" w:type="dxa"/>
          </w:tcPr>
          <w:p w14:paraId="488D4BB8" w14:textId="11252298" w:rsidR="001F7151" w:rsidRPr="0075280A" w:rsidRDefault="0048586D" w:rsidP="009C3B2D">
            <w:pPr>
              <w:pStyle w:val="KeyText"/>
              <w:tabs>
                <w:tab w:val="clear" w:pos="346"/>
              </w:tabs>
              <w:ind w:left="0" w:firstLine="0"/>
            </w:pPr>
            <w:r>
              <w:t>7</w:t>
            </w:r>
          </w:p>
        </w:tc>
        <w:tc>
          <w:tcPr>
            <w:tcW w:w="9186" w:type="dxa"/>
          </w:tcPr>
          <w:p w14:paraId="6F9E9A99" w14:textId="07F1A3E0" w:rsidR="001F7151" w:rsidRPr="0075280A" w:rsidRDefault="00253343" w:rsidP="00872564">
            <w:pPr>
              <w:pStyle w:val="KeyText"/>
              <w:tabs>
                <w:tab w:val="clear" w:pos="346"/>
              </w:tabs>
              <w:ind w:left="0" w:firstLine="0"/>
            </w:pPr>
            <w:r>
              <w:t>a</w:t>
            </w:r>
            <w:r w:rsidR="00BD691F">
              <w:t>ncillary</w:t>
            </w:r>
            <w:r w:rsidR="00F01884">
              <w:t xml:space="preserve"> elements</w:t>
            </w:r>
            <w:r w:rsidR="00F01884" w:rsidRPr="0075280A">
              <w:t xml:space="preserve"> </w:t>
            </w:r>
            <w:r w:rsidR="001F7151" w:rsidRPr="0075280A">
              <w:t>in this area allocated to face 2</w:t>
            </w:r>
          </w:p>
        </w:tc>
      </w:tr>
      <w:tr w:rsidR="0002191E" w:rsidRPr="0075280A" w14:paraId="429EE538" w14:textId="77777777" w:rsidTr="00253343">
        <w:trPr>
          <w:cantSplit/>
        </w:trPr>
        <w:tc>
          <w:tcPr>
            <w:tcW w:w="565" w:type="dxa"/>
          </w:tcPr>
          <w:p w14:paraId="6A043D5A" w14:textId="58ACCD6D" w:rsidR="001F7151" w:rsidRPr="0075280A" w:rsidRDefault="0048586D" w:rsidP="009C3B2D">
            <w:pPr>
              <w:pStyle w:val="KeyText"/>
              <w:tabs>
                <w:tab w:val="clear" w:pos="346"/>
              </w:tabs>
              <w:ind w:left="0" w:firstLine="0"/>
            </w:pPr>
            <w:r>
              <w:t>8</w:t>
            </w:r>
          </w:p>
        </w:tc>
        <w:tc>
          <w:tcPr>
            <w:tcW w:w="9186" w:type="dxa"/>
          </w:tcPr>
          <w:p w14:paraId="3FB29F87" w14:textId="16B9FC2A" w:rsidR="001F7151" w:rsidRPr="0075280A" w:rsidRDefault="00253343" w:rsidP="00BD691F">
            <w:pPr>
              <w:pStyle w:val="KeyText"/>
              <w:tabs>
                <w:tab w:val="clear" w:pos="346"/>
              </w:tabs>
              <w:ind w:left="0" w:firstLine="0"/>
            </w:pPr>
            <w:r>
              <w:t>a</w:t>
            </w:r>
            <w:r w:rsidR="001F7151" w:rsidRPr="0075280A">
              <w:t>ncillary</w:t>
            </w:r>
            <w:r w:rsidR="00F01884">
              <w:t xml:space="preserve"> elements</w:t>
            </w:r>
            <w:r w:rsidR="00F01884" w:rsidRPr="0075280A">
              <w:t xml:space="preserve"> </w:t>
            </w:r>
            <w:r w:rsidR="001F7151" w:rsidRPr="0075280A">
              <w:t>projected normal to face (inclusive of ladder rungs, hoops etc.)</w:t>
            </w:r>
          </w:p>
        </w:tc>
      </w:tr>
      <w:tr w:rsidR="0002191E" w:rsidRPr="0075280A" w14:paraId="0E45C71C" w14:textId="77777777" w:rsidTr="00253343">
        <w:trPr>
          <w:cantSplit/>
        </w:trPr>
        <w:tc>
          <w:tcPr>
            <w:tcW w:w="565" w:type="dxa"/>
          </w:tcPr>
          <w:p w14:paraId="64CC73C0" w14:textId="7851AEE1" w:rsidR="001F7151" w:rsidRPr="0075280A" w:rsidRDefault="0048586D" w:rsidP="009C3B2D">
            <w:pPr>
              <w:pStyle w:val="KeyText"/>
              <w:tabs>
                <w:tab w:val="clear" w:pos="346"/>
              </w:tabs>
              <w:ind w:left="0" w:firstLine="0"/>
            </w:pPr>
            <w:r>
              <w:t>9</w:t>
            </w:r>
          </w:p>
        </w:tc>
        <w:tc>
          <w:tcPr>
            <w:tcW w:w="9186" w:type="dxa"/>
          </w:tcPr>
          <w:p w14:paraId="128187DC" w14:textId="70D87D4F" w:rsidR="001F7151" w:rsidRPr="0075280A" w:rsidRDefault="00253343" w:rsidP="009C3B2D">
            <w:pPr>
              <w:pStyle w:val="KeyText"/>
              <w:tabs>
                <w:tab w:val="clear" w:pos="346"/>
              </w:tabs>
              <w:ind w:left="0" w:firstLine="0"/>
            </w:pPr>
            <w:r>
              <w:t>l</w:t>
            </w:r>
            <w:r w:rsidR="001F7151" w:rsidRPr="0075280A">
              <w:t>eg projected normal to face</w:t>
            </w:r>
          </w:p>
        </w:tc>
      </w:tr>
      <w:tr w:rsidR="0002191E" w:rsidRPr="0075280A" w14:paraId="119558D0" w14:textId="77777777" w:rsidTr="00253343">
        <w:trPr>
          <w:cantSplit/>
        </w:trPr>
        <w:tc>
          <w:tcPr>
            <w:tcW w:w="565" w:type="dxa"/>
          </w:tcPr>
          <w:p w14:paraId="25F43BE4" w14:textId="70AED73C" w:rsidR="001F7151" w:rsidRPr="0075280A" w:rsidRDefault="0048586D" w:rsidP="009C3B2D">
            <w:pPr>
              <w:pStyle w:val="KeyText"/>
              <w:tabs>
                <w:tab w:val="clear" w:pos="346"/>
              </w:tabs>
              <w:ind w:left="0" w:firstLine="0"/>
            </w:pPr>
            <w:r>
              <w:t>10</w:t>
            </w:r>
          </w:p>
        </w:tc>
        <w:tc>
          <w:tcPr>
            <w:tcW w:w="9186" w:type="dxa"/>
          </w:tcPr>
          <w:p w14:paraId="25AA4E94" w14:textId="4FA7876E" w:rsidR="001F7151" w:rsidRPr="0075280A" w:rsidRDefault="00253343" w:rsidP="00872564">
            <w:pPr>
              <w:pStyle w:val="KeyText"/>
              <w:tabs>
                <w:tab w:val="clear" w:pos="346"/>
              </w:tabs>
              <w:ind w:left="0" w:firstLine="0"/>
            </w:pPr>
            <w:r>
              <w:t>a</w:t>
            </w:r>
            <w:r w:rsidR="001F7151" w:rsidRPr="0075280A">
              <w:t xml:space="preserve">ncillary </w:t>
            </w:r>
            <w:r w:rsidR="00F01884">
              <w:t>elements</w:t>
            </w:r>
            <w:r w:rsidR="001F7151" w:rsidRPr="0075280A">
              <w:t xml:space="preserve"> in this area allocated to face 2</w:t>
            </w:r>
          </w:p>
        </w:tc>
      </w:tr>
      <w:tr w:rsidR="0002191E" w:rsidRPr="0075280A" w14:paraId="76E61AA6" w14:textId="77777777" w:rsidTr="00253343">
        <w:trPr>
          <w:cantSplit/>
        </w:trPr>
        <w:tc>
          <w:tcPr>
            <w:tcW w:w="565" w:type="dxa"/>
          </w:tcPr>
          <w:p w14:paraId="297CDD42" w14:textId="1275DF5A" w:rsidR="001F7151" w:rsidRPr="0075280A" w:rsidRDefault="001F7151" w:rsidP="00BD691F">
            <w:pPr>
              <w:pStyle w:val="KeyText"/>
              <w:tabs>
                <w:tab w:val="clear" w:pos="346"/>
              </w:tabs>
              <w:ind w:left="0" w:firstLine="0"/>
            </w:pPr>
            <w:r w:rsidRPr="0075280A">
              <w:t>1</w:t>
            </w:r>
            <w:r w:rsidR="00BD691F">
              <w:t>1</w:t>
            </w:r>
          </w:p>
        </w:tc>
        <w:tc>
          <w:tcPr>
            <w:tcW w:w="9186" w:type="dxa"/>
          </w:tcPr>
          <w:p w14:paraId="36410192" w14:textId="41A28A46" w:rsidR="001F7151" w:rsidRPr="0075280A" w:rsidRDefault="00253343" w:rsidP="009C3B2D">
            <w:pPr>
              <w:pStyle w:val="KeyText"/>
              <w:tabs>
                <w:tab w:val="clear" w:pos="346"/>
              </w:tabs>
              <w:ind w:left="0" w:firstLine="0"/>
            </w:pPr>
            <w:r>
              <w:t>m</w:t>
            </w:r>
            <w:r w:rsidR="001F7151" w:rsidRPr="0075280A">
              <w:t>ast section</w:t>
            </w:r>
          </w:p>
        </w:tc>
      </w:tr>
      <w:tr w:rsidR="0002191E" w:rsidRPr="0075280A" w14:paraId="1FD0F272" w14:textId="77777777" w:rsidTr="00253343">
        <w:trPr>
          <w:cantSplit/>
        </w:trPr>
        <w:tc>
          <w:tcPr>
            <w:tcW w:w="565" w:type="dxa"/>
          </w:tcPr>
          <w:p w14:paraId="74993F9F" w14:textId="4602C142" w:rsidR="001F7151" w:rsidRPr="0075280A" w:rsidRDefault="001F7151" w:rsidP="00BD691F">
            <w:pPr>
              <w:pStyle w:val="KeyText"/>
              <w:tabs>
                <w:tab w:val="clear" w:pos="346"/>
              </w:tabs>
              <w:ind w:left="0" w:firstLine="0"/>
            </w:pPr>
            <w:r w:rsidRPr="0075280A">
              <w:t>1</w:t>
            </w:r>
            <w:r w:rsidR="00BD691F">
              <w:t>2</w:t>
            </w:r>
          </w:p>
        </w:tc>
        <w:tc>
          <w:tcPr>
            <w:tcW w:w="9186" w:type="dxa"/>
          </w:tcPr>
          <w:p w14:paraId="362AB790" w14:textId="6888F766" w:rsidR="001F7151" w:rsidRPr="0075280A" w:rsidRDefault="00253343" w:rsidP="00872564">
            <w:pPr>
              <w:pStyle w:val="KeyText"/>
              <w:tabs>
                <w:tab w:val="clear" w:pos="346"/>
              </w:tabs>
              <w:ind w:left="0" w:firstLine="0"/>
            </w:pPr>
            <w:r>
              <w:t>a</w:t>
            </w:r>
            <w:r w:rsidR="001F7151" w:rsidRPr="0075280A">
              <w:t xml:space="preserve">ncillary </w:t>
            </w:r>
            <w:r w:rsidR="00F01884">
              <w:t>elements</w:t>
            </w:r>
            <w:r w:rsidR="001F7151" w:rsidRPr="0075280A">
              <w:t xml:space="preserve"> </w:t>
            </w:r>
            <w:r w:rsidR="00834A50">
              <w:t>having a</w:t>
            </w:r>
            <w:r w:rsidR="001F7151" w:rsidRPr="0075280A">
              <w:t xml:space="preserve"> projected area </w:t>
            </w:r>
            <m:oMath>
              <m:sSub>
                <m:sSubPr>
                  <m:ctrlPr>
                    <w:rPr>
                      <w:rFonts w:ascii="Cambria Math" w:hAnsi="Cambria Math"/>
                    </w:rPr>
                  </m:ctrlPr>
                </m:sSubPr>
                <m:e>
                  <m:r>
                    <w:rPr>
                      <w:rFonts w:ascii="Cambria Math" w:hAnsi="Cambria Math"/>
                    </w:rPr>
                    <m:t>A</m:t>
                  </m:r>
                </m:e>
                <m:sub>
                  <m:r>
                    <m:rPr>
                      <m:sty m:val="p"/>
                    </m:rPr>
                    <w:rPr>
                      <w:rFonts w:ascii="Cambria Math" w:hAnsi="Cambria Math"/>
                      <w:vertAlign w:val="subscript"/>
                    </w:rPr>
                    <m:t>A</m:t>
                  </m:r>
                </m:sub>
              </m:sSub>
            </m:oMath>
          </w:p>
        </w:tc>
      </w:tr>
      <w:tr w:rsidR="0002191E" w:rsidRPr="0075280A" w14:paraId="43841A81" w14:textId="77777777" w:rsidTr="00253343">
        <w:trPr>
          <w:cantSplit/>
        </w:trPr>
        <w:tc>
          <w:tcPr>
            <w:tcW w:w="565" w:type="dxa"/>
          </w:tcPr>
          <w:p w14:paraId="2DF1BECE" w14:textId="72BCCE60" w:rsidR="001F7151" w:rsidRPr="0075280A" w:rsidRDefault="001F7151" w:rsidP="00BD691F">
            <w:pPr>
              <w:pStyle w:val="KeyText"/>
              <w:tabs>
                <w:tab w:val="clear" w:pos="346"/>
              </w:tabs>
              <w:ind w:left="0" w:firstLine="0"/>
            </w:pPr>
            <w:r w:rsidRPr="0075280A">
              <w:t>1</w:t>
            </w:r>
            <w:r w:rsidR="000D76CA">
              <w:t>3</w:t>
            </w:r>
          </w:p>
        </w:tc>
        <w:tc>
          <w:tcPr>
            <w:tcW w:w="9186" w:type="dxa"/>
          </w:tcPr>
          <w:p w14:paraId="2E31B1F0" w14:textId="2082DBE3" w:rsidR="001F7151" w:rsidRPr="0075280A" w:rsidRDefault="00253343" w:rsidP="00872564">
            <w:pPr>
              <w:pStyle w:val="KeyText"/>
              <w:tabs>
                <w:tab w:val="clear" w:pos="346"/>
              </w:tabs>
              <w:ind w:left="0" w:firstLine="0"/>
            </w:pPr>
            <w:r>
              <w:t>s</w:t>
            </w:r>
            <w:r w:rsidR="001F7151" w:rsidRPr="0075280A">
              <w:t xml:space="preserve">tructural </w:t>
            </w:r>
            <w:r w:rsidR="00F01884">
              <w:t>elements</w:t>
            </w:r>
            <w:r w:rsidR="00F01884" w:rsidRPr="0075280A">
              <w:t xml:space="preserve"> </w:t>
            </w:r>
            <w:r w:rsidR="001F7151" w:rsidRPr="0075280A">
              <w:t xml:space="preserve">of projected area </w:t>
            </w:r>
            <m:oMath>
              <m:sSub>
                <m:sSubPr>
                  <m:ctrlPr>
                    <w:rPr>
                      <w:rFonts w:ascii="Cambria Math" w:hAnsi="Cambria Math"/>
                      <w:vertAlign w:val="subscript"/>
                    </w:rPr>
                  </m:ctrlPr>
                </m:sSubPr>
                <m:e>
                  <m:r>
                    <w:rPr>
                      <w:rFonts w:ascii="Cambria Math" w:hAnsi="Cambria Math"/>
                    </w:rPr>
                    <m:t>A</m:t>
                  </m:r>
                  <m:ctrlPr>
                    <w:rPr>
                      <w:rFonts w:ascii="Cambria Math" w:hAnsi="Cambria Math"/>
                    </w:rPr>
                  </m:ctrlPr>
                </m:e>
                <m:sub>
                  <m:r>
                    <m:rPr>
                      <m:sty m:val="p"/>
                    </m:rPr>
                    <w:rPr>
                      <w:rFonts w:ascii="Cambria Math" w:hAnsi="Cambria Math"/>
                      <w:vertAlign w:val="subscript"/>
                    </w:rPr>
                    <m:t>s</m:t>
                  </m:r>
                </m:sub>
              </m:sSub>
            </m:oMath>
          </w:p>
        </w:tc>
      </w:tr>
      <w:tr w:rsidR="0002191E" w:rsidRPr="0075280A" w14:paraId="57F99035" w14:textId="27305959" w:rsidTr="00253343">
        <w:trPr>
          <w:cantSplit/>
        </w:trPr>
        <w:tc>
          <w:tcPr>
            <w:tcW w:w="565" w:type="dxa"/>
          </w:tcPr>
          <w:p w14:paraId="3DF9AA4B" w14:textId="50462B11" w:rsidR="001F7151" w:rsidRPr="0075280A" w:rsidRDefault="001F7151" w:rsidP="009C3B2D">
            <w:pPr>
              <w:pStyle w:val="KeyText"/>
              <w:tabs>
                <w:tab w:val="clear" w:pos="346"/>
              </w:tabs>
              <w:ind w:left="0" w:firstLine="0"/>
            </w:pPr>
            <w:r w:rsidRPr="0075280A">
              <w:t>1</w:t>
            </w:r>
            <w:r w:rsidR="000D76CA">
              <w:t>4</w:t>
            </w:r>
          </w:p>
        </w:tc>
        <w:tc>
          <w:tcPr>
            <w:tcW w:w="9186" w:type="dxa"/>
          </w:tcPr>
          <w:p w14:paraId="2E06DA83" w14:textId="7286B44C" w:rsidR="001F7151" w:rsidRPr="0075280A" w:rsidRDefault="00253343" w:rsidP="009C3B2D">
            <w:pPr>
              <w:pStyle w:val="KeyText"/>
              <w:tabs>
                <w:tab w:val="clear" w:pos="346"/>
              </w:tabs>
              <w:ind w:left="0" w:firstLine="0"/>
            </w:pPr>
            <w:r>
              <w:t>p</w:t>
            </w:r>
            <w:r w:rsidR="001F7151" w:rsidRPr="0075280A">
              <w:t>anel height (</w:t>
            </w:r>
            <m:oMath>
              <m:r>
                <w:rPr>
                  <w:rFonts w:ascii="Cambria Math" w:hAnsi="Cambria Math"/>
                </w:rPr>
                <m:t>h</m:t>
              </m:r>
            </m:oMath>
            <w:r w:rsidR="001F7151" w:rsidRPr="0075280A">
              <w:t>)</w:t>
            </w:r>
          </w:p>
        </w:tc>
      </w:tr>
    </w:tbl>
    <w:p w14:paraId="11AA1FE3" w14:textId="31923504" w:rsidR="008E57C6" w:rsidRPr="008E57C6" w:rsidRDefault="00294772" w:rsidP="00F92809">
      <w:pPr>
        <w:pStyle w:val="Figuretitle"/>
      </w:pPr>
      <w:r w:rsidRPr="0075280A">
        <w:t>Figure </w:t>
      </w:r>
      <w:r w:rsidR="004E7FA1" w:rsidRPr="0075280A">
        <w:t>E.</w:t>
      </w:r>
      <w:r w:rsidR="00DB3A10">
        <w:rPr>
          <w:noProof/>
        </w:rPr>
        <w:t>12</w:t>
      </w:r>
      <w:bookmarkEnd w:id="5160"/>
      <w:r w:rsidR="0002191E" w:rsidRPr="0075280A">
        <w:t xml:space="preserve"> — </w:t>
      </w:r>
      <w:r w:rsidR="004E7FA1" w:rsidRPr="0075280A">
        <w:t xml:space="preserve">Projected panel area used to calculate solidity ratio, </w:t>
      </w:r>
      <m:oMath>
        <m:r>
          <m:rPr>
            <m:sty m:val="bi"/>
          </m:rPr>
          <w:rPr>
            <w:rFonts w:ascii="Cambria Math" w:hAnsi="Cambria Math"/>
          </w:rPr>
          <m:t>φ</m:t>
        </m:r>
      </m:oMath>
    </w:p>
    <w:p w14:paraId="49B49CE2" w14:textId="77777777" w:rsidR="00294772" w:rsidRPr="0075280A" w:rsidRDefault="004E7FA1" w:rsidP="002238D8">
      <w:pPr>
        <w:pStyle w:val="a3"/>
        <w:numPr>
          <w:ilvl w:val="2"/>
          <w:numId w:val="50"/>
        </w:numPr>
        <w:rPr>
          <w:bCs/>
          <w:szCs w:val="24"/>
        </w:rPr>
      </w:pPr>
      <w:bookmarkStart w:id="5161" w:name="_Ref8300584"/>
      <w:bookmarkStart w:id="5162" w:name="_Toc49247152"/>
      <w:bookmarkStart w:id="5163" w:name="_Toc531874293"/>
      <w:bookmarkStart w:id="5164" w:name="_Toc531948529"/>
      <w:bookmarkStart w:id="5165" w:name="_Toc531966600"/>
      <w:bookmarkStart w:id="5166" w:name="_Toc532015177"/>
      <w:bookmarkStart w:id="5167" w:name="_Toc532021503"/>
      <w:bookmarkEnd w:id="5145"/>
      <w:bookmarkEnd w:id="5146"/>
      <w:bookmarkEnd w:id="5147"/>
      <w:bookmarkEnd w:id="5148"/>
      <w:bookmarkEnd w:id="5149"/>
      <w:r w:rsidRPr="0075280A">
        <w:rPr>
          <w:bCs/>
          <w:szCs w:val="24"/>
        </w:rPr>
        <w:t>Wind resistance of the bare lattice</w:t>
      </w:r>
      <w:bookmarkEnd w:id="5161"/>
      <w:bookmarkEnd w:id="5162"/>
    </w:p>
    <w:p w14:paraId="30F35FAC" w14:textId="77777777" w:rsidR="004E7FA1" w:rsidRPr="0075280A" w:rsidRDefault="004E7FA1" w:rsidP="001F7151">
      <w:pPr>
        <w:pStyle w:val="BodyText"/>
      </w:pPr>
      <w:r w:rsidRPr="0075280A">
        <w:t>(1)</w:t>
      </w:r>
      <w:r w:rsidRPr="0075280A">
        <w:tab/>
        <w:t>For a lattice structure of square or equilateral triangular plan form, having equal areas on each face, the wind resistance of a section in the direction of the wind:</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60A79BBF" w14:textId="77777777" w:rsidTr="00F21FFB">
        <w:trPr>
          <w:cantSplit/>
        </w:trPr>
        <w:tc>
          <w:tcPr>
            <w:tcW w:w="8618" w:type="dxa"/>
          </w:tcPr>
          <w:p w14:paraId="03AA0D99" w14:textId="77777777" w:rsidR="00F21FFB" w:rsidRPr="0075280A" w:rsidRDefault="00973596" w:rsidP="00F21FFB">
            <w:pPr>
              <w:pStyle w:val="Formula"/>
            </w:pPr>
            <m:oMathPara>
              <m:oMathParaPr>
                <m:jc m:val="left"/>
              </m:oMathParaPr>
              <m:oMath>
                <m:sSub>
                  <m:sSubPr>
                    <m:ctrlPr>
                      <w:rPr>
                        <w:rFonts w:ascii="Cambria Math" w:hAnsi="Cambria Math"/>
                      </w:rPr>
                    </m:ctrlPr>
                  </m:sSubPr>
                  <m:e>
                    <m:r>
                      <w:rPr>
                        <w:rFonts w:ascii="Cambria Math" w:hAnsi="Cambria Math"/>
                      </w:rPr>
                      <m:t>R</m:t>
                    </m:r>
                  </m:e>
                  <m:sub>
                    <m:r>
                      <m:rPr>
                        <m:sty m:val="p"/>
                      </m:rP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θ</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f,0</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ref</m:t>
                    </m:r>
                  </m:sub>
                </m:sSub>
                <m:r>
                  <m:rPr>
                    <m:sty m:val="p"/>
                  </m:rPr>
                  <w:rPr>
                    <w:rFonts w:ascii="Cambria Math" w:hAnsi="Cambria Math"/>
                  </w:rPr>
                  <m:t xml:space="preserve"> </m:t>
                </m:r>
              </m:oMath>
            </m:oMathPara>
          </w:p>
        </w:tc>
        <w:tc>
          <w:tcPr>
            <w:tcW w:w="1134" w:type="dxa"/>
            <w:vAlign w:val="center"/>
          </w:tcPr>
          <w:p w14:paraId="2DD85E55" w14:textId="1B311D67" w:rsidR="00F21FFB" w:rsidRPr="0075280A" w:rsidRDefault="00F21FFB" w:rsidP="00F21FFB">
            <w:pPr>
              <w:pStyle w:val="Formula"/>
              <w:jc w:val="right"/>
              <w:rPr>
                <w:b/>
              </w:rPr>
            </w:pPr>
            <w:r w:rsidRPr="0075280A">
              <w:t>(E.</w:t>
            </w:r>
            <w:r w:rsidR="00DB3A10">
              <w:rPr>
                <w:noProof/>
              </w:rPr>
              <w:t>14</w:t>
            </w:r>
            <w:r w:rsidRPr="0075280A">
              <w:rPr>
                <w:szCs w:val="22"/>
              </w:rPr>
              <w:t>)</w:t>
            </w:r>
          </w:p>
        </w:tc>
      </w:tr>
    </w:tbl>
    <w:p w14:paraId="190EE96C" w14:textId="77777777" w:rsidR="004E7FA1" w:rsidRPr="0075280A" w:rsidRDefault="004E7FA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54C13E8F" w14:textId="77777777" w:rsidTr="00536783">
        <w:trPr>
          <w:cantSplit/>
        </w:trPr>
        <w:tc>
          <w:tcPr>
            <w:tcW w:w="851" w:type="dxa"/>
          </w:tcPr>
          <w:p w14:paraId="6C1D9173" w14:textId="77777777" w:rsidR="005C6E5F" w:rsidRPr="0075280A" w:rsidRDefault="00973596" w:rsidP="004C5323">
            <w:pPr>
              <w:pStyle w:val="Tablebody"/>
              <w:keepNext/>
            </w:pPr>
            <m:oMathPara>
              <m:oMathParaPr>
                <m:jc m:val="left"/>
              </m:oMathParaPr>
              <m:oMath>
                <m:sSub>
                  <m:sSubPr>
                    <m:ctrlPr>
                      <w:rPr>
                        <w:rFonts w:ascii="Cambria Math" w:hAnsi="Cambria Math"/>
                        <w:i/>
                        <w:szCs w:val="22"/>
                      </w:rPr>
                    </m:ctrlPr>
                  </m:sSubPr>
                  <m:e>
                    <m:r>
                      <w:rPr>
                        <w:rFonts w:ascii="Cambria Math" w:hAnsi="Cambria Math"/>
                        <w:szCs w:val="22"/>
                      </w:rPr>
                      <m:t>c</m:t>
                    </m:r>
                  </m:e>
                  <m:sub>
                    <m:r>
                      <m:rPr>
                        <m:sty m:val="p"/>
                      </m:rPr>
                      <w:rPr>
                        <w:rFonts w:ascii="Cambria Math" w:hAnsi="Cambria Math"/>
                        <w:szCs w:val="22"/>
                      </w:rPr>
                      <m:t>f,0</m:t>
                    </m:r>
                  </m:sub>
                </m:sSub>
              </m:oMath>
            </m:oMathPara>
          </w:p>
        </w:tc>
        <w:tc>
          <w:tcPr>
            <w:tcW w:w="8732" w:type="dxa"/>
          </w:tcPr>
          <w:p w14:paraId="4561D1FA" w14:textId="7C15C995" w:rsidR="005C6E5F" w:rsidRPr="0075280A" w:rsidRDefault="005C6E5F" w:rsidP="009C5FE2">
            <w:pPr>
              <w:pStyle w:val="Tablebody"/>
            </w:pPr>
            <w:r w:rsidRPr="0075280A">
              <w:rPr>
                <w:szCs w:val="22"/>
              </w:rPr>
              <w:t xml:space="preserve">is the overall longitudinal force coefficient of a section without end-effects, determined in accordance with </w:t>
            </w:r>
            <w:r w:rsidRPr="00FB6CD2">
              <w:rPr>
                <w:szCs w:val="22"/>
              </w:rPr>
              <w:t>E.</w:t>
            </w:r>
            <w:r w:rsidR="00AE7CD9" w:rsidRPr="00577E70">
              <w:rPr>
                <w:szCs w:val="22"/>
              </w:rPr>
              <w:t>5</w:t>
            </w:r>
            <w:r w:rsidRPr="00CA0726">
              <w:rPr>
                <w:szCs w:val="22"/>
              </w:rPr>
              <w:t>.5;</w:t>
            </w:r>
          </w:p>
        </w:tc>
      </w:tr>
      <w:tr w:rsidR="0002191E" w:rsidRPr="0075280A" w14:paraId="5BFE3A55" w14:textId="77777777" w:rsidTr="00536783">
        <w:trPr>
          <w:cantSplit/>
        </w:trPr>
        <w:tc>
          <w:tcPr>
            <w:tcW w:w="851" w:type="dxa"/>
          </w:tcPr>
          <w:p w14:paraId="1489CC84" w14:textId="77777777" w:rsidR="005C6E5F" w:rsidRPr="0075280A" w:rsidRDefault="00973596" w:rsidP="004C5323">
            <w:pPr>
              <w:pStyle w:val="Tablebody"/>
              <w:keepNext/>
            </w:pPr>
            <m:oMathPara>
              <m:oMathParaPr>
                <m:jc m:val="left"/>
              </m:oMathParaPr>
              <m:oMath>
                <m:sSub>
                  <m:sSubPr>
                    <m:ctrlPr>
                      <w:rPr>
                        <w:rFonts w:ascii="Cambria Math" w:hAnsi="Cambria Math"/>
                        <w:i/>
                        <w:szCs w:val="22"/>
                      </w:rPr>
                    </m:ctrlPr>
                  </m:sSubPr>
                  <m:e>
                    <m:r>
                      <w:rPr>
                        <w:rFonts w:ascii="Cambria Math" w:hAnsi="Cambria Math"/>
                        <w:szCs w:val="22"/>
                      </w:rPr>
                      <m:t>K</m:t>
                    </m:r>
                  </m:e>
                  <m:sub>
                    <m:r>
                      <w:rPr>
                        <w:rFonts w:ascii="Cambria Math" w:hAnsi="Cambria Math"/>
                        <w:szCs w:val="22"/>
                      </w:rPr>
                      <m:t>θ</m:t>
                    </m:r>
                  </m:sub>
                </m:sSub>
              </m:oMath>
            </m:oMathPara>
          </w:p>
        </w:tc>
        <w:tc>
          <w:tcPr>
            <w:tcW w:w="8732" w:type="dxa"/>
          </w:tcPr>
          <w:p w14:paraId="0577B242" w14:textId="77777777" w:rsidR="005C6E5F" w:rsidRPr="0075280A" w:rsidRDefault="005C6E5F" w:rsidP="009C3B2D">
            <w:pPr>
              <w:pStyle w:val="Tablebody"/>
            </w:pPr>
            <w:r w:rsidRPr="0075280A">
              <w:rPr>
                <w:szCs w:val="22"/>
              </w:rPr>
              <w:t>is the wind incidence factor.</w:t>
            </w:r>
          </w:p>
        </w:tc>
      </w:tr>
    </w:tbl>
    <w:p w14:paraId="4310BD19" w14:textId="77777777" w:rsidR="004E7FA1" w:rsidRPr="0075280A" w:rsidRDefault="00973596" w:rsidP="007403B4">
      <w:pPr>
        <w:pStyle w:val="Formula"/>
      </w:pPr>
      <m:oMathPara>
        <m:oMathParaPr>
          <m:jc m:val="left"/>
        </m:oMathParaPr>
        <m:oMath>
          <m:sSub>
            <m:sSubPr>
              <m:ctrlPr>
                <w:rPr>
                  <w:rFonts w:ascii="Cambria Math" w:hAnsi="Cambria Math"/>
                  <w:vertAlign w:val="subscript"/>
                </w:rPr>
              </m:ctrlPr>
            </m:sSubPr>
            <m:e>
              <m:r>
                <w:rPr>
                  <w:rFonts w:ascii="Cambria Math" w:hAnsi="Cambria Math"/>
                </w:rPr>
                <m:t>A</m:t>
              </m:r>
              <m:ctrlPr>
                <w:rPr>
                  <w:rFonts w:ascii="Cambria Math" w:hAnsi="Cambria Math"/>
                </w:rPr>
              </m:ctrlPr>
            </m:e>
            <m:sub>
              <m:r>
                <m:rPr>
                  <m:sty m:val="p"/>
                </m:rPr>
                <w:rPr>
                  <w:rFonts w:ascii="Cambria Math" w:hAnsi="Cambria Math"/>
                  <w:vertAlign w:val="subscript"/>
                </w:rPr>
                <m:t>ref</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vertAlign w:val="subscript"/>
                </w:rPr>
                <m:t>f</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vertAlign w:val="subscript"/>
                </w:rPr>
                <m:t>c</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vertAlign w:val="subscript"/>
                </w:rPr>
                <m:t>c,sup</m:t>
              </m:r>
            </m:sub>
          </m:sSub>
        </m:oMath>
      </m:oMathPara>
    </w:p>
    <w:p w14:paraId="74334956" w14:textId="77777777" w:rsidR="004E7FA1" w:rsidRPr="0075280A" w:rsidRDefault="004E7FA1" w:rsidP="005C6E5F">
      <w:pPr>
        <w:pStyle w:val="BodyText"/>
        <w:keepNext/>
      </w:pPr>
      <w:r w:rsidRPr="0075280A">
        <w:t>(2)</w:t>
      </w:r>
      <w:r w:rsidRPr="0075280A">
        <w:tab/>
        <w:t xml:space="preserve">The wind incidence factor </w:t>
      </w:r>
      <m:oMath>
        <m:sSub>
          <m:sSubPr>
            <m:ctrlPr>
              <w:rPr>
                <w:rFonts w:ascii="Cambria Math" w:hAnsi="Cambria Math"/>
                <w:i/>
              </w:rPr>
            </m:ctrlPr>
          </m:sSubPr>
          <m:e>
            <m:r>
              <w:rPr>
                <w:rFonts w:ascii="Cambria Math" w:hAnsi="Cambria Math"/>
              </w:rPr>
              <m:t>K</m:t>
            </m:r>
          </m:e>
          <m:sub>
            <m:r>
              <w:rPr>
                <w:rFonts w:ascii="Cambria Math" w:hAnsi="Cambria Math"/>
              </w:rPr>
              <m:t>θ</m:t>
            </m:r>
          </m:sub>
        </m:sSub>
      </m:oMath>
      <w:r w:rsidRPr="0075280A">
        <w:t xml:space="preserve"> may be obtained from:</w:t>
      </w:r>
    </w:p>
    <w:tbl>
      <w:tblPr>
        <w:tblW w:w="9753" w:type="dxa"/>
        <w:tblCellMar>
          <w:left w:w="0" w:type="dxa"/>
          <w:right w:w="0" w:type="dxa"/>
        </w:tblCellMar>
        <w:tblLook w:val="04A0" w:firstRow="1" w:lastRow="0" w:firstColumn="1" w:lastColumn="0" w:noHBand="0" w:noVBand="1"/>
      </w:tblPr>
      <w:tblGrid>
        <w:gridCol w:w="4820"/>
        <w:gridCol w:w="3799"/>
        <w:gridCol w:w="1134"/>
      </w:tblGrid>
      <w:tr w:rsidR="0002191E" w:rsidRPr="0075280A" w14:paraId="6FAFA7A9" w14:textId="77777777" w:rsidTr="00F21FFB">
        <w:trPr>
          <w:cantSplit/>
        </w:trPr>
        <w:tc>
          <w:tcPr>
            <w:tcW w:w="4820" w:type="dxa"/>
          </w:tcPr>
          <w:p w14:paraId="6E915F9A" w14:textId="77777777" w:rsidR="004E7FA1" w:rsidRPr="0075280A" w:rsidRDefault="00973596" w:rsidP="00F21FFB">
            <w:pPr>
              <w:pStyle w:val="Formula"/>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θ</m:t>
                    </m:r>
                  </m:sub>
                </m:sSub>
                <m:r>
                  <m:rPr>
                    <m:sty m:val="p"/>
                  </m:rPr>
                  <w:rPr>
                    <w:rFonts w:ascii="Cambria Math" w:hAnsi="Cambria Math"/>
                  </w:rPr>
                  <m:t>=1,0+</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r>
                  <m:rPr>
                    <m:sty m:val="p"/>
                  </m:rPr>
                  <w:rPr>
                    <w:rFonts w:ascii="Cambria Math" w:hAnsi="Cambria Math"/>
                  </w:rPr>
                  <m:t>2</m:t>
                </m:r>
                <m:r>
                  <w:rPr>
                    <w:rFonts w:ascii="Cambria Math" w:hAnsi="Cambria Math"/>
                  </w:rPr>
                  <m:t>θ</m:t>
                </m:r>
              </m:oMath>
            </m:oMathPara>
          </w:p>
        </w:tc>
        <w:tc>
          <w:tcPr>
            <w:tcW w:w="3799" w:type="dxa"/>
          </w:tcPr>
          <w:p w14:paraId="5A0D7E6C" w14:textId="77777777" w:rsidR="004E7FA1" w:rsidRPr="0075280A" w:rsidRDefault="004E7FA1" w:rsidP="00F21FFB">
            <w:pPr>
              <w:pStyle w:val="Formula"/>
            </w:pPr>
            <w:r w:rsidRPr="0075280A">
              <w:t>for square structures</w:t>
            </w:r>
          </w:p>
        </w:tc>
        <w:tc>
          <w:tcPr>
            <w:tcW w:w="1134" w:type="dxa"/>
            <w:vAlign w:val="center"/>
          </w:tcPr>
          <w:p w14:paraId="52B7C93A" w14:textId="09EC6880" w:rsidR="004E7FA1" w:rsidRPr="0075280A" w:rsidRDefault="004E7FA1" w:rsidP="00F21FFB">
            <w:pPr>
              <w:pStyle w:val="Formula"/>
              <w:jc w:val="right"/>
              <w:rPr>
                <w:b/>
              </w:rPr>
            </w:pPr>
            <w:r w:rsidRPr="0075280A">
              <w:t>(E.</w:t>
            </w:r>
            <w:r w:rsidR="00DB3A10">
              <w:rPr>
                <w:noProof/>
              </w:rPr>
              <w:t>15</w:t>
            </w:r>
            <w:r w:rsidRPr="0075280A">
              <w:rPr>
                <w:szCs w:val="22"/>
              </w:rPr>
              <w:t>)</w:t>
            </w:r>
          </w:p>
        </w:tc>
      </w:tr>
      <w:tr w:rsidR="0002191E" w:rsidRPr="0075280A" w14:paraId="5EA0A4C8" w14:textId="77777777" w:rsidTr="00F21FFB">
        <w:trPr>
          <w:cantSplit/>
        </w:trPr>
        <w:tc>
          <w:tcPr>
            <w:tcW w:w="4820" w:type="dxa"/>
          </w:tcPr>
          <w:p w14:paraId="40BFE652" w14:textId="77777777" w:rsidR="004E7FA1" w:rsidRPr="0075280A" w:rsidRDefault="00973596" w:rsidP="00F21FFB">
            <w:pPr>
              <w:pStyle w:val="Formula"/>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θ</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c,sup</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ref</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ref</m:t>
                        </m:r>
                      </m:sub>
                    </m:sSub>
                  </m:den>
                </m:f>
                <m:r>
                  <m:rPr>
                    <m:sty m:val="p"/>
                  </m:rPr>
                  <w:rPr>
                    <w:rFonts w:ascii="Cambria Math" w:hAnsi="Cambria Math"/>
                  </w:rPr>
                  <m:t>⋅</m:t>
                </m:r>
                <m:d>
                  <m:dPr>
                    <m:ctrlPr>
                      <w:rPr>
                        <w:rFonts w:ascii="Cambria Math" w:hAnsi="Cambria Math"/>
                      </w:rPr>
                    </m:ctrlPr>
                  </m:dPr>
                  <m:e>
                    <m:r>
                      <m:rPr>
                        <m:sty m:val="p"/>
                      </m:rPr>
                      <w:rPr>
                        <w:rFonts w:ascii="Cambria Math" w:hAnsi="Cambria Math"/>
                      </w:rPr>
                      <m:t>1-0,1⋅</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r>
                      <m:rPr>
                        <m:sty m:val="p"/>
                      </m:rPr>
                      <w:rPr>
                        <w:rFonts w:ascii="Cambria Math" w:hAnsi="Cambria Math"/>
                      </w:rPr>
                      <m:t>1,5</m:t>
                    </m:r>
                    <m:r>
                      <w:rPr>
                        <w:rFonts w:ascii="Cambria Math" w:hAnsi="Cambria Math"/>
                      </w:rPr>
                      <m:t>θ</m:t>
                    </m:r>
                  </m:e>
                </m:d>
              </m:oMath>
            </m:oMathPara>
          </w:p>
        </w:tc>
        <w:tc>
          <w:tcPr>
            <w:tcW w:w="3799" w:type="dxa"/>
          </w:tcPr>
          <w:p w14:paraId="1CF3AF3C" w14:textId="77777777" w:rsidR="004E7FA1" w:rsidRPr="0075280A" w:rsidRDefault="004E7FA1" w:rsidP="00F21FFB">
            <w:pPr>
              <w:pStyle w:val="Formula"/>
            </w:pPr>
            <w:r w:rsidRPr="0075280A">
              <w:t>for triangular structures</w:t>
            </w:r>
          </w:p>
        </w:tc>
        <w:tc>
          <w:tcPr>
            <w:tcW w:w="1134" w:type="dxa"/>
            <w:vAlign w:val="center"/>
          </w:tcPr>
          <w:p w14:paraId="4B96434C" w14:textId="6E2B1FFF" w:rsidR="004E7FA1" w:rsidRPr="0075280A" w:rsidRDefault="004E7FA1" w:rsidP="00F21FFB">
            <w:pPr>
              <w:pStyle w:val="Formula"/>
              <w:jc w:val="right"/>
              <w:rPr>
                <w:b/>
              </w:rPr>
            </w:pPr>
            <w:r w:rsidRPr="0075280A">
              <w:t>(E.</w:t>
            </w:r>
            <w:r w:rsidR="00DB3A10">
              <w:rPr>
                <w:noProof/>
              </w:rPr>
              <w:t>16</w:t>
            </w:r>
            <w:r w:rsidRPr="0075280A">
              <w:rPr>
                <w:szCs w:val="22"/>
              </w:rPr>
              <w:t>)</w:t>
            </w:r>
          </w:p>
        </w:tc>
      </w:tr>
    </w:tbl>
    <w:p w14:paraId="53DE7541" w14:textId="77777777" w:rsidR="004E7FA1" w:rsidRPr="0075280A" w:rsidRDefault="004E7FA1" w:rsidP="001F7151">
      <w:pPr>
        <w:pStyle w:val="BodyText"/>
      </w:pPr>
      <w:r w:rsidRPr="0075280A">
        <w:t>with</w:t>
      </w:r>
    </w:p>
    <w:tbl>
      <w:tblPr>
        <w:tblW w:w="9753" w:type="dxa"/>
        <w:tblCellMar>
          <w:left w:w="0" w:type="dxa"/>
          <w:right w:w="0" w:type="dxa"/>
        </w:tblCellMar>
        <w:tblLook w:val="04A0" w:firstRow="1" w:lastRow="0" w:firstColumn="1" w:lastColumn="0" w:noHBand="0" w:noVBand="1"/>
      </w:tblPr>
      <w:tblGrid>
        <w:gridCol w:w="4820"/>
        <w:gridCol w:w="3799"/>
        <w:gridCol w:w="1134"/>
      </w:tblGrid>
      <w:tr w:rsidR="0002191E" w:rsidRPr="0075280A" w14:paraId="2548D113" w14:textId="77777777" w:rsidTr="00F21FFB">
        <w:trPr>
          <w:cantSplit/>
        </w:trPr>
        <w:tc>
          <w:tcPr>
            <w:tcW w:w="4820" w:type="dxa"/>
          </w:tcPr>
          <w:p w14:paraId="18452E56" w14:textId="77777777" w:rsidR="004E7FA1" w:rsidRPr="0075280A" w:rsidRDefault="00973596" w:rsidP="00F21FFB">
            <w:pPr>
              <w:pStyle w:val="Formula"/>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0,8⋅</m:t>
                    </m:r>
                    <m:d>
                      <m:dPr>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c,sup</m:t>
                            </m:r>
                          </m:sub>
                        </m:sSub>
                      </m:e>
                    </m:d>
                  </m:num>
                  <m:den>
                    <m:sSub>
                      <m:sSubPr>
                        <m:ctrlPr>
                          <w:rPr>
                            <w:rFonts w:ascii="Cambria Math" w:hAnsi="Cambria Math"/>
                          </w:rPr>
                        </m:ctrlPr>
                      </m:sSubPr>
                      <m:e>
                        <m:r>
                          <w:rPr>
                            <w:rFonts w:ascii="Cambria Math" w:hAnsi="Cambria Math"/>
                          </w:rPr>
                          <m:t>A</m:t>
                        </m:r>
                      </m:e>
                      <m:sub>
                        <m:r>
                          <m:rPr>
                            <m:sty m:val="p"/>
                          </m:rPr>
                          <w:rPr>
                            <w:rFonts w:ascii="Cambria Math" w:hAnsi="Cambria Math"/>
                          </w:rPr>
                          <m:t>ref</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0,55⋅</m:t>
                        </m:r>
                        <m:r>
                          <w:rPr>
                            <w:rFonts w:ascii="Cambria Math" w:hAnsi="Cambria Math"/>
                          </w:rPr>
                          <m:t>A</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ref</m:t>
                        </m:r>
                      </m:sub>
                    </m:sSub>
                  </m:den>
                </m:f>
              </m:oMath>
            </m:oMathPara>
          </w:p>
        </w:tc>
        <w:tc>
          <w:tcPr>
            <w:tcW w:w="3799" w:type="dxa"/>
          </w:tcPr>
          <w:p w14:paraId="310F460D" w14:textId="77777777" w:rsidR="004E7FA1" w:rsidRPr="0075280A" w:rsidRDefault="009A5E1C" w:rsidP="009C3B2D">
            <w:pPr>
              <w:pStyle w:val="Formula"/>
              <w:tabs>
                <w:tab w:val="clear" w:pos="9749"/>
              </w:tabs>
              <w:ind w:left="0"/>
              <w:rPr>
                <w:szCs w:val="22"/>
              </w:rPr>
            </w:pPr>
            <w:r w:rsidRPr="0075280A">
              <w:rPr>
                <w:szCs w:val="22"/>
              </w:rPr>
              <w:t> </w:t>
            </w:r>
          </w:p>
        </w:tc>
        <w:tc>
          <w:tcPr>
            <w:tcW w:w="1134" w:type="dxa"/>
            <w:vAlign w:val="center"/>
          </w:tcPr>
          <w:p w14:paraId="31FF2C07" w14:textId="38DBC1FF" w:rsidR="004E7FA1" w:rsidRPr="0075280A" w:rsidRDefault="004E7FA1" w:rsidP="00F21FFB">
            <w:pPr>
              <w:pStyle w:val="Formula"/>
              <w:jc w:val="right"/>
              <w:rPr>
                <w:b/>
              </w:rPr>
            </w:pPr>
            <w:r w:rsidRPr="0075280A">
              <w:t>(E.</w:t>
            </w:r>
            <w:r w:rsidR="00DB3A10">
              <w:rPr>
                <w:noProof/>
              </w:rPr>
              <w:t>17</w:t>
            </w:r>
            <w:r w:rsidRPr="0075280A">
              <w:rPr>
                <w:szCs w:val="22"/>
              </w:rPr>
              <w:t>)</w:t>
            </w:r>
          </w:p>
        </w:tc>
      </w:tr>
      <w:tr w:rsidR="0002191E" w:rsidRPr="0075280A" w14:paraId="160DF836" w14:textId="77777777" w:rsidTr="00F21FFB">
        <w:trPr>
          <w:cantSplit/>
        </w:trPr>
        <w:tc>
          <w:tcPr>
            <w:tcW w:w="4820" w:type="dxa"/>
          </w:tcPr>
          <w:p w14:paraId="75899925" w14:textId="77777777" w:rsidR="004E7FA1" w:rsidRPr="0075280A" w:rsidRDefault="00973596" w:rsidP="00F21FFB">
            <w:pPr>
              <w:pStyle w:val="Formula"/>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=0,2</m:t>
                </m:r>
              </m:oMath>
            </m:oMathPara>
          </w:p>
        </w:tc>
        <w:tc>
          <w:tcPr>
            <w:tcW w:w="3799" w:type="dxa"/>
          </w:tcPr>
          <w:p w14:paraId="3AC51914" w14:textId="77777777" w:rsidR="004E7FA1" w:rsidRPr="0075280A" w:rsidRDefault="004E7FA1" w:rsidP="009C3B2D">
            <w:pPr>
              <w:pStyle w:val="Formula"/>
              <w:tabs>
                <w:tab w:val="clear" w:pos="9749"/>
              </w:tabs>
              <w:ind w:left="0"/>
            </w:pPr>
            <w:r w:rsidRPr="0075280A">
              <w:t xml:space="preserve">for </w:t>
            </w:r>
            <m:oMath>
              <m:r>
                <w:rPr>
                  <w:rFonts w:ascii="Cambria Math" w:hAnsi="Cambria Math"/>
                </w:rPr>
                <m:t>0&lt;φ&lt;0,2</m:t>
              </m:r>
            </m:oMath>
            <w:r w:rsidRPr="0075280A">
              <w:t xml:space="preserve"> and </w:t>
            </w:r>
            <m:oMath>
              <m:r>
                <w:rPr>
                  <w:rFonts w:ascii="Cambria Math" w:hAnsi="Cambria Math"/>
                </w:rPr>
                <m:t>0,8&lt;φ&lt;1,0</m:t>
              </m:r>
            </m:oMath>
          </w:p>
        </w:tc>
        <w:tc>
          <w:tcPr>
            <w:tcW w:w="1134" w:type="dxa"/>
            <w:vAlign w:val="center"/>
          </w:tcPr>
          <w:p w14:paraId="365FD8D3" w14:textId="0E790984" w:rsidR="004E7FA1" w:rsidRPr="0075280A" w:rsidRDefault="004E7FA1" w:rsidP="00F21FFB">
            <w:pPr>
              <w:pStyle w:val="Formula"/>
              <w:jc w:val="right"/>
              <w:rPr>
                <w:b/>
              </w:rPr>
            </w:pPr>
            <w:r w:rsidRPr="0075280A">
              <w:t>(E.</w:t>
            </w:r>
            <w:r w:rsidR="00DB3A10">
              <w:rPr>
                <w:noProof/>
              </w:rPr>
              <w:t>18</w:t>
            </w:r>
            <w:r w:rsidRPr="0075280A">
              <w:rPr>
                <w:szCs w:val="22"/>
              </w:rPr>
              <w:t>)</w:t>
            </w:r>
          </w:p>
        </w:tc>
      </w:tr>
      <w:tr w:rsidR="0002191E" w:rsidRPr="0075280A" w14:paraId="06EEFE93" w14:textId="77777777" w:rsidTr="00F21FFB">
        <w:trPr>
          <w:cantSplit/>
        </w:trPr>
        <w:tc>
          <w:tcPr>
            <w:tcW w:w="4820" w:type="dxa"/>
          </w:tcPr>
          <w:p w14:paraId="30F7F620" w14:textId="77777777" w:rsidR="004E7FA1" w:rsidRPr="0075280A" w:rsidRDefault="00973596" w:rsidP="00F21FFB">
            <w:pPr>
              <w:pStyle w:val="Formula"/>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m:t>
                </m:r>
                <m:r>
                  <w:rPr>
                    <w:rFonts w:ascii="Cambria Math" w:hAnsi="Cambria Math"/>
                  </w:rPr>
                  <m:t>φ</m:t>
                </m:r>
              </m:oMath>
            </m:oMathPara>
          </w:p>
        </w:tc>
        <w:tc>
          <w:tcPr>
            <w:tcW w:w="3799" w:type="dxa"/>
          </w:tcPr>
          <w:p w14:paraId="33AA008B" w14:textId="77777777" w:rsidR="004E7FA1" w:rsidRPr="0075280A" w:rsidRDefault="004E7FA1" w:rsidP="009C3B2D">
            <w:pPr>
              <w:pStyle w:val="Formula"/>
              <w:tabs>
                <w:tab w:val="clear" w:pos="9749"/>
              </w:tabs>
              <w:ind w:left="0"/>
              <w:rPr>
                <w:szCs w:val="22"/>
              </w:rPr>
            </w:pPr>
            <w:r w:rsidRPr="0075280A">
              <w:t xml:space="preserve">for </w:t>
            </w:r>
            <m:oMath>
              <m:r>
                <w:rPr>
                  <w:rFonts w:ascii="Cambria Math" w:hAnsi="Cambria Math"/>
                </w:rPr>
                <m:t>0,2&lt;φ&lt;0,5</m:t>
              </m:r>
            </m:oMath>
          </w:p>
        </w:tc>
        <w:tc>
          <w:tcPr>
            <w:tcW w:w="1134" w:type="dxa"/>
            <w:vAlign w:val="center"/>
          </w:tcPr>
          <w:p w14:paraId="1BE3A2F3" w14:textId="1D798F33" w:rsidR="004E7FA1" w:rsidRPr="0075280A" w:rsidRDefault="004E7FA1" w:rsidP="00F21FFB">
            <w:pPr>
              <w:pStyle w:val="Formula"/>
              <w:jc w:val="right"/>
              <w:rPr>
                <w:b/>
                <w:szCs w:val="22"/>
              </w:rPr>
            </w:pPr>
            <w:r w:rsidRPr="0075280A">
              <w:t>(E.</w:t>
            </w:r>
            <w:r w:rsidR="00DB3A10">
              <w:rPr>
                <w:noProof/>
              </w:rPr>
              <w:t>19</w:t>
            </w:r>
            <w:r w:rsidRPr="0075280A">
              <w:rPr>
                <w:szCs w:val="22"/>
              </w:rPr>
              <w:t>)</w:t>
            </w:r>
          </w:p>
        </w:tc>
      </w:tr>
      <w:tr w:rsidR="0002191E" w:rsidRPr="0075280A" w14:paraId="3AE7C8D8" w14:textId="77777777" w:rsidTr="00F21FFB">
        <w:trPr>
          <w:cantSplit/>
        </w:trPr>
        <w:tc>
          <w:tcPr>
            <w:tcW w:w="4820" w:type="dxa"/>
          </w:tcPr>
          <w:p w14:paraId="19A90D05" w14:textId="77777777" w:rsidR="004E7FA1" w:rsidRPr="0075280A" w:rsidRDefault="00973596" w:rsidP="00F21FFB">
            <w:pPr>
              <w:pStyle w:val="Formula"/>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=1-</m:t>
                </m:r>
                <m:r>
                  <w:rPr>
                    <w:rFonts w:ascii="Cambria Math" w:hAnsi="Cambria Math"/>
                  </w:rPr>
                  <m:t>φ</m:t>
                </m:r>
              </m:oMath>
            </m:oMathPara>
          </w:p>
        </w:tc>
        <w:tc>
          <w:tcPr>
            <w:tcW w:w="3799" w:type="dxa"/>
          </w:tcPr>
          <w:p w14:paraId="05653477" w14:textId="77777777" w:rsidR="004E7FA1" w:rsidRPr="0075280A" w:rsidRDefault="004E7FA1" w:rsidP="009C3B2D">
            <w:pPr>
              <w:pStyle w:val="Formula"/>
              <w:tabs>
                <w:tab w:val="clear" w:pos="9749"/>
              </w:tabs>
              <w:ind w:left="0"/>
              <w:rPr>
                <w:szCs w:val="22"/>
              </w:rPr>
            </w:pPr>
            <w:r w:rsidRPr="0075280A">
              <w:t xml:space="preserve">for </w:t>
            </w:r>
            <m:oMath>
              <m:r>
                <w:rPr>
                  <w:rFonts w:ascii="Cambria Math" w:hAnsi="Cambria Math"/>
                </w:rPr>
                <m:t>0,5&lt;φ&lt;0,8</m:t>
              </m:r>
            </m:oMath>
          </w:p>
        </w:tc>
        <w:tc>
          <w:tcPr>
            <w:tcW w:w="1134" w:type="dxa"/>
            <w:vAlign w:val="center"/>
          </w:tcPr>
          <w:p w14:paraId="169A5CD3" w14:textId="429ED9EC" w:rsidR="004E7FA1" w:rsidRPr="0075280A" w:rsidRDefault="004E7FA1" w:rsidP="00F21FFB">
            <w:pPr>
              <w:pStyle w:val="Formula"/>
              <w:jc w:val="right"/>
              <w:rPr>
                <w:b/>
                <w:szCs w:val="22"/>
              </w:rPr>
            </w:pPr>
            <w:r w:rsidRPr="0075280A">
              <w:t>(E.</w:t>
            </w:r>
            <w:r w:rsidR="00DB3A10">
              <w:rPr>
                <w:noProof/>
              </w:rPr>
              <w:t>20</w:t>
            </w:r>
            <w:r w:rsidRPr="0075280A">
              <w:rPr>
                <w:szCs w:val="22"/>
              </w:rPr>
              <w:t>)</w:t>
            </w:r>
          </w:p>
        </w:tc>
      </w:tr>
    </w:tbl>
    <w:p w14:paraId="6910D72A" w14:textId="77777777" w:rsidR="004E7FA1" w:rsidRPr="0075280A" w:rsidRDefault="004E7FA1" w:rsidP="001F7151">
      <w:pPr>
        <w:pStyle w:val="BodyText"/>
      </w:pPr>
      <w:r w:rsidRPr="0075280A">
        <w:t>in which</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157E1C69" w14:textId="77777777" w:rsidTr="00536783">
        <w:trPr>
          <w:cantSplit/>
        </w:trPr>
        <w:tc>
          <w:tcPr>
            <w:tcW w:w="567" w:type="dxa"/>
          </w:tcPr>
          <w:p w14:paraId="461B5826" w14:textId="77777777" w:rsidR="005C6E5F" w:rsidRPr="0075280A" w:rsidRDefault="005C6E5F" w:rsidP="009C3B2D">
            <w:pPr>
              <w:pStyle w:val="Tablebody"/>
            </w:pPr>
            <m:oMathPara>
              <m:oMathParaPr>
                <m:jc m:val="left"/>
              </m:oMathParaPr>
              <m:oMath>
                <m:r>
                  <w:rPr>
                    <w:rFonts w:ascii="Cambria Math" w:hAnsi="Cambria Math"/>
                    <w:szCs w:val="22"/>
                  </w:rPr>
                  <m:t>θ</m:t>
                </m:r>
              </m:oMath>
            </m:oMathPara>
          </w:p>
        </w:tc>
        <w:tc>
          <w:tcPr>
            <w:tcW w:w="9015" w:type="dxa"/>
          </w:tcPr>
          <w:p w14:paraId="2211873E" w14:textId="6AE34BB1" w:rsidR="005C6E5F" w:rsidRPr="0075280A" w:rsidRDefault="005C6E5F" w:rsidP="005C6E5F">
            <w:pPr>
              <w:pStyle w:val="Tablebody"/>
            </w:pPr>
            <w:r w:rsidRPr="0075280A">
              <w:rPr>
                <w:szCs w:val="22"/>
              </w:rPr>
              <w:t>is the angle of incidence of the wind to the normal of face 1, in plan</w:t>
            </w:r>
            <w:r w:rsidR="0002191E" w:rsidRPr="0075280A">
              <w:rPr>
                <w:szCs w:val="22"/>
              </w:rPr>
              <w:t xml:space="preserve"> — </w:t>
            </w:r>
            <w:r w:rsidRPr="0075280A">
              <w:rPr>
                <w:szCs w:val="22"/>
              </w:rPr>
              <w:t xml:space="preserve">refer to Figure E.11 and </w:t>
            </w:r>
            <w:r w:rsidR="00D41252">
              <w:rPr>
                <w:szCs w:val="22"/>
              </w:rPr>
              <w:t>Figure </w:t>
            </w:r>
            <w:r w:rsidRPr="0075280A">
              <w:rPr>
                <w:szCs w:val="22"/>
              </w:rPr>
              <w:t>E.12;</w:t>
            </w:r>
          </w:p>
        </w:tc>
      </w:tr>
      <w:tr w:rsidR="005C6E5F" w:rsidRPr="0075280A" w14:paraId="79E08D1D" w14:textId="77777777" w:rsidTr="00536783">
        <w:trPr>
          <w:cantSplit/>
        </w:trPr>
        <w:tc>
          <w:tcPr>
            <w:tcW w:w="567" w:type="dxa"/>
          </w:tcPr>
          <w:p w14:paraId="2214952E" w14:textId="77777777" w:rsidR="005C6E5F" w:rsidRPr="0075280A" w:rsidRDefault="005C6E5F" w:rsidP="009C3B2D">
            <w:pPr>
              <w:pStyle w:val="Tablebody"/>
            </w:pPr>
            <m:oMathPara>
              <m:oMathParaPr>
                <m:jc m:val="left"/>
              </m:oMathParaPr>
              <m:oMath>
                <m:r>
                  <w:rPr>
                    <w:rFonts w:ascii="Cambria Math" w:hAnsi="Cambria Math"/>
                    <w:szCs w:val="22"/>
                  </w:rPr>
                  <m:t>φ</m:t>
                </m:r>
              </m:oMath>
            </m:oMathPara>
          </w:p>
        </w:tc>
        <w:tc>
          <w:tcPr>
            <w:tcW w:w="9015" w:type="dxa"/>
          </w:tcPr>
          <w:p w14:paraId="0AABBF8F" w14:textId="179681F7" w:rsidR="005C6E5F" w:rsidRPr="0075280A" w:rsidRDefault="005C6E5F" w:rsidP="009C3B2D">
            <w:pPr>
              <w:pStyle w:val="Tablebody"/>
            </w:pPr>
            <w:r w:rsidRPr="0075280A">
              <w:rPr>
                <w:szCs w:val="22"/>
              </w:rPr>
              <w:t xml:space="preserve">is the solidity ratio, defined by </w:t>
            </w:r>
            <w:r w:rsidR="00574C6E" w:rsidRPr="0075280A">
              <w:rPr>
                <w:szCs w:val="22"/>
              </w:rPr>
              <w:t>Formula </w:t>
            </w:r>
            <w:r w:rsidR="00DB3A10" w:rsidRPr="0075280A">
              <w:t>(E.</w:t>
            </w:r>
            <w:r w:rsidR="00DB3A10">
              <w:rPr>
                <w:noProof/>
              </w:rPr>
              <w:t>21</w:t>
            </w:r>
            <w:r w:rsidR="00DB3A10" w:rsidRPr="0075280A">
              <w:rPr>
                <w:szCs w:val="22"/>
              </w:rPr>
              <w:t>)</w:t>
            </w:r>
            <w:r w:rsidRPr="0075280A">
              <w:rPr>
                <w:szCs w:val="22"/>
              </w:rPr>
              <w:t>.</w:t>
            </w:r>
          </w:p>
        </w:tc>
      </w:tr>
    </w:tbl>
    <w:p w14:paraId="36928C45" w14:textId="77777777" w:rsidR="004E7FA1" w:rsidRPr="0075280A" w:rsidRDefault="004E7FA1" w:rsidP="005C6E5F">
      <w:pPr>
        <w:pStyle w:val="BodyText"/>
      </w:pP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4F76B145" w14:textId="77777777" w:rsidTr="00F21FFB">
        <w:trPr>
          <w:cantSplit/>
        </w:trPr>
        <w:tc>
          <w:tcPr>
            <w:tcW w:w="8618" w:type="dxa"/>
          </w:tcPr>
          <w:p w14:paraId="2F1BFAED" w14:textId="77777777" w:rsidR="00F21FFB" w:rsidRPr="0075280A" w:rsidRDefault="00F21FFB" w:rsidP="00C15DF8">
            <w:pPr>
              <w:pStyle w:val="Formula"/>
              <w:keepNext/>
              <w:keepLines/>
            </w:pPr>
            <m:oMathPara>
              <m:oMathParaPr>
                <m:jc m:val="left"/>
              </m:oMathParaPr>
              <m:oMath>
                <m:r>
                  <w:rPr>
                    <w:rFonts w:ascii="Cambria Math" w:hAnsi="Cambria Math"/>
                  </w:rPr>
                  <m:t>φ</m:t>
                </m:r>
                <m:r>
                  <m:rPr>
                    <m:sty m:val="p"/>
                  </m:rPr>
                  <w:rPr>
                    <w:rFonts w:ascii="Cambria Math" w:hAnsi="Cambria Math"/>
                  </w:rPr>
                  <m:t>=</m:t>
                </m:r>
                <m:f>
                  <m:fPr>
                    <m:ctrlPr>
                      <w:rPr>
                        <w:rFonts w:ascii="Cambria Math" w:hAnsi="Cambria Math"/>
                      </w:rPr>
                    </m:ctrlPr>
                  </m:fPr>
                  <m:num>
                    <m:r>
                      <w:rPr>
                        <w:rFonts w:ascii="Cambria Math" w:hAnsi="Cambria Math"/>
                      </w:rPr>
                      <m:t>A</m:t>
                    </m:r>
                  </m:num>
                  <m:den>
                    <m:sSub>
                      <m:sSubPr>
                        <m:ctrlPr>
                          <w:rPr>
                            <w:rFonts w:ascii="Cambria Math" w:hAnsi="Cambria Math"/>
                          </w:rPr>
                        </m:ctrlPr>
                      </m:sSubPr>
                      <m:e>
                        <m:r>
                          <w:rPr>
                            <w:rFonts w:ascii="Cambria Math" w:hAnsi="Cambria Math"/>
                          </w:rPr>
                          <m:t>A</m:t>
                        </m:r>
                      </m:e>
                      <m:sub>
                        <m:r>
                          <w:rPr>
                            <w:rFonts w:ascii="Cambria Math" w:hAnsi="Cambria Math"/>
                          </w:rPr>
                          <m:t>encl</m:t>
                        </m:r>
                      </m:sub>
                    </m:sSub>
                  </m:den>
                </m:f>
              </m:oMath>
            </m:oMathPara>
          </w:p>
        </w:tc>
        <w:tc>
          <w:tcPr>
            <w:tcW w:w="1134" w:type="dxa"/>
            <w:vAlign w:val="center"/>
          </w:tcPr>
          <w:p w14:paraId="5F7610FD" w14:textId="34108541" w:rsidR="00F21FFB" w:rsidRPr="0075280A" w:rsidRDefault="00F21FFB" w:rsidP="00C15DF8">
            <w:pPr>
              <w:pStyle w:val="Formula"/>
              <w:keepNext/>
              <w:keepLines/>
              <w:jc w:val="right"/>
              <w:rPr>
                <w:b/>
              </w:rPr>
            </w:pPr>
            <w:bookmarkStart w:id="5168" w:name="_Ref8301000"/>
            <w:r w:rsidRPr="0075280A">
              <w:t>(E.</w:t>
            </w:r>
            <w:r w:rsidR="00DB3A10">
              <w:rPr>
                <w:noProof/>
              </w:rPr>
              <w:t>21</w:t>
            </w:r>
            <w:r w:rsidRPr="0075280A">
              <w:rPr>
                <w:szCs w:val="22"/>
              </w:rPr>
              <w:t>)</w:t>
            </w:r>
            <w:bookmarkEnd w:id="5168"/>
          </w:p>
        </w:tc>
      </w:tr>
    </w:tbl>
    <w:p w14:paraId="177B8B78" w14:textId="77777777" w:rsidR="004E7FA1" w:rsidRPr="0075280A" w:rsidRDefault="004E7FA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4120A5FB" w14:textId="77777777" w:rsidTr="00536783">
        <w:trPr>
          <w:cantSplit/>
        </w:trPr>
        <w:tc>
          <w:tcPr>
            <w:tcW w:w="851" w:type="dxa"/>
          </w:tcPr>
          <w:p w14:paraId="79A2478B" w14:textId="77777777" w:rsidR="005C6E5F" w:rsidRPr="0075280A" w:rsidRDefault="005C6E5F" w:rsidP="009C3B2D">
            <w:pPr>
              <w:pStyle w:val="Tablebody"/>
            </w:pPr>
            <m:oMathPara>
              <m:oMathParaPr>
                <m:jc m:val="left"/>
              </m:oMathParaPr>
              <m:oMath>
                <m:r>
                  <w:rPr>
                    <w:rFonts w:ascii="Cambria Math" w:hAnsi="Cambria Math"/>
                    <w:szCs w:val="22"/>
                  </w:rPr>
                  <m:t>A</m:t>
                </m:r>
              </m:oMath>
            </m:oMathPara>
          </w:p>
        </w:tc>
        <w:tc>
          <w:tcPr>
            <w:tcW w:w="8732" w:type="dxa"/>
          </w:tcPr>
          <w:p w14:paraId="619F8E3D" w14:textId="77777777" w:rsidR="005C6E5F" w:rsidRPr="0075280A" w:rsidRDefault="005C6E5F" w:rsidP="009C3B2D">
            <w:pPr>
              <w:pStyle w:val="Tablebody"/>
            </w:pPr>
            <w:r w:rsidRPr="0075280A">
              <w:rPr>
                <w:szCs w:val="22"/>
              </w:rPr>
              <w:t>is the sum of the projected area of the members and gusset plates of the face projected normal to the face;</w:t>
            </w:r>
          </w:p>
        </w:tc>
      </w:tr>
      <w:tr w:rsidR="0002191E" w:rsidRPr="0075280A" w14:paraId="22FB5044" w14:textId="77777777" w:rsidTr="00536783">
        <w:trPr>
          <w:cantSplit/>
        </w:trPr>
        <w:tc>
          <w:tcPr>
            <w:tcW w:w="851" w:type="dxa"/>
          </w:tcPr>
          <w:p w14:paraId="1C8C76A3" w14:textId="77777777" w:rsidR="005C6E5F" w:rsidRPr="0075280A" w:rsidRDefault="00973596" w:rsidP="009C3B2D">
            <w:pPr>
              <w:pStyle w:val="Tablebody"/>
            </w:pPr>
            <m:oMathPara>
              <m:oMathParaPr>
                <m:jc m:val="left"/>
              </m:oMathParaP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encl</m:t>
                    </m:r>
                  </m:sub>
                </m:sSub>
              </m:oMath>
            </m:oMathPara>
          </w:p>
        </w:tc>
        <w:tc>
          <w:tcPr>
            <w:tcW w:w="8732" w:type="dxa"/>
          </w:tcPr>
          <w:p w14:paraId="53B006A2" w14:textId="77777777" w:rsidR="005C6E5F" w:rsidRPr="0075280A" w:rsidRDefault="005C6E5F" w:rsidP="009C3B2D">
            <w:pPr>
              <w:pStyle w:val="Tablebody"/>
            </w:pPr>
            <w:r w:rsidRPr="0075280A">
              <w:rPr>
                <w:szCs w:val="22"/>
              </w:rPr>
              <w:t>is the area enclosed by the boundaries of the face projected normal to the face;</w:t>
            </w:r>
          </w:p>
        </w:tc>
      </w:tr>
      <w:tr w:rsidR="0002191E" w:rsidRPr="0075280A" w14:paraId="47B5A151" w14:textId="77777777" w:rsidTr="00536783">
        <w:trPr>
          <w:cantSplit/>
        </w:trPr>
        <w:tc>
          <w:tcPr>
            <w:tcW w:w="851" w:type="dxa"/>
          </w:tcPr>
          <w:p w14:paraId="1E430B42" w14:textId="77777777" w:rsidR="005C6E5F" w:rsidRPr="0075280A" w:rsidRDefault="00973596" w:rsidP="009C3B2D">
            <w:pPr>
              <w:pStyle w:val="Tablebody"/>
            </w:pPr>
            <m:oMathPara>
              <m:oMathParaPr>
                <m:jc m:val="left"/>
              </m:oMathParaPr>
              <m:oMath>
                <m:sSub>
                  <m:sSubPr>
                    <m:ctrlPr>
                      <w:rPr>
                        <w:rFonts w:ascii="Cambria Math" w:hAnsi="Cambria Math"/>
                        <w:i/>
                        <w:szCs w:val="22"/>
                      </w:rPr>
                    </m:ctrlPr>
                  </m:sSubPr>
                  <m:e>
                    <m:r>
                      <w:rPr>
                        <w:rFonts w:ascii="Cambria Math" w:hAnsi="Cambria Math"/>
                        <w:szCs w:val="22"/>
                      </w:rPr>
                      <m:t>A</m:t>
                    </m:r>
                  </m:e>
                  <m:sub>
                    <m:r>
                      <m:rPr>
                        <m:sty m:val="p"/>
                      </m:rPr>
                      <w:rPr>
                        <w:rFonts w:ascii="Cambria Math" w:hAnsi="Cambria Math"/>
                        <w:szCs w:val="22"/>
                      </w:rPr>
                      <m:t>f</m:t>
                    </m:r>
                  </m:sub>
                </m:sSub>
              </m:oMath>
            </m:oMathPara>
          </w:p>
        </w:tc>
        <w:tc>
          <w:tcPr>
            <w:tcW w:w="8732" w:type="dxa"/>
          </w:tcPr>
          <w:p w14:paraId="0D13B28E" w14:textId="77777777" w:rsidR="005C6E5F" w:rsidRPr="0075280A" w:rsidRDefault="005C6E5F" w:rsidP="009C3B2D">
            <w:pPr>
              <w:pStyle w:val="Tablebody"/>
            </w:pPr>
            <w:r w:rsidRPr="0075280A">
              <w:rPr>
                <w:szCs w:val="22"/>
              </w:rPr>
              <w:t>is the total projected area when viewed normal to the face of the flat-sided section members in the face;</w:t>
            </w:r>
          </w:p>
        </w:tc>
      </w:tr>
      <w:tr w:rsidR="0002191E" w:rsidRPr="0075280A" w14:paraId="4CF64AC6" w14:textId="77777777" w:rsidTr="00536783">
        <w:trPr>
          <w:cantSplit/>
        </w:trPr>
        <w:tc>
          <w:tcPr>
            <w:tcW w:w="851" w:type="dxa"/>
          </w:tcPr>
          <w:p w14:paraId="1DFA6EF4" w14:textId="77777777" w:rsidR="005C6E5F" w:rsidRPr="0075280A" w:rsidRDefault="00973596" w:rsidP="009C3B2D">
            <w:pPr>
              <w:pStyle w:val="Tablebody"/>
            </w:pPr>
            <m:oMathPara>
              <m:oMath>
                <m:sSub>
                  <m:sSubPr>
                    <m:ctrlPr>
                      <w:rPr>
                        <w:rFonts w:ascii="Cambria Math" w:hAnsi="Cambria Math"/>
                        <w:i/>
                        <w:szCs w:val="22"/>
                      </w:rPr>
                    </m:ctrlPr>
                  </m:sSubPr>
                  <m:e>
                    <m:r>
                      <w:rPr>
                        <w:rFonts w:ascii="Cambria Math" w:hAnsi="Cambria Math"/>
                        <w:szCs w:val="22"/>
                      </w:rPr>
                      <m:t>A</m:t>
                    </m:r>
                  </m:e>
                  <m:sub>
                    <m:r>
                      <m:rPr>
                        <m:sty m:val="p"/>
                      </m:rPr>
                      <w:rPr>
                        <w:rFonts w:ascii="Cambria Math" w:hAnsi="Cambria Math"/>
                        <w:szCs w:val="22"/>
                      </w:rPr>
                      <m:t>c</m:t>
                    </m:r>
                  </m:sub>
                </m:sSub>
              </m:oMath>
            </m:oMathPara>
          </w:p>
        </w:tc>
        <w:tc>
          <w:tcPr>
            <w:tcW w:w="8732" w:type="dxa"/>
          </w:tcPr>
          <w:p w14:paraId="2B7F47E8" w14:textId="77777777" w:rsidR="005C6E5F" w:rsidRPr="0075280A" w:rsidRDefault="005C6E5F" w:rsidP="009C3B2D">
            <w:pPr>
              <w:pStyle w:val="Tablebody"/>
            </w:pPr>
            <w:r w:rsidRPr="0075280A">
              <w:rPr>
                <w:szCs w:val="22"/>
              </w:rPr>
              <w:t>is the total projected area when viewed normal to the face of the circular-section members in the face in sub critical regimes;</w:t>
            </w:r>
          </w:p>
        </w:tc>
      </w:tr>
      <w:tr w:rsidR="0002191E" w:rsidRPr="0075280A" w14:paraId="39EF9F16" w14:textId="77777777" w:rsidTr="00536783">
        <w:trPr>
          <w:cantSplit/>
        </w:trPr>
        <w:tc>
          <w:tcPr>
            <w:tcW w:w="851" w:type="dxa"/>
          </w:tcPr>
          <w:p w14:paraId="1F9F7050" w14:textId="77777777" w:rsidR="005C6E5F" w:rsidRPr="0075280A" w:rsidRDefault="00973596" w:rsidP="009C3B2D">
            <w:pPr>
              <w:pStyle w:val="Tablebody"/>
            </w:pPr>
            <m:oMathPara>
              <m:oMathParaPr>
                <m:jc m:val="left"/>
              </m:oMathParaPr>
              <m:oMath>
                <m:sSub>
                  <m:sSubPr>
                    <m:ctrlPr>
                      <w:rPr>
                        <w:rFonts w:ascii="Cambria Math" w:hAnsi="Cambria Math"/>
                        <w:i/>
                        <w:szCs w:val="22"/>
                      </w:rPr>
                    </m:ctrlPr>
                  </m:sSubPr>
                  <m:e>
                    <m:r>
                      <w:rPr>
                        <w:rFonts w:ascii="Cambria Math" w:hAnsi="Cambria Math"/>
                        <w:szCs w:val="22"/>
                      </w:rPr>
                      <m:t>A</m:t>
                    </m:r>
                  </m:e>
                  <m:sub>
                    <m:r>
                      <m:rPr>
                        <m:sty m:val="p"/>
                      </m:rPr>
                      <w:rPr>
                        <w:rFonts w:ascii="Cambria Math" w:hAnsi="Cambria Math"/>
                        <w:szCs w:val="22"/>
                      </w:rPr>
                      <m:t>c,sup</m:t>
                    </m:r>
                  </m:sub>
                </m:sSub>
              </m:oMath>
            </m:oMathPara>
          </w:p>
        </w:tc>
        <w:tc>
          <w:tcPr>
            <w:tcW w:w="8732" w:type="dxa"/>
          </w:tcPr>
          <w:p w14:paraId="42A4737F" w14:textId="77777777" w:rsidR="005C6E5F" w:rsidRPr="0075280A" w:rsidRDefault="005C6E5F" w:rsidP="009C3B2D">
            <w:pPr>
              <w:pStyle w:val="Tablebody"/>
            </w:pPr>
            <w:r w:rsidRPr="0075280A">
              <w:rPr>
                <w:szCs w:val="22"/>
              </w:rPr>
              <w:t>is the total projected area when viewed normal to the face, of the circular-section members in the face in supercritical regimes;</w:t>
            </w:r>
          </w:p>
        </w:tc>
      </w:tr>
      <w:tr w:rsidR="0002191E" w:rsidRPr="0075280A" w14:paraId="7E937DB7" w14:textId="77777777" w:rsidTr="00536783">
        <w:trPr>
          <w:cantSplit/>
        </w:trPr>
        <w:tc>
          <w:tcPr>
            <w:tcW w:w="851" w:type="dxa"/>
          </w:tcPr>
          <w:p w14:paraId="38B6E190" w14:textId="77777777" w:rsidR="005C6E5F" w:rsidRPr="0075280A" w:rsidRDefault="005C6E5F" w:rsidP="009C3B2D">
            <w:pPr>
              <w:pStyle w:val="Tablebody"/>
            </w:pPr>
            <m:oMathPara>
              <m:oMathParaPr>
                <m:jc m:val="left"/>
              </m:oMathParaPr>
              <m:oMath>
                <m:r>
                  <w:rPr>
                    <w:rFonts w:ascii="Cambria Math" w:hAnsi="Cambria Math"/>
                    <w:szCs w:val="22"/>
                  </w:rPr>
                  <m:t>h</m:t>
                </m:r>
              </m:oMath>
            </m:oMathPara>
          </w:p>
        </w:tc>
        <w:tc>
          <w:tcPr>
            <w:tcW w:w="8732" w:type="dxa"/>
          </w:tcPr>
          <w:p w14:paraId="5AF83198" w14:textId="2CDBBB2A" w:rsidR="005C6E5F" w:rsidRPr="0075280A" w:rsidRDefault="005C6E5F" w:rsidP="00586774">
            <w:pPr>
              <w:pStyle w:val="Tablebody"/>
            </w:pPr>
            <w:r w:rsidRPr="0075280A">
              <w:rPr>
                <w:szCs w:val="22"/>
              </w:rPr>
              <w:t>is the section height under consideration as shown in</w:t>
            </w:r>
            <w:r w:rsidR="00586774">
              <w:rPr>
                <w:szCs w:val="22"/>
              </w:rPr>
              <w:t xml:space="preserve"> Figure</w:t>
            </w:r>
            <w:r w:rsidR="00D41252">
              <w:rPr>
                <w:szCs w:val="22"/>
              </w:rPr>
              <w:t> </w:t>
            </w:r>
            <w:r w:rsidR="00586774">
              <w:rPr>
                <w:szCs w:val="22"/>
              </w:rPr>
              <w:t>E.</w:t>
            </w:r>
            <w:r w:rsidR="004365E6">
              <w:rPr>
                <w:szCs w:val="22"/>
              </w:rPr>
              <w:t>12</w:t>
            </w:r>
            <w:r w:rsidRPr="0075280A">
              <w:rPr>
                <w:szCs w:val="22"/>
              </w:rPr>
              <w:t>;</w:t>
            </w:r>
          </w:p>
        </w:tc>
      </w:tr>
      <w:tr w:rsidR="0002191E" w:rsidRPr="0075280A" w14:paraId="18B77438" w14:textId="77777777" w:rsidTr="00536783">
        <w:trPr>
          <w:cantSplit/>
        </w:trPr>
        <w:tc>
          <w:tcPr>
            <w:tcW w:w="851" w:type="dxa"/>
          </w:tcPr>
          <w:p w14:paraId="7B4ACC17" w14:textId="77777777" w:rsidR="005C6E5F" w:rsidRPr="0075280A" w:rsidRDefault="005C6E5F" w:rsidP="009C3B2D">
            <w:pPr>
              <w:pStyle w:val="Tablebody"/>
            </w:pPr>
            <m:oMathPara>
              <m:oMathParaPr>
                <m:jc m:val="left"/>
              </m:oMathParaPr>
              <m:oMath>
                <m:r>
                  <w:rPr>
                    <w:rFonts w:ascii="Cambria Math" w:hAnsi="Cambria Math"/>
                    <w:szCs w:val="22"/>
                  </w:rPr>
                  <m:t>b</m:t>
                </m:r>
              </m:oMath>
            </m:oMathPara>
          </w:p>
        </w:tc>
        <w:tc>
          <w:tcPr>
            <w:tcW w:w="8732" w:type="dxa"/>
          </w:tcPr>
          <w:p w14:paraId="7F847CDF" w14:textId="04A80976" w:rsidR="005C6E5F" w:rsidRPr="0075280A" w:rsidRDefault="005C6E5F" w:rsidP="00586774">
            <w:pPr>
              <w:pStyle w:val="Tablebody"/>
            </w:pPr>
            <w:r w:rsidRPr="0075280A">
              <w:rPr>
                <w:szCs w:val="22"/>
              </w:rPr>
              <w:t>is the overall section width, as shown in</w:t>
            </w:r>
            <w:r w:rsidR="00C2624A">
              <w:rPr>
                <w:szCs w:val="22"/>
              </w:rPr>
              <w:t xml:space="preserve"> </w:t>
            </w:r>
            <w:r w:rsidR="00586774">
              <w:rPr>
                <w:szCs w:val="22"/>
              </w:rPr>
              <w:t>Figure</w:t>
            </w:r>
            <w:r w:rsidR="00D41252">
              <w:rPr>
                <w:szCs w:val="22"/>
              </w:rPr>
              <w:t xml:space="preserve"> </w:t>
            </w:r>
            <w:r w:rsidR="00586774">
              <w:rPr>
                <w:szCs w:val="22"/>
              </w:rPr>
              <w:t>E.</w:t>
            </w:r>
            <w:r w:rsidR="004365E6">
              <w:rPr>
                <w:szCs w:val="22"/>
              </w:rPr>
              <w:t>12</w:t>
            </w:r>
            <w:r w:rsidR="00586774">
              <w:rPr>
                <w:szCs w:val="22"/>
              </w:rPr>
              <w:t>.</w:t>
            </w:r>
          </w:p>
        </w:tc>
      </w:tr>
    </w:tbl>
    <w:p w14:paraId="50F24FE6" w14:textId="256FAB4C" w:rsidR="004E7FA1" w:rsidRPr="0075280A" w:rsidRDefault="004E7FA1" w:rsidP="00D47A90">
      <w:pPr>
        <w:pStyle w:val="BodyText"/>
      </w:pPr>
      <w:r w:rsidRPr="0075280A">
        <w:t xml:space="preserve">The reference area shall be taken as </w:t>
      </w:r>
      <m:oMath>
        <m:sSub>
          <m:sSubPr>
            <m:ctrlPr>
              <w:rPr>
                <w:rFonts w:ascii="Cambria Math" w:hAnsi="Cambria Math"/>
                <w:i/>
                <w:vertAlign w:val="subscript"/>
              </w:rPr>
            </m:ctrlPr>
          </m:sSubPr>
          <m:e>
            <m:r>
              <w:rPr>
                <w:rFonts w:ascii="Cambria Math" w:hAnsi="Cambria Math"/>
              </w:rPr>
              <m:t>A</m:t>
            </m:r>
            <m:ctrlPr>
              <w:rPr>
                <w:rFonts w:ascii="Cambria Math" w:hAnsi="Cambria Math"/>
                <w:i/>
              </w:rPr>
            </m:ctrlPr>
          </m:e>
          <m:sub>
            <m:r>
              <m:rPr>
                <m:sty m:val="p"/>
              </m:rPr>
              <w:rPr>
                <w:rFonts w:ascii="Cambria Math" w:hAnsi="Cambria Math" w:hint="eastAsia"/>
                <w:vertAlign w:val="subscript"/>
              </w:rPr>
              <m:t>ref</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hint="eastAsia"/>
                <w:vertAlign w:val="subscript"/>
              </w:rPr>
              <m:t>f</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hint="eastAsia"/>
                <w:vertAlign w:val="subscript"/>
              </w:rPr>
              <m:t>c</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hint="eastAsia"/>
                <w:vertAlign w:val="subscript"/>
              </w:rPr>
              <m:t>c,sup</m:t>
            </m:r>
          </m:sub>
        </m:sSub>
      </m:oMath>
      <w:r w:rsidRPr="0075280A">
        <w:t>.</w:t>
      </w:r>
    </w:p>
    <w:p w14:paraId="7AF0164C" w14:textId="5DAE00CF" w:rsidR="004E7FA1" w:rsidRPr="0075280A" w:rsidRDefault="00C01BFC" w:rsidP="00C01BFC">
      <w:pPr>
        <w:pStyle w:val="BodyText"/>
      </w:pPr>
      <w:r w:rsidRPr="0075280A">
        <w:t>(3)</w:t>
      </w:r>
      <w:r w:rsidRPr="0075280A">
        <w:tab/>
      </w:r>
      <w:r w:rsidR="004E7FA1" w:rsidRPr="0075280A">
        <w:t>Projections of bracing members from faces parallel to the wind direction, and plan and hip bracing, should be ignored in determining the projected area of the structure.</w:t>
      </w:r>
    </w:p>
    <w:p w14:paraId="20C35D8A" w14:textId="0090F5FD" w:rsidR="000151CF" w:rsidRDefault="004E7FA1" w:rsidP="00943EA3">
      <w:pPr>
        <w:pStyle w:val="BodyText"/>
      </w:pPr>
      <w:r w:rsidRPr="0075280A">
        <w:t>(</w:t>
      </w:r>
      <w:r w:rsidR="00C01BFC">
        <w:t>4</w:t>
      </w:r>
      <w:r w:rsidRPr="0075280A">
        <w:t>)</w:t>
      </w:r>
      <w:r w:rsidRPr="0075280A">
        <w:tab/>
        <w:t xml:space="preserve">Values of </w:t>
      </w:r>
      <m:oMath>
        <m:sSub>
          <m:sSubPr>
            <m:ctrlPr>
              <w:rPr>
                <w:rFonts w:ascii="Cambria Math" w:hAnsi="Cambria Math"/>
                <w:i/>
              </w:rPr>
            </m:ctrlPr>
          </m:sSubPr>
          <m:e>
            <m:r>
              <w:rPr>
                <w:rFonts w:ascii="Cambria Math" w:hAnsi="Cambria Math"/>
              </w:rPr>
              <m:t>K</m:t>
            </m:r>
          </m:e>
          <m:sub>
            <m:r>
              <w:rPr>
                <w:rFonts w:ascii="Cambria Math" w:hAnsi="Cambria Math" w:hint="eastAsia"/>
                <w:i/>
                <w:vertAlign w:val="subscript"/>
              </w:rPr>
              <w:sym w:font="Symbol" w:char="F071"/>
            </m:r>
          </m:sub>
        </m:sSub>
      </m:oMath>
      <w:r w:rsidRPr="0075280A">
        <w:t xml:space="preserve"> for commonly used values of </w:t>
      </w:r>
      <m:oMath>
        <m:r>
          <w:rPr>
            <w:rFonts w:ascii="Cambria Math" w:hAnsi="Cambria Math" w:hint="eastAsia"/>
            <w:i/>
          </w:rPr>
          <w:sym w:font="Symbol" w:char="F071"/>
        </m:r>
      </m:oMath>
      <w:r w:rsidRPr="0075280A">
        <w:t xml:space="preserve"> </w:t>
      </w:r>
      <w:r w:rsidR="00161251">
        <w:t>may</w:t>
      </w:r>
      <w:r w:rsidRPr="0075280A">
        <w:t xml:space="preserve"> be obtained from</w:t>
      </w:r>
      <w:r w:rsidR="000151CF">
        <w:t xml:space="preserve"> Figure</w:t>
      </w:r>
      <w:r w:rsidR="00D41252">
        <w:t> </w:t>
      </w:r>
      <w:r w:rsidR="000151CF">
        <w:t>E.12.</w:t>
      </w:r>
      <w:r w:rsidRPr="0075280A">
        <w:t xml:space="preserve"> </w:t>
      </w:r>
    </w:p>
    <w:p w14:paraId="439E6D1E" w14:textId="43B73408" w:rsidR="004E7FA1" w:rsidRPr="0075280A" w:rsidRDefault="004E7FA1" w:rsidP="001F7151">
      <w:pPr>
        <w:pStyle w:val="BodyText"/>
      </w:pPr>
      <w:r w:rsidRPr="0075280A">
        <w:t>(</w:t>
      </w:r>
      <w:r w:rsidR="00C01BFC">
        <w:t>5</w:t>
      </w:r>
      <w:r w:rsidRPr="0075280A">
        <w:t>)</w:t>
      </w:r>
      <w:r w:rsidRPr="0075280A">
        <w:tab/>
        <w:t xml:space="preserve">Circular-section members, when ice free, should be assumed to be in a sub critical regime when the effective Reynold’s number for the mean wind speed </w:t>
      </w:r>
      <m:oMath>
        <m:r>
          <w:rPr>
            <w:rFonts w:ascii="Cambria Math" w:hAnsi="Cambria Math"/>
          </w:rPr>
          <m:t>Re</m:t>
        </m:r>
        <m:r>
          <m:rPr>
            <m:sty m:val="p"/>
          </m:rPr>
          <w:rPr>
            <w:rFonts w:ascii="Cambria Math" w:hAnsi="Cambria Math"/>
          </w:rPr>
          <m:t>&lt;2⋅</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Pr="0075280A">
        <w:t xml:space="preserve">, and may be assumed to be in a supercritical regime when the effective Reynold’s number </w:t>
      </w:r>
      <m:oMath>
        <m:r>
          <w:rPr>
            <w:rFonts w:ascii="Cambria Math" w:hAnsi="Cambria Math"/>
          </w:rPr>
          <m:t>Re</m:t>
        </m:r>
        <m:r>
          <m:rPr>
            <m:sty m:val="p"/>
          </m:rPr>
          <w:rPr>
            <w:rFonts w:ascii="Cambria Math" w:hAnsi="Cambria Math"/>
          </w:rPr>
          <m:t>&gt;4⋅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oMath>
      <w:r w:rsidRPr="0075280A">
        <w:t xml:space="preserve">. For intermediate values of Reynold’s number linear interpolation </w:t>
      </w:r>
      <w:r w:rsidR="00161251">
        <w:t>may</w:t>
      </w:r>
      <w:r w:rsidRPr="0075280A">
        <w:t xml:space="preserve"> be used.</w:t>
      </w:r>
    </w:p>
    <w:p w14:paraId="2FCCF9E8" w14:textId="3D617FE5" w:rsidR="004E7FA1" w:rsidRPr="0075280A" w:rsidRDefault="004E7FA1" w:rsidP="001F7151">
      <w:pPr>
        <w:pStyle w:val="BodyText"/>
        <w:rPr>
          <w:b/>
        </w:rPr>
      </w:pPr>
      <w:r w:rsidRPr="0075280A">
        <w:t>(</w:t>
      </w:r>
      <w:r w:rsidR="00C01BFC">
        <w:t>6</w:t>
      </w:r>
      <w:r w:rsidRPr="0075280A">
        <w:t>)</w:t>
      </w:r>
      <w:r w:rsidRPr="0075280A">
        <w:tab/>
        <w:t>The value of Re should be obtained from 7.1(2).</w:t>
      </w:r>
    </w:p>
    <w:p w14:paraId="6B34F33B" w14:textId="64CEA218" w:rsidR="00564330" w:rsidRDefault="00B1141E" w:rsidP="00564330">
      <w:pPr>
        <w:pStyle w:val="FigureImage"/>
      </w:pPr>
      <w:r>
        <w:rPr>
          <w:noProof/>
        </w:rPr>
        <w:drawing>
          <wp:inline distT="0" distB="0" distL="0" distR="0" wp14:anchorId="662D5985" wp14:editId="0134A31A">
            <wp:extent cx="4210812" cy="5032248"/>
            <wp:effectExtent l="0" t="0" r="0" b="0"/>
            <wp:docPr id="371" name="e013.tif" descr="Ein Bild, das Diagramm, Reihe, Tex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e013.tif" descr="Ein Bild, das Diagramm, Reihe, Text, parallel enthält.&#10;&#10;Automatisch generierte Beschreibung"/>
                    <pic:cNvPicPr/>
                  </pic:nvPicPr>
                  <pic:blipFill>
                    <a:blip r:embed="rId244" r:link="rId245" cstate="print">
                      <a:extLst>
                        <a:ext uri="{28A0092B-C50C-407E-A947-70E740481C1C}">
                          <a14:useLocalDpi xmlns:a14="http://schemas.microsoft.com/office/drawing/2010/main" val="0"/>
                        </a:ext>
                      </a:extLst>
                    </a:blip>
                    <a:stretch>
                      <a:fillRect/>
                    </a:stretch>
                  </pic:blipFill>
                  <pic:spPr>
                    <a:xfrm>
                      <a:off x="0" y="0"/>
                      <a:ext cx="4210812" cy="5032248"/>
                    </a:xfrm>
                    <a:prstGeom prst="rect">
                      <a:avLst/>
                    </a:prstGeom>
                  </pic:spPr>
                </pic:pic>
              </a:graphicData>
            </a:graphic>
          </wp:inline>
        </w:drawing>
      </w:r>
    </w:p>
    <w:p w14:paraId="3E9F09C8" w14:textId="2440F648" w:rsidR="001F7151" w:rsidRPr="00B56DEF" w:rsidRDefault="001F7151" w:rsidP="001F7151">
      <w:pPr>
        <w:pStyle w:val="KeyTitle"/>
        <w:rPr>
          <w:sz w:val="20"/>
          <w:szCs w:val="22"/>
        </w:rPr>
      </w:pPr>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
        <w:gridCol w:w="4076"/>
      </w:tblGrid>
      <w:tr w:rsidR="0002191E" w:rsidRPr="0075280A" w14:paraId="47F573F0" w14:textId="77777777" w:rsidTr="00253343">
        <w:trPr>
          <w:cantSplit/>
        </w:trPr>
        <w:tc>
          <w:tcPr>
            <w:tcW w:w="0" w:type="auto"/>
          </w:tcPr>
          <w:p w14:paraId="438427EB" w14:textId="3CE80461" w:rsidR="001F7151" w:rsidRPr="0075280A" w:rsidRDefault="00966852" w:rsidP="009A5E1C">
            <w:pPr>
              <w:pStyle w:val="KeyText"/>
            </w:pPr>
            <w:r>
              <w:t>1</w:t>
            </w:r>
          </w:p>
        </w:tc>
        <w:tc>
          <w:tcPr>
            <w:tcW w:w="0" w:type="auto"/>
          </w:tcPr>
          <w:p w14:paraId="3FFC2A74" w14:textId="1E138B9C" w:rsidR="001F7151" w:rsidRPr="0075280A" w:rsidRDefault="00253343" w:rsidP="009A5E1C">
            <w:pPr>
              <w:pStyle w:val="KeyText"/>
            </w:pPr>
            <w:r>
              <w:t>s</w:t>
            </w:r>
            <w:r w:rsidR="001F7151" w:rsidRPr="0075280A">
              <w:t xml:space="preserve">quare towers, diagonal wind </w:t>
            </w:r>
            <m:oMath>
              <m:r>
                <w:rPr>
                  <w:rFonts w:ascii="Cambria Math" w:hAnsi="Cambria Math"/>
                </w:rPr>
                <m:t>(</m:t>
              </m:r>
              <m:r>
                <w:rPr>
                  <w:rFonts w:ascii="Cambria Math" w:hAnsi="Cambria Math"/>
                  <w:i/>
                </w:rPr>
                <w:sym w:font="Symbol" w:char="F071"/>
              </m:r>
              <m:r>
                <w:rPr>
                  <w:rFonts w:ascii="Cambria Math" w:hAnsi="Cambria Math"/>
                </w:rPr>
                <m:t>=45°</m:t>
              </m:r>
            </m:oMath>
            <w:r w:rsidR="001F7151" w:rsidRPr="0075280A">
              <w:t>)</w:t>
            </w:r>
          </w:p>
        </w:tc>
      </w:tr>
      <w:tr w:rsidR="0002191E" w:rsidRPr="0075280A" w14:paraId="6853CE54" w14:textId="77777777" w:rsidTr="00253343">
        <w:trPr>
          <w:cantSplit/>
        </w:trPr>
        <w:tc>
          <w:tcPr>
            <w:tcW w:w="0" w:type="auto"/>
          </w:tcPr>
          <w:p w14:paraId="2E6DA930" w14:textId="2BFCDF8C" w:rsidR="001F7151" w:rsidRPr="0075280A" w:rsidRDefault="00966852" w:rsidP="009A5E1C">
            <w:pPr>
              <w:pStyle w:val="KeyText"/>
            </w:pPr>
            <w:r>
              <w:t>2</w:t>
            </w:r>
          </w:p>
        </w:tc>
        <w:tc>
          <w:tcPr>
            <w:tcW w:w="0" w:type="auto"/>
          </w:tcPr>
          <w:p w14:paraId="40005899" w14:textId="13FA1503" w:rsidR="001F7151" w:rsidRPr="0075280A" w:rsidRDefault="00253343" w:rsidP="009A5E1C">
            <w:pPr>
              <w:pStyle w:val="KeyText"/>
            </w:pPr>
            <w:r>
              <w:t>s</w:t>
            </w:r>
            <w:r w:rsidR="001F7151" w:rsidRPr="0075280A">
              <w:t>quare and triangular towers wind on face</w:t>
            </w:r>
          </w:p>
        </w:tc>
      </w:tr>
      <w:tr w:rsidR="0002191E" w:rsidRPr="0075280A" w14:paraId="33B2B110" w14:textId="77777777" w:rsidTr="00253343">
        <w:trPr>
          <w:cantSplit/>
        </w:trPr>
        <w:tc>
          <w:tcPr>
            <w:tcW w:w="0" w:type="auto"/>
          </w:tcPr>
          <w:p w14:paraId="721F6A2B" w14:textId="1F18BD53" w:rsidR="001F7151" w:rsidRPr="0075280A" w:rsidRDefault="00966852" w:rsidP="009A5E1C">
            <w:pPr>
              <w:pStyle w:val="KeyText"/>
            </w:pPr>
            <w:r>
              <w:t>3</w:t>
            </w:r>
          </w:p>
        </w:tc>
        <w:tc>
          <w:tcPr>
            <w:tcW w:w="0" w:type="auto"/>
          </w:tcPr>
          <w:p w14:paraId="3A38E4EA" w14:textId="5F4ECD00" w:rsidR="001F7151" w:rsidRPr="0075280A" w:rsidRDefault="00253343" w:rsidP="009A5E1C">
            <w:pPr>
              <w:pStyle w:val="KeyText"/>
            </w:pPr>
            <w:r>
              <w:t>t</w:t>
            </w:r>
            <w:r w:rsidR="001F7151" w:rsidRPr="0075280A">
              <w:t>riangular towers, wind parallel to face</w:t>
            </w:r>
          </w:p>
        </w:tc>
      </w:tr>
      <w:tr w:rsidR="0002191E" w:rsidRPr="0075280A" w14:paraId="17C5D888" w14:textId="77777777" w:rsidTr="00253343">
        <w:trPr>
          <w:cantSplit/>
        </w:trPr>
        <w:tc>
          <w:tcPr>
            <w:tcW w:w="0" w:type="auto"/>
          </w:tcPr>
          <w:p w14:paraId="693F744C" w14:textId="1323ED3A" w:rsidR="001F7151" w:rsidRPr="0075280A" w:rsidRDefault="00966852" w:rsidP="009A5E1C">
            <w:pPr>
              <w:pStyle w:val="KeyText"/>
            </w:pPr>
            <w:r>
              <w:t>4</w:t>
            </w:r>
          </w:p>
        </w:tc>
        <w:tc>
          <w:tcPr>
            <w:tcW w:w="0" w:type="auto"/>
          </w:tcPr>
          <w:p w14:paraId="425D7E5F" w14:textId="4E903965" w:rsidR="001F7151" w:rsidRPr="0075280A" w:rsidRDefault="00253343" w:rsidP="009A5E1C">
            <w:pPr>
              <w:pStyle w:val="KeyText"/>
            </w:pPr>
            <w:r>
              <w:t>t</w:t>
            </w:r>
            <w:r w:rsidR="001F7151" w:rsidRPr="0075280A">
              <w:t>riangular towers, wind on corner (</w:t>
            </w:r>
            <m:oMath>
              <m:r>
                <w:rPr>
                  <w:rFonts w:ascii="Cambria Math" w:hAnsi="Cambria Math"/>
                  <w:i/>
                </w:rPr>
                <w:sym w:font="Symbol" w:char="F071"/>
              </m:r>
              <m:r>
                <w:rPr>
                  <w:rFonts w:ascii="Cambria Math" w:hAnsi="Cambria Math"/>
                </w:rPr>
                <m:t>=180°</m:t>
              </m:r>
            </m:oMath>
            <w:r w:rsidR="001F7151" w:rsidRPr="0075280A">
              <w:t>)</w:t>
            </w:r>
          </w:p>
        </w:tc>
      </w:tr>
    </w:tbl>
    <w:p w14:paraId="750ADB19" w14:textId="4C787AE8" w:rsidR="00E73D2F" w:rsidRDefault="00E73D2F" w:rsidP="00253343">
      <w:pPr>
        <w:pStyle w:val="Figurenote"/>
        <w:spacing w:before="60"/>
      </w:pPr>
      <w:bookmarkStart w:id="5169" w:name="_Ref23337720"/>
      <w:bookmarkStart w:id="5170" w:name="_Toc511635877"/>
      <w:r>
        <w:t>NOTE</w:t>
      </w:r>
      <w:r>
        <w:tab/>
      </w:r>
      <w:r w:rsidRPr="0075280A">
        <w:t>For symbols</w:t>
      </w:r>
      <w:r w:rsidR="00253343">
        <w:t>,</w:t>
      </w:r>
      <w:r w:rsidRPr="0075280A">
        <w:t xml:space="preserve"> see 3.2</w:t>
      </w:r>
      <w:r w:rsidR="00253343">
        <w:t>.</w:t>
      </w:r>
    </w:p>
    <w:p w14:paraId="1C10A0F7" w14:textId="7A908440" w:rsidR="004E7FA1" w:rsidRPr="0075280A" w:rsidRDefault="00294772" w:rsidP="001F7151">
      <w:pPr>
        <w:pStyle w:val="Figuretitle"/>
      </w:pPr>
      <w:r w:rsidRPr="0075280A">
        <w:t>Figure </w:t>
      </w:r>
      <w:r w:rsidR="004E7FA1" w:rsidRPr="0075280A">
        <w:t>E.</w:t>
      </w:r>
      <w:r w:rsidR="00DB3A10">
        <w:rPr>
          <w:noProof/>
        </w:rPr>
        <w:t>13</w:t>
      </w:r>
      <w:bookmarkEnd w:id="5169"/>
      <w:r w:rsidR="0002191E" w:rsidRPr="0075280A">
        <w:t xml:space="preserve"> — </w:t>
      </w:r>
      <w:r w:rsidR="004E7FA1" w:rsidRPr="0075280A">
        <w:t xml:space="preserve">Wind incidence factor </w:t>
      </w:r>
      <w:bookmarkEnd w:id="5170"/>
      <m:oMath>
        <m:sSub>
          <m:sSubPr>
            <m:ctrlPr>
              <w:rPr>
                <w:rFonts w:ascii="Cambria Math" w:hAnsi="Cambria Math"/>
                <w:i/>
              </w:rPr>
            </m:ctrlPr>
          </m:sSubPr>
          <m:e>
            <m:r>
              <m:rPr>
                <m:sty m:val="bi"/>
              </m:rPr>
              <w:rPr>
                <w:rFonts w:ascii="Cambria Math" w:hAnsi="Cambria Math"/>
              </w:rPr>
              <m:t>K</m:t>
            </m:r>
          </m:e>
          <m:sub>
            <m:r>
              <m:rPr>
                <m:sty m:val="b"/>
              </m:rPr>
              <w:rPr>
                <w:rFonts w:ascii="Cambria Math" w:hAnsi="Cambria Math"/>
                <w:vertAlign w:val="subscript"/>
              </w:rPr>
              <w:sym w:font="Symbol" w:char="F071"/>
            </m:r>
          </m:sub>
        </m:sSub>
      </m:oMath>
    </w:p>
    <w:p w14:paraId="44FBE91D" w14:textId="77777777" w:rsidR="004E7FA1" w:rsidRPr="0075280A" w:rsidRDefault="004E7FA1" w:rsidP="002238D8">
      <w:pPr>
        <w:pStyle w:val="a3"/>
        <w:numPr>
          <w:ilvl w:val="2"/>
          <w:numId w:val="50"/>
        </w:numPr>
      </w:pPr>
      <w:bookmarkStart w:id="5171" w:name="_Toc49247153"/>
      <w:r w:rsidRPr="0075280A">
        <w:rPr>
          <w:bCs/>
          <w:szCs w:val="22"/>
        </w:rPr>
        <w:t>Overall longitudinal force coefficients for the bare lattice</w:t>
      </w:r>
      <w:bookmarkEnd w:id="5171"/>
    </w:p>
    <w:p w14:paraId="0F2ADF05" w14:textId="77777777" w:rsidR="004E7FA1" w:rsidRPr="0075280A" w:rsidRDefault="004E7FA1" w:rsidP="004C5323">
      <w:pPr>
        <w:pStyle w:val="BodyText"/>
        <w:keepNext/>
      </w:pPr>
      <w:r w:rsidRPr="0075280A">
        <w:t>(1)</w:t>
      </w:r>
      <w:r w:rsidRPr="0075280A">
        <w:tab/>
        <w:t xml:space="preserve">Values of overall longitudinal force coefficients </w:t>
      </w:r>
      <m:oMath>
        <m:sSub>
          <m:sSubPr>
            <m:ctrlPr>
              <w:rPr>
                <w:rFonts w:ascii="Cambria Math" w:hAnsi="Cambria Math"/>
                <w:i/>
              </w:rPr>
            </m:ctrlPr>
          </m:sSubPr>
          <m:e>
            <m:r>
              <w:rPr>
                <w:rFonts w:ascii="Cambria Math" w:hAnsi="Cambria Math"/>
              </w:rPr>
              <m:t>c</m:t>
            </m:r>
          </m:e>
          <m:sub>
            <m:r>
              <m:rPr>
                <m:sty m:val="p"/>
              </m:rPr>
              <w:rPr>
                <w:rFonts w:ascii="Cambria Math" w:hAnsi="Cambria Math"/>
              </w:rPr>
              <m:t>f</m:t>
            </m:r>
            <m:r>
              <w:rPr>
                <w:rFonts w:ascii="Cambria Math" w:hAnsi="Cambria Math"/>
              </w:rPr>
              <m:t>,0</m:t>
            </m:r>
          </m:sub>
        </m:sSub>
      </m:oMath>
      <w:r w:rsidRPr="0075280A">
        <w:t xml:space="preserve"> that are applicable to the structural framework of a square or equilateral triangular section composed of both flat-sided and circular-section members when ice free, should be taken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6ECE653B" w14:textId="77777777" w:rsidTr="009A5E1C">
        <w:trPr>
          <w:cantSplit/>
        </w:trPr>
        <w:tc>
          <w:tcPr>
            <w:tcW w:w="8618" w:type="dxa"/>
          </w:tcPr>
          <w:p w14:paraId="7ABA825A" w14:textId="77777777" w:rsidR="009A5E1C" w:rsidRPr="0075280A" w:rsidRDefault="00973596" w:rsidP="009A5E1C">
            <w:pPr>
              <w:pStyle w:val="Formula"/>
              <w:rPr>
                <w:lang w:val="en-US"/>
              </w:rPr>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f,0</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f,0,f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ref</m:t>
                        </m:r>
                      </m:sub>
                    </m:sSub>
                  </m:den>
                </m:f>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f,0,c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c</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ref</m:t>
                        </m:r>
                      </m:sub>
                    </m:sSub>
                  </m:den>
                </m:f>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f,0,c,sup</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c,sup</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ref</m:t>
                        </m:r>
                      </m:sub>
                    </m:sSub>
                  </m:den>
                </m:f>
              </m:oMath>
            </m:oMathPara>
          </w:p>
        </w:tc>
        <w:tc>
          <w:tcPr>
            <w:tcW w:w="1134" w:type="dxa"/>
            <w:vAlign w:val="center"/>
          </w:tcPr>
          <w:p w14:paraId="6027B818" w14:textId="68CD87D9" w:rsidR="009A5E1C" w:rsidRPr="0075280A" w:rsidRDefault="009A5E1C" w:rsidP="009A5E1C">
            <w:pPr>
              <w:pStyle w:val="Formula"/>
              <w:jc w:val="right"/>
              <w:rPr>
                <w:b/>
              </w:rPr>
            </w:pPr>
            <w:r w:rsidRPr="0075280A">
              <w:t>(E.</w:t>
            </w:r>
            <w:r w:rsidR="00DB3A10">
              <w:rPr>
                <w:noProof/>
              </w:rPr>
              <w:t>22</w:t>
            </w:r>
            <w:r w:rsidRPr="0075280A">
              <w:rPr>
                <w:szCs w:val="22"/>
              </w:rPr>
              <w:t>)</w:t>
            </w:r>
          </w:p>
        </w:tc>
      </w:tr>
    </w:tbl>
    <w:p w14:paraId="7F0E7394" w14:textId="77777777" w:rsidR="004E7FA1" w:rsidRPr="0075280A" w:rsidRDefault="004E7FA1" w:rsidP="00C15DF8">
      <w:pPr>
        <w:pStyle w:val="BodyText"/>
        <w:keepNext/>
        <w:keepLines/>
      </w:pPr>
      <w:r w:rsidRPr="0075280A">
        <w:t xml:space="preserve">where </w:t>
      </w:r>
      <m:oMath>
        <m:sSub>
          <m:sSubPr>
            <m:ctrlPr>
              <w:rPr>
                <w:rFonts w:ascii="Cambria Math" w:hAnsi="Cambria Math"/>
                <w:i/>
              </w:rPr>
            </m:ctrlPr>
          </m:sSubPr>
          <m:e>
            <m:r>
              <w:rPr>
                <w:rFonts w:ascii="Cambria Math" w:hAnsi="Cambria Math"/>
              </w:rPr>
              <m:t>c</m:t>
            </m:r>
          </m:e>
          <m:sub>
            <m:r>
              <m:rPr>
                <m:sty m:val="p"/>
              </m:rPr>
              <w:rPr>
                <w:rFonts w:ascii="Cambria Math" w:hAnsi="Cambria Math"/>
              </w:rPr>
              <m:t>f,0,f</m:t>
            </m:r>
          </m:sub>
        </m:sSub>
      </m:oMath>
      <w:r w:rsidRPr="0075280A">
        <w:t xml:space="preserve">, </w:t>
      </w:r>
      <m:oMath>
        <m:sSub>
          <m:sSubPr>
            <m:ctrlPr>
              <w:rPr>
                <w:rFonts w:ascii="Cambria Math" w:hAnsi="Cambria Math"/>
                <w:i/>
              </w:rPr>
            </m:ctrlPr>
          </m:sSubPr>
          <m:e>
            <m:r>
              <w:rPr>
                <w:rFonts w:ascii="Cambria Math" w:hAnsi="Cambria Math"/>
              </w:rPr>
              <m:t>c</m:t>
            </m:r>
          </m:e>
          <m:sub>
            <m:r>
              <m:rPr>
                <m:sty m:val="p"/>
              </m:rPr>
              <w:rPr>
                <w:rFonts w:ascii="Cambria Math" w:hAnsi="Cambria Math"/>
              </w:rPr>
              <m:t>f,0,c</m:t>
            </m:r>
          </m:sub>
        </m:sSub>
      </m:oMath>
      <w:r w:rsidRPr="0075280A">
        <w:rPr>
          <w:vertAlign w:val="subscript"/>
        </w:rPr>
        <w:t xml:space="preserve"> </w:t>
      </w:r>
      <w:r w:rsidRPr="0075280A">
        <w:t xml:space="preserve">and </w:t>
      </w:r>
      <m:oMath>
        <m:sSub>
          <m:sSubPr>
            <m:ctrlPr>
              <w:rPr>
                <w:rFonts w:ascii="Cambria Math" w:hAnsi="Cambria Math"/>
                <w:i/>
              </w:rPr>
            </m:ctrlPr>
          </m:sSubPr>
          <m:e>
            <m:r>
              <w:rPr>
                <w:rFonts w:ascii="Cambria Math" w:hAnsi="Cambria Math"/>
              </w:rPr>
              <m:t>c</m:t>
            </m:r>
          </m:e>
          <m:sub>
            <m:r>
              <m:rPr>
                <m:sty m:val="p"/>
              </m:rPr>
              <w:rPr>
                <w:rFonts w:ascii="Cambria Math" w:hAnsi="Cambria Math"/>
              </w:rPr>
              <m:t>f,0,c,sup</m:t>
            </m:r>
          </m:sub>
        </m:sSub>
      </m:oMath>
      <w:r w:rsidRPr="0075280A">
        <w:t xml:space="preserve"> are the force coefficients for sections composed of flat-sided, sub critical circular and supercritical circular-section members, respectively, given by</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2C59E976" w14:textId="77777777" w:rsidTr="009A5E1C">
        <w:trPr>
          <w:cantSplit/>
        </w:trPr>
        <w:tc>
          <w:tcPr>
            <w:tcW w:w="8618" w:type="dxa"/>
          </w:tcPr>
          <w:p w14:paraId="6874EB60" w14:textId="77777777" w:rsidR="009A5E1C" w:rsidRPr="0075280A" w:rsidRDefault="00973596" w:rsidP="009A5E1C">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f,0,f</m:t>
                    </m:r>
                  </m:sub>
                </m:sSub>
                <m:r>
                  <m:rPr>
                    <m:sty m:val="p"/>
                  </m:rPr>
                  <w:rPr>
                    <w:rFonts w:ascii="Cambria Math" w:hAnsi="Cambria Math"/>
                  </w:rPr>
                  <m:t>=1,76⋅</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m:t>
                    </m:r>
                    <m:r>
                      <w:rPr>
                        <w:rFonts w:ascii="Cambria Math" w:hAnsi="Cambria Math"/>
                      </w:rPr>
                      <m:t>φ</m:t>
                    </m:r>
                    <m:r>
                      <m:rPr>
                        <m:sty m:val="p"/>
                      </m:rPr>
                      <w:rPr>
                        <w:rFonts w:ascii="Cambria Math" w:hAnsi="Cambria Math"/>
                      </w:rPr>
                      <m:t>+</m:t>
                    </m:r>
                    <m:sSup>
                      <m:sSupPr>
                        <m:ctrlPr>
                          <w:rPr>
                            <w:rFonts w:ascii="Cambria Math" w:hAnsi="Cambria Math"/>
                          </w:rPr>
                        </m:ctrlPr>
                      </m:sSupPr>
                      <m:e>
                        <m:r>
                          <w:rPr>
                            <w:rFonts w:ascii="Cambria Math" w:hAnsi="Cambria Math"/>
                          </w:rPr>
                          <m:t>φ</m:t>
                        </m:r>
                      </m:e>
                      <m:sup>
                        <m:r>
                          <m:rPr>
                            <m:sty m:val="p"/>
                          </m:rPr>
                          <w:rPr>
                            <w:rFonts w:ascii="Cambria Math" w:hAnsi="Cambria Math"/>
                          </w:rPr>
                          <m:t>2</m:t>
                        </m:r>
                      </m:sup>
                    </m:sSup>
                  </m:e>
                </m:d>
              </m:oMath>
            </m:oMathPara>
          </w:p>
        </w:tc>
        <w:tc>
          <w:tcPr>
            <w:tcW w:w="1134" w:type="dxa"/>
            <w:vAlign w:val="center"/>
          </w:tcPr>
          <w:p w14:paraId="6876B064" w14:textId="3AB7F580" w:rsidR="009A5E1C" w:rsidRPr="0075280A" w:rsidRDefault="009A5E1C" w:rsidP="009A5E1C">
            <w:pPr>
              <w:pStyle w:val="Formula"/>
              <w:jc w:val="right"/>
              <w:rPr>
                <w:b/>
              </w:rPr>
            </w:pPr>
            <w:r w:rsidRPr="0075280A">
              <w:t>(E.</w:t>
            </w:r>
            <w:r w:rsidR="00DB3A10">
              <w:rPr>
                <w:noProof/>
              </w:rPr>
              <w:t>23</w:t>
            </w:r>
            <w:r w:rsidRPr="0075280A">
              <w:rPr>
                <w:szCs w:val="22"/>
              </w:rPr>
              <w:t>)</w:t>
            </w:r>
          </w:p>
        </w:tc>
      </w:tr>
      <w:tr w:rsidR="0002191E" w:rsidRPr="0075280A" w14:paraId="419841F1" w14:textId="77777777" w:rsidTr="009A5E1C">
        <w:trPr>
          <w:cantSplit/>
        </w:trPr>
        <w:tc>
          <w:tcPr>
            <w:tcW w:w="8618" w:type="dxa"/>
          </w:tcPr>
          <w:p w14:paraId="105E1462" w14:textId="77777777" w:rsidR="009A5E1C" w:rsidRPr="0075280A" w:rsidRDefault="00973596" w:rsidP="009A5E1C">
            <w:pPr>
              <w:pStyle w:val="Formula"/>
              <w:rPr>
                <w:lang w:val="en-US"/>
              </w:rPr>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f,0,c</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r>
                      <m:rPr>
                        <m:sty m:val="p"/>
                      </m:rPr>
                      <w:rPr>
                        <w:rFonts w:ascii="Cambria Math" w:hAnsi="Cambria Math"/>
                      </w:rPr>
                      <m:t>⋅</m:t>
                    </m:r>
                    <m:r>
                      <w:rPr>
                        <w:rFonts w:ascii="Cambria Math" w:hAnsi="Cambria Math"/>
                      </w:rPr>
                      <m:t>φ</m:t>
                    </m:r>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+0,875</m:t>
                    </m:r>
                  </m:e>
                </m:d>
                <m:r>
                  <m:rPr>
                    <m:sty m:val="p"/>
                  </m:rPr>
                  <w:rPr>
                    <w:rFonts w:ascii="Cambria Math" w:hAnsi="Cambria Math"/>
                  </w:rPr>
                  <m:t>⋅</m:t>
                </m:r>
                <m:sSup>
                  <m:sSupPr>
                    <m:ctrlPr>
                      <w:rPr>
                        <w:rFonts w:ascii="Cambria Math" w:hAnsi="Cambria Math"/>
                      </w:rPr>
                    </m:ctrlPr>
                  </m:sSupPr>
                  <m:e>
                    <m:r>
                      <w:rPr>
                        <w:rFonts w:ascii="Cambria Math" w:hAnsi="Cambria Math"/>
                      </w:rPr>
                      <m:t>φ</m:t>
                    </m:r>
                  </m:e>
                  <m:sup>
                    <m:r>
                      <m:rPr>
                        <m:sty m:val="p"/>
                      </m:rPr>
                      <w:rPr>
                        <w:rFonts w:ascii="Cambria Math" w:hAnsi="Cambria Math"/>
                      </w:rPr>
                      <m:t>2</m:t>
                    </m:r>
                  </m:sup>
                </m:sSup>
              </m:oMath>
            </m:oMathPara>
          </w:p>
        </w:tc>
        <w:tc>
          <w:tcPr>
            <w:tcW w:w="1134" w:type="dxa"/>
            <w:vAlign w:val="center"/>
          </w:tcPr>
          <w:p w14:paraId="0440B624" w14:textId="5913F56C" w:rsidR="009A5E1C" w:rsidRPr="0075280A" w:rsidRDefault="009A5E1C" w:rsidP="009A5E1C">
            <w:pPr>
              <w:pStyle w:val="Formula"/>
              <w:jc w:val="right"/>
              <w:rPr>
                <w:b/>
              </w:rPr>
            </w:pPr>
            <w:bookmarkStart w:id="5172" w:name="_Ref23929267"/>
            <w:r w:rsidRPr="0075280A">
              <w:t>(E.</w:t>
            </w:r>
            <w:r w:rsidR="00DB3A10">
              <w:rPr>
                <w:noProof/>
              </w:rPr>
              <w:t>24</w:t>
            </w:r>
            <w:r w:rsidRPr="0075280A">
              <w:rPr>
                <w:szCs w:val="22"/>
              </w:rPr>
              <w:t>)</w:t>
            </w:r>
            <w:bookmarkEnd w:id="5172"/>
          </w:p>
        </w:tc>
      </w:tr>
      <w:tr w:rsidR="0002191E" w:rsidRPr="0075280A" w14:paraId="1D1EDB32" w14:textId="77777777" w:rsidTr="009A5E1C">
        <w:trPr>
          <w:cantSplit/>
        </w:trPr>
        <w:tc>
          <w:tcPr>
            <w:tcW w:w="8618" w:type="dxa"/>
          </w:tcPr>
          <w:p w14:paraId="0926A39B" w14:textId="77777777" w:rsidR="009A5E1C" w:rsidRPr="0075280A" w:rsidRDefault="00973596" w:rsidP="009A5E1C">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f,0,c,sup</m:t>
                    </m:r>
                  </m:sub>
                </m:sSub>
                <m:r>
                  <m:rPr>
                    <m:sty m:val="p"/>
                  </m:rPr>
                  <w:rPr>
                    <w:rFonts w:ascii="Cambria Math" w:hAnsi="Cambria Math"/>
                  </w:rPr>
                  <m:t>=1,9-</m:t>
                </m:r>
                <m:rad>
                  <m:radPr>
                    <m:degHide m:val="1"/>
                    <m:ctrlPr>
                      <w:rPr>
                        <w:rFonts w:ascii="Cambria Math" w:hAnsi="Cambria Math"/>
                      </w:rPr>
                    </m:ctrlPr>
                  </m:radPr>
                  <m:deg/>
                  <m:e>
                    <m:d>
                      <m:dPr>
                        <m:ctrlPr>
                          <w:rPr>
                            <w:rFonts w:ascii="Cambria Math" w:hAnsi="Cambria Math"/>
                          </w:rPr>
                        </m:ctrlPr>
                      </m:dPr>
                      <m:e>
                        <m:r>
                          <m:rPr>
                            <m:sty m:val="p"/>
                          </m:rPr>
                          <w:rPr>
                            <w:rFonts w:ascii="Cambria Math" w:hAnsi="Cambria Math"/>
                          </w:rPr>
                          <m:t>1-</m:t>
                        </m:r>
                        <m:r>
                          <w:rPr>
                            <w:rFonts w:ascii="Cambria Math" w:hAnsi="Cambria Math"/>
                          </w:rPr>
                          <m:t>φ</m:t>
                        </m:r>
                      </m:e>
                    </m:d>
                    <m:r>
                      <m:rPr>
                        <m:sty m:val="p"/>
                      </m:rPr>
                      <w:rPr>
                        <w:rFonts w:ascii="Cambria Math" w:hAnsi="Cambria Math"/>
                      </w:rPr>
                      <m:t>⋅</m:t>
                    </m:r>
                    <m:d>
                      <m:dPr>
                        <m:ctrlPr>
                          <w:rPr>
                            <w:rFonts w:ascii="Cambria Math" w:hAnsi="Cambria Math"/>
                          </w:rPr>
                        </m:ctrlPr>
                      </m:dPr>
                      <m:e>
                        <m:r>
                          <m:rPr>
                            <m:sty m:val="p"/>
                          </m:rPr>
                          <w:rPr>
                            <w:rFonts w:ascii="Cambria Math" w:hAnsi="Cambria Math"/>
                          </w:rPr>
                          <m:t>2,8-1,14⋅</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m:t>
                        </m:r>
                        <m:r>
                          <w:rPr>
                            <w:rFonts w:ascii="Cambria Math" w:hAnsi="Cambria Math"/>
                          </w:rPr>
                          <m:t>φ</m:t>
                        </m:r>
                      </m:e>
                    </m:d>
                  </m:e>
                </m:rad>
              </m:oMath>
            </m:oMathPara>
          </w:p>
        </w:tc>
        <w:tc>
          <w:tcPr>
            <w:tcW w:w="1134" w:type="dxa"/>
            <w:vAlign w:val="center"/>
          </w:tcPr>
          <w:p w14:paraId="2A5F17C0" w14:textId="7DD90EF4" w:rsidR="009A5E1C" w:rsidRPr="0075280A" w:rsidRDefault="009A5E1C" w:rsidP="009A5E1C">
            <w:pPr>
              <w:pStyle w:val="Formula"/>
              <w:jc w:val="right"/>
              <w:rPr>
                <w:b/>
                <w:szCs w:val="22"/>
              </w:rPr>
            </w:pPr>
            <w:r w:rsidRPr="0075280A">
              <w:t>(E.</w:t>
            </w:r>
            <w:r w:rsidR="00DB3A10">
              <w:rPr>
                <w:noProof/>
              </w:rPr>
              <w:t>25</w:t>
            </w:r>
            <w:r w:rsidRPr="0075280A">
              <w:rPr>
                <w:szCs w:val="22"/>
              </w:rPr>
              <w:t>)</w:t>
            </w:r>
          </w:p>
        </w:tc>
      </w:tr>
    </w:tbl>
    <w:p w14:paraId="43CBDAB7" w14:textId="77777777" w:rsidR="004E7FA1" w:rsidRPr="0075280A" w:rsidRDefault="004E7FA1" w:rsidP="001F7151">
      <w:pPr>
        <w:pStyle w:val="BodyText"/>
      </w:pPr>
      <w:r w:rsidRPr="0075280A">
        <w:t>with</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418"/>
        <w:gridCol w:w="8165"/>
      </w:tblGrid>
      <w:tr w:rsidR="0002191E" w:rsidRPr="0075280A" w14:paraId="4A912571" w14:textId="77777777" w:rsidTr="00536783">
        <w:trPr>
          <w:cantSplit/>
        </w:trPr>
        <w:tc>
          <w:tcPr>
            <w:tcW w:w="1418" w:type="dxa"/>
          </w:tcPr>
          <w:p w14:paraId="7E92783E" w14:textId="77777777" w:rsidR="005D14C1" w:rsidRPr="0075280A" w:rsidRDefault="00973596" w:rsidP="009C3B2D">
            <w:pPr>
              <w:pStyle w:val="Tablebody"/>
            </w:pP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005D14C1" w:rsidRPr="0075280A">
              <w:t xml:space="preserve"> equal to:</w:t>
            </w:r>
          </w:p>
        </w:tc>
        <w:tc>
          <w:tcPr>
            <w:tcW w:w="8165" w:type="dxa"/>
          </w:tcPr>
          <w:p w14:paraId="541BD397" w14:textId="77777777" w:rsidR="005D14C1" w:rsidRPr="0075280A" w:rsidRDefault="005D14C1" w:rsidP="009C3B2D">
            <w:pPr>
              <w:pStyle w:val="Tablebody"/>
            </w:pPr>
            <w:r w:rsidRPr="0075280A">
              <w:t>2,25 for square structures.</w:t>
            </w:r>
          </w:p>
        </w:tc>
      </w:tr>
      <w:tr w:rsidR="0002191E" w:rsidRPr="0075280A" w14:paraId="6FF39E36" w14:textId="77777777" w:rsidTr="00536783">
        <w:trPr>
          <w:cantSplit/>
        </w:trPr>
        <w:tc>
          <w:tcPr>
            <w:tcW w:w="1418" w:type="dxa"/>
          </w:tcPr>
          <w:p w14:paraId="3D5634DF" w14:textId="77777777" w:rsidR="005D14C1" w:rsidRPr="0075280A" w:rsidRDefault="005D14C1" w:rsidP="009C3B2D">
            <w:pPr>
              <w:pStyle w:val="Tablebody"/>
            </w:pPr>
            <w:r w:rsidRPr="0075280A">
              <w:t> </w:t>
            </w:r>
          </w:p>
        </w:tc>
        <w:tc>
          <w:tcPr>
            <w:tcW w:w="8165" w:type="dxa"/>
          </w:tcPr>
          <w:p w14:paraId="2F371A2B" w14:textId="77777777" w:rsidR="005D14C1" w:rsidRPr="0075280A" w:rsidRDefault="005D14C1" w:rsidP="009C3B2D">
            <w:pPr>
              <w:pStyle w:val="Tablebody"/>
            </w:pPr>
            <w:r w:rsidRPr="0075280A">
              <w:t>1,9 for triangular structures.</w:t>
            </w:r>
          </w:p>
        </w:tc>
      </w:tr>
      <w:tr w:rsidR="0002191E" w:rsidRPr="0075280A" w14:paraId="42EA5A4C" w14:textId="77777777" w:rsidTr="00536783">
        <w:trPr>
          <w:cantSplit/>
        </w:trPr>
        <w:tc>
          <w:tcPr>
            <w:tcW w:w="1418" w:type="dxa"/>
          </w:tcPr>
          <w:p w14:paraId="70097F77" w14:textId="77777777" w:rsidR="005D14C1" w:rsidRPr="0075280A" w:rsidRDefault="00973596" w:rsidP="009C3B2D">
            <w:pPr>
              <w:pStyle w:val="Tablebody"/>
            </w:pP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005D14C1" w:rsidRPr="0075280A">
              <w:t xml:space="preserve"> equal to:</w:t>
            </w:r>
          </w:p>
        </w:tc>
        <w:tc>
          <w:tcPr>
            <w:tcW w:w="8165" w:type="dxa"/>
          </w:tcPr>
          <w:p w14:paraId="376BF031" w14:textId="77777777" w:rsidR="005D14C1" w:rsidRPr="0075280A" w:rsidRDefault="005D14C1" w:rsidP="009C3B2D">
            <w:pPr>
              <w:pStyle w:val="Tablebody"/>
            </w:pPr>
            <w:r w:rsidRPr="0075280A">
              <w:t>1,5 for square structures;</w:t>
            </w:r>
          </w:p>
        </w:tc>
      </w:tr>
      <w:tr w:rsidR="0002191E" w:rsidRPr="0075280A" w14:paraId="27FE8FEF" w14:textId="77777777" w:rsidTr="00536783">
        <w:trPr>
          <w:cantSplit/>
        </w:trPr>
        <w:tc>
          <w:tcPr>
            <w:tcW w:w="1418" w:type="dxa"/>
          </w:tcPr>
          <w:p w14:paraId="3396EEED" w14:textId="77777777" w:rsidR="005D14C1" w:rsidRPr="0075280A" w:rsidRDefault="005D14C1" w:rsidP="009C3B2D">
            <w:pPr>
              <w:pStyle w:val="Tablebody"/>
            </w:pPr>
            <w:r w:rsidRPr="0075280A">
              <w:t> </w:t>
            </w:r>
          </w:p>
        </w:tc>
        <w:tc>
          <w:tcPr>
            <w:tcW w:w="8165" w:type="dxa"/>
          </w:tcPr>
          <w:p w14:paraId="4058C15B" w14:textId="77777777" w:rsidR="005D14C1" w:rsidRPr="0075280A" w:rsidRDefault="005D14C1" w:rsidP="009C3B2D">
            <w:pPr>
              <w:pStyle w:val="Tablebody"/>
            </w:pPr>
            <w:r w:rsidRPr="0075280A">
              <w:t>1,4 for triangular structures.</w:t>
            </w:r>
          </w:p>
        </w:tc>
      </w:tr>
    </w:tbl>
    <w:p w14:paraId="6BE48F6D" w14:textId="1FA2A207" w:rsidR="004E7FA1" w:rsidRPr="0075280A" w:rsidRDefault="004E7FA1" w:rsidP="005D14C1">
      <w:pPr>
        <w:pStyle w:val="BodyText"/>
      </w:pPr>
      <w:r w:rsidRPr="0075280A">
        <w:t xml:space="preserve">where </w:t>
      </w:r>
      <m:oMath>
        <m:r>
          <w:rPr>
            <w:rFonts w:ascii="Cambria Math" w:hAnsi="Cambria Math"/>
          </w:rPr>
          <m:t>φ</m:t>
        </m:r>
      </m:oMath>
      <w:r w:rsidRPr="0075280A">
        <w:t xml:space="preserve">, </w:t>
      </w:r>
      <m:oMath>
        <m:sSub>
          <m:sSubPr>
            <m:ctrlPr>
              <w:rPr>
                <w:rFonts w:ascii="Cambria Math" w:hAnsi="Cambria Math"/>
                <w:i/>
              </w:rPr>
            </m:ctrlPr>
          </m:sSubPr>
          <m:e>
            <m:r>
              <w:rPr>
                <w:rFonts w:ascii="Cambria Math" w:hAnsi="Cambria Math"/>
              </w:rPr>
              <m:t>A</m:t>
            </m:r>
          </m:e>
          <m:sub>
            <m:r>
              <m:rPr>
                <m:sty m:val="p"/>
              </m:rPr>
              <w:rPr>
                <w:rFonts w:ascii="Cambria Math" w:hAnsi="Cambria Math"/>
              </w:rPr>
              <m:t>ref</m:t>
            </m:r>
          </m:sub>
        </m:sSub>
      </m:oMath>
      <w:r w:rsidRPr="0075280A">
        <w:t xml:space="preserve">, </w:t>
      </w:r>
      <m:oMath>
        <m:sSub>
          <m:sSubPr>
            <m:ctrlPr>
              <w:rPr>
                <w:rFonts w:ascii="Cambria Math" w:hAnsi="Cambria Math"/>
                <w:i/>
              </w:rPr>
            </m:ctrlPr>
          </m:sSubPr>
          <m:e>
            <m:r>
              <w:rPr>
                <w:rFonts w:ascii="Cambria Math" w:hAnsi="Cambria Math"/>
              </w:rPr>
              <m:t>A</m:t>
            </m:r>
          </m:e>
          <m:sub>
            <m:r>
              <m:rPr>
                <m:sty m:val="p"/>
              </m:rPr>
              <w:rPr>
                <w:rFonts w:ascii="Cambria Math" w:hAnsi="Cambria Math"/>
              </w:rPr>
              <m:t>f</m:t>
            </m:r>
          </m:sub>
        </m:sSub>
      </m:oMath>
      <w:r w:rsidRPr="0075280A">
        <w:t xml:space="preserve">, </w:t>
      </w:r>
      <m:oMath>
        <m:sSub>
          <m:sSubPr>
            <m:ctrlPr>
              <w:rPr>
                <w:rFonts w:ascii="Cambria Math" w:hAnsi="Cambria Math"/>
                <w:i/>
              </w:rPr>
            </m:ctrlPr>
          </m:sSubPr>
          <m:e>
            <m:r>
              <w:rPr>
                <w:rFonts w:ascii="Cambria Math" w:hAnsi="Cambria Math"/>
              </w:rPr>
              <m:t>A</m:t>
            </m:r>
          </m:e>
          <m:sub>
            <m:r>
              <m:rPr>
                <m:sty m:val="p"/>
              </m:rPr>
              <w:rPr>
                <w:rFonts w:ascii="Cambria Math" w:hAnsi="Cambria Math"/>
              </w:rPr>
              <m:t>c</m:t>
            </m:r>
          </m:sub>
        </m:sSub>
      </m:oMath>
      <w:r w:rsidRPr="0075280A">
        <w:t xml:space="preserve"> and </w:t>
      </w:r>
      <m:oMath>
        <m:sSub>
          <m:sSubPr>
            <m:ctrlPr>
              <w:rPr>
                <w:rFonts w:ascii="Cambria Math" w:hAnsi="Cambria Math"/>
                <w:i/>
              </w:rPr>
            </m:ctrlPr>
          </m:sSubPr>
          <m:e>
            <m:r>
              <w:rPr>
                <w:rFonts w:ascii="Cambria Math" w:hAnsi="Cambria Math"/>
              </w:rPr>
              <m:t>A</m:t>
            </m:r>
          </m:e>
          <m:sub>
            <m:r>
              <m:rPr>
                <m:sty m:val="p"/>
              </m:rPr>
              <w:rPr>
                <w:rFonts w:ascii="Cambria Math" w:hAnsi="Cambria Math"/>
              </w:rPr>
              <m:t>c,sup</m:t>
            </m:r>
          </m:sub>
        </m:sSub>
      </m:oMath>
      <w:r w:rsidRPr="0075280A">
        <w:t xml:space="preserve"> </w:t>
      </w:r>
      <w:r w:rsidR="00913E7E" w:rsidRPr="0095102E">
        <w:t>should be taken as</w:t>
      </w:r>
      <w:r w:rsidR="00913E7E">
        <w:t xml:space="preserve"> defined in</w:t>
      </w:r>
      <w:r w:rsidR="00913E7E" w:rsidRPr="0075280A" w:rsidDel="00913E7E">
        <w:t xml:space="preserve"> </w:t>
      </w:r>
      <w:r w:rsidR="00DB3A10" w:rsidRPr="0009673B">
        <w:t>E.</w:t>
      </w:r>
      <w:r w:rsidR="00350CB5" w:rsidRPr="00577E70">
        <w:t>5</w:t>
      </w:r>
      <w:r w:rsidR="00DB3A10" w:rsidRPr="00CA0726">
        <w:t>.4</w:t>
      </w:r>
      <w:r w:rsidRPr="00CA0726">
        <w:t>.</w:t>
      </w:r>
    </w:p>
    <w:p w14:paraId="3A5F2D01" w14:textId="77777777" w:rsidR="004E7FA1" w:rsidRPr="0075280A" w:rsidRDefault="004E7FA1" w:rsidP="001F7151">
      <w:pPr>
        <w:pStyle w:val="BodyText"/>
      </w:pPr>
      <w:r w:rsidRPr="0075280A">
        <w:t>(2)</w:t>
      </w:r>
      <w:r w:rsidRPr="0075280A">
        <w:tab/>
        <w:t>For force calculations, circular section members in supercritical regimes may conservatively be assumed to be in sub critical regimes.</w:t>
      </w:r>
    </w:p>
    <w:p w14:paraId="704E421F" w14:textId="3D2E9D04" w:rsidR="004E7FA1" w:rsidRPr="0075280A" w:rsidRDefault="004E7FA1" w:rsidP="00CA093E">
      <w:pPr>
        <w:pStyle w:val="BodyText"/>
      </w:pPr>
      <w:r w:rsidRPr="0075280A">
        <w:t>(3)</w:t>
      </w:r>
      <w:r w:rsidRPr="0075280A">
        <w:tab/>
        <w:t xml:space="preserve">Approximate values of these force coefficients </w:t>
      </w:r>
      <w:r w:rsidR="00161251">
        <w:t>may</w:t>
      </w:r>
      <w:r w:rsidRPr="0075280A">
        <w:t xml:space="preserve"> be obtained from</w:t>
      </w:r>
      <w:r w:rsidR="00CA093E">
        <w:t xml:space="preserve"> Figure E.13.</w:t>
      </w:r>
      <w:r w:rsidR="003752EF">
        <w:t xml:space="preserve"> Figure E.13 </w:t>
      </w:r>
      <w:r w:rsidR="003752EF" w:rsidRPr="0075280A">
        <w:t xml:space="preserve">is based on wind tunnel tests of structures with 0 &gt; </w:t>
      </w:r>
      <m:oMath>
        <m:r>
          <w:rPr>
            <w:rFonts w:ascii="Cambria Math" w:hAnsi="Cambria Math"/>
          </w:rPr>
          <m:t>φ&gt;0,6</m:t>
        </m:r>
      </m:oMath>
    </w:p>
    <w:p w14:paraId="054B9966" w14:textId="4B4CFB44" w:rsidR="004E7FA1" w:rsidRPr="0075280A" w:rsidRDefault="00554278" w:rsidP="00D47A90">
      <w:pPr>
        <w:pStyle w:val="BodyText"/>
      </w:pPr>
      <w:r>
        <w:t>(4)</w:t>
      </w:r>
      <w:r>
        <w:tab/>
      </w:r>
      <w:r w:rsidR="004E7FA1" w:rsidRPr="0075280A">
        <w:t xml:space="preserve">For structures with </w:t>
      </w:r>
      <m:oMath>
        <m:r>
          <w:rPr>
            <w:rFonts w:ascii="Cambria Math" w:hAnsi="Cambria Math"/>
          </w:rPr>
          <m:t>φ&gt;0,6</m:t>
        </m:r>
      </m:oMath>
      <w:r w:rsidR="004E7FA1" w:rsidRPr="0075280A">
        <w:t xml:space="preserve"> consideration should be given to the possibility of cross-wind response due to vortex excitation, see </w:t>
      </w:r>
      <w:r w:rsidR="00205C93" w:rsidRPr="0075280A">
        <w:t>Annex </w:t>
      </w:r>
      <w:r w:rsidR="004E7FA1" w:rsidRPr="0075280A">
        <w:t>H.</w:t>
      </w:r>
    </w:p>
    <w:p w14:paraId="6775C793" w14:textId="34336DFA" w:rsidR="007D4B77" w:rsidRDefault="004C7F64" w:rsidP="007D4B77">
      <w:pPr>
        <w:pStyle w:val="FigureImage"/>
      </w:pPr>
      <w:r>
        <w:rPr>
          <w:noProof/>
        </w:rPr>
        <w:drawing>
          <wp:inline distT="0" distB="0" distL="0" distR="0" wp14:anchorId="340ED8BA" wp14:editId="19F00614">
            <wp:extent cx="4023360" cy="3538728"/>
            <wp:effectExtent l="0" t="0" r="0" b="5080"/>
            <wp:docPr id="372" name="e01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e014a.tif"/>
                    <pic:cNvPicPr/>
                  </pic:nvPicPr>
                  <pic:blipFill>
                    <a:blip r:embed="rId246" r:link="rId247" cstate="print">
                      <a:extLst>
                        <a:ext uri="{28A0092B-C50C-407E-A947-70E740481C1C}">
                          <a14:useLocalDpi xmlns:a14="http://schemas.microsoft.com/office/drawing/2010/main" val="0"/>
                        </a:ext>
                      </a:extLst>
                    </a:blip>
                    <a:stretch>
                      <a:fillRect/>
                    </a:stretch>
                  </pic:blipFill>
                  <pic:spPr>
                    <a:xfrm>
                      <a:off x="0" y="0"/>
                      <a:ext cx="4023360" cy="3538728"/>
                    </a:xfrm>
                    <a:prstGeom prst="rect">
                      <a:avLst/>
                    </a:prstGeom>
                  </pic:spPr>
                </pic:pic>
              </a:graphicData>
            </a:graphic>
          </wp:inline>
        </w:drawing>
      </w:r>
    </w:p>
    <w:p w14:paraId="4B401A90" w14:textId="431DC0AF" w:rsidR="001F7151" w:rsidRPr="0075280A" w:rsidRDefault="001F7151" w:rsidP="00D37B55">
      <w:pPr>
        <w:pStyle w:val="Figuresubtitle"/>
      </w:pPr>
      <w:r w:rsidRPr="0075280A">
        <w:t>a) Square structures</w:t>
      </w:r>
    </w:p>
    <w:p w14:paraId="78C0F3D7" w14:textId="24295AA0" w:rsidR="007D4B77" w:rsidRDefault="004C7F64" w:rsidP="007D4B77">
      <w:pPr>
        <w:pStyle w:val="FigureImage"/>
      </w:pPr>
      <w:r>
        <w:rPr>
          <w:noProof/>
        </w:rPr>
        <w:drawing>
          <wp:inline distT="0" distB="0" distL="0" distR="0" wp14:anchorId="6186770D" wp14:editId="4B383012">
            <wp:extent cx="4056888" cy="2982468"/>
            <wp:effectExtent l="0" t="0" r="1270" b="8890"/>
            <wp:docPr id="373" name="e014b.tif" descr="Ein Bild, das Diagramm, Reih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e014b.tif" descr="Ein Bild, das Diagramm, Reihe, Text enthält.&#10;&#10;Automatisch generierte Beschreibung"/>
                    <pic:cNvPicPr/>
                  </pic:nvPicPr>
                  <pic:blipFill>
                    <a:blip r:embed="rId248" r:link="rId249" cstate="print">
                      <a:extLst>
                        <a:ext uri="{28A0092B-C50C-407E-A947-70E740481C1C}">
                          <a14:useLocalDpi xmlns:a14="http://schemas.microsoft.com/office/drawing/2010/main" val="0"/>
                        </a:ext>
                      </a:extLst>
                    </a:blip>
                    <a:stretch>
                      <a:fillRect/>
                    </a:stretch>
                  </pic:blipFill>
                  <pic:spPr>
                    <a:xfrm>
                      <a:off x="0" y="0"/>
                      <a:ext cx="4056888" cy="2982468"/>
                    </a:xfrm>
                    <a:prstGeom prst="rect">
                      <a:avLst/>
                    </a:prstGeom>
                  </pic:spPr>
                </pic:pic>
              </a:graphicData>
            </a:graphic>
          </wp:inline>
        </w:drawing>
      </w:r>
    </w:p>
    <w:p w14:paraId="055917C7" w14:textId="1D484663" w:rsidR="001F7151" w:rsidRPr="0075280A" w:rsidRDefault="001F7151" w:rsidP="00D37B55">
      <w:pPr>
        <w:pStyle w:val="Figuresubtitle"/>
      </w:pPr>
      <w:r w:rsidRPr="0075280A">
        <w:t>b) Triangular structures</w:t>
      </w:r>
    </w:p>
    <w:p w14:paraId="45F1F347" w14:textId="77777777" w:rsidR="001F7151" w:rsidRPr="00B56DEF" w:rsidRDefault="001F7151" w:rsidP="001F7151">
      <w:pPr>
        <w:pStyle w:val="KeyTitle"/>
        <w:rPr>
          <w:sz w:val="20"/>
          <w:szCs w:val="22"/>
        </w:rPr>
      </w:pPr>
      <w:bookmarkStart w:id="5173" w:name="_Ref22645727"/>
      <w:bookmarkStart w:id="5174" w:name="_Toc511635878"/>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
        <w:gridCol w:w="2861"/>
      </w:tblGrid>
      <w:tr w:rsidR="0002191E" w:rsidRPr="0075280A" w14:paraId="5880E988" w14:textId="77777777" w:rsidTr="00253343">
        <w:trPr>
          <w:cantSplit/>
        </w:trPr>
        <w:tc>
          <w:tcPr>
            <w:tcW w:w="0" w:type="auto"/>
          </w:tcPr>
          <w:p w14:paraId="6E0EB74B" w14:textId="77777777" w:rsidR="001F7151" w:rsidRPr="0075280A" w:rsidRDefault="001F7151" w:rsidP="009C3B2D">
            <w:pPr>
              <w:pStyle w:val="KeyText"/>
              <w:tabs>
                <w:tab w:val="clear" w:pos="346"/>
              </w:tabs>
              <w:ind w:left="0" w:firstLine="0"/>
            </w:pPr>
            <w:r w:rsidRPr="0075280A">
              <w:t>1</w:t>
            </w:r>
          </w:p>
        </w:tc>
        <w:tc>
          <w:tcPr>
            <w:tcW w:w="0" w:type="auto"/>
          </w:tcPr>
          <w:p w14:paraId="459AA38B" w14:textId="0DB57B5F" w:rsidR="001F7151" w:rsidRPr="0075280A" w:rsidRDefault="00253343" w:rsidP="009C3B2D">
            <w:pPr>
              <w:pStyle w:val="KeyText"/>
              <w:tabs>
                <w:tab w:val="clear" w:pos="346"/>
              </w:tabs>
              <w:ind w:left="0" w:firstLine="0"/>
            </w:pPr>
            <w:r>
              <w:t>f</w:t>
            </w:r>
            <w:r w:rsidR="001F7151" w:rsidRPr="0075280A">
              <w:t xml:space="preserve">lat-sided, </w:t>
            </w:r>
            <m:oMath>
              <m:sSub>
                <m:sSubPr>
                  <m:ctrlPr>
                    <w:rPr>
                      <w:rFonts w:ascii="Cambria Math" w:hAnsi="Cambria Math"/>
                    </w:rPr>
                  </m:ctrlPr>
                </m:sSubPr>
                <m:e>
                  <m:r>
                    <w:rPr>
                      <w:rFonts w:ascii="Cambria Math" w:hAnsi="Cambria Math"/>
                    </w:rPr>
                    <m:t>c</m:t>
                  </m:r>
                </m:e>
                <m:sub>
                  <m:r>
                    <m:rPr>
                      <m:sty m:val="p"/>
                    </m:rPr>
                    <w:rPr>
                      <w:rFonts w:ascii="Cambria Math" w:hAnsi="Cambria Math"/>
                    </w:rPr>
                    <m:t>f,0,f</m:t>
                  </m:r>
                </m:sub>
              </m:sSub>
            </m:oMath>
          </w:p>
        </w:tc>
      </w:tr>
      <w:tr w:rsidR="0002191E" w:rsidRPr="0075280A" w14:paraId="0A7071A3" w14:textId="77777777" w:rsidTr="00253343">
        <w:trPr>
          <w:cantSplit/>
        </w:trPr>
        <w:tc>
          <w:tcPr>
            <w:tcW w:w="0" w:type="auto"/>
          </w:tcPr>
          <w:p w14:paraId="648BDEAB" w14:textId="77777777" w:rsidR="001F7151" w:rsidRPr="0075280A" w:rsidRDefault="001F7151" w:rsidP="009C3B2D">
            <w:pPr>
              <w:pStyle w:val="KeyText"/>
              <w:tabs>
                <w:tab w:val="clear" w:pos="346"/>
              </w:tabs>
              <w:ind w:left="0" w:firstLine="0"/>
            </w:pPr>
            <w:r w:rsidRPr="0075280A">
              <w:t>2</w:t>
            </w:r>
          </w:p>
        </w:tc>
        <w:tc>
          <w:tcPr>
            <w:tcW w:w="0" w:type="auto"/>
          </w:tcPr>
          <w:p w14:paraId="64EA4546" w14:textId="7788A42A" w:rsidR="001F7151" w:rsidRPr="0075280A" w:rsidRDefault="00253343" w:rsidP="009C3B2D">
            <w:pPr>
              <w:pStyle w:val="KeyText"/>
              <w:tabs>
                <w:tab w:val="clear" w:pos="346"/>
              </w:tabs>
              <w:ind w:left="0" w:firstLine="0"/>
            </w:pPr>
            <w:r>
              <w:t>c</w:t>
            </w:r>
            <w:r w:rsidR="001F7151" w:rsidRPr="0075280A">
              <w:t xml:space="preserve">ircular (sub critical), </w:t>
            </w:r>
            <m:oMath>
              <m:sSub>
                <m:sSubPr>
                  <m:ctrlPr>
                    <w:rPr>
                      <w:rFonts w:ascii="Cambria Math" w:hAnsi="Cambria Math"/>
                    </w:rPr>
                  </m:ctrlPr>
                </m:sSubPr>
                <m:e>
                  <m:r>
                    <w:rPr>
                      <w:rFonts w:ascii="Cambria Math" w:hAnsi="Cambria Math"/>
                    </w:rPr>
                    <m:t>c</m:t>
                  </m:r>
                </m:e>
                <m:sub>
                  <m:r>
                    <m:rPr>
                      <m:sty m:val="p"/>
                    </m:rPr>
                    <w:rPr>
                      <w:rFonts w:ascii="Cambria Math" w:hAnsi="Cambria Math"/>
                    </w:rPr>
                    <m:t>f,0,c</m:t>
                  </m:r>
                </m:sub>
              </m:sSub>
            </m:oMath>
          </w:p>
        </w:tc>
      </w:tr>
      <w:tr w:rsidR="0002191E" w:rsidRPr="0075280A" w14:paraId="24F7564C" w14:textId="77777777" w:rsidTr="00253343">
        <w:trPr>
          <w:cantSplit/>
        </w:trPr>
        <w:tc>
          <w:tcPr>
            <w:tcW w:w="0" w:type="auto"/>
          </w:tcPr>
          <w:p w14:paraId="16C44093" w14:textId="77777777" w:rsidR="001F7151" w:rsidRPr="0075280A" w:rsidRDefault="001F7151" w:rsidP="009C3B2D">
            <w:pPr>
              <w:pStyle w:val="KeyText"/>
              <w:tabs>
                <w:tab w:val="clear" w:pos="346"/>
              </w:tabs>
              <w:ind w:left="0" w:firstLine="0"/>
            </w:pPr>
            <w:r w:rsidRPr="0075280A">
              <w:t>3</w:t>
            </w:r>
          </w:p>
        </w:tc>
        <w:tc>
          <w:tcPr>
            <w:tcW w:w="0" w:type="auto"/>
          </w:tcPr>
          <w:p w14:paraId="01EE1063" w14:textId="6668BA8F" w:rsidR="001F7151" w:rsidRPr="0075280A" w:rsidRDefault="00253343" w:rsidP="009C3B2D">
            <w:pPr>
              <w:pStyle w:val="KeyText"/>
              <w:tabs>
                <w:tab w:val="clear" w:pos="346"/>
              </w:tabs>
              <w:ind w:left="0" w:firstLine="0"/>
            </w:pPr>
            <w:r>
              <w:t>c</w:t>
            </w:r>
            <w:r w:rsidR="001F7151" w:rsidRPr="0075280A">
              <w:t xml:space="preserve">ircular (supercritical), </w:t>
            </w:r>
            <m:oMath>
              <m:sSub>
                <m:sSubPr>
                  <m:ctrlPr>
                    <w:rPr>
                      <w:rFonts w:ascii="Cambria Math" w:hAnsi="Cambria Math"/>
                    </w:rPr>
                  </m:ctrlPr>
                </m:sSubPr>
                <m:e>
                  <m:r>
                    <w:rPr>
                      <w:rFonts w:ascii="Cambria Math" w:hAnsi="Cambria Math"/>
                    </w:rPr>
                    <m:t>c</m:t>
                  </m:r>
                </m:e>
                <m:sub>
                  <m:r>
                    <m:rPr>
                      <m:sty m:val="p"/>
                    </m:rPr>
                    <w:rPr>
                      <w:rFonts w:ascii="Cambria Math" w:hAnsi="Cambria Math"/>
                    </w:rPr>
                    <m:t>f,0,c,sup</m:t>
                  </m:r>
                </m:sub>
              </m:sSub>
            </m:oMath>
          </w:p>
        </w:tc>
      </w:tr>
      <w:tr w:rsidR="002511FD" w:rsidRPr="0075280A" w14:paraId="48178F85" w14:textId="77777777" w:rsidTr="00253343">
        <w:trPr>
          <w:cantSplit/>
        </w:trPr>
        <w:tc>
          <w:tcPr>
            <w:tcW w:w="0" w:type="auto"/>
          </w:tcPr>
          <w:p w14:paraId="206C16A9" w14:textId="0414C3BF" w:rsidR="002511FD" w:rsidRPr="0075280A" w:rsidRDefault="007D4B77" w:rsidP="009C3B2D">
            <w:pPr>
              <w:pStyle w:val="KeyText"/>
              <w:tabs>
                <w:tab w:val="clear" w:pos="346"/>
              </w:tabs>
              <w:ind w:left="0" w:firstLine="0"/>
            </w:pPr>
            <w:r>
              <w:t>c</w:t>
            </w:r>
            <w:r w:rsidR="002511FD" w:rsidRPr="007D4B77">
              <w:rPr>
                <w:vertAlign w:val="subscript"/>
              </w:rPr>
              <w:t>f,0,j</w:t>
            </w:r>
          </w:p>
        </w:tc>
        <w:tc>
          <w:tcPr>
            <w:tcW w:w="0" w:type="auto"/>
          </w:tcPr>
          <w:p w14:paraId="6DAE058B" w14:textId="107220FE" w:rsidR="002511FD" w:rsidRPr="0075280A" w:rsidRDefault="00253343" w:rsidP="009C3B2D">
            <w:pPr>
              <w:pStyle w:val="KeyText"/>
              <w:tabs>
                <w:tab w:val="clear" w:pos="346"/>
              </w:tabs>
              <w:ind w:left="0" w:firstLine="0"/>
            </w:pPr>
            <w:r>
              <w:t>f</w:t>
            </w:r>
            <w:r w:rsidR="002511FD">
              <w:t>orce coefficient</w:t>
            </w:r>
          </w:p>
        </w:tc>
      </w:tr>
      <w:tr w:rsidR="002511FD" w:rsidRPr="0075280A" w14:paraId="3CA1D5E6" w14:textId="77777777" w:rsidTr="00253343">
        <w:trPr>
          <w:cantSplit/>
        </w:trPr>
        <w:tc>
          <w:tcPr>
            <w:tcW w:w="0" w:type="auto"/>
          </w:tcPr>
          <w:p w14:paraId="2D91A76F" w14:textId="3BCEC8A4" w:rsidR="002511FD" w:rsidRPr="002511FD" w:rsidRDefault="002511FD" w:rsidP="009C3B2D">
            <w:pPr>
              <w:pStyle w:val="KeyText"/>
              <w:tabs>
                <w:tab w:val="clear" w:pos="346"/>
              </w:tabs>
              <w:ind w:left="0" w:firstLine="0"/>
              <w:rPr>
                <w:i/>
              </w:rPr>
            </w:pPr>
            <w:r w:rsidRPr="002511FD">
              <w:rPr>
                <w:rFonts w:ascii="Cambria Math" w:hAnsi="Cambria Math"/>
                <w:i/>
              </w:rPr>
              <w:t>φ</w:t>
            </w:r>
          </w:p>
        </w:tc>
        <w:tc>
          <w:tcPr>
            <w:tcW w:w="0" w:type="auto"/>
          </w:tcPr>
          <w:p w14:paraId="47D11F12" w14:textId="7918505E" w:rsidR="002511FD" w:rsidRPr="0075280A" w:rsidRDefault="00253343" w:rsidP="009C3B2D">
            <w:pPr>
              <w:pStyle w:val="KeyText"/>
              <w:tabs>
                <w:tab w:val="clear" w:pos="346"/>
              </w:tabs>
              <w:ind w:left="0" w:firstLine="0"/>
            </w:pPr>
            <w:r>
              <w:t>s</w:t>
            </w:r>
            <w:r w:rsidR="002511FD">
              <w:t>olidity ratio</w:t>
            </w:r>
          </w:p>
        </w:tc>
      </w:tr>
    </w:tbl>
    <w:p w14:paraId="3FB65B28" w14:textId="2503D241" w:rsidR="004E7FA1" w:rsidRPr="0075280A" w:rsidRDefault="00294772" w:rsidP="005D14C1">
      <w:pPr>
        <w:pStyle w:val="Figuretitle"/>
      </w:pPr>
      <w:r w:rsidRPr="0075280A">
        <w:t>Figure </w:t>
      </w:r>
      <w:r w:rsidR="004E7FA1" w:rsidRPr="0075280A">
        <w:t>E.</w:t>
      </w:r>
      <w:r w:rsidR="00DB3A10">
        <w:rPr>
          <w:noProof/>
        </w:rPr>
        <w:t>14</w:t>
      </w:r>
      <w:bookmarkEnd w:id="5173"/>
      <w:r w:rsidR="0002191E" w:rsidRPr="0075280A">
        <w:t xml:space="preserve"> — </w:t>
      </w:r>
      <w:r w:rsidR="004E7FA1" w:rsidRPr="0075280A">
        <w:t xml:space="preserve">Overall normal force coefficients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f,s,0</m:t>
            </m:r>
          </m:sub>
        </m:sSub>
      </m:oMath>
      <w:r w:rsidR="004E7FA1" w:rsidRPr="0075280A">
        <w:t xml:space="preserve"> for square and triangular structures</w:t>
      </w:r>
      <w:bookmarkEnd w:id="5174"/>
    </w:p>
    <w:p w14:paraId="51D3EB31" w14:textId="77777777" w:rsidR="004E7FA1" w:rsidRPr="0075280A" w:rsidRDefault="004E7FA1" w:rsidP="002238D8">
      <w:pPr>
        <w:pStyle w:val="a3"/>
        <w:numPr>
          <w:ilvl w:val="2"/>
          <w:numId w:val="50"/>
        </w:numPr>
      </w:pPr>
      <w:bookmarkStart w:id="5175" w:name="_Ref8300597"/>
      <w:bookmarkStart w:id="5176" w:name="_Toc49247154"/>
      <w:r w:rsidRPr="0075280A">
        <w:rPr>
          <w:bCs/>
        </w:rPr>
        <w:t>Wind resistance of linear ancillaries</w:t>
      </w:r>
      <w:bookmarkEnd w:id="5175"/>
      <w:bookmarkEnd w:id="5176"/>
    </w:p>
    <w:p w14:paraId="49F29296" w14:textId="77777777" w:rsidR="004E7FA1" w:rsidRPr="0075280A" w:rsidRDefault="004E7FA1" w:rsidP="005D14C1">
      <w:pPr>
        <w:pStyle w:val="BodyText"/>
        <w:keepNext/>
      </w:pPr>
      <w:r w:rsidRPr="0075280A">
        <w:t>(1)</w:t>
      </w:r>
      <w:r w:rsidRPr="0075280A">
        <w:tab/>
        <w:t xml:space="preserve">The wind resistance, </w:t>
      </w:r>
      <m:oMath>
        <m:sSub>
          <m:sSubPr>
            <m:ctrlPr>
              <w:rPr>
                <w:rFonts w:ascii="Cambria Math" w:hAnsi="Cambria Math"/>
                <w:i/>
              </w:rPr>
            </m:ctrlPr>
          </m:sSubPr>
          <m:e>
            <m:r>
              <w:rPr>
                <w:rFonts w:ascii="Cambria Math" w:hAnsi="Cambria Math"/>
              </w:rPr>
              <m:t>R</m:t>
            </m:r>
          </m:e>
          <m:sub>
            <m:r>
              <m:rPr>
                <m:sty m:val="p"/>
              </m:rPr>
              <w:rPr>
                <w:rFonts w:ascii="Cambria Math" w:hAnsi="Cambria Math"/>
              </w:rPr>
              <m:t>AW</m:t>
            </m:r>
          </m:sub>
        </m:sSub>
      </m:oMath>
      <w:r w:rsidRPr="0075280A">
        <w:t xml:space="preserve"> in the direction of the wind of any linear ancillary part (including waveguides, feeders, etc.) within a panel height should be taken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5D65427" w14:textId="77777777" w:rsidTr="005D14C1">
        <w:trPr>
          <w:cantSplit/>
        </w:trPr>
        <w:tc>
          <w:tcPr>
            <w:tcW w:w="8618" w:type="dxa"/>
          </w:tcPr>
          <w:p w14:paraId="79EE71E2" w14:textId="77777777" w:rsidR="005D14C1" w:rsidRPr="0075280A" w:rsidRDefault="00973596" w:rsidP="005D14C1">
            <w:pPr>
              <w:pStyle w:val="Formula"/>
              <w:rPr>
                <w:lang w:val="en-US"/>
              </w:rPr>
            </w:pPr>
            <m:oMathPara>
              <m:oMathParaPr>
                <m:jc m:val="left"/>
              </m:oMathParaPr>
              <m:oMath>
                <m:sSub>
                  <m:sSubPr>
                    <m:ctrlPr>
                      <w:rPr>
                        <w:rFonts w:ascii="Cambria Math" w:hAnsi="Cambria Math"/>
                      </w:rPr>
                    </m:ctrlPr>
                  </m:sSubPr>
                  <m:e>
                    <m:r>
                      <w:rPr>
                        <w:rFonts w:ascii="Cambria Math" w:hAnsi="Cambria Math"/>
                      </w:rPr>
                      <m:t>R</m:t>
                    </m:r>
                  </m:e>
                  <m:sub>
                    <m:r>
                      <m:rPr>
                        <m:sty m:val="p"/>
                      </m:rPr>
                      <w:rPr>
                        <w:rFonts w:ascii="Cambria Math" w:hAnsi="Cambria Math"/>
                      </w:rPr>
                      <m:t>AW</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f,A,0</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A</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ψ</m:t>
                    </m:r>
                  </m:e>
                </m:func>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ref</m:t>
                    </m:r>
                  </m:sub>
                </m:sSub>
              </m:oMath>
            </m:oMathPara>
          </w:p>
        </w:tc>
        <w:tc>
          <w:tcPr>
            <w:tcW w:w="1134" w:type="dxa"/>
            <w:vAlign w:val="center"/>
          </w:tcPr>
          <w:p w14:paraId="4B93F2CC" w14:textId="24194C47" w:rsidR="005D14C1" w:rsidRPr="0075280A" w:rsidRDefault="005D14C1" w:rsidP="005D14C1">
            <w:pPr>
              <w:pStyle w:val="Formula"/>
              <w:jc w:val="right"/>
              <w:rPr>
                <w:b/>
              </w:rPr>
            </w:pPr>
            <w:r w:rsidRPr="0075280A">
              <w:t>(E.</w:t>
            </w:r>
            <w:r w:rsidR="00DB3A10">
              <w:rPr>
                <w:noProof/>
              </w:rPr>
              <w:t>26</w:t>
            </w:r>
            <w:r w:rsidRPr="0075280A">
              <w:rPr>
                <w:szCs w:val="22"/>
              </w:rPr>
              <w:t>)</w:t>
            </w:r>
          </w:p>
        </w:tc>
      </w:tr>
    </w:tbl>
    <w:p w14:paraId="0A67200E" w14:textId="77777777" w:rsidR="004E7FA1" w:rsidRPr="0075280A" w:rsidRDefault="004E7FA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01B10E3C" w14:textId="77777777" w:rsidTr="007C12F6">
        <w:trPr>
          <w:cantSplit/>
        </w:trPr>
        <w:tc>
          <w:tcPr>
            <w:tcW w:w="851" w:type="dxa"/>
          </w:tcPr>
          <w:p w14:paraId="3145824B" w14:textId="77777777" w:rsidR="005D14C1" w:rsidRPr="0075280A" w:rsidRDefault="00973596" w:rsidP="005D14C1">
            <w:pPr>
              <w:pStyle w:val="Tablebody"/>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rPr>
                      <m:t>f,A,0</m:t>
                    </m:r>
                  </m:sub>
                </m:sSub>
              </m:oMath>
            </m:oMathPara>
          </w:p>
        </w:tc>
        <w:tc>
          <w:tcPr>
            <w:tcW w:w="8732" w:type="dxa"/>
          </w:tcPr>
          <w:p w14:paraId="52A43C7B" w14:textId="6350356B" w:rsidR="005D14C1" w:rsidRPr="0075280A" w:rsidRDefault="005D14C1" w:rsidP="009C3B2D">
            <w:pPr>
              <w:pStyle w:val="Tablebody"/>
            </w:pPr>
            <w:r w:rsidRPr="0075280A">
              <w:t xml:space="preserve">is the overall normal force coefficient appropriate to the item and its effective Reynold’s number, values of which are given in </w:t>
            </w:r>
            <w:r w:rsidR="00DB3A10" w:rsidRPr="00FB6CD2">
              <w:t>E.</w:t>
            </w:r>
            <w:r w:rsidR="00350CB5" w:rsidRPr="0009673B">
              <w:t>3</w:t>
            </w:r>
            <w:r w:rsidR="00DB3A10" w:rsidRPr="00CA0726">
              <w:t>.5</w:t>
            </w:r>
            <w:r w:rsidRPr="00CA0726">
              <w:t xml:space="preserve"> f</w:t>
            </w:r>
            <w:r w:rsidRPr="0075280A">
              <w:t xml:space="preserve">or common isolated individual circular members; a value of </w:t>
            </w:r>
            <m:oMath>
              <m:sSub>
                <m:sSubPr>
                  <m:ctrlPr>
                    <w:rPr>
                      <w:rFonts w:ascii="Cambria Math" w:hAnsi="Cambria Math"/>
                      <w:i/>
                    </w:rPr>
                  </m:ctrlPr>
                </m:sSubPr>
                <m:e>
                  <m:r>
                    <w:rPr>
                      <w:rFonts w:ascii="Cambria Math" w:hAnsi="Cambria Math"/>
                    </w:rPr>
                    <m:t>c</m:t>
                  </m:r>
                </m:e>
                <m:sub>
                  <m:r>
                    <m:rPr>
                      <m:sty m:val="p"/>
                    </m:rPr>
                    <w:rPr>
                      <w:rFonts w:ascii="Cambria Math" w:hAnsi="Cambria Math"/>
                    </w:rPr>
                    <m:t>f,A,0</m:t>
                  </m:r>
                </m:sub>
              </m:sSub>
              <m:r>
                <w:rPr>
                  <w:rFonts w:ascii="Cambria Math" w:hAnsi="Cambria Math"/>
                </w:rPr>
                <m:t>=2</m:t>
              </m:r>
            </m:oMath>
            <w:r w:rsidRPr="0075280A">
              <w:t xml:space="preserve"> shall apply to flat sided sections and plates.</w:t>
            </w:r>
          </w:p>
        </w:tc>
      </w:tr>
      <w:tr w:rsidR="0002191E" w:rsidRPr="0075280A" w14:paraId="5413182E" w14:textId="77777777" w:rsidTr="007C12F6">
        <w:trPr>
          <w:cantSplit/>
        </w:trPr>
        <w:tc>
          <w:tcPr>
            <w:tcW w:w="851" w:type="dxa"/>
          </w:tcPr>
          <w:p w14:paraId="007BB538" w14:textId="77777777" w:rsidR="005D14C1" w:rsidRPr="0075280A" w:rsidRDefault="00973596" w:rsidP="005D14C1">
            <w:pPr>
              <w:pStyle w:val="Tablebody"/>
            </w:pPr>
            <m:oMathPara>
              <m:oMathParaPr>
                <m:jc m:val="left"/>
              </m:oMathParaPr>
              <m:oMath>
                <m:sSub>
                  <m:sSubPr>
                    <m:ctrlPr>
                      <w:rPr>
                        <w:rFonts w:ascii="Cambria Math" w:hAnsi="Cambria Math"/>
                        <w:i/>
                      </w:rPr>
                    </m:ctrlPr>
                  </m:sSubPr>
                  <m:e>
                    <m:r>
                      <w:rPr>
                        <w:rFonts w:ascii="Cambria Math" w:hAnsi="Cambria Math"/>
                      </w:rPr>
                      <m:t>K</m:t>
                    </m:r>
                  </m:e>
                  <m:sub>
                    <m:r>
                      <m:rPr>
                        <m:sty m:val="p"/>
                      </m:rPr>
                      <w:rPr>
                        <w:rFonts w:ascii="Cambria Math" w:hAnsi="Cambria Math"/>
                      </w:rPr>
                      <m:t>A</m:t>
                    </m:r>
                  </m:sub>
                </m:sSub>
              </m:oMath>
            </m:oMathPara>
          </w:p>
        </w:tc>
        <w:tc>
          <w:tcPr>
            <w:tcW w:w="8732" w:type="dxa"/>
          </w:tcPr>
          <w:p w14:paraId="24E3D946" w14:textId="404A7E51" w:rsidR="005D14C1" w:rsidRPr="0075280A" w:rsidRDefault="005D14C1" w:rsidP="009C5FE2">
            <w:pPr>
              <w:pStyle w:val="Tablebody"/>
            </w:pPr>
            <w:r w:rsidRPr="0075280A">
              <w:t xml:space="preserve">is a reduction factor to take account of the shielding of the component by the structure itself and may only be taken into account when at least one face of the structure is effectively shielding the component (or vice versa); </w:t>
            </w:r>
            <m:oMath>
              <m:sSub>
                <m:sSubPr>
                  <m:ctrlPr>
                    <w:rPr>
                      <w:rFonts w:ascii="Cambria Math" w:hAnsi="Cambria Math"/>
                      <w:i/>
                    </w:rPr>
                  </m:ctrlPr>
                </m:sSubPr>
                <m:e>
                  <m:r>
                    <w:rPr>
                      <w:rFonts w:ascii="Cambria Math" w:hAnsi="Cambria Math"/>
                    </w:rPr>
                    <m:t>K</m:t>
                  </m:r>
                </m:e>
                <m:sub>
                  <m:r>
                    <m:rPr>
                      <m:sty m:val="p"/>
                    </m:rPr>
                    <w:rPr>
                      <w:rFonts w:ascii="Cambria Math" w:hAnsi="Cambria Math"/>
                    </w:rPr>
                    <m:t>A</m:t>
                  </m:r>
                </m:sub>
              </m:sSub>
            </m:oMath>
            <w:r w:rsidRPr="0075280A">
              <w:t xml:space="preserve"> </w:t>
            </w:r>
            <w:r w:rsidR="00676E0A">
              <w:t>should be taken from</w:t>
            </w:r>
            <w:r w:rsidRPr="0075280A">
              <w:t xml:space="preserve"> </w:t>
            </w:r>
            <w:r w:rsidR="00DB3A10" w:rsidRPr="0075280A">
              <w:t>Table E.</w:t>
            </w:r>
            <w:r w:rsidR="00DB3A10">
              <w:rPr>
                <w:noProof/>
              </w:rPr>
              <w:t>6</w:t>
            </w:r>
            <w:r w:rsidRPr="0075280A">
              <w:t xml:space="preserve"> except for circular sections in supercritical flow and for ancillaries not complying with the constraints of </w:t>
            </w:r>
            <w:r w:rsidR="00DB3A10" w:rsidRPr="00FB6CD2">
              <w:t>E.</w:t>
            </w:r>
            <w:r w:rsidR="00350CB5" w:rsidRPr="00577E70">
              <w:t>5</w:t>
            </w:r>
            <w:r w:rsidR="00DB3A10" w:rsidRPr="00CA0726">
              <w:t>.6</w:t>
            </w:r>
            <w:r w:rsidRPr="00CA0726">
              <w:t xml:space="preserve"> (3) i</w:t>
            </w:r>
            <w:r w:rsidRPr="0075280A">
              <w:t xml:space="preserve">n which case </w:t>
            </w:r>
            <m:oMath>
              <m:sSub>
                <m:sSubPr>
                  <m:ctrlPr>
                    <w:rPr>
                      <w:rFonts w:ascii="Cambria Math" w:hAnsi="Cambria Math"/>
                      <w:i/>
                    </w:rPr>
                  </m:ctrlPr>
                </m:sSubPr>
                <m:e>
                  <m:r>
                    <w:rPr>
                      <w:rFonts w:ascii="Cambria Math" w:hAnsi="Cambria Math"/>
                    </w:rPr>
                    <m:t>K</m:t>
                  </m:r>
                </m:e>
                <m:sub>
                  <m:r>
                    <m:rPr>
                      <m:sty m:val="p"/>
                    </m:rPr>
                    <w:rPr>
                      <w:rFonts w:ascii="Cambria Math" w:hAnsi="Cambria Math"/>
                      <w:vertAlign w:val="subscript"/>
                    </w:rPr>
                    <m:t>A</m:t>
                  </m:r>
                </m:sub>
              </m:sSub>
              <m:r>
                <w:rPr>
                  <w:rFonts w:ascii="Cambria Math" w:hAnsi="Cambria Math"/>
                </w:rPr>
                <m:t>=1,0</m:t>
              </m:r>
            </m:oMath>
            <w:r w:rsidRPr="0075280A">
              <w:t>;</w:t>
            </w:r>
          </w:p>
        </w:tc>
      </w:tr>
      <w:tr w:rsidR="0002191E" w:rsidRPr="0075280A" w14:paraId="1E050376" w14:textId="77777777" w:rsidTr="00536783">
        <w:trPr>
          <w:cantSplit/>
        </w:trPr>
        <w:tc>
          <w:tcPr>
            <w:tcW w:w="851" w:type="dxa"/>
          </w:tcPr>
          <w:p w14:paraId="7B938DE3" w14:textId="77777777" w:rsidR="005D14C1" w:rsidRPr="0075280A" w:rsidRDefault="005D14C1" w:rsidP="005D14C1">
            <w:pPr>
              <w:pStyle w:val="Tablebody"/>
            </w:pPr>
            <m:oMathPara>
              <m:oMathParaPr>
                <m:jc m:val="left"/>
              </m:oMathParaPr>
              <m:oMath>
                <m:r>
                  <w:rPr>
                    <w:rFonts w:ascii="Cambria Math" w:hAnsi="Cambria Math"/>
                  </w:rPr>
                  <m:t>ψ</m:t>
                </m:r>
              </m:oMath>
            </m:oMathPara>
          </w:p>
        </w:tc>
        <w:tc>
          <w:tcPr>
            <w:tcW w:w="8732" w:type="dxa"/>
          </w:tcPr>
          <w:p w14:paraId="66B738A5" w14:textId="77777777" w:rsidR="005D14C1" w:rsidRPr="0075280A" w:rsidRDefault="005D14C1" w:rsidP="009C3B2D">
            <w:pPr>
              <w:pStyle w:val="Tablebody"/>
            </w:pPr>
            <w:r w:rsidRPr="0075280A">
              <w:rPr>
                <w:sz w:val="20"/>
              </w:rPr>
              <w:t>is the angle of wind incidence to the longitudinal axis of any linear member.</w:t>
            </w:r>
          </w:p>
        </w:tc>
      </w:tr>
    </w:tbl>
    <w:p w14:paraId="41628076" w14:textId="7EE19A05" w:rsidR="00294772" w:rsidRPr="0075280A" w:rsidRDefault="004E7FA1" w:rsidP="00253343">
      <w:pPr>
        <w:pStyle w:val="BodyText"/>
        <w:spacing w:before="120"/>
      </w:pPr>
      <w:r w:rsidRPr="0075280A">
        <w:t xml:space="preserve">Where </w: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A</m:t>
                </m:r>
              </m:e>
              <m:sub>
                <m:r>
                  <w:rPr>
                    <w:rFonts w:ascii="Cambria Math" w:hAnsi="Cambria Math"/>
                  </w:rPr>
                  <m:t>A</m:t>
                </m:r>
              </m:sub>
            </m:sSub>
          </m:e>
        </m:nary>
      </m:oMath>
      <w:r w:rsidRPr="0075280A">
        <w:t xml:space="preserve"> is greater than </w:t>
      </w:r>
      <m:oMath>
        <m:sSub>
          <m:sSubPr>
            <m:ctrlPr>
              <w:rPr>
                <w:rFonts w:ascii="Cambria Math" w:hAnsi="Cambria Math"/>
                <w:i/>
              </w:rPr>
            </m:ctrlPr>
          </m:sSubPr>
          <m:e>
            <m:r>
              <w:rPr>
                <w:rFonts w:ascii="Cambria Math" w:hAnsi="Cambria Math"/>
              </w:rPr>
              <m:t>A</m:t>
            </m:r>
          </m:e>
          <m:sub>
            <m:r>
              <m:rPr>
                <m:sty m:val="p"/>
              </m:rP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c,sup</m:t>
            </m:r>
            <m:r>
              <w:rPr>
                <w:rFonts w:ascii="Cambria Math" w:hAnsi="Cambria Math"/>
              </w:rPr>
              <m:t xml:space="preserve"> </m:t>
            </m:r>
          </m:sub>
        </m:sSub>
      </m:oMath>
      <w:r w:rsidRPr="0075280A">
        <w:t xml:space="preserve"> the reduction factor, K</w:t>
      </w:r>
      <w:r w:rsidRPr="0075280A">
        <w:rPr>
          <w:vertAlign w:val="subscript"/>
        </w:rPr>
        <w:t>A</w:t>
      </w:r>
      <w:r w:rsidRPr="0075280A">
        <w:t>, should be applied to the wind resistance of the bare lattice rather than the wind resistance of the linear ancillaries.</w:t>
      </w:r>
    </w:p>
    <w:p w14:paraId="7AE70A5A" w14:textId="2E14969F" w:rsidR="004E7FA1" w:rsidRPr="0075280A" w:rsidRDefault="004E7FA1" w:rsidP="008A2E4B">
      <w:pPr>
        <w:pStyle w:val="BodyText"/>
      </w:pPr>
      <w:r w:rsidRPr="0075280A">
        <w:t>Thus</w:t>
      </w:r>
      <w:r w:rsidR="00253343">
        <w:t>,</w:t>
      </w:r>
      <w:r w:rsidRPr="0075280A">
        <w:t xml:space="preserve"> in such cases</w:t>
      </w:r>
      <w:r w:rsidR="00253343">
        <w:t>,</w:t>
      </w:r>
      <w:r w:rsidRPr="0075280A">
        <w:t xml:space="preserve"> </w:t>
      </w:r>
      <m:oMath>
        <m:sSub>
          <m:sSubPr>
            <m:ctrlPr>
              <w:rPr>
                <w:rFonts w:ascii="Cambria Math" w:hAnsi="Cambria Math"/>
              </w:rPr>
            </m:ctrlPr>
          </m:sSubPr>
          <m:e>
            <m:r>
              <w:rPr>
                <w:rFonts w:ascii="Cambria Math" w:hAnsi="Cambria Math"/>
              </w:rPr>
              <m:t>R</m:t>
            </m:r>
          </m:e>
          <m:sub>
            <m:r>
              <m:rPr>
                <m:sty m:val="p"/>
              </m:rP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θ</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f,0</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ref</m:t>
            </m:r>
          </m:sub>
        </m:sSub>
        <m:r>
          <m:rPr>
            <m:sty m:val="p"/>
          </m:rPr>
          <w:rPr>
            <w:rFonts w:ascii="Cambria Math" w:hAnsi="Cambria Math"/>
          </w:rPr>
          <m:t xml:space="preserve"> </m:t>
        </m:r>
      </m:oMath>
      <w:r w:rsidRPr="0075280A">
        <w:t xml:space="preserve">and </w:t>
      </w:r>
      <m:oMath>
        <m:sSub>
          <m:sSubPr>
            <m:ctrlPr>
              <w:rPr>
                <w:rFonts w:ascii="Cambria Math" w:hAnsi="Cambria Math"/>
              </w:rPr>
            </m:ctrlPr>
          </m:sSubPr>
          <m:e>
            <m:r>
              <w:rPr>
                <w:rFonts w:ascii="Cambria Math" w:hAnsi="Cambria Math"/>
              </w:rPr>
              <m:t>R</m:t>
            </m:r>
          </m:e>
          <m:sub>
            <m:r>
              <m:rPr>
                <m:sty m:val="p"/>
              </m:rPr>
              <w:rPr>
                <w:rFonts w:ascii="Cambria Math" w:hAnsi="Cambria Math"/>
              </w:rPr>
              <m:t>AW</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f,A,0</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ψ</m:t>
            </m:r>
          </m:e>
        </m:func>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ref</m:t>
            </m:r>
          </m:sub>
        </m:sSub>
      </m:oMath>
      <w:r w:rsidRPr="0075280A">
        <w:t>.</w:t>
      </w:r>
    </w:p>
    <w:p w14:paraId="0C851696" w14:textId="77777777" w:rsidR="004E7FA1" w:rsidRPr="0075280A" w:rsidRDefault="004E7FA1" w:rsidP="001F7151">
      <w:pPr>
        <w:pStyle w:val="BodyText"/>
      </w:pPr>
      <w:r w:rsidRPr="0075280A">
        <w:t>(2)</w:t>
      </w:r>
      <w:r w:rsidRPr="0075280A">
        <w:tab/>
        <w:t xml:space="preserve">The reference area, </w:t>
      </w:r>
      <m:oMath>
        <m:sSub>
          <m:sSubPr>
            <m:ctrlPr>
              <w:rPr>
                <w:rFonts w:ascii="Cambria Math" w:hAnsi="Cambria Math"/>
                <w:i/>
              </w:rPr>
            </m:ctrlPr>
          </m:sSubPr>
          <m:e>
            <m:r>
              <w:rPr>
                <w:rFonts w:ascii="Cambria Math" w:hAnsi="Cambria Math"/>
              </w:rPr>
              <m:t>A</m:t>
            </m:r>
          </m:e>
          <m:sub>
            <m:r>
              <m:rPr>
                <m:sty m:val="p"/>
              </m:rPr>
              <w:rPr>
                <w:rFonts w:ascii="Cambria Math" w:hAnsi="Cambria Math"/>
              </w:rPr>
              <m:t>ref</m:t>
            </m:r>
          </m:sub>
        </m:sSub>
      </m:oMath>
      <w:r w:rsidRPr="0075280A">
        <w:t xml:space="preserve">, shall be taken as the area of the part visible when viewed in the wind direction including icing when appropriate; for cylinders with strakes, </w:t>
      </w:r>
      <m:oMath>
        <m:sSub>
          <m:sSubPr>
            <m:ctrlPr>
              <w:rPr>
                <w:rFonts w:ascii="Cambria Math" w:hAnsi="Cambria Math"/>
                <w:i/>
              </w:rPr>
            </m:ctrlPr>
          </m:sSubPr>
          <m:e>
            <m:r>
              <w:rPr>
                <w:rFonts w:ascii="Cambria Math" w:hAnsi="Cambria Math"/>
              </w:rPr>
              <m:t>A</m:t>
            </m:r>
          </m:e>
          <m:sub>
            <m:r>
              <m:rPr>
                <m:sty m:val="p"/>
              </m:rPr>
              <w:rPr>
                <w:rFonts w:ascii="Cambria Math" w:hAnsi="Cambria Math"/>
              </w:rPr>
              <m:t>ref</m:t>
            </m:r>
          </m:sub>
        </m:sSub>
      </m:oMath>
      <w:r w:rsidRPr="0075280A">
        <w:t xml:space="preserve"> should be based on the overall width, including twice the strake depth.</w:t>
      </w:r>
    </w:p>
    <w:p w14:paraId="68C01D94" w14:textId="77777777" w:rsidR="004E7FA1" w:rsidRPr="0075280A" w:rsidRDefault="004E7FA1" w:rsidP="001F7151">
      <w:pPr>
        <w:pStyle w:val="BodyText"/>
      </w:pPr>
      <w:r w:rsidRPr="0075280A">
        <w:t>(3)</w:t>
      </w:r>
      <w:r w:rsidRPr="0075280A">
        <w:tab/>
      </w:r>
      <m:oMath>
        <m:sSub>
          <m:sSubPr>
            <m:ctrlPr>
              <w:rPr>
                <w:rFonts w:ascii="Cambria Math" w:hAnsi="Cambria Math"/>
                <w:i/>
                <w:szCs w:val="22"/>
              </w:rPr>
            </m:ctrlPr>
          </m:sSubPr>
          <m:e>
            <m:r>
              <w:rPr>
                <w:rFonts w:ascii="Cambria Math" w:hAnsi="Cambria Math"/>
                <w:szCs w:val="22"/>
              </w:rPr>
              <m:t>K</m:t>
            </m:r>
          </m:e>
          <m:sub>
            <m:r>
              <m:rPr>
                <m:sty m:val="p"/>
              </m:rPr>
              <w:rPr>
                <w:rFonts w:ascii="Cambria Math" w:hAnsi="Cambria Math"/>
                <w:szCs w:val="22"/>
              </w:rPr>
              <m:t>A</m:t>
            </m:r>
          </m:sub>
        </m:sSub>
      </m:oMath>
      <w:r w:rsidRPr="0075280A">
        <w:t xml:space="preserve"> should be taken as 1,0 for ancillary items that satisfy any of the following conditions:</w:t>
      </w:r>
    </w:p>
    <w:p w14:paraId="2D3BB399" w14:textId="32DEB233" w:rsidR="004E7FA1" w:rsidRPr="00C33AEA" w:rsidRDefault="004E7FA1" w:rsidP="002238D8">
      <w:pPr>
        <w:pStyle w:val="ListNumber1"/>
        <w:numPr>
          <w:ilvl w:val="0"/>
          <w:numId w:val="38"/>
        </w:numPr>
        <w:rPr>
          <w:lang w:val="en-GB"/>
        </w:rPr>
      </w:pPr>
      <w:r w:rsidRPr="00C33AEA">
        <w:rPr>
          <w:lang w:val="en-GB"/>
        </w:rPr>
        <w:t xml:space="preserve">the total projected area of those ancillary parts adjacent to the face under consideration is greater than the projected area of the structural members in that face (see </w:t>
      </w:r>
      <w:r w:rsidR="00115A2D" w:rsidRPr="00C33AEA">
        <w:rPr>
          <w:lang w:val="en-GB"/>
        </w:rPr>
        <w:t>Figure E.</w:t>
      </w:r>
      <w:r w:rsidR="004365E6" w:rsidRPr="00C33AEA">
        <w:rPr>
          <w:lang w:val="en-GB"/>
        </w:rPr>
        <w:t>12</w:t>
      </w:r>
      <w:r w:rsidR="00115A2D" w:rsidRPr="00C33AEA">
        <w:rPr>
          <w:lang w:val="en-GB"/>
        </w:rPr>
        <w:t>)</w:t>
      </w:r>
      <w:r w:rsidR="00253343">
        <w:rPr>
          <w:lang w:val="en-GB"/>
        </w:rPr>
        <w:t>;</w:t>
      </w:r>
    </w:p>
    <w:p w14:paraId="6665BF95" w14:textId="24670C45" w:rsidR="004E7FA1" w:rsidRPr="00C33AEA" w:rsidRDefault="004E7FA1" w:rsidP="002238D8">
      <w:pPr>
        <w:pStyle w:val="ListNumber1"/>
        <w:numPr>
          <w:ilvl w:val="0"/>
          <w:numId w:val="38"/>
        </w:numPr>
        <w:rPr>
          <w:lang w:val="en-GB"/>
        </w:rPr>
      </w:pPr>
      <w:r w:rsidRPr="00C33AEA">
        <w:rPr>
          <w:lang w:val="en-GB"/>
        </w:rPr>
        <w:t>the total projected area normal to any face on the structure of any single internal or external ancillary is greater than half the gross area of the face of the panel (see</w:t>
      </w:r>
      <w:r w:rsidR="00717693" w:rsidRPr="00C33AEA">
        <w:rPr>
          <w:lang w:val="en-GB"/>
        </w:rPr>
        <w:t xml:space="preserve"> Figure E.</w:t>
      </w:r>
      <w:r w:rsidR="004365E6" w:rsidRPr="00C33AEA">
        <w:rPr>
          <w:lang w:val="en-GB"/>
        </w:rPr>
        <w:t>12</w:t>
      </w:r>
      <w:r w:rsidR="00717693" w:rsidRPr="00C33AEA">
        <w:rPr>
          <w:lang w:val="en-GB"/>
        </w:rPr>
        <w:t>)</w:t>
      </w:r>
      <w:r w:rsidR="00253343">
        <w:rPr>
          <w:lang w:val="en-GB"/>
        </w:rPr>
        <w:t>;</w:t>
      </w:r>
    </w:p>
    <w:p w14:paraId="6873B083" w14:textId="77777777" w:rsidR="004E7FA1" w:rsidRPr="00C33AEA" w:rsidRDefault="004E7FA1" w:rsidP="002238D8">
      <w:pPr>
        <w:pStyle w:val="ListNumber1"/>
        <w:numPr>
          <w:ilvl w:val="0"/>
          <w:numId w:val="38"/>
        </w:numPr>
        <w:rPr>
          <w:lang w:val="en-GB"/>
        </w:rPr>
      </w:pPr>
      <w:r w:rsidRPr="00C33AEA">
        <w:rPr>
          <w:lang w:val="en-GB"/>
        </w:rPr>
        <w:t>any ancillary that extends more than 10</w:t>
      </w:r>
      <w:r w:rsidR="00C83744" w:rsidRPr="00C33AEA">
        <w:rPr>
          <w:lang w:val="en-GB"/>
        </w:rPr>
        <w:t> %</w:t>
      </w:r>
      <w:r w:rsidRPr="00C33AEA">
        <w:rPr>
          <w:lang w:val="en-GB"/>
        </w:rPr>
        <w:t xml:space="preserve"> beyond the total face width of the structure at that level.</w:t>
      </w:r>
    </w:p>
    <w:p w14:paraId="39477552" w14:textId="77777777" w:rsidR="004E7FA1" w:rsidRPr="0075280A" w:rsidRDefault="004E7FA1" w:rsidP="001F7151">
      <w:pPr>
        <w:pStyle w:val="BodyText"/>
      </w:pPr>
      <w:r w:rsidRPr="0075280A">
        <w:t>(4)</w:t>
      </w:r>
      <w:r w:rsidRPr="0075280A">
        <w:tab/>
        <w:t xml:space="preserve">Where relevant, the corresponding torsional force </w:t>
      </w:r>
      <m:oMath>
        <m:sSub>
          <m:sSubPr>
            <m:ctrlPr>
              <w:rPr>
                <w:rFonts w:ascii="Cambria Math" w:hAnsi="Cambria Math"/>
                <w:i/>
              </w:rPr>
            </m:ctrlPr>
          </m:sSubPr>
          <m:e>
            <m:r>
              <w:rPr>
                <w:rFonts w:ascii="Cambria Math" w:hAnsi="Cambria Math"/>
              </w:rPr>
              <m:t>T</m:t>
            </m:r>
          </m:e>
          <m:sub>
            <m:r>
              <m:rPr>
                <m:sty m:val="p"/>
              </m:rPr>
              <w:rPr>
                <w:rFonts w:ascii="Cambria Math" w:hAnsi="Cambria Math"/>
                <w:vertAlign w:val="subscript"/>
              </w:rPr>
              <m:t>AW</m:t>
            </m:r>
          </m:sub>
        </m:sSub>
      </m:oMath>
      <w:r w:rsidRPr="0075280A">
        <w:t xml:space="preserve"> should be calculated using the appropriate coefficient obtained from wind tunnel tests with the relevant moment arm for such torsion.</w:t>
      </w:r>
    </w:p>
    <w:p w14:paraId="056C9B91" w14:textId="609B83F0" w:rsidR="004E7FA1" w:rsidRPr="0075280A" w:rsidRDefault="00294772" w:rsidP="005D14C1">
      <w:pPr>
        <w:pStyle w:val="Tabletitle"/>
        <w:rPr>
          <w:bCs/>
        </w:rPr>
      </w:pPr>
      <w:bookmarkStart w:id="5177" w:name="_Ref8292601"/>
      <w:bookmarkStart w:id="5178" w:name="_Toc49247155"/>
      <w:r w:rsidRPr="0075280A">
        <w:t>Table </w:t>
      </w:r>
      <w:r w:rsidR="004E7FA1" w:rsidRPr="0075280A">
        <w:t>E.</w:t>
      </w:r>
      <w:r w:rsidR="00DB3A10">
        <w:rPr>
          <w:noProof/>
        </w:rPr>
        <w:t>6</w:t>
      </w:r>
      <w:bookmarkEnd w:id="5177"/>
      <w:r w:rsidR="0002191E" w:rsidRPr="0075280A">
        <w:t> </w:t>
      </w:r>
      <w:r w:rsidR="00423324">
        <w:t>(</w:t>
      </w:r>
      <w:r w:rsidR="00153423">
        <w:t>NDP</w:t>
      </w:r>
      <w:r w:rsidR="00423324">
        <w:t>)</w:t>
      </w:r>
      <w:r w:rsidR="0002191E" w:rsidRPr="0075280A">
        <w:t xml:space="preserve">— </w:t>
      </w:r>
      <w:r w:rsidR="004E7FA1" w:rsidRPr="0075280A">
        <w:t xml:space="preserve">Reduction factor, </w:t>
      </w:r>
      <m:oMath>
        <m:sSub>
          <m:sSubPr>
            <m:ctrlPr>
              <w:rPr>
                <w:rFonts w:ascii="Cambria Math" w:hAnsi="Cambria Math"/>
                <w:i/>
              </w:rPr>
            </m:ctrlPr>
          </m:sSubPr>
          <m:e>
            <m:r>
              <m:rPr>
                <m:sty m:val="bi"/>
              </m:rPr>
              <w:rPr>
                <w:rFonts w:ascii="Cambria Math" w:hAnsi="Cambria Math"/>
              </w:rPr>
              <m:t>K</m:t>
            </m:r>
          </m:e>
          <m:sub>
            <m:r>
              <m:rPr>
                <m:sty m:val="b"/>
              </m:rPr>
              <w:rPr>
                <w:rFonts w:ascii="Cambria Math" w:hAnsi="Cambria Math"/>
              </w:rPr>
              <m:t>A</m:t>
            </m:r>
          </m:sub>
        </m:sSub>
      </m:oMath>
      <w:r w:rsidR="004E7FA1" w:rsidRPr="0075280A">
        <w:t xml:space="preserve">, for </w:t>
      </w:r>
      <w:r w:rsidR="005D14C1" w:rsidRPr="0075280A">
        <w:t>ancillary items</w:t>
      </w:r>
      <w:bookmarkEnd w:id="51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460"/>
        <w:gridCol w:w="1935"/>
      </w:tblGrid>
      <w:tr w:rsidR="0002191E" w:rsidRPr="0075280A" w14:paraId="7F8B5235" w14:textId="77777777" w:rsidTr="00536783">
        <w:trPr>
          <w:cantSplit/>
          <w:tblHeader/>
          <w:jc w:val="center"/>
        </w:trPr>
        <w:tc>
          <w:tcPr>
            <w:tcW w:w="2628" w:type="dxa"/>
            <w:vMerge w:val="restart"/>
            <w:tcBorders>
              <w:top w:val="single" w:sz="12" w:space="0" w:color="auto"/>
              <w:left w:val="single" w:sz="12" w:space="0" w:color="auto"/>
              <w:bottom w:val="single" w:sz="12" w:space="0" w:color="auto"/>
              <w:right w:val="single" w:sz="4" w:space="0" w:color="auto"/>
            </w:tcBorders>
            <w:vAlign w:val="center"/>
            <w:hideMark/>
          </w:tcPr>
          <w:p w14:paraId="3298B5CF" w14:textId="77777777" w:rsidR="004E7FA1" w:rsidRPr="0075280A" w:rsidRDefault="004E7FA1" w:rsidP="001F7151">
            <w:pPr>
              <w:pStyle w:val="Tableheader"/>
              <w:keepNext/>
              <w:jc w:val="center"/>
            </w:pPr>
            <w:r w:rsidRPr="0075280A">
              <w:t>Position of ancillaries</w:t>
            </w:r>
          </w:p>
        </w:tc>
        <w:tc>
          <w:tcPr>
            <w:tcW w:w="4395" w:type="dxa"/>
            <w:gridSpan w:val="2"/>
            <w:tcBorders>
              <w:top w:val="single" w:sz="12" w:space="0" w:color="auto"/>
              <w:left w:val="single" w:sz="4" w:space="0" w:color="auto"/>
              <w:bottom w:val="single" w:sz="4" w:space="0" w:color="auto"/>
              <w:right w:val="single" w:sz="12" w:space="0" w:color="auto"/>
            </w:tcBorders>
            <w:vAlign w:val="center"/>
            <w:hideMark/>
          </w:tcPr>
          <w:p w14:paraId="27839F84" w14:textId="77777777" w:rsidR="004E7FA1" w:rsidRPr="0075280A" w:rsidRDefault="004E7FA1" w:rsidP="001F7151">
            <w:pPr>
              <w:pStyle w:val="Tableheader"/>
              <w:keepNext/>
              <w:jc w:val="center"/>
            </w:pPr>
            <w:r w:rsidRPr="0075280A">
              <w:t xml:space="preserve">Reduction factor, </w:t>
            </w:r>
            <m:oMath>
              <m:sSub>
                <m:sSubPr>
                  <m:ctrlPr>
                    <w:rPr>
                      <w:rFonts w:ascii="Cambria Math" w:hAnsi="Cambria Math"/>
                      <w:bCs/>
                      <w:i/>
                    </w:rPr>
                  </m:ctrlPr>
                </m:sSubPr>
                <m:e>
                  <m:r>
                    <m:rPr>
                      <m:sty m:val="bi"/>
                    </m:rPr>
                    <w:rPr>
                      <w:rFonts w:ascii="Cambria Math" w:hAnsi="Cambria Math"/>
                    </w:rPr>
                    <m:t>K</m:t>
                  </m:r>
                </m:e>
                <m:sub>
                  <m:r>
                    <m:rPr>
                      <m:sty m:val="b"/>
                    </m:rPr>
                    <w:rPr>
                      <w:rFonts w:ascii="Cambria Math" w:hAnsi="Cambria Math"/>
                    </w:rPr>
                    <m:t>A</m:t>
                  </m:r>
                </m:sub>
              </m:sSub>
            </m:oMath>
          </w:p>
        </w:tc>
      </w:tr>
      <w:tr w:rsidR="0002191E" w:rsidRPr="0075280A" w14:paraId="4E4B75B3" w14:textId="77777777" w:rsidTr="00536783">
        <w:trPr>
          <w:cantSplit/>
          <w:tblHeader/>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1EDDB17E" w14:textId="77777777" w:rsidR="004E7FA1" w:rsidRPr="0075280A" w:rsidRDefault="004E7FA1" w:rsidP="001F7151">
            <w:pPr>
              <w:pStyle w:val="Tableheader"/>
              <w:keepNext/>
              <w:jc w:val="center"/>
              <w:rPr>
                <w:szCs w:val="24"/>
              </w:rPr>
            </w:pPr>
          </w:p>
        </w:tc>
        <w:tc>
          <w:tcPr>
            <w:tcW w:w="2460" w:type="dxa"/>
            <w:tcBorders>
              <w:top w:val="single" w:sz="4" w:space="0" w:color="auto"/>
              <w:left w:val="single" w:sz="4" w:space="0" w:color="auto"/>
              <w:bottom w:val="single" w:sz="12" w:space="0" w:color="auto"/>
              <w:right w:val="single" w:sz="4" w:space="0" w:color="auto"/>
            </w:tcBorders>
            <w:vAlign w:val="center"/>
            <w:hideMark/>
          </w:tcPr>
          <w:p w14:paraId="39EEFA87" w14:textId="77777777" w:rsidR="004E7FA1" w:rsidRPr="0075280A" w:rsidRDefault="004E7FA1" w:rsidP="001F7151">
            <w:pPr>
              <w:pStyle w:val="Tableheader"/>
              <w:keepNext/>
              <w:jc w:val="center"/>
            </w:pPr>
            <w:r w:rsidRPr="0075280A">
              <w:t>Square or rectangular plan form</w:t>
            </w:r>
          </w:p>
        </w:tc>
        <w:tc>
          <w:tcPr>
            <w:tcW w:w="1935" w:type="dxa"/>
            <w:tcBorders>
              <w:top w:val="single" w:sz="4" w:space="0" w:color="auto"/>
              <w:left w:val="single" w:sz="4" w:space="0" w:color="auto"/>
              <w:bottom w:val="single" w:sz="12" w:space="0" w:color="auto"/>
              <w:right w:val="single" w:sz="12" w:space="0" w:color="auto"/>
            </w:tcBorders>
            <w:vAlign w:val="center"/>
            <w:hideMark/>
          </w:tcPr>
          <w:p w14:paraId="200DD906" w14:textId="77777777" w:rsidR="004E7FA1" w:rsidRPr="0075280A" w:rsidRDefault="004E7FA1" w:rsidP="001F7151">
            <w:pPr>
              <w:pStyle w:val="Tableheader"/>
              <w:keepNext/>
              <w:jc w:val="center"/>
            </w:pPr>
            <w:r w:rsidRPr="0075280A">
              <w:t>Triangular plan form</w:t>
            </w:r>
          </w:p>
        </w:tc>
      </w:tr>
      <w:tr w:rsidR="003762C2" w:rsidRPr="0075280A" w14:paraId="3D7E528A" w14:textId="77777777" w:rsidTr="001F7151">
        <w:trPr>
          <w:cantSplit/>
          <w:jc w:val="center"/>
        </w:trPr>
        <w:tc>
          <w:tcPr>
            <w:tcW w:w="2628" w:type="dxa"/>
            <w:tcBorders>
              <w:top w:val="single" w:sz="12" w:space="0" w:color="auto"/>
              <w:left w:val="single" w:sz="12" w:space="0" w:color="auto"/>
              <w:bottom w:val="single" w:sz="4" w:space="0" w:color="auto"/>
              <w:right w:val="single" w:sz="4" w:space="0" w:color="auto"/>
            </w:tcBorders>
            <w:hideMark/>
          </w:tcPr>
          <w:p w14:paraId="3FEF288C" w14:textId="77777777" w:rsidR="004E7FA1" w:rsidRPr="0075280A" w:rsidRDefault="004E7FA1" w:rsidP="001F7151">
            <w:pPr>
              <w:pStyle w:val="Tablebody"/>
              <w:keepNext/>
            </w:pPr>
            <w:r w:rsidRPr="0075280A">
              <w:t>Internal to the section</w:t>
            </w:r>
          </w:p>
        </w:tc>
        <w:tc>
          <w:tcPr>
            <w:tcW w:w="2460" w:type="dxa"/>
            <w:tcBorders>
              <w:top w:val="single" w:sz="12" w:space="0" w:color="auto"/>
              <w:left w:val="single" w:sz="4" w:space="0" w:color="auto"/>
              <w:bottom w:val="single" w:sz="4" w:space="0" w:color="auto"/>
              <w:right w:val="single" w:sz="4" w:space="0" w:color="auto"/>
            </w:tcBorders>
            <w:vAlign w:val="center"/>
            <w:hideMark/>
          </w:tcPr>
          <w:p w14:paraId="54F35880" w14:textId="77777777" w:rsidR="004E7FA1" w:rsidRPr="0075280A" w:rsidRDefault="004E7FA1" w:rsidP="001F7151">
            <w:pPr>
              <w:pStyle w:val="Tablebody"/>
              <w:keepNext/>
              <w:jc w:val="center"/>
            </w:pPr>
            <w:r w:rsidRPr="0075280A">
              <w:t>0,7</w:t>
            </w:r>
          </w:p>
        </w:tc>
        <w:tc>
          <w:tcPr>
            <w:tcW w:w="1935" w:type="dxa"/>
            <w:tcBorders>
              <w:top w:val="single" w:sz="12" w:space="0" w:color="auto"/>
              <w:left w:val="single" w:sz="4" w:space="0" w:color="auto"/>
              <w:bottom w:val="single" w:sz="4" w:space="0" w:color="auto"/>
              <w:right w:val="single" w:sz="12" w:space="0" w:color="auto"/>
            </w:tcBorders>
            <w:vAlign w:val="center"/>
            <w:hideMark/>
          </w:tcPr>
          <w:p w14:paraId="169717F2" w14:textId="77777777" w:rsidR="004E7FA1" w:rsidRPr="0075280A" w:rsidRDefault="004E7FA1" w:rsidP="001F7151">
            <w:pPr>
              <w:pStyle w:val="Tablebody"/>
              <w:keepNext/>
              <w:jc w:val="center"/>
            </w:pPr>
            <w:r w:rsidRPr="0075280A">
              <w:t>0,7</w:t>
            </w:r>
          </w:p>
        </w:tc>
      </w:tr>
      <w:tr w:rsidR="003762C2" w:rsidRPr="0075280A" w14:paraId="135D7D14" w14:textId="77777777" w:rsidTr="001F7151">
        <w:trPr>
          <w:cantSplit/>
          <w:jc w:val="center"/>
        </w:trPr>
        <w:tc>
          <w:tcPr>
            <w:tcW w:w="2628" w:type="dxa"/>
            <w:tcBorders>
              <w:top w:val="single" w:sz="4" w:space="0" w:color="auto"/>
              <w:left w:val="single" w:sz="12" w:space="0" w:color="auto"/>
              <w:bottom w:val="single" w:sz="12" w:space="0" w:color="auto"/>
              <w:right w:val="single" w:sz="4" w:space="0" w:color="auto"/>
            </w:tcBorders>
            <w:hideMark/>
          </w:tcPr>
          <w:p w14:paraId="323157BE" w14:textId="77777777" w:rsidR="004E7FA1" w:rsidRPr="0075280A" w:rsidRDefault="004E7FA1" w:rsidP="001F7151">
            <w:pPr>
              <w:pStyle w:val="Tablebody"/>
              <w:keepNext/>
            </w:pPr>
            <w:r w:rsidRPr="0075280A">
              <w:t>External to the section</w:t>
            </w:r>
          </w:p>
        </w:tc>
        <w:tc>
          <w:tcPr>
            <w:tcW w:w="2460" w:type="dxa"/>
            <w:tcBorders>
              <w:top w:val="single" w:sz="4" w:space="0" w:color="auto"/>
              <w:left w:val="single" w:sz="4" w:space="0" w:color="auto"/>
              <w:bottom w:val="single" w:sz="12" w:space="0" w:color="auto"/>
              <w:right w:val="single" w:sz="4" w:space="0" w:color="auto"/>
            </w:tcBorders>
            <w:vAlign w:val="center"/>
            <w:hideMark/>
          </w:tcPr>
          <w:p w14:paraId="29FFE52C" w14:textId="77777777" w:rsidR="004E7FA1" w:rsidRPr="0075280A" w:rsidRDefault="004E7FA1" w:rsidP="001F7151">
            <w:pPr>
              <w:pStyle w:val="Tablebody"/>
              <w:keepNext/>
              <w:jc w:val="center"/>
            </w:pPr>
            <w:r w:rsidRPr="0075280A">
              <w:t>0,7</w:t>
            </w:r>
          </w:p>
        </w:tc>
        <w:tc>
          <w:tcPr>
            <w:tcW w:w="1935" w:type="dxa"/>
            <w:tcBorders>
              <w:top w:val="single" w:sz="4" w:space="0" w:color="auto"/>
              <w:left w:val="single" w:sz="4" w:space="0" w:color="auto"/>
              <w:bottom w:val="single" w:sz="12" w:space="0" w:color="auto"/>
              <w:right w:val="single" w:sz="12" w:space="0" w:color="auto"/>
            </w:tcBorders>
            <w:vAlign w:val="center"/>
            <w:hideMark/>
          </w:tcPr>
          <w:p w14:paraId="590797F5" w14:textId="77777777" w:rsidR="004E7FA1" w:rsidRPr="0075280A" w:rsidRDefault="004E7FA1" w:rsidP="001F7151">
            <w:pPr>
              <w:pStyle w:val="Tablebody"/>
              <w:keepNext/>
              <w:jc w:val="center"/>
            </w:pPr>
            <w:r w:rsidRPr="0075280A">
              <w:t>0,7</w:t>
            </w:r>
          </w:p>
        </w:tc>
      </w:tr>
    </w:tbl>
    <w:p w14:paraId="217EC0EA" w14:textId="77777777" w:rsidR="004E7FA1" w:rsidRPr="0075280A" w:rsidRDefault="004E7FA1" w:rsidP="002238D8">
      <w:pPr>
        <w:pStyle w:val="a3"/>
        <w:numPr>
          <w:ilvl w:val="2"/>
          <w:numId w:val="50"/>
        </w:numPr>
      </w:pPr>
      <w:bookmarkStart w:id="5179" w:name="_Toc49247156"/>
      <w:r w:rsidRPr="0075280A">
        <w:rPr>
          <w:bCs/>
        </w:rPr>
        <w:t>Wind resistance of discrete ancillaries</w:t>
      </w:r>
      <w:bookmarkEnd w:id="5179"/>
    </w:p>
    <w:p w14:paraId="16BB8875" w14:textId="77777777" w:rsidR="004E7FA1" w:rsidRPr="0075280A" w:rsidRDefault="004E7FA1" w:rsidP="001F7151">
      <w:pPr>
        <w:pStyle w:val="BodyText"/>
      </w:pPr>
      <w:r w:rsidRPr="0075280A">
        <w:t>(1)</w:t>
      </w:r>
      <w:r w:rsidRPr="0075280A">
        <w:tab/>
        <w:t xml:space="preserve">For any discrete ancillary item such as a dish reflector, the wind resistance, </w:t>
      </w:r>
      <m:oMath>
        <m:sSub>
          <m:sSubPr>
            <m:ctrlPr>
              <w:rPr>
                <w:rFonts w:ascii="Cambria Math" w:hAnsi="Cambria Math"/>
                <w:i/>
              </w:rPr>
            </m:ctrlPr>
          </m:sSubPr>
          <m:e>
            <m:r>
              <w:rPr>
                <w:rFonts w:ascii="Cambria Math" w:hAnsi="Cambria Math"/>
              </w:rPr>
              <m:t>R</m:t>
            </m:r>
          </m:e>
          <m:sub>
            <m:r>
              <m:rPr>
                <m:sty m:val="p"/>
              </m:rPr>
              <w:rPr>
                <w:rFonts w:ascii="Cambria Math" w:hAnsi="Cambria Math"/>
              </w:rPr>
              <m:t>AW</m:t>
            </m:r>
          </m:sub>
        </m:sSub>
      </m:oMath>
      <w:r w:rsidRPr="0075280A">
        <w:t xml:space="preserve"> in the direction of the wind, should be taken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8584CC4" w14:textId="77777777" w:rsidTr="005D14C1">
        <w:trPr>
          <w:cantSplit/>
        </w:trPr>
        <w:tc>
          <w:tcPr>
            <w:tcW w:w="8618" w:type="dxa"/>
          </w:tcPr>
          <w:p w14:paraId="336EB3DE" w14:textId="77777777" w:rsidR="005D14C1" w:rsidRPr="0075280A" w:rsidRDefault="00973596" w:rsidP="005D14C1">
            <w:pPr>
              <w:pStyle w:val="Formula"/>
              <w:rPr>
                <w:lang w:val="en-US"/>
              </w:rPr>
            </w:pPr>
            <m:oMathPara>
              <m:oMathParaPr>
                <m:jc m:val="left"/>
              </m:oMathParaPr>
              <m:oMath>
                <m:sSub>
                  <m:sSubPr>
                    <m:ctrlPr>
                      <w:rPr>
                        <w:rFonts w:ascii="Cambria Math" w:hAnsi="Cambria Math"/>
                      </w:rPr>
                    </m:ctrlPr>
                  </m:sSubPr>
                  <m:e>
                    <m:r>
                      <w:rPr>
                        <w:rFonts w:ascii="Cambria Math" w:hAnsi="Cambria Math"/>
                      </w:rPr>
                      <m:t>R</m:t>
                    </m:r>
                  </m:e>
                  <m:sub>
                    <m:r>
                      <m:rPr>
                        <m:sty m:val="p"/>
                      </m:rPr>
                      <w:rPr>
                        <w:rFonts w:ascii="Cambria Math" w:hAnsi="Cambria Math"/>
                      </w:rPr>
                      <m:t>AW</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f,A,0</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ref</m:t>
                    </m:r>
                  </m:sub>
                </m:sSub>
              </m:oMath>
            </m:oMathPara>
          </w:p>
        </w:tc>
        <w:tc>
          <w:tcPr>
            <w:tcW w:w="1134" w:type="dxa"/>
            <w:vAlign w:val="center"/>
          </w:tcPr>
          <w:p w14:paraId="38F70A70" w14:textId="431E6317" w:rsidR="005D14C1" w:rsidRPr="0075280A" w:rsidRDefault="005D14C1" w:rsidP="005D14C1">
            <w:pPr>
              <w:pStyle w:val="Formula"/>
              <w:jc w:val="right"/>
              <w:rPr>
                <w:b/>
              </w:rPr>
            </w:pPr>
            <w:r w:rsidRPr="0075280A">
              <w:t>(E.</w:t>
            </w:r>
            <w:r w:rsidR="00DB3A10">
              <w:rPr>
                <w:noProof/>
              </w:rPr>
              <w:t>27</w:t>
            </w:r>
            <w:r w:rsidRPr="0075280A">
              <w:rPr>
                <w:szCs w:val="22"/>
              </w:rPr>
              <w:t>)</w:t>
            </w:r>
          </w:p>
        </w:tc>
      </w:tr>
    </w:tbl>
    <w:p w14:paraId="6E85F27D" w14:textId="77777777" w:rsidR="004E7FA1" w:rsidRPr="0075280A" w:rsidRDefault="004E7FA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3975FC60" w14:textId="77777777" w:rsidTr="00536783">
        <w:trPr>
          <w:cantSplit/>
        </w:trPr>
        <w:tc>
          <w:tcPr>
            <w:tcW w:w="851" w:type="dxa"/>
          </w:tcPr>
          <w:p w14:paraId="23B485D8" w14:textId="77777777" w:rsidR="005D14C1" w:rsidRPr="0075280A" w:rsidRDefault="00973596" w:rsidP="009C3B2D">
            <w:pPr>
              <w:pStyle w:val="Tablebody"/>
            </w:pPr>
            <m:oMathPara>
              <m:oMath>
                <m:sSub>
                  <m:sSubPr>
                    <m:ctrlPr>
                      <w:rPr>
                        <w:rFonts w:ascii="Cambria Math" w:hAnsi="Cambria Math"/>
                        <w:i/>
                      </w:rPr>
                    </m:ctrlPr>
                  </m:sSubPr>
                  <m:e>
                    <m:r>
                      <w:rPr>
                        <w:rFonts w:ascii="Cambria Math" w:hAnsi="Cambria Math"/>
                      </w:rPr>
                      <m:t>c</m:t>
                    </m:r>
                  </m:e>
                  <m:sub>
                    <m:r>
                      <m:rPr>
                        <m:sty m:val="p"/>
                      </m:rPr>
                      <w:rPr>
                        <w:rFonts w:ascii="Cambria Math" w:hAnsi="Cambria Math"/>
                      </w:rPr>
                      <m:t>f,A,0</m:t>
                    </m:r>
                  </m:sub>
                </m:sSub>
              </m:oMath>
            </m:oMathPara>
          </w:p>
        </w:tc>
        <w:tc>
          <w:tcPr>
            <w:tcW w:w="8732" w:type="dxa"/>
          </w:tcPr>
          <w:p w14:paraId="5F7F809D" w14:textId="77777777" w:rsidR="005D14C1" w:rsidRPr="0075280A" w:rsidRDefault="005D14C1" w:rsidP="009C3B2D">
            <w:pPr>
              <w:pStyle w:val="Tablebody"/>
            </w:pPr>
            <w:r w:rsidRPr="0075280A">
              <w:t>is the force coefficient for the item appropriate to the wind direction and wind speed and should be obtained from wind tunnel tests, generally provided by the manufacturer (with details of the tests and their range of applicability);</w:t>
            </w:r>
          </w:p>
        </w:tc>
      </w:tr>
      <w:tr w:rsidR="0002191E" w:rsidRPr="0075280A" w14:paraId="20309A65" w14:textId="77777777" w:rsidTr="007C12F6">
        <w:trPr>
          <w:cantSplit/>
        </w:trPr>
        <w:tc>
          <w:tcPr>
            <w:tcW w:w="851" w:type="dxa"/>
          </w:tcPr>
          <w:p w14:paraId="7E5FB395" w14:textId="77777777" w:rsidR="005D14C1" w:rsidRPr="0075280A" w:rsidRDefault="00973596" w:rsidP="009C3B2D">
            <w:pPr>
              <w:pStyle w:val="Tablebody"/>
            </w:pPr>
            <m:oMathPara>
              <m:oMath>
                <m:sSub>
                  <m:sSubPr>
                    <m:ctrlPr>
                      <w:rPr>
                        <w:rFonts w:ascii="Cambria Math" w:hAnsi="Cambria Math"/>
                        <w:i/>
                      </w:rPr>
                    </m:ctrlPr>
                  </m:sSubPr>
                  <m:e>
                    <m:r>
                      <w:rPr>
                        <w:rFonts w:ascii="Cambria Math" w:hAnsi="Cambria Math"/>
                      </w:rPr>
                      <m:t>K</m:t>
                    </m:r>
                  </m:e>
                  <m:sub>
                    <m:r>
                      <m:rPr>
                        <m:sty m:val="p"/>
                      </m:rPr>
                      <w:rPr>
                        <w:rFonts w:ascii="Cambria Math" w:hAnsi="Cambria Math"/>
                      </w:rPr>
                      <m:t>A</m:t>
                    </m:r>
                  </m:sub>
                </m:sSub>
              </m:oMath>
            </m:oMathPara>
          </w:p>
        </w:tc>
        <w:tc>
          <w:tcPr>
            <w:tcW w:w="8732" w:type="dxa"/>
          </w:tcPr>
          <w:p w14:paraId="38794A9F" w14:textId="04DCB76E" w:rsidR="005D14C1" w:rsidRPr="0075280A" w:rsidRDefault="005D14C1" w:rsidP="00BD691F">
            <w:pPr>
              <w:pStyle w:val="Tablebody"/>
            </w:pPr>
            <w:r w:rsidRPr="0075280A">
              <w:t xml:space="preserve">is </w:t>
            </w:r>
            <w:r w:rsidR="00913E7E" w:rsidRPr="0095102E">
              <w:t>should be taken as</w:t>
            </w:r>
            <w:r w:rsidR="00913E7E">
              <w:t xml:space="preserve"> defined in</w:t>
            </w:r>
            <w:r w:rsidR="00913E7E" w:rsidRPr="0075280A" w:rsidDel="00913E7E">
              <w:t xml:space="preserve"> </w:t>
            </w:r>
            <w:r w:rsidR="00DB3A10">
              <w:t>E.3.6</w:t>
            </w:r>
            <w:r w:rsidRPr="0075280A">
              <w:t>.</w:t>
            </w:r>
          </w:p>
        </w:tc>
      </w:tr>
    </w:tbl>
    <w:p w14:paraId="039FC600" w14:textId="1799B68B" w:rsidR="004E7FA1" w:rsidRPr="0075280A" w:rsidRDefault="004E7FA1" w:rsidP="00253343">
      <w:pPr>
        <w:pStyle w:val="BodyText"/>
        <w:spacing w:before="60"/>
      </w:pPr>
      <w:r w:rsidRPr="0075280A">
        <w:t>(2)</w:t>
      </w:r>
      <w:r w:rsidRPr="0075280A">
        <w:tab/>
        <w:t xml:space="preserve">The reference area of the item, </w:t>
      </w:r>
      <m:oMath>
        <m:sSub>
          <m:sSubPr>
            <m:ctrlPr>
              <w:rPr>
                <w:rFonts w:ascii="Cambria Math" w:hAnsi="Cambria Math"/>
                <w:i/>
              </w:rPr>
            </m:ctrlPr>
          </m:sSubPr>
          <m:e>
            <m:r>
              <w:rPr>
                <w:rFonts w:ascii="Cambria Math" w:hAnsi="Cambria Math"/>
              </w:rPr>
              <m:t>A</m:t>
            </m:r>
          </m:e>
          <m:sub>
            <m:r>
              <m:rPr>
                <m:sty m:val="p"/>
              </m:rPr>
              <w:rPr>
                <w:rFonts w:ascii="Cambria Math" w:hAnsi="Cambria Math"/>
              </w:rPr>
              <m:t>ref</m:t>
            </m:r>
          </m:sub>
        </m:sSub>
      </m:oMath>
      <w:r w:rsidRPr="0075280A">
        <w:t>, shall be</w:t>
      </w:r>
      <w:r w:rsidR="00913E7E" w:rsidRPr="0095102E">
        <w:t xml:space="preserve"> taken as</w:t>
      </w:r>
      <w:r w:rsidR="00913E7E">
        <w:t xml:space="preserve"> defined in</w:t>
      </w:r>
      <w:r w:rsidR="00913E7E" w:rsidRPr="0075280A" w:rsidDel="00913E7E">
        <w:t xml:space="preserve"> </w:t>
      </w:r>
      <w:r w:rsidRPr="0075280A">
        <w:t xml:space="preserve">the wind tunnel test (or other source data) and shall be compatible with the definition of </w:t>
      </w:r>
      <m:oMath>
        <m:sSub>
          <m:sSubPr>
            <m:ctrlPr>
              <w:rPr>
                <w:rFonts w:ascii="Cambria Math" w:hAnsi="Cambria Math"/>
                <w:i/>
              </w:rPr>
            </m:ctrlPr>
          </m:sSubPr>
          <m:e>
            <m:r>
              <w:rPr>
                <w:rFonts w:ascii="Cambria Math" w:hAnsi="Cambria Math"/>
              </w:rPr>
              <m:t>c</m:t>
            </m:r>
          </m:e>
          <m:sub>
            <m:r>
              <m:rPr>
                <m:sty m:val="p"/>
              </m:rPr>
              <w:rPr>
                <w:rFonts w:ascii="Cambria Math" w:hAnsi="Cambria Math"/>
              </w:rPr>
              <m:t>f,A,0</m:t>
            </m:r>
          </m:sub>
        </m:sSub>
      </m:oMath>
      <w:r w:rsidRPr="0075280A">
        <w:t>. It shall include the thickness of ice when appropriate.</w:t>
      </w:r>
    </w:p>
    <w:p w14:paraId="237B8F0C" w14:textId="77777777" w:rsidR="004E7FA1" w:rsidRPr="0075280A" w:rsidRDefault="004E7FA1" w:rsidP="001F7151">
      <w:pPr>
        <w:pStyle w:val="BodyText"/>
      </w:pPr>
      <w:r w:rsidRPr="0075280A">
        <w:t>(3)</w:t>
      </w:r>
      <w:r w:rsidRPr="0075280A">
        <w:tab/>
        <w:t xml:space="preserve">The corresponding crosswind force coefficients </w:t>
      </w:r>
      <m:oMath>
        <m:sSub>
          <m:sSubPr>
            <m:ctrlPr>
              <w:rPr>
                <w:rFonts w:ascii="Cambria Math" w:hAnsi="Cambria Math"/>
                <w:i/>
              </w:rPr>
            </m:ctrlPr>
          </m:sSubPr>
          <m:e>
            <m:r>
              <w:rPr>
                <w:rFonts w:ascii="Cambria Math" w:hAnsi="Cambria Math"/>
              </w:rPr>
              <m:t>c</m:t>
            </m:r>
          </m:e>
          <m:sub>
            <m:r>
              <m:rPr>
                <m:sty m:val="p"/>
              </m:rPr>
              <w:rPr>
                <w:rFonts w:ascii="Cambria Math" w:hAnsi="Cambria Math"/>
              </w:rPr>
              <m:t>f,A,x</m:t>
            </m:r>
          </m:sub>
        </m:sSub>
      </m:oMath>
      <w:r w:rsidRPr="0075280A">
        <w:t xml:space="preserve"> and lift coefficient </w:t>
      </w:r>
      <m:oMath>
        <m:sSub>
          <m:sSubPr>
            <m:ctrlPr>
              <w:rPr>
                <w:rFonts w:ascii="Cambria Math" w:hAnsi="Cambria Math"/>
                <w:i/>
              </w:rPr>
            </m:ctrlPr>
          </m:sSubPr>
          <m:e>
            <m:r>
              <w:rPr>
                <w:rFonts w:ascii="Cambria Math" w:hAnsi="Cambria Math"/>
              </w:rPr>
              <m:t>c</m:t>
            </m:r>
          </m:e>
          <m:sub>
            <m:r>
              <m:rPr>
                <m:sty m:val="p"/>
              </m:rPr>
              <w:rPr>
                <w:rFonts w:ascii="Cambria Math" w:hAnsi="Cambria Math"/>
              </w:rPr>
              <m:t>l,A,z</m:t>
            </m:r>
          </m:sub>
        </m:sSub>
      </m:oMath>
      <w:r w:rsidRPr="0075280A">
        <w:t xml:space="preserve"> should be calculated as for </w:t>
      </w:r>
      <m:oMath>
        <m:sSub>
          <m:sSubPr>
            <m:ctrlPr>
              <w:rPr>
                <w:rFonts w:ascii="Cambria Math" w:hAnsi="Cambria Math"/>
                <w:i/>
              </w:rPr>
            </m:ctrlPr>
          </m:sSubPr>
          <m:e>
            <m:r>
              <w:rPr>
                <w:rFonts w:ascii="Cambria Math" w:hAnsi="Cambria Math"/>
              </w:rPr>
              <m:t>c</m:t>
            </m:r>
          </m:e>
          <m:sub>
            <m:r>
              <m:rPr>
                <m:sty m:val="p"/>
              </m:rPr>
              <w:rPr>
                <w:rFonts w:ascii="Cambria Math" w:hAnsi="Cambria Math"/>
              </w:rPr>
              <m:t>f,A</m:t>
            </m:r>
          </m:sub>
        </m:sSub>
      </m:oMath>
      <w:r w:rsidRPr="0075280A">
        <w:t xml:space="preserve"> taking the reference direction in plan as normal to the mean wind direction, and </w:t>
      </w:r>
      <m:oMath>
        <m:sSub>
          <m:sSubPr>
            <m:ctrlPr>
              <w:rPr>
                <w:rFonts w:ascii="Cambria Math" w:hAnsi="Cambria Math"/>
                <w:i/>
              </w:rPr>
            </m:ctrlPr>
          </m:sSubPr>
          <m:e>
            <m:r>
              <w:rPr>
                <w:rFonts w:ascii="Cambria Math" w:hAnsi="Cambria Math"/>
              </w:rPr>
              <m:t>c</m:t>
            </m:r>
          </m:e>
          <m:sub>
            <m:r>
              <m:rPr>
                <m:sty m:val="p"/>
              </m:rPr>
              <w:rPr>
                <w:rFonts w:ascii="Cambria Math" w:hAnsi="Cambria Math"/>
              </w:rPr>
              <m:t>f,A,0</m:t>
            </m:r>
          </m:sub>
        </m:sSub>
      </m:oMath>
      <w:r w:rsidRPr="0075280A">
        <w:t xml:space="preserve"> as the appropriate coefficient for crosswind and lift.</w:t>
      </w:r>
    </w:p>
    <w:p w14:paraId="562B76CE" w14:textId="77777777" w:rsidR="004E7FA1" w:rsidRPr="0075280A" w:rsidRDefault="004E7FA1" w:rsidP="001F7151">
      <w:pPr>
        <w:pStyle w:val="BodyText"/>
      </w:pPr>
      <w:r w:rsidRPr="0075280A">
        <w:t>(4)</w:t>
      </w:r>
      <w:r w:rsidRPr="0075280A">
        <w:tab/>
        <w:t xml:space="preserve">The corresponding torsional force coefficient </w:t>
      </w:r>
      <m:oMath>
        <m:sSub>
          <m:sSubPr>
            <m:ctrlPr>
              <w:rPr>
                <w:rFonts w:ascii="Cambria Math" w:hAnsi="Cambria Math"/>
                <w:i/>
              </w:rPr>
            </m:ctrlPr>
          </m:sSubPr>
          <m:e>
            <m:r>
              <w:rPr>
                <w:rFonts w:ascii="Cambria Math" w:hAnsi="Cambria Math"/>
              </w:rPr>
              <m:t>T</m:t>
            </m:r>
          </m:e>
          <m:sub>
            <m:r>
              <m:rPr>
                <m:sty m:val="p"/>
              </m:rPr>
              <w:rPr>
                <w:rFonts w:ascii="Cambria Math" w:hAnsi="Cambria Math"/>
                <w:vertAlign w:val="subscript"/>
              </w:rPr>
              <m:t>AW</m:t>
            </m:r>
          </m:sub>
        </m:sSub>
      </m:oMath>
      <w:r w:rsidRPr="0075280A">
        <w:t xml:space="preserve"> should be calculated using the appropriate coefficient, obtained from wind tunnel tests in association with the relevant moment arm for such torsion.</w:t>
      </w:r>
    </w:p>
    <w:p w14:paraId="5C79A68F" w14:textId="77777777" w:rsidR="004E7FA1" w:rsidRPr="0075280A" w:rsidRDefault="004E7FA1" w:rsidP="00C15DF8">
      <w:pPr>
        <w:pStyle w:val="a3"/>
        <w:keepLines/>
        <w:numPr>
          <w:ilvl w:val="2"/>
          <w:numId w:val="50"/>
        </w:numPr>
      </w:pPr>
      <w:bookmarkStart w:id="5180" w:name="_Ref8300606"/>
      <w:bookmarkStart w:id="5181" w:name="_Toc49247157"/>
      <w:r w:rsidRPr="0075280A">
        <w:rPr>
          <w:bCs/>
        </w:rPr>
        <w:t>Wind resistance of cables and guys</w:t>
      </w:r>
      <w:bookmarkEnd w:id="5180"/>
      <w:bookmarkEnd w:id="5181"/>
    </w:p>
    <w:p w14:paraId="41F7A11A" w14:textId="77777777" w:rsidR="004E7FA1" w:rsidRPr="0075280A" w:rsidRDefault="004E7FA1" w:rsidP="00C15DF8">
      <w:pPr>
        <w:pStyle w:val="BodyText"/>
        <w:keepNext/>
        <w:keepLines/>
      </w:pPr>
      <w:r w:rsidRPr="0075280A">
        <w:t>(1)</w:t>
      </w:r>
      <w:r w:rsidRPr="0075280A">
        <w:tab/>
        <w:t>The wind resistance normal to the guys in the plane containing the guy and the wind should be taken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6C8A4729" w14:textId="77777777" w:rsidTr="005D14C1">
        <w:trPr>
          <w:cantSplit/>
        </w:trPr>
        <w:tc>
          <w:tcPr>
            <w:tcW w:w="8618" w:type="dxa"/>
          </w:tcPr>
          <w:p w14:paraId="53EC4487" w14:textId="77777777" w:rsidR="005D14C1" w:rsidRPr="0075280A" w:rsidRDefault="00973596" w:rsidP="005D14C1">
            <w:pPr>
              <w:pStyle w:val="Formula"/>
              <w:rPr>
                <w:lang w:val="en-US"/>
              </w:rPr>
            </w:pPr>
            <m:oMathPara>
              <m:oMathParaPr>
                <m:jc m:val="left"/>
              </m:oMathParaPr>
              <m:oMath>
                <m:sSub>
                  <m:sSubPr>
                    <m:ctrlPr>
                      <w:rPr>
                        <w:rFonts w:ascii="Cambria Math" w:hAnsi="Cambria Math"/>
                      </w:rPr>
                    </m:ctrlPr>
                  </m:sSubPr>
                  <m:e>
                    <m:r>
                      <w:rPr>
                        <w:rFonts w:ascii="Cambria Math" w:hAnsi="Cambria Math"/>
                      </w:rPr>
                      <m:t>R</m:t>
                    </m:r>
                  </m:e>
                  <m:sub>
                    <m:r>
                      <m:rPr>
                        <m:sty m:val="p"/>
                      </m:rPr>
                      <w:rPr>
                        <w:rFonts w:ascii="Cambria Math" w:hAnsi="Cambria Math"/>
                      </w:rPr>
                      <m:t>AW</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f,G,0</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ψ</m:t>
                    </m:r>
                  </m:e>
                </m:func>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ref</m:t>
                    </m:r>
                  </m:sub>
                </m:sSub>
              </m:oMath>
            </m:oMathPara>
          </w:p>
        </w:tc>
        <w:tc>
          <w:tcPr>
            <w:tcW w:w="1134" w:type="dxa"/>
            <w:vAlign w:val="center"/>
          </w:tcPr>
          <w:p w14:paraId="2A0DBFF8" w14:textId="4A5DC037" w:rsidR="005D14C1" w:rsidRPr="0075280A" w:rsidRDefault="005D14C1" w:rsidP="005D14C1">
            <w:pPr>
              <w:pStyle w:val="Formula"/>
              <w:jc w:val="right"/>
              <w:rPr>
                <w:b/>
              </w:rPr>
            </w:pPr>
            <w:r w:rsidRPr="0075280A">
              <w:t>(E.</w:t>
            </w:r>
            <w:r w:rsidR="00DB3A10">
              <w:rPr>
                <w:noProof/>
              </w:rPr>
              <w:t>28</w:t>
            </w:r>
            <w:r w:rsidRPr="0075280A">
              <w:rPr>
                <w:szCs w:val="22"/>
              </w:rPr>
              <w:t>)</w:t>
            </w:r>
          </w:p>
        </w:tc>
      </w:tr>
    </w:tbl>
    <w:p w14:paraId="0FD8E755" w14:textId="77777777" w:rsidR="004E7FA1" w:rsidRPr="0075280A" w:rsidRDefault="004E7FA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0C44A026" w14:textId="77777777" w:rsidTr="00536783">
        <w:trPr>
          <w:cantSplit/>
        </w:trPr>
        <w:tc>
          <w:tcPr>
            <w:tcW w:w="851" w:type="dxa"/>
          </w:tcPr>
          <w:p w14:paraId="0F2F700A" w14:textId="77777777" w:rsidR="00F060F0"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f,G,0</m:t>
                    </m:r>
                  </m:sub>
                </m:sSub>
              </m:oMath>
            </m:oMathPara>
          </w:p>
        </w:tc>
        <w:tc>
          <w:tcPr>
            <w:tcW w:w="8732" w:type="dxa"/>
          </w:tcPr>
          <w:p w14:paraId="29E9E00A" w14:textId="56589225" w:rsidR="00F060F0" w:rsidRPr="0075280A" w:rsidRDefault="00F060F0" w:rsidP="009C3B2D">
            <w:pPr>
              <w:pStyle w:val="Tablebody"/>
            </w:pPr>
            <w:r w:rsidRPr="0075280A">
              <w:t xml:space="preserve">is the overall normal force coefficient appropriate to the effective Reynold’s number, the values of which are given in </w:t>
            </w:r>
            <w:r w:rsidR="00DB3A10" w:rsidRPr="0075280A">
              <w:t>Table E.</w:t>
            </w:r>
            <w:r w:rsidR="00DB3A10">
              <w:rPr>
                <w:noProof/>
              </w:rPr>
              <w:t>3</w:t>
            </w:r>
            <w:r w:rsidRPr="0075280A">
              <w:t xml:space="preserve"> for both ice-free and iced conditions;</w:t>
            </w:r>
          </w:p>
        </w:tc>
      </w:tr>
      <w:tr w:rsidR="0002191E" w:rsidRPr="0075280A" w14:paraId="74647E6D" w14:textId="77777777" w:rsidTr="00536783">
        <w:trPr>
          <w:cantSplit/>
        </w:trPr>
        <w:tc>
          <w:tcPr>
            <w:tcW w:w="851" w:type="dxa"/>
          </w:tcPr>
          <w:p w14:paraId="3FC09457" w14:textId="77777777" w:rsidR="00F060F0" w:rsidRPr="0075280A" w:rsidRDefault="00F060F0" w:rsidP="009C3B2D">
            <w:pPr>
              <w:pStyle w:val="Tablebody"/>
            </w:pPr>
            <m:oMathPara>
              <m:oMathParaPr>
                <m:jc m:val="left"/>
              </m:oMathParaPr>
              <m:oMath>
                <m:r>
                  <w:rPr>
                    <w:rFonts w:ascii="Cambria Math" w:hAnsi="Cambria Math"/>
                  </w:rPr>
                  <m:t>ψ</m:t>
                </m:r>
              </m:oMath>
            </m:oMathPara>
          </w:p>
        </w:tc>
        <w:tc>
          <w:tcPr>
            <w:tcW w:w="8732" w:type="dxa"/>
          </w:tcPr>
          <w:p w14:paraId="5A07B2D5" w14:textId="77777777" w:rsidR="00F060F0" w:rsidRPr="0075280A" w:rsidRDefault="00F060F0" w:rsidP="009C3B2D">
            <w:pPr>
              <w:pStyle w:val="Tablebody"/>
            </w:pPr>
            <w:r w:rsidRPr="0075280A">
              <w:t>is the angle of wind incidence to the chord.</w:t>
            </w:r>
          </w:p>
        </w:tc>
      </w:tr>
    </w:tbl>
    <w:p w14:paraId="4E530EC3" w14:textId="77777777" w:rsidR="004E7FA1" w:rsidRPr="0075280A" w:rsidRDefault="004E7FA1" w:rsidP="00253343">
      <w:pPr>
        <w:pStyle w:val="BodyText"/>
        <w:spacing w:before="60"/>
      </w:pPr>
      <w:r w:rsidRPr="0075280A">
        <w:t>(2)</w:t>
      </w:r>
      <w:r w:rsidRPr="0075280A">
        <w:tab/>
        <w:t xml:space="preserve">The reference area, </w:t>
      </w:r>
      <m:oMath>
        <m:sSub>
          <m:sSubPr>
            <m:ctrlPr>
              <w:rPr>
                <w:rFonts w:ascii="Cambria Math" w:hAnsi="Cambria Math"/>
                <w:i/>
              </w:rPr>
            </m:ctrlPr>
          </m:sSubPr>
          <m:e>
            <m:r>
              <w:rPr>
                <w:rFonts w:ascii="Cambria Math" w:hAnsi="Cambria Math"/>
              </w:rPr>
              <m:t>A</m:t>
            </m:r>
          </m:e>
          <m:sub>
            <m:r>
              <m:rPr>
                <m:sty m:val="p"/>
              </m:rPr>
              <w:rPr>
                <w:rFonts w:ascii="Cambria Math" w:hAnsi="Cambria Math"/>
              </w:rPr>
              <m:t>ref</m:t>
            </m:r>
          </m:sub>
        </m:sSub>
      </m:oMath>
      <w:r w:rsidRPr="0075280A">
        <w:t xml:space="preserve">, shall be taken as </w:t>
      </w:r>
      <m:oMath>
        <m:sSub>
          <m:sSubPr>
            <m:ctrlPr>
              <w:rPr>
                <w:rFonts w:ascii="Cambria Math" w:hAnsi="Cambria Math"/>
                <w:i/>
              </w:rPr>
            </m:ctrlPr>
          </m:sSubPr>
          <m:e>
            <m:r>
              <w:rPr>
                <w:rFonts w:ascii="Cambria Math" w:hAnsi="Cambria Math"/>
              </w:rPr>
              <m:t>D</m:t>
            </m:r>
          </m:e>
          <m:sub>
            <m:r>
              <m:rPr>
                <m:sty m:val="p"/>
              </m:rP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l</m:t>
            </m:r>
          </m:e>
          <m:sub>
            <m:r>
              <m:rPr>
                <m:sty m:val="p"/>
              </m:rPr>
              <w:rPr>
                <w:rFonts w:ascii="Cambria Math" w:hAnsi="Cambria Math"/>
                <w:vertAlign w:val="subscript"/>
              </w:rPr>
              <m:t>G</m:t>
            </m:r>
          </m:sub>
        </m:sSub>
      </m:oMath>
    </w:p>
    <w:p w14:paraId="636A2FB8" w14:textId="77777777" w:rsidR="00F060F0" w:rsidRPr="0075280A" w:rsidRDefault="00F060F0"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1C776A23" w14:textId="77777777" w:rsidTr="00536783">
        <w:trPr>
          <w:cantSplit/>
        </w:trPr>
        <w:tc>
          <w:tcPr>
            <w:tcW w:w="851" w:type="dxa"/>
          </w:tcPr>
          <w:p w14:paraId="7BB5A0B9" w14:textId="77777777" w:rsidR="00F060F0"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D</m:t>
                    </m:r>
                  </m:e>
                  <m:sub>
                    <m:r>
                      <m:rPr>
                        <m:sty m:val="p"/>
                      </m:rPr>
                      <w:rPr>
                        <w:rFonts w:ascii="Cambria Math" w:hAnsi="Cambria Math"/>
                      </w:rPr>
                      <m:t>G</m:t>
                    </m:r>
                  </m:sub>
                </m:sSub>
              </m:oMath>
            </m:oMathPara>
          </w:p>
        </w:tc>
        <w:tc>
          <w:tcPr>
            <w:tcW w:w="8732" w:type="dxa"/>
          </w:tcPr>
          <w:p w14:paraId="01E3D538" w14:textId="77777777" w:rsidR="00F060F0" w:rsidRPr="0075280A" w:rsidRDefault="00F060F0" w:rsidP="009C3B2D">
            <w:pPr>
              <w:pStyle w:val="Tablebody"/>
            </w:pPr>
            <w:r w:rsidRPr="0075280A">
              <w:t>is the diameter of the guy with or without ice as appropriate;</w:t>
            </w:r>
          </w:p>
        </w:tc>
      </w:tr>
      <w:tr w:rsidR="0002191E" w:rsidRPr="0075280A" w14:paraId="2501B842" w14:textId="77777777" w:rsidTr="00536783">
        <w:trPr>
          <w:cantSplit/>
        </w:trPr>
        <w:tc>
          <w:tcPr>
            <w:tcW w:w="851" w:type="dxa"/>
          </w:tcPr>
          <w:p w14:paraId="2C2F7B50" w14:textId="77777777" w:rsidR="00F060F0"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l</m:t>
                    </m:r>
                  </m:e>
                  <m:sub>
                    <m:r>
                      <m:rPr>
                        <m:sty m:val="p"/>
                      </m:rPr>
                      <w:rPr>
                        <w:rFonts w:ascii="Cambria Math" w:hAnsi="Cambria Math"/>
                      </w:rPr>
                      <m:t>G</m:t>
                    </m:r>
                  </m:sub>
                </m:sSub>
              </m:oMath>
            </m:oMathPara>
          </w:p>
        </w:tc>
        <w:tc>
          <w:tcPr>
            <w:tcW w:w="8732" w:type="dxa"/>
          </w:tcPr>
          <w:p w14:paraId="349A7831" w14:textId="77777777" w:rsidR="00F060F0" w:rsidRPr="0075280A" w:rsidRDefault="00F060F0" w:rsidP="009C3B2D">
            <w:pPr>
              <w:pStyle w:val="Tablebody"/>
            </w:pPr>
            <w:r w:rsidRPr="0075280A">
              <w:t>is the chord length of the guy (or section of guy under consideration).</w:t>
            </w:r>
          </w:p>
        </w:tc>
      </w:tr>
    </w:tbl>
    <w:p w14:paraId="4E068841" w14:textId="2FDEB82A" w:rsidR="004E7FA1" w:rsidRPr="0075280A" w:rsidRDefault="004E7FA1" w:rsidP="00253343">
      <w:pPr>
        <w:pStyle w:val="BodyText"/>
        <w:spacing w:before="60"/>
      </w:pPr>
      <w:r w:rsidRPr="0075280A">
        <w:t xml:space="preserve">The wind force on guy insulators, where relevant, should be accounted for, either by using their appropriate force coefficients as individual elements along the guy, or by smearing their effect into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vertAlign w:val="subscript"/>
              </w:rPr>
              <m:t>f,G</m:t>
            </m:r>
            <m:r>
              <w:rPr>
                <w:rFonts w:ascii="Cambria Math" w:hAnsi="Cambria Math" w:hint="eastAsia"/>
              </w:rPr>
              <m:t>,0</m:t>
            </m:r>
          </m:sub>
        </m:sSub>
      </m:oMath>
      <w:r w:rsidRPr="0075280A">
        <w:t>.</w:t>
      </w:r>
    </w:p>
    <w:p w14:paraId="6BA5FC01" w14:textId="77777777" w:rsidR="004E7FA1" w:rsidRPr="0075280A" w:rsidRDefault="004E7FA1" w:rsidP="002238D8">
      <w:pPr>
        <w:pStyle w:val="a3"/>
        <w:numPr>
          <w:ilvl w:val="2"/>
          <w:numId w:val="50"/>
        </w:numPr>
      </w:pPr>
      <w:bookmarkStart w:id="5182" w:name="_Toc49247158"/>
      <w:r w:rsidRPr="0075280A">
        <w:rPr>
          <w:bCs/>
        </w:rPr>
        <w:t>Force</w:t>
      </w:r>
      <w:r w:rsidRPr="0075280A">
        <w:t xml:space="preserve"> coefficients for single lattice frames</w:t>
      </w:r>
      <w:bookmarkEnd w:id="5182"/>
    </w:p>
    <w:p w14:paraId="59C19CC3" w14:textId="77777777" w:rsidR="004E7FA1" w:rsidRPr="0075280A" w:rsidRDefault="004E7FA1" w:rsidP="004C5323">
      <w:pPr>
        <w:pStyle w:val="BodyText"/>
        <w:keepNext/>
      </w:pPr>
      <w:r w:rsidRPr="0075280A">
        <w:t>(1)</w:t>
      </w:r>
      <w:r w:rsidRPr="0075280A">
        <w:tab/>
        <w:t xml:space="preserve">Values of normal force coefficients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f</m:t>
            </m:r>
          </m:sub>
        </m:sSub>
      </m:oMath>
      <w:r w:rsidRPr="0075280A">
        <w:t xml:space="preserve"> for a single lattice frame composed of both flat-sided and circular-section members should be taken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243AD594" w14:textId="77777777" w:rsidTr="005D14C1">
        <w:trPr>
          <w:cantSplit/>
        </w:trPr>
        <w:tc>
          <w:tcPr>
            <w:tcW w:w="8618" w:type="dxa"/>
          </w:tcPr>
          <w:p w14:paraId="73A7BBFB" w14:textId="77777777" w:rsidR="005D14C1" w:rsidRPr="0075280A" w:rsidRDefault="00973596" w:rsidP="005D14C1">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f</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hint="eastAsia"/>
                      </w:rPr>
                      <m:t>f,f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hint="eastAsia"/>
                          </w:rPr>
                          <m:t>f</m:t>
                        </m:r>
                      </m:sub>
                    </m:sSub>
                  </m:num>
                  <m:den>
                    <m:sSub>
                      <m:sSubPr>
                        <m:ctrlPr>
                          <w:rPr>
                            <w:rFonts w:ascii="Cambria Math" w:hAnsi="Cambria Math"/>
                          </w:rPr>
                        </m:ctrlPr>
                      </m:sSubPr>
                      <m:e>
                        <m:r>
                          <w:rPr>
                            <w:rFonts w:ascii="Cambria Math" w:hAnsi="Cambria Math"/>
                          </w:rPr>
                          <m:t>A</m:t>
                        </m:r>
                      </m:e>
                      <m:sub>
                        <m:r>
                          <m:rPr>
                            <m:sty m:val="p"/>
                          </m:rPr>
                          <w:rPr>
                            <w:rFonts w:ascii="Cambria Math" w:hAnsi="Cambria Math" w:hint="eastAsia"/>
                          </w:rPr>
                          <m:t>ref</m:t>
                        </m:r>
                      </m:sub>
                    </m:sSub>
                  </m:den>
                </m:f>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hint="eastAsia"/>
                      </w:rPr>
                      <m:t>f,c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hint="eastAsia"/>
                          </w:rPr>
                          <m:t>c</m:t>
                        </m:r>
                      </m:sub>
                    </m:sSub>
                  </m:num>
                  <m:den>
                    <m:sSub>
                      <m:sSubPr>
                        <m:ctrlPr>
                          <w:rPr>
                            <w:rFonts w:ascii="Cambria Math" w:hAnsi="Cambria Math"/>
                          </w:rPr>
                        </m:ctrlPr>
                      </m:sSubPr>
                      <m:e>
                        <m:r>
                          <w:rPr>
                            <w:rFonts w:ascii="Cambria Math" w:hAnsi="Cambria Math"/>
                          </w:rPr>
                          <m:t>A</m:t>
                        </m:r>
                      </m:e>
                      <m:sub>
                        <m:r>
                          <m:rPr>
                            <m:sty m:val="p"/>
                          </m:rPr>
                          <w:rPr>
                            <w:rFonts w:ascii="Cambria Math" w:hAnsi="Cambria Math" w:hint="eastAsia"/>
                          </w:rPr>
                          <m:t>ref</m:t>
                        </m:r>
                      </m:sub>
                    </m:sSub>
                  </m:den>
                </m:f>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hint="eastAsia"/>
                      </w:rPr>
                      <m:t>f,c,sup</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hint="eastAsia"/>
                          </w:rPr>
                          <m:t>c,sup</m:t>
                        </m:r>
                      </m:sub>
                    </m:sSub>
                  </m:num>
                  <m:den>
                    <m:sSub>
                      <m:sSubPr>
                        <m:ctrlPr>
                          <w:rPr>
                            <w:rFonts w:ascii="Cambria Math" w:hAnsi="Cambria Math"/>
                          </w:rPr>
                        </m:ctrlPr>
                      </m:sSubPr>
                      <m:e>
                        <m:r>
                          <w:rPr>
                            <w:rFonts w:ascii="Cambria Math" w:hAnsi="Cambria Math"/>
                          </w:rPr>
                          <m:t>A</m:t>
                        </m:r>
                      </m:e>
                      <m:sub>
                        <m:r>
                          <m:rPr>
                            <m:sty m:val="p"/>
                          </m:rPr>
                          <w:rPr>
                            <w:rFonts w:ascii="Cambria Math" w:hAnsi="Cambria Math" w:hint="eastAsia"/>
                          </w:rPr>
                          <m:t>ref</m:t>
                        </m:r>
                      </m:sub>
                    </m:sSub>
                  </m:den>
                </m:f>
              </m:oMath>
            </m:oMathPara>
          </w:p>
        </w:tc>
        <w:tc>
          <w:tcPr>
            <w:tcW w:w="1134" w:type="dxa"/>
            <w:vAlign w:val="center"/>
          </w:tcPr>
          <w:p w14:paraId="04E36F8B" w14:textId="277C3165" w:rsidR="005D14C1" w:rsidRPr="0075280A" w:rsidRDefault="005D14C1" w:rsidP="005D14C1">
            <w:pPr>
              <w:pStyle w:val="Formula"/>
              <w:jc w:val="right"/>
              <w:rPr>
                <w:b/>
              </w:rPr>
            </w:pPr>
            <w:r w:rsidRPr="0075280A">
              <w:t>(E.</w:t>
            </w:r>
            <w:r w:rsidR="00DB3A10">
              <w:rPr>
                <w:noProof/>
              </w:rPr>
              <w:t>29</w:t>
            </w:r>
            <w:r w:rsidRPr="0075280A">
              <w:rPr>
                <w:szCs w:val="22"/>
              </w:rPr>
              <w:t>)</w:t>
            </w:r>
          </w:p>
        </w:tc>
      </w:tr>
    </w:tbl>
    <w:p w14:paraId="00205D72" w14:textId="77777777" w:rsidR="004E7FA1" w:rsidRPr="0075280A" w:rsidRDefault="004E7FA1" w:rsidP="001F7151">
      <w:pPr>
        <w:pStyle w:val="BodyText"/>
      </w:pPr>
      <w:r w:rsidRPr="0075280A">
        <w:t xml:space="preserve">where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f,f</m:t>
            </m:r>
          </m:sub>
        </m:sSub>
      </m:oMath>
      <w:r w:rsidRPr="0075280A">
        <w:t xml:space="preserve">,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f,c</m:t>
            </m:r>
          </m:sub>
        </m:sSub>
      </m:oMath>
      <w:r w:rsidRPr="0075280A">
        <w:t xml:space="preserve"> and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f,c,sup</m:t>
            </m:r>
          </m:sub>
        </m:sSub>
      </m:oMath>
      <w:r w:rsidRPr="0075280A">
        <w:t xml:space="preserve"> are the normal force coefficients for flat-sided, subcritical circular- and supercritical circular-section members respectively, given by</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544A9F6E" w14:textId="77777777" w:rsidTr="005D14C1">
        <w:trPr>
          <w:cantSplit/>
        </w:trPr>
        <w:tc>
          <w:tcPr>
            <w:tcW w:w="8618" w:type="dxa"/>
          </w:tcPr>
          <w:p w14:paraId="74AD873F" w14:textId="77777777" w:rsidR="005D14C1" w:rsidRPr="0075280A" w:rsidRDefault="00973596" w:rsidP="005D14C1">
            <w:pPr>
              <w:pStyle w:val="Formula"/>
            </w:pPr>
            <m:oMath>
              <m:sSub>
                <m:sSubPr>
                  <m:ctrlPr>
                    <w:rPr>
                      <w:rFonts w:ascii="Cambria Math" w:hAnsi="Cambria Math"/>
                    </w:rPr>
                  </m:ctrlPr>
                </m:sSubPr>
                <m:e>
                  <m:r>
                    <w:rPr>
                      <w:rFonts w:ascii="Cambria Math" w:hAnsi="Cambria Math"/>
                    </w:rPr>
                    <m:t>c</m:t>
                  </m:r>
                </m:e>
                <m:sub>
                  <m:r>
                    <m:rPr>
                      <m:sty m:val="p"/>
                    </m:rPr>
                    <w:rPr>
                      <w:rFonts w:ascii="Cambria Math" w:hAnsi="Cambria Math" w:hint="eastAsia"/>
                    </w:rPr>
                    <m:t>f,f</m:t>
                  </m:r>
                </m:sub>
              </m:sSub>
              <m:r>
                <m:rPr>
                  <m:sty m:val="p"/>
                </m:rPr>
                <w:rPr>
                  <w:rFonts w:ascii="Cambria Math" w:hAnsi="Cambria Math"/>
                </w:rPr>
                <m:t>=1,58+1,05∙</m:t>
              </m:r>
              <m:sSup>
                <m:sSupPr>
                  <m:ctrlPr>
                    <w:rPr>
                      <w:rFonts w:ascii="Cambria Math" w:hAnsi="Cambria Math"/>
                    </w:rPr>
                  </m:ctrlPr>
                </m:sSupPr>
                <m:e>
                  <m:r>
                    <m:rPr>
                      <m:sty m:val="p"/>
                    </m:rPr>
                    <w:rPr>
                      <w:rFonts w:ascii="Cambria Math" w:hAnsi="Cambria Math"/>
                    </w:rPr>
                    <m:t>(0,6-</m:t>
                  </m:r>
                  <m:r>
                    <w:rPr>
                      <w:rFonts w:ascii="Cambria Math" w:hAnsi="Cambria Math"/>
                    </w:rPr>
                    <m:t>φ</m:t>
                  </m:r>
                  <m:r>
                    <m:rPr>
                      <m:sty m:val="p"/>
                    </m:rPr>
                    <w:rPr>
                      <w:rFonts w:ascii="Cambria Math" w:hAnsi="Cambria Math"/>
                    </w:rPr>
                    <m:t>)</m:t>
                  </m:r>
                </m:e>
                <m:sup>
                  <m:r>
                    <m:rPr>
                      <m:sty m:val="p"/>
                    </m:rPr>
                    <w:rPr>
                      <w:rFonts w:ascii="Cambria Math" w:hAnsi="Cambria Math"/>
                    </w:rPr>
                    <m:t>1.8</m:t>
                  </m:r>
                </m:sup>
              </m:sSup>
            </m:oMath>
            <w:r w:rsidR="005D14C1" w:rsidRPr="0075280A">
              <w:t xml:space="preserve"> for </w:t>
            </w:r>
            <m:oMath>
              <m:r>
                <w:rPr>
                  <w:rFonts w:ascii="Cambria Math" w:hAnsi="Cambria Math"/>
                </w:rPr>
                <m:t>φ</m:t>
              </m:r>
              <m:r>
                <m:rPr>
                  <m:sty m:val="p"/>
                </m:rPr>
                <w:rPr>
                  <w:rFonts w:ascii="Cambria Math" w:hAnsi="Cambria Math"/>
                </w:rPr>
                <m:t>≤0,6</m:t>
              </m:r>
            </m:oMath>
            <w:r w:rsidR="005D14C1" w:rsidRPr="0075280A">
              <w:t>; and</w:t>
            </w:r>
          </w:p>
          <w:p w14:paraId="402A7BDE" w14:textId="77777777" w:rsidR="005D14C1" w:rsidRPr="0075280A" w:rsidRDefault="00973596" w:rsidP="005D14C1">
            <w:pPr>
              <w:pStyle w:val="Formula"/>
            </w:pPr>
            <m:oMath>
              <m:sSub>
                <m:sSubPr>
                  <m:ctrlPr>
                    <w:rPr>
                      <w:rFonts w:ascii="Cambria Math" w:hAnsi="Cambria Math"/>
                    </w:rPr>
                  </m:ctrlPr>
                </m:sSubPr>
                <m:e>
                  <m:r>
                    <w:rPr>
                      <w:rFonts w:ascii="Cambria Math" w:hAnsi="Cambria Math"/>
                    </w:rPr>
                    <m:t>c</m:t>
                  </m:r>
                </m:e>
                <m:sub>
                  <m:r>
                    <m:rPr>
                      <m:sty m:val="p"/>
                    </m:rPr>
                    <w:rPr>
                      <w:rFonts w:ascii="Cambria Math" w:hAnsi="Cambria Math" w:hint="eastAsia"/>
                    </w:rPr>
                    <m:t>f,f</m:t>
                  </m:r>
                </m:sub>
              </m:sSub>
              <m:r>
                <m:rPr>
                  <m:sty m:val="p"/>
                </m:rPr>
                <w:rPr>
                  <w:rFonts w:ascii="Cambria Math" w:hAnsi="Cambria Math"/>
                </w:rPr>
                <m:t>=1,58+2,625∙</m:t>
              </m:r>
              <m:sSup>
                <m:sSupPr>
                  <m:ctrlPr>
                    <w:rPr>
                      <w:rFonts w:ascii="Cambria Math" w:hAnsi="Cambria Math"/>
                    </w:rPr>
                  </m:ctrlPr>
                </m:sSupPr>
                <m:e>
                  <m:r>
                    <m:rPr>
                      <m:sty m:val="p"/>
                    </m:rPr>
                    <w:rPr>
                      <w:rFonts w:ascii="Cambria Math" w:hAnsi="Cambria Math"/>
                    </w:rPr>
                    <m:t>(</m:t>
                  </m:r>
                  <m:r>
                    <w:rPr>
                      <w:rFonts w:ascii="Cambria Math" w:hAnsi="Cambria Math"/>
                    </w:rPr>
                    <m:t>φ</m:t>
                  </m:r>
                  <m:r>
                    <m:rPr>
                      <m:sty m:val="p"/>
                    </m:rPr>
                    <w:rPr>
                      <w:rFonts w:ascii="Cambria Math" w:hAnsi="Cambria Math"/>
                    </w:rPr>
                    <m:t>-0,6)</m:t>
                  </m:r>
                </m:e>
                <m:sup>
                  <m:r>
                    <m:rPr>
                      <m:sty m:val="p"/>
                    </m:rPr>
                    <w:rPr>
                      <w:rFonts w:ascii="Cambria Math" w:hAnsi="Cambria Math"/>
                    </w:rPr>
                    <m:t>2</m:t>
                  </m:r>
                </m:sup>
              </m:sSup>
            </m:oMath>
            <w:r w:rsidR="005D14C1" w:rsidRPr="0075280A">
              <w:t xml:space="preserve"> for </w:t>
            </w:r>
            <m:oMath>
              <m:r>
                <w:rPr>
                  <w:rFonts w:ascii="Cambria Math" w:hAnsi="Cambria Math"/>
                </w:rPr>
                <m:t>φ</m:t>
              </m:r>
              <m:r>
                <m:rPr>
                  <m:sty m:val="p"/>
                </m:rPr>
                <w:rPr>
                  <w:rFonts w:ascii="Cambria Math" w:hAnsi="Cambria Math"/>
                </w:rPr>
                <m:t>&gt;0,6</m:t>
              </m:r>
            </m:oMath>
          </w:p>
        </w:tc>
        <w:tc>
          <w:tcPr>
            <w:tcW w:w="1134" w:type="dxa"/>
            <w:vAlign w:val="center"/>
          </w:tcPr>
          <w:p w14:paraId="38DEBECD" w14:textId="73C10735" w:rsidR="005D14C1" w:rsidRPr="0075280A" w:rsidRDefault="005D14C1" w:rsidP="005D14C1">
            <w:pPr>
              <w:pStyle w:val="Formula"/>
              <w:jc w:val="right"/>
              <w:rPr>
                <w:b/>
              </w:rPr>
            </w:pPr>
            <w:r w:rsidRPr="0075280A">
              <w:t>(E.</w:t>
            </w:r>
            <w:r w:rsidR="00DB3A10">
              <w:rPr>
                <w:noProof/>
              </w:rPr>
              <w:t>30</w:t>
            </w:r>
            <w:r w:rsidRPr="0075280A">
              <w:rPr>
                <w:szCs w:val="22"/>
              </w:rPr>
              <w:t>)</w:t>
            </w:r>
          </w:p>
        </w:tc>
      </w:tr>
      <w:tr w:rsidR="0002191E" w:rsidRPr="0075280A" w14:paraId="45E2786D" w14:textId="77777777" w:rsidTr="005D14C1">
        <w:trPr>
          <w:cantSplit/>
        </w:trPr>
        <w:tc>
          <w:tcPr>
            <w:tcW w:w="8618" w:type="dxa"/>
          </w:tcPr>
          <w:p w14:paraId="4DD31A73" w14:textId="77777777" w:rsidR="005D14C1" w:rsidRPr="0075280A" w:rsidRDefault="00973596" w:rsidP="005D14C1">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f,c</m:t>
                    </m:r>
                  </m:sub>
                </m:sSub>
                <m:r>
                  <m:rPr>
                    <m:sty m:val="p"/>
                  </m:rPr>
                  <w:rPr>
                    <w:rFonts w:ascii="Cambria Math" w:hAnsi="Cambria Math"/>
                  </w:rPr>
                  <m:t>=</m:t>
                </m:r>
                <m:d>
                  <m:dPr>
                    <m:ctrlPr>
                      <w:rPr>
                        <w:rFonts w:ascii="Cambria Math" w:hAnsi="Cambria Math"/>
                      </w:rPr>
                    </m:ctrlPr>
                  </m:dPr>
                  <m:e>
                    <m:r>
                      <m:rPr>
                        <m:sty m:val="p"/>
                      </m:rPr>
                      <w:rPr>
                        <w:rFonts w:ascii="Cambria Math" w:hAnsi="Cambria Math"/>
                      </w:rPr>
                      <m:t>0,6+0,4⋅</m:t>
                    </m:r>
                    <m:sSup>
                      <m:sSupPr>
                        <m:ctrlPr>
                          <w:rPr>
                            <w:rFonts w:ascii="Cambria Math" w:hAnsi="Cambria Math"/>
                          </w:rPr>
                        </m:ctrlPr>
                      </m:sSupPr>
                      <m:e>
                        <m:r>
                          <w:rPr>
                            <w:rFonts w:ascii="Cambria Math" w:hAnsi="Cambria Math"/>
                          </w:rPr>
                          <m:t>φ</m:t>
                        </m:r>
                      </m:e>
                      <m:sup>
                        <m:r>
                          <m:rPr>
                            <m:sty m:val="p"/>
                          </m:rPr>
                          <w:rPr>
                            <w:rFonts w:ascii="Cambria Math" w:hAnsi="Cambria Math"/>
                          </w:rPr>
                          <m:t>2</m:t>
                        </m:r>
                      </m:sup>
                    </m:sSup>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hint="eastAsia"/>
                      </w:rPr>
                      <m:t>f,f</m:t>
                    </m:r>
                  </m:sub>
                </m:sSub>
              </m:oMath>
            </m:oMathPara>
          </w:p>
        </w:tc>
        <w:tc>
          <w:tcPr>
            <w:tcW w:w="1134" w:type="dxa"/>
            <w:vAlign w:val="center"/>
          </w:tcPr>
          <w:p w14:paraId="36AA7F4D" w14:textId="7710BE6F" w:rsidR="005D14C1" w:rsidRPr="0075280A" w:rsidRDefault="005D14C1" w:rsidP="005D14C1">
            <w:pPr>
              <w:pStyle w:val="Formula"/>
              <w:jc w:val="right"/>
              <w:rPr>
                <w:b/>
              </w:rPr>
            </w:pPr>
            <w:r w:rsidRPr="0075280A">
              <w:t>(E.</w:t>
            </w:r>
            <w:r w:rsidR="00DB3A10">
              <w:rPr>
                <w:noProof/>
              </w:rPr>
              <w:t>31</w:t>
            </w:r>
            <w:r w:rsidRPr="0075280A">
              <w:rPr>
                <w:szCs w:val="22"/>
              </w:rPr>
              <w:t>)</w:t>
            </w:r>
          </w:p>
        </w:tc>
      </w:tr>
      <w:tr w:rsidR="0002191E" w:rsidRPr="0075280A" w14:paraId="112036BC" w14:textId="77777777" w:rsidTr="005D14C1">
        <w:trPr>
          <w:cantSplit/>
        </w:trPr>
        <w:tc>
          <w:tcPr>
            <w:tcW w:w="8618" w:type="dxa"/>
          </w:tcPr>
          <w:p w14:paraId="1C32C411" w14:textId="77777777" w:rsidR="005D14C1" w:rsidRPr="0075280A" w:rsidRDefault="00973596" w:rsidP="005D14C1">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hint="eastAsia"/>
                      </w:rPr>
                      <m:t>f,c,sup</m:t>
                    </m:r>
                  </m:sub>
                </m:sSub>
                <m:r>
                  <m:rPr>
                    <m:sty m:val="p"/>
                  </m:rPr>
                  <w:rPr>
                    <w:rFonts w:ascii="Cambria Math" w:hAnsi="Cambria Math"/>
                  </w:rPr>
                  <m:t>=</m:t>
                </m:r>
                <m:d>
                  <m:dPr>
                    <m:ctrlPr>
                      <w:rPr>
                        <w:rFonts w:ascii="Cambria Math" w:hAnsi="Cambria Math"/>
                      </w:rPr>
                    </m:ctrlPr>
                  </m:dPr>
                  <m:e>
                    <m:r>
                      <m:rPr>
                        <m:sty m:val="p"/>
                      </m:rPr>
                      <w:rPr>
                        <w:rFonts w:ascii="Cambria Math" w:hAnsi="Cambria Math"/>
                      </w:rPr>
                      <m:t>0,33+0,62</m:t>
                    </m:r>
                    <m:sSup>
                      <m:sSupPr>
                        <m:ctrlPr>
                          <w:rPr>
                            <w:rFonts w:ascii="Cambria Math" w:hAnsi="Cambria Math"/>
                          </w:rPr>
                        </m:ctrlPr>
                      </m:sSupPr>
                      <m:e>
                        <m:r>
                          <w:rPr>
                            <w:rFonts w:ascii="Cambria Math" w:hAnsi="Cambria Math"/>
                          </w:rPr>
                          <m:t>φ</m:t>
                        </m:r>
                      </m:e>
                      <m:sup>
                        <m:r>
                          <m:rPr>
                            <m:sty m:val="p"/>
                          </m:rPr>
                          <w:rPr>
                            <w:rFonts w:ascii="Cambria Math" w:hAnsi="Cambria Math"/>
                          </w:rPr>
                          <m:t>5/3</m:t>
                        </m:r>
                      </m:sup>
                    </m:sSup>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hint="eastAsia"/>
                      </w:rPr>
                      <m:t>f,f</m:t>
                    </m:r>
                  </m:sub>
                </m:sSub>
              </m:oMath>
            </m:oMathPara>
          </w:p>
        </w:tc>
        <w:tc>
          <w:tcPr>
            <w:tcW w:w="1134" w:type="dxa"/>
            <w:vAlign w:val="center"/>
          </w:tcPr>
          <w:p w14:paraId="62988B2D" w14:textId="506ECE9A" w:rsidR="005D14C1" w:rsidRPr="0075280A" w:rsidRDefault="005D14C1" w:rsidP="005D14C1">
            <w:pPr>
              <w:pStyle w:val="Formula"/>
              <w:jc w:val="right"/>
              <w:rPr>
                <w:b/>
              </w:rPr>
            </w:pPr>
            <w:r w:rsidRPr="0075280A">
              <w:t>(E.</w:t>
            </w:r>
            <w:r w:rsidR="00DB3A10">
              <w:rPr>
                <w:noProof/>
              </w:rPr>
              <w:t>32</w:t>
            </w:r>
            <w:r w:rsidRPr="0075280A">
              <w:rPr>
                <w:szCs w:val="22"/>
              </w:rPr>
              <w:t>)</w:t>
            </w:r>
          </w:p>
        </w:tc>
      </w:tr>
    </w:tbl>
    <w:p w14:paraId="1BE087AA" w14:textId="7EFCABE3" w:rsidR="004E7FA1" w:rsidRPr="0075280A" w:rsidRDefault="00973596" w:rsidP="00253343">
      <w:pPr>
        <w:pStyle w:val="BodyText"/>
        <w:spacing w:before="60"/>
      </w:pPr>
      <m:oMath>
        <m:sSub>
          <m:sSubPr>
            <m:ctrlPr>
              <w:rPr>
                <w:rFonts w:ascii="Cambria Math" w:hAnsi="Cambria Math"/>
                <w:i/>
              </w:rPr>
            </m:ctrlPr>
          </m:sSubPr>
          <m:e>
            <m:r>
              <w:rPr>
                <w:rFonts w:ascii="Cambria Math" w:hAnsi="Cambria Math"/>
              </w:rPr>
              <m:t>A</m:t>
            </m:r>
          </m:e>
          <m:sub>
            <m:r>
              <m:rPr>
                <m:sty m:val="p"/>
              </m:rPr>
              <w:rPr>
                <w:rFonts w:ascii="Cambria Math" w:hAnsi="Cambria Math"/>
              </w:rPr>
              <m:t>f</m:t>
            </m:r>
          </m:sub>
        </m:sSub>
      </m:oMath>
      <w:r w:rsidR="004E7FA1" w:rsidRPr="0075280A">
        <w:t xml:space="preserve">, </w:t>
      </w:r>
      <m:oMath>
        <m:sSub>
          <m:sSubPr>
            <m:ctrlPr>
              <w:rPr>
                <w:rFonts w:ascii="Cambria Math" w:hAnsi="Cambria Math"/>
                <w:i/>
              </w:rPr>
            </m:ctrlPr>
          </m:sSubPr>
          <m:e>
            <m:r>
              <w:rPr>
                <w:rFonts w:ascii="Cambria Math" w:hAnsi="Cambria Math"/>
              </w:rPr>
              <m:t>A</m:t>
            </m:r>
          </m:e>
          <m:sub>
            <m:r>
              <m:rPr>
                <m:sty m:val="p"/>
              </m:rPr>
              <w:rPr>
                <w:rFonts w:ascii="Cambria Math" w:hAnsi="Cambria Math"/>
              </w:rPr>
              <m:t>c</m:t>
            </m:r>
          </m:sub>
        </m:sSub>
      </m:oMath>
      <w:r w:rsidR="004E7FA1" w:rsidRPr="0075280A">
        <w:t xml:space="preserve">, </w:t>
      </w:r>
      <m:oMath>
        <m:sSub>
          <m:sSubPr>
            <m:ctrlPr>
              <w:rPr>
                <w:rFonts w:ascii="Cambria Math" w:hAnsi="Cambria Math"/>
                <w:i/>
              </w:rPr>
            </m:ctrlPr>
          </m:sSubPr>
          <m:e>
            <m:r>
              <w:rPr>
                <w:rFonts w:ascii="Cambria Math" w:hAnsi="Cambria Math"/>
              </w:rPr>
              <m:t>A</m:t>
            </m:r>
          </m:e>
          <m:sub>
            <m:r>
              <m:rPr>
                <m:sty m:val="p"/>
              </m:rPr>
              <w:rPr>
                <w:rFonts w:ascii="Cambria Math" w:hAnsi="Cambria Math"/>
              </w:rPr>
              <m:t>c,sup</m:t>
            </m:r>
          </m:sub>
        </m:sSub>
      </m:oMath>
      <w:r w:rsidR="004E7FA1" w:rsidRPr="0075280A">
        <w:t xml:space="preserve">, </w:t>
      </w:r>
      <m:oMath>
        <m:sSub>
          <m:sSubPr>
            <m:ctrlPr>
              <w:rPr>
                <w:rFonts w:ascii="Cambria Math" w:hAnsi="Cambria Math"/>
                <w:i/>
              </w:rPr>
            </m:ctrlPr>
          </m:sSubPr>
          <m:e>
            <m:r>
              <w:rPr>
                <w:rFonts w:ascii="Cambria Math" w:hAnsi="Cambria Math"/>
              </w:rPr>
              <m:t>A</m:t>
            </m:r>
          </m:e>
          <m:sub>
            <m:r>
              <m:rPr>
                <m:sty m:val="p"/>
              </m:rPr>
              <w:rPr>
                <w:rFonts w:ascii="Cambria Math" w:hAnsi="Cambria Math"/>
              </w:rPr>
              <m:t>ref</m:t>
            </m:r>
          </m:sub>
        </m:sSub>
      </m:oMath>
      <w:r w:rsidR="004E7FA1" w:rsidRPr="0075280A">
        <w:t xml:space="preserve"> and </w:t>
      </w:r>
      <m:oMath>
        <m:r>
          <w:rPr>
            <w:rFonts w:ascii="Cambria Math" w:hAnsi="Cambria Math"/>
          </w:rPr>
          <m:t>φ</m:t>
        </m:r>
      </m:oMath>
      <w:r w:rsidR="004E7FA1" w:rsidRPr="0075280A">
        <w:t xml:space="preserve"> </w:t>
      </w:r>
      <w:r w:rsidR="00913E7E" w:rsidRPr="0095102E">
        <w:t>should be taken as</w:t>
      </w:r>
      <w:r w:rsidR="00913E7E">
        <w:t xml:space="preserve"> defined in</w:t>
      </w:r>
      <w:r w:rsidR="00913E7E" w:rsidRPr="0075280A" w:rsidDel="00913E7E">
        <w:t xml:space="preserve"> </w:t>
      </w:r>
      <w:r w:rsidR="00DB3A10">
        <w:t>E.3.4</w:t>
      </w:r>
      <w:r w:rsidR="004E7FA1" w:rsidRPr="0075280A">
        <w:t>.</w:t>
      </w:r>
    </w:p>
    <w:p w14:paraId="0FC15589" w14:textId="77777777" w:rsidR="004E7FA1" w:rsidRPr="0075280A" w:rsidRDefault="004E7FA1" w:rsidP="001F7151">
      <w:pPr>
        <w:pStyle w:val="Note"/>
      </w:pPr>
      <w:r w:rsidRPr="0075280A">
        <w:t>NOTE</w:t>
      </w:r>
      <w:r w:rsidRPr="0075280A">
        <w:tab/>
        <w:t>This formulation is appropriate for single lattice frames with an aspect ratio of 20 or more (as found in lattice towers and masts).</w:t>
      </w:r>
      <w:r w:rsidR="00294772" w:rsidRPr="0075280A">
        <w:t xml:space="preserve"> </w:t>
      </w:r>
      <w:r w:rsidRPr="0075280A">
        <w:t>It is safe-sided for lower aspect ratios.</w:t>
      </w:r>
    </w:p>
    <w:p w14:paraId="06FB14E8" w14:textId="1B3ED624" w:rsidR="004E7FA1" w:rsidRDefault="004E7FA1" w:rsidP="001F7151">
      <w:pPr>
        <w:pStyle w:val="BodyText"/>
      </w:pPr>
      <w:r w:rsidRPr="0075280A">
        <w:t>(2)</w:t>
      </w:r>
      <w:r w:rsidR="001F7151" w:rsidRPr="0075280A">
        <w:tab/>
      </w:r>
      <w:r w:rsidRPr="0075280A">
        <w:t xml:space="preserve">Approximate values of these force coefficients are given in </w:t>
      </w:r>
      <w:r w:rsidR="00DB3A10" w:rsidRPr="000036B0">
        <w:t>Figure E.</w:t>
      </w:r>
      <w:r w:rsidR="00DB3A10">
        <w:rPr>
          <w:noProof/>
        </w:rPr>
        <w:t>15</w:t>
      </w:r>
      <w:r w:rsidRPr="0075280A">
        <w:t>:</w:t>
      </w:r>
    </w:p>
    <w:p w14:paraId="2AD552B3" w14:textId="4CA3E361" w:rsidR="000036B0" w:rsidRPr="0075280A" w:rsidRDefault="000B781D" w:rsidP="000036B0">
      <w:pPr>
        <w:pStyle w:val="FigureImage"/>
      </w:pPr>
      <w:r>
        <w:rPr>
          <w:noProof/>
        </w:rPr>
        <w:drawing>
          <wp:inline distT="0" distB="0" distL="0" distR="0" wp14:anchorId="4656CC97" wp14:editId="6D12B97E">
            <wp:extent cx="4044696" cy="3101340"/>
            <wp:effectExtent l="0" t="0" r="0" b="3810"/>
            <wp:docPr id="374" name="e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e015.tif"/>
                    <pic:cNvPicPr/>
                  </pic:nvPicPr>
                  <pic:blipFill>
                    <a:blip r:embed="rId250" r:link="rId251" cstate="print">
                      <a:extLst>
                        <a:ext uri="{28A0092B-C50C-407E-A947-70E740481C1C}">
                          <a14:useLocalDpi xmlns:a14="http://schemas.microsoft.com/office/drawing/2010/main" val="0"/>
                        </a:ext>
                      </a:extLst>
                    </a:blip>
                    <a:stretch>
                      <a:fillRect/>
                    </a:stretch>
                  </pic:blipFill>
                  <pic:spPr>
                    <a:xfrm>
                      <a:off x="0" y="0"/>
                      <a:ext cx="4044696" cy="3101340"/>
                    </a:xfrm>
                    <a:prstGeom prst="rect">
                      <a:avLst/>
                    </a:prstGeom>
                  </pic:spPr>
                </pic:pic>
              </a:graphicData>
            </a:graphic>
          </wp:inline>
        </w:drawing>
      </w:r>
    </w:p>
    <w:p w14:paraId="373FC280" w14:textId="77777777" w:rsidR="001F7151" w:rsidRPr="00B56DEF" w:rsidRDefault="001F7151" w:rsidP="004C5323">
      <w:pPr>
        <w:pStyle w:val="KeyTitle"/>
        <w:rPr>
          <w:sz w:val="20"/>
          <w:szCs w:val="22"/>
        </w:rPr>
      </w:pPr>
      <w:bookmarkStart w:id="5183" w:name="_Ref23338667"/>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
        <w:gridCol w:w="2752"/>
      </w:tblGrid>
      <w:tr w:rsidR="0002191E" w:rsidRPr="000036B0" w14:paraId="5123B7DC" w14:textId="77777777" w:rsidTr="00253343">
        <w:trPr>
          <w:cantSplit/>
        </w:trPr>
        <w:tc>
          <w:tcPr>
            <w:tcW w:w="0" w:type="auto"/>
          </w:tcPr>
          <w:p w14:paraId="24156B43" w14:textId="77777777" w:rsidR="001F7151" w:rsidRPr="000036B0" w:rsidRDefault="001F7151" w:rsidP="004C5323">
            <w:pPr>
              <w:pStyle w:val="KeyText"/>
              <w:tabs>
                <w:tab w:val="clear" w:pos="346"/>
              </w:tabs>
              <w:ind w:left="0" w:firstLine="0"/>
            </w:pPr>
            <w:r w:rsidRPr="000036B0">
              <w:t>1</w:t>
            </w:r>
          </w:p>
        </w:tc>
        <w:tc>
          <w:tcPr>
            <w:tcW w:w="0" w:type="auto"/>
          </w:tcPr>
          <w:p w14:paraId="64C0BD1C" w14:textId="7E9D87AD" w:rsidR="001F7151" w:rsidRPr="000036B0" w:rsidRDefault="00253343" w:rsidP="004C5323">
            <w:pPr>
              <w:pStyle w:val="KeyText"/>
              <w:tabs>
                <w:tab w:val="clear" w:pos="346"/>
              </w:tabs>
              <w:ind w:left="0" w:firstLine="0"/>
            </w:pPr>
            <w:r>
              <w:t>f</w:t>
            </w:r>
            <w:r w:rsidR="001F7151" w:rsidRPr="000036B0">
              <w:t xml:space="preserve">lat-sided, </w:t>
            </w:r>
            <m:oMath>
              <m:sSub>
                <m:sSubPr>
                  <m:ctrlPr>
                    <w:rPr>
                      <w:rFonts w:ascii="Cambria Math" w:hAnsi="Cambria Math"/>
                    </w:rPr>
                  </m:ctrlPr>
                </m:sSubPr>
                <m:e>
                  <m:r>
                    <w:rPr>
                      <w:rFonts w:ascii="Cambria Math" w:hAnsi="Cambria Math"/>
                    </w:rPr>
                    <m:t>c</m:t>
                  </m:r>
                </m:e>
                <m:sub>
                  <m:r>
                    <m:rPr>
                      <m:sty m:val="p"/>
                    </m:rPr>
                    <w:rPr>
                      <w:rFonts w:ascii="Cambria Math" w:hAnsi="Cambria Math"/>
                    </w:rPr>
                    <m:t>f,f</m:t>
                  </m:r>
                </m:sub>
              </m:sSub>
            </m:oMath>
          </w:p>
        </w:tc>
      </w:tr>
      <w:tr w:rsidR="0002191E" w:rsidRPr="000036B0" w14:paraId="2417045E" w14:textId="77777777" w:rsidTr="00253343">
        <w:trPr>
          <w:cantSplit/>
        </w:trPr>
        <w:tc>
          <w:tcPr>
            <w:tcW w:w="0" w:type="auto"/>
          </w:tcPr>
          <w:p w14:paraId="625140D8" w14:textId="77777777" w:rsidR="001F7151" w:rsidRPr="000036B0" w:rsidRDefault="001F7151" w:rsidP="004C5323">
            <w:pPr>
              <w:pStyle w:val="KeyText"/>
              <w:tabs>
                <w:tab w:val="clear" w:pos="346"/>
              </w:tabs>
              <w:ind w:left="0" w:firstLine="0"/>
            </w:pPr>
            <w:r w:rsidRPr="000036B0">
              <w:t>2</w:t>
            </w:r>
          </w:p>
        </w:tc>
        <w:tc>
          <w:tcPr>
            <w:tcW w:w="0" w:type="auto"/>
          </w:tcPr>
          <w:p w14:paraId="62319B13" w14:textId="2EEE9A25" w:rsidR="001F7151" w:rsidRPr="000036B0" w:rsidRDefault="00253343" w:rsidP="004C5323">
            <w:pPr>
              <w:pStyle w:val="KeyText"/>
              <w:tabs>
                <w:tab w:val="clear" w:pos="346"/>
              </w:tabs>
              <w:ind w:left="0" w:firstLine="0"/>
            </w:pPr>
            <w:r>
              <w:t>c</w:t>
            </w:r>
            <w:r w:rsidR="001F7151" w:rsidRPr="000036B0">
              <w:t xml:space="preserve">ircular (subcritical), </w:t>
            </w:r>
            <m:oMath>
              <m:sSub>
                <m:sSubPr>
                  <m:ctrlPr>
                    <w:rPr>
                      <w:rFonts w:ascii="Cambria Math" w:hAnsi="Cambria Math"/>
                    </w:rPr>
                  </m:ctrlPr>
                </m:sSubPr>
                <m:e>
                  <m:r>
                    <w:rPr>
                      <w:rFonts w:ascii="Cambria Math" w:hAnsi="Cambria Math"/>
                    </w:rPr>
                    <m:t>c</m:t>
                  </m:r>
                </m:e>
                <m:sub>
                  <m:r>
                    <m:rPr>
                      <m:sty m:val="p"/>
                    </m:rPr>
                    <w:rPr>
                      <w:rFonts w:ascii="Cambria Math" w:hAnsi="Cambria Math"/>
                    </w:rPr>
                    <m:t>f,c</m:t>
                  </m:r>
                </m:sub>
              </m:sSub>
            </m:oMath>
          </w:p>
        </w:tc>
      </w:tr>
      <w:tr w:rsidR="0002191E" w:rsidRPr="000036B0" w14:paraId="4F05AB68" w14:textId="77777777" w:rsidTr="00253343">
        <w:trPr>
          <w:cantSplit/>
        </w:trPr>
        <w:tc>
          <w:tcPr>
            <w:tcW w:w="0" w:type="auto"/>
          </w:tcPr>
          <w:p w14:paraId="220F432C" w14:textId="77777777" w:rsidR="001F7151" w:rsidRPr="000036B0" w:rsidRDefault="001F7151" w:rsidP="004C5323">
            <w:pPr>
              <w:pStyle w:val="KeyText"/>
              <w:tabs>
                <w:tab w:val="clear" w:pos="346"/>
              </w:tabs>
              <w:ind w:left="0" w:firstLine="0"/>
            </w:pPr>
            <w:r w:rsidRPr="000036B0">
              <w:t>3</w:t>
            </w:r>
          </w:p>
        </w:tc>
        <w:tc>
          <w:tcPr>
            <w:tcW w:w="0" w:type="auto"/>
          </w:tcPr>
          <w:p w14:paraId="3E90AB3A" w14:textId="0E6C2945" w:rsidR="001F7151" w:rsidRPr="000036B0" w:rsidRDefault="00253343" w:rsidP="004C5323">
            <w:pPr>
              <w:pStyle w:val="KeyText"/>
              <w:tabs>
                <w:tab w:val="clear" w:pos="346"/>
              </w:tabs>
              <w:ind w:left="0" w:firstLine="0"/>
            </w:pPr>
            <w:r>
              <w:t>c</w:t>
            </w:r>
            <w:r w:rsidR="001F7151" w:rsidRPr="000036B0">
              <w:t xml:space="preserve">ircular (supercritical), </w:t>
            </w:r>
            <m:oMath>
              <m:sSub>
                <m:sSubPr>
                  <m:ctrlPr>
                    <w:rPr>
                      <w:rFonts w:ascii="Cambria Math" w:hAnsi="Cambria Math"/>
                    </w:rPr>
                  </m:ctrlPr>
                </m:sSubPr>
                <m:e>
                  <m:r>
                    <w:rPr>
                      <w:rFonts w:ascii="Cambria Math" w:hAnsi="Cambria Math"/>
                    </w:rPr>
                    <m:t>c</m:t>
                  </m:r>
                </m:e>
                <m:sub>
                  <m:r>
                    <m:rPr>
                      <m:sty m:val="p"/>
                    </m:rPr>
                    <w:rPr>
                      <w:rFonts w:ascii="Cambria Math" w:hAnsi="Cambria Math"/>
                    </w:rPr>
                    <m:t>f,c,sup</m:t>
                  </m:r>
                </m:sub>
              </m:sSub>
            </m:oMath>
          </w:p>
        </w:tc>
      </w:tr>
      <w:tr w:rsidR="000036B0" w:rsidRPr="000036B0" w14:paraId="499BA250" w14:textId="77777777" w:rsidTr="00253343">
        <w:trPr>
          <w:cantSplit/>
        </w:trPr>
        <w:tc>
          <w:tcPr>
            <w:tcW w:w="0" w:type="auto"/>
          </w:tcPr>
          <w:p w14:paraId="23E6A3AD" w14:textId="2465394A" w:rsidR="000036B0" w:rsidRPr="000036B0" w:rsidRDefault="00E7575B" w:rsidP="004C5323">
            <w:pPr>
              <w:pStyle w:val="KeyText"/>
              <w:tabs>
                <w:tab w:val="clear" w:pos="346"/>
              </w:tabs>
              <w:ind w:left="0" w:firstLine="0"/>
            </w:pPr>
            <w:r>
              <w:t>c</w:t>
            </w:r>
            <w:r>
              <w:rPr>
                <w:vertAlign w:val="subscript"/>
              </w:rPr>
              <w:t>f,</w:t>
            </w:r>
            <w:r w:rsidRPr="007D4B77">
              <w:rPr>
                <w:vertAlign w:val="subscript"/>
              </w:rPr>
              <w:t>j</w:t>
            </w:r>
          </w:p>
        </w:tc>
        <w:tc>
          <w:tcPr>
            <w:tcW w:w="0" w:type="auto"/>
          </w:tcPr>
          <w:p w14:paraId="6221E6AF" w14:textId="218100EE" w:rsidR="000036B0" w:rsidRPr="000036B0" w:rsidRDefault="00253343" w:rsidP="004C5323">
            <w:pPr>
              <w:pStyle w:val="KeyText"/>
              <w:tabs>
                <w:tab w:val="clear" w:pos="346"/>
              </w:tabs>
              <w:ind w:left="0" w:firstLine="0"/>
            </w:pPr>
            <w:r>
              <w:t>f</w:t>
            </w:r>
            <w:r w:rsidR="000036B0">
              <w:t>orce coefficient</w:t>
            </w:r>
          </w:p>
        </w:tc>
      </w:tr>
      <w:tr w:rsidR="000036B0" w:rsidRPr="000036B0" w14:paraId="64043EAB" w14:textId="77777777" w:rsidTr="00253343">
        <w:trPr>
          <w:cantSplit/>
        </w:trPr>
        <w:tc>
          <w:tcPr>
            <w:tcW w:w="0" w:type="auto"/>
          </w:tcPr>
          <w:p w14:paraId="7BE4785B" w14:textId="40EE4E95" w:rsidR="000036B0" w:rsidRPr="000036B0" w:rsidRDefault="000036B0" w:rsidP="004C5323">
            <w:pPr>
              <w:pStyle w:val="KeyText"/>
              <w:tabs>
                <w:tab w:val="clear" w:pos="346"/>
              </w:tabs>
              <w:ind w:left="0" w:firstLine="0"/>
            </w:pPr>
            <w:r w:rsidRPr="000036B0">
              <w:rPr>
                <w:i/>
              </w:rPr>
              <w:t>φ</w:t>
            </w:r>
          </w:p>
        </w:tc>
        <w:tc>
          <w:tcPr>
            <w:tcW w:w="0" w:type="auto"/>
          </w:tcPr>
          <w:p w14:paraId="06EA4275" w14:textId="3757B526" w:rsidR="000036B0" w:rsidRPr="000036B0" w:rsidRDefault="00253343" w:rsidP="004C5323">
            <w:pPr>
              <w:pStyle w:val="KeyText"/>
              <w:tabs>
                <w:tab w:val="clear" w:pos="346"/>
              </w:tabs>
              <w:ind w:left="0" w:firstLine="0"/>
            </w:pPr>
            <w:r>
              <w:t>s</w:t>
            </w:r>
            <w:r w:rsidR="000036B0">
              <w:t>olidity ratio</w:t>
            </w:r>
          </w:p>
        </w:tc>
      </w:tr>
    </w:tbl>
    <w:p w14:paraId="278D9EBB" w14:textId="77777777" w:rsidR="004E7FA1" w:rsidRPr="000036B0" w:rsidRDefault="004E7FA1" w:rsidP="00253343">
      <w:pPr>
        <w:pStyle w:val="Figurenote"/>
        <w:keepNext/>
        <w:spacing w:before="60"/>
      </w:pPr>
      <w:r w:rsidRPr="000036B0">
        <w:t>NOTE</w:t>
      </w:r>
      <w:r w:rsidRPr="000036B0">
        <w:tab/>
        <w:t xml:space="preserve">This figure is based on wind tunnel tests of structures with 0 &gt; </w:t>
      </w:r>
      <m:oMath>
        <m:r>
          <w:rPr>
            <w:rFonts w:ascii="Cambria Math" w:hAnsi="Cambria Math"/>
          </w:rPr>
          <m:t>φ&gt;0,6</m:t>
        </m:r>
      </m:oMath>
      <w:r w:rsidRPr="000036B0">
        <w:t>.</w:t>
      </w:r>
    </w:p>
    <w:p w14:paraId="7F0F3FA0" w14:textId="21221F57" w:rsidR="004E7FA1" w:rsidRPr="0075280A" w:rsidRDefault="00294772" w:rsidP="00446C07">
      <w:pPr>
        <w:pStyle w:val="Figuretitle"/>
      </w:pPr>
      <w:bookmarkStart w:id="5184" w:name="_Ref39754743"/>
      <w:r w:rsidRPr="000036B0">
        <w:t>Figure </w:t>
      </w:r>
      <w:r w:rsidR="004E7FA1" w:rsidRPr="000036B0">
        <w:t>E.</w:t>
      </w:r>
      <w:r w:rsidR="00DB3A10">
        <w:rPr>
          <w:noProof/>
        </w:rPr>
        <w:t>15</w:t>
      </w:r>
      <w:bookmarkEnd w:id="5183"/>
      <w:bookmarkEnd w:id="5184"/>
      <w:r w:rsidR="0002191E" w:rsidRPr="000036B0">
        <w:rPr>
          <w:szCs w:val="22"/>
        </w:rPr>
        <w:t xml:space="preserve"> — </w:t>
      </w:r>
      <w:r w:rsidR="004E7FA1" w:rsidRPr="000036B0">
        <w:t>Force coefficients for single lattice frames</w:t>
      </w:r>
    </w:p>
    <w:p w14:paraId="0708D936" w14:textId="77777777" w:rsidR="004E7FA1" w:rsidRPr="0075280A" w:rsidRDefault="004E7FA1" w:rsidP="002238D8">
      <w:pPr>
        <w:pStyle w:val="a2"/>
        <w:numPr>
          <w:ilvl w:val="1"/>
          <w:numId w:val="50"/>
        </w:numPr>
        <w:tabs>
          <w:tab w:val="clear" w:pos="360"/>
        </w:tabs>
      </w:pPr>
      <w:bookmarkStart w:id="5185" w:name="_Toc511635879"/>
      <w:bookmarkStart w:id="5186" w:name="_Toc49245163"/>
      <w:bookmarkStart w:id="5187" w:name="_Toc49247159"/>
      <w:bookmarkStart w:id="5188" w:name="_Toc111553384"/>
      <w:bookmarkStart w:id="5189" w:name="_Toc137215845"/>
      <w:bookmarkStart w:id="5190" w:name="_Toc151110022"/>
      <w:bookmarkStart w:id="5191" w:name="_Toc532207866"/>
      <w:bookmarkStart w:id="5192" w:name="_Toc532383604"/>
      <w:bookmarkStart w:id="5193" w:name="_Toc532386156"/>
      <w:bookmarkStart w:id="5194" w:name="_Toc532791922"/>
      <w:bookmarkStart w:id="5195" w:name="_Toc533483227"/>
      <w:bookmarkStart w:id="5196" w:name="_Toc533564888"/>
      <w:bookmarkStart w:id="5197" w:name="_Toc534719038"/>
      <w:bookmarkStart w:id="5198" w:name="_Toc535139285"/>
      <w:bookmarkStart w:id="5199" w:name="_Toc535375496"/>
      <w:bookmarkStart w:id="5200" w:name="_Toc535394020"/>
      <w:bookmarkStart w:id="5201" w:name="_Toc535397403"/>
      <w:bookmarkStart w:id="5202" w:name="_Toc535398315"/>
      <w:bookmarkStart w:id="5203" w:name="_Toc535398714"/>
      <w:bookmarkStart w:id="5204" w:name="_Toc535829567"/>
      <w:bookmarkStart w:id="5205" w:name="_Toc535836816"/>
      <w:bookmarkStart w:id="5206" w:name="_Toc781803"/>
      <w:bookmarkStart w:id="5207" w:name="_Toc865810"/>
      <w:bookmarkStart w:id="5208" w:name="_Toc2167964"/>
      <w:bookmarkStart w:id="5209" w:name="_Toc3864577"/>
      <w:bookmarkStart w:id="5210" w:name="_Toc7251564"/>
      <w:bookmarkStart w:id="5211" w:name="_Toc7259429"/>
      <w:bookmarkStart w:id="5212" w:name="_Toc7261057"/>
      <w:bookmarkStart w:id="5213" w:name="_Toc7261894"/>
      <w:bookmarkStart w:id="5214" w:name="_Toc7263952"/>
      <w:bookmarkStart w:id="5215" w:name="_Toc7266656"/>
      <w:bookmarkStart w:id="5216" w:name="_Toc7854436"/>
      <w:bookmarkStart w:id="5217" w:name="_Toc7858767"/>
      <w:bookmarkStart w:id="5218" w:name="_Toc7866939"/>
      <w:bookmarkStart w:id="5219" w:name="_Toc7873421"/>
      <w:bookmarkStart w:id="5220" w:name="_Toc9243012"/>
      <w:bookmarkStart w:id="5221" w:name="_Toc9433623"/>
      <w:bookmarkStart w:id="5222" w:name="_Toc9436317"/>
      <w:bookmarkStart w:id="5223" w:name="_Toc9437031"/>
      <w:bookmarkStart w:id="5224" w:name="_Toc9748058"/>
      <w:bookmarkStart w:id="5225" w:name="_Toc10389106"/>
      <w:bookmarkStart w:id="5226" w:name="_Toc10424844"/>
      <w:bookmarkStart w:id="5227" w:name="_Toc10438980"/>
      <w:bookmarkStart w:id="5228" w:name="_Toc10440650"/>
      <w:bookmarkStart w:id="5229" w:name="_Toc10448087"/>
      <w:bookmarkStart w:id="5230" w:name="_Toc10606896"/>
      <w:bookmarkStart w:id="5231" w:name="_Toc10626843"/>
      <w:bookmarkStart w:id="5232" w:name="_Toc11229256"/>
      <w:bookmarkStart w:id="5233" w:name="_Toc11488638"/>
      <w:bookmarkStart w:id="5234" w:name="_Toc88196025"/>
      <w:bookmarkStart w:id="5235" w:name="_Toc88197371"/>
      <w:bookmarkStart w:id="5236" w:name="_Toc92344460"/>
      <w:bookmarkStart w:id="5237" w:name="_Toc486242608"/>
      <w:r w:rsidRPr="0075280A">
        <w:rPr>
          <w:szCs w:val="26"/>
        </w:rPr>
        <w:t>Force coefficients for flags</w:t>
      </w:r>
      <w:bookmarkEnd w:id="5185"/>
      <w:bookmarkEnd w:id="5186"/>
      <w:bookmarkEnd w:id="5187"/>
      <w:bookmarkEnd w:id="5188"/>
      <w:bookmarkEnd w:id="5189"/>
      <w:bookmarkEnd w:id="5190"/>
    </w:p>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p w14:paraId="7981984C" w14:textId="5471A184" w:rsidR="004E7FA1" w:rsidRPr="0075280A" w:rsidRDefault="004E7FA1" w:rsidP="001F7151">
      <w:pPr>
        <w:pStyle w:val="BodyText"/>
      </w:pPr>
      <w:r w:rsidRPr="0075280A">
        <w:t>(1)</w:t>
      </w:r>
      <w:r w:rsidRPr="0075280A">
        <w:tab/>
        <w:t xml:space="preserve">Force coefficients </w:t>
      </w: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w:r w:rsidRPr="0075280A">
        <w:t xml:space="preserve"> and reference areas </w:t>
      </w:r>
      <m:oMath>
        <m:sSub>
          <m:sSubPr>
            <m:ctrlPr>
              <w:rPr>
                <w:rFonts w:ascii="Cambria Math" w:hAnsi="Cambria Math"/>
                <w:i/>
              </w:rPr>
            </m:ctrlPr>
          </m:sSubPr>
          <m:e>
            <m:r>
              <w:rPr>
                <w:rFonts w:ascii="Cambria Math" w:hAnsi="Cambria Math"/>
              </w:rPr>
              <m:t>A</m:t>
            </m:r>
          </m:e>
          <m:sub>
            <m:r>
              <m:rPr>
                <m:sty m:val="p"/>
              </m:rPr>
              <w:rPr>
                <w:rFonts w:ascii="Cambria Math" w:hAnsi="Cambria Math"/>
              </w:rPr>
              <m:t>ref</m:t>
            </m:r>
          </m:sub>
        </m:sSub>
      </m:oMath>
      <w:r w:rsidRPr="0075280A">
        <w:t xml:space="preserve"> for flags are given in </w:t>
      </w:r>
      <w:r w:rsidR="00DB3A10" w:rsidRPr="0075280A">
        <w:t>Table E.</w:t>
      </w:r>
      <w:r w:rsidR="00DB3A10">
        <w:rPr>
          <w:noProof/>
        </w:rPr>
        <w:t>7</w:t>
      </w:r>
      <w:r w:rsidRPr="0075280A">
        <w:t>.</w:t>
      </w:r>
    </w:p>
    <w:p w14:paraId="7BBC97D6" w14:textId="77777777" w:rsidR="004E7FA1" w:rsidRPr="0075280A" w:rsidRDefault="004E7FA1" w:rsidP="001F7151">
      <w:pPr>
        <w:pStyle w:val="BodyText"/>
      </w:pPr>
      <w:r w:rsidRPr="0075280A">
        <w:t>(2)</w:t>
      </w:r>
      <w:r w:rsidRPr="0075280A">
        <w:tab/>
        <w:t xml:space="preserve">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rsidRPr="0075280A">
        <w:t xml:space="preserve"> is equal to the mid-height of the flag above ground.</w:t>
      </w:r>
    </w:p>
    <w:p w14:paraId="0D19F33E" w14:textId="7189D307" w:rsidR="004E7FA1" w:rsidRPr="0075280A" w:rsidRDefault="00294772" w:rsidP="004E7FA1">
      <w:pPr>
        <w:pStyle w:val="Tabletitle"/>
      </w:pPr>
      <w:bookmarkStart w:id="5238" w:name="_Ref8292651"/>
      <w:bookmarkStart w:id="5239" w:name="_Toc7258309"/>
      <w:bookmarkStart w:id="5240" w:name="_Toc7259339"/>
      <w:bookmarkStart w:id="5241" w:name="_Toc7261209"/>
      <w:bookmarkStart w:id="5242" w:name="_Toc7262046"/>
      <w:bookmarkStart w:id="5243" w:name="_Toc7264014"/>
      <w:bookmarkStart w:id="5244" w:name="_Toc7266787"/>
      <w:bookmarkStart w:id="5245" w:name="_Toc7855905"/>
      <w:bookmarkStart w:id="5246" w:name="_Toc7858911"/>
      <w:bookmarkStart w:id="5247" w:name="_Toc7864577"/>
      <w:bookmarkStart w:id="5248" w:name="_Toc7873565"/>
      <w:bookmarkStart w:id="5249" w:name="_Toc9243156"/>
      <w:bookmarkStart w:id="5250" w:name="_Toc9433767"/>
      <w:bookmarkStart w:id="5251" w:name="_Toc9436461"/>
      <w:bookmarkStart w:id="5252" w:name="_Toc9437175"/>
      <w:bookmarkStart w:id="5253" w:name="_Toc9748202"/>
      <w:bookmarkStart w:id="5254" w:name="_Toc10389250"/>
      <w:bookmarkStart w:id="5255" w:name="_Toc10424988"/>
      <w:bookmarkStart w:id="5256" w:name="_Toc10439124"/>
      <w:bookmarkStart w:id="5257" w:name="_Toc10440791"/>
      <w:bookmarkStart w:id="5258" w:name="_Toc10448228"/>
      <w:bookmarkStart w:id="5259" w:name="_Toc10607037"/>
      <w:bookmarkStart w:id="5260" w:name="_Toc10626984"/>
      <w:bookmarkStart w:id="5261" w:name="_Toc11224810"/>
      <w:bookmarkStart w:id="5262" w:name="_Toc11488779"/>
      <w:bookmarkStart w:id="5263" w:name="_Toc39250379"/>
      <w:bookmarkStart w:id="5264" w:name="_Toc49247160"/>
      <w:r w:rsidRPr="0075280A">
        <w:t>Table </w:t>
      </w:r>
      <w:r w:rsidR="004E7FA1" w:rsidRPr="0075280A">
        <w:t>E.</w:t>
      </w:r>
      <w:r w:rsidR="00DB3A10">
        <w:rPr>
          <w:noProof/>
        </w:rPr>
        <w:t>7</w:t>
      </w:r>
      <w:bookmarkEnd w:id="5238"/>
      <w:r w:rsidR="0002191E" w:rsidRPr="0075280A">
        <w:t xml:space="preserve"> — </w:t>
      </w:r>
      <w:r w:rsidR="004E7FA1" w:rsidRPr="0075280A">
        <w:t xml:space="preserve">Force coefficients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f</m:t>
            </m:r>
          </m:sub>
        </m:sSub>
      </m:oMath>
      <w:r w:rsidR="004E7FA1" w:rsidRPr="0075280A">
        <w:t xml:space="preserve"> for flags</w:t>
      </w:r>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508"/>
        <w:gridCol w:w="2678"/>
        <w:gridCol w:w="3029"/>
        <w:gridCol w:w="3537"/>
      </w:tblGrid>
      <w:tr w:rsidR="0002191E" w:rsidRPr="0075280A" w14:paraId="3827198B" w14:textId="77777777" w:rsidTr="00536783">
        <w:trPr>
          <w:cantSplit/>
          <w:tblHeader/>
          <w:jc w:val="center"/>
        </w:trPr>
        <w:tc>
          <w:tcPr>
            <w:tcW w:w="2681" w:type="dxa"/>
            <w:gridSpan w:val="2"/>
            <w:tcBorders>
              <w:top w:val="single" w:sz="12" w:space="0" w:color="auto"/>
              <w:bottom w:val="single" w:sz="12" w:space="0" w:color="auto"/>
            </w:tcBorders>
            <w:shd w:val="clear" w:color="auto" w:fill="auto"/>
            <w:vAlign w:val="center"/>
          </w:tcPr>
          <w:p w14:paraId="379546CC" w14:textId="77777777" w:rsidR="004E7FA1" w:rsidRPr="0075280A" w:rsidRDefault="004E7FA1" w:rsidP="001F7151">
            <w:pPr>
              <w:pStyle w:val="Tableheader"/>
              <w:keepNext/>
              <w:jc w:val="center"/>
            </w:pPr>
            <w:r w:rsidRPr="0075280A">
              <w:t>Flags</w:t>
            </w:r>
          </w:p>
        </w:tc>
        <w:tc>
          <w:tcPr>
            <w:tcW w:w="2549" w:type="dxa"/>
            <w:tcBorders>
              <w:top w:val="single" w:sz="12" w:space="0" w:color="auto"/>
              <w:bottom w:val="single" w:sz="12" w:space="0" w:color="auto"/>
            </w:tcBorders>
            <w:shd w:val="clear" w:color="auto" w:fill="auto"/>
            <w:vAlign w:val="center"/>
          </w:tcPr>
          <w:p w14:paraId="74C9DF91" w14:textId="77777777" w:rsidR="004E7FA1" w:rsidRPr="0075280A" w:rsidRDefault="00973596" w:rsidP="001F7151">
            <w:pPr>
              <w:pStyle w:val="Tableheader"/>
              <w:keepNext/>
              <w:jc w:val="center"/>
            </w:pPr>
            <m:oMathPara>
              <m:oMathParaPr>
                <m:jc m:val="center"/>
              </m:oMathParaPr>
              <m:oMath>
                <m:sSub>
                  <m:sSubPr>
                    <m:ctrlPr>
                      <w:rPr>
                        <w:rFonts w:ascii="Cambria Math" w:hAnsi="Cambria Math"/>
                        <w:i/>
                      </w:rPr>
                    </m:ctrlPr>
                  </m:sSubPr>
                  <m:e>
                    <m:r>
                      <m:rPr>
                        <m:sty m:val="bi"/>
                      </m:rPr>
                      <w:rPr>
                        <w:rFonts w:ascii="Cambria Math" w:hAnsi="Cambria Math"/>
                      </w:rPr>
                      <m:t>A</m:t>
                    </m:r>
                  </m:e>
                  <m:sub>
                    <m:r>
                      <m:rPr>
                        <m:sty m:val="b"/>
                      </m:rPr>
                      <w:rPr>
                        <w:rFonts w:ascii="Cambria Math" w:hAnsi="Cambria Math"/>
                      </w:rPr>
                      <m:t>ref</m:t>
                    </m:r>
                  </m:sub>
                </m:sSub>
              </m:oMath>
            </m:oMathPara>
          </w:p>
        </w:tc>
        <w:tc>
          <w:tcPr>
            <w:tcW w:w="2977" w:type="dxa"/>
            <w:tcBorders>
              <w:top w:val="single" w:sz="12" w:space="0" w:color="auto"/>
              <w:bottom w:val="single" w:sz="12" w:space="0" w:color="auto"/>
            </w:tcBorders>
            <w:shd w:val="clear" w:color="auto" w:fill="auto"/>
            <w:vAlign w:val="center"/>
          </w:tcPr>
          <w:p w14:paraId="7F92A73F" w14:textId="77777777" w:rsidR="004E7FA1" w:rsidRPr="0075280A" w:rsidRDefault="00973596" w:rsidP="001F7151">
            <w:pPr>
              <w:pStyle w:val="Tableheader"/>
              <w:keepNext/>
              <w:jc w:val="center"/>
            </w:pPr>
            <m:oMathPara>
              <m:oMathParaPr>
                <m:jc m:val="center"/>
              </m:oMathParaP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f</m:t>
                    </m:r>
                  </m:sub>
                </m:sSub>
              </m:oMath>
            </m:oMathPara>
          </w:p>
        </w:tc>
      </w:tr>
      <w:tr w:rsidR="0002191E" w:rsidRPr="0075280A" w14:paraId="69DFCED8" w14:textId="77777777" w:rsidTr="00536783">
        <w:trPr>
          <w:cantSplit/>
          <w:jc w:val="center"/>
        </w:trPr>
        <w:tc>
          <w:tcPr>
            <w:tcW w:w="2681" w:type="dxa"/>
            <w:gridSpan w:val="2"/>
            <w:tcBorders>
              <w:top w:val="single" w:sz="12" w:space="0" w:color="auto"/>
            </w:tcBorders>
            <w:shd w:val="clear" w:color="auto" w:fill="auto"/>
            <w:vAlign w:val="center"/>
          </w:tcPr>
          <w:p w14:paraId="4F0BB480" w14:textId="77777777" w:rsidR="004E7FA1" w:rsidRPr="0075280A" w:rsidRDefault="004E7FA1" w:rsidP="001F7151">
            <w:pPr>
              <w:pStyle w:val="Tablebody"/>
              <w:keepNext/>
              <w:rPr>
                <w:b/>
              </w:rPr>
            </w:pPr>
            <w:r w:rsidRPr="0075280A">
              <w:rPr>
                <w:b/>
              </w:rPr>
              <w:t>Fixed Flags</w:t>
            </w:r>
          </w:p>
          <w:p w14:paraId="0F186586" w14:textId="77777777" w:rsidR="004E7FA1" w:rsidRPr="0075280A" w:rsidRDefault="004E7FA1" w:rsidP="001F7151">
            <w:pPr>
              <w:pStyle w:val="Tablebody"/>
              <w:keepNext/>
            </w:pPr>
            <w:r w:rsidRPr="0075280A">
              <w:t>Force normal to the plane</w:t>
            </w:r>
          </w:p>
        </w:tc>
        <w:tc>
          <w:tcPr>
            <w:tcW w:w="2549" w:type="dxa"/>
            <w:tcBorders>
              <w:top w:val="single" w:sz="12" w:space="0" w:color="auto"/>
            </w:tcBorders>
            <w:shd w:val="clear" w:color="auto" w:fill="auto"/>
            <w:vAlign w:val="center"/>
          </w:tcPr>
          <w:p w14:paraId="35FB830C" w14:textId="77777777" w:rsidR="004E7FA1" w:rsidRPr="0075280A" w:rsidRDefault="004E7FA1" w:rsidP="001F7151">
            <w:pPr>
              <w:pStyle w:val="Tablebody"/>
              <w:keepNext/>
              <w:rPr>
                <w:szCs w:val="22"/>
              </w:rPr>
            </w:pPr>
            <m:oMathPara>
              <m:oMathParaPr>
                <m:jc m:val="center"/>
              </m:oMathParaPr>
              <m:oMath>
                <m:r>
                  <w:rPr>
                    <w:rFonts w:ascii="Cambria Math" w:hAnsi="Cambria Math"/>
                    <w:szCs w:val="22"/>
                  </w:rPr>
                  <m:t>h</m:t>
                </m:r>
                <m:r>
                  <w:rPr>
                    <w:rFonts w:ascii="Cambria Math" w:hAnsi="Cambria Math" w:cs="Cambria Math"/>
                    <w:szCs w:val="22"/>
                  </w:rPr>
                  <m:t>⋅</m:t>
                </m:r>
                <m:r>
                  <m:rPr>
                    <m:scr m:val="script"/>
                  </m:rPr>
                  <w:rPr>
                    <w:rFonts w:ascii="Cambria Math" w:hAnsi="Cambria Math"/>
                    <w:szCs w:val="22"/>
                  </w:rPr>
                  <m:t>l</m:t>
                </m:r>
              </m:oMath>
            </m:oMathPara>
          </w:p>
        </w:tc>
        <w:tc>
          <w:tcPr>
            <w:tcW w:w="2977" w:type="dxa"/>
            <w:tcBorders>
              <w:top w:val="single" w:sz="12" w:space="0" w:color="auto"/>
            </w:tcBorders>
            <w:shd w:val="clear" w:color="auto" w:fill="auto"/>
            <w:vAlign w:val="center"/>
          </w:tcPr>
          <w:p w14:paraId="0CDF3423" w14:textId="77777777" w:rsidR="004E7FA1" w:rsidRPr="0075280A" w:rsidRDefault="004E7FA1" w:rsidP="001F7151">
            <w:pPr>
              <w:pStyle w:val="Tablebody"/>
              <w:keepNext/>
            </w:pPr>
            <w:r w:rsidRPr="0075280A">
              <w:t>1,8</w:t>
            </w:r>
          </w:p>
        </w:tc>
      </w:tr>
      <w:tr w:rsidR="0002191E" w:rsidRPr="0075280A" w14:paraId="12099F8A" w14:textId="77777777" w:rsidTr="00536783">
        <w:trPr>
          <w:cantSplit/>
          <w:jc w:val="center"/>
        </w:trPr>
        <w:tc>
          <w:tcPr>
            <w:tcW w:w="427" w:type="dxa"/>
            <w:shd w:val="clear" w:color="auto" w:fill="auto"/>
            <w:vAlign w:val="center"/>
          </w:tcPr>
          <w:p w14:paraId="4A0F3425" w14:textId="77777777" w:rsidR="004E7FA1" w:rsidRPr="0075280A" w:rsidRDefault="004E7FA1" w:rsidP="001F7151">
            <w:pPr>
              <w:pStyle w:val="Tablebody"/>
              <w:keepNext/>
            </w:pPr>
            <w:r w:rsidRPr="0075280A">
              <w:t>a)</w:t>
            </w:r>
          </w:p>
        </w:tc>
        <w:tc>
          <w:tcPr>
            <w:tcW w:w="2254" w:type="dxa"/>
            <w:shd w:val="clear" w:color="auto" w:fill="auto"/>
            <w:vAlign w:val="center"/>
          </w:tcPr>
          <w:p w14:paraId="44505D10" w14:textId="77777777" w:rsidR="004E7FA1" w:rsidRPr="0075280A" w:rsidRDefault="004E7FA1" w:rsidP="001F7151">
            <w:pPr>
              <w:pStyle w:val="Tablebody"/>
              <w:keepNext/>
              <w:rPr>
                <w:b/>
              </w:rPr>
            </w:pPr>
            <w:r w:rsidRPr="0075280A">
              <w:rPr>
                <w:b/>
              </w:rPr>
              <w:t>Free Flags</w:t>
            </w:r>
          </w:p>
        </w:tc>
        <w:tc>
          <w:tcPr>
            <w:tcW w:w="2549" w:type="dxa"/>
            <w:shd w:val="clear" w:color="auto" w:fill="auto"/>
            <w:vAlign w:val="center"/>
          </w:tcPr>
          <w:p w14:paraId="5A0EFEAF" w14:textId="77777777" w:rsidR="004E7FA1" w:rsidRPr="0075280A" w:rsidRDefault="001F7151" w:rsidP="001F7151">
            <w:pPr>
              <w:pStyle w:val="Tablebody"/>
              <w:keepNext/>
              <w:rPr>
                <w:szCs w:val="22"/>
              </w:rPr>
            </w:pPr>
            <m:oMathPara>
              <m:oMathParaPr>
                <m:jc m:val="center"/>
              </m:oMathParaPr>
              <m:oMath>
                <m:r>
                  <w:rPr>
                    <w:rFonts w:ascii="Cambria Math" w:hAnsi="Cambria Math"/>
                    <w:szCs w:val="22"/>
                  </w:rPr>
                  <m:t>h</m:t>
                </m:r>
                <m:r>
                  <w:rPr>
                    <w:rFonts w:ascii="Cambria Math" w:hAnsi="Cambria Math" w:cs="Cambria Math"/>
                    <w:szCs w:val="22"/>
                  </w:rPr>
                  <m:t>⋅</m:t>
                </m:r>
                <m:r>
                  <m:rPr>
                    <m:scr m:val="script"/>
                  </m:rPr>
                  <w:rPr>
                    <w:rFonts w:ascii="Cambria Math" w:hAnsi="Cambria Math"/>
                    <w:szCs w:val="22"/>
                  </w:rPr>
                  <m:t>l</m:t>
                </m:r>
              </m:oMath>
            </m:oMathPara>
          </w:p>
        </w:tc>
        <w:tc>
          <w:tcPr>
            <w:tcW w:w="2977" w:type="dxa"/>
            <w:vMerge w:val="restart"/>
            <w:shd w:val="clear" w:color="auto" w:fill="auto"/>
            <w:vAlign w:val="center"/>
          </w:tcPr>
          <w:p w14:paraId="0C4D718B" w14:textId="77777777" w:rsidR="004E7FA1" w:rsidRPr="0075280A" w:rsidRDefault="001F7151" w:rsidP="001F7151">
            <w:pPr>
              <w:pStyle w:val="Tablebody"/>
              <w:keepNext/>
            </w:pPr>
            <m:oMathPara>
              <m:oMath>
                <m:r>
                  <m:rPr>
                    <m:sty m:val="p"/>
                  </m:rPr>
                  <w:rPr>
                    <w:rFonts w:ascii="Cambria Math" w:hAnsi="Cambria Math"/>
                  </w:rPr>
                  <m:t>0,02</m:t>
                </m:r>
                <m:r>
                  <w:rPr>
                    <w:rFonts w:ascii="Cambria Math" w:hAnsi="Cambria Math"/>
                  </w:rPr>
                  <m:t>+</m:t>
                </m:r>
                <m:r>
                  <m:rPr>
                    <m:sty m:val="p"/>
                  </m:rPr>
                  <w:rPr>
                    <w:rFonts w:ascii="Cambria Math" w:hAnsi="Cambria Math"/>
                  </w:rPr>
                  <m:t>0,7</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nor/>
                          </m:rPr>
                          <m:t>f</m:t>
                        </m:r>
                      </m:sub>
                    </m:sSub>
                  </m:num>
                  <m:den>
                    <m:r>
                      <w:rPr>
                        <w:rFonts w:ascii="Cambria Math" w:hAnsi="Cambria Math"/>
                      </w:rPr>
                      <m:t>ρ⋅h</m:t>
                    </m:r>
                  </m:den>
                </m:f>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ref</m:t>
                                </m:r>
                              </m:sub>
                            </m:sSub>
                          </m:num>
                          <m:den>
                            <m:sSup>
                              <m:sSupPr>
                                <m:ctrlPr>
                                  <w:rPr>
                                    <w:rFonts w:ascii="Cambria Math" w:hAnsi="Cambria Math"/>
                                  </w:rPr>
                                </m:ctrlPr>
                              </m:sSupPr>
                              <m:e>
                                <m:r>
                                  <w:rPr>
                                    <w:rFonts w:ascii="Cambria Math" w:hAnsi="Cambria Math"/>
                                  </w:rPr>
                                  <m:t>h</m:t>
                                </m:r>
                              </m:e>
                              <m:sup>
                                <m:r>
                                  <w:rPr>
                                    <w:rFonts w:ascii="Cambria Math" w:hAnsi="Cambria Math"/>
                                  </w:rPr>
                                  <m:t>2</m:t>
                                </m:r>
                              </m:sup>
                            </m:sSup>
                          </m:den>
                        </m:f>
                      </m:e>
                    </m:d>
                  </m:e>
                  <m:sup>
                    <m:r>
                      <w:rPr>
                        <w:rFonts w:ascii="Cambria Math" w:hAnsi="Cambria Math"/>
                      </w:rPr>
                      <m:t>-</m:t>
                    </m:r>
                    <m:r>
                      <m:rPr>
                        <m:sty m:val="p"/>
                      </m:rPr>
                      <w:rPr>
                        <w:rFonts w:ascii="Cambria Math" w:hAnsi="Cambria Math"/>
                      </w:rPr>
                      <m:t>1,25</m:t>
                    </m:r>
                  </m:sup>
                </m:sSup>
              </m:oMath>
            </m:oMathPara>
          </w:p>
        </w:tc>
      </w:tr>
      <w:tr w:rsidR="0002191E" w:rsidRPr="0075280A" w14:paraId="74329554" w14:textId="77777777" w:rsidTr="00536783">
        <w:trPr>
          <w:cantSplit/>
          <w:jc w:val="center"/>
        </w:trPr>
        <w:tc>
          <w:tcPr>
            <w:tcW w:w="427" w:type="dxa"/>
            <w:tcBorders>
              <w:bottom w:val="single" w:sz="12" w:space="0" w:color="auto"/>
            </w:tcBorders>
            <w:shd w:val="clear" w:color="auto" w:fill="auto"/>
            <w:vAlign w:val="center"/>
          </w:tcPr>
          <w:p w14:paraId="163A33E6" w14:textId="77777777" w:rsidR="004E7FA1" w:rsidRPr="0075280A" w:rsidRDefault="004E7FA1" w:rsidP="001F7151">
            <w:pPr>
              <w:pStyle w:val="Tablebody"/>
              <w:keepNext/>
            </w:pPr>
            <w:r w:rsidRPr="0075280A">
              <w:t>b)</w:t>
            </w:r>
          </w:p>
        </w:tc>
        <w:tc>
          <w:tcPr>
            <w:tcW w:w="2254" w:type="dxa"/>
            <w:tcBorders>
              <w:bottom w:val="single" w:sz="12" w:space="0" w:color="auto"/>
            </w:tcBorders>
            <w:shd w:val="clear" w:color="auto" w:fill="auto"/>
            <w:vAlign w:val="center"/>
          </w:tcPr>
          <w:p w14:paraId="51E5ABF6" w14:textId="77777777" w:rsidR="004E7FA1" w:rsidRPr="0075280A" w:rsidRDefault="004E7FA1" w:rsidP="001F7151">
            <w:pPr>
              <w:pStyle w:val="Tablebody"/>
              <w:keepNext/>
            </w:pPr>
            <w:r w:rsidRPr="0075280A">
              <w:t>Force in the plane</w:t>
            </w:r>
          </w:p>
        </w:tc>
        <w:tc>
          <w:tcPr>
            <w:tcW w:w="2549" w:type="dxa"/>
            <w:tcBorders>
              <w:bottom w:val="single" w:sz="12" w:space="0" w:color="auto"/>
            </w:tcBorders>
            <w:shd w:val="clear" w:color="auto" w:fill="auto"/>
            <w:vAlign w:val="center"/>
          </w:tcPr>
          <w:p w14:paraId="7302D90D" w14:textId="77777777" w:rsidR="004E7FA1" w:rsidRPr="0075280A" w:rsidRDefault="004E7FA1" w:rsidP="001F7151">
            <w:pPr>
              <w:pStyle w:val="Tablebody"/>
              <w:keepNext/>
              <w:rPr>
                <w:szCs w:val="22"/>
              </w:rPr>
            </w:pPr>
            <m:oMathPara>
              <m:oMathParaPr>
                <m:jc m:val="center"/>
              </m:oMathParaPr>
              <m:oMath>
                <m:r>
                  <w:rPr>
                    <w:rFonts w:ascii="Cambria Math" w:hAnsi="Cambria Math"/>
                    <w:szCs w:val="22"/>
                  </w:rPr>
                  <m:t>0,5⋅</m:t>
                </m:r>
                <m:r>
                  <w:rPr>
                    <w:rFonts w:ascii="Cambria Math" w:hAnsi="Cambria Math"/>
                    <w:szCs w:val="22"/>
                  </w:rPr>
                  <m:t>h</m:t>
                </m:r>
                <m:r>
                  <w:rPr>
                    <w:rFonts w:ascii="Cambria Math" w:hAnsi="Cambria Math" w:cs="Cambria Math"/>
                    <w:szCs w:val="22"/>
                  </w:rPr>
                  <m:t>⋅</m:t>
                </m:r>
                <m:r>
                  <m:rPr>
                    <m:scr m:val="script"/>
                  </m:rPr>
                  <w:rPr>
                    <w:rFonts w:ascii="Cambria Math" w:hAnsi="Cambria Math"/>
                    <w:szCs w:val="22"/>
                  </w:rPr>
                  <m:t>l</m:t>
                </m:r>
              </m:oMath>
            </m:oMathPara>
          </w:p>
        </w:tc>
        <w:tc>
          <w:tcPr>
            <w:tcW w:w="2977" w:type="dxa"/>
            <w:vMerge/>
            <w:tcBorders>
              <w:bottom w:val="single" w:sz="12" w:space="0" w:color="auto"/>
            </w:tcBorders>
            <w:shd w:val="clear" w:color="auto" w:fill="auto"/>
            <w:vAlign w:val="center"/>
          </w:tcPr>
          <w:p w14:paraId="4F4DBC03" w14:textId="77777777" w:rsidR="004E7FA1" w:rsidRPr="0075280A" w:rsidRDefault="004E7FA1" w:rsidP="001F7151">
            <w:pPr>
              <w:pStyle w:val="Tablebody"/>
              <w:keepNext/>
              <w:rPr>
                <w:sz w:val="23"/>
              </w:rPr>
            </w:pPr>
          </w:p>
        </w:tc>
      </w:tr>
      <w:tr w:rsidR="0002191E" w:rsidRPr="0075280A" w14:paraId="1295D299" w14:textId="77777777" w:rsidTr="00536783">
        <w:trPr>
          <w:cantSplit/>
          <w:jc w:val="center"/>
        </w:trPr>
        <w:tc>
          <w:tcPr>
            <w:tcW w:w="8207" w:type="dxa"/>
            <w:gridSpan w:val="4"/>
            <w:tcBorders>
              <w:top w:val="single" w:sz="12" w:space="0" w:color="auto"/>
              <w:bottom w:val="single" w:sz="12" w:space="0" w:color="auto"/>
            </w:tcBorders>
            <w:shd w:val="clear" w:color="auto" w:fill="auto"/>
            <w:vAlign w:val="center"/>
          </w:tcPr>
          <w:p w14:paraId="5397BA57" w14:textId="71D11E4D" w:rsidR="004E7FA1" w:rsidRPr="0075280A" w:rsidRDefault="00253343" w:rsidP="001F7151">
            <w:pPr>
              <w:pStyle w:val="Tablebody"/>
            </w:pPr>
            <w:r>
              <w:t>w</w:t>
            </w:r>
            <w:r w:rsidR="004E7FA1" w:rsidRPr="0075280A">
              <w:t>here</w:t>
            </w:r>
          </w:p>
          <w:p w14:paraId="7ED47B23" w14:textId="77777777" w:rsidR="004E7FA1" w:rsidRPr="0075280A" w:rsidRDefault="00973596" w:rsidP="001F7151">
            <w:pPr>
              <w:pStyle w:val="Tablebody"/>
            </w:pPr>
            <m:oMath>
              <m:sSub>
                <m:sSubPr>
                  <m:ctrlPr>
                    <w:rPr>
                      <w:rFonts w:ascii="Cambria Math" w:hAnsi="Cambria Math"/>
                    </w:rPr>
                  </m:ctrlPr>
                </m:sSubPr>
                <m:e>
                  <m:r>
                    <w:rPr>
                      <w:rFonts w:ascii="Cambria Math" w:hAnsi="Cambria Math"/>
                    </w:rPr>
                    <m:t>m</m:t>
                  </m:r>
                </m:e>
                <m:sub>
                  <m:r>
                    <m:rPr>
                      <m:nor/>
                    </m:rPr>
                    <m:t>f</m:t>
                  </m:r>
                </m:sub>
              </m:sSub>
            </m:oMath>
            <w:r w:rsidR="004E7FA1" w:rsidRPr="0075280A">
              <w:tab/>
              <w:t>is the mass per unit area of the flag;</w:t>
            </w:r>
          </w:p>
          <w:p w14:paraId="3884DE42" w14:textId="3B7A679A" w:rsidR="004E7FA1" w:rsidRPr="0075280A" w:rsidRDefault="004E7FA1" w:rsidP="001F7151">
            <w:pPr>
              <w:pStyle w:val="Tablebody"/>
            </w:pPr>
            <m:oMath>
              <m:r>
                <w:rPr>
                  <w:rFonts w:ascii="Cambria Math" w:hAnsi="Cambria Math" w:cs="Cambria Math"/>
                </w:rPr>
                <m:t>ρ</m:t>
              </m:r>
            </m:oMath>
            <w:r w:rsidRPr="0075280A">
              <w:tab/>
              <w:t>is the air density (see 6.2 (5));</w:t>
            </w:r>
          </w:p>
          <w:p w14:paraId="5C4F5D38" w14:textId="77777777" w:rsidR="004E7FA1" w:rsidRPr="0075280A" w:rsidRDefault="004E7FA1" w:rsidP="001F7151">
            <w:pPr>
              <w:pStyle w:val="Tablebody"/>
            </w:pPr>
            <m:oMath>
              <m:r>
                <w:rPr>
                  <w:rFonts w:ascii="Cambria Math" w:hAnsi="Cambria Math"/>
                </w:rPr>
                <m:t>h</m:t>
              </m:r>
            </m:oMath>
            <w:r w:rsidRPr="0075280A">
              <w:tab/>
              <w:t>is the height of the flag</w:t>
            </w:r>
          </w:p>
          <w:p w14:paraId="6BB825FA" w14:textId="77777777" w:rsidR="004E7FA1" w:rsidRPr="0075280A" w:rsidRDefault="004E7FA1" w:rsidP="001F7151">
            <w:pPr>
              <w:pStyle w:val="Tablebody"/>
            </w:pPr>
            <m:oMath>
              <m:r>
                <m:rPr>
                  <m:scr m:val="script"/>
                </m:rPr>
                <w:rPr>
                  <w:rFonts w:ascii="Cambria Math" w:hAnsi="Cambria Math"/>
                </w:rPr>
                <m:t>l</m:t>
              </m:r>
            </m:oMath>
            <w:r w:rsidRPr="0075280A">
              <w:tab/>
              <w:t>is the in-wind length of the flag</w:t>
            </w:r>
          </w:p>
        </w:tc>
      </w:tr>
      <w:tr w:rsidR="001F7151" w:rsidRPr="0075280A" w14:paraId="21A6BABA" w14:textId="77777777" w:rsidTr="00536783">
        <w:trPr>
          <w:cantSplit/>
          <w:jc w:val="center"/>
        </w:trPr>
        <w:tc>
          <w:tcPr>
            <w:tcW w:w="8207" w:type="dxa"/>
            <w:gridSpan w:val="4"/>
            <w:tcBorders>
              <w:top w:val="single" w:sz="12" w:space="0" w:color="auto"/>
              <w:bottom w:val="single" w:sz="12" w:space="0" w:color="auto"/>
            </w:tcBorders>
            <w:shd w:val="clear" w:color="auto" w:fill="auto"/>
            <w:vAlign w:val="center"/>
          </w:tcPr>
          <w:p w14:paraId="18BCE4EB" w14:textId="77777777" w:rsidR="001F7151" w:rsidRPr="0075280A" w:rsidRDefault="001F7151" w:rsidP="001F7151">
            <w:pPr>
              <w:pStyle w:val="Tablefooternote"/>
            </w:pPr>
            <w:r w:rsidRPr="0075280A">
              <w:t>NOTE</w:t>
            </w:r>
            <w:r w:rsidRPr="0075280A">
              <w:tab/>
              <w:t>The equation for free flags includes dynamic forces from the flag flutter effect.</w:t>
            </w:r>
          </w:p>
        </w:tc>
      </w:tr>
    </w:tbl>
    <w:p w14:paraId="4C6CDA44" w14:textId="77777777" w:rsidR="004E7FA1" w:rsidRPr="0075280A" w:rsidRDefault="004E7FA1" w:rsidP="002238D8">
      <w:pPr>
        <w:pStyle w:val="a2"/>
        <w:numPr>
          <w:ilvl w:val="1"/>
          <w:numId w:val="50"/>
        </w:numPr>
        <w:tabs>
          <w:tab w:val="clear" w:pos="360"/>
        </w:tabs>
        <w:rPr>
          <w:lang w:val="en-US"/>
        </w:rPr>
      </w:pPr>
      <w:bookmarkStart w:id="5265" w:name="_Toc49245164"/>
      <w:bookmarkStart w:id="5266" w:name="_Toc49247161"/>
      <w:bookmarkStart w:id="5267" w:name="_Toc111553385"/>
      <w:bookmarkStart w:id="5268" w:name="_Toc137215846"/>
      <w:bookmarkStart w:id="5269" w:name="_Toc151110023"/>
      <w:bookmarkStart w:id="5270" w:name="_Toc511635883"/>
      <w:bookmarkStart w:id="5271" w:name="_Toc531874283"/>
      <w:bookmarkStart w:id="5272" w:name="_Toc531948519"/>
      <w:bookmarkStart w:id="5273" w:name="_Toc531966590"/>
      <w:bookmarkStart w:id="5274" w:name="_Toc532015167"/>
      <w:bookmarkStart w:id="5275" w:name="_Toc532021493"/>
      <w:bookmarkEnd w:id="5163"/>
      <w:bookmarkEnd w:id="5164"/>
      <w:bookmarkEnd w:id="5165"/>
      <w:bookmarkEnd w:id="5166"/>
      <w:bookmarkEnd w:id="5167"/>
      <w:r w:rsidRPr="0075280A">
        <w:rPr>
          <w:lang w:val="en-US"/>
        </w:rPr>
        <w:t>Force coefficients for iced structures</w:t>
      </w:r>
      <w:bookmarkEnd w:id="5265"/>
      <w:bookmarkEnd w:id="5266"/>
      <w:bookmarkEnd w:id="5267"/>
      <w:bookmarkEnd w:id="5268"/>
      <w:bookmarkEnd w:id="5269"/>
    </w:p>
    <w:p w14:paraId="06FE42B1" w14:textId="77777777" w:rsidR="004E7FA1" w:rsidRPr="0075280A" w:rsidRDefault="004E7FA1" w:rsidP="002238D8">
      <w:pPr>
        <w:pStyle w:val="a3"/>
        <w:numPr>
          <w:ilvl w:val="2"/>
          <w:numId w:val="50"/>
        </w:numPr>
      </w:pPr>
      <w:bookmarkStart w:id="5276" w:name="_Toc376769229"/>
      <w:bookmarkStart w:id="5277" w:name="_Toc363572231"/>
      <w:bookmarkStart w:id="5278" w:name="_Toc488646794"/>
      <w:bookmarkStart w:id="5279" w:name="_Toc49247162"/>
      <w:r w:rsidRPr="0075280A">
        <w:rPr>
          <w:bCs/>
        </w:rPr>
        <w:t>G</w:t>
      </w:r>
      <w:r w:rsidRPr="0075280A">
        <w:t>eneral</w:t>
      </w:r>
      <w:bookmarkEnd w:id="5276"/>
      <w:bookmarkEnd w:id="5277"/>
      <w:bookmarkEnd w:id="5278"/>
      <w:bookmarkEnd w:id="5279"/>
    </w:p>
    <w:p w14:paraId="7B516F78" w14:textId="3371B837" w:rsidR="00AA6F60" w:rsidRDefault="004E7FA1" w:rsidP="001F7151">
      <w:pPr>
        <w:pStyle w:val="BodyText"/>
      </w:pPr>
      <w:r w:rsidRPr="0075280A">
        <w:t>(1)</w:t>
      </w:r>
      <w:r w:rsidRPr="0075280A">
        <w:tab/>
        <w:t xml:space="preserve">The values of force coefficients,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i</m:t>
            </m:r>
          </m:sub>
        </m:sSub>
      </m:oMath>
      <w:r w:rsidRPr="0075280A">
        <w:t xml:space="preserve"> for iced structural members should be determined from </w:t>
      </w:r>
      <w:r w:rsidR="00DB3A10" w:rsidRPr="00FB6CD2">
        <w:t>E.</w:t>
      </w:r>
      <w:r w:rsidR="009C5FE2" w:rsidRPr="0009673B">
        <w:t>7</w:t>
      </w:r>
      <w:r w:rsidR="00DB3A10" w:rsidRPr="008B2BCC">
        <w:t>.2</w:t>
      </w:r>
      <w:r w:rsidRPr="008B2BCC">
        <w:t xml:space="preserve">, and for lattice structures from </w:t>
      </w:r>
      <w:r w:rsidR="00DB3A10" w:rsidRPr="008B2BCC">
        <w:t>E.</w:t>
      </w:r>
      <w:r w:rsidR="009C5FE2" w:rsidRPr="008B2BCC">
        <w:t>7</w:t>
      </w:r>
      <w:r w:rsidR="00DB3A10" w:rsidRPr="008B2BCC">
        <w:t>.3</w:t>
      </w:r>
      <w:r w:rsidRPr="008B2BCC">
        <w:t xml:space="preserve"> dependent on the surface condition of the ice.</w:t>
      </w:r>
    </w:p>
    <w:p w14:paraId="63512790" w14:textId="2CB4F43E" w:rsidR="004E7FA1" w:rsidRPr="0075280A" w:rsidRDefault="00AA6F60" w:rsidP="00D47A90">
      <w:pPr>
        <w:pStyle w:val="Note"/>
      </w:pPr>
      <w:r>
        <w:t>NOTE</w:t>
      </w:r>
      <w:r>
        <w:tab/>
      </w:r>
      <w:r w:rsidR="004E7FA1" w:rsidRPr="0075280A">
        <w:t xml:space="preserve">The National </w:t>
      </w:r>
      <w:r w:rsidR="00205C93" w:rsidRPr="0075280A">
        <w:t>Annex </w:t>
      </w:r>
      <w:r>
        <w:t>can</w:t>
      </w:r>
      <w:r w:rsidR="004E7FA1" w:rsidRPr="0075280A">
        <w:t xml:space="preserve"> give alternative values.</w:t>
      </w:r>
    </w:p>
    <w:p w14:paraId="3B67A00C" w14:textId="77777777" w:rsidR="004E7FA1" w:rsidRPr="0075280A" w:rsidRDefault="004E7FA1" w:rsidP="001F7151">
      <w:pPr>
        <w:pStyle w:val="BodyText"/>
      </w:pPr>
      <w:r w:rsidRPr="0075280A">
        <w:t>(2)</w:t>
      </w:r>
      <w:r w:rsidRPr="0075280A">
        <w:tab/>
        <w:t>Once ice is accreted, all wind directions should be considered for wind action on iced structure</w:t>
      </w:r>
    </w:p>
    <w:p w14:paraId="1173B2F2" w14:textId="77777777" w:rsidR="004E7FA1" w:rsidRPr="0075280A" w:rsidRDefault="004E7FA1" w:rsidP="002238D8">
      <w:pPr>
        <w:pStyle w:val="a3"/>
        <w:numPr>
          <w:ilvl w:val="2"/>
          <w:numId w:val="50"/>
        </w:numPr>
      </w:pPr>
      <w:bookmarkStart w:id="5280" w:name="_Toc376769230"/>
      <w:bookmarkStart w:id="5281" w:name="_Toc363572232"/>
      <w:bookmarkStart w:id="5282" w:name="_Toc488646795"/>
      <w:bookmarkStart w:id="5283" w:name="_Ref23830988"/>
      <w:bookmarkStart w:id="5284" w:name="_Toc49247163"/>
      <w:r w:rsidRPr="0075280A">
        <w:t>Single members</w:t>
      </w:r>
      <w:bookmarkEnd w:id="5280"/>
      <w:bookmarkEnd w:id="5281"/>
      <w:bookmarkEnd w:id="5282"/>
      <w:bookmarkEnd w:id="5283"/>
      <w:bookmarkEnd w:id="5284"/>
    </w:p>
    <w:p w14:paraId="1EA4A570" w14:textId="77777777" w:rsidR="004E7FA1" w:rsidRPr="0075280A" w:rsidRDefault="004E7FA1" w:rsidP="001F7151">
      <w:pPr>
        <w:pStyle w:val="BodyText"/>
      </w:pPr>
      <w:r w:rsidRPr="0075280A">
        <w:t>(1)</w:t>
      </w:r>
      <w:r w:rsidRPr="0075280A">
        <w:tab/>
        <w:t xml:space="preserve">The force coefficient of an iced structural member should be calculated by taking into account the type of profile, its force coefficient without ice, </w:t>
      </w:r>
      <m:oMath>
        <m:sSub>
          <m:sSubPr>
            <m:ctrlPr>
              <w:rPr>
                <w:rFonts w:ascii="Cambria Math" w:hAnsi="Cambria Math"/>
                <w:i/>
              </w:rPr>
            </m:ctrlPr>
          </m:sSubPr>
          <m:e>
            <m:r>
              <w:rPr>
                <w:rFonts w:ascii="Cambria Math" w:hAnsi="Cambria Math"/>
              </w:rPr>
              <m:t>c</m:t>
            </m:r>
          </m:e>
          <m:sub>
            <m:r>
              <m:rPr>
                <m:sty m:val="p"/>
              </m:rPr>
              <w:rPr>
                <w:rFonts w:ascii="Cambria Math" w:hAnsi="Cambria Math"/>
              </w:rPr>
              <m:t>0</m:t>
            </m:r>
          </m:sub>
        </m:sSub>
      </m:oMath>
      <w:r w:rsidRPr="0075280A">
        <w:t>, the ice class, the type of ice, the width of the member and the wind direction compared to the prevailing icing wind direction.</w:t>
      </w:r>
    </w:p>
    <w:p w14:paraId="2D6B8405" w14:textId="77777777" w:rsidR="004E7FA1" w:rsidRPr="0075280A" w:rsidRDefault="004E7FA1" w:rsidP="002238D8">
      <w:pPr>
        <w:pStyle w:val="a4"/>
        <w:numPr>
          <w:ilvl w:val="3"/>
          <w:numId w:val="50"/>
        </w:numPr>
      </w:pPr>
      <w:bookmarkStart w:id="5285" w:name="_Toc376769231"/>
      <w:bookmarkStart w:id="5286" w:name="_Toc363572233"/>
      <w:bookmarkStart w:id="5287" w:name="_Toc488646796"/>
      <w:bookmarkStart w:id="5288" w:name="_Toc49247164"/>
      <w:r w:rsidRPr="0075280A">
        <w:t>Force coefficients for glaze</w:t>
      </w:r>
      <w:bookmarkEnd w:id="5285"/>
      <w:bookmarkEnd w:id="5286"/>
      <w:bookmarkEnd w:id="5287"/>
      <w:bookmarkEnd w:id="5288"/>
    </w:p>
    <w:p w14:paraId="10B46E7D" w14:textId="1C715F80" w:rsidR="004E7FA1" w:rsidRPr="0075280A" w:rsidRDefault="004E7FA1" w:rsidP="001F7151">
      <w:pPr>
        <w:pStyle w:val="BodyText"/>
      </w:pPr>
      <w:r w:rsidRPr="0075280A">
        <w:t>(1)</w:t>
      </w:r>
      <w:r w:rsidRPr="0075280A">
        <w:tab/>
        <w:t xml:space="preserve">The force coefficients </w:t>
      </w:r>
      <m:oMath>
        <m:sSub>
          <m:sSubPr>
            <m:ctrlPr>
              <w:rPr>
                <w:rFonts w:ascii="Cambria Math" w:hAnsi="Cambria Math"/>
                <w:i/>
              </w:rPr>
            </m:ctrlPr>
          </m:sSubPr>
          <m:e>
            <m:r>
              <w:rPr>
                <w:rFonts w:ascii="Cambria Math" w:hAnsi="Cambria Math"/>
              </w:rPr>
              <m:t>c</m:t>
            </m:r>
          </m:e>
          <m:sub>
            <m:r>
              <m:rPr>
                <m:sty m:val="p"/>
              </m:rPr>
              <w:rPr>
                <w:rFonts w:ascii="Cambria Math" w:hAnsi="Cambria Math"/>
              </w:rPr>
              <m:t>i</m:t>
            </m:r>
          </m:sub>
        </m:sSub>
      </m:oMath>
      <w:r w:rsidRPr="0075280A">
        <w:rPr>
          <w:vertAlign w:val="subscript"/>
        </w:rPr>
        <w:t xml:space="preserve"> </w:t>
      </w:r>
      <w:r w:rsidRPr="0075280A">
        <w:t xml:space="preserve">for glaze on bars should be applied for relevant class ICG, see </w:t>
      </w:r>
      <w:r w:rsidR="00090086">
        <w:t>pr</w:t>
      </w:r>
      <w:r w:rsidR="000744F3" w:rsidRPr="0075280A">
        <w:t>EN </w:t>
      </w:r>
      <w:r w:rsidRPr="0075280A">
        <w:t>1991</w:t>
      </w:r>
      <w:r w:rsidR="00C83744" w:rsidRPr="0075280A">
        <w:noBreakHyphen/>
        <w:t>1</w:t>
      </w:r>
      <w:r w:rsidR="00C83744" w:rsidRPr="0075280A">
        <w:noBreakHyphen/>
        <w:t>9</w:t>
      </w:r>
      <w:r w:rsidRPr="0075280A">
        <w:t xml:space="preserve">, are given by </w:t>
      </w:r>
      <w:r w:rsidR="00574C6E" w:rsidRPr="0075280A">
        <w:t>Formula </w:t>
      </w:r>
      <w:r w:rsidR="00DB3A10" w:rsidRPr="0075280A">
        <w:t>(E.</w:t>
      </w:r>
      <w:r w:rsidR="00DB3A10">
        <w:rPr>
          <w:noProof/>
        </w:rPr>
        <w:t>33</w:t>
      </w:r>
      <w:r w:rsidR="00DB3A10" w:rsidRPr="00536783">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DD4EB9A" w14:textId="77777777" w:rsidTr="005D14C1">
        <w:trPr>
          <w:cantSplit/>
        </w:trPr>
        <w:tc>
          <w:tcPr>
            <w:tcW w:w="8618" w:type="dxa"/>
          </w:tcPr>
          <w:p w14:paraId="74FF6D80" w14:textId="77777777" w:rsidR="005D14C1" w:rsidRPr="0075280A" w:rsidRDefault="00973596" w:rsidP="005D14C1">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0</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0</m:t>
                            </m:r>
                          </m:sub>
                        </m:sSub>
                        <m:r>
                          <m:rPr>
                            <m:sty m:val="p"/>
                          </m:rPr>
                          <w:rPr>
                            <w:rFonts w:ascii="Cambria Math" w:hAnsi="Cambria Math"/>
                          </w:rPr>
                          <m:t>-1,4</m:t>
                        </m:r>
                      </m:num>
                      <m:den>
                        <m:r>
                          <m:rPr>
                            <m:sty m:val="p"/>
                          </m:rPr>
                          <w:rPr>
                            <w:rFonts w:ascii="Cambria Math" w:hAnsi="Cambria Math"/>
                          </w:rPr>
                          <m:t>5</m:t>
                        </m:r>
                      </m:den>
                    </m:f>
                  </m:e>
                </m:d>
                <m:r>
                  <m:rPr>
                    <m:sty m:val="p"/>
                  </m:rPr>
                  <w:rPr>
                    <w:rFonts w:ascii="Cambria Math" w:hAnsi="Cambria Math" w:cs="Cambria Math"/>
                  </w:rPr>
                  <m:t>⋅</m:t>
                </m:r>
                <m:r>
                  <w:rPr>
                    <w:rFonts w:ascii="Cambria Math" w:hAnsi="Cambria Math"/>
                  </w:rPr>
                  <m:t>X</m:t>
                </m:r>
              </m:oMath>
            </m:oMathPara>
          </w:p>
        </w:tc>
        <w:tc>
          <w:tcPr>
            <w:tcW w:w="1134" w:type="dxa"/>
            <w:vAlign w:val="center"/>
          </w:tcPr>
          <w:p w14:paraId="0618BB45" w14:textId="3929F381" w:rsidR="005D14C1" w:rsidRPr="0075280A" w:rsidRDefault="005D14C1" w:rsidP="005D14C1">
            <w:pPr>
              <w:pStyle w:val="Formula"/>
              <w:jc w:val="right"/>
              <w:rPr>
                <w:b/>
              </w:rPr>
            </w:pPr>
            <w:bookmarkStart w:id="5289" w:name="_Ref23831312"/>
            <w:r w:rsidRPr="0075280A">
              <w:t>(E.</w:t>
            </w:r>
            <w:r w:rsidR="00DB3A10">
              <w:rPr>
                <w:noProof/>
              </w:rPr>
              <w:t>33</w:t>
            </w:r>
            <w:r w:rsidRPr="0075280A">
              <w:rPr>
                <w:szCs w:val="22"/>
              </w:rPr>
              <w:t>)</w:t>
            </w:r>
            <w:bookmarkEnd w:id="5289"/>
          </w:p>
        </w:tc>
      </w:tr>
    </w:tbl>
    <w:p w14:paraId="6C5F7338" w14:textId="77777777" w:rsidR="004E7FA1" w:rsidRPr="0075280A" w:rsidRDefault="004E7FA1"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8448"/>
      </w:tblGrid>
      <w:tr w:rsidR="0002191E" w:rsidRPr="0075280A" w14:paraId="39A15B6B" w14:textId="77777777" w:rsidTr="00536783">
        <w:trPr>
          <w:cantSplit/>
        </w:trPr>
        <w:tc>
          <w:tcPr>
            <w:tcW w:w="1134" w:type="dxa"/>
          </w:tcPr>
          <w:p w14:paraId="24D42A59" w14:textId="77777777" w:rsidR="00446C07" w:rsidRPr="0075280A" w:rsidRDefault="00446C07" w:rsidP="009C3B2D">
            <w:pPr>
              <w:pStyle w:val="Tablebody"/>
            </w:pPr>
            <m:oMathPara>
              <m:oMathParaPr>
                <m:jc m:val="left"/>
              </m:oMathParaPr>
              <m:oMath>
                <m:r>
                  <w:rPr>
                    <w:rFonts w:ascii="Cambria Math" w:hAnsi="Cambria Math"/>
                    <w:szCs w:val="22"/>
                  </w:rPr>
                  <m:t>X</m:t>
                </m:r>
              </m:oMath>
            </m:oMathPara>
          </w:p>
        </w:tc>
        <w:tc>
          <w:tcPr>
            <w:tcW w:w="8448" w:type="dxa"/>
          </w:tcPr>
          <w:p w14:paraId="7A696DAC" w14:textId="1D252A6C" w:rsidR="00446C07" w:rsidRPr="0075280A" w:rsidRDefault="00446C07" w:rsidP="009C3B2D">
            <w:pPr>
              <w:pStyle w:val="Tablebody"/>
            </w:pPr>
            <w:r w:rsidRPr="0075280A">
              <w:rPr>
                <w:rFonts w:cs="Helvetica"/>
              </w:rPr>
              <w:t>is the</w:t>
            </w:r>
            <w:r w:rsidRPr="0075280A">
              <w:t xml:space="preserve"> value of ICG, e.g. ICGX, see </w:t>
            </w:r>
            <w:r w:rsidR="00090086">
              <w:t>pr</w:t>
            </w:r>
            <w:r w:rsidRPr="0075280A">
              <w:t>EN 1991</w:t>
            </w:r>
            <w:r w:rsidRPr="0075280A">
              <w:noBreakHyphen/>
              <w:t>1</w:t>
            </w:r>
            <w:r w:rsidRPr="0075280A">
              <w:noBreakHyphen/>
              <w:t>9;</w:t>
            </w:r>
          </w:p>
        </w:tc>
      </w:tr>
      <w:tr w:rsidR="0002191E" w:rsidRPr="0075280A" w14:paraId="47B49269" w14:textId="77777777" w:rsidTr="00536783">
        <w:trPr>
          <w:cantSplit/>
        </w:trPr>
        <w:tc>
          <w:tcPr>
            <w:tcW w:w="1134" w:type="dxa"/>
          </w:tcPr>
          <w:p w14:paraId="7E3CDC21" w14:textId="77777777" w:rsidR="00446C07" w:rsidRPr="0075280A" w:rsidRDefault="00973596" w:rsidP="009C3B2D">
            <w:pPr>
              <w:pStyle w:val="Tablebody"/>
              <w:rPr>
                <w:rFonts w:eastAsia="MS Mincho"/>
              </w:rPr>
            </w:pPr>
            <m:oMathPara>
              <m:oMathParaPr>
                <m:jc m:val="left"/>
              </m:oMathParaPr>
              <m:oMath>
                <m:sSub>
                  <m:sSubPr>
                    <m:ctrlPr>
                      <w:rPr>
                        <w:rFonts w:ascii="Cambria Math" w:hAnsi="Cambria Math"/>
                        <w:i/>
                      </w:rPr>
                    </m:ctrlPr>
                  </m:sSubPr>
                  <m:e>
                    <m:r>
                      <w:rPr>
                        <w:rFonts w:ascii="Cambria Math"/>
                      </w:rPr>
                      <m:t>c</m:t>
                    </m:r>
                  </m:e>
                  <m:sub>
                    <m:r>
                      <w:rPr>
                        <w:rFonts w:ascii="Cambria Math"/>
                      </w:rPr>
                      <m:t>0</m:t>
                    </m:r>
                  </m:sub>
                </m:sSub>
              </m:oMath>
            </m:oMathPara>
          </w:p>
        </w:tc>
        <w:tc>
          <w:tcPr>
            <w:tcW w:w="8448" w:type="dxa"/>
          </w:tcPr>
          <w:p w14:paraId="7FD5CA08" w14:textId="77777777" w:rsidR="00446C07" w:rsidRPr="0075280A" w:rsidRDefault="00446C07" w:rsidP="009C3B2D">
            <w:pPr>
              <w:pStyle w:val="Tablebody"/>
            </w:pPr>
            <w:r w:rsidRPr="0075280A">
              <w:rPr>
                <w:rFonts w:cs="Helvetica"/>
              </w:rPr>
              <w:t xml:space="preserve">is the </w:t>
            </w:r>
            <w:r w:rsidRPr="0075280A">
              <w:rPr>
                <w:rFonts w:cs="Arial"/>
              </w:rPr>
              <w:t>force coefficient of the bar without ice.</w:t>
            </w:r>
          </w:p>
        </w:tc>
      </w:tr>
    </w:tbl>
    <w:p w14:paraId="7561A992" w14:textId="3A1B7683" w:rsidR="004E7FA1" w:rsidRPr="0075280A" w:rsidRDefault="004E7FA1" w:rsidP="00253343">
      <w:pPr>
        <w:pStyle w:val="Note"/>
        <w:spacing w:before="60"/>
      </w:pPr>
      <w:r w:rsidRPr="0075280A">
        <w:t>NOTE</w:t>
      </w:r>
      <w:r w:rsidRPr="0075280A">
        <w:tab/>
        <w:t xml:space="preserve">If characteristic ice mass is used instead of ice class, </w:t>
      </w:r>
      <m:oMath>
        <m:sSub>
          <m:sSubPr>
            <m:ctrlPr>
              <w:rPr>
                <w:rFonts w:ascii="Cambria Math" w:hAnsi="Cambria Math"/>
                <w:i/>
              </w:rPr>
            </m:ctrlPr>
          </m:sSubPr>
          <m:e>
            <m:r>
              <w:rPr>
                <w:rFonts w:ascii="Cambria Math" w:hAnsi="Cambria Math"/>
              </w:rPr>
              <m:t>c</m:t>
            </m:r>
          </m:e>
          <m:sub>
            <m:r>
              <m:rPr>
                <m:sty m:val="p"/>
              </m:rPr>
              <w:rPr>
                <w:rFonts w:ascii="Cambria Math" w:hAnsi="Cambria Math"/>
              </w:rPr>
              <m:t>i</m:t>
            </m:r>
          </m:sub>
        </m:sSub>
      </m:oMath>
      <w:r w:rsidRPr="0075280A">
        <w:t xml:space="preserve"> can be found by using </w:t>
      </w:r>
      <m:oMath>
        <m:r>
          <w:rPr>
            <w:rFonts w:ascii="Cambria Math" w:hAnsi="Cambria Math"/>
          </w:rPr>
          <m:t>X</m:t>
        </m:r>
      </m:oMath>
      <w:r w:rsidRPr="0075280A">
        <w:t xml:space="preserve"> corresponding to the upper bound of the relevant ice class. E.g. if the characteristic glaze thickness is 25 mm the corresponding ice class is G3 and </w:t>
      </w:r>
      <m:oMath>
        <m:r>
          <w:rPr>
            <w:rFonts w:ascii="Cambria Math" w:hAnsi="Cambria Math"/>
          </w:rPr>
          <m:t>X=3</m:t>
        </m:r>
      </m:oMath>
      <w:r w:rsidRPr="0075280A">
        <w:t xml:space="preserve"> in </w:t>
      </w:r>
      <w:r w:rsidR="00574C6E" w:rsidRPr="0075280A">
        <w:t>Formula </w:t>
      </w:r>
      <w:r w:rsidR="00DB3A10" w:rsidRPr="0075280A">
        <w:t>(E.</w:t>
      </w:r>
      <w:r w:rsidR="00DB3A10">
        <w:t>33</w:t>
      </w:r>
      <w:r w:rsidR="00DB3A10" w:rsidRPr="00536783">
        <w:t>)</w:t>
      </w:r>
      <w:r w:rsidRPr="0075280A">
        <w:t>.</w:t>
      </w:r>
    </w:p>
    <w:p w14:paraId="3EB347AA" w14:textId="77777777" w:rsidR="00294772" w:rsidRPr="0075280A" w:rsidRDefault="004E7FA1" w:rsidP="001F7151">
      <w:pPr>
        <w:pStyle w:val="BodyText"/>
      </w:pPr>
      <w:r w:rsidRPr="0075280A">
        <w:t>(2)</w:t>
      </w:r>
      <w:r w:rsidRPr="0075280A">
        <w:tab/>
        <w:t>This model may be assumed for members up to a width of about 0,3</w:t>
      </w:r>
      <w:r w:rsidR="00C83744" w:rsidRPr="0075280A">
        <w:t xml:space="preserve"> m </w:t>
      </w:r>
      <w:r w:rsidRPr="0075280A">
        <w:t xml:space="preserve">(without ice) as for higher dimensions icicles may occur which might increase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i</m:t>
            </m:r>
          </m:sub>
        </m:sSub>
      </m:oMath>
      <w:r w:rsidRPr="0075280A">
        <w:t>-values.</w:t>
      </w:r>
    </w:p>
    <w:p w14:paraId="7ED127E2" w14:textId="65CF9262" w:rsidR="004E7FA1" w:rsidRPr="0075280A" w:rsidRDefault="004E7FA1" w:rsidP="001F7151">
      <w:pPr>
        <w:pStyle w:val="Note"/>
      </w:pPr>
      <w:r w:rsidRPr="0075280A">
        <w:t>NOTE</w:t>
      </w:r>
      <w:r w:rsidRPr="0075280A">
        <w:tab/>
        <w:t xml:space="preserve">Glaze is considered deposited as a uniform layer of ice on the whole surface of an object. This accretion model tends to smooth out the differences of the member’s cross-section, leading towards a uniform shape. The main effect concerning force coefficients is that </w:t>
      </w:r>
      <m:oMath>
        <m:sSub>
          <m:sSubPr>
            <m:ctrlPr>
              <w:rPr>
                <w:rFonts w:ascii="Cambria Math" w:hAnsi="Cambria Math"/>
                <w:i/>
              </w:rPr>
            </m:ctrlPr>
          </m:sSubPr>
          <m:e>
            <m:r>
              <w:rPr>
                <w:rFonts w:ascii="Cambria Math" w:hAnsi="Cambria Math"/>
              </w:rPr>
              <m:t>c</m:t>
            </m:r>
          </m:e>
          <m:sub>
            <m:r>
              <m:rPr>
                <m:sty m:val="p"/>
              </m:rPr>
              <w:rPr>
                <w:rFonts w:ascii="Cambria Math" w:hAnsi="Cambria Math"/>
              </w:rPr>
              <m:t>i</m:t>
            </m:r>
          </m:sub>
        </m:sSub>
      </m:oMath>
      <w:r w:rsidRPr="0075280A">
        <w:t xml:space="preserve">-values increase on circular cross-sections and to decrease on edged cross-sections compared to values without ice. This effect increases with higher ice class (IC), see </w:t>
      </w:r>
      <w:r w:rsidR="00090086">
        <w:t>pr</w:t>
      </w:r>
      <w:r w:rsidR="000744F3" w:rsidRPr="0075280A">
        <w:t>EN </w:t>
      </w:r>
      <w:r w:rsidRPr="0075280A">
        <w:t>1991</w:t>
      </w:r>
      <w:r w:rsidR="00C83744" w:rsidRPr="0075280A">
        <w:noBreakHyphen/>
        <w:t>1</w:t>
      </w:r>
      <w:r w:rsidR="00C83744" w:rsidRPr="0075280A">
        <w:noBreakHyphen/>
        <w:t>9</w:t>
      </w:r>
      <w:r w:rsidRPr="0075280A">
        <w:t xml:space="preserve">. The final </w:t>
      </w:r>
      <m:oMath>
        <m:sSub>
          <m:sSubPr>
            <m:ctrlPr>
              <w:rPr>
                <w:rFonts w:ascii="Cambria Math" w:hAnsi="Cambria Math"/>
                <w:i/>
              </w:rPr>
            </m:ctrlPr>
          </m:sSubPr>
          <m:e>
            <m:r>
              <w:rPr>
                <w:rFonts w:ascii="Cambria Math" w:hAnsi="Cambria Math"/>
              </w:rPr>
              <m:t>c</m:t>
            </m:r>
          </m:e>
          <m:sub>
            <m:r>
              <m:rPr>
                <m:sty m:val="p"/>
              </m:rPr>
              <w:rPr>
                <w:rFonts w:ascii="Cambria Math" w:hAnsi="Cambria Math"/>
              </w:rPr>
              <m:t>i</m:t>
            </m:r>
          </m:sub>
        </m:sSub>
      </m:oMath>
      <w:r w:rsidRPr="0075280A">
        <w:t xml:space="preserve">-value is for the highest IC estimated to be about 1,4 as for a circular cross-section with a rough surface. However, icicles </w:t>
      </w:r>
      <w:r w:rsidR="003B7BD7">
        <w:t>can</w:t>
      </w:r>
      <w:r w:rsidRPr="0075280A">
        <w:t xml:space="preserve"> increase the </w:t>
      </w:r>
      <m:oMath>
        <m:sSub>
          <m:sSubPr>
            <m:ctrlPr>
              <w:rPr>
                <w:rFonts w:ascii="Cambria Math" w:hAnsi="Cambria Math"/>
                <w:i/>
              </w:rPr>
            </m:ctrlPr>
          </m:sSubPr>
          <m:e>
            <m:r>
              <w:rPr>
                <w:rFonts w:ascii="Cambria Math" w:hAnsi="Cambria Math"/>
              </w:rPr>
              <m:t>c</m:t>
            </m:r>
          </m:e>
          <m:sub>
            <m:r>
              <m:rPr>
                <m:sty m:val="p"/>
              </m:rPr>
              <w:rPr>
                <w:rFonts w:ascii="Cambria Math" w:hAnsi="Cambria Math"/>
              </w:rPr>
              <m:t>i</m:t>
            </m:r>
          </m:sub>
        </m:sSub>
      </m:oMath>
      <w:r w:rsidR="00655508" w:rsidRPr="0075280A">
        <w:t>-values</w:t>
      </w:r>
      <w:r w:rsidRPr="0075280A">
        <w:t>.</w:t>
      </w:r>
    </w:p>
    <w:p w14:paraId="38F41538" w14:textId="7B110EBB" w:rsidR="004E7FA1" w:rsidRPr="0075280A" w:rsidRDefault="004E7FA1" w:rsidP="001F7151">
      <w:pPr>
        <w:pStyle w:val="BodyText"/>
      </w:pPr>
      <w:r w:rsidRPr="0075280A">
        <w:t>(3)</w:t>
      </w:r>
      <w:r w:rsidRPr="0075280A">
        <w:tab/>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i</m:t>
            </m:r>
          </m:sub>
        </m:sSub>
      </m:oMath>
      <w:r w:rsidRPr="0075280A">
        <w:t>-values for members with widths between 0,3</w:t>
      </w:r>
      <w:r w:rsidR="00C83744" w:rsidRPr="0075280A">
        <w:t xml:space="preserve"> m </w:t>
      </w:r>
      <w:r w:rsidRPr="0075280A">
        <w:t>and 5,0</w:t>
      </w:r>
      <w:r w:rsidR="00C83744" w:rsidRPr="0075280A">
        <w:t xml:space="preserve"> m </w:t>
      </w:r>
      <w:r w:rsidRPr="0075280A">
        <w:t xml:space="preserve">should be calculated using </w:t>
      </w:r>
      <w:r w:rsidR="00574C6E" w:rsidRPr="0075280A">
        <w:t>Formula </w:t>
      </w:r>
      <w:r w:rsidR="00DB3A10" w:rsidRPr="0075280A">
        <w:t>(E.</w:t>
      </w:r>
      <w:r w:rsidR="00DB3A10">
        <w:t>34</w:t>
      </w:r>
      <w:r w:rsidR="00DB3A10" w:rsidRPr="00536783">
        <w:t>)</w:t>
      </w:r>
      <w:r w:rsidRPr="0075280A">
        <w:t xml:space="preserve"> given by:</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5672FE25" w14:textId="77777777" w:rsidTr="005D14C1">
        <w:trPr>
          <w:cantSplit/>
        </w:trPr>
        <w:tc>
          <w:tcPr>
            <w:tcW w:w="8618" w:type="dxa"/>
          </w:tcPr>
          <w:p w14:paraId="06DED299" w14:textId="77777777" w:rsidR="005D14C1" w:rsidRPr="0075280A" w:rsidRDefault="00973596" w:rsidP="005D14C1">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0,3</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0,3</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0</m:t>
                            </m:r>
                          </m:sub>
                        </m:sSub>
                      </m:num>
                      <m:den>
                        <m:r>
                          <m:rPr>
                            <m:sty m:val="p"/>
                          </m:rPr>
                          <w:rPr>
                            <w:rFonts w:ascii="Cambria Math" w:hAnsi="Cambria Math"/>
                          </w:rPr>
                          <m:t>4,7</m:t>
                        </m:r>
                      </m:den>
                    </m:f>
                  </m:e>
                </m:d>
                <m:r>
                  <m:rPr>
                    <m:sty m:val="p"/>
                  </m:rPr>
                  <w:rPr>
                    <w:rFonts w:ascii="Cambria Math" w:hAnsi="Cambria Math" w:cs="Cambria Math"/>
                  </w:rPr>
                  <m:t>⋅</m:t>
                </m:r>
                <m:d>
                  <m:dPr>
                    <m:ctrlPr>
                      <w:rPr>
                        <w:rFonts w:ascii="Cambria Math" w:hAnsi="Cambria Math"/>
                      </w:rPr>
                    </m:ctrlPr>
                  </m:dPr>
                  <m:e>
                    <m:r>
                      <w:rPr>
                        <w:rFonts w:ascii="Cambria Math" w:hAnsi="Cambria Math"/>
                      </w:rPr>
                      <m:t>W</m:t>
                    </m:r>
                    <m:r>
                      <m:rPr>
                        <m:sty m:val="p"/>
                      </m:rPr>
                      <w:rPr>
                        <w:rFonts w:ascii="Cambria Math" w:hAnsi="Cambria Math"/>
                      </w:rPr>
                      <m:t>-0,3</m:t>
                    </m:r>
                  </m:e>
                </m:d>
              </m:oMath>
            </m:oMathPara>
          </w:p>
        </w:tc>
        <w:tc>
          <w:tcPr>
            <w:tcW w:w="1134" w:type="dxa"/>
            <w:vAlign w:val="center"/>
          </w:tcPr>
          <w:p w14:paraId="2D41F579" w14:textId="3BD242D1" w:rsidR="005D14C1" w:rsidRPr="0075280A" w:rsidRDefault="005D14C1" w:rsidP="005D14C1">
            <w:pPr>
              <w:pStyle w:val="Formula"/>
              <w:jc w:val="right"/>
              <w:rPr>
                <w:b/>
              </w:rPr>
            </w:pPr>
            <w:bookmarkStart w:id="5290" w:name="_Ref23831824"/>
            <w:r w:rsidRPr="0075280A">
              <w:t>(E.</w:t>
            </w:r>
            <w:r w:rsidR="00DB3A10">
              <w:rPr>
                <w:noProof/>
              </w:rPr>
              <w:t>34</w:t>
            </w:r>
            <w:r w:rsidRPr="0075280A">
              <w:rPr>
                <w:szCs w:val="22"/>
              </w:rPr>
              <w:t>)</w:t>
            </w:r>
            <w:bookmarkEnd w:id="5290"/>
          </w:p>
        </w:tc>
      </w:tr>
    </w:tbl>
    <w:p w14:paraId="148CAD75" w14:textId="77777777" w:rsidR="004E7FA1" w:rsidRPr="0075280A" w:rsidRDefault="004E7FA1"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8448"/>
      </w:tblGrid>
      <w:tr w:rsidR="0002191E" w:rsidRPr="0075280A" w14:paraId="0EB9EA0A" w14:textId="77777777" w:rsidTr="00536783">
        <w:trPr>
          <w:cantSplit/>
        </w:trPr>
        <w:tc>
          <w:tcPr>
            <w:tcW w:w="1134" w:type="dxa"/>
          </w:tcPr>
          <w:p w14:paraId="73E71713" w14:textId="77777777" w:rsidR="00F56150" w:rsidRPr="0075280A" w:rsidRDefault="00F56150" w:rsidP="009C3B2D">
            <w:pPr>
              <w:pStyle w:val="Tablebody"/>
            </w:pPr>
            <m:oMathPara>
              <m:oMathParaPr>
                <m:jc m:val="left"/>
              </m:oMathParaPr>
              <m:oMath>
                <m:r>
                  <w:rPr>
                    <w:rFonts w:ascii="Cambria Math" w:hAnsi="Cambria Math"/>
                  </w:rPr>
                  <m:t>W</m:t>
                </m:r>
              </m:oMath>
            </m:oMathPara>
          </w:p>
        </w:tc>
        <w:tc>
          <w:tcPr>
            <w:tcW w:w="8448" w:type="dxa"/>
          </w:tcPr>
          <w:p w14:paraId="036D2F3D" w14:textId="77777777" w:rsidR="00F56150" w:rsidRPr="0075280A" w:rsidRDefault="00F56150" w:rsidP="009C3B2D">
            <w:pPr>
              <w:pStyle w:val="Tablebody"/>
            </w:pPr>
            <w:r w:rsidRPr="0075280A">
              <w:rPr>
                <w:rFonts w:cs="Helvetica"/>
              </w:rPr>
              <w:t>is the</w:t>
            </w:r>
            <w:r w:rsidRPr="0075280A">
              <w:t xml:space="preserve"> member width in meter;</w:t>
            </w:r>
          </w:p>
        </w:tc>
      </w:tr>
      <w:tr w:rsidR="0002191E" w:rsidRPr="0075280A" w14:paraId="4D14A729" w14:textId="77777777" w:rsidTr="00536783">
        <w:trPr>
          <w:cantSplit/>
        </w:trPr>
        <w:tc>
          <w:tcPr>
            <w:tcW w:w="1134" w:type="dxa"/>
          </w:tcPr>
          <w:p w14:paraId="0D5441ED" w14:textId="77777777" w:rsidR="00F56150"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rPr>
                      <m:t>c</m:t>
                    </m:r>
                  </m:e>
                  <m:sub>
                    <m:r>
                      <w:rPr>
                        <w:rFonts w:ascii="Cambria Math"/>
                      </w:rPr>
                      <m:t>0,3</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hint="eastAsia"/>
                      </w:rPr>
                      <m:t>i</m:t>
                    </m:r>
                  </m:sub>
                </m:sSub>
              </m:oMath>
            </m:oMathPara>
          </w:p>
        </w:tc>
        <w:tc>
          <w:tcPr>
            <w:tcW w:w="8448" w:type="dxa"/>
          </w:tcPr>
          <w:p w14:paraId="7471CEBA" w14:textId="47F399DA" w:rsidR="00F56150" w:rsidRPr="0075280A" w:rsidRDefault="00F56150" w:rsidP="009C3B2D">
            <w:pPr>
              <w:pStyle w:val="Tablebody"/>
            </w:pPr>
            <w:r w:rsidRPr="0075280A">
              <w:t xml:space="preserve">from </w:t>
            </w:r>
            <w:r w:rsidR="00574C6E" w:rsidRPr="0075280A">
              <w:t>Formula </w:t>
            </w:r>
            <w:r w:rsidR="00DB3A10" w:rsidRPr="0075280A">
              <w:t>(E.</w:t>
            </w:r>
            <w:r w:rsidR="00DB3A10">
              <w:rPr>
                <w:noProof/>
              </w:rPr>
              <w:t>33</w:t>
            </w:r>
            <w:r w:rsidR="00DB3A10" w:rsidRPr="0075280A">
              <w:rPr>
                <w:szCs w:val="22"/>
              </w:rPr>
              <w:t>)</w:t>
            </w:r>
            <w:r w:rsidRPr="0075280A">
              <w:t xml:space="preserve"> for </w:t>
            </w:r>
            <m:oMath>
              <m:r>
                <w:rPr>
                  <w:rFonts w:ascii="Cambria Math" w:hAnsi="Cambria Math"/>
                </w:rPr>
                <m:t>W=0,3</m:t>
              </m:r>
            </m:oMath>
            <w:r w:rsidRPr="0075280A">
              <w:t> m.</w:t>
            </w:r>
          </w:p>
        </w:tc>
      </w:tr>
    </w:tbl>
    <w:p w14:paraId="2C5DB7D2" w14:textId="29E728D1" w:rsidR="004E7FA1" w:rsidRPr="0075280A" w:rsidRDefault="004E7FA1" w:rsidP="00253343">
      <w:pPr>
        <w:pStyle w:val="Note"/>
        <w:spacing w:before="60"/>
      </w:pPr>
      <w:r w:rsidRPr="0075280A">
        <w:t>NOTE</w:t>
      </w:r>
      <w:r w:rsidRPr="0075280A">
        <w:tab/>
      </w:r>
      <m:oMath>
        <m:sSub>
          <m:sSubPr>
            <m:ctrlPr>
              <w:rPr>
                <w:rFonts w:ascii="Cambria Math" w:hAnsi="Cambria Math"/>
              </w:rPr>
            </m:ctrlPr>
          </m:sSubPr>
          <m:e>
            <m:r>
              <w:rPr>
                <w:rFonts w:ascii="Cambria Math" w:hAnsi="Cambria Math"/>
              </w:rPr>
              <m:t>c</m:t>
            </m:r>
          </m:e>
          <m:sub>
            <m:r>
              <m:rPr>
                <m:sty m:val="p"/>
              </m:rPr>
              <w:rPr>
                <w:rFonts w:ascii="Cambria Math" w:hAnsi="Cambria Math"/>
              </w:rPr>
              <m:t>0,3</m:t>
            </m:r>
          </m:sub>
        </m:sSub>
      </m:oMath>
      <w:r w:rsidRPr="0075280A">
        <w:t xml:space="preserve"> is the value for </w:t>
      </w:r>
      <m:oMath>
        <m:r>
          <w:rPr>
            <w:rFonts w:ascii="Cambria Math" w:hAnsi="Cambria Math"/>
          </w:rPr>
          <m:t>W=0,3</m:t>
        </m:r>
      </m:oMath>
      <w:r w:rsidR="00C83744" w:rsidRPr="0075280A">
        <w:t xml:space="preserve"> m </w:t>
      </w:r>
      <w:r w:rsidRPr="0075280A">
        <w:t xml:space="preserve">for appropriate IC, see </w:t>
      </w:r>
      <w:r w:rsidR="00090086">
        <w:t>pr</w:t>
      </w:r>
      <w:r w:rsidR="000744F3" w:rsidRPr="0075280A">
        <w:t>EN </w:t>
      </w:r>
      <w:r w:rsidRPr="0075280A">
        <w:t>1991</w:t>
      </w:r>
      <w:r w:rsidR="00C83744" w:rsidRPr="0075280A">
        <w:noBreakHyphen/>
        <w:t>1</w:t>
      </w:r>
      <w:r w:rsidR="00C83744" w:rsidRPr="0075280A">
        <w:noBreakHyphen/>
        <w:t>9</w:t>
      </w:r>
      <w:r w:rsidRPr="0075280A">
        <w:t>.</w:t>
      </w:r>
    </w:p>
    <w:p w14:paraId="2261CAA8" w14:textId="77777777" w:rsidR="00294772" w:rsidRPr="0075280A" w:rsidRDefault="004E7FA1" w:rsidP="001F7151">
      <w:pPr>
        <w:pStyle w:val="BodyText"/>
      </w:pPr>
      <w:r w:rsidRPr="0075280A">
        <w:t>(4)</w:t>
      </w:r>
      <w:r w:rsidRPr="0075280A">
        <w:tab/>
        <w:t xml:space="preserve">For member width &gt; 5,0 m,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i</m:t>
            </m:r>
          </m:sub>
        </m:sSub>
      </m:oMath>
      <w:r w:rsidRPr="0075280A">
        <w:t xml:space="preserve">-values should be assumed equal to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Pr="0075280A">
        <w:t xml:space="preserve"> (without ice accretion).</w:t>
      </w:r>
    </w:p>
    <w:p w14:paraId="1CA860EE" w14:textId="76DB4A4E" w:rsidR="004E7FA1" w:rsidRPr="0075280A" w:rsidRDefault="004E7FA1" w:rsidP="0002191E">
      <w:pPr>
        <w:pStyle w:val="Note"/>
      </w:pPr>
      <w:r w:rsidRPr="0075280A">
        <w:t>NOTE</w:t>
      </w:r>
      <w:r w:rsidRPr="0075280A">
        <w:tab/>
        <w:t xml:space="preserve">Large, solid objects are less influenced by ice accretion. Therefore, the effect of glaze </w:t>
      </w:r>
      <w:r w:rsidR="003B7BD7">
        <w:t>can</w:t>
      </w:r>
      <w:r w:rsidRPr="0075280A">
        <w:t xml:space="preserve"> be neglected on members with a width of 5</w:t>
      </w:r>
      <w:r w:rsidR="00C83744" w:rsidRPr="0075280A">
        <w:t xml:space="preserve"> m </w:t>
      </w:r>
      <w:r w:rsidRPr="0075280A">
        <w:t>and above.</w:t>
      </w:r>
    </w:p>
    <w:p w14:paraId="029B5265" w14:textId="77777777" w:rsidR="004E7FA1" w:rsidRPr="0075280A" w:rsidRDefault="004E7FA1" w:rsidP="002238D8">
      <w:pPr>
        <w:pStyle w:val="a4"/>
        <w:numPr>
          <w:ilvl w:val="3"/>
          <w:numId w:val="50"/>
        </w:numPr>
      </w:pPr>
      <w:bookmarkStart w:id="5291" w:name="_Toc376769232"/>
      <w:bookmarkStart w:id="5292" w:name="_Toc363572234"/>
      <w:bookmarkStart w:id="5293" w:name="_Toc488646797"/>
      <w:bookmarkStart w:id="5294" w:name="_Toc49247165"/>
      <w:r w:rsidRPr="0075280A">
        <w:t>Force coefficients for rime</w:t>
      </w:r>
      <w:bookmarkEnd w:id="5291"/>
      <w:bookmarkEnd w:id="5292"/>
      <w:bookmarkEnd w:id="5293"/>
      <w:bookmarkEnd w:id="5294"/>
    </w:p>
    <w:p w14:paraId="1BB4AE8E" w14:textId="77777777" w:rsidR="004E7FA1" w:rsidRPr="0075280A" w:rsidRDefault="004E7FA1" w:rsidP="001F7151">
      <w:pPr>
        <w:pStyle w:val="BodyText"/>
      </w:pPr>
      <w:r w:rsidRPr="0075280A">
        <w:t>(1)</w:t>
      </w:r>
      <w:r w:rsidRPr="0075280A">
        <w:tab/>
        <w:t xml:space="preserve">The values for force coefficient </w:t>
      </w:r>
      <m:oMath>
        <m:sSub>
          <m:sSubPr>
            <m:ctrlPr>
              <w:rPr>
                <w:rFonts w:ascii="Cambria Math" w:hAnsi="Cambria Math"/>
                <w:i/>
              </w:rPr>
            </m:ctrlPr>
          </m:sSubPr>
          <m:e>
            <m:r>
              <w:rPr>
                <w:rFonts w:ascii="Cambria Math" w:hAnsi="Cambria Math"/>
              </w:rPr>
              <m:t>c</m:t>
            </m:r>
          </m:e>
          <m:sub>
            <m:r>
              <m:rPr>
                <m:sty m:val="p"/>
              </m:rPr>
              <w:rPr>
                <w:rFonts w:ascii="Cambria Math" w:hAnsi="Cambria Math"/>
              </w:rPr>
              <m:t>i</m:t>
            </m:r>
          </m:sub>
        </m:sSub>
      </m:oMath>
      <w:r w:rsidRPr="0075280A">
        <w:rPr>
          <w:i/>
        </w:rPr>
        <w:t xml:space="preserve"> </w:t>
      </w:r>
      <w:r w:rsidRPr="0075280A">
        <w:t>shall be used for rimed structures.</w:t>
      </w:r>
    </w:p>
    <w:p w14:paraId="7D994A76" w14:textId="22785296" w:rsidR="004E7FA1" w:rsidRPr="0075280A" w:rsidRDefault="004E7FA1" w:rsidP="001F7151">
      <w:pPr>
        <w:pStyle w:val="BodyText"/>
      </w:pPr>
      <w:r w:rsidRPr="0075280A">
        <w:t>(2)</w:t>
      </w:r>
      <w:r w:rsidRPr="0075280A">
        <w:tab/>
      </w:r>
      <w:r w:rsidR="00574C6E" w:rsidRPr="0075280A">
        <w:t>Formula </w:t>
      </w:r>
      <w:r w:rsidR="00DB3A10" w:rsidRPr="0075280A">
        <w:t>(E.</w:t>
      </w:r>
      <w:r w:rsidR="00DB3A10">
        <w:t>35</w:t>
      </w:r>
      <w:r w:rsidR="00DB3A10" w:rsidRPr="00536783">
        <w:t>)</w:t>
      </w:r>
      <w:r w:rsidRPr="0075280A">
        <w:t xml:space="preserve"> and </w:t>
      </w:r>
      <w:r w:rsidR="00DB3A10" w:rsidRPr="0075280A">
        <w:t>(E.</w:t>
      </w:r>
      <w:r w:rsidR="00DB3A10">
        <w:t>36</w:t>
      </w:r>
      <w:r w:rsidR="00DB3A10" w:rsidRPr="00536783">
        <w:t>)</w:t>
      </w:r>
      <w:r w:rsidRPr="0075280A">
        <w:t xml:space="preserve"> should be applied for calculation of </w:t>
      </w:r>
      <m:oMath>
        <m:sSub>
          <m:sSubPr>
            <m:ctrlPr>
              <w:rPr>
                <w:rFonts w:ascii="Cambria Math" w:hAnsi="Cambria Math"/>
                <w:i/>
              </w:rPr>
            </m:ctrlPr>
          </m:sSubPr>
          <m:e>
            <m:r>
              <w:rPr>
                <w:rFonts w:ascii="Cambria Math" w:hAnsi="Cambria Math"/>
              </w:rPr>
              <m:t>c</m:t>
            </m:r>
          </m:e>
          <m:sub>
            <m:r>
              <m:rPr>
                <m:sty m:val="p"/>
              </m:rPr>
              <w:rPr>
                <w:rFonts w:ascii="Cambria Math" w:hAnsi="Cambria Math"/>
              </w:rPr>
              <m:t>i</m:t>
            </m:r>
          </m:sub>
        </m:sSub>
      </m:oMath>
      <w:r w:rsidRPr="0075280A">
        <w:t xml:space="preserve"> which are based on typical natural shapes of ice accretions and for sections of approximately same shape and dimension as the iced members.</w:t>
      </w:r>
    </w:p>
    <w:p w14:paraId="7CCA8FA4" w14:textId="6BAD4544" w:rsidR="004E7FA1" w:rsidRPr="0075280A" w:rsidRDefault="00294772" w:rsidP="001F7151">
      <w:pPr>
        <w:pStyle w:val="Note"/>
      </w:pPr>
      <w:r w:rsidRPr="0075280A">
        <w:t>NOTE </w:t>
      </w:r>
      <w:r w:rsidR="004E7FA1" w:rsidRPr="0075280A">
        <w:t>1</w:t>
      </w:r>
      <w:r w:rsidR="004E7FA1" w:rsidRPr="0075280A">
        <w:tab/>
        <w:t xml:space="preserve">The assumed model for accretion of rime is described in </w:t>
      </w:r>
      <w:r w:rsidR="00090086">
        <w:t>pr</w:t>
      </w:r>
      <w:r w:rsidR="000744F3" w:rsidRPr="0075280A">
        <w:t>EN </w:t>
      </w:r>
      <w:r w:rsidR="004E7FA1" w:rsidRPr="0075280A">
        <w:t>1991</w:t>
      </w:r>
      <w:r w:rsidR="00C83744" w:rsidRPr="0075280A">
        <w:noBreakHyphen/>
        <w:t>1</w:t>
      </w:r>
      <w:r w:rsidR="00C83744" w:rsidRPr="0075280A">
        <w:noBreakHyphen/>
        <w:t>9</w:t>
      </w:r>
      <w:r w:rsidR="004E7FA1" w:rsidRPr="0075280A">
        <w:t>.</w:t>
      </w:r>
    </w:p>
    <w:p w14:paraId="01F593AC" w14:textId="77777777" w:rsidR="004E7FA1" w:rsidRPr="0075280A" w:rsidRDefault="00294772" w:rsidP="001F7151">
      <w:pPr>
        <w:pStyle w:val="Note"/>
        <w:rPr>
          <w:b/>
        </w:rPr>
      </w:pPr>
      <w:r w:rsidRPr="0075280A">
        <w:t>NOTE </w:t>
      </w:r>
      <w:r w:rsidR="004E7FA1" w:rsidRPr="0075280A">
        <w:t>2</w:t>
      </w:r>
      <w:r w:rsidR="004E7FA1" w:rsidRPr="0075280A">
        <w:tab/>
        <w:t>As for glaze, rime accretion also diminishes the difference between force coefficients for profiles with different cross-section shapes.</w:t>
      </w:r>
    </w:p>
    <w:p w14:paraId="452EE229" w14:textId="53F4E768" w:rsidR="004E7FA1" w:rsidRPr="0075280A" w:rsidRDefault="00294772" w:rsidP="001F7151">
      <w:pPr>
        <w:pStyle w:val="Note"/>
        <w:rPr>
          <w:b/>
        </w:rPr>
      </w:pPr>
      <w:r w:rsidRPr="0075280A">
        <w:t>NOTE </w:t>
      </w:r>
      <w:r w:rsidR="004E7FA1" w:rsidRPr="0075280A">
        <w:t>3</w:t>
      </w:r>
      <w:r w:rsidR="004E7FA1" w:rsidRPr="0075280A">
        <w:tab/>
        <w:t xml:space="preserve">For the most severe ICRs, see </w:t>
      </w:r>
      <w:r w:rsidR="00090086">
        <w:t>pr</w:t>
      </w:r>
      <w:r w:rsidR="000744F3" w:rsidRPr="0075280A">
        <w:t>EN </w:t>
      </w:r>
      <w:r w:rsidR="004E7FA1" w:rsidRPr="0075280A">
        <w:t>1991</w:t>
      </w:r>
      <w:r w:rsidR="00C83744" w:rsidRPr="0075280A">
        <w:noBreakHyphen/>
        <w:t>1</w:t>
      </w:r>
      <w:r w:rsidR="00C83744" w:rsidRPr="0075280A">
        <w:noBreakHyphen/>
        <w:t>9</w:t>
      </w:r>
      <w:r w:rsidR="004E7FA1" w:rsidRPr="0075280A">
        <w:t xml:space="preserve">, all slender members are expected to have the same </w:t>
      </w:r>
      <m:oMath>
        <m:sSub>
          <m:sSubPr>
            <m:ctrlPr>
              <w:rPr>
                <w:rFonts w:ascii="Cambria Math" w:hAnsi="Cambria Math"/>
                <w:i/>
              </w:rPr>
            </m:ctrlPr>
          </m:sSubPr>
          <m:e>
            <m:r>
              <w:rPr>
                <w:rFonts w:ascii="Cambria Math" w:hAnsi="Cambria Math"/>
              </w:rPr>
              <m:t>c</m:t>
            </m:r>
          </m:e>
          <m:sub>
            <m:r>
              <m:rPr>
                <m:sty m:val="p"/>
              </m:rPr>
              <w:rPr>
                <w:rFonts w:ascii="Cambria Math" w:hAnsi="Cambria Math"/>
              </w:rPr>
              <m:t>i</m:t>
            </m:r>
          </m:sub>
        </m:sSub>
      </m:oMath>
      <w:r w:rsidR="004E7FA1" w:rsidRPr="0075280A">
        <w:t>-values, no matter what the initial profile shape is.</w:t>
      </w:r>
    </w:p>
    <w:p w14:paraId="32A70CF9" w14:textId="410948F3" w:rsidR="004E7FA1" w:rsidRPr="0075280A" w:rsidRDefault="00294772" w:rsidP="001F7151">
      <w:pPr>
        <w:pStyle w:val="Note"/>
      </w:pPr>
      <w:r w:rsidRPr="0075280A">
        <w:t>NOTE </w:t>
      </w:r>
      <w:r w:rsidR="004E7FA1" w:rsidRPr="0075280A">
        <w:t>4</w:t>
      </w:r>
      <w:r w:rsidR="004E7FA1" w:rsidRPr="0075280A">
        <w:tab/>
        <w:t xml:space="preserve">The </w:t>
      </w:r>
      <m:oMath>
        <m:r>
          <w:rPr>
            <w:rFonts w:ascii="Cambria Math" w:hAnsi="Cambria Math"/>
          </w:rPr>
          <m:t>c</m:t>
        </m:r>
      </m:oMath>
      <w:r w:rsidR="004E7FA1" w:rsidRPr="0075280A">
        <w:t xml:space="preserve">-value for the cross-section without ice is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004E7FA1" w:rsidRPr="0075280A">
        <w:t xml:space="preserve">. In ICR9, see </w:t>
      </w:r>
      <w:r w:rsidR="00090086">
        <w:t>pr</w:t>
      </w:r>
      <w:r w:rsidR="000744F3" w:rsidRPr="0075280A">
        <w:t>EN </w:t>
      </w:r>
      <w:r w:rsidR="004E7FA1" w:rsidRPr="0075280A">
        <w:t>1991</w:t>
      </w:r>
      <w:r w:rsidR="00C83744" w:rsidRPr="0075280A">
        <w:noBreakHyphen/>
        <w:t>1</w:t>
      </w:r>
      <w:r w:rsidR="00C83744" w:rsidRPr="0075280A">
        <w:noBreakHyphen/>
        <w:t>9</w:t>
      </w:r>
      <w:r w:rsidR="004E7FA1" w:rsidRPr="0075280A">
        <w:t xml:space="preserve">, the </w:t>
      </w:r>
      <m:oMath>
        <m:sSub>
          <m:sSubPr>
            <m:ctrlPr>
              <w:rPr>
                <w:rFonts w:ascii="Cambria Math" w:hAnsi="Cambria Math"/>
                <w:i/>
              </w:rPr>
            </m:ctrlPr>
          </m:sSubPr>
          <m:e>
            <m:r>
              <w:rPr>
                <w:rFonts w:ascii="Cambria Math" w:hAnsi="Cambria Math"/>
              </w:rPr>
              <m:t>c</m:t>
            </m:r>
          </m:e>
          <m:sub>
            <m:r>
              <m:rPr>
                <m:sty m:val="p"/>
              </m:rPr>
              <w:rPr>
                <w:rFonts w:ascii="Cambria Math" w:hAnsi="Cambria Math"/>
              </w:rPr>
              <m:t>i</m:t>
            </m:r>
          </m:sub>
        </m:sSub>
      </m:oMath>
      <w:r w:rsidR="004E7FA1" w:rsidRPr="0075280A">
        <w:t>-value is estimated to be 1,6 for all member widths (without ice) up to 300 mm.</w:t>
      </w:r>
    </w:p>
    <w:p w14:paraId="4DA98146" w14:textId="77777777" w:rsidR="004E7FA1" w:rsidRPr="0075280A" w:rsidRDefault="004E7FA1" w:rsidP="001F7151">
      <w:pPr>
        <w:pStyle w:val="BodyText"/>
      </w:pPr>
      <w:r w:rsidRPr="0075280A">
        <w:t>(3)</w:t>
      </w:r>
      <w:r w:rsidRPr="0075280A">
        <w:tab/>
        <w:t xml:space="preserve">The values of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i</m:t>
            </m:r>
          </m:sub>
        </m:sSub>
      </m:oMath>
      <w:r w:rsidRPr="0075280A">
        <w:t xml:space="preserve"> for different values of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Pr="0075280A">
        <w:rPr>
          <w:i/>
          <w:vertAlign w:val="subscript"/>
        </w:rPr>
        <w:t xml:space="preserve"> </w:t>
      </w:r>
      <w:r w:rsidRPr="0075280A">
        <w:t>for slender objects up to a member width of 0,3</w:t>
      </w:r>
      <w:r w:rsidR="00C83744" w:rsidRPr="0075280A">
        <w:t xml:space="preserve"> m </w:t>
      </w:r>
      <w:r w:rsidRPr="0075280A">
        <w:t>should be calculated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2F133DA6" w14:textId="77777777" w:rsidTr="005D14C1">
        <w:trPr>
          <w:cantSplit/>
        </w:trPr>
        <w:tc>
          <w:tcPr>
            <w:tcW w:w="8618" w:type="dxa"/>
          </w:tcPr>
          <w:p w14:paraId="7AD14BF1" w14:textId="77777777" w:rsidR="005D14C1" w:rsidRPr="0075280A" w:rsidRDefault="00973596" w:rsidP="005D14C1">
            <w:pPr>
              <w:pStyle w:val="Formula"/>
            </w:pPr>
            <m:oMathPara>
              <m:oMathParaPr>
                <m:jc m:val="left"/>
              </m:oMathParaPr>
              <m:oMath>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i</m:t>
                    </m:r>
                  </m:sub>
                </m:sSub>
                <m:r>
                  <m:rPr>
                    <m:sty m:val="p"/>
                  </m:rPr>
                  <w:rPr>
                    <w:rFonts w:ascii="Cambria Math" w:hAnsi="Cambria Math"/>
                    <w:lang w:val="en-US"/>
                  </w:rPr>
                  <m:t>=</m:t>
                </m:r>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lang w:val="en-US"/>
                      </w:rPr>
                      <m:t>0</m:t>
                    </m:r>
                  </m:sub>
                </m:sSub>
                <m:r>
                  <m:rPr>
                    <m:sty m:val="p"/>
                  </m:rPr>
                  <w:rPr>
                    <w:rFonts w:ascii="Cambria Math" w:hAnsi="Cambria Math"/>
                    <w:lang w:val="en-US"/>
                  </w:rPr>
                  <m:t>-</m:t>
                </m:r>
                <m:d>
                  <m:dPr>
                    <m:ctrlPr>
                      <w:rPr>
                        <w:rFonts w:ascii="Cambria Math" w:hAnsi="Cambria Math"/>
                        <w:szCs w:val="22"/>
                      </w:rPr>
                    </m:ctrlPr>
                  </m:dPr>
                  <m:e>
                    <m:f>
                      <m:fPr>
                        <m:ctrlPr>
                          <w:rPr>
                            <w:rFonts w:ascii="Cambria Math" w:hAnsi="Cambria Math"/>
                            <w:szCs w:val="22"/>
                          </w:rPr>
                        </m:ctrlPr>
                      </m:fPr>
                      <m:num>
                        <m:sSub>
                          <m:sSubPr>
                            <m:ctrlPr>
                              <w:rPr>
                                <w:rFonts w:ascii="Cambria Math" w:hAnsi="Cambria Math"/>
                                <w:szCs w:val="22"/>
                              </w:rPr>
                            </m:ctrlPr>
                          </m:sSubPr>
                          <m:e>
                            <m:r>
                              <w:rPr>
                                <w:rFonts w:ascii="Cambria Math" w:hAnsi="Cambria Math"/>
                                <w:szCs w:val="22"/>
                              </w:rPr>
                              <m:t>c</m:t>
                            </m:r>
                          </m:e>
                          <m:sub>
                            <m:r>
                              <m:rPr>
                                <m:sty m:val="p"/>
                              </m:rPr>
                              <w:rPr>
                                <w:rFonts w:ascii="Cambria Math" w:hAnsi="Cambria Math"/>
                                <w:szCs w:val="22"/>
                              </w:rPr>
                              <m:t>0</m:t>
                            </m:r>
                          </m:sub>
                        </m:sSub>
                        <m:r>
                          <m:rPr>
                            <m:sty m:val="p"/>
                          </m:rPr>
                          <w:rPr>
                            <w:rFonts w:ascii="Cambria Math" w:hAnsi="Cambria Math"/>
                            <w:szCs w:val="22"/>
                            <w:lang w:val="en-US"/>
                          </w:rPr>
                          <m:t>-1,6</m:t>
                        </m:r>
                      </m:num>
                      <m:den>
                        <m:r>
                          <m:rPr>
                            <m:sty m:val="p"/>
                          </m:rPr>
                          <w:rPr>
                            <w:rFonts w:ascii="Cambria Math" w:hAnsi="Cambria Math"/>
                            <w:szCs w:val="22"/>
                            <w:lang w:val="en-US"/>
                          </w:rPr>
                          <m:t>9</m:t>
                        </m:r>
                      </m:den>
                    </m:f>
                  </m:e>
                </m:d>
                <m:r>
                  <m:rPr>
                    <m:sty m:val="p"/>
                  </m:rPr>
                  <w:rPr>
                    <w:rFonts w:ascii="Cambria Math" w:hAnsi="Cambria Math" w:cs="Cambria Math"/>
                    <w:lang w:val="en-US"/>
                  </w:rPr>
                  <m:t>⋅</m:t>
                </m:r>
                <m:r>
                  <w:rPr>
                    <w:rFonts w:ascii="Cambria Math" w:hAnsi="Cambria Math"/>
                  </w:rPr>
                  <m:t>X</m:t>
                </m:r>
              </m:oMath>
            </m:oMathPara>
          </w:p>
        </w:tc>
        <w:tc>
          <w:tcPr>
            <w:tcW w:w="1134" w:type="dxa"/>
            <w:vAlign w:val="center"/>
          </w:tcPr>
          <w:p w14:paraId="4A5B63DF" w14:textId="47235F66" w:rsidR="005D14C1" w:rsidRPr="0075280A" w:rsidRDefault="005D14C1" w:rsidP="005D14C1">
            <w:pPr>
              <w:pStyle w:val="Formula"/>
              <w:jc w:val="right"/>
              <w:rPr>
                <w:b/>
              </w:rPr>
            </w:pPr>
            <w:bookmarkStart w:id="5295" w:name="_Ref23833103"/>
            <w:r w:rsidRPr="0075280A">
              <w:t>(E.</w:t>
            </w:r>
            <w:r w:rsidR="00DB3A10">
              <w:rPr>
                <w:noProof/>
              </w:rPr>
              <w:t>35</w:t>
            </w:r>
            <w:r w:rsidRPr="0075280A">
              <w:rPr>
                <w:szCs w:val="22"/>
              </w:rPr>
              <w:t>)</w:t>
            </w:r>
            <w:bookmarkEnd w:id="5295"/>
          </w:p>
        </w:tc>
      </w:tr>
    </w:tbl>
    <w:p w14:paraId="1030E8C4" w14:textId="77777777" w:rsidR="00AB32AB" w:rsidRPr="0075280A" w:rsidRDefault="004E7FA1"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43711288" w14:textId="77777777" w:rsidTr="00536783">
        <w:trPr>
          <w:cantSplit/>
        </w:trPr>
        <w:tc>
          <w:tcPr>
            <w:tcW w:w="567" w:type="dxa"/>
          </w:tcPr>
          <w:p w14:paraId="3F5E6A6A" w14:textId="77777777" w:rsidR="00AB32AB" w:rsidRPr="0075280A" w:rsidRDefault="00AB32AB" w:rsidP="009C3B2D">
            <w:pPr>
              <w:pStyle w:val="Tablebody"/>
            </w:pPr>
            <m:oMathPara>
              <m:oMathParaPr>
                <m:jc m:val="left"/>
              </m:oMathParaPr>
              <m:oMath>
                <m:r>
                  <w:rPr>
                    <w:rFonts w:ascii="Cambria Math" w:hAnsi="Cambria Math"/>
                  </w:rPr>
                  <m:t>X</m:t>
                </m:r>
              </m:oMath>
            </m:oMathPara>
          </w:p>
        </w:tc>
        <w:tc>
          <w:tcPr>
            <w:tcW w:w="9015" w:type="dxa"/>
          </w:tcPr>
          <w:p w14:paraId="24253BBA" w14:textId="6E470F27" w:rsidR="00AB32AB" w:rsidRPr="0075280A" w:rsidRDefault="00AB32AB" w:rsidP="009C3B2D">
            <w:pPr>
              <w:pStyle w:val="Tablebody"/>
            </w:pPr>
            <w:r w:rsidRPr="0075280A">
              <w:rPr>
                <w:rFonts w:cs="Helvetica"/>
              </w:rPr>
              <w:t>is the</w:t>
            </w:r>
            <w:r w:rsidRPr="0075280A">
              <w:t xml:space="preserve"> </w:t>
            </w:r>
            <w:r w:rsidRPr="0075280A">
              <w:rPr>
                <w:lang w:eastAsia="en-US"/>
              </w:rPr>
              <w:t xml:space="preserve">value of ICR, e.g. ICRX, see </w:t>
            </w:r>
            <w:r w:rsidR="00090086">
              <w:rPr>
                <w:lang w:eastAsia="en-US"/>
              </w:rPr>
              <w:t>pr</w:t>
            </w:r>
            <w:r w:rsidRPr="0075280A">
              <w:rPr>
                <w:lang w:eastAsia="en-US"/>
              </w:rPr>
              <w:t>EN 1991</w:t>
            </w:r>
            <w:r w:rsidRPr="0075280A">
              <w:rPr>
                <w:lang w:eastAsia="en-US"/>
              </w:rPr>
              <w:noBreakHyphen/>
              <w:t>1</w:t>
            </w:r>
            <w:r w:rsidRPr="0075280A">
              <w:rPr>
                <w:lang w:eastAsia="en-US"/>
              </w:rPr>
              <w:noBreakHyphen/>
              <w:t>9</w:t>
            </w:r>
            <w:r w:rsidRPr="0075280A">
              <w:t>.</w:t>
            </w:r>
          </w:p>
        </w:tc>
      </w:tr>
    </w:tbl>
    <w:p w14:paraId="63E0BB94" w14:textId="39A935A5" w:rsidR="004E7FA1" w:rsidRPr="0075280A" w:rsidRDefault="004E7FA1" w:rsidP="00253343">
      <w:pPr>
        <w:pStyle w:val="Note"/>
        <w:spacing w:before="60"/>
      </w:pPr>
      <w:r w:rsidRPr="0075280A">
        <w:t>NOTE</w:t>
      </w:r>
      <w:r w:rsidRPr="0075280A">
        <w:tab/>
        <w:t xml:space="preserve">If characteristic ice mass is used instead of ice class, </w:t>
      </w:r>
      <m:oMath>
        <m:sSub>
          <m:sSubPr>
            <m:ctrlPr>
              <w:rPr>
                <w:rFonts w:ascii="Cambria Math" w:hAnsi="Cambria Math"/>
                <w:i/>
              </w:rPr>
            </m:ctrlPr>
          </m:sSubPr>
          <m:e>
            <m:r>
              <w:rPr>
                <w:rFonts w:ascii="Cambria Math" w:hAnsi="Cambria Math"/>
              </w:rPr>
              <m:t>c</m:t>
            </m:r>
          </m:e>
          <m:sub>
            <m:r>
              <m:rPr>
                <m:sty m:val="p"/>
              </m:rPr>
              <w:rPr>
                <w:rFonts w:ascii="Cambria Math" w:hAnsi="Cambria Math"/>
              </w:rPr>
              <m:t>i</m:t>
            </m:r>
          </m:sub>
        </m:sSub>
      </m:oMath>
      <w:r w:rsidRPr="0075280A">
        <w:rPr>
          <w:vertAlign w:val="subscript"/>
        </w:rPr>
        <w:t xml:space="preserve"> </w:t>
      </w:r>
      <w:r w:rsidRPr="0075280A">
        <w:t xml:space="preserve">can be found by using </w:t>
      </w:r>
      <m:oMath>
        <m:r>
          <w:rPr>
            <w:rFonts w:ascii="Cambria Math" w:hAnsi="Cambria Math"/>
          </w:rPr>
          <m:t>X</m:t>
        </m:r>
      </m:oMath>
      <w:r w:rsidRPr="0075280A">
        <w:t xml:space="preserve"> corresponding to the upper bound of the relevant ice class. E.g. if the characteristic rime mass is 2 kg/m the corresponding ice class is R4 and </w:t>
      </w:r>
      <m:oMath>
        <m:r>
          <w:rPr>
            <w:rFonts w:ascii="Cambria Math" w:hAnsi="Cambria Math"/>
          </w:rPr>
          <m:t>X=4</m:t>
        </m:r>
      </m:oMath>
      <w:r w:rsidRPr="0075280A">
        <w:t xml:space="preserve"> in </w:t>
      </w:r>
      <w:r w:rsidR="00574C6E" w:rsidRPr="0075280A">
        <w:t>Formula </w:t>
      </w:r>
      <w:r w:rsidR="00DB3A10" w:rsidRPr="0075280A">
        <w:t>(E.</w:t>
      </w:r>
      <w:r w:rsidR="00DB3A10">
        <w:t>35</w:t>
      </w:r>
      <w:r w:rsidR="00DB3A10" w:rsidRPr="00536783">
        <w:t>)</w:t>
      </w:r>
      <w:r w:rsidRPr="0075280A">
        <w:t>.</w:t>
      </w:r>
    </w:p>
    <w:p w14:paraId="3F89043E" w14:textId="77777777" w:rsidR="004E7FA1" w:rsidRPr="0075280A" w:rsidRDefault="004E7FA1" w:rsidP="001F7151">
      <w:pPr>
        <w:pStyle w:val="BodyText"/>
      </w:pPr>
      <w:r w:rsidRPr="0075280A">
        <w:t>(4)</w:t>
      </w:r>
      <w:r w:rsidRPr="0075280A">
        <w:tab/>
        <w:t xml:space="preserve">The values of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i</m:t>
            </m:r>
          </m:sub>
        </m:sSub>
      </m:oMath>
      <w:r w:rsidRPr="0075280A">
        <w:t xml:space="preserve"> for different values of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Pr="0075280A">
        <w:rPr>
          <w:i/>
          <w:vertAlign w:val="subscript"/>
        </w:rPr>
        <w:t xml:space="preserve"> </w:t>
      </w:r>
      <w:r w:rsidRPr="0075280A">
        <w:t>for slender objects for members wider than 0,3</w:t>
      </w:r>
      <w:r w:rsidR="00C83744" w:rsidRPr="0075280A">
        <w:t xml:space="preserve"> m </w:t>
      </w:r>
      <w:r w:rsidRPr="0075280A">
        <w:t>should be calculated given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2852987" w14:textId="77777777" w:rsidTr="005D14C1">
        <w:trPr>
          <w:cantSplit/>
        </w:trPr>
        <w:tc>
          <w:tcPr>
            <w:tcW w:w="8618" w:type="dxa"/>
          </w:tcPr>
          <w:p w14:paraId="06749272" w14:textId="77777777" w:rsidR="005D14C1" w:rsidRPr="0075280A" w:rsidRDefault="00973596" w:rsidP="005D14C1">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0,3</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0,3</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0</m:t>
                            </m:r>
                          </m:sub>
                        </m:sSub>
                      </m:num>
                      <m:den>
                        <m:r>
                          <m:rPr>
                            <m:sty m:val="p"/>
                          </m:rPr>
                          <w:rPr>
                            <w:rFonts w:ascii="Cambria Math" w:hAnsi="Cambria Math"/>
                          </w:rPr>
                          <m:t>4,7</m:t>
                        </m:r>
                      </m:den>
                    </m:f>
                  </m:e>
                </m:d>
                <m:r>
                  <m:rPr>
                    <m:sty m:val="p"/>
                  </m:rPr>
                  <w:rPr>
                    <w:rFonts w:ascii="Cambria Math" w:hAnsi="Cambria Math" w:cs="Cambria Math"/>
                  </w:rPr>
                  <m:t>⋅</m:t>
                </m:r>
                <m:d>
                  <m:dPr>
                    <m:ctrlPr>
                      <w:rPr>
                        <w:rFonts w:ascii="Cambria Math" w:hAnsi="Cambria Math"/>
                      </w:rPr>
                    </m:ctrlPr>
                  </m:dPr>
                  <m:e>
                    <m:r>
                      <w:rPr>
                        <w:rFonts w:ascii="Cambria Math" w:hAnsi="Cambria Math"/>
                      </w:rPr>
                      <m:t>W</m:t>
                    </m:r>
                    <m:r>
                      <m:rPr>
                        <m:sty m:val="p"/>
                      </m:rPr>
                      <w:rPr>
                        <w:rFonts w:ascii="Cambria Math" w:hAnsi="Cambria Math"/>
                      </w:rPr>
                      <m:t>-0,3</m:t>
                    </m:r>
                  </m:e>
                </m:d>
              </m:oMath>
            </m:oMathPara>
          </w:p>
        </w:tc>
        <w:tc>
          <w:tcPr>
            <w:tcW w:w="1134" w:type="dxa"/>
            <w:vAlign w:val="center"/>
          </w:tcPr>
          <w:p w14:paraId="4122E3AD" w14:textId="330D16BD" w:rsidR="005D14C1" w:rsidRPr="0075280A" w:rsidRDefault="005D14C1" w:rsidP="005D14C1">
            <w:pPr>
              <w:pStyle w:val="Formula"/>
              <w:jc w:val="right"/>
              <w:rPr>
                <w:b/>
              </w:rPr>
            </w:pPr>
            <w:bookmarkStart w:id="5296" w:name="_Ref23833326"/>
            <w:r w:rsidRPr="0075280A">
              <w:t>(E.</w:t>
            </w:r>
            <w:r w:rsidR="00DB3A10">
              <w:rPr>
                <w:noProof/>
              </w:rPr>
              <w:t>36</w:t>
            </w:r>
            <w:r w:rsidRPr="0075280A">
              <w:rPr>
                <w:szCs w:val="22"/>
              </w:rPr>
              <w:t>)</w:t>
            </w:r>
            <w:bookmarkEnd w:id="5296"/>
          </w:p>
        </w:tc>
      </w:tr>
    </w:tbl>
    <w:p w14:paraId="79971D65" w14:textId="77777777" w:rsidR="004E7FA1" w:rsidRPr="0075280A" w:rsidRDefault="004E7FA1"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8448"/>
      </w:tblGrid>
      <w:tr w:rsidR="0002191E" w:rsidRPr="0075280A" w14:paraId="403476E3" w14:textId="77777777" w:rsidTr="00536783">
        <w:trPr>
          <w:cantSplit/>
        </w:trPr>
        <w:tc>
          <w:tcPr>
            <w:tcW w:w="1134" w:type="dxa"/>
          </w:tcPr>
          <w:p w14:paraId="354FA78D" w14:textId="77777777" w:rsidR="00AB32AB"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0,3</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hint="eastAsia"/>
                      </w:rPr>
                      <m:t>i</m:t>
                    </m:r>
                  </m:sub>
                </m:sSub>
              </m:oMath>
            </m:oMathPara>
          </w:p>
        </w:tc>
        <w:tc>
          <w:tcPr>
            <w:tcW w:w="8448" w:type="dxa"/>
          </w:tcPr>
          <w:p w14:paraId="4BDB8970" w14:textId="53C39E39" w:rsidR="00AB32AB" w:rsidRPr="0075280A" w:rsidRDefault="00AB32AB" w:rsidP="009C3B2D">
            <w:pPr>
              <w:pStyle w:val="Tablebody"/>
            </w:pPr>
            <w:r w:rsidRPr="0075280A">
              <w:t xml:space="preserve">from </w:t>
            </w:r>
            <w:r w:rsidR="00574C6E" w:rsidRPr="0075280A">
              <w:t>Formula </w:t>
            </w:r>
            <w:r w:rsidR="00DB3A10" w:rsidRPr="0075280A">
              <w:t>(E.</w:t>
            </w:r>
            <w:r w:rsidR="00DB3A10">
              <w:t>35</w:t>
            </w:r>
            <w:r w:rsidR="00DB3A10" w:rsidRPr="00536783">
              <w:t>)</w:t>
            </w:r>
            <w:r w:rsidRPr="0075280A">
              <w:t xml:space="preserve"> for </w:t>
            </w:r>
            <m:oMath>
              <m:r>
                <w:rPr>
                  <w:rFonts w:ascii="Cambria Math" w:hAnsi="Cambria Math"/>
                </w:rPr>
                <m:t>W=0,3</m:t>
              </m:r>
            </m:oMath>
            <w:r w:rsidRPr="0075280A">
              <w:t> m.</w:t>
            </w:r>
          </w:p>
        </w:tc>
      </w:tr>
    </w:tbl>
    <w:p w14:paraId="37C1BD34" w14:textId="55BE76AA" w:rsidR="004E7FA1" w:rsidRPr="0075280A" w:rsidRDefault="004E7FA1" w:rsidP="00253343">
      <w:pPr>
        <w:pStyle w:val="Note"/>
        <w:spacing w:before="60"/>
      </w:pPr>
      <w:r w:rsidRPr="0075280A">
        <w:t>NOTE</w:t>
      </w:r>
      <w:r w:rsidRPr="0075280A">
        <w:tab/>
        <w:t xml:space="preserve">For wider members the force coefficients are less influenced by ice accretion, and the effect of rime ice </w:t>
      </w:r>
      <w:r w:rsidR="00A954B6">
        <w:t>can</w:t>
      </w:r>
      <w:r w:rsidRPr="0075280A">
        <w:t xml:space="preserve"> be neglected for member widths above 5,0</w:t>
      </w:r>
      <w:r w:rsidR="00C83744" w:rsidRPr="0075280A">
        <w:t> m.</w:t>
      </w:r>
    </w:p>
    <w:p w14:paraId="1E844C75" w14:textId="584841E3" w:rsidR="00294772" w:rsidRDefault="004E7FA1" w:rsidP="002238D8">
      <w:pPr>
        <w:pStyle w:val="a3"/>
        <w:numPr>
          <w:ilvl w:val="2"/>
          <w:numId w:val="50"/>
        </w:numPr>
      </w:pPr>
      <w:bookmarkStart w:id="5297" w:name="_MON_1450184608"/>
      <w:bookmarkStart w:id="5298" w:name="_Toc376769234"/>
      <w:bookmarkStart w:id="5299" w:name="_Toc363572236"/>
      <w:bookmarkStart w:id="5300" w:name="_Toc488646799"/>
      <w:bookmarkStart w:id="5301" w:name="_Ref23831000"/>
      <w:bookmarkStart w:id="5302" w:name="_Toc49247166"/>
      <w:bookmarkEnd w:id="5297"/>
      <w:r w:rsidRPr="0075280A">
        <w:t>Lattice structures</w:t>
      </w:r>
      <w:bookmarkEnd w:id="5298"/>
      <w:bookmarkEnd w:id="5299"/>
      <w:bookmarkEnd w:id="5300"/>
      <w:bookmarkEnd w:id="5301"/>
      <w:bookmarkEnd w:id="5302"/>
    </w:p>
    <w:p w14:paraId="67147502" w14:textId="7A6AE0F8" w:rsidR="00974D78" w:rsidRPr="00974D78" w:rsidRDefault="00974D78" w:rsidP="002238D8">
      <w:pPr>
        <w:pStyle w:val="a4"/>
        <w:numPr>
          <w:ilvl w:val="3"/>
          <w:numId w:val="50"/>
        </w:numPr>
      </w:pPr>
      <w:r>
        <w:t>General</w:t>
      </w:r>
    </w:p>
    <w:p w14:paraId="5475F2CE" w14:textId="77777777" w:rsidR="004E7FA1" w:rsidRPr="0075280A" w:rsidRDefault="004E7FA1" w:rsidP="001F7151">
      <w:pPr>
        <w:pStyle w:val="BodyText"/>
      </w:pPr>
      <w:r w:rsidRPr="0075280A">
        <w:t>(1)</w:t>
      </w:r>
      <w:r w:rsidRPr="0075280A">
        <w:tab/>
        <w:t>The calculation model for wind load on an iced lattice structure</w:t>
      </w:r>
      <w:r w:rsidR="0002191E" w:rsidRPr="0075280A">
        <w:t xml:space="preserve"> — </w:t>
      </w:r>
      <w:r w:rsidRPr="0075280A">
        <w:t>like a lattice tower or mast</w:t>
      </w:r>
      <w:r w:rsidR="0002191E" w:rsidRPr="0075280A">
        <w:t xml:space="preserve"> — </w:t>
      </w:r>
      <w:r w:rsidRPr="0075280A">
        <w:t>should be the same as for the determination of wind loads assuming that no ice is present.</w:t>
      </w:r>
    </w:p>
    <w:p w14:paraId="4BF09B8E" w14:textId="77777777" w:rsidR="00294772" w:rsidRPr="0075280A" w:rsidRDefault="004E7FA1" w:rsidP="001F7151">
      <w:pPr>
        <w:pStyle w:val="BodyText"/>
      </w:pPr>
      <w:r w:rsidRPr="0075280A">
        <w:t>(2)</w:t>
      </w:r>
      <w:r w:rsidRPr="0075280A">
        <w:tab/>
        <w:t>For the determination of wind loads on an iced lattice structure the structural dimensions should be increased with the thickness of ice when calculating the projected area and the solidity ratio, and force coefficients should be modified to account for the iced elements.</w:t>
      </w:r>
    </w:p>
    <w:p w14:paraId="688C84CE" w14:textId="77777777" w:rsidR="004E7FA1" w:rsidRPr="0075280A" w:rsidRDefault="004E7FA1" w:rsidP="001F7151">
      <w:pPr>
        <w:pStyle w:val="BodyText"/>
      </w:pPr>
      <w:r w:rsidRPr="0075280A">
        <w:t>(3)</w:t>
      </w:r>
      <w:r w:rsidRPr="0075280A">
        <w:tab/>
        <w:t>The thickness of the ice should be based on the adjusted amount of ice for the relevant combination of wind and ice, see EN</w:t>
      </w:r>
      <w:r w:rsidR="00274EBA" w:rsidRPr="0075280A">
        <w:t> </w:t>
      </w:r>
      <w:r w:rsidRPr="0075280A">
        <w:t>1990.</w:t>
      </w:r>
    </w:p>
    <w:p w14:paraId="71CFB417" w14:textId="77777777" w:rsidR="004E7FA1" w:rsidRPr="0075280A" w:rsidRDefault="004E7FA1" w:rsidP="002238D8">
      <w:pPr>
        <w:pStyle w:val="a4"/>
        <w:numPr>
          <w:ilvl w:val="3"/>
          <w:numId w:val="50"/>
        </w:numPr>
      </w:pPr>
      <w:bookmarkStart w:id="5303" w:name="_Toc49247167"/>
      <w:r w:rsidRPr="0075280A">
        <w:t>Overall longitudinal force coefficients for the iced lattice structure</w:t>
      </w:r>
      <w:bookmarkEnd w:id="5303"/>
    </w:p>
    <w:p w14:paraId="483CCDB7" w14:textId="77777777" w:rsidR="004E7FA1" w:rsidRPr="0075280A" w:rsidRDefault="004E7FA1" w:rsidP="001F7151">
      <w:pPr>
        <w:pStyle w:val="BodyText"/>
      </w:pPr>
      <w:r w:rsidRPr="0075280A">
        <w:t>(1)</w:t>
      </w:r>
      <w:r w:rsidRPr="0075280A">
        <w:tab/>
        <w:t>It is assumed that the ice is added on each individual member with a constant thickness on the member calculated from the relevant ice mass per unit length and density rime.</w:t>
      </w:r>
    </w:p>
    <w:p w14:paraId="5FACCCF4" w14:textId="77777777" w:rsidR="004E7FA1" w:rsidRPr="0075280A" w:rsidRDefault="004E7FA1" w:rsidP="001F7151">
      <w:pPr>
        <w:pStyle w:val="BodyText"/>
      </w:pPr>
      <w:bookmarkStart w:id="5304" w:name="_Hlk18492469"/>
      <w:bookmarkStart w:id="5305" w:name="_Hlk18490818"/>
      <w:r w:rsidRPr="0075280A">
        <w:t>(2)</w:t>
      </w:r>
      <w:r w:rsidRPr="0075280A">
        <w:tab/>
        <w:t>The estimate of the force coefficient for a lattice section and for a given Ice Class can then be done in the following way</w:t>
      </w:r>
      <w:bookmarkEnd w:id="5304"/>
      <w:r w:rsidRPr="0075280A">
        <w:t>:</w:t>
      </w:r>
      <w:bookmarkEnd w:id="5305"/>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ADC0D1C" w14:textId="77777777" w:rsidTr="005D14C1">
        <w:trPr>
          <w:cantSplit/>
        </w:trPr>
        <w:tc>
          <w:tcPr>
            <w:tcW w:w="8618" w:type="dxa"/>
          </w:tcPr>
          <w:p w14:paraId="033FA6ED" w14:textId="77777777" w:rsidR="004E7FA1" w:rsidRPr="0075280A" w:rsidRDefault="00973596" w:rsidP="005D14C1">
            <w:pPr>
              <w:pStyle w:val="Formula"/>
              <w:rPr>
                <w:sz w:val="19"/>
              </w:rPr>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S,I</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IC</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f,f</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X</m:t>
                            </m:r>
                          </m:num>
                          <m:den>
                            <m:r>
                              <w:rPr>
                                <w:rFonts w:ascii="Cambria Math" w:hAnsi="Cambria Math"/>
                              </w:rPr>
                              <m:t>I</m:t>
                            </m:r>
                          </m:den>
                        </m:f>
                      </m:e>
                    </m:d>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f</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ref</m:t>
                        </m:r>
                      </m:sub>
                    </m:sSub>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IC</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c</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X</m:t>
                            </m:r>
                          </m:num>
                          <m:den>
                            <m:r>
                              <w:rPr>
                                <w:rFonts w:ascii="Cambria Math" w:hAnsi="Cambria Math"/>
                              </w:rPr>
                              <m:t>I</m:t>
                            </m:r>
                          </m:den>
                        </m:f>
                      </m:e>
                    </m:d>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f,c</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ref</m:t>
                        </m:r>
                      </m:sub>
                    </m:sSub>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IC</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c,sup</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X</m:t>
                            </m:r>
                          </m:num>
                          <m:den>
                            <m:r>
                              <w:rPr>
                                <w:rFonts w:ascii="Cambria Math" w:hAnsi="Cambria Math"/>
                              </w:rPr>
                              <m:t>I</m:t>
                            </m:r>
                          </m:den>
                        </m:f>
                      </m:e>
                    </m:d>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f,c,sup</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ref</m:t>
                        </m:r>
                      </m:sub>
                    </m:sSub>
                  </m:den>
                </m:f>
              </m:oMath>
            </m:oMathPara>
          </w:p>
        </w:tc>
        <w:tc>
          <w:tcPr>
            <w:tcW w:w="1134" w:type="dxa"/>
            <w:vAlign w:val="center"/>
          </w:tcPr>
          <w:p w14:paraId="3BF3965C" w14:textId="27DB92A3" w:rsidR="004E7FA1" w:rsidRPr="0075280A" w:rsidRDefault="004E7FA1" w:rsidP="005D14C1">
            <w:pPr>
              <w:pStyle w:val="Formula"/>
              <w:jc w:val="right"/>
              <w:rPr>
                <w:b/>
              </w:rPr>
            </w:pPr>
            <w:r w:rsidRPr="0075280A">
              <w:t>(E.</w:t>
            </w:r>
            <w:r w:rsidR="00DB3A10">
              <w:rPr>
                <w:noProof/>
              </w:rPr>
              <w:t>37</w:t>
            </w:r>
            <w:r w:rsidRPr="0075280A">
              <w:rPr>
                <w:szCs w:val="22"/>
              </w:rPr>
              <w:t>)</w:t>
            </w:r>
          </w:p>
        </w:tc>
      </w:tr>
    </w:tbl>
    <w:p w14:paraId="36EFB2CE" w14:textId="77777777" w:rsidR="00294772" w:rsidRPr="0075280A" w:rsidRDefault="004E7FA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1ECF4B64" w14:textId="77777777" w:rsidTr="00536783">
        <w:trPr>
          <w:cantSplit/>
        </w:trPr>
        <w:tc>
          <w:tcPr>
            <w:tcW w:w="851" w:type="dxa"/>
          </w:tcPr>
          <w:p w14:paraId="24AB5531" w14:textId="77777777" w:rsidR="0042440C"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rPr>
                      <m:t>IC</m:t>
                    </m:r>
                  </m:sub>
                </m:sSub>
              </m:oMath>
            </m:oMathPara>
          </w:p>
        </w:tc>
        <w:tc>
          <w:tcPr>
            <w:tcW w:w="8732" w:type="dxa"/>
          </w:tcPr>
          <w:p w14:paraId="5BEFEFCC" w14:textId="3513448A" w:rsidR="0042440C" w:rsidRPr="0075280A" w:rsidRDefault="0042440C" w:rsidP="009C3B2D">
            <w:pPr>
              <w:pStyle w:val="Tablebody"/>
            </w:pPr>
            <w:r w:rsidRPr="0075280A">
              <w:t>is the force coefficient for the maximum ice of the icing type (ICR9 or ICG5, see</w:t>
            </w:r>
            <w:r w:rsidR="00090086">
              <w:t xml:space="preserve"> pr</w:t>
            </w:r>
            <w:r w:rsidRPr="0075280A">
              <w:t>EN 1991</w:t>
            </w:r>
            <w:r w:rsidRPr="0075280A">
              <w:noBreakHyphen/>
              <w:t>1</w:t>
            </w:r>
            <w:r w:rsidRPr="0075280A">
              <w:noBreakHyphen/>
              <w:t>9);</w:t>
            </w:r>
          </w:p>
        </w:tc>
      </w:tr>
      <w:tr w:rsidR="0002191E" w:rsidRPr="0075280A" w14:paraId="432C5001" w14:textId="77777777" w:rsidTr="00536783">
        <w:trPr>
          <w:cantSplit/>
        </w:trPr>
        <w:tc>
          <w:tcPr>
            <w:tcW w:w="851" w:type="dxa"/>
          </w:tcPr>
          <w:p w14:paraId="118BEC7C" w14:textId="77777777" w:rsidR="0042440C" w:rsidRPr="0075280A" w:rsidRDefault="0042440C" w:rsidP="009C3B2D">
            <w:pPr>
              <w:pStyle w:val="Tablebody"/>
            </w:pPr>
            <m:oMathPara>
              <m:oMathParaPr>
                <m:jc m:val="left"/>
              </m:oMathParaPr>
              <m:oMath>
                <m:r>
                  <w:rPr>
                    <w:rFonts w:ascii="Cambria Math" w:hAnsi="Cambria Math"/>
                  </w:rPr>
                  <m:t>X</m:t>
                </m:r>
              </m:oMath>
            </m:oMathPara>
          </w:p>
        </w:tc>
        <w:tc>
          <w:tcPr>
            <w:tcW w:w="8732" w:type="dxa"/>
          </w:tcPr>
          <w:p w14:paraId="3FFC0A84" w14:textId="77777777" w:rsidR="0042440C" w:rsidRPr="0075280A" w:rsidRDefault="0042440C" w:rsidP="009C3B2D">
            <w:pPr>
              <w:pStyle w:val="Tablebody"/>
            </w:pPr>
            <w:r w:rsidRPr="0075280A">
              <w:t>is the number of the Ice Class for the specific ice type;</w:t>
            </w:r>
          </w:p>
        </w:tc>
      </w:tr>
      <w:tr w:rsidR="0002191E" w:rsidRPr="0075280A" w14:paraId="38E9379E" w14:textId="77777777" w:rsidTr="00536783">
        <w:trPr>
          <w:cantSplit/>
        </w:trPr>
        <w:tc>
          <w:tcPr>
            <w:tcW w:w="851" w:type="dxa"/>
          </w:tcPr>
          <w:p w14:paraId="16061F57" w14:textId="77777777" w:rsidR="0042440C" w:rsidRPr="0075280A" w:rsidRDefault="0042440C" w:rsidP="009C3B2D">
            <w:pPr>
              <w:pStyle w:val="Tablebody"/>
            </w:pPr>
            <m:oMathPara>
              <m:oMathParaPr>
                <m:jc m:val="left"/>
              </m:oMathParaPr>
              <m:oMath>
                <m:r>
                  <w:rPr>
                    <w:rFonts w:ascii="Cambria Math" w:hAnsi="Cambria Math"/>
                  </w:rPr>
                  <m:t>I</m:t>
                </m:r>
              </m:oMath>
            </m:oMathPara>
          </w:p>
        </w:tc>
        <w:tc>
          <w:tcPr>
            <w:tcW w:w="8732" w:type="dxa"/>
          </w:tcPr>
          <w:p w14:paraId="03ED1271" w14:textId="130082A6" w:rsidR="0042440C" w:rsidRPr="0075280A" w:rsidRDefault="0042440C" w:rsidP="009C3B2D">
            <w:pPr>
              <w:pStyle w:val="Tablebody"/>
            </w:pPr>
            <w:r w:rsidRPr="0075280A">
              <w:t>is the number of the highest Ice Class (</w:t>
            </w:r>
            <m:oMath>
              <m:r>
                <w:rPr>
                  <w:rFonts w:ascii="Cambria Math" w:hAnsi="Cambria Math"/>
                </w:rPr>
                <m:t>I=9</m:t>
              </m:r>
            </m:oMath>
            <w:r w:rsidRPr="0075280A">
              <w:t xml:space="preserve"> for ICR and </w:t>
            </w:r>
            <m:oMath>
              <m:r>
                <w:rPr>
                  <w:rFonts w:ascii="Cambria Math" w:hAnsi="Cambria Math"/>
                </w:rPr>
                <m:t>I=5</m:t>
              </m:r>
            </m:oMath>
            <w:r w:rsidRPr="0075280A">
              <w:t xml:space="preserve"> for ICG, see </w:t>
            </w:r>
            <w:r w:rsidR="00090086">
              <w:t>pr</w:t>
            </w:r>
            <w:r w:rsidRPr="0075280A">
              <w:t>EN 1991</w:t>
            </w:r>
            <w:r w:rsidRPr="0075280A">
              <w:noBreakHyphen/>
              <w:t>1</w:t>
            </w:r>
            <w:r w:rsidRPr="0075280A">
              <w:noBreakHyphen/>
              <w:t>9);</w:t>
            </w:r>
          </w:p>
        </w:tc>
      </w:tr>
      <w:tr w:rsidR="0002191E" w:rsidRPr="0075280A" w14:paraId="473665B0" w14:textId="77777777" w:rsidTr="007C12F6">
        <w:trPr>
          <w:cantSplit/>
        </w:trPr>
        <w:tc>
          <w:tcPr>
            <w:tcW w:w="9583" w:type="dxa"/>
            <w:gridSpan w:val="2"/>
          </w:tcPr>
          <w:p w14:paraId="66077593" w14:textId="3E5B28EA" w:rsidR="0042440C" w:rsidRPr="0075280A" w:rsidRDefault="00973596" w:rsidP="00BD691F">
            <w:pPr>
              <w:pStyle w:val="Tablebody"/>
            </w:pPr>
            <m:oMath>
              <m:sSub>
                <m:sSubPr>
                  <m:ctrlPr>
                    <w:rPr>
                      <w:rFonts w:ascii="Cambria Math" w:hAnsi="Cambria Math"/>
                      <w:i/>
                    </w:rPr>
                  </m:ctrlPr>
                </m:sSubPr>
                <m:e>
                  <m:r>
                    <w:rPr>
                      <w:rFonts w:ascii="Cambria Math" w:hAnsi="Cambria Math"/>
                    </w:rPr>
                    <m:t>A</m:t>
                  </m:r>
                </m:e>
                <m:sub>
                  <m:r>
                    <m:rPr>
                      <m:sty m:val="p"/>
                    </m:rPr>
                    <w:rPr>
                      <w:rFonts w:ascii="Cambria Math" w:hAnsi="Cambria Math"/>
                    </w:rPr>
                    <m:t>f</m:t>
                  </m:r>
                </m:sub>
              </m:sSub>
            </m:oMath>
            <w:r w:rsidR="0042440C" w:rsidRPr="0075280A">
              <w:t xml:space="preserve">, </w:t>
            </w:r>
            <m:oMath>
              <m:sSub>
                <m:sSubPr>
                  <m:ctrlPr>
                    <w:rPr>
                      <w:rFonts w:ascii="Cambria Math" w:hAnsi="Cambria Math"/>
                      <w:i/>
                    </w:rPr>
                  </m:ctrlPr>
                </m:sSubPr>
                <m:e>
                  <m:r>
                    <w:rPr>
                      <w:rFonts w:ascii="Cambria Math" w:hAnsi="Cambria Math"/>
                    </w:rPr>
                    <m:t>A</m:t>
                  </m:r>
                </m:e>
                <m:sub>
                  <m:r>
                    <m:rPr>
                      <m:sty m:val="p"/>
                    </m:rPr>
                    <w:rPr>
                      <w:rFonts w:ascii="Cambria Math" w:hAnsi="Cambria Math"/>
                    </w:rPr>
                    <m:t>c</m:t>
                  </m:r>
                </m:sub>
              </m:sSub>
            </m:oMath>
            <w:r w:rsidR="0042440C" w:rsidRPr="0075280A">
              <w:t xml:space="preserve">, </w:t>
            </w:r>
            <m:oMath>
              <m:sSub>
                <m:sSubPr>
                  <m:ctrlPr>
                    <w:rPr>
                      <w:rFonts w:ascii="Cambria Math" w:hAnsi="Cambria Math"/>
                      <w:i/>
                    </w:rPr>
                  </m:ctrlPr>
                </m:sSubPr>
                <m:e>
                  <m:r>
                    <w:rPr>
                      <w:rFonts w:ascii="Cambria Math" w:hAnsi="Cambria Math"/>
                    </w:rPr>
                    <m:t>A</m:t>
                  </m:r>
                </m:e>
                <m:sub>
                  <m:r>
                    <m:rPr>
                      <m:sty m:val="p"/>
                    </m:rPr>
                    <w:rPr>
                      <w:rFonts w:ascii="Cambria Math" w:hAnsi="Cambria Math"/>
                    </w:rPr>
                    <m:t>c,sup</m:t>
                  </m:r>
                </m:sub>
              </m:sSub>
            </m:oMath>
            <w:r w:rsidR="0042440C" w:rsidRPr="0075280A">
              <w:t xml:space="preserve">, </w:t>
            </w:r>
            <m:oMath>
              <m:sSub>
                <m:sSubPr>
                  <m:ctrlPr>
                    <w:rPr>
                      <w:rFonts w:ascii="Cambria Math" w:hAnsi="Cambria Math"/>
                      <w:i/>
                    </w:rPr>
                  </m:ctrlPr>
                </m:sSubPr>
                <m:e>
                  <m:r>
                    <w:rPr>
                      <w:rFonts w:ascii="Cambria Math" w:hAnsi="Cambria Math"/>
                    </w:rPr>
                    <m:t>A</m:t>
                  </m:r>
                </m:e>
                <m:sub>
                  <m:r>
                    <m:rPr>
                      <m:sty m:val="p"/>
                    </m:rPr>
                    <w:rPr>
                      <w:rFonts w:ascii="Cambria Math" w:hAnsi="Cambria Math"/>
                    </w:rPr>
                    <m:t>ref</m:t>
                  </m:r>
                </m:sub>
              </m:sSub>
            </m:oMath>
            <w:r w:rsidR="0042440C" w:rsidRPr="0075280A">
              <w:t xml:space="preserve"> </w:t>
            </w:r>
            <w:r w:rsidR="00913E7E" w:rsidRPr="0095102E">
              <w:t>should be taken as</w:t>
            </w:r>
            <w:r w:rsidR="00913E7E">
              <w:t xml:space="preserve"> defined in</w:t>
            </w:r>
            <w:r w:rsidR="00913E7E" w:rsidRPr="0075280A" w:rsidDel="00913E7E">
              <w:t xml:space="preserve"> </w:t>
            </w:r>
            <w:r w:rsidR="00DB3A10" w:rsidRPr="00FB6CD2">
              <w:t>E.</w:t>
            </w:r>
            <w:r w:rsidR="00BA2978" w:rsidRPr="0009673B">
              <w:t>5</w:t>
            </w:r>
            <w:r w:rsidR="00DB3A10" w:rsidRPr="0014772E">
              <w:t>.4</w:t>
            </w:r>
            <w:r w:rsidR="0042440C" w:rsidRPr="0014772E">
              <w:t>.</w:t>
            </w:r>
          </w:p>
        </w:tc>
      </w:tr>
    </w:tbl>
    <w:p w14:paraId="0CE7F040" w14:textId="77777777" w:rsidR="004E7FA1" w:rsidRPr="0075280A" w:rsidRDefault="004E7FA1" w:rsidP="00253343">
      <w:pPr>
        <w:pStyle w:val="BodyText"/>
        <w:spacing w:before="60"/>
        <w:rPr>
          <w:lang w:val="en-US"/>
        </w:rPr>
      </w:pPr>
      <w:r w:rsidRPr="0075280A">
        <w:t>(3)</w:t>
      </w:r>
      <w:r w:rsidRPr="0075280A">
        <w:tab/>
      </w:r>
      <w:r w:rsidRPr="0075280A">
        <w:rPr>
          <w:lang w:val="en-US"/>
        </w:rPr>
        <w:t xml:space="preserve">Values of overall normal force coefficients </w:t>
      </w:r>
      <m:oMath>
        <m:sSub>
          <m:sSubPr>
            <m:ctrlPr>
              <w:rPr>
                <w:rFonts w:ascii="Cambria Math" w:hAnsi="Cambria Math"/>
                <w:i/>
              </w:rPr>
            </m:ctrlPr>
          </m:sSubPr>
          <m:e>
            <m:r>
              <w:rPr>
                <w:rFonts w:ascii="Cambria Math" w:hAnsi="Cambria Math"/>
              </w:rPr>
              <m:t>c</m:t>
            </m:r>
          </m:e>
          <m:sub>
            <m:r>
              <m:rPr>
                <m:sty m:val="p"/>
              </m:rPr>
              <w:rPr>
                <w:rFonts w:ascii="Cambria Math" w:hAnsi="Cambria Math"/>
              </w:rPr>
              <m:t>IC</m:t>
            </m:r>
          </m:sub>
        </m:sSub>
      </m:oMath>
      <w:r w:rsidRPr="0075280A">
        <w:t xml:space="preserve"> </w:t>
      </w:r>
      <w:r w:rsidRPr="0075280A">
        <w:rPr>
          <w:lang w:val="en-US"/>
        </w:rPr>
        <w:t>that are applicable to the structural framework of a square or equilateral triangular section composed of both flat-sided and circular-section members, iced according to the highest Ice Class should be taken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CE8284B" w14:textId="77777777" w:rsidTr="005D14C1">
        <w:trPr>
          <w:cantSplit/>
        </w:trPr>
        <w:tc>
          <w:tcPr>
            <w:tcW w:w="8618" w:type="dxa"/>
          </w:tcPr>
          <w:p w14:paraId="38F87C86" w14:textId="77777777" w:rsidR="004E7FA1" w:rsidRPr="00F319C7" w:rsidRDefault="00973596" w:rsidP="005D14C1">
            <w:pPr>
              <w:pStyle w:val="Formula"/>
              <w:rPr>
                <w:lang w:val="da-DK"/>
              </w:rPr>
            </w:pPr>
            <m:oMath>
              <m:sSub>
                <m:sSubPr>
                  <m:ctrlPr>
                    <w:rPr>
                      <w:rFonts w:ascii="Cambria Math" w:hAnsi="Cambria Math"/>
                    </w:rPr>
                  </m:ctrlPr>
                </m:sSubPr>
                <m:e>
                  <m:r>
                    <w:rPr>
                      <w:rFonts w:ascii="Cambria Math" w:hAnsi="Cambria Math"/>
                    </w:rPr>
                    <m:t>c</m:t>
                  </m:r>
                </m:e>
                <m:sub>
                  <m:r>
                    <m:rPr>
                      <m:sty m:val="p"/>
                    </m:rPr>
                    <w:rPr>
                      <w:rFonts w:ascii="Cambria Math" w:hAnsi="Cambria Math"/>
                      <w:lang w:val="da-DK"/>
                    </w:rPr>
                    <m:t>ICR9</m:t>
                  </m:r>
                </m:sub>
              </m:sSub>
              <m:r>
                <m:rPr>
                  <m:sty m:val="p"/>
                </m:rPr>
                <w:rPr>
                  <w:rFonts w:ascii="Cambria Math" w:hAnsi="Cambria Math"/>
                  <w:lang w:val="da-DK"/>
                </w:rPr>
                <m:t>=0,5⋅</m:t>
              </m:r>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lang w:val="da-DK"/>
                        </w:rPr>
                        <m:t>f,0,f</m:t>
                      </m:r>
                    </m:sub>
                  </m:sSub>
                  <m:r>
                    <m:rPr>
                      <m:sty m:val="p"/>
                    </m:rPr>
                    <w:rPr>
                      <w:rFonts w:ascii="Cambria Math" w:hAnsi="Cambria Math"/>
                      <w:lang w:val="da-DK"/>
                    </w:rPr>
                    <m:t>+</m:t>
                  </m:r>
                  <m:sSub>
                    <m:sSubPr>
                      <m:ctrlPr>
                        <w:rPr>
                          <w:rFonts w:ascii="Cambria Math" w:hAnsi="Cambria Math"/>
                        </w:rPr>
                      </m:ctrlPr>
                    </m:sSubPr>
                    <m:e>
                      <m:r>
                        <w:rPr>
                          <w:rFonts w:ascii="Cambria Math" w:hAnsi="Cambria Math"/>
                        </w:rPr>
                        <m:t>c</m:t>
                      </m:r>
                    </m:e>
                    <m:sub>
                      <m:r>
                        <m:rPr>
                          <m:sty m:val="p"/>
                        </m:rPr>
                        <w:rPr>
                          <w:rFonts w:ascii="Cambria Math" w:hAnsi="Cambria Math"/>
                          <w:lang w:val="da-DK"/>
                        </w:rPr>
                        <m:t>f,0,c</m:t>
                      </m:r>
                    </m:sub>
                  </m:sSub>
                </m:e>
              </m:d>
            </m:oMath>
            <w:r w:rsidR="004E7FA1" w:rsidRPr="0075280A">
              <w:rPr>
                <w:lang w:val="da-DK"/>
              </w:rPr>
              <w:t xml:space="preserve"> for rime</w:t>
            </w:r>
          </w:p>
        </w:tc>
        <w:tc>
          <w:tcPr>
            <w:tcW w:w="1134" w:type="dxa"/>
            <w:vAlign w:val="center"/>
          </w:tcPr>
          <w:p w14:paraId="2FCE0024" w14:textId="30F750D9" w:rsidR="004E7FA1" w:rsidRPr="0075280A" w:rsidRDefault="004E7FA1" w:rsidP="005D14C1">
            <w:pPr>
              <w:pStyle w:val="Formula"/>
              <w:jc w:val="right"/>
              <w:rPr>
                <w:b/>
              </w:rPr>
            </w:pPr>
            <w:r w:rsidRPr="0075280A">
              <w:t>(E.</w:t>
            </w:r>
            <w:r w:rsidR="00DB3A10">
              <w:rPr>
                <w:noProof/>
              </w:rPr>
              <w:t>38</w:t>
            </w:r>
            <w:r w:rsidRPr="0075280A">
              <w:rPr>
                <w:szCs w:val="22"/>
              </w:rPr>
              <w:t>)</w:t>
            </w:r>
          </w:p>
        </w:tc>
      </w:tr>
    </w:tbl>
    <w:p w14:paraId="415E7619" w14:textId="77777777" w:rsidR="004E7FA1" w:rsidRPr="0075280A" w:rsidRDefault="004E7FA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2462281E" w14:textId="77777777" w:rsidTr="00536783">
        <w:trPr>
          <w:cantSplit/>
        </w:trPr>
        <w:tc>
          <w:tcPr>
            <w:tcW w:w="851" w:type="dxa"/>
          </w:tcPr>
          <w:p w14:paraId="5FE58767" w14:textId="77777777" w:rsidR="009E5CD2"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rPr>
                      <m:t>c</m:t>
                    </m:r>
                  </m:e>
                  <m:sub>
                    <m:r>
                      <m:rPr>
                        <m:sty m:val="p"/>
                      </m:rPr>
                      <w:rPr>
                        <w:rFonts w:ascii="Cambria Math"/>
                        <w:lang w:val="en-US"/>
                      </w:rPr>
                      <m:t>f,0,f</m:t>
                    </m:r>
                  </m:sub>
                </m:sSub>
              </m:oMath>
            </m:oMathPara>
          </w:p>
        </w:tc>
        <w:tc>
          <w:tcPr>
            <w:tcW w:w="8732" w:type="dxa"/>
          </w:tcPr>
          <w:p w14:paraId="038870F5" w14:textId="77777777" w:rsidR="009E5CD2" w:rsidRPr="0075280A" w:rsidRDefault="009E5CD2" w:rsidP="009C3B2D">
            <w:pPr>
              <w:pStyle w:val="Tablebody"/>
            </w:pPr>
            <w:r w:rsidRPr="0075280A">
              <w:rPr>
                <w:lang w:val="en-US"/>
              </w:rPr>
              <w:t>is the force coefficient for un-iced sections composed of flat-sided elements;</w:t>
            </w:r>
          </w:p>
        </w:tc>
      </w:tr>
      <w:tr w:rsidR="009E5CD2" w:rsidRPr="0075280A" w14:paraId="2069DCE9" w14:textId="77777777" w:rsidTr="00536783">
        <w:trPr>
          <w:cantSplit/>
        </w:trPr>
        <w:tc>
          <w:tcPr>
            <w:tcW w:w="851" w:type="dxa"/>
          </w:tcPr>
          <w:p w14:paraId="64A9DAD1" w14:textId="77777777" w:rsidR="009E5CD2"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rPr>
                      <m:t>c</m:t>
                    </m:r>
                  </m:e>
                  <m:sub>
                    <m:r>
                      <m:rPr>
                        <m:sty m:val="p"/>
                      </m:rPr>
                      <w:rPr>
                        <w:rFonts w:ascii="Cambria Math"/>
                        <w:lang w:val="en-US"/>
                      </w:rPr>
                      <m:t>f</m:t>
                    </m:r>
                    <m:r>
                      <w:rPr>
                        <w:rFonts w:ascii="Cambria Math"/>
                        <w:lang w:val="en-US"/>
                      </w:rPr>
                      <m:t>,0</m:t>
                    </m:r>
                    <m:r>
                      <m:rPr>
                        <m:sty m:val="p"/>
                      </m:rPr>
                      <w:rPr>
                        <w:rFonts w:ascii="Cambria Math"/>
                        <w:lang w:val="en-US"/>
                      </w:rPr>
                      <m:t>,c</m:t>
                    </m:r>
                  </m:sub>
                </m:sSub>
              </m:oMath>
            </m:oMathPara>
          </w:p>
        </w:tc>
        <w:tc>
          <w:tcPr>
            <w:tcW w:w="8732" w:type="dxa"/>
          </w:tcPr>
          <w:p w14:paraId="633C6E8C" w14:textId="2CC679C4" w:rsidR="009E5CD2" w:rsidRPr="0075280A" w:rsidRDefault="009E5CD2" w:rsidP="009C3B2D">
            <w:pPr>
              <w:pStyle w:val="Tablebody"/>
            </w:pPr>
            <w:r w:rsidRPr="0075280A">
              <w:rPr>
                <w:lang w:val="en-US"/>
              </w:rPr>
              <w:t xml:space="preserve">is the force coefficients for un-iced sections composed of sub-critical circular members given in </w:t>
            </w:r>
            <w:r w:rsidR="00574C6E" w:rsidRPr="0075280A">
              <w:rPr>
                <w:lang w:val="en-US"/>
              </w:rPr>
              <w:t>Formula </w:t>
            </w:r>
            <w:r w:rsidR="00DB3A10" w:rsidRPr="0075280A">
              <w:t>(E.</w:t>
            </w:r>
            <w:r w:rsidR="00DB3A10">
              <w:rPr>
                <w:noProof/>
              </w:rPr>
              <w:t>24</w:t>
            </w:r>
            <w:r w:rsidR="00DB3A10" w:rsidRPr="0075280A">
              <w:rPr>
                <w:szCs w:val="22"/>
              </w:rPr>
              <w:t>)</w:t>
            </w:r>
            <w:r w:rsidRPr="0075280A">
              <w:rPr>
                <w:lang w:val="en-US"/>
              </w:rPr>
              <w:t>. The values without ice should be based on the solidity ratio corresponding to the section with ice included on the members.</w:t>
            </w:r>
          </w:p>
        </w:tc>
      </w:tr>
    </w:tbl>
    <w:p w14:paraId="184C8747" w14:textId="77777777" w:rsidR="009E5CD2" w:rsidRPr="0075280A" w:rsidRDefault="009E5CD2" w:rsidP="001F7151">
      <w:pPr>
        <w:pStyle w:val="BodyText"/>
      </w:pP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69CD3E80" w14:textId="77777777" w:rsidTr="005D14C1">
        <w:trPr>
          <w:cantSplit/>
        </w:trPr>
        <w:tc>
          <w:tcPr>
            <w:tcW w:w="8618" w:type="dxa"/>
          </w:tcPr>
          <w:p w14:paraId="4AEE5DD9" w14:textId="77777777" w:rsidR="004E7FA1" w:rsidRPr="0075280A" w:rsidRDefault="00973596" w:rsidP="005D14C1">
            <w:pPr>
              <w:pStyle w:val="Formula"/>
            </w:pPr>
            <m:oMath>
              <m:sSub>
                <m:sSubPr>
                  <m:ctrlPr>
                    <w:rPr>
                      <w:rFonts w:ascii="Cambria Math" w:hAnsi="Cambria Math"/>
                    </w:rPr>
                  </m:ctrlPr>
                </m:sSubPr>
                <m:e>
                  <m:r>
                    <w:rPr>
                      <w:rFonts w:ascii="Cambria Math" w:hAnsi="Cambria Math"/>
                    </w:rPr>
                    <m:t>c</m:t>
                  </m:r>
                </m:e>
                <m:sub>
                  <m:r>
                    <m:rPr>
                      <m:sty m:val="p"/>
                    </m:rPr>
                    <w:rPr>
                      <w:rFonts w:ascii="Cambria Math" w:hAnsi="Cambria Math"/>
                      <w:lang w:val="da-DK"/>
                    </w:rPr>
                    <m:t>ICG5</m:t>
                  </m:r>
                </m:sub>
              </m:sSub>
              <m:r>
                <m:rPr>
                  <m:sty m:val="p"/>
                </m:rPr>
                <w:rPr>
                  <w:rFonts w:ascii="Cambria Math" w:hAnsi="Cambria Math"/>
                  <w:lang w:val="da-DK"/>
                </w:rPr>
                <m:t>=0,5</m:t>
              </m:r>
              <m:r>
                <m:rPr>
                  <m:sty m:val="p"/>
                </m:rPr>
                <w:rPr>
                  <w:rFonts w:ascii="Cambria Math" w:hAnsi="Cambria Math" w:cs="Cambria Math"/>
                  <w:lang w:val="da-DK"/>
                </w:rPr>
                <m:t>⋅</m:t>
              </m:r>
              <m:d>
                <m:dPr>
                  <m:ctrlPr>
                    <w:rPr>
                      <w:rFonts w:ascii="Cambria Math" w:hAnsi="Cambria Math"/>
                    </w:rPr>
                  </m:ctrlPr>
                </m:dPr>
                <m:e>
                  <m:sSub>
                    <m:sSubPr>
                      <m:ctrlPr>
                        <w:rPr>
                          <w:rFonts w:ascii="Cambria Math" w:hAnsi="Cambria Math"/>
                        </w:rPr>
                      </m:ctrlPr>
                    </m:sSubPr>
                    <m:e>
                      <m:r>
                        <w:rPr>
                          <w:rFonts w:ascii="Cambria Math" w:hAnsi="Cambria Math"/>
                        </w:rPr>
                        <m:t>c</m:t>
                      </m:r>
                    </m:e>
                    <m:sub>
                      <m:r>
                        <m:rPr>
                          <m:sty m:val="p"/>
                        </m:rPr>
                        <w:rPr>
                          <w:rFonts w:ascii="Cambria Math" w:hAnsi="Cambria Math"/>
                          <w:lang w:val="da-DK"/>
                        </w:rPr>
                        <m:t>ICR9</m:t>
                      </m:r>
                    </m:sub>
                  </m:sSub>
                  <m:r>
                    <m:rPr>
                      <m:sty m:val="p"/>
                    </m:rPr>
                    <w:rPr>
                      <w:rFonts w:ascii="Cambria Math" w:hAnsi="Cambria Math"/>
                      <w:lang w:val="da-DK"/>
                    </w:rPr>
                    <m:t>+</m:t>
                  </m:r>
                  <m:sSub>
                    <m:sSubPr>
                      <m:ctrlPr>
                        <w:rPr>
                          <w:rFonts w:ascii="Cambria Math" w:hAnsi="Cambria Math"/>
                        </w:rPr>
                      </m:ctrlPr>
                    </m:sSubPr>
                    <m:e>
                      <m:r>
                        <w:rPr>
                          <w:rFonts w:ascii="Cambria Math" w:hAnsi="Cambria Math"/>
                        </w:rPr>
                        <m:t>c</m:t>
                      </m:r>
                    </m:e>
                    <m:sub>
                      <m:r>
                        <m:rPr>
                          <m:sty m:val="p"/>
                        </m:rPr>
                        <w:rPr>
                          <w:rFonts w:ascii="Cambria Math" w:hAnsi="Cambria Math"/>
                          <w:lang w:val="da-DK"/>
                        </w:rPr>
                        <m:t>f,0,c</m:t>
                      </m:r>
                    </m:sub>
                  </m:sSub>
                </m:e>
              </m:d>
            </m:oMath>
            <w:r w:rsidR="004E7FA1" w:rsidRPr="0075280A">
              <w:rPr>
                <w:lang w:val="da-DK"/>
              </w:rPr>
              <w:t xml:space="preserve"> for glaze</w:t>
            </w:r>
          </w:p>
        </w:tc>
        <w:tc>
          <w:tcPr>
            <w:tcW w:w="1134" w:type="dxa"/>
            <w:vAlign w:val="center"/>
          </w:tcPr>
          <w:p w14:paraId="35932A5F" w14:textId="446380BA" w:rsidR="004E7FA1" w:rsidRPr="0075280A" w:rsidRDefault="004E7FA1" w:rsidP="005D14C1">
            <w:pPr>
              <w:pStyle w:val="Formula"/>
              <w:jc w:val="right"/>
              <w:rPr>
                <w:b/>
              </w:rPr>
            </w:pPr>
            <w:r w:rsidRPr="0075280A">
              <w:t>(E.</w:t>
            </w:r>
            <w:r w:rsidR="00DB3A10">
              <w:rPr>
                <w:noProof/>
              </w:rPr>
              <w:t>39</w:t>
            </w:r>
            <w:r w:rsidRPr="0075280A">
              <w:rPr>
                <w:szCs w:val="22"/>
              </w:rPr>
              <w:t>)</w:t>
            </w:r>
          </w:p>
        </w:tc>
      </w:tr>
    </w:tbl>
    <w:p w14:paraId="01E392FD" w14:textId="4A3D5FD1" w:rsidR="00294772" w:rsidRPr="0075280A" w:rsidRDefault="004E7FA1" w:rsidP="00253343">
      <w:pPr>
        <w:pStyle w:val="BodyText"/>
        <w:spacing w:before="60"/>
        <w:rPr>
          <w:lang w:val="en-US"/>
        </w:rPr>
      </w:pPr>
      <w:r w:rsidRPr="0075280A">
        <w:t>(4)</w:t>
      </w:r>
      <w:r w:rsidRPr="0075280A">
        <w:tab/>
        <w:t xml:space="preserve">Approximate values for </w:t>
      </w:r>
      <m:oMath>
        <m:sSub>
          <m:sSubPr>
            <m:ctrlPr>
              <w:rPr>
                <w:rFonts w:ascii="Cambria Math" w:hAnsi="Cambria Math"/>
                <w:i/>
              </w:rPr>
            </m:ctrlPr>
          </m:sSubPr>
          <m:e>
            <m:r>
              <w:rPr>
                <w:rFonts w:ascii="Cambria Math"/>
              </w:rPr>
              <m:t>c</m:t>
            </m:r>
          </m:e>
          <m:sub>
            <m:r>
              <m:rPr>
                <m:sty m:val="p"/>
              </m:rPr>
              <w:rPr>
                <w:rFonts w:ascii="Cambria Math"/>
                <w:lang w:val="en-US"/>
              </w:rPr>
              <m:t>ICR9</m:t>
            </m:r>
          </m:sub>
        </m:sSub>
      </m:oMath>
      <w:r w:rsidRPr="0075280A">
        <w:rPr>
          <w:vertAlign w:val="subscript"/>
          <w:lang w:val="en-US"/>
        </w:rPr>
        <w:t xml:space="preserve"> </w:t>
      </w:r>
      <w:r w:rsidRPr="0075280A">
        <w:rPr>
          <w:lang w:val="en-US"/>
        </w:rPr>
        <w:t xml:space="preserve">and </w:t>
      </w:r>
      <m:oMath>
        <m:sSub>
          <m:sSubPr>
            <m:ctrlPr>
              <w:rPr>
                <w:rFonts w:ascii="Cambria Math" w:hAnsi="Cambria Math"/>
                <w:i/>
              </w:rPr>
            </m:ctrlPr>
          </m:sSubPr>
          <m:e>
            <m:r>
              <w:rPr>
                <w:rFonts w:ascii="Cambria Math"/>
              </w:rPr>
              <m:t>c</m:t>
            </m:r>
          </m:e>
          <m:sub>
            <m:r>
              <m:rPr>
                <m:sty m:val="p"/>
              </m:rPr>
              <w:rPr>
                <w:rFonts w:ascii="Cambria Math"/>
                <w:lang w:val="en-US"/>
              </w:rPr>
              <m:t>ICG5</m:t>
            </m:r>
          </m:sub>
        </m:sSub>
      </m:oMath>
      <w:r w:rsidRPr="0075280A">
        <w:rPr>
          <w:vertAlign w:val="subscript"/>
          <w:lang w:val="en-US"/>
        </w:rPr>
        <w:t xml:space="preserve"> </w:t>
      </w:r>
      <w:r w:rsidR="00B062EA">
        <w:rPr>
          <w:lang w:val="en-US"/>
        </w:rPr>
        <w:t>may</w:t>
      </w:r>
      <w:r w:rsidRPr="0075280A">
        <w:rPr>
          <w:lang w:val="en-US"/>
        </w:rPr>
        <w:t xml:space="preserve"> be obtained from </w:t>
      </w:r>
      <w:r w:rsidR="00DB3A10" w:rsidRPr="000036B0">
        <w:t>Figure E.</w:t>
      </w:r>
      <w:r w:rsidR="00DB3A10">
        <w:rPr>
          <w:noProof/>
        </w:rPr>
        <w:t>16</w:t>
      </w:r>
      <w:r w:rsidRPr="0075280A">
        <w:rPr>
          <w:lang w:val="en-US"/>
        </w:rPr>
        <w:t>.</w:t>
      </w:r>
    </w:p>
    <w:p w14:paraId="128AA943" w14:textId="234C7DC5" w:rsidR="004E7FA1" w:rsidRPr="0075280A" w:rsidRDefault="004E7FA1" w:rsidP="00D47A90">
      <w:pPr>
        <w:pStyle w:val="BodyText"/>
        <w:rPr>
          <w:lang w:val="en-US"/>
        </w:rPr>
      </w:pPr>
      <w:r w:rsidRPr="0075280A">
        <w:rPr>
          <w:lang w:val="en-US"/>
        </w:rPr>
        <w:t xml:space="preserve">If the cross section is fully blocked, the force coefficient should be based on </w:t>
      </w:r>
      <w:r w:rsidR="00574C6E" w:rsidRPr="0075280A">
        <w:rPr>
          <w:lang w:val="en-US"/>
        </w:rPr>
        <w:t>Formula </w:t>
      </w:r>
      <w:r w:rsidR="00DB3A10" w:rsidRPr="00536783">
        <w:rPr>
          <w:lang w:val="en-US"/>
        </w:rPr>
        <w:t>(E.36)</w:t>
      </w:r>
      <w:r w:rsidRPr="0075280A">
        <w:rPr>
          <w:lang w:val="en-US"/>
        </w:rPr>
        <w:t>.</w:t>
      </w:r>
    </w:p>
    <w:p w14:paraId="4EC712DB" w14:textId="4D4E5845" w:rsidR="00B163B1" w:rsidRDefault="000B781D" w:rsidP="00B163B1">
      <w:pPr>
        <w:pStyle w:val="FigureImage"/>
        <w:rPr>
          <w:lang w:val="en-US"/>
        </w:rPr>
      </w:pPr>
      <w:r>
        <w:rPr>
          <w:noProof/>
          <w:lang w:val="en-US"/>
        </w:rPr>
        <w:drawing>
          <wp:inline distT="0" distB="0" distL="0" distR="0" wp14:anchorId="519D27C8" wp14:editId="1BF39518">
            <wp:extent cx="4078224" cy="3675888"/>
            <wp:effectExtent l="0" t="0" r="0" b="1270"/>
            <wp:docPr id="375" name="e01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e016a.tif"/>
                    <pic:cNvPicPr/>
                  </pic:nvPicPr>
                  <pic:blipFill>
                    <a:blip r:embed="rId252" r:link="rId253" cstate="print">
                      <a:extLst>
                        <a:ext uri="{28A0092B-C50C-407E-A947-70E740481C1C}">
                          <a14:useLocalDpi xmlns:a14="http://schemas.microsoft.com/office/drawing/2010/main" val="0"/>
                        </a:ext>
                      </a:extLst>
                    </a:blip>
                    <a:stretch>
                      <a:fillRect/>
                    </a:stretch>
                  </pic:blipFill>
                  <pic:spPr>
                    <a:xfrm>
                      <a:off x="0" y="0"/>
                      <a:ext cx="4078224" cy="3675888"/>
                    </a:xfrm>
                    <a:prstGeom prst="rect">
                      <a:avLst/>
                    </a:prstGeom>
                  </pic:spPr>
                </pic:pic>
              </a:graphicData>
            </a:graphic>
          </wp:inline>
        </w:drawing>
      </w:r>
    </w:p>
    <w:p w14:paraId="1BB7CCFA" w14:textId="4D3A4071" w:rsidR="001F7151" w:rsidRPr="000036B0" w:rsidRDefault="001F7151" w:rsidP="00780C12">
      <w:pPr>
        <w:pStyle w:val="Figuresubtitle"/>
        <w:rPr>
          <w:rFonts w:eastAsia="Calibri" w:cs="Times New Roman"/>
          <w:lang w:val="en-US"/>
        </w:rPr>
      </w:pPr>
      <w:r w:rsidRPr="000036B0">
        <w:rPr>
          <w:lang w:val="en-US"/>
        </w:rPr>
        <w:t>a)</w:t>
      </w:r>
      <w:r w:rsidR="000036B0">
        <w:rPr>
          <w:lang w:val="en-US"/>
        </w:rPr>
        <w:t xml:space="preserve"> </w:t>
      </w:r>
      <w:r w:rsidRPr="000036B0">
        <w:rPr>
          <w:lang w:val="en-US"/>
        </w:rPr>
        <w:t>Square structures</w:t>
      </w:r>
    </w:p>
    <w:p w14:paraId="4E3CB61B" w14:textId="3FB94496" w:rsidR="00B163B1" w:rsidRDefault="000B781D" w:rsidP="00B163B1">
      <w:pPr>
        <w:pStyle w:val="FigureImage"/>
        <w:rPr>
          <w:lang w:val="en-US"/>
        </w:rPr>
      </w:pPr>
      <w:r>
        <w:rPr>
          <w:noProof/>
          <w:lang w:val="en-US"/>
        </w:rPr>
        <w:drawing>
          <wp:inline distT="0" distB="0" distL="0" distR="0" wp14:anchorId="4188FE97" wp14:editId="262F1DDC">
            <wp:extent cx="4034028" cy="3674364"/>
            <wp:effectExtent l="0" t="0" r="5080" b="2540"/>
            <wp:docPr id="376" name="e016b.tif" descr="Ein Bild, das Diagramm, Reih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e016b.tif" descr="Ein Bild, das Diagramm, Reihe, Text enthält.&#10;&#10;Automatisch generierte Beschreibung"/>
                    <pic:cNvPicPr/>
                  </pic:nvPicPr>
                  <pic:blipFill>
                    <a:blip r:embed="rId254" r:link="rId255" cstate="print">
                      <a:extLst>
                        <a:ext uri="{28A0092B-C50C-407E-A947-70E740481C1C}">
                          <a14:useLocalDpi xmlns:a14="http://schemas.microsoft.com/office/drawing/2010/main" val="0"/>
                        </a:ext>
                      </a:extLst>
                    </a:blip>
                    <a:stretch>
                      <a:fillRect/>
                    </a:stretch>
                  </pic:blipFill>
                  <pic:spPr>
                    <a:xfrm>
                      <a:off x="0" y="0"/>
                      <a:ext cx="4034028" cy="3674364"/>
                    </a:xfrm>
                    <a:prstGeom prst="rect">
                      <a:avLst/>
                    </a:prstGeom>
                  </pic:spPr>
                </pic:pic>
              </a:graphicData>
            </a:graphic>
          </wp:inline>
        </w:drawing>
      </w:r>
    </w:p>
    <w:p w14:paraId="189A88FF" w14:textId="039D8D27" w:rsidR="001F7151" w:rsidRDefault="001F7151" w:rsidP="00952570">
      <w:pPr>
        <w:pStyle w:val="Figuresubtitle"/>
        <w:rPr>
          <w:lang w:val="en-US"/>
        </w:rPr>
      </w:pPr>
      <w:r w:rsidRPr="000036B0">
        <w:rPr>
          <w:lang w:val="en-US"/>
        </w:rPr>
        <w:t>b)</w:t>
      </w:r>
      <w:r w:rsidR="000036B0">
        <w:rPr>
          <w:lang w:val="en-US"/>
        </w:rPr>
        <w:t xml:space="preserve"> </w:t>
      </w:r>
      <w:r w:rsidRPr="000036B0">
        <w:rPr>
          <w:lang w:val="en-US"/>
        </w:rPr>
        <w:t>Triangular structures</w:t>
      </w:r>
    </w:p>
    <w:p w14:paraId="322C7639" w14:textId="77777777" w:rsidR="000036B0" w:rsidRPr="00B56DEF" w:rsidRDefault="000036B0" w:rsidP="000036B0">
      <w:pPr>
        <w:pStyle w:val="KeyTitle"/>
        <w:rPr>
          <w:sz w:val="20"/>
          <w:szCs w:val="22"/>
          <w:lang w:val="en-US"/>
        </w:rPr>
      </w:pPr>
      <w:r w:rsidRPr="00B56DEF">
        <w:rPr>
          <w:sz w:val="20"/>
          <w:szCs w:val="22"/>
          <w:lang w:val="en-US"/>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2885"/>
      </w:tblGrid>
      <w:tr w:rsidR="000036B0" w:rsidRPr="000036B0" w14:paraId="16C298B1" w14:textId="77777777" w:rsidTr="00253343">
        <w:trPr>
          <w:cantSplit/>
        </w:trPr>
        <w:tc>
          <w:tcPr>
            <w:tcW w:w="0" w:type="auto"/>
          </w:tcPr>
          <w:p w14:paraId="6EC037C1" w14:textId="77777777" w:rsidR="000036B0" w:rsidRPr="000036B0" w:rsidRDefault="000036B0" w:rsidP="00C27CFA">
            <w:pPr>
              <w:pStyle w:val="KeyText"/>
              <w:tabs>
                <w:tab w:val="clear" w:pos="346"/>
              </w:tabs>
              <w:ind w:left="0" w:firstLine="0"/>
              <w:rPr>
                <w:lang w:val="en-US"/>
              </w:rPr>
            </w:pPr>
            <w:r w:rsidRPr="000036B0">
              <w:rPr>
                <w:lang w:val="en-US"/>
              </w:rPr>
              <w:t>1</w:t>
            </w:r>
          </w:p>
        </w:tc>
        <w:tc>
          <w:tcPr>
            <w:tcW w:w="0" w:type="auto"/>
          </w:tcPr>
          <w:p w14:paraId="5F27D927" w14:textId="3586317F" w:rsidR="000036B0" w:rsidRPr="000036B0" w:rsidRDefault="00253343" w:rsidP="00C27CFA">
            <w:pPr>
              <w:pStyle w:val="KeyText"/>
              <w:tabs>
                <w:tab w:val="clear" w:pos="346"/>
              </w:tabs>
              <w:ind w:left="0" w:firstLine="0"/>
              <w:rPr>
                <w:lang w:val="en-US"/>
              </w:rPr>
            </w:pPr>
            <w:r>
              <w:rPr>
                <w:lang w:val="en-US"/>
              </w:rPr>
              <w:t>f</w:t>
            </w:r>
            <w:r w:rsidR="000036B0" w:rsidRPr="000036B0">
              <w:rPr>
                <w:lang w:val="en-US"/>
              </w:rPr>
              <w:t>lat sided, no ice</w:t>
            </w:r>
          </w:p>
        </w:tc>
      </w:tr>
      <w:tr w:rsidR="000036B0" w:rsidRPr="000036B0" w14:paraId="2A735E7E" w14:textId="77777777" w:rsidTr="00253343">
        <w:trPr>
          <w:cantSplit/>
        </w:trPr>
        <w:tc>
          <w:tcPr>
            <w:tcW w:w="0" w:type="auto"/>
          </w:tcPr>
          <w:p w14:paraId="42688AE1" w14:textId="77777777" w:rsidR="000036B0" w:rsidRPr="000036B0" w:rsidRDefault="000036B0" w:rsidP="00C27CFA">
            <w:pPr>
              <w:pStyle w:val="KeyText"/>
              <w:tabs>
                <w:tab w:val="clear" w:pos="346"/>
              </w:tabs>
              <w:ind w:left="0" w:firstLine="0"/>
              <w:rPr>
                <w:lang w:val="en-US"/>
              </w:rPr>
            </w:pPr>
            <w:r w:rsidRPr="000036B0">
              <w:rPr>
                <w:lang w:val="en-US"/>
              </w:rPr>
              <w:t>2</w:t>
            </w:r>
          </w:p>
        </w:tc>
        <w:tc>
          <w:tcPr>
            <w:tcW w:w="0" w:type="auto"/>
          </w:tcPr>
          <w:p w14:paraId="3FA4A5A4" w14:textId="59E730C8" w:rsidR="000036B0" w:rsidRPr="000036B0" w:rsidRDefault="00253343" w:rsidP="00C27CFA">
            <w:pPr>
              <w:pStyle w:val="KeyText"/>
              <w:tabs>
                <w:tab w:val="clear" w:pos="346"/>
              </w:tabs>
              <w:ind w:left="0" w:firstLine="0"/>
              <w:rPr>
                <w:lang w:val="en-US"/>
              </w:rPr>
            </w:pPr>
            <w:r>
              <w:rPr>
                <w:lang w:val="en-US"/>
              </w:rPr>
              <w:t>f</w:t>
            </w:r>
            <w:r w:rsidR="000036B0" w:rsidRPr="000036B0">
              <w:rPr>
                <w:lang w:val="en-US"/>
              </w:rPr>
              <w:t>ull rime ice, ICR9</w:t>
            </w:r>
          </w:p>
        </w:tc>
      </w:tr>
      <w:tr w:rsidR="000036B0" w:rsidRPr="000036B0" w14:paraId="25AEFBE5" w14:textId="77777777" w:rsidTr="00253343">
        <w:trPr>
          <w:cantSplit/>
        </w:trPr>
        <w:tc>
          <w:tcPr>
            <w:tcW w:w="0" w:type="auto"/>
          </w:tcPr>
          <w:p w14:paraId="26FCE06A" w14:textId="77777777" w:rsidR="000036B0" w:rsidRPr="000036B0" w:rsidRDefault="000036B0" w:rsidP="00C27CFA">
            <w:pPr>
              <w:pStyle w:val="KeyText"/>
              <w:tabs>
                <w:tab w:val="clear" w:pos="346"/>
              </w:tabs>
              <w:ind w:left="0" w:firstLine="0"/>
              <w:rPr>
                <w:lang w:val="en-US"/>
              </w:rPr>
            </w:pPr>
            <w:r w:rsidRPr="000036B0">
              <w:rPr>
                <w:lang w:val="en-US"/>
              </w:rPr>
              <w:t>3</w:t>
            </w:r>
          </w:p>
        </w:tc>
        <w:tc>
          <w:tcPr>
            <w:tcW w:w="0" w:type="auto"/>
          </w:tcPr>
          <w:p w14:paraId="4E3A17C7" w14:textId="6D442BF9" w:rsidR="000036B0" w:rsidRPr="000036B0" w:rsidRDefault="00253343" w:rsidP="00C27CFA">
            <w:pPr>
              <w:pStyle w:val="KeyText"/>
              <w:tabs>
                <w:tab w:val="clear" w:pos="346"/>
              </w:tabs>
              <w:ind w:left="0" w:firstLine="0"/>
              <w:rPr>
                <w:lang w:val="en-US"/>
              </w:rPr>
            </w:pPr>
            <w:r>
              <w:rPr>
                <w:lang w:val="en-US"/>
              </w:rPr>
              <w:t>f</w:t>
            </w:r>
            <w:r w:rsidR="000036B0" w:rsidRPr="000036B0">
              <w:rPr>
                <w:lang w:val="en-US"/>
              </w:rPr>
              <w:t>ull glaze ice, ICG5</w:t>
            </w:r>
          </w:p>
        </w:tc>
      </w:tr>
      <w:tr w:rsidR="000036B0" w:rsidRPr="00516D5E" w14:paraId="5A79F0D9" w14:textId="77777777" w:rsidTr="00253343">
        <w:trPr>
          <w:cantSplit/>
        </w:trPr>
        <w:tc>
          <w:tcPr>
            <w:tcW w:w="0" w:type="auto"/>
          </w:tcPr>
          <w:p w14:paraId="4502486C" w14:textId="77777777" w:rsidR="000036B0" w:rsidRPr="000036B0" w:rsidRDefault="000036B0" w:rsidP="00C27CFA">
            <w:pPr>
              <w:pStyle w:val="KeyText"/>
              <w:tabs>
                <w:tab w:val="clear" w:pos="346"/>
              </w:tabs>
              <w:ind w:left="0" w:firstLine="0"/>
              <w:rPr>
                <w:lang w:val="en-US"/>
              </w:rPr>
            </w:pPr>
            <w:r w:rsidRPr="000036B0">
              <w:rPr>
                <w:lang w:val="en-US"/>
              </w:rPr>
              <w:t>4</w:t>
            </w:r>
          </w:p>
        </w:tc>
        <w:tc>
          <w:tcPr>
            <w:tcW w:w="0" w:type="auto"/>
          </w:tcPr>
          <w:p w14:paraId="03A134F9" w14:textId="27023E9C" w:rsidR="000036B0" w:rsidRPr="00C33AEA" w:rsidRDefault="00253343" w:rsidP="00C27CFA">
            <w:pPr>
              <w:pStyle w:val="KeyText"/>
              <w:tabs>
                <w:tab w:val="clear" w:pos="346"/>
              </w:tabs>
              <w:ind w:left="0" w:firstLine="0"/>
              <w:rPr>
                <w:lang w:val="es-ES"/>
              </w:rPr>
            </w:pPr>
            <w:r>
              <w:rPr>
                <w:lang w:val="es-ES"/>
              </w:rPr>
              <w:t>c</w:t>
            </w:r>
            <w:r w:rsidR="000036B0" w:rsidRPr="00C33AEA">
              <w:rPr>
                <w:lang w:val="es-ES"/>
              </w:rPr>
              <w:t>ircular sub-critical, no ice</w:t>
            </w:r>
          </w:p>
        </w:tc>
      </w:tr>
      <w:tr w:rsidR="000036B0" w:rsidRPr="00516D5E" w14:paraId="3E37C366" w14:textId="77777777" w:rsidTr="00253343">
        <w:trPr>
          <w:cantSplit/>
        </w:trPr>
        <w:tc>
          <w:tcPr>
            <w:tcW w:w="0" w:type="auto"/>
          </w:tcPr>
          <w:p w14:paraId="13199E1C" w14:textId="77777777" w:rsidR="000036B0" w:rsidRPr="000036B0" w:rsidRDefault="000036B0" w:rsidP="00C27CFA">
            <w:pPr>
              <w:pStyle w:val="KeyText"/>
              <w:tabs>
                <w:tab w:val="clear" w:pos="346"/>
              </w:tabs>
              <w:ind w:left="0" w:firstLine="0"/>
              <w:rPr>
                <w:lang w:val="en-US"/>
              </w:rPr>
            </w:pPr>
            <w:r w:rsidRPr="000036B0">
              <w:rPr>
                <w:lang w:val="en-US"/>
              </w:rPr>
              <w:t>5</w:t>
            </w:r>
          </w:p>
        </w:tc>
        <w:tc>
          <w:tcPr>
            <w:tcW w:w="0" w:type="auto"/>
          </w:tcPr>
          <w:p w14:paraId="58D35384" w14:textId="059706B7" w:rsidR="000036B0" w:rsidRPr="00C33AEA" w:rsidRDefault="00253343" w:rsidP="00C27CFA">
            <w:pPr>
              <w:pStyle w:val="KeyText"/>
              <w:tabs>
                <w:tab w:val="clear" w:pos="346"/>
              </w:tabs>
              <w:ind w:left="0" w:firstLine="0"/>
              <w:rPr>
                <w:rFonts w:eastAsia="Calibri" w:cs="Times New Roman"/>
                <w:lang w:val="es-ES"/>
              </w:rPr>
            </w:pPr>
            <w:r>
              <w:rPr>
                <w:lang w:val="es-ES"/>
              </w:rPr>
              <w:t>c</w:t>
            </w:r>
            <w:r w:rsidR="000036B0" w:rsidRPr="00C33AEA">
              <w:rPr>
                <w:lang w:val="es-ES"/>
              </w:rPr>
              <w:t>ircular super-critical, no ice</w:t>
            </w:r>
          </w:p>
        </w:tc>
      </w:tr>
      <w:tr w:rsidR="000036B0" w:rsidRPr="000036B0" w14:paraId="23AB3DAC" w14:textId="77777777" w:rsidTr="00253343">
        <w:trPr>
          <w:cantSplit/>
        </w:trPr>
        <w:tc>
          <w:tcPr>
            <w:tcW w:w="0" w:type="auto"/>
          </w:tcPr>
          <w:p w14:paraId="3E583B1F" w14:textId="24BC2E1D" w:rsidR="000036B0" w:rsidRPr="000036B0" w:rsidRDefault="00B163B1" w:rsidP="00C27CFA">
            <w:pPr>
              <w:pStyle w:val="KeyText"/>
              <w:tabs>
                <w:tab w:val="clear" w:pos="346"/>
              </w:tabs>
              <w:ind w:left="0" w:firstLine="0"/>
              <w:rPr>
                <w:lang w:val="en-US"/>
              </w:rPr>
            </w:pPr>
            <w:r w:rsidRPr="000036B0">
              <w:rPr>
                <w:i/>
              </w:rPr>
              <w:t>c</w:t>
            </w:r>
            <w:r w:rsidRPr="000036B0">
              <w:rPr>
                <w:vertAlign w:val="subscript"/>
              </w:rPr>
              <w:t>S,I</w:t>
            </w:r>
          </w:p>
        </w:tc>
        <w:tc>
          <w:tcPr>
            <w:tcW w:w="0" w:type="auto"/>
          </w:tcPr>
          <w:p w14:paraId="59E0E482" w14:textId="4B0CF9EA" w:rsidR="000036B0" w:rsidRPr="000036B0" w:rsidRDefault="00253343" w:rsidP="00C27CFA">
            <w:pPr>
              <w:pStyle w:val="KeyText"/>
              <w:tabs>
                <w:tab w:val="clear" w:pos="346"/>
              </w:tabs>
              <w:ind w:left="0" w:firstLine="0"/>
              <w:rPr>
                <w:lang w:val="en-US"/>
              </w:rPr>
            </w:pPr>
            <w:r>
              <w:t>o</w:t>
            </w:r>
            <w:r w:rsidR="00B163B1" w:rsidRPr="000036B0">
              <w:t>verall normal force coefficient</w:t>
            </w:r>
          </w:p>
        </w:tc>
      </w:tr>
      <w:tr w:rsidR="000036B0" w:rsidRPr="000036B0" w14:paraId="2F5AFB9D" w14:textId="77777777" w:rsidTr="00253343">
        <w:trPr>
          <w:cantSplit/>
        </w:trPr>
        <w:tc>
          <w:tcPr>
            <w:tcW w:w="0" w:type="auto"/>
          </w:tcPr>
          <w:p w14:paraId="051A8266" w14:textId="2EFB30A2" w:rsidR="000036B0" w:rsidRPr="000036B0" w:rsidRDefault="00B163B1" w:rsidP="00C27CFA">
            <w:pPr>
              <w:pStyle w:val="KeyText"/>
              <w:tabs>
                <w:tab w:val="clear" w:pos="346"/>
              </w:tabs>
              <w:ind w:left="0" w:firstLine="0"/>
              <w:rPr>
                <w:lang w:val="en-US"/>
              </w:rPr>
            </w:pPr>
            <w:r w:rsidRPr="000036B0">
              <w:rPr>
                <w:i/>
              </w:rPr>
              <w:t>φ</w:t>
            </w:r>
          </w:p>
        </w:tc>
        <w:tc>
          <w:tcPr>
            <w:tcW w:w="0" w:type="auto"/>
          </w:tcPr>
          <w:p w14:paraId="650942F7" w14:textId="6374F58D" w:rsidR="000036B0" w:rsidRPr="000036B0" w:rsidRDefault="00253343" w:rsidP="00C27CFA">
            <w:pPr>
              <w:pStyle w:val="KeyText"/>
              <w:tabs>
                <w:tab w:val="clear" w:pos="346"/>
              </w:tabs>
              <w:ind w:left="0" w:firstLine="0"/>
              <w:rPr>
                <w:lang w:val="en-US"/>
              </w:rPr>
            </w:pPr>
            <w:r>
              <w:rPr>
                <w:lang w:val="en-US"/>
              </w:rPr>
              <w:t>s</w:t>
            </w:r>
            <w:r w:rsidR="00B163B1">
              <w:rPr>
                <w:lang w:val="en-US"/>
              </w:rPr>
              <w:t>olidity ratio</w:t>
            </w:r>
          </w:p>
        </w:tc>
      </w:tr>
    </w:tbl>
    <w:p w14:paraId="7B86601F" w14:textId="2E16BCFB" w:rsidR="001F7151" w:rsidRPr="000036B0" w:rsidRDefault="001F7151" w:rsidP="00D22740">
      <w:pPr>
        <w:pStyle w:val="Figuretitle"/>
      </w:pPr>
      <w:bookmarkStart w:id="5306" w:name="_Ref39667742"/>
      <w:r w:rsidRPr="000036B0">
        <w:t>Figure E.</w:t>
      </w:r>
      <w:r w:rsidR="00DB3A10">
        <w:rPr>
          <w:noProof/>
        </w:rPr>
        <w:t>16</w:t>
      </w:r>
      <w:bookmarkEnd w:id="5306"/>
      <w:r w:rsidR="0002191E" w:rsidRPr="000036B0">
        <w:t xml:space="preserve"> — </w:t>
      </w:r>
      <w:r w:rsidRPr="000036B0">
        <w:t xml:space="preserve">Overall normal force coefficients </w:t>
      </w:r>
      <m:oMath>
        <m:sSub>
          <m:sSubPr>
            <m:ctrlPr>
              <w:rPr>
                <w:rFonts w:ascii="Cambria Math" w:hAnsi="Cambria Math"/>
              </w:rPr>
            </m:ctrlPr>
          </m:sSubPr>
          <m:e>
            <m:r>
              <m:rPr>
                <m:sty m:val="bi"/>
              </m:rPr>
              <w:rPr>
                <w:rFonts w:ascii="Cambria Math" w:hAnsi="Cambria Math"/>
              </w:rPr>
              <m:t>c</m:t>
            </m:r>
          </m:e>
          <m:sub>
            <m:r>
              <m:rPr>
                <m:sty m:val="b"/>
              </m:rPr>
              <w:rPr>
                <w:rFonts w:ascii="Cambria Math" w:hAnsi="Cambria Math"/>
              </w:rPr>
              <m:t>S,I</m:t>
            </m:r>
          </m:sub>
        </m:sSub>
      </m:oMath>
      <w:r w:rsidRPr="000036B0">
        <w:t xml:space="preserve"> for iced square and triangular lattice structures (with non-iced force coefficients also shown)</w:t>
      </w:r>
    </w:p>
    <w:p w14:paraId="6D227C05" w14:textId="77777777" w:rsidR="004E7FA1" w:rsidRPr="000036B0" w:rsidRDefault="004E7FA1" w:rsidP="002238D8">
      <w:pPr>
        <w:pStyle w:val="a3"/>
        <w:numPr>
          <w:ilvl w:val="2"/>
          <w:numId w:val="50"/>
        </w:numPr>
      </w:pPr>
      <w:bookmarkStart w:id="5307" w:name="_Toc49247168"/>
      <w:r w:rsidRPr="000036B0">
        <w:rPr>
          <w:bCs/>
        </w:rPr>
        <w:t>Wind resistance under iced conditions</w:t>
      </w:r>
      <w:bookmarkEnd w:id="5307"/>
    </w:p>
    <w:p w14:paraId="5EFCC845" w14:textId="54C4062C" w:rsidR="004E7FA1" w:rsidRPr="000036B0" w:rsidRDefault="004E7FA1" w:rsidP="001F7151">
      <w:pPr>
        <w:pStyle w:val="BodyText"/>
      </w:pPr>
      <w:r w:rsidRPr="000036B0">
        <w:t>(1)</w:t>
      </w:r>
      <w:r w:rsidRPr="000036B0">
        <w:tab/>
        <w:t xml:space="preserve">In determining the wind resistance of a structure and ancillaries under iced conditions, each element of the structure, ancillary parts and guys should be taken as coated on all sides by ice, with a thickness equal to that given in </w:t>
      </w:r>
      <w:r w:rsidR="00090086">
        <w:t>pr</w:t>
      </w:r>
      <w:r w:rsidRPr="000036B0">
        <w:t>EN</w:t>
      </w:r>
      <w:r w:rsidR="00274EBA" w:rsidRPr="000036B0">
        <w:t> </w:t>
      </w:r>
      <w:r w:rsidRPr="000036B0">
        <w:t>1991</w:t>
      </w:r>
      <w:r w:rsidR="00C83744" w:rsidRPr="000036B0">
        <w:noBreakHyphen/>
        <w:t>1</w:t>
      </w:r>
      <w:r w:rsidR="00C83744" w:rsidRPr="000036B0">
        <w:noBreakHyphen/>
        <w:t>9</w:t>
      </w:r>
      <w:r w:rsidRPr="000036B0">
        <w:t>.</w:t>
      </w:r>
    </w:p>
    <w:p w14:paraId="229BF408" w14:textId="77777777" w:rsidR="004E7FA1" w:rsidRPr="000036B0" w:rsidRDefault="004E7FA1" w:rsidP="001F7151">
      <w:pPr>
        <w:pStyle w:val="BodyText"/>
      </w:pPr>
      <w:r w:rsidRPr="000036B0">
        <w:t>(2)</w:t>
      </w:r>
      <w:r w:rsidRPr="000036B0">
        <w:tab/>
        <w:t>Where the gap between components when not iced, is less than 75 mm, this should be assumed to be completely filled by ice under icing conditions.</w:t>
      </w:r>
    </w:p>
    <w:p w14:paraId="53ED9F23" w14:textId="59183A8F" w:rsidR="004E7FA1" w:rsidRPr="000036B0" w:rsidRDefault="004E7FA1" w:rsidP="001F7151">
      <w:pPr>
        <w:pStyle w:val="BodyText"/>
      </w:pPr>
      <w:r w:rsidRPr="000036B0">
        <w:t>(3)</w:t>
      </w:r>
      <w:r w:rsidRPr="000036B0">
        <w:tab/>
        <w:t xml:space="preserve">Force coefficients of individual members should be obtained from </w:t>
      </w:r>
      <w:r w:rsidR="00DB3A10" w:rsidRPr="0075280A">
        <w:t>Table E.</w:t>
      </w:r>
      <w:r w:rsidR="00DB3A10">
        <w:rPr>
          <w:noProof/>
        </w:rPr>
        <w:t>3</w:t>
      </w:r>
      <w:r w:rsidRPr="000036B0">
        <w:t>.</w:t>
      </w:r>
    </w:p>
    <w:p w14:paraId="5DFEDF73" w14:textId="57052F2B" w:rsidR="004E7FA1" w:rsidRPr="000036B0" w:rsidRDefault="004E7FA1" w:rsidP="001F7151">
      <w:pPr>
        <w:pStyle w:val="BodyText"/>
      </w:pPr>
      <w:r w:rsidRPr="000036B0">
        <w:t>(4)</w:t>
      </w:r>
      <w:r w:rsidRPr="000036B0">
        <w:tab/>
        <w:t>Consideration should be given to asymmetric ice in which some guys are iced</w:t>
      </w:r>
      <w:r w:rsidR="0065729E">
        <w:t>,</w:t>
      </w:r>
      <w:r w:rsidRPr="000036B0">
        <w:t xml:space="preserve"> and some are ice-free (see </w:t>
      </w:r>
      <w:r w:rsidR="00205C93" w:rsidRPr="000036B0">
        <w:t>Annex </w:t>
      </w:r>
      <w:r w:rsidRPr="000036B0">
        <w:t>C).</w:t>
      </w:r>
    </w:p>
    <w:p w14:paraId="15CF2189" w14:textId="77777777" w:rsidR="004E7FA1" w:rsidRPr="000036B0" w:rsidRDefault="004E7FA1" w:rsidP="002238D8">
      <w:pPr>
        <w:pStyle w:val="a2"/>
        <w:numPr>
          <w:ilvl w:val="1"/>
          <w:numId w:val="50"/>
        </w:numPr>
        <w:tabs>
          <w:tab w:val="clear" w:pos="360"/>
        </w:tabs>
        <w:rPr>
          <w:lang w:val="en-US"/>
        </w:rPr>
      </w:pPr>
      <w:bookmarkStart w:id="5308" w:name="_Toc49245165"/>
      <w:bookmarkStart w:id="5309" w:name="_Toc49247169"/>
      <w:bookmarkStart w:id="5310" w:name="_Toc111553386"/>
      <w:bookmarkStart w:id="5311" w:name="_Toc137215847"/>
      <w:bookmarkStart w:id="5312" w:name="_Toc151110024"/>
      <w:r w:rsidRPr="000036B0">
        <w:rPr>
          <w:lang w:val="en-US"/>
        </w:rPr>
        <w:t>Force coefficients for bridge decks</w:t>
      </w:r>
      <w:bookmarkEnd w:id="5308"/>
      <w:bookmarkEnd w:id="5309"/>
      <w:bookmarkEnd w:id="5310"/>
      <w:bookmarkEnd w:id="5311"/>
      <w:bookmarkEnd w:id="5312"/>
    </w:p>
    <w:p w14:paraId="464647AE" w14:textId="77777777" w:rsidR="004E7FA1" w:rsidRPr="000036B0" w:rsidRDefault="004E7FA1" w:rsidP="002238D8">
      <w:pPr>
        <w:pStyle w:val="a3"/>
        <w:numPr>
          <w:ilvl w:val="2"/>
          <w:numId w:val="50"/>
        </w:numPr>
        <w:rPr>
          <w:lang w:val="en-US"/>
        </w:rPr>
      </w:pPr>
      <w:bookmarkStart w:id="5313" w:name="_Toc533483230"/>
      <w:bookmarkStart w:id="5314" w:name="_Toc533564891"/>
      <w:bookmarkStart w:id="5315" w:name="_Toc534719041"/>
      <w:bookmarkStart w:id="5316" w:name="_Toc781806"/>
      <w:bookmarkStart w:id="5317" w:name="_Toc865813"/>
      <w:bookmarkStart w:id="5318" w:name="_Toc2167967"/>
      <w:bookmarkStart w:id="5319" w:name="_Toc3864580"/>
      <w:bookmarkStart w:id="5320" w:name="_Toc7266659"/>
      <w:bookmarkStart w:id="5321" w:name="_Toc7854439"/>
      <w:bookmarkStart w:id="5322" w:name="_Toc7858770"/>
      <w:bookmarkStart w:id="5323" w:name="_Toc7866942"/>
      <w:bookmarkStart w:id="5324" w:name="_Toc7873424"/>
      <w:bookmarkStart w:id="5325" w:name="_Toc9243015"/>
      <w:bookmarkStart w:id="5326" w:name="_Toc9433626"/>
      <w:bookmarkStart w:id="5327" w:name="_Toc9436320"/>
      <w:bookmarkStart w:id="5328" w:name="_Toc9437034"/>
      <w:bookmarkStart w:id="5329" w:name="_Toc9748061"/>
      <w:bookmarkStart w:id="5330" w:name="_Toc10389109"/>
      <w:bookmarkStart w:id="5331" w:name="_Toc10424847"/>
      <w:bookmarkStart w:id="5332" w:name="_Toc10438983"/>
      <w:bookmarkStart w:id="5333" w:name="_Toc10440653"/>
      <w:bookmarkStart w:id="5334" w:name="_Toc10448090"/>
      <w:bookmarkStart w:id="5335" w:name="_Toc10606899"/>
      <w:bookmarkStart w:id="5336" w:name="_Toc10626846"/>
      <w:bookmarkStart w:id="5337" w:name="_Toc11229259"/>
      <w:bookmarkStart w:id="5338" w:name="_Toc11488641"/>
      <w:bookmarkStart w:id="5339" w:name="_Toc88196028"/>
      <w:bookmarkStart w:id="5340" w:name="_Toc88197374"/>
      <w:bookmarkStart w:id="5341" w:name="_Toc92344463"/>
      <w:bookmarkStart w:id="5342" w:name="_Toc486242611"/>
      <w:bookmarkStart w:id="5343" w:name="_Toc49247170"/>
      <w:r w:rsidRPr="000036B0">
        <w:t>General</w:t>
      </w:r>
      <w:bookmarkStart w:id="5344" w:name="_Hlt53350736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p>
    <w:p w14:paraId="1138BFEC" w14:textId="63366ED0" w:rsidR="00294772" w:rsidRPr="000036B0" w:rsidRDefault="004E7FA1" w:rsidP="00BF6D6E">
      <w:pPr>
        <w:pStyle w:val="BodyText"/>
      </w:pPr>
      <w:r w:rsidRPr="000036B0">
        <w:t>(1)</w:t>
      </w:r>
      <w:r w:rsidRPr="000036B0">
        <w:tab/>
        <w:t xml:space="preserve">This Clause only applies to bridges of constant depth and with cross-sections as shown in </w:t>
      </w:r>
      <w:r w:rsidR="00DB3A10" w:rsidRPr="0075280A">
        <w:t>Figure E.</w:t>
      </w:r>
      <w:r w:rsidR="00DB3A10">
        <w:rPr>
          <w:noProof/>
        </w:rPr>
        <w:t>17</w:t>
      </w:r>
      <w:r w:rsidRPr="000036B0">
        <w:t xml:space="preserve"> consisting of a single deck with one or more spans.</w:t>
      </w:r>
    </w:p>
    <w:p w14:paraId="49276ED1" w14:textId="4881C6C2" w:rsidR="004E7FA1" w:rsidRPr="000036B0" w:rsidRDefault="00294772" w:rsidP="004E7FA1">
      <w:pPr>
        <w:pStyle w:val="Note"/>
      </w:pPr>
      <w:r w:rsidRPr="000036B0">
        <w:t>NOTE </w:t>
      </w:r>
      <w:r w:rsidR="004E7FA1" w:rsidRPr="000036B0">
        <w:t>1</w:t>
      </w:r>
      <w:r w:rsidR="004E7FA1" w:rsidRPr="000036B0">
        <w:tab/>
        <w:t xml:space="preserve">Wind actions for other types of bridges (e.g. arch bridges, bridges with suspension cables or cable stayed, roofed bridges, moving bridges and bridges with multiple or significantly curved decks) </w:t>
      </w:r>
      <w:r w:rsidR="00DB7CFE">
        <w:t>can</w:t>
      </w:r>
      <w:r w:rsidR="00DB7CFE" w:rsidRPr="000036B0">
        <w:t xml:space="preserve"> </w:t>
      </w:r>
      <w:r w:rsidR="004E7FA1" w:rsidRPr="000036B0">
        <w:t>be defined in the National Annex.</w:t>
      </w:r>
    </w:p>
    <w:p w14:paraId="08D3169B" w14:textId="35B2D24D" w:rsidR="004E7FA1" w:rsidRPr="0075280A" w:rsidRDefault="00294772" w:rsidP="004E7FA1">
      <w:pPr>
        <w:pStyle w:val="Note"/>
      </w:pPr>
      <w:r w:rsidRPr="000036B0">
        <w:t>NOTE </w:t>
      </w:r>
      <w:r w:rsidR="004E7FA1" w:rsidRPr="000036B0">
        <w:t>2</w:t>
      </w:r>
      <w:r w:rsidR="004E7FA1" w:rsidRPr="000036B0">
        <w:tab/>
        <w:t xml:space="preserve">The angle of the wind direction to the deck axis in the vertical and horizontal planes </w:t>
      </w:r>
      <w:r w:rsidR="00DB7CFE">
        <w:t>can</w:t>
      </w:r>
      <w:r w:rsidR="004E7FA1" w:rsidRPr="000036B0">
        <w:t xml:space="preserve"> be defined in the National Annex.</w:t>
      </w:r>
    </w:p>
    <w:p w14:paraId="2516E126" w14:textId="15A10851" w:rsidR="004E7FA1" w:rsidRPr="0075280A" w:rsidRDefault="000B781D" w:rsidP="001F7151">
      <w:pPr>
        <w:pStyle w:val="FigureImage"/>
      </w:pPr>
      <w:r>
        <w:rPr>
          <w:noProof/>
        </w:rPr>
        <w:drawing>
          <wp:inline distT="0" distB="0" distL="0" distR="0" wp14:anchorId="5DC8C81E" wp14:editId="1DAE94AD">
            <wp:extent cx="3697224" cy="7662672"/>
            <wp:effectExtent l="0" t="0" r="0" b="0"/>
            <wp:docPr id="377" name="e017.tif" descr="Ein Bild, das Diagramm, Plan,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e017.tif" descr="Ein Bild, das Diagramm, Plan, technische Zeichnung enthält.&#10;&#10;Automatisch generierte Beschreibung"/>
                    <pic:cNvPicPr/>
                  </pic:nvPicPr>
                  <pic:blipFill>
                    <a:blip r:embed="rId256" r:link="rId257" cstate="print">
                      <a:extLst>
                        <a:ext uri="{28A0092B-C50C-407E-A947-70E740481C1C}">
                          <a14:useLocalDpi xmlns:a14="http://schemas.microsoft.com/office/drawing/2010/main" val="0"/>
                        </a:ext>
                      </a:extLst>
                    </a:blip>
                    <a:stretch>
                      <a:fillRect/>
                    </a:stretch>
                  </pic:blipFill>
                  <pic:spPr>
                    <a:xfrm>
                      <a:off x="0" y="0"/>
                      <a:ext cx="3697224" cy="7662672"/>
                    </a:xfrm>
                    <a:prstGeom prst="rect">
                      <a:avLst/>
                    </a:prstGeom>
                  </pic:spPr>
                </pic:pic>
              </a:graphicData>
            </a:graphic>
          </wp:inline>
        </w:drawing>
      </w:r>
    </w:p>
    <w:p w14:paraId="0EFA3BF9" w14:textId="512FF961" w:rsidR="008E2276" w:rsidRPr="00B56DEF" w:rsidRDefault="008E2276" w:rsidP="008E2276">
      <w:pPr>
        <w:pStyle w:val="KeyTitle"/>
        <w:rPr>
          <w:sz w:val="20"/>
          <w:szCs w:val="22"/>
        </w:rPr>
      </w:pPr>
      <w:bookmarkStart w:id="5345" w:name="_Ref22225693"/>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1832"/>
      </w:tblGrid>
      <w:tr w:rsidR="008E2276" w14:paraId="1BEE59F4" w14:textId="77777777" w:rsidTr="00253343">
        <w:tc>
          <w:tcPr>
            <w:tcW w:w="436" w:type="dxa"/>
          </w:tcPr>
          <w:p w14:paraId="77021D32" w14:textId="5EE84D3F" w:rsidR="008E2276" w:rsidRDefault="008E2276" w:rsidP="008E2276">
            <w:pPr>
              <w:pStyle w:val="KeyText"/>
              <w:ind w:left="0" w:firstLine="0"/>
            </w:pPr>
            <w:r>
              <w:t>1</w:t>
            </w:r>
          </w:p>
        </w:tc>
        <w:tc>
          <w:tcPr>
            <w:tcW w:w="1832" w:type="dxa"/>
          </w:tcPr>
          <w:p w14:paraId="2726F0BD" w14:textId="3D16BB35" w:rsidR="008E2276" w:rsidRDefault="00253343" w:rsidP="008E2276">
            <w:pPr>
              <w:pStyle w:val="KeyText"/>
              <w:ind w:left="0" w:firstLine="0"/>
            </w:pPr>
            <w:r>
              <w:t>t</w:t>
            </w:r>
            <w:r w:rsidR="008E2276">
              <w:t>russ or plate</w:t>
            </w:r>
          </w:p>
        </w:tc>
      </w:tr>
      <w:tr w:rsidR="007403CF" w14:paraId="7713E6A9" w14:textId="77777777" w:rsidTr="00253343">
        <w:tc>
          <w:tcPr>
            <w:tcW w:w="436" w:type="dxa"/>
          </w:tcPr>
          <w:p w14:paraId="5A1F65D7" w14:textId="194A7ED9" w:rsidR="007403CF" w:rsidRDefault="00F53C94" w:rsidP="008E2276">
            <w:pPr>
              <w:pStyle w:val="KeyText"/>
              <w:ind w:left="0" w:firstLine="0"/>
            </w:pPr>
            <w:r>
              <w:t>2</w:t>
            </w:r>
          </w:p>
        </w:tc>
        <w:tc>
          <w:tcPr>
            <w:tcW w:w="1832" w:type="dxa"/>
          </w:tcPr>
          <w:p w14:paraId="0192C81E" w14:textId="4C4EB4E4" w:rsidR="007403CF" w:rsidRDefault="00253343" w:rsidP="008E2276">
            <w:pPr>
              <w:pStyle w:val="KeyText"/>
              <w:ind w:left="0" w:firstLine="0"/>
            </w:pPr>
            <w:r>
              <w:t>o</w:t>
            </w:r>
            <w:r w:rsidR="007403CF">
              <w:t>pen or closed</w:t>
            </w:r>
          </w:p>
        </w:tc>
      </w:tr>
    </w:tbl>
    <w:p w14:paraId="79C8220D" w14:textId="2A4ACFAB" w:rsidR="004E7FA1" w:rsidRPr="0075280A" w:rsidRDefault="00294772" w:rsidP="00D22740">
      <w:pPr>
        <w:pStyle w:val="Figuretitle"/>
      </w:pPr>
      <w:r w:rsidRPr="0075280A">
        <w:t>Figure </w:t>
      </w:r>
      <w:r w:rsidR="004E7FA1" w:rsidRPr="0075280A">
        <w:t>E.</w:t>
      </w:r>
      <w:r w:rsidR="00DB3A10">
        <w:rPr>
          <w:noProof/>
        </w:rPr>
        <w:t>17</w:t>
      </w:r>
      <w:bookmarkEnd w:id="5345"/>
      <w:r w:rsidR="0002191E" w:rsidRPr="0075280A">
        <w:t xml:space="preserve"> — </w:t>
      </w:r>
      <w:r w:rsidR="004E7FA1" w:rsidRPr="0075280A">
        <w:t>Cross-sections of normal construction decks</w:t>
      </w:r>
    </w:p>
    <w:p w14:paraId="0DCF5638" w14:textId="6A70812B" w:rsidR="004E7FA1" w:rsidRPr="0075280A" w:rsidRDefault="004E7FA1" w:rsidP="001F7151">
      <w:pPr>
        <w:pStyle w:val="BodyText"/>
      </w:pPr>
      <w:r w:rsidRPr="0075280A">
        <w:t>(2)</w:t>
      </w:r>
      <w:r w:rsidRPr="0075280A">
        <w:tab/>
        <w:t xml:space="preserve">Wind forces exerted on decks are dealt with in </w:t>
      </w:r>
      <w:r w:rsidR="001F7151" w:rsidRPr="00BD4711">
        <w:t>E.</w:t>
      </w:r>
      <w:r w:rsidR="00A00E09" w:rsidRPr="00BD4711">
        <w:t>8</w:t>
      </w:r>
      <w:r w:rsidR="001F7151" w:rsidRPr="00BD4711">
        <w:t>.1</w:t>
      </w:r>
      <w:r w:rsidRPr="00BD4711">
        <w:t xml:space="preserve"> and </w:t>
      </w:r>
      <w:r w:rsidR="00DB3A10" w:rsidRPr="00BD4711">
        <w:t>E.</w:t>
      </w:r>
      <w:r w:rsidR="00A00E09" w:rsidRPr="00BD4711">
        <w:t>8</w:t>
      </w:r>
      <w:r w:rsidR="00DB3A10" w:rsidRPr="00BD4711">
        <w:t>.2</w:t>
      </w:r>
      <w:r w:rsidRPr="00BD4711">
        <w:t>. T</w:t>
      </w:r>
      <w:r w:rsidRPr="0075280A">
        <w:t>he forces exerted on various parts of a bridge due to wind blowing in the same direction should be considered as simultaneous if they are unfavourable.</w:t>
      </w:r>
    </w:p>
    <w:p w14:paraId="662B61CE" w14:textId="04D89197" w:rsidR="00294772" w:rsidRPr="0075280A" w:rsidRDefault="004E7FA1" w:rsidP="0065729E">
      <w:pPr>
        <w:pStyle w:val="BodyText"/>
      </w:pPr>
      <w:r w:rsidRPr="0075280A">
        <w:t>(3)</w:t>
      </w:r>
      <w:r w:rsidRPr="0075280A">
        <w:tab/>
        <w:t xml:space="preserve">Wind actions on bridges produce forces in the </w:t>
      </w:r>
      <m:oMath>
        <m:r>
          <w:rPr>
            <w:rFonts w:ascii="Cambria Math" w:hAnsi="Cambria Math"/>
          </w:rPr>
          <m:t>x</m:t>
        </m:r>
      </m:oMath>
      <w:r w:rsidRPr="0075280A">
        <w:t xml:space="preserve">, </w:t>
      </w:r>
      <m:oMath>
        <m:r>
          <w:rPr>
            <w:rFonts w:ascii="Cambria Math" w:hAnsi="Cambria Math"/>
          </w:rPr>
          <m:t>y</m:t>
        </m:r>
      </m:oMath>
      <w:r w:rsidRPr="0075280A">
        <w:t xml:space="preserve"> and </w:t>
      </w:r>
      <m:oMath>
        <m:r>
          <w:rPr>
            <w:rFonts w:ascii="Cambria Math" w:hAnsi="Cambria Math"/>
          </w:rPr>
          <m:t>z</m:t>
        </m:r>
      </m:oMath>
      <w:r w:rsidRPr="0075280A">
        <w:t>-directions as shown in</w:t>
      </w:r>
      <w:r w:rsidR="0065729E">
        <w:t xml:space="preserve"> Figure E.17</w:t>
      </w:r>
      <w:r w:rsidRPr="0075280A">
        <w:t>,</w:t>
      </w:r>
    </w:p>
    <w:p w14:paraId="29541645" w14:textId="77777777" w:rsidR="004E7FA1" w:rsidRPr="0075280A" w:rsidRDefault="004E7FA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418"/>
        <w:gridCol w:w="8165"/>
      </w:tblGrid>
      <w:tr w:rsidR="0002191E" w:rsidRPr="0075280A" w14:paraId="7103782E" w14:textId="77777777" w:rsidTr="00536783">
        <w:trPr>
          <w:cantSplit/>
        </w:trPr>
        <w:tc>
          <w:tcPr>
            <w:tcW w:w="1418" w:type="dxa"/>
          </w:tcPr>
          <w:p w14:paraId="19E72744" w14:textId="77777777" w:rsidR="00D22740" w:rsidRPr="0075280A" w:rsidRDefault="00D22740" w:rsidP="009C3B2D">
            <w:pPr>
              <w:pStyle w:val="Tablebody"/>
            </w:pPr>
            <m:oMath>
              <m:r>
                <w:rPr>
                  <w:rFonts w:ascii="Cambria Math" w:hAnsi="Cambria Math"/>
                </w:rPr>
                <m:t>x</m:t>
              </m:r>
            </m:oMath>
            <w:r w:rsidRPr="0075280A">
              <w:t>-direction</w:t>
            </w:r>
          </w:p>
        </w:tc>
        <w:tc>
          <w:tcPr>
            <w:tcW w:w="8165" w:type="dxa"/>
          </w:tcPr>
          <w:p w14:paraId="53DA1925" w14:textId="77777777" w:rsidR="00D22740" w:rsidRPr="0075280A" w:rsidRDefault="00D22740" w:rsidP="009C3B2D">
            <w:pPr>
              <w:pStyle w:val="Tablebody"/>
            </w:pPr>
            <w:r w:rsidRPr="0075280A">
              <w:t>is the direction parallel to the deck width, perpendicular to the span</w:t>
            </w:r>
          </w:p>
        </w:tc>
      </w:tr>
      <w:tr w:rsidR="0002191E" w:rsidRPr="0075280A" w14:paraId="0FCBD913" w14:textId="77777777" w:rsidTr="00536783">
        <w:trPr>
          <w:cantSplit/>
        </w:trPr>
        <w:tc>
          <w:tcPr>
            <w:tcW w:w="1418" w:type="dxa"/>
          </w:tcPr>
          <w:p w14:paraId="2D267173" w14:textId="77777777" w:rsidR="00D22740" w:rsidRPr="0075280A" w:rsidRDefault="00D22740" w:rsidP="009C3B2D">
            <w:pPr>
              <w:pStyle w:val="Tablebody"/>
            </w:pPr>
            <m:oMath>
              <m:r>
                <w:rPr>
                  <w:rFonts w:ascii="Cambria Math" w:hAnsi="Cambria Math"/>
                </w:rPr>
                <m:t>y</m:t>
              </m:r>
            </m:oMath>
            <w:r w:rsidRPr="0075280A">
              <w:t>-direction</w:t>
            </w:r>
          </w:p>
        </w:tc>
        <w:tc>
          <w:tcPr>
            <w:tcW w:w="8165" w:type="dxa"/>
          </w:tcPr>
          <w:p w14:paraId="36DB229E" w14:textId="77777777" w:rsidR="00D22740" w:rsidRPr="0075280A" w:rsidRDefault="00D22740" w:rsidP="009C3B2D">
            <w:pPr>
              <w:pStyle w:val="Tablebody"/>
            </w:pPr>
            <w:r w:rsidRPr="0075280A">
              <w:t>is the direction along the span</w:t>
            </w:r>
          </w:p>
        </w:tc>
      </w:tr>
      <w:tr w:rsidR="0002191E" w:rsidRPr="0075280A" w14:paraId="06E923B2" w14:textId="77777777" w:rsidTr="00536783">
        <w:trPr>
          <w:cantSplit/>
        </w:trPr>
        <w:tc>
          <w:tcPr>
            <w:tcW w:w="1418" w:type="dxa"/>
          </w:tcPr>
          <w:p w14:paraId="1A5360EE" w14:textId="77777777" w:rsidR="00D22740" w:rsidRPr="0075280A" w:rsidRDefault="00D22740" w:rsidP="009C3B2D">
            <w:pPr>
              <w:pStyle w:val="Tablebody"/>
            </w:pPr>
            <m:oMath>
              <m:r>
                <w:rPr>
                  <w:rFonts w:ascii="Cambria Math" w:hAnsi="Cambria Math"/>
                </w:rPr>
                <m:t>z</m:t>
              </m:r>
            </m:oMath>
            <w:r w:rsidRPr="0075280A">
              <w:t>-direction</w:t>
            </w:r>
          </w:p>
        </w:tc>
        <w:tc>
          <w:tcPr>
            <w:tcW w:w="8165" w:type="dxa"/>
          </w:tcPr>
          <w:p w14:paraId="0BBA58B1" w14:textId="77777777" w:rsidR="00D22740" w:rsidRPr="0075280A" w:rsidRDefault="00D22740" w:rsidP="009C3B2D">
            <w:pPr>
              <w:pStyle w:val="Tablebody"/>
            </w:pPr>
            <w:r w:rsidRPr="0075280A">
              <w:t>is the direction perpendicular to the deck</w:t>
            </w:r>
          </w:p>
        </w:tc>
      </w:tr>
    </w:tbl>
    <w:p w14:paraId="390B0947" w14:textId="77777777" w:rsidR="004E7FA1" w:rsidRPr="0075280A" w:rsidRDefault="004E7FA1" w:rsidP="00D45464">
      <w:pPr>
        <w:pStyle w:val="BodyText"/>
        <w:spacing w:before="60"/>
      </w:pPr>
      <w:r w:rsidRPr="0075280A">
        <w:t xml:space="preserve">The forces produced in the </w:t>
      </w:r>
      <w:r w:rsidRPr="0075280A">
        <w:rPr>
          <w:i/>
        </w:rPr>
        <w:t>x</w:t>
      </w:r>
      <w:r w:rsidRPr="0075280A">
        <w:t xml:space="preserve">- and </w:t>
      </w:r>
      <w:r w:rsidRPr="0075280A">
        <w:rPr>
          <w:i/>
        </w:rPr>
        <w:t>y</w:t>
      </w:r>
      <w:r w:rsidRPr="0075280A">
        <w:t xml:space="preserve">-directions are due to wind blowing in different directions and normally are not simultaneous. The forces produced in the </w:t>
      </w:r>
      <w:r w:rsidRPr="0075280A">
        <w:rPr>
          <w:i/>
        </w:rPr>
        <w:t>z</w:t>
      </w:r>
      <w:r w:rsidRPr="0075280A">
        <w:t>-direction can result from the wind blowing in a wide range of directions; if they are unfavourable and significant, they should be taken into account as simultaneous with the forces produced in any other direction.</w:t>
      </w:r>
    </w:p>
    <w:p w14:paraId="776FC9AC" w14:textId="77777777" w:rsidR="004E7FA1" w:rsidRPr="0075280A" w:rsidRDefault="004E7FA1" w:rsidP="0075280A">
      <w:pPr>
        <w:pStyle w:val="Note"/>
      </w:pPr>
      <w:r w:rsidRPr="0075280A">
        <w:t>NOTE</w:t>
      </w:r>
      <w:r w:rsidRPr="0075280A">
        <w:tab/>
        <w:t>The notation used for bridges has historically differed from that defined in 3.2.</w:t>
      </w:r>
      <w:r w:rsidR="00294772" w:rsidRPr="0075280A">
        <w:t xml:space="preserve"> </w:t>
      </w:r>
      <w:r w:rsidRPr="0075280A">
        <w:t>For consistency throughout this Standard, the following notations will now be used for bridges:</w:t>
      </w:r>
    </w:p>
    <w:tbl>
      <w:tblPr>
        <w:tblStyle w:val="TableGrid"/>
        <w:tblW w:w="9582"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34F60BD3" w14:textId="77777777" w:rsidTr="00D45464">
        <w:trPr>
          <w:cantSplit/>
        </w:trPr>
        <w:tc>
          <w:tcPr>
            <w:tcW w:w="567" w:type="dxa"/>
          </w:tcPr>
          <w:p w14:paraId="1698C65F" w14:textId="77777777" w:rsidR="00522CD8" w:rsidRPr="0075280A" w:rsidRDefault="00522CD8" w:rsidP="00522CD8">
            <w:pPr>
              <w:pStyle w:val="Tablebody-"/>
            </w:pPr>
            <m:oMathPara>
              <m:oMathParaPr>
                <m:jc m:val="left"/>
              </m:oMathParaPr>
              <m:oMath>
                <m:r>
                  <w:rPr>
                    <w:rFonts w:ascii="Cambria Math" w:hAnsi="Cambria Math"/>
                  </w:rPr>
                  <m:t>L</m:t>
                </m:r>
              </m:oMath>
            </m:oMathPara>
          </w:p>
        </w:tc>
        <w:tc>
          <w:tcPr>
            <w:tcW w:w="9015" w:type="dxa"/>
          </w:tcPr>
          <w:p w14:paraId="7DFED9CA" w14:textId="460EB5D8" w:rsidR="00522CD8" w:rsidRPr="0075280A" w:rsidRDefault="00B124BB" w:rsidP="00872564">
            <w:pPr>
              <w:pStyle w:val="Tablebody-"/>
            </w:pPr>
            <w:r>
              <w:t>dimension in the span wise direction (</w:t>
            </w:r>
            <m:oMath>
              <m:r>
                <w:rPr>
                  <w:rFonts w:ascii="Cambria Math" w:hAnsi="Cambria Math"/>
                </w:rPr>
                <m:t>y</m:t>
              </m:r>
            </m:oMath>
            <w:r w:rsidRPr="0075280A">
              <w:t>-direction</w:t>
            </w:r>
            <w:r w:rsidR="009310B9">
              <w:t xml:space="preserve"> in Figure E.18</w:t>
            </w:r>
            <w:r>
              <w:t>)</w:t>
            </w:r>
            <w:r w:rsidR="00D45464">
              <w:t>;</w:t>
            </w:r>
          </w:p>
        </w:tc>
      </w:tr>
      <w:tr w:rsidR="0002191E" w:rsidRPr="0075280A" w14:paraId="68360C5D" w14:textId="77777777" w:rsidTr="00D45464">
        <w:trPr>
          <w:cantSplit/>
        </w:trPr>
        <w:tc>
          <w:tcPr>
            <w:tcW w:w="567" w:type="dxa"/>
          </w:tcPr>
          <w:p w14:paraId="5E3077CA" w14:textId="77777777" w:rsidR="00522CD8" w:rsidRPr="0075280A" w:rsidRDefault="00522CD8" w:rsidP="00522CD8">
            <w:pPr>
              <w:pStyle w:val="Tablebody-"/>
            </w:pPr>
            <m:oMathPara>
              <m:oMathParaPr>
                <m:jc m:val="left"/>
              </m:oMathParaPr>
              <m:oMath>
                <m:r>
                  <w:rPr>
                    <w:rFonts w:ascii="Cambria Math" w:hAnsi="Cambria Math"/>
                  </w:rPr>
                  <m:t>d</m:t>
                </m:r>
              </m:oMath>
            </m:oMathPara>
          </w:p>
        </w:tc>
        <w:tc>
          <w:tcPr>
            <w:tcW w:w="9015" w:type="dxa"/>
          </w:tcPr>
          <w:p w14:paraId="04706DEF" w14:textId="45F0CD50" w:rsidR="00522CD8" w:rsidRPr="0075280A" w:rsidRDefault="00522CD8" w:rsidP="00872564">
            <w:pPr>
              <w:pStyle w:val="Tablebody-"/>
            </w:pPr>
            <w:r w:rsidRPr="0075280A">
              <w:t>dimension in the</w:t>
            </w:r>
            <w:r w:rsidR="00B124BB">
              <w:t xml:space="preserve"> along-wind direction (</w:t>
            </w:r>
            <m:oMath>
              <m:r>
                <w:rPr>
                  <w:rFonts w:ascii="Cambria Math" w:hAnsi="Cambria Math"/>
                </w:rPr>
                <m:t>x</m:t>
              </m:r>
            </m:oMath>
            <w:r w:rsidRPr="0075280A">
              <w:t>-direction</w:t>
            </w:r>
            <w:r w:rsidR="00B124BB">
              <w:t xml:space="preserve"> in Figure E.</w:t>
            </w:r>
            <w:r w:rsidR="009310B9">
              <w:t>18</w:t>
            </w:r>
            <w:r w:rsidR="00B124BB">
              <w:t>)</w:t>
            </w:r>
            <w:r w:rsidR="00D45464">
              <w:t>;</w:t>
            </w:r>
          </w:p>
        </w:tc>
      </w:tr>
      <w:tr w:rsidR="0002191E" w:rsidRPr="0075280A" w14:paraId="7F38285A" w14:textId="77777777" w:rsidTr="00D45464">
        <w:trPr>
          <w:cantSplit/>
        </w:trPr>
        <w:tc>
          <w:tcPr>
            <w:tcW w:w="567" w:type="dxa"/>
          </w:tcPr>
          <w:p w14:paraId="7C8541DE" w14:textId="77777777" w:rsidR="00522CD8" w:rsidRPr="0075280A" w:rsidRDefault="00522CD8" w:rsidP="00522CD8">
            <w:pPr>
              <w:pStyle w:val="Tablebody-"/>
            </w:pPr>
            <m:oMathPara>
              <m:oMathParaPr>
                <m:jc m:val="left"/>
              </m:oMathParaPr>
              <m:oMath>
                <m:r>
                  <w:rPr>
                    <w:rFonts w:ascii="Cambria Math" w:hAnsi="Cambria Math"/>
                  </w:rPr>
                  <m:t>b</m:t>
                </m:r>
              </m:oMath>
            </m:oMathPara>
          </w:p>
        </w:tc>
        <w:tc>
          <w:tcPr>
            <w:tcW w:w="9015" w:type="dxa"/>
          </w:tcPr>
          <w:p w14:paraId="1F3CEC0B" w14:textId="60660C40" w:rsidR="00522CD8" w:rsidRPr="0075280A" w:rsidRDefault="00522CD8" w:rsidP="00872564">
            <w:pPr>
              <w:pStyle w:val="Tablebody-"/>
            </w:pPr>
            <w:r w:rsidRPr="0075280A">
              <w:t>dimension in the</w:t>
            </w:r>
            <w:r w:rsidR="00B124BB">
              <w:t xml:space="preserve"> </w:t>
            </w:r>
            <w:r w:rsidR="00B124BB" w:rsidRPr="0075280A">
              <w:t>across-wind</w:t>
            </w:r>
            <w:r w:rsidRPr="0075280A">
              <w:t xml:space="preserve"> </w:t>
            </w:r>
            <w:r w:rsidR="00B124BB">
              <w:t>(</w:t>
            </w:r>
            <m:oMath>
              <m:r>
                <w:rPr>
                  <w:rFonts w:ascii="Cambria Math" w:hAnsi="Cambria Math"/>
                </w:rPr>
                <m:t>z</m:t>
              </m:r>
            </m:oMath>
            <w:r w:rsidRPr="0075280A">
              <w:t xml:space="preserve">-direction </w:t>
            </w:r>
            <w:r w:rsidR="00B124BB">
              <w:t>in Figure E.</w:t>
            </w:r>
            <w:r w:rsidR="009310B9">
              <w:t>18</w:t>
            </w:r>
            <w:r w:rsidR="00B124BB">
              <w:t>)</w:t>
            </w:r>
            <w:r w:rsidR="00D45464">
              <w:t>.</w:t>
            </w:r>
          </w:p>
        </w:tc>
      </w:tr>
    </w:tbl>
    <w:p w14:paraId="2870F40A" w14:textId="41A6137B" w:rsidR="004E7FA1" w:rsidRPr="0075280A" w:rsidRDefault="004E7FA1" w:rsidP="00D47A90">
      <w:pPr>
        <w:pStyle w:val="BodyText"/>
      </w:pPr>
    </w:p>
    <w:p w14:paraId="104EFA7A" w14:textId="015934E7" w:rsidR="004E7FA1" w:rsidRPr="0075280A" w:rsidRDefault="000B781D" w:rsidP="001F7151">
      <w:pPr>
        <w:pStyle w:val="FigureImage"/>
      </w:pPr>
      <w:r>
        <w:rPr>
          <w:noProof/>
        </w:rPr>
        <w:drawing>
          <wp:inline distT="0" distB="0" distL="0" distR="0" wp14:anchorId="564F24D5" wp14:editId="57E0BC35">
            <wp:extent cx="4424172" cy="1743456"/>
            <wp:effectExtent l="0" t="0" r="0" b="9525"/>
            <wp:docPr id="378" name="e018.tif" descr="Ein Bild, das Entwurf, Diagramm, Rei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e018.tif" descr="Ein Bild, das Entwurf, Diagramm, Reihe, Zeichnung enthält.&#10;&#10;Automatisch generierte Beschreibung"/>
                    <pic:cNvPicPr/>
                  </pic:nvPicPr>
                  <pic:blipFill>
                    <a:blip r:embed="rId258" r:link="rId259" cstate="print">
                      <a:extLst>
                        <a:ext uri="{28A0092B-C50C-407E-A947-70E740481C1C}">
                          <a14:useLocalDpi xmlns:a14="http://schemas.microsoft.com/office/drawing/2010/main" val="0"/>
                        </a:ext>
                      </a:extLst>
                    </a:blip>
                    <a:stretch>
                      <a:fillRect/>
                    </a:stretch>
                  </pic:blipFill>
                  <pic:spPr>
                    <a:xfrm>
                      <a:off x="0" y="0"/>
                      <a:ext cx="4424172" cy="1743456"/>
                    </a:xfrm>
                    <a:prstGeom prst="rect">
                      <a:avLst/>
                    </a:prstGeom>
                  </pic:spPr>
                </pic:pic>
              </a:graphicData>
            </a:graphic>
          </wp:inline>
        </w:drawing>
      </w:r>
    </w:p>
    <w:p w14:paraId="40EBE1CD" w14:textId="1BC26285" w:rsidR="004E7FA1" w:rsidRPr="0075280A" w:rsidRDefault="00294772" w:rsidP="00D22740">
      <w:pPr>
        <w:pStyle w:val="Figuretitle"/>
      </w:pPr>
      <w:bookmarkStart w:id="5346" w:name="_Ref22225875"/>
      <w:r w:rsidRPr="0075280A">
        <w:t>Figure </w:t>
      </w:r>
      <w:r w:rsidR="004E7FA1" w:rsidRPr="0075280A">
        <w:t>E.</w:t>
      </w:r>
      <w:r w:rsidR="00DB3A10">
        <w:rPr>
          <w:noProof/>
        </w:rPr>
        <w:t>18</w:t>
      </w:r>
      <w:bookmarkEnd w:id="5346"/>
      <w:r w:rsidR="0002191E" w:rsidRPr="0075280A">
        <w:t xml:space="preserve"> — </w:t>
      </w:r>
      <w:bookmarkStart w:id="5347" w:name="_Toc7266746"/>
      <w:bookmarkStart w:id="5348" w:name="_Toc7858082"/>
      <w:bookmarkStart w:id="5349" w:name="_Toc7860529"/>
      <w:bookmarkStart w:id="5350" w:name="_Toc7866514"/>
      <w:bookmarkStart w:id="5351" w:name="_Toc7873519"/>
      <w:bookmarkStart w:id="5352" w:name="_Toc9243110"/>
      <w:bookmarkStart w:id="5353" w:name="_Toc9433721"/>
      <w:bookmarkStart w:id="5354" w:name="_Toc9436415"/>
      <w:bookmarkStart w:id="5355" w:name="_Toc9437129"/>
      <w:bookmarkStart w:id="5356" w:name="_Toc9748156"/>
      <w:bookmarkStart w:id="5357" w:name="_Toc10389204"/>
      <w:bookmarkStart w:id="5358" w:name="_Toc10424942"/>
      <w:bookmarkStart w:id="5359" w:name="_Toc10439078"/>
      <w:bookmarkStart w:id="5360" w:name="_Toc10440745"/>
      <w:bookmarkStart w:id="5361" w:name="_Toc10448182"/>
      <w:bookmarkStart w:id="5362" w:name="_Toc10606991"/>
      <w:bookmarkStart w:id="5363" w:name="_Toc10628757"/>
      <w:bookmarkStart w:id="5364" w:name="_Toc11224764"/>
      <w:bookmarkStart w:id="5365" w:name="_Toc11488733"/>
      <w:bookmarkStart w:id="5366" w:name="_Toc40181850"/>
      <w:r w:rsidR="004E7FA1" w:rsidRPr="0075280A">
        <w:t>Di</w:t>
      </w:r>
      <w:r w:rsidR="009310B9">
        <w:t>mensions of a bridge section subjected to</w:t>
      </w:r>
      <w:r w:rsidR="004E7FA1" w:rsidRPr="0075280A">
        <w:t xml:space="preserve"> wind actions</w:t>
      </w:r>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p>
    <w:p w14:paraId="34425A41" w14:textId="7BCBB011" w:rsidR="004E7FA1" w:rsidRPr="0075280A" w:rsidRDefault="004E7FA1" w:rsidP="001F7151">
      <w:pPr>
        <w:pStyle w:val="BodyText"/>
      </w:pPr>
      <w:r w:rsidRPr="0075280A">
        <w:t>(4)</w:t>
      </w:r>
      <w:r w:rsidRPr="0075280A">
        <w:tab/>
        <w:t xml:space="preserve">Where road traffic is considered to be simultaneous with the wind (see A2.2.1 and A2.2.2 in </w:t>
      </w:r>
      <w:r w:rsidR="00205C93" w:rsidRPr="0075280A">
        <w:t>Annex </w:t>
      </w:r>
      <w:r w:rsidRPr="0075280A">
        <w:t xml:space="preserve">A2 to </w:t>
      </w:r>
      <w:r w:rsidR="000744F3" w:rsidRPr="0075280A">
        <w:t>EN </w:t>
      </w:r>
      <w:r w:rsidRPr="0075280A">
        <w:t>1990</w:t>
      </w:r>
      <w:r w:rsidR="00810214">
        <w:t>:2023</w:t>
      </w:r>
      <w:r w:rsidRPr="0075280A">
        <w:t xml:space="preserve">) the combination value </w:t>
      </w:r>
      <m:oMath>
        <m:sSub>
          <m:sSubPr>
            <m:ctrlPr>
              <w:rPr>
                <w:rFonts w:ascii="Cambria Math" w:hAnsi="Cambria Math"/>
                <w:i/>
              </w:rPr>
            </m:ctrlPr>
          </m:sSubPr>
          <m:e>
            <m:r>
              <w:rPr>
                <w:rFonts w:ascii="Cambria Math" w:hAnsi="Cambria Math"/>
              </w:rPr>
              <m:t>ψ</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hint="eastAsia"/>
              </w:rPr>
              <m:t>wk</m:t>
            </m:r>
          </m:sub>
        </m:sSub>
      </m:oMath>
      <w:r w:rsidRPr="0075280A">
        <w:t xml:space="preserve"> of the wind action on the bridge and on the vehicles should be limited to a value </w:t>
      </w:r>
      <m:oMath>
        <m:sSubSup>
          <m:sSubSupPr>
            <m:ctrlPr>
              <w:rPr>
                <w:rFonts w:ascii="Cambria Math" w:hAnsi="Cambria Math"/>
              </w:rPr>
            </m:ctrlPr>
          </m:sSubSupPr>
          <m:e>
            <m:r>
              <w:rPr>
                <w:rFonts w:ascii="Cambria Math" w:hAnsi="Cambria Math"/>
              </w:rPr>
              <m:t>F</m:t>
            </m:r>
          </m:e>
          <m:sub>
            <m:r>
              <m:rPr>
                <m:nor/>
              </m:rPr>
              <m:t>W</m:t>
            </m:r>
          </m:sub>
          <m:sup>
            <m:r>
              <m:rPr>
                <m:nor/>
              </m:rPr>
              <m:t>*</m:t>
            </m:r>
          </m:sup>
        </m:sSubSup>
      </m:oMath>
      <w:r w:rsidRPr="0075280A">
        <w:rPr>
          <w:i/>
        </w:rPr>
        <w:t xml:space="preserve"> </w:t>
      </w:r>
      <w:r w:rsidRPr="0075280A">
        <w:t xml:space="preserve">determined by substituting a value </w:t>
      </w:r>
      <m:oMath>
        <m:sSubSup>
          <m:sSubSupPr>
            <m:ctrlPr>
              <w:rPr>
                <w:rFonts w:ascii="Cambria Math" w:hAnsi="Cambria Math"/>
              </w:rPr>
            </m:ctrlPr>
          </m:sSubSupPr>
          <m:e>
            <m:r>
              <w:rPr>
                <w:rFonts w:ascii="Cambria Math" w:hAnsi="Cambria Math"/>
              </w:rPr>
              <m:t>v</m:t>
            </m:r>
          </m:e>
          <m:sub>
            <m:r>
              <m:rPr>
                <m:nor/>
              </m:rPr>
              <m:t>b,0</m:t>
            </m:r>
          </m:sub>
          <m:sup>
            <m:r>
              <m:rPr>
                <m:nor/>
              </m:rPr>
              <m:t>*</m:t>
            </m:r>
          </m:sup>
        </m:sSubSup>
      </m:oMath>
      <w:r w:rsidRPr="0075280A">
        <w:t xml:space="preserve"> for the fundamental value of the basic velocity </w:t>
      </w:r>
      <m:oMath>
        <m:sSub>
          <m:sSubPr>
            <m:ctrlPr>
              <w:rPr>
                <w:rFonts w:ascii="Cambria Math" w:hAnsi="Cambria Math"/>
                <w:i/>
              </w:rPr>
            </m:ctrlPr>
          </m:sSubPr>
          <m:e>
            <m:r>
              <w:rPr>
                <w:rFonts w:ascii="Cambria Math" w:hAnsi="Cambria Math"/>
              </w:rPr>
              <m:t>v</m:t>
            </m:r>
          </m:e>
          <m:sub>
            <m:r>
              <m:rPr>
                <m:sty m:val="p"/>
              </m:rPr>
              <w:rPr>
                <w:rFonts w:ascii="Cambria Math" w:hAnsi="Cambria Math" w:hint="eastAsia"/>
              </w:rPr>
              <m:t>b,</m:t>
            </m:r>
            <m:r>
              <w:rPr>
                <w:rFonts w:ascii="Cambria Math" w:hAnsi="Cambria Math"/>
              </w:rPr>
              <m:t>0</m:t>
            </m:r>
          </m:sub>
        </m:sSub>
      </m:oMath>
      <w:r w:rsidRPr="0075280A">
        <w:rPr>
          <w:i/>
        </w:rPr>
        <w:t>.</w:t>
      </w:r>
    </w:p>
    <w:p w14:paraId="708D2EDA" w14:textId="4831E1B8" w:rsidR="004E7FA1" w:rsidRPr="0075280A" w:rsidRDefault="004E7FA1" w:rsidP="004E7FA1">
      <w:pPr>
        <w:pStyle w:val="Note"/>
      </w:pPr>
      <w:r w:rsidRPr="0075280A">
        <w:t>NOTE</w:t>
      </w:r>
      <w:r w:rsidRPr="0075280A">
        <w:tab/>
        <w:t xml:space="preserve">The value for </w:t>
      </w:r>
      <m:oMath>
        <m:sSubSup>
          <m:sSubSupPr>
            <m:ctrlPr>
              <w:rPr>
                <w:rFonts w:ascii="Cambria Math" w:hAnsi="Cambria Math"/>
              </w:rPr>
            </m:ctrlPr>
          </m:sSubSupPr>
          <m:e>
            <m:r>
              <w:rPr>
                <w:rFonts w:ascii="Cambria Math" w:hAnsi="Cambria Math"/>
              </w:rPr>
              <m:t>v</m:t>
            </m:r>
          </m:e>
          <m:sub>
            <m:r>
              <m:rPr>
                <m:nor/>
              </m:rPr>
              <m:t>b,0</m:t>
            </m:r>
          </m:sub>
          <m:sup>
            <m:r>
              <m:rPr>
                <m:nor/>
              </m:rPr>
              <m:t>*</m:t>
            </m:r>
          </m:sup>
        </m:sSubSup>
      </m:oMath>
      <w:r w:rsidRPr="0075280A">
        <w:t xml:space="preserve"> is 23</w:t>
      </w:r>
      <w:r w:rsidR="000744F3" w:rsidRPr="0075280A">
        <w:t> m/</w:t>
      </w:r>
      <w:r w:rsidRPr="0075280A">
        <w:t>s</w:t>
      </w:r>
      <w:r w:rsidR="00FA2AAB">
        <w:t xml:space="preserve"> unless the National Annex gives a different value.</w:t>
      </w:r>
    </w:p>
    <w:p w14:paraId="734B46B8" w14:textId="1EB02ED3" w:rsidR="004E7FA1" w:rsidRPr="0075280A" w:rsidRDefault="004E7FA1" w:rsidP="001F7151">
      <w:pPr>
        <w:pStyle w:val="BodyText"/>
      </w:pPr>
      <w:r w:rsidRPr="0075280A">
        <w:t>(5)</w:t>
      </w:r>
      <w:r w:rsidRPr="0075280A">
        <w:tab/>
        <w:t xml:space="preserve">Where railway traffic is considered to be simultaneous with the wind (see A2.2.1 and A2.2.4 in </w:t>
      </w:r>
      <w:r w:rsidR="00205C93" w:rsidRPr="0075280A">
        <w:t>Annex </w:t>
      </w:r>
      <w:r w:rsidRPr="0075280A">
        <w:t xml:space="preserve">A2 to </w:t>
      </w:r>
      <w:r w:rsidR="000744F3" w:rsidRPr="0075280A">
        <w:t>EN </w:t>
      </w:r>
      <w:r w:rsidRPr="0075280A">
        <w:t>1990</w:t>
      </w:r>
      <w:r w:rsidR="00810214">
        <w:t>:2023</w:t>
      </w:r>
      <w:r w:rsidRPr="0075280A">
        <w:t xml:space="preserve">) the combination value </w:t>
      </w:r>
      <m:oMath>
        <m:sSub>
          <m:sSubPr>
            <m:ctrlPr>
              <w:rPr>
                <w:rFonts w:ascii="Cambria Math" w:hAnsi="Cambria Math"/>
                <w:i/>
              </w:rPr>
            </m:ctrlPr>
          </m:sSubPr>
          <m:e>
            <m:r>
              <w:rPr>
                <w:rFonts w:ascii="Cambria Math" w:hAnsi="Cambria Math"/>
              </w:rPr>
              <m:t>ψ</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F</m:t>
            </m:r>
          </m:e>
          <m:sub>
            <m:r>
              <m:rPr>
                <m:sty m:val="p"/>
              </m:rPr>
              <w:rPr>
                <w:rFonts w:ascii="Cambria Math" w:hAnsi="Cambria Math"/>
              </w:rPr>
              <m:t>wk</m:t>
            </m:r>
          </m:sub>
        </m:sSub>
      </m:oMath>
      <w:r w:rsidR="00294772" w:rsidRPr="0075280A">
        <w:t xml:space="preserve"> </w:t>
      </w:r>
      <w:r w:rsidRPr="0075280A">
        <w:t xml:space="preserve">of the wind action on the bridge and on the trains should be limited to a value </w:t>
      </w:r>
      <m:oMath>
        <m:sSubSup>
          <m:sSubSupPr>
            <m:ctrlPr>
              <w:rPr>
                <w:rFonts w:ascii="Cambria Math" w:hAnsi="Cambria Math"/>
              </w:rPr>
            </m:ctrlPr>
          </m:sSubSupPr>
          <m:e>
            <m:r>
              <w:rPr>
                <w:rFonts w:ascii="Cambria Math" w:hAnsi="Cambria Math"/>
              </w:rPr>
              <m:t>F</m:t>
            </m:r>
          </m:e>
          <m:sub>
            <m:r>
              <m:rPr>
                <m:nor/>
              </m:rPr>
              <m:t>W</m:t>
            </m:r>
          </m:sub>
          <m:sup>
            <m:r>
              <m:rPr>
                <m:nor/>
              </m:rPr>
              <m:t>**</m:t>
            </m:r>
          </m:sup>
        </m:sSubSup>
      </m:oMath>
      <w:r w:rsidRPr="0075280A">
        <w:rPr>
          <w:i/>
        </w:rPr>
        <w:t xml:space="preserve"> </w:t>
      </w:r>
      <w:r w:rsidRPr="0075280A">
        <w:t xml:space="preserve">determined by substituting a value </w:t>
      </w:r>
      <m:oMath>
        <m:sSubSup>
          <m:sSubSupPr>
            <m:ctrlPr>
              <w:rPr>
                <w:rFonts w:ascii="Cambria Math" w:hAnsi="Cambria Math"/>
              </w:rPr>
            </m:ctrlPr>
          </m:sSubSupPr>
          <m:e>
            <m:r>
              <w:rPr>
                <w:rFonts w:ascii="Cambria Math" w:hAnsi="Cambria Math"/>
              </w:rPr>
              <m:t>v</m:t>
            </m:r>
          </m:e>
          <m:sub>
            <m:r>
              <m:rPr>
                <m:nor/>
              </m:rPr>
              <m:t>b,0</m:t>
            </m:r>
          </m:sub>
          <m:sup>
            <m:r>
              <m:rPr>
                <m:nor/>
              </m:rPr>
              <m:t>**</m:t>
            </m:r>
          </m:sup>
        </m:sSubSup>
      </m:oMath>
      <w:r w:rsidRPr="0075280A">
        <w:t xml:space="preserve"> for the fundamental value of the basic velocity </w:t>
      </w:r>
      <m:oMath>
        <m:sSub>
          <m:sSubPr>
            <m:ctrlPr>
              <w:rPr>
                <w:rFonts w:ascii="Cambria Math" w:hAnsi="Cambria Math"/>
                <w:i/>
              </w:rPr>
            </m:ctrlPr>
          </m:sSubPr>
          <m:e>
            <m:r>
              <w:rPr>
                <w:rFonts w:ascii="Cambria Math" w:hAnsi="Cambria Math"/>
              </w:rPr>
              <m:t>v</m:t>
            </m:r>
          </m:e>
          <m:sub>
            <m:r>
              <m:rPr>
                <m:sty m:val="p"/>
              </m:rPr>
              <w:rPr>
                <w:rFonts w:ascii="Cambria Math" w:hAnsi="Cambria Math"/>
              </w:rPr>
              <m:t>b,</m:t>
            </m:r>
            <m:r>
              <w:rPr>
                <w:rFonts w:ascii="Cambria Math" w:hAnsi="Cambria Math"/>
              </w:rPr>
              <m:t>0</m:t>
            </m:r>
          </m:sub>
        </m:sSub>
      </m:oMath>
      <w:r w:rsidRPr="0075280A">
        <w:rPr>
          <w:i/>
        </w:rPr>
        <w:t>.</w:t>
      </w:r>
    </w:p>
    <w:p w14:paraId="29E505D8" w14:textId="31C3E990" w:rsidR="004E7FA1" w:rsidRPr="0075280A" w:rsidRDefault="004E7FA1" w:rsidP="004E7FA1">
      <w:pPr>
        <w:pStyle w:val="Note"/>
      </w:pPr>
      <w:r w:rsidRPr="0075280A">
        <w:t>NOTE</w:t>
      </w:r>
      <w:r w:rsidRPr="0075280A">
        <w:tab/>
        <w:t xml:space="preserve">The value </w:t>
      </w:r>
      <w:r w:rsidR="00FA2AAB" w:rsidRPr="0075280A">
        <w:t xml:space="preserve">of </w:t>
      </w:r>
      <m:oMath>
        <m:sSubSup>
          <m:sSubSupPr>
            <m:ctrlPr>
              <w:rPr>
                <w:rFonts w:ascii="Cambria Math" w:hAnsi="Cambria Math"/>
              </w:rPr>
            </m:ctrlPr>
          </m:sSubSupPr>
          <m:e>
            <m:r>
              <w:rPr>
                <w:rFonts w:ascii="Cambria Math" w:hAnsi="Cambria Math"/>
              </w:rPr>
              <m:t>v</m:t>
            </m:r>
          </m:e>
          <m:sub>
            <m:r>
              <m:rPr>
                <m:nor/>
              </m:rPr>
              <m:t>b,0</m:t>
            </m:r>
          </m:sub>
          <m:sup>
            <m:r>
              <m:rPr>
                <m:nor/>
              </m:rPr>
              <m:t>**</m:t>
            </m:r>
          </m:sup>
        </m:sSubSup>
      </m:oMath>
      <w:r w:rsidR="00FA2AAB" w:rsidRPr="0075280A">
        <w:t xml:space="preserve"> is 25 m/s </w:t>
      </w:r>
      <w:r w:rsidR="00FA2AAB">
        <w:t xml:space="preserve">unless the National Annex gives a different value. </w:t>
      </w:r>
      <w:bookmarkStart w:id="5367" w:name="_Toc533564892"/>
      <w:bookmarkStart w:id="5368" w:name="_Toc534719042"/>
      <w:bookmarkStart w:id="5369" w:name="_Toc781807"/>
      <w:bookmarkStart w:id="5370" w:name="_Toc865814"/>
      <w:bookmarkStart w:id="5371" w:name="_Toc2167968"/>
      <w:bookmarkStart w:id="5372" w:name="_Toc3864581"/>
      <w:bookmarkStart w:id="5373" w:name="_Toc7266660"/>
      <w:bookmarkStart w:id="5374" w:name="_Toc7854440"/>
      <w:bookmarkStart w:id="5375" w:name="_Toc7858771"/>
      <w:bookmarkStart w:id="5376" w:name="_Toc7866943"/>
      <w:bookmarkStart w:id="5377" w:name="_Toc7873425"/>
      <w:bookmarkStart w:id="5378" w:name="_Toc9243016"/>
      <w:bookmarkStart w:id="5379" w:name="_Toc9433627"/>
      <w:bookmarkStart w:id="5380" w:name="_Toc9436321"/>
      <w:bookmarkStart w:id="5381" w:name="_Toc9437035"/>
      <w:bookmarkStart w:id="5382" w:name="_Toc9748062"/>
      <w:bookmarkStart w:id="5383" w:name="_Toc10389110"/>
      <w:bookmarkStart w:id="5384" w:name="_Toc10424848"/>
      <w:bookmarkStart w:id="5385" w:name="_Toc10438984"/>
      <w:bookmarkStart w:id="5386" w:name="_Toc10440654"/>
      <w:bookmarkStart w:id="5387" w:name="_Toc10448091"/>
      <w:bookmarkStart w:id="5388" w:name="_Toc10606900"/>
      <w:bookmarkStart w:id="5389" w:name="_Toc10626847"/>
      <w:bookmarkStart w:id="5390" w:name="_Toc11229260"/>
      <w:bookmarkStart w:id="5391" w:name="_Toc11488642"/>
      <w:bookmarkStart w:id="5392" w:name="_Toc88196029"/>
      <w:bookmarkStart w:id="5393" w:name="_Toc88197375"/>
      <w:bookmarkStart w:id="5394" w:name="_Toc92344464"/>
      <w:bookmarkStart w:id="5395" w:name="_Toc486242612"/>
    </w:p>
    <w:p w14:paraId="521DF2D4" w14:textId="77777777" w:rsidR="004E7FA1" w:rsidRPr="0075280A" w:rsidRDefault="004E7FA1" w:rsidP="002238D8">
      <w:pPr>
        <w:pStyle w:val="a3"/>
        <w:numPr>
          <w:ilvl w:val="2"/>
          <w:numId w:val="50"/>
        </w:numPr>
        <w:rPr>
          <w:lang w:val="en-US"/>
        </w:rPr>
      </w:pPr>
      <w:bookmarkStart w:id="5396" w:name="_Toc533564893"/>
      <w:bookmarkStart w:id="5397" w:name="_Toc534719043"/>
      <w:bookmarkStart w:id="5398" w:name="_Toc781808"/>
      <w:bookmarkStart w:id="5399" w:name="_Toc865815"/>
      <w:bookmarkStart w:id="5400" w:name="_Toc2167969"/>
      <w:bookmarkStart w:id="5401" w:name="_Toc3864582"/>
      <w:bookmarkStart w:id="5402" w:name="_Toc7266661"/>
      <w:bookmarkStart w:id="5403" w:name="_Toc7854441"/>
      <w:bookmarkStart w:id="5404" w:name="_Toc7858772"/>
      <w:bookmarkStart w:id="5405" w:name="_Toc7866944"/>
      <w:bookmarkStart w:id="5406" w:name="_Toc7873426"/>
      <w:bookmarkStart w:id="5407" w:name="_Toc9243017"/>
      <w:bookmarkStart w:id="5408" w:name="_Toc9433628"/>
      <w:bookmarkStart w:id="5409" w:name="_Toc9436322"/>
      <w:bookmarkStart w:id="5410" w:name="_Toc9437036"/>
      <w:bookmarkStart w:id="5411" w:name="_Toc9748063"/>
      <w:bookmarkStart w:id="5412" w:name="_Toc10389111"/>
      <w:bookmarkStart w:id="5413" w:name="_Toc10424849"/>
      <w:bookmarkStart w:id="5414" w:name="_Toc10438985"/>
      <w:bookmarkStart w:id="5415" w:name="_Toc10440655"/>
      <w:bookmarkStart w:id="5416" w:name="_Toc10448092"/>
      <w:bookmarkStart w:id="5417" w:name="_Toc10606901"/>
      <w:bookmarkStart w:id="5418" w:name="_Toc10626848"/>
      <w:bookmarkStart w:id="5419" w:name="_Toc11229261"/>
      <w:bookmarkStart w:id="5420" w:name="_Toc11488643"/>
      <w:bookmarkStart w:id="5421" w:name="_Toc88196030"/>
      <w:bookmarkStart w:id="5422" w:name="_Toc88197376"/>
      <w:bookmarkStart w:id="5423" w:name="_Toc92344465"/>
      <w:bookmarkStart w:id="5424" w:name="_Toc486242613"/>
      <w:bookmarkStart w:id="5425" w:name="_Ref22225780"/>
      <w:bookmarkStart w:id="5426" w:name="_Toc49247171"/>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r w:rsidRPr="0075280A">
        <w:t>Force coefficients</w:t>
      </w:r>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p>
    <w:p w14:paraId="186FFE97" w14:textId="55AE4D4B" w:rsidR="008F42A5" w:rsidRDefault="008F42A5" w:rsidP="002238D8">
      <w:pPr>
        <w:pStyle w:val="a4"/>
        <w:numPr>
          <w:ilvl w:val="3"/>
          <w:numId w:val="50"/>
        </w:numPr>
      </w:pPr>
      <w:r>
        <w:t>General</w:t>
      </w:r>
    </w:p>
    <w:p w14:paraId="61F9942B" w14:textId="0D0874A8" w:rsidR="004E7FA1" w:rsidRPr="0075280A" w:rsidRDefault="004E7FA1" w:rsidP="001F7151">
      <w:pPr>
        <w:pStyle w:val="BodyText"/>
      </w:pPr>
      <w:r w:rsidRPr="0075280A">
        <w:t>(1)</w:t>
      </w:r>
      <w:r w:rsidRPr="0075280A">
        <w:tab/>
        <w:t>Force coefficients for parapets and gantries on bridges should be determined were relevant.</w:t>
      </w:r>
    </w:p>
    <w:p w14:paraId="3EB617B4" w14:textId="28C8BED9" w:rsidR="004E7FA1" w:rsidRPr="0075280A" w:rsidRDefault="004E7FA1" w:rsidP="004E7FA1">
      <w:pPr>
        <w:pStyle w:val="Note"/>
      </w:pPr>
      <w:r w:rsidRPr="0075280A">
        <w:t>NOTE</w:t>
      </w:r>
      <w:r w:rsidRPr="0075280A">
        <w:tab/>
        <w:t xml:space="preserve">The National </w:t>
      </w:r>
      <w:r w:rsidR="00205C93" w:rsidRPr="0075280A">
        <w:t>Annex </w:t>
      </w:r>
      <w:r w:rsidR="00655508">
        <w:t>can</w:t>
      </w:r>
      <w:r w:rsidRPr="0075280A">
        <w:t xml:space="preserve"> give force coefficients for parapets and gantries on bridges. </w:t>
      </w:r>
    </w:p>
    <w:p w14:paraId="6AB82550" w14:textId="77777777" w:rsidR="004E7FA1" w:rsidRPr="0075280A" w:rsidRDefault="004E7FA1" w:rsidP="002238D8">
      <w:pPr>
        <w:pStyle w:val="a4"/>
        <w:numPr>
          <w:ilvl w:val="3"/>
          <w:numId w:val="50"/>
        </w:numPr>
      </w:pPr>
      <w:bookmarkStart w:id="5427" w:name="_Ref22226460"/>
      <w:bookmarkStart w:id="5428" w:name="_Toc49247172"/>
      <w:r w:rsidRPr="0075280A">
        <w:t xml:space="preserve">Force coefficients in </w:t>
      </w:r>
      <m:oMath>
        <m:r>
          <m:rPr>
            <m:sty m:val="bi"/>
          </m:rPr>
          <w:rPr>
            <w:rFonts w:ascii="Cambria Math" w:hAnsi="Cambria Math"/>
          </w:rPr>
          <m:t>x</m:t>
        </m:r>
      </m:oMath>
      <w:r w:rsidRPr="0075280A">
        <w:noBreakHyphen/>
        <w:t>direction (general method)</w:t>
      </w:r>
      <w:bookmarkEnd w:id="5427"/>
      <w:bookmarkEnd w:id="5428"/>
    </w:p>
    <w:p w14:paraId="357C4E7F" w14:textId="06F1BA24" w:rsidR="004E7FA1" w:rsidRPr="0075280A" w:rsidRDefault="004E7FA1" w:rsidP="001F7151">
      <w:pPr>
        <w:pStyle w:val="BodyText"/>
      </w:pPr>
      <w:r w:rsidRPr="0075280A">
        <w:t>(1)</w:t>
      </w:r>
      <w:r w:rsidRPr="0075280A">
        <w:tab/>
        <w:t xml:space="preserve">Force coefficients for wind actions on bridge decks in the </w:t>
      </w:r>
      <m:oMath>
        <m:r>
          <w:rPr>
            <w:rFonts w:ascii="Cambria Math" w:hAnsi="Cambria Math"/>
          </w:rPr>
          <m:t>x</m:t>
        </m:r>
      </m:oMath>
      <w:r w:rsidRPr="0075280A">
        <w:t xml:space="preserve">-direction are given by </w:t>
      </w:r>
      <w:r w:rsidR="00574C6E" w:rsidRPr="0075280A">
        <w:t>Formula </w:t>
      </w:r>
      <w:r w:rsidR="00DB3A10" w:rsidRPr="0075280A">
        <w:t>(E.</w:t>
      </w:r>
      <w:r w:rsidR="00DB3A10">
        <w:t>40</w:t>
      </w:r>
      <w:r w:rsidR="00DB3A10" w:rsidRPr="00536783">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3367AD08" w14:textId="77777777" w:rsidTr="005D14C1">
        <w:trPr>
          <w:cantSplit/>
        </w:trPr>
        <w:tc>
          <w:tcPr>
            <w:tcW w:w="8618" w:type="dxa"/>
          </w:tcPr>
          <w:p w14:paraId="7CDC2F35" w14:textId="77777777" w:rsidR="005D14C1" w:rsidRPr="0075280A" w:rsidRDefault="00973596" w:rsidP="005D14C1">
            <w:pPr>
              <w:pStyle w:val="Formula"/>
            </w:pPr>
            <m:oMathPara>
              <m:oMathParaPr>
                <m:jc m:val="left"/>
              </m:oMathParaPr>
              <m:oMath>
                <m:sSub>
                  <m:sSubPr>
                    <m:ctrlPr>
                      <w:rPr>
                        <w:rFonts w:ascii="Cambria Math" w:hAnsi="Cambria Math"/>
                      </w:rPr>
                    </m:ctrlPr>
                  </m:sSubPr>
                  <m:e>
                    <m:r>
                      <w:rPr>
                        <w:rFonts w:ascii="Cambria Math" w:hAnsi="Cambria Math"/>
                      </w:rPr>
                      <m:t>c</m:t>
                    </m:r>
                  </m:e>
                  <m:sub>
                    <m:sSub>
                      <m:sSubPr>
                        <m:ctrlPr>
                          <w:rPr>
                            <w:rFonts w:ascii="Cambria Math" w:hAnsi="Cambria Math"/>
                          </w:rPr>
                        </m:ctrlPr>
                      </m:sSubPr>
                      <m:e>
                        <m:r>
                          <m:rPr>
                            <m:sty m:val="p"/>
                          </m:rPr>
                          <w:rPr>
                            <w:rFonts w:ascii="Cambria Math" w:hAnsi="Cambria Math"/>
                          </w:rPr>
                          <m:t>f</m:t>
                        </m:r>
                      </m:e>
                      <m:sub>
                        <m:r>
                          <w:rPr>
                            <w:rFonts w:ascii="Cambria Math" w:hAnsi="Cambria Math"/>
                          </w:rPr>
                          <m:t>x</m:t>
                        </m:r>
                      </m:sub>
                    </m:sSub>
                  </m:sub>
                </m:sSub>
                <m:r>
                  <m:rPr>
                    <m:sty m:val="p"/>
                  </m:rPr>
                  <w:rPr>
                    <w:rFonts w:ascii="Cambria Math" w:hAnsi="Cambria Math"/>
                  </w:rPr>
                  <m:t>=</m:t>
                </m:r>
                <m:sSub>
                  <m:sSubPr>
                    <m:ctrlPr>
                      <w:rPr>
                        <w:rFonts w:ascii="Cambria Math" w:hAnsi="Cambria Math"/>
                      </w:rPr>
                    </m:ctrlPr>
                  </m:sSubPr>
                  <m:e>
                    <m:r>
                      <w:rPr>
                        <w:rFonts w:ascii="Cambria Math" w:hAnsi="Cambria Math"/>
                      </w:rPr>
                      <m:t>c</m:t>
                    </m:r>
                  </m:e>
                  <m:sub>
                    <m:sSub>
                      <m:sSubPr>
                        <m:ctrlPr>
                          <w:rPr>
                            <w:rFonts w:ascii="Cambria Math" w:hAnsi="Cambria Math"/>
                          </w:rPr>
                        </m:ctrlPr>
                      </m:sSubPr>
                      <m:e>
                        <m:r>
                          <m:rPr>
                            <m:sty m:val="p"/>
                          </m:rPr>
                          <w:rPr>
                            <w:rFonts w:ascii="Cambria Math" w:hAnsi="Cambria Math" w:hint="eastAsia"/>
                          </w:rPr>
                          <m:t>f</m:t>
                        </m:r>
                      </m:e>
                      <m:sub>
                        <m:r>
                          <w:rPr>
                            <w:rFonts w:ascii="Cambria Math" w:hAnsi="Cambria Math"/>
                          </w:rPr>
                          <m:t>x</m:t>
                        </m:r>
                        <m:r>
                          <m:rPr>
                            <m:sty m:val="p"/>
                          </m:rPr>
                          <w:rPr>
                            <w:rFonts w:ascii="Cambria Math" w:hAnsi="Cambria Math"/>
                          </w:rPr>
                          <m:t>,0</m:t>
                        </m:r>
                      </m:sub>
                    </m:sSub>
                  </m:sub>
                </m:sSub>
              </m:oMath>
            </m:oMathPara>
          </w:p>
        </w:tc>
        <w:tc>
          <w:tcPr>
            <w:tcW w:w="1134" w:type="dxa"/>
            <w:vAlign w:val="center"/>
          </w:tcPr>
          <w:p w14:paraId="260BF2A0" w14:textId="3B50EDE1" w:rsidR="005D14C1" w:rsidRPr="0075280A" w:rsidRDefault="005D14C1" w:rsidP="005D14C1">
            <w:pPr>
              <w:pStyle w:val="Formula"/>
              <w:jc w:val="right"/>
              <w:rPr>
                <w:b/>
              </w:rPr>
            </w:pPr>
            <w:bookmarkStart w:id="5429" w:name="_Ref22227141"/>
            <w:r w:rsidRPr="0075280A">
              <w:t>(E.</w:t>
            </w:r>
            <w:r w:rsidR="00DB3A10">
              <w:rPr>
                <w:noProof/>
              </w:rPr>
              <w:t>40</w:t>
            </w:r>
            <w:r w:rsidRPr="0075280A">
              <w:rPr>
                <w:szCs w:val="22"/>
              </w:rPr>
              <w:t>)</w:t>
            </w:r>
            <w:bookmarkEnd w:id="5429"/>
          </w:p>
        </w:tc>
      </w:tr>
    </w:tbl>
    <w:p w14:paraId="2B65DBA2" w14:textId="77777777" w:rsidR="004E7FA1" w:rsidRPr="0075280A" w:rsidRDefault="004E7FA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5DD6A51B" w14:textId="77777777" w:rsidTr="007C12F6">
        <w:trPr>
          <w:cantSplit/>
        </w:trPr>
        <w:tc>
          <w:tcPr>
            <w:tcW w:w="851" w:type="dxa"/>
          </w:tcPr>
          <w:p w14:paraId="7DA79384" w14:textId="77777777" w:rsidR="00D22740"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c</m:t>
                    </m:r>
                  </m:e>
                  <m:sub>
                    <m:sSub>
                      <m:sSubPr>
                        <m:ctrlPr>
                          <w:rPr>
                            <w:rFonts w:ascii="Cambria Math" w:hAnsi="Cambria Math"/>
                            <w:i/>
                            <w:szCs w:val="22"/>
                          </w:rPr>
                        </m:ctrlPr>
                      </m:sSubPr>
                      <m:e>
                        <m:r>
                          <m:rPr>
                            <m:sty m:val="p"/>
                          </m:rPr>
                          <w:rPr>
                            <w:rFonts w:ascii="Cambria Math" w:hAnsi="Cambria Math"/>
                            <w:szCs w:val="22"/>
                          </w:rPr>
                          <m:t>f</m:t>
                        </m:r>
                      </m:e>
                      <m:sub>
                        <m:r>
                          <w:rPr>
                            <w:rFonts w:ascii="Cambria Math" w:hAnsi="Cambria Math"/>
                            <w:szCs w:val="22"/>
                          </w:rPr>
                          <m:t>x,0</m:t>
                        </m:r>
                      </m:sub>
                    </m:sSub>
                  </m:sub>
                </m:sSub>
              </m:oMath>
            </m:oMathPara>
          </w:p>
        </w:tc>
        <w:tc>
          <w:tcPr>
            <w:tcW w:w="8732" w:type="dxa"/>
          </w:tcPr>
          <w:p w14:paraId="20D31B9A" w14:textId="5E741398" w:rsidR="00D22740" w:rsidRPr="0075280A" w:rsidRDefault="00D22740" w:rsidP="00872564">
            <w:pPr>
              <w:pStyle w:val="Tablebody"/>
            </w:pPr>
            <w:r w:rsidRPr="0075280A">
              <w:t>is the force coefficient without free-end flow.</w:t>
            </w:r>
          </w:p>
        </w:tc>
      </w:tr>
    </w:tbl>
    <w:p w14:paraId="0E88E590" w14:textId="77777777" w:rsidR="004E7FA1" w:rsidRPr="0075280A" w:rsidRDefault="00294772" w:rsidP="00D45464">
      <w:pPr>
        <w:pStyle w:val="Note"/>
        <w:spacing w:before="60"/>
      </w:pPr>
      <w:r w:rsidRPr="0075280A">
        <w:t>NOTE </w:t>
      </w:r>
      <w:r w:rsidR="004E7FA1" w:rsidRPr="0075280A">
        <w:t>1</w:t>
      </w:r>
      <w:r w:rsidR="004E7FA1" w:rsidRPr="0075280A">
        <w:tab/>
        <w:t>A bridge has usually no free-end flow because the flow is deviated only along two sides (over and under the bridge deck).</w:t>
      </w:r>
    </w:p>
    <w:p w14:paraId="34DB763E" w14:textId="26208F41" w:rsidR="004E7FA1" w:rsidRPr="0075280A" w:rsidRDefault="00294772" w:rsidP="00131571">
      <w:pPr>
        <w:pStyle w:val="Note"/>
      </w:pPr>
      <w:r w:rsidRPr="0075280A">
        <w:t>NOTE </w:t>
      </w:r>
      <w:r w:rsidR="004E7FA1" w:rsidRPr="0075280A">
        <w:t>2</w:t>
      </w:r>
      <w:r w:rsidR="004E7FA1" w:rsidRPr="0075280A">
        <w:tab/>
      </w:r>
      <m:oMath>
        <m:sSub>
          <m:sSubPr>
            <m:ctrlPr>
              <w:rPr>
                <w:rFonts w:ascii="Cambria Math" w:hAnsi="Cambria Math"/>
                <w:szCs w:val="22"/>
              </w:rPr>
            </m:ctrlPr>
          </m:sSubPr>
          <m:e>
            <m:r>
              <w:rPr>
                <w:rFonts w:ascii="Cambria Math" w:hAnsi="Cambria Math"/>
                <w:szCs w:val="22"/>
              </w:rPr>
              <m:t>c</m:t>
            </m:r>
          </m:e>
          <m:sub>
            <m:sSub>
              <m:sSubPr>
                <m:ctrlPr>
                  <w:rPr>
                    <w:rFonts w:ascii="Cambria Math" w:hAnsi="Cambria Math"/>
                    <w:i/>
                  </w:rPr>
                </m:ctrlPr>
              </m:sSubPr>
              <m:e>
                <m:r>
                  <m:rPr>
                    <m:sty m:val="p"/>
                  </m:rPr>
                  <w:rPr>
                    <w:rFonts w:ascii="Cambria Math" w:hAnsi="Cambria Math"/>
                  </w:rPr>
                  <m:t>f</m:t>
                </m:r>
              </m:e>
              <m:sub>
                <m:r>
                  <w:rPr>
                    <w:rFonts w:ascii="Cambria Math" w:hAnsi="Cambria Math"/>
                  </w:rPr>
                  <m:t>x,0</m:t>
                </m:r>
              </m:sub>
            </m:sSub>
          </m:sub>
        </m:sSub>
      </m:oMath>
      <w:r w:rsidR="004E7FA1" w:rsidRPr="0075280A">
        <w:t xml:space="preserve"> </w:t>
      </w:r>
      <w:r w:rsidR="00BD4711">
        <w:t>can</w:t>
      </w:r>
      <w:r w:rsidR="004E7FA1" w:rsidRPr="0075280A">
        <w:t xml:space="preserve"> be taken from</w:t>
      </w:r>
      <w:r w:rsidR="009A6D3E">
        <w:t xml:space="preserve"> Figure </w:t>
      </w:r>
      <w:r w:rsidR="00131571">
        <w:t>E.1</w:t>
      </w:r>
      <w:r w:rsidR="00A93367">
        <w:t>9</w:t>
      </w:r>
      <w:r w:rsidR="004E7FA1" w:rsidRPr="0075280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1"/>
      </w:tblGrid>
      <w:tr w:rsidR="00DC4661" w:rsidRPr="00DC4661" w14:paraId="557536EB" w14:textId="77777777" w:rsidTr="00536783">
        <w:tc>
          <w:tcPr>
            <w:tcW w:w="9741" w:type="dxa"/>
          </w:tcPr>
          <w:p w14:paraId="11F09448" w14:textId="39C6DB0A" w:rsidR="00DC4661" w:rsidRPr="00DC4661" w:rsidRDefault="000B781D" w:rsidP="000D63DC">
            <w:pPr>
              <w:pStyle w:val="FigureImage"/>
            </w:pPr>
            <w:r>
              <w:rPr>
                <w:noProof/>
              </w:rPr>
              <w:drawing>
                <wp:inline distT="0" distB="0" distL="0" distR="0" wp14:anchorId="1CCDD392" wp14:editId="12801E21">
                  <wp:extent cx="4090416" cy="2634996"/>
                  <wp:effectExtent l="0" t="0" r="5715" b="0"/>
                  <wp:docPr id="379" name="e019a.tif" descr="Ein Bild, das Diagramm, Plan,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e019a.tif" descr="Ein Bild, das Diagramm, Plan, technische Zeichnung enthält.&#10;&#10;Automatisch generierte Beschreibung"/>
                          <pic:cNvPicPr/>
                        </pic:nvPicPr>
                        <pic:blipFill>
                          <a:blip r:embed="rId260" r:link="rId261" cstate="print">
                            <a:extLst>
                              <a:ext uri="{28A0092B-C50C-407E-A947-70E740481C1C}">
                                <a14:useLocalDpi xmlns:a14="http://schemas.microsoft.com/office/drawing/2010/main" val="0"/>
                              </a:ext>
                            </a:extLst>
                          </a:blip>
                          <a:stretch>
                            <a:fillRect/>
                          </a:stretch>
                        </pic:blipFill>
                        <pic:spPr>
                          <a:xfrm>
                            <a:off x="0" y="0"/>
                            <a:ext cx="4090416" cy="2634996"/>
                          </a:xfrm>
                          <a:prstGeom prst="rect">
                            <a:avLst/>
                          </a:prstGeom>
                        </pic:spPr>
                      </pic:pic>
                    </a:graphicData>
                  </a:graphic>
                </wp:inline>
              </w:drawing>
            </w:r>
          </w:p>
        </w:tc>
      </w:tr>
      <w:tr w:rsidR="00DC4661" w:rsidRPr="00DC4661" w14:paraId="553C5B2B" w14:textId="77777777" w:rsidTr="00536783">
        <w:tc>
          <w:tcPr>
            <w:tcW w:w="9741" w:type="dxa"/>
          </w:tcPr>
          <w:p w14:paraId="6EB94942" w14:textId="400F26F9" w:rsidR="00DC4661" w:rsidRPr="00DC4661" w:rsidRDefault="00DC4661" w:rsidP="00DC4661">
            <w:pPr>
              <w:pStyle w:val="FigureText"/>
              <w:keepNext/>
              <w:jc w:val="center"/>
              <w:rPr>
                <w:i/>
                <w:noProof/>
                <w:lang w:val="de-DE"/>
              </w:rPr>
            </w:pPr>
            <w:r>
              <w:rPr>
                <w:i/>
                <w:noProof/>
                <w:lang w:val="de-DE"/>
              </w:rPr>
              <w:t>A</w:t>
            </w:r>
            <w:r w:rsidRPr="00DC4661">
              <w:rPr>
                <w:noProof/>
                <w:vertAlign w:val="subscript"/>
                <w:lang w:val="de-DE"/>
              </w:rPr>
              <w:t>ref,x</w:t>
            </w:r>
            <w:r>
              <w:rPr>
                <w:noProof/>
                <w:lang w:val="de-DE"/>
              </w:rPr>
              <w:t> = </w:t>
            </w:r>
            <w:r>
              <w:rPr>
                <w:i/>
                <w:noProof/>
                <w:lang w:val="de-DE"/>
              </w:rPr>
              <w:t>b</w:t>
            </w:r>
            <w:r w:rsidRPr="00DC4661">
              <w:rPr>
                <w:noProof/>
                <w:vertAlign w:val="subscript"/>
                <w:lang w:val="de-DE"/>
              </w:rPr>
              <w:t>tot</w:t>
            </w:r>
            <w:r>
              <w:rPr>
                <w:noProof/>
                <w:lang w:val="de-DE"/>
              </w:rPr>
              <w:t> </w:t>
            </w:r>
            <w:r>
              <w:rPr>
                <w:rFonts w:ascii="Cambria Math" w:hAnsi="Cambria Math"/>
                <w:noProof/>
                <w:lang w:val="de-DE"/>
              </w:rPr>
              <w:t>⋅</w:t>
            </w:r>
            <w:r>
              <w:rPr>
                <w:noProof/>
                <w:lang w:val="de-DE"/>
              </w:rPr>
              <w:t> </w:t>
            </w:r>
            <w:r>
              <w:rPr>
                <w:i/>
                <w:noProof/>
                <w:lang w:val="de-DE"/>
              </w:rPr>
              <w:t>L</w:t>
            </w:r>
          </w:p>
        </w:tc>
      </w:tr>
      <w:tr w:rsidR="00DC4661" w:rsidRPr="00DC4661" w14:paraId="08E288B5" w14:textId="77777777" w:rsidTr="00536783">
        <w:tc>
          <w:tcPr>
            <w:tcW w:w="9741" w:type="dxa"/>
          </w:tcPr>
          <w:p w14:paraId="0CC8A805" w14:textId="33829EEE" w:rsidR="00DC4661" w:rsidRPr="00DC4661" w:rsidRDefault="000B781D" w:rsidP="000D63DC">
            <w:pPr>
              <w:pStyle w:val="FigureImage"/>
            </w:pPr>
            <w:r>
              <w:rPr>
                <w:noProof/>
              </w:rPr>
              <w:drawing>
                <wp:inline distT="0" distB="0" distL="0" distR="0" wp14:anchorId="3517D71F" wp14:editId="1F6B13F9">
                  <wp:extent cx="2919984" cy="2689860"/>
                  <wp:effectExtent l="0" t="0" r="0" b="0"/>
                  <wp:docPr id="380" name="e019b.tif" descr="Ein Bild, das Text, Diagramm,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e019b.tif" descr="Ein Bild, das Text, Diagramm, Reihe, Schrift enthält.&#10;&#10;Automatisch generierte Beschreibung"/>
                          <pic:cNvPicPr/>
                        </pic:nvPicPr>
                        <pic:blipFill>
                          <a:blip r:embed="rId262" r:link="rId263" cstate="print">
                            <a:extLst>
                              <a:ext uri="{28A0092B-C50C-407E-A947-70E740481C1C}">
                                <a14:useLocalDpi xmlns:a14="http://schemas.microsoft.com/office/drawing/2010/main" val="0"/>
                              </a:ext>
                            </a:extLst>
                          </a:blip>
                          <a:stretch>
                            <a:fillRect/>
                          </a:stretch>
                        </pic:blipFill>
                        <pic:spPr>
                          <a:xfrm>
                            <a:off x="0" y="0"/>
                            <a:ext cx="2919984" cy="2689860"/>
                          </a:xfrm>
                          <a:prstGeom prst="rect">
                            <a:avLst/>
                          </a:prstGeom>
                        </pic:spPr>
                      </pic:pic>
                    </a:graphicData>
                  </a:graphic>
                </wp:inline>
              </w:drawing>
            </w:r>
          </w:p>
        </w:tc>
      </w:tr>
    </w:tbl>
    <w:p w14:paraId="7B1F2EB0" w14:textId="58140BB9" w:rsidR="00DC4661" w:rsidRPr="00B56DEF" w:rsidRDefault="00DC4661" w:rsidP="00DC4661">
      <w:pPr>
        <w:pStyle w:val="KeyTitle"/>
        <w:rPr>
          <w:sz w:val="20"/>
          <w:szCs w:val="22"/>
        </w:rPr>
      </w:pPr>
      <w:bookmarkStart w:id="5430" w:name="_Ref22226082"/>
      <w:r w:rsidRPr="00B56DEF">
        <w:rPr>
          <w:sz w:val="20"/>
          <w:szCs w:val="22"/>
        </w:rPr>
        <w:t>Key</w:t>
      </w:r>
    </w:p>
    <w:tbl>
      <w:tblPr>
        <w:tblStyle w:val="TableGrid"/>
        <w:tblW w:w="98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9414"/>
      </w:tblGrid>
      <w:tr w:rsidR="00DC4661" w:rsidRPr="00407304" w14:paraId="68C0A8DF" w14:textId="77777777" w:rsidTr="00D45464">
        <w:tc>
          <w:tcPr>
            <w:tcW w:w="436" w:type="dxa"/>
          </w:tcPr>
          <w:p w14:paraId="54F771D8" w14:textId="55C63633" w:rsidR="00DC4661" w:rsidRPr="00407304" w:rsidRDefault="004C58FB" w:rsidP="00DC4661">
            <w:pPr>
              <w:pStyle w:val="KeyText"/>
              <w:ind w:left="0" w:firstLine="0"/>
            </w:pPr>
            <w:r w:rsidRPr="00407304">
              <w:t>1</w:t>
            </w:r>
          </w:p>
        </w:tc>
        <w:tc>
          <w:tcPr>
            <w:tcW w:w="9414" w:type="dxa"/>
          </w:tcPr>
          <w:p w14:paraId="33D76168" w14:textId="494BCC9B" w:rsidR="00DC4661" w:rsidRPr="00407304" w:rsidRDefault="00D45464" w:rsidP="00DC4661">
            <w:pPr>
              <w:pStyle w:val="KeyText"/>
              <w:ind w:left="0" w:firstLine="0"/>
            </w:pPr>
            <w:r>
              <w:t>b</w:t>
            </w:r>
            <w:r w:rsidR="004C58FB" w:rsidRPr="00407304">
              <w:t>ridge type</w:t>
            </w:r>
          </w:p>
        </w:tc>
      </w:tr>
      <w:tr w:rsidR="00DC4661" w:rsidRPr="00407304" w14:paraId="7EF22890" w14:textId="77777777" w:rsidTr="00D45464">
        <w:tc>
          <w:tcPr>
            <w:tcW w:w="436" w:type="dxa"/>
          </w:tcPr>
          <w:p w14:paraId="421B67E6" w14:textId="5836700B" w:rsidR="00DC4661" w:rsidRPr="00407304" w:rsidRDefault="00F53C94" w:rsidP="00DC4661">
            <w:pPr>
              <w:pStyle w:val="KeyText"/>
              <w:ind w:left="0" w:firstLine="0"/>
            </w:pPr>
            <w:r>
              <w:t>2</w:t>
            </w:r>
          </w:p>
        </w:tc>
        <w:tc>
          <w:tcPr>
            <w:tcW w:w="9414" w:type="dxa"/>
          </w:tcPr>
          <w:p w14:paraId="306DCA2F" w14:textId="06B28596" w:rsidR="00DC4661" w:rsidRPr="00407304" w:rsidRDefault="00D45464" w:rsidP="00DC4661">
            <w:pPr>
              <w:pStyle w:val="KeyText"/>
              <w:ind w:left="0" w:firstLine="0"/>
            </w:pPr>
            <w:r>
              <w:t>t</w:t>
            </w:r>
            <w:r w:rsidR="004C58FB" w:rsidRPr="00407304">
              <w:t>russes separate</w:t>
            </w:r>
            <w:r w:rsidR="00F53C94">
              <w:t>d</w:t>
            </w:r>
          </w:p>
        </w:tc>
      </w:tr>
      <w:tr w:rsidR="00DC4661" w:rsidRPr="00407304" w14:paraId="4B756BEC" w14:textId="77777777" w:rsidTr="00D45464">
        <w:tc>
          <w:tcPr>
            <w:tcW w:w="436" w:type="dxa"/>
          </w:tcPr>
          <w:p w14:paraId="2B0B250F" w14:textId="1C8A75F5" w:rsidR="00DC4661" w:rsidRPr="00407304" w:rsidRDefault="00F53C94" w:rsidP="00DC4661">
            <w:pPr>
              <w:pStyle w:val="KeyText"/>
              <w:ind w:left="0" w:firstLine="0"/>
              <w:rPr>
                <w:vertAlign w:val="superscript"/>
              </w:rPr>
            </w:pPr>
            <w:r>
              <w:t>a)</w:t>
            </w:r>
          </w:p>
        </w:tc>
        <w:tc>
          <w:tcPr>
            <w:tcW w:w="9414" w:type="dxa"/>
          </w:tcPr>
          <w:p w14:paraId="659976F4" w14:textId="078D14F2" w:rsidR="00DC4661" w:rsidRPr="00407304" w:rsidRDefault="00D45464" w:rsidP="00DC4661">
            <w:pPr>
              <w:pStyle w:val="KeyText"/>
              <w:ind w:left="0" w:firstLine="0"/>
            </w:pPr>
            <w:r>
              <w:t>c</w:t>
            </w:r>
            <w:r w:rsidR="004C58FB" w:rsidRPr="00407304">
              <w:t>onstruction phase, open parapets (more than 50 % open) and open safety barriers</w:t>
            </w:r>
          </w:p>
        </w:tc>
      </w:tr>
      <w:tr w:rsidR="00DC4661" w:rsidRPr="00407304" w14:paraId="0978EE11" w14:textId="77777777" w:rsidTr="00D45464">
        <w:tc>
          <w:tcPr>
            <w:tcW w:w="436" w:type="dxa"/>
          </w:tcPr>
          <w:p w14:paraId="72BA0B2E" w14:textId="06DBEC75" w:rsidR="00DC4661" w:rsidRPr="00407304" w:rsidRDefault="00F53C94" w:rsidP="00DC4661">
            <w:pPr>
              <w:pStyle w:val="KeyText"/>
              <w:ind w:left="0" w:firstLine="0"/>
              <w:rPr>
                <w:vertAlign w:val="superscript"/>
              </w:rPr>
            </w:pPr>
            <w:r>
              <w:t>b)</w:t>
            </w:r>
          </w:p>
        </w:tc>
        <w:tc>
          <w:tcPr>
            <w:tcW w:w="9414" w:type="dxa"/>
          </w:tcPr>
          <w:p w14:paraId="664BEABB" w14:textId="4A6938FE" w:rsidR="00DC4661" w:rsidRPr="00407304" w:rsidRDefault="00D45464" w:rsidP="00DC4661">
            <w:pPr>
              <w:pStyle w:val="KeyText"/>
              <w:ind w:left="0" w:firstLine="0"/>
            </w:pPr>
            <w:r>
              <w:t>s</w:t>
            </w:r>
            <w:r w:rsidR="004C58FB" w:rsidRPr="00407304">
              <w:t>olid parapets, noise barrier, solid safety barriers or traffic</w:t>
            </w:r>
          </w:p>
        </w:tc>
      </w:tr>
    </w:tbl>
    <w:p w14:paraId="49AF7531" w14:textId="76150AEA" w:rsidR="004E7FA1" w:rsidRPr="0075280A" w:rsidRDefault="00294772" w:rsidP="004F1866">
      <w:pPr>
        <w:pStyle w:val="Figuretitle"/>
      </w:pPr>
      <w:r w:rsidRPr="00407304">
        <w:t>Figure </w:t>
      </w:r>
      <w:r w:rsidR="004E7FA1" w:rsidRPr="00407304">
        <w:t>E.</w:t>
      </w:r>
      <w:r w:rsidR="00DB3A10">
        <w:rPr>
          <w:noProof/>
        </w:rPr>
        <w:t>19</w:t>
      </w:r>
      <w:bookmarkEnd w:id="5430"/>
      <w:r w:rsidR="0002191E" w:rsidRPr="00407304">
        <w:t xml:space="preserve"> — </w:t>
      </w:r>
      <w:bookmarkStart w:id="5431" w:name="_Toc7266747"/>
      <w:bookmarkStart w:id="5432" w:name="_Toc7858083"/>
      <w:bookmarkStart w:id="5433" w:name="_Toc7860530"/>
      <w:bookmarkStart w:id="5434" w:name="_Toc7866515"/>
      <w:bookmarkStart w:id="5435" w:name="_Toc7873520"/>
      <w:bookmarkStart w:id="5436" w:name="_Toc9243111"/>
      <w:bookmarkStart w:id="5437" w:name="_Toc9433722"/>
      <w:bookmarkStart w:id="5438" w:name="_Toc9436416"/>
      <w:bookmarkStart w:id="5439" w:name="_Toc9437130"/>
      <w:bookmarkStart w:id="5440" w:name="_Toc9748157"/>
      <w:bookmarkStart w:id="5441" w:name="_Toc10389205"/>
      <w:bookmarkStart w:id="5442" w:name="_Toc10424943"/>
      <w:bookmarkStart w:id="5443" w:name="_Toc10439079"/>
      <w:bookmarkStart w:id="5444" w:name="_Toc10440746"/>
      <w:bookmarkStart w:id="5445" w:name="_Toc10448183"/>
      <w:bookmarkStart w:id="5446" w:name="_Toc10606992"/>
      <w:bookmarkStart w:id="5447" w:name="_Toc10628758"/>
      <w:bookmarkStart w:id="5448" w:name="_Toc11224765"/>
      <w:bookmarkStart w:id="5449" w:name="_Toc11488734"/>
      <w:bookmarkStart w:id="5450" w:name="_Toc40181851"/>
      <w:r w:rsidR="004E7FA1" w:rsidRPr="00407304">
        <w:t xml:space="preserve">Force coefficient for bridges, </w:t>
      </w:r>
      <m:oMath>
        <m:sSub>
          <m:sSubPr>
            <m:ctrlPr>
              <w:rPr>
                <w:rFonts w:ascii="Cambria Math" w:hAnsi="Cambria Math"/>
              </w:rPr>
            </m:ctrlPr>
          </m:sSubPr>
          <m:e>
            <m:r>
              <m:rPr>
                <m:sty m:val="bi"/>
              </m:rPr>
              <w:rPr>
                <w:rFonts w:ascii="Cambria Math" w:hAnsi="Cambria Math"/>
              </w:rPr>
              <m:t>c</m:t>
            </m:r>
          </m:e>
          <m:sub>
            <m:sSub>
              <m:sSubPr>
                <m:ctrlPr>
                  <w:rPr>
                    <w:rFonts w:ascii="Cambria Math" w:hAnsi="Cambria Math"/>
                    <w:i/>
                  </w:rPr>
                </m:ctrlPr>
              </m:sSubPr>
              <m:e>
                <m:r>
                  <m:rPr>
                    <m:sty m:val="b"/>
                  </m:rPr>
                  <w:rPr>
                    <w:rFonts w:ascii="Cambria Math" w:hAnsi="Cambria Math"/>
                  </w:rPr>
                  <m:t>f</m:t>
                </m:r>
              </m:e>
              <m:sub>
                <m:r>
                  <m:rPr>
                    <m:sty m:val="bi"/>
                  </m:rPr>
                  <w:rPr>
                    <w:rFonts w:ascii="Cambria Math" w:hAnsi="Cambria Math"/>
                  </w:rPr>
                  <m:t>x,0</m:t>
                </m:r>
              </m:sub>
            </m:sSub>
          </m:sub>
        </m:sSub>
      </m:oMath>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p>
    <w:p w14:paraId="6B2FC0A6" w14:textId="7CBEEC55" w:rsidR="004E7FA1" w:rsidRPr="0075280A" w:rsidRDefault="001B5CDF" w:rsidP="001B5CDF">
      <w:pPr>
        <w:pStyle w:val="BodyText"/>
      </w:pPr>
      <w:r>
        <w:t>(2)</w:t>
      </w:r>
      <w:r>
        <w:tab/>
      </w:r>
      <w:r w:rsidR="004E7FA1" w:rsidRPr="0075280A">
        <w:t xml:space="preserve">Where the angle of inclination of the wind exceeds 10°, the drag coefficient </w:t>
      </w:r>
      <w:r>
        <w:t>should</w:t>
      </w:r>
      <w:r w:rsidR="004E7FA1" w:rsidRPr="0075280A">
        <w:t xml:space="preserve"> be derived from special studies. This angle of inclination </w:t>
      </w:r>
      <w:r>
        <w:t>may</w:t>
      </w:r>
      <w:r w:rsidR="004E7FA1" w:rsidRPr="0075280A">
        <w:t xml:space="preserve"> be due to the slope of the terrain in the on-coming wind direction.</w:t>
      </w:r>
    </w:p>
    <w:p w14:paraId="21FE9711" w14:textId="2FCB7D1D" w:rsidR="004E7FA1" w:rsidRPr="0075280A" w:rsidRDefault="009E1604" w:rsidP="001B5CDF">
      <w:pPr>
        <w:pStyle w:val="BodyText"/>
      </w:pPr>
      <w:r w:rsidRPr="009E1604">
        <w:t>(3)</w:t>
      </w:r>
      <w:r w:rsidRPr="009E1604">
        <w:tab/>
      </w:r>
      <w:r w:rsidR="004E7FA1" w:rsidRPr="009E1604">
        <w:t>Where two generally similar decks are at the same level and separated by a gap not significantly exceeding 1</w:t>
      </w:r>
      <w:r w:rsidR="0002191E" w:rsidRPr="009E1604">
        <w:t> </w:t>
      </w:r>
      <w:r w:rsidR="004E7FA1" w:rsidRPr="009E1604">
        <w:t xml:space="preserve">m, the wind force on </w:t>
      </w:r>
      <w:r w:rsidR="001B5CDF" w:rsidRPr="009E1604">
        <w:t xml:space="preserve">both </w:t>
      </w:r>
      <w:r w:rsidR="004E7FA1" w:rsidRPr="009E1604">
        <w:t>structure</w:t>
      </w:r>
      <w:r w:rsidR="001B5CDF" w:rsidRPr="009E1604">
        <w:t>s</w:t>
      </w:r>
      <w:r w:rsidR="004E7FA1" w:rsidRPr="009E1604">
        <w:t xml:space="preserve"> </w:t>
      </w:r>
      <w:r w:rsidR="001B5CDF" w:rsidRPr="009E1604">
        <w:t>may</w:t>
      </w:r>
      <w:r w:rsidR="004E7FA1" w:rsidRPr="009E1604">
        <w:t xml:space="preserve"> be calculated as if it were a single structure.</w:t>
      </w:r>
      <w:r w:rsidR="00294772" w:rsidRPr="009E1604">
        <w:t xml:space="preserve"> </w:t>
      </w:r>
      <w:r w:rsidR="004E7FA1" w:rsidRPr="009E1604">
        <w:t>In other cases, special consideration may have to be given to wind-structure interaction.</w:t>
      </w:r>
    </w:p>
    <w:p w14:paraId="3EF63D45" w14:textId="5514F621" w:rsidR="004E7FA1" w:rsidRPr="0075280A" w:rsidRDefault="00294772" w:rsidP="004E7FA1">
      <w:pPr>
        <w:pStyle w:val="Note"/>
      </w:pPr>
      <w:r w:rsidRPr="0075280A">
        <w:t>NOTE</w:t>
      </w:r>
      <w:r w:rsidR="004E7FA1" w:rsidRPr="0075280A">
        <w:tab/>
        <w:t>Where two decks are adjacent, they modify the airflow and the resulting distribution of loading between the two decks.</w:t>
      </w:r>
      <w:r w:rsidRPr="0075280A">
        <w:t xml:space="preserve"> </w:t>
      </w:r>
      <w:r w:rsidR="004E7FA1" w:rsidRPr="0075280A">
        <w:t xml:space="preserve">In the case of normal bridges on separate foundations then each bridge </w:t>
      </w:r>
      <w:r w:rsidR="000530BB">
        <w:t>can</w:t>
      </w:r>
      <w:r w:rsidR="004E7FA1" w:rsidRPr="0075280A">
        <w:t xml:space="preserve"> be designed as if the other was not present.</w:t>
      </w:r>
      <w:r w:rsidRPr="0075280A">
        <w:t xml:space="preserve"> </w:t>
      </w:r>
      <w:r w:rsidR="004E7FA1" w:rsidRPr="0075280A">
        <w:t xml:space="preserve">In the case of shared foundations, wind tunnel testing </w:t>
      </w:r>
      <w:r w:rsidR="000530BB">
        <w:t>can</w:t>
      </w:r>
      <w:r w:rsidR="004E7FA1" w:rsidRPr="0075280A">
        <w:t xml:space="preserve"> be of value to correctly determine the distribution of loads between the decks and to the foundation.</w:t>
      </w:r>
      <w:r w:rsidRPr="0075280A">
        <w:t xml:space="preserve"> </w:t>
      </w:r>
      <w:r w:rsidR="004E7FA1" w:rsidRPr="0075280A">
        <w:t xml:space="preserve">The assumption of simultaneous loading on both decks is generally conservative, noting that, for some structures, wind loading on one deck at a time </w:t>
      </w:r>
      <w:r w:rsidR="000530BB">
        <w:t>can</w:t>
      </w:r>
      <w:r w:rsidR="004E7FA1" w:rsidRPr="0075280A">
        <w:t xml:space="preserve"> be more critical.</w:t>
      </w:r>
    </w:p>
    <w:p w14:paraId="07994E98" w14:textId="00845E31" w:rsidR="004E7FA1" w:rsidRPr="0075280A" w:rsidRDefault="004E7FA1" w:rsidP="001F7151">
      <w:pPr>
        <w:pStyle w:val="BodyText"/>
      </w:pPr>
      <w:r w:rsidRPr="0075280A">
        <w:t>(</w:t>
      </w:r>
      <w:r w:rsidR="009E1604">
        <w:t>4</w:t>
      </w:r>
      <w:r w:rsidRPr="0075280A">
        <w:t>)</w:t>
      </w:r>
      <w:r w:rsidRPr="0075280A">
        <w:tab/>
        <w:t xml:space="preserve">Where the windward face is inclined to the vertical (see </w:t>
      </w:r>
      <w:r w:rsidR="00DB3A10" w:rsidRPr="0075280A">
        <w:t>Figure E.</w:t>
      </w:r>
      <w:r w:rsidR="00DB3A10">
        <w:t>20</w:t>
      </w:r>
      <w:r w:rsidRPr="0075280A">
        <w:t xml:space="preserve">), the drag coefficient </w:t>
      </w:r>
      <m:oMath>
        <m:sSub>
          <m:sSubPr>
            <m:ctrlPr>
              <w:rPr>
                <w:rFonts w:ascii="Cambria Math" w:hAnsi="Cambria Math"/>
              </w:rPr>
            </m:ctrlPr>
          </m:sSubPr>
          <m:e>
            <m:r>
              <w:rPr>
                <w:rFonts w:ascii="Cambria Math" w:hAnsi="Cambria Math"/>
              </w:rPr>
              <m:t>c</m:t>
            </m:r>
          </m:e>
          <m:sub>
            <m:sSub>
              <m:sSubPr>
                <m:ctrlPr>
                  <w:rPr>
                    <w:rFonts w:ascii="Cambria Math" w:hAnsi="Cambria Math"/>
                    <w:i/>
                  </w:rPr>
                </m:ctrlPr>
              </m:sSubPr>
              <m:e>
                <m:r>
                  <m:rPr>
                    <m:sty m:val="p"/>
                  </m:rPr>
                  <w:rPr>
                    <w:rFonts w:ascii="Cambria Math" w:hAnsi="Cambria Math"/>
                  </w:rPr>
                  <m:t>f</m:t>
                </m:r>
              </m:e>
              <m:sub>
                <m:r>
                  <w:rPr>
                    <w:rFonts w:ascii="Cambria Math" w:hAnsi="Cambria Math"/>
                  </w:rPr>
                  <m:t>x,0</m:t>
                </m:r>
              </m:sub>
            </m:sSub>
          </m:sub>
        </m:sSub>
      </m:oMath>
      <w:r w:rsidRPr="0075280A">
        <w:t xml:space="preserve"> may be reduced by 0,5</w:t>
      </w:r>
      <w:r w:rsidR="00C83744" w:rsidRPr="0075280A">
        <w:t> %</w:t>
      </w:r>
      <w:r w:rsidRPr="0075280A">
        <w:t xml:space="preserve"> per degree of inclination,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75280A">
        <w:t xml:space="preserve"> from the vertical, limited to a maximum reduction of 30</w:t>
      </w:r>
      <w:r w:rsidR="00C83744" w:rsidRPr="0075280A">
        <w:t> %</w:t>
      </w:r>
      <w:r w:rsidRPr="0075280A">
        <w:t>.</w:t>
      </w:r>
    </w:p>
    <w:p w14:paraId="1F68DE7C" w14:textId="08A813C8" w:rsidR="004E7FA1" w:rsidRPr="0075280A" w:rsidRDefault="000B781D" w:rsidP="001F7151">
      <w:pPr>
        <w:pStyle w:val="FigureImage"/>
      </w:pPr>
      <w:r>
        <w:rPr>
          <w:noProof/>
        </w:rPr>
        <w:drawing>
          <wp:inline distT="0" distB="0" distL="0" distR="0" wp14:anchorId="330B8D83" wp14:editId="0C468980">
            <wp:extent cx="2583180" cy="832104"/>
            <wp:effectExtent l="0" t="0" r="7620" b="6350"/>
            <wp:docPr id="381" name="e020.tif" descr="Ein Bild, das Diagramm, Reih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e020.tif" descr="Ein Bild, das Diagramm, Reihe, Design enthält.&#10;&#10;Automatisch generierte Beschreibung"/>
                    <pic:cNvPicPr/>
                  </pic:nvPicPr>
                  <pic:blipFill>
                    <a:blip r:embed="rId264" r:link="rId265" cstate="print">
                      <a:extLst>
                        <a:ext uri="{28A0092B-C50C-407E-A947-70E740481C1C}">
                          <a14:useLocalDpi xmlns:a14="http://schemas.microsoft.com/office/drawing/2010/main" val="0"/>
                        </a:ext>
                      </a:extLst>
                    </a:blip>
                    <a:stretch>
                      <a:fillRect/>
                    </a:stretch>
                  </pic:blipFill>
                  <pic:spPr>
                    <a:xfrm>
                      <a:off x="0" y="0"/>
                      <a:ext cx="2583180" cy="832104"/>
                    </a:xfrm>
                    <a:prstGeom prst="rect">
                      <a:avLst/>
                    </a:prstGeom>
                  </pic:spPr>
                </pic:pic>
              </a:graphicData>
            </a:graphic>
          </wp:inline>
        </w:drawing>
      </w:r>
    </w:p>
    <w:p w14:paraId="152BF68B" w14:textId="17343896" w:rsidR="004E7FA1" w:rsidRPr="0075280A" w:rsidRDefault="00294772" w:rsidP="007F686F">
      <w:pPr>
        <w:pStyle w:val="Figuretitle"/>
      </w:pPr>
      <w:bookmarkStart w:id="5451" w:name="_Ref22226112"/>
      <w:r w:rsidRPr="0075280A">
        <w:t>Figure </w:t>
      </w:r>
      <w:r w:rsidR="004E7FA1" w:rsidRPr="0075280A">
        <w:t>E.</w:t>
      </w:r>
      <w:r w:rsidR="00DB3A10">
        <w:rPr>
          <w:noProof/>
        </w:rPr>
        <w:t>20</w:t>
      </w:r>
      <w:bookmarkEnd w:id="5451"/>
      <w:r w:rsidR="0002191E" w:rsidRPr="0075280A">
        <w:t xml:space="preserve"> — </w:t>
      </w:r>
      <w:bookmarkStart w:id="5452" w:name="_Toc7266748"/>
      <w:bookmarkStart w:id="5453" w:name="_Toc7858084"/>
      <w:bookmarkStart w:id="5454" w:name="_Toc7860531"/>
      <w:bookmarkStart w:id="5455" w:name="_Toc7866516"/>
      <w:bookmarkStart w:id="5456" w:name="_Toc7873521"/>
      <w:bookmarkStart w:id="5457" w:name="_Toc9243112"/>
      <w:bookmarkStart w:id="5458" w:name="_Toc9433723"/>
      <w:bookmarkStart w:id="5459" w:name="_Toc9436417"/>
      <w:bookmarkStart w:id="5460" w:name="_Toc9437131"/>
      <w:bookmarkStart w:id="5461" w:name="_Toc9748158"/>
      <w:bookmarkStart w:id="5462" w:name="_Toc10389206"/>
      <w:bookmarkStart w:id="5463" w:name="_Toc10424944"/>
      <w:bookmarkStart w:id="5464" w:name="_Toc10439080"/>
      <w:bookmarkStart w:id="5465" w:name="_Toc10440747"/>
      <w:bookmarkStart w:id="5466" w:name="_Toc10448184"/>
      <w:bookmarkStart w:id="5467" w:name="_Toc10606993"/>
      <w:bookmarkStart w:id="5468" w:name="_Toc10628759"/>
      <w:bookmarkStart w:id="5469" w:name="_Toc11224766"/>
      <w:bookmarkStart w:id="5470" w:name="_Toc11488735"/>
      <w:bookmarkStart w:id="5471" w:name="_Toc40181852"/>
      <w:r w:rsidR="004E7FA1" w:rsidRPr="0075280A">
        <w:t>Bridge with inclined windward face</w:t>
      </w:r>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p>
    <w:p w14:paraId="529DEE83" w14:textId="5BC51DCE" w:rsidR="004E7FA1" w:rsidRPr="0075280A" w:rsidRDefault="004E7FA1" w:rsidP="004E7FA1">
      <w:pPr>
        <w:pStyle w:val="Note"/>
      </w:pPr>
      <w:r w:rsidRPr="0075280A">
        <w:t>NOTE</w:t>
      </w:r>
      <w:r w:rsidRPr="0075280A">
        <w:tab/>
        <w:t xml:space="preserve">This reduction is not applicable to </w:t>
      </w:r>
      <m:oMath>
        <m:sSub>
          <m:sSubPr>
            <m:ctrlPr>
              <w:rPr>
                <w:rFonts w:ascii="Cambria Math" w:hAnsi="Cambria Math"/>
                <w:i/>
              </w:rPr>
            </m:ctrlPr>
          </m:sSubPr>
          <m:e>
            <m:r>
              <w:rPr>
                <w:rFonts w:ascii="Cambria Math" w:hAnsi="Cambria Math"/>
              </w:rPr>
              <m:t>F</m:t>
            </m:r>
          </m:e>
          <m:sub>
            <m:r>
              <m:rPr>
                <m:sty m:val="p"/>
              </m:rPr>
              <w:rPr>
                <w:rFonts w:ascii="Cambria Math" w:hAnsi="Cambria Math" w:hint="eastAsia"/>
              </w:rPr>
              <m:t>W</m:t>
            </m:r>
          </m:sub>
        </m:sSub>
      </m:oMath>
      <w:r w:rsidRPr="0075280A">
        <w:t xml:space="preserve">, defined in </w:t>
      </w:r>
      <w:r w:rsidR="00DB3A10" w:rsidRPr="00BD4711">
        <w:t>E.</w:t>
      </w:r>
      <w:r w:rsidR="00CC5D92" w:rsidRPr="00BD4711">
        <w:t>8</w:t>
      </w:r>
      <w:r w:rsidR="00DB3A10" w:rsidRPr="00BD4711">
        <w:t>.2.</w:t>
      </w:r>
      <w:r w:rsidR="008F42A5">
        <w:t>3</w:t>
      </w:r>
      <w:r w:rsidRPr="00BD4711">
        <w:t>,</w:t>
      </w:r>
      <w:r w:rsidRPr="0075280A">
        <w:t xml:space="preserve"> unless otherwise specified in the National Annex.</w:t>
      </w:r>
    </w:p>
    <w:p w14:paraId="0FD40464" w14:textId="3DDCB785" w:rsidR="004E7FA1" w:rsidRDefault="004E7FA1" w:rsidP="001F7151">
      <w:pPr>
        <w:pStyle w:val="BodyText"/>
      </w:pPr>
      <w:r w:rsidRPr="0075280A">
        <w:t>(</w:t>
      </w:r>
      <w:r w:rsidR="009E1604">
        <w:t>5</w:t>
      </w:r>
      <w:r w:rsidRPr="0075280A">
        <w:t>)</w:t>
      </w:r>
      <w:r w:rsidRPr="0075280A">
        <w:tab/>
        <w:t xml:space="preserve">Where a bridge deck is sloped transversely, </w:t>
      </w:r>
      <m:oMath>
        <m:sSub>
          <m:sSubPr>
            <m:ctrlPr>
              <w:rPr>
                <w:rFonts w:ascii="Cambria Math" w:hAnsi="Cambria Math"/>
              </w:rPr>
            </m:ctrlPr>
          </m:sSubPr>
          <m:e>
            <m:r>
              <w:rPr>
                <w:rFonts w:ascii="Cambria Math" w:hAnsi="Cambria Math"/>
              </w:rPr>
              <m:t>c</m:t>
            </m:r>
          </m:e>
          <m:sub>
            <m:sSub>
              <m:sSubPr>
                <m:ctrlPr>
                  <w:rPr>
                    <w:rFonts w:ascii="Cambria Math" w:hAnsi="Cambria Math"/>
                    <w:i/>
                  </w:rPr>
                </m:ctrlPr>
              </m:sSubPr>
              <m:e>
                <m:r>
                  <m:rPr>
                    <m:sty m:val="p"/>
                  </m:rPr>
                  <w:rPr>
                    <w:rFonts w:ascii="Cambria Math" w:hAnsi="Cambria Math"/>
                  </w:rPr>
                  <m:t>f</m:t>
                </m:r>
              </m:e>
              <m:sub>
                <m:r>
                  <w:rPr>
                    <w:rFonts w:ascii="Cambria Math" w:hAnsi="Cambria Math"/>
                  </w:rPr>
                  <m:t>x,0</m:t>
                </m:r>
              </m:sub>
            </m:sSub>
          </m:sub>
        </m:sSub>
      </m:oMath>
      <w:r w:rsidRPr="0075280A">
        <w:t xml:space="preserve"> should be increased by 3</w:t>
      </w:r>
      <w:r w:rsidR="00C83744" w:rsidRPr="0075280A">
        <w:t> %</w:t>
      </w:r>
      <w:r w:rsidRPr="0075280A">
        <w:t> per degree of inclination, but not more than 25</w:t>
      </w:r>
      <w:r w:rsidR="00C83744" w:rsidRPr="0075280A">
        <w:t> %</w:t>
      </w:r>
      <w:r w:rsidRPr="0075280A">
        <w:t>.</w:t>
      </w:r>
    </w:p>
    <w:p w14:paraId="7E9786B5" w14:textId="5FC2A53E" w:rsidR="007B1D2B" w:rsidRPr="0075280A" w:rsidRDefault="007B1D2B" w:rsidP="001F7151">
      <w:pPr>
        <w:pStyle w:val="BodyText"/>
      </w:pPr>
      <w:r w:rsidRPr="0075280A">
        <w:t>(</w:t>
      </w:r>
      <w:r w:rsidR="009E1604">
        <w:t>6</w:t>
      </w:r>
      <w:r w:rsidRPr="0075280A">
        <w:t>)</w:t>
      </w:r>
      <w:r w:rsidRPr="0075280A">
        <w:tab/>
        <w:t xml:space="preserve">Reference areas </w:t>
      </w:r>
      <m:oMath>
        <m:sSub>
          <m:sSubPr>
            <m:ctrlPr>
              <w:rPr>
                <w:rFonts w:ascii="Cambria Math" w:hAnsi="Cambria Math"/>
              </w:rPr>
            </m:ctrlPr>
          </m:sSubPr>
          <m:e>
            <m:r>
              <w:rPr>
                <w:rFonts w:ascii="Cambria Math" w:hAnsi="Cambria Math"/>
              </w:rPr>
              <m:t>A</m:t>
            </m:r>
          </m:e>
          <m:sub>
            <m:r>
              <m:rPr>
                <m:sty m:val="p"/>
              </m:rPr>
              <w:rPr>
                <w:rFonts w:ascii="Cambria Math" w:hAnsi="Cambria Math" w:hint="eastAsia"/>
              </w:rPr>
              <m:t>ref</m:t>
            </m:r>
            <m:r>
              <w:rPr>
                <w:rFonts w:ascii="Cambria Math" w:hAnsi="Cambria Math"/>
              </w:rPr>
              <m:t>,x</m:t>
            </m:r>
          </m:sub>
        </m:sSub>
      </m:oMath>
      <w:r w:rsidRPr="00E33501">
        <w:rPr>
          <w:i/>
        </w:rPr>
        <w:t xml:space="preserve"> </w:t>
      </w:r>
      <w:r w:rsidRPr="0075280A">
        <w:t xml:space="preserve">for load combinations without traffic load should be based on the relevant value of </w:t>
      </w:r>
      <w:r w:rsidRPr="00E33501">
        <w:rPr>
          <w:i/>
        </w:rPr>
        <w:t>b</w:t>
      </w:r>
      <w:r w:rsidRPr="00E33501">
        <w:rPr>
          <w:vertAlign w:val="subscript"/>
        </w:rPr>
        <w:t>tot</w:t>
      </w:r>
      <w:r w:rsidRPr="0075280A">
        <w:t xml:space="preserve"> </w:t>
      </w:r>
      <w:r w:rsidRPr="0095102E">
        <w:t>should be taken as</w:t>
      </w:r>
      <w:r>
        <w:t xml:space="preserve"> defined in</w:t>
      </w:r>
      <w:r w:rsidRPr="0075280A" w:rsidDel="00913E7E">
        <w:t xml:space="preserve"> </w:t>
      </w:r>
      <w:r>
        <w:t>Figure E.21 and Table E.8:</w:t>
      </w:r>
    </w:p>
    <w:p w14:paraId="7F23F893" w14:textId="51B5B253" w:rsidR="00294772" w:rsidRPr="00C33AEA" w:rsidRDefault="004E7FA1" w:rsidP="002238D8">
      <w:pPr>
        <w:pStyle w:val="ListNumber1"/>
        <w:numPr>
          <w:ilvl w:val="0"/>
          <w:numId w:val="39"/>
        </w:numPr>
        <w:rPr>
          <w:lang w:val="en-GB"/>
        </w:rPr>
      </w:pPr>
      <w:r w:rsidRPr="00C33AEA">
        <w:rPr>
          <w:lang w:val="en-GB"/>
        </w:rPr>
        <w:t>for decks with plain (web) beams, the sum of:</w:t>
      </w:r>
    </w:p>
    <w:p w14:paraId="2204260D" w14:textId="77777777" w:rsidR="00294772" w:rsidRPr="0075280A" w:rsidRDefault="004E7FA1" w:rsidP="00E33501">
      <w:pPr>
        <w:pStyle w:val="ListNumber2"/>
      </w:pPr>
      <w:r w:rsidRPr="0075280A">
        <w:t>the face area of the front main girder,</w:t>
      </w:r>
    </w:p>
    <w:p w14:paraId="143483F0" w14:textId="77777777" w:rsidR="00294772" w:rsidRPr="0075280A" w:rsidRDefault="004E7FA1" w:rsidP="00E33501">
      <w:pPr>
        <w:pStyle w:val="ListNumber2"/>
      </w:pPr>
      <w:r w:rsidRPr="0075280A">
        <w:t>the face area of those parts of the other main girders projecting under (under looking) this first one,</w:t>
      </w:r>
    </w:p>
    <w:p w14:paraId="3DB63F0B" w14:textId="77777777" w:rsidR="00294772" w:rsidRPr="0075280A" w:rsidRDefault="004E7FA1" w:rsidP="00E33501">
      <w:pPr>
        <w:pStyle w:val="ListNumber2"/>
      </w:pPr>
      <w:r w:rsidRPr="0075280A">
        <w:t>the face area of the part of one cornice or footway or ballasted track projecting over the front main girder,</w:t>
      </w:r>
    </w:p>
    <w:p w14:paraId="139D4CF6" w14:textId="77777777" w:rsidR="004E7FA1" w:rsidRPr="0075280A" w:rsidRDefault="004E7FA1" w:rsidP="00E33501">
      <w:pPr>
        <w:pStyle w:val="ListNumber2"/>
      </w:pPr>
      <w:r w:rsidRPr="0075280A">
        <w:t>the face area of solid restraints or noise barriers, where relevant, over the area described in 3) or, in the absence of such equipment, 0,3</w:t>
      </w:r>
      <w:r w:rsidR="00C83744" w:rsidRPr="0075280A">
        <w:t xml:space="preserve"> m </w:t>
      </w:r>
      <w:r w:rsidRPr="0075280A">
        <w:t>for each open parapet or barrier.</w:t>
      </w:r>
    </w:p>
    <w:p w14:paraId="149E232E" w14:textId="77777777" w:rsidR="004E7FA1" w:rsidRPr="00C33AEA" w:rsidRDefault="004E7FA1" w:rsidP="00E33501">
      <w:pPr>
        <w:pStyle w:val="ListNumber1"/>
        <w:rPr>
          <w:lang w:val="en-GB"/>
        </w:rPr>
      </w:pPr>
      <w:r w:rsidRPr="00C33AEA">
        <w:rPr>
          <w:lang w:val="en-GB"/>
        </w:rPr>
        <w:t>for decks with trussed girders, the sum of:</w:t>
      </w:r>
    </w:p>
    <w:p w14:paraId="11B85CD4" w14:textId="77777777" w:rsidR="0002191E" w:rsidRPr="0075280A" w:rsidRDefault="0002191E" w:rsidP="002238D8">
      <w:pPr>
        <w:pStyle w:val="ListNumber2"/>
        <w:numPr>
          <w:ilvl w:val="0"/>
          <w:numId w:val="40"/>
        </w:numPr>
      </w:pPr>
      <w:r w:rsidRPr="0075280A">
        <w:t>the face area of one cornice or footway or ballasted track,</w:t>
      </w:r>
    </w:p>
    <w:p w14:paraId="68CDDE92" w14:textId="77777777" w:rsidR="0002191E" w:rsidRPr="0075280A" w:rsidRDefault="0002191E" w:rsidP="00E33501">
      <w:pPr>
        <w:pStyle w:val="ListNumber2"/>
      </w:pPr>
      <w:r w:rsidRPr="0075280A">
        <w:t>those solid parts of all main truss girders in normal projected elevation situated above or underneath the area as described in 1),</w:t>
      </w:r>
    </w:p>
    <w:p w14:paraId="3CE071AA" w14:textId="77777777" w:rsidR="0002191E" w:rsidRPr="0075280A" w:rsidRDefault="0002191E" w:rsidP="00E33501">
      <w:pPr>
        <w:pStyle w:val="ListNumber2"/>
      </w:pPr>
      <w:r w:rsidRPr="0075280A">
        <w:t>the face area of solid restraints or noise barriers, if relevant, over the area described in 1) or, in the absence of such equipment, 0,3 m for each open parapet or barrier,</w:t>
      </w:r>
    </w:p>
    <w:p w14:paraId="09754C72" w14:textId="77777777" w:rsidR="0002191E" w:rsidRPr="0075280A" w:rsidRDefault="0002191E" w:rsidP="00E33501">
      <w:pPr>
        <w:pStyle w:val="ListNumber2"/>
      </w:pPr>
      <w:r w:rsidRPr="0075280A">
        <w:t>However, the total reference area should not exceed that obtained from considering an equivalent plain (web) beam of the same overall depth, including all projecting parts.</w:t>
      </w:r>
    </w:p>
    <w:p w14:paraId="7402620A" w14:textId="20736CEC" w:rsidR="0002191E" w:rsidRPr="00C33AEA" w:rsidRDefault="0002191E" w:rsidP="00E33501">
      <w:pPr>
        <w:pStyle w:val="ListNumber1"/>
        <w:rPr>
          <w:lang w:val="en-GB"/>
        </w:rPr>
      </w:pPr>
      <w:r w:rsidRPr="00C33AEA">
        <w:rPr>
          <w:lang w:val="en-GB"/>
        </w:rPr>
        <w:t>for decks with several main girders during construction, prior to the placement of the carriageway slab: the face area of two main girders.</w:t>
      </w:r>
    </w:p>
    <w:p w14:paraId="1A78156B" w14:textId="6E11A9F8" w:rsidR="004E7FA1" w:rsidRPr="0075280A" w:rsidRDefault="000B781D" w:rsidP="001F7151">
      <w:pPr>
        <w:pStyle w:val="FigureImage"/>
      </w:pPr>
      <w:r>
        <w:rPr>
          <w:noProof/>
        </w:rPr>
        <w:drawing>
          <wp:inline distT="0" distB="0" distL="0" distR="0" wp14:anchorId="36B2749F" wp14:editId="1AE97054">
            <wp:extent cx="4274820" cy="1778508"/>
            <wp:effectExtent l="0" t="0" r="0" b="0"/>
            <wp:docPr id="382" name="e021.tif" descr="Ein Bild, das Entwurf, Diagramm, Zeichnung,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e021.tif" descr="Ein Bild, das Entwurf, Diagramm, Zeichnung, technische Zeichnung enthält.&#10;&#10;Automatisch generierte Beschreibung"/>
                    <pic:cNvPicPr/>
                  </pic:nvPicPr>
                  <pic:blipFill>
                    <a:blip r:embed="rId266" r:link="rId267" cstate="print">
                      <a:extLst>
                        <a:ext uri="{28A0092B-C50C-407E-A947-70E740481C1C}">
                          <a14:useLocalDpi xmlns:a14="http://schemas.microsoft.com/office/drawing/2010/main" val="0"/>
                        </a:ext>
                      </a:extLst>
                    </a:blip>
                    <a:stretch>
                      <a:fillRect/>
                    </a:stretch>
                  </pic:blipFill>
                  <pic:spPr>
                    <a:xfrm>
                      <a:off x="0" y="0"/>
                      <a:ext cx="4274820" cy="1778508"/>
                    </a:xfrm>
                    <a:prstGeom prst="rect">
                      <a:avLst/>
                    </a:prstGeom>
                  </pic:spPr>
                </pic:pic>
              </a:graphicData>
            </a:graphic>
          </wp:inline>
        </w:drawing>
      </w:r>
    </w:p>
    <w:p w14:paraId="3093FDC3" w14:textId="03207D71" w:rsidR="004C58FB" w:rsidRPr="00B56DEF" w:rsidRDefault="004C58FB" w:rsidP="004C58FB">
      <w:pPr>
        <w:pStyle w:val="KeyTitle"/>
        <w:rPr>
          <w:sz w:val="20"/>
          <w:szCs w:val="22"/>
        </w:rPr>
      </w:pPr>
      <w:bookmarkStart w:id="5472" w:name="_Ref22226317"/>
      <w:bookmarkStart w:id="5473" w:name="_Toc7266749"/>
      <w:bookmarkStart w:id="5474" w:name="_Toc7858085"/>
      <w:bookmarkStart w:id="5475" w:name="_Toc7860532"/>
      <w:bookmarkStart w:id="5476" w:name="_Toc7866517"/>
      <w:bookmarkStart w:id="5477" w:name="_Toc7873522"/>
      <w:bookmarkStart w:id="5478" w:name="_Toc9243113"/>
      <w:bookmarkStart w:id="5479" w:name="_Toc9433724"/>
      <w:bookmarkStart w:id="5480" w:name="_Toc9436418"/>
      <w:bookmarkStart w:id="5481" w:name="_Toc9437132"/>
      <w:bookmarkStart w:id="5482" w:name="_Toc9748159"/>
      <w:bookmarkStart w:id="5483" w:name="_Toc10389207"/>
      <w:bookmarkStart w:id="5484" w:name="_Toc10424945"/>
      <w:bookmarkStart w:id="5485" w:name="_Toc10439081"/>
      <w:bookmarkStart w:id="5486" w:name="_Toc10440748"/>
      <w:bookmarkStart w:id="5487" w:name="_Toc10448185"/>
      <w:bookmarkStart w:id="5488" w:name="_Toc10606994"/>
      <w:bookmarkStart w:id="5489" w:name="_Toc10628760"/>
      <w:bookmarkStart w:id="5490" w:name="_Toc11224767"/>
      <w:bookmarkStart w:id="5491" w:name="_Toc11488736"/>
      <w:bookmarkStart w:id="5492" w:name="_Toc40181853"/>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7894"/>
      </w:tblGrid>
      <w:tr w:rsidR="004C58FB" w14:paraId="6808A20A" w14:textId="77777777" w:rsidTr="00D45464">
        <w:tc>
          <w:tcPr>
            <w:tcW w:w="436" w:type="dxa"/>
          </w:tcPr>
          <w:p w14:paraId="425585CE" w14:textId="262A5992" w:rsidR="004C58FB" w:rsidRDefault="004C58FB" w:rsidP="004C58FB">
            <w:pPr>
              <w:pStyle w:val="KeyText"/>
              <w:ind w:left="0" w:firstLine="0"/>
            </w:pPr>
            <w:r>
              <w:t>1</w:t>
            </w:r>
          </w:p>
        </w:tc>
        <w:tc>
          <w:tcPr>
            <w:tcW w:w="7894" w:type="dxa"/>
          </w:tcPr>
          <w:p w14:paraId="65FAF7FD" w14:textId="4F438B66" w:rsidR="004C58FB" w:rsidRDefault="00D45464" w:rsidP="004C58FB">
            <w:pPr>
              <w:pStyle w:val="KeyText"/>
              <w:ind w:left="0" w:firstLine="0"/>
            </w:pPr>
            <w:r>
              <w:t>o</w:t>
            </w:r>
            <w:r w:rsidR="004C58FB">
              <w:t>pen parapet</w:t>
            </w:r>
          </w:p>
        </w:tc>
      </w:tr>
      <w:tr w:rsidR="004C58FB" w14:paraId="0B0544DB" w14:textId="77777777" w:rsidTr="00D45464">
        <w:tc>
          <w:tcPr>
            <w:tcW w:w="436" w:type="dxa"/>
          </w:tcPr>
          <w:p w14:paraId="2E3D4083" w14:textId="70880238" w:rsidR="004C58FB" w:rsidRDefault="004C58FB" w:rsidP="004C58FB">
            <w:pPr>
              <w:pStyle w:val="KeyText"/>
              <w:ind w:left="0" w:firstLine="0"/>
            </w:pPr>
            <w:r>
              <w:t>2</w:t>
            </w:r>
          </w:p>
        </w:tc>
        <w:tc>
          <w:tcPr>
            <w:tcW w:w="7894" w:type="dxa"/>
          </w:tcPr>
          <w:p w14:paraId="7EE0A41F" w14:textId="7353A921" w:rsidR="004C58FB" w:rsidRDefault="00D45464" w:rsidP="004C58FB">
            <w:pPr>
              <w:pStyle w:val="KeyText"/>
              <w:ind w:left="0" w:firstLine="0"/>
            </w:pPr>
            <w:r>
              <w:t>o</w:t>
            </w:r>
            <w:r w:rsidR="00124D9B">
              <w:t>pen safety barrier</w:t>
            </w:r>
          </w:p>
        </w:tc>
      </w:tr>
      <w:tr w:rsidR="004C58FB" w14:paraId="76D75BA2" w14:textId="77777777" w:rsidTr="00D45464">
        <w:tc>
          <w:tcPr>
            <w:tcW w:w="436" w:type="dxa"/>
          </w:tcPr>
          <w:p w14:paraId="642F4851" w14:textId="50A86583" w:rsidR="004C58FB" w:rsidRDefault="004C58FB" w:rsidP="004C58FB">
            <w:pPr>
              <w:pStyle w:val="KeyText"/>
              <w:ind w:left="0" w:firstLine="0"/>
            </w:pPr>
            <w:r>
              <w:t>3</w:t>
            </w:r>
          </w:p>
        </w:tc>
        <w:tc>
          <w:tcPr>
            <w:tcW w:w="7894" w:type="dxa"/>
          </w:tcPr>
          <w:p w14:paraId="2968F2EA" w14:textId="022D8239" w:rsidR="004C58FB" w:rsidRDefault="00D45464" w:rsidP="004C58FB">
            <w:pPr>
              <w:pStyle w:val="KeyText"/>
              <w:ind w:left="0" w:firstLine="0"/>
            </w:pPr>
            <w:r>
              <w:t>s</w:t>
            </w:r>
            <w:r w:rsidR="00124D9B">
              <w:t>olid parapet, noise barrier or solid safety barrier</w:t>
            </w:r>
          </w:p>
          <w:p w14:paraId="04F64590" w14:textId="671324F8" w:rsidR="003464C7" w:rsidRDefault="00D45464" w:rsidP="004C58FB">
            <w:pPr>
              <w:pStyle w:val="KeyText"/>
              <w:ind w:left="0" w:firstLine="0"/>
            </w:pPr>
            <w:r>
              <w:t>d</w:t>
            </w:r>
            <w:r w:rsidR="003464C7">
              <w:t xml:space="preserve">imensions in </w:t>
            </w:r>
            <w:r w:rsidR="004D39BF">
              <w:t>millimetres</w:t>
            </w:r>
          </w:p>
        </w:tc>
      </w:tr>
    </w:tbl>
    <w:p w14:paraId="0BDA600C" w14:textId="0CDB8DCA" w:rsidR="004E7FA1" w:rsidRPr="0075280A" w:rsidRDefault="00294772" w:rsidP="004E7FA1">
      <w:pPr>
        <w:pStyle w:val="Figuretitle"/>
      </w:pPr>
      <w:r w:rsidRPr="0075280A">
        <w:t>Figure </w:t>
      </w:r>
      <w:r w:rsidR="004E7FA1" w:rsidRPr="0075280A">
        <w:t>E.</w:t>
      </w:r>
      <w:r w:rsidR="00DB3A10">
        <w:rPr>
          <w:noProof/>
        </w:rPr>
        <w:t>21</w:t>
      </w:r>
      <w:bookmarkEnd w:id="5472"/>
      <w:r w:rsidR="0002191E" w:rsidRPr="0075280A">
        <w:t xml:space="preserve"> — </w:t>
      </w:r>
      <w:r w:rsidR="004E7FA1" w:rsidRPr="0075280A">
        <w:t xml:space="preserve">Dimension to be used for </w:t>
      </w:r>
      <m:oMath>
        <m:sSub>
          <m:sSubPr>
            <m:ctrlPr>
              <w:rPr>
                <w:rFonts w:ascii="Cambria Math" w:hAnsi="Cambria Math"/>
                <w:szCs w:val="22"/>
              </w:rPr>
            </m:ctrlPr>
          </m:sSubPr>
          <m:e>
            <m:r>
              <m:rPr>
                <m:sty m:val="bi"/>
              </m:rPr>
              <w:rPr>
                <w:rFonts w:ascii="Cambria Math" w:hAnsi="Cambria Math"/>
                <w:szCs w:val="22"/>
              </w:rPr>
              <m:t>A</m:t>
            </m:r>
          </m:e>
          <m:sub>
            <m:r>
              <m:rPr>
                <m:sty m:val="b"/>
              </m:rPr>
              <w:rPr>
                <w:rFonts w:ascii="Cambria Math" w:hAnsi="Cambria Math"/>
                <w:szCs w:val="22"/>
              </w:rPr>
              <m:t>ref</m:t>
            </m:r>
            <m:r>
              <m:rPr>
                <m:sty m:val="bi"/>
              </m:rPr>
              <w:rPr>
                <w:rFonts w:ascii="Cambria Math" w:hAnsi="Cambria Math"/>
                <w:szCs w:val="22"/>
              </w:rPr>
              <m:t>,x</m:t>
            </m:r>
          </m:sub>
        </m:sSub>
      </m:oMath>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p>
    <w:p w14:paraId="53A36C59" w14:textId="36882201" w:rsidR="004E7FA1" w:rsidRPr="0075280A" w:rsidRDefault="00294772" w:rsidP="00EA7CFE">
      <w:pPr>
        <w:pStyle w:val="Tabletitle"/>
      </w:pPr>
      <w:bookmarkStart w:id="5493" w:name="_Ref22226344"/>
      <w:bookmarkStart w:id="5494" w:name="_Toc7266789"/>
      <w:bookmarkStart w:id="5495" w:name="_Toc7855907"/>
      <w:bookmarkStart w:id="5496" w:name="_Toc7858913"/>
      <w:bookmarkStart w:id="5497" w:name="_Toc7864579"/>
      <w:bookmarkStart w:id="5498" w:name="_Toc7873567"/>
      <w:bookmarkStart w:id="5499" w:name="_Toc9243158"/>
      <w:bookmarkStart w:id="5500" w:name="_Toc9433769"/>
      <w:bookmarkStart w:id="5501" w:name="_Toc9436463"/>
      <w:bookmarkStart w:id="5502" w:name="_Toc9437177"/>
      <w:bookmarkStart w:id="5503" w:name="_Toc9748204"/>
      <w:bookmarkStart w:id="5504" w:name="_Toc10389252"/>
      <w:bookmarkStart w:id="5505" w:name="_Toc10424990"/>
      <w:bookmarkStart w:id="5506" w:name="_Toc10439126"/>
      <w:bookmarkStart w:id="5507" w:name="_Toc10440793"/>
      <w:bookmarkStart w:id="5508" w:name="_Toc10448230"/>
      <w:bookmarkStart w:id="5509" w:name="_Toc10607039"/>
      <w:bookmarkStart w:id="5510" w:name="_Toc10626986"/>
      <w:bookmarkStart w:id="5511" w:name="_Toc11224812"/>
      <w:bookmarkStart w:id="5512" w:name="_Toc11488781"/>
      <w:bookmarkStart w:id="5513" w:name="_Toc39250381"/>
      <w:r w:rsidRPr="0075280A">
        <w:t>Table </w:t>
      </w:r>
      <w:r w:rsidR="004E7FA1" w:rsidRPr="0075280A">
        <w:t>E.</w:t>
      </w:r>
      <w:r w:rsidR="00DB3A10">
        <w:rPr>
          <w:noProof/>
        </w:rPr>
        <w:t>8</w:t>
      </w:r>
      <w:bookmarkEnd w:id="5493"/>
      <w:r w:rsidR="0002191E" w:rsidRPr="0075280A">
        <w:t xml:space="preserve"> — </w:t>
      </w:r>
      <w:r w:rsidR="004E7FA1" w:rsidRPr="0075280A">
        <w:t xml:space="preserve">Dimension </w:t>
      </w:r>
      <m:oMath>
        <m:sSub>
          <m:sSubPr>
            <m:ctrlPr>
              <w:rPr>
                <w:rFonts w:ascii="Cambria Math" w:hAnsi="Cambria Math"/>
                <w:i/>
              </w:rPr>
            </m:ctrlPr>
          </m:sSubPr>
          <m:e>
            <m:r>
              <m:rPr>
                <m:sty m:val="bi"/>
              </m:rPr>
              <w:rPr>
                <w:rFonts w:ascii="Cambria Math" w:hAnsi="Cambria Math"/>
              </w:rPr>
              <m:t>b</m:t>
            </m:r>
          </m:e>
          <m:sub>
            <m:r>
              <m:rPr>
                <m:sty m:val="b"/>
              </m:rPr>
              <w:rPr>
                <w:rFonts w:ascii="Cambria Math" w:hAnsi="Cambria Math"/>
              </w:rPr>
              <m:t>tot</m:t>
            </m:r>
          </m:sub>
        </m:sSub>
      </m:oMath>
      <w:r w:rsidR="004E7FA1" w:rsidRPr="0075280A">
        <w:t xml:space="preserve"> to be used for </w:t>
      </w:r>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m:oMath>
        <m:sSub>
          <m:sSubPr>
            <m:ctrlPr>
              <w:rPr>
                <w:rFonts w:ascii="Cambria Math" w:hAnsi="Cambria Math"/>
                <w:szCs w:val="22"/>
              </w:rPr>
            </m:ctrlPr>
          </m:sSubPr>
          <m:e>
            <m:r>
              <m:rPr>
                <m:sty m:val="bi"/>
              </m:rPr>
              <w:rPr>
                <w:rFonts w:ascii="Cambria Math" w:hAnsi="Cambria Math"/>
                <w:szCs w:val="22"/>
              </w:rPr>
              <m:t>A</m:t>
            </m:r>
          </m:e>
          <m:sub>
            <m:r>
              <m:rPr>
                <m:sty m:val="b"/>
              </m:rPr>
              <w:rPr>
                <w:rFonts w:ascii="Cambria Math" w:hAnsi="Cambria Math"/>
                <w:szCs w:val="22"/>
              </w:rPr>
              <m:t>ref</m:t>
            </m:r>
            <m:r>
              <m:rPr>
                <m:sty m:val="bi"/>
              </m:rPr>
              <w:rPr>
                <w:rFonts w:ascii="Cambria Math" w:hAnsi="Cambria Math"/>
                <w:szCs w:val="22"/>
              </w:rPr>
              <m:t>,x</m:t>
            </m:r>
          </m:sub>
        </m:sSub>
      </m:oMath>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4548"/>
        <w:gridCol w:w="2578"/>
        <w:gridCol w:w="2626"/>
      </w:tblGrid>
      <w:tr w:rsidR="0002191E" w:rsidRPr="0075280A" w14:paraId="6CF12507" w14:textId="77777777" w:rsidTr="00536783">
        <w:trPr>
          <w:cantSplit/>
          <w:tblHeader/>
          <w:jc w:val="center"/>
        </w:trPr>
        <w:tc>
          <w:tcPr>
            <w:tcW w:w="3965" w:type="dxa"/>
            <w:tcBorders>
              <w:top w:val="single" w:sz="12" w:space="0" w:color="auto"/>
              <w:bottom w:val="single" w:sz="12" w:space="0" w:color="auto"/>
            </w:tcBorders>
            <w:shd w:val="clear" w:color="auto" w:fill="auto"/>
            <w:vAlign w:val="center"/>
          </w:tcPr>
          <w:p w14:paraId="3F8070D1" w14:textId="77777777" w:rsidR="004E7FA1" w:rsidRPr="0075280A" w:rsidRDefault="004E7FA1" w:rsidP="001F7151">
            <w:pPr>
              <w:pStyle w:val="Tableheader"/>
              <w:keepNext/>
              <w:jc w:val="center"/>
            </w:pPr>
            <w:r w:rsidRPr="0075280A">
              <w:t>Road restraint system</w:t>
            </w:r>
          </w:p>
        </w:tc>
        <w:tc>
          <w:tcPr>
            <w:tcW w:w="2247" w:type="dxa"/>
            <w:tcBorders>
              <w:top w:val="single" w:sz="12" w:space="0" w:color="auto"/>
              <w:bottom w:val="single" w:sz="12" w:space="0" w:color="auto"/>
            </w:tcBorders>
            <w:shd w:val="clear" w:color="auto" w:fill="auto"/>
            <w:vAlign w:val="center"/>
          </w:tcPr>
          <w:p w14:paraId="3D74DDA3" w14:textId="77777777" w:rsidR="004E7FA1" w:rsidRPr="0075280A" w:rsidRDefault="004E7FA1" w:rsidP="001F7151">
            <w:pPr>
              <w:pStyle w:val="Tableheader"/>
              <w:keepNext/>
              <w:jc w:val="center"/>
            </w:pPr>
            <w:r w:rsidRPr="0075280A">
              <w:t>on one side</w:t>
            </w:r>
          </w:p>
        </w:tc>
        <w:tc>
          <w:tcPr>
            <w:tcW w:w="2289" w:type="dxa"/>
            <w:tcBorders>
              <w:top w:val="single" w:sz="12" w:space="0" w:color="auto"/>
              <w:bottom w:val="single" w:sz="12" w:space="0" w:color="auto"/>
            </w:tcBorders>
            <w:shd w:val="clear" w:color="auto" w:fill="auto"/>
            <w:vAlign w:val="center"/>
          </w:tcPr>
          <w:p w14:paraId="47679CA4" w14:textId="77777777" w:rsidR="004E7FA1" w:rsidRPr="0075280A" w:rsidRDefault="004E7FA1" w:rsidP="001F7151">
            <w:pPr>
              <w:pStyle w:val="Tableheader"/>
              <w:keepNext/>
              <w:jc w:val="center"/>
            </w:pPr>
            <w:r w:rsidRPr="0075280A">
              <w:t>on both sides</w:t>
            </w:r>
          </w:p>
        </w:tc>
      </w:tr>
      <w:tr w:rsidR="0002191E" w:rsidRPr="0075280A" w14:paraId="6EEFCC02" w14:textId="77777777" w:rsidTr="00536783">
        <w:trPr>
          <w:cantSplit/>
          <w:jc w:val="center"/>
        </w:trPr>
        <w:tc>
          <w:tcPr>
            <w:tcW w:w="3965" w:type="dxa"/>
            <w:tcBorders>
              <w:top w:val="single" w:sz="12" w:space="0" w:color="auto"/>
            </w:tcBorders>
            <w:shd w:val="clear" w:color="auto" w:fill="auto"/>
            <w:vAlign w:val="center"/>
          </w:tcPr>
          <w:p w14:paraId="7A267B7F" w14:textId="77777777" w:rsidR="004E7FA1" w:rsidRPr="0075280A" w:rsidRDefault="004E7FA1" w:rsidP="001F7151">
            <w:pPr>
              <w:pStyle w:val="Tablebody"/>
              <w:keepNext/>
            </w:pPr>
            <w:r w:rsidRPr="0075280A">
              <w:t>Open parapet or open safety barrier</w:t>
            </w:r>
          </w:p>
        </w:tc>
        <w:tc>
          <w:tcPr>
            <w:tcW w:w="2247" w:type="dxa"/>
            <w:tcBorders>
              <w:top w:val="single" w:sz="12" w:space="0" w:color="auto"/>
            </w:tcBorders>
            <w:shd w:val="clear" w:color="auto" w:fill="auto"/>
            <w:vAlign w:val="center"/>
          </w:tcPr>
          <w:p w14:paraId="315C9E04" w14:textId="77777777" w:rsidR="004E7FA1" w:rsidRPr="0075280A" w:rsidRDefault="004E7FA1" w:rsidP="001F7151">
            <w:pPr>
              <w:pStyle w:val="Tablebody"/>
              <w:keepNext/>
              <w:jc w:val="center"/>
            </w:pPr>
            <m:oMathPara>
              <m:oMath>
                <m:r>
                  <w:rPr>
                    <w:rFonts w:ascii="Cambria Math" w:hAnsi="Cambria Math"/>
                  </w:rPr>
                  <m:t xml:space="preserve">b+0,3 </m:t>
                </m:r>
                <m:r>
                  <m:rPr>
                    <m:sty m:val="p"/>
                  </m:rPr>
                  <w:rPr>
                    <w:rFonts w:ascii="Cambria Math" w:hAnsi="Cambria Math" w:hint="eastAsia"/>
                  </w:rPr>
                  <m:t>m</m:t>
                </m:r>
              </m:oMath>
            </m:oMathPara>
          </w:p>
        </w:tc>
        <w:tc>
          <w:tcPr>
            <w:tcW w:w="2289" w:type="dxa"/>
            <w:tcBorders>
              <w:top w:val="single" w:sz="12" w:space="0" w:color="auto"/>
            </w:tcBorders>
            <w:shd w:val="clear" w:color="auto" w:fill="auto"/>
            <w:vAlign w:val="center"/>
          </w:tcPr>
          <w:p w14:paraId="4926C210" w14:textId="77777777" w:rsidR="004E7FA1" w:rsidRPr="0075280A" w:rsidRDefault="004E7FA1" w:rsidP="001F7151">
            <w:pPr>
              <w:pStyle w:val="Tablebody"/>
              <w:keepNext/>
              <w:jc w:val="center"/>
            </w:pPr>
            <m:oMathPara>
              <m:oMath>
                <m:r>
                  <w:rPr>
                    <w:rFonts w:ascii="Cambria Math" w:hAnsi="Cambria Math"/>
                  </w:rPr>
                  <m:t xml:space="preserve">b+0,6 </m:t>
                </m:r>
                <m:r>
                  <m:rPr>
                    <m:sty m:val="p"/>
                  </m:rPr>
                  <w:rPr>
                    <w:rFonts w:ascii="Cambria Math" w:hAnsi="Cambria Math" w:hint="eastAsia"/>
                  </w:rPr>
                  <m:t>m</m:t>
                </m:r>
              </m:oMath>
            </m:oMathPara>
          </w:p>
        </w:tc>
      </w:tr>
      <w:tr w:rsidR="0002191E" w:rsidRPr="0075280A" w14:paraId="1C51A3CC" w14:textId="77777777" w:rsidTr="00536783">
        <w:trPr>
          <w:cantSplit/>
          <w:jc w:val="center"/>
        </w:trPr>
        <w:tc>
          <w:tcPr>
            <w:tcW w:w="3965" w:type="dxa"/>
            <w:shd w:val="clear" w:color="auto" w:fill="auto"/>
            <w:vAlign w:val="center"/>
          </w:tcPr>
          <w:p w14:paraId="00724DA9" w14:textId="77777777" w:rsidR="004E7FA1" w:rsidRPr="0075280A" w:rsidRDefault="004E7FA1" w:rsidP="001F7151">
            <w:pPr>
              <w:pStyle w:val="Tablebody"/>
              <w:keepNext/>
            </w:pPr>
            <w:r w:rsidRPr="0075280A">
              <w:t>Solid parapet or solid safety barrier</w:t>
            </w:r>
          </w:p>
        </w:tc>
        <w:tc>
          <w:tcPr>
            <w:tcW w:w="2247" w:type="dxa"/>
            <w:shd w:val="clear" w:color="auto" w:fill="auto"/>
            <w:vAlign w:val="center"/>
          </w:tcPr>
          <w:p w14:paraId="3C19F348" w14:textId="77777777" w:rsidR="004E7FA1" w:rsidRPr="0075280A" w:rsidRDefault="004E7FA1" w:rsidP="001F7151">
            <w:pPr>
              <w:pStyle w:val="Tablebody"/>
              <w:keepNext/>
              <w:jc w:val="center"/>
            </w:pPr>
            <m:oMathPara>
              <m:oMath>
                <m:r>
                  <w:rPr>
                    <w:rFonts w:ascii="Cambria Math" w:hAnsi="Cambria Math"/>
                  </w:rPr>
                  <m:t>b+</m:t>
                </m:r>
                <m:sSub>
                  <m:sSubPr>
                    <m:ctrlPr>
                      <w:rPr>
                        <w:rFonts w:ascii="Cambria Math" w:hAnsi="Cambria Math"/>
                        <w:i/>
                      </w:rPr>
                    </m:ctrlPr>
                  </m:sSubPr>
                  <m:e>
                    <m:r>
                      <w:rPr>
                        <w:rFonts w:ascii="Cambria Math" w:hAnsi="Cambria Math"/>
                      </w:rPr>
                      <m:t>b</m:t>
                    </m:r>
                  </m:e>
                  <m:sub>
                    <m:r>
                      <w:rPr>
                        <w:rFonts w:ascii="Cambria Math" w:hAnsi="Cambria Math" w:hint="eastAsia"/>
                      </w:rPr>
                      <m:t>1</m:t>
                    </m:r>
                  </m:sub>
                </m:sSub>
              </m:oMath>
            </m:oMathPara>
          </w:p>
        </w:tc>
        <w:tc>
          <w:tcPr>
            <w:tcW w:w="2289" w:type="dxa"/>
            <w:shd w:val="clear" w:color="auto" w:fill="auto"/>
            <w:vAlign w:val="center"/>
          </w:tcPr>
          <w:p w14:paraId="4A96F569" w14:textId="77777777" w:rsidR="004E7FA1" w:rsidRPr="0075280A" w:rsidRDefault="004E7FA1" w:rsidP="001F7151">
            <w:pPr>
              <w:pStyle w:val="Tablebody"/>
              <w:keepNext/>
              <w:jc w:val="center"/>
            </w:pPr>
            <m:oMathPara>
              <m:oMath>
                <m:r>
                  <w:rPr>
                    <w:rFonts w:ascii="Cambria Math" w:hAnsi="Cambria Math"/>
                  </w:rPr>
                  <m:t>b+2⋅</m:t>
                </m:r>
                <m:sSub>
                  <m:sSubPr>
                    <m:ctrlPr>
                      <w:rPr>
                        <w:rFonts w:ascii="Cambria Math" w:hAnsi="Cambria Math"/>
                        <w:i/>
                      </w:rPr>
                    </m:ctrlPr>
                  </m:sSubPr>
                  <m:e>
                    <m:r>
                      <w:rPr>
                        <w:rFonts w:ascii="Cambria Math" w:hAnsi="Cambria Math"/>
                      </w:rPr>
                      <m:t>b</m:t>
                    </m:r>
                  </m:e>
                  <m:sub>
                    <m:r>
                      <w:rPr>
                        <w:rFonts w:ascii="Cambria Math" w:hAnsi="Cambria Math" w:hint="eastAsia"/>
                      </w:rPr>
                      <m:t>1</m:t>
                    </m:r>
                  </m:sub>
                </m:sSub>
              </m:oMath>
            </m:oMathPara>
          </w:p>
        </w:tc>
      </w:tr>
      <w:tr w:rsidR="004E7FA1" w:rsidRPr="0075280A" w14:paraId="7D9FE985" w14:textId="77777777" w:rsidTr="00536783">
        <w:trPr>
          <w:cantSplit/>
          <w:jc w:val="center"/>
        </w:trPr>
        <w:tc>
          <w:tcPr>
            <w:tcW w:w="3965" w:type="dxa"/>
            <w:shd w:val="clear" w:color="auto" w:fill="auto"/>
            <w:vAlign w:val="center"/>
          </w:tcPr>
          <w:p w14:paraId="03059D1C" w14:textId="77777777" w:rsidR="004E7FA1" w:rsidRPr="0075280A" w:rsidRDefault="004E7FA1" w:rsidP="001F7151">
            <w:pPr>
              <w:pStyle w:val="Tablebody"/>
            </w:pPr>
            <w:r w:rsidRPr="0075280A">
              <w:t>Open parapet and open safety barrier</w:t>
            </w:r>
          </w:p>
        </w:tc>
        <w:tc>
          <w:tcPr>
            <w:tcW w:w="2247" w:type="dxa"/>
            <w:shd w:val="clear" w:color="auto" w:fill="auto"/>
            <w:vAlign w:val="center"/>
          </w:tcPr>
          <w:p w14:paraId="0968E00A" w14:textId="77777777" w:rsidR="004E7FA1" w:rsidRPr="0075280A" w:rsidRDefault="004E7FA1" w:rsidP="001F7151">
            <w:pPr>
              <w:pStyle w:val="Tablebody"/>
              <w:jc w:val="center"/>
            </w:pPr>
            <m:oMathPara>
              <m:oMath>
                <m:r>
                  <w:rPr>
                    <w:rFonts w:ascii="Cambria Math" w:hAnsi="Cambria Math"/>
                  </w:rPr>
                  <m:t>b+0,6 m</m:t>
                </m:r>
              </m:oMath>
            </m:oMathPara>
          </w:p>
        </w:tc>
        <w:tc>
          <w:tcPr>
            <w:tcW w:w="2289" w:type="dxa"/>
            <w:shd w:val="clear" w:color="auto" w:fill="auto"/>
            <w:vAlign w:val="center"/>
          </w:tcPr>
          <w:p w14:paraId="1767A133" w14:textId="77777777" w:rsidR="004E7FA1" w:rsidRPr="0075280A" w:rsidRDefault="004E7FA1" w:rsidP="001F7151">
            <w:pPr>
              <w:pStyle w:val="Tablebody"/>
              <w:jc w:val="center"/>
            </w:pPr>
            <m:oMathPara>
              <m:oMath>
                <m:r>
                  <w:rPr>
                    <w:rFonts w:ascii="Cambria Math" w:hAnsi="Cambria Math"/>
                  </w:rPr>
                  <m:t xml:space="preserve">b+1,2 </m:t>
                </m:r>
                <m:r>
                  <m:rPr>
                    <m:sty m:val="p"/>
                  </m:rPr>
                  <w:rPr>
                    <w:rFonts w:ascii="Cambria Math" w:hAnsi="Cambria Math" w:hint="eastAsia"/>
                  </w:rPr>
                  <m:t>m</m:t>
                </m:r>
              </m:oMath>
            </m:oMathPara>
          </w:p>
        </w:tc>
      </w:tr>
    </w:tbl>
    <w:p w14:paraId="7ACE999F" w14:textId="77777777" w:rsidR="004E7FA1" w:rsidRPr="0075280A" w:rsidRDefault="004E7FA1" w:rsidP="001F7151">
      <w:pPr>
        <w:pStyle w:val="BodyText"/>
      </w:pPr>
    </w:p>
    <w:p w14:paraId="62E86C8F" w14:textId="20EE485B" w:rsidR="004E7FA1" w:rsidRPr="0075280A" w:rsidRDefault="004E7FA1" w:rsidP="00522CD8">
      <w:pPr>
        <w:pStyle w:val="BodyText"/>
        <w:keepNext/>
      </w:pPr>
      <w:r w:rsidRPr="0075280A">
        <w:t>(</w:t>
      </w:r>
      <w:r w:rsidR="009E1604">
        <w:t>7</w:t>
      </w:r>
      <w:r w:rsidRPr="0075280A">
        <w:t>)</w:t>
      </w:r>
      <w:r w:rsidRPr="0075280A">
        <w:tab/>
        <w:t xml:space="preserve">Reference areas </w:t>
      </w:r>
      <m:oMath>
        <m:sSub>
          <m:sSubPr>
            <m:ctrlPr>
              <w:rPr>
                <w:rFonts w:ascii="Cambria Math" w:hAnsi="Cambria Math"/>
              </w:rPr>
            </m:ctrlPr>
          </m:sSubPr>
          <m:e>
            <m:r>
              <w:rPr>
                <w:rFonts w:ascii="Cambria Math" w:hAnsi="Cambria Math"/>
              </w:rPr>
              <m:t>A</m:t>
            </m:r>
          </m:e>
          <m:sub>
            <m:r>
              <m:rPr>
                <m:sty m:val="p"/>
              </m:rPr>
              <w:rPr>
                <w:rFonts w:ascii="Cambria Math" w:hAnsi="Cambria Math"/>
              </w:rPr>
              <m:t>ref</m:t>
            </m:r>
            <m:r>
              <w:rPr>
                <w:rFonts w:ascii="Cambria Math" w:hAnsi="Cambria Math"/>
              </w:rPr>
              <m:t>,x</m:t>
            </m:r>
          </m:sub>
        </m:sSub>
      </m:oMath>
      <w:r w:rsidRPr="0075280A">
        <w:rPr>
          <w:i/>
        </w:rPr>
        <w:t xml:space="preserve"> </w:t>
      </w:r>
      <w:r w:rsidRPr="0075280A">
        <w:t>for load combinations with traffic load are as specified in (4), with the following modification. Instead of the areas described above in a) 3) and 4) and b) 3), the following should be taken into account where they are larger:</w:t>
      </w:r>
    </w:p>
    <w:p w14:paraId="09999746" w14:textId="77777777" w:rsidR="004E7FA1" w:rsidRPr="00C33AEA" w:rsidRDefault="004E7FA1" w:rsidP="002238D8">
      <w:pPr>
        <w:pStyle w:val="ListNumber1"/>
        <w:numPr>
          <w:ilvl w:val="0"/>
          <w:numId w:val="41"/>
        </w:numPr>
        <w:rPr>
          <w:lang w:val="en-GB"/>
        </w:rPr>
      </w:pPr>
      <w:r w:rsidRPr="00C33AEA">
        <w:rPr>
          <w:lang w:val="en-GB"/>
        </w:rPr>
        <w:t>for road bridges, a height of 2</w:t>
      </w:r>
      <w:r w:rsidR="00C83744" w:rsidRPr="00C33AEA">
        <w:rPr>
          <w:lang w:val="en-GB"/>
        </w:rPr>
        <w:t xml:space="preserve"> m </w:t>
      </w:r>
      <w:r w:rsidRPr="00C33AEA">
        <w:rPr>
          <w:lang w:val="en-GB"/>
        </w:rPr>
        <w:t>from the level of the carriageway, on the most unfavourable length, independently of the location of the vertical traffic loads,</w:t>
      </w:r>
    </w:p>
    <w:p w14:paraId="644D0C6E" w14:textId="77777777" w:rsidR="004E7FA1" w:rsidRPr="00C33AEA" w:rsidRDefault="004E7FA1" w:rsidP="00B051A8">
      <w:pPr>
        <w:pStyle w:val="ListNumber1"/>
        <w:rPr>
          <w:lang w:val="en-GB"/>
        </w:rPr>
      </w:pPr>
      <w:r w:rsidRPr="00C33AEA">
        <w:rPr>
          <w:lang w:val="en-GB"/>
        </w:rPr>
        <w:t>for railway bridges, a height of 4</w:t>
      </w:r>
      <w:r w:rsidR="00C83744" w:rsidRPr="00C33AEA">
        <w:rPr>
          <w:lang w:val="en-GB"/>
        </w:rPr>
        <w:t xml:space="preserve"> m </w:t>
      </w:r>
      <w:r w:rsidRPr="00C33AEA">
        <w:rPr>
          <w:lang w:val="en-GB"/>
        </w:rPr>
        <w:t>from the top of the rails, on the total length of the bridge.</w:t>
      </w:r>
    </w:p>
    <w:p w14:paraId="7AE2B40B" w14:textId="3BA76517" w:rsidR="004E7FA1" w:rsidRPr="0075280A" w:rsidRDefault="004E7FA1" w:rsidP="001F7151">
      <w:pPr>
        <w:pStyle w:val="BodyText"/>
      </w:pPr>
      <w:r w:rsidRPr="0075280A">
        <w:rPr>
          <w:snapToGrid w:val="0"/>
        </w:rPr>
        <w:t>(</w:t>
      </w:r>
      <w:r w:rsidR="009E1604">
        <w:rPr>
          <w:snapToGrid w:val="0"/>
        </w:rPr>
        <w:t>8</w:t>
      </w:r>
      <w:r w:rsidRPr="0075280A">
        <w:rPr>
          <w:snapToGrid w:val="0"/>
        </w:rPr>
        <w:t>)</w:t>
      </w:r>
      <w:r w:rsidRPr="0075280A">
        <w:rPr>
          <w:snapToGrid w:val="0"/>
        </w:rPr>
        <w:tab/>
        <w:t xml:space="preserve">The reference height, </w:t>
      </w:r>
      <m:oMath>
        <m:sSub>
          <m:sSubPr>
            <m:ctrlPr>
              <w:rPr>
                <w:rFonts w:ascii="Cambria Math" w:hAnsi="Cambria Math"/>
                <w:i/>
                <w:snapToGrid w:val="0"/>
              </w:rPr>
            </m:ctrlPr>
          </m:sSubPr>
          <m:e>
            <m:r>
              <w:rPr>
                <w:rFonts w:ascii="Cambria Math" w:hAnsi="Cambria Math"/>
                <w:snapToGrid w:val="0"/>
              </w:rPr>
              <m:t>z</m:t>
            </m:r>
          </m:e>
          <m:sub>
            <m:r>
              <m:rPr>
                <m:sty m:val="p"/>
              </m:rPr>
              <w:rPr>
                <w:rFonts w:ascii="Cambria Math" w:hAnsi="Cambria Math" w:hint="eastAsia"/>
                <w:snapToGrid w:val="0"/>
              </w:rPr>
              <m:t>e</m:t>
            </m:r>
          </m:sub>
        </m:sSub>
      </m:oMath>
      <w:r w:rsidRPr="0075280A">
        <w:rPr>
          <w:snapToGrid w:val="0"/>
        </w:rPr>
        <w:t>, may be taken as the distance from the lowest ground level to the</w:t>
      </w:r>
      <w:r w:rsidRPr="0075280A">
        <w:t xml:space="preserve"> centre of the bridge deck structure, disregarding other parts (e.g. parapets) of the reference areas.</w:t>
      </w:r>
    </w:p>
    <w:p w14:paraId="66221343" w14:textId="77777777" w:rsidR="004E7FA1" w:rsidRPr="0075280A" w:rsidRDefault="004E7FA1" w:rsidP="004776EC">
      <w:pPr>
        <w:pStyle w:val="a4"/>
        <w:keepLines/>
        <w:numPr>
          <w:ilvl w:val="3"/>
          <w:numId w:val="50"/>
        </w:numPr>
      </w:pPr>
      <w:bookmarkStart w:id="5514" w:name="_Toc533483231"/>
      <w:bookmarkStart w:id="5515" w:name="_Toc533564895"/>
      <w:bookmarkStart w:id="5516" w:name="_Toc534719045"/>
      <w:bookmarkStart w:id="5517" w:name="_Toc781810"/>
      <w:bookmarkStart w:id="5518" w:name="_Toc865817"/>
      <w:bookmarkStart w:id="5519" w:name="_Toc2167971"/>
      <w:bookmarkStart w:id="5520" w:name="_Toc3864584"/>
      <w:bookmarkStart w:id="5521" w:name="_Toc7266663"/>
      <w:bookmarkStart w:id="5522" w:name="_Toc7854443"/>
      <w:bookmarkStart w:id="5523" w:name="_Toc7858774"/>
      <w:bookmarkStart w:id="5524" w:name="_Toc7866946"/>
      <w:bookmarkStart w:id="5525" w:name="_Toc7873428"/>
      <w:bookmarkStart w:id="5526" w:name="_Toc9243019"/>
      <w:bookmarkStart w:id="5527" w:name="_Toc9433630"/>
      <w:bookmarkStart w:id="5528" w:name="_Toc9436324"/>
      <w:bookmarkStart w:id="5529" w:name="_Toc9437038"/>
      <w:bookmarkStart w:id="5530" w:name="_Toc9748065"/>
      <w:bookmarkStart w:id="5531" w:name="_Toc10389113"/>
      <w:bookmarkStart w:id="5532" w:name="_Toc10424851"/>
      <w:bookmarkStart w:id="5533" w:name="_Toc10438987"/>
      <w:bookmarkStart w:id="5534" w:name="_Toc10440657"/>
      <w:bookmarkStart w:id="5535" w:name="_Toc10448094"/>
      <w:bookmarkStart w:id="5536" w:name="_Toc10606903"/>
      <w:bookmarkStart w:id="5537" w:name="_Toc10626850"/>
      <w:bookmarkStart w:id="5538" w:name="_Toc11229263"/>
      <w:bookmarkStart w:id="5539" w:name="_Toc11488645"/>
      <w:bookmarkStart w:id="5540" w:name="_Toc88196032"/>
      <w:bookmarkStart w:id="5541" w:name="_Toc88197378"/>
      <w:bookmarkStart w:id="5542" w:name="_Toc92344467"/>
      <w:bookmarkStart w:id="5543" w:name="_Toc486242615"/>
      <w:bookmarkStart w:id="5544" w:name="_Ref22226273"/>
      <w:bookmarkStart w:id="5545" w:name="_Toc49247173"/>
      <w:r w:rsidRPr="0075280A">
        <w:t xml:space="preserve">Force in </w:t>
      </w:r>
      <m:oMath>
        <m:r>
          <m:rPr>
            <m:sty m:val="bi"/>
          </m:rPr>
          <w:rPr>
            <w:rFonts w:ascii="Cambria Math" w:hAnsi="Cambria Math"/>
          </w:rPr>
          <m:t>x</m:t>
        </m:r>
      </m:oMath>
      <w:r w:rsidRPr="0075280A">
        <w:t>-direction</w:t>
      </w:r>
      <w:r w:rsidR="0002191E" w:rsidRPr="0075280A">
        <w:t xml:space="preserve"> — </w:t>
      </w:r>
      <w:r w:rsidRPr="0075280A">
        <w:t>Simplified Method</w:t>
      </w:r>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p>
    <w:p w14:paraId="4449E88D" w14:textId="4CEE527E" w:rsidR="004E7FA1" w:rsidRPr="0075280A" w:rsidRDefault="004E7FA1" w:rsidP="004776EC">
      <w:pPr>
        <w:pStyle w:val="BodyText"/>
        <w:keepNext/>
        <w:keepLines/>
      </w:pPr>
      <w:r w:rsidRPr="0075280A">
        <w:t>(1)</w:t>
      </w:r>
      <w:r w:rsidRPr="0075280A">
        <w:tab/>
        <w:t xml:space="preserve">Where it has been assessed that a dynamic response procedure is not necessary, the wind force in the </w:t>
      </w:r>
      <w:r w:rsidRPr="0075280A">
        <w:rPr>
          <w:i/>
        </w:rPr>
        <w:t>x</w:t>
      </w:r>
      <w:r w:rsidRPr="0075280A">
        <w:t xml:space="preserve">-direction may be obtained, as an alternative to the general method of Chapter 7, using </w:t>
      </w:r>
      <w:r w:rsidR="00574C6E" w:rsidRPr="0075280A">
        <w:t>Formula </w:t>
      </w:r>
      <w:r w:rsidR="00DB3A10" w:rsidRPr="0075280A">
        <w:t>(E.</w:t>
      </w:r>
      <w:r w:rsidR="00DB3A10">
        <w:t>41</w:t>
      </w:r>
      <w:r w:rsidR="00DB3A10" w:rsidRPr="00536783">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E1EF2FB" w14:textId="77777777" w:rsidTr="005D14C1">
        <w:trPr>
          <w:cantSplit/>
        </w:trPr>
        <w:tc>
          <w:tcPr>
            <w:tcW w:w="8618" w:type="dxa"/>
          </w:tcPr>
          <w:p w14:paraId="626B42AF" w14:textId="77777777" w:rsidR="005D14C1" w:rsidRPr="0075280A" w:rsidRDefault="00973596" w:rsidP="004776EC">
            <w:pPr>
              <w:pStyle w:val="Formula"/>
              <w:keepNext/>
              <w:keepLines/>
            </w:pPr>
            <m:oMathPara>
              <m:oMathParaPr>
                <m:jc m:val="left"/>
              </m:oMathParaPr>
              <m:oMath>
                <m:sSub>
                  <m:sSubPr>
                    <m:ctrlPr>
                      <w:rPr>
                        <w:rFonts w:ascii="Cambria Math" w:hAnsi="Cambria Math"/>
                      </w:rPr>
                    </m:ctrlPr>
                  </m:sSubPr>
                  <m:e>
                    <m:r>
                      <w:rPr>
                        <w:rFonts w:ascii="Cambria Math" w:hAnsi="Cambria Math"/>
                      </w:rPr>
                      <m:t>F</m:t>
                    </m:r>
                  </m:e>
                  <m:sub>
                    <m:r>
                      <m:rPr>
                        <m:nor/>
                      </m:rPr>
                      <m:t>W</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rPr>
                    </m:ctrlPr>
                  </m:sSubSupPr>
                  <m:e>
                    <m:r>
                      <w:rPr>
                        <w:rFonts w:ascii="Cambria Math" w:hAnsi="Cambria Math"/>
                      </w:rPr>
                      <m:t>v</m:t>
                    </m:r>
                  </m:e>
                  <m:sub>
                    <m:r>
                      <m:rPr>
                        <m:nor/>
                      </m:rPr>
                      <m:t>b</m:t>
                    </m:r>
                  </m:sub>
                  <m:sup>
                    <m:r>
                      <m:rPr>
                        <m:nor/>
                      </m:rPr>
                      <m:t>2</m:t>
                    </m:r>
                  </m:sup>
                </m:sSubSup>
                <m:r>
                  <w:rPr>
                    <w:rFonts w:ascii="Cambria Math" w:hAnsi="Cambria Math"/>
                  </w:rPr>
                  <m:t>⋅C⋅</m:t>
                </m:r>
                <m:sSub>
                  <m:sSubPr>
                    <m:ctrlPr>
                      <w:rPr>
                        <w:rFonts w:ascii="Cambria Math" w:hAnsi="Cambria Math"/>
                      </w:rPr>
                    </m:ctrlPr>
                  </m:sSubPr>
                  <m:e>
                    <m:r>
                      <w:rPr>
                        <w:rFonts w:ascii="Cambria Math" w:hAnsi="Cambria Math"/>
                      </w:rPr>
                      <m:t>A</m:t>
                    </m:r>
                  </m:e>
                  <m:sub>
                    <m:r>
                      <m:rPr>
                        <m:nor/>
                      </m:rPr>
                      <m:t>ref,</m:t>
                    </m:r>
                    <m:r>
                      <m:rPr>
                        <m:nor/>
                      </m:rPr>
                      <w:rPr>
                        <w:i/>
                      </w:rPr>
                      <m:t>x</m:t>
                    </m:r>
                  </m:sub>
                </m:sSub>
              </m:oMath>
            </m:oMathPara>
          </w:p>
        </w:tc>
        <w:tc>
          <w:tcPr>
            <w:tcW w:w="1134" w:type="dxa"/>
            <w:vAlign w:val="center"/>
          </w:tcPr>
          <w:p w14:paraId="47EA2F21" w14:textId="75115B0E" w:rsidR="005D14C1" w:rsidRPr="0075280A" w:rsidRDefault="005D14C1" w:rsidP="004776EC">
            <w:pPr>
              <w:pStyle w:val="Formula"/>
              <w:keepNext/>
              <w:keepLines/>
              <w:jc w:val="right"/>
              <w:rPr>
                <w:b/>
              </w:rPr>
            </w:pPr>
            <w:bookmarkStart w:id="5546" w:name="_Ref22226432"/>
            <w:r w:rsidRPr="0075280A">
              <w:t>(E.</w:t>
            </w:r>
            <w:r w:rsidR="00DB3A10">
              <w:rPr>
                <w:noProof/>
              </w:rPr>
              <w:t>41</w:t>
            </w:r>
            <w:r w:rsidRPr="0075280A">
              <w:rPr>
                <w:szCs w:val="22"/>
              </w:rPr>
              <w:t>)</w:t>
            </w:r>
            <w:bookmarkEnd w:id="5546"/>
          </w:p>
        </w:tc>
      </w:tr>
    </w:tbl>
    <w:p w14:paraId="045C79E7" w14:textId="77777777" w:rsidR="004E7FA1" w:rsidRPr="0075280A" w:rsidRDefault="004E7FA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0CF83DEE" w14:textId="77777777" w:rsidTr="00536783">
        <w:trPr>
          <w:cantSplit/>
        </w:trPr>
        <w:tc>
          <w:tcPr>
            <w:tcW w:w="851" w:type="dxa"/>
          </w:tcPr>
          <w:p w14:paraId="6ABD49FD" w14:textId="77777777" w:rsidR="0060388B" w:rsidRPr="0075280A" w:rsidRDefault="00973596" w:rsidP="0060388B">
            <w:pPr>
              <w:pStyle w:val="Tablebody"/>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b</m:t>
                    </m:r>
                  </m:sub>
                </m:sSub>
              </m:oMath>
            </m:oMathPara>
          </w:p>
        </w:tc>
        <w:tc>
          <w:tcPr>
            <w:tcW w:w="8732" w:type="dxa"/>
          </w:tcPr>
          <w:p w14:paraId="7ACC5C27" w14:textId="77777777" w:rsidR="0060388B" w:rsidRPr="0075280A" w:rsidRDefault="0060388B" w:rsidP="009C3B2D">
            <w:pPr>
              <w:pStyle w:val="Tablebody"/>
            </w:pPr>
            <w:r w:rsidRPr="0075280A">
              <w:t>is the basic wind speed (see 6.2 (2));</w:t>
            </w:r>
          </w:p>
        </w:tc>
      </w:tr>
      <w:tr w:rsidR="0002191E" w:rsidRPr="0075280A" w14:paraId="2D6141E9" w14:textId="77777777" w:rsidTr="007C12F6">
        <w:trPr>
          <w:cantSplit/>
        </w:trPr>
        <w:tc>
          <w:tcPr>
            <w:tcW w:w="851" w:type="dxa"/>
          </w:tcPr>
          <w:p w14:paraId="2A6C8D62" w14:textId="77777777" w:rsidR="0060388B" w:rsidRPr="0075280A" w:rsidRDefault="0060388B" w:rsidP="009C3B2D">
            <w:pPr>
              <w:pStyle w:val="Tablebody"/>
            </w:pPr>
            <m:oMathPara>
              <m:oMathParaPr>
                <m:jc m:val="left"/>
              </m:oMathParaPr>
              <m:oMath>
                <m:r>
                  <w:rPr>
                    <w:rFonts w:ascii="Cambria Math" w:hAnsi="Cambria Math"/>
                  </w:rPr>
                  <m:t>C</m:t>
                </m:r>
              </m:oMath>
            </m:oMathPara>
          </w:p>
        </w:tc>
        <w:tc>
          <w:tcPr>
            <w:tcW w:w="8732" w:type="dxa"/>
          </w:tcPr>
          <w:p w14:paraId="2178ABBD" w14:textId="0CF4935E" w:rsidR="0060388B" w:rsidRPr="00BD4711" w:rsidRDefault="0060388B" w:rsidP="00CC5D92">
            <w:pPr>
              <w:pStyle w:val="Tablebody"/>
            </w:pPr>
            <w:r w:rsidRPr="00BD4711">
              <w:t xml:space="preserve">is the wind load factor. </w:t>
            </w:r>
            <m:oMath>
              <m:r>
                <w:rPr>
                  <w:rFonts w:ascii="Cambria Math" w:hAnsi="Cambria Math"/>
                </w:rPr>
                <m:t>C=</m:t>
              </m:r>
              <m:sSub>
                <m:sSubPr>
                  <m:ctrlPr>
                    <w:rPr>
                      <w:rFonts w:ascii="Cambria Math" w:hAnsi="Cambria Math"/>
                      <w:i/>
                    </w:rPr>
                  </m:ctrlPr>
                </m:sSubPr>
                <m:e>
                  <m:r>
                    <w:rPr>
                      <w:rFonts w:ascii="Cambria Math" w:hAnsi="Cambria Math"/>
                    </w:rPr>
                    <m:t>c</m:t>
                  </m:r>
                </m:e>
                <m:sub>
                  <m:r>
                    <m:rPr>
                      <m:sty m:val="p"/>
                    </m:rP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f</m:t>
                  </m:r>
                  <m:r>
                    <w:rPr>
                      <w:rFonts w:ascii="Cambria Math" w:hAnsi="Cambria Math"/>
                    </w:rPr>
                    <m:t>,x</m:t>
                  </m:r>
                </m:sub>
              </m:sSub>
            </m:oMath>
            <w:r w:rsidRPr="00BD4711">
              <w:t xml:space="preserve">, where </w:t>
            </w:r>
            <m:oMath>
              <m:sSub>
                <m:sSubPr>
                  <m:ctrlPr>
                    <w:rPr>
                      <w:rFonts w:ascii="Cambria Math" w:hAnsi="Cambria Math"/>
                      <w:i/>
                    </w:rPr>
                  </m:ctrlPr>
                </m:sSubPr>
                <m:e>
                  <m:r>
                    <w:rPr>
                      <w:rFonts w:ascii="Cambria Math" w:hAnsi="Cambria Math"/>
                    </w:rPr>
                    <m:t>c</m:t>
                  </m:r>
                </m:e>
                <m:sub>
                  <m:r>
                    <m:rPr>
                      <m:sty m:val="p"/>
                    </m:rPr>
                    <w:rPr>
                      <w:rFonts w:ascii="Cambria Math" w:hAnsi="Cambria Math"/>
                    </w:rPr>
                    <m:t>e</m:t>
                  </m:r>
                </m:sub>
              </m:sSub>
            </m:oMath>
            <w:r w:rsidRPr="00BD4711">
              <w:t xml:space="preserve"> is the exposure factor given in 6.5 and </w:t>
            </w:r>
            <m:oMath>
              <m:sSub>
                <m:sSubPr>
                  <m:ctrlPr>
                    <w:rPr>
                      <w:rFonts w:ascii="Cambria Math" w:hAnsi="Cambria Math"/>
                      <w:i/>
                    </w:rPr>
                  </m:ctrlPr>
                </m:sSubPr>
                <m:e>
                  <m:r>
                    <w:rPr>
                      <w:rFonts w:ascii="Cambria Math" w:hAnsi="Cambria Math"/>
                    </w:rPr>
                    <m:t>c</m:t>
                  </m:r>
                </m:e>
                <m:sub>
                  <m:r>
                    <m:rPr>
                      <m:sty m:val="p"/>
                    </m:rPr>
                    <w:rPr>
                      <w:rFonts w:ascii="Cambria Math" w:hAnsi="Cambria Math"/>
                    </w:rPr>
                    <m:t>f</m:t>
                  </m:r>
                  <m:r>
                    <w:rPr>
                      <w:rFonts w:ascii="Cambria Math" w:hAnsi="Cambria Math"/>
                    </w:rPr>
                    <m:t>,x</m:t>
                  </m:r>
                </m:sub>
              </m:sSub>
            </m:oMath>
            <w:r w:rsidRPr="00BD4711">
              <w:t xml:space="preserve"> </w:t>
            </w:r>
            <w:r w:rsidR="00676E0A">
              <w:t>should be taken from</w:t>
            </w:r>
            <w:r w:rsidRPr="00BD4711">
              <w:t xml:space="preserve"> </w:t>
            </w:r>
            <w:r w:rsidR="00DB3A10" w:rsidRPr="00BD4711">
              <w:t>E.</w:t>
            </w:r>
            <w:r w:rsidR="00CC5D92" w:rsidRPr="00BD4711">
              <w:t>8</w:t>
            </w:r>
            <w:r w:rsidR="00DB3A10" w:rsidRPr="00BD4711">
              <w:t>.2.</w:t>
            </w:r>
            <w:r w:rsidR="008F42A5">
              <w:t>2</w:t>
            </w:r>
            <w:r w:rsidRPr="00BD4711">
              <w:t>(1);</w:t>
            </w:r>
          </w:p>
        </w:tc>
      </w:tr>
      <w:tr w:rsidR="0002191E" w:rsidRPr="0075280A" w14:paraId="50679B25" w14:textId="77777777" w:rsidTr="007C12F6">
        <w:trPr>
          <w:cantSplit/>
        </w:trPr>
        <w:tc>
          <w:tcPr>
            <w:tcW w:w="851" w:type="dxa"/>
          </w:tcPr>
          <w:p w14:paraId="072A4FBB" w14:textId="77777777" w:rsidR="0060388B"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A</m:t>
                    </m:r>
                  </m:e>
                  <m:sub>
                    <m:r>
                      <m:rPr>
                        <m:sty m:val="p"/>
                      </m:rPr>
                      <w:rPr>
                        <w:rFonts w:ascii="Cambria Math" w:hAnsi="Cambria Math"/>
                        <w:szCs w:val="22"/>
                      </w:rPr>
                      <m:t>ref</m:t>
                    </m:r>
                    <m:r>
                      <w:rPr>
                        <w:rFonts w:ascii="Cambria Math" w:hAnsi="Cambria Math"/>
                        <w:szCs w:val="22"/>
                      </w:rPr>
                      <m:t>,x</m:t>
                    </m:r>
                  </m:sub>
                </m:sSub>
              </m:oMath>
            </m:oMathPara>
          </w:p>
        </w:tc>
        <w:tc>
          <w:tcPr>
            <w:tcW w:w="8732" w:type="dxa"/>
          </w:tcPr>
          <w:p w14:paraId="7D41625E" w14:textId="2B4EE6AF" w:rsidR="0060388B" w:rsidRPr="00BD4711" w:rsidRDefault="0060388B" w:rsidP="009C3B2D">
            <w:pPr>
              <w:pStyle w:val="Tablebody"/>
            </w:pPr>
            <w:r w:rsidRPr="00BD4711">
              <w:t xml:space="preserve">is the reference area given in </w:t>
            </w:r>
            <w:r w:rsidR="00DB3A10" w:rsidRPr="00BD4711">
              <w:t>E.</w:t>
            </w:r>
            <w:r w:rsidR="00CC5D92" w:rsidRPr="00BD4711">
              <w:t>8</w:t>
            </w:r>
            <w:r w:rsidR="00DB3A10" w:rsidRPr="00BD4711">
              <w:t>.2.</w:t>
            </w:r>
            <w:r w:rsidR="008F42A5">
              <w:t>2</w:t>
            </w:r>
            <w:r w:rsidRPr="00BD4711">
              <w:t>;</w:t>
            </w:r>
          </w:p>
        </w:tc>
      </w:tr>
      <w:tr w:rsidR="0002191E" w:rsidRPr="0075280A" w14:paraId="56CB53F9" w14:textId="77777777" w:rsidTr="00536783">
        <w:trPr>
          <w:cantSplit/>
        </w:trPr>
        <w:tc>
          <w:tcPr>
            <w:tcW w:w="851" w:type="dxa"/>
          </w:tcPr>
          <w:p w14:paraId="31B7C2F8" w14:textId="77777777" w:rsidR="0060388B" w:rsidRPr="0075280A" w:rsidRDefault="0060388B" w:rsidP="009C3B2D">
            <w:pPr>
              <w:pStyle w:val="Tablebody"/>
            </w:pPr>
            <m:oMathPara>
              <m:oMathParaPr>
                <m:jc m:val="left"/>
              </m:oMathParaPr>
              <m:oMath>
                <m:r>
                  <w:rPr>
                    <w:rFonts w:ascii="Cambria Math" w:hAnsi="Cambria Math" w:cs="Cambria Math"/>
                  </w:rPr>
                  <m:t>ρ</m:t>
                </m:r>
              </m:oMath>
            </m:oMathPara>
          </w:p>
        </w:tc>
        <w:tc>
          <w:tcPr>
            <w:tcW w:w="8732" w:type="dxa"/>
          </w:tcPr>
          <w:p w14:paraId="71BF667A" w14:textId="77777777" w:rsidR="0060388B" w:rsidRPr="0075280A" w:rsidRDefault="0060388B" w:rsidP="009C3B2D">
            <w:pPr>
              <w:pStyle w:val="Tablebody"/>
            </w:pPr>
            <w:r w:rsidRPr="0075280A">
              <w:t>is the density of air (see 6.5).</w:t>
            </w:r>
          </w:p>
        </w:tc>
      </w:tr>
    </w:tbl>
    <w:p w14:paraId="516168D3" w14:textId="5FAF9DDF" w:rsidR="004E7FA1" w:rsidRPr="0075280A" w:rsidRDefault="004E7FA1" w:rsidP="00D45464">
      <w:pPr>
        <w:pStyle w:val="Note"/>
        <w:spacing w:before="120"/>
      </w:pPr>
      <w:r w:rsidRPr="0075280A">
        <w:t>NOTE</w:t>
      </w:r>
      <w:r w:rsidRPr="0075280A">
        <w:tab/>
      </w:r>
      <m:oMath>
        <m:r>
          <w:rPr>
            <w:rFonts w:ascii="Cambria Math" w:hAnsi="Cambria Math"/>
          </w:rPr>
          <m:t>C</m:t>
        </m:r>
      </m:oMath>
      <w:r w:rsidRPr="0075280A">
        <w:t xml:space="preserve">-values </w:t>
      </w:r>
      <w:r w:rsidR="008F42A5">
        <w:t>can</w:t>
      </w:r>
      <w:r w:rsidRPr="0075280A">
        <w:t xml:space="preserve"> be defined in the National Annex. Recommended values are given in </w:t>
      </w:r>
      <w:r w:rsidR="00DB3A10" w:rsidRPr="0075280A">
        <w:t>Table E.</w:t>
      </w:r>
      <w:r w:rsidR="00DB3A10">
        <w:rPr>
          <w:noProof/>
        </w:rPr>
        <w:t>9</w:t>
      </w:r>
      <w:r w:rsidRPr="0075280A">
        <w:t>.</w:t>
      </w:r>
    </w:p>
    <w:p w14:paraId="20FF39AD" w14:textId="7F942687" w:rsidR="004E7FA1" w:rsidRPr="0075280A" w:rsidRDefault="00294772" w:rsidP="004E7FA1">
      <w:pPr>
        <w:pStyle w:val="Tabletitle"/>
      </w:pPr>
      <w:bookmarkStart w:id="5547" w:name="_Ref22226542"/>
      <w:bookmarkStart w:id="5548" w:name="_Toc7266790"/>
      <w:bookmarkStart w:id="5549" w:name="_Toc7855908"/>
      <w:bookmarkStart w:id="5550" w:name="_Toc7858914"/>
      <w:bookmarkStart w:id="5551" w:name="_Toc7864580"/>
      <w:bookmarkStart w:id="5552" w:name="_Toc7873568"/>
      <w:bookmarkStart w:id="5553" w:name="_Toc9243159"/>
      <w:bookmarkStart w:id="5554" w:name="_Toc9433770"/>
      <w:bookmarkStart w:id="5555" w:name="_Toc9436464"/>
      <w:bookmarkStart w:id="5556" w:name="_Toc9437178"/>
      <w:bookmarkStart w:id="5557" w:name="_Toc9748205"/>
      <w:bookmarkStart w:id="5558" w:name="_Toc10389253"/>
      <w:bookmarkStart w:id="5559" w:name="_Toc10424991"/>
      <w:bookmarkStart w:id="5560" w:name="_Toc10439127"/>
      <w:bookmarkStart w:id="5561" w:name="_Toc10440794"/>
      <w:bookmarkStart w:id="5562" w:name="_Toc10448231"/>
      <w:bookmarkStart w:id="5563" w:name="_Toc10607040"/>
      <w:bookmarkStart w:id="5564" w:name="_Toc10626987"/>
      <w:bookmarkStart w:id="5565" w:name="_Toc11224813"/>
      <w:bookmarkStart w:id="5566" w:name="_Toc11488782"/>
      <w:bookmarkStart w:id="5567" w:name="_Toc39250382"/>
      <w:bookmarkStart w:id="5568" w:name="_Toc49247174"/>
      <w:r w:rsidRPr="0075280A">
        <w:t>Table </w:t>
      </w:r>
      <w:r w:rsidR="004E7FA1" w:rsidRPr="0075280A">
        <w:t>E.</w:t>
      </w:r>
      <w:r w:rsidR="00DB3A10">
        <w:rPr>
          <w:noProof/>
        </w:rPr>
        <w:t>9</w:t>
      </w:r>
      <w:bookmarkEnd w:id="5547"/>
      <w:r w:rsidR="0002191E" w:rsidRPr="0075280A">
        <w:t xml:space="preserve"> — </w:t>
      </w:r>
      <w:r w:rsidR="004E7FA1" w:rsidRPr="0075280A">
        <w:t xml:space="preserve">Recommended values of the force factor </w:t>
      </w:r>
      <m:oMath>
        <m:r>
          <m:rPr>
            <m:sty m:val="bi"/>
          </m:rPr>
          <w:rPr>
            <w:rFonts w:ascii="Cambria Math" w:hAnsi="Cambria Math"/>
          </w:rPr>
          <m:t>C</m:t>
        </m:r>
      </m:oMath>
      <w:r w:rsidR="004E7FA1" w:rsidRPr="0075280A">
        <w:t xml:space="preserve"> for bridges</w:t>
      </w:r>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110"/>
        <w:gridCol w:w="4593"/>
        <w:gridCol w:w="3049"/>
      </w:tblGrid>
      <w:tr w:rsidR="0002191E" w:rsidRPr="0075280A" w14:paraId="0743D8BB" w14:textId="77777777" w:rsidTr="00536783">
        <w:trPr>
          <w:cantSplit/>
          <w:tblHeader/>
          <w:jc w:val="center"/>
        </w:trPr>
        <w:tc>
          <w:tcPr>
            <w:tcW w:w="1470" w:type="dxa"/>
            <w:tcBorders>
              <w:top w:val="single" w:sz="12" w:space="0" w:color="auto"/>
              <w:bottom w:val="single" w:sz="12" w:space="0" w:color="auto"/>
            </w:tcBorders>
            <w:shd w:val="clear" w:color="auto" w:fill="auto"/>
            <w:vAlign w:val="center"/>
          </w:tcPr>
          <w:p w14:paraId="7A545F36" w14:textId="77777777" w:rsidR="004E7FA1" w:rsidRPr="0075280A" w:rsidRDefault="00973596" w:rsidP="00537C54">
            <w:pPr>
              <w:pStyle w:val="Tableheader"/>
              <w:keepNext/>
              <w:jc w:val="center"/>
              <w:rPr>
                <w:highlight w:val="magenta"/>
              </w:rPr>
            </w:pPr>
            <m:oMathPara>
              <m:oMathParaPr>
                <m:jc m:val="center"/>
              </m:oMathParaPr>
              <m:oMath>
                <m:f>
                  <m:fPr>
                    <m:type m:val="lin"/>
                    <m:ctrlPr>
                      <w:rPr>
                        <w:rFonts w:ascii="Cambria Math" w:hAnsi="Cambria Math"/>
                      </w:rPr>
                    </m:ctrlPr>
                  </m:fPr>
                  <m:num>
                    <m:r>
                      <m:rPr>
                        <m:sty m:val="bi"/>
                      </m:rPr>
                      <w:rPr>
                        <w:rFonts w:ascii="Cambria Math" w:hAnsi="Cambria Math"/>
                      </w:rPr>
                      <m:t>d</m:t>
                    </m:r>
                  </m:num>
                  <m:den>
                    <m:sSub>
                      <m:sSubPr>
                        <m:ctrlPr>
                          <w:rPr>
                            <w:rFonts w:ascii="Cambria Math" w:hAnsi="Cambria Math"/>
                          </w:rPr>
                        </m:ctrlPr>
                      </m:sSubPr>
                      <m:e>
                        <m:r>
                          <m:rPr>
                            <m:sty m:val="bi"/>
                          </m:rPr>
                          <w:rPr>
                            <w:rFonts w:ascii="Cambria Math" w:hAnsi="Cambria Math"/>
                          </w:rPr>
                          <m:t>b</m:t>
                        </m:r>
                      </m:e>
                      <m:sub>
                        <m:r>
                          <m:rPr>
                            <m:sty m:val="b"/>
                          </m:rPr>
                          <w:rPr>
                            <w:rFonts w:ascii="Cambria Math" w:hAnsi="Cambria Math" w:hint="eastAsia"/>
                          </w:rPr>
                          <m:t>tot</m:t>
                        </m:r>
                      </m:sub>
                    </m:sSub>
                  </m:den>
                </m:f>
              </m:oMath>
            </m:oMathPara>
          </w:p>
        </w:tc>
        <w:tc>
          <w:tcPr>
            <w:tcW w:w="3200" w:type="dxa"/>
            <w:tcBorders>
              <w:top w:val="single" w:sz="12" w:space="0" w:color="auto"/>
              <w:bottom w:val="single" w:sz="12" w:space="0" w:color="auto"/>
            </w:tcBorders>
            <w:shd w:val="clear" w:color="auto" w:fill="auto"/>
            <w:vAlign w:val="center"/>
          </w:tcPr>
          <w:p w14:paraId="11D591C2" w14:textId="77777777" w:rsidR="004E7FA1" w:rsidRPr="0075280A" w:rsidRDefault="00973596" w:rsidP="00537C54">
            <w:pPr>
              <w:pStyle w:val="Tableheader"/>
              <w:keepNext/>
              <w:jc w:val="center"/>
              <w:rPr>
                <w:highlight w:val="magenta"/>
              </w:rPr>
            </w:pPr>
            <m:oMathPara>
              <m:oMathParaPr>
                <m:jc m:val="center"/>
              </m:oMathParaPr>
              <m:oMath>
                <m:sSub>
                  <m:sSubPr>
                    <m:ctrlPr>
                      <w:rPr>
                        <w:rFonts w:ascii="Cambria Math" w:hAnsi="Cambria Math"/>
                      </w:rPr>
                    </m:ctrlPr>
                  </m:sSubPr>
                  <m:e>
                    <m:r>
                      <m:rPr>
                        <m:sty m:val="bi"/>
                      </m:rPr>
                      <w:rPr>
                        <w:rFonts w:ascii="Cambria Math" w:hAnsi="Cambria Math"/>
                      </w:rPr>
                      <m:t>z</m:t>
                    </m:r>
                  </m:e>
                  <m:sub>
                    <m:r>
                      <m:rPr>
                        <m:sty m:val="b"/>
                      </m:rPr>
                      <w:rPr>
                        <w:rFonts w:ascii="Cambria Math" w:hAnsi="Cambria Math"/>
                      </w:rPr>
                      <m:t>e</m:t>
                    </m:r>
                  </m:sub>
                </m:sSub>
                <m:r>
                  <m:rPr>
                    <m:sty m:val="b"/>
                  </m:rPr>
                  <w:rPr>
                    <w:rFonts w:ascii="Cambria Math" w:hAnsi="Cambria Math"/>
                  </w:rPr>
                  <m:t xml:space="preserve">≤20 </m:t>
                </m:r>
                <m:r>
                  <m:rPr>
                    <m:sty m:val="b"/>
                  </m:rPr>
                  <w:rPr>
                    <w:rFonts w:ascii="Cambria Math" w:hAnsi="Cambria Math" w:hint="eastAsia"/>
                  </w:rPr>
                  <m:t>m</m:t>
                </m:r>
              </m:oMath>
            </m:oMathPara>
          </w:p>
        </w:tc>
        <w:tc>
          <w:tcPr>
            <w:tcW w:w="2124" w:type="dxa"/>
            <w:tcBorders>
              <w:top w:val="single" w:sz="12" w:space="0" w:color="auto"/>
              <w:bottom w:val="single" w:sz="12" w:space="0" w:color="auto"/>
            </w:tcBorders>
            <w:shd w:val="clear" w:color="auto" w:fill="auto"/>
            <w:vAlign w:val="center"/>
          </w:tcPr>
          <w:p w14:paraId="49456BC2" w14:textId="77777777" w:rsidR="004E7FA1" w:rsidRPr="0075280A" w:rsidRDefault="00973596" w:rsidP="00537C54">
            <w:pPr>
              <w:pStyle w:val="Tableheader"/>
              <w:keepNext/>
              <w:jc w:val="center"/>
            </w:pPr>
            <m:oMathPara>
              <m:oMathParaPr>
                <m:jc m:val="center"/>
              </m:oMathParaPr>
              <m:oMath>
                <m:sSub>
                  <m:sSubPr>
                    <m:ctrlPr>
                      <w:rPr>
                        <w:rFonts w:ascii="Cambria Math" w:hAnsi="Cambria Math"/>
                      </w:rPr>
                    </m:ctrlPr>
                  </m:sSubPr>
                  <m:e>
                    <m:r>
                      <m:rPr>
                        <m:sty m:val="b"/>
                      </m:rPr>
                      <w:rPr>
                        <w:rFonts w:ascii="Cambria Math" w:hAnsi="Cambria Math"/>
                      </w:rPr>
                      <m:t>20 m&lt;</m:t>
                    </m:r>
                    <m:r>
                      <m:rPr>
                        <m:sty m:val="bi"/>
                      </m:rPr>
                      <w:rPr>
                        <w:rFonts w:ascii="Cambria Math" w:hAnsi="Cambria Math"/>
                      </w:rPr>
                      <m:t>z</m:t>
                    </m:r>
                  </m:e>
                  <m:sub>
                    <m:r>
                      <m:rPr>
                        <m:sty m:val="b"/>
                      </m:rPr>
                      <w:rPr>
                        <w:rFonts w:ascii="Cambria Math" w:hAnsi="Cambria Math" w:hint="eastAsia"/>
                      </w:rPr>
                      <m:t>e</m:t>
                    </m:r>
                  </m:sub>
                </m:sSub>
                <m:r>
                  <m:rPr>
                    <m:sty m:val="b"/>
                  </m:rPr>
                  <w:rPr>
                    <w:rFonts w:ascii="Cambria Math" w:hAnsi="Cambria Math"/>
                  </w:rPr>
                  <m:t xml:space="preserve">≤50 </m:t>
                </m:r>
                <m:r>
                  <m:rPr>
                    <m:sty m:val="b"/>
                  </m:rPr>
                  <w:rPr>
                    <w:rFonts w:ascii="Cambria Math" w:hAnsi="Cambria Math" w:hint="eastAsia"/>
                  </w:rPr>
                  <m:t>m</m:t>
                </m:r>
              </m:oMath>
            </m:oMathPara>
          </w:p>
        </w:tc>
      </w:tr>
      <w:tr w:rsidR="0002191E" w:rsidRPr="0075280A" w14:paraId="229179F4" w14:textId="77777777" w:rsidTr="00536783">
        <w:trPr>
          <w:cantSplit/>
          <w:jc w:val="center"/>
        </w:trPr>
        <w:tc>
          <w:tcPr>
            <w:tcW w:w="1470" w:type="dxa"/>
            <w:tcBorders>
              <w:top w:val="single" w:sz="12" w:space="0" w:color="auto"/>
            </w:tcBorders>
            <w:shd w:val="clear" w:color="auto" w:fill="auto"/>
            <w:vAlign w:val="center"/>
          </w:tcPr>
          <w:p w14:paraId="50DE3CF3" w14:textId="77777777" w:rsidR="004E7FA1" w:rsidRPr="0075280A" w:rsidRDefault="004E7FA1" w:rsidP="00537C54">
            <w:pPr>
              <w:pStyle w:val="Tablebody"/>
              <w:keepNext/>
              <w:jc w:val="center"/>
            </w:pPr>
            <m:oMathPara>
              <m:oMathParaPr>
                <m:jc m:val="center"/>
              </m:oMathParaPr>
              <m:oMath>
                <m:r>
                  <m:rPr>
                    <m:sty m:val="p"/>
                  </m:rPr>
                  <w:rPr>
                    <w:rFonts w:ascii="Cambria Math" w:hAnsi="Cambria Math"/>
                  </w:rPr>
                  <m:t>≤0,5</m:t>
                </m:r>
              </m:oMath>
            </m:oMathPara>
          </w:p>
        </w:tc>
        <w:tc>
          <w:tcPr>
            <w:tcW w:w="3200" w:type="dxa"/>
            <w:tcBorders>
              <w:top w:val="single" w:sz="12" w:space="0" w:color="auto"/>
            </w:tcBorders>
            <w:shd w:val="clear" w:color="auto" w:fill="auto"/>
            <w:vAlign w:val="center"/>
          </w:tcPr>
          <w:p w14:paraId="78D506E6" w14:textId="77777777" w:rsidR="004E7FA1" w:rsidRPr="0075280A" w:rsidRDefault="004E7FA1" w:rsidP="00537C54">
            <w:pPr>
              <w:pStyle w:val="Tablebody"/>
              <w:keepNext/>
              <w:jc w:val="center"/>
            </w:pPr>
            <w:r w:rsidRPr="0075280A">
              <w:t>6,7</w:t>
            </w:r>
          </w:p>
        </w:tc>
        <w:tc>
          <w:tcPr>
            <w:tcW w:w="2124" w:type="dxa"/>
            <w:tcBorders>
              <w:top w:val="single" w:sz="12" w:space="0" w:color="auto"/>
            </w:tcBorders>
            <w:shd w:val="clear" w:color="auto" w:fill="auto"/>
            <w:vAlign w:val="center"/>
          </w:tcPr>
          <w:p w14:paraId="1F76907B" w14:textId="77777777" w:rsidR="004E7FA1" w:rsidRPr="0075280A" w:rsidRDefault="004E7FA1" w:rsidP="00537C54">
            <w:pPr>
              <w:pStyle w:val="Tablebody"/>
              <w:keepNext/>
              <w:jc w:val="center"/>
            </w:pPr>
            <w:r w:rsidRPr="0075280A">
              <w:t>8,3</w:t>
            </w:r>
          </w:p>
        </w:tc>
      </w:tr>
      <w:tr w:rsidR="0002191E" w:rsidRPr="0075280A" w14:paraId="40F87F8C" w14:textId="77777777" w:rsidTr="00536783">
        <w:trPr>
          <w:cantSplit/>
          <w:jc w:val="center"/>
        </w:trPr>
        <w:tc>
          <w:tcPr>
            <w:tcW w:w="1470" w:type="dxa"/>
            <w:tcBorders>
              <w:bottom w:val="single" w:sz="12" w:space="0" w:color="auto"/>
            </w:tcBorders>
            <w:shd w:val="clear" w:color="auto" w:fill="auto"/>
            <w:vAlign w:val="center"/>
          </w:tcPr>
          <w:p w14:paraId="4200531E" w14:textId="77777777" w:rsidR="004E7FA1" w:rsidRPr="0075280A" w:rsidRDefault="004E7FA1" w:rsidP="00537C54">
            <w:pPr>
              <w:pStyle w:val="Tablebody"/>
              <w:keepNext/>
              <w:jc w:val="center"/>
            </w:pPr>
            <m:oMathPara>
              <m:oMathParaPr>
                <m:jc m:val="center"/>
              </m:oMathParaPr>
              <m:oMath>
                <m:r>
                  <m:rPr>
                    <m:sty m:val="p"/>
                  </m:rPr>
                  <w:rPr>
                    <w:rFonts w:ascii="Cambria Math" w:hAnsi="Cambria Math" w:cs="Cambria Math"/>
                  </w:rPr>
                  <m:t>≥4,0</m:t>
                </m:r>
              </m:oMath>
            </m:oMathPara>
          </w:p>
        </w:tc>
        <w:tc>
          <w:tcPr>
            <w:tcW w:w="3200" w:type="dxa"/>
            <w:tcBorders>
              <w:bottom w:val="single" w:sz="12" w:space="0" w:color="auto"/>
            </w:tcBorders>
            <w:shd w:val="clear" w:color="auto" w:fill="auto"/>
            <w:vAlign w:val="center"/>
          </w:tcPr>
          <w:p w14:paraId="218178B2" w14:textId="77777777" w:rsidR="004E7FA1" w:rsidRPr="0075280A" w:rsidRDefault="004E7FA1" w:rsidP="00537C54">
            <w:pPr>
              <w:pStyle w:val="Tablebody"/>
              <w:keepNext/>
              <w:jc w:val="center"/>
            </w:pPr>
            <w:r w:rsidRPr="0075280A">
              <w:t>3,6</w:t>
            </w:r>
          </w:p>
        </w:tc>
        <w:tc>
          <w:tcPr>
            <w:tcW w:w="2124" w:type="dxa"/>
            <w:tcBorders>
              <w:bottom w:val="single" w:sz="12" w:space="0" w:color="auto"/>
            </w:tcBorders>
            <w:shd w:val="clear" w:color="auto" w:fill="auto"/>
            <w:vAlign w:val="center"/>
          </w:tcPr>
          <w:p w14:paraId="7F00137C" w14:textId="77777777" w:rsidR="004E7FA1" w:rsidRPr="0075280A" w:rsidRDefault="004E7FA1" w:rsidP="00537C54">
            <w:pPr>
              <w:pStyle w:val="Tablebody"/>
              <w:keepNext/>
              <w:jc w:val="center"/>
            </w:pPr>
            <w:r w:rsidRPr="0075280A">
              <w:t>4,5</w:t>
            </w:r>
          </w:p>
        </w:tc>
      </w:tr>
      <w:tr w:rsidR="004E7FA1" w:rsidRPr="0075280A" w14:paraId="1E73774D" w14:textId="77777777" w:rsidTr="007C12F6">
        <w:trPr>
          <w:cantSplit/>
          <w:jc w:val="center"/>
        </w:trPr>
        <w:tc>
          <w:tcPr>
            <w:tcW w:w="6794" w:type="dxa"/>
            <w:gridSpan w:val="3"/>
            <w:tcBorders>
              <w:top w:val="single" w:sz="12" w:space="0" w:color="auto"/>
              <w:bottom w:val="single" w:sz="12" w:space="0" w:color="auto"/>
            </w:tcBorders>
            <w:shd w:val="clear" w:color="auto" w:fill="auto"/>
            <w:vAlign w:val="center"/>
          </w:tcPr>
          <w:p w14:paraId="1841EF4F" w14:textId="77777777" w:rsidR="004E7FA1" w:rsidRPr="0075280A" w:rsidRDefault="004E7FA1" w:rsidP="00537C54">
            <w:pPr>
              <w:pStyle w:val="Tablebody"/>
            </w:pPr>
            <w:r w:rsidRPr="0075280A">
              <w:t>This table is based on the following assumptions:</w:t>
            </w:r>
          </w:p>
          <w:p w14:paraId="34866E2F" w14:textId="77777777" w:rsidR="004E7FA1" w:rsidRPr="0075280A" w:rsidRDefault="004E7FA1" w:rsidP="00537C54">
            <w:pPr>
              <w:pStyle w:val="Tablebody"/>
            </w:pPr>
            <w:r w:rsidRPr="0075280A">
              <w:t>– terrain category II according to </w:t>
            </w:r>
            <w:r w:rsidR="00294772" w:rsidRPr="0075280A">
              <w:t>Table </w:t>
            </w:r>
            <w:r w:rsidRPr="0075280A">
              <w:t>6.1</w:t>
            </w:r>
          </w:p>
          <w:p w14:paraId="243DDBAA" w14:textId="61B2DFCE" w:rsidR="004E7FA1" w:rsidRPr="0075280A" w:rsidRDefault="004E7FA1" w:rsidP="00537C54">
            <w:pPr>
              <w:pStyle w:val="Tablebody"/>
            </w:pPr>
            <w:r w:rsidRPr="0075280A">
              <w:t>– force coefficient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f</m:t>
                  </m:r>
                  <m:r>
                    <w:rPr>
                      <w:rFonts w:ascii="Cambria Math" w:hAnsi="Cambria Math"/>
                    </w:rPr>
                    <m:t>,x</m:t>
                  </m:r>
                </m:sub>
              </m:sSub>
            </m:oMath>
            <w:r w:rsidRPr="0075280A">
              <w:t> </w:t>
            </w:r>
            <w:r w:rsidR="00781EB7">
              <w:t>may</w:t>
            </w:r>
            <w:r w:rsidR="00781EB7" w:rsidRPr="0075280A">
              <w:t xml:space="preserve"> be taken from</w:t>
            </w:r>
            <w:r w:rsidR="00781EB7">
              <w:t xml:space="preserve"> Figure E.19</w:t>
            </w:r>
          </w:p>
          <w:p w14:paraId="7420D362" w14:textId="77777777" w:rsidR="004E7FA1" w:rsidRPr="0075280A" w:rsidRDefault="004E7FA1" w:rsidP="00537C54">
            <w:pPr>
              <w:pStyle w:val="Tablebody"/>
            </w:pPr>
            <w:r w:rsidRPr="0075280A">
              <w:t xml:space="preserve">–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o</m:t>
                  </m:r>
                </m:sub>
              </m:sSub>
              <m:r>
                <w:rPr>
                  <w:rFonts w:ascii="Cambria Math" w:hAnsi="Cambria Math"/>
                </w:rPr>
                <m:t>=</m:t>
              </m:r>
              <m:r>
                <w:rPr>
                  <w:rFonts w:ascii="Cambria Math" w:hAnsi="Cambria Math" w:hint="eastAsia"/>
                </w:rPr>
                <m:t>1,0</m:t>
              </m:r>
            </m:oMath>
          </w:p>
          <w:p w14:paraId="2A5A5382" w14:textId="77777777" w:rsidR="004E7FA1" w:rsidRPr="0075280A" w:rsidRDefault="004E7FA1" w:rsidP="00537C54">
            <w:pPr>
              <w:pStyle w:val="Tablebody"/>
            </w:pPr>
            <w:r w:rsidRPr="0075280A">
              <w:t xml:space="preserve">– </w:t>
            </w:r>
            <m:oMath>
              <m:sSub>
                <m:sSubPr>
                  <m:ctrlPr>
                    <w:rPr>
                      <w:rFonts w:ascii="Cambria Math" w:hAnsi="Cambria Math"/>
                      <w:szCs w:val="22"/>
                    </w:rPr>
                  </m:ctrlPr>
                </m:sSubPr>
                <m:e>
                  <m:r>
                    <w:rPr>
                      <w:rFonts w:ascii="Cambria Math" w:hAnsi="Cambria Math"/>
                      <w:szCs w:val="22"/>
                    </w:rPr>
                    <m:t>k</m:t>
                  </m:r>
                </m:e>
                <m:sub>
                  <m:r>
                    <m:rPr>
                      <m:nor/>
                    </m:rPr>
                    <w:rPr>
                      <w:szCs w:val="22"/>
                      <w:lang w:val="en-US"/>
                    </w:rPr>
                    <m:t>I</m:t>
                  </m:r>
                </m:sub>
              </m:sSub>
              <m:r>
                <w:rPr>
                  <w:rFonts w:ascii="Cambria Math" w:hAnsi="Cambria Math"/>
                  <w:szCs w:val="22"/>
                </w:rPr>
                <m:t>=</m:t>
              </m:r>
              <m:r>
                <w:rPr>
                  <w:rFonts w:ascii="Cambria Math" w:hAnsi="Cambria Math" w:hint="eastAsia"/>
                  <w:szCs w:val="22"/>
                </w:rPr>
                <m:t>1,0</m:t>
              </m:r>
            </m:oMath>
          </w:p>
          <w:p w14:paraId="66427445" w14:textId="77777777" w:rsidR="004E7FA1" w:rsidRPr="0075280A" w:rsidRDefault="004E7FA1" w:rsidP="00537C54">
            <w:pPr>
              <w:pStyle w:val="Tablebody"/>
              <w:rPr>
                <w:highlight w:val="magenta"/>
              </w:rPr>
            </w:pPr>
            <w:r w:rsidRPr="0075280A">
              <w:t xml:space="preserve">For intermediate values of </w:t>
            </w:r>
            <m:oMath>
              <m:f>
                <m:fPr>
                  <m:type m:val="lin"/>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b</m:t>
                      </m:r>
                    </m:e>
                    <m:sub>
                      <m:r>
                        <m:rPr>
                          <m:sty m:val="p"/>
                        </m:rPr>
                        <w:rPr>
                          <w:rFonts w:ascii="Cambria Math" w:hAnsi="Cambria Math" w:hint="eastAsia"/>
                        </w:rPr>
                        <m:t>tot</m:t>
                      </m:r>
                    </m:sub>
                  </m:sSub>
                </m:den>
              </m:f>
            </m:oMath>
            <w:r w:rsidRPr="0075280A">
              <w:t xml:space="preserve">, and of </w:t>
            </w:r>
            <m:oMath>
              <m:sSub>
                <m:sSubPr>
                  <m:ctrlPr>
                    <w:rPr>
                      <w:rFonts w:ascii="Cambria Math" w:hAnsi="Cambria Math"/>
                      <w:i/>
                    </w:rPr>
                  </m:ctrlPr>
                </m:sSubPr>
                <m:e>
                  <m:r>
                    <w:rPr>
                      <w:rFonts w:ascii="Cambria Math" w:hAnsi="Cambria Math"/>
                    </w:rPr>
                    <m:t>z</m:t>
                  </m:r>
                </m:e>
                <m:sub>
                  <m:r>
                    <m:rPr>
                      <m:sty m:val="p"/>
                    </m:rPr>
                    <w:rPr>
                      <w:rFonts w:ascii="Cambria Math" w:hAnsi="Cambria Math" w:hint="eastAsia"/>
                    </w:rPr>
                    <m:t>e</m:t>
                  </m:r>
                </m:sub>
              </m:sSub>
            </m:oMath>
            <w:r w:rsidRPr="0075280A">
              <w:t xml:space="preserve"> linear interpolation may be used.</w:t>
            </w:r>
          </w:p>
        </w:tc>
      </w:tr>
    </w:tbl>
    <w:p w14:paraId="4EB47E98" w14:textId="77777777" w:rsidR="004E7FA1" w:rsidRPr="0075280A" w:rsidRDefault="004E7FA1" w:rsidP="00537C54">
      <w:pPr>
        <w:pStyle w:val="BodyText"/>
      </w:pPr>
    </w:p>
    <w:p w14:paraId="7D695AD7" w14:textId="77777777" w:rsidR="004E7FA1" w:rsidRPr="0075280A" w:rsidRDefault="004E7FA1" w:rsidP="002238D8">
      <w:pPr>
        <w:pStyle w:val="a4"/>
        <w:numPr>
          <w:ilvl w:val="3"/>
          <w:numId w:val="50"/>
        </w:numPr>
      </w:pPr>
      <w:bookmarkStart w:id="5569" w:name="_Toc533564896"/>
      <w:bookmarkStart w:id="5570" w:name="_Toc534719046"/>
      <w:bookmarkStart w:id="5571" w:name="_Toc781811"/>
      <w:bookmarkStart w:id="5572" w:name="_Toc865818"/>
      <w:bookmarkStart w:id="5573" w:name="_Toc2167972"/>
      <w:bookmarkStart w:id="5574" w:name="_Toc3864585"/>
      <w:bookmarkStart w:id="5575" w:name="_Toc7266664"/>
      <w:bookmarkStart w:id="5576" w:name="_Toc7854444"/>
      <w:bookmarkStart w:id="5577" w:name="_Toc7858775"/>
      <w:bookmarkStart w:id="5578" w:name="_Toc7866947"/>
      <w:bookmarkStart w:id="5579" w:name="_Toc7873429"/>
      <w:bookmarkStart w:id="5580" w:name="_Toc9243020"/>
      <w:bookmarkStart w:id="5581" w:name="_Toc9433631"/>
      <w:bookmarkStart w:id="5582" w:name="_Toc9436325"/>
      <w:bookmarkStart w:id="5583" w:name="_Toc9437039"/>
      <w:bookmarkStart w:id="5584" w:name="_Toc9748066"/>
      <w:bookmarkStart w:id="5585" w:name="_Toc10389114"/>
      <w:bookmarkStart w:id="5586" w:name="_Toc10424852"/>
      <w:bookmarkStart w:id="5587" w:name="_Toc10438988"/>
      <w:bookmarkStart w:id="5588" w:name="_Toc10440658"/>
      <w:bookmarkStart w:id="5589" w:name="_Toc10448095"/>
      <w:bookmarkStart w:id="5590" w:name="_Toc10606904"/>
      <w:bookmarkStart w:id="5591" w:name="_Toc10626851"/>
      <w:bookmarkStart w:id="5592" w:name="_Toc11229264"/>
      <w:bookmarkStart w:id="5593" w:name="_Toc11488646"/>
      <w:bookmarkStart w:id="5594" w:name="_Toc88196033"/>
      <w:bookmarkStart w:id="5595" w:name="_Toc88197379"/>
      <w:bookmarkStart w:id="5596" w:name="_Toc92344468"/>
      <w:bookmarkStart w:id="5597" w:name="_Toc486242616"/>
      <w:bookmarkStart w:id="5598" w:name="_Toc49247175"/>
      <w:bookmarkStart w:id="5599" w:name="_Hlk127949863"/>
      <w:r w:rsidRPr="0075280A">
        <w:t xml:space="preserve">Wind forces on bridge decks in </w:t>
      </w:r>
      <m:oMath>
        <m:r>
          <m:rPr>
            <m:sty m:val="bi"/>
          </m:rPr>
          <w:rPr>
            <w:rFonts w:ascii="Cambria Math" w:hAnsi="Cambria Math"/>
          </w:rPr>
          <m:t>z</m:t>
        </m:r>
      </m:oMath>
      <w:r w:rsidRPr="0075280A">
        <w:noBreakHyphen/>
        <w:t>direction</w:t>
      </w:r>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p>
    <w:p w14:paraId="4DCEF133" w14:textId="74B0124E" w:rsidR="00294772" w:rsidRDefault="004E7FA1" w:rsidP="00537C54">
      <w:pPr>
        <w:pStyle w:val="BodyText"/>
      </w:pPr>
      <w:bookmarkStart w:id="5600" w:name="_Hlk126921852"/>
      <w:r w:rsidRPr="0075280A">
        <w:t>(1)</w:t>
      </w:r>
      <w:r w:rsidRPr="0075280A">
        <w:tab/>
        <w:t xml:space="preserve">Force coefficients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f</m:t>
            </m:r>
            <m:r>
              <w:rPr>
                <w:rFonts w:ascii="Cambria Math" w:hAnsi="Cambria Math"/>
              </w:rPr>
              <m:t>,z</m:t>
            </m:r>
          </m:sub>
        </m:sSub>
      </m:oMath>
      <w:r w:rsidRPr="0075280A">
        <w:t xml:space="preserve"> should be defined for wind action on the bridge decks in the </w:t>
      </w:r>
      <w:r w:rsidRPr="0075280A">
        <w:rPr>
          <w:i/>
        </w:rPr>
        <w:t>z</w:t>
      </w:r>
      <w:r w:rsidRPr="0075280A">
        <w:noBreakHyphen/>
        <w:t>direction, both upwards and downwards (lift force coefficients).</w:t>
      </w:r>
    </w:p>
    <w:p w14:paraId="17081E8D" w14:textId="166E15B6" w:rsidR="00294772" w:rsidRPr="0075280A" w:rsidRDefault="0096610E" w:rsidP="00F92809">
      <w:pPr>
        <w:pStyle w:val="BodyText"/>
      </w:pPr>
      <w:r>
        <w:t>(2)</w:t>
      </w:r>
      <w:r>
        <w:tab/>
      </w:r>
      <w:r w:rsidRPr="0075280A">
        <w:t xml:space="preserve">In the absence of wind tunnel tests the recommended value </w:t>
      </w:r>
      <w:r>
        <w:t>may</w:t>
      </w:r>
      <w:r w:rsidRPr="0075280A">
        <w:t xml:space="preserve"> be taken equal to </w:t>
      </w:r>
      <w:r w:rsidRPr="001851BF">
        <w:t>± </w:t>
      </w:r>
      <w:r w:rsidRPr="0075280A">
        <w:t>0,9. This value takes globally into account the influence of a possible transverse slope of the deck, of the slope of terrain and of fluctuations of the angle of the wind direction with the deck due to turbulence.</w:t>
      </w:r>
    </w:p>
    <w:p w14:paraId="6E1A46DC" w14:textId="71038F08" w:rsidR="00FD32A1" w:rsidRDefault="0096610E" w:rsidP="00F92809">
      <w:pPr>
        <w:pStyle w:val="BodyText"/>
      </w:pPr>
      <w:r>
        <w:t>(3)</w:t>
      </w:r>
      <w:r>
        <w:tab/>
      </w:r>
      <w:r w:rsidR="004E7FA1" w:rsidRPr="0075280A">
        <w:t xml:space="preserve">As an alternative </w:t>
      </w:r>
      <m:oMath>
        <m:sSub>
          <m:sSubPr>
            <m:ctrlPr>
              <w:rPr>
                <w:rFonts w:ascii="Cambria Math" w:hAnsi="Cambria Math"/>
              </w:rPr>
            </m:ctrlPr>
          </m:sSubPr>
          <m:e>
            <m:r>
              <w:rPr>
                <w:rFonts w:ascii="Cambria Math" w:hAnsi="Cambria Math"/>
              </w:rPr>
              <m:t>c</m:t>
            </m:r>
          </m:e>
          <m:sub>
            <m:r>
              <m:rPr>
                <m:sty m:val="p"/>
              </m:rPr>
              <w:rPr>
                <w:rFonts w:ascii="Cambria Math" w:hAnsi="Cambria Math"/>
              </w:rPr>
              <m:t>f,</m:t>
            </m:r>
            <m:r>
              <w:rPr>
                <w:rFonts w:ascii="Cambria Math" w:hAnsi="Cambria Math"/>
              </w:rPr>
              <m:t>z</m:t>
            </m:r>
          </m:sub>
        </m:sSub>
      </m:oMath>
      <w:r w:rsidR="004E7FA1" w:rsidRPr="0075280A">
        <w:t xml:space="preserve"> may be taken from</w:t>
      </w:r>
      <w:r w:rsidR="00FD32A1">
        <w:t xml:space="preserve"> Figure E.2</w:t>
      </w:r>
      <w:r w:rsidR="00A20E6D">
        <w:t>2</w:t>
      </w:r>
      <w:r w:rsidR="00FD32A1">
        <w:t xml:space="preserve">. </w:t>
      </w:r>
    </w:p>
    <w:p w14:paraId="7315C3AF" w14:textId="5ABA1400" w:rsidR="00294772" w:rsidRPr="0075280A" w:rsidRDefault="00FD32A1" w:rsidP="00F92809">
      <w:pPr>
        <w:pStyle w:val="BodyText"/>
      </w:pPr>
      <w:r>
        <w:t>In using it:</w:t>
      </w:r>
      <w:r w:rsidR="004E7FA1" w:rsidRPr="0075280A">
        <w:t xml:space="preserve"> </w:t>
      </w:r>
    </w:p>
    <w:p w14:paraId="7BED3B02" w14:textId="309324FC" w:rsidR="003D67E0" w:rsidRPr="0075280A" w:rsidRDefault="004E7FA1" w:rsidP="002238D8">
      <w:pPr>
        <w:pStyle w:val="BodyText"/>
        <w:numPr>
          <w:ilvl w:val="0"/>
          <w:numId w:val="64"/>
        </w:numPr>
        <w:ind w:left="567" w:hanging="501"/>
      </w:pPr>
      <w:r w:rsidRPr="0075280A">
        <w:t xml:space="preserve">The depth </w:t>
      </w:r>
      <m:oMath>
        <m:sSub>
          <m:sSubPr>
            <m:ctrlPr>
              <w:rPr>
                <w:rFonts w:ascii="Cambria Math" w:hAnsi="Cambria Math"/>
              </w:rPr>
            </m:ctrlPr>
          </m:sSubPr>
          <m:e>
            <m:r>
              <w:rPr>
                <w:rFonts w:ascii="Cambria Math" w:hAnsi="Cambria Math"/>
              </w:rPr>
              <m:t>b</m:t>
            </m:r>
          </m:e>
          <m:sub>
            <m:r>
              <m:rPr>
                <m:sty m:val="p"/>
              </m:rPr>
              <w:rPr>
                <w:rFonts w:ascii="Cambria Math" w:hAnsi="Cambria Math" w:hint="eastAsia"/>
              </w:rPr>
              <m:t>tot</m:t>
            </m:r>
          </m:sub>
        </m:sSub>
      </m:oMath>
      <w:r w:rsidRPr="0075280A">
        <w:t xml:space="preserve"> may be limited to the depth of the deck structure, disregarding the traffic and any bridge equipment; and</w:t>
      </w:r>
    </w:p>
    <w:p w14:paraId="360FC6E7" w14:textId="72A9D214" w:rsidR="004E7FA1" w:rsidRPr="0075280A" w:rsidRDefault="004E7FA1" w:rsidP="002238D8">
      <w:pPr>
        <w:pStyle w:val="BodyText"/>
        <w:numPr>
          <w:ilvl w:val="0"/>
          <w:numId w:val="65"/>
        </w:numPr>
        <w:ind w:left="567" w:hanging="501"/>
      </w:pPr>
      <w:r w:rsidRPr="0075280A">
        <w:t xml:space="preserve">For flat, horizontal terrain the angle </w:t>
      </w:r>
      <w:r w:rsidRPr="00F92809">
        <w:t xml:space="preserve">α </w:t>
      </w:r>
      <w:r w:rsidRPr="0075280A">
        <w:t xml:space="preserve">of the wind with the horizontal may be taken as </w:t>
      </w:r>
      <w:r w:rsidR="000744F3" w:rsidRPr="00F92809">
        <w:t>±</w:t>
      </w:r>
      <w:r w:rsidRPr="00F92809">
        <w:t> </w:t>
      </w:r>
      <w:r w:rsidRPr="0075280A">
        <w:t>5° due to turbulence. This is also valid for hilly terrain when the bridge deck is at least 30</w:t>
      </w:r>
      <w:r w:rsidR="00C83744" w:rsidRPr="0075280A">
        <w:t xml:space="preserve"> m </w:t>
      </w:r>
      <w:r w:rsidRPr="0075280A">
        <w:t>above ground.</w:t>
      </w:r>
    </w:p>
    <w:p w14:paraId="164E6B14" w14:textId="466E271B" w:rsidR="004E7FA1" w:rsidRDefault="00294772" w:rsidP="00F92809">
      <w:pPr>
        <w:pStyle w:val="Note"/>
      </w:pPr>
      <w:r w:rsidRPr="0075280A">
        <w:t>NOTE</w:t>
      </w:r>
      <w:r w:rsidR="0096610E">
        <w:t> 1</w:t>
      </w:r>
      <w:r w:rsidR="004E7FA1" w:rsidRPr="0075280A">
        <w:tab/>
      </w:r>
      <w:r w:rsidR="0096610E" w:rsidRPr="008F3926">
        <w:t>This wind forces on bridge decks in 𝒛-di</w:t>
      </w:r>
      <w:r w:rsidR="0096610E" w:rsidRPr="00F92809">
        <w:t xml:space="preserve">rection </w:t>
      </w:r>
      <w:r w:rsidR="0096610E" w:rsidRPr="00E669C2">
        <w:t>force</w:t>
      </w:r>
      <w:r w:rsidR="0096610E">
        <w:t xml:space="preserve"> can</w:t>
      </w:r>
      <w:r w:rsidR="0096610E" w:rsidRPr="001851BF">
        <w:t xml:space="preserve"> have</w:t>
      </w:r>
      <w:r w:rsidR="0096610E" w:rsidRPr="00E669C2">
        <w:t xml:space="preserve"> significant effects only if the force is of the same order as the dead load</w:t>
      </w:r>
      <w:r w:rsidR="0096610E">
        <w:t>.</w:t>
      </w:r>
    </w:p>
    <w:p w14:paraId="59F1D546" w14:textId="39730727" w:rsidR="0096610E" w:rsidRPr="0075280A" w:rsidRDefault="0096610E">
      <w:pPr>
        <w:pStyle w:val="Note"/>
      </w:pPr>
      <w:r>
        <w:t>NOTE 2</w:t>
      </w:r>
      <w:r>
        <w:tab/>
      </w:r>
      <w:r w:rsidRPr="0075280A">
        <w:t>The National Annex </w:t>
      </w:r>
      <w:r>
        <w:t>can</w:t>
      </w:r>
      <w:r w:rsidRPr="0075280A">
        <w:t xml:space="preserve"> give values for </w:t>
      </w:r>
      <m:oMath>
        <m:sSub>
          <m:sSubPr>
            <m:ctrlPr>
              <w:rPr>
                <w:rFonts w:ascii="Cambria Math" w:hAnsi="Cambria Math"/>
              </w:rPr>
            </m:ctrlPr>
          </m:sSubPr>
          <m:e>
            <m:r>
              <w:rPr>
                <w:rFonts w:ascii="Cambria Math" w:hAnsi="Cambria Math"/>
              </w:rPr>
              <m:t>c</m:t>
            </m:r>
          </m:e>
          <m:sub>
            <m:r>
              <m:rPr>
                <m:sty m:val="p"/>
              </m:rPr>
              <w:rPr>
                <w:rFonts w:ascii="Cambria Math" w:hAnsi="Cambria Math"/>
              </w:rPr>
              <m:t>f,</m:t>
            </m:r>
            <m:r>
              <w:rPr>
                <w:rFonts w:ascii="Cambria Math" w:hAnsi="Cambria Math"/>
              </w:rPr>
              <m:t>z</m:t>
            </m:r>
          </m:sub>
        </m:sSub>
        <m:r>
          <m:rPr>
            <m:sty m:val="p"/>
          </m:rPr>
          <w:rPr>
            <w:rFonts w:ascii="Cambria Math" w:hAnsi="Cambria Math"/>
          </w:rPr>
          <m:t>.</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1"/>
      </w:tblGrid>
      <w:tr w:rsidR="00124D9B" w:rsidRPr="00124D9B" w14:paraId="42550338" w14:textId="77777777" w:rsidTr="00536783">
        <w:tc>
          <w:tcPr>
            <w:tcW w:w="9741" w:type="dxa"/>
          </w:tcPr>
          <w:bookmarkEnd w:id="5599"/>
          <w:bookmarkEnd w:id="5600"/>
          <w:p w14:paraId="5ABA90E2" w14:textId="45E52CB0" w:rsidR="00124D9B" w:rsidRPr="00124D9B" w:rsidRDefault="000B781D" w:rsidP="000D63DC">
            <w:pPr>
              <w:pStyle w:val="FigureImage"/>
            </w:pPr>
            <w:r>
              <w:rPr>
                <w:noProof/>
              </w:rPr>
              <w:drawing>
                <wp:inline distT="0" distB="0" distL="0" distR="0" wp14:anchorId="03F04657" wp14:editId="7EC8846D">
                  <wp:extent cx="2302764" cy="1342644"/>
                  <wp:effectExtent l="0" t="0" r="2540" b="0"/>
                  <wp:docPr id="383" name="e022a.tif" descr="Ein Bild, das Diagramm, Entwurf, Rei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e022a.tif" descr="Ein Bild, das Diagramm, Entwurf, Reihe, Zeichnung enthält.&#10;&#10;Automatisch generierte Beschreibung"/>
                          <pic:cNvPicPr/>
                        </pic:nvPicPr>
                        <pic:blipFill>
                          <a:blip r:embed="rId268" r:link="rId269" cstate="print">
                            <a:extLst>
                              <a:ext uri="{28A0092B-C50C-407E-A947-70E740481C1C}">
                                <a14:useLocalDpi xmlns:a14="http://schemas.microsoft.com/office/drawing/2010/main" val="0"/>
                              </a:ext>
                            </a:extLst>
                          </a:blip>
                          <a:stretch>
                            <a:fillRect/>
                          </a:stretch>
                        </pic:blipFill>
                        <pic:spPr>
                          <a:xfrm>
                            <a:off x="0" y="0"/>
                            <a:ext cx="2302764" cy="1342644"/>
                          </a:xfrm>
                          <a:prstGeom prst="rect">
                            <a:avLst/>
                          </a:prstGeom>
                        </pic:spPr>
                      </pic:pic>
                    </a:graphicData>
                  </a:graphic>
                </wp:inline>
              </w:drawing>
            </w:r>
          </w:p>
        </w:tc>
      </w:tr>
      <w:tr w:rsidR="00124D9B" w:rsidRPr="00124D9B" w14:paraId="2EB4DBB3" w14:textId="77777777" w:rsidTr="00536783">
        <w:tc>
          <w:tcPr>
            <w:tcW w:w="9741" w:type="dxa"/>
            <w:vAlign w:val="center"/>
          </w:tcPr>
          <w:p w14:paraId="176F9507" w14:textId="2DA0BFC3" w:rsidR="00124D9B" w:rsidRPr="000D63DC" w:rsidRDefault="000D63DC" w:rsidP="00124D9B">
            <w:pPr>
              <w:pStyle w:val="FigureText"/>
              <w:keepNext/>
              <w:jc w:val="center"/>
              <w:rPr>
                <w:i/>
                <w:noProof/>
                <w:lang w:val="de-DE"/>
              </w:rPr>
            </w:pPr>
            <w:r>
              <w:rPr>
                <w:i/>
                <w:noProof/>
                <w:lang w:val="de-DE"/>
              </w:rPr>
              <w:t>A</w:t>
            </w:r>
            <w:r w:rsidRPr="000D63DC">
              <w:rPr>
                <w:noProof/>
                <w:vertAlign w:val="subscript"/>
                <w:lang w:val="de-DE"/>
              </w:rPr>
              <w:t>ref,z</w:t>
            </w:r>
            <w:r>
              <w:rPr>
                <w:noProof/>
                <w:lang w:val="de-DE"/>
              </w:rPr>
              <w:t> </w:t>
            </w:r>
            <w:r>
              <w:rPr>
                <w:rFonts w:ascii="Cambria Math" w:hAnsi="Cambria Math"/>
                <w:noProof/>
                <w:lang w:val="de-DE"/>
              </w:rPr>
              <w:t>=</w:t>
            </w:r>
            <w:r>
              <w:rPr>
                <w:noProof/>
                <w:lang w:val="de-DE"/>
              </w:rPr>
              <w:t> </w:t>
            </w:r>
            <w:r>
              <w:rPr>
                <w:i/>
                <w:noProof/>
                <w:lang w:val="de-DE"/>
              </w:rPr>
              <w:t>d </w:t>
            </w:r>
            <w:r w:rsidRPr="000D63DC">
              <w:rPr>
                <w:rFonts w:ascii="Cambria Math" w:hAnsi="Cambria Math"/>
                <w:noProof/>
                <w:lang w:val="de-DE"/>
              </w:rPr>
              <w:t>⋅</w:t>
            </w:r>
            <w:r>
              <w:rPr>
                <w:rFonts w:ascii="Cambria Math" w:hAnsi="Cambria Math"/>
                <w:noProof/>
                <w:lang w:val="de-DE"/>
              </w:rPr>
              <w:t> </w:t>
            </w:r>
            <w:r>
              <w:rPr>
                <w:rFonts w:ascii="Cambria Math" w:hAnsi="Cambria Math"/>
                <w:i/>
                <w:noProof/>
                <w:lang w:val="de-DE"/>
              </w:rPr>
              <w:t>L</w:t>
            </w:r>
          </w:p>
        </w:tc>
      </w:tr>
      <w:tr w:rsidR="00124D9B" w:rsidRPr="00124D9B" w14:paraId="2FEFA6FC" w14:textId="77777777" w:rsidTr="00536783">
        <w:tc>
          <w:tcPr>
            <w:tcW w:w="9741" w:type="dxa"/>
          </w:tcPr>
          <w:p w14:paraId="5269625F" w14:textId="6F819735" w:rsidR="00124D9B" w:rsidRPr="00124D9B" w:rsidRDefault="000B781D" w:rsidP="000D63DC">
            <w:pPr>
              <w:pStyle w:val="FigureImage"/>
            </w:pPr>
            <w:r>
              <w:rPr>
                <w:noProof/>
              </w:rPr>
              <w:drawing>
                <wp:inline distT="0" distB="0" distL="0" distR="0" wp14:anchorId="5992D093" wp14:editId="3CB60BB2">
                  <wp:extent cx="3916680" cy="3336036"/>
                  <wp:effectExtent l="0" t="0" r="7620" b="0"/>
                  <wp:docPr id="384" name="e022b.tif" descr="Ein Bild, das Diagramm, Reih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e022b.tif" descr="Ein Bild, das Diagramm, Reihe, Text enthält.&#10;&#10;Automatisch generierte Beschreibung"/>
                          <pic:cNvPicPr/>
                        </pic:nvPicPr>
                        <pic:blipFill>
                          <a:blip r:embed="rId270" r:link="rId271" cstate="print">
                            <a:extLst>
                              <a:ext uri="{28A0092B-C50C-407E-A947-70E740481C1C}">
                                <a14:useLocalDpi xmlns:a14="http://schemas.microsoft.com/office/drawing/2010/main" val="0"/>
                              </a:ext>
                            </a:extLst>
                          </a:blip>
                          <a:stretch>
                            <a:fillRect/>
                          </a:stretch>
                        </pic:blipFill>
                        <pic:spPr>
                          <a:xfrm>
                            <a:off x="0" y="0"/>
                            <a:ext cx="3916680" cy="3336036"/>
                          </a:xfrm>
                          <a:prstGeom prst="rect">
                            <a:avLst/>
                          </a:prstGeom>
                        </pic:spPr>
                      </pic:pic>
                    </a:graphicData>
                  </a:graphic>
                </wp:inline>
              </w:drawing>
            </w:r>
          </w:p>
        </w:tc>
      </w:tr>
    </w:tbl>
    <w:p w14:paraId="00B16875" w14:textId="12D8AAD4" w:rsidR="004B5326" w:rsidRPr="00B56DEF" w:rsidRDefault="004B5326" w:rsidP="004B5326">
      <w:pPr>
        <w:pStyle w:val="KeyTitle"/>
        <w:rPr>
          <w:sz w:val="20"/>
          <w:szCs w:val="22"/>
        </w:rPr>
      </w:pPr>
      <w:bookmarkStart w:id="5601" w:name="_Ref22227773"/>
      <w:bookmarkStart w:id="5602" w:name="_Toc7266750"/>
      <w:bookmarkStart w:id="5603" w:name="_Toc7858086"/>
      <w:bookmarkStart w:id="5604" w:name="_Toc7860533"/>
      <w:bookmarkStart w:id="5605" w:name="_Toc7866518"/>
      <w:bookmarkStart w:id="5606" w:name="_Toc7873523"/>
      <w:bookmarkStart w:id="5607" w:name="_Toc9243114"/>
      <w:bookmarkStart w:id="5608" w:name="_Toc9433725"/>
      <w:bookmarkStart w:id="5609" w:name="_Toc9436419"/>
      <w:bookmarkStart w:id="5610" w:name="_Toc9437133"/>
      <w:bookmarkStart w:id="5611" w:name="_Toc9748160"/>
      <w:bookmarkStart w:id="5612" w:name="_Toc10389208"/>
      <w:bookmarkStart w:id="5613" w:name="_Toc10424946"/>
      <w:bookmarkStart w:id="5614" w:name="_Toc10439082"/>
      <w:bookmarkStart w:id="5615" w:name="_Toc10440749"/>
      <w:bookmarkStart w:id="5616" w:name="_Toc10448186"/>
      <w:bookmarkStart w:id="5617" w:name="_Toc10606995"/>
      <w:bookmarkStart w:id="5618" w:name="_Toc10628761"/>
      <w:bookmarkStart w:id="5619" w:name="_Toc11224768"/>
      <w:bookmarkStart w:id="5620" w:name="_Toc11488737"/>
      <w:bookmarkStart w:id="5621" w:name="_Toc40181854"/>
      <w:r w:rsidRPr="00B56DEF">
        <w:rPr>
          <w:sz w:val="20"/>
          <w:szCs w:val="22"/>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
        <w:gridCol w:w="4982"/>
      </w:tblGrid>
      <w:tr w:rsidR="004B5326" w:rsidRPr="00CA7986" w14:paraId="346401D1" w14:textId="77777777" w:rsidTr="00536783">
        <w:tc>
          <w:tcPr>
            <w:tcW w:w="331" w:type="dxa"/>
          </w:tcPr>
          <w:p w14:paraId="5BDCCD38" w14:textId="41F5F6A2" w:rsidR="004B5326" w:rsidRPr="00CA7986" w:rsidRDefault="004B5326" w:rsidP="004B5326">
            <w:pPr>
              <w:pStyle w:val="KeyText"/>
              <w:ind w:left="0" w:firstLine="0"/>
              <w:rPr>
                <w:i/>
              </w:rPr>
            </w:pPr>
            <w:r w:rsidRPr="00CA7986">
              <w:rPr>
                <w:rFonts w:ascii="Cambria Math" w:hAnsi="Cambria Math"/>
                <w:i/>
              </w:rPr>
              <w:t>α</w:t>
            </w:r>
          </w:p>
        </w:tc>
        <w:tc>
          <w:tcPr>
            <w:tcW w:w="4982" w:type="dxa"/>
          </w:tcPr>
          <w:p w14:paraId="40B9D66E" w14:textId="547D47CB" w:rsidR="004B5326" w:rsidRPr="00CA7986" w:rsidRDefault="004B5326" w:rsidP="004B5326">
            <w:pPr>
              <w:pStyle w:val="KeyText"/>
              <w:ind w:left="0" w:firstLine="0"/>
            </w:pPr>
            <w:r w:rsidRPr="00CA7986">
              <w:t>Angle of the wind with the horizontal</w:t>
            </w:r>
          </w:p>
        </w:tc>
      </w:tr>
      <w:tr w:rsidR="004B5326" w:rsidRPr="00CA7986" w14:paraId="62059603" w14:textId="77777777" w:rsidTr="00536783">
        <w:tc>
          <w:tcPr>
            <w:tcW w:w="331" w:type="dxa"/>
          </w:tcPr>
          <w:p w14:paraId="7BA6902E" w14:textId="1CC7FB7E" w:rsidR="004B5326" w:rsidRPr="00CA7986" w:rsidRDefault="004B5326" w:rsidP="004B5326">
            <w:pPr>
              <w:pStyle w:val="KeyText"/>
              <w:ind w:left="0" w:firstLine="0"/>
              <w:rPr>
                <w:i/>
              </w:rPr>
            </w:pPr>
            <w:r w:rsidRPr="00CA7986">
              <w:rPr>
                <w:rFonts w:ascii="Cambria Math" w:hAnsi="Cambria Math"/>
                <w:i/>
              </w:rPr>
              <w:t>β</w:t>
            </w:r>
          </w:p>
        </w:tc>
        <w:tc>
          <w:tcPr>
            <w:tcW w:w="4982" w:type="dxa"/>
          </w:tcPr>
          <w:p w14:paraId="3FF62C12" w14:textId="37D97B67" w:rsidR="004B5326" w:rsidRPr="00CA7986" w:rsidRDefault="004D39BF" w:rsidP="004B5326">
            <w:pPr>
              <w:pStyle w:val="KeyText"/>
              <w:ind w:left="0" w:firstLine="0"/>
            </w:pPr>
            <w:r w:rsidRPr="00CA7986">
              <w:t>S</w:t>
            </w:r>
            <w:r w:rsidR="004B5326" w:rsidRPr="00CA7986">
              <w:t>uperelevation</w:t>
            </w:r>
          </w:p>
        </w:tc>
      </w:tr>
      <w:tr w:rsidR="004B5326" w:rsidRPr="00CA7986" w14:paraId="5F08B266" w14:textId="77777777" w:rsidTr="00536783">
        <w:tc>
          <w:tcPr>
            <w:tcW w:w="331" w:type="dxa"/>
          </w:tcPr>
          <w:p w14:paraId="0B58EB60" w14:textId="7C373499" w:rsidR="004B5326" w:rsidRPr="00CA7986" w:rsidRDefault="004B5326" w:rsidP="004B5326">
            <w:pPr>
              <w:pStyle w:val="KeyText"/>
              <w:ind w:left="0" w:firstLine="0"/>
              <w:rPr>
                <w:i/>
              </w:rPr>
            </w:pPr>
            <w:r w:rsidRPr="00CA7986">
              <w:rPr>
                <w:rFonts w:ascii="Cambria Math" w:hAnsi="Cambria Math"/>
                <w:i/>
              </w:rPr>
              <w:t>θ</w:t>
            </w:r>
          </w:p>
        </w:tc>
        <w:tc>
          <w:tcPr>
            <w:tcW w:w="4982" w:type="dxa"/>
          </w:tcPr>
          <w:p w14:paraId="6D4A8622" w14:textId="5AE5BC27" w:rsidR="004B5326" w:rsidRPr="00CA7986" w:rsidRDefault="004B5326" w:rsidP="004B5326">
            <w:pPr>
              <w:pStyle w:val="KeyText"/>
              <w:ind w:left="0" w:firstLine="0"/>
            </w:pPr>
            <w:r w:rsidRPr="00CA7986">
              <w:t>= </w:t>
            </w:r>
            <w:r w:rsidRPr="00CA7986">
              <w:rPr>
                <w:rFonts w:ascii="Cambria Math" w:hAnsi="Cambria Math"/>
                <w:i/>
              </w:rPr>
              <w:t>α</w:t>
            </w:r>
            <w:r w:rsidRPr="00CA7986">
              <w:t> </w:t>
            </w:r>
            <w:r w:rsidRPr="00CA7986">
              <w:rPr>
                <w:rFonts w:ascii="Cambria Math" w:hAnsi="Cambria Math"/>
              </w:rPr>
              <w:t>+</w:t>
            </w:r>
            <w:r w:rsidRPr="00CA7986">
              <w:t> </w:t>
            </w:r>
            <w:r w:rsidRPr="00CA7986">
              <w:rPr>
                <w:rFonts w:ascii="Cambria Math" w:hAnsi="Cambria Math"/>
                <w:i/>
              </w:rPr>
              <w:t>β</w:t>
            </w:r>
          </w:p>
        </w:tc>
      </w:tr>
    </w:tbl>
    <w:p w14:paraId="05C80A6F" w14:textId="65B1FDA6" w:rsidR="004E7FA1" w:rsidRPr="0075280A" w:rsidRDefault="00294772" w:rsidP="004E7FA1">
      <w:pPr>
        <w:pStyle w:val="Figuretitle"/>
      </w:pPr>
      <w:r w:rsidRPr="00CA7986">
        <w:t>Figure </w:t>
      </w:r>
      <w:r w:rsidR="004E7FA1" w:rsidRPr="00CA7986">
        <w:t>E.</w:t>
      </w:r>
      <w:r w:rsidR="00DB3A10">
        <w:rPr>
          <w:noProof/>
        </w:rPr>
        <w:t>22</w:t>
      </w:r>
      <w:bookmarkEnd w:id="5601"/>
      <w:r w:rsidR="0002191E" w:rsidRPr="00CA7986">
        <w:t xml:space="preserve"> — </w:t>
      </w:r>
      <w:r w:rsidR="004E7FA1" w:rsidRPr="00CA7986">
        <w:t xml:space="preserve">Force coefficient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f</m:t>
            </m:r>
            <m:r>
              <m:rPr>
                <m:sty m:val="bi"/>
              </m:rPr>
              <w:rPr>
                <w:rFonts w:ascii="Cambria Math" w:hAnsi="Cambria Math"/>
              </w:rPr>
              <m:t>,z</m:t>
            </m:r>
          </m:sub>
        </m:sSub>
      </m:oMath>
      <w:r w:rsidR="004E7FA1" w:rsidRPr="00CA7986">
        <w:t xml:space="preserve"> for bridges with transversal slope and wind inclination</w:t>
      </w:r>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p>
    <w:p w14:paraId="664506C9" w14:textId="2640D5AD" w:rsidR="004E7FA1" w:rsidRPr="0075280A" w:rsidRDefault="004E7FA1" w:rsidP="004C5323">
      <w:pPr>
        <w:pStyle w:val="BodyText"/>
        <w:keepNext/>
      </w:pPr>
      <w:r w:rsidRPr="0075280A">
        <w:t>(2)</w:t>
      </w:r>
      <w:r w:rsidRPr="0075280A">
        <w:tab/>
        <w:t xml:space="preserve">The reference area </w:t>
      </w:r>
      <m:oMath>
        <m:sSub>
          <m:sSubPr>
            <m:ctrlPr>
              <w:rPr>
                <w:rFonts w:ascii="Cambria Math" w:hAnsi="Cambria Math"/>
              </w:rPr>
            </m:ctrlPr>
          </m:sSubPr>
          <m:e>
            <m:r>
              <w:rPr>
                <w:rFonts w:ascii="Cambria Math" w:hAnsi="Cambria Math"/>
              </w:rPr>
              <m:t>A</m:t>
            </m:r>
          </m:e>
          <m:sub>
            <m:r>
              <m:rPr>
                <m:nor/>
              </m:rPr>
              <m:t>ref,</m:t>
            </m:r>
            <m:r>
              <m:rPr>
                <m:nor/>
              </m:rPr>
              <w:rPr>
                <w:i/>
              </w:rPr>
              <m:t>z</m:t>
            </m:r>
          </m:sub>
        </m:sSub>
      </m:oMath>
      <w:r w:rsidRPr="0075280A">
        <w:t xml:space="preserve"> is equal to the plan area (see </w:t>
      </w:r>
      <w:r w:rsidR="00CD514F">
        <w:t>Figure E.17):</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24B3E329" w14:textId="77777777" w:rsidTr="005D14C1">
        <w:trPr>
          <w:cantSplit/>
        </w:trPr>
        <w:tc>
          <w:tcPr>
            <w:tcW w:w="8618" w:type="dxa"/>
          </w:tcPr>
          <w:p w14:paraId="01222B49" w14:textId="77777777" w:rsidR="005D14C1" w:rsidRPr="0075280A" w:rsidRDefault="00973596" w:rsidP="005D14C1">
            <w:pPr>
              <w:pStyle w:val="Formula"/>
            </w:pPr>
            <m:oMathPara>
              <m:oMathParaPr>
                <m:jc m:val="left"/>
              </m:oMathParaPr>
              <m:oMath>
                <m:sSub>
                  <m:sSubPr>
                    <m:ctrlPr>
                      <w:rPr>
                        <w:rFonts w:ascii="Cambria Math" w:hAnsi="Cambria Math"/>
                      </w:rPr>
                    </m:ctrlPr>
                  </m:sSubPr>
                  <m:e>
                    <m:r>
                      <w:rPr>
                        <w:rFonts w:ascii="Cambria Math" w:hAnsi="Cambria Math"/>
                      </w:rPr>
                      <m:t>A</m:t>
                    </m:r>
                  </m:e>
                  <m:sub>
                    <m:r>
                      <m:rPr>
                        <m:nor/>
                      </m:rPr>
                      <m:t>ref,z</m:t>
                    </m:r>
                  </m:sub>
                </m:sSub>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L</m:t>
                </m:r>
              </m:oMath>
            </m:oMathPara>
          </w:p>
        </w:tc>
        <w:tc>
          <w:tcPr>
            <w:tcW w:w="1134" w:type="dxa"/>
            <w:vAlign w:val="center"/>
          </w:tcPr>
          <w:p w14:paraId="16E32FF7" w14:textId="3A916D97" w:rsidR="005D14C1" w:rsidRPr="0075280A" w:rsidRDefault="005D14C1" w:rsidP="005D14C1">
            <w:pPr>
              <w:pStyle w:val="Formula"/>
              <w:jc w:val="right"/>
              <w:rPr>
                <w:b/>
              </w:rPr>
            </w:pPr>
            <w:r w:rsidRPr="0075280A">
              <w:t>(E.</w:t>
            </w:r>
            <w:r w:rsidR="00DB3A10">
              <w:rPr>
                <w:noProof/>
              </w:rPr>
              <w:t>42</w:t>
            </w:r>
            <w:r w:rsidRPr="0075280A">
              <w:rPr>
                <w:szCs w:val="22"/>
              </w:rPr>
              <w:t>)</w:t>
            </w:r>
          </w:p>
        </w:tc>
      </w:tr>
    </w:tbl>
    <w:p w14:paraId="241E655D" w14:textId="77777777" w:rsidR="004E7FA1" w:rsidRPr="0075280A" w:rsidRDefault="004E7FA1" w:rsidP="00537C54">
      <w:pPr>
        <w:pStyle w:val="BodyText"/>
      </w:pPr>
      <w:r w:rsidRPr="0075280A">
        <w:t>(3)</w:t>
      </w:r>
      <w:r w:rsidRPr="0075280A">
        <w:tab/>
        <w:t>No end-effect factor should be taken into account.</w:t>
      </w:r>
    </w:p>
    <w:p w14:paraId="3D236B3A" w14:textId="5B66223C" w:rsidR="004E7FA1" w:rsidRPr="0075280A" w:rsidRDefault="004E7FA1" w:rsidP="00537C54">
      <w:pPr>
        <w:pStyle w:val="BodyText"/>
      </w:pPr>
      <w:r w:rsidRPr="0075280A">
        <w:t>(4)</w:t>
      </w:r>
      <w:r w:rsidRPr="0075280A">
        <w:tab/>
        <w:t xml:space="preserve">The reference height is the same as for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f</m:t>
            </m:r>
            <m:r>
              <w:rPr>
                <w:rFonts w:ascii="Cambria Math" w:hAnsi="Cambria Math"/>
              </w:rPr>
              <m:t>,x</m:t>
            </m:r>
          </m:sub>
        </m:sSub>
      </m:oMath>
      <w:r w:rsidRPr="0075280A">
        <w:rPr>
          <w:b/>
        </w:rPr>
        <w:t xml:space="preserve"> </w:t>
      </w:r>
      <w:r w:rsidRPr="00BD4711">
        <w:t xml:space="preserve">(see </w:t>
      </w:r>
      <w:r w:rsidR="00DB3A10" w:rsidRPr="00BD4711">
        <w:t>E.</w:t>
      </w:r>
      <w:r w:rsidR="00B92E70" w:rsidRPr="00BD4711">
        <w:t>8</w:t>
      </w:r>
      <w:r w:rsidR="00DB3A10" w:rsidRPr="00BD4711">
        <w:t>.2.</w:t>
      </w:r>
      <w:r w:rsidR="008F42A5">
        <w:t>2</w:t>
      </w:r>
      <w:r w:rsidRPr="00BD4711">
        <w:t>(</w:t>
      </w:r>
      <w:r w:rsidR="009E1604">
        <w:t>8</w:t>
      </w:r>
      <w:r w:rsidRPr="00BD4711">
        <w:t>))</w:t>
      </w:r>
      <w:r w:rsidRPr="0075280A">
        <w:t>.</w:t>
      </w:r>
    </w:p>
    <w:p w14:paraId="67E1A9EF" w14:textId="09BB28C5" w:rsidR="00F319C7" w:rsidRDefault="004E7FA1" w:rsidP="00CD514F">
      <w:pPr>
        <w:pStyle w:val="BodyText"/>
      </w:pPr>
      <w:r w:rsidRPr="0075280A">
        <w:t>(5)</w:t>
      </w:r>
      <w:r w:rsidRPr="0075280A">
        <w:tab/>
        <w:t xml:space="preserve">If not otherwise specified the eccentricity of the force in the </w:t>
      </w:r>
      <w:r w:rsidRPr="0075280A">
        <w:rPr>
          <w:i/>
        </w:rPr>
        <w:t>x</w:t>
      </w:r>
      <w:r w:rsidRPr="0075280A">
        <w:noBreakHyphen/>
        <w:t xml:space="preserve">direction may be set to </w:t>
      </w:r>
      <m:oMath>
        <m:r>
          <w:rPr>
            <w:rFonts w:ascii="Cambria Math" w:hAnsi="Cambria Math"/>
          </w:rPr>
          <m:t>e=</m:t>
        </m:r>
        <m:f>
          <m:fPr>
            <m:type m:val="lin"/>
            <m:ctrlPr>
              <w:rPr>
                <w:rFonts w:ascii="Cambria Math" w:hAnsi="Cambria Math"/>
                <w:i/>
              </w:rPr>
            </m:ctrlPr>
          </m:fPr>
          <m:num>
            <m:r>
              <w:rPr>
                <w:rFonts w:ascii="Cambria Math" w:hAnsi="Cambria Math"/>
              </w:rPr>
              <m:t>d</m:t>
            </m:r>
          </m:num>
          <m:den>
            <m:r>
              <w:rPr>
                <w:rFonts w:ascii="Cambria Math" w:hAnsi="Cambria Math"/>
              </w:rPr>
              <m:t>4</m:t>
            </m:r>
          </m:den>
        </m:f>
      </m:oMath>
      <w:r w:rsidRPr="0075280A">
        <w:t>, see</w:t>
      </w:r>
      <w:r w:rsidR="00CD514F">
        <w:t xml:space="preserve"> Figure</w:t>
      </w:r>
      <w:r w:rsidR="00B92E70">
        <w:t> </w:t>
      </w:r>
      <w:r w:rsidR="00CD514F">
        <w:t>E.2</w:t>
      </w:r>
      <w:r w:rsidR="000770AF">
        <w:t>2</w:t>
      </w:r>
      <w:r w:rsidR="00CD514F">
        <w:t>.</w:t>
      </w:r>
    </w:p>
    <w:p w14:paraId="2011F402" w14:textId="77777777" w:rsidR="004E7FA1" w:rsidRPr="0075280A" w:rsidRDefault="004E7FA1" w:rsidP="002238D8">
      <w:pPr>
        <w:pStyle w:val="a4"/>
        <w:numPr>
          <w:ilvl w:val="3"/>
          <w:numId w:val="50"/>
        </w:numPr>
      </w:pPr>
      <w:bookmarkStart w:id="5622" w:name="_Toc533564897"/>
      <w:bookmarkStart w:id="5623" w:name="_Toc534719047"/>
      <w:bookmarkStart w:id="5624" w:name="_Toc781812"/>
      <w:bookmarkStart w:id="5625" w:name="_Toc865819"/>
      <w:bookmarkStart w:id="5626" w:name="_Toc2167973"/>
      <w:bookmarkStart w:id="5627" w:name="_Toc3864586"/>
      <w:bookmarkStart w:id="5628" w:name="_Toc7266665"/>
      <w:bookmarkStart w:id="5629" w:name="_Toc7854445"/>
      <w:bookmarkStart w:id="5630" w:name="_Toc7858776"/>
      <w:bookmarkStart w:id="5631" w:name="_Toc7866948"/>
      <w:bookmarkStart w:id="5632" w:name="_Toc7873430"/>
      <w:bookmarkStart w:id="5633" w:name="_Toc9243021"/>
      <w:bookmarkStart w:id="5634" w:name="_Toc9433632"/>
      <w:bookmarkStart w:id="5635" w:name="_Toc9436326"/>
      <w:bookmarkStart w:id="5636" w:name="_Toc9437040"/>
      <w:bookmarkStart w:id="5637" w:name="_Toc9748067"/>
      <w:bookmarkStart w:id="5638" w:name="_Toc10389115"/>
      <w:bookmarkStart w:id="5639" w:name="_Toc10424853"/>
      <w:bookmarkStart w:id="5640" w:name="_Toc10438989"/>
      <w:bookmarkStart w:id="5641" w:name="_Toc10440659"/>
      <w:bookmarkStart w:id="5642" w:name="_Toc10448096"/>
      <w:bookmarkStart w:id="5643" w:name="_Toc10606905"/>
      <w:bookmarkStart w:id="5644" w:name="_Toc10626852"/>
      <w:bookmarkStart w:id="5645" w:name="_Toc11229265"/>
      <w:bookmarkStart w:id="5646" w:name="_Toc11488647"/>
      <w:bookmarkStart w:id="5647" w:name="_Toc88196034"/>
      <w:bookmarkStart w:id="5648" w:name="_Toc88197380"/>
      <w:bookmarkStart w:id="5649" w:name="_Toc92344469"/>
      <w:bookmarkStart w:id="5650" w:name="_Toc486242617"/>
      <w:bookmarkStart w:id="5651" w:name="_Toc49247176"/>
      <w:r w:rsidRPr="0075280A">
        <w:t>Wind forces on bridge decks in y</w:t>
      </w:r>
      <w:r w:rsidRPr="0075280A">
        <w:noBreakHyphen/>
        <w:t>direction</w:t>
      </w:r>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p>
    <w:p w14:paraId="6BCAAEFD" w14:textId="77777777" w:rsidR="004E7FA1" w:rsidRPr="0075280A" w:rsidRDefault="004E7FA1" w:rsidP="00537C54">
      <w:pPr>
        <w:pStyle w:val="BodyText"/>
      </w:pPr>
      <w:r w:rsidRPr="0075280A">
        <w:t>(1)</w:t>
      </w:r>
      <w:r w:rsidRPr="0075280A">
        <w:tab/>
        <w:t xml:space="preserve">If necessary, the longitudinal wind forces in </w:t>
      </w:r>
      <w:r w:rsidRPr="0075280A">
        <w:rPr>
          <w:i/>
        </w:rPr>
        <w:t>y</w:t>
      </w:r>
      <w:r w:rsidRPr="0075280A">
        <w:noBreakHyphen/>
        <w:t>direction should be taken into account.</w:t>
      </w:r>
    </w:p>
    <w:p w14:paraId="59A81DF0" w14:textId="2A37620F" w:rsidR="004E7FA1" w:rsidRPr="0075280A" w:rsidRDefault="004E7FA1" w:rsidP="0075280A">
      <w:pPr>
        <w:pStyle w:val="Note"/>
        <w:keepNext/>
        <w:spacing w:after="120"/>
      </w:pPr>
      <w:r w:rsidRPr="0075280A">
        <w:t>NOTE</w:t>
      </w:r>
      <w:r w:rsidRPr="0075280A">
        <w:tab/>
        <w:t xml:space="preserve">The National </w:t>
      </w:r>
      <w:r w:rsidR="00205C93" w:rsidRPr="0075280A">
        <w:t>Annex</w:t>
      </w:r>
      <w:r w:rsidR="0075280A" w:rsidRPr="0075280A">
        <w:t xml:space="preserve"> </w:t>
      </w:r>
      <w:r w:rsidR="008F42A5">
        <w:t>can</w:t>
      </w:r>
      <w:r w:rsidRPr="0075280A">
        <w:t xml:space="preserve"> give the values. The recommended values are:</w:t>
      </w:r>
    </w:p>
    <w:p w14:paraId="21916E1C" w14:textId="77777777" w:rsidR="004E7FA1" w:rsidRPr="00D45464" w:rsidRDefault="004E7FA1" w:rsidP="00C33AEA">
      <w:pPr>
        <w:pStyle w:val="ListContinue1"/>
        <w:rPr>
          <w:sz w:val="20"/>
        </w:rPr>
      </w:pPr>
      <w:r w:rsidRPr="00D45464">
        <w:rPr>
          <w:sz w:val="20"/>
        </w:rPr>
        <w:t>for plated bridges, 25</w:t>
      </w:r>
      <w:r w:rsidR="00C83744" w:rsidRPr="00D45464">
        <w:rPr>
          <w:sz w:val="20"/>
        </w:rPr>
        <w:t> %</w:t>
      </w:r>
      <w:r w:rsidRPr="00D45464">
        <w:rPr>
          <w:sz w:val="20"/>
        </w:rPr>
        <w:t xml:space="preserve"> of the wind forces in </w:t>
      </w:r>
      <m:oMath>
        <m:r>
          <w:rPr>
            <w:rFonts w:ascii="Cambria Math" w:hAnsi="Cambria Math"/>
            <w:sz w:val="20"/>
          </w:rPr>
          <m:t>x</m:t>
        </m:r>
      </m:oMath>
      <w:r w:rsidRPr="00D45464">
        <w:rPr>
          <w:sz w:val="20"/>
        </w:rPr>
        <w:noBreakHyphen/>
        <w:t>direction,</w:t>
      </w:r>
    </w:p>
    <w:p w14:paraId="6339ED8E" w14:textId="77777777" w:rsidR="004E7FA1" w:rsidRPr="00D45464" w:rsidRDefault="004E7FA1" w:rsidP="00C33AEA">
      <w:pPr>
        <w:pStyle w:val="ListContinue1"/>
        <w:rPr>
          <w:sz w:val="20"/>
        </w:rPr>
      </w:pPr>
      <w:r w:rsidRPr="00D45464">
        <w:rPr>
          <w:sz w:val="20"/>
        </w:rPr>
        <w:t>for truss bridges, 50</w:t>
      </w:r>
      <w:r w:rsidR="00C83744" w:rsidRPr="00D45464">
        <w:rPr>
          <w:sz w:val="20"/>
        </w:rPr>
        <w:t> %</w:t>
      </w:r>
      <w:r w:rsidRPr="00D45464">
        <w:rPr>
          <w:sz w:val="20"/>
        </w:rPr>
        <w:t xml:space="preserve"> of the wind forces in </w:t>
      </w:r>
      <m:oMath>
        <m:r>
          <w:rPr>
            <w:rFonts w:ascii="Cambria Math" w:hAnsi="Cambria Math"/>
            <w:sz w:val="20"/>
          </w:rPr>
          <m:t>x</m:t>
        </m:r>
      </m:oMath>
      <w:r w:rsidRPr="00D45464">
        <w:rPr>
          <w:sz w:val="20"/>
        </w:rPr>
        <w:noBreakHyphen/>
        <w:t>direction.</w:t>
      </w:r>
    </w:p>
    <w:p w14:paraId="405B4211" w14:textId="77777777" w:rsidR="004E7FA1" w:rsidRPr="0075280A" w:rsidRDefault="004E7FA1" w:rsidP="002238D8">
      <w:pPr>
        <w:pStyle w:val="a2"/>
        <w:numPr>
          <w:ilvl w:val="1"/>
          <w:numId w:val="50"/>
        </w:numPr>
        <w:tabs>
          <w:tab w:val="clear" w:pos="360"/>
        </w:tabs>
      </w:pPr>
      <w:bookmarkStart w:id="5652" w:name="_Toc49245166"/>
      <w:bookmarkStart w:id="5653" w:name="_Toc49247177"/>
      <w:bookmarkStart w:id="5654" w:name="_Toc111553387"/>
      <w:bookmarkStart w:id="5655" w:name="_Toc137215848"/>
      <w:bookmarkStart w:id="5656" w:name="_Toc151110025"/>
      <w:r w:rsidRPr="0075280A">
        <w:rPr>
          <w:szCs w:val="26"/>
        </w:rPr>
        <w:t>Friction coefficients</w:t>
      </w:r>
      <w:bookmarkEnd w:id="5270"/>
      <w:bookmarkEnd w:id="5652"/>
      <w:bookmarkEnd w:id="5653"/>
      <w:bookmarkEnd w:id="5654"/>
      <w:bookmarkEnd w:id="5655"/>
      <w:bookmarkEnd w:id="5656"/>
    </w:p>
    <w:p w14:paraId="08026C15" w14:textId="01BEB123" w:rsidR="004E7FA1" w:rsidRPr="0075280A" w:rsidRDefault="004E7FA1" w:rsidP="00537C54">
      <w:pPr>
        <w:pStyle w:val="BodyText"/>
      </w:pPr>
      <w:r w:rsidRPr="0075280A">
        <w:t>(1)</w:t>
      </w:r>
      <w:r w:rsidRPr="0075280A">
        <w:tab/>
        <w:t xml:space="preserve">Friction should be considered for the cases </w:t>
      </w:r>
      <w:r w:rsidR="00913E7E" w:rsidRPr="0095102E">
        <w:t>should be taken as</w:t>
      </w:r>
      <w:r w:rsidR="00913E7E">
        <w:t xml:space="preserve"> defined in</w:t>
      </w:r>
      <w:r w:rsidRPr="0075280A">
        <w:t xml:space="preserve"> 7.5 (3).</w:t>
      </w:r>
    </w:p>
    <w:p w14:paraId="5FF9164D" w14:textId="57A388AA" w:rsidR="004E7FA1" w:rsidRPr="0075280A" w:rsidRDefault="004E7FA1" w:rsidP="00537C54">
      <w:pPr>
        <w:pStyle w:val="BodyText"/>
      </w:pPr>
      <w:r w:rsidRPr="0075280A">
        <w:t>(2)</w:t>
      </w:r>
      <w:r w:rsidRPr="0075280A">
        <w:tab/>
        <w:t xml:space="preserve">The friction coefficients </w:t>
      </w:r>
      <m:oMath>
        <m:sSub>
          <m:sSubPr>
            <m:ctrlPr>
              <w:rPr>
                <w:rFonts w:ascii="Cambria Math" w:hAnsi="Cambria Math"/>
                <w:i/>
              </w:rPr>
            </m:ctrlPr>
          </m:sSubPr>
          <m:e>
            <m:r>
              <w:rPr>
                <w:rFonts w:ascii="Cambria Math" w:hAnsi="Cambria Math"/>
              </w:rPr>
              <m:t>c</m:t>
            </m:r>
          </m:e>
          <m:sub>
            <m:r>
              <m:rPr>
                <m:sty m:val="p"/>
              </m:rPr>
              <w:rPr>
                <w:rFonts w:ascii="Cambria Math" w:hAnsi="Cambria Math"/>
              </w:rPr>
              <m:t>fr</m:t>
            </m:r>
          </m:sub>
        </m:sSub>
      </m:oMath>
      <w:r w:rsidRPr="0075280A">
        <w:t xml:space="preserve">, for walls and roof surfaces given in </w:t>
      </w:r>
      <w:r w:rsidR="00DB3A10" w:rsidRPr="0075280A">
        <w:t>Table E.</w:t>
      </w:r>
      <w:r w:rsidR="00DB3A10">
        <w:rPr>
          <w:noProof/>
        </w:rPr>
        <w:t>10</w:t>
      </w:r>
      <w:r w:rsidRPr="0075280A">
        <w:t>, should be used</w:t>
      </w:r>
      <w:r w:rsidR="00E75424">
        <w:t>.</w:t>
      </w:r>
    </w:p>
    <w:p w14:paraId="71D97C69" w14:textId="0B9E4D21" w:rsidR="004E7FA1" w:rsidRPr="0075280A" w:rsidRDefault="004E7FA1" w:rsidP="00537C54">
      <w:pPr>
        <w:pStyle w:val="BodyText"/>
      </w:pPr>
      <w:r w:rsidRPr="0075280A">
        <w:t>(3)</w:t>
      </w:r>
      <w:r w:rsidRPr="0075280A">
        <w:tab/>
        <w:t xml:space="preserve">The reference area </w:t>
      </w:r>
      <m:oMath>
        <m:sSub>
          <m:sSubPr>
            <m:ctrlPr>
              <w:rPr>
                <w:rFonts w:ascii="Cambria Math" w:hAnsi="Cambria Math"/>
                <w:i/>
              </w:rPr>
            </m:ctrlPr>
          </m:sSubPr>
          <m:e>
            <m:r>
              <w:rPr>
                <w:rFonts w:ascii="Cambria Math" w:hAnsi="Cambria Math"/>
              </w:rPr>
              <m:t>A</m:t>
            </m:r>
          </m:e>
          <m:sub>
            <m:r>
              <m:rPr>
                <m:sty m:val="p"/>
              </m:rPr>
              <w:rPr>
                <w:rFonts w:ascii="Cambria Math" w:hAnsi="Cambria Math"/>
              </w:rPr>
              <m:t>fr</m:t>
            </m:r>
          </m:sub>
        </m:sSub>
      </m:oMath>
      <w:r w:rsidRPr="0075280A">
        <w:t xml:space="preserve"> </w:t>
      </w:r>
      <w:r w:rsidR="00676E0A">
        <w:t>should be taken from</w:t>
      </w:r>
      <w:r w:rsidR="00676E0A" w:rsidRPr="0075280A" w:rsidDel="00676E0A">
        <w:t xml:space="preserve"> </w:t>
      </w:r>
      <w:r w:rsidR="00DB3A10" w:rsidRPr="0075280A">
        <w:t>Figure E.</w:t>
      </w:r>
      <w:r w:rsidR="00DB3A10">
        <w:rPr>
          <w:noProof/>
        </w:rPr>
        <w:t>23</w:t>
      </w:r>
      <w:r w:rsidRPr="0075280A">
        <w:t xml:space="preserve">. For buildings, friction forces should be applied on the part of the external surfaces parallel to the wind, located beyond a distance from the windward eaves or corners, equal to the smallest value of </w:t>
      </w:r>
      <m:oMath>
        <m:r>
          <w:rPr>
            <w:rFonts w:ascii="Cambria Math" w:hAnsi="Cambria Math"/>
          </w:rPr>
          <m:t>2·b</m:t>
        </m:r>
      </m:oMath>
      <w:r w:rsidRPr="0075280A">
        <w:t xml:space="preserve"> or </w:t>
      </w:r>
      <m:oMath>
        <m:r>
          <w:rPr>
            <w:rFonts w:ascii="Cambria Math" w:hAnsi="Cambria Math"/>
          </w:rPr>
          <m:t>4·</m:t>
        </m:r>
        <m:r>
          <w:rPr>
            <w:rFonts w:ascii="Cambria Math" w:hAnsi="Cambria Math"/>
          </w:rPr>
          <m:t>h</m:t>
        </m:r>
      </m:oMath>
      <w:r w:rsidRPr="0075280A">
        <w:t>.</w:t>
      </w:r>
    </w:p>
    <w:p w14:paraId="3F86AC53" w14:textId="3543F21D" w:rsidR="004E7FA1" w:rsidRPr="0075280A" w:rsidRDefault="004E7FA1" w:rsidP="00537C54">
      <w:pPr>
        <w:pStyle w:val="BodyText"/>
      </w:pPr>
      <w:r w:rsidRPr="0075280A">
        <w:t>(4)</w:t>
      </w:r>
      <w:r w:rsidRPr="0075280A">
        <w:tab/>
        <w:t xml:space="preserve">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oMath>
      <w:r w:rsidRPr="0075280A">
        <w:t xml:space="preserve"> should be taken equal to the structure height above ground or building height </w:t>
      </w:r>
      <m:oMath>
        <m:r>
          <w:rPr>
            <w:rFonts w:ascii="Cambria Math" w:hAnsi="Cambria Math"/>
          </w:rPr>
          <m:t>h</m:t>
        </m:r>
      </m:oMath>
      <w:r w:rsidRPr="0075280A">
        <w:t xml:space="preserve">, see </w:t>
      </w:r>
      <w:r w:rsidR="00DB3A10" w:rsidRPr="0075280A">
        <w:t>Figure E.</w:t>
      </w:r>
      <w:r w:rsidR="00DB3A10">
        <w:rPr>
          <w:noProof/>
        </w:rPr>
        <w:t>23</w:t>
      </w:r>
      <w:r w:rsidRPr="0075280A">
        <w:t>.</w:t>
      </w:r>
    </w:p>
    <w:p w14:paraId="2C8DC073" w14:textId="4A81F91C" w:rsidR="004E7FA1" w:rsidRPr="0075280A" w:rsidRDefault="00294772" w:rsidP="004E7FA1">
      <w:pPr>
        <w:pStyle w:val="Tabletitle"/>
      </w:pPr>
      <w:bookmarkStart w:id="5657" w:name="_Ref8292675"/>
      <w:bookmarkStart w:id="5658" w:name="_Toc7258304"/>
      <w:bookmarkStart w:id="5659" w:name="_Toc7259334"/>
      <w:bookmarkStart w:id="5660" w:name="_Toc7261204"/>
      <w:bookmarkStart w:id="5661" w:name="_Toc7262041"/>
      <w:bookmarkStart w:id="5662" w:name="_Toc7264009"/>
      <w:bookmarkStart w:id="5663" w:name="_Toc7266782"/>
      <w:bookmarkStart w:id="5664" w:name="_Toc7855900"/>
      <w:bookmarkStart w:id="5665" w:name="_Toc7858906"/>
      <w:bookmarkStart w:id="5666" w:name="_Toc7864572"/>
      <w:bookmarkStart w:id="5667" w:name="_Toc7873560"/>
      <w:bookmarkStart w:id="5668" w:name="_Toc9243151"/>
      <w:bookmarkStart w:id="5669" w:name="_Toc9433762"/>
      <w:bookmarkStart w:id="5670" w:name="_Toc9436456"/>
      <w:bookmarkStart w:id="5671" w:name="_Toc9437170"/>
      <w:bookmarkStart w:id="5672" w:name="_Toc9748197"/>
      <w:bookmarkStart w:id="5673" w:name="_Toc10389245"/>
      <w:bookmarkStart w:id="5674" w:name="_Toc10424983"/>
      <w:bookmarkStart w:id="5675" w:name="_Toc10439119"/>
      <w:bookmarkStart w:id="5676" w:name="_Toc10440786"/>
      <w:bookmarkStart w:id="5677" w:name="_Toc10448223"/>
      <w:bookmarkStart w:id="5678" w:name="_Toc10607032"/>
      <w:bookmarkStart w:id="5679" w:name="_Toc10626979"/>
      <w:bookmarkStart w:id="5680" w:name="_Toc11224805"/>
      <w:bookmarkStart w:id="5681" w:name="_Toc11488774"/>
      <w:bookmarkStart w:id="5682" w:name="_Toc39250374"/>
      <w:bookmarkStart w:id="5683" w:name="_Toc49247178"/>
      <w:r w:rsidRPr="0075280A">
        <w:t>Table </w:t>
      </w:r>
      <w:r w:rsidR="004E7FA1" w:rsidRPr="0075280A">
        <w:t>E.</w:t>
      </w:r>
      <w:r w:rsidR="00DB3A10">
        <w:rPr>
          <w:noProof/>
        </w:rPr>
        <w:t>10</w:t>
      </w:r>
      <w:bookmarkEnd w:id="5657"/>
      <w:r w:rsidR="0002191E" w:rsidRPr="0075280A">
        <w:t xml:space="preserve"> — </w:t>
      </w:r>
      <w:r w:rsidR="004E7FA1" w:rsidRPr="0075280A">
        <w:t xml:space="preserve">Frictional coefficients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fr</m:t>
            </m:r>
          </m:sub>
        </m:sSub>
      </m:oMath>
      <w:r w:rsidR="004E7FA1" w:rsidRPr="0075280A">
        <w:rPr>
          <w:b w:val="0"/>
        </w:rPr>
        <w:t xml:space="preserve"> </w:t>
      </w:r>
      <w:r w:rsidR="004E7FA1" w:rsidRPr="0075280A">
        <w:t>for walls, parapets and roof surfaces</w:t>
      </w:r>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4536"/>
        <w:gridCol w:w="2835"/>
      </w:tblGrid>
      <w:tr w:rsidR="0002191E" w:rsidRPr="0075280A" w14:paraId="1BEB5A8F" w14:textId="77777777" w:rsidTr="00536783">
        <w:trPr>
          <w:cantSplit/>
          <w:tblHeader/>
          <w:jc w:val="center"/>
        </w:trPr>
        <w:tc>
          <w:tcPr>
            <w:tcW w:w="4536" w:type="dxa"/>
            <w:tcBorders>
              <w:top w:val="single" w:sz="12" w:space="0" w:color="auto"/>
              <w:bottom w:val="single" w:sz="12" w:space="0" w:color="auto"/>
            </w:tcBorders>
            <w:shd w:val="clear" w:color="auto" w:fill="auto"/>
            <w:vAlign w:val="center"/>
          </w:tcPr>
          <w:p w14:paraId="551CBC84" w14:textId="77777777" w:rsidR="004E7FA1" w:rsidRPr="0075280A" w:rsidRDefault="004E7FA1" w:rsidP="00537C54">
            <w:pPr>
              <w:pStyle w:val="Tableheader"/>
              <w:keepNext/>
              <w:jc w:val="center"/>
            </w:pPr>
            <w:r w:rsidRPr="0075280A">
              <w:t>Surface</w:t>
            </w:r>
          </w:p>
        </w:tc>
        <w:tc>
          <w:tcPr>
            <w:tcW w:w="2835" w:type="dxa"/>
            <w:tcBorders>
              <w:top w:val="single" w:sz="12" w:space="0" w:color="auto"/>
              <w:bottom w:val="single" w:sz="12" w:space="0" w:color="auto"/>
            </w:tcBorders>
            <w:shd w:val="clear" w:color="auto" w:fill="auto"/>
            <w:vAlign w:val="center"/>
          </w:tcPr>
          <w:p w14:paraId="4A78EB65" w14:textId="77777777" w:rsidR="004E7FA1" w:rsidRPr="0075280A" w:rsidRDefault="004E7FA1" w:rsidP="00537C54">
            <w:pPr>
              <w:pStyle w:val="Tableheader"/>
              <w:keepNext/>
              <w:jc w:val="center"/>
            </w:pPr>
            <w:r w:rsidRPr="0075280A">
              <w:t xml:space="preserve">Friction coefficient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fr</m:t>
                  </m:r>
                </m:sub>
              </m:sSub>
            </m:oMath>
          </w:p>
        </w:tc>
      </w:tr>
      <w:tr w:rsidR="0002191E" w:rsidRPr="0075280A" w14:paraId="6780329E" w14:textId="77777777" w:rsidTr="00536783">
        <w:trPr>
          <w:cantSplit/>
          <w:jc w:val="center"/>
        </w:trPr>
        <w:tc>
          <w:tcPr>
            <w:tcW w:w="4536" w:type="dxa"/>
            <w:tcBorders>
              <w:top w:val="single" w:sz="12" w:space="0" w:color="auto"/>
            </w:tcBorders>
            <w:shd w:val="clear" w:color="auto" w:fill="auto"/>
            <w:vAlign w:val="center"/>
          </w:tcPr>
          <w:p w14:paraId="2EFDE3C3" w14:textId="77777777" w:rsidR="004E7FA1" w:rsidRPr="0075280A" w:rsidRDefault="004E7FA1" w:rsidP="00537C54">
            <w:pPr>
              <w:pStyle w:val="Tablebody"/>
              <w:keepNext/>
            </w:pPr>
            <w:r w:rsidRPr="0075280A">
              <w:t>Smooth (i.e. steel, smooth concrete)</w:t>
            </w:r>
          </w:p>
        </w:tc>
        <w:tc>
          <w:tcPr>
            <w:tcW w:w="2835" w:type="dxa"/>
            <w:tcBorders>
              <w:top w:val="single" w:sz="12" w:space="0" w:color="auto"/>
            </w:tcBorders>
            <w:shd w:val="clear" w:color="auto" w:fill="auto"/>
            <w:vAlign w:val="center"/>
          </w:tcPr>
          <w:p w14:paraId="5D177213" w14:textId="77777777" w:rsidR="004E7FA1" w:rsidRPr="0075280A" w:rsidRDefault="004E7FA1" w:rsidP="00537C54">
            <w:pPr>
              <w:pStyle w:val="Tablebody"/>
              <w:keepNext/>
              <w:jc w:val="center"/>
            </w:pPr>
            <w:r w:rsidRPr="0075280A">
              <w:t>0,01</w:t>
            </w:r>
          </w:p>
        </w:tc>
      </w:tr>
      <w:tr w:rsidR="0002191E" w:rsidRPr="0075280A" w14:paraId="4DC7B685" w14:textId="77777777" w:rsidTr="00536783">
        <w:trPr>
          <w:cantSplit/>
          <w:jc w:val="center"/>
        </w:trPr>
        <w:tc>
          <w:tcPr>
            <w:tcW w:w="4536" w:type="dxa"/>
            <w:shd w:val="clear" w:color="auto" w:fill="auto"/>
            <w:vAlign w:val="center"/>
          </w:tcPr>
          <w:p w14:paraId="3C22D0EF" w14:textId="77777777" w:rsidR="004E7FA1" w:rsidRPr="0075280A" w:rsidRDefault="004E7FA1" w:rsidP="00537C54">
            <w:pPr>
              <w:pStyle w:val="Tablebody"/>
              <w:keepNext/>
            </w:pPr>
            <w:r w:rsidRPr="0075280A">
              <w:t>Rough (i.e. rough concrete, tar-boards)</w:t>
            </w:r>
          </w:p>
        </w:tc>
        <w:tc>
          <w:tcPr>
            <w:tcW w:w="2835" w:type="dxa"/>
            <w:shd w:val="clear" w:color="auto" w:fill="auto"/>
            <w:vAlign w:val="center"/>
          </w:tcPr>
          <w:p w14:paraId="1EB62C21" w14:textId="77777777" w:rsidR="004E7FA1" w:rsidRPr="0075280A" w:rsidRDefault="004E7FA1" w:rsidP="00537C54">
            <w:pPr>
              <w:pStyle w:val="Tablebody"/>
              <w:keepNext/>
              <w:jc w:val="center"/>
            </w:pPr>
            <w:r w:rsidRPr="0075280A">
              <w:t>0,02</w:t>
            </w:r>
          </w:p>
        </w:tc>
      </w:tr>
      <w:tr w:rsidR="004E7FA1" w:rsidRPr="0075280A" w14:paraId="191163E8" w14:textId="77777777" w:rsidTr="00536783">
        <w:trPr>
          <w:cantSplit/>
          <w:jc w:val="center"/>
        </w:trPr>
        <w:tc>
          <w:tcPr>
            <w:tcW w:w="4536" w:type="dxa"/>
            <w:shd w:val="clear" w:color="auto" w:fill="auto"/>
            <w:vAlign w:val="center"/>
          </w:tcPr>
          <w:p w14:paraId="01B1DF91" w14:textId="77777777" w:rsidR="004E7FA1" w:rsidRPr="0075280A" w:rsidRDefault="004E7FA1" w:rsidP="00537C54">
            <w:pPr>
              <w:pStyle w:val="Tablebody"/>
            </w:pPr>
            <w:r w:rsidRPr="0075280A">
              <w:t>Very rough (i.e. ripples, ribs, folds)</w:t>
            </w:r>
          </w:p>
        </w:tc>
        <w:tc>
          <w:tcPr>
            <w:tcW w:w="2835" w:type="dxa"/>
            <w:shd w:val="clear" w:color="auto" w:fill="auto"/>
            <w:vAlign w:val="center"/>
          </w:tcPr>
          <w:p w14:paraId="1FDA6996" w14:textId="77777777" w:rsidR="004E7FA1" w:rsidRPr="0075280A" w:rsidRDefault="004E7FA1" w:rsidP="00537C54">
            <w:pPr>
              <w:pStyle w:val="Tablebody"/>
              <w:jc w:val="center"/>
              <w:rPr>
                <w:sz w:val="23"/>
              </w:rPr>
            </w:pPr>
            <w:r w:rsidRPr="0075280A">
              <w:t>0,04</w:t>
            </w:r>
          </w:p>
        </w:tc>
      </w:tr>
    </w:tbl>
    <w:p w14:paraId="4B327F8A" w14:textId="77777777" w:rsidR="004E7FA1" w:rsidRPr="0075280A" w:rsidRDefault="004E7FA1" w:rsidP="004C5323">
      <w:pPr>
        <w:pStyle w:val="BodyText"/>
      </w:pPr>
      <w:bookmarkStart w:id="5684" w:name="_Toc531874284"/>
      <w:bookmarkStart w:id="5685" w:name="_Toc531948520"/>
      <w:bookmarkStart w:id="5686" w:name="_Toc531966591"/>
      <w:bookmarkStart w:id="5687" w:name="_Toc532015168"/>
      <w:bookmarkStart w:id="5688" w:name="_Toc532021494"/>
      <w:bookmarkEnd w:id="5271"/>
      <w:bookmarkEnd w:id="5272"/>
      <w:bookmarkEnd w:id="5273"/>
      <w:bookmarkEnd w:id="5274"/>
      <w:bookmarkEnd w:id="5275"/>
    </w:p>
    <w:p w14:paraId="6B53BD2D" w14:textId="426E508C" w:rsidR="004E7FA1" w:rsidRPr="0075280A" w:rsidRDefault="000B781D" w:rsidP="00537C54">
      <w:pPr>
        <w:pStyle w:val="FigureImage"/>
      </w:pPr>
      <w:r>
        <w:rPr>
          <w:noProof/>
        </w:rPr>
        <w:drawing>
          <wp:inline distT="0" distB="0" distL="0" distR="0" wp14:anchorId="1D14DBDC" wp14:editId="642C7551">
            <wp:extent cx="4389120" cy="4043172"/>
            <wp:effectExtent l="0" t="0" r="0" b="0"/>
            <wp:docPr id="385" name="e0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e023.tif"/>
                    <pic:cNvPicPr/>
                  </pic:nvPicPr>
                  <pic:blipFill>
                    <a:blip r:embed="rId272" r:link="rId273" cstate="print">
                      <a:extLst>
                        <a:ext uri="{28A0092B-C50C-407E-A947-70E740481C1C}">
                          <a14:useLocalDpi xmlns:a14="http://schemas.microsoft.com/office/drawing/2010/main" val="0"/>
                        </a:ext>
                      </a:extLst>
                    </a:blip>
                    <a:stretch>
                      <a:fillRect/>
                    </a:stretch>
                  </pic:blipFill>
                  <pic:spPr>
                    <a:xfrm>
                      <a:off x="0" y="0"/>
                      <a:ext cx="4389120" cy="4043172"/>
                    </a:xfrm>
                    <a:prstGeom prst="rect">
                      <a:avLst/>
                    </a:prstGeom>
                  </pic:spPr>
                </pic:pic>
              </a:graphicData>
            </a:graphic>
          </wp:inline>
        </w:drawing>
      </w:r>
    </w:p>
    <w:p w14:paraId="068D64B5" w14:textId="75736495" w:rsidR="004E7FA1" w:rsidRPr="0075280A" w:rsidRDefault="00294772" w:rsidP="005D14C1">
      <w:pPr>
        <w:pStyle w:val="Figuretitle"/>
      </w:pPr>
      <w:bookmarkStart w:id="5689" w:name="_Ref8292211"/>
      <w:r w:rsidRPr="0075280A">
        <w:t>Figure </w:t>
      </w:r>
      <w:r w:rsidR="004E7FA1" w:rsidRPr="0075280A">
        <w:t>E.</w:t>
      </w:r>
      <w:r w:rsidR="00DB3A10">
        <w:rPr>
          <w:noProof/>
        </w:rPr>
        <w:t>23</w:t>
      </w:r>
      <w:bookmarkEnd w:id="5689"/>
      <w:r w:rsidR="0002191E" w:rsidRPr="0075280A">
        <w:t xml:space="preserve"> — </w:t>
      </w:r>
      <w:bookmarkStart w:id="5690" w:name="_Toc7258926"/>
      <w:bookmarkStart w:id="5691" w:name="_Toc7259275"/>
      <w:bookmarkStart w:id="5692" w:name="_Toc7261145"/>
      <w:bookmarkStart w:id="5693" w:name="_Toc7261982"/>
      <w:bookmarkStart w:id="5694" w:name="_Toc7263847"/>
      <w:bookmarkStart w:id="5695" w:name="_Toc7266730"/>
      <w:bookmarkStart w:id="5696" w:name="_Toc7858066"/>
      <w:bookmarkStart w:id="5697" w:name="_Toc7860513"/>
      <w:bookmarkStart w:id="5698" w:name="_Toc7866498"/>
      <w:bookmarkStart w:id="5699" w:name="_Toc7873503"/>
      <w:bookmarkStart w:id="5700" w:name="_Toc9243094"/>
      <w:bookmarkStart w:id="5701" w:name="_Toc9433705"/>
      <w:bookmarkStart w:id="5702" w:name="_Toc9436399"/>
      <w:bookmarkStart w:id="5703" w:name="_Toc9437113"/>
      <w:bookmarkStart w:id="5704" w:name="_Toc9748140"/>
      <w:bookmarkStart w:id="5705" w:name="_Toc10389188"/>
      <w:bookmarkStart w:id="5706" w:name="_Toc10424926"/>
      <w:bookmarkStart w:id="5707" w:name="_Toc10439062"/>
      <w:bookmarkStart w:id="5708" w:name="_Toc10440729"/>
      <w:bookmarkStart w:id="5709" w:name="_Toc10448166"/>
      <w:bookmarkStart w:id="5710" w:name="_Toc10606975"/>
      <w:bookmarkStart w:id="5711" w:name="_Toc10628741"/>
      <w:bookmarkStart w:id="5712" w:name="_Toc11224748"/>
      <w:bookmarkStart w:id="5713" w:name="_Toc11488717"/>
      <w:bookmarkStart w:id="5714" w:name="_Toc40181834"/>
      <w:r w:rsidR="004E7FA1" w:rsidRPr="0075280A">
        <w:t>Reference area for friction</w:t>
      </w:r>
      <w:bookmarkEnd w:id="5684"/>
      <w:bookmarkEnd w:id="5685"/>
      <w:bookmarkEnd w:id="5686"/>
      <w:bookmarkEnd w:id="5687"/>
      <w:bookmarkEnd w:id="5688"/>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p>
    <w:p w14:paraId="795D22E1" w14:textId="4EE8D8C6" w:rsidR="00392B70" w:rsidRPr="0075280A" w:rsidRDefault="00392B70" w:rsidP="002238D8">
      <w:pPr>
        <w:pStyle w:val="ANNEX"/>
        <w:numPr>
          <w:ilvl w:val="0"/>
          <w:numId w:val="50"/>
        </w:numPr>
        <w:ind w:left="0" w:firstLine="0"/>
      </w:pPr>
      <w:r w:rsidRPr="0075280A">
        <w:br/>
      </w:r>
      <w:bookmarkStart w:id="5715" w:name="_Toc49245167"/>
      <w:bookmarkStart w:id="5716" w:name="_Toc49247179"/>
      <w:bookmarkStart w:id="5717" w:name="_Toc111553388"/>
      <w:bookmarkStart w:id="5718" w:name="_Toc137215849"/>
      <w:bookmarkStart w:id="5719" w:name="_Toc151110026"/>
      <w:r w:rsidRPr="0075280A">
        <w:rPr>
          <w:b w:val="0"/>
        </w:rPr>
        <w:t>(informative)</w:t>
      </w:r>
      <w:r w:rsidRPr="0075280A">
        <w:br/>
      </w:r>
      <w:r w:rsidRPr="0075280A">
        <w:br/>
        <w:t>Procedure for along-wind dynamic response</w:t>
      </w:r>
      <w:bookmarkEnd w:id="5715"/>
      <w:bookmarkEnd w:id="5716"/>
      <w:bookmarkEnd w:id="5717"/>
      <w:bookmarkEnd w:id="5718"/>
      <w:bookmarkEnd w:id="5719"/>
    </w:p>
    <w:p w14:paraId="05101B9C" w14:textId="13E05EEC" w:rsidR="00392B70" w:rsidRPr="00B96FE2" w:rsidRDefault="00392B70" w:rsidP="002238D8">
      <w:pPr>
        <w:pStyle w:val="a2"/>
        <w:numPr>
          <w:ilvl w:val="1"/>
          <w:numId w:val="51"/>
        </w:numPr>
        <w:tabs>
          <w:tab w:val="clear" w:pos="360"/>
        </w:tabs>
        <w:rPr>
          <w:szCs w:val="26"/>
        </w:rPr>
      </w:pPr>
      <w:bookmarkStart w:id="5720" w:name="_Toc49245168"/>
      <w:bookmarkStart w:id="5721" w:name="_Toc49247180"/>
      <w:bookmarkStart w:id="5722" w:name="_Toc111553389"/>
      <w:bookmarkStart w:id="5723" w:name="_Toc137215850"/>
      <w:bookmarkStart w:id="5724" w:name="_Toc151110027"/>
      <w:r w:rsidRPr="00B96FE2">
        <w:rPr>
          <w:szCs w:val="26"/>
        </w:rPr>
        <w:t>Use of this annex</w:t>
      </w:r>
      <w:bookmarkEnd w:id="5720"/>
      <w:bookmarkEnd w:id="5721"/>
      <w:bookmarkEnd w:id="5722"/>
      <w:bookmarkEnd w:id="5723"/>
      <w:bookmarkEnd w:id="5724"/>
    </w:p>
    <w:p w14:paraId="55FFEB8A" w14:textId="77777777" w:rsidR="00294772" w:rsidRPr="0075280A" w:rsidRDefault="00392B70" w:rsidP="00537C54">
      <w:pPr>
        <w:pStyle w:val="BodyText"/>
        <w:rPr>
          <w:lang w:val="en-US"/>
        </w:rPr>
      </w:pPr>
      <w:r w:rsidRPr="0075280A">
        <w:rPr>
          <w:lang w:val="en-US"/>
        </w:rPr>
        <w:t>(1)</w:t>
      </w:r>
      <w:r w:rsidR="00537C54" w:rsidRPr="0075280A">
        <w:rPr>
          <w:lang w:val="en-US"/>
        </w:rPr>
        <w:tab/>
      </w:r>
      <w:r w:rsidRPr="0075280A">
        <w:rPr>
          <w:lang w:val="en-US"/>
        </w:rPr>
        <w:t xml:space="preserve">This Informative </w:t>
      </w:r>
      <w:r w:rsidR="00205C93" w:rsidRPr="0075280A">
        <w:rPr>
          <w:lang w:val="en-US"/>
        </w:rPr>
        <w:t>Annex </w:t>
      </w:r>
      <w:r w:rsidRPr="0075280A">
        <w:rPr>
          <w:lang w:val="en-US"/>
        </w:rPr>
        <w:t>provides complementary/supplementary guidance to 8 for determining the structural factor.</w:t>
      </w:r>
    </w:p>
    <w:p w14:paraId="55FBEBFE" w14:textId="158584E4" w:rsidR="00294772" w:rsidRDefault="00392B70" w:rsidP="00537C54">
      <w:pPr>
        <w:pStyle w:val="Note"/>
        <w:rPr>
          <w:lang w:val="en-US"/>
        </w:rPr>
      </w:pPr>
      <w:r w:rsidRPr="0075280A">
        <w:rPr>
          <w:lang w:val="en-US"/>
        </w:rPr>
        <w:t>NOTE</w:t>
      </w:r>
      <w:r w:rsidRPr="0075280A">
        <w:rPr>
          <w:lang w:val="en-US"/>
        </w:rPr>
        <w:tab/>
        <w:t xml:space="preserve">National choice on the application of this Informative </w:t>
      </w:r>
      <w:r w:rsidR="00205C93" w:rsidRPr="0075280A">
        <w:rPr>
          <w:lang w:val="en-US"/>
        </w:rPr>
        <w:t>Annex </w:t>
      </w:r>
      <w:r w:rsidRPr="0075280A">
        <w:rPr>
          <w:lang w:val="en-US"/>
        </w:rPr>
        <w:t xml:space="preserve">is given in the National Annex. If the National </w:t>
      </w:r>
      <w:r w:rsidR="00205C93" w:rsidRPr="0075280A">
        <w:rPr>
          <w:lang w:val="en-US"/>
        </w:rPr>
        <w:t>Annex </w:t>
      </w:r>
      <w:r w:rsidRPr="0075280A">
        <w:rPr>
          <w:lang w:val="en-US"/>
        </w:rPr>
        <w:t>contains no information on the application of this informative annex, it can be used.</w:t>
      </w:r>
    </w:p>
    <w:p w14:paraId="3E47E376" w14:textId="0D505A63" w:rsidR="00E90811" w:rsidRPr="00E90811" w:rsidRDefault="00E90811" w:rsidP="002238D8">
      <w:pPr>
        <w:pStyle w:val="a2"/>
        <w:numPr>
          <w:ilvl w:val="1"/>
          <w:numId w:val="51"/>
        </w:numPr>
        <w:tabs>
          <w:tab w:val="clear" w:pos="360"/>
        </w:tabs>
        <w:rPr>
          <w:lang w:val="en-US"/>
        </w:rPr>
      </w:pPr>
      <w:bookmarkStart w:id="5725" w:name="_Toc137215851"/>
      <w:bookmarkStart w:id="5726" w:name="_Toc151110028"/>
      <w:r w:rsidRPr="00B96FE2">
        <w:rPr>
          <w:szCs w:val="26"/>
        </w:rPr>
        <w:t>Scope and field of application</w:t>
      </w:r>
      <w:bookmarkEnd w:id="5725"/>
      <w:bookmarkEnd w:id="5726"/>
    </w:p>
    <w:p w14:paraId="3C994777" w14:textId="320E1A40" w:rsidR="00392B70" w:rsidRPr="0075280A" w:rsidRDefault="00392B70" w:rsidP="00537C54">
      <w:pPr>
        <w:pStyle w:val="BodyText"/>
        <w:rPr>
          <w:lang w:val="en-US"/>
        </w:rPr>
      </w:pPr>
      <w:r w:rsidRPr="0075280A">
        <w:rPr>
          <w:lang w:val="en-US"/>
        </w:rPr>
        <w:t>(</w:t>
      </w:r>
      <w:r w:rsidR="00E90811">
        <w:rPr>
          <w:lang w:val="en-US"/>
        </w:rPr>
        <w:t>1</w:t>
      </w:r>
      <w:r w:rsidRPr="0075280A">
        <w:rPr>
          <w:lang w:val="en-US"/>
        </w:rPr>
        <w:t>)</w:t>
      </w:r>
      <w:r w:rsidR="00537C54" w:rsidRPr="0075280A">
        <w:rPr>
          <w:lang w:val="en-US"/>
        </w:rPr>
        <w:tab/>
      </w:r>
      <w:r w:rsidRPr="0075280A">
        <w:rPr>
          <w:lang w:val="en-US"/>
        </w:rPr>
        <w:t xml:space="preserve">This Informative </w:t>
      </w:r>
      <w:r w:rsidR="00205C93" w:rsidRPr="0075280A">
        <w:rPr>
          <w:lang w:val="en-US"/>
        </w:rPr>
        <w:t>Annex </w:t>
      </w:r>
      <w:r w:rsidRPr="0075280A">
        <w:rPr>
          <w:lang w:val="en-US"/>
        </w:rPr>
        <w:t>applies to buildings, bridges, towers, masts, chimneys and other engineering structures.</w:t>
      </w:r>
    </w:p>
    <w:p w14:paraId="5F57720D" w14:textId="6211C770" w:rsidR="00392B70" w:rsidRPr="0075280A" w:rsidRDefault="00392B70" w:rsidP="00537C54">
      <w:pPr>
        <w:pStyle w:val="BodyText"/>
        <w:rPr>
          <w:lang w:val="en-US"/>
        </w:rPr>
      </w:pPr>
      <w:r w:rsidRPr="0075280A">
        <w:rPr>
          <w:lang w:val="en-US"/>
        </w:rPr>
        <w:t>(</w:t>
      </w:r>
      <w:r w:rsidR="00E90811">
        <w:rPr>
          <w:lang w:val="en-US"/>
        </w:rPr>
        <w:t>2</w:t>
      </w:r>
      <w:r w:rsidRPr="0075280A">
        <w:rPr>
          <w:lang w:val="en-US"/>
        </w:rPr>
        <w:t>)</w:t>
      </w:r>
      <w:r w:rsidR="00537C54" w:rsidRPr="0075280A">
        <w:rPr>
          <w:lang w:val="en-US"/>
        </w:rPr>
        <w:tab/>
      </w:r>
      <w:r w:rsidRPr="0075280A">
        <w:rPr>
          <w:lang w:val="en-US"/>
        </w:rPr>
        <w:t xml:space="preserve">This Informative </w:t>
      </w:r>
      <w:r w:rsidR="00205C93" w:rsidRPr="0075280A">
        <w:rPr>
          <w:lang w:val="en-US"/>
        </w:rPr>
        <w:t>Annex </w:t>
      </w:r>
      <w:r w:rsidRPr="0075280A">
        <w:rPr>
          <w:lang w:val="en-US"/>
        </w:rPr>
        <w:t>does not apply to structures with large variation of across-wind dimension.</w:t>
      </w:r>
    </w:p>
    <w:p w14:paraId="38BF440D" w14:textId="42BFB00C" w:rsidR="00392B70" w:rsidRPr="00200576" w:rsidRDefault="00392B70" w:rsidP="002238D8">
      <w:pPr>
        <w:pStyle w:val="a2"/>
        <w:numPr>
          <w:ilvl w:val="1"/>
          <w:numId w:val="51"/>
        </w:numPr>
        <w:tabs>
          <w:tab w:val="clear" w:pos="360"/>
        </w:tabs>
        <w:rPr>
          <w:szCs w:val="26"/>
        </w:rPr>
      </w:pPr>
      <w:bookmarkStart w:id="5727" w:name="_Toc49245169"/>
      <w:bookmarkStart w:id="5728" w:name="_Toc49247181"/>
      <w:bookmarkStart w:id="5729" w:name="_Toc111553390"/>
      <w:bookmarkStart w:id="5730" w:name="_Toc137215852"/>
      <w:bookmarkStart w:id="5731" w:name="_Toc151110029"/>
      <w:r w:rsidRPr="00200576">
        <w:rPr>
          <w:szCs w:val="26"/>
        </w:rPr>
        <w:t>Along-wind dynamic response</w:t>
      </w:r>
      <w:bookmarkEnd w:id="5727"/>
      <w:bookmarkEnd w:id="5728"/>
      <w:bookmarkEnd w:id="5729"/>
      <w:bookmarkEnd w:id="5730"/>
      <w:bookmarkEnd w:id="5731"/>
    </w:p>
    <w:p w14:paraId="1CA26CB5" w14:textId="77777777" w:rsidR="00392B70" w:rsidRPr="0075280A" w:rsidRDefault="00392B70" w:rsidP="00537C54">
      <w:pPr>
        <w:pStyle w:val="BodyText"/>
      </w:pPr>
      <w:r w:rsidRPr="0075280A">
        <w:t>(1)</w:t>
      </w:r>
      <w:r w:rsidRPr="0075280A">
        <w:tab/>
        <w:t>The procedure for along-wind dynamic response covers structures where only one dominant mode is significant for the vibrations of the structure.</w:t>
      </w:r>
    </w:p>
    <w:p w14:paraId="1E312842" w14:textId="77777777" w:rsidR="00294772" w:rsidRPr="0075280A" w:rsidRDefault="00392B70" w:rsidP="00537C54">
      <w:pPr>
        <w:pStyle w:val="Note"/>
        <w:rPr>
          <w:lang w:val="en-US"/>
        </w:rPr>
      </w:pPr>
      <w:r w:rsidRPr="0075280A">
        <w:t>NOTE</w:t>
      </w:r>
      <w:r w:rsidRPr="0075280A">
        <w:tab/>
        <w:t>The response contribution from non-dominant modes for along-wind vibration can be assumed negligible.</w:t>
      </w:r>
    </w:p>
    <w:p w14:paraId="5EE230E9" w14:textId="253C8A4D" w:rsidR="00392B70" w:rsidRPr="0075280A" w:rsidRDefault="00392B70" w:rsidP="0049299F">
      <w:pPr>
        <w:pStyle w:val="BodyText"/>
      </w:pPr>
      <w:r w:rsidRPr="0075280A">
        <w:t>(2)</w:t>
      </w:r>
      <w:r w:rsidRPr="0075280A">
        <w:tab/>
        <w:t xml:space="preserve">General shapes of structures covered by the detailed procedure are shown in </w:t>
      </w:r>
      <w:r w:rsidR="00DB3A10" w:rsidRPr="0075280A">
        <w:t>Figure F</w:t>
      </w:r>
      <w:r w:rsidR="00DB3A10" w:rsidRPr="0075280A">
        <w:rPr>
          <w:noProof/>
        </w:rPr>
        <w:t>.</w:t>
      </w:r>
      <w:r w:rsidR="00DB3A10">
        <w:rPr>
          <w:noProof/>
        </w:rPr>
        <w:t>2</w:t>
      </w:r>
      <w:r w:rsidRPr="0075280A">
        <w:t xml:space="preserve"> for structures with constant sign mode shapes and in </w:t>
      </w:r>
      <w:r w:rsidR="00DB3A10" w:rsidRPr="0075280A">
        <w:t>Figure F.</w:t>
      </w:r>
      <w:r w:rsidR="00DB3A10">
        <w:rPr>
          <w:noProof/>
        </w:rPr>
        <w:t>14</w:t>
      </w:r>
      <w:r w:rsidRPr="0075280A">
        <w:t xml:space="preserve"> for structures with non-constant sign mode shapes.</w:t>
      </w:r>
    </w:p>
    <w:p w14:paraId="267B38AE" w14:textId="5F1D0ABF" w:rsidR="00294772" w:rsidRPr="0075280A" w:rsidRDefault="00294772" w:rsidP="00537C54">
      <w:pPr>
        <w:pStyle w:val="Note"/>
        <w:rPr>
          <w:lang w:val="en-US"/>
        </w:rPr>
      </w:pPr>
      <w:r w:rsidRPr="0075280A">
        <w:t>NOTE </w:t>
      </w:r>
      <w:r w:rsidR="00392B70" w:rsidRPr="0075280A">
        <w:t>1</w:t>
      </w:r>
      <w:r w:rsidR="00392B70" w:rsidRPr="0075280A">
        <w:tab/>
        <w:t xml:space="preserve">The detailed procedure </w:t>
      </w:r>
      <w:r w:rsidR="005F4B18">
        <w:t>can</w:t>
      </w:r>
      <w:r w:rsidR="00392B70" w:rsidRPr="0075280A">
        <w:t xml:space="preserve"> also apply to other structures with non-rectangular plans.</w:t>
      </w:r>
    </w:p>
    <w:p w14:paraId="603A437A" w14:textId="7A628EA6" w:rsidR="00294772" w:rsidRPr="0075280A" w:rsidRDefault="00294772" w:rsidP="00537C54">
      <w:pPr>
        <w:pStyle w:val="Note"/>
      </w:pPr>
      <w:r w:rsidRPr="0075280A">
        <w:t>NOTE </w:t>
      </w:r>
      <w:r w:rsidR="00392B70" w:rsidRPr="0075280A">
        <w:t>2</w:t>
      </w:r>
      <w:r w:rsidR="00392B70" w:rsidRPr="0075280A">
        <w:tab/>
        <w:t xml:space="preserve">For structures with constant sign mode shapes, the static influence lines are assumed to be of similar shape, see </w:t>
      </w:r>
      <w:r w:rsidR="00DB3A10">
        <w:t>F.3</w:t>
      </w:r>
      <w:r w:rsidR="00392B70" w:rsidRPr="0075280A">
        <w:t xml:space="preserve">. For structures with non-constant sign mode shapes, the static influence lines are illustrated in </w:t>
      </w:r>
      <w:r w:rsidR="00DB3A10" w:rsidRPr="0075280A">
        <w:t>Table F.</w:t>
      </w:r>
      <w:r w:rsidR="00DB3A10">
        <w:t>3</w:t>
      </w:r>
      <w:r w:rsidR="00392B70" w:rsidRPr="0075280A">
        <w:t>.</w:t>
      </w:r>
    </w:p>
    <w:p w14:paraId="363B781C" w14:textId="38E6083B" w:rsidR="00392B70" w:rsidRPr="00BA31BB" w:rsidRDefault="00392B70" w:rsidP="00537C54">
      <w:pPr>
        <w:pStyle w:val="BodyText"/>
      </w:pPr>
      <w:r w:rsidRPr="0075280A">
        <w:t>(3)</w:t>
      </w:r>
      <w:r w:rsidRPr="0075280A">
        <w:tab/>
        <w:t xml:space="preserve">For structures with constant sign mode shapes </w:t>
      </w:r>
      <w:r w:rsidR="00DB3A10" w:rsidRPr="00BA31BB">
        <w:t>F.</w:t>
      </w:r>
      <w:r w:rsidR="00E90811" w:rsidRPr="00BA31BB">
        <w:t>5</w:t>
      </w:r>
      <w:r w:rsidRPr="00BA31BB">
        <w:t xml:space="preserve"> specifies the calculation of the structural factor </w:t>
      </w:r>
      <m:oMath>
        <m:sSub>
          <m:sSubPr>
            <m:ctrlPr>
              <w:rPr>
                <w:rFonts w:ascii="Cambria Math" w:hAnsi="Cambria Math"/>
                <w:i/>
              </w:rPr>
            </m:ctrlPr>
          </m:sSubPr>
          <m:e>
            <m:r>
              <w:rPr>
                <w:rFonts w:ascii="Cambria Math" w:hAnsi="Cambria Math"/>
              </w:rPr>
              <m:t>c</m:t>
            </m:r>
          </m:e>
          <m:sub>
            <m:r>
              <m:rPr>
                <m:sty m:val="p"/>
              </m:rPr>
              <w:rPr>
                <w:rFonts w:ascii="Cambria Math" w:hAnsi="Cambria Math"/>
              </w:rPr>
              <m:t>sd</m:t>
            </m:r>
          </m:sub>
        </m:sSub>
      </m:oMath>
      <w:r w:rsidRPr="00BA31BB">
        <w:t xml:space="preserve">. The associated displacements and accelerations are specified in </w:t>
      </w:r>
      <w:r w:rsidR="00DB3A10" w:rsidRPr="00BA31BB">
        <w:t>F.</w:t>
      </w:r>
      <w:r w:rsidR="00E90811" w:rsidRPr="00BA31BB">
        <w:t>5</w:t>
      </w:r>
      <w:r w:rsidR="00DB3A10" w:rsidRPr="00BA31BB">
        <w:t>.4</w:t>
      </w:r>
      <w:r w:rsidRPr="00BA31BB">
        <w:t>.</w:t>
      </w:r>
    </w:p>
    <w:p w14:paraId="227BAD61" w14:textId="6BD68663" w:rsidR="00392B70" w:rsidRPr="0075280A" w:rsidRDefault="00392B70" w:rsidP="00537C54">
      <w:pPr>
        <w:pStyle w:val="BodyText"/>
      </w:pPr>
      <w:r w:rsidRPr="00BA31BB">
        <w:t>(4)</w:t>
      </w:r>
      <w:r w:rsidR="00294772" w:rsidRPr="00BA31BB">
        <w:tab/>
      </w:r>
      <w:r w:rsidR="00DB3A10" w:rsidRPr="00BA31BB">
        <w:t>F.7</w:t>
      </w:r>
      <w:r w:rsidRPr="00BA31BB">
        <w:t xml:space="preserve"> specifies the equivalent static wind force for structures with non-constant sign mode shapes. The associated displacements and accelerations are specified in </w:t>
      </w:r>
      <w:r w:rsidR="00DB3A10" w:rsidRPr="00BA31BB">
        <w:t>F.</w:t>
      </w:r>
      <w:r w:rsidR="00460E46" w:rsidRPr="00BA31BB">
        <w:t>5</w:t>
      </w:r>
      <w:r w:rsidR="00DB3A10" w:rsidRPr="00BA31BB">
        <w:t>.4</w:t>
      </w:r>
      <w:r w:rsidRPr="00BA31BB">
        <w:t>.</w:t>
      </w:r>
    </w:p>
    <w:p w14:paraId="7DB72898" w14:textId="77777777" w:rsidR="00392B70" w:rsidRPr="0075280A" w:rsidRDefault="00392B70" w:rsidP="00537C54">
      <w:pPr>
        <w:pStyle w:val="BodyText"/>
      </w:pPr>
      <w:r w:rsidRPr="0075280A">
        <w:t>(5)</w:t>
      </w:r>
      <w:r w:rsidRPr="0075280A">
        <w:tab/>
        <w:t>When resonance response is dominating, the mass per unit length is assumed constant where movement is significant.</w:t>
      </w:r>
    </w:p>
    <w:p w14:paraId="769D3E8F" w14:textId="5A624429" w:rsidR="00392B70" w:rsidRPr="00200576" w:rsidRDefault="00392B70" w:rsidP="002238D8">
      <w:pPr>
        <w:pStyle w:val="a2"/>
        <w:numPr>
          <w:ilvl w:val="1"/>
          <w:numId w:val="51"/>
        </w:numPr>
        <w:tabs>
          <w:tab w:val="clear" w:pos="360"/>
          <w:tab w:val="left" w:pos="539"/>
        </w:tabs>
        <w:rPr>
          <w:szCs w:val="26"/>
        </w:rPr>
      </w:pPr>
      <w:bookmarkStart w:id="5732" w:name="_Ref39660220"/>
      <w:bookmarkStart w:id="5733" w:name="_Toc49245170"/>
      <w:bookmarkStart w:id="5734" w:name="_Toc49247182"/>
      <w:bookmarkStart w:id="5735" w:name="_Toc111553391"/>
      <w:bookmarkStart w:id="5736" w:name="_Toc137215853"/>
      <w:bookmarkStart w:id="5737" w:name="_Toc151110030"/>
      <w:r w:rsidRPr="00200576">
        <w:rPr>
          <w:szCs w:val="26"/>
        </w:rPr>
        <w:t>Along-wind turbulence</w:t>
      </w:r>
      <w:bookmarkEnd w:id="5732"/>
      <w:bookmarkEnd w:id="5733"/>
      <w:bookmarkEnd w:id="5734"/>
      <w:bookmarkEnd w:id="5735"/>
      <w:bookmarkEnd w:id="5736"/>
      <w:bookmarkEnd w:id="5737"/>
    </w:p>
    <w:p w14:paraId="0975F128" w14:textId="4FF92E0B" w:rsidR="00392B70" w:rsidRPr="0075280A" w:rsidRDefault="00392B70" w:rsidP="00537C54">
      <w:pPr>
        <w:pStyle w:val="BodyText"/>
      </w:pPr>
      <w:r w:rsidRPr="0075280A">
        <w:t>(1)</w:t>
      </w:r>
      <w:r w:rsidRPr="0075280A">
        <w:tab/>
        <w:t xml:space="preserve">The wind distribution over frequencies </w:t>
      </w:r>
      <w:r w:rsidR="00986F6A">
        <w:t>should be</w:t>
      </w:r>
      <w:r w:rsidRPr="0075280A">
        <w:t xml:space="preserve"> expressed by the one-sided non-dimensional power spectral density function </w:t>
      </w:r>
      <m:oMath>
        <m:sSub>
          <m:sSubPr>
            <m:ctrlPr>
              <w:rPr>
                <w:rFonts w:ascii="Cambria Math" w:hAnsi="Cambria Math"/>
                <w:i/>
              </w:rPr>
            </m:ctrlPr>
          </m:sSubPr>
          <m:e>
            <m:r>
              <w:rPr>
                <w:rFonts w:ascii="Cambria Math" w:hAnsi="Cambria Math"/>
              </w:rPr>
              <m:t>S</m:t>
            </m:r>
          </m:e>
          <m:sub>
            <m:r>
              <m:rPr>
                <m:sty m:val="p"/>
              </m:rPr>
              <w:rPr>
                <w:rFonts w:ascii="Cambria Math" w:hAnsi="Cambria Math"/>
              </w:rPr>
              <m:t>N,</m:t>
            </m:r>
            <m:r>
              <w:rPr>
                <w:rFonts w:ascii="Cambria Math" w:hAnsi="Cambria Math"/>
              </w:rPr>
              <m:t>u</m:t>
            </m:r>
          </m:sub>
        </m:sSub>
        <m:d>
          <m:dPr>
            <m:ctrlPr>
              <w:rPr>
                <w:rFonts w:ascii="Cambria Math" w:hAnsi="Cambria Math"/>
              </w:rPr>
            </m:ctrlPr>
          </m:dPr>
          <m:e>
            <m:r>
              <w:rPr>
                <w:rFonts w:ascii="Cambria Math" w:hAnsi="Cambria Math"/>
              </w:rPr>
              <m:t>z</m:t>
            </m:r>
            <m:r>
              <m:rPr>
                <m:sty m:val="p"/>
              </m:rPr>
              <w:rPr>
                <w:rFonts w:ascii="Cambria Math" w:hAnsi="Cambria Math"/>
              </w:rPr>
              <m:t>,</m:t>
            </m:r>
            <m:r>
              <w:rPr>
                <w:rFonts w:ascii="Cambria Math" w:hAnsi="Cambria Math"/>
              </w:rPr>
              <m:t>n</m:t>
            </m:r>
          </m:e>
        </m:d>
      </m:oMath>
      <w:r w:rsidRPr="0075280A">
        <w:t xml:space="preserve"> as determined using </w:t>
      </w:r>
      <w:r w:rsidR="00574C6E" w:rsidRPr="0075280A">
        <w:t>Formula </w:t>
      </w:r>
      <w:r w:rsidR="00DB3A10" w:rsidRPr="0075280A">
        <w:t>(F.</w:t>
      </w:r>
      <w:r w:rsidR="00DB3A10">
        <w:rPr>
          <w:noProof/>
        </w:rPr>
        <w:t>1</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26B85A25" w14:textId="77777777" w:rsidTr="00872067">
        <w:trPr>
          <w:cantSplit/>
        </w:trPr>
        <w:tc>
          <w:tcPr>
            <w:tcW w:w="8618" w:type="dxa"/>
          </w:tcPr>
          <w:p w14:paraId="0CB15317" w14:textId="77777777" w:rsidR="00392B70" w:rsidRPr="0075280A" w:rsidRDefault="00973596" w:rsidP="00872067">
            <w:pPr>
              <w:pStyle w:val="Formula"/>
            </w:pPr>
            <m:oMathPara>
              <m:oMathParaPr>
                <m:jc m:val="left"/>
              </m:oMathParaPr>
              <m:oMath>
                <m:sSub>
                  <m:sSubPr>
                    <m:ctrlPr>
                      <w:rPr>
                        <w:rFonts w:ascii="Cambria Math" w:hAnsi="Cambria Math"/>
                      </w:rPr>
                    </m:ctrlPr>
                  </m:sSubPr>
                  <m:e>
                    <m:r>
                      <w:rPr>
                        <w:rFonts w:ascii="Cambria Math" w:hAnsi="Cambria Math"/>
                      </w:rPr>
                      <m:t>S</m:t>
                    </m:r>
                  </m:e>
                  <m:sub>
                    <m:r>
                      <m:rPr>
                        <m:sty m:val="p"/>
                      </m:rPr>
                      <w:rPr>
                        <w:rFonts w:ascii="Cambria Math" w:hAnsi="Cambria Math"/>
                      </w:rPr>
                      <m:t>N,</m:t>
                    </m:r>
                    <m:r>
                      <w:rPr>
                        <w:rFonts w:ascii="Cambria Math" w:hAnsi="Cambria Math"/>
                      </w:rPr>
                      <m:t>u</m:t>
                    </m:r>
                  </m:sub>
                </m:sSub>
                <m:r>
                  <m:rPr>
                    <m:sty m:val="p"/>
                  </m:rPr>
                  <w:rPr>
                    <w:rFonts w:ascii="Cambria Math" w:hAnsi="Cambria Math"/>
                    <w:lang w:val="da-DK"/>
                  </w:rPr>
                  <m:t>(</m:t>
                </m:r>
                <m:r>
                  <w:rPr>
                    <w:rFonts w:ascii="Cambria Math" w:hAnsi="Cambria Math"/>
                  </w:rPr>
                  <m:t>z</m:t>
                </m:r>
                <m:r>
                  <m:rPr>
                    <m:sty m:val="p"/>
                  </m:rPr>
                  <w:rPr>
                    <w:rFonts w:ascii="Cambria Math" w:hAnsi="Cambria Math"/>
                    <w:lang w:val="da-DK"/>
                  </w:rPr>
                  <m:t>,</m:t>
                </m:r>
                <m:r>
                  <w:rPr>
                    <w:rFonts w:ascii="Cambria Math" w:hAnsi="Cambria Math"/>
                  </w:rPr>
                  <m:t>n</m:t>
                </m:r>
                <m:r>
                  <m:rPr>
                    <m:sty m:val="p"/>
                  </m:rPr>
                  <w:rPr>
                    <w:rFonts w:ascii="Cambria Math" w:hAnsi="Cambria Math"/>
                    <w:lang w:val="da-DK"/>
                  </w:rPr>
                  <m:t>)=</m:t>
                </m:r>
                <m:f>
                  <m:fPr>
                    <m:ctrlPr>
                      <w:rPr>
                        <w:rFonts w:ascii="Cambria Math" w:hAnsi="Cambria Math"/>
                      </w:rPr>
                    </m:ctrlPr>
                  </m:fPr>
                  <m:num>
                    <m:r>
                      <w:rPr>
                        <w:rFonts w:ascii="Cambria Math" w:hAnsi="Cambria Math"/>
                      </w:rPr>
                      <m:t>n</m:t>
                    </m:r>
                    <m:r>
                      <m:rPr>
                        <m:sty m:val="p"/>
                      </m:rPr>
                      <w:rPr>
                        <w:rFonts w:ascii="Cambria Math" w:hAnsi="Cambria Math"/>
                        <w:lang w:val="da-DK"/>
                      </w:rPr>
                      <m:t>⋅</m:t>
                    </m:r>
                    <m:sSub>
                      <m:sSubPr>
                        <m:ctrlPr>
                          <w:rPr>
                            <w:rFonts w:ascii="Cambria Math" w:hAnsi="Cambria Math"/>
                          </w:rPr>
                        </m:ctrlPr>
                      </m:sSubPr>
                      <m:e>
                        <m:r>
                          <w:rPr>
                            <w:rFonts w:ascii="Cambria Math" w:hAnsi="Cambria Math"/>
                          </w:rPr>
                          <m:t>S</m:t>
                        </m:r>
                      </m:e>
                      <m:sub>
                        <m:r>
                          <w:rPr>
                            <w:rFonts w:ascii="Cambria Math" w:hAnsi="Cambria Math"/>
                          </w:rPr>
                          <m:t>u</m:t>
                        </m:r>
                      </m:sub>
                    </m:sSub>
                    <m:r>
                      <m:rPr>
                        <m:sty m:val="p"/>
                      </m:rPr>
                      <w:rPr>
                        <w:rFonts w:ascii="Cambria Math" w:hAnsi="Cambria Math"/>
                        <w:lang w:val="da-DK"/>
                      </w:rPr>
                      <m:t>(</m:t>
                    </m:r>
                    <m:r>
                      <w:rPr>
                        <w:rFonts w:ascii="Cambria Math" w:hAnsi="Cambria Math"/>
                      </w:rPr>
                      <m:t>z</m:t>
                    </m:r>
                    <m:r>
                      <m:rPr>
                        <m:sty m:val="p"/>
                      </m:rPr>
                      <w:rPr>
                        <w:rFonts w:ascii="Cambria Math" w:hAnsi="Cambria Math"/>
                        <w:lang w:val="da-DK"/>
                      </w:rPr>
                      <m:t>,</m:t>
                    </m:r>
                    <m:r>
                      <w:rPr>
                        <w:rFonts w:ascii="Cambria Math" w:hAnsi="Cambria Math"/>
                      </w:rPr>
                      <m:t>n</m:t>
                    </m:r>
                    <m:r>
                      <m:rPr>
                        <m:sty m:val="p"/>
                      </m:rPr>
                      <w:rPr>
                        <w:rFonts w:ascii="Cambria Math" w:hAnsi="Cambria Math"/>
                        <w:lang w:val="da-DK"/>
                      </w:rPr>
                      <m:t>)</m:t>
                    </m:r>
                  </m:num>
                  <m:den>
                    <m:sSubSup>
                      <m:sSubSupPr>
                        <m:ctrlPr>
                          <w:rPr>
                            <w:rFonts w:ascii="Cambria Math" w:hAnsi="Cambria Math"/>
                          </w:rPr>
                        </m:ctrlPr>
                      </m:sSubSupPr>
                      <m:e>
                        <m:r>
                          <w:rPr>
                            <w:rFonts w:ascii="Cambria Math" w:hAnsi="Cambria Math"/>
                            <w:lang w:val="da-DK"/>
                          </w:rPr>
                          <m:t>σ</m:t>
                        </m:r>
                      </m:e>
                      <m:sub>
                        <m:r>
                          <w:rPr>
                            <w:rFonts w:ascii="Cambria Math" w:hAnsi="Cambria Math"/>
                          </w:rPr>
                          <m:t>u</m:t>
                        </m:r>
                      </m:sub>
                      <m:sup>
                        <m:r>
                          <m:rPr>
                            <m:sty m:val="p"/>
                          </m:rPr>
                          <w:rPr>
                            <w:rFonts w:ascii="Cambria Math" w:hAnsi="Cambria Math"/>
                            <w:lang w:val="da-DK"/>
                          </w:rPr>
                          <m:t>2</m:t>
                        </m:r>
                      </m:sup>
                    </m:sSubSup>
                  </m:den>
                </m:f>
                <m:r>
                  <m:rPr>
                    <m:sty m:val="p"/>
                  </m:rPr>
                  <w:rPr>
                    <w:rFonts w:ascii="Cambria Math" w:hAnsi="Cambria Math"/>
                    <w:lang w:val="da-DK"/>
                  </w:rPr>
                  <m:t>=</m:t>
                </m:r>
                <m:f>
                  <m:fPr>
                    <m:ctrlPr>
                      <w:rPr>
                        <w:rFonts w:ascii="Cambria Math" w:hAnsi="Cambria Math"/>
                      </w:rPr>
                    </m:ctrlPr>
                  </m:fPr>
                  <m:num>
                    <m:r>
                      <m:rPr>
                        <m:sty m:val="p"/>
                      </m:rPr>
                      <w:rPr>
                        <w:rFonts w:ascii="Cambria Math" w:hAnsi="Cambria Math"/>
                        <w:lang w:val="da-DK"/>
                      </w:rPr>
                      <m:t>6,8⋅</m:t>
                    </m:r>
                    <m:sSub>
                      <m:sSubPr>
                        <m:ctrlPr>
                          <w:rPr>
                            <w:rFonts w:ascii="Cambria Math" w:hAnsi="Cambria Math"/>
                          </w:rPr>
                        </m:ctrlPr>
                      </m:sSubPr>
                      <m:e>
                        <m:r>
                          <w:rPr>
                            <w:rFonts w:ascii="Cambria Math" w:hAnsi="Cambria Math"/>
                          </w:rPr>
                          <m:t>f</m:t>
                        </m:r>
                      </m:e>
                      <m:sub>
                        <m:r>
                          <w:rPr>
                            <w:rFonts w:ascii="Cambria Math" w:hAnsi="Cambria Math"/>
                          </w:rPr>
                          <m:t>u</m:t>
                        </m:r>
                      </m:sub>
                    </m:sSub>
                    <m:r>
                      <m:rPr>
                        <m:sty m:val="p"/>
                      </m:rPr>
                      <w:rPr>
                        <w:rFonts w:ascii="Cambria Math" w:hAnsi="Cambria Math"/>
                        <w:lang w:val="da-DK"/>
                      </w:rPr>
                      <m:t>(</m:t>
                    </m:r>
                    <m:r>
                      <w:rPr>
                        <w:rFonts w:ascii="Cambria Math" w:hAnsi="Cambria Math"/>
                      </w:rPr>
                      <m:t>z</m:t>
                    </m:r>
                    <m:r>
                      <m:rPr>
                        <m:sty m:val="p"/>
                      </m:rPr>
                      <w:rPr>
                        <w:rFonts w:ascii="Cambria Math" w:hAnsi="Cambria Math"/>
                        <w:lang w:val="da-DK"/>
                      </w:rPr>
                      <m:t>,</m:t>
                    </m:r>
                    <m:r>
                      <w:rPr>
                        <w:rFonts w:ascii="Cambria Math" w:hAnsi="Cambria Math"/>
                      </w:rPr>
                      <m:t>n</m:t>
                    </m:r>
                    <m:r>
                      <m:rPr>
                        <m:sty m:val="p"/>
                      </m:rPr>
                      <w:rPr>
                        <w:rFonts w:ascii="Cambria Math" w:hAnsi="Cambria Math"/>
                        <w:lang w:val="da-DK"/>
                      </w:rPr>
                      <m:t>)</m:t>
                    </m:r>
                  </m:num>
                  <m:den>
                    <m:sSup>
                      <m:sSupPr>
                        <m:ctrlPr>
                          <w:rPr>
                            <w:rFonts w:ascii="Cambria Math" w:hAnsi="Cambria Math"/>
                          </w:rPr>
                        </m:ctrlPr>
                      </m:sSupPr>
                      <m:e>
                        <m:r>
                          <m:rPr>
                            <m:sty m:val="p"/>
                          </m:rPr>
                          <w:rPr>
                            <w:rFonts w:ascii="Cambria Math" w:hAnsi="Cambria Math"/>
                            <w:lang w:val="da-DK"/>
                          </w:rPr>
                          <m:t>(1+10,2⋅</m:t>
                        </m:r>
                        <m:sSub>
                          <m:sSubPr>
                            <m:ctrlPr>
                              <w:rPr>
                                <w:rFonts w:ascii="Cambria Math" w:hAnsi="Cambria Math"/>
                              </w:rPr>
                            </m:ctrlPr>
                          </m:sSubPr>
                          <m:e>
                            <m:r>
                              <w:rPr>
                                <w:rFonts w:ascii="Cambria Math" w:hAnsi="Cambria Math"/>
                              </w:rPr>
                              <m:t>f</m:t>
                            </m:r>
                          </m:e>
                          <m:sub>
                            <m:r>
                              <w:rPr>
                                <w:rFonts w:ascii="Cambria Math" w:hAnsi="Cambria Math"/>
                              </w:rPr>
                              <m:t>u</m:t>
                            </m:r>
                          </m:sub>
                        </m:sSub>
                        <m:r>
                          <m:rPr>
                            <m:sty m:val="p"/>
                          </m:rPr>
                          <w:rPr>
                            <w:rFonts w:ascii="Cambria Math" w:hAnsi="Cambria Math"/>
                            <w:lang w:val="da-DK"/>
                          </w:rPr>
                          <m:t>(</m:t>
                        </m:r>
                        <m:r>
                          <w:rPr>
                            <w:rFonts w:ascii="Cambria Math" w:hAnsi="Cambria Math"/>
                          </w:rPr>
                          <m:t>z</m:t>
                        </m:r>
                        <m:r>
                          <m:rPr>
                            <m:sty m:val="p"/>
                          </m:rPr>
                          <w:rPr>
                            <w:rFonts w:ascii="Cambria Math" w:hAnsi="Cambria Math"/>
                            <w:lang w:val="da-DK"/>
                          </w:rPr>
                          <m:t>,</m:t>
                        </m:r>
                        <m:r>
                          <w:rPr>
                            <w:rFonts w:ascii="Cambria Math" w:hAnsi="Cambria Math"/>
                          </w:rPr>
                          <m:t>n</m:t>
                        </m:r>
                        <m:r>
                          <m:rPr>
                            <m:sty m:val="p"/>
                          </m:rPr>
                          <w:rPr>
                            <w:rFonts w:ascii="Cambria Math" w:hAnsi="Cambria Math"/>
                            <w:lang w:val="da-DK"/>
                          </w:rPr>
                          <m:t>))</m:t>
                        </m:r>
                      </m:e>
                      <m:sup>
                        <m:f>
                          <m:fPr>
                            <m:type m:val="lin"/>
                            <m:ctrlPr>
                              <w:rPr>
                                <w:rFonts w:ascii="Cambria Math" w:hAnsi="Cambria Math"/>
                              </w:rPr>
                            </m:ctrlPr>
                          </m:fPr>
                          <m:num>
                            <m:r>
                              <m:rPr>
                                <m:sty m:val="p"/>
                              </m:rPr>
                              <w:rPr>
                                <w:rFonts w:ascii="Cambria Math" w:hAnsi="Cambria Math"/>
                                <w:lang w:val="da-DK"/>
                              </w:rPr>
                              <m:t>5</m:t>
                            </m:r>
                          </m:num>
                          <m:den>
                            <m:r>
                              <m:rPr>
                                <m:sty m:val="p"/>
                              </m:rPr>
                              <w:rPr>
                                <w:rFonts w:ascii="Cambria Math" w:hAnsi="Cambria Math"/>
                                <w:lang w:val="da-DK"/>
                              </w:rPr>
                              <m:t>3</m:t>
                            </m:r>
                          </m:den>
                        </m:f>
                      </m:sup>
                    </m:sSup>
                  </m:den>
                </m:f>
              </m:oMath>
            </m:oMathPara>
          </w:p>
        </w:tc>
        <w:tc>
          <w:tcPr>
            <w:tcW w:w="1134" w:type="dxa"/>
            <w:vAlign w:val="center"/>
          </w:tcPr>
          <w:p w14:paraId="09CD5EBE" w14:textId="5FDBE75A" w:rsidR="00392B70" w:rsidRPr="0075280A" w:rsidRDefault="00392B70" w:rsidP="009C3B2D">
            <w:pPr>
              <w:pStyle w:val="Formula"/>
              <w:tabs>
                <w:tab w:val="clear" w:pos="9749"/>
              </w:tabs>
              <w:ind w:left="0"/>
              <w:jc w:val="right"/>
            </w:pPr>
            <w:bookmarkStart w:id="5738" w:name="_Ref19264797"/>
            <w:r w:rsidRPr="0075280A">
              <w:t>(F.</w:t>
            </w:r>
            <w:r w:rsidR="00DB3A10">
              <w:rPr>
                <w:noProof/>
              </w:rPr>
              <w:t>1</w:t>
            </w:r>
            <w:r w:rsidRPr="0075280A">
              <w:t>)</w:t>
            </w:r>
            <w:bookmarkEnd w:id="5738"/>
          </w:p>
        </w:tc>
      </w:tr>
    </w:tbl>
    <w:p w14:paraId="0966FCFC" w14:textId="7CEF6BAB" w:rsidR="00392B70" w:rsidRPr="0075280A" w:rsidRDefault="00392B70" w:rsidP="00537C54">
      <w:pPr>
        <w:pStyle w:val="BodyText"/>
      </w:pPr>
      <w:r w:rsidRPr="0075280A">
        <w:t xml:space="preserve">where the non-dimensional frequency </w:t>
      </w:r>
      <m:oMath>
        <m:sSub>
          <m:sSubPr>
            <m:ctrlPr>
              <w:rPr>
                <w:rFonts w:ascii="Cambria Math" w:hAnsi="Cambria Math"/>
                <w:i/>
              </w:rPr>
            </m:ctrlPr>
          </m:sSubPr>
          <m:e>
            <m:r>
              <w:rPr>
                <w:rFonts w:ascii="Cambria Math" w:hAnsi="Cambria Math"/>
              </w:rPr>
              <m:t>f</m:t>
            </m:r>
          </m:e>
          <m:sub>
            <m:r>
              <w:rPr>
                <w:rFonts w:ascii="Cambria Math" w:hAnsi="Cambria Math"/>
              </w:rPr>
              <m:t>u</m:t>
            </m:r>
          </m:sub>
        </m:sSub>
        <m:d>
          <m:dPr>
            <m:ctrlPr>
              <w:rPr>
                <w:rFonts w:ascii="Cambria Math" w:hAnsi="Cambria Math"/>
                <w:i/>
              </w:rPr>
            </m:ctrlPr>
          </m:dPr>
          <m:e>
            <m:r>
              <w:rPr>
                <w:rFonts w:ascii="Cambria Math" w:hAnsi="Cambria Math"/>
              </w:rPr>
              <m:t>z,n</m:t>
            </m:r>
          </m:e>
        </m:d>
      </m:oMath>
      <w:r w:rsidRPr="0075280A">
        <w:t xml:space="preserve"> is determined using </w:t>
      </w:r>
      <w:r w:rsidR="00574C6E" w:rsidRPr="0075280A">
        <w:t>Formula </w:t>
      </w:r>
      <w:r w:rsidR="00DB3A10" w:rsidRPr="0075280A">
        <w:t>(F.</w:t>
      </w:r>
      <w:r w:rsidR="00DB3A10">
        <w:rPr>
          <w:noProof/>
        </w:rPr>
        <w:t>2</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1A16F8D7" w14:textId="77777777" w:rsidTr="00872067">
        <w:trPr>
          <w:cantSplit/>
        </w:trPr>
        <w:tc>
          <w:tcPr>
            <w:tcW w:w="8618" w:type="dxa"/>
          </w:tcPr>
          <w:p w14:paraId="4F040439" w14:textId="77777777" w:rsidR="00392B70" w:rsidRPr="0075280A" w:rsidRDefault="00973596" w:rsidP="00872067">
            <w:pPr>
              <w:pStyle w:val="Formula"/>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u</m:t>
                    </m:r>
                  </m:sub>
                </m:sSub>
                <m:d>
                  <m:dPr>
                    <m:ctrlPr>
                      <w:rPr>
                        <w:rFonts w:ascii="Cambria Math" w:hAnsi="Cambria Math"/>
                      </w:rPr>
                    </m:ctrlPr>
                  </m:dPr>
                  <m:e>
                    <m:r>
                      <w:rPr>
                        <w:rFonts w:ascii="Cambria Math" w:hAnsi="Cambria Math"/>
                      </w:rPr>
                      <m:t>z</m:t>
                    </m:r>
                    <m:r>
                      <m:rPr>
                        <m:sty m:val="p"/>
                      </m:rPr>
                      <w:rPr>
                        <w:rFonts w:ascii="Cambria Math" w:hAnsi="Cambria Math"/>
                      </w:rPr>
                      <m:t>,</m:t>
                    </m:r>
                    <m:r>
                      <w:rPr>
                        <w:rFonts w:ascii="Cambria Math" w:hAnsi="Cambria Math"/>
                      </w:rPr>
                      <m:t>n</m:t>
                    </m:r>
                  </m:e>
                </m:d>
                <m:r>
                  <m:rPr>
                    <m:sty m:val="p"/>
                  </m:rPr>
                  <w:rPr>
                    <w:rFonts w:ascii="Cambria Math" w:hAnsi="Cambria Math"/>
                  </w:rPr>
                  <m:t>=</m:t>
                </m:r>
                <m:f>
                  <m:fPr>
                    <m:ctrlPr>
                      <w:rPr>
                        <w:rFonts w:ascii="Cambria Math" w:hAnsi="Cambria Math"/>
                      </w:rPr>
                    </m:ctrlPr>
                  </m:fPr>
                  <m:num>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u</m:t>
                        </m:r>
                      </m:sub>
                      <m:sup>
                        <m:r>
                          <w:rPr>
                            <w:rFonts w:ascii="Cambria Math" w:hAnsi="Cambria Math"/>
                          </w:rPr>
                          <m:t>x</m:t>
                        </m:r>
                      </m:sup>
                    </m:sSubSup>
                    <m:d>
                      <m:dPr>
                        <m:ctrlPr>
                          <w:rPr>
                            <w:rFonts w:ascii="Cambria Math" w:hAnsi="Cambria Math"/>
                          </w:rPr>
                        </m:ctrlPr>
                      </m:dPr>
                      <m:e>
                        <m:r>
                          <w:rPr>
                            <w:rFonts w:ascii="Cambria Math" w:hAnsi="Cambria Math"/>
                          </w:rPr>
                          <m:t>z</m:t>
                        </m:r>
                      </m:e>
                    </m:d>
                  </m:num>
                  <m:den>
                    <m:sSub>
                      <m:sSubPr>
                        <m:ctrlPr>
                          <w:rPr>
                            <w:rFonts w:ascii="Cambria Math" w:hAnsi="Cambria Math"/>
                          </w:rPr>
                        </m:ctrlPr>
                      </m:sSubPr>
                      <m:e>
                        <m:r>
                          <w:rPr>
                            <w:rFonts w:ascii="Cambria Math" w:hAnsi="Cambria Math"/>
                          </w:rPr>
                          <m:t>v</m:t>
                        </m:r>
                      </m:e>
                      <m:sub>
                        <m:r>
                          <m:rPr>
                            <m:nor/>
                          </m:rPr>
                          <m:t>m</m:t>
                        </m:r>
                      </m:sub>
                    </m:sSub>
                    <m:d>
                      <m:dPr>
                        <m:ctrlPr>
                          <w:rPr>
                            <w:rFonts w:ascii="Cambria Math" w:hAnsi="Cambria Math"/>
                          </w:rPr>
                        </m:ctrlPr>
                      </m:dPr>
                      <m:e>
                        <m:r>
                          <w:rPr>
                            <w:rFonts w:ascii="Cambria Math" w:hAnsi="Cambria Math"/>
                          </w:rPr>
                          <m:t>z</m:t>
                        </m:r>
                      </m:e>
                    </m:d>
                  </m:den>
                </m:f>
              </m:oMath>
            </m:oMathPara>
          </w:p>
        </w:tc>
        <w:tc>
          <w:tcPr>
            <w:tcW w:w="1134" w:type="dxa"/>
            <w:vAlign w:val="center"/>
          </w:tcPr>
          <w:p w14:paraId="6822CCC8" w14:textId="4A417AB1" w:rsidR="00392B70" w:rsidRPr="0075280A" w:rsidRDefault="00392B70" w:rsidP="009C3B2D">
            <w:pPr>
              <w:pStyle w:val="Formula"/>
              <w:tabs>
                <w:tab w:val="clear" w:pos="9749"/>
              </w:tabs>
              <w:ind w:left="0"/>
              <w:jc w:val="right"/>
            </w:pPr>
            <w:bookmarkStart w:id="5739" w:name="_Ref19264806"/>
            <w:r w:rsidRPr="0075280A">
              <w:t>(F.</w:t>
            </w:r>
            <w:r w:rsidR="00DB3A10">
              <w:rPr>
                <w:noProof/>
              </w:rPr>
              <w:t>2</w:t>
            </w:r>
            <w:r w:rsidRPr="0075280A">
              <w:t>)</w:t>
            </w:r>
            <w:bookmarkEnd w:id="5739"/>
          </w:p>
        </w:tc>
      </w:tr>
    </w:tbl>
    <w:p w14:paraId="7E54FDF5" w14:textId="77777777" w:rsidR="00294772" w:rsidRPr="0075280A" w:rsidRDefault="00392B70"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8448"/>
      </w:tblGrid>
      <w:tr w:rsidR="0002191E" w:rsidRPr="0075280A" w14:paraId="3119162D" w14:textId="77777777" w:rsidTr="00536783">
        <w:trPr>
          <w:cantSplit/>
        </w:trPr>
        <w:tc>
          <w:tcPr>
            <w:tcW w:w="1134" w:type="dxa"/>
          </w:tcPr>
          <w:p w14:paraId="1D9FA681" w14:textId="77777777" w:rsidR="00495964" w:rsidRPr="0075280A" w:rsidRDefault="00495964" w:rsidP="009C3B2D">
            <w:pPr>
              <w:pStyle w:val="Tablebody"/>
            </w:pPr>
            <m:oMathPara>
              <m:oMathParaPr>
                <m:jc m:val="left"/>
              </m:oMathParaPr>
              <m:oMath>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1</m:t>
                    </m:r>
                    <m:r>
                      <m:rPr>
                        <m:sty m:val="p"/>
                      </m:rPr>
                      <w:rPr>
                        <w:rFonts w:ascii="Cambria Math" w:hAnsi="Cambria Math"/>
                      </w:rPr>
                      <m:t>,</m:t>
                    </m:r>
                    <m:r>
                      <w:rPr>
                        <w:rFonts w:ascii="Cambria Math" w:hAnsi="Cambria Math"/>
                      </w:rPr>
                      <m:t>x</m:t>
                    </m:r>
                  </m:sub>
                </m:sSub>
              </m:oMath>
            </m:oMathPara>
          </w:p>
        </w:tc>
        <w:tc>
          <w:tcPr>
            <w:tcW w:w="8448" w:type="dxa"/>
          </w:tcPr>
          <w:p w14:paraId="10C35824" w14:textId="77777777" w:rsidR="00495964" w:rsidRPr="0075280A" w:rsidRDefault="00495964" w:rsidP="009C3B2D">
            <w:pPr>
              <w:pStyle w:val="Tablebody"/>
            </w:pPr>
            <w:r w:rsidRPr="0075280A">
              <w:t>is the fundamental natural frequency of the structure in Hz;</w:t>
            </w:r>
          </w:p>
        </w:tc>
      </w:tr>
      <w:tr w:rsidR="0002191E" w:rsidRPr="0075280A" w14:paraId="24FEFD95" w14:textId="77777777" w:rsidTr="00536783">
        <w:trPr>
          <w:cantSplit/>
        </w:trPr>
        <w:tc>
          <w:tcPr>
            <w:tcW w:w="1134" w:type="dxa"/>
          </w:tcPr>
          <w:p w14:paraId="2A747F8F" w14:textId="77777777" w:rsidR="00495964"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v</m:t>
                    </m:r>
                  </m:e>
                  <m:sub>
                    <m:r>
                      <m:rPr>
                        <m:nor/>
                      </m:rPr>
                      <m:t>m</m:t>
                    </m:r>
                  </m:sub>
                </m:sSub>
              </m:oMath>
            </m:oMathPara>
          </w:p>
        </w:tc>
        <w:tc>
          <w:tcPr>
            <w:tcW w:w="8448" w:type="dxa"/>
          </w:tcPr>
          <w:p w14:paraId="524E682A" w14:textId="6DC3283C" w:rsidR="00495964" w:rsidRPr="0075280A" w:rsidRDefault="00495964" w:rsidP="009C3B2D">
            <w:pPr>
              <w:pStyle w:val="Tablebody"/>
            </w:pPr>
            <w:r w:rsidRPr="0075280A">
              <w:t>is the characteristic mean wind velocity, see 6.3.1</w:t>
            </w:r>
            <w:r w:rsidR="00E27879">
              <w:t>(1), Formula (6.4)</w:t>
            </w:r>
            <w:r w:rsidRPr="0075280A">
              <w:t>;</w:t>
            </w:r>
          </w:p>
        </w:tc>
      </w:tr>
      <w:tr w:rsidR="0002191E" w:rsidRPr="0075280A" w14:paraId="259351B3" w14:textId="77777777" w:rsidTr="00536783">
        <w:trPr>
          <w:cantSplit/>
        </w:trPr>
        <w:tc>
          <w:tcPr>
            <w:tcW w:w="1134" w:type="dxa"/>
          </w:tcPr>
          <w:p w14:paraId="65530D4D" w14:textId="77777777" w:rsidR="00495964" w:rsidRPr="0075280A" w:rsidRDefault="00973596" w:rsidP="009C3B2D">
            <w:pPr>
              <w:pStyle w:val="Tablebody"/>
            </w:pPr>
            <m:oMathPara>
              <m:oMathParaPr>
                <m:jc m:val="left"/>
              </m:oMathParaPr>
              <m:oMath>
                <m:sSubSup>
                  <m:sSubSupPr>
                    <m:ctrlPr>
                      <w:rPr>
                        <w:rFonts w:ascii="Cambria Math" w:hAnsi="Cambria Math"/>
                        <w:i/>
                      </w:rPr>
                    </m:ctrlPr>
                  </m:sSubSupPr>
                  <m:e>
                    <m:r>
                      <w:rPr>
                        <w:rFonts w:ascii="Cambria Math" w:hAnsi="Cambria Math"/>
                      </w:rPr>
                      <m:t>L</m:t>
                    </m:r>
                  </m:e>
                  <m:sub>
                    <m:r>
                      <w:rPr>
                        <w:rFonts w:ascii="Cambria Math" w:hAnsi="Cambria Math"/>
                      </w:rPr>
                      <m:t>u</m:t>
                    </m:r>
                  </m:sub>
                  <m:sup>
                    <m:r>
                      <w:rPr>
                        <w:rFonts w:ascii="Cambria Math" w:hAnsi="Cambria Math"/>
                      </w:rPr>
                      <m:t>x</m:t>
                    </m:r>
                  </m:sup>
                </m:sSubSup>
              </m:oMath>
            </m:oMathPara>
          </w:p>
        </w:tc>
        <w:tc>
          <w:tcPr>
            <w:tcW w:w="8448" w:type="dxa"/>
          </w:tcPr>
          <w:p w14:paraId="3E322A73" w14:textId="2BC34EF3" w:rsidR="00495964" w:rsidRPr="0075280A" w:rsidRDefault="00495964" w:rsidP="009C3B2D">
            <w:pPr>
              <w:pStyle w:val="Tablebody"/>
            </w:pPr>
            <w:r w:rsidRPr="0075280A">
              <w:t xml:space="preserve">is the turbulence length scale </w:t>
            </w:r>
            <w:r w:rsidR="00913E7E" w:rsidRPr="0095102E">
              <w:t>should be taken as</w:t>
            </w:r>
            <w:r w:rsidR="00913E7E">
              <w:t xml:space="preserve"> defined in</w:t>
            </w:r>
            <w:r w:rsidRPr="0075280A">
              <w:t xml:space="preserve"> </w:t>
            </w:r>
            <w:r w:rsidR="00574C6E" w:rsidRPr="0075280A">
              <w:t>Formula </w:t>
            </w:r>
            <w:r w:rsidR="00DB3A10" w:rsidRPr="0075280A">
              <w:t>(F.</w:t>
            </w:r>
            <w:r w:rsidR="00DB3A10">
              <w:rPr>
                <w:noProof/>
              </w:rPr>
              <w:t>3</w:t>
            </w:r>
            <w:r w:rsidR="00DB3A10" w:rsidRPr="0075280A">
              <w:t>)</w:t>
            </w:r>
            <w:r w:rsidRPr="0075280A">
              <w:t>.</w:t>
            </w:r>
          </w:p>
        </w:tc>
      </w:tr>
    </w:tbl>
    <w:p w14:paraId="1FB2044A" w14:textId="6ED119DD" w:rsidR="00392B70" w:rsidRPr="0075280A" w:rsidRDefault="00392B70" w:rsidP="00537C54">
      <w:pPr>
        <w:pStyle w:val="BodyText"/>
      </w:pPr>
      <w:r w:rsidRPr="0075280A">
        <w:t xml:space="preserve">The power spectral density function is illustrated in </w:t>
      </w:r>
      <w:r w:rsidR="00DB3A10" w:rsidRPr="0075280A">
        <w:t>Figure F.</w:t>
      </w:r>
      <w:r w:rsidR="00DB3A10">
        <w:rPr>
          <w:noProof/>
        </w:rPr>
        <w:t>1</w:t>
      </w:r>
      <w:r w:rsidRPr="0075280A">
        <w:t>.</w:t>
      </w:r>
    </w:p>
    <w:p w14:paraId="0B5B5092" w14:textId="272E4BC3" w:rsidR="00392B70" w:rsidRPr="0075280A" w:rsidRDefault="000B781D" w:rsidP="00537C54">
      <w:pPr>
        <w:pStyle w:val="FigureImage"/>
      </w:pPr>
      <w:r>
        <w:rPr>
          <w:noProof/>
        </w:rPr>
        <w:drawing>
          <wp:inline distT="0" distB="0" distL="0" distR="0" wp14:anchorId="361D3B80" wp14:editId="7A82FEDB">
            <wp:extent cx="4532376" cy="2368296"/>
            <wp:effectExtent l="0" t="0" r="1905" b="0"/>
            <wp:docPr id="386" name="f001.tif" descr="Ein Bild, das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f001.tif" descr="Ein Bild, das Diagramm, Reihe enthält.&#10;&#10;Automatisch generierte Beschreibung"/>
                    <pic:cNvPicPr/>
                  </pic:nvPicPr>
                  <pic:blipFill>
                    <a:blip r:embed="rId274" r:link="rId275" cstate="print">
                      <a:extLst>
                        <a:ext uri="{28A0092B-C50C-407E-A947-70E740481C1C}">
                          <a14:useLocalDpi xmlns:a14="http://schemas.microsoft.com/office/drawing/2010/main" val="0"/>
                        </a:ext>
                      </a:extLst>
                    </a:blip>
                    <a:stretch>
                      <a:fillRect/>
                    </a:stretch>
                  </pic:blipFill>
                  <pic:spPr>
                    <a:xfrm>
                      <a:off x="0" y="0"/>
                      <a:ext cx="4532376" cy="2368296"/>
                    </a:xfrm>
                    <a:prstGeom prst="rect">
                      <a:avLst/>
                    </a:prstGeom>
                  </pic:spPr>
                </pic:pic>
              </a:graphicData>
            </a:graphic>
          </wp:inline>
        </w:drawing>
      </w:r>
    </w:p>
    <w:p w14:paraId="492EA1AB" w14:textId="2FF97F6E" w:rsidR="00392B70" w:rsidRPr="0075280A" w:rsidRDefault="00294772" w:rsidP="00537C54">
      <w:pPr>
        <w:pStyle w:val="Figuretitle"/>
      </w:pPr>
      <w:bookmarkStart w:id="5740" w:name="_Ref511826977"/>
      <w:r w:rsidRPr="0075280A">
        <w:t>Figure </w:t>
      </w:r>
      <w:r w:rsidR="00392B70" w:rsidRPr="0075280A">
        <w:t>F.</w:t>
      </w:r>
      <w:r w:rsidR="00DB3A10">
        <w:rPr>
          <w:noProof/>
        </w:rPr>
        <w:t>1</w:t>
      </w:r>
      <w:bookmarkStart w:id="5741" w:name="_Toc7258951"/>
      <w:bookmarkStart w:id="5742" w:name="_Toc7259300"/>
      <w:bookmarkStart w:id="5743" w:name="_Toc7261170"/>
      <w:bookmarkStart w:id="5744" w:name="_Toc7262007"/>
      <w:bookmarkStart w:id="5745" w:name="_Toc7263863"/>
      <w:bookmarkStart w:id="5746" w:name="_Toc7266751"/>
      <w:bookmarkStart w:id="5747" w:name="_Toc7858092"/>
      <w:bookmarkStart w:id="5748" w:name="_Toc7860539"/>
      <w:bookmarkStart w:id="5749" w:name="_Toc7866524"/>
      <w:bookmarkStart w:id="5750" w:name="_Toc7873529"/>
      <w:bookmarkStart w:id="5751" w:name="_Toc9243120"/>
      <w:bookmarkStart w:id="5752" w:name="_Toc9433731"/>
      <w:bookmarkStart w:id="5753" w:name="_Toc9436425"/>
      <w:bookmarkStart w:id="5754" w:name="_Toc9437139"/>
      <w:bookmarkStart w:id="5755" w:name="_Toc9748166"/>
      <w:bookmarkStart w:id="5756" w:name="_Toc10389214"/>
      <w:bookmarkStart w:id="5757" w:name="_Toc10424952"/>
      <w:bookmarkStart w:id="5758" w:name="_Toc10439088"/>
      <w:bookmarkStart w:id="5759" w:name="_Toc10440755"/>
      <w:bookmarkStart w:id="5760" w:name="_Toc10448192"/>
      <w:bookmarkStart w:id="5761" w:name="_Toc10607001"/>
      <w:bookmarkStart w:id="5762" w:name="_Toc10628767"/>
      <w:bookmarkStart w:id="5763" w:name="_Toc11224774"/>
      <w:bookmarkStart w:id="5764" w:name="_Toc11488743"/>
      <w:bookmarkStart w:id="5765" w:name="_Toc40181860"/>
      <w:bookmarkEnd w:id="5740"/>
      <w:r w:rsidR="0002191E" w:rsidRPr="0075280A">
        <w:t xml:space="preserve"> — </w:t>
      </w:r>
      <w:r w:rsidR="00392B70" w:rsidRPr="0075280A">
        <w:t xml:space="preserve">Power spectral density function </w:t>
      </w:r>
      <m:oMath>
        <m:sSub>
          <m:sSubPr>
            <m:ctrlPr>
              <w:rPr>
                <w:rFonts w:ascii="Cambria Math" w:hAnsi="Cambria Math"/>
              </w:rPr>
            </m:ctrlPr>
          </m:sSubPr>
          <m:e>
            <m:r>
              <m:rPr>
                <m:sty m:val="bi"/>
              </m:rPr>
              <w:rPr>
                <w:rFonts w:ascii="Cambria Math" w:hAnsi="Cambria Math"/>
              </w:rPr>
              <m:t>S</m:t>
            </m:r>
          </m:e>
          <m:sub>
            <m:r>
              <m:rPr>
                <m:nor/>
              </m:rPr>
              <w:rPr>
                <w:rFonts w:ascii="Cambria Math"/>
              </w:rPr>
              <m:t>N,</m:t>
            </m:r>
            <m:r>
              <m:rPr>
                <m:sty m:val="bi"/>
              </m:rPr>
              <w:rPr>
                <w:rFonts w:ascii="Cambria Math" w:hAnsi="Cambria Math"/>
              </w:rPr>
              <m:t>u</m:t>
            </m:r>
          </m:sub>
        </m:sSub>
        <m:r>
          <m:rPr>
            <m:sty m:val="b"/>
          </m:rPr>
          <w:rPr>
            <w:rFonts w:ascii="Cambria Math" w:hAnsi="Cambria Math"/>
          </w:rPr>
          <m:t>(</m:t>
        </m:r>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u</m:t>
            </m:r>
          </m:sub>
        </m:sSub>
        <m:r>
          <m:rPr>
            <m:sty m:val="b"/>
          </m:rPr>
          <w:rPr>
            <w:rFonts w:ascii="Cambria Math" w:hAnsi="Cambria Math"/>
          </w:rPr>
          <m:t>)</m:t>
        </m:r>
      </m:oMath>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p>
    <w:p w14:paraId="1CFCF28B" w14:textId="73C2D134" w:rsidR="00294772" w:rsidRPr="0075280A" w:rsidRDefault="00392B70" w:rsidP="00537C54">
      <w:pPr>
        <w:pStyle w:val="Note"/>
      </w:pPr>
      <w:r w:rsidRPr="0075280A">
        <w:t>NOTE</w:t>
      </w:r>
      <w:r w:rsidRPr="0075280A">
        <w:tab/>
        <w:t xml:space="preserve">The horizontal across-wind and the vertical power spectra density functions are given in </w:t>
      </w:r>
      <w:r w:rsidRPr="00FB6CD2">
        <w:t>H.</w:t>
      </w:r>
      <w:r w:rsidR="00EA3624" w:rsidRPr="0009673B">
        <w:t>4</w:t>
      </w:r>
      <w:r w:rsidRPr="005F4B18">
        <w:t>.</w:t>
      </w:r>
      <w:r w:rsidR="00974D78">
        <w:t>2</w:t>
      </w:r>
      <w:r w:rsidRPr="005F4B18">
        <w:t>.2 (2).</w:t>
      </w:r>
    </w:p>
    <w:p w14:paraId="2EF174AC" w14:textId="744403CD" w:rsidR="00392B70" w:rsidRPr="0075280A" w:rsidRDefault="00392B70" w:rsidP="00537C54">
      <w:pPr>
        <w:pStyle w:val="BodyText"/>
      </w:pPr>
      <w:r w:rsidRPr="0075280A">
        <w:t>(2)</w:t>
      </w:r>
      <w:r w:rsidR="00294772" w:rsidRPr="0075280A">
        <w:tab/>
      </w:r>
      <w:r w:rsidRPr="0075280A">
        <w:t>For</w:t>
      </w:r>
      <w:r w:rsidRPr="0075280A">
        <w:rPr>
          <w:rStyle w:val="BodyTextChar"/>
        </w:rPr>
        <w:t xml:space="preserve"> heights </w:t>
      </w:r>
      <m:oMath>
        <m:r>
          <w:rPr>
            <w:rStyle w:val="BodyTextChar"/>
            <w:rFonts w:ascii="Cambria Math" w:hAnsi="Cambria Math"/>
          </w:rPr>
          <m:t xml:space="preserve">z </m:t>
        </m:r>
      </m:oMath>
      <w:r w:rsidRPr="0075280A">
        <w:rPr>
          <w:rStyle w:val="BodyTextChar"/>
        </w:rPr>
        <w:t>below 300</w:t>
      </w:r>
      <w:r w:rsidR="00C83744" w:rsidRPr="0075280A">
        <w:rPr>
          <w:rStyle w:val="BodyTextChar"/>
        </w:rPr>
        <w:t xml:space="preserve"> m </w:t>
      </w:r>
      <w:r w:rsidRPr="0075280A">
        <w:rPr>
          <w:rStyle w:val="BodyTextChar"/>
        </w:rPr>
        <w:t>the turbulent length scale, which represents the average gust size for natural w</w:t>
      </w:r>
      <w:r w:rsidRPr="0075280A">
        <w:t xml:space="preserve">inds, may be calculated using </w:t>
      </w:r>
      <w:r w:rsidR="00574C6E" w:rsidRPr="0075280A">
        <w:t>Formula </w:t>
      </w:r>
      <w:r w:rsidR="00DB3A10" w:rsidRPr="0075280A">
        <w:t>(F.</w:t>
      </w:r>
      <w:r w:rsidR="00DB3A10">
        <w:rPr>
          <w:noProof/>
        </w:rPr>
        <w:t>3</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4E544C3" w14:textId="77777777" w:rsidTr="00872067">
        <w:trPr>
          <w:cantSplit/>
        </w:trPr>
        <w:tc>
          <w:tcPr>
            <w:tcW w:w="8618" w:type="dxa"/>
          </w:tcPr>
          <w:p w14:paraId="0015AA7A" w14:textId="77777777" w:rsidR="00392B70" w:rsidRPr="00F319C7" w:rsidRDefault="00973596" w:rsidP="00872067">
            <w:pPr>
              <w:pStyle w:val="Formula"/>
              <w:rPr>
                <w:lang w:val="da-DK"/>
              </w:rPr>
            </w:pPr>
            <m:oMathPara>
              <m:oMathParaPr>
                <m:jc m:val="left"/>
              </m:oMathParaPr>
              <m:oMath>
                <m:eqArr>
                  <m:eqArrPr>
                    <m:ctrlPr>
                      <w:rPr>
                        <w:rFonts w:ascii="Cambria Math" w:hAnsi="Cambria Math"/>
                      </w:rPr>
                    </m:ctrlPr>
                  </m:eqArrPr>
                  <m:e>
                    <m:sSubSup>
                      <m:sSubSupPr>
                        <m:ctrlPr>
                          <w:rPr>
                            <w:rFonts w:ascii="Cambria Math" w:hAnsi="Cambria Math"/>
                          </w:rPr>
                        </m:ctrlPr>
                      </m:sSubSupPr>
                      <m:e>
                        <m:r>
                          <w:rPr>
                            <w:rFonts w:ascii="Cambria Math" w:hAnsi="Cambria Math"/>
                          </w:rPr>
                          <m:t>L</m:t>
                        </m:r>
                      </m:e>
                      <m:sub>
                        <m:r>
                          <w:rPr>
                            <w:rFonts w:ascii="Cambria Math" w:hAnsi="Cambria Math"/>
                            <w:lang w:val="da-DK"/>
                          </w:rPr>
                          <m:t>u</m:t>
                        </m:r>
                      </m:sub>
                      <m:sup>
                        <m:r>
                          <w:rPr>
                            <w:rFonts w:ascii="Cambria Math" w:hAnsi="Cambria Math"/>
                          </w:rPr>
                          <m:t>x</m:t>
                        </m:r>
                      </m:sup>
                    </m:sSubSup>
                    <m:r>
                      <m:rPr>
                        <m:sty m:val="p"/>
                      </m:rPr>
                      <w:rPr>
                        <w:rFonts w:ascii="Cambria Math" w:hAnsi="Cambria Math"/>
                        <w:lang w:val="da-DK"/>
                      </w:rPr>
                      <m:t>(</m:t>
                    </m:r>
                    <m:r>
                      <w:rPr>
                        <w:rFonts w:ascii="Cambria Math" w:hAnsi="Cambria Math"/>
                      </w:rPr>
                      <m:t>z</m:t>
                    </m:r>
                    <m:r>
                      <m:rPr>
                        <m:sty m:val="p"/>
                      </m:rPr>
                      <w:rPr>
                        <w:rFonts w:ascii="Cambria Math" w:hAnsi="Cambria Math"/>
                        <w:lang w:val="da-DK"/>
                      </w:rPr>
                      <m:t>)=</m:t>
                    </m:r>
                    <m:sSub>
                      <m:sSubPr>
                        <m:ctrlPr>
                          <w:rPr>
                            <w:rFonts w:ascii="Cambria Math" w:hAnsi="Cambria Math"/>
                          </w:rPr>
                        </m:ctrlPr>
                      </m:sSubPr>
                      <m:e>
                        <m:r>
                          <w:rPr>
                            <w:rFonts w:ascii="Cambria Math" w:hAnsi="Cambria Math"/>
                          </w:rPr>
                          <m:t>L</m:t>
                        </m:r>
                      </m:e>
                      <m:sub>
                        <m:r>
                          <m:rPr>
                            <m:nor/>
                          </m:rPr>
                          <w:rPr>
                            <w:lang w:val="da-DK"/>
                          </w:rPr>
                          <m:t>t</m:t>
                        </m:r>
                      </m:sub>
                    </m:sSub>
                    <m:r>
                      <m:rPr>
                        <m:sty m:val="p"/>
                      </m:rPr>
                      <w:rPr>
                        <w:rFonts w:ascii="Cambria Math" w:hAnsi="Cambria Math"/>
                        <w:lang w:val="da-DK"/>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z</m:t>
                                </m:r>
                              </m:num>
                              <m:den>
                                <m:sSub>
                                  <m:sSubPr>
                                    <m:ctrlPr>
                                      <w:rPr>
                                        <w:rFonts w:ascii="Cambria Math" w:hAnsi="Cambria Math"/>
                                      </w:rPr>
                                    </m:ctrlPr>
                                  </m:sSubPr>
                                  <m:e>
                                    <m:r>
                                      <w:rPr>
                                        <w:rFonts w:ascii="Cambria Math" w:hAnsi="Cambria Math"/>
                                      </w:rPr>
                                      <m:t>z</m:t>
                                    </m:r>
                                  </m:e>
                                  <m:sub>
                                    <m:r>
                                      <m:rPr>
                                        <m:nor/>
                                      </m:rPr>
                                      <w:rPr>
                                        <w:lang w:val="da-DK"/>
                                      </w:rPr>
                                      <m:t>t</m:t>
                                    </m:r>
                                  </m:sub>
                                </m:sSub>
                              </m:den>
                            </m:f>
                          </m:e>
                        </m:d>
                      </m:e>
                      <m:sup>
                        <m:r>
                          <w:rPr>
                            <w:rFonts w:ascii="Cambria Math" w:hAnsi="Cambria Math"/>
                          </w:rPr>
                          <m:t>α</m:t>
                        </m:r>
                      </m:sup>
                    </m:sSup>
                    <m:r>
                      <m:rPr>
                        <m:nor/>
                      </m:rPr>
                      <w:rPr>
                        <w:lang w:val="da-DK"/>
                      </w:rPr>
                      <m:t xml:space="preserve"> for </m:t>
                    </m:r>
                    <m:r>
                      <w:rPr>
                        <w:rFonts w:ascii="Cambria Math" w:hAnsi="Cambria Math"/>
                      </w:rPr>
                      <m:t>z</m:t>
                    </m:r>
                    <m:r>
                      <m:rPr>
                        <m:sty m:val="p"/>
                      </m:rPr>
                      <w:rPr>
                        <w:rFonts w:ascii="Cambria Math" w:hAnsi="Cambria Math"/>
                        <w:lang w:val="da-DK"/>
                      </w:rPr>
                      <m:t>≥</m:t>
                    </m:r>
                    <m:sSub>
                      <m:sSubPr>
                        <m:ctrlPr>
                          <w:rPr>
                            <w:rFonts w:ascii="Cambria Math" w:hAnsi="Cambria Math"/>
                          </w:rPr>
                        </m:ctrlPr>
                      </m:sSubPr>
                      <m:e>
                        <m:r>
                          <w:rPr>
                            <w:rFonts w:ascii="Cambria Math" w:hAnsi="Cambria Math"/>
                          </w:rPr>
                          <m:t>z</m:t>
                        </m:r>
                      </m:e>
                      <m:sub>
                        <m:r>
                          <m:rPr>
                            <m:sty m:val="p"/>
                          </m:rPr>
                          <w:rPr>
                            <w:rFonts w:ascii="Cambria Math" w:hAnsi="Cambria Math"/>
                            <w:lang w:val="da-DK"/>
                          </w:rPr>
                          <m:t>min</m:t>
                        </m:r>
                      </m:sub>
                    </m:sSub>
                  </m:e>
                  <m:e>
                    <m:sSubSup>
                      <m:sSubSupPr>
                        <m:ctrlPr>
                          <w:rPr>
                            <w:rFonts w:ascii="Cambria Math" w:hAnsi="Cambria Math"/>
                          </w:rPr>
                        </m:ctrlPr>
                      </m:sSubSupPr>
                      <m:e>
                        <m:r>
                          <w:rPr>
                            <w:rFonts w:ascii="Cambria Math" w:hAnsi="Cambria Math"/>
                          </w:rPr>
                          <m:t>L</m:t>
                        </m:r>
                      </m:e>
                      <m:sub>
                        <m:r>
                          <w:rPr>
                            <w:rFonts w:ascii="Cambria Math" w:hAnsi="Cambria Math"/>
                            <w:lang w:val="da-DK"/>
                          </w:rPr>
                          <m:t>u</m:t>
                        </m:r>
                      </m:sub>
                      <m:sup>
                        <m:r>
                          <w:rPr>
                            <w:rFonts w:ascii="Cambria Math" w:hAnsi="Cambria Math"/>
                          </w:rPr>
                          <m:t>x</m:t>
                        </m:r>
                      </m:sup>
                    </m:sSubSup>
                    <m:d>
                      <m:dPr>
                        <m:ctrlPr>
                          <w:rPr>
                            <w:rFonts w:ascii="Cambria Math" w:hAnsi="Cambria Math"/>
                          </w:rPr>
                        </m:ctrlPr>
                      </m:dPr>
                      <m:e>
                        <m:r>
                          <w:rPr>
                            <w:rFonts w:ascii="Cambria Math" w:hAnsi="Cambria Math"/>
                          </w:rPr>
                          <m:t>z</m:t>
                        </m:r>
                      </m:e>
                    </m:d>
                    <m:r>
                      <m:rPr>
                        <m:sty m:val="p"/>
                      </m:rPr>
                      <w:rPr>
                        <w:rFonts w:ascii="Cambria Math" w:hAnsi="Cambria Math"/>
                        <w:lang w:val="da-DK"/>
                      </w:rPr>
                      <m:t>=</m:t>
                    </m:r>
                    <m:sSubSup>
                      <m:sSubSupPr>
                        <m:ctrlPr>
                          <w:rPr>
                            <w:rFonts w:ascii="Cambria Math" w:hAnsi="Cambria Math"/>
                          </w:rPr>
                        </m:ctrlPr>
                      </m:sSubSupPr>
                      <m:e>
                        <m:r>
                          <w:rPr>
                            <w:rFonts w:ascii="Cambria Math" w:hAnsi="Cambria Math"/>
                          </w:rPr>
                          <m:t>L</m:t>
                        </m:r>
                      </m:e>
                      <m:sub>
                        <m:r>
                          <w:rPr>
                            <w:rFonts w:ascii="Cambria Math" w:hAnsi="Cambria Math"/>
                            <w:lang w:val="da-DK"/>
                          </w:rPr>
                          <m:t>u</m:t>
                        </m:r>
                      </m:sub>
                      <m:sup>
                        <m:r>
                          <w:rPr>
                            <w:rFonts w:ascii="Cambria Math" w:hAnsi="Cambria Math"/>
                          </w:rPr>
                          <m:t>x</m:t>
                        </m:r>
                      </m:sup>
                    </m:sSubSup>
                    <m:d>
                      <m:dPr>
                        <m:ctrlPr>
                          <w:rPr>
                            <w:rFonts w:ascii="Cambria Math" w:hAnsi="Cambria Math"/>
                          </w:rPr>
                        </m:ctrlPr>
                      </m:dPr>
                      <m:e>
                        <m:sSub>
                          <m:sSubPr>
                            <m:ctrlPr>
                              <w:rPr>
                                <w:rFonts w:ascii="Cambria Math" w:hAnsi="Cambria Math"/>
                              </w:rPr>
                            </m:ctrlPr>
                          </m:sSubPr>
                          <m:e>
                            <m:r>
                              <w:rPr>
                                <w:rFonts w:ascii="Cambria Math" w:hAnsi="Cambria Math"/>
                              </w:rPr>
                              <m:t>z</m:t>
                            </m:r>
                          </m:e>
                          <m:sub>
                            <m:r>
                              <m:rPr>
                                <m:sty m:val="p"/>
                              </m:rPr>
                              <w:rPr>
                                <w:rFonts w:ascii="Cambria Math" w:hAnsi="Cambria Math"/>
                                <w:lang w:val="da-DK"/>
                              </w:rPr>
                              <m:t>min</m:t>
                            </m:r>
                          </m:sub>
                        </m:sSub>
                      </m:e>
                    </m:d>
                    <m:r>
                      <m:rPr>
                        <m:sty m:val="p"/>
                      </m:rPr>
                      <w:rPr>
                        <w:rFonts w:ascii="Cambria Math" w:hAnsi="Cambria Math"/>
                        <w:lang w:val="da-DK"/>
                      </w:rPr>
                      <m:t xml:space="preserve"> </m:t>
                    </m:r>
                    <m:r>
                      <m:rPr>
                        <m:nor/>
                      </m:rPr>
                      <w:rPr>
                        <w:lang w:val="da-DK"/>
                      </w:rPr>
                      <m:t xml:space="preserve">for </m:t>
                    </m:r>
                    <m:r>
                      <w:rPr>
                        <w:rFonts w:ascii="Cambria Math" w:hAnsi="Cambria Math"/>
                      </w:rPr>
                      <m:t>z</m:t>
                    </m:r>
                    <m:r>
                      <m:rPr>
                        <m:sty m:val="p"/>
                      </m:rPr>
                      <w:rPr>
                        <w:rFonts w:ascii="Cambria Math" w:hAnsi="Cambria Math"/>
                        <w:lang w:val="da-DK"/>
                      </w:rPr>
                      <m:t>&lt;</m:t>
                    </m:r>
                    <m:sSub>
                      <m:sSubPr>
                        <m:ctrlPr>
                          <w:rPr>
                            <w:rFonts w:ascii="Cambria Math" w:hAnsi="Cambria Math"/>
                          </w:rPr>
                        </m:ctrlPr>
                      </m:sSubPr>
                      <m:e>
                        <m:r>
                          <w:rPr>
                            <w:rFonts w:ascii="Cambria Math" w:hAnsi="Cambria Math"/>
                          </w:rPr>
                          <m:t>z</m:t>
                        </m:r>
                      </m:e>
                      <m:sub>
                        <m:r>
                          <m:rPr>
                            <m:sty m:val="p"/>
                          </m:rPr>
                          <w:rPr>
                            <w:rFonts w:ascii="Cambria Math" w:hAnsi="Cambria Math"/>
                            <w:lang w:val="da-DK"/>
                          </w:rPr>
                          <m:t>min</m:t>
                        </m:r>
                      </m:sub>
                    </m:sSub>
                  </m:e>
                </m:eqArr>
              </m:oMath>
            </m:oMathPara>
          </w:p>
        </w:tc>
        <w:tc>
          <w:tcPr>
            <w:tcW w:w="1134" w:type="dxa"/>
            <w:vAlign w:val="center"/>
          </w:tcPr>
          <w:p w14:paraId="5A39C271" w14:textId="2CB81A1F" w:rsidR="00392B70" w:rsidRPr="0075280A" w:rsidRDefault="00392B70" w:rsidP="00872067">
            <w:pPr>
              <w:pStyle w:val="Formula"/>
              <w:jc w:val="right"/>
              <w:rPr>
                <w:b/>
              </w:rPr>
            </w:pPr>
            <w:bookmarkStart w:id="5766" w:name="_Ref8196135"/>
            <w:r w:rsidRPr="0075280A">
              <w:t>(F.</w:t>
            </w:r>
            <w:r w:rsidR="00DB3A10">
              <w:rPr>
                <w:noProof/>
              </w:rPr>
              <w:t>3</w:t>
            </w:r>
            <w:r w:rsidRPr="0075280A">
              <w:t>)</w:t>
            </w:r>
            <w:bookmarkEnd w:id="5766"/>
          </w:p>
        </w:tc>
      </w:tr>
    </w:tbl>
    <w:p w14:paraId="36E88AE9" w14:textId="77777777" w:rsidR="00986F6A" w:rsidRDefault="00392B70" w:rsidP="00537C54">
      <w:pPr>
        <w:pStyle w:val="BodyText"/>
      </w:pPr>
      <w:r w:rsidRPr="0075280A">
        <w:t xml:space="preserve">with a reference height of </w:t>
      </w:r>
      <m:oMath>
        <m:sSub>
          <m:sSubPr>
            <m:ctrlPr>
              <w:rPr>
                <w:rFonts w:ascii="Cambria Math" w:hAnsi="Cambria Math"/>
              </w:rPr>
            </m:ctrlPr>
          </m:sSubPr>
          <m:e>
            <m:r>
              <w:rPr>
                <w:rFonts w:ascii="Cambria Math" w:hAnsi="Cambria Math"/>
              </w:rPr>
              <m:t>z</m:t>
            </m:r>
          </m:e>
          <m:sub>
            <m:r>
              <m:rPr>
                <m:nor/>
              </m:rPr>
              <w:rPr>
                <w:lang w:val="en-US"/>
              </w:rPr>
              <m:t>t</m:t>
            </m:r>
          </m:sub>
        </m:sSub>
        <m:r>
          <w:rPr>
            <w:rFonts w:ascii="Cambria Math" w:hAnsi="Cambria Math"/>
          </w:rPr>
          <m:t xml:space="preserve">=300 </m:t>
        </m:r>
        <m:r>
          <m:rPr>
            <m:sty m:val="p"/>
          </m:rPr>
          <w:rPr>
            <w:rFonts w:ascii="Cambria Math" w:hAnsi="Cambria Math"/>
          </w:rPr>
          <m:t>m</m:t>
        </m:r>
      </m:oMath>
      <w:r w:rsidRPr="0075280A">
        <w:t xml:space="preserve">, a reference length scale of </w:t>
      </w:r>
      <m:oMath>
        <m:sSub>
          <m:sSubPr>
            <m:ctrlPr>
              <w:rPr>
                <w:rFonts w:ascii="Cambria Math" w:hAnsi="Cambria Math"/>
              </w:rPr>
            </m:ctrlPr>
          </m:sSubPr>
          <m:e>
            <m:r>
              <w:rPr>
                <w:rFonts w:ascii="Cambria Math" w:hAnsi="Cambria Math"/>
              </w:rPr>
              <m:t>L</m:t>
            </m:r>
          </m:e>
          <m:sub>
            <m:r>
              <m:rPr>
                <m:nor/>
              </m:rPr>
              <w:rPr>
                <w:lang w:val="en-US"/>
              </w:rPr>
              <m:t>t</m:t>
            </m:r>
          </m:sub>
        </m:sSub>
        <m:r>
          <w:rPr>
            <w:rFonts w:ascii="Cambria Math" w:hAnsi="Cambria Math"/>
          </w:rPr>
          <m:t xml:space="preserve">=300 </m:t>
        </m:r>
        <m:r>
          <m:rPr>
            <m:sty m:val="p"/>
          </m:rPr>
          <w:rPr>
            <w:rFonts w:ascii="Cambria Math" w:hAnsi="Cambria Math"/>
          </w:rPr>
          <m:t>m</m:t>
        </m:r>
      </m:oMath>
      <w:r w:rsidRPr="0075280A">
        <w:t xml:space="preserve">, and with </w:t>
      </w:r>
      <m:oMath>
        <m:r>
          <w:rPr>
            <w:rFonts w:ascii="Cambria Math" w:hAnsi="Cambria Math"/>
          </w:rPr>
          <m:t xml:space="preserve">α=0,67+0,05 </m:t>
        </m:r>
        <m:r>
          <m:rPr>
            <m:sty m:val="p"/>
          </m:rPr>
          <w:rPr>
            <w:rFonts w:ascii="Cambria Math" w:hAnsi="Cambria Math"/>
          </w:rPr>
          <m:t>ln</m:t>
        </m:r>
        <m:d>
          <m:dPr>
            <m:ctrlPr>
              <w:rPr>
                <w:rFonts w:ascii="Cambria Math" w:hAnsi="Cambria Math" w:cs="Cambria Math"/>
                <w:i/>
              </w:rPr>
            </m:ctrlPr>
          </m:dPr>
          <m:e>
            <m:sSub>
              <m:sSubPr>
                <m:ctrlPr>
                  <w:rPr>
                    <w:rFonts w:ascii="Cambria Math" w:hAnsi="Cambria Math" w:cs="Cambria Math"/>
                    <w:i/>
                  </w:rPr>
                </m:ctrlPr>
              </m:sSubPr>
              <m:e>
                <m:r>
                  <w:rPr>
                    <w:rFonts w:ascii="Cambria Math" w:hAnsi="Cambria Math" w:cs="Cambria Math"/>
                  </w:rPr>
                  <m:t>z</m:t>
                </m:r>
              </m:e>
              <m:sub>
                <m:r>
                  <w:rPr>
                    <w:rFonts w:ascii="Cambria Math" w:hAnsi="Cambria Math" w:cs="Cambria Math"/>
                  </w:rPr>
                  <m:t>0</m:t>
                </m:r>
              </m:sub>
            </m:sSub>
          </m:e>
        </m:d>
      </m:oMath>
      <w:r w:rsidRPr="0075280A">
        <w:t xml:space="preserve">, where the roughness length </w:t>
      </w:r>
      <m:oMath>
        <m:sSub>
          <m:sSubPr>
            <m:ctrlPr>
              <w:rPr>
                <w:rFonts w:ascii="Cambria Math" w:hAnsi="Cambria Math" w:cs="Cambria Math"/>
                <w:i/>
              </w:rPr>
            </m:ctrlPr>
          </m:sSubPr>
          <m:e>
            <m:r>
              <w:rPr>
                <w:rFonts w:ascii="Cambria Math" w:hAnsi="Cambria Math" w:cs="Cambria Math"/>
              </w:rPr>
              <m:t>z</m:t>
            </m:r>
          </m:e>
          <m:sub>
            <m:r>
              <w:rPr>
                <w:rFonts w:ascii="Cambria Math" w:hAnsi="Cambria Math" w:cs="Cambria Math"/>
              </w:rPr>
              <m:t>0</m:t>
            </m:r>
          </m:sub>
        </m:sSub>
      </m:oMath>
      <w:r w:rsidRPr="0075280A">
        <w:t xml:space="preserve"> is in meters. </w:t>
      </w:r>
    </w:p>
    <w:p w14:paraId="1A8BE0E8" w14:textId="5BD370C1" w:rsidR="00392B70" w:rsidRPr="0075280A" w:rsidRDefault="00986F6A" w:rsidP="00537C54">
      <w:pPr>
        <w:pStyle w:val="BodyText"/>
      </w:pPr>
      <w:r>
        <w:t>(3)</w:t>
      </w:r>
      <w:r>
        <w:tab/>
      </w:r>
      <w:r w:rsidR="00392B70" w:rsidRPr="0075280A">
        <w:t xml:space="preserve">The minimum height </w:t>
      </w:r>
      <m:oMath>
        <m:sSub>
          <m:sSubPr>
            <m:ctrlPr>
              <w:rPr>
                <w:rFonts w:ascii="Cambria Math" w:hAnsi="Cambria Math" w:cs="Cambria Math"/>
                <w:i/>
              </w:rPr>
            </m:ctrlPr>
          </m:sSubPr>
          <m:e>
            <m:r>
              <w:rPr>
                <w:rFonts w:ascii="Cambria Math" w:hAnsi="Cambria Math" w:cs="Cambria Math"/>
              </w:rPr>
              <m:t>z</m:t>
            </m:r>
          </m:e>
          <m:sub>
            <m:r>
              <m:rPr>
                <m:sty m:val="p"/>
              </m:rPr>
              <w:rPr>
                <w:rFonts w:ascii="Cambria Math" w:hAnsi="Cambria Math" w:cs="Cambria Math"/>
              </w:rPr>
              <m:t>min</m:t>
            </m:r>
          </m:sub>
        </m:sSub>
      </m:oMath>
      <w:r w:rsidR="00392B70" w:rsidRPr="0075280A">
        <w:t xml:space="preserve"> should be taken from</w:t>
      </w:r>
      <w:r w:rsidR="00294772" w:rsidRPr="0075280A">
        <w:t xml:space="preserve"> Table </w:t>
      </w:r>
      <w:r w:rsidR="00392B70" w:rsidRPr="0075280A">
        <w:t>6.1.</w:t>
      </w:r>
    </w:p>
    <w:p w14:paraId="033FE5B3" w14:textId="1DF58D33" w:rsidR="00392B70" w:rsidRPr="00200576" w:rsidRDefault="00392B70" w:rsidP="002238D8">
      <w:pPr>
        <w:pStyle w:val="a2"/>
        <w:keepLines/>
        <w:numPr>
          <w:ilvl w:val="1"/>
          <w:numId w:val="51"/>
        </w:numPr>
        <w:tabs>
          <w:tab w:val="clear" w:pos="360"/>
          <w:tab w:val="left" w:pos="539"/>
        </w:tabs>
        <w:rPr>
          <w:szCs w:val="26"/>
        </w:rPr>
      </w:pPr>
      <w:bookmarkStart w:id="5767" w:name="_Ref7695600"/>
      <w:bookmarkStart w:id="5768" w:name="_Toc49245171"/>
      <w:bookmarkStart w:id="5769" w:name="_Toc49247183"/>
      <w:bookmarkStart w:id="5770" w:name="_Toc111553392"/>
      <w:bookmarkStart w:id="5771" w:name="_Toc137215854"/>
      <w:bookmarkStart w:id="5772" w:name="_Toc151110031"/>
      <w:r w:rsidRPr="00200576">
        <w:rPr>
          <w:szCs w:val="26"/>
        </w:rPr>
        <w:t>Constant sign mode shapes</w:t>
      </w:r>
      <w:bookmarkEnd w:id="5767"/>
      <w:bookmarkEnd w:id="5768"/>
      <w:bookmarkEnd w:id="5769"/>
      <w:bookmarkEnd w:id="5770"/>
      <w:bookmarkEnd w:id="5771"/>
      <w:bookmarkEnd w:id="5772"/>
    </w:p>
    <w:p w14:paraId="3A3C3FCB" w14:textId="73903A8A" w:rsidR="00D45464" w:rsidRDefault="00D45464" w:rsidP="002238D8">
      <w:pPr>
        <w:pStyle w:val="a3"/>
        <w:numPr>
          <w:ilvl w:val="2"/>
          <w:numId w:val="50"/>
        </w:numPr>
      </w:pPr>
      <w:r>
        <w:t>General</w:t>
      </w:r>
    </w:p>
    <w:p w14:paraId="455BA718" w14:textId="374DAEEB" w:rsidR="00294772" w:rsidRPr="0075280A" w:rsidRDefault="00392B70" w:rsidP="00D45464">
      <w:pPr>
        <w:pStyle w:val="BodyText"/>
        <w:keepNext/>
        <w:keepLines/>
      </w:pPr>
      <w:r w:rsidRPr="0075280A">
        <w:t>(1)</w:t>
      </w:r>
      <w:r w:rsidRPr="0075280A">
        <w:tab/>
        <w:t>The procedure for calculating the structural factor for the along-wind dynamic response for constant sign mode shapes</w:t>
      </w:r>
      <w:r w:rsidR="00986F6A" w:rsidRPr="00986F6A">
        <w:t xml:space="preserve"> </w:t>
      </w:r>
      <w:r w:rsidR="00986F6A">
        <w:t>should be taken from</w:t>
      </w:r>
      <w:r w:rsidRPr="0075280A">
        <w:t xml:space="preserve"> </w:t>
      </w:r>
      <w:r w:rsidR="00DB3A10" w:rsidRPr="0075280A">
        <w:t>Table F.</w:t>
      </w:r>
      <w:r w:rsidR="00DB3A10">
        <w:rPr>
          <w:noProof/>
        </w:rPr>
        <w:t>1</w:t>
      </w:r>
      <w:r w:rsidRPr="0075280A">
        <w:t>.</w:t>
      </w:r>
    </w:p>
    <w:p w14:paraId="68261DDC" w14:textId="54AE9745" w:rsidR="00392B70" w:rsidRPr="0075280A" w:rsidRDefault="00294772" w:rsidP="00537C54">
      <w:pPr>
        <w:pStyle w:val="Tabletitle"/>
      </w:pPr>
      <w:bookmarkStart w:id="5773" w:name="_Ref7081497"/>
      <w:bookmarkStart w:id="5774" w:name="_Toc49247184"/>
      <w:r w:rsidRPr="0075280A">
        <w:t>Table </w:t>
      </w:r>
      <w:r w:rsidR="00392B70" w:rsidRPr="0075280A">
        <w:t>F.</w:t>
      </w:r>
      <w:r w:rsidR="00DB3A10">
        <w:rPr>
          <w:noProof/>
        </w:rPr>
        <w:t>1</w:t>
      </w:r>
      <w:bookmarkEnd w:id="5773"/>
      <w:r w:rsidR="0002191E" w:rsidRPr="0075280A">
        <w:t xml:space="preserve"> — </w:t>
      </w:r>
      <w:r w:rsidR="00392B70" w:rsidRPr="0075280A">
        <w:t xml:space="preserve">Calculation procedure for determination of </w:t>
      </w:r>
      <w:r w:rsidR="00537C54" w:rsidRPr="0075280A">
        <w:t>the along-wind dynamic response</w:t>
      </w:r>
      <w:bookmarkEnd w:id="5774"/>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56"/>
        <w:gridCol w:w="2396"/>
      </w:tblGrid>
      <w:tr w:rsidR="0002191E" w:rsidRPr="0075280A" w14:paraId="0282C4A4" w14:textId="77777777" w:rsidTr="00536783">
        <w:trPr>
          <w:cantSplit/>
          <w:tblHeader/>
          <w:jc w:val="center"/>
        </w:trPr>
        <w:tc>
          <w:tcPr>
            <w:tcW w:w="7356" w:type="dxa"/>
            <w:tcBorders>
              <w:top w:val="single" w:sz="12" w:space="0" w:color="auto"/>
              <w:bottom w:val="single" w:sz="12" w:space="0" w:color="auto"/>
            </w:tcBorders>
            <w:shd w:val="clear" w:color="auto" w:fill="auto"/>
            <w:vAlign w:val="center"/>
          </w:tcPr>
          <w:p w14:paraId="19545F1C" w14:textId="77777777" w:rsidR="00392B70" w:rsidRPr="0075280A" w:rsidRDefault="00392B70" w:rsidP="00537C54">
            <w:pPr>
              <w:pStyle w:val="Tableheader"/>
              <w:keepNext/>
              <w:jc w:val="center"/>
            </w:pPr>
            <w:r w:rsidRPr="0075280A">
              <w:t>Parameter</w:t>
            </w:r>
          </w:p>
        </w:tc>
        <w:tc>
          <w:tcPr>
            <w:tcW w:w="2396" w:type="dxa"/>
            <w:tcBorders>
              <w:top w:val="single" w:sz="12" w:space="0" w:color="auto"/>
              <w:bottom w:val="single" w:sz="12" w:space="0" w:color="auto"/>
            </w:tcBorders>
            <w:shd w:val="clear" w:color="auto" w:fill="auto"/>
            <w:vAlign w:val="center"/>
          </w:tcPr>
          <w:p w14:paraId="54D17503" w14:textId="77777777" w:rsidR="00392B70" w:rsidRPr="0075280A" w:rsidRDefault="00392B70" w:rsidP="00537C54">
            <w:pPr>
              <w:pStyle w:val="Tableheader"/>
              <w:keepNext/>
              <w:jc w:val="center"/>
            </w:pPr>
            <w:r w:rsidRPr="0075280A">
              <w:t>Subject reference</w:t>
            </w:r>
          </w:p>
        </w:tc>
      </w:tr>
      <w:tr w:rsidR="0002191E" w:rsidRPr="00BA31BB" w14:paraId="5DD06F1B" w14:textId="77777777" w:rsidTr="007C12F6">
        <w:trPr>
          <w:cantSplit/>
          <w:jc w:val="center"/>
        </w:trPr>
        <w:tc>
          <w:tcPr>
            <w:tcW w:w="7356" w:type="dxa"/>
            <w:tcBorders>
              <w:top w:val="single" w:sz="12" w:space="0" w:color="auto"/>
              <w:bottom w:val="nil"/>
            </w:tcBorders>
            <w:shd w:val="clear" w:color="auto" w:fill="auto"/>
            <w:vAlign w:val="center"/>
          </w:tcPr>
          <w:p w14:paraId="6DBE852B" w14:textId="77777777" w:rsidR="00392B70" w:rsidRPr="00BA31BB" w:rsidRDefault="00392B70" w:rsidP="00537C54">
            <w:pPr>
              <w:pStyle w:val="Tablebody"/>
              <w:keepNext/>
            </w:pPr>
            <w:r w:rsidRPr="00BA31BB">
              <w:t>Structures covered by the procedure</w:t>
            </w:r>
          </w:p>
        </w:tc>
        <w:tc>
          <w:tcPr>
            <w:tcW w:w="2396" w:type="dxa"/>
            <w:tcBorders>
              <w:top w:val="single" w:sz="12" w:space="0" w:color="auto"/>
              <w:bottom w:val="nil"/>
            </w:tcBorders>
            <w:shd w:val="clear" w:color="auto" w:fill="auto"/>
            <w:vAlign w:val="center"/>
          </w:tcPr>
          <w:p w14:paraId="4BC48B62" w14:textId="1C65568A" w:rsidR="00DB3A10" w:rsidRPr="00BA31BB" w:rsidRDefault="00DB3A10" w:rsidP="00536783">
            <w:pPr>
              <w:pStyle w:val="Tablebody"/>
            </w:pPr>
            <w:r w:rsidRPr="00BA31BB">
              <w:t>F.</w:t>
            </w:r>
            <w:r w:rsidR="00EA3624" w:rsidRPr="00BA31BB">
              <w:t>5</w:t>
            </w:r>
            <w:r w:rsidRPr="00BA31BB">
              <w:t>.1</w:t>
            </w:r>
            <w:r w:rsidR="00392B70" w:rsidRPr="00BA31BB">
              <w:t xml:space="preserve"> </w:t>
            </w:r>
          </w:p>
          <w:p w14:paraId="4107A84D" w14:textId="0CDE553E" w:rsidR="00392B70" w:rsidRPr="00BA31BB" w:rsidRDefault="00DB3A10" w:rsidP="00537C54">
            <w:pPr>
              <w:pStyle w:val="Tablebody"/>
              <w:keepNext/>
              <w:rPr>
                <w:b/>
              </w:rPr>
            </w:pPr>
            <w:r w:rsidRPr="00BA31BB">
              <w:t>Figure F.</w:t>
            </w:r>
            <w:r w:rsidRPr="00BA31BB">
              <w:rPr>
                <w:noProof/>
              </w:rPr>
              <w:t>2</w:t>
            </w:r>
          </w:p>
        </w:tc>
      </w:tr>
      <w:tr w:rsidR="0002191E" w:rsidRPr="00BA31BB" w14:paraId="2D079F96" w14:textId="77777777" w:rsidTr="007C12F6">
        <w:trPr>
          <w:cantSplit/>
          <w:jc w:val="center"/>
        </w:trPr>
        <w:tc>
          <w:tcPr>
            <w:tcW w:w="7356" w:type="dxa"/>
            <w:tcBorders>
              <w:top w:val="nil"/>
              <w:bottom w:val="nil"/>
            </w:tcBorders>
            <w:shd w:val="clear" w:color="auto" w:fill="auto"/>
            <w:vAlign w:val="center"/>
          </w:tcPr>
          <w:p w14:paraId="2043568C" w14:textId="77777777" w:rsidR="00392B70" w:rsidRPr="00BA31BB" w:rsidRDefault="00392B70" w:rsidP="00537C54">
            <w:pPr>
              <w:pStyle w:val="Tablebody"/>
              <w:keepNext/>
            </w:pPr>
            <w:r w:rsidRPr="00BA31BB">
              <w:t xml:space="preserve">Background response factor </w:t>
            </w:r>
            <m:oMath>
              <m:sSup>
                <m:sSupPr>
                  <m:ctrlPr>
                    <w:rPr>
                      <w:rFonts w:ascii="Cambria Math" w:hAnsi="Cambria Math"/>
                    </w:rPr>
                  </m:ctrlPr>
                </m:sSupPr>
                <m:e>
                  <m:r>
                    <w:rPr>
                      <w:rFonts w:ascii="Cambria Math" w:hAnsi="Cambria Math"/>
                    </w:rPr>
                    <m:t>B</m:t>
                  </m:r>
                </m:e>
                <m:sup>
                  <m:r>
                    <w:rPr>
                      <w:rFonts w:ascii="Cambria Math" w:hAnsi="Cambria Math"/>
                    </w:rPr>
                    <m:t>2</m:t>
                  </m:r>
                </m:sup>
              </m:sSup>
            </m:oMath>
          </w:p>
        </w:tc>
        <w:tc>
          <w:tcPr>
            <w:tcW w:w="2396" w:type="dxa"/>
            <w:tcBorders>
              <w:top w:val="nil"/>
              <w:bottom w:val="nil"/>
            </w:tcBorders>
            <w:shd w:val="clear" w:color="auto" w:fill="auto"/>
            <w:vAlign w:val="center"/>
          </w:tcPr>
          <w:p w14:paraId="525BF660" w14:textId="76B5B69C" w:rsidR="00392B70" w:rsidRPr="00BA31BB" w:rsidRDefault="00DB3A10" w:rsidP="00537C54">
            <w:pPr>
              <w:pStyle w:val="Tablebody"/>
              <w:keepNext/>
            </w:pPr>
            <w:r w:rsidRPr="00BA31BB">
              <w:t>F.</w:t>
            </w:r>
            <w:r w:rsidR="00EA3624" w:rsidRPr="00BA31BB">
              <w:t>6</w:t>
            </w:r>
            <w:r w:rsidR="00392B70" w:rsidRPr="00BA31BB">
              <w:t xml:space="preserve"> </w:t>
            </w:r>
            <w:r w:rsidRPr="00BA31BB">
              <w:t>(F.</w:t>
            </w:r>
            <w:r w:rsidRPr="00BA31BB">
              <w:rPr>
                <w:noProof/>
              </w:rPr>
              <w:t>10</w:t>
            </w:r>
            <w:r w:rsidRPr="00BA31BB">
              <w:t>)</w:t>
            </w:r>
          </w:p>
        </w:tc>
      </w:tr>
      <w:tr w:rsidR="0002191E" w:rsidRPr="00BA31BB" w14:paraId="1767965B" w14:textId="77777777" w:rsidTr="007C12F6">
        <w:trPr>
          <w:cantSplit/>
          <w:jc w:val="center"/>
        </w:trPr>
        <w:tc>
          <w:tcPr>
            <w:tcW w:w="7356" w:type="dxa"/>
            <w:tcBorders>
              <w:top w:val="nil"/>
              <w:bottom w:val="nil"/>
            </w:tcBorders>
            <w:shd w:val="clear" w:color="auto" w:fill="auto"/>
            <w:vAlign w:val="center"/>
          </w:tcPr>
          <w:p w14:paraId="188207C0" w14:textId="77777777" w:rsidR="00392B70" w:rsidRPr="00BA31BB" w:rsidRDefault="00392B70" w:rsidP="00537C54">
            <w:pPr>
              <w:pStyle w:val="Tablebody"/>
              <w:keepNext/>
            </w:pPr>
            <w:r w:rsidRPr="00BA31BB">
              <w:t xml:space="preserve">Resonance response factor </w:t>
            </w:r>
            <m:oMath>
              <m:sSup>
                <m:sSupPr>
                  <m:ctrlPr>
                    <w:rPr>
                      <w:rFonts w:ascii="Cambria Math" w:hAnsi="Cambria Math"/>
                    </w:rPr>
                  </m:ctrlPr>
                </m:sSupPr>
                <m:e>
                  <m:r>
                    <w:rPr>
                      <w:rFonts w:ascii="Cambria Math" w:hAnsi="Cambria Math"/>
                    </w:rPr>
                    <m:t>R</m:t>
                  </m:r>
                </m:e>
                <m:sup>
                  <m:r>
                    <w:rPr>
                      <w:rFonts w:ascii="Cambria Math" w:hAnsi="Cambria Math"/>
                    </w:rPr>
                    <m:t>2</m:t>
                  </m:r>
                </m:sup>
              </m:sSup>
            </m:oMath>
          </w:p>
        </w:tc>
        <w:tc>
          <w:tcPr>
            <w:tcW w:w="2396" w:type="dxa"/>
            <w:tcBorders>
              <w:top w:val="nil"/>
              <w:bottom w:val="nil"/>
            </w:tcBorders>
            <w:shd w:val="clear" w:color="auto" w:fill="auto"/>
            <w:vAlign w:val="center"/>
          </w:tcPr>
          <w:p w14:paraId="4F700473" w14:textId="342B6DA4" w:rsidR="00392B70" w:rsidRPr="00BA31BB" w:rsidRDefault="00DB3A10" w:rsidP="00537C54">
            <w:pPr>
              <w:pStyle w:val="Tablebody"/>
              <w:keepNext/>
            </w:pPr>
            <w:r w:rsidRPr="00BA31BB">
              <w:t>F.</w:t>
            </w:r>
            <w:r w:rsidR="00EA3624" w:rsidRPr="00BA31BB">
              <w:t>7</w:t>
            </w:r>
            <w:r w:rsidR="00392B70" w:rsidRPr="00BA31BB">
              <w:t xml:space="preserve"> </w:t>
            </w:r>
            <w:r w:rsidRPr="00BA31BB">
              <w:t>(F.</w:t>
            </w:r>
            <w:r w:rsidRPr="00BA31BB">
              <w:rPr>
                <w:noProof/>
              </w:rPr>
              <w:t>15</w:t>
            </w:r>
            <w:r w:rsidRPr="00BA31BB">
              <w:t>)</w:t>
            </w:r>
          </w:p>
        </w:tc>
      </w:tr>
      <w:tr w:rsidR="00392B70" w:rsidRPr="00BA31BB" w14:paraId="349D9E3B" w14:textId="77777777" w:rsidTr="007C12F6">
        <w:trPr>
          <w:cantSplit/>
          <w:jc w:val="center"/>
        </w:trPr>
        <w:tc>
          <w:tcPr>
            <w:tcW w:w="7356" w:type="dxa"/>
            <w:tcBorders>
              <w:top w:val="nil"/>
              <w:bottom w:val="single" w:sz="12" w:space="0" w:color="auto"/>
            </w:tcBorders>
            <w:shd w:val="clear" w:color="auto" w:fill="auto"/>
            <w:vAlign w:val="center"/>
          </w:tcPr>
          <w:p w14:paraId="7BFFEE15" w14:textId="77777777" w:rsidR="00392B70" w:rsidRPr="00D47A90" w:rsidRDefault="00392B70" w:rsidP="00537C54">
            <w:pPr>
              <w:pStyle w:val="Tablebody"/>
            </w:pPr>
            <w:r w:rsidRPr="00BA31BB">
              <w:t xml:space="preserve">Structural factor </w:t>
            </w:r>
            <m:oMath>
              <m:sSub>
                <m:sSubPr>
                  <m:ctrlPr>
                    <w:rPr>
                      <w:rFonts w:ascii="Cambria Math" w:hAnsi="Cambria Math"/>
                      <w:i/>
                    </w:rPr>
                  </m:ctrlPr>
                </m:sSubPr>
                <m:e>
                  <m:r>
                    <w:rPr>
                      <w:rFonts w:ascii="Cambria Math" w:hAnsi="Cambria Math"/>
                    </w:rPr>
                    <m:t>c</m:t>
                  </m:r>
                </m:e>
                <m:sub>
                  <m:r>
                    <m:rPr>
                      <m:sty m:val="p"/>
                    </m:rPr>
                    <w:rPr>
                      <w:rFonts w:ascii="Cambria Math" w:hAnsi="Cambria Math"/>
                    </w:rPr>
                    <m:t>sd</m:t>
                  </m:r>
                </m:sub>
              </m:sSub>
            </m:oMath>
          </w:p>
        </w:tc>
        <w:tc>
          <w:tcPr>
            <w:tcW w:w="2396" w:type="dxa"/>
            <w:tcBorders>
              <w:top w:val="nil"/>
              <w:bottom w:val="single" w:sz="12" w:space="0" w:color="auto"/>
            </w:tcBorders>
            <w:shd w:val="clear" w:color="auto" w:fill="auto"/>
            <w:vAlign w:val="center"/>
          </w:tcPr>
          <w:p w14:paraId="245D9158" w14:textId="011A06DF" w:rsidR="00392B70" w:rsidRPr="00D47A90" w:rsidRDefault="00DB3A10" w:rsidP="00EA3624">
            <w:pPr>
              <w:pStyle w:val="Tablebody"/>
            </w:pPr>
            <w:r w:rsidRPr="00BA31BB">
              <w:t>F.</w:t>
            </w:r>
            <w:r w:rsidR="00EA3624" w:rsidRPr="00BA31BB">
              <w:t>5</w:t>
            </w:r>
            <w:r w:rsidRPr="00BA31BB">
              <w:t>.3</w:t>
            </w:r>
            <w:r w:rsidR="00392B70" w:rsidRPr="00BA31BB">
              <w:t xml:space="preserve"> </w:t>
            </w:r>
            <w:r w:rsidRPr="00BA31BB">
              <w:t>(F.</w:t>
            </w:r>
            <w:r w:rsidRPr="00BA31BB">
              <w:rPr>
                <w:noProof/>
              </w:rPr>
              <w:t>4</w:t>
            </w:r>
            <w:r w:rsidRPr="00BA31BB">
              <w:t>)</w:t>
            </w:r>
          </w:p>
        </w:tc>
      </w:tr>
    </w:tbl>
    <w:p w14:paraId="1DCC1F4B" w14:textId="77777777" w:rsidR="00537C54" w:rsidRPr="00BA31BB" w:rsidRDefault="00537C54" w:rsidP="00537C54">
      <w:pPr>
        <w:pStyle w:val="BodyText"/>
      </w:pPr>
    </w:p>
    <w:p w14:paraId="3AD93C44" w14:textId="66281655" w:rsidR="00392B70" w:rsidRPr="0075280A" w:rsidRDefault="00392B70" w:rsidP="00537C54">
      <w:pPr>
        <w:pStyle w:val="BodyText"/>
      </w:pPr>
      <w:r w:rsidRPr="00BA31BB">
        <w:t>(2)</w:t>
      </w:r>
      <w:r w:rsidRPr="00BA31BB">
        <w:tab/>
      </w:r>
      <w:r w:rsidR="00986F6A">
        <w:t xml:space="preserve"> The </w:t>
      </w:r>
      <w:r w:rsidRPr="00BA31BB">
        <w:t xml:space="preserve">values of </w:t>
      </w:r>
      <m:oMath>
        <m:sSub>
          <m:sSubPr>
            <m:ctrlPr>
              <w:rPr>
                <w:rFonts w:ascii="Cambria Math" w:hAnsi="Cambria Math"/>
                <w:i/>
              </w:rPr>
            </m:ctrlPr>
          </m:sSubPr>
          <m:e>
            <m:r>
              <w:rPr>
                <w:rFonts w:ascii="Cambria Math" w:hAnsi="Cambria Math"/>
              </w:rPr>
              <m:t>c</m:t>
            </m:r>
          </m:e>
          <m:sub>
            <m:r>
              <m:rPr>
                <m:sty m:val="p"/>
              </m:rPr>
              <w:rPr>
                <w:rFonts w:ascii="Cambria Math" w:hAnsi="Cambria Math"/>
              </w:rPr>
              <m:t>sd</m:t>
            </m:r>
          </m:sub>
        </m:sSub>
      </m:oMath>
      <w:r w:rsidRPr="00BA31BB">
        <w:t xml:space="preserve"> for various types of structures</w:t>
      </w:r>
      <w:r w:rsidR="00986F6A">
        <w:t xml:space="preserve"> should be taken from the F</w:t>
      </w:r>
      <w:r w:rsidR="00986F6A" w:rsidRPr="00BA31BB">
        <w:t>igures in F.3.2</w:t>
      </w:r>
      <w:r w:rsidRPr="00BA31BB">
        <w:t>.</w:t>
      </w:r>
    </w:p>
    <w:p w14:paraId="3AE9C323" w14:textId="77777777" w:rsidR="00392B70" w:rsidRPr="0075280A" w:rsidRDefault="00392B70" w:rsidP="002238D8">
      <w:pPr>
        <w:pStyle w:val="a3"/>
        <w:numPr>
          <w:ilvl w:val="2"/>
          <w:numId w:val="50"/>
        </w:numPr>
      </w:pPr>
      <w:bookmarkStart w:id="5775" w:name="_Ref7008921"/>
      <w:bookmarkStart w:id="5776" w:name="_Toc49247185"/>
      <w:r w:rsidRPr="0075280A">
        <w:t>Structures covered by the procedure</w:t>
      </w:r>
      <w:bookmarkStart w:id="5777" w:name="_Ref7076919"/>
      <w:bookmarkEnd w:id="5775"/>
      <w:bookmarkEnd w:id="5776"/>
    </w:p>
    <w:tbl>
      <w:tblPr>
        <w:tblW w:w="9752" w:type="dxa"/>
        <w:jc w:val="center"/>
        <w:tblLayout w:type="fixed"/>
        <w:tblCellMar>
          <w:left w:w="85" w:type="dxa"/>
          <w:right w:w="85" w:type="dxa"/>
        </w:tblCellMar>
        <w:tblLook w:val="04A0" w:firstRow="1" w:lastRow="0" w:firstColumn="1" w:lastColumn="0" w:noHBand="0" w:noVBand="1"/>
      </w:tblPr>
      <w:tblGrid>
        <w:gridCol w:w="4981"/>
        <w:gridCol w:w="4771"/>
      </w:tblGrid>
      <w:tr w:rsidR="0002191E" w:rsidRPr="0075280A" w14:paraId="724A7D53" w14:textId="77777777" w:rsidTr="00B56DEF">
        <w:trPr>
          <w:cantSplit/>
          <w:jc w:val="center"/>
        </w:trPr>
        <w:tc>
          <w:tcPr>
            <w:tcW w:w="9752" w:type="dxa"/>
            <w:gridSpan w:val="2"/>
            <w:vAlign w:val="center"/>
          </w:tcPr>
          <w:p w14:paraId="34EFE5AA" w14:textId="77777777" w:rsidR="00392B70" w:rsidRPr="0075280A" w:rsidRDefault="00392B70" w:rsidP="00D45464">
            <w:pPr>
              <w:pStyle w:val="Tablebody"/>
              <w:keepNext/>
              <w:spacing w:before="40" w:after="40"/>
              <w:jc w:val="center"/>
              <w:rPr>
                <w:b/>
              </w:rPr>
            </w:pPr>
            <w:r w:rsidRPr="0075280A">
              <w:rPr>
                <w:b/>
              </w:rPr>
              <w:t>a. Parallel oscillator or point-like structures such as signboards.</w:t>
            </w:r>
          </w:p>
        </w:tc>
      </w:tr>
      <w:tr w:rsidR="0002191E" w:rsidRPr="0075280A" w14:paraId="7F6CD6CA" w14:textId="77777777" w:rsidTr="00B56DEF">
        <w:trPr>
          <w:cantSplit/>
          <w:jc w:val="center"/>
        </w:trPr>
        <w:tc>
          <w:tcPr>
            <w:tcW w:w="4981" w:type="dxa"/>
            <w:vAlign w:val="center"/>
          </w:tcPr>
          <w:p w14:paraId="2EB6DFCD" w14:textId="010A7134" w:rsidR="00392B70" w:rsidRPr="0075280A" w:rsidRDefault="002170CE" w:rsidP="00D45464">
            <w:pPr>
              <w:pStyle w:val="FigureImage"/>
              <w:spacing w:before="40" w:after="40"/>
            </w:pPr>
            <w:r>
              <w:rPr>
                <w:noProof/>
              </w:rPr>
              <w:drawing>
                <wp:inline distT="0" distB="0" distL="0" distR="0" wp14:anchorId="08A58287" wp14:editId="1B1D7824">
                  <wp:extent cx="2055876" cy="1240536"/>
                  <wp:effectExtent l="0" t="0" r="1905" b="0"/>
                  <wp:docPr id="387" name="f002a1.tif" descr="Ein Bild, das Entwurf, Diagramm, Zeichnung,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f002a1.tif" descr="Ein Bild, das Entwurf, Diagramm, Zeichnung, technische Zeichnung enthält.&#10;&#10;Automatisch generierte Beschreibung"/>
                          <pic:cNvPicPr/>
                        </pic:nvPicPr>
                        <pic:blipFill>
                          <a:blip r:embed="rId276" r:link="rId277" cstate="print">
                            <a:extLst>
                              <a:ext uri="{28A0092B-C50C-407E-A947-70E740481C1C}">
                                <a14:useLocalDpi xmlns:a14="http://schemas.microsoft.com/office/drawing/2010/main" val="0"/>
                              </a:ext>
                            </a:extLst>
                          </a:blip>
                          <a:stretch>
                            <a:fillRect/>
                          </a:stretch>
                        </pic:blipFill>
                        <pic:spPr>
                          <a:xfrm>
                            <a:off x="0" y="0"/>
                            <a:ext cx="2055876" cy="1240536"/>
                          </a:xfrm>
                          <a:prstGeom prst="rect">
                            <a:avLst/>
                          </a:prstGeom>
                        </pic:spPr>
                      </pic:pic>
                    </a:graphicData>
                  </a:graphic>
                </wp:inline>
              </w:drawing>
            </w:r>
          </w:p>
        </w:tc>
        <w:tc>
          <w:tcPr>
            <w:tcW w:w="4771" w:type="dxa"/>
            <w:vAlign w:val="center"/>
          </w:tcPr>
          <w:p w14:paraId="38B47EAF" w14:textId="17BF2790" w:rsidR="00392B70" w:rsidRPr="0075280A" w:rsidRDefault="002170CE" w:rsidP="00D45464">
            <w:pPr>
              <w:pStyle w:val="FigureImage"/>
              <w:spacing w:before="40" w:after="40"/>
            </w:pPr>
            <w:r>
              <w:rPr>
                <w:noProof/>
              </w:rPr>
              <w:drawing>
                <wp:inline distT="0" distB="0" distL="0" distR="0" wp14:anchorId="1B5D8141" wp14:editId="141CD6E4">
                  <wp:extent cx="1188720" cy="909828"/>
                  <wp:effectExtent l="0" t="0" r="0" b="5080"/>
                  <wp:docPr id="391" name="f002a2.tif" descr="Ein Bild, das Entwurf, Zeichnung,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f002a2.tif" descr="Ein Bild, das Entwurf, Zeichnung, Diagramm, Reihe enthält.&#10;&#10;Automatisch generierte Beschreibung"/>
                          <pic:cNvPicPr/>
                        </pic:nvPicPr>
                        <pic:blipFill>
                          <a:blip r:embed="rId278" r:link="rId279" cstate="print">
                            <a:extLst>
                              <a:ext uri="{28A0092B-C50C-407E-A947-70E740481C1C}">
                                <a14:useLocalDpi xmlns:a14="http://schemas.microsoft.com/office/drawing/2010/main" val="0"/>
                              </a:ext>
                            </a:extLst>
                          </a:blip>
                          <a:stretch>
                            <a:fillRect/>
                          </a:stretch>
                        </pic:blipFill>
                        <pic:spPr>
                          <a:xfrm>
                            <a:off x="0" y="0"/>
                            <a:ext cx="1188720" cy="909828"/>
                          </a:xfrm>
                          <a:prstGeom prst="rect">
                            <a:avLst/>
                          </a:prstGeom>
                        </pic:spPr>
                      </pic:pic>
                    </a:graphicData>
                  </a:graphic>
                </wp:inline>
              </w:drawing>
            </w:r>
          </w:p>
        </w:tc>
      </w:tr>
      <w:tr w:rsidR="0002191E" w:rsidRPr="0075280A" w14:paraId="141A3373" w14:textId="77777777" w:rsidTr="00B56DEF">
        <w:trPr>
          <w:cantSplit/>
          <w:jc w:val="center"/>
        </w:trPr>
        <w:tc>
          <w:tcPr>
            <w:tcW w:w="4981" w:type="dxa"/>
            <w:vAlign w:val="center"/>
          </w:tcPr>
          <w:p w14:paraId="0D78EDB6" w14:textId="77777777" w:rsidR="00392B70" w:rsidRPr="0075280A" w:rsidRDefault="00973596" w:rsidP="00D45464">
            <w:pPr>
              <w:pStyle w:val="Tablebody"/>
              <w:keepNext/>
              <w:spacing w:before="40" w:after="40"/>
              <w:jc w:val="center"/>
              <w:rPr>
                <w:noProof/>
                <w:lang w:val="en-US" w:eastAsia="da-DK"/>
              </w:rPr>
            </w:pPr>
            <m:oMathPara>
              <m:oMathParaPr>
                <m:jc m:val="center"/>
              </m:oMathParaPr>
              <m:oMath>
                <m:sSub>
                  <m:sSubPr>
                    <m:ctrlPr>
                      <w:rPr>
                        <w:rFonts w:ascii="Cambria Math" w:hAnsi="Cambria Math"/>
                      </w:rPr>
                    </m:ctrlPr>
                  </m:sSubPr>
                  <m:e>
                    <m:r>
                      <w:rPr>
                        <w:rFonts w:ascii="Cambria Math" w:hAnsi="Cambria Math"/>
                      </w:rPr>
                      <m:t>z</m:t>
                    </m:r>
                  </m:e>
                  <m:sub>
                    <m:r>
                      <m:rPr>
                        <m:nor/>
                      </m:rPr>
                      <m:t>s</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rPr>
                    </m:ctrlPr>
                  </m:fPr>
                  <m:num>
                    <m:r>
                      <w:rPr>
                        <w:rFonts w:ascii="Cambria Math" w:hAnsi="Cambria Math"/>
                      </w:rPr>
                      <m:t>b</m:t>
                    </m:r>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min</m:t>
                    </m:r>
                  </m:sub>
                </m:sSub>
              </m:oMath>
            </m:oMathPara>
          </w:p>
        </w:tc>
        <w:tc>
          <w:tcPr>
            <w:tcW w:w="4771" w:type="dxa"/>
            <w:vAlign w:val="center"/>
          </w:tcPr>
          <w:p w14:paraId="73440900" w14:textId="77777777" w:rsidR="00392B70" w:rsidRPr="0075280A" w:rsidRDefault="00392B70" w:rsidP="00D45464">
            <w:pPr>
              <w:pStyle w:val="Tablebody"/>
              <w:keepNext/>
              <w:spacing w:before="40" w:after="40"/>
              <w:jc w:val="center"/>
              <w:rPr>
                <w:noProof/>
                <w:lang w:val="en-US" w:eastAsia="da-DK"/>
              </w:rPr>
            </w:pPr>
            <w:r w:rsidRPr="0075280A">
              <w:t>Equivalent static wind force</w:t>
            </w:r>
          </w:p>
        </w:tc>
      </w:tr>
      <w:tr w:rsidR="0002191E" w:rsidRPr="0075280A" w14:paraId="122DFE5C" w14:textId="77777777" w:rsidTr="00B56DEF">
        <w:trPr>
          <w:cantSplit/>
          <w:jc w:val="center"/>
        </w:trPr>
        <w:tc>
          <w:tcPr>
            <w:tcW w:w="9752" w:type="dxa"/>
            <w:gridSpan w:val="2"/>
            <w:vAlign w:val="center"/>
          </w:tcPr>
          <w:p w14:paraId="4C346C5D" w14:textId="77777777" w:rsidR="00392B70" w:rsidRPr="0075280A" w:rsidRDefault="00392B70" w:rsidP="00D45464">
            <w:pPr>
              <w:pStyle w:val="Tablebody"/>
              <w:keepNext/>
              <w:spacing w:before="40" w:after="40"/>
              <w:jc w:val="center"/>
              <w:rPr>
                <w:b/>
              </w:rPr>
            </w:pPr>
            <w:r w:rsidRPr="0075280A">
              <w:rPr>
                <w:b/>
              </w:rPr>
              <w:t>b. Vertical structures such as buildings.</w:t>
            </w:r>
          </w:p>
        </w:tc>
      </w:tr>
      <w:tr w:rsidR="0002191E" w:rsidRPr="0075280A" w14:paraId="086DF40F" w14:textId="77777777" w:rsidTr="00B56DEF">
        <w:trPr>
          <w:cantSplit/>
          <w:jc w:val="center"/>
        </w:trPr>
        <w:tc>
          <w:tcPr>
            <w:tcW w:w="4981" w:type="dxa"/>
            <w:vAlign w:val="center"/>
          </w:tcPr>
          <w:p w14:paraId="0983C958" w14:textId="5052CAA9" w:rsidR="00392B70" w:rsidRPr="0075280A" w:rsidRDefault="002170CE" w:rsidP="00D45464">
            <w:pPr>
              <w:pStyle w:val="FigureImage"/>
              <w:spacing w:before="40" w:after="40"/>
            </w:pPr>
            <w:r>
              <w:rPr>
                <w:noProof/>
              </w:rPr>
              <w:drawing>
                <wp:inline distT="0" distB="0" distL="0" distR="0" wp14:anchorId="1335A81D" wp14:editId="76887B7D">
                  <wp:extent cx="1601724" cy="1743456"/>
                  <wp:effectExtent l="0" t="0" r="0" b="9525"/>
                  <wp:docPr id="392" name="f002b1.tif"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f002b1.tif" descr="Ein Bild, das Entwurf, Zeichnung, Diagramm, Design enthält.&#10;&#10;Automatisch generierte Beschreibung"/>
                          <pic:cNvPicPr/>
                        </pic:nvPicPr>
                        <pic:blipFill>
                          <a:blip r:embed="rId280" r:link="rId281" cstate="print">
                            <a:extLst>
                              <a:ext uri="{28A0092B-C50C-407E-A947-70E740481C1C}">
                                <a14:useLocalDpi xmlns:a14="http://schemas.microsoft.com/office/drawing/2010/main" val="0"/>
                              </a:ext>
                            </a:extLst>
                          </a:blip>
                          <a:stretch>
                            <a:fillRect/>
                          </a:stretch>
                        </pic:blipFill>
                        <pic:spPr>
                          <a:xfrm>
                            <a:off x="0" y="0"/>
                            <a:ext cx="1601724" cy="1743456"/>
                          </a:xfrm>
                          <a:prstGeom prst="rect">
                            <a:avLst/>
                          </a:prstGeom>
                        </pic:spPr>
                      </pic:pic>
                    </a:graphicData>
                  </a:graphic>
                </wp:inline>
              </w:drawing>
            </w:r>
          </w:p>
        </w:tc>
        <w:tc>
          <w:tcPr>
            <w:tcW w:w="4771" w:type="dxa"/>
            <w:vAlign w:val="center"/>
          </w:tcPr>
          <w:p w14:paraId="1FCFF81B" w14:textId="506EAC5C" w:rsidR="00392B70" w:rsidRPr="0075280A" w:rsidRDefault="002170CE" w:rsidP="00D45464">
            <w:pPr>
              <w:pStyle w:val="FigureImage"/>
              <w:spacing w:before="40" w:after="40"/>
            </w:pPr>
            <w:r>
              <w:rPr>
                <w:noProof/>
              </w:rPr>
              <w:drawing>
                <wp:inline distT="0" distB="0" distL="0" distR="0" wp14:anchorId="40D738F6" wp14:editId="23099EE4">
                  <wp:extent cx="868680" cy="1606296"/>
                  <wp:effectExtent l="0" t="0" r="7620" b="0"/>
                  <wp:docPr id="394" name="f002b2.tif" descr="Ein Bild, das Entwurf, Zeichnung, Darstellung,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f002b2.tif" descr="Ein Bild, das Entwurf, Zeichnung, Darstellung, Schwarzweiß enthält.&#10;&#10;Automatisch generierte Beschreibung"/>
                          <pic:cNvPicPr/>
                        </pic:nvPicPr>
                        <pic:blipFill>
                          <a:blip r:embed="rId282" r:link="rId283" cstate="print">
                            <a:extLst>
                              <a:ext uri="{28A0092B-C50C-407E-A947-70E740481C1C}">
                                <a14:useLocalDpi xmlns:a14="http://schemas.microsoft.com/office/drawing/2010/main" val="0"/>
                              </a:ext>
                            </a:extLst>
                          </a:blip>
                          <a:stretch>
                            <a:fillRect/>
                          </a:stretch>
                        </pic:blipFill>
                        <pic:spPr>
                          <a:xfrm>
                            <a:off x="0" y="0"/>
                            <a:ext cx="868680" cy="1606296"/>
                          </a:xfrm>
                          <a:prstGeom prst="rect">
                            <a:avLst/>
                          </a:prstGeom>
                        </pic:spPr>
                      </pic:pic>
                    </a:graphicData>
                  </a:graphic>
                </wp:inline>
              </w:drawing>
            </w:r>
          </w:p>
        </w:tc>
      </w:tr>
      <w:tr w:rsidR="0002191E" w:rsidRPr="0075280A" w14:paraId="2026C5F7" w14:textId="77777777" w:rsidTr="00B56DEF">
        <w:trPr>
          <w:cantSplit/>
          <w:jc w:val="center"/>
        </w:trPr>
        <w:tc>
          <w:tcPr>
            <w:tcW w:w="4981" w:type="dxa"/>
            <w:vAlign w:val="center"/>
          </w:tcPr>
          <w:p w14:paraId="7D38AB87" w14:textId="77777777" w:rsidR="00392B70" w:rsidRPr="0075280A" w:rsidRDefault="00973596" w:rsidP="00D45464">
            <w:pPr>
              <w:pStyle w:val="Tablebody"/>
              <w:keepNext/>
              <w:spacing w:before="40" w:after="40"/>
              <w:jc w:val="center"/>
            </w:pPr>
            <m:oMathPara>
              <m:oMathParaPr>
                <m:jc m:val="center"/>
              </m:oMathParaPr>
              <m:oMath>
                <m:sSub>
                  <m:sSubPr>
                    <m:ctrlPr>
                      <w:rPr>
                        <w:rFonts w:ascii="Cambria Math" w:hAnsi="Cambria Math"/>
                      </w:rPr>
                    </m:ctrlPr>
                  </m:sSubPr>
                  <m:e>
                    <m:r>
                      <w:rPr>
                        <w:rFonts w:ascii="Cambria Math" w:hAnsi="Cambria Math"/>
                      </w:rPr>
                      <m:t>z</m:t>
                    </m:r>
                  </m:e>
                  <m:sub>
                    <m:r>
                      <m:rPr>
                        <m:nor/>
                      </m:rPr>
                      <m:t>s</m:t>
                    </m:r>
                  </m:sub>
                </m:sSub>
                <m:r>
                  <w:rPr>
                    <w:rFonts w:ascii="Cambria Math" w:hAnsi="Cambria Math"/>
                  </w:rPr>
                  <m:t>=</m:t>
                </m:r>
                <m:r>
                  <m:rPr>
                    <m:sty m:val="p"/>
                  </m:rPr>
                  <w:rPr>
                    <w:rFonts w:ascii="Cambria Math" w:hAnsi="Cambria Math"/>
                  </w:rPr>
                  <m:t>0,6</m:t>
                </m:r>
                <m:r>
                  <w:rPr>
                    <w:rFonts w:ascii="Cambria Math" w:hAnsi="Cambria Math"/>
                  </w:rPr>
                  <m:t>⋅l≥</m:t>
                </m:r>
                <m:sSub>
                  <m:sSubPr>
                    <m:ctrlPr>
                      <w:rPr>
                        <w:rFonts w:ascii="Cambria Math" w:hAnsi="Cambria Math"/>
                      </w:rPr>
                    </m:ctrlPr>
                  </m:sSubPr>
                  <m:e>
                    <m:r>
                      <w:rPr>
                        <w:rFonts w:ascii="Cambria Math" w:hAnsi="Cambria Math"/>
                      </w:rPr>
                      <m:t>z</m:t>
                    </m:r>
                  </m:e>
                  <m:sub>
                    <m:r>
                      <m:rPr>
                        <m:nor/>
                      </m:rPr>
                      <m:t>min</m:t>
                    </m:r>
                  </m:sub>
                </m:sSub>
              </m:oMath>
            </m:oMathPara>
          </w:p>
        </w:tc>
        <w:tc>
          <w:tcPr>
            <w:tcW w:w="4771" w:type="dxa"/>
            <w:vAlign w:val="center"/>
          </w:tcPr>
          <w:p w14:paraId="02195036" w14:textId="77777777" w:rsidR="00392B70" w:rsidRPr="0075280A" w:rsidRDefault="00392B70" w:rsidP="00D45464">
            <w:pPr>
              <w:pStyle w:val="Tablebody"/>
              <w:keepNext/>
              <w:spacing w:before="40" w:after="40"/>
              <w:jc w:val="center"/>
              <w:rPr>
                <w:noProof/>
                <w:lang w:val="en-US" w:eastAsia="da-DK"/>
              </w:rPr>
            </w:pPr>
            <w:r w:rsidRPr="0075280A">
              <w:t>Equivalent static wind force</w:t>
            </w:r>
          </w:p>
        </w:tc>
      </w:tr>
      <w:tr w:rsidR="0002191E" w:rsidRPr="0075280A" w14:paraId="396EBC8E" w14:textId="77777777" w:rsidTr="00B56DEF">
        <w:trPr>
          <w:cantSplit/>
          <w:jc w:val="center"/>
        </w:trPr>
        <w:tc>
          <w:tcPr>
            <w:tcW w:w="9752" w:type="dxa"/>
            <w:gridSpan w:val="2"/>
            <w:vAlign w:val="center"/>
          </w:tcPr>
          <w:p w14:paraId="0A855DDE" w14:textId="77777777" w:rsidR="00392B70" w:rsidRPr="0075280A" w:rsidRDefault="00392B70" w:rsidP="00D45464">
            <w:pPr>
              <w:pStyle w:val="Tablebody"/>
              <w:keepNext/>
              <w:spacing w:before="40" w:after="40"/>
              <w:jc w:val="center"/>
              <w:rPr>
                <w:b/>
                <w:noProof/>
                <w:lang w:val="en-US" w:eastAsia="da-DK"/>
              </w:rPr>
            </w:pPr>
            <w:r w:rsidRPr="0075280A">
              <w:rPr>
                <w:b/>
              </w:rPr>
              <w:t>c. Horizontal structures such as bridges simply supported.</w:t>
            </w:r>
          </w:p>
        </w:tc>
      </w:tr>
      <w:tr w:rsidR="0002191E" w:rsidRPr="0075280A" w14:paraId="6068E4DB" w14:textId="77777777" w:rsidTr="00B56DEF">
        <w:trPr>
          <w:cantSplit/>
          <w:jc w:val="center"/>
        </w:trPr>
        <w:tc>
          <w:tcPr>
            <w:tcW w:w="4981" w:type="dxa"/>
            <w:vAlign w:val="center"/>
          </w:tcPr>
          <w:p w14:paraId="6844622F" w14:textId="616601C9" w:rsidR="00392B70" w:rsidRPr="0075280A" w:rsidRDefault="002170CE" w:rsidP="00D45464">
            <w:pPr>
              <w:pStyle w:val="FigureImage"/>
              <w:spacing w:before="40" w:after="40"/>
            </w:pPr>
            <w:r>
              <w:rPr>
                <w:noProof/>
              </w:rPr>
              <w:drawing>
                <wp:inline distT="0" distB="0" distL="0" distR="0" wp14:anchorId="215F71BC" wp14:editId="31CD3AE0">
                  <wp:extent cx="2147316" cy="1351788"/>
                  <wp:effectExtent l="0" t="0" r="5715" b="1270"/>
                  <wp:docPr id="395" name="f002c1.tif"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f002c1.tif" descr="Ein Bild, das Entwurf, Zeichnung, Diagramm, Design enthält.&#10;&#10;Automatisch generierte Beschreibung"/>
                          <pic:cNvPicPr/>
                        </pic:nvPicPr>
                        <pic:blipFill>
                          <a:blip r:embed="rId284" r:link="rId285" cstate="print">
                            <a:extLst>
                              <a:ext uri="{28A0092B-C50C-407E-A947-70E740481C1C}">
                                <a14:useLocalDpi xmlns:a14="http://schemas.microsoft.com/office/drawing/2010/main" val="0"/>
                              </a:ext>
                            </a:extLst>
                          </a:blip>
                          <a:stretch>
                            <a:fillRect/>
                          </a:stretch>
                        </pic:blipFill>
                        <pic:spPr>
                          <a:xfrm>
                            <a:off x="0" y="0"/>
                            <a:ext cx="2147316" cy="1351788"/>
                          </a:xfrm>
                          <a:prstGeom prst="rect">
                            <a:avLst/>
                          </a:prstGeom>
                        </pic:spPr>
                      </pic:pic>
                    </a:graphicData>
                  </a:graphic>
                </wp:inline>
              </w:drawing>
            </w:r>
          </w:p>
        </w:tc>
        <w:tc>
          <w:tcPr>
            <w:tcW w:w="4771" w:type="dxa"/>
            <w:vAlign w:val="center"/>
          </w:tcPr>
          <w:p w14:paraId="227793AC" w14:textId="3FEB5094" w:rsidR="00392B70" w:rsidRPr="0075280A" w:rsidRDefault="002170CE" w:rsidP="00D45464">
            <w:pPr>
              <w:pStyle w:val="FigureImage"/>
              <w:spacing w:before="40" w:after="40"/>
            </w:pPr>
            <w:r>
              <w:rPr>
                <w:noProof/>
              </w:rPr>
              <w:drawing>
                <wp:inline distT="0" distB="0" distL="0" distR="0" wp14:anchorId="417F01F3" wp14:editId="00431B8B">
                  <wp:extent cx="1926336" cy="1173480"/>
                  <wp:effectExtent l="0" t="0" r="0" b="7620"/>
                  <wp:docPr id="396" name="f002c2.tif" descr="Ein Bild, das Entwurf, Zeichnung,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f002c2.tif" descr="Ein Bild, das Entwurf, Zeichnung, Reihe, Diagramm enthält.&#10;&#10;Automatisch generierte Beschreibung"/>
                          <pic:cNvPicPr/>
                        </pic:nvPicPr>
                        <pic:blipFill>
                          <a:blip r:embed="rId286" r:link="rId287" cstate="print">
                            <a:extLst>
                              <a:ext uri="{28A0092B-C50C-407E-A947-70E740481C1C}">
                                <a14:useLocalDpi xmlns:a14="http://schemas.microsoft.com/office/drawing/2010/main" val="0"/>
                              </a:ext>
                            </a:extLst>
                          </a:blip>
                          <a:stretch>
                            <a:fillRect/>
                          </a:stretch>
                        </pic:blipFill>
                        <pic:spPr>
                          <a:xfrm>
                            <a:off x="0" y="0"/>
                            <a:ext cx="1926336" cy="1173480"/>
                          </a:xfrm>
                          <a:prstGeom prst="rect">
                            <a:avLst/>
                          </a:prstGeom>
                        </pic:spPr>
                      </pic:pic>
                    </a:graphicData>
                  </a:graphic>
                </wp:inline>
              </w:drawing>
            </w:r>
          </w:p>
        </w:tc>
      </w:tr>
      <w:tr w:rsidR="0002191E" w:rsidRPr="0075280A" w14:paraId="463C1AF3" w14:textId="77777777" w:rsidTr="00B56DEF">
        <w:trPr>
          <w:cantSplit/>
          <w:jc w:val="center"/>
        </w:trPr>
        <w:tc>
          <w:tcPr>
            <w:tcW w:w="4981" w:type="dxa"/>
            <w:vAlign w:val="center"/>
          </w:tcPr>
          <w:p w14:paraId="33208851" w14:textId="77777777" w:rsidR="00392B70" w:rsidRPr="0075280A" w:rsidRDefault="00973596" w:rsidP="00D45464">
            <w:pPr>
              <w:pStyle w:val="Tablebody"/>
              <w:spacing w:before="40" w:after="40"/>
              <w:jc w:val="center"/>
            </w:pPr>
            <m:oMathPara>
              <m:oMathParaPr>
                <m:jc m:val="center"/>
              </m:oMathParaPr>
              <m:oMath>
                <m:sSub>
                  <m:sSubPr>
                    <m:ctrlPr>
                      <w:rPr>
                        <w:rFonts w:ascii="Cambria Math" w:hAnsi="Cambria Math"/>
                      </w:rPr>
                    </m:ctrlPr>
                  </m:sSubPr>
                  <m:e>
                    <m:r>
                      <w:rPr>
                        <w:rFonts w:ascii="Cambria Math" w:hAnsi="Cambria Math"/>
                      </w:rPr>
                      <m:t>z</m:t>
                    </m:r>
                  </m:e>
                  <m:sub>
                    <m:r>
                      <m:rPr>
                        <m:nor/>
                      </m:rPr>
                      <m:t>s</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rPr>
                    </m:ctrlPr>
                  </m:fPr>
                  <m:num>
                    <m:r>
                      <w:rPr>
                        <w:rFonts w:ascii="Cambria Math" w:hAnsi="Cambria Math"/>
                      </w:rPr>
                      <m:t>b</m:t>
                    </m:r>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w:rPr>
                        <w:rFonts w:ascii="Cambria Math" w:hAnsi="Cambria Math"/>
                      </w:rPr>
                      <m:t>z</m:t>
                    </m:r>
                  </m:e>
                  <m:sub>
                    <m:r>
                      <m:rPr>
                        <m:nor/>
                      </m:rPr>
                      <m:t>min</m:t>
                    </m:r>
                  </m:sub>
                </m:sSub>
              </m:oMath>
            </m:oMathPara>
          </w:p>
        </w:tc>
        <w:tc>
          <w:tcPr>
            <w:tcW w:w="4771" w:type="dxa"/>
            <w:vAlign w:val="center"/>
          </w:tcPr>
          <w:p w14:paraId="021A4E57" w14:textId="77777777" w:rsidR="00392B70" w:rsidRPr="0075280A" w:rsidRDefault="00392B70" w:rsidP="00D45464">
            <w:pPr>
              <w:pStyle w:val="Tablebody"/>
              <w:spacing w:before="40" w:after="40"/>
              <w:jc w:val="center"/>
              <w:rPr>
                <w:noProof/>
                <w:lang w:val="en-US" w:eastAsia="da-DK"/>
              </w:rPr>
            </w:pPr>
            <w:r w:rsidRPr="0075280A">
              <w:t>Equivalent static wind force</w:t>
            </w:r>
          </w:p>
        </w:tc>
      </w:tr>
      <w:tr w:rsidR="0002191E" w:rsidRPr="0075280A" w14:paraId="35A28EE3" w14:textId="77777777" w:rsidTr="00B56DEF">
        <w:trPr>
          <w:cantSplit/>
          <w:jc w:val="center"/>
        </w:trPr>
        <w:tc>
          <w:tcPr>
            <w:tcW w:w="9752" w:type="dxa"/>
            <w:gridSpan w:val="2"/>
            <w:vAlign w:val="center"/>
          </w:tcPr>
          <w:p w14:paraId="0AE2B0BA" w14:textId="77777777" w:rsidR="00392B70" w:rsidRPr="0075280A" w:rsidRDefault="00392B70" w:rsidP="00D45464">
            <w:pPr>
              <w:pStyle w:val="Tablebody"/>
              <w:keepNext/>
              <w:spacing w:before="40" w:after="40"/>
              <w:jc w:val="center"/>
              <w:rPr>
                <w:b/>
                <w:noProof/>
                <w:lang w:val="en-US" w:eastAsia="da-DK"/>
              </w:rPr>
            </w:pPr>
            <w:r w:rsidRPr="0075280A">
              <w:rPr>
                <w:b/>
              </w:rPr>
              <w:t>d. Horizontal structures such as bridges clamped at the supports.</w:t>
            </w:r>
          </w:p>
        </w:tc>
      </w:tr>
      <w:tr w:rsidR="0002191E" w:rsidRPr="0075280A" w14:paraId="74B8AADE" w14:textId="77777777" w:rsidTr="00B56DEF">
        <w:trPr>
          <w:cantSplit/>
          <w:jc w:val="center"/>
        </w:trPr>
        <w:tc>
          <w:tcPr>
            <w:tcW w:w="4981" w:type="dxa"/>
            <w:vAlign w:val="center"/>
          </w:tcPr>
          <w:p w14:paraId="38506099" w14:textId="53E707B8" w:rsidR="00392B70" w:rsidRPr="0075280A" w:rsidRDefault="002170CE" w:rsidP="00D45464">
            <w:pPr>
              <w:pStyle w:val="FigureImage"/>
              <w:spacing w:before="40" w:after="40"/>
            </w:pPr>
            <w:r>
              <w:rPr>
                <w:noProof/>
              </w:rPr>
              <w:drawing>
                <wp:inline distT="0" distB="0" distL="0" distR="0" wp14:anchorId="611FF522" wp14:editId="6C35E332">
                  <wp:extent cx="2188464" cy="1391412"/>
                  <wp:effectExtent l="0" t="0" r="2540" b="0"/>
                  <wp:docPr id="397" name="f002d1.tif" descr="Ein Bild, das Entwurf, Zeichnung, Diagramm,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f002d1.tif" descr="Ein Bild, das Entwurf, Zeichnung, Diagramm, technische Zeichnung enthält.&#10;&#10;Automatisch generierte Beschreibung"/>
                          <pic:cNvPicPr/>
                        </pic:nvPicPr>
                        <pic:blipFill>
                          <a:blip r:embed="rId288" r:link="rId289" cstate="print">
                            <a:extLst>
                              <a:ext uri="{28A0092B-C50C-407E-A947-70E740481C1C}">
                                <a14:useLocalDpi xmlns:a14="http://schemas.microsoft.com/office/drawing/2010/main" val="0"/>
                              </a:ext>
                            </a:extLst>
                          </a:blip>
                          <a:stretch>
                            <a:fillRect/>
                          </a:stretch>
                        </pic:blipFill>
                        <pic:spPr>
                          <a:xfrm>
                            <a:off x="0" y="0"/>
                            <a:ext cx="2188464" cy="1391412"/>
                          </a:xfrm>
                          <a:prstGeom prst="rect">
                            <a:avLst/>
                          </a:prstGeom>
                        </pic:spPr>
                      </pic:pic>
                    </a:graphicData>
                  </a:graphic>
                </wp:inline>
              </w:drawing>
            </w:r>
          </w:p>
        </w:tc>
        <w:tc>
          <w:tcPr>
            <w:tcW w:w="4771" w:type="dxa"/>
            <w:vAlign w:val="center"/>
          </w:tcPr>
          <w:p w14:paraId="7E96A804" w14:textId="0CA48C3B" w:rsidR="00392B70" w:rsidRPr="0075280A" w:rsidRDefault="002170CE" w:rsidP="00D45464">
            <w:pPr>
              <w:pStyle w:val="FigureImage"/>
              <w:spacing w:before="40" w:after="40"/>
            </w:pPr>
            <w:r>
              <w:rPr>
                <w:noProof/>
              </w:rPr>
              <w:drawing>
                <wp:inline distT="0" distB="0" distL="0" distR="0" wp14:anchorId="1FA46EDB" wp14:editId="032D5608">
                  <wp:extent cx="2385060" cy="1225296"/>
                  <wp:effectExtent l="0" t="0" r="0" b="0"/>
                  <wp:docPr id="398" name="f002d2.tif" descr="Ein Bild, das Entwurf, Diagramm, Rei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f002d2.tif" descr="Ein Bild, das Entwurf, Diagramm, Reihe, Zeichnung enthält.&#10;&#10;Automatisch generierte Beschreibung"/>
                          <pic:cNvPicPr/>
                        </pic:nvPicPr>
                        <pic:blipFill>
                          <a:blip r:embed="rId290" r:link="rId291" cstate="print">
                            <a:extLst>
                              <a:ext uri="{28A0092B-C50C-407E-A947-70E740481C1C}">
                                <a14:useLocalDpi xmlns:a14="http://schemas.microsoft.com/office/drawing/2010/main" val="0"/>
                              </a:ext>
                            </a:extLst>
                          </a:blip>
                          <a:stretch>
                            <a:fillRect/>
                          </a:stretch>
                        </pic:blipFill>
                        <pic:spPr>
                          <a:xfrm>
                            <a:off x="0" y="0"/>
                            <a:ext cx="2385060" cy="1225296"/>
                          </a:xfrm>
                          <a:prstGeom prst="rect">
                            <a:avLst/>
                          </a:prstGeom>
                        </pic:spPr>
                      </pic:pic>
                    </a:graphicData>
                  </a:graphic>
                </wp:inline>
              </w:drawing>
            </w:r>
          </w:p>
        </w:tc>
      </w:tr>
      <w:tr w:rsidR="0002191E" w:rsidRPr="0075280A" w14:paraId="6BC5E08C" w14:textId="77777777" w:rsidTr="00B56DEF">
        <w:trPr>
          <w:cantSplit/>
          <w:jc w:val="center"/>
        </w:trPr>
        <w:tc>
          <w:tcPr>
            <w:tcW w:w="4981" w:type="dxa"/>
            <w:vAlign w:val="center"/>
          </w:tcPr>
          <w:p w14:paraId="6B800BF2" w14:textId="77777777" w:rsidR="00392B70" w:rsidRPr="0075280A" w:rsidRDefault="00973596" w:rsidP="00D45464">
            <w:pPr>
              <w:pStyle w:val="Tablebody"/>
              <w:spacing w:before="40" w:after="40"/>
              <w:jc w:val="center"/>
            </w:pPr>
            <m:oMathPara>
              <m:oMathParaPr>
                <m:jc m:val="center"/>
              </m:oMathParaPr>
              <m:oMath>
                <m:sSub>
                  <m:sSubPr>
                    <m:ctrlPr>
                      <w:rPr>
                        <w:rFonts w:ascii="Cambria Math" w:hAnsi="Cambria Math"/>
                      </w:rPr>
                    </m:ctrlPr>
                  </m:sSubPr>
                  <m:e>
                    <m:r>
                      <w:rPr>
                        <w:rFonts w:ascii="Cambria Math" w:hAnsi="Cambria Math"/>
                      </w:rPr>
                      <m:t>z</m:t>
                    </m:r>
                  </m:e>
                  <m:sub>
                    <m:r>
                      <m:rPr>
                        <m:nor/>
                      </m:rPr>
                      <m:t>s</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rPr>
                    </m:ctrlPr>
                  </m:fPr>
                  <m:num>
                    <m:r>
                      <w:rPr>
                        <w:rFonts w:ascii="Cambria Math" w:hAnsi="Cambria Math"/>
                      </w:rPr>
                      <m:t>b</m:t>
                    </m:r>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w:rPr>
                        <w:rFonts w:ascii="Cambria Math" w:hAnsi="Cambria Math"/>
                      </w:rPr>
                      <m:t>z</m:t>
                    </m:r>
                  </m:e>
                  <m:sub>
                    <m:r>
                      <m:rPr>
                        <m:nor/>
                      </m:rPr>
                      <m:t>min</m:t>
                    </m:r>
                  </m:sub>
                </m:sSub>
              </m:oMath>
            </m:oMathPara>
          </w:p>
        </w:tc>
        <w:tc>
          <w:tcPr>
            <w:tcW w:w="4771" w:type="dxa"/>
            <w:vAlign w:val="center"/>
          </w:tcPr>
          <w:p w14:paraId="2A572226" w14:textId="77777777" w:rsidR="00392B70" w:rsidRPr="0075280A" w:rsidRDefault="00392B70" w:rsidP="00D45464">
            <w:pPr>
              <w:pStyle w:val="Tablebody"/>
              <w:spacing w:before="40" w:after="40"/>
              <w:jc w:val="center"/>
              <w:rPr>
                <w:noProof/>
                <w:lang w:val="en-US" w:eastAsia="da-DK"/>
              </w:rPr>
            </w:pPr>
            <w:r w:rsidRPr="0075280A">
              <w:t>Equivalent static wind force</w:t>
            </w:r>
          </w:p>
        </w:tc>
      </w:tr>
    </w:tbl>
    <w:p w14:paraId="3FB8D50B" w14:textId="77777777" w:rsidR="00BB0932" w:rsidRPr="00B56DEF" w:rsidRDefault="00BB0932" w:rsidP="00BB0932">
      <w:pPr>
        <w:pStyle w:val="KeyTitle"/>
        <w:rPr>
          <w:sz w:val="20"/>
          <w:szCs w:val="22"/>
        </w:rPr>
      </w:pPr>
      <w:bookmarkStart w:id="5778" w:name="_Ref7442985"/>
      <w:bookmarkStart w:id="5779" w:name="_Ref7436404"/>
      <w:r w:rsidRPr="00B56DEF">
        <w:rPr>
          <w:sz w:val="20"/>
          <w:szCs w:val="22"/>
        </w:rPr>
        <w:t>Key</w:t>
      </w:r>
    </w:p>
    <w:tbl>
      <w:tblPr>
        <w:tblW w:w="0" w:type="auto"/>
        <w:tblLook w:val="0000" w:firstRow="0" w:lastRow="0" w:firstColumn="0" w:lastColumn="0" w:noHBand="0" w:noVBand="0"/>
      </w:tblPr>
      <w:tblGrid>
        <w:gridCol w:w="327"/>
        <w:gridCol w:w="677"/>
      </w:tblGrid>
      <w:tr w:rsidR="00BB0932" w:rsidRPr="00943AE8" w14:paraId="3330B766" w14:textId="77777777" w:rsidTr="00BB0932">
        <w:tc>
          <w:tcPr>
            <w:tcW w:w="0" w:type="auto"/>
            <w:shd w:val="clear" w:color="auto" w:fill="auto"/>
          </w:tcPr>
          <w:p w14:paraId="30D1CB4B" w14:textId="77777777" w:rsidR="00BB0932" w:rsidRPr="00A17F7F" w:rsidRDefault="00BB0932" w:rsidP="00BB0932">
            <w:pPr>
              <w:pStyle w:val="KeyText"/>
              <w:tabs>
                <w:tab w:val="clear" w:pos="346"/>
              </w:tabs>
              <w:ind w:left="0" w:firstLine="0"/>
            </w:pPr>
            <w:r>
              <w:t>1</w:t>
            </w:r>
          </w:p>
        </w:tc>
        <w:tc>
          <w:tcPr>
            <w:tcW w:w="677" w:type="dxa"/>
            <w:shd w:val="clear" w:color="auto" w:fill="auto"/>
          </w:tcPr>
          <w:p w14:paraId="7B70D88E" w14:textId="374B51A8" w:rsidR="00BB0932" w:rsidRPr="00A17F7F" w:rsidRDefault="00BB0932" w:rsidP="00BB0932">
            <w:pPr>
              <w:pStyle w:val="KeyText"/>
              <w:tabs>
                <w:tab w:val="clear" w:pos="346"/>
              </w:tabs>
              <w:ind w:left="0" w:firstLine="0"/>
            </w:pPr>
            <w:r w:rsidRPr="00536783">
              <w:rPr>
                <w:i/>
              </w:rPr>
              <w:t>F</w:t>
            </w:r>
            <w:r>
              <w:rPr>
                <w:vertAlign w:val="subscript"/>
              </w:rPr>
              <w:t>w,p</w:t>
            </w:r>
          </w:p>
        </w:tc>
      </w:tr>
    </w:tbl>
    <w:p w14:paraId="21444569" w14:textId="4F7C0A63" w:rsidR="00392B70" w:rsidRPr="0075280A" w:rsidRDefault="00294772" w:rsidP="00D45464">
      <w:pPr>
        <w:pStyle w:val="Figuretitle"/>
        <w:spacing w:before="120"/>
      </w:pPr>
      <w:r w:rsidRPr="0075280A">
        <w:t>Figure </w:t>
      </w:r>
      <w:r w:rsidR="00392B70" w:rsidRPr="0075280A">
        <w:t>F.</w:t>
      </w:r>
      <w:r w:rsidR="00DB3A10">
        <w:rPr>
          <w:noProof/>
        </w:rPr>
        <w:t>2</w:t>
      </w:r>
      <w:bookmarkEnd w:id="5777"/>
      <w:bookmarkEnd w:id="5778"/>
      <w:bookmarkEnd w:id="5779"/>
      <w:r w:rsidR="0002191E" w:rsidRPr="0075280A">
        <w:t xml:space="preserve"> — </w:t>
      </w:r>
      <w:r w:rsidR="00392B70" w:rsidRPr="0075280A">
        <w:t xml:space="preserve">Structural dimensions and reference heights for structures where </w:t>
      </w:r>
      <m:oMath>
        <m:r>
          <m:rPr>
            <m:sty m:val="bi"/>
          </m:rPr>
          <w:rPr>
            <w:rFonts w:ascii="Cambria Math" w:hAnsi="Cambria Math"/>
          </w:rPr>
          <m:t>l</m:t>
        </m:r>
        <m:r>
          <m:rPr>
            <m:sty m:val="bi"/>
          </m:rPr>
          <w:rPr>
            <w:rFonts w:ascii="Cambria Math" w:hAnsi="Cambria Math" w:hint="eastAsia"/>
          </w:rPr>
          <m:t>&gt;</m:t>
        </m:r>
        <m:r>
          <m:rPr>
            <m:sty m:val="bi"/>
          </m:rPr>
          <w:rPr>
            <w:rFonts w:ascii="Cambria Math" w:hAnsi="Cambria Math"/>
          </w:rPr>
          <m:t>b</m:t>
        </m:r>
      </m:oMath>
    </w:p>
    <w:bookmarkStart w:id="5780" w:name="_Ref7522001"/>
    <w:bookmarkStart w:id="5781" w:name="_Toc49247186"/>
    <w:p w14:paraId="53278C02" w14:textId="77777777" w:rsidR="00392B70" w:rsidRPr="0075280A" w:rsidRDefault="00973596" w:rsidP="002238D8">
      <w:pPr>
        <w:pStyle w:val="a3"/>
        <w:numPr>
          <w:ilvl w:val="2"/>
          <w:numId w:val="50"/>
        </w:numPr>
        <w:rPr>
          <w:szCs w:val="22"/>
        </w:rPr>
      </w:pPr>
      <m:oMath>
        <m:sSub>
          <m:sSubPr>
            <m:ctrlPr>
              <w:rPr>
                <w:rFonts w:ascii="Cambria Math" w:hAnsi="Cambria Math"/>
                <w:i/>
                <w:szCs w:val="22"/>
              </w:rPr>
            </m:ctrlPr>
          </m:sSubPr>
          <m:e>
            <m:r>
              <m:rPr>
                <m:sty m:val="bi"/>
              </m:rPr>
              <w:rPr>
                <w:rFonts w:ascii="Cambria Math" w:hAnsi="Cambria Math"/>
                <w:szCs w:val="22"/>
              </w:rPr>
              <m:t>c</m:t>
            </m:r>
          </m:e>
          <m:sub>
            <m:r>
              <m:rPr>
                <m:sty m:val="b"/>
              </m:rPr>
              <w:rPr>
                <w:rFonts w:ascii="Cambria Math" w:hAnsi="Cambria Math"/>
                <w:szCs w:val="22"/>
              </w:rPr>
              <m:t>sd</m:t>
            </m:r>
          </m:sub>
        </m:sSub>
      </m:oMath>
      <w:r w:rsidR="00392B70" w:rsidRPr="0075280A">
        <w:rPr>
          <w:szCs w:val="22"/>
        </w:rPr>
        <w:t xml:space="preserve"> </w:t>
      </w:r>
      <w:r w:rsidR="00392B70" w:rsidRPr="0075280A">
        <w:t xml:space="preserve">values for </w:t>
      </w:r>
      <w:bookmarkEnd w:id="5780"/>
      <w:r w:rsidR="00392B70" w:rsidRPr="0075280A">
        <w:t>buildings and chimneys</w:t>
      </w:r>
      <w:bookmarkEnd w:id="5781"/>
    </w:p>
    <w:p w14:paraId="2F3311C7" w14:textId="1C9B20E3" w:rsidR="00392B70" w:rsidRPr="0075280A" w:rsidRDefault="00392B70" w:rsidP="00C83911">
      <w:pPr>
        <w:pStyle w:val="BodyText"/>
      </w:pPr>
      <w:r w:rsidRPr="0075280A">
        <w:t>(1)</w:t>
      </w:r>
      <w:r w:rsidRPr="0075280A">
        <w:tab/>
      </w:r>
      <w:r w:rsidR="00DB3A10" w:rsidRPr="0075280A">
        <w:t>Figure F.</w:t>
      </w:r>
      <w:r w:rsidR="00DB3A10">
        <w:rPr>
          <w:noProof/>
        </w:rPr>
        <w:t>3</w:t>
      </w:r>
      <w:r w:rsidRPr="0075280A">
        <w:t xml:space="preserve"> to </w:t>
      </w:r>
      <w:r w:rsidR="00DB3A10" w:rsidRPr="0075280A">
        <w:t>Figure F.</w:t>
      </w:r>
      <w:r w:rsidR="00DB3A10">
        <w:rPr>
          <w:noProof/>
        </w:rPr>
        <w:t>7</w:t>
      </w:r>
      <w:r w:rsidRPr="0075280A">
        <w:t xml:space="preserve"> illustrates the structural factor </w:t>
      </w:r>
      <m:oMath>
        <m:sSub>
          <m:sSubPr>
            <m:ctrlPr>
              <w:rPr>
                <w:rFonts w:ascii="Cambria Math" w:hAnsi="Cambria Math"/>
                <w:i/>
              </w:rPr>
            </m:ctrlPr>
          </m:sSubPr>
          <m:e>
            <m:r>
              <w:rPr>
                <w:rFonts w:ascii="Cambria Math" w:hAnsi="Cambria Math"/>
              </w:rPr>
              <m:t>c</m:t>
            </m:r>
          </m:e>
          <m:sub>
            <m:r>
              <m:rPr>
                <m:sty m:val="p"/>
              </m:rPr>
              <w:rPr>
                <w:rFonts w:ascii="Cambria Math" w:hAnsi="Cambria Math"/>
              </w:rPr>
              <m:t>sd</m:t>
            </m:r>
          </m:sub>
        </m:sSub>
      </m:oMath>
      <w:r w:rsidRPr="0075280A">
        <w:t xml:space="preserve"> for selected structures and wind conditions. The natural frequencies of the structures are estimated using the Formulas given in </w:t>
      </w:r>
      <w:r w:rsidR="00205C93" w:rsidRPr="0075280A">
        <w:t>Annex </w:t>
      </w:r>
      <w:r w:rsidRPr="0075280A">
        <w:t>I.</w:t>
      </w:r>
    </w:p>
    <w:p w14:paraId="553DCC18" w14:textId="5E8647C4" w:rsidR="00392B70" w:rsidRDefault="00392B70" w:rsidP="00C83911">
      <w:pPr>
        <w:pStyle w:val="Note"/>
      </w:pPr>
      <w:r w:rsidRPr="0075280A">
        <w:t>NOTE</w:t>
      </w:r>
      <w:r w:rsidRPr="0075280A">
        <w:tab/>
        <w:t xml:space="preserve">For </w:t>
      </w:r>
      <m:oMath>
        <m:sSub>
          <m:sSubPr>
            <m:ctrlPr>
              <w:rPr>
                <w:rFonts w:ascii="Cambria Math" w:hAnsi="Cambria Math"/>
                <w:i/>
              </w:rPr>
            </m:ctrlPr>
          </m:sSubPr>
          <m:e>
            <m:r>
              <w:rPr>
                <w:rFonts w:ascii="Cambria Math" w:hAnsi="Cambria Math"/>
              </w:rPr>
              <m:t>c</m:t>
            </m:r>
          </m:e>
          <m:sub>
            <m:r>
              <m:rPr>
                <m:sty m:val="p"/>
              </m:rPr>
              <w:rPr>
                <w:rFonts w:ascii="Cambria Math" w:hAnsi="Cambria Math"/>
              </w:rPr>
              <m:t>sd</m:t>
            </m:r>
          </m:sub>
        </m:sSub>
        <m:r>
          <w:rPr>
            <w:rFonts w:ascii="Cambria Math" w:hAnsi="Cambria Math"/>
          </w:rPr>
          <m:t>&gt;</m:t>
        </m:r>
      </m:oMath>
      <w:r w:rsidRPr="0075280A">
        <w:t xml:space="preserve">1,1 the detailed procedure </w:t>
      </w:r>
      <w:r w:rsidR="005F4B18">
        <w:t>can</w:t>
      </w:r>
      <w:r w:rsidRPr="0075280A">
        <w:t xml:space="preserve"> be applied (approved minimum value of </w:t>
      </w:r>
      <m:oMath>
        <m:sSub>
          <m:sSubPr>
            <m:ctrlPr>
              <w:rPr>
                <w:rFonts w:ascii="Cambria Math" w:hAnsi="Cambria Math"/>
              </w:rPr>
            </m:ctrlPr>
          </m:sSubPr>
          <m:e>
            <m:r>
              <w:rPr>
                <w:rFonts w:ascii="Cambria Math" w:hAnsi="Cambria Math"/>
              </w:rPr>
              <m:t>c</m:t>
            </m:r>
          </m:e>
          <m:sub>
            <m:r>
              <m:rPr>
                <m:sty m:val="p"/>
              </m:rPr>
              <w:rPr>
                <w:rFonts w:ascii="Cambria Math" w:hAnsi="Cambria Math"/>
              </w:rPr>
              <m:t>sd</m:t>
            </m:r>
          </m:sub>
        </m:sSub>
        <m:r>
          <m:rPr>
            <m:sty m:val="p"/>
          </m:rPr>
          <w:rPr>
            <w:rFonts w:ascii="Cambria Math" w:hAnsi="Cambria Math"/>
          </w:rPr>
          <m:t>=0,85</m:t>
        </m:r>
      </m:oMath>
      <w:r w:rsidRPr="0075280A">
        <w:t>).</w:t>
      </w:r>
    </w:p>
    <w:tbl>
      <w:tblPr>
        <w:tblStyle w:val="TableGrid"/>
        <w:tblW w:w="9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552"/>
        <w:gridCol w:w="1362"/>
        <w:gridCol w:w="6067"/>
      </w:tblGrid>
      <w:tr w:rsidR="0002191E" w:rsidRPr="0075280A" w14:paraId="232C85FC" w14:textId="77777777" w:rsidTr="009E68D0">
        <w:tc>
          <w:tcPr>
            <w:tcW w:w="3914" w:type="dxa"/>
            <w:gridSpan w:val="2"/>
          </w:tcPr>
          <w:p w14:paraId="3ECB9587" w14:textId="77777777" w:rsidR="00C83911" w:rsidRPr="0075280A" w:rsidRDefault="00C83911" w:rsidP="00C83911">
            <w:pPr>
              <w:pStyle w:val="Tablebody-"/>
              <w:keepNext/>
              <w:rPr>
                <w:rFonts w:eastAsia="Cambria"/>
              </w:rPr>
            </w:pPr>
            <w:r w:rsidRPr="0075280A">
              <w:rPr>
                <w:b/>
              </w:rPr>
              <w:t>Multi-storey steel buildings:</w:t>
            </w:r>
          </w:p>
        </w:tc>
        <w:tc>
          <w:tcPr>
            <w:tcW w:w="6067" w:type="dxa"/>
            <w:vMerge w:val="restart"/>
            <w:vAlign w:val="center"/>
          </w:tcPr>
          <w:p w14:paraId="23342999" w14:textId="2F5D3C8B" w:rsidR="00C83911" w:rsidRPr="0075280A" w:rsidRDefault="00F275E6" w:rsidP="00C83911">
            <w:pPr>
              <w:pStyle w:val="FigureImage"/>
              <w:rPr>
                <w:rFonts w:eastAsia="Cambria"/>
              </w:rPr>
            </w:pPr>
            <w:r>
              <w:rPr>
                <w:rFonts w:eastAsia="Cambria"/>
                <w:noProof/>
              </w:rPr>
              <w:drawing>
                <wp:inline distT="0" distB="0" distL="0" distR="0" wp14:anchorId="26E87970" wp14:editId="34153BD2">
                  <wp:extent cx="3131820" cy="3121152"/>
                  <wp:effectExtent l="0" t="0" r="0" b="3175"/>
                  <wp:docPr id="399" name="f003.tif" descr="Ein Bild, das Reihe, Text,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f003.tif" descr="Ein Bild, das Reihe, Text, Diagramm, Screenshot enthält.&#10;&#10;Automatisch generierte Beschreibung"/>
                          <pic:cNvPicPr/>
                        </pic:nvPicPr>
                        <pic:blipFill>
                          <a:blip r:embed="rId292" r:link="rId293" cstate="print">
                            <a:extLst>
                              <a:ext uri="{28A0092B-C50C-407E-A947-70E740481C1C}">
                                <a14:useLocalDpi xmlns:a14="http://schemas.microsoft.com/office/drawing/2010/main" val="0"/>
                              </a:ext>
                            </a:extLst>
                          </a:blip>
                          <a:stretch>
                            <a:fillRect/>
                          </a:stretch>
                        </pic:blipFill>
                        <pic:spPr>
                          <a:xfrm>
                            <a:off x="0" y="0"/>
                            <a:ext cx="3131820" cy="3121152"/>
                          </a:xfrm>
                          <a:prstGeom prst="rect">
                            <a:avLst/>
                          </a:prstGeom>
                        </pic:spPr>
                      </pic:pic>
                    </a:graphicData>
                  </a:graphic>
                </wp:inline>
              </w:drawing>
            </w:r>
          </w:p>
        </w:tc>
      </w:tr>
      <w:tr w:rsidR="0002191E" w:rsidRPr="0075280A" w14:paraId="44D2D223" w14:textId="77777777" w:rsidTr="009E68D0">
        <w:tc>
          <w:tcPr>
            <w:tcW w:w="2552" w:type="dxa"/>
          </w:tcPr>
          <w:p w14:paraId="7E1CDF3F" w14:textId="77777777" w:rsidR="00C83911" w:rsidRPr="0075280A" w:rsidRDefault="00C83911" w:rsidP="00C83911">
            <w:pPr>
              <w:pStyle w:val="Tablebody-"/>
              <w:keepNext/>
            </w:pPr>
            <w:r w:rsidRPr="0075280A">
              <w:t>Roughness length</w:t>
            </w:r>
          </w:p>
          <w:p w14:paraId="34AD77C3" w14:textId="77777777" w:rsidR="00C83911" w:rsidRPr="0075280A" w:rsidRDefault="00C83911" w:rsidP="00C83911">
            <w:pPr>
              <w:pStyle w:val="Tablebody-"/>
              <w:keepNext/>
            </w:pPr>
            <w:r w:rsidRPr="0075280A">
              <w:t>– solid lines</w:t>
            </w:r>
          </w:p>
        </w:tc>
        <w:tc>
          <w:tcPr>
            <w:tcW w:w="1362" w:type="dxa"/>
          </w:tcPr>
          <w:p w14:paraId="7DD841B0" w14:textId="77777777" w:rsidR="00C83911" w:rsidRPr="0075280A" w:rsidRDefault="00973596" w:rsidP="00C83911">
            <w:pPr>
              <w:pStyle w:val="Tablebody-"/>
              <w:keepNext/>
            </w:pPr>
            <m:oMathPara>
              <m:oMathParaPr>
                <m:jc m:val="left"/>
              </m:oMathParaPr>
              <m:oMath>
                <m:sSub>
                  <m:sSubPr>
                    <m:ctrlPr>
                      <w:rPr>
                        <w:rFonts w:ascii="Cambria Math" w:hAnsi="Cambria Math"/>
                        <w:i/>
                      </w:rPr>
                    </m:ctrlPr>
                  </m:sSubPr>
                  <m:e>
                    <m:r>
                      <w:rPr>
                        <w:rFonts w:ascii="Cambria Math" w:hAnsi="Cambria Math"/>
                      </w:rPr>
                      <m:t>z</m:t>
                    </m:r>
                  </m:e>
                  <m:sub>
                    <m:r>
                      <m:rPr>
                        <m:sty m:val="p"/>
                      </m:rPr>
                      <w:rPr>
                        <w:rFonts w:ascii="Cambria Math" w:hAnsi="Cambria Math"/>
                      </w:rPr>
                      <m:t>0</m:t>
                    </m:r>
                  </m:sub>
                </m:sSub>
                <m:r>
                  <w:rPr>
                    <w:rFonts w:ascii="Cambria Math" w:hAnsi="Cambria Math"/>
                  </w:rPr>
                  <m:t xml:space="preserve">=0,05 </m:t>
                </m:r>
                <m:r>
                  <m:rPr>
                    <m:sty m:val="p"/>
                  </m:rPr>
                  <w:rPr>
                    <w:rFonts w:ascii="Cambria Math" w:hAnsi="Cambria Math"/>
                  </w:rPr>
                  <m:t>m</m:t>
                </m:r>
              </m:oMath>
            </m:oMathPara>
          </w:p>
        </w:tc>
        <w:tc>
          <w:tcPr>
            <w:tcW w:w="6067" w:type="dxa"/>
            <w:vMerge/>
          </w:tcPr>
          <w:p w14:paraId="6C5CF293" w14:textId="77777777" w:rsidR="00C83911" w:rsidRPr="0075280A" w:rsidRDefault="00C83911" w:rsidP="00C83911">
            <w:pPr>
              <w:pStyle w:val="FigureImage"/>
              <w:rPr>
                <w:rFonts w:eastAsia="MS Mincho"/>
              </w:rPr>
            </w:pPr>
          </w:p>
        </w:tc>
      </w:tr>
      <w:tr w:rsidR="0002191E" w:rsidRPr="0075280A" w14:paraId="4F4B6809" w14:textId="77777777" w:rsidTr="009E68D0">
        <w:tc>
          <w:tcPr>
            <w:tcW w:w="2552" w:type="dxa"/>
          </w:tcPr>
          <w:p w14:paraId="66D44F5F" w14:textId="77777777" w:rsidR="00C83911" w:rsidRPr="0075280A" w:rsidRDefault="00C83911" w:rsidP="00C83911">
            <w:pPr>
              <w:pStyle w:val="Tablebody-"/>
              <w:keepNext/>
            </w:pPr>
            <w:r w:rsidRPr="0075280A">
              <w:t>Roughness length</w:t>
            </w:r>
          </w:p>
          <w:p w14:paraId="79F5D45D" w14:textId="77777777" w:rsidR="00C83911" w:rsidRPr="0075280A" w:rsidRDefault="00C83911" w:rsidP="00C83911">
            <w:pPr>
              <w:pStyle w:val="Tablebody-"/>
              <w:keepNext/>
            </w:pPr>
            <w:r w:rsidRPr="0075280A">
              <w:t>(dashed lines)</w:t>
            </w:r>
          </w:p>
        </w:tc>
        <w:tc>
          <w:tcPr>
            <w:tcW w:w="1362" w:type="dxa"/>
          </w:tcPr>
          <w:p w14:paraId="66E0E05B" w14:textId="77777777" w:rsidR="00C83911" w:rsidRPr="0075280A" w:rsidRDefault="00973596" w:rsidP="00C83911">
            <w:pPr>
              <w:pStyle w:val="Tablebody-"/>
              <w:keepNext/>
            </w:pPr>
            <m:oMathPara>
              <m:oMathParaPr>
                <m:jc m:val="left"/>
              </m:oMathParaPr>
              <m:oMath>
                <m:sSub>
                  <m:sSubPr>
                    <m:ctrlPr>
                      <w:rPr>
                        <w:rFonts w:ascii="Cambria Math" w:hAnsi="Cambria Math"/>
                        <w:i/>
                      </w:rPr>
                    </m:ctrlPr>
                  </m:sSubPr>
                  <m:e>
                    <m:r>
                      <w:rPr>
                        <w:rFonts w:ascii="Cambria Math" w:hAnsi="Cambria Math"/>
                      </w:rPr>
                      <m:t>z</m:t>
                    </m:r>
                  </m:e>
                  <m:sub>
                    <m:r>
                      <m:rPr>
                        <m:sty m:val="p"/>
                      </m:rPr>
                      <w:rPr>
                        <w:rFonts w:ascii="Cambria Math" w:hAnsi="Cambria Math"/>
                      </w:rPr>
                      <m:t>0</m:t>
                    </m:r>
                  </m:sub>
                </m:sSub>
                <m:r>
                  <w:rPr>
                    <w:rFonts w:ascii="Cambria Math" w:hAnsi="Cambria Math"/>
                  </w:rPr>
                  <m:t xml:space="preserve">=0,3 </m:t>
                </m:r>
                <m:r>
                  <m:rPr>
                    <m:sty m:val="p"/>
                  </m:rPr>
                  <w:rPr>
                    <w:rFonts w:ascii="Cambria Math" w:hAnsi="Cambria Math"/>
                  </w:rPr>
                  <m:t>m</m:t>
                </m:r>
              </m:oMath>
            </m:oMathPara>
          </w:p>
        </w:tc>
        <w:tc>
          <w:tcPr>
            <w:tcW w:w="6067" w:type="dxa"/>
            <w:vMerge/>
          </w:tcPr>
          <w:p w14:paraId="5C0BE48A" w14:textId="77777777" w:rsidR="00C83911" w:rsidRPr="0075280A" w:rsidRDefault="00C83911" w:rsidP="00C83911">
            <w:pPr>
              <w:pStyle w:val="FigureImage"/>
              <w:rPr>
                <w:rFonts w:eastAsia="MS Mincho"/>
              </w:rPr>
            </w:pPr>
          </w:p>
        </w:tc>
      </w:tr>
      <w:tr w:rsidR="0002191E" w:rsidRPr="0075280A" w14:paraId="2DA30665" w14:textId="77777777" w:rsidTr="009E68D0">
        <w:tc>
          <w:tcPr>
            <w:tcW w:w="2552" w:type="dxa"/>
          </w:tcPr>
          <w:p w14:paraId="1AE2FC4F" w14:textId="77777777" w:rsidR="00C83911" w:rsidRPr="0075280A" w:rsidRDefault="00C83911" w:rsidP="00C83911">
            <w:pPr>
              <w:pStyle w:val="Tablebody-"/>
              <w:keepNext/>
            </w:pPr>
            <w:r w:rsidRPr="0075280A">
              <w:t>Basic wind velocity</w:t>
            </w:r>
          </w:p>
        </w:tc>
        <w:tc>
          <w:tcPr>
            <w:tcW w:w="1362" w:type="dxa"/>
          </w:tcPr>
          <w:p w14:paraId="10F630C7" w14:textId="77777777" w:rsidR="00C83911" w:rsidRPr="0075280A" w:rsidRDefault="00973596" w:rsidP="00C83911">
            <w:pPr>
              <w:pStyle w:val="Tablebody-"/>
              <w:keepNext/>
            </w:pPr>
            <m:oMathPara>
              <m:oMathParaPr>
                <m:jc m:val="left"/>
              </m:oMathParaPr>
              <m:oMath>
                <m:sSub>
                  <m:sSubPr>
                    <m:ctrlPr>
                      <w:rPr>
                        <w:rFonts w:ascii="Cambria Math" w:hAnsi="Cambria Math"/>
                        <w:i/>
                      </w:rPr>
                    </m:ctrlPr>
                  </m:sSubPr>
                  <m:e>
                    <m:r>
                      <w:rPr>
                        <w:rFonts w:ascii="Cambria Math" w:hAnsi="Cambria Math"/>
                      </w:rPr>
                      <m:t>v</m:t>
                    </m:r>
                  </m:e>
                  <m:sub>
                    <m:r>
                      <m:rPr>
                        <m:sty m:val="p"/>
                      </m:rPr>
                      <w:rPr>
                        <w:rFonts w:ascii="Cambria Math" w:hAnsi="Cambria Math"/>
                      </w:rPr>
                      <m:t>b</m:t>
                    </m:r>
                  </m:sub>
                </m:sSub>
                <m:r>
                  <w:rPr>
                    <w:rFonts w:ascii="Cambria Math" w:hAnsi="Cambria Math"/>
                  </w:rPr>
                  <m:t>=28 </m:t>
                </m:r>
                <m:r>
                  <m:rPr>
                    <m:sty m:val="p"/>
                  </m:rPr>
                  <w:rPr>
                    <w:rFonts w:ascii="Cambria Math" w:hAnsi="Cambria Math"/>
                  </w:rPr>
                  <m:t>m/s</m:t>
                </m:r>
              </m:oMath>
            </m:oMathPara>
          </w:p>
        </w:tc>
        <w:tc>
          <w:tcPr>
            <w:tcW w:w="6067" w:type="dxa"/>
            <w:vMerge/>
          </w:tcPr>
          <w:p w14:paraId="4FBA001C" w14:textId="77777777" w:rsidR="00C83911" w:rsidRPr="0075280A" w:rsidRDefault="00C83911" w:rsidP="00C83911">
            <w:pPr>
              <w:pStyle w:val="FigureImage"/>
              <w:rPr>
                <w:rFonts w:eastAsia="MS Mincho"/>
              </w:rPr>
            </w:pPr>
          </w:p>
        </w:tc>
      </w:tr>
      <w:tr w:rsidR="0002191E" w:rsidRPr="0075280A" w14:paraId="55073979" w14:textId="77777777" w:rsidTr="009E68D0">
        <w:tc>
          <w:tcPr>
            <w:tcW w:w="2552" w:type="dxa"/>
          </w:tcPr>
          <w:p w14:paraId="62390A76" w14:textId="77777777" w:rsidR="00C83911" w:rsidRPr="0075280A" w:rsidRDefault="00C83911" w:rsidP="00C83911">
            <w:pPr>
              <w:pStyle w:val="Tablebody-"/>
              <w:keepNext/>
            </w:pPr>
            <w:r w:rsidRPr="0075280A">
              <w:t>Logarithmic decrement of aerodynamic damping</w:t>
            </w:r>
          </w:p>
        </w:tc>
        <w:tc>
          <w:tcPr>
            <w:tcW w:w="1362" w:type="dxa"/>
          </w:tcPr>
          <w:p w14:paraId="41532C6E" w14:textId="77777777" w:rsidR="00C83911" w:rsidRPr="0075280A" w:rsidRDefault="00973596" w:rsidP="00C83911">
            <w:pPr>
              <w:pStyle w:val="Tablebody-"/>
              <w:keepNext/>
            </w:pPr>
            <m:oMathPara>
              <m:oMathParaPr>
                <m:jc m:val="left"/>
              </m:oMathParaPr>
              <m:oMath>
                <m:sSub>
                  <m:sSubPr>
                    <m:ctrlPr>
                      <w:rPr>
                        <w:rFonts w:ascii="Cambria Math" w:hAnsi="Cambria Math"/>
                        <w:i/>
                      </w:rPr>
                    </m:ctrlPr>
                  </m:sSubPr>
                  <m:e>
                    <m:r>
                      <w:rPr>
                        <w:rFonts w:ascii="Cambria Math" w:hAnsi="Cambria Math"/>
                      </w:rPr>
                      <m:t>δ</m:t>
                    </m:r>
                  </m:e>
                  <m:sub>
                    <m:r>
                      <m:rPr>
                        <m:sty m:val="p"/>
                      </m:rPr>
                      <w:rPr>
                        <w:rFonts w:ascii="Cambria Math" w:hAnsi="Cambria Math"/>
                      </w:rPr>
                      <m:t>a</m:t>
                    </m:r>
                  </m:sub>
                </m:sSub>
                <m:r>
                  <w:rPr>
                    <w:rFonts w:ascii="Cambria Math" w:hAnsi="Cambria Math"/>
                  </w:rPr>
                  <m:t>=0</m:t>
                </m:r>
              </m:oMath>
            </m:oMathPara>
          </w:p>
        </w:tc>
        <w:tc>
          <w:tcPr>
            <w:tcW w:w="6067" w:type="dxa"/>
            <w:vMerge/>
          </w:tcPr>
          <w:p w14:paraId="2EDC5074" w14:textId="77777777" w:rsidR="00C83911" w:rsidRPr="0075280A" w:rsidRDefault="00C83911" w:rsidP="00C83911">
            <w:pPr>
              <w:pStyle w:val="FigureImage"/>
              <w:rPr>
                <w:rFonts w:eastAsia="MS Mincho"/>
              </w:rPr>
            </w:pPr>
          </w:p>
        </w:tc>
      </w:tr>
      <w:tr w:rsidR="0002191E" w:rsidRPr="0075280A" w14:paraId="1A8B877A" w14:textId="77777777" w:rsidTr="009E68D0">
        <w:tc>
          <w:tcPr>
            <w:tcW w:w="2552" w:type="dxa"/>
          </w:tcPr>
          <w:p w14:paraId="1134ADCD" w14:textId="77777777" w:rsidR="00C83911" w:rsidRPr="0075280A" w:rsidRDefault="00C83911" w:rsidP="00C83911">
            <w:pPr>
              <w:pStyle w:val="Tablebody-"/>
              <w:keepNext/>
            </w:pPr>
            <w:r w:rsidRPr="0075280A">
              <w:t xml:space="preserve">Logarithmic decrement of structural damping </w:t>
            </w:r>
          </w:p>
        </w:tc>
        <w:tc>
          <w:tcPr>
            <w:tcW w:w="1362" w:type="dxa"/>
          </w:tcPr>
          <w:p w14:paraId="2CFC58F5" w14:textId="77777777" w:rsidR="00C83911" w:rsidRPr="0075280A" w:rsidRDefault="00973596" w:rsidP="00C83911">
            <w:pPr>
              <w:pStyle w:val="Tablebody-"/>
              <w:keepNext/>
            </w:pPr>
            <m:oMathPara>
              <m:oMathParaPr>
                <m:jc m:val="left"/>
              </m:oMathParaPr>
              <m:oMath>
                <m:sSub>
                  <m:sSubPr>
                    <m:ctrlPr>
                      <w:rPr>
                        <w:rFonts w:ascii="Cambria Math" w:hAnsi="Cambria Math"/>
                        <w:i/>
                      </w:rPr>
                    </m:ctrlPr>
                  </m:sSubPr>
                  <m:e>
                    <m:r>
                      <w:rPr>
                        <w:rFonts w:ascii="Cambria Math" w:hAnsi="Cambria Math"/>
                      </w:rPr>
                      <m:t>δ</m:t>
                    </m:r>
                  </m:e>
                  <m:sub>
                    <m:r>
                      <m:rPr>
                        <m:sty m:val="p"/>
                      </m:rPr>
                      <w:rPr>
                        <w:rFonts w:ascii="Cambria Math" w:hAnsi="Cambria Math"/>
                      </w:rPr>
                      <m:t>s</m:t>
                    </m:r>
                  </m:sub>
                </m:sSub>
                <m:r>
                  <w:rPr>
                    <w:rFonts w:ascii="Cambria Math" w:hAnsi="Cambria Math"/>
                  </w:rPr>
                  <m:t>=0,05</m:t>
                </m:r>
              </m:oMath>
            </m:oMathPara>
          </w:p>
        </w:tc>
        <w:tc>
          <w:tcPr>
            <w:tcW w:w="6067" w:type="dxa"/>
            <w:vMerge/>
          </w:tcPr>
          <w:p w14:paraId="67ED6D6B" w14:textId="77777777" w:rsidR="00C83911" w:rsidRPr="0075280A" w:rsidRDefault="00C83911" w:rsidP="00C83911">
            <w:pPr>
              <w:pStyle w:val="FigureImage"/>
              <w:rPr>
                <w:rFonts w:eastAsia="MS Mincho"/>
              </w:rPr>
            </w:pPr>
          </w:p>
        </w:tc>
      </w:tr>
      <w:tr w:rsidR="0002191E" w:rsidRPr="0075280A" w14:paraId="585C0623" w14:textId="77777777" w:rsidTr="009E68D0">
        <w:tc>
          <w:tcPr>
            <w:tcW w:w="3914" w:type="dxa"/>
            <w:gridSpan w:val="2"/>
          </w:tcPr>
          <w:p w14:paraId="674ED4AF" w14:textId="77777777" w:rsidR="00C83911" w:rsidRDefault="00C83911" w:rsidP="00C83911">
            <w:pPr>
              <w:pStyle w:val="Tablebody-"/>
              <w:keepNext/>
            </w:pPr>
            <w:r w:rsidRPr="0075280A">
              <w:t xml:space="preserve">The natural frequencies are derived from </w:t>
            </w:r>
            <w:r w:rsidR="00574C6E" w:rsidRPr="0075280A">
              <w:t>Formula </w:t>
            </w:r>
            <w:r w:rsidR="008B7C9B" w:rsidRPr="0075280A">
              <w:t>(</w:t>
            </w:r>
            <w:r w:rsidRPr="0075280A">
              <w:t>I.2).</w:t>
            </w:r>
          </w:p>
          <w:p w14:paraId="75D9127B" w14:textId="03AC5F29" w:rsidR="008E74BB" w:rsidRPr="0075280A" w:rsidRDefault="008E74BB" w:rsidP="00C83911">
            <w:pPr>
              <w:pStyle w:val="Tablebody-"/>
              <w:keepNext/>
              <w:rPr>
                <w:rFonts w:eastAsia="Cambria"/>
              </w:rPr>
            </w:pPr>
            <w:r>
              <w:rPr>
                <w:rFonts w:eastAsia="Cambria"/>
              </w:rPr>
              <w:t xml:space="preserve">Dimensions </w:t>
            </w:r>
            <w:r w:rsidR="0015625A">
              <w:rPr>
                <w:rFonts w:eastAsia="Cambria"/>
              </w:rPr>
              <w:t xml:space="preserve">of </w:t>
            </w:r>
            <w:r w:rsidR="0015625A" w:rsidRPr="00F319C7">
              <w:rPr>
                <w:rFonts w:eastAsia="Cambria"/>
                <w:i/>
                <w:iCs/>
              </w:rPr>
              <w:t>h</w:t>
            </w:r>
            <w:r w:rsidR="0015625A">
              <w:rPr>
                <w:rFonts w:eastAsia="Cambria"/>
              </w:rPr>
              <w:t xml:space="preserve"> and </w:t>
            </w:r>
            <w:r w:rsidR="0015625A" w:rsidRPr="00F319C7">
              <w:rPr>
                <w:rFonts w:eastAsia="Cambria"/>
                <w:i/>
                <w:iCs/>
              </w:rPr>
              <w:t>b</w:t>
            </w:r>
            <w:r w:rsidR="0015625A">
              <w:rPr>
                <w:rFonts w:eastAsia="Cambria"/>
              </w:rPr>
              <w:t xml:space="preserve"> are </w:t>
            </w:r>
            <w:r>
              <w:rPr>
                <w:rFonts w:eastAsia="Cambria"/>
              </w:rPr>
              <w:t>in metres</w:t>
            </w:r>
          </w:p>
        </w:tc>
        <w:tc>
          <w:tcPr>
            <w:tcW w:w="6067" w:type="dxa"/>
            <w:vMerge/>
          </w:tcPr>
          <w:p w14:paraId="23A6FD9C" w14:textId="77777777" w:rsidR="00C83911" w:rsidRPr="0075280A" w:rsidRDefault="00C83911" w:rsidP="00C83911">
            <w:pPr>
              <w:pStyle w:val="FigureImage"/>
              <w:rPr>
                <w:rFonts w:eastAsia="Cambria"/>
              </w:rPr>
            </w:pPr>
          </w:p>
        </w:tc>
      </w:tr>
    </w:tbl>
    <w:p w14:paraId="5D645CF5" w14:textId="350FB7C6" w:rsidR="00392B70" w:rsidRDefault="00294772" w:rsidP="0075280A">
      <w:pPr>
        <w:pStyle w:val="Figuretitle"/>
      </w:pPr>
      <w:bookmarkStart w:id="5782" w:name="_Ref7443035"/>
      <w:bookmarkStart w:id="5783" w:name="_Toc7258955"/>
      <w:bookmarkStart w:id="5784" w:name="_Toc7259304"/>
      <w:bookmarkStart w:id="5785" w:name="_Toc7261174"/>
      <w:bookmarkStart w:id="5786" w:name="_Toc7262011"/>
      <w:bookmarkStart w:id="5787" w:name="_Toc7263867"/>
      <w:bookmarkStart w:id="5788" w:name="_Toc7266755"/>
      <w:bookmarkStart w:id="5789" w:name="_Toc7858096"/>
      <w:bookmarkStart w:id="5790" w:name="_Toc7860543"/>
      <w:bookmarkStart w:id="5791" w:name="_Toc7866528"/>
      <w:bookmarkStart w:id="5792" w:name="_Toc7873533"/>
      <w:bookmarkStart w:id="5793" w:name="_Toc9243124"/>
      <w:bookmarkStart w:id="5794" w:name="_Toc9433735"/>
      <w:bookmarkStart w:id="5795" w:name="_Toc9436429"/>
      <w:bookmarkStart w:id="5796" w:name="_Toc9437143"/>
      <w:bookmarkStart w:id="5797" w:name="_Toc9748170"/>
      <w:bookmarkStart w:id="5798" w:name="_Toc10389218"/>
      <w:bookmarkStart w:id="5799" w:name="_Toc10424956"/>
      <w:bookmarkStart w:id="5800" w:name="_Toc10439092"/>
      <w:bookmarkStart w:id="5801" w:name="_Toc10440759"/>
      <w:bookmarkStart w:id="5802" w:name="_Toc10448196"/>
      <w:bookmarkStart w:id="5803" w:name="_Toc10607005"/>
      <w:bookmarkStart w:id="5804" w:name="_Toc10628771"/>
      <w:bookmarkStart w:id="5805" w:name="_Toc11224778"/>
      <w:bookmarkStart w:id="5806" w:name="_Toc11488747"/>
      <w:bookmarkStart w:id="5807" w:name="_Toc40181864"/>
      <w:r w:rsidRPr="0075280A">
        <w:t>Figure </w:t>
      </w:r>
      <w:r w:rsidR="00392B70" w:rsidRPr="0075280A">
        <w:t>F.</w:t>
      </w:r>
      <w:r w:rsidR="00DB3A10">
        <w:rPr>
          <w:noProof/>
        </w:rPr>
        <w:t>3</w:t>
      </w:r>
      <w:bookmarkEnd w:id="5782"/>
      <w:r w:rsidR="0002191E" w:rsidRPr="0075280A">
        <w:t xml:space="preserve"> —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sd</m:t>
            </m:r>
          </m:sub>
        </m:sSub>
      </m:oMath>
      <w:r w:rsidR="00392B70" w:rsidRPr="0075280A">
        <w:t xml:space="preserve"> for multi-storey steel buildings with rectangular ground plan and vertical external walls, with regular distribution of stiffness and mass</w:t>
      </w:r>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p>
    <w:p w14:paraId="50974296" w14:textId="389137D0" w:rsidR="00C27CFA" w:rsidRPr="00C27CFA" w:rsidRDefault="00C27CFA" w:rsidP="00C27CFA">
      <w:pPr>
        <w:pStyle w:val="Dimension100"/>
        <w:keepNext/>
      </w:pPr>
    </w:p>
    <w:tbl>
      <w:tblPr>
        <w:tblStyle w:val="TableGrid"/>
        <w:tblW w:w="9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552"/>
        <w:gridCol w:w="1362"/>
        <w:gridCol w:w="6067"/>
      </w:tblGrid>
      <w:tr w:rsidR="0002191E" w:rsidRPr="0075280A" w14:paraId="296D3901" w14:textId="77777777" w:rsidTr="00536783">
        <w:tc>
          <w:tcPr>
            <w:tcW w:w="3914" w:type="dxa"/>
            <w:gridSpan w:val="2"/>
          </w:tcPr>
          <w:p w14:paraId="6E4F0096" w14:textId="77777777" w:rsidR="00C83911" w:rsidRPr="0075280A" w:rsidRDefault="00C83911" w:rsidP="009C3B2D">
            <w:pPr>
              <w:pStyle w:val="Tablebody-"/>
              <w:keepNext/>
              <w:rPr>
                <w:rFonts w:eastAsia="Cambria"/>
              </w:rPr>
            </w:pPr>
            <w:r w:rsidRPr="0075280A">
              <w:rPr>
                <w:b/>
              </w:rPr>
              <w:t>Multi-storey concrete buildings:</w:t>
            </w:r>
          </w:p>
        </w:tc>
        <w:tc>
          <w:tcPr>
            <w:tcW w:w="6067" w:type="dxa"/>
            <w:vMerge w:val="restart"/>
            <w:vAlign w:val="center"/>
          </w:tcPr>
          <w:p w14:paraId="67D675AC" w14:textId="5E4FCF23" w:rsidR="00C83911" w:rsidRPr="0075280A" w:rsidRDefault="00F275E6" w:rsidP="009C3B2D">
            <w:pPr>
              <w:pStyle w:val="FigureImage"/>
              <w:rPr>
                <w:rFonts w:eastAsia="Cambria"/>
              </w:rPr>
            </w:pPr>
            <w:r>
              <w:rPr>
                <w:rFonts w:eastAsia="Cambria"/>
                <w:noProof/>
              </w:rPr>
              <w:drawing>
                <wp:inline distT="0" distB="0" distL="0" distR="0" wp14:anchorId="36CA6255" wp14:editId="0813A307">
                  <wp:extent cx="3131820" cy="3121152"/>
                  <wp:effectExtent l="0" t="0" r="0" b="3175"/>
                  <wp:docPr id="400" name="f004.tif" descr="Ein Bild, das Reihe, Diagramm,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f004.tif" descr="Ein Bild, das Reihe, Diagramm, Text enthält.&#10;&#10;Automatisch generierte Beschreibung"/>
                          <pic:cNvPicPr/>
                        </pic:nvPicPr>
                        <pic:blipFill>
                          <a:blip r:embed="rId294" r:link="rId295" cstate="print">
                            <a:extLst>
                              <a:ext uri="{28A0092B-C50C-407E-A947-70E740481C1C}">
                                <a14:useLocalDpi xmlns:a14="http://schemas.microsoft.com/office/drawing/2010/main" val="0"/>
                              </a:ext>
                            </a:extLst>
                          </a:blip>
                          <a:stretch>
                            <a:fillRect/>
                          </a:stretch>
                        </pic:blipFill>
                        <pic:spPr>
                          <a:xfrm>
                            <a:off x="0" y="0"/>
                            <a:ext cx="3131820" cy="3121152"/>
                          </a:xfrm>
                          <a:prstGeom prst="rect">
                            <a:avLst/>
                          </a:prstGeom>
                        </pic:spPr>
                      </pic:pic>
                    </a:graphicData>
                  </a:graphic>
                </wp:inline>
              </w:drawing>
            </w:r>
          </w:p>
        </w:tc>
      </w:tr>
      <w:tr w:rsidR="0002191E" w:rsidRPr="0075280A" w14:paraId="73815947" w14:textId="77777777" w:rsidTr="00536783">
        <w:tc>
          <w:tcPr>
            <w:tcW w:w="2552" w:type="dxa"/>
          </w:tcPr>
          <w:p w14:paraId="5E3095F5" w14:textId="77777777" w:rsidR="00C83911" w:rsidRPr="0075280A" w:rsidRDefault="00C83911" w:rsidP="002B5779">
            <w:pPr>
              <w:pStyle w:val="Tablebody-"/>
              <w:keepNext/>
            </w:pPr>
            <w:r w:rsidRPr="0075280A">
              <w:t>Roughness length</w:t>
            </w:r>
          </w:p>
          <w:p w14:paraId="08F5B37F" w14:textId="77777777" w:rsidR="00C83911" w:rsidRPr="0075280A" w:rsidRDefault="00C83911" w:rsidP="002B5779">
            <w:pPr>
              <w:pStyle w:val="Tablebody-"/>
              <w:keepNext/>
            </w:pPr>
            <w:r w:rsidRPr="0075280A">
              <w:t>– solid lines</w:t>
            </w:r>
          </w:p>
        </w:tc>
        <w:tc>
          <w:tcPr>
            <w:tcW w:w="1362" w:type="dxa"/>
          </w:tcPr>
          <w:p w14:paraId="54F3BA4B" w14:textId="77777777" w:rsidR="00C83911" w:rsidRPr="0075280A" w:rsidRDefault="00973596" w:rsidP="002B5779">
            <w:pPr>
              <w:pStyle w:val="Tablebody-"/>
              <w:keepNext/>
            </w:pPr>
            <m:oMathPara>
              <m:oMathParaPr>
                <m:jc m:val="left"/>
              </m:oMathParaPr>
              <m:oMath>
                <m:sSub>
                  <m:sSubPr>
                    <m:ctrlPr>
                      <w:rPr>
                        <w:rFonts w:ascii="Cambria Math" w:hAnsi="Cambria Math"/>
                        <w:i/>
                      </w:rPr>
                    </m:ctrlPr>
                  </m:sSubPr>
                  <m:e>
                    <m:r>
                      <w:rPr>
                        <w:rFonts w:ascii="Cambria Math" w:hAnsi="Cambria Math"/>
                      </w:rPr>
                      <m:t>z</m:t>
                    </m:r>
                  </m:e>
                  <m:sub>
                    <m:r>
                      <m:rPr>
                        <m:sty m:val="p"/>
                      </m:rPr>
                      <w:rPr>
                        <w:rFonts w:ascii="Cambria Math" w:hAnsi="Cambria Math"/>
                      </w:rPr>
                      <m:t>0</m:t>
                    </m:r>
                  </m:sub>
                </m:sSub>
                <m:r>
                  <w:rPr>
                    <w:rFonts w:ascii="Cambria Math" w:hAnsi="Cambria Math"/>
                  </w:rPr>
                  <m:t xml:space="preserve">=0,05 </m:t>
                </m:r>
                <m:r>
                  <m:rPr>
                    <m:sty m:val="p"/>
                  </m:rPr>
                  <w:rPr>
                    <w:rFonts w:ascii="Cambria Math" w:hAnsi="Cambria Math"/>
                  </w:rPr>
                  <m:t>m</m:t>
                </m:r>
              </m:oMath>
            </m:oMathPara>
          </w:p>
        </w:tc>
        <w:tc>
          <w:tcPr>
            <w:tcW w:w="6067" w:type="dxa"/>
            <w:vMerge/>
          </w:tcPr>
          <w:p w14:paraId="253EC110" w14:textId="77777777" w:rsidR="00C83911" w:rsidRPr="0075280A" w:rsidRDefault="00C83911" w:rsidP="002B5779">
            <w:pPr>
              <w:pStyle w:val="FigureImage"/>
              <w:rPr>
                <w:rFonts w:eastAsia="MS Mincho"/>
              </w:rPr>
            </w:pPr>
          </w:p>
        </w:tc>
      </w:tr>
      <w:tr w:rsidR="0002191E" w:rsidRPr="0075280A" w14:paraId="75FDED05" w14:textId="77777777" w:rsidTr="00536783">
        <w:tc>
          <w:tcPr>
            <w:tcW w:w="2552" w:type="dxa"/>
          </w:tcPr>
          <w:p w14:paraId="444AEA29" w14:textId="77777777" w:rsidR="00C83911" w:rsidRPr="0075280A" w:rsidRDefault="00C83911" w:rsidP="002B5779">
            <w:pPr>
              <w:pStyle w:val="Tablebody-"/>
              <w:keepNext/>
            </w:pPr>
            <w:r w:rsidRPr="0075280A">
              <w:t>Roughness length</w:t>
            </w:r>
          </w:p>
          <w:p w14:paraId="0905F9FE" w14:textId="77777777" w:rsidR="00C83911" w:rsidRPr="0075280A" w:rsidRDefault="00C83911" w:rsidP="002B5779">
            <w:pPr>
              <w:pStyle w:val="Tablebody-"/>
              <w:keepNext/>
            </w:pPr>
            <w:r w:rsidRPr="0075280A">
              <w:t>(dashed lines)</w:t>
            </w:r>
          </w:p>
        </w:tc>
        <w:tc>
          <w:tcPr>
            <w:tcW w:w="1362" w:type="dxa"/>
          </w:tcPr>
          <w:p w14:paraId="4554499C" w14:textId="77777777" w:rsidR="00C83911" w:rsidRPr="0075280A" w:rsidRDefault="00973596" w:rsidP="002B5779">
            <w:pPr>
              <w:pStyle w:val="Tablebody-"/>
              <w:keepNext/>
            </w:pPr>
            <m:oMathPara>
              <m:oMathParaPr>
                <m:jc m:val="left"/>
              </m:oMathParaPr>
              <m:oMath>
                <m:sSub>
                  <m:sSubPr>
                    <m:ctrlPr>
                      <w:rPr>
                        <w:rFonts w:ascii="Cambria Math" w:hAnsi="Cambria Math"/>
                        <w:i/>
                      </w:rPr>
                    </m:ctrlPr>
                  </m:sSubPr>
                  <m:e>
                    <m:r>
                      <w:rPr>
                        <w:rFonts w:ascii="Cambria Math" w:hAnsi="Cambria Math"/>
                      </w:rPr>
                      <m:t>z</m:t>
                    </m:r>
                  </m:e>
                  <m:sub>
                    <m:r>
                      <m:rPr>
                        <m:sty m:val="p"/>
                      </m:rPr>
                      <w:rPr>
                        <w:rFonts w:ascii="Cambria Math" w:hAnsi="Cambria Math"/>
                      </w:rPr>
                      <m:t>0</m:t>
                    </m:r>
                  </m:sub>
                </m:sSub>
                <m:r>
                  <w:rPr>
                    <w:rFonts w:ascii="Cambria Math" w:hAnsi="Cambria Math"/>
                  </w:rPr>
                  <m:t xml:space="preserve">=0,3 </m:t>
                </m:r>
                <m:r>
                  <m:rPr>
                    <m:sty m:val="p"/>
                  </m:rPr>
                  <w:rPr>
                    <w:rFonts w:ascii="Cambria Math" w:hAnsi="Cambria Math"/>
                  </w:rPr>
                  <m:t>m</m:t>
                </m:r>
              </m:oMath>
            </m:oMathPara>
          </w:p>
        </w:tc>
        <w:tc>
          <w:tcPr>
            <w:tcW w:w="6067" w:type="dxa"/>
            <w:vMerge/>
          </w:tcPr>
          <w:p w14:paraId="4D98B253" w14:textId="77777777" w:rsidR="00C83911" w:rsidRPr="0075280A" w:rsidRDefault="00C83911" w:rsidP="002B5779">
            <w:pPr>
              <w:pStyle w:val="FigureImage"/>
              <w:rPr>
                <w:rFonts w:eastAsia="MS Mincho"/>
              </w:rPr>
            </w:pPr>
          </w:p>
        </w:tc>
      </w:tr>
      <w:tr w:rsidR="0002191E" w:rsidRPr="0075280A" w14:paraId="766BDFA3" w14:textId="77777777" w:rsidTr="00536783">
        <w:tc>
          <w:tcPr>
            <w:tcW w:w="2552" w:type="dxa"/>
          </w:tcPr>
          <w:p w14:paraId="297AD4F9" w14:textId="77777777" w:rsidR="00C83911" w:rsidRPr="0075280A" w:rsidRDefault="00C83911" w:rsidP="009C3B2D">
            <w:pPr>
              <w:pStyle w:val="Tablebody-"/>
              <w:keepNext/>
            </w:pPr>
            <w:r w:rsidRPr="0075280A">
              <w:t>Basic wind velocity</w:t>
            </w:r>
          </w:p>
        </w:tc>
        <w:tc>
          <w:tcPr>
            <w:tcW w:w="1362" w:type="dxa"/>
          </w:tcPr>
          <w:p w14:paraId="68492D8B" w14:textId="77777777" w:rsidR="00C83911"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v</m:t>
                    </m:r>
                  </m:e>
                  <m:sub>
                    <m:r>
                      <m:rPr>
                        <m:sty m:val="p"/>
                      </m:rPr>
                      <w:rPr>
                        <w:rFonts w:ascii="Cambria Math" w:hAnsi="Cambria Math"/>
                      </w:rPr>
                      <m:t>b</m:t>
                    </m:r>
                  </m:sub>
                </m:sSub>
                <m:r>
                  <w:rPr>
                    <w:rFonts w:ascii="Cambria Math" w:hAnsi="Cambria Math"/>
                  </w:rPr>
                  <m:t>=28 </m:t>
                </m:r>
                <m:r>
                  <m:rPr>
                    <m:sty m:val="p"/>
                  </m:rPr>
                  <w:rPr>
                    <w:rFonts w:ascii="Cambria Math" w:hAnsi="Cambria Math"/>
                  </w:rPr>
                  <m:t>m/s</m:t>
                </m:r>
              </m:oMath>
            </m:oMathPara>
          </w:p>
        </w:tc>
        <w:tc>
          <w:tcPr>
            <w:tcW w:w="6067" w:type="dxa"/>
            <w:vMerge/>
          </w:tcPr>
          <w:p w14:paraId="5A652C93" w14:textId="77777777" w:rsidR="00C83911" w:rsidRPr="0075280A" w:rsidRDefault="00C83911" w:rsidP="009C3B2D">
            <w:pPr>
              <w:pStyle w:val="FigureImage"/>
              <w:rPr>
                <w:rFonts w:eastAsia="MS Mincho"/>
              </w:rPr>
            </w:pPr>
          </w:p>
        </w:tc>
      </w:tr>
      <w:tr w:rsidR="0002191E" w:rsidRPr="0075280A" w14:paraId="7BCF9FE7" w14:textId="77777777" w:rsidTr="00536783">
        <w:tc>
          <w:tcPr>
            <w:tcW w:w="2552" w:type="dxa"/>
          </w:tcPr>
          <w:p w14:paraId="236F610F" w14:textId="77777777" w:rsidR="00C83911" w:rsidRPr="0075280A" w:rsidRDefault="00C83911" w:rsidP="009C3B2D">
            <w:pPr>
              <w:pStyle w:val="Tablebody-"/>
              <w:keepNext/>
            </w:pPr>
            <w:r w:rsidRPr="0075280A">
              <w:t>Logarithmic decrement of aerodynamic damping</w:t>
            </w:r>
          </w:p>
        </w:tc>
        <w:tc>
          <w:tcPr>
            <w:tcW w:w="1362" w:type="dxa"/>
          </w:tcPr>
          <w:p w14:paraId="02EB4535" w14:textId="77777777" w:rsidR="00C83911"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δ</m:t>
                    </m:r>
                  </m:e>
                  <m:sub>
                    <m:r>
                      <m:rPr>
                        <m:sty m:val="p"/>
                      </m:rPr>
                      <w:rPr>
                        <w:rFonts w:ascii="Cambria Math" w:hAnsi="Cambria Math"/>
                      </w:rPr>
                      <m:t>a</m:t>
                    </m:r>
                  </m:sub>
                </m:sSub>
                <m:r>
                  <w:rPr>
                    <w:rFonts w:ascii="Cambria Math" w:hAnsi="Cambria Math"/>
                  </w:rPr>
                  <m:t>=0</m:t>
                </m:r>
              </m:oMath>
            </m:oMathPara>
          </w:p>
        </w:tc>
        <w:tc>
          <w:tcPr>
            <w:tcW w:w="6067" w:type="dxa"/>
            <w:vMerge/>
          </w:tcPr>
          <w:p w14:paraId="16CAC40B" w14:textId="77777777" w:rsidR="00C83911" w:rsidRPr="0075280A" w:rsidRDefault="00C83911" w:rsidP="009C3B2D">
            <w:pPr>
              <w:pStyle w:val="FigureImage"/>
              <w:rPr>
                <w:rFonts w:eastAsia="MS Mincho"/>
              </w:rPr>
            </w:pPr>
          </w:p>
        </w:tc>
      </w:tr>
      <w:tr w:rsidR="0002191E" w:rsidRPr="0075280A" w14:paraId="3BAC0A65" w14:textId="77777777" w:rsidTr="00536783">
        <w:tc>
          <w:tcPr>
            <w:tcW w:w="2552" w:type="dxa"/>
          </w:tcPr>
          <w:p w14:paraId="673663D1" w14:textId="77777777" w:rsidR="00C83911" w:rsidRPr="0075280A" w:rsidRDefault="00C83911" w:rsidP="009C3B2D">
            <w:pPr>
              <w:pStyle w:val="Tablebody-"/>
              <w:keepNext/>
            </w:pPr>
            <w:r w:rsidRPr="0075280A">
              <w:t xml:space="preserve">Logarithmic decrement of structural damping </w:t>
            </w:r>
          </w:p>
        </w:tc>
        <w:tc>
          <w:tcPr>
            <w:tcW w:w="1362" w:type="dxa"/>
          </w:tcPr>
          <w:p w14:paraId="2CA02F5B" w14:textId="77777777" w:rsidR="00C83911"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δ</m:t>
                    </m:r>
                  </m:e>
                  <m:sub>
                    <m:r>
                      <m:rPr>
                        <m:sty m:val="p"/>
                      </m:rPr>
                      <w:rPr>
                        <w:rFonts w:ascii="Cambria Math" w:hAnsi="Cambria Math"/>
                      </w:rPr>
                      <m:t>s</m:t>
                    </m:r>
                  </m:sub>
                </m:sSub>
                <m:r>
                  <w:rPr>
                    <w:rFonts w:ascii="Cambria Math" w:hAnsi="Cambria Math"/>
                  </w:rPr>
                  <m:t>=0,1</m:t>
                </m:r>
              </m:oMath>
            </m:oMathPara>
          </w:p>
        </w:tc>
        <w:tc>
          <w:tcPr>
            <w:tcW w:w="6067" w:type="dxa"/>
            <w:vMerge/>
          </w:tcPr>
          <w:p w14:paraId="18457527" w14:textId="77777777" w:rsidR="00C83911" w:rsidRPr="0075280A" w:rsidRDefault="00C83911" w:rsidP="009C3B2D">
            <w:pPr>
              <w:pStyle w:val="FigureImage"/>
              <w:rPr>
                <w:rFonts w:eastAsia="MS Mincho"/>
              </w:rPr>
            </w:pPr>
          </w:p>
        </w:tc>
      </w:tr>
      <w:tr w:rsidR="0002191E" w:rsidRPr="0075280A" w14:paraId="2F77FCBE" w14:textId="77777777" w:rsidTr="00536783">
        <w:tc>
          <w:tcPr>
            <w:tcW w:w="3914" w:type="dxa"/>
            <w:gridSpan w:val="2"/>
          </w:tcPr>
          <w:p w14:paraId="54EA5DB5" w14:textId="77777777" w:rsidR="00C83911" w:rsidRDefault="00C83911" w:rsidP="00C83911">
            <w:pPr>
              <w:pStyle w:val="Tablebody-"/>
              <w:keepNext/>
            </w:pPr>
            <w:r w:rsidRPr="0075280A">
              <w:t xml:space="preserve">The natural frequencies are derived from </w:t>
            </w:r>
            <w:r w:rsidR="00574C6E" w:rsidRPr="0075280A">
              <w:t>Formula </w:t>
            </w:r>
            <w:r w:rsidR="008B7C9B" w:rsidRPr="0075280A">
              <w:t>(</w:t>
            </w:r>
            <w:r w:rsidRPr="0075280A">
              <w:t>I.1).</w:t>
            </w:r>
          </w:p>
          <w:p w14:paraId="5217AB7E" w14:textId="5D30C6A1" w:rsidR="0015625A" w:rsidRPr="0075280A" w:rsidRDefault="0015625A" w:rsidP="00C83911">
            <w:pPr>
              <w:pStyle w:val="Tablebody-"/>
              <w:keepNext/>
              <w:rPr>
                <w:rFonts w:eastAsia="Cambria"/>
              </w:rPr>
            </w:pPr>
            <w:r>
              <w:rPr>
                <w:rFonts w:eastAsia="Cambria"/>
              </w:rPr>
              <w:t xml:space="preserve">Dimensions of </w:t>
            </w:r>
            <w:r w:rsidRPr="00541350">
              <w:rPr>
                <w:rFonts w:eastAsia="Cambria"/>
                <w:i/>
                <w:iCs/>
              </w:rPr>
              <w:t>h</w:t>
            </w:r>
            <w:r>
              <w:rPr>
                <w:rFonts w:eastAsia="Cambria"/>
              </w:rPr>
              <w:t xml:space="preserve"> and </w:t>
            </w:r>
            <w:r w:rsidRPr="00541350">
              <w:rPr>
                <w:rFonts w:eastAsia="Cambria"/>
                <w:i/>
                <w:iCs/>
              </w:rPr>
              <w:t>b</w:t>
            </w:r>
            <w:r>
              <w:rPr>
                <w:rFonts w:eastAsia="Cambria"/>
              </w:rPr>
              <w:t xml:space="preserve"> are in metres</w:t>
            </w:r>
          </w:p>
        </w:tc>
        <w:tc>
          <w:tcPr>
            <w:tcW w:w="6067" w:type="dxa"/>
            <w:vMerge/>
          </w:tcPr>
          <w:p w14:paraId="711AE2B4" w14:textId="77777777" w:rsidR="00C83911" w:rsidRPr="0075280A" w:rsidRDefault="00C83911" w:rsidP="009C3B2D">
            <w:pPr>
              <w:pStyle w:val="FigureImage"/>
              <w:rPr>
                <w:rFonts w:eastAsia="Cambria"/>
              </w:rPr>
            </w:pPr>
          </w:p>
        </w:tc>
      </w:tr>
    </w:tbl>
    <w:p w14:paraId="2927C77D" w14:textId="721A393D" w:rsidR="00392B70" w:rsidRPr="0075280A" w:rsidRDefault="00294772" w:rsidP="0075280A">
      <w:pPr>
        <w:pStyle w:val="Figuretitle"/>
      </w:pPr>
      <w:bookmarkStart w:id="5808" w:name="_Toc7258956"/>
      <w:bookmarkStart w:id="5809" w:name="_Toc7259305"/>
      <w:bookmarkStart w:id="5810" w:name="_Toc7261175"/>
      <w:bookmarkStart w:id="5811" w:name="_Toc7262012"/>
      <w:bookmarkStart w:id="5812" w:name="_Toc7263868"/>
      <w:bookmarkStart w:id="5813" w:name="_Toc7266756"/>
      <w:bookmarkStart w:id="5814" w:name="_Toc7858097"/>
      <w:bookmarkStart w:id="5815" w:name="_Toc7860544"/>
      <w:bookmarkStart w:id="5816" w:name="_Toc7866529"/>
      <w:bookmarkStart w:id="5817" w:name="_Toc7873534"/>
      <w:bookmarkStart w:id="5818" w:name="_Toc9243125"/>
      <w:bookmarkStart w:id="5819" w:name="_Toc9433736"/>
      <w:bookmarkStart w:id="5820" w:name="_Toc9436430"/>
      <w:bookmarkStart w:id="5821" w:name="_Toc9437144"/>
      <w:bookmarkStart w:id="5822" w:name="_Toc9748171"/>
      <w:bookmarkStart w:id="5823" w:name="_Toc10389219"/>
      <w:bookmarkStart w:id="5824" w:name="_Toc10424957"/>
      <w:bookmarkStart w:id="5825" w:name="_Toc10439093"/>
      <w:bookmarkStart w:id="5826" w:name="_Toc10440760"/>
      <w:bookmarkStart w:id="5827" w:name="_Toc10448197"/>
      <w:bookmarkStart w:id="5828" w:name="_Toc10607006"/>
      <w:bookmarkStart w:id="5829" w:name="_Toc10628772"/>
      <w:bookmarkStart w:id="5830" w:name="_Toc11224779"/>
      <w:bookmarkStart w:id="5831" w:name="_Toc11488748"/>
      <w:bookmarkStart w:id="5832" w:name="_Toc40181865"/>
      <w:r w:rsidRPr="0075280A">
        <w:t>Figure </w:t>
      </w:r>
      <w:r w:rsidR="00392B70" w:rsidRPr="0075280A">
        <w:t>F.</w:t>
      </w:r>
      <w:r w:rsidR="00DB3A10">
        <w:rPr>
          <w:noProof/>
        </w:rPr>
        <w:t>4</w:t>
      </w:r>
      <w:r w:rsidR="0002191E" w:rsidRPr="0075280A">
        <w:t xml:space="preserve"> —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sd</m:t>
            </m:r>
          </m:sub>
        </m:sSub>
      </m:oMath>
      <w:r w:rsidR="00392B70" w:rsidRPr="0075280A">
        <w:t xml:space="preserve"> for multi-storey concrete buildings with rectangular ground plan and vertical external walls, with regular distribution of stiffness and mass</w:t>
      </w:r>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p>
    <w:tbl>
      <w:tblPr>
        <w:tblStyle w:val="TableGrid"/>
        <w:tblW w:w="9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552"/>
        <w:gridCol w:w="1362"/>
        <w:gridCol w:w="6067"/>
      </w:tblGrid>
      <w:tr w:rsidR="0002191E" w:rsidRPr="0075280A" w14:paraId="51367EBA" w14:textId="77777777" w:rsidTr="00536783">
        <w:tc>
          <w:tcPr>
            <w:tcW w:w="3914" w:type="dxa"/>
            <w:gridSpan w:val="2"/>
          </w:tcPr>
          <w:p w14:paraId="761CBE4E" w14:textId="77777777" w:rsidR="00C83911" w:rsidRPr="0075280A" w:rsidRDefault="00C83911" w:rsidP="009C3B2D">
            <w:pPr>
              <w:pStyle w:val="Tablebody-"/>
              <w:keepNext/>
              <w:rPr>
                <w:rFonts w:eastAsia="Cambria"/>
                <w:b/>
              </w:rPr>
            </w:pPr>
            <w:r w:rsidRPr="0075280A">
              <w:rPr>
                <w:rFonts w:eastAsia="Cambria"/>
                <w:b/>
              </w:rPr>
              <w:t>Steel chimneys without liners:</w:t>
            </w:r>
          </w:p>
        </w:tc>
        <w:tc>
          <w:tcPr>
            <w:tcW w:w="6067" w:type="dxa"/>
            <w:vMerge w:val="restart"/>
            <w:vAlign w:val="center"/>
          </w:tcPr>
          <w:p w14:paraId="47BDA382" w14:textId="77B2FB44" w:rsidR="00C83911" w:rsidRPr="0075280A" w:rsidRDefault="00F275E6" w:rsidP="009C3B2D">
            <w:pPr>
              <w:pStyle w:val="FigureImage"/>
              <w:rPr>
                <w:rFonts w:eastAsia="Cambria"/>
              </w:rPr>
            </w:pPr>
            <w:r>
              <w:rPr>
                <w:rFonts w:eastAsia="Cambria"/>
                <w:noProof/>
              </w:rPr>
              <w:drawing>
                <wp:inline distT="0" distB="0" distL="0" distR="0" wp14:anchorId="285E599D" wp14:editId="67EC0203">
                  <wp:extent cx="3293364" cy="3148584"/>
                  <wp:effectExtent l="0" t="0" r="2540" b="0"/>
                  <wp:docPr id="401" name="f005.tif" descr="Ein Bild, das Reihe, Diagramm, Tex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f005.tif" descr="Ein Bild, das Reihe, Diagramm, Text, parallel enthält.&#10;&#10;Automatisch generierte Beschreibung"/>
                          <pic:cNvPicPr/>
                        </pic:nvPicPr>
                        <pic:blipFill>
                          <a:blip r:embed="rId296" r:link="rId297" cstate="print">
                            <a:extLst>
                              <a:ext uri="{28A0092B-C50C-407E-A947-70E740481C1C}">
                                <a14:useLocalDpi xmlns:a14="http://schemas.microsoft.com/office/drawing/2010/main" val="0"/>
                              </a:ext>
                            </a:extLst>
                          </a:blip>
                          <a:stretch>
                            <a:fillRect/>
                          </a:stretch>
                        </pic:blipFill>
                        <pic:spPr>
                          <a:xfrm>
                            <a:off x="0" y="0"/>
                            <a:ext cx="3293364" cy="3148584"/>
                          </a:xfrm>
                          <a:prstGeom prst="rect">
                            <a:avLst/>
                          </a:prstGeom>
                        </pic:spPr>
                      </pic:pic>
                    </a:graphicData>
                  </a:graphic>
                </wp:inline>
              </w:drawing>
            </w:r>
          </w:p>
        </w:tc>
      </w:tr>
      <w:tr w:rsidR="0002191E" w:rsidRPr="0075280A" w14:paraId="492B9779" w14:textId="77777777" w:rsidTr="00536783">
        <w:tc>
          <w:tcPr>
            <w:tcW w:w="2552" w:type="dxa"/>
          </w:tcPr>
          <w:p w14:paraId="32A890DE" w14:textId="77777777" w:rsidR="00C83911" w:rsidRPr="0075280A" w:rsidRDefault="00C83911" w:rsidP="002B5779">
            <w:pPr>
              <w:pStyle w:val="Tablebody-"/>
              <w:keepNext/>
            </w:pPr>
            <w:r w:rsidRPr="0075280A">
              <w:t>Roughness length</w:t>
            </w:r>
          </w:p>
          <w:p w14:paraId="07CA72B0" w14:textId="77777777" w:rsidR="00C83911" w:rsidRPr="0075280A" w:rsidRDefault="00C83911" w:rsidP="002B5779">
            <w:pPr>
              <w:pStyle w:val="Tablebody-"/>
              <w:keepNext/>
            </w:pPr>
            <w:r w:rsidRPr="0075280A">
              <w:t>– solid lines</w:t>
            </w:r>
          </w:p>
        </w:tc>
        <w:tc>
          <w:tcPr>
            <w:tcW w:w="1362" w:type="dxa"/>
          </w:tcPr>
          <w:p w14:paraId="7C9E7BD6" w14:textId="77777777" w:rsidR="00C83911" w:rsidRPr="0075280A" w:rsidRDefault="00973596" w:rsidP="002B5779">
            <w:pPr>
              <w:pStyle w:val="Tablebody-"/>
              <w:keepNext/>
            </w:pPr>
            <m:oMathPara>
              <m:oMathParaPr>
                <m:jc m:val="left"/>
              </m:oMathParaPr>
              <m:oMath>
                <m:sSub>
                  <m:sSubPr>
                    <m:ctrlPr>
                      <w:rPr>
                        <w:rFonts w:ascii="Cambria Math" w:hAnsi="Cambria Math"/>
                        <w:i/>
                      </w:rPr>
                    </m:ctrlPr>
                  </m:sSubPr>
                  <m:e>
                    <m:r>
                      <w:rPr>
                        <w:rFonts w:ascii="Cambria Math" w:hAnsi="Cambria Math"/>
                      </w:rPr>
                      <m:t>z</m:t>
                    </m:r>
                  </m:e>
                  <m:sub>
                    <m:r>
                      <m:rPr>
                        <m:sty m:val="p"/>
                      </m:rPr>
                      <w:rPr>
                        <w:rFonts w:ascii="Cambria Math" w:hAnsi="Cambria Math"/>
                      </w:rPr>
                      <m:t>0</m:t>
                    </m:r>
                  </m:sub>
                </m:sSub>
                <m:r>
                  <w:rPr>
                    <w:rFonts w:ascii="Cambria Math" w:hAnsi="Cambria Math"/>
                  </w:rPr>
                  <m:t xml:space="preserve">=0,05 </m:t>
                </m:r>
                <m:r>
                  <m:rPr>
                    <m:sty m:val="p"/>
                  </m:rPr>
                  <w:rPr>
                    <w:rFonts w:ascii="Cambria Math" w:hAnsi="Cambria Math"/>
                  </w:rPr>
                  <m:t>m</m:t>
                </m:r>
              </m:oMath>
            </m:oMathPara>
          </w:p>
        </w:tc>
        <w:tc>
          <w:tcPr>
            <w:tcW w:w="6067" w:type="dxa"/>
            <w:vMerge/>
          </w:tcPr>
          <w:p w14:paraId="6701BFE5" w14:textId="77777777" w:rsidR="00C83911" w:rsidRPr="0075280A" w:rsidRDefault="00C83911" w:rsidP="002B5779">
            <w:pPr>
              <w:pStyle w:val="FigureImage"/>
              <w:rPr>
                <w:rFonts w:eastAsia="MS Mincho"/>
              </w:rPr>
            </w:pPr>
          </w:p>
        </w:tc>
      </w:tr>
      <w:tr w:rsidR="0002191E" w:rsidRPr="0075280A" w14:paraId="4AC1409F" w14:textId="77777777" w:rsidTr="00536783">
        <w:tc>
          <w:tcPr>
            <w:tcW w:w="2552" w:type="dxa"/>
          </w:tcPr>
          <w:p w14:paraId="285ECA49" w14:textId="77777777" w:rsidR="00C83911" w:rsidRPr="0075280A" w:rsidRDefault="00C83911" w:rsidP="002B5779">
            <w:pPr>
              <w:pStyle w:val="Tablebody-"/>
              <w:keepNext/>
            </w:pPr>
            <w:r w:rsidRPr="0075280A">
              <w:t>Roughness length</w:t>
            </w:r>
          </w:p>
          <w:p w14:paraId="57831761" w14:textId="77777777" w:rsidR="00C83911" w:rsidRPr="0075280A" w:rsidRDefault="00C83911" w:rsidP="002B5779">
            <w:pPr>
              <w:pStyle w:val="Tablebody-"/>
              <w:keepNext/>
            </w:pPr>
            <w:r w:rsidRPr="0075280A">
              <w:t>(dashed lines)</w:t>
            </w:r>
          </w:p>
        </w:tc>
        <w:tc>
          <w:tcPr>
            <w:tcW w:w="1362" w:type="dxa"/>
          </w:tcPr>
          <w:p w14:paraId="5B24BB4E" w14:textId="77777777" w:rsidR="00C83911" w:rsidRPr="0075280A" w:rsidRDefault="00973596" w:rsidP="002B5779">
            <w:pPr>
              <w:pStyle w:val="Tablebody-"/>
              <w:keepNext/>
            </w:pPr>
            <m:oMathPara>
              <m:oMathParaPr>
                <m:jc m:val="left"/>
              </m:oMathParaPr>
              <m:oMath>
                <m:sSub>
                  <m:sSubPr>
                    <m:ctrlPr>
                      <w:rPr>
                        <w:rFonts w:ascii="Cambria Math" w:hAnsi="Cambria Math"/>
                        <w:i/>
                      </w:rPr>
                    </m:ctrlPr>
                  </m:sSubPr>
                  <m:e>
                    <m:r>
                      <w:rPr>
                        <w:rFonts w:ascii="Cambria Math" w:hAnsi="Cambria Math"/>
                      </w:rPr>
                      <m:t>z</m:t>
                    </m:r>
                  </m:e>
                  <m:sub>
                    <m:r>
                      <m:rPr>
                        <m:sty m:val="p"/>
                      </m:rPr>
                      <w:rPr>
                        <w:rFonts w:ascii="Cambria Math" w:hAnsi="Cambria Math"/>
                      </w:rPr>
                      <m:t>0</m:t>
                    </m:r>
                  </m:sub>
                </m:sSub>
                <m:r>
                  <w:rPr>
                    <w:rFonts w:ascii="Cambria Math" w:hAnsi="Cambria Math"/>
                  </w:rPr>
                  <m:t xml:space="preserve">=0,3 </m:t>
                </m:r>
                <m:r>
                  <m:rPr>
                    <m:sty m:val="p"/>
                  </m:rPr>
                  <w:rPr>
                    <w:rFonts w:ascii="Cambria Math" w:hAnsi="Cambria Math"/>
                  </w:rPr>
                  <m:t>m</m:t>
                </m:r>
              </m:oMath>
            </m:oMathPara>
          </w:p>
        </w:tc>
        <w:tc>
          <w:tcPr>
            <w:tcW w:w="6067" w:type="dxa"/>
            <w:vMerge/>
          </w:tcPr>
          <w:p w14:paraId="2B327BB9" w14:textId="77777777" w:rsidR="00C83911" w:rsidRPr="0075280A" w:rsidRDefault="00C83911" w:rsidP="002B5779">
            <w:pPr>
              <w:pStyle w:val="FigureImage"/>
              <w:rPr>
                <w:rFonts w:eastAsia="MS Mincho"/>
              </w:rPr>
            </w:pPr>
          </w:p>
        </w:tc>
      </w:tr>
      <w:tr w:rsidR="0002191E" w:rsidRPr="0075280A" w14:paraId="5343D239" w14:textId="77777777" w:rsidTr="00536783">
        <w:tc>
          <w:tcPr>
            <w:tcW w:w="2552" w:type="dxa"/>
          </w:tcPr>
          <w:p w14:paraId="72D8FA7C" w14:textId="77777777" w:rsidR="00C83911" w:rsidRPr="0075280A" w:rsidRDefault="00C83911" w:rsidP="009C3B2D">
            <w:pPr>
              <w:pStyle w:val="Tablebody-"/>
              <w:keepNext/>
            </w:pPr>
            <w:r w:rsidRPr="0075280A">
              <w:t>Basic wind velocity</w:t>
            </w:r>
          </w:p>
        </w:tc>
        <w:tc>
          <w:tcPr>
            <w:tcW w:w="1362" w:type="dxa"/>
          </w:tcPr>
          <w:p w14:paraId="090E6860" w14:textId="77777777" w:rsidR="00C83911"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v</m:t>
                    </m:r>
                  </m:e>
                  <m:sub>
                    <m:r>
                      <m:rPr>
                        <m:sty m:val="p"/>
                      </m:rPr>
                      <w:rPr>
                        <w:rFonts w:ascii="Cambria Math" w:hAnsi="Cambria Math"/>
                      </w:rPr>
                      <m:t>b</m:t>
                    </m:r>
                  </m:sub>
                </m:sSub>
                <m:r>
                  <w:rPr>
                    <w:rFonts w:ascii="Cambria Math" w:hAnsi="Cambria Math"/>
                  </w:rPr>
                  <m:t>=28 </m:t>
                </m:r>
                <m:r>
                  <m:rPr>
                    <m:sty m:val="p"/>
                  </m:rPr>
                  <w:rPr>
                    <w:rFonts w:ascii="Cambria Math" w:hAnsi="Cambria Math"/>
                  </w:rPr>
                  <m:t>m/s</m:t>
                </m:r>
              </m:oMath>
            </m:oMathPara>
          </w:p>
        </w:tc>
        <w:tc>
          <w:tcPr>
            <w:tcW w:w="6067" w:type="dxa"/>
            <w:vMerge/>
          </w:tcPr>
          <w:p w14:paraId="08C6F223" w14:textId="77777777" w:rsidR="00C83911" w:rsidRPr="0075280A" w:rsidRDefault="00C83911" w:rsidP="009C3B2D">
            <w:pPr>
              <w:pStyle w:val="FigureImage"/>
              <w:rPr>
                <w:rFonts w:eastAsia="MS Mincho"/>
              </w:rPr>
            </w:pPr>
          </w:p>
        </w:tc>
      </w:tr>
      <w:tr w:rsidR="0002191E" w:rsidRPr="0075280A" w14:paraId="2D62E5A0" w14:textId="77777777" w:rsidTr="00536783">
        <w:tc>
          <w:tcPr>
            <w:tcW w:w="2552" w:type="dxa"/>
          </w:tcPr>
          <w:p w14:paraId="6BE4C6AC" w14:textId="77777777" w:rsidR="00C83911" w:rsidRPr="0075280A" w:rsidRDefault="00C83911" w:rsidP="009C3B2D">
            <w:pPr>
              <w:pStyle w:val="Tablebody-"/>
              <w:keepNext/>
            </w:pPr>
            <w:r w:rsidRPr="0075280A">
              <w:t>Logarithmic decrement of aerodynamic damping</w:t>
            </w:r>
          </w:p>
        </w:tc>
        <w:tc>
          <w:tcPr>
            <w:tcW w:w="1362" w:type="dxa"/>
          </w:tcPr>
          <w:p w14:paraId="42A698E3" w14:textId="77777777" w:rsidR="00C83911"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δ</m:t>
                    </m:r>
                  </m:e>
                  <m:sub>
                    <m:r>
                      <m:rPr>
                        <m:sty m:val="p"/>
                      </m:rPr>
                      <w:rPr>
                        <w:rFonts w:ascii="Cambria Math" w:hAnsi="Cambria Math"/>
                      </w:rPr>
                      <m:t>a</m:t>
                    </m:r>
                  </m:sub>
                </m:sSub>
                <m:r>
                  <w:rPr>
                    <w:rFonts w:ascii="Cambria Math" w:hAnsi="Cambria Math"/>
                  </w:rPr>
                  <m:t>=0</m:t>
                </m:r>
              </m:oMath>
            </m:oMathPara>
          </w:p>
        </w:tc>
        <w:tc>
          <w:tcPr>
            <w:tcW w:w="6067" w:type="dxa"/>
            <w:vMerge/>
          </w:tcPr>
          <w:p w14:paraId="0C442598" w14:textId="77777777" w:rsidR="00C83911" w:rsidRPr="0075280A" w:rsidRDefault="00C83911" w:rsidP="009C3B2D">
            <w:pPr>
              <w:pStyle w:val="FigureImage"/>
              <w:rPr>
                <w:rFonts w:eastAsia="MS Mincho"/>
              </w:rPr>
            </w:pPr>
          </w:p>
        </w:tc>
      </w:tr>
      <w:tr w:rsidR="0002191E" w:rsidRPr="0075280A" w14:paraId="61473434" w14:textId="77777777" w:rsidTr="00536783">
        <w:tc>
          <w:tcPr>
            <w:tcW w:w="2552" w:type="dxa"/>
          </w:tcPr>
          <w:p w14:paraId="461007D0" w14:textId="77777777" w:rsidR="00C83911" w:rsidRPr="0075280A" w:rsidRDefault="00C83911" w:rsidP="009C3B2D">
            <w:pPr>
              <w:pStyle w:val="Tablebody-"/>
              <w:keepNext/>
            </w:pPr>
            <w:r w:rsidRPr="0075280A">
              <w:t>Logarithmic decrement of structural damping</w:t>
            </w:r>
          </w:p>
        </w:tc>
        <w:tc>
          <w:tcPr>
            <w:tcW w:w="1362" w:type="dxa"/>
          </w:tcPr>
          <w:p w14:paraId="7008847C" w14:textId="77777777" w:rsidR="00C83911"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δ</m:t>
                    </m:r>
                  </m:e>
                  <m:sub>
                    <m:r>
                      <m:rPr>
                        <m:sty m:val="p"/>
                      </m:rPr>
                      <w:rPr>
                        <w:rFonts w:ascii="Cambria Math" w:hAnsi="Cambria Math"/>
                      </w:rPr>
                      <m:t>s</m:t>
                    </m:r>
                  </m:sub>
                </m:sSub>
                <m:r>
                  <w:rPr>
                    <w:rFonts w:ascii="Cambria Math" w:hAnsi="Cambria Math"/>
                  </w:rPr>
                  <m:t>=0,012</m:t>
                </m:r>
              </m:oMath>
            </m:oMathPara>
          </w:p>
        </w:tc>
        <w:tc>
          <w:tcPr>
            <w:tcW w:w="6067" w:type="dxa"/>
            <w:vMerge/>
          </w:tcPr>
          <w:p w14:paraId="11CF85A8" w14:textId="77777777" w:rsidR="00C83911" w:rsidRPr="0075280A" w:rsidRDefault="00C83911" w:rsidP="009C3B2D">
            <w:pPr>
              <w:pStyle w:val="FigureImage"/>
              <w:rPr>
                <w:rFonts w:eastAsia="MS Mincho"/>
              </w:rPr>
            </w:pPr>
          </w:p>
        </w:tc>
      </w:tr>
      <w:tr w:rsidR="0002191E" w:rsidRPr="0075280A" w14:paraId="403D511D" w14:textId="77777777" w:rsidTr="00536783">
        <w:tc>
          <w:tcPr>
            <w:tcW w:w="2552" w:type="dxa"/>
          </w:tcPr>
          <w:p w14:paraId="03AA953F" w14:textId="77777777" w:rsidR="00C83911" w:rsidRPr="0075280A" w:rsidRDefault="00495964" w:rsidP="009C3B2D">
            <w:pPr>
              <w:pStyle w:val="Tablebody-"/>
              <w:keepNext/>
            </w:pPr>
            <w:r w:rsidRPr="0075280A">
              <w:t> </w:t>
            </w:r>
          </w:p>
        </w:tc>
        <w:tc>
          <w:tcPr>
            <w:tcW w:w="1362" w:type="dxa"/>
          </w:tcPr>
          <w:p w14:paraId="422C4A02" w14:textId="77777777" w:rsidR="00C83911"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1</m:t>
                    </m:r>
                  </m:sub>
                </m:sSub>
                <m:r>
                  <w:rPr>
                    <w:rFonts w:ascii="Cambria Math" w:hAnsi="Cambria Math"/>
                  </w:rPr>
                  <m:t>=1000</m:t>
                </m:r>
              </m:oMath>
            </m:oMathPara>
          </w:p>
        </w:tc>
        <w:tc>
          <w:tcPr>
            <w:tcW w:w="6067" w:type="dxa"/>
            <w:vMerge/>
          </w:tcPr>
          <w:p w14:paraId="38200A71" w14:textId="77777777" w:rsidR="00C83911" w:rsidRPr="0075280A" w:rsidRDefault="00C83911" w:rsidP="009C3B2D">
            <w:pPr>
              <w:pStyle w:val="FigureImage"/>
              <w:rPr>
                <w:rFonts w:eastAsia="MS Mincho"/>
              </w:rPr>
            </w:pPr>
          </w:p>
        </w:tc>
      </w:tr>
      <w:tr w:rsidR="0002191E" w:rsidRPr="0075280A" w14:paraId="0ED8E7E8" w14:textId="77777777" w:rsidTr="00536783">
        <w:tc>
          <w:tcPr>
            <w:tcW w:w="2552" w:type="dxa"/>
          </w:tcPr>
          <w:p w14:paraId="0B5DAAFE" w14:textId="77777777" w:rsidR="00C83911" w:rsidRPr="0075280A" w:rsidRDefault="00495964" w:rsidP="009C3B2D">
            <w:pPr>
              <w:pStyle w:val="Tablebody-"/>
              <w:keepNext/>
            </w:pPr>
            <w:r w:rsidRPr="0075280A">
              <w:t> </w:t>
            </w:r>
          </w:p>
        </w:tc>
        <w:tc>
          <w:tcPr>
            <w:tcW w:w="1362" w:type="dxa"/>
          </w:tcPr>
          <w:p w14:paraId="23758381" w14:textId="77777777" w:rsidR="00C83911" w:rsidRPr="0075280A" w:rsidRDefault="00973596" w:rsidP="009C3B2D">
            <w:pPr>
              <w:pStyle w:val="Tablebody-"/>
              <w:keepNext/>
            </w:pPr>
            <m:oMathPara>
              <m:oMathParaPr>
                <m:jc m:val="left"/>
              </m:oMathParaPr>
              <m:oMath>
                <m:f>
                  <m:fPr>
                    <m:type m:val="lin"/>
                    <m:ctrlPr>
                      <w:rPr>
                        <w:rFonts w:ascii="Cambria Math" w:hAnsi="Cambria Math"/>
                        <w:i/>
                      </w:rPr>
                    </m:ctrlPr>
                  </m:fPr>
                  <m:num>
                    <m:sSub>
                      <m:sSubPr>
                        <m:ctrlPr>
                          <w:rPr>
                            <w:rFonts w:ascii="Cambria Math" w:hAnsi="Cambria Math"/>
                            <w:i/>
                          </w:rPr>
                        </m:ctrlPr>
                      </m:sSubPr>
                      <m:e>
                        <m:r>
                          <w:rPr>
                            <w:rFonts w:ascii="Cambria Math" w:hAnsi="Cambria Math"/>
                          </w:rPr>
                          <m:t>W</m:t>
                        </m:r>
                      </m:e>
                      <m:sub>
                        <m:r>
                          <m:rPr>
                            <m:sty m:val="p"/>
                          </m:rPr>
                          <w:rPr>
                            <w:rFonts w:ascii="Cambria Math" w:hAnsi="Cambria Math"/>
                          </w:rPr>
                          <m:t>s</m:t>
                        </m:r>
                      </m:sub>
                    </m:sSub>
                  </m:num>
                  <m:den>
                    <m:sSub>
                      <m:sSubPr>
                        <m:ctrlPr>
                          <w:rPr>
                            <w:rFonts w:ascii="Cambria Math" w:hAnsi="Cambria Math"/>
                            <w:i/>
                          </w:rPr>
                        </m:ctrlPr>
                      </m:sSubPr>
                      <m:e>
                        <m:r>
                          <w:rPr>
                            <w:rFonts w:ascii="Cambria Math" w:hAnsi="Cambria Math"/>
                          </w:rPr>
                          <m:t>W</m:t>
                        </m:r>
                      </m:e>
                      <m:sub>
                        <m:r>
                          <m:rPr>
                            <m:sty m:val="p"/>
                          </m:rPr>
                          <w:rPr>
                            <w:rFonts w:ascii="Cambria Math" w:hAnsi="Cambria Math"/>
                          </w:rPr>
                          <m:t>t</m:t>
                        </m:r>
                      </m:sub>
                    </m:sSub>
                  </m:den>
                </m:f>
                <m:r>
                  <w:rPr>
                    <w:rFonts w:ascii="Cambria Math" w:hAnsi="Cambria Math"/>
                  </w:rPr>
                  <m:t>=1,0</m:t>
                </m:r>
              </m:oMath>
            </m:oMathPara>
          </w:p>
        </w:tc>
        <w:tc>
          <w:tcPr>
            <w:tcW w:w="6067" w:type="dxa"/>
            <w:vMerge/>
          </w:tcPr>
          <w:p w14:paraId="6E42AC4D" w14:textId="77777777" w:rsidR="00C83911" w:rsidRPr="0075280A" w:rsidRDefault="00C83911" w:rsidP="009C3B2D">
            <w:pPr>
              <w:pStyle w:val="FigureImage"/>
              <w:rPr>
                <w:rFonts w:eastAsia="MS Mincho"/>
              </w:rPr>
            </w:pPr>
          </w:p>
        </w:tc>
      </w:tr>
      <w:tr w:rsidR="0002191E" w:rsidRPr="0075280A" w14:paraId="1A2C5A74" w14:textId="77777777" w:rsidTr="00536783">
        <w:tc>
          <w:tcPr>
            <w:tcW w:w="3914" w:type="dxa"/>
            <w:gridSpan w:val="2"/>
          </w:tcPr>
          <w:p w14:paraId="70583793" w14:textId="77777777" w:rsidR="00C83911" w:rsidRDefault="00C83911" w:rsidP="009C3B2D">
            <w:pPr>
              <w:pStyle w:val="Tablebody-"/>
              <w:keepNext/>
            </w:pPr>
            <w:r w:rsidRPr="0075280A">
              <w:t xml:space="preserve">The natural frequencies are estimated using the Formulas given in </w:t>
            </w:r>
            <w:r w:rsidR="00205C93" w:rsidRPr="0075280A">
              <w:t>Annex </w:t>
            </w:r>
            <w:r w:rsidRPr="0075280A">
              <w:t>I.</w:t>
            </w:r>
          </w:p>
          <w:p w14:paraId="32457258" w14:textId="45A25CC7" w:rsidR="00AD56BB" w:rsidRPr="0075280A" w:rsidRDefault="00AD56BB" w:rsidP="009C3B2D">
            <w:pPr>
              <w:pStyle w:val="Tablebody-"/>
              <w:keepNext/>
              <w:rPr>
                <w:rFonts w:eastAsia="Cambria"/>
              </w:rPr>
            </w:pPr>
            <w:r>
              <w:rPr>
                <w:rFonts w:eastAsia="Cambria"/>
              </w:rPr>
              <w:t xml:space="preserve">Dimensions of </w:t>
            </w:r>
            <w:r w:rsidRPr="00541350">
              <w:rPr>
                <w:rFonts w:eastAsia="Cambria"/>
                <w:i/>
                <w:iCs/>
              </w:rPr>
              <w:t>h</w:t>
            </w:r>
            <w:r>
              <w:rPr>
                <w:rFonts w:eastAsia="Cambria"/>
              </w:rPr>
              <w:t xml:space="preserve"> and </w:t>
            </w:r>
            <w:r w:rsidRPr="00541350">
              <w:rPr>
                <w:rFonts w:eastAsia="Cambria"/>
                <w:i/>
                <w:iCs/>
              </w:rPr>
              <w:t>b</w:t>
            </w:r>
            <w:r>
              <w:rPr>
                <w:rFonts w:eastAsia="Cambria"/>
              </w:rPr>
              <w:t xml:space="preserve"> are in metres</w:t>
            </w:r>
          </w:p>
        </w:tc>
        <w:tc>
          <w:tcPr>
            <w:tcW w:w="6067" w:type="dxa"/>
            <w:vMerge/>
          </w:tcPr>
          <w:p w14:paraId="2D406340" w14:textId="77777777" w:rsidR="00C83911" w:rsidRPr="0075280A" w:rsidRDefault="00C83911" w:rsidP="009C3B2D">
            <w:pPr>
              <w:pStyle w:val="FigureImage"/>
              <w:rPr>
                <w:rFonts w:eastAsia="Cambria"/>
              </w:rPr>
            </w:pPr>
          </w:p>
        </w:tc>
      </w:tr>
    </w:tbl>
    <w:p w14:paraId="3296E391" w14:textId="70FDDCED" w:rsidR="00392B70" w:rsidRDefault="00294772" w:rsidP="0075280A">
      <w:pPr>
        <w:pStyle w:val="Figuretitle"/>
      </w:pPr>
      <w:bookmarkStart w:id="5833" w:name="_Toc7258957"/>
      <w:bookmarkStart w:id="5834" w:name="_Toc7259306"/>
      <w:bookmarkStart w:id="5835" w:name="_Toc7261176"/>
      <w:bookmarkStart w:id="5836" w:name="_Toc7262013"/>
      <w:bookmarkStart w:id="5837" w:name="_Toc7263869"/>
      <w:bookmarkStart w:id="5838" w:name="_Toc7266757"/>
      <w:bookmarkStart w:id="5839" w:name="_Toc7858098"/>
      <w:bookmarkStart w:id="5840" w:name="_Toc7860545"/>
      <w:bookmarkStart w:id="5841" w:name="_Toc7866530"/>
      <w:bookmarkStart w:id="5842" w:name="_Toc7873535"/>
      <w:bookmarkStart w:id="5843" w:name="_Toc9243126"/>
      <w:bookmarkStart w:id="5844" w:name="_Toc9433737"/>
      <w:bookmarkStart w:id="5845" w:name="_Toc9436431"/>
      <w:bookmarkStart w:id="5846" w:name="_Toc9437145"/>
      <w:bookmarkStart w:id="5847" w:name="_Toc9748172"/>
      <w:bookmarkStart w:id="5848" w:name="_Toc10389220"/>
      <w:bookmarkStart w:id="5849" w:name="_Toc10424958"/>
      <w:bookmarkStart w:id="5850" w:name="_Toc10439094"/>
      <w:bookmarkStart w:id="5851" w:name="_Toc10440761"/>
      <w:bookmarkStart w:id="5852" w:name="_Toc10448198"/>
      <w:bookmarkStart w:id="5853" w:name="_Toc10607007"/>
      <w:bookmarkStart w:id="5854" w:name="_Toc10628773"/>
      <w:bookmarkStart w:id="5855" w:name="_Toc11224780"/>
      <w:bookmarkStart w:id="5856" w:name="_Toc11488749"/>
      <w:bookmarkStart w:id="5857" w:name="_Toc40181866"/>
      <w:r w:rsidRPr="0075280A">
        <w:t>Figure </w:t>
      </w:r>
      <w:r w:rsidR="00392B70" w:rsidRPr="0075280A">
        <w:t>F.</w:t>
      </w:r>
      <w:r w:rsidR="00DB3A10">
        <w:rPr>
          <w:noProof/>
        </w:rPr>
        <w:t>5</w:t>
      </w:r>
      <w:r w:rsidR="0002191E" w:rsidRPr="0075280A">
        <w:t xml:space="preserve"> —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sd</m:t>
            </m:r>
          </m:sub>
        </m:sSub>
      </m:oMath>
      <w:r w:rsidR="00392B70" w:rsidRPr="0075280A">
        <w:t xml:space="preserve"> for steel chimneys without liners</w:t>
      </w:r>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p>
    <w:tbl>
      <w:tblPr>
        <w:tblStyle w:val="TableGrid"/>
        <w:tblW w:w="9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552"/>
        <w:gridCol w:w="1362"/>
        <w:gridCol w:w="6067"/>
      </w:tblGrid>
      <w:tr w:rsidR="0002191E" w:rsidRPr="0075280A" w14:paraId="52D7A553" w14:textId="77777777" w:rsidTr="00536783">
        <w:tc>
          <w:tcPr>
            <w:tcW w:w="3914" w:type="dxa"/>
            <w:gridSpan w:val="2"/>
          </w:tcPr>
          <w:p w14:paraId="11113726" w14:textId="77777777" w:rsidR="00C83911" w:rsidRPr="0075280A" w:rsidRDefault="00C83911" w:rsidP="009C3B2D">
            <w:pPr>
              <w:pStyle w:val="Tablebody-"/>
              <w:keepNext/>
              <w:rPr>
                <w:rFonts w:eastAsia="Cambria"/>
                <w:b/>
              </w:rPr>
            </w:pPr>
            <w:r w:rsidRPr="0075280A">
              <w:rPr>
                <w:rFonts w:eastAsia="Cambria"/>
                <w:b/>
              </w:rPr>
              <w:t>Concrete chimneys without liners:</w:t>
            </w:r>
          </w:p>
        </w:tc>
        <w:tc>
          <w:tcPr>
            <w:tcW w:w="6067" w:type="dxa"/>
            <w:vMerge w:val="restart"/>
            <w:vAlign w:val="center"/>
          </w:tcPr>
          <w:p w14:paraId="5C7D6D51" w14:textId="2E8D1B3D" w:rsidR="00C83911" w:rsidRPr="0075280A" w:rsidRDefault="00F275E6" w:rsidP="009C3B2D">
            <w:pPr>
              <w:pStyle w:val="FigureImage"/>
              <w:rPr>
                <w:rFonts w:eastAsia="Cambria"/>
              </w:rPr>
            </w:pPr>
            <w:r>
              <w:rPr>
                <w:rFonts w:eastAsia="Cambria"/>
                <w:noProof/>
              </w:rPr>
              <w:drawing>
                <wp:inline distT="0" distB="0" distL="0" distR="0" wp14:anchorId="765AB6D1" wp14:editId="4453021B">
                  <wp:extent cx="3293364" cy="3148584"/>
                  <wp:effectExtent l="0" t="0" r="2540" b="0"/>
                  <wp:docPr id="402" name="f006.tif" descr="Ein Bild, das Text, Reihe,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f006.tif" descr="Ein Bild, das Text, Reihe, Diagramm, parallel enthält.&#10;&#10;Automatisch generierte Beschreibung"/>
                          <pic:cNvPicPr/>
                        </pic:nvPicPr>
                        <pic:blipFill>
                          <a:blip r:embed="rId298" r:link="rId299" cstate="print">
                            <a:extLst>
                              <a:ext uri="{28A0092B-C50C-407E-A947-70E740481C1C}">
                                <a14:useLocalDpi xmlns:a14="http://schemas.microsoft.com/office/drawing/2010/main" val="0"/>
                              </a:ext>
                            </a:extLst>
                          </a:blip>
                          <a:stretch>
                            <a:fillRect/>
                          </a:stretch>
                        </pic:blipFill>
                        <pic:spPr>
                          <a:xfrm>
                            <a:off x="0" y="0"/>
                            <a:ext cx="3293364" cy="3148584"/>
                          </a:xfrm>
                          <a:prstGeom prst="rect">
                            <a:avLst/>
                          </a:prstGeom>
                        </pic:spPr>
                      </pic:pic>
                    </a:graphicData>
                  </a:graphic>
                </wp:inline>
              </w:drawing>
            </w:r>
          </w:p>
        </w:tc>
      </w:tr>
      <w:tr w:rsidR="0002191E" w:rsidRPr="0075280A" w14:paraId="1FCE8A28" w14:textId="77777777" w:rsidTr="00536783">
        <w:tc>
          <w:tcPr>
            <w:tcW w:w="2552" w:type="dxa"/>
          </w:tcPr>
          <w:p w14:paraId="35EE4662" w14:textId="77777777" w:rsidR="00C83911" w:rsidRPr="0075280A" w:rsidRDefault="00C83911" w:rsidP="002B5779">
            <w:pPr>
              <w:pStyle w:val="Tablebody-"/>
              <w:keepNext/>
            </w:pPr>
            <w:r w:rsidRPr="0075280A">
              <w:t>Roughness length</w:t>
            </w:r>
          </w:p>
          <w:p w14:paraId="110EE04A" w14:textId="77777777" w:rsidR="00C83911" w:rsidRPr="0075280A" w:rsidRDefault="002B5779" w:rsidP="002B5779">
            <w:pPr>
              <w:pStyle w:val="Tablebody-"/>
              <w:keepNext/>
            </w:pPr>
            <w:r w:rsidRPr="0075280A">
              <w:t>–</w:t>
            </w:r>
            <w:r w:rsidR="00C83911" w:rsidRPr="0075280A">
              <w:t xml:space="preserve"> solid lines</w:t>
            </w:r>
          </w:p>
        </w:tc>
        <w:tc>
          <w:tcPr>
            <w:tcW w:w="1362" w:type="dxa"/>
          </w:tcPr>
          <w:p w14:paraId="02BF43B0" w14:textId="77777777" w:rsidR="00C83911"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z</m:t>
                    </m:r>
                  </m:e>
                  <m:sub>
                    <m:r>
                      <m:rPr>
                        <m:sty m:val="p"/>
                      </m:rPr>
                      <w:rPr>
                        <w:rFonts w:ascii="Cambria Math" w:hAnsi="Cambria Math"/>
                      </w:rPr>
                      <m:t>0</m:t>
                    </m:r>
                  </m:sub>
                </m:sSub>
                <m:r>
                  <w:rPr>
                    <w:rFonts w:ascii="Cambria Math" w:hAnsi="Cambria Math"/>
                  </w:rPr>
                  <m:t xml:space="preserve">=0,05 </m:t>
                </m:r>
                <m:r>
                  <m:rPr>
                    <m:sty m:val="p"/>
                  </m:rPr>
                  <w:rPr>
                    <w:rFonts w:ascii="Cambria Math" w:hAnsi="Cambria Math"/>
                  </w:rPr>
                  <m:t>m</m:t>
                </m:r>
              </m:oMath>
            </m:oMathPara>
          </w:p>
        </w:tc>
        <w:tc>
          <w:tcPr>
            <w:tcW w:w="6067" w:type="dxa"/>
            <w:vMerge/>
          </w:tcPr>
          <w:p w14:paraId="7E947161" w14:textId="77777777" w:rsidR="00C83911" w:rsidRPr="0075280A" w:rsidRDefault="00C83911" w:rsidP="009C3B2D">
            <w:pPr>
              <w:pStyle w:val="FigureImage"/>
              <w:rPr>
                <w:rFonts w:eastAsia="MS Mincho"/>
              </w:rPr>
            </w:pPr>
          </w:p>
        </w:tc>
      </w:tr>
      <w:tr w:rsidR="0002191E" w:rsidRPr="0075280A" w14:paraId="0945A13F" w14:textId="77777777" w:rsidTr="00536783">
        <w:tc>
          <w:tcPr>
            <w:tcW w:w="2552" w:type="dxa"/>
          </w:tcPr>
          <w:p w14:paraId="5196EAEF" w14:textId="77777777" w:rsidR="00C83911" w:rsidRPr="0075280A" w:rsidRDefault="00C83911" w:rsidP="002B5779">
            <w:pPr>
              <w:pStyle w:val="Tablebody-"/>
              <w:keepNext/>
            </w:pPr>
            <w:r w:rsidRPr="0075280A">
              <w:t>Roughness length</w:t>
            </w:r>
          </w:p>
          <w:p w14:paraId="25BFBAD4" w14:textId="77777777" w:rsidR="00C83911" w:rsidRPr="0075280A" w:rsidRDefault="00C83911" w:rsidP="002B5779">
            <w:pPr>
              <w:pStyle w:val="Tablebody-"/>
              <w:keepNext/>
            </w:pPr>
            <w:r w:rsidRPr="0075280A">
              <w:t>(dashed lines)</w:t>
            </w:r>
          </w:p>
        </w:tc>
        <w:tc>
          <w:tcPr>
            <w:tcW w:w="1362" w:type="dxa"/>
          </w:tcPr>
          <w:p w14:paraId="476F0EFD" w14:textId="77777777" w:rsidR="00C83911"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z</m:t>
                    </m:r>
                  </m:e>
                  <m:sub>
                    <m:r>
                      <m:rPr>
                        <m:sty m:val="p"/>
                      </m:rPr>
                      <w:rPr>
                        <w:rFonts w:ascii="Cambria Math" w:hAnsi="Cambria Math"/>
                      </w:rPr>
                      <m:t>0</m:t>
                    </m:r>
                  </m:sub>
                </m:sSub>
                <m:r>
                  <w:rPr>
                    <w:rFonts w:ascii="Cambria Math" w:hAnsi="Cambria Math"/>
                  </w:rPr>
                  <m:t xml:space="preserve">=0,3 </m:t>
                </m:r>
                <m:r>
                  <m:rPr>
                    <m:sty m:val="p"/>
                  </m:rPr>
                  <w:rPr>
                    <w:rFonts w:ascii="Cambria Math" w:hAnsi="Cambria Math"/>
                  </w:rPr>
                  <m:t>m</m:t>
                </m:r>
              </m:oMath>
            </m:oMathPara>
          </w:p>
        </w:tc>
        <w:tc>
          <w:tcPr>
            <w:tcW w:w="6067" w:type="dxa"/>
            <w:vMerge/>
          </w:tcPr>
          <w:p w14:paraId="0A9ECDB0" w14:textId="77777777" w:rsidR="00C83911" w:rsidRPr="0075280A" w:rsidRDefault="00C83911" w:rsidP="009C3B2D">
            <w:pPr>
              <w:pStyle w:val="FigureImage"/>
              <w:rPr>
                <w:rFonts w:eastAsia="MS Mincho"/>
              </w:rPr>
            </w:pPr>
          </w:p>
        </w:tc>
      </w:tr>
      <w:tr w:rsidR="0002191E" w:rsidRPr="0075280A" w14:paraId="128477D2" w14:textId="77777777" w:rsidTr="00536783">
        <w:tc>
          <w:tcPr>
            <w:tcW w:w="2552" w:type="dxa"/>
          </w:tcPr>
          <w:p w14:paraId="4F47AC3A" w14:textId="77777777" w:rsidR="00C83911" w:rsidRPr="0075280A" w:rsidRDefault="00C83911" w:rsidP="009C3B2D">
            <w:pPr>
              <w:pStyle w:val="Tablebody-"/>
              <w:keepNext/>
            </w:pPr>
            <w:r w:rsidRPr="0075280A">
              <w:t>Basic wind velocity</w:t>
            </w:r>
          </w:p>
        </w:tc>
        <w:tc>
          <w:tcPr>
            <w:tcW w:w="1362" w:type="dxa"/>
          </w:tcPr>
          <w:p w14:paraId="0BA70BB5" w14:textId="77777777" w:rsidR="00C83911"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v</m:t>
                    </m:r>
                  </m:e>
                  <m:sub>
                    <m:r>
                      <m:rPr>
                        <m:sty m:val="p"/>
                      </m:rPr>
                      <w:rPr>
                        <w:rFonts w:ascii="Cambria Math" w:hAnsi="Cambria Math"/>
                      </w:rPr>
                      <m:t>b</m:t>
                    </m:r>
                  </m:sub>
                </m:sSub>
                <m:r>
                  <w:rPr>
                    <w:rFonts w:ascii="Cambria Math" w:hAnsi="Cambria Math"/>
                  </w:rPr>
                  <m:t>=28 </m:t>
                </m:r>
                <m:r>
                  <m:rPr>
                    <m:sty m:val="p"/>
                  </m:rPr>
                  <w:rPr>
                    <w:rFonts w:ascii="Cambria Math" w:hAnsi="Cambria Math"/>
                  </w:rPr>
                  <m:t>m/s</m:t>
                </m:r>
              </m:oMath>
            </m:oMathPara>
          </w:p>
        </w:tc>
        <w:tc>
          <w:tcPr>
            <w:tcW w:w="6067" w:type="dxa"/>
            <w:vMerge/>
          </w:tcPr>
          <w:p w14:paraId="2278E20B" w14:textId="77777777" w:rsidR="00C83911" w:rsidRPr="0075280A" w:rsidRDefault="00C83911" w:rsidP="009C3B2D">
            <w:pPr>
              <w:pStyle w:val="FigureImage"/>
              <w:rPr>
                <w:rFonts w:eastAsia="MS Mincho"/>
              </w:rPr>
            </w:pPr>
          </w:p>
        </w:tc>
      </w:tr>
      <w:tr w:rsidR="0002191E" w:rsidRPr="0075280A" w14:paraId="0CFFEEC2" w14:textId="77777777" w:rsidTr="00536783">
        <w:tc>
          <w:tcPr>
            <w:tcW w:w="2552" w:type="dxa"/>
          </w:tcPr>
          <w:p w14:paraId="7EF57320" w14:textId="77777777" w:rsidR="00C83911" w:rsidRPr="0075280A" w:rsidRDefault="00C83911" w:rsidP="009C3B2D">
            <w:pPr>
              <w:pStyle w:val="Tablebody-"/>
              <w:keepNext/>
            </w:pPr>
            <w:r w:rsidRPr="0075280A">
              <w:t>Logarithmic decrement of aerodynamic damping</w:t>
            </w:r>
          </w:p>
        </w:tc>
        <w:tc>
          <w:tcPr>
            <w:tcW w:w="1362" w:type="dxa"/>
          </w:tcPr>
          <w:p w14:paraId="294E898A" w14:textId="77777777" w:rsidR="00C83911"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δ</m:t>
                    </m:r>
                  </m:e>
                  <m:sub>
                    <m:r>
                      <m:rPr>
                        <m:sty m:val="p"/>
                      </m:rPr>
                      <w:rPr>
                        <w:rFonts w:ascii="Cambria Math" w:hAnsi="Cambria Math"/>
                      </w:rPr>
                      <m:t>a</m:t>
                    </m:r>
                  </m:sub>
                </m:sSub>
                <m:r>
                  <w:rPr>
                    <w:rFonts w:ascii="Cambria Math" w:hAnsi="Cambria Math"/>
                  </w:rPr>
                  <m:t>=0</m:t>
                </m:r>
              </m:oMath>
            </m:oMathPara>
          </w:p>
        </w:tc>
        <w:tc>
          <w:tcPr>
            <w:tcW w:w="6067" w:type="dxa"/>
            <w:vMerge/>
          </w:tcPr>
          <w:p w14:paraId="44FF30CC" w14:textId="77777777" w:rsidR="00C83911" w:rsidRPr="0075280A" w:rsidRDefault="00C83911" w:rsidP="009C3B2D">
            <w:pPr>
              <w:pStyle w:val="FigureImage"/>
              <w:rPr>
                <w:rFonts w:eastAsia="MS Mincho"/>
              </w:rPr>
            </w:pPr>
          </w:p>
        </w:tc>
      </w:tr>
      <w:tr w:rsidR="0002191E" w:rsidRPr="0075280A" w14:paraId="6E48CEB3" w14:textId="77777777" w:rsidTr="00536783">
        <w:tc>
          <w:tcPr>
            <w:tcW w:w="2552" w:type="dxa"/>
          </w:tcPr>
          <w:p w14:paraId="51774A7D" w14:textId="77777777" w:rsidR="00C83911" w:rsidRPr="0075280A" w:rsidRDefault="00C83911" w:rsidP="009C3B2D">
            <w:pPr>
              <w:pStyle w:val="Tablebody-"/>
              <w:keepNext/>
            </w:pPr>
            <w:r w:rsidRPr="0075280A">
              <w:t>Logarithmic decrement of structural damping</w:t>
            </w:r>
          </w:p>
        </w:tc>
        <w:tc>
          <w:tcPr>
            <w:tcW w:w="1362" w:type="dxa"/>
          </w:tcPr>
          <w:p w14:paraId="68717839" w14:textId="77777777" w:rsidR="00C83911"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δ</m:t>
                    </m:r>
                  </m:e>
                  <m:sub>
                    <m:r>
                      <m:rPr>
                        <m:sty m:val="p"/>
                      </m:rPr>
                      <w:rPr>
                        <w:rFonts w:ascii="Cambria Math" w:hAnsi="Cambria Math"/>
                      </w:rPr>
                      <m:t>s</m:t>
                    </m:r>
                  </m:sub>
                </m:sSub>
                <m:r>
                  <w:rPr>
                    <w:rFonts w:ascii="Cambria Math" w:hAnsi="Cambria Math"/>
                  </w:rPr>
                  <m:t>=0,03</m:t>
                </m:r>
              </m:oMath>
            </m:oMathPara>
          </w:p>
        </w:tc>
        <w:tc>
          <w:tcPr>
            <w:tcW w:w="6067" w:type="dxa"/>
            <w:vMerge/>
          </w:tcPr>
          <w:p w14:paraId="641E023D" w14:textId="77777777" w:rsidR="00C83911" w:rsidRPr="0075280A" w:rsidRDefault="00C83911" w:rsidP="009C3B2D">
            <w:pPr>
              <w:pStyle w:val="FigureImage"/>
              <w:rPr>
                <w:rFonts w:eastAsia="MS Mincho"/>
              </w:rPr>
            </w:pPr>
          </w:p>
        </w:tc>
      </w:tr>
      <w:tr w:rsidR="0002191E" w:rsidRPr="0075280A" w14:paraId="3262B944" w14:textId="77777777" w:rsidTr="00536783">
        <w:tc>
          <w:tcPr>
            <w:tcW w:w="2552" w:type="dxa"/>
          </w:tcPr>
          <w:p w14:paraId="7A2EA27C" w14:textId="77777777" w:rsidR="00C83911" w:rsidRPr="0075280A" w:rsidRDefault="00495964" w:rsidP="009C3B2D">
            <w:pPr>
              <w:pStyle w:val="Tablebody-"/>
              <w:keepNext/>
            </w:pPr>
            <w:r w:rsidRPr="0075280A">
              <w:t> </w:t>
            </w:r>
          </w:p>
        </w:tc>
        <w:tc>
          <w:tcPr>
            <w:tcW w:w="1362" w:type="dxa"/>
          </w:tcPr>
          <w:p w14:paraId="6A1C59D1" w14:textId="77777777" w:rsidR="00C83911"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1</m:t>
                    </m:r>
                  </m:sub>
                </m:sSub>
                <m:r>
                  <w:rPr>
                    <w:rFonts w:ascii="Cambria Math" w:hAnsi="Cambria Math"/>
                  </w:rPr>
                  <m:t>=700</m:t>
                </m:r>
              </m:oMath>
            </m:oMathPara>
          </w:p>
        </w:tc>
        <w:tc>
          <w:tcPr>
            <w:tcW w:w="6067" w:type="dxa"/>
            <w:vMerge/>
          </w:tcPr>
          <w:p w14:paraId="5CAEA0FC" w14:textId="77777777" w:rsidR="00C83911" w:rsidRPr="0075280A" w:rsidRDefault="00C83911" w:rsidP="009C3B2D">
            <w:pPr>
              <w:pStyle w:val="FigureImage"/>
              <w:rPr>
                <w:rFonts w:eastAsia="MS Mincho"/>
              </w:rPr>
            </w:pPr>
          </w:p>
        </w:tc>
      </w:tr>
      <w:tr w:rsidR="0002191E" w:rsidRPr="0075280A" w14:paraId="36757C3A" w14:textId="77777777" w:rsidTr="00536783">
        <w:tc>
          <w:tcPr>
            <w:tcW w:w="2552" w:type="dxa"/>
          </w:tcPr>
          <w:p w14:paraId="106A37C1" w14:textId="77777777" w:rsidR="00C83911" w:rsidRPr="0075280A" w:rsidRDefault="00495964" w:rsidP="009C3B2D">
            <w:pPr>
              <w:pStyle w:val="Tablebody-"/>
              <w:keepNext/>
            </w:pPr>
            <w:r w:rsidRPr="0075280A">
              <w:t> </w:t>
            </w:r>
          </w:p>
        </w:tc>
        <w:tc>
          <w:tcPr>
            <w:tcW w:w="1362" w:type="dxa"/>
          </w:tcPr>
          <w:p w14:paraId="55E9969E" w14:textId="77777777" w:rsidR="00C83911" w:rsidRPr="0075280A" w:rsidRDefault="00973596" w:rsidP="009C3B2D">
            <w:pPr>
              <w:pStyle w:val="Tablebody-"/>
              <w:keepNext/>
            </w:pPr>
            <m:oMathPara>
              <m:oMathParaPr>
                <m:jc m:val="left"/>
              </m:oMathParaPr>
              <m:oMath>
                <m:f>
                  <m:fPr>
                    <m:type m:val="lin"/>
                    <m:ctrlPr>
                      <w:rPr>
                        <w:rFonts w:ascii="Cambria Math" w:hAnsi="Cambria Math"/>
                        <w:i/>
                      </w:rPr>
                    </m:ctrlPr>
                  </m:fPr>
                  <m:num>
                    <m:sSub>
                      <m:sSubPr>
                        <m:ctrlPr>
                          <w:rPr>
                            <w:rFonts w:ascii="Cambria Math" w:hAnsi="Cambria Math"/>
                            <w:i/>
                          </w:rPr>
                        </m:ctrlPr>
                      </m:sSubPr>
                      <m:e>
                        <m:r>
                          <w:rPr>
                            <w:rFonts w:ascii="Cambria Math" w:hAnsi="Cambria Math"/>
                          </w:rPr>
                          <m:t>W</m:t>
                        </m:r>
                      </m:e>
                      <m:sub>
                        <m:r>
                          <m:rPr>
                            <m:sty m:val="p"/>
                          </m:rPr>
                          <w:rPr>
                            <w:rFonts w:ascii="Cambria Math" w:hAnsi="Cambria Math"/>
                          </w:rPr>
                          <m:t>s</m:t>
                        </m:r>
                      </m:sub>
                    </m:sSub>
                  </m:num>
                  <m:den>
                    <m:sSub>
                      <m:sSubPr>
                        <m:ctrlPr>
                          <w:rPr>
                            <w:rFonts w:ascii="Cambria Math" w:hAnsi="Cambria Math"/>
                            <w:i/>
                          </w:rPr>
                        </m:ctrlPr>
                      </m:sSubPr>
                      <m:e>
                        <m:r>
                          <w:rPr>
                            <w:rFonts w:ascii="Cambria Math" w:hAnsi="Cambria Math"/>
                          </w:rPr>
                          <m:t>W</m:t>
                        </m:r>
                      </m:e>
                      <m:sub>
                        <m:r>
                          <m:rPr>
                            <m:sty m:val="p"/>
                          </m:rPr>
                          <w:rPr>
                            <w:rFonts w:ascii="Cambria Math" w:hAnsi="Cambria Math"/>
                          </w:rPr>
                          <m:t>t</m:t>
                        </m:r>
                      </m:sub>
                    </m:sSub>
                  </m:den>
                </m:f>
                <m:r>
                  <w:rPr>
                    <w:rFonts w:ascii="Cambria Math" w:hAnsi="Cambria Math"/>
                  </w:rPr>
                  <m:t>=1,0</m:t>
                </m:r>
              </m:oMath>
            </m:oMathPara>
          </w:p>
        </w:tc>
        <w:tc>
          <w:tcPr>
            <w:tcW w:w="6067" w:type="dxa"/>
            <w:vMerge/>
          </w:tcPr>
          <w:p w14:paraId="7D440B61" w14:textId="77777777" w:rsidR="00C83911" w:rsidRPr="0075280A" w:rsidRDefault="00C83911" w:rsidP="009C3B2D">
            <w:pPr>
              <w:pStyle w:val="FigureImage"/>
              <w:rPr>
                <w:rFonts w:eastAsia="MS Mincho"/>
              </w:rPr>
            </w:pPr>
          </w:p>
        </w:tc>
      </w:tr>
      <w:tr w:rsidR="0002191E" w:rsidRPr="0075280A" w14:paraId="609D1CC1" w14:textId="77777777" w:rsidTr="00536783">
        <w:tc>
          <w:tcPr>
            <w:tcW w:w="3914" w:type="dxa"/>
            <w:gridSpan w:val="2"/>
          </w:tcPr>
          <w:p w14:paraId="11BFC35C" w14:textId="77777777" w:rsidR="00C83911" w:rsidRDefault="002B5779" w:rsidP="009C3B2D">
            <w:pPr>
              <w:pStyle w:val="Tablebody-"/>
              <w:keepNext/>
            </w:pPr>
            <w:r w:rsidRPr="0075280A">
              <w:t xml:space="preserve">The natural frequencies are estimated using the Formulas given in </w:t>
            </w:r>
            <w:r w:rsidR="00205C93" w:rsidRPr="0075280A">
              <w:t>Annex </w:t>
            </w:r>
            <w:r w:rsidRPr="0075280A">
              <w:t>I.</w:t>
            </w:r>
          </w:p>
          <w:p w14:paraId="542B9DCD" w14:textId="6E4E11F3" w:rsidR="00AD56BB" w:rsidRPr="0075280A" w:rsidRDefault="00AD56BB" w:rsidP="009C3B2D">
            <w:pPr>
              <w:pStyle w:val="Tablebody-"/>
              <w:keepNext/>
              <w:rPr>
                <w:rFonts w:eastAsia="Cambria"/>
              </w:rPr>
            </w:pPr>
            <w:r>
              <w:rPr>
                <w:rFonts w:eastAsia="Cambria"/>
              </w:rPr>
              <w:t xml:space="preserve">Dimensions of </w:t>
            </w:r>
            <w:r w:rsidRPr="00541350">
              <w:rPr>
                <w:rFonts w:eastAsia="Cambria"/>
                <w:i/>
                <w:iCs/>
              </w:rPr>
              <w:t>h</w:t>
            </w:r>
            <w:r>
              <w:rPr>
                <w:rFonts w:eastAsia="Cambria"/>
              </w:rPr>
              <w:t xml:space="preserve"> and </w:t>
            </w:r>
            <w:r w:rsidRPr="00541350">
              <w:rPr>
                <w:rFonts w:eastAsia="Cambria"/>
                <w:i/>
                <w:iCs/>
              </w:rPr>
              <w:t>b</w:t>
            </w:r>
            <w:r>
              <w:rPr>
                <w:rFonts w:eastAsia="Cambria"/>
              </w:rPr>
              <w:t xml:space="preserve"> are in metres</w:t>
            </w:r>
          </w:p>
        </w:tc>
        <w:tc>
          <w:tcPr>
            <w:tcW w:w="6067" w:type="dxa"/>
            <w:vMerge/>
          </w:tcPr>
          <w:p w14:paraId="2851AE6C" w14:textId="77777777" w:rsidR="00C83911" w:rsidRPr="0075280A" w:rsidRDefault="00C83911" w:rsidP="009C3B2D">
            <w:pPr>
              <w:pStyle w:val="FigureImage"/>
              <w:rPr>
                <w:rFonts w:eastAsia="Cambria"/>
              </w:rPr>
            </w:pPr>
          </w:p>
        </w:tc>
      </w:tr>
    </w:tbl>
    <w:p w14:paraId="066508CF" w14:textId="6F96643B" w:rsidR="00392B70" w:rsidRDefault="00294772" w:rsidP="0075280A">
      <w:pPr>
        <w:pStyle w:val="Figuretitle"/>
      </w:pPr>
      <w:bookmarkStart w:id="5858" w:name="_Toc7258958"/>
      <w:bookmarkStart w:id="5859" w:name="_Toc7259307"/>
      <w:bookmarkStart w:id="5860" w:name="_Toc7261177"/>
      <w:bookmarkStart w:id="5861" w:name="_Toc7262014"/>
      <w:bookmarkStart w:id="5862" w:name="_Toc7263870"/>
      <w:bookmarkStart w:id="5863" w:name="_Toc7266758"/>
      <w:bookmarkStart w:id="5864" w:name="_Toc7858099"/>
      <w:bookmarkStart w:id="5865" w:name="_Toc7860546"/>
      <w:bookmarkStart w:id="5866" w:name="_Toc7866531"/>
      <w:bookmarkStart w:id="5867" w:name="_Toc7873536"/>
      <w:bookmarkStart w:id="5868" w:name="_Toc9243127"/>
      <w:bookmarkStart w:id="5869" w:name="_Toc9433738"/>
      <w:bookmarkStart w:id="5870" w:name="_Toc9436432"/>
      <w:bookmarkStart w:id="5871" w:name="_Toc9437146"/>
      <w:bookmarkStart w:id="5872" w:name="_Toc9748173"/>
      <w:bookmarkStart w:id="5873" w:name="_Toc10389221"/>
      <w:bookmarkStart w:id="5874" w:name="_Toc10424959"/>
      <w:bookmarkStart w:id="5875" w:name="_Toc10439095"/>
      <w:bookmarkStart w:id="5876" w:name="_Toc10440762"/>
      <w:bookmarkStart w:id="5877" w:name="_Toc10448199"/>
      <w:bookmarkStart w:id="5878" w:name="_Toc10607008"/>
      <w:bookmarkStart w:id="5879" w:name="_Toc10628774"/>
      <w:bookmarkStart w:id="5880" w:name="_Toc11224781"/>
      <w:bookmarkStart w:id="5881" w:name="_Toc11488750"/>
      <w:bookmarkStart w:id="5882" w:name="_Toc40181867"/>
      <w:r w:rsidRPr="0075280A">
        <w:t>Figure </w:t>
      </w:r>
      <w:r w:rsidR="00392B70" w:rsidRPr="0075280A">
        <w:t>F.</w:t>
      </w:r>
      <w:r w:rsidR="00DB3A10">
        <w:rPr>
          <w:noProof/>
        </w:rPr>
        <w:t>6</w:t>
      </w:r>
      <w:r w:rsidR="0002191E" w:rsidRPr="0075280A">
        <w:t xml:space="preserve"> —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sd</m:t>
            </m:r>
          </m:sub>
        </m:sSub>
      </m:oMath>
      <w:r w:rsidR="00392B70" w:rsidRPr="0075280A">
        <w:t xml:space="preserve"> for concrete chimneys without liners</w:t>
      </w:r>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p>
    <w:tbl>
      <w:tblPr>
        <w:tblStyle w:val="TableGrid"/>
        <w:tblW w:w="9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1957"/>
        <w:gridCol w:w="595"/>
        <w:gridCol w:w="1362"/>
        <w:gridCol w:w="6067"/>
      </w:tblGrid>
      <w:tr w:rsidR="0002191E" w:rsidRPr="0075280A" w14:paraId="1D34235D" w14:textId="77777777" w:rsidTr="00536783">
        <w:tc>
          <w:tcPr>
            <w:tcW w:w="3914" w:type="dxa"/>
            <w:gridSpan w:val="3"/>
          </w:tcPr>
          <w:p w14:paraId="6D0FA7DE" w14:textId="77777777" w:rsidR="002B5779" w:rsidRPr="0075280A" w:rsidRDefault="002B5779" w:rsidP="009C3B2D">
            <w:pPr>
              <w:pStyle w:val="Tablebody-"/>
              <w:keepNext/>
              <w:rPr>
                <w:rFonts w:eastAsia="Cambria"/>
                <w:b/>
              </w:rPr>
            </w:pPr>
            <w:r w:rsidRPr="0075280A">
              <w:rPr>
                <w:rFonts w:eastAsia="Cambria"/>
                <w:b/>
              </w:rPr>
              <w:t>Steel chimneys with liners:</w:t>
            </w:r>
          </w:p>
        </w:tc>
        <w:tc>
          <w:tcPr>
            <w:tcW w:w="6067" w:type="dxa"/>
            <w:vMerge w:val="restart"/>
            <w:vAlign w:val="center"/>
          </w:tcPr>
          <w:p w14:paraId="0CA7D21C" w14:textId="09DD7D94" w:rsidR="002B5779" w:rsidRPr="0075280A" w:rsidRDefault="00F275E6" w:rsidP="009C3B2D">
            <w:pPr>
              <w:pStyle w:val="FigureImage"/>
              <w:rPr>
                <w:rFonts w:eastAsia="Cambria"/>
              </w:rPr>
            </w:pPr>
            <w:r>
              <w:rPr>
                <w:rFonts w:eastAsia="Cambria"/>
                <w:noProof/>
              </w:rPr>
              <w:drawing>
                <wp:inline distT="0" distB="0" distL="0" distR="0" wp14:anchorId="11275ACE" wp14:editId="4DACFABA">
                  <wp:extent cx="3293364" cy="3148584"/>
                  <wp:effectExtent l="0" t="0" r="2540" b="0"/>
                  <wp:docPr id="404" name="f007.tif" descr="Ein Bild, das Text, Reihe,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f007.tif" descr="Ein Bild, das Text, Reihe, Diagramm, parallel enthält.&#10;&#10;Automatisch generierte Beschreibung"/>
                          <pic:cNvPicPr/>
                        </pic:nvPicPr>
                        <pic:blipFill>
                          <a:blip r:embed="rId300" r:link="rId301" cstate="print">
                            <a:extLst>
                              <a:ext uri="{28A0092B-C50C-407E-A947-70E740481C1C}">
                                <a14:useLocalDpi xmlns:a14="http://schemas.microsoft.com/office/drawing/2010/main" val="0"/>
                              </a:ext>
                            </a:extLst>
                          </a:blip>
                          <a:stretch>
                            <a:fillRect/>
                          </a:stretch>
                        </pic:blipFill>
                        <pic:spPr>
                          <a:xfrm>
                            <a:off x="0" y="0"/>
                            <a:ext cx="3293364" cy="3148584"/>
                          </a:xfrm>
                          <a:prstGeom prst="rect">
                            <a:avLst/>
                          </a:prstGeom>
                        </pic:spPr>
                      </pic:pic>
                    </a:graphicData>
                  </a:graphic>
                </wp:inline>
              </w:drawing>
            </w:r>
          </w:p>
        </w:tc>
      </w:tr>
      <w:tr w:rsidR="0002191E" w:rsidRPr="0075280A" w14:paraId="4F4466CA" w14:textId="77777777" w:rsidTr="00536783">
        <w:tc>
          <w:tcPr>
            <w:tcW w:w="2552" w:type="dxa"/>
            <w:gridSpan w:val="2"/>
          </w:tcPr>
          <w:p w14:paraId="743D5A2F" w14:textId="77777777" w:rsidR="002B5779" w:rsidRPr="0075280A" w:rsidRDefault="002B5779" w:rsidP="002B5779">
            <w:pPr>
              <w:pStyle w:val="Tablebody-"/>
            </w:pPr>
            <w:r w:rsidRPr="0075280A">
              <w:t>Roughness length</w:t>
            </w:r>
          </w:p>
          <w:p w14:paraId="70B9AE23" w14:textId="77777777" w:rsidR="002B5779" w:rsidRPr="0075280A" w:rsidRDefault="002B5779" w:rsidP="002B5779">
            <w:pPr>
              <w:pStyle w:val="Tablebody-"/>
              <w:keepNext/>
            </w:pPr>
            <w:r w:rsidRPr="0075280A">
              <w:t>– solid lines</w:t>
            </w:r>
          </w:p>
        </w:tc>
        <w:tc>
          <w:tcPr>
            <w:tcW w:w="1362" w:type="dxa"/>
          </w:tcPr>
          <w:p w14:paraId="1E5A78AA" w14:textId="77777777" w:rsidR="002B5779"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z</m:t>
                    </m:r>
                  </m:e>
                  <m:sub>
                    <m:r>
                      <m:rPr>
                        <m:sty m:val="p"/>
                      </m:rPr>
                      <w:rPr>
                        <w:rFonts w:ascii="Cambria Math" w:hAnsi="Cambria Math"/>
                      </w:rPr>
                      <m:t>0</m:t>
                    </m:r>
                  </m:sub>
                </m:sSub>
                <m:r>
                  <w:rPr>
                    <w:rFonts w:ascii="Cambria Math" w:hAnsi="Cambria Math"/>
                  </w:rPr>
                  <m:t xml:space="preserve">=0,05 </m:t>
                </m:r>
                <m:r>
                  <m:rPr>
                    <m:sty m:val="p"/>
                  </m:rPr>
                  <w:rPr>
                    <w:rFonts w:ascii="Cambria Math" w:hAnsi="Cambria Math"/>
                  </w:rPr>
                  <m:t>m</m:t>
                </m:r>
              </m:oMath>
            </m:oMathPara>
          </w:p>
        </w:tc>
        <w:tc>
          <w:tcPr>
            <w:tcW w:w="6067" w:type="dxa"/>
            <w:vMerge/>
          </w:tcPr>
          <w:p w14:paraId="0FD3E6A8" w14:textId="77777777" w:rsidR="002B5779" w:rsidRPr="0075280A" w:rsidRDefault="002B5779" w:rsidP="009C3B2D">
            <w:pPr>
              <w:pStyle w:val="FigureImage"/>
              <w:rPr>
                <w:rFonts w:eastAsia="MS Mincho"/>
              </w:rPr>
            </w:pPr>
          </w:p>
        </w:tc>
      </w:tr>
      <w:tr w:rsidR="0002191E" w:rsidRPr="0075280A" w14:paraId="7E14CFFD" w14:textId="77777777" w:rsidTr="00536783">
        <w:tc>
          <w:tcPr>
            <w:tcW w:w="2552" w:type="dxa"/>
            <w:gridSpan w:val="2"/>
          </w:tcPr>
          <w:p w14:paraId="0E283039" w14:textId="77777777" w:rsidR="002B5779" w:rsidRPr="0075280A" w:rsidRDefault="002B5779" w:rsidP="002B5779">
            <w:pPr>
              <w:pStyle w:val="Tablebody-"/>
            </w:pPr>
            <w:r w:rsidRPr="0075280A">
              <w:t>Roughness length</w:t>
            </w:r>
          </w:p>
          <w:p w14:paraId="36CEB035" w14:textId="77777777" w:rsidR="002B5779" w:rsidRPr="0075280A" w:rsidRDefault="002B5779" w:rsidP="002B5779">
            <w:pPr>
              <w:pStyle w:val="Tablebody-"/>
              <w:keepNext/>
            </w:pPr>
            <w:r w:rsidRPr="0075280A">
              <w:t>(dashed lines)</w:t>
            </w:r>
          </w:p>
        </w:tc>
        <w:tc>
          <w:tcPr>
            <w:tcW w:w="1362" w:type="dxa"/>
          </w:tcPr>
          <w:p w14:paraId="324AAF41" w14:textId="77777777" w:rsidR="002B5779"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z</m:t>
                    </m:r>
                  </m:e>
                  <m:sub>
                    <m:r>
                      <m:rPr>
                        <m:sty m:val="p"/>
                      </m:rPr>
                      <w:rPr>
                        <w:rFonts w:ascii="Cambria Math" w:hAnsi="Cambria Math"/>
                      </w:rPr>
                      <m:t>0</m:t>
                    </m:r>
                  </m:sub>
                </m:sSub>
                <m:r>
                  <w:rPr>
                    <w:rFonts w:ascii="Cambria Math" w:hAnsi="Cambria Math"/>
                  </w:rPr>
                  <m:t xml:space="preserve">=0,3 </m:t>
                </m:r>
                <m:r>
                  <m:rPr>
                    <m:sty m:val="p"/>
                  </m:rPr>
                  <w:rPr>
                    <w:rFonts w:ascii="Cambria Math" w:hAnsi="Cambria Math"/>
                  </w:rPr>
                  <m:t>m</m:t>
                </m:r>
              </m:oMath>
            </m:oMathPara>
          </w:p>
        </w:tc>
        <w:tc>
          <w:tcPr>
            <w:tcW w:w="6067" w:type="dxa"/>
            <w:vMerge/>
          </w:tcPr>
          <w:p w14:paraId="76322DD2" w14:textId="77777777" w:rsidR="002B5779" w:rsidRPr="0075280A" w:rsidRDefault="002B5779" w:rsidP="009C3B2D">
            <w:pPr>
              <w:pStyle w:val="FigureImage"/>
              <w:rPr>
                <w:rFonts w:eastAsia="MS Mincho"/>
              </w:rPr>
            </w:pPr>
          </w:p>
        </w:tc>
      </w:tr>
      <w:tr w:rsidR="0002191E" w:rsidRPr="0075280A" w14:paraId="1B61CF27" w14:textId="77777777" w:rsidTr="00536783">
        <w:tc>
          <w:tcPr>
            <w:tcW w:w="2552" w:type="dxa"/>
            <w:gridSpan w:val="2"/>
          </w:tcPr>
          <w:p w14:paraId="7F7C231A" w14:textId="77777777" w:rsidR="002B5779" w:rsidRPr="0075280A" w:rsidRDefault="002B5779" w:rsidP="002B5779">
            <w:pPr>
              <w:pStyle w:val="Tablebody-"/>
              <w:keepNext/>
            </w:pPr>
            <w:r w:rsidRPr="0075280A">
              <w:t>Basic wind velocity</w:t>
            </w:r>
          </w:p>
        </w:tc>
        <w:tc>
          <w:tcPr>
            <w:tcW w:w="1362" w:type="dxa"/>
          </w:tcPr>
          <w:p w14:paraId="585BA8EF" w14:textId="77777777" w:rsidR="002B5779"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v</m:t>
                    </m:r>
                  </m:e>
                  <m:sub>
                    <m:r>
                      <m:rPr>
                        <m:sty m:val="p"/>
                      </m:rPr>
                      <w:rPr>
                        <w:rFonts w:ascii="Cambria Math" w:hAnsi="Cambria Math"/>
                      </w:rPr>
                      <m:t>b</m:t>
                    </m:r>
                  </m:sub>
                </m:sSub>
                <m:r>
                  <w:rPr>
                    <w:rFonts w:ascii="Cambria Math" w:hAnsi="Cambria Math"/>
                  </w:rPr>
                  <m:t>=28 </m:t>
                </m:r>
                <m:r>
                  <m:rPr>
                    <m:sty m:val="p"/>
                  </m:rPr>
                  <w:rPr>
                    <w:rFonts w:ascii="Cambria Math" w:hAnsi="Cambria Math"/>
                  </w:rPr>
                  <m:t>m/s</m:t>
                </m:r>
              </m:oMath>
            </m:oMathPara>
          </w:p>
        </w:tc>
        <w:tc>
          <w:tcPr>
            <w:tcW w:w="6067" w:type="dxa"/>
            <w:vMerge/>
          </w:tcPr>
          <w:p w14:paraId="4F6CC8D7" w14:textId="77777777" w:rsidR="002B5779" w:rsidRPr="0075280A" w:rsidRDefault="002B5779" w:rsidP="009C3B2D">
            <w:pPr>
              <w:pStyle w:val="FigureImage"/>
              <w:rPr>
                <w:rFonts w:eastAsia="MS Mincho"/>
              </w:rPr>
            </w:pPr>
          </w:p>
        </w:tc>
      </w:tr>
      <w:tr w:rsidR="0002191E" w:rsidRPr="0075280A" w14:paraId="07FB90B3" w14:textId="77777777" w:rsidTr="00536783">
        <w:tc>
          <w:tcPr>
            <w:tcW w:w="2552" w:type="dxa"/>
            <w:gridSpan w:val="2"/>
          </w:tcPr>
          <w:p w14:paraId="1254C5FD" w14:textId="77777777" w:rsidR="002B5779" w:rsidRPr="0075280A" w:rsidRDefault="002B5779" w:rsidP="009C3B2D">
            <w:pPr>
              <w:pStyle w:val="Tablebody-"/>
              <w:keepNext/>
            </w:pPr>
            <w:r w:rsidRPr="0075280A">
              <w:t>Logarithmic decrement of aerodynamic damping</w:t>
            </w:r>
          </w:p>
        </w:tc>
        <w:tc>
          <w:tcPr>
            <w:tcW w:w="1362" w:type="dxa"/>
          </w:tcPr>
          <w:p w14:paraId="593C44F0" w14:textId="77777777" w:rsidR="002B5779"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δ</m:t>
                    </m:r>
                  </m:e>
                  <m:sub>
                    <m:r>
                      <m:rPr>
                        <m:sty m:val="p"/>
                      </m:rPr>
                      <w:rPr>
                        <w:rFonts w:ascii="Cambria Math" w:hAnsi="Cambria Math"/>
                      </w:rPr>
                      <m:t>a</m:t>
                    </m:r>
                  </m:sub>
                </m:sSub>
                <m:r>
                  <w:rPr>
                    <w:rFonts w:ascii="Cambria Math" w:hAnsi="Cambria Math"/>
                  </w:rPr>
                  <m:t>=0</m:t>
                </m:r>
              </m:oMath>
            </m:oMathPara>
          </w:p>
        </w:tc>
        <w:tc>
          <w:tcPr>
            <w:tcW w:w="6067" w:type="dxa"/>
            <w:vMerge/>
          </w:tcPr>
          <w:p w14:paraId="782D96B5" w14:textId="77777777" w:rsidR="002B5779" w:rsidRPr="0075280A" w:rsidRDefault="002B5779" w:rsidP="009C3B2D">
            <w:pPr>
              <w:pStyle w:val="FigureImage"/>
              <w:rPr>
                <w:rFonts w:eastAsia="MS Mincho"/>
              </w:rPr>
            </w:pPr>
          </w:p>
        </w:tc>
      </w:tr>
      <w:tr w:rsidR="0002191E" w:rsidRPr="0075280A" w14:paraId="03D18ED1" w14:textId="77777777" w:rsidTr="00536783">
        <w:tc>
          <w:tcPr>
            <w:tcW w:w="2552" w:type="dxa"/>
            <w:gridSpan w:val="2"/>
          </w:tcPr>
          <w:p w14:paraId="58EAC8B7" w14:textId="77777777" w:rsidR="002B5779" w:rsidRPr="0075280A" w:rsidRDefault="00495964" w:rsidP="009C3B2D">
            <w:pPr>
              <w:pStyle w:val="Tablebody-"/>
              <w:keepNext/>
            </w:pPr>
            <w:r w:rsidRPr="0075280A">
              <w:t> </w:t>
            </w:r>
          </w:p>
        </w:tc>
        <w:tc>
          <w:tcPr>
            <w:tcW w:w="1362" w:type="dxa"/>
          </w:tcPr>
          <w:p w14:paraId="4222FC55" w14:textId="77777777" w:rsidR="002B5779" w:rsidRPr="0075280A" w:rsidRDefault="00973596" w:rsidP="009C3B2D">
            <w:pPr>
              <w:pStyle w:val="Tablebody-"/>
              <w:keepNext/>
            </w:pPr>
            <m:oMathPara>
              <m:oMathParaPr>
                <m:jc m:val="left"/>
              </m:oMathParaPr>
              <m:oMath>
                <m:sSub>
                  <m:sSubPr>
                    <m:ctrlPr>
                      <w:rPr>
                        <w:rFonts w:ascii="Cambria Math" w:hAnsi="Cambria Math"/>
                        <w:i/>
                      </w:rPr>
                    </m:ctrlPr>
                  </m:sSubPr>
                  <m:e>
                    <m:r>
                      <w:rPr>
                        <w:rFonts w:ascii="Cambria Math" w:hAnsi="Cambria Math"/>
                      </w:rPr>
                      <m:t>ε</m:t>
                    </m:r>
                  </m:e>
                  <m:sub>
                    <m:r>
                      <w:rPr>
                        <w:rFonts w:ascii="Cambria Math" w:hAnsi="Cambria Math"/>
                      </w:rPr>
                      <m:t>1</m:t>
                    </m:r>
                  </m:sub>
                </m:sSub>
                <m:r>
                  <w:rPr>
                    <w:rFonts w:ascii="Cambria Math" w:hAnsi="Cambria Math"/>
                  </w:rPr>
                  <m:t>=1000</m:t>
                </m:r>
              </m:oMath>
            </m:oMathPara>
          </w:p>
        </w:tc>
        <w:tc>
          <w:tcPr>
            <w:tcW w:w="6067" w:type="dxa"/>
            <w:vMerge/>
          </w:tcPr>
          <w:p w14:paraId="53371947" w14:textId="77777777" w:rsidR="002B5779" w:rsidRPr="0075280A" w:rsidRDefault="002B5779" w:rsidP="009C3B2D">
            <w:pPr>
              <w:pStyle w:val="FigureImage"/>
              <w:rPr>
                <w:rFonts w:eastAsia="MS Mincho"/>
              </w:rPr>
            </w:pPr>
          </w:p>
        </w:tc>
      </w:tr>
      <w:tr w:rsidR="0002191E" w:rsidRPr="0075280A" w14:paraId="13A14B24" w14:textId="77777777" w:rsidTr="00536783">
        <w:tc>
          <w:tcPr>
            <w:tcW w:w="2552" w:type="dxa"/>
            <w:gridSpan w:val="2"/>
          </w:tcPr>
          <w:p w14:paraId="1960891F" w14:textId="77777777" w:rsidR="002B5779" w:rsidRPr="0075280A" w:rsidRDefault="00495964" w:rsidP="009C3B2D">
            <w:pPr>
              <w:pStyle w:val="Tablebody-"/>
              <w:keepNext/>
            </w:pPr>
            <w:r w:rsidRPr="0075280A">
              <w:t> </w:t>
            </w:r>
          </w:p>
        </w:tc>
        <w:tc>
          <w:tcPr>
            <w:tcW w:w="1362" w:type="dxa"/>
          </w:tcPr>
          <w:p w14:paraId="27792FA6" w14:textId="77777777" w:rsidR="002B5779" w:rsidRPr="0075280A" w:rsidRDefault="00973596" w:rsidP="002B5779">
            <w:pPr>
              <w:pStyle w:val="Tablebody-"/>
              <w:keepNext/>
            </w:pPr>
            <m:oMathPara>
              <m:oMathParaPr>
                <m:jc m:val="left"/>
              </m:oMathParaPr>
              <m:oMath>
                <m:f>
                  <m:fPr>
                    <m:type m:val="lin"/>
                    <m:ctrlPr>
                      <w:rPr>
                        <w:rFonts w:ascii="Cambria Math" w:hAnsi="Cambria Math"/>
                        <w:i/>
                      </w:rPr>
                    </m:ctrlPr>
                  </m:fPr>
                  <m:num>
                    <m:sSub>
                      <m:sSubPr>
                        <m:ctrlPr>
                          <w:rPr>
                            <w:rFonts w:ascii="Cambria Math" w:hAnsi="Cambria Math"/>
                            <w:i/>
                          </w:rPr>
                        </m:ctrlPr>
                      </m:sSubPr>
                      <m:e>
                        <m:r>
                          <w:rPr>
                            <w:rFonts w:ascii="Cambria Math" w:hAnsi="Cambria Math"/>
                          </w:rPr>
                          <m:t>W</m:t>
                        </m:r>
                      </m:e>
                      <m:sub>
                        <m:r>
                          <m:rPr>
                            <m:sty m:val="p"/>
                          </m:rPr>
                          <w:rPr>
                            <w:rFonts w:ascii="Cambria Math" w:hAnsi="Cambria Math"/>
                          </w:rPr>
                          <m:t>s</m:t>
                        </m:r>
                      </m:sub>
                    </m:sSub>
                  </m:num>
                  <m:den>
                    <m:sSub>
                      <m:sSubPr>
                        <m:ctrlPr>
                          <w:rPr>
                            <w:rFonts w:ascii="Cambria Math" w:hAnsi="Cambria Math"/>
                            <w:i/>
                          </w:rPr>
                        </m:ctrlPr>
                      </m:sSubPr>
                      <m:e>
                        <m:r>
                          <w:rPr>
                            <w:rFonts w:ascii="Cambria Math" w:hAnsi="Cambria Math"/>
                          </w:rPr>
                          <m:t>W</m:t>
                        </m:r>
                      </m:e>
                      <m:sub>
                        <m:r>
                          <m:rPr>
                            <m:sty m:val="p"/>
                          </m:rPr>
                          <w:rPr>
                            <w:rFonts w:ascii="Cambria Math" w:hAnsi="Cambria Math"/>
                          </w:rPr>
                          <m:t>t</m:t>
                        </m:r>
                      </m:sub>
                    </m:sSub>
                  </m:den>
                </m:f>
                <m:r>
                  <w:rPr>
                    <w:rFonts w:ascii="Cambria Math" w:hAnsi="Cambria Math"/>
                  </w:rPr>
                  <m:t>=0,5</m:t>
                </m:r>
              </m:oMath>
            </m:oMathPara>
          </w:p>
        </w:tc>
        <w:tc>
          <w:tcPr>
            <w:tcW w:w="6067" w:type="dxa"/>
            <w:vMerge/>
          </w:tcPr>
          <w:p w14:paraId="6F25AE6C" w14:textId="77777777" w:rsidR="002B5779" w:rsidRPr="0075280A" w:rsidRDefault="002B5779" w:rsidP="009C3B2D">
            <w:pPr>
              <w:pStyle w:val="FigureImage"/>
              <w:rPr>
                <w:rFonts w:eastAsia="MS Mincho"/>
              </w:rPr>
            </w:pPr>
          </w:p>
        </w:tc>
      </w:tr>
      <w:tr w:rsidR="0002191E" w:rsidRPr="0075280A" w14:paraId="2541BF9E" w14:textId="77777777" w:rsidTr="00536783">
        <w:tc>
          <w:tcPr>
            <w:tcW w:w="3914" w:type="dxa"/>
            <w:gridSpan w:val="3"/>
          </w:tcPr>
          <w:p w14:paraId="2DCC58C1" w14:textId="77777777" w:rsidR="002B5779" w:rsidRPr="0075280A" w:rsidRDefault="002B5779" w:rsidP="009C3B2D">
            <w:pPr>
              <w:pStyle w:val="Tablebody-"/>
              <w:keepNext/>
              <w:rPr>
                <w:rFonts w:eastAsia="Cambria"/>
              </w:rPr>
            </w:pPr>
            <w:r w:rsidRPr="0075280A">
              <w:t>Logarithmic decrement of structural damping according to table I.2:</w:t>
            </w:r>
          </w:p>
        </w:tc>
        <w:tc>
          <w:tcPr>
            <w:tcW w:w="6067" w:type="dxa"/>
            <w:vMerge/>
          </w:tcPr>
          <w:p w14:paraId="1375B231" w14:textId="77777777" w:rsidR="002B5779" w:rsidRPr="0075280A" w:rsidRDefault="002B5779" w:rsidP="009C3B2D">
            <w:pPr>
              <w:pStyle w:val="FigureImage"/>
              <w:rPr>
                <w:rFonts w:eastAsia="Cambria"/>
              </w:rPr>
            </w:pPr>
          </w:p>
        </w:tc>
      </w:tr>
      <w:tr w:rsidR="0002191E" w:rsidRPr="0075280A" w14:paraId="01FCF797" w14:textId="77777777" w:rsidTr="00536783">
        <w:tc>
          <w:tcPr>
            <w:tcW w:w="1957" w:type="dxa"/>
          </w:tcPr>
          <w:p w14:paraId="6660E49E" w14:textId="77777777" w:rsidR="002B5779" w:rsidRPr="0075280A" w:rsidRDefault="00973596" w:rsidP="002B5779">
            <w:pPr>
              <w:pStyle w:val="Tablebody-"/>
              <w:keepNext/>
              <w:jc w:val="center"/>
            </w:pPr>
            <m:oMathPara>
              <m:oMath>
                <m:f>
                  <m:fPr>
                    <m:type m:val="lin"/>
                    <m:ctrlPr>
                      <w:rPr>
                        <w:rFonts w:ascii="Cambria Math" w:hAnsi="Cambria Math"/>
                        <w:i/>
                      </w:rPr>
                    </m:ctrlPr>
                  </m:fPr>
                  <m:num>
                    <m:r>
                      <w:rPr>
                        <w:rFonts w:ascii="Cambria Math" w:hAnsi="Cambria Math"/>
                      </w:rPr>
                      <m:t>h</m:t>
                    </m:r>
                  </m:num>
                  <m:den>
                    <m:r>
                      <w:rPr>
                        <w:rFonts w:ascii="Cambria Math" w:hAnsi="Cambria Math"/>
                      </w:rPr>
                      <m:t>b</m:t>
                    </m:r>
                  </m:den>
                </m:f>
                <m:r>
                  <w:rPr>
                    <w:rFonts w:ascii="Cambria Math" w:hAnsi="Cambria Math"/>
                  </w:rPr>
                  <m:t>&lt;18</m:t>
                </m:r>
              </m:oMath>
            </m:oMathPara>
          </w:p>
        </w:tc>
        <w:tc>
          <w:tcPr>
            <w:tcW w:w="1957" w:type="dxa"/>
            <w:gridSpan w:val="2"/>
          </w:tcPr>
          <w:p w14:paraId="2E2F6188" w14:textId="77777777" w:rsidR="002B5779" w:rsidRPr="0075280A" w:rsidRDefault="00973596" w:rsidP="002B5779">
            <w:pPr>
              <w:pStyle w:val="Tablebody-"/>
              <w:keepNext/>
              <w:jc w:val="center"/>
            </w:pPr>
            <m:oMathPara>
              <m:oMath>
                <m:sSub>
                  <m:sSubPr>
                    <m:ctrlPr>
                      <w:rPr>
                        <w:rFonts w:ascii="Cambria Math" w:hAnsi="Cambria Math"/>
                        <w:i/>
                      </w:rPr>
                    </m:ctrlPr>
                  </m:sSubPr>
                  <m:e>
                    <m:r>
                      <w:rPr>
                        <w:rFonts w:ascii="Cambria Math" w:hAnsi="Cambria Math"/>
                      </w:rPr>
                      <m:t>δ</m:t>
                    </m:r>
                  </m:e>
                  <m:sub>
                    <m:r>
                      <w:rPr>
                        <w:rFonts w:ascii="Cambria Math" w:hAnsi="Cambria Math"/>
                      </w:rPr>
                      <m:t>s</m:t>
                    </m:r>
                  </m:sub>
                </m:sSub>
                <m:r>
                  <w:rPr>
                    <w:rFonts w:ascii="Cambria Math" w:hAnsi="Cambria Math"/>
                  </w:rPr>
                  <m:t>=0,02</m:t>
                </m:r>
              </m:oMath>
            </m:oMathPara>
          </w:p>
        </w:tc>
        <w:tc>
          <w:tcPr>
            <w:tcW w:w="6067" w:type="dxa"/>
            <w:vMerge/>
          </w:tcPr>
          <w:p w14:paraId="6ABD79F7" w14:textId="77777777" w:rsidR="002B5779" w:rsidRPr="0075280A" w:rsidRDefault="002B5779" w:rsidP="009C3B2D">
            <w:pPr>
              <w:pStyle w:val="FigureImage"/>
              <w:rPr>
                <w:rFonts w:eastAsia="Cambria"/>
              </w:rPr>
            </w:pPr>
          </w:p>
        </w:tc>
      </w:tr>
      <w:tr w:rsidR="0002191E" w:rsidRPr="0075280A" w14:paraId="1187067A" w14:textId="77777777" w:rsidTr="00536783">
        <w:tc>
          <w:tcPr>
            <w:tcW w:w="1957" w:type="dxa"/>
          </w:tcPr>
          <w:p w14:paraId="60B2FCD2" w14:textId="77777777" w:rsidR="002B5779" w:rsidRPr="0075280A" w:rsidRDefault="002B5779" w:rsidP="002B5779">
            <w:pPr>
              <w:pStyle w:val="Tablebody-"/>
              <w:keepNext/>
              <w:jc w:val="center"/>
            </w:pPr>
            <m:oMathPara>
              <m:oMath>
                <m:r>
                  <w:rPr>
                    <w:rFonts w:ascii="Cambria Math" w:hAnsi="Cambria Math"/>
                  </w:rPr>
                  <m:t>20≤</m:t>
                </m:r>
                <m:f>
                  <m:fPr>
                    <m:type m:val="lin"/>
                    <m:ctrlPr>
                      <w:rPr>
                        <w:rFonts w:ascii="Cambria Math" w:hAnsi="Cambria Math"/>
                        <w:i/>
                      </w:rPr>
                    </m:ctrlPr>
                  </m:fPr>
                  <m:num>
                    <m:r>
                      <w:rPr>
                        <w:rFonts w:ascii="Cambria Math" w:hAnsi="Cambria Math"/>
                      </w:rPr>
                      <m:t>h</m:t>
                    </m:r>
                  </m:num>
                  <m:den>
                    <m:r>
                      <w:rPr>
                        <w:rFonts w:ascii="Cambria Math" w:hAnsi="Cambria Math"/>
                      </w:rPr>
                      <m:t>b</m:t>
                    </m:r>
                  </m:den>
                </m:f>
                <m:r>
                  <w:rPr>
                    <w:rFonts w:ascii="Cambria Math" w:hAnsi="Cambria Math"/>
                  </w:rPr>
                  <m:t>≤24</m:t>
                </m:r>
              </m:oMath>
            </m:oMathPara>
          </w:p>
        </w:tc>
        <w:tc>
          <w:tcPr>
            <w:tcW w:w="1957" w:type="dxa"/>
            <w:gridSpan w:val="2"/>
          </w:tcPr>
          <w:p w14:paraId="4D9A017F" w14:textId="77777777" w:rsidR="002B5779" w:rsidRPr="0075280A" w:rsidRDefault="00973596" w:rsidP="002B5779">
            <w:pPr>
              <w:pStyle w:val="Tablebody-"/>
              <w:keepNext/>
              <w:jc w:val="center"/>
            </w:pPr>
            <m:oMathPara>
              <m:oMath>
                <m:sSub>
                  <m:sSubPr>
                    <m:ctrlPr>
                      <w:rPr>
                        <w:rFonts w:ascii="Cambria Math" w:hAnsi="Cambria Math"/>
                        <w:i/>
                      </w:rPr>
                    </m:ctrlPr>
                  </m:sSubPr>
                  <m:e>
                    <m:r>
                      <w:rPr>
                        <w:rFonts w:ascii="Cambria Math" w:hAnsi="Cambria Math"/>
                      </w:rPr>
                      <m:t>δ</m:t>
                    </m:r>
                  </m:e>
                  <m:sub>
                    <m:r>
                      <w:rPr>
                        <w:rFonts w:ascii="Cambria Math" w:hAnsi="Cambria Math"/>
                      </w:rPr>
                      <m:t>s</m:t>
                    </m:r>
                  </m:sub>
                </m:sSub>
                <m:r>
                  <w:rPr>
                    <w:rFonts w:ascii="Cambria Math" w:hAnsi="Cambria Math"/>
                  </w:rPr>
                  <m:t>=0,04</m:t>
                </m:r>
              </m:oMath>
            </m:oMathPara>
          </w:p>
        </w:tc>
        <w:tc>
          <w:tcPr>
            <w:tcW w:w="6067" w:type="dxa"/>
            <w:vMerge/>
          </w:tcPr>
          <w:p w14:paraId="283843A0" w14:textId="77777777" w:rsidR="002B5779" w:rsidRPr="0075280A" w:rsidRDefault="002B5779" w:rsidP="009C3B2D">
            <w:pPr>
              <w:pStyle w:val="FigureImage"/>
              <w:rPr>
                <w:rFonts w:eastAsia="Cambria"/>
              </w:rPr>
            </w:pPr>
          </w:p>
        </w:tc>
      </w:tr>
      <w:tr w:rsidR="0002191E" w:rsidRPr="0075280A" w14:paraId="385E0EBA" w14:textId="77777777" w:rsidTr="00536783">
        <w:tc>
          <w:tcPr>
            <w:tcW w:w="1957" w:type="dxa"/>
          </w:tcPr>
          <w:p w14:paraId="04103663" w14:textId="77777777" w:rsidR="002B5779" w:rsidRPr="0075280A" w:rsidRDefault="00973596" w:rsidP="002B5779">
            <w:pPr>
              <w:pStyle w:val="Tablebody-"/>
              <w:keepNext/>
              <w:jc w:val="center"/>
            </w:pPr>
            <m:oMathPara>
              <m:oMath>
                <m:f>
                  <m:fPr>
                    <m:type m:val="lin"/>
                    <m:ctrlPr>
                      <w:rPr>
                        <w:rFonts w:ascii="Cambria Math" w:hAnsi="Cambria Math"/>
                        <w:i/>
                      </w:rPr>
                    </m:ctrlPr>
                  </m:fPr>
                  <m:num>
                    <m:r>
                      <w:rPr>
                        <w:rFonts w:ascii="Cambria Math" w:hAnsi="Cambria Math"/>
                      </w:rPr>
                      <m:t>h</m:t>
                    </m:r>
                  </m:num>
                  <m:den>
                    <m:r>
                      <w:rPr>
                        <w:rFonts w:ascii="Cambria Math" w:hAnsi="Cambria Math"/>
                      </w:rPr>
                      <m:t>b</m:t>
                    </m:r>
                  </m:den>
                </m:f>
                <m:r>
                  <w:rPr>
                    <w:rFonts w:ascii="Cambria Math" w:hAnsi="Cambria Math"/>
                  </w:rPr>
                  <m:t>&gt;26</m:t>
                </m:r>
              </m:oMath>
            </m:oMathPara>
          </w:p>
        </w:tc>
        <w:tc>
          <w:tcPr>
            <w:tcW w:w="1957" w:type="dxa"/>
            <w:gridSpan w:val="2"/>
          </w:tcPr>
          <w:p w14:paraId="7D03330D" w14:textId="77777777" w:rsidR="002B5779" w:rsidRPr="0075280A" w:rsidRDefault="00973596" w:rsidP="002B5779">
            <w:pPr>
              <w:pStyle w:val="Tablebody-"/>
              <w:keepNext/>
              <w:jc w:val="center"/>
            </w:pPr>
            <m:oMathPara>
              <m:oMath>
                <m:sSub>
                  <m:sSubPr>
                    <m:ctrlPr>
                      <w:rPr>
                        <w:rFonts w:ascii="Cambria Math" w:hAnsi="Cambria Math"/>
                        <w:i/>
                      </w:rPr>
                    </m:ctrlPr>
                  </m:sSubPr>
                  <m:e>
                    <m:r>
                      <w:rPr>
                        <w:rFonts w:ascii="Cambria Math" w:hAnsi="Cambria Math"/>
                      </w:rPr>
                      <m:t>δ</m:t>
                    </m:r>
                  </m:e>
                  <m:sub>
                    <m:r>
                      <w:rPr>
                        <w:rFonts w:ascii="Cambria Math" w:hAnsi="Cambria Math"/>
                      </w:rPr>
                      <m:t>s</m:t>
                    </m:r>
                  </m:sub>
                </m:sSub>
                <m:r>
                  <w:rPr>
                    <w:rFonts w:ascii="Cambria Math" w:hAnsi="Cambria Math"/>
                  </w:rPr>
                  <m:t>=0,025</m:t>
                </m:r>
              </m:oMath>
            </m:oMathPara>
          </w:p>
        </w:tc>
        <w:tc>
          <w:tcPr>
            <w:tcW w:w="6067" w:type="dxa"/>
            <w:vMerge/>
          </w:tcPr>
          <w:p w14:paraId="7ECA77AC" w14:textId="77777777" w:rsidR="002B5779" w:rsidRPr="0075280A" w:rsidRDefault="002B5779" w:rsidP="009C3B2D">
            <w:pPr>
              <w:pStyle w:val="FigureImage"/>
              <w:rPr>
                <w:rFonts w:eastAsia="Cambria"/>
              </w:rPr>
            </w:pPr>
          </w:p>
        </w:tc>
      </w:tr>
      <w:tr w:rsidR="0002191E" w:rsidRPr="0075280A" w14:paraId="3189B136" w14:textId="77777777" w:rsidTr="00536783">
        <w:tc>
          <w:tcPr>
            <w:tcW w:w="3914" w:type="dxa"/>
            <w:gridSpan w:val="3"/>
          </w:tcPr>
          <w:p w14:paraId="5763EFEB" w14:textId="77777777" w:rsidR="002B5779" w:rsidRDefault="002B5779" w:rsidP="009C3B2D">
            <w:pPr>
              <w:pStyle w:val="Tablebody-"/>
              <w:keepNext/>
            </w:pPr>
            <w:r w:rsidRPr="0075280A">
              <w:t xml:space="preserve">The natural frequencies are estimated using the Formulas given in </w:t>
            </w:r>
            <w:r w:rsidR="00205C93" w:rsidRPr="0075280A">
              <w:t>Annex </w:t>
            </w:r>
            <w:r w:rsidRPr="0075280A">
              <w:t>I.</w:t>
            </w:r>
          </w:p>
          <w:p w14:paraId="0B67B82F" w14:textId="2FF7F7B2" w:rsidR="00FC1194" w:rsidRPr="0075280A" w:rsidRDefault="00FC1194" w:rsidP="009C3B2D">
            <w:pPr>
              <w:pStyle w:val="Tablebody-"/>
              <w:keepNext/>
            </w:pPr>
            <w:r>
              <w:rPr>
                <w:rFonts w:eastAsia="Cambria"/>
              </w:rPr>
              <w:t xml:space="preserve">Dimensions of </w:t>
            </w:r>
            <w:r w:rsidRPr="00541350">
              <w:rPr>
                <w:rFonts w:eastAsia="Cambria"/>
                <w:i/>
                <w:iCs/>
              </w:rPr>
              <w:t>h</w:t>
            </w:r>
            <w:r>
              <w:rPr>
                <w:rFonts w:eastAsia="Cambria"/>
              </w:rPr>
              <w:t xml:space="preserve"> and </w:t>
            </w:r>
            <w:r w:rsidRPr="00541350">
              <w:rPr>
                <w:rFonts w:eastAsia="Cambria"/>
                <w:i/>
                <w:iCs/>
              </w:rPr>
              <w:t>b</w:t>
            </w:r>
            <w:r>
              <w:rPr>
                <w:rFonts w:eastAsia="Cambria"/>
              </w:rPr>
              <w:t xml:space="preserve"> are in metres</w:t>
            </w:r>
          </w:p>
        </w:tc>
        <w:tc>
          <w:tcPr>
            <w:tcW w:w="6067" w:type="dxa"/>
            <w:vMerge/>
          </w:tcPr>
          <w:p w14:paraId="2511A8E9" w14:textId="77777777" w:rsidR="002B5779" w:rsidRPr="0075280A" w:rsidRDefault="002B5779" w:rsidP="009C3B2D">
            <w:pPr>
              <w:pStyle w:val="FigureImage"/>
              <w:rPr>
                <w:rFonts w:eastAsia="Cambria"/>
              </w:rPr>
            </w:pPr>
          </w:p>
        </w:tc>
      </w:tr>
    </w:tbl>
    <w:p w14:paraId="0A6031CC" w14:textId="6B2B3D70" w:rsidR="00392B70" w:rsidRPr="0075280A" w:rsidRDefault="00294772" w:rsidP="0075280A">
      <w:pPr>
        <w:pStyle w:val="Figuretitle"/>
      </w:pPr>
      <w:bookmarkStart w:id="5883" w:name="_Ref19603202"/>
      <w:r w:rsidRPr="0075280A">
        <w:t>Figure </w:t>
      </w:r>
      <w:r w:rsidR="00392B70" w:rsidRPr="0075280A">
        <w:t>F.</w:t>
      </w:r>
      <w:r w:rsidR="00DB3A10">
        <w:rPr>
          <w:noProof/>
        </w:rPr>
        <w:t>7</w:t>
      </w:r>
      <w:bookmarkEnd w:id="5883"/>
      <w:r w:rsidR="0002191E" w:rsidRPr="0075280A">
        <w:t xml:space="preserve"> —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sd</m:t>
            </m:r>
          </m:sub>
        </m:sSub>
      </m:oMath>
      <w:r w:rsidR="00392B70" w:rsidRPr="0075280A">
        <w:rPr>
          <w:i/>
        </w:rPr>
        <w:t xml:space="preserve"> </w:t>
      </w:r>
      <w:r w:rsidR="00392B70" w:rsidRPr="0075280A">
        <w:t xml:space="preserve">for steel chimneys with liners and different values of </w:t>
      </w:r>
      <m:oMath>
        <m:sSub>
          <m:sSubPr>
            <m:ctrlPr>
              <w:rPr>
                <w:rFonts w:ascii="Cambria Math" w:hAnsi="Cambria Math"/>
                <w:i/>
              </w:rPr>
            </m:ctrlPr>
          </m:sSubPr>
          <m:e>
            <m:r>
              <m:rPr>
                <m:sty m:val="bi"/>
              </m:rPr>
              <w:rPr>
                <w:rFonts w:ascii="Cambria Math" w:hAnsi="Cambria Math"/>
              </w:rPr>
              <m:t>δ</m:t>
            </m:r>
          </m:e>
          <m:sub>
            <m:r>
              <m:rPr>
                <m:sty m:val="b"/>
              </m:rPr>
              <w:rPr>
                <w:rFonts w:ascii="Cambria Math" w:hAnsi="Cambria Math"/>
              </w:rPr>
              <m:t>s</m:t>
            </m:r>
          </m:sub>
        </m:sSub>
      </m:oMath>
    </w:p>
    <w:p w14:paraId="27631609" w14:textId="77777777" w:rsidR="00392B70" w:rsidRPr="0075280A" w:rsidRDefault="00392B70" w:rsidP="002238D8">
      <w:pPr>
        <w:pStyle w:val="a3"/>
        <w:numPr>
          <w:ilvl w:val="2"/>
          <w:numId w:val="50"/>
        </w:numPr>
        <w:rPr>
          <w:szCs w:val="22"/>
        </w:rPr>
      </w:pPr>
      <w:bookmarkStart w:id="5884" w:name="_Ref528909426"/>
      <w:bookmarkStart w:id="5885" w:name="_Toc49247187"/>
      <w:r w:rsidRPr="0075280A">
        <w:t xml:space="preserve">Calculation of the structural factor </w:t>
      </w:r>
      <m:oMath>
        <m:sSub>
          <m:sSubPr>
            <m:ctrlPr>
              <w:rPr>
                <w:rFonts w:ascii="Cambria Math" w:hAnsi="Cambria Math"/>
                <w:i/>
                <w:szCs w:val="22"/>
              </w:rPr>
            </m:ctrlPr>
          </m:sSubPr>
          <m:e>
            <m:r>
              <m:rPr>
                <m:sty m:val="bi"/>
              </m:rPr>
              <w:rPr>
                <w:rFonts w:ascii="Cambria Math" w:hAnsi="Cambria Math"/>
                <w:szCs w:val="22"/>
              </w:rPr>
              <m:t>c</m:t>
            </m:r>
          </m:e>
          <m:sub>
            <m:r>
              <m:rPr>
                <m:sty m:val="b"/>
              </m:rPr>
              <w:rPr>
                <w:rFonts w:ascii="Cambria Math" w:hAnsi="Cambria Math"/>
                <w:szCs w:val="22"/>
              </w:rPr>
              <m:t>sd</m:t>
            </m:r>
          </m:sub>
        </m:sSub>
      </m:oMath>
      <w:bookmarkEnd w:id="5884"/>
      <w:bookmarkEnd w:id="5885"/>
    </w:p>
    <w:p w14:paraId="1F511038" w14:textId="77DC6399" w:rsidR="00392B70" w:rsidRPr="0075280A" w:rsidRDefault="00392B70" w:rsidP="00C83911">
      <w:pPr>
        <w:pStyle w:val="BodyText"/>
      </w:pPr>
      <w:r w:rsidRPr="0075280A">
        <w:t>(1)</w:t>
      </w:r>
      <w:r w:rsidRPr="0075280A">
        <w:tab/>
        <w:t xml:space="preserve">The equivalent static wind force </w:t>
      </w:r>
      <m:oMath>
        <m:sSub>
          <m:sSubPr>
            <m:ctrlPr>
              <w:rPr>
                <w:rFonts w:ascii="Cambria Math" w:hAnsi="Cambria Math"/>
              </w:rPr>
            </m:ctrlPr>
          </m:sSubPr>
          <m:e>
            <m:r>
              <w:rPr>
                <w:rFonts w:ascii="Cambria Math" w:hAnsi="Cambria Math"/>
              </w:rPr>
              <m:t>F</m:t>
            </m:r>
          </m:e>
          <m:sub>
            <m:r>
              <m:rPr>
                <m:nor/>
              </m:rPr>
              <m:t>w</m:t>
            </m:r>
            <m:r>
              <m:rPr>
                <m:nor/>
              </m:rPr>
              <w:rPr>
                <w:rFonts w:ascii="Cambria Math"/>
              </w:rPr>
              <m:t>,p</m:t>
            </m:r>
          </m:sub>
        </m:sSub>
      </m:oMath>
      <w:r w:rsidRPr="0075280A">
        <w:t xml:space="preserve">, see </w:t>
      </w:r>
      <w:r w:rsidR="00DB3A10" w:rsidRPr="0075280A">
        <w:t>Figure F</w:t>
      </w:r>
      <w:r w:rsidR="00DB3A10" w:rsidRPr="0075280A">
        <w:rPr>
          <w:noProof/>
        </w:rPr>
        <w:t>.</w:t>
      </w:r>
      <w:r w:rsidR="00DB3A10">
        <w:rPr>
          <w:noProof/>
        </w:rPr>
        <w:t>2</w:t>
      </w:r>
      <w:r w:rsidRPr="0075280A">
        <w:t xml:space="preserve">, acting on a structure </w:t>
      </w:r>
      <w:r w:rsidR="00DC66A6" w:rsidRPr="0095102E">
        <w:t>should be taken as</w:t>
      </w:r>
      <w:r w:rsidR="00DC66A6">
        <w:t xml:space="preserve"> defined in</w:t>
      </w:r>
      <w:r w:rsidR="00DC66A6" w:rsidRPr="0075280A" w:rsidDel="00DC66A6">
        <w:t xml:space="preserve"> </w:t>
      </w:r>
      <w:r w:rsidR="00574C6E" w:rsidRPr="0075280A">
        <w:t>Formula </w:t>
      </w:r>
      <w:r w:rsidR="008B7C9B" w:rsidRPr="0075280A">
        <w:t>(</w:t>
      </w:r>
      <w:r w:rsidRPr="0075280A">
        <w:t xml:space="preserve">7.4) and (7.5) and includes the structural factor </w:t>
      </w:r>
      <m:oMath>
        <m:sSub>
          <m:sSubPr>
            <m:ctrlPr>
              <w:rPr>
                <w:rFonts w:ascii="Cambria Math" w:hAnsi="Cambria Math"/>
                <w:i/>
              </w:rPr>
            </m:ctrlPr>
          </m:sSubPr>
          <m:e>
            <m:r>
              <w:rPr>
                <w:rFonts w:ascii="Cambria Math" w:hAnsi="Cambria Math"/>
              </w:rPr>
              <m:t>c</m:t>
            </m:r>
          </m:e>
          <m:sub>
            <m:r>
              <m:rPr>
                <m:sty m:val="p"/>
              </m:rPr>
              <w:rPr>
                <w:rFonts w:ascii="Cambria Math" w:hAnsi="Cambria Math"/>
              </w:rPr>
              <m:t>sd</m:t>
            </m:r>
          </m:sub>
        </m:sSub>
      </m:oMath>
      <w:r w:rsidRPr="0075280A">
        <w:t xml:space="preserve">. The procedure for calculating the structural factor </w:t>
      </w:r>
      <w:r w:rsidR="00676E0A">
        <w:t>should be taken from</w:t>
      </w:r>
      <w:r w:rsidRPr="0075280A">
        <w:t xml:space="preserve"> </w:t>
      </w:r>
      <w:r w:rsidR="00574C6E" w:rsidRPr="0075280A">
        <w:t>Formula </w:t>
      </w:r>
      <w:r w:rsidR="00DB3A10" w:rsidRPr="0075280A">
        <w:t>(F.</w:t>
      </w:r>
      <w:r w:rsidR="00DB3A10">
        <w:rPr>
          <w:noProof/>
        </w:rPr>
        <w:t>4</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3578823" w14:textId="77777777" w:rsidTr="00361CB8">
        <w:trPr>
          <w:cantSplit/>
        </w:trPr>
        <w:tc>
          <w:tcPr>
            <w:tcW w:w="8618" w:type="dxa"/>
          </w:tcPr>
          <w:p w14:paraId="03E7E99F" w14:textId="77777777" w:rsidR="00392B70" w:rsidRPr="0075280A" w:rsidRDefault="00973596" w:rsidP="00361CB8">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sd</m:t>
                    </m:r>
                  </m:sub>
                </m:sSub>
                <m:r>
                  <m:rPr>
                    <m:sty m:val="p"/>
                  </m:rPr>
                  <w:rPr>
                    <w:rFonts w:ascii="Cambria Math" w:hAnsi="Cambria Math"/>
                  </w:rPr>
                  <m:t>=</m:t>
                </m:r>
                <m:f>
                  <m:fPr>
                    <m:ctrlPr>
                      <w:rPr>
                        <w:rFonts w:ascii="Cambria Math" w:hAnsi="Cambria Math"/>
                      </w:rPr>
                    </m:ctrlPr>
                  </m:fPr>
                  <m:num>
                    <m:r>
                      <m:rPr>
                        <m:sty m:val="p"/>
                      </m:rPr>
                      <w:rPr>
                        <w:rFonts w:ascii="Cambria Math" w:hAnsi="Cambria Math"/>
                      </w:rPr>
                      <m:t>1+2⋅</m:t>
                    </m:r>
                    <m:sSub>
                      <m:sSubPr>
                        <m:ctrlPr>
                          <w:rPr>
                            <w:rFonts w:ascii="Cambria Math" w:hAnsi="Cambria Math"/>
                            <w:lang w:val="de-DE"/>
                          </w:rPr>
                        </m:ctrlPr>
                      </m:sSubPr>
                      <m:e>
                        <m:r>
                          <w:rPr>
                            <w:rFonts w:ascii="Cambria Math" w:hAnsi="Cambria Math"/>
                            <w:lang w:val="de-DE"/>
                          </w:rPr>
                          <m:t>I</m:t>
                        </m:r>
                      </m:e>
                      <m:sub>
                        <m:r>
                          <w:rPr>
                            <w:rFonts w:ascii="Cambria Math" w:hAnsi="Cambria Math"/>
                            <w:lang w:val="de-DE"/>
                          </w:rPr>
                          <m:t>u</m:t>
                        </m:r>
                      </m:sub>
                    </m:sSub>
                    <m:d>
                      <m:dPr>
                        <m:ctrlPr>
                          <w:rPr>
                            <w:rFonts w:ascii="Cambria Math" w:hAnsi="Cambria Math"/>
                            <w:lang w:val="de-DE"/>
                          </w:rPr>
                        </m:ctrlPr>
                      </m:dPr>
                      <m:e>
                        <m:sSub>
                          <m:sSubPr>
                            <m:ctrlPr>
                              <w:rPr>
                                <w:rFonts w:ascii="Cambria Math" w:hAnsi="Cambria Math"/>
                              </w:rPr>
                            </m:ctrlPr>
                          </m:sSubPr>
                          <m:e>
                            <m:r>
                              <w:rPr>
                                <w:rFonts w:ascii="Cambria Math" w:hAnsi="Cambria Math"/>
                              </w:rPr>
                              <m:t>z</m:t>
                            </m:r>
                          </m:e>
                          <m:sub>
                            <m:r>
                              <m:rPr>
                                <m:nor/>
                              </m:rPr>
                              <m:t>s</m:t>
                            </m:r>
                          </m:sub>
                        </m:sSub>
                      </m:e>
                    </m: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B</m:t>
                                    </m:r>
                                  </m:sub>
                                </m:sSub>
                                <m:r>
                                  <m:rPr>
                                    <m:sty m:val="p"/>
                                  </m:rPr>
                                  <w:rPr>
                                    <w:rFonts w:ascii="Cambria Math" w:hAnsi="Cambria Math"/>
                                  </w:rPr>
                                  <m:t>⋅</m:t>
                                </m:r>
                                <m:r>
                                  <w:rPr>
                                    <w:rFonts w:ascii="Cambria Math" w:hAnsi="Cambria Math"/>
                                  </w:rPr>
                                  <m:t>B</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R</m:t>
                                    </m:r>
                                  </m:sub>
                                </m:sSub>
                                <m:r>
                                  <m:rPr>
                                    <m:sty m:val="p"/>
                                  </m:rPr>
                                  <w:rPr>
                                    <w:rFonts w:ascii="Cambria Math" w:hAnsi="Cambria Math"/>
                                  </w:rPr>
                                  <m:t>⋅</m:t>
                                </m:r>
                                <m:r>
                                  <w:rPr>
                                    <w:rFonts w:ascii="Cambria Math" w:hAnsi="Cambria Math"/>
                                  </w:rPr>
                                  <m:t>R</m:t>
                                </m:r>
                              </m:e>
                            </m:d>
                          </m:e>
                          <m:sup>
                            <m:r>
                              <m:rPr>
                                <m:sty m:val="p"/>
                              </m:rPr>
                              <w:rPr>
                                <w:rFonts w:ascii="Cambria Math" w:hAnsi="Cambria Math"/>
                              </w:rPr>
                              <m:t>2</m:t>
                            </m:r>
                          </m:sup>
                        </m:sSup>
                      </m:e>
                    </m:rad>
                  </m:num>
                  <m:den>
                    <m:r>
                      <m:rPr>
                        <m:sty m:val="p"/>
                      </m:rPr>
                      <w:rPr>
                        <w:rFonts w:ascii="Cambria Math" w:hAnsi="Cambria Math"/>
                      </w:rPr>
                      <m:t xml:space="preserve">1+2 </m:t>
                    </m:r>
                    <m:sSub>
                      <m:sSubPr>
                        <m:ctrlPr>
                          <w:rPr>
                            <w:rFonts w:ascii="Cambria Math" w:hAnsi="Cambria Math"/>
                            <w:lang w:val="de-DE"/>
                          </w:rPr>
                        </m:ctrlPr>
                      </m:sSubPr>
                      <m:e>
                        <m:r>
                          <w:rPr>
                            <w:rFonts w:ascii="Cambria Math" w:hAnsi="Cambria Math"/>
                            <w:lang w:val="de-DE"/>
                          </w:rPr>
                          <m:t>k</m:t>
                        </m:r>
                      </m:e>
                      <m:sub>
                        <m:r>
                          <w:rPr>
                            <w:rFonts w:ascii="Cambria Math" w:hAnsi="Cambria Math"/>
                            <w:lang w:val="de-DE"/>
                          </w:rPr>
                          <m:t>B</m:t>
                        </m:r>
                      </m:sub>
                    </m:sSub>
                    <m:r>
                      <m:rPr>
                        <m:sty m:val="p"/>
                      </m:rPr>
                      <w:rPr>
                        <w:rFonts w:ascii="Cambria Math" w:hAnsi="Cambria Math"/>
                      </w:rPr>
                      <m:t>⋅</m:t>
                    </m:r>
                    <m:sSub>
                      <m:sSubPr>
                        <m:ctrlPr>
                          <w:rPr>
                            <w:rFonts w:ascii="Cambria Math" w:hAnsi="Cambria Math"/>
                            <w:lang w:val="de-DE"/>
                          </w:rPr>
                        </m:ctrlPr>
                      </m:sSubPr>
                      <m:e>
                        <m:r>
                          <w:rPr>
                            <w:rFonts w:ascii="Cambria Math" w:hAnsi="Cambria Math"/>
                            <w:lang w:val="de-DE"/>
                          </w:rPr>
                          <m:t>I</m:t>
                        </m:r>
                      </m:e>
                      <m:sub>
                        <m:r>
                          <w:rPr>
                            <w:rFonts w:ascii="Cambria Math" w:hAnsi="Cambria Math"/>
                            <w:lang w:val="de-DE"/>
                          </w:rPr>
                          <m:t>u</m:t>
                        </m:r>
                      </m:sub>
                    </m:sSub>
                    <m:d>
                      <m:dPr>
                        <m:ctrlPr>
                          <w:rPr>
                            <w:rFonts w:ascii="Cambria Math" w:hAnsi="Cambria Math"/>
                            <w:lang w:val="de-DE"/>
                          </w:rPr>
                        </m:ctrlPr>
                      </m:dPr>
                      <m:e>
                        <m:sSub>
                          <m:sSubPr>
                            <m:ctrlPr>
                              <w:rPr>
                                <w:rFonts w:ascii="Cambria Math" w:hAnsi="Cambria Math"/>
                              </w:rPr>
                            </m:ctrlPr>
                          </m:sSubPr>
                          <m:e>
                            <m:r>
                              <w:rPr>
                                <w:rFonts w:ascii="Cambria Math" w:hAnsi="Cambria Math"/>
                              </w:rPr>
                              <m:t>z</m:t>
                            </m:r>
                          </m:e>
                          <m:sub>
                            <m:r>
                              <m:rPr>
                                <m:nor/>
                              </m:rPr>
                              <m:t>s</m:t>
                            </m:r>
                          </m:sub>
                        </m:sSub>
                      </m:e>
                    </m:d>
                  </m:den>
                </m:f>
              </m:oMath>
            </m:oMathPara>
          </w:p>
        </w:tc>
        <w:tc>
          <w:tcPr>
            <w:tcW w:w="1134" w:type="dxa"/>
            <w:vAlign w:val="center"/>
          </w:tcPr>
          <w:p w14:paraId="72FA31DB" w14:textId="7413D86E" w:rsidR="00392B70" w:rsidRPr="0075280A" w:rsidRDefault="00392B70" w:rsidP="009C3B2D">
            <w:pPr>
              <w:pStyle w:val="Formula"/>
              <w:tabs>
                <w:tab w:val="clear" w:pos="9749"/>
              </w:tabs>
              <w:ind w:left="0" w:firstLine="58"/>
              <w:jc w:val="right"/>
            </w:pPr>
            <w:bookmarkStart w:id="5886" w:name="_Ref8196272"/>
            <w:r w:rsidRPr="0075280A">
              <w:t>(F.</w:t>
            </w:r>
            <w:r w:rsidR="00DB3A10">
              <w:rPr>
                <w:noProof/>
              </w:rPr>
              <w:t>4</w:t>
            </w:r>
            <w:r w:rsidRPr="0075280A">
              <w:t>)</w:t>
            </w:r>
            <w:bookmarkEnd w:id="5886"/>
          </w:p>
        </w:tc>
      </w:tr>
    </w:tbl>
    <w:p w14:paraId="500E57A4" w14:textId="77777777" w:rsidR="00392B70" w:rsidRPr="0075280A" w:rsidRDefault="00392B70"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4F2B9FAA" w14:textId="77777777" w:rsidTr="00536783">
        <w:trPr>
          <w:cantSplit/>
        </w:trPr>
        <w:tc>
          <w:tcPr>
            <w:tcW w:w="851" w:type="dxa"/>
          </w:tcPr>
          <w:p w14:paraId="51451FDE" w14:textId="77777777" w:rsidR="00361CB8"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z</m:t>
                    </m:r>
                  </m:e>
                  <m:sub>
                    <m:r>
                      <m:rPr>
                        <m:nor/>
                      </m:rPr>
                      <m:t>s</m:t>
                    </m:r>
                  </m:sub>
                </m:sSub>
              </m:oMath>
            </m:oMathPara>
          </w:p>
        </w:tc>
        <w:tc>
          <w:tcPr>
            <w:tcW w:w="8732" w:type="dxa"/>
          </w:tcPr>
          <w:p w14:paraId="63E47A10" w14:textId="5F0C0571" w:rsidR="00361CB8" w:rsidRPr="0075280A" w:rsidRDefault="00361CB8" w:rsidP="009C3B2D">
            <w:pPr>
              <w:pStyle w:val="Tablebody"/>
            </w:pPr>
            <w:r w:rsidRPr="0075280A">
              <w:t xml:space="preserve">is the reference height for determining the structural factor, see </w:t>
            </w:r>
            <w:r w:rsidR="00DB3A10" w:rsidRPr="0075280A">
              <w:t>Figure F</w:t>
            </w:r>
            <w:r w:rsidR="00DB3A10" w:rsidRPr="0075280A">
              <w:rPr>
                <w:noProof/>
              </w:rPr>
              <w:t>.</w:t>
            </w:r>
            <w:r w:rsidR="00DB3A10">
              <w:rPr>
                <w:noProof/>
              </w:rPr>
              <w:t>2</w:t>
            </w:r>
            <w:r w:rsidRPr="00851656">
              <w:t>;</w:t>
            </w:r>
          </w:p>
        </w:tc>
      </w:tr>
      <w:tr w:rsidR="0002191E" w:rsidRPr="0075280A" w14:paraId="353521C8" w14:textId="77777777" w:rsidTr="00536783">
        <w:trPr>
          <w:cantSplit/>
        </w:trPr>
        <w:tc>
          <w:tcPr>
            <w:tcW w:w="851" w:type="dxa"/>
          </w:tcPr>
          <w:p w14:paraId="57990D28" w14:textId="77777777" w:rsidR="00361CB8"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k</m:t>
                    </m:r>
                  </m:e>
                  <m:sub>
                    <m:r>
                      <m:rPr>
                        <m:nor/>
                      </m:rPr>
                      <w:rPr>
                        <w:i/>
                      </w:rPr>
                      <m:t>B</m:t>
                    </m:r>
                  </m:sub>
                </m:sSub>
              </m:oMath>
            </m:oMathPara>
          </w:p>
        </w:tc>
        <w:tc>
          <w:tcPr>
            <w:tcW w:w="8732" w:type="dxa"/>
          </w:tcPr>
          <w:p w14:paraId="259A8D8D" w14:textId="77777777" w:rsidR="00361CB8" w:rsidRPr="0075280A" w:rsidRDefault="00361CB8" w:rsidP="009C3B2D">
            <w:pPr>
              <w:pStyle w:val="Tablebody"/>
            </w:pPr>
            <w:r w:rsidRPr="0075280A">
              <w:t>is the linearized peak factor for background response defined as the ratio of the expected maximum value over 10 minutes of the fluctuating background response to its standard deviation.</w:t>
            </w:r>
          </w:p>
        </w:tc>
      </w:tr>
      <w:tr w:rsidR="0002191E" w:rsidRPr="00662A7E" w14:paraId="75574E6F" w14:textId="77777777" w:rsidTr="007C12F6">
        <w:trPr>
          <w:cantSplit/>
        </w:trPr>
        <w:tc>
          <w:tcPr>
            <w:tcW w:w="851" w:type="dxa"/>
          </w:tcPr>
          <w:p w14:paraId="525DBB0A" w14:textId="77777777" w:rsidR="00361CB8" w:rsidRPr="00FB6CD2"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k</m:t>
                    </m:r>
                  </m:e>
                  <m:sub>
                    <m:r>
                      <m:rPr>
                        <m:nor/>
                      </m:rPr>
                      <w:rPr>
                        <w:rFonts w:ascii="Cambria Math"/>
                        <w:i/>
                      </w:rPr>
                      <m:t>R</m:t>
                    </m:r>
                  </m:sub>
                </m:sSub>
              </m:oMath>
            </m:oMathPara>
          </w:p>
        </w:tc>
        <w:tc>
          <w:tcPr>
            <w:tcW w:w="8732" w:type="dxa"/>
          </w:tcPr>
          <w:p w14:paraId="70DD501D" w14:textId="607C113B" w:rsidR="00361CB8" w:rsidRPr="00662A7E" w:rsidRDefault="00361CB8" w:rsidP="009C3B2D">
            <w:pPr>
              <w:pStyle w:val="Tablebody"/>
            </w:pPr>
            <w:r w:rsidRPr="0009673B">
              <w:t xml:space="preserve">is the peak factor for resonance response defined as the ratio of the expected maximum value over </w:t>
            </w:r>
            <w:r w:rsidRPr="00577E70">
              <w:t xml:space="preserve">10 minutes of the fluctuating resonant response to its standard deviation, see </w:t>
            </w:r>
            <w:r w:rsidR="00F72335" w:rsidRPr="00662A7E">
              <w:t>Formula </w:t>
            </w:r>
            <w:r w:rsidR="00DB3A10" w:rsidRPr="00662A7E">
              <w:t>(F.</w:t>
            </w:r>
            <w:r w:rsidR="00DB3A10" w:rsidRPr="00662A7E">
              <w:rPr>
                <w:noProof/>
              </w:rPr>
              <w:t>19</w:t>
            </w:r>
            <w:r w:rsidR="00DB3A10" w:rsidRPr="00662A7E">
              <w:t>)</w:t>
            </w:r>
            <w:r w:rsidRPr="00662A7E">
              <w:t xml:space="preserve"> in </w:t>
            </w:r>
            <w:r w:rsidR="00DB3A10" w:rsidRPr="00662A7E">
              <w:t>F.</w:t>
            </w:r>
            <w:r w:rsidR="00F72335" w:rsidRPr="00662A7E">
              <w:t>8</w:t>
            </w:r>
            <w:r w:rsidRPr="00662A7E">
              <w:t>;</w:t>
            </w:r>
          </w:p>
        </w:tc>
      </w:tr>
      <w:tr w:rsidR="0002191E" w:rsidRPr="00662A7E" w14:paraId="14DDD7FF" w14:textId="77777777" w:rsidTr="00536783">
        <w:trPr>
          <w:cantSplit/>
        </w:trPr>
        <w:tc>
          <w:tcPr>
            <w:tcW w:w="851" w:type="dxa"/>
          </w:tcPr>
          <w:p w14:paraId="3168F9BA" w14:textId="77777777" w:rsidR="00361CB8" w:rsidRPr="00FB6CD2" w:rsidRDefault="00973596" w:rsidP="009C3B2D">
            <w:pPr>
              <w:pStyle w:val="Tablebody"/>
            </w:pPr>
            <m:oMathPara>
              <m:oMathParaPr>
                <m:jc m:val="left"/>
              </m:oMathParaPr>
              <m:oMath>
                <m:sSub>
                  <m:sSubPr>
                    <m:ctrlPr>
                      <w:rPr>
                        <w:rFonts w:ascii="Cambria Math" w:hAnsi="Cambria Math"/>
                        <w:i/>
                        <w:lang w:val="de-DE"/>
                      </w:rPr>
                    </m:ctrlPr>
                  </m:sSubPr>
                  <m:e>
                    <m:r>
                      <w:rPr>
                        <w:rFonts w:ascii="Cambria Math" w:hAnsi="Cambria Math"/>
                        <w:lang w:val="de-DE"/>
                      </w:rPr>
                      <m:t>I</m:t>
                    </m:r>
                  </m:e>
                  <m:sub>
                    <m:r>
                      <w:rPr>
                        <w:rFonts w:ascii="Cambria Math" w:hAnsi="Cambria Math"/>
                        <w:lang w:val="de-DE"/>
                      </w:rPr>
                      <m:t>u</m:t>
                    </m:r>
                  </m:sub>
                </m:sSub>
              </m:oMath>
            </m:oMathPara>
          </w:p>
        </w:tc>
        <w:tc>
          <w:tcPr>
            <w:tcW w:w="8732" w:type="dxa"/>
          </w:tcPr>
          <w:p w14:paraId="234122B9" w14:textId="12ADE060" w:rsidR="00361CB8" w:rsidRPr="00577E70" w:rsidRDefault="00361CB8" w:rsidP="00FC1194">
            <w:pPr>
              <w:pStyle w:val="Tablebody"/>
            </w:pPr>
            <w:r w:rsidRPr="0009673B">
              <w:t>is the along-wind turbulence intensity defined in 6.4 or B.</w:t>
            </w:r>
            <w:r w:rsidR="00F72335" w:rsidRPr="00577E70">
              <w:t>8</w:t>
            </w:r>
            <w:r w:rsidRPr="00662A7E">
              <w:t xml:space="preserve"> for the reference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s</m:t>
                  </m:r>
                </m:sub>
              </m:sSub>
            </m:oMath>
            <w:r w:rsidRPr="00FB6CD2">
              <w:t xml:space="preserve"> given in</w:t>
            </w:r>
            <w:r w:rsidR="00FC1194" w:rsidRPr="0009673B">
              <w:t xml:space="preserve"> Figure F.2;</w:t>
            </w:r>
          </w:p>
        </w:tc>
      </w:tr>
      <w:tr w:rsidR="0002191E" w:rsidRPr="00662A7E" w14:paraId="71D433DB" w14:textId="77777777" w:rsidTr="007C12F6">
        <w:trPr>
          <w:cantSplit/>
        </w:trPr>
        <w:tc>
          <w:tcPr>
            <w:tcW w:w="851" w:type="dxa"/>
          </w:tcPr>
          <w:p w14:paraId="1DB3FB60" w14:textId="77777777" w:rsidR="00361CB8" w:rsidRPr="00FB6CD2" w:rsidRDefault="00973596" w:rsidP="009C3B2D">
            <w:pPr>
              <w:pStyle w:val="Tablebody"/>
            </w:pPr>
            <m:oMathPara>
              <m:oMathParaPr>
                <m:jc m:val="left"/>
              </m:oMathParaPr>
              <m:oMath>
                <m:sSup>
                  <m:sSupPr>
                    <m:ctrlPr>
                      <w:rPr>
                        <w:rFonts w:ascii="Cambria Math" w:hAnsi="Cambria Math"/>
                      </w:rPr>
                    </m:ctrlPr>
                  </m:sSupPr>
                  <m:e>
                    <m:r>
                      <w:rPr>
                        <w:rFonts w:ascii="Cambria Math" w:hAnsi="Cambria Math"/>
                      </w:rPr>
                      <m:t>B</m:t>
                    </m:r>
                  </m:e>
                  <m:sup>
                    <m:r>
                      <w:rPr>
                        <w:rFonts w:ascii="Cambria Math" w:hAnsi="Cambria Math"/>
                      </w:rPr>
                      <m:t>2</m:t>
                    </m:r>
                  </m:sup>
                </m:sSup>
              </m:oMath>
            </m:oMathPara>
          </w:p>
        </w:tc>
        <w:tc>
          <w:tcPr>
            <w:tcW w:w="8732" w:type="dxa"/>
          </w:tcPr>
          <w:p w14:paraId="1CBF4C06" w14:textId="3385717B" w:rsidR="00361CB8" w:rsidRPr="00662A7E" w:rsidRDefault="00361CB8" w:rsidP="009C3B2D">
            <w:pPr>
              <w:pStyle w:val="Tablebody"/>
            </w:pPr>
            <w:r w:rsidRPr="0009673B">
              <w:t>is the background res</w:t>
            </w:r>
            <w:r w:rsidRPr="00577E70">
              <w:t xml:space="preserve">ponse factor, modelling the lack of full correlation of the pressures on the structure surface, see </w:t>
            </w:r>
            <w:r w:rsidR="00DB3A10" w:rsidRPr="00662A7E">
              <w:t>F.</w:t>
            </w:r>
            <w:r w:rsidR="00F72335" w:rsidRPr="00662A7E">
              <w:t>6</w:t>
            </w:r>
            <w:r w:rsidRPr="00662A7E">
              <w:t>;</w:t>
            </w:r>
          </w:p>
        </w:tc>
      </w:tr>
      <w:tr w:rsidR="0002191E" w:rsidRPr="00662A7E" w14:paraId="2393C2D5" w14:textId="77777777" w:rsidTr="007C12F6">
        <w:trPr>
          <w:cantSplit/>
        </w:trPr>
        <w:tc>
          <w:tcPr>
            <w:tcW w:w="851" w:type="dxa"/>
          </w:tcPr>
          <w:p w14:paraId="74D642CE" w14:textId="77777777" w:rsidR="00361CB8" w:rsidRPr="00FB6CD2" w:rsidRDefault="00973596" w:rsidP="009C3B2D">
            <w:pPr>
              <w:pStyle w:val="Tablebody"/>
            </w:pPr>
            <m:oMathPara>
              <m:oMathParaPr>
                <m:jc m:val="left"/>
              </m:oMathParaPr>
              <m:oMath>
                <m:sSup>
                  <m:sSupPr>
                    <m:ctrlPr>
                      <w:rPr>
                        <w:rFonts w:ascii="Cambria Math" w:hAnsi="Cambria Math"/>
                      </w:rPr>
                    </m:ctrlPr>
                  </m:sSupPr>
                  <m:e>
                    <m:r>
                      <w:rPr>
                        <w:rFonts w:ascii="Cambria Math" w:hAnsi="Cambria Math"/>
                      </w:rPr>
                      <m:t>R</m:t>
                    </m:r>
                  </m:e>
                  <m:sup>
                    <m:r>
                      <w:rPr>
                        <w:rFonts w:ascii="Cambria Math" w:hAnsi="Cambria Math"/>
                      </w:rPr>
                      <m:t>2</m:t>
                    </m:r>
                  </m:sup>
                </m:sSup>
              </m:oMath>
            </m:oMathPara>
          </w:p>
        </w:tc>
        <w:tc>
          <w:tcPr>
            <w:tcW w:w="8732" w:type="dxa"/>
          </w:tcPr>
          <w:p w14:paraId="5ACDC88D" w14:textId="215F54C7" w:rsidR="00361CB8" w:rsidRPr="00662A7E" w:rsidRDefault="00361CB8" w:rsidP="009C3B2D">
            <w:pPr>
              <w:pStyle w:val="Tablebody"/>
            </w:pPr>
            <w:r w:rsidRPr="0009673B">
              <w:t xml:space="preserve">is the resonance response factor, modelling turbulence in resonance with the vibrations of the structure, see </w:t>
            </w:r>
            <w:r w:rsidR="00DB3A10" w:rsidRPr="00577E70">
              <w:t>F.</w:t>
            </w:r>
            <w:r w:rsidR="00F72335" w:rsidRPr="00662A7E">
              <w:t>7</w:t>
            </w:r>
            <w:r w:rsidRPr="00662A7E">
              <w:t>;</w:t>
            </w:r>
          </w:p>
        </w:tc>
      </w:tr>
    </w:tbl>
    <w:p w14:paraId="76A637A6" w14:textId="3A67DA76" w:rsidR="00392B70" w:rsidRPr="0075280A" w:rsidRDefault="00BB1963" w:rsidP="008F44EF">
      <w:pPr>
        <w:pStyle w:val="BodyText"/>
      </w:pPr>
      <w:r>
        <w:t>(2)</w:t>
      </w:r>
      <w:r w:rsidR="00392B70" w:rsidRPr="00662A7E">
        <w:tab/>
      </w:r>
      <m:oMath>
        <m:sSub>
          <m:sSubPr>
            <m:ctrlPr>
              <w:rPr>
                <w:rFonts w:ascii="Cambria Math" w:hAnsi="Cambria Math"/>
              </w:rPr>
            </m:ctrlPr>
          </m:sSubPr>
          <m:e>
            <m:r>
              <w:rPr>
                <w:rFonts w:ascii="Cambria Math" w:hAnsi="Cambria Math"/>
              </w:rPr>
              <m:t>c</m:t>
            </m:r>
          </m:e>
          <m:sub>
            <m:r>
              <m:rPr>
                <m:sty m:val="p"/>
              </m:rPr>
              <w:rPr>
                <w:rFonts w:ascii="Cambria Math" w:hAnsi="Cambria Math"/>
              </w:rPr>
              <m:t>sd</m:t>
            </m:r>
          </m:sub>
        </m:sSub>
      </m:oMath>
      <w:r w:rsidR="00392B70" w:rsidRPr="00FB6CD2">
        <w:t xml:space="preserve"> is equal t</w:t>
      </w:r>
      <w:r w:rsidR="00392B70" w:rsidRPr="0009673B">
        <w:t xml:space="preserve">o </w:t>
      </w:r>
      <m:oMath>
        <m:sSub>
          <m:sSubPr>
            <m:ctrlPr>
              <w:rPr>
                <w:rFonts w:ascii="Cambria Math" w:hAnsi="Cambria Math"/>
              </w:rPr>
            </m:ctrlPr>
          </m:sSubPr>
          <m:e>
            <m:r>
              <w:rPr>
                <w:rFonts w:ascii="Cambria Math" w:hAnsi="Cambria Math"/>
              </w:rPr>
              <m:t>c</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d</m:t>
            </m:r>
          </m:sub>
        </m:sSub>
      </m:oMath>
      <w:r w:rsidR="00392B70" w:rsidRPr="00FB6CD2">
        <w:t>, where the s</w:t>
      </w:r>
      <w:r w:rsidR="00392B70" w:rsidRPr="0075280A">
        <w:t xml:space="preserve">ize factor </w:t>
      </w:r>
      <m:oMath>
        <m:sSub>
          <m:sSubPr>
            <m:ctrlPr>
              <w:rPr>
                <w:rFonts w:ascii="Cambria Math" w:hAnsi="Cambria Math"/>
              </w:rPr>
            </m:ctrlPr>
          </m:sSubPr>
          <m:e>
            <m:r>
              <w:rPr>
                <w:rFonts w:ascii="Cambria Math" w:hAnsi="Cambria Math"/>
              </w:rPr>
              <m:t>c</m:t>
            </m:r>
          </m:e>
          <m:sub>
            <m:r>
              <m:rPr>
                <m:nor/>
              </m:rPr>
              <m:t>s</m:t>
            </m:r>
          </m:sub>
        </m:sSub>
      </m:oMath>
      <w:r w:rsidR="00392B70" w:rsidRPr="0075280A">
        <w:t xml:space="preserve"> takes into account the reduction effect on the wind action due to the non-simultaneity of occurrence of the peak wind pressures on the surfaces and </w:t>
      </w:r>
      <w:r w:rsidR="005F4B18">
        <w:t>can</w:t>
      </w:r>
      <w:r w:rsidR="005F4B18" w:rsidRPr="0075280A">
        <w:t xml:space="preserve"> </w:t>
      </w:r>
      <w:r w:rsidR="00392B70" w:rsidRPr="0075280A">
        <w:t xml:space="preserve">be obtained from </w:t>
      </w:r>
      <w:r w:rsidR="00574C6E" w:rsidRPr="0075280A">
        <w:t>Formula </w:t>
      </w:r>
      <w:r w:rsidR="00DB3A10" w:rsidRPr="0075280A">
        <w:t>(F.</w:t>
      </w:r>
      <w:r w:rsidR="00DB3A10">
        <w:t>5</w:t>
      </w:r>
      <w:r w:rsidR="00DB3A10" w:rsidRPr="0075280A">
        <w:t>)</w:t>
      </w:r>
      <w:r w:rsidR="00392B70"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6DF7315" w14:textId="77777777" w:rsidTr="00361CB8">
        <w:trPr>
          <w:cantSplit/>
        </w:trPr>
        <w:tc>
          <w:tcPr>
            <w:tcW w:w="8618" w:type="dxa"/>
          </w:tcPr>
          <w:p w14:paraId="61B1C613" w14:textId="77777777" w:rsidR="00392B70" w:rsidRPr="0075280A" w:rsidRDefault="00973596" w:rsidP="00361CB8">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s</m:t>
                    </m:r>
                  </m:sub>
                </m:sSub>
                <m:r>
                  <m:rPr>
                    <m:sty m:val="p"/>
                  </m:rPr>
                  <w:rPr>
                    <w:rFonts w:ascii="Cambria Math" w:hAnsi="Cambria Math"/>
                  </w:rPr>
                  <m:t>=</m:t>
                </m:r>
                <m:f>
                  <m:fPr>
                    <m:ctrlPr>
                      <w:rPr>
                        <w:rFonts w:ascii="Cambria Math" w:hAnsi="Cambria Math"/>
                      </w:rPr>
                    </m:ctrlPr>
                  </m:fPr>
                  <m:num>
                    <m:r>
                      <m:rPr>
                        <m:sty m:val="p"/>
                      </m:rPr>
                      <w:rPr>
                        <w:rFonts w:ascii="Cambria Math" w:hAnsi="Cambria Math"/>
                      </w:rPr>
                      <m:t xml:space="preserve">1+2⋅ </m:t>
                    </m:r>
                    <m:sSub>
                      <m:sSubPr>
                        <m:ctrlPr>
                          <w:rPr>
                            <w:rFonts w:ascii="Cambria Math" w:hAnsi="Cambria Math"/>
                            <w:lang w:val="de-DE"/>
                          </w:rPr>
                        </m:ctrlPr>
                      </m:sSubPr>
                      <m:e>
                        <m:r>
                          <w:rPr>
                            <w:rFonts w:ascii="Cambria Math" w:hAnsi="Cambria Math"/>
                            <w:lang w:val="de-DE"/>
                          </w:rPr>
                          <m:t>k</m:t>
                        </m:r>
                      </m:e>
                      <m:sub>
                        <m:r>
                          <w:rPr>
                            <w:rFonts w:ascii="Cambria Math" w:hAnsi="Cambria Math"/>
                            <w:lang w:val="de-DE"/>
                          </w:rPr>
                          <m:t>B</m:t>
                        </m:r>
                      </m:sub>
                    </m:sSub>
                    <m:r>
                      <m:rPr>
                        <m:sty m:val="p"/>
                      </m:rPr>
                      <w:rPr>
                        <w:rFonts w:ascii="Cambria Math" w:hAnsi="Cambria Math"/>
                      </w:rPr>
                      <m:t>⋅</m:t>
                    </m:r>
                    <m:sSub>
                      <m:sSubPr>
                        <m:ctrlPr>
                          <w:rPr>
                            <w:rFonts w:ascii="Cambria Math" w:hAnsi="Cambria Math"/>
                            <w:lang w:val="de-DE"/>
                          </w:rPr>
                        </m:ctrlPr>
                      </m:sSubPr>
                      <m:e>
                        <m:r>
                          <w:rPr>
                            <w:rFonts w:ascii="Cambria Math" w:hAnsi="Cambria Math"/>
                            <w:lang w:val="de-DE"/>
                          </w:rPr>
                          <m:t>I</m:t>
                        </m:r>
                      </m:e>
                      <m:sub>
                        <m:r>
                          <w:rPr>
                            <w:rFonts w:ascii="Cambria Math" w:hAnsi="Cambria Math"/>
                            <w:lang w:val="de-DE"/>
                          </w:rPr>
                          <m:t>u</m:t>
                        </m:r>
                      </m:sub>
                    </m:sSub>
                    <m:d>
                      <m:dPr>
                        <m:ctrlPr>
                          <w:rPr>
                            <w:rFonts w:ascii="Cambria Math" w:hAnsi="Cambria Math"/>
                            <w:lang w:val="de-DE"/>
                          </w:rPr>
                        </m:ctrlPr>
                      </m:dPr>
                      <m:e>
                        <m:sSub>
                          <m:sSubPr>
                            <m:ctrlPr>
                              <w:rPr>
                                <w:rFonts w:ascii="Cambria Math" w:hAnsi="Cambria Math"/>
                              </w:rPr>
                            </m:ctrlPr>
                          </m:sSubPr>
                          <m:e>
                            <m:r>
                              <w:rPr>
                                <w:rFonts w:ascii="Cambria Math" w:hAnsi="Cambria Math"/>
                              </w:rPr>
                              <m:t>z</m:t>
                            </m:r>
                          </m:e>
                          <m:sub>
                            <m:r>
                              <m:rPr>
                                <m:nor/>
                              </m:rPr>
                              <m:t>s</m:t>
                            </m:r>
                          </m:sub>
                        </m:sSub>
                      </m:e>
                    </m: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B</m:t>
                            </m:r>
                          </m:e>
                          <m:sup>
                            <m:r>
                              <m:rPr>
                                <m:sty m:val="p"/>
                              </m:rPr>
                              <w:rPr>
                                <w:rFonts w:ascii="Cambria Math" w:hAnsi="Cambria Math"/>
                              </w:rPr>
                              <m:t>2</m:t>
                            </m:r>
                          </m:sup>
                        </m:sSup>
                      </m:e>
                    </m:rad>
                  </m:num>
                  <m:den>
                    <m:r>
                      <m:rPr>
                        <m:sty m:val="p"/>
                      </m:rPr>
                      <w:rPr>
                        <w:rFonts w:ascii="Cambria Math" w:hAnsi="Cambria Math"/>
                      </w:rPr>
                      <m:t>1+2⋅</m:t>
                    </m:r>
                    <m:sSub>
                      <m:sSubPr>
                        <m:ctrlPr>
                          <w:rPr>
                            <w:rFonts w:ascii="Cambria Math" w:hAnsi="Cambria Math"/>
                            <w:lang w:val="de-DE"/>
                          </w:rPr>
                        </m:ctrlPr>
                      </m:sSubPr>
                      <m:e>
                        <m:r>
                          <w:rPr>
                            <w:rFonts w:ascii="Cambria Math" w:hAnsi="Cambria Math"/>
                            <w:lang w:val="de-DE"/>
                          </w:rPr>
                          <m:t>k</m:t>
                        </m:r>
                      </m:e>
                      <m:sub>
                        <m:r>
                          <w:rPr>
                            <w:rFonts w:ascii="Cambria Math" w:hAnsi="Cambria Math"/>
                            <w:lang w:val="de-DE"/>
                          </w:rPr>
                          <m:t>B</m:t>
                        </m:r>
                      </m:sub>
                    </m:sSub>
                    <m:r>
                      <m:rPr>
                        <m:sty m:val="p"/>
                      </m:rPr>
                      <w:rPr>
                        <w:rFonts w:ascii="Cambria Math" w:hAnsi="Cambria Math"/>
                      </w:rPr>
                      <m:t>⋅</m:t>
                    </m:r>
                    <m:sSub>
                      <m:sSubPr>
                        <m:ctrlPr>
                          <w:rPr>
                            <w:rFonts w:ascii="Cambria Math" w:hAnsi="Cambria Math"/>
                            <w:lang w:val="de-DE"/>
                          </w:rPr>
                        </m:ctrlPr>
                      </m:sSubPr>
                      <m:e>
                        <m:r>
                          <w:rPr>
                            <w:rFonts w:ascii="Cambria Math" w:hAnsi="Cambria Math"/>
                            <w:lang w:val="de-DE"/>
                          </w:rPr>
                          <m:t>I</m:t>
                        </m:r>
                      </m:e>
                      <m:sub>
                        <m:r>
                          <w:rPr>
                            <w:rFonts w:ascii="Cambria Math" w:hAnsi="Cambria Math"/>
                            <w:lang w:val="de-DE"/>
                          </w:rPr>
                          <m:t>u</m:t>
                        </m:r>
                      </m:sub>
                    </m:sSub>
                    <m:d>
                      <m:dPr>
                        <m:ctrlPr>
                          <w:rPr>
                            <w:rFonts w:ascii="Cambria Math" w:hAnsi="Cambria Math"/>
                            <w:lang w:val="de-DE"/>
                          </w:rPr>
                        </m:ctrlPr>
                      </m:dPr>
                      <m:e>
                        <m:sSub>
                          <m:sSubPr>
                            <m:ctrlPr>
                              <w:rPr>
                                <w:rFonts w:ascii="Cambria Math" w:hAnsi="Cambria Math"/>
                              </w:rPr>
                            </m:ctrlPr>
                          </m:sSubPr>
                          <m:e>
                            <m:r>
                              <w:rPr>
                                <w:rFonts w:ascii="Cambria Math" w:hAnsi="Cambria Math"/>
                              </w:rPr>
                              <m:t>z</m:t>
                            </m:r>
                          </m:e>
                          <m:sub>
                            <m:r>
                              <m:rPr>
                                <m:nor/>
                              </m:rPr>
                              <m:t>s</m:t>
                            </m:r>
                          </m:sub>
                        </m:sSub>
                      </m:e>
                    </m:d>
                  </m:den>
                </m:f>
              </m:oMath>
            </m:oMathPara>
          </w:p>
        </w:tc>
        <w:tc>
          <w:tcPr>
            <w:tcW w:w="1134" w:type="dxa"/>
            <w:vAlign w:val="center"/>
          </w:tcPr>
          <w:p w14:paraId="7C08C0F5" w14:textId="23E5735D" w:rsidR="00392B70" w:rsidRPr="0075280A" w:rsidRDefault="00392B70" w:rsidP="009C3B2D">
            <w:pPr>
              <w:pStyle w:val="Formula"/>
              <w:ind w:left="0"/>
              <w:jc w:val="right"/>
            </w:pPr>
            <w:bookmarkStart w:id="5887" w:name="_Ref8196307"/>
            <w:r w:rsidRPr="0075280A">
              <w:t>(F.</w:t>
            </w:r>
            <w:r w:rsidR="00DB3A10">
              <w:rPr>
                <w:noProof/>
              </w:rPr>
              <w:t>5</w:t>
            </w:r>
            <w:r w:rsidRPr="0075280A">
              <w:t>)</w:t>
            </w:r>
            <w:bookmarkEnd w:id="5887"/>
          </w:p>
        </w:tc>
      </w:tr>
    </w:tbl>
    <w:p w14:paraId="754EE509" w14:textId="48B27F73" w:rsidR="00C83911" w:rsidRPr="0075280A" w:rsidRDefault="00C83911" w:rsidP="008F44EF">
      <w:pPr>
        <w:pStyle w:val="BodyText"/>
      </w:pPr>
      <w:r w:rsidRPr="0075280A">
        <w:t xml:space="preserve">and the dynamic factor </w:t>
      </w:r>
      <m:oMath>
        <m:sSub>
          <m:sSubPr>
            <m:ctrlPr>
              <w:rPr>
                <w:rFonts w:ascii="Cambria Math" w:hAnsi="Cambria Math"/>
              </w:rPr>
            </m:ctrlPr>
          </m:sSubPr>
          <m:e>
            <m:r>
              <w:rPr>
                <w:rFonts w:ascii="Cambria Math" w:hAnsi="Cambria Math"/>
              </w:rPr>
              <m:t>c</m:t>
            </m:r>
          </m:e>
          <m:sub>
            <m:r>
              <m:rPr>
                <m:nor/>
              </m:rPr>
              <m:t>d</m:t>
            </m:r>
          </m:sub>
        </m:sSub>
      </m:oMath>
      <w:r w:rsidRPr="0075280A">
        <w:t xml:space="preserve"> taking into account the size effect and the increasing effect from vibrations due to turbulence in resonance with the structure and </w:t>
      </w:r>
      <w:r w:rsidR="00BB1963">
        <w:t>should be taken as defined in</w:t>
      </w:r>
      <w:r w:rsidRPr="0075280A">
        <w:t xml:space="preserve"> </w:t>
      </w:r>
      <w:r w:rsidR="00574C6E" w:rsidRPr="0075280A">
        <w:t>Formula </w:t>
      </w:r>
      <w:r w:rsidR="00DB3A10" w:rsidRPr="0075280A">
        <w:t>(F.</w:t>
      </w:r>
      <w:r w:rsidR="00DB3A10">
        <w:t>6</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1095F883" w14:textId="77777777" w:rsidTr="00361CB8">
        <w:trPr>
          <w:cantSplit/>
        </w:trPr>
        <w:tc>
          <w:tcPr>
            <w:tcW w:w="8618" w:type="dxa"/>
          </w:tcPr>
          <w:p w14:paraId="6EB58693" w14:textId="77777777" w:rsidR="00392B70" w:rsidRPr="0075280A" w:rsidRDefault="00973596" w:rsidP="00361CB8">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d</m:t>
                    </m:r>
                  </m:sub>
                </m:sSub>
                <m:r>
                  <m:rPr>
                    <m:sty m:val="p"/>
                  </m:rPr>
                  <w:rPr>
                    <w:rFonts w:ascii="Cambria Math" w:hAnsi="Cambria Math"/>
                  </w:rPr>
                  <m:t>=</m:t>
                </m:r>
                <m:f>
                  <m:fPr>
                    <m:ctrlPr>
                      <w:rPr>
                        <w:rFonts w:ascii="Cambria Math" w:hAnsi="Cambria Math"/>
                      </w:rPr>
                    </m:ctrlPr>
                  </m:fPr>
                  <m:num>
                    <m:r>
                      <m:rPr>
                        <m:sty m:val="p"/>
                      </m:rPr>
                      <w:rPr>
                        <w:rFonts w:ascii="Cambria Math" w:hAnsi="Cambria Math"/>
                      </w:rPr>
                      <m:t>1+2⋅</m:t>
                    </m:r>
                    <m:sSub>
                      <m:sSubPr>
                        <m:ctrlPr>
                          <w:rPr>
                            <w:rFonts w:ascii="Cambria Math" w:hAnsi="Cambria Math"/>
                            <w:lang w:val="de-DE"/>
                          </w:rPr>
                        </m:ctrlPr>
                      </m:sSubPr>
                      <m:e>
                        <m:r>
                          <w:rPr>
                            <w:rFonts w:ascii="Cambria Math" w:hAnsi="Cambria Math"/>
                            <w:lang w:val="de-DE"/>
                          </w:rPr>
                          <m:t>I</m:t>
                        </m:r>
                      </m:e>
                      <m:sub>
                        <m:r>
                          <w:rPr>
                            <w:rFonts w:ascii="Cambria Math" w:hAnsi="Cambria Math"/>
                            <w:lang w:val="de-DE"/>
                          </w:rPr>
                          <m:t>u</m:t>
                        </m:r>
                      </m:sub>
                    </m:sSub>
                    <m:d>
                      <m:dPr>
                        <m:ctrlPr>
                          <w:rPr>
                            <w:rFonts w:ascii="Cambria Math" w:hAnsi="Cambria Math"/>
                            <w:lang w:val="de-DE"/>
                          </w:rPr>
                        </m:ctrlPr>
                      </m:dPr>
                      <m:e>
                        <m:sSub>
                          <m:sSubPr>
                            <m:ctrlPr>
                              <w:rPr>
                                <w:rFonts w:ascii="Cambria Math" w:hAnsi="Cambria Math"/>
                              </w:rPr>
                            </m:ctrlPr>
                          </m:sSubPr>
                          <m:e>
                            <m:r>
                              <w:rPr>
                                <w:rFonts w:ascii="Cambria Math" w:hAnsi="Cambria Math"/>
                              </w:rPr>
                              <m:t>z</m:t>
                            </m:r>
                          </m:e>
                          <m:sub>
                            <m:r>
                              <m:rPr>
                                <m:nor/>
                              </m:rPr>
                              <m:t>s</m:t>
                            </m:r>
                          </m:sub>
                        </m:sSub>
                      </m:e>
                    </m: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B</m:t>
                                    </m:r>
                                  </m:sub>
                                </m:sSub>
                                <m:r>
                                  <m:rPr>
                                    <m:sty m:val="p"/>
                                  </m:rPr>
                                  <w:rPr>
                                    <w:rFonts w:ascii="Cambria Math" w:hAnsi="Cambria Math"/>
                                  </w:rPr>
                                  <m:t>⋅</m:t>
                                </m:r>
                                <m:r>
                                  <w:rPr>
                                    <w:rFonts w:ascii="Cambria Math" w:hAnsi="Cambria Math"/>
                                  </w:rPr>
                                  <m:t>B</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k</m:t>
                                    </m:r>
                                  </m:e>
                                  <m:sub>
                                    <m:r>
                                      <m:rPr>
                                        <m:sty m:val="p"/>
                                      </m:rPr>
                                      <w:rPr>
                                        <w:rFonts w:ascii="Cambria Math" w:hAnsi="Cambria Math"/>
                                      </w:rPr>
                                      <m:t>p</m:t>
                                    </m:r>
                                  </m:sub>
                                </m:sSub>
                                <m:r>
                                  <m:rPr>
                                    <m:sty m:val="p"/>
                                  </m:rPr>
                                  <w:rPr>
                                    <w:rFonts w:ascii="Cambria Math" w:hAnsi="Cambria Math"/>
                                  </w:rPr>
                                  <m:t>⋅</m:t>
                                </m:r>
                                <m:r>
                                  <w:rPr>
                                    <w:rFonts w:ascii="Cambria Math" w:hAnsi="Cambria Math"/>
                                  </w:rPr>
                                  <m:t>R</m:t>
                                </m:r>
                              </m:e>
                            </m:d>
                          </m:e>
                          <m:sup>
                            <m:r>
                              <m:rPr>
                                <m:sty m:val="p"/>
                              </m:rPr>
                              <w:rPr>
                                <w:rFonts w:ascii="Cambria Math" w:hAnsi="Cambria Math"/>
                              </w:rPr>
                              <m:t>2</m:t>
                            </m:r>
                          </m:sup>
                        </m:sSup>
                      </m:e>
                    </m:rad>
                  </m:num>
                  <m:den>
                    <m:r>
                      <m:rPr>
                        <m:sty m:val="p"/>
                      </m:rPr>
                      <w:rPr>
                        <w:rFonts w:ascii="Cambria Math" w:hAnsi="Cambria Math"/>
                      </w:rPr>
                      <m:t xml:space="preserve">1+2⋅ </m:t>
                    </m:r>
                    <m:sSub>
                      <m:sSubPr>
                        <m:ctrlPr>
                          <w:rPr>
                            <w:rFonts w:ascii="Cambria Math" w:hAnsi="Cambria Math"/>
                            <w:lang w:val="de-DE"/>
                          </w:rPr>
                        </m:ctrlPr>
                      </m:sSubPr>
                      <m:e>
                        <m:r>
                          <w:rPr>
                            <w:rFonts w:ascii="Cambria Math" w:hAnsi="Cambria Math"/>
                            <w:lang w:val="de-DE"/>
                          </w:rPr>
                          <m:t>k</m:t>
                        </m:r>
                      </m:e>
                      <m:sub>
                        <m:r>
                          <w:rPr>
                            <w:rFonts w:ascii="Cambria Math" w:hAnsi="Cambria Math"/>
                            <w:lang w:val="de-DE"/>
                          </w:rPr>
                          <m:t>B</m:t>
                        </m:r>
                      </m:sub>
                    </m:sSub>
                    <m:r>
                      <m:rPr>
                        <m:sty m:val="p"/>
                      </m:rPr>
                      <w:rPr>
                        <w:rFonts w:ascii="Cambria Math" w:hAnsi="Cambria Math"/>
                      </w:rPr>
                      <m:t>⋅</m:t>
                    </m:r>
                    <m:sSub>
                      <m:sSubPr>
                        <m:ctrlPr>
                          <w:rPr>
                            <w:rFonts w:ascii="Cambria Math" w:hAnsi="Cambria Math"/>
                            <w:lang w:val="de-DE"/>
                          </w:rPr>
                        </m:ctrlPr>
                      </m:sSubPr>
                      <m:e>
                        <m:r>
                          <w:rPr>
                            <w:rFonts w:ascii="Cambria Math" w:hAnsi="Cambria Math"/>
                            <w:lang w:val="de-DE"/>
                          </w:rPr>
                          <m:t>I</m:t>
                        </m:r>
                      </m:e>
                      <m:sub>
                        <m:r>
                          <w:rPr>
                            <w:rFonts w:ascii="Cambria Math" w:hAnsi="Cambria Math"/>
                            <w:lang w:val="de-DE"/>
                          </w:rPr>
                          <m:t>u</m:t>
                        </m:r>
                      </m:sub>
                    </m:sSub>
                    <m:d>
                      <m:dPr>
                        <m:ctrlPr>
                          <w:rPr>
                            <w:rFonts w:ascii="Cambria Math" w:hAnsi="Cambria Math"/>
                            <w:lang w:val="de-DE"/>
                          </w:rPr>
                        </m:ctrlPr>
                      </m:dPr>
                      <m:e>
                        <m:sSub>
                          <m:sSubPr>
                            <m:ctrlPr>
                              <w:rPr>
                                <w:rFonts w:ascii="Cambria Math" w:hAnsi="Cambria Math"/>
                              </w:rPr>
                            </m:ctrlPr>
                          </m:sSubPr>
                          <m:e>
                            <m:r>
                              <w:rPr>
                                <w:rFonts w:ascii="Cambria Math" w:hAnsi="Cambria Math"/>
                              </w:rPr>
                              <m:t>z</m:t>
                            </m:r>
                          </m:e>
                          <m:sub>
                            <m:r>
                              <m:rPr>
                                <m:nor/>
                              </m:rPr>
                              <m:t>s</m:t>
                            </m:r>
                          </m:sub>
                        </m:sSub>
                      </m:e>
                    </m: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B</m:t>
                            </m:r>
                          </m:e>
                          <m:sup>
                            <m:r>
                              <m:rPr>
                                <m:sty m:val="p"/>
                              </m:rPr>
                              <w:rPr>
                                <w:rFonts w:ascii="Cambria Math" w:hAnsi="Cambria Math"/>
                              </w:rPr>
                              <m:t>2</m:t>
                            </m:r>
                          </m:sup>
                        </m:sSup>
                      </m:e>
                    </m:rad>
                  </m:den>
                </m:f>
              </m:oMath>
            </m:oMathPara>
          </w:p>
        </w:tc>
        <w:tc>
          <w:tcPr>
            <w:tcW w:w="1134" w:type="dxa"/>
            <w:vAlign w:val="center"/>
          </w:tcPr>
          <w:p w14:paraId="44F89C6E" w14:textId="20036158" w:rsidR="00392B70" w:rsidRPr="0075280A" w:rsidRDefault="00392B70" w:rsidP="00C83911">
            <w:pPr>
              <w:pStyle w:val="Formula"/>
              <w:ind w:left="0"/>
              <w:jc w:val="right"/>
            </w:pPr>
            <w:bookmarkStart w:id="5888" w:name="_Ref39144693"/>
            <w:r w:rsidRPr="0075280A">
              <w:t>(F.</w:t>
            </w:r>
            <w:r w:rsidR="00DB3A10">
              <w:rPr>
                <w:noProof/>
              </w:rPr>
              <w:t>6</w:t>
            </w:r>
            <w:r w:rsidRPr="0075280A">
              <w:t>)</w:t>
            </w:r>
            <w:bookmarkEnd w:id="5888"/>
          </w:p>
        </w:tc>
      </w:tr>
    </w:tbl>
    <w:p w14:paraId="646B772E" w14:textId="117DEC71" w:rsidR="00392B70" w:rsidRPr="0075280A" w:rsidRDefault="00294772" w:rsidP="00C83911">
      <w:pPr>
        <w:pStyle w:val="Note"/>
      </w:pPr>
      <w:r w:rsidRPr="0075280A">
        <w:t>NOTE </w:t>
      </w:r>
      <w:r w:rsidR="00BB1963">
        <w:t>1</w:t>
      </w:r>
      <w:r w:rsidR="00392B70" w:rsidRPr="0075280A">
        <w:tab/>
      </w:r>
      <m:oMath>
        <m:sSub>
          <m:sSubPr>
            <m:ctrlPr>
              <w:rPr>
                <w:rFonts w:ascii="Cambria Math" w:hAnsi="Cambria Math"/>
                <w:i/>
              </w:rPr>
            </m:ctrlPr>
          </m:sSubPr>
          <m:e>
            <m:r>
              <w:rPr>
                <w:rFonts w:ascii="Cambria Math" w:hAnsi="Cambria Math"/>
              </w:rPr>
              <m:t>c</m:t>
            </m:r>
          </m:e>
          <m:sub>
            <m:r>
              <m:rPr>
                <m:sty m:val="p"/>
              </m:rPr>
              <w:rPr>
                <w:rFonts w:ascii="Cambria Math" w:hAnsi="Cambria Math"/>
              </w:rPr>
              <m:t>sd</m:t>
            </m:r>
          </m:sub>
        </m:sSub>
      </m:oMath>
      <w:r w:rsidR="00392B70" w:rsidRPr="0075280A">
        <w:t xml:space="preserve"> is calculated using a linearized peak velocity pressure </w:t>
      </w:r>
      <m:oMath>
        <m:sSub>
          <m:sSubPr>
            <m:ctrlPr>
              <w:rPr>
                <w:rFonts w:ascii="Cambria Math" w:hAnsi="Cambria Math"/>
                <w:i/>
              </w:rPr>
            </m:ctrlPr>
          </m:sSubPr>
          <m:e>
            <m:r>
              <w:rPr>
                <w:rFonts w:ascii="Cambria Math" w:hAnsi="Cambria Math"/>
              </w:rPr>
              <m:t>q</m:t>
            </m:r>
          </m:e>
          <m:sub>
            <m:r>
              <m:rPr>
                <m:sty m:val="p"/>
              </m:rP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⋅ρ⋅</m:t>
        </m:r>
        <m:sSubSup>
          <m:sSubSupPr>
            <m:ctrlPr>
              <w:rPr>
                <w:rFonts w:ascii="Cambria Math" w:hAnsi="Cambria Math"/>
                <w:i/>
              </w:rPr>
            </m:ctrlPr>
          </m:sSubSupPr>
          <m:e>
            <m:r>
              <w:rPr>
                <w:rFonts w:ascii="Cambria Math" w:hAnsi="Cambria Math"/>
              </w:rPr>
              <m:t>v</m:t>
            </m:r>
          </m:e>
          <m:sub>
            <m:r>
              <m:rPr>
                <m:sty m:val="p"/>
              </m:rPr>
              <w:rPr>
                <w:rFonts w:ascii="Cambria Math" w:hAnsi="Cambria Math"/>
              </w:rPr>
              <m:t>m</m:t>
            </m:r>
          </m:sub>
          <m:sup>
            <m:r>
              <w:rPr>
                <w:rFonts w:ascii="Cambria Math" w:hAnsi="Cambria Math"/>
              </w:rPr>
              <m:t>2</m:t>
            </m:r>
          </m:sup>
        </m:sSubSup>
        <m:d>
          <m:dPr>
            <m:ctrlPr>
              <w:rPr>
                <w:rFonts w:ascii="Cambria Math" w:hAnsi="Cambria Math"/>
                <w:i/>
              </w:rPr>
            </m:ctrlPr>
          </m:dPr>
          <m:e>
            <m:r>
              <w:rPr>
                <w:rFonts w:ascii="Cambria Math" w:hAnsi="Cambria Math"/>
              </w:rPr>
              <m:t>z</m:t>
            </m:r>
          </m:e>
        </m:d>
        <m:r>
          <w:rPr>
            <w:rFonts w:ascii="Cambria Math" w:hAnsi="Cambria Math"/>
          </w:rPr>
          <m:t>⋅</m:t>
        </m:r>
        <m:d>
          <m:dPr>
            <m:ctrlPr>
              <w:rPr>
                <w:rFonts w:ascii="Cambria Math" w:hAnsi="Cambria Math"/>
                <w:i/>
              </w:rPr>
            </m:ctrlPr>
          </m:dPr>
          <m:e>
            <m:r>
              <w:rPr>
                <w:rFonts w:ascii="Cambria Math" w:hAnsi="Cambria Math"/>
              </w:rPr>
              <m:t>1+2⋅</m:t>
            </m:r>
            <m:sSub>
              <m:sSubPr>
                <m:ctrlPr>
                  <w:rPr>
                    <w:rFonts w:ascii="Cambria Math" w:hAnsi="Cambria Math"/>
                    <w:i/>
                  </w:rPr>
                </m:ctrlPr>
              </m:sSubPr>
              <m:e>
                <m:r>
                  <w:rPr>
                    <w:rFonts w:ascii="Cambria Math" w:hAnsi="Cambria Math"/>
                  </w:rPr>
                  <m:t>k</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u</m:t>
                </m:r>
              </m:sub>
            </m:sSub>
          </m:e>
        </m:d>
      </m:oMath>
      <w:r w:rsidR="00392B70" w:rsidRPr="0075280A">
        <w:t xml:space="preserve">, disregarding the term </w:t>
      </w:r>
      <m:oMath>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u</m:t>
                    </m:r>
                  </m:sub>
                </m:sSub>
              </m:e>
            </m:d>
          </m:e>
          <m:sup>
            <m:r>
              <w:rPr>
                <w:rFonts w:ascii="Cambria Math" w:hAnsi="Cambria Math"/>
              </w:rPr>
              <m:t>2</m:t>
            </m:r>
          </m:sup>
        </m:sSup>
      </m:oMath>
      <w:r w:rsidR="00392B70" w:rsidRPr="0075280A">
        <w:t xml:space="preserve">. The peak velocity pressure is defined in </w:t>
      </w:r>
      <w:r w:rsidR="00574C6E" w:rsidRPr="0075280A">
        <w:t>Formula </w:t>
      </w:r>
      <w:r w:rsidR="008B7C9B" w:rsidRPr="0075280A">
        <w:t>(</w:t>
      </w:r>
      <w:r w:rsidR="00392B70" w:rsidRPr="0075280A">
        <w:t>6.10) and (6.11) in 6.5 (1).</w:t>
      </w:r>
    </w:p>
    <w:p w14:paraId="09C80564" w14:textId="26E473E2" w:rsidR="00392B70" w:rsidRPr="0075280A" w:rsidRDefault="00294772" w:rsidP="00C83911">
      <w:pPr>
        <w:pStyle w:val="Note"/>
      </w:pPr>
      <w:r w:rsidRPr="0075280A">
        <w:t>NOTE </w:t>
      </w:r>
      <w:r w:rsidR="00BB1963">
        <w:t>2</w:t>
      </w:r>
      <w:r w:rsidR="00392B70" w:rsidRPr="0075280A">
        <w:tab/>
      </w:r>
      <w:r w:rsidR="00662A7E">
        <w:t xml:space="preserve">The value of </w:t>
      </w:r>
      <m:oMath>
        <m:sSub>
          <m:sSubPr>
            <m:ctrlPr>
              <w:rPr>
                <w:rFonts w:ascii="Cambria Math" w:hAnsi="Cambria Math"/>
                <w:i/>
                <w:lang w:val="de-DE"/>
              </w:rPr>
            </m:ctrlPr>
          </m:sSubPr>
          <m:e>
            <m:r>
              <w:rPr>
                <w:rFonts w:ascii="Cambria Math" w:hAnsi="Cambria Math"/>
                <w:lang w:val="de-DE"/>
              </w:rPr>
              <m:t>k</m:t>
            </m:r>
          </m:e>
          <m:sub>
            <m:r>
              <w:rPr>
                <w:rFonts w:ascii="Cambria Math" w:hAnsi="Cambria Math"/>
                <w:lang w:val="de-DE"/>
              </w:rPr>
              <m:t>B</m:t>
            </m:r>
          </m:sub>
        </m:sSub>
      </m:oMath>
      <w:r w:rsidR="00392B70" w:rsidRPr="0075280A">
        <w:t xml:space="preserve"> </w:t>
      </w:r>
      <w:r w:rsidR="00662A7E">
        <w:t>is</w:t>
      </w:r>
      <w:r w:rsidR="00392B70" w:rsidRPr="0075280A">
        <w:t xml:space="preserve"> 3,5 </w:t>
      </w:r>
      <w:r w:rsidR="00662A7E">
        <w:t>unless the National Annex gives a different value.</w:t>
      </w:r>
    </w:p>
    <w:p w14:paraId="59839376" w14:textId="77777777" w:rsidR="00392B70" w:rsidRPr="0075280A" w:rsidRDefault="00392B70" w:rsidP="002238D8">
      <w:pPr>
        <w:pStyle w:val="a3"/>
        <w:numPr>
          <w:ilvl w:val="2"/>
          <w:numId w:val="50"/>
        </w:numPr>
      </w:pPr>
      <w:bookmarkStart w:id="5889" w:name="_Ref529779776"/>
      <w:bookmarkStart w:id="5890" w:name="_Ref7008961"/>
      <w:bookmarkStart w:id="5891" w:name="_Toc49247188"/>
      <w:r w:rsidRPr="0075280A">
        <w:t>Displacements and accelerations</w:t>
      </w:r>
      <w:bookmarkEnd w:id="5889"/>
      <w:bookmarkEnd w:id="5890"/>
      <w:bookmarkEnd w:id="5891"/>
    </w:p>
    <w:p w14:paraId="27BCF04F" w14:textId="677F47F2" w:rsidR="00392B70" w:rsidRPr="0075280A" w:rsidRDefault="00392B70" w:rsidP="00C83911">
      <w:pPr>
        <w:pStyle w:val="BodyText"/>
      </w:pPr>
      <w:r w:rsidRPr="0075280A">
        <w:t>(1)</w:t>
      </w:r>
      <w:r w:rsidRPr="0075280A">
        <w:tab/>
        <w:t xml:space="preserve">The maximum along-wind displacement is the static displacement determined from the equivalent static wind force defined </w:t>
      </w:r>
      <w:r w:rsidR="00574C6E" w:rsidRPr="0075280A">
        <w:t>Formula </w:t>
      </w:r>
      <w:r w:rsidR="008B7C9B" w:rsidRPr="0075280A">
        <w:t>(</w:t>
      </w:r>
      <w:r w:rsidRPr="0075280A">
        <w:t xml:space="preserve">7.4) and </w:t>
      </w:r>
      <w:r w:rsidR="00F72335">
        <w:t>Formula </w:t>
      </w:r>
      <w:r w:rsidRPr="0075280A">
        <w:t>(7.5).</w:t>
      </w:r>
    </w:p>
    <w:p w14:paraId="165BC365" w14:textId="4FED279B" w:rsidR="00392B70" w:rsidRPr="0075280A" w:rsidRDefault="00392B70" w:rsidP="00C83911">
      <w:pPr>
        <w:pStyle w:val="BodyText"/>
      </w:pPr>
      <w:r w:rsidRPr="0075280A">
        <w:t>(2)</w:t>
      </w:r>
      <w:r w:rsidRPr="0075280A">
        <w:tab/>
        <w:t xml:space="preserve">The characteristic along-wind peak acceleration </w:t>
      </w:r>
      <m:oMath>
        <m:sSub>
          <m:sSubPr>
            <m:ctrlPr>
              <w:rPr>
                <w:rFonts w:ascii="Cambria Math" w:hAnsi="Cambria Math"/>
              </w:rPr>
            </m:ctrlPr>
          </m:sSubPr>
          <m:e>
            <m:r>
              <w:rPr>
                <w:rFonts w:ascii="Cambria Math" w:hAnsi="Cambria Math"/>
              </w:rPr>
              <m:t>a</m:t>
            </m:r>
          </m:e>
          <m:sub>
            <m:r>
              <m:rPr>
                <m:sty m:val="p"/>
              </m:rPr>
              <w:rPr>
                <w:rFonts w:ascii="Cambria Math" w:hAnsi="Cambria Math"/>
              </w:rPr>
              <m:t>p,</m:t>
            </m:r>
            <m:r>
              <w:rPr>
                <w:rFonts w:ascii="Cambria Math" w:hAnsi="Cambria Math"/>
              </w:rPr>
              <m:t>x</m:t>
            </m:r>
          </m:sub>
        </m:sSub>
      </m:oMath>
      <w:r w:rsidRPr="0075280A">
        <w:t xml:space="preserve"> of the structural point with coordinate </w:t>
      </w:r>
      <m:oMath>
        <m:r>
          <w:rPr>
            <w:rFonts w:ascii="Cambria Math" w:hAnsi="Cambria Math"/>
          </w:rPr>
          <m:t>s</m:t>
        </m:r>
      </m:oMath>
      <w:r w:rsidRPr="0075280A">
        <w:t xml:space="preserve"> along the structural main axis is approximately given by </w:t>
      </w:r>
      <w:r w:rsidR="00574C6E" w:rsidRPr="0075280A">
        <w:t>Formula </w:t>
      </w:r>
      <w:r w:rsidR="00DB3A10" w:rsidRPr="0075280A">
        <w:t>(F.</w:t>
      </w:r>
      <w:r w:rsidR="00DB3A10">
        <w:rPr>
          <w:noProof/>
        </w:rPr>
        <w:t>7</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142C8F6C" w14:textId="77777777" w:rsidTr="00361CB8">
        <w:trPr>
          <w:cantSplit/>
        </w:trPr>
        <w:tc>
          <w:tcPr>
            <w:tcW w:w="8618" w:type="dxa"/>
          </w:tcPr>
          <w:p w14:paraId="5963B21C" w14:textId="77777777" w:rsidR="00392B70" w:rsidRPr="0075280A" w:rsidRDefault="00973596" w:rsidP="00361CB8">
            <w:pPr>
              <w:pStyle w:val="Formula"/>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p,</m:t>
                    </m:r>
                    <m:r>
                      <w:rPr>
                        <w:rFonts w:ascii="Cambria Math" w:hAnsi="Cambria Math"/>
                      </w:rPr>
                      <m:t>x</m:t>
                    </m:r>
                  </m:sub>
                </m:sSub>
                <m:d>
                  <m:dPr>
                    <m:ctrlPr>
                      <w:rPr>
                        <w:rFonts w:ascii="Cambria Math" w:hAnsi="Cambria Math"/>
                      </w:rPr>
                    </m:ctrlPr>
                  </m:dPr>
                  <m:e>
                    <m:r>
                      <w:rPr>
                        <w:rFonts w:ascii="Cambria Math" w:hAnsi="Cambria Math"/>
                      </w:rPr>
                      <m:t>s</m:t>
                    </m:r>
                  </m:e>
                </m:d>
                <m:r>
                  <m:rPr>
                    <m:sty m:val="p"/>
                  </m:rP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k</m:t>
                        </m:r>
                      </m:e>
                      <m:sub>
                        <m:r>
                          <w:rPr>
                            <w:rFonts w:ascii="Cambria Math" w:hAnsi="Cambria Math"/>
                          </w:rPr>
                          <m:t>R</m:t>
                        </m:r>
                      </m:sub>
                    </m:sSub>
                    <m:r>
                      <m:rPr>
                        <m:sty m:val="p"/>
                      </m:rPr>
                      <w:rPr>
                        <w:rFonts w:ascii="Cambria Math" w:hAnsi="Cambria Math"/>
                      </w:rPr>
                      <m:t>⋅</m:t>
                    </m:r>
                    <m:r>
                      <w:rPr>
                        <w:rFonts w:ascii="Cambria Math" w:hAnsi="Cambria Math"/>
                      </w:rPr>
                      <m:t>c</m:t>
                    </m:r>
                  </m:e>
                  <m:sub>
                    <m:r>
                      <m:rPr>
                        <m:nor/>
                      </m:rPr>
                      <m:t>f</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u</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m:rPr>
                            <m:nor/>
                          </m:rPr>
                          <m:t>s</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m</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m:rPr>
                            <m:nor/>
                          </m:rPr>
                          <m:t>s</m:t>
                        </m:r>
                      </m:sub>
                    </m:sSub>
                  </m:e>
                </m:d>
                <m:r>
                  <m:rPr>
                    <m:sty m:val="p"/>
                  </m:rPr>
                  <w:rPr>
                    <w:rFonts w:ascii="Cambria Math" w:hAnsi="Cambria Math"/>
                  </w:rPr>
                  <m:t>⋅</m:t>
                </m:r>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R</m:t>
                    </m:r>
                    <m:r>
                      <m:rPr>
                        <m:sty m:val="p"/>
                      </m:rPr>
                      <w:rPr>
                        <w:rFonts w:ascii="Cambria Math" w:hAnsi="Cambria Math"/>
                      </w:rPr>
                      <m:t>,L</m:t>
                    </m:r>
                  </m:sub>
                </m:sSub>
                <m:r>
                  <m:rPr>
                    <m:sty m:val="p"/>
                  </m:rPr>
                  <w:rPr>
                    <w:rFonts w:ascii="Cambria Math" w:hAnsi="Cambria Math"/>
                  </w:rPr>
                  <m:t>⋅</m:t>
                </m:r>
                <m:r>
                  <w:rPr>
                    <w:rFonts w:ascii="Cambria Math" w:hAnsi="Cambria Math"/>
                  </w:rPr>
                  <m:t>R</m:t>
                </m:r>
                <m:r>
                  <m:rPr>
                    <m:sty m:val="p"/>
                  </m:rPr>
                  <w:rPr>
                    <w:rFonts w:ascii="Cambria Math" w:hAnsi="Cambria Math"/>
                  </w:rPr>
                  <m:t>⋅</m:t>
                </m:r>
                <m:f>
                  <m:fPr>
                    <m:ctrlPr>
                      <w:rPr>
                        <w:rFonts w:ascii="Cambria Math" w:hAnsi="Cambria Math"/>
                      </w:rPr>
                    </m:ctrlPr>
                  </m:fPr>
                  <m:num>
                    <m:r>
                      <w:rPr>
                        <w:rFonts w:ascii="Cambria Math" w:hAnsi="Cambria Math"/>
                      </w:rPr>
                      <m:t>Φ</m:t>
                    </m:r>
                    <m:r>
                      <m:rPr>
                        <m:sty m:val="p"/>
                      </m:rPr>
                      <w:rPr>
                        <w:rFonts w:ascii="Cambria Math" w:hAnsi="Cambria Math"/>
                      </w:rPr>
                      <m:t>(</m:t>
                    </m:r>
                    <m:r>
                      <w:rPr>
                        <w:rFonts w:ascii="Cambria Math" w:hAnsi="Cambria Math"/>
                      </w:rPr>
                      <m:t>s</m:t>
                    </m:r>
                    <m:r>
                      <m:rPr>
                        <m:sty m:val="p"/>
                      </m:rPr>
                      <w:rPr>
                        <w:rFonts w:ascii="Cambria Math" w:hAnsi="Cambria Math"/>
                      </w:rPr>
                      <m:t>)</m:t>
                    </m:r>
                  </m:num>
                  <m:den>
                    <m:sSub>
                      <m:sSubPr>
                        <m:ctrlPr>
                          <w:rPr>
                            <w:rFonts w:ascii="Cambria Math" w:hAnsi="Cambria Math"/>
                          </w:rPr>
                        </m:ctrlPr>
                      </m:sSubPr>
                      <m:e>
                        <m:r>
                          <w:rPr>
                            <w:rFonts w:ascii="Cambria Math" w:hAnsi="Cambria Math"/>
                          </w:rPr>
                          <m:t>m</m:t>
                        </m:r>
                      </m:e>
                      <m:sub>
                        <m:r>
                          <m:rPr>
                            <m:nor/>
                          </m:rPr>
                          <m:t>e</m:t>
                        </m:r>
                      </m:sub>
                    </m:sSub>
                    <m:r>
                      <m:rPr>
                        <m:sty m:val="p"/>
                      </m:rPr>
                      <w:rPr>
                        <w:rFonts w:ascii="Cambria Math" w:hAnsi="Cambria Math"/>
                      </w:rPr>
                      <m:t>⋅</m:t>
                    </m:r>
                    <m:sSub>
                      <m:sSubPr>
                        <m:ctrlPr>
                          <w:rPr>
                            <w:rFonts w:ascii="Cambria Math" w:hAnsi="Cambria Math"/>
                          </w:rPr>
                        </m:ctrlPr>
                      </m:sSubPr>
                      <m:e>
                        <m:r>
                          <w:rPr>
                            <w:rFonts w:ascii="Cambria Math" w:hAnsi="Cambria Math"/>
                          </w:rPr>
                          <m:t>Φ</m:t>
                        </m:r>
                      </m:e>
                      <m:sub>
                        <m:r>
                          <m:rPr>
                            <m:nor/>
                          </m:rPr>
                          <m:t>max</m:t>
                        </m:r>
                      </m:sub>
                    </m:sSub>
                  </m:den>
                </m:f>
              </m:oMath>
            </m:oMathPara>
          </w:p>
        </w:tc>
        <w:tc>
          <w:tcPr>
            <w:tcW w:w="1134" w:type="dxa"/>
            <w:vAlign w:val="center"/>
          </w:tcPr>
          <w:p w14:paraId="60B4D3C1" w14:textId="1909C654" w:rsidR="00392B70" w:rsidRPr="0075280A" w:rsidRDefault="00392B70" w:rsidP="009C3B2D">
            <w:pPr>
              <w:pStyle w:val="Formula"/>
              <w:tabs>
                <w:tab w:val="clear" w:pos="9749"/>
              </w:tabs>
              <w:ind w:left="0"/>
              <w:jc w:val="right"/>
            </w:pPr>
            <w:bookmarkStart w:id="5892" w:name="_Ref8196370"/>
            <w:r w:rsidRPr="0075280A">
              <w:t>(F.</w:t>
            </w:r>
            <w:r w:rsidR="00DB3A10">
              <w:rPr>
                <w:noProof/>
              </w:rPr>
              <w:t>7</w:t>
            </w:r>
            <w:r w:rsidRPr="0075280A">
              <w:t>)</w:t>
            </w:r>
            <w:bookmarkEnd w:id="5892"/>
          </w:p>
        </w:tc>
      </w:tr>
    </w:tbl>
    <w:p w14:paraId="0C86E2D3" w14:textId="77777777" w:rsidR="00392B70" w:rsidRPr="0075280A" w:rsidRDefault="00392B70"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59F26BA3" w14:textId="77777777" w:rsidTr="00536783">
        <w:trPr>
          <w:cantSplit/>
        </w:trPr>
        <w:tc>
          <w:tcPr>
            <w:tcW w:w="851" w:type="dxa"/>
          </w:tcPr>
          <w:p w14:paraId="2DB88229" w14:textId="77777777" w:rsidR="00B04951"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m:oMathPara>
          </w:p>
        </w:tc>
        <w:tc>
          <w:tcPr>
            <w:tcW w:w="8732" w:type="dxa"/>
          </w:tcPr>
          <w:p w14:paraId="1A6619A4" w14:textId="5CE5E130" w:rsidR="00B04951" w:rsidRPr="0075280A" w:rsidRDefault="00B04951" w:rsidP="009C3B2D">
            <w:pPr>
              <w:pStyle w:val="Tablebody"/>
            </w:pPr>
            <w:r w:rsidRPr="0075280A">
              <w:t xml:space="preserve">is the force coefficient </w:t>
            </w:r>
            <w:r w:rsidR="00DC66A6">
              <w:t xml:space="preserve">and </w:t>
            </w:r>
            <w:r w:rsidR="00DC66A6" w:rsidRPr="0095102E">
              <w:t>should be taken as</w:t>
            </w:r>
            <w:r w:rsidR="00DC66A6">
              <w:t xml:space="preserve"> defined in</w:t>
            </w:r>
            <w:r w:rsidRPr="0075280A">
              <w:t xml:space="preserve"> 7.5 or </w:t>
            </w:r>
            <w:r w:rsidR="00205C93" w:rsidRPr="0075280A">
              <w:t>Annex </w:t>
            </w:r>
            <w:r w:rsidRPr="0075280A">
              <w:t>E;</w:t>
            </w:r>
          </w:p>
        </w:tc>
      </w:tr>
      <w:tr w:rsidR="0002191E" w:rsidRPr="0075280A" w14:paraId="255F220D" w14:textId="77777777" w:rsidTr="00536783">
        <w:trPr>
          <w:cantSplit/>
        </w:trPr>
        <w:tc>
          <w:tcPr>
            <w:tcW w:w="851" w:type="dxa"/>
          </w:tcPr>
          <w:p w14:paraId="44183BDC" w14:textId="77777777" w:rsidR="00B04951"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q</m:t>
                    </m:r>
                  </m:e>
                  <m:sub>
                    <m:r>
                      <m:rPr>
                        <m:nor/>
                      </m:rPr>
                      <w:rPr>
                        <w:rFonts w:ascii="Cambria Math"/>
                      </w:rPr>
                      <m:t>m</m:t>
                    </m:r>
                  </m:sub>
                </m:sSub>
              </m:oMath>
            </m:oMathPara>
          </w:p>
        </w:tc>
        <w:tc>
          <w:tcPr>
            <w:tcW w:w="8732" w:type="dxa"/>
          </w:tcPr>
          <w:p w14:paraId="70BD331F" w14:textId="77777777" w:rsidR="00B04951" w:rsidRPr="0075280A" w:rsidRDefault="00B04951" w:rsidP="009C3B2D">
            <w:pPr>
              <w:pStyle w:val="Tablebody"/>
            </w:pPr>
            <w:r w:rsidRPr="0075280A">
              <w:t>is the characteristic mean velocity pressure, see 6.3.1;</w:t>
            </w:r>
          </w:p>
        </w:tc>
      </w:tr>
      <w:tr w:rsidR="0002191E" w:rsidRPr="0075280A" w14:paraId="5B6B85BD" w14:textId="77777777" w:rsidTr="00536783">
        <w:trPr>
          <w:cantSplit/>
        </w:trPr>
        <w:tc>
          <w:tcPr>
            <w:tcW w:w="851" w:type="dxa"/>
          </w:tcPr>
          <w:p w14:paraId="4DAA14E1" w14:textId="77777777" w:rsidR="00B04951" w:rsidRPr="0075280A" w:rsidRDefault="00B04951" w:rsidP="009C3B2D">
            <w:pPr>
              <w:pStyle w:val="Tablebody"/>
            </w:pPr>
            <m:oMathPara>
              <m:oMathParaPr>
                <m:jc m:val="left"/>
              </m:oMathParaPr>
              <m:oMath>
                <m:r>
                  <w:rPr>
                    <w:rFonts w:ascii="Cambria Math" w:hAnsi="Cambria Math" w:cs="Cambria Math"/>
                  </w:rPr>
                  <m:t>b</m:t>
                </m:r>
              </m:oMath>
            </m:oMathPara>
          </w:p>
        </w:tc>
        <w:tc>
          <w:tcPr>
            <w:tcW w:w="8732" w:type="dxa"/>
          </w:tcPr>
          <w:p w14:paraId="10EFD282" w14:textId="79FCCAF9" w:rsidR="00B04951" w:rsidRPr="0075280A" w:rsidRDefault="00B04951" w:rsidP="00BD691F">
            <w:pPr>
              <w:pStyle w:val="Tablebody"/>
            </w:pPr>
            <w:r w:rsidRPr="0075280A">
              <w:t xml:space="preserve">is the width of the structure </w:t>
            </w:r>
            <w:r w:rsidR="00DC66A6">
              <w:t>and</w:t>
            </w:r>
            <w:r w:rsidR="00DC66A6" w:rsidRPr="0095102E">
              <w:t xml:space="preserve"> should be taken as</w:t>
            </w:r>
            <w:r w:rsidR="00DC66A6">
              <w:t xml:space="preserve"> defined in</w:t>
            </w:r>
            <w:r w:rsidR="00FC1194">
              <w:t xml:space="preserve"> Figure F.2;</w:t>
            </w:r>
          </w:p>
        </w:tc>
      </w:tr>
      <w:tr w:rsidR="0002191E" w:rsidRPr="0075280A" w14:paraId="3FCDBA66" w14:textId="77777777" w:rsidTr="00536783">
        <w:trPr>
          <w:cantSplit/>
        </w:trPr>
        <w:tc>
          <w:tcPr>
            <w:tcW w:w="851" w:type="dxa"/>
          </w:tcPr>
          <w:p w14:paraId="46F68C8F" w14:textId="77777777" w:rsidR="00B04951"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R,</m:t>
                    </m:r>
                    <m:r>
                      <m:rPr>
                        <m:sty m:val="p"/>
                      </m:rPr>
                      <w:rPr>
                        <w:rFonts w:ascii="Cambria Math" w:hAnsi="Cambria Math"/>
                      </w:rPr>
                      <m:t>L</m:t>
                    </m:r>
                  </m:sub>
                </m:sSub>
              </m:oMath>
            </m:oMathPara>
          </w:p>
        </w:tc>
        <w:tc>
          <w:tcPr>
            <w:tcW w:w="8732" w:type="dxa"/>
          </w:tcPr>
          <w:p w14:paraId="7B7B2F2D" w14:textId="77777777" w:rsidR="00B04951" w:rsidRPr="0075280A" w:rsidRDefault="00B04951" w:rsidP="009C3B2D">
            <w:pPr>
              <w:pStyle w:val="Tablebody"/>
            </w:pPr>
            <w:r w:rsidRPr="0075280A">
              <w:t>is the load distribution factor for resonant turbulence (3).</w:t>
            </w:r>
          </w:p>
        </w:tc>
      </w:tr>
      <w:tr w:rsidR="0002191E" w:rsidRPr="0075280A" w14:paraId="158F807C" w14:textId="77777777" w:rsidTr="00536783">
        <w:trPr>
          <w:cantSplit/>
        </w:trPr>
        <w:tc>
          <w:tcPr>
            <w:tcW w:w="851" w:type="dxa"/>
          </w:tcPr>
          <w:p w14:paraId="5274A801" w14:textId="77777777" w:rsidR="00B04951"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m</m:t>
                    </m:r>
                  </m:e>
                  <m:sub>
                    <m:r>
                      <m:rPr>
                        <m:nor/>
                      </m:rPr>
                      <m:t>e</m:t>
                    </m:r>
                  </m:sub>
                </m:sSub>
              </m:oMath>
            </m:oMathPara>
          </w:p>
        </w:tc>
        <w:tc>
          <w:tcPr>
            <w:tcW w:w="8732" w:type="dxa"/>
          </w:tcPr>
          <w:p w14:paraId="605E1D1B" w14:textId="77777777" w:rsidR="00B04951" w:rsidRPr="0075280A" w:rsidRDefault="00B04951" w:rsidP="009C3B2D">
            <w:pPr>
              <w:pStyle w:val="Tablebody"/>
            </w:pPr>
            <w:r w:rsidRPr="0075280A">
              <w:t>is the reference mass per unit length, see I.4;</w:t>
            </w:r>
          </w:p>
        </w:tc>
      </w:tr>
      <w:tr w:rsidR="0002191E" w:rsidRPr="0075280A" w14:paraId="5C30A519" w14:textId="77777777" w:rsidTr="00536783">
        <w:trPr>
          <w:cantSplit/>
        </w:trPr>
        <w:tc>
          <w:tcPr>
            <w:tcW w:w="851" w:type="dxa"/>
          </w:tcPr>
          <w:p w14:paraId="3D40C933" w14:textId="77777777" w:rsidR="00B04951" w:rsidRPr="0075280A" w:rsidRDefault="00B04951" w:rsidP="009C3B2D">
            <w:pPr>
              <w:pStyle w:val="Tablebody"/>
            </w:pPr>
            <m:oMathPara>
              <m:oMathParaPr>
                <m:jc m:val="left"/>
              </m:oMathParaPr>
              <m:oMath>
                <m:r>
                  <w:rPr>
                    <w:rFonts w:ascii="Cambria Math" w:hAnsi="Cambria Math"/>
                  </w:rPr>
                  <m:t>Φ(s)</m:t>
                </m:r>
              </m:oMath>
            </m:oMathPara>
          </w:p>
        </w:tc>
        <w:tc>
          <w:tcPr>
            <w:tcW w:w="8732" w:type="dxa"/>
          </w:tcPr>
          <w:p w14:paraId="79736D2F" w14:textId="77777777" w:rsidR="00B04951" w:rsidRPr="0075280A" w:rsidRDefault="00B04951" w:rsidP="009C3B2D">
            <w:pPr>
              <w:pStyle w:val="Tablebody"/>
            </w:pPr>
            <w:r w:rsidRPr="0075280A">
              <w:t xml:space="preserve">is the mode shape, see </w:t>
            </w:r>
            <w:r w:rsidR="00205C93" w:rsidRPr="0075280A">
              <w:t>Annex </w:t>
            </w:r>
            <w:r w:rsidRPr="0075280A">
              <w:t>I;</w:t>
            </w:r>
          </w:p>
        </w:tc>
      </w:tr>
      <w:tr w:rsidR="0002191E" w:rsidRPr="0075280A" w14:paraId="5ED12EFF" w14:textId="77777777" w:rsidTr="00536783">
        <w:trPr>
          <w:cantSplit/>
        </w:trPr>
        <w:tc>
          <w:tcPr>
            <w:tcW w:w="851" w:type="dxa"/>
          </w:tcPr>
          <w:p w14:paraId="513AA831" w14:textId="77777777" w:rsidR="00B04951"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Φ</m:t>
                    </m:r>
                  </m:e>
                  <m:sub>
                    <m:r>
                      <m:rPr>
                        <m:nor/>
                      </m:rPr>
                      <m:t>max</m:t>
                    </m:r>
                  </m:sub>
                </m:sSub>
              </m:oMath>
            </m:oMathPara>
          </w:p>
        </w:tc>
        <w:tc>
          <w:tcPr>
            <w:tcW w:w="8732" w:type="dxa"/>
          </w:tcPr>
          <w:p w14:paraId="52534028" w14:textId="77777777" w:rsidR="00B04951" w:rsidRPr="0075280A" w:rsidRDefault="00B04951" w:rsidP="009C3B2D">
            <w:pPr>
              <w:pStyle w:val="Tablebody"/>
            </w:pPr>
            <w:r w:rsidRPr="0075280A">
              <w:t>is the mode shape value at the point with maximum amplitude;</w:t>
            </w:r>
          </w:p>
        </w:tc>
      </w:tr>
      <w:tr w:rsidR="0002191E" w:rsidRPr="0075280A" w14:paraId="47F0BD72" w14:textId="77777777" w:rsidTr="007C12F6">
        <w:trPr>
          <w:cantSplit/>
        </w:trPr>
        <w:tc>
          <w:tcPr>
            <w:tcW w:w="9583" w:type="dxa"/>
            <w:gridSpan w:val="2"/>
          </w:tcPr>
          <w:p w14:paraId="1A04DF21" w14:textId="7C09A167" w:rsidR="00B04951" w:rsidRPr="0075280A" w:rsidRDefault="00B04951" w:rsidP="009C3B2D">
            <w:pPr>
              <w:pStyle w:val="Tablebody"/>
            </w:pPr>
            <w:r w:rsidRPr="0075280A">
              <w:t xml:space="preserve">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rsidRPr="0075280A">
              <w:t xml:space="preserve">, </w:t>
            </w:r>
            <m:oMath>
              <m:sSub>
                <m:sSubPr>
                  <m:ctrlPr>
                    <w:rPr>
                      <w:rFonts w:ascii="Cambria Math" w:hAnsi="Cambria Math"/>
                      <w:i/>
                    </w:rPr>
                  </m:ctrlPr>
                </m:sSubPr>
                <m:e>
                  <m:r>
                    <w:rPr>
                      <w:rFonts w:ascii="Cambria Math" w:hAnsi="Cambria Math"/>
                    </w:rPr>
                    <m:t>I</m:t>
                  </m:r>
                </m:e>
                <m:sub>
                  <m:r>
                    <w:rPr>
                      <w:rFonts w:ascii="Cambria Math" w:hAnsi="Cambria Math"/>
                    </w:rPr>
                    <m:t>u</m:t>
                  </m:r>
                </m:sub>
              </m:sSub>
            </m:oMath>
            <w:r w:rsidRPr="0075280A">
              <w:t xml:space="preserve"> and </w:t>
            </w:r>
            <m:oMath>
              <m:r>
                <w:rPr>
                  <w:rFonts w:ascii="Cambria Math" w:hAnsi="Cambria Math"/>
                </w:rPr>
                <m:t>R</m:t>
              </m:r>
            </m:oMath>
            <w:r w:rsidRPr="0075280A">
              <w:t xml:space="preserve"> follow the definitions in </w:t>
            </w:r>
            <w:r w:rsidR="00DB3A10" w:rsidRPr="00BA31BB">
              <w:t>F.</w:t>
            </w:r>
            <w:r w:rsidR="00F72335" w:rsidRPr="00BA31BB">
              <w:t>5</w:t>
            </w:r>
            <w:r w:rsidR="00DB3A10" w:rsidRPr="00BA31BB">
              <w:t>.3</w:t>
            </w:r>
            <w:r w:rsidRPr="00BA31BB">
              <w:t>.</w:t>
            </w:r>
          </w:p>
        </w:tc>
      </w:tr>
    </w:tbl>
    <w:p w14:paraId="79A08AB0" w14:textId="1881ECFF" w:rsidR="00392B70" w:rsidRPr="0075280A" w:rsidRDefault="00392B70" w:rsidP="0075280A">
      <w:pPr>
        <w:pStyle w:val="Note"/>
      </w:pPr>
      <w:bookmarkStart w:id="5893" w:name="_Ref528061869"/>
      <w:r w:rsidRPr="0075280A">
        <w:t>NOTE</w:t>
      </w:r>
      <w:r w:rsidRPr="0075280A">
        <w:tab/>
        <w:t xml:space="preserve">The force coefficient </w:t>
      </w: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w:r w:rsidRPr="0075280A">
        <w:t xml:space="preserve"> </w:t>
      </w:r>
      <w:r w:rsidR="00617991">
        <w:t>can</w:t>
      </w:r>
      <w:r w:rsidRPr="0075280A">
        <w:t xml:space="preserve"> be taken as </w:t>
      </w:r>
      <m:oMath>
        <m:sSub>
          <m:sSubPr>
            <m:ctrlPr>
              <w:rPr>
                <w:rFonts w:ascii="Cambria Math" w:hAnsi="Cambria Math"/>
                <w:i/>
              </w:rPr>
            </m:ctrlPr>
          </m:sSubPr>
          <m:e>
            <m:r>
              <w:rPr>
                <w:rFonts w:ascii="Cambria Math" w:hAnsi="Cambria Math"/>
              </w:rPr>
              <m:t>c</m:t>
            </m:r>
          </m:e>
          <m:sub>
            <m:r>
              <m:rPr>
                <m:sty m:val="p"/>
              </m:rPr>
              <w:rPr>
                <w:rFonts w:ascii="Cambria Math" w:hAnsi="Cambria Math"/>
              </w:rPr>
              <m:t>p,net</m:t>
            </m:r>
          </m:sub>
        </m:sSub>
      </m:oMath>
      <w:r w:rsidRPr="0075280A">
        <w:t xml:space="preserve"> where relevant.</w:t>
      </w:r>
    </w:p>
    <w:p w14:paraId="1EF57EB2" w14:textId="6426CA20" w:rsidR="00392B70" w:rsidRPr="0075280A" w:rsidRDefault="00392B70" w:rsidP="002B5779">
      <w:pPr>
        <w:pStyle w:val="BodyText"/>
      </w:pPr>
      <w:r w:rsidRPr="0075280A">
        <w:t>(3)</w:t>
      </w:r>
      <w:r w:rsidRPr="0075280A">
        <w:tab/>
        <w:t xml:space="preserve">For mode shapes given by </w:t>
      </w:r>
      <m:oMath>
        <m:sSup>
          <m:sSupPr>
            <m:ctrlPr>
              <w:rPr>
                <w:rFonts w:ascii="Cambria Math" w:hAnsi="Cambria Math"/>
              </w:rPr>
            </m:ctrlPr>
          </m:sSupPr>
          <m:e>
            <m:d>
              <m:dPr>
                <m:ctrlPr>
                  <w:rPr>
                    <w:rFonts w:ascii="Cambria Math" w:hAnsi="Cambria Math"/>
                  </w:rPr>
                </m:ctrlPr>
              </m:dPr>
              <m:e>
                <m:f>
                  <m:fPr>
                    <m:type m:val="lin"/>
                    <m:ctrlPr>
                      <w:rPr>
                        <w:rFonts w:ascii="Cambria Math" w:hAnsi="Cambria Math"/>
                        <w:i/>
                      </w:rPr>
                    </m:ctrlPr>
                  </m:fPr>
                  <m:num>
                    <m:r>
                      <w:rPr>
                        <w:rFonts w:ascii="Cambria Math" w:hAnsi="Cambria Math"/>
                      </w:rPr>
                      <m:t>z</m:t>
                    </m:r>
                  </m:num>
                  <m:den>
                    <m:r>
                      <w:rPr>
                        <w:rFonts w:ascii="Cambria Math" w:hAnsi="Cambria Math"/>
                      </w:rPr>
                      <m:t>l</m:t>
                    </m:r>
                  </m:den>
                </m:f>
              </m:e>
            </m:d>
          </m:e>
          <m:sup>
            <m:r>
              <w:rPr>
                <w:rFonts w:ascii="Cambria Math" w:hAnsi="Cambria Math"/>
              </w:rPr>
              <m:t>ζ</m:t>
            </m:r>
          </m:sup>
        </m:sSup>
      </m:oMath>
      <w:r w:rsidRPr="0075280A">
        <w:t xml:space="preserve"> where </w:t>
      </w:r>
      <m:oMath>
        <m:r>
          <w:rPr>
            <w:rFonts w:ascii="Cambria Math" w:hAnsi="Cambria Math"/>
          </w:rPr>
          <m:t>0≤ζ≤2,5</m:t>
        </m:r>
      </m:oMath>
      <w:r w:rsidRPr="0075280A">
        <w:t xml:space="preserve"> as in </w:t>
      </w:r>
      <w:r w:rsidR="00574C6E" w:rsidRPr="0075280A">
        <w:t>Formula </w:t>
      </w:r>
      <w:r w:rsidR="008B7C9B" w:rsidRPr="0075280A">
        <w:t>(</w:t>
      </w:r>
      <w:r w:rsidRPr="0075280A">
        <w:t xml:space="preserve">I.8), the load distribution factor for resonant turbulence is given by </w:t>
      </w:r>
      <w:r w:rsidR="00574C6E" w:rsidRPr="0075280A">
        <w:t>Formula </w:t>
      </w:r>
      <w:r w:rsidR="00DB3A10" w:rsidRPr="0075280A">
        <w:t>(F.</w:t>
      </w:r>
      <w:r w:rsidR="00DB3A10">
        <w:rPr>
          <w:noProof/>
        </w:rPr>
        <w:t>8</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8E0E6DF" w14:textId="77777777" w:rsidTr="00B04951">
        <w:trPr>
          <w:cantSplit/>
        </w:trPr>
        <w:tc>
          <w:tcPr>
            <w:tcW w:w="8618" w:type="dxa"/>
          </w:tcPr>
          <w:p w14:paraId="4B0A36C6" w14:textId="77777777" w:rsidR="00392B70" w:rsidRPr="0075280A" w:rsidRDefault="00973596" w:rsidP="00B04951">
            <w:pPr>
              <w:pStyle w:val="Formula"/>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R</m:t>
                    </m:r>
                    <m:r>
                      <m:rPr>
                        <m:sty m:val="p"/>
                      </m:rPr>
                      <w:rPr>
                        <w:rFonts w:ascii="Cambria Math" w:hAnsi="Cambria Math"/>
                      </w:rPr>
                      <m:t>,L</m:t>
                    </m:r>
                  </m:sub>
                </m:sSub>
                <m:r>
                  <m:rPr>
                    <m:sty m:val="b"/>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d>
                  <m:dPr>
                    <m:ctrlPr>
                      <w:rPr>
                        <w:rFonts w:ascii="Cambria Math" w:hAnsi="Cambria Math"/>
                      </w:rPr>
                    </m:ctrlPr>
                  </m:dPr>
                  <m:e>
                    <m:r>
                      <w:rPr>
                        <w:rFonts w:ascii="Cambria Math" w:hAnsi="Cambria Math"/>
                      </w:rPr>
                      <m:t>ζ</m:t>
                    </m:r>
                    <m:r>
                      <m:rPr>
                        <m:sty m:val="p"/>
                      </m:rPr>
                      <w:rPr>
                        <w:rFonts w:ascii="Cambria Math" w:hAnsi="Cambria Math"/>
                      </w:rPr>
                      <m:t>+2</m:t>
                    </m:r>
                  </m:e>
                </m:d>
              </m:oMath>
            </m:oMathPara>
          </w:p>
        </w:tc>
        <w:tc>
          <w:tcPr>
            <w:tcW w:w="1134" w:type="dxa"/>
            <w:vAlign w:val="center"/>
          </w:tcPr>
          <w:p w14:paraId="61E4280A" w14:textId="7F55C8DF" w:rsidR="00392B70" w:rsidRPr="0075280A" w:rsidRDefault="00392B70" w:rsidP="009C3B2D">
            <w:pPr>
              <w:pStyle w:val="Formula"/>
              <w:tabs>
                <w:tab w:val="clear" w:pos="9749"/>
              </w:tabs>
              <w:ind w:left="0"/>
              <w:jc w:val="right"/>
            </w:pPr>
            <w:bookmarkStart w:id="5894" w:name="_Ref19523866"/>
            <w:r w:rsidRPr="0075280A">
              <w:t>(F.</w:t>
            </w:r>
            <w:r w:rsidR="00DB3A10">
              <w:rPr>
                <w:noProof/>
              </w:rPr>
              <w:t>8</w:t>
            </w:r>
            <w:bookmarkEnd w:id="5894"/>
            <w:r w:rsidRPr="0075280A">
              <w:t>)</w:t>
            </w:r>
          </w:p>
        </w:tc>
      </w:tr>
    </w:tbl>
    <w:p w14:paraId="3705A751" w14:textId="77777777" w:rsidR="00392B70" w:rsidRPr="0075280A" w:rsidRDefault="00294772" w:rsidP="002B5779">
      <w:pPr>
        <w:pStyle w:val="Note"/>
      </w:pPr>
      <w:r w:rsidRPr="0075280A">
        <w:t>NOTE </w:t>
      </w:r>
      <w:r w:rsidR="00392B70" w:rsidRPr="0075280A">
        <w:t>1</w:t>
      </w:r>
      <w:r w:rsidR="00392B70" w:rsidRPr="0075280A">
        <w:tab/>
      </w:r>
      <w:r w:rsidR="00205C93" w:rsidRPr="0075280A">
        <w:t>Annex </w:t>
      </w:r>
      <w:r w:rsidR="00392B70" w:rsidRPr="0075280A">
        <w:t xml:space="preserve">I describes structures for mode shapes with </w:t>
      </w:r>
      <m:oMath>
        <m:r>
          <w:rPr>
            <w:rFonts w:ascii="Cambria Math" w:hAnsi="Cambria Math"/>
          </w:rPr>
          <m:t>ζ</m:t>
        </m:r>
      </m:oMath>
      <w:r w:rsidR="00392B70" w:rsidRPr="0075280A">
        <w:t xml:space="preserve"> </w:t>
      </w:r>
      <w:r w:rsidR="00392B70" w:rsidRPr="0075280A">
        <w:rPr>
          <w:rFonts w:ascii="Cambria Math" w:hAnsi="Cambria Math"/>
        </w:rPr>
        <w:t>=</w:t>
      </w:r>
      <w:r w:rsidR="00392B70" w:rsidRPr="0075280A">
        <w:t xml:space="preserve"> 0,6, 1,0, 1,5, 2,0 and 2,5, see </w:t>
      </w:r>
      <w:r w:rsidRPr="0075280A">
        <w:t>Figure </w:t>
      </w:r>
      <w:r w:rsidR="00392B70" w:rsidRPr="0075280A">
        <w:t>I.3.</w:t>
      </w:r>
    </w:p>
    <w:p w14:paraId="6EF0B201" w14:textId="290425E9" w:rsidR="00392B70" w:rsidRPr="0075280A" w:rsidRDefault="00294772" w:rsidP="005C60D5">
      <w:pPr>
        <w:pStyle w:val="Note"/>
      </w:pPr>
      <w:r w:rsidRPr="0075280A">
        <w:t>NOTE </w:t>
      </w:r>
      <w:r w:rsidR="00392B70" w:rsidRPr="0075280A">
        <w:t>2</w:t>
      </w:r>
      <w:r w:rsidR="00392B70" w:rsidRPr="0075280A">
        <w:tab/>
        <w:t>For case a, c and d in</w:t>
      </w:r>
      <w:r w:rsidR="005C60D5">
        <w:t xml:space="preserve"> Figure F.2</w:t>
      </w:r>
      <w:r w:rsidR="00392B70" w:rsidRPr="0075280A">
        <w:t xml:space="preserve">, </w:t>
      </w:r>
      <m:oMath>
        <m:sSub>
          <m:sSubPr>
            <m:ctrlPr>
              <w:rPr>
                <w:rFonts w:ascii="Cambria Math" w:hAnsi="Cambria Math"/>
                <w:i/>
              </w:rPr>
            </m:ctrlPr>
          </m:sSubPr>
          <m:e>
            <m:r>
              <w:rPr>
                <w:rFonts w:ascii="Cambria Math" w:hAnsi="Cambria Math"/>
              </w:rPr>
              <m:t>K</m:t>
            </m:r>
          </m:e>
          <m:sub>
            <m:r>
              <w:rPr>
                <w:rFonts w:ascii="Cambria Math" w:hAnsi="Cambria Math"/>
              </w:rPr>
              <m:t>R,</m:t>
            </m:r>
            <m:r>
              <m:rPr>
                <m:sty m:val="p"/>
              </m:rPr>
              <w:rPr>
                <w:rFonts w:ascii="Cambria Math" w:hAnsi="Cambria Math"/>
              </w:rPr>
              <m:t>L</m:t>
            </m:r>
          </m:sub>
        </m:sSub>
      </m:oMath>
      <w:r w:rsidR="00392B70" w:rsidRPr="0075280A">
        <w:t xml:space="preserve"> can be taken as 1,00, 1,23 and 1,53, respectively.</w:t>
      </w:r>
    </w:p>
    <w:p w14:paraId="22E9B991" w14:textId="77777777" w:rsidR="00294772" w:rsidRPr="0075280A" w:rsidRDefault="00392B70" w:rsidP="002238D8">
      <w:pPr>
        <w:pStyle w:val="a3"/>
        <w:numPr>
          <w:ilvl w:val="2"/>
          <w:numId w:val="50"/>
        </w:numPr>
      </w:pPr>
      <w:bookmarkStart w:id="5895" w:name="_Ref531863130"/>
      <w:bookmarkStart w:id="5896" w:name="_Toc49247189"/>
      <w:bookmarkEnd w:id="5893"/>
      <w:r w:rsidRPr="0075280A">
        <w:t>Admittance functions</w:t>
      </w:r>
      <w:bookmarkEnd w:id="5895"/>
      <w:bookmarkEnd w:id="5896"/>
    </w:p>
    <w:p w14:paraId="7B80A40C" w14:textId="300DEA98" w:rsidR="00294772" w:rsidRPr="0075280A" w:rsidRDefault="00392B70" w:rsidP="002E0402">
      <w:pPr>
        <w:pStyle w:val="BodyText"/>
      </w:pPr>
      <w:r w:rsidRPr="0075280A">
        <w:t>(1)</w:t>
      </w:r>
      <w:r w:rsidRPr="0075280A">
        <w:tab/>
        <w:t>The admittance function describes the conversion of wind velocity power spectra to wind load power spectra. It is specified by the cross-sectional admittance function multiplied with a span-wise admittance function based on the correlation of the incoming undisturbed air flow along the main axis of the structure, see</w:t>
      </w:r>
      <w:r w:rsidR="005C60D5">
        <w:t xml:space="preserve"> Figure F.8</w:t>
      </w:r>
      <w:r w:rsidRPr="0075280A">
        <w:t>. The admittance function depends on the static influence line for background response and on the mode shape for resonant response.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876"/>
      </w:tblGrid>
      <w:tr w:rsidR="0002191E" w:rsidRPr="0075280A" w14:paraId="33E5658A" w14:textId="77777777" w:rsidTr="00B56DEF">
        <w:trPr>
          <w:cantSplit/>
          <w:tblHeader/>
          <w:jc w:val="center"/>
        </w:trPr>
        <w:tc>
          <w:tcPr>
            <w:tcW w:w="4876" w:type="dxa"/>
            <w:vAlign w:val="center"/>
          </w:tcPr>
          <w:p w14:paraId="11225F4B" w14:textId="77777777" w:rsidR="00392B70" w:rsidRPr="0075280A" w:rsidRDefault="00392B70" w:rsidP="002B5779">
            <w:pPr>
              <w:pStyle w:val="Tableheader"/>
              <w:keepNext/>
              <w:jc w:val="center"/>
            </w:pPr>
            <w:r w:rsidRPr="0075280A">
              <w:t>Vertical structure</w:t>
            </w:r>
          </w:p>
        </w:tc>
        <w:tc>
          <w:tcPr>
            <w:tcW w:w="4876" w:type="dxa"/>
            <w:vAlign w:val="center"/>
          </w:tcPr>
          <w:p w14:paraId="6EAE6855" w14:textId="77777777" w:rsidR="00392B70" w:rsidRPr="0075280A" w:rsidRDefault="00392B70" w:rsidP="002B5779">
            <w:pPr>
              <w:pStyle w:val="Tableheader"/>
              <w:keepNext/>
              <w:jc w:val="center"/>
              <w:rPr>
                <w:noProof/>
                <w:lang w:val="da-DK" w:eastAsia="da-DK"/>
              </w:rPr>
            </w:pPr>
            <w:r w:rsidRPr="0075280A">
              <w:rPr>
                <w:noProof/>
                <w:lang w:val="da-DK" w:eastAsia="da-DK"/>
              </w:rPr>
              <w:t>Horizontal structure</w:t>
            </w:r>
          </w:p>
        </w:tc>
      </w:tr>
      <w:tr w:rsidR="0002191E" w:rsidRPr="0075280A" w14:paraId="45FD2B6E" w14:textId="77777777" w:rsidTr="00B56DEF">
        <w:trPr>
          <w:cantSplit/>
          <w:jc w:val="center"/>
        </w:trPr>
        <w:tc>
          <w:tcPr>
            <w:tcW w:w="4876" w:type="dxa"/>
            <w:vAlign w:val="center"/>
          </w:tcPr>
          <w:p w14:paraId="02751EE7" w14:textId="69BFF603" w:rsidR="00392B70" w:rsidRPr="0075280A" w:rsidRDefault="00842338" w:rsidP="001326F3">
            <w:pPr>
              <w:pStyle w:val="FigureImage"/>
              <w:spacing w:before="120"/>
            </w:pPr>
            <w:r>
              <w:rPr>
                <w:noProof/>
              </w:rPr>
              <w:drawing>
                <wp:inline distT="0" distB="0" distL="0" distR="0" wp14:anchorId="044DCAA1" wp14:editId="167E0806">
                  <wp:extent cx="1680972" cy="1648968"/>
                  <wp:effectExtent l="0" t="0" r="0" b="8890"/>
                  <wp:docPr id="405" name="f008a.tif" descr="Ein Bild, das Entwurf, Diagramm, Zeichnung,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f008a.tif" descr="Ein Bild, das Entwurf, Diagramm, Zeichnung, technische Zeichnung enthält.&#10;&#10;Automatisch generierte Beschreibung"/>
                          <pic:cNvPicPr/>
                        </pic:nvPicPr>
                        <pic:blipFill>
                          <a:blip r:embed="rId302" r:link="rId303" cstate="print">
                            <a:extLst>
                              <a:ext uri="{28A0092B-C50C-407E-A947-70E740481C1C}">
                                <a14:useLocalDpi xmlns:a14="http://schemas.microsoft.com/office/drawing/2010/main" val="0"/>
                              </a:ext>
                            </a:extLst>
                          </a:blip>
                          <a:stretch>
                            <a:fillRect/>
                          </a:stretch>
                        </pic:blipFill>
                        <pic:spPr>
                          <a:xfrm>
                            <a:off x="0" y="0"/>
                            <a:ext cx="1680972" cy="1648968"/>
                          </a:xfrm>
                          <a:prstGeom prst="rect">
                            <a:avLst/>
                          </a:prstGeom>
                        </pic:spPr>
                      </pic:pic>
                    </a:graphicData>
                  </a:graphic>
                </wp:inline>
              </w:drawing>
            </w:r>
          </w:p>
        </w:tc>
        <w:tc>
          <w:tcPr>
            <w:tcW w:w="4876" w:type="dxa"/>
            <w:vAlign w:val="center"/>
          </w:tcPr>
          <w:p w14:paraId="622F2722" w14:textId="0E8773E4" w:rsidR="00392B70" w:rsidRPr="0075280A" w:rsidRDefault="00842338" w:rsidP="001326F3">
            <w:pPr>
              <w:pStyle w:val="FigureImage"/>
              <w:spacing w:before="120"/>
            </w:pPr>
            <w:r>
              <w:rPr>
                <w:noProof/>
              </w:rPr>
              <w:drawing>
                <wp:inline distT="0" distB="0" distL="0" distR="0" wp14:anchorId="7D759B09" wp14:editId="56145A37">
                  <wp:extent cx="2119884" cy="1251204"/>
                  <wp:effectExtent l="0" t="0" r="0" b="6350"/>
                  <wp:docPr id="406" name="f008b.tif" descr="Ein Bild, das Entwurf, Zeichnung, Diagramm,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f008b.tif" descr="Ein Bild, das Entwurf, Zeichnung, Diagramm, technische Zeichnung enthält.&#10;&#10;Automatisch generierte Beschreibung"/>
                          <pic:cNvPicPr/>
                        </pic:nvPicPr>
                        <pic:blipFill>
                          <a:blip r:embed="rId304" r:link="rId305" cstate="print">
                            <a:extLst>
                              <a:ext uri="{28A0092B-C50C-407E-A947-70E740481C1C}">
                                <a14:useLocalDpi xmlns:a14="http://schemas.microsoft.com/office/drawing/2010/main" val="0"/>
                              </a:ext>
                            </a:extLst>
                          </a:blip>
                          <a:stretch>
                            <a:fillRect/>
                          </a:stretch>
                        </pic:blipFill>
                        <pic:spPr>
                          <a:xfrm>
                            <a:off x="0" y="0"/>
                            <a:ext cx="2119884" cy="1251204"/>
                          </a:xfrm>
                          <a:prstGeom prst="rect">
                            <a:avLst/>
                          </a:prstGeom>
                        </pic:spPr>
                      </pic:pic>
                    </a:graphicData>
                  </a:graphic>
                </wp:inline>
              </w:drawing>
            </w:r>
          </w:p>
        </w:tc>
      </w:tr>
    </w:tbl>
    <w:p w14:paraId="1BF63F17" w14:textId="766B26CF" w:rsidR="001326F3" w:rsidRPr="00B56DEF" w:rsidRDefault="001326F3" w:rsidP="001326F3">
      <w:pPr>
        <w:pStyle w:val="KeyTitle"/>
        <w:rPr>
          <w:sz w:val="20"/>
          <w:szCs w:val="22"/>
        </w:rPr>
      </w:pPr>
      <w:bookmarkStart w:id="5897" w:name="_Ref528158568"/>
      <w:r w:rsidRPr="00B56DEF">
        <w:rPr>
          <w:sz w:val="20"/>
          <w:szCs w:val="22"/>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2635"/>
      </w:tblGrid>
      <w:tr w:rsidR="001326F3" w14:paraId="68923DEA" w14:textId="77777777" w:rsidTr="00536783">
        <w:tc>
          <w:tcPr>
            <w:tcW w:w="436" w:type="dxa"/>
          </w:tcPr>
          <w:p w14:paraId="31A7219F" w14:textId="30DB912F" w:rsidR="001326F3" w:rsidRDefault="008D65F0">
            <w:pPr>
              <w:pStyle w:val="KeyText"/>
              <w:ind w:left="0" w:firstLine="0"/>
            </w:pPr>
            <w:r>
              <w:t>1</w:t>
            </w:r>
          </w:p>
        </w:tc>
        <w:tc>
          <w:tcPr>
            <w:tcW w:w="2635" w:type="dxa"/>
          </w:tcPr>
          <w:p w14:paraId="73C1B038" w14:textId="76E53D12" w:rsidR="001326F3" w:rsidRDefault="001326F3" w:rsidP="001326F3">
            <w:pPr>
              <w:pStyle w:val="KeyText"/>
              <w:ind w:left="0" w:firstLine="0"/>
            </w:pPr>
            <w:r>
              <w:t>Cross-sectional admittance</w:t>
            </w:r>
          </w:p>
        </w:tc>
      </w:tr>
      <w:tr w:rsidR="001326F3" w14:paraId="7CBA0EFD" w14:textId="77777777" w:rsidTr="00536783">
        <w:tc>
          <w:tcPr>
            <w:tcW w:w="436" w:type="dxa"/>
          </w:tcPr>
          <w:p w14:paraId="4D5E37A9" w14:textId="725D949C" w:rsidR="001326F3" w:rsidRDefault="008D65F0">
            <w:pPr>
              <w:pStyle w:val="KeyText"/>
              <w:ind w:left="0" w:firstLine="0"/>
            </w:pPr>
            <w:r>
              <w:t>2</w:t>
            </w:r>
          </w:p>
        </w:tc>
        <w:tc>
          <w:tcPr>
            <w:tcW w:w="2635" w:type="dxa"/>
          </w:tcPr>
          <w:p w14:paraId="328A3FB0" w14:textId="206AD1B8" w:rsidR="001326F3" w:rsidRDefault="001326F3" w:rsidP="001326F3">
            <w:pPr>
              <w:pStyle w:val="KeyText"/>
              <w:ind w:left="0" w:firstLine="0"/>
            </w:pPr>
            <w:r>
              <w:t>Correlation of wind</w:t>
            </w:r>
          </w:p>
        </w:tc>
      </w:tr>
    </w:tbl>
    <w:p w14:paraId="1C77F0E8" w14:textId="53571F4F" w:rsidR="00294772" w:rsidRPr="0075280A" w:rsidRDefault="00294772" w:rsidP="002B5779">
      <w:pPr>
        <w:pStyle w:val="Figuretitle"/>
      </w:pPr>
      <w:r w:rsidRPr="0075280A">
        <w:t>Figure </w:t>
      </w:r>
      <w:r w:rsidR="00392B70" w:rsidRPr="0075280A">
        <w:t>F.</w:t>
      </w:r>
      <w:r w:rsidR="00DB3A10">
        <w:rPr>
          <w:noProof/>
        </w:rPr>
        <w:t>8</w:t>
      </w:r>
      <w:bookmarkEnd w:id="5897"/>
      <w:r w:rsidR="0002191E" w:rsidRPr="0075280A">
        <w:t xml:space="preserve"> — </w:t>
      </w:r>
      <w:r w:rsidR="00392B70" w:rsidRPr="0075280A">
        <w:t xml:space="preserve">Cross-sectional admittance and correlation of wind where </w:t>
      </w:r>
      <m:oMath>
        <m:r>
          <m:rPr>
            <m:sty m:val="bi"/>
          </m:rPr>
          <w:rPr>
            <w:rFonts w:ascii="Cambria Math" w:hAnsi="Cambria Math"/>
          </w:rPr>
          <m:t>l&gt;b</m:t>
        </m:r>
      </m:oMath>
    </w:p>
    <w:p w14:paraId="4061B4DF" w14:textId="180959AA" w:rsidR="00392B70" w:rsidRPr="0075280A" w:rsidRDefault="00392B70" w:rsidP="002B5779">
      <w:pPr>
        <w:pStyle w:val="BodyText"/>
      </w:pPr>
      <w:r w:rsidRPr="0075280A">
        <w:t>(2)</w:t>
      </w:r>
      <w:r w:rsidRPr="0075280A">
        <w:tab/>
        <w:t xml:space="preserve">The admittance functions for constant sign static influence lines and mode shapes are described via a basic reference case given by </w:t>
      </w:r>
      <w:r w:rsidR="00574C6E" w:rsidRPr="0075280A">
        <w:t>Formula </w:t>
      </w:r>
      <w:r w:rsidR="00DB3A10" w:rsidRPr="0075280A">
        <w:t>(F.</w:t>
      </w:r>
      <w:r w:rsidR="00DB3A10">
        <w:rPr>
          <w:noProof/>
        </w:rPr>
        <w:t>9</w:t>
      </w:r>
      <w:r w:rsidR="00DB3A10" w:rsidRPr="0075280A">
        <w:t>)</w:t>
      </w:r>
      <w:r w:rsidRPr="0075280A">
        <w:t xml:space="preserve"> and shown in </w:t>
      </w:r>
      <w:r w:rsidR="00DB3A10" w:rsidRPr="0075280A">
        <w:t>Figure F.</w:t>
      </w:r>
      <w:r w:rsidR="00DB3A10">
        <w:t>9</w:t>
      </w:r>
      <w:r w:rsidRPr="0075280A">
        <w:t>:</w:t>
      </w:r>
    </w:p>
    <w:tbl>
      <w:tblPr>
        <w:tblW w:w="9752" w:type="dxa"/>
        <w:tblCellMar>
          <w:left w:w="0" w:type="dxa"/>
          <w:right w:w="0" w:type="dxa"/>
        </w:tblCellMar>
        <w:tblLook w:val="04A0" w:firstRow="1" w:lastRow="0" w:firstColumn="1" w:lastColumn="0" w:noHBand="0" w:noVBand="1"/>
      </w:tblPr>
      <w:tblGrid>
        <w:gridCol w:w="1701"/>
        <w:gridCol w:w="6917"/>
        <w:gridCol w:w="1134"/>
      </w:tblGrid>
      <w:tr w:rsidR="0002191E" w:rsidRPr="0075280A" w14:paraId="0BC08BA9" w14:textId="77777777" w:rsidTr="00381650">
        <w:tc>
          <w:tcPr>
            <w:tcW w:w="1701" w:type="dxa"/>
            <w:vAlign w:val="center"/>
          </w:tcPr>
          <w:p w14:paraId="7F649883" w14:textId="77777777" w:rsidR="00392B70" w:rsidRPr="0075280A" w:rsidRDefault="00392B70" w:rsidP="009C3B2D">
            <w:pPr>
              <w:pStyle w:val="Formula"/>
              <w:tabs>
                <w:tab w:val="clear" w:pos="9749"/>
              </w:tabs>
              <w:ind w:left="0"/>
            </w:pPr>
            <w:r w:rsidRPr="0075280A">
              <w:t>Constant sign:</w:t>
            </w:r>
          </w:p>
        </w:tc>
        <w:tc>
          <w:tcPr>
            <w:tcW w:w="6917" w:type="dxa"/>
          </w:tcPr>
          <w:p w14:paraId="513BE10F" w14:textId="77777777" w:rsidR="00392B70" w:rsidRPr="0075280A" w:rsidRDefault="00973596" w:rsidP="00381650">
            <w:pPr>
              <w:pStyle w:val="Formula"/>
              <w:rPr>
                <w:lang w:val="da-DK"/>
              </w:rPr>
            </w:pPr>
            <m:oMathPara>
              <m:oMathParaPr>
                <m:jc m:val="left"/>
              </m:oMathParaPr>
              <m:oMath>
                <m:sSup>
                  <m:sSupPr>
                    <m:ctrlPr>
                      <w:rPr>
                        <w:rFonts w:ascii="Cambria Math" w:hAnsi="Cambria Math"/>
                      </w:rPr>
                    </m:ctrlPr>
                  </m:sSupPr>
                  <m:e>
                    <m:r>
                      <w:rPr>
                        <w:rFonts w:ascii="Cambria Math" w:hAnsi="Cambria Math"/>
                      </w:rPr>
                      <m:t>χ</m:t>
                    </m:r>
                  </m:e>
                  <m:sup>
                    <m:r>
                      <m:rPr>
                        <m:sty m:val="p"/>
                      </m:rPr>
                      <w:rPr>
                        <w:rFonts w:ascii="Cambria Math" w:hAnsi="Cambria Math"/>
                      </w:rPr>
                      <m:t>2</m:t>
                    </m:r>
                  </m:sup>
                </m:sSup>
                <m:d>
                  <m:dPr>
                    <m:ctrlPr>
                      <w:rPr>
                        <w:rFonts w:ascii="Cambria Math" w:hAnsi="Cambria Math"/>
                      </w:rPr>
                    </m:ctrlPr>
                  </m:dPr>
                  <m:e>
                    <m:r>
                      <w:rPr>
                        <w:rFonts w:ascii="Cambria Math" w:hAnsi="Cambria Math"/>
                      </w:rPr>
                      <m:t>ϕ</m:t>
                    </m:r>
                  </m:e>
                </m:d>
                <m:r>
                  <m:rPr>
                    <m:sty m:val="p"/>
                  </m:rPr>
                  <w:rPr>
                    <w:rFonts w:ascii="Cambria Math" w:hAnsi="Cambria Math"/>
                    <w:lang w:val="da-DK"/>
                  </w:rPr>
                  <m:t>=</m:t>
                </m:r>
                <m:sSubSup>
                  <m:sSubSupPr>
                    <m:ctrlPr>
                      <w:rPr>
                        <w:rFonts w:ascii="Cambria Math" w:hAnsi="Cambria Math"/>
                      </w:rPr>
                    </m:ctrlPr>
                  </m:sSubSupPr>
                  <m:e>
                    <m:r>
                      <w:rPr>
                        <w:rFonts w:ascii="Cambria Math" w:hAnsi="Cambria Math"/>
                      </w:rPr>
                      <m:t>χ</m:t>
                    </m:r>
                  </m:e>
                  <m:sub>
                    <m:r>
                      <m:rPr>
                        <m:sty m:val="p"/>
                      </m:rPr>
                      <w:rPr>
                        <w:rFonts w:ascii="Cambria Math" w:hAnsi="Cambria Math" w:hint="eastAsia"/>
                      </w:rPr>
                      <m:t>U</m:t>
                    </m:r>
                  </m:sub>
                  <m:sup>
                    <m:r>
                      <m:rPr>
                        <m:sty m:val="p"/>
                      </m:rPr>
                      <w:rPr>
                        <w:rFonts w:ascii="Cambria Math" w:hAnsi="Cambria Math"/>
                      </w:rPr>
                      <m:t>2</m:t>
                    </m:r>
                  </m:sup>
                </m:sSubSup>
                <m:d>
                  <m:dPr>
                    <m:ctrlPr>
                      <w:rPr>
                        <w:rFonts w:ascii="Cambria Math" w:hAnsi="Cambria Math"/>
                      </w:rPr>
                    </m:ctrlPr>
                  </m:dPr>
                  <m:e>
                    <m:r>
                      <w:rPr>
                        <w:rFonts w:ascii="Cambria Math" w:hAnsi="Cambria Math"/>
                      </w:rPr>
                      <m:t>ϕ</m:t>
                    </m:r>
                  </m:e>
                </m:d>
                <m:r>
                  <m:rPr>
                    <m:sty m:val="p"/>
                  </m:rPr>
                  <w:rPr>
                    <w:rFonts w:ascii="Cambria Math" w:hAnsi="Cambria Math"/>
                    <w:lang w:val="da-DK"/>
                  </w:rPr>
                  <m:t>=</m:t>
                </m:r>
                <m:f>
                  <m:fPr>
                    <m:ctrlPr>
                      <w:rPr>
                        <w:rFonts w:ascii="Cambria Math" w:hAnsi="Cambria Math"/>
                      </w:rPr>
                    </m:ctrlPr>
                  </m:fPr>
                  <m:num>
                    <m:r>
                      <m:rPr>
                        <m:sty m:val="p"/>
                      </m:rPr>
                      <w:rPr>
                        <w:rFonts w:ascii="Cambria Math" w:hAnsi="Cambria Math"/>
                        <w:lang w:val="da-DK"/>
                      </w:rPr>
                      <m:t>2</m:t>
                    </m:r>
                  </m:num>
                  <m:den>
                    <m:sSup>
                      <m:sSupPr>
                        <m:ctrlPr>
                          <w:rPr>
                            <w:rFonts w:ascii="Cambria Math" w:hAnsi="Cambria Math"/>
                          </w:rPr>
                        </m:ctrlPr>
                      </m:sSupPr>
                      <m:e>
                        <m:r>
                          <w:rPr>
                            <w:rFonts w:ascii="Cambria Math" w:hAnsi="Cambria Math"/>
                          </w:rPr>
                          <m:t>ϕ</m:t>
                        </m:r>
                      </m:e>
                      <m:sup>
                        <m:r>
                          <m:rPr>
                            <m:sty m:val="p"/>
                          </m:rPr>
                          <w:rPr>
                            <w:rFonts w:ascii="Cambria Math" w:hAnsi="Cambria Math"/>
                            <w:lang w:val="da-DK"/>
                          </w:rPr>
                          <m:t>2</m:t>
                        </m:r>
                      </m:sup>
                    </m:sSup>
                  </m:den>
                </m:f>
                <m:r>
                  <m:rPr>
                    <m:sty m:val="p"/>
                  </m:rPr>
                  <w:rPr>
                    <w:rFonts w:ascii="Cambria Math" w:hAnsi="Cambria Math"/>
                    <w:lang w:val="da-DK"/>
                  </w:rPr>
                  <m:t>⋅</m:t>
                </m:r>
                <m:d>
                  <m:dPr>
                    <m:ctrlPr>
                      <w:rPr>
                        <w:rFonts w:ascii="Cambria Math" w:hAnsi="Cambria Math"/>
                      </w:rPr>
                    </m:ctrlPr>
                  </m:dPr>
                  <m:e>
                    <m:r>
                      <w:rPr>
                        <w:rFonts w:ascii="Cambria Math" w:hAnsi="Cambria Math"/>
                      </w:rPr>
                      <m:t>ϕ</m:t>
                    </m:r>
                    <m:r>
                      <m:rPr>
                        <m:sty m:val="p"/>
                      </m:rPr>
                      <w:rPr>
                        <w:rFonts w:ascii="Cambria Math" w:hAnsi="Cambria Math"/>
                        <w:lang w:val="da-DK"/>
                      </w:rPr>
                      <m:t>-1+</m:t>
                    </m:r>
                    <m:sSup>
                      <m:sSupPr>
                        <m:ctrlPr>
                          <w:rPr>
                            <w:rFonts w:ascii="Cambria Math" w:hAnsi="Cambria Math"/>
                          </w:rPr>
                        </m:ctrlPr>
                      </m:sSupPr>
                      <m:e>
                        <m:r>
                          <w:rPr>
                            <w:rFonts w:ascii="Cambria Math" w:hAnsi="Cambria Math"/>
                          </w:rPr>
                          <m:t>e</m:t>
                        </m:r>
                      </m:e>
                      <m:sup>
                        <m:r>
                          <m:rPr>
                            <m:sty m:val="p"/>
                          </m:rPr>
                          <w:rPr>
                            <w:rFonts w:ascii="Cambria Math" w:hAnsi="Cambria Math"/>
                            <w:lang w:val="da-DK"/>
                          </w:rPr>
                          <m:t>-</m:t>
                        </m:r>
                        <m:r>
                          <w:rPr>
                            <w:rFonts w:ascii="Cambria Math" w:hAnsi="Cambria Math"/>
                          </w:rPr>
                          <m:t>ϕ</m:t>
                        </m:r>
                      </m:sup>
                    </m:sSup>
                  </m:e>
                </m:d>
                <m:r>
                  <m:rPr>
                    <m:sty m:val="p"/>
                  </m:rPr>
                  <w:rPr>
                    <w:rFonts w:ascii="Cambria Math" w:hAnsi="Cambria Math"/>
                    <w:lang w:val="da-DK"/>
                  </w:rPr>
                  <m:t xml:space="preserve"> </m:t>
                </m:r>
              </m:oMath>
            </m:oMathPara>
          </w:p>
        </w:tc>
        <w:tc>
          <w:tcPr>
            <w:tcW w:w="1134" w:type="dxa"/>
            <w:vAlign w:val="center"/>
          </w:tcPr>
          <w:p w14:paraId="0135E5E1" w14:textId="45203128" w:rsidR="00392B70" w:rsidRPr="0075280A" w:rsidRDefault="00392B70" w:rsidP="009C3B2D">
            <w:pPr>
              <w:pStyle w:val="Formula"/>
              <w:tabs>
                <w:tab w:val="clear" w:pos="9749"/>
              </w:tabs>
              <w:ind w:left="0"/>
              <w:jc w:val="right"/>
            </w:pPr>
            <w:bookmarkStart w:id="5898" w:name="_Ref19523837"/>
            <w:bookmarkStart w:id="5899" w:name="_Ref8196520"/>
            <w:r w:rsidRPr="0075280A">
              <w:t>(F.</w:t>
            </w:r>
            <w:r w:rsidR="00DB3A10">
              <w:rPr>
                <w:noProof/>
              </w:rPr>
              <w:t>9</w:t>
            </w:r>
            <w:bookmarkEnd w:id="5898"/>
            <w:r w:rsidRPr="0075280A">
              <w:t>)</w:t>
            </w:r>
            <w:bookmarkEnd w:id="5899"/>
          </w:p>
        </w:tc>
      </w:tr>
    </w:tbl>
    <w:p w14:paraId="74BA783B" w14:textId="77777777" w:rsidR="00294772" w:rsidRPr="0075280A" w:rsidRDefault="00392B70"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682DFA34" w14:textId="77777777" w:rsidTr="00536783">
        <w:trPr>
          <w:cantSplit/>
        </w:trPr>
        <w:tc>
          <w:tcPr>
            <w:tcW w:w="567" w:type="dxa"/>
          </w:tcPr>
          <w:p w14:paraId="30A370B9" w14:textId="77777777" w:rsidR="00381650" w:rsidRPr="0075280A" w:rsidRDefault="00381650" w:rsidP="009C3B2D">
            <w:pPr>
              <w:pStyle w:val="Tablebody"/>
            </w:pPr>
            <m:oMathPara>
              <m:oMathParaPr>
                <m:jc m:val="left"/>
              </m:oMathParaPr>
              <m:oMath>
                <m:r>
                  <w:rPr>
                    <w:rFonts w:ascii="Cambria Math" w:hAnsi="Cambria Math"/>
                  </w:rPr>
                  <m:t>ϕ</m:t>
                </m:r>
              </m:oMath>
            </m:oMathPara>
          </w:p>
        </w:tc>
        <w:tc>
          <w:tcPr>
            <w:tcW w:w="9015" w:type="dxa"/>
          </w:tcPr>
          <w:p w14:paraId="0928400D" w14:textId="77777777" w:rsidR="00381650" w:rsidRPr="0075280A" w:rsidRDefault="00381650" w:rsidP="009C3B2D">
            <w:pPr>
              <w:pStyle w:val="Tablebody"/>
            </w:pPr>
            <w:r w:rsidRPr="0075280A">
              <w:t>is a non-dimensional size parameter defined as the ratio between a structural dimension and a characteristic air flow dimension. For background turbulence based on static influence lines, the air flow dimension is an integral length scale describing the flow correlations. For resonance turbulence based on mode shapes, the air flow dimension is a length scale corresponding to the natural frequency of the structure considered.</w:t>
            </w:r>
          </w:p>
        </w:tc>
      </w:tr>
    </w:tbl>
    <w:p w14:paraId="46E481AB" w14:textId="6DAE060F" w:rsidR="00392B70" w:rsidRPr="0075280A" w:rsidRDefault="00392B70" w:rsidP="00D45464">
      <w:pPr>
        <w:pStyle w:val="BodyText"/>
        <w:spacing w:before="120"/>
      </w:pPr>
      <w:r w:rsidRPr="0075280A">
        <w:t xml:space="preserve">For the background response factor, the cross sectional and span-wise admittance functions are given using </w:t>
      </w:r>
      <m:oMath>
        <m:r>
          <w:rPr>
            <w:rFonts w:ascii="Cambria Math" w:hAnsi="Cambria Math"/>
          </w:rPr>
          <m:t>ϕ=</m:t>
        </m:r>
        <m:sSub>
          <m:sSubPr>
            <m:ctrlPr>
              <w:rPr>
                <w:rFonts w:ascii="Cambria Math" w:hAnsi="Cambria Math"/>
                <w:i/>
              </w:rPr>
            </m:ctrlPr>
          </m:sSubPr>
          <m:e>
            <m:r>
              <w:rPr>
                <w:rFonts w:ascii="Cambria Math" w:hAnsi="Cambria Math"/>
              </w:rPr>
              <m:t>ϕ</m:t>
            </m:r>
          </m:e>
          <m:sub>
            <m:r>
              <w:rPr>
                <w:rFonts w:ascii="Cambria Math" w:hAnsi="Cambria Math"/>
              </w:rPr>
              <m:t>B</m:t>
            </m:r>
            <m:r>
              <m:rPr>
                <m:sty m:val="p"/>
              </m:rPr>
              <w:rPr>
                <w:rFonts w:ascii="Cambria Math" w:hAnsi="Cambria Math"/>
              </w:rPr>
              <m:t>,C</m:t>
            </m:r>
          </m:sub>
        </m:sSub>
      </m:oMath>
      <w:r w:rsidRPr="0075280A">
        <w:t xml:space="preserve"> and </w:t>
      </w:r>
      <m:oMath>
        <m:r>
          <w:rPr>
            <w:rFonts w:ascii="Cambria Math" w:hAnsi="Cambria Math"/>
          </w:rPr>
          <m:t>ϕ=</m:t>
        </m:r>
        <m:sSub>
          <m:sSubPr>
            <m:ctrlPr>
              <w:rPr>
                <w:rFonts w:ascii="Cambria Math" w:hAnsi="Cambria Math"/>
                <w:i/>
              </w:rPr>
            </m:ctrlPr>
          </m:sSubPr>
          <m:e>
            <m:r>
              <w:rPr>
                <w:rFonts w:ascii="Cambria Math" w:hAnsi="Cambria Math"/>
              </w:rPr>
              <m:t>ϕ</m:t>
            </m:r>
          </m:e>
          <m:sub>
            <m:r>
              <w:rPr>
                <w:rFonts w:ascii="Cambria Math" w:hAnsi="Cambria Math"/>
              </w:rPr>
              <m:t>B</m:t>
            </m:r>
            <m:r>
              <m:rPr>
                <m:sty m:val="p"/>
              </m:rPr>
              <w:rPr>
                <w:rFonts w:ascii="Cambria Math" w:hAnsi="Cambria Math"/>
              </w:rPr>
              <m:t>,L</m:t>
            </m:r>
          </m:sub>
        </m:sSub>
      </m:oMath>
      <w:r w:rsidRPr="0075280A">
        <w:t xml:space="preserve">, respectively, see </w:t>
      </w:r>
      <w:r w:rsidR="00574C6E" w:rsidRPr="0075280A">
        <w:t>Formula </w:t>
      </w:r>
      <w:r w:rsidR="00DB3A10" w:rsidRPr="0075280A">
        <w:t>(F.</w:t>
      </w:r>
      <w:r w:rsidR="00DB3A10">
        <w:rPr>
          <w:noProof/>
        </w:rPr>
        <w:t>10</w:t>
      </w:r>
      <w:r w:rsidR="00DB3A10" w:rsidRPr="0075280A">
        <w:t>)</w:t>
      </w:r>
      <w:r w:rsidRPr="0075280A">
        <w:t>.</w:t>
      </w:r>
    </w:p>
    <w:p w14:paraId="474F62B9" w14:textId="55704933" w:rsidR="00392B70" w:rsidRPr="0075280A" w:rsidRDefault="00392B70" w:rsidP="002B5779">
      <w:pPr>
        <w:pStyle w:val="BodyText"/>
      </w:pPr>
      <w:r w:rsidRPr="0075280A">
        <w:t xml:space="preserve">For the resonance response factor, the cross sectional and span-wise admittance functions are given using </w:t>
      </w:r>
      <m:oMath>
        <m:r>
          <w:rPr>
            <w:rFonts w:ascii="Cambria Math" w:hAnsi="Cambria Math"/>
          </w:rPr>
          <m:t>ϕ=</m:t>
        </m:r>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,C</m:t>
            </m:r>
          </m:sub>
        </m:sSub>
      </m:oMath>
      <w:r w:rsidRPr="0075280A">
        <w:t xml:space="preserve"> and </w:t>
      </w:r>
      <m:oMath>
        <m:r>
          <w:rPr>
            <w:rFonts w:ascii="Cambria Math" w:hAnsi="Cambria Math"/>
          </w:rPr>
          <m:t>ϕ=</m:t>
        </m:r>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,L</m:t>
            </m:r>
          </m:sub>
        </m:sSub>
      </m:oMath>
      <w:r w:rsidRPr="0075280A">
        <w:t xml:space="preserve">, respectively, see </w:t>
      </w:r>
      <w:r w:rsidR="00574C6E" w:rsidRPr="0075280A">
        <w:t>Formula </w:t>
      </w:r>
      <w:r w:rsidR="00DB3A10" w:rsidRPr="0075280A">
        <w:t>(F.</w:t>
      </w:r>
      <w:r w:rsidR="00DB3A10">
        <w:rPr>
          <w:noProof/>
        </w:rPr>
        <w:t>15</w:t>
      </w:r>
      <w:r w:rsidR="00DB3A10" w:rsidRPr="0075280A">
        <w:t>)</w:t>
      </w:r>
      <w:r w:rsidRPr="0075280A">
        <w:t>.</w:t>
      </w:r>
    </w:p>
    <w:p w14:paraId="4B8B38BC" w14:textId="34AB8F12" w:rsidR="00392B70" w:rsidRPr="0075280A" w:rsidRDefault="00842338" w:rsidP="002B5779">
      <w:pPr>
        <w:pStyle w:val="FigureImage"/>
      </w:pPr>
      <w:r>
        <w:rPr>
          <w:noProof/>
        </w:rPr>
        <w:drawing>
          <wp:inline distT="0" distB="0" distL="0" distR="0" wp14:anchorId="349C873F" wp14:editId="433562C3">
            <wp:extent cx="4613148" cy="2493264"/>
            <wp:effectExtent l="0" t="0" r="0" b="2540"/>
            <wp:docPr id="407" name="f009.tif" descr="Ein Bild, das Reihe, Diagramm, parallel,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f009.tif" descr="Ein Bild, das Reihe, Diagramm, parallel, Muster enthält.&#10;&#10;Automatisch generierte Beschreibung"/>
                    <pic:cNvPicPr/>
                  </pic:nvPicPr>
                  <pic:blipFill>
                    <a:blip r:embed="rId306" r:link="rId307" cstate="print">
                      <a:extLst>
                        <a:ext uri="{28A0092B-C50C-407E-A947-70E740481C1C}">
                          <a14:useLocalDpi xmlns:a14="http://schemas.microsoft.com/office/drawing/2010/main" val="0"/>
                        </a:ext>
                      </a:extLst>
                    </a:blip>
                    <a:stretch>
                      <a:fillRect/>
                    </a:stretch>
                  </pic:blipFill>
                  <pic:spPr>
                    <a:xfrm>
                      <a:off x="0" y="0"/>
                      <a:ext cx="4613148" cy="2493264"/>
                    </a:xfrm>
                    <a:prstGeom prst="rect">
                      <a:avLst/>
                    </a:prstGeom>
                  </pic:spPr>
                </pic:pic>
              </a:graphicData>
            </a:graphic>
          </wp:inline>
        </w:drawing>
      </w:r>
    </w:p>
    <w:p w14:paraId="370C62DB" w14:textId="455F2108" w:rsidR="00392B70" w:rsidRPr="0075280A" w:rsidRDefault="00294772" w:rsidP="002B5779">
      <w:pPr>
        <w:pStyle w:val="Figuretitle"/>
      </w:pPr>
      <w:bookmarkStart w:id="5900" w:name="_Ref528049029"/>
      <w:r w:rsidRPr="0075280A">
        <w:t>Figure </w:t>
      </w:r>
      <w:r w:rsidR="00392B70" w:rsidRPr="0075280A">
        <w:t>F.</w:t>
      </w:r>
      <w:r w:rsidR="00DB3A10">
        <w:rPr>
          <w:noProof/>
        </w:rPr>
        <w:t>9</w:t>
      </w:r>
      <w:bookmarkEnd w:id="5900"/>
      <w:r w:rsidR="0002191E" w:rsidRPr="0075280A">
        <w:t xml:space="preserve"> — </w:t>
      </w:r>
      <w:r w:rsidR="00392B70" w:rsidRPr="0075280A">
        <w:t>Admittance function for uniform static influence lines and mode shapes</w:t>
      </w:r>
    </w:p>
    <w:p w14:paraId="71394E3D" w14:textId="07CE0404" w:rsidR="00392B70" w:rsidRPr="00200576" w:rsidRDefault="00392B70" w:rsidP="002238D8">
      <w:pPr>
        <w:pStyle w:val="a2"/>
        <w:numPr>
          <w:ilvl w:val="1"/>
          <w:numId w:val="51"/>
        </w:numPr>
        <w:tabs>
          <w:tab w:val="clear" w:pos="360"/>
        </w:tabs>
        <w:rPr>
          <w:szCs w:val="26"/>
        </w:rPr>
      </w:pPr>
      <w:bookmarkStart w:id="5901" w:name="_Ref19615391"/>
      <w:bookmarkStart w:id="5902" w:name="_Toc49245172"/>
      <w:bookmarkStart w:id="5903" w:name="_Toc49247190"/>
      <w:bookmarkStart w:id="5904" w:name="_Toc111553393"/>
      <w:bookmarkStart w:id="5905" w:name="_Toc137215855"/>
      <w:bookmarkStart w:id="5906" w:name="_Toc151110032"/>
      <w:r w:rsidRPr="00200576">
        <w:rPr>
          <w:szCs w:val="26"/>
        </w:rPr>
        <w:t>Background response factor</w:t>
      </w:r>
      <w:bookmarkEnd w:id="5901"/>
      <w:bookmarkEnd w:id="5902"/>
      <w:bookmarkEnd w:id="5903"/>
      <w:bookmarkEnd w:id="5904"/>
      <w:bookmarkEnd w:id="5905"/>
      <w:bookmarkEnd w:id="5906"/>
    </w:p>
    <w:p w14:paraId="3E7B5C77" w14:textId="720398CE" w:rsidR="00392B70" w:rsidRPr="0075280A" w:rsidRDefault="00392B70" w:rsidP="002B5779">
      <w:pPr>
        <w:pStyle w:val="BodyText"/>
      </w:pPr>
      <w:r w:rsidRPr="0075280A">
        <w:t>(1)</w:t>
      </w:r>
      <w:r w:rsidRPr="0075280A">
        <w:tab/>
        <w:t>The background response factor</w:t>
      </w:r>
      <w:r w:rsidR="003C538E">
        <w:t> </w:t>
      </w:r>
      <m:oMath>
        <m:sSup>
          <m:sSupPr>
            <m:ctrlPr>
              <w:rPr>
                <w:rFonts w:ascii="Cambria Math" w:hAnsi="Cambria Math"/>
              </w:rPr>
            </m:ctrlPr>
          </m:sSupPr>
          <m:e>
            <m:r>
              <w:rPr>
                <w:rFonts w:ascii="Cambria Math" w:hAnsi="Cambria Math"/>
              </w:rPr>
              <m:t>B</m:t>
            </m:r>
          </m:e>
          <m:sup>
            <m:r>
              <w:rPr>
                <w:rFonts w:ascii="Cambria Math" w:hAnsi="Cambria Math"/>
              </w:rPr>
              <m:t>2</m:t>
            </m:r>
          </m:sup>
        </m:sSup>
      </m:oMath>
      <w:r w:rsidRPr="0075280A">
        <w:t xml:space="preserve">, which models the lack of correlation of the pressures on the structure surfaces and </w:t>
      </w:r>
      <w:r w:rsidR="00676E0A">
        <w:t>should be taken from</w:t>
      </w:r>
      <w:r w:rsidRPr="0075280A">
        <w:t xml:space="preserve"> </w:t>
      </w:r>
      <w:r w:rsidR="00574C6E" w:rsidRPr="0075280A">
        <w:t>Formula </w:t>
      </w:r>
      <w:r w:rsidR="00DB3A10" w:rsidRPr="0075280A">
        <w:t>(F.</w:t>
      </w:r>
      <w:r w:rsidR="00DB3A10">
        <w:rPr>
          <w:noProof/>
        </w:rPr>
        <w:t>10</w:t>
      </w:r>
      <w:r w:rsidR="00DB3A10" w:rsidRPr="0075280A">
        <w:t>)</w:t>
      </w:r>
      <w:r w:rsidRPr="0075280A">
        <w:t xml:space="preserve"> using the non-dimensional background size parameters given in </w:t>
      </w:r>
      <w:r w:rsidR="00574C6E" w:rsidRPr="0075280A">
        <w:t>Formula </w:t>
      </w:r>
      <w:r w:rsidR="00DB3A10" w:rsidRPr="0075280A">
        <w:t>(F.</w:t>
      </w:r>
      <w:r w:rsidR="00DB3A10">
        <w:rPr>
          <w:noProof/>
        </w:rPr>
        <w:t>11</w:t>
      </w:r>
      <w:r w:rsidR="00DB3A10" w:rsidRPr="0075280A">
        <w:t>)</w:t>
      </w:r>
      <w:r w:rsidRPr="0075280A">
        <w:t xml:space="preserve"> and </w:t>
      </w:r>
      <w:r w:rsidR="00DB3A10" w:rsidRPr="0075280A">
        <w:t>(F.</w:t>
      </w:r>
      <w:r w:rsidR="00DB3A10">
        <w:rPr>
          <w:noProof/>
        </w:rPr>
        <w:t>12</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18E54684" w14:textId="77777777" w:rsidTr="00590608">
        <w:trPr>
          <w:cantSplit/>
        </w:trPr>
        <w:tc>
          <w:tcPr>
            <w:tcW w:w="8618" w:type="dxa"/>
          </w:tcPr>
          <w:p w14:paraId="1D97270F" w14:textId="77777777" w:rsidR="00392B70" w:rsidRPr="0075280A" w:rsidRDefault="00973596" w:rsidP="00590608">
            <w:pPr>
              <w:pStyle w:val="Formula"/>
            </w:pPr>
            <m:oMathPara>
              <m:oMathParaPr>
                <m:jc m:val="left"/>
              </m:oMathParaPr>
              <m:oMath>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χ</m:t>
                    </m:r>
                  </m:e>
                  <m:sub>
                    <m:r>
                      <m:rPr>
                        <m:sty m:val="p"/>
                      </m:rPr>
                      <w:rPr>
                        <w:rFonts w:ascii="Cambria Math" w:hAnsi="Cambria Math"/>
                      </w:rPr>
                      <m:t>U</m:t>
                    </m:r>
                  </m:sub>
                  <m:sup>
                    <m:r>
                      <m:rPr>
                        <m:sty m:val="p"/>
                      </m:rPr>
                      <w:rPr>
                        <w:rFonts w:ascii="Cambria Math" w:hAnsi="Cambria Math"/>
                      </w:rPr>
                      <m:t>2</m:t>
                    </m:r>
                  </m:sup>
                </m:sSubSup>
                <m:d>
                  <m:dPr>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B</m:t>
                        </m:r>
                        <m:r>
                          <m:rPr>
                            <m:sty m:val="p"/>
                          </m:rPr>
                          <w:rPr>
                            <w:rFonts w:ascii="Cambria Math" w:hAnsi="Cambria Math"/>
                          </w:rPr>
                          <m:t>,C</m:t>
                        </m:r>
                      </m:sub>
                    </m:sSub>
                  </m:e>
                </m:d>
                <m:r>
                  <m:rPr>
                    <m:sty m:val="p"/>
                  </m:rPr>
                  <w:rPr>
                    <w:rFonts w:ascii="Cambria Math" w:hAnsi="Cambria Math"/>
                  </w:rPr>
                  <m:t>⋅</m:t>
                </m:r>
                <m:sSubSup>
                  <m:sSubSupPr>
                    <m:ctrlPr>
                      <w:rPr>
                        <w:rFonts w:ascii="Cambria Math" w:hAnsi="Cambria Math"/>
                      </w:rPr>
                    </m:ctrlPr>
                  </m:sSubSupPr>
                  <m:e>
                    <m:r>
                      <w:rPr>
                        <w:rFonts w:ascii="Cambria Math" w:hAnsi="Cambria Math"/>
                      </w:rPr>
                      <m:t>χ</m:t>
                    </m:r>
                  </m:e>
                  <m:sub>
                    <m:r>
                      <m:rPr>
                        <m:sty m:val="p"/>
                      </m:rPr>
                      <w:rPr>
                        <w:rFonts w:ascii="Cambria Math" w:hAnsi="Cambria Math"/>
                      </w:rPr>
                      <m:t>U</m:t>
                    </m:r>
                  </m:sub>
                  <m:sup>
                    <m:r>
                      <m:rPr>
                        <m:sty m:val="p"/>
                      </m:rPr>
                      <w:rPr>
                        <w:rFonts w:ascii="Cambria Math" w:hAnsi="Cambria Math"/>
                      </w:rPr>
                      <m:t>2</m:t>
                    </m:r>
                  </m:sup>
                </m:sSubSup>
                <m:d>
                  <m:dPr>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B</m:t>
                        </m:r>
                        <m:r>
                          <m:rPr>
                            <m:sty m:val="p"/>
                          </m:rPr>
                          <w:rPr>
                            <w:rFonts w:ascii="Cambria Math" w:hAnsi="Cambria Math"/>
                          </w:rPr>
                          <m:t>,L</m:t>
                        </m:r>
                      </m:sub>
                    </m:sSub>
                  </m:e>
                </m:d>
              </m:oMath>
            </m:oMathPara>
          </w:p>
        </w:tc>
        <w:tc>
          <w:tcPr>
            <w:tcW w:w="1134" w:type="dxa"/>
            <w:vAlign w:val="center"/>
          </w:tcPr>
          <w:p w14:paraId="4AC23E85" w14:textId="317950CC" w:rsidR="00392B70" w:rsidRPr="0075280A" w:rsidRDefault="00392B70" w:rsidP="009C3B2D">
            <w:pPr>
              <w:pStyle w:val="Formula"/>
              <w:tabs>
                <w:tab w:val="clear" w:pos="9749"/>
              </w:tabs>
              <w:ind w:left="0"/>
              <w:jc w:val="right"/>
            </w:pPr>
            <w:bookmarkStart w:id="5907" w:name="_Ref8196632"/>
            <w:r w:rsidRPr="0075280A">
              <w:t>(F.</w:t>
            </w:r>
            <w:r w:rsidR="00DB3A10">
              <w:rPr>
                <w:noProof/>
              </w:rPr>
              <w:t>10</w:t>
            </w:r>
            <w:r w:rsidRPr="0075280A">
              <w:t>)</w:t>
            </w:r>
            <w:bookmarkEnd w:id="5907"/>
          </w:p>
        </w:tc>
      </w:tr>
      <w:tr w:rsidR="0002191E" w:rsidRPr="0075280A" w14:paraId="72470DB2" w14:textId="77777777" w:rsidTr="00590608">
        <w:trPr>
          <w:cantSplit/>
        </w:trPr>
        <w:tc>
          <w:tcPr>
            <w:tcW w:w="8618" w:type="dxa"/>
          </w:tcPr>
          <w:p w14:paraId="2ECEF365" w14:textId="77777777" w:rsidR="00392B70" w:rsidRPr="0075280A" w:rsidRDefault="00973596" w:rsidP="00590608">
            <w:pPr>
              <w:pStyle w:val="Formula"/>
            </w:pPr>
            <m:oMathPara>
              <m:oMathParaPr>
                <m:jc m:val="left"/>
              </m:oMathParaPr>
              <m:oMath>
                <m:f>
                  <m:fPr>
                    <m:type m:val="lin"/>
                    <m:ctrlPr>
                      <w:rPr>
                        <w:rFonts w:ascii="Cambria Math" w:hAnsi="Cambria Math"/>
                      </w:rPr>
                    </m:ctrlPr>
                  </m:fPr>
                  <m:num>
                    <m:sSub>
                      <m:sSubPr>
                        <m:ctrlPr>
                          <w:rPr>
                            <w:rFonts w:ascii="Cambria Math" w:hAnsi="Cambria Math"/>
                          </w:rPr>
                        </m:ctrlPr>
                      </m:sSubPr>
                      <m:e>
                        <m:r>
                          <w:rPr>
                            <w:rFonts w:ascii="Cambria Math" w:hAnsi="Cambria Math"/>
                          </w:rPr>
                          <m:t>ϕ</m:t>
                        </m:r>
                      </m:e>
                      <m:sub>
                        <m:r>
                          <w:rPr>
                            <w:rFonts w:ascii="Cambria Math" w:hAnsi="Cambria Math"/>
                          </w:rPr>
                          <m:t>B</m:t>
                        </m:r>
                        <m:r>
                          <m:rPr>
                            <m:sty m:val="p"/>
                          </m:rPr>
                          <w:rPr>
                            <w:rFonts w:ascii="Cambria Math" w:hAnsi="Cambria Math"/>
                          </w:rPr>
                          <m:t>,C</m:t>
                        </m:r>
                      </m:sub>
                    </m:sSub>
                    <m:r>
                      <m:rPr>
                        <m:sty m:val="p"/>
                      </m:rPr>
                      <w:rPr>
                        <w:rFonts w:ascii="Cambria Math" w:hAnsi="Cambria Math"/>
                      </w:rPr>
                      <m:t>=3,0⋅</m:t>
                    </m:r>
                    <m:r>
                      <w:rPr>
                        <w:rFonts w:ascii="Cambria Math" w:hAnsi="Cambria Math"/>
                      </w:rPr>
                      <m:t>b</m:t>
                    </m:r>
                  </m:num>
                  <m:den>
                    <m:sSubSup>
                      <m:sSubSupPr>
                        <m:ctrlPr>
                          <w:rPr>
                            <w:rFonts w:ascii="Cambria Math" w:hAnsi="Cambria Math"/>
                          </w:rPr>
                        </m:ctrlPr>
                      </m:sSubSupPr>
                      <m:e>
                        <m:r>
                          <w:rPr>
                            <w:rFonts w:ascii="Cambria Math" w:hAnsi="Cambria Math"/>
                          </w:rPr>
                          <m:t>L</m:t>
                        </m:r>
                      </m:e>
                      <m:sub>
                        <m:r>
                          <w:rPr>
                            <w:rFonts w:ascii="Cambria Math" w:hAnsi="Cambria Math"/>
                          </w:rPr>
                          <m:t>u</m:t>
                        </m:r>
                      </m:sub>
                      <m:sup>
                        <m:r>
                          <w:rPr>
                            <w:rFonts w:ascii="Cambria Math" w:hAnsi="Cambria Math"/>
                          </w:rPr>
                          <m:t>x</m:t>
                        </m:r>
                      </m:sup>
                    </m:sSubSup>
                    <m:r>
                      <m:rPr>
                        <m:sty m:val="p"/>
                      </m:rPr>
                      <w:rPr>
                        <w:rFonts w:ascii="Cambria Math" w:hAnsi="Cambria Math"/>
                      </w:rPr>
                      <m:t>(</m:t>
                    </m:r>
                    <m:sSub>
                      <m:sSubPr>
                        <m:ctrlPr>
                          <w:rPr>
                            <w:rFonts w:ascii="Cambria Math" w:hAnsi="Cambria Math"/>
                          </w:rPr>
                        </m:ctrlPr>
                      </m:sSubPr>
                      <m:e>
                        <m:r>
                          <w:rPr>
                            <w:rFonts w:ascii="Cambria Math" w:hAnsi="Cambria Math"/>
                          </w:rPr>
                          <m:t>z</m:t>
                        </m:r>
                      </m:e>
                      <m:sub>
                        <m:r>
                          <m:rPr>
                            <m:nor/>
                          </m:rPr>
                          <m:t>s</m:t>
                        </m:r>
                      </m:sub>
                    </m:sSub>
                    <m:r>
                      <m:rPr>
                        <m:sty m:val="p"/>
                      </m:rPr>
                      <w:rPr>
                        <w:rFonts w:ascii="Cambria Math" w:hAnsi="Cambria Math"/>
                      </w:rPr>
                      <m:t>)</m:t>
                    </m:r>
                  </m:den>
                </m:f>
              </m:oMath>
            </m:oMathPara>
          </w:p>
        </w:tc>
        <w:tc>
          <w:tcPr>
            <w:tcW w:w="1134" w:type="dxa"/>
          </w:tcPr>
          <w:p w14:paraId="545C416E" w14:textId="04041BF7" w:rsidR="00392B70" w:rsidRPr="0075280A" w:rsidRDefault="00392B70" w:rsidP="009C3B2D">
            <w:pPr>
              <w:pStyle w:val="Formula"/>
              <w:tabs>
                <w:tab w:val="clear" w:pos="9749"/>
              </w:tabs>
              <w:ind w:left="0"/>
              <w:jc w:val="right"/>
            </w:pPr>
            <w:bookmarkStart w:id="5908" w:name="_Ref19532561"/>
            <w:bookmarkStart w:id="5909" w:name="_Ref8196841"/>
            <w:r w:rsidRPr="0075280A">
              <w:t>(F.</w:t>
            </w:r>
            <w:r w:rsidR="00DB3A10">
              <w:rPr>
                <w:noProof/>
              </w:rPr>
              <w:t>11</w:t>
            </w:r>
            <w:bookmarkEnd w:id="5908"/>
            <w:r w:rsidRPr="0075280A">
              <w:t>)</w:t>
            </w:r>
            <w:bookmarkEnd w:id="5909"/>
          </w:p>
        </w:tc>
      </w:tr>
      <w:tr w:rsidR="0002191E" w:rsidRPr="0075280A" w14:paraId="5A3E7A44" w14:textId="77777777" w:rsidTr="00590608">
        <w:trPr>
          <w:cantSplit/>
        </w:trPr>
        <w:tc>
          <w:tcPr>
            <w:tcW w:w="8618" w:type="dxa"/>
          </w:tcPr>
          <w:p w14:paraId="2AE565B8" w14:textId="77777777" w:rsidR="00392B70" w:rsidRPr="0075280A" w:rsidRDefault="00973596" w:rsidP="00590608">
            <w:pPr>
              <w:pStyle w:val="Formula"/>
            </w:pPr>
            <m:oMathPara>
              <m:oMathParaPr>
                <m:jc m:val="left"/>
              </m:oMathParaPr>
              <m:oMath>
                <m:f>
                  <m:fPr>
                    <m:type m:val="lin"/>
                    <m:ctrlPr>
                      <w:rPr>
                        <w:rFonts w:ascii="Cambria Math" w:hAnsi="Cambria Math"/>
                      </w:rPr>
                    </m:ctrlPr>
                  </m:fPr>
                  <m:num>
                    <m:sSub>
                      <m:sSubPr>
                        <m:ctrlPr>
                          <w:rPr>
                            <w:rFonts w:ascii="Cambria Math" w:hAnsi="Cambria Math"/>
                          </w:rPr>
                        </m:ctrlPr>
                      </m:sSubPr>
                      <m:e>
                        <m:r>
                          <w:rPr>
                            <w:rFonts w:ascii="Cambria Math" w:hAnsi="Cambria Math"/>
                          </w:rPr>
                          <m:t>ϕ</m:t>
                        </m:r>
                      </m:e>
                      <m:sub>
                        <m:r>
                          <w:rPr>
                            <w:rFonts w:ascii="Cambria Math" w:hAnsi="Cambria Math"/>
                          </w:rPr>
                          <m:t>B</m:t>
                        </m:r>
                        <m:r>
                          <m:rPr>
                            <m:sty m:val="p"/>
                          </m:rPr>
                          <w:rPr>
                            <w:rFonts w:ascii="Cambria Math" w:hAnsi="Cambria Math"/>
                          </w:rPr>
                          <m:t>,L</m:t>
                        </m:r>
                      </m:sub>
                    </m:sSub>
                    <m:r>
                      <m:rPr>
                        <m:sty m:val="p"/>
                      </m:rPr>
                      <w:rPr>
                        <w:rFonts w:ascii="Cambria Math" w:hAnsi="Cambria Math"/>
                      </w:rPr>
                      <m:t>=3,0⋅</m:t>
                    </m:r>
                    <m:r>
                      <w:rPr>
                        <w:rFonts w:ascii="Cambria Math" w:hAnsi="Cambria Math"/>
                      </w:rPr>
                      <m:t>l</m:t>
                    </m:r>
                  </m:num>
                  <m:den>
                    <m:sSubSup>
                      <m:sSubSupPr>
                        <m:ctrlPr>
                          <w:rPr>
                            <w:rFonts w:ascii="Cambria Math" w:hAnsi="Cambria Math"/>
                          </w:rPr>
                        </m:ctrlPr>
                      </m:sSubSupPr>
                      <m:e>
                        <m:r>
                          <w:rPr>
                            <w:rFonts w:ascii="Cambria Math" w:hAnsi="Cambria Math"/>
                          </w:rPr>
                          <m:t>L</m:t>
                        </m:r>
                      </m:e>
                      <m:sub>
                        <m:r>
                          <w:rPr>
                            <w:rFonts w:ascii="Cambria Math" w:hAnsi="Cambria Math"/>
                          </w:rPr>
                          <m:t>u</m:t>
                        </m:r>
                      </m:sub>
                      <m:sup>
                        <m:r>
                          <w:rPr>
                            <w:rFonts w:ascii="Cambria Math" w:hAnsi="Cambria Math"/>
                          </w:rPr>
                          <m:t>x</m:t>
                        </m:r>
                      </m:sup>
                    </m:sSubSup>
                    <m:r>
                      <m:rPr>
                        <m:sty m:val="p"/>
                      </m:rPr>
                      <w:rPr>
                        <w:rFonts w:ascii="Cambria Math" w:hAnsi="Cambria Math"/>
                      </w:rPr>
                      <m:t>(</m:t>
                    </m:r>
                    <m:sSub>
                      <m:sSubPr>
                        <m:ctrlPr>
                          <w:rPr>
                            <w:rFonts w:ascii="Cambria Math" w:hAnsi="Cambria Math"/>
                          </w:rPr>
                        </m:ctrlPr>
                      </m:sSubPr>
                      <m:e>
                        <m:r>
                          <w:rPr>
                            <w:rFonts w:ascii="Cambria Math" w:hAnsi="Cambria Math"/>
                          </w:rPr>
                          <m:t>z</m:t>
                        </m:r>
                      </m:e>
                      <m:sub>
                        <m:r>
                          <m:rPr>
                            <m:nor/>
                          </m:rPr>
                          <m:t>s</m:t>
                        </m:r>
                      </m:sub>
                    </m:sSub>
                    <m:r>
                      <m:rPr>
                        <m:sty m:val="p"/>
                      </m:rPr>
                      <w:rPr>
                        <w:rFonts w:ascii="Cambria Math" w:hAnsi="Cambria Math"/>
                      </w:rPr>
                      <m:t>)</m:t>
                    </m:r>
                  </m:den>
                </m:f>
              </m:oMath>
            </m:oMathPara>
          </w:p>
        </w:tc>
        <w:tc>
          <w:tcPr>
            <w:tcW w:w="1134" w:type="dxa"/>
          </w:tcPr>
          <w:p w14:paraId="3D7C07A8" w14:textId="2B491D73" w:rsidR="00392B70" w:rsidRPr="0075280A" w:rsidRDefault="00392B70" w:rsidP="009C3B2D">
            <w:pPr>
              <w:pStyle w:val="Formula"/>
              <w:tabs>
                <w:tab w:val="clear" w:pos="9749"/>
              </w:tabs>
              <w:ind w:left="0"/>
              <w:jc w:val="right"/>
            </w:pPr>
            <w:bookmarkStart w:id="5910" w:name="_Ref8196853"/>
            <w:r w:rsidRPr="0075280A">
              <w:t>(F.</w:t>
            </w:r>
            <w:r w:rsidR="00DB3A10">
              <w:rPr>
                <w:noProof/>
              </w:rPr>
              <w:t>12</w:t>
            </w:r>
            <w:r w:rsidRPr="0075280A">
              <w:t>)</w:t>
            </w:r>
            <w:bookmarkEnd w:id="5910"/>
          </w:p>
        </w:tc>
      </w:tr>
    </w:tbl>
    <w:p w14:paraId="29E5726C" w14:textId="77777777" w:rsidR="00392B70" w:rsidRPr="0075280A" w:rsidRDefault="00392B70"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8448"/>
      </w:tblGrid>
      <w:tr w:rsidR="0002191E" w:rsidRPr="0075280A" w14:paraId="65911D85" w14:textId="77777777" w:rsidTr="00536783">
        <w:trPr>
          <w:cantSplit/>
        </w:trPr>
        <w:tc>
          <w:tcPr>
            <w:tcW w:w="1134" w:type="dxa"/>
          </w:tcPr>
          <w:p w14:paraId="62636C67" w14:textId="77777777" w:rsidR="002D63D1" w:rsidRPr="0075280A" w:rsidRDefault="00973596" w:rsidP="009C3B2D">
            <w:pPr>
              <w:pStyle w:val="Tablebody"/>
            </w:pPr>
            <m:oMathPara>
              <m:oMathParaPr>
                <m:jc m:val="left"/>
              </m:oMathParaPr>
              <m:oMath>
                <m:sSubSup>
                  <m:sSubSupPr>
                    <m:ctrlPr>
                      <w:rPr>
                        <w:rFonts w:ascii="Cambria Math" w:hAnsi="Cambria Math"/>
                        <w:i/>
                      </w:rPr>
                    </m:ctrlPr>
                  </m:sSubSupPr>
                  <m:e>
                    <m:r>
                      <w:rPr>
                        <w:rFonts w:ascii="Cambria Math" w:hAnsi="Cambria Math"/>
                      </w:rPr>
                      <m:t>χ</m:t>
                    </m:r>
                  </m:e>
                  <m:sub>
                    <m:r>
                      <m:rPr>
                        <m:sty m:val="p"/>
                      </m:rPr>
                      <w:rPr>
                        <w:rFonts w:ascii="Cambria Math" w:hAnsi="Cambria Math"/>
                      </w:rPr>
                      <m:t>U</m:t>
                    </m: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B</m:t>
                        </m:r>
                        <m:r>
                          <m:rPr>
                            <m:sty m:val="p"/>
                          </m:rPr>
                          <w:rPr>
                            <w:rFonts w:ascii="Cambria Math" w:hAnsi="Cambria Math"/>
                          </w:rPr>
                          <m:t>,C</m:t>
                        </m:r>
                      </m:sub>
                    </m:sSub>
                  </m:e>
                </m:d>
              </m:oMath>
            </m:oMathPara>
          </w:p>
        </w:tc>
        <w:tc>
          <w:tcPr>
            <w:tcW w:w="8448" w:type="dxa"/>
          </w:tcPr>
          <w:p w14:paraId="1B429D16" w14:textId="6E6BCF73" w:rsidR="002D63D1" w:rsidRPr="0075280A" w:rsidRDefault="002D63D1" w:rsidP="009C3B2D">
            <w:pPr>
              <w:pStyle w:val="Tablebody"/>
            </w:pPr>
            <w:r w:rsidRPr="0075280A">
              <w:t xml:space="preserve">is the cross-sectional admittance function taking into account the lack of correlation of pressures acting in a cross section and it is calculated by </w:t>
            </w:r>
            <w:r w:rsidR="00574C6E" w:rsidRPr="0075280A">
              <w:t>Formula </w:t>
            </w:r>
            <w:r w:rsidR="00DB3A10" w:rsidRPr="0075280A">
              <w:t>(F.</w:t>
            </w:r>
            <w:r w:rsidR="00DB3A10">
              <w:rPr>
                <w:noProof/>
              </w:rPr>
              <w:t>9</w:t>
            </w:r>
            <w:r w:rsidR="00DB3A10" w:rsidRPr="0075280A">
              <w:t>)</w:t>
            </w:r>
            <w:r w:rsidRPr="0075280A">
              <w:t>;</w:t>
            </w:r>
          </w:p>
        </w:tc>
      </w:tr>
      <w:tr w:rsidR="0002191E" w:rsidRPr="0075280A" w14:paraId="5A4C2EEC" w14:textId="77777777" w:rsidTr="00536783">
        <w:trPr>
          <w:cantSplit/>
        </w:trPr>
        <w:tc>
          <w:tcPr>
            <w:tcW w:w="1134" w:type="dxa"/>
          </w:tcPr>
          <w:p w14:paraId="0B2670EE" w14:textId="77777777" w:rsidR="002D63D1" w:rsidRPr="0075280A" w:rsidRDefault="00973596" w:rsidP="009C3B2D">
            <w:pPr>
              <w:pStyle w:val="Tablebody"/>
            </w:pPr>
            <m:oMathPara>
              <m:oMathParaPr>
                <m:jc m:val="left"/>
              </m:oMathParaPr>
              <m:oMath>
                <m:sSubSup>
                  <m:sSubSupPr>
                    <m:ctrlPr>
                      <w:rPr>
                        <w:rFonts w:ascii="Cambria Math" w:hAnsi="Cambria Math"/>
                        <w:i/>
                      </w:rPr>
                    </m:ctrlPr>
                  </m:sSubSupPr>
                  <m:e>
                    <m:r>
                      <w:rPr>
                        <w:rFonts w:ascii="Cambria Math" w:hAnsi="Cambria Math"/>
                      </w:rPr>
                      <m:t>χ</m:t>
                    </m:r>
                  </m:e>
                  <m:sub>
                    <m:r>
                      <m:rPr>
                        <m:sty m:val="p"/>
                      </m:rPr>
                      <w:rPr>
                        <w:rFonts w:ascii="Cambria Math" w:hAnsi="Cambria Math"/>
                      </w:rPr>
                      <m:t>U</m:t>
                    </m: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B</m:t>
                        </m:r>
                        <m:r>
                          <m:rPr>
                            <m:sty m:val="p"/>
                          </m:rPr>
                          <w:rPr>
                            <w:rFonts w:ascii="Cambria Math" w:hAnsi="Cambria Math"/>
                          </w:rPr>
                          <m:t>,L</m:t>
                        </m:r>
                      </m:sub>
                    </m:sSub>
                  </m:e>
                </m:d>
              </m:oMath>
            </m:oMathPara>
          </w:p>
        </w:tc>
        <w:tc>
          <w:tcPr>
            <w:tcW w:w="8448" w:type="dxa"/>
          </w:tcPr>
          <w:p w14:paraId="5CC7065E" w14:textId="7F842D50" w:rsidR="002D63D1" w:rsidRPr="0075280A" w:rsidRDefault="002D63D1" w:rsidP="009C3B2D">
            <w:pPr>
              <w:pStyle w:val="Tablebody"/>
            </w:pPr>
            <w:r w:rsidRPr="0075280A">
              <w:t xml:space="preserve">is the span-wise admittance function taking into account the lack of correlation of forces acting along the length of the structure and it is calculated by </w:t>
            </w:r>
            <w:r w:rsidR="00574C6E" w:rsidRPr="0075280A">
              <w:t>Formula </w:t>
            </w:r>
            <w:r w:rsidR="00DB3A10" w:rsidRPr="0075280A">
              <w:t>(F.</w:t>
            </w:r>
            <w:r w:rsidR="00DB3A10">
              <w:rPr>
                <w:noProof/>
              </w:rPr>
              <w:t>9</w:t>
            </w:r>
            <w:r w:rsidR="00DB3A10" w:rsidRPr="0075280A">
              <w:t>)</w:t>
            </w:r>
            <w:r w:rsidRPr="0075280A">
              <w:t>;</w:t>
            </w:r>
          </w:p>
        </w:tc>
      </w:tr>
      <w:tr w:rsidR="0002191E" w:rsidRPr="0075280A" w14:paraId="0DFD475F" w14:textId="77777777" w:rsidTr="00536783">
        <w:trPr>
          <w:cantSplit/>
        </w:trPr>
        <w:tc>
          <w:tcPr>
            <w:tcW w:w="1134" w:type="dxa"/>
          </w:tcPr>
          <w:p w14:paraId="37B0E75B" w14:textId="77777777" w:rsidR="002D63D1"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ϕ</m:t>
                    </m:r>
                  </m:e>
                  <m:sub>
                    <m:r>
                      <w:rPr>
                        <w:rFonts w:ascii="Cambria Math" w:hAnsi="Cambria Math"/>
                      </w:rPr>
                      <m:t>B</m:t>
                    </m:r>
                    <m:r>
                      <m:rPr>
                        <m:sty m:val="p"/>
                      </m:rPr>
                      <w:rPr>
                        <w:rFonts w:ascii="Cambria Math" w:hAnsi="Cambria Math"/>
                      </w:rPr>
                      <m:t>,C</m:t>
                    </m:r>
                  </m:sub>
                </m:sSub>
              </m:oMath>
            </m:oMathPara>
          </w:p>
        </w:tc>
        <w:tc>
          <w:tcPr>
            <w:tcW w:w="8448" w:type="dxa"/>
          </w:tcPr>
          <w:p w14:paraId="18A85CD0" w14:textId="77777777" w:rsidR="002D63D1" w:rsidRPr="0075280A" w:rsidRDefault="002D63D1" w:rsidP="009C3B2D">
            <w:pPr>
              <w:pStyle w:val="Tablebody"/>
            </w:pPr>
            <w:r w:rsidRPr="0075280A">
              <w:t>is the non-dimensional cross-sectional background size parameter;</w:t>
            </w:r>
          </w:p>
        </w:tc>
      </w:tr>
      <w:tr w:rsidR="0002191E" w:rsidRPr="0075280A" w14:paraId="2E6228DC" w14:textId="77777777" w:rsidTr="00536783">
        <w:trPr>
          <w:cantSplit/>
        </w:trPr>
        <w:tc>
          <w:tcPr>
            <w:tcW w:w="1134" w:type="dxa"/>
          </w:tcPr>
          <w:p w14:paraId="48A7B6A4" w14:textId="77777777" w:rsidR="002D63D1"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ϕ</m:t>
                    </m:r>
                  </m:e>
                  <m:sub>
                    <m:r>
                      <w:rPr>
                        <w:rFonts w:ascii="Cambria Math" w:hAnsi="Cambria Math"/>
                      </w:rPr>
                      <m:t>B</m:t>
                    </m:r>
                    <m:r>
                      <m:rPr>
                        <m:sty m:val="p"/>
                      </m:rPr>
                      <w:rPr>
                        <w:rFonts w:ascii="Cambria Math" w:hAnsi="Cambria Math"/>
                      </w:rPr>
                      <m:t>,L</m:t>
                    </m:r>
                  </m:sub>
                </m:sSub>
              </m:oMath>
            </m:oMathPara>
          </w:p>
        </w:tc>
        <w:tc>
          <w:tcPr>
            <w:tcW w:w="8448" w:type="dxa"/>
          </w:tcPr>
          <w:p w14:paraId="65169515" w14:textId="77777777" w:rsidR="002D63D1" w:rsidRPr="0075280A" w:rsidRDefault="002D63D1" w:rsidP="009C3B2D">
            <w:pPr>
              <w:pStyle w:val="Tablebody"/>
            </w:pPr>
            <w:r w:rsidRPr="0075280A">
              <w:t>is the non-dimensional span-wise background size parameter;</w:t>
            </w:r>
          </w:p>
        </w:tc>
      </w:tr>
      <w:tr w:rsidR="0002191E" w:rsidRPr="0075280A" w14:paraId="3BC0B4A8" w14:textId="77777777" w:rsidTr="00536783">
        <w:trPr>
          <w:cantSplit/>
        </w:trPr>
        <w:tc>
          <w:tcPr>
            <w:tcW w:w="1134" w:type="dxa"/>
          </w:tcPr>
          <w:p w14:paraId="06C65EC9" w14:textId="77777777" w:rsidR="002D63D1" w:rsidRPr="0075280A" w:rsidRDefault="00973596" w:rsidP="009C3B2D">
            <w:pPr>
              <w:pStyle w:val="Tablebody"/>
            </w:pPr>
            <m:oMathPara>
              <m:oMathParaPr>
                <m:jc m:val="left"/>
              </m:oMathParaPr>
              <m:oMath>
                <m:sSubSup>
                  <m:sSubSupPr>
                    <m:ctrlPr>
                      <w:rPr>
                        <w:rFonts w:ascii="Cambria Math" w:hAnsi="Cambria Math"/>
                        <w:i/>
                      </w:rPr>
                    </m:ctrlPr>
                  </m:sSubSupPr>
                  <m:e>
                    <m:r>
                      <w:rPr>
                        <w:rFonts w:ascii="Cambria Math" w:hAnsi="Cambria Math"/>
                      </w:rPr>
                      <m:t>L</m:t>
                    </m:r>
                  </m:e>
                  <m:sub>
                    <m:r>
                      <w:rPr>
                        <w:rFonts w:ascii="Cambria Math" w:hAnsi="Cambria Math"/>
                      </w:rPr>
                      <m:t>u</m:t>
                    </m:r>
                  </m:sub>
                  <m:sup>
                    <m:r>
                      <w:rPr>
                        <w:rFonts w:ascii="Cambria Math" w:hAnsi="Cambria Math"/>
                      </w:rPr>
                      <m:t>x</m:t>
                    </m:r>
                  </m:sup>
                </m:sSubSup>
                <m:r>
                  <w:rPr>
                    <w:rFonts w:ascii="Cambria Math" w:hAnsi="Cambria Math"/>
                  </w:rPr>
                  <m:t>(</m:t>
                </m:r>
                <m:sSub>
                  <m:sSubPr>
                    <m:ctrlPr>
                      <w:rPr>
                        <w:rFonts w:ascii="Cambria Math" w:hAnsi="Cambria Math"/>
                        <w:i/>
                      </w:rPr>
                    </m:ctrlPr>
                  </m:sSubPr>
                  <m:e>
                    <m:r>
                      <w:rPr>
                        <w:rFonts w:ascii="Cambria Math" w:hAnsi="Cambria Math"/>
                      </w:rPr>
                      <m:t>z</m:t>
                    </m:r>
                  </m:e>
                  <m:sub>
                    <m:r>
                      <m:rPr>
                        <m:nor/>
                      </m:rPr>
                      <w:rPr>
                        <w:rFonts w:ascii="Cambria Math" w:hAnsi="Cambria Math"/>
                      </w:rPr>
                      <m:t>s</m:t>
                    </m:r>
                  </m:sub>
                </m:sSub>
                <m:r>
                  <w:rPr>
                    <w:rFonts w:ascii="Cambria Math" w:hAnsi="Cambria Math"/>
                  </w:rPr>
                  <m:t>)</m:t>
                </m:r>
              </m:oMath>
            </m:oMathPara>
          </w:p>
        </w:tc>
        <w:tc>
          <w:tcPr>
            <w:tcW w:w="8448" w:type="dxa"/>
          </w:tcPr>
          <w:p w14:paraId="032EF6DA" w14:textId="5D2C00F5" w:rsidR="002D63D1" w:rsidRPr="0075280A" w:rsidRDefault="002D63D1" w:rsidP="009C3B2D">
            <w:pPr>
              <w:pStyle w:val="Tablebody"/>
            </w:pPr>
            <w:r w:rsidRPr="0075280A">
              <w:t xml:space="preserve">is the turbulent length scale given in </w:t>
            </w:r>
            <w:r w:rsidR="00574C6E" w:rsidRPr="0075280A">
              <w:t>Formula </w:t>
            </w:r>
            <w:r w:rsidR="00DB3A10" w:rsidRPr="0075280A">
              <w:t>(F.</w:t>
            </w:r>
            <w:r w:rsidR="00DB3A10">
              <w:rPr>
                <w:noProof/>
              </w:rPr>
              <w:t>3</w:t>
            </w:r>
            <w:r w:rsidR="00DB3A10" w:rsidRPr="0075280A">
              <w:t>)</w:t>
            </w:r>
            <w:r w:rsidRPr="0075280A">
              <w:t>.</w:t>
            </w:r>
          </w:p>
        </w:tc>
      </w:tr>
      <w:tr w:rsidR="0002191E" w:rsidRPr="0075280A" w14:paraId="145980A0" w14:textId="77777777" w:rsidTr="00536783">
        <w:trPr>
          <w:cantSplit/>
        </w:trPr>
        <w:tc>
          <w:tcPr>
            <w:tcW w:w="9582" w:type="dxa"/>
            <w:gridSpan w:val="2"/>
          </w:tcPr>
          <w:p w14:paraId="6ADF51FE" w14:textId="11DAA41B" w:rsidR="002D63D1" w:rsidRPr="0075280A" w:rsidRDefault="002D63D1" w:rsidP="00BD691F">
            <w:pPr>
              <w:pStyle w:val="Tablebody"/>
            </w:pPr>
            <m:oMath>
              <m:r>
                <w:rPr>
                  <w:rFonts w:ascii="Cambria Math" w:hAnsi="Cambria Math"/>
                </w:rPr>
                <m:t>b</m:t>
              </m:r>
            </m:oMath>
            <w:r w:rsidRPr="0075280A">
              <w:t xml:space="preserve"> and </w:t>
            </w:r>
            <m:oMath>
              <m:r>
                <w:rPr>
                  <w:rFonts w:ascii="Cambria Math" w:hAnsi="Cambria Math"/>
                </w:rPr>
                <m:t>l</m:t>
              </m:r>
            </m:oMath>
            <w:r w:rsidRPr="0075280A">
              <w:t xml:space="preserve"> </w:t>
            </w:r>
            <w:r w:rsidR="00DC66A6" w:rsidRPr="00DC66A6">
              <w:t>should be taken as defined in</w:t>
            </w:r>
            <w:r w:rsidR="00DC66A6" w:rsidRPr="00DC66A6" w:rsidDel="00DC66A6">
              <w:t xml:space="preserve"> </w:t>
            </w:r>
            <w:r w:rsidR="00200EC7">
              <w:t>Figure F.8.</w:t>
            </w:r>
            <w:r w:rsidRPr="0075280A">
              <w:t xml:space="preserve"> It is on the safe side to use </w:t>
            </w:r>
            <m:oMath>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=1</m:t>
              </m:r>
            </m:oMath>
            <w:r w:rsidRPr="0075280A">
              <w:t>.</w:t>
            </w:r>
          </w:p>
        </w:tc>
      </w:tr>
    </w:tbl>
    <w:p w14:paraId="48A83DA3" w14:textId="2AC7148C" w:rsidR="00392B70" w:rsidRPr="0075280A" w:rsidRDefault="00294772" w:rsidP="00D45464">
      <w:pPr>
        <w:pStyle w:val="Note"/>
        <w:spacing w:before="60"/>
      </w:pPr>
      <w:r w:rsidRPr="0075280A">
        <w:t>NOTE </w:t>
      </w:r>
      <w:r w:rsidR="00392B70" w:rsidRPr="0075280A">
        <w:t>1</w:t>
      </w:r>
      <w:r w:rsidR="00392B70" w:rsidRPr="0075280A">
        <w:tab/>
      </w:r>
      <m:oMath>
        <m:sSubSup>
          <m:sSubSupPr>
            <m:ctrlPr>
              <w:rPr>
                <w:rFonts w:ascii="Cambria Math" w:hAnsi="Cambria Math"/>
              </w:rPr>
            </m:ctrlPr>
          </m:sSubSupPr>
          <m:e>
            <m:r>
              <w:rPr>
                <w:rFonts w:ascii="Cambria Math" w:hAnsi="Cambria Math"/>
              </w:rPr>
              <m:t>χ</m:t>
            </m:r>
          </m:e>
          <m:sub>
            <m:r>
              <m:rPr>
                <m:sty m:val="p"/>
              </m:rPr>
              <w:rPr>
                <w:rFonts w:ascii="Cambria Math" w:hAnsi="Cambria Math" w:hint="eastAsia"/>
              </w:rPr>
              <m:t>U</m:t>
            </m:r>
          </m:sub>
          <m:sup>
            <m:r>
              <m:rPr>
                <m:sty m:val="p"/>
              </m:rPr>
              <w:rPr>
                <w:rFonts w:ascii="Cambria Math" w:hAnsi="Cambria Math" w:hint="eastAsia"/>
              </w:rPr>
              <m:t>2</m:t>
            </m:r>
          </m:sup>
        </m:sSubSup>
        <m:d>
          <m:dPr>
            <m:ctrlPr>
              <w:rPr>
                <w:rFonts w:ascii="Cambria Math" w:hAnsi="Cambria Math"/>
              </w:rPr>
            </m:ctrlPr>
          </m:dPr>
          <m:e>
            <m:sSub>
              <m:sSubPr>
                <m:ctrlPr>
                  <w:rPr>
                    <w:rFonts w:ascii="Cambria Math" w:hAnsi="Cambria Math"/>
                    <w:i/>
                  </w:rPr>
                </m:ctrlPr>
              </m:sSubPr>
              <m:e>
                <m:r>
                  <w:rPr>
                    <w:rFonts w:ascii="Cambria Math" w:hAnsi="Cambria Math"/>
                  </w:rPr>
                  <m:t>ϕ</m:t>
                </m:r>
              </m:e>
              <m:sub>
                <m:r>
                  <w:rPr>
                    <w:rFonts w:ascii="Cambria Math" w:hAnsi="Cambria Math"/>
                  </w:rPr>
                  <m:t>B,</m:t>
                </m:r>
                <m:r>
                  <m:rPr>
                    <m:sty m:val="p"/>
                  </m:rPr>
                  <w:rPr>
                    <w:rFonts w:ascii="Cambria Math" w:hAnsi="Cambria Math" w:hint="eastAsia"/>
                  </w:rPr>
                  <m:t>C</m:t>
                </m:r>
              </m:sub>
            </m:sSub>
          </m:e>
        </m:d>
      </m:oMath>
      <w:r w:rsidR="00392B70" w:rsidRPr="0075280A">
        <w:t xml:space="preserve"> is an upper value of the cross-sectional background admittance function and it is determined by correlations of the incoming, undisturbed air flow using the non-dimensional background size parameter for the cross section. The background admittance function </w:t>
      </w:r>
      <w:r w:rsidR="00617991">
        <w:t>can</w:t>
      </w:r>
      <w:r w:rsidR="00392B70" w:rsidRPr="0075280A">
        <w:t xml:space="preserve"> include lack of correlation of pressures on the front side and leeward side, respectively. It is safe to use </w:t>
      </w:r>
      <m:oMath>
        <m:sSubSup>
          <m:sSubSupPr>
            <m:ctrlPr>
              <w:rPr>
                <w:rFonts w:ascii="Cambria Math" w:hAnsi="Cambria Math"/>
              </w:rPr>
            </m:ctrlPr>
          </m:sSubSupPr>
          <m:e>
            <m:r>
              <w:rPr>
                <w:rFonts w:ascii="Cambria Math" w:hAnsi="Cambria Math"/>
              </w:rPr>
              <m:t>χ</m:t>
            </m:r>
          </m:e>
          <m:sub>
            <m:r>
              <m:rPr>
                <m:sty m:val="p"/>
              </m:rPr>
              <w:rPr>
                <w:rFonts w:ascii="Cambria Math" w:hAnsi="Cambria Math" w:hint="eastAsia"/>
              </w:rPr>
              <m:t>U</m:t>
            </m:r>
          </m:sub>
          <m:sup>
            <m:r>
              <m:rPr>
                <m:sty m:val="p"/>
              </m:rPr>
              <w:rPr>
                <w:rFonts w:ascii="Cambria Math" w:hAnsi="Cambria Math" w:hint="eastAsia"/>
              </w:rPr>
              <m:t>2</m:t>
            </m:r>
          </m:sup>
        </m:sSubSup>
        <m:d>
          <m:dPr>
            <m:ctrlPr>
              <w:rPr>
                <w:rFonts w:ascii="Cambria Math" w:hAnsi="Cambria Math"/>
              </w:rPr>
            </m:ctrlPr>
          </m:dPr>
          <m:e>
            <m:sSub>
              <m:sSubPr>
                <m:ctrlPr>
                  <w:rPr>
                    <w:rFonts w:ascii="Cambria Math" w:hAnsi="Cambria Math"/>
                    <w:i/>
                  </w:rPr>
                </m:ctrlPr>
              </m:sSubPr>
              <m:e>
                <m:r>
                  <w:rPr>
                    <w:rFonts w:ascii="Cambria Math" w:hAnsi="Cambria Math"/>
                  </w:rPr>
                  <m:t>ϕ</m:t>
                </m:r>
              </m:e>
              <m:sub>
                <m:r>
                  <w:rPr>
                    <w:rFonts w:ascii="Cambria Math" w:hAnsi="Cambria Math"/>
                  </w:rPr>
                  <m:t>B,</m:t>
                </m:r>
                <m:r>
                  <m:rPr>
                    <m:sty m:val="p"/>
                  </m:rPr>
                  <w:rPr>
                    <w:rFonts w:ascii="Cambria Math" w:hAnsi="Cambria Math" w:hint="eastAsia"/>
                  </w:rPr>
                  <m:t>C</m:t>
                </m:r>
              </m:sub>
            </m:sSub>
          </m:e>
        </m:d>
        <m:r>
          <m:rPr>
            <m:sty m:val="p"/>
          </m:rPr>
          <w:rPr>
            <w:rFonts w:ascii="Cambria Math" w:hAnsi="Cambria Math"/>
          </w:rPr>
          <m:t>=1</m:t>
        </m:r>
      </m:oMath>
      <w:r w:rsidR="00392B70" w:rsidRPr="0075280A">
        <w:t>.</w:t>
      </w:r>
    </w:p>
    <w:p w14:paraId="795162F0" w14:textId="776B847A" w:rsidR="00392B70" w:rsidRPr="0075280A" w:rsidRDefault="00392B70" w:rsidP="00D47A90">
      <w:pPr>
        <w:pStyle w:val="BodyText"/>
      </w:pPr>
      <w:r w:rsidRPr="0075280A">
        <w:t xml:space="preserve">If the correlation factor given in </w:t>
      </w:r>
      <w:r w:rsidRPr="00FB6CD2">
        <w:t>C.</w:t>
      </w:r>
      <w:r w:rsidR="00EB2044" w:rsidRPr="0009673B">
        <w:t>4</w:t>
      </w:r>
      <w:r w:rsidRPr="00D10B34">
        <w:t>.2 (7) is</w:t>
      </w:r>
      <w:r w:rsidRPr="0075280A">
        <w:t xml:space="preserve"> used, the cross-sectional background admittance function </w:t>
      </w:r>
      <m:oMath>
        <m:sSubSup>
          <m:sSubSupPr>
            <m:ctrlPr>
              <w:rPr>
                <w:rFonts w:ascii="Cambria Math" w:hAnsi="Cambria Math"/>
              </w:rPr>
            </m:ctrlPr>
          </m:sSubSupPr>
          <m:e>
            <m:r>
              <w:rPr>
                <w:rFonts w:ascii="Cambria Math" w:hAnsi="Cambria Math"/>
              </w:rPr>
              <m:t>χ</m:t>
            </m:r>
          </m:e>
          <m:sub>
            <m:r>
              <m:rPr>
                <m:sty m:val="p"/>
              </m:rPr>
              <w:rPr>
                <w:rFonts w:ascii="Cambria Math" w:hAnsi="Cambria Math" w:hint="eastAsia"/>
              </w:rPr>
              <m:t>U</m:t>
            </m:r>
          </m:sub>
          <m:sup>
            <m:r>
              <m:rPr>
                <m:sty m:val="p"/>
              </m:rPr>
              <w:rPr>
                <w:rFonts w:ascii="Cambria Math" w:hAnsi="Cambria Math"/>
              </w:rPr>
              <m:t>2</m:t>
            </m:r>
          </m:sup>
        </m:sSubSup>
        <m:d>
          <m:dPr>
            <m:ctrlPr>
              <w:rPr>
                <w:rFonts w:ascii="Cambria Math" w:hAnsi="Cambria Math"/>
              </w:rPr>
            </m:ctrlPr>
          </m:dPr>
          <m:e>
            <m:sSub>
              <m:sSubPr>
                <m:ctrlPr>
                  <w:rPr>
                    <w:rFonts w:ascii="Cambria Math" w:hAnsi="Cambria Math"/>
                    <w:i/>
                  </w:rPr>
                </m:ctrlPr>
              </m:sSubPr>
              <m:e>
                <m:r>
                  <w:rPr>
                    <w:rFonts w:ascii="Cambria Math" w:hAnsi="Cambria Math"/>
                  </w:rPr>
                  <m:t>ϕ</m:t>
                </m:r>
              </m:e>
              <m:sub>
                <m:r>
                  <w:rPr>
                    <w:rFonts w:ascii="Cambria Math" w:hAnsi="Cambria Math"/>
                  </w:rPr>
                  <m:t>B,</m:t>
                </m:r>
                <m:r>
                  <m:rPr>
                    <m:sty m:val="p"/>
                  </m:rPr>
                  <w:rPr>
                    <w:rFonts w:ascii="Cambria Math" w:hAnsi="Cambria Math" w:hint="eastAsia"/>
                  </w:rPr>
                  <m:t>C</m:t>
                </m:r>
              </m:sub>
            </m:sSub>
          </m:e>
        </m:d>
        <m:r>
          <m:rPr>
            <m:sty m:val="p"/>
          </m:rPr>
          <w:rPr>
            <w:rFonts w:ascii="Cambria Math" w:hAnsi="Cambria Math" w:hint="eastAsia"/>
          </w:rPr>
          <m:t xml:space="preserve"> </m:t>
        </m:r>
      </m:oMath>
      <w:r w:rsidRPr="0075280A">
        <w:t>should be set to 1.</w:t>
      </w:r>
    </w:p>
    <w:p w14:paraId="424D9164" w14:textId="40EC99CA" w:rsidR="00392B70" w:rsidRPr="0075280A" w:rsidRDefault="00294772" w:rsidP="002B5779">
      <w:pPr>
        <w:pStyle w:val="Note"/>
      </w:pPr>
      <w:r w:rsidRPr="0075280A">
        <w:t>NOTE </w:t>
      </w:r>
      <w:r w:rsidR="00D931E6">
        <w:t>2</w:t>
      </w:r>
      <w:r w:rsidR="00392B70" w:rsidRPr="0075280A">
        <w:tab/>
      </w:r>
      <m:oMath>
        <m:sSubSup>
          <m:sSubSupPr>
            <m:ctrlPr>
              <w:rPr>
                <w:rFonts w:ascii="Cambria Math" w:hAnsi="Cambria Math"/>
              </w:rPr>
            </m:ctrlPr>
          </m:sSubSupPr>
          <m:e>
            <m:r>
              <w:rPr>
                <w:rFonts w:ascii="Cambria Math" w:hAnsi="Cambria Math"/>
              </w:rPr>
              <m:t>χ</m:t>
            </m:r>
          </m:e>
          <m:sub>
            <m:r>
              <m:rPr>
                <m:sty m:val="p"/>
              </m:rPr>
              <w:rPr>
                <w:rFonts w:ascii="Cambria Math" w:hAnsi="Cambria Math" w:hint="eastAsia"/>
              </w:rPr>
              <m:t>U</m:t>
            </m:r>
          </m:sub>
          <m:sup>
            <m:r>
              <m:rPr>
                <m:sty m:val="p"/>
              </m:rPr>
              <w:rPr>
                <w:rFonts w:ascii="Cambria Math" w:hAnsi="Cambria Math" w:hint="eastAsia"/>
              </w:rPr>
              <m:t>2</m:t>
            </m:r>
          </m:sup>
        </m:sSubSup>
        <m:d>
          <m:dPr>
            <m:ctrlPr>
              <w:rPr>
                <w:rFonts w:ascii="Cambria Math" w:hAnsi="Cambria Math"/>
              </w:rPr>
            </m:ctrlPr>
          </m:dPr>
          <m:e>
            <m:sSub>
              <m:sSubPr>
                <m:ctrlPr>
                  <w:rPr>
                    <w:rFonts w:ascii="Cambria Math" w:hAnsi="Cambria Math"/>
                    <w:i/>
                  </w:rPr>
                </m:ctrlPr>
              </m:sSubPr>
              <m:e>
                <m:r>
                  <w:rPr>
                    <w:rFonts w:ascii="Cambria Math" w:hAnsi="Cambria Math"/>
                  </w:rPr>
                  <m:t>ϕ</m:t>
                </m:r>
              </m:e>
              <m:sub>
                <m:r>
                  <w:rPr>
                    <w:rFonts w:ascii="Cambria Math" w:hAnsi="Cambria Math"/>
                  </w:rPr>
                  <m:t>B,</m:t>
                </m:r>
                <m:r>
                  <m:rPr>
                    <m:sty m:val="p"/>
                  </m:rPr>
                  <w:rPr>
                    <w:rFonts w:ascii="Cambria Math" w:hAnsi="Cambria Math" w:hint="eastAsia"/>
                  </w:rPr>
                  <m:t>L</m:t>
                </m:r>
              </m:sub>
            </m:sSub>
          </m:e>
        </m:d>
      </m:oMath>
      <w:r w:rsidR="00392B70" w:rsidRPr="0075280A">
        <w:t xml:space="preserve"> is an approximation of the span-wise background admittance function and it is determined by correlations of the incoming, undisturbed air flow using the non-dimensional background size parameter for the structural length.</w:t>
      </w:r>
    </w:p>
    <w:p w14:paraId="34CF7B13" w14:textId="05DBED6A" w:rsidR="00392B70" w:rsidRPr="0075280A" w:rsidRDefault="00392B70" w:rsidP="00591162">
      <w:pPr>
        <w:pStyle w:val="BodyText"/>
      </w:pPr>
      <w:r w:rsidRPr="0075280A">
        <w:t>(2)</w:t>
      </w:r>
      <w:r w:rsidRPr="0075280A">
        <w:tab/>
        <w:t>The background response factor is illustrated in</w:t>
      </w:r>
      <w:r w:rsidR="00200EC7">
        <w:t xml:space="preserve"> Figure</w:t>
      </w:r>
      <w:r w:rsidR="003C538E">
        <w:t> </w:t>
      </w:r>
      <w:r w:rsidR="00200EC7">
        <w:t>F.10</w:t>
      </w:r>
      <w:r w:rsidR="00591162">
        <w:t>.</w:t>
      </w:r>
    </w:p>
    <w:p w14:paraId="16B16843" w14:textId="14D6E8E8" w:rsidR="00392B70" w:rsidRPr="0075280A" w:rsidRDefault="00842338" w:rsidP="002B5779">
      <w:pPr>
        <w:pStyle w:val="FigureImage"/>
      </w:pPr>
      <w:bookmarkStart w:id="5911" w:name="_Ref529784395"/>
      <w:r>
        <w:rPr>
          <w:noProof/>
        </w:rPr>
        <w:drawing>
          <wp:inline distT="0" distB="0" distL="0" distR="0" wp14:anchorId="13B1CD79" wp14:editId="7AB2C77B">
            <wp:extent cx="4549140" cy="2398776"/>
            <wp:effectExtent l="0" t="0" r="3810" b="1905"/>
            <wp:docPr id="408" name="f010.tif" descr="Ein Bild, das Reihe,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f010.tif" descr="Ein Bild, das Reihe, Diagramm, parallel enthält.&#10;&#10;Automatisch generierte Beschreibung"/>
                    <pic:cNvPicPr/>
                  </pic:nvPicPr>
                  <pic:blipFill>
                    <a:blip r:embed="rId308" r:link="rId309" cstate="print">
                      <a:extLst>
                        <a:ext uri="{28A0092B-C50C-407E-A947-70E740481C1C}">
                          <a14:useLocalDpi xmlns:a14="http://schemas.microsoft.com/office/drawing/2010/main" val="0"/>
                        </a:ext>
                      </a:extLst>
                    </a:blip>
                    <a:stretch>
                      <a:fillRect/>
                    </a:stretch>
                  </pic:blipFill>
                  <pic:spPr>
                    <a:xfrm>
                      <a:off x="0" y="0"/>
                      <a:ext cx="4549140" cy="2398776"/>
                    </a:xfrm>
                    <a:prstGeom prst="rect">
                      <a:avLst/>
                    </a:prstGeom>
                  </pic:spPr>
                </pic:pic>
              </a:graphicData>
            </a:graphic>
          </wp:inline>
        </w:drawing>
      </w:r>
    </w:p>
    <w:p w14:paraId="039F23B5" w14:textId="60B0DA20" w:rsidR="001326F3" w:rsidRPr="00B56DEF" w:rsidRDefault="001326F3" w:rsidP="001326F3">
      <w:pPr>
        <w:pStyle w:val="KeyTitle"/>
        <w:rPr>
          <w:sz w:val="20"/>
          <w:szCs w:val="22"/>
        </w:rPr>
      </w:pPr>
      <w:bookmarkStart w:id="5912" w:name="_Ref531864088"/>
      <w:r w:rsidRPr="00B56DEF">
        <w:rPr>
          <w:sz w:val="20"/>
          <w:szCs w:val="22"/>
        </w:rPr>
        <w:t>Key</w:t>
      </w:r>
    </w:p>
    <w:tbl>
      <w:tblPr>
        <w:tblW w:w="0" w:type="auto"/>
        <w:tblInd w:w="-108" w:type="dxa"/>
        <w:tblLook w:val="0000" w:firstRow="0" w:lastRow="0" w:firstColumn="0" w:lastColumn="0" w:noHBand="0" w:noVBand="0"/>
      </w:tblPr>
      <w:tblGrid>
        <w:gridCol w:w="327"/>
        <w:gridCol w:w="3179"/>
      </w:tblGrid>
      <w:tr w:rsidR="00124C5C" w:rsidRPr="00943AE8" w14:paraId="7FF07BD9" w14:textId="77777777" w:rsidTr="00D45464">
        <w:tc>
          <w:tcPr>
            <w:tcW w:w="0" w:type="auto"/>
            <w:shd w:val="clear" w:color="auto" w:fill="auto"/>
          </w:tcPr>
          <w:p w14:paraId="7275514D" w14:textId="45CD1E05" w:rsidR="00124C5C" w:rsidRPr="00A17F7F" w:rsidRDefault="00124C5C" w:rsidP="00347C4D">
            <w:pPr>
              <w:pStyle w:val="KeyText"/>
              <w:tabs>
                <w:tab w:val="clear" w:pos="346"/>
              </w:tabs>
              <w:ind w:left="0" w:firstLine="0"/>
            </w:pPr>
            <w:r>
              <w:t>1</w:t>
            </w:r>
          </w:p>
        </w:tc>
        <w:tc>
          <w:tcPr>
            <w:tcW w:w="3179" w:type="dxa"/>
            <w:shd w:val="clear" w:color="auto" w:fill="auto"/>
          </w:tcPr>
          <w:p w14:paraId="19BCED83" w14:textId="4C116A4C" w:rsidR="00124C5C" w:rsidRPr="00124C5C" w:rsidRDefault="00124C5C" w:rsidP="00347C4D">
            <w:pPr>
              <w:pStyle w:val="KeyText"/>
              <w:tabs>
                <w:tab w:val="clear" w:pos="346"/>
              </w:tabs>
              <w:ind w:left="0" w:firstLine="0"/>
            </w:pPr>
            <w:r>
              <w:rPr>
                <w:i/>
              </w:rPr>
              <w:t>b</w:t>
            </w:r>
            <w:r>
              <w:t> = 0</w:t>
            </w:r>
          </w:p>
        </w:tc>
      </w:tr>
      <w:tr w:rsidR="00124C5C" w:rsidRPr="00F7389F" w14:paraId="0EBF0EFC" w14:textId="77777777" w:rsidTr="00D45464">
        <w:tc>
          <w:tcPr>
            <w:tcW w:w="0" w:type="auto"/>
            <w:shd w:val="clear" w:color="auto" w:fill="auto"/>
          </w:tcPr>
          <w:p w14:paraId="47CC3C0D" w14:textId="464FD898" w:rsidR="00124C5C" w:rsidRPr="00A17F7F" w:rsidRDefault="00124C5C" w:rsidP="00347C4D">
            <w:pPr>
              <w:pStyle w:val="KeyText"/>
              <w:tabs>
                <w:tab w:val="clear" w:pos="346"/>
              </w:tabs>
              <w:ind w:left="0" w:firstLine="0"/>
            </w:pPr>
            <w:r>
              <w:t>2</w:t>
            </w:r>
          </w:p>
        </w:tc>
        <w:tc>
          <w:tcPr>
            <w:tcW w:w="3179" w:type="dxa"/>
            <w:shd w:val="clear" w:color="auto" w:fill="auto"/>
          </w:tcPr>
          <w:p w14:paraId="0128A142" w14:textId="591137AB" w:rsidR="00124C5C" w:rsidRPr="00124C5C" w:rsidRDefault="00124C5C" w:rsidP="00347C4D">
            <w:pPr>
              <w:pStyle w:val="KeyText"/>
              <w:tabs>
                <w:tab w:val="clear" w:pos="346"/>
              </w:tabs>
              <w:ind w:left="0" w:firstLine="0"/>
              <w:rPr>
                <w:i/>
              </w:rPr>
            </w:pPr>
            <w:r>
              <w:rPr>
                <w:i/>
              </w:rPr>
              <w:t>b</w:t>
            </w:r>
            <w:r>
              <w:t> = 0,25 </w:t>
            </w:r>
            <w:r>
              <w:rPr>
                <w:rFonts w:ascii="Cambria Math" w:hAnsi="Cambria Math"/>
              </w:rPr>
              <w:t>⋅</w:t>
            </w:r>
            <w:r>
              <w:t> </w:t>
            </w:r>
            <w:r>
              <w:rPr>
                <w:i/>
              </w:rPr>
              <w:t>l</w:t>
            </w:r>
          </w:p>
        </w:tc>
      </w:tr>
      <w:tr w:rsidR="00124C5C" w:rsidRPr="00F7389F" w14:paraId="502FE65E" w14:textId="77777777" w:rsidTr="00D45464">
        <w:tc>
          <w:tcPr>
            <w:tcW w:w="0" w:type="auto"/>
            <w:shd w:val="clear" w:color="auto" w:fill="auto"/>
          </w:tcPr>
          <w:p w14:paraId="655C649E" w14:textId="6C0999F6" w:rsidR="00124C5C" w:rsidRDefault="00124C5C" w:rsidP="00347C4D">
            <w:pPr>
              <w:pStyle w:val="KeyText"/>
              <w:tabs>
                <w:tab w:val="clear" w:pos="346"/>
              </w:tabs>
              <w:ind w:left="0" w:firstLine="0"/>
            </w:pPr>
            <w:r>
              <w:t>3</w:t>
            </w:r>
          </w:p>
        </w:tc>
        <w:tc>
          <w:tcPr>
            <w:tcW w:w="3179" w:type="dxa"/>
            <w:shd w:val="clear" w:color="auto" w:fill="auto"/>
          </w:tcPr>
          <w:p w14:paraId="248CFF6E" w14:textId="5E60DD4D" w:rsidR="00124C5C" w:rsidRPr="00124C5C" w:rsidRDefault="00124C5C" w:rsidP="00347C4D">
            <w:pPr>
              <w:pStyle w:val="KeyText"/>
              <w:tabs>
                <w:tab w:val="clear" w:pos="346"/>
              </w:tabs>
              <w:ind w:left="0" w:firstLine="0"/>
              <w:rPr>
                <w:i/>
              </w:rPr>
            </w:pPr>
            <w:r>
              <w:rPr>
                <w:i/>
              </w:rPr>
              <w:t>b</w:t>
            </w:r>
            <w:r>
              <w:t> = </w:t>
            </w:r>
            <w:r>
              <w:rPr>
                <w:i/>
              </w:rPr>
              <w:t>l</w:t>
            </w:r>
          </w:p>
        </w:tc>
      </w:tr>
    </w:tbl>
    <w:p w14:paraId="2EF99C72" w14:textId="69960B06" w:rsidR="00392B70" w:rsidRPr="0075280A" w:rsidRDefault="00294772" w:rsidP="002B5779">
      <w:pPr>
        <w:pStyle w:val="Figuretitle"/>
      </w:pPr>
      <w:r w:rsidRPr="0075280A">
        <w:t>Figure </w:t>
      </w:r>
      <w:r w:rsidR="00392B70" w:rsidRPr="0075280A">
        <w:t>F.</w:t>
      </w:r>
      <w:r w:rsidR="00DB3A10">
        <w:rPr>
          <w:noProof/>
        </w:rPr>
        <w:t>10</w:t>
      </w:r>
      <w:bookmarkEnd w:id="5912"/>
      <w:r w:rsidR="0002191E" w:rsidRPr="0075280A">
        <w:t xml:space="preserve"> — </w:t>
      </w:r>
      <w:r w:rsidR="00392B70" w:rsidRPr="0075280A">
        <w:t>Background response factor</w:t>
      </w:r>
    </w:p>
    <w:p w14:paraId="38F38D8B" w14:textId="3C8A04A8" w:rsidR="00392B70" w:rsidRPr="0075280A" w:rsidRDefault="00392B70" w:rsidP="002B5779">
      <w:pPr>
        <w:pStyle w:val="BodyText"/>
      </w:pPr>
      <w:bookmarkStart w:id="5913" w:name="_Ref528061649"/>
      <w:bookmarkEnd w:id="5911"/>
      <w:r w:rsidRPr="0075280A">
        <w:t>(3)</w:t>
      </w:r>
      <w:r w:rsidRPr="0075280A">
        <w:tab/>
        <w:t xml:space="preserve">For vertical structures with constant sign mode shape cases with a single support, the cross-sectional and span-wise background admittance functions for responses at level </w:t>
      </w:r>
      <m:oMath>
        <m:r>
          <w:rPr>
            <w:rFonts w:ascii="Cambria Math" w:hAnsi="Cambria Math"/>
          </w:rPr>
          <m:t>z=</m:t>
        </m:r>
        <m:sSub>
          <m:sSubPr>
            <m:ctrlPr>
              <w:rPr>
                <w:rFonts w:ascii="Cambria Math" w:hAnsi="Cambria Math"/>
                <w:i/>
              </w:rPr>
            </m:ctrlPr>
          </m:sSubPr>
          <m:e>
            <m:r>
              <w:rPr>
                <w:rFonts w:ascii="Cambria Math" w:hAnsi="Cambria Math"/>
              </w:rPr>
              <m:t>z</m:t>
            </m:r>
          </m:e>
          <m:sub>
            <m:r>
              <m:rPr>
                <m:sty m:val="p"/>
              </m:rPr>
              <w:rPr>
                <w:rFonts w:ascii="Cambria Math" w:hAnsi="Cambria Math"/>
              </w:rPr>
              <m:t>up</m:t>
            </m:r>
          </m:sub>
        </m:sSub>
        <m:r>
          <w:rPr>
            <w:rFonts w:ascii="Cambria Math" w:hAnsi="Cambria Math"/>
          </w:rPr>
          <m:t>&gt;0</m:t>
        </m:r>
      </m:oMath>
      <w:r w:rsidRPr="0075280A">
        <w:t xml:space="preserve"> above the foundation may be determined for the non-dimensional size parameters </w:t>
      </w:r>
      <w:r w:rsidR="00740433">
        <w:t>should be taken as specified in</w:t>
      </w:r>
      <w:r w:rsidRPr="0075280A">
        <w:t xml:space="preserve"> </w:t>
      </w:r>
      <w:r w:rsidR="00574C6E" w:rsidRPr="0075280A">
        <w:t>Formula </w:t>
      </w:r>
      <w:r w:rsidR="00DB3A10" w:rsidRPr="0075280A">
        <w:t>(F.</w:t>
      </w:r>
      <w:r w:rsidR="00DB3A10">
        <w:rPr>
          <w:noProof/>
        </w:rPr>
        <w:t>13</w:t>
      </w:r>
      <w:r w:rsidR="00DB3A10" w:rsidRPr="0075280A">
        <w:t>)</w:t>
      </w:r>
      <w:r w:rsidRPr="0075280A">
        <w:t xml:space="preserve"> and </w:t>
      </w:r>
      <w:r w:rsidR="00DB3A10" w:rsidRPr="0075280A">
        <w:t>(F.</w:t>
      </w:r>
      <w:r w:rsidR="00DB3A10">
        <w:rPr>
          <w:noProof/>
        </w:rPr>
        <w:t>14</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6B3FB6E9" w14:textId="77777777" w:rsidTr="00A66A0C">
        <w:trPr>
          <w:cantSplit/>
        </w:trPr>
        <w:tc>
          <w:tcPr>
            <w:tcW w:w="8618" w:type="dxa"/>
          </w:tcPr>
          <w:p w14:paraId="7289D5F3" w14:textId="77777777" w:rsidR="00392B70" w:rsidRPr="0075280A" w:rsidRDefault="00973596" w:rsidP="00A66A0C">
            <w:pPr>
              <w:pStyle w:val="Formula"/>
            </w:pPr>
            <m:oMathPara>
              <m:oMathParaPr>
                <m:jc m:val="left"/>
              </m:oMathParaPr>
              <m:oMath>
                <m:f>
                  <m:fPr>
                    <m:type m:val="lin"/>
                    <m:ctrlPr>
                      <w:rPr>
                        <w:rFonts w:ascii="Cambria Math" w:hAnsi="Cambria Math"/>
                      </w:rPr>
                    </m:ctrlPr>
                  </m:fPr>
                  <m:num>
                    <m:sSub>
                      <m:sSubPr>
                        <m:ctrlPr>
                          <w:rPr>
                            <w:rFonts w:ascii="Cambria Math" w:hAnsi="Cambria Math"/>
                          </w:rPr>
                        </m:ctrlPr>
                      </m:sSubPr>
                      <m:e>
                        <m:r>
                          <w:rPr>
                            <w:rFonts w:ascii="Cambria Math" w:hAnsi="Cambria Math"/>
                          </w:rPr>
                          <m:t>ϕ</m:t>
                        </m:r>
                      </m:e>
                      <m:sub>
                        <m:r>
                          <w:rPr>
                            <w:rFonts w:ascii="Cambria Math" w:hAnsi="Cambria Math"/>
                          </w:rPr>
                          <m:t>B</m:t>
                        </m:r>
                        <m:r>
                          <m:rPr>
                            <m:sty m:val="p"/>
                          </m:rPr>
                          <w:rPr>
                            <w:rFonts w:ascii="Cambria Math" w:hAnsi="Cambria Math"/>
                          </w:rPr>
                          <m:t>,C</m:t>
                        </m:r>
                      </m:sub>
                    </m:sSub>
                    <m:r>
                      <m:rPr>
                        <m:sty m:val="p"/>
                      </m:rPr>
                      <w:rPr>
                        <w:rFonts w:ascii="Cambria Math" w:hAnsi="Cambria Math"/>
                      </w:rPr>
                      <m:t>=3,0⋅</m:t>
                    </m:r>
                    <m:r>
                      <w:rPr>
                        <w:rFonts w:ascii="Cambria Math" w:hAnsi="Cambria Math"/>
                      </w:rPr>
                      <m:t>b</m:t>
                    </m:r>
                  </m:num>
                  <m:den>
                    <m:sSubSup>
                      <m:sSubSupPr>
                        <m:ctrlPr>
                          <w:rPr>
                            <w:rFonts w:ascii="Cambria Math" w:hAnsi="Cambria Math"/>
                          </w:rPr>
                        </m:ctrlPr>
                      </m:sSubSupPr>
                      <m:e>
                        <m:r>
                          <w:rPr>
                            <w:rFonts w:ascii="Cambria Math" w:hAnsi="Cambria Math"/>
                          </w:rPr>
                          <m:t>L</m:t>
                        </m:r>
                      </m:e>
                      <m:sub>
                        <m:r>
                          <w:rPr>
                            <w:rFonts w:ascii="Cambria Math" w:hAnsi="Cambria Math"/>
                          </w:rPr>
                          <m:t>u</m:t>
                        </m:r>
                      </m:sub>
                      <m:sup>
                        <m:r>
                          <w:rPr>
                            <w:rFonts w:ascii="Cambria Math" w:hAnsi="Cambria Math"/>
                          </w:rPr>
                          <m:t>x</m:t>
                        </m:r>
                      </m:sup>
                    </m:sSubSup>
                    <m:r>
                      <m:rPr>
                        <m:sty m:val="p"/>
                      </m:rPr>
                      <w:rPr>
                        <w:rFonts w:ascii="Cambria Math" w:hAnsi="Cambria Math"/>
                      </w:rPr>
                      <m:t>(</m:t>
                    </m:r>
                    <m:sSub>
                      <m:sSubPr>
                        <m:ctrlPr>
                          <w:rPr>
                            <w:rFonts w:ascii="Cambria Math" w:hAnsi="Cambria Math"/>
                          </w:rPr>
                        </m:ctrlPr>
                      </m:sSubPr>
                      <m:e>
                        <m:r>
                          <w:rPr>
                            <w:rFonts w:ascii="Cambria Math" w:hAnsi="Cambria Math"/>
                          </w:rPr>
                          <m:t>z</m:t>
                        </m:r>
                      </m:e>
                      <m:sub>
                        <m:r>
                          <m:rPr>
                            <m:nor/>
                          </m:rPr>
                          <m:t>up,s</m:t>
                        </m:r>
                      </m:sub>
                    </m:sSub>
                    <m:r>
                      <m:rPr>
                        <m:sty m:val="p"/>
                      </m:rPr>
                      <w:rPr>
                        <w:rFonts w:ascii="Cambria Math" w:hAnsi="Cambria Math"/>
                      </w:rPr>
                      <m:t>)</m:t>
                    </m:r>
                  </m:den>
                </m:f>
              </m:oMath>
            </m:oMathPara>
          </w:p>
        </w:tc>
        <w:tc>
          <w:tcPr>
            <w:tcW w:w="1134" w:type="dxa"/>
          </w:tcPr>
          <w:p w14:paraId="2CE1BDEB" w14:textId="554489A3" w:rsidR="00392B70" w:rsidRPr="0075280A" w:rsidRDefault="00392B70" w:rsidP="009C3B2D">
            <w:pPr>
              <w:pStyle w:val="Formula"/>
              <w:tabs>
                <w:tab w:val="clear" w:pos="9749"/>
              </w:tabs>
              <w:ind w:left="0"/>
              <w:jc w:val="right"/>
            </w:pPr>
            <w:bookmarkStart w:id="5914" w:name="_Ref8196879"/>
            <w:r w:rsidRPr="0075280A">
              <w:t>(F.</w:t>
            </w:r>
            <w:r w:rsidR="00DB3A10">
              <w:rPr>
                <w:noProof/>
              </w:rPr>
              <w:t>13</w:t>
            </w:r>
            <w:r w:rsidRPr="0075280A">
              <w:t>)</w:t>
            </w:r>
            <w:bookmarkEnd w:id="5914"/>
          </w:p>
        </w:tc>
      </w:tr>
    </w:tbl>
    <w:p w14:paraId="065900FC" w14:textId="77777777" w:rsidR="00392B70" w:rsidRPr="0075280A" w:rsidRDefault="00392B70" w:rsidP="002B5779">
      <w:pPr>
        <w:pStyle w:val="BodyText"/>
      </w:pPr>
      <w:r w:rsidRPr="0075280A">
        <w:t>and</w:t>
      </w:r>
    </w:p>
    <w:tbl>
      <w:tblPr>
        <w:tblW w:w="9781" w:type="dxa"/>
        <w:tblCellMar>
          <w:left w:w="0" w:type="dxa"/>
          <w:right w:w="0" w:type="dxa"/>
        </w:tblCellMar>
        <w:tblLook w:val="04A0" w:firstRow="1" w:lastRow="0" w:firstColumn="1" w:lastColumn="0" w:noHBand="0" w:noVBand="1"/>
      </w:tblPr>
      <w:tblGrid>
        <w:gridCol w:w="8618"/>
        <w:gridCol w:w="1163"/>
      </w:tblGrid>
      <w:tr w:rsidR="0002191E" w:rsidRPr="0075280A" w14:paraId="7DEEDE53" w14:textId="77777777" w:rsidTr="00AB0D02">
        <w:trPr>
          <w:cantSplit/>
        </w:trPr>
        <w:tc>
          <w:tcPr>
            <w:tcW w:w="8618" w:type="dxa"/>
          </w:tcPr>
          <w:p w14:paraId="1F876C3C" w14:textId="77777777" w:rsidR="00392B70" w:rsidRPr="0075280A" w:rsidRDefault="00973596" w:rsidP="00A66A0C">
            <w:pPr>
              <w:pStyle w:val="Formula"/>
            </w:pPr>
            <m:oMathPara>
              <m:oMathParaPr>
                <m:jc m:val="left"/>
              </m:oMathParaPr>
              <m:oMath>
                <m:f>
                  <m:fPr>
                    <m:type m:val="lin"/>
                    <m:ctrlPr>
                      <w:rPr>
                        <w:rFonts w:ascii="Cambria Math" w:hAnsi="Cambria Math"/>
                      </w:rPr>
                    </m:ctrlPr>
                  </m:fPr>
                  <m:num>
                    <m:sSub>
                      <m:sSubPr>
                        <m:ctrlPr>
                          <w:rPr>
                            <w:rFonts w:ascii="Cambria Math" w:hAnsi="Cambria Math"/>
                          </w:rPr>
                        </m:ctrlPr>
                      </m:sSubPr>
                      <m:e>
                        <m:r>
                          <w:rPr>
                            <w:rFonts w:ascii="Cambria Math" w:hAnsi="Cambria Math"/>
                          </w:rPr>
                          <m:t>ϕ</m:t>
                        </m:r>
                      </m:e>
                      <m:sub>
                        <m:r>
                          <w:rPr>
                            <w:rFonts w:ascii="Cambria Math" w:hAnsi="Cambria Math"/>
                          </w:rPr>
                          <m:t>B</m:t>
                        </m:r>
                        <m:r>
                          <m:rPr>
                            <m:sty m:val="p"/>
                          </m:rPr>
                          <w:rPr>
                            <w:rFonts w:ascii="Cambria Math" w:hAnsi="Cambria Math"/>
                          </w:rPr>
                          <m:t>,L</m:t>
                        </m:r>
                      </m:sub>
                    </m:sSub>
                    <m:r>
                      <m:rPr>
                        <m:sty m:val="p"/>
                      </m:rPr>
                      <w:rPr>
                        <w:rFonts w:ascii="Cambria Math" w:hAnsi="Cambria Math"/>
                      </w:rPr>
                      <m:t>=3,0⋅</m:t>
                    </m:r>
                    <m:d>
                      <m:dPr>
                        <m:ctrlPr>
                          <w:rPr>
                            <w:rFonts w:ascii="Cambria Math" w:hAnsi="Cambria Math"/>
                          </w:rPr>
                        </m:ctrlPr>
                      </m:dPr>
                      <m:e>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up</m:t>
                            </m:r>
                          </m:sub>
                        </m:sSub>
                      </m:e>
                    </m:d>
                  </m:num>
                  <m:den>
                    <m:sSubSup>
                      <m:sSubSupPr>
                        <m:ctrlPr>
                          <w:rPr>
                            <w:rFonts w:ascii="Cambria Math" w:hAnsi="Cambria Math"/>
                          </w:rPr>
                        </m:ctrlPr>
                      </m:sSubSupPr>
                      <m:e>
                        <m:r>
                          <w:rPr>
                            <w:rFonts w:ascii="Cambria Math" w:hAnsi="Cambria Math"/>
                          </w:rPr>
                          <m:t>L</m:t>
                        </m:r>
                      </m:e>
                      <m:sub>
                        <m:r>
                          <w:rPr>
                            <w:rFonts w:ascii="Cambria Math" w:hAnsi="Cambria Math"/>
                          </w:rPr>
                          <m:t>u</m:t>
                        </m:r>
                      </m:sub>
                      <m:sup>
                        <m:r>
                          <w:rPr>
                            <w:rFonts w:ascii="Cambria Math" w:hAnsi="Cambria Math"/>
                          </w:rPr>
                          <m:t>x</m:t>
                        </m:r>
                      </m:sup>
                    </m:sSubSup>
                    <m:r>
                      <m:rPr>
                        <m:sty m:val="p"/>
                      </m:rPr>
                      <w:rPr>
                        <w:rFonts w:ascii="Cambria Math" w:hAnsi="Cambria Math"/>
                      </w:rPr>
                      <m:t>(</m:t>
                    </m:r>
                    <m:sSub>
                      <m:sSubPr>
                        <m:ctrlPr>
                          <w:rPr>
                            <w:rFonts w:ascii="Cambria Math" w:hAnsi="Cambria Math"/>
                          </w:rPr>
                        </m:ctrlPr>
                      </m:sSubPr>
                      <m:e>
                        <m:r>
                          <w:rPr>
                            <w:rFonts w:ascii="Cambria Math" w:hAnsi="Cambria Math"/>
                          </w:rPr>
                          <m:t>z</m:t>
                        </m:r>
                      </m:e>
                      <m:sub>
                        <m:r>
                          <m:rPr>
                            <m:nor/>
                          </m:rPr>
                          <m:t>up,s</m:t>
                        </m:r>
                      </m:sub>
                    </m:sSub>
                    <m:r>
                      <m:rPr>
                        <m:sty m:val="p"/>
                      </m:rPr>
                      <w:rPr>
                        <w:rFonts w:ascii="Cambria Math" w:hAnsi="Cambria Math"/>
                      </w:rPr>
                      <m:t>)</m:t>
                    </m:r>
                  </m:den>
                </m:f>
              </m:oMath>
            </m:oMathPara>
          </w:p>
        </w:tc>
        <w:tc>
          <w:tcPr>
            <w:tcW w:w="1163" w:type="dxa"/>
          </w:tcPr>
          <w:p w14:paraId="2950057A" w14:textId="2B696C2D" w:rsidR="00392B70" w:rsidRPr="0075280A" w:rsidRDefault="00392B70" w:rsidP="009C3B2D">
            <w:pPr>
              <w:pStyle w:val="Formula"/>
              <w:tabs>
                <w:tab w:val="clear" w:pos="9749"/>
              </w:tabs>
              <w:ind w:left="0"/>
              <w:jc w:val="right"/>
            </w:pPr>
            <w:bookmarkStart w:id="5915" w:name="_Ref8196889"/>
            <w:r w:rsidRPr="0075280A">
              <w:t>(F.</w:t>
            </w:r>
            <w:r w:rsidR="00DB3A10">
              <w:rPr>
                <w:noProof/>
              </w:rPr>
              <w:t>14</w:t>
            </w:r>
            <w:r w:rsidRPr="0075280A">
              <w:t>)</w:t>
            </w:r>
            <w:bookmarkEnd w:id="5915"/>
          </w:p>
        </w:tc>
      </w:tr>
    </w:tbl>
    <w:p w14:paraId="4FD42185" w14:textId="77777777" w:rsidR="00392B70" w:rsidRPr="0075280A" w:rsidRDefault="00392B70" w:rsidP="002B5779">
      <w:pPr>
        <w:pStyle w:val="BodyText"/>
      </w:pPr>
      <w:r w:rsidRPr="0075280A">
        <w:t xml:space="preserve">where </w:t>
      </w:r>
      <m:oMath>
        <m:sSub>
          <m:sSubPr>
            <m:ctrlPr>
              <w:rPr>
                <w:rFonts w:ascii="Cambria Math" w:hAnsi="Cambria Math"/>
              </w:rPr>
            </m:ctrlPr>
          </m:sSubPr>
          <m:e>
            <m:r>
              <w:rPr>
                <w:rFonts w:ascii="Cambria Math" w:hAnsi="Cambria Math"/>
              </w:rPr>
              <m:t>z</m:t>
            </m:r>
          </m:e>
          <m:sub>
            <m:r>
              <m:rPr>
                <m:nor/>
              </m:rPr>
              <m:t>up,s</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up</m:t>
            </m:r>
          </m:sub>
        </m:sSub>
        <m:r>
          <m:rPr>
            <m:sty m:val="p"/>
          </m:rPr>
          <w:rPr>
            <w:rFonts w:ascii="Cambria Math" w:hAnsi="Cambria Math"/>
          </w:rPr>
          <m:t>+0,6⋅</m:t>
        </m:r>
        <m:d>
          <m:dPr>
            <m:ctrlPr>
              <w:rPr>
                <w:rFonts w:ascii="Cambria Math" w:hAnsi="Cambria Math"/>
              </w:rPr>
            </m:ctrlPr>
          </m:dPr>
          <m:e>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up</m:t>
                </m:r>
              </m:sub>
            </m:sSub>
          </m:e>
        </m:d>
      </m:oMath>
      <w:r w:rsidRPr="0075280A">
        <w:t>.</w:t>
      </w:r>
      <w:bookmarkStart w:id="5916" w:name="_Ref529779863"/>
    </w:p>
    <w:p w14:paraId="1816BF77" w14:textId="77777777" w:rsidR="00392B70" w:rsidRPr="0075280A" w:rsidRDefault="00392B70" w:rsidP="002B5779">
      <w:pPr>
        <w:pStyle w:val="Note"/>
      </w:pPr>
      <w:r w:rsidRPr="0075280A">
        <w:t>NOTE</w:t>
      </w:r>
      <w:r w:rsidRPr="0075280A">
        <w:tab/>
        <w:t>Relevant for structures such as tall buildings, towers and masts.</w:t>
      </w:r>
    </w:p>
    <w:p w14:paraId="3BBBEB08" w14:textId="1A4E2016" w:rsidR="00392B70" w:rsidRPr="00200576" w:rsidRDefault="00392B70" w:rsidP="002238D8">
      <w:pPr>
        <w:pStyle w:val="a2"/>
        <w:numPr>
          <w:ilvl w:val="1"/>
          <w:numId w:val="51"/>
        </w:numPr>
        <w:tabs>
          <w:tab w:val="clear" w:pos="360"/>
          <w:tab w:val="left" w:pos="539"/>
        </w:tabs>
        <w:rPr>
          <w:szCs w:val="26"/>
        </w:rPr>
      </w:pPr>
      <w:bookmarkStart w:id="5917" w:name="_Ref532463843"/>
      <w:bookmarkStart w:id="5918" w:name="_Toc49245173"/>
      <w:bookmarkStart w:id="5919" w:name="_Toc49247191"/>
      <w:bookmarkStart w:id="5920" w:name="_Toc111553394"/>
      <w:bookmarkStart w:id="5921" w:name="_Toc137215856"/>
      <w:bookmarkStart w:id="5922" w:name="_Toc151110033"/>
      <w:r w:rsidRPr="00200576">
        <w:rPr>
          <w:szCs w:val="26"/>
        </w:rPr>
        <w:t>Resonance response factor</w:t>
      </w:r>
      <w:bookmarkEnd w:id="5913"/>
      <w:bookmarkEnd w:id="5916"/>
      <w:bookmarkEnd w:id="5917"/>
      <w:bookmarkEnd w:id="5918"/>
      <w:bookmarkEnd w:id="5919"/>
      <w:bookmarkEnd w:id="5920"/>
      <w:bookmarkEnd w:id="5921"/>
      <w:bookmarkEnd w:id="5922"/>
    </w:p>
    <w:p w14:paraId="33347197" w14:textId="78984BAD" w:rsidR="00392B70" w:rsidRPr="0075280A" w:rsidRDefault="00392B70" w:rsidP="002B5779">
      <w:pPr>
        <w:pStyle w:val="BodyText"/>
      </w:pPr>
      <w:r w:rsidRPr="0075280A">
        <w:t>(1)</w:t>
      </w:r>
      <w:r w:rsidRPr="0075280A">
        <w:tab/>
        <w:t xml:space="preserve">The resonance response factor </w:t>
      </w:r>
      <m:oMath>
        <m:sSup>
          <m:sSupPr>
            <m:ctrlPr>
              <w:rPr>
                <w:rFonts w:ascii="Cambria Math" w:hAnsi="Cambria Math"/>
              </w:rPr>
            </m:ctrlPr>
          </m:sSupPr>
          <m:e>
            <m:r>
              <w:rPr>
                <w:rFonts w:ascii="Cambria Math" w:hAnsi="Cambria Math"/>
              </w:rPr>
              <m:t>R</m:t>
            </m:r>
          </m:e>
          <m:sup>
            <m:r>
              <w:rPr>
                <w:rFonts w:ascii="Cambria Math" w:hAnsi="Cambria Math"/>
              </w:rPr>
              <m:t>2</m:t>
            </m:r>
          </m:sup>
        </m:sSup>
      </m:oMath>
      <w:r w:rsidRPr="0075280A">
        <w:t xml:space="preserve">, which models turbulence in resonance with the considered vibration mode of the structure and </w:t>
      </w:r>
      <w:r w:rsidR="00676E0A">
        <w:t>should be taken from</w:t>
      </w:r>
      <w:r w:rsidRPr="0075280A">
        <w:t xml:space="preserve"> </w:t>
      </w:r>
      <w:r w:rsidR="00574C6E" w:rsidRPr="0075280A">
        <w:t>Formula </w:t>
      </w:r>
      <w:r w:rsidR="00DB3A10" w:rsidRPr="0075280A">
        <w:t>(F.</w:t>
      </w:r>
      <w:r w:rsidR="00DB3A10">
        <w:rPr>
          <w:noProof/>
        </w:rPr>
        <w:t>15</w:t>
      </w:r>
      <w:r w:rsidR="00DB3A10" w:rsidRPr="0075280A">
        <w:t>)</w:t>
      </w:r>
      <w:r w:rsidRPr="0075280A">
        <w:t xml:space="preserve"> using the non-dimensional resonance size parameters </w:t>
      </w:r>
      <w:r w:rsidR="00676E0A">
        <w:t>should be taken from</w:t>
      </w:r>
      <w:r w:rsidRPr="0075280A">
        <w:t xml:space="preserve"> </w:t>
      </w:r>
      <w:r w:rsidR="00574C6E" w:rsidRPr="0075280A">
        <w:t>Formula </w:t>
      </w:r>
      <w:r w:rsidR="00DB3A10" w:rsidRPr="0075280A">
        <w:t>(F.</w:t>
      </w:r>
      <w:r w:rsidR="00DB3A10">
        <w:rPr>
          <w:noProof/>
        </w:rPr>
        <w:t>16</w:t>
      </w:r>
      <w:r w:rsidR="00DB3A10" w:rsidRPr="0075280A">
        <w:t>)</w:t>
      </w:r>
      <w:r w:rsidRPr="0075280A">
        <w:t xml:space="preserve"> and </w:t>
      </w:r>
      <w:r w:rsidR="00DB3A10" w:rsidRPr="0075280A">
        <w:t>(F.</w:t>
      </w:r>
      <w:r w:rsidR="00DB3A10">
        <w:rPr>
          <w:noProof/>
        </w:rPr>
        <w:t>17</w:t>
      </w:r>
      <w:r w:rsidR="00DB3A10" w:rsidRPr="0075280A">
        <w:t>)</w:t>
      </w:r>
      <w:r w:rsidRPr="0075280A">
        <w:t>:</w:t>
      </w:r>
    </w:p>
    <w:tbl>
      <w:tblPr>
        <w:tblW w:w="9866" w:type="dxa"/>
        <w:tblCellMar>
          <w:left w:w="0" w:type="dxa"/>
          <w:right w:w="0" w:type="dxa"/>
        </w:tblCellMar>
        <w:tblLook w:val="04A0" w:firstRow="1" w:lastRow="0" w:firstColumn="1" w:lastColumn="0" w:noHBand="0" w:noVBand="1"/>
      </w:tblPr>
      <w:tblGrid>
        <w:gridCol w:w="8732"/>
        <w:gridCol w:w="1134"/>
      </w:tblGrid>
      <w:tr w:rsidR="0002191E" w:rsidRPr="0075280A" w14:paraId="0E0DFE3A" w14:textId="77777777" w:rsidTr="00A66A0C">
        <w:trPr>
          <w:cantSplit/>
        </w:trPr>
        <w:tc>
          <w:tcPr>
            <w:tcW w:w="8732" w:type="dxa"/>
          </w:tcPr>
          <w:p w14:paraId="7DF685F8" w14:textId="77777777" w:rsidR="00392B70" w:rsidRPr="00C33AEA" w:rsidRDefault="00973596" w:rsidP="00A66A0C">
            <w:pPr>
              <w:pStyle w:val="Formula"/>
              <w:rPr>
                <w:lang w:val="nl-NL"/>
              </w:rPr>
            </w:pPr>
            <m:oMathPara>
              <m:oMathParaPr>
                <m:jc m:val="left"/>
              </m:oMathParaPr>
              <m:oMath>
                <m:sSup>
                  <m:sSupPr>
                    <m:ctrlPr>
                      <w:rPr>
                        <w:rFonts w:ascii="Cambria Math" w:hAnsi="Cambria Math"/>
                      </w:rPr>
                    </m:ctrlPr>
                  </m:sSupPr>
                  <m:e>
                    <m:r>
                      <w:rPr>
                        <w:rFonts w:ascii="Cambria Math" w:hAnsi="Cambria Math"/>
                      </w:rPr>
                      <m:t>R</m:t>
                    </m:r>
                  </m:e>
                  <m:sup>
                    <m:r>
                      <m:rPr>
                        <m:sty m:val="p"/>
                      </m:rPr>
                      <w:rPr>
                        <w:rFonts w:ascii="Cambria Math" w:hAnsi="Cambria Math"/>
                        <w:lang w:val="nl-NL"/>
                      </w:rPr>
                      <m:t>2</m:t>
                    </m:r>
                  </m:sup>
                </m:sSup>
                <m:r>
                  <m:rPr>
                    <m:sty m:val="p"/>
                  </m:rPr>
                  <w:rPr>
                    <w:rFonts w:ascii="Cambria Math" w:hAnsi="Cambria Math"/>
                    <w:lang w:val="nl-NL"/>
                  </w:rPr>
                  <m:t>=</m:t>
                </m:r>
                <m:f>
                  <m:fPr>
                    <m:ctrlPr>
                      <w:rPr>
                        <w:rFonts w:ascii="Cambria Math" w:hAnsi="Cambria Math"/>
                      </w:rPr>
                    </m:ctrlPr>
                  </m:fPr>
                  <m:num>
                    <m:sSup>
                      <m:sSupPr>
                        <m:ctrlPr>
                          <w:rPr>
                            <w:rFonts w:ascii="Cambria Math" w:hAnsi="Cambria Math"/>
                          </w:rPr>
                        </m:ctrlPr>
                      </m:sSupPr>
                      <m:e>
                        <m:r>
                          <w:rPr>
                            <w:rFonts w:ascii="Cambria Math" w:hAnsi="Cambria Math"/>
                          </w:rPr>
                          <m:t>π</m:t>
                        </m:r>
                      </m:e>
                      <m:sup>
                        <m:r>
                          <m:rPr>
                            <m:sty m:val="p"/>
                          </m:rPr>
                          <w:rPr>
                            <w:rFonts w:ascii="Cambria Math" w:hAnsi="Cambria Math"/>
                            <w:lang w:val="nl-NL"/>
                          </w:rPr>
                          <m:t>2</m:t>
                        </m:r>
                      </m:sup>
                    </m:sSup>
                  </m:num>
                  <m:den>
                    <m:r>
                      <m:rPr>
                        <m:sty m:val="p"/>
                      </m:rPr>
                      <w:rPr>
                        <w:rFonts w:ascii="Cambria Math" w:hAnsi="Cambria Math"/>
                        <w:lang w:val="nl-NL"/>
                      </w:rPr>
                      <m:t>2⋅</m:t>
                    </m:r>
                    <m:r>
                      <w:rPr>
                        <w:rFonts w:ascii="Cambria Math" w:hAnsi="Cambria Math"/>
                      </w:rPr>
                      <m:t>δ</m:t>
                    </m:r>
                  </m:den>
                </m:f>
                <m:r>
                  <m:rPr>
                    <m:sty m:val="p"/>
                  </m:rPr>
                  <w:rPr>
                    <w:rFonts w:ascii="Cambria Math" w:hAnsi="Cambria Math"/>
                    <w:lang w:val="nl-NL"/>
                  </w:rPr>
                  <m:t>⋅</m:t>
                </m:r>
                <m:sSub>
                  <m:sSubPr>
                    <m:ctrlPr>
                      <w:rPr>
                        <w:rFonts w:ascii="Cambria Math" w:hAnsi="Cambria Math"/>
                      </w:rPr>
                    </m:ctrlPr>
                  </m:sSubPr>
                  <m:e>
                    <m:r>
                      <w:rPr>
                        <w:rFonts w:ascii="Cambria Math" w:hAnsi="Cambria Math"/>
                      </w:rPr>
                      <m:t>S</m:t>
                    </m:r>
                  </m:e>
                  <m:sub>
                    <m:r>
                      <m:rPr>
                        <m:sty m:val="p"/>
                      </m:rPr>
                      <w:rPr>
                        <w:rFonts w:ascii="Cambria Math" w:hAnsi="Cambria Math"/>
                        <w:lang w:val="nl-NL"/>
                      </w:rPr>
                      <m:t>N,</m:t>
                    </m:r>
                    <m:r>
                      <w:rPr>
                        <w:rFonts w:ascii="Cambria Math" w:hAnsi="Cambria Math"/>
                      </w:rPr>
                      <m:t>u</m:t>
                    </m:r>
                  </m:sub>
                </m:sSub>
                <m:r>
                  <m:rPr>
                    <m:sty m:val="p"/>
                  </m:rPr>
                  <w:rPr>
                    <w:rFonts w:ascii="Cambria Math" w:hAnsi="Cambria Math"/>
                    <w:lang w:val="nl-NL"/>
                  </w:rPr>
                  <m:t>(</m:t>
                </m:r>
                <m:sSub>
                  <m:sSubPr>
                    <m:ctrlPr>
                      <w:rPr>
                        <w:rFonts w:ascii="Cambria Math" w:hAnsi="Cambria Math"/>
                      </w:rPr>
                    </m:ctrlPr>
                  </m:sSubPr>
                  <m:e>
                    <m:r>
                      <w:rPr>
                        <w:rFonts w:ascii="Cambria Math" w:hAnsi="Cambria Math"/>
                      </w:rPr>
                      <m:t>z</m:t>
                    </m:r>
                  </m:e>
                  <m:sub>
                    <m:r>
                      <m:rPr>
                        <m:nor/>
                      </m:rPr>
                      <w:rPr>
                        <w:lang w:val="nl-NL"/>
                      </w:rPr>
                      <m:t>s</m:t>
                    </m:r>
                  </m:sub>
                </m:sSub>
                <m:r>
                  <m:rPr>
                    <m:sty m:val="p"/>
                  </m:rPr>
                  <w:rPr>
                    <w:rFonts w:ascii="Cambria Math" w:hAnsi="Cambria Math"/>
                    <w:lang w:val="nl-NL"/>
                  </w:rPr>
                  <m:t>,</m:t>
                </m:r>
                <m:sSub>
                  <m:sSubPr>
                    <m:ctrlPr>
                      <w:rPr>
                        <w:rFonts w:ascii="Cambria Math" w:hAnsi="Cambria Math"/>
                      </w:rPr>
                    </m:ctrlPr>
                  </m:sSubPr>
                  <m:e>
                    <m:r>
                      <w:rPr>
                        <w:rFonts w:ascii="Cambria Math" w:hAnsi="Cambria Math"/>
                      </w:rPr>
                      <m:t>n</m:t>
                    </m:r>
                  </m:e>
                  <m:sub>
                    <m:r>
                      <m:rPr>
                        <m:nor/>
                      </m:rPr>
                      <w:rPr>
                        <w:lang w:val="nl-NL"/>
                      </w:rPr>
                      <m:t>1,x</m:t>
                    </m:r>
                  </m:sub>
                </m:sSub>
                <m:r>
                  <m:rPr>
                    <m:sty m:val="p"/>
                  </m:rPr>
                  <w:rPr>
                    <w:rFonts w:ascii="Cambria Math" w:hAnsi="Cambria Math"/>
                    <w:lang w:val="nl-NL"/>
                  </w:rPr>
                  <m:t>)⋅</m:t>
                </m:r>
                <m:sSubSup>
                  <m:sSubSupPr>
                    <m:ctrlPr>
                      <w:rPr>
                        <w:rFonts w:ascii="Cambria Math" w:hAnsi="Cambria Math"/>
                      </w:rPr>
                    </m:ctrlPr>
                  </m:sSubSupPr>
                  <m:e>
                    <m:r>
                      <w:rPr>
                        <w:rFonts w:ascii="Cambria Math" w:hAnsi="Cambria Math"/>
                      </w:rPr>
                      <m:t>χ</m:t>
                    </m:r>
                  </m:e>
                  <m:sub>
                    <m:r>
                      <m:rPr>
                        <m:nor/>
                      </m:rPr>
                      <w:rPr>
                        <w:lang w:val="nl-NL"/>
                      </w:rPr>
                      <m:t>U</m:t>
                    </m:r>
                  </m:sub>
                  <m:sup>
                    <m:r>
                      <m:rPr>
                        <m:sty m:val="p"/>
                      </m:rPr>
                      <w:rPr>
                        <w:rFonts w:ascii="Cambria Math" w:hAnsi="Cambria Math"/>
                        <w:lang w:val="nl-NL"/>
                      </w:rPr>
                      <m:t>2</m:t>
                    </m:r>
                  </m:sup>
                </m:sSubSup>
                <m:r>
                  <m:rPr>
                    <m:sty m:val="p"/>
                  </m:rPr>
                  <w:rPr>
                    <w:rFonts w:ascii="Cambria Math" w:hAnsi="Cambria Math"/>
                    <w:lang w:val="nl-NL"/>
                  </w:rPr>
                  <m:t>(</m:t>
                </m:r>
                <m:sSub>
                  <m:sSubPr>
                    <m:ctrlPr>
                      <w:rPr>
                        <w:rFonts w:ascii="Cambria Math" w:hAnsi="Cambria Math"/>
                      </w:rPr>
                    </m:ctrlPr>
                  </m:sSubPr>
                  <m:e>
                    <m:r>
                      <w:rPr>
                        <w:rFonts w:ascii="Cambria Math" w:hAnsi="Cambria Math"/>
                      </w:rPr>
                      <m:t>ϕ</m:t>
                    </m:r>
                  </m:e>
                  <m:sub>
                    <m:r>
                      <w:rPr>
                        <w:rFonts w:ascii="Cambria Math" w:hAnsi="Cambria Math"/>
                      </w:rPr>
                      <m:t>R</m:t>
                    </m:r>
                    <m:r>
                      <m:rPr>
                        <m:sty m:val="p"/>
                      </m:rPr>
                      <w:rPr>
                        <w:rFonts w:ascii="Cambria Math" w:hAnsi="Cambria Math"/>
                        <w:lang w:val="nl-NL"/>
                      </w:rPr>
                      <m:t>,C</m:t>
                    </m:r>
                  </m:sub>
                </m:sSub>
                <m:r>
                  <m:rPr>
                    <m:sty m:val="p"/>
                  </m:rPr>
                  <w:rPr>
                    <w:rFonts w:ascii="Cambria Math" w:hAnsi="Cambria Math"/>
                    <w:lang w:val="nl-NL"/>
                  </w:rPr>
                  <m:t>)⋅</m:t>
                </m:r>
                <m:sSubSup>
                  <m:sSubSupPr>
                    <m:ctrlPr>
                      <w:rPr>
                        <w:rFonts w:ascii="Cambria Math" w:hAnsi="Cambria Math"/>
                      </w:rPr>
                    </m:ctrlPr>
                  </m:sSubSupPr>
                  <m:e>
                    <m:r>
                      <w:rPr>
                        <w:rFonts w:ascii="Cambria Math" w:hAnsi="Cambria Math"/>
                      </w:rPr>
                      <m:t>χ</m:t>
                    </m:r>
                  </m:e>
                  <m:sub>
                    <m:r>
                      <m:rPr>
                        <m:sty m:val="p"/>
                      </m:rPr>
                      <w:rPr>
                        <w:rFonts w:ascii="Cambria Math" w:hAnsi="Cambria Math"/>
                        <w:lang w:val="nl-NL"/>
                      </w:rPr>
                      <m:t>U</m:t>
                    </m:r>
                  </m:sub>
                  <m:sup>
                    <m:r>
                      <m:rPr>
                        <m:sty m:val="p"/>
                      </m:rPr>
                      <w:rPr>
                        <w:rFonts w:ascii="Cambria Math" w:hAnsi="Cambria Math"/>
                        <w:lang w:val="nl-NL"/>
                      </w:rPr>
                      <m:t>2</m:t>
                    </m:r>
                  </m:sup>
                </m:sSubSup>
                <m:r>
                  <m:rPr>
                    <m:sty m:val="p"/>
                  </m:rPr>
                  <w:rPr>
                    <w:rFonts w:ascii="Cambria Math" w:hAnsi="Cambria Math"/>
                    <w:lang w:val="nl-NL"/>
                  </w:rPr>
                  <m:t>(</m:t>
                </m:r>
                <m:sSub>
                  <m:sSubPr>
                    <m:ctrlPr>
                      <w:rPr>
                        <w:rFonts w:ascii="Cambria Math" w:hAnsi="Cambria Math"/>
                      </w:rPr>
                    </m:ctrlPr>
                  </m:sSubPr>
                  <m:e>
                    <m:r>
                      <w:rPr>
                        <w:rFonts w:ascii="Cambria Math" w:hAnsi="Cambria Math"/>
                      </w:rPr>
                      <m:t>ϕ</m:t>
                    </m:r>
                  </m:e>
                  <m:sub>
                    <m:r>
                      <w:rPr>
                        <w:rFonts w:ascii="Cambria Math" w:hAnsi="Cambria Math"/>
                      </w:rPr>
                      <m:t>R</m:t>
                    </m:r>
                    <m:r>
                      <m:rPr>
                        <m:sty m:val="p"/>
                      </m:rPr>
                      <w:rPr>
                        <w:rFonts w:ascii="Cambria Math" w:hAnsi="Cambria Math"/>
                        <w:lang w:val="nl-NL"/>
                      </w:rPr>
                      <m:t>,L</m:t>
                    </m:r>
                  </m:sub>
                </m:sSub>
                <m:r>
                  <m:rPr>
                    <m:sty m:val="p"/>
                  </m:rPr>
                  <w:rPr>
                    <w:rFonts w:ascii="Cambria Math" w:hAnsi="Cambria Math"/>
                    <w:lang w:val="nl-NL"/>
                  </w:rPr>
                  <m:t>)</m:t>
                </m:r>
              </m:oMath>
            </m:oMathPara>
          </w:p>
        </w:tc>
        <w:tc>
          <w:tcPr>
            <w:tcW w:w="1134" w:type="dxa"/>
            <w:vAlign w:val="center"/>
          </w:tcPr>
          <w:p w14:paraId="757E6C4F" w14:textId="597BECB0" w:rsidR="00392B70" w:rsidRPr="0075280A" w:rsidRDefault="00392B70" w:rsidP="009C3B2D">
            <w:pPr>
              <w:pStyle w:val="Formula"/>
              <w:tabs>
                <w:tab w:val="clear" w:pos="9749"/>
              </w:tabs>
              <w:ind w:left="0"/>
              <w:jc w:val="right"/>
            </w:pPr>
            <w:bookmarkStart w:id="5923" w:name="_Ref8196643"/>
            <w:r w:rsidRPr="0075280A">
              <w:t>(F.</w:t>
            </w:r>
            <w:r w:rsidR="00DB3A10">
              <w:rPr>
                <w:noProof/>
              </w:rPr>
              <w:t>15</w:t>
            </w:r>
            <w:r w:rsidRPr="0075280A">
              <w:t>)</w:t>
            </w:r>
            <w:bookmarkEnd w:id="5923"/>
          </w:p>
        </w:tc>
      </w:tr>
      <w:tr w:rsidR="0002191E" w:rsidRPr="0075280A" w14:paraId="639D040A" w14:textId="77777777" w:rsidTr="00A66A0C">
        <w:trPr>
          <w:cantSplit/>
        </w:trPr>
        <w:tc>
          <w:tcPr>
            <w:tcW w:w="8732" w:type="dxa"/>
          </w:tcPr>
          <w:p w14:paraId="49DE9D5C" w14:textId="77777777" w:rsidR="00392B70" w:rsidRPr="0075280A" w:rsidRDefault="00973596" w:rsidP="00A66A0C">
            <w:pPr>
              <w:pStyle w:val="Formula"/>
            </w:pPr>
            <m:oMathPara>
              <m:oMathParaPr>
                <m:jc m:val="left"/>
              </m:oMathParaPr>
              <m:oMath>
                <m:sSub>
                  <m:sSubPr>
                    <m:ctrlPr>
                      <w:rPr>
                        <w:rFonts w:ascii="Cambria Math" w:hAnsi="Cambria Math"/>
                      </w:rPr>
                    </m:ctrlPr>
                  </m:sSubPr>
                  <m:e>
                    <m:r>
                      <w:rPr>
                        <w:rFonts w:ascii="Cambria Math" w:hAnsi="Cambria Math"/>
                      </w:rPr>
                      <m:t>ϕ</m:t>
                    </m:r>
                  </m:e>
                  <m:sub>
                    <m:r>
                      <w:rPr>
                        <w:rFonts w:ascii="Cambria Math" w:hAnsi="Cambria Math"/>
                      </w:rPr>
                      <m:t>R</m:t>
                    </m:r>
                    <m:r>
                      <m:rPr>
                        <m:sty m:val="p"/>
                      </m:rPr>
                      <w:rPr>
                        <w:rFonts w:ascii="Cambria Math" w:hAnsi="Cambria Math"/>
                      </w:rPr>
                      <m:t>,C</m:t>
                    </m:r>
                  </m:sub>
                </m:sSub>
                <m:r>
                  <m:rPr>
                    <m:sty m:val="p"/>
                  </m:rPr>
                  <w:rPr>
                    <w:rFonts w:ascii="Cambria Math" w:hAnsi="Cambria Math"/>
                  </w:rPr>
                  <m:t>=8,6⋅</m:t>
                </m:r>
                <m:f>
                  <m:fPr>
                    <m:ctrlPr>
                      <w:rPr>
                        <w:rFonts w:ascii="Cambria Math" w:hAnsi="Cambria Math"/>
                      </w:rPr>
                    </m:ctrlPr>
                  </m:fPr>
                  <m:num>
                    <m:r>
                      <w:rPr>
                        <w:rFonts w:ascii="Cambria Math" w:hAnsi="Cambria Math"/>
                      </w:rPr>
                      <m:t>b</m:t>
                    </m:r>
                    <m:r>
                      <m:rPr>
                        <m:sty m:val="p"/>
                      </m:rPr>
                      <w:rPr>
                        <w:rFonts w:ascii="Cambria Math" w:hAnsi="Cambria Math"/>
                      </w:rPr>
                      <m:t>⋅</m:t>
                    </m:r>
                    <m:r>
                      <w:rPr>
                        <w:rFonts w:ascii="Cambria Math" w:hAnsi="Cambria Math"/>
                      </w:rPr>
                      <m:t>n</m:t>
                    </m:r>
                  </m:num>
                  <m:den>
                    <m:sSub>
                      <m:sSubPr>
                        <m:ctrlPr>
                          <w:rPr>
                            <w:rFonts w:ascii="Cambria Math" w:hAnsi="Cambria Math"/>
                          </w:rPr>
                        </m:ctrlPr>
                      </m:sSubPr>
                      <m:e>
                        <m:r>
                          <w:rPr>
                            <w:rFonts w:ascii="Cambria Math" w:hAnsi="Cambria Math"/>
                          </w:rPr>
                          <m:t>v</m:t>
                        </m:r>
                      </m:e>
                      <m:sub>
                        <m:r>
                          <m:rPr>
                            <m:nor/>
                          </m:rPr>
                          <m:t>m</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nor/>
                          </m:rPr>
                          <m:t>s</m:t>
                        </m:r>
                      </m:sub>
                    </m:sSub>
                    <m:r>
                      <m:rPr>
                        <m:sty m:val="p"/>
                      </m:rPr>
                      <w:rPr>
                        <w:rFonts w:ascii="Cambria Math" w:hAnsi="Cambria Math"/>
                      </w:rPr>
                      <m:t>)</m:t>
                    </m:r>
                  </m:den>
                </m:f>
              </m:oMath>
            </m:oMathPara>
          </w:p>
        </w:tc>
        <w:tc>
          <w:tcPr>
            <w:tcW w:w="1134" w:type="dxa"/>
          </w:tcPr>
          <w:p w14:paraId="7C47A54A" w14:textId="3E63FD14" w:rsidR="00392B70" w:rsidRPr="0075280A" w:rsidRDefault="00392B70" w:rsidP="009C3B2D">
            <w:pPr>
              <w:pStyle w:val="Formula"/>
              <w:tabs>
                <w:tab w:val="clear" w:pos="9749"/>
              </w:tabs>
              <w:ind w:left="0"/>
              <w:jc w:val="right"/>
            </w:pPr>
            <w:bookmarkStart w:id="5924" w:name="_Ref8196911"/>
            <w:r w:rsidRPr="0075280A">
              <w:t>(F.</w:t>
            </w:r>
            <w:r w:rsidR="00DB3A10">
              <w:rPr>
                <w:noProof/>
              </w:rPr>
              <w:t>16</w:t>
            </w:r>
            <w:r w:rsidRPr="0075280A">
              <w:t>)</w:t>
            </w:r>
            <w:bookmarkEnd w:id="5924"/>
          </w:p>
        </w:tc>
      </w:tr>
      <w:tr w:rsidR="0002191E" w:rsidRPr="0075280A" w14:paraId="64DF12F8" w14:textId="77777777" w:rsidTr="00A66A0C">
        <w:trPr>
          <w:cantSplit/>
        </w:trPr>
        <w:tc>
          <w:tcPr>
            <w:tcW w:w="8732" w:type="dxa"/>
          </w:tcPr>
          <w:p w14:paraId="19B0CCBA" w14:textId="77777777" w:rsidR="00392B70" w:rsidRPr="0075280A" w:rsidRDefault="00973596" w:rsidP="00A66A0C">
            <w:pPr>
              <w:pStyle w:val="Formula"/>
            </w:pPr>
            <m:oMathPara>
              <m:oMathParaPr>
                <m:jc m:val="left"/>
              </m:oMathParaPr>
              <m:oMath>
                <m:sSub>
                  <m:sSubPr>
                    <m:ctrlPr>
                      <w:rPr>
                        <w:rFonts w:ascii="Cambria Math" w:hAnsi="Cambria Math"/>
                      </w:rPr>
                    </m:ctrlPr>
                  </m:sSubPr>
                  <m:e>
                    <m:r>
                      <w:rPr>
                        <w:rFonts w:ascii="Cambria Math" w:hAnsi="Cambria Math"/>
                      </w:rPr>
                      <m:t>ϕ</m:t>
                    </m:r>
                  </m:e>
                  <m:sub>
                    <m:r>
                      <w:rPr>
                        <w:rFonts w:ascii="Cambria Math" w:hAnsi="Cambria Math"/>
                      </w:rPr>
                      <m:t>R</m:t>
                    </m:r>
                    <m:r>
                      <m:rPr>
                        <m:sty m:val="p"/>
                      </m:rPr>
                      <w:rPr>
                        <w:rFonts w:ascii="Cambria Math" w:hAnsi="Cambria Math"/>
                      </w:rPr>
                      <m:t>,L</m:t>
                    </m:r>
                  </m:sub>
                </m:sSub>
                <m:r>
                  <m:rPr>
                    <m:sty m:val="p"/>
                  </m:rPr>
                  <w:rPr>
                    <w:rFonts w:ascii="Cambria Math" w:hAnsi="Cambria Math"/>
                  </w:rPr>
                  <m:t>=8,6⋅</m:t>
                </m:r>
                <m:f>
                  <m:fPr>
                    <m:ctrlPr>
                      <w:rPr>
                        <w:rFonts w:ascii="Cambria Math" w:hAnsi="Cambria Math"/>
                      </w:rPr>
                    </m:ctrlPr>
                  </m:fPr>
                  <m:num>
                    <m:r>
                      <w:rPr>
                        <w:rFonts w:ascii="Cambria Math" w:hAnsi="Cambria Math"/>
                      </w:rPr>
                      <m:t>l</m:t>
                    </m:r>
                    <m:r>
                      <m:rPr>
                        <m:sty m:val="p"/>
                      </m:rPr>
                      <w:rPr>
                        <w:rFonts w:ascii="Cambria Math" w:hAnsi="Cambria Math"/>
                      </w:rPr>
                      <m:t>⋅</m:t>
                    </m:r>
                    <m:r>
                      <w:rPr>
                        <w:rFonts w:ascii="Cambria Math" w:hAnsi="Cambria Math"/>
                      </w:rPr>
                      <m:t>n</m:t>
                    </m:r>
                  </m:num>
                  <m:den>
                    <m:sSub>
                      <m:sSubPr>
                        <m:ctrlPr>
                          <w:rPr>
                            <w:rFonts w:ascii="Cambria Math" w:hAnsi="Cambria Math"/>
                          </w:rPr>
                        </m:ctrlPr>
                      </m:sSubPr>
                      <m:e>
                        <m:r>
                          <w:rPr>
                            <w:rFonts w:ascii="Cambria Math" w:hAnsi="Cambria Math"/>
                          </w:rPr>
                          <m:t>v</m:t>
                        </m:r>
                      </m:e>
                      <m:sub>
                        <m:r>
                          <m:rPr>
                            <m:nor/>
                          </m:rPr>
                          <m:t>m</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nor/>
                          </m:rPr>
                          <m:t>s</m:t>
                        </m:r>
                      </m:sub>
                    </m:sSub>
                    <m:r>
                      <m:rPr>
                        <m:sty m:val="p"/>
                      </m:rPr>
                      <w:rPr>
                        <w:rFonts w:ascii="Cambria Math" w:hAnsi="Cambria Math"/>
                      </w:rPr>
                      <m:t>)</m:t>
                    </m:r>
                  </m:den>
                </m:f>
              </m:oMath>
            </m:oMathPara>
          </w:p>
        </w:tc>
        <w:tc>
          <w:tcPr>
            <w:tcW w:w="1134" w:type="dxa"/>
          </w:tcPr>
          <w:p w14:paraId="2EAAADEC" w14:textId="1D03FF6C" w:rsidR="00392B70" w:rsidRPr="0075280A" w:rsidRDefault="00392B70" w:rsidP="009C3B2D">
            <w:pPr>
              <w:pStyle w:val="Formula"/>
              <w:tabs>
                <w:tab w:val="clear" w:pos="9749"/>
              </w:tabs>
              <w:ind w:left="0"/>
              <w:jc w:val="right"/>
            </w:pPr>
            <w:bookmarkStart w:id="5925" w:name="_Ref8196920"/>
            <w:r w:rsidRPr="0075280A">
              <w:t>(F.</w:t>
            </w:r>
            <w:r w:rsidR="00DB3A10">
              <w:rPr>
                <w:noProof/>
              </w:rPr>
              <w:t>17</w:t>
            </w:r>
            <w:r w:rsidRPr="0075280A">
              <w:t>)</w:t>
            </w:r>
            <w:bookmarkEnd w:id="5925"/>
          </w:p>
        </w:tc>
      </w:tr>
    </w:tbl>
    <w:p w14:paraId="5CE7A4EF" w14:textId="77777777" w:rsidR="00392B70" w:rsidRPr="0075280A" w:rsidRDefault="00392B70"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8448"/>
      </w:tblGrid>
      <w:tr w:rsidR="0002191E" w:rsidRPr="0075280A" w14:paraId="3216E785" w14:textId="77777777" w:rsidTr="00536783">
        <w:trPr>
          <w:cantSplit/>
        </w:trPr>
        <w:tc>
          <w:tcPr>
            <w:tcW w:w="1134" w:type="dxa"/>
          </w:tcPr>
          <w:p w14:paraId="3DAF53CB" w14:textId="77777777" w:rsidR="006B182A" w:rsidRPr="0075280A" w:rsidRDefault="006B182A" w:rsidP="009C3B2D">
            <w:pPr>
              <w:pStyle w:val="Tablebody"/>
            </w:pPr>
            <m:oMathPara>
              <m:oMathParaPr>
                <m:jc m:val="left"/>
              </m:oMathParaPr>
              <m:oMath>
                <m:r>
                  <w:rPr>
                    <w:rFonts w:ascii="Cambria Math" w:hAnsi="Cambria Math" w:cs="Cambria Math"/>
                  </w:rPr>
                  <m:t>δ</m:t>
                </m:r>
              </m:oMath>
            </m:oMathPara>
          </w:p>
        </w:tc>
        <w:tc>
          <w:tcPr>
            <w:tcW w:w="8448" w:type="dxa"/>
          </w:tcPr>
          <w:p w14:paraId="0A2E6CF7" w14:textId="77777777" w:rsidR="006B182A" w:rsidRPr="0075280A" w:rsidRDefault="006B182A" w:rsidP="009C3B2D">
            <w:pPr>
              <w:pStyle w:val="Tablebody"/>
            </w:pPr>
            <w:r w:rsidRPr="0075280A">
              <w:t>is the total logarithmic decrement of damping given in I.5;</w:t>
            </w:r>
          </w:p>
        </w:tc>
      </w:tr>
      <w:tr w:rsidR="0002191E" w:rsidRPr="0075280A" w14:paraId="2CCF8401" w14:textId="77777777" w:rsidTr="007C12F6">
        <w:trPr>
          <w:cantSplit/>
        </w:trPr>
        <w:tc>
          <w:tcPr>
            <w:tcW w:w="1134" w:type="dxa"/>
          </w:tcPr>
          <w:p w14:paraId="33BC9E1A" w14:textId="77777777" w:rsidR="006B182A"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S</m:t>
                    </m:r>
                  </m:e>
                  <m:sub>
                    <m:r>
                      <m:rPr>
                        <m:sty m:val="p"/>
                      </m:rPr>
                      <w:rPr>
                        <w:rFonts w:ascii="Cambria Math" w:hAnsi="Cambria Math"/>
                      </w:rPr>
                      <m:t>N,</m:t>
                    </m:r>
                    <m:r>
                      <w:rPr>
                        <w:rFonts w:ascii="Cambria Math" w:hAnsi="Cambria Math"/>
                      </w:rPr>
                      <m:t>u</m:t>
                    </m:r>
                  </m:sub>
                </m:sSub>
              </m:oMath>
            </m:oMathPara>
          </w:p>
        </w:tc>
        <w:tc>
          <w:tcPr>
            <w:tcW w:w="8448" w:type="dxa"/>
          </w:tcPr>
          <w:p w14:paraId="660A1B8B" w14:textId="09DAB466" w:rsidR="006B182A" w:rsidRPr="0075280A" w:rsidRDefault="006B182A" w:rsidP="009C3B2D">
            <w:pPr>
              <w:pStyle w:val="Tablebody"/>
            </w:pPr>
            <w:r w:rsidRPr="0075280A">
              <w:t xml:space="preserve">is the non-dimensional power spectral density function given in </w:t>
            </w:r>
            <w:r w:rsidR="00DB3A10">
              <w:t>F.2</w:t>
            </w:r>
            <w:r w:rsidRPr="0075280A">
              <w:t xml:space="preserve"> (1);</w:t>
            </w:r>
          </w:p>
        </w:tc>
      </w:tr>
      <w:tr w:rsidR="0002191E" w:rsidRPr="0075280A" w14:paraId="4B8FC053" w14:textId="77777777" w:rsidTr="00536783">
        <w:trPr>
          <w:cantSplit/>
        </w:trPr>
        <w:tc>
          <w:tcPr>
            <w:tcW w:w="1134" w:type="dxa"/>
          </w:tcPr>
          <w:p w14:paraId="3007F268" w14:textId="77777777" w:rsidR="006B182A" w:rsidRPr="0075280A" w:rsidRDefault="00973596" w:rsidP="009C3B2D">
            <w:pPr>
              <w:pStyle w:val="Tablebody"/>
            </w:pPr>
            <m:oMathPara>
              <m:oMathParaPr>
                <m:jc m:val="left"/>
              </m:oMathParaPr>
              <m:oMath>
                <m:sSubSup>
                  <m:sSubSupPr>
                    <m:ctrlPr>
                      <w:rPr>
                        <w:rFonts w:ascii="Cambria Math" w:hAnsi="Cambria Math"/>
                        <w:i/>
                      </w:rPr>
                    </m:ctrlPr>
                  </m:sSubSupPr>
                  <m:e>
                    <m:r>
                      <w:rPr>
                        <w:rFonts w:ascii="Cambria Math" w:hAnsi="Cambria Math"/>
                      </w:rPr>
                      <m:t>χ</m:t>
                    </m:r>
                  </m:e>
                  <m:sub>
                    <m:r>
                      <m:rPr>
                        <m:nor/>
                      </m:rPr>
                      <w:rPr>
                        <w:rFonts w:ascii="Cambria Math"/>
                      </w:rPr>
                      <m:t>U</m:t>
                    </m:r>
                    <m:ctrlPr>
                      <w:rPr>
                        <w:rFonts w:ascii="Cambria Math" w:hAnsi="Cambria Math"/>
                      </w:rPr>
                    </m:ctrlP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,C</m:t>
                    </m:r>
                  </m:sub>
                </m:sSub>
                <m:r>
                  <w:rPr>
                    <w:rFonts w:ascii="Cambria Math" w:hAnsi="Cambria Math"/>
                  </w:rPr>
                  <m:t>)</m:t>
                </m:r>
              </m:oMath>
            </m:oMathPara>
          </w:p>
        </w:tc>
        <w:tc>
          <w:tcPr>
            <w:tcW w:w="8448" w:type="dxa"/>
          </w:tcPr>
          <w:p w14:paraId="3BEB43AB" w14:textId="693BEEA7" w:rsidR="006B182A" w:rsidRPr="0075280A" w:rsidRDefault="006B182A" w:rsidP="00D97509">
            <w:pPr>
              <w:pStyle w:val="Tablebody"/>
            </w:pPr>
            <w:r w:rsidRPr="0075280A">
              <w:t xml:space="preserve">is the cross-sectional resonance admittance function taking into account the lack of correlation of pressures acting in a cross section at the natural frequency and it is calculated by </w:t>
            </w:r>
            <w:r w:rsidR="00574C6E" w:rsidRPr="0075280A">
              <w:t>Formula </w:t>
            </w:r>
            <w:r w:rsidR="00DB3A10" w:rsidRPr="0075280A">
              <w:t>(F.</w:t>
            </w:r>
            <w:r w:rsidR="00DB3A10">
              <w:rPr>
                <w:noProof/>
              </w:rPr>
              <w:t>9</w:t>
            </w:r>
            <w:r w:rsidR="00DB3A10" w:rsidRPr="0075280A">
              <w:t>)</w:t>
            </w:r>
            <w:r w:rsidRPr="0075280A">
              <w:t>;</w:t>
            </w:r>
          </w:p>
        </w:tc>
      </w:tr>
      <w:tr w:rsidR="0002191E" w:rsidRPr="0075280A" w14:paraId="11D0F365" w14:textId="77777777" w:rsidTr="00536783">
        <w:trPr>
          <w:cantSplit/>
        </w:trPr>
        <w:tc>
          <w:tcPr>
            <w:tcW w:w="1134" w:type="dxa"/>
          </w:tcPr>
          <w:p w14:paraId="64D21BBF" w14:textId="77777777" w:rsidR="006B182A" w:rsidRPr="0075280A" w:rsidRDefault="00973596" w:rsidP="009C3B2D">
            <w:pPr>
              <w:pStyle w:val="Tablebody"/>
            </w:pPr>
            <m:oMathPara>
              <m:oMathParaPr>
                <m:jc m:val="left"/>
              </m:oMathParaPr>
              <m:oMath>
                <m:sSubSup>
                  <m:sSubSupPr>
                    <m:ctrlPr>
                      <w:rPr>
                        <w:rFonts w:ascii="Cambria Math" w:hAnsi="Cambria Math"/>
                        <w:i/>
                      </w:rPr>
                    </m:ctrlPr>
                  </m:sSubSupPr>
                  <m:e>
                    <m:r>
                      <w:rPr>
                        <w:rFonts w:ascii="Cambria Math" w:hAnsi="Cambria Math"/>
                      </w:rPr>
                      <m:t>χ</m:t>
                    </m:r>
                  </m:e>
                  <m:sub>
                    <m:r>
                      <m:rPr>
                        <m:nor/>
                      </m:rPr>
                      <w:rPr>
                        <w:rFonts w:ascii="Cambria Math"/>
                      </w:rPr>
                      <m:t>U</m:t>
                    </m:r>
                    <m:ctrlPr>
                      <w:rPr>
                        <w:rFonts w:ascii="Cambria Math" w:hAnsi="Cambria Math"/>
                      </w:rPr>
                    </m:ctrlP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,L</m:t>
                    </m:r>
                  </m:sub>
                </m:sSub>
                <m:r>
                  <w:rPr>
                    <w:rFonts w:ascii="Cambria Math" w:hAnsi="Cambria Math"/>
                  </w:rPr>
                  <m:t>)</m:t>
                </m:r>
              </m:oMath>
            </m:oMathPara>
          </w:p>
        </w:tc>
        <w:tc>
          <w:tcPr>
            <w:tcW w:w="8448" w:type="dxa"/>
          </w:tcPr>
          <w:p w14:paraId="6B7F684B" w14:textId="58C3EA8C" w:rsidR="006B182A" w:rsidRPr="0075280A" w:rsidRDefault="006B182A" w:rsidP="00D97509">
            <w:pPr>
              <w:pStyle w:val="Tablebody"/>
            </w:pPr>
            <w:r w:rsidRPr="0075280A">
              <w:t xml:space="preserve">is the span-wise resonance admittance function taking into account the lack of correlation of forces acting along the length of the structure at the natural frequency and it is calculated by </w:t>
            </w:r>
            <w:r w:rsidR="00574C6E" w:rsidRPr="0075280A">
              <w:t>Formula </w:t>
            </w:r>
            <w:r w:rsidR="00DB3A10" w:rsidRPr="0075280A">
              <w:t>(F.</w:t>
            </w:r>
            <w:r w:rsidR="00DB3A10">
              <w:rPr>
                <w:noProof/>
              </w:rPr>
              <w:t>9</w:t>
            </w:r>
            <w:r w:rsidR="00DB3A10" w:rsidRPr="0075280A">
              <w:t>)</w:t>
            </w:r>
            <w:r w:rsidRPr="0075280A">
              <w:t>;</w:t>
            </w:r>
          </w:p>
        </w:tc>
      </w:tr>
      <w:tr w:rsidR="0002191E" w:rsidRPr="0075280A" w14:paraId="1F0281C3" w14:textId="77777777" w:rsidTr="00536783">
        <w:trPr>
          <w:cantSplit/>
        </w:trPr>
        <w:tc>
          <w:tcPr>
            <w:tcW w:w="1134" w:type="dxa"/>
          </w:tcPr>
          <w:p w14:paraId="18161DC5" w14:textId="77777777" w:rsidR="006B182A"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,C</m:t>
                    </m:r>
                  </m:sub>
                </m:sSub>
              </m:oMath>
            </m:oMathPara>
          </w:p>
        </w:tc>
        <w:tc>
          <w:tcPr>
            <w:tcW w:w="8448" w:type="dxa"/>
          </w:tcPr>
          <w:p w14:paraId="2380CB43" w14:textId="77777777" w:rsidR="006B182A" w:rsidRPr="0075280A" w:rsidRDefault="006B182A" w:rsidP="009C3B2D">
            <w:pPr>
              <w:pStyle w:val="Tablebody"/>
            </w:pPr>
            <w:r w:rsidRPr="0075280A">
              <w:t>is the non-dimensional cross-sectional resonance size parameter;</w:t>
            </w:r>
          </w:p>
        </w:tc>
      </w:tr>
      <w:tr w:rsidR="0002191E" w:rsidRPr="0075280A" w14:paraId="68ACA110" w14:textId="77777777" w:rsidTr="00536783">
        <w:trPr>
          <w:cantSplit/>
        </w:trPr>
        <w:tc>
          <w:tcPr>
            <w:tcW w:w="1134" w:type="dxa"/>
          </w:tcPr>
          <w:p w14:paraId="3E38E710" w14:textId="77777777" w:rsidR="006B182A"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,L</m:t>
                    </m:r>
                  </m:sub>
                </m:sSub>
              </m:oMath>
            </m:oMathPara>
          </w:p>
        </w:tc>
        <w:tc>
          <w:tcPr>
            <w:tcW w:w="8448" w:type="dxa"/>
          </w:tcPr>
          <w:p w14:paraId="280526C2" w14:textId="77777777" w:rsidR="006B182A" w:rsidRPr="0075280A" w:rsidRDefault="006B182A" w:rsidP="009C3B2D">
            <w:pPr>
              <w:pStyle w:val="Tablebody"/>
            </w:pPr>
            <w:r w:rsidRPr="0075280A">
              <w:t>is the non-dimensional span-wise resonance size parameter.</w:t>
            </w:r>
          </w:p>
        </w:tc>
      </w:tr>
      <w:tr w:rsidR="0002191E" w:rsidRPr="0075280A" w14:paraId="77BE3E51" w14:textId="77777777" w:rsidTr="00536783">
        <w:trPr>
          <w:cantSplit/>
        </w:trPr>
        <w:tc>
          <w:tcPr>
            <w:tcW w:w="9582" w:type="dxa"/>
            <w:gridSpan w:val="2"/>
          </w:tcPr>
          <w:p w14:paraId="41ABD2AE" w14:textId="1690EE12" w:rsidR="006B182A" w:rsidRPr="0075280A" w:rsidRDefault="006B182A" w:rsidP="00BD691F">
            <w:pPr>
              <w:pStyle w:val="Tablebody"/>
            </w:pPr>
            <m:oMath>
              <m:r>
                <w:rPr>
                  <w:rFonts w:ascii="Cambria Math" w:hAnsi="Cambria Math"/>
                </w:rPr>
                <m:t>b</m:t>
              </m:r>
            </m:oMath>
            <w:r w:rsidRPr="0075280A">
              <w:t xml:space="preserve"> and </w:t>
            </w:r>
            <m:oMath>
              <m:r>
                <w:rPr>
                  <w:rFonts w:ascii="Cambria Math" w:hAnsi="Cambria Math"/>
                </w:rPr>
                <m:t>l</m:t>
              </m:r>
            </m:oMath>
            <w:r w:rsidRPr="0075280A">
              <w:t xml:space="preserve"> </w:t>
            </w:r>
            <w:r w:rsidR="00DC66A6" w:rsidRPr="00DC66A6">
              <w:t>should be taken as defined in</w:t>
            </w:r>
            <w:r w:rsidR="00DC66A6" w:rsidRPr="00DC66A6" w:rsidDel="00DC66A6">
              <w:t xml:space="preserve"> </w:t>
            </w:r>
            <w:r w:rsidR="00591162">
              <w:t>Figure F.8</w:t>
            </w:r>
            <w:r w:rsidRPr="0075280A">
              <w:t xml:space="preserve">. The characteristic mean wind velocity </w:t>
            </w:r>
            <m:oMath>
              <m:sSub>
                <m:sSubPr>
                  <m:ctrlPr>
                    <w:rPr>
                      <w:rFonts w:ascii="Cambria Math" w:hAnsi="Cambria Math"/>
                    </w:rPr>
                  </m:ctrlPr>
                </m:sSubPr>
                <m:e>
                  <m:r>
                    <w:rPr>
                      <w:rFonts w:ascii="Cambria Math" w:hAnsi="Cambria Math"/>
                    </w:rPr>
                    <m:t>v</m:t>
                  </m:r>
                </m:e>
                <m:sub>
                  <m:r>
                    <m:rPr>
                      <m:nor/>
                    </m:rPr>
                    <m:t>m</m:t>
                  </m:r>
                </m:sub>
              </m:sSub>
            </m:oMath>
            <w:r w:rsidRPr="0075280A">
              <w:t xml:space="preserve"> </w:t>
            </w:r>
            <w:r w:rsidR="00676E0A">
              <w:t>should be taken from</w:t>
            </w:r>
            <w:r w:rsidRPr="0075280A">
              <w:t xml:space="preserve"> 6.3.1</w:t>
            </w:r>
            <w:r w:rsidR="00C3095E">
              <w:t>(1), Formula (6.4)</w:t>
            </w:r>
            <w:r w:rsidRPr="0075280A">
              <w:t xml:space="preserve"> and the frequency</w:t>
            </w:r>
            <m:oMath>
              <m:r>
                <w:rPr>
                  <w:rFonts w:ascii="Cambria Math" w:hAnsi="Cambria Math"/>
                </w:rPr>
                <m:t> n</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1,</m:t>
                  </m:r>
                  <m:r>
                    <w:rPr>
                      <w:rFonts w:ascii="Cambria Math" w:hAnsi="Cambria Math"/>
                    </w:rPr>
                    <m:t>x</m:t>
                  </m:r>
                </m:sub>
              </m:sSub>
            </m:oMath>
            <w:r w:rsidRPr="0075280A">
              <w:t>.</w:t>
            </w:r>
          </w:p>
        </w:tc>
      </w:tr>
    </w:tbl>
    <w:p w14:paraId="586992D9" w14:textId="77777777" w:rsidR="00392B70" w:rsidRPr="0075280A" w:rsidRDefault="00294772" w:rsidP="00D45464">
      <w:pPr>
        <w:pStyle w:val="Note"/>
        <w:spacing w:before="60"/>
      </w:pPr>
      <w:r w:rsidRPr="0075280A">
        <w:t>NOTE </w:t>
      </w:r>
      <w:r w:rsidR="00392B70" w:rsidRPr="0075280A">
        <w:t>1</w:t>
      </w:r>
      <w:r w:rsidR="00392B70" w:rsidRPr="0075280A">
        <w:tab/>
      </w:r>
      <m:oMath>
        <m:sSubSup>
          <m:sSubSupPr>
            <m:ctrlPr>
              <w:rPr>
                <w:rFonts w:ascii="Cambria Math" w:hAnsi="Cambria Math"/>
                <w:i/>
              </w:rPr>
            </m:ctrlPr>
          </m:sSubSupPr>
          <m:e>
            <m:r>
              <w:rPr>
                <w:rFonts w:ascii="Cambria Math" w:hAnsi="Cambria Math"/>
              </w:rPr>
              <m:t>χ</m:t>
            </m:r>
          </m:e>
          <m:sub>
            <m:r>
              <m:rPr>
                <m:nor/>
              </m:rPr>
              <w:rPr>
                <w:rFonts w:ascii="Cambria Math"/>
              </w:rPr>
              <m:t>U</m:t>
            </m:r>
            <m:ctrlPr>
              <w:rPr>
                <w:rFonts w:ascii="Cambria Math" w:hAnsi="Cambria Math"/>
              </w:rPr>
            </m:ctrlP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C</m:t>
                </m:r>
              </m:sub>
            </m:sSub>
          </m:e>
        </m:d>
      </m:oMath>
      <w:r w:rsidR="00392B70" w:rsidRPr="0075280A">
        <w:t xml:space="preserve"> is an upper value of the cross-sectional admittance function and it is determined by correlations of the incoming, undisturbed air flow using the non-dimensional cross-sectional resonance size parameter.</w:t>
      </w:r>
    </w:p>
    <w:p w14:paraId="65337E8C" w14:textId="7FEB1CBC" w:rsidR="00392B70" w:rsidRPr="0075280A" w:rsidRDefault="00392B70" w:rsidP="00D47A90">
      <w:pPr>
        <w:pStyle w:val="BodyText"/>
      </w:pPr>
      <w:r w:rsidRPr="0027340E">
        <w:t>I</w:t>
      </w:r>
      <w:r w:rsidRPr="00BD691F">
        <w:t xml:space="preserve">f the correlation factor given in the </w:t>
      </w:r>
      <w:r w:rsidRPr="00EB3771">
        <w:t>C.</w:t>
      </w:r>
      <w:r w:rsidR="00EB2044" w:rsidRPr="00AE280A">
        <w:t>4</w:t>
      </w:r>
      <w:r w:rsidRPr="00AE280A">
        <w:t>.2 (</w:t>
      </w:r>
      <w:r w:rsidR="004315F0">
        <w:t>10</w:t>
      </w:r>
      <w:r w:rsidRPr="00730D1E">
        <w:t xml:space="preserve">) is used, the cross-sectional resonance admittance function </w:t>
      </w:r>
      <m:oMath>
        <m:sSubSup>
          <m:sSubSupPr>
            <m:ctrlPr>
              <w:rPr>
                <w:rFonts w:ascii="Cambria Math" w:hAnsi="Cambria Math"/>
                <w:i/>
              </w:rPr>
            </m:ctrlPr>
          </m:sSubSupPr>
          <m:e>
            <m:r>
              <w:rPr>
                <w:rFonts w:ascii="Cambria Math" w:hAnsi="Cambria Math"/>
              </w:rPr>
              <m:t>χ</m:t>
            </m:r>
          </m:e>
          <m:sub>
            <m:r>
              <m:rPr>
                <m:nor/>
              </m:rPr>
              <w:rPr>
                <w:rFonts w:ascii="Cambria Math"/>
              </w:rPr>
              <m:t>U</m:t>
            </m:r>
            <m:ctrlPr>
              <w:rPr>
                <w:rFonts w:ascii="Cambria Math" w:hAnsi="Cambria Math"/>
              </w:rPr>
            </m:ctrlP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C</m:t>
                </m:r>
              </m:sub>
            </m:sSub>
          </m:e>
        </m:d>
        <m:r>
          <m:rPr>
            <m:sty m:val="p"/>
          </m:rPr>
          <w:rPr>
            <w:rFonts w:ascii="Cambria Math" w:hAnsi="Cambria Math"/>
          </w:rPr>
          <m:t xml:space="preserve"> </m:t>
        </m:r>
      </m:oMath>
      <w:r w:rsidRPr="00BD691F">
        <w:t>should be set to 1.</w:t>
      </w:r>
    </w:p>
    <w:p w14:paraId="038ABA66" w14:textId="43EF50C9" w:rsidR="00392B70" w:rsidRPr="0075280A" w:rsidRDefault="00294772" w:rsidP="002B5779">
      <w:pPr>
        <w:pStyle w:val="Note"/>
      </w:pPr>
      <w:r w:rsidRPr="0075280A">
        <w:t>NOTE </w:t>
      </w:r>
      <w:r w:rsidR="0065288E">
        <w:t>2</w:t>
      </w:r>
      <w:r w:rsidR="00392B70" w:rsidRPr="0075280A">
        <w:tab/>
      </w:r>
      <m:oMath>
        <m:sSubSup>
          <m:sSubSupPr>
            <m:ctrlPr>
              <w:rPr>
                <w:rFonts w:ascii="Cambria Math" w:hAnsi="Cambria Math"/>
                <w:i/>
              </w:rPr>
            </m:ctrlPr>
          </m:sSubSupPr>
          <m:e>
            <m:r>
              <w:rPr>
                <w:rFonts w:ascii="Cambria Math" w:hAnsi="Cambria Math"/>
              </w:rPr>
              <m:t>χ</m:t>
            </m:r>
          </m:e>
          <m:sub>
            <m:r>
              <m:rPr>
                <m:nor/>
              </m:rPr>
              <w:rPr>
                <w:rFonts w:ascii="Cambria Math"/>
              </w:rPr>
              <m:t>U</m:t>
            </m:r>
            <m:ctrlPr>
              <w:rPr>
                <w:rFonts w:ascii="Cambria Math" w:hAnsi="Cambria Math"/>
              </w:rPr>
            </m:ctrlP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L</m:t>
                </m:r>
              </m:sub>
            </m:sSub>
          </m:e>
        </m:d>
      </m:oMath>
      <w:r w:rsidR="00392B70" w:rsidRPr="0075280A">
        <w:t xml:space="preserve"> is an approximation of the span-wise admittance function and it is determined by correlations of the incoming, undisturbed air flow using the non-dimensional span-wise resonance size parameter</w:t>
      </w:r>
      <w:bookmarkStart w:id="5926" w:name="_Ref528061723"/>
      <w:r w:rsidR="00392B70" w:rsidRPr="0075280A">
        <w:t>.</w:t>
      </w:r>
    </w:p>
    <w:p w14:paraId="7C1D7FFE" w14:textId="2F390A3E" w:rsidR="00392B70" w:rsidRPr="0075280A" w:rsidRDefault="00392B70" w:rsidP="007341A6">
      <w:pPr>
        <w:pStyle w:val="BodyText"/>
      </w:pPr>
      <w:r w:rsidRPr="0075280A">
        <w:t>(2)</w:t>
      </w:r>
      <w:r w:rsidRPr="0075280A">
        <w:tab/>
        <w:t>The admittance function for resonance response is illustrated in</w:t>
      </w:r>
      <w:r w:rsidR="00591162">
        <w:t xml:space="preserve"> Figure F.11</w:t>
      </w:r>
      <w:r w:rsidRPr="0075280A">
        <w:t>.</w:t>
      </w:r>
    </w:p>
    <w:p w14:paraId="12C4222C" w14:textId="4BC39C32" w:rsidR="00392B70" w:rsidRPr="0075280A" w:rsidRDefault="00842338" w:rsidP="002B5779">
      <w:pPr>
        <w:pStyle w:val="FigureImage"/>
      </w:pPr>
      <w:r>
        <w:rPr>
          <w:noProof/>
        </w:rPr>
        <w:drawing>
          <wp:inline distT="0" distB="0" distL="0" distR="0" wp14:anchorId="2A4C0B7F" wp14:editId="1A4C8894">
            <wp:extent cx="5596128" cy="2481072"/>
            <wp:effectExtent l="0" t="0" r="5080" b="0"/>
            <wp:docPr id="409" name="f011.tif" descr="Ein Bild, das Diagramm, Reihe, Tex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f011.tif" descr="Ein Bild, das Diagramm, Reihe, Text, parallel enthält.&#10;&#10;Automatisch generierte Beschreibung"/>
                    <pic:cNvPicPr/>
                  </pic:nvPicPr>
                  <pic:blipFill>
                    <a:blip r:embed="rId310" r:link="rId311" cstate="print">
                      <a:extLst>
                        <a:ext uri="{28A0092B-C50C-407E-A947-70E740481C1C}">
                          <a14:useLocalDpi xmlns:a14="http://schemas.microsoft.com/office/drawing/2010/main" val="0"/>
                        </a:ext>
                      </a:extLst>
                    </a:blip>
                    <a:stretch>
                      <a:fillRect/>
                    </a:stretch>
                  </pic:blipFill>
                  <pic:spPr>
                    <a:xfrm>
                      <a:off x="0" y="0"/>
                      <a:ext cx="5596128" cy="2481072"/>
                    </a:xfrm>
                    <a:prstGeom prst="rect">
                      <a:avLst/>
                    </a:prstGeom>
                  </pic:spPr>
                </pic:pic>
              </a:graphicData>
            </a:graphic>
          </wp:inline>
        </w:drawing>
      </w:r>
    </w:p>
    <w:p w14:paraId="3FB8B626" w14:textId="77777777" w:rsidR="00124C5C" w:rsidRPr="00B56DEF" w:rsidRDefault="00124C5C" w:rsidP="00124C5C">
      <w:pPr>
        <w:pStyle w:val="KeyTitle"/>
        <w:rPr>
          <w:sz w:val="20"/>
          <w:szCs w:val="22"/>
        </w:rPr>
      </w:pPr>
      <w:bookmarkStart w:id="5927" w:name="_Ref531864111"/>
      <w:r w:rsidRPr="00B56DEF">
        <w:rPr>
          <w:sz w:val="20"/>
          <w:szCs w:val="22"/>
        </w:rPr>
        <w:t>Key</w:t>
      </w:r>
    </w:p>
    <w:tbl>
      <w:tblPr>
        <w:tblW w:w="0" w:type="auto"/>
        <w:tblInd w:w="-108" w:type="dxa"/>
        <w:tblLook w:val="0000" w:firstRow="0" w:lastRow="0" w:firstColumn="0" w:lastColumn="0" w:noHBand="0" w:noVBand="0"/>
      </w:tblPr>
      <w:tblGrid>
        <w:gridCol w:w="327"/>
        <w:gridCol w:w="3179"/>
      </w:tblGrid>
      <w:tr w:rsidR="00124C5C" w:rsidRPr="00943AE8" w14:paraId="6820F932" w14:textId="77777777" w:rsidTr="00D45464">
        <w:tc>
          <w:tcPr>
            <w:tcW w:w="0" w:type="auto"/>
            <w:shd w:val="clear" w:color="auto" w:fill="auto"/>
          </w:tcPr>
          <w:p w14:paraId="2C309B69" w14:textId="77777777" w:rsidR="00124C5C" w:rsidRPr="00A17F7F" w:rsidRDefault="00124C5C" w:rsidP="00347C4D">
            <w:pPr>
              <w:pStyle w:val="KeyText"/>
              <w:tabs>
                <w:tab w:val="clear" w:pos="346"/>
              </w:tabs>
              <w:ind w:left="0" w:firstLine="0"/>
            </w:pPr>
            <w:r>
              <w:t>1</w:t>
            </w:r>
          </w:p>
        </w:tc>
        <w:tc>
          <w:tcPr>
            <w:tcW w:w="3179" w:type="dxa"/>
            <w:shd w:val="clear" w:color="auto" w:fill="auto"/>
          </w:tcPr>
          <w:p w14:paraId="5FC6C92F" w14:textId="77777777" w:rsidR="00124C5C" w:rsidRPr="00124C5C" w:rsidRDefault="00124C5C" w:rsidP="00347C4D">
            <w:pPr>
              <w:pStyle w:val="KeyText"/>
              <w:tabs>
                <w:tab w:val="clear" w:pos="346"/>
              </w:tabs>
              <w:ind w:left="0" w:firstLine="0"/>
            </w:pPr>
            <w:r>
              <w:rPr>
                <w:i/>
              </w:rPr>
              <w:t>b</w:t>
            </w:r>
            <w:r>
              <w:t> = 0</w:t>
            </w:r>
          </w:p>
        </w:tc>
      </w:tr>
      <w:tr w:rsidR="00124C5C" w:rsidRPr="00F7389F" w14:paraId="7A3E8688" w14:textId="77777777" w:rsidTr="00D45464">
        <w:tc>
          <w:tcPr>
            <w:tcW w:w="0" w:type="auto"/>
            <w:shd w:val="clear" w:color="auto" w:fill="auto"/>
          </w:tcPr>
          <w:p w14:paraId="5404ED4C" w14:textId="77777777" w:rsidR="00124C5C" w:rsidRPr="00A17F7F" w:rsidRDefault="00124C5C" w:rsidP="00347C4D">
            <w:pPr>
              <w:pStyle w:val="KeyText"/>
              <w:tabs>
                <w:tab w:val="clear" w:pos="346"/>
              </w:tabs>
              <w:ind w:left="0" w:firstLine="0"/>
            </w:pPr>
            <w:r>
              <w:t>2</w:t>
            </w:r>
          </w:p>
        </w:tc>
        <w:tc>
          <w:tcPr>
            <w:tcW w:w="3179" w:type="dxa"/>
            <w:shd w:val="clear" w:color="auto" w:fill="auto"/>
          </w:tcPr>
          <w:p w14:paraId="5C10594B" w14:textId="77777777" w:rsidR="00124C5C" w:rsidRPr="00124C5C" w:rsidRDefault="00124C5C" w:rsidP="00347C4D">
            <w:pPr>
              <w:pStyle w:val="KeyText"/>
              <w:tabs>
                <w:tab w:val="clear" w:pos="346"/>
              </w:tabs>
              <w:ind w:left="0" w:firstLine="0"/>
              <w:rPr>
                <w:i/>
              </w:rPr>
            </w:pPr>
            <w:r>
              <w:rPr>
                <w:i/>
              </w:rPr>
              <w:t>b</w:t>
            </w:r>
            <w:r>
              <w:t> = 0,25 </w:t>
            </w:r>
            <w:r>
              <w:rPr>
                <w:rFonts w:ascii="Cambria Math" w:hAnsi="Cambria Math"/>
              </w:rPr>
              <w:t>⋅</w:t>
            </w:r>
            <w:r>
              <w:t> </w:t>
            </w:r>
            <w:r>
              <w:rPr>
                <w:i/>
              </w:rPr>
              <w:t>l</w:t>
            </w:r>
          </w:p>
        </w:tc>
      </w:tr>
      <w:tr w:rsidR="00124C5C" w:rsidRPr="00F7389F" w14:paraId="2835FF7B" w14:textId="77777777" w:rsidTr="00D45464">
        <w:tc>
          <w:tcPr>
            <w:tcW w:w="0" w:type="auto"/>
            <w:shd w:val="clear" w:color="auto" w:fill="auto"/>
          </w:tcPr>
          <w:p w14:paraId="4BBC0C03" w14:textId="77777777" w:rsidR="00124C5C" w:rsidRDefault="00124C5C" w:rsidP="00347C4D">
            <w:pPr>
              <w:pStyle w:val="KeyText"/>
              <w:tabs>
                <w:tab w:val="clear" w:pos="346"/>
              </w:tabs>
              <w:ind w:left="0" w:firstLine="0"/>
            </w:pPr>
            <w:r>
              <w:t>3</w:t>
            </w:r>
          </w:p>
        </w:tc>
        <w:tc>
          <w:tcPr>
            <w:tcW w:w="3179" w:type="dxa"/>
            <w:shd w:val="clear" w:color="auto" w:fill="auto"/>
          </w:tcPr>
          <w:p w14:paraId="0825ABA1" w14:textId="77777777" w:rsidR="00124C5C" w:rsidRPr="00124C5C" w:rsidRDefault="00124C5C" w:rsidP="00347C4D">
            <w:pPr>
              <w:pStyle w:val="KeyText"/>
              <w:tabs>
                <w:tab w:val="clear" w:pos="346"/>
              </w:tabs>
              <w:ind w:left="0" w:firstLine="0"/>
              <w:rPr>
                <w:i/>
              </w:rPr>
            </w:pPr>
            <w:r>
              <w:rPr>
                <w:i/>
              </w:rPr>
              <w:t>b</w:t>
            </w:r>
            <w:r>
              <w:t> = </w:t>
            </w:r>
            <w:r>
              <w:rPr>
                <w:i/>
              </w:rPr>
              <w:t>l</w:t>
            </w:r>
          </w:p>
        </w:tc>
      </w:tr>
    </w:tbl>
    <w:p w14:paraId="095F9EDF" w14:textId="4D832379" w:rsidR="00392B70" w:rsidRPr="0075280A" w:rsidRDefault="00294772" w:rsidP="002B5779">
      <w:pPr>
        <w:pStyle w:val="Figuretitle"/>
      </w:pPr>
      <w:r w:rsidRPr="0075280A">
        <w:t>Figure </w:t>
      </w:r>
      <w:r w:rsidR="00392B70" w:rsidRPr="0075280A">
        <w:t>F.</w:t>
      </w:r>
      <w:r w:rsidR="00DB3A10">
        <w:rPr>
          <w:noProof/>
        </w:rPr>
        <w:t>11</w:t>
      </w:r>
      <w:bookmarkEnd w:id="5927"/>
      <w:r w:rsidR="0002191E" w:rsidRPr="0075280A">
        <w:t xml:space="preserve"> — </w:t>
      </w:r>
      <w:r w:rsidR="00392B70" w:rsidRPr="0075280A">
        <w:t>Admittance function</w:t>
      </w:r>
    </w:p>
    <w:p w14:paraId="345E7CEC" w14:textId="64E3B173" w:rsidR="00392B70" w:rsidRPr="0075280A" w:rsidRDefault="00392B70" w:rsidP="002B5779">
      <w:pPr>
        <w:pStyle w:val="BodyText"/>
      </w:pPr>
      <w:r w:rsidRPr="0075280A">
        <w:t>(3)</w:t>
      </w:r>
      <w:r w:rsidRPr="0075280A">
        <w:tab/>
        <w:t xml:space="preserve">For vertical structures with constant sign mode shape cases with a single support, the resonance factor for responses at level </w:t>
      </w:r>
      <m:oMath>
        <m:r>
          <w:rPr>
            <w:rFonts w:ascii="Cambria Math" w:hAnsi="Cambria Math"/>
          </w:rPr>
          <m:t>z=</m:t>
        </m:r>
        <m:sSub>
          <m:sSubPr>
            <m:ctrlPr>
              <w:rPr>
                <w:rFonts w:ascii="Cambria Math" w:hAnsi="Cambria Math"/>
                <w:i/>
              </w:rPr>
            </m:ctrlPr>
          </m:sSubPr>
          <m:e>
            <m:r>
              <w:rPr>
                <w:rFonts w:ascii="Cambria Math" w:hAnsi="Cambria Math"/>
              </w:rPr>
              <m:t>z</m:t>
            </m:r>
          </m:e>
          <m:sub>
            <m:r>
              <m:rPr>
                <m:sty m:val="p"/>
              </m:rPr>
              <w:rPr>
                <w:rFonts w:ascii="Cambria Math" w:hAnsi="Cambria Math"/>
              </w:rPr>
              <m:t>up</m:t>
            </m:r>
          </m:sub>
        </m:sSub>
        <m:r>
          <w:rPr>
            <w:rFonts w:ascii="Cambria Math" w:hAnsi="Cambria Math"/>
          </w:rPr>
          <m:t>&gt;0</m:t>
        </m:r>
      </m:oMath>
      <w:r w:rsidRPr="0075280A">
        <w:t xml:space="preserve"> above the foundation may be determined by </w:t>
      </w:r>
      <w:r w:rsidR="00574C6E" w:rsidRPr="0075280A">
        <w:t>Formula </w:t>
      </w:r>
      <w:r w:rsidR="00DB3A10" w:rsidRPr="0075280A">
        <w:t>(F.</w:t>
      </w:r>
      <w:r w:rsidR="00DB3A10">
        <w:rPr>
          <w:noProof/>
        </w:rPr>
        <w:t>18</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6804"/>
        <w:gridCol w:w="964"/>
        <w:gridCol w:w="850"/>
        <w:gridCol w:w="1134"/>
      </w:tblGrid>
      <w:tr w:rsidR="0002191E" w:rsidRPr="0075280A" w14:paraId="7BC60353" w14:textId="77777777" w:rsidTr="00D97509">
        <w:trPr>
          <w:cantSplit/>
        </w:trPr>
        <w:tc>
          <w:tcPr>
            <w:tcW w:w="6804" w:type="dxa"/>
          </w:tcPr>
          <w:p w14:paraId="27EB2E25" w14:textId="77777777" w:rsidR="00392B70" w:rsidRPr="0075280A" w:rsidRDefault="00973596" w:rsidP="00D97509">
            <w:pPr>
              <w:pStyle w:val="Formula"/>
            </w:pPr>
            <m:oMathPara>
              <m:oMathParaPr>
                <m:jc m:val="left"/>
              </m:oMathParaPr>
              <m:oMath>
                <m:f>
                  <m:fPr>
                    <m:ctrlPr>
                      <w:rPr>
                        <w:rFonts w:ascii="Cambria Math" w:hAnsi="Cambria Math"/>
                      </w:rPr>
                    </m:ctrlPr>
                  </m:fPr>
                  <m:num>
                    <m:sSubSup>
                      <m:sSubSupPr>
                        <m:ctrlPr>
                          <w:rPr>
                            <w:rFonts w:ascii="Cambria Math" w:hAnsi="Cambria Math"/>
                          </w:rPr>
                        </m:ctrlPr>
                      </m:sSubSupPr>
                      <m:e>
                        <m:r>
                          <w:rPr>
                            <w:rFonts w:ascii="Cambria Math" w:hAnsi="Cambria Math"/>
                          </w:rPr>
                          <m:t>R</m:t>
                        </m:r>
                      </m:e>
                      <m:sub>
                        <m:sSub>
                          <m:sSubPr>
                            <m:ctrlPr>
                              <w:rPr>
                                <w:rFonts w:ascii="Cambria Math" w:hAnsi="Cambria Math"/>
                              </w:rPr>
                            </m:ctrlPr>
                          </m:sSubPr>
                          <m:e>
                            <m:r>
                              <w:rPr>
                                <w:rFonts w:ascii="Cambria Math" w:hAnsi="Cambria Math"/>
                              </w:rPr>
                              <m:t>z</m:t>
                            </m:r>
                          </m:e>
                          <m:sub>
                            <m:r>
                              <m:rPr>
                                <m:sty m:val="p"/>
                              </m:rPr>
                              <w:rPr>
                                <w:rFonts w:ascii="Cambria Math" w:hAnsi="Cambria Math"/>
                              </w:rPr>
                              <m:t>up</m:t>
                            </m:r>
                          </m:sub>
                        </m:sSub>
                      </m:sub>
                      <m:sup>
                        <m:r>
                          <m:rPr>
                            <m:sty m:val="p"/>
                          </m:rPr>
                          <w:rPr>
                            <w:rFonts w:ascii="Cambria Math" w:hAnsi="Cambria Math"/>
                          </w:rPr>
                          <m:t>2</m:t>
                        </m:r>
                      </m:sup>
                    </m:sSubSup>
                  </m:num>
                  <m:den>
                    <m:sSubSup>
                      <m:sSubSupPr>
                        <m:ctrlPr>
                          <w:rPr>
                            <w:rFonts w:ascii="Cambria Math" w:hAnsi="Cambria Math"/>
                          </w:rPr>
                        </m:ctrlPr>
                      </m:sSubSupPr>
                      <m:e>
                        <m:r>
                          <w:rPr>
                            <w:rFonts w:ascii="Cambria Math" w:hAnsi="Cambria Math"/>
                          </w:rPr>
                          <m:t>R</m:t>
                        </m:r>
                      </m:e>
                      <m:sub>
                        <m:sSub>
                          <m:sSubPr>
                            <m:ctrlPr>
                              <w:rPr>
                                <w:rFonts w:ascii="Cambria Math" w:hAnsi="Cambria Math"/>
                              </w:rPr>
                            </m:ctrlPr>
                          </m:sSubPr>
                          <m:e>
                            <m:r>
                              <w:rPr>
                                <w:rFonts w:ascii="Cambria Math" w:hAnsi="Cambria Math"/>
                              </w:rPr>
                              <m:t>z</m:t>
                            </m:r>
                          </m:e>
                          <m:sub>
                            <m:r>
                              <m:rPr>
                                <m:sty m:val="p"/>
                              </m:rPr>
                              <w:rPr>
                                <w:rFonts w:ascii="Cambria Math" w:hAnsi="Cambria Math"/>
                              </w:rPr>
                              <m:t>up</m:t>
                            </m:r>
                          </m:sub>
                        </m:sSub>
                        <m:r>
                          <m:rPr>
                            <m:sty m:val="p"/>
                          </m:rPr>
                          <w:rPr>
                            <w:rFonts w:ascii="Cambria Math" w:hAnsi="Cambria Math"/>
                          </w:rPr>
                          <m:t>=0</m:t>
                        </m:r>
                      </m:sub>
                      <m:sup>
                        <m:r>
                          <m:rPr>
                            <m:sty m:val="p"/>
                          </m:rPr>
                          <w:rPr>
                            <w:rFonts w:ascii="Cambria Math" w:hAnsi="Cambria Math"/>
                          </w:rPr>
                          <m:t>2</m:t>
                        </m:r>
                      </m:sup>
                    </m:sSubSup>
                  </m:den>
                </m:f>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f>
                              <m:fPr>
                                <m:ctrlPr>
                                  <w:rPr>
                                    <w:rFonts w:ascii="Cambria Math" w:hAnsi="Cambria Math"/>
                                  </w:rPr>
                                </m:ctrlPr>
                              </m:fPr>
                              <m:num>
                                <m:r>
                                  <w:rPr>
                                    <w:rFonts w:ascii="Cambria Math" w:hAnsi="Cambria Math"/>
                                  </w:rPr>
                                  <m:t>ζ</m:t>
                                </m:r>
                                <m:r>
                                  <m:rPr>
                                    <m:sty m:val="p"/>
                                  </m:rPr>
                                  <w:rPr>
                                    <w:rFonts w:ascii="Cambria Math" w:hAnsi="Cambria Math"/>
                                  </w:rPr>
                                  <m:t>+2</m:t>
                                </m:r>
                              </m:num>
                              <m:den>
                                <m:r>
                                  <w:rPr>
                                    <w:rFonts w:ascii="Cambria Math" w:hAnsi="Cambria Math"/>
                                  </w:rPr>
                                  <m:t>ζ</m:t>
                                </m:r>
                                <m:r>
                                  <m:rPr>
                                    <m:sty m:val="p"/>
                                  </m:rPr>
                                  <w:rPr>
                                    <w:rFonts w:ascii="Cambria Math" w:hAnsi="Cambria Math"/>
                                  </w:rPr>
                                  <m:t>+1</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up</m:t>
                                    </m:r>
                                  </m:sub>
                                </m:sSub>
                              </m:num>
                              <m:den>
                                <m:r>
                                  <w:rPr>
                                    <w:rFonts w:ascii="Cambria Math" w:hAnsi="Cambria Math"/>
                                  </w:rPr>
                                  <m:t>l</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ζ</m:t>
                                </m:r>
                                <m:r>
                                  <m:rPr>
                                    <m:sty m:val="p"/>
                                  </m:rPr>
                                  <w:rPr>
                                    <w:rFonts w:ascii="Cambria Math" w:hAnsi="Cambria Math"/>
                                  </w:rPr>
                                  <m:t>+1</m:t>
                                </m:r>
                              </m:den>
                            </m:f>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up</m:t>
                                            </m:r>
                                          </m:sub>
                                        </m:sSub>
                                      </m:num>
                                      <m:den>
                                        <m:r>
                                          <w:rPr>
                                            <w:rFonts w:ascii="Cambria Math" w:hAnsi="Cambria Math"/>
                                          </w:rPr>
                                          <m:t>l</m:t>
                                        </m:r>
                                      </m:den>
                                    </m:f>
                                  </m:e>
                                </m:d>
                              </m:e>
                              <m:sup>
                                <m:r>
                                  <m:rPr>
                                    <m:sty m:val="p"/>
                                  </m:rPr>
                                  <w:rPr>
                                    <w:rFonts w:ascii="Cambria Math" w:hAnsi="Cambria Math"/>
                                  </w:rPr>
                                  <m:t>2+</m:t>
                                </m:r>
                                <m:r>
                                  <w:rPr>
                                    <w:rFonts w:ascii="Cambria Math" w:hAnsi="Cambria Math"/>
                                  </w:rPr>
                                  <m:t>ζ</m:t>
                                </m:r>
                              </m:sup>
                            </m:sSup>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up</m:t>
                                            </m:r>
                                          </m:sub>
                                        </m:sSub>
                                      </m:num>
                                      <m:den>
                                        <m:r>
                                          <w:rPr>
                                            <w:rFonts w:ascii="Cambria Math" w:hAnsi="Cambria Math"/>
                                          </w:rPr>
                                          <m:t>l</m:t>
                                        </m:r>
                                      </m:den>
                                    </m:f>
                                  </m:e>
                                </m:d>
                              </m:e>
                              <m:sup>
                                <m:r>
                                  <m:rPr>
                                    <m:sty m:val="p"/>
                                  </m:rPr>
                                  <w:rPr>
                                    <w:rFonts w:ascii="Cambria Math" w:hAnsi="Cambria Math"/>
                                  </w:rPr>
                                  <m:t>2</m:t>
                                </m:r>
                              </m:sup>
                            </m:sSup>
                          </m:den>
                        </m:f>
                      </m:e>
                    </m:d>
                  </m:e>
                  <m:sup>
                    <m:r>
                      <m:rPr>
                        <m:sty m:val="p"/>
                      </m:rPr>
                      <w:rPr>
                        <w:rFonts w:ascii="Cambria Math" w:hAnsi="Cambria Math"/>
                      </w:rPr>
                      <m:t>2</m:t>
                    </m:r>
                  </m:sup>
                </m:sSup>
                <m:r>
                  <m:rPr>
                    <m:sty m:val="p"/>
                  </m:rPr>
                  <w:rPr>
                    <w:rFonts w:ascii="Cambria Math" w:hAnsi="Cambria Math"/>
                  </w:rPr>
                  <m:t xml:space="preserve"> </m:t>
                </m:r>
              </m:oMath>
            </m:oMathPara>
          </w:p>
        </w:tc>
        <w:tc>
          <w:tcPr>
            <w:tcW w:w="964" w:type="dxa"/>
            <w:vAlign w:val="center"/>
          </w:tcPr>
          <w:p w14:paraId="04561511" w14:textId="77777777" w:rsidR="00392B70" w:rsidRPr="0075280A" w:rsidRDefault="00392B70" w:rsidP="009C3B2D">
            <w:pPr>
              <w:pStyle w:val="Formula"/>
              <w:tabs>
                <w:tab w:val="clear" w:pos="9749"/>
              </w:tabs>
              <w:ind w:left="0"/>
              <w:jc w:val="center"/>
            </w:pPr>
            <w:r w:rsidRPr="0075280A">
              <w:t>for</w:t>
            </w:r>
          </w:p>
        </w:tc>
        <w:tc>
          <w:tcPr>
            <w:tcW w:w="850" w:type="dxa"/>
            <w:vAlign w:val="center"/>
          </w:tcPr>
          <w:p w14:paraId="7572D58F" w14:textId="77777777" w:rsidR="00392B70" w:rsidRPr="0075280A" w:rsidRDefault="00973596" w:rsidP="009C3B2D">
            <w:pPr>
              <w:pStyle w:val="Formula"/>
              <w:tabs>
                <w:tab w:val="clear" w:pos="9749"/>
              </w:tabs>
              <w:ind w:left="0"/>
            </w:pPr>
            <m:oMathPara>
              <m:oMath>
                <m:sSub>
                  <m:sSubPr>
                    <m:ctrlPr>
                      <w:rPr>
                        <w:rFonts w:ascii="Cambria Math" w:hAnsi="Cambria Math"/>
                        <w:i/>
                      </w:rPr>
                    </m:ctrlPr>
                  </m:sSubPr>
                  <m:e>
                    <m:r>
                      <w:rPr>
                        <w:rFonts w:ascii="Cambria Math" w:hAnsi="Cambria Math"/>
                      </w:rPr>
                      <m:t>z</m:t>
                    </m:r>
                  </m:e>
                  <m:sub>
                    <m:r>
                      <m:rPr>
                        <m:sty m:val="p"/>
                      </m:rPr>
                      <w:rPr>
                        <w:rFonts w:ascii="Cambria Math" w:hAnsi="Cambria Math"/>
                      </w:rPr>
                      <m:t>up</m:t>
                    </m:r>
                  </m:sub>
                </m:sSub>
                <m:r>
                  <w:rPr>
                    <w:rFonts w:ascii="Cambria Math" w:hAnsi="Cambria Math"/>
                  </w:rPr>
                  <m:t>&lt;l</m:t>
                </m:r>
              </m:oMath>
            </m:oMathPara>
          </w:p>
        </w:tc>
        <w:tc>
          <w:tcPr>
            <w:tcW w:w="1134" w:type="dxa"/>
            <w:vAlign w:val="center"/>
          </w:tcPr>
          <w:p w14:paraId="5177CB7B" w14:textId="76B1DA54" w:rsidR="00392B70" w:rsidRPr="0075280A" w:rsidRDefault="00392B70" w:rsidP="009C3B2D">
            <w:pPr>
              <w:pStyle w:val="Formula"/>
              <w:tabs>
                <w:tab w:val="clear" w:pos="9749"/>
              </w:tabs>
              <w:ind w:left="0"/>
              <w:jc w:val="right"/>
            </w:pPr>
            <w:bookmarkStart w:id="5928" w:name="_Ref8196969"/>
            <w:r w:rsidRPr="0075280A">
              <w:t>(F.</w:t>
            </w:r>
            <w:r w:rsidR="00DB3A10">
              <w:rPr>
                <w:noProof/>
              </w:rPr>
              <w:t>18</w:t>
            </w:r>
            <w:r w:rsidRPr="0075280A">
              <w:t>)</w:t>
            </w:r>
            <w:bookmarkEnd w:id="5928"/>
          </w:p>
        </w:tc>
      </w:tr>
      <w:tr w:rsidR="0002191E" w:rsidRPr="0075280A" w14:paraId="22CBBB99" w14:textId="77777777" w:rsidTr="00D97509">
        <w:trPr>
          <w:cantSplit/>
        </w:trPr>
        <w:tc>
          <w:tcPr>
            <w:tcW w:w="6804" w:type="dxa"/>
            <w:vAlign w:val="center"/>
          </w:tcPr>
          <w:p w14:paraId="767A7897" w14:textId="77777777" w:rsidR="00392B70" w:rsidRPr="0075280A" w:rsidRDefault="00392B70" w:rsidP="00D97509">
            <w:pPr>
              <w:pStyle w:val="Formula"/>
            </w:pPr>
            <m:oMathPara>
              <m:oMathParaPr>
                <m:jc m:val="left"/>
              </m:oMathParaPr>
              <m:oMath>
                <m:r>
                  <m:rPr>
                    <m:sty m:val="p"/>
                  </m:rP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w:rPr>
                            <w:rFonts w:ascii="Cambria Math" w:hAnsi="Cambria Math"/>
                          </w:rPr>
                          <m:t>R</m:t>
                        </m:r>
                      </m:e>
                      <m:sub>
                        <m:sSub>
                          <m:sSubPr>
                            <m:ctrlPr>
                              <w:rPr>
                                <w:rFonts w:ascii="Cambria Math" w:hAnsi="Cambria Math"/>
                              </w:rPr>
                            </m:ctrlPr>
                          </m:sSubPr>
                          <m:e>
                            <m:r>
                              <w:rPr>
                                <w:rFonts w:ascii="Cambria Math" w:hAnsi="Cambria Math"/>
                              </w:rPr>
                              <m:t>z</m:t>
                            </m:r>
                          </m:e>
                          <m:sub>
                            <m:r>
                              <m:rPr>
                                <m:sty m:val="p"/>
                              </m:rPr>
                              <w:rPr>
                                <w:rFonts w:ascii="Cambria Math" w:hAnsi="Cambria Math"/>
                              </w:rPr>
                              <m:t>up</m:t>
                            </m:r>
                          </m:sub>
                        </m:sSub>
                        <m:r>
                          <m:rPr>
                            <m:sty m:val="p"/>
                          </m:rPr>
                          <w:rPr>
                            <w:rFonts w:ascii="Cambria Math" w:hAnsi="Cambria Math"/>
                          </w:rPr>
                          <m:t>=</m:t>
                        </m:r>
                        <m:r>
                          <w:rPr>
                            <w:rFonts w:ascii="Cambria Math" w:hAnsi="Cambria Math"/>
                          </w:rPr>
                          <m:t>l</m:t>
                        </m:r>
                      </m:sub>
                      <m:sup>
                        <m:r>
                          <m:rPr>
                            <m:sty m:val="p"/>
                          </m:rPr>
                          <w:rPr>
                            <w:rFonts w:ascii="Cambria Math" w:hAnsi="Cambria Math"/>
                          </w:rPr>
                          <m:t>2</m:t>
                        </m:r>
                      </m:sup>
                    </m:sSubSup>
                  </m:num>
                  <m:den>
                    <m:sSubSup>
                      <m:sSubSupPr>
                        <m:ctrlPr>
                          <w:rPr>
                            <w:rFonts w:ascii="Cambria Math" w:hAnsi="Cambria Math"/>
                          </w:rPr>
                        </m:ctrlPr>
                      </m:sSubSupPr>
                      <m:e>
                        <m:r>
                          <w:rPr>
                            <w:rFonts w:ascii="Cambria Math" w:hAnsi="Cambria Math"/>
                          </w:rPr>
                          <m:t>R</m:t>
                        </m:r>
                      </m:e>
                      <m:sub>
                        <m:sSub>
                          <m:sSubPr>
                            <m:ctrlPr>
                              <w:rPr>
                                <w:rFonts w:ascii="Cambria Math" w:hAnsi="Cambria Math"/>
                              </w:rPr>
                            </m:ctrlPr>
                          </m:sSubPr>
                          <m:e>
                            <m:r>
                              <w:rPr>
                                <w:rFonts w:ascii="Cambria Math" w:hAnsi="Cambria Math"/>
                              </w:rPr>
                              <m:t>z</m:t>
                            </m:r>
                          </m:e>
                          <m:sub>
                            <m:r>
                              <m:rPr>
                                <m:sty m:val="p"/>
                              </m:rPr>
                              <w:rPr>
                                <w:rFonts w:ascii="Cambria Math" w:hAnsi="Cambria Math"/>
                              </w:rPr>
                              <m:t>up</m:t>
                            </m:r>
                          </m:sub>
                        </m:sSub>
                        <m:r>
                          <m:rPr>
                            <m:sty m:val="p"/>
                          </m:rPr>
                          <w:rPr>
                            <w:rFonts w:ascii="Cambria Math" w:hAnsi="Cambria Math"/>
                          </w:rPr>
                          <m:t>=0</m:t>
                        </m:r>
                      </m:sub>
                      <m:sup>
                        <m:r>
                          <m:rPr>
                            <m:sty m:val="p"/>
                          </m:rPr>
                          <w:rPr>
                            <w:rFonts w:ascii="Cambria Math" w:hAnsi="Cambria Math"/>
                          </w:rPr>
                          <m:t>2</m:t>
                        </m:r>
                      </m:sup>
                    </m:sSubSup>
                  </m:den>
                </m:f>
                <m:r>
                  <m:rPr>
                    <m:sty m:val="p"/>
                  </m:rP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R</m:t>
                    </m:r>
                    <m:r>
                      <m:rPr>
                        <m:sty m:val="p"/>
                      </m:rPr>
                      <w:rPr>
                        <w:rFonts w:ascii="Cambria Math" w:hAnsi="Cambria Math"/>
                      </w:rPr>
                      <m:t>,L</m:t>
                    </m:r>
                  </m:sub>
                  <m:sup>
                    <m:r>
                      <m:rPr>
                        <m:sty m:val="p"/>
                      </m:rPr>
                      <w:rPr>
                        <w:rFonts w:ascii="Cambria Math" w:hAnsi="Cambria Math"/>
                      </w:rPr>
                      <m:t>2</m:t>
                    </m:r>
                  </m:sup>
                </m:sSubSup>
              </m:oMath>
            </m:oMathPara>
          </w:p>
        </w:tc>
        <w:tc>
          <w:tcPr>
            <w:tcW w:w="964" w:type="dxa"/>
            <w:vAlign w:val="center"/>
          </w:tcPr>
          <w:p w14:paraId="5371395B" w14:textId="77777777" w:rsidR="00392B70" w:rsidRPr="0075280A" w:rsidRDefault="00392B70" w:rsidP="009C3B2D">
            <w:pPr>
              <w:pStyle w:val="Formula"/>
              <w:tabs>
                <w:tab w:val="clear" w:pos="9749"/>
              </w:tabs>
              <w:ind w:left="0"/>
              <w:jc w:val="center"/>
            </w:pPr>
            <w:r w:rsidRPr="0075280A">
              <w:t>for</w:t>
            </w:r>
          </w:p>
        </w:tc>
        <w:tc>
          <w:tcPr>
            <w:tcW w:w="850" w:type="dxa"/>
            <w:vAlign w:val="center"/>
          </w:tcPr>
          <w:p w14:paraId="39B245AE" w14:textId="77777777" w:rsidR="00392B70" w:rsidRPr="0075280A" w:rsidRDefault="00973596" w:rsidP="009C3B2D">
            <w:pPr>
              <w:pStyle w:val="Formula"/>
              <w:tabs>
                <w:tab w:val="clear" w:pos="9749"/>
              </w:tabs>
              <w:ind w:left="0"/>
              <w:jc w:val="center"/>
            </w:pPr>
            <m:oMathPara>
              <m:oMath>
                <m:sSub>
                  <m:sSubPr>
                    <m:ctrlPr>
                      <w:rPr>
                        <w:rFonts w:ascii="Cambria Math" w:hAnsi="Cambria Math"/>
                        <w:i/>
                      </w:rPr>
                    </m:ctrlPr>
                  </m:sSubPr>
                  <m:e>
                    <m:r>
                      <w:rPr>
                        <w:rFonts w:ascii="Cambria Math" w:hAnsi="Cambria Math"/>
                      </w:rPr>
                      <m:t>z</m:t>
                    </m:r>
                  </m:e>
                  <m:sub>
                    <m:r>
                      <m:rPr>
                        <m:sty m:val="p"/>
                      </m:rPr>
                      <w:rPr>
                        <w:rFonts w:ascii="Cambria Math" w:hAnsi="Cambria Math"/>
                      </w:rPr>
                      <m:t>up</m:t>
                    </m:r>
                  </m:sub>
                </m:sSub>
                <m:r>
                  <w:rPr>
                    <w:rFonts w:ascii="Cambria Math" w:hAnsi="Cambria Math"/>
                  </w:rPr>
                  <m:t>=l</m:t>
                </m:r>
              </m:oMath>
            </m:oMathPara>
          </w:p>
        </w:tc>
        <w:tc>
          <w:tcPr>
            <w:tcW w:w="1134" w:type="dxa"/>
            <w:vAlign w:val="center"/>
          </w:tcPr>
          <w:p w14:paraId="0727F417" w14:textId="77777777" w:rsidR="00392B70" w:rsidRPr="0075280A" w:rsidRDefault="00392B70" w:rsidP="009C3B2D">
            <w:pPr>
              <w:pStyle w:val="Formula"/>
              <w:tabs>
                <w:tab w:val="clear" w:pos="9749"/>
              </w:tabs>
              <w:ind w:left="0"/>
              <w:jc w:val="right"/>
            </w:pPr>
          </w:p>
        </w:tc>
      </w:tr>
    </w:tbl>
    <w:p w14:paraId="7CE89A9F" w14:textId="654FFEDC" w:rsidR="00392B70" w:rsidRPr="0075280A" w:rsidRDefault="00392B70" w:rsidP="002B5779">
      <w:pPr>
        <w:pStyle w:val="BodyText"/>
      </w:pPr>
      <w:r w:rsidRPr="0075280A">
        <w:t>where</w:t>
      </w:r>
      <w:r w:rsidR="002B5779" w:rsidRPr="0075280A">
        <w:t xml:space="preserve"> </w:t>
      </w:r>
      <m:oMath>
        <m:sSubSup>
          <m:sSubSupPr>
            <m:ctrlPr>
              <w:rPr>
                <w:rFonts w:ascii="Cambria Math" w:hAnsi="Cambria Math"/>
                <w:i/>
              </w:rPr>
            </m:ctrlPr>
          </m:sSubSupPr>
          <m:e>
            <m:r>
              <w:rPr>
                <w:rFonts w:ascii="Cambria Math" w:hAnsi="Cambria Math"/>
              </w:rPr>
              <m:t>R</m:t>
            </m:r>
          </m:e>
          <m:sub>
            <m:sSub>
              <m:sSubPr>
                <m:ctrlPr>
                  <w:rPr>
                    <w:rFonts w:ascii="Cambria Math" w:hAnsi="Cambria Math"/>
                    <w:i/>
                  </w:rPr>
                </m:ctrlPr>
              </m:sSubPr>
              <m:e>
                <m:r>
                  <w:rPr>
                    <w:rFonts w:ascii="Cambria Math" w:hAnsi="Cambria Math"/>
                  </w:rPr>
                  <m:t>z</m:t>
                </m:r>
              </m:e>
              <m:sub>
                <m:r>
                  <m:rPr>
                    <m:sty m:val="p"/>
                  </m:rPr>
                  <w:rPr>
                    <w:rFonts w:ascii="Cambria Math" w:hAnsi="Cambria Math"/>
                  </w:rPr>
                  <m:t>up</m:t>
                </m:r>
              </m:sub>
            </m:sSub>
            <m:r>
              <w:rPr>
                <w:rFonts w:ascii="Cambria Math" w:hAnsi="Cambria Math"/>
              </w:rPr>
              <m:t>=0</m:t>
            </m:r>
          </m:sub>
          <m:sup>
            <m:r>
              <w:rPr>
                <w:rFonts w:ascii="Cambria Math" w:hAnsi="Cambria Math"/>
              </w:rPr>
              <m:t>2</m:t>
            </m:r>
          </m:sup>
        </m:sSubSup>
      </m:oMath>
      <w:r w:rsidRPr="0075280A">
        <w:t xml:space="preserve"> </w:t>
      </w:r>
      <w:r w:rsidR="00676E0A">
        <w:t>should be taken from</w:t>
      </w:r>
      <w:r w:rsidRPr="0075280A">
        <w:t xml:space="preserve"> </w:t>
      </w:r>
      <w:r w:rsidR="00574C6E" w:rsidRPr="0075280A">
        <w:t>Formula </w:t>
      </w:r>
      <w:r w:rsidR="00DB3A10" w:rsidRPr="0075280A">
        <w:t>(F.</w:t>
      </w:r>
      <w:r w:rsidR="00DB3A10">
        <w:rPr>
          <w:noProof/>
        </w:rPr>
        <w:t>15</w:t>
      </w:r>
      <w:r w:rsidR="00DB3A10" w:rsidRPr="0075280A">
        <w:t>)</w:t>
      </w:r>
      <w:r w:rsidRPr="0075280A">
        <w:t xml:space="preserve"> for </w:t>
      </w:r>
      <m:oMath>
        <m:sSub>
          <m:sSubPr>
            <m:ctrlPr>
              <w:rPr>
                <w:rFonts w:ascii="Cambria Math" w:hAnsi="Cambria Math"/>
                <w:i/>
              </w:rPr>
            </m:ctrlPr>
          </m:sSubPr>
          <m:e>
            <m:r>
              <w:rPr>
                <w:rFonts w:ascii="Cambria Math" w:hAnsi="Cambria Math"/>
              </w:rPr>
              <m:t>z</m:t>
            </m:r>
          </m:e>
          <m:sub>
            <m:r>
              <m:rPr>
                <m:sty m:val="p"/>
              </m:rPr>
              <w:rPr>
                <w:rFonts w:ascii="Cambria Math" w:hAnsi="Cambria Math"/>
              </w:rPr>
              <m:t>up</m:t>
            </m:r>
          </m:sub>
        </m:sSub>
        <m:r>
          <w:rPr>
            <w:rFonts w:ascii="Cambria Math" w:hAnsi="Cambria Math"/>
          </w:rPr>
          <m:t>=0</m:t>
        </m:r>
      </m:oMath>
      <w:r w:rsidRPr="0075280A">
        <w:t>.</w:t>
      </w:r>
    </w:p>
    <w:p w14:paraId="0280AEE4" w14:textId="2046F17B" w:rsidR="00392B70" w:rsidRPr="0075280A" w:rsidRDefault="00574C6E" w:rsidP="007341A6">
      <w:pPr>
        <w:pStyle w:val="BodyText"/>
      </w:pPr>
      <w:r w:rsidRPr="0075280A">
        <w:t>Formula </w:t>
      </w:r>
      <w:r w:rsidR="00DB3A10" w:rsidRPr="0075280A">
        <w:t>(F.</w:t>
      </w:r>
      <w:r w:rsidR="00DB3A10">
        <w:rPr>
          <w:noProof/>
        </w:rPr>
        <w:t>18</w:t>
      </w:r>
      <w:r w:rsidR="00DB3A10" w:rsidRPr="0075280A">
        <w:t>)</w:t>
      </w:r>
      <w:r w:rsidR="00392B70" w:rsidRPr="0075280A">
        <w:t xml:space="preserve"> is illustrated in</w:t>
      </w:r>
      <w:r w:rsidR="007341A6">
        <w:t xml:space="preserve"> Figure F.12</w:t>
      </w:r>
      <w:r w:rsidR="00392B70" w:rsidRPr="0075280A">
        <w:t>.</w:t>
      </w:r>
    </w:p>
    <w:p w14:paraId="1DC20E50" w14:textId="0F69B89F" w:rsidR="00392B70" w:rsidRPr="0075280A" w:rsidRDefault="00842338" w:rsidP="002B5779">
      <w:pPr>
        <w:pStyle w:val="FigureImage"/>
      </w:pPr>
      <w:r>
        <w:rPr>
          <w:noProof/>
        </w:rPr>
        <w:drawing>
          <wp:inline distT="0" distB="0" distL="0" distR="0" wp14:anchorId="65DC611C" wp14:editId="4AC37523">
            <wp:extent cx="5161788" cy="2485644"/>
            <wp:effectExtent l="0" t="0" r="1270" b="0"/>
            <wp:docPr id="410" name="f012.tif" descr="Ein Bild, das Reihe, Diagramm, parallel,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f012.tif" descr="Ein Bild, das Reihe, Diagramm, parallel, Text enthält.&#10;&#10;Automatisch generierte Beschreibung"/>
                    <pic:cNvPicPr/>
                  </pic:nvPicPr>
                  <pic:blipFill>
                    <a:blip r:embed="rId312" r:link="rId313" cstate="print">
                      <a:extLst>
                        <a:ext uri="{28A0092B-C50C-407E-A947-70E740481C1C}">
                          <a14:useLocalDpi xmlns:a14="http://schemas.microsoft.com/office/drawing/2010/main" val="0"/>
                        </a:ext>
                      </a:extLst>
                    </a:blip>
                    <a:stretch>
                      <a:fillRect/>
                    </a:stretch>
                  </pic:blipFill>
                  <pic:spPr>
                    <a:xfrm>
                      <a:off x="0" y="0"/>
                      <a:ext cx="5161788" cy="2485644"/>
                    </a:xfrm>
                    <a:prstGeom prst="rect">
                      <a:avLst/>
                    </a:prstGeom>
                  </pic:spPr>
                </pic:pic>
              </a:graphicData>
            </a:graphic>
          </wp:inline>
        </w:drawing>
      </w:r>
    </w:p>
    <w:p w14:paraId="17B26EE0" w14:textId="77777777" w:rsidR="00124C5C" w:rsidRPr="00B56DEF" w:rsidRDefault="00124C5C" w:rsidP="00124C5C">
      <w:pPr>
        <w:pStyle w:val="KeyTitle"/>
        <w:rPr>
          <w:sz w:val="20"/>
          <w:szCs w:val="22"/>
        </w:rPr>
      </w:pPr>
      <w:bookmarkStart w:id="5929" w:name="_Ref536542289"/>
      <w:bookmarkStart w:id="5930" w:name="_Ref536542226"/>
      <w:r w:rsidRPr="00B56DEF">
        <w:rPr>
          <w:sz w:val="20"/>
          <w:szCs w:val="22"/>
        </w:rPr>
        <w:t>Key</w:t>
      </w:r>
    </w:p>
    <w:tbl>
      <w:tblPr>
        <w:tblW w:w="0" w:type="auto"/>
        <w:tblInd w:w="-108" w:type="dxa"/>
        <w:tblLook w:val="0000" w:firstRow="0" w:lastRow="0" w:firstColumn="0" w:lastColumn="0" w:noHBand="0" w:noVBand="0"/>
      </w:tblPr>
      <w:tblGrid>
        <w:gridCol w:w="327"/>
        <w:gridCol w:w="920"/>
      </w:tblGrid>
      <w:tr w:rsidR="00124C5C" w:rsidRPr="00943AE8" w14:paraId="6ABA8C64" w14:textId="77777777" w:rsidTr="00D45464">
        <w:tc>
          <w:tcPr>
            <w:tcW w:w="0" w:type="auto"/>
            <w:shd w:val="clear" w:color="auto" w:fill="auto"/>
          </w:tcPr>
          <w:p w14:paraId="33545347" w14:textId="77777777" w:rsidR="00124C5C" w:rsidRPr="00A17F7F" w:rsidRDefault="00124C5C" w:rsidP="00347C4D">
            <w:pPr>
              <w:pStyle w:val="KeyText"/>
              <w:tabs>
                <w:tab w:val="clear" w:pos="346"/>
              </w:tabs>
              <w:ind w:left="0" w:firstLine="0"/>
            </w:pPr>
            <w:r>
              <w:t>1</w:t>
            </w:r>
          </w:p>
        </w:tc>
        <w:tc>
          <w:tcPr>
            <w:tcW w:w="920" w:type="dxa"/>
            <w:shd w:val="clear" w:color="auto" w:fill="auto"/>
          </w:tcPr>
          <w:p w14:paraId="450BA4B5" w14:textId="3D99D74C" w:rsidR="00124C5C" w:rsidRPr="00347C4D" w:rsidRDefault="00347C4D" w:rsidP="00347C4D">
            <w:pPr>
              <w:pStyle w:val="KeyText"/>
              <w:tabs>
                <w:tab w:val="clear" w:pos="346"/>
              </w:tabs>
              <w:ind w:left="0" w:firstLine="0"/>
            </w:pPr>
            <w:r w:rsidRPr="00347C4D">
              <w:rPr>
                <w:rFonts w:ascii="Cambria Math" w:hAnsi="Cambria Math"/>
              </w:rPr>
              <w:t>𝜁</w:t>
            </w:r>
            <w:r>
              <w:rPr>
                <w:rFonts w:ascii="Cambria Math" w:hAnsi="Cambria Math"/>
              </w:rPr>
              <w:t> = 0,6</w:t>
            </w:r>
          </w:p>
        </w:tc>
      </w:tr>
      <w:tr w:rsidR="00124C5C" w:rsidRPr="00F7389F" w14:paraId="49F3BC53" w14:textId="77777777" w:rsidTr="00D45464">
        <w:tc>
          <w:tcPr>
            <w:tcW w:w="0" w:type="auto"/>
            <w:shd w:val="clear" w:color="auto" w:fill="auto"/>
          </w:tcPr>
          <w:p w14:paraId="11A8D3F7" w14:textId="77777777" w:rsidR="00124C5C" w:rsidRPr="00A17F7F" w:rsidRDefault="00124C5C" w:rsidP="00347C4D">
            <w:pPr>
              <w:pStyle w:val="KeyText"/>
              <w:tabs>
                <w:tab w:val="clear" w:pos="346"/>
              </w:tabs>
              <w:ind w:left="0" w:firstLine="0"/>
            </w:pPr>
            <w:r>
              <w:t>2</w:t>
            </w:r>
          </w:p>
        </w:tc>
        <w:tc>
          <w:tcPr>
            <w:tcW w:w="920" w:type="dxa"/>
            <w:shd w:val="clear" w:color="auto" w:fill="auto"/>
          </w:tcPr>
          <w:p w14:paraId="14D852F8" w14:textId="5FD02C29" w:rsidR="00124C5C" w:rsidRPr="00347C4D" w:rsidRDefault="00347C4D" w:rsidP="00347C4D">
            <w:pPr>
              <w:pStyle w:val="KeyText"/>
              <w:tabs>
                <w:tab w:val="clear" w:pos="346"/>
              </w:tabs>
              <w:ind w:left="0" w:firstLine="0"/>
            </w:pPr>
            <w:r w:rsidRPr="00347C4D">
              <w:rPr>
                <w:rFonts w:ascii="Cambria Math" w:hAnsi="Cambria Math"/>
              </w:rPr>
              <w:t>𝜁</w:t>
            </w:r>
            <w:r>
              <w:rPr>
                <w:rFonts w:ascii="Cambria Math" w:hAnsi="Cambria Math"/>
              </w:rPr>
              <w:t> = 1,0</w:t>
            </w:r>
          </w:p>
        </w:tc>
      </w:tr>
      <w:tr w:rsidR="00124C5C" w:rsidRPr="00F7389F" w14:paraId="29C2599F" w14:textId="77777777" w:rsidTr="00D45464">
        <w:tc>
          <w:tcPr>
            <w:tcW w:w="0" w:type="auto"/>
            <w:shd w:val="clear" w:color="auto" w:fill="auto"/>
          </w:tcPr>
          <w:p w14:paraId="268C99E4" w14:textId="77777777" w:rsidR="00124C5C" w:rsidRDefault="00124C5C" w:rsidP="00347C4D">
            <w:pPr>
              <w:pStyle w:val="KeyText"/>
              <w:tabs>
                <w:tab w:val="clear" w:pos="346"/>
              </w:tabs>
              <w:ind w:left="0" w:firstLine="0"/>
            </w:pPr>
            <w:r>
              <w:t>3</w:t>
            </w:r>
          </w:p>
        </w:tc>
        <w:tc>
          <w:tcPr>
            <w:tcW w:w="920" w:type="dxa"/>
            <w:shd w:val="clear" w:color="auto" w:fill="auto"/>
          </w:tcPr>
          <w:p w14:paraId="7AF87C38" w14:textId="0F7E50FC" w:rsidR="00124C5C" w:rsidRPr="00347C4D" w:rsidRDefault="00347C4D" w:rsidP="00347C4D">
            <w:pPr>
              <w:pStyle w:val="KeyText"/>
              <w:tabs>
                <w:tab w:val="clear" w:pos="346"/>
              </w:tabs>
              <w:ind w:left="0" w:firstLine="0"/>
            </w:pPr>
            <w:r w:rsidRPr="00347C4D">
              <w:rPr>
                <w:rFonts w:ascii="Cambria Math" w:hAnsi="Cambria Math"/>
              </w:rPr>
              <w:t>𝜁</w:t>
            </w:r>
            <w:r>
              <w:rPr>
                <w:rFonts w:ascii="Cambria Math" w:hAnsi="Cambria Math"/>
              </w:rPr>
              <w:t> = 1,5</w:t>
            </w:r>
          </w:p>
        </w:tc>
      </w:tr>
      <w:tr w:rsidR="00124C5C" w:rsidRPr="00F7389F" w14:paraId="3FE536EE" w14:textId="77777777" w:rsidTr="00D45464">
        <w:tc>
          <w:tcPr>
            <w:tcW w:w="0" w:type="auto"/>
            <w:shd w:val="clear" w:color="auto" w:fill="auto"/>
          </w:tcPr>
          <w:p w14:paraId="572D98F0" w14:textId="79A89F11" w:rsidR="00124C5C" w:rsidRDefault="00124C5C" w:rsidP="00347C4D">
            <w:pPr>
              <w:pStyle w:val="KeyText"/>
              <w:tabs>
                <w:tab w:val="clear" w:pos="346"/>
              </w:tabs>
              <w:ind w:left="0" w:firstLine="0"/>
            </w:pPr>
            <w:r>
              <w:t>4</w:t>
            </w:r>
          </w:p>
        </w:tc>
        <w:tc>
          <w:tcPr>
            <w:tcW w:w="920" w:type="dxa"/>
            <w:shd w:val="clear" w:color="auto" w:fill="auto"/>
          </w:tcPr>
          <w:p w14:paraId="0B511026" w14:textId="01D61EFF" w:rsidR="00124C5C" w:rsidRPr="00347C4D" w:rsidRDefault="00347C4D" w:rsidP="00347C4D">
            <w:pPr>
              <w:pStyle w:val="KeyText"/>
              <w:tabs>
                <w:tab w:val="clear" w:pos="346"/>
              </w:tabs>
              <w:ind w:left="0" w:firstLine="0"/>
            </w:pPr>
            <w:r w:rsidRPr="00347C4D">
              <w:rPr>
                <w:rFonts w:ascii="Cambria Math" w:hAnsi="Cambria Math"/>
              </w:rPr>
              <w:t>𝜁</w:t>
            </w:r>
            <w:r>
              <w:rPr>
                <w:rFonts w:ascii="Cambria Math" w:hAnsi="Cambria Math"/>
              </w:rPr>
              <w:t> = 2,0</w:t>
            </w:r>
          </w:p>
        </w:tc>
      </w:tr>
      <w:tr w:rsidR="00124C5C" w:rsidRPr="00F7389F" w14:paraId="6205B479" w14:textId="77777777" w:rsidTr="00D45464">
        <w:tc>
          <w:tcPr>
            <w:tcW w:w="0" w:type="auto"/>
            <w:shd w:val="clear" w:color="auto" w:fill="auto"/>
          </w:tcPr>
          <w:p w14:paraId="24FE06F5" w14:textId="5F78C15C" w:rsidR="00124C5C" w:rsidRDefault="00124C5C" w:rsidP="00347C4D">
            <w:pPr>
              <w:pStyle w:val="KeyText"/>
              <w:tabs>
                <w:tab w:val="clear" w:pos="346"/>
              </w:tabs>
              <w:ind w:left="0" w:firstLine="0"/>
            </w:pPr>
            <w:r>
              <w:t>5</w:t>
            </w:r>
          </w:p>
        </w:tc>
        <w:tc>
          <w:tcPr>
            <w:tcW w:w="920" w:type="dxa"/>
            <w:shd w:val="clear" w:color="auto" w:fill="auto"/>
          </w:tcPr>
          <w:p w14:paraId="405D9ABA" w14:textId="17B726B0" w:rsidR="00124C5C" w:rsidRPr="00347C4D" w:rsidRDefault="00347C4D" w:rsidP="00347C4D">
            <w:pPr>
              <w:pStyle w:val="KeyText"/>
              <w:tabs>
                <w:tab w:val="clear" w:pos="346"/>
              </w:tabs>
              <w:ind w:left="0" w:firstLine="0"/>
            </w:pPr>
            <w:r w:rsidRPr="00347C4D">
              <w:rPr>
                <w:rFonts w:ascii="Cambria Math" w:hAnsi="Cambria Math"/>
              </w:rPr>
              <w:t>𝜁</w:t>
            </w:r>
            <w:r>
              <w:rPr>
                <w:rFonts w:ascii="Cambria Math" w:hAnsi="Cambria Math"/>
              </w:rPr>
              <w:t> = 2,5</w:t>
            </w:r>
          </w:p>
        </w:tc>
      </w:tr>
    </w:tbl>
    <w:p w14:paraId="38ABD05B" w14:textId="75015AD4" w:rsidR="00392B70" w:rsidRPr="0075280A" w:rsidRDefault="00294772" w:rsidP="002B5779">
      <w:pPr>
        <w:pStyle w:val="Figuretitle"/>
      </w:pPr>
      <w:r w:rsidRPr="0075280A">
        <w:t>Figure </w:t>
      </w:r>
      <w:r w:rsidR="00392B70" w:rsidRPr="0075280A">
        <w:t>F.</w:t>
      </w:r>
      <w:r w:rsidR="00DB3A10">
        <w:rPr>
          <w:noProof/>
        </w:rPr>
        <w:t>12</w:t>
      </w:r>
      <w:bookmarkEnd w:id="5929"/>
      <w:r w:rsidR="0002191E" w:rsidRPr="0075280A">
        <w:t xml:space="preserve"> — </w:t>
      </w:r>
      <w:r w:rsidR="00392B70" w:rsidRPr="0075280A">
        <w:t xml:space="preserve">Resonance response factor for </w:t>
      </w:r>
      <m:oMath>
        <m:f>
          <m:fPr>
            <m:type m:val="lin"/>
            <m:ctrlPr>
              <w:rPr>
                <w:rFonts w:ascii="Cambria Math" w:hAnsi="Cambria Math"/>
                <w:i/>
              </w:rPr>
            </m:ctrlPr>
          </m:fPr>
          <m:num>
            <m:sSub>
              <m:sSubPr>
                <m:ctrlPr>
                  <w:rPr>
                    <w:rFonts w:ascii="Cambria Math" w:hAnsi="Cambria Math"/>
                    <w:i/>
                  </w:rPr>
                </m:ctrlPr>
              </m:sSubPr>
              <m:e>
                <m:r>
                  <m:rPr>
                    <m:sty m:val="bi"/>
                  </m:rPr>
                  <w:rPr>
                    <w:rFonts w:ascii="Cambria Math" w:hAnsi="Cambria Math"/>
                  </w:rPr>
                  <m:t>z</m:t>
                </m:r>
              </m:e>
              <m:sub>
                <m:r>
                  <m:rPr>
                    <m:sty m:val="b"/>
                  </m:rPr>
                  <w:rPr>
                    <w:rFonts w:ascii="Cambria Math" w:hAnsi="Cambria Math"/>
                  </w:rPr>
                  <m:t>up</m:t>
                </m:r>
              </m:sub>
            </m:sSub>
          </m:num>
          <m:den>
            <m:r>
              <m:rPr>
                <m:sty m:val="bi"/>
              </m:rPr>
              <w:rPr>
                <w:rFonts w:ascii="Cambria Math" w:hAnsi="Cambria Math"/>
              </w:rPr>
              <m:t>l</m:t>
            </m:r>
          </m:den>
        </m:f>
      </m:oMath>
      <w:bookmarkStart w:id="5931" w:name="_Ref535926675"/>
      <w:bookmarkStart w:id="5932" w:name="_Ref528909437"/>
      <w:bookmarkStart w:id="5933" w:name="_Ref529351709"/>
      <w:bookmarkStart w:id="5934" w:name="_Ref529963576"/>
      <w:bookmarkEnd w:id="5926"/>
      <w:bookmarkEnd w:id="5930"/>
    </w:p>
    <w:p w14:paraId="326513DE" w14:textId="033583AD" w:rsidR="00392B70" w:rsidRPr="0075280A" w:rsidRDefault="00294772" w:rsidP="002B5779">
      <w:pPr>
        <w:pStyle w:val="Note"/>
      </w:pPr>
      <w:r w:rsidRPr="0075280A">
        <w:t>NOTE </w:t>
      </w:r>
      <w:r w:rsidR="00392B70" w:rsidRPr="0075280A">
        <w:t>1</w:t>
      </w:r>
      <w:r w:rsidR="00392B70" w:rsidRPr="0075280A">
        <w:tab/>
        <w:t xml:space="preserve">The acceleration in </w:t>
      </w:r>
      <w:r w:rsidR="00574C6E" w:rsidRPr="0075280A">
        <w:t>Formula </w:t>
      </w:r>
      <w:r w:rsidR="00DB3A10" w:rsidRPr="0075280A">
        <w:t>(F.</w:t>
      </w:r>
      <w:r w:rsidR="00DB3A10">
        <w:rPr>
          <w:noProof/>
        </w:rPr>
        <w:t>7</w:t>
      </w:r>
      <w:r w:rsidR="00DB3A10" w:rsidRPr="0075280A">
        <w:t>)</w:t>
      </w:r>
      <w:r w:rsidR="00392B70" w:rsidRPr="0075280A">
        <w:t xml:space="preserve"> is not influenced by </w:t>
      </w:r>
      <w:r w:rsidR="00574C6E" w:rsidRPr="0075280A">
        <w:t>Formula </w:t>
      </w:r>
      <w:r w:rsidR="00DB3A10" w:rsidRPr="0075280A">
        <w:t>(F.</w:t>
      </w:r>
      <w:r w:rsidR="00DB3A10">
        <w:rPr>
          <w:noProof/>
        </w:rPr>
        <w:t>18</w:t>
      </w:r>
      <w:r w:rsidR="00DB3A10" w:rsidRPr="0075280A">
        <w:t>)</w:t>
      </w:r>
      <w:r w:rsidR="00392B70" w:rsidRPr="0075280A">
        <w:t>.</w:t>
      </w:r>
    </w:p>
    <w:p w14:paraId="6AB7F932" w14:textId="77777777" w:rsidR="00392B70" w:rsidRPr="0075280A" w:rsidRDefault="00294772" w:rsidP="002B5779">
      <w:pPr>
        <w:pStyle w:val="Note"/>
      </w:pPr>
      <w:r w:rsidRPr="0075280A">
        <w:t>NOTE </w:t>
      </w:r>
      <w:r w:rsidR="00392B70" w:rsidRPr="0075280A">
        <w:t>2</w:t>
      </w:r>
      <w:r w:rsidR="00392B70" w:rsidRPr="0075280A">
        <w:tab/>
        <w:t>Relevant for structures such as tall buildings, towers and masts.</w:t>
      </w:r>
    </w:p>
    <w:p w14:paraId="2EDFF34B" w14:textId="77777777" w:rsidR="00392B70" w:rsidRPr="00200576" w:rsidRDefault="00392B70" w:rsidP="002238D8">
      <w:pPr>
        <w:pStyle w:val="a2"/>
        <w:numPr>
          <w:ilvl w:val="1"/>
          <w:numId w:val="51"/>
        </w:numPr>
        <w:tabs>
          <w:tab w:val="clear" w:pos="360"/>
        </w:tabs>
        <w:rPr>
          <w:szCs w:val="26"/>
        </w:rPr>
      </w:pPr>
      <w:bookmarkStart w:id="5935" w:name="_Ref7433999"/>
      <w:bookmarkStart w:id="5936" w:name="_Toc49245174"/>
      <w:bookmarkStart w:id="5937" w:name="_Toc49247192"/>
      <w:bookmarkStart w:id="5938" w:name="_Toc111553395"/>
      <w:bookmarkStart w:id="5939" w:name="_Toc137215857"/>
      <w:bookmarkStart w:id="5940" w:name="_Toc151110034"/>
      <w:r w:rsidRPr="00200576">
        <w:rPr>
          <w:szCs w:val="26"/>
        </w:rPr>
        <w:t>Peak factor</w:t>
      </w:r>
      <w:bookmarkEnd w:id="5931"/>
      <w:r w:rsidRPr="00200576">
        <w:rPr>
          <w:szCs w:val="26"/>
        </w:rPr>
        <w:t xml:space="preserve"> for resonant response</w:t>
      </w:r>
      <w:bookmarkEnd w:id="5935"/>
      <w:bookmarkEnd w:id="5936"/>
      <w:bookmarkEnd w:id="5937"/>
      <w:bookmarkEnd w:id="5938"/>
      <w:bookmarkEnd w:id="5939"/>
      <w:bookmarkEnd w:id="5940"/>
    </w:p>
    <w:p w14:paraId="60854EF3" w14:textId="4EFB1AB1" w:rsidR="00392B70" w:rsidRPr="0075280A" w:rsidRDefault="00392B70" w:rsidP="002B5779">
      <w:pPr>
        <w:pStyle w:val="BodyText"/>
      </w:pPr>
      <w:r w:rsidRPr="0075280A">
        <w:t>(1)</w:t>
      </w:r>
      <w:r w:rsidRPr="0075280A">
        <w:tab/>
        <w:t xml:space="preserve">The peak factor </w:t>
      </w:r>
      <m:oMath>
        <m:sSub>
          <m:sSubPr>
            <m:ctrlPr>
              <w:rPr>
                <w:rFonts w:ascii="Cambria Math" w:hAnsi="Cambria Math"/>
              </w:rPr>
            </m:ctrlPr>
          </m:sSubPr>
          <m:e>
            <m:r>
              <w:rPr>
                <w:rFonts w:ascii="Cambria Math" w:hAnsi="Cambria Math"/>
              </w:rPr>
              <m:t>k</m:t>
            </m:r>
          </m:e>
          <m:sub>
            <m:r>
              <m:rPr>
                <m:nor/>
              </m:rPr>
              <w:rPr>
                <w:rFonts w:ascii="Cambria Math"/>
                <w:i/>
              </w:rPr>
              <m:t>R</m:t>
            </m:r>
          </m:sub>
        </m:sSub>
      </m:oMath>
      <w:r w:rsidRPr="0075280A">
        <w:t xml:space="preserve"> for resonant response, defined as the ratio of the expected maximum value over 10</w:t>
      </w:r>
      <w:r w:rsidR="00EB2044">
        <w:t> </w:t>
      </w:r>
      <w:r w:rsidRPr="0075280A">
        <w:t xml:space="preserve">minutes of the fluctuating resonant response to its standard deviation, should be obtained from </w:t>
      </w:r>
      <w:r w:rsidR="00574C6E" w:rsidRPr="0075280A">
        <w:t>Formula </w:t>
      </w:r>
      <w:r w:rsidR="00DB3A10" w:rsidRPr="0075280A">
        <w:t>(F.</w:t>
      </w:r>
      <w:r w:rsidR="00DB3A10">
        <w:rPr>
          <w:noProof/>
        </w:rPr>
        <w:t>19</w:t>
      </w:r>
      <w:r w:rsidR="00DB3A10" w:rsidRPr="0075280A">
        <w:t>)</w:t>
      </w:r>
      <w:r w:rsidRPr="0075280A">
        <w:t xml:space="preserve"> and is shown in </w:t>
      </w:r>
      <w:r w:rsidR="00DB3A10" w:rsidRPr="0075280A">
        <w:t>Figure F.</w:t>
      </w:r>
      <w:r w:rsidR="00DB3A10">
        <w:rPr>
          <w:noProof/>
        </w:rPr>
        <w:t>13</w:t>
      </w:r>
      <w:r w:rsidRPr="0075280A">
        <w:t>.</w:t>
      </w:r>
    </w:p>
    <w:p w14:paraId="75329DC9" w14:textId="4E4592BC" w:rsidR="00392B70" w:rsidRPr="0075280A" w:rsidRDefault="00842338" w:rsidP="002B5779">
      <w:pPr>
        <w:pStyle w:val="FigureImage"/>
      </w:pPr>
      <w:r>
        <w:rPr>
          <w:noProof/>
        </w:rPr>
        <w:drawing>
          <wp:inline distT="0" distB="0" distL="0" distR="0" wp14:anchorId="5E1B0558" wp14:editId="7D87F6E0">
            <wp:extent cx="4773168" cy="2415540"/>
            <wp:effectExtent l="0" t="0" r="8890" b="3810"/>
            <wp:docPr id="411" name="f013.tif" descr="Ein Bild, das Diagramm,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f013.tif" descr="Ein Bild, das Diagramm, Reihe, parallel enthält.&#10;&#10;Automatisch generierte Beschreibung"/>
                    <pic:cNvPicPr/>
                  </pic:nvPicPr>
                  <pic:blipFill>
                    <a:blip r:embed="rId314" r:link="rId315" cstate="print">
                      <a:extLst>
                        <a:ext uri="{28A0092B-C50C-407E-A947-70E740481C1C}">
                          <a14:useLocalDpi xmlns:a14="http://schemas.microsoft.com/office/drawing/2010/main" val="0"/>
                        </a:ext>
                      </a:extLst>
                    </a:blip>
                    <a:stretch>
                      <a:fillRect/>
                    </a:stretch>
                  </pic:blipFill>
                  <pic:spPr>
                    <a:xfrm>
                      <a:off x="0" y="0"/>
                      <a:ext cx="4773168" cy="2415540"/>
                    </a:xfrm>
                    <a:prstGeom prst="rect">
                      <a:avLst/>
                    </a:prstGeom>
                  </pic:spPr>
                </pic:pic>
              </a:graphicData>
            </a:graphic>
          </wp:inline>
        </w:drawing>
      </w:r>
    </w:p>
    <w:p w14:paraId="31DC1C3C" w14:textId="36C17218" w:rsidR="00392B70" w:rsidRPr="0075280A" w:rsidRDefault="00294772" w:rsidP="002B5779">
      <w:pPr>
        <w:pStyle w:val="Figuretitle"/>
      </w:pPr>
      <w:bookmarkStart w:id="5941" w:name="_Ref511827004"/>
      <w:r w:rsidRPr="0075280A">
        <w:t>Figure </w:t>
      </w:r>
      <w:r w:rsidR="00392B70" w:rsidRPr="0075280A">
        <w:t>F.</w:t>
      </w:r>
      <w:r w:rsidR="00DB3A10">
        <w:rPr>
          <w:noProof/>
        </w:rPr>
        <w:t>13</w:t>
      </w:r>
      <w:bookmarkStart w:id="5942" w:name="_Toc7258952"/>
      <w:bookmarkStart w:id="5943" w:name="_Toc7259301"/>
      <w:bookmarkStart w:id="5944" w:name="_Toc7261171"/>
      <w:bookmarkStart w:id="5945" w:name="_Toc7262008"/>
      <w:bookmarkStart w:id="5946" w:name="_Toc7263864"/>
      <w:bookmarkStart w:id="5947" w:name="_Toc7266752"/>
      <w:bookmarkStart w:id="5948" w:name="_Toc7858093"/>
      <w:bookmarkStart w:id="5949" w:name="_Toc7860540"/>
      <w:bookmarkStart w:id="5950" w:name="_Toc7866525"/>
      <w:bookmarkStart w:id="5951" w:name="_Toc7873530"/>
      <w:bookmarkStart w:id="5952" w:name="_Toc9243121"/>
      <w:bookmarkStart w:id="5953" w:name="_Toc9433732"/>
      <w:bookmarkStart w:id="5954" w:name="_Toc9436426"/>
      <w:bookmarkStart w:id="5955" w:name="_Toc9437140"/>
      <w:bookmarkStart w:id="5956" w:name="_Toc9748167"/>
      <w:bookmarkStart w:id="5957" w:name="_Toc10389215"/>
      <w:bookmarkStart w:id="5958" w:name="_Toc10424953"/>
      <w:bookmarkStart w:id="5959" w:name="_Toc10439089"/>
      <w:bookmarkStart w:id="5960" w:name="_Toc10440756"/>
      <w:bookmarkStart w:id="5961" w:name="_Toc10448193"/>
      <w:bookmarkStart w:id="5962" w:name="_Toc10607002"/>
      <w:bookmarkStart w:id="5963" w:name="_Toc10628768"/>
      <w:bookmarkStart w:id="5964" w:name="_Toc11224775"/>
      <w:bookmarkStart w:id="5965" w:name="_Toc11488744"/>
      <w:bookmarkStart w:id="5966" w:name="_Toc40181861"/>
      <w:bookmarkEnd w:id="5941"/>
      <w:r w:rsidR="0002191E" w:rsidRPr="0075280A">
        <w:t xml:space="preserve"> — </w:t>
      </w:r>
      <w:r w:rsidR="00392B70" w:rsidRPr="0075280A">
        <w:t>Peak factor</w:t>
      </w:r>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r w:rsidR="002B5779" w:rsidRPr="0075280A">
        <w:t xml:space="preserve"> for resonant response</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075D62A" w14:textId="77777777" w:rsidTr="00D97509">
        <w:trPr>
          <w:cantSplit/>
        </w:trPr>
        <w:tc>
          <w:tcPr>
            <w:tcW w:w="8618" w:type="dxa"/>
          </w:tcPr>
          <w:p w14:paraId="6433F925" w14:textId="77777777" w:rsidR="00392B70" w:rsidRPr="0075280A" w:rsidRDefault="00973596" w:rsidP="00D97509">
            <w:pPr>
              <w:pStyle w:val="Formula"/>
            </w:pPr>
            <m:oMathPara>
              <m:oMathParaPr>
                <m:jc m:val="left"/>
              </m:oMathParaPr>
              <m:oMath>
                <m:sSub>
                  <m:sSubPr>
                    <m:ctrlPr>
                      <w:rPr>
                        <w:rFonts w:ascii="Cambria Math" w:hAnsi="Cambria Math"/>
                      </w:rPr>
                    </m:ctrlPr>
                  </m:sSubPr>
                  <m:e>
                    <m:r>
                      <w:rPr>
                        <w:rFonts w:ascii="Cambria Math" w:hAnsi="Cambria Math"/>
                      </w:rPr>
                      <m:t>k</m:t>
                    </m:r>
                  </m:e>
                  <m:sub>
                    <m:r>
                      <m:rPr>
                        <m:nor/>
                      </m:rPr>
                      <w:rPr>
                        <w:i/>
                      </w:rPr>
                      <m:t>R</m:t>
                    </m:r>
                  </m:sub>
                </m:sSub>
                <m:r>
                  <w:rPr>
                    <w:rFonts w:ascii="Cambria Math" w:hAnsi="Cambria Math"/>
                  </w:rPr>
                  <m:t>=</m:t>
                </m:r>
                <m:rad>
                  <m:radPr>
                    <m:degHide m:val="1"/>
                    <m:ctrlPr>
                      <w:rPr>
                        <w:rFonts w:ascii="Cambria Math" w:hAnsi="Cambria Math"/>
                      </w:rPr>
                    </m:ctrlPr>
                  </m:radPr>
                  <m:deg/>
                  <m:e>
                    <m:r>
                      <w:rPr>
                        <w:rFonts w:ascii="Cambria Math" w:hAnsi="Cambria Math"/>
                      </w:rPr>
                      <m:t>2⋅</m:t>
                    </m:r>
                    <m:r>
                      <m:rPr>
                        <m:sty m:val="p"/>
                      </m:rPr>
                      <w:rPr>
                        <w:rFonts w:ascii="Cambria Math" w:hAnsi="Cambria Math"/>
                      </w:rPr>
                      <m:t>ln</m:t>
                    </m:r>
                    <m:r>
                      <w:rPr>
                        <w:rFonts w:ascii="Cambria Math" w:hAnsi="Cambria Math"/>
                      </w:rPr>
                      <m:t>(</m:t>
                    </m:r>
                    <m:sSub>
                      <m:sSubPr>
                        <m:ctrlPr>
                          <w:rPr>
                            <w:rFonts w:ascii="Cambria Math" w:hAnsi="Cambria Math"/>
                          </w:rPr>
                        </m:ctrlPr>
                      </m:sSubPr>
                      <m:e>
                        <m:r>
                          <w:rPr>
                            <w:rFonts w:ascii="Cambria Math" w:hAnsi="Cambria Math"/>
                          </w:rPr>
                          <m:t>n</m:t>
                        </m:r>
                      </m:e>
                      <m:sub>
                        <m:r>
                          <m:rPr>
                            <m:nor/>
                          </m:rPr>
                          <m:t>1,</m:t>
                        </m:r>
                        <m:r>
                          <m:rPr>
                            <m:nor/>
                          </m:rPr>
                          <w:rPr>
                            <w:i/>
                          </w:rPr>
                          <m:t>x</m:t>
                        </m:r>
                      </m:sub>
                    </m:sSub>
                    <m:r>
                      <w:rPr>
                        <w:rFonts w:ascii="Cambria Math" w:hAnsi="Cambria Math"/>
                      </w:rPr>
                      <m:t>⋅T)</m:t>
                    </m:r>
                  </m:e>
                </m:rad>
                <m:r>
                  <w:rPr>
                    <w:rFonts w:ascii="Cambria Math" w:hAnsi="Cambria Math"/>
                  </w:rPr>
                  <m:t>+</m:t>
                </m:r>
                <m:f>
                  <m:fPr>
                    <m:ctrlPr>
                      <w:rPr>
                        <w:rFonts w:ascii="Cambria Math" w:hAnsi="Cambria Math"/>
                      </w:rPr>
                    </m:ctrlPr>
                  </m:fPr>
                  <m:num>
                    <m:r>
                      <w:rPr>
                        <w:rFonts w:ascii="Cambria Math" w:hAnsi="Cambria Math"/>
                      </w:rPr>
                      <m:t>0,5772</m:t>
                    </m:r>
                  </m:num>
                  <m:den>
                    <m:rad>
                      <m:radPr>
                        <m:degHide m:val="1"/>
                        <m:ctrlPr>
                          <w:rPr>
                            <w:rFonts w:ascii="Cambria Math" w:hAnsi="Cambria Math"/>
                          </w:rPr>
                        </m:ctrlPr>
                      </m:radPr>
                      <m:deg/>
                      <m:e>
                        <m:r>
                          <w:rPr>
                            <w:rFonts w:ascii="Cambria Math" w:hAnsi="Cambria Math"/>
                          </w:rPr>
                          <m:t>2⋅</m:t>
                        </m:r>
                        <m:r>
                          <m:rPr>
                            <m:sty m:val="p"/>
                          </m:rPr>
                          <w:rPr>
                            <w:rFonts w:ascii="Cambria Math" w:hAnsi="Cambria Math"/>
                          </w:rPr>
                          <m:t>ln</m:t>
                        </m:r>
                        <m:r>
                          <w:rPr>
                            <w:rFonts w:ascii="Cambria Math" w:hAnsi="Cambria Math"/>
                          </w:rPr>
                          <m:t>(</m:t>
                        </m:r>
                        <m:sSub>
                          <m:sSubPr>
                            <m:ctrlPr>
                              <w:rPr>
                                <w:rFonts w:ascii="Cambria Math" w:hAnsi="Cambria Math"/>
                              </w:rPr>
                            </m:ctrlPr>
                          </m:sSubPr>
                          <m:e>
                            <m:r>
                              <w:rPr>
                                <w:rFonts w:ascii="Cambria Math" w:hAnsi="Cambria Math"/>
                              </w:rPr>
                              <m:t>n</m:t>
                            </m:r>
                          </m:e>
                          <m:sub>
                            <m:r>
                              <m:rPr>
                                <m:nor/>
                              </m:rPr>
                              <m:t>1,</m:t>
                            </m:r>
                            <m:r>
                              <m:rPr>
                                <m:nor/>
                              </m:rPr>
                              <w:rPr>
                                <w:i/>
                              </w:rPr>
                              <m:t>x</m:t>
                            </m:r>
                          </m:sub>
                        </m:sSub>
                        <m:r>
                          <w:rPr>
                            <w:rFonts w:ascii="Cambria Math" w:hAnsi="Cambria Math"/>
                          </w:rPr>
                          <m:t>⋅T)</m:t>
                        </m:r>
                      </m:e>
                    </m:rad>
                  </m:den>
                </m:f>
                <m:r>
                  <m:rPr>
                    <m:sty m:val="p"/>
                  </m:rPr>
                  <w:rPr>
                    <w:rFonts w:ascii="Cambria Math" w:hAnsi="Cambria Math"/>
                  </w:rPr>
                  <m:t xml:space="preserve"> or </m:t>
                </m:r>
                <m:sSub>
                  <m:sSubPr>
                    <m:ctrlPr>
                      <w:rPr>
                        <w:rFonts w:ascii="Cambria Math" w:hAnsi="Cambria Math"/>
                      </w:rPr>
                    </m:ctrlPr>
                  </m:sSubPr>
                  <m:e>
                    <m:r>
                      <w:rPr>
                        <w:rFonts w:ascii="Cambria Math" w:hAnsi="Cambria Math"/>
                      </w:rPr>
                      <m:t>k</m:t>
                    </m:r>
                  </m:e>
                  <m:sub>
                    <m:r>
                      <w:rPr>
                        <w:rFonts w:ascii="Cambria Math" w:hAnsi="Cambria Math"/>
                      </w:rPr>
                      <m:t>R</m:t>
                    </m:r>
                  </m:sub>
                </m:sSub>
                <m:r>
                  <m:rPr>
                    <m:sty m:val="p"/>
                  </m:rPr>
                  <w:rPr>
                    <w:rFonts w:ascii="Cambria Math" w:hAnsi="Cambria Math"/>
                  </w:rPr>
                  <m:t>= 2,8 whichever is larger</m:t>
                </m:r>
              </m:oMath>
            </m:oMathPara>
          </w:p>
        </w:tc>
        <w:tc>
          <w:tcPr>
            <w:tcW w:w="1134" w:type="dxa"/>
            <w:vAlign w:val="center"/>
          </w:tcPr>
          <w:p w14:paraId="38E9E7FE" w14:textId="6A69CF4E" w:rsidR="00392B70" w:rsidRPr="0075280A" w:rsidRDefault="00392B70" w:rsidP="009C3B2D">
            <w:pPr>
              <w:pStyle w:val="Formula"/>
              <w:tabs>
                <w:tab w:val="clear" w:pos="9749"/>
              </w:tabs>
              <w:ind w:left="0"/>
              <w:jc w:val="right"/>
              <w:rPr>
                <w:i/>
              </w:rPr>
            </w:pPr>
            <w:bookmarkStart w:id="5967" w:name="_Ref8197038"/>
            <w:r w:rsidRPr="0075280A">
              <w:t>(F.</w:t>
            </w:r>
            <w:r w:rsidR="00DB3A10">
              <w:rPr>
                <w:noProof/>
              </w:rPr>
              <w:t>19</w:t>
            </w:r>
            <w:r w:rsidRPr="0075280A">
              <w:t>)</w:t>
            </w:r>
            <w:bookmarkEnd w:id="5967"/>
          </w:p>
        </w:tc>
      </w:tr>
    </w:tbl>
    <w:p w14:paraId="43A5C966" w14:textId="77777777" w:rsidR="00392B70" w:rsidRPr="0075280A" w:rsidRDefault="00392B70"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31E989C1" w14:textId="77777777" w:rsidTr="00536783">
        <w:trPr>
          <w:cantSplit/>
        </w:trPr>
        <w:tc>
          <w:tcPr>
            <w:tcW w:w="851" w:type="dxa"/>
          </w:tcPr>
          <w:p w14:paraId="4A2C141D" w14:textId="77777777" w:rsidR="005C38CC"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n</m:t>
                    </m:r>
                  </m:e>
                  <m:sub>
                    <m:r>
                      <m:rPr>
                        <m:nor/>
                      </m:rPr>
                      <m:t>1,</m:t>
                    </m:r>
                    <m:r>
                      <m:rPr>
                        <m:nor/>
                      </m:rPr>
                      <w:rPr>
                        <w:i/>
                      </w:rPr>
                      <m:t>x</m:t>
                    </m:r>
                  </m:sub>
                </m:sSub>
              </m:oMath>
            </m:oMathPara>
          </w:p>
        </w:tc>
        <w:tc>
          <w:tcPr>
            <w:tcW w:w="8732" w:type="dxa"/>
          </w:tcPr>
          <w:p w14:paraId="180C7B79" w14:textId="77777777" w:rsidR="005C38CC" w:rsidRPr="0075280A" w:rsidRDefault="005C38CC" w:rsidP="009C3B2D">
            <w:pPr>
              <w:pStyle w:val="Tablebody"/>
            </w:pPr>
            <w:r w:rsidRPr="0075280A">
              <w:t xml:space="preserve">is the natural frequency of the structure; approximate values may be determined using </w:t>
            </w:r>
            <w:r w:rsidR="00205C93" w:rsidRPr="0075280A">
              <w:t>Annex </w:t>
            </w:r>
            <w:r w:rsidRPr="0075280A">
              <w:t xml:space="preserve">I. The limit of </w:t>
            </w:r>
            <m:oMath>
              <m:sSub>
                <m:sSubPr>
                  <m:ctrlPr>
                    <w:rPr>
                      <w:rFonts w:ascii="Cambria Math" w:hAnsi="Cambria Math"/>
                    </w:rPr>
                  </m:ctrlPr>
                </m:sSubPr>
                <m:e>
                  <m:r>
                    <w:rPr>
                      <w:rFonts w:ascii="Cambria Math" w:hAnsi="Cambria Math"/>
                    </w:rPr>
                    <m:t>n</m:t>
                  </m:r>
                </m:e>
                <m:sub>
                  <m:r>
                    <m:rPr>
                      <m:nor/>
                    </m:rPr>
                    <m:t>1,</m:t>
                  </m:r>
                  <m:r>
                    <m:rPr>
                      <m:nor/>
                    </m:rPr>
                    <w:rPr>
                      <w:i/>
                    </w:rPr>
                    <m:t>x</m:t>
                  </m:r>
                </m:sub>
              </m:sSub>
              <m:r>
                <w:rPr>
                  <w:rFonts w:ascii="Cambria Math" w:hAnsi="Cambria Math" w:cs="Cambria Math"/>
                </w:rPr>
                <m:t>=0,045 Hz</m:t>
              </m:r>
            </m:oMath>
            <w:r w:rsidRPr="0075280A">
              <w:t xml:space="preserve">, where </w:t>
            </w:r>
            <m:oMath>
              <m:sSub>
                <m:sSubPr>
                  <m:ctrlPr>
                    <w:rPr>
                      <w:rFonts w:ascii="Cambria Math" w:hAnsi="Cambria Math"/>
                    </w:rPr>
                  </m:ctrlPr>
                </m:sSubPr>
                <m:e>
                  <m:r>
                    <w:rPr>
                      <w:rFonts w:ascii="Cambria Math" w:hAnsi="Cambria Math"/>
                    </w:rPr>
                    <m:t>n</m:t>
                  </m:r>
                </m:e>
                <m:sub>
                  <m:r>
                    <m:rPr>
                      <m:nor/>
                    </m:rPr>
                    <m:t>1,</m:t>
                  </m:r>
                  <m:r>
                    <m:rPr>
                      <m:nor/>
                    </m:rPr>
                    <w:rPr>
                      <w:i/>
                    </w:rPr>
                    <m:t>x</m:t>
                  </m:r>
                </m:sub>
              </m:sSub>
              <m:r>
                <w:rPr>
                  <w:rFonts w:ascii="Cambria Math" w:hAnsi="Cambria Math"/>
                </w:rPr>
                <m:t>⋅T=27</m:t>
              </m:r>
            </m:oMath>
            <w:r w:rsidRPr="0075280A">
              <w:t xml:space="preserve">, corresponds to a peak factor of </w:t>
            </w:r>
            <m:oMath>
              <m:r>
                <w:rPr>
                  <w:rFonts w:ascii="Cambria Math" w:hAnsi="Cambria Math"/>
                </w:rPr>
                <m:t>2,8</m:t>
              </m:r>
            </m:oMath>
            <w:r w:rsidRPr="0075280A">
              <w:t>.</w:t>
            </w:r>
          </w:p>
        </w:tc>
      </w:tr>
      <w:tr w:rsidR="0002191E" w:rsidRPr="0075280A" w14:paraId="04DAC82B" w14:textId="77777777" w:rsidTr="00536783">
        <w:trPr>
          <w:cantSplit/>
        </w:trPr>
        <w:tc>
          <w:tcPr>
            <w:tcW w:w="851" w:type="dxa"/>
          </w:tcPr>
          <w:p w14:paraId="67567ED0" w14:textId="77777777" w:rsidR="005C38CC" w:rsidRPr="0075280A" w:rsidRDefault="005C38CC" w:rsidP="009C3B2D">
            <w:pPr>
              <w:pStyle w:val="Tablebody"/>
            </w:pPr>
            <m:oMathPara>
              <m:oMathParaPr>
                <m:jc m:val="left"/>
              </m:oMathParaPr>
              <m:oMath>
                <m:r>
                  <w:rPr>
                    <w:rFonts w:ascii="Cambria Math" w:hAnsi="Cambria Math"/>
                  </w:rPr>
                  <m:t>T</m:t>
                </m:r>
              </m:oMath>
            </m:oMathPara>
          </w:p>
        </w:tc>
        <w:tc>
          <w:tcPr>
            <w:tcW w:w="8732" w:type="dxa"/>
          </w:tcPr>
          <w:p w14:paraId="7C4BD943" w14:textId="77777777" w:rsidR="005C38CC" w:rsidRPr="0075280A" w:rsidRDefault="005C38CC" w:rsidP="009C3B2D">
            <w:pPr>
              <w:pStyle w:val="Tablebody"/>
            </w:pPr>
            <w:r w:rsidRPr="0075280A">
              <w:t xml:space="preserve">is the averaging time for the mean wind velocity, </w:t>
            </w:r>
            <m:oMath>
              <m:r>
                <w:rPr>
                  <w:rFonts w:ascii="Cambria Math" w:hAnsi="Cambria Math"/>
                </w:rPr>
                <m:t>T=600</m:t>
              </m:r>
            </m:oMath>
            <w:r w:rsidRPr="0075280A">
              <w:t xml:space="preserve"> seconds</w:t>
            </w:r>
            <w:r w:rsidRPr="0075280A">
              <w:rPr>
                <w:i/>
              </w:rPr>
              <w:t>.</w:t>
            </w:r>
          </w:p>
        </w:tc>
      </w:tr>
    </w:tbl>
    <w:p w14:paraId="583DD197" w14:textId="6D9ED00F" w:rsidR="00392B70" w:rsidRPr="00200576" w:rsidRDefault="00392B70" w:rsidP="002238D8">
      <w:pPr>
        <w:pStyle w:val="a2"/>
        <w:numPr>
          <w:ilvl w:val="1"/>
          <w:numId w:val="51"/>
        </w:numPr>
        <w:tabs>
          <w:tab w:val="clear" w:pos="360"/>
          <w:tab w:val="left" w:pos="539"/>
        </w:tabs>
        <w:rPr>
          <w:szCs w:val="26"/>
        </w:rPr>
      </w:pPr>
      <w:bookmarkStart w:id="5968" w:name="_Ref7009084"/>
      <w:bookmarkStart w:id="5969" w:name="_Toc49245175"/>
      <w:bookmarkStart w:id="5970" w:name="_Toc49247193"/>
      <w:bookmarkStart w:id="5971" w:name="_Toc111553396"/>
      <w:bookmarkStart w:id="5972" w:name="_Toc137215858"/>
      <w:bookmarkStart w:id="5973" w:name="_Toc151110035"/>
      <w:r w:rsidRPr="00200576">
        <w:rPr>
          <w:szCs w:val="26"/>
        </w:rPr>
        <w:t>Non-constant sign mode shapes</w:t>
      </w:r>
      <w:bookmarkEnd w:id="5932"/>
      <w:r w:rsidR="0002191E" w:rsidRPr="00200576">
        <w:rPr>
          <w:szCs w:val="26"/>
        </w:rPr>
        <w:t xml:space="preserve"> — </w:t>
      </w:r>
      <w:r w:rsidRPr="00200576">
        <w:rPr>
          <w:szCs w:val="26"/>
        </w:rPr>
        <w:t xml:space="preserve">Calculation of equivalent static wind </w:t>
      </w:r>
      <w:bookmarkEnd w:id="5933"/>
      <w:bookmarkEnd w:id="5934"/>
      <w:bookmarkEnd w:id="5968"/>
      <w:r w:rsidRPr="00200576">
        <w:rPr>
          <w:szCs w:val="26"/>
        </w:rPr>
        <w:t>force</w:t>
      </w:r>
      <w:bookmarkEnd w:id="5969"/>
      <w:bookmarkEnd w:id="5970"/>
      <w:bookmarkEnd w:id="5971"/>
      <w:bookmarkEnd w:id="5972"/>
      <w:bookmarkEnd w:id="5973"/>
    </w:p>
    <w:p w14:paraId="569E81FE" w14:textId="611E457A" w:rsidR="00392B70" w:rsidRPr="0075280A" w:rsidRDefault="00392B70" w:rsidP="002B5779">
      <w:pPr>
        <w:pStyle w:val="BodyText"/>
      </w:pPr>
      <w:r w:rsidRPr="0075280A">
        <w:t>(1)</w:t>
      </w:r>
      <w:r w:rsidRPr="0075280A">
        <w:tab/>
        <w:t xml:space="preserve">The procedure for calculating background and resonance response factor for the along-wind dynamic response for non-constant sign mode shapes </w:t>
      </w:r>
      <w:r w:rsidR="00676E0A">
        <w:t>should be taken from</w:t>
      </w:r>
      <w:r w:rsidRPr="0075280A">
        <w:t xml:space="preserve"> </w:t>
      </w:r>
      <w:r w:rsidR="00DB3A10" w:rsidRPr="0075280A">
        <w:t>Table F.</w:t>
      </w:r>
      <w:r w:rsidR="00DB3A10">
        <w:rPr>
          <w:noProof/>
        </w:rPr>
        <w:t>2</w:t>
      </w:r>
      <w:r w:rsidRPr="0075280A">
        <w:t>.</w:t>
      </w:r>
    </w:p>
    <w:p w14:paraId="19EDDBF2" w14:textId="01164313" w:rsidR="00392B70" w:rsidRPr="0075280A" w:rsidRDefault="00294772" w:rsidP="002B5779">
      <w:pPr>
        <w:pStyle w:val="Tabletitle"/>
      </w:pPr>
      <w:bookmarkStart w:id="5974" w:name="_Ref7081586"/>
      <w:bookmarkStart w:id="5975" w:name="_Toc49247194"/>
      <w:r w:rsidRPr="0075280A">
        <w:t>Table </w:t>
      </w:r>
      <w:r w:rsidR="00392B70" w:rsidRPr="0075280A">
        <w:t>F.</w:t>
      </w:r>
      <w:r w:rsidR="00DB3A10">
        <w:rPr>
          <w:noProof/>
        </w:rPr>
        <w:t>2</w:t>
      </w:r>
      <w:bookmarkEnd w:id="5974"/>
      <w:r w:rsidR="0002191E" w:rsidRPr="0075280A">
        <w:t xml:space="preserve"> — </w:t>
      </w:r>
      <w:r w:rsidR="00392B70" w:rsidRPr="0075280A">
        <w:t>Calculation procedure for determination of the along-wind dynamic response</w:t>
      </w:r>
      <w:bookmarkEnd w:id="5975"/>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498"/>
        <w:gridCol w:w="2254"/>
      </w:tblGrid>
      <w:tr w:rsidR="0002191E" w:rsidRPr="0075280A" w14:paraId="2926DF8A" w14:textId="77777777" w:rsidTr="00536783">
        <w:trPr>
          <w:cantSplit/>
          <w:tblHeader/>
          <w:jc w:val="center"/>
        </w:trPr>
        <w:tc>
          <w:tcPr>
            <w:tcW w:w="7498" w:type="dxa"/>
            <w:tcBorders>
              <w:top w:val="single" w:sz="12" w:space="0" w:color="auto"/>
              <w:bottom w:val="single" w:sz="12" w:space="0" w:color="auto"/>
            </w:tcBorders>
            <w:shd w:val="clear" w:color="auto" w:fill="auto"/>
            <w:vAlign w:val="center"/>
          </w:tcPr>
          <w:p w14:paraId="551B9141" w14:textId="77777777" w:rsidR="00392B70" w:rsidRPr="0075280A" w:rsidRDefault="00392B70" w:rsidP="002B5779">
            <w:pPr>
              <w:pStyle w:val="Tableheader"/>
              <w:jc w:val="center"/>
            </w:pPr>
            <w:r w:rsidRPr="0075280A">
              <w:t>Parameter</w:t>
            </w:r>
          </w:p>
        </w:tc>
        <w:tc>
          <w:tcPr>
            <w:tcW w:w="2254" w:type="dxa"/>
            <w:tcBorders>
              <w:top w:val="single" w:sz="12" w:space="0" w:color="auto"/>
              <w:bottom w:val="single" w:sz="12" w:space="0" w:color="auto"/>
            </w:tcBorders>
            <w:shd w:val="clear" w:color="auto" w:fill="auto"/>
            <w:vAlign w:val="center"/>
          </w:tcPr>
          <w:p w14:paraId="1DA04940" w14:textId="77777777" w:rsidR="00392B70" w:rsidRPr="0075280A" w:rsidRDefault="00392B70" w:rsidP="002B5779">
            <w:pPr>
              <w:pStyle w:val="Tableheader"/>
              <w:jc w:val="center"/>
            </w:pPr>
            <w:r w:rsidRPr="0075280A">
              <w:t>Subject reference</w:t>
            </w:r>
          </w:p>
        </w:tc>
      </w:tr>
      <w:tr w:rsidR="0002191E" w:rsidRPr="0075280A" w14:paraId="1C6CB505" w14:textId="77777777" w:rsidTr="007C12F6">
        <w:trPr>
          <w:cantSplit/>
          <w:jc w:val="center"/>
        </w:trPr>
        <w:tc>
          <w:tcPr>
            <w:tcW w:w="7498" w:type="dxa"/>
            <w:tcBorders>
              <w:top w:val="single" w:sz="12" w:space="0" w:color="auto"/>
              <w:bottom w:val="nil"/>
            </w:tcBorders>
            <w:shd w:val="clear" w:color="auto" w:fill="auto"/>
            <w:vAlign w:val="center"/>
          </w:tcPr>
          <w:p w14:paraId="535A68F4" w14:textId="77777777" w:rsidR="00392B70" w:rsidRPr="0075280A" w:rsidRDefault="00392B70" w:rsidP="002B5779">
            <w:pPr>
              <w:pStyle w:val="Tablebody"/>
            </w:pPr>
            <w:r w:rsidRPr="0075280A">
              <w:t>Structures covered by the procedure</w:t>
            </w:r>
          </w:p>
        </w:tc>
        <w:tc>
          <w:tcPr>
            <w:tcW w:w="2254" w:type="dxa"/>
            <w:tcBorders>
              <w:top w:val="single" w:sz="12" w:space="0" w:color="auto"/>
              <w:bottom w:val="nil"/>
            </w:tcBorders>
            <w:shd w:val="clear" w:color="auto" w:fill="auto"/>
            <w:vAlign w:val="center"/>
          </w:tcPr>
          <w:p w14:paraId="18BC4E71" w14:textId="31204A7E" w:rsidR="003C538E" w:rsidRPr="00BA31BB" w:rsidRDefault="00DB3A10" w:rsidP="003C538E">
            <w:pPr>
              <w:pStyle w:val="Tablebody"/>
            </w:pPr>
            <w:r w:rsidRPr="00BA31BB">
              <w:t>F.</w:t>
            </w:r>
            <w:r w:rsidR="0042189E" w:rsidRPr="00BA31BB">
              <w:t>9</w:t>
            </w:r>
            <w:r w:rsidRPr="00BA31BB">
              <w:t>.1</w:t>
            </w:r>
          </w:p>
          <w:p w14:paraId="4E793ED8" w14:textId="057FF3E5" w:rsidR="00392B70" w:rsidRPr="00BA31BB" w:rsidRDefault="00DB3A10" w:rsidP="003C538E">
            <w:pPr>
              <w:pStyle w:val="Tablebody"/>
            </w:pPr>
            <w:r w:rsidRPr="00BA31BB">
              <w:t>Figure F.</w:t>
            </w:r>
            <w:r w:rsidRPr="00BA31BB">
              <w:rPr>
                <w:noProof/>
              </w:rPr>
              <w:t>14</w:t>
            </w:r>
          </w:p>
        </w:tc>
      </w:tr>
      <w:tr w:rsidR="0002191E" w:rsidRPr="0075280A" w14:paraId="4F20D200" w14:textId="77777777" w:rsidTr="007C12F6">
        <w:trPr>
          <w:cantSplit/>
          <w:jc w:val="center"/>
        </w:trPr>
        <w:tc>
          <w:tcPr>
            <w:tcW w:w="7498" w:type="dxa"/>
            <w:tcBorders>
              <w:top w:val="nil"/>
              <w:bottom w:val="nil"/>
            </w:tcBorders>
            <w:shd w:val="clear" w:color="auto" w:fill="auto"/>
            <w:vAlign w:val="center"/>
          </w:tcPr>
          <w:p w14:paraId="11693E69" w14:textId="77777777" w:rsidR="00392B70" w:rsidRPr="0075280A" w:rsidRDefault="00392B70" w:rsidP="002B5779">
            <w:pPr>
              <w:pStyle w:val="Tablebody"/>
            </w:pPr>
            <w:r w:rsidRPr="0075280A">
              <w:t xml:space="preserve">Background response factor </w:t>
            </w:r>
            <m:oMath>
              <m:sSup>
                <m:sSupPr>
                  <m:ctrlPr>
                    <w:rPr>
                      <w:rFonts w:ascii="Cambria Math" w:hAnsi="Cambria Math"/>
                    </w:rPr>
                  </m:ctrlPr>
                </m:sSupPr>
                <m:e>
                  <m:r>
                    <w:rPr>
                      <w:rFonts w:ascii="Cambria Math" w:hAnsi="Cambria Math"/>
                    </w:rPr>
                    <m:t>B</m:t>
                  </m:r>
                </m:e>
                <m:sup>
                  <m:r>
                    <w:rPr>
                      <w:rFonts w:ascii="Cambria Math" w:hAnsi="Cambria Math"/>
                    </w:rPr>
                    <m:t>2</m:t>
                  </m:r>
                </m:sup>
              </m:sSup>
            </m:oMath>
          </w:p>
        </w:tc>
        <w:tc>
          <w:tcPr>
            <w:tcW w:w="2254" w:type="dxa"/>
            <w:tcBorders>
              <w:top w:val="nil"/>
              <w:bottom w:val="nil"/>
            </w:tcBorders>
            <w:shd w:val="clear" w:color="auto" w:fill="auto"/>
            <w:vAlign w:val="center"/>
          </w:tcPr>
          <w:p w14:paraId="0D8C0176" w14:textId="3ED68F27" w:rsidR="00392B70" w:rsidRPr="00BA31BB" w:rsidRDefault="00DB3A10" w:rsidP="0042189E">
            <w:pPr>
              <w:pStyle w:val="Tablebody"/>
            </w:pPr>
            <w:r w:rsidRPr="00BA31BB">
              <w:t>F.</w:t>
            </w:r>
            <w:r w:rsidR="0042189E" w:rsidRPr="00BA31BB">
              <w:t>9</w:t>
            </w:r>
            <w:r w:rsidRPr="00BA31BB">
              <w:t>.2</w:t>
            </w:r>
            <w:r w:rsidR="00392B70" w:rsidRPr="00BA31BB">
              <w:t xml:space="preserve"> </w:t>
            </w:r>
            <w:r w:rsidRPr="00BA31BB">
              <w:t>Table F.</w:t>
            </w:r>
            <w:r w:rsidRPr="00BA31BB">
              <w:rPr>
                <w:noProof/>
              </w:rPr>
              <w:t>3</w:t>
            </w:r>
          </w:p>
        </w:tc>
      </w:tr>
      <w:tr w:rsidR="0002191E" w:rsidRPr="0075280A" w14:paraId="020FBAD0" w14:textId="77777777" w:rsidTr="007C12F6">
        <w:trPr>
          <w:cantSplit/>
          <w:jc w:val="center"/>
        </w:trPr>
        <w:tc>
          <w:tcPr>
            <w:tcW w:w="7498" w:type="dxa"/>
            <w:tcBorders>
              <w:top w:val="nil"/>
              <w:bottom w:val="nil"/>
            </w:tcBorders>
            <w:shd w:val="clear" w:color="auto" w:fill="auto"/>
            <w:vAlign w:val="center"/>
          </w:tcPr>
          <w:p w14:paraId="39252470" w14:textId="77777777" w:rsidR="00392B70" w:rsidRPr="0075280A" w:rsidRDefault="00392B70" w:rsidP="002B5779">
            <w:pPr>
              <w:pStyle w:val="Tablebody"/>
            </w:pPr>
            <w:r w:rsidRPr="0075280A">
              <w:t xml:space="preserve">Resonance response factor </w:t>
            </w:r>
            <m:oMath>
              <m:sSup>
                <m:sSupPr>
                  <m:ctrlPr>
                    <w:rPr>
                      <w:rFonts w:ascii="Cambria Math" w:hAnsi="Cambria Math"/>
                    </w:rPr>
                  </m:ctrlPr>
                </m:sSupPr>
                <m:e>
                  <m:r>
                    <w:rPr>
                      <w:rFonts w:ascii="Cambria Math" w:hAnsi="Cambria Math"/>
                    </w:rPr>
                    <m:t>R</m:t>
                  </m:r>
                </m:e>
                <m:sup>
                  <m:r>
                    <w:rPr>
                      <w:rFonts w:ascii="Cambria Math" w:hAnsi="Cambria Math"/>
                    </w:rPr>
                    <m:t>2</m:t>
                  </m:r>
                </m:sup>
              </m:sSup>
            </m:oMath>
          </w:p>
        </w:tc>
        <w:tc>
          <w:tcPr>
            <w:tcW w:w="2254" w:type="dxa"/>
            <w:tcBorders>
              <w:top w:val="nil"/>
              <w:bottom w:val="nil"/>
            </w:tcBorders>
            <w:shd w:val="clear" w:color="auto" w:fill="auto"/>
            <w:vAlign w:val="center"/>
          </w:tcPr>
          <w:p w14:paraId="60F3BFBE" w14:textId="483E9AAB" w:rsidR="00392B70" w:rsidRPr="00BA31BB" w:rsidRDefault="00DB3A10" w:rsidP="002B5779">
            <w:pPr>
              <w:pStyle w:val="Tablebody"/>
            </w:pPr>
            <w:r w:rsidRPr="00BA31BB">
              <w:t>F.</w:t>
            </w:r>
            <w:r w:rsidR="0042189E" w:rsidRPr="00BA31BB">
              <w:t>9</w:t>
            </w:r>
            <w:r w:rsidRPr="00BA31BB">
              <w:t>.2</w:t>
            </w:r>
            <w:r w:rsidR="00392B70" w:rsidRPr="00BA31BB">
              <w:t xml:space="preserve"> </w:t>
            </w:r>
            <w:r w:rsidRPr="00BA31BB">
              <w:t>Table F.</w:t>
            </w:r>
            <w:r w:rsidRPr="00BA31BB">
              <w:rPr>
                <w:noProof/>
              </w:rPr>
              <w:t>3</w:t>
            </w:r>
          </w:p>
        </w:tc>
      </w:tr>
      <w:tr w:rsidR="0002191E" w:rsidRPr="0075280A" w14:paraId="4164354D" w14:textId="77777777" w:rsidTr="007C12F6">
        <w:trPr>
          <w:cantSplit/>
          <w:jc w:val="center"/>
        </w:trPr>
        <w:tc>
          <w:tcPr>
            <w:tcW w:w="7498" w:type="dxa"/>
            <w:tcBorders>
              <w:top w:val="nil"/>
              <w:bottom w:val="nil"/>
            </w:tcBorders>
            <w:shd w:val="clear" w:color="auto" w:fill="auto"/>
            <w:vAlign w:val="center"/>
          </w:tcPr>
          <w:p w14:paraId="307E686C" w14:textId="77777777" w:rsidR="00392B70" w:rsidRPr="0075280A" w:rsidRDefault="00392B70" w:rsidP="002B5779">
            <w:pPr>
              <w:pStyle w:val="Tablebody"/>
            </w:pPr>
            <w:r w:rsidRPr="0075280A">
              <w:t xml:space="preserve">Maximum amplitude of the fluctuating wind force </w:t>
            </w:r>
            <m:oMath>
              <m:sSub>
                <m:sSubPr>
                  <m:ctrlPr>
                    <w:rPr>
                      <w:rFonts w:ascii="Cambria Math" w:hAnsi="Cambria Math"/>
                      <w:i/>
                    </w:rPr>
                  </m:ctrlPr>
                </m:sSubPr>
                <m:e>
                  <m:r>
                    <w:rPr>
                      <w:rFonts w:ascii="Cambria Math" w:hAnsi="Cambria Math"/>
                    </w:rPr>
                    <m:t>F</m:t>
                  </m:r>
                </m:e>
                <m:sub>
                  <m:r>
                    <m:rPr>
                      <m:sty m:val="p"/>
                    </m:rPr>
                    <w:rPr>
                      <w:rFonts w:ascii="Cambria Math" w:hAnsi="Cambria Math"/>
                    </w:rPr>
                    <m:t>w,f</m:t>
                  </m:r>
                </m:sub>
              </m:sSub>
            </m:oMath>
          </w:p>
        </w:tc>
        <w:tc>
          <w:tcPr>
            <w:tcW w:w="2254" w:type="dxa"/>
            <w:tcBorders>
              <w:top w:val="nil"/>
              <w:bottom w:val="nil"/>
            </w:tcBorders>
            <w:shd w:val="clear" w:color="auto" w:fill="auto"/>
            <w:vAlign w:val="center"/>
          </w:tcPr>
          <w:p w14:paraId="7C78CD2D" w14:textId="24C0613F" w:rsidR="00392B70" w:rsidRPr="00BA31BB" w:rsidRDefault="00DB3A10" w:rsidP="002B5779">
            <w:pPr>
              <w:pStyle w:val="Tablebody"/>
            </w:pPr>
            <w:r w:rsidRPr="00BA31BB">
              <w:t>F.</w:t>
            </w:r>
            <w:r w:rsidR="0042189E" w:rsidRPr="00BA31BB">
              <w:t>9</w:t>
            </w:r>
            <w:r w:rsidRPr="00BA31BB">
              <w:t>.2</w:t>
            </w:r>
            <w:r w:rsidR="00392B70" w:rsidRPr="00BA31BB">
              <w:t xml:space="preserve"> </w:t>
            </w:r>
            <w:r w:rsidRPr="00BA31BB">
              <w:t>(F.</w:t>
            </w:r>
            <w:r w:rsidRPr="00BA31BB">
              <w:rPr>
                <w:noProof/>
              </w:rPr>
              <w:t>21</w:t>
            </w:r>
            <w:r w:rsidRPr="00BA31BB">
              <w:t>)</w:t>
            </w:r>
          </w:p>
        </w:tc>
      </w:tr>
      <w:tr w:rsidR="00392B70" w:rsidRPr="0075280A" w14:paraId="59147D29" w14:textId="77777777" w:rsidTr="007C12F6">
        <w:trPr>
          <w:cantSplit/>
          <w:jc w:val="center"/>
        </w:trPr>
        <w:tc>
          <w:tcPr>
            <w:tcW w:w="7498" w:type="dxa"/>
            <w:tcBorders>
              <w:top w:val="nil"/>
              <w:bottom w:val="single" w:sz="12" w:space="0" w:color="auto"/>
            </w:tcBorders>
            <w:shd w:val="clear" w:color="auto" w:fill="auto"/>
            <w:vAlign w:val="center"/>
          </w:tcPr>
          <w:p w14:paraId="3C5DB1DA" w14:textId="77777777" w:rsidR="00392B70" w:rsidRPr="0075280A" w:rsidRDefault="00392B70" w:rsidP="002B5779">
            <w:pPr>
              <w:pStyle w:val="Tablebody"/>
              <w:rPr>
                <w:highlight w:val="yellow"/>
              </w:rPr>
            </w:pPr>
            <w:r w:rsidRPr="0075280A">
              <w:t xml:space="preserve">Maximum value of the equivalent static wind force </w:t>
            </w:r>
            <m:oMath>
              <m:sSub>
                <m:sSubPr>
                  <m:ctrlPr>
                    <w:rPr>
                      <w:rFonts w:ascii="Cambria Math" w:hAnsi="Cambria Math"/>
                      <w:i/>
                    </w:rPr>
                  </m:ctrlPr>
                </m:sSubPr>
                <m:e>
                  <m:r>
                    <w:rPr>
                      <w:rFonts w:ascii="Cambria Math" w:hAnsi="Cambria Math"/>
                    </w:rPr>
                    <m:t>F</m:t>
                  </m:r>
                </m:e>
                <m:sub>
                  <m:r>
                    <m:rPr>
                      <m:sty m:val="p"/>
                    </m:rPr>
                    <w:rPr>
                      <w:rFonts w:ascii="Cambria Math" w:hAnsi="Cambria Math"/>
                    </w:rPr>
                    <m:t>w,p</m:t>
                  </m:r>
                </m:sub>
              </m:sSub>
            </m:oMath>
          </w:p>
        </w:tc>
        <w:tc>
          <w:tcPr>
            <w:tcW w:w="2254" w:type="dxa"/>
            <w:tcBorders>
              <w:top w:val="nil"/>
              <w:bottom w:val="single" w:sz="12" w:space="0" w:color="auto"/>
            </w:tcBorders>
            <w:shd w:val="clear" w:color="auto" w:fill="auto"/>
            <w:vAlign w:val="center"/>
          </w:tcPr>
          <w:p w14:paraId="717CBABB" w14:textId="035F8089" w:rsidR="00392B70" w:rsidRPr="00D47A90" w:rsidRDefault="00DB3A10" w:rsidP="002B5779">
            <w:pPr>
              <w:pStyle w:val="Tablebody"/>
            </w:pPr>
            <w:r w:rsidRPr="00BA31BB">
              <w:t>F.</w:t>
            </w:r>
            <w:r w:rsidR="0042189E" w:rsidRPr="00BA31BB">
              <w:t>9</w:t>
            </w:r>
            <w:r w:rsidRPr="00BA31BB">
              <w:t>.2</w:t>
            </w:r>
            <w:r w:rsidR="00392B70" w:rsidRPr="00BA31BB">
              <w:t xml:space="preserve"> </w:t>
            </w:r>
            <w:r w:rsidRPr="00BA31BB">
              <w:t>(F.</w:t>
            </w:r>
            <w:r w:rsidRPr="00BA31BB">
              <w:rPr>
                <w:noProof/>
              </w:rPr>
              <w:t>20</w:t>
            </w:r>
            <w:r w:rsidRPr="00BA31BB">
              <w:t>)</w:t>
            </w:r>
          </w:p>
        </w:tc>
      </w:tr>
    </w:tbl>
    <w:p w14:paraId="02127706" w14:textId="77777777" w:rsidR="00392B70" w:rsidRPr="0075280A" w:rsidRDefault="00392B70" w:rsidP="002B5779">
      <w:pPr>
        <w:pStyle w:val="BodyText"/>
      </w:pPr>
    </w:p>
    <w:p w14:paraId="196CCE97" w14:textId="77777777" w:rsidR="00392B70" w:rsidRPr="0075280A" w:rsidRDefault="00392B70" w:rsidP="002238D8">
      <w:pPr>
        <w:pStyle w:val="a3"/>
        <w:numPr>
          <w:ilvl w:val="2"/>
          <w:numId w:val="50"/>
        </w:numPr>
        <w:rPr>
          <w:szCs w:val="22"/>
        </w:rPr>
      </w:pPr>
      <w:bookmarkStart w:id="5976" w:name="_Ref7522226"/>
      <w:bookmarkStart w:id="5977" w:name="_Toc49247195"/>
      <w:r w:rsidRPr="0075280A">
        <w:rPr>
          <w:szCs w:val="22"/>
        </w:rPr>
        <w:t>Structures covered by the procedure</w:t>
      </w:r>
      <w:bookmarkEnd w:id="5976"/>
      <w:bookmarkEnd w:id="597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9"/>
        <w:gridCol w:w="4862"/>
      </w:tblGrid>
      <w:tr w:rsidR="0002191E" w:rsidRPr="0075280A" w14:paraId="325822A4" w14:textId="77777777" w:rsidTr="00B56DEF">
        <w:trPr>
          <w:cantSplit/>
          <w:jc w:val="center"/>
        </w:trPr>
        <w:tc>
          <w:tcPr>
            <w:tcW w:w="9721" w:type="dxa"/>
            <w:gridSpan w:val="2"/>
            <w:vAlign w:val="center"/>
          </w:tcPr>
          <w:p w14:paraId="7E3E2D2D" w14:textId="77777777" w:rsidR="00392B70" w:rsidRPr="0075280A" w:rsidRDefault="00392B70" w:rsidP="0002191E">
            <w:pPr>
              <w:pStyle w:val="Tablebody"/>
              <w:keepNext/>
              <w:jc w:val="center"/>
              <w:rPr>
                <w:b/>
              </w:rPr>
            </w:pPr>
            <w:r w:rsidRPr="0075280A">
              <w:rPr>
                <w:b/>
              </w:rPr>
              <w:t>e. Horizontal structures such as bridges supported in one central point.</w:t>
            </w:r>
          </w:p>
        </w:tc>
      </w:tr>
      <w:tr w:rsidR="0002191E" w:rsidRPr="0075280A" w14:paraId="7FE7A167" w14:textId="77777777" w:rsidTr="00B56DEF">
        <w:trPr>
          <w:cantSplit/>
          <w:jc w:val="center"/>
        </w:trPr>
        <w:tc>
          <w:tcPr>
            <w:tcW w:w="4859" w:type="dxa"/>
            <w:vAlign w:val="center"/>
          </w:tcPr>
          <w:p w14:paraId="7A35BAD3" w14:textId="69B61599" w:rsidR="00392B70" w:rsidRPr="0075280A" w:rsidRDefault="00DD4098" w:rsidP="0002191E">
            <w:pPr>
              <w:pStyle w:val="FigureImage"/>
              <w:spacing w:before="120"/>
            </w:pPr>
            <w:r>
              <w:rPr>
                <w:noProof/>
              </w:rPr>
              <w:drawing>
                <wp:inline distT="0" distB="0" distL="0" distR="0" wp14:anchorId="09676E58" wp14:editId="745765BA">
                  <wp:extent cx="2147316" cy="1322832"/>
                  <wp:effectExtent l="0" t="0" r="5715" b="0"/>
                  <wp:docPr id="412" name="f014a1.tif" descr="Ein Bild, das Entwurf, Zeichnung,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f014a1.tif" descr="Ein Bild, das Entwurf, Zeichnung, Diagramm, Reihe enthält.&#10;&#10;Automatisch generierte Beschreibung"/>
                          <pic:cNvPicPr/>
                        </pic:nvPicPr>
                        <pic:blipFill>
                          <a:blip r:embed="rId316" r:link="rId317" cstate="print">
                            <a:extLst>
                              <a:ext uri="{28A0092B-C50C-407E-A947-70E740481C1C}">
                                <a14:useLocalDpi xmlns:a14="http://schemas.microsoft.com/office/drawing/2010/main" val="0"/>
                              </a:ext>
                            </a:extLst>
                          </a:blip>
                          <a:stretch>
                            <a:fillRect/>
                          </a:stretch>
                        </pic:blipFill>
                        <pic:spPr>
                          <a:xfrm>
                            <a:off x="0" y="0"/>
                            <a:ext cx="2147316" cy="1322832"/>
                          </a:xfrm>
                          <a:prstGeom prst="rect">
                            <a:avLst/>
                          </a:prstGeom>
                        </pic:spPr>
                      </pic:pic>
                    </a:graphicData>
                  </a:graphic>
                </wp:inline>
              </w:drawing>
            </w:r>
          </w:p>
        </w:tc>
        <w:tc>
          <w:tcPr>
            <w:tcW w:w="4862" w:type="dxa"/>
            <w:vAlign w:val="center"/>
          </w:tcPr>
          <w:p w14:paraId="7A4D3B44" w14:textId="04FE1AC9" w:rsidR="00392B70" w:rsidRPr="0075280A" w:rsidRDefault="00DD4098" w:rsidP="0002191E">
            <w:pPr>
              <w:pStyle w:val="FigureImage"/>
              <w:spacing w:before="120"/>
            </w:pPr>
            <w:r>
              <w:rPr>
                <w:noProof/>
              </w:rPr>
              <w:drawing>
                <wp:inline distT="0" distB="0" distL="0" distR="0" wp14:anchorId="235639B5" wp14:editId="02530021">
                  <wp:extent cx="2205228" cy="1056132"/>
                  <wp:effectExtent l="0" t="0" r="5080" b="0"/>
                  <wp:docPr id="413" name="f014a2.tif" descr="Ein Bild, das Entwurf, Diagramm, Rei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f014a2.tif" descr="Ein Bild, das Entwurf, Diagramm, Reihe, Zeichnung enthält.&#10;&#10;Automatisch generierte Beschreibung"/>
                          <pic:cNvPicPr/>
                        </pic:nvPicPr>
                        <pic:blipFill>
                          <a:blip r:embed="rId318" r:link="rId319" cstate="print">
                            <a:extLst>
                              <a:ext uri="{28A0092B-C50C-407E-A947-70E740481C1C}">
                                <a14:useLocalDpi xmlns:a14="http://schemas.microsoft.com/office/drawing/2010/main" val="0"/>
                              </a:ext>
                            </a:extLst>
                          </a:blip>
                          <a:stretch>
                            <a:fillRect/>
                          </a:stretch>
                        </pic:blipFill>
                        <pic:spPr>
                          <a:xfrm>
                            <a:off x="0" y="0"/>
                            <a:ext cx="2205228" cy="1056132"/>
                          </a:xfrm>
                          <a:prstGeom prst="rect">
                            <a:avLst/>
                          </a:prstGeom>
                        </pic:spPr>
                      </pic:pic>
                    </a:graphicData>
                  </a:graphic>
                </wp:inline>
              </w:drawing>
            </w:r>
          </w:p>
        </w:tc>
      </w:tr>
      <w:tr w:rsidR="0002191E" w:rsidRPr="0075280A" w14:paraId="27182906" w14:textId="77777777" w:rsidTr="00B56DEF">
        <w:trPr>
          <w:cantSplit/>
          <w:jc w:val="center"/>
        </w:trPr>
        <w:tc>
          <w:tcPr>
            <w:tcW w:w="4859" w:type="dxa"/>
            <w:vAlign w:val="center"/>
          </w:tcPr>
          <w:p w14:paraId="7427D670" w14:textId="77777777" w:rsidR="00392B70" w:rsidRPr="0075280A" w:rsidRDefault="00973596" w:rsidP="0002191E">
            <w:pPr>
              <w:pStyle w:val="Tablebody"/>
              <w:keepNext/>
              <w:jc w:val="center"/>
            </w:pPr>
            <m:oMathPara>
              <m:oMathParaPr>
                <m:jc m:val="center"/>
              </m:oMathParaPr>
              <m:oMath>
                <m:sSub>
                  <m:sSubPr>
                    <m:ctrlPr>
                      <w:rPr>
                        <w:rFonts w:ascii="Cambria Math" w:hAnsi="Cambria Math"/>
                      </w:rPr>
                    </m:ctrlPr>
                  </m:sSubPr>
                  <m:e>
                    <m:r>
                      <w:rPr>
                        <w:rFonts w:ascii="Cambria Math" w:hAnsi="Cambria Math"/>
                      </w:rPr>
                      <m:t>z</m:t>
                    </m:r>
                  </m:e>
                  <m:sub>
                    <m:r>
                      <m:rPr>
                        <m:nor/>
                      </m:rPr>
                      <m:t>s</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b</m:t>
                    </m:r>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z</m:t>
                    </m:r>
                  </m:e>
                  <m:sub>
                    <m:r>
                      <m:rPr>
                        <m:nor/>
                      </m:rPr>
                      <m:t>min</m:t>
                    </m:r>
                  </m:sub>
                </m:sSub>
              </m:oMath>
            </m:oMathPara>
          </w:p>
        </w:tc>
        <w:tc>
          <w:tcPr>
            <w:tcW w:w="4862" w:type="dxa"/>
            <w:vAlign w:val="center"/>
          </w:tcPr>
          <w:p w14:paraId="375A87CA" w14:textId="77777777" w:rsidR="00392B70" w:rsidRPr="0075280A" w:rsidRDefault="00392B70" w:rsidP="0002191E">
            <w:pPr>
              <w:pStyle w:val="Tablebody"/>
              <w:keepNext/>
              <w:jc w:val="center"/>
              <w:rPr>
                <w:noProof/>
                <w:lang w:val="en-US" w:eastAsia="da-DK"/>
              </w:rPr>
            </w:pPr>
            <w:r w:rsidRPr="0075280A">
              <w:rPr>
                <w:noProof/>
                <w:lang w:val="en-US" w:eastAsia="da-DK"/>
              </w:rPr>
              <w:t>Reference response: Torsional moment at support top</w:t>
            </w:r>
          </w:p>
        </w:tc>
      </w:tr>
      <w:tr w:rsidR="0002191E" w:rsidRPr="0075280A" w14:paraId="181A2A61" w14:textId="77777777" w:rsidTr="00B56DEF">
        <w:trPr>
          <w:cantSplit/>
          <w:jc w:val="center"/>
        </w:trPr>
        <w:tc>
          <w:tcPr>
            <w:tcW w:w="9721" w:type="dxa"/>
            <w:gridSpan w:val="2"/>
            <w:vAlign w:val="center"/>
          </w:tcPr>
          <w:p w14:paraId="64EAA072" w14:textId="77777777" w:rsidR="00392B70" w:rsidRPr="0075280A" w:rsidRDefault="00392B70" w:rsidP="0002191E">
            <w:pPr>
              <w:pStyle w:val="Tablebody"/>
              <w:keepNext/>
              <w:jc w:val="center"/>
              <w:rPr>
                <w:b/>
              </w:rPr>
            </w:pPr>
            <w:r w:rsidRPr="0075280A">
              <w:rPr>
                <w:b/>
              </w:rPr>
              <w:t>f. Horizontal structures such as bridges supported in three points.</w:t>
            </w:r>
          </w:p>
        </w:tc>
      </w:tr>
      <w:tr w:rsidR="0002191E" w:rsidRPr="0075280A" w14:paraId="7316B945" w14:textId="77777777" w:rsidTr="00B56DEF">
        <w:trPr>
          <w:cantSplit/>
          <w:jc w:val="center"/>
        </w:trPr>
        <w:tc>
          <w:tcPr>
            <w:tcW w:w="4859" w:type="dxa"/>
            <w:vAlign w:val="center"/>
          </w:tcPr>
          <w:p w14:paraId="3ED89378" w14:textId="7149249C" w:rsidR="00392B70" w:rsidRPr="0075280A" w:rsidRDefault="00DD4098" w:rsidP="0002191E">
            <w:pPr>
              <w:pStyle w:val="FigureImage"/>
              <w:spacing w:before="120"/>
            </w:pPr>
            <w:r>
              <w:rPr>
                <w:noProof/>
              </w:rPr>
              <w:drawing>
                <wp:inline distT="0" distB="0" distL="0" distR="0" wp14:anchorId="1E0E79E6" wp14:editId="1ED7D9DA">
                  <wp:extent cx="2147316" cy="1368552"/>
                  <wp:effectExtent l="0" t="0" r="5715" b="3175"/>
                  <wp:docPr id="414" name="f014b1.tif" descr="Ein Bild, das Entwurf, Zeichnung, Diagram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f014b1.tif" descr="Ein Bild, das Entwurf, Zeichnung, Diagramm, Lineart enthält.&#10;&#10;Automatisch generierte Beschreibung"/>
                          <pic:cNvPicPr/>
                        </pic:nvPicPr>
                        <pic:blipFill>
                          <a:blip r:embed="rId320" r:link="rId321" cstate="print">
                            <a:extLst>
                              <a:ext uri="{28A0092B-C50C-407E-A947-70E740481C1C}">
                                <a14:useLocalDpi xmlns:a14="http://schemas.microsoft.com/office/drawing/2010/main" val="0"/>
                              </a:ext>
                            </a:extLst>
                          </a:blip>
                          <a:stretch>
                            <a:fillRect/>
                          </a:stretch>
                        </pic:blipFill>
                        <pic:spPr>
                          <a:xfrm>
                            <a:off x="0" y="0"/>
                            <a:ext cx="2147316" cy="1368552"/>
                          </a:xfrm>
                          <a:prstGeom prst="rect">
                            <a:avLst/>
                          </a:prstGeom>
                        </pic:spPr>
                      </pic:pic>
                    </a:graphicData>
                  </a:graphic>
                </wp:inline>
              </w:drawing>
            </w:r>
          </w:p>
        </w:tc>
        <w:tc>
          <w:tcPr>
            <w:tcW w:w="4862" w:type="dxa"/>
            <w:vAlign w:val="center"/>
          </w:tcPr>
          <w:p w14:paraId="159E4055" w14:textId="400EC39A" w:rsidR="00392B70" w:rsidRPr="0075280A" w:rsidRDefault="00DD4098" w:rsidP="0002191E">
            <w:pPr>
              <w:pStyle w:val="FigureImage"/>
              <w:spacing w:before="120"/>
            </w:pPr>
            <w:r>
              <w:rPr>
                <w:noProof/>
              </w:rPr>
              <w:drawing>
                <wp:inline distT="0" distB="0" distL="0" distR="0" wp14:anchorId="1172B581" wp14:editId="5386D810">
                  <wp:extent cx="2205228" cy="1203960"/>
                  <wp:effectExtent l="0" t="0" r="5080" b="0"/>
                  <wp:docPr id="415" name="f014b2.tif" descr="Ein Bild, das Entwurf, Zeichnung,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f014b2.tif" descr="Ein Bild, das Entwurf, Zeichnung, Diagramm, Reihe enthält.&#10;&#10;Automatisch generierte Beschreibung"/>
                          <pic:cNvPicPr/>
                        </pic:nvPicPr>
                        <pic:blipFill>
                          <a:blip r:embed="rId322" r:link="rId323" cstate="print">
                            <a:extLst>
                              <a:ext uri="{28A0092B-C50C-407E-A947-70E740481C1C}">
                                <a14:useLocalDpi xmlns:a14="http://schemas.microsoft.com/office/drawing/2010/main" val="0"/>
                              </a:ext>
                            </a:extLst>
                          </a:blip>
                          <a:stretch>
                            <a:fillRect/>
                          </a:stretch>
                        </pic:blipFill>
                        <pic:spPr>
                          <a:xfrm>
                            <a:off x="0" y="0"/>
                            <a:ext cx="2205228" cy="1203960"/>
                          </a:xfrm>
                          <a:prstGeom prst="rect">
                            <a:avLst/>
                          </a:prstGeom>
                        </pic:spPr>
                      </pic:pic>
                    </a:graphicData>
                  </a:graphic>
                </wp:inline>
              </w:drawing>
            </w:r>
          </w:p>
        </w:tc>
      </w:tr>
      <w:tr w:rsidR="0002191E" w:rsidRPr="0075280A" w14:paraId="76E2ED60" w14:textId="77777777" w:rsidTr="00B56DEF">
        <w:trPr>
          <w:cantSplit/>
          <w:jc w:val="center"/>
        </w:trPr>
        <w:tc>
          <w:tcPr>
            <w:tcW w:w="4859" w:type="dxa"/>
            <w:vAlign w:val="center"/>
          </w:tcPr>
          <w:p w14:paraId="49CE7557" w14:textId="77777777" w:rsidR="00392B70" w:rsidRPr="0075280A" w:rsidRDefault="00973596" w:rsidP="0002191E">
            <w:pPr>
              <w:pStyle w:val="Tablebody"/>
              <w:keepNext/>
              <w:jc w:val="center"/>
              <w:rPr>
                <w:noProof/>
                <w:lang w:val="en-US" w:eastAsia="da-DK"/>
              </w:rPr>
            </w:pPr>
            <m:oMathPara>
              <m:oMathParaPr>
                <m:jc m:val="center"/>
              </m:oMathParaPr>
              <m:oMath>
                <m:sSub>
                  <m:sSubPr>
                    <m:ctrlPr>
                      <w:rPr>
                        <w:rFonts w:ascii="Cambria Math" w:hAnsi="Cambria Math"/>
                      </w:rPr>
                    </m:ctrlPr>
                  </m:sSubPr>
                  <m:e>
                    <m:r>
                      <w:rPr>
                        <w:rFonts w:ascii="Cambria Math" w:hAnsi="Cambria Math"/>
                      </w:rPr>
                      <m:t>z</m:t>
                    </m:r>
                  </m:e>
                  <m:sub>
                    <m:r>
                      <m:rPr>
                        <m:nor/>
                      </m:rPr>
                      <m:t>s</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b</m:t>
                    </m:r>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min</m:t>
                    </m:r>
                  </m:sub>
                </m:sSub>
              </m:oMath>
            </m:oMathPara>
          </w:p>
        </w:tc>
        <w:tc>
          <w:tcPr>
            <w:tcW w:w="4862" w:type="dxa"/>
            <w:vAlign w:val="center"/>
          </w:tcPr>
          <w:p w14:paraId="10786C64" w14:textId="77777777" w:rsidR="00392B70" w:rsidRPr="0075280A" w:rsidRDefault="00392B70" w:rsidP="0002191E">
            <w:pPr>
              <w:pStyle w:val="Tablebody"/>
              <w:keepNext/>
              <w:jc w:val="center"/>
              <w:rPr>
                <w:noProof/>
                <w:lang w:val="en-US" w:eastAsia="da-DK"/>
              </w:rPr>
            </w:pPr>
            <w:r w:rsidRPr="0075280A">
              <w:rPr>
                <w:noProof/>
                <w:lang w:val="en-US" w:eastAsia="da-DK"/>
              </w:rPr>
              <w:t>Reference response: Bending moment at mid-point of each span</w:t>
            </w:r>
          </w:p>
        </w:tc>
      </w:tr>
    </w:tbl>
    <w:p w14:paraId="01A49941" w14:textId="04FDFFA4" w:rsidR="007B3A20" w:rsidRPr="00B56DEF" w:rsidRDefault="007B3A20" w:rsidP="007B3A20">
      <w:pPr>
        <w:pStyle w:val="KeyTitle"/>
        <w:rPr>
          <w:sz w:val="20"/>
          <w:szCs w:val="22"/>
        </w:rPr>
      </w:pPr>
      <w:bookmarkStart w:id="5978" w:name="_Ref529533037"/>
      <w:bookmarkStart w:id="5979" w:name="_Ref7522244"/>
      <w:r w:rsidRPr="00B56DEF">
        <w:rPr>
          <w:sz w:val="20"/>
          <w:szCs w:val="22"/>
        </w:rPr>
        <w:t>Key</w:t>
      </w:r>
    </w:p>
    <w:tbl>
      <w:tblPr>
        <w:tblW w:w="0" w:type="auto"/>
        <w:tblInd w:w="-108" w:type="dxa"/>
        <w:tblLook w:val="0000" w:firstRow="0" w:lastRow="0" w:firstColumn="0" w:lastColumn="0" w:noHBand="0" w:noVBand="0"/>
      </w:tblPr>
      <w:tblGrid>
        <w:gridCol w:w="327"/>
        <w:gridCol w:w="677"/>
      </w:tblGrid>
      <w:tr w:rsidR="007B3A20" w:rsidRPr="00943AE8" w14:paraId="56A640FD" w14:textId="77777777" w:rsidTr="00D45464">
        <w:tc>
          <w:tcPr>
            <w:tcW w:w="0" w:type="auto"/>
            <w:shd w:val="clear" w:color="auto" w:fill="auto"/>
          </w:tcPr>
          <w:p w14:paraId="71547FC2" w14:textId="32F85899" w:rsidR="007B3A20" w:rsidRPr="00A17F7F" w:rsidRDefault="007B3A20" w:rsidP="002272E7">
            <w:pPr>
              <w:pStyle w:val="KeyText"/>
              <w:tabs>
                <w:tab w:val="clear" w:pos="346"/>
              </w:tabs>
              <w:ind w:left="0" w:firstLine="0"/>
            </w:pPr>
            <w:r>
              <w:t>1</w:t>
            </w:r>
          </w:p>
        </w:tc>
        <w:tc>
          <w:tcPr>
            <w:tcW w:w="677" w:type="dxa"/>
            <w:shd w:val="clear" w:color="auto" w:fill="auto"/>
          </w:tcPr>
          <w:p w14:paraId="51B6389A" w14:textId="14C4A12B" w:rsidR="007B3A20" w:rsidRPr="00A17F7F" w:rsidRDefault="00AA09DB" w:rsidP="002272E7">
            <w:pPr>
              <w:pStyle w:val="KeyText"/>
              <w:tabs>
                <w:tab w:val="clear" w:pos="346"/>
              </w:tabs>
              <w:ind w:left="0" w:firstLine="0"/>
            </w:pPr>
            <w:r w:rsidRPr="00536783">
              <w:rPr>
                <w:i/>
              </w:rPr>
              <w:t>F</w:t>
            </w:r>
            <w:r>
              <w:rPr>
                <w:vertAlign w:val="subscript"/>
              </w:rPr>
              <w:t>w,f</w:t>
            </w:r>
          </w:p>
        </w:tc>
      </w:tr>
    </w:tbl>
    <w:p w14:paraId="7AB96CCA" w14:textId="23F9B55C" w:rsidR="00392B70" w:rsidRPr="0075280A" w:rsidRDefault="00294772" w:rsidP="002B5779">
      <w:pPr>
        <w:pStyle w:val="Figuretitle"/>
      </w:pPr>
      <w:r w:rsidRPr="0075280A">
        <w:t>Figure </w:t>
      </w:r>
      <w:r w:rsidR="00392B70" w:rsidRPr="0075280A">
        <w:t>F.</w:t>
      </w:r>
      <w:r w:rsidR="00DB3A10">
        <w:rPr>
          <w:noProof/>
        </w:rPr>
        <w:t>14</w:t>
      </w:r>
      <w:bookmarkEnd w:id="5978"/>
      <w:r w:rsidR="0002191E" w:rsidRPr="0075280A">
        <w:t xml:space="preserve"> — </w:t>
      </w:r>
      <w:r w:rsidR="00392B70" w:rsidRPr="0075280A">
        <w:t xml:space="preserve">Structural dimensions and reference heights for structures where </w:t>
      </w:r>
      <m:oMath>
        <m:r>
          <m:rPr>
            <m:sty m:val="bi"/>
          </m:rPr>
          <w:rPr>
            <w:rFonts w:ascii="Cambria Math" w:hAnsi="Cambria Math"/>
          </w:rPr>
          <m:t>l</m:t>
        </m:r>
        <m:r>
          <m:rPr>
            <m:sty m:val="bi"/>
          </m:rPr>
          <w:rPr>
            <w:rFonts w:ascii="Cambria Math" w:hAnsi="Cambria Math" w:hint="eastAsia"/>
          </w:rPr>
          <m:t>&gt;</m:t>
        </m:r>
        <m:r>
          <m:rPr>
            <m:sty m:val="bi"/>
          </m:rPr>
          <w:rPr>
            <w:rFonts w:ascii="Cambria Math" w:hAnsi="Cambria Math"/>
          </w:rPr>
          <m:t>b</m:t>
        </m:r>
      </m:oMath>
      <w:bookmarkEnd w:id="5979"/>
    </w:p>
    <w:p w14:paraId="368F7765" w14:textId="77777777" w:rsidR="00392B70" w:rsidRPr="0075280A" w:rsidRDefault="00392B70" w:rsidP="002238D8">
      <w:pPr>
        <w:pStyle w:val="a3"/>
        <w:numPr>
          <w:ilvl w:val="2"/>
          <w:numId w:val="50"/>
        </w:numPr>
      </w:pPr>
      <w:bookmarkStart w:id="5980" w:name="_Ref7512558"/>
      <w:bookmarkStart w:id="5981" w:name="_Toc49247196"/>
      <w:r w:rsidRPr="0075280A">
        <w:rPr>
          <w:szCs w:val="22"/>
        </w:rPr>
        <w:t xml:space="preserve">Calculation of equivalent static wind </w:t>
      </w:r>
      <w:bookmarkEnd w:id="5980"/>
      <w:r w:rsidRPr="0075280A">
        <w:rPr>
          <w:szCs w:val="22"/>
        </w:rPr>
        <w:t>force and accelerations</w:t>
      </w:r>
      <w:bookmarkEnd w:id="5981"/>
    </w:p>
    <w:p w14:paraId="38E43AD4" w14:textId="615C52A1" w:rsidR="00392B70" w:rsidRPr="0075280A" w:rsidRDefault="00392B70" w:rsidP="002B5779">
      <w:pPr>
        <w:pStyle w:val="BodyText"/>
      </w:pPr>
      <w:r w:rsidRPr="0075280A">
        <w:t>(1)</w:t>
      </w:r>
      <w:r w:rsidRPr="0075280A">
        <w:tab/>
        <w:t xml:space="preserve">The maximum value of the equivalent static wind force </w:t>
      </w:r>
      <m:oMath>
        <m:sSub>
          <m:sSubPr>
            <m:ctrlPr>
              <w:rPr>
                <w:rFonts w:ascii="Cambria Math" w:hAnsi="Cambria Math"/>
                <w:i/>
              </w:rPr>
            </m:ctrlPr>
          </m:sSubPr>
          <m:e>
            <m:r>
              <w:rPr>
                <w:rFonts w:ascii="Cambria Math" w:hAnsi="Cambria Math"/>
              </w:rPr>
              <m:t>F</m:t>
            </m:r>
          </m:e>
          <m:sub>
            <m:r>
              <m:rPr>
                <m:sty m:val="p"/>
              </m:rPr>
              <w:rPr>
                <w:rFonts w:ascii="Cambria Math" w:hAnsi="Cambria Math"/>
              </w:rPr>
              <m:t>w,p</m:t>
            </m:r>
          </m:sub>
        </m:sSub>
      </m:oMath>
      <w:r w:rsidRPr="0075280A">
        <w:t xml:space="preserve"> per unit length of structures with non-constant sign mode shapes </w:t>
      </w:r>
      <w:r w:rsidR="00676E0A">
        <w:t>should be taken from</w:t>
      </w:r>
      <w:r w:rsidRPr="0075280A">
        <w:t xml:space="preserve"> </w:t>
      </w:r>
      <w:r w:rsidR="00574C6E" w:rsidRPr="0075280A">
        <w:t>Formula </w:t>
      </w:r>
      <w:r w:rsidR="00DB3A10" w:rsidRPr="0075280A">
        <w:t>(F.</w:t>
      </w:r>
      <w:r w:rsidR="00DB3A10">
        <w:rPr>
          <w:noProof/>
        </w:rPr>
        <w:t>20</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43A5A2D" w14:textId="77777777" w:rsidTr="005C38CC">
        <w:trPr>
          <w:cantSplit/>
        </w:trPr>
        <w:tc>
          <w:tcPr>
            <w:tcW w:w="8618" w:type="dxa"/>
          </w:tcPr>
          <w:p w14:paraId="26B1A864" w14:textId="77777777" w:rsidR="00392B70" w:rsidRPr="0075280A" w:rsidRDefault="00973596" w:rsidP="005C38CC">
            <w:pPr>
              <w:pStyle w:val="Formula"/>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w,p</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w,m</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w,f</m:t>
                    </m:r>
                  </m:sub>
                </m:sSub>
              </m:oMath>
            </m:oMathPara>
          </w:p>
        </w:tc>
        <w:tc>
          <w:tcPr>
            <w:tcW w:w="1134" w:type="dxa"/>
            <w:vAlign w:val="center"/>
          </w:tcPr>
          <w:p w14:paraId="0895C1D9" w14:textId="3014DA8E" w:rsidR="00392B70" w:rsidRPr="0075280A" w:rsidRDefault="00392B70" w:rsidP="009C3B2D">
            <w:pPr>
              <w:pStyle w:val="Formula"/>
              <w:ind w:left="0"/>
              <w:jc w:val="right"/>
            </w:pPr>
            <w:bookmarkStart w:id="5982" w:name="_Ref8197144"/>
            <w:r w:rsidRPr="0075280A">
              <w:t>(F.</w:t>
            </w:r>
            <w:r w:rsidR="00DB3A10">
              <w:rPr>
                <w:noProof/>
              </w:rPr>
              <w:t>20</w:t>
            </w:r>
            <w:r w:rsidRPr="0075280A">
              <w:t>)</w:t>
            </w:r>
            <w:bookmarkEnd w:id="5982"/>
          </w:p>
        </w:tc>
      </w:tr>
    </w:tbl>
    <w:p w14:paraId="7DA260F6" w14:textId="77777777" w:rsidR="00392B70" w:rsidRPr="0075280A" w:rsidRDefault="00392B70"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52C6B5F0" w14:textId="77777777" w:rsidTr="00BA5BC8">
        <w:trPr>
          <w:cantSplit/>
        </w:trPr>
        <w:tc>
          <w:tcPr>
            <w:tcW w:w="851" w:type="dxa"/>
          </w:tcPr>
          <w:p w14:paraId="596EBDDE" w14:textId="77777777" w:rsidR="00E80BE5"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F</m:t>
                    </m:r>
                  </m:e>
                  <m:sub>
                    <m:r>
                      <m:rPr>
                        <m:sty m:val="p"/>
                      </m:rPr>
                      <w:rPr>
                        <w:rFonts w:ascii="Cambria Math" w:hAnsi="Cambria Math"/>
                      </w:rPr>
                      <m:t>w,m</m:t>
                    </m:r>
                  </m:sub>
                </m:sSub>
              </m:oMath>
            </m:oMathPara>
          </w:p>
        </w:tc>
        <w:tc>
          <w:tcPr>
            <w:tcW w:w="8732" w:type="dxa"/>
          </w:tcPr>
          <w:p w14:paraId="0876DB46" w14:textId="2DDAC740" w:rsidR="00E80BE5" w:rsidRPr="0075280A" w:rsidRDefault="00E80BE5" w:rsidP="00BD691F">
            <w:pPr>
              <w:pStyle w:val="Tablebody"/>
            </w:pPr>
            <w:r w:rsidRPr="0075280A">
              <w:t xml:space="preserve">is the mean wind force </w:t>
            </w:r>
            <w:r w:rsidR="009A7691">
              <w:t>and</w:t>
            </w:r>
            <w:r w:rsidR="009A7691" w:rsidRPr="0095102E">
              <w:t xml:space="preserve"> should be taken as</w:t>
            </w:r>
            <w:r w:rsidR="009A7691">
              <w:t xml:space="preserve"> defined in</w:t>
            </w:r>
            <w:r w:rsidR="009A7691" w:rsidRPr="0075280A" w:rsidDel="009A7691">
              <w:t xml:space="preserve"> </w:t>
            </w:r>
            <w:r w:rsidRPr="0075280A">
              <w:t>7.5 (5);</w:t>
            </w:r>
          </w:p>
        </w:tc>
      </w:tr>
      <w:tr w:rsidR="00E80BE5" w:rsidRPr="0075280A" w14:paraId="0F8E902B" w14:textId="77777777" w:rsidTr="00BA5BC8">
        <w:trPr>
          <w:cantSplit/>
        </w:trPr>
        <w:tc>
          <w:tcPr>
            <w:tcW w:w="851" w:type="dxa"/>
          </w:tcPr>
          <w:p w14:paraId="2C3EAA28" w14:textId="77777777" w:rsidR="00E80BE5"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F</m:t>
                    </m:r>
                  </m:e>
                  <m:sub>
                    <m:r>
                      <m:rPr>
                        <m:sty m:val="p"/>
                      </m:rPr>
                      <w:rPr>
                        <w:rFonts w:ascii="Cambria Math" w:hAnsi="Cambria Math"/>
                      </w:rPr>
                      <m:t>w,f</m:t>
                    </m:r>
                  </m:sub>
                </m:sSub>
              </m:oMath>
            </m:oMathPara>
          </w:p>
        </w:tc>
        <w:tc>
          <w:tcPr>
            <w:tcW w:w="8732" w:type="dxa"/>
          </w:tcPr>
          <w:p w14:paraId="7B127E92" w14:textId="7A092264" w:rsidR="00E80BE5" w:rsidRPr="0075280A" w:rsidRDefault="00E80BE5" w:rsidP="003C538E">
            <w:pPr>
              <w:pStyle w:val="Tablebody"/>
            </w:pPr>
            <w:r w:rsidRPr="0075280A">
              <w:t xml:space="preserve">is the spatial and time-wise maximum amplitude of the fluctuating wind load, see </w:t>
            </w:r>
            <w:r w:rsidR="00574C6E" w:rsidRPr="0075280A">
              <w:t>Formula </w:t>
            </w:r>
            <w:r w:rsidR="00DB3A10" w:rsidRPr="0075280A">
              <w:t>(F.</w:t>
            </w:r>
            <w:r w:rsidR="00DB3A10">
              <w:rPr>
                <w:noProof/>
              </w:rPr>
              <w:t>21</w:t>
            </w:r>
            <w:r w:rsidR="00DB3A10" w:rsidRPr="0075280A">
              <w:t>)</w:t>
            </w:r>
            <w:r w:rsidRPr="0075280A">
              <w:t xml:space="preserve"> and </w:t>
            </w:r>
            <w:r w:rsidR="00DB3A10" w:rsidRPr="0075280A">
              <w:t>Figure F.</w:t>
            </w:r>
            <w:r w:rsidR="00DB3A10">
              <w:rPr>
                <w:noProof/>
              </w:rPr>
              <w:t>14</w:t>
            </w:r>
            <w:r w:rsidRPr="0075280A">
              <w:t>;</w:t>
            </w:r>
          </w:p>
        </w:tc>
      </w:tr>
    </w:tbl>
    <w:p w14:paraId="6B3D6F1A" w14:textId="77777777" w:rsidR="00E80BE5" w:rsidRPr="0075280A" w:rsidRDefault="00E80BE5" w:rsidP="002B5779">
      <w:pPr>
        <w:pStyle w:val="BodyText"/>
      </w:pP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19A3BC9C" w14:textId="77777777" w:rsidTr="005C38CC">
        <w:trPr>
          <w:cantSplit/>
        </w:trPr>
        <w:tc>
          <w:tcPr>
            <w:tcW w:w="8618" w:type="dxa"/>
          </w:tcPr>
          <w:p w14:paraId="2EDC1C1A" w14:textId="77777777" w:rsidR="00392B70" w:rsidRPr="00C33AEA" w:rsidRDefault="00973596" w:rsidP="005C38CC">
            <w:pPr>
              <w:pStyle w:val="Formula"/>
              <w:rPr>
                <w:lang w:val="nl-NL"/>
              </w:rPr>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lang w:val="nl-NL"/>
                      </w:rPr>
                      <m:t>w,f</m:t>
                    </m:r>
                  </m:sub>
                </m:sSub>
                <m:r>
                  <m:rPr>
                    <m:sty m:val="p"/>
                  </m:rPr>
                  <w:rPr>
                    <w:rFonts w:ascii="Cambria Math" w:hAnsi="Cambria Math"/>
                    <w:lang w:val="nl-NL"/>
                  </w:rPr>
                  <m:t>=2⋅</m:t>
                </m:r>
                <m:sSub>
                  <m:sSubPr>
                    <m:ctrlPr>
                      <w:rPr>
                        <w:rFonts w:ascii="Cambria Math" w:hAnsi="Cambria Math"/>
                      </w:rPr>
                    </m:ctrlPr>
                  </m:sSubPr>
                  <m:e>
                    <m:r>
                      <w:rPr>
                        <w:rFonts w:ascii="Cambria Math" w:hAnsi="Cambria Math"/>
                      </w:rPr>
                      <m:t>c</m:t>
                    </m:r>
                  </m:e>
                  <m:sub>
                    <m:r>
                      <m:rPr>
                        <m:sty m:val="p"/>
                      </m:rPr>
                      <w:rPr>
                        <w:rFonts w:ascii="Cambria Math" w:hAnsi="Cambria Math"/>
                        <w:lang w:val="nl-NL"/>
                      </w:rPr>
                      <m:t>f</m:t>
                    </m:r>
                  </m:sub>
                </m:sSub>
                <m:r>
                  <m:rPr>
                    <m:sty m:val="p"/>
                  </m:rPr>
                  <w:rPr>
                    <w:rFonts w:ascii="Cambria Math" w:hAnsi="Cambria Math"/>
                    <w:lang w:val="nl-NL"/>
                  </w:rPr>
                  <m:t>⋅</m:t>
                </m:r>
                <m:sSub>
                  <m:sSubPr>
                    <m:ctrlPr>
                      <w:rPr>
                        <w:rFonts w:ascii="Cambria Math" w:hAnsi="Cambria Math"/>
                      </w:rPr>
                    </m:ctrlPr>
                  </m:sSubPr>
                  <m:e>
                    <m:r>
                      <w:rPr>
                        <w:rFonts w:ascii="Cambria Math" w:hAnsi="Cambria Math"/>
                      </w:rPr>
                      <m:t>I</m:t>
                    </m:r>
                  </m:e>
                  <m:sub>
                    <m:r>
                      <m:rPr>
                        <m:nor/>
                      </m:rPr>
                      <w:rPr>
                        <w:lang w:val="nl-NL"/>
                      </w:rPr>
                      <m:t>u</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m:rPr>
                            <m:nor/>
                          </m:rPr>
                          <w:rPr>
                            <w:lang w:val="nl-NL"/>
                          </w:rPr>
                          <m:t>s</m:t>
                        </m:r>
                      </m:sub>
                    </m:sSub>
                  </m:e>
                </m:d>
                <m:r>
                  <m:rPr>
                    <m:sty m:val="p"/>
                  </m:rPr>
                  <w:rPr>
                    <w:rFonts w:ascii="Cambria Math" w:hAnsi="Cambria Math"/>
                    <w:lang w:val="nl-NL"/>
                  </w:rPr>
                  <m:t>⋅</m:t>
                </m:r>
                <m:sSub>
                  <m:sSubPr>
                    <m:ctrlPr>
                      <w:rPr>
                        <w:rFonts w:ascii="Cambria Math" w:hAnsi="Cambria Math"/>
                      </w:rPr>
                    </m:ctrlPr>
                  </m:sSubPr>
                  <m:e>
                    <m:r>
                      <w:rPr>
                        <w:rFonts w:ascii="Cambria Math" w:hAnsi="Cambria Math"/>
                      </w:rPr>
                      <m:t>q</m:t>
                    </m:r>
                  </m:e>
                  <m:sub>
                    <m:r>
                      <m:rPr>
                        <m:sty m:val="p"/>
                      </m:rPr>
                      <w:rPr>
                        <w:rFonts w:ascii="Cambria Math" w:hAnsi="Cambria Math"/>
                        <w:lang w:val="nl-NL"/>
                      </w:rPr>
                      <m:t>m</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m:rPr>
                            <m:nor/>
                          </m:rPr>
                          <w:rPr>
                            <w:lang w:val="nl-NL"/>
                          </w:rPr>
                          <m:t>s</m:t>
                        </m:r>
                      </m:sub>
                    </m:sSub>
                  </m:e>
                </m:d>
                <m:r>
                  <m:rPr>
                    <m:sty m:val="p"/>
                  </m:rPr>
                  <w:rPr>
                    <w:rFonts w:ascii="Cambria Math" w:hAnsi="Cambria Math"/>
                    <w:lang w:val="nl-NL"/>
                  </w:rPr>
                  <m:t>⋅</m:t>
                </m:r>
                <m:r>
                  <w:rPr>
                    <w:rFonts w:ascii="Cambria Math" w:hAnsi="Cambria Math"/>
                  </w:rPr>
                  <m:t>b</m:t>
                </m:r>
                <m:r>
                  <m:rPr>
                    <m:sty m:val="p"/>
                  </m:rPr>
                  <w:rPr>
                    <w:rFonts w:ascii="Cambria Math" w:hAnsi="Cambria Math"/>
                    <w:lang w:val="nl-NL"/>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B</m:t>
                                </m:r>
                              </m:sub>
                            </m:sSub>
                            <m:r>
                              <m:rPr>
                                <m:sty m:val="p"/>
                              </m:rPr>
                              <w:rPr>
                                <w:rFonts w:ascii="Cambria Math" w:hAnsi="Cambria Math"/>
                                <w:lang w:val="nl-NL"/>
                              </w:rPr>
                              <m:t>⋅</m:t>
                            </m:r>
                            <m:sSub>
                              <m:sSubPr>
                                <m:ctrlPr>
                                  <w:rPr>
                                    <w:rFonts w:ascii="Cambria Math" w:hAnsi="Cambria Math"/>
                                  </w:rPr>
                                </m:ctrlPr>
                              </m:sSubPr>
                              <m:e>
                                <m:r>
                                  <w:rPr>
                                    <w:rFonts w:ascii="Cambria Math" w:hAnsi="Cambria Math"/>
                                  </w:rPr>
                                  <m:t>K</m:t>
                                </m:r>
                              </m:e>
                              <m:sub>
                                <m:r>
                                  <w:rPr>
                                    <w:rFonts w:ascii="Cambria Math" w:hAnsi="Cambria Math"/>
                                  </w:rPr>
                                  <m:t>B</m:t>
                                </m:r>
                                <m:r>
                                  <m:rPr>
                                    <m:sty m:val="p"/>
                                  </m:rPr>
                                  <w:rPr>
                                    <w:rFonts w:ascii="Cambria Math" w:hAnsi="Cambria Math"/>
                                    <w:lang w:val="nl-NL"/>
                                  </w:rPr>
                                  <m:t>,L</m:t>
                                </m:r>
                              </m:sub>
                            </m:sSub>
                            <m:r>
                              <m:rPr>
                                <m:sty m:val="p"/>
                              </m:rPr>
                              <w:rPr>
                                <w:rFonts w:ascii="Cambria Math" w:hAnsi="Cambria Math"/>
                                <w:lang w:val="nl-NL"/>
                              </w:rPr>
                              <m:t>⋅</m:t>
                            </m:r>
                            <m:r>
                              <w:rPr>
                                <w:rFonts w:ascii="Cambria Math" w:hAnsi="Cambria Math"/>
                              </w:rPr>
                              <m:t>B</m:t>
                            </m:r>
                          </m:e>
                        </m:d>
                      </m:e>
                      <m:sup>
                        <m:r>
                          <m:rPr>
                            <m:sty m:val="p"/>
                          </m:rPr>
                          <w:rPr>
                            <w:rFonts w:ascii="Cambria Math" w:hAnsi="Cambria Math"/>
                            <w:lang w:val="nl-NL"/>
                          </w:rPr>
                          <m:t>2</m:t>
                        </m:r>
                      </m:sup>
                    </m:sSup>
                    <m:r>
                      <m:rPr>
                        <m:sty m:val="p"/>
                      </m:rPr>
                      <w:rPr>
                        <w:rFonts w:ascii="Cambria Math" w:hAnsi="Cambria Math"/>
                        <w:lang w:val="nl-NL"/>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R</m:t>
                                </m:r>
                              </m:sub>
                            </m:sSub>
                            <m:r>
                              <m:rPr>
                                <m:sty m:val="p"/>
                              </m:rPr>
                              <w:rPr>
                                <w:rFonts w:ascii="Cambria Math" w:hAnsi="Cambria Math"/>
                                <w:lang w:val="nl-NL"/>
                              </w:rPr>
                              <m:t>⋅</m:t>
                            </m:r>
                            <m:sSub>
                              <m:sSubPr>
                                <m:ctrlPr>
                                  <w:rPr>
                                    <w:rFonts w:ascii="Cambria Math" w:hAnsi="Cambria Math"/>
                                  </w:rPr>
                                </m:ctrlPr>
                              </m:sSubPr>
                              <m:e>
                                <m:r>
                                  <w:rPr>
                                    <w:rFonts w:ascii="Cambria Math" w:hAnsi="Cambria Math"/>
                                  </w:rPr>
                                  <m:t>K</m:t>
                                </m:r>
                              </m:e>
                              <m:sub>
                                <m:r>
                                  <w:rPr>
                                    <w:rFonts w:ascii="Cambria Math" w:hAnsi="Cambria Math"/>
                                  </w:rPr>
                                  <m:t>R</m:t>
                                </m:r>
                                <m:r>
                                  <m:rPr>
                                    <m:sty m:val="p"/>
                                  </m:rPr>
                                  <w:rPr>
                                    <w:rFonts w:ascii="Cambria Math" w:hAnsi="Cambria Math"/>
                                    <w:lang w:val="nl-NL"/>
                                  </w:rPr>
                                  <m:t>,L</m:t>
                                </m:r>
                              </m:sub>
                            </m:sSub>
                            <m:r>
                              <m:rPr>
                                <m:sty m:val="p"/>
                              </m:rPr>
                              <w:rPr>
                                <w:rFonts w:ascii="Cambria Math" w:hAnsi="Cambria Math"/>
                                <w:lang w:val="nl-NL"/>
                              </w:rPr>
                              <m:t>⋅</m:t>
                            </m:r>
                            <m:r>
                              <w:rPr>
                                <w:rFonts w:ascii="Cambria Math" w:hAnsi="Cambria Math"/>
                              </w:rPr>
                              <m:t>R</m:t>
                            </m:r>
                          </m:e>
                        </m:d>
                      </m:e>
                      <m:sup>
                        <m:r>
                          <m:rPr>
                            <m:sty m:val="p"/>
                          </m:rPr>
                          <w:rPr>
                            <w:rFonts w:ascii="Cambria Math" w:hAnsi="Cambria Math"/>
                            <w:lang w:val="nl-NL"/>
                          </w:rPr>
                          <m:t>2</m:t>
                        </m:r>
                      </m:sup>
                    </m:sSup>
                  </m:e>
                </m:rad>
              </m:oMath>
            </m:oMathPara>
          </w:p>
        </w:tc>
        <w:tc>
          <w:tcPr>
            <w:tcW w:w="1134" w:type="dxa"/>
            <w:vAlign w:val="center"/>
          </w:tcPr>
          <w:p w14:paraId="4D2EDB66" w14:textId="4547E113" w:rsidR="00392B70" w:rsidRPr="0075280A" w:rsidRDefault="00392B70" w:rsidP="009C3B2D">
            <w:pPr>
              <w:pStyle w:val="Formula"/>
              <w:ind w:left="0"/>
              <w:jc w:val="right"/>
            </w:pPr>
            <w:bookmarkStart w:id="5983" w:name="_Ref8197136"/>
            <w:r w:rsidRPr="0075280A">
              <w:t>(F.</w:t>
            </w:r>
            <w:r w:rsidR="00DB3A10">
              <w:rPr>
                <w:noProof/>
              </w:rPr>
              <w:t>21</w:t>
            </w:r>
            <w:r w:rsidRPr="0075280A">
              <w:t>)</w:t>
            </w:r>
            <w:bookmarkEnd w:id="5983"/>
          </w:p>
        </w:tc>
      </w:tr>
    </w:tbl>
    <w:p w14:paraId="39877D5F" w14:textId="77777777" w:rsidR="00294772" w:rsidRPr="0075280A" w:rsidRDefault="00392B70"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4683FB6C" w14:textId="77777777" w:rsidTr="00536783">
        <w:trPr>
          <w:cantSplit/>
        </w:trPr>
        <w:tc>
          <w:tcPr>
            <w:tcW w:w="851" w:type="dxa"/>
          </w:tcPr>
          <w:p w14:paraId="1DE1710B" w14:textId="77777777" w:rsidR="00902FA1"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z</m:t>
                    </m:r>
                  </m:e>
                  <m:sub>
                    <m:r>
                      <m:rPr>
                        <m:nor/>
                      </m:rPr>
                      <m:t>s</m:t>
                    </m:r>
                  </m:sub>
                </m:sSub>
              </m:oMath>
            </m:oMathPara>
          </w:p>
        </w:tc>
        <w:tc>
          <w:tcPr>
            <w:tcW w:w="8732" w:type="dxa"/>
          </w:tcPr>
          <w:p w14:paraId="6CBA6A11" w14:textId="6DD3A4E3" w:rsidR="00902FA1" w:rsidRPr="0075280A" w:rsidRDefault="00902FA1" w:rsidP="0081467D">
            <w:pPr>
              <w:pStyle w:val="Tablebody"/>
            </w:pPr>
            <w:r w:rsidRPr="0075280A">
              <w:t xml:space="preserve">is the reference height, see </w:t>
            </w:r>
            <w:r w:rsidR="00DB3A10" w:rsidRPr="0075280A">
              <w:t>Figure F.</w:t>
            </w:r>
            <w:r w:rsidR="00DB3A10">
              <w:rPr>
                <w:noProof/>
              </w:rPr>
              <w:t>14</w:t>
            </w:r>
            <w:r w:rsidRPr="0075280A">
              <w:t>;</w:t>
            </w:r>
          </w:p>
        </w:tc>
      </w:tr>
      <w:tr w:rsidR="0002191E" w:rsidRPr="0075280A" w14:paraId="6211DBF9" w14:textId="77777777" w:rsidTr="00536783">
        <w:trPr>
          <w:cantSplit/>
        </w:trPr>
        <w:tc>
          <w:tcPr>
            <w:tcW w:w="851" w:type="dxa"/>
          </w:tcPr>
          <w:p w14:paraId="505131C7" w14:textId="77777777" w:rsidR="00902FA1"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B,</m:t>
                    </m:r>
                    <m:r>
                      <m:rPr>
                        <m:sty m:val="p"/>
                      </m:rPr>
                      <w:rPr>
                        <w:rFonts w:ascii="Cambria Math" w:hAnsi="Cambria Math"/>
                      </w:rPr>
                      <m:t>L</m:t>
                    </m:r>
                  </m:sub>
                </m:sSub>
              </m:oMath>
            </m:oMathPara>
          </w:p>
        </w:tc>
        <w:tc>
          <w:tcPr>
            <w:tcW w:w="8732" w:type="dxa"/>
          </w:tcPr>
          <w:p w14:paraId="55EF8D70" w14:textId="3D1AB725" w:rsidR="00902FA1" w:rsidRPr="0075280A" w:rsidRDefault="00902FA1" w:rsidP="00BD691F">
            <w:pPr>
              <w:pStyle w:val="Tablebody"/>
            </w:pPr>
            <w:r w:rsidRPr="0075280A">
              <w:t xml:space="preserve">is the load distribution factor for background turbulence </w:t>
            </w:r>
            <w:r w:rsidR="009A7691">
              <w:t xml:space="preserve">and </w:t>
            </w:r>
            <w:r w:rsidR="009A7691" w:rsidRPr="0095102E">
              <w:t>should be taken as</w:t>
            </w:r>
            <w:r w:rsidR="009A7691">
              <w:t xml:space="preserve"> defined in</w:t>
            </w:r>
            <w:r w:rsidRPr="0075280A">
              <w:t xml:space="preserve"> </w:t>
            </w:r>
            <w:r w:rsidR="00DB3A10" w:rsidRPr="0075280A">
              <w:t>Table F.</w:t>
            </w:r>
            <w:r w:rsidR="00DB3A10">
              <w:rPr>
                <w:noProof/>
              </w:rPr>
              <w:t>3</w:t>
            </w:r>
            <w:r w:rsidRPr="0075280A">
              <w:t>;</w:t>
            </w:r>
          </w:p>
        </w:tc>
      </w:tr>
      <w:tr w:rsidR="0002191E" w:rsidRPr="0075280A" w14:paraId="0C16DE75" w14:textId="77777777" w:rsidTr="00536783">
        <w:trPr>
          <w:cantSplit/>
        </w:trPr>
        <w:tc>
          <w:tcPr>
            <w:tcW w:w="851" w:type="dxa"/>
          </w:tcPr>
          <w:p w14:paraId="6230DAF0" w14:textId="77777777" w:rsidR="00902FA1"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R,</m:t>
                    </m:r>
                    <m:r>
                      <m:rPr>
                        <m:sty m:val="p"/>
                      </m:rPr>
                      <w:rPr>
                        <w:rFonts w:ascii="Cambria Math" w:hAnsi="Cambria Math"/>
                      </w:rPr>
                      <m:t>L</m:t>
                    </m:r>
                  </m:sub>
                </m:sSub>
              </m:oMath>
            </m:oMathPara>
          </w:p>
        </w:tc>
        <w:tc>
          <w:tcPr>
            <w:tcW w:w="8732" w:type="dxa"/>
          </w:tcPr>
          <w:p w14:paraId="074C1038" w14:textId="44F0D890" w:rsidR="00902FA1" w:rsidRPr="0075280A" w:rsidRDefault="00902FA1" w:rsidP="00BD691F">
            <w:pPr>
              <w:pStyle w:val="Tablebody"/>
            </w:pPr>
            <w:r w:rsidRPr="0075280A">
              <w:t xml:space="preserve">is the load distribution factor for resonant turbulence </w:t>
            </w:r>
            <w:r w:rsidR="009A7691">
              <w:t xml:space="preserve">and </w:t>
            </w:r>
            <w:r w:rsidR="009A7691" w:rsidRPr="0095102E">
              <w:t>should be taken as</w:t>
            </w:r>
            <w:r w:rsidR="009A7691">
              <w:t xml:space="preserve"> defined in</w:t>
            </w:r>
            <w:r w:rsidR="009A7691" w:rsidRPr="0075280A" w:rsidDel="009A7691">
              <w:t xml:space="preserve"> </w:t>
            </w:r>
            <w:r w:rsidR="00DB3A10" w:rsidRPr="0075280A">
              <w:t>Table F.</w:t>
            </w:r>
            <w:r w:rsidR="00DB3A10">
              <w:rPr>
                <w:noProof/>
              </w:rPr>
              <w:t>3</w:t>
            </w:r>
            <w:r w:rsidRPr="0075280A">
              <w:t>;</w:t>
            </w:r>
          </w:p>
        </w:tc>
      </w:tr>
      <w:tr w:rsidR="0002191E" w:rsidRPr="0075280A" w14:paraId="7442E66C" w14:textId="77777777" w:rsidTr="007C12F6">
        <w:trPr>
          <w:cantSplit/>
        </w:trPr>
        <w:tc>
          <w:tcPr>
            <w:tcW w:w="9583" w:type="dxa"/>
            <w:gridSpan w:val="2"/>
          </w:tcPr>
          <w:p w14:paraId="6460E520" w14:textId="45BD981F" w:rsidR="00902FA1" w:rsidRPr="0075280A" w:rsidRDefault="00902FA1" w:rsidP="00BD691F">
            <w:pPr>
              <w:pStyle w:val="Tablebody"/>
            </w:pPr>
            <w:r w:rsidRPr="0075280A">
              <w:t xml:space="preserve">and </w:t>
            </w: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w:r w:rsidRPr="0075280A">
              <w:t xml:space="preserve">, </w:t>
            </w:r>
            <m:oMath>
              <m:sSub>
                <m:sSubPr>
                  <m:ctrlPr>
                    <w:rPr>
                      <w:rFonts w:ascii="Cambria Math" w:hAnsi="Cambria Math"/>
                      <w:i/>
                    </w:rPr>
                  </m:ctrlPr>
                </m:sSubPr>
                <m:e>
                  <m:r>
                    <w:rPr>
                      <w:rFonts w:ascii="Cambria Math" w:hAnsi="Cambria Math"/>
                    </w:rPr>
                    <m:t>q</m:t>
                  </m:r>
                </m:e>
                <m:sub>
                  <m:r>
                    <m:rPr>
                      <m:sty m:val="p"/>
                    </m:rPr>
                    <w:rPr>
                      <w:rFonts w:ascii="Cambria Math" w:hAnsi="Cambria Math"/>
                    </w:rPr>
                    <m:t>m</m:t>
                  </m:r>
                </m:sub>
              </m:sSub>
            </m:oMath>
            <w:r w:rsidRPr="0075280A">
              <w:t xml:space="preserve">, </w:t>
            </w:r>
            <m:oMath>
              <m:sSub>
                <m:sSubPr>
                  <m:ctrlPr>
                    <w:rPr>
                      <w:rFonts w:ascii="Cambria Math" w:hAnsi="Cambria Math"/>
                      <w:i/>
                    </w:rPr>
                  </m:ctrlPr>
                </m:sSubPr>
                <m:e>
                  <m:r>
                    <w:rPr>
                      <w:rFonts w:ascii="Cambria Math" w:hAnsi="Cambria Math"/>
                    </w:rPr>
                    <m:t>I</m:t>
                  </m:r>
                </m:e>
                <m:sub>
                  <m:r>
                    <w:rPr>
                      <w:rFonts w:ascii="Cambria Math" w:hAnsi="Cambria Math"/>
                    </w:rPr>
                    <m:t>u</m:t>
                  </m:r>
                </m:sub>
              </m:sSub>
            </m:oMath>
            <w:r w:rsidRPr="0075280A">
              <w:t xml:space="preserve">, </w:t>
            </w:r>
            <m:oMath>
              <m:sSup>
                <m:sSupPr>
                  <m:ctrlPr>
                    <w:rPr>
                      <w:rFonts w:ascii="Cambria Math" w:hAnsi="Cambria Math"/>
                      <w:i/>
                    </w:rPr>
                  </m:ctrlPr>
                </m:sSupPr>
                <m:e>
                  <m:r>
                    <w:rPr>
                      <w:rFonts w:ascii="Cambria Math" w:hAnsi="Cambria Math"/>
                    </w:rPr>
                    <m:t>B</m:t>
                  </m:r>
                </m:e>
                <m:sup>
                  <m:r>
                    <w:rPr>
                      <w:rFonts w:ascii="Cambria Math" w:hAnsi="Cambria Math"/>
                    </w:rPr>
                    <m:t>2</m:t>
                  </m:r>
                </m:sup>
              </m:sSup>
            </m:oMath>
            <w:r w:rsidRPr="0075280A">
              <w:t xml:space="preserve"> and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75280A">
              <w:t xml:space="preserve"> follow the definitions i</w:t>
            </w:r>
            <w:r w:rsidRPr="00FB6CD2">
              <w:t xml:space="preserve">n </w:t>
            </w:r>
            <w:r w:rsidR="00DB3A10" w:rsidRPr="0009673B">
              <w:t>F.</w:t>
            </w:r>
            <w:r w:rsidR="00EB2044" w:rsidRPr="0065288E">
              <w:t>5</w:t>
            </w:r>
            <w:r w:rsidR="00DB3A10" w:rsidRPr="0065288E">
              <w:t>.3</w:t>
            </w:r>
            <w:r w:rsidRPr="0065288E">
              <w:t xml:space="preserve">, and </w:t>
            </w:r>
            <m:oMath>
              <m:r>
                <w:rPr>
                  <w:rFonts w:ascii="Cambria Math" w:hAnsi="Cambria Math"/>
                </w:rPr>
                <m:t>b</m:t>
              </m:r>
            </m:oMath>
            <w:r w:rsidRPr="0065288E">
              <w:t xml:space="preserve"> </w:t>
            </w:r>
            <w:r w:rsidR="009A7691" w:rsidRPr="0095102E">
              <w:t>should be taken as</w:t>
            </w:r>
            <w:r w:rsidR="009A7691">
              <w:t xml:space="preserve"> defined in</w:t>
            </w:r>
            <w:r w:rsidR="009A7691" w:rsidRPr="0065288E" w:rsidDel="009A7691">
              <w:t xml:space="preserve"> </w:t>
            </w:r>
            <w:r w:rsidR="00AC6477" w:rsidRPr="0065288E">
              <w:t>Figure F.14.</w:t>
            </w:r>
            <w:r w:rsidRPr="0065288E">
              <w:t xml:space="preserve">. </w:t>
            </w:r>
            <m:oMath>
              <m:sSub>
                <m:sSubPr>
                  <m:ctrlPr>
                    <w:rPr>
                      <w:rFonts w:ascii="Cambria Math" w:hAnsi="Cambria Math"/>
                      <w:i/>
                    </w:rPr>
                  </m:ctrlPr>
                </m:sSubPr>
                <m:e>
                  <m:r>
                    <w:rPr>
                      <w:rFonts w:ascii="Cambria Math" w:hAnsi="Cambria Math"/>
                    </w:rPr>
                    <m:t>k</m:t>
                  </m:r>
                </m:e>
                <m:sub>
                  <m:r>
                    <w:rPr>
                      <w:rFonts w:ascii="Cambria Math" w:hAnsi="Cambria Math"/>
                    </w:rPr>
                    <m:t>B</m:t>
                  </m:r>
                </m:sub>
              </m:sSub>
            </m:oMath>
            <w:r w:rsidRPr="00FB6CD2">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rsidRPr="00FB6CD2">
              <w:t xml:space="preserve"> follow the definitions in </w:t>
            </w:r>
            <w:r w:rsidR="00DB3A10" w:rsidRPr="0009673B">
              <w:t>F.</w:t>
            </w:r>
            <w:r w:rsidR="00EB2044" w:rsidRPr="0065288E">
              <w:t>5</w:t>
            </w:r>
            <w:r w:rsidR="00DB3A10" w:rsidRPr="0065288E">
              <w:t>.3</w:t>
            </w:r>
            <w:r w:rsidRPr="0065288E">
              <w:t>.</w:t>
            </w:r>
          </w:p>
        </w:tc>
      </w:tr>
    </w:tbl>
    <w:p w14:paraId="458EA95B" w14:textId="70B95703" w:rsidR="00392B70" w:rsidRPr="0075280A" w:rsidRDefault="00392B70" w:rsidP="004776EC">
      <w:pPr>
        <w:pStyle w:val="Note"/>
        <w:spacing w:before="120"/>
      </w:pPr>
      <w:r w:rsidRPr="0075280A">
        <w:t>NOTE</w:t>
      </w:r>
      <w:r w:rsidRPr="0075280A">
        <w:tab/>
      </w:r>
      <w:r w:rsidR="0065288E">
        <w:t xml:space="preserve">The Value of </w:t>
      </w:r>
      <m:oMath>
        <m:sSub>
          <m:sSubPr>
            <m:ctrlPr>
              <w:rPr>
                <w:rFonts w:ascii="Cambria Math" w:hAnsi="Cambria Math"/>
                <w:i/>
              </w:rPr>
            </m:ctrlPr>
          </m:sSubPr>
          <m:e>
            <m:r>
              <w:rPr>
                <w:rFonts w:ascii="Cambria Math" w:hAnsi="Cambria Math"/>
              </w:rPr>
              <m:t>k</m:t>
            </m:r>
          </m:e>
          <m:sub>
            <m:r>
              <w:rPr>
                <w:rFonts w:ascii="Cambria Math" w:hAnsi="Cambria Math"/>
              </w:rPr>
              <m:t>B</m:t>
            </m:r>
          </m:sub>
        </m:sSub>
      </m:oMath>
      <w:r w:rsidRPr="0075280A">
        <w:t xml:space="preserve"> </w:t>
      </w:r>
      <w:r w:rsidR="0065288E">
        <w:t>is</w:t>
      </w:r>
      <w:r w:rsidRPr="0075280A">
        <w:t xml:space="preserve"> 3,5 </w:t>
      </w:r>
      <w:r w:rsidR="0065288E">
        <w:t>unless the National Annex gives a different value.</w:t>
      </w:r>
      <w:r w:rsidRPr="0075280A">
        <w:t xml:space="preserve"> </w:t>
      </w:r>
    </w:p>
    <w:p w14:paraId="0D03E619" w14:textId="7058AF13" w:rsidR="00392B70" w:rsidRPr="0075280A" w:rsidRDefault="00392B70" w:rsidP="002B5779">
      <w:pPr>
        <w:pStyle w:val="BodyText"/>
      </w:pPr>
      <w:r w:rsidRPr="0075280A">
        <w:t>(2)</w:t>
      </w:r>
      <w:r w:rsidRPr="0075280A">
        <w:tab/>
        <w:t xml:space="preserve">Accelerations are calculated by </w:t>
      </w:r>
      <w:r w:rsidR="00574C6E" w:rsidRPr="0075280A">
        <w:t>Formula </w:t>
      </w:r>
      <w:r w:rsidR="00DB3A10" w:rsidRPr="0075280A">
        <w:t>(F.</w:t>
      </w:r>
      <w:r w:rsidR="00DB3A10">
        <w:rPr>
          <w:noProof/>
        </w:rPr>
        <w:t>7</w:t>
      </w:r>
      <w:r w:rsidR="00DB3A10" w:rsidRPr="0075280A">
        <w:t>)</w:t>
      </w:r>
      <w:r w:rsidRPr="0075280A">
        <w:t xml:space="preserve"> with </w:t>
      </w:r>
      <m:oMath>
        <m:sSub>
          <m:sSubPr>
            <m:ctrlPr>
              <w:rPr>
                <w:rFonts w:ascii="Cambria Math" w:hAnsi="Cambria Math"/>
                <w:i/>
              </w:rPr>
            </m:ctrlPr>
          </m:sSubPr>
          <m:e>
            <m:r>
              <w:rPr>
                <w:rFonts w:ascii="Cambria Math" w:hAnsi="Cambria Math"/>
              </w:rPr>
              <m:t>K</m:t>
            </m:r>
          </m:e>
          <m:sub>
            <m:r>
              <w:rPr>
                <w:rFonts w:ascii="Cambria Math" w:hAnsi="Cambria Math"/>
              </w:rPr>
              <m:t>R</m:t>
            </m:r>
            <m:r>
              <m:rPr>
                <m:sty m:val="p"/>
              </m:rPr>
              <w:rPr>
                <w:rFonts w:ascii="Cambria Math" w:hAnsi="Cambria Math"/>
              </w:rPr>
              <m:t>,L</m:t>
            </m:r>
          </m:sub>
        </m:sSub>
      </m:oMath>
      <w:r w:rsidRPr="0075280A">
        <w:t xml:space="preserve"> and </w:t>
      </w:r>
      <m:oMath>
        <m:r>
          <w:rPr>
            <w:rFonts w:ascii="Cambria Math" w:hAnsi="Cambria Math"/>
          </w:rPr>
          <m:t>R</m:t>
        </m:r>
      </m:oMath>
      <w:r w:rsidRPr="0075280A">
        <w:t xml:space="preserve"> as specified in </w:t>
      </w:r>
      <w:r w:rsidR="00DB3A10" w:rsidRPr="0075280A">
        <w:t>Table F.</w:t>
      </w:r>
      <w:r w:rsidR="00DB3A10">
        <w:rPr>
          <w:noProof/>
        </w:rPr>
        <w:t>3</w:t>
      </w:r>
      <w:r w:rsidRPr="0075280A">
        <w:t>.</w:t>
      </w:r>
    </w:p>
    <w:p w14:paraId="699EFEFB" w14:textId="665DF0F0" w:rsidR="00392B70" w:rsidRPr="0075280A" w:rsidRDefault="00392B70" w:rsidP="00AC6477">
      <w:pPr>
        <w:pStyle w:val="BodyText"/>
      </w:pPr>
      <w:r w:rsidRPr="0075280A">
        <w:t>(3)</w:t>
      </w:r>
      <w:r w:rsidRPr="0075280A">
        <w:tab/>
        <w:t xml:space="preserve">The span-wise admittance functions for non-constant sign static influence lines and mode shapes being cantilever and sinusoid are given by </w:t>
      </w:r>
      <w:r w:rsidR="00574C6E" w:rsidRPr="0075280A">
        <w:t>Formula </w:t>
      </w:r>
      <w:r w:rsidR="00DB3A10" w:rsidRPr="0075280A">
        <w:t>(F.</w:t>
      </w:r>
      <w:r w:rsidR="00DB3A10">
        <w:rPr>
          <w:noProof/>
        </w:rPr>
        <w:t>22</w:t>
      </w:r>
      <w:r w:rsidR="00DB3A10" w:rsidRPr="0075280A">
        <w:t>)</w:t>
      </w:r>
      <w:r w:rsidRPr="0075280A">
        <w:t xml:space="preserve"> and </w:t>
      </w:r>
      <w:r w:rsidR="00DB3A10" w:rsidRPr="0075280A">
        <w:t>(F.</w:t>
      </w:r>
      <w:r w:rsidR="00DB3A10">
        <w:rPr>
          <w:noProof/>
        </w:rPr>
        <w:t>23</w:t>
      </w:r>
      <w:r w:rsidR="00DB3A10" w:rsidRPr="0075280A">
        <w:t>)</w:t>
      </w:r>
      <w:r w:rsidRPr="0075280A">
        <w:t xml:space="preserve"> and shown in</w:t>
      </w:r>
      <w:r w:rsidR="00AC6477">
        <w:t xml:space="preserve"> Figure F.15</w:t>
      </w:r>
      <w:r w:rsidRPr="0075280A">
        <w:t>:</w:t>
      </w:r>
    </w:p>
    <w:tbl>
      <w:tblPr>
        <w:tblW w:w="9753" w:type="dxa"/>
        <w:tblLayout w:type="fixed"/>
        <w:tblCellMar>
          <w:left w:w="0" w:type="dxa"/>
          <w:right w:w="0" w:type="dxa"/>
        </w:tblCellMar>
        <w:tblLook w:val="04A0" w:firstRow="1" w:lastRow="0" w:firstColumn="1" w:lastColumn="0" w:noHBand="0" w:noVBand="1"/>
      </w:tblPr>
      <w:tblGrid>
        <w:gridCol w:w="851"/>
        <w:gridCol w:w="8051"/>
        <w:gridCol w:w="851"/>
      </w:tblGrid>
      <w:tr w:rsidR="0002191E" w:rsidRPr="0075280A" w14:paraId="0A8BA1B3" w14:textId="77777777" w:rsidTr="005C38CC">
        <w:trPr>
          <w:trHeight w:val="752"/>
        </w:trPr>
        <w:tc>
          <w:tcPr>
            <w:tcW w:w="851" w:type="dxa"/>
            <w:vMerge w:val="restart"/>
            <w:vAlign w:val="center"/>
          </w:tcPr>
          <w:p w14:paraId="13A8E257" w14:textId="77777777" w:rsidR="00392B70" w:rsidRPr="0075280A" w:rsidRDefault="00392B70" w:rsidP="005C38CC">
            <w:pPr>
              <w:pStyle w:val="Formula"/>
              <w:ind w:left="0"/>
              <w:jc w:val="left"/>
            </w:pPr>
            <w:r w:rsidRPr="0075280A">
              <w:t>Non-constant sign:</w:t>
            </w:r>
          </w:p>
        </w:tc>
        <w:tc>
          <w:tcPr>
            <w:tcW w:w="8051" w:type="dxa"/>
            <w:vMerge w:val="restart"/>
          </w:tcPr>
          <w:p w14:paraId="50FFE072" w14:textId="77777777" w:rsidR="00392B70" w:rsidRPr="0075280A" w:rsidRDefault="00973596" w:rsidP="005C38CC">
            <w:pPr>
              <w:pStyle w:val="Formula"/>
              <w:rPr>
                <w:lang w:val="en-US"/>
              </w:rPr>
            </w:pPr>
            <m:oMathPara>
              <m:oMathParaPr>
                <m:jc m:val="left"/>
              </m:oMathParaPr>
              <m:oMath>
                <m:d>
                  <m:dPr>
                    <m:begChr m:val="{"/>
                    <m:endChr m:val=""/>
                    <m:ctrlPr>
                      <w:rPr>
                        <w:rFonts w:ascii="Cambria Math" w:hAnsi="Cambria Math"/>
                      </w:rPr>
                    </m:ctrlPr>
                  </m:dPr>
                  <m:e>
                    <m:m>
                      <m:mPr>
                        <m:mcs>
                          <m:mc>
                            <m:mcPr>
                              <m:count m:val="1"/>
                              <m:mcJc m:val="left"/>
                            </m:mcPr>
                          </m:mc>
                        </m:mcs>
                        <m:ctrlPr>
                          <w:rPr>
                            <w:rFonts w:ascii="Cambria Math" w:hAnsi="Cambria Math"/>
                          </w:rPr>
                        </m:ctrlPr>
                      </m:mPr>
                      <m:mr>
                        <m:e>
                          <m:sSubSup>
                            <m:sSubSupPr>
                              <m:ctrlPr>
                                <w:rPr>
                                  <w:rFonts w:ascii="Cambria Math" w:hAnsi="Cambria Math"/>
                                </w:rPr>
                              </m:ctrlPr>
                            </m:sSubSupPr>
                            <m:e>
                              <m:r>
                                <w:rPr>
                                  <w:rFonts w:ascii="Cambria Math" w:hAnsi="Cambria Math"/>
                                </w:rPr>
                                <m:t>χ</m:t>
                              </m:r>
                            </m:e>
                            <m:sub>
                              <m:r>
                                <m:rPr>
                                  <m:sty m:val="p"/>
                                </m:rPr>
                                <w:rPr>
                                  <w:rFonts w:ascii="Cambria Math" w:hAnsi="Cambria Math"/>
                                </w:rPr>
                                <m:t>NC</m:t>
                              </m:r>
                            </m:sub>
                            <m:sup>
                              <m:r>
                                <m:rPr>
                                  <m:sty m:val="p"/>
                                </m:rPr>
                                <w:rPr>
                                  <w:rFonts w:ascii="Cambria Math" w:hAnsi="Cambria Math"/>
                                </w:rPr>
                                <m:t>2</m:t>
                              </m:r>
                            </m:sup>
                          </m:sSubSup>
                          <m:d>
                            <m:dPr>
                              <m:ctrlPr>
                                <w:rPr>
                                  <w:rFonts w:ascii="Cambria Math" w:hAnsi="Cambria Math"/>
                                </w:rPr>
                              </m:ctrlPr>
                            </m:dPr>
                            <m:e>
                              <m:r>
                                <w:rPr>
                                  <w:rFonts w:ascii="Cambria Math" w:hAnsi="Cambria Math"/>
                                </w:rPr>
                                <m:t>ϕ</m:t>
                              </m:r>
                            </m:e>
                          </m:d>
                          <m:r>
                            <m:rPr>
                              <m:sty m:val="p"/>
                            </m:rPr>
                            <w:rPr>
                              <w:rFonts w:ascii="Cambria Math" w:hAnsi="Cambria Math"/>
                              <w:lang w:val="en-US"/>
                            </w:rPr>
                            <m:t>=</m:t>
                          </m:r>
                          <m:f>
                            <m:fPr>
                              <m:ctrlPr>
                                <w:rPr>
                                  <w:rFonts w:ascii="Cambria Math" w:eastAsia="Cambria" w:hAnsi="Cambria Math" w:cs="Courier New"/>
                                  <w:lang w:val="da-DK"/>
                                </w:rPr>
                              </m:ctrlPr>
                            </m:fPr>
                            <m:num>
                              <m:r>
                                <m:rPr>
                                  <m:sty m:val="p"/>
                                </m:rPr>
                                <w:rPr>
                                  <w:rFonts w:ascii="Cambria Math" w:eastAsia="Cambria" w:hAnsi="Cambria Math" w:cs="Courier New"/>
                                  <w:lang w:val="en-US"/>
                                </w:rPr>
                                <m:t>2</m:t>
                              </m:r>
                            </m:num>
                            <m:den>
                              <m:r>
                                <m:rPr>
                                  <m:sty m:val="p"/>
                                </m:rPr>
                                <w:rPr>
                                  <w:rFonts w:ascii="Cambria Math" w:eastAsia="Cambria" w:hAnsi="Cambria Math" w:cs="Courier New"/>
                                  <w:lang w:val="en-US"/>
                                </w:rPr>
                                <m:t>3⋅</m:t>
                              </m:r>
                              <m:r>
                                <w:rPr>
                                  <w:rFonts w:ascii="Cambria Math" w:eastAsia="Cambria" w:hAnsi="Cambria Math" w:cs="Courier New"/>
                                  <w:lang w:val="da-DK"/>
                                </w:rPr>
                                <m:t>ϕ</m:t>
                              </m:r>
                            </m:den>
                          </m:f>
                          <m:r>
                            <m:rPr>
                              <m:sty m:val="p"/>
                            </m:rPr>
                            <w:rPr>
                              <w:rFonts w:ascii="Cambria Math" w:eastAsia="Cambria" w:hAnsi="Cambria Math" w:cs="Courier New"/>
                              <w:lang w:val="en-US"/>
                            </w:rPr>
                            <m:t>-</m:t>
                          </m:r>
                          <m:f>
                            <m:fPr>
                              <m:ctrlPr>
                                <w:rPr>
                                  <w:rFonts w:ascii="Cambria Math" w:eastAsia="Cambria" w:hAnsi="Cambria Math" w:cs="Courier New"/>
                                  <w:lang w:val="da-DK"/>
                                </w:rPr>
                              </m:ctrlPr>
                            </m:fPr>
                            <m:num>
                              <m:r>
                                <m:rPr>
                                  <m:sty m:val="p"/>
                                </m:rPr>
                                <w:rPr>
                                  <w:rFonts w:ascii="Cambria Math" w:eastAsia="Cambria" w:hAnsi="Cambria Math" w:cs="Courier New"/>
                                  <w:lang w:val="en-US"/>
                                </w:rPr>
                                <m:t>2</m:t>
                              </m:r>
                            </m:num>
                            <m:den>
                              <m:sSup>
                                <m:sSupPr>
                                  <m:ctrlPr>
                                    <w:rPr>
                                      <w:rFonts w:ascii="Cambria Math" w:eastAsia="Cambria" w:hAnsi="Cambria Math" w:cs="Courier New"/>
                                      <w:lang w:val="da-DK"/>
                                    </w:rPr>
                                  </m:ctrlPr>
                                </m:sSupPr>
                                <m:e>
                                  <m:r>
                                    <w:rPr>
                                      <w:rFonts w:ascii="Cambria Math" w:eastAsia="Cambria" w:hAnsi="Cambria Math" w:cs="Courier New"/>
                                      <w:lang w:val="da-DK"/>
                                    </w:rPr>
                                    <m:t>ϕ</m:t>
                                  </m:r>
                                </m:e>
                                <m:sup>
                                  <m:r>
                                    <m:rPr>
                                      <m:sty m:val="p"/>
                                    </m:rPr>
                                    <w:rPr>
                                      <w:rFonts w:ascii="Cambria Math" w:eastAsia="Cambria" w:hAnsi="Cambria Math" w:cs="Courier New"/>
                                      <w:lang w:val="en-US"/>
                                    </w:rPr>
                                    <m:t>2</m:t>
                                  </m:r>
                                </m:sup>
                              </m:sSup>
                            </m:den>
                          </m:f>
                          <m:r>
                            <m:rPr>
                              <m:sty m:val="p"/>
                            </m:rPr>
                            <w:rPr>
                              <w:rFonts w:ascii="Cambria Math" w:eastAsia="Cambria" w:hAnsi="Cambria Math" w:cs="Courier New"/>
                              <w:lang w:val="en-US"/>
                            </w:rPr>
                            <m:t>+</m:t>
                          </m:r>
                          <m:f>
                            <m:fPr>
                              <m:ctrlPr>
                                <w:rPr>
                                  <w:rFonts w:ascii="Cambria Math" w:eastAsia="Cambria" w:hAnsi="Cambria Math" w:cs="Courier New"/>
                                  <w:lang w:val="da-DK"/>
                                </w:rPr>
                              </m:ctrlPr>
                            </m:fPr>
                            <m:num>
                              <m:r>
                                <m:rPr>
                                  <m:sty m:val="p"/>
                                </m:rPr>
                                <w:rPr>
                                  <w:rFonts w:ascii="Cambria Math" w:eastAsia="Cambria" w:hAnsi="Cambria Math" w:cs="Courier New"/>
                                  <w:lang w:val="en-US"/>
                                </w:rPr>
                                <m:t>8</m:t>
                              </m:r>
                            </m:num>
                            <m:den>
                              <m:sSup>
                                <m:sSupPr>
                                  <m:ctrlPr>
                                    <w:rPr>
                                      <w:rFonts w:ascii="Cambria Math" w:eastAsia="Cambria" w:hAnsi="Cambria Math" w:cs="Courier New"/>
                                      <w:lang w:val="da-DK"/>
                                    </w:rPr>
                                  </m:ctrlPr>
                                </m:sSupPr>
                                <m:e>
                                  <m:r>
                                    <w:rPr>
                                      <w:rFonts w:ascii="Cambria Math" w:eastAsia="Cambria" w:hAnsi="Cambria Math" w:cs="Courier New"/>
                                      <w:lang w:val="da-DK"/>
                                    </w:rPr>
                                    <m:t>ϕ</m:t>
                                  </m:r>
                                </m:e>
                                <m:sup>
                                  <m:r>
                                    <m:rPr>
                                      <m:sty m:val="p"/>
                                    </m:rPr>
                                    <w:rPr>
                                      <w:rFonts w:ascii="Cambria Math" w:eastAsia="Cambria" w:hAnsi="Cambria Math" w:cs="Courier New"/>
                                      <w:lang w:val="en-US"/>
                                    </w:rPr>
                                    <m:t>4</m:t>
                                  </m:r>
                                </m:sup>
                              </m:sSup>
                            </m:den>
                          </m:f>
                          <m:r>
                            <m:rPr>
                              <m:sty m:val="p"/>
                            </m:rPr>
                            <w:rPr>
                              <w:rFonts w:ascii="Cambria Math" w:eastAsia="Cambria" w:hAnsi="Cambria Math" w:cs="Courier New"/>
                              <w:lang w:val="en-US"/>
                            </w:rPr>
                            <m:t>-</m:t>
                          </m:r>
                          <m:sSup>
                            <m:sSupPr>
                              <m:ctrlPr>
                                <w:rPr>
                                  <w:rFonts w:ascii="Cambria Math" w:hAnsi="Cambria Math"/>
                                </w:rPr>
                              </m:ctrlPr>
                            </m:sSupPr>
                            <m:e>
                              <m:r>
                                <w:rPr>
                                  <w:rFonts w:ascii="Cambria Math" w:hAnsi="Cambria Math"/>
                                </w:rPr>
                                <m:t>e</m:t>
                              </m:r>
                            </m:e>
                            <m:sup>
                              <m:r>
                                <m:rPr>
                                  <m:sty m:val="p"/>
                                </m:rPr>
                                <w:rPr>
                                  <w:rFonts w:ascii="Cambria Math" w:hAnsi="Cambria Math"/>
                                  <w:lang w:val="en-US"/>
                                </w:rPr>
                                <m:t>-</m:t>
                              </m:r>
                              <m:r>
                                <w:rPr>
                                  <w:rFonts w:ascii="Cambria Math" w:hAnsi="Cambria Math"/>
                                </w:rPr>
                                <m:t>ϕ</m:t>
                              </m:r>
                            </m:sup>
                          </m:sSup>
                          <m:r>
                            <m:rPr>
                              <m:sty m:val="p"/>
                            </m:rPr>
                            <w:rPr>
                              <w:rFonts w:ascii="Cambria Math" w:hAnsi="Cambria Math"/>
                              <w:lang w:val="en-US"/>
                            </w:rPr>
                            <m:t>⋅</m:t>
                          </m:r>
                          <m:d>
                            <m:dPr>
                              <m:ctrlPr>
                                <w:rPr>
                                  <w:rFonts w:ascii="Cambria Math" w:hAnsi="Cambria Math"/>
                                </w:rPr>
                              </m:ctrlPr>
                            </m:dPr>
                            <m:e>
                              <m:f>
                                <m:fPr>
                                  <m:ctrlPr>
                                    <w:rPr>
                                      <w:rFonts w:ascii="Cambria Math" w:eastAsia="Cambria" w:hAnsi="Cambria Math" w:cs="Courier New"/>
                                      <w:lang w:val="da-DK"/>
                                    </w:rPr>
                                  </m:ctrlPr>
                                </m:fPr>
                                <m:num>
                                  <m:r>
                                    <m:rPr>
                                      <m:sty m:val="p"/>
                                    </m:rPr>
                                    <w:rPr>
                                      <w:rFonts w:ascii="Cambria Math" w:eastAsia="Cambria" w:hAnsi="Cambria Math" w:cs="Courier New"/>
                                      <w:lang w:val="en-US"/>
                                    </w:rPr>
                                    <m:t>2</m:t>
                                  </m:r>
                                </m:num>
                                <m:den>
                                  <m:sSup>
                                    <m:sSupPr>
                                      <m:ctrlPr>
                                        <w:rPr>
                                          <w:rFonts w:ascii="Cambria Math" w:eastAsia="Cambria" w:hAnsi="Cambria Math" w:cs="Courier New"/>
                                          <w:lang w:val="da-DK"/>
                                        </w:rPr>
                                      </m:ctrlPr>
                                    </m:sSupPr>
                                    <m:e>
                                      <m:r>
                                        <w:rPr>
                                          <w:rFonts w:ascii="Cambria Math" w:eastAsia="Cambria" w:hAnsi="Cambria Math" w:cs="Courier New"/>
                                          <w:lang w:val="da-DK"/>
                                        </w:rPr>
                                        <m:t>ϕ</m:t>
                                      </m:r>
                                    </m:e>
                                    <m:sup>
                                      <m:r>
                                        <m:rPr>
                                          <m:sty m:val="p"/>
                                        </m:rPr>
                                        <w:rPr>
                                          <w:rFonts w:ascii="Cambria Math" w:eastAsia="Cambria" w:hAnsi="Cambria Math" w:cs="Courier New"/>
                                          <w:lang w:val="en-US"/>
                                        </w:rPr>
                                        <m:t>2</m:t>
                                      </m:r>
                                    </m:sup>
                                  </m:sSup>
                                </m:den>
                              </m:f>
                              <m:r>
                                <m:rPr>
                                  <m:sty m:val="p"/>
                                </m:rPr>
                                <w:rPr>
                                  <w:rFonts w:ascii="Cambria Math" w:eastAsia="Cambria" w:hAnsi="Cambria Math" w:cs="Courier New"/>
                                  <w:lang w:val="en-US"/>
                                </w:rPr>
                                <m:t>+</m:t>
                              </m:r>
                              <m:f>
                                <m:fPr>
                                  <m:ctrlPr>
                                    <w:rPr>
                                      <w:rFonts w:ascii="Cambria Math" w:eastAsia="Cambria" w:hAnsi="Cambria Math" w:cs="Courier New"/>
                                      <w:lang w:val="da-DK"/>
                                    </w:rPr>
                                  </m:ctrlPr>
                                </m:fPr>
                                <m:num>
                                  <m:r>
                                    <m:rPr>
                                      <m:sty m:val="p"/>
                                    </m:rPr>
                                    <w:rPr>
                                      <w:rFonts w:ascii="Cambria Math" w:eastAsia="Cambria" w:hAnsi="Cambria Math" w:cs="Courier New"/>
                                      <w:lang w:val="en-US"/>
                                    </w:rPr>
                                    <m:t>8</m:t>
                                  </m:r>
                                </m:num>
                                <m:den>
                                  <m:sSup>
                                    <m:sSupPr>
                                      <m:ctrlPr>
                                        <w:rPr>
                                          <w:rFonts w:ascii="Cambria Math" w:eastAsia="Cambria" w:hAnsi="Cambria Math" w:cs="Courier New"/>
                                          <w:lang w:val="da-DK"/>
                                        </w:rPr>
                                      </m:ctrlPr>
                                    </m:sSupPr>
                                    <m:e>
                                      <m:r>
                                        <w:rPr>
                                          <w:rFonts w:ascii="Cambria Math" w:eastAsia="Cambria" w:hAnsi="Cambria Math" w:cs="Courier New"/>
                                          <w:lang w:val="da-DK"/>
                                        </w:rPr>
                                        <m:t>ϕ</m:t>
                                      </m:r>
                                    </m:e>
                                    <m:sup>
                                      <m:r>
                                        <m:rPr>
                                          <m:sty m:val="p"/>
                                        </m:rPr>
                                        <w:rPr>
                                          <w:rFonts w:ascii="Cambria Math" w:eastAsia="Cambria" w:hAnsi="Cambria Math" w:cs="Courier New"/>
                                          <w:lang w:val="en-US"/>
                                        </w:rPr>
                                        <m:t>3</m:t>
                                      </m:r>
                                    </m:sup>
                                  </m:sSup>
                                </m:den>
                              </m:f>
                              <m:r>
                                <m:rPr>
                                  <m:sty m:val="p"/>
                                </m:rPr>
                                <w:rPr>
                                  <w:rFonts w:ascii="Cambria Math" w:eastAsia="Cambria" w:hAnsi="Cambria Math" w:cs="Courier New"/>
                                  <w:lang w:val="en-US"/>
                                </w:rPr>
                                <m:t>+</m:t>
                              </m:r>
                              <m:f>
                                <m:fPr>
                                  <m:ctrlPr>
                                    <w:rPr>
                                      <w:rFonts w:ascii="Cambria Math" w:eastAsia="Cambria" w:hAnsi="Cambria Math" w:cs="Courier New"/>
                                      <w:lang w:val="da-DK"/>
                                    </w:rPr>
                                  </m:ctrlPr>
                                </m:fPr>
                                <m:num>
                                  <m:r>
                                    <m:rPr>
                                      <m:sty m:val="p"/>
                                    </m:rPr>
                                    <w:rPr>
                                      <w:rFonts w:ascii="Cambria Math" w:eastAsia="Cambria" w:hAnsi="Cambria Math" w:cs="Courier New"/>
                                      <w:lang w:val="en-US"/>
                                    </w:rPr>
                                    <m:t>8</m:t>
                                  </m:r>
                                </m:num>
                                <m:den>
                                  <m:sSup>
                                    <m:sSupPr>
                                      <m:ctrlPr>
                                        <w:rPr>
                                          <w:rFonts w:ascii="Cambria Math" w:eastAsia="Cambria" w:hAnsi="Cambria Math" w:cs="Courier New"/>
                                          <w:lang w:val="da-DK"/>
                                        </w:rPr>
                                      </m:ctrlPr>
                                    </m:sSupPr>
                                    <m:e>
                                      <m:r>
                                        <w:rPr>
                                          <w:rFonts w:ascii="Cambria Math" w:eastAsia="Cambria" w:hAnsi="Cambria Math" w:cs="Courier New"/>
                                          <w:lang w:val="da-DK"/>
                                        </w:rPr>
                                        <m:t>ϕ</m:t>
                                      </m:r>
                                    </m:e>
                                    <m:sup>
                                      <m:r>
                                        <m:rPr>
                                          <m:sty m:val="p"/>
                                        </m:rPr>
                                        <w:rPr>
                                          <w:rFonts w:ascii="Cambria Math" w:eastAsia="Cambria" w:hAnsi="Cambria Math" w:cs="Courier New"/>
                                          <w:lang w:val="en-US"/>
                                        </w:rPr>
                                        <m:t>4</m:t>
                                      </m:r>
                                    </m:sup>
                                  </m:sSup>
                                </m:den>
                              </m:f>
                            </m:e>
                          </m:d>
                          <m:r>
                            <m:rPr>
                              <m:sty m:val="p"/>
                            </m:rPr>
                            <w:rPr>
                              <w:rFonts w:ascii="Cambria Math" w:hAnsi="Cambria Math"/>
                              <w:lang w:val="en-US"/>
                            </w:rPr>
                            <m:t xml:space="preserve"> for cantilever</m:t>
                          </m:r>
                        </m:e>
                      </m:mr>
                      <m:mr>
                        <m:e>
                          <m:sSubSup>
                            <m:sSubSupPr>
                              <m:ctrlPr>
                                <w:rPr>
                                  <w:rFonts w:ascii="Cambria Math" w:hAnsi="Cambria Math"/>
                                </w:rPr>
                              </m:ctrlPr>
                            </m:sSubSupPr>
                            <m:e>
                              <m:r>
                                <w:rPr>
                                  <w:rFonts w:ascii="Cambria Math" w:hAnsi="Cambria Math"/>
                                </w:rPr>
                                <m:t>χ</m:t>
                              </m:r>
                            </m:e>
                            <m:sub>
                              <m:r>
                                <m:rPr>
                                  <m:sty m:val="p"/>
                                </m:rPr>
                                <w:rPr>
                                  <w:rFonts w:ascii="Cambria Math" w:hAnsi="Cambria Math" w:hint="eastAsia"/>
                                </w:rPr>
                                <m:t>NC</m:t>
                              </m:r>
                            </m:sub>
                            <m:sup>
                              <m:r>
                                <m:rPr>
                                  <m:sty m:val="p"/>
                                </m:rPr>
                                <w:rPr>
                                  <w:rFonts w:ascii="Cambria Math" w:hAnsi="Cambria Math"/>
                                </w:rPr>
                                <m:t>2</m:t>
                              </m:r>
                            </m:sup>
                          </m:sSubSup>
                          <m:d>
                            <m:dPr>
                              <m:ctrlPr>
                                <w:rPr>
                                  <w:rFonts w:ascii="Cambria Math" w:hAnsi="Cambria Math"/>
                                </w:rPr>
                              </m:ctrlPr>
                            </m:dPr>
                            <m:e>
                              <m:r>
                                <w:rPr>
                                  <w:rFonts w:ascii="Cambria Math" w:hAnsi="Cambria Math"/>
                                </w:rPr>
                                <m:t>ϕ</m:t>
                              </m:r>
                            </m:e>
                          </m:d>
                          <m:r>
                            <m:rPr>
                              <m:sty m:val="p"/>
                            </m:rPr>
                            <w:rPr>
                              <w:rFonts w:ascii="Cambria Math" w:hAnsi="Cambria Math"/>
                              <w:lang w:val="en-US"/>
                            </w:rPr>
                            <m:t>=</m:t>
                          </m:r>
                          <m:f>
                            <m:fPr>
                              <m:ctrlPr>
                                <w:rPr>
                                  <w:rFonts w:ascii="Cambria Math" w:eastAsiaTheme="minorEastAsia" w:hAnsi="Cambria Math"/>
                                </w:rPr>
                              </m:ctrlPr>
                            </m:fPr>
                            <m:num>
                              <m:sSup>
                                <m:sSupPr>
                                  <m:ctrlPr>
                                    <w:rPr>
                                      <w:rFonts w:ascii="Cambria Math" w:hAnsi="Cambria Math"/>
                                    </w:rPr>
                                  </m:ctrlPr>
                                </m:sSupPr>
                                <m:e>
                                  <m:r>
                                    <w:rPr>
                                      <w:rFonts w:ascii="Cambria Math" w:hAnsi="Cambria Math"/>
                                    </w:rPr>
                                    <m:t>e</m:t>
                                  </m:r>
                                </m:e>
                                <m:sup>
                                  <m:r>
                                    <m:rPr>
                                      <m:sty m:val="p"/>
                                    </m:rPr>
                                    <w:rPr>
                                      <w:rFonts w:ascii="Cambria Math" w:hAnsi="Cambria Math"/>
                                      <w:lang w:val="en-US"/>
                                    </w:rPr>
                                    <m:t>-</m:t>
                                  </m:r>
                                  <m:r>
                                    <w:rPr>
                                      <w:rFonts w:ascii="Cambria Math" w:hAnsi="Cambria Math"/>
                                    </w:rPr>
                                    <m:t>ϕ</m:t>
                                  </m:r>
                                </m:sup>
                              </m:sSup>
                            </m:num>
                            <m:den>
                              <m:sSup>
                                <m:sSupPr>
                                  <m:ctrlPr>
                                    <w:rPr>
                                      <w:rFonts w:ascii="Cambria Math" w:eastAsiaTheme="minorEastAsia" w:hAnsi="Cambria Math"/>
                                    </w:rPr>
                                  </m:ctrlPr>
                                </m:sSupPr>
                                <m:e>
                                  <m:d>
                                    <m:dPr>
                                      <m:ctrlPr>
                                        <w:rPr>
                                          <w:rFonts w:ascii="Cambria Math" w:eastAsiaTheme="minorEastAsia" w:hAnsi="Cambria Math"/>
                                        </w:rPr>
                                      </m:ctrlPr>
                                    </m:dPr>
                                    <m:e>
                                      <m:r>
                                        <m:rPr>
                                          <m:sty m:val="p"/>
                                        </m:rPr>
                                        <w:rPr>
                                          <w:rFonts w:ascii="Cambria Math" w:eastAsiaTheme="minorEastAsia" w:hAnsi="Cambria Math"/>
                                        </w:rPr>
                                        <m:t>4</m:t>
                                      </m:r>
                                      <m:sSup>
                                        <m:sSupPr>
                                          <m:ctrlPr>
                                            <w:rPr>
                                              <w:rFonts w:ascii="Cambria Math" w:eastAsiaTheme="minorEastAsia" w:hAnsi="Cambria Math"/>
                                            </w:rPr>
                                          </m:ctrlPr>
                                        </m:sSupPr>
                                        <m:e>
                                          <m:r>
                                            <m:rPr>
                                              <m:sty m:val="p"/>
                                            </m:rPr>
                                            <w:rPr>
                                              <w:rFonts w:ascii="Cambria Math" w:eastAsiaTheme="minorEastAsia" w:hAnsi="Cambria Math"/>
                                            </w:rPr>
                                            <m:t>⋅</m:t>
                                          </m:r>
                                          <m:r>
                                            <w:rPr>
                                              <w:rFonts w:ascii="Cambria Math" w:eastAsiaTheme="minorEastAsia" w:hAnsi="Cambria Math"/>
                                            </w:rPr>
                                            <m:t>π</m:t>
                                          </m:r>
                                        </m:e>
                                        <m:sup>
                                          <m:r>
                                            <m:rPr>
                                              <m:sty m:val="p"/>
                                            </m:rPr>
                                            <w:rPr>
                                              <w:rFonts w:ascii="Cambria Math" w:eastAsiaTheme="minorEastAsia" w:hAnsi="Cambria Math"/>
                                            </w:rPr>
                                            <m:t>2</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ϕ</m:t>
                                          </m:r>
                                        </m:e>
                                        <m:sup>
                                          <m:r>
                                            <m:rPr>
                                              <m:sty m:val="p"/>
                                            </m:rPr>
                                            <w:rPr>
                                              <w:rFonts w:ascii="Cambria Math" w:eastAsiaTheme="minorEastAsia" w:hAnsi="Cambria Math"/>
                                            </w:rPr>
                                            <m:t>2</m:t>
                                          </m:r>
                                        </m:sup>
                                      </m:sSup>
                                    </m:e>
                                  </m:d>
                                </m:e>
                                <m:sup>
                                  <m:r>
                                    <m:rPr>
                                      <m:sty m:val="p"/>
                                    </m:rPr>
                                    <w:rPr>
                                      <w:rFonts w:ascii="Cambria Math" w:eastAsiaTheme="minorEastAsia" w:hAnsi="Cambria Math"/>
                                    </w:rPr>
                                    <m:t>2</m:t>
                                  </m:r>
                                </m:sup>
                              </m:sSup>
                            </m:den>
                          </m:f>
                          <m:d>
                            <m:dPr>
                              <m:ctrlPr>
                                <w:rPr>
                                  <w:rFonts w:ascii="Cambria Math" w:eastAsiaTheme="minorEastAsia" w:hAnsi="Cambria Math"/>
                                </w:rPr>
                              </m:ctrlPr>
                            </m:dPr>
                            <m:e>
                              <m:sSup>
                                <m:sSupPr>
                                  <m:ctrlPr>
                                    <w:rPr>
                                      <w:rFonts w:ascii="Cambria Math" w:hAnsi="Cambria Math"/>
                                    </w:rPr>
                                  </m:ctrlPr>
                                </m:sSupPr>
                                <m:e>
                                  <m:r>
                                    <w:rPr>
                                      <w:rFonts w:ascii="Cambria Math" w:hAnsi="Cambria Math"/>
                                    </w:rPr>
                                    <m:t>e</m:t>
                                  </m:r>
                                </m:e>
                                <m:sup>
                                  <m:r>
                                    <w:rPr>
                                      <w:rFonts w:ascii="Cambria Math" w:hAnsi="Cambria Math"/>
                                    </w:rPr>
                                    <m:t>ϕ</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π</m:t>
                                  </m:r>
                                </m:e>
                                <m:sup>
                                  <m:r>
                                    <m:rPr>
                                      <m:sty m:val="p"/>
                                    </m:rPr>
                                    <w:rPr>
                                      <w:rFonts w:ascii="Cambria Math" w:eastAsiaTheme="minorEastAsia" w:hAnsi="Cambria Math"/>
                                    </w:rPr>
                                    <m:t>2</m:t>
                                  </m:r>
                                </m:sup>
                              </m:sSup>
                              <m:r>
                                <m:rPr>
                                  <m:sty m:val="p"/>
                                </m:rPr>
                                <w:rPr>
                                  <w:rFonts w:ascii="Cambria Math" w:eastAsiaTheme="minorEastAsia" w:hAnsi="Cambria Math"/>
                                </w:rPr>
                                <m:t>⋅4⋅</m:t>
                              </m:r>
                              <m:d>
                                <m:dPr>
                                  <m:ctrlPr>
                                    <w:rPr>
                                      <w:rFonts w:ascii="Cambria Math" w:eastAsiaTheme="minorEastAsia" w:hAnsi="Cambria Math"/>
                                    </w:rPr>
                                  </m:ctrlPr>
                                </m:dPr>
                                <m:e>
                                  <m:r>
                                    <w:rPr>
                                      <w:rFonts w:ascii="Cambria Math" w:eastAsiaTheme="minorEastAsia" w:hAnsi="Cambria Math"/>
                                    </w:rPr>
                                    <m:t>ϕ</m:t>
                                  </m:r>
                                  <m:r>
                                    <m:rPr>
                                      <m:sty m:val="p"/>
                                    </m:rPr>
                                    <w:rPr>
                                      <w:rFonts w:ascii="Cambria Math" w:eastAsiaTheme="minorEastAsia" w:hAnsi="Cambria Math"/>
                                    </w:rPr>
                                    <m:t>+2</m:t>
                                  </m:r>
                                </m:e>
                              </m:d>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ϕ</m:t>
                                  </m:r>
                                </m:e>
                                <m:sup>
                                  <m:r>
                                    <m:rPr>
                                      <m:sty m:val="p"/>
                                    </m:rPr>
                                    <w:rPr>
                                      <w:rFonts w:ascii="Cambria Math" w:eastAsiaTheme="minorEastAsia" w:hAnsi="Cambria Math"/>
                                    </w:rPr>
                                    <m:t>3</m:t>
                                  </m:r>
                                </m:sup>
                              </m:sSup>
                              <m:r>
                                <m:rPr>
                                  <m:sty m:val="p"/>
                                </m:rPr>
                                <w:rPr>
                                  <w:rFonts w:ascii="Cambria Math" w:eastAsiaTheme="minorEastAsia" w:hAnsi="Cambria Math"/>
                                </w:rPr>
                                <m:t>)-8⋅</m:t>
                              </m:r>
                              <m:sSup>
                                <m:sSupPr>
                                  <m:ctrlPr>
                                    <w:rPr>
                                      <w:rFonts w:ascii="Cambria Math" w:eastAsiaTheme="minorEastAsia" w:hAnsi="Cambria Math"/>
                                    </w:rPr>
                                  </m:ctrlPr>
                                </m:sSupPr>
                                <m:e>
                                  <m:r>
                                    <w:rPr>
                                      <w:rFonts w:ascii="Cambria Math" w:eastAsiaTheme="minorEastAsia" w:hAnsi="Cambria Math"/>
                                    </w:rPr>
                                    <m:t>π</m:t>
                                  </m:r>
                                </m:e>
                                <m:sup>
                                  <m:r>
                                    <m:rPr>
                                      <m:sty m:val="p"/>
                                    </m:rPr>
                                    <w:rPr>
                                      <w:rFonts w:ascii="Cambria Math" w:eastAsiaTheme="minorEastAsia" w:hAnsi="Cambria Math"/>
                                    </w:rPr>
                                    <m:t>2</m:t>
                                  </m:r>
                                </m:sup>
                              </m:sSup>
                            </m:e>
                          </m:d>
                          <m:r>
                            <m:rPr>
                              <m:sty m:val="p"/>
                            </m:rPr>
                            <w:rPr>
                              <w:rFonts w:ascii="Cambria Math" w:hAnsi="Cambria Math"/>
                              <w:lang w:val="en-US"/>
                            </w:rPr>
                            <m:t xml:space="preserve"> full sinusoid</m:t>
                          </m:r>
                        </m:e>
                      </m:mr>
                    </m:m>
                  </m:e>
                </m:d>
              </m:oMath>
            </m:oMathPara>
          </w:p>
        </w:tc>
        <w:tc>
          <w:tcPr>
            <w:tcW w:w="851" w:type="dxa"/>
            <w:vAlign w:val="center"/>
          </w:tcPr>
          <w:p w14:paraId="03526224" w14:textId="3E48C6B2" w:rsidR="00392B70" w:rsidRPr="0075280A" w:rsidRDefault="00392B70" w:rsidP="009C3B2D">
            <w:pPr>
              <w:pStyle w:val="Formula"/>
              <w:tabs>
                <w:tab w:val="clear" w:pos="9749"/>
              </w:tabs>
              <w:ind w:left="0"/>
              <w:jc w:val="right"/>
            </w:pPr>
            <w:bookmarkStart w:id="5984" w:name="_Ref8197091"/>
            <w:r w:rsidRPr="0075280A">
              <w:t>(F.</w:t>
            </w:r>
            <w:r w:rsidR="00DB3A10">
              <w:rPr>
                <w:noProof/>
              </w:rPr>
              <w:t>22</w:t>
            </w:r>
            <w:r w:rsidRPr="0075280A">
              <w:t>)</w:t>
            </w:r>
            <w:bookmarkEnd w:id="5984"/>
          </w:p>
        </w:tc>
      </w:tr>
      <w:tr w:rsidR="0002191E" w:rsidRPr="0075280A" w14:paraId="374377D3" w14:textId="77777777" w:rsidTr="005C38CC">
        <w:tc>
          <w:tcPr>
            <w:tcW w:w="851" w:type="dxa"/>
            <w:vMerge/>
          </w:tcPr>
          <w:p w14:paraId="29C7005C" w14:textId="77777777" w:rsidR="00392B70" w:rsidRPr="0075280A" w:rsidRDefault="00392B70" w:rsidP="009C3B2D">
            <w:pPr>
              <w:pStyle w:val="Formula"/>
              <w:tabs>
                <w:tab w:val="clear" w:pos="9749"/>
              </w:tabs>
              <w:ind w:left="0"/>
            </w:pPr>
          </w:p>
        </w:tc>
        <w:tc>
          <w:tcPr>
            <w:tcW w:w="8051" w:type="dxa"/>
            <w:vMerge/>
          </w:tcPr>
          <w:p w14:paraId="526599F6" w14:textId="77777777" w:rsidR="00392B70" w:rsidRPr="0075280A" w:rsidRDefault="00392B70" w:rsidP="009C3B2D">
            <w:pPr>
              <w:pStyle w:val="Formula"/>
              <w:tabs>
                <w:tab w:val="clear" w:pos="9749"/>
              </w:tabs>
              <w:ind w:left="0"/>
            </w:pPr>
          </w:p>
        </w:tc>
        <w:tc>
          <w:tcPr>
            <w:tcW w:w="851" w:type="dxa"/>
            <w:vAlign w:val="center"/>
          </w:tcPr>
          <w:p w14:paraId="1ED04713" w14:textId="082DBE9B" w:rsidR="00392B70" w:rsidRPr="0075280A" w:rsidRDefault="00392B70" w:rsidP="009C3B2D">
            <w:pPr>
              <w:pStyle w:val="Formula"/>
              <w:tabs>
                <w:tab w:val="clear" w:pos="9749"/>
              </w:tabs>
              <w:ind w:left="0"/>
              <w:jc w:val="right"/>
              <w:rPr>
                <w:noProof/>
                <w:lang w:val="da-DK" w:eastAsia="da-DK"/>
              </w:rPr>
            </w:pPr>
            <w:bookmarkStart w:id="5985" w:name="_Ref8197110"/>
            <w:r w:rsidRPr="0075280A">
              <w:t>(F.</w:t>
            </w:r>
            <w:r w:rsidR="00DB3A10">
              <w:rPr>
                <w:noProof/>
              </w:rPr>
              <w:t>23</w:t>
            </w:r>
            <w:r w:rsidRPr="0075280A">
              <w:t>)</w:t>
            </w:r>
            <w:bookmarkEnd w:id="5985"/>
          </w:p>
        </w:tc>
      </w:tr>
    </w:tbl>
    <w:p w14:paraId="32589DEA" w14:textId="1581BA7A" w:rsidR="00392B70" w:rsidRPr="0075280A" w:rsidRDefault="00392B70" w:rsidP="00D45464">
      <w:pPr>
        <w:pStyle w:val="BodyText"/>
        <w:spacing w:before="60"/>
      </w:pPr>
      <w:r w:rsidRPr="0075280A">
        <w:t xml:space="preserve">where </w:t>
      </w:r>
      <m:oMath>
        <m:r>
          <w:rPr>
            <w:rFonts w:ascii="Cambria Math" w:hAnsi="Cambria Math"/>
          </w:rPr>
          <m:t>ϕ</m:t>
        </m:r>
      </m:oMath>
      <w:r w:rsidRPr="0075280A">
        <w:t xml:space="preserve"> is </w:t>
      </w:r>
      <w:r w:rsidR="009A7691" w:rsidRPr="0095102E">
        <w:t>should be taken as</w:t>
      </w:r>
      <w:r w:rsidR="009A7691">
        <w:t xml:space="preserve"> defined in</w:t>
      </w:r>
      <w:r w:rsidRPr="0075280A">
        <w:t xml:space="preserve"> </w:t>
      </w:r>
      <w:r w:rsidR="00DB3A10" w:rsidRPr="00BA31BB">
        <w:t>F.</w:t>
      </w:r>
      <w:r w:rsidR="00EB2044" w:rsidRPr="00BA31BB">
        <w:t>5</w:t>
      </w:r>
      <w:r w:rsidR="00DB3A10" w:rsidRPr="00BA31BB">
        <w:t>.5</w:t>
      </w:r>
      <w:r w:rsidRPr="0075280A">
        <w:t>.</w:t>
      </w:r>
    </w:p>
    <w:p w14:paraId="0CAEDFB2" w14:textId="2C76B860" w:rsidR="00392B70" w:rsidRPr="0075280A" w:rsidRDefault="002A4C10" w:rsidP="002B5779">
      <w:pPr>
        <w:pStyle w:val="FigureImage"/>
      </w:pPr>
      <w:r>
        <w:rPr>
          <w:noProof/>
        </w:rPr>
        <w:drawing>
          <wp:inline distT="0" distB="0" distL="0" distR="0" wp14:anchorId="618C0A5F" wp14:editId="0F893514">
            <wp:extent cx="4477512" cy="2415540"/>
            <wp:effectExtent l="0" t="0" r="0" b="3810"/>
            <wp:docPr id="460" name="f015.tif" descr="Ein Bild, das Diagramm, Reihe, parallel,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f015.tif" descr="Ein Bild, das Diagramm, Reihe, parallel, Muster enthält.&#10;&#10;Automatisch generierte Beschreibung"/>
                    <pic:cNvPicPr/>
                  </pic:nvPicPr>
                  <pic:blipFill>
                    <a:blip r:embed="rId324" r:link="rId325" cstate="print">
                      <a:extLst>
                        <a:ext uri="{28A0092B-C50C-407E-A947-70E740481C1C}">
                          <a14:useLocalDpi xmlns:a14="http://schemas.microsoft.com/office/drawing/2010/main" val="0"/>
                        </a:ext>
                      </a:extLst>
                    </a:blip>
                    <a:stretch>
                      <a:fillRect/>
                    </a:stretch>
                  </pic:blipFill>
                  <pic:spPr>
                    <a:xfrm>
                      <a:off x="0" y="0"/>
                      <a:ext cx="4477512" cy="2415540"/>
                    </a:xfrm>
                    <a:prstGeom prst="rect">
                      <a:avLst/>
                    </a:prstGeom>
                  </pic:spPr>
                </pic:pic>
              </a:graphicData>
            </a:graphic>
          </wp:inline>
        </w:drawing>
      </w:r>
    </w:p>
    <w:p w14:paraId="2A99FBCE" w14:textId="3100880E" w:rsidR="007B3A20" w:rsidRPr="00B56DEF" w:rsidRDefault="007B3A20" w:rsidP="007B3A20">
      <w:pPr>
        <w:pStyle w:val="KeyTitle"/>
        <w:rPr>
          <w:sz w:val="20"/>
          <w:szCs w:val="22"/>
        </w:rPr>
      </w:pPr>
      <w:bookmarkStart w:id="5986" w:name="_Ref7698623"/>
      <w:r w:rsidRPr="00B56DEF">
        <w:rPr>
          <w:sz w:val="20"/>
          <w:szCs w:val="22"/>
        </w:rPr>
        <w:t>Key</w:t>
      </w:r>
    </w:p>
    <w:tbl>
      <w:tblPr>
        <w:tblW w:w="0" w:type="auto"/>
        <w:tblInd w:w="-108" w:type="dxa"/>
        <w:tblLook w:val="0000" w:firstRow="0" w:lastRow="0" w:firstColumn="0" w:lastColumn="0" w:noHBand="0" w:noVBand="0"/>
      </w:tblPr>
      <w:tblGrid>
        <w:gridCol w:w="327"/>
        <w:gridCol w:w="3179"/>
      </w:tblGrid>
      <w:tr w:rsidR="007B3A20" w:rsidRPr="00943AE8" w14:paraId="5D43BAE4" w14:textId="77777777" w:rsidTr="00D45464">
        <w:tc>
          <w:tcPr>
            <w:tcW w:w="0" w:type="auto"/>
            <w:shd w:val="clear" w:color="auto" w:fill="auto"/>
          </w:tcPr>
          <w:p w14:paraId="3017C137" w14:textId="67094FA5" w:rsidR="007B3A20" w:rsidRPr="00A17F7F" w:rsidRDefault="007B3A20" w:rsidP="002272E7">
            <w:pPr>
              <w:pStyle w:val="KeyText"/>
              <w:tabs>
                <w:tab w:val="clear" w:pos="346"/>
              </w:tabs>
              <w:ind w:left="0" w:firstLine="0"/>
            </w:pPr>
            <w:r>
              <w:t>1</w:t>
            </w:r>
          </w:p>
        </w:tc>
        <w:tc>
          <w:tcPr>
            <w:tcW w:w="3179" w:type="dxa"/>
            <w:shd w:val="clear" w:color="auto" w:fill="auto"/>
          </w:tcPr>
          <w:p w14:paraId="1A5C2D54" w14:textId="429F5710" w:rsidR="007B3A20" w:rsidRPr="00A17F7F" w:rsidRDefault="00D45464" w:rsidP="002272E7">
            <w:pPr>
              <w:pStyle w:val="KeyText"/>
              <w:tabs>
                <w:tab w:val="clear" w:pos="346"/>
              </w:tabs>
              <w:ind w:left="0" w:firstLine="0"/>
            </w:pPr>
            <w:r>
              <w:t>c</w:t>
            </w:r>
            <w:r w:rsidR="007B3A20">
              <w:t>antilever</w:t>
            </w:r>
          </w:p>
        </w:tc>
      </w:tr>
      <w:tr w:rsidR="007B3A20" w:rsidRPr="00F7389F" w14:paraId="5B47CB3E" w14:textId="77777777" w:rsidTr="00D45464">
        <w:tc>
          <w:tcPr>
            <w:tcW w:w="0" w:type="auto"/>
            <w:shd w:val="clear" w:color="auto" w:fill="auto"/>
          </w:tcPr>
          <w:p w14:paraId="0A65B2B2" w14:textId="2E16E28B" w:rsidR="007B3A20" w:rsidRPr="00A17F7F" w:rsidRDefault="007B3A20" w:rsidP="002272E7">
            <w:pPr>
              <w:pStyle w:val="KeyText"/>
              <w:tabs>
                <w:tab w:val="clear" w:pos="346"/>
              </w:tabs>
              <w:ind w:left="0" w:firstLine="0"/>
            </w:pPr>
            <w:r>
              <w:t>2</w:t>
            </w:r>
          </w:p>
        </w:tc>
        <w:tc>
          <w:tcPr>
            <w:tcW w:w="3179" w:type="dxa"/>
            <w:shd w:val="clear" w:color="auto" w:fill="auto"/>
          </w:tcPr>
          <w:p w14:paraId="7A84FF6C" w14:textId="0E65CA16" w:rsidR="007B3A20" w:rsidRPr="00A17F7F" w:rsidRDefault="00D45464" w:rsidP="002272E7">
            <w:pPr>
              <w:pStyle w:val="KeyText"/>
              <w:tabs>
                <w:tab w:val="clear" w:pos="346"/>
              </w:tabs>
              <w:ind w:left="0" w:firstLine="0"/>
            </w:pPr>
            <w:r>
              <w:t>f</w:t>
            </w:r>
            <w:r w:rsidR="007B3A20">
              <w:t>ull sinusoid</w:t>
            </w:r>
          </w:p>
        </w:tc>
      </w:tr>
    </w:tbl>
    <w:p w14:paraId="2BC8604B" w14:textId="225E74A8" w:rsidR="00392B70" w:rsidRPr="0075280A" w:rsidRDefault="00294772" w:rsidP="005C38CC">
      <w:pPr>
        <w:pStyle w:val="Figuretitle"/>
      </w:pPr>
      <w:r w:rsidRPr="0075280A">
        <w:t>Figure </w:t>
      </w:r>
      <w:r w:rsidR="00392B70" w:rsidRPr="0075280A">
        <w:t>F.</w:t>
      </w:r>
      <w:r w:rsidR="00DB3A10">
        <w:rPr>
          <w:noProof/>
        </w:rPr>
        <w:t>15</w:t>
      </w:r>
      <w:bookmarkEnd w:id="5986"/>
      <w:r w:rsidR="0002191E" w:rsidRPr="0075280A">
        <w:t xml:space="preserve"> — </w:t>
      </w:r>
      <w:r w:rsidR="00392B70" w:rsidRPr="0075280A">
        <w:t>Span-wise</w:t>
      </w:r>
      <w:r w:rsidR="002B5779" w:rsidRPr="0075280A">
        <w:t xml:space="preserve"> admittance functions</w:t>
      </w:r>
    </w:p>
    <w:p w14:paraId="4122F2AA" w14:textId="3FAAA241" w:rsidR="00392B70" w:rsidRPr="0075280A" w:rsidRDefault="00392B70" w:rsidP="002B5779">
      <w:pPr>
        <w:pStyle w:val="BodyText"/>
      </w:pPr>
      <w:r w:rsidRPr="0075280A">
        <w:t>(4)</w:t>
      </w:r>
      <w:r w:rsidRPr="0075280A">
        <w:tab/>
        <w:t xml:space="preserve">The background response factor </w:t>
      </w:r>
      <m:oMath>
        <m:sSup>
          <m:sSupPr>
            <m:ctrlPr>
              <w:rPr>
                <w:rFonts w:ascii="Cambria Math" w:hAnsi="Cambria Math"/>
              </w:rPr>
            </m:ctrlPr>
          </m:sSupPr>
          <m:e>
            <m:r>
              <w:rPr>
                <w:rFonts w:ascii="Cambria Math" w:hAnsi="Cambria Math"/>
              </w:rPr>
              <m:t>B</m:t>
            </m:r>
          </m:e>
          <m:sup>
            <m:r>
              <w:rPr>
                <w:rFonts w:ascii="Cambria Math" w:hAnsi="Cambria Math"/>
              </w:rPr>
              <m:t>2</m:t>
            </m:r>
          </m:sup>
        </m:sSup>
      </m:oMath>
      <w:r w:rsidRPr="0075280A">
        <w:t xml:space="preserve">, which models the lack of correlation of the pressures on the structure surfaces is illustrated in </w:t>
      </w:r>
      <w:r w:rsidR="00DB3A10" w:rsidRPr="0075280A">
        <w:t>Table F.</w:t>
      </w:r>
      <w:r w:rsidR="00DB3A10">
        <w:rPr>
          <w:noProof/>
        </w:rPr>
        <w:t>3</w:t>
      </w:r>
      <w:bookmarkStart w:id="5987" w:name="_Ref536599197"/>
      <w:r w:rsidRPr="0075280A">
        <w:t>.</w:t>
      </w:r>
    </w:p>
    <w:p w14:paraId="74C4404B" w14:textId="3F291751" w:rsidR="00392B70" w:rsidRDefault="00392B70" w:rsidP="002B5779">
      <w:pPr>
        <w:pStyle w:val="BodyText"/>
      </w:pPr>
      <w:bookmarkStart w:id="5988" w:name="_Ref7008727"/>
      <w:r w:rsidRPr="0075280A">
        <w:t>(5)</w:t>
      </w:r>
      <w:r w:rsidRPr="0075280A">
        <w:tab/>
        <w:t xml:space="preserve">The resonance response factor </w:t>
      </w:r>
      <m:oMath>
        <m:sSup>
          <m:sSupPr>
            <m:ctrlPr>
              <w:rPr>
                <w:rFonts w:ascii="Cambria Math" w:hAnsi="Cambria Math"/>
              </w:rPr>
            </m:ctrlPr>
          </m:sSupPr>
          <m:e>
            <m:r>
              <w:rPr>
                <w:rFonts w:ascii="Cambria Math" w:hAnsi="Cambria Math"/>
              </w:rPr>
              <m:t>R</m:t>
            </m:r>
          </m:e>
          <m:sup>
            <m:r>
              <w:rPr>
                <w:rFonts w:ascii="Cambria Math" w:hAnsi="Cambria Math"/>
              </w:rPr>
              <m:t>2</m:t>
            </m:r>
          </m:sup>
        </m:sSup>
      </m:oMath>
      <w:r w:rsidRPr="0075280A">
        <w:t xml:space="preserve">, </w:t>
      </w:r>
      <w:r w:rsidR="000C56E8">
        <w:t>that</w:t>
      </w:r>
      <w:r w:rsidR="000C56E8" w:rsidRPr="0075280A">
        <w:t xml:space="preserve"> </w:t>
      </w:r>
      <w:r w:rsidRPr="0075280A">
        <w:t xml:space="preserve">models turbulence in resonance with the considered vibration mode of the structure is illustrated in </w:t>
      </w:r>
      <w:r w:rsidR="00DB3A10" w:rsidRPr="0075280A">
        <w:t>Table F.</w:t>
      </w:r>
      <w:r w:rsidR="00DB3A10">
        <w:rPr>
          <w:noProof/>
        </w:rPr>
        <w:t>3</w:t>
      </w:r>
      <w:r w:rsidRPr="0075280A">
        <w:t>.</w:t>
      </w:r>
    </w:p>
    <w:p w14:paraId="27E3639A" w14:textId="17A44B5E" w:rsidR="00392B70" w:rsidRPr="0075280A" w:rsidRDefault="00294772" w:rsidP="001C0BFF">
      <w:pPr>
        <w:pStyle w:val="Tabletitle"/>
        <w:keepLines/>
      </w:pPr>
      <w:bookmarkStart w:id="5989" w:name="_Ref37772302"/>
      <w:bookmarkStart w:id="5990" w:name="_Ref7443294"/>
      <w:bookmarkStart w:id="5991" w:name="_Toc49247197"/>
      <w:bookmarkEnd w:id="5987"/>
      <w:bookmarkEnd w:id="5988"/>
      <w:r w:rsidRPr="0075280A">
        <w:t>Table </w:t>
      </w:r>
      <w:r w:rsidR="00392B70" w:rsidRPr="0075280A">
        <w:t>F.</w:t>
      </w:r>
      <w:r w:rsidR="00DB3A10">
        <w:rPr>
          <w:noProof/>
        </w:rPr>
        <w:t>3</w:t>
      </w:r>
      <w:bookmarkEnd w:id="5989"/>
      <w:bookmarkEnd w:id="5990"/>
      <w:r w:rsidR="0002191E" w:rsidRPr="0075280A">
        <w:t xml:space="preserve"> — </w:t>
      </w:r>
      <w:r w:rsidR="00392B70" w:rsidRPr="0075280A">
        <w:t xml:space="preserve">Static influence lines illustrations with background response factor </w:t>
      </w:r>
      <m:oMath>
        <m:sSup>
          <m:sSupPr>
            <m:ctrlPr>
              <w:rPr>
                <w:rFonts w:ascii="Cambria Math" w:hAnsi="Cambria Math"/>
                <w:i/>
              </w:rPr>
            </m:ctrlPr>
          </m:sSupPr>
          <m:e>
            <m:r>
              <m:rPr>
                <m:sty m:val="bi"/>
              </m:rPr>
              <w:rPr>
                <w:rFonts w:ascii="Cambria Math" w:hAnsi="Cambria Math"/>
              </w:rPr>
              <m:t>B</m:t>
            </m:r>
          </m:e>
          <m:sup>
            <m:r>
              <m:rPr>
                <m:sty m:val="bi"/>
              </m:rPr>
              <w:rPr>
                <w:rFonts w:ascii="Cambria Math" w:hAnsi="Cambria Math"/>
              </w:rPr>
              <m:t>2</m:t>
            </m:r>
          </m:sup>
        </m:sSup>
      </m:oMath>
      <w:r w:rsidR="00392B70" w:rsidRPr="0075280A">
        <w:t xml:space="preserve">, non-dimensional background size parameters </w:t>
      </w:r>
      <m:oMath>
        <m:sSub>
          <m:sSubPr>
            <m:ctrlPr>
              <w:rPr>
                <w:rFonts w:ascii="Cambria Math" w:hAnsi="Cambria Math"/>
                <w:i/>
              </w:rPr>
            </m:ctrlPr>
          </m:sSubPr>
          <m:e>
            <m:r>
              <m:rPr>
                <m:sty m:val="bi"/>
              </m:rPr>
              <w:rPr>
                <w:rFonts w:ascii="Cambria Math" w:hAnsi="Cambria Math"/>
              </w:rPr>
              <m:t>ϕ</m:t>
            </m:r>
          </m:e>
          <m:sub>
            <m:r>
              <m:rPr>
                <m:sty m:val="bi"/>
              </m:rPr>
              <w:rPr>
                <w:rFonts w:ascii="Cambria Math" w:hAnsi="Cambria Math"/>
              </w:rPr>
              <m:t>B</m:t>
            </m:r>
            <m:r>
              <m:rPr>
                <m:sty m:val="b"/>
              </m:rPr>
              <w:rPr>
                <w:rFonts w:ascii="Cambria Math" w:hAnsi="Cambria Math"/>
              </w:rPr>
              <m:t>,L</m:t>
            </m:r>
          </m:sub>
        </m:sSub>
      </m:oMath>
      <w:r w:rsidR="00392B70" w:rsidRPr="0075280A">
        <w:t xml:space="preserve"> and </w:t>
      </w:r>
      <m:oMath>
        <m:sSub>
          <m:sSubPr>
            <m:ctrlPr>
              <w:rPr>
                <w:rFonts w:ascii="Cambria Math" w:hAnsi="Cambria Math"/>
                <w:i/>
              </w:rPr>
            </m:ctrlPr>
          </m:sSubPr>
          <m:e>
            <m:r>
              <m:rPr>
                <m:sty m:val="bi"/>
              </m:rPr>
              <w:rPr>
                <w:rFonts w:ascii="Cambria Math" w:hAnsi="Cambria Math"/>
              </w:rPr>
              <m:t>ϕ</m:t>
            </m:r>
          </m:e>
          <m:sub>
            <m:r>
              <m:rPr>
                <m:sty m:val="bi"/>
              </m:rPr>
              <w:rPr>
                <w:rFonts w:ascii="Cambria Math" w:hAnsi="Cambria Math"/>
              </w:rPr>
              <m:t>B</m:t>
            </m:r>
            <m:r>
              <m:rPr>
                <m:sty m:val="b"/>
              </m:rPr>
              <w:rPr>
                <w:rFonts w:ascii="Cambria Math" w:hAnsi="Cambria Math"/>
              </w:rPr>
              <m:t>,C</m:t>
            </m:r>
          </m:sub>
        </m:sSub>
      </m:oMath>
      <w:r w:rsidR="00392B70" w:rsidRPr="0075280A" w:rsidDel="00125132">
        <w:t xml:space="preserve"> </w:t>
      </w:r>
      <w:r w:rsidR="00392B70" w:rsidRPr="0075280A">
        <w:t xml:space="preserve">and load distribution factors </w:t>
      </w: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B,</m:t>
            </m:r>
            <m:r>
              <m:rPr>
                <m:sty m:val="b"/>
              </m:rPr>
              <w:rPr>
                <w:rFonts w:ascii="Cambria Math" w:hAnsi="Cambria Math"/>
              </w:rPr>
              <m:t>L</m:t>
            </m:r>
          </m:sub>
        </m:sSub>
      </m:oMath>
      <w:r w:rsidR="00392B70" w:rsidRPr="0075280A">
        <w:t xml:space="preserve">. Mode shape illustrations with resonance response factor </w:t>
      </w:r>
      <m:oMath>
        <m:sSup>
          <m:sSupPr>
            <m:ctrlPr>
              <w:rPr>
                <w:rFonts w:ascii="Cambria Math" w:hAnsi="Cambria Math"/>
                <w:i/>
              </w:rPr>
            </m:ctrlPr>
          </m:sSupPr>
          <m:e>
            <m:r>
              <m:rPr>
                <m:sty m:val="bi"/>
              </m:rPr>
              <w:rPr>
                <w:rFonts w:ascii="Cambria Math" w:hAnsi="Cambria Math"/>
              </w:rPr>
              <m:t>R</m:t>
            </m:r>
          </m:e>
          <m:sup>
            <m:r>
              <m:rPr>
                <m:sty m:val="bi"/>
              </m:rPr>
              <w:rPr>
                <w:rFonts w:ascii="Cambria Math" w:hAnsi="Cambria Math"/>
              </w:rPr>
              <m:t>2</m:t>
            </m:r>
          </m:sup>
        </m:sSup>
      </m:oMath>
      <w:r w:rsidR="00392B70" w:rsidRPr="0075280A">
        <w:t xml:space="preserve">, non-dimensional resonance size parameters </w:t>
      </w:r>
      <m:oMath>
        <m:sSub>
          <m:sSubPr>
            <m:ctrlPr>
              <w:rPr>
                <w:rFonts w:ascii="Cambria Math" w:hAnsi="Cambria Math"/>
                <w:i/>
              </w:rPr>
            </m:ctrlPr>
          </m:sSubPr>
          <m:e>
            <m:r>
              <m:rPr>
                <m:sty m:val="bi"/>
              </m:rPr>
              <w:rPr>
                <w:rFonts w:ascii="Cambria Math" w:hAnsi="Cambria Math"/>
              </w:rPr>
              <m:t>ϕ</m:t>
            </m:r>
          </m:e>
          <m:sub>
            <m:r>
              <m:rPr>
                <m:sty m:val="bi"/>
              </m:rPr>
              <w:rPr>
                <w:rFonts w:ascii="Cambria Math" w:hAnsi="Cambria Math"/>
              </w:rPr>
              <m:t>R</m:t>
            </m:r>
            <m:r>
              <m:rPr>
                <m:sty m:val="b"/>
              </m:rPr>
              <w:rPr>
                <w:rFonts w:ascii="Cambria Math" w:hAnsi="Cambria Math"/>
              </w:rPr>
              <m:t>,L</m:t>
            </m:r>
          </m:sub>
        </m:sSub>
      </m:oMath>
      <w:r w:rsidR="00392B70" w:rsidRPr="0075280A">
        <w:t xml:space="preserve"> and </w:t>
      </w:r>
      <m:oMath>
        <m:sSub>
          <m:sSubPr>
            <m:ctrlPr>
              <w:rPr>
                <w:rFonts w:ascii="Cambria Math" w:hAnsi="Cambria Math"/>
                <w:i/>
              </w:rPr>
            </m:ctrlPr>
          </m:sSubPr>
          <m:e>
            <m:r>
              <m:rPr>
                <m:sty m:val="bi"/>
              </m:rPr>
              <w:rPr>
                <w:rFonts w:ascii="Cambria Math" w:hAnsi="Cambria Math"/>
              </w:rPr>
              <m:t>ϕ</m:t>
            </m:r>
          </m:e>
          <m:sub>
            <m:r>
              <m:rPr>
                <m:sty m:val="bi"/>
              </m:rPr>
              <w:rPr>
                <w:rFonts w:ascii="Cambria Math" w:hAnsi="Cambria Math"/>
              </w:rPr>
              <m:t>R</m:t>
            </m:r>
            <m:r>
              <m:rPr>
                <m:sty m:val="b"/>
              </m:rPr>
              <w:rPr>
                <w:rFonts w:ascii="Cambria Math" w:hAnsi="Cambria Math"/>
              </w:rPr>
              <m:t>,C</m:t>
            </m:r>
          </m:sub>
        </m:sSub>
      </m:oMath>
      <w:r w:rsidR="00392B70" w:rsidRPr="0075280A">
        <w:t xml:space="preserve"> and load</w:t>
      </w:r>
      <w:r w:rsidR="004C5323">
        <w:t xml:space="preserve"> </w:t>
      </w:r>
      <w:r w:rsidR="00392B70" w:rsidRPr="0075280A">
        <w:t xml:space="preserve">distribution factors </w:t>
      </w: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R,</m:t>
            </m:r>
            <m:r>
              <m:rPr>
                <m:sty m:val="b"/>
              </m:rPr>
              <w:rPr>
                <w:rFonts w:ascii="Cambria Math" w:hAnsi="Cambria Math"/>
              </w:rPr>
              <m:t>L</m:t>
            </m:r>
          </m:sub>
        </m:sSub>
      </m:oMath>
      <w:r w:rsidR="00392B70" w:rsidRPr="0075280A">
        <w:t xml:space="preserve">. </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R</m:t>
            </m:r>
          </m:sub>
        </m:sSub>
      </m:oMath>
      <w:r w:rsidR="00392B70" w:rsidRPr="0075280A">
        <w:t xml:space="preserve"> is the structural response mom</w:t>
      </w:r>
      <w:r w:rsidR="002B5779" w:rsidRPr="0075280A">
        <w:t>ent induced by the wind actions</w:t>
      </w:r>
      <w:bookmarkEnd w:id="5991"/>
    </w:p>
    <w:tbl>
      <w:tblPr>
        <w:tblStyle w:val="TableGrid"/>
        <w:tblW w:w="9752"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56" w:type="dxa"/>
          <w:right w:w="56" w:type="dxa"/>
        </w:tblCellMar>
        <w:tblLook w:val="04A0" w:firstRow="1" w:lastRow="0" w:firstColumn="1" w:lastColumn="0" w:noHBand="0" w:noVBand="1"/>
      </w:tblPr>
      <w:tblGrid>
        <w:gridCol w:w="1501"/>
        <w:gridCol w:w="4125"/>
        <w:gridCol w:w="4126"/>
      </w:tblGrid>
      <w:tr w:rsidR="0002191E" w:rsidRPr="0075280A" w14:paraId="003D60B1" w14:textId="77777777" w:rsidTr="00AA09DB">
        <w:trPr>
          <w:tblHeader/>
          <w:jc w:val="center"/>
        </w:trPr>
        <w:tc>
          <w:tcPr>
            <w:tcW w:w="1545" w:type="dxa"/>
            <w:tcBorders>
              <w:top w:val="single" w:sz="12" w:space="0" w:color="auto"/>
              <w:bottom w:val="single" w:sz="12" w:space="0" w:color="auto"/>
              <w:right w:val="single" w:sz="12" w:space="0" w:color="auto"/>
            </w:tcBorders>
            <w:vAlign w:val="center"/>
          </w:tcPr>
          <w:p w14:paraId="5970C337" w14:textId="05F653AD" w:rsidR="00392B70" w:rsidRPr="0075280A" w:rsidRDefault="00392B70" w:rsidP="001C0BFF">
            <w:pPr>
              <w:pStyle w:val="Tableheader"/>
              <w:keepNext/>
              <w:jc w:val="center"/>
            </w:pPr>
            <w:r w:rsidRPr="0075280A">
              <w:t xml:space="preserve">Structures in </w:t>
            </w:r>
            <w:r w:rsidR="00DB3A10" w:rsidRPr="0075280A">
              <w:t>Figure F.</w:t>
            </w:r>
            <w:r w:rsidR="00DB3A10">
              <w:rPr>
                <w:noProof/>
              </w:rPr>
              <w:t>14</w:t>
            </w:r>
          </w:p>
        </w:tc>
        <w:tc>
          <w:tcPr>
            <w:tcW w:w="4252" w:type="dxa"/>
            <w:tcBorders>
              <w:top w:val="single" w:sz="12" w:space="0" w:color="auto"/>
              <w:bottom w:val="single" w:sz="12" w:space="0" w:color="auto"/>
              <w:right w:val="single" w:sz="12" w:space="0" w:color="auto"/>
            </w:tcBorders>
            <w:vAlign w:val="center"/>
          </w:tcPr>
          <w:p w14:paraId="55FDFEA1" w14:textId="77777777" w:rsidR="00392B70" w:rsidRPr="0075280A" w:rsidRDefault="00392B70" w:rsidP="001C0BFF">
            <w:pPr>
              <w:pStyle w:val="Tableheader"/>
              <w:keepNext/>
              <w:jc w:val="center"/>
              <w:rPr>
                <w:noProof/>
                <w:lang w:val="da-DK" w:eastAsia="da-DK"/>
              </w:rPr>
            </w:pPr>
            <w:r w:rsidRPr="0075280A">
              <w:rPr>
                <w:noProof/>
                <w:lang w:val="da-DK" w:eastAsia="da-DK"/>
              </w:rPr>
              <w:t>e.</w:t>
            </w:r>
            <w:r w:rsidRPr="0075280A">
              <w:t xml:space="preserve"> Cantilever</w:t>
            </w:r>
          </w:p>
        </w:tc>
        <w:tc>
          <w:tcPr>
            <w:tcW w:w="4253" w:type="dxa"/>
            <w:tcBorders>
              <w:top w:val="single" w:sz="12" w:space="0" w:color="auto"/>
              <w:bottom w:val="single" w:sz="12" w:space="0" w:color="auto"/>
              <w:right w:val="single" w:sz="12" w:space="0" w:color="auto"/>
            </w:tcBorders>
            <w:vAlign w:val="center"/>
          </w:tcPr>
          <w:p w14:paraId="0C1E44AD" w14:textId="77777777" w:rsidR="00392B70" w:rsidRPr="0075280A" w:rsidRDefault="00392B70" w:rsidP="001C0BFF">
            <w:pPr>
              <w:pStyle w:val="Tableheader"/>
              <w:keepNext/>
              <w:jc w:val="center"/>
              <w:rPr>
                <w:noProof/>
                <w:lang w:val="da-DK" w:eastAsia="da-DK"/>
              </w:rPr>
            </w:pPr>
            <w:r w:rsidRPr="0075280A">
              <w:rPr>
                <w:noProof/>
                <w:lang w:val="da-DK" w:eastAsia="da-DK"/>
              </w:rPr>
              <w:t>f.</w:t>
            </w:r>
            <w:r w:rsidRPr="0075280A">
              <w:t xml:space="preserve"> Simply supported</w:t>
            </w:r>
          </w:p>
        </w:tc>
      </w:tr>
      <w:tr w:rsidR="0002191E" w:rsidRPr="0075280A" w14:paraId="43064283" w14:textId="77777777" w:rsidTr="00AA09DB">
        <w:trPr>
          <w:jc w:val="center"/>
        </w:trPr>
        <w:tc>
          <w:tcPr>
            <w:tcW w:w="1545" w:type="dxa"/>
            <w:tcBorders>
              <w:top w:val="single" w:sz="12" w:space="0" w:color="auto"/>
              <w:bottom w:val="single" w:sz="6" w:space="0" w:color="auto"/>
              <w:right w:val="single" w:sz="12" w:space="0" w:color="auto"/>
            </w:tcBorders>
            <w:vAlign w:val="center"/>
          </w:tcPr>
          <w:p w14:paraId="4DB3107C" w14:textId="77777777" w:rsidR="00392B70" w:rsidRPr="0075280A" w:rsidRDefault="00392B70" w:rsidP="002B5779">
            <w:pPr>
              <w:pStyle w:val="Tablebody"/>
              <w:keepNext/>
              <w:jc w:val="center"/>
              <w:rPr>
                <w:b/>
              </w:rPr>
            </w:pPr>
            <w:r w:rsidRPr="0075280A">
              <w:rPr>
                <w:b/>
              </w:rPr>
              <w:t>Static influence lines for background response</w:t>
            </w:r>
          </w:p>
        </w:tc>
        <w:tc>
          <w:tcPr>
            <w:tcW w:w="4252" w:type="dxa"/>
            <w:tcBorders>
              <w:top w:val="single" w:sz="12" w:space="0" w:color="auto"/>
              <w:bottom w:val="single" w:sz="6" w:space="0" w:color="auto"/>
              <w:right w:val="single" w:sz="12" w:space="0" w:color="auto"/>
            </w:tcBorders>
            <w:vAlign w:val="center"/>
          </w:tcPr>
          <w:p w14:paraId="698C4900" w14:textId="63A53F50" w:rsidR="00392B70" w:rsidRPr="0075280A" w:rsidRDefault="00DD4098" w:rsidP="0075280A">
            <w:pPr>
              <w:pStyle w:val="FigureImage"/>
              <w:spacing w:before="120"/>
            </w:pPr>
            <w:r>
              <w:rPr>
                <w:noProof/>
              </w:rPr>
              <w:drawing>
                <wp:inline distT="0" distB="0" distL="0" distR="0" wp14:anchorId="557ABBA0" wp14:editId="23B1B6B6">
                  <wp:extent cx="608076" cy="1574292"/>
                  <wp:effectExtent l="0" t="0" r="1905" b="6985"/>
                  <wp:docPr id="430" name="tf3_001.tif" descr="Ein Bild, das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tf3_001.tif" descr="Ein Bild, das Reihe, Diagramm enthält.&#10;&#10;Automatisch generierte Beschreibung"/>
                          <pic:cNvPicPr/>
                        </pic:nvPicPr>
                        <pic:blipFill>
                          <a:blip r:embed="rId326" r:link="rId327" cstate="print">
                            <a:extLst>
                              <a:ext uri="{28A0092B-C50C-407E-A947-70E740481C1C}">
                                <a14:useLocalDpi xmlns:a14="http://schemas.microsoft.com/office/drawing/2010/main" val="0"/>
                              </a:ext>
                            </a:extLst>
                          </a:blip>
                          <a:stretch>
                            <a:fillRect/>
                          </a:stretch>
                        </pic:blipFill>
                        <pic:spPr>
                          <a:xfrm>
                            <a:off x="0" y="0"/>
                            <a:ext cx="608076" cy="1574292"/>
                          </a:xfrm>
                          <a:prstGeom prst="rect">
                            <a:avLst/>
                          </a:prstGeom>
                        </pic:spPr>
                      </pic:pic>
                    </a:graphicData>
                  </a:graphic>
                </wp:inline>
              </w:drawing>
            </w:r>
          </w:p>
        </w:tc>
        <w:tc>
          <w:tcPr>
            <w:tcW w:w="4253" w:type="dxa"/>
            <w:tcBorders>
              <w:top w:val="single" w:sz="12" w:space="0" w:color="auto"/>
              <w:bottom w:val="single" w:sz="6" w:space="0" w:color="auto"/>
              <w:right w:val="single" w:sz="12" w:space="0" w:color="auto"/>
            </w:tcBorders>
            <w:vAlign w:val="center"/>
          </w:tcPr>
          <w:p w14:paraId="45D97910" w14:textId="07BC3C21" w:rsidR="00392B70" w:rsidRPr="0075280A" w:rsidRDefault="00DD4098" w:rsidP="0075280A">
            <w:pPr>
              <w:pStyle w:val="FigureImage"/>
              <w:spacing w:before="120"/>
              <w:rPr>
                <w:noProof/>
                <w:lang w:val="da-DK" w:eastAsia="da-DK"/>
              </w:rPr>
            </w:pPr>
            <w:r>
              <w:rPr>
                <w:noProof/>
                <w:lang w:val="da-DK" w:eastAsia="da-DK"/>
              </w:rPr>
              <w:drawing>
                <wp:inline distT="0" distB="0" distL="0" distR="0" wp14:anchorId="5B5B8159" wp14:editId="62E8CC56">
                  <wp:extent cx="536448" cy="1559052"/>
                  <wp:effectExtent l="0" t="0" r="0" b="3175"/>
                  <wp:docPr id="432" name="tf3_002.tif" descr="Ein Bild, das Entwurf, Diagramm, Rei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tf3_002.tif" descr="Ein Bild, das Entwurf, Diagramm, Reihe, Zeichnung enthält.&#10;&#10;Automatisch generierte Beschreibung"/>
                          <pic:cNvPicPr/>
                        </pic:nvPicPr>
                        <pic:blipFill>
                          <a:blip r:embed="rId328" r:link="rId329" cstate="print">
                            <a:extLst>
                              <a:ext uri="{28A0092B-C50C-407E-A947-70E740481C1C}">
                                <a14:useLocalDpi xmlns:a14="http://schemas.microsoft.com/office/drawing/2010/main" val="0"/>
                              </a:ext>
                            </a:extLst>
                          </a:blip>
                          <a:stretch>
                            <a:fillRect/>
                          </a:stretch>
                        </pic:blipFill>
                        <pic:spPr>
                          <a:xfrm>
                            <a:off x="0" y="0"/>
                            <a:ext cx="536448" cy="1559052"/>
                          </a:xfrm>
                          <a:prstGeom prst="rect">
                            <a:avLst/>
                          </a:prstGeom>
                        </pic:spPr>
                      </pic:pic>
                    </a:graphicData>
                  </a:graphic>
                </wp:inline>
              </w:drawing>
            </w:r>
          </w:p>
        </w:tc>
      </w:tr>
      <w:tr w:rsidR="0002191E" w:rsidRPr="0075280A" w14:paraId="32301F4E" w14:textId="77777777" w:rsidTr="00AA09DB">
        <w:trPr>
          <w:jc w:val="center"/>
        </w:trPr>
        <w:tc>
          <w:tcPr>
            <w:tcW w:w="1545" w:type="dxa"/>
            <w:tcBorders>
              <w:top w:val="single" w:sz="6" w:space="0" w:color="auto"/>
              <w:bottom w:val="single" w:sz="8" w:space="0" w:color="auto"/>
              <w:right w:val="single" w:sz="12" w:space="0" w:color="auto"/>
            </w:tcBorders>
            <w:vAlign w:val="center"/>
          </w:tcPr>
          <w:p w14:paraId="6232846A" w14:textId="77777777" w:rsidR="00392B70" w:rsidRPr="0075280A" w:rsidRDefault="00973596" w:rsidP="002B5779">
            <w:pPr>
              <w:pStyle w:val="Tablebody"/>
              <w:keepNext/>
              <w:jc w:val="center"/>
            </w:pPr>
            <m:oMathPara>
              <m:oMathParaPr>
                <m:jc m:val="center"/>
              </m:oMathParaPr>
              <m:oMath>
                <m:sSup>
                  <m:sSupPr>
                    <m:ctrlPr>
                      <w:rPr>
                        <w:rFonts w:ascii="Cambria Math" w:hAnsi="Cambria Math"/>
                        <w:i/>
                      </w:rPr>
                    </m:ctrlPr>
                  </m:sSupPr>
                  <m:e>
                    <m:r>
                      <w:rPr>
                        <w:rFonts w:ascii="Cambria Math" w:hAnsi="Cambria Math"/>
                      </w:rPr>
                      <m:t>B</m:t>
                    </m:r>
                  </m:e>
                  <m:sup>
                    <m:r>
                      <w:rPr>
                        <w:rFonts w:ascii="Cambria Math" w:hAnsi="Cambria Math"/>
                      </w:rPr>
                      <m:t>2</m:t>
                    </m:r>
                  </m:sup>
                </m:sSup>
              </m:oMath>
            </m:oMathPara>
          </w:p>
        </w:tc>
        <w:tc>
          <w:tcPr>
            <w:tcW w:w="4252" w:type="dxa"/>
            <w:tcBorders>
              <w:top w:val="single" w:sz="6" w:space="0" w:color="auto"/>
              <w:bottom w:val="single" w:sz="8" w:space="0" w:color="auto"/>
              <w:right w:val="single" w:sz="12" w:space="0" w:color="auto"/>
            </w:tcBorders>
            <w:vAlign w:val="center"/>
          </w:tcPr>
          <w:p w14:paraId="470EB4C4" w14:textId="77777777" w:rsidR="00392B70" w:rsidRPr="0075280A" w:rsidRDefault="00973596" w:rsidP="002B5779">
            <w:pPr>
              <w:pStyle w:val="Tablebody"/>
              <w:keepNext/>
              <w:jc w:val="center"/>
              <w:rPr>
                <w:noProof/>
                <w:lang w:val="da-DK" w:eastAsia="da-DK"/>
              </w:rPr>
            </w:pPr>
            <m:oMathPara>
              <m:oMathParaPr>
                <m:jc m:val="center"/>
              </m:oMathParaPr>
              <m:oMath>
                <m:sSubSup>
                  <m:sSubSupPr>
                    <m:ctrlPr>
                      <w:rPr>
                        <w:rFonts w:ascii="Cambria Math" w:hAnsi="Cambria Math"/>
                        <w:i/>
                        <w:noProof/>
                        <w:lang w:val="da-DK" w:eastAsia="da-DK"/>
                      </w:rPr>
                    </m:ctrlPr>
                  </m:sSubSupPr>
                  <m:e>
                    <m:r>
                      <w:rPr>
                        <w:rFonts w:ascii="Cambria Math" w:hAnsi="Cambria Math"/>
                        <w:noProof/>
                        <w:lang w:val="da-DK" w:eastAsia="da-DK"/>
                      </w:rPr>
                      <m:t>χ</m:t>
                    </m:r>
                  </m:e>
                  <m:sub>
                    <m:r>
                      <m:rPr>
                        <m:sty m:val="p"/>
                      </m:rPr>
                      <w:rPr>
                        <w:rFonts w:ascii="Cambria Math" w:hAnsi="Cambria Math"/>
                        <w:noProof/>
                        <w:lang w:val="da-DK" w:eastAsia="da-DK"/>
                      </w:rPr>
                      <m:t>U</m:t>
                    </m:r>
                  </m:sub>
                  <m:sup>
                    <m:r>
                      <w:rPr>
                        <w:rFonts w:ascii="Cambria Math" w:hAnsi="Cambria Math"/>
                        <w:noProof/>
                        <w:lang w:val="da-DK" w:eastAsia="da-DK"/>
                      </w:rPr>
                      <m:t>2</m:t>
                    </m:r>
                  </m:sup>
                </m:sSubSup>
                <m:d>
                  <m:dPr>
                    <m:ctrlPr>
                      <w:rPr>
                        <w:rFonts w:ascii="Cambria Math" w:hAnsi="Cambria Math"/>
                        <w:i/>
                        <w:noProof/>
                        <w:lang w:val="da-DK" w:eastAsia="da-DK"/>
                      </w:rPr>
                    </m:ctrlPr>
                  </m:dPr>
                  <m:e>
                    <m:sSub>
                      <m:sSubPr>
                        <m:ctrlPr>
                          <w:rPr>
                            <w:rFonts w:ascii="Cambria Math" w:hAnsi="Cambria Math"/>
                            <w:i/>
                            <w:noProof/>
                            <w:lang w:val="da-DK" w:eastAsia="da-DK"/>
                          </w:rPr>
                        </m:ctrlPr>
                      </m:sSubPr>
                      <m:e>
                        <m:r>
                          <w:rPr>
                            <w:rFonts w:ascii="Cambria Math" w:hAnsi="Cambria Math"/>
                            <w:noProof/>
                            <w:lang w:val="da-DK" w:eastAsia="da-DK"/>
                          </w:rPr>
                          <m:t>ϕ</m:t>
                        </m:r>
                      </m:e>
                      <m:sub>
                        <m:r>
                          <w:rPr>
                            <w:rFonts w:ascii="Cambria Math" w:hAnsi="Cambria Math"/>
                            <w:noProof/>
                            <w:lang w:val="da-DK" w:eastAsia="da-DK"/>
                          </w:rPr>
                          <m:t>B,</m:t>
                        </m:r>
                        <m:r>
                          <m:rPr>
                            <m:sty m:val="p"/>
                          </m:rPr>
                          <w:rPr>
                            <w:rFonts w:ascii="Cambria Math" w:hAnsi="Cambria Math"/>
                            <w:noProof/>
                            <w:lang w:val="da-DK" w:eastAsia="da-DK"/>
                          </w:rPr>
                          <m:t>C</m:t>
                        </m:r>
                      </m:sub>
                    </m:sSub>
                  </m:e>
                </m:d>
                <m:r>
                  <w:rPr>
                    <w:rFonts w:ascii="Cambria Math" w:hAnsi="Cambria Math"/>
                    <w:noProof/>
                    <w:lang w:val="da-DK" w:eastAsia="da-DK"/>
                  </w:rPr>
                  <m:t>⋅</m:t>
                </m:r>
                <m:sSubSup>
                  <m:sSubSupPr>
                    <m:ctrlPr>
                      <w:rPr>
                        <w:rFonts w:ascii="Cambria Math" w:hAnsi="Cambria Math"/>
                        <w:i/>
                        <w:noProof/>
                        <w:lang w:val="da-DK" w:eastAsia="da-DK"/>
                      </w:rPr>
                    </m:ctrlPr>
                  </m:sSubSupPr>
                  <m:e>
                    <m:r>
                      <w:rPr>
                        <w:rFonts w:ascii="Cambria Math" w:hAnsi="Cambria Math"/>
                        <w:noProof/>
                        <w:lang w:val="da-DK" w:eastAsia="da-DK"/>
                      </w:rPr>
                      <m:t>χ</m:t>
                    </m:r>
                  </m:e>
                  <m:sub>
                    <m:r>
                      <m:rPr>
                        <m:sty m:val="p"/>
                      </m:rPr>
                      <w:rPr>
                        <w:rFonts w:ascii="Cambria Math" w:hAnsi="Cambria Math"/>
                        <w:noProof/>
                        <w:lang w:val="da-DK" w:eastAsia="da-DK"/>
                      </w:rPr>
                      <m:t>NC</m:t>
                    </m:r>
                  </m:sub>
                  <m:sup>
                    <m:r>
                      <w:rPr>
                        <w:rFonts w:ascii="Cambria Math" w:hAnsi="Cambria Math"/>
                        <w:noProof/>
                        <w:lang w:val="da-DK" w:eastAsia="da-DK"/>
                      </w:rPr>
                      <m:t>2</m:t>
                    </m:r>
                  </m:sup>
                </m:sSubSup>
                <m:d>
                  <m:dPr>
                    <m:ctrlPr>
                      <w:rPr>
                        <w:rFonts w:ascii="Cambria Math" w:hAnsi="Cambria Math"/>
                        <w:i/>
                        <w:noProof/>
                        <w:lang w:val="da-DK" w:eastAsia="da-DK"/>
                      </w:rPr>
                    </m:ctrlPr>
                  </m:dPr>
                  <m:e>
                    <m:sSub>
                      <m:sSubPr>
                        <m:ctrlPr>
                          <w:rPr>
                            <w:rFonts w:ascii="Cambria Math" w:hAnsi="Cambria Math"/>
                            <w:i/>
                            <w:noProof/>
                            <w:lang w:val="da-DK" w:eastAsia="da-DK"/>
                          </w:rPr>
                        </m:ctrlPr>
                      </m:sSubPr>
                      <m:e>
                        <m:r>
                          <w:rPr>
                            <w:rFonts w:ascii="Cambria Math" w:hAnsi="Cambria Math"/>
                            <w:noProof/>
                            <w:lang w:val="da-DK" w:eastAsia="da-DK"/>
                          </w:rPr>
                          <m:t>ϕ</m:t>
                        </m:r>
                      </m:e>
                      <m:sub>
                        <m:r>
                          <w:rPr>
                            <w:rFonts w:ascii="Cambria Math" w:hAnsi="Cambria Math"/>
                            <w:noProof/>
                            <w:lang w:val="da-DK" w:eastAsia="da-DK"/>
                          </w:rPr>
                          <m:t>B,</m:t>
                        </m:r>
                        <m:r>
                          <m:rPr>
                            <m:sty m:val="p"/>
                          </m:rPr>
                          <w:rPr>
                            <w:rFonts w:ascii="Cambria Math" w:hAnsi="Cambria Math"/>
                            <w:noProof/>
                            <w:lang w:val="da-DK" w:eastAsia="da-DK"/>
                          </w:rPr>
                          <m:t>L</m:t>
                        </m:r>
                      </m:sub>
                    </m:sSub>
                  </m:e>
                </m:d>
              </m:oMath>
            </m:oMathPara>
          </w:p>
        </w:tc>
        <w:tc>
          <w:tcPr>
            <w:tcW w:w="4253" w:type="dxa"/>
            <w:tcBorders>
              <w:top w:val="single" w:sz="6" w:space="0" w:color="auto"/>
              <w:bottom w:val="single" w:sz="8" w:space="0" w:color="auto"/>
              <w:right w:val="single" w:sz="12" w:space="0" w:color="auto"/>
            </w:tcBorders>
            <w:vAlign w:val="center"/>
          </w:tcPr>
          <w:p w14:paraId="1A39B060" w14:textId="77777777" w:rsidR="00392B70" w:rsidRPr="0075280A" w:rsidRDefault="00973596" w:rsidP="002B5779">
            <w:pPr>
              <w:pStyle w:val="Tablebody"/>
              <w:keepNext/>
              <w:jc w:val="center"/>
              <w:rPr>
                <w:noProof/>
                <w:lang w:val="da-DK" w:eastAsia="da-DK"/>
              </w:rPr>
            </w:pPr>
            <m:oMathPara>
              <m:oMathParaPr>
                <m:jc m:val="center"/>
              </m:oMathParaPr>
              <m:oMath>
                <m:sSubSup>
                  <m:sSubSupPr>
                    <m:ctrlPr>
                      <w:rPr>
                        <w:rFonts w:ascii="Cambria Math" w:hAnsi="Cambria Math"/>
                        <w:i/>
                        <w:noProof/>
                        <w:lang w:val="da-DK" w:eastAsia="da-DK"/>
                      </w:rPr>
                    </m:ctrlPr>
                  </m:sSubSupPr>
                  <m:e>
                    <m:r>
                      <w:rPr>
                        <w:rFonts w:ascii="Cambria Math" w:hAnsi="Cambria Math"/>
                        <w:noProof/>
                        <w:lang w:val="da-DK" w:eastAsia="da-DK"/>
                      </w:rPr>
                      <m:t>χ</m:t>
                    </m:r>
                  </m:e>
                  <m:sub>
                    <m:r>
                      <m:rPr>
                        <m:sty m:val="p"/>
                      </m:rPr>
                      <w:rPr>
                        <w:rFonts w:ascii="Cambria Math" w:hAnsi="Cambria Math"/>
                        <w:noProof/>
                        <w:lang w:val="da-DK" w:eastAsia="da-DK"/>
                      </w:rPr>
                      <m:t>U</m:t>
                    </m:r>
                  </m:sub>
                  <m:sup>
                    <m:r>
                      <w:rPr>
                        <w:rFonts w:ascii="Cambria Math" w:hAnsi="Cambria Math"/>
                        <w:noProof/>
                        <w:lang w:val="da-DK" w:eastAsia="da-DK"/>
                      </w:rPr>
                      <m:t>2</m:t>
                    </m:r>
                  </m:sup>
                </m:sSubSup>
                <m:d>
                  <m:dPr>
                    <m:ctrlPr>
                      <w:rPr>
                        <w:rFonts w:ascii="Cambria Math" w:hAnsi="Cambria Math"/>
                        <w:i/>
                        <w:noProof/>
                        <w:lang w:val="da-DK" w:eastAsia="da-DK"/>
                      </w:rPr>
                    </m:ctrlPr>
                  </m:dPr>
                  <m:e>
                    <m:sSub>
                      <m:sSubPr>
                        <m:ctrlPr>
                          <w:rPr>
                            <w:rFonts w:ascii="Cambria Math" w:hAnsi="Cambria Math"/>
                            <w:i/>
                            <w:noProof/>
                            <w:lang w:val="da-DK" w:eastAsia="da-DK"/>
                          </w:rPr>
                        </m:ctrlPr>
                      </m:sSubPr>
                      <m:e>
                        <m:r>
                          <w:rPr>
                            <w:rFonts w:ascii="Cambria Math" w:hAnsi="Cambria Math"/>
                            <w:noProof/>
                            <w:lang w:val="da-DK" w:eastAsia="da-DK"/>
                          </w:rPr>
                          <m:t>ϕ</m:t>
                        </m:r>
                      </m:e>
                      <m:sub>
                        <m:r>
                          <w:rPr>
                            <w:rFonts w:ascii="Cambria Math" w:hAnsi="Cambria Math"/>
                            <w:noProof/>
                            <w:lang w:val="da-DK" w:eastAsia="da-DK"/>
                          </w:rPr>
                          <m:t>B,</m:t>
                        </m:r>
                        <m:r>
                          <m:rPr>
                            <m:sty m:val="p"/>
                          </m:rPr>
                          <w:rPr>
                            <w:rFonts w:ascii="Cambria Math" w:hAnsi="Cambria Math"/>
                            <w:noProof/>
                            <w:lang w:val="da-DK" w:eastAsia="da-DK"/>
                          </w:rPr>
                          <m:t>C</m:t>
                        </m:r>
                      </m:sub>
                    </m:sSub>
                  </m:e>
                </m:d>
                <m:r>
                  <w:rPr>
                    <w:rFonts w:ascii="Cambria Math" w:hAnsi="Cambria Math"/>
                    <w:noProof/>
                    <w:lang w:val="da-DK" w:eastAsia="da-DK"/>
                  </w:rPr>
                  <m:t>⋅</m:t>
                </m:r>
                <m:sSubSup>
                  <m:sSubSupPr>
                    <m:ctrlPr>
                      <w:rPr>
                        <w:rFonts w:ascii="Cambria Math" w:hAnsi="Cambria Math"/>
                        <w:i/>
                        <w:noProof/>
                        <w:lang w:val="da-DK" w:eastAsia="da-DK"/>
                      </w:rPr>
                    </m:ctrlPr>
                  </m:sSubSupPr>
                  <m:e>
                    <m:r>
                      <w:rPr>
                        <w:rFonts w:ascii="Cambria Math" w:hAnsi="Cambria Math"/>
                        <w:noProof/>
                        <w:lang w:val="da-DK" w:eastAsia="da-DK"/>
                      </w:rPr>
                      <m:t>χ</m:t>
                    </m:r>
                  </m:e>
                  <m:sub>
                    <m:r>
                      <m:rPr>
                        <m:sty m:val="p"/>
                      </m:rPr>
                      <w:rPr>
                        <w:rFonts w:ascii="Cambria Math" w:hAnsi="Cambria Math"/>
                        <w:noProof/>
                        <w:lang w:val="da-DK" w:eastAsia="da-DK"/>
                      </w:rPr>
                      <m:t>U</m:t>
                    </m:r>
                  </m:sub>
                  <m:sup>
                    <m:r>
                      <w:rPr>
                        <w:rFonts w:ascii="Cambria Math" w:hAnsi="Cambria Math"/>
                        <w:noProof/>
                        <w:lang w:val="da-DK" w:eastAsia="da-DK"/>
                      </w:rPr>
                      <m:t>2</m:t>
                    </m:r>
                  </m:sup>
                </m:sSubSup>
                <m:d>
                  <m:dPr>
                    <m:ctrlPr>
                      <w:rPr>
                        <w:rFonts w:ascii="Cambria Math" w:hAnsi="Cambria Math"/>
                        <w:i/>
                        <w:noProof/>
                        <w:lang w:val="da-DK" w:eastAsia="da-DK"/>
                      </w:rPr>
                    </m:ctrlPr>
                  </m:dPr>
                  <m:e>
                    <m:sSub>
                      <m:sSubPr>
                        <m:ctrlPr>
                          <w:rPr>
                            <w:rFonts w:ascii="Cambria Math" w:hAnsi="Cambria Math"/>
                            <w:i/>
                            <w:noProof/>
                            <w:lang w:val="da-DK" w:eastAsia="da-DK"/>
                          </w:rPr>
                        </m:ctrlPr>
                      </m:sSubPr>
                      <m:e>
                        <m:r>
                          <w:rPr>
                            <w:rFonts w:ascii="Cambria Math" w:hAnsi="Cambria Math"/>
                            <w:noProof/>
                            <w:lang w:val="da-DK" w:eastAsia="da-DK"/>
                          </w:rPr>
                          <m:t>ϕ</m:t>
                        </m:r>
                      </m:e>
                      <m:sub>
                        <m:r>
                          <w:rPr>
                            <w:rFonts w:ascii="Cambria Math" w:hAnsi="Cambria Math"/>
                            <w:noProof/>
                            <w:lang w:val="da-DK" w:eastAsia="da-DK"/>
                          </w:rPr>
                          <m:t>B,</m:t>
                        </m:r>
                        <m:r>
                          <m:rPr>
                            <m:sty m:val="p"/>
                          </m:rPr>
                          <w:rPr>
                            <w:rFonts w:ascii="Cambria Math" w:hAnsi="Cambria Math"/>
                            <w:noProof/>
                            <w:lang w:val="da-DK" w:eastAsia="da-DK"/>
                          </w:rPr>
                          <m:t>L</m:t>
                        </m:r>
                      </m:sub>
                    </m:sSub>
                  </m:e>
                </m:d>
              </m:oMath>
            </m:oMathPara>
          </w:p>
        </w:tc>
      </w:tr>
      <w:tr w:rsidR="0002191E" w:rsidRPr="0075280A" w14:paraId="739599CA" w14:textId="77777777" w:rsidTr="00AA09DB">
        <w:trPr>
          <w:jc w:val="center"/>
        </w:trPr>
        <w:tc>
          <w:tcPr>
            <w:tcW w:w="1545" w:type="dxa"/>
            <w:tcBorders>
              <w:top w:val="single" w:sz="8" w:space="0" w:color="auto"/>
              <w:right w:val="single" w:sz="12" w:space="0" w:color="auto"/>
            </w:tcBorders>
            <w:vAlign w:val="center"/>
          </w:tcPr>
          <w:p w14:paraId="7B2DB14C" w14:textId="77777777" w:rsidR="00392B70" w:rsidRPr="0075280A" w:rsidRDefault="00973596" w:rsidP="002B5779">
            <w:pPr>
              <w:pStyle w:val="Tablebody"/>
              <w:keepNext/>
              <w:jc w:val="center"/>
            </w:pPr>
            <m:oMathPara>
              <m:oMathParaPr>
                <m:jc m:val="center"/>
              </m:oMathParaPr>
              <m:oMath>
                <m:sSub>
                  <m:sSubPr>
                    <m:ctrlPr>
                      <w:rPr>
                        <w:rFonts w:ascii="Cambria Math" w:hAnsi="Cambria Math"/>
                        <w:i/>
                      </w:rPr>
                    </m:ctrlPr>
                  </m:sSubPr>
                  <m:e>
                    <m:r>
                      <w:rPr>
                        <w:rFonts w:ascii="Cambria Math" w:hAnsi="Cambria Math"/>
                      </w:rPr>
                      <m:t>ϕ</m:t>
                    </m:r>
                  </m:e>
                  <m:sub>
                    <m:r>
                      <w:rPr>
                        <w:rFonts w:ascii="Cambria Math" w:hAnsi="Cambria Math"/>
                      </w:rPr>
                      <m:t>B</m:t>
                    </m:r>
                    <m:r>
                      <m:rPr>
                        <m:sty m:val="p"/>
                      </m:rPr>
                      <w:rPr>
                        <w:rFonts w:ascii="Cambria Math" w:hAnsi="Cambria Math"/>
                      </w:rPr>
                      <m:t>,L</m:t>
                    </m:r>
                  </m:sub>
                </m:sSub>
              </m:oMath>
            </m:oMathPara>
          </w:p>
        </w:tc>
        <w:tc>
          <w:tcPr>
            <w:tcW w:w="4252" w:type="dxa"/>
            <w:tcBorders>
              <w:top w:val="single" w:sz="8" w:space="0" w:color="auto"/>
              <w:right w:val="single" w:sz="12" w:space="0" w:color="auto"/>
            </w:tcBorders>
            <w:vAlign w:val="center"/>
          </w:tcPr>
          <w:p w14:paraId="22F7B921" w14:textId="77777777" w:rsidR="00392B70" w:rsidRPr="0075280A" w:rsidRDefault="002B5779" w:rsidP="002B5779">
            <w:pPr>
              <w:pStyle w:val="Tablebody"/>
              <w:keepNext/>
              <w:jc w:val="center"/>
            </w:pPr>
            <m:oMathPara>
              <m:oMathParaPr>
                <m:jc m:val="center"/>
              </m:oMathParaPr>
              <m:oMath>
                <m:r>
                  <w:rPr>
                    <w:rFonts w:ascii="Cambria Math" w:hAnsi="Cambria Math"/>
                  </w:rPr>
                  <m:t>4⋅</m:t>
                </m:r>
                <m:f>
                  <m:fPr>
                    <m:type m:val="lin"/>
                    <m:ctrlPr>
                      <w:rPr>
                        <w:rFonts w:ascii="Cambria Math" w:hAnsi="Cambria Math"/>
                        <w:i/>
                      </w:rPr>
                    </m:ctrlPr>
                  </m:fPr>
                  <m:num>
                    <m:r>
                      <w:rPr>
                        <w:rFonts w:ascii="Cambria Math" w:hAnsi="Cambria Math"/>
                      </w:rPr>
                      <m:t>l</m:t>
                    </m:r>
                  </m:num>
                  <m:den>
                    <m:sSubSup>
                      <m:sSubSupPr>
                        <m:ctrlPr>
                          <w:rPr>
                            <w:rFonts w:ascii="Cambria Math" w:hAnsi="Cambria Math"/>
                            <w:i/>
                          </w:rPr>
                        </m:ctrlPr>
                      </m:sSubSupPr>
                      <m:e>
                        <m:r>
                          <w:rPr>
                            <w:rFonts w:ascii="Cambria Math" w:hAnsi="Cambria Math"/>
                          </w:rPr>
                          <m:t>L</m:t>
                        </m:r>
                      </m:e>
                      <m:sub>
                        <m:r>
                          <w:rPr>
                            <w:rFonts w:ascii="Cambria Math" w:hAnsi="Cambria Math"/>
                          </w:rPr>
                          <m:t>u</m:t>
                        </m:r>
                      </m:sub>
                      <m:sup>
                        <m:r>
                          <w:rPr>
                            <w:rFonts w:ascii="Cambria Math" w:hAnsi="Cambria Math"/>
                          </w:rPr>
                          <m:t>x</m:t>
                        </m:r>
                      </m:sup>
                    </m:sSubSup>
                    <m:r>
                      <w:rPr>
                        <w:rFonts w:ascii="Cambria Math" w:hAnsi="Cambria Math"/>
                      </w:rPr>
                      <m:t>(</m:t>
                    </m:r>
                    <m:sSub>
                      <m:sSubPr>
                        <m:ctrlPr>
                          <w:rPr>
                            <w:rFonts w:ascii="Cambria Math" w:hAnsi="Cambria Math"/>
                            <w:i/>
                          </w:rPr>
                        </m:ctrlPr>
                      </m:sSubPr>
                      <m:e>
                        <m:r>
                          <w:rPr>
                            <w:rFonts w:ascii="Cambria Math" w:hAnsi="Cambria Math"/>
                          </w:rPr>
                          <m:t>z</m:t>
                        </m:r>
                      </m:e>
                      <m:sub>
                        <m:r>
                          <m:rPr>
                            <m:nor/>
                          </m:rPr>
                          <w:rPr>
                            <w:rFonts w:ascii="Cambria Math" w:hAnsi="Cambria Math"/>
                          </w:rPr>
                          <m:t>s</m:t>
                        </m:r>
                      </m:sub>
                    </m:sSub>
                    <m:r>
                      <w:rPr>
                        <w:rFonts w:ascii="Cambria Math" w:hAnsi="Cambria Math"/>
                      </w:rPr>
                      <m:t>)</m:t>
                    </m:r>
                  </m:den>
                </m:f>
              </m:oMath>
            </m:oMathPara>
          </w:p>
        </w:tc>
        <w:tc>
          <w:tcPr>
            <w:tcW w:w="4253" w:type="dxa"/>
            <w:tcBorders>
              <w:top w:val="single" w:sz="8" w:space="0" w:color="auto"/>
              <w:right w:val="single" w:sz="12" w:space="0" w:color="auto"/>
            </w:tcBorders>
            <w:vAlign w:val="center"/>
          </w:tcPr>
          <w:p w14:paraId="1485FF08" w14:textId="77777777" w:rsidR="00392B70" w:rsidRPr="0075280A" w:rsidRDefault="002B5779" w:rsidP="002B5779">
            <w:pPr>
              <w:pStyle w:val="Tablebody"/>
              <w:keepNext/>
              <w:jc w:val="center"/>
            </w:pPr>
            <m:oMathPara>
              <m:oMathParaPr>
                <m:jc m:val="center"/>
              </m:oMathParaPr>
              <m:oMath>
                <m:r>
                  <w:rPr>
                    <w:rFonts w:ascii="Cambria Math" w:hAnsi="Cambria Math"/>
                  </w:rPr>
                  <m:t>1,5⋅</m:t>
                </m:r>
                <m:f>
                  <m:fPr>
                    <m:type m:val="lin"/>
                    <m:ctrlPr>
                      <w:rPr>
                        <w:rFonts w:ascii="Cambria Math" w:hAnsi="Cambria Math"/>
                        <w:i/>
                      </w:rPr>
                    </m:ctrlPr>
                  </m:fPr>
                  <m:num>
                    <m:r>
                      <w:rPr>
                        <w:rFonts w:ascii="Cambria Math" w:hAnsi="Cambria Math"/>
                      </w:rPr>
                      <m:t>l</m:t>
                    </m:r>
                  </m:num>
                  <m:den>
                    <m:sSubSup>
                      <m:sSubSupPr>
                        <m:ctrlPr>
                          <w:rPr>
                            <w:rFonts w:ascii="Cambria Math" w:hAnsi="Cambria Math"/>
                            <w:i/>
                          </w:rPr>
                        </m:ctrlPr>
                      </m:sSubSupPr>
                      <m:e>
                        <m:r>
                          <w:rPr>
                            <w:rFonts w:ascii="Cambria Math" w:hAnsi="Cambria Math"/>
                          </w:rPr>
                          <m:t>L</m:t>
                        </m:r>
                      </m:e>
                      <m:sub>
                        <m:r>
                          <w:rPr>
                            <w:rFonts w:ascii="Cambria Math" w:hAnsi="Cambria Math"/>
                          </w:rPr>
                          <m:t>u</m:t>
                        </m:r>
                      </m:sub>
                      <m:sup>
                        <m:r>
                          <w:rPr>
                            <w:rFonts w:ascii="Cambria Math" w:hAnsi="Cambria Math"/>
                          </w:rPr>
                          <m:t>x</m:t>
                        </m:r>
                      </m:sup>
                    </m:sSubSup>
                    <m:r>
                      <w:rPr>
                        <w:rFonts w:ascii="Cambria Math" w:hAnsi="Cambria Math"/>
                      </w:rPr>
                      <m:t>(</m:t>
                    </m:r>
                    <m:sSub>
                      <m:sSubPr>
                        <m:ctrlPr>
                          <w:rPr>
                            <w:rFonts w:ascii="Cambria Math" w:hAnsi="Cambria Math"/>
                            <w:i/>
                          </w:rPr>
                        </m:ctrlPr>
                      </m:sSubPr>
                      <m:e>
                        <m:r>
                          <w:rPr>
                            <w:rFonts w:ascii="Cambria Math" w:hAnsi="Cambria Math"/>
                          </w:rPr>
                          <m:t>z</m:t>
                        </m:r>
                      </m:e>
                      <m:sub>
                        <m:r>
                          <m:rPr>
                            <m:nor/>
                          </m:rPr>
                          <w:rPr>
                            <w:rFonts w:ascii="Cambria Math" w:hAnsi="Cambria Math"/>
                          </w:rPr>
                          <m:t>s</m:t>
                        </m:r>
                      </m:sub>
                    </m:sSub>
                    <m:r>
                      <w:rPr>
                        <w:rFonts w:ascii="Cambria Math" w:hAnsi="Cambria Math"/>
                      </w:rPr>
                      <m:t>)</m:t>
                    </m:r>
                  </m:den>
                </m:f>
              </m:oMath>
            </m:oMathPara>
          </w:p>
        </w:tc>
      </w:tr>
      <w:tr w:rsidR="0002191E" w:rsidRPr="0075280A" w14:paraId="4ECE8D68" w14:textId="77777777" w:rsidTr="00AA09DB">
        <w:trPr>
          <w:jc w:val="center"/>
        </w:trPr>
        <w:tc>
          <w:tcPr>
            <w:tcW w:w="1545" w:type="dxa"/>
            <w:tcBorders>
              <w:top w:val="single" w:sz="8" w:space="0" w:color="auto"/>
              <w:right w:val="single" w:sz="12" w:space="0" w:color="auto"/>
            </w:tcBorders>
            <w:vAlign w:val="center"/>
          </w:tcPr>
          <w:p w14:paraId="4D39C9F3" w14:textId="77777777" w:rsidR="00392B70" w:rsidRPr="0075280A" w:rsidRDefault="00973596" w:rsidP="002B5779">
            <w:pPr>
              <w:pStyle w:val="Tablebody"/>
              <w:keepNext/>
              <w:jc w:val="center"/>
            </w:pPr>
            <m:oMathPara>
              <m:oMathParaPr>
                <m:jc m:val="center"/>
              </m:oMathParaPr>
              <m:oMath>
                <m:sSub>
                  <m:sSubPr>
                    <m:ctrlPr>
                      <w:rPr>
                        <w:rFonts w:ascii="Cambria Math" w:hAnsi="Cambria Math"/>
                        <w:i/>
                      </w:rPr>
                    </m:ctrlPr>
                  </m:sSubPr>
                  <m:e>
                    <m:r>
                      <w:rPr>
                        <w:rFonts w:ascii="Cambria Math" w:hAnsi="Cambria Math"/>
                      </w:rPr>
                      <m:t>ϕ</m:t>
                    </m:r>
                  </m:e>
                  <m:sub>
                    <m:r>
                      <w:rPr>
                        <w:rFonts w:ascii="Cambria Math" w:hAnsi="Cambria Math"/>
                      </w:rPr>
                      <m:t>B</m:t>
                    </m:r>
                    <m:r>
                      <m:rPr>
                        <m:sty m:val="p"/>
                      </m:rPr>
                      <w:rPr>
                        <w:rFonts w:ascii="Cambria Math" w:hAnsi="Cambria Math"/>
                      </w:rPr>
                      <m:t>,C</m:t>
                    </m:r>
                  </m:sub>
                </m:sSub>
              </m:oMath>
            </m:oMathPara>
          </w:p>
        </w:tc>
        <w:tc>
          <w:tcPr>
            <w:tcW w:w="4252" w:type="dxa"/>
            <w:tcBorders>
              <w:top w:val="single" w:sz="8" w:space="0" w:color="auto"/>
              <w:right w:val="single" w:sz="12" w:space="0" w:color="auto"/>
            </w:tcBorders>
            <w:vAlign w:val="center"/>
          </w:tcPr>
          <w:p w14:paraId="3D055AF3" w14:textId="30607EDC" w:rsidR="00392B70" w:rsidRPr="0075280A" w:rsidRDefault="0075280A" w:rsidP="002B5779">
            <w:pPr>
              <w:pStyle w:val="Tablebody"/>
              <w:keepNext/>
              <w:jc w:val="center"/>
            </w:pPr>
            <w:r>
              <w:t>Formula </w:t>
            </w:r>
            <w:r w:rsidR="00DB3A10" w:rsidRPr="0075280A">
              <w:t>(F.</w:t>
            </w:r>
            <w:r w:rsidR="00DB3A10">
              <w:rPr>
                <w:noProof/>
              </w:rPr>
              <w:t>11</w:t>
            </w:r>
            <w:r w:rsidR="00DB3A10" w:rsidRPr="0075280A">
              <w:t>)</w:t>
            </w:r>
          </w:p>
        </w:tc>
        <w:tc>
          <w:tcPr>
            <w:tcW w:w="4253" w:type="dxa"/>
            <w:tcBorders>
              <w:top w:val="single" w:sz="8" w:space="0" w:color="auto"/>
              <w:right w:val="single" w:sz="12" w:space="0" w:color="auto"/>
            </w:tcBorders>
            <w:vAlign w:val="center"/>
          </w:tcPr>
          <w:p w14:paraId="117EF6CB" w14:textId="7E7C0D37" w:rsidR="00392B70" w:rsidRPr="0075280A" w:rsidRDefault="0075280A" w:rsidP="002B5779">
            <w:pPr>
              <w:pStyle w:val="Tablebody"/>
              <w:keepNext/>
              <w:jc w:val="center"/>
            </w:pPr>
            <w:r>
              <w:t>Formula </w:t>
            </w:r>
            <w:r w:rsidR="00DB3A10" w:rsidRPr="0075280A">
              <w:t>(F.</w:t>
            </w:r>
            <w:r w:rsidR="00DB3A10">
              <w:rPr>
                <w:noProof/>
              </w:rPr>
              <w:t>11</w:t>
            </w:r>
            <w:r w:rsidR="00DB3A10" w:rsidRPr="0075280A">
              <w:t>)</w:t>
            </w:r>
          </w:p>
        </w:tc>
      </w:tr>
      <w:tr w:rsidR="0002191E" w:rsidRPr="0075280A" w14:paraId="3EA030F0" w14:textId="77777777" w:rsidTr="00AA09DB">
        <w:trPr>
          <w:jc w:val="center"/>
        </w:trPr>
        <w:tc>
          <w:tcPr>
            <w:tcW w:w="1545" w:type="dxa"/>
            <w:tcBorders>
              <w:right w:val="single" w:sz="12" w:space="0" w:color="auto"/>
            </w:tcBorders>
            <w:vAlign w:val="center"/>
          </w:tcPr>
          <w:p w14:paraId="6513A971" w14:textId="77777777" w:rsidR="00392B70" w:rsidRPr="0075280A" w:rsidRDefault="00973596" w:rsidP="002B5779">
            <w:pPr>
              <w:pStyle w:val="Tablebody"/>
              <w:keepNext/>
              <w:jc w:val="center"/>
            </w:pPr>
            <m:oMathPara>
              <m:oMathParaPr>
                <m:jc m:val="center"/>
              </m:oMathParaPr>
              <m:oMath>
                <m:sSub>
                  <m:sSubPr>
                    <m:ctrlPr>
                      <w:rPr>
                        <w:rFonts w:ascii="Cambria Math" w:hAnsi="Cambria Math"/>
                        <w:i/>
                      </w:rPr>
                    </m:ctrlPr>
                  </m:sSubPr>
                  <m:e>
                    <m:r>
                      <w:rPr>
                        <w:rFonts w:ascii="Cambria Math" w:hAnsi="Cambria Math"/>
                      </w:rPr>
                      <m:t>K</m:t>
                    </m:r>
                  </m:e>
                  <m:sub>
                    <m:r>
                      <w:rPr>
                        <w:rFonts w:ascii="Cambria Math" w:hAnsi="Cambria Math"/>
                      </w:rPr>
                      <m:t>B,</m:t>
                    </m:r>
                    <m:r>
                      <m:rPr>
                        <m:sty m:val="p"/>
                      </m:rPr>
                      <w:rPr>
                        <w:rFonts w:ascii="Cambria Math" w:hAnsi="Cambria Math"/>
                      </w:rPr>
                      <m:t>L</m:t>
                    </m:r>
                  </m:sub>
                </m:sSub>
              </m:oMath>
            </m:oMathPara>
          </w:p>
        </w:tc>
        <w:tc>
          <w:tcPr>
            <w:tcW w:w="4252" w:type="dxa"/>
            <w:tcBorders>
              <w:right w:val="single" w:sz="12" w:space="0" w:color="auto"/>
            </w:tcBorders>
            <w:vAlign w:val="center"/>
          </w:tcPr>
          <w:p w14:paraId="3E584C03" w14:textId="77777777" w:rsidR="00392B70" w:rsidRPr="0075280A" w:rsidRDefault="002B5779" w:rsidP="002B5779">
            <w:pPr>
              <w:pStyle w:val="Tablebody"/>
              <w:keepNext/>
              <w:jc w:val="center"/>
            </w:pPr>
            <m:oMathPara>
              <m:oMathParaPr>
                <m:jc m:val="center"/>
              </m:oMathParaPr>
              <m:oMath>
                <m:r>
                  <w:rPr>
                    <w:rFonts w:ascii="Cambria Math" w:hAnsi="Cambria Math"/>
                  </w:rPr>
                  <m:t>3</m:t>
                </m:r>
              </m:oMath>
            </m:oMathPara>
          </w:p>
        </w:tc>
        <w:tc>
          <w:tcPr>
            <w:tcW w:w="4253" w:type="dxa"/>
            <w:tcBorders>
              <w:right w:val="single" w:sz="12" w:space="0" w:color="auto"/>
            </w:tcBorders>
            <w:vAlign w:val="center"/>
          </w:tcPr>
          <w:p w14:paraId="5C68E182" w14:textId="77777777" w:rsidR="00392B70" w:rsidRPr="0075280A" w:rsidRDefault="00392B70" w:rsidP="002B5779">
            <w:pPr>
              <w:pStyle w:val="Tablebody"/>
              <w:keepNext/>
              <w:jc w:val="center"/>
            </w:pPr>
            <w:r w:rsidRPr="0075280A">
              <w:t>1</w:t>
            </w:r>
          </w:p>
        </w:tc>
      </w:tr>
      <w:tr w:rsidR="0002191E" w:rsidRPr="0075280A" w14:paraId="35C2819B" w14:textId="77777777" w:rsidTr="00AA09DB">
        <w:trPr>
          <w:jc w:val="center"/>
        </w:trPr>
        <w:tc>
          <w:tcPr>
            <w:tcW w:w="1545" w:type="dxa"/>
            <w:tcBorders>
              <w:right w:val="single" w:sz="12" w:space="0" w:color="auto"/>
            </w:tcBorders>
            <w:vAlign w:val="center"/>
          </w:tcPr>
          <w:p w14:paraId="22823291" w14:textId="77777777" w:rsidR="00392B70" w:rsidRPr="0075280A" w:rsidRDefault="00392B70" w:rsidP="002B5779">
            <w:pPr>
              <w:pStyle w:val="Tablebody"/>
              <w:keepNext/>
              <w:jc w:val="center"/>
              <w:rPr>
                <w:b/>
              </w:rPr>
            </w:pPr>
            <w:r w:rsidRPr="0075280A">
              <w:rPr>
                <w:b/>
              </w:rPr>
              <w:t>Mode shape for resonant response</w:t>
            </w:r>
          </w:p>
        </w:tc>
        <w:tc>
          <w:tcPr>
            <w:tcW w:w="4252" w:type="dxa"/>
            <w:tcBorders>
              <w:right w:val="single" w:sz="12" w:space="0" w:color="auto"/>
            </w:tcBorders>
            <w:vAlign w:val="center"/>
          </w:tcPr>
          <w:p w14:paraId="77DAB42C" w14:textId="1296D568" w:rsidR="00392B70" w:rsidRPr="0075280A" w:rsidRDefault="00DD4098" w:rsidP="0075280A">
            <w:pPr>
              <w:pStyle w:val="FigureImage"/>
              <w:spacing w:before="120"/>
            </w:pPr>
            <w:r>
              <w:rPr>
                <w:noProof/>
              </w:rPr>
              <w:drawing>
                <wp:inline distT="0" distB="0" distL="0" distR="0" wp14:anchorId="3F85B892" wp14:editId="544DD71B">
                  <wp:extent cx="536448" cy="1574292"/>
                  <wp:effectExtent l="0" t="0" r="0" b="6985"/>
                  <wp:docPr id="457" name="tf3_003.tif" descr="Ein Bild, das Reihe, parallel, Anten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tf3_003.tif" descr="Ein Bild, das Reihe, parallel, Antenne enthält.&#10;&#10;Automatisch generierte Beschreibung"/>
                          <pic:cNvPicPr/>
                        </pic:nvPicPr>
                        <pic:blipFill>
                          <a:blip r:embed="rId330" r:link="rId331" cstate="print">
                            <a:extLst>
                              <a:ext uri="{28A0092B-C50C-407E-A947-70E740481C1C}">
                                <a14:useLocalDpi xmlns:a14="http://schemas.microsoft.com/office/drawing/2010/main" val="0"/>
                              </a:ext>
                            </a:extLst>
                          </a:blip>
                          <a:stretch>
                            <a:fillRect/>
                          </a:stretch>
                        </pic:blipFill>
                        <pic:spPr>
                          <a:xfrm>
                            <a:off x="0" y="0"/>
                            <a:ext cx="536448" cy="1574292"/>
                          </a:xfrm>
                          <a:prstGeom prst="rect">
                            <a:avLst/>
                          </a:prstGeom>
                        </pic:spPr>
                      </pic:pic>
                    </a:graphicData>
                  </a:graphic>
                </wp:inline>
              </w:drawing>
            </w:r>
          </w:p>
        </w:tc>
        <w:tc>
          <w:tcPr>
            <w:tcW w:w="4253" w:type="dxa"/>
            <w:tcBorders>
              <w:right w:val="single" w:sz="12" w:space="0" w:color="auto"/>
            </w:tcBorders>
            <w:vAlign w:val="center"/>
          </w:tcPr>
          <w:p w14:paraId="1C3EF179" w14:textId="0BA4D2B1" w:rsidR="00392B70" w:rsidRPr="0075280A" w:rsidRDefault="00DD4098" w:rsidP="0075280A">
            <w:pPr>
              <w:pStyle w:val="FigureImage"/>
              <w:spacing w:before="120"/>
            </w:pPr>
            <w:r>
              <w:rPr>
                <w:noProof/>
              </w:rPr>
              <w:drawing>
                <wp:inline distT="0" distB="0" distL="0" distR="0" wp14:anchorId="4D33789D" wp14:editId="1F9032AE">
                  <wp:extent cx="530352" cy="1432560"/>
                  <wp:effectExtent l="0" t="0" r="3175" b="0"/>
                  <wp:docPr id="458" name="tf3_004.tif" descr="Ein Bild, das Reihe, Entwurf, Zeichnung,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tf3_004.tif" descr="Ein Bild, das Reihe, Entwurf, Zeichnung, Schwarzweiß enthält.&#10;&#10;Automatisch generierte Beschreibung"/>
                          <pic:cNvPicPr/>
                        </pic:nvPicPr>
                        <pic:blipFill>
                          <a:blip r:embed="rId332" r:link="rId333" cstate="print">
                            <a:extLst>
                              <a:ext uri="{28A0092B-C50C-407E-A947-70E740481C1C}">
                                <a14:useLocalDpi xmlns:a14="http://schemas.microsoft.com/office/drawing/2010/main" val="0"/>
                              </a:ext>
                            </a:extLst>
                          </a:blip>
                          <a:stretch>
                            <a:fillRect/>
                          </a:stretch>
                        </pic:blipFill>
                        <pic:spPr>
                          <a:xfrm>
                            <a:off x="0" y="0"/>
                            <a:ext cx="530352" cy="1432560"/>
                          </a:xfrm>
                          <a:prstGeom prst="rect">
                            <a:avLst/>
                          </a:prstGeom>
                        </pic:spPr>
                      </pic:pic>
                    </a:graphicData>
                  </a:graphic>
                </wp:inline>
              </w:drawing>
            </w:r>
          </w:p>
        </w:tc>
      </w:tr>
      <w:tr w:rsidR="0002191E" w:rsidRPr="00516D5E" w14:paraId="6C5F64D2" w14:textId="77777777" w:rsidTr="00AA09DB">
        <w:trPr>
          <w:jc w:val="center"/>
        </w:trPr>
        <w:tc>
          <w:tcPr>
            <w:tcW w:w="1545" w:type="dxa"/>
            <w:tcBorders>
              <w:right w:val="single" w:sz="12" w:space="0" w:color="auto"/>
            </w:tcBorders>
            <w:vAlign w:val="center"/>
          </w:tcPr>
          <w:p w14:paraId="01F2D833" w14:textId="77777777" w:rsidR="00392B70" w:rsidRPr="0075280A" w:rsidRDefault="00973596" w:rsidP="002B5779">
            <w:pPr>
              <w:pStyle w:val="Tablebody"/>
              <w:keepNext/>
              <w:jc w:val="center"/>
            </w:pPr>
            <m:oMathPara>
              <m:oMathParaPr>
                <m:jc m:val="center"/>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4252" w:type="dxa"/>
            <w:tcBorders>
              <w:right w:val="single" w:sz="12" w:space="0" w:color="auto"/>
            </w:tcBorders>
            <w:vAlign w:val="center"/>
          </w:tcPr>
          <w:p w14:paraId="5C5CDB8A" w14:textId="77777777" w:rsidR="00392B70" w:rsidRPr="00C33AEA" w:rsidRDefault="00973596" w:rsidP="002B5779">
            <w:pPr>
              <w:pStyle w:val="Tablebody"/>
              <w:keepNext/>
              <w:jc w:val="center"/>
              <w:rPr>
                <w:lang w:val="nl-NL"/>
              </w:rPr>
            </w:pPr>
            <m:oMathPara>
              <m:oMathParaPr>
                <m:jc m:val="center"/>
              </m:oMathParaPr>
              <m:oMath>
                <m:f>
                  <m:fPr>
                    <m:ctrlPr>
                      <w:rPr>
                        <w:rFonts w:ascii="Cambria Math" w:hAnsi="Cambria Math"/>
                      </w:rPr>
                    </m:ctrlPr>
                  </m:fPr>
                  <m:num>
                    <m:sSup>
                      <m:sSupPr>
                        <m:ctrlPr>
                          <w:rPr>
                            <w:rFonts w:ascii="Cambria Math" w:hAnsi="Cambria Math"/>
                          </w:rPr>
                        </m:ctrlPr>
                      </m:sSupPr>
                      <m:e>
                        <m:r>
                          <w:rPr>
                            <w:rFonts w:ascii="Cambria Math" w:hAnsi="Cambria Math"/>
                          </w:rPr>
                          <m:t>π</m:t>
                        </m:r>
                      </m:e>
                      <m:sup>
                        <m:r>
                          <w:rPr>
                            <w:rFonts w:ascii="Cambria Math" w:hAnsi="Cambria Math"/>
                            <w:lang w:val="nl-NL"/>
                          </w:rPr>
                          <m:t>2</m:t>
                        </m:r>
                      </m:sup>
                    </m:sSup>
                  </m:num>
                  <m:den>
                    <m:r>
                      <w:rPr>
                        <w:rFonts w:ascii="Cambria Math" w:hAnsi="Cambria Math"/>
                        <w:lang w:val="nl-NL"/>
                      </w:rPr>
                      <m:t>2⋅</m:t>
                    </m:r>
                    <m:r>
                      <w:rPr>
                        <w:rFonts w:ascii="Cambria Math" w:hAnsi="Cambria Math"/>
                      </w:rPr>
                      <m:t>δ</m:t>
                    </m:r>
                  </m:den>
                </m:f>
                <m:r>
                  <w:rPr>
                    <w:rFonts w:ascii="Cambria Math" w:hAnsi="Cambria Math"/>
                    <w:lang w:val="nl-NL"/>
                  </w:rPr>
                  <m:t>⋅</m:t>
                </m:r>
                <m:sSub>
                  <m:sSubPr>
                    <m:ctrlPr>
                      <w:rPr>
                        <w:rFonts w:ascii="Cambria Math" w:hAnsi="Cambria Math"/>
                      </w:rPr>
                    </m:ctrlPr>
                  </m:sSubPr>
                  <m:e>
                    <m:r>
                      <w:rPr>
                        <w:rFonts w:ascii="Cambria Math" w:hAnsi="Cambria Math"/>
                      </w:rPr>
                      <m:t>S</m:t>
                    </m:r>
                    <m:ctrlPr>
                      <w:rPr>
                        <w:rFonts w:ascii="Cambria Math" w:hAnsi="Cambria Math"/>
                        <w:i/>
                      </w:rPr>
                    </m:ctrlPr>
                  </m:e>
                  <m:sub>
                    <m:r>
                      <m:rPr>
                        <m:sty m:val="p"/>
                      </m:rPr>
                      <w:rPr>
                        <w:rFonts w:ascii="Cambria Math" w:hAnsi="Cambria Math"/>
                        <w:lang w:val="nl-NL"/>
                      </w:rPr>
                      <m:t>N</m:t>
                    </m:r>
                    <m:r>
                      <w:rPr>
                        <w:rFonts w:ascii="Cambria Math" w:hAnsi="Cambria Math"/>
                        <w:lang w:val="nl-NL"/>
                      </w:rPr>
                      <m:t>,</m:t>
                    </m:r>
                    <m:r>
                      <w:rPr>
                        <w:rFonts w:ascii="Cambria Math" w:hAnsi="Cambria Math"/>
                      </w:rPr>
                      <m:t>u</m:t>
                    </m:r>
                  </m:sub>
                </m:sSub>
                <m:r>
                  <w:rPr>
                    <w:rFonts w:ascii="Cambria Math" w:hAnsi="Cambria Math"/>
                    <w:lang w:val="nl-NL"/>
                  </w:rPr>
                  <m:t>(</m:t>
                </m:r>
                <m:sSub>
                  <m:sSubPr>
                    <m:ctrlPr>
                      <w:rPr>
                        <w:rFonts w:ascii="Cambria Math" w:hAnsi="Cambria Math"/>
                      </w:rPr>
                    </m:ctrlPr>
                  </m:sSubPr>
                  <m:e>
                    <m:r>
                      <w:rPr>
                        <w:rFonts w:ascii="Cambria Math" w:hAnsi="Cambria Math"/>
                      </w:rPr>
                      <m:t>z</m:t>
                    </m:r>
                  </m:e>
                  <m:sub>
                    <m:r>
                      <m:rPr>
                        <m:nor/>
                      </m:rPr>
                      <w:rPr>
                        <w:lang w:val="nl-NL"/>
                      </w:rPr>
                      <m:t>s</m:t>
                    </m:r>
                  </m:sub>
                </m:sSub>
                <m:r>
                  <w:rPr>
                    <w:rFonts w:ascii="Cambria Math" w:hAnsi="Cambria Math"/>
                    <w:lang w:val="nl-NL"/>
                  </w:rPr>
                  <m:t>,</m:t>
                </m:r>
                <m:sSub>
                  <m:sSubPr>
                    <m:ctrlPr>
                      <w:rPr>
                        <w:rFonts w:ascii="Cambria Math" w:hAnsi="Cambria Math"/>
                      </w:rPr>
                    </m:ctrlPr>
                  </m:sSubPr>
                  <m:e>
                    <m:r>
                      <w:rPr>
                        <w:rFonts w:ascii="Cambria Math" w:hAnsi="Cambria Math"/>
                      </w:rPr>
                      <m:t>n</m:t>
                    </m:r>
                  </m:e>
                  <m:sub>
                    <m:r>
                      <m:rPr>
                        <m:nor/>
                      </m:rPr>
                      <w:rPr>
                        <w:lang w:val="nl-NL"/>
                      </w:rPr>
                      <m:t>1,</m:t>
                    </m:r>
                    <m:r>
                      <m:rPr>
                        <m:nor/>
                      </m:rPr>
                      <w:rPr>
                        <w:i/>
                        <w:lang w:val="nl-NL"/>
                      </w:rPr>
                      <m:t>x</m:t>
                    </m:r>
                  </m:sub>
                </m:sSub>
                <m:r>
                  <w:rPr>
                    <w:rFonts w:ascii="Cambria Math" w:hAnsi="Cambria Math"/>
                    <w:lang w:val="nl-NL"/>
                  </w:rPr>
                  <m:t>)⋅</m:t>
                </m:r>
                <m:sSubSup>
                  <m:sSubSupPr>
                    <m:ctrlPr>
                      <w:rPr>
                        <w:rFonts w:ascii="Cambria Math" w:hAnsi="Cambria Math"/>
                        <w:i/>
                      </w:rPr>
                    </m:ctrlPr>
                  </m:sSubSupPr>
                  <m:e>
                    <m:r>
                      <w:rPr>
                        <w:rFonts w:ascii="Cambria Math" w:hAnsi="Cambria Math"/>
                      </w:rPr>
                      <m:t>χ</m:t>
                    </m:r>
                  </m:e>
                  <m:sub>
                    <m:r>
                      <m:rPr>
                        <m:nor/>
                      </m:rPr>
                      <w:rPr>
                        <w:rFonts w:ascii="Cambria Math"/>
                        <w:lang w:val="nl-NL"/>
                      </w:rPr>
                      <m:t>U</m:t>
                    </m:r>
                    <m:ctrlPr>
                      <w:rPr>
                        <w:rFonts w:ascii="Cambria Math" w:hAnsi="Cambria Math"/>
                      </w:rPr>
                    </m:ctrlPr>
                  </m:sub>
                  <m:sup>
                    <m:r>
                      <w:rPr>
                        <w:rFonts w:ascii="Cambria Math" w:hAnsi="Cambria Math"/>
                        <w:lang w:val="nl-NL"/>
                      </w:rPr>
                      <m:t>2</m:t>
                    </m:r>
                  </m:sup>
                </m:sSubSup>
                <m:r>
                  <w:rPr>
                    <w:rFonts w:ascii="Cambria Math" w:hAnsi="Cambria Math"/>
                    <w:lang w:val="nl-NL"/>
                  </w:rPr>
                  <m:t>(</m:t>
                </m:r>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lang w:val="nl-NL"/>
                      </w:rPr>
                      <m:t>,C</m:t>
                    </m:r>
                  </m:sub>
                </m:sSub>
                <m:r>
                  <w:rPr>
                    <w:rFonts w:ascii="Cambria Math" w:hAnsi="Cambria Math"/>
                    <w:lang w:val="nl-NL"/>
                  </w:rPr>
                  <m:t>)⋅</m:t>
                </m:r>
                <m:sSubSup>
                  <m:sSubSupPr>
                    <m:ctrlPr>
                      <w:rPr>
                        <w:rFonts w:ascii="Cambria Math" w:hAnsi="Cambria Math"/>
                        <w:i/>
                      </w:rPr>
                    </m:ctrlPr>
                  </m:sSubSupPr>
                  <m:e>
                    <m:r>
                      <w:rPr>
                        <w:rFonts w:ascii="Cambria Math" w:hAnsi="Cambria Math"/>
                      </w:rPr>
                      <m:t>χ</m:t>
                    </m:r>
                  </m:e>
                  <m:sub>
                    <m:r>
                      <m:rPr>
                        <m:sty m:val="p"/>
                      </m:rPr>
                      <w:rPr>
                        <w:rFonts w:ascii="Cambria Math" w:hAnsi="Cambria Math"/>
                        <w:lang w:val="nl-NL"/>
                      </w:rPr>
                      <m:t>NC</m:t>
                    </m:r>
                    <m:ctrlPr>
                      <w:rPr>
                        <w:rFonts w:ascii="Cambria Math" w:hAnsi="Cambria Math"/>
                      </w:rPr>
                    </m:ctrlPr>
                  </m:sub>
                  <m:sup>
                    <m:r>
                      <w:rPr>
                        <w:rFonts w:ascii="Cambria Math" w:hAnsi="Cambria Math"/>
                        <w:lang w:val="nl-NL"/>
                      </w:rPr>
                      <m:t>2</m:t>
                    </m:r>
                  </m:sup>
                </m:sSubSup>
                <m:r>
                  <w:rPr>
                    <w:rFonts w:ascii="Cambria Math" w:hAnsi="Cambria Math"/>
                    <w:lang w:val="nl-NL"/>
                  </w:rPr>
                  <m:t>(</m:t>
                </m:r>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lang w:val="nl-NL"/>
                      </w:rPr>
                      <m:t>,L</m:t>
                    </m:r>
                  </m:sub>
                </m:sSub>
                <m:r>
                  <w:rPr>
                    <w:rFonts w:ascii="Cambria Math" w:hAnsi="Cambria Math"/>
                    <w:lang w:val="nl-NL"/>
                  </w:rPr>
                  <m:t>)</m:t>
                </m:r>
              </m:oMath>
            </m:oMathPara>
          </w:p>
        </w:tc>
        <w:tc>
          <w:tcPr>
            <w:tcW w:w="4253" w:type="dxa"/>
            <w:tcBorders>
              <w:right w:val="single" w:sz="12" w:space="0" w:color="auto"/>
            </w:tcBorders>
            <w:vAlign w:val="center"/>
          </w:tcPr>
          <w:p w14:paraId="715F341E" w14:textId="77777777" w:rsidR="00392B70" w:rsidRPr="00C33AEA" w:rsidRDefault="00973596" w:rsidP="002B5779">
            <w:pPr>
              <w:pStyle w:val="Tablebody"/>
              <w:keepNext/>
              <w:jc w:val="center"/>
              <w:rPr>
                <w:lang w:val="nl-NL"/>
              </w:rPr>
            </w:pPr>
            <m:oMathPara>
              <m:oMathParaPr>
                <m:jc m:val="center"/>
              </m:oMathParaPr>
              <m:oMath>
                <m:f>
                  <m:fPr>
                    <m:ctrlPr>
                      <w:rPr>
                        <w:rFonts w:ascii="Cambria Math" w:hAnsi="Cambria Math"/>
                      </w:rPr>
                    </m:ctrlPr>
                  </m:fPr>
                  <m:num>
                    <m:sSup>
                      <m:sSupPr>
                        <m:ctrlPr>
                          <w:rPr>
                            <w:rFonts w:ascii="Cambria Math" w:hAnsi="Cambria Math"/>
                          </w:rPr>
                        </m:ctrlPr>
                      </m:sSupPr>
                      <m:e>
                        <m:r>
                          <w:rPr>
                            <w:rFonts w:ascii="Cambria Math" w:hAnsi="Cambria Math"/>
                          </w:rPr>
                          <m:t>π</m:t>
                        </m:r>
                      </m:e>
                      <m:sup>
                        <m:r>
                          <w:rPr>
                            <w:rFonts w:ascii="Cambria Math" w:hAnsi="Cambria Math"/>
                            <w:lang w:val="nl-NL"/>
                          </w:rPr>
                          <m:t>2</m:t>
                        </m:r>
                      </m:sup>
                    </m:sSup>
                  </m:num>
                  <m:den>
                    <m:r>
                      <w:rPr>
                        <w:rFonts w:ascii="Cambria Math" w:hAnsi="Cambria Math"/>
                        <w:lang w:val="nl-NL"/>
                      </w:rPr>
                      <m:t>2⋅</m:t>
                    </m:r>
                    <m:r>
                      <w:rPr>
                        <w:rFonts w:ascii="Cambria Math" w:hAnsi="Cambria Math"/>
                      </w:rPr>
                      <m:t>δ</m:t>
                    </m:r>
                  </m:den>
                </m:f>
                <m:r>
                  <w:rPr>
                    <w:rFonts w:ascii="Cambria Math" w:hAnsi="Cambria Math"/>
                    <w:lang w:val="nl-NL"/>
                  </w:rPr>
                  <m:t>⋅</m:t>
                </m:r>
                <m:sSub>
                  <m:sSubPr>
                    <m:ctrlPr>
                      <w:rPr>
                        <w:rFonts w:ascii="Cambria Math" w:hAnsi="Cambria Math"/>
                      </w:rPr>
                    </m:ctrlPr>
                  </m:sSubPr>
                  <m:e>
                    <m:r>
                      <w:rPr>
                        <w:rFonts w:ascii="Cambria Math" w:hAnsi="Cambria Math"/>
                      </w:rPr>
                      <m:t>S</m:t>
                    </m:r>
                    <m:ctrlPr>
                      <w:rPr>
                        <w:rFonts w:ascii="Cambria Math" w:hAnsi="Cambria Math"/>
                        <w:i/>
                      </w:rPr>
                    </m:ctrlPr>
                  </m:e>
                  <m:sub>
                    <m:r>
                      <m:rPr>
                        <m:sty m:val="p"/>
                      </m:rPr>
                      <w:rPr>
                        <w:rFonts w:ascii="Cambria Math" w:hAnsi="Cambria Math"/>
                        <w:lang w:val="nl-NL"/>
                      </w:rPr>
                      <m:t>N</m:t>
                    </m:r>
                    <m:r>
                      <w:rPr>
                        <w:rFonts w:ascii="Cambria Math" w:hAnsi="Cambria Math"/>
                        <w:lang w:val="nl-NL"/>
                      </w:rPr>
                      <m:t>,</m:t>
                    </m:r>
                    <m:r>
                      <w:rPr>
                        <w:rFonts w:ascii="Cambria Math" w:hAnsi="Cambria Math"/>
                      </w:rPr>
                      <m:t>u</m:t>
                    </m:r>
                  </m:sub>
                </m:sSub>
                <m:r>
                  <w:rPr>
                    <w:rFonts w:ascii="Cambria Math" w:hAnsi="Cambria Math"/>
                    <w:lang w:val="nl-NL"/>
                  </w:rPr>
                  <m:t>(</m:t>
                </m:r>
                <m:sSub>
                  <m:sSubPr>
                    <m:ctrlPr>
                      <w:rPr>
                        <w:rFonts w:ascii="Cambria Math" w:hAnsi="Cambria Math"/>
                      </w:rPr>
                    </m:ctrlPr>
                  </m:sSubPr>
                  <m:e>
                    <m:r>
                      <w:rPr>
                        <w:rFonts w:ascii="Cambria Math" w:hAnsi="Cambria Math"/>
                      </w:rPr>
                      <m:t>z</m:t>
                    </m:r>
                  </m:e>
                  <m:sub>
                    <m:r>
                      <m:rPr>
                        <m:nor/>
                      </m:rPr>
                      <w:rPr>
                        <w:lang w:val="nl-NL"/>
                      </w:rPr>
                      <m:t>s</m:t>
                    </m:r>
                  </m:sub>
                </m:sSub>
                <m:r>
                  <w:rPr>
                    <w:rFonts w:ascii="Cambria Math" w:hAnsi="Cambria Math"/>
                    <w:lang w:val="nl-NL"/>
                  </w:rPr>
                  <m:t>,</m:t>
                </m:r>
                <m:sSub>
                  <m:sSubPr>
                    <m:ctrlPr>
                      <w:rPr>
                        <w:rFonts w:ascii="Cambria Math" w:hAnsi="Cambria Math"/>
                      </w:rPr>
                    </m:ctrlPr>
                  </m:sSubPr>
                  <m:e>
                    <m:r>
                      <w:rPr>
                        <w:rFonts w:ascii="Cambria Math" w:hAnsi="Cambria Math"/>
                      </w:rPr>
                      <m:t>n</m:t>
                    </m:r>
                  </m:e>
                  <m:sub>
                    <m:r>
                      <m:rPr>
                        <m:nor/>
                      </m:rPr>
                      <w:rPr>
                        <w:lang w:val="nl-NL"/>
                      </w:rPr>
                      <m:t>1,</m:t>
                    </m:r>
                    <m:r>
                      <m:rPr>
                        <m:nor/>
                      </m:rPr>
                      <w:rPr>
                        <w:i/>
                        <w:lang w:val="nl-NL"/>
                      </w:rPr>
                      <m:t>x</m:t>
                    </m:r>
                  </m:sub>
                </m:sSub>
                <m:r>
                  <w:rPr>
                    <w:rFonts w:ascii="Cambria Math" w:hAnsi="Cambria Math"/>
                    <w:lang w:val="nl-NL"/>
                  </w:rPr>
                  <m:t>)⋅</m:t>
                </m:r>
                <m:sSubSup>
                  <m:sSubSupPr>
                    <m:ctrlPr>
                      <w:rPr>
                        <w:rFonts w:ascii="Cambria Math" w:hAnsi="Cambria Math"/>
                        <w:i/>
                      </w:rPr>
                    </m:ctrlPr>
                  </m:sSubSupPr>
                  <m:e>
                    <m:r>
                      <w:rPr>
                        <w:rFonts w:ascii="Cambria Math" w:hAnsi="Cambria Math"/>
                      </w:rPr>
                      <m:t>χ</m:t>
                    </m:r>
                  </m:e>
                  <m:sub>
                    <m:r>
                      <m:rPr>
                        <m:nor/>
                      </m:rPr>
                      <w:rPr>
                        <w:rFonts w:ascii="Cambria Math"/>
                        <w:lang w:val="nl-NL"/>
                      </w:rPr>
                      <m:t>U</m:t>
                    </m:r>
                    <m:ctrlPr>
                      <w:rPr>
                        <w:rFonts w:ascii="Cambria Math" w:hAnsi="Cambria Math"/>
                      </w:rPr>
                    </m:ctrlPr>
                  </m:sub>
                  <m:sup>
                    <m:r>
                      <w:rPr>
                        <w:rFonts w:ascii="Cambria Math" w:hAnsi="Cambria Math"/>
                        <w:lang w:val="nl-NL"/>
                      </w:rPr>
                      <m:t>2</m:t>
                    </m:r>
                  </m:sup>
                </m:sSubSup>
                <m:r>
                  <w:rPr>
                    <w:rFonts w:ascii="Cambria Math" w:hAnsi="Cambria Math"/>
                    <w:lang w:val="nl-NL"/>
                  </w:rPr>
                  <m:t>(</m:t>
                </m:r>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lang w:val="nl-NL"/>
                      </w:rPr>
                      <m:t>,C</m:t>
                    </m:r>
                  </m:sub>
                </m:sSub>
                <m:r>
                  <w:rPr>
                    <w:rFonts w:ascii="Cambria Math" w:hAnsi="Cambria Math"/>
                    <w:lang w:val="nl-NL"/>
                  </w:rPr>
                  <m:t>)⋅</m:t>
                </m:r>
                <m:sSubSup>
                  <m:sSubSupPr>
                    <m:ctrlPr>
                      <w:rPr>
                        <w:rFonts w:ascii="Cambria Math" w:hAnsi="Cambria Math"/>
                        <w:i/>
                      </w:rPr>
                    </m:ctrlPr>
                  </m:sSubSupPr>
                  <m:e>
                    <m:r>
                      <w:rPr>
                        <w:rFonts w:ascii="Cambria Math" w:hAnsi="Cambria Math"/>
                      </w:rPr>
                      <m:t>χ</m:t>
                    </m:r>
                  </m:e>
                  <m:sub>
                    <m:r>
                      <m:rPr>
                        <m:sty m:val="p"/>
                      </m:rPr>
                      <w:rPr>
                        <w:rFonts w:ascii="Cambria Math" w:hAnsi="Cambria Math"/>
                        <w:lang w:val="nl-NL"/>
                      </w:rPr>
                      <m:t>NC</m:t>
                    </m:r>
                    <m:ctrlPr>
                      <w:rPr>
                        <w:rFonts w:ascii="Cambria Math" w:hAnsi="Cambria Math"/>
                      </w:rPr>
                    </m:ctrlPr>
                  </m:sub>
                  <m:sup>
                    <m:r>
                      <w:rPr>
                        <w:rFonts w:ascii="Cambria Math" w:hAnsi="Cambria Math"/>
                        <w:lang w:val="nl-NL"/>
                      </w:rPr>
                      <m:t>2</m:t>
                    </m:r>
                  </m:sup>
                </m:sSubSup>
                <m:r>
                  <w:rPr>
                    <w:rFonts w:ascii="Cambria Math" w:hAnsi="Cambria Math"/>
                    <w:lang w:val="nl-NL"/>
                  </w:rPr>
                  <m:t>(</m:t>
                </m:r>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lang w:val="nl-NL"/>
                      </w:rPr>
                      <m:t>,L</m:t>
                    </m:r>
                  </m:sub>
                </m:sSub>
                <m:r>
                  <w:rPr>
                    <w:rFonts w:ascii="Cambria Math" w:hAnsi="Cambria Math"/>
                    <w:lang w:val="nl-NL"/>
                  </w:rPr>
                  <m:t>)</m:t>
                </m:r>
              </m:oMath>
            </m:oMathPara>
          </w:p>
        </w:tc>
      </w:tr>
      <w:tr w:rsidR="0002191E" w:rsidRPr="0075280A" w14:paraId="68A610B5" w14:textId="77777777" w:rsidTr="00AA09DB">
        <w:trPr>
          <w:jc w:val="center"/>
        </w:trPr>
        <w:tc>
          <w:tcPr>
            <w:tcW w:w="1545" w:type="dxa"/>
            <w:tcBorders>
              <w:right w:val="single" w:sz="12" w:space="0" w:color="auto"/>
            </w:tcBorders>
            <w:vAlign w:val="center"/>
          </w:tcPr>
          <w:p w14:paraId="22ABCB4B" w14:textId="77777777" w:rsidR="00392B70" w:rsidRPr="0075280A" w:rsidRDefault="00973596" w:rsidP="002B5779">
            <w:pPr>
              <w:pStyle w:val="Tablebody"/>
              <w:keepNext/>
              <w:jc w:val="center"/>
            </w:pPr>
            <m:oMathPara>
              <m:oMathParaPr>
                <m:jc m:val="center"/>
              </m:oMathParaPr>
              <m:oMath>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,L</m:t>
                    </m:r>
                  </m:sub>
                </m:sSub>
              </m:oMath>
            </m:oMathPara>
          </w:p>
        </w:tc>
        <w:tc>
          <w:tcPr>
            <w:tcW w:w="4252" w:type="dxa"/>
            <w:tcBorders>
              <w:right w:val="single" w:sz="12" w:space="0" w:color="auto"/>
            </w:tcBorders>
            <w:vAlign w:val="center"/>
          </w:tcPr>
          <w:p w14:paraId="33A2D197" w14:textId="77777777" w:rsidR="00392B70" w:rsidRPr="0075280A" w:rsidRDefault="002B5779" w:rsidP="002B5779">
            <w:pPr>
              <w:pStyle w:val="Tablebody"/>
              <w:keepNext/>
              <w:jc w:val="center"/>
            </w:pPr>
            <m:oMathPara>
              <m:oMathParaPr>
                <m:jc m:val="center"/>
              </m:oMathParaPr>
              <m:oMath>
                <m:r>
                  <w:rPr>
                    <w:rFonts w:ascii="Cambria Math" w:hAnsi="Cambria Math"/>
                  </w:rPr>
                  <m:t>11,5⋅</m:t>
                </m:r>
                <m:f>
                  <m:fPr>
                    <m:ctrlPr>
                      <w:rPr>
                        <w:rFonts w:ascii="Cambria Math" w:hAnsi="Cambria Math"/>
                        <w:i/>
                      </w:rPr>
                    </m:ctrlPr>
                  </m:fPr>
                  <m:num>
                    <m:r>
                      <w:rPr>
                        <w:rFonts w:ascii="Cambria Math" w:hAnsi="Cambria Math"/>
                      </w:rPr>
                      <m:t>l⋅n</m:t>
                    </m:r>
                  </m:num>
                  <m:den>
                    <m:sSub>
                      <m:sSubPr>
                        <m:ctrlPr>
                          <w:rPr>
                            <w:rFonts w:ascii="Cambria Math" w:hAnsi="Cambria Math"/>
                            <w:i/>
                          </w:rPr>
                        </m:ctrlPr>
                      </m:sSubPr>
                      <m:e>
                        <m:r>
                          <w:rPr>
                            <w:rFonts w:ascii="Cambria Math" w:hAnsi="Cambria Math"/>
                          </w:rPr>
                          <m:t>v</m:t>
                        </m:r>
                      </m:e>
                      <m:sub>
                        <m:r>
                          <m:rPr>
                            <m:nor/>
                          </m:rPr>
                          <w:rPr>
                            <w:rFonts w:ascii="Cambria Math" w:hAnsi="Cambria Math"/>
                          </w:rPr>
                          <m:t>m</m:t>
                        </m:r>
                      </m:sub>
                    </m:sSub>
                    <m:d>
                      <m:dPr>
                        <m:ctrlPr>
                          <w:rPr>
                            <w:rFonts w:ascii="Cambria Math" w:hAnsi="Cambria Math"/>
                            <w:i/>
                          </w:rPr>
                        </m:ctrlPr>
                      </m:dPr>
                      <m:e>
                        <m:sSub>
                          <m:sSubPr>
                            <m:ctrlPr>
                              <w:rPr>
                                <w:rFonts w:ascii="Cambria Math" w:hAnsi="Cambria Math"/>
                                <w:i/>
                              </w:rPr>
                            </m:ctrlPr>
                          </m:sSubPr>
                          <m:e>
                            <m:r>
                              <w:rPr>
                                <w:rFonts w:ascii="Cambria Math" w:hAnsi="Cambria Math"/>
                              </w:rPr>
                              <m:t>z</m:t>
                            </m:r>
                          </m:e>
                          <m:sub>
                            <m:r>
                              <m:rPr>
                                <m:nor/>
                              </m:rPr>
                              <w:rPr>
                                <w:rFonts w:ascii="Cambria Math" w:hAnsi="Cambria Math"/>
                              </w:rPr>
                              <m:t>s</m:t>
                            </m:r>
                          </m:sub>
                        </m:sSub>
                      </m:e>
                    </m:d>
                  </m:den>
                </m:f>
              </m:oMath>
            </m:oMathPara>
          </w:p>
        </w:tc>
        <w:tc>
          <w:tcPr>
            <w:tcW w:w="4253" w:type="dxa"/>
            <w:tcBorders>
              <w:right w:val="single" w:sz="12" w:space="0" w:color="auto"/>
            </w:tcBorders>
            <w:vAlign w:val="center"/>
          </w:tcPr>
          <w:p w14:paraId="084F636D" w14:textId="77777777" w:rsidR="00392B70" w:rsidRPr="0075280A" w:rsidRDefault="002B5779" w:rsidP="002B5779">
            <w:pPr>
              <w:pStyle w:val="Tablebody"/>
              <w:keepNext/>
              <w:jc w:val="center"/>
            </w:pPr>
            <m:oMathPara>
              <m:oMathParaPr>
                <m:jc m:val="center"/>
              </m:oMathParaPr>
              <m:oMath>
                <m:r>
                  <w:rPr>
                    <w:rFonts w:ascii="Cambria Math" w:hAnsi="Cambria Math"/>
                  </w:rPr>
                  <m:t>11,5⋅</m:t>
                </m:r>
                <m:f>
                  <m:fPr>
                    <m:ctrlPr>
                      <w:rPr>
                        <w:rFonts w:ascii="Cambria Math" w:hAnsi="Cambria Math"/>
                        <w:i/>
                      </w:rPr>
                    </m:ctrlPr>
                  </m:fPr>
                  <m:num>
                    <m:r>
                      <w:rPr>
                        <w:rFonts w:ascii="Cambria Math" w:hAnsi="Cambria Math"/>
                      </w:rPr>
                      <m:t>l⋅n</m:t>
                    </m:r>
                  </m:num>
                  <m:den>
                    <m:sSub>
                      <m:sSubPr>
                        <m:ctrlPr>
                          <w:rPr>
                            <w:rFonts w:ascii="Cambria Math" w:hAnsi="Cambria Math"/>
                            <w:i/>
                          </w:rPr>
                        </m:ctrlPr>
                      </m:sSubPr>
                      <m:e>
                        <m:r>
                          <w:rPr>
                            <w:rFonts w:ascii="Cambria Math" w:hAnsi="Cambria Math"/>
                          </w:rPr>
                          <m:t>v</m:t>
                        </m:r>
                      </m:e>
                      <m:sub>
                        <m:r>
                          <m:rPr>
                            <m:nor/>
                          </m:rPr>
                          <w:rPr>
                            <w:rFonts w:ascii="Cambria Math" w:hAnsi="Cambria Math"/>
                          </w:rPr>
                          <m:t>m</m:t>
                        </m:r>
                      </m:sub>
                    </m:sSub>
                    <m:d>
                      <m:dPr>
                        <m:ctrlPr>
                          <w:rPr>
                            <w:rFonts w:ascii="Cambria Math" w:hAnsi="Cambria Math"/>
                            <w:i/>
                          </w:rPr>
                        </m:ctrlPr>
                      </m:dPr>
                      <m:e>
                        <m:sSub>
                          <m:sSubPr>
                            <m:ctrlPr>
                              <w:rPr>
                                <w:rFonts w:ascii="Cambria Math" w:hAnsi="Cambria Math"/>
                                <w:i/>
                              </w:rPr>
                            </m:ctrlPr>
                          </m:sSubPr>
                          <m:e>
                            <m:r>
                              <w:rPr>
                                <w:rFonts w:ascii="Cambria Math" w:hAnsi="Cambria Math"/>
                              </w:rPr>
                              <m:t>z</m:t>
                            </m:r>
                          </m:e>
                          <m:sub>
                            <m:r>
                              <m:rPr>
                                <m:nor/>
                              </m:rPr>
                              <w:rPr>
                                <w:rFonts w:ascii="Cambria Math" w:hAnsi="Cambria Math"/>
                              </w:rPr>
                              <m:t>s</m:t>
                            </m:r>
                          </m:sub>
                        </m:sSub>
                      </m:e>
                    </m:d>
                  </m:den>
                </m:f>
              </m:oMath>
            </m:oMathPara>
          </w:p>
        </w:tc>
      </w:tr>
      <w:tr w:rsidR="0002191E" w:rsidRPr="0075280A" w14:paraId="6D3CC720" w14:textId="77777777" w:rsidTr="00AA09DB">
        <w:trPr>
          <w:jc w:val="center"/>
        </w:trPr>
        <w:tc>
          <w:tcPr>
            <w:tcW w:w="1545" w:type="dxa"/>
            <w:tcBorders>
              <w:right w:val="single" w:sz="12" w:space="0" w:color="auto"/>
            </w:tcBorders>
            <w:vAlign w:val="center"/>
          </w:tcPr>
          <w:p w14:paraId="45DBCDDD" w14:textId="77777777" w:rsidR="00392B70" w:rsidRPr="0075280A" w:rsidRDefault="00973596" w:rsidP="002B5779">
            <w:pPr>
              <w:pStyle w:val="Tablebody"/>
              <w:keepNext/>
              <w:jc w:val="center"/>
            </w:pPr>
            <m:oMathPara>
              <m:oMathParaPr>
                <m:jc m:val="center"/>
              </m:oMathParaPr>
              <m:oMath>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,C</m:t>
                    </m:r>
                  </m:sub>
                </m:sSub>
              </m:oMath>
            </m:oMathPara>
          </w:p>
        </w:tc>
        <w:tc>
          <w:tcPr>
            <w:tcW w:w="4252" w:type="dxa"/>
            <w:tcBorders>
              <w:right w:val="single" w:sz="12" w:space="0" w:color="auto"/>
            </w:tcBorders>
            <w:vAlign w:val="center"/>
          </w:tcPr>
          <w:p w14:paraId="1C757686" w14:textId="19500BC8" w:rsidR="00392B70" w:rsidRPr="0075280A" w:rsidRDefault="0075280A" w:rsidP="002B5779">
            <w:pPr>
              <w:pStyle w:val="Tablebody"/>
              <w:keepNext/>
              <w:jc w:val="center"/>
            </w:pPr>
            <w:r>
              <w:t>Formula </w:t>
            </w:r>
            <w:r w:rsidR="00DB3A10" w:rsidRPr="0075280A">
              <w:t>(F.</w:t>
            </w:r>
            <w:r w:rsidR="00DB3A10">
              <w:rPr>
                <w:noProof/>
              </w:rPr>
              <w:t>16</w:t>
            </w:r>
            <w:r w:rsidR="00DB3A10" w:rsidRPr="0075280A">
              <w:t>)</w:t>
            </w:r>
          </w:p>
        </w:tc>
        <w:tc>
          <w:tcPr>
            <w:tcW w:w="4253" w:type="dxa"/>
            <w:tcBorders>
              <w:right w:val="single" w:sz="12" w:space="0" w:color="auto"/>
            </w:tcBorders>
            <w:vAlign w:val="center"/>
          </w:tcPr>
          <w:p w14:paraId="6150A0FC" w14:textId="72B46412" w:rsidR="00392B70" w:rsidRPr="0075280A" w:rsidRDefault="0075280A" w:rsidP="002B5779">
            <w:pPr>
              <w:pStyle w:val="Tablebody"/>
              <w:keepNext/>
              <w:jc w:val="center"/>
            </w:pPr>
            <w:r>
              <w:t>Formula </w:t>
            </w:r>
            <w:r w:rsidR="00DB3A10" w:rsidRPr="0075280A">
              <w:t>(F.</w:t>
            </w:r>
            <w:r w:rsidR="00DB3A10">
              <w:rPr>
                <w:noProof/>
              </w:rPr>
              <w:t>16</w:t>
            </w:r>
            <w:r w:rsidR="00DB3A10" w:rsidRPr="0075280A">
              <w:t>)</w:t>
            </w:r>
          </w:p>
        </w:tc>
      </w:tr>
      <w:tr w:rsidR="00392B70" w:rsidRPr="0075280A" w14:paraId="42AB1F7E" w14:textId="77777777" w:rsidTr="00AA09DB">
        <w:trPr>
          <w:jc w:val="center"/>
        </w:trPr>
        <w:tc>
          <w:tcPr>
            <w:tcW w:w="1545" w:type="dxa"/>
            <w:tcBorders>
              <w:right w:val="single" w:sz="12" w:space="0" w:color="auto"/>
            </w:tcBorders>
            <w:vAlign w:val="center"/>
          </w:tcPr>
          <w:p w14:paraId="4FAFFFD3" w14:textId="77777777" w:rsidR="00392B70" w:rsidRPr="0075280A" w:rsidRDefault="00973596" w:rsidP="002B5779">
            <w:pPr>
              <w:pStyle w:val="Tablebody"/>
              <w:jc w:val="center"/>
            </w:pPr>
            <m:oMathPara>
              <m:oMathParaPr>
                <m:jc m:val="center"/>
              </m:oMathParaPr>
              <m:oMath>
                <m:sSub>
                  <m:sSubPr>
                    <m:ctrlPr>
                      <w:rPr>
                        <w:rFonts w:ascii="Cambria Math" w:hAnsi="Cambria Math"/>
                        <w:i/>
                      </w:rPr>
                    </m:ctrlPr>
                  </m:sSubPr>
                  <m:e>
                    <m:r>
                      <w:rPr>
                        <w:rFonts w:ascii="Cambria Math" w:hAnsi="Cambria Math"/>
                      </w:rPr>
                      <m:t>K</m:t>
                    </m:r>
                  </m:e>
                  <m:sub>
                    <m:r>
                      <w:rPr>
                        <w:rFonts w:ascii="Cambria Math" w:hAnsi="Cambria Math"/>
                      </w:rPr>
                      <m:t>R,</m:t>
                    </m:r>
                    <m:r>
                      <m:rPr>
                        <m:sty m:val="p"/>
                      </m:rPr>
                      <w:rPr>
                        <w:rFonts w:ascii="Cambria Math" w:hAnsi="Cambria Math"/>
                      </w:rPr>
                      <m:t>L</m:t>
                    </m:r>
                  </m:sub>
                </m:sSub>
              </m:oMath>
            </m:oMathPara>
          </w:p>
        </w:tc>
        <w:tc>
          <w:tcPr>
            <w:tcW w:w="4252" w:type="dxa"/>
            <w:tcBorders>
              <w:right w:val="single" w:sz="12" w:space="0" w:color="auto"/>
            </w:tcBorders>
            <w:vAlign w:val="center"/>
          </w:tcPr>
          <w:p w14:paraId="2DF61C64" w14:textId="77777777" w:rsidR="00392B70" w:rsidRPr="0075280A" w:rsidRDefault="00392B70" w:rsidP="002B5779">
            <w:pPr>
              <w:pStyle w:val="Tablebody"/>
              <w:jc w:val="center"/>
            </w:pPr>
            <w:r w:rsidRPr="0075280A">
              <w:t>3</w:t>
            </w:r>
          </w:p>
        </w:tc>
        <w:tc>
          <w:tcPr>
            <w:tcW w:w="4253" w:type="dxa"/>
            <w:tcBorders>
              <w:right w:val="single" w:sz="12" w:space="0" w:color="auto"/>
            </w:tcBorders>
            <w:vAlign w:val="center"/>
          </w:tcPr>
          <w:p w14:paraId="55AC00E4" w14:textId="77777777" w:rsidR="00392B70" w:rsidRPr="0075280A" w:rsidRDefault="00392B70" w:rsidP="002B5779">
            <w:pPr>
              <w:pStyle w:val="Tablebody"/>
              <w:jc w:val="center"/>
            </w:pPr>
            <w:r w:rsidRPr="0075280A">
              <w:t>2</w:t>
            </w:r>
          </w:p>
        </w:tc>
      </w:tr>
    </w:tbl>
    <w:p w14:paraId="39E3F77F" w14:textId="77777777" w:rsidR="00392B70" w:rsidRPr="0075280A" w:rsidRDefault="00392B70" w:rsidP="002B5779">
      <w:pPr>
        <w:pStyle w:val="BodyText"/>
      </w:pPr>
    </w:p>
    <w:p w14:paraId="799A8AFD" w14:textId="77777777" w:rsidR="00392B70" w:rsidRPr="0075280A" w:rsidRDefault="00392B70" w:rsidP="002B5779">
      <w:pPr>
        <w:pStyle w:val="Note"/>
      </w:pPr>
      <w:r w:rsidRPr="0075280A">
        <w:t>NOTE</w:t>
      </w:r>
      <w:r w:rsidRPr="0075280A">
        <w:tab/>
        <w:t xml:space="preserve">For non-constant-sign mode shape cases the total mass of the vibrating structure is equal to </w:t>
      </w:r>
      <m:oMath>
        <m:sSub>
          <m:sSubPr>
            <m:ctrlPr>
              <w:rPr>
                <w:rFonts w:ascii="Cambria Math" w:hAnsi="Cambria Math"/>
                <w:i/>
              </w:rPr>
            </m:ctrlPr>
          </m:sSubPr>
          <m:e>
            <m:r>
              <w:rPr>
                <w:rFonts w:ascii="Cambria Math" w:hAnsi="Cambria Math"/>
              </w:rPr>
              <m:t>K</m:t>
            </m:r>
          </m:e>
          <m:sub>
            <m:r>
              <w:rPr>
                <w:rFonts w:ascii="Cambria Math" w:hAnsi="Cambria Math"/>
              </w:rPr>
              <m:t>R,</m:t>
            </m:r>
            <m:r>
              <m:rPr>
                <m:sty m:val="p"/>
              </m:rPr>
              <w:rPr>
                <w:rFonts w:ascii="Cambria Math" w:hAnsi="Cambria Math"/>
              </w:rPr>
              <m:t>L</m:t>
            </m:r>
          </m:sub>
        </m:sSub>
      </m:oMath>
      <w:r w:rsidRPr="0075280A">
        <w:t xml:space="preserve"> times the modal mass.</w:t>
      </w:r>
    </w:p>
    <w:p w14:paraId="38D31388" w14:textId="6779C0E0" w:rsidR="00392B70" w:rsidRPr="00200576" w:rsidRDefault="00392B70" w:rsidP="002238D8">
      <w:pPr>
        <w:pStyle w:val="a2"/>
        <w:numPr>
          <w:ilvl w:val="1"/>
          <w:numId w:val="51"/>
        </w:numPr>
        <w:tabs>
          <w:tab w:val="clear" w:pos="360"/>
          <w:tab w:val="left" w:pos="539"/>
        </w:tabs>
        <w:rPr>
          <w:szCs w:val="26"/>
        </w:rPr>
      </w:pPr>
      <w:bookmarkStart w:id="5992" w:name="_Toc49245176"/>
      <w:bookmarkStart w:id="5993" w:name="_Toc49247198"/>
      <w:bookmarkStart w:id="5994" w:name="_Toc111553397"/>
      <w:bookmarkStart w:id="5995" w:name="_Toc137215859"/>
      <w:bookmarkStart w:id="5996" w:name="_Toc151110036"/>
      <w:r w:rsidRPr="00200576">
        <w:rPr>
          <w:szCs w:val="26"/>
        </w:rPr>
        <w:t>Number of loads for dynamic response</w:t>
      </w:r>
      <w:bookmarkEnd w:id="5992"/>
      <w:bookmarkEnd w:id="5993"/>
      <w:bookmarkEnd w:id="5994"/>
      <w:bookmarkEnd w:id="5995"/>
      <w:bookmarkEnd w:id="5996"/>
    </w:p>
    <w:p w14:paraId="14A1198E" w14:textId="0CFD733C" w:rsidR="00392B70" w:rsidRPr="0075280A" w:rsidRDefault="00392B70" w:rsidP="002B5779">
      <w:pPr>
        <w:pStyle w:val="BodyText"/>
      </w:pPr>
      <w:r w:rsidRPr="0075280A">
        <w:t>(1)</w:t>
      </w:r>
      <w:r w:rsidRPr="0075280A">
        <w:tab/>
      </w:r>
      <w:r w:rsidR="00DB3A10" w:rsidRPr="0075280A">
        <w:t>Figure F.</w:t>
      </w:r>
      <w:r w:rsidR="00DB3A10">
        <w:rPr>
          <w:noProof/>
        </w:rPr>
        <w:t>16</w:t>
      </w:r>
      <w:r w:rsidRPr="0075280A">
        <w:t xml:space="preserve"> shows the number of times </w:t>
      </w:r>
      <m:oMath>
        <m:sSub>
          <m:sSubPr>
            <m:ctrlPr>
              <w:rPr>
                <w:rFonts w:ascii="Cambria Math" w:hAnsi="Cambria Math"/>
              </w:rPr>
            </m:ctrlPr>
          </m:sSubPr>
          <m:e>
            <m:r>
              <w:rPr>
                <w:rFonts w:ascii="Cambria Math" w:hAnsi="Cambria Math"/>
              </w:rPr>
              <m:t>N</m:t>
            </m:r>
          </m:e>
          <m:sub>
            <m:r>
              <m:rPr>
                <m:nor/>
              </m:rPr>
              <w:rPr>
                <w:lang w:val="en-US"/>
              </w:rPr>
              <m:t>g</m:t>
            </m:r>
          </m:sub>
        </m:sSub>
      </m:oMath>
      <w:r w:rsidRPr="0075280A">
        <w:t>, that the value</w:t>
      </w:r>
      <m:oMath>
        <m:r>
          <w:rPr>
            <w:rFonts w:ascii="Cambria Math" w:hAnsi="Cambria Math"/>
          </w:rPr>
          <m:t xml:space="preserve"> S</m:t>
        </m:r>
      </m:oMath>
      <w:r w:rsidRPr="0075280A">
        <w:t xml:space="preserve"> of an effect of the wind is reached or exceeded during a period of 50 years.</w:t>
      </w:r>
      <m:oMath>
        <m:r>
          <w:rPr>
            <w:rFonts w:ascii="Cambria Math" w:hAnsi="Cambria Math"/>
          </w:rPr>
          <m:t xml:space="preserve"> S</m:t>
        </m:r>
      </m:oMath>
      <w:r w:rsidRPr="0075280A">
        <w:t xml:space="preserve"> is expressed as a percentage of the value </w:t>
      </w:r>
      <m:oMath>
        <m:sSub>
          <m:sSubPr>
            <m:ctrlPr>
              <w:rPr>
                <w:rFonts w:ascii="Cambria Math" w:hAnsi="Cambria Math"/>
              </w:rPr>
            </m:ctrlPr>
          </m:sSubPr>
          <m:e>
            <m:r>
              <w:rPr>
                <w:rFonts w:ascii="Cambria Math" w:hAnsi="Cambria Math"/>
              </w:rPr>
              <m:t>S</m:t>
            </m:r>
          </m:e>
          <m:sub>
            <m:r>
              <m:rPr>
                <m:nor/>
              </m:rPr>
              <w:rPr>
                <w:lang w:val="en-US"/>
              </w:rPr>
              <m:t>k</m:t>
            </m:r>
          </m:sub>
        </m:sSub>
      </m:oMath>
      <w:r w:rsidRPr="0075280A">
        <w:t xml:space="preserve">, where </w:t>
      </w:r>
      <m:oMath>
        <m:sSub>
          <m:sSubPr>
            <m:ctrlPr>
              <w:rPr>
                <w:rFonts w:ascii="Cambria Math" w:hAnsi="Cambria Math"/>
              </w:rPr>
            </m:ctrlPr>
          </m:sSubPr>
          <m:e>
            <m:r>
              <w:rPr>
                <w:rFonts w:ascii="Cambria Math" w:hAnsi="Cambria Math"/>
              </w:rPr>
              <m:t>S</m:t>
            </m:r>
          </m:e>
          <m:sub>
            <m:r>
              <m:rPr>
                <m:nor/>
              </m:rPr>
              <w:rPr>
                <w:lang w:val="en-US"/>
              </w:rPr>
              <m:t>k</m:t>
            </m:r>
          </m:sub>
        </m:sSub>
      </m:oMath>
      <w:r w:rsidRPr="0075280A">
        <w:t xml:space="preserve"> is the effect due to a 50 year return period wind action.</w:t>
      </w:r>
    </w:p>
    <w:p w14:paraId="7A5BBEC2" w14:textId="240FEF5F" w:rsidR="00392B70" w:rsidRPr="0075280A" w:rsidRDefault="002A4C10" w:rsidP="00D45464">
      <w:pPr>
        <w:pStyle w:val="FigureImage"/>
        <w:spacing w:after="60"/>
      </w:pPr>
      <w:r>
        <w:rPr>
          <w:noProof/>
        </w:rPr>
        <w:drawing>
          <wp:inline distT="0" distB="0" distL="0" distR="0" wp14:anchorId="125EC4DD" wp14:editId="4D3ACDE3">
            <wp:extent cx="4870704" cy="2441448"/>
            <wp:effectExtent l="0" t="0" r="6350" b="0"/>
            <wp:docPr id="459" name="f016.tif" descr="Ein Bild, das Reihe,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f016.tif" descr="Ein Bild, das Reihe, Diagramm, parallel enthält.&#10;&#10;Automatisch generierte Beschreibung"/>
                    <pic:cNvPicPr/>
                  </pic:nvPicPr>
                  <pic:blipFill>
                    <a:blip r:embed="rId334" r:link="rId335" cstate="print">
                      <a:extLst>
                        <a:ext uri="{28A0092B-C50C-407E-A947-70E740481C1C}">
                          <a14:useLocalDpi xmlns:a14="http://schemas.microsoft.com/office/drawing/2010/main" val="0"/>
                        </a:ext>
                      </a:extLst>
                    </a:blip>
                    <a:stretch>
                      <a:fillRect/>
                    </a:stretch>
                  </pic:blipFill>
                  <pic:spPr>
                    <a:xfrm>
                      <a:off x="0" y="0"/>
                      <a:ext cx="4870704" cy="2441448"/>
                    </a:xfrm>
                    <a:prstGeom prst="rect">
                      <a:avLst/>
                    </a:prstGeom>
                  </pic:spPr>
                </pic:pic>
              </a:graphicData>
            </a:graphic>
          </wp:inline>
        </w:drawing>
      </w:r>
    </w:p>
    <w:p w14:paraId="4EB9F805" w14:textId="47DDFB5D" w:rsidR="00392B70" w:rsidRPr="0075280A" w:rsidRDefault="00294772" w:rsidP="00D45464">
      <w:pPr>
        <w:pStyle w:val="Figuretitle"/>
        <w:spacing w:before="120" w:after="240"/>
      </w:pPr>
      <w:bookmarkStart w:id="5997" w:name="_Ref511827045"/>
      <w:r w:rsidRPr="0075280A">
        <w:t>Figure </w:t>
      </w:r>
      <w:r w:rsidR="00392B70" w:rsidRPr="0075280A">
        <w:t>F.</w:t>
      </w:r>
      <w:r w:rsidR="00DB3A10">
        <w:rPr>
          <w:noProof/>
        </w:rPr>
        <w:t>16</w:t>
      </w:r>
      <w:bookmarkStart w:id="5998" w:name="_Toc7258953"/>
      <w:bookmarkStart w:id="5999" w:name="_Toc7259302"/>
      <w:bookmarkStart w:id="6000" w:name="_Toc7261172"/>
      <w:bookmarkStart w:id="6001" w:name="_Toc7262009"/>
      <w:bookmarkStart w:id="6002" w:name="_Toc7263865"/>
      <w:bookmarkStart w:id="6003" w:name="_Toc7266753"/>
      <w:bookmarkStart w:id="6004" w:name="_Toc7858094"/>
      <w:bookmarkStart w:id="6005" w:name="_Toc7860541"/>
      <w:bookmarkStart w:id="6006" w:name="_Toc7866526"/>
      <w:bookmarkStart w:id="6007" w:name="_Toc7873531"/>
      <w:bookmarkStart w:id="6008" w:name="_Toc9243122"/>
      <w:bookmarkStart w:id="6009" w:name="_Toc9433733"/>
      <w:bookmarkStart w:id="6010" w:name="_Toc9436427"/>
      <w:bookmarkStart w:id="6011" w:name="_Toc9437141"/>
      <w:bookmarkStart w:id="6012" w:name="_Toc9748168"/>
      <w:bookmarkStart w:id="6013" w:name="_Toc10389216"/>
      <w:bookmarkStart w:id="6014" w:name="_Toc10424954"/>
      <w:bookmarkStart w:id="6015" w:name="_Toc10439090"/>
      <w:bookmarkStart w:id="6016" w:name="_Toc10440757"/>
      <w:bookmarkStart w:id="6017" w:name="_Toc10448194"/>
      <w:bookmarkStart w:id="6018" w:name="_Toc10607003"/>
      <w:bookmarkStart w:id="6019" w:name="_Toc10628769"/>
      <w:bookmarkStart w:id="6020" w:name="_Toc11224776"/>
      <w:bookmarkStart w:id="6021" w:name="_Toc11488745"/>
      <w:bookmarkStart w:id="6022" w:name="_Toc40181862"/>
      <w:bookmarkEnd w:id="5997"/>
      <w:r w:rsidR="0002191E" w:rsidRPr="0075280A">
        <w:t xml:space="preserve"> — </w:t>
      </w:r>
      <w:r w:rsidR="00392B70" w:rsidRPr="0075280A">
        <w:t xml:space="preserve">Number of gust loads </w:t>
      </w:r>
      <m:oMath>
        <m:sSub>
          <m:sSubPr>
            <m:ctrlPr>
              <w:rPr>
                <w:rFonts w:ascii="Cambria Math" w:hAnsi="Cambria Math"/>
                <w:szCs w:val="22"/>
              </w:rPr>
            </m:ctrlPr>
          </m:sSubPr>
          <m:e>
            <m:r>
              <m:rPr>
                <m:sty m:val="bi"/>
              </m:rPr>
              <w:rPr>
                <w:rFonts w:ascii="Cambria Math" w:hAnsi="Cambria Math"/>
                <w:szCs w:val="22"/>
              </w:rPr>
              <m:t>N</m:t>
            </m:r>
          </m:e>
          <m:sub>
            <m:r>
              <m:rPr>
                <m:nor/>
              </m:rPr>
              <w:rPr>
                <w:szCs w:val="22"/>
                <w:lang w:val="en-US"/>
              </w:rPr>
              <m:t>g</m:t>
            </m:r>
          </m:sub>
        </m:sSub>
      </m:oMath>
      <w:r w:rsidR="00392B70" w:rsidRPr="0075280A">
        <w:t xml:space="preserve"> for an effect </w:t>
      </w:r>
      <m:oMath>
        <m:f>
          <m:fPr>
            <m:type m:val="lin"/>
            <m:ctrlPr>
              <w:rPr>
                <w:rFonts w:ascii="Cambria Math" w:hAnsi="Cambria Math"/>
                <w:i/>
              </w:rPr>
            </m:ctrlPr>
          </m:fPr>
          <m:num>
            <m:r>
              <m:rPr>
                <m:sty m:val="bi"/>
              </m:rPr>
              <w:rPr>
                <w:rFonts w:ascii="Cambria Math" w:hAnsi="Cambria Math"/>
                <w:szCs w:val="22"/>
              </w:rPr>
              <m:t>S</m:t>
            </m:r>
          </m:num>
          <m:den>
            <m:sSub>
              <m:sSubPr>
                <m:ctrlPr>
                  <w:rPr>
                    <w:rFonts w:ascii="Cambria Math" w:hAnsi="Cambria Math"/>
                    <w:i/>
                  </w:rPr>
                </m:ctrlPr>
              </m:sSubPr>
              <m:e>
                <m:r>
                  <m:rPr>
                    <m:sty m:val="bi"/>
                  </m:rPr>
                  <w:rPr>
                    <w:rFonts w:ascii="Cambria Math" w:hAnsi="Cambria Math"/>
                  </w:rPr>
                  <m:t>S</m:t>
                </m:r>
              </m:e>
              <m:sub>
                <m:r>
                  <m:rPr>
                    <m:sty m:val="b"/>
                  </m:rPr>
                  <w:rPr>
                    <w:rFonts w:ascii="Cambria Math" w:hAnsi="Cambria Math"/>
                  </w:rPr>
                  <m:t>k</m:t>
                </m:r>
              </m:sub>
            </m:sSub>
          </m:den>
        </m:f>
      </m:oMath>
      <w:r w:rsidR="00392B70" w:rsidRPr="0075280A">
        <w:t xml:space="preserve"> during a 50 years period</w:t>
      </w:r>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p>
    <w:p w14:paraId="4F6CC74F" w14:textId="2CDB8C4D" w:rsidR="00392B70" w:rsidRPr="0075280A" w:rsidRDefault="00392B70" w:rsidP="002B5779">
      <w:pPr>
        <w:pStyle w:val="BodyText"/>
      </w:pPr>
      <w:r w:rsidRPr="0075280A">
        <w:t>The relationship between</w:t>
      </w:r>
      <m:oMath>
        <m:r>
          <w:rPr>
            <w:rFonts w:ascii="Cambria Math" w:hAnsi="Cambria Math"/>
          </w:rPr>
          <m:t xml:space="preserve"> </m:t>
        </m:r>
        <m:f>
          <m:fPr>
            <m:type m:val="lin"/>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S</m:t>
                </m:r>
              </m:e>
              <m:sub>
                <m:r>
                  <m:rPr>
                    <m:sty m:val="p"/>
                  </m:rPr>
                  <w:rPr>
                    <w:rFonts w:ascii="Cambria Math" w:hAnsi="Cambria Math"/>
                  </w:rPr>
                  <m:t>k</m:t>
                </m:r>
              </m:sub>
            </m:sSub>
          </m:den>
        </m:f>
      </m:oMath>
      <w:r w:rsidRPr="0075280A">
        <w:t xml:space="preserve"> and </w:t>
      </w:r>
      <m:oMath>
        <m:sSub>
          <m:sSubPr>
            <m:ctrlPr>
              <w:rPr>
                <w:rFonts w:ascii="Cambria Math" w:hAnsi="Cambria Math"/>
              </w:rPr>
            </m:ctrlPr>
          </m:sSubPr>
          <m:e>
            <m:r>
              <w:rPr>
                <w:rFonts w:ascii="Cambria Math" w:hAnsi="Cambria Math"/>
              </w:rPr>
              <m:t>N</m:t>
            </m:r>
          </m:e>
          <m:sub>
            <m:r>
              <m:rPr>
                <m:nor/>
              </m:rPr>
              <w:rPr>
                <w:lang w:val="en-US"/>
              </w:rPr>
              <m:t>g</m:t>
            </m:r>
          </m:sub>
        </m:sSub>
      </m:oMath>
      <w:r w:rsidRPr="0075280A">
        <w:t xml:space="preserve"> </w:t>
      </w:r>
      <w:r w:rsidR="00676E0A">
        <w:t>should be taken from</w:t>
      </w:r>
      <w:r w:rsidR="00676E0A" w:rsidRPr="0075280A" w:rsidDel="00676E0A">
        <w:t xml:space="preserve"> </w:t>
      </w:r>
      <w:r w:rsidR="00574C6E" w:rsidRPr="0075280A">
        <w:t>Formula </w:t>
      </w:r>
      <w:r w:rsidR="00DB3A10" w:rsidRPr="0075280A">
        <w:t>(F.</w:t>
      </w:r>
      <w:r w:rsidR="00DB3A10">
        <w:rPr>
          <w:noProof/>
        </w:rPr>
        <w:t>24</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54B67E7B" w14:textId="77777777" w:rsidTr="00E01846">
        <w:trPr>
          <w:cantSplit/>
        </w:trPr>
        <w:tc>
          <w:tcPr>
            <w:tcW w:w="8618" w:type="dxa"/>
          </w:tcPr>
          <w:p w14:paraId="1B270655" w14:textId="77777777" w:rsidR="00392B70" w:rsidRPr="009245DF" w:rsidRDefault="00973596" w:rsidP="00E01846">
            <w:pPr>
              <w:pStyle w:val="Formula"/>
              <w:rPr>
                <w:lang w:val="de-DE"/>
              </w:rPr>
            </w:pPr>
            <m:oMathPara>
              <m:oMathParaPr>
                <m:jc m:val="left"/>
              </m:oMathParaPr>
              <m:oMath>
                <m:f>
                  <m:fPr>
                    <m:ctrlPr>
                      <w:rPr>
                        <w:rFonts w:ascii="Cambria Math" w:hAnsi="Cambria Math"/>
                      </w:rPr>
                    </m:ctrlPr>
                  </m:fPr>
                  <m:num>
                    <m:r>
                      <w:rPr>
                        <w:rFonts w:ascii="Cambria Math" w:hAnsi="Cambria Math"/>
                      </w:rPr>
                      <m:t>S</m:t>
                    </m:r>
                  </m:num>
                  <m:den>
                    <m:sSub>
                      <m:sSubPr>
                        <m:ctrlPr>
                          <w:rPr>
                            <w:rFonts w:ascii="Cambria Math" w:hAnsi="Cambria Math"/>
                          </w:rPr>
                        </m:ctrlPr>
                      </m:sSubPr>
                      <m:e>
                        <m:r>
                          <w:rPr>
                            <w:rFonts w:ascii="Cambria Math" w:hAnsi="Cambria Math"/>
                          </w:rPr>
                          <m:t>S</m:t>
                        </m:r>
                      </m:e>
                      <m:sub>
                        <m:r>
                          <m:rPr>
                            <m:nor/>
                          </m:rPr>
                          <w:rPr>
                            <w:lang w:val="da-DK"/>
                          </w:rPr>
                          <m:t>k</m:t>
                        </m:r>
                      </m:sub>
                    </m:sSub>
                  </m:den>
                </m:f>
                <m:r>
                  <w:rPr>
                    <w:rFonts w:ascii="Cambria Math" w:hAnsi="Cambria Math"/>
                    <w:lang w:val="da-DK"/>
                  </w:rPr>
                  <m:t>=</m:t>
                </m:r>
                <m:r>
                  <m:rPr>
                    <m:sty m:val="p"/>
                  </m:rPr>
                  <w:rPr>
                    <w:rFonts w:ascii="Cambria Math" w:hAnsi="Cambria Math"/>
                    <w:lang w:val="da-DK"/>
                  </w:rPr>
                  <m:t>0,7</m:t>
                </m:r>
                <m:r>
                  <w:rPr>
                    <w:rFonts w:ascii="Cambria Math" w:hAnsi="Cambria Math"/>
                    <w:lang w:val="da-DK"/>
                  </w:rPr>
                  <m:t>⋅</m:t>
                </m:r>
                <m:sSup>
                  <m:sSupPr>
                    <m:ctrlPr>
                      <w:rPr>
                        <w:rFonts w:ascii="Cambria Math" w:hAnsi="Cambria Math"/>
                      </w:rPr>
                    </m:ctrlPr>
                  </m:sSupPr>
                  <m:e>
                    <m:r>
                      <w:rPr>
                        <w:rFonts w:ascii="Cambria Math" w:hAnsi="Cambria Math"/>
                        <w:lang w:val="da-DK"/>
                      </w:rPr>
                      <m:t>(</m:t>
                    </m:r>
                    <m:sSub>
                      <m:sSubPr>
                        <m:ctrlPr>
                          <w:rPr>
                            <w:rFonts w:ascii="Cambria Math" w:hAnsi="Cambria Math"/>
                            <w:lang w:val="da-DK"/>
                          </w:rPr>
                        </m:ctrlPr>
                      </m:sSubPr>
                      <m:e>
                        <m:r>
                          <m:rPr>
                            <m:sty m:val="p"/>
                          </m:rPr>
                          <w:rPr>
                            <w:rFonts w:ascii="Cambria Math" w:hAnsi="Cambria Math"/>
                            <w:lang w:val="da-DK"/>
                          </w:rPr>
                          <m:t>log</m:t>
                        </m:r>
                      </m:e>
                      <m:sub>
                        <m:r>
                          <w:rPr>
                            <w:rFonts w:ascii="Cambria Math" w:hAnsi="Cambria Math"/>
                            <w:lang w:val="da-DK"/>
                          </w:rPr>
                          <m:t>10</m:t>
                        </m:r>
                      </m:sub>
                    </m:sSub>
                    <m:r>
                      <w:rPr>
                        <w:rFonts w:ascii="Cambria Math" w:hAnsi="Cambria Math"/>
                        <w:lang w:val="da-DK"/>
                      </w:rPr>
                      <m:t>(</m:t>
                    </m:r>
                    <m:sSub>
                      <m:sSubPr>
                        <m:ctrlPr>
                          <w:rPr>
                            <w:rFonts w:ascii="Cambria Math" w:hAnsi="Cambria Math"/>
                          </w:rPr>
                        </m:ctrlPr>
                      </m:sSubPr>
                      <m:e>
                        <m:r>
                          <w:rPr>
                            <w:rFonts w:ascii="Cambria Math" w:hAnsi="Cambria Math"/>
                          </w:rPr>
                          <m:t>N</m:t>
                        </m:r>
                      </m:e>
                      <m:sub>
                        <m:r>
                          <m:rPr>
                            <m:nor/>
                          </m:rPr>
                          <w:rPr>
                            <w:lang w:val="da-DK"/>
                          </w:rPr>
                          <m:t>g</m:t>
                        </m:r>
                      </m:sub>
                    </m:sSub>
                    <m:r>
                      <w:rPr>
                        <w:rFonts w:ascii="Cambria Math" w:hAnsi="Cambria Math"/>
                        <w:lang w:val="da-DK"/>
                      </w:rPr>
                      <m:t>))</m:t>
                    </m:r>
                  </m:e>
                  <m:sup>
                    <m:r>
                      <w:rPr>
                        <w:rFonts w:ascii="Cambria Math" w:hAnsi="Cambria Math"/>
                        <w:lang w:val="da-DK"/>
                      </w:rPr>
                      <m:t>2</m:t>
                    </m:r>
                  </m:sup>
                </m:sSup>
                <m:r>
                  <w:rPr>
                    <w:rFonts w:ascii="Cambria Math" w:hAnsi="Cambria Math"/>
                    <w:lang w:val="da-DK"/>
                  </w:rPr>
                  <m:t>-</m:t>
                </m:r>
                <m:r>
                  <m:rPr>
                    <m:sty m:val="p"/>
                  </m:rPr>
                  <w:rPr>
                    <w:rFonts w:ascii="Cambria Math" w:hAnsi="Cambria Math"/>
                    <w:lang w:val="da-DK"/>
                  </w:rPr>
                  <m:t>17,4</m:t>
                </m:r>
                <m:r>
                  <w:rPr>
                    <w:rFonts w:ascii="Cambria Math" w:hAnsi="Cambria Math"/>
                    <w:lang w:val="da-DK"/>
                  </w:rPr>
                  <m:t>⋅</m:t>
                </m:r>
                <m:sSub>
                  <m:sSubPr>
                    <m:ctrlPr>
                      <w:rPr>
                        <w:rFonts w:ascii="Cambria Math" w:hAnsi="Cambria Math"/>
                        <w:lang w:val="da-DK"/>
                      </w:rPr>
                    </m:ctrlPr>
                  </m:sSubPr>
                  <m:e>
                    <m:r>
                      <m:rPr>
                        <m:sty m:val="p"/>
                      </m:rPr>
                      <w:rPr>
                        <w:rFonts w:ascii="Cambria Math" w:hAnsi="Cambria Math"/>
                        <w:lang w:val="da-DK"/>
                      </w:rPr>
                      <m:t>log</m:t>
                    </m:r>
                  </m:e>
                  <m:sub>
                    <m:r>
                      <w:rPr>
                        <w:rFonts w:ascii="Cambria Math" w:hAnsi="Cambria Math"/>
                        <w:lang w:val="da-DK"/>
                      </w:rPr>
                      <m:t>10</m:t>
                    </m:r>
                  </m:sub>
                </m:sSub>
                <m:r>
                  <w:rPr>
                    <w:rFonts w:ascii="Cambria Math" w:hAnsi="Cambria Math"/>
                    <w:lang w:val="da-DK"/>
                  </w:rPr>
                  <m:t>(</m:t>
                </m:r>
                <m:sSub>
                  <m:sSubPr>
                    <m:ctrlPr>
                      <w:rPr>
                        <w:rFonts w:ascii="Cambria Math" w:hAnsi="Cambria Math"/>
                      </w:rPr>
                    </m:ctrlPr>
                  </m:sSubPr>
                  <m:e>
                    <m:r>
                      <w:rPr>
                        <w:rFonts w:ascii="Cambria Math" w:hAnsi="Cambria Math"/>
                      </w:rPr>
                      <m:t>N</m:t>
                    </m:r>
                  </m:e>
                  <m:sub>
                    <m:r>
                      <m:rPr>
                        <m:nor/>
                      </m:rPr>
                      <w:rPr>
                        <w:lang w:val="da-DK"/>
                      </w:rPr>
                      <m:t>g</m:t>
                    </m:r>
                  </m:sub>
                </m:sSub>
                <m:r>
                  <w:rPr>
                    <w:rFonts w:ascii="Cambria Math" w:hAnsi="Cambria Math"/>
                    <w:lang w:val="da-DK"/>
                  </w:rPr>
                  <m:t>)+100</m:t>
                </m:r>
              </m:oMath>
            </m:oMathPara>
          </w:p>
        </w:tc>
        <w:tc>
          <w:tcPr>
            <w:tcW w:w="1134" w:type="dxa"/>
            <w:vAlign w:val="center"/>
          </w:tcPr>
          <w:p w14:paraId="432A9C2F" w14:textId="42FB8094" w:rsidR="00392B70" w:rsidRPr="0075280A" w:rsidRDefault="00392B70" w:rsidP="009C3B2D">
            <w:pPr>
              <w:pStyle w:val="Formula"/>
              <w:tabs>
                <w:tab w:val="clear" w:pos="9749"/>
              </w:tabs>
              <w:ind w:left="0"/>
              <w:jc w:val="right"/>
              <w:rPr>
                <w:lang w:val="da-DK"/>
              </w:rPr>
            </w:pPr>
            <w:bookmarkStart w:id="6023" w:name="_Ref20124881"/>
            <w:r w:rsidRPr="0075280A">
              <w:t>(F.</w:t>
            </w:r>
            <w:r w:rsidR="00DB3A10">
              <w:rPr>
                <w:noProof/>
              </w:rPr>
              <w:t>24</w:t>
            </w:r>
            <w:r w:rsidRPr="0075280A">
              <w:t>)</w:t>
            </w:r>
            <w:bookmarkEnd w:id="6023"/>
          </w:p>
        </w:tc>
      </w:tr>
    </w:tbl>
    <w:p w14:paraId="781F127E" w14:textId="01CCDC8C" w:rsidR="00392B70" w:rsidRPr="0075280A" w:rsidRDefault="00392B70" w:rsidP="006A3F9F">
      <w:pPr>
        <w:pStyle w:val="BodyText"/>
      </w:pPr>
      <w:r w:rsidRPr="0075280A">
        <w:t>(2)</w:t>
      </w:r>
      <w:r w:rsidRPr="0075280A">
        <w:tab/>
        <w:t>For fatigue damage calculations, the number of cycles at a particular proportion of the characteristic wind pressure may be estimated from</w:t>
      </w:r>
      <w:r w:rsidR="006A3F9F">
        <w:t xml:space="preserve"> Figure F.17</w:t>
      </w:r>
      <w:r w:rsidRPr="0075280A">
        <w:t xml:space="preserve"> and </w:t>
      </w:r>
      <w:r w:rsidR="00DB3A10" w:rsidRPr="0075280A">
        <w:t>Table F.</w:t>
      </w:r>
      <w:r w:rsidR="00DB3A10">
        <w:rPr>
          <w:noProof/>
        </w:rPr>
        <w:t>4</w:t>
      </w:r>
      <w:r w:rsidRPr="0075280A">
        <w:t xml:space="preserve">. </w:t>
      </w:r>
      <m:oMath>
        <m:sSub>
          <m:sSubPr>
            <m:ctrlPr>
              <w:rPr>
                <w:rFonts w:ascii="Cambria Math" w:hAnsi="Cambria Math"/>
              </w:rPr>
            </m:ctrlPr>
          </m:sSubPr>
          <m:e>
            <m:r>
              <w:rPr>
                <w:rFonts w:ascii="Cambria Math" w:hAnsi="Cambria Math"/>
              </w:rPr>
              <m:t>S</m:t>
            </m:r>
          </m:e>
          <m:sub>
            <m:r>
              <m:rPr>
                <m:nor/>
              </m:rPr>
              <w:rPr>
                <w:lang w:val="en-US"/>
              </w:rPr>
              <m:t>k</m:t>
            </m:r>
          </m:sub>
        </m:sSub>
      </m:oMath>
      <w:r w:rsidRPr="0075280A">
        <w:t xml:space="preserve"> is subdivided arbitrarily into twenty “5</w:t>
      </w:r>
      <w:r w:rsidR="004F5015" w:rsidRPr="0075280A">
        <w:t> </w:t>
      </w:r>
      <w:r w:rsidRPr="0075280A">
        <w:t xml:space="preserve">%” bins and the number of cycles in each bin determined using </w:t>
      </w:r>
      <w:r w:rsidR="00574C6E" w:rsidRPr="0075280A">
        <w:t>Formula </w:t>
      </w:r>
      <w:r w:rsidR="00DB3A10" w:rsidRPr="0075280A">
        <w:t>(F.</w:t>
      </w:r>
      <w:r w:rsidR="00DB3A10">
        <w:rPr>
          <w:noProof/>
        </w:rPr>
        <w:t>24</w:t>
      </w:r>
      <w:r w:rsidR="00DB3A10" w:rsidRPr="0075280A">
        <w:t>)</w:t>
      </w:r>
      <w:r w:rsidRPr="0075280A">
        <w:t xml:space="preserve"> to calculate the difference between the number of gust loads exceeded by the upper and lower </w:t>
      </w:r>
      <m:oMath>
        <m:f>
          <m:fPr>
            <m:type m:val="lin"/>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S</m:t>
                </m:r>
              </m:e>
              <m:sub>
                <m:r>
                  <m:rPr>
                    <m:sty m:val="p"/>
                  </m:rPr>
                  <w:rPr>
                    <w:rFonts w:ascii="Cambria Math" w:hAnsi="Cambria Math"/>
                  </w:rPr>
                  <m:t>k</m:t>
                </m:r>
              </m:sub>
            </m:sSub>
          </m:den>
        </m:f>
      </m:oMath>
      <w:r w:rsidRPr="0075280A">
        <w:t xml:space="preserve"> limit. This approach may be used for linear, non-Reynolds number dependent structures.</w:t>
      </w:r>
    </w:p>
    <w:p w14:paraId="5B15557F" w14:textId="1751B5D4" w:rsidR="00392B70" w:rsidRPr="0075280A" w:rsidRDefault="009044C4" w:rsidP="00D45464">
      <w:pPr>
        <w:pStyle w:val="FigureImage"/>
        <w:spacing w:after="60"/>
      </w:pPr>
      <w:r>
        <w:rPr>
          <w:noProof/>
        </w:rPr>
        <w:drawing>
          <wp:inline distT="0" distB="0" distL="0" distR="0" wp14:anchorId="34B953A4" wp14:editId="79B38C57">
            <wp:extent cx="4901184" cy="2479548"/>
            <wp:effectExtent l="0" t="0" r="0" b="0"/>
            <wp:docPr id="461" name="f017.tif" descr="Ein Bild, das Text, Diagramm,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f017.tif" descr="Ein Bild, das Text, Diagramm, Reihe, Schrift enthält.&#10;&#10;Automatisch generierte Beschreibung"/>
                    <pic:cNvPicPr/>
                  </pic:nvPicPr>
                  <pic:blipFill>
                    <a:blip r:embed="rId336" r:link="rId337" cstate="print">
                      <a:extLst>
                        <a:ext uri="{28A0092B-C50C-407E-A947-70E740481C1C}">
                          <a14:useLocalDpi xmlns:a14="http://schemas.microsoft.com/office/drawing/2010/main" val="0"/>
                        </a:ext>
                      </a:extLst>
                    </a:blip>
                    <a:stretch>
                      <a:fillRect/>
                    </a:stretch>
                  </pic:blipFill>
                  <pic:spPr>
                    <a:xfrm>
                      <a:off x="0" y="0"/>
                      <a:ext cx="4901184" cy="2479548"/>
                    </a:xfrm>
                    <a:prstGeom prst="rect">
                      <a:avLst/>
                    </a:prstGeom>
                  </pic:spPr>
                </pic:pic>
              </a:graphicData>
            </a:graphic>
          </wp:inline>
        </w:drawing>
      </w:r>
    </w:p>
    <w:p w14:paraId="66F10F5D" w14:textId="2B67190C" w:rsidR="00DB5F7B" w:rsidRPr="00B56DEF" w:rsidRDefault="00DB5F7B" w:rsidP="00DB5F7B">
      <w:pPr>
        <w:pStyle w:val="KeyTitle"/>
        <w:rPr>
          <w:sz w:val="20"/>
          <w:szCs w:val="22"/>
        </w:rPr>
      </w:pPr>
      <w:bookmarkStart w:id="6024" w:name="_Ref7443641"/>
      <w:r w:rsidRPr="00B56DEF">
        <w:rPr>
          <w:sz w:val="20"/>
          <w:szCs w:val="22"/>
        </w:rPr>
        <w:t>Key</w:t>
      </w:r>
    </w:p>
    <w:tbl>
      <w:tblPr>
        <w:tblW w:w="0" w:type="auto"/>
        <w:tblLook w:val="0000" w:firstRow="0" w:lastRow="0" w:firstColumn="0" w:lastColumn="0" w:noHBand="0" w:noVBand="0"/>
      </w:tblPr>
      <w:tblGrid>
        <w:gridCol w:w="331"/>
        <w:gridCol w:w="3179"/>
      </w:tblGrid>
      <w:tr w:rsidR="00DB5F7B" w:rsidRPr="00F7389F" w14:paraId="0C4FD5B7" w14:textId="77777777" w:rsidTr="00536783">
        <w:tc>
          <w:tcPr>
            <w:tcW w:w="0" w:type="auto"/>
            <w:shd w:val="clear" w:color="auto" w:fill="auto"/>
          </w:tcPr>
          <w:p w14:paraId="60A5B7F2" w14:textId="77777777" w:rsidR="00DB5F7B" w:rsidRPr="00A17F7F" w:rsidRDefault="00DB5F7B" w:rsidP="002272E7">
            <w:pPr>
              <w:pStyle w:val="KeyText"/>
              <w:tabs>
                <w:tab w:val="clear" w:pos="346"/>
              </w:tabs>
              <w:ind w:left="0" w:firstLine="0"/>
            </w:pPr>
            <w:r>
              <w:t>Y</w:t>
            </w:r>
          </w:p>
        </w:tc>
        <w:tc>
          <w:tcPr>
            <w:tcW w:w="3179" w:type="dxa"/>
            <w:shd w:val="clear" w:color="auto" w:fill="auto"/>
          </w:tcPr>
          <w:p w14:paraId="508EAB56" w14:textId="78889944" w:rsidR="00DB5F7B" w:rsidRPr="00A17F7F" w:rsidRDefault="00D45464" w:rsidP="002272E7">
            <w:pPr>
              <w:pStyle w:val="KeyText"/>
              <w:tabs>
                <w:tab w:val="clear" w:pos="346"/>
              </w:tabs>
              <w:ind w:left="0" w:firstLine="0"/>
            </w:pPr>
            <w:r>
              <w:t>n</w:t>
            </w:r>
            <w:r w:rsidR="00DB5F7B">
              <w:t>umber of cycles</w:t>
            </w:r>
          </w:p>
        </w:tc>
      </w:tr>
    </w:tbl>
    <w:p w14:paraId="5C7DCE5D" w14:textId="7BF30272" w:rsidR="00392B70" w:rsidRPr="0075280A" w:rsidRDefault="00294772" w:rsidP="00D45464">
      <w:pPr>
        <w:pStyle w:val="Figuretitle"/>
        <w:spacing w:before="120"/>
      </w:pPr>
      <w:r w:rsidRPr="00111530">
        <w:t>Figure </w:t>
      </w:r>
      <w:r w:rsidR="00392B70" w:rsidRPr="00111530">
        <w:t>F.</w:t>
      </w:r>
      <w:r w:rsidR="00DB3A10">
        <w:rPr>
          <w:noProof/>
        </w:rPr>
        <w:t>17</w:t>
      </w:r>
      <w:bookmarkEnd w:id="6024"/>
      <w:r w:rsidR="0002191E" w:rsidRPr="00111530">
        <w:t xml:space="preserve"> — </w:t>
      </w:r>
      <w:r w:rsidR="00392B70" w:rsidRPr="00111530">
        <w:t xml:space="preserve">Number of cycles for an effect </w:t>
      </w:r>
      <m:oMath>
        <m:f>
          <m:fPr>
            <m:type m:val="lin"/>
            <m:ctrlPr>
              <w:rPr>
                <w:rFonts w:ascii="Cambria Math" w:hAnsi="Cambria Math"/>
                <w:i/>
              </w:rPr>
            </m:ctrlPr>
          </m:fPr>
          <m:num>
            <m:r>
              <m:rPr>
                <m:sty m:val="bi"/>
              </m:rPr>
              <w:rPr>
                <w:rFonts w:ascii="Cambria Math" w:hAnsi="Cambria Math"/>
              </w:rPr>
              <m:t>S</m:t>
            </m:r>
          </m:num>
          <m:den>
            <m:sSub>
              <m:sSubPr>
                <m:ctrlPr>
                  <w:rPr>
                    <w:rFonts w:ascii="Cambria Math" w:hAnsi="Cambria Math"/>
                    <w:i/>
                  </w:rPr>
                </m:ctrlPr>
              </m:sSubPr>
              <m:e>
                <m:r>
                  <m:rPr>
                    <m:sty m:val="bi"/>
                  </m:rPr>
                  <w:rPr>
                    <w:rFonts w:ascii="Cambria Math" w:hAnsi="Cambria Math"/>
                  </w:rPr>
                  <m:t>S</m:t>
                </m:r>
              </m:e>
              <m:sub>
                <m:r>
                  <m:rPr>
                    <m:sty m:val="b"/>
                  </m:rPr>
                  <w:rPr>
                    <w:rFonts w:ascii="Cambria Math" w:hAnsi="Cambria Math"/>
                  </w:rPr>
                  <m:t>k</m:t>
                </m:r>
              </m:sub>
            </m:sSub>
          </m:den>
        </m:f>
      </m:oMath>
    </w:p>
    <w:p w14:paraId="6162AED5" w14:textId="0D506300" w:rsidR="00392B70" w:rsidRPr="0075280A" w:rsidRDefault="00294772" w:rsidP="002B5779">
      <w:pPr>
        <w:pStyle w:val="Tabletitle"/>
      </w:pPr>
      <w:bookmarkStart w:id="6025" w:name="_Ref7443671"/>
      <w:bookmarkStart w:id="6026" w:name="_Toc49247199"/>
      <w:r w:rsidRPr="0075280A">
        <w:t>Table </w:t>
      </w:r>
      <w:r w:rsidR="00392B70" w:rsidRPr="0075280A">
        <w:t>F.</w:t>
      </w:r>
      <w:r w:rsidR="00DB3A10">
        <w:rPr>
          <w:noProof/>
        </w:rPr>
        <w:t>4</w:t>
      </w:r>
      <w:bookmarkEnd w:id="6025"/>
      <w:r w:rsidR="0002191E" w:rsidRPr="0075280A">
        <w:t xml:space="preserve"> — </w:t>
      </w:r>
      <w:r w:rsidR="00392B70" w:rsidRPr="0075280A">
        <w:t xml:space="preserve">Number of cycles for an effect </w:t>
      </w:r>
      <m:oMath>
        <m:f>
          <m:fPr>
            <m:type m:val="lin"/>
            <m:ctrlPr>
              <w:rPr>
                <w:rFonts w:ascii="Cambria Math" w:hAnsi="Cambria Math"/>
                <w:i/>
              </w:rPr>
            </m:ctrlPr>
          </m:fPr>
          <m:num>
            <m:r>
              <m:rPr>
                <m:sty m:val="bi"/>
              </m:rPr>
              <w:rPr>
                <w:rFonts w:ascii="Cambria Math" w:hAnsi="Cambria Math"/>
              </w:rPr>
              <m:t>S</m:t>
            </m:r>
          </m:num>
          <m:den>
            <m:sSub>
              <m:sSubPr>
                <m:ctrlPr>
                  <w:rPr>
                    <w:rFonts w:ascii="Cambria Math" w:hAnsi="Cambria Math"/>
                    <w:i/>
                  </w:rPr>
                </m:ctrlPr>
              </m:sSubPr>
              <m:e>
                <m:r>
                  <m:rPr>
                    <m:sty m:val="bi"/>
                  </m:rPr>
                  <w:rPr>
                    <w:rFonts w:ascii="Cambria Math" w:hAnsi="Cambria Math"/>
                  </w:rPr>
                  <m:t>S</m:t>
                </m:r>
              </m:e>
              <m:sub>
                <m:r>
                  <m:rPr>
                    <m:sty m:val="b"/>
                  </m:rPr>
                  <w:rPr>
                    <w:rFonts w:ascii="Cambria Math" w:hAnsi="Cambria Math"/>
                  </w:rPr>
                  <m:t>k</m:t>
                </m:r>
              </m:sub>
            </m:sSub>
          </m:den>
        </m:f>
      </m:oMath>
      <w:bookmarkEnd w:id="6026"/>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68"/>
        <w:gridCol w:w="2835"/>
      </w:tblGrid>
      <w:tr w:rsidR="0002191E" w:rsidRPr="0075280A" w14:paraId="7832F2E2" w14:textId="77777777" w:rsidTr="00536783">
        <w:trPr>
          <w:tblHeader/>
          <w:jc w:val="center"/>
        </w:trPr>
        <w:tc>
          <w:tcPr>
            <w:tcW w:w="2268" w:type="dxa"/>
            <w:tcBorders>
              <w:top w:val="single" w:sz="12" w:space="0" w:color="auto"/>
              <w:bottom w:val="single" w:sz="12" w:space="0" w:color="auto"/>
            </w:tcBorders>
            <w:vAlign w:val="center"/>
          </w:tcPr>
          <w:p w14:paraId="21DA148C" w14:textId="77777777" w:rsidR="00392B70" w:rsidRPr="0075280A" w:rsidRDefault="00973596" w:rsidP="002B5779">
            <w:pPr>
              <w:pStyle w:val="Tableheader"/>
              <w:jc w:val="center"/>
            </w:pPr>
            <m:oMath>
              <m:f>
                <m:fPr>
                  <m:type m:val="lin"/>
                  <m:ctrlPr>
                    <w:rPr>
                      <w:rFonts w:ascii="Cambria Math" w:hAnsi="Cambria Math"/>
                      <w:i/>
                    </w:rPr>
                  </m:ctrlPr>
                </m:fPr>
                <m:num>
                  <m:r>
                    <m:rPr>
                      <m:sty m:val="bi"/>
                    </m:rPr>
                    <w:rPr>
                      <w:rFonts w:ascii="Cambria Math" w:hAnsi="Cambria Math"/>
                    </w:rPr>
                    <m:t>S</m:t>
                  </m:r>
                </m:num>
                <m:den>
                  <m:sSub>
                    <m:sSubPr>
                      <m:ctrlPr>
                        <w:rPr>
                          <w:rFonts w:ascii="Cambria Math" w:hAnsi="Cambria Math"/>
                          <w:i/>
                        </w:rPr>
                      </m:ctrlPr>
                    </m:sSubPr>
                    <m:e>
                      <m:r>
                        <m:rPr>
                          <m:sty m:val="bi"/>
                        </m:rPr>
                        <w:rPr>
                          <w:rFonts w:ascii="Cambria Math" w:hAnsi="Cambria Math"/>
                        </w:rPr>
                        <m:t>S</m:t>
                      </m:r>
                    </m:e>
                    <m:sub>
                      <m:r>
                        <m:rPr>
                          <m:sty m:val="b"/>
                        </m:rPr>
                        <w:rPr>
                          <w:rFonts w:ascii="Cambria Math" w:hAnsi="Cambria Math"/>
                        </w:rPr>
                        <m:t>k</m:t>
                      </m:r>
                    </m:sub>
                  </m:sSub>
                </m:den>
              </m:f>
            </m:oMath>
            <w:r w:rsidR="00392B70" w:rsidRPr="0075280A">
              <w:t xml:space="preserve"> bin [%]</w:t>
            </w:r>
          </w:p>
        </w:tc>
        <w:tc>
          <w:tcPr>
            <w:tcW w:w="2835" w:type="dxa"/>
            <w:tcBorders>
              <w:top w:val="single" w:sz="12" w:space="0" w:color="auto"/>
              <w:bottom w:val="single" w:sz="12" w:space="0" w:color="auto"/>
            </w:tcBorders>
            <w:vAlign w:val="center"/>
          </w:tcPr>
          <w:p w14:paraId="4652F94E" w14:textId="77777777" w:rsidR="00392B70" w:rsidRPr="0075280A" w:rsidRDefault="00392B70" w:rsidP="002B5779">
            <w:pPr>
              <w:pStyle w:val="Tableheader"/>
              <w:jc w:val="center"/>
            </w:pPr>
            <w:r w:rsidRPr="0075280A">
              <w:t>Number of cycles [</w:t>
            </w:r>
            <w:r w:rsidR="002B5779" w:rsidRPr="0075280A">
              <w:t>–</w:t>
            </w:r>
            <w:r w:rsidRPr="0075280A">
              <w:t>]</w:t>
            </w:r>
          </w:p>
        </w:tc>
      </w:tr>
      <w:tr w:rsidR="0002191E" w:rsidRPr="0075280A" w14:paraId="57C0BDF7" w14:textId="77777777" w:rsidTr="00536783">
        <w:trPr>
          <w:jc w:val="center"/>
        </w:trPr>
        <w:tc>
          <w:tcPr>
            <w:tcW w:w="2268" w:type="dxa"/>
            <w:tcBorders>
              <w:top w:val="single" w:sz="12" w:space="0" w:color="auto"/>
            </w:tcBorders>
            <w:vAlign w:val="center"/>
          </w:tcPr>
          <w:p w14:paraId="559CC83A" w14:textId="77777777" w:rsidR="00392B70" w:rsidRPr="0075280A" w:rsidRDefault="00392B70" w:rsidP="002B5779">
            <w:pPr>
              <w:pStyle w:val="Tablebody"/>
              <w:jc w:val="center"/>
            </w:pPr>
            <w:r w:rsidRPr="0075280A">
              <w:t>0</w:t>
            </w:r>
            <w:r w:rsidR="00B24CA5" w:rsidRPr="0075280A">
              <w:t>–</w:t>
            </w:r>
            <w:r w:rsidR="00C83744" w:rsidRPr="0075280A">
              <w:t>5</w:t>
            </w:r>
          </w:p>
        </w:tc>
        <w:tc>
          <w:tcPr>
            <w:tcW w:w="2835" w:type="dxa"/>
            <w:tcBorders>
              <w:top w:val="single" w:sz="12" w:space="0" w:color="auto"/>
            </w:tcBorders>
            <w:vAlign w:val="center"/>
          </w:tcPr>
          <w:p w14:paraId="7ABA4A49" w14:textId="77777777" w:rsidR="00392B70" w:rsidRPr="0075280A" w:rsidRDefault="00392B70" w:rsidP="002B5779">
            <w:pPr>
              <w:pStyle w:val="Tablebody"/>
              <w:jc w:val="center"/>
            </w:pPr>
            <m:oMathPara>
              <m:oMathParaPr>
                <m:jc m:val="center"/>
              </m:oMathParaPr>
              <m:oMath>
                <m:r>
                  <w:rPr>
                    <w:rFonts w:ascii="Cambria Math" w:hAnsi="Cambria Math"/>
                  </w:rPr>
                  <m:t>8,74⋅1</m:t>
                </m:r>
                <m:sSup>
                  <m:sSupPr>
                    <m:ctrlPr>
                      <w:rPr>
                        <w:rFonts w:ascii="Cambria Math" w:hAnsi="Cambria Math"/>
                        <w:i/>
                      </w:rPr>
                    </m:ctrlPr>
                  </m:sSupPr>
                  <m:e>
                    <m:r>
                      <w:rPr>
                        <w:rFonts w:ascii="Cambria Math" w:hAnsi="Cambria Math"/>
                      </w:rPr>
                      <m:t>0</m:t>
                    </m:r>
                  </m:e>
                  <m:sup>
                    <m:r>
                      <w:rPr>
                        <w:rFonts w:ascii="Cambria Math" w:hAnsi="Cambria Math"/>
                      </w:rPr>
                      <m:t>8</m:t>
                    </m:r>
                  </m:sup>
                </m:sSup>
              </m:oMath>
            </m:oMathPara>
          </w:p>
        </w:tc>
      </w:tr>
      <w:tr w:rsidR="0002191E" w:rsidRPr="0075280A" w14:paraId="5706ECD4" w14:textId="77777777" w:rsidTr="00536783">
        <w:trPr>
          <w:jc w:val="center"/>
        </w:trPr>
        <w:tc>
          <w:tcPr>
            <w:tcW w:w="2268" w:type="dxa"/>
            <w:vAlign w:val="center"/>
          </w:tcPr>
          <w:p w14:paraId="184498DB" w14:textId="77777777" w:rsidR="00392B70" w:rsidRPr="0075280A" w:rsidRDefault="00392B70" w:rsidP="002B5779">
            <w:pPr>
              <w:pStyle w:val="Tablebody"/>
              <w:jc w:val="center"/>
            </w:pPr>
            <w:r w:rsidRPr="0075280A">
              <w:t>5</w:t>
            </w:r>
            <w:r w:rsidR="00B24CA5" w:rsidRPr="0075280A">
              <w:t>–</w:t>
            </w:r>
            <w:r w:rsidR="00C83744" w:rsidRPr="0075280A">
              <w:t>1</w:t>
            </w:r>
            <w:r w:rsidRPr="0075280A">
              <w:t>0</w:t>
            </w:r>
          </w:p>
        </w:tc>
        <w:tc>
          <w:tcPr>
            <w:tcW w:w="2835" w:type="dxa"/>
            <w:vAlign w:val="center"/>
          </w:tcPr>
          <w:p w14:paraId="1AA8C128" w14:textId="77777777" w:rsidR="00392B70" w:rsidRPr="0075280A" w:rsidRDefault="00392B70" w:rsidP="002B5779">
            <w:pPr>
              <w:pStyle w:val="Tablebody"/>
              <w:jc w:val="center"/>
            </w:pPr>
            <m:oMathPara>
              <m:oMathParaPr>
                <m:jc m:val="center"/>
              </m:oMathParaPr>
              <m:oMath>
                <m:r>
                  <w:rPr>
                    <w:rFonts w:ascii="Cambria Math" w:hAnsi="Cambria Math"/>
                  </w:rPr>
                  <m:t>1,04⋅1</m:t>
                </m:r>
                <m:sSup>
                  <m:sSupPr>
                    <m:ctrlPr>
                      <w:rPr>
                        <w:rFonts w:ascii="Cambria Math" w:hAnsi="Cambria Math"/>
                        <w:i/>
                      </w:rPr>
                    </m:ctrlPr>
                  </m:sSupPr>
                  <m:e>
                    <m:r>
                      <w:rPr>
                        <w:rFonts w:ascii="Cambria Math" w:hAnsi="Cambria Math"/>
                      </w:rPr>
                      <m:t>0</m:t>
                    </m:r>
                  </m:e>
                  <m:sup>
                    <m:r>
                      <w:rPr>
                        <w:rFonts w:ascii="Cambria Math" w:hAnsi="Cambria Math"/>
                      </w:rPr>
                      <m:t>8</m:t>
                    </m:r>
                  </m:sup>
                </m:sSup>
              </m:oMath>
            </m:oMathPara>
          </w:p>
        </w:tc>
      </w:tr>
      <w:tr w:rsidR="0002191E" w:rsidRPr="0075280A" w14:paraId="32538757" w14:textId="77777777" w:rsidTr="00536783">
        <w:trPr>
          <w:jc w:val="center"/>
        </w:trPr>
        <w:tc>
          <w:tcPr>
            <w:tcW w:w="2268" w:type="dxa"/>
            <w:vAlign w:val="center"/>
          </w:tcPr>
          <w:p w14:paraId="3FB85DED" w14:textId="77777777" w:rsidR="00392B70" w:rsidRPr="0075280A" w:rsidRDefault="00392B70" w:rsidP="002B5779">
            <w:pPr>
              <w:pStyle w:val="Tablebody"/>
              <w:jc w:val="center"/>
            </w:pPr>
            <w:r w:rsidRPr="0075280A">
              <w:t>10</w:t>
            </w:r>
            <w:r w:rsidR="00B24CA5" w:rsidRPr="0075280A">
              <w:t>–</w:t>
            </w:r>
            <w:r w:rsidR="00C83744" w:rsidRPr="0075280A">
              <w:t>1</w:t>
            </w:r>
            <w:r w:rsidRPr="0075280A">
              <w:t>5</w:t>
            </w:r>
          </w:p>
        </w:tc>
        <w:tc>
          <w:tcPr>
            <w:tcW w:w="2835" w:type="dxa"/>
            <w:vAlign w:val="center"/>
          </w:tcPr>
          <w:p w14:paraId="1EF82FEE" w14:textId="77777777" w:rsidR="00392B70" w:rsidRPr="0075280A" w:rsidRDefault="00392B70" w:rsidP="002B5779">
            <w:pPr>
              <w:pStyle w:val="Tablebody"/>
              <w:jc w:val="center"/>
            </w:pPr>
            <m:oMathPara>
              <m:oMathParaPr>
                <m:jc m:val="center"/>
              </m:oMathParaPr>
              <m:oMath>
                <m:r>
                  <w:rPr>
                    <w:rFonts w:ascii="Cambria Math" w:hAnsi="Cambria Math"/>
                  </w:rPr>
                  <m:t>1,71⋅1</m:t>
                </m:r>
                <m:sSup>
                  <m:sSupPr>
                    <m:ctrlPr>
                      <w:rPr>
                        <w:rFonts w:ascii="Cambria Math" w:hAnsi="Cambria Math"/>
                        <w:i/>
                      </w:rPr>
                    </m:ctrlPr>
                  </m:sSupPr>
                  <m:e>
                    <m:r>
                      <w:rPr>
                        <w:rFonts w:ascii="Cambria Math" w:hAnsi="Cambria Math"/>
                      </w:rPr>
                      <m:t>0</m:t>
                    </m:r>
                  </m:e>
                  <m:sup>
                    <m:r>
                      <w:rPr>
                        <w:rFonts w:ascii="Cambria Math" w:hAnsi="Cambria Math"/>
                      </w:rPr>
                      <m:t>7</m:t>
                    </m:r>
                  </m:sup>
                </m:sSup>
              </m:oMath>
            </m:oMathPara>
          </w:p>
        </w:tc>
      </w:tr>
      <w:tr w:rsidR="0002191E" w:rsidRPr="0075280A" w14:paraId="31FB9CEA" w14:textId="77777777" w:rsidTr="00536783">
        <w:trPr>
          <w:jc w:val="center"/>
        </w:trPr>
        <w:tc>
          <w:tcPr>
            <w:tcW w:w="2268" w:type="dxa"/>
            <w:vAlign w:val="center"/>
          </w:tcPr>
          <w:p w14:paraId="497BF231" w14:textId="77777777" w:rsidR="00392B70" w:rsidRPr="0075280A" w:rsidRDefault="00392B70" w:rsidP="002B5779">
            <w:pPr>
              <w:pStyle w:val="Tablebody"/>
              <w:jc w:val="center"/>
            </w:pPr>
            <w:r w:rsidRPr="0075280A">
              <w:t>15</w:t>
            </w:r>
            <w:r w:rsidR="00B24CA5" w:rsidRPr="0075280A">
              <w:t>–</w:t>
            </w:r>
            <w:r w:rsidR="00C83744" w:rsidRPr="0075280A">
              <w:t>2</w:t>
            </w:r>
            <w:r w:rsidRPr="0075280A">
              <w:t>0</w:t>
            </w:r>
          </w:p>
        </w:tc>
        <w:tc>
          <w:tcPr>
            <w:tcW w:w="2835" w:type="dxa"/>
            <w:vAlign w:val="center"/>
          </w:tcPr>
          <w:p w14:paraId="3307169F" w14:textId="77777777" w:rsidR="00392B70" w:rsidRPr="0075280A" w:rsidRDefault="00392B70" w:rsidP="002B5779">
            <w:pPr>
              <w:pStyle w:val="Tablebody"/>
              <w:jc w:val="center"/>
            </w:pPr>
            <m:oMathPara>
              <m:oMathParaPr>
                <m:jc m:val="center"/>
              </m:oMathParaPr>
              <m:oMath>
                <m:r>
                  <w:rPr>
                    <w:rFonts w:ascii="Cambria Math" w:hAnsi="Cambria Math"/>
                  </w:rPr>
                  <m:t>3,56⋅1</m:t>
                </m:r>
                <m:sSup>
                  <m:sSupPr>
                    <m:ctrlPr>
                      <w:rPr>
                        <w:rFonts w:ascii="Cambria Math" w:hAnsi="Cambria Math"/>
                        <w:i/>
                      </w:rPr>
                    </m:ctrlPr>
                  </m:sSupPr>
                  <m:e>
                    <m:r>
                      <w:rPr>
                        <w:rFonts w:ascii="Cambria Math" w:hAnsi="Cambria Math"/>
                      </w:rPr>
                      <m:t>0</m:t>
                    </m:r>
                  </m:e>
                  <m:sup>
                    <m:r>
                      <w:rPr>
                        <w:rFonts w:ascii="Cambria Math" w:hAnsi="Cambria Math"/>
                      </w:rPr>
                      <m:t>6</m:t>
                    </m:r>
                  </m:sup>
                </m:sSup>
              </m:oMath>
            </m:oMathPara>
          </w:p>
        </w:tc>
      </w:tr>
      <w:tr w:rsidR="0002191E" w:rsidRPr="0075280A" w14:paraId="0FA87DDE" w14:textId="77777777" w:rsidTr="00536783">
        <w:trPr>
          <w:jc w:val="center"/>
        </w:trPr>
        <w:tc>
          <w:tcPr>
            <w:tcW w:w="2268" w:type="dxa"/>
            <w:vAlign w:val="center"/>
          </w:tcPr>
          <w:p w14:paraId="1CBF9DF8" w14:textId="77777777" w:rsidR="00392B70" w:rsidRPr="0075280A" w:rsidRDefault="00392B70" w:rsidP="002B5779">
            <w:pPr>
              <w:pStyle w:val="Tablebody"/>
              <w:jc w:val="center"/>
            </w:pPr>
            <w:r w:rsidRPr="0075280A">
              <w:t>20</w:t>
            </w:r>
            <w:r w:rsidR="00B24CA5" w:rsidRPr="0075280A">
              <w:t>–</w:t>
            </w:r>
            <w:r w:rsidR="00C83744" w:rsidRPr="0075280A">
              <w:t>2</w:t>
            </w:r>
            <w:r w:rsidRPr="0075280A">
              <w:t>5</w:t>
            </w:r>
          </w:p>
        </w:tc>
        <w:tc>
          <w:tcPr>
            <w:tcW w:w="2835" w:type="dxa"/>
            <w:vAlign w:val="center"/>
          </w:tcPr>
          <w:p w14:paraId="7E1BE837" w14:textId="77777777" w:rsidR="00392B70" w:rsidRPr="0075280A" w:rsidRDefault="00392B70" w:rsidP="002B5779">
            <w:pPr>
              <w:pStyle w:val="Tablebody"/>
              <w:jc w:val="center"/>
            </w:pPr>
            <m:oMathPara>
              <m:oMathParaPr>
                <m:jc m:val="center"/>
              </m:oMathParaPr>
              <m:oMath>
                <m:r>
                  <w:rPr>
                    <w:rFonts w:ascii="Cambria Math" w:hAnsi="Cambria Math"/>
                  </w:rPr>
                  <m:t>8,75⋅1</m:t>
                </m:r>
                <m:sSup>
                  <m:sSupPr>
                    <m:ctrlPr>
                      <w:rPr>
                        <w:rFonts w:ascii="Cambria Math" w:hAnsi="Cambria Math"/>
                        <w:i/>
                      </w:rPr>
                    </m:ctrlPr>
                  </m:sSupPr>
                  <m:e>
                    <m:r>
                      <w:rPr>
                        <w:rFonts w:ascii="Cambria Math" w:hAnsi="Cambria Math"/>
                      </w:rPr>
                      <m:t>0</m:t>
                    </m:r>
                  </m:e>
                  <m:sup>
                    <m:r>
                      <w:rPr>
                        <w:rFonts w:ascii="Cambria Math" w:hAnsi="Cambria Math"/>
                      </w:rPr>
                      <m:t>5</m:t>
                    </m:r>
                  </m:sup>
                </m:sSup>
              </m:oMath>
            </m:oMathPara>
          </w:p>
        </w:tc>
      </w:tr>
      <w:tr w:rsidR="0002191E" w:rsidRPr="0075280A" w14:paraId="2BF2CC03" w14:textId="77777777" w:rsidTr="00536783">
        <w:trPr>
          <w:jc w:val="center"/>
        </w:trPr>
        <w:tc>
          <w:tcPr>
            <w:tcW w:w="2268" w:type="dxa"/>
            <w:vAlign w:val="center"/>
          </w:tcPr>
          <w:p w14:paraId="4DF1791A" w14:textId="77777777" w:rsidR="00392B70" w:rsidRPr="0075280A" w:rsidRDefault="00392B70" w:rsidP="002B5779">
            <w:pPr>
              <w:pStyle w:val="Tablebody"/>
              <w:jc w:val="center"/>
            </w:pPr>
            <w:r w:rsidRPr="0075280A">
              <w:t>25</w:t>
            </w:r>
            <w:r w:rsidR="00B24CA5" w:rsidRPr="0075280A">
              <w:t>–</w:t>
            </w:r>
            <w:r w:rsidR="00C83744" w:rsidRPr="0075280A">
              <w:t>3</w:t>
            </w:r>
            <w:r w:rsidRPr="0075280A">
              <w:t>0</w:t>
            </w:r>
          </w:p>
        </w:tc>
        <w:tc>
          <w:tcPr>
            <w:tcW w:w="2835" w:type="dxa"/>
            <w:vAlign w:val="center"/>
          </w:tcPr>
          <w:p w14:paraId="43BFB0EA" w14:textId="77777777" w:rsidR="00392B70" w:rsidRPr="0075280A" w:rsidRDefault="00392B70" w:rsidP="002B5779">
            <w:pPr>
              <w:pStyle w:val="Tablebody"/>
              <w:jc w:val="center"/>
            </w:pPr>
            <m:oMathPara>
              <m:oMathParaPr>
                <m:jc m:val="center"/>
              </m:oMathParaPr>
              <m:oMath>
                <m:r>
                  <w:rPr>
                    <w:rFonts w:ascii="Cambria Math" w:hAnsi="Cambria Math"/>
                  </w:rPr>
                  <m:t>2,42⋅1</m:t>
                </m:r>
                <m:sSup>
                  <m:sSupPr>
                    <m:ctrlPr>
                      <w:rPr>
                        <w:rFonts w:ascii="Cambria Math" w:hAnsi="Cambria Math"/>
                        <w:i/>
                      </w:rPr>
                    </m:ctrlPr>
                  </m:sSupPr>
                  <m:e>
                    <m:r>
                      <w:rPr>
                        <w:rFonts w:ascii="Cambria Math" w:hAnsi="Cambria Math"/>
                      </w:rPr>
                      <m:t>0</m:t>
                    </m:r>
                  </m:e>
                  <m:sup>
                    <m:r>
                      <w:rPr>
                        <w:rFonts w:ascii="Cambria Math" w:hAnsi="Cambria Math"/>
                      </w:rPr>
                      <m:t>5</m:t>
                    </m:r>
                  </m:sup>
                </m:sSup>
              </m:oMath>
            </m:oMathPara>
          </w:p>
        </w:tc>
      </w:tr>
      <w:tr w:rsidR="0002191E" w:rsidRPr="0075280A" w14:paraId="6CBA01B0" w14:textId="77777777" w:rsidTr="00536783">
        <w:trPr>
          <w:jc w:val="center"/>
        </w:trPr>
        <w:tc>
          <w:tcPr>
            <w:tcW w:w="2268" w:type="dxa"/>
            <w:vAlign w:val="center"/>
          </w:tcPr>
          <w:p w14:paraId="1C89621D" w14:textId="77777777" w:rsidR="00392B70" w:rsidRPr="0075280A" w:rsidRDefault="00392B70" w:rsidP="002B5779">
            <w:pPr>
              <w:pStyle w:val="Tablebody"/>
              <w:jc w:val="center"/>
            </w:pPr>
            <w:r w:rsidRPr="0075280A">
              <w:t>30</w:t>
            </w:r>
            <w:r w:rsidR="00B24CA5" w:rsidRPr="0075280A">
              <w:t>–</w:t>
            </w:r>
            <w:r w:rsidR="00C83744" w:rsidRPr="0075280A">
              <w:t>3</w:t>
            </w:r>
            <w:r w:rsidRPr="0075280A">
              <w:t>5</w:t>
            </w:r>
          </w:p>
        </w:tc>
        <w:tc>
          <w:tcPr>
            <w:tcW w:w="2835" w:type="dxa"/>
            <w:vAlign w:val="center"/>
          </w:tcPr>
          <w:p w14:paraId="5D85AFE6" w14:textId="77777777" w:rsidR="00392B70" w:rsidRPr="0075280A" w:rsidRDefault="00392B70" w:rsidP="002B5779">
            <w:pPr>
              <w:pStyle w:val="Tablebody"/>
              <w:jc w:val="center"/>
            </w:pPr>
            <m:oMathPara>
              <m:oMathParaPr>
                <m:jc m:val="center"/>
              </m:oMathParaPr>
              <m:oMath>
                <m:r>
                  <w:rPr>
                    <w:rFonts w:ascii="Cambria Math" w:hAnsi="Cambria Math"/>
                  </w:rPr>
                  <m:t>7,38⋅1</m:t>
                </m:r>
                <m:sSup>
                  <m:sSupPr>
                    <m:ctrlPr>
                      <w:rPr>
                        <w:rFonts w:ascii="Cambria Math" w:hAnsi="Cambria Math"/>
                        <w:i/>
                      </w:rPr>
                    </m:ctrlPr>
                  </m:sSupPr>
                  <m:e>
                    <m:r>
                      <w:rPr>
                        <w:rFonts w:ascii="Cambria Math" w:hAnsi="Cambria Math"/>
                      </w:rPr>
                      <m:t>0</m:t>
                    </m:r>
                  </m:e>
                  <m:sup>
                    <m:r>
                      <w:rPr>
                        <w:rFonts w:ascii="Cambria Math" w:hAnsi="Cambria Math"/>
                      </w:rPr>
                      <m:t>4</m:t>
                    </m:r>
                  </m:sup>
                </m:sSup>
              </m:oMath>
            </m:oMathPara>
          </w:p>
        </w:tc>
      </w:tr>
      <w:tr w:rsidR="0002191E" w:rsidRPr="0075280A" w14:paraId="350DF8BA" w14:textId="77777777" w:rsidTr="00536783">
        <w:trPr>
          <w:jc w:val="center"/>
        </w:trPr>
        <w:tc>
          <w:tcPr>
            <w:tcW w:w="2268" w:type="dxa"/>
            <w:vAlign w:val="center"/>
          </w:tcPr>
          <w:p w14:paraId="36DFB5CC" w14:textId="77777777" w:rsidR="00392B70" w:rsidRPr="0075280A" w:rsidRDefault="00392B70" w:rsidP="002B5779">
            <w:pPr>
              <w:pStyle w:val="Tablebody"/>
              <w:jc w:val="center"/>
            </w:pPr>
            <w:r w:rsidRPr="0075280A">
              <w:t>35</w:t>
            </w:r>
            <w:r w:rsidR="00B24CA5" w:rsidRPr="0075280A">
              <w:t>–</w:t>
            </w:r>
            <w:r w:rsidR="00C83744" w:rsidRPr="0075280A">
              <w:t>4</w:t>
            </w:r>
            <w:r w:rsidRPr="0075280A">
              <w:t>0</w:t>
            </w:r>
          </w:p>
        </w:tc>
        <w:tc>
          <w:tcPr>
            <w:tcW w:w="2835" w:type="dxa"/>
            <w:vAlign w:val="center"/>
          </w:tcPr>
          <w:p w14:paraId="3F4E2C80" w14:textId="77777777" w:rsidR="00392B70" w:rsidRPr="0075280A" w:rsidRDefault="00392B70" w:rsidP="002B5779">
            <w:pPr>
              <w:pStyle w:val="Tablebody"/>
              <w:jc w:val="center"/>
            </w:pPr>
            <m:oMathPara>
              <m:oMathParaPr>
                <m:jc m:val="center"/>
              </m:oMathParaPr>
              <m:oMath>
                <m:r>
                  <w:rPr>
                    <w:rFonts w:ascii="Cambria Math" w:hAnsi="Cambria Math"/>
                  </w:rPr>
                  <m:t>2,43⋅1</m:t>
                </m:r>
                <m:sSup>
                  <m:sSupPr>
                    <m:ctrlPr>
                      <w:rPr>
                        <w:rFonts w:ascii="Cambria Math" w:hAnsi="Cambria Math"/>
                        <w:i/>
                      </w:rPr>
                    </m:ctrlPr>
                  </m:sSupPr>
                  <m:e>
                    <m:r>
                      <w:rPr>
                        <w:rFonts w:ascii="Cambria Math" w:hAnsi="Cambria Math"/>
                      </w:rPr>
                      <m:t>0</m:t>
                    </m:r>
                  </m:e>
                  <m:sup>
                    <m:r>
                      <w:rPr>
                        <w:rFonts w:ascii="Cambria Math" w:hAnsi="Cambria Math"/>
                      </w:rPr>
                      <m:t>4</m:t>
                    </m:r>
                  </m:sup>
                </m:sSup>
              </m:oMath>
            </m:oMathPara>
          </w:p>
        </w:tc>
      </w:tr>
      <w:tr w:rsidR="0002191E" w:rsidRPr="0075280A" w14:paraId="7B57BA04" w14:textId="77777777" w:rsidTr="00536783">
        <w:trPr>
          <w:jc w:val="center"/>
        </w:trPr>
        <w:tc>
          <w:tcPr>
            <w:tcW w:w="2268" w:type="dxa"/>
            <w:vAlign w:val="center"/>
          </w:tcPr>
          <w:p w14:paraId="740BC352" w14:textId="77777777" w:rsidR="00392B70" w:rsidRPr="0075280A" w:rsidRDefault="00392B70" w:rsidP="002B5779">
            <w:pPr>
              <w:pStyle w:val="Tablebody"/>
              <w:jc w:val="center"/>
            </w:pPr>
            <w:r w:rsidRPr="0075280A">
              <w:t>40</w:t>
            </w:r>
            <w:r w:rsidR="00B24CA5" w:rsidRPr="0075280A">
              <w:t>–</w:t>
            </w:r>
            <w:r w:rsidR="00C83744" w:rsidRPr="0075280A">
              <w:t>4</w:t>
            </w:r>
            <w:r w:rsidRPr="0075280A">
              <w:t>5</w:t>
            </w:r>
          </w:p>
        </w:tc>
        <w:tc>
          <w:tcPr>
            <w:tcW w:w="2835" w:type="dxa"/>
            <w:vAlign w:val="center"/>
          </w:tcPr>
          <w:p w14:paraId="02511322" w14:textId="77777777" w:rsidR="00392B70" w:rsidRPr="0075280A" w:rsidRDefault="00392B70" w:rsidP="002B5779">
            <w:pPr>
              <w:pStyle w:val="Tablebody"/>
              <w:jc w:val="center"/>
            </w:pPr>
            <m:oMathPara>
              <m:oMathParaPr>
                <m:jc m:val="center"/>
              </m:oMathParaPr>
              <m:oMath>
                <m:r>
                  <w:rPr>
                    <w:rFonts w:ascii="Cambria Math" w:hAnsi="Cambria Math"/>
                  </w:rPr>
                  <m:t>8,49⋅1</m:t>
                </m:r>
                <m:sSup>
                  <m:sSupPr>
                    <m:ctrlPr>
                      <w:rPr>
                        <w:rFonts w:ascii="Cambria Math" w:hAnsi="Cambria Math"/>
                        <w:i/>
                      </w:rPr>
                    </m:ctrlPr>
                  </m:sSupPr>
                  <m:e>
                    <m:r>
                      <w:rPr>
                        <w:rFonts w:ascii="Cambria Math" w:hAnsi="Cambria Math"/>
                      </w:rPr>
                      <m:t>0</m:t>
                    </m:r>
                  </m:e>
                  <m:sup>
                    <m:r>
                      <w:rPr>
                        <w:rFonts w:ascii="Cambria Math" w:hAnsi="Cambria Math"/>
                      </w:rPr>
                      <m:t>3</m:t>
                    </m:r>
                  </m:sup>
                </m:sSup>
              </m:oMath>
            </m:oMathPara>
          </w:p>
        </w:tc>
      </w:tr>
      <w:tr w:rsidR="0002191E" w:rsidRPr="0075280A" w14:paraId="5768C573" w14:textId="77777777" w:rsidTr="00536783">
        <w:trPr>
          <w:jc w:val="center"/>
        </w:trPr>
        <w:tc>
          <w:tcPr>
            <w:tcW w:w="2268" w:type="dxa"/>
            <w:vAlign w:val="center"/>
          </w:tcPr>
          <w:p w14:paraId="6F883446" w14:textId="77777777" w:rsidR="00392B70" w:rsidRPr="0075280A" w:rsidRDefault="00392B70" w:rsidP="002B5779">
            <w:pPr>
              <w:pStyle w:val="Tablebody"/>
              <w:jc w:val="center"/>
            </w:pPr>
            <w:r w:rsidRPr="0075280A">
              <w:t>45</w:t>
            </w:r>
            <w:r w:rsidR="00B24CA5" w:rsidRPr="0075280A">
              <w:t>–</w:t>
            </w:r>
            <w:r w:rsidR="00C83744" w:rsidRPr="0075280A">
              <w:t>5</w:t>
            </w:r>
            <w:r w:rsidRPr="0075280A">
              <w:t>0</w:t>
            </w:r>
          </w:p>
        </w:tc>
        <w:tc>
          <w:tcPr>
            <w:tcW w:w="2835" w:type="dxa"/>
            <w:vAlign w:val="center"/>
          </w:tcPr>
          <w:p w14:paraId="574A45E8" w14:textId="77777777" w:rsidR="00392B70" w:rsidRPr="0075280A" w:rsidRDefault="00392B70" w:rsidP="002B5779">
            <w:pPr>
              <w:pStyle w:val="Tablebody"/>
              <w:jc w:val="center"/>
            </w:pPr>
            <m:oMathPara>
              <m:oMathParaPr>
                <m:jc m:val="center"/>
              </m:oMathParaPr>
              <m:oMath>
                <m:r>
                  <w:rPr>
                    <w:rFonts w:ascii="Cambria Math" w:hAnsi="Cambria Math"/>
                  </w:rPr>
                  <m:t>3,14⋅1</m:t>
                </m:r>
                <m:sSup>
                  <m:sSupPr>
                    <m:ctrlPr>
                      <w:rPr>
                        <w:rFonts w:ascii="Cambria Math" w:hAnsi="Cambria Math"/>
                        <w:i/>
                      </w:rPr>
                    </m:ctrlPr>
                  </m:sSupPr>
                  <m:e>
                    <m:r>
                      <w:rPr>
                        <w:rFonts w:ascii="Cambria Math" w:hAnsi="Cambria Math"/>
                      </w:rPr>
                      <m:t>0</m:t>
                    </m:r>
                  </m:e>
                  <m:sup>
                    <m:r>
                      <w:rPr>
                        <w:rFonts w:ascii="Cambria Math" w:hAnsi="Cambria Math"/>
                      </w:rPr>
                      <m:t>3</m:t>
                    </m:r>
                  </m:sup>
                </m:sSup>
              </m:oMath>
            </m:oMathPara>
          </w:p>
        </w:tc>
      </w:tr>
      <w:tr w:rsidR="0002191E" w:rsidRPr="0075280A" w14:paraId="756B3BA1" w14:textId="77777777" w:rsidTr="00536783">
        <w:trPr>
          <w:jc w:val="center"/>
        </w:trPr>
        <w:tc>
          <w:tcPr>
            <w:tcW w:w="2268" w:type="dxa"/>
            <w:vAlign w:val="center"/>
          </w:tcPr>
          <w:p w14:paraId="696BA364" w14:textId="77777777" w:rsidR="00392B70" w:rsidRPr="0075280A" w:rsidRDefault="00392B70" w:rsidP="002B5779">
            <w:pPr>
              <w:pStyle w:val="Tablebody"/>
              <w:jc w:val="center"/>
            </w:pPr>
            <w:r w:rsidRPr="0075280A">
              <w:t>50</w:t>
            </w:r>
            <w:r w:rsidR="00B24CA5" w:rsidRPr="0075280A">
              <w:t>–</w:t>
            </w:r>
            <w:r w:rsidR="00C83744" w:rsidRPr="0075280A">
              <w:t>5</w:t>
            </w:r>
            <w:r w:rsidRPr="0075280A">
              <w:t>5</w:t>
            </w:r>
          </w:p>
        </w:tc>
        <w:tc>
          <w:tcPr>
            <w:tcW w:w="2835" w:type="dxa"/>
            <w:vAlign w:val="center"/>
          </w:tcPr>
          <w:p w14:paraId="616832A1" w14:textId="77777777" w:rsidR="00392B70" w:rsidRPr="0075280A" w:rsidRDefault="00392B70" w:rsidP="002B5779">
            <w:pPr>
              <w:pStyle w:val="Tablebody"/>
              <w:jc w:val="center"/>
            </w:pPr>
            <m:oMathPara>
              <m:oMathParaPr>
                <m:jc m:val="center"/>
              </m:oMathParaPr>
              <m:oMath>
                <m:r>
                  <w:rPr>
                    <w:rFonts w:ascii="Cambria Math" w:hAnsi="Cambria Math"/>
                  </w:rPr>
                  <m:t>1,21⋅1</m:t>
                </m:r>
                <m:sSup>
                  <m:sSupPr>
                    <m:ctrlPr>
                      <w:rPr>
                        <w:rFonts w:ascii="Cambria Math" w:hAnsi="Cambria Math"/>
                        <w:i/>
                      </w:rPr>
                    </m:ctrlPr>
                  </m:sSupPr>
                  <m:e>
                    <m:r>
                      <w:rPr>
                        <w:rFonts w:ascii="Cambria Math" w:hAnsi="Cambria Math"/>
                      </w:rPr>
                      <m:t>0</m:t>
                    </m:r>
                  </m:e>
                  <m:sup>
                    <m:r>
                      <w:rPr>
                        <w:rFonts w:ascii="Cambria Math" w:hAnsi="Cambria Math"/>
                      </w:rPr>
                      <m:t>3</m:t>
                    </m:r>
                  </m:sup>
                </m:sSup>
              </m:oMath>
            </m:oMathPara>
          </w:p>
        </w:tc>
      </w:tr>
      <w:tr w:rsidR="0002191E" w:rsidRPr="0075280A" w14:paraId="389AE02C" w14:textId="77777777" w:rsidTr="00536783">
        <w:trPr>
          <w:jc w:val="center"/>
        </w:trPr>
        <w:tc>
          <w:tcPr>
            <w:tcW w:w="2268" w:type="dxa"/>
            <w:vAlign w:val="center"/>
          </w:tcPr>
          <w:p w14:paraId="2DDB73F8" w14:textId="77777777" w:rsidR="00392B70" w:rsidRPr="0075280A" w:rsidRDefault="00392B70" w:rsidP="002B5779">
            <w:pPr>
              <w:pStyle w:val="Tablebody"/>
              <w:jc w:val="center"/>
            </w:pPr>
            <w:r w:rsidRPr="0075280A">
              <w:t>55</w:t>
            </w:r>
            <w:r w:rsidR="00B24CA5" w:rsidRPr="0075280A">
              <w:t>–</w:t>
            </w:r>
            <w:r w:rsidR="00C83744" w:rsidRPr="0075280A">
              <w:t>6</w:t>
            </w:r>
            <w:r w:rsidRPr="0075280A">
              <w:t>0</w:t>
            </w:r>
          </w:p>
        </w:tc>
        <w:tc>
          <w:tcPr>
            <w:tcW w:w="2835" w:type="dxa"/>
            <w:vAlign w:val="center"/>
          </w:tcPr>
          <w:p w14:paraId="56FCBAE6" w14:textId="77777777" w:rsidR="00392B70" w:rsidRPr="0075280A" w:rsidRDefault="00392B70" w:rsidP="002B5779">
            <w:pPr>
              <w:pStyle w:val="Tablebody"/>
              <w:jc w:val="center"/>
            </w:pPr>
            <m:oMathPara>
              <m:oMathParaPr>
                <m:jc m:val="center"/>
              </m:oMathParaPr>
              <m:oMath>
                <m:r>
                  <w:rPr>
                    <w:rFonts w:ascii="Cambria Math" w:hAnsi="Cambria Math"/>
                  </w:rPr>
                  <m:t>4,89⋅1</m:t>
                </m:r>
                <m:sSup>
                  <m:sSupPr>
                    <m:ctrlPr>
                      <w:rPr>
                        <w:rFonts w:ascii="Cambria Math" w:hAnsi="Cambria Math"/>
                        <w:i/>
                      </w:rPr>
                    </m:ctrlPr>
                  </m:sSupPr>
                  <m:e>
                    <m:r>
                      <w:rPr>
                        <w:rFonts w:ascii="Cambria Math" w:hAnsi="Cambria Math"/>
                      </w:rPr>
                      <m:t>0</m:t>
                    </m:r>
                  </m:e>
                  <m:sup>
                    <m:r>
                      <w:rPr>
                        <w:rFonts w:ascii="Cambria Math" w:hAnsi="Cambria Math"/>
                      </w:rPr>
                      <m:t>2</m:t>
                    </m:r>
                  </m:sup>
                </m:sSup>
              </m:oMath>
            </m:oMathPara>
          </w:p>
        </w:tc>
      </w:tr>
      <w:tr w:rsidR="0002191E" w:rsidRPr="0075280A" w14:paraId="0D481BDB" w14:textId="77777777" w:rsidTr="00536783">
        <w:trPr>
          <w:jc w:val="center"/>
        </w:trPr>
        <w:tc>
          <w:tcPr>
            <w:tcW w:w="2268" w:type="dxa"/>
            <w:vAlign w:val="center"/>
          </w:tcPr>
          <w:p w14:paraId="2896D0ED" w14:textId="77777777" w:rsidR="00392B70" w:rsidRPr="0075280A" w:rsidRDefault="00392B70" w:rsidP="002B5779">
            <w:pPr>
              <w:pStyle w:val="Tablebody"/>
              <w:jc w:val="center"/>
            </w:pPr>
            <w:r w:rsidRPr="0075280A">
              <w:t>60</w:t>
            </w:r>
            <w:r w:rsidR="00B24CA5" w:rsidRPr="0075280A">
              <w:t>–</w:t>
            </w:r>
            <w:r w:rsidR="00C83744" w:rsidRPr="0075280A">
              <w:t>6</w:t>
            </w:r>
            <w:r w:rsidRPr="0075280A">
              <w:t>5</w:t>
            </w:r>
          </w:p>
        </w:tc>
        <w:tc>
          <w:tcPr>
            <w:tcW w:w="2835" w:type="dxa"/>
            <w:vAlign w:val="center"/>
          </w:tcPr>
          <w:p w14:paraId="3CD9DEE0" w14:textId="77777777" w:rsidR="00392B70" w:rsidRPr="0075280A" w:rsidRDefault="00392B70" w:rsidP="002B5779">
            <w:pPr>
              <w:pStyle w:val="Tablebody"/>
              <w:jc w:val="center"/>
            </w:pPr>
            <m:oMathPara>
              <m:oMathParaPr>
                <m:jc m:val="center"/>
              </m:oMathParaPr>
              <m:oMath>
                <m:r>
                  <w:rPr>
                    <w:rFonts w:ascii="Cambria Math" w:hAnsi="Cambria Math"/>
                  </w:rPr>
                  <m:t>2,04⋅1</m:t>
                </m:r>
                <m:sSup>
                  <m:sSupPr>
                    <m:ctrlPr>
                      <w:rPr>
                        <w:rFonts w:ascii="Cambria Math" w:hAnsi="Cambria Math"/>
                        <w:i/>
                      </w:rPr>
                    </m:ctrlPr>
                  </m:sSupPr>
                  <m:e>
                    <m:r>
                      <w:rPr>
                        <w:rFonts w:ascii="Cambria Math" w:hAnsi="Cambria Math"/>
                      </w:rPr>
                      <m:t>0</m:t>
                    </m:r>
                  </m:e>
                  <m:sup>
                    <m:r>
                      <w:rPr>
                        <w:rFonts w:ascii="Cambria Math" w:hAnsi="Cambria Math"/>
                      </w:rPr>
                      <m:t>2</m:t>
                    </m:r>
                  </m:sup>
                </m:sSup>
              </m:oMath>
            </m:oMathPara>
          </w:p>
        </w:tc>
      </w:tr>
      <w:tr w:rsidR="0002191E" w:rsidRPr="0075280A" w14:paraId="7EB20677" w14:textId="77777777" w:rsidTr="00536783">
        <w:trPr>
          <w:jc w:val="center"/>
        </w:trPr>
        <w:tc>
          <w:tcPr>
            <w:tcW w:w="2268" w:type="dxa"/>
            <w:vAlign w:val="center"/>
          </w:tcPr>
          <w:p w14:paraId="22616A4A" w14:textId="77777777" w:rsidR="00392B70" w:rsidRPr="0075280A" w:rsidRDefault="00392B70" w:rsidP="002B5779">
            <w:pPr>
              <w:pStyle w:val="Tablebody"/>
              <w:jc w:val="center"/>
            </w:pPr>
            <w:r w:rsidRPr="0075280A">
              <w:t>65</w:t>
            </w:r>
            <w:r w:rsidR="00B24CA5" w:rsidRPr="0075280A">
              <w:t>–</w:t>
            </w:r>
            <w:r w:rsidR="00C83744" w:rsidRPr="0075280A">
              <w:t>7</w:t>
            </w:r>
            <w:r w:rsidRPr="0075280A">
              <w:t>0</w:t>
            </w:r>
          </w:p>
        </w:tc>
        <w:tc>
          <w:tcPr>
            <w:tcW w:w="2835" w:type="dxa"/>
            <w:vAlign w:val="center"/>
          </w:tcPr>
          <w:p w14:paraId="0E376889" w14:textId="77777777" w:rsidR="00392B70" w:rsidRPr="0075280A" w:rsidRDefault="00392B70" w:rsidP="002B5779">
            <w:pPr>
              <w:pStyle w:val="Tablebody"/>
              <w:jc w:val="center"/>
            </w:pPr>
            <m:oMathPara>
              <m:oMathParaPr>
                <m:jc m:val="center"/>
              </m:oMathParaPr>
              <m:oMath>
                <m:r>
                  <w:rPr>
                    <w:rFonts w:ascii="Cambria Math" w:hAnsi="Cambria Math"/>
                  </w:rPr>
                  <m:t>8,82⋅1</m:t>
                </m:r>
                <m:sSup>
                  <m:sSupPr>
                    <m:ctrlPr>
                      <w:rPr>
                        <w:rFonts w:ascii="Cambria Math" w:hAnsi="Cambria Math"/>
                        <w:i/>
                      </w:rPr>
                    </m:ctrlPr>
                  </m:sSupPr>
                  <m:e>
                    <m:r>
                      <w:rPr>
                        <w:rFonts w:ascii="Cambria Math" w:hAnsi="Cambria Math"/>
                      </w:rPr>
                      <m:t>0</m:t>
                    </m:r>
                  </m:e>
                  <m:sup>
                    <m:r>
                      <w:rPr>
                        <w:rFonts w:ascii="Cambria Math" w:hAnsi="Cambria Math"/>
                      </w:rPr>
                      <m:t>1</m:t>
                    </m:r>
                  </m:sup>
                </m:sSup>
              </m:oMath>
            </m:oMathPara>
          </w:p>
        </w:tc>
      </w:tr>
      <w:tr w:rsidR="0002191E" w:rsidRPr="0075280A" w14:paraId="10F1DC6C" w14:textId="77777777" w:rsidTr="00536783">
        <w:trPr>
          <w:jc w:val="center"/>
        </w:trPr>
        <w:tc>
          <w:tcPr>
            <w:tcW w:w="2268" w:type="dxa"/>
            <w:vAlign w:val="center"/>
          </w:tcPr>
          <w:p w14:paraId="0EAEF400" w14:textId="77777777" w:rsidR="00392B70" w:rsidRPr="0075280A" w:rsidRDefault="00392B70" w:rsidP="002B5779">
            <w:pPr>
              <w:pStyle w:val="Tablebody"/>
              <w:jc w:val="center"/>
            </w:pPr>
            <w:r w:rsidRPr="0075280A">
              <w:t>70</w:t>
            </w:r>
            <w:r w:rsidR="00B24CA5" w:rsidRPr="0075280A">
              <w:t>–</w:t>
            </w:r>
            <w:r w:rsidR="00C83744" w:rsidRPr="0075280A">
              <w:t>7</w:t>
            </w:r>
            <w:r w:rsidRPr="0075280A">
              <w:t>5</w:t>
            </w:r>
          </w:p>
        </w:tc>
        <w:tc>
          <w:tcPr>
            <w:tcW w:w="2835" w:type="dxa"/>
            <w:vAlign w:val="center"/>
          </w:tcPr>
          <w:p w14:paraId="68D365B6" w14:textId="77777777" w:rsidR="00392B70" w:rsidRPr="0075280A" w:rsidRDefault="00392B70" w:rsidP="002B5779">
            <w:pPr>
              <w:pStyle w:val="Tablebody"/>
              <w:jc w:val="center"/>
            </w:pPr>
            <m:oMathPara>
              <m:oMathParaPr>
                <m:jc m:val="center"/>
              </m:oMathParaPr>
              <m:oMath>
                <m:r>
                  <w:rPr>
                    <w:rFonts w:ascii="Cambria Math" w:hAnsi="Cambria Math"/>
                  </w:rPr>
                  <m:t>3,91⋅1</m:t>
                </m:r>
                <m:sSup>
                  <m:sSupPr>
                    <m:ctrlPr>
                      <w:rPr>
                        <w:rFonts w:ascii="Cambria Math" w:hAnsi="Cambria Math"/>
                        <w:i/>
                      </w:rPr>
                    </m:ctrlPr>
                  </m:sSupPr>
                  <m:e>
                    <m:r>
                      <w:rPr>
                        <w:rFonts w:ascii="Cambria Math" w:hAnsi="Cambria Math"/>
                      </w:rPr>
                      <m:t>0</m:t>
                    </m:r>
                  </m:e>
                  <m:sup>
                    <m:r>
                      <w:rPr>
                        <w:rFonts w:ascii="Cambria Math" w:hAnsi="Cambria Math"/>
                      </w:rPr>
                      <m:t>1</m:t>
                    </m:r>
                  </m:sup>
                </m:sSup>
              </m:oMath>
            </m:oMathPara>
          </w:p>
        </w:tc>
      </w:tr>
      <w:tr w:rsidR="0002191E" w:rsidRPr="0075280A" w14:paraId="44B0A769" w14:textId="77777777" w:rsidTr="00536783">
        <w:trPr>
          <w:jc w:val="center"/>
        </w:trPr>
        <w:tc>
          <w:tcPr>
            <w:tcW w:w="2268" w:type="dxa"/>
            <w:vAlign w:val="center"/>
          </w:tcPr>
          <w:p w14:paraId="29A1E4E4" w14:textId="77777777" w:rsidR="00392B70" w:rsidRPr="0075280A" w:rsidRDefault="00392B70" w:rsidP="002B5779">
            <w:pPr>
              <w:pStyle w:val="Tablebody"/>
              <w:jc w:val="center"/>
            </w:pPr>
            <w:r w:rsidRPr="0075280A">
              <w:t>75</w:t>
            </w:r>
            <w:r w:rsidR="00B24CA5" w:rsidRPr="0075280A">
              <w:t>–</w:t>
            </w:r>
            <w:r w:rsidR="00C83744" w:rsidRPr="0075280A">
              <w:t>8</w:t>
            </w:r>
            <w:r w:rsidRPr="0075280A">
              <w:t>0</w:t>
            </w:r>
          </w:p>
        </w:tc>
        <w:tc>
          <w:tcPr>
            <w:tcW w:w="2835" w:type="dxa"/>
            <w:vAlign w:val="center"/>
          </w:tcPr>
          <w:p w14:paraId="42D6C782" w14:textId="77777777" w:rsidR="00392B70" w:rsidRPr="0075280A" w:rsidRDefault="00392B70" w:rsidP="002B5779">
            <w:pPr>
              <w:pStyle w:val="Tablebody"/>
              <w:jc w:val="center"/>
            </w:pPr>
            <m:oMathPara>
              <m:oMathParaPr>
                <m:jc m:val="center"/>
              </m:oMathParaPr>
              <m:oMath>
                <m:r>
                  <w:rPr>
                    <w:rFonts w:ascii="Cambria Math" w:hAnsi="Cambria Math"/>
                  </w:rPr>
                  <m:t>1,78⋅1</m:t>
                </m:r>
                <m:sSup>
                  <m:sSupPr>
                    <m:ctrlPr>
                      <w:rPr>
                        <w:rFonts w:ascii="Cambria Math" w:hAnsi="Cambria Math"/>
                        <w:i/>
                      </w:rPr>
                    </m:ctrlPr>
                  </m:sSupPr>
                  <m:e>
                    <m:r>
                      <w:rPr>
                        <w:rFonts w:ascii="Cambria Math" w:hAnsi="Cambria Math"/>
                      </w:rPr>
                      <m:t>0</m:t>
                    </m:r>
                  </m:e>
                  <m:sup>
                    <m:r>
                      <w:rPr>
                        <w:rFonts w:ascii="Cambria Math" w:hAnsi="Cambria Math"/>
                      </w:rPr>
                      <m:t>1</m:t>
                    </m:r>
                  </m:sup>
                </m:sSup>
              </m:oMath>
            </m:oMathPara>
          </w:p>
        </w:tc>
      </w:tr>
      <w:tr w:rsidR="0002191E" w:rsidRPr="0075280A" w14:paraId="27E757CE" w14:textId="77777777" w:rsidTr="00536783">
        <w:trPr>
          <w:jc w:val="center"/>
        </w:trPr>
        <w:tc>
          <w:tcPr>
            <w:tcW w:w="2268" w:type="dxa"/>
            <w:vAlign w:val="center"/>
          </w:tcPr>
          <w:p w14:paraId="4813312C" w14:textId="77777777" w:rsidR="00392B70" w:rsidRPr="0075280A" w:rsidRDefault="00392B70" w:rsidP="002B5779">
            <w:pPr>
              <w:pStyle w:val="Tablebody"/>
              <w:jc w:val="center"/>
            </w:pPr>
            <w:r w:rsidRPr="0075280A">
              <w:t>80</w:t>
            </w:r>
            <w:r w:rsidR="00B24CA5" w:rsidRPr="0075280A">
              <w:t>–</w:t>
            </w:r>
            <w:r w:rsidR="00C83744" w:rsidRPr="0075280A">
              <w:t>8</w:t>
            </w:r>
            <w:r w:rsidRPr="0075280A">
              <w:t>5</w:t>
            </w:r>
          </w:p>
        </w:tc>
        <w:tc>
          <w:tcPr>
            <w:tcW w:w="2835" w:type="dxa"/>
            <w:vAlign w:val="center"/>
          </w:tcPr>
          <w:p w14:paraId="23525082" w14:textId="77777777" w:rsidR="00392B70" w:rsidRPr="0075280A" w:rsidRDefault="00392B70" w:rsidP="002B5779">
            <w:pPr>
              <w:pStyle w:val="Tablebody"/>
              <w:jc w:val="center"/>
            </w:pPr>
            <m:oMathPara>
              <m:oMathParaPr>
                <m:jc m:val="center"/>
              </m:oMathParaPr>
              <m:oMath>
                <m:r>
                  <w:rPr>
                    <w:rFonts w:ascii="Cambria Math" w:hAnsi="Cambria Math"/>
                  </w:rPr>
                  <m:t>8,31⋅1</m:t>
                </m:r>
                <m:sSup>
                  <m:sSupPr>
                    <m:ctrlPr>
                      <w:rPr>
                        <w:rFonts w:ascii="Cambria Math" w:hAnsi="Cambria Math"/>
                        <w:i/>
                      </w:rPr>
                    </m:ctrlPr>
                  </m:sSupPr>
                  <m:e>
                    <m:r>
                      <w:rPr>
                        <w:rFonts w:ascii="Cambria Math" w:hAnsi="Cambria Math"/>
                      </w:rPr>
                      <m:t>0</m:t>
                    </m:r>
                  </m:e>
                  <m:sup>
                    <m:r>
                      <w:rPr>
                        <w:rFonts w:ascii="Cambria Math" w:hAnsi="Cambria Math"/>
                      </w:rPr>
                      <m:t>0</m:t>
                    </m:r>
                  </m:sup>
                </m:sSup>
              </m:oMath>
            </m:oMathPara>
          </w:p>
        </w:tc>
      </w:tr>
      <w:tr w:rsidR="0002191E" w:rsidRPr="0075280A" w14:paraId="35E7090B" w14:textId="77777777" w:rsidTr="00536783">
        <w:trPr>
          <w:jc w:val="center"/>
        </w:trPr>
        <w:tc>
          <w:tcPr>
            <w:tcW w:w="2268" w:type="dxa"/>
            <w:vAlign w:val="center"/>
          </w:tcPr>
          <w:p w14:paraId="712045BC" w14:textId="77777777" w:rsidR="00392B70" w:rsidRPr="0075280A" w:rsidRDefault="00392B70" w:rsidP="002B5779">
            <w:pPr>
              <w:pStyle w:val="Tablebody"/>
              <w:jc w:val="center"/>
            </w:pPr>
            <w:r w:rsidRPr="0075280A">
              <w:t>85</w:t>
            </w:r>
            <w:r w:rsidR="00B24CA5" w:rsidRPr="0075280A">
              <w:t>–</w:t>
            </w:r>
            <w:r w:rsidR="00C83744" w:rsidRPr="0075280A">
              <w:t>9</w:t>
            </w:r>
            <w:r w:rsidRPr="0075280A">
              <w:t>0</w:t>
            </w:r>
          </w:p>
        </w:tc>
        <w:tc>
          <w:tcPr>
            <w:tcW w:w="2835" w:type="dxa"/>
            <w:vAlign w:val="center"/>
          </w:tcPr>
          <w:p w14:paraId="7E203D92" w14:textId="77777777" w:rsidR="00392B70" w:rsidRPr="0075280A" w:rsidRDefault="00392B70" w:rsidP="002B5779">
            <w:pPr>
              <w:pStyle w:val="Tablebody"/>
              <w:jc w:val="center"/>
            </w:pPr>
            <m:oMathPara>
              <m:oMathParaPr>
                <m:jc m:val="center"/>
              </m:oMathParaPr>
              <m:oMath>
                <m:r>
                  <w:rPr>
                    <w:rFonts w:ascii="Cambria Math" w:hAnsi="Cambria Math"/>
                  </w:rPr>
                  <m:t>3,96⋅1</m:t>
                </m:r>
                <m:sSup>
                  <m:sSupPr>
                    <m:ctrlPr>
                      <w:rPr>
                        <w:rFonts w:ascii="Cambria Math" w:hAnsi="Cambria Math"/>
                        <w:i/>
                      </w:rPr>
                    </m:ctrlPr>
                  </m:sSupPr>
                  <m:e>
                    <m:r>
                      <w:rPr>
                        <w:rFonts w:ascii="Cambria Math" w:hAnsi="Cambria Math"/>
                      </w:rPr>
                      <m:t>0</m:t>
                    </m:r>
                  </m:e>
                  <m:sup>
                    <m:r>
                      <w:rPr>
                        <w:rFonts w:ascii="Cambria Math" w:hAnsi="Cambria Math"/>
                      </w:rPr>
                      <m:t>0</m:t>
                    </m:r>
                  </m:sup>
                </m:sSup>
              </m:oMath>
            </m:oMathPara>
          </w:p>
        </w:tc>
      </w:tr>
      <w:tr w:rsidR="0002191E" w:rsidRPr="0075280A" w14:paraId="764C459B" w14:textId="77777777" w:rsidTr="00536783">
        <w:trPr>
          <w:jc w:val="center"/>
        </w:trPr>
        <w:tc>
          <w:tcPr>
            <w:tcW w:w="2268" w:type="dxa"/>
            <w:tcBorders>
              <w:bottom w:val="single" w:sz="6" w:space="0" w:color="auto"/>
            </w:tcBorders>
            <w:vAlign w:val="center"/>
          </w:tcPr>
          <w:p w14:paraId="7B52C056" w14:textId="77777777" w:rsidR="00392B70" w:rsidRPr="0075280A" w:rsidRDefault="00392B70" w:rsidP="002B5779">
            <w:pPr>
              <w:pStyle w:val="Tablebody"/>
              <w:jc w:val="center"/>
            </w:pPr>
            <w:r w:rsidRPr="0075280A">
              <w:t>90</w:t>
            </w:r>
            <w:r w:rsidR="00B24CA5" w:rsidRPr="0075280A">
              <w:t>–</w:t>
            </w:r>
            <w:r w:rsidR="00C83744" w:rsidRPr="0075280A">
              <w:t>9</w:t>
            </w:r>
            <w:r w:rsidRPr="0075280A">
              <w:t>5</w:t>
            </w:r>
          </w:p>
        </w:tc>
        <w:tc>
          <w:tcPr>
            <w:tcW w:w="2835" w:type="dxa"/>
            <w:tcBorders>
              <w:bottom w:val="single" w:sz="6" w:space="0" w:color="auto"/>
            </w:tcBorders>
            <w:vAlign w:val="center"/>
          </w:tcPr>
          <w:p w14:paraId="30A99F2D" w14:textId="77777777" w:rsidR="00392B70" w:rsidRPr="0075280A" w:rsidRDefault="00392B70" w:rsidP="002B5779">
            <w:pPr>
              <w:pStyle w:val="Tablebody"/>
              <w:jc w:val="center"/>
            </w:pPr>
            <m:oMathPara>
              <m:oMathParaPr>
                <m:jc m:val="center"/>
              </m:oMathParaPr>
              <m:oMath>
                <m:r>
                  <w:rPr>
                    <w:rFonts w:ascii="Cambria Math" w:hAnsi="Cambria Math"/>
                  </w:rPr>
                  <m:t>1,93⋅1</m:t>
                </m:r>
                <m:sSup>
                  <m:sSupPr>
                    <m:ctrlPr>
                      <w:rPr>
                        <w:rFonts w:ascii="Cambria Math" w:hAnsi="Cambria Math"/>
                        <w:i/>
                      </w:rPr>
                    </m:ctrlPr>
                  </m:sSupPr>
                  <m:e>
                    <m:r>
                      <w:rPr>
                        <w:rFonts w:ascii="Cambria Math" w:hAnsi="Cambria Math"/>
                      </w:rPr>
                      <m:t>0</m:t>
                    </m:r>
                  </m:e>
                  <m:sup>
                    <m:r>
                      <w:rPr>
                        <w:rFonts w:ascii="Cambria Math" w:hAnsi="Cambria Math"/>
                      </w:rPr>
                      <m:t>0</m:t>
                    </m:r>
                  </m:sup>
                </m:sSup>
              </m:oMath>
            </m:oMathPara>
          </w:p>
        </w:tc>
      </w:tr>
      <w:tr w:rsidR="00392B70" w:rsidRPr="0075280A" w14:paraId="7FA408E1" w14:textId="77777777" w:rsidTr="00536783">
        <w:trPr>
          <w:jc w:val="center"/>
        </w:trPr>
        <w:tc>
          <w:tcPr>
            <w:tcW w:w="2268" w:type="dxa"/>
            <w:tcBorders>
              <w:top w:val="single" w:sz="6" w:space="0" w:color="auto"/>
              <w:bottom w:val="single" w:sz="12" w:space="0" w:color="auto"/>
            </w:tcBorders>
            <w:vAlign w:val="center"/>
          </w:tcPr>
          <w:p w14:paraId="6717375A" w14:textId="77777777" w:rsidR="00392B70" w:rsidRPr="0075280A" w:rsidRDefault="00392B70" w:rsidP="002B5779">
            <w:pPr>
              <w:pStyle w:val="Tablebody"/>
              <w:jc w:val="center"/>
            </w:pPr>
            <w:r w:rsidRPr="0075280A">
              <w:t>95</w:t>
            </w:r>
            <w:r w:rsidR="00B24CA5" w:rsidRPr="0075280A">
              <w:t>–</w:t>
            </w:r>
            <w:r w:rsidR="00C83744" w:rsidRPr="0075280A">
              <w:t>1</w:t>
            </w:r>
            <w:r w:rsidRPr="0075280A">
              <w:t>00</w:t>
            </w:r>
          </w:p>
        </w:tc>
        <w:tc>
          <w:tcPr>
            <w:tcW w:w="2835" w:type="dxa"/>
            <w:tcBorders>
              <w:top w:val="single" w:sz="6" w:space="0" w:color="auto"/>
              <w:bottom w:val="single" w:sz="12" w:space="0" w:color="auto"/>
            </w:tcBorders>
            <w:vAlign w:val="center"/>
          </w:tcPr>
          <w:p w14:paraId="00B37534" w14:textId="77777777" w:rsidR="00392B70" w:rsidRPr="0075280A" w:rsidRDefault="00392B70" w:rsidP="002B5779">
            <w:pPr>
              <w:pStyle w:val="Tablebody"/>
              <w:jc w:val="center"/>
            </w:pPr>
            <m:oMathPara>
              <m:oMathParaPr>
                <m:jc m:val="center"/>
              </m:oMathParaPr>
              <m:oMath>
                <m:r>
                  <w:rPr>
                    <w:rFonts w:ascii="Cambria Math" w:hAnsi="Cambria Math"/>
                  </w:rPr>
                  <m:t>1,00⋅1</m:t>
                </m:r>
                <m:sSup>
                  <m:sSupPr>
                    <m:ctrlPr>
                      <w:rPr>
                        <w:rFonts w:ascii="Cambria Math" w:hAnsi="Cambria Math"/>
                        <w:i/>
                      </w:rPr>
                    </m:ctrlPr>
                  </m:sSupPr>
                  <m:e>
                    <m:r>
                      <w:rPr>
                        <w:rFonts w:ascii="Cambria Math" w:hAnsi="Cambria Math"/>
                      </w:rPr>
                      <m:t>0</m:t>
                    </m:r>
                  </m:e>
                  <m:sup>
                    <m:r>
                      <w:rPr>
                        <w:rFonts w:ascii="Cambria Math" w:hAnsi="Cambria Math"/>
                      </w:rPr>
                      <m:t>0</m:t>
                    </m:r>
                  </m:sup>
                </m:sSup>
              </m:oMath>
            </m:oMathPara>
          </w:p>
        </w:tc>
      </w:tr>
    </w:tbl>
    <w:p w14:paraId="52F59A65" w14:textId="77777777" w:rsidR="00392B70" w:rsidRPr="0075280A" w:rsidRDefault="00392B70" w:rsidP="002B5779">
      <w:pPr>
        <w:pStyle w:val="BodyText"/>
      </w:pPr>
    </w:p>
    <w:p w14:paraId="33310768" w14:textId="67CC0942" w:rsidR="00183F15" w:rsidRPr="0075280A" w:rsidRDefault="00183F15" w:rsidP="002238D8">
      <w:pPr>
        <w:pStyle w:val="ANNEX"/>
        <w:numPr>
          <w:ilvl w:val="0"/>
          <w:numId w:val="50"/>
        </w:numPr>
        <w:ind w:left="0" w:firstLine="0"/>
      </w:pPr>
      <w:r w:rsidRPr="0075280A">
        <w:br/>
      </w:r>
      <w:bookmarkStart w:id="6027" w:name="_Toc49245177"/>
      <w:bookmarkStart w:id="6028" w:name="_Toc49247200"/>
      <w:bookmarkStart w:id="6029" w:name="_Toc111553398"/>
      <w:bookmarkStart w:id="6030" w:name="_Toc137215860"/>
      <w:bookmarkStart w:id="6031" w:name="_Toc151110037"/>
      <w:r w:rsidRPr="0075280A">
        <w:rPr>
          <w:b w:val="0"/>
        </w:rPr>
        <w:t>(</w:t>
      </w:r>
      <w:r w:rsidR="00294772" w:rsidRPr="0075280A">
        <w:rPr>
          <w:b w:val="0"/>
        </w:rPr>
        <w:t>i</w:t>
      </w:r>
      <w:r w:rsidRPr="0075280A">
        <w:rPr>
          <w:b w:val="0"/>
        </w:rPr>
        <w:t>nformative)</w:t>
      </w:r>
      <w:r w:rsidRPr="0075280A">
        <w:br/>
      </w:r>
      <w:r w:rsidRPr="0075280A">
        <w:br/>
        <w:t>Procedure for across-wind and torsional actions on susceptible buildings</w:t>
      </w:r>
      <w:bookmarkEnd w:id="6027"/>
      <w:bookmarkEnd w:id="6028"/>
      <w:bookmarkEnd w:id="6029"/>
      <w:bookmarkEnd w:id="6030"/>
      <w:bookmarkEnd w:id="6031"/>
    </w:p>
    <w:p w14:paraId="7AF5FE23" w14:textId="0500F3C5" w:rsidR="00294772" w:rsidRPr="00947C92" w:rsidRDefault="00183F15" w:rsidP="002238D8">
      <w:pPr>
        <w:pStyle w:val="a2"/>
        <w:numPr>
          <w:ilvl w:val="1"/>
          <w:numId w:val="52"/>
        </w:numPr>
      </w:pPr>
      <w:bookmarkStart w:id="6032" w:name="_Toc49245178"/>
      <w:bookmarkStart w:id="6033" w:name="_Toc49247201"/>
      <w:bookmarkStart w:id="6034" w:name="_Toc111553399"/>
      <w:bookmarkStart w:id="6035" w:name="_Toc137215861"/>
      <w:bookmarkStart w:id="6036" w:name="_Toc151110038"/>
      <w:r w:rsidRPr="00947C92">
        <w:t>Use of this annex</w:t>
      </w:r>
      <w:bookmarkEnd w:id="6032"/>
      <w:bookmarkEnd w:id="6033"/>
      <w:bookmarkEnd w:id="6034"/>
      <w:bookmarkEnd w:id="6035"/>
      <w:bookmarkEnd w:id="6036"/>
    </w:p>
    <w:p w14:paraId="4A23915B" w14:textId="727914AE" w:rsidR="00294772" w:rsidRDefault="00183F15" w:rsidP="002B5779">
      <w:pPr>
        <w:pStyle w:val="BodyText"/>
        <w:rPr>
          <w:lang w:val="en-US"/>
        </w:rPr>
      </w:pPr>
      <w:r w:rsidRPr="0075280A">
        <w:rPr>
          <w:lang w:val="en-US"/>
        </w:rPr>
        <w:t>(1)</w:t>
      </w:r>
      <w:r w:rsidR="002B5779" w:rsidRPr="0075280A">
        <w:rPr>
          <w:lang w:val="en-US"/>
        </w:rPr>
        <w:tab/>
      </w:r>
      <w:r w:rsidRPr="0075280A">
        <w:rPr>
          <w:lang w:val="en-US"/>
        </w:rPr>
        <w:t xml:space="preserve">This Informative </w:t>
      </w:r>
      <w:r w:rsidR="00205C93" w:rsidRPr="0075280A">
        <w:rPr>
          <w:lang w:val="en-US"/>
        </w:rPr>
        <w:t>Annex </w:t>
      </w:r>
      <w:r w:rsidRPr="0075280A">
        <w:rPr>
          <w:lang w:val="en-US"/>
        </w:rPr>
        <w:t xml:space="preserve">contains additional provisions to </w:t>
      </w:r>
      <w:r w:rsidR="002B5779" w:rsidRPr="0075280A">
        <w:rPr>
          <w:lang w:val="en-US"/>
        </w:rPr>
        <w:t>Clause </w:t>
      </w:r>
      <w:r w:rsidRPr="0075280A">
        <w:rPr>
          <w:lang w:val="en-US"/>
        </w:rPr>
        <w:t>9 (1) specifying procedures for the evaluation of across-wind and torsional actions on buildings, as well as the corresponding response accelerations.</w:t>
      </w:r>
    </w:p>
    <w:p w14:paraId="52D43DB8" w14:textId="77777777" w:rsidR="001678E4" w:rsidRPr="0075280A" w:rsidRDefault="001678E4" w:rsidP="001678E4">
      <w:pPr>
        <w:pStyle w:val="Note"/>
        <w:rPr>
          <w:b/>
          <w:bCs/>
        </w:rPr>
      </w:pPr>
      <w:r w:rsidRPr="0075280A">
        <w:t>NOTE</w:t>
      </w:r>
      <w:r w:rsidRPr="0075280A">
        <w:tab/>
        <w:t xml:space="preserve">National choice on the application of this Informative Annex is given in the National Annex. If the National Annex contains no information on the application of this </w:t>
      </w:r>
      <w:r>
        <w:t>I</w:t>
      </w:r>
      <w:r w:rsidRPr="0075280A">
        <w:t xml:space="preserve">nformative </w:t>
      </w:r>
      <w:r>
        <w:t>A</w:t>
      </w:r>
      <w:r w:rsidRPr="0075280A">
        <w:t>nnex, it can be used.</w:t>
      </w:r>
    </w:p>
    <w:p w14:paraId="2A1B4C7A" w14:textId="74EABF8E" w:rsidR="001678E4" w:rsidRPr="00D47A90" w:rsidRDefault="001678E4" w:rsidP="002238D8">
      <w:pPr>
        <w:pStyle w:val="a2"/>
        <w:numPr>
          <w:ilvl w:val="1"/>
          <w:numId w:val="52"/>
        </w:numPr>
      </w:pPr>
      <w:bookmarkStart w:id="6037" w:name="_Toc137215862"/>
      <w:bookmarkStart w:id="6038" w:name="_Toc151110039"/>
      <w:r w:rsidRPr="00947C92">
        <w:t>Scope and field of application</w:t>
      </w:r>
      <w:bookmarkEnd w:id="6037"/>
      <w:bookmarkEnd w:id="6038"/>
    </w:p>
    <w:p w14:paraId="518C27A6" w14:textId="1D54DC0D" w:rsidR="00183F15" w:rsidRPr="0075280A" w:rsidRDefault="00AA7C9C" w:rsidP="002B5779">
      <w:pPr>
        <w:pStyle w:val="BodyText"/>
        <w:rPr>
          <w:lang w:val="en-US"/>
        </w:rPr>
      </w:pPr>
      <w:r>
        <w:rPr>
          <w:lang w:val="en-US"/>
        </w:rPr>
        <w:t>(1</w:t>
      </w:r>
      <w:r w:rsidR="00183F15" w:rsidRPr="0075280A">
        <w:rPr>
          <w:lang w:val="en-US"/>
        </w:rPr>
        <w:t>)</w:t>
      </w:r>
      <w:r w:rsidR="002B5779" w:rsidRPr="0075280A">
        <w:rPr>
          <w:lang w:val="en-US"/>
        </w:rPr>
        <w:tab/>
      </w:r>
      <w:r w:rsidR="00183F15" w:rsidRPr="0075280A">
        <w:rPr>
          <w:lang w:val="en-US"/>
        </w:rPr>
        <w:t xml:space="preserve">This Informative </w:t>
      </w:r>
      <w:r w:rsidR="00205C93" w:rsidRPr="0075280A">
        <w:rPr>
          <w:lang w:val="en-US"/>
        </w:rPr>
        <w:t>Annex </w:t>
      </w:r>
      <w:r w:rsidR="00183F15" w:rsidRPr="0075280A">
        <w:rPr>
          <w:lang w:val="en-US"/>
        </w:rPr>
        <w:t>applies to buildings with rectangular plan.</w:t>
      </w:r>
    </w:p>
    <w:p w14:paraId="08D9F21C" w14:textId="06689794" w:rsidR="00183F15" w:rsidRPr="0075280A" w:rsidRDefault="00183F15" w:rsidP="002238D8">
      <w:pPr>
        <w:pStyle w:val="a2"/>
        <w:numPr>
          <w:ilvl w:val="1"/>
          <w:numId w:val="50"/>
        </w:numPr>
      </w:pPr>
      <w:bookmarkStart w:id="6039" w:name="_Toc49245179"/>
      <w:bookmarkStart w:id="6040" w:name="_Toc49247202"/>
      <w:bookmarkStart w:id="6041" w:name="_Toc111553400"/>
      <w:bookmarkStart w:id="6042" w:name="_Toc137215863"/>
      <w:bookmarkStart w:id="6043" w:name="_Toc151110040"/>
      <w:r w:rsidRPr="0075280A">
        <w:t>General</w:t>
      </w:r>
      <w:bookmarkEnd w:id="6039"/>
      <w:bookmarkEnd w:id="6040"/>
      <w:bookmarkEnd w:id="6041"/>
      <w:bookmarkEnd w:id="6042"/>
      <w:bookmarkEnd w:id="6043"/>
    </w:p>
    <w:p w14:paraId="2C29D7BE" w14:textId="15E174F4" w:rsidR="00183F15" w:rsidRPr="0075280A" w:rsidRDefault="00183F15" w:rsidP="002B5779">
      <w:pPr>
        <w:pStyle w:val="BodyText"/>
      </w:pPr>
      <w:r w:rsidRPr="0075280A">
        <w:t>(1)</w:t>
      </w:r>
      <w:r w:rsidRPr="0075280A">
        <w:tab/>
        <w:t>In general, wind exerts along-wind, across-wind and torsional actions on buildings. Across-wind and torsional actions become more important</w:t>
      </w:r>
      <w:r w:rsidR="009F73B2">
        <w:t>,</w:t>
      </w:r>
      <w:r w:rsidRPr="0075280A">
        <w:t xml:space="preserve"> the higher, </w:t>
      </w:r>
      <w:r w:rsidR="00494E20">
        <w:t xml:space="preserve">slenderer and more flexible </w:t>
      </w:r>
      <w:r w:rsidRPr="0075280A">
        <w:t>the building</w:t>
      </w:r>
      <w:r w:rsidR="0060316B">
        <w:t xml:space="preserve"> is</w:t>
      </w:r>
      <w:r w:rsidRPr="0075280A">
        <w:t>, mainly because of effects of flow separation.</w:t>
      </w:r>
    </w:p>
    <w:p w14:paraId="5C465702" w14:textId="67F1FF9F" w:rsidR="00183F15" w:rsidRPr="0075280A" w:rsidRDefault="00183F15" w:rsidP="002B5779">
      <w:pPr>
        <w:pStyle w:val="BodyText"/>
      </w:pPr>
      <w:r w:rsidRPr="0075280A">
        <w:t>(2)</w:t>
      </w:r>
      <w:r w:rsidRPr="0075280A">
        <w:tab/>
        <w:t xml:space="preserve">This </w:t>
      </w:r>
      <w:r w:rsidR="00205C93" w:rsidRPr="0075280A">
        <w:t>Annex </w:t>
      </w:r>
      <w:r w:rsidRPr="0075280A">
        <w:t xml:space="preserve">contains procedures applicable to rectangular plan buildings, unless the National </w:t>
      </w:r>
      <w:r w:rsidR="00205C93" w:rsidRPr="0075280A">
        <w:t>Annex </w:t>
      </w:r>
      <w:r w:rsidRPr="0075280A">
        <w:t xml:space="preserve">gives different procedures for use in the </w:t>
      </w:r>
      <w:r w:rsidR="00144F95">
        <w:t>C</w:t>
      </w:r>
      <w:r w:rsidRPr="0075280A">
        <w:t>ountry.</w:t>
      </w:r>
    </w:p>
    <w:p w14:paraId="1184D068" w14:textId="77777777" w:rsidR="00183F15" w:rsidRPr="0075280A" w:rsidRDefault="00183F15" w:rsidP="002B5779">
      <w:pPr>
        <w:pStyle w:val="BodyText"/>
      </w:pPr>
      <w:r w:rsidRPr="0075280A">
        <w:t>(3)</w:t>
      </w:r>
      <w:r w:rsidRPr="0075280A">
        <w:tab/>
        <w:t xml:space="preserve">The effects of across-wind and torsional actions should be assessed in accordance with this </w:t>
      </w:r>
      <w:r w:rsidR="00205C93" w:rsidRPr="0075280A">
        <w:t>Annex </w:t>
      </w:r>
      <w:r w:rsidRPr="0075280A">
        <w:t>if:</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02191E" w:rsidRPr="0075280A" w14:paraId="48875394" w14:textId="77777777" w:rsidTr="009C3B2D">
        <w:trPr>
          <w:cantSplit/>
        </w:trPr>
        <w:tc>
          <w:tcPr>
            <w:tcW w:w="8618" w:type="dxa"/>
            <w:vAlign w:val="center"/>
          </w:tcPr>
          <w:p w14:paraId="2F3BCFBE" w14:textId="77777777" w:rsidR="00E87BB9" w:rsidRPr="0075280A" w:rsidRDefault="00E87BB9" w:rsidP="009C3B2D">
            <w:pPr>
              <w:pStyle w:val="Formula"/>
              <w:jc w:val="left"/>
            </w:pPr>
            <m:oMathPara>
              <m:oMathParaPr>
                <m:jc m:val="left"/>
              </m:oMathParaPr>
              <m:oMath>
                <m:r>
                  <w:rPr>
                    <w:rFonts w:ascii="Cambria Math" w:hAnsi="Cambria Math"/>
                  </w:rPr>
                  <m:t>3≤</m:t>
                </m:r>
                <w:bookmarkStart w:id="6044" w:name="_Hlk126923028"/>
                <m:f>
                  <m:fPr>
                    <m:ctrlPr>
                      <w:rPr>
                        <w:rFonts w:ascii="Cambria Math" w:hAnsi="Cambria Math"/>
                      </w:rPr>
                    </m:ctrlPr>
                  </m:fPr>
                  <m:num>
                    <m:r>
                      <w:rPr>
                        <w:rFonts w:ascii="Cambria Math" w:hAnsi="Cambria Math"/>
                      </w:rPr>
                      <m:t>h</m:t>
                    </m:r>
                  </m:num>
                  <m:den>
                    <m:rad>
                      <m:radPr>
                        <m:degHide m:val="1"/>
                        <m:ctrlPr>
                          <w:rPr>
                            <w:rFonts w:ascii="Cambria Math" w:hAnsi="Cambria Math"/>
                          </w:rPr>
                        </m:ctrlPr>
                      </m:radPr>
                      <m:deg/>
                      <m:e>
                        <m:r>
                          <w:rPr>
                            <w:rFonts w:ascii="Cambria Math" w:hAnsi="Cambria Math"/>
                          </w:rPr>
                          <m:t>b⋅d</m:t>
                        </m:r>
                      </m:e>
                    </m:rad>
                  </m:den>
                </m:f>
                <w:bookmarkEnd w:id="6044"/>
                <m:r>
                  <w:rPr>
                    <w:rFonts w:ascii="Cambria Math" w:hAnsi="Cambria Math"/>
                  </w:rPr>
                  <m:t>&lt;6</m:t>
                </m:r>
              </m:oMath>
            </m:oMathPara>
          </w:p>
        </w:tc>
        <w:tc>
          <w:tcPr>
            <w:tcW w:w="1134" w:type="dxa"/>
            <w:vAlign w:val="center"/>
          </w:tcPr>
          <w:p w14:paraId="249D7B13" w14:textId="77777777" w:rsidR="00E87BB9" w:rsidRPr="0075280A" w:rsidRDefault="00E87BB9" w:rsidP="007030EE">
            <w:pPr>
              <w:pStyle w:val="Formula"/>
              <w:ind w:left="0"/>
              <w:jc w:val="right"/>
            </w:pPr>
            <w:r w:rsidRPr="0075280A">
              <w:t>(G.1)</w:t>
            </w:r>
          </w:p>
        </w:tc>
      </w:tr>
    </w:tbl>
    <w:p w14:paraId="432982DC" w14:textId="7D601040" w:rsidR="00182685" w:rsidRDefault="00183F15" w:rsidP="002B5779">
      <w:pPr>
        <w:pStyle w:val="BodyText"/>
      </w:pPr>
      <w:r w:rsidRPr="0075280A">
        <w:t xml:space="preserve">where </w:t>
      </w:r>
      <w:r w:rsidRPr="0075280A">
        <w:rPr>
          <w:i/>
        </w:rPr>
        <w:t>b</w:t>
      </w:r>
      <w:r w:rsidRPr="0075280A">
        <w:t xml:space="preserve">, </w:t>
      </w:r>
      <w:r w:rsidRPr="0075280A">
        <w:rPr>
          <w:i/>
        </w:rPr>
        <w:t>d</w:t>
      </w:r>
      <w:r w:rsidRPr="0075280A">
        <w:t xml:space="preserve">, </w:t>
      </w:r>
      <w:r w:rsidRPr="0075280A">
        <w:rPr>
          <w:i/>
        </w:rPr>
        <w:t>h</w:t>
      </w:r>
      <w:r w:rsidRPr="0075280A">
        <w:t xml:space="preserve"> are the width, depth and height of the building (see </w:t>
      </w:r>
      <w:r w:rsidR="00294772" w:rsidRPr="0075280A">
        <w:t>Figure </w:t>
      </w:r>
      <w:r w:rsidRPr="0075280A">
        <w:t>G.1).</w:t>
      </w:r>
      <w:r w:rsidR="00144F95">
        <w:t xml:space="preserve"> </w:t>
      </w:r>
      <w:r w:rsidR="00182685" w:rsidRPr="00F276C8">
        <w:rPr>
          <w:rFonts w:eastAsia="Cambria"/>
          <w:lang w:val="en-US"/>
        </w:rPr>
        <w:t xml:space="preserve">For buildings with </w:t>
      </w:r>
      <m:oMath>
        <m:f>
          <m:fPr>
            <m:ctrlPr>
              <w:rPr>
                <w:rFonts w:ascii="Cambria Math" w:hAnsi="Cambria Math"/>
              </w:rPr>
            </m:ctrlPr>
          </m:fPr>
          <m:num>
            <m:r>
              <w:rPr>
                <w:rFonts w:ascii="Cambria Math" w:hAnsi="Cambria Math"/>
              </w:rPr>
              <m:t>h</m:t>
            </m:r>
          </m:num>
          <m:den>
            <m:rad>
              <m:radPr>
                <m:degHide m:val="1"/>
                <m:ctrlPr>
                  <w:rPr>
                    <w:rFonts w:ascii="Cambria Math" w:hAnsi="Cambria Math"/>
                  </w:rPr>
                </m:ctrlPr>
              </m:radPr>
              <m:deg/>
              <m:e>
                <m:r>
                  <w:rPr>
                    <w:rFonts w:ascii="Cambria Math" w:hAnsi="Cambria Math"/>
                  </w:rPr>
                  <m:t>b⋅d</m:t>
                </m:r>
              </m:e>
            </m:rad>
          </m:den>
        </m:f>
      </m:oMath>
      <w:r w:rsidR="00182685" w:rsidRPr="00F276C8">
        <w:rPr>
          <w:rFonts w:eastAsia="Cambria"/>
          <w:lang w:val="en-US"/>
        </w:rPr>
        <w:t xml:space="preserve"> greater than 8, the approach of Annex H.4 and H.5 should be used. For buildings with</w:t>
      </w:r>
      <w:r w:rsidR="00182685" w:rsidRPr="00F276C8">
        <w:rPr>
          <w:rFonts w:ascii="Cambria Math" w:eastAsia="Cambria Math" w:hAnsi="Cambria Math"/>
          <w:sz w:val="14"/>
          <w:lang w:val="en-US"/>
        </w:rPr>
        <w:t xml:space="preserve"> </w:t>
      </w:r>
      <m:oMath>
        <m:f>
          <m:fPr>
            <m:ctrlPr>
              <w:rPr>
                <w:rFonts w:ascii="Cambria Math" w:hAnsi="Cambria Math"/>
              </w:rPr>
            </m:ctrlPr>
          </m:fPr>
          <m:num>
            <m:r>
              <w:rPr>
                <w:rFonts w:ascii="Cambria Math" w:hAnsi="Cambria Math"/>
              </w:rPr>
              <m:t>h</m:t>
            </m:r>
          </m:num>
          <m:den>
            <m:rad>
              <m:radPr>
                <m:degHide m:val="1"/>
                <m:ctrlPr>
                  <w:rPr>
                    <w:rFonts w:ascii="Cambria Math" w:hAnsi="Cambria Math"/>
                  </w:rPr>
                </m:ctrlPr>
              </m:radPr>
              <m:deg/>
              <m:e>
                <m:r>
                  <w:rPr>
                    <w:rFonts w:ascii="Cambria Math" w:hAnsi="Cambria Math"/>
                  </w:rPr>
                  <m:t>b⋅d</m:t>
                </m:r>
              </m:e>
            </m:rad>
          </m:den>
        </m:f>
        <m:r>
          <w:rPr>
            <w:rFonts w:ascii="Cambria Math" w:hAnsi="Cambria Math"/>
          </w:rPr>
          <m:t xml:space="preserve"> </m:t>
        </m:r>
      </m:oMath>
      <w:r w:rsidR="00182685" w:rsidRPr="00F276C8">
        <w:rPr>
          <w:rFonts w:eastAsia="Cambria"/>
          <w:lang w:val="en-US"/>
        </w:rPr>
        <w:t>in</w:t>
      </w:r>
      <w:r w:rsidR="00182685" w:rsidRPr="00F276C8">
        <w:rPr>
          <w:rFonts w:eastAsia="Cambria"/>
          <w:spacing w:val="-4"/>
          <w:lang w:val="en-US"/>
        </w:rPr>
        <w:t xml:space="preserve"> </w:t>
      </w:r>
      <w:r w:rsidR="00182685" w:rsidRPr="00F276C8">
        <w:rPr>
          <w:rFonts w:eastAsia="Cambria"/>
          <w:lang w:val="en-US"/>
        </w:rPr>
        <w:t>the</w:t>
      </w:r>
      <w:r w:rsidR="00182685" w:rsidRPr="00F276C8">
        <w:rPr>
          <w:rFonts w:eastAsia="Cambria"/>
          <w:spacing w:val="-3"/>
          <w:lang w:val="en-US"/>
        </w:rPr>
        <w:t xml:space="preserve"> </w:t>
      </w:r>
      <w:r w:rsidR="00182685" w:rsidRPr="00F276C8">
        <w:rPr>
          <w:rFonts w:eastAsia="Cambria"/>
          <w:lang w:val="en-US"/>
        </w:rPr>
        <w:t>range</w:t>
      </w:r>
      <w:r w:rsidR="00182685" w:rsidRPr="00F276C8">
        <w:rPr>
          <w:rFonts w:eastAsia="Cambria"/>
          <w:spacing w:val="-5"/>
          <w:lang w:val="en-US"/>
        </w:rPr>
        <w:t xml:space="preserve"> </w:t>
      </w:r>
      <w:r w:rsidR="00182685" w:rsidRPr="00F276C8">
        <w:rPr>
          <w:rFonts w:eastAsia="Cambria"/>
          <w:lang w:val="en-US"/>
        </w:rPr>
        <w:t>of</w:t>
      </w:r>
      <w:r w:rsidR="00182685" w:rsidRPr="00F276C8">
        <w:rPr>
          <w:rFonts w:eastAsia="Cambria"/>
          <w:spacing w:val="-3"/>
          <w:lang w:val="en-US"/>
        </w:rPr>
        <w:t xml:space="preserve"> </w:t>
      </w:r>
      <w:r w:rsidR="00182685" w:rsidRPr="00F276C8">
        <w:rPr>
          <w:rFonts w:eastAsia="Cambria"/>
          <w:lang w:val="en-US"/>
        </w:rPr>
        <w:t>6</w:t>
      </w:r>
      <w:r w:rsidR="00182685" w:rsidRPr="00F276C8">
        <w:rPr>
          <w:rFonts w:eastAsia="Cambria"/>
          <w:spacing w:val="-5"/>
          <w:lang w:val="en-US"/>
        </w:rPr>
        <w:t xml:space="preserve"> </w:t>
      </w:r>
      <w:r w:rsidR="00182685" w:rsidRPr="00F276C8">
        <w:rPr>
          <w:rFonts w:eastAsia="Cambria"/>
          <w:lang w:val="en-US"/>
        </w:rPr>
        <w:t>to</w:t>
      </w:r>
      <w:r w:rsidR="00182685" w:rsidRPr="00F276C8">
        <w:rPr>
          <w:rFonts w:eastAsia="Cambria"/>
          <w:spacing w:val="-5"/>
          <w:lang w:val="en-US"/>
        </w:rPr>
        <w:t xml:space="preserve"> </w:t>
      </w:r>
      <w:r w:rsidR="00182685" w:rsidRPr="00F276C8">
        <w:rPr>
          <w:rFonts w:eastAsia="Cambria"/>
          <w:lang w:val="en-US"/>
        </w:rPr>
        <w:t>8 the most onerous response according Annex G and Annex H should be used</w:t>
      </w:r>
      <w:r w:rsidR="00182685">
        <w:rPr>
          <w:rFonts w:eastAsia="Cambria"/>
          <w:lang w:val="en-US"/>
        </w:rPr>
        <w:t>.</w:t>
      </w:r>
    </w:p>
    <w:p w14:paraId="6B241532" w14:textId="1050E17E" w:rsidR="00965287" w:rsidRPr="001C6D76" w:rsidRDefault="00965287" w:rsidP="002B5779">
      <w:pPr>
        <w:pStyle w:val="BodyText"/>
        <w:rPr>
          <w:sz w:val="20"/>
        </w:rPr>
      </w:pPr>
      <w:r w:rsidRPr="001C6D76">
        <w:rPr>
          <w:sz w:val="20"/>
        </w:rPr>
        <w:t>NOTE</w:t>
      </w:r>
      <w:r w:rsidR="006929EA">
        <w:rPr>
          <w:sz w:val="20"/>
        </w:rPr>
        <w:tab/>
      </w:r>
      <w:r w:rsidR="006929EA">
        <w:rPr>
          <w:sz w:val="20"/>
        </w:rPr>
        <w:tab/>
      </w:r>
      <w:r w:rsidR="00182685">
        <w:rPr>
          <w:sz w:val="20"/>
        </w:rPr>
        <w:t>A</w:t>
      </w:r>
      <w:r w:rsidR="00182685" w:rsidRPr="008F44EF">
        <w:rPr>
          <w:sz w:val="20"/>
        </w:rPr>
        <w:t>cross-wind effects dominate for nearly square building plans, whereas torsional effects dominate for buildings with elongated rectangular plans.</w:t>
      </w:r>
    </w:p>
    <w:p w14:paraId="740F63B7" w14:textId="1AD09A63" w:rsidR="00294772" w:rsidRPr="0075280A" w:rsidRDefault="00294772" w:rsidP="002B5779">
      <w:pPr>
        <w:pStyle w:val="BodyText"/>
      </w:pPr>
    </w:p>
    <w:p w14:paraId="2CB18E34" w14:textId="77777777" w:rsidR="00D45464" w:rsidRPr="00DB5F7B" w:rsidRDefault="00D45464" w:rsidP="002272E7">
      <w:pPr>
        <w:pStyle w:val="FigureImage"/>
      </w:pPr>
      <w:r>
        <w:rPr>
          <w:noProof/>
        </w:rPr>
        <w:drawing>
          <wp:inline distT="0" distB="0" distL="0" distR="0" wp14:anchorId="32A9375C" wp14:editId="20BD8F6D">
            <wp:extent cx="1470660" cy="2089404"/>
            <wp:effectExtent l="0" t="0" r="0" b="6350"/>
            <wp:docPr id="462" name="g001.tif" descr="Ein Bild, das Entwurf, Diagramm, Zeichn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g001.tif" descr="Ein Bild, das Entwurf, Diagramm, Zeichnung, Design enthält.&#10;&#10;Automatisch generierte Beschreibung"/>
                    <pic:cNvPicPr/>
                  </pic:nvPicPr>
                  <pic:blipFill>
                    <a:blip r:embed="rId338" r:link="rId339" cstate="print">
                      <a:extLst>
                        <a:ext uri="{28A0092B-C50C-407E-A947-70E740481C1C}">
                          <a14:useLocalDpi xmlns:a14="http://schemas.microsoft.com/office/drawing/2010/main" val="0"/>
                        </a:ext>
                      </a:extLst>
                    </a:blip>
                    <a:stretch>
                      <a:fillRect/>
                    </a:stretch>
                  </pic:blipFill>
                  <pic:spPr>
                    <a:xfrm>
                      <a:off x="0" y="0"/>
                      <a:ext cx="1470660" cy="2089404"/>
                    </a:xfrm>
                    <a:prstGeom prst="rect">
                      <a:avLst/>
                    </a:prstGeom>
                  </pic:spPr>
                </pic:pic>
              </a:graphicData>
            </a:graphic>
          </wp:inline>
        </w:drawing>
      </w:r>
    </w:p>
    <w:p w14:paraId="512F8C26" w14:textId="77777777" w:rsidR="00183F15" w:rsidRPr="0075280A" w:rsidRDefault="00294772" w:rsidP="002B5779">
      <w:pPr>
        <w:pStyle w:val="Figuretitle"/>
      </w:pPr>
      <w:r w:rsidRPr="006061E1">
        <w:rPr>
          <w:bCs/>
        </w:rPr>
        <w:t>Figure </w:t>
      </w:r>
      <w:r w:rsidR="00183F15" w:rsidRPr="006061E1">
        <w:rPr>
          <w:bCs/>
        </w:rPr>
        <w:t>G.1</w:t>
      </w:r>
      <w:r w:rsidR="0002191E" w:rsidRPr="006061E1">
        <w:t xml:space="preserve"> — </w:t>
      </w:r>
      <w:r w:rsidR="00183F15" w:rsidRPr="006061E1">
        <w:t>Key</w:t>
      </w:r>
      <w:r w:rsidR="002B5779" w:rsidRPr="006061E1">
        <w:t xml:space="preserve"> for rectangular plan buildings</w:t>
      </w:r>
    </w:p>
    <w:p w14:paraId="28207475" w14:textId="77777777" w:rsidR="00183F15" w:rsidRPr="0075280A" w:rsidRDefault="00183F15" w:rsidP="004C5323">
      <w:pPr>
        <w:pStyle w:val="BodyText"/>
        <w:keepNext/>
      </w:pPr>
      <w:r w:rsidRPr="0075280A">
        <w:t>(4)</w:t>
      </w:r>
      <w:r w:rsidRPr="0075280A">
        <w:tab/>
        <w:t>The procedures given below apply when:</w:t>
      </w:r>
    </w:p>
    <w:p w14:paraId="00208081" w14:textId="77777777" w:rsidR="00183F15" w:rsidRPr="0075280A" w:rsidRDefault="00183F15" w:rsidP="00C33AEA">
      <w:pPr>
        <w:pStyle w:val="ListContinue1"/>
      </w:pPr>
      <w:r w:rsidRPr="0075280A">
        <w:t>the wind direction is orthogonal to a face of the building (usually the most unfavourable case);</w:t>
      </w:r>
    </w:p>
    <w:p w14:paraId="79EE79BA" w14:textId="77777777" w:rsidR="00183F15" w:rsidRPr="0075280A" w:rsidRDefault="00183F15" w:rsidP="00C33AEA">
      <w:pPr>
        <w:pStyle w:val="ListContinue1"/>
      </w:pPr>
      <w:r w:rsidRPr="0075280A">
        <w:t>the building has a vertical uniform mass distribution;</w:t>
      </w:r>
    </w:p>
    <w:p w14:paraId="4CC0BC7F" w14:textId="77777777" w:rsidR="00183F15" w:rsidRPr="0075280A" w:rsidRDefault="00183F15" w:rsidP="00C33AEA">
      <w:pPr>
        <w:pStyle w:val="ListContinue1"/>
        <w:rPr>
          <w:lang w:val="en-US"/>
        </w:rPr>
      </w:pPr>
      <w:r w:rsidRPr="0075280A">
        <w:rPr>
          <w:lang w:val="en-US"/>
        </w:rPr>
        <w:t>the building plan dimensions are such that: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02191E" w:rsidRPr="0075280A" w14:paraId="19DE66AC" w14:textId="77777777" w:rsidTr="009C3B2D">
        <w:trPr>
          <w:cantSplit/>
        </w:trPr>
        <w:tc>
          <w:tcPr>
            <w:tcW w:w="8618" w:type="dxa"/>
            <w:vAlign w:val="center"/>
          </w:tcPr>
          <w:p w14:paraId="190C39F8" w14:textId="77777777" w:rsidR="00E87BB9" w:rsidRPr="0075280A" w:rsidRDefault="00E87BB9" w:rsidP="007030EE">
            <w:pPr>
              <w:pStyle w:val="Formula"/>
            </w:pPr>
            <m:oMathPara>
              <m:oMathParaPr>
                <m:jc m:val="left"/>
              </m:oMathParaPr>
              <m:oMath>
                <m:r>
                  <m:rPr>
                    <m:sty m:val="p"/>
                  </m:rPr>
                  <w:rPr>
                    <w:rFonts w:ascii="Cambria Math" w:hAnsi="Cambria Math"/>
                  </w:rPr>
                  <m:t>0,2≤</m:t>
                </m:r>
                <m:f>
                  <m:fPr>
                    <m:ctrlPr>
                      <w:rPr>
                        <w:rFonts w:ascii="Cambria Math" w:hAnsi="Cambria Math"/>
                      </w:rPr>
                    </m:ctrlPr>
                  </m:fPr>
                  <m:num>
                    <m:r>
                      <w:rPr>
                        <w:rFonts w:ascii="Cambria Math" w:hAnsi="Cambria Math"/>
                      </w:rPr>
                      <m:t>d</m:t>
                    </m:r>
                  </m:num>
                  <m:den>
                    <m:r>
                      <w:rPr>
                        <w:rFonts w:ascii="Cambria Math" w:hAnsi="Cambria Math"/>
                      </w:rPr>
                      <m:t>b</m:t>
                    </m:r>
                  </m:den>
                </m:f>
                <m:r>
                  <m:rPr>
                    <m:sty m:val="p"/>
                  </m:rPr>
                  <w:rPr>
                    <w:rFonts w:ascii="Cambria Math" w:hAnsi="Cambria Math"/>
                  </w:rPr>
                  <m:t>≤5</m:t>
                </m:r>
              </m:oMath>
            </m:oMathPara>
          </w:p>
        </w:tc>
        <w:tc>
          <w:tcPr>
            <w:tcW w:w="1134" w:type="dxa"/>
            <w:vAlign w:val="center"/>
          </w:tcPr>
          <w:p w14:paraId="05188CCE" w14:textId="77777777" w:rsidR="00E87BB9" w:rsidRPr="0075280A" w:rsidRDefault="00E87BB9" w:rsidP="007030EE">
            <w:pPr>
              <w:pStyle w:val="Formula"/>
              <w:ind w:left="0"/>
              <w:jc w:val="right"/>
            </w:pPr>
            <w:r w:rsidRPr="0075280A">
              <w:t>(G.2)</w:t>
            </w:r>
          </w:p>
        </w:tc>
      </w:tr>
      <w:tr w:rsidR="0002191E" w:rsidRPr="0075280A" w14:paraId="793BEE7A" w14:textId="77777777" w:rsidTr="009C3B2D">
        <w:trPr>
          <w:cantSplit/>
        </w:trPr>
        <w:tc>
          <w:tcPr>
            <w:tcW w:w="8618" w:type="dxa"/>
            <w:vAlign w:val="center"/>
          </w:tcPr>
          <w:p w14:paraId="041591EE" w14:textId="77777777" w:rsidR="00E87BB9" w:rsidRPr="0075280A" w:rsidRDefault="00973596" w:rsidP="007030EE">
            <w:pPr>
              <w:pStyle w:val="Formula"/>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m</m:t>
                        </m:r>
                      </m:sub>
                    </m:sSub>
                    <m:d>
                      <m:dPr>
                        <m:ctrlPr>
                          <w:rPr>
                            <w:rFonts w:ascii="Cambria Math" w:hAnsi="Cambria Math"/>
                          </w:rPr>
                        </m:ctrlPr>
                      </m:dPr>
                      <m:e>
                        <m:r>
                          <w:rPr>
                            <w:rFonts w:ascii="Cambria Math" w:hAnsi="Cambria Math"/>
                          </w:rPr>
                          <m:t>h</m:t>
                        </m:r>
                      </m:e>
                    </m:d>
                  </m:num>
                  <m:den>
                    <m:sSub>
                      <m:sSubPr>
                        <m:ctrlPr>
                          <w:rPr>
                            <w:rFonts w:ascii="Cambria Math" w:hAnsi="Cambria Math"/>
                          </w:rPr>
                        </m:ctrlPr>
                      </m:sSubPr>
                      <m:e>
                        <m:r>
                          <w:rPr>
                            <w:rFonts w:ascii="Cambria Math" w:hAnsi="Cambria Math"/>
                          </w:rPr>
                          <m:t>n</m:t>
                        </m:r>
                      </m:e>
                      <m:sub>
                        <m:r>
                          <m:rPr>
                            <m:sty m:val="p"/>
                          </m:rPr>
                          <w:rPr>
                            <w:rFonts w:ascii="Cambria Math" w:hAnsi="Cambria Math"/>
                          </w:rPr>
                          <m:t>LM</m:t>
                        </m:r>
                      </m:sub>
                    </m:sSub>
                    <m:r>
                      <m:rPr>
                        <m:sty m:val="p"/>
                      </m:rPr>
                      <w:rPr>
                        <w:rFonts w:ascii="Cambria Math" w:hAnsi="Cambria Math"/>
                      </w:rPr>
                      <m:t>⋅</m:t>
                    </m:r>
                    <m:rad>
                      <m:radPr>
                        <m:degHide m:val="1"/>
                        <m:ctrlPr>
                          <w:rPr>
                            <w:rFonts w:ascii="Cambria Math" w:hAnsi="Cambria Math"/>
                          </w:rPr>
                        </m:ctrlPr>
                      </m:radPr>
                      <m:deg/>
                      <m:e>
                        <m:r>
                          <w:rPr>
                            <w:rFonts w:ascii="Cambria Math" w:hAnsi="Cambria Math"/>
                          </w:rPr>
                          <m:t>b</m:t>
                        </m:r>
                        <m:r>
                          <m:rPr>
                            <m:sty m:val="p"/>
                          </m:rPr>
                          <w:rPr>
                            <w:rFonts w:ascii="Cambria Math" w:hAnsi="Cambria Math"/>
                          </w:rPr>
                          <m:t>⋅</m:t>
                        </m:r>
                        <m:r>
                          <w:rPr>
                            <w:rFonts w:ascii="Cambria Math" w:hAnsi="Cambria Math"/>
                          </w:rPr>
                          <m:t>d</m:t>
                        </m:r>
                      </m:e>
                    </m:rad>
                  </m:den>
                </m:f>
                <m:r>
                  <m:rPr>
                    <m:sty m:val="p"/>
                  </m:rPr>
                  <w:rPr>
                    <w:rFonts w:ascii="Cambria Math" w:hAnsi="Cambria Math"/>
                  </w:rPr>
                  <m:t>≤10</m:t>
                </m:r>
              </m:oMath>
            </m:oMathPara>
          </w:p>
        </w:tc>
        <w:tc>
          <w:tcPr>
            <w:tcW w:w="1134" w:type="dxa"/>
            <w:vAlign w:val="center"/>
          </w:tcPr>
          <w:p w14:paraId="4A8C08D7" w14:textId="77777777" w:rsidR="00E87BB9" w:rsidRPr="0075280A" w:rsidRDefault="00E87BB9" w:rsidP="007030EE">
            <w:pPr>
              <w:pStyle w:val="Formula"/>
              <w:ind w:left="0"/>
              <w:jc w:val="right"/>
            </w:pPr>
            <w:r w:rsidRPr="0075280A">
              <w:t>(G.3)</w:t>
            </w:r>
          </w:p>
        </w:tc>
      </w:tr>
    </w:tbl>
    <w:p w14:paraId="0B38BE60" w14:textId="77777777" w:rsidR="00183F15" w:rsidRPr="0075280A" w:rsidRDefault="002B5779" w:rsidP="008B7C9B">
      <w:pPr>
        <w:pStyle w:val="BodyText"/>
        <w:keepNext/>
        <w:rPr>
          <w:lang w:val="en-US"/>
        </w:rPr>
      </w:pPr>
      <w:r w:rsidRPr="0075280A">
        <w:rPr>
          <w:lang w:val="en-US"/>
        </w:rPr>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1B416DB4" w14:textId="77777777" w:rsidTr="00536783">
        <w:trPr>
          <w:cantSplit/>
        </w:trPr>
        <w:tc>
          <w:tcPr>
            <w:tcW w:w="851" w:type="dxa"/>
          </w:tcPr>
          <w:p w14:paraId="1AEC2CB0" w14:textId="77777777" w:rsidR="00AA7321"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v</m:t>
                    </m:r>
                  </m:e>
                  <m:sub>
                    <m:r>
                      <m:rPr>
                        <m:sty m:val="p"/>
                      </m:rPr>
                      <w:rPr>
                        <w:rFonts w:ascii="Cambria Math" w:hAnsi="Cambria Math"/>
                      </w:rPr>
                      <m:t>m</m:t>
                    </m:r>
                  </m:sub>
                </m:sSub>
                <m:d>
                  <m:dPr>
                    <m:ctrlPr>
                      <w:rPr>
                        <w:rFonts w:ascii="Cambria Math" w:hAnsi="Cambria Math"/>
                        <w:i/>
                      </w:rPr>
                    </m:ctrlPr>
                  </m:dPr>
                  <m:e>
                    <m:r>
                      <w:rPr>
                        <w:rFonts w:ascii="Cambria Math" w:hAnsi="Cambria Math"/>
                      </w:rPr>
                      <m:t>h</m:t>
                    </m:r>
                  </m:e>
                </m:d>
              </m:oMath>
            </m:oMathPara>
          </w:p>
        </w:tc>
        <w:tc>
          <w:tcPr>
            <w:tcW w:w="8732" w:type="dxa"/>
          </w:tcPr>
          <w:p w14:paraId="717B1E2C" w14:textId="77777777" w:rsidR="00AA7321" w:rsidRPr="0075280A" w:rsidRDefault="00AA7321" w:rsidP="009C3B2D">
            <w:pPr>
              <w:pStyle w:val="Tablebody"/>
            </w:pPr>
            <w:r w:rsidRPr="0075280A">
              <w:t>is the mean wind velocity</w:t>
            </w:r>
            <w:r w:rsidRPr="0075280A">
              <w:rPr>
                <w:iCs/>
              </w:rPr>
              <w:t>, evaluated</w:t>
            </w:r>
            <w:r w:rsidRPr="0075280A">
              <w:t xml:space="preserve"> at a height </w:t>
            </w:r>
            <m:oMath>
              <m:r>
                <w:rPr>
                  <w:rFonts w:ascii="Cambria Math" w:hAnsi="Cambria Math"/>
                </w:rPr>
                <m:t>z=h</m:t>
              </m:r>
            </m:oMath>
            <w:r w:rsidRPr="0075280A">
              <w:t>;</w:t>
            </w:r>
          </w:p>
        </w:tc>
      </w:tr>
      <w:tr w:rsidR="0002191E" w:rsidRPr="0075280A" w14:paraId="634BAFD1" w14:textId="77777777" w:rsidTr="00536783">
        <w:trPr>
          <w:cantSplit/>
        </w:trPr>
        <w:tc>
          <w:tcPr>
            <w:tcW w:w="851" w:type="dxa"/>
          </w:tcPr>
          <w:p w14:paraId="381A65A3" w14:textId="77777777" w:rsidR="00AA7321"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n</m:t>
                    </m:r>
                  </m:e>
                  <m:sub>
                    <m:r>
                      <m:rPr>
                        <m:sty m:val="p"/>
                      </m:rPr>
                      <w:rPr>
                        <w:rFonts w:ascii="Cambria Math" w:hAnsi="Cambria Math"/>
                      </w:rPr>
                      <m:t>LM</m:t>
                    </m:r>
                  </m:sub>
                </m:sSub>
              </m:oMath>
            </m:oMathPara>
          </w:p>
        </w:tc>
        <w:tc>
          <w:tcPr>
            <w:tcW w:w="8732" w:type="dxa"/>
          </w:tcPr>
          <w:p w14:paraId="67B9F07C" w14:textId="77777777" w:rsidR="00AA7321" w:rsidRPr="0075280A" w:rsidRDefault="00AA7321" w:rsidP="009C3B2D">
            <w:pPr>
              <w:pStyle w:val="Tablebody"/>
            </w:pPr>
            <w:r w:rsidRPr="0075280A">
              <w:t>is the first across-wind or the first torsional frequency.</w:t>
            </w:r>
          </w:p>
        </w:tc>
      </w:tr>
    </w:tbl>
    <w:p w14:paraId="69A4DEE8" w14:textId="41E08F3F" w:rsidR="00183F15" w:rsidRPr="0075280A" w:rsidRDefault="00183F15" w:rsidP="002B5779">
      <w:pPr>
        <w:pStyle w:val="BodyText"/>
      </w:pPr>
      <w:r w:rsidRPr="0075280A">
        <w:t>(5)</w:t>
      </w:r>
      <w:r w:rsidRPr="0075280A">
        <w:tab/>
        <w:t xml:space="preserve">For buildings meeting the requirements of Formulas </w:t>
      </w:r>
      <w:r w:rsidR="002B5779" w:rsidRPr="0075280A">
        <w:t>(</w:t>
      </w:r>
      <w:r w:rsidRPr="0075280A">
        <w:t>G.1</w:t>
      </w:r>
      <w:r w:rsidR="002B5779" w:rsidRPr="0075280A">
        <w:t>)</w:t>
      </w:r>
      <w:r w:rsidRPr="0075280A">
        <w:t xml:space="preserve"> through </w:t>
      </w:r>
      <w:r w:rsidR="002B5779" w:rsidRPr="0075280A">
        <w:t>(</w:t>
      </w:r>
      <w:r w:rsidRPr="0075280A">
        <w:t>G.3</w:t>
      </w:r>
      <w:r w:rsidR="002B5779" w:rsidRPr="0075280A">
        <w:t>)</w:t>
      </w:r>
      <w:r w:rsidRPr="00BA31BB">
        <w:t>, G.</w:t>
      </w:r>
      <w:r w:rsidR="00314DEE" w:rsidRPr="00BA31BB">
        <w:t>4</w:t>
      </w:r>
      <w:r w:rsidRPr="00BA31BB">
        <w:t xml:space="preserve"> and G.</w:t>
      </w:r>
      <w:r w:rsidR="00314DEE" w:rsidRPr="00BA31BB">
        <w:t>5</w:t>
      </w:r>
      <w:r w:rsidRPr="00BA31BB">
        <w:t xml:space="preserve"> contain two detailed calculation procedures to assess the equivalent static across-wind and torsional actions. G.4 contains a simplified conservative procedure to assess static equivalent across-wind and torsional actions for square plan buildings. G.</w:t>
      </w:r>
      <w:r w:rsidR="00314DEE" w:rsidRPr="00BA31BB">
        <w:t>7</w:t>
      </w:r>
      <w:r w:rsidRPr="00BA31BB">
        <w:t xml:space="preserve"> contains a procedure for the evaluation of across-wind and torsional accelerations for use in serviceability assessments of buildings. G.</w:t>
      </w:r>
      <w:r w:rsidR="00314DEE" w:rsidRPr="00BA31BB">
        <w:t>8</w:t>
      </w:r>
      <w:r w:rsidRPr="0075280A">
        <w:t xml:space="preserve"> contains criteria for combining along-wind, across-wind and torsional actions and their effects.</w:t>
      </w:r>
    </w:p>
    <w:p w14:paraId="75085F64" w14:textId="77777777" w:rsidR="00183F15" w:rsidRPr="0075280A" w:rsidRDefault="00183F15" w:rsidP="002B5779">
      <w:pPr>
        <w:pStyle w:val="BodyText"/>
        <w:rPr>
          <w:lang w:eastAsia="zh-CN"/>
        </w:rPr>
      </w:pPr>
      <w:r w:rsidRPr="0075280A">
        <w:t>(6)</w:t>
      </w:r>
      <w:r w:rsidRPr="0075280A">
        <w:tab/>
        <w:t xml:space="preserve">The procedures contained in this </w:t>
      </w:r>
      <w:r w:rsidR="00205C93" w:rsidRPr="0075280A">
        <w:t>Annex </w:t>
      </w:r>
      <w:r w:rsidRPr="0075280A">
        <w:t>are based on the assumption that the vibration mode, either across-wind or in torsion, is linear.</w:t>
      </w:r>
    </w:p>
    <w:p w14:paraId="5D407BDC" w14:textId="725D04CE" w:rsidR="00183F15" w:rsidRPr="0075280A" w:rsidRDefault="00183F15" w:rsidP="002B5779">
      <w:pPr>
        <w:pStyle w:val="BodyText"/>
      </w:pPr>
      <w:r w:rsidRPr="0075280A">
        <w:t>(7)</w:t>
      </w:r>
      <w:r w:rsidRPr="0075280A">
        <w:tab/>
        <w:t xml:space="preserve">For buildings not meeting the requirements of Formulas </w:t>
      </w:r>
      <w:r w:rsidR="00AA7321" w:rsidRPr="0075280A">
        <w:t>(</w:t>
      </w:r>
      <w:r w:rsidRPr="0075280A">
        <w:t>G.1</w:t>
      </w:r>
      <w:r w:rsidR="00AA7321" w:rsidRPr="0075280A">
        <w:t>)</w:t>
      </w:r>
      <w:r w:rsidRPr="0075280A">
        <w:t xml:space="preserve"> through </w:t>
      </w:r>
      <w:r w:rsidR="00AA7321" w:rsidRPr="0075280A">
        <w:t>(</w:t>
      </w:r>
      <w:r w:rsidRPr="0075280A">
        <w:t>G.3</w:t>
      </w:r>
      <w:r w:rsidR="00AA7321" w:rsidRPr="0075280A">
        <w:t>)</w:t>
      </w:r>
      <w:r w:rsidRPr="0075280A">
        <w:t xml:space="preserve">, use should be made of reliable experimental, numerical and/or theoretical methods. For buildings where </w:t>
      </w:r>
      <m:oMath>
        <m:f>
          <m:fPr>
            <m:type m:val="lin"/>
            <m:ctrlPr>
              <w:rPr>
                <w:rFonts w:ascii="Cambria Math" w:hAnsi="Cambria Math"/>
                <w:i/>
              </w:rPr>
            </m:ctrlPr>
          </m:fPr>
          <m:num>
            <m:r>
              <w:rPr>
                <w:rFonts w:ascii="Cambria Math" w:hAnsi="Cambria Math"/>
              </w:rPr>
              <m:t>h</m:t>
            </m:r>
          </m:num>
          <m:den>
            <m:rad>
              <m:radPr>
                <m:degHide m:val="1"/>
                <m:ctrlPr>
                  <w:rPr>
                    <w:rFonts w:ascii="Cambria Math" w:hAnsi="Cambria Math"/>
                    <w:i/>
                  </w:rPr>
                </m:ctrlPr>
              </m:radPr>
              <m:deg/>
              <m:e>
                <m:r>
                  <w:rPr>
                    <w:rFonts w:ascii="Cambria Math" w:hAnsi="Cambria Math"/>
                  </w:rPr>
                  <m:t>b∙d</m:t>
                </m:r>
              </m:e>
            </m:rad>
          </m:den>
        </m:f>
        <m:r>
          <w:rPr>
            <w:rFonts w:ascii="Cambria Math" w:hAnsi="Cambria Math"/>
          </w:rPr>
          <m:t>≥6</m:t>
        </m:r>
      </m:oMath>
      <w:r w:rsidRPr="0075280A">
        <w:t xml:space="preserve">, </w:t>
      </w:r>
      <w:r w:rsidR="00C3660A">
        <w:t xml:space="preserve"> see</w:t>
      </w:r>
      <w:r w:rsidRPr="0075280A">
        <w:t xml:space="preserve"> </w:t>
      </w:r>
      <w:r w:rsidR="00205C93" w:rsidRPr="0075280A">
        <w:t>Annex </w:t>
      </w:r>
      <w:r w:rsidRPr="0075280A">
        <w:t>H.</w:t>
      </w:r>
    </w:p>
    <w:p w14:paraId="0DDC7C91" w14:textId="2C7A4D7F" w:rsidR="00183F15" w:rsidRPr="0075280A" w:rsidRDefault="00183F15" w:rsidP="002238D8">
      <w:pPr>
        <w:pStyle w:val="a2"/>
        <w:numPr>
          <w:ilvl w:val="1"/>
          <w:numId w:val="50"/>
        </w:numPr>
      </w:pPr>
      <w:bookmarkStart w:id="6045" w:name="_Toc49245180"/>
      <w:bookmarkStart w:id="6046" w:name="_Toc49247203"/>
      <w:bookmarkStart w:id="6047" w:name="_Toc111553401"/>
      <w:bookmarkStart w:id="6048" w:name="_Toc137215864"/>
      <w:bookmarkStart w:id="6049" w:name="_Toc151110041"/>
      <w:r w:rsidRPr="0075280A">
        <w:t>Detailed procedure for across-wind actions</w:t>
      </w:r>
      <w:bookmarkEnd w:id="6045"/>
      <w:bookmarkEnd w:id="6046"/>
      <w:bookmarkEnd w:id="6047"/>
      <w:bookmarkEnd w:id="6048"/>
      <w:bookmarkEnd w:id="6049"/>
    </w:p>
    <w:p w14:paraId="5EA391C1" w14:textId="77777777" w:rsidR="00183F15" w:rsidRPr="0075280A" w:rsidRDefault="00183F15" w:rsidP="002B5779">
      <w:pPr>
        <w:pStyle w:val="BodyText"/>
      </w:pPr>
      <w:r w:rsidRPr="0075280A">
        <w:t>(1)</w:t>
      </w:r>
      <w:r w:rsidRPr="0075280A">
        <w:tab/>
        <w:t xml:space="preserve">Across wind actions are caused by both oncoming wind turbulence and by self-induced turbulence, e.g. associated with vortex shedding. This Section contains a procedure for evaluating the equivalent static actions in the across-wind direction, the procedure is outlined in </w:t>
      </w:r>
      <w:r w:rsidR="00294772" w:rsidRPr="0075280A">
        <w:t>Table </w:t>
      </w:r>
      <w:r w:rsidRPr="0075280A">
        <w:t>G.1.</w:t>
      </w:r>
    </w:p>
    <w:p w14:paraId="441B731A" w14:textId="70301A62" w:rsidR="00183F15" w:rsidRPr="0075280A" w:rsidRDefault="00294772" w:rsidP="002B5779">
      <w:pPr>
        <w:pStyle w:val="Tabletitle"/>
      </w:pPr>
      <w:bookmarkStart w:id="6050" w:name="_Toc49247204"/>
      <w:r w:rsidRPr="0075280A">
        <w:t>Table </w:t>
      </w:r>
      <w:r w:rsidR="00183F15" w:rsidRPr="0075280A">
        <w:t>G.</w:t>
      </w:r>
      <w:r w:rsidR="00DB3A10">
        <w:rPr>
          <w:noProof/>
        </w:rPr>
        <w:t>5</w:t>
      </w:r>
      <w:r w:rsidR="0002191E" w:rsidRPr="0075280A">
        <w:t xml:space="preserve"> — </w:t>
      </w:r>
      <w:r w:rsidR="00183F15" w:rsidRPr="0075280A">
        <w:t>Calculation procedure for determination of the across-wind action</w:t>
      </w:r>
      <w:bookmarkEnd w:id="6050"/>
    </w:p>
    <w:tbl>
      <w:tblPr>
        <w:tblStyle w:val="TableGrid5"/>
        <w:tblW w:w="9752" w:type="dxa"/>
        <w:jc w:val="center"/>
        <w:tblLayout w:type="fixed"/>
        <w:tblLook w:val="0620" w:firstRow="1" w:lastRow="0" w:firstColumn="0" w:lastColumn="0" w:noHBand="1" w:noVBand="1"/>
      </w:tblPr>
      <w:tblGrid>
        <w:gridCol w:w="1134"/>
        <w:gridCol w:w="8618"/>
      </w:tblGrid>
      <w:tr w:rsidR="0002191E" w:rsidRPr="0075280A" w14:paraId="5239BAD8" w14:textId="77777777" w:rsidTr="00536783">
        <w:trPr>
          <w:cnfStyle w:val="100000000000" w:firstRow="1" w:lastRow="0" w:firstColumn="0" w:lastColumn="0" w:oddVBand="0" w:evenVBand="0" w:oddHBand="0" w:evenHBand="0" w:firstRowFirstColumn="0" w:firstRowLastColumn="0" w:lastRowFirstColumn="0" w:lastRowLastColumn="0"/>
          <w:cantSplit/>
          <w:jc w:val="center"/>
        </w:trPr>
        <w:tc>
          <w:tcPr>
            <w:tcW w:w="1134" w:type="dxa"/>
          </w:tcPr>
          <w:p w14:paraId="6C1B8C0D" w14:textId="77777777" w:rsidR="00183F15" w:rsidRPr="0075280A" w:rsidRDefault="00183F15" w:rsidP="002B5779">
            <w:pPr>
              <w:pStyle w:val="Tableheader"/>
              <w:keepNext/>
              <w:jc w:val="center"/>
              <w:rPr>
                <w:lang w:val="en-GB"/>
              </w:rPr>
            </w:pPr>
            <w:r w:rsidRPr="0075280A">
              <w:rPr>
                <w:lang w:val="en-GB"/>
              </w:rPr>
              <w:t>Step</w:t>
            </w:r>
          </w:p>
        </w:tc>
        <w:tc>
          <w:tcPr>
            <w:tcW w:w="8618" w:type="dxa"/>
          </w:tcPr>
          <w:p w14:paraId="77D8C63B" w14:textId="77777777" w:rsidR="00183F15" w:rsidRPr="0075280A" w:rsidRDefault="00183F15" w:rsidP="002B5779">
            <w:pPr>
              <w:pStyle w:val="Tableheader"/>
              <w:keepNext/>
              <w:jc w:val="center"/>
              <w:rPr>
                <w:lang w:val="en-GB"/>
              </w:rPr>
            </w:pPr>
            <w:r w:rsidRPr="0075280A">
              <w:rPr>
                <w:lang w:val="en-GB"/>
              </w:rPr>
              <w:t>Operation</w:t>
            </w:r>
          </w:p>
        </w:tc>
      </w:tr>
      <w:tr w:rsidR="0002191E" w:rsidRPr="0075280A" w14:paraId="3067BC7A" w14:textId="77777777" w:rsidTr="00536783">
        <w:trPr>
          <w:cantSplit/>
          <w:jc w:val="center"/>
        </w:trPr>
        <w:tc>
          <w:tcPr>
            <w:tcW w:w="1134" w:type="dxa"/>
          </w:tcPr>
          <w:p w14:paraId="0BC1E297" w14:textId="77777777" w:rsidR="00183F15" w:rsidRPr="0075280A" w:rsidRDefault="00183F15" w:rsidP="002B5779">
            <w:pPr>
              <w:pStyle w:val="Tablebody"/>
              <w:keepNext/>
              <w:jc w:val="center"/>
              <w:rPr>
                <w:lang w:val="en-GB"/>
              </w:rPr>
            </w:pPr>
            <w:r w:rsidRPr="0075280A">
              <w:rPr>
                <w:lang w:val="en-GB"/>
              </w:rPr>
              <w:t>1</w:t>
            </w:r>
          </w:p>
        </w:tc>
        <w:tc>
          <w:tcPr>
            <w:tcW w:w="8618" w:type="dxa"/>
          </w:tcPr>
          <w:p w14:paraId="281E6079" w14:textId="77777777" w:rsidR="00183F15" w:rsidRPr="0075280A" w:rsidRDefault="00183F15" w:rsidP="002B5779">
            <w:pPr>
              <w:pStyle w:val="Tablebody"/>
              <w:keepNext/>
              <w:rPr>
                <w:lang w:val="en-GB"/>
              </w:rPr>
            </w:pPr>
            <w:r w:rsidRPr="0075280A">
              <w:rPr>
                <w:lang w:val="en-GB"/>
              </w:rPr>
              <w:t xml:space="preserve">Evaluation of geometric parameters </w:t>
            </w:r>
            <m:oMath>
              <m:r>
                <w:rPr>
                  <w:rFonts w:ascii="Cambria Math" w:hAnsi="Cambria Math"/>
                  <w:lang w:val="en-GB"/>
                </w:rPr>
                <m:t>b, d, h</m:t>
              </m:r>
            </m:oMath>
            <w:r w:rsidRPr="0075280A">
              <w:rPr>
                <w:lang w:val="en-GB"/>
              </w:rPr>
              <w:t xml:space="preserve"> (</w:t>
            </w:r>
            <w:r w:rsidR="00294772" w:rsidRPr="0075280A">
              <w:rPr>
                <w:lang w:val="en-GB"/>
              </w:rPr>
              <w:t>Figure </w:t>
            </w:r>
            <w:r w:rsidRPr="0075280A">
              <w:rPr>
                <w:lang w:val="en-GB"/>
              </w:rPr>
              <w:t>G.1)</w:t>
            </w:r>
          </w:p>
        </w:tc>
      </w:tr>
      <w:tr w:rsidR="0002191E" w:rsidRPr="0075280A" w14:paraId="4274F1D4" w14:textId="77777777" w:rsidTr="00536783">
        <w:trPr>
          <w:cantSplit/>
          <w:jc w:val="center"/>
        </w:trPr>
        <w:tc>
          <w:tcPr>
            <w:tcW w:w="1134" w:type="dxa"/>
          </w:tcPr>
          <w:p w14:paraId="16B668D8" w14:textId="77777777" w:rsidR="00183F15" w:rsidRPr="0075280A" w:rsidRDefault="00183F15" w:rsidP="002B5779">
            <w:pPr>
              <w:pStyle w:val="Tablebody"/>
              <w:keepNext/>
              <w:jc w:val="center"/>
              <w:rPr>
                <w:lang w:val="en-GB"/>
              </w:rPr>
            </w:pPr>
            <w:r w:rsidRPr="0075280A">
              <w:rPr>
                <w:lang w:val="en-GB"/>
              </w:rPr>
              <w:t>2</w:t>
            </w:r>
          </w:p>
        </w:tc>
        <w:tc>
          <w:tcPr>
            <w:tcW w:w="8618" w:type="dxa"/>
          </w:tcPr>
          <w:p w14:paraId="6EE0D5BF" w14:textId="77777777" w:rsidR="00183F15" w:rsidRPr="0075280A" w:rsidRDefault="00183F15" w:rsidP="00A258EA">
            <w:pPr>
              <w:pStyle w:val="Tablebody"/>
              <w:keepNext/>
              <w:rPr>
                <w:lang w:val="en-GB"/>
              </w:rPr>
            </w:pPr>
            <w:r w:rsidRPr="0075280A">
              <w:rPr>
                <w:lang w:val="en-GB"/>
              </w:rPr>
              <w:t xml:space="preserve">Evaluation of the mean wind velocity </w:t>
            </w:r>
            <m:oMath>
              <m:sSub>
                <m:sSubPr>
                  <m:ctrlPr>
                    <w:rPr>
                      <w:rFonts w:ascii="Cambria Math" w:hAnsi="Cambria Math"/>
                      <w:i/>
                    </w:rPr>
                  </m:ctrlPr>
                </m:sSubPr>
                <m:e>
                  <m:r>
                    <w:rPr>
                      <w:rFonts w:ascii="Cambria Math" w:hAnsi="Cambria Math"/>
                      <w:lang w:val="en-GB"/>
                    </w:rPr>
                    <m:t>v</m:t>
                  </m:r>
                </m:e>
                <m:sub>
                  <m:r>
                    <m:rPr>
                      <m:sty m:val="p"/>
                    </m:rPr>
                    <w:rPr>
                      <w:rFonts w:ascii="Cambria Math" w:hAnsi="Cambria Math"/>
                      <w:lang w:val="en-GB"/>
                    </w:rPr>
                    <m:t>m</m:t>
                  </m:r>
                </m:sub>
              </m:sSub>
              <m:d>
                <m:dPr>
                  <m:ctrlPr>
                    <w:rPr>
                      <w:rFonts w:ascii="Cambria Math" w:hAnsi="Cambria Math"/>
                      <w:i/>
                    </w:rPr>
                  </m:ctrlPr>
                </m:dPr>
                <m:e>
                  <m:r>
                    <w:rPr>
                      <w:rFonts w:ascii="Cambria Math" w:hAnsi="Cambria Math"/>
                      <w:lang w:val="en-GB"/>
                    </w:rPr>
                    <m:t>h</m:t>
                  </m:r>
                </m:e>
              </m:d>
            </m:oMath>
            <w:r w:rsidRPr="0075280A">
              <w:rPr>
                <w:lang w:val="en-GB"/>
              </w:rPr>
              <w:t xml:space="preserve"> (6.3.1)</w:t>
            </w:r>
          </w:p>
        </w:tc>
      </w:tr>
      <w:tr w:rsidR="0002191E" w:rsidRPr="0075280A" w14:paraId="244BB824" w14:textId="77777777" w:rsidTr="00536783">
        <w:trPr>
          <w:cantSplit/>
          <w:jc w:val="center"/>
        </w:trPr>
        <w:tc>
          <w:tcPr>
            <w:tcW w:w="1134" w:type="dxa"/>
          </w:tcPr>
          <w:p w14:paraId="68496FC3" w14:textId="5C3F2585" w:rsidR="00183F15" w:rsidRPr="0075280A" w:rsidRDefault="003E4E41" w:rsidP="002B5779">
            <w:pPr>
              <w:pStyle w:val="Tablebody"/>
              <w:keepNext/>
              <w:jc w:val="center"/>
              <w:rPr>
                <w:lang w:val="en-GB"/>
              </w:rPr>
            </w:pPr>
            <w:r>
              <w:rPr>
                <w:lang w:val="en-GB"/>
              </w:rPr>
              <w:t>3</w:t>
            </w:r>
          </w:p>
        </w:tc>
        <w:tc>
          <w:tcPr>
            <w:tcW w:w="8618" w:type="dxa"/>
          </w:tcPr>
          <w:p w14:paraId="645176E9" w14:textId="77777777" w:rsidR="00183F15" w:rsidRPr="0075280A" w:rsidRDefault="00183F15" w:rsidP="00A258EA">
            <w:pPr>
              <w:pStyle w:val="Tablebody"/>
              <w:keepNext/>
              <w:rPr>
                <w:lang w:val="en-GB"/>
              </w:rPr>
            </w:pPr>
            <w:r w:rsidRPr="0075280A">
              <w:rPr>
                <w:lang w:val="en-GB"/>
              </w:rPr>
              <w:t xml:space="preserve">Evaluation of dynamic parameters </w:t>
            </w:r>
            <m:oMath>
              <m:sSub>
                <m:sSubPr>
                  <m:ctrlPr>
                    <w:rPr>
                      <w:rFonts w:ascii="Cambria Math" w:hAnsi="Cambria Math"/>
                      <w:i/>
                    </w:rPr>
                  </m:ctrlPr>
                </m:sSubPr>
                <m:e>
                  <m:r>
                    <w:rPr>
                      <w:rFonts w:ascii="Cambria Math" w:hAnsi="Cambria Math"/>
                      <w:lang w:val="en-GB"/>
                    </w:rPr>
                    <m:t>n</m:t>
                  </m:r>
                </m:e>
                <m:sub>
                  <m:r>
                    <m:rPr>
                      <m:sty m:val="p"/>
                    </m:rPr>
                    <w:rPr>
                      <w:rFonts w:ascii="Cambria Math" w:hAnsi="Cambria Math"/>
                      <w:lang w:val="en-GB"/>
                    </w:rPr>
                    <m:t>L</m:t>
                  </m:r>
                </m:sub>
              </m:sSub>
            </m:oMath>
            <w:r w:rsidRPr="0075280A">
              <w:rPr>
                <w:lang w:val="en-GB"/>
              </w:rPr>
              <w:t xml:space="preserve"> and </w:t>
            </w:r>
            <m:oMath>
              <m:sSub>
                <m:sSubPr>
                  <m:ctrlPr>
                    <w:rPr>
                      <w:rFonts w:ascii="Cambria Math" w:hAnsi="Cambria Math"/>
                      <w:i/>
                    </w:rPr>
                  </m:ctrlPr>
                </m:sSubPr>
                <m:e>
                  <m:r>
                    <w:rPr>
                      <w:rFonts w:ascii="Cambria Math" w:hAnsi="Cambria Math"/>
                      <w:lang w:val="en-GB"/>
                    </w:rPr>
                    <m:t>δ</m:t>
                  </m:r>
                </m:e>
                <m:sub>
                  <m:r>
                    <m:rPr>
                      <m:sty m:val="p"/>
                    </m:rPr>
                    <w:rPr>
                      <w:rFonts w:ascii="Cambria Math" w:hAnsi="Cambria Math"/>
                      <w:lang w:val="en-GB"/>
                    </w:rPr>
                    <m:t>L</m:t>
                  </m:r>
                </m:sub>
              </m:sSub>
            </m:oMath>
            <w:r w:rsidRPr="0075280A">
              <w:rPr>
                <w:lang w:val="en-GB"/>
              </w:rPr>
              <w:t xml:space="preserve"> (</w:t>
            </w:r>
            <w:r w:rsidR="00205C93" w:rsidRPr="0075280A">
              <w:rPr>
                <w:lang w:val="en-GB"/>
              </w:rPr>
              <w:t>Annex </w:t>
            </w:r>
            <w:r w:rsidRPr="0075280A">
              <w:rPr>
                <w:lang w:val="en-GB"/>
              </w:rPr>
              <w:t>I)</w:t>
            </w:r>
          </w:p>
        </w:tc>
      </w:tr>
      <w:tr w:rsidR="0002191E" w:rsidRPr="0075280A" w14:paraId="17F2D2A0" w14:textId="77777777" w:rsidTr="00536783">
        <w:trPr>
          <w:cantSplit/>
          <w:jc w:val="center"/>
        </w:trPr>
        <w:tc>
          <w:tcPr>
            <w:tcW w:w="1134" w:type="dxa"/>
          </w:tcPr>
          <w:p w14:paraId="07E3FB59" w14:textId="7D8F4823" w:rsidR="00183F15" w:rsidRPr="0075280A" w:rsidRDefault="003E4E41" w:rsidP="002B5779">
            <w:pPr>
              <w:pStyle w:val="Tablebody"/>
              <w:keepNext/>
              <w:jc w:val="center"/>
              <w:rPr>
                <w:lang w:val="en-GB"/>
              </w:rPr>
            </w:pPr>
            <w:r>
              <w:rPr>
                <w:lang w:val="en-GB"/>
              </w:rPr>
              <w:t>4</w:t>
            </w:r>
          </w:p>
        </w:tc>
        <w:tc>
          <w:tcPr>
            <w:tcW w:w="8618" w:type="dxa"/>
          </w:tcPr>
          <w:p w14:paraId="502E36A2" w14:textId="77777777" w:rsidR="00183F15" w:rsidRPr="0075280A" w:rsidRDefault="00183F15" w:rsidP="002B5779">
            <w:pPr>
              <w:pStyle w:val="Tablebody"/>
              <w:keepNext/>
              <w:rPr>
                <w:lang w:val="en-GB"/>
              </w:rPr>
            </w:pPr>
            <w:r w:rsidRPr="0075280A">
              <w:rPr>
                <w:lang w:val="en-GB"/>
              </w:rPr>
              <w:t>Evaluation of parameter</w:t>
            </w:r>
            <w:r w:rsidR="00C83744" w:rsidRPr="0075280A">
              <w:rPr>
                <w:lang w:val="en-GB"/>
              </w:rPr>
              <w:t> </w:t>
            </w:r>
            <m:oMath>
              <m:r>
                <w:rPr>
                  <w:rFonts w:ascii="Cambria Math" w:hAnsi="Cambria Math"/>
                  <w:lang w:val="en-GB"/>
                </w:rPr>
                <m:t>m</m:t>
              </m:r>
            </m:oMath>
            <w:r w:rsidR="00C83744" w:rsidRPr="0075280A">
              <w:rPr>
                <w:lang w:val="en-GB"/>
              </w:rPr>
              <w:t xml:space="preserve"> </w:t>
            </w:r>
            <w:r w:rsidRPr="0075280A">
              <w:rPr>
                <w:lang w:val="en-GB"/>
              </w:rPr>
              <w:t>(</w:t>
            </w:r>
            <w:r w:rsidR="00574C6E" w:rsidRPr="0075280A">
              <w:rPr>
                <w:lang w:val="en-GB"/>
              </w:rPr>
              <w:t>Formula </w:t>
            </w:r>
            <w:r w:rsidR="008B7C9B" w:rsidRPr="0075280A">
              <w:rPr>
                <w:lang w:val="en-GB"/>
              </w:rPr>
              <w:t>(</w:t>
            </w:r>
            <w:r w:rsidRPr="0075280A">
              <w:rPr>
                <w:lang w:val="en-GB"/>
              </w:rPr>
              <w:t>G.9</w:t>
            </w:r>
            <w:r w:rsidR="00A258EA" w:rsidRPr="0075280A">
              <w:rPr>
                <w:lang w:val="en-GB"/>
              </w:rPr>
              <w:t>)</w:t>
            </w:r>
            <w:r w:rsidRPr="0075280A">
              <w:rPr>
                <w:lang w:val="en-GB"/>
              </w:rPr>
              <w:t>)</w:t>
            </w:r>
          </w:p>
        </w:tc>
      </w:tr>
      <w:tr w:rsidR="0002191E" w:rsidRPr="0075280A" w14:paraId="581392FE" w14:textId="77777777" w:rsidTr="00536783">
        <w:trPr>
          <w:cantSplit/>
          <w:jc w:val="center"/>
        </w:trPr>
        <w:tc>
          <w:tcPr>
            <w:tcW w:w="1134" w:type="dxa"/>
          </w:tcPr>
          <w:p w14:paraId="5986FB92" w14:textId="7CCF6B56" w:rsidR="00183F15" w:rsidRPr="0075280A" w:rsidRDefault="003E4E41" w:rsidP="002B5779">
            <w:pPr>
              <w:pStyle w:val="Tablebody"/>
              <w:keepNext/>
              <w:jc w:val="center"/>
              <w:rPr>
                <w:lang w:val="en-GB"/>
              </w:rPr>
            </w:pPr>
            <w:r>
              <w:rPr>
                <w:lang w:val="en-GB"/>
              </w:rPr>
              <w:t>5</w:t>
            </w:r>
          </w:p>
        </w:tc>
        <w:tc>
          <w:tcPr>
            <w:tcW w:w="8618" w:type="dxa"/>
          </w:tcPr>
          <w:p w14:paraId="2A6DF9C4" w14:textId="77777777" w:rsidR="00183F15" w:rsidRPr="0075280A" w:rsidRDefault="00183F15" w:rsidP="00CF567F">
            <w:pPr>
              <w:pStyle w:val="Tablebody"/>
              <w:keepNext/>
              <w:rPr>
                <w:lang w:val="en-GB"/>
              </w:rPr>
            </w:pPr>
            <w:r w:rsidRPr="0075280A">
              <w:rPr>
                <w:lang w:val="en-GB"/>
              </w:rPr>
              <w:t xml:space="preserve">Evaluation of parameters </w:t>
            </w:r>
            <m:oMath>
              <m:sSub>
                <m:sSubPr>
                  <m:ctrlPr>
                    <w:rPr>
                      <w:rFonts w:ascii="Cambria Math" w:hAnsi="Cambria Math"/>
                      <w:i/>
                    </w:rPr>
                  </m:ctrlPr>
                </m:sSubPr>
                <m:e>
                  <m:r>
                    <w:rPr>
                      <w:rFonts w:ascii="Cambria Math" w:hAnsi="Cambria Math"/>
                      <w:lang w:val="en-GB"/>
                    </w:rPr>
                    <m:t>k</m:t>
                  </m:r>
                </m:e>
                <m:sub>
                  <m:r>
                    <m:rPr>
                      <m:sty m:val="p"/>
                    </m:rPr>
                    <w:rPr>
                      <w:rFonts w:ascii="Cambria Math" w:hAnsi="Cambria Math"/>
                      <w:lang w:val="en-GB"/>
                    </w:rPr>
                    <m:t>L</m:t>
                  </m:r>
                  <m:r>
                    <w:rPr>
                      <w:rFonts w:ascii="Cambria Math" w:hAnsi="Cambria Math"/>
                      <w:lang w:val="en-GB"/>
                    </w:rPr>
                    <m:t>1</m:t>
                  </m:r>
                </m:sub>
              </m:sSub>
            </m:oMath>
            <w:r w:rsidRPr="0075280A">
              <w:rPr>
                <w:lang w:val="en-GB"/>
              </w:rPr>
              <w:t xml:space="preserve"> and </w:t>
            </w:r>
            <m:oMath>
              <m:sSub>
                <m:sSubPr>
                  <m:ctrlPr>
                    <w:rPr>
                      <w:rFonts w:ascii="Cambria Math" w:hAnsi="Cambria Math"/>
                      <w:i/>
                    </w:rPr>
                  </m:ctrlPr>
                </m:sSubPr>
                <m:e>
                  <m:r>
                    <w:rPr>
                      <w:rFonts w:ascii="Cambria Math" w:hAnsi="Cambria Math"/>
                      <w:lang w:val="en-GB"/>
                    </w:rPr>
                    <m:t>k</m:t>
                  </m:r>
                </m:e>
                <m:sub>
                  <m:r>
                    <m:rPr>
                      <m:sty m:val="p"/>
                    </m:rPr>
                    <w:rPr>
                      <w:rFonts w:ascii="Cambria Math" w:hAnsi="Cambria Math"/>
                      <w:lang w:val="en-GB"/>
                    </w:rPr>
                    <m:t>L</m:t>
                  </m:r>
                  <m:r>
                    <w:rPr>
                      <w:rFonts w:ascii="Cambria Math" w:hAnsi="Cambria Math"/>
                      <w:lang w:val="en-GB"/>
                    </w:rPr>
                    <m:t>2</m:t>
                  </m:r>
                </m:sub>
              </m:sSub>
            </m:oMath>
            <w:r w:rsidRPr="0075280A">
              <w:rPr>
                <w:lang w:val="en-GB"/>
              </w:rPr>
              <w:t xml:space="preserve"> (if </w:t>
            </w:r>
            <m:oMath>
              <m:r>
                <w:rPr>
                  <w:rFonts w:ascii="Cambria Math" w:hAnsi="Cambria Math"/>
                  <w:lang w:val="en-GB"/>
                </w:rPr>
                <m:t>m=2</m:t>
              </m:r>
            </m:oMath>
            <w:r w:rsidRPr="0075280A">
              <w:rPr>
                <w:lang w:val="en-GB"/>
              </w:rPr>
              <w:t>) (</w:t>
            </w:r>
            <w:r w:rsidR="00574C6E" w:rsidRPr="0075280A">
              <w:rPr>
                <w:lang w:val="en-GB"/>
              </w:rPr>
              <w:t>Formula </w:t>
            </w:r>
            <w:r w:rsidR="008B7C9B" w:rsidRPr="0075280A">
              <w:rPr>
                <w:lang w:val="en-GB"/>
              </w:rPr>
              <w:t>(</w:t>
            </w:r>
            <w:r w:rsidRPr="0075280A">
              <w:rPr>
                <w:lang w:val="en-GB"/>
              </w:rPr>
              <w:t>G.10)</w:t>
            </w:r>
            <w:r w:rsidR="00A258EA" w:rsidRPr="0075280A">
              <w:rPr>
                <w:lang w:val="en-GB"/>
              </w:rPr>
              <w:t>)</w:t>
            </w:r>
          </w:p>
        </w:tc>
      </w:tr>
      <w:tr w:rsidR="0002191E" w:rsidRPr="0075280A" w14:paraId="3EFC209E" w14:textId="77777777" w:rsidTr="00536783">
        <w:trPr>
          <w:cantSplit/>
          <w:jc w:val="center"/>
        </w:trPr>
        <w:tc>
          <w:tcPr>
            <w:tcW w:w="1134" w:type="dxa"/>
          </w:tcPr>
          <w:p w14:paraId="01FAFC5C" w14:textId="3C55AF90" w:rsidR="00183F15" w:rsidRPr="0075280A" w:rsidRDefault="003E4E41" w:rsidP="002B5779">
            <w:pPr>
              <w:pStyle w:val="Tablebody"/>
              <w:keepNext/>
              <w:jc w:val="center"/>
              <w:rPr>
                <w:lang w:val="en-GB"/>
              </w:rPr>
            </w:pPr>
            <w:r>
              <w:rPr>
                <w:lang w:val="en-GB"/>
              </w:rPr>
              <w:t>6</w:t>
            </w:r>
          </w:p>
        </w:tc>
        <w:tc>
          <w:tcPr>
            <w:tcW w:w="8618" w:type="dxa"/>
          </w:tcPr>
          <w:p w14:paraId="14AFFFFC" w14:textId="77777777" w:rsidR="00183F15" w:rsidRPr="0075280A" w:rsidRDefault="00183F15" w:rsidP="00CF567F">
            <w:pPr>
              <w:pStyle w:val="Tablebody"/>
              <w:keepNext/>
              <w:rPr>
                <w:lang w:val="en-GB"/>
              </w:rPr>
            </w:pPr>
            <w:r w:rsidRPr="0075280A">
              <w:rPr>
                <w:lang w:val="en-GB"/>
              </w:rPr>
              <w:t xml:space="preserve">Evaluation of parameters </w:t>
            </w:r>
            <m:oMath>
              <m:sSub>
                <m:sSubPr>
                  <m:ctrlPr>
                    <w:rPr>
                      <w:rFonts w:ascii="Cambria Math" w:hAnsi="Cambria Math"/>
                      <w:i/>
                    </w:rPr>
                  </m:ctrlPr>
                </m:sSubPr>
                <m:e>
                  <m:r>
                    <w:rPr>
                      <w:rFonts w:ascii="Cambria Math" w:hAnsi="Cambria Math"/>
                      <w:lang w:val="en-GB"/>
                    </w:rPr>
                    <m:t>β</m:t>
                  </m:r>
                </m:e>
                <m:sub>
                  <m:r>
                    <m:rPr>
                      <m:sty m:val="p"/>
                    </m:rPr>
                    <w:rPr>
                      <w:rFonts w:ascii="Cambria Math" w:hAnsi="Cambria Math"/>
                      <w:lang w:val="en-GB"/>
                    </w:rPr>
                    <m:t>L</m:t>
                  </m:r>
                  <m:r>
                    <w:rPr>
                      <w:rFonts w:ascii="Cambria Math" w:hAnsi="Cambria Math"/>
                      <w:lang w:val="en-GB"/>
                    </w:rPr>
                    <m:t>1</m:t>
                  </m:r>
                </m:sub>
              </m:sSub>
            </m:oMath>
            <w:r w:rsidRPr="0075280A">
              <w:rPr>
                <w:lang w:val="en-GB"/>
              </w:rPr>
              <w:t xml:space="preserve"> and </w:t>
            </w:r>
            <m:oMath>
              <m:sSub>
                <m:sSubPr>
                  <m:ctrlPr>
                    <w:rPr>
                      <w:rFonts w:ascii="Cambria Math" w:hAnsi="Cambria Math"/>
                      <w:i/>
                    </w:rPr>
                  </m:ctrlPr>
                </m:sSubPr>
                <m:e>
                  <m:r>
                    <w:rPr>
                      <w:rFonts w:ascii="Cambria Math" w:hAnsi="Cambria Math"/>
                      <w:lang w:val="en-GB"/>
                    </w:rPr>
                    <m:t>β</m:t>
                  </m:r>
                </m:e>
                <m:sub>
                  <m:r>
                    <m:rPr>
                      <m:sty m:val="p"/>
                    </m:rPr>
                    <w:rPr>
                      <w:rFonts w:ascii="Cambria Math" w:hAnsi="Cambria Math"/>
                      <w:lang w:val="en-GB"/>
                    </w:rPr>
                    <m:t>L</m:t>
                  </m:r>
                  <m:r>
                    <w:rPr>
                      <w:rFonts w:ascii="Cambria Math" w:hAnsi="Cambria Math"/>
                      <w:lang w:val="en-GB"/>
                    </w:rPr>
                    <m:t>2</m:t>
                  </m:r>
                </m:sub>
              </m:sSub>
            </m:oMath>
            <w:r w:rsidRPr="0075280A">
              <w:rPr>
                <w:lang w:val="en-GB"/>
              </w:rPr>
              <w:t xml:space="preserve"> (if </w:t>
            </w:r>
            <m:oMath>
              <m:r>
                <w:rPr>
                  <w:rFonts w:ascii="Cambria Math" w:hAnsi="Cambria Math"/>
                  <w:lang w:val="en-GB"/>
                </w:rPr>
                <m:t>m=2</m:t>
              </m:r>
            </m:oMath>
            <w:r w:rsidRPr="0075280A">
              <w:rPr>
                <w:lang w:val="en-GB"/>
              </w:rPr>
              <w:t>) (</w:t>
            </w:r>
            <w:r w:rsidR="00574C6E" w:rsidRPr="0075280A">
              <w:rPr>
                <w:lang w:val="en-GB"/>
              </w:rPr>
              <w:t>Formula </w:t>
            </w:r>
            <w:r w:rsidR="008B7C9B" w:rsidRPr="0075280A">
              <w:rPr>
                <w:lang w:val="en-GB"/>
              </w:rPr>
              <w:t>(</w:t>
            </w:r>
            <w:r w:rsidRPr="0075280A">
              <w:rPr>
                <w:lang w:val="en-GB"/>
              </w:rPr>
              <w:t>G.11</w:t>
            </w:r>
            <w:r w:rsidR="00A258EA" w:rsidRPr="0075280A">
              <w:rPr>
                <w:lang w:val="en-GB"/>
              </w:rPr>
              <w:t>)</w:t>
            </w:r>
            <w:r w:rsidRPr="0075280A">
              <w:rPr>
                <w:lang w:val="en-GB"/>
              </w:rPr>
              <w:t xml:space="preserve">, </w:t>
            </w:r>
            <w:r w:rsidR="00294772" w:rsidRPr="0075280A">
              <w:rPr>
                <w:lang w:val="en-GB"/>
              </w:rPr>
              <w:t>Figure </w:t>
            </w:r>
            <w:r w:rsidRPr="0075280A">
              <w:rPr>
                <w:lang w:val="en-GB"/>
              </w:rPr>
              <w:t>G.3)</w:t>
            </w:r>
          </w:p>
        </w:tc>
      </w:tr>
      <w:tr w:rsidR="0002191E" w:rsidRPr="0075280A" w14:paraId="210CFBFF" w14:textId="77777777" w:rsidTr="00536783">
        <w:trPr>
          <w:cantSplit/>
          <w:jc w:val="center"/>
        </w:trPr>
        <w:tc>
          <w:tcPr>
            <w:tcW w:w="1134" w:type="dxa"/>
          </w:tcPr>
          <w:p w14:paraId="697C3579" w14:textId="3E3D01C0" w:rsidR="00183F15" w:rsidRPr="0075280A" w:rsidRDefault="003E4E41" w:rsidP="002B5779">
            <w:pPr>
              <w:pStyle w:val="Tablebody"/>
              <w:keepNext/>
              <w:jc w:val="center"/>
              <w:rPr>
                <w:lang w:val="en-GB"/>
              </w:rPr>
            </w:pPr>
            <w:r>
              <w:rPr>
                <w:lang w:val="en-GB"/>
              </w:rPr>
              <w:t>7</w:t>
            </w:r>
          </w:p>
        </w:tc>
        <w:tc>
          <w:tcPr>
            <w:tcW w:w="8618" w:type="dxa"/>
          </w:tcPr>
          <w:p w14:paraId="5D1C4842" w14:textId="77777777" w:rsidR="00183F15" w:rsidRPr="0075280A" w:rsidRDefault="00183F15" w:rsidP="00CF567F">
            <w:pPr>
              <w:pStyle w:val="Tablebody"/>
              <w:keepNext/>
              <w:rPr>
                <w:lang w:val="en-GB"/>
              </w:rPr>
            </w:pPr>
            <w:r w:rsidRPr="0075280A">
              <w:rPr>
                <w:lang w:val="en-GB"/>
              </w:rPr>
              <w:t xml:space="preserve">Evaluation of parameter </w:t>
            </w:r>
            <m:oMath>
              <m:sSub>
                <m:sSubPr>
                  <m:ctrlPr>
                    <w:rPr>
                      <w:rFonts w:ascii="Cambria Math" w:hAnsi="Cambria Math"/>
                      <w:i/>
                    </w:rPr>
                  </m:ctrlPr>
                </m:sSubPr>
                <m:e>
                  <m:r>
                    <w:rPr>
                      <w:rFonts w:ascii="Cambria Math" w:hAnsi="Cambria Math"/>
                      <w:lang w:val="en-GB"/>
                    </w:rPr>
                    <m:t>n</m:t>
                  </m:r>
                </m:e>
                <m:sub>
                  <m:r>
                    <m:rPr>
                      <m:sty m:val="p"/>
                    </m:rPr>
                    <w:rPr>
                      <w:rFonts w:ascii="Cambria Math" w:hAnsi="Cambria Math"/>
                      <w:lang w:val="en-GB"/>
                    </w:rPr>
                    <m:t>s</m:t>
                  </m:r>
                  <m:r>
                    <w:rPr>
                      <w:rFonts w:ascii="Cambria Math" w:hAnsi="Cambria Math"/>
                      <w:lang w:val="en-GB"/>
                    </w:rPr>
                    <m:t>1</m:t>
                  </m:r>
                </m:sub>
              </m:sSub>
            </m:oMath>
            <w:r w:rsidRPr="0075280A">
              <w:rPr>
                <w:lang w:val="en-GB"/>
              </w:rPr>
              <w:t xml:space="preserve"> and </w:t>
            </w:r>
            <m:oMath>
              <m:sSub>
                <m:sSubPr>
                  <m:ctrlPr>
                    <w:rPr>
                      <w:rFonts w:ascii="Cambria Math" w:hAnsi="Cambria Math"/>
                      <w:i/>
                    </w:rPr>
                  </m:ctrlPr>
                </m:sSubPr>
                <m:e>
                  <m:r>
                    <w:rPr>
                      <w:rFonts w:ascii="Cambria Math" w:hAnsi="Cambria Math"/>
                      <w:lang w:val="en-GB"/>
                    </w:rPr>
                    <m:t>n</m:t>
                  </m:r>
                </m:e>
                <m:sub>
                  <m:r>
                    <m:rPr>
                      <m:sty m:val="p"/>
                    </m:rPr>
                    <w:rPr>
                      <w:rFonts w:ascii="Cambria Math" w:hAnsi="Cambria Math"/>
                      <w:lang w:val="en-GB"/>
                    </w:rPr>
                    <m:t>s</m:t>
                  </m:r>
                  <m:r>
                    <w:rPr>
                      <w:rFonts w:ascii="Cambria Math" w:hAnsi="Cambria Math"/>
                      <w:lang w:val="en-GB"/>
                    </w:rPr>
                    <m:t>2</m:t>
                  </m:r>
                </m:sub>
              </m:sSub>
            </m:oMath>
            <w:r w:rsidRPr="0075280A">
              <w:rPr>
                <w:lang w:val="en-GB"/>
              </w:rPr>
              <w:t xml:space="preserve"> (if </w:t>
            </w:r>
            <m:oMath>
              <m:r>
                <w:rPr>
                  <w:rFonts w:ascii="Cambria Math" w:hAnsi="Cambria Math"/>
                  <w:lang w:val="en-GB"/>
                </w:rPr>
                <m:t>m=2</m:t>
              </m:r>
            </m:oMath>
            <w:r w:rsidRPr="0075280A">
              <w:rPr>
                <w:lang w:val="en-GB"/>
              </w:rPr>
              <w:t>) (</w:t>
            </w:r>
            <w:r w:rsidR="00574C6E" w:rsidRPr="0075280A">
              <w:rPr>
                <w:lang w:val="en-GB"/>
              </w:rPr>
              <w:t>Formula </w:t>
            </w:r>
            <w:r w:rsidR="008B7C9B" w:rsidRPr="0075280A">
              <w:rPr>
                <w:lang w:val="en-GB"/>
              </w:rPr>
              <w:t>(</w:t>
            </w:r>
            <w:r w:rsidRPr="0075280A">
              <w:rPr>
                <w:lang w:val="en-GB"/>
              </w:rPr>
              <w:t>G.12</w:t>
            </w:r>
            <w:r w:rsidR="00A258EA" w:rsidRPr="0075280A">
              <w:rPr>
                <w:lang w:val="en-GB"/>
              </w:rPr>
              <w:t>)</w:t>
            </w:r>
            <w:r w:rsidRPr="0075280A">
              <w:rPr>
                <w:lang w:val="en-GB"/>
              </w:rPr>
              <w:t xml:space="preserve">, </w:t>
            </w:r>
            <w:r w:rsidR="00294772" w:rsidRPr="0075280A">
              <w:rPr>
                <w:lang w:val="en-GB"/>
              </w:rPr>
              <w:t>Figure </w:t>
            </w:r>
            <w:r w:rsidRPr="0075280A">
              <w:rPr>
                <w:lang w:val="en-GB"/>
              </w:rPr>
              <w:t>G.4)</w:t>
            </w:r>
          </w:p>
        </w:tc>
      </w:tr>
      <w:tr w:rsidR="0002191E" w:rsidRPr="0075280A" w14:paraId="1678BCB4" w14:textId="77777777" w:rsidTr="00536783">
        <w:trPr>
          <w:cantSplit/>
          <w:jc w:val="center"/>
        </w:trPr>
        <w:tc>
          <w:tcPr>
            <w:tcW w:w="1134" w:type="dxa"/>
          </w:tcPr>
          <w:p w14:paraId="0A2C2E52" w14:textId="457905CE" w:rsidR="00183F15" w:rsidRPr="0075280A" w:rsidRDefault="003E4E41" w:rsidP="002B5779">
            <w:pPr>
              <w:pStyle w:val="Tablebody"/>
              <w:keepNext/>
              <w:jc w:val="center"/>
              <w:rPr>
                <w:lang w:val="en-GB"/>
              </w:rPr>
            </w:pPr>
            <w:r>
              <w:rPr>
                <w:lang w:val="en-GB"/>
              </w:rPr>
              <w:t>8</w:t>
            </w:r>
          </w:p>
        </w:tc>
        <w:tc>
          <w:tcPr>
            <w:tcW w:w="8618" w:type="dxa"/>
          </w:tcPr>
          <w:p w14:paraId="5BF9BA9B" w14:textId="77777777" w:rsidR="00183F15" w:rsidRPr="0075280A" w:rsidRDefault="00183F15" w:rsidP="002B5779">
            <w:pPr>
              <w:pStyle w:val="Tablebody"/>
              <w:keepNext/>
              <w:rPr>
                <w:lang w:val="en-GB"/>
              </w:rPr>
            </w:pPr>
            <w:r w:rsidRPr="0075280A">
              <w:rPr>
                <w:lang w:val="en-GB"/>
              </w:rPr>
              <w:t xml:space="preserve">Evaluation of parameter </w:t>
            </w:r>
            <m:oMath>
              <m:sSub>
                <m:sSubPr>
                  <m:ctrlPr>
                    <w:rPr>
                      <w:rFonts w:ascii="Cambria Math" w:hAnsi="Cambria Math"/>
                      <w:i/>
                    </w:rPr>
                  </m:ctrlPr>
                </m:sSubPr>
                <m:e>
                  <m:r>
                    <w:rPr>
                      <w:rFonts w:ascii="Cambria Math" w:hAnsi="Cambria Math"/>
                      <w:lang w:val="en-GB"/>
                    </w:rPr>
                    <m:t>S</m:t>
                  </m:r>
                </m:e>
                <m:sub>
                  <m:r>
                    <m:rPr>
                      <m:sty m:val="p"/>
                    </m:rPr>
                    <w:rPr>
                      <w:rFonts w:ascii="Cambria Math" w:hAnsi="Cambria Math"/>
                      <w:lang w:val="en-GB"/>
                    </w:rPr>
                    <m:t>L</m:t>
                  </m:r>
                </m:sub>
              </m:sSub>
            </m:oMath>
            <w:r w:rsidRPr="0075280A">
              <w:rPr>
                <w:lang w:val="en-GB"/>
              </w:rPr>
              <w:t xml:space="preserve"> (</w:t>
            </w:r>
            <w:r w:rsidR="00574C6E" w:rsidRPr="0075280A">
              <w:rPr>
                <w:lang w:val="en-GB"/>
              </w:rPr>
              <w:t>Formula </w:t>
            </w:r>
            <w:r w:rsidR="008B7C9B" w:rsidRPr="0075280A">
              <w:rPr>
                <w:lang w:val="en-GB"/>
              </w:rPr>
              <w:t>(</w:t>
            </w:r>
            <w:r w:rsidRPr="0075280A">
              <w:rPr>
                <w:lang w:val="en-GB"/>
              </w:rPr>
              <w:t>G.8)</w:t>
            </w:r>
            <w:r w:rsidR="00A258EA" w:rsidRPr="0075280A">
              <w:rPr>
                <w:lang w:val="en-GB"/>
              </w:rPr>
              <w:t>)</w:t>
            </w:r>
          </w:p>
        </w:tc>
      </w:tr>
      <w:tr w:rsidR="0002191E" w:rsidRPr="0075280A" w14:paraId="22627761" w14:textId="77777777" w:rsidTr="00536783">
        <w:trPr>
          <w:cantSplit/>
          <w:jc w:val="center"/>
        </w:trPr>
        <w:tc>
          <w:tcPr>
            <w:tcW w:w="1134" w:type="dxa"/>
          </w:tcPr>
          <w:p w14:paraId="30EC0A8D" w14:textId="4EE08E9F" w:rsidR="00183F15" w:rsidRPr="0075280A" w:rsidRDefault="003E4E41" w:rsidP="002B5779">
            <w:pPr>
              <w:pStyle w:val="Tablebody"/>
              <w:keepNext/>
              <w:jc w:val="center"/>
              <w:rPr>
                <w:lang w:val="en-GB"/>
              </w:rPr>
            </w:pPr>
            <w:r>
              <w:rPr>
                <w:lang w:val="en-GB"/>
              </w:rPr>
              <w:t>9</w:t>
            </w:r>
          </w:p>
        </w:tc>
        <w:tc>
          <w:tcPr>
            <w:tcW w:w="8618" w:type="dxa"/>
          </w:tcPr>
          <w:p w14:paraId="6A5D8FCC" w14:textId="77777777" w:rsidR="00183F15" w:rsidRPr="0075280A" w:rsidRDefault="00183F15" w:rsidP="002B5779">
            <w:pPr>
              <w:pStyle w:val="Tablebody"/>
              <w:keepNext/>
              <w:rPr>
                <w:lang w:val="en-GB"/>
              </w:rPr>
            </w:pPr>
            <w:r w:rsidRPr="0075280A">
              <w:rPr>
                <w:lang w:val="en-GB"/>
              </w:rPr>
              <w:t xml:space="preserve">Evaluation of resonant response factor </w:t>
            </w:r>
            <m:oMath>
              <m:sSub>
                <m:sSubPr>
                  <m:ctrlPr>
                    <w:rPr>
                      <w:rFonts w:ascii="Cambria Math" w:hAnsi="Cambria Math"/>
                      <w:i/>
                    </w:rPr>
                  </m:ctrlPr>
                </m:sSubPr>
                <m:e>
                  <m:r>
                    <w:rPr>
                      <w:rFonts w:ascii="Cambria Math" w:hAnsi="Cambria Math"/>
                      <w:lang w:val="en-GB"/>
                    </w:rPr>
                    <m:t>R</m:t>
                  </m:r>
                </m:e>
                <m:sub>
                  <m:r>
                    <m:rPr>
                      <m:sty m:val="p"/>
                    </m:rPr>
                    <w:rPr>
                      <w:rFonts w:ascii="Cambria Math" w:hAnsi="Cambria Math"/>
                      <w:lang w:val="en-GB"/>
                    </w:rPr>
                    <m:t>L</m:t>
                  </m:r>
                </m:sub>
              </m:sSub>
            </m:oMath>
            <w:r w:rsidRPr="0075280A">
              <w:rPr>
                <w:lang w:val="en-GB"/>
              </w:rPr>
              <w:t xml:space="preserve"> (</w:t>
            </w:r>
            <w:r w:rsidR="00574C6E" w:rsidRPr="0075280A">
              <w:rPr>
                <w:lang w:val="en-GB"/>
              </w:rPr>
              <w:t>Formula </w:t>
            </w:r>
            <w:r w:rsidR="008B7C9B" w:rsidRPr="0075280A">
              <w:rPr>
                <w:lang w:val="en-GB"/>
              </w:rPr>
              <w:t>(</w:t>
            </w:r>
            <w:r w:rsidRPr="0075280A">
              <w:rPr>
                <w:lang w:val="en-GB"/>
              </w:rPr>
              <w:t>G.7)</w:t>
            </w:r>
            <w:r w:rsidR="00A258EA" w:rsidRPr="0075280A">
              <w:rPr>
                <w:lang w:val="en-GB"/>
              </w:rPr>
              <w:t>)</w:t>
            </w:r>
          </w:p>
        </w:tc>
      </w:tr>
      <w:tr w:rsidR="0002191E" w:rsidRPr="0075280A" w14:paraId="35BE1073" w14:textId="77777777" w:rsidTr="00536783">
        <w:trPr>
          <w:cantSplit/>
          <w:jc w:val="center"/>
        </w:trPr>
        <w:tc>
          <w:tcPr>
            <w:tcW w:w="1134" w:type="dxa"/>
          </w:tcPr>
          <w:p w14:paraId="368A77CA" w14:textId="17CC3AFD" w:rsidR="00183F15" w:rsidRPr="0075280A" w:rsidRDefault="003E4E41" w:rsidP="002B5779">
            <w:pPr>
              <w:pStyle w:val="Tablebody"/>
              <w:keepNext/>
              <w:jc w:val="center"/>
              <w:rPr>
                <w:lang w:val="en-GB"/>
              </w:rPr>
            </w:pPr>
            <w:r>
              <w:rPr>
                <w:lang w:val="en-GB"/>
              </w:rPr>
              <w:t>10</w:t>
            </w:r>
          </w:p>
        </w:tc>
        <w:tc>
          <w:tcPr>
            <w:tcW w:w="8618" w:type="dxa"/>
          </w:tcPr>
          <w:p w14:paraId="79225905" w14:textId="77777777" w:rsidR="00183F15" w:rsidRPr="0075280A" w:rsidRDefault="00183F15" w:rsidP="002B5779">
            <w:pPr>
              <w:pStyle w:val="Tablebody"/>
              <w:keepNext/>
              <w:rPr>
                <w:lang w:val="en-GB"/>
              </w:rPr>
            </w:pPr>
            <w:r w:rsidRPr="0075280A">
              <w:rPr>
                <w:lang w:val="en-GB"/>
              </w:rPr>
              <w:t xml:space="preserve">Evaluation of peak factor </w:t>
            </w:r>
            <m:oMath>
              <m:sSub>
                <m:sSubPr>
                  <m:ctrlPr>
                    <w:rPr>
                      <w:rFonts w:ascii="Cambria Math" w:hAnsi="Cambria Math"/>
                      <w:i/>
                    </w:rPr>
                  </m:ctrlPr>
                </m:sSubPr>
                <m:e>
                  <m:r>
                    <w:rPr>
                      <w:rFonts w:ascii="Cambria Math" w:hAnsi="Cambria Math"/>
                      <w:lang w:val="en-GB"/>
                    </w:rPr>
                    <m:t>k</m:t>
                  </m:r>
                </m:e>
                <m:sub>
                  <m:r>
                    <m:rPr>
                      <m:sty m:val="p"/>
                    </m:rPr>
                    <w:rPr>
                      <w:rFonts w:ascii="Cambria Math" w:hAnsi="Cambria Math"/>
                      <w:lang w:val="en-GB"/>
                    </w:rPr>
                    <m:t>L</m:t>
                  </m:r>
                </m:sub>
              </m:sSub>
            </m:oMath>
            <w:r w:rsidRPr="0075280A">
              <w:rPr>
                <w:lang w:val="en-GB"/>
              </w:rPr>
              <w:t xml:space="preserve"> (</w:t>
            </w:r>
            <w:r w:rsidR="00574C6E" w:rsidRPr="0075280A">
              <w:rPr>
                <w:lang w:val="en-GB"/>
              </w:rPr>
              <w:t>Formula </w:t>
            </w:r>
            <w:r w:rsidR="008B7C9B" w:rsidRPr="0075280A">
              <w:rPr>
                <w:lang w:val="en-GB"/>
              </w:rPr>
              <w:t>(</w:t>
            </w:r>
            <w:r w:rsidRPr="0075280A">
              <w:rPr>
                <w:lang w:val="en-GB"/>
              </w:rPr>
              <w:t>G.13)</w:t>
            </w:r>
            <w:r w:rsidR="00A258EA" w:rsidRPr="0075280A">
              <w:rPr>
                <w:lang w:val="en-GB"/>
              </w:rPr>
              <w:t>)</w:t>
            </w:r>
          </w:p>
        </w:tc>
      </w:tr>
      <w:tr w:rsidR="0002191E" w:rsidRPr="0075280A" w14:paraId="05CC441D" w14:textId="77777777" w:rsidTr="00536783">
        <w:trPr>
          <w:cantSplit/>
          <w:jc w:val="center"/>
        </w:trPr>
        <w:tc>
          <w:tcPr>
            <w:tcW w:w="1134" w:type="dxa"/>
          </w:tcPr>
          <w:p w14:paraId="5789DA87" w14:textId="10FFAB7E" w:rsidR="00183F15" w:rsidRPr="0075280A" w:rsidRDefault="003E4E41" w:rsidP="002B5779">
            <w:pPr>
              <w:pStyle w:val="Tablebody"/>
              <w:jc w:val="center"/>
              <w:rPr>
                <w:lang w:val="en-GB"/>
              </w:rPr>
            </w:pPr>
            <w:r>
              <w:rPr>
                <w:lang w:val="en-GB"/>
              </w:rPr>
              <w:t>11</w:t>
            </w:r>
          </w:p>
        </w:tc>
        <w:tc>
          <w:tcPr>
            <w:tcW w:w="8618" w:type="dxa"/>
          </w:tcPr>
          <w:p w14:paraId="5E914335" w14:textId="77777777" w:rsidR="00183F15" w:rsidRPr="0075280A" w:rsidRDefault="00183F15" w:rsidP="002B5779">
            <w:pPr>
              <w:pStyle w:val="Tablebody"/>
              <w:rPr>
                <w:lang w:val="en-GB"/>
              </w:rPr>
            </w:pPr>
            <w:r w:rsidRPr="0075280A">
              <w:rPr>
                <w:lang w:val="en-GB"/>
              </w:rPr>
              <w:t xml:space="preserve">Evaluation of dynamic coefficient </w:t>
            </w:r>
            <m:oMath>
              <m:sSub>
                <m:sSubPr>
                  <m:ctrlPr>
                    <w:rPr>
                      <w:rFonts w:ascii="Cambria Math" w:hAnsi="Cambria Math"/>
                      <w:i/>
                    </w:rPr>
                  </m:ctrlPr>
                </m:sSubPr>
                <m:e>
                  <m:r>
                    <w:rPr>
                      <w:rFonts w:ascii="Cambria Math" w:hAnsi="Cambria Math"/>
                      <w:lang w:val="en-GB"/>
                    </w:rPr>
                    <m:t>c</m:t>
                  </m:r>
                </m:e>
                <m:sub>
                  <m:r>
                    <m:rPr>
                      <m:sty m:val="p"/>
                    </m:rPr>
                    <w:rPr>
                      <w:rFonts w:ascii="Cambria Math" w:hAnsi="Cambria Math"/>
                      <w:lang w:val="en-GB"/>
                    </w:rPr>
                    <m:t>dL</m:t>
                  </m:r>
                </m:sub>
              </m:sSub>
            </m:oMath>
            <w:r w:rsidRPr="0075280A">
              <w:rPr>
                <w:lang w:val="en-GB"/>
              </w:rPr>
              <w:t xml:space="preserve"> (</w:t>
            </w:r>
            <w:r w:rsidR="00574C6E" w:rsidRPr="0075280A">
              <w:rPr>
                <w:lang w:val="en-GB"/>
              </w:rPr>
              <w:t>Formula </w:t>
            </w:r>
            <w:r w:rsidR="008B7C9B" w:rsidRPr="0075280A">
              <w:rPr>
                <w:lang w:val="en-GB"/>
              </w:rPr>
              <w:t>(</w:t>
            </w:r>
            <w:r w:rsidRPr="0075280A">
              <w:rPr>
                <w:lang w:val="en-GB"/>
              </w:rPr>
              <w:t>G.6)</w:t>
            </w:r>
            <w:r w:rsidR="00A258EA" w:rsidRPr="0075280A">
              <w:rPr>
                <w:lang w:val="en-GB"/>
              </w:rPr>
              <w:t>)</w:t>
            </w:r>
          </w:p>
        </w:tc>
      </w:tr>
    </w:tbl>
    <w:p w14:paraId="085DC9AE" w14:textId="77777777" w:rsidR="00183F15" w:rsidRPr="0075280A" w:rsidRDefault="00183F15" w:rsidP="002B5779">
      <w:pPr>
        <w:pStyle w:val="BodyText"/>
      </w:pPr>
    </w:p>
    <w:p w14:paraId="110ED415" w14:textId="7DA21F5D" w:rsidR="00183F15" w:rsidRPr="0075280A" w:rsidRDefault="00183F15" w:rsidP="002B5779">
      <w:pPr>
        <w:pStyle w:val="BodyText"/>
      </w:pPr>
      <w:r w:rsidRPr="0075280A">
        <w:t>(2)</w:t>
      </w:r>
      <w:r w:rsidRPr="0075280A">
        <w:tab/>
        <w:t xml:space="preserve">The equivalent across-wind static action per unit length </w:t>
      </w:r>
      <w:r w:rsidR="00676E0A">
        <w:t>should be taken from</w:t>
      </w:r>
      <w:r w:rsidRPr="0075280A">
        <w:t xml:space="preserve"> </w:t>
      </w:r>
      <w:r w:rsidR="00574C6E" w:rsidRPr="0075280A">
        <w:t>Formula </w:t>
      </w:r>
      <w:r w:rsidR="008B7C9B" w:rsidRPr="0075280A">
        <w:t>(</w:t>
      </w:r>
      <w:r w:rsidRPr="0075280A">
        <w:t>G.4</w:t>
      </w:r>
      <w:r w:rsidR="00056F4B"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02191E" w:rsidRPr="0075280A" w14:paraId="4E0BCCC0" w14:textId="77777777" w:rsidTr="009C3B2D">
        <w:trPr>
          <w:cantSplit/>
        </w:trPr>
        <w:tc>
          <w:tcPr>
            <w:tcW w:w="8618" w:type="dxa"/>
            <w:vAlign w:val="center"/>
          </w:tcPr>
          <w:p w14:paraId="00EAE221" w14:textId="2D2BF63B" w:rsidR="005F54C7" w:rsidRPr="0075280A" w:rsidRDefault="00973596" w:rsidP="009C3B2D">
            <w:pPr>
              <w:pStyle w:val="Formula"/>
              <w:jc w:val="left"/>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L</m:t>
                    </m:r>
                  </m:sub>
                </m:sSub>
                <m:r>
                  <w:rPr>
                    <w:rFonts w:ascii="Cambria Math" w:hAnsi="Cambria Math"/>
                  </w:rPr>
                  <m:t>(z)=3 ⋅</m:t>
                </m:r>
                <m:sSub>
                  <m:sSubPr>
                    <m:ctrlPr>
                      <w:rPr>
                        <w:rFonts w:ascii="Cambria Math" w:hAnsi="Cambria Math"/>
                      </w:rPr>
                    </m:ctrlPr>
                  </m:sSubPr>
                  <m:e>
                    <m:r>
                      <w:rPr>
                        <w:rFonts w:ascii="Cambria Math" w:hAnsi="Cambria Math"/>
                      </w:rPr>
                      <m:t>q</m:t>
                    </m:r>
                  </m:e>
                  <m:sub>
                    <m:r>
                      <m:rPr>
                        <m:sty m:val="p"/>
                      </m:rPr>
                      <w:rPr>
                        <w:rFonts w:ascii="Cambria Math" w:hAnsi="Cambria Math"/>
                      </w:rPr>
                      <m:t>m</m:t>
                    </m:r>
                  </m:sub>
                </m:sSub>
                <m:d>
                  <m:dPr>
                    <m:ctrlPr>
                      <w:rPr>
                        <w:rFonts w:ascii="Cambria Math" w:hAnsi="Cambria Math"/>
                      </w:rPr>
                    </m:ctrlPr>
                  </m:dPr>
                  <m:e>
                    <m:r>
                      <w:rPr>
                        <w:rFonts w:ascii="Cambria Math" w:hAnsi="Cambria Math"/>
                      </w:rPr>
                      <m:t>h</m:t>
                    </m:r>
                  </m:e>
                </m:d>
                <m:r>
                  <w:rPr>
                    <w:rFonts w:ascii="Cambria Math" w:hAnsi="Cambria Math"/>
                  </w:rPr>
                  <m:t xml:space="preserve">⋅ </m:t>
                </m:r>
                <m:sSub>
                  <m:sSubPr>
                    <m:ctrlPr>
                      <w:rPr>
                        <w:rFonts w:ascii="Cambria Math" w:hAnsi="Cambria Math"/>
                      </w:rPr>
                    </m:ctrlPr>
                  </m:sSubPr>
                  <m:e>
                    <m:r>
                      <w:rPr>
                        <w:rFonts w:ascii="Cambria Math" w:hAnsi="Cambria Math"/>
                      </w:rPr>
                      <m:t>c</m:t>
                    </m:r>
                  </m:e>
                  <m:sub>
                    <m:r>
                      <m:rPr>
                        <m:sty m:val="b"/>
                      </m:rPr>
                      <w:rPr>
                        <w:rFonts w:ascii="Cambria Math" w:hAnsi="Cambria Math"/>
                      </w:rPr>
                      <m:t>L</m:t>
                    </m:r>
                  </m:sub>
                </m:sSub>
                <m:r>
                  <w:rPr>
                    <w:rFonts w:ascii="Cambria Math" w:hAnsi="Cambria Math"/>
                  </w:rPr>
                  <m:t xml:space="preserve"> ⋅b⋅ </m:t>
                </m:r>
                <m:d>
                  <m:dPr>
                    <m:ctrlPr>
                      <w:rPr>
                        <w:rFonts w:ascii="Cambria Math" w:hAnsi="Cambria Math"/>
                      </w:rPr>
                    </m:ctrlPr>
                  </m:dPr>
                  <m:e>
                    <m:f>
                      <m:fPr>
                        <m:ctrlPr>
                          <w:rPr>
                            <w:rFonts w:ascii="Cambria Math" w:hAnsi="Cambria Math"/>
                          </w:rPr>
                        </m:ctrlPr>
                      </m:fPr>
                      <m:num>
                        <m:r>
                          <w:rPr>
                            <w:rFonts w:ascii="Cambria Math" w:hAnsi="Cambria Math"/>
                          </w:rPr>
                          <m:t>z</m:t>
                        </m:r>
                      </m:num>
                      <m:den>
                        <m:r>
                          <w:rPr>
                            <w:rFonts w:ascii="Cambria Math" w:hAnsi="Cambria Math"/>
                          </w:rPr>
                          <m:t>h</m:t>
                        </m:r>
                      </m:den>
                    </m:f>
                  </m:e>
                </m:d>
                <m: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dL</m:t>
                    </m:r>
                  </m:sub>
                </m:sSub>
              </m:oMath>
            </m:oMathPara>
          </w:p>
        </w:tc>
        <w:tc>
          <w:tcPr>
            <w:tcW w:w="1134" w:type="dxa"/>
            <w:vAlign w:val="center"/>
          </w:tcPr>
          <w:p w14:paraId="4DF1BDD1" w14:textId="77777777" w:rsidR="005F54C7" w:rsidRPr="0075280A" w:rsidRDefault="005F54C7" w:rsidP="007030EE">
            <w:pPr>
              <w:pStyle w:val="Formula"/>
              <w:ind w:left="0"/>
              <w:jc w:val="right"/>
            </w:pPr>
            <w:r w:rsidRPr="0075280A">
              <w:t>(G.4)</w:t>
            </w:r>
          </w:p>
        </w:tc>
      </w:tr>
    </w:tbl>
    <w:p w14:paraId="35BAAE2E" w14:textId="77777777" w:rsidR="00183F15" w:rsidRPr="0075280A" w:rsidRDefault="00183F15"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7598"/>
        <w:gridCol w:w="1134"/>
      </w:tblGrid>
      <w:tr w:rsidR="0002191E" w:rsidRPr="0075280A" w14:paraId="2879C942" w14:textId="77777777" w:rsidTr="00536783">
        <w:trPr>
          <w:cantSplit/>
        </w:trPr>
        <w:tc>
          <w:tcPr>
            <w:tcW w:w="851" w:type="dxa"/>
          </w:tcPr>
          <w:p w14:paraId="55B8D8AD" w14:textId="0A91F56D" w:rsidR="00056F4B"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q</m:t>
                    </m:r>
                  </m:e>
                  <m:sub>
                    <m:r>
                      <m:rPr>
                        <m:sty m:val="p"/>
                      </m:rPr>
                      <w:rPr>
                        <w:rFonts w:ascii="Cambria Math" w:hAnsi="Cambria Math"/>
                      </w:rPr>
                      <m:t>m</m:t>
                    </m:r>
                  </m:sub>
                </m:sSub>
                <m:d>
                  <m:dPr>
                    <m:ctrlPr>
                      <w:rPr>
                        <w:rFonts w:ascii="Cambria Math" w:hAnsi="Cambria Math"/>
                        <w:i/>
                      </w:rPr>
                    </m:ctrlPr>
                  </m:dPr>
                  <m:e>
                    <m:r>
                      <w:rPr>
                        <w:rFonts w:ascii="Cambria Math" w:hAnsi="Cambria Math"/>
                      </w:rPr>
                      <m:t>h</m:t>
                    </m:r>
                  </m:e>
                </m:d>
              </m:oMath>
            </m:oMathPara>
          </w:p>
        </w:tc>
        <w:tc>
          <w:tcPr>
            <w:tcW w:w="8732" w:type="dxa"/>
            <w:gridSpan w:val="2"/>
          </w:tcPr>
          <w:p w14:paraId="2F5D4701" w14:textId="1C810EB9" w:rsidR="00056F4B" w:rsidRPr="0075280A" w:rsidRDefault="00056F4B" w:rsidP="009C3B2D">
            <w:pPr>
              <w:pStyle w:val="Tablebody"/>
            </w:pPr>
            <w:r w:rsidRPr="0075280A">
              <w:t xml:space="preserve">is the </w:t>
            </w:r>
            <w:r w:rsidR="003E4E41">
              <w:t>mean</w:t>
            </w:r>
            <w:r w:rsidR="003E4E41" w:rsidRPr="0075280A">
              <w:t xml:space="preserve"> </w:t>
            </w:r>
            <w:r w:rsidRPr="0075280A">
              <w:t xml:space="preserve">velocity pressure, evaluated at height </w:t>
            </w:r>
            <m:oMath>
              <m:r>
                <w:rPr>
                  <w:rFonts w:ascii="Cambria Math" w:hAnsi="Cambria Math"/>
                </w:rPr>
                <m:t>z=h</m:t>
              </m:r>
            </m:oMath>
            <w:r w:rsidRPr="0075280A">
              <w:t>;</w:t>
            </w:r>
          </w:p>
        </w:tc>
      </w:tr>
      <w:tr w:rsidR="0002191E" w:rsidRPr="0075280A" w14:paraId="5D6AAE58" w14:textId="77777777" w:rsidTr="00536783">
        <w:trPr>
          <w:cantSplit/>
        </w:trPr>
        <w:tc>
          <w:tcPr>
            <w:tcW w:w="851" w:type="dxa"/>
          </w:tcPr>
          <w:p w14:paraId="632A9EEC" w14:textId="1E1E848F" w:rsidR="00056F4B"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rPr>
                      <m:t>L</m:t>
                    </m:r>
                  </m:sub>
                </m:sSub>
              </m:oMath>
            </m:oMathPara>
          </w:p>
        </w:tc>
        <w:tc>
          <w:tcPr>
            <w:tcW w:w="8732" w:type="dxa"/>
            <w:gridSpan w:val="2"/>
          </w:tcPr>
          <w:p w14:paraId="751FBB8B" w14:textId="1AECBCFE" w:rsidR="00056F4B" w:rsidRPr="0075280A" w:rsidRDefault="00056F4B" w:rsidP="009C3B2D">
            <w:pPr>
              <w:pStyle w:val="Tablebody"/>
            </w:pPr>
            <w:r w:rsidRPr="0075280A">
              <w:t xml:space="preserve">is the force coefficient associated with the fluctuating overturning moment in the across-wind plane </w:t>
            </w:r>
            <w:r w:rsidR="00E10151">
              <w:t>(</w:t>
            </w:r>
            <w:r w:rsidRPr="0075280A">
              <w:t>Figure G.2</w:t>
            </w:r>
            <w:r w:rsidR="00E10151">
              <w:t xml:space="preserve">) </w:t>
            </w:r>
            <w:r w:rsidRPr="0075280A">
              <w:t xml:space="preserve">given by </w:t>
            </w:r>
            <w:r w:rsidR="00574C6E" w:rsidRPr="0075280A">
              <w:t>Formula </w:t>
            </w:r>
            <w:r w:rsidR="008B7C9B" w:rsidRPr="0075280A">
              <w:t>(</w:t>
            </w:r>
            <w:r w:rsidRPr="0075280A">
              <w:t>G.5):</w:t>
            </w:r>
          </w:p>
        </w:tc>
      </w:tr>
      <w:tr w:rsidR="0002191E" w:rsidRPr="0075280A" w14:paraId="16A3F514" w14:textId="77777777" w:rsidTr="00536783">
        <w:trPr>
          <w:cantSplit/>
        </w:trPr>
        <w:tc>
          <w:tcPr>
            <w:tcW w:w="851" w:type="dxa"/>
          </w:tcPr>
          <w:p w14:paraId="60AF40B5" w14:textId="77777777" w:rsidR="00CF567F" w:rsidRPr="0075280A" w:rsidRDefault="00CF567F" w:rsidP="009C3B2D">
            <w:pPr>
              <w:pStyle w:val="Tablebody"/>
              <w:rPr>
                <w:rFonts w:eastAsia="Calibri" w:cs="Times New Roman"/>
              </w:rPr>
            </w:pPr>
            <w:r w:rsidRPr="0075280A">
              <w:rPr>
                <w:rFonts w:eastAsia="Calibri" w:cs="Times New Roman"/>
              </w:rPr>
              <w:t> </w:t>
            </w:r>
          </w:p>
        </w:tc>
        <w:tc>
          <w:tcPr>
            <w:tcW w:w="7598" w:type="dxa"/>
            <w:vAlign w:val="center"/>
          </w:tcPr>
          <w:p w14:paraId="3E523852" w14:textId="071B1D9E" w:rsidR="00CF567F" w:rsidRPr="0075280A" w:rsidRDefault="00973596" w:rsidP="00CF567F">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L</m:t>
                    </m:r>
                  </m:sub>
                </m:sSub>
                <m:r>
                  <w:rPr>
                    <w:rFonts w:ascii="Cambria Math" w:hAnsi="Cambria Math"/>
                  </w:rPr>
                  <m:t>=-</m:t>
                </m:r>
                <m:r>
                  <m:rPr>
                    <m:sty m:val="p"/>
                  </m:rPr>
                  <w:rPr>
                    <w:rFonts w:ascii="Cambria Math" w:hAnsi="Cambria Math"/>
                  </w:rPr>
                  <m:t>0,015</m:t>
                </m:r>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b</m:t>
                            </m:r>
                          </m:den>
                        </m:f>
                      </m:e>
                    </m:d>
                  </m:e>
                  <m:sup>
                    <m:r>
                      <w:rPr>
                        <w:rFonts w:ascii="Cambria Math" w:hAnsi="Cambria Math"/>
                      </w:rPr>
                      <m:t>2</m:t>
                    </m:r>
                  </m:sup>
                </m:sSup>
                <m:r>
                  <w:rPr>
                    <w:rFonts w:ascii="Cambria Math" w:hAnsi="Cambria Math"/>
                  </w:rPr>
                  <m:t>+</m:t>
                </m:r>
                <m:r>
                  <m:rPr>
                    <m:sty m:val="p"/>
                  </m:rPr>
                  <w:rPr>
                    <w:rFonts w:ascii="Cambria Math" w:hAnsi="Cambria Math"/>
                  </w:rPr>
                  <m:t>0,14</m:t>
                </m:r>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b</m:t>
                    </m:r>
                  </m:den>
                </m:f>
                <m:r>
                  <w:rPr>
                    <w:rFonts w:ascii="Cambria Math" w:hAnsi="Cambria Math"/>
                  </w:rPr>
                  <m:t>+</m:t>
                </m:r>
                <m:r>
                  <m:rPr>
                    <m:sty m:val="p"/>
                  </m:rPr>
                  <w:rPr>
                    <w:rFonts w:ascii="Cambria Math" w:hAnsi="Cambria Math"/>
                  </w:rPr>
                  <m:t>0,03</m:t>
                </m:r>
              </m:oMath>
            </m:oMathPara>
          </w:p>
        </w:tc>
        <w:tc>
          <w:tcPr>
            <w:tcW w:w="1134" w:type="dxa"/>
            <w:vAlign w:val="center"/>
          </w:tcPr>
          <w:p w14:paraId="73477016" w14:textId="77777777" w:rsidR="00CF567F" w:rsidRPr="0075280A" w:rsidRDefault="00CF567F" w:rsidP="00CF567F">
            <w:pPr>
              <w:pStyle w:val="Tablebody"/>
              <w:jc w:val="right"/>
            </w:pPr>
            <w:r w:rsidRPr="0075280A">
              <w:t>(G.5)</w:t>
            </w:r>
          </w:p>
        </w:tc>
      </w:tr>
      <w:tr w:rsidR="0002191E" w:rsidRPr="0075280A" w14:paraId="604C7550" w14:textId="77777777" w:rsidTr="00536783">
        <w:trPr>
          <w:cantSplit/>
        </w:trPr>
        <w:tc>
          <w:tcPr>
            <w:tcW w:w="851" w:type="dxa"/>
          </w:tcPr>
          <w:p w14:paraId="2AFDC820" w14:textId="77777777" w:rsidR="00056F4B"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rPr>
                      <m:t>dL</m:t>
                    </m:r>
                  </m:sub>
                </m:sSub>
              </m:oMath>
            </m:oMathPara>
          </w:p>
        </w:tc>
        <w:tc>
          <w:tcPr>
            <w:tcW w:w="8732" w:type="dxa"/>
            <w:gridSpan w:val="2"/>
          </w:tcPr>
          <w:p w14:paraId="64F32E84" w14:textId="77777777" w:rsidR="00056F4B" w:rsidRPr="0075280A" w:rsidRDefault="00056F4B" w:rsidP="009C3B2D">
            <w:pPr>
              <w:pStyle w:val="Tablebody"/>
            </w:pPr>
            <w:r w:rsidRPr="0075280A">
              <w:t xml:space="preserve">is the across-wind dynamic factor, given by </w:t>
            </w:r>
            <w:r w:rsidR="00574C6E" w:rsidRPr="0075280A">
              <w:t>Formula </w:t>
            </w:r>
            <w:r w:rsidR="008B7C9B" w:rsidRPr="0075280A">
              <w:t>(</w:t>
            </w:r>
            <w:r w:rsidRPr="0075280A">
              <w:t>G.6):</w:t>
            </w:r>
          </w:p>
        </w:tc>
      </w:tr>
      <w:tr w:rsidR="0002191E" w:rsidRPr="0075280A" w14:paraId="1068FFC3" w14:textId="77777777" w:rsidTr="00536783">
        <w:trPr>
          <w:cantSplit/>
        </w:trPr>
        <w:tc>
          <w:tcPr>
            <w:tcW w:w="851" w:type="dxa"/>
          </w:tcPr>
          <w:p w14:paraId="703D6576" w14:textId="77777777" w:rsidR="00CF567F" w:rsidRPr="0075280A" w:rsidRDefault="00CF567F" w:rsidP="009C3B2D">
            <w:pPr>
              <w:pStyle w:val="Tablebody"/>
              <w:rPr>
                <w:rFonts w:eastAsia="Calibri" w:cs="Times New Roman"/>
              </w:rPr>
            </w:pPr>
            <w:r w:rsidRPr="0075280A">
              <w:rPr>
                <w:rFonts w:eastAsia="Calibri" w:cs="Times New Roman"/>
              </w:rPr>
              <w:t> </w:t>
            </w:r>
          </w:p>
        </w:tc>
        <w:tc>
          <w:tcPr>
            <w:tcW w:w="7598" w:type="dxa"/>
            <w:vAlign w:val="center"/>
          </w:tcPr>
          <w:p w14:paraId="7E6A532E" w14:textId="13D02204" w:rsidR="00CF567F" w:rsidRPr="0075280A" w:rsidRDefault="00973596" w:rsidP="00CF567F">
            <w:pPr>
              <w:pStyle w:val="Tablebody"/>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dL</m:t>
                    </m:r>
                  </m:sub>
                </m:sSub>
                <m: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L</m:t>
                    </m:r>
                  </m:sub>
                </m:sSub>
                <m:r>
                  <w:rPr>
                    <w:rFonts w:ascii="Cambria Math" w:hAnsi="Cambria Math"/>
                  </w:rPr>
                  <m:t>⋅</m:t>
                </m:r>
                <m:rad>
                  <m:radPr>
                    <m:degHide m:val="1"/>
                    <m:ctrlPr>
                      <w:rPr>
                        <w:rFonts w:ascii="Cambria Math" w:hAnsi="Cambria Math"/>
                      </w:rPr>
                    </m:ctrlPr>
                  </m:radPr>
                  <m:deg/>
                  <m:e>
                    <m:r>
                      <w:rPr>
                        <w:rFonts w:ascii="Cambria Math" w:hAnsi="Cambria Math"/>
                      </w:rPr>
                      <m:t>1+</m:t>
                    </m:r>
                    <m:sSubSup>
                      <m:sSubSupPr>
                        <m:ctrlPr>
                          <w:rPr>
                            <w:rFonts w:ascii="Cambria Math" w:hAnsi="Cambria Math"/>
                          </w:rPr>
                        </m:ctrlPr>
                      </m:sSubSupPr>
                      <m:e>
                        <m:r>
                          <w:rPr>
                            <w:rFonts w:ascii="Cambria Math" w:hAnsi="Cambria Math"/>
                          </w:rPr>
                          <m:t>R</m:t>
                        </m:r>
                      </m:e>
                      <m:sub>
                        <m:r>
                          <m:rPr>
                            <m:sty m:val="p"/>
                          </m:rPr>
                          <w:rPr>
                            <w:rFonts w:ascii="Cambria Math" w:hAnsi="Cambria Math"/>
                          </w:rPr>
                          <m:t>L</m:t>
                        </m:r>
                      </m:sub>
                      <m:sup>
                        <m:r>
                          <w:rPr>
                            <w:rFonts w:ascii="Cambria Math" w:hAnsi="Cambria Math"/>
                          </w:rPr>
                          <m:t>2</m:t>
                        </m:r>
                      </m:sup>
                    </m:sSubSup>
                  </m:e>
                </m:rad>
              </m:oMath>
            </m:oMathPara>
          </w:p>
        </w:tc>
        <w:tc>
          <w:tcPr>
            <w:tcW w:w="1134" w:type="dxa"/>
            <w:vAlign w:val="center"/>
          </w:tcPr>
          <w:p w14:paraId="5005FA87" w14:textId="77777777" w:rsidR="00CF567F" w:rsidRPr="0075280A" w:rsidRDefault="00CF567F" w:rsidP="00CF567F">
            <w:pPr>
              <w:pStyle w:val="Tablebody"/>
              <w:jc w:val="right"/>
            </w:pPr>
            <w:r w:rsidRPr="0075280A">
              <w:t>(G.6)</w:t>
            </w:r>
          </w:p>
        </w:tc>
      </w:tr>
    </w:tbl>
    <w:p w14:paraId="272892D7" w14:textId="77777777" w:rsidR="00056F4B" w:rsidRPr="0075280A" w:rsidRDefault="00183F15"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50B509B6" w14:textId="77777777" w:rsidTr="00536783">
        <w:trPr>
          <w:cantSplit/>
        </w:trPr>
        <w:tc>
          <w:tcPr>
            <w:tcW w:w="851" w:type="dxa"/>
          </w:tcPr>
          <w:p w14:paraId="5A960205" w14:textId="77777777" w:rsidR="00056F4B"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k</m:t>
                    </m:r>
                  </m:e>
                  <m:sub>
                    <m:r>
                      <m:rPr>
                        <m:sty m:val="p"/>
                      </m:rPr>
                      <w:rPr>
                        <w:rFonts w:ascii="Cambria Math" w:hAnsi="Cambria Math"/>
                      </w:rPr>
                      <m:t>L</m:t>
                    </m:r>
                  </m:sub>
                </m:sSub>
              </m:oMath>
            </m:oMathPara>
          </w:p>
        </w:tc>
        <w:tc>
          <w:tcPr>
            <w:tcW w:w="8732" w:type="dxa"/>
          </w:tcPr>
          <w:p w14:paraId="47D85155" w14:textId="77777777" w:rsidR="00056F4B" w:rsidRPr="0075280A" w:rsidRDefault="00056F4B" w:rsidP="009C3B2D">
            <w:pPr>
              <w:pStyle w:val="Tablebody"/>
            </w:pPr>
            <w:r w:rsidRPr="0075280A">
              <w:t>is the across-wind peak factor;</w:t>
            </w:r>
          </w:p>
        </w:tc>
      </w:tr>
      <w:tr w:rsidR="0002191E" w:rsidRPr="0075280A" w14:paraId="0D1F1E6B" w14:textId="77777777" w:rsidTr="00536783">
        <w:trPr>
          <w:cantSplit/>
        </w:trPr>
        <w:tc>
          <w:tcPr>
            <w:tcW w:w="851" w:type="dxa"/>
          </w:tcPr>
          <w:p w14:paraId="4C42712B" w14:textId="77777777" w:rsidR="00056F4B"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R</m:t>
                    </m:r>
                  </m:e>
                  <m:sub>
                    <m:r>
                      <m:rPr>
                        <m:sty m:val="p"/>
                      </m:rPr>
                      <w:rPr>
                        <w:rFonts w:ascii="Cambria Math" w:hAnsi="Cambria Math"/>
                      </w:rPr>
                      <m:t>L</m:t>
                    </m:r>
                  </m:sub>
                </m:sSub>
              </m:oMath>
            </m:oMathPara>
          </w:p>
        </w:tc>
        <w:tc>
          <w:tcPr>
            <w:tcW w:w="8732" w:type="dxa"/>
          </w:tcPr>
          <w:p w14:paraId="2BFC6799" w14:textId="77777777" w:rsidR="00056F4B" w:rsidRPr="0075280A" w:rsidRDefault="00056F4B" w:rsidP="009C3B2D">
            <w:pPr>
              <w:pStyle w:val="Tablebody"/>
            </w:pPr>
            <w:r w:rsidRPr="0075280A">
              <w:t>is the across-wind resonant response factor;</w:t>
            </w:r>
          </w:p>
        </w:tc>
      </w:tr>
    </w:tbl>
    <w:p w14:paraId="1DDB0D17" w14:textId="141896BD" w:rsidR="00183F15" w:rsidRPr="0075280A" w:rsidRDefault="00292301" w:rsidP="005F54C7">
      <w:pPr>
        <w:pStyle w:val="FigureImage"/>
      </w:pPr>
      <w:r>
        <w:rPr>
          <w:noProof/>
        </w:rPr>
        <w:drawing>
          <wp:inline distT="0" distB="0" distL="0" distR="0" wp14:anchorId="0E5B7B99" wp14:editId="525F3212">
            <wp:extent cx="3293364" cy="2276856"/>
            <wp:effectExtent l="0" t="0" r="2540" b="9525"/>
            <wp:docPr id="465" name="g002.tif" descr="Ein Bild, das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g002.tif" descr="Ein Bild, das Diagramm, Reihe enthält.&#10;&#10;Automatisch generierte Beschreibung"/>
                    <pic:cNvPicPr/>
                  </pic:nvPicPr>
                  <pic:blipFill>
                    <a:blip r:embed="rId340" r:link="rId341" cstate="print">
                      <a:extLst>
                        <a:ext uri="{28A0092B-C50C-407E-A947-70E740481C1C}">
                          <a14:useLocalDpi xmlns:a14="http://schemas.microsoft.com/office/drawing/2010/main" val="0"/>
                        </a:ext>
                      </a:extLst>
                    </a:blip>
                    <a:stretch>
                      <a:fillRect/>
                    </a:stretch>
                  </pic:blipFill>
                  <pic:spPr>
                    <a:xfrm>
                      <a:off x="0" y="0"/>
                      <a:ext cx="3293364" cy="2276856"/>
                    </a:xfrm>
                    <a:prstGeom prst="rect">
                      <a:avLst/>
                    </a:prstGeom>
                  </pic:spPr>
                </pic:pic>
              </a:graphicData>
            </a:graphic>
          </wp:inline>
        </w:drawing>
      </w:r>
    </w:p>
    <w:p w14:paraId="7791FEBF" w14:textId="1AA0FE0B" w:rsidR="00183F15" w:rsidRPr="00C33AEA" w:rsidRDefault="00294772" w:rsidP="002B5779">
      <w:pPr>
        <w:pStyle w:val="Figuretitle"/>
        <w:rPr>
          <w:lang w:val="fr-BE"/>
        </w:rPr>
      </w:pPr>
      <w:r w:rsidRPr="00C33AEA">
        <w:rPr>
          <w:lang w:val="fr-BE"/>
        </w:rPr>
        <w:t>Figure </w:t>
      </w:r>
      <w:r w:rsidR="00183F15" w:rsidRPr="00C33AEA">
        <w:rPr>
          <w:lang w:val="fr-BE"/>
        </w:rPr>
        <w:t>G.2</w:t>
      </w:r>
      <w:r w:rsidR="0002191E" w:rsidRPr="00C33AEA">
        <w:rPr>
          <w:lang w:val="fr-BE"/>
        </w:rPr>
        <w:t xml:space="preserve"> — </w:t>
      </w:r>
      <w:r w:rsidR="00E10151" w:rsidRPr="00C33AEA">
        <w:rPr>
          <w:lang w:val="fr-BE"/>
        </w:rPr>
        <w:t>F</w:t>
      </w:r>
      <w:r w:rsidR="00183F15" w:rsidRPr="00C33AEA">
        <w:rPr>
          <w:lang w:val="fr-BE"/>
        </w:rPr>
        <w:t xml:space="preserve">orce coefficient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L</m:t>
            </m:r>
          </m:sub>
        </m:sSub>
      </m:oMath>
    </w:p>
    <w:p w14:paraId="36E6EBF5" w14:textId="6A6C1C9A" w:rsidR="00183F15" w:rsidRPr="0075280A" w:rsidRDefault="00183F15" w:rsidP="002B5779">
      <w:pPr>
        <w:pStyle w:val="BodyText"/>
      </w:pPr>
      <w:r w:rsidRPr="0075280A">
        <w:t>(3)</w:t>
      </w:r>
      <w:r w:rsidRPr="0075280A">
        <w:tab/>
        <w:t xml:space="preserve">The resonant response factor in the across-wind direction </w:t>
      </w:r>
      <w:r w:rsidR="00676E0A">
        <w:t>should be taken from</w:t>
      </w:r>
      <w:r w:rsidRPr="0075280A">
        <w:t xml:space="preserve"> Formula</w:t>
      </w:r>
      <w:r w:rsidR="00676E0A">
        <w:t>e</w:t>
      </w:r>
      <w:r w:rsidRPr="0075280A">
        <w:t xml:space="preserve"> </w:t>
      </w:r>
      <w:r w:rsidR="00CF567F" w:rsidRPr="0075280A">
        <w:t>(</w:t>
      </w:r>
      <w:r w:rsidRPr="0075280A">
        <w:t>G.7</w:t>
      </w:r>
      <w:r w:rsidR="00CF567F" w:rsidRPr="0075280A">
        <w:t>)</w:t>
      </w:r>
      <w:r w:rsidRPr="0075280A">
        <w:t xml:space="preserve"> through </w:t>
      </w:r>
      <w:r w:rsidR="00CF567F" w:rsidRPr="0075280A">
        <w:t>(</w:t>
      </w:r>
      <w:r w:rsidRPr="0075280A">
        <w:t>G.12</w:t>
      </w:r>
      <w:r w:rsidR="00CF567F"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02191E" w:rsidRPr="0075280A" w14:paraId="33D950C9" w14:textId="77777777" w:rsidTr="009C3B2D">
        <w:trPr>
          <w:cantSplit/>
        </w:trPr>
        <w:tc>
          <w:tcPr>
            <w:tcW w:w="8618" w:type="dxa"/>
            <w:vAlign w:val="center"/>
          </w:tcPr>
          <w:p w14:paraId="53F6F889" w14:textId="77777777" w:rsidR="00A258EA" w:rsidRPr="0075280A" w:rsidRDefault="00973596" w:rsidP="00A258EA">
            <w:pPr>
              <w:pStyle w:val="Formula"/>
            </w:pPr>
            <m:oMathPara>
              <m:oMathParaPr>
                <m:jc m:val="left"/>
              </m:oMathParaPr>
              <m:oMath>
                <m:sSubSup>
                  <m:sSubSupPr>
                    <m:ctrlPr>
                      <w:rPr>
                        <w:rFonts w:ascii="Cambria Math" w:hAnsi="Cambria Math"/>
                      </w:rPr>
                    </m:ctrlPr>
                  </m:sSubSupPr>
                  <m:e>
                    <m:r>
                      <w:rPr>
                        <w:rFonts w:ascii="Cambria Math" w:hAnsi="Cambria Math"/>
                      </w:rPr>
                      <m:t>R</m:t>
                    </m:r>
                  </m:e>
                  <m:sub>
                    <m:r>
                      <m:rPr>
                        <m:sty m:val="p"/>
                      </m:rPr>
                      <w:rPr>
                        <w:rFonts w:ascii="Cambria Math" w:hAnsi="Cambria Math"/>
                      </w:rPr>
                      <m:t>L</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m:rPr>
                            <m:sty m:val="p"/>
                          </m:rPr>
                          <w:rPr>
                            <w:rFonts w:ascii="Cambria Math" w:hAnsi="Cambria Math"/>
                          </w:rPr>
                          <m:t>L</m:t>
                        </m:r>
                      </m:sub>
                    </m:sSub>
                  </m:num>
                  <m:den>
                    <m:r>
                      <m:rPr>
                        <m:sty m:val="p"/>
                      </m:rPr>
                      <w:rPr>
                        <w:rFonts w:ascii="Cambria Math" w:hAnsi="Cambria Math"/>
                      </w:rPr>
                      <m:t>2⋅</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L</m:t>
                        </m:r>
                      </m:sub>
                    </m:sSub>
                  </m:den>
                </m:f>
              </m:oMath>
            </m:oMathPara>
          </w:p>
        </w:tc>
        <w:tc>
          <w:tcPr>
            <w:tcW w:w="1134" w:type="dxa"/>
            <w:vAlign w:val="center"/>
          </w:tcPr>
          <w:p w14:paraId="44A97424" w14:textId="77777777" w:rsidR="00A258EA" w:rsidRPr="0075280A" w:rsidRDefault="00A258EA" w:rsidP="007030EE">
            <w:pPr>
              <w:pStyle w:val="Formula"/>
              <w:ind w:left="0"/>
              <w:jc w:val="right"/>
            </w:pPr>
            <w:r w:rsidRPr="0075280A">
              <w:t>(G.7)</w:t>
            </w:r>
          </w:p>
        </w:tc>
      </w:tr>
    </w:tbl>
    <w:p w14:paraId="32FD0257" w14:textId="77777777" w:rsidR="00056F4B" w:rsidRPr="0075280A" w:rsidRDefault="00183F15"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7598"/>
        <w:gridCol w:w="1134"/>
      </w:tblGrid>
      <w:tr w:rsidR="0002191E" w:rsidRPr="0075280A" w14:paraId="026F0643" w14:textId="77777777" w:rsidTr="00536783">
        <w:trPr>
          <w:cantSplit/>
        </w:trPr>
        <w:tc>
          <w:tcPr>
            <w:tcW w:w="851" w:type="dxa"/>
          </w:tcPr>
          <w:p w14:paraId="2F4F9CD9" w14:textId="77777777" w:rsidR="00056F4B"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S</m:t>
                    </m:r>
                  </m:e>
                  <m:sub>
                    <m:r>
                      <m:rPr>
                        <m:sty m:val="p"/>
                      </m:rPr>
                      <w:rPr>
                        <w:rFonts w:ascii="Cambria Math" w:hAnsi="Cambria Math"/>
                      </w:rPr>
                      <m:t>L</m:t>
                    </m:r>
                  </m:sub>
                </m:sSub>
              </m:oMath>
            </m:oMathPara>
          </w:p>
        </w:tc>
        <w:tc>
          <w:tcPr>
            <w:tcW w:w="8732" w:type="dxa"/>
            <w:gridSpan w:val="2"/>
          </w:tcPr>
          <w:p w14:paraId="1C40F11F" w14:textId="77777777" w:rsidR="00056F4B" w:rsidRPr="0075280A" w:rsidRDefault="00056F4B" w:rsidP="009C3B2D">
            <w:pPr>
              <w:pStyle w:val="Tablebody"/>
            </w:pPr>
            <w:r w:rsidRPr="0075280A">
              <w:t>is the normalized spectrum of the across-wind action:</w:t>
            </w:r>
          </w:p>
        </w:tc>
      </w:tr>
      <w:tr w:rsidR="001429DB" w:rsidRPr="001429DB" w14:paraId="498C7F70" w14:textId="77777777" w:rsidTr="00536783">
        <w:trPr>
          <w:cantSplit/>
        </w:trPr>
        <w:tc>
          <w:tcPr>
            <w:tcW w:w="851" w:type="dxa"/>
          </w:tcPr>
          <w:p w14:paraId="784FDD34" w14:textId="77777777" w:rsidR="00BF2A67" w:rsidRPr="001429DB" w:rsidRDefault="00BF2A67" w:rsidP="009C3B2D">
            <w:pPr>
              <w:pStyle w:val="Tablebody"/>
              <w:rPr>
                <w:rFonts w:eastAsia="Calibri" w:cs="Times New Roman"/>
              </w:rPr>
            </w:pPr>
            <w:r w:rsidRPr="001429DB">
              <w:rPr>
                <w:rFonts w:eastAsia="Calibri" w:cs="Times New Roman"/>
              </w:rPr>
              <w:t> </w:t>
            </w:r>
          </w:p>
        </w:tc>
        <w:tc>
          <w:tcPr>
            <w:tcW w:w="7598" w:type="dxa"/>
            <w:vAlign w:val="center"/>
          </w:tcPr>
          <w:p w14:paraId="2AE5FBD2" w14:textId="4E00900D" w:rsidR="00BF2A67" w:rsidRPr="001429DB"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S</m:t>
                    </m:r>
                  </m:e>
                  <m:sub>
                    <m:r>
                      <m:rPr>
                        <m:sty m:val="p"/>
                      </m:rPr>
                      <w:rPr>
                        <w:rFonts w:ascii="Cambria Math" w:hAnsi="Cambria Math"/>
                      </w:rPr>
                      <m:t>L</m:t>
                    </m:r>
                  </m:sub>
                </m:sSub>
                <m:r>
                  <w:rPr>
                    <w:rFonts w:ascii="Cambria Math" w:hAnsi="Cambria Math"/>
                  </w:rPr>
                  <m:t>=</m:t>
                </m:r>
                <m:nary>
                  <m:naryPr>
                    <m:chr m:val="∑"/>
                    <m:limLoc m:val="undOvr"/>
                    <m:grow m:val="1"/>
                    <m:ctrlPr>
                      <w:rPr>
                        <w:rFonts w:ascii="Cambria Math" w:hAnsi="Cambria Math"/>
                      </w:rPr>
                    </m:ctrlPr>
                  </m:naryPr>
                  <m:sub>
                    <m:r>
                      <w:rPr>
                        <w:rFonts w:ascii="Cambria Math" w:hAnsi="Cambria Math"/>
                      </w:rPr>
                      <m:t>j=1</m:t>
                    </m:r>
                  </m:sub>
                  <m:sup>
                    <m:r>
                      <w:rPr>
                        <w:rFonts w:ascii="Cambria Math" w:hAnsi="Cambria Math"/>
                      </w:rPr>
                      <m:t>m</m:t>
                    </m:r>
                  </m:sup>
                  <m:e>
                    <m:f>
                      <m:fPr>
                        <m:ctrlPr>
                          <w:rPr>
                            <w:rFonts w:ascii="Cambria Math" w:hAnsi="Cambria Math"/>
                          </w:rPr>
                        </m:ctrlPr>
                      </m:fPr>
                      <m:num>
                        <m:r>
                          <w:rPr>
                            <w:rFonts w:ascii="Cambria Math" w:hAnsi="Cambria Math"/>
                          </w:rPr>
                          <m:t>4</m:t>
                        </m:r>
                        <m:sSub>
                          <m:sSubPr>
                            <m:ctrlPr>
                              <w:rPr>
                                <w:rFonts w:ascii="Cambria Math" w:hAnsi="Cambria Math"/>
                              </w:rPr>
                            </m:ctrlPr>
                          </m:sSubPr>
                          <m:e>
                            <m:r>
                              <w:rPr>
                                <w:rFonts w:ascii="Cambria Math" w:hAnsi="Cambria Math"/>
                              </w:rPr>
                              <m:t>k</m:t>
                            </m:r>
                          </m:e>
                          <m:sub>
                            <m:r>
                              <w:rPr>
                                <w:rFonts w:ascii="Cambria Math" w:hAnsi="Cambria Math"/>
                              </w:rPr>
                              <m:t>Lj</m:t>
                            </m:r>
                          </m:sub>
                        </m:sSub>
                        <m:r>
                          <w:rPr>
                            <w:rFonts w:ascii="Cambria Math" w:hAnsi="Cambria Math"/>
                          </w:rPr>
                          <m:t>⋅</m:t>
                        </m:r>
                        <m:d>
                          <m:dPr>
                            <m:sepChr m:val=""/>
                            <m:ctrlPr>
                              <w:rPr>
                                <w:rFonts w:ascii="Cambria Math" w:hAnsi="Cambria Math"/>
                              </w:rPr>
                            </m:ctrlPr>
                          </m:dPr>
                          <m:e>
                            <m:r>
                              <w:rPr>
                                <w:rFonts w:ascii="Cambria Math" w:hAnsi="Cambria Math"/>
                              </w:rPr>
                              <m:t>1</m:t>
                            </m:r>
                          </m:e>
                          <m:e>
                            <m:r>
                              <w:rPr>
                                <w:rFonts w:ascii="Cambria Math" w:hAnsi="Cambria Math"/>
                              </w:rPr>
                              <m:t>+</m:t>
                            </m:r>
                          </m:e>
                          <m:e>
                            <m:r>
                              <m:rPr>
                                <m:sty m:val="p"/>
                              </m:rPr>
                              <w:rPr>
                                <w:rFonts w:ascii="Cambria Math" w:hAnsi="Cambria Math"/>
                              </w:rPr>
                              <m:t>0,6</m:t>
                            </m:r>
                          </m:e>
                          <m:e>
                            <m:r>
                              <w:rPr>
                                <w:rFonts w:ascii="Cambria Math" w:hAnsi="Cambria Math"/>
                              </w:rPr>
                              <m:t>⋅</m:t>
                            </m:r>
                          </m:e>
                          <m:e>
                            <m:sSub>
                              <m:sSubPr>
                                <m:ctrlPr>
                                  <w:rPr>
                                    <w:rFonts w:ascii="Cambria Math" w:hAnsi="Cambria Math"/>
                                  </w:rPr>
                                </m:ctrlPr>
                              </m:sSubPr>
                              <m:e>
                                <m:r>
                                  <w:rPr>
                                    <w:rFonts w:ascii="Cambria Math" w:hAnsi="Cambria Math"/>
                                  </w:rPr>
                                  <m:t>β</m:t>
                                </m:r>
                              </m:e>
                              <m:sub>
                                <m:r>
                                  <m:rPr>
                                    <m:sty m:val="p"/>
                                  </m:rPr>
                                  <w:rPr>
                                    <w:rFonts w:ascii="Cambria Math" w:hAnsi="Cambria Math"/>
                                  </w:rPr>
                                  <m:t>Lj</m:t>
                                </m:r>
                              </m:sub>
                            </m:sSub>
                          </m:e>
                        </m:d>
                        <m: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Lj</m:t>
                            </m:r>
                          </m:sub>
                        </m:sSub>
                      </m:num>
                      <m:den>
                        <m:r>
                          <m:rPr>
                            <m:sty m:val="p"/>
                          </m:rPr>
                          <w:rPr>
                            <w:rFonts w:ascii="Cambria Math" w:hAnsi="Cambria Math"/>
                          </w:rPr>
                          <m:t>π</m:t>
                        </m:r>
                      </m:den>
                    </m:f>
                  </m:e>
                </m:nary>
                <m:r>
                  <w:rPr>
                    <w:rFonts w:ascii="Cambria Math" w:hAnsi="Cambria Math"/>
                  </w:rPr>
                  <m:t xml:space="preserve"> </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L</m:t>
                                    </m:r>
                                  </m:sub>
                                </m:sSub>
                              </m:num>
                              <m:den>
                                <m:sSub>
                                  <m:sSubPr>
                                    <m:ctrlPr>
                                      <w:rPr>
                                        <w:rFonts w:ascii="Cambria Math" w:hAnsi="Cambria Math"/>
                                      </w:rPr>
                                    </m:ctrlPr>
                                  </m:sSubPr>
                                  <m:e>
                                    <m:r>
                                      <w:rPr>
                                        <w:rFonts w:ascii="Cambria Math" w:hAnsi="Cambria Math"/>
                                      </w:rPr>
                                      <m:t>n</m:t>
                                    </m:r>
                                  </m:e>
                                  <m:sub>
                                    <m:r>
                                      <m:rPr>
                                        <m:sty m:val="p"/>
                                      </m:rPr>
                                      <w:rPr>
                                        <w:rFonts w:ascii="Cambria Math" w:hAnsi="Cambria Math"/>
                                      </w:rPr>
                                      <m:t>sj</m:t>
                                    </m:r>
                                  </m:sub>
                                </m:sSub>
                              </m:den>
                            </m:f>
                          </m:e>
                        </m:d>
                      </m:e>
                      <m:sup>
                        <m:r>
                          <w:rPr>
                            <w:rFonts w:ascii="Cambria Math" w:hAnsi="Cambria Math"/>
                          </w:rPr>
                          <m:t>2</m:t>
                        </m:r>
                      </m:sup>
                    </m:sSup>
                  </m:num>
                  <m:den>
                    <m:sSup>
                      <m:sSupPr>
                        <m:ctrlPr>
                          <w:rPr>
                            <w:rFonts w:ascii="Cambria Math" w:hAnsi="Cambria Math"/>
                          </w:rPr>
                        </m:ctrlPr>
                      </m:sSupPr>
                      <m:e>
                        <m:d>
                          <m:dPr>
                            <m:begChr m:val="["/>
                            <m:sepChr m:val=""/>
                            <m:endChr m:val="]"/>
                            <m:ctrlPr>
                              <w:rPr>
                                <w:rFonts w:ascii="Cambria Math" w:hAnsi="Cambria Math"/>
                              </w:rPr>
                            </m:ctrlPr>
                          </m:dPr>
                          <m:e>
                            <m:r>
                              <w:rPr>
                                <w:rFonts w:ascii="Cambria Math" w:hAnsi="Cambria Math"/>
                              </w:rPr>
                              <m:t>1</m:t>
                            </m:r>
                          </m:e>
                          <m:e>
                            <m:r>
                              <w:rPr>
                                <w:rFonts w:ascii="Cambria Math" w:hAnsi="Cambria Math"/>
                              </w:rPr>
                              <m:t>-</m:t>
                            </m:r>
                          </m:e>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L</m:t>
                                            </m:r>
                                          </m:sub>
                                        </m:sSub>
                                      </m:num>
                                      <m:den>
                                        <m:sSub>
                                          <m:sSubPr>
                                            <m:ctrlPr>
                                              <w:rPr>
                                                <w:rFonts w:ascii="Cambria Math" w:hAnsi="Cambria Math"/>
                                              </w:rPr>
                                            </m:ctrlPr>
                                          </m:sSubPr>
                                          <m:e>
                                            <m:r>
                                              <w:rPr>
                                                <w:rFonts w:ascii="Cambria Math" w:hAnsi="Cambria Math"/>
                                              </w:rPr>
                                              <m:t>n</m:t>
                                            </m:r>
                                          </m:e>
                                          <m:sub>
                                            <m:r>
                                              <m:rPr>
                                                <m:sty m:val="p"/>
                                              </m:rPr>
                                              <w:rPr>
                                                <w:rFonts w:ascii="Cambria Math" w:hAnsi="Cambria Math"/>
                                              </w:rPr>
                                              <m:t>sj</m:t>
                                            </m:r>
                                          </m:sub>
                                        </m:sSub>
                                      </m:den>
                                    </m:f>
                                  </m:e>
                                </m:d>
                              </m:e>
                              <m:sup>
                                <m:r>
                                  <w:rPr>
                                    <w:rFonts w:ascii="Cambria Math" w:hAnsi="Cambria Math"/>
                                  </w:rPr>
                                  <m:t>2</m:t>
                                </m:r>
                              </m:sup>
                            </m:sSup>
                          </m:e>
                        </m:d>
                      </m:e>
                      <m:sup>
                        <m:r>
                          <w:rPr>
                            <w:rFonts w:ascii="Cambria Math" w:hAnsi="Cambria Math"/>
                          </w:rPr>
                          <m:t>2</m:t>
                        </m:r>
                      </m:sup>
                    </m:sSup>
                    <m:r>
                      <w:rPr>
                        <w:rFonts w:ascii="Cambria Math" w:hAnsi="Cambria Math"/>
                      </w:rPr>
                      <m:t>+4⋅</m:t>
                    </m:r>
                    <m:sSubSup>
                      <m:sSubSupPr>
                        <m:ctrlPr>
                          <w:rPr>
                            <w:rFonts w:ascii="Cambria Math" w:hAnsi="Cambria Math"/>
                          </w:rPr>
                        </m:ctrlPr>
                      </m:sSubSupPr>
                      <m:e>
                        <m:r>
                          <w:rPr>
                            <w:rFonts w:ascii="Cambria Math" w:hAnsi="Cambria Math"/>
                          </w:rPr>
                          <m:t>β</m:t>
                        </m:r>
                      </m:e>
                      <m:sub>
                        <m:r>
                          <w:rPr>
                            <w:rFonts w:ascii="Cambria Math" w:hAnsi="Cambria Math"/>
                          </w:rPr>
                          <m:t>Lj</m:t>
                        </m:r>
                      </m:sub>
                      <m:sup>
                        <m:r>
                          <w:rPr>
                            <w:rFonts w:ascii="Cambria Math" w:hAnsi="Cambria Math"/>
                          </w:rPr>
                          <m:t>2</m:t>
                        </m:r>
                      </m:sup>
                    </m:sSubSup>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L</m:t>
                                    </m:r>
                                  </m:sub>
                                </m:sSub>
                              </m:num>
                              <m:den>
                                <m:sSub>
                                  <m:sSubPr>
                                    <m:ctrlPr>
                                      <w:rPr>
                                        <w:rFonts w:ascii="Cambria Math" w:hAnsi="Cambria Math"/>
                                      </w:rPr>
                                    </m:ctrlPr>
                                  </m:sSubPr>
                                  <m:e>
                                    <m:r>
                                      <w:rPr>
                                        <w:rFonts w:ascii="Cambria Math" w:hAnsi="Cambria Math"/>
                                      </w:rPr>
                                      <m:t>n</m:t>
                                    </m:r>
                                  </m:e>
                                  <m:sub>
                                    <m:r>
                                      <m:rPr>
                                        <m:sty m:val="p"/>
                                      </m:rPr>
                                      <w:rPr>
                                        <w:rFonts w:ascii="Cambria Math" w:hAnsi="Cambria Math"/>
                                      </w:rPr>
                                      <m:t>sj</m:t>
                                    </m:r>
                                  </m:sub>
                                </m:sSub>
                              </m:den>
                            </m:f>
                          </m:e>
                        </m:d>
                      </m:e>
                      <m:sup>
                        <m:r>
                          <w:rPr>
                            <w:rFonts w:ascii="Cambria Math" w:hAnsi="Cambria Math"/>
                          </w:rPr>
                          <m:t>2</m:t>
                        </m:r>
                      </m:sup>
                    </m:sSup>
                  </m:den>
                </m:f>
              </m:oMath>
            </m:oMathPara>
          </w:p>
        </w:tc>
        <w:tc>
          <w:tcPr>
            <w:tcW w:w="1134" w:type="dxa"/>
            <w:vAlign w:val="center"/>
          </w:tcPr>
          <w:p w14:paraId="53FA6F4B" w14:textId="77777777" w:rsidR="00BF2A67" w:rsidRPr="001429DB" w:rsidRDefault="00BF2A67" w:rsidP="009C3B2D">
            <w:pPr>
              <w:pStyle w:val="Tablebody"/>
              <w:jc w:val="right"/>
            </w:pPr>
            <w:r w:rsidRPr="001429DB">
              <w:t>(G.8)</w:t>
            </w:r>
          </w:p>
        </w:tc>
      </w:tr>
      <w:tr w:rsidR="00BF2A67" w:rsidRPr="0075280A" w14:paraId="697588D2" w14:textId="77777777" w:rsidTr="00536783">
        <w:trPr>
          <w:cantSplit/>
        </w:trPr>
        <w:tc>
          <w:tcPr>
            <w:tcW w:w="851" w:type="dxa"/>
          </w:tcPr>
          <w:p w14:paraId="2E01DACF" w14:textId="77777777" w:rsidR="00BF2A67" w:rsidRPr="0075280A" w:rsidRDefault="00BF2A67" w:rsidP="009C3B2D">
            <w:pPr>
              <w:pStyle w:val="Tablebody"/>
              <w:rPr>
                <w:rFonts w:eastAsia="Calibri" w:cs="Times New Roman"/>
              </w:rPr>
            </w:pPr>
            <w:r w:rsidRPr="0075280A">
              <w:rPr>
                <w:rFonts w:eastAsia="Calibri" w:cs="Times New Roman"/>
              </w:rPr>
              <w:t> </w:t>
            </w:r>
          </w:p>
        </w:tc>
        <w:tc>
          <w:tcPr>
            <w:tcW w:w="7598" w:type="dxa"/>
            <w:vAlign w:val="center"/>
          </w:tcPr>
          <w:p w14:paraId="1833F8FD" w14:textId="77777777" w:rsidR="00BF2A67" w:rsidRPr="0075280A" w:rsidRDefault="00BF2A67" w:rsidP="009C3B2D">
            <w:pPr>
              <w:pStyle w:val="Tablebody"/>
            </w:pPr>
            <m:oMathPara>
              <m:oMathParaPr>
                <m:jc m:val="left"/>
              </m:oMathParaPr>
              <m:oMath>
                <m:r>
                  <w:rPr>
                    <w:rFonts w:ascii="Cambria Math" w:hAnsi="Cambria Math"/>
                  </w:rPr>
                  <m:t>m=</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1 d/b&lt;3</m:t>
                        </m:r>
                      </m:e>
                      <m:e>
                        <m:r>
                          <w:rPr>
                            <w:rFonts w:ascii="Cambria Math" w:hAnsi="Cambria Math"/>
                          </w:rPr>
                          <m:t>2 d/b≥3</m:t>
                        </m:r>
                      </m:e>
                    </m:eqArr>
                  </m:e>
                </m:d>
              </m:oMath>
            </m:oMathPara>
          </w:p>
        </w:tc>
        <w:tc>
          <w:tcPr>
            <w:tcW w:w="1134" w:type="dxa"/>
            <w:vAlign w:val="center"/>
          </w:tcPr>
          <w:p w14:paraId="1CE3C7D2" w14:textId="77777777" w:rsidR="00BF2A67" w:rsidRPr="0075280A" w:rsidRDefault="00BF2A67" w:rsidP="009C3B2D">
            <w:pPr>
              <w:pStyle w:val="Tablebody"/>
              <w:jc w:val="right"/>
            </w:pPr>
            <w:r w:rsidRPr="0075280A">
              <w:t>(G.9)</w:t>
            </w:r>
          </w:p>
        </w:tc>
      </w:tr>
    </w:tbl>
    <w:p w14:paraId="5D0ECFB5" w14:textId="77777777" w:rsidR="00A258EA" w:rsidRPr="0075280A" w:rsidRDefault="00183F15" w:rsidP="00A258EA">
      <w:pPr>
        <w:pStyle w:val="BodyText"/>
      </w:pPr>
      <w:r w:rsidRPr="0075280A">
        <w:rPr>
          <w:lang w:eastAsia="zh-CN"/>
        </w:rPr>
        <w:t xml:space="preserve">and </w:t>
      </w:r>
      <m:oMath>
        <m:sSub>
          <m:sSubPr>
            <m:ctrlPr>
              <w:rPr>
                <w:rFonts w:ascii="Cambria Math" w:hAnsi="Cambria Math"/>
                <w:i/>
                <w:lang w:val="x-none"/>
              </w:rPr>
            </m:ctrlPr>
          </m:sSubPr>
          <m:e>
            <m:r>
              <w:rPr>
                <w:rFonts w:ascii="Cambria Math" w:hAnsi="Cambria Math"/>
                <w:lang w:eastAsia="zh-CN"/>
              </w:rPr>
              <m:t>k</m:t>
            </m:r>
          </m:e>
          <m:sub>
            <m:r>
              <m:rPr>
                <m:sty m:val="p"/>
              </m:rPr>
              <w:rPr>
                <w:rFonts w:ascii="Cambria Math" w:hAnsi="Cambria Math"/>
                <w:lang w:eastAsia="zh-CN"/>
              </w:rPr>
              <m:t>L</m:t>
            </m:r>
            <m:r>
              <w:rPr>
                <w:rFonts w:ascii="Cambria Math" w:hAnsi="Cambria Math"/>
                <w:lang w:eastAsia="zh-CN"/>
              </w:rPr>
              <m:t>1</m:t>
            </m:r>
          </m:sub>
        </m:sSub>
      </m:oMath>
      <w:r w:rsidRPr="0075280A">
        <w:rPr>
          <w:lang w:eastAsia="zh-CN"/>
        </w:rPr>
        <w:t>,</w:t>
      </w:r>
      <w:r w:rsidR="00294772" w:rsidRPr="0075280A">
        <w:rPr>
          <w:lang w:eastAsia="zh-CN"/>
        </w:rPr>
        <w:t xml:space="preserve"> </w:t>
      </w:r>
      <m:oMath>
        <m:sSub>
          <m:sSubPr>
            <m:ctrlPr>
              <w:rPr>
                <w:rFonts w:ascii="Cambria Math" w:hAnsi="Cambria Math"/>
                <w:i/>
                <w:lang w:val="x-none"/>
              </w:rPr>
            </m:ctrlPr>
          </m:sSubPr>
          <m:e>
            <m:r>
              <w:rPr>
                <w:rFonts w:ascii="Cambria Math" w:hAnsi="Cambria Math"/>
                <w:lang w:eastAsia="zh-CN"/>
              </w:rPr>
              <m:t>k</m:t>
            </m:r>
          </m:e>
          <m:sub>
            <m:r>
              <m:rPr>
                <m:sty m:val="p"/>
              </m:rPr>
              <w:rPr>
                <w:rFonts w:ascii="Cambria Math" w:hAnsi="Cambria Math"/>
                <w:lang w:eastAsia="zh-CN"/>
              </w:rPr>
              <m:t>L</m:t>
            </m:r>
            <m:r>
              <w:rPr>
                <w:rFonts w:ascii="Cambria Math" w:hAnsi="Cambria Math"/>
                <w:lang w:eastAsia="zh-CN"/>
              </w:rPr>
              <m:t>2</m:t>
            </m:r>
          </m:sub>
        </m:sSub>
      </m:oMath>
      <w:r w:rsidRPr="0075280A">
        <w:rPr>
          <w:lang w:eastAsia="zh-CN"/>
        </w:rPr>
        <w:t>,</w:t>
      </w:r>
      <w:r w:rsidR="00294772" w:rsidRPr="0075280A">
        <w:rPr>
          <w:lang w:eastAsia="zh-CN"/>
        </w:rPr>
        <w:t xml:space="preserve"> </w:t>
      </w:r>
      <m:oMath>
        <m:sSub>
          <m:sSubPr>
            <m:ctrlPr>
              <w:rPr>
                <w:rFonts w:ascii="Cambria Math" w:hAnsi="Cambria Math"/>
                <w:i/>
                <w:lang w:val="x-none"/>
              </w:rPr>
            </m:ctrlPr>
          </m:sSubPr>
          <m:e>
            <m:r>
              <w:rPr>
                <w:rFonts w:ascii="Cambria Math" w:hAnsi="Cambria Math"/>
                <w:lang w:eastAsia="zh-CN"/>
              </w:rPr>
              <m:t>β</m:t>
            </m:r>
          </m:e>
          <m:sub>
            <m:r>
              <m:rPr>
                <m:sty m:val="p"/>
              </m:rPr>
              <w:rPr>
                <w:rFonts w:ascii="Cambria Math" w:hAnsi="Cambria Math"/>
                <w:lang w:eastAsia="zh-CN"/>
              </w:rPr>
              <m:t>L</m:t>
            </m:r>
            <m:r>
              <w:rPr>
                <w:rFonts w:ascii="Cambria Math" w:hAnsi="Cambria Math"/>
                <w:lang w:eastAsia="zh-CN"/>
              </w:rPr>
              <m:t>1</m:t>
            </m:r>
          </m:sub>
        </m:sSub>
      </m:oMath>
      <w:r w:rsidRPr="0075280A">
        <w:rPr>
          <w:lang w:eastAsia="zh-CN"/>
        </w:rPr>
        <w:t xml:space="preserve"> and</w:t>
      </w:r>
      <w:r w:rsidR="00294772" w:rsidRPr="0075280A">
        <w:rPr>
          <w:lang w:eastAsia="zh-CN"/>
        </w:rPr>
        <w:t xml:space="preserve"> </w:t>
      </w:r>
      <m:oMath>
        <m:sSub>
          <m:sSubPr>
            <m:ctrlPr>
              <w:rPr>
                <w:rFonts w:ascii="Cambria Math" w:hAnsi="Cambria Math"/>
                <w:i/>
                <w:lang w:val="x-none"/>
              </w:rPr>
            </m:ctrlPr>
          </m:sSubPr>
          <m:e>
            <m:r>
              <w:rPr>
                <w:rFonts w:ascii="Cambria Math" w:hAnsi="Cambria Math"/>
                <w:lang w:eastAsia="zh-CN"/>
              </w:rPr>
              <m:t>β</m:t>
            </m:r>
          </m:e>
          <m:sub>
            <m:r>
              <m:rPr>
                <m:sty m:val="p"/>
              </m:rPr>
              <w:rPr>
                <w:rFonts w:ascii="Cambria Math" w:hAnsi="Cambria Math"/>
                <w:lang w:eastAsia="zh-CN"/>
              </w:rPr>
              <m:t>L</m:t>
            </m:r>
            <m:r>
              <w:rPr>
                <w:rFonts w:ascii="Cambria Math" w:hAnsi="Cambria Math"/>
                <w:lang w:eastAsia="zh-CN"/>
              </w:rPr>
              <m:t>2</m:t>
            </m:r>
          </m:sub>
        </m:sSub>
      </m:oMath>
      <w:r w:rsidRPr="0075280A">
        <w:rPr>
          <w:lang w:eastAsia="zh-CN"/>
        </w:rPr>
        <w:t xml:space="preserve"> are the parameters given below:</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02191E" w:rsidRPr="0075280A" w14:paraId="53EDE0A4" w14:textId="77777777" w:rsidTr="009C3B2D">
        <w:trPr>
          <w:cantSplit/>
        </w:trPr>
        <w:tc>
          <w:tcPr>
            <w:tcW w:w="8618" w:type="dxa"/>
            <w:vAlign w:val="center"/>
          </w:tcPr>
          <w:p w14:paraId="1C43306B" w14:textId="77777777" w:rsidR="00A258EA" w:rsidRPr="0075280A" w:rsidRDefault="00973596" w:rsidP="00056F4B">
            <w:pPr>
              <w:pStyle w:val="Formula"/>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L1</m:t>
                    </m:r>
                  </m:sub>
                </m:sSub>
                <m:r>
                  <m:rPr>
                    <m:sty m:val="p"/>
                  </m:rPr>
                  <w:rPr>
                    <w:rFonts w:ascii="Cambria Math" w:hAnsi="Cambria Math"/>
                  </w:rPr>
                  <m:t xml:space="preserve">=0,85 ; </m:t>
                </m:r>
                <m:sSub>
                  <m:sSubPr>
                    <m:ctrlPr>
                      <w:rPr>
                        <w:rFonts w:ascii="Cambria Math" w:hAnsi="Cambria Math"/>
                      </w:rPr>
                    </m:ctrlPr>
                  </m:sSubPr>
                  <m:e>
                    <m:r>
                      <w:rPr>
                        <w:rFonts w:ascii="Cambria Math" w:hAnsi="Cambria Math"/>
                      </w:rPr>
                      <m:t>k</m:t>
                    </m:r>
                  </m:e>
                  <m:sub>
                    <m:r>
                      <m:rPr>
                        <m:sty m:val="p"/>
                      </m:rPr>
                      <w:rPr>
                        <w:rFonts w:ascii="Cambria Math" w:hAnsi="Cambria Math"/>
                      </w:rPr>
                      <m:t>L2</m:t>
                    </m:r>
                  </m:sub>
                </m:sSub>
                <m:r>
                  <m:rPr>
                    <m:sty m:val="p"/>
                  </m:rPr>
                  <w:rPr>
                    <w:rFonts w:ascii="Cambria Math" w:hAnsi="Cambria Math"/>
                  </w:rPr>
                  <m:t>=0,02</m:t>
                </m:r>
              </m:oMath>
            </m:oMathPara>
          </w:p>
        </w:tc>
        <w:tc>
          <w:tcPr>
            <w:tcW w:w="1134" w:type="dxa"/>
            <w:vAlign w:val="center"/>
          </w:tcPr>
          <w:p w14:paraId="58A52E4B" w14:textId="77777777" w:rsidR="00A258EA" w:rsidRPr="0075280A" w:rsidRDefault="00A258EA" w:rsidP="007030EE">
            <w:pPr>
              <w:pStyle w:val="Formula"/>
              <w:ind w:left="0"/>
              <w:jc w:val="right"/>
            </w:pPr>
            <w:r w:rsidRPr="0075280A">
              <w:t>(G.10)</w:t>
            </w:r>
          </w:p>
        </w:tc>
      </w:tr>
      <w:tr w:rsidR="0002191E" w:rsidRPr="0075280A" w14:paraId="2FFB31F4" w14:textId="77777777" w:rsidTr="009C3B2D">
        <w:trPr>
          <w:cantSplit/>
        </w:trPr>
        <w:tc>
          <w:tcPr>
            <w:tcW w:w="8618" w:type="dxa"/>
            <w:vAlign w:val="center"/>
          </w:tcPr>
          <w:p w14:paraId="67CFD4E8" w14:textId="77777777" w:rsidR="00A258EA" w:rsidRPr="0075280A" w:rsidRDefault="00973596" w:rsidP="00A258EA">
            <w:pPr>
              <w:pStyle w:val="Formula"/>
            </w:pPr>
            <m:oMathPara>
              <m:oMathParaPr>
                <m:jc m:val="left"/>
              </m:oMathParaPr>
              <m:oMath>
                <m:eqArr>
                  <m:eqArrPr>
                    <m:ctrlPr>
                      <w:rPr>
                        <w:rFonts w:ascii="Cambria Math" w:hAnsi="Cambria Math"/>
                      </w:rPr>
                    </m:ctrlPr>
                  </m:eqArrPr>
                  <m:e>
                    <m:sSub>
                      <m:sSubPr>
                        <m:ctrlPr>
                          <w:rPr>
                            <w:rFonts w:ascii="Cambria Math" w:hAnsi="Cambria Math"/>
                          </w:rPr>
                        </m:ctrlPr>
                      </m:sSubPr>
                      <m:e>
                        <m:r>
                          <m:rPr>
                            <m:sty m:val="p"/>
                          </m:rPr>
                          <w:rPr>
                            <w:rFonts w:ascii="Cambria Math" w:hAnsi="Cambria Math"/>
                          </w:rPr>
                          <m:t>β</m:t>
                        </m:r>
                      </m:e>
                      <m:sub>
                        <m:r>
                          <w:rPr>
                            <w:rFonts w:ascii="Cambria Math" w:hAnsi="Cambria Math"/>
                          </w:rPr>
                          <m:t>L1</m:t>
                        </m:r>
                      </m:sub>
                    </m:sSub>
                    <m: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b</m:t>
                                    </m:r>
                                  </m:den>
                                </m:f>
                              </m:e>
                            </m:d>
                          </m:e>
                          <m:sup>
                            <m:r>
                              <w:rPr>
                                <w:rFonts w:ascii="Cambria Math" w:hAnsi="Cambria Math"/>
                              </w:rPr>
                              <m:t>4</m:t>
                            </m:r>
                          </m:sup>
                        </m:sSup>
                        <m:r>
                          <w:rPr>
                            <w:rFonts w:ascii="Cambria Math" w:hAnsi="Cambria Math"/>
                          </w:rPr>
                          <m:t>+</m:t>
                        </m:r>
                        <m:r>
                          <m:rPr>
                            <m:sty m:val="p"/>
                          </m:rPr>
                          <w:rPr>
                            <w:rFonts w:ascii="Cambria Math" w:hAnsi="Cambria Math"/>
                          </w:rPr>
                          <m:t>2,3</m:t>
                        </m:r>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b</m:t>
                                    </m:r>
                                  </m:den>
                                </m:f>
                              </m:e>
                            </m:d>
                          </m:e>
                          <m:sup>
                            <m:r>
                              <w:rPr>
                                <w:rFonts w:ascii="Cambria Math" w:hAnsi="Cambria Math"/>
                              </w:rPr>
                              <m:t>2</m:t>
                            </m:r>
                          </m:sup>
                        </m:sSup>
                      </m:num>
                      <m:den>
                        <m:d>
                          <m:dPr>
                            <m:begChr m:val="["/>
                            <m:sepChr m:val=""/>
                            <m:endChr m:val="]"/>
                            <m:ctrlPr>
                              <w:rPr>
                                <w:rFonts w:ascii="Cambria Math" w:hAnsi="Cambria Math"/>
                              </w:rPr>
                            </m:ctrlPr>
                          </m:dPr>
                          <m:e>
                            <m:r>
                              <m:rPr>
                                <m:sty m:val="p"/>
                              </m:rPr>
                              <w:rPr>
                                <w:rFonts w:ascii="Cambria Math" w:hAnsi="Cambria Math"/>
                              </w:rPr>
                              <m:t>2,4</m:t>
                            </m:r>
                          </m:e>
                          <m:e>
                            <m:r>
                              <w:rPr>
                                <w:rFonts w:ascii="Cambria Math" w:hAnsi="Cambria Math"/>
                              </w:rPr>
                              <m:t>⋅</m:t>
                            </m:r>
                          </m:e>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b</m:t>
                                        </m:r>
                                      </m:den>
                                    </m:f>
                                  </m:e>
                                </m:d>
                              </m:e>
                              <m:sup>
                                <m:r>
                                  <w:rPr>
                                    <w:rFonts w:ascii="Cambria Math" w:hAnsi="Cambria Math"/>
                                  </w:rPr>
                                  <m:t>4</m:t>
                                </m:r>
                              </m:sup>
                            </m:sSup>
                          </m:e>
                          <m:e>
                            <m:r>
                              <w:rPr>
                                <w:rFonts w:ascii="Cambria Math" w:hAnsi="Cambria Math"/>
                              </w:rPr>
                              <m:t>-</m:t>
                            </m:r>
                          </m:e>
                          <m:e>
                            <m:r>
                              <m:rPr>
                                <m:sty m:val="p"/>
                              </m:rPr>
                              <w:rPr>
                                <w:rFonts w:ascii="Cambria Math" w:hAnsi="Cambria Math"/>
                              </w:rPr>
                              <m:t>9,2</m:t>
                            </m:r>
                          </m:e>
                          <m:e>
                            <m:r>
                              <w:rPr>
                                <w:rFonts w:ascii="Cambria Math" w:hAnsi="Cambria Math"/>
                              </w:rPr>
                              <m:t>⋅</m:t>
                            </m:r>
                          </m:e>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b</m:t>
                                        </m:r>
                                      </m:den>
                                    </m:f>
                                  </m:e>
                                </m:d>
                              </m:e>
                              <m:sup>
                                <m:r>
                                  <w:rPr>
                                    <w:rFonts w:ascii="Cambria Math" w:hAnsi="Cambria Math"/>
                                  </w:rPr>
                                  <m:t>3</m:t>
                                </m:r>
                              </m:sup>
                            </m:sSup>
                          </m:e>
                          <m:e>
                            <m:r>
                              <w:rPr>
                                <w:rFonts w:ascii="Cambria Math" w:hAnsi="Cambria Math"/>
                              </w:rPr>
                              <m:t>+</m:t>
                            </m:r>
                          </m:e>
                          <m:e>
                            <m:r>
                              <w:rPr>
                                <w:rFonts w:ascii="Cambria Math" w:hAnsi="Cambria Math"/>
                              </w:rPr>
                              <m:t>18</m:t>
                            </m:r>
                          </m:e>
                          <m:e>
                            <m:r>
                              <w:rPr>
                                <w:rFonts w:ascii="Cambria Math" w:hAnsi="Cambria Math"/>
                              </w:rPr>
                              <m:t>⋅</m:t>
                            </m:r>
                          </m:e>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b</m:t>
                                        </m:r>
                                      </m:den>
                                    </m:f>
                                  </m:e>
                                </m:d>
                              </m:e>
                              <m:sup>
                                <m:r>
                                  <w:rPr>
                                    <w:rFonts w:ascii="Cambria Math" w:hAnsi="Cambria Math"/>
                                  </w:rPr>
                                  <m:t>2</m:t>
                                </m:r>
                              </m:sup>
                            </m:sSup>
                          </m:e>
                          <m:e>
                            <m:r>
                              <w:rPr>
                                <w:rFonts w:ascii="Cambria Math" w:hAnsi="Cambria Math"/>
                              </w:rPr>
                              <m:t>+</m:t>
                            </m:r>
                          </m:e>
                          <m:e>
                            <m:r>
                              <m:rPr>
                                <m:sty m:val="p"/>
                              </m:rPr>
                              <w:rPr>
                                <w:rFonts w:ascii="Cambria Math" w:hAnsi="Cambria Math"/>
                              </w:rPr>
                              <m:t>9,5</m:t>
                            </m:r>
                          </m:e>
                          <m:e>
                            <m:r>
                              <w:rPr>
                                <w:rFonts w:ascii="Cambria Math" w:hAnsi="Cambria Math"/>
                              </w:rPr>
                              <m:t>⋅</m:t>
                            </m:r>
                          </m:e>
                          <m:e>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b</m:t>
                                    </m:r>
                                  </m:den>
                                </m:f>
                              </m:e>
                            </m:d>
                          </m:e>
                          <m:e>
                            <m:r>
                              <w:rPr>
                                <w:rFonts w:ascii="Cambria Math" w:hAnsi="Cambria Math"/>
                              </w:rPr>
                              <m:t>-</m:t>
                            </m:r>
                          </m:e>
                          <m:e>
                            <m:r>
                              <m:rPr>
                                <m:sty m:val="p"/>
                              </m:rPr>
                              <w:rPr>
                                <w:rFonts w:ascii="Cambria Math" w:hAnsi="Cambria Math"/>
                              </w:rPr>
                              <m:t>0,15</m:t>
                            </m:r>
                          </m:e>
                        </m:d>
                      </m:den>
                    </m:f>
                    <m:r>
                      <w:rPr>
                        <w:rFonts w:ascii="Cambria Math" w:hAnsi="Cambria Math"/>
                      </w:rPr>
                      <m:t>+</m:t>
                    </m:r>
                    <m:f>
                      <m:fPr>
                        <m:ctrlPr>
                          <w:rPr>
                            <w:rFonts w:ascii="Cambria Math" w:hAnsi="Cambria Math"/>
                          </w:rPr>
                        </m:ctrlPr>
                      </m:fPr>
                      <m:num>
                        <m:r>
                          <m:rPr>
                            <m:sty m:val="p"/>
                          </m:rPr>
                          <w:rPr>
                            <w:rFonts w:ascii="Cambria Math" w:hAnsi="Cambria Math"/>
                          </w:rPr>
                          <m:t>0,12</m:t>
                        </m:r>
                      </m:num>
                      <m:den>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b</m:t>
                                </m:r>
                              </m:den>
                            </m:f>
                          </m:e>
                        </m:d>
                      </m:den>
                    </m:f>
                  </m:e>
                  <m:e/>
                  <m:e>
                    <m:sSub>
                      <m:sSubPr>
                        <m:ctrlPr>
                          <w:rPr>
                            <w:rFonts w:ascii="Cambria Math" w:hAnsi="Cambria Math"/>
                          </w:rPr>
                        </m:ctrlPr>
                      </m:sSubPr>
                      <m:e>
                        <m:r>
                          <m:rPr>
                            <m:sty m:val="p"/>
                          </m:rPr>
                          <w:rPr>
                            <w:rFonts w:ascii="Cambria Math" w:hAnsi="Cambria Math"/>
                          </w:rPr>
                          <m:t>β</m:t>
                        </m:r>
                      </m:e>
                      <m:sub>
                        <m:r>
                          <w:rPr>
                            <w:rFonts w:ascii="Cambria Math" w:hAnsi="Cambria Math"/>
                          </w:rPr>
                          <m:t>L2</m:t>
                        </m:r>
                      </m:sub>
                    </m:sSub>
                    <m:r>
                      <w:rPr>
                        <w:rFonts w:ascii="Cambria Math" w:hAnsi="Cambria Math"/>
                      </w:rPr>
                      <m:t>=</m:t>
                    </m:r>
                    <m:r>
                      <m:rPr>
                        <m:sty m:val="p"/>
                      </m:rPr>
                      <w:rPr>
                        <w:rFonts w:ascii="Cambria Math" w:hAnsi="Cambria Math"/>
                      </w:rPr>
                      <m:t>0,28</m:t>
                    </m:r>
                    <m:r>
                      <w:rPr>
                        <w:rFonts w:ascii="Cambria Math" w:hAnsi="Cambria Math"/>
                      </w:rPr>
                      <m:t xml:space="preserve">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b</m:t>
                                </m:r>
                              </m:den>
                            </m:f>
                          </m:e>
                        </m:d>
                      </m:e>
                      <m:sup>
                        <m:r>
                          <w:rPr>
                            <w:rFonts w:ascii="Cambria Math" w:hAnsi="Cambria Math"/>
                          </w:rPr>
                          <m:t>-</m:t>
                        </m:r>
                        <m:r>
                          <m:rPr>
                            <m:sty m:val="p"/>
                          </m:rPr>
                          <w:rPr>
                            <w:rFonts w:ascii="Cambria Math" w:hAnsi="Cambria Math"/>
                          </w:rPr>
                          <m:t>0,34</m:t>
                        </m:r>
                      </m:sup>
                    </m:sSup>
                  </m:e>
                </m:eqArr>
              </m:oMath>
            </m:oMathPara>
          </w:p>
        </w:tc>
        <w:tc>
          <w:tcPr>
            <w:tcW w:w="1134" w:type="dxa"/>
            <w:vAlign w:val="center"/>
          </w:tcPr>
          <w:p w14:paraId="2B27C69D" w14:textId="77777777" w:rsidR="00A258EA" w:rsidRPr="0075280A" w:rsidRDefault="00A258EA" w:rsidP="007030EE">
            <w:pPr>
              <w:pStyle w:val="Formula"/>
              <w:ind w:left="0"/>
              <w:jc w:val="right"/>
            </w:pPr>
            <w:r w:rsidRPr="0075280A">
              <w:t>(G.11)</w:t>
            </w:r>
          </w:p>
        </w:tc>
      </w:tr>
      <w:tr w:rsidR="0002191E" w:rsidRPr="0075280A" w14:paraId="2543D7B6" w14:textId="77777777" w:rsidTr="009C3B2D">
        <w:trPr>
          <w:cantSplit/>
        </w:trPr>
        <w:tc>
          <w:tcPr>
            <w:tcW w:w="8618" w:type="dxa"/>
            <w:vAlign w:val="center"/>
          </w:tcPr>
          <w:p w14:paraId="52B82AF7" w14:textId="77777777" w:rsidR="00A258EA" w:rsidRPr="0075280A" w:rsidRDefault="00973596" w:rsidP="00BF2A67">
            <w:pPr>
              <w:pStyle w:val="Formula"/>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s1</m:t>
                    </m:r>
                  </m:sub>
                </m:sSub>
                <m:r>
                  <w:rPr>
                    <w:rFonts w:ascii="Cambria Math" w:hAnsi="Cambria Math"/>
                  </w:rPr>
                  <m:t>=</m:t>
                </m:r>
                <m:f>
                  <m:fPr>
                    <m:ctrlPr>
                      <w:rPr>
                        <w:rFonts w:ascii="Cambria Math" w:hAnsi="Cambria Math"/>
                      </w:rPr>
                    </m:ctrlPr>
                  </m:fPr>
                  <m:num>
                    <m:r>
                      <m:rPr>
                        <m:sty m:val="p"/>
                      </m:rPr>
                      <w:rPr>
                        <w:rFonts w:ascii="Cambria Math" w:hAnsi="Cambria Math"/>
                      </w:rPr>
                      <m:t>0,12</m:t>
                    </m:r>
                  </m:num>
                  <m:den>
                    <m:sSup>
                      <m:sSupPr>
                        <m:ctrlPr>
                          <w:rPr>
                            <w:rFonts w:ascii="Cambria Math" w:hAnsi="Cambria Math"/>
                          </w:rPr>
                        </m:ctrlPr>
                      </m:sSupPr>
                      <m:e>
                        <m:d>
                          <m:dPr>
                            <m:begChr m:val="{"/>
                            <m:sepChr m:val=""/>
                            <m:endChr m:val="}"/>
                            <m:ctrlPr>
                              <w:rPr>
                                <w:rFonts w:ascii="Cambria Math" w:hAnsi="Cambria Math"/>
                              </w:rPr>
                            </m:ctrlPr>
                          </m:dPr>
                          <m:e>
                            <m:r>
                              <m:rPr>
                                <m:sty m:val="p"/>
                              </m:rPr>
                              <w:rPr>
                                <w:rFonts w:ascii="Cambria Math" w:hAnsi="Cambria Math"/>
                              </w:rPr>
                              <m:t>1+0,38</m:t>
                            </m:r>
                          </m:e>
                          <m:e>
                            <m:r>
                              <w:rPr>
                                <w:rFonts w:ascii="Cambria Math" w:hAnsi="Cambria Math"/>
                              </w:rPr>
                              <m:t>⋅</m:t>
                            </m:r>
                          </m:e>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b</m:t>
                                        </m:r>
                                      </m:den>
                                    </m:f>
                                  </m:e>
                                </m:d>
                              </m:e>
                              <m:sup>
                                <m:r>
                                  <w:rPr>
                                    <w:rFonts w:ascii="Cambria Math" w:hAnsi="Cambria Math"/>
                                  </w:rPr>
                                  <m:t>2</m:t>
                                </m:r>
                              </m:sup>
                            </m:sSup>
                          </m:e>
                        </m:d>
                      </m:e>
                      <m:sup>
                        <m:r>
                          <m:rPr>
                            <m:sty m:val="p"/>
                          </m:rPr>
                          <w:rPr>
                            <w:rFonts w:ascii="Cambria Math" w:hAnsi="Cambria Math"/>
                          </w:rPr>
                          <m:t>0,89</m:t>
                        </m:r>
                      </m:sup>
                    </m:sSup>
                  </m:den>
                </m:f>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m</m:t>
                        </m:r>
                      </m:sub>
                    </m:sSub>
                    <m:d>
                      <m:dPr>
                        <m:ctrlPr>
                          <w:rPr>
                            <w:rFonts w:ascii="Cambria Math" w:hAnsi="Cambria Math"/>
                          </w:rPr>
                        </m:ctrlPr>
                      </m:dPr>
                      <m:e>
                        <m:r>
                          <w:rPr>
                            <w:rFonts w:ascii="Cambria Math" w:hAnsi="Cambria Math"/>
                          </w:rPr>
                          <m:t>h</m:t>
                        </m:r>
                      </m:e>
                    </m:d>
                  </m:num>
                  <m:den>
                    <m:r>
                      <w:rPr>
                        <w:rFonts w:ascii="Cambria Math" w:hAnsi="Cambria Math"/>
                      </w:rPr>
                      <m:t>b</m:t>
                    </m:r>
                  </m:den>
                </m:f>
                <m:r>
                  <w:rPr>
                    <w:rFonts w:ascii="Cambria Math" w:hAnsi="Cambria Math"/>
                  </w:rPr>
                  <m:t xml:space="preserve"> ; </m:t>
                </m:r>
                <m:sSub>
                  <m:sSubPr>
                    <m:ctrlPr>
                      <w:rPr>
                        <w:rFonts w:ascii="Cambria Math" w:hAnsi="Cambria Math"/>
                      </w:rPr>
                    </m:ctrlPr>
                  </m:sSubPr>
                  <m:e>
                    <m:r>
                      <w:rPr>
                        <w:rFonts w:ascii="Cambria Math" w:hAnsi="Cambria Math"/>
                      </w:rPr>
                      <m:t>n</m:t>
                    </m:r>
                  </m:e>
                  <m:sub>
                    <m:r>
                      <w:rPr>
                        <w:rFonts w:ascii="Cambria Math" w:hAnsi="Cambria Math"/>
                      </w:rPr>
                      <m:t>s2</m:t>
                    </m:r>
                  </m:sub>
                </m:sSub>
                <m:r>
                  <w:rPr>
                    <w:rFonts w:ascii="Cambria Math" w:hAnsi="Cambria Math"/>
                  </w:rPr>
                  <m:t>=</m:t>
                </m:r>
                <m:f>
                  <m:fPr>
                    <m:ctrlPr>
                      <w:rPr>
                        <w:rFonts w:ascii="Cambria Math" w:hAnsi="Cambria Math"/>
                      </w:rPr>
                    </m:ctrlPr>
                  </m:fPr>
                  <m:num>
                    <m:r>
                      <m:rPr>
                        <m:sty m:val="p"/>
                      </m:rPr>
                      <w:rPr>
                        <w:rFonts w:ascii="Cambria Math" w:hAnsi="Cambria Math"/>
                      </w:rPr>
                      <m:t>0,56</m:t>
                    </m:r>
                  </m:num>
                  <m:den>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b</m:t>
                                </m:r>
                              </m:den>
                            </m:f>
                          </m:e>
                        </m:d>
                      </m:e>
                      <m:sup>
                        <m:r>
                          <m:rPr>
                            <m:sty m:val="p"/>
                          </m:rPr>
                          <w:rPr>
                            <w:rFonts w:ascii="Cambria Math" w:hAnsi="Cambria Math"/>
                          </w:rPr>
                          <m:t>0,85</m:t>
                        </m:r>
                      </m:sup>
                    </m:sSup>
                  </m:den>
                </m:f>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m</m:t>
                        </m:r>
                      </m:sub>
                    </m:sSub>
                    <m:d>
                      <m:dPr>
                        <m:ctrlPr>
                          <w:rPr>
                            <w:rFonts w:ascii="Cambria Math" w:hAnsi="Cambria Math"/>
                          </w:rPr>
                        </m:ctrlPr>
                      </m:dPr>
                      <m:e>
                        <m:r>
                          <w:rPr>
                            <w:rFonts w:ascii="Cambria Math" w:hAnsi="Cambria Math"/>
                          </w:rPr>
                          <m:t>h</m:t>
                        </m:r>
                      </m:e>
                    </m:d>
                  </m:num>
                  <m:den>
                    <m:r>
                      <w:rPr>
                        <w:rFonts w:ascii="Cambria Math" w:hAnsi="Cambria Math"/>
                      </w:rPr>
                      <m:t>b</m:t>
                    </m:r>
                  </m:den>
                </m:f>
              </m:oMath>
            </m:oMathPara>
          </w:p>
        </w:tc>
        <w:tc>
          <w:tcPr>
            <w:tcW w:w="1134" w:type="dxa"/>
            <w:vAlign w:val="center"/>
          </w:tcPr>
          <w:p w14:paraId="7E5530F3" w14:textId="77777777" w:rsidR="00A258EA" w:rsidRPr="0075280A" w:rsidRDefault="00A258EA" w:rsidP="007030EE">
            <w:pPr>
              <w:pStyle w:val="Formula"/>
              <w:ind w:left="0"/>
              <w:jc w:val="right"/>
            </w:pPr>
            <w:r w:rsidRPr="0075280A">
              <w:t>(G.12)</w:t>
            </w:r>
          </w:p>
        </w:tc>
      </w:tr>
    </w:tbl>
    <w:p w14:paraId="36B7174B" w14:textId="77777777" w:rsidR="00183F15" w:rsidRPr="0075280A" w:rsidRDefault="00183F15"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8448"/>
      </w:tblGrid>
      <w:tr w:rsidR="0002191E" w:rsidRPr="0075280A" w14:paraId="7FDAA9DD" w14:textId="77777777" w:rsidTr="00536783">
        <w:trPr>
          <w:cantSplit/>
        </w:trPr>
        <w:tc>
          <w:tcPr>
            <w:tcW w:w="1134" w:type="dxa"/>
          </w:tcPr>
          <w:p w14:paraId="2905583D" w14:textId="77777777" w:rsidR="00717FC8"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δ</m:t>
                    </m:r>
                  </m:e>
                  <m:sub>
                    <m:r>
                      <m:rPr>
                        <m:sty m:val="p"/>
                      </m:rPr>
                      <w:rPr>
                        <w:rFonts w:ascii="Cambria Math" w:hAnsi="Cambria Math"/>
                      </w:rPr>
                      <m:t>L</m:t>
                    </m:r>
                  </m:sub>
                </m:sSub>
              </m:oMath>
            </m:oMathPara>
          </w:p>
        </w:tc>
        <w:tc>
          <w:tcPr>
            <w:tcW w:w="8448" w:type="dxa"/>
          </w:tcPr>
          <w:p w14:paraId="4D16D448" w14:textId="77777777" w:rsidR="00717FC8" w:rsidRPr="0075280A" w:rsidRDefault="00717FC8" w:rsidP="009C3B2D">
            <w:pPr>
              <w:pStyle w:val="Tablebody"/>
            </w:pPr>
            <w:r w:rsidRPr="0075280A">
              <w:t>is the logarithmic decrement of structural damping in the first across-wind mode;</w:t>
            </w:r>
          </w:p>
        </w:tc>
      </w:tr>
      <w:tr w:rsidR="0002191E" w:rsidRPr="0075280A" w14:paraId="66557085" w14:textId="77777777" w:rsidTr="00536783">
        <w:trPr>
          <w:cantSplit/>
        </w:trPr>
        <w:tc>
          <w:tcPr>
            <w:tcW w:w="1134" w:type="dxa"/>
          </w:tcPr>
          <w:p w14:paraId="02B39014" w14:textId="77777777" w:rsidR="00717FC8" w:rsidRPr="0075280A" w:rsidRDefault="00973596" w:rsidP="009C3B2D">
            <w:pPr>
              <w:pStyle w:val="Tablebody"/>
              <w:rPr>
                <w:i/>
              </w:rPr>
            </w:pPr>
            <m:oMathPara>
              <m:oMathParaPr>
                <m:jc m:val="left"/>
              </m:oMathParaPr>
              <m:oMath>
                <m:sSub>
                  <m:sSubPr>
                    <m:ctrlPr>
                      <w:rPr>
                        <w:rFonts w:ascii="Cambria Math" w:hAnsi="Cambria Math"/>
                        <w:i/>
                      </w:rPr>
                    </m:ctrlPr>
                  </m:sSubPr>
                  <m:e>
                    <m:r>
                      <w:rPr>
                        <w:rFonts w:ascii="Cambria Math" w:hAnsi="Cambria Math"/>
                      </w:rPr>
                      <m:t>n</m:t>
                    </m:r>
                  </m:e>
                  <m:sub>
                    <m:r>
                      <m:rPr>
                        <m:sty m:val="p"/>
                      </m:rPr>
                      <w:rPr>
                        <w:rFonts w:ascii="Cambria Math" w:hAnsi="Cambria Math"/>
                      </w:rPr>
                      <m:t>L</m:t>
                    </m:r>
                  </m:sub>
                </m:sSub>
              </m:oMath>
            </m:oMathPara>
          </w:p>
        </w:tc>
        <w:tc>
          <w:tcPr>
            <w:tcW w:w="8448" w:type="dxa"/>
          </w:tcPr>
          <w:p w14:paraId="3DAB0E6E" w14:textId="77777777" w:rsidR="00717FC8" w:rsidRPr="0075280A" w:rsidRDefault="00717FC8" w:rsidP="009C3B2D">
            <w:pPr>
              <w:pStyle w:val="Tablebody"/>
            </w:pPr>
            <w:r w:rsidRPr="0075280A">
              <w:t>is the first across-wind frequency;</w:t>
            </w:r>
          </w:p>
        </w:tc>
      </w:tr>
      <w:tr w:rsidR="0002191E" w:rsidRPr="0075280A" w14:paraId="164037E4" w14:textId="77777777" w:rsidTr="00536783">
        <w:trPr>
          <w:cantSplit/>
        </w:trPr>
        <w:tc>
          <w:tcPr>
            <w:tcW w:w="1134" w:type="dxa"/>
          </w:tcPr>
          <w:p w14:paraId="76CA97FF" w14:textId="77777777" w:rsidR="00717FC8" w:rsidRPr="0075280A" w:rsidRDefault="00973596" w:rsidP="00717FC8">
            <w:pPr>
              <w:pStyle w:val="Tablebody"/>
            </w:pPr>
            <m:oMath>
              <m:sSub>
                <m:sSubPr>
                  <m:ctrlPr>
                    <w:rPr>
                      <w:rFonts w:ascii="Cambria Math" w:hAnsi="Cambria Math"/>
                      <w:i/>
                    </w:rPr>
                  </m:ctrlPr>
                </m:sSubPr>
                <m:e>
                  <m:r>
                    <w:rPr>
                      <w:rFonts w:ascii="Cambria Math" w:hAnsi="Cambria Math"/>
                    </w:rPr>
                    <m:t>β</m:t>
                  </m:r>
                  <m:ctrlPr>
                    <w:rPr>
                      <w:rFonts w:ascii="Cambria Math" w:hAnsi="Cambria Math"/>
                      <w:i/>
                      <w:iCs/>
                    </w:rPr>
                  </m:ctrlPr>
                </m:e>
                <m:sub>
                  <m:r>
                    <w:rPr>
                      <w:rFonts w:ascii="Cambria Math" w:hAnsi="Cambria Math"/>
                    </w:rPr>
                    <m:t>1</m:t>
                  </m:r>
                </m:sub>
              </m:sSub>
            </m:oMath>
            <w:r w:rsidR="00717FC8" w:rsidRPr="0075280A">
              <w:t xml:space="preserve">, </w:t>
            </w:r>
            <m:oMath>
              <m:sSub>
                <m:sSubPr>
                  <m:ctrlPr>
                    <w:rPr>
                      <w:rFonts w:ascii="Cambria Math" w:hAnsi="Cambria Math"/>
                      <w:i/>
                    </w:rPr>
                  </m:ctrlPr>
                </m:sSubPr>
                <m:e>
                  <m:r>
                    <w:rPr>
                      <w:rFonts w:ascii="Cambria Math" w:hAnsi="Cambria Math"/>
                    </w:rPr>
                    <m:t>β</m:t>
                  </m:r>
                  <m:ctrlPr>
                    <w:rPr>
                      <w:rFonts w:ascii="Cambria Math" w:hAnsi="Cambria Math"/>
                      <w:i/>
                      <w:iCs/>
                    </w:rPr>
                  </m:ctrlPr>
                </m:e>
                <m:sub>
                  <m:r>
                    <w:rPr>
                      <w:rFonts w:ascii="Cambria Math" w:hAnsi="Cambria Math"/>
                    </w:rPr>
                    <m:t>2</m:t>
                  </m:r>
                </m:sub>
              </m:sSub>
            </m:oMath>
          </w:p>
        </w:tc>
        <w:tc>
          <w:tcPr>
            <w:tcW w:w="8448" w:type="dxa"/>
          </w:tcPr>
          <w:p w14:paraId="5536113D" w14:textId="77777777" w:rsidR="00717FC8" w:rsidRPr="0075280A" w:rsidRDefault="00717FC8" w:rsidP="009C3B2D">
            <w:pPr>
              <w:pStyle w:val="Tablebody"/>
            </w:pPr>
            <w:r w:rsidRPr="0075280A">
              <w:t>are dimensionless coefficients given in Figure G.3;</w:t>
            </w:r>
          </w:p>
        </w:tc>
      </w:tr>
      <w:tr w:rsidR="0002191E" w:rsidRPr="0075280A" w14:paraId="0F4BF57B" w14:textId="77777777" w:rsidTr="00536783">
        <w:trPr>
          <w:cantSplit/>
        </w:trPr>
        <w:tc>
          <w:tcPr>
            <w:tcW w:w="1134" w:type="dxa"/>
          </w:tcPr>
          <w:p w14:paraId="38ACDA6E" w14:textId="77777777" w:rsidR="00717FC8" w:rsidRPr="0075280A" w:rsidRDefault="00973596" w:rsidP="00717FC8">
            <w:pPr>
              <w:pStyle w:val="Tablebody"/>
            </w:pPr>
            <m:oMath>
              <m:sSub>
                <m:sSubPr>
                  <m:ctrlPr>
                    <w:rPr>
                      <w:rFonts w:ascii="Cambria Math" w:hAnsi="Cambria Math"/>
                      <w:i/>
                    </w:rPr>
                  </m:ctrlPr>
                </m:sSubPr>
                <m:e>
                  <m:r>
                    <w:rPr>
                      <w:rFonts w:ascii="Cambria Math" w:hAnsi="Cambria Math"/>
                    </w:rPr>
                    <m:t>n</m:t>
                  </m:r>
                </m:e>
                <m:sub>
                  <m:r>
                    <m:rPr>
                      <m:sty m:val="p"/>
                    </m:rPr>
                    <w:rPr>
                      <w:rFonts w:ascii="Cambria Math" w:hAnsi="Cambria Math"/>
                    </w:rPr>
                    <m:t>s</m:t>
                  </m:r>
                  <m:r>
                    <w:rPr>
                      <w:rFonts w:ascii="Cambria Math" w:hAnsi="Cambria Math"/>
                    </w:rPr>
                    <m:t>1</m:t>
                  </m:r>
                </m:sub>
              </m:sSub>
            </m:oMath>
            <w:r w:rsidR="00717FC8" w:rsidRPr="0075280A">
              <w:t xml:space="preserve">, </w:t>
            </w:r>
            <m:oMath>
              <m:sSub>
                <m:sSubPr>
                  <m:ctrlPr>
                    <w:rPr>
                      <w:rFonts w:ascii="Cambria Math" w:hAnsi="Cambria Math"/>
                      <w:i/>
                    </w:rPr>
                  </m:ctrlPr>
                </m:sSubPr>
                <m:e>
                  <m:r>
                    <w:rPr>
                      <w:rFonts w:ascii="Cambria Math" w:hAnsi="Cambria Math"/>
                    </w:rPr>
                    <m:t>n</m:t>
                  </m:r>
                </m:e>
                <m:sub>
                  <m:r>
                    <m:rPr>
                      <m:sty m:val="p"/>
                    </m:rPr>
                    <w:rPr>
                      <w:rFonts w:ascii="Cambria Math" w:hAnsi="Cambria Math"/>
                    </w:rPr>
                    <m:t>s</m:t>
                  </m:r>
                  <m:r>
                    <w:rPr>
                      <w:rFonts w:ascii="Cambria Math" w:hAnsi="Cambria Math"/>
                    </w:rPr>
                    <m:t>2</m:t>
                  </m:r>
                </m:sub>
              </m:sSub>
            </m:oMath>
          </w:p>
        </w:tc>
        <w:tc>
          <w:tcPr>
            <w:tcW w:w="8448" w:type="dxa"/>
          </w:tcPr>
          <w:p w14:paraId="5A447511" w14:textId="77777777" w:rsidR="00717FC8" w:rsidRPr="0075280A" w:rsidRDefault="00717FC8" w:rsidP="009C3B2D">
            <w:pPr>
              <w:pStyle w:val="Tablebody"/>
            </w:pPr>
            <w:r w:rsidRPr="0075280A">
              <w:t>are the main across-wind excitation frequency and flow reattachment frequency, which are given in Figure G.4 in dimensionless format.</w:t>
            </w:r>
          </w:p>
        </w:tc>
      </w:tr>
    </w:tbl>
    <w:p w14:paraId="70151D2A" w14:textId="340F2F95" w:rsidR="00183F15" w:rsidRPr="0075280A" w:rsidRDefault="00292301" w:rsidP="007030EE">
      <w:pPr>
        <w:pStyle w:val="FigureImage"/>
      </w:pPr>
      <w:r>
        <w:rPr>
          <w:noProof/>
        </w:rPr>
        <w:drawing>
          <wp:inline distT="0" distB="0" distL="0" distR="0" wp14:anchorId="45A13C3F" wp14:editId="09B583AC">
            <wp:extent cx="3573780" cy="2221992"/>
            <wp:effectExtent l="0" t="0" r="7620" b="6985"/>
            <wp:docPr id="464" name="g003.tif" descr="Ein Bild, das Diagramm, Reih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g003.tif" descr="Ein Bild, das Diagramm, Reihe, Text enthält.&#10;&#10;Automatisch generierte Beschreibung"/>
                    <pic:cNvPicPr/>
                  </pic:nvPicPr>
                  <pic:blipFill>
                    <a:blip r:embed="rId342" r:link="rId343" cstate="print">
                      <a:extLst>
                        <a:ext uri="{28A0092B-C50C-407E-A947-70E740481C1C}">
                          <a14:useLocalDpi xmlns:a14="http://schemas.microsoft.com/office/drawing/2010/main" val="0"/>
                        </a:ext>
                      </a:extLst>
                    </a:blip>
                    <a:stretch>
                      <a:fillRect/>
                    </a:stretch>
                  </pic:blipFill>
                  <pic:spPr>
                    <a:xfrm>
                      <a:off x="0" y="0"/>
                      <a:ext cx="3573780" cy="2221992"/>
                    </a:xfrm>
                    <a:prstGeom prst="rect">
                      <a:avLst/>
                    </a:prstGeom>
                  </pic:spPr>
                </pic:pic>
              </a:graphicData>
            </a:graphic>
          </wp:inline>
        </w:drawing>
      </w:r>
    </w:p>
    <w:p w14:paraId="750CB7E9" w14:textId="77777777" w:rsidR="00183F15" w:rsidRPr="0075280A" w:rsidRDefault="00294772" w:rsidP="007030EE">
      <w:pPr>
        <w:pStyle w:val="Figuretitle"/>
      </w:pPr>
      <w:r w:rsidRPr="0075280A">
        <w:rPr>
          <w:bCs/>
        </w:rPr>
        <w:t>Figure </w:t>
      </w:r>
      <w:r w:rsidR="00183F15" w:rsidRPr="0075280A">
        <w:rPr>
          <w:bCs/>
        </w:rPr>
        <w:t>G.3</w:t>
      </w:r>
      <w:r w:rsidR="0002191E" w:rsidRPr="0075280A">
        <w:t xml:space="preserve"> — </w:t>
      </w:r>
      <w:r w:rsidR="00183F15" w:rsidRPr="0075280A">
        <w:t xml:space="preserve">Parameters </w:t>
      </w:r>
      <m:oMath>
        <m:sSub>
          <m:sSubPr>
            <m:ctrlPr>
              <w:rPr>
                <w:rFonts w:ascii="Cambria Math" w:hAnsi="Cambria Math" w:cs="Cambria Math"/>
                <w:i/>
              </w:rPr>
            </m:ctrlPr>
          </m:sSubPr>
          <m:e>
            <m:r>
              <m:rPr>
                <m:sty m:val="bi"/>
              </m:rPr>
              <w:rPr>
                <w:rFonts w:ascii="Cambria Math" w:hAnsi="Cambria Math" w:cs="Cambria Math"/>
              </w:rPr>
              <m:t>β</m:t>
            </m:r>
          </m:e>
          <m:sub>
            <m:r>
              <m:rPr>
                <m:sty m:val="b"/>
              </m:rPr>
              <w:rPr>
                <w:rFonts w:ascii="Cambria Math" w:hAnsi="Cambria Math"/>
                <w:vertAlign w:val="subscript"/>
              </w:rPr>
              <m:t>L1</m:t>
            </m:r>
          </m:sub>
        </m:sSub>
      </m:oMath>
      <w:r w:rsidR="00183F15" w:rsidRPr="0075280A">
        <w:t xml:space="preserve"> and </w:t>
      </w:r>
      <m:oMath>
        <m:sSub>
          <m:sSubPr>
            <m:ctrlPr>
              <w:rPr>
                <w:rFonts w:ascii="Cambria Math" w:hAnsi="Cambria Math" w:cs="Cambria Math"/>
                <w:i/>
              </w:rPr>
            </m:ctrlPr>
          </m:sSubPr>
          <m:e>
            <m:r>
              <m:rPr>
                <m:sty m:val="bi"/>
              </m:rPr>
              <w:rPr>
                <w:rFonts w:ascii="Cambria Math" w:hAnsi="Cambria Math" w:cs="Cambria Math"/>
              </w:rPr>
              <m:t>β</m:t>
            </m:r>
          </m:e>
          <m:sub>
            <m:r>
              <m:rPr>
                <m:sty m:val="b"/>
              </m:rPr>
              <w:rPr>
                <w:rFonts w:ascii="Cambria Math" w:hAnsi="Cambria Math"/>
                <w:vertAlign w:val="subscript"/>
              </w:rPr>
              <m:t>L2</m:t>
            </m:r>
          </m:sub>
        </m:sSub>
      </m:oMath>
    </w:p>
    <w:p w14:paraId="03F855F7" w14:textId="00E3117D" w:rsidR="00183F15" w:rsidRPr="0075280A" w:rsidRDefault="00292301" w:rsidP="007030EE">
      <w:pPr>
        <w:pStyle w:val="FigureImage"/>
      </w:pPr>
      <w:r>
        <w:rPr>
          <w:noProof/>
        </w:rPr>
        <w:drawing>
          <wp:inline distT="0" distB="0" distL="0" distR="0" wp14:anchorId="22229392" wp14:editId="4F160EA1">
            <wp:extent cx="3941064" cy="2212848"/>
            <wp:effectExtent l="0" t="0" r="2540" b="0"/>
            <wp:docPr id="466" name="g004.tif" descr="Ein Bild, das Diagramm, Tex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g004.tif" descr="Ein Bild, das Diagramm, Text, Reihe enthält.&#10;&#10;Automatisch generierte Beschreibung"/>
                    <pic:cNvPicPr/>
                  </pic:nvPicPr>
                  <pic:blipFill>
                    <a:blip r:embed="rId344" r:link="rId345" cstate="print">
                      <a:extLst>
                        <a:ext uri="{28A0092B-C50C-407E-A947-70E740481C1C}">
                          <a14:useLocalDpi xmlns:a14="http://schemas.microsoft.com/office/drawing/2010/main" val="0"/>
                        </a:ext>
                      </a:extLst>
                    </a:blip>
                    <a:stretch>
                      <a:fillRect/>
                    </a:stretch>
                  </pic:blipFill>
                  <pic:spPr>
                    <a:xfrm>
                      <a:off x="0" y="0"/>
                      <a:ext cx="3941064" cy="2212848"/>
                    </a:xfrm>
                    <a:prstGeom prst="rect">
                      <a:avLst/>
                    </a:prstGeom>
                  </pic:spPr>
                </pic:pic>
              </a:graphicData>
            </a:graphic>
          </wp:inline>
        </w:drawing>
      </w:r>
    </w:p>
    <w:p w14:paraId="6906A2FE" w14:textId="77777777" w:rsidR="00183F15" w:rsidRPr="0075280A" w:rsidRDefault="00294772" w:rsidP="007030EE">
      <w:pPr>
        <w:pStyle w:val="Figuretitle"/>
      </w:pPr>
      <w:r w:rsidRPr="0075280A">
        <w:rPr>
          <w:bCs/>
        </w:rPr>
        <w:t>Figure </w:t>
      </w:r>
      <w:r w:rsidR="00183F15" w:rsidRPr="0075280A">
        <w:rPr>
          <w:bCs/>
        </w:rPr>
        <w:t>G.4</w:t>
      </w:r>
      <w:r w:rsidR="0002191E" w:rsidRPr="0075280A">
        <w:t xml:space="preserve"> — </w:t>
      </w:r>
      <w:r w:rsidR="00183F15" w:rsidRPr="0075280A">
        <w:t xml:space="preserve">Values of </w:t>
      </w:r>
      <m:oMath>
        <m:f>
          <m:fPr>
            <m:type m:val="lin"/>
            <m:ctrlPr>
              <w:rPr>
                <w:rFonts w:ascii="Cambria Math" w:hAnsi="Cambria Math"/>
                <w:i/>
              </w:rPr>
            </m:ctrlPr>
          </m:fPr>
          <m:num>
            <m:sSub>
              <m:sSubPr>
                <m:ctrlPr>
                  <w:rPr>
                    <w:rFonts w:ascii="Cambria Math" w:hAnsi="Cambria Math"/>
                    <w:i/>
                    <w:iCs/>
                  </w:rPr>
                </m:ctrlPr>
              </m:sSubPr>
              <m:e>
                <m:r>
                  <m:rPr>
                    <m:sty m:val="bi"/>
                  </m:rPr>
                  <w:rPr>
                    <w:rFonts w:ascii="Cambria Math" w:hAnsi="Cambria Math"/>
                  </w:rPr>
                  <m:t>n</m:t>
                </m:r>
              </m:e>
              <m:sub>
                <m:r>
                  <m:rPr>
                    <m:sty m:val="b"/>
                  </m:rPr>
                  <w:rPr>
                    <w:rFonts w:ascii="Cambria Math" w:hAnsi="Cambria Math"/>
                  </w:rPr>
                  <m:t>s</m:t>
                </m:r>
                <m:r>
                  <m:rPr>
                    <m:sty m:val="bi"/>
                  </m:rPr>
                  <w:rPr>
                    <w:rFonts w:ascii="Cambria Math" w:hAnsi="Cambria Math"/>
                  </w:rPr>
                  <m:t>1</m:t>
                </m:r>
              </m:sub>
            </m:sSub>
            <m:r>
              <m:rPr>
                <m:sty m:val="bi"/>
              </m:rPr>
              <w:rPr>
                <w:rFonts w:ascii="Cambria Math" w:hAnsi="Cambria Math"/>
              </w:rPr>
              <m:t>b</m:t>
            </m:r>
            <m:ctrlPr>
              <w:rPr>
                <w:rFonts w:ascii="Cambria Math" w:hAnsi="Cambria Math"/>
                <w:i/>
                <w:iCs/>
              </w:rPr>
            </m:ctrlPr>
          </m:num>
          <m:den>
            <m:sSub>
              <m:sSubPr>
                <m:ctrlPr>
                  <w:rPr>
                    <w:rFonts w:ascii="Cambria Math" w:hAnsi="Cambria Math"/>
                    <w:i/>
                    <w:iCs/>
                  </w:rPr>
                </m:ctrlPr>
              </m:sSubPr>
              <m:e>
                <m:r>
                  <m:rPr>
                    <m:sty m:val="bi"/>
                  </m:rPr>
                  <w:rPr>
                    <w:rFonts w:ascii="Cambria Math" w:hAnsi="Cambria Math"/>
                  </w:rPr>
                  <m:t>v</m:t>
                </m:r>
                <m:ctrlPr>
                  <w:rPr>
                    <w:rFonts w:ascii="Cambria Math" w:hAnsi="Cambria Math"/>
                    <w:i/>
                  </w:rPr>
                </m:ctrlPr>
              </m:e>
              <m:sub>
                <m:r>
                  <m:rPr>
                    <m:sty m:val="b"/>
                  </m:rPr>
                  <w:rPr>
                    <w:rFonts w:ascii="Cambria Math" w:hAnsi="Cambria Math"/>
                  </w:rPr>
                  <m:t>m</m:t>
                </m:r>
              </m:sub>
            </m:sSub>
            <m:d>
              <m:dPr>
                <m:ctrlPr>
                  <w:rPr>
                    <w:rFonts w:ascii="Cambria Math" w:hAnsi="Cambria Math"/>
                    <w:i/>
                  </w:rPr>
                </m:ctrlPr>
              </m:dPr>
              <m:e>
                <m:r>
                  <m:rPr>
                    <m:sty m:val="bi"/>
                  </m:rPr>
                  <w:rPr>
                    <w:rFonts w:ascii="Cambria Math" w:hAnsi="Cambria Math"/>
                  </w:rPr>
                  <m:t>h</m:t>
                </m:r>
              </m:e>
            </m:d>
          </m:den>
        </m:f>
      </m:oMath>
      <w:r w:rsidR="00183F15" w:rsidRPr="0075280A">
        <w:t xml:space="preserve"> and </w:t>
      </w:r>
      <m:oMath>
        <m:f>
          <m:fPr>
            <m:type m:val="lin"/>
            <m:ctrlPr>
              <w:rPr>
                <w:rFonts w:ascii="Cambria Math" w:hAnsi="Cambria Math"/>
                <w:i/>
              </w:rPr>
            </m:ctrlPr>
          </m:fPr>
          <m:num>
            <m:sSub>
              <m:sSubPr>
                <m:ctrlPr>
                  <w:rPr>
                    <w:rFonts w:ascii="Cambria Math" w:hAnsi="Cambria Math"/>
                    <w:i/>
                    <w:iCs/>
                  </w:rPr>
                </m:ctrlPr>
              </m:sSubPr>
              <m:e>
                <m:r>
                  <m:rPr>
                    <m:sty m:val="bi"/>
                  </m:rPr>
                  <w:rPr>
                    <w:rFonts w:ascii="Cambria Math" w:hAnsi="Cambria Math"/>
                  </w:rPr>
                  <m:t>n</m:t>
                </m:r>
              </m:e>
              <m:sub>
                <m:r>
                  <m:rPr>
                    <m:sty m:val="b"/>
                  </m:rPr>
                  <w:rPr>
                    <w:rFonts w:ascii="Cambria Math" w:hAnsi="Cambria Math"/>
                  </w:rPr>
                  <m:t>s</m:t>
                </m:r>
                <m:r>
                  <m:rPr>
                    <m:sty m:val="bi"/>
                  </m:rPr>
                  <w:rPr>
                    <w:rFonts w:ascii="Cambria Math" w:hAnsi="Cambria Math"/>
                  </w:rPr>
                  <m:t>2</m:t>
                </m:r>
              </m:sub>
            </m:sSub>
            <m:r>
              <m:rPr>
                <m:sty m:val="bi"/>
              </m:rPr>
              <w:rPr>
                <w:rFonts w:ascii="Cambria Math" w:hAnsi="Cambria Math"/>
              </w:rPr>
              <m:t>b</m:t>
            </m:r>
            <m:ctrlPr>
              <w:rPr>
                <w:rFonts w:ascii="Cambria Math" w:hAnsi="Cambria Math"/>
                <w:i/>
                <w:iCs/>
              </w:rPr>
            </m:ctrlPr>
          </m:num>
          <m:den>
            <m:sSub>
              <m:sSubPr>
                <m:ctrlPr>
                  <w:rPr>
                    <w:rFonts w:ascii="Cambria Math" w:hAnsi="Cambria Math"/>
                    <w:i/>
                    <w:iCs/>
                  </w:rPr>
                </m:ctrlPr>
              </m:sSubPr>
              <m:e>
                <m:r>
                  <m:rPr>
                    <m:sty m:val="bi"/>
                  </m:rPr>
                  <w:rPr>
                    <w:rFonts w:ascii="Cambria Math" w:hAnsi="Cambria Math"/>
                  </w:rPr>
                  <m:t>v</m:t>
                </m:r>
                <m:ctrlPr>
                  <w:rPr>
                    <w:rFonts w:ascii="Cambria Math" w:hAnsi="Cambria Math"/>
                    <w:i/>
                  </w:rPr>
                </m:ctrlPr>
              </m:e>
              <m:sub>
                <m:r>
                  <m:rPr>
                    <m:sty m:val="b"/>
                  </m:rPr>
                  <w:rPr>
                    <w:rFonts w:ascii="Cambria Math" w:hAnsi="Cambria Math"/>
                  </w:rPr>
                  <m:t>m</m:t>
                </m:r>
              </m:sub>
            </m:sSub>
            <m:d>
              <m:dPr>
                <m:ctrlPr>
                  <w:rPr>
                    <w:rFonts w:ascii="Cambria Math" w:hAnsi="Cambria Math"/>
                    <w:i/>
                  </w:rPr>
                </m:ctrlPr>
              </m:dPr>
              <m:e>
                <m:r>
                  <m:rPr>
                    <m:sty m:val="bi"/>
                  </m:rPr>
                  <w:rPr>
                    <w:rFonts w:ascii="Cambria Math" w:hAnsi="Cambria Math"/>
                  </w:rPr>
                  <m:t>h</m:t>
                </m:r>
              </m:e>
            </m:d>
          </m:den>
        </m:f>
      </m:oMath>
    </w:p>
    <w:p w14:paraId="3EA7E84E" w14:textId="13B13AA1" w:rsidR="00717FC8" w:rsidRPr="0075280A" w:rsidRDefault="00183F15" w:rsidP="00717FC8">
      <w:pPr>
        <w:pStyle w:val="BodyText"/>
      </w:pPr>
      <w:r w:rsidRPr="0075280A">
        <w:t>(4)</w:t>
      </w:r>
      <w:r w:rsidRPr="0075280A">
        <w:tab/>
        <w:t xml:space="preserve">The across-wind peak factor </w:t>
      </w:r>
      <w:r w:rsidR="00676E0A">
        <w:t>should be taken from</w:t>
      </w:r>
      <w:r w:rsidR="00676E0A" w:rsidRPr="0075280A" w:rsidDel="00676E0A">
        <w:t xml:space="preserve"> </w:t>
      </w:r>
      <w:r w:rsidR="00574C6E" w:rsidRPr="0075280A">
        <w:t>Formula </w:t>
      </w:r>
      <w:r w:rsidR="008B7C9B" w:rsidRPr="0075280A">
        <w:t>(</w:t>
      </w:r>
      <w:r w:rsidRPr="0075280A">
        <w:t>G.13</w:t>
      </w:r>
      <w:r w:rsidR="00717FC8"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02191E" w:rsidRPr="0075280A" w14:paraId="598D0A1A" w14:textId="77777777" w:rsidTr="009C3B2D">
        <w:trPr>
          <w:cantSplit/>
        </w:trPr>
        <w:tc>
          <w:tcPr>
            <w:tcW w:w="8618" w:type="dxa"/>
            <w:vAlign w:val="center"/>
          </w:tcPr>
          <w:p w14:paraId="4A87BFBE" w14:textId="19CCE001" w:rsidR="00717FC8" w:rsidRPr="0075280A" w:rsidRDefault="00973596" w:rsidP="009C3B2D">
            <w:pPr>
              <w:pStyle w:val="Formula"/>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L</m:t>
                    </m:r>
                  </m:sub>
                </m:sSub>
                <m:r>
                  <w:rPr>
                    <w:rFonts w:ascii="Cambria Math" w:hAnsi="Cambria Math"/>
                  </w:rPr>
                  <m:t>=</m:t>
                </m:r>
                <m:rad>
                  <m:radPr>
                    <m:degHide m:val="1"/>
                    <m:ctrlPr>
                      <w:rPr>
                        <w:rFonts w:ascii="Cambria Math" w:hAnsi="Cambria Math"/>
                      </w:rPr>
                    </m:ctrlPr>
                  </m:radPr>
                  <m:deg/>
                  <m:e>
                    <m:r>
                      <w:rPr>
                        <w:rFonts w:ascii="Cambria Math" w:hAnsi="Cambria Math"/>
                      </w:rPr>
                      <m:t>2⋅</m:t>
                    </m:r>
                    <m:r>
                      <m:rPr>
                        <m:sty m:val="p"/>
                      </m:rPr>
                      <w:rPr>
                        <w:rFonts w:ascii="Cambria Math" w:hAnsi="Cambria Math"/>
                      </w:rPr>
                      <m:t>ln</m:t>
                    </m:r>
                    <m:d>
                      <m:dPr>
                        <m:sepChr m:val=""/>
                        <m:ctrlPr>
                          <w:rPr>
                            <w:rFonts w:ascii="Cambria Math" w:hAnsi="Cambria Math"/>
                          </w:rPr>
                        </m:ctrlPr>
                      </m:dPr>
                      <m:e>
                        <m:r>
                          <w:rPr>
                            <w:rFonts w:ascii="Cambria Math" w:hAnsi="Cambria Math"/>
                          </w:rPr>
                          <m:t>2</m:t>
                        </m:r>
                        <m:sSub>
                          <m:sSubPr>
                            <m:ctrlPr>
                              <w:rPr>
                                <w:rFonts w:ascii="Cambria Math" w:hAnsi="Cambria Math"/>
                              </w:rPr>
                            </m:ctrlPr>
                          </m:sSubPr>
                          <m:e>
                            <m:r>
                              <w:rPr>
                                <w:rFonts w:ascii="Cambria Math" w:hAnsi="Cambria Math"/>
                              </w:rPr>
                              <m:t>⋅n</m:t>
                            </m:r>
                          </m:e>
                          <m:sub>
                            <m:r>
                              <m:rPr>
                                <m:sty m:val="p"/>
                              </m:rPr>
                              <w:rPr>
                                <w:rFonts w:ascii="Cambria Math" w:hAnsi="Cambria Math"/>
                              </w:rPr>
                              <m:t>L</m:t>
                            </m:r>
                          </m:sub>
                        </m:sSub>
                      </m:e>
                      <m:e>
                        <m:r>
                          <w:rPr>
                            <w:rFonts w:ascii="Cambria Math" w:hAnsi="Cambria Math"/>
                          </w:rPr>
                          <m:t>⋅</m:t>
                        </m:r>
                      </m:e>
                      <m:e>
                        <m:r>
                          <w:rPr>
                            <w:rFonts w:ascii="Cambria Math" w:hAnsi="Cambria Math"/>
                          </w:rPr>
                          <m:t>T</m:t>
                        </m:r>
                      </m:e>
                    </m:d>
                  </m:e>
                </m:rad>
                <m:r>
                  <w:rPr>
                    <w:rFonts w:ascii="Cambria Math" w:hAnsi="Cambria Math"/>
                  </w:rPr>
                  <m:t>+</m:t>
                </m:r>
                <m:f>
                  <m:fPr>
                    <m:ctrlPr>
                      <w:rPr>
                        <w:rFonts w:ascii="Cambria Math" w:hAnsi="Cambria Math"/>
                      </w:rPr>
                    </m:ctrlPr>
                  </m:fPr>
                  <m:num>
                    <m:r>
                      <m:rPr>
                        <m:sty m:val="p"/>
                      </m:rPr>
                      <w:rPr>
                        <w:rFonts w:ascii="Cambria Math" w:hAnsi="Cambria Math"/>
                      </w:rPr>
                      <m:t>0,577</m:t>
                    </m:r>
                  </m:num>
                  <m:den>
                    <m:rad>
                      <m:radPr>
                        <m:degHide m:val="1"/>
                        <m:ctrlPr>
                          <w:rPr>
                            <w:rFonts w:ascii="Cambria Math" w:hAnsi="Cambria Math"/>
                          </w:rPr>
                        </m:ctrlPr>
                      </m:radPr>
                      <m:deg/>
                      <m:e>
                        <m:r>
                          <w:rPr>
                            <w:rFonts w:ascii="Cambria Math" w:hAnsi="Cambria Math"/>
                          </w:rPr>
                          <m:t>2⋅</m:t>
                        </m:r>
                        <m:r>
                          <m:rPr>
                            <m:sty m:val="p"/>
                          </m:rPr>
                          <w:rPr>
                            <w:rFonts w:ascii="Cambria Math" w:hAnsi="Cambria Math"/>
                          </w:rPr>
                          <m:t>ln</m:t>
                        </m:r>
                        <m:d>
                          <m:dPr>
                            <m:sepChr m:val=""/>
                            <m:ctrlPr>
                              <w:rPr>
                                <w:rFonts w:ascii="Cambria Math" w:hAnsi="Cambria Math"/>
                              </w:rPr>
                            </m:ctrlPr>
                          </m:dPr>
                          <m:e>
                            <m:r>
                              <w:rPr>
                                <w:rFonts w:ascii="Cambria Math" w:hAnsi="Cambria Math"/>
                              </w:rPr>
                              <m:t>2</m:t>
                            </m:r>
                            <m:sSub>
                              <m:sSubPr>
                                <m:ctrlPr>
                                  <w:rPr>
                                    <w:rFonts w:ascii="Cambria Math" w:hAnsi="Cambria Math"/>
                                  </w:rPr>
                                </m:ctrlPr>
                              </m:sSubPr>
                              <m:e>
                                <m:r>
                                  <w:rPr>
                                    <w:rFonts w:ascii="Cambria Math" w:hAnsi="Cambria Math"/>
                                  </w:rPr>
                                  <m:t>⋅n</m:t>
                                </m:r>
                              </m:e>
                              <m:sub>
                                <m:r>
                                  <m:rPr>
                                    <m:sty m:val="p"/>
                                  </m:rPr>
                                  <w:rPr>
                                    <w:rFonts w:ascii="Cambria Math" w:hAnsi="Cambria Math"/>
                                  </w:rPr>
                                  <m:t>L</m:t>
                                </m:r>
                              </m:sub>
                            </m:sSub>
                          </m:e>
                          <m:e>
                            <m:r>
                              <w:rPr>
                                <w:rFonts w:ascii="Cambria Math" w:hAnsi="Cambria Math"/>
                              </w:rPr>
                              <m:t>⋅</m:t>
                            </m:r>
                          </m:e>
                          <m:e>
                            <m:r>
                              <w:rPr>
                                <w:rFonts w:ascii="Cambria Math" w:hAnsi="Cambria Math"/>
                              </w:rPr>
                              <m:t>T</m:t>
                            </m:r>
                          </m:e>
                        </m:d>
                      </m:e>
                    </m:rad>
                  </m:den>
                </m:f>
                <m:r>
                  <w:rPr>
                    <w:rFonts w:ascii="Cambria Math" w:hAnsi="Cambria Math"/>
                  </w:rPr>
                  <m:t>≥</m:t>
                </m:r>
                <m:r>
                  <m:rPr>
                    <m:sty m:val="p"/>
                  </m:rPr>
                  <w:rPr>
                    <w:rFonts w:ascii="Cambria Math" w:hAnsi="Cambria Math"/>
                  </w:rPr>
                  <m:t>2,8</m:t>
                </m:r>
              </m:oMath>
            </m:oMathPara>
          </w:p>
        </w:tc>
        <w:tc>
          <w:tcPr>
            <w:tcW w:w="1134" w:type="dxa"/>
            <w:vAlign w:val="center"/>
          </w:tcPr>
          <w:p w14:paraId="54D3B9D5" w14:textId="77777777" w:rsidR="00717FC8" w:rsidRPr="0075280A" w:rsidRDefault="00717FC8" w:rsidP="009C3B2D">
            <w:pPr>
              <w:pStyle w:val="Formula"/>
              <w:ind w:left="0"/>
              <w:jc w:val="right"/>
            </w:pPr>
            <w:r w:rsidRPr="0075280A">
              <w:t>(G.13)</w:t>
            </w:r>
          </w:p>
        </w:tc>
      </w:tr>
    </w:tbl>
    <w:p w14:paraId="12C96C9A" w14:textId="77777777" w:rsidR="00717FC8" w:rsidRPr="0075280A" w:rsidRDefault="00717FC8"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154B78A6" w14:textId="77777777" w:rsidTr="00536783">
        <w:trPr>
          <w:cantSplit/>
        </w:trPr>
        <w:tc>
          <w:tcPr>
            <w:tcW w:w="567" w:type="dxa"/>
          </w:tcPr>
          <w:p w14:paraId="54580BAA" w14:textId="77777777" w:rsidR="00717FC8" w:rsidRPr="0075280A" w:rsidRDefault="00717FC8" w:rsidP="009C3B2D">
            <w:pPr>
              <w:pStyle w:val="Tablebody"/>
            </w:pPr>
            <m:oMathPara>
              <m:oMathParaPr>
                <m:jc m:val="left"/>
              </m:oMathParaPr>
              <m:oMath>
                <m:r>
                  <w:rPr>
                    <w:rFonts w:ascii="Cambria Math" w:hAnsi="Cambria Math"/>
                  </w:rPr>
                  <m:t>T</m:t>
                </m:r>
              </m:oMath>
            </m:oMathPara>
          </w:p>
        </w:tc>
        <w:tc>
          <w:tcPr>
            <w:tcW w:w="9015" w:type="dxa"/>
          </w:tcPr>
          <w:p w14:paraId="50C449AE" w14:textId="77777777" w:rsidR="00717FC8" w:rsidRPr="0075280A" w:rsidRDefault="00717FC8" w:rsidP="00717FC8">
            <w:pPr>
              <w:pStyle w:val="Tablebody"/>
            </w:pPr>
            <w:r w:rsidRPr="0075280A">
              <w:t xml:space="preserve">is the mean wind velocity averaging time interval, </w:t>
            </w:r>
            <m:oMath>
              <m:r>
                <w:rPr>
                  <w:rFonts w:ascii="Cambria Math" w:hAnsi="Cambria Math"/>
                </w:rPr>
                <m:t xml:space="preserve">T=600 </m:t>
              </m:r>
              <m:r>
                <m:rPr>
                  <m:nor/>
                </m:rPr>
                <w:rPr>
                  <w:rFonts w:ascii="Cambria Math" w:hAnsi="Cambria Math"/>
                </w:rPr>
                <m:t>s</m:t>
              </m:r>
            </m:oMath>
            <w:r w:rsidRPr="0075280A">
              <w:t>.</w:t>
            </w:r>
          </w:p>
        </w:tc>
      </w:tr>
    </w:tbl>
    <w:p w14:paraId="0B602304" w14:textId="12BCA6A7" w:rsidR="00183F15" w:rsidRPr="0075280A" w:rsidRDefault="00183F15" w:rsidP="002238D8">
      <w:pPr>
        <w:pStyle w:val="a2"/>
        <w:numPr>
          <w:ilvl w:val="1"/>
          <w:numId w:val="50"/>
        </w:numPr>
      </w:pPr>
      <w:bookmarkStart w:id="6051" w:name="_Toc49245181"/>
      <w:bookmarkStart w:id="6052" w:name="_Toc49247205"/>
      <w:bookmarkStart w:id="6053" w:name="_Toc111553402"/>
      <w:bookmarkStart w:id="6054" w:name="_Toc137215865"/>
      <w:bookmarkStart w:id="6055" w:name="_Toc151110042"/>
      <w:r w:rsidRPr="0075280A">
        <w:t>Detailed procedure for torsional actions</w:t>
      </w:r>
      <w:bookmarkEnd w:id="6051"/>
      <w:bookmarkEnd w:id="6052"/>
      <w:bookmarkEnd w:id="6053"/>
      <w:bookmarkEnd w:id="6054"/>
      <w:bookmarkEnd w:id="6055"/>
    </w:p>
    <w:p w14:paraId="022C1877" w14:textId="77777777" w:rsidR="00183F15" w:rsidRPr="0075280A" w:rsidRDefault="00183F15" w:rsidP="002B5779">
      <w:pPr>
        <w:pStyle w:val="BodyText"/>
      </w:pPr>
      <w:r w:rsidRPr="0075280A">
        <w:t>(1)</w:t>
      </w:r>
      <w:r w:rsidRPr="0075280A">
        <w:tab/>
        <w:t xml:space="preserve">Torsional actions are caused by the lateral turbulence and by the turbulent wake. This Section contains a procedure for evaluating the equivalent static torsional action; the procedure is outlined in </w:t>
      </w:r>
      <w:r w:rsidR="00294772" w:rsidRPr="0075280A">
        <w:t>Table </w:t>
      </w:r>
      <w:r w:rsidRPr="0075280A">
        <w:t>G.2.</w:t>
      </w:r>
    </w:p>
    <w:p w14:paraId="70B32FB2" w14:textId="77777777" w:rsidR="00183F15" w:rsidRPr="0075280A" w:rsidRDefault="00294772" w:rsidP="007030EE">
      <w:pPr>
        <w:pStyle w:val="Tabletitle"/>
      </w:pPr>
      <w:bookmarkStart w:id="6056" w:name="_Toc49247206"/>
      <w:r w:rsidRPr="0075280A">
        <w:t>Table </w:t>
      </w:r>
      <w:r w:rsidR="00183F15" w:rsidRPr="0075280A">
        <w:t>G.2</w:t>
      </w:r>
      <w:r w:rsidR="0002191E" w:rsidRPr="0075280A">
        <w:t xml:space="preserve"> — </w:t>
      </w:r>
      <w:r w:rsidR="00183F15" w:rsidRPr="0075280A">
        <w:t>Calculation procedure for determination of the torsional action</w:t>
      </w:r>
      <w:bookmarkEnd w:id="6056"/>
    </w:p>
    <w:tbl>
      <w:tblPr>
        <w:tblStyle w:val="TableGrid5"/>
        <w:tblW w:w="9753" w:type="dxa"/>
        <w:jc w:val="center"/>
        <w:tblLayout w:type="fixed"/>
        <w:tblLook w:val="0620" w:firstRow="1" w:lastRow="0" w:firstColumn="0" w:lastColumn="0" w:noHBand="1" w:noVBand="1"/>
      </w:tblPr>
      <w:tblGrid>
        <w:gridCol w:w="851"/>
        <w:gridCol w:w="8902"/>
      </w:tblGrid>
      <w:tr w:rsidR="0002191E" w:rsidRPr="0075280A" w14:paraId="7C314167" w14:textId="77777777" w:rsidTr="00536783">
        <w:trPr>
          <w:cnfStyle w:val="100000000000" w:firstRow="1" w:lastRow="0" w:firstColumn="0" w:lastColumn="0" w:oddVBand="0" w:evenVBand="0" w:oddHBand="0" w:evenHBand="0" w:firstRowFirstColumn="0" w:firstRowLastColumn="0" w:lastRowFirstColumn="0" w:lastRowLastColumn="0"/>
          <w:cantSplit/>
          <w:tblHeader/>
          <w:jc w:val="center"/>
        </w:trPr>
        <w:tc>
          <w:tcPr>
            <w:tcW w:w="851" w:type="dxa"/>
            <w:vAlign w:val="center"/>
          </w:tcPr>
          <w:p w14:paraId="2539AEC9" w14:textId="77777777" w:rsidR="00183F15" w:rsidRPr="0075280A" w:rsidRDefault="00183F15" w:rsidP="002B5779">
            <w:pPr>
              <w:pStyle w:val="Tableheader"/>
              <w:jc w:val="center"/>
              <w:rPr>
                <w:lang w:val="en-GB"/>
              </w:rPr>
            </w:pPr>
            <w:r w:rsidRPr="0075280A">
              <w:rPr>
                <w:lang w:val="en-GB"/>
              </w:rPr>
              <w:t>Step</w:t>
            </w:r>
          </w:p>
        </w:tc>
        <w:tc>
          <w:tcPr>
            <w:tcW w:w="8902" w:type="dxa"/>
            <w:vAlign w:val="center"/>
          </w:tcPr>
          <w:p w14:paraId="30F32DD0" w14:textId="77777777" w:rsidR="00183F15" w:rsidRPr="0075280A" w:rsidRDefault="00183F15" w:rsidP="002B5779">
            <w:pPr>
              <w:pStyle w:val="Tableheader"/>
              <w:jc w:val="center"/>
              <w:rPr>
                <w:lang w:val="en-GB"/>
              </w:rPr>
            </w:pPr>
            <w:r w:rsidRPr="0075280A">
              <w:rPr>
                <w:lang w:val="en-GB"/>
              </w:rPr>
              <w:t>Operation</w:t>
            </w:r>
          </w:p>
        </w:tc>
      </w:tr>
      <w:tr w:rsidR="0002191E" w:rsidRPr="0075280A" w14:paraId="7B6F2D02" w14:textId="77777777" w:rsidTr="00536783">
        <w:trPr>
          <w:cantSplit/>
          <w:jc w:val="center"/>
        </w:trPr>
        <w:tc>
          <w:tcPr>
            <w:tcW w:w="851" w:type="dxa"/>
            <w:vAlign w:val="center"/>
          </w:tcPr>
          <w:p w14:paraId="08A6F925" w14:textId="77777777" w:rsidR="00183F15" w:rsidRPr="0075280A" w:rsidRDefault="00183F15" w:rsidP="00717FC8">
            <w:pPr>
              <w:pStyle w:val="Tablebody"/>
              <w:jc w:val="center"/>
              <w:rPr>
                <w:lang w:val="en-GB"/>
              </w:rPr>
            </w:pPr>
            <w:r w:rsidRPr="0075280A">
              <w:rPr>
                <w:lang w:val="en-GB"/>
              </w:rPr>
              <w:t>1</w:t>
            </w:r>
          </w:p>
        </w:tc>
        <w:tc>
          <w:tcPr>
            <w:tcW w:w="8902" w:type="dxa"/>
            <w:vAlign w:val="center"/>
          </w:tcPr>
          <w:p w14:paraId="08B0A323" w14:textId="77777777" w:rsidR="00183F15" w:rsidRPr="0075280A" w:rsidRDefault="00183F15" w:rsidP="002B5779">
            <w:pPr>
              <w:pStyle w:val="Tablebody"/>
              <w:rPr>
                <w:lang w:val="en-GB"/>
              </w:rPr>
            </w:pPr>
            <w:r w:rsidRPr="0075280A">
              <w:rPr>
                <w:lang w:val="en-GB"/>
              </w:rPr>
              <w:t xml:space="preserve">Evaluation of geometric parameters </w:t>
            </w:r>
            <m:oMath>
              <m:r>
                <w:rPr>
                  <w:rFonts w:ascii="Cambria Math" w:hAnsi="Cambria Math"/>
                  <w:lang w:val="en-GB"/>
                </w:rPr>
                <m:t>b, d, h</m:t>
              </m:r>
            </m:oMath>
            <w:r w:rsidRPr="0075280A">
              <w:rPr>
                <w:lang w:val="en-GB"/>
              </w:rPr>
              <w:t xml:space="preserve"> (</w:t>
            </w:r>
            <w:r w:rsidR="00294772" w:rsidRPr="0075280A">
              <w:rPr>
                <w:lang w:val="en-GB"/>
              </w:rPr>
              <w:t>Figure </w:t>
            </w:r>
            <w:r w:rsidRPr="0075280A">
              <w:rPr>
                <w:lang w:val="en-GB"/>
              </w:rPr>
              <w:t>G.1)</w:t>
            </w:r>
          </w:p>
        </w:tc>
      </w:tr>
      <w:tr w:rsidR="0002191E" w:rsidRPr="0075280A" w14:paraId="7F212BD7" w14:textId="77777777" w:rsidTr="00536783">
        <w:trPr>
          <w:cantSplit/>
          <w:jc w:val="center"/>
        </w:trPr>
        <w:tc>
          <w:tcPr>
            <w:tcW w:w="851" w:type="dxa"/>
            <w:vAlign w:val="center"/>
          </w:tcPr>
          <w:p w14:paraId="731EA7E0" w14:textId="77777777" w:rsidR="00183F15" w:rsidRPr="0075280A" w:rsidRDefault="00183F15" w:rsidP="00717FC8">
            <w:pPr>
              <w:pStyle w:val="Tablebody"/>
              <w:jc w:val="center"/>
              <w:rPr>
                <w:lang w:val="en-GB"/>
              </w:rPr>
            </w:pPr>
            <w:r w:rsidRPr="0075280A">
              <w:rPr>
                <w:lang w:val="en-GB"/>
              </w:rPr>
              <w:t>2</w:t>
            </w:r>
          </w:p>
        </w:tc>
        <w:tc>
          <w:tcPr>
            <w:tcW w:w="8902" w:type="dxa"/>
            <w:vAlign w:val="center"/>
          </w:tcPr>
          <w:p w14:paraId="7A1B29D8" w14:textId="77777777" w:rsidR="00183F15" w:rsidRPr="0075280A" w:rsidRDefault="00183F15" w:rsidP="0065334A">
            <w:pPr>
              <w:pStyle w:val="Tablebody"/>
              <w:rPr>
                <w:lang w:val="en-GB"/>
              </w:rPr>
            </w:pPr>
            <w:r w:rsidRPr="0075280A">
              <w:rPr>
                <w:lang w:val="en-GB"/>
              </w:rPr>
              <w:t xml:space="preserve">Evaluation of the mean wind velocity </w:t>
            </w:r>
            <m:oMath>
              <m:sSub>
                <m:sSubPr>
                  <m:ctrlPr>
                    <w:rPr>
                      <w:rFonts w:ascii="Cambria Math" w:hAnsi="Cambria Math"/>
                      <w:i/>
                      <w:lang w:val="en-GB"/>
                    </w:rPr>
                  </m:ctrlPr>
                </m:sSubPr>
                <m:e>
                  <m:r>
                    <w:rPr>
                      <w:rFonts w:ascii="Cambria Math" w:hAnsi="Cambria Math"/>
                      <w:lang w:val="en-GB"/>
                    </w:rPr>
                    <m:t>v</m:t>
                  </m:r>
                </m:e>
                <m:sub>
                  <m:r>
                    <m:rPr>
                      <m:sty m:val="p"/>
                    </m:rPr>
                    <w:rPr>
                      <w:rFonts w:ascii="Cambria Math" w:hAnsi="Cambria Math"/>
                      <w:lang w:val="en-GB"/>
                    </w:rPr>
                    <m:t>m</m:t>
                  </m:r>
                </m:sub>
              </m:sSub>
              <m:d>
                <m:dPr>
                  <m:ctrlPr>
                    <w:rPr>
                      <w:rFonts w:ascii="Cambria Math" w:hAnsi="Cambria Math"/>
                      <w:i/>
                      <w:lang w:val="en-GB"/>
                    </w:rPr>
                  </m:ctrlPr>
                </m:dPr>
                <m:e>
                  <m:r>
                    <w:rPr>
                      <w:rFonts w:ascii="Cambria Math" w:hAnsi="Cambria Math"/>
                      <w:lang w:val="en-GB"/>
                    </w:rPr>
                    <m:t>h</m:t>
                  </m:r>
                </m:e>
              </m:d>
            </m:oMath>
            <w:r w:rsidRPr="0075280A">
              <w:rPr>
                <w:lang w:val="en-GB"/>
              </w:rPr>
              <w:t xml:space="preserve"> (Section 6.3.1)</w:t>
            </w:r>
          </w:p>
        </w:tc>
      </w:tr>
      <w:tr w:rsidR="0002191E" w:rsidRPr="0075280A" w14:paraId="40ADAD25" w14:textId="77777777" w:rsidTr="00536783">
        <w:trPr>
          <w:cantSplit/>
          <w:jc w:val="center"/>
        </w:trPr>
        <w:tc>
          <w:tcPr>
            <w:tcW w:w="851" w:type="dxa"/>
            <w:vAlign w:val="center"/>
          </w:tcPr>
          <w:p w14:paraId="6DFDF4DF" w14:textId="15AEBBDF" w:rsidR="00183F15" w:rsidRPr="0075280A" w:rsidRDefault="00C3660A" w:rsidP="00717FC8">
            <w:pPr>
              <w:pStyle w:val="Tablebody"/>
              <w:jc w:val="center"/>
              <w:rPr>
                <w:lang w:val="en-GB"/>
              </w:rPr>
            </w:pPr>
            <w:r>
              <w:rPr>
                <w:lang w:val="en-GB"/>
              </w:rPr>
              <w:t>3</w:t>
            </w:r>
          </w:p>
        </w:tc>
        <w:tc>
          <w:tcPr>
            <w:tcW w:w="8902" w:type="dxa"/>
            <w:vAlign w:val="center"/>
          </w:tcPr>
          <w:p w14:paraId="42A7F6A3" w14:textId="77777777" w:rsidR="00183F15" w:rsidRPr="0075280A" w:rsidRDefault="00183F15" w:rsidP="002B5779">
            <w:pPr>
              <w:pStyle w:val="Tablebody"/>
              <w:rPr>
                <w:lang w:val="en-GB"/>
              </w:rPr>
            </w:pPr>
            <w:r w:rsidRPr="0075280A">
              <w:rPr>
                <w:lang w:val="en-GB"/>
              </w:rPr>
              <w:t xml:space="preserve">Evaluation of dynamic parameters </w:t>
            </w:r>
            <m:oMath>
              <m:sSub>
                <m:sSubPr>
                  <m:ctrlPr>
                    <w:rPr>
                      <w:rFonts w:ascii="Cambria Math" w:hAnsi="Cambria Math"/>
                      <w:i/>
                      <w:lang w:val="en-GB"/>
                    </w:rPr>
                  </m:ctrlPr>
                </m:sSubPr>
                <m:e>
                  <m:r>
                    <w:rPr>
                      <w:rFonts w:ascii="Cambria Math" w:hAnsi="Cambria Math"/>
                      <w:lang w:val="en-GB"/>
                    </w:rPr>
                    <m:t>n</m:t>
                  </m:r>
                </m:e>
                <m:sub>
                  <m:r>
                    <m:rPr>
                      <m:sty m:val="p"/>
                    </m:rPr>
                    <w:rPr>
                      <w:rFonts w:ascii="Cambria Math" w:hAnsi="Cambria Math"/>
                      <w:lang w:val="en-GB"/>
                    </w:rPr>
                    <m:t>M</m:t>
                  </m:r>
                </m:sub>
              </m:sSub>
            </m:oMath>
            <w:r w:rsidRPr="0075280A">
              <w:rPr>
                <w:lang w:val="en-GB"/>
              </w:rPr>
              <w:t xml:space="preserve"> and </w:t>
            </w:r>
            <m:oMath>
              <m:sSub>
                <m:sSubPr>
                  <m:ctrlPr>
                    <w:rPr>
                      <w:rFonts w:ascii="Cambria Math" w:hAnsi="Cambria Math"/>
                      <w:i/>
                      <w:lang w:val="en-GB"/>
                    </w:rPr>
                  </m:ctrlPr>
                </m:sSubPr>
                <m:e>
                  <m:r>
                    <w:rPr>
                      <w:rFonts w:ascii="Cambria Math" w:hAnsi="Cambria Math"/>
                      <w:lang w:val="en-GB"/>
                    </w:rPr>
                    <m:t>δ</m:t>
                  </m:r>
                </m:e>
                <m:sub>
                  <m:r>
                    <m:rPr>
                      <m:sty m:val="p"/>
                    </m:rPr>
                    <w:rPr>
                      <w:rFonts w:ascii="Cambria Math" w:hAnsi="Cambria Math"/>
                      <w:lang w:val="en-GB"/>
                    </w:rPr>
                    <m:t>M</m:t>
                  </m:r>
                </m:sub>
              </m:sSub>
            </m:oMath>
            <w:r w:rsidRPr="0075280A">
              <w:rPr>
                <w:lang w:val="en-GB"/>
              </w:rPr>
              <w:t xml:space="preserve"> (</w:t>
            </w:r>
            <w:r w:rsidR="00205C93" w:rsidRPr="0075280A">
              <w:rPr>
                <w:lang w:val="en-GB"/>
              </w:rPr>
              <w:t>Annex </w:t>
            </w:r>
            <w:r w:rsidRPr="0075280A">
              <w:rPr>
                <w:lang w:val="en-GB"/>
              </w:rPr>
              <w:t>I)</w:t>
            </w:r>
          </w:p>
        </w:tc>
      </w:tr>
      <w:tr w:rsidR="0002191E" w:rsidRPr="0075280A" w14:paraId="59403AC5" w14:textId="77777777" w:rsidTr="00536783">
        <w:trPr>
          <w:cantSplit/>
          <w:jc w:val="center"/>
        </w:trPr>
        <w:tc>
          <w:tcPr>
            <w:tcW w:w="851" w:type="dxa"/>
            <w:vAlign w:val="center"/>
          </w:tcPr>
          <w:p w14:paraId="61D84DCA" w14:textId="6B6A228A" w:rsidR="00183F15" w:rsidRPr="0075280A" w:rsidRDefault="00C3660A" w:rsidP="00717FC8">
            <w:pPr>
              <w:pStyle w:val="Tablebody"/>
              <w:jc w:val="center"/>
              <w:rPr>
                <w:lang w:val="en-GB"/>
              </w:rPr>
            </w:pPr>
            <w:r>
              <w:rPr>
                <w:lang w:val="en-GB"/>
              </w:rPr>
              <w:t>4</w:t>
            </w:r>
          </w:p>
        </w:tc>
        <w:tc>
          <w:tcPr>
            <w:tcW w:w="8902" w:type="dxa"/>
            <w:vAlign w:val="center"/>
          </w:tcPr>
          <w:p w14:paraId="422D270F" w14:textId="77777777" w:rsidR="00183F15" w:rsidRPr="0075280A" w:rsidRDefault="00183F15" w:rsidP="002B5779">
            <w:pPr>
              <w:pStyle w:val="Tablebody"/>
              <w:rPr>
                <w:lang w:val="en-GB"/>
              </w:rPr>
            </w:pPr>
            <w:r w:rsidRPr="0075280A">
              <w:rPr>
                <w:lang w:val="en-GB"/>
              </w:rPr>
              <w:t xml:space="preserve">Evaluation of parameter </w:t>
            </w:r>
            <m:oMath>
              <m:sSubSup>
                <m:sSubSupPr>
                  <m:ctrlPr>
                    <w:rPr>
                      <w:rFonts w:ascii="Cambria Math" w:hAnsi="Cambria Math"/>
                      <w:lang w:val="en-GB"/>
                    </w:rPr>
                  </m:ctrlPr>
                </m:sSubSupPr>
                <m:e>
                  <m:r>
                    <w:rPr>
                      <w:rFonts w:ascii="Cambria Math" w:hAnsi="Cambria Math"/>
                      <w:lang w:val="en-GB"/>
                    </w:rPr>
                    <m:t>v</m:t>
                  </m:r>
                </m:e>
                <m:sub>
                  <m:r>
                    <m:rPr>
                      <m:sty m:val="p"/>
                    </m:rPr>
                    <w:rPr>
                      <w:rFonts w:ascii="Cambria Math" w:hAnsi="Cambria Math"/>
                      <w:lang w:val="en-GB"/>
                    </w:rPr>
                    <m:t>M</m:t>
                  </m:r>
                </m:sub>
                <m:sup>
                  <m:r>
                    <w:rPr>
                      <w:rFonts w:ascii="Cambria Math" w:hAnsi="Cambria Math"/>
                      <w:lang w:val="en-GB"/>
                    </w:rPr>
                    <m:t>*</m:t>
                  </m:r>
                </m:sup>
              </m:sSubSup>
            </m:oMath>
            <w:r w:rsidRPr="0075280A">
              <w:rPr>
                <w:lang w:val="en-GB"/>
              </w:rPr>
              <w:t xml:space="preserve"> (</w:t>
            </w:r>
            <w:r w:rsidR="00574C6E" w:rsidRPr="0075280A">
              <w:rPr>
                <w:lang w:val="en-GB"/>
              </w:rPr>
              <w:t>Formula </w:t>
            </w:r>
            <w:r w:rsidR="008B7C9B" w:rsidRPr="0075280A">
              <w:rPr>
                <w:lang w:val="en-GB"/>
              </w:rPr>
              <w:t>(</w:t>
            </w:r>
            <w:r w:rsidRPr="0075280A">
              <w:rPr>
                <w:lang w:val="en-GB"/>
              </w:rPr>
              <w:t>G.19)</w:t>
            </w:r>
            <w:r w:rsidR="00717FC8" w:rsidRPr="0075280A">
              <w:rPr>
                <w:lang w:val="en-GB"/>
              </w:rPr>
              <w:t>)</w:t>
            </w:r>
          </w:p>
        </w:tc>
      </w:tr>
      <w:tr w:rsidR="0002191E" w:rsidRPr="0075280A" w14:paraId="67EA974B" w14:textId="77777777" w:rsidTr="00536783">
        <w:trPr>
          <w:cantSplit/>
          <w:jc w:val="center"/>
        </w:trPr>
        <w:tc>
          <w:tcPr>
            <w:tcW w:w="851" w:type="dxa"/>
            <w:vAlign w:val="center"/>
          </w:tcPr>
          <w:p w14:paraId="101B8CFB" w14:textId="61BC01BD" w:rsidR="00183F15" w:rsidRPr="0075280A" w:rsidRDefault="00C3660A" w:rsidP="00717FC8">
            <w:pPr>
              <w:pStyle w:val="Tablebody"/>
              <w:jc w:val="center"/>
              <w:rPr>
                <w:lang w:val="en-GB"/>
              </w:rPr>
            </w:pPr>
            <w:r>
              <w:rPr>
                <w:lang w:val="en-GB"/>
              </w:rPr>
              <w:t>5</w:t>
            </w:r>
          </w:p>
        </w:tc>
        <w:tc>
          <w:tcPr>
            <w:tcW w:w="8902" w:type="dxa"/>
            <w:vAlign w:val="center"/>
          </w:tcPr>
          <w:p w14:paraId="0BFC44DD" w14:textId="77777777" w:rsidR="00183F15" w:rsidRPr="0075280A" w:rsidRDefault="00183F15" w:rsidP="002B5779">
            <w:pPr>
              <w:pStyle w:val="Tablebody"/>
              <w:rPr>
                <w:lang w:val="en-GB"/>
              </w:rPr>
            </w:pPr>
            <w:r w:rsidRPr="0075280A">
              <w:rPr>
                <w:lang w:val="en-GB"/>
              </w:rPr>
              <w:t xml:space="preserve">Evaluation of parameters </w:t>
            </w:r>
            <m:oMath>
              <m:sSub>
                <m:sSubPr>
                  <m:ctrlPr>
                    <w:rPr>
                      <w:rFonts w:ascii="Cambria Math" w:hAnsi="Cambria Math"/>
                      <w:i/>
                      <w:lang w:val="en-GB"/>
                    </w:rPr>
                  </m:ctrlPr>
                </m:sSubPr>
                <m:e>
                  <m:r>
                    <w:rPr>
                      <w:rFonts w:ascii="Cambria Math" w:hAnsi="Cambria Math"/>
                      <w:lang w:val="en-GB"/>
                    </w:rPr>
                    <m:t>β</m:t>
                  </m:r>
                </m:e>
                <m:sub>
                  <m:r>
                    <m:rPr>
                      <m:sty m:val="p"/>
                    </m:rPr>
                    <w:rPr>
                      <w:rFonts w:ascii="Cambria Math" w:hAnsi="Cambria Math"/>
                      <w:lang w:val="en-GB"/>
                    </w:rPr>
                    <m:t>M</m:t>
                  </m:r>
                  <m:r>
                    <w:rPr>
                      <w:rFonts w:ascii="Cambria Math" w:hAnsi="Cambria Math"/>
                      <w:lang w:val="en-GB"/>
                    </w:rPr>
                    <m:t>1</m:t>
                  </m:r>
                </m:sub>
              </m:sSub>
            </m:oMath>
            <w:r w:rsidRPr="0075280A">
              <w:rPr>
                <w:lang w:val="en-GB"/>
              </w:rPr>
              <w:t xml:space="preserve"> (if </w:t>
            </w:r>
            <m:oMath>
              <m:sSubSup>
                <m:sSubSupPr>
                  <m:ctrlPr>
                    <w:rPr>
                      <w:rFonts w:ascii="Cambria Math" w:hAnsi="Cambria Math"/>
                      <w:lang w:val="en-GB"/>
                    </w:rPr>
                  </m:ctrlPr>
                </m:sSubSupPr>
                <m:e>
                  <m:r>
                    <w:rPr>
                      <w:rFonts w:ascii="Cambria Math" w:hAnsi="Cambria Math"/>
                      <w:lang w:val="en-GB"/>
                    </w:rPr>
                    <m:t>v</m:t>
                  </m:r>
                </m:e>
                <m:sub>
                  <m:r>
                    <m:rPr>
                      <m:sty m:val="p"/>
                    </m:rPr>
                    <w:rPr>
                      <w:rFonts w:ascii="Cambria Math" w:hAnsi="Cambria Math"/>
                      <w:lang w:val="en-GB"/>
                    </w:rPr>
                    <m:t>M</m:t>
                  </m:r>
                </m:sub>
                <m:sup>
                  <m:r>
                    <w:rPr>
                      <w:rFonts w:ascii="Cambria Math" w:hAnsi="Cambria Math"/>
                      <w:lang w:val="en-GB"/>
                    </w:rPr>
                    <m:t>*</m:t>
                  </m:r>
                </m:sup>
              </m:sSubSup>
            </m:oMath>
            <w:r w:rsidR="00717FC8" w:rsidRPr="0075280A">
              <w:rPr>
                <w:lang w:val="en-GB"/>
              </w:rPr>
              <w:t xml:space="preserve"> </w:t>
            </w:r>
            <w:r w:rsidRPr="0075280A">
              <w:rPr>
                <w:rFonts w:ascii="Cambria Math" w:hAnsi="Cambria Math" w:cs="Cambria Math"/>
                <w:lang w:val="en-GB"/>
              </w:rPr>
              <w:t>≤</w:t>
            </w:r>
            <w:r w:rsidR="00717FC8" w:rsidRPr="0075280A">
              <w:rPr>
                <w:rFonts w:ascii="Cambria Math" w:hAnsi="Cambria Math" w:cs="Cambria Math"/>
                <w:lang w:val="en-GB"/>
              </w:rPr>
              <w:t xml:space="preserve"> </w:t>
            </w:r>
            <w:r w:rsidRPr="0075280A">
              <w:rPr>
                <w:lang w:val="en-GB"/>
              </w:rPr>
              <w:t xml:space="preserve">6) and </w:t>
            </w:r>
            <m:oMath>
              <m:sSub>
                <m:sSubPr>
                  <m:ctrlPr>
                    <w:rPr>
                      <w:rFonts w:ascii="Cambria Math" w:hAnsi="Cambria Math"/>
                      <w:i/>
                      <w:lang w:val="en-GB"/>
                    </w:rPr>
                  </m:ctrlPr>
                </m:sSubPr>
                <m:e>
                  <m:r>
                    <w:rPr>
                      <w:rFonts w:ascii="Cambria Math" w:hAnsi="Cambria Math"/>
                      <w:lang w:val="en-GB"/>
                    </w:rPr>
                    <m:t>β</m:t>
                  </m:r>
                </m:e>
                <m:sub>
                  <m:r>
                    <m:rPr>
                      <m:sty m:val="p"/>
                    </m:rPr>
                    <w:rPr>
                      <w:rFonts w:ascii="Cambria Math" w:hAnsi="Cambria Math"/>
                      <w:lang w:val="en-GB"/>
                    </w:rPr>
                    <m:t>M</m:t>
                  </m:r>
                  <m:r>
                    <w:rPr>
                      <w:rFonts w:ascii="Cambria Math" w:hAnsi="Cambria Math"/>
                      <w:lang w:val="en-GB"/>
                    </w:rPr>
                    <m:t>2</m:t>
                  </m:r>
                </m:sub>
              </m:sSub>
            </m:oMath>
            <w:r w:rsidRPr="0075280A">
              <w:rPr>
                <w:lang w:val="en-GB"/>
              </w:rPr>
              <w:t xml:space="preserve"> (if </w:t>
            </w:r>
            <m:oMath>
              <m:sSubSup>
                <m:sSubSupPr>
                  <m:ctrlPr>
                    <w:rPr>
                      <w:rFonts w:ascii="Cambria Math" w:hAnsi="Cambria Math"/>
                      <w:lang w:val="en-GB"/>
                    </w:rPr>
                  </m:ctrlPr>
                </m:sSubSupPr>
                <m:e>
                  <m:r>
                    <w:rPr>
                      <w:rFonts w:ascii="Cambria Math" w:hAnsi="Cambria Math"/>
                      <w:lang w:val="en-GB"/>
                    </w:rPr>
                    <m:t>v</m:t>
                  </m:r>
                </m:e>
                <m:sub>
                  <m:r>
                    <w:rPr>
                      <w:rFonts w:ascii="Cambria Math" w:hAnsi="Cambria Math"/>
                      <w:lang w:val="en-GB"/>
                    </w:rPr>
                    <m:t>M</m:t>
                  </m:r>
                </m:sub>
                <m:sup>
                  <m:r>
                    <w:rPr>
                      <w:rFonts w:ascii="Cambria Math" w:hAnsi="Cambria Math"/>
                      <w:lang w:val="en-GB"/>
                    </w:rPr>
                    <m:t>*</m:t>
                  </m:r>
                </m:sup>
              </m:sSubSup>
            </m:oMath>
            <w:r w:rsidR="00717FC8" w:rsidRPr="0075280A">
              <w:rPr>
                <w:lang w:val="en-GB"/>
              </w:rPr>
              <w:t xml:space="preserve"> </w:t>
            </w:r>
            <w:r w:rsidRPr="0075280A">
              <w:rPr>
                <w:rFonts w:ascii="Cambria Math" w:hAnsi="Cambria Math" w:cs="Cambria Math"/>
                <w:lang w:val="en-GB"/>
              </w:rPr>
              <w:t>≥</w:t>
            </w:r>
            <w:r w:rsidR="00717FC8" w:rsidRPr="0075280A">
              <w:rPr>
                <w:rFonts w:ascii="Cambria Math" w:hAnsi="Cambria Math" w:cs="Cambria Math"/>
                <w:lang w:val="en-GB"/>
              </w:rPr>
              <w:t xml:space="preserve"> </w:t>
            </w:r>
            <w:r w:rsidRPr="0075280A">
              <w:rPr>
                <w:lang w:val="en-GB"/>
              </w:rPr>
              <w:t>4.5) (</w:t>
            </w:r>
            <w:r w:rsidR="00574C6E" w:rsidRPr="0075280A">
              <w:rPr>
                <w:lang w:val="en-GB"/>
              </w:rPr>
              <w:t>Formula </w:t>
            </w:r>
            <w:r w:rsidR="008B7C9B" w:rsidRPr="0075280A">
              <w:rPr>
                <w:lang w:val="en-GB"/>
              </w:rPr>
              <w:t>(</w:t>
            </w:r>
            <w:r w:rsidRPr="0075280A">
              <w:rPr>
                <w:lang w:val="en-GB"/>
              </w:rPr>
              <w:t>G.21</w:t>
            </w:r>
            <w:r w:rsidR="00717FC8" w:rsidRPr="0075280A">
              <w:rPr>
                <w:lang w:val="en-GB"/>
              </w:rPr>
              <w:t>)</w:t>
            </w:r>
            <w:r w:rsidRPr="0075280A">
              <w:rPr>
                <w:lang w:val="en-GB"/>
              </w:rPr>
              <w:t xml:space="preserve">, </w:t>
            </w:r>
            <w:r w:rsidR="00294772" w:rsidRPr="0075280A">
              <w:rPr>
                <w:lang w:val="en-GB"/>
              </w:rPr>
              <w:t>Figure </w:t>
            </w:r>
            <w:r w:rsidRPr="0075280A">
              <w:rPr>
                <w:lang w:val="en-GB"/>
              </w:rPr>
              <w:t>G.6)</w:t>
            </w:r>
          </w:p>
        </w:tc>
      </w:tr>
      <w:tr w:rsidR="0002191E" w:rsidRPr="0075280A" w14:paraId="7DBC7FDA" w14:textId="77777777" w:rsidTr="00536783">
        <w:trPr>
          <w:cantSplit/>
          <w:jc w:val="center"/>
        </w:trPr>
        <w:tc>
          <w:tcPr>
            <w:tcW w:w="851" w:type="dxa"/>
            <w:vAlign w:val="center"/>
          </w:tcPr>
          <w:p w14:paraId="2DBAFD40" w14:textId="049BA860" w:rsidR="00183F15" w:rsidRPr="0075280A" w:rsidRDefault="00C3660A" w:rsidP="00717FC8">
            <w:pPr>
              <w:pStyle w:val="Tablebody"/>
              <w:jc w:val="center"/>
              <w:rPr>
                <w:lang w:val="en-GB"/>
              </w:rPr>
            </w:pPr>
            <w:r>
              <w:rPr>
                <w:lang w:val="en-GB"/>
              </w:rPr>
              <w:t>6</w:t>
            </w:r>
          </w:p>
        </w:tc>
        <w:tc>
          <w:tcPr>
            <w:tcW w:w="8902" w:type="dxa"/>
            <w:vAlign w:val="center"/>
          </w:tcPr>
          <w:p w14:paraId="79925464" w14:textId="77777777" w:rsidR="00183F15" w:rsidRPr="0075280A" w:rsidRDefault="00183F15" w:rsidP="002B5779">
            <w:pPr>
              <w:pStyle w:val="Tablebody"/>
              <w:rPr>
                <w:lang w:val="en-GB"/>
              </w:rPr>
            </w:pPr>
            <w:r w:rsidRPr="0075280A">
              <w:rPr>
                <w:lang w:val="en-GB"/>
              </w:rPr>
              <w:t xml:space="preserve">Evaluation of parameters </w:t>
            </w:r>
            <m:oMath>
              <m:sSub>
                <m:sSubPr>
                  <m:ctrlPr>
                    <w:rPr>
                      <w:rFonts w:ascii="Cambria Math" w:hAnsi="Cambria Math"/>
                      <w:i/>
                      <w:lang w:val="en-GB"/>
                    </w:rPr>
                  </m:ctrlPr>
                </m:sSubPr>
                <m:e>
                  <m:r>
                    <w:rPr>
                      <w:rFonts w:ascii="Cambria Math" w:hAnsi="Cambria Math"/>
                      <w:lang w:val="en-GB"/>
                    </w:rPr>
                    <m:t>K</m:t>
                  </m:r>
                  <m:ctrlPr>
                    <w:rPr>
                      <w:rFonts w:ascii="Cambria Math" w:hAnsi="Cambria Math"/>
                      <w:i/>
                      <w:iCs/>
                      <w:lang w:val="en-GB"/>
                    </w:rPr>
                  </m:ctrlPr>
                </m:e>
                <m:sub>
                  <m:r>
                    <m:rPr>
                      <m:sty m:val="bi"/>
                    </m:rPr>
                    <w:rPr>
                      <w:rFonts w:ascii="Cambria Math" w:hAnsi="Cambria Math"/>
                      <w:lang w:val="en-GB"/>
                    </w:rPr>
                    <m:t>M</m:t>
                  </m:r>
                  <m:r>
                    <w:rPr>
                      <w:rFonts w:ascii="Cambria Math" w:hAnsi="Cambria Math"/>
                      <w:lang w:val="en-GB"/>
                    </w:rPr>
                    <m:t>1</m:t>
                  </m:r>
                </m:sub>
              </m:sSub>
            </m:oMath>
            <w:r w:rsidRPr="0075280A">
              <w:rPr>
                <w:lang w:val="en-GB"/>
              </w:rPr>
              <w:t xml:space="preserve"> (if </w:t>
            </w:r>
            <m:oMath>
              <m:sSubSup>
                <m:sSubSupPr>
                  <m:ctrlPr>
                    <w:rPr>
                      <w:rFonts w:ascii="Cambria Math" w:hAnsi="Cambria Math"/>
                      <w:lang w:val="en-GB"/>
                    </w:rPr>
                  </m:ctrlPr>
                </m:sSubSupPr>
                <m:e>
                  <m:r>
                    <w:rPr>
                      <w:rFonts w:ascii="Cambria Math" w:hAnsi="Cambria Math"/>
                      <w:lang w:val="en-GB"/>
                    </w:rPr>
                    <m:t>v</m:t>
                  </m:r>
                </m:e>
                <m:sub>
                  <m:r>
                    <m:rPr>
                      <m:sty m:val="p"/>
                    </m:rPr>
                    <w:rPr>
                      <w:rFonts w:ascii="Cambria Math" w:hAnsi="Cambria Math"/>
                      <w:lang w:val="en-GB"/>
                    </w:rPr>
                    <m:t>M</m:t>
                  </m:r>
                </m:sub>
                <m:sup>
                  <m:r>
                    <w:rPr>
                      <w:rFonts w:ascii="Cambria Math" w:hAnsi="Cambria Math"/>
                      <w:lang w:val="en-GB"/>
                    </w:rPr>
                    <m:t>*</m:t>
                  </m:r>
                </m:sup>
              </m:sSubSup>
            </m:oMath>
            <w:r w:rsidR="00717FC8" w:rsidRPr="0075280A">
              <w:rPr>
                <w:lang w:val="en-GB"/>
              </w:rPr>
              <w:t xml:space="preserve"> </w:t>
            </w:r>
            <w:r w:rsidRPr="0075280A">
              <w:rPr>
                <w:rFonts w:ascii="Cambria Math" w:hAnsi="Cambria Math" w:cs="Cambria Math"/>
                <w:lang w:val="en-GB"/>
              </w:rPr>
              <w:t>≤</w:t>
            </w:r>
            <w:r w:rsidR="00717FC8" w:rsidRPr="0075280A">
              <w:rPr>
                <w:rFonts w:ascii="Cambria Math" w:hAnsi="Cambria Math" w:cs="Cambria Math"/>
                <w:lang w:val="en-GB"/>
              </w:rPr>
              <w:t xml:space="preserve"> </w:t>
            </w:r>
            <w:r w:rsidRPr="0075280A">
              <w:rPr>
                <w:lang w:val="en-GB"/>
              </w:rPr>
              <w:t xml:space="preserve">6) and </w:t>
            </w:r>
            <m:oMath>
              <m:sSub>
                <m:sSubPr>
                  <m:ctrlPr>
                    <w:rPr>
                      <w:rFonts w:ascii="Cambria Math" w:hAnsi="Cambria Math"/>
                      <w:i/>
                      <w:lang w:val="en-GB"/>
                    </w:rPr>
                  </m:ctrlPr>
                </m:sSubPr>
                <m:e>
                  <m:r>
                    <w:rPr>
                      <w:rFonts w:ascii="Cambria Math" w:hAnsi="Cambria Math"/>
                      <w:lang w:val="en-GB"/>
                    </w:rPr>
                    <m:t>K</m:t>
                  </m:r>
                  <m:ctrlPr>
                    <w:rPr>
                      <w:rFonts w:ascii="Cambria Math" w:hAnsi="Cambria Math"/>
                      <w:i/>
                      <w:iCs/>
                      <w:lang w:val="en-GB"/>
                    </w:rPr>
                  </m:ctrlPr>
                </m:e>
                <m:sub>
                  <m:r>
                    <m:rPr>
                      <m:sty m:val="p"/>
                    </m:rPr>
                    <w:rPr>
                      <w:rFonts w:ascii="Cambria Math" w:hAnsi="Cambria Math"/>
                      <w:lang w:val="en-GB"/>
                    </w:rPr>
                    <m:t>M</m:t>
                  </m:r>
                  <m:r>
                    <w:rPr>
                      <w:rFonts w:ascii="Cambria Math" w:hAnsi="Cambria Math"/>
                      <w:lang w:val="en-GB"/>
                    </w:rPr>
                    <m:t>2</m:t>
                  </m:r>
                </m:sub>
              </m:sSub>
            </m:oMath>
            <w:r w:rsidRPr="0075280A">
              <w:rPr>
                <w:lang w:val="en-GB"/>
              </w:rPr>
              <w:t xml:space="preserve"> (if </w:t>
            </w:r>
            <m:oMath>
              <m:sSubSup>
                <m:sSubSupPr>
                  <m:ctrlPr>
                    <w:rPr>
                      <w:rFonts w:ascii="Cambria Math" w:hAnsi="Cambria Math"/>
                      <w:lang w:val="en-GB"/>
                    </w:rPr>
                  </m:ctrlPr>
                </m:sSubSupPr>
                <m:e>
                  <m:r>
                    <w:rPr>
                      <w:rFonts w:ascii="Cambria Math" w:hAnsi="Cambria Math"/>
                      <w:lang w:val="en-GB"/>
                    </w:rPr>
                    <m:t>v</m:t>
                  </m:r>
                </m:e>
                <m:sub>
                  <m:r>
                    <w:rPr>
                      <w:rFonts w:ascii="Cambria Math" w:hAnsi="Cambria Math"/>
                      <w:lang w:val="en-GB"/>
                    </w:rPr>
                    <m:t>M</m:t>
                  </m:r>
                </m:sub>
                <m:sup>
                  <m:r>
                    <w:rPr>
                      <w:rFonts w:ascii="Cambria Math" w:hAnsi="Cambria Math"/>
                      <w:lang w:val="en-GB"/>
                    </w:rPr>
                    <m:t>*</m:t>
                  </m:r>
                </m:sup>
              </m:sSubSup>
            </m:oMath>
            <w:r w:rsidR="00717FC8" w:rsidRPr="0075280A">
              <w:rPr>
                <w:lang w:val="en-GB"/>
              </w:rPr>
              <w:t xml:space="preserve"> </w:t>
            </w:r>
            <w:r w:rsidRPr="0075280A">
              <w:rPr>
                <w:rFonts w:ascii="Cambria Math" w:hAnsi="Cambria Math" w:cs="Cambria Math"/>
                <w:lang w:val="en-GB"/>
              </w:rPr>
              <w:t>≥</w:t>
            </w:r>
            <w:r w:rsidR="00717FC8" w:rsidRPr="0075280A">
              <w:rPr>
                <w:lang w:val="en-GB"/>
              </w:rPr>
              <w:t xml:space="preserve"> </w:t>
            </w:r>
            <w:r w:rsidRPr="0075280A">
              <w:rPr>
                <w:lang w:val="en-GB"/>
              </w:rPr>
              <w:t>4.5) (</w:t>
            </w:r>
            <w:r w:rsidR="00574C6E" w:rsidRPr="0075280A">
              <w:rPr>
                <w:lang w:val="en-GB"/>
              </w:rPr>
              <w:t>Formula </w:t>
            </w:r>
            <w:r w:rsidR="008B7C9B" w:rsidRPr="0075280A">
              <w:rPr>
                <w:lang w:val="en-GB"/>
              </w:rPr>
              <w:t>(</w:t>
            </w:r>
            <w:r w:rsidRPr="0075280A">
              <w:rPr>
                <w:lang w:val="en-GB"/>
              </w:rPr>
              <w:t>G.22</w:t>
            </w:r>
            <w:r w:rsidR="00717FC8" w:rsidRPr="0075280A">
              <w:rPr>
                <w:lang w:val="en-GB"/>
              </w:rPr>
              <w:t>)</w:t>
            </w:r>
            <w:r w:rsidRPr="0075280A">
              <w:rPr>
                <w:lang w:val="en-GB"/>
              </w:rPr>
              <w:t xml:space="preserve">, </w:t>
            </w:r>
            <w:r w:rsidR="00294772" w:rsidRPr="0075280A">
              <w:rPr>
                <w:lang w:val="en-GB"/>
              </w:rPr>
              <w:t>Figure </w:t>
            </w:r>
            <w:r w:rsidRPr="0075280A">
              <w:rPr>
                <w:lang w:val="en-GB"/>
              </w:rPr>
              <w:t>G.7)</w:t>
            </w:r>
          </w:p>
        </w:tc>
      </w:tr>
      <w:tr w:rsidR="0002191E" w:rsidRPr="0075280A" w14:paraId="1E3EE016" w14:textId="77777777" w:rsidTr="00536783">
        <w:trPr>
          <w:cantSplit/>
          <w:jc w:val="center"/>
        </w:trPr>
        <w:tc>
          <w:tcPr>
            <w:tcW w:w="851" w:type="dxa"/>
            <w:vAlign w:val="center"/>
          </w:tcPr>
          <w:p w14:paraId="4381D464" w14:textId="62970FE3" w:rsidR="00183F15" w:rsidRPr="0075280A" w:rsidRDefault="00C3660A" w:rsidP="00717FC8">
            <w:pPr>
              <w:pStyle w:val="Tablebody"/>
              <w:jc w:val="center"/>
              <w:rPr>
                <w:lang w:val="en-GB"/>
              </w:rPr>
            </w:pPr>
            <w:r>
              <w:rPr>
                <w:lang w:val="en-GB"/>
              </w:rPr>
              <w:t>7</w:t>
            </w:r>
          </w:p>
        </w:tc>
        <w:tc>
          <w:tcPr>
            <w:tcW w:w="8902" w:type="dxa"/>
            <w:vAlign w:val="center"/>
          </w:tcPr>
          <w:p w14:paraId="66BDE674" w14:textId="77777777" w:rsidR="00183F15" w:rsidRPr="0075280A" w:rsidRDefault="00183F15" w:rsidP="002B5779">
            <w:pPr>
              <w:pStyle w:val="Tablebody"/>
              <w:rPr>
                <w:lang w:val="en-GB"/>
              </w:rPr>
            </w:pPr>
            <w:r w:rsidRPr="0075280A">
              <w:rPr>
                <w:lang w:val="en-GB"/>
              </w:rPr>
              <w:t xml:space="preserve">Evaluation of parameters </w:t>
            </w:r>
            <m:oMath>
              <m:sSub>
                <m:sSubPr>
                  <m:ctrlPr>
                    <w:rPr>
                      <w:rFonts w:ascii="Cambria Math" w:hAnsi="Cambria Math"/>
                      <w:i/>
                      <w:lang w:val="en-GB"/>
                    </w:rPr>
                  </m:ctrlPr>
                </m:sSubPr>
                <m:e>
                  <m:r>
                    <w:rPr>
                      <w:rFonts w:ascii="Cambria Math" w:hAnsi="Cambria Math"/>
                      <w:lang w:val="en-GB"/>
                    </w:rPr>
                    <m:t>S</m:t>
                  </m:r>
                  <m:ctrlPr>
                    <w:rPr>
                      <w:rFonts w:ascii="Cambria Math" w:hAnsi="Cambria Math"/>
                      <w:i/>
                      <w:iCs/>
                      <w:lang w:val="en-GB"/>
                    </w:rPr>
                  </m:ctrlPr>
                </m:e>
                <m:sub>
                  <m:r>
                    <m:rPr>
                      <m:sty m:val="p"/>
                    </m:rPr>
                    <w:rPr>
                      <w:rFonts w:ascii="Cambria Math" w:hAnsi="Cambria Math"/>
                      <w:lang w:val="en-GB"/>
                    </w:rPr>
                    <m:t>M</m:t>
                  </m:r>
                  <m:r>
                    <w:rPr>
                      <w:rFonts w:ascii="Cambria Math" w:hAnsi="Cambria Math"/>
                      <w:lang w:val="en-GB"/>
                    </w:rPr>
                    <m:t>1</m:t>
                  </m:r>
                </m:sub>
              </m:sSub>
            </m:oMath>
            <w:r w:rsidRPr="0075280A">
              <w:rPr>
                <w:lang w:val="en-GB"/>
              </w:rPr>
              <w:t xml:space="preserve"> (if </w:t>
            </w:r>
            <m:oMath>
              <m:sSubSup>
                <m:sSubSupPr>
                  <m:ctrlPr>
                    <w:rPr>
                      <w:rFonts w:ascii="Cambria Math" w:hAnsi="Cambria Math"/>
                      <w:lang w:val="en-GB"/>
                    </w:rPr>
                  </m:ctrlPr>
                </m:sSubSupPr>
                <m:e>
                  <m:r>
                    <w:rPr>
                      <w:rFonts w:ascii="Cambria Math" w:hAnsi="Cambria Math"/>
                      <w:lang w:val="en-GB"/>
                    </w:rPr>
                    <m:t>v</m:t>
                  </m:r>
                </m:e>
                <m:sub>
                  <m:r>
                    <m:rPr>
                      <m:sty m:val="p"/>
                    </m:rPr>
                    <w:rPr>
                      <w:rFonts w:ascii="Cambria Math" w:hAnsi="Cambria Math"/>
                      <w:lang w:val="en-GB"/>
                    </w:rPr>
                    <m:t>M</m:t>
                  </m:r>
                </m:sub>
                <m:sup>
                  <m:r>
                    <w:rPr>
                      <w:rFonts w:ascii="Cambria Math" w:hAnsi="Cambria Math"/>
                      <w:lang w:val="en-GB"/>
                    </w:rPr>
                    <m:t>*</m:t>
                  </m:r>
                </m:sup>
              </m:sSubSup>
            </m:oMath>
            <w:r w:rsidR="00717FC8" w:rsidRPr="0075280A">
              <w:rPr>
                <w:lang w:val="en-GB"/>
              </w:rPr>
              <w:t xml:space="preserve"> </w:t>
            </w:r>
            <w:r w:rsidRPr="0075280A">
              <w:rPr>
                <w:rFonts w:ascii="Cambria Math" w:hAnsi="Cambria Math" w:cs="Cambria Math"/>
                <w:lang w:val="en-GB"/>
              </w:rPr>
              <w:t>≤</w:t>
            </w:r>
            <w:r w:rsidR="00717FC8" w:rsidRPr="0075280A">
              <w:rPr>
                <w:rFonts w:ascii="Cambria Math" w:hAnsi="Cambria Math" w:cs="Cambria Math"/>
                <w:lang w:val="en-GB"/>
              </w:rPr>
              <w:t xml:space="preserve"> </w:t>
            </w:r>
            <w:r w:rsidRPr="0075280A">
              <w:rPr>
                <w:lang w:val="en-GB"/>
              </w:rPr>
              <w:t xml:space="preserve">6) and </w:t>
            </w:r>
            <m:oMath>
              <m:sSub>
                <m:sSubPr>
                  <m:ctrlPr>
                    <w:rPr>
                      <w:rFonts w:ascii="Cambria Math" w:hAnsi="Cambria Math"/>
                      <w:i/>
                      <w:lang w:val="en-GB"/>
                    </w:rPr>
                  </m:ctrlPr>
                </m:sSubPr>
                <m:e>
                  <m:r>
                    <w:rPr>
                      <w:rFonts w:ascii="Cambria Math" w:hAnsi="Cambria Math"/>
                      <w:lang w:val="en-GB"/>
                    </w:rPr>
                    <m:t>S</m:t>
                  </m:r>
                  <m:ctrlPr>
                    <w:rPr>
                      <w:rFonts w:ascii="Cambria Math" w:hAnsi="Cambria Math"/>
                      <w:i/>
                      <w:iCs/>
                      <w:lang w:val="en-GB"/>
                    </w:rPr>
                  </m:ctrlPr>
                </m:e>
                <m:sub>
                  <m:r>
                    <m:rPr>
                      <m:sty m:val="p"/>
                    </m:rPr>
                    <w:rPr>
                      <w:rFonts w:ascii="Cambria Math" w:hAnsi="Cambria Math"/>
                      <w:lang w:val="en-GB"/>
                    </w:rPr>
                    <m:t>M</m:t>
                  </m:r>
                  <m:r>
                    <w:rPr>
                      <w:rFonts w:ascii="Cambria Math" w:hAnsi="Cambria Math"/>
                      <w:lang w:val="en-GB"/>
                    </w:rPr>
                    <m:t>2</m:t>
                  </m:r>
                </m:sub>
              </m:sSub>
            </m:oMath>
            <w:r w:rsidRPr="0075280A">
              <w:rPr>
                <w:lang w:val="en-GB"/>
              </w:rPr>
              <w:t xml:space="preserve"> (if </w:t>
            </w:r>
            <m:oMath>
              <m:sSubSup>
                <m:sSubSupPr>
                  <m:ctrlPr>
                    <w:rPr>
                      <w:rFonts w:ascii="Cambria Math" w:hAnsi="Cambria Math"/>
                      <w:lang w:val="en-GB"/>
                    </w:rPr>
                  </m:ctrlPr>
                </m:sSubSupPr>
                <m:e>
                  <m:r>
                    <w:rPr>
                      <w:rFonts w:ascii="Cambria Math" w:hAnsi="Cambria Math"/>
                      <w:lang w:val="en-GB"/>
                    </w:rPr>
                    <m:t>v</m:t>
                  </m:r>
                </m:e>
                <m:sub>
                  <m:r>
                    <m:rPr>
                      <m:sty m:val="p"/>
                    </m:rPr>
                    <w:rPr>
                      <w:rFonts w:ascii="Cambria Math" w:hAnsi="Cambria Math"/>
                      <w:lang w:val="en-GB"/>
                    </w:rPr>
                    <m:t>M</m:t>
                  </m:r>
                </m:sub>
                <m:sup>
                  <m:r>
                    <w:rPr>
                      <w:rFonts w:ascii="Cambria Math" w:hAnsi="Cambria Math"/>
                      <w:lang w:val="en-GB"/>
                    </w:rPr>
                    <m:t>*</m:t>
                  </m:r>
                </m:sup>
              </m:sSubSup>
            </m:oMath>
            <w:r w:rsidR="00717FC8" w:rsidRPr="0075280A">
              <w:rPr>
                <w:lang w:val="en-GB"/>
              </w:rPr>
              <w:t xml:space="preserve"> </w:t>
            </w:r>
            <w:r w:rsidRPr="0075280A">
              <w:rPr>
                <w:rFonts w:ascii="Cambria Math" w:hAnsi="Cambria Math" w:cs="Cambria Math"/>
                <w:lang w:val="en-GB"/>
              </w:rPr>
              <w:t>≥</w:t>
            </w:r>
            <w:r w:rsidR="00717FC8" w:rsidRPr="0075280A">
              <w:rPr>
                <w:lang w:val="en-GB"/>
              </w:rPr>
              <w:t xml:space="preserve"> </w:t>
            </w:r>
            <w:r w:rsidRPr="0075280A">
              <w:rPr>
                <w:lang w:val="en-GB"/>
              </w:rPr>
              <w:t>4.5) (</w:t>
            </w:r>
            <w:r w:rsidR="00574C6E" w:rsidRPr="0075280A">
              <w:rPr>
                <w:lang w:val="en-GB"/>
              </w:rPr>
              <w:t>Formula </w:t>
            </w:r>
            <w:r w:rsidR="008B7C9B" w:rsidRPr="0075280A">
              <w:rPr>
                <w:lang w:val="en-GB"/>
              </w:rPr>
              <w:t>(</w:t>
            </w:r>
            <w:r w:rsidRPr="0075280A">
              <w:rPr>
                <w:lang w:val="en-GB"/>
              </w:rPr>
              <w:t>G.20)</w:t>
            </w:r>
            <w:r w:rsidR="00717FC8" w:rsidRPr="0075280A">
              <w:rPr>
                <w:lang w:val="en-GB"/>
              </w:rPr>
              <w:t>)</w:t>
            </w:r>
          </w:p>
        </w:tc>
      </w:tr>
      <w:tr w:rsidR="0002191E" w:rsidRPr="0075280A" w14:paraId="0604B153" w14:textId="77777777" w:rsidTr="00536783">
        <w:trPr>
          <w:cantSplit/>
          <w:jc w:val="center"/>
        </w:trPr>
        <w:tc>
          <w:tcPr>
            <w:tcW w:w="851" w:type="dxa"/>
            <w:vAlign w:val="center"/>
          </w:tcPr>
          <w:p w14:paraId="6D276DB4" w14:textId="58496D53" w:rsidR="00183F15" w:rsidRPr="0075280A" w:rsidRDefault="00C3660A" w:rsidP="00717FC8">
            <w:pPr>
              <w:pStyle w:val="Tablebody"/>
              <w:jc w:val="center"/>
              <w:rPr>
                <w:lang w:val="en-GB"/>
              </w:rPr>
            </w:pPr>
            <w:r>
              <w:rPr>
                <w:lang w:val="en-GB"/>
              </w:rPr>
              <w:t>8</w:t>
            </w:r>
          </w:p>
        </w:tc>
        <w:tc>
          <w:tcPr>
            <w:tcW w:w="8902" w:type="dxa"/>
            <w:vAlign w:val="center"/>
          </w:tcPr>
          <w:p w14:paraId="1CA877B2" w14:textId="77777777" w:rsidR="00183F15" w:rsidRPr="0075280A" w:rsidRDefault="00183F15" w:rsidP="002B5779">
            <w:pPr>
              <w:pStyle w:val="Tablebody"/>
              <w:rPr>
                <w:lang w:val="en-GB"/>
              </w:rPr>
            </w:pPr>
            <w:r w:rsidRPr="0075280A">
              <w:rPr>
                <w:lang w:val="en-GB"/>
              </w:rPr>
              <w:t xml:space="preserve">Evaluation of parameter </w:t>
            </w:r>
            <m:oMath>
              <m:sSub>
                <m:sSubPr>
                  <m:ctrlPr>
                    <w:rPr>
                      <w:rFonts w:ascii="Cambria Math" w:hAnsi="Cambria Math"/>
                      <w:i/>
                      <w:lang w:val="en-GB"/>
                    </w:rPr>
                  </m:ctrlPr>
                </m:sSubPr>
                <m:e>
                  <m:r>
                    <w:rPr>
                      <w:rFonts w:ascii="Cambria Math" w:hAnsi="Cambria Math"/>
                      <w:lang w:val="en-GB"/>
                    </w:rPr>
                    <m:t>S</m:t>
                  </m:r>
                  <m:ctrlPr>
                    <w:rPr>
                      <w:rFonts w:ascii="Cambria Math" w:hAnsi="Cambria Math"/>
                      <w:i/>
                      <w:iCs/>
                      <w:lang w:val="en-GB"/>
                    </w:rPr>
                  </m:ctrlPr>
                </m:e>
                <m:sub>
                  <m:r>
                    <m:rPr>
                      <m:sty m:val="p"/>
                    </m:rPr>
                    <w:rPr>
                      <w:rFonts w:ascii="Cambria Math" w:hAnsi="Cambria Math"/>
                      <w:lang w:val="en-GB"/>
                    </w:rPr>
                    <m:t>M</m:t>
                  </m:r>
                </m:sub>
              </m:sSub>
            </m:oMath>
            <w:r w:rsidRPr="0075280A">
              <w:rPr>
                <w:lang w:val="en-GB"/>
              </w:rPr>
              <w:t xml:space="preserve"> (</w:t>
            </w:r>
            <w:r w:rsidR="00574C6E" w:rsidRPr="0075280A">
              <w:rPr>
                <w:lang w:val="en-GB"/>
              </w:rPr>
              <w:t>Formula </w:t>
            </w:r>
            <w:r w:rsidR="008B7C9B" w:rsidRPr="0075280A">
              <w:rPr>
                <w:lang w:val="en-GB"/>
              </w:rPr>
              <w:t>(</w:t>
            </w:r>
            <w:r w:rsidRPr="0075280A">
              <w:rPr>
                <w:lang w:val="en-GB"/>
              </w:rPr>
              <w:t>G.18)</w:t>
            </w:r>
            <w:r w:rsidR="00717FC8" w:rsidRPr="0075280A">
              <w:rPr>
                <w:lang w:val="en-GB"/>
              </w:rPr>
              <w:t>)</w:t>
            </w:r>
          </w:p>
        </w:tc>
      </w:tr>
      <w:tr w:rsidR="0002191E" w:rsidRPr="0075280A" w14:paraId="6C611F65" w14:textId="77777777" w:rsidTr="00536783">
        <w:trPr>
          <w:cantSplit/>
          <w:jc w:val="center"/>
        </w:trPr>
        <w:tc>
          <w:tcPr>
            <w:tcW w:w="851" w:type="dxa"/>
            <w:vAlign w:val="center"/>
          </w:tcPr>
          <w:p w14:paraId="7D135F77" w14:textId="13F3FEA5" w:rsidR="00183F15" w:rsidRPr="0075280A" w:rsidRDefault="00C3660A" w:rsidP="00717FC8">
            <w:pPr>
              <w:pStyle w:val="Tablebody"/>
              <w:jc w:val="center"/>
              <w:rPr>
                <w:lang w:val="en-GB"/>
              </w:rPr>
            </w:pPr>
            <w:r>
              <w:rPr>
                <w:lang w:val="en-GB"/>
              </w:rPr>
              <w:t>9</w:t>
            </w:r>
          </w:p>
        </w:tc>
        <w:tc>
          <w:tcPr>
            <w:tcW w:w="8902" w:type="dxa"/>
            <w:vAlign w:val="center"/>
          </w:tcPr>
          <w:p w14:paraId="6B425FC6" w14:textId="77777777" w:rsidR="00183F15" w:rsidRPr="0075280A" w:rsidRDefault="00183F15" w:rsidP="002B5779">
            <w:pPr>
              <w:pStyle w:val="Tablebody"/>
              <w:rPr>
                <w:lang w:val="en-GB"/>
              </w:rPr>
            </w:pPr>
            <w:r w:rsidRPr="0075280A">
              <w:rPr>
                <w:lang w:val="en-GB"/>
              </w:rPr>
              <w:t xml:space="preserve">Evaluation of the resonant response factor </w:t>
            </w:r>
            <m:oMath>
              <m:sSub>
                <m:sSubPr>
                  <m:ctrlPr>
                    <w:rPr>
                      <w:rFonts w:ascii="Cambria Math" w:hAnsi="Cambria Math"/>
                      <w:i/>
                      <w:lang w:val="en-GB"/>
                    </w:rPr>
                  </m:ctrlPr>
                </m:sSubPr>
                <m:e>
                  <m:r>
                    <w:rPr>
                      <w:rFonts w:ascii="Cambria Math" w:hAnsi="Cambria Math"/>
                      <w:lang w:val="en-GB"/>
                    </w:rPr>
                    <m:t>R</m:t>
                  </m:r>
                  <m:ctrlPr>
                    <w:rPr>
                      <w:rFonts w:ascii="Cambria Math" w:hAnsi="Cambria Math"/>
                      <w:i/>
                      <w:iCs/>
                      <w:lang w:val="en-GB"/>
                    </w:rPr>
                  </m:ctrlPr>
                </m:e>
                <m:sub>
                  <m:r>
                    <m:rPr>
                      <m:sty m:val="p"/>
                    </m:rPr>
                    <w:rPr>
                      <w:rFonts w:ascii="Cambria Math" w:hAnsi="Cambria Math"/>
                      <w:lang w:val="en-GB"/>
                    </w:rPr>
                    <m:t>M</m:t>
                  </m:r>
                </m:sub>
              </m:sSub>
            </m:oMath>
            <w:r w:rsidRPr="0075280A">
              <w:rPr>
                <w:lang w:val="en-GB"/>
              </w:rPr>
              <w:t xml:space="preserve"> (</w:t>
            </w:r>
            <w:r w:rsidR="00574C6E" w:rsidRPr="0075280A">
              <w:rPr>
                <w:lang w:val="en-GB"/>
              </w:rPr>
              <w:t>Formula </w:t>
            </w:r>
            <w:r w:rsidR="008B7C9B" w:rsidRPr="0075280A">
              <w:rPr>
                <w:lang w:val="en-GB"/>
              </w:rPr>
              <w:t>(</w:t>
            </w:r>
            <w:r w:rsidRPr="0075280A">
              <w:rPr>
                <w:lang w:val="en-GB"/>
              </w:rPr>
              <w:t>G.17)</w:t>
            </w:r>
            <w:r w:rsidR="00717FC8" w:rsidRPr="0075280A">
              <w:rPr>
                <w:lang w:val="en-GB"/>
              </w:rPr>
              <w:t>)</w:t>
            </w:r>
          </w:p>
        </w:tc>
      </w:tr>
      <w:tr w:rsidR="0002191E" w:rsidRPr="0075280A" w14:paraId="0B9B3673" w14:textId="77777777" w:rsidTr="00536783">
        <w:trPr>
          <w:cantSplit/>
          <w:jc w:val="center"/>
        </w:trPr>
        <w:tc>
          <w:tcPr>
            <w:tcW w:w="851" w:type="dxa"/>
            <w:vAlign w:val="center"/>
          </w:tcPr>
          <w:p w14:paraId="64FE5841" w14:textId="127CAC3A" w:rsidR="00183F15" w:rsidRPr="0075280A" w:rsidRDefault="00C3660A" w:rsidP="00717FC8">
            <w:pPr>
              <w:pStyle w:val="Tablebody"/>
              <w:jc w:val="center"/>
              <w:rPr>
                <w:lang w:val="en-GB"/>
              </w:rPr>
            </w:pPr>
            <w:r>
              <w:rPr>
                <w:lang w:val="en-GB"/>
              </w:rPr>
              <w:t>10</w:t>
            </w:r>
          </w:p>
        </w:tc>
        <w:tc>
          <w:tcPr>
            <w:tcW w:w="8902" w:type="dxa"/>
            <w:vAlign w:val="center"/>
          </w:tcPr>
          <w:p w14:paraId="0C8CAB7B" w14:textId="77777777" w:rsidR="00183F15" w:rsidRPr="0075280A" w:rsidRDefault="00183F15" w:rsidP="002B5779">
            <w:pPr>
              <w:pStyle w:val="Tablebody"/>
              <w:rPr>
                <w:lang w:val="en-GB"/>
              </w:rPr>
            </w:pPr>
            <w:r w:rsidRPr="0075280A">
              <w:rPr>
                <w:lang w:val="en-GB"/>
              </w:rPr>
              <w:t xml:space="preserve">Evaluation of peak factor </w:t>
            </w:r>
            <m:oMath>
              <m:sSub>
                <m:sSubPr>
                  <m:ctrlPr>
                    <w:rPr>
                      <w:rFonts w:ascii="Cambria Math" w:hAnsi="Cambria Math"/>
                      <w:i/>
                      <w:lang w:val="en-GB"/>
                    </w:rPr>
                  </m:ctrlPr>
                </m:sSubPr>
                <m:e>
                  <m:r>
                    <w:rPr>
                      <w:rFonts w:ascii="Cambria Math" w:hAnsi="Cambria Math"/>
                      <w:lang w:val="en-GB"/>
                    </w:rPr>
                    <m:t>k</m:t>
                  </m:r>
                </m:e>
                <m:sub>
                  <m:r>
                    <m:rPr>
                      <m:sty m:val="p"/>
                    </m:rPr>
                    <w:rPr>
                      <w:rFonts w:ascii="Cambria Math" w:hAnsi="Cambria Math"/>
                      <w:lang w:val="en-GB"/>
                    </w:rPr>
                    <m:t>M</m:t>
                  </m:r>
                </m:sub>
              </m:sSub>
            </m:oMath>
            <w:r w:rsidRPr="0075280A">
              <w:rPr>
                <w:lang w:val="en-GB"/>
              </w:rPr>
              <w:t xml:space="preserve"> (</w:t>
            </w:r>
            <w:r w:rsidR="00574C6E" w:rsidRPr="0075280A">
              <w:rPr>
                <w:lang w:val="en-GB"/>
              </w:rPr>
              <w:t>Formula </w:t>
            </w:r>
            <w:r w:rsidR="008B7C9B" w:rsidRPr="0075280A">
              <w:rPr>
                <w:lang w:val="en-GB"/>
              </w:rPr>
              <w:t>(</w:t>
            </w:r>
            <w:r w:rsidRPr="0075280A">
              <w:rPr>
                <w:lang w:val="en-GB"/>
              </w:rPr>
              <w:t>G.23)</w:t>
            </w:r>
            <w:r w:rsidR="00717FC8" w:rsidRPr="0075280A">
              <w:rPr>
                <w:lang w:val="en-GB"/>
              </w:rPr>
              <w:t>)</w:t>
            </w:r>
          </w:p>
        </w:tc>
      </w:tr>
      <w:tr w:rsidR="0002191E" w:rsidRPr="0075280A" w14:paraId="2447BC68" w14:textId="77777777" w:rsidTr="00536783">
        <w:trPr>
          <w:cantSplit/>
          <w:jc w:val="center"/>
        </w:trPr>
        <w:tc>
          <w:tcPr>
            <w:tcW w:w="851" w:type="dxa"/>
            <w:vAlign w:val="center"/>
          </w:tcPr>
          <w:p w14:paraId="5C84860F" w14:textId="53E7EDF5" w:rsidR="00183F15" w:rsidRPr="0075280A" w:rsidRDefault="00C3660A" w:rsidP="00717FC8">
            <w:pPr>
              <w:pStyle w:val="Tablebody"/>
              <w:jc w:val="center"/>
              <w:rPr>
                <w:lang w:val="en-GB"/>
              </w:rPr>
            </w:pPr>
            <w:r>
              <w:rPr>
                <w:lang w:val="en-GB"/>
              </w:rPr>
              <w:t>11</w:t>
            </w:r>
          </w:p>
        </w:tc>
        <w:tc>
          <w:tcPr>
            <w:tcW w:w="8902" w:type="dxa"/>
            <w:vAlign w:val="center"/>
          </w:tcPr>
          <w:p w14:paraId="6317D4B3" w14:textId="77777777" w:rsidR="00183F15" w:rsidRPr="0075280A" w:rsidRDefault="00183F15" w:rsidP="002B5779">
            <w:pPr>
              <w:pStyle w:val="Tablebody"/>
              <w:rPr>
                <w:lang w:val="en-GB"/>
              </w:rPr>
            </w:pPr>
            <w:r w:rsidRPr="0075280A">
              <w:rPr>
                <w:lang w:val="en-GB"/>
              </w:rPr>
              <w:t xml:space="preserve">Evaluation of dynamic coefficient </w:t>
            </w:r>
            <m:oMath>
              <m:sSub>
                <m:sSubPr>
                  <m:ctrlPr>
                    <w:rPr>
                      <w:rFonts w:ascii="Cambria Math" w:hAnsi="Cambria Math"/>
                      <w:i/>
                      <w:lang w:val="en-GB"/>
                    </w:rPr>
                  </m:ctrlPr>
                </m:sSubPr>
                <m:e>
                  <m:r>
                    <w:rPr>
                      <w:rFonts w:ascii="Cambria Math" w:hAnsi="Cambria Math"/>
                      <w:lang w:val="en-GB"/>
                    </w:rPr>
                    <m:t>c</m:t>
                  </m:r>
                </m:e>
                <m:sub>
                  <m:r>
                    <m:rPr>
                      <m:sty m:val="p"/>
                    </m:rPr>
                    <w:rPr>
                      <w:rFonts w:ascii="Cambria Math" w:hAnsi="Cambria Math"/>
                      <w:lang w:val="en-GB"/>
                    </w:rPr>
                    <m:t>dM</m:t>
                  </m:r>
                </m:sub>
              </m:sSub>
            </m:oMath>
            <w:r w:rsidRPr="0075280A">
              <w:rPr>
                <w:lang w:val="en-GB"/>
              </w:rPr>
              <w:t xml:space="preserve"> (</w:t>
            </w:r>
            <w:r w:rsidR="00574C6E" w:rsidRPr="0075280A">
              <w:rPr>
                <w:lang w:val="en-GB"/>
              </w:rPr>
              <w:t>Formula </w:t>
            </w:r>
            <w:r w:rsidR="008B7C9B" w:rsidRPr="0075280A">
              <w:rPr>
                <w:lang w:val="en-GB"/>
              </w:rPr>
              <w:t>(</w:t>
            </w:r>
            <w:r w:rsidRPr="0075280A">
              <w:rPr>
                <w:lang w:val="en-GB"/>
              </w:rPr>
              <w:t>G.17)</w:t>
            </w:r>
            <w:r w:rsidR="00717FC8" w:rsidRPr="0075280A">
              <w:rPr>
                <w:lang w:val="en-GB"/>
              </w:rPr>
              <w:t>)</w:t>
            </w:r>
          </w:p>
        </w:tc>
      </w:tr>
    </w:tbl>
    <w:p w14:paraId="6F13B267" w14:textId="77777777" w:rsidR="002B5779" w:rsidRPr="0075280A" w:rsidRDefault="002B5779" w:rsidP="002B5779">
      <w:pPr>
        <w:pStyle w:val="BodyText"/>
      </w:pPr>
    </w:p>
    <w:p w14:paraId="61B00457" w14:textId="1122EE49" w:rsidR="00183F15" w:rsidRPr="0075280A" w:rsidRDefault="00183F15" w:rsidP="002B5779">
      <w:pPr>
        <w:pStyle w:val="BodyText"/>
      </w:pPr>
      <w:r w:rsidRPr="0075280A">
        <w:t>(2)</w:t>
      </w:r>
      <w:r w:rsidRPr="0075280A">
        <w:tab/>
        <w:t xml:space="preserve">The equivalent torsional static action per unit length </w:t>
      </w:r>
      <w:r w:rsidR="00412D73">
        <w:t>should be taken from</w:t>
      </w:r>
      <w:r w:rsidRPr="0075280A">
        <w:t xml:space="preserve"> </w:t>
      </w:r>
      <w:r w:rsidR="00574C6E" w:rsidRPr="0075280A">
        <w:t>Formula </w:t>
      </w:r>
      <w:r w:rsidR="008B7C9B" w:rsidRPr="0075280A">
        <w:t>(</w:t>
      </w:r>
      <w:r w:rsidRPr="0075280A">
        <w:t>G.14</w:t>
      </w:r>
      <w:r w:rsidR="008B7C9B"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02191E" w:rsidRPr="0075280A" w14:paraId="2A4C6403" w14:textId="77777777" w:rsidTr="009C3B2D">
        <w:trPr>
          <w:cantSplit/>
        </w:trPr>
        <w:tc>
          <w:tcPr>
            <w:tcW w:w="8618" w:type="dxa"/>
            <w:vAlign w:val="center"/>
          </w:tcPr>
          <w:p w14:paraId="38A35F3D" w14:textId="2C6F2A33" w:rsidR="00652E9B" w:rsidRPr="0075280A" w:rsidRDefault="00973596" w:rsidP="00652E9B">
            <w:pPr>
              <w:pStyle w:val="Formula"/>
            </w:pPr>
            <m:oMathPara>
              <m:oMathParaPr>
                <m:jc m:val="left"/>
              </m:oMathParaPr>
              <m:oMath>
                <m:sSub>
                  <m:sSubPr>
                    <m:ctrlPr>
                      <w:rPr>
                        <w:rFonts w:ascii="Cambria Math" w:hAnsi="Cambria Math"/>
                      </w:rPr>
                    </m:ctrlPr>
                  </m:sSubPr>
                  <m:e>
                    <m:r>
                      <w:rPr>
                        <w:rFonts w:ascii="Cambria Math" w:hAnsi="Cambria Math"/>
                      </w:rPr>
                      <m:t>m</m:t>
                    </m:r>
                  </m:e>
                  <m:sub>
                    <m:r>
                      <m:rPr>
                        <m:sty m:val="p"/>
                      </m:rPr>
                      <w:rPr>
                        <w:rFonts w:ascii="Cambria Math" w:hAnsi="Cambria Math"/>
                      </w:rPr>
                      <m:t>M</m:t>
                    </m:r>
                  </m:sub>
                </m:sSub>
                <m:r>
                  <m:rPr>
                    <m:sty m:val="p"/>
                  </m:rPr>
                  <w:rPr>
                    <w:rFonts w:ascii="Cambria Math" w:hAnsi="Cambria Math"/>
                  </w:rPr>
                  <m:t>(</m:t>
                </m:r>
                <m:r>
                  <w:rPr>
                    <w:rFonts w:ascii="Cambria Math" w:hAnsi="Cambria Math"/>
                  </w:rPr>
                  <m:t>z</m:t>
                </m:r>
                <m:r>
                  <m:rPr>
                    <m:sty m:val="p"/>
                  </m:rPr>
                  <w:rPr>
                    <w:rFonts w:ascii="Cambria Math" w:hAnsi="Cambria Math"/>
                  </w:rPr>
                  <m:t>)=1,8 ⋅</m:t>
                </m:r>
                <m:sSub>
                  <m:sSubPr>
                    <m:ctrlPr>
                      <w:rPr>
                        <w:rFonts w:ascii="Cambria Math" w:hAnsi="Cambria Math"/>
                      </w:rPr>
                    </m:ctrlPr>
                  </m:sSubPr>
                  <m:e>
                    <m:r>
                      <w:rPr>
                        <w:rFonts w:ascii="Cambria Math" w:hAnsi="Cambria Math"/>
                      </w:rPr>
                      <m:t>q</m:t>
                    </m:r>
                  </m:e>
                  <m:sub>
                    <m:r>
                      <m:rPr>
                        <m:sty m:val="p"/>
                      </m:rPr>
                      <w:rPr>
                        <w:rFonts w:ascii="Cambria Math" w:hAnsi="Cambria Math"/>
                      </w:rPr>
                      <m:t>m</m:t>
                    </m:r>
                  </m:sub>
                </m:sSub>
                <m:d>
                  <m:dPr>
                    <m:ctrlPr>
                      <w:rPr>
                        <w:rFonts w:ascii="Cambria Math" w:hAnsi="Cambria Math"/>
                      </w:rPr>
                    </m:ctrlPr>
                  </m:dPr>
                  <m:e>
                    <m:r>
                      <w:rPr>
                        <w:rFonts w:ascii="Cambria Math" w:hAnsi="Cambria Math"/>
                      </w:rPr>
                      <m:t>h</m:t>
                    </m:r>
                  </m:e>
                </m:d>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M</m:t>
                    </m:r>
                  </m:sub>
                </m:sSub>
                <m:r>
                  <m:rPr>
                    <m:sty m:val="p"/>
                  </m:rPr>
                  <w:rPr>
                    <w:rFonts w:ascii="Cambria Math" w:hAnsi="Cambria Math"/>
                  </w:rPr>
                  <m:t xml:space="preserve"> ⋅</m:t>
                </m:r>
                <m:r>
                  <w:rPr>
                    <w:rFonts w:ascii="Cambria Math" w:hAnsi="Cambria Math"/>
                  </w:rPr>
                  <m:t>b</m:t>
                </m:r>
                <m:r>
                  <m:rPr>
                    <m:sty m:val="p"/>
                  </m:rPr>
                  <w:rPr>
                    <w:rFonts w:ascii="Cambria Math" w:hAnsi="Cambria Math"/>
                  </w:rPr>
                  <m:t>⋅</m:t>
                </m:r>
                <m:r>
                  <w:rPr>
                    <w:rFonts w:ascii="Cambria Math" w:hAnsi="Cambria Math"/>
                  </w:rPr>
                  <m:t>d</m:t>
                </m:r>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z</m:t>
                        </m:r>
                      </m:num>
                      <m:den>
                        <m:r>
                          <w:rPr>
                            <w:rFonts w:ascii="Cambria Math" w:hAnsi="Cambria Math"/>
                          </w:rPr>
                          <m:t>h</m:t>
                        </m:r>
                      </m:den>
                    </m:f>
                  </m:e>
                </m:d>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dM</m:t>
                    </m:r>
                  </m:sub>
                </m:sSub>
              </m:oMath>
            </m:oMathPara>
          </w:p>
        </w:tc>
        <w:tc>
          <w:tcPr>
            <w:tcW w:w="1134" w:type="dxa"/>
            <w:vAlign w:val="center"/>
          </w:tcPr>
          <w:p w14:paraId="6E8974A2" w14:textId="77777777" w:rsidR="00652E9B" w:rsidRPr="0075280A" w:rsidRDefault="00652E9B" w:rsidP="00652E9B">
            <w:pPr>
              <w:pStyle w:val="Formula"/>
              <w:ind w:left="0"/>
              <w:jc w:val="right"/>
            </w:pPr>
            <w:r w:rsidRPr="0075280A">
              <w:t>(G.14)</w:t>
            </w:r>
          </w:p>
        </w:tc>
      </w:tr>
    </w:tbl>
    <w:p w14:paraId="4FA595FD" w14:textId="77777777" w:rsidR="00183F15" w:rsidRPr="0075280A" w:rsidRDefault="002B5779"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34C792A5" w14:textId="77777777" w:rsidTr="00536783">
        <w:trPr>
          <w:cantSplit/>
        </w:trPr>
        <w:tc>
          <w:tcPr>
            <w:tcW w:w="851" w:type="dxa"/>
          </w:tcPr>
          <w:p w14:paraId="1E77EF04" w14:textId="3FB2ADA2" w:rsidR="00A73A1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q</m:t>
                    </m:r>
                  </m:e>
                  <m:sub>
                    <m:r>
                      <m:rPr>
                        <m:sty m:val="p"/>
                      </m:rPr>
                      <w:rPr>
                        <w:rFonts w:ascii="Cambria Math" w:hAnsi="Cambria Math"/>
                      </w:rPr>
                      <m:t>m</m:t>
                    </m:r>
                  </m:sub>
                </m:sSub>
                <m:d>
                  <m:dPr>
                    <m:ctrlPr>
                      <w:rPr>
                        <w:rFonts w:ascii="Cambria Math" w:hAnsi="Cambria Math"/>
                        <w:i/>
                      </w:rPr>
                    </m:ctrlPr>
                  </m:dPr>
                  <m:e>
                    <m:r>
                      <w:rPr>
                        <w:rFonts w:ascii="Cambria Math" w:hAnsi="Cambria Math"/>
                      </w:rPr>
                      <m:t>h</m:t>
                    </m:r>
                  </m:e>
                </m:d>
              </m:oMath>
            </m:oMathPara>
          </w:p>
        </w:tc>
        <w:tc>
          <w:tcPr>
            <w:tcW w:w="8732" w:type="dxa"/>
          </w:tcPr>
          <w:p w14:paraId="7A1939B3" w14:textId="44BC0827" w:rsidR="00A73A1F" w:rsidRPr="0075280A" w:rsidRDefault="00A73A1F" w:rsidP="009C3B2D">
            <w:pPr>
              <w:pStyle w:val="Tablebody"/>
            </w:pPr>
            <w:r w:rsidRPr="0075280A">
              <w:t xml:space="preserve">is the </w:t>
            </w:r>
            <w:r w:rsidR="00940DC1">
              <w:t>mean</w:t>
            </w:r>
            <w:r w:rsidR="00940DC1" w:rsidRPr="0075280A">
              <w:t xml:space="preserve"> </w:t>
            </w:r>
            <w:r w:rsidRPr="0075280A">
              <w:t xml:space="preserve">velocity pressure evaluated at height </w:t>
            </w:r>
            <m:oMath>
              <m:r>
                <w:rPr>
                  <w:rFonts w:ascii="Cambria Math" w:hAnsi="Cambria Math"/>
                </w:rPr>
                <m:t>z=h</m:t>
              </m:r>
            </m:oMath>
            <w:r w:rsidRPr="0075280A">
              <w:t>;</w:t>
            </w:r>
          </w:p>
        </w:tc>
      </w:tr>
    </w:tbl>
    <w:p w14:paraId="67519F47" w14:textId="79103EC2" w:rsidR="00652E9B" w:rsidRPr="0075280A" w:rsidRDefault="00E10151" w:rsidP="00652E9B">
      <w:pPr>
        <w:pStyle w:val="BodyText"/>
      </w:pPr>
      <w:r>
        <w:rPr>
          <w:i/>
        </w:rPr>
        <w:t>c</w:t>
      </w:r>
      <w:r w:rsidR="00183F15" w:rsidRPr="0075280A">
        <w:rPr>
          <w:i/>
          <w:vertAlign w:val="subscript"/>
        </w:rPr>
        <w:t>M</w:t>
      </w:r>
      <w:r w:rsidR="00294772" w:rsidRPr="0075280A">
        <w:tab/>
      </w:r>
      <w:r w:rsidR="00183F15" w:rsidRPr="0075280A">
        <w:t xml:space="preserve">is the moment coefficient associated with the fluctuating base torque </w:t>
      </w:r>
      <w:r>
        <w:t>(</w:t>
      </w:r>
      <w:r w:rsidR="00294772" w:rsidRPr="0075280A">
        <w:t>Figure </w:t>
      </w:r>
      <w:r w:rsidR="00183F15" w:rsidRPr="0075280A">
        <w:t xml:space="preserve">G.5), given by </w:t>
      </w:r>
      <w:r w:rsidR="00574C6E" w:rsidRPr="0075280A">
        <w:t>Formula </w:t>
      </w:r>
      <w:r w:rsidR="008B7C9B" w:rsidRPr="0075280A">
        <w:t>(</w:t>
      </w:r>
      <w:r w:rsidR="00183F15" w:rsidRPr="0075280A">
        <w:t>G.15</w:t>
      </w:r>
      <w:r w:rsidR="00A73A1F" w:rsidRPr="0075280A">
        <w:t>)</w:t>
      </w:r>
      <w:r w:rsidR="00183F15"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02191E" w:rsidRPr="0075280A" w14:paraId="4BD7D490" w14:textId="77777777" w:rsidTr="009C3B2D">
        <w:trPr>
          <w:cantSplit/>
        </w:trPr>
        <w:tc>
          <w:tcPr>
            <w:tcW w:w="8618" w:type="dxa"/>
            <w:vAlign w:val="center"/>
          </w:tcPr>
          <w:p w14:paraId="415850BE" w14:textId="7F449A06" w:rsidR="00652E9B" w:rsidRPr="0075280A" w:rsidRDefault="00973596" w:rsidP="00652E9B">
            <w:pPr>
              <w:pStyle w:val="Formula"/>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M</m:t>
                    </m:r>
                  </m:sub>
                </m:sSub>
                <m:r>
                  <w:rPr>
                    <w:rFonts w:ascii="Cambria Math" w:hAnsi="Cambria Math"/>
                  </w:rPr>
                  <m:t>=</m:t>
                </m:r>
                <m:f>
                  <m:fPr>
                    <m:ctrlPr>
                      <w:rPr>
                        <w:rFonts w:ascii="Cambria Math" w:hAnsi="Cambria Math"/>
                      </w:rPr>
                    </m:ctrlPr>
                  </m:fPr>
                  <m:num>
                    <m:r>
                      <w:rPr>
                        <w:rFonts w:ascii="Cambria Math" w:hAnsi="Cambria Math"/>
                      </w:rPr>
                      <m:t>b</m:t>
                    </m:r>
                  </m:num>
                  <m:den>
                    <m:r>
                      <w:rPr>
                        <w:rFonts w:ascii="Cambria Math" w:hAnsi="Cambria Math"/>
                      </w:rPr>
                      <m:t>d</m:t>
                    </m:r>
                  </m:den>
                </m:f>
                <m:r>
                  <w:rPr>
                    <w:rFonts w:ascii="Cambria Math" w:hAnsi="Cambria Math"/>
                  </w:rPr>
                  <m:t>⋅</m:t>
                </m:r>
                <m:sSup>
                  <m:sSupPr>
                    <m:ctrlPr>
                      <w:rPr>
                        <w:rFonts w:ascii="Cambria Math" w:hAnsi="Cambria Math"/>
                      </w:rPr>
                    </m:ctrlPr>
                  </m:sSupPr>
                  <m:e>
                    <m:d>
                      <m:dPr>
                        <m:begChr m:val="["/>
                        <m:sepChr m:val=""/>
                        <m:endChr m:val="]"/>
                        <m:ctrlPr>
                          <w:rPr>
                            <w:rFonts w:ascii="Cambria Math" w:hAnsi="Cambria Math"/>
                          </w:rPr>
                        </m:ctrlPr>
                      </m:dPr>
                      <m:e>
                        <m:r>
                          <m:rPr>
                            <m:sty m:val="p"/>
                          </m:rPr>
                          <w:rPr>
                            <w:rFonts w:ascii="Cambria Math" w:hAnsi="Cambria Math"/>
                          </w:rPr>
                          <m:t>0,0066</m:t>
                        </m:r>
                      </m:e>
                      <m:e>
                        <m:r>
                          <w:rPr>
                            <w:rFonts w:ascii="Cambria Math" w:hAnsi="Cambria Math"/>
                          </w:rPr>
                          <m:t>+</m:t>
                        </m:r>
                      </m:e>
                      <m:e>
                        <m:r>
                          <m:rPr>
                            <m:sty m:val="p"/>
                          </m:rPr>
                          <w:rPr>
                            <w:rFonts w:ascii="Cambria Math" w:hAnsi="Cambria Math"/>
                          </w:rPr>
                          <m:t>0,015</m:t>
                        </m:r>
                      </m:e>
                      <m:e>
                        <m:r>
                          <w:rPr>
                            <w:rFonts w:ascii="Cambria Math" w:hAnsi="Cambria Math"/>
                          </w:rPr>
                          <m:t>⋅</m:t>
                        </m:r>
                      </m:e>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d</m:t>
                                    </m:r>
                                  </m:num>
                                  <m:den>
                                    <m:r>
                                      <w:rPr>
                                        <w:rFonts w:ascii="Cambria Math" w:hAnsi="Cambria Math"/>
                                      </w:rPr>
                                      <m:t>b</m:t>
                                    </m:r>
                                  </m:den>
                                </m:f>
                              </m:e>
                            </m:d>
                          </m:e>
                          <m:sup>
                            <m:r>
                              <w:rPr>
                                <w:rFonts w:ascii="Cambria Math" w:hAnsi="Cambria Math"/>
                              </w:rPr>
                              <m:t>2</m:t>
                            </m:r>
                          </m:sup>
                        </m:sSup>
                      </m:e>
                    </m:d>
                  </m:e>
                  <m:sup>
                    <m:r>
                      <m:rPr>
                        <m:sty m:val="p"/>
                      </m:rPr>
                      <w:rPr>
                        <w:rFonts w:ascii="Cambria Math" w:hAnsi="Cambria Math"/>
                      </w:rPr>
                      <m:t>0,78</m:t>
                    </m:r>
                  </m:sup>
                </m:sSup>
              </m:oMath>
            </m:oMathPara>
          </w:p>
        </w:tc>
        <w:tc>
          <w:tcPr>
            <w:tcW w:w="1134" w:type="dxa"/>
            <w:vAlign w:val="center"/>
          </w:tcPr>
          <w:p w14:paraId="741E5CB7" w14:textId="77777777" w:rsidR="00652E9B" w:rsidRPr="0075280A" w:rsidRDefault="00652E9B" w:rsidP="00652E9B">
            <w:pPr>
              <w:pStyle w:val="Formula"/>
              <w:ind w:left="0"/>
              <w:jc w:val="right"/>
            </w:pPr>
            <w:r w:rsidRPr="0075280A">
              <w:t>(G.15)</w:t>
            </w:r>
          </w:p>
        </w:tc>
      </w:tr>
    </w:tbl>
    <w:p w14:paraId="32026A5C" w14:textId="77777777" w:rsidR="00652E9B" w:rsidRPr="0075280A" w:rsidRDefault="00183F15" w:rsidP="00652E9B">
      <w:pPr>
        <w:pStyle w:val="BodyText"/>
      </w:pPr>
      <w:r w:rsidRPr="0075280A">
        <w:rPr>
          <w:i/>
        </w:rPr>
        <w:t>c</w:t>
      </w:r>
      <w:r w:rsidRPr="0075280A">
        <w:rPr>
          <w:i/>
          <w:vertAlign w:val="subscript"/>
        </w:rPr>
        <w:t>dM</w:t>
      </w:r>
      <w:r w:rsidR="00294772" w:rsidRPr="0075280A">
        <w:tab/>
      </w:r>
      <w:r w:rsidRPr="0075280A">
        <w:t xml:space="preserve">is the torsional dynamic factor given by </w:t>
      </w:r>
      <w:r w:rsidR="00574C6E" w:rsidRPr="0075280A">
        <w:t>Formula </w:t>
      </w:r>
      <w:r w:rsidR="008B7C9B" w:rsidRPr="0075280A">
        <w:t>(</w:t>
      </w:r>
      <w:r w:rsidRPr="0075280A">
        <w:t>G.16</w:t>
      </w:r>
      <w:r w:rsidR="00A73A1F"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02191E" w:rsidRPr="0075280A" w14:paraId="4C8C5946" w14:textId="77777777" w:rsidTr="009C3B2D">
        <w:trPr>
          <w:cantSplit/>
        </w:trPr>
        <w:tc>
          <w:tcPr>
            <w:tcW w:w="8618" w:type="dxa"/>
            <w:vAlign w:val="center"/>
          </w:tcPr>
          <w:p w14:paraId="21B7214B" w14:textId="7C919402" w:rsidR="00652E9B" w:rsidRPr="0075280A" w:rsidRDefault="00973596" w:rsidP="009C3B2D">
            <w:pPr>
              <w:pStyle w:val="Formula"/>
              <w:jc w:val="left"/>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dM</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M</m:t>
                    </m:r>
                  </m:sub>
                </m:sSub>
                <m:r>
                  <w:rPr>
                    <w:rFonts w:ascii="Cambria Math" w:hAnsi="Cambria Math"/>
                  </w:rPr>
                  <m:t>⋅</m:t>
                </m:r>
                <m:rad>
                  <m:radPr>
                    <m:degHide m:val="1"/>
                    <m:ctrlPr>
                      <w:rPr>
                        <w:rFonts w:ascii="Cambria Math" w:hAnsi="Cambria Math"/>
                      </w:rPr>
                    </m:ctrlPr>
                  </m:radPr>
                  <m:deg/>
                  <m:e>
                    <m:r>
                      <w:rPr>
                        <w:rFonts w:ascii="Cambria Math" w:hAnsi="Cambria Math"/>
                      </w:rPr>
                      <m:t>1+</m:t>
                    </m:r>
                    <m:sSubSup>
                      <m:sSubSupPr>
                        <m:ctrlPr>
                          <w:rPr>
                            <w:rFonts w:ascii="Cambria Math" w:hAnsi="Cambria Math"/>
                          </w:rPr>
                        </m:ctrlPr>
                      </m:sSubSupPr>
                      <m:e>
                        <m:r>
                          <w:rPr>
                            <w:rFonts w:ascii="Cambria Math" w:hAnsi="Cambria Math"/>
                          </w:rPr>
                          <m:t>R</m:t>
                        </m:r>
                      </m:e>
                      <m:sub>
                        <m:r>
                          <w:rPr>
                            <w:rFonts w:ascii="Cambria Math" w:hAnsi="Cambria Math"/>
                          </w:rPr>
                          <m:t>M</m:t>
                        </m:r>
                      </m:sub>
                      <m:sup>
                        <m:r>
                          <w:rPr>
                            <w:rFonts w:ascii="Cambria Math" w:hAnsi="Cambria Math"/>
                          </w:rPr>
                          <m:t>2</m:t>
                        </m:r>
                      </m:sup>
                    </m:sSubSup>
                  </m:e>
                </m:rad>
              </m:oMath>
            </m:oMathPara>
          </w:p>
        </w:tc>
        <w:tc>
          <w:tcPr>
            <w:tcW w:w="1134" w:type="dxa"/>
            <w:vAlign w:val="center"/>
          </w:tcPr>
          <w:p w14:paraId="0984F3DF" w14:textId="77777777" w:rsidR="00652E9B" w:rsidRPr="0075280A" w:rsidRDefault="00652E9B" w:rsidP="00652E9B">
            <w:pPr>
              <w:pStyle w:val="Formula"/>
              <w:ind w:left="0"/>
              <w:jc w:val="right"/>
            </w:pPr>
            <w:r w:rsidRPr="0075280A">
              <w:t>(G.16)</w:t>
            </w:r>
          </w:p>
        </w:tc>
      </w:tr>
    </w:tbl>
    <w:p w14:paraId="3F49B32A" w14:textId="77777777" w:rsidR="00A73A1F" w:rsidRPr="0075280A" w:rsidRDefault="00183F15"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097F539B" w14:textId="77777777" w:rsidTr="00536783">
        <w:trPr>
          <w:cantSplit/>
        </w:trPr>
        <w:tc>
          <w:tcPr>
            <w:tcW w:w="851" w:type="dxa"/>
          </w:tcPr>
          <w:p w14:paraId="096B18D8" w14:textId="77777777" w:rsidR="00A73A1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k</m:t>
                    </m:r>
                  </m:e>
                  <m:sub>
                    <m:r>
                      <m:rPr>
                        <m:sty m:val="p"/>
                      </m:rPr>
                      <w:rPr>
                        <w:rFonts w:ascii="Cambria Math" w:hAnsi="Cambria Math"/>
                      </w:rPr>
                      <m:t>M</m:t>
                    </m:r>
                  </m:sub>
                </m:sSub>
              </m:oMath>
            </m:oMathPara>
          </w:p>
        </w:tc>
        <w:tc>
          <w:tcPr>
            <w:tcW w:w="8732" w:type="dxa"/>
          </w:tcPr>
          <w:p w14:paraId="6CA4CDFD" w14:textId="77777777" w:rsidR="00A73A1F" w:rsidRPr="0075280A" w:rsidRDefault="00A73A1F" w:rsidP="009C3B2D">
            <w:pPr>
              <w:pStyle w:val="Tablebody"/>
            </w:pPr>
            <w:r w:rsidRPr="0075280A">
              <w:t>is the torsional peak factor;</w:t>
            </w:r>
          </w:p>
        </w:tc>
      </w:tr>
      <w:tr w:rsidR="004F672E" w:rsidRPr="0075280A" w14:paraId="6D4AF957" w14:textId="77777777" w:rsidTr="00536783">
        <w:trPr>
          <w:cantSplit/>
        </w:trPr>
        <w:tc>
          <w:tcPr>
            <w:tcW w:w="851" w:type="dxa"/>
          </w:tcPr>
          <w:p w14:paraId="74B71BF9" w14:textId="77777777" w:rsidR="00A73A1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R</m:t>
                    </m:r>
                  </m:e>
                  <m:sub>
                    <m:r>
                      <m:rPr>
                        <m:sty m:val="p"/>
                      </m:rPr>
                      <w:rPr>
                        <w:rFonts w:ascii="Cambria Math" w:hAnsi="Cambria Math"/>
                      </w:rPr>
                      <m:t>M</m:t>
                    </m:r>
                  </m:sub>
                </m:sSub>
              </m:oMath>
            </m:oMathPara>
          </w:p>
        </w:tc>
        <w:tc>
          <w:tcPr>
            <w:tcW w:w="8732" w:type="dxa"/>
          </w:tcPr>
          <w:p w14:paraId="2FB92847" w14:textId="77777777" w:rsidR="00A73A1F" w:rsidRPr="0075280A" w:rsidRDefault="00A73A1F" w:rsidP="009C3B2D">
            <w:pPr>
              <w:pStyle w:val="Tablebody"/>
            </w:pPr>
            <w:r w:rsidRPr="0075280A">
              <w:t>is the torsional resonant response factor;</w:t>
            </w:r>
          </w:p>
        </w:tc>
      </w:tr>
    </w:tbl>
    <w:p w14:paraId="5C9DD117" w14:textId="26C915CC" w:rsidR="00183F15" w:rsidRPr="0075280A" w:rsidRDefault="001A5B87" w:rsidP="002B5779">
      <w:pPr>
        <w:pStyle w:val="FigureImage"/>
      </w:pPr>
      <w:r>
        <w:rPr>
          <w:noProof/>
        </w:rPr>
        <w:drawing>
          <wp:inline distT="0" distB="0" distL="0" distR="0" wp14:anchorId="0B55FDD1" wp14:editId="5B4804C2">
            <wp:extent cx="3364992" cy="2276856"/>
            <wp:effectExtent l="0" t="0" r="6985" b="9525"/>
            <wp:docPr id="468" name="g005.tif" descr="Ein Bild, das Text, Reihe,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g005.tif" descr="Ein Bild, das Text, Reihe, Diagramm, Screenshot enthält.&#10;&#10;Automatisch generierte Beschreibung"/>
                    <pic:cNvPicPr/>
                  </pic:nvPicPr>
                  <pic:blipFill>
                    <a:blip r:embed="rId346" r:link="rId347" cstate="print">
                      <a:extLst>
                        <a:ext uri="{28A0092B-C50C-407E-A947-70E740481C1C}">
                          <a14:useLocalDpi xmlns:a14="http://schemas.microsoft.com/office/drawing/2010/main" val="0"/>
                        </a:ext>
                      </a:extLst>
                    </a:blip>
                    <a:stretch>
                      <a:fillRect/>
                    </a:stretch>
                  </pic:blipFill>
                  <pic:spPr>
                    <a:xfrm>
                      <a:off x="0" y="0"/>
                      <a:ext cx="3364992" cy="2276856"/>
                    </a:xfrm>
                    <a:prstGeom prst="rect">
                      <a:avLst/>
                    </a:prstGeom>
                  </pic:spPr>
                </pic:pic>
              </a:graphicData>
            </a:graphic>
          </wp:inline>
        </w:drawing>
      </w:r>
    </w:p>
    <w:p w14:paraId="2D6B519F" w14:textId="4664D57D" w:rsidR="00183F15" w:rsidRPr="00C33AEA" w:rsidRDefault="00294772" w:rsidP="002B5779">
      <w:pPr>
        <w:pStyle w:val="Figuretitle"/>
        <w:rPr>
          <w:lang w:val="fr-BE"/>
        </w:rPr>
      </w:pPr>
      <w:r w:rsidRPr="00C33AEA">
        <w:rPr>
          <w:lang w:val="fr-BE"/>
        </w:rPr>
        <w:t>Figure </w:t>
      </w:r>
      <w:r w:rsidR="00183F15" w:rsidRPr="00C33AEA">
        <w:rPr>
          <w:lang w:val="fr-BE"/>
        </w:rPr>
        <w:t>G.5</w:t>
      </w:r>
      <w:r w:rsidR="0002191E" w:rsidRPr="00C33AEA">
        <w:rPr>
          <w:lang w:val="fr-BE"/>
        </w:rPr>
        <w:t xml:space="preserve"> — </w:t>
      </w:r>
      <w:r w:rsidR="00E10151" w:rsidRPr="00C33AEA">
        <w:rPr>
          <w:lang w:val="fr-BE"/>
        </w:rPr>
        <w:t>M</w:t>
      </w:r>
      <w:r w:rsidR="00183F15" w:rsidRPr="00C33AEA">
        <w:rPr>
          <w:lang w:val="fr-BE"/>
        </w:rPr>
        <w:t xml:space="preserve">oment coefficient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M</m:t>
            </m:r>
          </m:sub>
        </m:sSub>
      </m:oMath>
    </w:p>
    <w:p w14:paraId="09271AAE" w14:textId="44D360AC" w:rsidR="00652E9B" w:rsidRPr="0075280A" w:rsidRDefault="00183F15" w:rsidP="00652E9B">
      <w:pPr>
        <w:pStyle w:val="BodyText"/>
      </w:pPr>
      <w:r w:rsidRPr="0075280A">
        <w:t>(3)</w:t>
      </w:r>
      <w:r w:rsidRPr="0075280A">
        <w:tab/>
        <w:t xml:space="preserve">The torsional resonant response factor </w:t>
      </w:r>
      <w:r w:rsidR="00412D73">
        <w:t>should be taken from</w:t>
      </w:r>
      <w:r w:rsidRPr="0075280A">
        <w:t xml:space="preserve"> Formula</w:t>
      </w:r>
      <w:r w:rsidR="00412D73">
        <w:t>e</w:t>
      </w:r>
      <w:r w:rsidRPr="0075280A">
        <w:t xml:space="preserve"> </w:t>
      </w:r>
      <w:r w:rsidR="00A73A1F" w:rsidRPr="0075280A">
        <w:t>(</w:t>
      </w:r>
      <w:r w:rsidRPr="0075280A">
        <w:t>G.17</w:t>
      </w:r>
      <w:r w:rsidR="00A73A1F" w:rsidRPr="0075280A">
        <w:t>)</w:t>
      </w:r>
      <w:r w:rsidRPr="0075280A">
        <w:t xml:space="preserve"> to </w:t>
      </w:r>
      <w:r w:rsidR="00A73A1F" w:rsidRPr="0075280A">
        <w:t>(</w:t>
      </w:r>
      <w:r w:rsidRPr="0075280A">
        <w:t>G.22</w:t>
      </w:r>
      <w:r w:rsidR="00A73A1F"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02191E" w:rsidRPr="0075280A" w14:paraId="38F360D0" w14:textId="77777777" w:rsidTr="009C3B2D">
        <w:trPr>
          <w:cantSplit/>
        </w:trPr>
        <w:tc>
          <w:tcPr>
            <w:tcW w:w="8618" w:type="dxa"/>
            <w:vAlign w:val="center"/>
          </w:tcPr>
          <w:p w14:paraId="3C37377D" w14:textId="77777777" w:rsidR="00652E9B" w:rsidRPr="0075280A" w:rsidRDefault="00973596" w:rsidP="009C3B2D">
            <w:pPr>
              <w:pStyle w:val="Formula"/>
              <w:jc w:val="left"/>
            </w:pPr>
            <m:oMathPara>
              <m:oMathParaPr>
                <m:jc m:val="left"/>
              </m:oMathParaPr>
              <m:oMath>
                <m:sSubSup>
                  <m:sSubSupPr>
                    <m:ctrlPr>
                      <w:rPr>
                        <w:rFonts w:ascii="Cambria Math" w:hAnsi="Cambria Math"/>
                      </w:rPr>
                    </m:ctrlPr>
                  </m:sSubSupPr>
                  <m:e>
                    <m:r>
                      <w:rPr>
                        <w:rFonts w:ascii="Cambria Math" w:hAnsi="Cambria Math"/>
                      </w:rPr>
                      <m:t>R</m:t>
                    </m:r>
                  </m:e>
                  <m:sub>
                    <m:r>
                      <m:rPr>
                        <m:sty m:val="p"/>
                      </m:rPr>
                      <w:rPr>
                        <w:rFonts w:ascii="Cambria Math" w:hAnsi="Cambria Math"/>
                      </w:rPr>
                      <m:t>M</m:t>
                    </m:r>
                  </m:sub>
                  <m:sup>
                    <m:r>
                      <w:rPr>
                        <w:rFonts w:ascii="Cambria Math" w:hAnsi="Cambria Math"/>
                      </w:rPr>
                      <m:t>2</m:t>
                    </m:r>
                  </m:sup>
                </m:sSubSup>
                <m: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π</m:t>
                        </m:r>
                      </m:e>
                      <m:sup>
                        <m:r>
                          <w:rPr>
                            <w:rFonts w:ascii="Cambria Math" w:hAnsi="Cambria Math"/>
                          </w:rPr>
                          <m:t>2</m:t>
                        </m:r>
                      </m:sup>
                    </m:sSup>
                    <m:r>
                      <w:rPr>
                        <w:rFonts w:ascii="Cambria Math" w:hAnsi="Cambria Math"/>
                      </w:rPr>
                      <m:t xml:space="preserve"> ⋅</m:t>
                    </m:r>
                    <m:sSub>
                      <m:sSubPr>
                        <m:ctrlPr>
                          <w:rPr>
                            <w:rFonts w:ascii="Cambria Math" w:hAnsi="Cambria Math"/>
                          </w:rPr>
                        </m:ctrlPr>
                      </m:sSubPr>
                      <m:e>
                        <m:r>
                          <w:rPr>
                            <w:rFonts w:ascii="Cambria Math" w:hAnsi="Cambria Math"/>
                          </w:rPr>
                          <m:t>S</m:t>
                        </m:r>
                      </m:e>
                      <m:sub>
                        <m:r>
                          <m:rPr>
                            <m:sty m:val="p"/>
                          </m:rPr>
                          <w:rPr>
                            <w:rFonts w:ascii="Cambria Math" w:hAnsi="Cambria Math"/>
                          </w:rPr>
                          <m:t>M</m:t>
                        </m:r>
                      </m:sub>
                    </m:sSub>
                  </m:num>
                  <m:den>
                    <m:r>
                      <w:rPr>
                        <w:rFonts w:ascii="Cambria Math" w:hAnsi="Cambria Math"/>
                      </w:rPr>
                      <m:t>2⋅</m:t>
                    </m:r>
                    <m:sSub>
                      <m:sSubPr>
                        <m:ctrlPr>
                          <w:rPr>
                            <w:rFonts w:ascii="Cambria Math" w:hAnsi="Cambria Math"/>
                          </w:rPr>
                        </m:ctrlPr>
                      </m:sSubPr>
                      <m:e>
                        <m:r>
                          <m:rPr>
                            <m:sty m:val="p"/>
                          </m:rPr>
                          <w:rPr>
                            <w:rFonts w:ascii="Cambria Math" w:hAnsi="Cambria Math"/>
                          </w:rPr>
                          <m:t>δ</m:t>
                        </m:r>
                      </m:e>
                      <m:sub>
                        <m:r>
                          <m:rPr>
                            <m:sty m:val="p"/>
                          </m:rPr>
                          <w:rPr>
                            <w:rFonts w:ascii="Cambria Math" w:hAnsi="Cambria Math"/>
                          </w:rPr>
                          <m:t>M</m:t>
                        </m:r>
                      </m:sub>
                    </m:sSub>
                  </m:den>
                </m:f>
              </m:oMath>
            </m:oMathPara>
          </w:p>
        </w:tc>
        <w:tc>
          <w:tcPr>
            <w:tcW w:w="1134" w:type="dxa"/>
            <w:vAlign w:val="center"/>
          </w:tcPr>
          <w:p w14:paraId="2D588BAE" w14:textId="77777777" w:rsidR="00652E9B" w:rsidRPr="0075280A" w:rsidRDefault="00652E9B" w:rsidP="00652E9B">
            <w:pPr>
              <w:pStyle w:val="Formula"/>
              <w:ind w:left="0"/>
              <w:jc w:val="right"/>
            </w:pPr>
            <w:r w:rsidRPr="0075280A">
              <w:t>(G.17)</w:t>
            </w:r>
          </w:p>
        </w:tc>
      </w:tr>
      <w:tr w:rsidR="0002191E" w:rsidRPr="0075280A" w14:paraId="5B588183" w14:textId="77777777" w:rsidTr="009C3B2D">
        <w:trPr>
          <w:cantSplit/>
        </w:trPr>
        <w:tc>
          <w:tcPr>
            <w:tcW w:w="8618" w:type="dxa"/>
            <w:vAlign w:val="center"/>
          </w:tcPr>
          <w:p w14:paraId="6BD5D3CB" w14:textId="77777777" w:rsidR="00652E9B" w:rsidRPr="0075280A" w:rsidRDefault="00973596" w:rsidP="00652E9B">
            <w:pPr>
              <w:pStyle w:val="Formula"/>
            </w:pPr>
            <m:oMathPara>
              <m:oMathParaPr>
                <m:jc m:val="left"/>
              </m:oMathParaPr>
              <m:oMath>
                <m:sSub>
                  <m:sSubPr>
                    <m:ctrlPr>
                      <w:rPr>
                        <w:rFonts w:ascii="Cambria Math" w:hAnsi="Cambria Math"/>
                      </w:rPr>
                    </m:ctrlPr>
                  </m:sSubPr>
                  <m:e>
                    <m:r>
                      <w:rPr>
                        <w:rFonts w:ascii="Cambria Math" w:hAnsi="Cambria Math"/>
                      </w:rPr>
                      <m:t>S</m:t>
                    </m:r>
                  </m:e>
                  <m:sub>
                    <m:r>
                      <m:rPr>
                        <m:sty m:val="p"/>
                      </m:rP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S</m:t>
                              </m:r>
                            </m:e>
                            <m:sub>
                              <m:r>
                                <w:rPr>
                                  <w:rFonts w:ascii="Cambria Math" w:hAnsi="Cambria Math"/>
                                </w:rPr>
                                <m:t>M</m:t>
                              </m:r>
                              <m:r>
                                <m:rPr>
                                  <m:sty m:val="p"/>
                                </m:rPr>
                                <w:rPr>
                                  <w:rFonts w:ascii="Cambria Math" w:hAnsi="Cambria Math"/>
                                </w:rPr>
                                <m:t>1</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v</m:t>
                                          </m:r>
                                        </m:e>
                                        <m:sub>
                                          <m:r>
                                            <m:rPr>
                                              <m:sty m:val="p"/>
                                            </m:rPr>
                                            <w:rPr>
                                              <w:rFonts w:ascii="Cambria Math" w:hAnsi="Cambria Math"/>
                                            </w:rPr>
                                            <m:t>m</m:t>
                                          </m:r>
                                        </m:sub>
                                        <m:sup>
                                          <m:r>
                                            <m:rPr>
                                              <m:sty m:val="p"/>
                                            </m:rPr>
                                            <w:rPr>
                                              <w:rFonts w:ascii="Cambria Math" w:hAnsi="Cambria Math"/>
                                            </w:rPr>
                                            <m:t>*</m:t>
                                          </m:r>
                                        </m:sup>
                                      </m:sSubSup>
                                    </m:num>
                                    <m:den>
                                      <m:r>
                                        <m:rPr>
                                          <m:sty m:val="p"/>
                                        </m:rPr>
                                        <w:rPr>
                                          <w:rFonts w:ascii="Cambria Math" w:hAnsi="Cambria Math"/>
                                        </w:rPr>
                                        <m:t>4,5</m:t>
                                      </m:r>
                                    </m:den>
                                  </m:f>
                                </m:e>
                              </m:d>
                            </m:e>
                            <m:sup>
                              <m:r>
                                <m:rPr>
                                  <m:sty m:val="p"/>
                                </m:rPr>
                                <w:rPr>
                                  <w:rFonts w:ascii="Cambria Math" w:hAnsi="Cambria Math"/>
                                </w:rPr>
                                <m:t>2⋅</m:t>
                              </m:r>
                              <m:sSub>
                                <m:sSubPr>
                                  <m:ctrlPr>
                                    <w:rPr>
                                      <w:rFonts w:ascii="Cambria Math" w:hAnsi="Cambria Math"/>
                                    </w:rPr>
                                  </m:ctrlPr>
                                </m:sSubPr>
                                <m:e>
                                  <m:r>
                                    <w:rPr>
                                      <w:rFonts w:ascii="Cambria Math" w:hAnsi="Cambria Math"/>
                                    </w:rPr>
                                    <m:t>β</m:t>
                                  </m:r>
                                </m:e>
                                <m:sub>
                                  <m:r>
                                    <m:rPr>
                                      <m:sty m:val="p"/>
                                    </m:rPr>
                                    <w:rPr>
                                      <w:rFonts w:ascii="Cambria Math" w:hAnsi="Cambria Math"/>
                                    </w:rPr>
                                    <m:t>M1</m:t>
                                  </m:r>
                                </m:sub>
                              </m:sSub>
                            </m:sup>
                          </m:sSup>
                        </m:e>
                        <m:e>
                          <m:r>
                            <m:rPr>
                              <m:sty m:val="p"/>
                            </m:rPr>
                            <w:rPr>
                              <w:rFonts w:ascii="Cambria Math" w:hAnsi="Cambria Math"/>
                            </w:rPr>
                            <m:t xml:space="preserve"> </m:t>
                          </m:r>
                          <m:r>
                            <m:rPr>
                              <m:nor/>
                            </m:rPr>
                            <m:t>if</m:t>
                          </m:r>
                          <m:r>
                            <m:rPr>
                              <m:sty m:val="p"/>
                            </m:rPr>
                            <w:rPr>
                              <w:rFonts w:ascii="Cambria Math" w:hAnsi="Cambria Math"/>
                            </w:rPr>
                            <m:t xml:space="preserve"> </m:t>
                          </m:r>
                          <m:sSubSup>
                            <m:sSubSupPr>
                              <m:ctrlPr>
                                <w:rPr>
                                  <w:rFonts w:ascii="Cambria Math" w:hAnsi="Cambria Math"/>
                                </w:rPr>
                              </m:ctrlPr>
                            </m:sSubSupPr>
                            <m:e>
                              <m:r>
                                <w:rPr>
                                  <w:rFonts w:ascii="Cambria Math" w:hAnsi="Cambria Math"/>
                                </w:rPr>
                                <m:t>v</m:t>
                              </m:r>
                            </m:e>
                            <m:sub>
                              <m:r>
                                <m:rPr>
                                  <m:sty m:val="p"/>
                                </m:rPr>
                                <w:rPr>
                                  <w:rFonts w:ascii="Cambria Math" w:hAnsi="Cambria Math"/>
                                </w:rPr>
                                <m:t>m</m:t>
                              </m:r>
                            </m:sub>
                            <m:sup>
                              <m:r>
                                <m:rPr>
                                  <m:sty m:val="p"/>
                                </m:rPr>
                                <w:rPr>
                                  <w:rFonts w:ascii="Cambria Math" w:hAnsi="Cambria Math"/>
                                </w:rPr>
                                <m:t>*</m:t>
                              </m:r>
                            </m:sup>
                          </m:sSubSup>
                          <m:r>
                            <m:rPr>
                              <m:sty m:val="p"/>
                            </m:rPr>
                            <w:rPr>
                              <w:rFonts w:ascii="Cambria Math" w:hAnsi="Cambria Math"/>
                            </w:rPr>
                            <m:t>≤4,5</m:t>
                          </m:r>
                        </m:e>
                      </m:mr>
                      <m:mr>
                        <m:e>
                          <m:sSub>
                            <m:sSubPr>
                              <m:ctrlPr>
                                <w:rPr>
                                  <w:rFonts w:ascii="Cambria Math" w:hAnsi="Cambria Math"/>
                                </w:rPr>
                              </m:ctrlPr>
                            </m:sSubPr>
                            <m:e>
                              <m:r>
                                <w:rPr>
                                  <w:rFonts w:ascii="Cambria Math" w:hAnsi="Cambria Math"/>
                                </w:rPr>
                                <m:t>S</m:t>
                              </m:r>
                            </m:e>
                            <m:sub>
                              <m:r>
                                <m:rPr>
                                  <m:sty m:val="p"/>
                                </m:rPr>
                                <w:rPr>
                                  <w:rFonts w:ascii="Cambria Math" w:hAnsi="Cambria Math"/>
                                </w:rPr>
                                <m:t>M1</m:t>
                              </m:r>
                            </m:sub>
                          </m:sSub>
                          <m:r>
                            <m:rPr>
                              <m:sty m:val="p"/>
                            </m:rPr>
                            <w:rPr>
                              <w:rFonts w:ascii="Cambria Math" w:hAnsi="Cambria Math"/>
                            </w:rPr>
                            <m:t>⋅exp</m:t>
                          </m:r>
                          <m:d>
                            <m:dPr>
                              <m:begChr m:val="{"/>
                              <m:sepChr m:val=""/>
                              <m:endChr m:val="}"/>
                              <m:ctrlPr>
                                <w:rPr>
                                  <w:rFonts w:ascii="Cambria Math" w:hAnsi="Cambria Math"/>
                                </w:rPr>
                              </m:ctrlPr>
                            </m:dPr>
                            <m:e>
                              <m:r>
                                <m:rPr>
                                  <m:sty m:val="p"/>
                                </m:rPr>
                                <w:rPr>
                                  <w:rFonts w:ascii="Cambria Math" w:hAnsi="Cambria Math"/>
                                </w:rPr>
                                <m:t>3,5</m:t>
                              </m:r>
                            </m:e>
                            <m:e>
                              <m:r>
                                <m:rPr>
                                  <m:sty m:val="p"/>
                                </m:rPr>
                                <w:rPr>
                                  <w:rFonts w:ascii="Cambria Math" w:hAnsi="Cambria Math"/>
                                </w:rPr>
                                <m:t>⋅</m:t>
                              </m:r>
                            </m:e>
                            <m:e>
                              <m:r>
                                <m:rPr>
                                  <m:sty m:val="p"/>
                                </m:rPr>
                                <w:rPr>
                                  <w:rFonts w:ascii="Cambria Math" w:hAnsi="Cambria Math"/>
                                </w:rPr>
                                <m:t>ln</m:t>
                              </m:r>
                            </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M</m:t>
                                          </m:r>
                                          <m:r>
                                            <m:rPr>
                                              <m:sty m:val="p"/>
                                            </m:rPr>
                                            <w:rPr>
                                              <w:rFonts w:ascii="Cambria Math" w:hAnsi="Cambria Math"/>
                                            </w:rPr>
                                            <m:t>2</m:t>
                                          </m:r>
                                        </m:sub>
                                      </m:sSub>
                                    </m:num>
                                    <m:den>
                                      <m:sSub>
                                        <m:sSubPr>
                                          <m:ctrlPr>
                                            <w:rPr>
                                              <w:rFonts w:ascii="Cambria Math" w:hAnsi="Cambria Math"/>
                                            </w:rPr>
                                          </m:ctrlPr>
                                        </m:sSubPr>
                                        <m:e>
                                          <m:r>
                                            <w:rPr>
                                              <w:rFonts w:ascii="Cambria Math" w:hAnsi="Cambria Math"/>
                                            </w:rPr>
                                            <m:t>S</m:t>
                                          </m:r>
                                        </m:e>
                                        <m:sub>
                                          <m:r>
                                            <w:rPr>
                                              <w:rFonts w:ascii="Cambria Math" w:hAnsi="Cambria Math"/>
                                            </w:rPr>
                                            <m:t>M</m:t>
                                          </m:r>
                                          <m:r>
                                            <m:rPr>
                                              <m:sty m:val="p"/>
                                            </m:rPr>
                                            <w:rPr>
                                              <w:rFonts w:ascii="Cambria Math" w:hAnsi="Cambria Math"/>
                                            </w:rPr>
                                            <m:t>1</m:t>
                                          </m:r>
                                        </m:sub>
                                      </m:sSub>
                                    </m:den>
                                  </m:f>
                                </m:e>
                              </m:d>
                            </m:e>
                            <m:e>
                              <m:r>
                                <m:rPr>
                                  <m:sty m:val="p"/>
                                </m:rPr>
                                <w:rPr>
                                  <w:rFonts w:ascii="Cambria Math" w:hAnsi="Cambria Math"/>
                                </w:rPr>
                                <m:t>⋅</m:t>
                              </m:r>
                            </m:e>
                            <m:e>
                              <m:r>
                                <m:rPr>
                                  <m:sty m:val="p"/>
                                </m:rPr>
                                <w:rPr>
                                  <w:rFonts w:ascii="Cambria Math" w:hAnsi="Cambria Math"/>
                                </w:rPr>
                                <m:t>ln</m:t>
                              </m:r>
                            </m:e>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v</m:t>
                                          </m:r>
                                        </m:e>
                                        <m:sub>
                                          <m:r>
                                            <m:rPr>
                                              <m:sty m:val="p"/>
                                            </m:rPr>
                                            <w:rPr>
                                              <w:rFonts w:ascii="Cambria Math" w:hAnsi="Cambria Math"/>
                                            </w:rPr>
                                            <m:t>m</m:t>
                                          </m:r>
                                        </m:sub>
                                        <m:sup>
                                          <m:r>
                                            <m:rPr>
                                              <m:sty m:val="p"/>
                                            </m:rPr>
                                            <w:rPr>
                                              <w:rFonts w:ascii="Cambria Math" w:hAnsi="Cambria Math"/>
                                            </w:rPr>
                                            <m:t>*</m:t>
                                          </m:r>
                                        </m:sup>
                                      </m:sSubSup>
                                    </m:num>
                                    <m:den>
                                      <m:r>
                                        <m:rPr>
                                          <m:sty m:val="p"/>
                                        </m:rPr>
                                        <w:rPr>
                                          <w:rFonts w:ascii="Cambria Math" w:hAnsi="Cambria Math"/>
                                        </w:rPr>
                                        <m:t>4,5</m:t>
                                      </m:r>
                                    </m:den>
                                  </m:f>
                                </m:e>
                              </m:d>
                            </m:e>
                          </m:d>
                        </m:e>
                        <m:e>
                          <m:r>
                            <m:rPr>
                              <m:sty m:val="p"/>
                            </m:rPr>
                            <w:rPr>
                              <w:rFonts w:ascii="Cambria Math" w:hAnsi="Cambria Math"/>
                            </w:rPr>
                            <m:t xml:space="preserve"> </m:t>
                          </m:r>
                          <m:r>
                            <m:rPr>
                              <m:nor/>
                            </m:rPr>
                            <m:t>if</m:t>
                          </m:r>
                          <m:r>
                            <m:rPr>
                              <m:sty m:val="p"/>
                            </m:rPr>
                            <w:rPr>
                              <w:rFonts w:ascii="Cambria Math" w:hAnsi="Cambria Math"/>
                            </w:rPr>
                            <m:t xml:space="preserve"> 4,5&lt;</m:t>
                          </m:r>
                          <m:sSubSup>
                            <m:sSubSupPr>
                              <m:ctrlPr>
                                <w:rPr>
                                  <w:rFonts w:ascii="Cambria Math" w:hAnsi="Cambria Math"/>
                                </w:rPr>
                              </m:ctrlPr>
                            </m:sSubSupPr>
                            <m:e>
                              <m:r>
                                <w:rPr>
                                  <w:rFonts w:ascii="Cambria Math" w:hAnsi="Cambria Math"/>
                                </w:rPr>
                                <m:t>v</m:t>
                              </m:r>
                            </m:e>
                            <m:sub>
                              <m:r>
                                <m:rPr>
                                  <m:sty m:val="p"/>
                                </m:rPr>
                                <w:rPr>
                                  <w:rFonts w:ascii="Cambria Math" w:hAnsi="Cambria Math"/>
                                </w:rPr>
                                <m:t>m</m:t>
                              </m:r>
                            </m:sub>
                            <m:sup>
                              <m:r>
                                <m:rPr>
                                  <m:sty m:val="p"/>
                                </m:rPr>
                                <w:rPr>
                                  <w:rFonts w:ascii="Cambria Math" w:hAnsi="Cambria Math"/>
                                </w:rPr>
                                <m:t>*</m:t>
                              </m:r>
                            </m:sup>
                          </m:sSubSup>
                          <m:r>
                            <m:rPr>
                              <m:sty m:val="p"/>
                            </m:rPr>
                            <w:rPr>
                              <w:rFonts w:ascii="Cambria Math" w:hAnsi="Cambria Math"/>
                            </w:rPr>
                            <m:t>&lt;6</m:t>
                          </m:r>
                        </m:e>
                      </m:mr>
                      <m:mr>
                        <m:e>
                          <m:sSub>
                            <m:sSubPr>
                              <m:ctrlPr>
                                <w:rPr>
                                  <w:rFonts w:ascii="Cambria Math" w:hAnsi="Cambria Math"/>
                                </w:rPr>
                              </m:ctrlPr>
                            </m:sSubPr>
                            <m:e>
                              <m:r>
                                <w:rPr>
                                  <w:rFonts w:ascii="Cambria Math" w:hAnsi="Cambria Math"/>
                                </w:rPr>
                                <m:t>S</m:t>
                              </m:r>
                            </m:e>
                            <m:sub>
                              <m:r>
                                <m:rPr>
                                  <m:sty m:val="p"/>
                                </m:rPr>
                                <w:rPr>
                                  <w:rFonts w:ascii="Cambria Math" w:hAnsi="Cambria Math"/>
                                </w:rPr>
                                <m:t>M2</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v</m:t>
                                          </m:r>
                                        </m:e>
                                        <m:sub>
                                          <m:r>
                                            <m:rPr>
                                              <m:sty m:val="p"/>
                                            </m:rPr>
                                            <w:rPr>
                                              <w:rFonts w:ascii="Cambria Math" w:hAnsi="Cambria Math"/>
                                            </w:rPr>
                                            <m:t>m</m:t>
                                          </m:r>
                                        </m:sub>
                                        <m:sup>
                                          <m:r>
                                            <m:rPr>
                                              <m:sty m:val="p"/>
                                            </m:rPr>
                                            <w:rPr>
                                              <w:rFonts w:ascii="Cambria Math" w:hAnsi="Cambria Math"/>
                                            </w:rPr>
                                            <m:t>*</m:t>
                                          </m:r>
                                        </m:sup>
                                      </m:sSubSup>
                                    </m:num>
                                    <m:den>
                                      <m:r>
                                        <m:rPr>
                                          <m:sty m:val="p"/>
                                        </m:rPr>
                                        <w:rPr>
                                          <w:rFonts w:ascii="Cambria Math" w:hAnsi="Cambria Math"/>
                                        </w:rPr>
                                        <m:t>6</m:t>
                                      </m:r>
                                    </m:den>
                                  </m:f>
                                </m:e>
                              </m:d>
                            </m:e>
                            <m:sup>
                              <m:r>
                                <m:rPr>
                                  <m:sty m:val="p"/>
                                </m:rPr>
                                <w:rPr>
                                  <w:rFonts w:ascii="Cambria Math" w:hAnsi="Cambria Math"/>
                                </w:rPr>
                                <m:t>2⋅</m:t>
                              </m:r>
                              <m:sSub>
                                <m:sSubPr>
                                  <m:ctrlPr>
                                    <w:rPr>
                                      <w:rFonts w:ascii="Cambria Math" w:hAnsi="Cambria Math"/>
                                    </w:rPr>
                                  </m:ctrlPr>
                                </m:sSubPr>
                                <m:e>
                                  <m:r>
                                    <w:rPr>
                                      <w:rFonts w:ascii="Cambria Math" w:hAnsi="Cambria Math"/>
                                    </w:rPr>
                                    <m:t>β</m:t>
                                  </m:r>
                                </m:e>
                                <m:sub>
                                  <m:r>
                                    <m:rPr>
                                      <m:sty m:val="p"/>
                                    </m:rPr>
                                    <w:rPr>
                                      <w:rFonts w:ascii="Cambria Math" w:hAnsi="Cambria Math"/>
                                    </w:rPr>
                                    <m:t>M2</m:t>
                                  </m:r>
                                </m:sub>
                              </m:sSub>
                            </m:sup>
                          </m:sSup>
                        </m:e>
                        <m:e>
                          <m:r>
                            <m:rPr>
                              <m:sty m:val="p"/>
                            </m:rPr>
                            <w:rPr>
                              <w:rFonts w:ascii="Cambria Math" w:hAnsi="Cambria Math"/>
                            </w:rPr>
                            <m:t xml:space="preserve"> </m:t>
                          </m:r>
                          <m:r>
                            <m:rPr>
                              <m:nor/>
                            </m:rPr>
                            <m:t>if</m:t>
                          </m:r>
                          <m:r>
                            <m:rPr>
                              <m:sty m:val="p"/>
                            </m:rPr>
                            <w:rPr>
                              <w:rFonts w:ascii="Cambria Math" w:hAnsi="Cambria Math"/>
                            </w:rPr>
                            <m:t xml:space="preserve"> 6≤</m:t>
                          </m:r>
                          <m:sSubSup>
                            <m:sSubSupPr>
                              <m:ctrlPr>
                                <w:rPr>
                                  <w:rFonts w:ascii="Cambria Math" w:hAnsi="Cambria Math"/>
                                </w:rPr>
                              </m:ctrlPr>
                            </m:sSubSupPr>
                            <m:e>
                              <m:r>
                                <w:rPr>
                                  <w:rFonts w:ascii="Cambria Math" w:hAnsi="Cambria Math"/>
                                </w:rPr>
                                <m:t>v</m:t>
                              </m:r>
                            </m:e>
                            <m:sub>
                              <m:r>
                                <m:rPr>
                                  <m:sty m:val="p"/>
                                </m:rPr>
                                <w:rPr>
                                  <w:rFonts w:ascii="Cambria Math" w:hAnsi="Cambria Math"/>
                                </w:rPr>
                                <m:t>m</m:t>
                              </m:r>
                            </m:sub>
                            <m:sup>
                              <m:r>
                                <m:rPr>
                                  <m:sty m:val="p"/>
                                </m:rPr>
                                <w:rPr>
                                  <w:rFonts w:ascii="Cambria Math" w:hAnsi="Cambria Math"/>
                                </w:rPr>
                                <m:t>*</m:t>
                              </m:r>
                            </m:sup>
                          </m:sSubSup>
                          <m:r>
                            <m:rPr>
                              <m:sty m:val="p"/>
                            </m:rPr>
                            <w:rPr>
                              <w:rFonts w:ascii="Cambria Math" w:hAnsi="Cambria Math"/>
                            </w:rPr>
                            <m:t>≤10</m:t>
                          </m:r>
                        </m:e>
                      </m:mr>
                    </m:m>
                  </m:e>
                </m:d>
              </m:oMath>
            </m:oMathPara>
          </w:p>
        </w:tc>
        <w:tc>
          <w:tcPr>
            <w:tcW w:w="1134" w:type="dxa"/>
            <w:vAlign w:val="center"/>
          </w:tcPr>
          <w:p w14:paraId="052AF07C" w14:textId="77777777" w:rsidR="00652E9B" w:rsidRPr="0075280A" w:rsidRDefault="00652E9B" w:rsidP="00652E9B">
            <w:pPr>
              <w:pStyle w:val="Formula"/>
              <w:ind w:left="0"/>
              <w:jc w:val="right"/>
            </w:pPr>
            <w:r w:rsidRPr="0075280A">
              <w:t>(G.18)</w:t>
            </w:r>
          </w:p>
        </w:tc>
      </w:tr>
      <w:tr w:rsidR="0002191E" w:rsidRPr="0075280A" w14:paraId="6747DE9F" w14:textId="77777777" w:rsidTr="009C3B2D">
        <w:trPr>
          <w:cantSplit/>
        </w:trPr>
        <w:tc>
          <w:tcPr>
            <w:tcW w:w="8618" w:type="dxa"/>
            <w:vAlign w:val="center"/>
          </w:tcPr>
          <w:p w14:paraId="6D6D6ED4" w14:textId="77777777" w:rsidR="00652E9B" w:rsidRPr="0075280A" w:rsidRDefault="00973596" w:rsidP="009C3B2D">
            <w:pPr>
              <w:pStyle w:val="Formula"/>
              <w:jc w:val="left"/>
            </w:pPr>
            <m:oMathPara>
              <m:oMathParaPr>
                <m:jc m:val="left"/>
              </m:oMathParaPr>
              <m:oMath>
                <m:sSubSup>
                  <m:sSubSupPr>
                    <m:ctrlPr>
                      <w:rPr>
                        <w:rFonts w:ascii="Cambria Math" w:hAnsi="Cambria Math"/>
                      </w:rPr>
                    </m:ctrlPr>
                  </m:sSubSupPr>
                  <m:e>
                    <m:r>
                      <w:rPr>
                        <w:rFonts w:ascii="Cambria Math" w:hAnsi="Cambria Math"/>
                      </w:rPr>
                      <m:t>v</m:t>
                    </m:r>
                  </m:e>
                  <m:sub>
                    <m:r>
                      <m:rPr>
                        <m:sty m:val="p"/>
                      </m:rPr>
                      <w:rPr>
                        <w:rFonts w:ascii="Cambria Math" w:hAnsi="Cambria Math"/>
                      </w:rPr>
                      <m:t>m</m:t>
                    </m:r>
                  </m:sub>
                  <m:sup>
                    <m:r>
                      <w:rPr>
                        <w:rFonts w:ascii="Cambria Math" w:hAnsi="Cambria Math"/>
                      </w:rPr>
                      <m:t>*</m:t>
                    </m:r>
                  </m:sup>
                </m:sSub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m</m:t>
                        </m:r>
                      </m:sub>
                    </m:sSub>
                    <m:d>
                      <m:dPr>
                        <m:ctrlPr>
                          <w:rPr>
                            <w:rFonts w:ascii="Cambria Math" w:hAnsi="Cambria Math"/>
                          </w:rPr>
                        </m:ctrlPr>
                      </m:dPr>
                      <m:e>
                        <m:r>
                          <w:rPr>
                            <w:rFonts w:ascii="Cambria Math" w:hAnsi="Cambria Math"/>
                          </w:rPr>
                          <m:t>h</m:t>
                        </m:r>
                      </m:e>
                    </m:d>
                  </m:num>
                  <m:den>
                    <m:sSub>
                      <m:sSubPr>
                        <m:ctrlPr>
                          <w:rPr>
                            <w:rFonts w:ascii="Cambria Math" w:hAnsi="Cambria Math"/>
                          </w:rPr>
                        </m:ctrlPr>
                      </m:sSubPr>
                      <m:e>
                        <m:r>
                          <w:rPr>
                            <w:rFonts w:ascii="Cambria Math" w:hAnsi="Cambria Math"/>
                          </w:rPr>
                          <m:t>n</m:t>
                        </m:r>
                      </m:e>
                      <m:sub>
                        <m:r>
                          <m:rPr>
                            <m:sty m:val="p"/>
                          </m:rPr>
                          <w:rPr>
                            <w:rFonts w:ascii="Cambria Math" w:hAnsi="Cambria Math"/>
                          </w:rPr>
                          <m:t>M</m:t>
                        </m:r>
                      </m:sub>
                    </m:sSub>
                    <m:r>
                      <w:rPr>
                        <w:rFonts w:ascii="Cambria Math" w:hAnsi="Cambria Math"/>
                      </w:rPr>
                      <m:t>⋅</m:t>
                    </m:r>
                    <m:rad>
                      <m:radPr>
                        <m:degHide m:val="1"/>
                        <m:ctrlPr>
                          <w:rPr>
                            <w:rFonts w:ascii="Cambria Math" w:hAnsi="Cambria Math"/>
                          </w:rPr>
                        </m:ctrlPr>
                      </m:radPr>
                      <m:deg/>
                      <m:e>
                        <m:r>
                          <w:rPr>
                            <w:rFonts w:ascii="Cambria Math" w:hAnsi="Cambria Math"/>
                          </w:rPr>
                          <m:t>b⋅d</m:t>
                        </m:r>
                      </m:e>
                    </m:rad>
                  </m:den>
                </m:f>
              </m:oMath>
            </m:oMathPara>
          </w:p>
        </w:tc>
        <w:tc>
          <w:tcPr>
            <w:tcW w:w="1134" w:type="dxa"/>
            <w:vAlign w:val="center"/>
          </w:tcPr>
          <w:p w14:paraId="1A41BEF8" w14:textId="77777777" w:rsidR="00652E9B" w:rsidRPr="0075280A" w:rsidRDefault="00652E9B" w:rsidP="00652E9B">
            <w:pPr>
              <w:pStyle w:val="Formula"/>
              <w:ind w:left="0"/>
              <w:jc w:val="right"/>
            </w:pPr>
            <w:r w:rsidRPr="0075280A">
              <w:t>(G.19)</w:t>
            </w:r>
          </w:p>
        </w:tc>
      </w:tr>
      <w:tr w:rsidR="0002191E" w:rsidRPr="0075280A" w14:paraId="14081012" w14:textId="77777777" w:rsidTr="009C3B2D">
        <w:trPr>
          <w:cantSplit/>
        </w:trPr>
        <w:tc>
          <w:tcPr>
            <w:tcW w:w="8618" w:type="dxa"/>
            <w:vAlign w:val="center"/>
          </w:tcPr>
          <w:p w14:paraId="4B34723F" w14:textId="77777777" w:rsidR="00652E9B" w:rsidRPr="0075280A" w:rsidRDefault="00973596" w:rsidP="009C3B2D">
            <w:pPr>
              <w:pStyle w:val="Formula"/>
              <w:jc w:val="left"/>
            </w:pPr>
            <m:oMathPara>
              <m:oMathParaPr>
                <m:jc m:val="left"/>
              </m:oMathParaPr>
              <m:oMath>
                <m:eqArr>
                  <m:eqArrPr>
                    <m:ctrlPr>
                      <w:rPr>
                        <w:rFonts w:ascii="Cambria Math" w:hAnsi="Cambria Math"/>
                      </w:rPr>
                    </m:ctrlPr>
                  </m:eqArrPr>
                  <m:e>
                    <m:sSub>
                      <m:sSubPr>
                        <m:ctrlPr>
                          <w:rPr>
                            <w:rFonts w:ascii="Cambria Math" w:hAnsi="Cambria Math"/>
                          </w:rPr>
                        </m:ctrlPr>
                      </m:sSubPr>
                      <m:e>
                        <m:r>
                          <w:rPr>
                            <w:rFonts w:ascii="Cambria Math" w:hAnsi="Cambria Math"/>
                          </w:rPr>
                          <m:t>S</m:t>
                        </m:r>
                      </m:e>
                      <m:sub>
                        <m:r>
                          <m:rPr>
                            <m:sty m:val="p"/>
                          </m:rPr>
                          <w:rPr>
                            <w:rFonts w:ascii="Cambria Math" w:hAnsi="Cambria Math"/>
                          </w:rPr>
                          <m:t>M</m:t>
                        </m:r>
                        <m:r>
                          <w:rPr>
                            <w:rFonts w:ascii="Cambria Math" w:hAnsi="Cambria Math"/>
                          </w:rPr>
                          <m:t>1</m:t>
                        </m:r>
                      </m:sub>
                    </m:sSub>
                    <m:r>
                      <w:rPr>
                        <w:rFonts w:ascii="Cambria Math" w:hAnsi="Cambria Math"/>
                      </w:rPr>
                      <m:t>=</m:t>
                    </m:r>
                    <m:f>
                      <m:fPr>
                        <m:ctrlPr>
                          <w:rPr>
                            <w:rFonts w:ascii="Cambria Math" w:hAnsi="Cambria Math"/>
                          </w:rPr>
                        </m:ctrlPr>
                      </m:fPr>
                      <m:num>
                        <m:r>
                          <m:rPr>
                            <m:sty m:val="p"/>
                          </m:rPr>
                          <w:rPr>
                            <w:rFonts w:ascii="Cambria Math" w:hAnsi="Cambria Math"/>
                          </w:rPr>
                          <m:t>0,14</m:t>
                        </m:r>
                        <m:r>
                          <w:rPr>
                            <w:rFonts w:ascii="Cambria Math" w:hAnsi="Cambria Math"/>
                          </w:rPr>
                          <m:t>⋅</m:t>
                        </m:r>
                        <m:sSubSup>
                          <m:sSubSupPr>
                            <m:ctrlPr>
                              <w:rPr>
                                <w:rFonts w:ascii="Cambria Math" w:hAnsi="Cambria Math"/>
                              </w:rPr>
                            </m:ctrlPr>
                          </m:sSubSupPr>
                          <m:e>
                            <m:r>
                              <w:rPr>
                                <w:rFonts w:ascii="Cambria Math" w:hAnsi="Cambria Math"/>
                              </w:rPr>
                              <m:t>K</m:t>
                            </m:r>
                          </m:e>
                          <m:sub>
                            <m:r>
                              <m:rPr>
                                <m:sty m:val="p"/>
                              </m:rPr>
                              <w:rPr>
                                <w:rFonts w:ascii="Cambria Math" w:hAnsi="Cambria Math"/>
                              </w:rPr>
                              <m:t>M</m:t>
                            </m:r>
                            <m:r>
                              <w:rPr>
                                <w:rFonts w:ascii="Cambria Math" w:hAnsi="Cambria Math"/>
                              </w:rPr>
                              <m:t>1</m:t>
                            </m:r>
                          </m:sub>
                          <m:sup>
                            <m:r>
                              <w:rPr>
                                <w:rFonts w:ascii="Cambria Math" w:hAnsi="Cambria Math"/>
                              </w:rPr>
                              <m:t>2</m:t>
                            </m:r>
                          </m:sup>
                        </m:sSubSup>
                        <m:r>
                          <w:rPr>
                            <w:rFonts w:ascii="Cambria Math" w:hAnsi="Cambria Math"/>
                          </w:rPr>
                          <m:t>⋅d⋅</m:t>
                        </m:r>
                        <m:sSup>
                          <m:sSupPr>
                            <m:ctrlPr>
                              <w:rPr>
                                <w:rFonts w:ascii="Cambria Math" w:hAnsi="Cambria Math"/>
                              </w:rPr>
                            </m:ctrlPr>
                          </m:sSupPr>
                          <m:e>
                            <m:d>
                              <m:dPr>
                                <m:sepChr m:val=""/>
                                <m:ctrlPr>
                                  <w:rPr>
                                    <w:rFonts w:ascii="Cambria Math" w:hAnsi="Cambria Math"/>
                                  </w:rPr>
                                </m:ctrlPr>
                              </m:dPr>
                              <m:e>
                                <m:sSup>
                                  <m:sSupPr>
                                    <m:ctrlPr>
                                      <w:rPr>
                                        <w:rFonts w:ascii="Cambria Math" w:hAnsi="Cambria Math"/>
                                      </w:rPr>
                                    </m:ctrlPr>
                                  </m:sSupPr>
                                  <m:e>
                                    <m:r>
                                      <w:rPr>
                                        <w:rFonts w:ascii="Cambria Math" w:hAnsi="Cambria Math"/>
                                      </w:rPr>
                                      <m:t>b</m:t>
                                    </m:r>
                                  </m:e>
                                  <m:sup>
                                    <m:r>
                                      <w:rPr>
                                        <w:rFonts w:ascii="Cambria Math" w:hAnsi="Cambria Math"/>
                                      </w:rPr>
                                      <m:t>2</m:t>
                                    </m:r>
                                  </m:sup>
                                </m:sSup>
                              </m:e>
                              <m:e>
                                <m:r>
                                  <w:rPr>
                                    <w:rFonts w:ascii="Cambria Math" w:hAnsi="Cambria Math"/>
                                  </w:rPr>
                                  <m:t>+</m:t>
                                </m:r>
                              </m:e>
                              <m:e>
                                <m:sSup>
                                  <m:sSupPr>
                                    <m:ctrlPr>
                                      <w:rPr>
                                        <w:rFonts w:ascii="Cambria Math" w:hAnsi="Cambria Math"/>
                                      </w:rPr>
                                    </m:ctrlPr>
                                  </m:sSupPr>
                                  <m:e>
                                    <m:r>
                                      <w:rPr>
                                        <w:rFonts w:ascii="Cambria Math" w:hAnsi="Cambria Math"/>
                                      </w:rPr>
                                      <m:t>d</m:t>
                                    </m:r>
                                  </m:e>
                                  <m:sup>
                                    <m:r>
                                      <w:rPr>
                                        <w:rFonts w:ascii="Cambria Math" w:hAnsi="Cambria Math"/>
                                      </w:rPr>
                                      <m:t>2</m:t>
                                    </m:r>
                                  </m:sup>
                                </m:sSup>
                              </m:e>
                            </m:d>
                          </m:e>
                          <m:sup>
                            <m:r>
                              <w:rPr>
                                <w:rFonts w:ascii="Cambria Math" w:hAnsi="Cambria Math"/>
                              </w:rPr>
                              <m:t>2</m:t>
                            </m:r>
                          </m:sup>
                        </m:sSup>
                      </m:num>
                      <m:den>
                        <m:r>
                          <m:rPr>
                            <m:sty m:val="p"/>
                          </m:rPr>
                          <w:rPr>
                            <w:rFonts w:ascii="Cambria Math" w:hAnsi="Cambria Math"/>
                          </w:rPr>
                          <m:t>π</m:t>
                        </m:r>
                        <m:r>
                          <w:rPr>
                            <w:rFonts w:ascii="Cambria Math" w:hAnsi="Cambria Math"/>
                          </w:rPr>
                          <m:t>⋅</m:t>
                        </m:r>
                        <m:sSup>
                          <m:sSupPr>
                            <m:ctrlPr>
                              <w:rPr>
                                <w:rFonts w:ascii="Cambria Math" w:hAnsi="Cambria Math"/>
                              </w:rPr>
                            </m:ctrlPr>
                          </m:sSupPr>
                          <m:e>
                            <m:r>
                              <m:rPr>
                                <m:nor/>
                              </m:rPr>
                              <w:rPr>
                                <w:i/>
                              </w:rPr>
                              <m:t>l</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3</m:t>
                            </m:r>
                          </m:sup>
                        </m:sSup>
                      </m:den>
                    </m:f>
                    <m: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4,5</m:t>
                            </m:r>
                          </m:e>
                        </m:d>
                      </m:e>
                      <m:sup>
                        <m:r>
                          <w:rPr>
                            <w:rFonts w:ascii="Cambria Math" w:hAnsi="Cambria Math"/>
                          </w:rPr>
                          <m:t>2⋅</m:t>
                        </m:r>
                        <m:sSub>
                          <m:sSubPr>
                            <m:ctrlPr>
                              <w:rPr>
                                <w:rFonts w:ascii="Cambria Math" w:hAnsi="Cambria Math"/>
                              </w:rPr>
                            </m:ctrlPr>
                          </m:sSubPr>
                          <m:e>
                            <m:r>
                              <w:rPr>
                                <w:rFonts w:ascii="Cambria Math" w:hAnsi="Cambria Math"/>
                              </w:rPr>
                              <m:t>β</m:t>
                            </m:r>
                          </m:e>
                          <m:sub>
                            <m:r>
                              <m:rPr>
                                <m:sty m:val="p"/>
                              </m:rPr>
                              <w:rPr>
                                <w:rFonts w:ascii="Cambria Math" w:hAnsi="Cambria Math"/>
                              </w:rPr>
                              <m:t>M</m:t>
                            </m:r>
                            <m:r>
                              <w:rPr>
                                <w:rFonts w:ascii="Cambria Math" w:hAnsi="Cambria Math"/>
                              </w:rPr>
                              <m:t>1</m:t>
                            </m:r>
                          </m:sub>
                        </m:sSub>
                      </m:sup>
                    </m:sSup>
                  </m:e>
                  <m:e/>
                  <m:e>
                    <m:sSub>
                      <m:sSubPr>
                        <m:ctrlPr>
                          <w:rPr>
                            <w:rFonts w:ascii="Cambria Math" w:hAnsi="Cambria Math"/>
                          </w:rPr>
                        </m:ctrlPr>
                      </m:sSubPr>
                      <m:e>
                        <m:r>
                          <w:rPr>
                            <w:rFonts w:ascii="Cambria Math" w:hAnsi="Cambria Math"/>
                          </w:rPr>
                          <m:t>S</m:t>
                        </m:r>
                      </m:e>
                      <m:sub>
                        <m:r>
                          <m:rPr>
                            <m:sty m:val="p"/>
                          </m:rPr>
                          <w:rPr>
                            <w:rFonts w:ascii="Cambria Math" w:hAnsi="Cambria Math"/>
                          </w:rPr>
                          <m:t>M</m:t>
                        </m:r>
                        <m:r>
                          <w:rPr>
                            <w:rFonts w:ascii="Cambria Math" w:hAnsi="Cambria Math"/>
                          </w:rPr>
                          <m:t>2</m:t>
                        </m:r>
                      </m:sub>
                    </m:sSub>
                    <m:r>
                      <w:rPr>
                        <w:rFonts w:ascii="Cambria Math" w:hAnsi="Cambria Math"/>
                      </w:rPr>
                      <m:t>=</m:t>
                    </m:r>
                    <m:f>
                      <m:fPr>
                        <m:ctrlPr>
                          <w:rPr>
                            <w:rFonts w:ascii="Cambria Math" w:hAnsi="Cambria Math"/>
                          </w:rPr>
                        </m:ctrlPr>
                      </m:fPr>
                      <m:num>
                        <m:r>
                          <m:rPr>
                            <m:sty m:val="p"/>
                          </m:rPr>
                          <w:rPr>
                            <w:rFonts w:ascii="Cambria Math" w:hAnsi="Cambria Math"/>
                          </w:rPr>
                          <m:t>0,14</m:t>
                        </m:r>
                        <m:r>
                          <w:rPr>
                            <w:rFonts w:ascii="Cambria Math" w:hAnsi="Cambria Math"/>
                          </w:rPr>
                          <m:t>⋅</m:t>
                        </m:r>
                        <m:sSubSup>
                          <m:sSubSupPr>
                            <m:ctrlPr>
                              <w:rPr>
                                <w:rFonts w:ascii="Cambria Math" w:hAnsi="Cambria Math"/>
                              </w:rPr>
                            </m:ctrlPr>
                          </m:sSubSupPr>
                          <m:e>
                            <m:r>
                              <w:rPr>
                                <w:rFonts w:ascii="Cambria Math" w:hAnsi="Cambria Math"/>
                              </w:rPr>
                              <m:t>K</m:t>
                            </m:r>
                          </m:e>
                          <m:sub>
                            <m:r>
                              <m:rPr>
                                <m:sty m:val="p"/>
                              </m:rPr>
                              <w:rPr>
                                <w:rFonts w:ascii="Cambria Math" w:hAnsi="Cambria Math"/>
                              </w:rPr>
                              <m:t>M</m:t>
                            </m:r>
                            <m:r>
                              <w:rPr>
                                <w:rFonts w:ascii="Cambria Math" w:hAnsi="Cambria Math"/>
                              </w:rPr>
                              <m:t>2</m:t>
                            </m:r>
                          </m:sub>
                          <m:sup>
                            <m:r>
                              <w:rPr>
                                <w:rFonts w:ascii="Cambria Math" w:hAnsi="Cambria Math"/>
                              </w:rPr>
                              <m:t>2</m:t>
                            </m:r>
                          </m:sup>
                        </m:sSubSup>
                        <m:r>
                          <w:rPr>
                            <w:rFonts w:ascii="Cambria Math" w:hAnsi="Cambria Math"/>
                          </w:rPr>
                          <m:t>⋅d⋅</m:t>
                        </m:r>
                        <m:sSup>
                          <m:sSupPr>
                            <m:ctrlPr>
                              <w:rPr>
                                <w:rFonts w:ascii="Cambria Math" w:hAnsi="Cambria Math"/>
                              </w:rPr>
                            </m:ctrlPr>
                          </m:sSupPr>
                          <m:e>
                            <m:d>
                              <m:dPr>
                                <m:sepChr m:val=""/>
                                <m:ctrlPr>
                                  <w:rPr>
                                    <w:rFonts w:ascii="Cambria Math" w:hAnsi="Cambria Math"/>
                                  </w:rPr>
                                </m:ctrlPr>
                              </m:dPr>
                              <m:e>
                                <m:sSup>
                                  <m:sSupPr>
                                    <m:ctrlPr>
                                      <w:rPr>
                                        <w:rFonts w:ascii="Cambria Math" w:hAnsi="Cambria Math"/>
                                      </w:rPr>
                                    </m:ctrlPr>
                                  </m:sSupPr>
                                  <m:e>
                                    <m:r>
                                      <w:rPr>
                                        <w:rFonts w:ascii="Cambria Math" w:hAnsi="Cambria Math"/>
                                      </w:rPr>
                                      <m:t>b</m:t>
                                    </m:r>
                                  </m:e>
                                  <m:sup>
                                    <m:r>
                                      <w:rPr>
                                        <w:rFonts w:ascii="Cambria Math" w:hAnsi="Cambria Math"/>
                                      </w:rPr>
                                      <m:t>2</m:t>
                                    </m:r>
                                  </m:sup>
                                </m:sSup>
                              </m:e>
                              <m:e>
                                <m:r>
                                  <w:rPr>
                                    <w:rFonts w:ascii="Cambria Math" w:hAnsi="Cambria Math"/>
                                  </w:rPr>
                                  <m:t>+</m:t>
                                </m:r>
                              </m:e>
                              <m:e>
                                <m:sSup>
                                  <m:sSupPr>
                                    <m:ctrlPr>
                                      <w:rPr>
                                        <w:rFonts w:ascii="Cambria Math" w:hAnsi="Cambria Math"/>
                                      </w:rPr>
                                    </m:ctrlPr>
                                  </m:sSupPr>
                                  <m:e>
                                    <m:r>
                                      <w:rPr>
                                        <w:rFonts w:ascii="Cambria Math" w:hAnsi="Cambria Math"/>
                                      </w:rPr>
                                      <m:t>d</m:t>
                                    </m:r>
                                  </m:e>
                                  <m:sup>
                                    <m:r>
                                      <w:rPr>
                                        <w:rFonts w:ascii="Cambria Math" w:hAnsi="Cambria Math"/>
                                      </w:rPr>
                                      <m:t>2</m:t>
                                    </m:r>
                                  </m:sup>
                                </m:sSup>
                              </m:e>
                            </m:d>
                          </m:e>
                          <m:sup>
                            <m:r>
                              <w:rPr>
                                <w:rFonts w:ascii="Cambria Math" w:hAnsi="Cambria Math"/>
                              </w:rPr>
                              <m:t>2</m:t>
                            </m:r>
                          </m:sup>
                        </m:sSup>
                      </m:num>
                      <m:den>
                        <m:r>
                          <m:rPr>
                            <m:sty m:val="p"/>
                          </m:rPr>
                          <w:rPr>
                            <w:rFonts w:ascii="Cambria Math" w:hAnsi="Cambria Math"/>
                          </w:rPr>
                          <m:t>π</m:t>
                        </m:r>
                        <m:r>
                          <w:rPr>
                            <w:rFonts w:ascii="Cambria Math" w:hAnsi="Cambria Math"/>
                          </w:rPr>
                          <m:t>⋅</m:t>
                        </m:r>
                        <m:sSup>
                          <m:sSupPr>
                            <m:ctrlPr>
                              <w:rPr>
                                <w:rFonts w:ascii="Cambria Math" w:hAnsi="Cambria Math"/>
                              </w:rPr>
                            </m:ctrlPr>
                          </m:sSupPr>
                          <m:e>
                            <m:r>
                              <m:rPr>
                                <m:nor/>
                              </m:rPr>
                              <w:rPr>
                                <w:i/>
                              </w:rPr>
                              <m:t>l</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3</m:t>
                            </m:r>
                          </m:sup>
                        </m:sSup>
                      </m:den>
                    </m:f>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6</m:t>
                            </m:r>
                          </m:e>
                        </m:d>
                      </m:e>
                      <m:sup>
                        <m:r>
                          <w:rPr>
                            <w:rFonts w:ascii="Cambria Math" w:hAnsi="Cambria Math"/>
                          </w:rPr>
                          <m:t>2⋅</m:t>
                        </m:r>
                        <m:sSub>
                          <m:sSubPr>
                            <m:ctrlPr>
                              <w:rPr>
                                <w:rFonts w:ascii="Cambria Math" w:hAnsi="Cambria Math"/>
                              </w:rPr>
                            </m:ctrlPr>
                          </m:sSubPr>
                          <m:e>
                            <m:r>
                              <w:rPr>
                                <w:rFonts w:ascii="Cambria Math" w:hAnsi="Cambria Math"/>
                              </w:rPr>
                              <m:t>β</m:t>
                            </m:r>
                          </m:e>
                          <m:sub>
                            <m:r>
                              <m:rPr>
                                <m:sty m:val="p"/>
                              </m:rPr>
                              <w:rPr>
                                <w:rFonts w:ascii="Cambria Math" w:hAnsi="Cambria Math"/>
                              </w:rPr>
                              <m:t>M</m:t>
                            </m:r>
                            <m:r>
                              <w:rPr>
                                <w:rFonts w:ascii="Cambria Math" w:hAnsi="Cambria Math"/>
                              </w:rPr>
                              <m:t>2</m:t>
                            </m:r>
                          </m:sub>
                        </m:sSub>
                      </m:sup>
                    </m:sSup>
                  </m:e>
                </m:eqArr>
              </m:oMath>
            </m:oMathPara>
          </w:p>
        </w:tc>
        <w:tc>
          <w:tcPr>
            <w:tcW w:w="1134" w:type="dxa"/>
            <w:vAlign w:val="center"/>
          </w:tcPr>
          <w:p w14:paraId="360FB7B9" w14:textId="77777777" w:rsidR="00652E9B" w:rsidRPr="0075280A" w:rsidRDefault="00652E9B" w:rsidP="00652E9B">
            <w:pPr>
              <w:pStyle w:val="Formula"/>
              <w:ind w:left="0"/>
              <w:jc w:val="right"/>
            </w:pPr>
            <w:r w:rsidRPr="0075280A">
              <w:t>(G.20)</w:t>
            </w:r>
          </w:p>
        </w:tc>
      </w:tr>
      <w:tr w:rsidR="0002191E" w:rsidRPr="0075280A" w14:paraId="023F5750" w14:textId="77777777" w:rsidTr="009C3B2D">
        <w:trPr>
          <w:cantSplit/>
        </w:trPr>
        <w:tc>
          <w:tcPr>
            <w:tcW w:w="8618" w:type="dxa"/>
            <w:vAlign w:val="center"/>
          </w:tcPr>
          <w:p w14:paraId="145D508B" w14:textId="77777777" w:rsidR="00652E9B" w:rsidRPr="0075280A" w:rsidRDefault="00973596" w:rsidP="009C3B2D">
            <w:pPr>
              <w:pStyle w:val="Formula"/>
              <w:jc w:val="left"/>
            </w:pPr>
            <m:oMathPara>
              <m:oMathParaPr>
                <m:jc m:val="left"/>
              </m:oMathParaPr>
              <m:oMath>
                <m:eqArr>
                  <m:eqArrPr>
                    <m:ctrlPr>
                      <w:rPr>
                        <w:rFonts w:ascii="Cambria Math" w:hAnsi="Cambria Math"/>
                      </w:rPr>
                    </m:ctrlPr>
                  </m:eqArrPr>
                  <m:e>
                    <m:sSub>
                      <m:sSubPr>
                        <m:ctrlPr>
                          <w:rPr>
                            <w:rFonts w:ascii="Cambria Math" w:hAnsi="Cambria Math"/>
                          </w:rPr>
                        </m:ctrlPr>
                      </m:sSubPr>
                      <m:e>
                        <m:r>
                          <w:rPr>
                            <w:rFonts w:ascii="Cambria Math" w:hAnsi="Cambria Math"/>
                          </w:rPr>
                          <m:t>β</m:t>
                        </m:r>
                      </m:e>
                      <m:sub>
                        <m:r>
                          <m:rPr>
                            <m:sty m:val="p"/>
                          </m:rPr>
                          <w:rPr>
                            <w:rFonts w:ascii="Cambria Math" w:hAnsi="Cambria Math"/>
                          </w:rPr>
                          <m:t>M</m:t>
                        </m:r>
                        <m:r>
                          <w:rPr>
                            <w:rFonts w:ascii="Cambria Math" w:hAnsi="Cambria Math"/>
                          </w:rPr>
                          <m:t>1</m:t>
                        </m:r>
                      </m:sub>
                    </m:sSub>
                    <m:r>
                      <w:rPr>
                        <w:rFonts w:ascii="Cambria Math" w:hAnsi="Cambria Math"/>
                      </w:rPr>
                      <m:t>=</m:t>
                    </m:r>
                    <m:f>
                      <m:fPr>
                        <m:ctrlPr>
                          <w:rPr>
                            <w:rFonts w:ascii="Cambria Math" w:hAnsi="Cambria Math"/>
                          </w:rPr>
                        </m:ctrlPr>
                      </m:fPr>
                      <m:num>
                        <m:d>
                          <m:dPr>
                            <m:sepChr m:val=""/>
                            <m:ctrlPr>
                              <w:rPr>
                                <w:rFonts w:ascii="Cambria Math" w:hAnsi="Cambria Math"/>
                              </w:rPr>
                            </m:ctrlPr>
                          </m:dPr>
                          <m:e>
                            <m:r>
                              <w:rPr>
                                <w:rFonts w:ascii="Cambria Math" w:hAnsi="Cambria Math"/>
                              </w:rPr>
                              <m:t>d</m:t>
                            </m:r>
                          </m:e>
                          <m:e>
                            <m:r>
                              <w:rPr>
                                <w:rFonts w:ascii="Cambria Math" w:hAnsi="Cambria Math"/>
                              </w:rPr>
                              <m:t>/</m:t>
                            </m:r>
                          </m:e>
                          <m:e>
                            <m:r>
                              <w:rPr>
                                <w:rFonts w:ascii="Cambria Math" w:hAnsi="Cambria Math"/>
                              </w:rPr>
                              <m:t>b</m:t>
                            </m:r>
                          </m:e>
                        </m:d>
                        <m:r>
                          <w:rPr>
                            <w:rFonts w:ascii="Cambria Math" w:hAnsi="Cambria Math"/>
                          </w:rPr>
                          <m:t>+</m:t>
                        </m:r>
                        <m:r>
                          <m:rPr>
                            <m:sty m:val="p"/>
                          </m:rPr>
                          <w:rPr>
                            <w:rFonts w:ascii="Cambria Math" w:hAnsi="Cambria Math"/>
                          </w:rPr>
                          <m:t>3,6</m:t>
                        </m:r>
                      </m:num>
                      <m:den>
                        <m:sSup>
                          <m:sSupPr>
                            <m:ctrlPr>
                              <w:rPr>
                                <w:rFonts w:ascii="Cambria Math" w:hAnsi="Cambria Math"/>
                              </w:rPr>
                            </m:ctrlPr>
                          </m:sSupPr>
                          <m:e>
                            <m:d>
                              <m:dPr>
                                <m:sepChr m:val=""/>
                                <m:ctrlPr>
                                  <w:rPr>
                                    <w:rFonts w:ascii="Cambria Math" w:hAnsi="Cambria Math"/>
                                  </w:rPr>
                                </m:ctrlPr>
                              </m:dPr>
                              <m:e>
                                <m:r>
                                  <w:rPr>
                                    <w:rFonts w:ascii="Cambria Math" w:hAnsi="Cambria Math"/>
                                  </w:rPr>
                                  <m:t>d</m:t>
                                </m:r>
                              </m:e>
                              <m:e>
                                <m:r>
                                  <w:rPr>
                                    <w:rFonts w:ascii="Cambria Math" w:hAnsi="Cambria Math"/>
                                  </w:rPr>
                                  <m:t>/</m:t>
                                </m:r>
                              </m:e>
                              <m:e>
                                <m:r>
                                  <w:rPr>
                                    <w:rFonts w:ascii="Cambria Math" w:hAnsi="Cambria Math"/>
                                  </w:rPr>
                                  <m:t>b</m:t>
                                </m:r>
                              </m:e>
                            </m:d>
                          </m:e>
                          <m:sup>
                            <m:r>
                              <w:rPr>
                                <w:rFonts w:ascii="Cambria Math" w:hAnsi="Cambria Math"/>
                              </w:rPr>
                              <m:t>2</m:t>
                            </m:r>
                          </m:sup>
                        </m:sSup>
                        <m:r>
                          <w:rPr>
                            <w:rFonts w:ascii="Cambria Math" w:hAnsi="Cambria Math"/>
                          </w:rPr>
                          <m:t>-</m:t>
                        </m:r>
                        <m:r>
                          <m:rPr>
                            <m:sty m:val="p"/>
                          </m:rPr>
                          <w:rPr>
                            <w:rFonts w:ascii="Cambria Math" w:hAnsi="Cambria Math"/>
                          </w:rPr>
                          <m:t>5,1</m:t>
                        </m:r>
                        <m:r>
                          <w:rPr>
                            <w:rFonts w:ascii="Cambria Math" w:hAnsi="Cambria Math"/>
                          </w:rPr>
                          <m:t>⋅</m:t>
                        </m:r>
                        <m:d>
                          <m:dPr>
                            <m:sepChr m:val=""/>
                            <m:ctrlPr>
                              <w:rPr>
                                <w:rFonts w:ascii="Cambria Math" w:hAnsi="Cambria Math"/>
                              </w:rPr>
                            </m:ctrlPr>
                          </m:dPr>
                          <m:e>
                            <m:r>
                              <w:rPr>
                                <w:rFonts w:ascii="Cambria Math" w:hAnsi="Cambria Math"/>
                              </w:rPr>
                              <m:t>d</m:t>
                            </m:r>
                          </m:e>
                          <m:e>
                            <m:r>
                              <w:rPr>
                                <w:rFonts w:ascii="Cambria Math" w:hAnsi="Cambria Math"/>
                              </w:rPr>
                              <m:t>/</m:t>
                            </m:r>
                          </m:e>
                          <m:e>
                            <m:r>
                              <w:rPr>
                                <w:rFonts w:ascii="Cambria Math" w:hAnsi="Cambria Math"/>
                              </w:rPr>
                              <m:t>b</m:t>
                            </m:r>
                          </m:e>
                        </m:d>
                        <m:r>
                          <w:rPr>
                            <w:rFonts w:ascii="Cambria Math" w:hAnsi="Cambria Math"/>
                          </w:rPr>
                          <m:t>+</m:t>
                        </m:r>
                        <m:r>
                          <m:rPr>
                            <m:sty m:val="p"/>
                          </m:rPr>
                          <w:rPr>
                            <w:rFonts w:ascii="Cambria Math" w:hAnsi="Cambria Math"/>
                          </w:rPr>
                          <m:t>9,1</m:t>
                        </m:r>
                      </m:den>
                    </m:f>
                    <m:r>
                      <w:rPr>
                        <w:rFonts w:ascii="Cambria Math" w:hAnsi="Cambria Math"/>
                      </w:rPr>
                      <m:t>+</m:t>
                    </m:r>
                    <m:f>
                      <m:fPr>
                        <m:ctrlPr>
                          <w:rPr>
                            <w:rFonts w:ascii="Cambria Math" w:hAnsi="Cambria Math"/>
                          </w:rPr>
                        </m:ctrlPr>
                      </m:fPr>
                      <m:num>
                        <m:r>
                          <m:rPr>
                            <m:sty m:val="p"/>
                          </m:rPr>
                          <w:rPr>
                            <w:rFonts w:ascii="Cambria Math" w:hAnsi="Cambria Math"/>
                          </w:rPr>
                          <m:t>0,14</m:t>
                        </m:r>
                      </m:num>
                      <m:den>
                        <m:d>
                          <m:dPr>
                            <m:sepChr m:val=""/>
                            <m:ctrlPr>
                              <w:rPr>
                                <w:rFonts w:ascii="Cambria Math" w:hAnsi="Cambria Math"/>
                              </w:rPr>
                            </m:ctrlPr>
                          </m:dPr>
                          <m:e>
                            <m:r>
                              <w:rPr>
                                <w:rFonts w:ascii="Cambria Math" w:hAnsi="Cambria Math"/>
                              </w:rPr>
                              <m:t>d</m:t>
                            </m:r>
                          </m:e>
                          <m:e>
                            <m:r>
                              <w:rPr>
                                <w:rFonts w:ascii="Cambria Math" w:hAnsi="Cambria Math"/>
                              </w:rPr>
                              <m:t>/</m:t>
                            </m:r>
                          </m:e>
                          <m:e>
                            <m:r>
                              <w:rPr>
                                <w:rFonts w:ascii="Cambria Math" w:hAnsi="Cambria Math"/>
                              </w:rPr>
                              <m:t>b</m:t>
                            </m:r>
                          </m:e>
                        </m:d>
                      </m:den>
                    </m:f>
                    <m:r>
                      <w:rPr>
                        <w:rFonts w:ascii="Cambria Math" w:hAnsi="Cambria Math"/>
                      </w:rPr>
                      <m:t>+</m:t>
                    </m:r>
                    <m:r>
                      <m:rPr>
                        <m:sty m:val="p"/>
                      </m:rPr>
                      <w:rPr>
                        <w:rFonts w:ascii="Cambria Math" w:hAnsi="Cambria Math"/>
                      </w:rPr>
                      <m:t>0,14</m:t>
                    </m:r>
                  </m:e>
                  <m:e/>
                  <m:e>
                    <m:sSub>
                      <m:sSubPr>
                        <m:ctrlPr>
                          <w:rPr>
                            <w:rFonts w:ascii="Cambria Math" w:hAnsi="Cambria Math"/>
                          </w:rPr>
                        </m:ctrlPr>
                      </m:sSubPr>
                      <m:e>
                        <m:r>
                          <w:rPr>
                            <w:rFonts w:ascii="Cambria Math" w:hAnsi="Cambria Math"/>
                          </w:rPr>
                          <m:t>β</m:t>
                        </m:r>
                      </m:e>
                      <m:sub>
                        <m:r>
                          <m:rPr>
                            <m:sty m:val="p"/>
                          </m:rPr>
                          <w:rPr>
                            <w:rFonts w:ascii="Cambria Math" w:hAnsi="Cambria Math"/>
                          </w:rPr>
                          <m:t>M</m:t>
                        </m:r>
                        <m:r>
                          <w:rPr>
                            <w:rFonts w:ascii="Cambria Math" w:hAnsi="Cambria Math"/>
                          </w:rPr>
                          <m:t>2</m:t>
                        </m:r>
                      </m:sub>
                    </m:sSub>
                    <m:r>
                      <w:rPr>
                        <w:rFonts w:ascii="Cambria Math" w:hAnsi="Cambria Math"/>
                      </w:rPr>
                      <m:t>=</m:t>
                    </m:r>
                    <m:f>
                      <m:fPr>
                        <m:ctrlPr>
                          <w:rPr>
                            <w:rFonts w:ascii="Cambria Math" w:hAnsi="Cambria Math"/>
                          </w:rPr>
                        </m:ctrlPr>
                      </m:fPr>
                      <m:num>
                        <m:r>
                          <m:rPr>
                            <m:sty m:val="p"/>
                          </m:rPr>
                          <w:rPr>
                            <w:rFonts w:ascii="Cambria Math" w:hAnsi="Cambria Math"/>
                          </w:rPr>
                          <m:t>0,044</m:t>
                        </m:r>
                        <m:r>
                          <w:rPr>
                            <w:rFonts w:ascii="Cambria Math" w:hAnsi="Cambria Math"/>
                          </w:rPr>
                          <m:t>⋅</m:t>
                        </m:r>
                        <m:sSup>
                          <m:sSupPr>
                            <m:ctrlPr>
                              <w:rPr>
                                <w:rFonts w:ascii="Cambria Math" w:hAnsi="Cambria Math"/>
                              </w:rPr>
                            </m:ctrlPr>
                          </m:sSupPr>
                          <m:e>
                            <m:d>
                              <m:dPr>
                                <m:sepChr m:val=""/>
                                <m:ctrlPr>
                                  <w:rPr>
                                    <w:rFonts w:ascii="Cambria Math" w:hAnsi="Cambria Math"/>
                                  </w:rPr>
                                </m:ctrlPr>
                              </m:dPr>
                              <m:e>
                                <m:r>
                                  <w:rPr>
                                    <w:rFonts w:ascii="Cambria Math" w:hAnsi="Cambria Math"/>
                                  </w:rPr>
                                  <m:t>d</m:t>
                                </m:r>
                              </m:e>
                              <m:e>
                                <m:r>
                                  <w:rPr>
                                    <w:rFonts w:ascii="Cambria Math" w:hAnsi="Cambria Math"/>
                                  </w:rPr>
                                  <m:t>/</m:t>
                                </m:r>
                              </m:e>
                              <m:e>
                                <m:r>
                                  <w:rPr>
                                    <w:rFonts w:ascii="Cambria Math" w:hAnsi="Cambria Math"/>
                                  </w:rPr>
                                  <m:t>b</m:t>
                                </m:r>
                              </m:e>
                            </m:d>
                          </m:e>
                          <m:sup>
                            <m:r>
                              <w:rPr>
                                <w:rFonts w:ascii="Cambria Math" w:hAnsi="Cambria Math"/>
                              </w:rPr>
                              <m:t>2</m:t>
                            </m:r>
                          </m:sup>
                        </m:sSup>
                        <m:r>
                          <w:rPr>
                            <w:rFonts w:ascii="Cambria Math" w:hAnsi="Cambria Math"/>
                          </w:rPr>
                          <m:t>-</m:t>
                        </m:r>
                        <m:r>
                          <m:rPr>
                            <m:sty m:val="p"/>
                          </m:rPr>
                          <w:rPr>
                            <w:rFonts w:ascii="Cambria Math" w:hAnsi="Cambria Math"/>
                          </w:rPr>
                          <m:t>0,0064</m:t>
                        </m:r>
                      </m:num>
                      <m:den>
                        <m:sSup>
                          <m:sSupPr>
                            <m:ctrlPr>
                              <w:rPr>
                                <w:rFonts w:ascii="Cambria Math" w:hAnsi="Cambria Math"/>
                              </w:rPr>
                            </m:ctrlPr>
                          </m:sSupPr>
                          <m:e>
                            <m:d>
                              <m:dPr>
                                <m:sepChr m:val=""/>
                                <m:ctrlPr>
                                  <w:rPr>
                                    <w:rFonts w:ascii="Cambria Math" w:hAnsi="Cambria Math"/>
                                  </w:rPr>
                                </m:ctrlPr>
                              </m:dPr>
                              <m:e>
                                <m:r>
                                  <w:rPr>
                                    <w:rFonts w:ascii="Cambria Math" w:hAnsi="Cambria Math"/>
                                  </w:rPr>
                                  <m:t>d</m:t>
                                </m:r>
                              </m:e>
                              <m:e>
                                <m:r>
                                  <w:rPr>
                                    <w:rFonts w:ascii="Cambria Math" w:hAnsi="Cambria Math"/>
                                  </w:rPr>
                                  <m:t>/</m:t>
                                </m:r>
                              </m:e>
                              <m:e>
                                <m:r>
                                  <w:rPr>
                                    <w:rFonts w:ascii="Cambria Math" w:hAnsi="Cambria Math"/>
                                  </w:rPr>
                                  <m:t>b</m:t>
                                </m:r>
                              </m:e>
                            </m:d>
                          </m:e>
                          <m:sup>
                            <m:r>
                              <w:rPr>
                                <w:rFonts w:ascii="Cambria Math" w:hAnsi="Cambria Math"/>
                              </w:rPr>
                              <m:t>4</m:t>
                            </m:r>
                          </m:sup>
                        </m:sSup>
                        <m:r>
                          <w:rPr>
                            <w:rFonts w:ascii="Cambria Math" w:hAnsi="Cambria Math"/>
                          </w:rPr>
                          <m:t>-</m:t>
                        </m:r>
                        <m:r>
                          <m:rPr>
                            <m:sty m:val="p"/>
                          </m:rPr>
                          <w:rPr>
                            <w:rFonts w:ascii="Cambria Math" w:hAnsi="Cambria Math"/>
                          </w:rPr>
                          <m:t>0,26</m:t>
                        </m:r>
                        <m:r>
                          <w:rPr>
                            <w:rFonts w:ascii="Cambria Math" w:hAnsi="Cambria Math"/>
                          </w:rPr>
                          <m:t>⋅</m:t>
                        </m:r>
                        <m:sSup>
                          <m:sSupPr>
                            <m:ctrlPr>
                              <w:rPr>
                                <w:rFonts w:ascii="Cambria Math" w:hAnsi="Cambria Math"/>
                              </w:rPr>
                            </m:ctrlPr>
                          </m:sSupPr>
                          <m:e>
                            <m:d>
                              <m:dPr>
                                <m:sepChr m:val=""/>
                                <m:ctrlPr>
                                  <w:rPr>
                                    <w:rFonts w:ascii="Cambria Math" w:hAnsi="Cambria Math"/>
                                  </w:rPr>
                                </m:ctrlPr>
                              </m:dPr>
                              <m:e>
                                <m:r>
                                  <w:rPr>
                                    <w:rFonts w:ascii="Cambria Math" w:hAnsi="Cambria Math"/>
                                  </w:rPr>
                                  <m:t>d</m:t>
                                </m:r>
                              </m:e>
                              <m:e>
                                <m:r>
                                  <w:rPr>
                                    <w:rFonts w:ascii="Cambria Math" w:hAnsi="Cambria Math"/>
                                  </w:rPr>
                                  <m:t>/</m:t>
                                </m:r>
                              </m:e>
                              <m:e>
                                <m:r>
                                  <w:rPr>
                                    <w:rFonts w:ascii="Cambria Math" w:hAnsi="Cambria Math"/>
                                  </w:rPr>
                                  <m:t>b</m:t>
                                </m:r>
                              </m:e>
                            </m:d>
                          </m:e>
                          <m:sup>
                            <m:r>
                              <w:rPr>
                                <w:rFonts w:ascii="Cambria Math" w:hAnsi="Cambria Math"/>
                              </w:rPr>
                              <m:t>2</m:t>
                            </m:r>
                          </m:sup>
                        </m:sSup>
                        <m:r>
                          <w:rPr>
                            <w:rFonts w:ascii="Cambria Math" w:hAnsi="Cambria Math"/>
                          </w:rPr>
                          <m:t>+</m:t>
                        </m:r>
                        <m:r>
                          <m:rPr>
                            <m:sty m:val="p"/>
                          </m:rPr>
                          <w:rPr>
                            <w:rFonts w:ascii="Cambria Math" w:hAnsi="Cambria Math"/>
                          </w:rPr>
                          <m:t>0,1</m:t>
                        </m:r>
                      </m:den>
                    </m:f>
                    <m:r>
                      <w:rPr>
                        <w:rFonts w:ascii="Cambria Math" w:hAnsi="Cambria Math"/>
                      </w:rPr>
                      <m:t>+</m:t>
                    </m:r>
                    <m:r>
                      <m:rPr>
                        <m:sty m:val="p"/>
                      </m:rPr>
                      <w:rPr>
                        <w:rFonts w:ascii="Cambria Math" w:hAnsi="Cambria Math"/>
                      </w:rPr>
                      <m:t>0,2</m:t>
                    </m:r>
                  </m:e>
                </m:eqArr>
              </m:oMath>
            </m:oMathPara>
          </w:p>
        </w:tc>
        <w:tc>
          <w:tcPr>
            <w:tcW w:w="1134" w:type="dxa"/>
            <w:vAlign w:val="center"/>
          </w:tcPr>
          <w:p w14:paraId="5AE79B58" w14:textId="77777777" w:rsidR="00652E9B" w:rsidRPr="0075280A" w:rsidRDefault="00652E9B" w:rsidP="00652E9B">
            <w:pPr>
              <w:pStyle w:val="Formula"/>
              <w:ind w:left="0"/>
              <w:jc w:val="right"/>
            </w:pPr>
            <w:r w:rsidRPr="0075280A">
              <w:t>(G.21)</w:t>
            </w:r>
          </w:p>
        </w:tc>
      </w:tr>
      <w:tr w:rsidR="0002191E" w:rsidRPr="0075280A" w14:paraId="03728298" w14:textId="77777777" w:rsidTr="009C3B2D">
        <w:trPr>
          <w:cantSplit/>
        </w:trPr>
        <w:tc>
          <w:tcPr>
            <w:tcW w:w="8618" w:type="dxa"/>
            <w:vAlign w:val="center"/>
          </w:tcPr>
          <w:p w14:paraId="53055175" w14:textId="77777777" w:rsidR="00652E9B" w:rsidRPr="0075280A" w:rsidRDefault="00973596" w:rsidP="009C3B2D">
            <w:pPr>
              <w:pStyle w:val="Formula"/>
              <w:jc w:val="left"/>
            </w:pPr>
            <m:oMathPara>
              <m:oMathParaPr>
                <m:jc m:val="left"/>
              </m:oMathParaPr>
              <m:oMath>
                <m:eqArr>
                  <m:eqArrPr>
                    <m:ctrlPr>
                      <w:rPr>
                        <w:rFonts w:ascii="Cambria Math" w:hAnsi="Cambria Math"/>
                      </w:rPr>
                    </m:ctrlPr>
                  </m:eqArrPr>
                  <m:e>
                    <m:sSub>
                      <m:sSubPr>
                        <m:ctrlPr>
                          <w:rPr>
                            <w:rFonts w:ascii="Cambria Math" w:hAnsi="Cambria Math"/>
                          </w:rPr>
                        </m:ctrlPr>
                      </m:sSubPr>
                      <m:e>
                        <m:r>
                          <w:rPr>
                            <w:rFonts w:ascii="Cambria Math" w:hAnsi="Cambria Math"/>
                          </w:rPr>
                          <m:t>K</m:t>
                        </m:r>
                      </m:e>
                      <m:sub>
                        <m:r>
                          <m:rPr>
                            <m:sty m:val="p"/>
                          </m:rPr>
                          <w:rPr>
                            <w:rFonts w:ascii="Cambria Math" w:hAnsi="Cambria Math"/>
                          </w:rPr>
                          <m:t>M</m:t>
                        </m:r>
                        <m:r>
                          <w:rPr>
                            <w:rFonts w:ascii="Cambria Math" w:hAnsi="Cambria Math"/>
                          </w:rPr>
                          <m:t>1</m:t>
                        </m:r>
                      </m:sub>
                    </m:sSub>
                    <m:r>
                      <w:rPr>
                        <w:rFonts w:ascii="Cambria Math" w:hAnsi="Cambria Math"/>
                      </w:rPr>
                      <m:t>=</m:t>
                    </m:r>
                    <m:f>
                      <m:fPr>
                        <m:ctrlPr>
                          <w:rPr>
                            <w:rFonts w:ascii="Cambria Math" w:hAnsi="Cambria Math"/>
                          </w:rPr>
                        </m:ctrlPr>
                      </m:fPr>
                      <m:num>
                        <m:r>
                          <w:rPr>
                            <w:rFonts w:ascii="Cambria Math" w:hAnsi="Cambria Math"/>
                          </w:rPr>
                          <m:t>-</m:t>
                        </m:r>
                        <m:r>
                          <m:rPr>
                            <m:sty m:val="p"/>
                          </m:rPr>
                          <w:rPr>
                            <w:rFonts w:ascii="Cambria Math" w:hAnsi="Cambria Math"/>
                          </w:rPr>
                          <m:t>1,1</m:t>
                        </m:r>
                        <m:r>
                          <w:rPr>
                            <w:rFonts w:ascii="Cambria Math" w:hAnsi="Cambria Math"/>
                          </w:rPr>
                          <m:t>⋅</m:t>
                        </m:r>
                        <m:d>
                          <m:dPr>
                            <m:sepChr m:val=""/>
                            <m:ctrlPr>
                              <w:rPr>
                                <w:rFonts w:ascii="Cambria Math" w:hAnsi="Cambria Math"/>
                              </w:rPr>
                            </m:ctrlPr>
                          </m:dPr>
                          <m:e>
                            <m:r>
                              <w:rPr>
                                <w:rFonts w:ascii="Cambria Math" w:hAnsi="Cambria Math"/>
                              </w:rPr>
                              <m:t>d</m:t>
                            </m:r>
                          </m:e>
                          <m:e>
                            <m:r>
                              <w:rPr>
                                <w:rFonts w:ascii="Cambria Math" w:hAnsi="Cambria Math"/>
                              </w:rPr>
                              <m:t>/</m:t>
                            </m:r>
                          </m:e>
                          <m:e>
                            <m:r>
                              <w:rPr>
                                <w:rFonts w:ascii="Cambria Math" w:hAnsi="Cambria Math"/>
                              </w:rPr>
                              <m:t>b</m:t>
                            </m:r>
                          </m:e>
                        </m:d>
                        <m:r>
                          <w:rPr>
                            <w:rFonts w:ascii="Cambria Math" w:hAnsi="Cambria Math"/>
                          </w:rPr>
                          <m:t>+</m:t>
                        </m:r>
                        <m:r>
                          <m:rPr>
                            <m:sty m:val="p"/>
                          </m:rPr>
                          <w:rPr>
                            <w:rFonts w:ascii="Cambria Math" w:hAnsi="Cambria Math"/>
                          </w:rPr>
                          <m:t>0,97</m:t>
                        </m:r>
                      </m:num>
                      <m:den>
                        <m:sSup>
                          <m:sSupPr>
                            <m:ctrlPr>
                              <w:rPr>
                                <w:rFonts w:ascii="Cambria Math" w:hAnsi="Cambria Math"/>
                              </w:rPr>
                            </m:ctrlPr>
                          </m:sSupPr>
                          <m:e>
                            <m:d>
                              <m:dPr>
                                <m:sepChr m:val=""/>
                                <m:ctrlPr>
                                  <w:rPr>
                                    <w:rFonts w:ascii="Cambria Math" w:hAnsi="Cambria Math"/>
                                  </w:rPr>
                                </m:ctrlPr>
                              </m:dPr>
                              <m:e>
                                <m:r>
                                  <w:rPr>
                                    <w:rFonts w:ascii="Cambria Math" w:hAnsi="Cambria Math"/>
                                  </w:rPr>
                                  <m:t>d</m:t>
                                </m:r>
                              </m:e>
                              <m:e>
                                <m:r>
                                  <w:rPr>
                                    <w:rFonts w:ascii="Cambria Math" w:hAnsi="Cambria Math"/>
                                  </w:rPr>
                                  <m:t>/</m:t>
                                </m:r>
                              </m:e>
                              <m:e>
                                <m:r>
                                  <w:rPr>
                                    <w:rFonts w:ascii="Cambria Math" w:hAnsi="Cambria Math"/>
                                  </w:rPr>
                                  <m:t>b</m:t>
                                </m:r>
                              </m:e>
                            </m:d>
                          </m:e>
                          <m:sup>
                            <m:r>
                              <w:rPr>
                                <w:rFonts w:ascii="Cambria Math" w:hAnsi="Cambria Math"/>
                              </w:rPr>
                              <m:t>2</m:t>
                            </m:r>
                          </m:sup>
                        </m:sSup>
                        <m:r>
                          <w:rPr>
                            <w:rFonts w:ascii="Cambria Math" w:hAnsi="Cambria Math"/>
                          </w:rPr>
                          <m:t>+</m:t>
                        </m:r>
                        <m:r>
                          <m:rPr>
                            <m:sty m:val="p"/>
                          </m:rPr>
                          <w:rPr>
                            <w:rFonts w:ascii="Cambria Math" w:hAnsi="Cambria Math"/>
                          </w:rPr>
                          <m:t>0,85</m:t>
                        </m:r>
                        <m:r>
                          <w:rPr>
                            <w:rFonts w:ascii="Cambria Math" w:hAnsi="Cambria Math"/>
                          </w:rPr>
                          <m:t>⋅</m:t>
                        </m:r>
                        <m:d>
                          <m:dPr>
                            <m:sepChr m:val=""/>
                            <m:ctrlPr>
                              <w:rPr>
                                <w:rFonts w:ascii="Cambria Math" w:hAnsi="Cambria Math"/>
                              </w:rPr>
                            </m:ctrlPr>
                          </m:dPr>
                          <m:e>
                            <m:r>
                              <w:rPr>
                                <w:rFonts w:ascii="Cambria Math" w:hAnsi="Cambria Math"/>
                              </w:rPr>
                              <m:t>d</m:t>
                            </m:r>
                          </m:e>
                          <m:e>
                            <m:r>
                              <w:rPr>
                                <w:rFonts w:ascii="Cambria Math" w:hAnsi="Cambria Math"/>
                              </w:rPr>
                              <m:t>/</m:t>
                            </m:r>
                          </m:e>
                          <m:e>
                            <m:r>
                              <w:rPr>
                                <w:rFonts w:ascii="Cambria Math" w:hAnsi="Cambria Math"/>
                              </w:rPr>
                              <m:t>b</m:t>
                            </m:r>
                          </m:e>
                        </m:d>
                        <m:r>
                          <w:rPr>
                            <w:rFonts w:ascii="Cambria Math" w:hAnsi="Cambria Math"/>
                          </w:rPr>
                          <m:t>+</m:t>
                        </m:r>
                        <m:r>
                          <m:rPr>
                            <m:sty m:val="p"/>
                          </m:rPr>
                          <w:rPr>
                            <w:rFonts w:ascii="Cambria Math" w:hAnsi="Cambria Math"/>
                          </w:rPr>
                          <m:t>3,3</m:t>
                        </m:r>
                      </m:den>
                    </m:f>
                    <m:r>
                      <w:rPr>
                        <w:rFonts w:ascii="Cambria Math" w:hAnsi="Cambria Math"/>
                      </w:rPr>
                      <m:t>+</m:t>
                    </m:r>
                    <m:r>
                      <m:rPr>
                        <m:sty m:val="p"/>
                      </m:rPr>
                      <w:rPr>
                        <w:rFonts w:ascii="Cambria Math" w:hAnsi="Cambria Math"/>
                      </w:rPr>
                      <m:t>0,17</m:t>
                    </m:r>
                  </m:e>
                  <m:e/>
                  <m:e>
                    <m:sSub>
                      <m:sSubPr>
                        <m:ctrlPr>
                          <w:rPr>
                            <w:rFonts w:ascii="Cambria Math" w:hAnsi="Cambria Math"/>
                          </w:rPr>
                        </m:ctrlPr>
                      </m:sSubPr>
                      <m:e>
                        <m:r>
                          <w:rPr>
                            <w:rFonts w:ascii="Cambria Math" w:hAnsi="Cambria Math"/>
                          </w:rPr>
                          <m:t>K</m:t>
                        </m:r>
                      </m:e>
                      <m:sub>
                        <m:r>
                          <m:rPr>
                            <m:sty m:val="p"/>
                          </m:rPr>
                          <w:rPr>
                            <w:rFonts w:ascii="Cambria Math" w:hAnsi="Cambria Math"/>
                          </w:rPr>
                          <m:t>M</m:t>
                        </m:r>
                        <m:r>
                          <w:rPr>
                            <w:rFonts w:ascii="Cambria Math" w:hAnsi="Cambria Math"/>
                          </w:rPr>
                          <m:t>2</m:t>
                        </m:r>
                      </m:sub>
                    </m:sSub>
                    <m:r>
                      <w:rPr>
                        <w:rFonts w:ascii="Cambria Math" w:hAnsi="Cambria Math"/>
                      </w:rPr>
                      <m:t>=</m:t>
                    </m:r>
                    <m:f>
                      <m:fPr>
                        <m:ctrlPr>
                          <w:rPr>
                            <w:rFonts w:ascii="Cambria Math" w:hAnsi="Cambria Math"/>
                          </w:rPr>
                        </m:ctrlPr>
                      </m:fPr>
                      <m:num>
                        <m:r>
                          <m:rPr>
                            <m:sty m:val="p"/>
                          </m:rPr>
                          <w:rPr>
                            <w:rFonts w:ascii="Cambria Math" w:hAnsi="Cambria Math"/>
                          </w:rPr>
                          <m:t>0,077</m:t>
                        </m:r>
                        <m:r>
                          <w:rPr>
                            <w:rFonts w:ascii="Cambria Math" w:hAnsi="Cambria Math"/>
                          </w:rPr>
                          <m:t>⋅</m:t>
                        </m:r>
                        <m:d>
                          <m:dPr>
                            <m:sepChr m:val=""/>
                            <m:ctrlPr>
                              <w:rPr>
                                <w:rFonts w:ascii="Cambria Math" w:hAnsi="Cambria Math"/>
                              </w:rPr>
                            </m:ctrlPr>
                          </m:dPr>
                          <m:e>
                            <m:r>
                              <w:rPr>
                                <w:rFonts w:ascii="Cambria Math" w:hAnsi="Cambria Math"/>
                              </w:rPr>
                              <m:t>d</m:t>
                            </m:r>
                          </m:e>
                          <m:e>
                            <m:r>
                              <w:rPr>
                                <w:rFonts w:ascii="Cambria Math" w:hAnsi="Cambria Math"/>
                              </w:rPr>
                              <m:t>/</m:t>
                            </m:r>
                          </m:e>
                          <m:e>
                            <m:r>
                              <w:rPr>
                                <w:rFonts w:ascii="Cambria Math" w:hAnsi="Cambria Math"/>
                              </w:rPr>
                              <m:t>b</m:t>
                            </m:r>
                          </m:e>
                        </m:d>
                        <m:r>
                          <w:rPr>
                            <w:rFonts w:ascii="Cambria Math" w:hAnsi="Cambria Math"/>
                          </w:rPr>
                          <m:t>-</m:t>
                        </m:r>
                        <m:r>
                          <m:rPr>
                            <m:sty m:val="p"/>
                          </m:rPr>
                          <w:rPr>
                            <w:rFonts w:ascii="Cambria Math" w:hAnsi="Cambria Math"/>
                          </w:rPr>
                          <m:t>0,16</m:t>
                        </m:r>
                      </m:num>
                      <m:den>
                        <m:sSup>
                          <m:sSupPr>
                            <m:ctrlPr>
                              <w:rPr>
                                <w:rFonts w:ascii="Cambria Math" w:hAnsi="Cambria Math"/>
                              </w:rPr>
                            </m:ctrlPr>
                          </m:sSupPr>
                          <m:e>
                            <m:d>
                              <m:dPr>
                                <m:sepChr m:val=""/>
                                <m:ctrlPr>
                                  <w:rPr>
                                    <w:rFonts w:ascii="Cambria Math" w:hAnsi="Cambria Math"/>
                                  </w:rPr>
                                </m:ctrlPr>
                              </m:dPr>
                              <m:e>
                                <m:r>
                                  <w:rPr>
                                    <w:rFonts w:ascii="Cambria Math" w:hAnsi="Cambria Math"/>
                                  </w:rPr>
                                  <m:t>d</m:t>
                                </m:r>
                              </m:e>
                              <m:e>
                                <m:r>
                                  <w:rPr>
                                    <w:rFonts w:ascii="Cambria Math" w:hAnsi="Cambria Math"/>
                                  </w:rPr>
                                  <m:t>/</m:t>
                                </m:r>
                              </m:e>
                              <m:e>
                                <m:r>
                                  <w:rPr>
                                    <w:rFonts w:ascii="Cambria Math" w:hAnsi="Cambria Math"/>
                                  </w:rPr>
                                  <m:t>b</m:t>
                                </m:r>
                              </m:e>
                            </m:d>
                          </m:e>
                          <m:sup>
                            <m:r>
                              <w:rPr>
                                <w:rFonts w:ascii="Cambria Math" w:hAnsi="Cambria Math"/>
                              </w:rPr>
                              <m:t>2</m:t>
                            </m:r>
                          </m:sup>
                        </m:sSup>
                        <m:r>
                          <w:rPr>
                            <w:rFonts w:ascii="Cambria Math" w:hAnsi="Cambria Math"/>
                          </w:rPr>
                          <m:t>-</m:t>
                        </m:r>
                        <m:r>
                          <m:rPr>
                            <m:sty m:val="p"/>
                          </m:rPr>
                          <w:rPr>
                            <w:rFonts w:ascii="Cambria Math" w:hAnsi="Cambria Math"/>
                          </w:rPr>
                          <m:t>0,96</m:t>
                        </m:r>
                        <m:r>
                          <w:rPr>
                            <w:rFonts w:ascii="Cambria Math" w:hAnsi="Cambria Math"/>
                          </w:rPr>
                          <m:t>⋅</m:t>
                        </m:r>
                        <m:d>
                          <m:dPr>
                            <m:sepChr m:val=""/>
                            <m:ctrlPr>
                              <w:rPr>
                                <w:rFonts w:ascii="Cambria Math" w:hAnsi="Cambria Math"/>
                              </w:rPr>
                            </m:ctrlPr>
                          </m:dPr>
                          <m:e>
                            <m:r>
                              <w:rPr>
                                <w:rFonts w:ascii="Cambria Math" w:hAnsi="Cambria Math"/>
                              </w:rPr>
                              <m:t>d</m:t>
                            </m:r>
                          </m:e>
                          <m:e>
                            <m:r>
                              <w:rPr>
                                <w:rFonts w:ascii="Cambria Math" w:hAnsi="Cambria Math"/>
                              </w:rPr>
                              <m:t>/</m:t>
                            </m:r>
                          </m:e>
                          <m:e>
                            <m:r>
                              <w:rPr>
                                <w:rFonts w:ascii="Cambria Math" w:hAnsi="Cambria Math"/>
                              </w:rPr>
                              <m:t>b</m:t>
                            </m:r>
                          </m:e>
                        </m:d>
                        <m:r>
                          <w:rPr>
                            <w:rFonts w:ascii="Cambria Math" w:hAnsi="Cambria Math"/>
                          </w:rPr>
                          <m:t>+</m:t>
                        </m:r>
                        <m:r>
                          <m:rPr>
                            <m:sty m:val="p"/>
                          </m:rPr>
                          <w:rPr>
                            <w:rFonts w:ascii="Cambria Math" w:hAnsi="Cambria Math"/>
                          </w:rPr>
                          <m:t>0,42</m:t>
                        </m:r>
                      </m:den>
                    </m:f>
                    <m:r>
                      <w:rPr>
                        <w:rFonts w:ascii="Cambria Math" w:hAnsi="Cambria Math"/>
                      </w:rPr>
                      <m:t>+</m:t>
                    </m:r>
                    <m:f>
                      <m:fPr>
                        <m:ctrlPr>
                          <w:rPr>
                            <w:rFonts w:ascii="Cambria Math" w:hAnsi="Cambria Math"/>
                          </w:rPr>
                        </m:ctrlPr>
                      </m:fPr>
                      <m:num>
                        <m:r>
                          <m:rPr>
                            <m:sty m:val="p"/>
                          </m:rPr>
                          <w:rPr>
                            <w:rFonts w:ascii="Cambria Math" w:hAnsi="Cambria Math"/>
                          </w:rPr>
                          <m:t>0,35</m:t>
                        </m:r>
                      </m:num>
                      <m:den>
                        <m:d>
                          <m:dPr>
                            <m:sepChr m:val=""/>
                            <m:ctrlPr>
                              <w:rPr>
                                <w:rFonts w:ascii="Cambria Math" w:hAnsi="Cambria Math"/>
                              </w:rPr>
                            </m:ctrlPr>
                          </m:dPr>
                          <m:e>
                            <m:r>
                              <w:rPr>
                                <w:rFonts w:ascii="Cambria Math" w:hAnsi="Cambria Math"/>
                              </w:rPr>
                              <m:t>d</m:t>
                            </m:r>
                          </m:e>
                          <m:e>
                            <m:r>
                              <w:rPr>
                                <w:rFonts w:ascii="Cambria Math" w:hAnsi="Cambria Math"/>
                              </w:rPr>
                              <m:t>/</m:t>
                            </m:r>
                          </m:e>
                          <m:e>
                            <m:r>
                              <w:rPr>
                                <w:rFonts w:ascii="Cambria Math" w:hAnsi="Cambria Math"/>
                              </w:rPr>
                              <m:t>b</m:t>
                            </m:r>
                          </m:e>
                        </m:d>
                      </m:den>
                    </m:f>
                    <m:r>
                      <w:rPr>
                        <w:rFonts w:ascii="Cambria Math" w:hAnsi="Cambria Math"/>
                      </w:rPr>
                      <m:t>+</m:t>
                    </m:r>
                    <m:r>
                      <m:rPr>
                        <m:sty m:val="p"/>
                      </m:rPr>
                      <w:rPr>
                        <w:rFonts w:ascii="Cambria Math" w:hAnsi="Cambria Math"/>
                      </w:rPr>
                      <m:t>0,095</m:t>
                    </m:r>
                  </m:e>
                </m:eqArr>
              </m:oMath>
            </m:oMathPara>
          </w:p>
        </w:tc>
        <w:tc>
          <w:tcPr>
            <w:tcW w:w="1134" w:type="dxa"/>
            <w:vAlign w:val="center"/>
          </w:tcPr>
          <w:p w14:paraId="0E12D498" w14:textId="77777777" w:rsidR="00652E9B" w:rsidRPr="0075280A" w:rsidRDefault="00652E9B" w:rsidP="00652E9B">
            <w:pPr>
              <w:pStyle w:val="Formula"/>
              <w:ind w:left="0"/>
              <w:jc w:val="right"/>
            </w:pPr>
            <w:r w:rsidRPr="0075280A">
              <w:t>(G.22)</w:t>
            </w:r>
          </w:p>
        </w:tc>
      </w:tr>
    </w:tbl>
    <w:p w14:paraId="5B08BD9C" w14:textId="77777777" w:rsidR="00A73A1F" w:rsidRPr="0075280A" w:rsidRDefault="002B5779"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8448"/>
      </w:tblGrid>
      <w:tr w:rsidR="0002191E" w:rsidRPr="0075280A" w14:paraId="39B31B35" w14:textId="77777777" w:rsidTr="00536783">
        <w:trPr>
          <w:cantSplit/>
        </w:trPr>
        <w:tc>
          <w:tcPr>
            <w:tcW w:w="1134" w:type="dxa"/>
          </w:tcPr>
          <w:p w14:paraId="795EF2F1" w14:textId="77777777" w:rsidR="00A73A1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δ</m:t>
                    </m:r>
                  </m:e>
                  <m:sub>
                    <m:r>
                      <m:rPr>
                        <m:sty m:val="p"/>
                      </m:rPr>
                      <w:rPr>
                        <w:rFonts w:ascii="Cambria Math" w:hAnsi="Cambria Math"/>
                      </w:rPr>
                      <m:t>M</m:t>
                    </m:r>
                  </m:sub>
                </m:sSub>
              </m:oMath>
            </m:oMathPara>
          </w:p>
        </w:tc>
        <w:tc>
          <w:tcPr>
            <w:tcW w:w="8448" w:type="dxa"/>
          </w:tcPr>
          <w:p w14:paraId="4A9B0F9F" w14:textId="77777777" w:rsidR="00A73A1F" w:rsidRPr="0075280A" w:rsidRDefault="00A73A1F" w:rsidP="009C3B2D">
            <w:pPr>
              <w:pStyle w:val="Tablebody"/>
            </w:pPr>
            <w:r w:rsidRPr="0075280A">
              <w:t>is the logarithmic decrement of structural damping in the first torsional mode;</w:t>
            </w:r>
          </w:p>
        </w:tc>
      </w:tr>
      <w:tr w:rsidR="0002191E" w:rsidRPr="0075280A" w14:paraId="119CA003" w14:textId="77777777" w:rsidTr="00536783">
        <w:trPr>
          <w:cantSplit/>
        </w:trPr>
        <w:tc>
          <w:tcPr>
            <w:tcW w:w="1134" w:type="dxa"/>
          </w:tcPr>
          <w:p w14:paraId="27278EEE" w14:textId="77777777" w:rsidR="00A73A1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n</m:t>
                    </m:r>
                  </m:e>
                  <m:sub>
                    <m:r>
                      <m:rPr>
                        <m:sty m:val="p"/>
                      </m:rPr>
                      <w:rPr>
                        <w:rFonts w:ascii="Cambria Math" w:hAnsi="Cambria Math"/>
                      </w:rPr>
                      <m:t>M</m:t>
                    </m:r>
                  </m:sub>
                </m:sSub>
              </m:oMath>
            </m:oMathPara>
          </w:p>
        </w:tc>
        <w:tc>
          <w:tcPr>
            <w:tcW w:w="8448" w:type="dxa"/>
          </w:tcPr>
          <w:p w14:paraId="33A30FA9" w14:textId="77777777" w:rsidR="00A73A1F" w:rsidRPr="0075280A" w:rsidRDefault="00A73A1F" w:rsidP="009C3B2D">
            <w:pPr>
              <w:pStyle w:val="Tablebody"/>
            </w:pPr>
            <w:r w:rsidRPr="0075280A">
              <w:t>is the first torsional frequency;</w:t>
            </w:r>
          </w:p>
        </w:tc>
      </w:tr>
      <w:tr w:rsidR="0002191E" w:rsidRPr="0075280A" w14:paraId="62FA4C29" w14:textId="77777777" w:rsidTr="00536783">
        <w:trPr>
          <w:cantSplit/>
        </w:trPr>
        <w:tc>
          <w:tcPr>
            <w:tcW w:w="1134" w:type="dxa"/>
          </w:tcPr>
          <w:p w14:paraId="40B34FDB" w14:textId="77777777" w:rsidR="00A73A1F" w:rsidRPr="0075280A" w:rsidRDefault="00A73A1F" w:rsidP="009C3B2D">
            <w:pPr>
              <w:pStyle w:val="Tablebody"/>
            </w:pPr>
            <m:oMathPara>
              <m:oMathParaPr>
                <m:jc m:val="left"/>
              </m:oMathParaPr>
              <m:oMath>
                <m:r>
                  <m:rPr>
                    <m:sty m:val="p"/>
                  </m:rPr>
                  <w:rPr>
                    <w:rFonts w:ascii="Cambria Math" w:hAnsi="Cambria Math"/>
                  </w:rPr>
                  <w:sym w:font="MT Extra" w:char="F06C"/>
                </m:r>
              </m:oMath>
            </m:oMathPara>
          </w:p>
        </w:tc>
        <w:tc>
          <w:tcPr>
            <w:tcW w:w="8448" w:type="dxa"/>
          </w:tcPr>
          <w:p w14:paraId="3A0B6A50" w14:textId="77777777" w:rsidR="00A73A1F" w:rsidRPr="0075280A" w:rsidRDefault="00A73A1F" w:rsidP="009C3B2D">
            <w:pPr>
              <w:pStyle w:val="Tablebody"/>
            </w:pPr>
            <w:r w:rsidRPr="0075280A">
              <w:t xml:space="preserve">is the larger value between </w:t>
            </w:r>
            <m:oMath>
              <m:r>
                <w:rPr>
                  <w:rFonts w:ascii="Cambria Math" w:hAnsi="Cambria Math"/>
                </w:rPr>
                <m:t>d</m:t>
              </m:r>
            </m:oMath>
            <w:r w:rsidRPr="0075280A">
              <w:t xml:space="preserve"> and </w:t>
            </w:r>
            <m:oMath>
              <m:r>
                <w:rPr>
                  <w:rFonts w:ascii="Cambria Math" w:hAnsi="Cambria Math"/>
                </w:rPr>
                <m:t>b</m:t>
              </m:r>
            </m:oMath>
            <w:r w:rsidRPr="0075280A">
              <w:t>;</w:t>
            </w:r>
          </w:p>
        </w:tc>
      </w:tr>
      <w:tr w:rsidR="0002191E" w:rsidRPr="0075280A" w14:paraId="443D2DA4" w14:textId="77777777" w:rsidTr="00536783">
        <w:trPr>
          <w:cantSplit/>
        </w:trPr>
        <w:tc>
          <w:tcPr>
            <w:tcW w:w="1134" w:type="dxa"/>
          </w:tcPr>
          <w:p w14:paraId="3748BD93" w14:textId="77777777" w:rsidR="00A73A1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v</m:t>
                    </m:r>
                  </m:e>
                  <m:sub>
                    <m:r>
                      <m:rPr>
                        <m:sty m:val="p"/>
                      </m:rPr>
                      <w:rPr>
                        <w:rFonts w:ascii="Cambria Math" w:hAnsi="Cambria Math"/>
                      </w:rPr>
                      <m:t>m</m:t>
                    </m:r>
                  </m:sub>
                </m:sSub>
                <m:d>
                  <m:dPr>
                    <m:ctrlPr>
                      <w:rPr>
                        <w:rFonts w:ascii="Cambria Math" w:hAnsi="Cambria Math"/>
                        <w:i/>
                      </w:rPr>
                    </m:ctrlPr>
                  </m:dPr>
                  <m:e>
                    <m:r>
                      <w:rPr>
                        <w:rFonts w:ascii="Cambria Math" w:hAnsi="Cambria Math"/>
                      </w:rPr>
                      <m:t>h</m:t>
                    </m:r>
                  </m:e>
                </m:d>
              </m:oMath>
            </m:oMathPara>
          </w:p>
        </w:tc>
        <w:tc>
          <w:tcPr>
            <w:tcW w:w="8448" w:type="dxa"/>
          </w:tcPr>
          <w:p w14:paraId="7C9D93D4" w14:textId="77777777" w:rsidR="00A73A1F" w:rsidRPr="0075280A" w:rsidRDefault="00A73A1F" w:rsidP="009C3B2D">
            <w:pPr>
              <w:pStyle w:val="Tablebody"/>
            </w:pPr>
            <w:r w:rsidRPr="0075280A">
              <w:t xml:space="preserve">is the mean wind velocity evaluated at height </w:t>
            </w:r>
            <m:oMath>
              <m:r>
                <w:rPr>
                  <w:rFonts w:ascii="Cambria Math" w:hAnsi="Cambria Math"/>
                </w:rPr>
                <m:t>z=h</m:t>
              </m:r>
            </m:oMath>
            <w:r w:rsidRPr="0075280A">
              <w:t>;</w:t>
            </w:r>
          </w:p>
        </w:tc>
      </w:tr>
      <w:tr w:rsidR="0002191E" w:rsidRPr="0075280A" w14:paraId="2349A07B" w14:textId="77777777" w:rsidTr="00536783">
        <w:trPr>
          <w:cantSplit/>
        </w:trPr>
        <w:tc>
          <w:tcPr>
            <w:tcW w:w="1134" w:type="dxa"/>
          </w:tcPr>
          <w:p w14:paraId="7A0CCFB4" w14:textId="77777777" w:rsidR="00A73A1F" w:rsidRPr="0075280A" w:rsidRDefault="00973596" w:rsidP="009C3B2D">
            <w:pPr>
              <w:pStyle w:val="Tablebody"/>
            </w:pPr>
            <m:oMathPara>
              <m:oMathParaPr>
                <m:jc m:val="left"/>
              </m:oMathParaPr>
              <m:oMath>
                <m:sSubSup>
                  <m:sSubSupPr>
                    <m:ctrlPr>
                      <w:rPr>
                        <w:rFonts w:ascii="Cambria Math" w:hAnsi="Cambria Math"/>
                        <w:i/>
                      </w:rPr>
                    </m:ctrlPr>
                  </m:sSubSupPr>
                  <m:e>
                    <m:r>
                      <w:rPr>
                        <w:rFonts w:ascii="Cambria Math" w:hAnsi="Cambria Math"/>
                      </w:rPr>
                      <m:t>v</m:t>
                    </m:r>
                  </m:e>
                  <m:sub>
                    <m:r>
                      <m:rPr>
                        <m:sty m:val="p"/>
                      </m:rPr>
                      <w:rPr>
                        <w:rFonts w:ascii="Cambria Math" w:hAnsi="Cambria Math"/>
                      </w:rPr>
                      <m:t>m</m:t>
                    </m:r>
                  </m:sub>
                  <m:sup>
                    <m:r>
                      <w:rPr>
                        <w:rFonts w:ascii="Cambria Math" w:hAnsi="Cambria Math"/>
                      </w:rPr>
                      <m:t>*</m:t>
                    </m:r>
                  </m:sup>
                </m:sSubSup>
              </m:oMath>
            </m:oMathPara>
          </w:p>
        </w:tc>
        <w:tc>
          <w:tcPr>
            <w:tcW w:w="8448" w:type="dxa"/>
          </w:tcPr>
          <w:p w14:paraId="58893881" w14:textId="77777777" w:rsidR="00A73A1F" w:rsidRPr="0075280A" w:rsidRDefault="00A73A1F" w:rsidP="009C3B2D">
            <w:pPr>
              <w:pStyle w:val="Tablebody"/>
            </w:pPr>
            <w:r w:rsidRPr="0075280A">
              <w:t xml:space="preserve">is the reduced mean velocity, evaluated at height </w:t>
            </w:r>
            <m:oMath>
              <m:r>
                <w:rPr>
                  <w:rFonts w:ascii="Cambria Math" w:hAnsi="Cambria Math"/>
                </w:rPr>
                <m:t>z=h</m:t>
              </m:r>
            </m:oMath>
            <w:r w:rsidRPr="0075280A">
              <w:t>;</w:t>
            </w:r>
          </w:p>
        </w:tc>
      </w:tr>
      <w:tr w:rsidR="0002191E" w:rsidRPr="0075280A" w14:paraId="5CC142DE" w14:textId="77777777" w:rsidTr="00536783">
        <w:trPr>
          <w:cantSplit/>
        </w:trPr>
        <w:tc>
          <w:tcPr>
            <w:tcW w:w="1134" w:type="dxa"/>
          </w:tcPr>
          <w:p w14:paraId="5A9E4C93" w14:textId="77777777" w:rsidR="00A73A1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β</m:t>
                    </m:r>
                    <m:ctrlPr>
                      <w:rPr>
                        <w:rFonts w:ascii="Cambria Math" w:hAnsi="Cambria Math"/>
                        <w:i/>
                        <w:iCs/>
                      </w:rPr>
                    </m:ctrlPr>
                  </m:e>
                  <m:sub>
                    <m:r>
                      <m:rPr>
                        <m:sty m:val="p"/>
                      </m:rPr>
                      <w:rPr>
                        <w:rFonts w:ascii="Cambria Math" w:hAnsi="Cambria Math"/>
                      </w:rPr>
                      <m:t>M</m:t>
                    </m:r>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m:rPr>
                        <m:sty m:val="p"/>
                      </m:rPr>
                      <w:rPr>
                        <w:rFonts w:ascii="Cambria Math" w:hAnsi="Cambria Math"/>
                      </w:rPr>
                      <m:t>M</m:t>
                    </m:r>
                    <m:r>
                      <w:rPr>
                        <w:rFonts w:ascii="Cambria Math" w:hAnsi="Cambria Math"/>
                      </w:rPr>
                      <m:t>2</m:t>
                    </m:r>
                  </m:sub>
                </m:sSub>
              </m:oMath>
            </m:oMathPara>
          </w:p>
        </w:tc>
        <w:tc>
          <w:tcPr>
            <w:tcW w:w="8448" w:type="dxa"/>
          </w:tcPr>
          <w:p w14:paraId="05EC7E98" w14:textId="77777777" w:rsidR="00A73A1F" w:rsidRPr="0075280A" w:rsidRDefault="00A73A1F" w:rsidP="009C3B2D">
            <w:pPr>
              <w:pStyle w:val="Tablebody"/>
            </w:pPr>
            <w:r w:rsidRPr="0075280A">
              <w:t>are dimensionless coefficients given in Figure G.6;</w:t>
            </w:r>
          </w:p>
        </w:tc>
      </w:tr>
      <w:tr w:rsidR="0002191E" w:rsidRPr="0075280A" w14:paraId="2AD9A51C" w14:textId="77777777" w:rsidTr="00536783">
        <w:trPr>
          <w:cantSplit/>
        </w:trPr>
        <w:tc>
          <w:tcPr>
            <w:tcW w:w="1134" w:type="dxa"/>
          </w:tcPr>
          <w:p w14:paraId="7D2F1A95" w14:textId="77777777" w:rsidR="00A73A1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K</m:t>
                    </m:r>
                  </m:e>
                  <m:sub>
                    <m:r>
                      <m:rPr>
                        <m:sty m:val="p"/>
                      </m:rPr>
                      <w:rPr>
                        <w:rFonts w:ascii="Cambria Math" w:hAnsi="Cambria Math"/>
                      </w:rPr>
                      <m:t>M</m:t>
                    </m:r>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m:rPr>
                        <m:sty m:val="p"/>
                      </m:rPr>
                      <w:rPr>
                        <w:rFonts w:ascii="Cambria Math" w:hAnsi="Cambria Math"/>
                      </w:rPr>
                      <m:t>M</m:t>
                    </m:r>
                    <m:r>
                      <w:rPr>
                        <w:rFonts w:ascii="Cambria Math" w:hAnsi="Cambria Math"/>
                      </w:rPr>
                      <m:t>2</m:t>
                    </m:r>
                  </m:sub>
                </m:sSub>
              </m:oMath>
            </m:oMathPara>
          </w:p>
        </w:tc>
        <w:tc>
          <w:tcPr>
            <w:tcW w:w="8448" w:type="dxa"/>
          </w:tcPr>
          <w:p w14:paraId="131BC177" w14:textId="77777777" w:rsidR="00A73A1F" w:rsidRPr="0075280A" w:rsidRDefault="00A73A1F" w:rsidP="009C3B2D">
            <w:pPr>
              <w:pStyle w:val="Tablebody"/>
            </w:pPr>
            <w:r w:rsidRPr="0075280A">
              <w:t>are dimensionless coefficients given in Figure G.7.</w:t>
            </w:r>
          </w:p>
        </w:tc>
      </w:tr>
    </w:tbl>
    <w:p w14:paraId="7A9FE375" w14:textId="26A9E112" w:rsidR="00183F15" w:rsidRPr="0075280A" w:rsidRDefault="001A5B87" w:rsidP="00652E9B">
      <w:pPr>
        <w:pStyle w:val="FigureImage"/>
      </w:pPr>
      <w:r>
        <w:rPr>
          <w:noProof/>
        </w:rPr>
        <w:drawing>
          <wp:inline distT="0" distB="0" distL="0" distR="0" wp14:anchorId="5E2C3752" wp14:editId="4CDC1762">
            <wp:extent cx="3572256" cy="2211324"/>
            <wp:effectExtent l="0" t="0" r="0" b="0"/>
            <wp:docPr id="469" name="g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g006.tif"/>
                    <pic:cNvPicPr/>
                  </pic:nvPicPr>
                  <pic:blipFill>
                    <a:blip r:embed="rId348" r:link="rId349" cstate="print">
                      <a:extLst>
                        <a:ext uri="{28A0092B-C50C-407E-A947-70E740481C1C}">
                          <a14:useLocalDpi xmlns:a14="http://schemas.microsoft.com/office/drawing/2010/main" val="0"/>
                        </a:ext>
                      </a:extLst>
                    </a:blip>
                    <a:stretch>
                      <a:fillRect/>
                    </a:stretch>
                  </pic:blipFill>
                  <pic:spPr>
                    <a:xfrm>
                      <a:off x="0" y="0"/>
                      <a:ext cx="3572256" cy="2211324"/>
                    </a:xfrm>
                    <a:prstGeom prst="rect">
                      <a:avLst/>
                    </a:prstGeom>
                  </pic:spPr>
                </pic:pic>
              </a:graphicData>
            </a:graphic>
          </wp:inline>
        </w:drawing>
      </w:r>
    </w:p>
    <w:p w14:paraId="62E5F9DC" w14:textId="77777777" w:rsidR="00183F15" w:rsidRPr="0075280A" w:rsidRDefault="00294772" w:rsidP="00652E9B">
      <w:pPr>
        <w:pStyle w:val="Tabletitle"/>
      </w:pPr>
      <w:bookmarkStart w:id="6057" w:name="_Toc49247207"/>
      <w:r w:rsidRPr="0075280A">
        <w:rPr>
          <w:bCs/>
        </w:rPr>
        <w:t>Figure </w:t>
      </w:r>
      <w:r w:rsidR="00183F15" w:rsidRPr="0075280A">
        <w:rPr>
          <w:bCs/>
        </w:rPr>
        <w:t>G.6</w:t>
      </w:r>
      <w:r w:rsidR="0002191E" w:rsidRPr="0075280A">
        <w:t xml:space="preserve"> — </w:t>
      </w:r>
      <w:r w:rsidR="00183F15" w:rsidRPr="0075280A">
        <w:t xml:space="preserve">Dimensionless coefficients </w:t>
      </w:r>
      <m:oMath>
        <m:sSub>
          <m:sSubPr>
            <m:ctrlPr>
              <w:rPr>
                <w:rFonts w:ascii="Cambria Math" w:hAnsi="Cambria Math"/>
                <w:i/>
              </w:rPr>
            </m:ctrlPr>
          </m:sSubPr>
          <m:e>
            <m:r>
              <m:rPr>
                <m:sty m:val="bi"/>
              </m:rPr>
              <w:rPr>
                <w:rFonts w:ascii="Cambria Math" w:hAnsi="Cambria Math"/>
              </w:rPr>
              <m:t>β</m:t>
            </m:r>
            <m:ctrlPr>
              <w:rPr>
                <w:rFonts w:ascii="Cambria Math" w:hAnsi="Cambria Math"/>
                <w:i/>
                <w:iCs/>
              </w:rPr>
            </m:ctrlPr>
          </m:e>
          <m:sub>
            <m:r>
              <m:rPr>
                <m:sty m:val="b"/>
              </m:rPr>
              <w:rPr>
                <w:rFonts w:ascii="Cambria Math" w:hAnsi="Cambria Math"/>
              </w:rPr>
              <m:t>M</m:t>
            </m:r>
            <m:r>
              <m:rPr>
                <m:sty m:val="bi"/>
              </m:rPr>
              <w:rPr>
                <w:rFonts w:ascii="Cambria Math" w:hAnsi="Cambria Math"/>
              </w:rPr>
              <m:t>1</m:t>
            </m:r>
          </m:sub>
        </m:sSub>
      </m:oMath>
      <w:r w:rsidR="00183F15" w:rsidRPr="0075280A">
        <w:t xml:space="preserve"> and </w:t>
      </w:r>
      <m:oMath>
        <m:sSub>
          <m:sSubPr>
            <m:ctrlPr>
              <w:rPr>
                <w:rFonts w:ascii="Cambria Math" w:hAnsi="Cambria Math"/>
                <w:i/>
              </w:rPr>
            </m:ctrlPr>
          </m:sSubPr>
          <m:e>
            <m:r>
              <m:rPr>
                <m:sty m:val="bi"/>
              </m:rPr>
              <w:rPr>
                <w:rFonts w:ascii="Cambria Math" w:hAnsi="Cambria Math"/>
              </w:rPr>
              <m:t>β</m:t>
            </m:r>
            <m:ctrlPr>
              <w:rPr>
                <w:rFonts w:ascii="Cambria Math" w:hAnsi="Cambria Math"/>
                <w:i/>
                <w:iCs/>
              </w:rPr>
            </m:ctrlPr>
          </m:e>
          <m:sub>
            <m:r>
              <m:rPr>
                <m:sty m:val="b"/>
              </m:rPr>
              <w:rPr>
                <w:rFonts w:ascii="Cambria Math" w:hAnsi="Cambria Math"/>
              </w:rPr>
              <m:t>M</m:t>
            </m:r>
            <m:r>
              <m:rPr>
                <m:sty m:val="bi"/>
              </m:rPr>
              <w:rPr>
                <w:rFonts w:ascii="Cambria Math" w:hAnsi="Cambria Math"/>
              </w:rPr>
              <m:t>2</m:t>
            </m:r>
          </m:sub>
        </m:sSub>
      </m:oMath>
      <w:bookmarkEnd w:id="6057"/>
    </w:p>
    <w:p w14:paraId="2BAF5E97" w14:textId="6AE8235A" w:rsidR="00183F15" w:rsidRPr="0075280A" w:rsidRDefault="001A5B87" w:rsidP="00652E9B">
      <w:pPr>
        <w:pStyle w:val="FigureImage"/>
      </w:pPr>
      <w:r>
        <w:rPr>
          <w:noProof/>
        </w:rPr>
        <w:drawing>
          <wp:inline distT="0" distB="0" distL="0" distR="0" wp14:anchorId="66A11D7E" wp14:editId="58136D26">
            <wp:extent cx="3607308" cy="2212848"/>
            <wp:effectExtent l="0" t="0" r="0" b="0"/>
            <wp:docPr id="470" name="g007.tif" descr="Ein Bild, das Diagramm, Reih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g007.tif" descr="Ein Bild, das Diagramm, Reihe, Text enthält.&#10;&#10;Automatisch generierte Beschreibung"/>
                    <pic:cNvPicPr/>
                  </pic:nvPicPr>
                  <pic:blipFill>
                    <a:blip r:embed="rId350" r:link="rId351" cstate="print">
                      <a:extLst>
                        <a:ext uri="{28A0092B-C50C-407E-A947-70E740481C1C}">
                          <a14:useLocalDpi xmlns:a14="http://schemas.microsoft.com/office/drawing/2010/main" val="0"/>
                        </a:ext>
                      </a:extLst>
                    </a:blip>
                    <a:stretch>
                      <a:fillRect/>
                    </a:stretch>
                  </pic:blipFill>
                  <pic:spPr>
                    <a:xfrm>
                      <a:off x="0" y="0"/>
                      <a:ext cx="3607308" cy="2212848"/>
                    </a:xfrm>
                    <a:prstGeom prst="rect">
                      <a:avLst/>
                    </a:prstGeom>
                  </pic:spPr>
                </pic:pic>
              </a:graphicData>
            </a:graphic>
          </wp:inline>
        </w:drawing>
      </w:r>
    </w:p>
    <w:p w14:paraId="01CC8F64" w14:textId="77777777" w:rsidR="00183F15" w:rsidRPr="0075280A" w:rsidRDefault="00294772" w:rsidP="00652E9B">
      <w:pPr>
        <w:pStyle w:val="Figuretitle"/>
      </w:pPr>
      <w:r w:rsidRPr="0075280A">
        <w:rPr>
          <w:bCs/>
        </w:rPr>
        <w:t>Figure </w:t>
      </w:r>
      <w:r w:rsidR="00183F15" w:rsidRPr="0075280A">
        <w:rPr>
          <w:bCs/>
        </w:rPr>
        <w:t>G.7</w:t>
      </w:r>
      <w:r w:rsidR="0002191E" w:rsidRPr="0075280A">
        <w:t xml:space="preserve"> — </w:t>
      </w:r>
      <w:r w:rsidR="00183F15" w:rsidRPr="0075280A">
        <w:t xml:space="preserve">Dimensionless coefficients </w:t>
      </w:r>
      <m:oMath>
        <m:sSub>
          <m:sSubPr>
            <m:ctrlPr>
              <w:rPr>
                <w:rFonts w:ascii="Cambria Math" w:hAnsi="Cambria Math"/>
                <w:i/>
              </w:rPr>
            </m:ctrlPr>
          </m:sSubPr>
          <m:e>
            <m:r>
              <m:rPr>
                <m:sty m:val="bi"/>
              </m:rPr>
              <w:rPr>
                <w:rFonts w:ascii="Cambria Math" w:hAnsi="Cambria Math"/>
              </w:rPr>
              <m:t>K</m:t>
            </m:r>
          </m:e>
          <m:sub>
            <m:r>
              <m:rPr>
                <m:sty m:val="b"/>
              </m:rPr>
              <w:rPr>
                <w:rFonts w:ascii="Cambria Math" w:hAnsi="Cambria Math"/>
              </w:rPr>
              <m:t>M</m:t>
            </m:r>
            <m:r>
              <m:rPr>
                <m:sty m:val="bi"/>
              </m:rPr>
              <w:rPr>
                <w:rFonts w:ascii="Cambria Math" w:hAnsi="Cambria Math"/>
              </w:rPr>
              <m:t>1</m:t>
            </m:r>
          </m:sub>
        </m:sSub>
      </m:oMath>
      <w:r w:rsidR="00183F15" w:rsidRPr="0075280A">
        <w:t xml:space="preserve"> and </w:t>
      </w:r>
      <m:oMath>
        <m:sSub>
          <m:sSubPr>
            <m:ctrlPr>
              <w:rPr>
                <w:rFonts w:ascii="Cambria Math" w:hAnsi="Cambria Math"/>
                <w:i/>
              </w:rPr>
            </m:ctrlPr>
          </m:sSubPr>
          <m:e>
            <m:r>
              <m:rPr>
                <m:sty m:val="bi"/>
              </m:rPr>
              <w:rPr>
                <w:rFonts w:ascii="Cambria Math" w:hAnsi="Cambria Math"/>
              </w:rPr>
              <m:t>K</m:t>
            </m:r>
          </m:e>
          <m:sub>
            <m:r>
              <m:rPr>
                <m:sty m:val="b"/>
              </m:rPr>
              <w:rPr>
                <w:rFonts w:ascii="Cambria Math" w:hAnsi="Cambria Math"/>
              </w:rPr>
              <m:t>M</m:t>
            </m:r>
            <m:r>
              <m:rPr>
                <m:sty m:val="bi"/>
              </m:rPr>
              <w:rPr>
                <w:rFonts w:ascii="Cambria Math" w:hAnsi="Cambria Math"/>
              </w:rPr>
              <m:t>2</m:t>
            </m:r>
          </m:sub>
        </m:sSub>
      </m:oMath>
    </w:p>
    <w:p w14:paraId="1FA59C36" w14:textId="7C3077EE" w:rsidR="00183F15" w:rsidRPr="0075280A" w:rsidRDefault="00183F15" w:rsidP="004C5323">
      <w:pPr>
        <w:pStyle w:val="BodyText"/>
        <w:keepNext/>
      </w:pPr>
      <w:r w:rsidRPr="0075280A">
        <w:t>(4)</w:t>
      </w:r>
      <w:r w:rsidRPr="0075280A">
        <w:tab/>
        <w:t>The torsional peak factor</w:t>
      </w:r>
      <w:r w:rsidR="00412D73" w:rsidRPr="00412D73">
        <w:t xml:space="preserve"> </w:t>
      </w:r>
      <w:r w:rsidR="00412D73">
        <w:t>should be taken from</w:t>
      </w:r>
      <w:r w:rsidRPr="0075280A">
        <w:t xml:space="preserve"> </w:t>
      </w:r>
      <w:r w:rsidR="00574C6E" w:rsidRPr="0075280A">
        <w:t>Formula </w:t>
      </w:r>
      <w:r w:rsidR="008B7C9B" w:rsidRPr="0075280A">
        <w:t>(</w:t>
      </w:r>
      <w:r w:rsidRPr="0075280A">
        <w:t>G.23</w:t>
      </w:r>
      <w:r w:rsidR="00A73A1F"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02191E" w:rsidRPr="0075280A" w14:paraId="149B4014" w14:textId="77777777" w:rsidTr="009C3B2D">
        <w:trPr>
          <w:cantSplit/>
        </w:trPr>
        <w:tc>
          <w:tcPr>
            <w:tcW w:w="8618" w:type="dxa"/>
            <w:vAlign w:val="center"/>
          </w:tcPr>
          <w:p w14:paraId="2F6695E4" w14:textId="1E791825" w:rsidR="00B70541" w:rsidRPr="0075280A" w:rsidRDefault="00973596" w:rsidP="009C3B2D">
            <w:pPr>
              <w:pStyle w:val="Formula"/>
              <w:jc w:val="left"/>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M</m:t>
                    </m:r>
                  </m:sub>
                </m:sSub>
                <m:r>
                  <w:rPr>
                    <w:rFonts w:ascii="Cambria Math" w:hAnsi="Cambria Math"/>
                  </w:rPr>
                  <m:t>=</m:t>
                </m:r>
                <m:rad>
                  <m:radPr>
                    <m:degHide m:val="1"/>
                    <m:ctrlPr>
                      <w:rPr>
                        <w:rFonts w:ascii="Cambria Math" w:hAnsi="Cambria Math"/>
                      </w:rPr>
                    </m:ctrlPr>
                  </m:radPr>
                  <m:deg/>
                  <m:e>
                    <m:r>
                      <w:rPr>
                        <w:rFonts w:ascii="Cambria Math" w:hAnsi="Cambria Math"/>
                      </w:rPr>
                      <m:t>2⋅</m:t>
                    </m:r>
                    <m:r>
                      <m:rPr>
                        <m:sty m:val="p"/>
                      </m:rPr>
                      <w:rPr>
                        <w:rFonts w:ascii="Cambria Math" w:hAnsi="Cambria Math"/>
                      </w:rPr>
                      <m:t>ln</m:t>
                    </m:r>
                    <m:d>
                      <m:dPr>
                        <m:sepChr m:val=""/>
                        <m:ctrlPr>
                          <w:rPr>
                            <w:rFonts w:ascii="Cambria Math" w:hAnsi="Cambria Math"/>
                          </w:rPr>
                        </m:ctrlPr>
                      </m:dPr>
                      <m:e>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M</m:t>
                            </m:r>
                          </m:sub>
                        </m:sSub>
                      </m:e>
                      <m:e>
                        <m:r>
                          <w:rPr>
                            <w:rFonts w:ascii="Cambria Math" w:hAnsi="Cambria Math"/>
                          </w:rPr>
                          <m:t>⋅</m:t>
                        </m:r>
                      </m:e>
                      <m:e>
                        <m:r>
                          <w:rPr>
                            <w:rFonts w:ascii="Cambria Math" w:hAnsi="Cambria Math"/>
                          </w:rPr>
                          <m:t>T</m:t>
                        </m:r>
                      </m:e>
                    </m:d>
                  </m:e>
                </m:rad>
                <m:r>
                  <w:rPr>
                    <w:rFonts w:ascii="Cambria Math" w:hAnsi="Cambria Math"/>
                  </w:rPr>
                  <m:t>+</m:t>
                </m:r>
                <m:f>
                  <m:fPr>
                    <m:ctrlPr>
                      <w:rPr>
                        <w:rFonts w:ascii="Cambria Math" w:hAnsi="Cambria Math"/>
                      </w:rPr>
                    </m:ctrlPr>
                  </m:fPr>
                  <m:num>
                    <m:r>
                      <m:rPr>
                        <m:sty m:val="p"/>
                      </m:rPr>
                      <w:rPr>
                        <w:rFonts w:ascii="Cambria Math" w:hAnsi="Cambria Math"/>
                      </w:rPr>
                      <m:t>0,577</m:t>
                    </m:r>
                  </m:num>
                  <m:den>
                    <m:rad>
                      <m:radPr>
                        <m:degHide m:val="1"/>
                        <m:ctrlPr>
                          <w:rPr>
                            <w:rFonts w:ascii="Cambria Math" w:hAnsi="Cambria Math"/>
                          </w:rPr>
                        </m:ctrlPr>
                      </m:radPr>
                      <m:deg/>
                      <m:e>
                        <m:r>
                          <w:rPr>
                            <w:rFonts w:ascii="Cambria Math" w:hAnsi="Cambria Math"/>
                          </w:rPr>
                          <m:t>2⋅</m:t>
                        </m:r>
                        <m:r>
                          <m:rPr>
                            <m:sty m:val="p"/>
                          </m:rPr>
                          <w:rPr>
                            <w:rFonts w:ascii="Cambria Math" w:hAnsi="Cambria Math"/>
                          </w:rPr>
                          <m:t>ln</m:t>
                        </m:r>
                        <m:d>
                          <m:dPr>
                            <m:sepChr m:val=""/>
                            <m:ctrlPr>
                              <w:rPr>
                                <w:rFonts w:ascii="Cambria Math" w:hAnsi="Cambria Math"/>
                              </w:rPr>
                            </m:ctrlPr>
                          </m:dPr>
                          <m:e>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M</m:t>
                                </m:r>
                              </m:sub>
                            </m:sSub>
                          </m:e>
                          <m:e>
                            <m:r>
                              <w:rPr>
                                <w:rFonts w:ascii="Cambria Math" w:hAnsi="Cambria Math"/>
                              </w:rPr>
                              <m:t>⋅</m:t>
                            </m:r>
                          </m:e>
                          <m:e>
                            <m:r>
                              <w:rPr>
                                <w:rFonts w:ascii="Cambria Math" w:hAnsi="Cambria Math"/>
                              </w:rPr>
                              <m:t>T</m:t>
                            </m:r>
                          </m:e>
                        </m:d>
                      </m:e>
                    </m:rad>
                  </m:den>
                </m:f>
                <m:r>
                  <w:rPr>
                    <w:rFonts w:ascii="Cambria Math" w:hAnsi="Cambria Math"/>
                  </w:rPr>
                  <m:t>≥</m:t>
                </m:r>
                <m:r>
                  <m:rPr>
                    <m:sty m:val="p"/>
                  </m:rPr>
                  <w:rPr>
                    <w:rFonts w:ascii="Cambria Math" w:hAnsi="Cambria Math"/>
                  </w:rPr>
                  <m:t>2,8</m:t>
                </m:r>
              </m:oMath>
            </m:oMathPara>
          </w:p>
        </w:tc>
        <w:tc>
          <w:tcPr>
            <w:tcW w:w="1134" w:type="dxa"/>
            <w:vAlign w:val="center"/>
          </w:tcPr>
          <w:p w14:paraId="0D91273E" w14:textId="77777777" w:rsidR="00B70541" w:rsidRPr="0075280A" w:rsidRDefault="00B70541" w:rsidP="00B70541">
            <w:pPr>
              <w:pStyle w:val="Formula"/>
              <w:ind w:left="0"/>
              <w:jc w:val="right"/>
            </w:pPr>
            <w:r w:rsidRPr="0075280A">
              <w:t>(G.23)</w:t>
            </w:r>
          </w:p>
        </w:tc>
      </w:tr>
    </w:tbl>
    <w:p w14:paraId="22F60ED7" w14:textId="77777777" w:rsidR="00A73A1F" w:rsidRPr="0075280A" w:rsidRDefault="00183F15" w:rsidP="008B7C9B">
      <w:pPr>
        <w:pStyle w:val="BodyText"/>
        <w:keepNext/>
      </w:pPr>
      <w:r w:rsidRPr="0075280A">
        <w:t>w</w:t>
      </w:r>
      <w:r w:rsidR="002B5779" w:rsidRPr="0075280A">
        <w:t>h</w:t>
      </w:r>
      <w:r w:rsidRPr="0075280A">
        <w:t>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7A02E558" w14:textId="77777777" w:rsidTr="00536783">
        <w:trPr>
          <w:cantSplit/>
        </w:trPr>
        <w:tc>
          <w:tcPr>
            <w:tcW w:w="567" w:type="dxa"/>
          </w:tcPr>
          <w:p w14:paraId="54A42432" w14:textId="77777777" w:rsidR="00A73A1F" w:rsidRPr="0075280A" w:rsidRDefault="00A73A1F" w:rsidP="009C3B2D">
            <w:pPr>
              <w:pStyle w:val="Tablebody"/>
            </w:pPr>
            <m:oMathPara>
              <m:oMathParaPr>
                <m:jc m:val="left"/>
              </m:oMathParaPr>
              <m:oMath>
                <m:r>
                  <w:rPr>
                    <w:rFonts w:ascii="Cambria Math" w:hAnsi="Cambria Math"/>
                  </w:rPr>
                  <m:t>T</m:t>
                </m:r>
              </m:oMath>
            </m:oMathPara>
          </w:p>
        </w:tc>
        <w:tc>
          <w:tcPr>
            <w:tcW w:w="9015" w:type="dxa"/>
          </w:tcPr>
          <w:p w14:paraId="380D870E" w14:textId="77777777" w:rsidR="00A73A1F" w:rsidRPr="0075280A" w:rsidRDefault="00A73A1F" w:rsidP="00A73A1F">
            <w:pPr>
              <w:pStyle w:val="Tablebody"/>
            </w:pPr>
            <w:r w:rsidRPr="0075280A">
              <w:t xml:space="preserve">is the mean wind velocity averaging time interval, </w:t>
            </w:r>
            <m:oMath>
              <m:r>
                <w:rPr>
                  <w:rFonts w:ascii="Cambria Math" w:hAnsi="Cambria Math"/>
                </w:rPr>
                <m:t xml:space="preserve">T=600 </m:t>
              </m:r>
              <m:r>
                <m:rPr>
                  <m:nor/>
                </m:rPr>
                <w:rPr>
                  <w:rFonts w:ascii="Cambria Math" w:hAnsi="Cambria Math"/>
                </w:rPr>
                <m:t>s</m:t>
              </m:r>
            </m:oMath>
            <w:r w:rsidRPr="0075280A">
              <w:t>;</w:t>
            </w:r>
          </w:p>
        </w:tc>
      </w:tr>
    </w:tbl>
    <w:p w14:paraId="5C256930" w14:textId="3DDE4914" w:rsidR="00183F15" w:rsidRPr="0075280A" w:rsidRDefault="00183F15" w:rsidP="002238D8">
      <w:pPr>
        <w:pStyle w:val="a2"/>
        <w:numPr>
          <w:ilvl w:val="1"/>
          <w:numId w:val="50"/>
        </w:numPr>
      </w:pPr>
      <w:bookmarkStart w:id="6058" w:name="_Toc49245182"/>
      <w:bookmarkStart w:id="6059" w:name="_Toc49247208"/>
      <w:bookmarkStart w:id="6060" w:name="_Toc111553403"/>
      <w:bookmarkStart w:id="6061" w:name="_Toc137215866"/>
      <w:bookmarkStart w:id="6062" w:name="_Toc151110043"/>
      <w:r w:rsidRPr="0075280A">
        <w:t>Simplified procedure for across-wind and torsional actions for square plan buildings</w:t>
      </w:r>
      <w:bookmarkEnd w:id="6058"/>
      <w:bookmarkEnd w:id="6059"/>
      <w:bookmarkEnd w:id="6060"/>
      <w:bookmarkEnd w:id="6061"/>
      <w:bookmarkEnd w:id="6062"/>
    </w:p>
    <w:p w14:paraId="224138F8" w14:textId="6A75D04E" w:rsidR="00294772" w:rsidRPr="0075280A" w:rsidRDefault="00183F15" w:rsidP="002B5779">
      <w:pPr>
        <w:pStyle w:val="BodyText"/>
      </w:pPr>
      <w:r w:rsidRPr="0075280A">
        <w:t>(1)</w:t>
      </w:r>
      <w:r w:rsidRPr="0075280A">
        <w:tab/>
        <w:t xml:space="preserve">Using the procedure of </w:t>
      </w:r>
      <w:r w:rsidRPr="00BA31BB">
        <w:t>G.</w:t>
      </w:r>
      <w:r w:rsidR="000B73A2" w:rsidRPr="00BA31BB">
        <w:t>4</w:t>
      </w:r>
      <w:r w:rsidRPr="00BA31BB">
        <w:t xml:space="preserve"> and G.</w:t>
      </w:r>
      <w:r w:rsidR="000B73A2" w:rsidRPr="00BA31BB">
        <w:t>5</w:t>
      </w:r>
      <w:r w:rsidRPr="00BA31BB">
        <w:t>,</w:t>
      </w:r>
      <w:r w:rsidRPr="0075280A">
        <w:t xml:space="preserve"> conservative values of the across-wind and torsional dynamic factors </w:t>
      </w:r>
      <w:r w:rsidR="001A313C">
        <w:t>may</w:t>
      </w:r>
      <w:r w:rsidRPr="0075280A">
        <w:t xml:space="preserve"> be derived for square plan buildings with regular distribution of stiffness and mass. The figures reported in this Section were obtained using the detailed procedure, as an envelope for all possible situations associated with different values of the fundamental basic wind velocity and of the roughness length, assuming a unit value for the orography factor.</w:t>
      </w:r>
    </w:p>
    <w:p w14:paraId="3B335677" w14:textId="77777777" w:rsidR="00183F15" w:rsidRPr="0075280A" w:rsidRDefault="00183F15" w:rsidP="002B5779">
      <w:pPr>
        <w:pStyle w:val="BodyText"/>
      </w:pPr>
      <w:r w:rsidRPr="0075280A">
        <w:t>(2)</w:t>
      </w:r>
      <w:r w:rsidRPr="0075280A">
        <w:tab/>
        <w:t xml:space="preserve">The value of the across-wind and torsional dynamic factors apply to square buildings satisfying Formulas </w:t>
      </w:r>
      <w:r w:rsidR="002B5779" w:rsidRPr="0075280A">
        <w:t>(</w:t>
      </w:r>
      <w:r w:rsidRPr="0075280A">
        <w:t>G.1</w:t>
      </w:r>
      <w:r w:rsidR="002B5779" w:rsidRPr="0075280A">
        <w:t>)</w:t>
      </w:r>
      <w:r w:rsidRPr="0075280A">
        <w:t xml:space="preserve"> and </w:t>
      </w:r>
      <w:r w:rsidR="002B5779" w:rsidRPr="0075280A">
        <w:t>(</w:t>
      </w:r>
      <w:r w:rsidRPr="0075280A">
        <w:t>G.3</w:t>
      </w:r>
      <w:r w:rsidR="002B5779" w:rsidRPr="0075280A">
        <w:t>)</w:t>
      </w:r>
      <w:r w:rsidRPr="0075280A">
        <w:t xml:space="preserve">, therefore buildings with </w:t>
      </w:r>
      <m:oMath>
        <m:r>
          <w:rPr>
            <w:rFonts w:ascii="Cambria Math" w:hAnsi="Cambria Math"/>
          </w:rPr>
          <m:t>3b≤h&lt;</m:t>
        </m:r>
        <m:r>
          <w:rPr>
            <w:rFonts w:ascii="Cambria Math" w:hAnsi="Cambria Math"/>
          </w:rPr>
          <m:t>6b</m:t>
        </m:r>
      </m:oMath>
      <w:r w:rsidRPr="0075280A">
        <w:t>.</w:t>
      </w:r>
    </w:p>
    <w:p w14:paraId="3B88DAF0" w14:textId="6E49AD98" w:rsidR="00183F15" w:rsidRPr="0075280A" w:rsidRDefault="00183F15" w:rsidP="002B5779">
      <w:pPr>
        <w:pStyle w:val="BodyText"/>
      </w:pPr>
      <w:r w:rsidRPr="0075280A">
        <w:t>(3)</w:t>
      </w:r>
      <w:r w:rsidRPr="0075280A">
        <w:tab/>
        <w:t>Figure</w:t>
      </w:r>
      <w:r w:rsidR="000B73A2">
        <w:t> </w:t>
      </w:r>
      <w:r w:rsidRPr="0075280A">
        <w:t xml:space="preserve">G.8 and </w:t>
      </w:r>
      <w:r w:rsidR="000B73A2">
        <w:t>Figure </w:t>
      </w:r>
      <w:r w:rsidRPr="0075280A">
        <w:t xml:space="preserve">G.9 show the across-wind dynamic factor for steel buildings and for reinforced concrete or composite buildings, respectively. The shaded areas in the figures indicate situations in which it is not strictly necessary to assess the effects of across-wind actions, as </w:t>
      </w:r>
      <m:oMath>
        <m:r>
          <w:rPr>
            <w:rFonts w:ascii="Cambria Math" w:hAnsi="Cambria Math"/>
          </w:rPr>
          <m:t>h&lt;3b</m:t>
        </m:r>
      </m:oMath>
      <w:r w:rsidRPr="0075280A">
        <w:t xml:space="preserve"> (</w:t>
      </w:r>
      <w:r w:rsidR="00574C6E" w:rsidRPr="0075280A">
        <w:t>Formula </w:t>
      </w:r>
      <w:r w:rsidR="008B7C9B" w:rsidRPr="0075280A">
        <w:t>(</w:t>
      </w:r>
      <w:r w:rsidRPr="0075280A">
        <w:t>G.1</w:t>
      </w:r>
      <w:r w:rsidR="002B5779" w:rsidRPr="0075280A">
        <w:t>)</w:t>
      </w:r>
      <w:r w:rsidRPr="0075280A">
        <w:t>).</w:t>
      </w:r>
    </w:p>
    <w:p w14:paraId="0C43FC83" w14:textId="1B9599D4" w:rsidR="00183F15" w:rsidRDefault="00183F15" w:rsidP="002B5779">
      <w:pPr>
        <w:pStyle w:val="BodyText"/>
      </w:pPr>
      <w:r w:rsidRPr="0075280A">
        <w:t>(4)</w:t>
      </w:r>
      <w:r w:rsidRPr="0075280A">
        <w:tab/>
        <w:t>Figure</w:t>
      </w:r>
      <w:r w:rsidR="000B73A2">
        <w:t> </w:t>
      </w:r>
      <w:r w:rsidRPr="0075280A">
        <w:t xml:space="preserve">G.10 and </w:t>
      </w:r>
      <w:r w:rsidR="000B73A2">
        <w:t>Figure </w:t>
      </w:r>
      <w:r w:rsidRPr="0075280A">
        <w:t xml:space="preserve">G.11 show the torsional dynamic factor for steel buildings and for reinforced concrete or composite buildings, respectively. The shaded areas in these figures indicate situations in which it is not strictly necessary to assess the effects of torsional actions, as </w:t>
      </w:r>
      <m:oMath>
        <m:r>
          <w:rPr>
            <w:rFonts w:ascii="Cambria Math" w:hAnsi="Cambria Math"/>
          </w:rPr>
          <m:t>h&lt;3b</m:t>
        </m:r>
      </m:oMath>
      <w:r w:rsidRPr="0075280A">
        <w:t xml:space="preserve"> (</w:t>
      </w:r>
      <w:r w:rsidR="00574C6E" w:rsidRPr="0075280A">
        <w:t>Formula </w:t>
      </w:r>
      <w:r w:rsidR="008B7C9B" w:rsidRPr="0075280A">
        <w:t>(</w:t>
      </w:r>
      <w:r w:rsidRPr="0075280A">
        <w:t>G.1</w:t>
      </w:r>
      <w:r w:rsidR="002B5779" w:rsidRPr="0075280A">
        <w:t>)</w:t>
      </w:r>
      <w:r w:rsidRPr="0075280A">
        <w:t>).</w:t>
      </w:r>
    </w:p>
    <w:p w14:paraId="265D854F" w14:textId="77777777" w:rsidR="00C47B33" w:rsidRPr="00AB0D02" w:rsidRDefault="00C47B33" w:rsidP="00952570">
      <w:pPr>
        <w:pStyle w:val="Dimension100"/>
        <w:keepNext/>
      </w:pPr>
      <w:r w:rsidRPr="00AB0D02">
        <w:t xml:space="preserve">Dimensions </w:t>
      </w:r>
      <w:r w:rsidRPr="00AB0D02">
        <w:rPr>
          <w:i/>
          <w:iCs/>
        </w:rPr>
        <w:t>b</w:t>
      </w:r>
      <w:r w:rsidRPr="00AB0D02">
        <w:t xml:space="preserve"> and </w:t>
      </w:r>
      <w:r w:rsidRPr="00AB0D02">
        <w:rPr>
          <w:i/>
          <w:iCs/>
        </w:rPr>
        <w:t>h</w:t>
      </w:r>
      <w:r w:rsidRPr="00AB0D02">
        <w:t xml:space="preserve"> in metres</w:t>
      </w:r>
    </w:p>
    <w:p w14:paraId="273AE078" w14:textId="5F99C3E8" w:rsidR="00183F15" w:rsidRDefault="001A5B87" w:rsidP="002B5779">
      <w:pPr>
        <w:pStyle w:val="FigureImage"/>
      </w:pPr>
      <w:r>
        <w:rPr>
          <w:noProof/>
        </w:rPr>
        <w:drawing>
          <wp:inline distT="0" distB="0" distL="0" distR="0" wp14:anchorId="28FD8B87" wp14:editId="7B892BAC">
            <wp:extent cx="3848100" cy="3140964"/>
            <wp:effectExtent l="0" t="0" r="0" b="2540"/>
            <wp:docPr id="471" name="g008.tif" descr="Ein Bild, das Text, Reihe,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g008.tif" descr="Ein Bild, das Text, Reihe, Diagramm, Screenshot enthält.&#10;&#10;Automatisch generierte Beschreibung"/>
                    <pic:cNvPicPr/>
                  </pic:nvPicPr>
                  <pic:blipFill>
                    <a:blip r:embed="rId352" r:link="rId353" cstate="print">
                      <a:extLst>
                        <a:ext uri="{28A0092B-C50C-407E-A947-70E740481C1C}">
                          <a14:useLocalDpi xmlns:a14="http://schemas.microsoft.com/office/drawing/2010/main" val="0"/>
                        </a:ext>
                      </a:extLst>
                    </a:blip>
                    <a:stretch>
                      <a:fillRect/>
                    </a:stretch>
                  </pic:blipFill>
                  <pic:spPr>
                    <a:xfrm>
                      <a:off x="0" y="0"/>
                      <a:ext cx="3848100" cy="3140964"/>
                    </a:xfrm>
                    <a:prstGeom prst="rect">
                      <a:avLst/>
                    </a:prstGeom>
                  </pic:spPr>
                </pic:pic>
              </a:graphicData>
            </a:graphic>
          </wp:inline>
        </w:drawing>
      </w:r>
    </w:p>
    <w:p w14:paraId="18C21BE3" w14:textId="20BB659F" w:rsidR="00183F15" w:rsidRDefault="00294772" w:rsidP="002B5779">
      <w:pPr>
        <w:pStyle w:val="Figuretitle"/>
      </w:pPr>
      <w:r w:rsidRPr="0075280A">
        <w:t>Figure </w:t>
      </w:r>
      <w:r w:rsidR="00183F15" w:rsidRPr="0075280A">
        <w:t>G.8</w:t>
      </w:r>
      <w:r w:rsidR="0002191E" w:rsidRPr="0075280A">
        <w:t xml:space="preserve"> — </w:t>
      </w:r>
      <w:r w:rsidR="00183F15" w:rsidRPr="0075280A">
        <w:t xml:space="preserve">Values for the across-wind dynamic factor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dL</m:t>
            </m:r>
          </m:sub>
        </m:sSub>
      </m:oMath>
      <w:r w:rsidR="00183F15" w:rsidRPr="0075280A">
        <w:t xml:space="preserve"> for square plan steel </w:t>
      </w:r>
      <w:r w:rsidR="002B5779" w:rsidRPr="0075280A">
        <w:t>buildings</w:t>
      </w:r>
    </w:p>
    <w:p w14:paraId="6ACFB208" w14:textId="77777777" w:rsidR="00952570" w:rsidRPr="00B64DAD" w:rsidRDefault="00952570" w:rsidP="00952570">
      <w:pPr>
        <w:pStyle w:val="Dimension100"/>
        <w:keepNext/>
      </w:pPr>
      <w:r>
        <w:t xml:space="preserve">Dimensions </w:t>
      </w:r>
      <w:r w:rsidRPr="00F8615D">
        <w:rPr>
          <w:i/>
          <w:iCs/>
        </w:rPr>
        <w:t>b</w:t>
      </w:r>
      <w:r>
        <w:t xml:space="preserve"> and </w:t>
      </w:r>
      <w:r w:rsidRPr="00F8615D">
        <w:rPr>
          <w:i/>
          <w:iCs/>
        </w:rPr>
        <w:t>h</w:t>
      </w:r>
      <w:r>
        <w:t xml:space="preserve"> in metres</w:t>
      </w:r>
    </w:p>
    <w:p w14:paraId="69B48118" w14:textId="077DE1CA" w:rsidR="00294772" w:rsidRPr="0075280A" w:rsidRDefault="001A5B87" w:rsidP="002B5779">
      <w:pPr>
        <w:pStyle w:val="FigureImage"/>
      </w:pPr>
      <w:r>
        <w:rPr>
          <w:noProof/>
        </w:rPr>
        <w:drawing>
          <wp:inline distT="0" distB="0" distL="0" distR="0" wp14:anchorId="034BAD05" wp14:editId="3BE2C7F7">
            <wp:extent cx="3849624" cy="3140964"/>
            <wp:effectExtent l="0" t="0" r="0" b="2540"/>
            <wp:docPr id="472" name="g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g009.tif"/>
                    <pic:cNvPicPr/>
                  </pic:nvPicPr>
                  <pic:blipFill>
                    <a:blip r:embed="rId354" r:link="rId355" cstate="print">
                      <a:extLst>
                        <a:ext uri="{28A0092B-C50C-407E-A947-70E740481C1C}">
                          <a14:useLocalDpi xmlns:a14="http://schemas.microsoft.com/office/drawing/2010/main" val="0"/>
                        </a:ext>
                      </a:extLst>
                    </a:blip>
                    <a:stretch>
                      <a:fillRect/>
                    </a:stretch>
                  </pic:blipFill>
                  <pic:spPr>
                    <a:xfrm>
                      <a:off x="0" y="0"/>
                      <a:ext cx="3849624" cy="3140964"/>
                    </a:xfrm>
                    <a:prstGeom prst="rect">
                      <a:avLst/>
                    </a:prstGeom>
                  </pic:spPr>
                </pic:pic>
              </a:graphicData>
            </a:graphic>
          </wp:inline>
        </w:drawing>
      </w:r>
    </w:p>
    <w:p w14:paraId="4CC9674F" w14:textId="16A1E125" w:rsidR="00183F15" w:rsidRDefault="00294772" w:rsidP="002B5779">
      <w:pPr>
        <w:pStyle w:val="Figuretitle"/>
      </w:pPr>
      <w:r w:rsidRPr="0075280A">
        <w:t>Figure </w:t>
      </w:r>
      <w:r w:rsidR="00183F15" w:rsidRPr="0075280A">
        <w:t>G.9</w:t>
      </w:r>
      <w:r w:rsidR="0002191E" w:rsidRPr="0075280A">
        <w:t xml:space="preserve"> — </w:t>
      </w:r>
      <w:r w:rsidR="00183F15" w:rsidRPr="0075280A">
        <w:t xml:space="preserve">Values for the across-wind dynamic factor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dL</m:t>
            </m:r>
          </m:sub>
        </m:sSub>
      </m:oMath>
      <w:r w:rsidR="00183F15" w:rsidRPr="0075280A">
        <w:t xml:space="preserve"> for square plan reinforced </w:t>
      </w:r>
      <w:r w:rsidR="002B5779" w:rsidRPr="0075280A">
        <w:t>concrete or composite buildings</w:t>
      </w:r>
    </w:p>
    <w:p w14:paraId="5B47111F" w14:textId="572F96FD" w:rsidR="00695A8A" w:rsidRPr="00DC17A3" w:rsidRDefault="00695A8A" w:rsidP="00952570">
      <w:pPr>
        <w:pStyle w:val="Dimension100"/>
        <w:keepNext/>
      </w:pPr>
      <w:r>
        <w:t xml:space="preserve">Dimensions </w:t>
      </w:r>
      <w:r w:rsidRPr="00F8615D">
        <w:rPr>
          <w:i/>
          <w:iCs/>
        </w:rPr>
        <w:t>b</w:t>
      </w:r>
      <w:r>
        <w:t xml:space="preserve"> and </w:t>
      </w:r>
      <w:r w:rsidRPr="00F8615D">
        <w:rPr>
          <w:i/>
          <w:iCs/>
        </w:rPr>
        <w:t>h</w:t>
      </w:r>
      <w:r>
        <w:t xml:space="preserve"> in metres</w:t>
      </w:r>
    </w:p>
    <w:p w14:paraId="4C1EA9CA" w14:textId="7ABC9EE8" w:rsidR="00860B8F" w:rsidRPr="00860B8F" w:rsidRDefault="001A5B87" w:rsidP="00952570">
      <w:pPr>
        <w:pStyle w:val="BodyText"/>
        <w:jc w:val="center"/>
      </w:pPr>
      <w:r>
        <w:rPr>
          <w:noProof/>
        </w:rPr>
        <w:drawing>
          <wp:inline distT="0" distB="0" distL="0" distR="0" wp14:anchorId="31292504" wp14:editId="600ED43D">
            <wp:extent cx="3849624" cy="3140964"/>
            <wp:effectExtent l="0" t="0" r="0" b="2540"/>
            <wp:docPr id="473" name="g010.tif" descr="Ein Bild, das Text, Reihe,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g010.tif" descr="Ein Bild, das Text, Reihe, Diagramm, Screenshot enthält.&#10;&#10;Automatisch generierte Beschreibung"/>
                    <pic:cNvPicPr/>
                  </pic:nvPicPr>
                  <pic:blipFill>
                    <a:blip r:embed="rId356" r:link="rId357" cstate="print">
                      <a:extLst>
                        <a:ext uri="{28A0092B-C50C-407E-A947-70E740481C1C}">
                          <a14:useLocalDpi xmlns:a14="http://schemas.microsoft.com/office/drawing/2010/main" val="0"/>
                        </a:ext>
                      </a:extLst>
                    </a:blip>
                    <a:stretch>
                      <a:fillRect/>
                    </a:stretch>
                  </pic:blipFill>
                  <pic:spPr>
                    <a:xfrm>
                      <a:off x="0" y="0"/>
                      <a:ext cx="3849624" cy="3140964"/>
                    </a:xfrm>
                    <a:prstGeom prst="rect">
                      <a:avLst/>
                    </a:prstGeom>
                  </pic:spPr>
                </pic:pic>
              </a:graphicData>
            </a:graphic>
          </wp:inline>
        </w:drawing>
      </w:r>
    </w:p>
    <w:p w14:paraId="7382B67D" w14:textId="48C3E2EA" w:rsidR="00183F15" w:rsidRDefault="00294772" w:rsidP="002B5779">
      <w:pPr>
        <w:pStyle w:val="Figuretitle"/>
      </w:pPr>
      <w:r w:rsidRPr="00AB0D02">
        <w:t>Figure </w:t>
      </w:r>
      <w:r w:rsidR="00183F15" w:rsidRPr="00AB0D02">
        <w:t>G.10</w:t>
      </w:r>
      <w:r w:rsidR="0002191E" w:rsidRPr="00AB0D02">
        <w:t xml:space="preserve"> — </w:t>
      </w:r>
      <w:r w:rsidR="00183F15" w:rsidRPr="00AB0D02">
        <w:t xml:space="preserve">Values for the torsional dynamic factor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dM</m:t>
            </m:r>
          </m:sub>
        </m:sSub>
      </m:oMath>
      <w:r w:rsidR="00183F15" w:rsidRPr="00AB0D02">
        <w:t xml:space="preserve"> for square plan steel </w:t>
      </w:r>
      <w:r w:rsidR="002B5779" w:rsidRPr="00AB0D02">
        <w:t>buildings</w:t>
      </w:r>
    </w:p>
    <w:p w14:paraId="1DE510B0" w14:textId="79481C6D" w:rsidR="00512023" w:rsidRPr="00DC17A3" w:rsidRDefault="00512023" w:rsidP="00952570">
      <w:pPr>
        <w:pStyle w:val="Dimension100"/>
        <w:keepNext/>
      </w:pPr>
      <w:r>
        <w:t xml:space="preserve">Dimensions </w:t>
      </w:r>
      <w:r w:rsidRPr="00F8615D">
        <w:rPr>
          <w:i/>
          <w:iCs/>
        </w:rPr>
        <w:t>b</w:t>
      </w:r>
      <w:r>
        <w:t xml:space="preserve"> and </w:t>
      </w:r>
      <w:r w:rsidRPr="00F8615D">
        <w:rPr>
          <w:i/>
          <w:iCs/>
        </w:rPr>
        <w:t>h</w:t>
      </w:r>
      <w:r>
        <w:t xml:space="preserve"> in metres</w:t>
      </w:r>
    </w:p>
    <w:p w14:paraId="2A015111" w14:textId="7A3B0428" w:rsidR="00860B8F" w:rsidRPr="00860B8F" w:rsidRDefault="001A5B87" w:rsidP="00952570">
      <w:pPr>
        <w:pStyle w:val="BodyText"/>
        <w:jc w:val="center"/>
      </w:pPr>
      <w:r>
        <w:rPr>
          <w:noProof/>
        </w:rPr>
        <w:drawing>
          <wp:inline distT="0" distB="0" distL="0" distR="0" wp14:anchorId="451B72BC" wp14:editId="3E70146C">
            <wp:extent cx="3849624" cy="3140964"/>
            <wp:effectExtent l="0" t="0" r="0" b="2540"/>
            <wp:docPr id="475" name="g011.tif" descr="Ein Bild, das Text, Reihe,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g011.tif" descr="Ein Bild, das Text, Reihe, Diagramm, Screenshot enthält.&#10;&#10;Automatisch generierte Beschreibung"/>
                    <pic:cNvPicPr/>
                  </pic:nvPicPr>
                  <pic:blipFill>
                    <a:blip r:embed="rId358" r:link="rId359" cstate="print">
                      <a:extLst>
                        <a:ext uri="{28A0092B-C50C-407E-A947-70E740481C1C}">
                          <a14:useLocalDpi xmlns:a14="http://schemas.microsoft.com/office/drawing/2010/main" val="0"/>
                        </a:ext>
                      </a:extLst>
                    </a:blip>
                    <a:stretch>
                      <a:fillRect/>
                    </a:stretch>
                  </pic:blipFill>
                  <pic:spPr>
                    <a:xfrm>
                      <a:off x="0" y="0"/>
                      <a:ext cx="3849624" cy="3140964"/>
                    </a:xfrm>
                    <a:prstGeom prst="rect">
                      <a:avLst/>
                    </a:prstGeom>
                  </pic:spPr>
                </pic:pic>
              </a:graphicData>
            </a:graphic>
          </wp:inline>
        </w:drawing>
      </w:r>
    </w:p>
    <w:p w14:paraId="263B7B7E" w14:textId="171CF6D7" w:rsidR="00183F15" w:rsidRDefault="00294772" w:rsidP="002B5779">
      <w:pPr>
        <w:pStyle w:val="Figuretitle"/>
      </w:pPr>
      <w:r w:rsidRPr="0075280A">
        <w:t>Figure </w:t>
      </w:r>
      <w:r w:rsidR="00183F15" w:rsidRPr="0075280A">
        <w:t>G.11</w:t>
      </w:r>
      <w:r w:rsidR="0002191E" w:rsidRPr="0075280A">
        <w:t xml:space="preserve"> — </w:t>
      </w:r>
      <w:r w:rsidR="00183F15" w:rsidRPr="0075280A">
        <w:t xml:space="preserve">Values for the torsional dynamic factor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dM</m:t>
            </m:r>
          </m:sub>
        </m:sSub>
      </m:oMath>
      <w:r w:rsidR="00183F15" w:rsidRPr="0075280A">
        <w:t xml:space="preserve"> for square plan reinforced </w:t>
      </w:r>
      <w:r w:rsidR="002B5779" w:rsidRPr="0075280A">
        <w:t>concrete or composite buildings</w:t>
      </w:r>
    </w:p>
    <w:p w14:paraId="52FD59AE" w14:textId="31B374BF" w:rsidR="00183F15" w:rsidRPr="0075280A" w:rsidRDefault="00183F15" w:rsidP="002238D8">
      <w:pPr>
        <w:pStyle w:val="a2"/>
        <w:numPr>
          <w:ilvl w:val="1"/>
          <w:numId w:val="50"/>
        </w:numPr>
      </w:pPr>
      <w:bookmarkStart w:id="6063" w:name="_Toc49245183"/>
      <w:bookmarkStart w:id="6064" w:name="_Toc49247209"/>
      <w:bookmarkStart w:id="6065" w:name="_Toc111553404"/>
      <w:bookmarkStart w:id="6066" w:name="_Toc137215867"/>
      <w:bookmarkStart w:id="6067" w:name="_Toc151110044"/>
      <w:r w:rsidRPr="0075280A">
        <w:t>Across-wind and torsional accelerations</w:t>
      </w:r>
      <w:bookmarkEnd w:id="6063"/>
      <w:bookmarkEnd w:id="6064"/>
      <w:bookmarkEnd w:id="6065"/>
      <w:bookmarkEnd w:id="6066"/>
      <w:bookmarkEnd w:id="6067"/>
    </w:p>
    <w:p w14:paraId="5C6637EF" w14:textId="44C54170" w:rsidR="00B70541" w:rsidRPr="0075280A" w:rsidRDefault="00183F15" w:rsidP="00B70541">
      <w:pPr>
        <w:pStyle w:val="BodyText"/>
      </w:pPr>
      <w:r w:rsidRPr="0075280A">
        <w:t xml:space="preserve">The peak value of the across-wind acceleration at height </w:t>
      </w:r>
      <w:r w:rsidRPr="0075280A">
        <w:rPr>
          <w:i/>
        </w:rPr>
        <w:t>z</w:t>
      </w:r>
      <w:r w:rsidRPr="0075280A">
        <w:t xml:space="preserve"> of the building </w:t>
      </w:r>
      <w:r w:rsidR="00412D73">
        <w:t>should be taken from</w:t>
      </w:r>
      <w:r w:rsidR="00412D73" w:rsidRPr="0075280A" w:rsidDel="00412D73">
        <w:t xml:space="preserve"> </w:t>
      </w:r>
      <w:r w:rsidR="00574C6E" w:rsidRPr="0075280A">
        <w:t>Formula </w:t>
      </w:r>
      <w:r w:rsidR="008B7C9B" w:rsidRPr="0075280A">
        <w:t>(</w:t>
      </w:r>
      <w:r w:rsidRPr="0075280A">
        <w:t>G.24</w:t>
      </w:r>
      <w:r w:rsidR="00843DB9" w:rsidRPr="0075280A">
        <w:t>)</w:t>
      </w:r>
      <w:r w:rsidRPr="0075280A">
        <w:t>:</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305"/>
      </w:tblGrid>
      <w:tr w:rsidR="0002191E" w:rsidRPr="0075280A" w14:paraId="573F627B" w14:textId="77777777" w:rsidTr="00D45464">
        <w:trPr>
          <w:cantSplit/>
        </w:trPr>
        <w:tc>
          <w:tcPr>
            <w:tcW w:w="8618" w:type="dxa"/>
            <w:vAlign w:val="center"/>
          </w:tcPr>
          <w:p w14:paraId="587CAFDA" w14:textId="77777777" w:rsidR="00B70541" w:rsidRPr="0075280A" w:rsidRDefault="00973596" w:rsidP="009C3B2D">
            <w:pPr>
              <w:pStyle w:val="Formula"/>
              <w:jc w:val="left"/>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pL</m:t>
                    </m:r>
                  </m:sub>
                </m:sSub>
                <m:r>
                  <w:rPr>
                    <w:rFonts w:ascii="Cambria Math" w:hAnsi="Cambria Math"/>
                  </w:rPr>
                  <m:t>(z)=</m:t>
                </m:r>
                <m:sSub>
                  <m:sSubPr>
                    <m:ctrlPr>
                      <w:rPr>
                        <w:rFonts w:ascii="Cambria Math" w:hAnsi="Cambria Math"/>
                      </w:rPr>
                    </m:ctrlPr>
                  </m:sSubPr>
                  <m:e>
                    <m:r>
                      <w:rPr>
                        <w:rFonts w:ascii="Cambria Math" w:hAnsi="Cambria Math"/>
                      </w:rPr>
                      <m:t>k</m:t>
                    </m:r>
                  </m:e>
                  <m:sub>
                    <m:r>
                      <m:rPr>
                        <m:sty m:val="p"/>
                      </m:rPr>
                      <w:rPr>
                        <w:rFonts w:ascii="Cambria Math" w:hAnsi="Cambria Math"/>
                      </w:rPr>
                      <m:t>L</m:t>
                    </m:r>
                  </m:sub>
                </m:sSub>
                <m:r>
                  <w:rPr>
                    <w:rFonts w:ascii="Cambria Math" w:hAnsi="Cambria Math"/>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aL</m:t>
                    </m:r>
                  </m:sub>
                </m:sSub>
                <m:d>
                  <m:dPr>
                    <m:ctrlPr>
                      <w:rPr>
                        <w:rFonts w:ascii="Cambria Math" w:hAnsi="Cambria Math"/>
                      </w:rPr>
                    </m:ctrlPr>
                  </m:dPr>
                  <m:e>
                    <m:r>
                      <w:rPr>
                        <w:rFonts w:ascii="Cambria Math" w:hAnsi="Cambria Math"/>
                      </w:rPr>
                      <m:t>z</m:t>
                    </m:r>
                  </m:e>
                </m:d>
              </m:oMath>
            </m:oMathPara>
          </w:p>
        </w:tc>
        <w:tc>
          <w:tcPr>
            <w:tcW w:w="1305" w:type="dxa"/>
            <w:vAlign w:val="center"/>
          </w:tcPr>
          <w:p w14:paraId="42732AD7" w14:textId="77777777" w:rsidR="00B70541" w:rsidRPr="0075280A" w:rsidRDefault="00B70541" w:rsidP="009C3B2D">
            <w:pPr>
              <w:pStyle w:val="Formula"/>
              <w:ind w:left="0"/>
              <w:jc w:val="right"/>
            </w:pPr>
            <w:r w:rsidRPr="0075280A">
              <w:t>(G.24)</w:t>
            </w:r>
          </w:p>
        </w:tc>
      </w:tr>
    </w:tbl>
    <w:p w14:paraId="35B1E37F" w14:textId="77777777" w:rsidR="00A73A1F" w:rsidRPr="0075280A" w:rsidRDefault="002B5779"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7598"/>
        <w:gridCol w:w="1134"/>
      </w:tblGrid>
      <w:tr w:rsidR="0002191E" w:rsidRPr="0075280A" w14:paraId="02F16ADB" w14:textId="77777777" w:rsidTr="00536783">
        <w:trPr>
          <w:cantSplit/>
        </w:trPr>
        <w:tc>
          <w:tcPr>
            <w:tcW w:w="851" w:type="dxa"/>
          </w:tcPr>
          <w:p w14:paraId="04715EAD" w14:textId="77777777" w:rsidR="00A73A1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k</m:t>
                    </m:r>
                  </m:e>
                  <m:sub>
                    <m:r>
                      <m:rPr>
                        <m:sty m:val="p"/>
                      </m:rPr>
                      <w:rPr>
                        <w:rFonts w:ascii="Cambria Math" w:hAnsi="Cambria Math"/>
                      </w:rPr>
                      <m:t>L</m:t>
                    </m:r>
                  </m:sub>
                </m:sSub>
              </m:oMath>
            </m:oMathPara>
          </w:p>
        </w:tc>
        <w:tc>
          <w:tcPr>
            <w:tcW w:w="8732" w:type="dxa"/>
            <w:gridSpan w:val="2"/>
          </w:tcPr>
          <w:p w14:paraId="0C49B6AB" w14:textId="77777777" w:rsidR="00A73A1F" w:rsidRPr="0075280A" w:rsidRDefault="00A73A1F" w:rsidP="009C3B2D">
            <w:pPr>
              <w:pStyle w:val="Tablebody"/>
            </w:pPr>
            <w:r w:rsidRPr="0075280A">
              <w:t xml:space="preserve">is the across-wind peak factor, </w:t>
            </w:r>
            <w:r w:rsidR="00574C6E" w:rsidRPr="0075280A">
              <w:t>Formula </w:t>
            </w:r>
            <w:r w:rsidR="008B7C9B" w:rsidRPr="0075280A">
              <w:t>(</w:t>
            </w:r>
            <w:r w:rsidRPr="0075280A">
              <w:t>G.13);</w:t>
            </w:r>
          </w:p>
        </w:tc>
      </w:tr>
      <w:tr w:rsidR="0002191E" w:rsidRPr="0075280A" w14:paraId="29EAE057" w14:textId="77777777" w:rsidTr="00536783">
        <w:trPr>
          <w:cantSplit/>
        </w:trPr>
        <w:tc>
          <w:tcPr>
            <w:tcW w:w="851" w:type="dxa"/>
          </w:tcPr>
          <w:p w14:paraId="029D17E6" w14:textId="77777777" w:rsidR="00A73A1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σ</m:t>
                    </m:r>
                  </m:e>
                  <m:sub>
                    <m:r>
                      <m:rPr>
                        <m:sty m:val="p"/>
                      </m:rPr>
                      <w:rPr>
                        <w:rFonts w:ascii="Cambria Math" w:hAnsi="Cambria Math"/>
                      </w:rPr>
                      <m:t>aL</m:t>
                    </m:r>
                  </m:sub>
                </m:sSub>
              </m:oMath>
            </m:oMathPara>
          </w:p>
        </w:tc>
        <w:tc>
          <w:tcPr>
            <w:tcW w:w="8732" w:type="dxa"/>
            <w:gridSpan w:val="2"/>
          </w:tcPr>
          <w:p w14:paraId="5FAA78D8" w14:textId="77777777" w:rsidR="00A73A1F" w:rsidRPr="0075280A" w:rsidRDefault="00A73A1F" w:rsidP="009C3B2D">
            <w:pPr>
              <w:pStyle w:val="Tablebody"/>
            </w:pPr>
            <w:r w:rsidRPr="0075280A">
              <w:t xml:space="preserve">is the standard deviation of the across-wind acceleration at height </w:t>
            </w:r>
            <m:oMath>
              <m:r>
                <w:rPr>
                  <w:rFonts w:ascii="Cambria Math" w:hAnsi="Cambria Math"/>
                </w:rPr>
                <m:t>z</m:t>
              </m:r>
            </m:oMath>
            <w:r w:rsidRPr="0075280A">
              <w:t>:</w:t>
            </w:r>
          </w:p>
        </w:tc>
      </w:tr>
      <w:tr w:rsidR="0002191E" w:rsidRPr="0075280A" w14:paraId="0DA3D4AA" w14:textId="77777777" w:rsidTr="00536783">
        <w:trPr>
          <w:cantSplit/>
        </w:trPr>
        <w:tc>
          <w:tcPr>
            <w:tcW w:w="851" w:type="dxa"/>
            <w:vAlign w:val="center"/>
          </w:tcPr>
          <w:p w14:paraId="32AD2EB1" w14:textId="77777777" w:rsidR="00843DB9" w:rsidRPr="0075280A" w:rsidRDefault="00843DB9" w:rsidP="009C3B2D">
            <w:pPr>
              <w:pStyle w:val="Tablebody"/>
              <w:rPr>
                <w:rFonts w:eastAsia="Calibri" w:cs="Times New Roman"/>
              </w:rPr>
            </w:pPr>
            <w:r w:rsidRPr="0075280A">
              <w:rPr>
                <w:rFonts w:eastAsia="Calibri" w:cs="Times New Roman"/>
              </w:rPr>
              <w:t> </w:t>
            </w:r>
          </w:p>
        </w:tc>
        <w:tc>
          <w:tcPr>
            <w:tcW w:w="7598" w:type="dxa"/>
            <w:vAlign w:val="center"/>
          </w:tcPr>
          <w:p w14:paraId="38E501E9" w14:textId="35AF12CC" w:rsidR="00843DB9" w:rsidRPr="0075280A" w:rsidRDefault="00973596" w:rsidP="009C3B2D">
            <w:pPr>
              <w:pStyle w:val="Formula"/>
              <w:jc w:val="left"/>
            </w:pPr>
            <m:oMathPara>
              <m:oMathParaPr>
                <m:jc m:val="left"/>
              </m:oMathParaPr>
              <m:oMath>
                <m:sSub>
                  <m:sSubPr>
                    <m:ctrlPr>
                      <w:rPr>
                        <w:rFonts w:ascii="Cambria Math" w:hAnsi="Cambria Math"/>
                      </w:rPr>
                    </m:ctrlPr>
                  </m:sSubPr>
                  <m:e>
                    <m:r>
                      <m:rPr>
                        <m:sty m:val="p"/>
                      </m:rPr>
                      <w:rPr>
                        <w:rFonts w:ascii="Cambria Math" w:hAnsi="Cambria Math"/>
                      </w:rPr>
                      <m:t>σ</m:t>
                    </m:r>
                  </m:e>
                  <m:sub>
                    <m:r>
                      <w:rPr>
                        <w:rFonts w:ascii="Cambria Math" w:hAnsi="Cambria Math"/>
                      </w:rPr>
                      <m:t>aL</m:t>
                    </m:r>
                  </m:sub>
                </m:sSub>
                <m:d>
                  <m:dPr>
                    <m:ctrlPr>
                      <w:rPr>
                        <w:rFonts w:ascii="Cambria Math" w:hAnsi="Cambria Math"/>
                      </w:rPr>
                    </m:ctrlPr>
                  </m:dPr>
                  <m:e>
                    <m:r>
                      <w:rPr>
                        <w:rFonts w:ascii="Cambria Math" w:hAnsi="Cambria Math"/>
                      </w:rPr>
                      <m:t>z</m:t>
                    </m:r>
                  </m:e>
                </m:d>
                <m:r>
                  <w:rPr>
                    <w:rFonts w:ascii="Cambria Math" w:hAnsi="Cambria Math"/>
                  </w:rPr>
                  <m:t>=</m:t>
                </m:r>
                <m:f>
                  <m:fPr>
                    <m:ctrlPr>
                      <w:rPr>
                        <w:rFonts w:ascii="Cambria Math" w:hAnsi="Cambria Math"/>
                      </w:rPr>
                    </m:ctrlPr>
                  </m:fPr>
                  <m:num>
                    <m:r>
                      <m:rPr>
                        <m:sty m:val="p"/>
                      </m:rPr>
                      <w:rPr>
                        <w:rFonts w:ascii="Cambria Math" w:hAnsi="Cambria Math"/>
                      </w:rPr>
                      <m:t>0,5</m:t>
                    </m:r>
                    <m:r>
                      <w:rPr>
                        <w:rFonts w:ascii="Cambria Math" w:hAnsi="Cambria Math"/>
                      </w:rPr>
                      <m:t>⋅</m:t>
                    </m:r>
                    <m:r>
                      <m:rPr>
                        <m:sty m:val="p"/>
                      </m:rPr>
                      <w:rPr>
                        <w:rFonts w:ascii="Cambria Math" w:hAnsi="Cambria Math"/>
                      </w:rPr>
                      <m:t>ρ</m:t>
                    </m:r>
                    <m: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m</m:t>
                        </m:r>
                      </m:sub>
                      <m:sup>
                        <m:r>
                          <w:rPr>
                            <w:rFonts w:ascii="Cambria Math" w:hAnsi="Cambria Math"/>
                          </w:rPr>
                          <m:t>2</m:t>
                        </m:r>
                      </m:sup>
                    </m:sSubSup>
                    <m:d>
                      <m:dPr>
                        <m:ctrlPr>
                          <w:rPr>
                            <w:rFonts w:ascii="Cambria Math" w:hAnsi="Cambria Math"/>
                          </w:rPr>
                        </m:ctrlPr>
                      </m:dPr>
                      <m:e>
                        <m:r>
                          <w:rPr>
                            <w:rFonts w:ascii="Cambria Math" w:hAnsi="Cambria Math"/>
                          </w:rPr>
                          <m:t>h</m:t>
                        </m:r>
                      </m:e>
                    </m:d>
                    <m:r>
                      <w:rPr>
                        <w:rFonts w:ascii="Cambria Math" w:hAnsi="Cambria Math"/>
                      </w:rPr>
                      <m:t xml:space="preserve"> ⋅b⋅h</m:t>
                    </m:r>
                  </m:num>
                  <m:den>
                    <m:sSub>
                      <m:sSubPr>
                        <m:ctrlPr>
                          <w:rPr>
                            <w:rFonts w:ascii="Cambria Math" w:hAnsi="Cambria Math"/>
                          </w:rPr>
                        </m:ctrlPr>
                      </m:sSubPr>
                      <m:e>
                        <m:r>
                          <w:rPr>
                            <w:rFonts w:ascii="Cambria Math" w:hAnsi="Cambria Math"/>
                          </w:rPr>
                          <m:t>m</m:t>
                        </m:r>
                      </m:e>
                      <m:sub>
                        <m:r>
                          <m:rPr>
                            <m:sty m:val="p"/>
                          </m:rPr>
                          <w:rPr>
                            <w:rFonts w:ascii="Cambria Math" w:hAnsi="Cambria Math"/>
                          </w:rPr>
                          <m:t>L</m:t>
                        </m:r>
                      </m:sub>
                    </m:sSub>
                  </m:den>
                </m:f>
                <m: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L</m:t>
                    </m:r>
                  </m:sub>
                </m:sSub>
                <m: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L</m:t>
                    </m:r>
                  </m:sub>
                </m:sSub>
                <m: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L</m:t>
                    </m:r>
                  </m:sub>
                </m:sSub>
                <m:d>
                  <m:dPr>
                    <m:ctrlPr>
                      <w:rPr>
                        <w:rFonts w:ascii="Cambria Math" w:hAnsi="Cambria Math"/>
                      </w:rPr>
                    </m:ctrlPr>
                  </m:dPr>
                  <m:e>
                    <m:r>
                      <w:rPr>
                        <w:rFonts w:ascii="Cambria Math" w:hAnsi="Cambria Math"/>
                      </w:rPr>
                      <m:t>h</m:t>
                    </m:r>
                  </m:e>
                </m:d>
                <m: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L</m:t>
                    </m:r>
                  </m:sub>
                </m:sSub>
                <m:d>
                  <m:dPr>
                    <m:ctrlPr>
                      <w:rPr>
                        <w:rFonts w:ascii="Cambria Math" w:hAnsi="Cambria Math"/>
                      </w:rPr>
                    </m:ctrlPr>
                  </m:dPr>
                  <m:e>
                    <m:r>
                      <w:rPr>
                        <w:rFonts w:ascii="Cambria Math" w:hAnsi="Cambria Math"/>
                      </w:rPr>
                      <m:t>z</m:t>
                    </m:r>
                  </m:e>
                </m:d>
              </m:oMath>
            </m:oMathPara>
          </w:p>
        </w:tc>
        <w:tc>
          <w:tcPr>
            <w:tcW w:w="1134" w:type="dxa"/>
            <w:vAlign w:val="center"/>
          </w:tcPr>
          <w:p w14:paraId="448717AB" w14:textId="77777777" w:rsidR="00843DB9" w:rsidRPr="0075280A" w:rsidRDefault="00843DB9" w:rsidP="00843DB9">
            <w:pPr>
              <w:pStyle w:val="Tablebody"/>
              <w:jc w:val="right"/>
            </w:pPr>
            <w:r w:rsidRPr="0075280A">
              <w:t>(G.25)</w:t>
            </w:r>
          </w:p>
        </w:tc>
      </w:tr>
    </w:tbl>
    <w:p w14:paraId="6122338E" w14:textId="77777777" w:rsidR="00A73A1F" w:rsidRPr="0075280A" w:rsidRDefault="002B5779"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7598"/>
        <w:gridCol w:w="1134"/>
      </w:tblGrid>
      <w:tr w:rsidR="0002191E" w:rsidRPr="0075280A" w14:paraId="3D00C80F" w14:textId="77777777" w:rsidTr="00536783">
        <w:trPr>
          <w:cantSplit/>
        </w:trPr>
        <w:tc>
          <w:tcPr>
            <w:tcW w:w="851" w:type="dxa"/>
          </w:tcPr>
          <w:p w14:paraId="7820B875" w14:textId="77777777" w:rsidR="00A73A1F" w:rsidRPr="0075280A" w:rsidRDefault="00A73A1F" w:rsidP="004C5323">
            <w:pPr>
              <w:pStyle w:val="Tablebody"/>
              <w:keepNext/>
            </w:pPr>
            <m:oMathPara>
              <m:oMathParaPr>
                <m:jc m:val="left"/>
              </m:oMathParaPr>
              <m:oMath>
                <m:r>
                  <w:rPr>
                    <w:rFonts w:ascii="Cambria Math" w:hAnsi="Cambria Math"/>
                  </w:rPr>
                  <m:t>ρ</m:t>
                </m:r>
              </m:oMath>
            </m:oMathPara>
          </w:p>
        </w:tc>
        <w:tc>
          <w:tcPr>
            <w:tcW w:w="8732" w:type="dxa"/>
            <w:gridSpan w:val="2"/>
          </w:tcPr>
          <w:p w14:paraId="1A515399" w14:textId="77777777" w:rsidR="00A73A1F" w:rsidRPr="0075280A" w:rsidRDefault="00A73A1F" w:rsidP="009C3B2D">
            <w:pPr>
              <w:pStyle w:val="Tablebody"/>
            </w:pPr>
            <w:r w:rsidRPr="0075280A">
              <w:t>is the air density;</w:t>
            </w:r>
          </w:p>
        </w:tc>
      </w:tr>
      <w:tr w:rsidR="0002191E" w:rsidRPr="0075280A" w14:paraId="3BD9DBE5" w14:textId="77777777" w:rsidTr="00536783">
        <w:trPr>
          <w:cantSplit/>
        </w:trPr>
        <w:tc>
          <w:tcPr>
            <w:tcW w:w="851" w:type="dxa"/>
          </w:tcPr>
          <w:p w14:paraId="6207B91F" w14:textId="77777777" w:rsidR="00A73A1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v</m:t>
                    </m:r>
                  </m:e>
                  <m:sub>
                    <m:r>
                      <m:rPr>
                        <m:sty m:val="p"/>
                      </m:rPr>
                      <w:rPr>
                        <w:rFonts w:ascii="Cambria Math" w:hAnsi="Cambria Math"/>
                      </w:rPr>
                      <m:t>m</m:t>
                    </m:r>
                  </m:sub>
                </m:sSub>
                <m:d>
                  <m:dPr>
                    <m:ctrlPr>
                      <w:rPr>
                        <w:rFonts w:ascii="Cambria Math" w:hAnsi="Cambria Math"/>
                        <w:i/>
                      </w:rPr>
                    </m:ctrlPr>
                  </m:dPr>
                  <m:e>
                    <m:r>
                      <w:rPr>
                        <w:rFonts w:ascii="Cambria Math" w:hAnsi="Cambria Math"/>
                      </w:rPr>
                      <m:t>h</m:t>
                    </m:r>
                  </m:e>
                </m:d>
              </m:oMath>
            </m:oMathPara>
          </w:p>
        </w:tc>
        <w:tc>
          <w:tcPr>
            <w:tcW w:w="8732" w:type="dxa"/>
            <w:gridSpan w:val="2"/>
          </w:tcPr>
          <w:p w14:paraId="5D55B3A6" w14:textId="77777777" w:rsidR="00A73A1F" w:rsidRPr="0075280A" w:rsidRDefault="00A73A1F" w:rsidP="009C3B2D">
            <w:pPr>
              <w:pStyle w:val="Tablebody"/>
            </w:pPr>
            <w:r w:rsidRPr="0075280A">
              <w:t xml:space="preserve">is the mean wind velocity evaluated at </w:t>
            </w:r>
            <w:r w:rsidRPr="0075280A">
              <w:rPr>
                <w:i/>
              </w:rPr>
              <w:t>z</w:t>
            </w:r>
            <w:r w:rsidRPr="0075280A">
              <w:rPr>
                <w:rFonts w:ascii="Cambria Math" w:hAnsi="Cambria Math"/>
              </w:rPr>
              <w:t>=</w:t>
            </w:r>
            <w:r w:rsidRPr="0075280A">
              <w:rPr>
                <w:i/>
              </w:rPr>
              <w:t>h</w:t>
            </w:r>
            <w:r w:rsidRPr="0075280A">
              <w:rPr>
                <w:iCs/>
              </w:rPr>
              <w:t>, for the</w:t>
            </w:r>
            <w:r w:rsidRPr="0075280A">
              <w:t xml:space="preserve"> return period used for serviceability assessments;</w:t>
            </w:r>
          </w:p>
        </w:tc>
      </w:tr>
      <w:tr w:rsidR="0002191E" w:rsidRPr="0075280A" w14:paraId="273DC1B6" w14:textId="77777777" w:rsidTr="00536783">
        <w:trPr>
          <w:cantSplit/>
        </w:trPr>
        <w:tc>
          <w:tcPr>
            <w:tcW w:w="851" w:type="dxa"/>
          </w:tcPr>
          <w:p w14:paraId="2FD5ABF2" w14:textId="77777777" w:rsidR="00A73A1F" w:rsidRPr="0075280A" w:rsidRDefault="00A73A1F" w:rsidP="009C3B2D">
            <w:pPr>
              <w:pStyle w:val="Tablebody"/>
            </w:pPr>
            <m:oMathPara>
              <m:oMathParaPr>
                <m:jc m:val="left"/>
              </m:oMathParaPr>
              <m:oMath>
                <m:r>
                  <w:rPr>
                    <w:rFonts w:ascii="Cambria Math" w:hAnsi="Cambria Math"/>
                  </w:rPr>
                  <m:t>b</m:t>
                </m:r>
              </m:oMath>
            </m:oMathPara>
          </w:p>
        </w:tc>
        <w:tc>
          <w:tcPr>
            <w:tcW w:w="8732" w:type="dxa"/>
            <w:gridSpan w:val="2"/>
          </w:tcPr>
          <w:p w14:paraId="33322EE4" w14:textId="77777777" w:rsidR="00A73A1F" w:rsidRPr="0075280A" w:rsidRDefault="00A73A1F" w:rsidP="009C3B2D">
            <w:pPr>
              <w:pStyle w:val="Tablebody"/>
            </w:pPr>
            <w:r w:rsidRPr="0075280A">
              <w:t>is the width of the building (Figure G.1);</w:t>
            </w:r>
          </w:p>
        </w:tc>
      </w:tr>
      <w:tr w:rsidR="0002191E" w:rsidRPr="0075280A" w14:paraId="692DEBFF" w14:textId="77777777" w:rsidTr="00536783">
        <w:trPr>
          <w:cantSplit/>
        </w:trPr>
        <w:tc>
          <w:tcPr>
            <w:tcW w:w="851" w:type="dxa"/>
          </w:tcPr>
          <w:p w14:paraId="073D37A4" w14:textId="77777777" w:rsidR="00A73A1F" w:rsidRPr="0075280A" w:rsidRDefault="00A73A1F" w:rsidP="009C3B2D">
            <w:pPr>
              <w:pStyle w:val="Tablebody"/>
            </w:pPr>
            <m:oMathPara>
              <m:oMathParaPr>
                <m:jc m:val="left"/>
              </m:oMathParaPr>
              <m:oMath>
                <m:r>
                  <w:rPr>
                    <w:rFonts w:ascii="Cambria Math" w:hAnsi="Cambria Math"/>
                  </w:rPr>
                  <m:t>h</m:t>
                </m:r>
              </m:oMath>
            </m:oMathPara>
          </w:p>
        </w:tc>
        <w:tc>
          <w:tcPr>
            <w:tcW w:w="8732" w:type="dxa"/>
            <w:gridSpan w:val="2"/>
          </w:tcPr>
          <w:p w14:paraId="528C3DDB" w14:textId="77777777" w:rsidR="00A73A1F" w:rsidRPr="0075280A" w:rsidRDefault="00A73A1F" w:rsidP="009C3B2D">
            <w:pPr>
              <w:pStyle w:val="Tablebody"/>
            </w:pPr>
            <w:r w:rsidRPr="0075280A">
              <w:t>is the height of the building (Figure G.1);</w:t>
            </w:r>
          </w:p>
        </w:tc>
      </w:tr>
      <w:tr w:rsidR="0002191E" w:rsidRPr="0075280A" w14:paraId="18FAC177" w14:textId="77777777" w:rsidTr="00536783">
        <w:trPr>
          <w:cantSplit/>
        </w:trPr>
        <w:tc>
          <w:tcPr>
            <w:tcW w:w="851" w:type="dxa"/>
          </w:tcPr>
          <w:p w14:paraId="21C395FE" w14:textId="77777777" w:rsidR="00A73A1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m</m:t>
                    </m:r>
                  </m:e>
                  <m:sub>
                    <m:r>
                      <m:rPr>
                        <m:sty m:val="p"/>
                      </m:rPr>
                      <w:rPr>
                        <w:rFonts w:ascii="Cambria Math" w:hAnsi="Cambria Math"/>
                      </w:rPr>
                      <m:t>L</m:t>
                    </m:r>
                  </m:sub>
                </m:sSub>
              </m:oMath>
            </m:oMathPara>
          </w:p>
        </w:tc>
        <w:tc>
          <w:tcPr>
            <w:tcW w:w="8732" w:type="dxa"/>
            <w:gridSpan w:val="2"/>
          </w:tcPr>
          <w:p w14:paraId="675DEA84" w14:textId="77777777" w:rsidR="00A73A1F" w:rsidRPr="0075280A" w:rsidRDefault="00A73A1F" w:rsidP="009C3B2D">
            <w:pPr>
              <w:pStyle w:val="Tablebody"/>
            </w:pPr>
            <w:r w:rsidRPr="0075280A">
              <w:t>is the generalised mass of the building in the first across-wind mode:</w:t>
            </w:r>
          </w:p>
        </w:tc>
      </w:tr>
      <w:tr w:rsidR="0002191E" w:rsidRPr="0075280A" w14:paraId="0487DA8E" w14:textId="77777777" w:rsidTr="00536783">
        <w:trPr>
          <w:cantSplit/>
        </w:trPr>
        <w:tc>
          <w:tcPr>
            <w:tcW w:w="851" w:type="dxa"/>
            <w:vAlign w:val="center"/>
          </w:tcPr>
          <w:p w14:paraId="66DCC134" w14:textId="77777777" w:rsidR="00A73A1F" w:rsidRPr="0075280A" w:rsidRDefault="00843DB9" w:rsidP="00843DB9">
            <w:pPr>
              <w:pStyle w:val="Tablebody"/>
              <w:rPr>
                <w:rFonts w:eastAsia="Calibri" w:cs="Times New Roman"/>
              </w:rPr>
            </w:pPr>
            <w:r w:rsidRPr="0075280A">
              <w:rPr>
                <w:rFonts w:eastAsia="Calibri" w:cs="Times New Roman"/>
              </w:rPr>
              <w:t> </w:t>
            </w:r>
          </w:p>
        </w:tc>
        <w:tc>
          <w:tcPr>
            <w:tcW w:w="7598" w:type="dxa"/>
            <w:vAlign w:val="center"/>
          </w:tcPr>
          <w:p w14:paraId="3DECD2F7" w14:textId="77777777" w:rsidR="00A73A1F" w:rsidRPr="009245DF" w:rsidRDefault="00973596" w:rsidP="00843DB9">
            <w:pPr>
              <w:pStyle w:val="Formula"/>
              <w:jc w:val="left"/>
              <w:rPr>
                <w:lang w:val="de-DE"/>
              </w:rPr>
            </w:pPr>
            <m:oMathPara>
              <m:oMathParaPr>
                <m:jc m:val="left"/>
              </m:oMathParaPr>
              <m:oMath>
                <m:sSub>
                  <m:sSubPr>
                    <m:ctrlPr>
                      <w:rPr>
                        <w:rFonts w:ascii="Cambria Math" w:hAnsi="Cambria Math"/>
                      </w:rPr>
                    </m:ctrlPr>
                  </m:sSubPr>
                  <m:e>
                    <m:r>
                      <w:rPr>
                        <w:rFonts w:ascii="Cambria Math" w:hAnsi="Cambria Math"/>
                      </w:rPr>
                      <m:t>m</m:t>
                    </m:r>
                  </m:e>
                  <m:sub>
                    <m:r>
                      <w:rPr>
                        <w:rFonts w:ascii="Cambria Math" w:hAnsi="Cambria Math"/>
                      </w:rPr>
                      <m:t>L</m:t>
                    </m:r>
                  </m:sub>
                </m:sSub>
                <m:r>
                  <w:rPr>
                    <w:rFonts w:ascii="Cambria Math" w:hAnsi="Cambria Math"/>
                    <w:lang w:val="de-DE"/>
                  </w:rPr>
                  <m:t>=</m:t>
                </m:r>
                <m:nary>
                  <m:naryPr>
                    <m:limLoc m:val="undOvr"/>
                    <m:grow m:val="1"/>
                    <m:ctrlPr>
                      <w:rPr>
                        <w:rFonts w:ascii="Cambria Math" w:hAnsi="Cambria Math"/>
                      </w:rPr>
                    </m:ctrlPr>
                  </m:naryPr>
                  <m:sub>
                    <m:r>
                      <w:rPr>
                        <w:rFonts w:ascii="Cambria Math" w:hAnsi="Cambria Math"/>
                        <w:lang w:val="de-DE"/>
                      </w:rPr>
                      <m:t>0</m:t>
                    </m:r>
                  </m:sub>
                  <m:sup>
                    <m:r>
                      <w:rPr>
                        <w:rFonts w:ascii="Cambria Math" w:hAnsi="Cambria Math"/>
                        <w:lang w:val="de-DE"/>
                      </w:rPr>
                      <m:t>h</m:t>
                    </m:r>
                  </m:sup>
                  <m:e>
                    <m:r>
                      <w:rPr>
                        <w:rFonts w:ascii="Cambria Math" w:hAnsi="Cambria Math"/>
                      </w:rPr>
                      <m:t>m</m:t>
                    </m:r>
                    <m:d>
                      <m:dPr>
                        <m:ctrlPr>
                          <w:rPr>
                            <w:rFonts w:ascii="Cambria Math" w:hAnsi="Cambria Math"/>
                          </w:rPr>
                        </m:ctrlPr>
                      </m:dPr>
                      <m:e>
                        <m:r>
                          <w:rPr>
                            <w:rFonts w:ascii="Cambria Math" w:hAnsi="Cambria Math"/>
                          </w:rPr>
                          <m:t>z</m:t>
                        </m:r>
                      </m:e>
                    </m:d>
                    <m:r>
                      <w:rPr>
                        <w:rFonts w:ascii="Cambria Math" w:hAnsi="Cambria Math"/>
                        <w:lang w:val="de-DE"/>
                      </w:rPr>
                      <m:t>⋅</m:t>
                    </m:r>
                    <m:sSubSup>
                      <m:sSubSupPr>
                        <m:ctrlPr>
                          <w:rPr>
                            <w:rFonts w:ascii="Cambria Math" w:hAnsi="Cambria Math"/>
                          </w:rPr>
                        </m:ctrlPr>
                      </m:sSubSupPr>
                      <m:e>
                        <m:r>
                          <m:rPr>
                            <m:sty m:val="p"/>
                          </m:rPr>
                          <w:rPr>
                            <w:rFonts w:ascii="Cambria Math" w:hAnsi="Cambria Math"/>
                          </w:rPr>
                          <m:t>Φ</m:t>
                        </m:r>
                      </m:e>
                      <m:sub>
                        <m:r>
                          <w:rPr>
                            <w:rFonts w:ascii="Cambria Math" w:hAnsi="Cambria Math"/>
                          </w:rPr>
                          <m:t>L</m:t>
                        </m:r>
                      </m:sub>
                      <m:sup>
                        <m:r>
                          <w:rPr>
                            <w:rFonts w:ascii="Cambria Math" w:hAnsi="Cambria Math"/>
                            <w:lang w:val="de-DE"/>
                          </w:rPr>
                          <m:t>2</m:t>
                        </m:r>
                      </m:sup>
                    </m:sSubSup>
                    <m:d>
                      <m:dPr>
                        <m:ctrlPr>
                          <w:rPr>
                            <w:rFonts w:ascii="Cambria Math" w:hAnsi="Cambria Math"/>
                          </w:rPr>
                        </m:ctrlPr>
                      </m:dPr>
                      <m:e>
                        <m:r>
                          <w:rPr>
                            <w:rFonts w:ascii="Cambria Math" w:hAnsi="Cambria Math"/>
                          </w:rPr>
                          <m:t>z</m:t>
                        </m:r>
                      </m:e>
                    </m:d>
                    <m:r>
                      <m:rPr>
                        <m:nor/>
                      </m:rPr>
                      <w:rPr>
                        <w:lang w:val="de-DE"/>
                      </w:rPr>
                      <m:t>dz</m:t>
                    </m:r>
                  </m:e>
                </m:nary>
              </m:oMath>
            </m:oMathPara>
          </w:p>
        </w:tc>
        <w:tc>
          <w:tcPr>
            <w:tcW w:w="1134" w:type="dxa"/>
            <w:vAlign w:val="center"/>
          </w:tcPr>
          <w:p w14:paraId="416616DC" w14:textId="77777777" w:rsidR="00A73A1F" w:rsidRPr="0075280A" w:rsidRDefault="00A73A1F" w:rsidP="00843DB9">
            <w:pPr>
              <w:pStyle w:val="Tablebody"/>
              <w:jc w:val="right"/>
            </w:pPr>
            <w:r w:rsidRPr="0075280A">
              <w:t>(G.26)</w:t>
            </w:r>
          </w:p>
        </w:tc>
      </w:tr>
      <w:tr w:rsidR="0002191E" w:rsidRPr="0075280A" w14:paraId="43CABFAF" w14:textId="77777777" w:rsidTr="00536783">
        <w:trPr>
          <w:cantSplit/>
        </w:trPr>
        <w:tc>
          <w:tcPr>
            <w:tcW w:w="851" w:type="dxa"/>
          </w:tcPr>
          <w:p w14:paraId="6AD82AE3" w14:textId="77777777" w:rsidR="00A73A1F" w:rsidRPr="0075280A" w:rsidRDefault="00A73A1F" w:rsidP="009C3B2D">
            <w:pPr>
              <w:pStyle w:val="Tablebody"/>
            </w:pPr>
            <m:oMathPara>
              <m:oMathParaPr>
                <m:jc m:val="left"/>
              </m:oMathParaPr>
              <m:oMath>
                <m:r>
                  <w:rPr>
                    <w:rFonts w:ascii="Cambria Math" w:hAnsi="Cambria Math"/>
                  </w:rPr>
                  <m:t>m</m:t>
                </m:r>
                <m:d>
                  <m:dPr>
                    <m:ctrlPr>
                      <w:rPr>
                        <w:rFonts w:ascii="Cambria Math" w:hAnsi="Cambria Math"/>
                        <w:i/>
                      </w:rPr>
                    </m:ctrlPr>
                  </m:dPr>
                  <m:e>
                    <m:r>
                      <w:rPr>
                        <w:rFonts w:ascii="Cambria Math" w:hAnsi="Cambria Math"/>
                      </w:rPr>
                      <m:t>z</m:t>
                    </m:r>
                  </m:e>
                </m:d>
              </m:oMath>
            </m:oMathPara>
          </w:p>
        </w:tc>
        <w:tc>
          <w:tcPr>
            <w:tcW w:w="8732" w:type="dxa"/>
            <w:gridSpan w:val="2"/>
          </w:tcPr>
          <w:p w14:paraId="01F2343D" w14:textId="77777777" w:rsidR="00A73A1F" w:rsidRPr="0075280A" w:rsidRDefault="00A73A1F" w:rsidP="009C3B2D">
            <w:pPr>
              <w:pStyle w:val="Tablebody"/>
            </w:pPr>
            <w:r w:rsidRPr="0075280A">
              <w:t>is the building mass per unit height;</w:t>
            </w:r>
          </w:p>
        </w:tc>
      </w:tr>
      <w:tr w:rsidR="00A73A1F" w:rsidRPr="0075280A" w14:paraId="0C9EA109" w14:textId="77777777" w:rsidTr="00536783">
        <w:trPr>
          <w:cantSplit/>
        </w:trPr>
        <w:tc>
          <w:tcPr>
            <w:tcW w:w="851" w:type="dxa"/>
          </w:tcPr>
          <w:p w14:paraId="542866E8" w14:textId="1870E1A5" w:rsidR="00A73A1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rPr>
                      <m:t>L</m:t>
                    </m:r>
                  </m:sub>
                </m:sSub>
              </m:oMath>
            </m:oMathPara>
          </w:p>
        </w:tc>
        <w:tc>
          <w:tcPr>
            <w:tcW w:w="8732" w:type="dxa"/>
            <w:gridSpan w:val="2"/>
          </w:tcPr>
          <w:p w14:paraId="2D00A3F4" w14:textId="77777777" w:rsidR="00A73A1F" w:rsidRPr="0075280A" w:rsidRDefault="00A73A1F" w:rsidP="009C3B2D">
            <w:pPr>
              <w:pStyle w:val="Tablebody"/>
            </w:pPr>
            <w:r w:rsidRPr="0075280A">
              <w:t xml:space="preserve">is the aerodynamic force coefficient, </w:t>
            </w:r>
            <w:r w:rsidR="00574C6E" w:rsidRPr="0075280A">
              <w:t>Formula </w:t>
            </w:r>
            <w:r w:rsidR="008B7C9B" w:rsidRPr="0075280A">
              <w:t>(</w:t>
            </w:r>
            <w:r w:rsidRPr="0075280A">
              <w:t>G.5);</w:t>
            </w:r>
          </w:p>
        </w:tc>
      </w:tr>
      <w:tr w:rsidR="00A73A1F" w:rsidRPr="0075280A" w14:paraId="4C0599C9" w14:textId="77777777" w:rsidTr="00536783">
        <w:trPr>
          <w:cantSplit/>
        </w:trPr>
        <w:tc>
          <w:tcPr>
            <w:tcW w:w="851" w:type="dxa"/>
          </w:tcPr>
          <w:p w14:paraId="3C947E22" w14:textId="77777777" w:rsidR="00A73A1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R</m:t>
                    </m:r>
                  </m:e>
                  <m:sub>
                    <m:r>
                      <m:rPr>
                        <m:sty m:val="p"/>
                      </m:rPr>
                      <w:rPr>
                        <w:rFonts w:ascii="Cambria Math" w:hAnsi="Cambria Math"/>
                      </w:rPr>
                      <m:t>L</m:t>
                    </m:r>
                  </m:sub>
                </m:sSub>
              </m:oMath>
            </m:oMathPara>
          </w:p>
        </w:tc>
        <w:tc>
          <w:tcPr>
            <w:tcW w:w="8732" w:type="dxa"/>
            <w:gridSpan w:val="2"/>
          </w:tcPr>
          <w:p w14:paraId="27B7AA1B" w14:textId="5E6C3E40" w:rsidR="00A73A1F" w:rsidRPr="0075280A" w:rsidRDefault="00A73A1F" w:rsidP="009C3B2D">
            <w:pPr>
              <w:pStyle w:val="Tablebody"/>
            </w:pPr>
            <w:r w:rsidRPr="0075280A">
              <w:t xml:space="preserve">is the across-wind resonant response factor, the square of which </w:t>
            </w:r>
            <w:r w:rsidR="00412D73">
              <w:t>should be taken from</w:t>
            </w:r>
            <w:r w:rsidRPr="0075280A">
              <w:t xml:space="preserve"> </w:t>
            </w:r>
            <w:r w:rsidR="00574C6E" w:rsidRPr="0075280A">
              <w:t>Formula </w:t>
            </w:r>
            <w:r w:rsidR="008B7C9B" w:rsidRPr="0075280A">
              <w:t>(</w:t>
            </w:r>
            <w:r w:rsidRPr="0075280A">
              <w:t>G.7),</w:t>
            </w:r>
            <w:r w:rsidRPr="0075280A">
              <w:rPr>
                <w:iCs/>
              </w:rPr>
              <w:t xml:space="preserve"> for the</w:t>
            </w:r>
            <w:r w:rsidRPr="0075280A">
              <w:t xml:space="preserve"> return period used for serviceability assessments;</w:t>
            </w:r>
          </w:p>
        </w:tc>
      </w:tr>
      <w:tr w:rsidR="00A73A1F" w:rsidRPr="0075280A" w14:paraId="50EF3C54" w14:textId="77777777" w:rsidTr="00536783">
        <w:trPr>
          <w:cantSplit/>
        </w:trPr>
        <w:tc>
          <w:tcPr>
            <w:tcW w:w="851" w:type="dxa"/>
          </w:tcPr>
          <w:p w14:paraId="0DE994E8" w14:textId="77777777" w:rsidR="00A73A1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Φ</m:t>
                    </m:r>
                  </m:e>
                  <m:sub>
                    <m:r>
                      <m:rPr>
                        <m:sty m:val="p"/>
                      </m:rPr>
                      <w:rPr>
                        <w:rFonts w:ascii="Cambria Math" w:hAnsi="Cambria Math"/>
                      </w:rPr>
                      <m:t>L</m:t>
                    </m:r>
                  </m:sub>
                </m:sSub>
                <m:d>
                  <m:dPr>
                    <m:ctrlPr>
                      <w:rPr>
                        <w:rFonts w:ascii="Cambria Math" w:hAnsi="Cambria Math"/>
                        <w:i/>
                      </w:rPr>
                    </m:ctrlPr>
                  </m:dPr>
                  <m:e>
                    <m:r>
                      <w:rPr>
                        <w:rFonts w:ascii="Cambria Math" w:hAnsi="Cambria Math"/>
                      </w:rPr>
                      <m:t>z</m:t>
                    </m:r>
                  </m:e>
                </m:d>
              </m:oMath>
            </m:oMathPara>
          </w:p>
        </w:tc>
        <w:tc>
          <w:tcPr>
            <w:tcW w:w="8732" w:type="dxa"/>
            <w:gridSpan w:val="2"/>
          </w:tcPr>
          <w:p w14:paraId="55023670" w14:textId="77777777" w:rsidR="00A73A1F" w:rsidRPr="0075280A" w:rsidRDefault="00A73A1F" w:rsidP="009C3B2D">
            <w:pPr>
              <w:pStyle w:val="Tablebody"/>
            </w:pPr>
            <w:r w:rsidRPr="0075280A">
              <w:t>is the first across-wind mode shape.</w:t>
            </w:r>
          </w:p>
        </w:tc>
      </w:tr>
    </w:tbl>
    <w:p w14:paraId="04EA53F6" w14:textId="799D11E9" w:rsidR="00B70541" w:rsidRPr="0075280A" w:rsidRDefault="00183F15" w:rsidP="00B70541">
      <w:pPr>
        <w:pStyle w:val="BodyText"/>
      </w:pPr>
      <w:r w:rsidRPr="0075280A">
        <w:t xml:space="preserve">The peak value of the torsional acceleration at height </w:t>
      </w:r>
      <w:r w:rsidRPr="0075280A">
        <w:rPr>
          <w:i/>
        </w:rPr>
        <w:t>z</w:t>
      </w:r>
      <w:r w:rsidRPr="0075280A">
        <w:t xml:space="preserve"> of the building </w:t>
      </w:r>
      <w:r w:rsidR="00412D73">
        <w:t>should be taken from</w:t>
      </w:r>
      <w:r w:rsidRPr="0075280A">
        <w:t xml:space="preserve"> </w:t>
      </w:r>
      <w:r w:rsidR="00574C6E" w:rsidRPr="0075280A">
        <w:t>Formula </w:t>
      </w:r>
      <w:r w:rsidR="008B7C9B" w:rsidRPr="0075280A">
        <w:t>(</w:t>
      </w:r>
      <w:r w:rsidRPr="0075280A">
        <w:t>G.27</w:t>
      </w:r>
      <w:r w:rsidR="002B5779"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18"/>
        <w:gridCol w:w="1134"/>
      </w:tblGrid>
      <w:tr w:rsidR="0002191E" w:rsidRPr="0075280A" w14:paraId="7FCF313F" w14:textId="77777777" w:rsidTr="009C3B2D">
        <w:trPr>
          <w:cantSplit/>
        </w:trPr>
        <w:tc>
          <w:tcPr>
            <w:tcW w:w="8618" w:type="dxa"/>
            <w:vAlign w:val="center"/>
          </w:tcPr>
          <w:p w14:paraId="2CA3B7FF" w14:textId="77777777" w:rsidR="00B70541" w:rsidRPr="0075280A" w:rsidRDefault="00973596" w:rsidP="009C3B2D">
            <w:pPr>
              <w:pStyle w:val="Formula"/>
              <w:jc w:val="left"/>
            </w:pPr>
            <m:oMathPara>
              <m:oMathParaPr>
                <m:jc m:val="left"/>
              </m:oMathParaPr>
              <m:oMath>
                <m:sSub>
                  <m:sSubPr>
                    <m:ctrlPr>
                      <w:rPr>
                        <w:rFonts w:ascii="Cambria Math" w:hAnsi="Cambria Math"/>
                      </w:rPr>
                    </m:ctrlPr>
                  </m:sSubPr>
                  <m:e>
                    <m:r>
                      <w:rPr>
                        <w:rFonts w:ascii="Cambria Math" w:hAnsi="Cambria Math"/>
                      </w:rPr>
                      <m:t>a</m:t>
                    </m:r>
                  </m:e>
                  <m:sub>
                    <m:r>
                      <w:rPr>
                        <w:rFonts w:ascii="Cambria Math" w:hAnsi="Cambria Math"/>
                      </w:rPr>
                      <m:t>pM</m:t>
                    </m:r>
                  </m:sub>
                </m:sSub>
                <m:r>
                  <w:rPr>
                    <w:rFonts w:ascii="Cambria Math" w:hAnsi="Cambria Math"/>
                  </w:rPr>
                  <m:t>(z)=</m:t>
                </m:r>
                <m:sSub>
                  <m:sSubPr>
                    <m:ctrlPr>
                      <w:rPr>
                        <w:rFonts w:ascii="Cambria Math" w:hAnsi="Cambria Math"/>
                      </w:rPr>
                    </m:ctrlPr>
                  </m:sSubPr>
                  <m:e>
                    <m:r>
                      <w:rPr>
                        <w:rFonts w:ascii="Cambria Math" w:hAnsi="Cambria Math"/>
                      </w:rPr>
                      <m:t>k</m:t>
                    </m:r>
                  </m:e>
                  <m:sub>
                    <m:r>
                      <w:rPr>
                        <w:rFonts w:ascii="Cambria Math" w:hAnsi="Cambria Math"/>
                      </w:rPr>
                      <m:t>M</m:t>
                    </m:r>
                  </m:sub>
                </m:sSub>
                <m:r>
                  <w:rPr>
                    <w:rFonts w:ascii="Cambria Math" w:hAnsi="Cambria Math"/>
                  </w:rPr>
                  <m:t>⋅</m:t>
                </m:r>
                <m:sSub>
                  <m:sSubPr>
                    <m:ctrlPr>
                      <w:rPr>
                        <w:rFonts w:ascii="Cambria Math" w:hAnsi="Cambria Math"/>
                      </w:rPr>
                    </m:ctrlPr>
                  </m:sSubPr>
                  <m:e>
                    <m:r>
                      <m:rPr>
                        <m:sty m:val="p"/>
                      </m:rPr>
                      <w:rPr>
                        <w:rFonts w:ascii="Cambria Math" w:hAnsi="Cambria Math"/>
                      </w:rPr>
                      <m:t>σ</m:t>
                    </m:r>
                  </m:e>
                  <m:sub>
                    <m:r>
                      <w:rPr>
                        <w:rFonts w:ascii="Cambria Math" w:hAnsi="Cambria Math"/>
                      </w:rPr>
                      <m:t>aM</m:t>
                    </m:r>
                  </m:sub>
                </m:sSub>
                <m:d>
                  <m:dPr>
                    <m:ctrlPr>
                      <w:rPr>
                        <w:rFonts w:ascii="Cambria Math" w:hAnsi="Cambria Math"/>
                      </w:rPr>
                    </m:ctrlPr>
                  </m:dPr>
                  <m:e>
                    <m:r>
                      <w:rPr>
                        <w:rFonts w:ascii="Cambria Math" w:hAnsi="Cambria Math"/>
                      </w:rPr>
                      <m:t>z</m:t>
                    </m:r>
                  </m:e>
                </m:d>
              </m:oMath>
            </m:oMathPara>
          </w:p>
        </w:tc>
        <w:tc>
          <w:tcPr>
            <w:tcW w:w="1134" w:type="dxa"/>
            <w:vAlign w:val="center"/>
          </w:tcPr>
          <w:p w14:paraId="1FD66AE2" w14:textId="77777777" w:rsidR="00B70541" w:rsidRPr="0075280A" w:rsidRDefault="00B70541" w:rsidP="009C3B2D">
            <w:pPr>
              <w:pStyle w:val="Formula"/>
              <w:ind w:left="0"/>
              <w:jc w:val="right"/>
            </w:pPr>
            <w:r w:rsidRPr="0075280A">
              <w:t>(G.27)</w:t>
            </w:r>
          </w:p>
        </w:tc>
      </w:tr>
    </w:tbl>
    <w:p w14:paraId="4AA13339" w14:textId="77777777" w:rsidR="00A73A1F" w:rsidRPr="0075280A" w:rsidRDefault="00183F15"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7598"/>
        <w:gridCol w:w="1134"/>
      </w:tblGrid>
      <w:tr w:rsidR="0002191E" w:rsidRPr="0075280A" w14:paraId="031DD06F" w14:textId="77777777" w:rsidTr="00536783">
        <w:trPr>
          <w:cantSplit/>
        </w:trPr>
        <w:tc>
          <w:tcPr>
            <w:tcW w:w="851" w:type="dxa"/>
          </w:tcPr>
          <w:p w14:paraId="2536FCEE" w14:textId="77777777" w:rsidR="00A73A1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k</m:t>
                    </m:r>
                  </m:e>
                  <m:sub>
                    <m:r>
                      <m:rPr>
                        <m:sty m:val="p"/>
                      </m:rPr>
                      <w:rPr>
                        <w:rFonts w:ascii="Cambria Math" w:hAnsi="Cambria Math"/>
                      </w:rPr>
                      <m:t>M</m:t>
                    </m:r>
                  </m:sub>
                </m:sSub>
              </m:oMath>
            </m:oMathPara>
          </w:p>
        </w:tc>
        <w:tc>
          <w:tcPr>
            <w:tcW w:w="8732" w:type="dxa"/>
            <w:gridSpan w:val="2"/>
          </w:tcPr>
          <w:p w14:paraId="49920D87" w14:textId="77777777" w:rsidR="00A73A1F" w:rsidRPr="0075280A" w:rsidRDefault="00A73A1F" w:rsidP="009C3B2D">
            <w:pPr>
              <w:pStyle w:val="Tablebody"/>
            </w:pPr>
            <w:r w:rsidRPr="0075280A">
              <w:t xml:space="preserve">is the torsional peak factor, </w:t>
            </w:r>
            <w:r w:rsidR="00574C6E" w:rsidRPr="0075280A">
              <w:t>Formula </w:t>
            </w:r>
            <w:r w:rsidR="008B7C9B" w:rsidRPr="0075280A">
              <w:t>(</w:t>
            </w:r>
            <w:r w:rsidRPr="0075280A">
              <w:t>G.21);</w:t>
            </w:r>
          </w:p>
        </w:tc>
      </w:tr>
      <w:tr w:rsidR="0002191E" w:rsidRPr="0075280A" w14:paraId="68038EE9" w14:textId="77777777" w:rsidTr="00536783">
        <w:trPr>
          <w:cantSplit/>
        </w:trPr>
        <w:tc>
          <w:tcPr>
            <w:tcW w:w="851" w:type="dxa"/>
          </w:tcPr>
          <w:p w14:paraId="29D1E461" w14:textId="77777777" w:rsidR="00A73A1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σ</m:t>
                    </m:r>
                  </m:e>
                  <m:sub>
                    <m:r>
                      <m:rPr>
                        <m:sty m:val="p"/>
                      </m:rPr>
                      <w:rPr>
                        <w:rFonts w:ascii="Cambria Math" w:hAnsi="Cambria Math"/>
                      </w:rPr>
                      <m:t>aM</m:t>
                    </m:r>
                  </m:sub>
                </m:sSub>
              </m:oMath>
            </m:oMathPara>
          </w:p>
        </w:tc>
        <w:tc>
          <w:tcPr>
            <w:tcW w:w="8732" w:type="dxa"/>
            <w:gridSpan w:val="2"/>
          </w:tcPr>
          <w:p w14:paraId="74331D9A" w14:textId="77777777" w:rsidR="00A73A1F" w:rsidRPr="0075280A" w:rsidRDefault="00A73A1F" w:rsidP="009C3B2D">
            <w:pPr>
              <w:pStyle w:val="Tablebody"/>
            </w:pPr>
            <w:r w:rsidRPr="0075280A">
              <w:t xml:space="preserve">is the standard deviation of the angular acceleration at height </w:t>
            </w:r>
            <m:oMath>
              <m:r>
                <w:rPr>
                  <w:rFonts w:ascii="Cambria Math" w:hAnsi="Cambria Math"/>
                </w:rPr>
                <m:t>z</m:t>
              </m:r>
            </m:oMath>
            <w:r w:rsidRPr="0075280A">
              <w:rPr>
                <w:i/>
                <w:iCs/>
              </w:rPr>
              <w:t>:</w:t>
            </w:r>
          </w:p>
        </w:tc>
      </w:tr>
      <w:tr w:rsidR="0002191E" w:rsidRPr="0075280A" w14:paraId="5F2E5CD0" w14:textId="77777777" w:rsidTr="00536783">
        <w:trPr>
          <w:cantSplit/>
        </w:trPr>
        <w:tc>
          <w:tcPr>
            <w:tcW w:w="851" w:type="dxa"/>
            <w:vAlign w:val="center"/>
          </w:tcPr>
          <w:p w14:paraId="6B8E651F" w14:textId="77777777" w:rsidR="00CF1C25" w:rsidRPr="0075280A" w:rsidRDefault="00CF1C25" w:rsidP="009C3B2D">
            <w:pPr>
              <w:pStyle w:val="Tablebody"/>
              <w:rPr>
                <w:rFonts w:eastAsia="Calibri" w:cs="Times New Roman"/>
              </w:rPr>
            </w:pPr>
            <w:r w:rsidRPr="0075280A">
              <w:rPr>
                <w:rFonts w:eastAsia="Calibri" w:cs="Times New Roman"/>
              </w:rPr>
              <w:t> </w:t>
            </w:r>
          </w:p>
        </w:tc>
        <w:tc>
          <w:tcPr>
            <w:tcW w:w="7598" w:type="dxa"/>
            <w:vAlign w:val="center"/>
          </w:tcPr>
          <w:p w14:paraId="50CA465B" w14:textId="77777777" w:rsidR="00CF1C25" w:rsidRPr="0075280A" w:rsidRDefault="00973596" w:rsidP="009C3B2D">
            <w:pPr>
              <w:pStyle w:val="Formula"/>
              <w:jc w:val="left"/>
            </w:pPr>
            <m:oMathPara>
              <m:oMathParaPr>
                <m:jc m:val="left"/>
              </m:oMathParaP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aM</m:t>
                    </m:r>
                  </m:sub>
                </m:sSub>
                <m:d>
                  <m:dPr>
                    <m:ctrlPr>
                      <w:rPr>
                        <w:rFonts w:ascii="Cambria Math" w:hAnsi="Cambria Math"/>
                      </w:rPr>
                    </m:ctrlPr>
                  </m:dPr>
                  <m:e>
                    <m:r>
                      <w:rPr>
                        <w:rFonts w:ascii="Cambria Math" w:hAnsi="Cambria Math"/>
                      </w:rPr>
                      <m:t>z</m:t>
                    </m:r>
                  </m:e>
                </m:d>
                <m:r>
                  <w:rPr>
                    <w:rFonts w:ascii="Cambria Math" w:hAnsi="Cambria Math"/>
                  </w:rPr>
                  <m:t>=</m:t>
                </m:r>
                <m:f>
                  <m:fPr>
                    <m:ctrlPr>
                      <w:rPr>
                        <w:rFonts w:ascii="Cambria Math" w:hAnsi="Cambria Math"/>
                      </w:rPr>
                    </m:ctrlPr>
                  </m:fPr>
                  <m:num>
                    <m:r>
                      <m:rPr>
                        <m:sty m:val="p"/>
                      </m:rPr>
                      <w:rPr>
                        <w:rFonts w:ascii="Cambria Math" w:hAnsi="Cambria Math"/>
                      </w:rPr>
                      <m:t>0,3</m:t>
                    </m:r>
                    <m:r>
                      <w:rPr>
                        <w:rFonts w:ascii="Cambria Math" w:hAnsi="Cambria Math"/>
                      </w:rPr>
                      <m:t>⋅</m:t>
                    </m:r>
                    <m:r>
                      <m:rPr>
                        <m:sty m:val="p"/>
                      </m:rPr>
                      <w:rPr>
                        <w:rFonts w:ascii="Cambria Math" w:hAnsi="Cambria Math"/>
                      </w:rPr>
                      <m:t>ρ</m:t>
                    </m:r>
                    <m: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m</m:t>
                        </m:r>
                      </m:sub>
                      <m:sup>
                        <m:r>
                          <w:rPr>
                            <w:rFonts w:ascii="Cambria Math" w:hAnsi="Cambria Math"/>
                          </w:rPr>
                          <m:t>2</m:t>
                        </m:r>
                      </m:sup>
                    </m:sSubSup>
                    <m:d>
                      <m:dPr>
                        <m:ctrlPr>
                          <w:rPr>
                            <w:rFonts w:ascii="Cambria Math" w:hAnsi="Cambria Math"/>
                          </w:rPr>
                        </m:ctrlPr>
                      </m:dPr>
                      <m:e>
                        <m:r>
                          <w:rPr>
                            <w:rFonts w:ascii="Cambria Math" w:hAnsi="Cambria Math"/>
                          </w:rPr>
                          <m:t>h</m:t>
                        </m:r>
                      </m:e>
                    </m:d>
                    <m:r>
                      <w:rPr>
                        <w:rFonts w:ascii="Cambria Math" w:hAnsi="Cambria Math"/>
                      </w:rPr>
                      <m:t xml:space="preserve"> ⋅b⋅d⋅h</m:t>
                    </m:r>
                  </m:num>
                  <m:den>
                    <m:sSub>
                      <m:sSubPr>
                        <m:ctrlPr>
                          <w:rPr>
                            <w:rFonts w:ascii="Cambria Math" w:hAnsi="Cambria Math"/>
                          </w:rPr>
                        </m:ctrlPr>
                      </m:sSubPr>
                      <m:e>
                        <m:r>
                          <w:rPr>
                            <w:rFonts w:ascii="Cambria Math" w:hAnsi="Cambria Math"/>
                          </w:rPr>
                          <m:t>I</m:t>
                        </m:r>
                      </m:e>
                      <m:sub>
                        <m:r>
                          <w:rPr>
                            <w:rFonts w:ascii="Cambria Math" w:hAnsi="Cambria Math"/>
                          </w:rPr>
                          <m:t>M</m:t>
                        </m:r>
                      </m:sub>
                    </m:sSub>
                  </m:den>
                </m:f>
                <m:r>
                  <w:rPr>
                    <w:rFonts w:ascii="Cambria Math" w:hAnsi="Cambria Math"/>
                  </w:rPr>
                  <m:t xml:space="preserve"> </m:t>
                </m:r>
                <m:sSub>
                  <m:sSubPr>
                    <m:ctrlPr>
                      <w:rPr>
                        <w:rFonts w:ascii="Cambria Math" w:hAnsi="Cambria Math"/>
                      </w:rPr>
                    </m:ctrlPr>
                  </m:sSubPr>
                  <m:e>
                    <m:r>
                      <w:rPr>
                        <w:rFonts w:ascii="Cambria Math" w:hAnsi="Cambria Math"/>
                      </w:rPr>
                      <m:t>C</m:t>
                    </m:r>
                  </m:e>
                  <m:sub>
                    <m:r>
                      <m:rPr>
                        <m:sty m:val="p"/>
                      </m:rPr>
                      <w:rPr>
                        <w:rFonts w:ascii="Cambria Math" w:hAnsi="Cambria Math"/>
                      </w:rPr>
                      <m:t>M</m:t>
                    </m:r>
                  </m:sub>
                </m:sSub>
                <m: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M</m:t>
                    </m:r>
                  </m:sub>
                </m:sSub>
                <m: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M</m:t>
                    </m:r>
                  </m:sub>
                </m:sSub>
                <m:d>
                  <m:dPr>
                    <m:ctrlPr>
                      <w:rPr>
                        <w:rFonts w:ascii="Cambria Math" w:hAnsi="Cambria Math"/>
                      </w:rPr>
                    </m:ctrlPr>
                  </m:dPr>
                  <m:e>
                    <m:r>
                      <w:rPr>
                        <w:rFonts w:ascii="Cambria Math" w:hAnsi="Cambria Math"/>
                      </w:rPr>
                      <m:t>h</m:t>
                    </m:r>
                  </m:e>
                </m:d>
                <m:r>
                  <w:rPr>
                    <w:rFonts w:ascii="Cambria Math" w:hAnsi="Cambria Math"/>
                  </w:rPr>
                  <m:t>⋅</m:t>
                </m:r>
                <m:sSub>
                  <m:sSubPr>
                    <m:ctrlPr>
                      <w:rPr>
                        <w:rFonts w:ascii="Cambria Math" w:hAnsi="Cambria Math"/>
                      </w:rPr>
                    </m:ctrlPr>
                  </m:sSubPr>
                  <m:e>
                    <m:r>
                      <w:rPr>
                        <w:rFonts w:ascii="Cambria Math" w:hAnsi="Cambria Math"/>
                      </w:rPr>
                      <m:t>Φ</m:t>
                    </m:r>
                  </m:e>
                  <m:sub>
                    <m:r>
                      <m:rPr>
                        <m:sty m:val="p"/>
                      </m:rPr>
                      <w:rPr>
                        <w:rFonts w:ascii="Cambria Math" w:hAnsi="Cambria Math"/>
                      </w:rPr>
                      <m:t>M</m:t>
                    </m:r>
                  </m:sub>
                </m:sSub>
                <m:d>
                  <m:dPr>
                    <m:ctrlPr>
                      <w:rPr>
                        <w:rFonts w:ascii="Cambria Math" w:hAnsi="Cambria Math"/>
                      </w:rPr>
                    </m:ctrlPr>
                  </m:dPr>
                  <m:e>
                    <m:r>
                      <w:rPr>
                        <w:rFonts w:ascii="Cambria Math" w:hAnsi="Cambria Math"/>
                      </w:rPr>
                      <m:t>z</m:t>
                    </m:r>
                  </m:e>
                </m:d>
              </m:oMath>
            </m:oMathPara>
          </w:p>
        </w:tc>
        <w:tc>
          <w:tcPr>
            <w:tcW w:w="1134" w:type="dxa"/>
            <w:vAlign w:val="center"/>
          </w:tcPr>
          <w:p w14:paraId="7AF9E0B4" w14:textId="77777777" w:rsidR="00CF1C25" w:rsidRPr="0075280A" w:rsidRDefault="00CF1C25" w:rsidP="00CF1C25">
            <w:pPr>
              <w:pStyle w:val="Tablebody"/>
              <w:jc w:val="right"/>
            </w:pPr>
            <w:r w:rsidRPr="0075280A">
              <w:t>(G.28)</w:t>
            </w:r>
          </w:p>
        </w:tc>
      </w:tr>
    </w:tbl>
    <w:p w14:paraId="10AB887C" w14:textId="77777777" w:rsidR="00A73A1F" w:rsidRPr="0075280A" w:rsidRDefault="00183F15"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7598"/>
        <w:gridCol w:w="1134"/>
      </w:tblGrid>
      <w:tr w:rsidR="0002191E" w:rsidRPr="0075280A" w14:paraId="5DD46910" w14:textId="77777777" w:rsidTr="00536783">
        <w:trPr>
          <w:cantSplit/>
        </w:trPr>
        <w:tc>
          <w:tcPr>
            <w:tcW w:w="851" w:type="dxa"/>
          </w:tcPr>
          <w:p w14:paraId="1F9FA642" w14:textId="77777777" w:rsidR="00A73A1F" w:rsidRPr="0075280A" w:rsidRDefault="00843DB9" w:rsidP="009C3B2D">
            <w:pPr>
              <w:pStyle w:val="Tablebody"/>
            </w:pPr>
            <m:oMathPara>
              <m:oMathParaPr>
                <m:jc m:val="left"/>
              </m:oMathParaPr>
              <m:oMath>
                <m:r>
                  <w:rPr>
                    <w:rFonts w:ascii="Cambria Math" w:hAnsi="Cambria Math"/>
                  </w:rPr>
                  <m:t>ρ</m:t>
                </m:r>
              </m:oMath>
            </m:oMathPara>
          </w:p>
        </w:tc>
        <w:tc>
          <w:tcPr>
            <w:tcW w:w="8732" w:type="dxa"/>
            <w:gridSpan w:val="2"/>
          </w:tcPr>
          <w:p w14:paraId="4ABA0812" w14:textId="77777777" w:rsidR="00A73A1F" w:rsidRPr="0075280A" w:rsidRDefault="00843DB9" w:rsidP="009C3B2D">
            <w:pPr>
              <w:pStyle w:val="Tablebody"/>
            </w:pPr>
            <w:r w:rsidRPr="0075280A">
              <w:t>is the air density;</w:t>
            </w:r>
          </w:p>
        </w:tc>
      </w:tr>
      <w:tr w:rsidR="0002191E" w:rsidRPr="0075280A" w14:paraId="2C2EFAE1" w14:textId="77777777" w:rsidTr="00536783">
        <w:trPr>
          <w:cantSplit/>
        </w:trPr>
        <w:tc>
          <w:tcPr>
            <w:tcW w:w="851" w:type="dxa"/>
          </w:tcPr>
          <w:p w14:paraId="38CF7270" w14:textId="77777777" w:rsidR="00843DB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v</m:t>
                    </m:r>
                  </m:e>
                  <m:sub>
                    <m:r>
                      <m:rPr>
                        <m:sty m:val="p"/>
                      </m:rPr>
                      <w:rPr>
                        <w:rFonts w:ascii="Cambria Math" w:hAnsi="Cambria Math"/>
                      </w:rPr>
                      <m:t>m</m:t>
                    </m:r>
                  </m:sub>
                </m:sSub>
                <m:d>
                  <m:dPr>
                    <m:ctrlPr>
                      <w:rPr>
                        <w:rFonts w:ascii="Cambria Math" w:hAnsi="Cambria Math"/>
                        <w:i/>
                      </w:rPr>
                    </m:ctrlPr>
                  </m:dPr>
                  <m:e>
                    <m:r>
                      <w:rPr>
                        <w:rFonts w:ascii="Cambria Math" w:hAnsi="Cambria Math"/>
                      </w:rPr>
                      <m:t>h</m:t>
                    </m:r>
                  </m:e>
                </m:d>
              </m:oMath>
            </m:oMathPara>
          </w:p>
        </w:tc>
        <w:tc>
          <w:tcPr>
            <w:tcW w:w="8732" w:type="dxa"/>
            <w:gridSpan w:val="2"/>
          </w:tcPr>
          <w:p w14:paraId="0966148C" w14:textId="77777777" w:rsidR="00843DB9" w:rsidRPr="0075280A" w:rsidRDefault="00843DB9" w:rsidP="009C3B2D">
            <w:pPr>
              <w:pStyle w:val="Tablebody"/>
            </w:pPr>
            <w:r w:rsidRPr="0075280A">
              <w:t xml:space="preserve">is the mean wind velocity, evaluated at </w:t>
            </w:r>
            <m:oMath>
              <m:r>
                <w:rPr>
                  <w:rFonts w:ascii="Cambria Math" w:hAnsi="Cambria Math"/>
                </w:rPr>
                <m:t>z=h</m:t>
              </m:r>
            </m:oMath>
            <w:r w:rsidRPr="0075280A">
              <w:t>,</w:t>
            </w:r>
            <w:r w:rsidRPr="0075280A">
              <w:rPr>
                <w:iCs/>
              </w:rPr>
              <w:t xml:space="preserve"> for the</w:t>
            </w:r>
            <w:r w:rsidRPr="0075280A">
              <w:t xml:space="preserve"> return period used for serviceability assessments;</w:t>
            </w:r>
          </w:p>
        </w:tc>
      </w:tr>
      <w:tr w:rsidR="0002191E" w:rsidRPr="0075280A" w14:paraId="1D48DE66" w14:textId="77777777" w:rsidTr="00536783">
        <w:trPr>
          <w:cantSplit/>
        </w:trPr>
        <w:tc>
          <w:tcPr>
            <w:tcW w:w="851" w:type="dxa"/>
          </w:tcPr>
          <w:p w14:paraId="215B502C" w14:textId="77777777" w:rsidR="00843DB9" w:rsidRPr="0075280A" w:rsidRDefault="00843DB9" w:rsidP="009C3B2D">
            <w:pPr>
              <w:pStyle w:val="Tablebody"/>
            </w:pPr>
            <m:oMathPara>
              <m:oMathParaPr>
                <m:jc m:val="left"/>
              </m:oMathParaPr>
              <m:oMath>
                <m:r>
                  <w:rPr>
                    <w:rFonts w:ascii="Cambria Math" w:hAnsi="Cambria Math"/>
                  </w:rPr>
                  <m:t>b</m:t>
                </m:r>
              </m:oMath>
            </m:oMathPara>
          </w:p>
        </w:tc>
        <w:tc>
          <w:tcPr>
            <w:tcW w:w="8732" w:type="dxa"/>
            <w:gridSpan w:val="2"/>
          </w:tcPr>
          <w:p w14:paraId="471F77EF" w14:textId="77777777" w:rsidR="00843DB9" w:rsidRPr="0075280A" w:rsidRDefault="00843DB9" w:rsidP="009C3B2D">
            <w:pPr>
              <w:pStyle w:val="Tablebody"/>
            </w:pPr>
            <w:r w:rsidRPr="0075280A">
              <w:t>is the width of the building (Figure G.1);</w:t>
            </w:r>
          </w:p>
        </w:tc>
      </w:tr>
      <w:tr w:rsidR="0002191E" w:rsidRPr="0075280A" w14:paraId="5F3A2440" w14:textId="77777777" w:rsidTr="00536783">
        <w:trPr>
          <w:cantSplit/>
        </w:trPr>
        <w:tc>
          <w:tcPr>
            <w:tcW w:w="851" w:type="dxa"/>
          </w:tcPr>
          <w:p w14:paraId="0F88A8FA" w14:textId="77777777" w:rsidR="00843DB9" w:rsidRPr="0075280A" w:rsidRDefault="00843DB9" w:rsidP="009C3B2D">
            <w:pPr>
              <w:pStyle w:val="Tablebody"/>
            </w:pPr>
            <m:oMathPara>
              <m:oMathParaPr>
                <m:jc m:val="left"/>
              </m:oMathParaPr>
              <m:oMath>
                <m:r>
                  <w:rPr>
                    <w:rFonts w:ascii="Cambria Math" w:hAnsi="Cambria Math"/>
                  </w:rPr>
                  <m:t>h</m:t>
                </m:r>
              </m:oMath>
            </m:oMathPara>
          </w:p>
        </w:tc>
        <w:tc>
          <w:tcPr>
            <w:tcW w:w="8732" w:type="dxa"/>
            <w:gridSpan w:val="2"/>
          </w:tcPr>
          <w:p w14:paraId="08C741F6" w14:textId="77777777" w:rsidR="00843DB9" w:rsidRPr="0075280A" w:rsidRDefault="00843DB9" w:rsidP="009C3B2D">
            <w:pPr>
              <w:pStyle w:val="Tablebody"/>
            </w:pPr>
            <w:r w:rsidRPr="0075280A">
              <w:t>is the height of the building (Figure G.1);</w:t>
            </w:r>
          </w:p>
        </w:tc>
      </w:tr>
      <w:tr w:rsidR="0002191E" w:rsidRPr="0075280A" w14:paraId="6900C6DD" w14:textId="77777777" w:rsidTr="00536783">
        <w:trPr>
          <w:cantSplit/>
        </w:trPr>
        <w:tc>
          <w:tcPr>
            <w:tcW w:w="851" w:type="dxa"/>
          </w:tcPr>
          <w:p w14:paraId="548D99B2" w14:textId="77777777" w:rsidR="00843DB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I</m:t>
                    </m:r>
                  </m:e>
                  <m:sub>
                    <m:r>
                      <m:rPr>
                        <m:sty m:val="p"/>
                      </m:rPr>
                      <w:rPr>
                        <w:rFonts w:ascii="Cambria Math" w:hAnsi="Cambria Math"/>
                      </w:rPr>
                      <m:t>M</m:t>
                    </m:r>
                  </m:sub>
                </m:sSub>
              </m:oMath>
            </m:oMathPara>
          </w:p>
        </w:tc>
        <w:tc>
          <w:tcPr>
            <w:tcW w:w="8732" w:type="dxa"/>
            <w:gridSpan w:val="2"/>
          </w:tcPr>
          <w:p w14:paraId="574E1176" w14:textId="77777777" w:rsidR="00843DB9" w:rsidRPr="0075280A" w:rsidRDefault="00843DB9" w:rsidP="009C3B2D">
            <w:pPr>
              <w:pStyle w:val="Tablebody"/>
            </w:pPr>
            <w:r w:rsidRPr="0075280A">
              <w:t>is the generalised polar mass moment of inertia of the building in the first torsional mode:</w:t>
            </w:r>
          </w:p>
        </w:tc>
      </w:tr>
      <w:tr w:rsidR="0002191E" w:rsidRPr="0075280A" w14:paraId="1A0521F8" w14:textId="77777777" w:rsidTr="00536783">
        <w:trPr>
          <w:cantSplit/>
        </w:trPr>
        <w:tc>
          <w:tcPr>
            <w:tcW w:w="851" w:type="dxa"/>
            <w:vAlign w:val="center"/>
          </w:tcPr>
          <w:p w14:paraId="5DD9F4CF" w14:textId="77777777" w:rsidR="00CF1C25" w:rsidRPr="0075280A" w:rsidRDefault="00CF1C25" w:rsidP="009C3B2D">
            <w:pPr>
              <w:pStyle w:val="Tablebody"/>
              <w:rPr>
                <w:rFonts w:eastAsia="Calibri" w:cs="Times New Roman"/>
              </w:rPr>
            </w:pPr>
            <w:r w:rsidRPr="0075280A">
              <w:rPr>
                <w:rFonts w:eastAsia="Calibri" w:cs="Times New Roman"/>
              </w:rPr>
              <w:t> </w:t>
            </w:r>
          </w:p>
        </w:tc>
        <w:tc>
          <w:tcPr>
            <w:tcW w:w="7598" w:type="dxa"/>
            <w:vAlign w:val="center"/>
          </w:tcPr>
          <w:p w14:paraId="0D9191F4" w14:textId="77777777" w:rsidR="00CF1C25" w:rsidRPr="009245DF" w:rsidRDefault="00973596" w:rsidP="009C3B2D">
            <w:pPr>
              <w:pStyle w:val="Formula"/>
              <w:jc w:val="left"/>
              <w:rPr>
                <w:lang w:val="de-DE"/>
              </w:rPr>
            </w:pPr>
            <m:oMathPara>
              <m:oMathParaPr>
                <m:jc m:val="left"/>
              </m:oMathParaPr>
              <m:oMath>
                <m:sSub>
                  <m:sSubPr>
                    <m:ctrlPr>
                      <w:rPr>
                        <w:rFonts w:ascii="Cambria Math" w:hAnsi="Cambria Math"/>
                      </w:rPr>
                    </m:ctrlPr>
                  </m:sSubPr>
                  <m:e>
                    <m:r>
                      <w:rPr>
                        <w:rFonts w:ascii="Cambria Math" w:hAnsi="Cambria Math"/>
                      </w:rPr>
                      <m:t>I</m:t>
                    </m:r>
                  </m:e>
                  <m:sub>
                    <m:r>
                      <w:rPr>
                        <w:rFonts w:ascii="Cambria Math" w:hAnsi="Cambria Math"/>
                      </w:rPr>
                      <m:t>M</m:t>
                    </m:r>
                  </m:sub>
                </m:sSub>
                <m:r>
                  <w:rPr>
                    <w:rFonts w:ascii="Cambria Math" w:hAnsi="Cambria Math"/>
                    <w:lang w:val="de-DE"/>
                  </w:rPr>
                  <m:t>=</m:t>
                </m:r>
                <m:nary>
                  <m:naryPr>
                    <m:limLoc m:val="undOvr"/>
                    <m:grow m:val="1"/>
                    <m:ctrlPr>
                      <w:rPr>
                        <w:rFonts w:ascii="Cambria Math" w:hAnsi="Cambria Math"/>
                      </w:rPr>
                    </m:ctrlPr>
                  </m:naryPr>
                  <m:sub>
                    <m:r>
                      <w:rPr>
                        <w:rFonts w:ascii="Cambria Math" w:hAnsi="Cambria Math"/>
                        <w:lang w:val="de-DE"/>
                      </w:rPr>
                      <m:t>0</m:t>
                    </m:r>
                  </m:sub>
                  <m:sup>
                    <m:r>
                      <w:rPr>
                        <w:rFonts w:ascii="Cambria Math" w:hAnsi="Cambria Math"/>
                        <w:lang w:val="de-DE"/>
                      </w:rPr>
                      <m:t>h</m:t>
                    </m:r>
                  </m:sup>
                  <m:e>
                    <m:r>
                      <w:rPr>
                        <w:rFonts w:ascii="Cambria Math" w:hAnsi="Cambria Math"/>
                      </w:rPr>
                      <m:t>I</m:t>
                    </m:r>
                    <m:d>
                      <m:dPr>
                        <m:ctrlPr>
                          <w:rPr>
                            <w:rFonts w:ascii="Cambria Math" w:hAnsi="Cambria Math"/>
                          </w:rPr>
                        </m:ctrlPr>
                      </m:dPr>
                      <m:e>
                        <m:r>
                          <w:rPr>
                            <w:rFonts w:ascii="Cambria Math" w:hAnsi="Cambria Math"/>
                          </w:rPr>
                          <m:t>z</m:t>
                        </m:r>
                      </m:e>
                    </m:d>
                    <m:r>
                      <w:rPr>
                        <w:rFonts w:ascii="Cambria Math" w:hAnsi="Cambria Math"/>
                        <w:lang w:val="de-DE"/>
                      </w:rPr>
                      <m:t>⋅</m:t>
                    </m:r>
                    <m:sSubSup>
                      <m:sSubSupPr>
                        <m:ctrlPr>
                          <w:rPr>
                            <w:rFonts w:ascii="Cambria Math" w:hAnsi="Cambria Math"/>
                          </w:rPr>
                        </m:ctrlPr>
                      </m:sSubSupPr>
                      <m:e>
                        <m:r>
                          <m:rPr>
                            <m:sty m:val="p"/>
                          </m:rPr>
                          <w:rPr>
                            <w:rFonts w:ascii="Cambria Math" w:hAnsi="Cambria Math"/>
                          </w:rPr>
                          <m:t>Φ</m:t>
                        </m:r>
                      </m:e>
                      <m:sub>
                        <m:r>
                          <w:rPr>
                            <w:rFonts w:ascii="Cambria Math" w:hAnsi="Cambria Math"/>
                          </w:rPr>
                          <m:t>M</m:t>
                        </m:r>
                      </m:sub>
                      <m:sup>
                        <m:r>
                          <w:rPr>
                            <w:rFonts w:ascii="Cambria Math" w:hAnsi="Cambria Math"/>
                            <w:lang w:val="de-DE"/>
                          </w:rPr>
                          <m:t>2</m:t>
                        </m:r>
                      </m:sup>
                    </m:sSubSup>
                    <m:d>
                      <m:dPr>
                        <m:ctrlPr>
                          <w:rPr>
                            <w:rFonts w:ascii="Cambria Math" w:hAnsi="Cambria Math"/>
                          </w:rPr>
                        </m:ctrlPr>
                      </m:dPr>
                      <m:e>
                        <m:r>
                          <w:rPr>
                            <w:rFonts w:ascii="Cambria Math" w:hAnsi="Cambria Math"/>
                          </w:rPr>
                          <m:t>z</m:t>
                        </m:r>
                      </m:e>
                    </m:d>
                    <m:r>
                      <w:rPr>
                        <w:rFonts w:ascii="Cambria Math" w:hAnsi="Cambria Math"/>
                        <w:lang w:val="de-DE"/>
                      </w:rPr>
                      <m:t>⋅</m:t>
                    </m:r>
                    <m:r>
                      <m:rPr>
                        <m:nor/>
                      </m:rPr>
                      <w:rPr>
                        <w:lang w:val="de-DE"/>
                      </w:rPr>
                      <m:t>dz</m:t>
                    </m:r>
                  </m:e>
                </m:nary>
              </m:oMath>
            </m:oMathPara>
          </w:p>
        </w:tc>
        <w:tc>
          <w:tcPr>
            <w:tcW w:w="1134" w:type="dxa"/>
            <w:vAlign w:val="center"/>
          </w:tcPr>
          <w:p w14:paraId="2498EE92" w14:textId="77777777" w:rsidR="00CF1C25" w:rsidRPr="0075280A" w:rsidRDefault="00CF1C25" w:rsidP="00CF1C25">
            <w:pPr>
              <w:pStyle w:val="Tablebody"/>
              <w:jc w:val="right"/>
            </w:pPr>
            <w:r w:rsidRPr="0075280A">
              <w:t>(G.29)</w:t>
            </w:r>
          </w:p>
        </w:tc>
      </w:tr>
      <w:tr w:rsidR="0002191E" w:rsidRPr="0075280A" w14:paraId="2B979FA5" w14:textId="77777777" w:rsidTr="00536783">
        <w:trPr>
          <w:cantSplit/>
        </w:trPr>
        <w:tc>
          <w:tcPr>
            <w:tcW w:w="851" w:type="dxa"/>
          </w:tcPr>
          <w:p w14:paraId="51F4F325" w14:textId="77777777" w:rsidR="00CF1C25" w:rsidRPr="0075280A" w:rsidRDefault="00CF1C25" w:rsidP="009C3B2D">
            <w:pPr>
              <w:pStyle w:val="Tablebody"/>
              <w:rPr>
                <w:rFonts w:eastAsia="Calibri" w:cs="Times New Roman"/>
              </w:rPr>
            </w:pPr>
            <m:oMathPara>
              <m:oMathParaPr>
                <m:jc m:val="left"/>
              </m:oMathParaPr>
              <m:oMath>
                <m:r>
                  <w:rPr>
                    <w:rFonts w:ascii="Cambria Math" w:hAnsi="Cambria Math"/>
                  </w:rPr>
                  <m:t>I</m:t>
                </m:r>
                <m:d>
                  <m:dPr>
                    <m:ctrlPr>
                      <w:rPr>
                        <w:rFonts w:ascii="Cambria Math" w:hAnsi="Cambria Math"/>
                        <w:i/>
                      </w:rPr>
                    </m:ctrlPr>
                  </m:dPr>
                  <m:e>
                    <m:r>
                      <w:rPr>
                        <w:rFonts w:ascii="Cambria Math" w:hAnsi="Cambria Math"/>
                      </w:rPr>
                      <m:t>z</m:t>
                    </m:r>
                  </m:e>
                </m:d>
              </m:oMath>
            </m:oMathPara>
          </w:p>
        </w:tc>
        <w:tc>
          <w:tcPr>
            <w:tcW w:w="8732" w:type="dxa"/>
            <w:gridSpan w:val="2"/>
          </w:tcPr>
          <w:p w14:paraId="3D20BA4B" w14:textId="77777777" w:rsidR="00CF1C25" w:rsidRPr="0075280A" w:rsidRDefault="00CF1C25" w:rsidP="009C3B2D">
            <w:pPr>
              <w:pStyle w:val="Tablebody"/>
            </w:pPr>
            <w:r w:rsidRPr="0075280A">
              <w:t>is the building polar mass moment of inertia per unit height;</w:t>
            </w:r>
          </w:p>
        </w:tc>
      </w:tr>
      <w:tr w:rsidR="0002191E" w:rsidRPr="0075280A" w14:paraId="71CF3F8E" w14:textId="77777777" w:rsidTr="00536783">
        <w:trPr>
          <w:cantSplit/>
        </w:trPr>
        <w:tc>
          <w:tcPr>
            <w:tcW w:w="851" w:type="dxa"/>
          </w:tcPr>
          <w:p w14:paraId="72D452F5" w14:textId="3D8D3FFF" w:rsidR="00CF1C25" w:rsidRPr="0075280A" w:rsidRDefault="00973596" w:rsidP="009C3B2D">
            <w:pPr>
              <w:pStyle w:val="Tablebody"/>
              <w:rPr>
                <w:rFonts w:eastAsia="Calibri" w:cs="Times New Roman"/>
              </w:rPr>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rPr>
                      <m:t>M</m:t>
                    </m:r>
                  </m:sub>
                </m:sSub>
              </m:oMath>
            </m:oMathPara>
          </w:p>
        </w:tc>
        <w:tc>
          <w:tcPr>
            <w:tcW w:w="8732" w:type="dxa"/>
            <w:gridSpan w:val="2"/>
          </w:tcPr>
          <w:p w14:paraId="567F6EEC" w14:textId="77777777" w:rsidR="00CF1C25" w:rsidRPr="0075280A" w:rsidRDefault="00CF1C25" w:rsidP="009C3B2D">
            <w:pPr>
              <w:pStyle w:val="Tablebody"/>
            </w:pPr>
            <w:r w:rsidRPr="0075280A">
              <w:t xml:space="preserve">is the torsional moment aerodynamic coefficient, </w:t>
            </w:r>
            <w:r w:rsidR="00574C6E" w:rsidRPr="0075280A">
              <w:t>Formula </w:t>
            </w:r>
            <w:r w:rsidR="008B7C9B" w:rsidRPr="0075280A">
              <w:t>(</w:t>
            </w:r>
            <w:r w:rsidRPr="0075280A">
              <w:t>G.15);</w:t>
            </w:r>
          </w:p>
        </w:tc>
      </w:tr>
      <w:tr w:rsidR="0002191E" w:rsidRPr="0075280A" w14:paraId="768DE7E0" w14:textId="77777777" w:rsidTr="00536783">
        <w:trPr>
          <w:cantSplit/>
        </w:trPr>
        <w:tc>
          <w:tcPr>
            <w:tcW w:w="851" w:type="dxa"/>
          </w:tcPr>
          <w:p w14:paraId="36C61309" w14:textId="77777777" w:rsidR="00CF1C25" w:rsidRPr="0075280A" w:rsidRDefault="00973596" w:rsidP="004C5323">
            <w:pPr>
              <w:pStyle w:val="Tablebody"/>
              <w:keepNext/>
              <w:rPr>
                <w:rFonts w:eastAsia="Calibri" w:cs="Times New Roman"/>
              </w:rPr>
            </w:pPr>
            <m:oMathPara>
              <m:oMathParaPr>
                <m:jc m:val="left"/>
              </m:oMathParaPr>
              <m:oMath>
                <m:sSub>
                  <m:sSubPr>
                    <m:ctrlPr>
                      <w:rPr>
                        <w:rFonts w:ascii="Cambria Math" w:hAnsi="Cambria Math"/>
                        <w:i/>
                      </w:rPr>
                    </m:ctrlPr>
                  </m:sSubPr>
                  <m:e>
                    <m:r>
                      <w:rPr>
                        <w:rFonts w:ascii="Cambria Math" w:hAnsi="Cambria Math"/>
                      </w:rPr>
                      <m:t>R</m:t>
                    </m:r>
                  </m:e>
                  <m:sub>
                    <m:r>
                      <m:rPr>
                        <m:sty m:val="p"/>
                      </m:rPr>
                      <w:rPr>
                        <w:rFonts w:ascii="Cambria Math" w:hAnsi="Cambria Math"/>
                      </w:rPr>
                      <m:t>M</m:t>
                    </m:r>
                  </m:sub>
                </m:sSub>
              </m:oMath>
            </m:oMathPara>
          </w:p>
        </w:tc>
        <w:tc>
          <w:tcPr>
            <w:tcW w:w="8732" w:type="dxa"/>
            <w:gridSpan w:val="2"/>
          </w:tcPr>
          <w:p w14:paraId="67D52233" w14:textId="19C510BB" w:rsidR="00CF1C25" w:rsidRPr="0075280A" w:rsidRDefault="00CF1C25" w:rsidP="009C3B2D">
            <w:pPr>
              <w:pStyle w:val="Tablebody"/>
            </w:pPr>
            <w:r w:rsidRPr="0075280A">
              <w:t xml:space="preserve">is the torsional resonant response factor, the square of which </w:t>
            </w:r>
            <w:r w:rsidR="00412D73">
              <w:t>should be taken from</w:t>
            </w:r>
            <w:r w:rsidRPr="0075280A">
              <w:t xml:space="preserve"> </w:t>
            </w:r>
            <w:r w:rsidR="00574C6E" w:rsidRPr="0075280A">
              <w:t>Formula </w:t>
            </w:r>
            <w:r w:rsidR="008B7C9B" w:rsidRPr="0075280A">
              <w:t>(</w:t>
            </w:r>
            <w:r w:rsidRPr="0075280A">
              <w:t>G.17),</w:t>
            </w:r>
            <w:r w:rsidRPr="0075280A">
              <w:rPr>
                <w:iCs/>
              </w:rPr>
              <w:t xml:space="preserve"> for the</w:t>
            </w:r>
            <w:r w:rsidRPr="0075280A">
              <w:t xml:space="preserve"> return period used for serviceability assessments;</w:t>
            </w:r>
          </w:p>
        </w:tc>
      </w:tr>
      <w:tr w:rsidR="0002191E" w:rsidRPr="0075280A" w14:paraId="602D9F47" w14:textId="77777777" w:rsidTr="00536783">
        <w:trPr>
          <w:cantSplit/>
        </w:trPr>
        <w:tc>
          <w:tcPr>
            <w:tcW w:w="851" w:type="dxa"/>
          </w:tcPr>
          <w:p w14:paraId="3D05650D" w14:textId="77777777" w:rsidR="00CF1C25" w:rsidRPr="0075280A" w:rsidRDefault="00973596" w:rsidP="009C3B2D">
            <w:pPr>
              <w:pStyle w:val="Tablebody"/>
              <w:rPr>
                <w:rFonts w:eastAsia="Calibri" w:cs="Times New Roman"/>
              </w:rPr>
            </w:pPr>
            <m:oMathPara>
              <m:oMathParaPr>
                <m:jc m:val="left"/>
              </m:oMathParaPr>
              <m:oMath>
                <m:sSub>
                  <m:sSubPr>
                    <m:ctrlPr>
                      <w:rPr>
                        <w:rFonts w:ascii="Cambria Math" w:hAnsi="Cambria Math"/>
                        <w:i/>
                      </w:rPr>
                    </m:ctrlPr>
                  </m:sSubPr>
                  <m:e>
                    <m:r>
                      <w:rPr>
                        <w:rFonts w:ascii="Cambria Math" w:hAnsi="Cambria Math"/>
                      </w:rPr>
                      <m:t>Φ</m:t>
                    </m:r>
                  </m:e>
                  <m:sub>
                    <m:r>
                      <m:rPr>
                        <m:sty m:val="p"/>
                      </m:rPr>
                      <w:rPr>
                        <w:rFonts w:ascii="Cambria Math" w:hAnsi="Cambria Math"/>
                      </w:rPr>
                      <m:t>M</m:t>
                    </m:r>
                  </m:sub>
                </m:sSub>
                <m:d>
                  <m:dPr>
                    <m:ctrlPr>
                      <w:rPr>
                        <w:rFonts w:ascii="Cambria Math" w:hAnsi="Cambria Math"/>
                        <w:i/>
                      </w:rPr>
                    </m:ctrlPr>
                  </m:dPr>
                  <m:e>
                    <m:r>
                      <w:rPr>
                        <w:rFonts w:ascii="Cambria Math" w:hAnsi="Cambria Math"/>
                      </w:rPr>
                      <m:t>z</m:t>
                    </m:r>
                  </m:e>
                </m:d>
              </m:oMath>
            </m:oMathPara>
          </w:p>
        </w:tc>
        <w:tc>
          <w:tcPr>
            <w:tcW w:w="8732" w:type="dxa"/>
            <w:gridSpan w:val="2"/>
          </w:tcPr>
          <w:p w14:paraId="13027420" w14:textId="77777777" w:rsidR="00CF1C25" w:rsidRPr="0075280A" w:rsidRDefault="00CF1C25" w:rsidP="009C3B2D">
            <w:pPr>
              <w:pStyle w:val="Tablebody"/>
            </w:pPr>
            <w:r w:rsidRPr="0075280A">
              <w:t>is the first torsional mode shape.</w:t>
            </w:r>
          </w:p>
        </w:tc>
      </w:tr>
    </w:tbl>
    <w:p w14:paraId="514454B6" w14:textId="73F031FD" w:rsidR="00183F15" w:rsidRPr="0075280A" w:rsidRDefault="00183F15" w:rsidP="002238D8">
      <w:pPr>
        <w:pStyle w:val="a2"/>
        <w:numPr>
          <w:ilvl w:val="1"/>
          <w:numId w:val="50"/>
        </w:numPr>
      </w:pPr>
      <w:bookmarkStart w:id="6068" w:name="_Toc49245184"/>
      <w:bookmarkStart w:id="6069" w:name="_Toc49247210"/>
      <w:bookmarkStart w:id="6070" w:name="_Toc111553405"/>
      <w:bookmarkStart w:id="6071" w:name="_Toc137215868"/>
      <w:bookmarkStart w:id="6072" w:name="_Toc151110045"/>
      <w:r w:rsidRPr="0075280A">
        <w:t xml:space="preserve">Combination of </w:t>
      </w:r>
      <w:r w:rsidR="00D94A0B">
        <w:t xml:space="preserve">actions and </w:t>
      </w:r>
      <w:r w:rsidRPr="0075280A">
        <w:t>action effects</w:t>
      </w:r>
      <w:bookmarkEnd w:id="6068"/>
      <w:bookmarkEnd w:id="6069"/>
      <w:bookmarkEnd w:id="6070"/>
      <w:bookmarkEnd w:id="6071"/>
      <w:bookmarkEnd w:id="6072"/>
    </w:p>
    <w:p w14:paraId="4572B5DD" w14:textId="3972E0F4" w:rsidR="00183F15" w:rsidRPr="0075280A" w:rsidRDefault="00183F15" w:rsidP="002B5779">
      <w:pPr>
        <w:pStyle w:val="BodyText"/>
      </w:pPr>
      <w:r w:rsidRPr="0075280A">
        <w:t>(1)</w:t>
      </w:r>
      <w:r w:rsidRPr="0075280A">
        <w:tab/>
        <w:t>Across-wind and torsional actions should be combined with each other and with along-wind actions. Similarly, the associated effects have to be combined (</w:t>
      </w:r>
      <w:r w:rsidR="005B1339">
        <w:t xml:space="preserve">e.g. </w:t>
      </w:r>
      <w:r w:rsidRPr="0075280A">
        <w:t>displacements, rotations, stress resultants, accelerations).</w:t>
      </w:r>
    </w:p>
    <w:p w14:paraId="5CB7C0C4" w14:textId="77777777" w:rsidR="00183F15" w:rsidRPr="0075280A" w:rsidRDefault="00183F15" w:rsidP="002B5779">
      <w:pPr>
        <w:pStyle w:val="BodyText"/>
      </w:pPr>
      <w:r w:rsidRPr="0075280A">
        <w:t>(2)</w:t>
      </w:r>
      <w:r w:rsidRPr="0075280A">
        <w:tab/>
        <w:t xml:space="preserve">The three combination rules given in </w:t>
      </w:r>
      <w:r w:rsidR="00294772" w:rsidRPr="0075280A">
        <w:t>Table </w:t>
      </w:r>
      <w:r w:rsidRPr="0075280A">
        <w:t>G.1 should be used.</w:t>
      </w:r>
    </w:p>
    <w:p w14:paraId="106B051C" w14:textId="072CB5A7" w:rsidR="00183F15" w:rsidRPr="0075280A" w:rsidRDefault="00294772" w:rsidP="002B5779">
      <w:pPr>
        <w:pStyle w:val="Tabletitle"/>
      </w:pPr>
      <w:bookmarkStart w:id="6073" w:name="_Toc49247211"/>
      <w:r w:rsidRPr="0075280A">
        <w:t>Table </w:t>
      </w:r>
      <w:r w:rsidR="00183F15" w:rsidRPr="0075280A">
        <w:t>G.1</w:t>
      </w:r>
      <w:r w:rsidR="0002191E" w:rsidRPr="0075280A">
        <w:t xml:space="preserve"> — </w:t>
      </w:r>
      <w:r w:rsidR="00183F15" w:rsidRPr="0075280A">
        <w:t>Combination rules for action effects for each wind direction</w:t>
      </w:r>
      <w:bookmarkEnd w:id="6073"/>
    </w:p>
    <w:tbl>
      <w:tblPr>
        <w:tblStyle w:val="TableGrid5"/>
        <w:tblW w:w="0" w:type="auto"/>
        <w:jc w:val="center"/>
        <w:tblLook w:val="0620" w:firstRow="1" w:lastRow="0" w:firstColumn="0" w:lastColumn="0" w:noHBand="1" w:noVBand="1"/>
      </w:tblPr>
      <w:tblGrid>
        <w:gridCol w:w="2432"/>
        <w:gridCol w:w="2429"/>
        <w:gridCol w:w="2429"/>
        <w:gridCol w:w="2431"/>
      </w:tblGrid>
      <w:tr w:rsidR="0002191E" w:rsidRPr="0075280A" w14:paraId="149F7FE9" w14:textId="77777777" w:rsidTr="00536783">
        <w:trPr>
          <w:cnfStyle w:val="100000000000" w:firstRow="1" w:lastRow="0" w:firstColumn="0" w:lastColumn="0" w:oddVBand="0" w:evenVBand="0" w:oddHBand="0" w:evenHBand="0" w:firstRowFirstColumn="0" w:firstRowLastColumn="0" w:lastRowFirstColumn="0" w:lastRowLastColumn="0"/>
          <w:cantSplit/>
          <w:tblHeader/>
          <w:jc w:val="center"/>
        </w:trPr>
        <w:tc>
          <w:tcPr>
            <w:tcW w:w="2438" w:type="dxa"/>
            <w:vAlign w:val="center"/>
          </w:tcPr>
          <w:p w14:paraId="74AFB7D8" w14:textId="77777777" w:rsidR="00183F15" w:rsidRPr="0075280A" w:rsidRDefault="00183F15" w:rsidP="00D45464">
            <w:pPr>
              <w:pStyle w:val="Tableheader"/>
              <w:keepNext/>
              <w:spacing w:before="40" w:after="40"/>
              <w:jc w:val="center"/>
            </w:pPr>
            <w:r w:rsidRPr="0075280A">
              <w:t>Combination</w:t>
            </w:r>
          </w:p>
        </w:tc>
        <w:tc>
          <w:tcPr>
            <w:tcW w:w="2438" w:type="dxa"/>
            <w:vAlign w:val="center"/>
          </w:tcPr>
          <w:p w14:paraId="142CCDE9" w14:textId="51151351" w:rsidR="00183F15" w:rsidRPr="0075280A" w:rsidRDefault="00183F15" w:rsidP="00D45464">
            <w:pPr>
              <w:pStyle w:val="Tableheader"/>
              <w:keepNext/>
              <w:spacing w:before="40" w:after="40"/>
              <w:jc w:val="center"/>
            </w:pPr>
            <w:r w:rsidRPr="0075280A">
              <w:t>Along-wind action</w:t>
            </w:r>
            <w:r w:rsidR="00C042BF">
              <w:t xml:space="preserve"> </w:t>
            </w:r>
            <w:r w:rsidRPr="0075280A">
              <w:t>effect</w:t>
            </w:r>
            <w:r w:rsidR="00C042BF">
              <w:t>s</w:t>
            </w:r>
          </w:p>
        </w:tc>
        <w:tc>
          <w:tcPr>
            <w:tcW w:w="2438" w:type="dxa"/>
            <w:vAlign w:val="center"/>
          </w:tcPr>
          <w:p w14:paraId="15E4219D" w14:textId="3092F5E0" w:rsidR="00183F15" w:rsidRPr="0075280A" w:rsidRDefault="00183F15" w:rsidP="00D45464">
            <w:pPr>
              <w:pStyle w:val="Tableheader"/>
              <w:keepNext/>
              <w:spacing w:before="40" w:after="40"/>
              <w:jc w:val="center"/>
            </w:pPr>
            <w:r w:rsidRPr="0075280A">
              <w:t>Across-wind</w:t>
            </w:r>
            <w:r w:rsidR="002B5779" w:rsidRPr="0075280A">
              <w:t xml:space="preserve"> </w:t>
            </w:r>
            <w:r w:rsidRPr="0075280A">
              <w:t>action</w:t>
            </w:r>
            <w:r w:rsidR="00C042BF">
              <w:t xml:space="preserve"> </w:t>
            </w:r>
            <w:r w:rsidRPr="0075280A">
              <w:t>effect</w:t>
            </w:r>
            <w:r w:rsidR="00C042BF">
              <w:t>s</w:t>
            </w:r>
          </w:p>
        </w:tc>
        <w:tc>
          <w:tcPr>
            <w:tcW w:w="2438" w:type="dxa"/>
            <w:vAlign w:val="center"/>
          </w:tcPr>
          <w:p w14:paraId="6BEA3FD3" w14:textId="10EF57FD" w:rsidR="00183F15" w:rsidRPr="0075280A" w:rsidRDefault="00183F15" w:rsidP="00D45464">
            <w:pPr>
              <w:pStyle w:val="Tableheader"/>
              <w:keepNext/>
              <w:spacing w:before="40" w:after="40"/>
              <w:jc w:val="center"/>
            </w:pPr>
            <w:r w:rsidRPr="0075280A">
              <w:t>Torsional</w:t>
            </w:r>
            <w:r w:rsidR="002B5779" w:rsidRPr="0075280A">
              <w:t xml:space="preserve"> </w:t>
            </w:r>
            <w:r w:rsidRPr="0075280A">
              <w:t>action</w:t>
            </w:r>
            <w:r w:rsidR="00C042BF">
              <w:t xml:space="preserve"> </w:t>
            </w:r>
            <w:r w:rsidRPr="0075280A">
              <w:t>effect</w:t>
            </w:r>
            <w:r w:rsidR="00C042BF">
              <w:t>s</w:t>
            </w:r>
          </w:p>
        </w:tc>
      </w:tr>
      <w:tr w:rsidR="0002191E" w:rsidRPr="0075280A" w14:paraId="227C0C8E" w14:textId="77777777" w:rsidTr="00536783">
        <w:trPr>
          <w:cantSplit/>
          <w:jc w:val="center"/>
        </w:trPr>
        <w:tc>
          <w:tcPr>
            <w:tcW w:w="2438" w:type="dxa"/>
            <w:vAlign w:val="center"/>
          </w:tcPr>
          <w:p w14:paraId="45FAC3AB" w14:textId="77777777" w:rsidR="00183F15" w:rsidRPr="0075280A" w:rsidRDefault="00183F15" w:rsidP="00D45464">
            <w:pPr>
              <w:pStyle w:val="Tablebody"/>
              <w:keepNext/>
              <w:spacing w:before="40" w:after="40"/>
              <w:jc w:val="center"/>
            </w:pPr>
            <w:r w:rsidRPr="0075280A">
              <w:t>1</w:t>
            </w:r>
          </w:p>
        </w:tc>
        <w:tc>
          <w:tcPr>
            <w:tcW w:w="2438" w:type="dxa"/>
            <w:vAlign w:val="center"/>
          </w:tcPr>
          <w:p w14:paraId="40314F89" w14:textId="77777777" w:rsidR="00183F15" w:rsidRPr="0075280A" w:rsidRDefault="00183F15" w:rsidP="00D45464">
            <w:pPr>
              <w:pStyle w:val="Tablebody"/>
              <w:keepNext/>
              <w:spacing w:before="40" w:after="40"/>
              <w:jc w:val="center"/>
            </w:pPr>
            <w:r w:rsidRPr="0075280A">
              <w:rPr>
                <w:i/>
              </w:rPr>
              <w:t>D</w:t>
            </w:r>
          </w:p>
        </w:tc>
        <w:tc>
          <w:tcPr>
            <w:tcW w:w="2438" w:type="dxa"/>
            <w:vAlign w:val="center"/>
          </w:tcPr>
          <w:p w14:paraId="3EC5217F" w14:textId="77777777" w:rsidR="00183F15" w:rsidRPr="0075280A" w:rsidRDefault="00183F15" w:rsidP="00D45464">
            <w:pPr>
              <w:pStyle w:val="Tablebody"/>
              <w:keepNext/>
              <w:spacing w:before="40" w:after="40"/>
              <w:jc w:val="center"/>
            </w:pPr>
            <m:oMathPara>
              <m:oMath>
                <m:r>
                  <w:rPr>
                    <w:rFonts w:ascii="Cambria Math" w:hAnsi="Cambria Math"/>
                  </w:rPr>
                  <m:t>0.4⋅L</m:t>
                </m:r>
              </m:oMath>
            </m:oMathPara>
          </w:p>
        </w:tc>
        <w:tc>
          <w:tcPr>
            <w:tcW w:w="2438" w:type="dxa"/>
            <w:vAlign w:val="center"/>
          </w:tcPr>
          <w:p w14:paraId="2BA2E01A" w14:textId="77777777" w:rsidR="00183F15" w:rsidRPr="0075280A" w:rsidRDefault="00183F15" w:rsidP="00D45464">
            <w:pPr>
              <w:pStyle w:val="Tablebody"/>
              <w:keepNext/>
              <w:spacing w:before="40" w:after="40"/>
              <w:jc w:val="center"/>
            </w:pPr>
            <m:oMathPara>
              <m:oMath>
                <m:r>
                  <w:rPr>
                    <w:rFonts w:ascii="Cambria Math" w:hAnsi="Cambria Math"/>
                  </w:rPr>
                  <m:t>0.4⋅M</m:t>
                </m:r>
              </m:oMath>
            </m:oMathPara>
          </w:p>
        </w:tc>
      </w:tr>
      <w:tr w:rsidR="0002191E" w:rsidRPr="0075280A" w14:paraId="09FF310E" w14:textId="77777777" w:rsidTr="00536783">
        <w:trPr>
          <w:cantSplit/>
          <w:jc w:val="center"/>
        </w:trPr>
        <w:tc>
          <w:tcPr>
            <w:tcW w:w="2438" w:type="dxa"/>
            <w:vAlign w:val="center"/>
          </w:tcPr>
          <w:p w14:paraId="0BFA6587" w14:textId="77777777" w:rsidR="00183F15" w:rsidRPr="0075280A" w:rsidRDefault="00183F15" w:rsidP="00D45464">
            <w:pPr>
              <w:pStyle w:val="Tablebody"/>
              <w:keepNext/>
              <w:spacing w:before="40" w:after="40"/>
              <w:jc w:val="center"/>
            </w:pPr>
            <w:r w:rsidRPr="0075280A">
              <w:t>2</w:t>
            </w:r>
          </w:p>
        </w:tc>
        <w:tc>
          <w:tcPr>
            <w:tcW w:w="2438" w:type="dxa"/>
            <w:vAlign w:val="center"/>
          </w:tcPr>
          <w:p w14:paraId="20159987" w14:textId="77777777" w:rsidR="00183F15" w:rsidRPr="0075280A" w:rsidRDefault="00183F15" w:rsidP="00D45464">
            <w:pPr>
              <w:pStyle w:val="Tablebody"/>
              <w:keepNext/>
              <w:spacing w:before="40" w:after="40"/>
              <w:jc w:val="center"/>
            </w:pPr>
            <m:oMathPara>
              <m:oMath>
                <m:r>
                  <w:rPr>
                    <w:rFonts w:ascii="Cambria Math" w:hAnsi="Cambria Math"/>
                  </w:rPr>
                  <m:t>D⋅</m:t>
                </m:r>
                <m:d>
                  <m:dPr>
                    <m:ctrlPr>
                      <w:rPr>
                        <w:rFonts w:ascii="Cambria Math" w:hAnsi="Cambria Math"/>
                      </w:rPr>
                    </m:ctrlPr>
                  </m:dPr>
                  <m:e>
                    <m:r>
                      <w:rPr>
                        <w:rFonts w:ascii="Cambria Math" w:hAnsi="Cambria Math"/>
                      </w:rPr>
                      <m:t>0,4+</m:t>
                    </m:r>
                    <m:f>
                      <m:fPr>
                        <m:ctrlPr>
                          <w:rPr>
                            <w:rFonts w:ascii="Cambria Math" w:hAnsi="Cambria Math"/>
                          </w:rPr>
                        </m:ctrlPr>
                      </m:fPr>
                      <m:num>
                        <m:r>
                          <m:rPr>
                            <m:sty m:val="p"/>
                          </m:rPr>
                          <w:rPr>
                            <w:rFonts w:ascii="Cambria Math" w:hAnsi="Cambria Math"/>
                          </w:rPr>
                          <m:t>0,6</m:t>
                        </m:r>
                      </m:num>
                      <m:den>
                        <m:sSub>
                          <m:sSubPr>
                            <m:ctrlPr>
                              <w:rPr>
                                <w:rFonts w:ascii="Cambria Math" w:hAnsi="Cambria Math"/>
                              </w:rPr>
                            </m:ctrlPr>
                          </m:sSubPr>
                          <m:e>
                            <m:r>
                              <w:rPr>
                                <w:rFonts w:ascii="Cambria Math" w:hAnsi="Cambria Math"/>
                              </w:rPr>
                              <m:t>G</m:t>
                            </m:r>
                          </m:e>
                          <m:sub>
                            <m:r>
                              <m:rPr>
                                <m:sty m:val="p"/>
                              </m:rPr>
                              <w:rPr>
                                <w:rFonts w:ascii="Cambria Math" w:hAnsi="Cambria Math"/>
                              </w:rPr>
                              <m:t>D</m:t>
                            </m:r>
                          </m:sub>
                        </m:sSub>
                      </m:den>
                    </m:f>
                  </m:e>
                </m:d>
              </m:oMath>
            </m:oMathPara>
          </w:p>
        </w:tc>
        <w:tc>
          <w:tcPr>
            <w:tcW w:w="2438" w:type="dxa"/>
            <w:vAlign w:val="center"/>
          </w:tcPr>
          <w:p w14:paraId="77AF8D55" w14:textId="77777777" w:rsidR="00183F15" w:rsidRPr="0075280A" w:rsidRDefault="00183F15" w:rsidP="00D45464">
            <w:pPr>
              <w:pStyle w:val="Tablebody"/>
              <w:keepNext/>
              <w:spacing w:before="40" w:after="40"/>
              <w:jc w:val="center"/>
            </w:pPr>
            <w:r w:rsidRPr="0075280A">
              <w:rPr>
                <w:i/>
              </w:rPr>
              <w:t>L</w:t>
            </w:r>
          </w:p>
        </w:tc>
        <w:tc>
          <w:tcPr>
            <w:tcW w:w="2438" w:type="dxa"/>
            <w:vAlign w:val="center"/>
          </w:tcPr>
          <w:p w14:paraId="24CDE60C" w14:textId="77777777" w:rsidR="00183F15" w:rsidRPr="0075280A" w:rsidRDefault="00973596" w:rsidP="00D45464">
            <w:pPr>
              <w:pStyle w:val="Tablebody"/>
              <w:keepNext/>
              <w:spacing w:before="40" w:after="40"/>
              <w:jc w:val="center"/>
            </w:pPr>
            <m:oMathPara>
              <m:oMath>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LM</m:t>
                    </m:r>
                  </m:sub>
                </m:sSub>
                <m:r>
                  <w:rPr>
                    <w:rFonts w:ascii="Cambria Math" w:hAnsi="Cambria Math"/>
                  </w:rPr>
                  <m:t>⋅M</m:t>
                </m:r>
              </m:oMath>
            </m:oMathPara>
          </w:p>
        </w:tc>
      </w:tr>
      <w:tr w:rsidR="0002191E" w:rsidRPr="0075280A" w14:paraId="15DD81E5" w14:textId="77777777" w:rsidTr="00536783">
        <w:trPr>
          <w:cantSplit/>
          <w:jc w:val="center"/>
        </w:trPr>
        <w:tc>
          <w:tcPr>
            <w:tcW w:w="2438" w:type="dxa"/>
            <w:vAlign w:val="center"/>
          </w:tcPr>
          <w:p w14:paraId="1E099FA2" w14:textId="77777777" w:rsidR="00183F15" w:rsidRPr="0075280A" w:rsidRDefault="00183F15" w:rsidP="00D45464">
            <w:pPr>
              <w:pStyle w:val="Tablebody"/>
              <w:spacing w:before="40" w:after="40"/>
              <w:jc w:val="center"/>
            </w:pPr>
            <w:r w:rsidRPr="0075280A">
              <w:t>3</w:t>
            </w:r>
          </w:p>
        </w:tc>
        <w:tc>
          <w:tcPr>
            <w:tcW w:w="2438" w:type="dxa"/>
            <w:vAlign w:val="center"/>
          </w:tcPr>
          <w:p w14:paraId="723DD082" w14:textId="77777777" w:rsidR="00183F15" w:rsidRPr="0075280A" w:rsidRDefault="00183F15" w:rsidP="00D45464">
            <w:pPr>
              <w:pStyle w:val="Tablebody"/>
              <w:spacing w:before="40" w:after="40"/>
              <w:jc w:val="center"/>
            </w:pPr>
            <m:oMathPara>
              <m:oMath>
                <m:r>
                  <w:rPr>
                    <w:rFonts w:ascii="Cambria Math" w:hAnsi="Cambria Math"/>
                  </w:rPr>
                  <m:t>D⋅</m:t>
                </m:r>
                <m:d>
                  <m:dPr>
                    <m:ctrlPr>
                      <w:rPr>
                        <w:rFonts w:ascii="Cambria Math" w:hAnsi="Cambria Math"/>
                      </w:rPr>
                    </m:ctrlPr>
                  </m:dPr>
                  <m:e>
                    <m:r>
                      <w:rPr>
                        <w:rFonts w:ascii="Cambria Math" w:hAnsi="Cambria Math"/>
                      </w:rPr>
                      <m:t>0,4+</m:t>
                    </m:r>
                    <m:f>
                      <m:fPr>
                        <m:ctrlPr>
                          <w:rPr>
                            <w:rFonts w:ascii="Cambria Math" w:hAnsi="Cambria Math"/>
                          </w:rPr>
                        </m:ctrlPr>
                      </m:fPr>
                      <m:num>
                        <m:r>
                          <m:rPr>
                            <m:sty m:val="p"/>
                          </m:rPr>
                          <w:rPr>
                            <w:rFonts w:ascii="Cambria Math" w:hAnsi="Cambria Math"/>
                          </w:rPr>
                          <m:t>0,6</m:t>
                        </m:r>
                      </m:num>
                      <m:den>
                        <m:sSub>
                          <m:sSubPr>
                            <m:ctrlPr>
                              <w:rPr>
                                <w:rFonts w:ascii="Cambria Math" w:hAnsi="Cambria Math"/>
                              </w:rPr>
                            </m:ctrlPr>
                          </m:sSubPr>
                          <m:e>
                            <m:r>
                              <w:rPr>
                                <w:rFonts w:ascii="Cambria Math" w:hAnsi="Cambria Math"/>
                              </w:rPr>
                              <m:t>G</m:t>
                            </m:r>
                          </m:e>
                          <m:sub>
                            <m:r>
                              <m:rPr>
                                <m:sty m:val="p"/>
                              </m:rPr>
                              <w:rPr>
                                <w:rFonts w:ascii="Cambria Math" w:hAnsi="Cambria Math"/>
                              </w:rPr>
                              <m:t>D</m:t>
                            </m:r>
                          </m:sub>
                        </m:sSub>
                      </m:den>
                    </m:f>
                  </m:e>
                </m:d>
              </m:oMath>
            </m:oMathPara>
          </w:p>
        </w:tc>
        <w:tc>
          <w:tcPr>
            <w:tcW w:w="2438" w:type="dxa"/>
            <w:vAlign w:val="center"/>
          </w:tcPr>
          <w:p w14:paraId="4874F014" w14:textId="77777777" w:rsidR="00183F15" w:rsidRPr="0075280A" w:rsidRDefault="00973596" w:rsidP="00D45464">
            <w:pPr>
              <w:pStyle w:val="Tablebody"/>
              <w:spacing w:before="40" w:after="40"/>
              <w:jc w:val="center"/>
            </w:pPr>
            <m:oMathPara>
              <m:oMath>
                <m:sSub>
                  <m:sSubPr>
                    <m:ctrlPr>
                      <w:rPr>
                        <w:rFonts w:ascii="Cambria Math" w:hAnsi="Cambria Math"/>
                        <w:i/>
                      </w:rPr>
                    </m:ctrlPr>
                  </m:sSubPr>
                  <m:e>
                    <m:r>
                      <m:rPr>
                        <m:sty m:val="p"/>
                      </m:rPr>
                      <w:rPr>
                        <w:rFonts w:ascii="Cambria Math" w:hAnsi="Cambria Math"/>
                      </w:rPr>
                      <m:t>γ</m:t>
                    </m:r>
                  </m:e>
                  <m:sub>
                    <m:r>
                      <m:rPr>
                        <m:sty m:val="p"/>
                      </m:rPr>
                      <w:rPr>
                        <w:rFonts w:ascii="Cambria Math" w:hAnsi="Cambria Math"/>
                      </w:rPr>
                      <m:t>LM</m:t>
                    </m:r>
                  </m:sub>
                </m:sSub>
                <m:r>
                  <w:rPr>
                    <w:rFonts w:ascii="Cambria Math" w:hAnsi="Cambria Math"/>
                  </w:rPr>
                  <m:t>⋅L</m:t>
                </m:r>
              </m:oMath>
            </m:oMathPara>
          </w:p>
        </w:tc>
        <w:tc>
          <w:tcPr>
            <w:tcW w:w="2438" w:type="dxa"/>
            <w:vAlign w:val="center"/>
          </w:tcPr>
          <w:p w14:paraId="492B1BFD" w14:textId="77777777" w:rsidR="00183F15" w:rsidRPr="0075280A" w:rsidRDefault="00183F15" w:rsidP="00D45464">
            <w:pPr>
              <w:pStyle w:val="Tablebody"/>
              <w:spacing w:before="40" w:after="40"/>
              <w:jc w:val="center"/>
            </w:pPr>
            <w:r w:rsidRPr="0075280A">
              <w:rPr>
                <w:i/>
              </w:rPr>
              <w:t>M</w:t>
            </w:r>
          </w:p>
        </w:tc>
      </w:tr>
    </w:tbl>
    <w:p w14:paraId="6DCCDE85" w14:textId="77777777" w:rsidR="00183F15" w:rsidRPr="0075280A" w:rsidRDefault="00183F15" w:rsidP="002B5779">
      <w:pPr>
        <w:pStyle w:val="BodyText"/>
      </w:pPr>
    </w:p>
    <w:p w14:paraId="67817439" w14:textId="77777777" w:rsidR="00183F15" w:rsidRPr="0075280A" w:rsidRDefault="00183F15" w:rsidP="002B5779">
      <w:pPr>
        <w:pStyle w:val="BodyText"/>
      </w:pPr>
      <w:r w:rsidRPr="0075280A">
        <w:t xml:space="preserve">The symbols in </w:t>
      </w:r>
      <w:r w:rsidR="00294772" w:rsidRPr="0075280A">
        <w:t>Table </w:t>
      </w:r>
      <w:r w:rsidRPr="0075280A">
        <w:t>G.1 have the following meanings:</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7598"/>
        <w:gridCol w:w="1134"/>
      </w:tblGrid>
      <w:tr w:rsidR="0002191E" w:rsidRPr="0075280A" w14:paraId="2FE102F5" w14:textId="77777777" w:rsidTr="00536783">
        <w:trPr>
          <w:cantSplit/>
        </w:trPr>
        <w:tc>
          <w:tcPr>
            <w:tcW w:w="851" w:type="dxa"/>
          </w:tcPr>
          <w:p w14:paraId="6C549BBA" w14:textId="77777777" w:rsidR="00056F4B" w:rsidRPr="0075280A" w:rsidRDefault="00056F4B" w:rsidP="009C3B2D">
            <w:pPr>
              <w:pStyle w:val="Tablebody"/>
            </w:pPr>
            <w:r w:rsidRPr="0075280A">
              <w:rPr>
                <w:i/>
              </w:rPr>
              <w:t>D</w:t>
            </w:r>
            <w:r w:rsidRPr="0075280A">
              <w:t xml:space="preserve">, </w:t>
            </w:r>
            <w:r w:rsidRPr="0075280A">
              <w:rPr>
                <w:i/>
              </w:rPr>
              <w:t>L</w:t>
            </w:r>
            <w:r w:rsidRPr="0075280A">
              <w:t xml:space="preserve">, </w:t>
            </w:r>
            <w:r w:rsidRPr="0075280A">
              <w:rPr>
                <w:i/>
              </w:rPr>
              <w:t>M</w:t>
            </w:r>
          </w:p>
        </w:tc>
        <w:tc>
          <w:tcPr>
            <w:tcW w:w="8732" w:type="dxa"/>
            <w:gridSpan w:val="2"/>
          </w:tcPr>
          <w:p w14:paraId="04E7136E" w14:textId="235CFC7B" w:rsidR="00056F4B" w:rsidRPr="0075280A" w:rsidRDefault="00056F4B" w:rsidP="009C3B2D">
            <w:pPr>
              <w:pStyle w:val="Tablebody"/>
            </w:pPr>
            <w:r w:rsidRPr="0075280A">
              <w:t>indicate an along-wind, across-wind or torsional action or</w:t>
            </w:r>
            <w:r w:rsidR="00C042BF">
              <w:t xml:space="preserve"> action</w:t>
            </w:r>
            <w:r w:rsidRPr="0075280A">
              <w:t xml:space="preserve"> effect</w:t>
            </w:r>
            <w:r w:rsidR="00C042BF">
              <w:t>s</w:t>
            </w:r>
            <w:r w:rsidRPr="0075280A">
              <w:t>, respectively;</w:t>
            </w:r>
          </w:p>
        </w:tc>
      </w:tr>
      <w:tr w:rsidR="0002191E" w:rsidRPr="0075280A" w14:paraId="11C3F433" w14:textId="77777777" w:rsidTr="00536783">
        <w:trPr>
          <w:cantSplit/>
        </w:trPr>
        <w:tc>
          <w:tcPr>
            <w:tcW w:w="851" w:type="dxa"/>
            <w:vAlign w:val="center"/>
          </w:tcPr>
          <w:p w14:paraId="663B39FB" w14:textId="77777777" w:rsidR="00DE20AF" w:rsidRPr="0075280A" w:rsidRDefault="00DE20AF" w:rsidP="009C3B2D">
            <w:pPr>
              <w:pStyle w:val="Tablebody"/>
              <w:rPr>
                <w:rFonts w:eastAsia="Calibri" w:cs="Times New Roman"/>
              </w:rPr>
            </w:pPr>
            <w:r w:rsidRPr="0075280A">
              <w:rPr>
                <w:rFonts w:eastAsia="Calibri" w:cs="Times New Roman"/>
              </w:rPr>
              <w:t> </w:t>
            </w:r>
          </w:p>
        </w:tc>
        <w:tc>
          <w:tcPr>
            <w:tcW w:w="7598" w:type="dxa"/>
            <w:vAlign w:val="center"/>
          </w:tcPr>
          <w:p w14:paraId="092C4F3E" w14:textId="77777777" w:rsidR="00DE20AF" w:rsidRPr="0075280A" w:rsidRDefault="00973596" w:rsidP="009C3B2D">
            <w:pPr>
              <w:pStyle w:val="Formula"/>
              <w:jc w:val="left"/>
            </w:pPr>
            <m:oMathPara>
              <m:oMathParaPr>
                <m:jc m:val="left"/>
              </m:oMathParaPr>
              <m:oMath>
                <m:sSub>
                  <m:sSubPr>
                    <m:ctrlPr>
                      <w:rPr>
                        <w:rFonts w:ascii="Cambria Math" w:hAnsi="Cambria Math"/>
                      </w:rPr>
                    </m:ctrlPr>
                  </m:sSubPr>
                  <m:e>
                    <m:r>
                      <w:rPr>
                        <w:rFonts w:ascii="Cambria Math" w:hAnsi="Cambria Math"/>
                      </w:rPr>
                      <m:t>G</m:t>
                    </m:r>
                  </m:e>
                  <m:sub>
                    <m:r>
                      <m:rPr>
                        <m:sty m:val="p"/>
                      </m:rPr>
                      <w:rPr>
                        <w:rFonts w:ascii="Cambria Math" w:hAnsi="Cambria Math"/>
                      </w:rPr>
                      <m:t>D</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sd</m:t>
                    </m:r>
                  </m:sub>
                </m:sSub>
                <m:r>
                  <w:rPr>
                    <w:rFonts w:ascii="Cambria Math" w:hAnsi="Cambria Math"/>
                  </w:rPr>
                  <m:t>⋅</m:t>
                </m:r>
                <m:sSup>
                  <m:sSupPr>
                    <m:ctrlPr>
                      <w:rPr>
                        <w:rFonts w:ascii="Cambria Math" w:hAnsi="Cambria Math"/>
                      </w:rPr>
                    </m:ctrlPr>
                  </m:sSupPr>
                  <m:e>
                    <m:d>
                      <m:dPr>
                        <m:sepChr m:val=""/>
                        <m:ctrlPr>
                          <w:rPr>
                            <w:rFonts w:ascii="Cambria Math" w:hAnsi="Cambria Math"/>
                          </w:rPr>
                        </m:ctrlPr>
                      </m:dPr>
                      <m:e>
                        <m:r>
                          <w:rPr>
                            <w:rFonts w:ascii="Cambria Math" w:hAnsi="Cambria Math"/>
                          </w:rPr>
                          <m:t>1</m:t>
                        </m:r>
                      </m:e>
                      <m:e>
                        <m:r>
                          <w:rPr>
                            <w:rFonts w:ascii="Cambria Math" w:hAnsi="Cambria Math"/>
                          </w:rPr>
                          <m:t>+</m:t>
                        </m:r>
                      </m:e>
                      <m:e>
                        <m:sSub>
                          <m:sSubPr>
                            <m:ctrlPr>
                              <w:rPr>
                                <w:rFonts w:ascii="Cambria Math" w:hAnsi="Cambria Math"/>
                              </w:rPr>
                            </m:ctrlPr>
                          </m:sSubPr>
                          <m:e>
                            <m:r>
                              <w:rPr>
                                <w:rFonts w:ascii="Cambria Math" w:hAnsi="Cambria Math"/>
                              </w:rPr>
                              <m:t>k</m:t>
                            </m:r>
                          </m:e>
                          <m:sub>
                            <m:r>
                              <m:rPr>
                                <m:sty m:val="p"/>
                              </m:rPr>
                              <w:rPr>
                                <w:rFonts w:ascii="Cambria Math" w:hAnsi="Cambria Math"/>
                              </w:rPr>
                              <m:t>u</m:t>
                            </m:r>
                          </m:sub>
                        </m:sSub>
                      </m:e>
                      <m:e>
                        <m:r>
                          <w:rPr>
                            <w:rFonts w:ascii="Cambria Math" w:hAnsi="Cambria Math"/>
                          </w:rPr>
                          <m:t>⋅</m:t>
                        </m:r>
                      </m:e>
                      <m:e>
                        <m:sSub>
                          <m:sSubPr>
                            <m:ctrlPr>
                              <w:rPr>
                                <w:rFonts w:ascii="Cambria Math" w:hAnsi="Cambria Math"/>
                              </w:rPr>
                            </m:ctrlPr>
                          </m:sSubPr>
                          <m:e>
                            <m:r>
                              <w:rPr>
                                <w:rFonts w:ascii="Cambria Math" w:hAnsi="Cambria Math"/>
                              </w:rPr>
                              <m:t>I</m:t>
                            </m:r>
                          </m:e>
                          <m:sub>
                            <m:r>
                              <m:rPr>
                                <m:sty m:val="p"/>
                              </m:rPr>
                              <w:rPr>
                                <w:rFonts w:ascii="Cambria Math" w:hAnsi="Cambria Math"/>
                              </w:rPr>
                              <m:t>u</m:t>
                            </m:r>
                          </m:sub>
                        </m:sSub>
                      </m:e>
                      <m:e>
                        <m:d>
                          <m:dPr>
                            <m:ctrlPr>
                              <w:rPr>
                                <w:rFonts w:ascii="Cambria Math" w:hAnsi="Cambria Math"/>
                              </w:rPr>
                            </m:ctrlPr>
                          </m:dPr>
                          <m:e>
                            <m:r>
                              <w:rPr>
                                <w:rFonts w:ascii="Cambria Math" w:hAnsi="Cambria Math"/>
                              </w:rPr>
                              <m:t>z</m:t>
                            </m:r>
                          </m:e>
                        </m:d>
                      </m:e>
                    </m:d>
                  </m:e>
                  <m:sup>
                    <m:r>
                      <w:rPr>
                        <w:rFonts w:ascii="Cambria Math" w:hAnsi="Cambria Math"/>
                      </w:rPr>
                      <m:t>2</m:t>
                    </m:r>
                  </m:sup>
                </m:sSup>
              </m:oMath>
            </m:oMathPara>
          </w:p>
        </w:tc>
        <w:tc>
          <w:tcPr>
            <w:tcW w:w="1134" w:type="dxa"/>
            <w:vAlign w:val="center"/>
          </w:tcPr>
          <w:p w14:paraId="03E8B713" w14:textId="77777777" w:rsidR="00DE20AF" w:rsidRPr="0075280A" w:rsidRDefault="00DE20AF" w:rsidP="00DE20AF">
            <w:pPr>
              <w:pStyle w:val="Tablebody"/>
              <w:jc w:val="right"/>
            </w:pPr>
            <w:r w:rsidRPr="0075280A">
              <w:t>(G.30)</w:t>
            </w:r>
          </w:p>
        </w:tc>
      </w:tr>
      <w:tr w:rsidR="0002191E" w:rsidRPr="0075280A" w14:paraId="2967F497" w14:textId="77777777" w:rsidTr="00536783">
        <w:trPr>
          <w:cantSplit/>
        </w:trPr>
        <w:tc>
          <w:tcPr>
            <w:tcW w:w="851" w:type="dxa"/>
          </w:tcPr>
          <w:p w14:paraId="257C0705" w14:textId="77777777" w:rsidR="00056F4B" w:rsidRPr="0075280A" w:rsidRDefault="00056F4B" w:rsidP="009C3B2D">
            <w:pPr>
              <w:pStyle w:val="Tablebody"/>
            </w:pPr>
          </w:p>
        </w:tc>
        <w:tc>
          <w:tcPr>
            <w:tcW w:w="8732" w:type="dxa"/>
            <w:gridSpan w:val="2"/>
          </w:tcPr>
          <w:p w14:paraId="22261107" w14:textId="77777777" w:rsidR="00056F4B" w:rsidRPr="0075280A" w:rsidRDefault="00056F4B" w:rsidP="009C3B2D">
            <w:pPr>
              <w:pStyle w:val="Tablebody"/>
            </w:pPr>
            <w:r w:rsidRPr="0075280A">
              <w:t>is the along-wind gust factor;</w:t>
            </w:r>
          </w:p>
        </w:tc>
      </w:tr>
      <w:tr w:rsidR="0002191E" w:rsidRPr="0075280A" w14:paraId="3A9B692E" w14:textId="77777777" w:rsidTr="00536783">
        <w:trPr>
          <w:cantSplit/>
        </w:trPr>
        <w:tc>
          <w:tcPr>
            <w:tcW w:w="851" w:type="dxa"/>
          </w:tcPr>
          <w:p w14:paraId="141EFD6E" w14:textId="77777777" w:rsidR="00056F4B" w:rsidRPr="0075280A" w:rsidRDefault="00056F4B" w:rsidP="009C3B2D">
            <w:pPr>
              <w:pStyle w:val="Tablebody"/>
            </w:pPr>
            <w:r w:rsidRPr="0075280A">
              <w:rPr>
                <w:rFonts w:ascii="Cambria Math" w:hAnsi="Cambria Math" w:cs="Cambria Math"/>
              </w:rPr>
              <w:t>γ</w:t>
            </w:r>
            <w:r w:rsidRPr="0075280A">
              <w:rPr>
                <w:i/>
                <w:vertAlign w:val="subscript"/>
              </w:rPr>
              <w:t>LM</w:t>
            </w:r>
          </w:p>
        </w:tc>
        <w:tc>
          <w:tcPr>
            <w:tcW w:w="8732" w:type="dxa"/>
            <w:gridSpan w:val="2"/>
          </w:tcPr>
          <w:p w14:paraId="03ED1DC3" w14:textId="3B3CA4F6" w:rsidR="00056F4B" w:rsidRPr="0075280A" w:rsidRDefault="00056F4B" w:rsidP="00056F4B">
            <w:pPr>
              <w:pStyle w:val="Tablebody"/>
            </w:pPr>
            <w:r w:rsidRPr="0075280A">
              <w:t xml:space="preserve">is the dimensionless combination coefficient of across-wind and torsional actions and </w:t>
            </w:r>
            <w:r w:rsidR="00C042BF">
              <w:t xml:space="preserve">action </w:t>
            </w:r>
            <w:r w:rsidRPr="0075280A">
              <w:t>effects, given in Table G.2.</w:t>
            </w:r>
          </w:p>
        </w:tc>
      </w:tr>
    </w:tbl>
    <w:p w14:paraId="771ECB0C" w14:textId="77777777" w:rsidR="00183F15" w:rsidRPr="0075280A" w:rsidRDefault="00294772" w:rsidP="002B5779">
      <w:pPr>
        <w:pStyle w:val="Tabletitle"/>
      </w:pPr>
      <w:bookmarkStart w:id="6074" w:name="_Toc49247212"/>
      <w:r w:rsidRPr="0075280A">
        <w:t>Table </w:t>
      </w:r>
      <w:r w:rsidR="00183F15" w:rsidRPr="0075280A">
        <w:t>G.2</w:t>
      </w:r>
      <w:r w:rsidR="0002191E" w:rsidRPr="0075280A">
        <w:t xml:space="preserve"> — </w:t>
      </w:r>
      <w:r w:rsidR="00183F15" w:rsidRPr="0075280A">
        <w:t xml:space="preserve">Combination coefficients of </w:t>
      </w:r>
      <m:oMath>
        <m:r>
          <m:rPr>
            <m:sty m:val="bi"/>
          </m:rPr>
          <w:rPr>
            <w:rFonts w:ascii="Cambria Math" w:hAnsi="Cambria Math"/>
          </w:rPr>
          <m:t>L</m:t>
        </m:r>
      </m:oMath>
      <w:r w:rsidR="00183F15" w:rsidRPr="0075280A">
        <w:t xml:space="preserve"> and </w:t>
      </w:r>
      <m:oMath>
        <m:r>
          <m:rPr>
            <m:sty m:val="bi"/>
          </m:rPr>
          <w:rPr>
            <w:rFonts w:ascii="Cambria Math" w:hAnsi="Cambria Math"/>
          </w:rPr>
          <m:t>M</m:t>
        </m:r>
      </m:oMath>
      <w:bookmarkEnd w:id="6074"/>
    </w:p>
    <w:tbl>
      <w:tblPr>
        <w:tblStyle w:val="TableGrid5"/>
        <w:tblW w:w="7655" w:type="dxa"/>
        <w:jc w:val="center"/>
        <w:tblLook w:val="0620" w:firstRow="1" w:lastRow="0" w:firstColumn="0" w:lastColumn="0" w:noHBand="1" w:noVBand="1"/>
      </w:tblPr>
      <w:tblGrid>
        <w:gridCol w:w="851"/>
        <w:gridCol w:w="1701"/>
        <w:gridCol w:w="1701"/>
        <w:gridCol w:w="1701"/>
        <w:gridCol w:w="1701"/>
      </w:tblGrid>
      <w:tr w:rsidR="0002191E" w:rsidRPr="0075280A" w14:paraId="350FFFE9" w14:textId="77777777" w:rsidTr="00536783">
        <w:trPr>
          <w:cnfStyle w:val="100000000000" w:firstRow="1" w:lastRow="0" w:firstColumn="0" w:lastColumn="0" w:oddVBand="0" w:evenVBand="0" w:oddHBand="0" w:evenHBand="0" w:firstRowFirstColumn="0" w:firstRowLastColumn="0" w:lastRowFirstColumn="0" w:lastRowLastColumn="0"/>
          <w:cantSplit/>
          <w:tblHeader/>
          <w:jc w:val="center"/>
        </w:trPr>
        <w:tc>
          <w:tcPr>
            <w:tcW w:w="851" w:type="dxa"/>
            <w:vMerge w:val="restart"/>
            <w:vAlign w:val="center"/>
          </w:tcPr>
          <w:p w14:paraId="7360742E" w14:textId="77777777" w:rsidR="00CF1C25" w:rsidRPr="0075280A" w:rsidRDefault="00CF1C25" w:rsidP="00D45464">
            <w:pPr>
              <w:pStyle w:val="Tableheader"/>
              <w:keepNext/>
              <w:spacing w:before="40" w:after="40"/>
              <w:jc w:val="center"/>
            </w:pPr>
            <m:oMathPara>
              <m:oMath>
                <m:r>
                  <m:rPr>
                    <m:sty m:val="bi"/>
                  </m:rPr>
                  <w:rPr>
                    <w:rFonts w:ascii="Cambria Math" w:hAnsi="Cambria Math"/>
                  </w:rPr>
                  <m:t>d</m:t>
                </m:r>
                <m:r>
                  <m:rPr>
                    <m:sty m:val="b"/>
                  </m:rPr>
                  <w:rPr>
                    <w:rFonts w:ascii="Cambria Math" w:hAnsi="Cambria Math"/>
                  </w:rPr>
                  <m:t>/</m:t>
                </m:r>
                <m:r>
                  <m:rPr>
                    <m:sty m:val="bi"/>
                  </m:rPr>
                  <w:rPr>
                    <w:rFonts w:ascii="Cambria Math" w:hAnsi="Cambria Math"/>
                  </w:rPr>
                  <m:t>b</m:t>
                </m:r>
              </m:oMath>
            </m:oMathPara>
          </w:p>
        </w:tc>
        <w:tc>
          <w:tcPr>
            <w:tcW w:w="1701" w:type="dxa"/>
            <w:vMerge w:val="restart"/>
            <w:noWrap/>
            <w:vAlign w:val="center"/>
          </w:tcPr>
          <w:p w14:paraId="56560D68" w14:textId="77777777" w:rsidR="00CF1C25" w:rsidRPr="0075280A" w:rsidRDefault="00973596" w:rsidP="00D45464">
            <w:pPr>
              <w:pStyle w:val="Tableheader"/>
              <w:keepNext/>
              <w:spacing w:before="40" w:after="40"/>
              <w:jc w:val="center"/>
            </w:pPr>
            <m:oMathPara>
              <m:oMath>
                <m:sSub>
                  <m:sSubPr>
                    <m:ctrlPr>
                      <w:rPr>
                        <w:rFonts w:ascii="Cambria Math" w:hAnsi="Cambria Math"/>
                      </w:rPr>
                    </m:ctrlPr>
                  </m:sSubPr>
                  <m:e>
                    <m:r>
                      <m:rPr>
                        <m:sty m:val="bi"/>
                      </m:rPr>
                      <w:rPr>
                        <w:rFonts w:ascii="Cambria Math" w:hAnsi="Cambria Math"/>
                      </w:rPr>
                      <m:t>n</m:t>
                    </m:r>
                  </m:e>
                  <m:sub>
                    <m:r>
                      <m:rPr>
                        <m:sty m:val="b"/>
                      </m:rPr>
                      <w:rPr>
                        <w:rFonts w:ascii="Cambria Math" w:hAnsi="Cambria Math"/>
                      </w:rPr>
                      <m:t>1</m:t>
                    </m:r>
                  </m:sub>
                </m:sSub>
                <m:r>
                  <m:rPr>
                    <m:sty m:val="b"/>
                  </m:rPr>
                  <w:rPr>
                    <w:rFonts w:ascii="Cambria Math" w:hAnsi="Cambria Math"/>
                  </w:rPr>
                  <m:t>⋅</m:t>
                </m:r>
                <m:r>
                  <m:rPr>
                    <m:sty m:val="bi"/>
                  </m:rPr>
                  <w:rPr>
                    <w:rFonts w:ascii="Cambria Math" w:hAnsi="Cambria Math"/>
                  </w:rPr>
                  <m:t>b</m:t>
                </m:r>
                <m:r>
                  <m:rPr>
                    <m:sty m:val="b"/>
                  </m:rPr>
                  <w:rPr>
                    <w:rFonts w:ascii="Cambria Math" w:hAnsi="Cambria Math"/>
                  </w:rPr>
                  <m:t>/</m:t>
                </m:r>
                <m:sSub>
                  <m:sSubPr>
                    <m:ctrlPr>
                      <w:rPr>
                        <w:rFonts w:ascii="Cambria Math" w:hAnsi="Cambria Math"/>
                      </w:rPr>
                    </m:ctrlPr>
                  </m:sSubPr>
                  <m:e>
                    <m:r>
                      <m:rPr>
                        <m:sty m:val="bi"/>
                      </m:rPr>
                      <w:rPr>
                        <w:rFonts w:ascii="Cambria Math" w:hAnsi="Cambria Math"/>
                      </w:rPr>
                      <m:t>v</m:t>
                    </m:r>
                  </m:e>
                  <m:sub>
                    <m:r>
                      <m:rPr>
                        <m:sty m:val="b"/>
                      </m:rPr>
                      <w:rPr>
                        <w:rFonts w:ascii="Cambria Math" w:hAnsi="Cambria Math"/>
                      </w:rPr>
                      <m:t>m</m:t>
                    </m:r>
                  </m:sub>
                </m:sSub>
                <m:r>
                  <m:rPr>
                    <m:sty m:val="b"/>
                  </m:rPr>
                  <w:rPr>
                    <w:rFonts w:ascii="Cambria Math" w:hAnsi="Cambria Math"/>
                  </w:rPr>
                  <m:t>(</m:t>
                </m:r>
                <m:r>
                  <m:rPr>
                    <m:sty m:val="bi"/>
                  </m:rPr>
                  <w:rPr>
                    <w:rFonts w:ascii="Cambria Math" w:hAnsi="Cambria Math"/>
                  </w:rPr>
                  <m:t>h</m:t>
                </m:r>
                <m:r>
                  <m:rPr>
                    <m:sty m:val="b"/>
                  </m:rPr>
                  <w:rPr>
                    <w:rFonts w:ascii="Cambria Math" w:hAnsi="Cambria Math"/>
                  </w:rPr>
                  <m:t>)</m:t>
                </m:r>
              </m:oMath>
            </m:oMathPara>
          </w:p>
        </w:tc>
        <w:tc>
          <w:tcPr>
            <w:tcW w:w="5103" w:type="dxa"/>
            <w:gridSpan w:val="3"/>
            <w:tcBorders>
              <w:bottom w:val="single" w:sz="6" w:space="0" w:color="000000"/>
            </w:tcBorders>
            <w:noWrap/>
            <w:vAlign w:val="center"/>
          </w:tcPr>
          <w:p w14:paraId="3E4D42FF" w14:textId="77777777" w:rsidR="00CF1C25" w:rsidRPr="0075280A" w:rsidRDefault="00973596" w:rsidP="00D45464">
            <w:pPr>
              <w:pStyle w:val="Tableheader"/>
              <w:keepNext/>
              <w:spacing w:before="40" w:after="40"/>
              <w:jc w:val="center"/>
            </w:pPr>
            <m:oMathPara>
              <m:oMath>
                <m:sSub>
                  <m:sSubPr>
                    <m:ctrlPr>
                      <w:rPr>
                        <w:rFonts w:ascii="Cambria Math" w:hAnsi="Cambria Math"/>
                      </w:rPr>
                    </m:ctrlPr>
                  </m:sSubPr>
                  <m:e>
                    <m:r>
                      <m:rPr>
                        <m:sty m:val="b"/>
                      </m:rPr>
                      <w:rPr>
                        <w:rFonts w:ascii="Cambria Math" w:hAnsi="Cambria Math"/>
                      </w:rPr>
                      <m:t>γ</m:t>
                    </m:r>
                  </m:e>
                  <m:sub>
                    <m:r>
                      <m:rPr>
                        <m:sty m:val="b"/>
                      </m:rPr>
                      <w:rPr>
                        <w:rFonts w:ascii="Cambria Math" w:hAnsi="Cambria Math"/>
                      </w:rPr>
                      <m:t>LM</m:t>
                    </m:r>
                  </m:sub>
                </m:sSub>
              </m:oMath>
            </m:oMathPara>
          </w:p>
        </w:tc>
      </w:tr>
      <w:tr w:rsidR="0002191E" w:rsidRPr="0075280A" w14:paraId="41E1181F" w14:textId="77777777" w:rsidTr="00536783">
        <w:trPr>
          <w:cnfStyle w:val="100000000000" w:firstRow="1" w:lastRow="0" w:firstColumn="0" w:lastColumn="0" w:oddVBand="0" w:evenVBand="0" w:oddHBand="0" w:evenHBand="0" w:firstRowFirstColumn="0" w:firstRowLastColumn="0" w:lastRowFirstColumn="0" w:lastRowLastColumn="0"/>
          <w:cantSplit/>
          <w:tblHeader/>
          <w:jc w:val="center"/>
        </w:trPr>
        <w:tc>
          <w:tcPr>
            <w:tcW w:w="851" w:type="dxa"/>
            <w:vMerge/>
            <w:vAlign w:val="center"/>
          </w:tcPr>
          <w:p w14:paraId="41D96E3A" w14:textId="77777777" w:rsidR="00183F15" w:rsidRPr="0075280A" w:rsidRDefault="00183F15" w:rsidP="00D45464">
            <w:pPr>
              <w:pStyle w:val="Tableheader"/>
              <w:keepNext/>
              <w:spacing w:before="40" w:after="40"/>
              <w:jc w:val="center"/>
            </w:pPr>
          </w:p>
        </w:tc>
        <w:tc>
          <w:tcPr>
            <w:tcW w:w="1701" w:type="dxa"/>
            <w:vMerge/>
            <w:noWrap/>
            <w:vAlign w:val="center"/>
          </w:tcPr>
          <w:p w14:paraId="4D668614" w14:textId="77777777" w:rsidR="00183F15" w:rsidRPr="0075280A" w:rsidRDefault="00183F15" w:rsidP="00D45464">
            <w:pPr>
              <w:pStyle w:val="Tableheader"/>
              <w:keepNext/>
              <w:spacing w:before="40" w:after="40"/>
              <w:jc w:val="center"/>
            </w:pPr>
          </w:p>
        </w:tc>
        <w:tc>
          <w:tcPr>
            <w:tcW w:w="1701" w:type="dxa"/>
            <w:tcBorders>
              <w:top w:val="single" w:sz="6" w:space="0" w:color="000000"/>
            </w:tcBorders>
            <w:noWrap/>
            <w:vAlign w:val="center"/>
          </w:tcPr>
          <w:p w14:paraId="71329364" w14:textId="77777777" w:rsidR="00183F15" w:rsidRPr="0075280A" w:rsidRDefault="00973596" w:rsidP="00D45464">
            <w:pPr>
              <w:pStyle w:val="Tableheader"/>
              <w:keepNext/>
              <w:spacing w:before="40" w:after="40"/>
              <w:jc w:val="center"/>
            </w:pPr>
            <m:oMathPara>
              <m:oMath>
                <m:sSub>
                  <m:sSubPr>
                    <m:ctrlPr>
                      <w:rPr>
                        <w:rFonts w:ascii="Cambria Math" w:hAnsi="Cambria Math"/>
                      </w:rPr>
                    </m:ctrlPr>
                  </m:sSubPr>
                  <m:e>
                    <m:r>
                      <m:rPr>
                        <m:sty m:val="bi"/>
                      </m:rPr>
                      <w:rPr>
                        <w:rFonts w:ascii="Cambria Math" w:hAnsi="Cambria Math"/>
                      </w:rPr>
                      <m:t>f</m:t>
                    </m:r>
                  </m:e>
                  <m:sub>
                    <m:r>
                      <m:rPr>
                        <m:sty m:val="b"/>
                      </m:rPr>
                      <w:rPr>
                        <w:rFonts w:ascii="Cambria Math" w:hAnsi="Cambria Math"/>
                      </w:rPr>
                      <m:t>LM</m:t>
                    </m:r>
                  </m:sub>
                </m:sSub>
                <m:r>
                  <m:rPr>
                    <m:sty m:val="b"/>
                  </m:rPr>
                  <w:rPr>
                    <w:rFonts w:ascii="Cambria Math" w:hAnsi="Cambria Math"/>
                  </w:rPr>
                  <m:t>=</m:t>
                </m:r>
                <m:r>
                  <m:rPr>
                    <m:nor/>
                  </m:rPr>
                  <w:rPr>
                    <w:rFonts w:ascii="Cambria Math" w:hAnsi="Cambria Math"/>
                  </w:rPr>
                  <m:t>1,0</m:t>
                </m:r>
              </m:oMath>
            </m:oMathPara>
          </w:p>
        </w:tc>
        <w:tc>
          <w:tcPr>
            <w:tcW w:w="1701" w:type="dxa"/>
            <w:tcBorders>
              <w:top w:val="single" w:sz="6" w:space="0" w:color="000000"/>
            </w:tcBorders>
            <w:noWrap/>
            <w:vAlign w:val="center"/>
          </w:tcPr>
          <w:p w14:paraId="3C4D5346" w14:textId="77777777" w:rsidR="00183F15" w:rsidRPr="0075280A" w:rsidRDefault="00973596" w:rsidP="00D45464">
            <w:pPr>
              <w:pStyle w:val="Tableheader"/>
              <w:keepNext/>
              <w:spacing w:before="40" w:after="40"/>
              <w:jc w:val="center"/>
            </w:pPr>
            <m:oMathPara>
              <m:oMath>
                <m:sSub>
                  <m:sSubPr>
                    <m:ctrlPr>
                      <w:rPr>
                        <w:rFonts w:ascii="Cambria Math" w:hAnsi="Cambria Math"/>
                      </w:rPr>
                    </m:ctrlPr>
                  </m:sSubPr>
                  <m:e>
                    <m:r>
                      <m:rPr>
                        <m:sty m:val="bi"/>
                      </m:rPr>
                      <w:rPr>
                        <w:rFonts w:ascii="Cambria Math" w:hAnsi="Cambria Math"/>
                      </w:rPr>
                      <m:t>f</m:t>
                    </m:r>
                  </m:e>
                  <m:sub>
                    <m:r>
                      <m:rPr>
                        <m:sty m:val="b"/>
                      </m:rPr>
                      <w:rPr>
                        <w:rFonts w:ascii="Cambria Math" w:hAnsi="Cambria Math"/>
                      </w:rPr>
                      <m:t>LM</m:t>
                    </m:r>
                  </m:sub>
                </m:sSub>
                <m:r>
                  <m:rPr>
                    <m:sty m:val="b"/>
                  </m:rPr>
                  <w:rPr>
                    <w:rFonts w:ascii="Cambria Math" w:hAnsi="Cambria Math"/>
                  </w:rPr>
                  <m:t>=</m:t>
                </m:r>
                <m:r>
                  <m:rPr>
                    <m:nor/>
                  </m:rPr>
                  <w:rPr>
                    <w:rFonts w:ascii="Cambria Math" w:hAnsi="Cambria Math"/>
                  </w:rPr>
                  <m:t>1,1</m:t>
                </m:r>
              </m:oMath>
            </m:oMathPara>
          </w:p>
        </w:tc>
        <w:tc>
          <w:tcPr>
            <w:tcW w:w="1701" w:type="dxa"/>
            <w:tcBorders>
              <w:top w:val="single" w:sz="6" w:space="0" w:color="000000"/>
            </w:tcBorders>
            <w:noWrap/>
            <w:vAlign w:val="center"/>
          </w:tcPr>
          <w:p w14:paraId="7D80664A" w14:textId="77777777" w:rsidR="00183F15" w:rsidRPr="0075280A" w:rsidRDefault="00973596" w:rsidP="00D45464">
            <w:pPr>
              <w:pStyle w:val="Tableheader"/>
              <w:keepNext/>
              <w:spacing w:before="40" w:after="40"/>
              <w:jc w:val="center"/>
            </w:pPr>
            <m:oMathPara>
              <m:oMath>
                <m:sSub>
                  <m:sSubPr>
                    <m:ctrlPr>
                      <w:rPr>
                        <w:rFonts w:ascii="Cambria Math" w:hAnsi="Cambria Math"/>
                      </w:rPr>
                    </m:ctrlPr>
                  </m:sSubPr>
                  <m:e>
                    <m:r>
                      <m:rPr>
                        <m:sty m:val="bi"/>
                      </m:rPr>
                      <w:rPr>
                        <w:rFonts w:ascii="Cambria Math" w:hAnsi="Cambria Math"/>
                      </w:rPr>
                      <m:t>f</m:t>
                    </m:r>
                  </m:e>
                  <m:sub>
                    <m:r>
                      <m:rPr>
                        <m:sty m:val="b"/>
                      </m:rPr>
                      <w:rPr>
                        <w:rFonts w:ascii="Cambria Math" w:hAnsi="Cambria Math"/>
                      </w:rPr>
                      <m:t>LM</m:t>
                    </m:r>
                  </m:sub>
                </m:sSub>
                <m:r>
                  <m:rPr>
                    <m:sty m:val="b"/>
                  </m:rPr>
                  <w:rPr>
                    <w:rFonts w:ascii="Cambria Math" w:hAnsi="Cambria Math"/>
                  </w:rPr>
                  <m:t>≥</m:t>
                </m:r>
                <m:r>
                  <m:rPr>
                    <m:nor/>
                  </m:rPr>
                  <w:rPr>
                    <w:rFonts w:ascii="Cambria Math" w:hAnsi="Cambria Math"/>
                  </w:rPr>
                  <m:t>1,4</m:t>
                </m:r>
              </m:oMath>
            </m:oMathPara>
          </w:p>
        </w:tc>
      </w:tr>
      <w:tr w:rsidR="0002191E" w:rsidRPr="0075280A" w14:paraId="3FBED2E4" w14:textId="77777777" w:rsidTr="00536783">
        <w:trPr>
          <w:cantSplit/>
          <w:jc w:val="center"/>
        </w:trPr>
        <w:tc>
          <w:tcPr>
            <w:tcW w:w="851" w:type="dxa"/>
            <w:vMerge w:val="restart"/>
            <w:vAlign w:val="center"/>
          </w:tcPr>
          <w:p w14:paraId="7367452F" w14:textId="77777777" w:rsidR="00183F15" w:rsidRPr="0075280A" w:rsidRDefault="00F41C1D" w:rsidP="00D45464">
            <w:pPr>
              <w:pStyle w:val="Tablebody"/>
              <w:keepNext/>
              <w:spacing w:before="40" w:after="40"/>
              <w:jc w:val="center"/>
            </w:pPr>
            <w:r w:rsidRPr="0075280A">
              <w:rPr>
                <w:rFonts w:ascii="Cambria Math" w:hAnsi="Cambria Math"/>
              </w:rPr>
              <w:t>≤ </w:t>
            </w:r>
            <w:r w:rsidR="00183F15" w:rsidRPr="0075280A">
              <w:t>0</w:t>
            </w:r>
            <w:r w:rsidR="002B5779" w:rsidRPr="0075280A">
              <w:t>,</w:t>
            </w:r>
            <w:r w:rsidR="00183F15" w:rsidRPr="0075280A">
              <w:t>5</w:t>
            </w:r>
          </w:p>
        </w:tc>
        <w:tc>
          <w:tcPr>
            <w:tcW w:w="1701" w:type="dxa"/>
            <w:noWrap/>
            <w:vAlign w:val="center"/>
          </w:tcPr>
          <w:p w14:paraId="5BD619CD" w14:textId="77777777" w:rsidR="00183F15" w:rsidRPr="0075280A" w:rsidRDefault="00183F15" w:rsidP="00D45464">
            <w:pPr>
              <w:pStyle w:val="Tablebody"/>
              <w:keepNext/>
              <w:spacing w:before="40" w:after="40"/>
              <w:jc w:val="center"/>
            </w:pPr>
            <m:oMath>
              <m:r>
                <w:rPr>
                  <w:rFonts w:ascii="Cambria Math" w:hAnsi="Cambria Math"/>
                </w:rPr>
                <m:t>≤</m:t>
              </m:r>
            </m:oMath>
            <w:r w:rsidRPr="0075280A">
              <w:t>0,1</w:t>
            </w:r>
          </w:p>
        </w:tc>
        <w:tc>
          <w:tcPr>
            <w:tcW w:w="1701" w:type="dxa"/>
            <w:noWrap/>
            <w:vAlign w:val="center"/>
          </w:tcPr>
          <w:p w14:paraId="3FA8C5E2" w14:textId="77777777" w:rsidR="00183F15" w:rsidRPr="0075280A" w:rsidRDefault="00183F15" w:rsidP="00D45464">
            <w:pPr>
              <w:pStyle w:val="Tablebody"/>
              <w:keepNext/>
              <w:spacing w:before="40" w:after="40"/>
              <w:jc w:val="center"/>
            </w:pPr>
            <w:r w:rsidRPr="0075280A">
              <w:t>0,95</w:t>
            </w:r>
          </w:p>
        </w:tc>
        <w:tc>
          <w:tcPr>
            <w:tcW w:w="1701" w:type="dxa"/>
            <w:noWrap/>
            <w:vAlign w:val="center"/>
          </w:tcPr>
          <w:p w14:paraId="48BC44F8" w14:textId="77777777" w:rsidR="00183F15" w:rsidRPr="0075280A" w:rsidRDefault="00183F15" w:rsidP="00D45464">
            <w:pPr>
              <w:pStyle w:val="Tablebody"/>
              <w:keepNext/>
              <w:spacing w:before="40" w:after="40"/>
              <w:jc w:val="center"/>
            </w:pPr>
            <w:r w:rsidRPr="0075280A">
              <w:t>0,61</w:t>
            </w:r>
          </w:p>
        </w:tc>
        <w:tc>
          <w:tcPr>
            <w:tcW w:w="1701" w:type="dxa"/>
            <w:noWrap/>
            <w:vAlign w:val="center"/>
          </w:tcPr>
          <w:p w14:paraId="79AEBE13" w14:textId="77777777" w:rsidR="00183F15" w:rsidRPr="0075280A" w:rsidRDefault="00183F15" w:rsidP="00D45464">
            <w:pPr>
              <w:pStyle w:val="Tablebody"/>
              <w:keepNext/>
              <w:spacing w:before="40" w:after="40"/>
              <w:jc w:val="center"/>
            </w:pPr>
            <w:r w:rsidRPr="0075280A">
              <w:t>0,55</w:t>
            </w:r>
          </w:p>
        </w:tc>
      </w:tr>
      <w:tr w:rsidR="0002191E" w:rsidRPr="0075280A" w14:paraId="098D68B6" w14:textId="77777777" w:rsidTr="00536783">
        <w:trPr>
          <w:cantSplit/>
          <w:jc w:val="center"/>
        </w:trPr>
        <w:tc>
          <w:tcPr>
            <w:tcW w:w="851" w:type="dxa"/>
            <w:vMerge/>
            <w:vAlign w:val="center"/>
          </w:tcPr>
          <w:p w14:paraId="16AD5590" w14:textId="77777777" w:rsidR="00183F15" w:rsidRPr="0075280A" w:rsidRDefault="00183F15" w:rsidP="00D45464">
            <w:pPr>
              <w:pStyle w:val="Tablebody"/>
              <w:keepNext/>
              <w:spacing w:before="40" w:after="40"/>
              <w:jc w:val="center"/>
            </w:pPr>
          </w:p>
        </w:tc>
        <w:tc>
          <w:tcPr>
            <w:tcW w:w="1701" w:type="dxa"/>
            <w:noWrap/>
            <w:vAlign w:val="center"/>
          </w:tcPr>
          <w:p w14:paraId="12B83BE6" w14:textId="77777777" w:rsidR="00183F15" w:rsidRPr="0075280A" w:rsidRDefault="00183F15" w:rsidP="00D45464">
            <w:pPr>
              <w:pStyle w:val="Tablebody"/>
              <w:keepNext/>
              <w:spacing w:before="40" w:after="40"/>
              <w:jc w:val="center"/>
            </w:pPr>
            <w:r w:rsidRPr="0075280A">
              <w:t>0,2</w:t>
            </w:r>
          </w:p>
        </w:tc>
        <w:tc>
          <w:tcPr>
            <w:tcW w:w="1701" w:type="dxa"/>
            <w:noWrap/>
            <w:vAlign w:val="center"/>
          </w:tcPr>
          <w:p w14:paraId="40DE9E14" w14:textId="77777777" w:rsidR="00183F15" w:rsidRPr="0075280A" w:rsidRDefault="00183F15" w:rsidP="00D45464">
            <w:pPr>
              <w:pStyle w:val="Tablebody"/>
              <w:keepNext/>
              <w:spacing w:before="40" w:after="40"/>
              <w:jc w:val="center"/>
            </w:pPr>
            <w:r w:rsidRPr="0075280A">
              <w:t>0,55</w:t>
            </w:r>
          </w:p>
        </w:tc>
        <w:tc>
          <w:tcPr>
            <w:tcW w:w="1701" w:type="dxa"/>
            <w:noWrap/>
            <w:vAlign w:val="center"/>
          </w:tcPr>
          <w:p w14:paraId="37632F98" w14:textId="77777777" w:rsidR="00183F15" w:rsidRPr="0075280A" w:rsidRDefault="00183F15" w:rsidP="00D45464">
            <w:pPr>
              <w:pStyle w:val="Tablebody"/>
              <w:keepNext/>
              <w:spacing w:before="40" w:after="40"/>
              <w:jc w:val="center"/>
            </w:pPr>
            <w:r w:rsidRPr="0075280A">
              <w:t>0,67</w:t>
            </w:r>
          </w:p>
        </w:tc>
        <w:tc>
          <w:tcPr>
            <w:tcW w:w="1701" w:type="dxa"/>
            <w:noWrap/>
            <w:vAlign w:val="center"/>
          </w:tcPr>
          <w:p w14:paraId="7325BB40" w14:textId="77777777" w:rsidR="00183F15" w:rsidRPr="0075280A" w:rsidRDefault="00183F15" w:rsidP="00D45464">
            <w:pPr>
              <w:pStyle w:val="Tablebody"/>
              <w:keepNext/>
              <w:spacing w:before="40" w:after="40"/>
              <w:jc w:val="center"/>
            </w:pPr>
            <w:r w:rsidRPr="0075280A">
              <w:t>0,61</w:t>
            </w:r>
          </w:p>
        </w:tc>
      </w:tr>
      <w:tr w:rsidR="0002191E" w:rsidRPr="0075280A" w14:paraId="13C5F212" w14:textId="77777777" w:rsidTr="00536783">
        <w:trPr>
          <w:cantSplit/>
          <w:jc w:val="center"/>
        </w:trPr>
        <w:tc>
          <w:tcPr>
            <w:tcW w:w="851" w:type="dxa"/>
            <w:vMerge/>
            <w:vAlign w:val="center"/>
          </w:tcPr>
          <w:p w14:paraId="10F6B54F" w14:textId="77777777" w:rsidR="00183F15" w:rsidRPr="0075280A" w:rsidRDefault="00183F15" w:rsidP="00D45464">
            <w:pPr>
              <w:pStyle w:val="Tablebody"/>
              <w:keepNext/>
              <w:spacing w:before="40" w:after="40"/>
              <w:jc w:val="center"/>
            </w:pPr>
          </w:p>
        </w:tc>
        <w:tc>
          <w:tcPr>
            <w:tcW w:w="1701" w:type="dxa"/>
            <w:noWrap/>
            <w:vAlign w:val="center"/>
          </w:tcPr>
          <w:p w14:paraId="63964B19" w14:textId="77777777" w:rsidR="00183F15" w:rsidRPr="0075280A" w:rsidRDefault="00183F15" w:rsidP="00D45464">
            <w:pPr>
              <w:pStyle w:val="Tablebody"/>
              <w:keepNext/>
              <w:spacing w:before="40" w:after="40"/>
              <w:jc w:val="center"/>
            </w:pPr>
            <w:r w:rsidRPr="0075280A">
              <w:t>0,3</w:t>
            </w:r>
          </w:p>
        </w:tc>
        <w:tc>
          <w:tcPr>
            <w:tcW w:w="1701" w:type="dxa"/>
            <w:noWrap/>
            <w:vAlign w:val="center"/>
          </w:tcPr>
          <w:p w14:paraId="17CBEF27" w14:textId="77777777" w:rsidR="00183F15" w:rsidRPr="0075280A" w:rsidRDefault="00183F15" w:rsidP="00D45464">
            <w:pPr>
              <w:pStyle w:val="Tablebody"/>
              <w:keepNext/>
              <w:spacing w:before="40" w:after="40"/>
              <w:jc w:val="center"/>
            </w:pPr>
            <w:r w:rsidRPr="0075280A">
              <w:t>0,55</w:t>
            </w:r>
          </w:p>
        </w:tc>
        <w:tc>
          <w:tcPr>
            <w:tcW w:w="1701" w:type="dxa"/>
            <w:noWrap/>
            <w:vAlign w:val="center"/>
          </w:tcPr>
          <w:p w14:paraId="05A26252" w14:textId="77777777" w:rsidR="00183F15" w:rsidRPr="0075280A" w:rsidRDefault="00183F15" w:rsidP="00D45464">
            <w:pPr>
              <w:pStyle w:val="Tablebody"/>
              <w:keepNext/>
              <w:spacing w:before="40" w:after="40"/>
              <w:jc w:val="center"/>
            </w:pPr>
            <w:r w:rsidRPr="0075280A">
              <w:t>0,73</w:t>
            </w:r>
          </w:p>
        </w:tc>
        <w:tc>
          <w:tcPr>
            <w:tcW w:w="1701" w:type="dxa"/>
            <w:noWrap/>
            <w:vAlign w:val="center"/>
          </w:tcPr>
          <w:p w14:paraId="41A28B47" w14:textId="77777777" w:rsidR="00183F15" w:rsidRPr="0075280A" w:rsidRDefault="00183F15" w:rsidP="00D45464">
            <w:pPr>
              <w:pStyle w:val="Tablebody"/>
              <w:keepNext/>
              <w:spacing w:before="40" w:after="40"/>
              <w:jc w:val="center"/>
            </w:pPr>
            <w:r w:rsidRPr="0075280A">
              <w:t>0,67</w:t>
            </w:r>
          </w:p>
        </w:tc>
      </w:tr>
      <w:tr w:rsidR="0002191E" w:rsidRPr="0075280A" w14:paraId="736EE82D" w14:textId="77777777" w:rsidTr="00536783">
        <w:trPr>
          <w:cantSplit/>
          <w:jc w:val="center"/>
        </w:trPr>
        <w:tc>
          <w:tcPr>
            <w:tcW w:w="851" w:type="dxa"/>
            <w:vMerge/>
            <w:vAlign w:val="center"/>
          </w:tcPr>
          <w:p w14:paraId="2BE456C3" w14:textId="77777777" w:rsidR="00183F15" w:rsidRPr="0075280A" w:rsidRDefault="00183F15" w:rsidP="00D45464">
            <w:pPr>
              <w:pStyle w:val="Tablebody"/>
              <w:keepNext/>
              <w:spacing w:before="40" w:after="40"/>
              <w:jc w:val="center"/>
            </w:pPr>
          </w:p>
        </w:tc>
        <w:tc>
          <w:tcPr>
            <w:tcW w:w="1701" w:type="dxa"/>
            <w:noWrap/>
            <w:vAlign w:val="center"/>
          </w:tcPr>
          <w:p w14:paraId="71E12F7C" w14:textId="77777777" w:rsidR="00183F15" w:rsidRPr="0075280A" w:rsidRDefault="00183F15" w:rsidP="00D45464">
            <w:pPr>
              <w:pStyle w:val="Tablebody"/>
              <w:keepNext/>
              <w:spacing w:before="40" w:after="40"/>
              <w:jc w:val="center"/>
            </w:pPr>
            <w:r w:rsidRPr="0075280A">
              <w:t>0,6</w:t>
            </w:r>
          </w:p>
        </w:tc>
        <w:tc>
          <w:tcPr>
            <w:tcW w:w="1701" w:type="dxa"/>
            <w:noWrap/>
            <w:vAlign w:val="center"/>
          </w:tcPr>
          <w:p w14:paraId="66E78E2C" w14:textId="77777777" w:rsidR="00183F15" w:rsidRPr="0075280A" w:rsidRDefault="00183F15" w:rsidP="00D45464">
            <w:pPr>
              <w:pStyle w:val="Tablebody"/>
              <w:keepNext/>
              <w:spacing w:before="40" w:after="40"/>
              <w:jc w:val="center"/>
            </w:pPr>
            <w:r w:rsidRPr="0075280A">
              <w:t>0,79</w:t>
            </w:r>
          </w:p>
        </w:tc>
        <w:tc>
          <w:tcPr>
            <w:tcW w:w="1701" w:type="dxa"/>
            <w:noWrap/>
            <w:vAlign w:val="center"/>
          </w:tcPr>
          <w:p w14:paraId="5C461E00" w14:textId="77777777" w:rsidR="00183F15" w:rsidRPr="0075280A" w:rsidRDefault="00183F15" w:rsidP="00D45464">
            <w:pPr>
              <w:pStyle w:val="Tablebody"/>
              <w:keepNext/>
              <w:spacing w:before="40" w:after="40"/>
              <w:jc w:val="center"/>
            </w:pPr>
            <w:r w:rsidRPr="0075280A">
              <w:t>0,79</w:t>
            </w:r>
          </w:p>
        </w:tc>
        <w:tc>
          <w:tcPr>
            <w:tcW w:w="1701" w:type="dxa"/>
            <w:noWrap/>
            <w:vAlign w:val="center"/>
          </w:tcPr>
          <w:p w14:paraId="08F9D50C" w14:textId="77777777" w:rsidR="00183F15" w:rsidRPr="0075280A" w:rsidRDefault="00183F15" w:rsidP="00D45464">
            <w:pPr>
              <w:pStyle w:val="Tablebody"/>
              <w:keepNext/>
              <w:spacing w:before="40" w:after="40"/>
              <w:jc w:val="center"/>
            </w:pPr>
            <w:r w:rsidRPr="0075280A">
              <w:t>0,79</w:t>
            </w:r>
          </w:p>
        </w:tc>
      </w:tr>
      <w:tr w:rsidR="0002191E" w:rsidRPr="0075280A" w14:paraId="53D01F71" w14:textId="77777777" w:rsidTr="00536783">
        <w:trPr>
          <w:cantSplit/>
          <w:jc w:val="center"/>
        </w:trPr>
        <w:tc>
          <w:tcPr>
            <w:tcW w:w="851" w:type="dxa"/>
            <w:vMerge/>
            <w:vAlign w:val="center"/>
          </w:tcPr>
          <w:p w14:paraId="00CDF6BF" w14:textId="77777777" w:rsidR="00183F15" w:rsidRPr="0075280A" w:rsidRDefault="00183F15" w:rsidP="00D45464">
            <w:pPr>
              <w:pStyle w:val="Tablebody"/>
              <w:keepNext/>
              <w:spacing w:before="40" w:after="40"/>
              <w:jc w:val="center"/>
            </w:pPr>
          </w:p>
        </w:tc>
        <w:tc>
          <w:tcPr>
            <w:tcW w:w="1701" w:type="dxa"/>
            <w:noWrap/>
            <w:vAlign w:val="center"/>
          </w:tcPr>
          <w:p w14:paraId="787F9C2E" w14:textId="77777777" w:rsidR="00183F15" w:rsidRPr="0075280A" w:rsidRDefault="00F41C1D" w:rsidP="00D45464">
            <w:pPr>
              <w:pStyle w:val="Tablebody"/>
              <w:keepNext/>
              <w:spacing w:before="40" w:after="40"/>
              <w:jc w:val="center"/>
            </w:pPr>
            <w:r w:rsidRPr="0075280A">
              <w:rPr>
                <w:rFonts w:ascii="Cambria Math" w:hAnsi="Cambria Math"/>
              </w:rPr>
              <w:t>≥</w:t>
            </w:r>
            <w:r w:rsidRPr="0075280A">
              <w:t> </w:t>
            </w:r>
            <w:r w:rsidR="00183F15" w:rsidRPr="0075280A">
              <w:t>1</w:t>
            </w:r>
          </w:p>
        </w:tc>
        <w:tc>
          <w:tcPr>
            <w:tcW w:w="1701" w:type="dxa"/>
            <w:noWrap/>
            <w:vAlign w:val="center"/>
          </w:tcPr>
          <w:p w14:paraId="529783A7" w14:textId="77777777" w:rsidR="00183F15" w:rsidRPr="0075280A" w:rsidRDefault="00183F15" w:rsidP="00D45464">
            <w:pPr>
              <w:pStyle w:val="Tablebody"/>
              <w:keepNext/>
              <w:spacing w:before="40" w:after="40"/>
              <w:jc w:val="center"/>
            </w:pPr>
            <w:r w:rsidRPr="0075280A">
              <w:t>0,84</w:t>
            </w:r>
          </w:p>
        </w:tc>
        <w:tc>
          <w:tcPr>
            <w:tcW w:w="1701" w:type="dxa"/>
            <w:noWrap/>
            <w:vAlign w:val="center"/>
          </w:tcPr>
          <w:p w14:paraId="19A2751D" w14:textId="77777777" w:rsidR="00183F15" w:rsidRPr="0075280A" w:rsidRDefault="00183F15" w:rsidP="00D45464">
            <w:pPr>
              <w:pStyle w:val="Tablebody"/>
              <w:keepNext/>
              <w:spacing w:before="40" w:after="40"/>
              <w:jc w:val="center"/>
            </w:pPr>
            <w:r w:rsidRPr="0075280A">
              <w:t>0,84</w:t>
            </w:r>
          </w:p>
        </w:tc>
        <w:tc>
          <w:tcPr>
            <w:tcW w:w="1701" w:type="dxa"/>
            <w:noWrap/>
            <w:vAlign w:val="center"/>
          </w:tcPr>
          <w:p w14:paraId="08738C0A" w14:textId="77777777" w:rsidR="00183F15" w:rsidRPr="0075280A" w:rsidRDefault="00183F15" w:rsidP="00D45464">
            <w:pPr>
              <w:pStyle w:val="Tablebody"/>
              <w:keepNext/>
              <w:spacing w:before="40" w:after="40"/>
              <w:jc w:val="center"/>
            </w:pPr>
            <w:r w:rsidRPr="0075280A">
              <w:t>0,84</w:t>
            </w:r>
          </w:p>
        </w:tc>
      </w:tr>
      <w:tr w:rsidR="0002191E" w:rsidRPr="0075280A" w14:paraId="52359DE5" w14:textId="77777777" w:rsidTr="00536783">
        <w:trPr>
          <w:cantSplit/>
          <w:jc w:val="center"/>
        </w:trPr>
        <w:tc>
          <w:tcPr>
            <w:tcW w:w="851" w:type="dxa"/>
            <w:vMerge w:val="restart"/>
            <w:vAlign w:val="center"/>
          </w:tcPr>
          <w:p w14:paraId="72531AA6" w14:textId="77777777" w:rsidR="00183F15" w:rsidRPr="0075280A" w:rsidRDefault="00183F15" w:rsidP="00D45464">
            <w:pPr>
              <w:pStyle w:val="Tablebody"/>
              <w:keepNext/>
              <w:spacing w:before="40" w:after="40"/>
              <w:jc w:val="center"/>
            </w:pPr>
            <w:r w:rsidRPr="0075280A">
              <w:t>1</w:t>
            </w:r>
          </w:p>
        </w:tc>
        <w:tc>
          <w:tcPr>
            <w:tcW w:w="1701" w:type="dxa"/>
            <w:noWrap/>
            <w:vAlign w:val="center"/>
          </w:tcPr>
          <w:p w14:paraId="79324205" w14:textId="77777777" w:rsidR="00183F15" w:rsidRPr="0075280A" w:rsidRDefault="00F41C1D" w:rsidP="00D45464">
            <w:pPr>
              <w:pStyle w:val="Tablebody"/>
              <w:keepNext/>
              <w:spacing w:before="40" w:after="40"/>
              <w:jc w:val="center"/>
            </w:pPr>
            <w:r w:rsidRPr="0075280A">
              <w:rPr>
                <w:rFonts w:ascii="Cambria Math" w:hAnsi="Cambria Math"/>
              </w:rPr>
              <w:t>≤</w:t>
            </w:r>
            <w:r w:rsidRPr="0075280A">
              <w:t> </w:t>
            </w:r>
            <w:r w:rsidR="00183F15" w:rsidRPr="0075280A">
              <w:t>0,1</w:t>
            </w:r>
          </w:p>
        </w:tc>
        <w:tc>
          <w:tcPr>
            <w:tcW w:w="1701" w:type="dxa"/>
            <w:noWrap/>
            <w:vAlign w:val="center"/>
          </w:tcPr>
          <w:p w14:paraId="181BB36E" w14:textId="77777777" w:rsidR="00183F15" w:rsidRPr="0075280A" w:rsidRDefault="00183F15" w:rsidP="00D45464">
            <w:pPr>
              <w:pStyle w:val="Tablebody"/>
              <w:keepNext/>
              <w:spacing w:before="40" w:after="40"/>
              <w:jc w:val="center"/>
            </w:pPr>
            <w:r w:rsidRPr="0075280A">
              <w:t>0,84</w:t>
            </w:r>
          </w:p>
        </w:tc>
        <w:tc>
          <w:tcPr>
            <w:tcW w:w="1701" w:type="dxa"/>
            <w:noWrap/>
            <w:vAlign w:val="center"/>
          </w:tcPr>
          <w:p w14:paraId="79BF2EF1" w14:textId="77777777" w:rsidR="00183F15" w:rsidRPr="0075280A" w:rsidRDefault="00183F15" w:rsidP="00D45464">
            <w:pPr>
              <w:pStyle w:val="Tablebody"/>
              <w:keepNext/>
              <w:spacing w:before="40" w:after="40"/>
              <w:jc w:val="center"/>
            </w:pPr>
            <w:r w:rsidRPr="0075280A">
              <w:t>0,55</w:t>
            </w:r>
          </w:p>
        </w:tc>
        <w:tc>
          <w:tcPr>
            <w:tcW w:w="1701" w:type="dxa"/>
            <w:noWrap/>
            <w:vAlign w:val="center"/>
          </w:tcPr>
          <w:p w14:paraId="3678C54B" w14:textId="77777777" w:rsidR="00183F15" w:rsidRPr="0075280A" w:rsidRDefault="00183F15" w:rsidP="00D45464">
            <w:pPr>
              <w:pStyle w:val="Tablebody"/>
              <w:keepNext/>
              <w:spacing w:before="40" w:after="40"/>
              <w:jc w:val="center"/>
            </w:pPr>
            <w:r w:rsidRPr="0075280A">
              <w:t>0,55</w:t>
            </w:r>
          </w:p>
        </w:tc>
      </w:tr>
      <w:tr w:rsidR="0002191E" w:rsidRPr="0075280A" w14:paraId="47568DAA" w14:textId="77777777" w:rsidTr="00536783">
        <w:trPr>
          <w:cantSplit/>
          <w:jc w:val="center"/>
        </w:trPr>
        <w:tc>
          <w:tcPr>
            <w:tcW w:w="851" w:type="dxa"/>
            <w:vMerge/>
            <w:vAlign w:val="center"/>
          </w:tcPr>
          <w:p w14:paraId="6DF73740" w14:textId="77777777" w:rsidR="00183F15" w:rsidRPr="0075280A" w:rsidRDefault="00183F15" w:rsidP="00D45464">
            <w:pPr>
              <w:pStyle w:val="Tablebody"/>
              <w:keepNext/>
              <w:spacing w:before="40" w:after="40"/>
              <w:jc w:val="center"/>
            </w:pPr>
          </w:p>
        </w:tc>
        <w:tc>
          <w:tcPr>
            <w:tcW w:w="1701" w:type="dxa"/>
            <w:noWrap/>
            <w:vAlign w:val="center"/>
          </w:tcPr>
          <w:p w14:paraId="400F8304" w14:textId="77777777" w:rsidR="00183F15" w:rsidRPr="0075280A" w:rsidRDefault="00183F15" w:rsidP="00D45464">
            <w:pPr>
              <w:pStyle w:val="Tablebody"/>
              <w:keepNext/>
              <w:spacing w:before="40" w:after="40"/>
              <w:jc w:val="center"/>
            </w:pPr>
            <w:r w:rsidRPr="0075280A">
              <w:t>0,2</w:t>
            </w:r>
          </w:p>
        </w:tc>
        <w:tc>
          <w:tcPr>
            <w:tcW w:w="1701" w:type="dxa"/>
            <w:noWrap/>
            <w:vAlign w:val="center"/>
          </w:tcPr>
          <w:p w14:paraId="2E221888" w14:textId="77777777" w:rsidR="00183F15" w:rsidRPr="0075280A" w:rsidRDefault="00183F15" w:rsidP="00D45464">
            <w:pPr>
              <w:pStyle w:val="Tablebody"/>
              <w:keepNext/>
              <w:spacing w:before="40" w:after="40"/>
              <w:jc w:val="center"/>
            </w:pPr>
            <w:r w:rsidRPr="0075280A">
              <w:t>0,61</w:t>
            </w:r>
          </w:p>
        </w:tc>
        <w:tc>
          <w:tcPr>
            <w:tcW w:w="1701" w:type="dxa"/>
            <w:noWrap/>
            <w:vAlign w:val="center"/>
          </w:tcPr>
          <w:p w14:paraId="6D13D858" w14:textId="77777777" w:rsidR="00183F15" w:rsidRPr="0075280A" w:rsidRDefault="00183F15" w:rsidP="00D45464">
            <w:pPr>
              <w:pStyle w:val="Tablebody"/>
              <w:keepNext/>
              <w:spacing w:before="40" w:after="40"/>
              <w:jc w:val="center"/>
            </w:pPr>
            <w:r w:rsidRPr="0075280A">
              <w:t>0,55</w:t>
            </w:r>
          </w:p>
        </w:tc>
        <w:tc>
          <w:tcPr>
            <w:tcW w:w="1701" w:type="dxa"/>
            <w:noWrap/>
            <w:vAlign w:val="center"/>
          </w:tcPr>
          <w:p w14:paraId="2D5F97FD" w14:textId="77777777" w:rsidR="00183F15" w:rsidRPr="0075280A" w:rsidRDefault="00183F15" w:rsidP="00D45464">
            <w:pPr>
              <w:pStyle w:val="Tablebody"/>
              <w:keepNext/>
              <w:spacing w:before="40" w:after="40"/>
              <w:jc w:val="center"/>
            </w:pPr>
            <w:r w:rsidRPr="0075280A">
              <w:t>0,55</w:t>
            </w:r>
          </w:p>
        </w:tc>
      </w:tr>
      <w:tr w:rsidR="0002191E" w:rsidRPr="0075280A" w14:paraId="5F8965C7" w14:textId="77777777" w:rsidTr="00536783">
        <w:trPr>
          <w:cantSplit/>
          <w:jc w:val="center"/>
        </w:trPr>
        <w:tc>
          <w:tcPr>
            <w:tcW w:w="851" w:type="dxa"/>
            <w:vMerge/>
            <w:vAlign w:val="center"/>
          </w:tcPr>
          <w:p w14:paraId="5E859AE8" w14:textId="77777777" w:rsidR="00183F15" w:rsidRPr="0075280A" w:rsidRDefault="00183F15" w:rsidP="00D45464">
            <w:pPr>
              <w:pStyle w:val="Tablebody"/>
              <w:keepNext/>
              <w:spacing w:before="40" w:after="40"/>
              <w:jc w:val="center"/>
            </w:pPr>
          </w:p>
        </w:tc>
        <w:tc>
          <w:tcPr>
            <w:tcW w:w="1701" w:type="dxa"/>
            <w:noWrap/>
            <w:vAlign w:val="center"/>
          </w:tcPr>
          <w:p w14:paraId="4694A28D" w14:textId="77777777" w:rsidR="00183F15" w:rsidRPr="0075280A" w:rsidRDefault="00183F15" w:rsidP="00D45464">
            <w:pPr>
              <w:pStyle w:val="Tablebody"/>
              <w:keepNext/>
              <w:spacing w:before="40" w:after="40"/>
              <w:jc w:val="center"/>
            </w:pPr>
            <w:r w:rsidRPr="0075280A">
              <w:t>0,3</w:t>
            </w:r>
          </w:p>
        </w:tc>
        <w:tc>
          <w:tcPr>
            <w:tcW w:w="1701" w:type="dxa"/>
            <w:noWrap/>
            <w:vAlign w:val="center"/>
          </w:tcPr>
          <w:p w14:paraId="4F2CE71E" w14:textId="77777777" w:rsidR="00183F15" w:rsidRPr="0075280A" w:rsidRDefault="00183F15" w:rsidP="00D45464">
            <w:pPr>
              <w:pStyle w:val="Tablebody"/>
              <w:keepNext/>
              <w:spacing w:before="40" w:after="40"/>
              <w:jc w:val="center"/>
            </w:pPr>
            <w:r w:rsidRPr="0075280A">
              <w:t>0,55</w:t>
            </w:r>
          </w:p>
        </w:tc>
        <w:tc>
          <w:tcPr>
            <w:tcW w:w="1701" w:type="dxa"/>
            <w:noWrap/>
            <w:vAlign w:val="center"/>
          </w:tcPr>
          <w:p w14:paraId="08AB5952" w14:textId="77777777" w:rsidR="00183F15" w:rsidRPr="0075280A" w:rsidRDefault="00183F15" w:rsidP="00D45464">
            <w:pPr>
              <w:pStyle w:val="Tablebody"/>
              <w:keepNext/>
              <w:spacing w:before="40" w:after="40"/>
              <w:jc w:val="center"/>
            </w:pPr>
            <w:r w:rsidRPr="0075280A">
              <w:t>0,55</w:t>
            </w:r>
          </w:p>
        </w:tc>
        <w:tc>
          <w:tcPr>
            <w:tcW w:w="1701" w:type="dxa"/>
            <w:noWrap/>
            <w:vAlign w:val="center"/>
          </w:tcPr>
          <w:p w14:paraId="308E5616" w14:textId="77777777" w:rsidR="00183F15" w:rsidRPr="0075280A" w:rsidRDefault="00183F15" w:rsidP="00D45464">
            <w:pPr>
              <w:pStyle w:val="Tablebody"/>
              <w:keepNext/>
              <w:spacing w:before="40" w:after="40"/>
              <w:jc w:val="center"/>
            </w:pPr>
            <w:r w:rsidRPr="0075280A">
              <w:t>0,55</w:t>
            </w:r>
          </w:p>
        </w:tc>
      </w:tr>
      <w:tr w:rsidR="0002191E" w:rsidRPr="0075280A" w14:paraId="3B1F5C10" w14:textId="77777777" w:rsidTr="00536783">
        <w:trPr>
          <w:cantSplit/>
          <w:jc w:val="center"/>
        </w:trPr>
        <w:tc>
          <w:tcPr>
            <w:tcW w:w="851" w:type="dxa"/>
            <w:vMerge/>
            <w:vAlign w:val="center"/>
          </w:tcPr>
          <w:p w14:paraId="351270B0" w14:textId="77777777" w:rsidR="00183F15" w:rsidRPr="0075280A" w:rsidRDefault="00183F15" w:rsidP="00D45464">
            <w:pPr>
              <w:pStyle w:val="Tablebody"/>
              <w:keepNext/>
              <w:spacing w:before="40" w:after="40"/>
              <w:jc w:val="center"/>
            </w:pPr>
          </w:p>
        </w:tc>
        <w:tc>
          <w:tcPr>
            <w:tcW w:w="1701" w:type="dxa"/>
            <w:noWrap/>
            <w:vAlign w:val="center"/>
          </w:tcPr>
          <w:p w14:paraId="1F79F146" w14:textId="77777777" w:rsidR="00183F15" w:rsidRPr="0075280A" w:rsidRDefault="00183F15" w:rsidP="00D45464">
            <w:pPr>
              <w:pStyle w:val="Tablebody"/>
              <w:keepNext/>
              <w:spacing w:before="40" w:after="40"/>
              <w:jc w:val="center"/>
            </w:pPr>
            <w:r w:rsidRPr="0075280A">
              <w:t>0,6</w:t>
            </w:r>
          </w:p>
        </w:tc>
        <w:tc>
          <w:tcPr>
            <w:tcW w:w="1701" w:type="dxa"/>
            <w:noWrap/>
            <w:vAlign w:val="center"/>
          </w:tcPr>
          <w:p w14:paraId="2429BC09" w14:textId="77777777" w:rsidR="00183F15" w:rsidRPr="0075280A" w:rsidRDefault="00183F15" w:rsidP="00D45464">
            <w:pPr>
              <w:pStyle w:val="Tablebody"/>
              <w:keepNext/>
              <w:spacing w:before="40" w:after="40"/>
              <w:jc w:val="center"/>
            </w:pPr>
            <w:r w:rsidRPr="0075280A">
              <w:t>0,67</w:t>
            </w:r>
          </w:p>
        </w:tc>
        <w:tc>
          <w:tcPr>
            <w:tcW w:w="1701" w:type="dxa"/>
            <w:noWrap/>
            <w:vAlign w:val="center"/>
          </w:tcPr>
          <w:p w14:paraId="701F622F" w14:textId="77777777" w:rsidR="00183F15" w:rsidRPr="0075280A" w:rsidRDefault="00183F15" w:rsidP="00D45464">
            <w:pPr>
              <w:pStyle w:val="Tablebody"/>
              <w:keepNext/>
              <w:spacing w:before="40" w:after="40"/>
              <w:jc w:val="center"/>
            </w:pPr>
            <w:r w:rsidRPr="0075280A">
              <w:t>0,67</w:t>
            </w:r>
          </w:p>
        </w:tc>
        <w:tc>
          <w:tcPr>
            <w:tcW w:w="1701" w:type="dxa"/>
            <w:noWrap/>
            <w:vAlign w:val="center"/>
          </w:tcPr>
          <w:p w14:paraId="7F0698C3" w14:textId="77777777" w:rsidR="00183F15" w:rsidRPr="0075280A" w:rsidRDefault="00183F15" w:rsidP="00D45464">
            <w:pPr>
              <w:pStyle w:val="Tablebody"/>
              <w:keepNext/>
              <w:spacing w:before="40" w:after="40"/>
              <w:jc w:val="center"/>
            </w:pPr>
            <w:r w:rsidRPr="0075280A">
              <w:t>0,67</w:t>
            </w:r>
          </w:p>
        </w:tc>
      </w:tr>
      <w:tr w:rsidR="0002191E" w:rsidRPr="0075280A" w14:paraId="26291A0E" w14:textId="77777777" w:rsidTr="00536783">
        <w:trPr>
          <w:cantSplit/>
          <w:jc w:val="center"/>
        </w:trPr>
        <w:tc>
          <w:tcPr>
            <w:tcW w:w="851" w:type="dxa"/>
            <w:vMerge/>
            <w:vAlign w:val="center"/>
          </w:tcPr>
          <w:p w14:paraId="3D1BA8F4" w14:textId="77777777" w:rsidR="00183F15" w:rsidRPr="0075280A" w:rsidRDefault="00183F15" w:rsidP="00D45464">
            <w:pPr>
              <w:pStyle w:val="Tablebody"/>
              <w:keepNext/>
              <w:spacing w:before="40" w:after="40"/>
              <w:jc w:val="center"/>
            </w:pPr>
          </w:p>
        </w:tc>
        <w:tc>
          <w:tcPr>
            <w:tcW w:w="1701" w:type="dxa"/>
            <w:noWrap/>
            <w:vAlign w:val="center"/>
          </w:tcPr>
          <w:p w14:paraId="692D7BFE" w14:textId="77777777" w:rsidR="00183F15" w:rsidRPr="0075280A" w:rsidRDefault="00F41C1D" w:rsidP="00D45464">
            <w:pPr>
              <w:pStyle w:val="Tablebody"/>
              <w:keepNext/>
              <w:spacing w:before="40" w:after="40"/>
              <w:jc w:val="center"/>
            </w:pPr>
            <w:r w:rsidRPr="0075280A">
              <w:rPr>
                <w:rFonts w:ascii="Cambria Math" w:hAnsi="Cambria Math"/>
              </w:rPr>
              <w:t>≥</w:t>
            </w:r>
            <w:r w:rsidRPr="0075280A">
              <w:t> </w:t>
            </w:r>
            <w:r w:rsidR="00183F15" w:rsidRPr="0075280A">
              <w:t>1</w:t>
            </w:r>
          </w:p>
        </w:tc>
        <w:tc>
          <w:tcPr>
            <w:tcW w:w="1701" w:type="dxa"/>
            <w:noWrap/>
            <w:vAlign w:val="center"/>
          </w:tcPr>
          <w:p w14:paraId="10FAB9EF" w14:textId="77777777" w:rsidR="00183F15" w:rsidRPr="0075280A" w:rsidRDefault="00183F15" w:rsidP="00D45464">
            <w:pPr>
              <w:pStyle w:val="Tablebody"/>
              <w:keepNext/>
              <w:spacing w:before="40" w:after="40"/>
              <w:jc w:val="center"/>
            </w:pPr>
            <w:r w:rsidRPr="0075280A">
              <w:t>0,73</w:t>
            </w:r>
          </w:p>
        </w:tc>
        <w:tc>
          <w:tcPr>
            <w:tcW w:w="1701" w:type="dxa"/>
            <w:noWrap/>
            <w:vAlign w:val="center"/>
          </w:tcPr>
          <w:p w14:paraId="7DBBC68F" w14:textId="77777777" w:rsidR="00183F15" w:rsidRPr="0075280A" w:rsidRDefault="00183F15" w:rsidP="00D45464">
            <w:pPr>
              <w:pStyle w:val="Tablebody"/>
              <w:keepNext/>
              <w:spacing w:before="40" w:after="40"/>
              <w:jc w:val="center"/>
            </w:pPr>
            <w:r w:rsidRPr="0075280A">
              <w:t>0,73</w:t>
            </w:r>
          </w:p>
        </w:tc>
        <w:tc>
          <w:tcPr>
            <w:tcW w:w="1701" w:type="dxa"/>
            <w:noWrap/>
            <w:vAlign w:val="center"/>
          </w:tcPr>
          <w:p w14:paraId="27BD59C1" w14:textId="77777777" w:rsidR="00183F15" w:rsidRPr="0075280A" w:rsidRDefault="00183F15" w:rsidP="00D45464">
            <w:pPr>
              <w:pStyle w:val="Tablebody"/>
              <w:keepNext/>
              <w:spacing w:before="40" w:after="40"/>
              <w:jc w:val="center"/>
            </w:pPr>
            <w:r w:rsidRPr="0075280A">
              <w:t>0,73</w:t>
            </w:r>
          </w:p>
        </w:tc>
      </w:tr>
      <w:tr w:rsidR="0002191E" w:rsidRPr="0075280A" w14:paraId="7787E838" w14:textId="77777777" w:rsidTr="00536783">
        <w:trPr>
          <w:cantSplit/>
          <w:jc w:val="center"/>
        </w:trPr>
        <w:tc>
          <w:tcPr>
            <w:tcW w:w="851" w:type="dxa"/>
            <w:vMerge w:val="restart"/>
            <w:vAlign w:val="center"/>
          </w:tcPr>
          <w:p w14:paraId="11D955DE" w14:textId="77777777" w:rsidR="00183F15" w:rsidRPr="0075280A" w:rsidRDefault="00F41C1D" w:rsidP="00D45464">
            <w:pPr>
              <w:pStyle w:val="Tablebody"/>
              <w:keepNext/>
              <w:spacing w:before="40" w:after="40"/>
              <w:jc w:val="center"/>
            </w:pPr>
            <w:r w:rsidRPr="0075280A">
              <w:rPr>
                <w:rFonts w:ascii="Cambria Math" w:hAnsi="Cambria Math"/>
              </w:rPr>
              <w:t>≥ </w:t>
            </w:r>
            <w:r w:rsidR="00183F15" w:rsidRPr="0075280A">
              <w:t>2</w:t>
            </w:r>
          </w:p>
        </w:tc>
        <w:tc>
          <w:tcPr>
            <w:tcW w:w="1701" w:type="dxa"/>
            <w:noWrap/>
            <w:vAlign w:val="center"/>
          </w:tcPr>
          <w:p w14:paraId="59BFE3C3" w14:textId="77777777" w:rsidR="00183F15" w:rsidRPr="0075280A" w:rsidRDefault="00F41C1D" w:rsidP="00D45464">
            <w:pPr>
              <w:pStyle w:val="Tablebody"/>
              <w:keepNext/>
              <w:spacing w:before="40" w:after="40"/>
              <w:jc w:val="center"/>
            </w:pPr>
            <w:r w:rsidRPr="0075280A">
              <w:rPr>
                <w:rFonts w:ascii="Cambria Math" w:hAnsi="Cambria Math" w:cs="Cambria Math"/>
              </w:rPr>
              <w:t>≤ </w:t>
            </w:r>
            <w:r w:rsidR="00183F15" w:rsidRPr="0075280A">
              <w:t>0,05</w:t>
            </w:r>
          </w:p>
        </w:tc>
        <w:tc>
          <w:tcPr>
            <w:tcW w:w="1701" w:type="dxa"/>
            <w:noWrap/>
            <w:vAlign w:val="center"/>
          </w:tcPr>
          <w:p w14:paraId="31919FEF" w14:textId="77777777" w:rsidR="00183F15" w:rsidRPr="0075280A" w:rsidRDefault="00183F15" w:rsidP="00D45464">
            <w:pPr>
              <w:pStyle w:val="Tablebody"/>
              <w:keepNext/>
              <w:spacing w:before="40" w:after="40"/>
              <w:jc w:val="center"/>
            </w:pPr>
            <w:r w:rsidRPr="0075280A">
              <w:t>0,79</w:t>
            </w:r>
          </w:p>
        </w:tc>
        <w:tc>
          <w:tcPr>
            <w:tcW w:w="1701" w:type="dxa"/>
            <w:noWrap/>
            <w:vAlign w:val="center"/>
          </w:tcPr>
          <w:p w14:paraId="3AB16379" w14:textId="77777777" w:rsidR="00183F15" w:rsidRPr="0075280A" w:rsidRDefault="00183F15" w:rsidP="00D45464">
            <w:pPr>
              <w:pStyle w:val="Tablebody"/>
              <w:keepNext/>
              <w:spacing w:before="40" w:after="40"/>
              <w:jc w:val="center"/>
            </w:pPr>
            <w:r w:rsidRPr="0075280A">
              <w:t>0,55</w:t>
            </w:r>
          </w:p>
        </w:tc>
        <w:tc>
          <w:tcPr>
            <w:tcW w:w="1701" w:type="dxa"/>
            <w:noWrap/>
            <w:vAlign w:val="center"/>
          </w:tcPr>
          <w:p w14:paraId="4241F605" w14:textId="77777777" w:rsidR="00183F15" w:rsidRPr="0075280A" w:rsidRDefault="00183F15" w:rsidP="00D45464">
            <w:pPr>
              <w:pStyle w:val="Tablebody"/>
              <w:keepNext/>
              <w:spacing w:before="40" w:after="40"/>
              <w:jc w:val="center"/>
            </w:pPr>
            <w:r w:rsidRPr="0075280A">
              <w:t>0,55</w:t>
            </w:r>
          </w:p>
        </w:tc>
      </w:tr>
      <w:tr w:rsidR="0002191E" w:rsidRPr="0075280A" w14:paraId="50E817D5" w14:textId="77777777" w:rsidTr="00536783">
        <w:trPr>
          <w:cantSplit/>
          <w:jc w:val="center"/>
        </w:trPr>
        <w:tc>
          <w:tcPr>
            <w:tcW w:w="851" w:type="dxa"/>
            <w:vMerge/>
            <w:vAlign w:val="center"/>
          </w:tcPr>
          <w:p w14:paraId="33E49458" w14:textId="77777777" w:rsidR="00183F15" w:rsidRPr="0075280A" w:rsidRDefault="00183F15" w:rsidP="00D45464">
            <w:pPr>
              <w:pStyle w:val="Tablebody"/>
              <w:spacing w:before="40" w:after="40"/>
              <w:jc w:val="center"/>
            </w:pPr>
          </w:p>
        </w:tc>
        <w:tc>
          <w:tcPr>
            <w:tcW w:w="1701" w:type="dxa"/>
            <w:noWrap/>
            <w:vAlign w:val="center"/>
          </w:tcPr>
          <w:p w14:paraId="631BD24D" w14:textId="77777777" w:rsidR="00183F15" w:rsidRPr="0075280A" w:rsidRDefault="00F41C1D" w:rsidP="00D45464">
            <w:pPr>
              <w:pStyle w:val="Tablebody"/>
              <w:spacing w:before="40" w:after="40"/>
              <w:jc w:val="center"/>
            </w:pPr>
            <w:r w:rsidRPr="0075280A">
              <w:rPr>
                <w:rFonts w:ascii="Cambria Math" w:hAnsi="Cambria Math"/>
              </w:rPr>
              <w:t>≥</w:t>
            </w:r>
            <w:r w:rsidRPr="0075280A">
              <w:t> </w:t>
            </w:r>
            <w:r w:rsidR="00183F15" w:rsidRPr="0075280A">
              <w:t>0,1</w:t>
            </w:r>
          </w:p>
        </w:tc>
        <w:tc>
          <w:tcPr>
            <w:tcW w:w="1701" w:type="dxa"/>
            <w:noWrap/>
            <w:vAlign w:val="center"/>
          </w:tcPr>
          <w:p w14:paraId="3D5FC81D" w14:textId="77777777" w:rsidR="00183F15" w:rsidRPr="0075280A" w:rsidRDefault="00183F15" w:rsidP="00D45464">
            <w:pPr>
              <w:pStyle w:val="Tablebody"/>
              <w:spacing w:before="40" w:after="40"/>
              <w:jc w:val="center"/>
            </w:pPr>
            <w:r w:rsidRPr="0075280A">
              <w:t>0,55</w:t>
            </w:r>
          </w:p>
        </w:tc>
        <w:tc>
          <w:tcPr>
            <w:tcW w:w="1701" w:type="dxa"/>
            <w:noWrap/>
            <w:vAlign w:val="center"/>
          </w:tcPr>
          <w:p w14:paraId="1E8CC8D8" w14:textId="77777777" w:rsidR="00183F15" w:rsidRPr="0075280A" w:rsidRDefault="00183F15" w:rsidP="00D45464">
            <w:pPr>
              <w:pStyle w:val="Tablebody"/>
              <w:spacing w:before="40" w:after="40"/>
              <w:jc w:val="center"/>
            </w:pPr>
            <w:r w:rsidRPr="0075280A">
              <w:t>0,55</w:t>
            </w:r>
          </w:p>
        </w:tc>
        <w:tc>
          <w:tcPr>
            <w:tcW w:w="1701" w:type="dxa"/>
            <w:noWrap/>
            <w:vAlign w:val="center"/>
          </w:tcPr>
          <w:p w14:paraId="1A01C4D0" w14:textId="77777777" w:rsidR="00183F15" w:rsidRPr="0075280A" w:rsidRDefault="00183F15" w:rsidP="00D45464">
            <w:pPr>
              <w:pStyle w:val="Tablebody"/>
              <w:spacing w:before="40" w:after="40"/>
              <w:jc w:val="center"/>
            </w:pPr>
            <w:r w:rsidRPr="0075280A">
              <w:t>0,55</w:t>
            </w:r>
          </w:p>
        </w:tc>
      </w:tr>
    </w:tbl>
    <w:p w14:paraId="72E73006" w14:textId="77777777" w:rsidR="002B5779" w:rsidRPr="0075280A" w:rsidRDefault="002B5779" w:rsidP="002B5779">
      <w:pPr>
        <w:pStyle w:val="BodyText"/>
      </w:pPr>
    </w:p>
    <w:p w14:paraId="2A2A5ABB" w14:textId="77777777" w:rsidR="00183F15" w:rsidRPr="0075280A" w:rsidRDefault="00183F15" w:rsidP="002B5779">
      <w:pPr>
        <w:pStyle w:val="BodyText"/>
      </w:pPr>
      <w:r w:rsidRPr="0075280A">
        <w:t xml:space="preserve">The symbols in </w:t>
      </w:r>
      <w:r w:rsidR="00294772" w:rsidRPr="0075280A">
        <w:t>Table </w:t>
      </w:r>
      <w:r w:rsidRPr="0075280A">
        <w:t>G.2 have the following meanings:</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7598"/>
        <w:gridCol w:w="1134"/>
      </w:tblGrid>
      <w:tr w:rsidR="0002191E" w:rsidRPr="0075280A" w14:paraId="34D4112B" w14:textId="77777777" w:rsidTr="00536783">
        <w:trPr>
          <w:cantSplit/>
        </w:trPr>
        <w:tc>
          <w:tcPr>
            <w:tcW w:w="851" w:type="dxa"/>
          </w:tcPr>
          <w:p w14:paraId="35E777D9" w14:textId="77777777" w:rsidR="00056F4B"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vertAlign w:val="subscript"/>
                      </w:rPr>
                      <m:t>1</m:t>
                    </m:r>
                  </m:sub>
                </m:sSub>
              </m:oMath>
            </m:oMathPara>
          </w:p>
        </w:tc>
        <w:tc>
          <w:tcPr>
            <w:tcW w:w="8732" w:type="dxa"/>
            <w:gridSpan w:val="2"/>
          </w:tcPr>
          <w:p w14:paraId="0BED975A" w14:textId="77777777" w:rsidR="00056F4B" w:rsidRPr="0075280A" w:rsidRDefault="00056F4B" w:rsidP="00717FC8">
            <w:pPr>
              <w:pStyle w:val="Tablebody"/>
            </w:pPr>
            <w:r w:rsidRPr="0075280A">
              <w:t xml:space="preserve">is the lowest frequency between </w:t>
            </w:r>
            <m:oMath>
              <m:sSub>
                <m:sSubPr>
                  <m:ctrlPr>
                    <w:rPr>
                      <w:rFonts w:ascii="Cambria Math" w:hAnsi="Cambria Math"/>
                      <w:i/>
                    </w:rPr>
                  </m:ctrlPr>
                </m:sSubPr>
                <m:e>
                  <m:r>
                    <w:rPr>
                      <w:rFonts w:ascii="Cambria Math" w:hAnsi="Cambria Math"/>
                    </w:rPr>
                    <m:t>n</m:t>
                  </m:r>
                </m:e>
                <m:sub>
                  <m:r>
                    <w:rPr>
                      <w:rFonts w:ascii="Cambria Math" w:hAnsi="Cambria Math"/>
                      <w:vertAlign w:val="subscript"/>
                    </w:rPr>
                    <m:t>1</m:t>
                  </m:r>
                </m:sub>
              </m:sSub>
            </m:oMath>
            <w:r w:rsidRPr="0075280A">
              <w:t xml:space="preserve"> and </w:t>
            </w:r>
            <m:oMath>
              <m:sSub>
                <m:sSubPr>
                  <m:ctrlPr>
                    <w:rPr>
                      <w:rFonts w:ascii="Cambria Math" w:hAnsi="Cambria Math"/>
                      <w:i/>
                    </w:rPr>
                  </m:ctrlPr>
                </m:sSubPr>
                <m:e>
                  <m:r>
                    <w:rPr>
                      <w:rFonts w:ascii="Cambria Math" w:hAnsi="Cambria Math"/>
                    </w:rPr>
                    <m:t>n</m:t>
                  </m:r>
                </m:e>
                <m:sub>
                  <m:r>
                    <m:rPr>
                      <m:sty m:val="p"/>
                    </m:rPr>
                    <w:rPr>
                      <w:rFonts w:ascii="Cambria Math" w:hAnsi="Cambria Math"/>
                      <w:vertAlign w:val="subscript"/>
                    </w:rPr>
                    <m:t>M</m:t>
                  </m:r>
                </m:sub>
              </m:sSub>
            </m:oMath>
            <w:r w:rsidRPr="0075280A">
              <w:t>;</w:t>
            </w:r>
          </w:p>
        </w:tc>
      </w:tr>
      <w:tr w:rsidR="0002191E" w:rsidRPr="0075280A" w14:paraId="5428E3AE" w14:textId="77777777" w:rsidTr="00536783">
        <w:trPr>
          <w:cantSplit/>
        </w:trPr>
        <w:tc>
          <w:tcPr>
            <w:tcW w:w="851" w:type="dxa"/>
          </w:tcPr>
          <w:p w14:paraId="46A35E4F" w14:textId="77777777" w:rsidR="00056F4B"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f</m:t>
                    </m:r>
                  </m:e>
                  <m:sub>
                    <m:r>
                      <m:rPr>
                        <m:sty m:val="p"/>
                      </m:rPr>
                      <w:rPr>
                        <w:rFonts w:ascii="Cambria Math" w:hAnsi="Cambria Math"/>
                        <w:vertAlign w:val="subscript"/>
                      </w:rPr>
                      <m:t>LM</m:t>
                    </m:r>
                  </m:sub>
                </m:sSub>
              </m:oMath>
            </m:oMathPara>
          </w:p>
        </w:tc>
        <w:tc>
          <w:tcPr>
            <w:tcW w:w="8732" w:type="dxa"/>
            <w:gridSpan w:val="2"/>
          </w:tcPr>
          <w:p w14:paraId="0465E5AD" w14:textId="77777777" w:rsidR="00056F4B" w:rsidRPr="0075280A" w:rsidRDefault="00056F4B" w:rsidP="009C3B2D">
            <w:pPr>
              <w:pStyle w:val="Tablebody"/>
            </w:pPr>
            <w:r w:rsidRPr="0075280A">
              <w:t>is the ratio between the across-wind and torsional frequencies:</w:t>
            </w:r>
          </w:p>
        </w:tc>
      </w:tr>
      <w:tr w:rsidR="0002191E" w:rsidRPr="0075280A" w14:paraId="35ADB5DD" w14:textId="77777777" w:rsidTr="00536783">
        <w:trPr>
          <w:cantSplit/>
        </w:trPr>
        <w:tc>
          <w:tcPr>
            <w:tcW w:w="851" w:type="dxa"/>
            <w:vAlign w:val="center"/>
          </w:tcPr>
          <w:p w14:paraId="3FB36F24" w14:textId="77777777" w:rsidR="00F41C1D" w:rsidRPr="0075280A" w:rsidRDefault="00F41C1D" w:rsidP="009C3B2D">
            <w:pPr>
              <w:pStyle w:val="Tablebody"/>
              <w:rPr>
                <w:rFonts w:eastAsia="Calibri" w:cs="Times New Roman"/>
              </w:rPr>
            </w:pPr>
            <w:r w:rsidRPr="0075280A">
              <w:rPr>
                <w:rFonts w:eastAsia="Calibri" w:cs="Times New Roman"/>
              </w:rPr>
              <w:t> </w:t>
            </w:r>
          </w:p>
        </w:tc>
        <w:tc>
          <w:tcPr>
            <w:tcW w:w="7598" w:type="dxa"/>
            <w:vAlign w:val="center"/>
          </w:tcPr>
          <w:p w14:paraId="61BB8541" w14:textId="77777777" w:rsidR="00F41C1D" w:rsidRPr="00AB0D02" w:rsidRDefault="00973596" w:rsidP="009C3B2D">
            <w:pPr>
              <w:pStyle w:val="Formula"/>
              <w:jc w:val="left"/>
              <w:rPr>
                <w:lang w:val="da-DK"/>
              </w:rPr>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lang w:val="da-DK"/>
                      </w:rPr>
                      <m:t>LM</m:t>
                    </m:r>
                  </m:sub>
                </m:sSub>
                <m:r>
                  <w:rPr>
                    <w:rFonts w:ascii="Cambria Math" w:hAnsi="Cambria Math"/>
                    <w:lang w:val="da-DK"/>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n</m:t>
                            </m:r>
                          </m:e>
                          <m:sub>
                            <m:r>
                              <m:rPr>
                                <m:sty m:val="p"/>
                              </m:rPr>
                              <w:rPr>
                                <w:rFonts w:ascii="Cambria Math" w:hAnsi="Cambria Math"/>
                                <w:lang w:val="da-DK"/>
                              </w:rPr>
                              <m:t>L</m:t>
                            </m:r>
                          </m:sub>
                        </m:sSub>
                        <m:r>
                          <w:rPr>
                            <w:rFonts w:ascii="Cambria Math" w:hAnsi="Cambria Math"/>
                            <w:lang w:val="da-DK"/>
                          </w:rPr>
                          <m:t>/</m:t>
                        </m:r>
                        <m:sSub>
                          <m:sSubPr>
                            <m:ctrlPr>
                              <w:rPr>
                                <w:rFonts w:ascii="Cambria Math" w:hAnsi="Cambria Math"/>
                              </w:rPr>
                            </m:ctrlPr>
                          </m:sSubPr>
                          <m:e>
                            <m:r>
                              <w:rPr>
                                <w:rFonts w:ascii="Cambria Math" w:hAnsi="Cambria Math"/>
                              </w:rPr>
                              <m:t>n</m:t>
                            </m:r>
                          </m:e>
                          <m:sub>
                            <m:r>
                              <m:rPr>
                                <m:sty m:val="p"/>
                              </m:rPr>
                              <w:rPr>
                                <w:rFonts w:ascii="Cambria Math" w:hAnsi="Cambria Math"/>
                                <w:lang w:val="da-DK"/>
                              </w:rPr>
                              <m:t>M</m:t>
                            </m:r>
                          </m:sub>
                        </m:sSub>
                        <m:r>
                          <w:rPr>
                            <w:rFonts w:ascii="Cambria Math" w:hAnsi="Cambria Math"/>
                            <w:lang w:val="da-DK"/>
                          </w:rPr>
                          <m:t xml:space="preserve"> </m:t>
                        </m:r>
                        <m:r>
                          <m:rPr>
                            <m:nor/>
                          </m:rPr>
                          <w:rPr>
                            <w:lang w:val="da-DK"/>
                          </w:rPr>
                          <m:t>for</m:t>
                        </m:r>
                        <m:r>
                          <w:rPr>
                            <w:rFonts w:ascii="Cambria Math" w:hAnsi="Cambria Math"/>
                            <w:lang w:val="da-DK"/>
                          </w:rPr>
                          <m:t xml:space="preserve"> </m:t>
                        </m:r>
                        <m:sSub>
                          <m:sSubPr>
                            <m:ctrlPr>
                              <w:rPr>
                                <w:rFonts w:ascii="Cambria Math" w:hAnsi="Cambria Math"/>
                              </w:rPr>
                            </m:ctrlPr>
                          </m:sSubPr>
                          <m:e>
                            <m:r>
                              <w:rPr>
                                <w:rFonts w:ascii="Cambria Math" w:hAnsi="Cambria Math"/>
                              </w:rPr>
                              <m:t>n</m:t>
                            </m:r>
                          </m:e>
                          <m:sub>
                            <m:r>
                              <m:rPr>
                                <m:sty m:val="p"/>
                              </m:rPr>
                              <w:rPr>
                                <w:rFonts w:ascii="Cambria Math" w:hAnsi="Cambria Math"/>
                                <w:lang w:val="da-DK"/>
                              </w:rPr>
                              <m:t>L</m:t>
                            </m:r>
                          </m:sub>
                        </m:sSub>
                        <m:r>
                          <w:rPr>
                            <w:rFonts w:ascii="Cambria Math" w:hAnsi="Cambria Math"/>
                            <w:lang w:val="da-DK"/>
                          </w:rPr>
                          <m:t>≥</m:t>
                        </m:r>
                        <m:sSub>
                          <m:sSubPr>
                            <m:ctrlPr>
                              <w:rPr>
                                <w:rFonts w:ascii="Cambria Math" w:hAnsi="Cambria Math"/>
                              </w:rPr>
                            </m:ctrlPr>
                          </m:sSubPr>
                          <m:e>
                            <m:r>
                              <w:rPr>
                                <w:rFonts w:ascii="Cambria Math" w:hAnsi="Cambria Math"/>
                              </w:rPr>
                              <m:t>n</m:t>
                            </m:r>
                          </m:e>
                          <m:sub>
                            <m:r>
                              <m:rPr>
                                <m:sty m:val="p"/>
                              </m:rPr>
                              <w:rPr>
                                <w:rFonts w:ascii="Cambria Math" w:hAnsi="Cambria Math"/>
                                <w:lang w:val="da-DK"/>
                              </w:rPr>
                              <m:t>M</m:t>
                            </m:r>
                          </m:sub>
                        </m:sSub>
                      </m:e>
                      <m:e>
                        <m:sSub>
                          <m:sSubPr>
                            <m:ctrlPr>
                              <w:rPr>
                                <w:rFonts w:ascii="Cambria Math" w:hAnsi="Cambria Math"/>
                              </w:rPr>
                            </m:ctrlPr>
                          </m:sSubPr>
                          <m:e>
                            <m:r>
                              <w:rPr>
                                <w:rFonts w:ascii="Cambria Math" w:hAnsi="Cambria Math"/>
                              </w:rPr>
                              <m:t>n</m:t>
                            </m:r>
                          </m:e>
                          <m:sub>
                            <m:r>
                              <m:rPr>
                                <m:sty m:val="p"/>
                              </m:rPr>
                              <w:rPr>
                                <w:rFonts w:ascii="Cambria Math" w:hAnsi="Cambria Math"/>
                                <w:lang w:val="da-DK"/>
                              </w:rPr>
                              <m:t>M</m:t>
                            </m:r>
                          </m:sub>
                        </m:sSub>
                        <m:r>
                          <w:rPr>
                            <w:rFonts w:ascii="Cambria Math" w:hAnsi="Cambria Math"/>
                            <w:lang w:val="da-DK"/>
                          </w:rPr>
                          <m:t>/</m:t>
                        </m:r>
                        <m:sSub>
                          <m:sSubPr>
                            <m:ctrlPr>
                              <w:rPr>
                                <w:rFonts w:ascii="Cambria Math" w:hAnsi="Cambria Math"/>
                              </w:rPr>
                            </m:ctrlPr>
                          </m:sSubPr>
                          <m:e>
                            <m:r>
                              <w:rPr>
                                <w:rFonts w:ascii="Cambria Math" w:hAnsi="Cambria Math"/>
                              </w:rPr>
                              <m:t>n</m:t>
                            </m:r>
                          </m:e>
                          <m:sub>
                            <m:r>
                              <m:rPr>
                                <m:sty m:val="p"/>
                              </m:rPr>
                              <w:rPr>
                                <w:rFonts w:ascii="Cambria Math" w:hAnsi="Cambria Math"/>
                                <w:lang w:val="da-DK"/>
                              </w:rPr>
                              <m:t>L</m:t>
                            </m:r>
                          </m:sub>
                        </m:sSub>
                        <m:r>
                          <w:rPr>
                            <w:rFonts w:ascii="Cambria Math" w:hAnsi="Cambria Math"/>
                            <w:lang w:val="da-DK"/>
                          </w:rPr>
                          <m:t xml:space="preserve"> </m:t>
                        </m:r>
                        <m:r>
                          <m:rPr>
                            <m:nor/>
                          </m:rPr>
                          <w:rPr>
                            <w:lang w:val="da-DK"/>
                          </w:rPr>
                          <m:t>for</m:t>
                        </m:r>
                        <m:r>
                          <w:rPr>
                            <w:rFonts w:ascii="Cambria Math" w:hAnsi="Cambria Math"/>
                            <w:lang w:val="da-DK"/>
                          </w:rPr>
                          <m:t xml:space="preserve"> </m:t>
                        </m:r>
                        <m:sSub>
                          <m:sSubPr>
                            <m:ctrlPr>
                              <w:rPr>
                                <w:rFonts w:ascii="Cambria Math" w:hAnsi="Cambria Math"/>
                              </w:rPr>
                            </m:ctrlPr>
                          </m:sSubPr>
                          <m:e>
                            <m:r>
                              <w:rPr>
                                <w:rFonts w:ascii="Cambria Math" w:hAnsi="Cambria Math"/>
                              </w:rPr>
                              <m:t>n</m:t>
                            </m:r>
                          </m:e>
                          <m:sub>
                            <m:r>
                              <m:rPr>
                                <m:sty m:val="p"/>
                              </m:rPr>
                              <w:rPr>
                                <w:rFonts w:ascii="Cambria Math" w:hAnsi="Cambria Math"/>
                                <w:lang w:val="da-DK"/>
                              </w:rPr>
                              <m:t>L</m:t>
                            </m:r>
                          </m:sub>
                        </m:sSub>
                        <m:r>
                          <w:rPr>
                            <w:rFonts w:ascii="Cambria Math" w:hAnsi="Cambria Math"/>
                            <w:lang w:val="da-DK"/>
                          </w:rPr>
                          <m:t>&lt;</m:t>
                        </m:r>
                        <m:sSub>
                          <m:sSubPr>
                            <m:ctrlPr>
                              <w:rPr>
                                <w:rFonts w:ascii="Cambria Math" w:hAnsi="Cambria Math"/>
                              </w:rPr>
                            </m:ctrlPr>
                          </m:sSubPr>
                          <m:e>
                            <m:r>
                              <w:rPr>
                                <w:rFonts w:ascii="Cambria Math" w:hAnsi="Cambria Math"/>
                              </w:rPr>
                              <m:t>n</m:t>
                            </m:r>
                          </m:e>
                          <m:sub>
                            <m:r>
                              <m:rPr>
                                <m:sty m:val="p"/>
                              </m:rPr>
                              <w:rPr>
                                <w:rFonts w:ascii="Cambria Math" w:hAnsi="Cambria Math"/>
                                <w:lang w:val="da-DK"/>
                              </w:rPr>
                              <m:t>M</m:t>
                            </m:r>
                          </m:sub>
                        </m:sSub>
                      </m:e>
                    </m:eqArr>
                  </m:e>
                </m:d>
              </m:oMath>
            </m:oMathPara>
          </w:p>
        </w:tc>
        <w:tc>
          <w:tcPr>
            <w:tcW w:w="1134" w:type="dxa"/>
            <w:vAlign w:val="center"/>
          </w:tcPr>
          <w:p w14:paraId="71F3EBE5" w14:textId="77777777" w:rsidR="00F41C1D" w:rsidRPr="0075280A" w:rsidRDefault="00F41C1D" w:rsidP="00F41C1D">
            <w:pPr>
              <w:pStyle w:val="Tablebody"/>
              <w:jc w:val="right"/>
            </w:pPr>
            <w:r w:rsidRPr="0075280A">
              <w:t>(G.31)</w:t>
            </w:r>
          </w:p>
        </w:tc>
      </w:tr>
    </w:tbl>
    <w:p w14:paraId="6426BAEC" w14:textId="381F9DCA" w:rsidR="00183F15" w:rsidRPr="0075280A" w:rsidRDefault="00183F15" w:rsidP="002B5779">
      <w:pPr>
        <w:pStyle w:val="BodyText"/>
      </w:pPr>
      <w:r w:rsidRPr="0075280A">
        <w:t xml:space="preserve">Linear interpolation </w:t>
      </w:r>
      <w:r w:rsidR="001A313C">
        <w:t>may</w:t>
      </w:r>
      <w:r w:rsidRPr="0075280A">
        <w:t xml:space="preserve"> be used for intermediate values between those given in </w:t>
      </w:r>
      <w:r w:rsidR="00294772" w:rsidRPr="0075280A">
        <w:t>Table </w:t>
      </w:r>
      <w:r w:rsidRPr="0075280A">
        <w:t>G.2.</w:t>
      </w:r>
    </w:p>
    <w:p w14:paraId="3CDDCF32" w14:textId="6FC528B2" w:rsidR="00C00797" w:rsidRPr="0075280A" w:rsidRDefault="00C00797" w:rsidP="002238D8">
      <w:pPr>
        <w:pStyle w:val="ANNEX"/>
        <w:numPr>
          <w:ilvl w:val="0"/>
          <w:numId w:val="50"/>
        </w:numPr>
        <w:ind w:left="0" w:firstLine="0"/>
      </w:pPr>
      <w:r w:rsidRPr="0075280A">
        <w:br/>
      </w:r>
      <w:bookmarkStart w:id="6075" w:name="_Toc486242638"/>
      <w:bookmarkStart w:id="6076" w:name="_Ref5624354"/>
      <w:bookmarkStart w:id="6077" w:name="_Toc49245185"/>
      <w:bookmarkStart w:id="6078" w:name="_Toc49247213"/>
      <w:bookmarkStart w:id="6079" w:name="_Toc111553406"/>
      <w:bookmarkStart w:id="6080" w:name="_Toc137215869"/>
      <w:bookmarkStart w:id="6081" w:name="_Toc151110046"/>
      <w:r w:rsidRPr="0075280A">
        <w:rPr>
          <w:b w:val="0"/>
        </w:rPr>
        <w:t>(informative)</w:t>
      </w:r>
      <w:r w:rsidRPr="0075280A">
        <w:br/>
      </w:r>
      <w:r w:rsidRPr="0075280A">
        <w:br/>
        <w:t>Procedure for across-wind dynamic and aeroelastic response of slender structures</w:t>
      </w:r>
      <w:bookmarkEnd w:id="6075"/>
      <w:bookmarkEnd w:id="6076"/>
      <w:bookmarkEnd w:id="6077"/>
      <w:bookmarkEnd w:id="6078"/>
      <w:bookmarkEnd w:id="6079"/>
      <w:bookmarkEnd w:id="6080"/>
      <w:bookmarkEnd w:id="6081"/>
    </w:p>
    <w:p w14:paraId="24627460" w14:textId="667A7094" w:rsidR="00C00797" w:rsidRPr="00A83A57" w:rsidRDefault="00C00797" w:rsidP="002238D8">
      <w:pPr>
        <w:pStyle w:val="a2"/>
        <w:numPr>
          <w:ilvl w:val="1"/>
          <w:numId w:val="56"/>
        </w:numPr>
      </w:pPr>
      <w:bookmarkStart w:id="6082" w:name="_Toc49245186"/>
      <w:bookmarkStart w:id="6083" w:name="_Toc49247214"/>
      <w:bookmarkStart w:id="6084" w:name="_Toc111553407"/>
      <w:bookmarkStart w:id="6085" w:name="_Toc137215870"/>
      <w:bookmarkStart w:id="6086" w:name="_Toc151110047"/>
      <w:bookmarkStart w:id="6087" w:name="_Toc531874320"/>
      <w:bookmarkStart w:id="6088" w:name="_Toc531948556"/>
      <w:bookmarkStart w:id="6089" w:name="_Toc531966627"/>
      <w:bookmarkStart w:id="6090" w:name="_Toc532015204"/>
      <w:bookmarkStart w:id="6091" w:name="_Toc532021530"/>
      <w:bookmarkStart w:id="6092" w:name="_Toc532207893"/>
      <w:bookmarkStart w:id="6093" w:name="_Toc532383631"/>
      <w:bookmarkStart w:id="6094" w:name="_Toc532386183"/>
      <w:bookmarkStart w:id="6095" w:name="_Toc532791950"/>
      <w:bookmarkStart w:id="6096" w:name="_Toc533483255"/>
      <w:bookmarkStart w:id="6097" w:name="_Toc533564923"/>
      <w:bookmarkStart w:id="6098" w:name="_Toc534719074"/>
      <w:bookmarkStart w:id="6099" w:name="_Toc535139321"/>
      <w:bookmarkStart w:id="6100" w:name="_Toc535375532"/>
      <w:bookmarkStart w:id="6101" w:name="_Toc535394056"/>
      <w:bookmarkStart w:id="6102" w:name="_Toc535397439"/>
      <w:bookmarkStart w:id="6103" w:name="_Toc535398351"/>
      <w:bookmarkStart w:id="6104" w:name="_Toc535398750"/>
      <w:bookmarkStart w:id="6105" w:name="_Toc535829603"/>
      <w:bookmarkStart w:id="6106" w:name="_Toc535836852"/>
      <w:bookmarkStart w:id="6107" w:name="_Toc781839"/>
      <w:bookmarkStart w:id="6108" w:name="_Toc865846"/>
      <w:bookmarkStart w:id="6109" w:name="_Toc2168000"/>
      <w:bookmarkStart w:id="6110" w:name="_Toc3864613"/>
      <w:bookmarkStart w:id="6111" w:name="_Toc7251600"/>
      <w:bookmarkStart w:id="6112" w:name="_Toc7259464"/>
      <w:bookmarkStart w:id="6113" w:name="_Toc7261092"/>
      <w:bookmarkStart w:id="6114" w:name="_Toc7261929"/>
      <w:bookmarkStart w:id="6115" w:name="_Toc7263968"/>
      <w:bookmarkStart w:id="6116" w:name="_Toc7266683"/>
      <w:bookmarkStart w:id="6117" w:name="_Toc7854463"/>
      <w:bookmarkStart w:id="6118" w:name="_Toc7858802"/>
      <w:bookmarkStart w:id="6119" w:name="_Toc7866974"/>
      <w:bookmarkStart w:id="6120" w:name="_Toc7873456"/>
      <w:bookmarkStart w:id="6121" w:name="_Toc9243047"/>
      <w:bookmarkStart w:id="6122" w:name="_Toc9433658"/>
      <w:bookmarkStart w:id="6123" w:name="_Toc9436352"/>
      <w:bookmarkStart w:id="6124" w:name="_Toc9437066"/>
      <w:bookmarkStart w:id="6125" w:name="_Toc9748093"/>
      <w:bookmarkStart w:id="6126" w:name="_Toc10389141"/>
      <w:bookmarkStart w:id="6127" w:name="_Toc10424879"/>
      <w:bookmarkStart w:id="6128" w:name="_Toc10439014"/>
      <w:bookmarkStart w:id="6129" w:name="_Toc10440682"/>
      <w:bookmarkStart w:id="6130" w:name="_Toc10448119"/>
      <w:bookmarkStart w:id="6131" w:name="_Toc10606928"/>
      <w:bookmarkStart w:id="6132" w:name="_Toc10626875"/>
      <w:bookmarkStart w:id="6133" w:name="_Toc11229288"/>
      <w:bookmarkStart w:id="6134" w:name="_Toc11488670"/>
      <w:bookmarkStart w:id="6135" w:name="_Toc88196056"/>
      <w:bookmarkStart w:id="6136" w:name="_Toc88197402"/>
      <w:bookmarkStart w:id="6137" w:name="_Toc88629347"/>
      <w:bookmarkStart w:id="6138" w:name="_Toc92344491"/>
      <w:bookmarkStart w:id="6139" w:name="_Toc486242639"/>
      <w:r w:rsidRPr="00A83A57">
        <w:t>Use of this annex</w:t>
      </w:r>
      <w:bookmarkEnd w:id="6082"/>
      <w:bookmarkEnd w:id="6083"/>
      <w:bookmarkEnd w:id="6084"/>
      <w:bookmarkEnd w:id="6085"/>
      <w:bookmarkEnd w:id="6086"/>
    </w:p>
    <w:p w14:paraId="70175E17" w14:textId="77777777" w:rsidR="00294772" w:rsidRPr="0075280A" w:rsidRDefault="00C00797" w:rsidP="002B5779">
      <w:pPr>
        <w:pStyle w:val="BodyText"/>
        <w:rPr>
          <w:lang w:val="en-US"/>
        </w:rPr>
      </w:pPr>
      <w:r w:rsidRPr="0075280A">
        <w:rPr>
          <w:lang w:val="en-US"/>
        </w:rPr>
        <w:t>(1)</w:t>
      </w:r>
      <w:r w:rsidR="00BA1CB4" w:rsidRPr="0075280A">
        <w:rPr>
          <w:lang w:val="en-US"/>
        </w:rPr>
        <w:tab/>
      </w:r>
      <w:r w:rsidRPr="0075280A">
        <w:rPr>
          <w:lang w:val="en-US"/>
        </w:rPr>
        <w:t xml:space="preserve">This Informative </w:t>
      </w:r>
      <w:r w:rsidR="00205C93" w:rsidRPr="0075280A">
        <w:rPr>
          <w:lang w:val="en-US"/>
        </w:rPr>
        <w:t>Annex </w:t>
      </w:r>
      <w:r w:rsidRPr="0075280A">
        <w:rPr>
          <w:lang w:val="en-US"/>
        </w:rPr>
        <w:t xml:space="preserve">provides complementary/supplementary guidance to 10 for specifying the </w:t>
      </w:r>
      <w:r w:rsidRPr="0075280A">
        <w:t>effects of aeroelastic phenomena</w:t>
      </w:r>
      <w:r w:rsidRPr="0075280A">
        <w:rPr>
          <w:lang w:val="en-US"/>
        </w:rPr>
        <w:t>.</w:t>
      </w:r>
    </w:p>
    <w:p w14:paraId="4B8182AE" w14:textId="75C2B3BA" w:rsidR="00294772" w:rsidRDefault="00C00797" w:rsidP="002B5779">
      <w:pPr>
        <w:pStyle w:val="Note"/>
        <w:rPr>
          <w:lang w:val="en-US"/>
        </w:rPr>
      </w:pPr>
      <w:r w:rsidRPr="0075280A">
        <w:rPr>
          <w:lang w:val="en-US"/>
        </w:rPr>
        <w:t>NOTE</w:t>
      </w:r>
      <w:r w:rsidRPr="0075280A">
        <w:rPr>
          <w:lang w:val="en-US"/>
        </w:rPr>
        <w:tab/>
        <w:t xml:space="preserve">National choice on the application of this Informative </w:t>
      </w:r>
      <w:r w:rsidR="00205C93" w:rsidRPr="0075280A">
        <w:rPr>
          <w:lang w:val="en-US"/>
        </w:rPr>
        <w:t>Annex </w:t>
      </w:r>
      <w:r w:rsidRPr="0075280A">
        <w:rPr>
          <w:lang w:val="en-US"/>
        </w:rPr>
        <w:t xml:space="preserve">is given in the National Annex. If the National </w:t>
      </w:r>
      <w:r w:rsidR="00205C93" w:rsidRPr="0075280A">
        <w:rPr>
          <w:lang w:val="en-US"/>
        </w:rPr>
        <w:t>Annex </w:t>
      </w:r>
      <w:r w:rsidRPr="0075280A">
        <w:rPr>
          <w:lang w:val="en-US"/>
        </w:rPr>
        <w:t>contains no information on the application of this informative annex, it can be used.</w:t>
      </w:r>
    </w:p>
    <w:p w14:paraId="4975CE7F" w14:textId="23494C33" w:rsidR="00FF4D2A" w:rsidRPr="00FF4D2A" w:rsidRDefault="00FF4D2A" w:rsidP="002238D8">
      <w:pPr>
        <w:pStyle w:val="a2"/>
        <w:numPr>
          <w:ilvl w:val="1"/>
          <w:numId w:val="56"/>
        </w:numPr>
        <w:rPr>
          <w:lang w:val="en-US"/>
        </w:rPr>
      </w:pPr>
      <w:bookmarkStart w:id="6140" w:name="_Toc137215871"/>
      <w:bookmarkStart w:id="6141" w:name="_Toc151110048"/>
      <w:r w:rsidRPr="00A83A57">
        <w:t>Scope and field of application</w:t>
      </w:r>
      <w:bookmarkEnd w:id="6140"/>
      <w:bookmarkEnd w:id="6141"/>
    </w:p>
    <w:p w14:paraId="427F1D76" w14:textId="023DB9EE" w:rsidR="00C00797" w:rsidRPr="0075280A" w:rsidRDefault="00C00797" w:rsidP="002B5779">
      <w:pPr>
        <w:pStyle w:val="BodyText"/>
        <w:rPr>
          <w:lang w:val="en-US"/>
        </w:rPr>
      </w:pPr>
      <w:r w:rsidRPr="0075280A">
        <w:rPr>
          <w:lang w:val="en-US"/>
        </w:rPr>
        <w:t>(</w:t>
      </w:r>
      <w:r w:rsidR="00A72B2E">
        <w:rPr>
          <w:lang w:val="en-US"/>
        </w:rPr>
        <w:t>1</w:t>
      </w:r>
      <w:r w:rsidRPr="0075280A">
        <w:rPr>
          <w:lang w:val="en-US"/>
        </w:rPr>
        <w:t>)</w:t>
      </w:r>
      <w:r w:rsidR="00BA1CB4" w:rsidRPr="0075280A">
        <w:rPr>
          <w:lang w:val="en-US"/>
        </w:rPr>
        <w:tab/>
      </w:r>
      <w:r w:rsidRPr="0075280A">
        <w:rPr>
          <w:lang w:val="en-US"/>
        </w:rPr>
        <w:t xml:space="preserve">This Informative </w:t>
      </w:r>
      <w:r w:rsidR="00205C93" w:rsidRPr="0075280A">
        <w:rPr>
          <w:lang w:val="en-US"/>
        </w:rPr>
        <w:t>Annex </w:t>
      </w:r>
      <w:r w:rsidRPr="0075280A">
        <w:rPr>
          <w:lang w:val="en-US"/>
        </w:rPr>
        <w:t>applies to bridges, towers, masts, chimneys and other engineering structures.</w:t>
      </w:r>
      <w:r w:rsidR="00ED2C4D">
        <w:rPr>
          <w:lang w:val="en-US"/>
        </w:rPr>
        <w:t xml:space="preserve"> It also applies to buildings when the conditions specified in 9(3) and 9(4) a</w:t>
      </w:r>
      <w:r w:rsidR="00CE1780">
        <w:rPr>
          <w:lang w:val="en-US"/>
        </w:rPr>
        <w:t>re met</w:t>
      </w:r>
      <w:r w:rsidR="00ED2C4D">
        <w:rPr>
          <w:lang w:val="en-US"/>
        </w:rPr>
        <w:t>.</w:t>
      </w:r>
    </w:p>
    <w:p w14:paraId="2199FFF3" w14:textId="1512A2F9" w:rsidR="00C00797" w:rsidRPr="0075280A" w:rsidRDefault="00C00797" w:rsidP="002B5779">
      <w:pPr>
        <w:pStyle w:val="BodyText"/>
        <w:rPr>
          <w:lang w:val="en-US"/>
        </w:rPr>
      </w:pPr>
      <w:r w:rsidRPr="0075280A">
        <w:rPr>
          <w:lang w:val="en-US"/>
        </w:rPr>
        <w:t>(</w:t>
      </w:r>
      <w:r w:rsidR="00A72B2E">
        <w:rPr>
          <w:lang w:val="en-US"/>
        </w:rPr>
        <w:t>2</w:t>
      </w:r>
      <w:r w:rsidRPr="0075280A">
        <w:rPr>
          <w:lang w:val="en-US"/>
        </w:rPr>
        <w:t>)</w:t>
      </w:r>
      <w:r w:rsidR="00BA1CB4" w:rsidRPr="0075280A">
        <w:rPr>
          <w:lang w:val="en-US"/>
        </w:rPr>
        <w:tab/>
      </w:r>
      <w:r w:rsidRPr="0075280A">
        <w:rPr>
          <w:lang w:val="en-US"/>
        </w:rPr>
        <w:t xml:space="preserve">This Informative </w:t>
      </w:r>
      <w:r w:rsidR="00205C93" w:rsidRPr="0075280A">
        <w:rPr>
          <w:lang w:val="en-US"/>
        </w:rPr>
        <w:t>Annex </w:t>
      </w:r>
      <w:r w:rsidRPr="0075280A">
        <w:rPr>
          <w:lang w:val="en-US"/>
        </w:rPr>
        <w:t xml:space="preserve">does not apply to structures with </w:t>
      </w:r>
      <w:r w:rsidR="00CE1780">
        <w:rPr>
          <w:lang w:val="en-US"/>
        </w:rPr>
        <w:t xml:space="preserve">significant longitudinal </w:t>
      </w:r>
      <w:r w:rsidRPr="0075280A">
        <w:rPr>
          <w:lang w:val="en-US"/>
        </w:rPr>
        <w:t>variation of</w:t>
      </w:r>
      <w:r w:rsidR="00CE1780">
        <w:rPr>
          <w:lang w:val="en-US"/>
        </w:rPr>
        <w:t xml:space="preserve"> the shape or</w:t>
      </w:r>
      <w:r w:rsidRPr="0075280A">
        <w:rPr>
          <w:lang w:val="en-US"/>
        </w:rPr>
        <w:t xml:space="preserve"> across-wind dimension.</w:t>
      </w:r>
    </w:p>
    <w:p w14:paraId="2BFCDD14" w14:textId="77777777" w:rsidR="00C00797" w:rsidRPr="0075280A" w:rsidRDefault="00C00797" w:rsidP="000754E0">
      <w:pPr>
        <w:pStyle w:val="a2"/>
        <w:tabs>
          <w:tab w:val="clear" w:pos="360"/>
        </w:tabs>
      </w:pPr>
      <w:bookmarkStart w:id="6142" w:name="_Toc49245187"/>
      <w:bookmarkStart w:id="6143" w:name="_Toc49247215"/>
      <w:bookmarkStart w:id="6144" w:name="_Toc111553408"/>
      <w:bookmarkStart w:id="6145" w:name="_Toc137215872"/>
      <w:bookmarkStart w:id="6146" w:name="_Toc151110049"/>
      <w:r w:rsidRPr="0075280A">
        <w:t>General</w:t>
      </w:r>
      <w:bookmarkEnd w:id="6142"/>
      <w:bookmarkEnd w:id="6143"/>
      <w:bookmarkEnd w:id="6144"/>
      <w:bookmarkEnd w:id="6145"/>
      <w:bookmarkEnd w:id="6146"/>
    </w:p>
    <w:p w14:paraId="1EBA0CE7" w14:textId="77777777" w:rsidR="00C00797" w:rsidRPr="0075280A" w:rsidRDefault="00C00797" w:rsidP="002B5779">
      <w:pPr>
        <w:pStyle w:val="BodyText"/>
      </w:pPr>
      <w:r w:rsidRPr="0075280A">
        <w:t>(1)</w:t>
      </w:r>
      <w:r w:rsidRPr="0075280A">
        <w:tab/>
        <w:t>The procedures for across-wind dynamic and aeroelastic response of slender structures cover:</w:t>
      </w:r>
    </w:p>
    <w:p w14:paraId="628DBC14" w14:textId="0702F731" w:rsidR="00C00797" w:rsidRPr="00BA31BB" w:rsidRDefault="00C00797" w:rsidP="00C33AEA">
      <w:pPr>
        <w:pStyle w:val="ListContinue1"/>
      </w:pPr>
      <w:r w:rsidRPr="0075280A">
        <w:t xml:space="preserve">Across-wind dynamic response due to turbulence of the incoming air flow, see </w:t>
      </w:r>
      <w:r w:rsidR="00DB3A10" w:rsidRPr="00BA31BB">
        <w:t>H.</w:t>
      </w:r>
      <w:r w:rsidR="00CF08FF" w:rsidRPr="00BA31BB">
        <w:t>4</w:t>
      </w:r>
      <w:r w:rsidRPr="00BA31BB">
        <w:t>;</w:t>
      </w:r>
    </w:p>
    <w:p w14:paraId="72753403" w14:textId="17D1B6EB" w:rsidR="00C00797" w:rsidRPr="00BA31BB" w:rsidRDefault="00C00797" w:rsidP="00C33AEA">
      <w:pPr>
        <w:pStyle w:val="ListContinue1"/>
      </w:pPr>
      <w:r w:rsidRPr="00BA31BB">
        <w:t xml:space="preserve">Vortex-induced vibrations due to vortices shed alternately from opposite sides of the structure, see </w:t>
      </w:r>
      <w:r w:rsidR="00DB3A10" w:rsidRPr="00BA31BB">
        <w:t>H.</w:t>
      </w:r>
      <w:r w:rsidR="00CF08FF" w:rsidRPr="00BA31BB">
        <w:t>5</w:t>
      </w:r>
      <w:r w:rsidRPr="00BA31BB">
        <w:t>;</w:t>
      </w:r>
    </w:p>
    <w:p w14:paraId="155954BF" w14:textId="63631DFA" w:rsidR="00C00797" w:rsidRPr="00BA31BB" w:rsidRDefault="00C00797" w:rsidP="00C33AEA">
      <w:pPr>
        <w:pStyle w:val="ListContinue1"/>
      </w:pPr>
      <w:r w:rsidRPr="00BA31BB">
        <w:t xml:space="preserve">Galloping-induced vibrations due to negative aerodynamic damping, see </w:t>
      </w:r>
      <w:r w:rsidR="00DB3A10" w:rsidRPr="00BA31BB">
        <w:t>H.</w:t>
      </w:r>
      <w:r w:rsidR="00CF08FF" w:rsidRPr="00BA31BB">
        <w:t>6</w:t>
      </w:r>
      <w:r w:rsidRPr="00BA31BB">
        <w:t>;</w:t>
      </w:r>
    </w:p>
    <w:p w14:paraId="1F14EE64" w14:textId="6C81DA08" w:rsidR="00C00797" w:rsidRPr="00BA31BB" w:rsidRDefault="00C00797" w:rsidP="00C33AEA">
      <w:pPr>
        <w:pStyle w:val="ListContinue1"/>
      </w:pPr>
      <w:r w:rsidRPr="00BA31BB">
        <w:t xml:space="preserve">Divergence and flutter-induced vibrations due to aerodynamic instabilities, see </w:t>
      </w:r>
      <w:r w:rsidR="00DB3A10" w:rsidRPr="00BA31BB">
        <w:t>H.</w:t>
      </w:r>
      <w:r w:rsidR="00CF08FF" w:rsidRPr="00BA31BB">
        <w:t>7</w:t>
      </w:r>
      <w:r w:rsidRPr="00BA31BB">
        <w:t>.</w:t>
      </w:r>
    </w:p>
    <w:p w14:paraId="010A455A" w14:textId="498DF4C9" w:rsidR="00C00797" w:rsidRPr="00BA31BB" w:rsidRDefault="00205C93" w:rsidP="002B5779">
      <w:pPr>
        <w:pStyle w:val="BodyText"/>
      </w:pPr>
      <w:r w:rsidRPr="00BA31BB">
        <w:t>Annex </w:t>
      </w:r>
      <w:r w:rsidR="00C00797" w:rsidRPr="00BA31BB">
        <w:t xml:space="preserve">H applies to slender structures with length exceeding </w:t>
      </w:r>
      <m:oMath>
        <m:r>
          <w:rPr>
            <w:rFonts w:ascii="Cambria Math" w:hAnsi="Cambria Math"/>
          </w:rPr>
          <m:t>6⋅</m:t>
        </m:r>
        <m:rad>
          <m:radPr>
            <m:degHide m:val="1"/>
            <m:ctrlPr>
              <w:rPr>
                <w:rFonts w:ascii="Cambria Math" w:hAnsi="Cambria Math"/>
                <w:i/>
              </w:rPr>
            </m:ctrlPr>
          </m:radPr>
          <m:deg/>
          <m:e>
            <m:r>
              <w:rPr>
                <w:rFonts w:ascii="Cambria Math" w:hAnsi="Cambria Math"/>
              </w:rPr>
              <m:t>b⋅d</m:t>
            </m:r>
          </m:e>
        </m:rad>
      </m:oMath>
      <w:r w:rsidR="00C00797" w:rsidRPr="00BA31BB">
        <w:t xml:space="preserve">, where </w:t>
      </w:r>
      <m:oMath>
        <m:r>
          <w:rPr>
            <w:rFonts w:ascii="Cambria Math" w:hAnsi="Cambria Math"/>
          </w:rPr>
          <m:t>b</m:t>
        </m:r>
      </m:oMath>
      <w:r w:rsidR="00C00797" w:rsidRPr="00BA31BB">
        <w:t xml:space="preserve"> is the width and </w:t>
      </w:r>
      <m:oMath>
        <m:r>
          <w:rPr>
            <w:rFonts w:ascii="Cambria Math" w:hAnsi="Cambria Math"/>
          </w:rPr>
          <m:t>d</m:t>
        </m:r>
      </m:oMath>
      <w:r w:rsidR="00C00797" w:rsidRPr="00BA31BB">
        <w:t xml:space="preserve"> is the depth of the structure in the direction of the wind action. </w:t>
      </w:r>
      <w:r w:rsidR="00DB3A10" w:rsidRPr="00BA31BB">
        <w:t>H.</w:t>
      </w:r>
      <w:r w:rsidR="00CF08FF" w:rsidRPr="00BA31BB">
        <w:t>4</w:t>
      </w:r>
      <w:r w:rsidR="00C00797" w:rsidRPr="00BA31BB">
        <w:t xml:space="preserve"> applies to structures, where the critical wind velocity for across-wind bending vibrations is less than 0,75 times the characteristic mean wind velocity. </w:t>
      </w:r>
      <w:r w:rsidR="00DB3A10" w:rsidRPr="00BA31BB">
        <w:t>H.</w:t>
      </w:r>
      <w:r w:rsidR="00CF08FF" w:rsidRPr="00BA31BB">
        <w:t>5</w:t>
      </w:r>
      <w:r w:rsidR="00C00797" w:rsidRPr="00BA31BB">
        <w:t>-</w:t>
      </w:r>
      <w:r w:rsidR="00DB3A10" w:rsidRPr="00BA31BB">
        <w:t>H.</w:t>
      </w:r>
      <w:r w:rsidR="00CF08FF" w:rsidRPr="00BA31BB">
        <w:t>7</w:t>
      </w:r>
      <w:r w:rsidR="00C00797" w:rsidRPr="00BA31BB">
        <w:t xml:space="preserve"> should be considered for all slender structures.</w:t>
      </w:r>
    </w:p>
    <w:p w14:paraId="02134B11" w14:textId="0981F37D" w:rsidR="00C00797" w:rsidRPr="0075280A" w:rsidRDefault="00C00797" w:rsidP="002B5779">
      <w:pPr>
        <w:pStyle w:val="Note"/>
      </w:pPr>
      <w:r w:rsidRPr="00BA31BB">
        <w:t>NOTE</w:t>
      </w:r>
      <w:r w:rsidRPr="00BA31BB">
        <w:tab/>
      </w:r>
      <w:r w:rsidR="00DB3A10" w:rsidRPr="00BA31BB">
        <w:t>H.</w:t>
      </w:r>
      <w:r w:rsidR="00CF08FF" w:rsidRPr="00BA31BB">
        <w:t>4</w:t>
      </w:r>
      <w:r w:rsidRPr="00BA31BB">
        <w:t xml:space="preserve"> is not relevant for buildings covered by </w:t>
      </w:r>
      <w:r w:rsidR="00035118">
        <w:t>pr</w:t>
      </w:r>
      <w:r w:rsidR="000744F3" w:rsidRPr="00BA31BB">
        <w:t>EN </w:t>
      </w:r>
      <w:r w:rsidRPr="00BA31BB">
        <w:t>1991</w:t>
      </w:r>
      <w:r w:rsidR="00C83744" w:rsidRPr="00BA31BB">
        <w:noBreakHyphen/>
        <w:t>1</w:t>
      </w:r>
      <w:r w:rsidR="00C83744" w:rsidRPr="00BA31BB">
        <w:noBreakHyphen/>
        <w:t>4</w:t>
      </w:r>
      <w:r w:rsidRPr="00BA31BB">
        <w:t xml:space="preserve">. </w:t>
      </w:r>
      <w:r w:rsidR="00DB3A10" w:rsidRPr="00BA31BB">
        <w:t>H.</w:t>
      </w:r>
      <w:r w:rsidR="00CF08FF" w:rsidRPr="00BA31BB">
        <w:t>4</w:t>
      </w:r>
      <w:r w:rsidRPr="00BA31BB">
        <w:t xml:space="preserve"> </w:t>
      </w:r>
      <w:r w:rsidR="00CF08FF" w:rsidRPr="00BA31BB">
        <w:t>can</w:t>
      </w:r>
      <w:r w:rsidR="005D0EC0" w:rsidRPr="00BA31BB">
        <w:t xml:space="preserve"> </w:t>
      </w:r>
      <w:r w:rsidRPr="00BA31BB">
        <w:t>be</w:t>
      </w:r>
      <w:r w:rsidRPr="0075280A">
        <w:t xml:space="preserve"> applicable for bridges or engineering structures.</w:t>
      </w:r>
    </w:p>
    <w:p w14:paraId="39337596" w14:textId="77777777" w:rsidR="00C00797" w:rsidRPr="0075280A" w:rsidRDefault="00C00797" w:rsidP="002B5779">
      <w:pPr>
        <w:pStyle w:val="BodyText"/>
      </w:pPr>
      <w:r w:rsidRPr="0075280A">
        <w:t>(2)</w:t>
      </w:r>
      <w:r w:rsidRPr="0075280A">
        <w:tab/>
      </w:r>
      <w:r w:rsidR="00205C93" w:rsidRPr="0075280A">
        <w:t>Annex </w:t>
      </w:r>
      <w:r w:rsidRPr="0075280A">
        <w:t>H applies for wind directions perpendicular to the main axis of the structure. Non-perpendicular wind directions will normally give a smaller structural response.</w:t>
      </w:r>
    </w:p>
    <w:p w14:paraId="0632D97E" w14:textId="53045CCC" w:rsidR="00C00797" w:rsidRPr="0075280A" w:rsidRDefault="00C00797" w:rsidP="002B5779">
      <w:pPr>
        <w:pStyle w:val="BodyText"/>
      </w:pPr>
      <w:r w:rsidRPr="0075280A">
        <w:t>(3)</w:t>
      </w:r>
      <w:r w:rsidRPr="0075280A">
        <w:tab/>
        <w:t xml:space="preserve">Across-wind dynamic response in </w:t>
      </w:r>
      <w:r w:rsidR="00DB3A10" w:rsidRPr="006F6803">
        <w:t>H.</w:t>
      </w:r>
      <w:r w:rsidR="005D0EC0" w:rsidRPr="006F6803">
        <w:t>4</w:t>
      </w:r>
      <w:r w:rsidRPr="00BA31BB">
        <w:t xml:space="preserve"> and vortex-induced vibrations in </w:t>
      </w:r>
      <w:r w:rsidR="00DB3A10" w:rsidRPr="00BA31BB">
        <w:t>H.</w:t>
      </w:r>
      <w:r w:rsidR="005D0EC0" w:rsidRPr="00BA31BB">
        <w:t>5</w:t>
      </w:r>
      <w:r w:rsidRPr="00BA31BB">
        <w:t xml:space="preserve"> should not be combined. Their maximum response values occur at different wind velocities and thereby not simultaneously.</w:t>
      </w:r>
    </w:p>
    <w:p w14:paraId="67CE6168" w14:textId="77777777" w:rsidR="00C00797" w:rsidRPr="0075280A" w:rsidRDefault="00C00797" w:rsidP="004776EC">
      <w:pPr>
        <w:pStyle w:val="BodyText"/>
        <w:keepNext/>
        <w:keepLines/>
      </w:pPr>
      <w:r w:rsidRPr="0075280A">
        <w:t>(4)</w:t>
      </w:r>
      <w:r w:rsidRPr="0075280A">
        <w:tab/>
        <w:t>It is assumed that either the along-wind dynamic response or the across-wind response are dominating and that the responses not need to be combined.</w:t>
      </w:r>
    </w:p>
    <w:p w14:paraId="737BBA2E" w14:textId="6968E954" w:rsidR="00C00797" w:rsidRPr="0075280A" w:rsidRDefault="00C00797" w:rsidP="002B5779">
      <w:pPr>
        <w:pStyle w:val="Note"/>
      </w:pPr>
      <w:r w:rsidRPr="0075280A">
        <w:t>NOTE</w:t>
      </w:r>
      <w:r w:rsidRPr="0075280A">
        <w:tab/>
        <w:t xml:space="preserve">The National </w:t>
      </w:r>
      <w:r w:rsidR="00205C93" w:rsidRPr="0075280A">
        <w:t>Annex </w:t>
      </w:r>
      <w:r w:rsidR="003536BB">
        <w:t>can</w:t>
      </w:r>
      <w:r w:rsidRPr="0075280A">
        <w:t xml:space="preserve"> give additional guidance on combinations</w:t>
      </w:r>
      <w:r w:rsidRPr="0075280A">
        <w:rPr>
          <w:noProof/>
          <w:lang w:val="en-US" w:eastAsia="da-DK"/>
        </w:rPr>
        <w:t xml:space="preserve"> of along-wind dynamic response and across-wind response.</w:t>
      </w:r>
    </w:p>
    <w:p w14:paraId="6CA26A06" w14:textId="77777777" w:rsidR="00C00797" w:rsidRPr="0075280A" w:rsidRDefault="00C00797" w:rsidP="000754E0">
      <w:pPr>
        <w:pStyle w:val="a2"/>
        <w:tabs>
          <w:tab w:val="clear" w:pos="360"/>
        </w:tabs>
      </w:pPr>
      <w:bookmarkStart w:id="6147" w:name="_Ref7709821"/>
      <w:bookmarkStart w:id="6148" w:name="_Toc49245188"/>
      <w:bookmarkStart w:id="6149" w:name="_Toc49247216"/>
      <w:bookmarkStart w:id="6150" w:name="_Toc111553409"/>
      <w:bookmarkStart w:id="6151" w:name="_Toc137215873"/>
      <w:bookmarkStart w:id="6152" w:name="_Toc151110050"/>
      <w:r w:rsidRPr="0075280A">
        <w:t>Across-wind dynamic response</w:t>
      </w:r>
      <w:bookmarkEnd w:id="6147"/>
      <w:bookmarkEnd w:id="6148"/>
      <w:bookmarkEnd w:id="6149"/>
      <w:bookmarkEnd w:id="6150"/>
      <w:bookmarkEnd w:id="6151"/>
      <w:bookmarkEnd w:id="6152"/>
    </w:p>
    <w:p w14:paraId="7778B66C" w14:textId="1B9F1C98" w:rsidR="00974D78" w:rsidRDefault="00974D78" w:rsidP="00974D78">
      <w:pPr>
        <w:pStyle w:val="a3"/>
      </w:pPr>
      <w:r>
        <w:t>General</w:t>
      </w:r>
    </w:p>
    <w:p w14:paraId="2DCA5700" w14:textId="7505B835" w:rsidR="00C00797" w:rsidRPr="0075280A" w:rsidRDefault="00C00797" w:rsidP="002B5779">
      <w:pPr>
        <w:pStyle w:val="BodyText"/>
        <w:rPr>
          <w:b/>
        </w:rPr>
      </w:pPr>
      <w:r w:rsidRPr="0075280A">
        <w:t>(1)</w:t>
      </w:r>
      <w:r w:rsidRPr="0075280A">
        <w:tab/>
        <w:t xml:space="preserve">The procedure for calculating the across-wind dynamic response of slender structures given in </w:t>
      </w:r>
      <w:r w:rsidR="00DB3A10" w:rsidRPr="0075280A">
        <w:t>Table H.</w:t>
      </w:r>
      <w:r w:rsidR="00DB3A10">
        <w:rPr>
          <w:noProof/>
        </w:rPr>
        <w:t>1</w:t>
      </w:r>
      <w:r w:rsidRPr="0075280A">
        <w:t xml:space="preserve"> should be applied.</w:t>
      </w:r>
      <w:bookmarkStart w:id="6153" w:name="_Ref5343539"/>
    </w:p>
    <w:p w14:paraId="4678675A" w14:textId="1C2FE0A2" w:rsidR="00C00797" w:rsidRPr="0075280A" w:rsidRDefault="00294772" w:rsidP="002B5779">
      <w:pPr>
        <w:pStyle w:val="Tabletitle"/>
      </w:pPr>
      <w:bookmarkStart w:id="6154" w:name="_Ref38887801"/>
      <w:bookmarkStart w:id="6155" w:name="_Toc49247217"/>
      <w:r w:rsidRPr="0075280A">
        <w:t>Table </w:t>
      </w:r>
      <w:r w:rsidR="00C00797" w:rsidRPr="0075280A">
        <w:t>H.</w:t>
      </w:r>
      <w:r w:rsidR="00DB3A10">
        <w:rPr>
          <w:noProof/>
        </w:rPr>
        <w:t>1</w:t>
      </w:r>
      <w:bookmarkEnd w:id="6153"/>
      <w:bookmarkEnd w:id="6154"/>
      <w:r w:rsidR="0002191E" w:rsidRPr="0075280A">
        <w:t xml:space="preserve"> — </w:t>
      </w:r>
      <w:r w:rsidR="00C00797" w:rsidRPr="0075280A">
        <w:t xml:space="preserve">Calculation procedure for determination of </w:t>
      </w:r>
      <w:r w:rsidR="002B5779" w:rsidRPr="0075280A">
        <w:t>the along-wind dynamic response</w:t>
      </w:r>
      <w:bookmarkEnd w:id="6155"/>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804"/>
        <w:gridCol w:w="2948"/>
      </w:tblGrid>
      <w:tr w:rsidR="0002191E" w:rsidRPr="0075280A" w14:paraId="615C174D" w14:textId="77777777" w:rsidTr="00536783">
        <w:trPr>
          <w:cantSplit/>
          <w:tblHeader/>
          <w:jc w:val="center"/>
        </w:trPr>
        <w:tc>
          <w:tcPr>
            <w:tcW w:w="6804" w:type="dxa"/>
            <w:tcBorders>
              <w:top w:val="single" w:sz="12" w:space="0" w:color="auto"/>
              <w:bottom w:val="single" w:sz="12" w:space="0" w:color="auto"/>
            </w:tcBorders>
            <w:shd w:val="clear" w:color="auto" w:fill="auto"/>
            <w:vAlign w:val="center"/>
          </w:tcPr>
          <w:p w14:paraId="1421C50F" w14:textId="77777777" w:rsidR="00C00797" w:rsidRPr="0075280A" w:rsidRDefault="00C00797" w:rsidP="002B5779">
            <w:pPr>
              <w:pStyle w:val="Tableheader"/>
              <w:keepNext/>
              <w:jc w:val="center"/>
            </w:pPr>
            <w:r w:rsidRPr="0075280A">
              <w:t>Parameter</w:t>
            </w:r>
          </w:p>
        </w:tc>
        <w:tc>
          <w:tcPr>
            <w:tcW w:w="2948" w:type="dxa"/>
            <w:tcBorders>
              <w:top w:val="single" w:sz="12" w:space="0" w:color="auto"/>
              <w:bottom w:val="single" w:sz="12" w:space="0" w:color="auto"/>
            </w:tcBorders>
            <w:shd w:val="clear" w:color="auto" w:fill="auto"/>
            <w:vAlign w:val="center"/>
          </w:tcPr>
          <w:p w14:paraId="6E91905C" w14:textId="77777777" w:rsidR="00C00797" w:rsidRPr="0075280A" w:rsidRDefault="00C00797" w:rsidP="002B5779">
            <w:pPr>
              <w:pStyle w:val="Tableheader"/>
              <w:keepNext/>
              <w:jc w:val="center"/>
            </w:pPr>
            <w:r w:rsidRPr="0075280A">
              <w:t>Subject reference</w:t>
            </w:r>
          </w:p>
        </w:tc>
      </w:tr>
      <w:tr w:rsidR="0002191E" w:rsidRPr="0075280A" w14:paraId="69A10570" w14:textId="77777777" w:rsidTr="007C12F6">
        <w:trPr>
          <w:cantSplit/>
          <w:jc w:val="center"/>
        </w:trPr>
        <w:tc>
          <w:tcPr>
            <w:tcW w:w="6804" w:type="dxa"/>
            <w:tcBorders>
              <w:top w:val="single" w:sz="12" w:space="0" w:color="auto"/>
              <w:bottom w:val="nil"/>
            </w:tcBorders>
            <w:shd w:val="clear" w:color="auto" w:fill="auto"/>
            <w:vAlign w:val="center"/>
          </w:tcPr>
          <w:p w14:paraId="24F6C4CF" w14:textId="77777777" w:rsidR="00C00797" w:rsidRPr="0075280A" w:rsidRDefault="00C00797" w:rsidP="002B5779">
            <w:pPr>
              <w:pStyle w:val="Tablebody"/>
              <w:keepNext/>
            </w:pPr>
            <w:r w:rsidRPr="0075280A">
              <w:t xml:space="preserve">Resonance response factor </w:t>
            </w:r>
            <m:oMath>
              <m:sSup>
                <m:sSupPr>
                  <m:ctrlPr>
                    <w:rPr>
                      <w:rFonts w:ascii="Cambria Math" w:hAnsi="Cambria Math"/>
                    </w:rPr>
                  </m:ctrlPr>
                </m:sSupPr>
                <m:e>
                  <m:r>
                    <w:rPr>
                      <w:rFonts w:ascii="Cambria Math" w:hAnsi="Cambria Math"/>
                    </w:rPr>
                    <m:t>R</m:t>
                  </m:r>
                </m:e>
                <m:sup>
                  <m:r>
                    <w:rPr>
                      <w:rFonts w:ascii="Cambria Math" w:hAnsi="Cambria Math"/>
                    </w:rPr>
                    <m:t>2</m:t>
                  </m:r>
                </m:sup>
              </m:sSup>
            </m:oMath>
          </w:p>
        </w:tc>
        <w:tc>
          <w:tcPr>
            <w:tcW w:w="2948" w:type="dxa"/>
            <w:tcBorders>
              <w:top w:val="single" w:sz="12" w:space="0" w:color="auto"/>
              <w:bottom w:val="nil"/>
            </w:tcBorders>
            <w:shd w:val="clear" w:color="auto" w:fill="auto"/>
            <w:vAlign w:val="center"/>
          </w:tcPr>
          <w:p w14:paraId="29E8F8E4" w14:textId="08A67BFD" w:rsidR="00C00797" w:rsidRPr="00D47A90" w:rsidRDefault="00DB3A10" w:rsidP="001F781F">
            <w:pPr>
              <w:pStyle w:val="Tablebody"/>
              <w:keepNext/>
            </w:pPr>
            <w:r w:rsidRPr="00BA31BB">
              <w:t>H.</w:t>
            </w:r>
            <w:r w:rsidR="001F781F" w:rsidRPr="00BA31BB">
              <w:t>4</w:t>
            </w:r>
            <w:r w:rsidRPr="00BA31BB">
              <w:t>.</w:t>
            </w:r>
            <w:r w:rsidR="00974D78">
              <w:t>5</w:t>
            </w:r>
            <w:r w:rsidR="00C00797" w:rsidRPr="00BA31BB">
              <w:t xml:space="preserve"> </w:t>
            </w:r>
            <w:r w:rsidRPr="00BA31BB">
              <w:t>(H.</w:t>
            </w:r>
            <w:r w:rsidRPr="00BA31BB">
              <w:rPr>
                <w:noProof/>
              </w:rPr>
              <w:t>8</w:t>
            </w:r>
            <w:r w:rsidRPr="00BA31BB">
              <w:t>)</w:t>
            </w:r>
            <w:r w:rsidR="00C00797" w:rsidRPr="00BA31BB">
              <w:t xml:space="preserve"> and </w:t>
            </w:r>
            <w:r w:rsidRPr="00BA31BB">
              <w:t>H.</w:t>
            </w:r>
            <w:r w:rsidR="001F781F" w:rsidRPr="00BA31BB">
              <w:t>4</w:t>
            </w:r>
            <w:r w:rsidRPr="00BA31BB">
              <w:t>.</w:t>
            </w:r>
            <w:r w:rsidR="00974D78">
              <w:t>6</w:t>
            </w:r>
            <w:r w:rsidR="00C00797" w:rsidRPr="00BA31BB">
              <w:t> </w:t>
            </w:r>
            <w:r w:rsidRPr="00BA31BB">
              <w:t>(H.</w:t>
            </w:r>
            <w:r w:rsidRPr="00BA31BB">
              <w:rPr>
                <w:noProof/>
              </w:rPr>
              <w:t>11</w:t>
            </w:r>
            <w:r w:rsidRPr="00BA31BB">
              <w:t>)</w:t>
            </w:r>
          </w:p>
        </w:tc>
      </w:tr>
      <w:tr w:rsidR="0002191E" w:rsidRPr="0075280A" w14:paraId="6B404414" w14:textId="77777777" w:rsidTr="007C12F6">
        <w:trPr>
          <w:cantSplit/>
          <w:jc w:val="center"/>
        </w:trPr>
        <w:tc>
          <w:tcPr>
            <w:tcW w:w="6804" w:type="dxa"/>
            <w:tcBorders>
              <w:top w:val="nil"/>
              <w:bottom w:val="nil"/>
            </w:tcBorders>
            <w:shd w:val="clear" w:color="auto" w:fill="auto"/>
            <w:vAlign w:val="center"/>
          </w:tcPr>
          <w:p w14:paraId="615A85E2" w14:textId="77777777" w:rsidR="00C00797" w:rsidRPr="0075280A" w:rsidRDefault="00C00797" w:rsidP="002B5779">
            <w:pPr>
              <w:pStyle w:val="Tablebody"/>
              <w:keepNext/>
            </w:pPr>
            <w:r w:rsidRPr="0075280A">
              <w:t xml:space="preserve">Characteristic across-wind peak acceleration </w:t>
            </w:r>
            <m:oMath>
              <m:sSub>
                <m:sSubPr>
                  <m:ctrlPr>
                    <w:rPr>
                      <w:rFonts w:ascii="Cambria Math" w:hAnsi="Cambria Math"/>
                    </w:rPr>
                  </m:ctrlPr>
                </m:sSubPr>
                <m:e>
                  <m:r>
                    <w:rPr>
                      <w:rFonts w:ascii="Cambria Math" w:hAnsi="Cambria Math"/>
                    </w:rPr>
                    <m:t>a</m:t>
                  </m:r>
                </m:e>
                <m:sub>
                  <m:r>
                    <m:rPr>
                      <m:sty m:val="p"/>
                    </m:rPr>
                    <w:rPr>
                      <w:rFonts w:ascii="Cambria Math" w:hAnsi="Cambria Math"/>
                    </w:rPr>
                    <m:t>p,cw</m:t>
                  </m:r>
                </m:sub>
              </m:sSub>
            </m:oMath>
          </w:p>
        </w:tc>
        <w:tc>
          <w:tcPr>
            <w:tcW w:w="2948" w:type="dxa"/>
            <w:tcBorders>
              <w:top w:val="nil"/>
              <w:bottom w:val="nil"/>
            </w:tcBorders>
            <w:shd w:val="clear" w:color="auto" w:fill="auto"/>
            <w:vAlign w:val="center"/>
          </w:tcPr>
          <w:p w14:paraId="68CF1407" w14:textId="2DCCD06F" w:rsidR="00C00797" w:rsidRPr="00BA31BB" w:rsidRDefault="00DB3A10" w:rsidP="002B5779">
            <w:pPr>
              <w:pStyle w:val="Tablebody"/>
              <w:keepNext/>
            </w:pPr>
            <w:r w:rsidRPr="00BA31BB">
              <w:t>H.</w:t>
            </w:r>
            <w:r w:rsidR="001F781F" w:rsidRPr="00BA31BB">
              <w:t>4</w:t>
            </w:r>
            <w:r w:rsidRPr="00BA31BB">
              <w:t>.</w:t>
            </w:r>
            <w:r w:rsidR="00974D78">
              <w:t>3</w:t>
            </w:r>
            <w:r w:rsidR="00C00797" w:rsidRPr="00BA31BB">
              <w:t xml:space="preserve"> </w:t>
            </w:r>
            <w:r w:rsidRPr="00BA31BB">
              <w:t>(H.</w:t>
            </w:r>
            <w:r w:rsidRPr="00BA31BB">
              <w:rPr>
                <w:noProof/>
              </w:rPr>
              <w:t>1</w:t>
            </w:r>
            <w:r w:rsidRPr="00BA31BB">
              <w:t>)</w:t>
            </w:r>
          </w:p>
        </w:tc>
      </w:tr>
      <w:tr w:rsidR="00C00797" w:rsidRPr="0075280A" w14:paraId="0192F4F0" w14:textId="77777777" w:rsidTr="007C12F6">
        <w:trPr>
          <w:cantSplit/>
          <w:jc w:val="center"/>
        </w:trPr>
        <w:tc>
          <w:tcPr>
            <w:tcW w:w="6804" w:type="dxa"/>
            <w:tcBorders>
              <w:top w:val="nil"/>
              <w:bottom w:val="single" w:sz="12" w:space="0" w:color="auto"/>
            </w:tcBorders>
            <w:shd w:val="clear" w:color="auto" w:fill="auto"/>
            <w:vAlign w:val="center"/>
          </w:tcPr>
          <w:p w14:paraId="1B80B6EB" w14:textId="77777777" w:rsidR="00C00797" w:rsidRPr="0075280A" w:rsidRDefault="00C00797" w:rsidP="002B5779">
            <w:pPr>
              <w:pStyle w:val="Tablebody"/>
            </w:pPr>
            <w:r w:rsidRPr="0075280A">
              <w:t xml:space="preserve">Peak value of the equivalent static wind load </w:t>
            </w:r>
            <m:oMath>
              <m:sSub>
                <m:sSubPr>
                  <m:ctrlPr>
                    <w:rPr>
                      <w:rFonts w:ascii="Cambria Math" w:hAnsi="Cambria Math"/>
                      <w:i/>
                    </w:rPr>
                  </m:ctrlPr>
                </m:sSubPr>
                <m:e>
                  <m:r>
                    <w:rPr>
                      <w:rFonts w:ascii="Cambria Math" w:hAnsi="Cambria Math"/>
                    </w:rPr>
                    <m:t>F</m:t>
                  </m:r>
                </m:e>
                <m:sub>
                  <m:r>
                    <m:rPr>
                      <m:sty m:val="p"/>
                    </m:rPr>
                    <w:rPr>
                      <w:rFonts w:ascii="Cambria Math" w:hAnsi="Cambria Math"/>
                    </w:rPr>
                    <m:t>w,p</m:t>
                  </m:r>
                </m:sub>
              </m:sSub>
            </m:oMath>
            <w:r w:rsidRPr="0075280A">
              <w:t xml:space="preserve"> per unit length of structures</w:t>
            </w:r>
          </w:p>
        </w:tc>
        <w:tc>
          <w:tcPr>
            <w:tcW w:w="2948" w:type="dxa"/>
            <w:tcBorders>
              <w:top w:val="nil"/>
              <w:bottom w:val="single" w:sz="12" w:space="0" w:color="auto"/>
            </w:tcBorders>
            <w:shd w:val="clear" w:color="auto" w:fill="auto"/>
            <w:vAlign w:val="center"/>
          </w:tcPr>
          <w:p w14:paraId="33F60E65" w14:textId="2F402810" w:rsidR="00C00797" w:rsidRPr="00BA31BB" w:rsidRDefault="00DB3A10" w:rsidP="002B5779">
            <w:pPr>
              <w:pStyle w:val="Tablebody"/>
            </w:pPr>
            <w:r w:rsidRPr="00BA31BB">
              <w:t>H.</w:t>
            </w:r>
            <w:r w:rsidR="001F781F" w:rsidRPr="00BA31BB">
              <w:t>4</w:t>
            </w:r>
            <w:r w:rsidRPr="00BA31BB">
              <w:t>.</w:t>
            </w:r>
            <w:r w:rsidR="00974D78">
              <w:t>3</w:t>
            </w:r>
            <w:r w:rsidR="00C00797" w:rsidRPr="00BA31BB">
              <w:t xml:space="preserve"> </w:t>
            </w:r>
            <w:r w:rsidRPr="00BA31BB">
              <w:t>(H.</w:t>
            </w:r>
            <w:r w:rsidRPr="00BA31BB">
              <w:rPr>
                <w:noProof/>
              </w:rPr>
              <w:t>3</w:t>
            </w:r>
            <w:r w:rsidRPr="00BA31BB">
              <w:t>)</w:t>
            </w:r>
          </w:p>
        </w:tc>
      </w:tr>
    </w:tbl>
    <w:p w14:paraId="7BCF1ED7" w14:textId="77777777" w:rsidR="00C00797" w:rsidRPr="0075280A" w:rsidRDefault="00C00797" w:rsidP="000754E0">
      <w:pPr>
        <w:pStyle w:val="a3"/>
      </w:pPr>
      <w:bookmarkStart w:id="6156" w:name="_Toc49247218"/>
      <w:r w:rsidRPr="0075280A">
        <w:t>M</w:t>
      </w:r>
      <w:r w:rsidRPr="0075280A">
        <w:rPr>
          <w:szCs w:val="22"/>
        </w:rPr>
        <w:t>ode shapes</w:t>
      </w:r>
      <w:bookmarkEnd w:id="6156"/>
    </w:p>
    <w:p w14:paraId="287E0205" w14:textId="6D1537BF" w:rsidR="00337FC6" w:rsidRDefault="00C00797" w:rsidP="00337FC6">
      <w:pPr>
        <w:pStyle w:val="BodyText"/>
      </w:pPr>
      <w:r w:rsidRPr="0075280A">
        <w:t>(1)</w:t>
      </w:r>
      <w:r w:rsidRPr="0075280A">
        <w:tab/>
        <w:t xml:space="preserve">The procedure for across-wind dynamic response may be used for structures where only one dominant mode is significant for the vibrations of the structure. General shapes of structures covered by the procedure are shown in </w:t>
      </w:r>
      <w:r w:rsidR="00DB3A10" w:rsidRPr="0075280A">
        <w:t>Figure H.</w:t>
      </w:r>
      <w:r w:rsidR="00DB3A10">
        <w:t>1</w:t>
      </w:r>
      <w:r w:rsidRPr="0075280A">
        <w:t xml:space="preserve"> and</w:t>
      </w:r>
      <w:r w:rsidR="00337FC6">
        <w:t xml:space="preserve"> </w:t>
      </w:r>
      <w:r w:rsidR="00DB3A10" w:rsidRPr="0075280A">
        <w:t>Figure H.</w:t>
      </w:r>
      <w:r w:rsidR="00DB3A10">
        <w:t>2</w:t>
      </w:r>
      <w:r w:rsidRPr="0075280A">
        <w:t>.</w:t>
      </w:r>
    </w:p>
    <w:p w14:paraId="32698523" w14:textId="33E30D32" w:rsidR="00C00797" w:rsidRPr="0075280A" w:rsidRDefault="00C00797" w:rsidP="002B5779">
      <w:pPr>
        <w:pStyle w:val="Note"/>
      </w:pPr>
      <w:r w:rsidRPr="0075280A">
        <w:t>NOTE</w:t>
      </w:r>
      <w:r w:rsidRPr="0075280A">
        <w:tab/>
        <w:t>The contribution to the response from the second or higher order across-wind vibration modes is assumed negligible.</w:t>
      </w:r>
    </w:p>
    <w:tbl>
      <w:tblPr>
        <w:tblW w:w="9752" w:type="dxa"/>
        <w:jc w:val="center"/>
        <w:tblLayout w:type="fixed"/>
        <w:tblCellMar>
          <w:left w:w="85" w:type="dxa"/>
          <w:right w:w="85" w:type="dxa"/>
        </w:tblCellMar>
        <w:tblLook w:val="04A0" w:firstRow="1" w:lastRow="0" w:firstColumn="1" w:lastColumn="0" w:noHBand="0" w:noVBand="1"/>
      </w:tblPr>
      <w:tblGrid>
        <w:gridCol w:w="4876"/>
        <w:gridCol w:w="4876"/>
      </w:tblGrid>
      <w:tr w:rsidR="0002191E" w:rsidRPr="0075280A" w14:paraId="541083A2" w14:textId="77777777" w:rsidTr="00B56DEF">
        <w:trPr>
          <w:jc w:val="center"/>
        </w:trPr>
        <w:tc>
          <w:tcPr>
            <w:tcW w:w="9752" w:type="dxa"/>
            <w:gridSpan w:val="2"/>
            <w:vAlign w:val="center"/>
          </w:tcPr>
          <w:p w14:paraId="152553E7" w14:textId="77777777" w:rsidR="00C00797" w:rsidRPr="0075280A" w:rsidRDefault="00C00797" w:rsidP="002B5779">
            <w:pPr>
              <w:pStyle w:val="Tablebody"/>
              <w:keepNext/>
              <w:jc w:val="center"/>
              <w:rPr>
                <w:b/>
              </w:rPr>
            </w:pPr>
            <w:r w:rsidRPr="0075280A">
              <w:rPr>
                <w:b/>
              </w:rPr>
              <w:t>a) Vertical structures such as buildings.</w:t>
            </w:r>
          </w:p>
        </w:tc>
      </w:tr>
      <w:tr w:rsidR="0002191E" w:rsidRPr="0075280A" w14:paraId="3E847BFD" w14:textId="77777777" w:rsidTr="00B56DEF">
        <w:trPr>
          <w:jc w:val="center"/>
        </w:trPr>
        <w:tc>
          <w:tcPr>
            <w:tcW w:w="4876" w:type="dxa"/>
            <w:vAlign w:val="center"/>
          </w:tcPr>
          <w:p w14:paraId="1896B8F8" w14:textId="633B4DC8" w:rsidR="00C00797" w:rsidRPr="0075280A" w:rsidRDefault="00C06E44" w:rsidP="00717FC8">
            <w:pPr>
              <w:pStyle w:val="FigureImage"/>
              <w:spacing w:before="120"/>
            </w:pPr>
            <w:r>
              <w:rPr>
                <w:noProof/>
              </w:rPr>
              <w:drawing>
                <wp:inline distT="0" distB="0" distL="0" distR="0" wp14:anchorId="7523DFCC" wp14:editId="3E162B51">
                  <wp:extent cx="1598676" cy="1773936"/>
                  <wp:effectExtent l="0" t="0" r="1905" b="0"/>
                  <wp:docPr id="476" name="h001a1.tif"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h001a1.tif" descr="Ein Bild, das Entwurf, Zeichnung, Diagramm, Design enthält.&#10;&#10;Automatisch generierte Beschreibung"/>
                          <pic:cNvPicPr/>
                        </pic:nvPicPr>
                        <pic:blipFill>
                          <a:blip r:embed="rId360" r:link="rId361" cstate="print">
                            <a:extLst>
                              <a:ext uri="{28A0092B-C50C-407E-A947-70E740481C1C}">
                                <a14:useLocalDpi xmlns:a14="http://schemas.microsoft.com/office/drawing/2010/main" val="0"/>
                              </a:ext>
                            </a:extLst>
                          </a:blip>
                          <a:stretch>
                            <a:fillRect/>
                          </a:stretch>
                        </pic:blipFill>
                        <pic:spPr>
                          <a:xfrm>
                            <a:off x="0" y="0"/>
                            <a:ext cx="1598676" cy="1773936"/>
                          </a:xfrm>
                          <a:prstGeom prst="rect">
                            <a:avLst/>
                          </a:prstGeom>
                        </pic:spPr>
                      </pic:pic>
                    </a:graphicData>
                  </a:graphic>
                </wp:inline>
              </w:drawing>
            </w:r>
          </w:p>
        </w:tc>
        <w:tc>
          <w:tcPr>
            <w:tcW w:w="4876" w:type="dxa"/>
            <w:vAlign w:val="center"/>
          </w:tcPr>
          <w:p w14:paraId="6942B0C6" w14:textId="7B3A2DA4" w:rsidR="00C00797" w:rsidRPr="0075280A" w:rsidRDefault="00C06E44" w:rsidP="00717FC8">
            <w:pPr>
              <w:pStyle w:val="FigureImage"/>
              <w:spacing w:before="120"/>
            </w:pPr>
            <w:r>
              <w:rPr>
                <w:noProof/>
              </w:rPr>
              <w:drawing>
                <wp:inline distT="0" distB="0" distL="0" distR="0" wp14:anchorId="01F5DB7A" wp14:editId="6A05A734">
                  <wp:extent cx="940308" cy="1536192"/>
                  <wp:effectExtent l="0" t="0" r="0" b="6985"/>
                  <wp:docPr id="477" name="h001a2.tif" descr="Ein Bild, das Entwurf, Zeichnung, Design,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h001a2.tif" descr="Ein Bild, das Entwurf, Zeichnung, Design, Schwarzweiß enthält.&#10;&#10;Automatisch generierte Beschreibung"/>
                          <pic:cNvPicPr/>
                        </pic:nvPicPr>
                        <pic:blipFill>
                          <a:blip r:embed="rId362" r:link="rId363" cstate="print">
                            <a:extLst>
                              <a:ext uri="{28A0092B-C50C-407E-A947-70E740481C1C}">
                                <a14:useLocalDpi xmlns:a14="http://schemas.microsoft.com/office/drawing/2010/main" val="0"/>
                              </a:ext>
                            </a:extLst>
                          </a:blip>
                          <a:stretch>
                            <a:fillRect/>
                          </a:stretch>
                        </pic:blipFill>
                        <pic:spPr>
                          <a:xfrm>
                            <a:off x="0" y="0"/>
                            <a:ext cx="940308" cy="1536192"/>
                          </a:xfrm>
                          <a:prstGeom prst="rect">
                            <a:avLst/>
                          </a:prstGeom>
                        </pic:spPr>
                      </pic:pic>
                    </a:graphicData>
                  </a:graphic>
                </wp:inline>
              </w:drawing>
            </w:r>
          </w:p>
        </w:tc>
      </w:tr>
      <w:tr w:rsidR="0002191E" w:rsidRPr="0075280A" w14:paraId="69E27146" w14:textId="77777777" w:rsidTr="00B56DEF">
        <w:trPr>
          <w:jc w:val="center"/>
        </w:trPr>
        <w:tc>
          <w:tcPr>
            <w:tcW w:w="4876" w:type="dxa"/>
            <w:vAlign w:val="center"/>
          </w:tcPr>
          <w:p w14:paraId="7B956D80" w14:textId="77777777" w:rsidR="00C00797" w:rsidRPr="0075280A" w:rsidRDefault="00973596" w:rsidP="002B5779">
            <w:pPr>
              <w:pStyle w:val="Tablebody"/>
              <w:keepNext/>
              <w:jc w:val="center"/>
            </w:pPr>
            <m:oMathPara>
              <m:oMathParaPr>
                <m:jc m:val="center"/>
              </m:oMathParaPr>
              <m:oMath>
                <m:sSub>
                  <m:sSubPr>
                    <m:ctrlPr>
                      <w:rPr>
                        <w:rFonts w:ascii="Cambria Math" w:hAnsi="Cambria Math"/>
                      </w:rPr>
                    </m:ctrlPr>
                  </m:sSubPr>
                  <m:e>
                    <m:r>
                      <w:rPr>
                        <w:rFonts w:ascii="Cambria Math" w:hAnsi="Cambria Math"/>
                      </w:rPr>
                      <m:t>z</m:t>
                    </m:r>
                  </m:e>
                  <m:sub>
                    <m:r>
                      <m:rPr>
                        <m:nor/>
                      </m:rPr>
                      <m:t>s</m:t>
                    </m:r>
                  </m:sub>
                </m:sSub>
                <m:r>
                  <w:rPr>
                    <w:rFonts w:ascii="Cambria Math" w:hAnsi="Cambria Math"/>
                  </w:rPr>
                  <m:t>=</m:t>
                </m:r>
                <m:r>
                  <m:rPr>
                    <m:sty m:val="p"/>
                  </m:rPr>
                  <w:rPr>
                    <w:rFonts w:ascii="Cambria Math" w:hAnsi="Cambria Math"/>
                  </w:rPr>
                  <m:t>0,6</m:t>
                </m:r>
                <m:r>
                  <w:rPr>
                    <w:rFonts w:ascii="Cambria Math" w:hAnsi="Cambria Math"/>
                  </w:rPr>
                  <m:t>⋅l≥</m:t>
                </m:r>
                <m:sSub>
                  <m:sSubPr>
                    <m:ctrlPr>
                      <w:rPr>
                        <w:rFonts w:ascii="Cambria Math" w:hAnsi="Cambria Math"/>
                      </w:rPr>
                    </m:ctrlPr>
                  </m:sSubPr>
                  <m:e>
                    <m:r>
                      <w:rPr>
                        <w:rFonts w:ascii="Cambria Math" w:hAnsi="Cambria Math"/>
                      </w:rPr>
                      <m:t>z</m:t>
                    </m:r>
                  </m:e>
                  <m:sub>
                    <m:r>
                      <m:rPr>
                        <m:nor/>
                      </m:rPr>
                      <m:t>min</m:t>
                    </m:r>
                  </m:sub>
                </m:sSub>
              </m:oMath>
            </m:oMathPara>
          </w:p>
        </w:tc>
        <w:tc>
          <w:tcPr>
            <w:tcW w:w="4876" w:type="dxa"/>
            <w:vAlign w:val="center"/>
          </w:tcPr>
          <w:p w14:paraId="2E96CA7A" w14:textId="77777777" w:rsidR="00C00797" w:rsidRPr="0075280A" w:rsidRDefault="00C00797" w:rsidP="002B5779">
            <w:pPr>
              <w:pStyle w:val="Tablebody"/>
              <w:keepNext/>
              <w:jc w:val="center"/>
              <w:rPr>
                <w:noProof/>
                <w:lang w:val="en-US" w:eastAsia="da-DK"/>
              </w:rPr>
            </w:pPr>
            <w:r w:rsidRPr="0075280A">
              <w:t>Equivalent static wind force</w:t>
            </w:r>
          </w:p>
        </w:tc>
      </w:tr>
      <w:tr w:rsidR="0002191E" w:rsidRPr="0075280A" w14:paraId="0E87599F" w14:textId="77777777" w:rsidTr="00B56DEF">
        <w:trPr>
          <w:jc w:val="center"/>
        </w:trPr>
        <w:tc>
          <w:tcPr>
            <w:tcW w:w="9752" w:type="dxa"/>
            <w:gridSpan w:val="2"/>
            <w:vAlign w:val="center"/>
          </w:tcPr>
          <w:p w14:paraId="2F208B28" w14:textId="77777777" w:rsidR="00C00797" w:rsidRPr="0075280A" w:rsidRDefault="00C00797" w:rsidP="002B5779">
            <w:pPr>
              <w:pStyle w:val="Tablebody"/>
              <w:keepNext/>
              <w:jc w:val="center"/>
              <w:rPr>
                <w:b/>
              </w:rPr>
            </w:pPr>
            <w:r w:rsidRPr="0075280A">
              <w:rPr>
                <w:b/>
              </w:rPr>
              <w:t>b) Horizontal structures such as bridges supported in two points.</w:t>
            </w:r>
          </w:p>
        </w:tc>
      </w:tr>
      <w:tr w:rsidR="0002191E" w:rsidRPr="0075280A" w14:paraId="35528E9D" w14:textId="77777777" w:rsidTr="00B56DEF">
        <w:trPr>
          <w:jc w:val="center"/>
        </w:trPr>
        <w:tc>
          <w:tcPr>
            <w:tcW w:w="4876" w:type="dxa"/>
            <w:vAlign w:val="center"/>
          </w:tcPr>
          <w:p w14:paraId="7985E54D" w14:textId="6661231D" w:rsidR="00C00797" w:rsidRPr="0075280A" w:rsidRDefault="00C06E44" w:rsidP="00717FC8">
            <w:pPr>
              <w:pStyle w:val="FigureImage"/>
              <w:spacing w:before="120"/>
            </w:pPr>
            <w:r>
              <w:rPr>
                <w:noProof/>
              </w:rPr>
              <w:drawing>
                <wp:inline distT="0" distB="0" distL="0" distR="0" wp14:anchorId="378D0014" wp14:editId="767E9366">
                  <wp:extent cx="2165604" cy="1351788"/>
                  <wp:effectExtent l="0" t="0" r="6350" b="1270"/>
                  <wp:docPr id="484" name="h001b1.tif" descr="Ein Bild, das Entwurf, Zeichnung, Diagramm,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h001b1.tif" descr="Ein Bild, das Entwurf, Zeichnung, Diagramm, technische Zeichnung enthält.&#10;&#10;Automatisch generierte Beschreibung"/>
                          <pic:cNvPicPr/>
                        </pic:nvPicPr>
                        <pic:blipFill>
                          <a:blip r:embed="rId364" r:link="rId365" cstate="print">
                            <a:extLst>
                              <a:ext uri="{28A0092B-C50C-407E-A947-70E740481C1C}">
                                <a14:useLocalDpi xmlns:a14="http://schemas.microsoft.com/office/drawing/2010/main" val="0"/>
                              </a:ext>
                            </a:extLst>
                          </a:blip>
                          <a:stretch>
                            <a:fillRect/>
                          </a:stretch>
                        </pic:blipFill>
                        <pic:spPr>
                          <a:xfrm>
                            <a:off x="0" y="0"/>
                            <a:ext cx="2165604" cy="1351788"/>
                          </a:xfrm>
                          <a:prstGeom prst="rect">
                            <a:avLst/>
                          </a:prstGeom>
                        </pic:spPr>
                      </pic:pic>
                    </a:graphicData>
                  </a:graphic>
                </wp:inline>
              </w:drawing>
            </w:r>
          </w:p>
        </w:tc>
        <w:tc>
          <w:tcPr>
            <w:tcW w:w="4876" w:type="dxa"/>
            <w:vAlign w:val="center"/>
          </w:tcPr>
          <w:p w14:paraId="20BAB230" w14:textId="618A3DDB" w:rsidR="00C00797" w:rsidRPr="0075280A" w:rsidRDefault="00C06E44" w:rsidP="00717FC8">
            <w:pPr>
              <w:pStyle w:val="FigureImage"/>
              <w:spacing w:before="120"/>
            </w:pPr>
            <w:r>
              <w:rPr>
                <w:noProof/>
              </w:rPr>
              <w:drawing>
                <wp:inline distT="0" distB="0" distL="0" distR="0" wp14:anchorId="0F73D945" wp14:editId="56F06F08">
                  <wp:extent cx="1664208" cy="1487424"/>
                  <wp:effectExtent l="0" t="0" r="0" b="0"/>
                  <wp:docPr id="485" name="h001b2.tif" descr="Ein Bild, das Entwurf, Zeichnung, Darstell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h001b2.tif" descr="Ein Bild, das Entwurf, Zeichnung, Darstellung, Design enthält.&#10;&#10;Automatisch generierte Beschreibung"/>
                          <pic:cNvPicPr/>
                        </pic:nvPicPr>
                        <pic:blipFill>
                          <a:blip r:embed="rId366" r:link="rId367" cstate="print">
                            <a:extLst>
                              <a:ext uri="{28A0092B-C50C-407E-A947-70E740481C1C}">
                                <a14:useLocalDpi xmlns:a14="http://schemas.microsoft.com/office/drawing/2010/main" val="0"/>
                              </a:ext>
                            </a:extLst>
                          </a:blip>
                          <a:stretch>
                            <a:fillRect/>
                          </a:stretch>
                        </pic:blipFill>
                        <pic:spPr>
                          <a:xfrm>
                            <a:off x="0" y="0"/>
                            <a:ext cx="1664208" cy="1487424"/>
                          </a:xfrm>
                          <a:prstGeom prst="rect">
                            <a:avLst/>
                          </a:prstGeom>
                        </pic:spPr>
                      </pic:pic>
                    </a:graphicData>
                  </a:graphic>
                </wp:inline>
              </w:drawing>
            </w:r>
          </w:p>
        </w:tc>
      </w:tr>
      <w:tr w:rsidR="0002191E" w:rsidRPr="0075280A" w14:paraId="161D955D" w14:textId="77777777" w:rsidTr="00B56DEF">
        <w:trPr>
          <w:jc w:val="center"/>
        </w:trPr>
        <w:tc>
          <w:tcPr>
            <w:tcW w:w="4876" w:type="dxa"/>
            <w:vAlign w:val="center"/>
          </w:tcPr>
          <w:p w14:paraId="3B35F933" w14:textId="77777777" w:rsidR="00C00797" w:rsidRPr="0075280A" w:rsidRDefault="00973596" w:rsidP="002B5779">
            <w:pPr>
              <w:pStyle w:val="Tablebody"/>
              <w:keepNext/>
              <w:jc w:val="center"/>
            </w:pPr>
            <m:oMathPara>
              <m:oMathParaPr>
                <m:jc m:val="center"/>
              </m:oMathParaPr>
              <m:oMath>
                <m:sSub>
                  <m:sSubPr>
                    <m:ctrlPr>
                      <w:rPr>
                        <w:rFonts w:ascii="Cambria Math" w:hAnsi="Cambria Math"/>
                      </w:rPr>
                    </m:ctrlPr>
                  </m:sSubPr>
                  <m:e>
                    <m:r>
                      <w:rPr>
                        <w:rFonts w:ascii="Cambria Math" w:hAnsi="Cambria Math"/>
                      </w:rPr>
                      <m:t>z</m:t>
                    </m:r>
                  </m:e>
                  <m:sub>
                    <m:r>
                      <m:rPr>
                        <m:nor/>
                      </m:rPr>
                      <m:t>s</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b</m:t>
                    </m:r>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z</m:t>
                    </m:r>
                  </m:e>
                  <m:sub>
                    <m:r>
                      <m:rPr>
                        <m:nor/>
                      </m:rPr>
                      <m:t>min</m:t>
                    </m:r>
                  </m:sub>
                </m:sSub>
              </m:oMath>
            </m:oMathPara>
          </w:p>
        </w:tc>
        <w:tc>
          <w:tcPr>
            <w:tcW w:w="4876" w:type="dxa"/>
            <w:vAlign w:val="center"/>
          </w:tcPr>
          <w:p w14:paraId="20A5DD0A" w14:textId="77777777" w:rsidR="00C00797" w:rsidRPr="0075280A" w:rsidRDefault="00C00797" w:rsidP="002B5779">
            <w:pPr>
              <w:pStyle w:val="Tablebody"/>
              <w:keepNext/>
              <w:jc w:val="center"/>
              <w:rPr>
                <w:noProof/>
                <w:highlight w:val="green"/>
                <w:lang w:val="en-US" w:eastAsia="da-DK"/>
              </w:rPr>
            </w:pPr>
            <w:r w:rsidRPr="0075280A">
              <w:t>Equivalent static wind force</w:t>
            </w:r>
          </w:p>
        </w:tc>
      </w:tr>
    </w:tbl>
    <w:p w14:paraId="07F7C444" w14:textId="5E2C1BD6" w:rsidR="00C00797" w:rsidRPr="0075280A" w:rsidRDefault="00294772" w:rsidP="002B5779">
      <w:pPr>
        <w:pStyle w:val="Figuretitle"/>
      </w:pPr>
      <w:bookmarkStart w:id="6157" w:name="_Ref3979602"/>
      <w:bookmarkStart w:id="6158" w:name="_Ref530388214"/>
      <w:r w:rsidRPr="0075280A">
        <w:t>Figure </w:t>
      </w:r>
      <w:r w:rsidR="00C00797" w:rsidRPr="0075280A">
        <w:t>H.</w:t>
      </w:r>
      <w:r w:rsidR="00DB3A10">
        <w:rPr>
          <w:noProof/>
        </w:rPr>
        <w:t>1</w:t>
      </w:r>
      <w:bookmarkEnd w:id="6157"/>
      <w:bookmarkEnd w:id="6158"/>
      <w:r w:rsidR="0002191E" w:rsidRPr="0075280A">
        <w:t xml:space="preserve"> — </w:t>
      </w:r>
      <w:r w:rsidR="00C00797" w:rsidRPr="0075280A">
        <w:t xml:space="preserve">The structural dimensions and reference heights for structures where </w:t>
      </w:r>
      <m:oMath>
        <m:r>
          <m:rPr>
            <m:sty m:val="bi"/>
          </m:rPr>
          <w:rPr>
            <w:rFonts w:ascii="Cambria Math" w:hAnsi="Cambria Math"/>
          </w:rPr>
          <m:t>l</m:t>
        </m:r>
        <m:r>
          <m:rPr>
            <m:sty m:val="bi"/>
          </m:rPr>
          <w:rPr>
            <w:rFonts w:ascii="Cambria Math" w:hAnsi="Cambria Math" w:hint="eastAsia"/>
          </w:rPr>
          <m:t>&gt;</m:t>
        </m:r>
        <m:r>
          <m:rPr>
            <m:sty m:val="bi"/>
          </m:rPr>
          <w:rPr>
            <w:rFonts w:ascii="Cambria Math" w:hAnsi="Cambria Math"/>
          </w:rPr>
          <m:t>b</m:t>
        </m:r>
      </m:oMath>
      <w:r w:rsidR="00C00797" w:rsidRPr="0075280A">
        <w:t xml:space="preserve"> used in the procedure for across-wind dynam</w:t>
      </w:r>
      <w:r w:rsidR="002B5779" w:rsidRPr="0075280A">
        <w:t>ic response for cases a) and b)</w:t>
      </w:r>
    </w:p>
    <w:tbl>
      <w:tblPr>
        <w:tblW w:w="9752" w:type="dxa"/>
        <w:jc w:val="center"/>
        <w:tblLayout w:type="fixed"/>
        <w:tblCellMar>
          <w:left w:w="85" w:type="dxa"/>
          <w:right w:w="85" w:type="dxa"/>
        </w:tblCellMar>
        <w:tblLook w:val="04A0" w:firstRow="1" w:lastRow="0" w:firstColumn="1" w:lastColumn="0" w:noHBand="0" w:noVBand="1"/>
      </w:tblPr>
      <w:tblGrid>
        <w:gridCol w:w="4876"/>
        <w:gridCol w:w="4876"/>
      </w:tblGrid>
      <w:tr w:rsidR="0002191E" w:rsidRPr="0075280A" w14:paraId="40401C7B" w14:textId="77777777" w:rsidTr="00B56DEF">
        <w:trPr>
          <w:jc w:val="center"/>
        </w:trPr>
        <w:tc>
          <w:tcPr>
            <w:tcW w:w="9752" w:type="dxa"/>
            <w:gridSpan w:val="2"/>
            <w:vAlign w:val="center"/>
          </w:tcPr>
          <w:p w14:paraId="47311003" w14:textId="77777777" w:rsidR="00C00797" w:rsidRPr="0075280A" w:rsidRDefault="00C00797" w:rsidP="002B5779">
            <w:pPr>
              <w:pStyle w:val="Tablebody"/>
              <w:keepNext/>
              <w:jc w:val="center"/>
              <w:rPr>
                <w:b/>
              </w:rPr>
            </w:pPr>
            <w:r w:rsidRPr="0075280A">
              <w:rPr>
                <w:b/>
              </w:rPr>
              <w:t>c) Horizontal structures such as bridges supported in one point.</w:t>
            </w:r>
          </w:p>
        </w:tc>
      </w:tr>
      <w:tr w:rsidR="0002191E" w:rsidRPr="0075280A" w14:paraId="1A67DB1C" w14:textId="77777777" w:rsidTr="00B56DEF">
        <w:trPr>
          <w:jc w:val="center"/>
        </w:trPr>
        <w:tc>
          <w:tcPr>
            <w:tcW w:w="4876" w:type="dxa"/>
            <w:vAlign w:val="center"/>
          </w:tcPr>
          <w:p w14:paraId="769168E8" w14:textId="6D8508A4" w:rsidR="00C00797" w:rsidRPr="0075280A" w:rsidRDefault="008A5EBB" w:rsidP="00717FC8">
            <w:pPr>
              <w:pStyle w:val="FigureImage"/>
              <w:spacing w:before="120"/>
            </w:pPr>
            <w:r>
              <w:rPr>
                <w:noProof/>
              </w:rPr>
              <w:drawing>
                <wp:inline distT="0" distB="0" distL="0" distR="0" wp14:anchorId="23A97FE7" wp14:editId="69A7E4A1">
                  <wp:extent cx="2211324" cy="1357884"/>
                  <wp:effectExtent l="0" t="0" r="0" b="0"/>
                  <wp:docPr id="487" name="h002a1.tif" descr="Ein Bild, das Entwurf, Diagramm, Rei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h002a1.tif" descr="Ein Bild, das Entwurf, Diagramm, Reihe, Zeichnung enthält.&#10;&#10;Automatisch generierte Beschreibung"/>
                          <pic:cNvPicPr/>
                        </pic:nvPicPr>
                        <pic:blipFill>
                          <a:blip r:embed="rId368" r:link="rId369" cstate="print">
                            <a:extLst>
                              <a:ext uri="{28A0092B-C50C-407E-A947-70E740481C1C}">
                                <a14:useLocalDpi xmlns:a14="http://schemas.microsoft.com/office/drawing/2010/main" val="0"/>
                              </a:ext>
                            </a:extLst>
                          </a:blip>
                          <a:stretch>
                            <a:fillRect/>
                          </a:stretch>
                        </pic:blipFill>
                        <pic:spPr>
                          <a:xfrm>
                            <a:off x="0" y="0"/>
                            <a:ext cx="2211324" cy="1357884"/>
                          </a:xfrm>
                          <a:prstGeom prst="rect">
                            <a:avLst/>
                          </a:prstGeom>
                        </pic:spPr>
                      </pic:pic>
                    </a:graphicData>
                  </a:graphic>
                </wp:inline>
              </w:drawing>
            </w:r>
          </w:p>
        </w:tc>
        <w:tc>
          <w:tcPr>
            <w:tcW w:w="4876" w:type="dxa"/>
            <w:vAlign w:val="center"/>
          </w:tcPr>
          <w:p w14:paraId="43727E66" w14:textId="169493C4" w:rsidR="00C00797" w:rsidRPr="0075280A" w:rsidRDefault="008A5EBB" w:rsidP="00717FC8">
            <w:pPr>
              <w:pStyle w:val="FigureImage"/>
              <w:spacing w:before="120"/>
            </w:pPr>
            <w:r>
              <w:rPr>
                <w:noProof/>
              </w:rPr>
              <w:drawing>
                <wp:inline distT="0" distB="0" distL="0" distR="0" wp14:anchorId="5CF57FD2" wp14:editId="6EE43C9F">
                  <wp:extent cx="1519428" cy="1490472"/>
                  <wp:effectExtent l="0" t="0" r="5080" b="0"/>
                  <wp:docPr id="488" name="h002a2.tif" descr="Ein Bild, das Entwurf, Zeichnung,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h002a2.tif" descr="Ein Bild, das Entwurf, Zeichnung, Reihe, Diagramm enthält.&#10;&#10;Automatisch generierte Beschreibung"/>
                          <pic:cNvPicPr/>
                        </pic:nvPicPr>
                        <pic:blipFill>
                          <a:blip r:embed="rId370" r:link="rId371" cstate="print">
                            <a:extLst>
                              <a:ext uri="{28A0092B-C50C-407E-A947-70E740481C1C}">
                                <a14:useLocalDpi xmlns:a14="http://schemas.microsoft.com/office/drawing/2010/main" val="0"/>
                              </a:ext>
                            </a:extLst>
                          </a:blip>
                          <a:stretch>
                            <a:fillRect/>
                          </a:stretch>
                        </pic:blipFill>
                        <pic:spPr>
                          <a:xfrm>
                            <a:off x="0" y="0"/>
                            <a:ext cx="1519428" cy="1490472"/>
                          </a:xfrm>
                          <a:prstGeom prst="rect">
                            <a:avLst/>
                          </a:prstGeom>
                        </pic:spPr>
                      </pic:pic>
                    </a:graphicData>
                  </a:graphic>
                </wp:inline>
              </w:drawing>
            </w:r>
          </w:p>
        </w:tc>
      </w:tr>
      <w:tr w:rsidR="0002191E" w:rsidRPr="0075280A" w14:paraId="5A0D0AC3" w14:textId="77777777" w:rsidTr="00B56DEF">
        <w:trPr>
          <w:jc w:val="center"/>
        </w:trPr>
        <w:tc>
          <w:tcPr>
            <w:tcW w:w="4876" w:type="dxa"/>
            <w:vAlign w:val="center"/>
          </w:tcPr>
          <w:p w14:paraId="1D4D82A9" w14:textId="77777777" w:rsidR="00C00797" w:rsidRPr="0075280A" w:rsidRDefault="00973596" w:rsidP="002B5779">
            <w:pPr>
              <w:pStyle w:val="Tablebody"/>
              <w:keepNext/>
              <w:jc w:val="center"/>
            </w:pPr>
            <m:oMathPara>
              <m:oMathParaPr>
                <m:jc m:val="center"/>
              </m:oMathParaPr>
              <m:oMath>
                <m:sSub>
                  <m:sSubPr>
                    <m:ctrlPr>
                      <w:rPr>
                        <w:rFonts w:ascii="Cambria Math" w:hAnsi="Cambria Math"/>
                      </w:rPr>
                    </m:ctrlPr>
                  </m:sSubPr>
                  <m:e>
                    <m:r>
                      <w:rPr>
                        <w:rFonts w:ascii="Cambria Math" w:hAnsi="Cambria Math"/>
                      </w:rPr>
                      <m:t>z</m:t>
                    </m:r>
                  </m:e>
                  <m:sub>
                    <m:r>
                      <m:rPr>
                        <m:nor/>
                      </m:rPr>
                      <m:t>s</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b</m:t>
                    </m:r>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z</m:t>
                    </m:r>
                  </m:e>
                  <m:sub>
                    <m:r>
                      <m:rPr>
                        <m:nor/>
                      </m:rPr>
                      <m:t>min</m:t>
                    </m:r>
                  </m:sub>
                </m:sSub>
              </m:oMath>
            </m:oMathPara>
          </w:p>
        </w:tc>
        <w:tc>
          <w:tcPr>
            <w:tcW w:w="4876" w:type="dxa"/>
            <w:vAlign w:val="center"/>
          </w:tcPr>
          <w:p w14:paraId="419A5DCB" w14:textId="77777777" w:rsidR="00C00797" w:rsidRPr="0075280A" w:rsidRDefault="00C00797" w:rsidP="002B5779">
            <w:pPr>
              <w:pStyle w:val="Tablebody"/>
              <w:keepNext/>
              <w:jc w:val="center"/>
              <w:rPr>
                <w:noProof/>
                <w:lang w:val="en-US" w:eastAsia="da-DK"/>
              </w:rPr>
            </w:pPr>
            <w:r w:rsidRPr="0075280A">
              <w:t>Equivalent static wind force</w:t>
            </w:r>
          </w:p>
        </w:tc>
      </w:tr>
      <w:tr w:rsidR="0002191E" w:rsidRPr="0075280A" w14:paraId="05BCA63A" w14:textId="77777777" w:rsidTr="00B56DEF">
        <w:trPr>
          <w:jc w:val="center"/>
        </w:trPr>
        <w:tc>
          <w:tcPr>
            <w:tcW w:w="9752" w:type="dxa"/>
            <w:gridSpan w:val="2"/>
            <w:vAlign w:val="center"/>
          </w:tcPr>
          <w:p w14:paraId="4162C8C3" w14:textId="77777777" w:rsidR="00C00797" w:rsidRPr="0075280A" w:rsidRDefault="00C00797" w:rsidP="002B5779">
            <w:pPr>
              <w:pStyle w:val="Tablebody"/>
              <w:keepNext/>
              <w:jc w:val="center"/>
              <w:rPr>
                <w:b/>
              </w:rPr>
            </w:pPr>
            <w:r w:rsidRPr="0075280A">
              <w:rPr>
                <w:b/>
              </w:rPr>
              <w:t>d) Horizontal structures such as bridges supported in three points.</w:t>
            </w:r>
          </w:p>
        </w:tc>
      </w:tr>
      <w:tr w:rsidR="0002191E" w:rsidRPr="0075280A" w14:paraId="65BD49A4" w14:textId="77777777" w:rsidTr="00B56DEF">
        <w:trPr>
          <w:jc w:val="center"/>
        </w:trPr>
        <w:tc>
          <w:tcPr>
            <w:tcW w:w="4876" w:type="dxa"/>
            <w:vAlign w:val="center"/>
          </w:tcPr>
          <w:p w14:paraId="3141BA31" w14:textId="33A3068E" w:rsidR="00C00797" w:rsidRPr="0075280A" w:rsidRDefault="008A5EBB" w:rsidP="004F672E">
            <w:pPr>
              <w:pStyle w:val="FigureImage"/>
              <w:spacing w:before="120"/>
            </w:pPr>
            <w:r>
              <w:rPr>
                <w:noProof/>
              </w:rPr>
              <w:drawing>
                <wp:inline distT="0" distB="0" distL="0" distR="0" wp14:anchorId="103F44DD" wp14:editId="5F45C423">
                  <wp:extent cx="2211324" cy="1368552"/>
                  <wp:effectExtent l="0" t="0" r="0" b="3175"/>
                  <wp:docPr id="489" name="h002b1.tif" descr="Ein Bild, das Entwurf, Diagramm, Zeichnung,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h002b1.tif" descr="Ein Bild, das Entwurf, Diagramm, Zeichnung, technische Zeichnung enthält.&#10;&#10;Automatisch generierte Beschreibung"/>
                          <pic:cNvPicPr/>
                        </pic:nvPicPr>
                        <pic:blipFill>
                          <a:blip r:embed="rId372" r:link="rId373" cstate="print">
                            <a:extLst>
                              <a:ext uri="{28A0092B-C50C-407E-A947-70E740481C1C}">
                                <a14:useLocalDpi xmlns:a14="http://schemas.microsoft.com/office/drawing/2010/main" val="0"/>
                              </a:ext>
                            </a:extLst>
                          </a:blip>
                          <a:stretch>
                            <a:fillRect/>
                          </a:stretch>
                        </pic:blipFill>
                        <pic:spPr>
                          <a:xfrm>
                            <a:off x="0" y="0"/>
                            <a:ext cx="2211324" cy="1368552"/>
                          </a:xfrm>
                          <a:prstGeom prst="rect">
                            <a:avLst/>
                          </a:prstGeom>
                        </pic:spPr>
                      </pic:pic>
                    </a:graphicData>
                  </a:graphic>
                </wp:inline>
              </w:drawing>
            </w:r>
          </w:p>
        </w:tc>
        <w:tc>
          <w:tcPr>
            <w:tcW w:w="4876" w:type="dxa"/>
            <w:vAlign w:val="center"/>
          </w:tcPr>
          <w:p w14:paraId="4190A957" w14:textId="7C3AF5D9" w:rsidR="00C00797" w:rsidRPr="0075280A" w:rsidRDefault="008A5EBB" w:rsidP="004F672E">
            <w:pPr>
              <w:pStyle w:val="FigureImage"/>
              <w:spacing w:before="120"/>
            </w:pPr>
            <w:r>
              <w:rPr>
                <w:noProof/>
              </w:rPr>
              <w:drawing>
                <wp:inline distT="0" distB="0" distL="0" distR="0" wp14:anchorId="7CF678C5" wp14:editId="7CFC63D6">
                  <wp:extent cx="1632204" cy="1536192"/>
                  <wp:effectExtent l="0" t="0" r="6350" b="6985"/>
                  <wp:docPr id="490" name="h002b2.tif" descr="Ein Bild, das Entwurf, Zeichnung, Darstell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h002b2.tif" descr="Ein Bild, das Entwurf, Zeichnung, Darstellung, Design enthält.&#10;&#10;Automatisch generierte Beschreibung"/>
                          <pic:cNvPicPr/>
                        </pic:nvPicPr>
                        <pic:blipFill>
                          <a:blip r:embed="rId374" r:link="rId375" cstate="print">
                            <a:extLst>
                              <a:ext uri="{28A0092B-C50C-407E-A947-70E740481C1C}">
                                <a14:useLocalDpi xmlns:a14="http://schemas.microsoft.com/office/drawing/2010/main" val="0"/>
                              </a:ext>
                            </a:extLst>
                          </a:blip>
                          <a:stretch>
                            <a:fillRect/>
                          </a:stretch>
                        </pic:blipFill>
                        <pic:spPr>
                          <a:xfrm>
                            <a:off x="0" y="0"/>
                            <a:ext cx="1632204" cy="1536192"/>
                          </a:xfrm>
                          <a:prstGeom prst="rect">
                            <a:avLst/>
                          </a:prstGeom>
                        </pic:spPr>
                      </pic:pic>
                    </a:graphicData>
                  </a:graphic>
                </wp:inline>
              </w:drawing>
            </w:r>
          </w:p>
        </w:tc>
      </w:tr>
      <w:tr w:rsidR="0002191E" w:rsidRPr="0075280A" w14:paraId="7633B911" w14:textId="77777777" w:rsidTr="00B56DEF">
        <w:trPr>
          <w:jc w:val="center"/>
        </w:trPr>
        <w:tc>
          <w:tcPr>
            <w:tcW w:w="4876" w:type="dxa"/>
            <w:vAlign w:val="center"/>
          </w:tcPr>
          <w:p w14:paraId="29BF0D05" w14:textId="77777777" w:rsidR="00C00797" w:rsidRPr="0075280A" w:rsidRDefault="00973596" w:rsidP="002B5779">
            <w:pPr>
              <w:pStyle w:val="Tablebody"/>
              <w:keepNext/>
              <w:jc w:val="center"/>
              <w:rPr>
                <w:noProof/>
                <w:highlight w:val="green"/>
                <w:lang w:val="en-US" w:eastAsia="da-DK"/>
              </w:rPr>
            </w:pPr>
            <m:oMathPara>
              <m:oMathParaPr>
                <m:jc m:val="center"/>
              </m:oMathParaPr>
              <m:oMath>
                <m:sSub>
                  <m:sSubPr>
                    <m:ctrlPr>
                      <w:rPr>
                        <w:rFonts w:ascii="Cambria Math" w:hAnsi="Cambria Math"/>
                      </w:rPr>
                    </m:ctrlPr>
                  </m:sSubPr>
                  <m:e>
                    <m:r>
                      <w:rPr>
                        <w:rFonts w:ascii="Cambria Math" w:hAnsi="Cambria Math"/>
                      </w:rPr>
                      <m:t>z</m:t>
                    </m:r>
                  </m:e>
                  <m:sub>
                    <m:r>
                      <m:rPr>
                        <m:nor/>
                      </m:rPr>
                      <m:t>s</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b</m:t>
                    </m:r>
                  </m:num>
                  <m:den>
                    <m:r>
                      <w:rPr>
                        <w:rFonts w:ascii="Cambria Math" w:hAnsi="Cambria Math"/>
                      </w:rPr>
                      <m:t>2</m:t>
                    </m:r>
                  </m:den>
                </m:f>
                <m:r>
                  <w:rPr>
                    <w:rFonts w:ascii="Cambria Math" w:hAnsi="Cambria Math"/>
                  </w:rPr>
                  <m:t>≥</m:t>
                </m:r>
                <m:sSub>
                  <m:sSubPr>
                    <m:ctrlPr>
                      <w:rPr>
                        <w:rFonts w:ascii="Cambria Math" w:hAnsi="Cambria Math"/>
                      </w:rPr>
                    </m:ctrlPr>
                  </m:sSubPr>
                  <m:e>
                    <m:r>
                      <w:rPr>
                        <w:rFonts w:ascii="Cambria Math" w:hAnsi="Cambria Math"/>
                      </w:rPr>
                      <m:t>z</m:t>
                    </m:r>
                  </m:e>
                  <m:sub>
                    <m:r>
                      <m:rPr>
                        <m:nor/>
                      </m:rPr>
                      <m:t>min</m:t>
                    </m:r>
                  </m:sub>
                </m:sSub>
              </m:oMath>
            </m:oMathPara>
          </w:p>
        </w:tc>
        <w:tc>
          <w:tcPr>
            <w:tcW w:w="4876" w:type="dxa"/>
            <w:vAlign w:val="center"/>
          </w:tcPr>
          <w:p w14:paraId="216336A2" w14:textId="77777777" w:rsidR="00C00797" w:rsidRPr="0075280A" w:rsidRDefault="00C00797" w:rsidP="002B5779">
            <w:pPr>
              <w:pStyle w:val="Tablebody"/>
              <w:keepNext/>
              <w:jc w:val="center"/>
              <w:rPr>
                <w:noProof/>
                <w:lang w:val="en-US" w:eastAsia="da-DK"/>
              </w:rPr>
            </w:pPr>
            <w:r w:rsidRPr="0075280A">
              <w:t>Equivalent static wind force</w:t>
            </w:r>
          </w:p>
        </w:tc>
      </w:tr>
    </w:tbl>
    <w:p w14:paraId="394FC7AC" w14:textId="3E701C3C" w:rsidR="00C00797" w:rsidRPr="0075280A" w:rsidRDefault="00294772" w:rsidP="002B5779">
      <w:pPr>
        <w:pStyle w:val="Figuretitle"/>
      </w:pPr>
      <w:bookmarkStart w:id="6159" w:name="_Ref5719381"/>
      <w:r w:rsidRPr="0075280A">
        <w:t>Figure </w:t>
      </w:r>
      <w:r w:rsidR="00C00797" w:rsidRPr="0075280A">
        <w:t>H.</w:t>
      </w:r>
      <w:r w:rsidR="00DB3A10">
        <w:rPr>
          <w:noProof/>
        </w:rPr>
        <w:t>2</w:t>
      </w:r>
      <w:bookmarkEnd w:id="6159"/>
      <w:r w:rsidR="0002191E" w:rsidRPr="0075280A">
        <w:t xml:space="preserve"> — </w:t>
      </w:r>
      <w:r w:rsidR="00C00797" w:rsidRPr="0075280A">
        <w:t xml:space="preserve">The structural dimensions and reference heights for structures where </w:t>
      </w:r>
      <m:oMath>
        <m:r>
          <m:rPr>
            <m:sty m:val="bi"/>
          </m:rPr>
          <w:rPr>
            <w:rFonts w:ascii="Cambria Math" w:hAnsi="Cambria Math"/>
          </w:rPr>
          <m:t>l</m:t>
        </m:r>
        <m:r>
          <m:rPr>
            <m:sty m:val="bi"/>
          </m:rPr>
          <w:rPr>
            <w:rFonts w:ascii="Cambria Math" w:hAnsi="Cambria Math" w:hint="eastAsia"/>
          </w:rPr>
          <m:t>&gt;</m:t>
        </m:r>
        <m:r>
          <m:rPr>
            <m:sty m:val="bi"/>
          </m:rPr>
          <w:rPr>
            <w:rFonts w:ascii="Cambria Math" w:hAnsi="Cambria Math"/>
          </w:rPr>
          <m:t>b</m:t>
        </m:r>
      </m:oMath>
      <w:r w:rsidR="00C00797" w:rsidRPr="0075280A">
        <w:t xml:space="preserve"> used in the procedure for across-wind dynam</w:t>
      </w:r>
      <w:r w:rsidR="002B5779" w:rsidRPr="0075280A">
        <w:t>ic response for cases c) and d)</w:t>
      </w:r>
    </w:p>
    <w:p w14:paraId="44ABED1F" w14:textId="77777777" w:rsidR="00C00797" w:rsidRPr="0075280A" w:rsidRDefault="00C00797" w:rsidP="000754E0">
      <w:pPr>
        <w:pStyle w:val="a3"/>
      </w:pPr>
      <w:bookmarkStart w:id="6160" w:name="_Toc49247219"/>
      <w:r w:rsidRPr="0075280A">
        <w:t>C</w:t>
      </w:r>
      <w:bookmarkStart w:id="6161" w:name="_Ref3980402"/>
      <w:r w:rsidRPr="0075280A">
        <w:t>alculation of structural across-wind acceleration and equivalent static force</w:t>
      </w:r>
      <w:bookmarkEnd w:id="6160"/>
      <w:bookmarkEnd w:id="6161"/>
    </w:p>
    <w:p w14:paraId="12B49DB9" w14:textId="4F6ACDD3" w:rsidR="00C00797" w:rsidRPr="0075280A" w:rsidRDefault="00C00797" w:rsidP="002B5779">
      <w:pPr>
        <w:pStyle w:val="BodyText"/>
      </w:pPr>
      <w:r w:rsidRPr="0075280A">
        <w:t>(1)</w:t>
      </w:r>
      <w:r w:rsidRPr="0075280A">
        <w:tab/>
        <w:t xml:space="preserve">The characteristic across-wind peak acceleration </w:t>
      </w:r>
      <m:oMath>
        <m:sSub>
          <m:sSubPr>
            <m:ctrlPr>
              <w:rPr>
                <w:rFonts w:ascii="Cambria Math" w:hAnsi="Cambria Math"/>
              </w:rPr>
            </m:ctrlPr>
          </m:sSubPr>
          <m:e>
            <m:r>
              <w:rPr>
                <w:rFonts w:ascii="Cambria Math" w:hAnsi="Cambria Math"/>
              </w:rPr>
              <m:t>a</m:t>
            </m:r>
          </m:e>
          <m:sub>
            <m:r>
              <m:rPr>
                <m:sty m:val="p"/>
              </m:rPr>
              <w:rPr>
                <w:rFonts w:ascii="Cambria Math" w:hAnsi="Cambria Math" w:hint="eastAsia"/>
              </w:rPr>
              <m:t>p,</m:t>
            </m:r>
            <m:r>
              <m:rPr>
                <m:sty m:val="p"/>
              </m:rPr>
              <w:rPr>
                <w:rFonts w:ascii="Cambria Math" w:hAnsi="Cambria Math"/>
              </w:rPr>
              <m:t>cw</m:t>
            </m:r>
          </m:sub>
        </m:sSub>
      </m:oMath>
      <w:r w:rsidRPr="0075280A">
        <w:t xml:space="preserve"> of the structural point with coordinate </w:t>
      </w:r>
      <m:oMath>
        <m:r>
          <w:rPr>
            <w:rFonts w:ascii="Cambria Math" w:hAnsi="Cambria Math"/>
          </w:rPr>
          <m:t>s</m:t>
        </m:r>
      </m:oMath>
      <w:r w:rsidRPr="0075280A">
        <w:t xml:space="preserve"> along the structural main axis is approximately given by </w:t>
      </w:r>
      <w:r w:rsidR="00574C6E" w:rsidRPr="0075280A">
        <w:t>Formula </w:t>
      </w:r>
      <w:r w:rsidR="00DB3A10" w:rsidRPr="0075280A">
        <w:t>(H.</w:t>
      </w:r>
      <w:r w:rsidR="00DB3A10">
        <w:rPr>
          <w:noProof/>
        </w:rPr>
        <w:t>1</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57520350" w14:textId="77777777" w:rsidTr="000B1ADC">
        <w:trPr>
          <w:cantSplit/>
        </w:trPr>
        <w:tc>
          <w:tcPr>
            <w:tcW w:w="8618" w:type="dxa"/>
          </w:tcPr>
          <w:p w14:paraId="3613856B" w14:textId="77777777" w:rsidR="00C00797" w:rsidRPr="0075280A" w:rsidRDefault="00973596" w:rsidP="000B1ADC">
            <w:pPr>
              <w:pStyle w:val="Formula"/>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hint="eastAsia"/>
                      </w:rPr>
                      <m:t>p,</m:t>
                    </m:r>
                    <m:r>
                      <m:rPr>
                        <m:sty m:val="p"/>
                      </m:rPr>
                      <w:rPr>
                        <w:rFonts w:ascii="Cambria Math" w:hAnsi="Cambria Math"/>
                      </w:rPr>
                      <m:t>cw</m:t>
                    </m:r>
                  </m:sub>
                </m:sSub>
                <m:d>
                  <m:dPr>
                    <m:ctrlPr>
                      <w:rPr>
                        <w:rFonts w:ascii="Cambria Math" w:hAnsi="Cambria Math"/>
                      </w:rPr>
                    </m:ctrlPr>
                  </m:dPr>
                  <m:e>
                    <m:r>
                      <w:rPr>
                        <w:rFonts w:ascii="Cambria Math" w:hAnsi="Cambria Math"/>
                      </w:rPr>
                      <m:t>s</m:t>
                    </m:r>
                  </m:e>
                </m:d>
                <m:r>
                  <m:rPr>
                    <m:sty m:val="p"/>
                  </m:rPr>
                  <w:rPr>
                    <w:rFonts w:ascii="Cambria Math" w:hAnsi="Cambria Math"/>
                  </w:rPr>
                  <m:t>=</m:t>
                </m:r>
                <m:r>
                  <m:rPr>
                    <m:sty m:val="p"/>
                  </m:rPr>
                  <w:rPr>
                    <w:rFonts w:ascii="Cambria Math" w:hAnsi="Cambria Math" w:hint="eastAsia"/>
                  </w:rPr>
                  <m:t>±</m:t>
                </m:r>
                <m:sSub>
                  <m:sSubPr>
                    <m:ctrlPr>
                      <w:rPr>
                        <w:rFonts w:ascii="Cambria Math" w:hAnsi="Cambria Math"/>
                      </w:rPr>
                    </m:ctrlPr>
                  </m:sSubPr>
                  <m:e>
                    <m:sSub>
                      <m:sSubPr>
                        <m:ctrlPr>
                          <w:rPr>
                            <w:rFonts w:ascii="Cambria Math" w:hAnsi="Cambria Math"/>
                          </w:rPr>
                        </m:ctrlPr>
                      </m:sSubPr>
                      <m:e>
                        <m:r>
                          <w:rPr>
                            <w:rFonts w:ascii="Cambria Math" w:hAnsi="Cambria Math"/>
                          </w:rPr>
                          <m:t>k</m:t>
                        </m:r>
                      </m:e>
                      <m:sub>
                        <m:r>
                          <w:rPr>
                            <w:rFonts w:ascii="Cambria Math" w:hAnsi="Cambria Math"/>
                          </w:rPr>
                          <m:t>R</m:t>
                        </m:r>
                      </m:sub>
                    </m:sSub>
                    <m:r>
                      <m:rPr>
                        <m:sty m:val="p"/>
                      </m:rPr>
                      <w:rPr>
                        <w:rFonts w:ascii="Cambria Math" w:hAnsi="Cambria Math"/>
                      </w:rPr>
                      <m:t>⋅</m:t>
                    </m:r>
                    <m:r>
                      <w:rPr>
                        <w:rFonts w:ascii="Cambria Math" w:hAnsi="Cambria Math"/>
                      </w:rPr>
                      <m:t>c</m:t>
                    </m:r>
                  </m:e>
                  <m:sub>
                    <m:r>
                      <m:rPr>
                        <m:nor/>
                      </m:rPr>
                      <m:t>f,cw</m:t>
                    </m:r>
                  </m:sub>
                </m:sSub>
                <m:r>
                  <m:rPr>
                    <m:sty m:val="p"/>
                  </m:rPr>
                  <w:rPr>
                    <w:rFonts w:ascii="Cambria Math" w:hAnsi="Cambria Math"/>
                  </w:rPr>
                  <m:t>⋅</m:t>
                </m:r>
                <m:r>
                  <w:rPr>
                    <w:rFonts w:ascii="Cambria Math" w:hAnsi="Cambria Math"/>
                  </w:rPr>
                  <m:t>I</m:t>
                </m:r>
                <m:d>
                  <m:dPr>
                    <m:ctrlPr>
                      <w:rPr>
                        <w:rFonts w:ascii="Cambria Math" w:hAnsi="Cambria Math"/>
                      </w:rPr>
                    </m:ctrlPr>
                  </m:dPr>
                  <m:e>
                    <m:sSub>
                      <m:sSubPr>
                        <m:ctrlPr>
                          <w:rPr>
                            <w:rFonts w:ascii="Cambria Math" w:hAnsi="Cambria Math"/>
                          </w:rPr>
                        </m:ctrlPr>
                      </m:sSubPr>
                      <m:e>
                        <m:r>
                          <w:rPr>
                            <w:rFonts w:ascii="Cambria Math" w:hAnsi="Cambria Math"/>
                          </w:rPr>
                          <m:t>z</m:t>
                        </m:r>
                      </m:e>
                      <m:sub>
                        <m:r>
                          <m:rPr>
                            <m:nor/>
                          </m:rPr>
                          <m:t>s</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hint="eastAsia"/>
                      </w:rPr>
                      <m:t>m</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m:rPr>
                            <m:nor/>
                          </m:rPr>
                          <m:t>s</m:t>
                        </m:r>
                      </m:sub>
                    </m:sSub>
                  </m:e>
                </m:d>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R</m:t>
                    </m:r>
                    <m:r>
                      <m:rPr>
                        <m:sty m:val="p"/>
                      </m:rPr>
                      <w:rPr>
                        <w:rFonts w:ascii="Cambria Math" w:hAnsi="Cambria Math" w:hint="eastAsia"/>
                      </w:rPr>
                      <m:t>,L</m:t>
                    </m:r>
                  </m:sub>
                </m:sSub>
                <m:r>
                  <m:rPr>
                    <m:sty m:val="p"/>
                  </m:rPr>
                  <w:rPr>
                    <w:rFonts w:ascii="Cambria Math" w:hAnsi="Cambria Math"/>
                  </w:rPr>
                  <m:t>⋅</m:t>
                </m:r>
                <m:f>
                  <m:fPr>
                    <m:ctrlPr>
                      <w:rPr>
                        <w:rFonts w:ascii="Cambria Math" w:hAnsi="Cambria Math"/>
                      </w:rPr>
                    </m:ctrlPr>
                  </m:fPr>
                  <m:num>
                    <m:r>
                      <w:rPr>
                        <w:rFonts w:ascii="Cambria Math" w:hAnsi="Cambria Math"/>
                      </w:rPr>
                      <m:t>Φ</m:t>
                    </m:r>
                    <m:d>
                      <m:dPr>
                        <m:ctrlPr>
                          <w:rPr>
                            <w:rFonts w:ascii="Cambria Math" w:hAnsi="Cambria Math"/>
                          </w:rPr>
                        </m:ctrlPr>
                      </m:dPr>
                      <m:e>
                        <m:r>
                          <w:rPr>
                            <w:rFonts w:ascii="Cambria Math" w:hAnsi="Cambria Math"/>
                          </w:rPr>
                          <m:t>s</m:t>
                        </m:r>
                      </m:e>
                    </m:d>
                    <m:r>
                      <m:rPr>
                        <m:sty m:val="p"/>
                      </m:rPr>
                      <w:rPr>
                        <w:rFonts w:ascii="Cambria Math" w:hAnsi="Cambria Math"/>
                      </w:rPr>
                      <m:t xml:space="preserve"> </m:t>
                    </m:r>
                  </m:num>
                  <m:den>
                    <m:sSub>
                      <m:sSubPr>
                        <m:ctrlPr>
                          <w:rPr>
                            <w:rFonts w:ascii="Cambria Math" w:hAnsi="Cambria Math"/>
                          </w:rPr>
                        </m:ctrlPr>
                      </m:sSubPr>
                      <m:e>
                        <m:r>
                          <w:rPr>
                            <w:rFonts w:ascii="Cambria Math" w:hAnsi="Cambria Math"/>
                          </w:rPr>
                          <m:t>m</m:t>
                        </m:r>
                      </m:e>
                      <m:sub>
                        <m:r>
                          <m:rPr>
                            <m:nor/>
                          </m:rPr>
                          <m:t>e</m:t>
                        </m:r>
                      </m:sub>
                    </m:sSub>
                    <m:r>
                      <m:rPr>
                        <m:sty m:val="p"/>
                      </m:rPr>
                      <w:rPr>
                        <w:rFonts w:ascii="Cambria Math" w:hAnsi="Cambria Math"/>
                      </w:rPr>
                      <m:t>⋅</m:t>
                    </m:r>
                    <m:sSub>
                      <m:sSubPr>
                        <m:ctrlPr>
                          <w:rPr>
                            <w:rFonts w:ascii="Cambria Math" w:hAnsi="Cambria Math"/>
                          </w:rPr>
                        </m:ctrlPr>
                      </m:sSubPr>
                      <m:e>
                        <m:r>
                          <w:rPr>
                            <w:rFonts w:ascii="Cambria Math" w:hAnsi="Cambria Math"/>
                          </w:rPr>
                          <m:t>Φ</m:t>
                        </m:r>
                      </m:e>
                      <m:sub>
                        <m:r>
                          <m:rPr>
                            <m:nor/>
                          </m:rPr>
                          <m:t>max</m:t>
                        </m:r>
                      </m:sub>
                    </m:sSub>
                  </m:den>
                </m:f>
              </m:oMath>
            </m:oMathPara>
          </w:p>
        </w:tc>
        <w:tc>
          <w:tcPr>
            <w:tcW w:w="1134" w:type="dxa"/>
            <w:vAlign w:val="center"/>
          </w:tcPr>
          <w:p w14:paraId="25F23117" w14:textId="6ABC16C3" w:rsidR="00C00797" w:rsidRPr="0075280A" w:rsidRDefault="00C00797" w:rsidP="00717FC8">
            <w:pPr>
              <w:pStyle w:val="Formula"/>
              <w:jc w:val="right"/>
              <w:rPr>
                <w:b/>
              </w:rPr>
            </w:pPr>
            <w:bookmarkStart w:id="6162" w:name="_Ref8197806"/>
            <w:r w:rsidRPr="0075280A">
              <w:t>(H.</w:t>
            </w:r>
            <w:r w:rsidR="00DB3A10">
              <w:rPr>
                <w:noProof/>
              </w:rPr>
              <w:t>1</w:t>
            </w:r>
            <w:r w:rsidRPr="0075280A">
              <w:t>)</w:t>
            </w:r>
            <w:bookmarkEnd w:id="6162"/>
          </w:p>
        </w:tc>
      </w:tr>
    </w:tbl>
    <w:p w14:paraId="00560A9A" w14:textId="77777777" w:rsidR="00294772" w:rsidRPr="0075280A" w:rsidRDefault="00C00797"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52486528" w14:textId="77777777" w:rsidTr="00536783">
        <w:trPr>
          <w:cantSplit/>
        </w:trPr>
        <w:tc>
          <w:tcPr>
            <w:tcW w:w="851" w:type="dxa"/>
          </w:tcPr>
          <w:p w14:paraId="7FE1770E" w14:textId="77777777" w:rsidR="00271C5E"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z</m:t>
                    </m:r>
                  </m:e>
                  <m:sub>
                    <m:r>
                      <m:rPr>
                        <m:nor/>
                      </m:rPr>
                      <m:t>s</m:t>
                    </m:r>
                  </m:sub>
                </m:sSub>
              </m:oMath>
            </m:oMathPara>
          </w:p>
        </w:tc>
        <w:tc>
          <w:tcPr>
            <w:tcW w:w="8732" w:type="dxa"/>
          </w:tcPr>
          <w:p w14:paraId="07A14E60" w14:textId="180B6E8E" w:rsidR="00271C5E" w:rsidRPr="0075280A" w:rsidRDefault="00271C5E" w:rsidP="009C3B2D">
            <w:pPr>
              <w:pStyle w:val="Tablebody"/>
            </w:pPr>
            <w:r w:rsidRPr="0075280A">
              <w:t xml:space="preserve">is the reference height, see </w:t>
            </w:r>
            <w:r w:rsidR="00DB3A10" w:rsidRPr="0075280A">
              <w:t>Figure H</w:t>
            </w:r>
            <w:r w:rsidR="00DB3A10" w:rsidRPr="0075280A">
              <w:rPr>
                <w:noProof/>
              </w:rPr>
              <w:t>.</w:t>
            </w:r>
            <w:r w:rsidR="00DB3A10">
              <w:rPr>
                <w:noProof/>
              </w:rPr>
              <w:t>1</w:t>
            </w:r>
            <w:r w:rsidRPr="0075280A">
              <w:t xml:space="preserve"> and </w:t>
            </w:r>
            <w:r w:rsidR="00DB3A10" w:rsidRPr="0075280A">
              <w:t>Figure H</w:t>
            </w:r>
            <w:r w:rsidR="00DB3A10" w:rsidRPr="0075280A">
              <w:rPr>
                <w:noProof/>
              </w:rPr>
              <w:t>.</w:t>
            </w:r>
            <w:r w:rsidR="00DB3A10">
              <w:rPr>
                <w:noProof/>
              </w:rPr>
              <w:t>2</w:t>
            </w:r>
            <w:r w:rsidRPr="0075280A">
              <w:t>;</w:t>
            </w:r>
          </w:p>
        </w:tc>
      </w:tr>
      <w:tr w:rsidR="0002191E" w:rsidRPr="0075280A" w14:paraId="4FCD95E4" w14:textId="77777777" w:rsidTr="00536783">
        <w:trPr>
          <w:cantSplit/>
        </w:trPr>
        <w:tc>
          <w:tcPr>
            <w:tcW w:w="851" w:type="dxa"/>
          </w:tcPr>
          <w:p w14:paraId="3E5D96C8" w14:textId="77777777" w:rsidR="00271C5E"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k</m:t>
                    </m:r>
                  </m:e>
                  <m:sub>
                    <m:r>
                      <m:rPr>
                        <m:nor/>
                      </m:rPr>
                      <w:rPr>
                        <w:rFonts w:ascii="Cambria Math"/>
                        <w:i/>
                      </w:rPr>
                      <m:t>R</m:t>
                    </m:r>
                  </m:sub>
                </m:sSub>
              </m:oMath>
            </m:oMathPara>
          </w:p>
        </w:tc>
        <w:tc>
          <w:tcPr>
            <w:tcW w:w="8732" w:type="dxa"/>
          </w:tcPr>
          <w:p w14:paraId="276E5C09" w14:textId="02F2AA54" w:rsidR="00271C5E" w:rsidRPr="0075280A" w:rsidRDefault="00271C5E" w:rsidP="009C3B2D">
            <w:pPr>
              <w:pStyle w:val="Tablebody"/>
            </w:pPr>
            <w:r w:rsidRPr="0075280A">
              <w:t xml:space="preserve">is the peak factor for resonance response defined as the ratio of the expected maximum value over 10 minutes of the fluctuating resonant response to its standard deviation, see </w:t>
            </w:r>
            <w:r w:rsidR="00C21EB5">
              <w:t>Formula </w:t>
            </w:r>
            <w:r w:rsidR="00DB3A10" w:rsidRPr="0075280A">
              <w:t>(H.</w:t>
            </w:r>
            <w:r w:rsidR="00DB3A10">
              <w:rPr>
                <w:noProof/>
              </w:rPr>
              <w:t>2</w:t>
            </w:r>
            <w:r w:rsidR="00DB3A10" w:rsidRPr="0075280A">
              <w:t>)</w:t>
            </w:r>
            <w:r w:rsidRPr="0075280A">
              <w:t>;</w:t>
            </w:r>
          </w:p>
        </w:tc>
      </w:tr>
      <w:tr w:rsidR="0002191E" w:rsidRPr="0075280A" w14:paraId="67E8AE34" w14:textId="77777777" w:rsidTr="00536783">
        <w:trPr>
          <w:cantSplit/>
        </w:trPr>
        <w:tc>
          <w:tcPr>
            <w:tcW w:w="851" w:type="dxa"/>
          </w:tcPr>
          <w:p w14:paraId="1CFC36C1" w14:textId="77777777" w:rsidR="00271C5E"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rPr>
                      <m:t>f,cw</m:t>
                    </m:r>
                  </m:sub>
                </m:sSub>
              </m:oMath>
            </m:oMathPara>
          </w:p>
        </w:tc>
        <w:tc>
          <w:tcPr>
            <w:tcW w:w="8732" w:type="dxa"/>
          </w:tcPr>
          <w:p w14:paraId="12CD454F" w14:textId="0FDFDB22" w:rsidR="00271C5E" w:rsidRPr="0075280A" w:rsidRDefault="00271C5E" w:rsidP="009C3B2D">
            <w:pPr>
              <w:pStyle w:val="Tablebody"/>
            </w:pPr>
            <w:r w:rsidRPr="0075280A">
              <w:t xml:space="preserve">is the across-wind force coefficient </w:t>
            </w:r>
            <w:r w:rsidR="00B96B58">
              <w:t xml:space="preserve">and should be taken </w:t>
            </w:r>
            <w:r w:rsidRPr="0075280A">
              <w:t xml:space="preserve">equal to </w:t>
            </w:r>
            <m:oMath>
              <m:sSub>
                <m:sSubPr>
                  <m:ctrlPr>
                    <w:rPr>
                      <w:rFonts w:ascii="Cambria Math" w:hAnsi="Cambria Math"/>
                      <w:i/>
                    </w:rPr>
                  </m:ctrlPr>
                </m:sSubPr>
                <m:e>
                  <m:r>
                    <w:rPr>
                      <w:rFonts w:ascii="Cambria Math" w:hAnsi="Cambria Math"/>
                    </w:rPr>
                    <m:t>-a</m:t>
                  </m:r>
                </m:e>
                <m:sub>
                  <m:r>
                    <m:rPr>
                      <m:sty m:val="p"/>
                    </m:rPr>
                    <w:rPr>
                      <w:rFonts w:ascii="Cambria Math" w:hAnsi="Cambria Math"/>
                    </w:rPr>
                    <m:t>G</m:t>
                  </m:r>
                </m:sub>
              </m:sSub>
            </m:oMath>
            <w:r w:rsidRPr="0075280A">
              <w:t xml:space="preserve"> </w:t>
            </w:r>
            <w:r w:rsidR="00B96B58">
              <w:t xml:space="preserve"> as defined </w:t>
            </w:r>
            <w:r w:rsidRPr="0075280A">
              <w:t xml:space="preserve">in </w:t>
            </w:r>
            <w:r w:rsidR="00DB3A10" w:rsidRPr="0075280A">
              <w:t>Table H.</w:t>
            </w:r>
            <w:r w:rsidR="00DB3A10">
              <w:rPr>
                <w:noProof/>
              </w:rPr>
              <w:t>7</w:t>
            </w:r>
            <w:r w:rsidRPr="0075280A">
              <w:t xml:space="preserve">. For a flat plate with wind perpendicular to the plate axis and along the plate, </w:t>
            </w:r>
            <m:oMath>
              <m:sSub>
                <m:sSubPr>
                  <m:ctrlPr>
                    <w:rPr>
                      <w:rFonts w:ascii="Cambria Math" w:hAnsi="Cambria Math"/>
                      <w:i/>
                    </w:rPr>
                  </m:ctrlPr>
                </m:sSubPr>
                <m:e>
                  <m:r>
                    <w:rPr>
                      <w:rFonts w:ascii="Cambria Math" w:hAnsi="Cambria Math"/>
                    </w:rPr>
                    <m:t>c</m:t>
                  </m:r>
                </m:e>
                <m:sub>
                  <m:r>
                    <m:rPr>
                      <m:sty m:val="p"/>
                    </m:rPr>
                    <w:rPr>
                      <w:rFonts w:ascii="Cambria Math" w:hAnsi="Cambria Math"/>
                    </w:rPr>
                    <m:t>f,cw</m:t>
                  </m:r>
                </m:sub>
              </m:sSub>
              <m:r>
                <w:rPr>
                  <w:rFonts w:ascii="Cambria Math" w:hAnsi="Cambria Math"/>
                </w:rPr>
                <m:t>=2π</m:t>
              </m:r>
            </m:oMath>
            <w:r w:rsidRPr="0075280A">
              <w:t>;</w:t>
            </w:r>
          </w:p>
        </w:tc>
      </w:tr>
      <w:tr w:rsidR="0002191E" w:rsidRPr="0075280A" w14:paraId="5EC1FEFB" w14:textId="77777777" w:rsidTr="00BA5BC8">
        <w:trPr>
          <w:cantSplit/>
        </w:trPr>
        <w:tc>
          <w:tcPr>
            <w:tcW w:w="851" w:type="dxa"/>
          </w:tcPr>
          <w:p w14:paraId="646FFE2B" w14:textId="77777777" w:rsidR="00271C5E" w:rsidRPr="0075280A" w:rsidRDefault="00271C5E" w:rsidP="009C3B2D">
            <w:pPr>
              <w:pStyle w:val="Tablebody"/>
            </w:pPr>
            <m:oMathPara>
              <m:oMathParaPr>
                <m:jc m:val="left"/>
              </m:oMathParaPr>
              <m:oMath>
                <m:r>
                  <w:rPr>
                    <w:rFonts w:ascii="Cambria Math" w:hAnsi="Cambria Math"/>
                  </w:rPr>
                  <m:t>I</m:t>
                </m:r>
              </m:oMath>
            </m:oMathPara>
          </w:p>
        </w:tc>
        <w:tc>
          <w:tcPr>
            <w:tcW w:w="8732" w:type="dxa"/>
          </w:tcPr>
          <w:p w14:paraId="3776AC6F" w14:textId="23B63E77" w:rsidR="00271C5E" w:rsidRPr="0075280A" w:rsidRDefault="00271C5E" w:rsidP="009C3B2D">
            <w:pPr>
              <w:pStyle w:val="Tablebody"/>
            </w:pPr>
            <w:r w:rsidRPr="0075280A">
              <w:t>is the turbulence intensity for across-wind fluctuations</w:t>
            </w:r>
            <w:r w:rsidR="00FA6FB2">
              <w:t xml:space="preserve"> and should be taken as defined in </w:t>
            </w:r>
            <w:r w:rsidR="00DB3A10" w:rsidRPr="0075280A">
              <w:t>Figure H.</w:t>
            </w:r>
            <w:r w:rsidR="00DB3A10">
              <w:rPr>
                <w:noProof/>
              </w:rPr>
              <w:t>4</w:t>
            </w:r>
            <w:r w:rsidR="00FA6FB2">
              <w:t>.T</w:t>
            </w:r>
            <w:r w:rsidRPr="0075280A">
              <w:t>he reference height</w:t>
            </w:r>
            <w:r w:rsidR="00FA6FB2">
              <w:t xml:space="preserve"> is</w:t>
            </w:r>
            <w:r w:rsidRPr="0075280A">
              <w:t xml:space="preserve"> given in </w:t>
            </w:r>
            <w:r w:rsidR="00DB3A10" w:rsidRPr="0075280A">
              <w:t>Figure H</w:t>
            </w:r>
            <w:r w:rsidR="00DB3A10" w:rsidRPr="0075280A">
              <w:rPr>
                <w:noProof/>
              </w:rPr>
              <w:t>.</w:t>
            </w:r>
            <w:r w:rsidR="00DB3A10">
              <w:rPr>
                <w:noProof/>
              </w:rPr>
              <w:t>1</w:t>
            </w:r>
            <w:r w:rsidRPr="0075280A">
              <w:t xml:space="preserve"> and </w:t>
            </w:r>
            <w:r w:rsidR="00DB3A10" w:rsidRPr="0075280A">
              <w:t>Figure H</w:t>
            </w:r>
            <w:r w:rsidR="00DB3A10" w:rsidRPr="0075280A">
              <w:rPr>
                <w:noProof/>
              </w:rPr>
              <w:t>.</w:t>
            </w:r>
            <w:r w:rsidR="00DB3A10">
              <w:rPr>
                <w:noProof/>
              </w:rPr>
              <w:t>2</w:t>
            </w:r>
            <w:r w:rsidRPr="0075280A">
              <w:t xml:space="preserve">.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v</m:t>
                  </m:r>
                </m:sub>
              </m:sSub>
            </m:oMath>
            <w:r w:rsidRPr="0075280A">
              <w:t xml:space="preserve"> and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w</m:t>
                  </m:r>
                </m:sub>
              </m:sSub>
            </m:oMath>
            <w:r w:rsidRPr="0075280A">
              <w:t xml:space="preserve"> for horizontal and vertical across-wind vibrations, respectively;</w:t>
            </w:r>
          </w:p>
        </w:tc>
      </w:tr>
      <w:tr w:rsidR="0002191E" w:rsidRPr="0075280A" w14:paraId="689666DF" w14:textId="77777777" w:rsidTr="00536783">
        <w:trPr>
          <w:cantSplit/>
        </w:trPr>
        <w:tc>
          <w:tcPr>
            <w:tcW w:w="851" w:type="dxa"/>
          </w:tcPr>
          <w:p w14:paraId="535FC929" w14:textId="77777777" w:rsidR="00271C5E" w:rsidRPr="0075280A" w:rsidRDefault="00973596" w:rsidP="009C3B2D">
            <w:pPr>
              <w:pStyle w:val="Tablebody"/>
              <w:rPr>
                <w:rFonts w:eastAsia="Calibri" w:cs="Times New Roman"/>
              </w:rPr>
            </w:pPr>
            <m:oMathPara>
              <m:oMathParaPr>
                <m:jc m:val="left"/>
              </m:oMathParaPr>
              <m:oMath>
                <m:sSub>
                  <m:sSubPr>
                    <m:ctrlPr>
                      <w:rPr>
                        <w:rFonts w:ascii="Cambria Math" w:hAnsi="Cambria Math"/>
                        <w:i/>
                      </w:rPr>
                    </m:ctrlPr>
                  </m:sSubPr>
                  <m:e>
                    <m:r>
                      <w:rPr>
                        <w:rFonts w:ascii="Cambria Math" w:hAnsi="Cambria Math"/>
                      </w:rPr>
                      <m:t>q</m:t>
                    </m:r>
                  </m:e>
                  <m:sub>
                    <m:r>
                      <m:rPr>
                        <m:sty m:val="p"/>
                      </m:rPr>
                      <w:rPr>
                        <w:rFonts w:ascii="Cambria Math" w:hAnsi="Cambria Math"/>
                      </w:rPr>
                      <m:t>m</m:t>
                    </m:r>
                  </m:sub>
                </m:sSub>
              </m:oMath>
            </m:oMathPara>
          </w:p>
        </w:tc>
        <w:tc>
          <w:tcPr>
            <w:tcW w:w="8732" w:type="dxa"/>
          </w:tcPr>
          <w:p w14:paraId="1CB50BE7" w14:textId="218722A4" w:rsidR="00271C5E" w:rsidRPr="0075280A" w:rsidRDefault="00271C5E" w:rsidP="009C3B2D">
            <w:pPr>
              <w:pStyle w:val="Tablebody"/>
            </w:pPr>
            <w:r w:rsidRPr="0075280A">
              <w:t>is the characteristic mean velocity pressure</w:t>
            </w:r>
            <w:r w:rsidR="00FA6FB2">
              <w:t xml:space="preserve"> and should be taken as defined in </w:t>
            </w:r>
            <w:r w:rsidRPr="0075280A">
              <w:t>6.3.1</w:t>
            </w:r>
            <w:r w:rsidR="00FA6FB2">
              <w:t>(3), Formula (6.5)</w:t>
            </w:r>
            <w:r w:rsidRPr="0075280A">
              <w:t>;</w:t>
            </w:r>
          </w:p>
        </w:tc>
      </w:tr>
      <w:tr w:rsidR="0002191E" w:rsidRPr="0075280A" w14:paraId="2C98B27B" w14:textId="77777777" w:rsidTr="00BA5BC8">
        <w:trPr>
          <w:cantSplit/>
        </w:trPr>
        <w:tc>
          <w:tcPr>
            <w:tcW w:w="851" w:type="dxa"/>
          </w:tcPr>
          <w:p w14:paraId="6CF55D90" w14:textId="77777777" w:rsidR="00271C5E" w:rsidRPr="0075280A" w:rsidRDefault="00271C5E" w:rsidP="009C3B2D">
            <w:pPr>
              <w:pStyle w:val="Tablebody"/>
              <w:rPr>
                <w:rFonts w:eastAsia="Calibri" w:cs="Times New Roman"/>
              </w:rPr>
            </w:pPr>
            <m:oMathPara>
              <m:oMathParaPr>
                <m:jc m:val="left"/>
              </m:oMathParaPr>
              <m:oMath>
                <m:r>
                  <w:rPr>
                    <w:rFonts w:ascii="Cambria Math" w:hAnsi="Cambria Math"/>
                  </w:rPr>
                  <m:t>d</m:t>
                </m:r>
              </m:oMath>
            </m:oMathPara>
          </w:p>
        </w:tc>
        <w:tc>
          <w:tcPr>
            <w:tcW w:w="8732" w:type="dxa"/>
          </w:tcPr>
          <w:p w14:paraId="1C135460" w14:textId="2FF52FA4" w:rsidR="00271C5E" w:rsidRPr="0075280A" w:rsidRDefault="00271C5E" w:rsidP="00BD691F">
            <w:pPr>
              <w:pStyle w:val="Tablebody"/>
            </w:pPr>
            <w:r w:rsidRPr="0075280A">
              <w:t xml:space="preserve">is the depth of the structure </w:t>
            </w:r>
            <w:r w:rsidR="009A7691">
              <w:t>and</w:t>
            </w:r>
            <w:r w:rsidR="009A7691" w:rsidRPr="0095102E">
              <w:t xml:space="preserve"> should be taken as</w:t>
            </w:r>
            <w:r w:rsidR="009A7691">
              <w:t xml:space="preserve"> defined in</w:t>
            </w:r>
            <w:r w:rsidR="009A7691" w:rsidRPr="0075280A" w:rsidDel="009A7691">
              <w:t xml:space="preserve"> </w:t>
            </w:r>
            <w:r w:rsidR="00DB3A10" w:rsidRPr="0075280A">
              <w:t>Figure H</w:t>
            </w:r>
            <w:r w:rsidR="00DB3A10" w:rsidRPr="0075280A">
              <w:rPr>
                <w:noProof/>
              </w:rPr>
              <w:t>.</w:t>
            </w:r>
            <w:r w:rsidR="00DB3A10">
              <w:rPr>
                <w:noProof/>
              </w:rPr>
              <w:t>1</w:t>
            </w:r>
            <w:r w:rsidRPr="0075280A">
              <w:t xml:space="preserve"> and </w:t>
            </w:r>
            <w:r w:rsidR="00DB3A10" w:rsidRPr="0075280A">
              <w:t>Figure H</w:t>
            </w:r>
            <w:r w:rsidR="00DB3A10" w:rsidRPr="0075280A">
              <w:rPr>
                <w:noProof/>
              </w:rPr>
              <w:t>.</w:t>
            </w:r>
            <w:r w:rsidR="00DB3A10">
              <w:rPr>
                <w:noProof/>
              </w:rPr>
              <w:t>2</w:t>
            </w:r>
            <w:r w:rsidRPr="0075280A">
              <w:t>;</w:t>
            </w:r>
          </w:p>
        </w:tc>
      </w:tr>
      <w:tr w:rsidR="0002191E" w:rsidRPr="0075280A" w14:paraId="03E970BA" w14:textId="77777777" w:rsidTr="007C12F6">
        <w:trPr>
          <w:cantSplit/>
        </w:trPr>
        <w:tc>
          <w:tcPr>
            <w:tcW w:w="851" w:type="dxa"/>
          </w:tcPr>
          <w:p w14:paraId="7903D6B9" w14:textId="77777777" w:rsidR="00271C5E" w:rsidRPr="0075280A" w:rsidRDefault="00973596" w:rsidP="009C3B2D">
            <w:pPr>
              <w:pStyle w:val="Tablebody"/>
              <w:rPr>
                <w:rFonts w:eastAsia="Calibri" w:cs="Times New Roman"/>
              </w:rPr>
            </w:pPr>
            <m:oMathPara>
              <m:oMathParaPr>
                <m:jc m:val="left"/>
              </m:oMathParaPr>
              <m:oMath>
                <m:sSup>
                  <m:sSupPr>
                    <m:ctrlPr>
                      <w:rPr>
                        <w:rFonts w:ascii="Cambria Math" w:hAnsi="Cambria Math"/>
                      </w:rPr>
                    </m:ctrlPr>
                  </m:sSupPr>
                  <m:e>
                    <m:r>
                      <w:rPr>
                        <w:rFonts w:ascii="Cambria Math" w:hAnsi="Cambria Math"/>
                      </w:rPr>
                      <m:t>R</m:t>
                    </m:r>
                  </m:e>
                  <m:sup>
                    <m:r>
                      <w:rPr>
                        <w:rFonts w:ascii="Cambria Math" w:hAnsi="Cambria Math"/>
                      </w:rPr>
                      <m:t>2</m:t>
                    </m:r>
                  </m:sup>
                </m:sSup>
              </m:oMath>
            </m:oMathPara>
          </w:p>
        </w:tc>
        <w:tc>
          <w:tcPr>
            <w:tcW w:w="8732" w:type="dxa"/>
          </w:tcPr>
          <w:p w14:paraId="23516055" w14:textId="3DE6E3B4" w:rsidR="00271C5E" w:rsidRPr="00BA31BB" w:rsidRDefault="00271C5E" w:rsidP="009C3B2D">
            <w:pPr>
              <w:pStyle w:val="Tablebody"/>
            </w:pPr>
            <w:r w:rsidRPr="00BA31BB">
              <w:t>is the resonance response factor, accounting for turbulence in resonance with the vibrations of the structure</w:t>
            </w:r>
            <w:r w:rsidR="00FA6FB2">
              <w:t xml:space="preserve"> and should be taken as defined in </w:t>
            </w:r>
            <w:r w:rsidR="00DB3A10" w:rsidRPr="00BA31BB">
              <w:t>H.</w:t>
            </w:r>
            <w:r w:rsidR="00C21EB5" w:rsidRPr="00BA31BB">
              <w:t>4</w:t>
            </w:r>
            <w:r w:rsidR="00DB3A10" w:rsidRPr="00BA31BB">
              <w:t>.</w:t>
            </w:r>
            <w:r w:rsidR="00974D78">
              <w:t>5</w:t>
            </w:r>
            <w:r w:rsidR="00FA6FB2">
              <w:t>(1), Formula (H.8) or</w:t>
            </w:r>
            <w:r w:rsidRPr="00BA31BB">
              <w:t xml:space="preserve"> </w:t>
            </w:r>
            <w:r w:rsidR="00DB3A10" w:rsidRPr="00BA31BB">
              <w:t>H.</w:t>
            </w:r>
            <w:r w:rsidR="00C21EB5" w:rsidRPr="00BA31BB">
              <w:t>4</w:t>
            </w:r>
            <w:r w:rsidR="00DB3A10" w:rsidRPr="00BA31BB">
              <w:t>.</w:t>
            </w:r>
            <w:r w:rsidR="00974D78">
              <w:t>6</w:t>
            </w:r>
            <w:r w:rsidR="00FA6FB2">
              <w:t>(1), Formula (H.11), as appropriate</w:t>
            </w:r>
            <w:r w:rsidRPr="00BA31BB">
              <w:t>;</w:t>
            </w:r>
          </w:p>
        </w:tc>
      </w:tr>
      <w:tr w:rsidR="0002191E" w:rsidRPr="0075280A" w14:paraId="404B3CF9" w14:textId="77777777" w:rsidTr="00536783">
        <w:trPr>
          <w:cantSplit/>
        </w:trPr>
        <w:tc>
          <w:tcPr>
            <w:tcW w:w="851" w:type="dxa"/>
          </w:tcPr>
          <w:p w14:paraId="2D964CDD" w14:textId="77777777" w:rsidR="00271C5E" w:rsidRPr="0075280A" w:rsidRDefault="00973596" w:rsidP="009C3B2D">
            <w:pPr>
              <w:pStyle w:val="Tablebody"/>
              <w:rPr>
                <w:rFonts w:eastAsia="Calibri" w:cs="Times New Roman"/>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R,</m:t>
                    </m:r>
                    <m:r>
                      <m:rPr>
                        <m:sty m:val="p"/>
                      </m:rPr>
                      <w:rPr>
                        <w:rFonts w:ascii="Cambria Math" w:hAnsi="Cambria Math"/>
                      </w:rPr>
                      <m:t>L</m:t>
                    </m:r>
                  </m:sub>
                </m:sSub>
              </m:oMath>
            </m:oMathPara>
          </w:p>
        </w:tc>
        <w:tc>
          <w:tcPr>
            <w:tcW w:w="8732" w:type="dxa"/>
          </w:tcPr>
          <w:p w14:paraId="7A0F8416" w14:textId="09C84313" w:rsidR="00271C5E" w:rsidRPr="00BA31BB" w:rsidRDefault="00271C5E" w:rsidP="009C3B2D">
            <w:pPr>
              <w:pStyle w:val="Tablebody"/>
            </w:pPr>
            <w:r w:rsidRPr="00BA31BB">
              <w:t>is the load distribution factor</w:t>
            </w:r>
            <w:r w:rsidR="00FA6FB2">
              <w:t xml:space="preserve"> and should be taken as defined in </w:t>
            </w:r>
            <w:r w:rsidR="00DB3A10" w:rsidRPr="00BA31BB">
              <w:t>Table H.</w:t>
            </w:r>
            <w:r w:rsidR="00DB3A10" w:rsidRPr="00BA31BB">
              <w:rPr>
                <w:noProof/>
              </w:rPr>
              <w:t>2</w:t>
            </w:r>
            <w:r w:rsidRPr="00BA31BB">
              <w:t>. It is the total mass divided by the modal mass for a mode shape normalized to 1 in the point with maximum amplitude;</w:t>
            </w:r>
          </w:p>
        </w:tc>
      </w:tr>
      <w:tr w:rsidR="0002191E" w:rsidRPr="0075280A" w14:paraId="153113DC" w14:textId="77777777" w:rsidTr="00536783">
        <w:trPr>
          <w:cantSplit/>
        </w:trPr>
        <w:tc>
          <w:tcPr>
            <w:tcW w:w="851" w:type="dxa"/>
          </w:tcPr>
          <w:p w14:paraId="216EF566" w14:textId="77777777" w:rsidR="00271C5E" w:rsidRPr="0075280A" w:rsidRDefault="00973596" w:rsidP="009C3B2D">
            <w:pPr>
              <w:pStyle w:val="Tablebody"/>
              <w:rPr>
                <w:rFonts w:eastAsia="Calibri" w:cs="Times New Roman"/>
              </w:rPr>
            </w:pPr>
            <m:oMathPara>
              <m:oMathParaPr>
                <m:jc m:val="left"/>
              </m:oMathParaPr>
              <m:oMath>
                <m:sSub>
                  <m:sSubPr>
                    <m:ctrlPr>
                      <w:rPr>
                        <w:rFonts w:ascii="Cambria Math" w:hAnsi="Cambria Math"/>
                      </w:rPr>
                    </m:ctrlPr>
                  </m:sSubPr>
                  <m:e>
                    <m:r>
                      <w:rPr>
                        <w:rFonts w:ascii="Cambria Math" w:hAnsi="Cambria Math"/>
                      </w:rPr>
                      <m:t>m</m:t>
                    </m:r>
                  </m:e>
                  <m:sub>
                    <m:r>
                      <m:rPr>
                        <m:nor/>
                      </m:rPr>
                      <m:t>e</m:t>
                    </m:r>
                  </m:sub>
                </m:sSub>
              </m:oMath>
            </m:oMathPara>
          </w:p>
        </w:tc>
        <w:tc>
          <w:tcPr>
            <w:tcW w:w="8732" w:type="dxa"/>
          </w:tcPr>
          <w:p w14:paraId="38C914D5" w14:textId="62C1EBC5" w:rsidR="00271C5E" w:rsidRPr="00BA31BB" w:rsidRDefault="00271C5E" w:rsidP="009C3B2D">
            <w:pPr>
              <w:pStyle w:val="Tablebody"/>
            </w:pPr>
            <w:r w:rsidRPr="00BA31BB">
              <w:t>is the reference mass per unit length</w:t>
            </w:r>
            <w:r w:rsidR="00FA6FB2">
              <w:t xml:space="preserve"> and should be taken as defined in </w:t>
            </w:r>
            <w:r w:rsidRPr="00BA31BB">
              <w:t>I.</w:t>
            </w:r>
            <w:r w:rsidR="00C21EB5" w:rsidRPr="00BA31BB">
              <w:t>6</w:t>
            </w:r>
            <w:r w:rsidR="00FA6FB2">
              <w:t>, Formula (I.18)</w:t>
            </w:r>
            <w:r w:rsidRPr="00BA31BB">
              <w:t>;</w:t>
            </w:r>
          </w:p>
        </w:tc>
      </w:tr>
      <w:tr w:rsidR="0002191E" w:rsidRPr="0075280A" w14:paraId="1CD2A67D" w14:textId="77777777" w:rsidTr="00536783">
        <w:trPr>
          <w:cantSplit/>
        </w:trPr>
        <w:tc>
          <w:tcPr>
            <w:tcW w:w="851" w:type="dxa"/>
          </w:tcPr>
          <w:p w14:paraId="16D3A8A7" w14:textId="77777777" w:rsidR="00271C5E" w:rsidRPr="0075280A" w:rsidRDefault="00271C5E" w:rsidP="009C3B2D">
            <w:pPr>
              <w:pStyle w:val="Tablebody"/>
              <w:rPr>
                <w:rFonts w:eastAsia="Calibri" w:cs="Times New Roman"/>
              </w:rPr>
            </w:pPr>
            <m:oMathPara>
              <m:oMathParaPr>
                <m:jc m:val="left"/>
              </m:oMathParaPr>
              <m:oMath>
                <m:r>
                  <w:rPr>
                    <w:rFonts w:ascii="Cambria Math" w:hAnsi="Cambria Math"/>
                  </w:rPr>
                  <m:t>Φ</m:t>
                </m:r>
              </m:oMath>
            </m:oMathPara>
          </w:p>
        </w:tc>
        <w:tc>
          <w:tcPr>
            <w:tcW w:w="8732" w:type="dxa"/>
          </w:tcPr>
          <w:p w14:paraId="50F9DE51" w14:textId="77777777" w:rsidR="00271C5E" w:rsidRPr="0075280A" w:rsidRDefault="00271C5E" w:rsidP="009C3B2D">
            <w:pPr>
              <w:pStyle w:val="Tablebody"/>
            </w:pPr>
            <w:r w:rsidRPr="0075280A">
              <w:t>is the mode shape;</w:t>
            </w:r>
          </w:p>
        </w:tc>
      </w:tr>
      <w:tr w:rsidR="0002191E" w:rsidRPr="0075280A" w14:paraId="44B504A6" w14:textId="77777777" w:rsidTr="00536783">
        <w:trPr>
          <w:cantSplit/>
        </w:trPr>
        <w:tc>
          <w:tcPr>
            <w:tcW w:w="851" w:type="dxa"/>
          </w:tcPr>
          <w:p w14:paraId="5849D3D0" w14:textId="77777777" w:rsidR="00271C5E" w:rsidRPr="0075280A" w:rsidRDefault="00973596" w:rsidP="009C3B2D">
            <w:pPr>
              <w:pStyle w:val="Tablebody"/>
              <w:rPr>
                <w:rFonts w:eastAsia="Calibri" w:cs="Times New Roman"/>
              </w:rPr>
            </w:pPr>
            <m:oMathPara>
              <m:oMathParaPr>
                <m:jc m:val="left"/>
              </m:oMathParaPr>
              <m:oMath>
                <m:sSub>
                  <m:sSubPr>
                    <m:ctrlPr>
                      <w:rPr>
                        <w:rFonts w:ascii="Cambria Math" w:hAnsi="Cambria Math"/>
                      </w:rPr>
                    </m:ctrlPr>
                  </m:sSubPr>
                  <m:e>
                    <m:r>
                      <w:rPr>
                        <w:rFonts w:ascii="Cambria Math" w:hAnsi="Cambria Math"/>
                      </w:rPr>
                      <m:t>Φ</m:t>
                    </m:r>
                  </m:e>
                  <m:sub>
                    <m:r>
                      <m:rPr>
                        <m:nor/>
                      </m:rPr>
                      <m:t>max</m:t>
                    </m:r>
                  </m:sub>
                </m:sSub>
              </m:oMath>
            </m:oMathPara>
          </w:p>
        </w:tc>
        <w:tc>
          <w:tcPr>
            <w:tcW w:w="8732" w:type="dxa"/>
          </w:tcPr>
          <w:p w14:paraId="234FBA91" w14:textId="77777777" w:rsidR="00271C5E" w:rsidRPr="0075280A" w:rsidRDefault="00271C5E" w:rsidP="009C3B2D">
            <w:pPr>
              <w:pStyle w:val="Tablebody"/>
            </w:pPr>
            <w:r w:rsidRPr="0075280A">
              <w:t>is the mode shape value at the point with maximum amplitude.</w:t>
            </w:r>
          </w:p>
        </w:tc>
      </w:tr>
    </w:tbl>
    <w:p w14:paraId="6F802214" w14:textId="55781662" w:rsidR="00C00797" w:rsidRPr="0075280A" w:rsidRDefault="00294772" w:rsidP="00271C5E">
      <w:pPr>
        <w:pStyle w:val="Tabletitle"/>
      </w:pPr>
      <w:bookmarkStart w:id="6163" w:name="_Ref7793386"/>
      <w:bookmarkStart w:id="6164" w:name="_Toc49247220"/>
      <w:r w:rsidRPr="0075280A">
        <w:t>Table </w:t>
      </w:r>
      <w:r w:rsidR="00C00797" w:rsidRPr="0075280A">
        <w:t>H.</w:t>
      </w:r>
      <w:r w:rsidR="00DB3A10">
        <w:rPr>
          <w:noProof/>
        </w:rPr>
        <w:t>2</w:t>
      </w:r>
      <w:bookmarkEnd w:id="6163"/>
      <w:r w:rsidR="00C00797" w:rsidRPr="0075280A">
        <w:t xml:space="preserve">— Load distribution factors </w:t>
      </w: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R,</m:t>
            </m:r>
            <m:r>
              <m:rPr>
                <m:sty m:val="b"/>
              </m:rPr>
              <w:rPr>
                <w:rFonts w:ascii="Cambria Math" w:hAnsi="Cambria Math"/>
              </w:rPr>
              <m:t>L</m:t>
            </m:r>
          </m:sub>
        </m:sSub>
      </m:oMath>
      <w:bookmarkEnd w:id="6164"/>
    </w:p>
    <w:tbl>
      <w:tblPr>
        <w:tblStyle w:val="TableGrid"/>
        <w:tblW w:w="9752"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948"/>
        <w:gridCol w:w="1701"/>
        <w:gridCol w:w="1701"/>
        <w:gridCol w:w="1701"/>
        <w:gridCol w:w="1701"/>
      </w:tblGrid>
      <w:tr w:rsidR="003762C2" w:rsidRPr="0075280A" w14:paraId="48A2985C" w14:textId="77777777" w:rsidTr="002B5779">
        <w:trPr>
          <w:cantSplit/>
          <w:tblHeader/>
          <w:jc w:val="center"/>
        </w:trPr>
        <w:tc>
          <w:tcPr>
            <w:tcW w:w="2948" w:type="dxa"/>
            <w:vMerge w:val="restart"/>
            <w:tcBorders>
              <w:top w:val="single" w:sz="12" w:space="0" w:color="auto"/>
              <w:right w:val="single" w:sz="12" w:space="0" w:color="auto"/>
            </w:tcBorders>
            <w:vAlign w:val="center"/>
          </w:tcPr>
          <w:p w14:paraId="3F22C15E" w14:textId="0335DE31" w:rsidR="00DB3A10" w:rsidRDefault="002B5779" w:rsidP="00536783">
            <w:pPr>
              <w:pStyle w:val="Tableheader"/>
              <w:jc w:val="center"/>
            </w:pPr>
            <w:r w:rsidRPr="0075280A">
              <w:t xml:space="preserve">Structures in </w:t>
            </w:r>
          </w:p>
          <w:p w14:paraId="29F5514B" w14:textId="73B1B33B" w:rsidR="00DB3A10" w:rsidRDefault="00DB3A10" w:rsidP="00536783">
            <w:pPr>
              <w:pStyle w:val="Tableheader"/>
              <w:jc w:val="center"/>
            </w:pPr>
            <w:r w:rsidRPr="0075280A">
              <w:t>Figure H</w:t>
            </w:r>
            <w:r w:rsidRPr="0075280A">
              <w:rPr>
                <w:noProof/>
              </w:rPr>
              <w:t>.</w:t>
            </w:r>
            <w:r>
              <w:rPr>
                <w:noProof/>
              </w:rPr>
              <w:t>1</w:t>
            </w:r>
            <w:r w:rsidR="002B5779" w:rsidRPr="0075280A">
              <w:t xml:space="preserve"> and </w:t>
            </w:r>
          </w:p>
          <w:p w14:paraId="21A847F0" w14:textId="182D474E" w:rsidR="002B5779" w:rsidRPr="0075280A" w:rsidRDefault="00DB3A10" w:rsidP="002B5779">
            <w:pPr>
              <w:pStyle w:val="Tableheader"/>
              <w:jc w:val="center"/>
            </w:pPr>
            <w:r w:rsidRPr="0075280A">
              <w:t>Figure H</w:t>
            </w:r>
            <w:r w:rsidRPr="0075280A">
              <w:rPr>
                <w:noProof/>
              </w:rPr>
              <w:t>.</w:t>
            </w:r>
            <w:r>
              <w:rPr>
                <w:noProof/>
              </w:rPr>
              <w:t>2</w:t>
            </w:r>
          </w:p>
        </w:tc>
        <w:tc>
          <w:tcPr>
            <w:tcW w:w="1701" w:type="dxa"/>
            <w:tcBorders>
              <w:top w:val="single" w:sz="12" w:space="0" w:color="auto"/>
              <w:left w:val="single" w:sz="12" w:space="0" w:color="auto"/>
              <w:bottom w:val="nil"/>
            </w:tcBorders>
            <w:vAlign w:val="center"/>
          </w:tcPr>
          <w:p w14:paraId="4FDC809A" w14:textId="77777777" w:rsidR="002B5779" w:rsidRPr="0075280A" w:rsidRDefault="002B5779" w:rsidP="002B5779">
            <w:pPr>
              <w:pStyle w:val="Tableheader"/>
              <w:jc w:val="center"/>
              <w:rPr>
                <w:noProof/>
                <w:lang w:val="da-DK" w:eastAsia="da-DK"/>
              </w:rPr>
            </w:pPr>
            <w:r w:rsidRPr="0075280A">
              <w:rPr>
                <w:noProof/>
                <w:lang w:val="da-DK" w:eastAsia="da-DK"/>
              </w:rPr>
              <w:t>a.</w:t>
            </w:r>
          </w:p>
        </w:tc>
        <w:tc>
          <w:tcPr>
            <w:tcW w:w="1701" w:type="dxa"/>
            <w:tcBorders>
              <w:top w:val="single" w:sz="12" w:space="0" w:color="auto"/>
              <w:bottom w:val="nil"/>
            </w:tcBorders>
            <w:vAlign w:val="center"/>
          </w:tcPr>
          <w:p w14:paraId="593E798C" w14:textId="77777777" w:rsidR="002B5779" w:rsidRPr="0075280A" w:rsidRDefault="002B5779" w:rsidP="002B5779">
            <w:pPr>
              <w:pStyle w:val="Tableheader"/>
              <w:jc w:val="center"/>
              <w:rPr>
                <w:noProof/>
                <w:lang w:val="en-US" w:eastAsia="da-DK"/>
              </w:rPr>
            </w:pPr>
            <w:r w:rsidRPr="0075280A">
              <w:rPr>
                <w:noProof/>
                <w:lang w:val="en-US" w:eastAsia="da-DK"/>
              </w:rPr>
              <w:t>b.</w:t>
            </w:r>
          </w:p>
        </w:tc>
        <w:tc>
          <w:tcPr>
            <w:tcW w:w="1701" w:type="dxa"/>
            <w:tcBorders>
              <w:top w:val="single" w:sz="12" w:space="0" w:color="auto"/>
              <w:bottom w:val="nil"/>
              <w:right w:val="single" w:sz="6" w:space="0" w:color="auto"/>
            </w:tcBorders>
            <w:vAlign w:val="center"/>
          </w:tcPr>
          <w:p w14:paraId="4CC9D563" w14:textId="77777777" w:rsidR="002B5779" w:rsidRPr="0075280A" w:rsidRDefault="002B5779" w:rsidP="002B5779">
            <w:pPr>
              <w:pStyle w:val="Tableheader"/>
              <w:jc w:val="center"/>
              <w:rPr>
                <w:noProof/>
                <w:lang w:val="en-US" w:eastAsia="da-DK"/>
              </w:rPr>
            </w:pPr>
            <w:r w:rsidRPr="0075280A">
              <w:rPr>
                <w:noProof/>
                <w:lang w:val="en-US" w:eastAsia="da-DK"/>
              </w:rPr>
              <w:t>c.</w:t>
            </w:r>
          </w:p>
        </w:tc>
        <w:tc>
          <w:tcPr>
            <w:tcW w:w="1701" w:type="dxa"/>
            <w:tcBorders>
              <w:top w:val="single" w:sz="12" w:space="0" w:color="auto"/>
              <w:left w:val="single" w:sz="6" w:space="0" w:color="auto"/>
              <w:bottom w:val="nil"/>
              <w:right w:val="single" w:sz="12" w:space="0" w:color="auto"/>
            </w:tcBorders>
            <w:vAlign w:val="center"/>
          </w:tcPr>
          <w:p w14:paraId="760C1585" w14:textId="77777777" w:rsidR="002B5779" w:rsidRPr="0075280A" w:rsidRDefault="002B5779" w:rsidP="002B5779">
            <w:pPr>
              <w:pStyle w:val="Tableheader"/>
              <w:jc w:val="center"/>
              <w:rPr>
                <w:noProof/>
                <w:lang w:val="en-US" w:eastAsia="da-DK"/>
              </w:rPr>
            </w:pPr>
            <w:r w:rsidRPr="0075280A">
              <w:rPr>
                <w:noProof/>
                <w:lang w:val="en-US" w:eastAsia="da-DK"/>
              </w:rPr>
              <w:t>d.</w:t>
            </w:r>
          </w:p>
        </w:tc>
      </w:tr>
      <w:tr w:rsidR="003762C2" w:rsidRPr="0075280A" w14:paraId="685EF15D" w14:textId="77777777" w:rsidTr="002B5779">
        <w:trPr>
          <w:cantSplit/>
          <w:tblHeader/>
          <w:jc w:val="center"/>
        </w:trPr>
        <w:tc>
          <w:tcPr>
            <w:tcW w:w="2948" w:type="dxa"/>
            <w:vMerge/>
            <w:tcBorders>
              <w:bottom w:val="single" w:sz="12" w:space="0" w:color="auto"/>
              <w:right w:val="single" w:sz="12" w:space="0" w:color="auto"/>
            </w:tcBorders>
            <w:vAlign w:val="center"/>
          </w:tcPr>
          <w:p w14:paraId="20BBE3CE" w14:textId="77777777" w:rsidR="002B5779" w:rsidRPr="0075280A" w:rsidRDefault="002B5779" w:rsidP="002B5779">
            <w:pPr>
              <w:pStyle w:val="Tableheader"/>
              <w:jc w:val="center"/>
            </w:pPr>
          </w:p>
        </w:tc>
        <w:tc>
          <w:tcPr>
            <w:tcW w:w="1701" w:type="dxa"/>
            <w:tcBorders>
              <w:top w:val="nil"/>
              <w:left w:val="single" w:sz="12" w:space="0" w:color="auto"/>
              <w:bottom w:val="single" w:sz="12" w:space="0" w:color="auto"/>
            </w:tcBorders>
          </w:tcPr>
          <w:p w14:paraId="631F1C44" w14:textId="77777777" w:rsidR="002B5779" w:rsidRPr="0075280A" w:rsidRDefault="002B5779" w:rsidP="002B5779">
            <w:pPr>
              <w:pStyle w:val="Tableheader"/>
              <w:jc w:val="center"/>
              <w:rPr>
                <w:noProof/>
                <w:lang w:val="da-DK" w:eastAsia="da-DK"/>
              </w:rPr>
            </w:pPr>
            <w:r w:rsidRPr="0075280A">
              <w:rPr>
                <w:noProof/>
                <w:lang w:val="da-DK" w:eastAsia="da-DK"/>
              </w:rPr>
              <w:t>Linear</w:t>
            </w:r>
          </w:p>
        </w:tc>
        <w:tc>
          <w:tcPr>
            <w:tcW w:w="1701" w:type="dxa"/>
            <w:tcBorders>
              <w:top w:val="nil"/>
              <w:bottom w:val="single" w:sz="12" w:space="0" w:color="auto"/>
            </w:tcBorders>
          </w:tcPr>
          <w:p w14:paraId="3B8C5304" w14:textId="77777777" w:rsidR="002B5779" w:rsidRPr="0075280A" w:rsidRDefault="002B5779" w:rsidP="002B5779">
            <w:pPr>
              <w:pStyle w:val="Tableheader"/>
              <w:jc w:val="center"/>
              <w:rPr>
                <w:noProof/>
                <w:lang w:val="en-US" w:eastAsia="da-DK"/>
              </w:rPr>
            </w:pPr>
            <w:r w:rsidRPr="0075280A">
              <w:t>Half sinusoid</w:t>
            </w:r>
          </w:p>
        </w:tc>
        <w:tc>
          <w:tcPr>
            <w:tcW w:w="1701" w:type="dxa"/>
            <w:tcBorders>
              <w:top w:val="nil"/>
              <w:bottom w:val="single" w:sz="12" w:space="0" w:color="auto"/>
              <w:right w:val="single" w:sz="6" w:space="0" w:color="auto"/>
            </w:tcBorders>
          </w:tcPr>
          <w:p w14:paraId="11599307" w14:textId="77777777" w:rsidR="002B5779" w:rsidRPr="0075280A" w:rsidRDefault="002B5779" w:rsidP="002B5779">
            <w:pPr>
              <w:pStyle w:val="Tableheader"/>
              <w:jc w:val="center"/>
              <w:rPr>
                <w:noProof/>
                <w:lang w:val="en-US" w:eastAsia="da-DK"/>
              </w:rPr>
            </w:pPr>
            <w:r w:rsidRPr="0075280A">
              <w:t>Cantilever</w:t>
            </w:r>
          </w:p>
        </w:tc>
        <w:tc>
          <w:tcPr>
            <w:tcW w:w="1701" w:type="dxa"/>
            <w:tcBorders>
              <w:top w:val="nil"/>
              <w:left w:val="single" w:sz="6" w:space="0" w:color="auto"/>
              <w:bottom w:val="single" w:sz="12" w:space="0" w:color="auto"/>
              <w:right w:val="single" w:sz="12" w:space="0" w:color="auto"/>
            </w:tcBorders>
          </w:tcPr>
          <w:p w14:paraId="346A2D77" w14:textId="77777777" w:rsidR="002B5779" w:rsidRPr="0075280A" w:rsidRDefault="002B5779" w:rsidP="002B5779">
            <w:pPr>
              <w:pStyle w:val="Tableheader"/>
              <w:jc w:val="center"/>
              <w:rPr>
                <w:noProof/>
                <w:lang w:val="en-US" w:eastAsia="da-DK"/>
              </w:rPr>
            </w:pPr>
            <w:r w:rsidRPr="0075280A">
              <w:t>Simply supported</w:t>
            </w:r>
          </w:p>
        </w:tc>
      </w:tr>
      <w:tr w:rsidR="00C00797" w:rsidRPr="0075280A" w14:paraId="6F740346" w14:textId="77777777" w:rsidTr="00536783">
        <w:trPr>
          <w:cantSplit/>
          <w:jc w:val="center"/>
        </w:trPr>
        <w:tc>
          <w:tcPr>
            <w:tcW w:w="2948" w:type="dxa"/>
            <w:tcBorders>
              <w:right w:val="single" w:sz="12" w:space="0" w:color="auto"/>
            </w:tcBorders>
            <w:vAlign w:val="center"/>
          </w:tcPr>
          <w:p w14:paraId="1D5E7366" w14:textId="77777777" w:rsidR="00C00797" w:rsidRPr="0075280A" w:rsidRDefault="00973596" w:rsidP="002B5779">
            <w:pPr>
              <w:pStyle w:val="Tablebody"/>
              <w:jc w:val="center"/>
            </w:pPr>
            <m:oMathPara>
              <m:oMathParaPr>
                <m:jc m:val="center"/>
              </m:oMathParaPr>
              <m:oMath>
                <m:sSub>
                  <m:sSubPr>
                    <m:ctrlPr>
                      <w:rPr>
                        <w:rFonts w:ascii="Cambria Math" w:hAnsi="Cambria Math"/>
                      </w:rPr>
                    </m:ctrlPr>
                  </m:sSubPr>
                  <m:e>
                    <m:r>
                      <m:rPr>
                        <m:sty m:val="bi"/>
                      </m:rPr>
                      <w:rPr>
                        <w:rFonts w:ascii="Cambria Math" w:hAnsi="Cambria Math"/>
                      </w:rPr>
                      <m:t>K</m:t>
                    </m:r>
                  </m:e>
                  <m:sub>
                    <m:r>
                      <m:rPr>
                        <m:sty m:val="bi"/>
                      </m:rPr>
                      <w:rPr>
                        <w:rFonts w:ascii="Cambria Math" w:hAnsi="Cambria Math"/>
                      </w:rPr>
                      <m:t>R</m:t>
                    </m:r>
                    <m:r>
                      <m:rPr>
                        <m:sty m:val="p"/>
                      </m:rPr>
                      <w:rPr>
                        <w:rFonts w:ascii="Cambria Math" w:hAnsi="Cambria Math"/>
                      </w:rPr>
                      <m:t>,</m:t>
                    </m:r>
                    <m:r>
                      <m:rPr>
                        <m:sty m:val="b"/>
                      </m:rPr>
                      <w:rPr>
                        <w:rFonts w:ascii="Cambria Math" w:hAnsi="Cambria Math"/>
                      </w:rPr>
                      <m:t>L</m:t>
                    </m:r>
                  </m:sub>
                </m:sSub>
              </m:oMath>
            </m:oMathPara>
          </w:p>
        </w:tc>
        <w:tc>
          <w:tcPr>
            <w:tcW w:w="1701" w:type="dxa"/>
            <w:tcBorders>
              <w:left w:val="single" w:sz="12" w:space="0" w:color="auto"/>
            </w:tcBorders>
            <w:vAlign w:val="center"/>
          </w:tcPr>
          <w:p w14:paraId="4B7DD823" w14:textId="77777777" w:rsidR="00C00797" w:rsidRPr="0075280A" w:rsidRDefault="00C00797" w:rsidP="002B5779">
            <w:pPr>
              <w:pStyle w:val="Tablebody"/>
              <w:jc w:val="center"/>
            </w:pPr>
            <w:r w:rsidRPr="0075280A">
              <w:t>3</w:t>
            </w:r>
          </w:p>
        </w:tc>
        <w:tc>
          <w:tcPr>
            <w:tcW w:w="1701" w:type="dxa"/>
            <w:vAlign w:val="center"/>
          </w:tcPr>
          <w:p w14:paraId="35D98684" w14:textId="77777777" w:rsidR="00C00797" w:rsidRPr="0075280A" w:rsidRDefault="00C00797" w:rsidP="002B5779">
            <w:pPr>
              <w:pStyle w:val="Tablebody"/>
              <w:jc w:val="center"/>
            </w:pPr>
            <w:r w:rsidRPr="0075280A">
              <w:t>2</w:t>
            </w:r>
          </w:p>
        </w:tc>
        <w:tc>
          <w:tcPr>
            <w:tcW w:w="1701" w:type="dxa"/>
            <w:tcBorders>
              <w:right w:val="single" w:sz="6" w:space="0" w:color="auto"/>
            </w:tcBorders>
            <w:vAlign w:val="center"/>
          </w:tcPr>
          <w:p w14:paraId="750A3A96" w14:textId="77777777" w:rsidR="00C00797" w:rsidRPr="0075280A" w:rsidRDefault="00C00797" w:rsidP="002B5779">
            <w:pPr>
              <w:pStyle w:val="Tablebody"/>
              <w:jc w:val="center"/>
            </w:pPr>
            <w:r w:rsidRPr="0075280A">
              <w:t>3</w:t>
            </w:r>
          </w:p>
        </w:tc>
        <w:tc>
          <w:tcPr>
            <w:tcW w:w="1701" w:type="dxa"/>
            <w:tcBorders>
              <w:left w:val="single" w:sz="6" w:space="0" w:color="auto"/>
              <w:right w:val="single" w:sz="12" w:space="0" w:color="auto"/>
            </w:tcBorders>
            <w:vAlign w:val="center"/>
          </w:tcPr>
          <w:p w14:paraId="24767505" w14:textId="77777777" w:rsidR="00C00797" w:rsidRPr="0075280A" w:rsidRDefault="00C00797" w:rsidP="002B5779">
            <w:pPr>
              <w:pStyle w:val="Tablebody"/>
              <w:jc w:val="center"/>
            </w:pPr>
            <w:r w:rsidRPr="0075280A">
              <w:t>2</w:t>
            </w:r>
          </w:p>
        </w:tc>
      </w:tr>
    </w:tbl>
    <w:p w14:paraId="50AE990D" w14:textId="77777777" w:rsidR="00C00797" w:rsidRPr="0075280A" w:rsidRDefault="00C00797" w:rsidP="002B5779">
      <w:pPr>
        <w:pStyle w:val="BodyText"/>
      </w:pPr>
    </w:p>
    <w:p w14:paraId="5532750B" w14:textId="2E1935AF" w:rsidR="00C00797" w:rsidRPr="0075280A" w:rsidRDefault="00C00797" w:rsidP="002B5779">
      <w:pPr>
        <w:pStyle w:val="BodyText"/>
      </w:pPr>
      <w:r w:rsidRPr="0075280A">
        <w:t>(2)</w:t>
      </w:r>
      <w:r w:rsidRPr="0075280A">
        <w:tab/>
        <w:t xml:space="preserve">The peak factor </w:t>
      </w:r>
      <m:oMath>
        <m:sSub>
          <m:sSubPr>
            <m:ctrlPr>
              <w:rPr>
                <w:rFonts w:ascii="Cambria Math" w:hAnsi="Cambria Math"/>
              </w:rPr>
            </m:ctrlPr>
          </m:sSubPr>
          <m:e>
            <m:r>
              <w:rPr>
                <w:rFonts w:ascii="Cambria Math" w:hAnsi="Cambria Math"/>
              </w:rPr>
              <m:t>k</m:t>
            </m:r>
          </m:e>
          <m:sub>
            <m:r>
              <m:rPr>
                <m:nor/>
              </m:rPr>
              <w:rPr>
                <w:rFonts w:ascii="Cambria Math"/>
                <w:i/>
              </w:rPr>
              <m:t>R</m:t>
            </m:r>
          </m:sub>
        </m:sSub>
      </m:oMath>
      <w:r w:rsidRPr="0075280A">
        <w:t xml:space="preserve"> for resonant response, defined as the ratio of the expected maximum value over 10 minutes of the fluctuating resonant response to its standard deviation, should be obtained from </w:t>
      </w:r>
      <w:r w:rsidR="00574C6E" w:rsidRPr="0075280A">
        <w:t>Formula </w:t>
      </w:r>
      <w:r w:rsidR="00DB3A10" w:rsidRPr="0075280A">
        <w:t>(H.</w:t>
      </w:r>
      <w:r w:rsidR="00DB3A10">
        <w:rPr>
          <w:noProof/>
        </w:rPr>
        <w:t>2</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5F931821" w14:textId="77777777" w:rsidTr="000B1ADC">
        <w:trPr>
          <w:cantSplit/>
        </w:trPr>
        <w:tc>
          <w:tcPr>
            <w:tcW w:w="8618" w:type="dxa"/>
          </w:tcPr>
          <w:p w14:paraId="0BC1015D" w14:textId="77777777" w:rsidR="00C00797" w:rsidRPr="0075280A" w:rsidRDefault="00973596" w:rsidP="00505E54">
            <w:pPr>
              <w:pStyle w:val="Formula"/>
              <w:rPr>
                <w:lang w:val="da-DK"/>
              </w:rPr>
            </w:pPr>
            <m:oMathPara>
              <m:oMathParaPr>
                <m:jc m:val="left"/>
              </m:oMathParaPr>
              <m:oMath>
                <m:sSub>
                  <m:sSubPr>
                    <m:ctrlPr>
                      <w:rPr>
                        <w:rFonts w:ascii="Cambria Math" w:hAnsi="Cambria Math"/>
                      </w:rPr>
                    </m:ctrlPr>
                  </m:sSubPr>
                  <m:e>
                    <m:r>
                      <w:rPr>
                        <w:rFonts w:ascii="Cambria Math" w:hAnsi="Cambria Math"/>
                      </w:rPr>
                      <m:t>k</m:t>
                    </m:r>
                  </m:e>
                  <m:sub>
                    <m:r>
                      <m:rPr>
                        <m:nor/>
                      </m:rPr>
                      <w:rPr>
                        <w:lang w:val="da-DK"/>
                      </w:rPr>
                      <m:t>R</m:t>
                    </m:r>
                  </m:sub>
                </m:sSub>
                <m:r>
                  <m:rPr>
                    <m:sty m:val="p"/>
                  </m:rPr>
                  <w:rPr>
                    <w:rFonts w:ascii="Cambria Math" w:hAnsi="Cambria Math"/>
                    <w:lang w:val="da-DK"/>
                  </w:rPr>
                  <m:t>=</m:t>
                </m:r>
                <m:rad>
                  <m:radPr>
                    <m:degHide m:val="1"/>
                    <m:ctrlPr>
                      <w:rPr>
                        <w:rFonts w:ascii="Cambria Math" w:hAnsi="Cambria Math"/>
                      </w:rPr>
                    </m:ctrlPr>
                  </m:radPr>
                  <m:deg/>
                  <m:e>
                    <m:r>
                      <m:rPr>
                        <m:sty m:val="p"/>
                      </m:rPr>
                      <w:rPr>
                        <w:rFonts w:ascii="Cambria Math" w:hAnsi="Cambria Math"/>
                        <w:lang w:val="da-DK"/>
                      </w:rPr>
                      <m:t>2⋅</m:t>
                    </m:r>
                    <m:r>
                      <m:rPr>
                        <m:sty m:val="p"/>
                      </m:rPr>
                      <w:rPr>
                        <w:rFonts w:ascii="Cambria Math" w:hAnsi="Cambria Math" w:hint="eastAsia"/>
                        <w:lang w:val="da-DK"/>
                      </w:rPr>
                      <m:t>ln(</m:t>
                    </m:r>
                    <m:sSub>
                      <m:sSubPr>
                        <m:ctrlPr>
                          <w:rPr>
                            <w:rFonts w:ascii="Cambria Math" w:hAnsi="Cambria Math"/>
                          </w:rPr>
                        </m:ctrlPr>
                      </m:sSubPr>
                      <m:e>
                        <m:r>
                          <w:rPr>
                            <w:rFonts w:ascii="Cambria Math" w:hAnsi="Cambria Math"/>
                          </w:rPr>
                          <m:t>n</m:t>
                        </m:r>
                      </m:e>
                      <m:sub>
                        <m:r>
                          <m:rPr>
                            <m:nor/>
                          </m:rPr>
                          <w:rPr>
                            <w:lang w:val="da-DK"/>
                          </w:rPr>
                          <m:t>i</m:t>
                        </m:r>
                      </m:sub>
                    </m:sSub>
                    <m:r>
                      <m:rPr>
                        <m:sty m:val="p"/>
                      </m:rPr>
                      <w:rPr>
                        <w:rFonts w:ascii="Cambria Math" w:hAnsi="Cambria Math"/>
                        <w:lang w:val="da-DK"/>
                      </w:rPr>
                      <m:t>⋅</m:t>
                    </m:r>
                    <m:r>
                      <w:rPr>
                        <w:rFonts w:ascii="Cambria Math" w:hAnsi="Cambria Math"/>
                      </w:rPr>
                      <m:t>T</m:t>
                    </m:r>
                    <m:r>
                      <m:rPr>
                        <m:sty m:val="p"/>
                      </m:rPr>
                      <w:rPr>
                        <w:rFonts w:ascii="Cambria Math" w:hAnsi="Cambria Math" w:hint="eastAsia"/>
                        <w:lang w:val="da-DK"/>
                      </w:rPr>
                      <m:t>)</m:t>
                    </m:r>
                  </m:e>
                </m:rad>
                <m:r>
                  <m:rPr>
                    <m:sty m:val="p"/>
                  </m:rPr>
                  <w:rPr>
                    <w:rFonts w:ascii="Cambria Math" w:hAnsi="Cambria Math"/>
                    <w:lang w:val="da-DK"/>
                  </w:rPr>
                  <m:t>+</m:t>
                </m:r>
                <m:f>
                  <m:fPr>
                    <m:ctrlPr>
                      <w:rPr>
                        <w:rFonts w:ascii="Cambria Math" w:hAnsi="Cambria Math"/>
                      </w:rPr>
                    </m:ctrlPr>
                  </m:fPr>
                  <m:num>
                    <m:r>
                      <m:rPr>
                        <m:sty m:val="p"/>
                      </m:rPr>
                      <w:rPr>
                        <w:rFonts w:ascii="Cambria Math" w:hAnsi="Cambria Math" w:hint="eastAsia"/>
                        <w:lang w:val="da-DK"/>
                      </w:rPr>
                      <m:t>0,5772</m:t>
                    </m:r>
                  </m:num>
                  <m:den>
                    <m:rad>
                      <m:radPr>
                        <m:degHide m:val="1"/>
                        <m:ctrlPr>
                          <w:rPr>
                            <w:rFonts w:ascii="Cambria Math" w:hAnsi="Cambria Math"/>
                          </w:rPr>
                        </m:ctrlPr>
                      </m:radPr>
                      <m:deg/>
                      <m:e>
                        <m:r>
                          <m:rPr>
                            <m:sty m:val="p"/>
                          </m:rPr>
                          <w:rPr>
                            <w:rFonts w:ascii="Cambria Math" w:hAnsi="Cambria Math"/>
                            <w:lang w:val="da-DK"/>
                          </w:rPr>
                          <m:t>2⋅</m:t>
                        </m:r>
                        <m:r>
                          <m:rPr>
                            <m:sty m:val="p"/>
                          </m:rPr>
                          <w:rPr>
                            <w:rFonts w:ascii="Cambria Math" w:hAnsi="Cambria Math" w:hint="eastAsia"/>
                            <w:lang w:val="da-DK"/>
                          </w:rPr>
                          <m:t>ln(</m:t>
                        </m:r>
                        <m:sSub>
                          <m:sSubPr>
                            <m:ctrlPr>
                              <w:rPr>
                                <w:rFonts w:ascii="Cambria Math" w:hAnsi="Cambria Math"/>
                              </w:rPr>
                            </m:ctrlPr>
                          </m:sSubPr>
                          <m:e>
                            <m:r>
                              <w:rPr>
                                <w:rFonts w:ascii="Cambria Math" w:hAnsi="Cambria Math"/>
                              </w:rPr>
                              <m:t>n</m:t>
                            </m:r>
                          </m:e>
                          <m:sub>
                            <m:r>
                              <m:rPr>
                                <m:nor/>
                              </m:rPr>
                              <w:rPr>
                                <w:lang w:val="da-DK"/>
                              </w:rPr>
                              <m:t>i</m:t>
                            </m:r>
                          </m:sub>
                        </m:sSub>
                        <m:r>
                          <m:rPr>
                            <m:sty m:val="p"/>
                          </m:rPr>
                          <w:rPr>
                            <w:rFonts w:ascii="Cambria Math" w:hAnsi="Cambria Math"/>
                            <w:lang w:val="da-DK"/>
                          </w:rPr>
                          <m:t>⋅</m:t>
                        </m:r>
                        <m:r>
                          <w:rPr>
                            <w:rFonts w:ascii="Cambria Math" w:hAnsi="Cambria Math"/>
                          </w:rPr>
                          <m:t>T</m:t>
                        </m:r>
                        <m:r>
                          <m:rPr>
                            <m:sty m:val="p"/>
                          </m:rPr>
                          <w:rPr>
                            <w:rFonts w:ascii="Cambria Math" w:hAnsi="Cambria Math" w:hint="eastAsia"/>
                            <w:lang w:val="da-DK"/>
                          </w:rPr>
                          <m:t>)</m:t>
                        </m:r>
                      </m:e>
                    </m:rad>
                  </m:den>
                </m:f>
                <m:r>
                  <m:rPr>
                    <m:sty m:val="p"/>
                  </m:rPr>
                  <w:rPr>
                    <w:rFonts w:ascii="Cambria Math" w:hAnsi="Cambria Math" w:hint="eastAsia"/>
                    <w:lang w:val="da-DK"/>
                  </w:rPr>
                  <m:t xml:space="preserve"> </m:t>
                </m:r>
              </m:oMath>
            </m:oMathPara>
          </w:p>
        </w:tc>
        <w:tc>
          <w:tcPr>
            <w:tcW w:w="1134" w:type="dxa"/>
            <w:vAlign w:val="center"/>
          </w:tcPr>
          <w:p w14:paraId="065E0283" w14:textId="7592A733" w:rsidR="00C00797" w:rsidRPr="0075280A" w:rsidRDefault="00C00797" w:rsidP="009C3B2D">
            <w:pPr>
              <w:pStyle w:val="Formula"/>
              <w:ind w:left="0"/>
              <w:jc w:val="right"/>
            </w:pPr>
            <w:bookmarkStart w:id="6165" w:name="_Ref38887944"/>
            <w:r w:rsidRPr="0075280A">
              <w:t>(H.</w:t>
            </w:r>
            <w:r w:rsidR="00DB3A10">
              <w:rPr>
                <w:noProof/>
              </w:rPr>
              <w:t>2</w:t>
            </w:r>
            <w:r w:rsidRPr="0075280A">
              <w:t>)</w:t>
            </w:r>
            <w:bookmarkEnd w:id="6165"/>
          </w:p>
        </w:tc>
      </w:tr>
    </w:tbl>
    <w:p w14:paraId="2911A133" w14:textId="77777777" w:rsidR="00C00797" w:rsidRPr="0075280A" w:rsidRDefault="00C00797"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77193E39" w14:textId="77777777" w:rsidTr="00536783">
        <w:trPr>
          <w:cantSplit/>
        </w:trPr>
        <w:tc>
          <w:tcPr>
            <w:tcW w:w="567" w:type="dxa"/>
          </w:tcPr>
          <w:p w14:paraId="2461FAFE" w14:textId="77777777" w:rsidR="006A30A5"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n</m:t>
                    </m:r>
                  </m:e>
                  <m:sub>
                    <m:r>
                      <m:rPr>
                        <m:nor/>
                      </m:rPr>
                      <w:rPr>
                        <w:i/>
                      </w:rPr>
                      <m:t>i</m:t>
                    </m:r>
                  </m:sub>
                </m:sSub>
              </m:oMath>
            </m:oMathPara>
          </w:p>
        </w:tc>
        <w:tc>
          <w:tcPr>
            <w:tcW w:w="9015" w:type="dxa"/>
          </w:tcPr>
          <w:p w14:paraId="5DE6B777" w14:textId="77777777" w:rsidR="006A30A5" w:rsidRPr="0075280A" w:rsidRDefault="006A30A5" w:rsidP="009C3B2D">
            <w:pPr>
              <w:pStyle w:val="Tablebody"/>
            </w:pPr>
            <w:r w:rsidRPr="0075280A">
              <w:t xml:space="preserve">is the natural frequency of the structure equal to </w:t>
            </w:r>
            <m:oMath>
              <m:sSub>
                <m:sSubPr>
                  <m:ctrlPr>
                    <w:rPr>
                      <w:rFonts w:ascii="Cambria Math" w:hAnsi="Cambria Math"/>
                    </w:rPr>
                  </m:ctrlPr>
                </m:sSubPr>
                <m:e>
                  <m:r>
                    <w:rPr>
                      <w:rFonts w:ascii="Cambria Math" w:hAnsi="Cambria Math"/>
                    </w:rPr>
                    <m:t>n</m:t>
                  </m:r>
                </m:e>
                <m:sub>
                  <m:r>
                    <m:rPr>
                      <m:nor/>
                    </m:rPr>
                    <m:t>1,</m:t>
                  </m:r>
                  <m:r>
                    <m:rPr>
                      <m:nor/>
                    </m:rPr>
                    <w:rPr>
                      <w:i/>
                    </w:rPr>
                    <m:t>y</m:t>
                  </m:r>
                </m:sub>
              </m:sSub>
            </m:oMath>
            <w:r w:rsidRPr="0075280A">
              <w:t xml:space="preserve"> and </w:t>
            </w:r>
            <m:oMath>
              <m:sSub>
                <m:sSubPr>
                  <m:ctrlPr>
                    <w:rPr>
                      <w:rFonts w:ascii="Cambria Math" w:hAnsi="Cambria Math"/>
                    </w:rPr>
                  </m:ctrlPr>
                </m:sSubPr>
                <m:e>
                  <m:r>
                    <w:rPr>
                      <w:rFonts w:ascii="Cambria Math" w:hAnsi="Cambria Math"/>
                    </w:rPr>
                    <m:t>n</m:t>
                  </m:r>
                </m:e>
                <m:sub>
                  <m:r>
                    <m:rPr>
                      <m:nor/>
                    </m:rPr>
                    <m:t>1,</m:t>
                  </m:r>
                  <m:r>
                    <m:rPr>
                      <m:nor/>
                    </m:rPr>
                    <w:rPr>
                      <w:i/>
                    </w:rPr>
                    <m:t>z</m:t>
                  </m:r>
                </m:sub>
              </m:sSub>
            </m:oMath>
            <w:r w:rsidRPr="0075280A">
              <w:t xml:space="preserve"> for horizontal and vertical across-wind vibrations, respectively;</w:t>
            </w:r>
          </w:p>
        </w:tc>
      </w:tr>
      <w:tr w:rsidR="0002191E" w:rsidRPr="0075280A" w14:paraId="4E92445E" w14:textId="77777777" w:rsidTr="00536783">
        <w:trPr>
          <w:cantSplit/>
        </w:trPr>
        <w:tc>
          <w:tcPr>
            <w:tcW w:w="567" w:type="dxa"/>
          </w:tcPr>
          <w:p w14:paraId="1E75036D" w14:textId="77777777" w:rsidR="006A30A5" w:rsidRPr="0075280A" w:rsidRDefault="006A30A5" w:rsidP="009C3B2D">
            <w:pPr>
              <w:pStyle w:val="Tablebody"/>
            </w:pPr>
            <m:oMathPara>
              <m:oMathParaPr>
                <m:jc m:val="left"/>
              </m:oMathParaPr>
              <m:oMath>
                <m:r>
                  <w:rPr>
                    <w:rFonts w:ascii="Cambria Math" w:hAnsi="Cambria Math"/>
                  </w:rPr>
                  <m:t>T</m:t>
                </m:r>
              </m:oMath>
            </m:oMathPara>
          </w:p>
        </w:tc>
        <w:tc>
          <w:tcPr>
            <w:tcW w:w="9015" w:type="dxa"/>
          </w:tcPr>
          <w:p w14:paraId="0A1123AC" w14:textId="77777777" w:rsidR="006A30A5" w:rsidRPr="0075280A" w:rsidRDefault="006A30A5" w:rsidP="009C3B2D">
            <w:pPr>
              <w:pStyle w:val="Tablebody"/>
            </w:pPr>
            <w:r w:rsidRPr="0075280A">
              <w:t xml:space="preserve">is the averaging time for the mean wind velocity, </w:t>
            </w:r>
            <m:oMath>
              <m:r>
                <w:rPr>
                  <w:rFonts w:ascii="Cambria Math" w:hAnsi="Cambria Math"/>
                </w:rPr>
                <m:t>T=600</m:t>
              </m:r>
            </m:oMath>
            <w:r w:rsidRPr="0075280A">
              <w:t xml:space="preserve"> seconds</w:t>
            </w:r>
            <w:r w:rsidRPr="0075280A">
              <w:rPr>
                <w:i/>
              </w:rPr>
              <w:t>.</w:t>
            </w:r>
          </w:p>
        </w:tc>
      </w:tr>
    </w:tbl>
    <w:p w14:paraId="5C559D8B" w14:textId="01287F1A" w:rsidR="00C00797" w:rsidRPr="0075280A" w:rsidRDefault="00C00797" w:rsidP="004776EC">
      <w:pPr>
        <w:pStyle w:val="BodyText"/>
        <w:spacing w:before="120"/>
      </w:pPr>
      <w:r w:rsidRPr="0075280A">
        <w:t>(3)</w:t>
      </w:r>
      <w:r w:rsidRPr="0075280A">
        <w:tab/>
        <w:t xml:space="preserve">The peak value of the equivalent static wind load </w:t>
      </w:r>
      <m:oMath>
        <m:sSub>
          <m:sSubPr>
            <m:ctrlPr>
              <w:rPr>
                <w:rFonts w:ascii="Cambria Math" w:hAnsi="Cambria Math"/>
                <w:i/>
              </w:rPr>
            </m:ctrlPr>
          </m:sSubPr>
          <m:e>
            <m:r>
              <w:rPr>
                <w:rFonts w:ascii="Cambria Math" w:hAnsi="Cambria Math"/>
              </w:rPr>
              <m:t>F</m:t>
            </m:r>
          </m:e>
          <m:sub>
            <m:r>
              <m:rPr>
                <m:sty m:val="p"/>
              </m:rPr>
              <w:rPr>
                <w:rFonts w:ascii="Cambria Math" w:hAnsi="Cambria Math"/>
              </w:rPr>
              <m:t>w,p</m:t>
            </m:r>
          </m:sub>
        </m:sSub>
      </m:oMath>
      <w:r w:rsidRPr="0075280A">
        <w:t xml:space="preserve"> per unit length of structures is given in </w:t>
      </w:r>
      <w:r w:rsidR="00574C6E" w:rsidRPr="0075280A">
        <w:t>Formula </w:t>
      </w:r>
      <w:r w:rsidR="00DB3A10" w:rsidRPr="0075280A">
        <w:t>(H.</w:t>
      </w:r>
      <w:r w:rsidR="00DB3A10">
        <w:rPr>
          <w:noProof/>
        </w:rPr>
        <w:t>3</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5DB261A" w14:textId="77777777" w:rsidTr="000B1ADC">
        <w:trPr>
          <w:cantSplit/>
        </w:trPr>
        <w:tc>
          <w:tcPr>
            <w:tcW w:w="8618" w:type="dxa"/>
          </w:tcPr>
          <w:p w14:paraId="5B89BDB4" w14:textId="77777777" w:rsidR="00C00797" w:rsidRPr="0075280A" w:rsidRDefault="00973596" w:rsidP="006A30A5">
            <w:pPr>
              <w:pStyle w:val="Formula"/>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w,p</m:t>
                    </m:r>
                  </m:sub>
                </m:sSub>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w,m</m:t>
                    </m:r>
                  </m:sub>
                </m:sSub>
                <m:d>
                  <m:dPr>
                    <m:ctrlPr>
                      <w:rPr>
                        <w:rFonts w:ascii="Cambria Math" w:hAnsi="Cambria Math"/>
                      </w:rPr>
                    </m:ctrlPr>
                  </m:dPr>
                  <m:e>
                    <m:r>
                      <w:rPr>
                        <w:rFonts w:ascii="Cambria Math" w:hAnsi="Cambria Math"/>
                      </w:rPr>
                      <m:t>s</m:t>
                    </m:r>
                  </m:e>
                </m:d>
                <m:r>
                  <m:rPr>
                    <m:sty m:val="p"/>
                  </m:rP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p, cw</m:t>
                    </m:r>
                  </m:sub>
                </m:sSub>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e>
                    </m:rad>
                  </m:num>
                  <m:den>
                    <m:r>
                      <w:rPr>
                        <w:rFonts w:ascii="Cambria Math" w:hAnsi="Cambria Math"/>
                      </w:rPr>
                      <m:t>R</m:t>
                    </m:r>
                  </m:den>
                </m:f>
              </m:oMath>
            </m:oMathPara>
          </w:p>
        </w:tc>
        <w:tc>
          <w:tcPr>
            <w:tcW w:w="1134" w:type="dxa"/>
            <w:vAlign w:val="center"/>
          </w:tcPr>
          <w:p w14:paraId="4E3F84EC" w14:textId="10991C20" w:rsidR="00C00797" w:rsidRPr="0075280A" w:rsidRDefault="00C00797" w:rsidP="009C3B2D">
            <w:pPr>
              <w:pStyle w:val="Formula"/>
              <w:ind w:left="0"/>
              <w:jc w:val="right"/>
            </w:pPr>
            <w:bookmarkStart w:id="6166" w:name="_Ref8197823"/>
            <w:r w:rsidRPr="0075280A">
              <w:t>(H.</w:t>
            </w:r>
            <w:r w:rsidR="00DB3A10">
              <w:rPr>
                <w:noProof/>
              </w:rPr>
              <w:t>3</w:t>
            </w:r>
            <w:r w:rsidRPr="0075280A">
              <w:t>)</w:t>
            </w:r>
            <w:bookmarkEnd w:id="6166"/>
          </w:p>
        </w:tc>
      </w:tr>
    </w:tbl>
    <w:p w14:paraId="7351A183" w14:textId="285176D3" w:rsidR="00294772" w:rsidRPr="0075280A" w:rsidRDefault="00C00797" w:rsidP="004776EC">
      <w:pPr>
        <w:pStyle w:val="BodyText"/>
        <w:spacing w:before="120"/>
      </w:pPr>
      <w:r w:rsidRPr="0075280A">
        <w:t>where</w:t>
      </w:r>
      <m:oMath>
        <m:r>
          <w:rPr>
            <w:rFonts w:ascii="Cambria Math" w:hAnsi="Cambria Math"/>
          </w:rPr>
          <m:t xml:space="preserve"> m</m:t>
        </m:r>
        <m:d>
          <m:dPr>
            <m:ctrlPr>
              <w:rPr>
                <w:rFonts w:ascii="Cambria Math" w:hAnsi="Cambria Math"/>
                <w:i/>
              </w:rPr>
            </m:ctrlPr>
          </m:dPr>
          <m:e>
            <m:r>
              <w:rPr>
                <w:rFonts w:ascii="Cambria Math" w:hAnsi="Cambria Math"/>
              </w:rPr>
              <m:t>s</m:t>
            </m:r>
          </m:e>
        </m:d>
      </m:oMath>
      <w:r w:rsidRPr="0075280A">
        <w:t xml:space="preserve"> is the vibrating mass of the structure per unit length [kg/m],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75280A">
        <w:t xml:space="preserve"> </w:t>
      </w:r>
      <w:r w:rsidR="00C619AC">
        <w:t>should be taken as defined in H.4.</w:t>
      </w:r>
      <w:r w:rsidR="00974D78">
        <w:t>5</w:t>
      </w:r>
      <w:r w:rsidR="00C619AC">
        <w:t>(1), Formula (H.8) or H.4.</w:t>
      </w:r>
      <w:r w:rsidR="00974D78">
        <w:t>6</w:t>
      </w:r>
      <w:r w:rsidR="00C619AC">
        <w:t>(1), Formula (</w:t>
      </w:r>
      <w:r w:rsidR="00974D78">
        <w:t>H</w:t>
      </w:r>
      <w:r w:rsidR="00C619AC">
        <w:t>.11)</w:t>
      </w:r>
      <w:r w:rsidRPr="0075280A">
        <w:t xml:space="preserve"> and </w:t>
      </w:r>
      <m:oMath>
        <m:sSub>
          <m:sSubPr>
            <m:ctrlPr>
              <w:rPr>
                <w:rFonts w:ascii="Cambria Math" w:hAnsi="Cambria Math"/>
                <w:i/>
              </w:rPr>
            </m:ctrlPr>
          </m:sSubPr>
          <m:e>
            <m:r>
              <w:rPr>
                <w:rFonts w:ascii="Cambria Math" w:hAnsi="Cambria Math"/>
              </w:rPr>
              <m:t>F</m:t>
            </m:r>
          </m:e>
          <m:sub>
            <m:r>
              <m:rPr>
                <m:sty m:val="p"/>
              </m:rPr>
              <w:rPr>
                <w:rFonts w:ascii="Cambria Math" w:hAnsi="Cambria Math"/>
              </w:rPr>
              <m:t>w,m</m:t>
            </m:r>
          </m:sub>
        </m:sSub>
      </m:oMath>
      <w:r w:rsidRPr="0075280A">
        <w:t xml:space="preserve"> is the mean wind load in the across-wind direction.</w:t>
      </w:r>
    </w:p>
    <w:p w14:paraId="1DAE185A" w14:textId="77777777" w:rsidR="00C00797" w:rsidRPr="0075280A" w:rsidRDefault="00294772" w:rsidP="002B5779">
      <w:pPr>
        <w:pStyle w:val="Note"/>
      </w:pPr>
      <w:r w:rsidRPr="0075280A">
        <w:t>NOTE </w:t>
      </w:r>
      <w:r w:rsidR="00C00797" w:rsidRPr="0075280A">
        <w:t>1</w:t>
      </w:r>
      <w:r w:rsidR="00C00797" w:rsidRPr="0075280A">
        <w:tab/>
        <w:t xml:space="preserve">It is on the safe side to use </w:t>
      </w:r>
      <m:oMath>
        <m:sSup>
          <m:sSupPr>
            <m:ctrlPr>
              <w:rPr>
                <w:rFonts w:ascii="Cambria Math" w:hAnsi="Cambria Math"/>
              </w:rPr>
            </m:ctrlPr>
          </m:sSupPr>
          <m:e>
            <m:r>
              <w:rPr>
                <w:rFonts w:ascii="Cambria Math" w:hAnsi="Cambria Math"/>
              </w:rPr>
              <m:t>B</m:t>
            </m:r>
          </m:e>
          <m:sup>
            <m:r>
              <m:rPr>
                <m:sty m:val="p"/>
              </m:rPr>
              <w:rPr>
                <w:rFonts w:ascii="Cambria Math" w:hAnsi="Cambria Math" w:hint="eastAsia"/>
              </w:rPr>
              <m:t>2</m:t>
            </m:r>
          </m:sup>
        </m:sSup>
        <m:r>
          <m:rPr>
            <m:sty m:val="p"/>
          </m:rPr>
          <w:rPr>
            <w:rFonts w:ascii="Cambria Math" w:hAnsi="Cambria Math"/>
          </w:rPr>
          <m:t>=</m:t>
        </m:r>
        <m:r>
          <m:rPr>
            <m:sty m:val="p"/>
          </m:rPr>
          <w:rPr>
            <w:rFonts w:ascii="Cambria Math" w:hAnsi="Cambria Math" w:hint="eastAsia"/>
          </w:rPr>
          <m:t>1</m:t>
        </m:r>
      </m:oMath>
      <w:r w:rsidR="00C00797" w:rsidRPr="0075280A">
        <w:t>.</w:t>
      </w:r>
      <w:bookmarkStart w:id="6167" w:name="_Ref529535019"/>
    </w:p>
    <w:p w14:paraId="3AE8EE9E" w14:textId="2FCE93F5" w:rsidR="00C00797" w:rsidRPr="0075280A" w:rsidRDefault="00294772" w:rsidP="002B5779">
      <w:pPr>
        <w:pStyle w:val="Note"/>
      </w:pPr>
      <w:r w:rsidRPr="0075280A">
        <w:t>NOTE </w:t>
      </w:r>
      <w:r w:rsidR="00C00797" w:rsidRPr="0075280A">
        <w:t>2</w:t>
      </w:r>
      <w:r w:rsidR="00C00797" w:rsidRPr="0075280A">
        <w:tab/>
        <w:t xml:space="preserve">For the structure shown in </w:t>
      </w:r>
      <w:r w:rsidR="00DB3A10" w:rsidRPr="0075280A">
        <w:t>Figure H</w:t>
      </w:r>
      <w:r w:rsidR="00DB3A10" w:rsidRPr="0075280A">
        <w:rPr>
          <w:noProof/>
        </w:rPr>
        <w:t>.</w:t>
      </w:r>
      <w:r w:rsidR="00DB3A10">
        <w:rPr>
          <w:noProof/>
        </w:rPr>
        <w:t>1</w:t>
      </w:r>
      <w:r w:rsidR="00C00797" w:rsidRPr="0075280A">
        <w:t xml:space="preserve"> and </w:t>
      </w:r>
      <w:r w:rsidR="00DB3A10" w:rsidRPr="0075280A">
        <w:t>Figure H</w:t>
      </w:r>
      <w:r w:rsidR="00DB3A10" w:rsidRPr="0075280A">
        <w:rPr>
          <w:noProof/>
        </w:rPr>
        <w:t>.</w:t>
      </w:r>
      <w:r w:rsidR="00DB3A10">
        <w:rPr>
          <w:noProof/>
        </w:rPr>
        <w:t>2</w:t>
      </w:r>
      <w:r w:rsidR="00C00797" w:rsidRPr="0075280A">
        <w:t xml:space="preserve">, the mean wind load in the across-wind direction </w:t>
      </w:r>
      <m:oMath>
        <m:sSub>
          <m:sSubPr>
            <m:ctrlPr>
              <w:rPr>
                <w:rFonts w:ascii="Cambria Math" w:hAnsi="Cambria Math"/>
              </w:rPr>
            </m:ctrlPr>
          </m:sSubPr>
          <m:e>
            <m:r>
              <w:rPr>
                <w:rFonts w:ascii="Cambria Math" w:hAnsi="Cambria Math"/>
              </w:rPr>
              <m:t>F</m:t>
            </m:r>
          </m:e>
          <m:sub>
            <m:r>
              <m:rPr>
                <m:sty m:val="p"/>
              </m:rPr>
              <w:rPr>
                <w:rFonts w:ascii="Cambria Math" w:hAnsi="Cambria Math"/>
              </w:rPr>
              <m:t>w,m</m:t>
            </m:r>
          </m:sub>
        </m:sSub>
        <m:d>
          <m:dPr>
            <m:ctrlPr>
              <w:rPr>
                <w:rFonts w:ascii="Cambria Math" w:hAnsi="Cambria Math"/>
              </w:rPr>
            </m:ctrlPr>
          </m:dPr>
          <m:e>
            <m:r>
              <w:rPr>
                <w:rFonts w:ascii="Cambria Math" w:hAnsi="Cambria Math"/>
              </w:rPr>
              <m:t>s</m:t>
            </m:r>
          </m:e>
        </m:d>
        <m:r>
          <m:rPr>
            <m:sty m:val="p"/>
          </m:rPr>
          <w:rPr>
            <w:rFonts w:ascii="Cambria Math" w:hAnsi="Cambria Math"/>
          </w:rPr>
          <m:t>=0</m:t>
        </m:r>
      </m:oMath>
      <w:r w:rsidR="00C00797" w:rsidRPr="0075280A">
        <w:t>.</w:t>
      </w:r>
    </w:p>
    <w:p w14:paraId="1516E68A" w14:textId="77777777" w:rsidR="00C00797" w:rsidRPr="0075280A" w:rsidRDefault="00C00797" w:rsidP="000754E0">
      <w:pPr>
        <w:pStyle w:val="a3"/>
      </w:pPr>
      <w:bookmarkStart w:id="6168" w:name="_Ref5624820"/>
      <w:bookmarkStart w:id="6169" w:name="_Toc49247221"/>
      <w:bookmarkEnd w:id="6167"/>
      <w:r w:rsidRPr="0075280A">
        <w:t>Across-wind turbulence</w:t>
      </w:r>
      <w:bookmarkEnd w:id="6168"/>
      <w:bookmarkEnd w:id="6169"/>
    </w:p>
    <w:p w14:paraId="43663CBC" w14:textId="6C317793" w:rsidR="00C00797" w:rsidRPr="0075280A" w:rsidRDefault="00C00797" w:rsidP="00F575E5">
      <w:pPr>
        <w:pStyle w:val="BodyText"/>
      </w:pPr>
      <w:r w:rsidRPr="0075280A">
        <w:t>(1)</w:t>
      </w:r>
      <w:r w:rsidRPr="0075280A">
        <w:tab/>
        <w:t xml:space="preserve">The across-wind turbulence intensity </w:t>
      </w:r>
      <m:oMath>
        <m:sSub>
          <m:sSubPr>
            <m:ctrlPr>
              <w:rPr>
                <w:rFonts w:ascii="Cambria Math" w:hAnsi="Cambria Math"/>
                <w:i/>
              </w:rPr>
            </m:ctrlPr>
          </m:sSubPr>
          <m:e>
            <m:r>
              <w:rPr>
                <w:rFonts w:ascii="Cambria Math" w:hAnsi="Cambria Math"/>
              </w:rPr>
              <m:t>I</m:t>
            </m:r>
          </m:e>
          <m:sub>
            <m:r>
              <w:rPr>
                <w:rFonts w:ascii="Cambria Math" w:hAnsi="Cambria Math"/>
              </w:rPr>
              <m:t>v</m:t>
            </m:r>
          </m:sub>
        </m:sSub>
      </m:oMath>
      <w:r w:rsidRPr="0075280A">
        <w:t xml:space="preserve"> and </w:t>
      </w:r>
      <m:oMath>
        <m:sSub>
          <m:sSubPr>
            <m:ctrlPr>
              <w:rPr>
                <w:rFonts w:ascii="Cambria Math" w:hAnsi="Cambria Math"/>
                <w:i/>
              </w:rPr>
            </m:ctrlPr>
          </m:sSubPr>
          <m:e>
            <m:r>
              <w:rPr>
                <w:rFonts w:ascii="Cambria Math" w:hAnsi="Cambria Math"/>
              </w:rPr>
              <m:t>I</m:t>
            </m:r>
          </m:e>
          <m:sub>
            <m:r>
              <w:rPr>
                <w:rFonts w:ascii="Cambria Math" w:hAnsi="Cambria Math"/>
              </w:rPr>
              <m:t>w</m:t>
            </m:r>
          </m:sub>
        </m:sSub>
      </m:oMath>
      <w:r w:rsidRPr="0075280A">
        <w:t xml:space="preserve"> </w:t>
      </w:r>
      <w:r w:rsidR="009A7691" w:rsidRPr="0095102E">
        <w:t>should be taken as</w:t>
      </w:r>
      <w:r w:rsidR="009A7691">
        <w:t xml:space="preserve"> defined in</w:t>
      </w:r>
      <w:r w:rsidR="009A7691" w:rsidRPr="0075280A" w:rsidDel="009A7691">
        <w:t xml:space="preserve"> </w:t>
      </w:r>
      <w:r w:rsidR="00DB3A10" w:rsidRPr="0075280A">
        <w:t>Figure H.</w:t>
      </w:r>
      <w:r w:rsidR="00DB3A10">
        <w:rPr>
          <w:noProof/>
        </w:rPr>
        <w:t>4</w:t>
      </w:r>
      <w:r w:rsidRPr="0075280A">
        <w:t>.</w:t>
      </w:r>
    </w:p>
    <w:p w14:paraId="7A0315E5" w14:textId="3F9155F6" w:rsidR="00C00797" w:rsidRPr="0075280A" w:rsidRDefault="00C00797" w:rsidP="002B5779">
      <w:pPr>
        <w:pStyle w:val="BodyText"/>
      </w:pPr>
      <w:r w:rsidRPr="0075280A">
        <w:t>(2)</w:t>
      </w:r>
      <w:r w:rsidRPr="0075280A">
        <w:tab/>
        <w:t xml:space="preserve">The wind velocity distribution over frequencies is expressed by the one-sided non-dimensional power spectral density function </w:t>
      </w:r>
      <m:oMath>
        <m:sSub>
          <m:sSubPr>
            <m:ctrlPr>
              <w:rPr>
                <w:rFonts w:ascii="Cambria Math" w:hAnsi="Cambria Math"/>
                <w:i/>
              </w:rPr>
            </m:ctrlPr>
          </m:sSubPr>
          <m:e>
            <m:r>
              <w:rPr>
                <w:rFonts w:ascii="Cambria Math" w:hAnsi="Cambria Math"/>
              </w:rPr>
              <m:t>S</m:t>
            </m:r>
          </m:e>
          <m:sub>
            <m:r>
              <w:rPr>
                <w:rFonts w:ascii="Cambria Math" w:hAnsi="Cambria Math"/>
              </w:rPr>
              <m:t>v</m:t>
            </m:r>
          </m:sub>
        </m:sSub>
        <m:d>
          <m:dPr>
            <m:ctrlPr>
              <w:rPr>
                <w:rFonts w:ascii="Cambria Math" w:hAnsi="Cambria Math"/>
              </w:rPr>
            </m:ctrlPr>
          </m:dPr>
          <m:e>
            <m:r>
              <w:rPr>
                <w:rFonts w:ascii="Cambria Math" w:hAnsi="Cambria Math"/>
              </w:rPr>
              <m:t>z</m:t>
            </m:r>
            <m:r>
              <m:rPr>
                <m:sty m:val="p"/>
              </m:rPr>
              <w:rPr>
                <w:rFonts w:ascii="Cambria Math" w:hAnsi="Cambria Math"/>
              </w:rPr>
              <m:t>,</m:t>
            </m:r>
            <m:r>
              <w:rPr>
                <w:rFonts w:ascii="Cambria Math" w:hAnsi="Cambria Math"/>
              </w:rPr>
              <m:t>n</m:t>
            </m:r>
          </m:e>
        </m:d>
      </m:oMath>
      <w:r w:rsidRPr="0075280A">
        <w:t xml:space="preserve"> and </w:t>
      </w:r>
      <m:oMath>
        <m:sSub>
          <m:sSubPr>
            <m:ctrlPr>
              <w:rPr>
                <w:rFonts w:ascii="Cambria Math" w:hAnsi="Cambria Math"/>
                <w:i/>
              </w:rPr>
            </m:ctrlPr>
          </m:sSubPr>
          <m:e>
            <m:r>
              <w:rPr>
                <w:rFonts w:ascii="Cambria Math" w:hAnsi="Cambria Math"/>
              </w:rPr>
              <m:t>S</m:t>
            </m:r>
          </m:e>
          <m:sub>
            <m:r>
              <w:rPr>
                <w:rFonts w:ascii="Cambria Math" w:hAnsi="Cambria Math"/>
              </w:rPr>
              <m:t>w</m:t>
            </m:r>
          </m:sub>
        </m:sSub>
        <m:d>
          <m:dPr>
            <m:ctrlPr>
              <w:rPr>
                <w:rFonts w:ascii="Cambria Math" w:hAnsi="Cambria Math"/>
              </w:rPr>
            </m:ctrlPr>
          </m:dPr>
          <m:e>
            <m:r>
              <w:rPr>
                <w:rFonts w:ascii="Cambria Math" w:hAnsi="Cambria Math"/>
              </w:rPr>
              <m:t>z</m:t>
            </m:r>
            <m:r>
              <m:rPr>
                <m:sty m:val="p"/>
              </m:rPr>
              <w:rPr>
                <w:rFonts w:ascii="Cambria Math" w:hAnsi="Cambria Math"/>
              </w:rPr>
              <m:t>,</m:t>
            </m:r>
            <m:r>
              <w:rPr>
                <w:rFonts w:ascii="Cambria Math" w:hAnsi="Cambria Math"/>
              </w:rPr>
              <m:t>n</m:t>
            </m:r>
          </m:e>
        </m:d>
      </m:oMath>
      <w:r w:rsidRPr="0075280A">
        <w:t xml:space="preserve"> for lateral and vertical turbulence, respectively and </w:t>
      </w:r>
      <w:r w:rsidR="00C619AC">
        <w:t>should be</w:t>
      </w:r>
      <w:r w:rsidR="00C619AC" w:rsidRPr="0075280A">
        <w:t xml:space="preserve"> </w:t>
      </w:r>
      <w:r w:rsidRPr="0075280A">
        <w:t xml:space="preserve">determined using </w:t>
      </w:r>
      <w:r w:rsidR="00574C6E" w:rsidRPr="0075280A">
        <w:t>Formula </w:t>
      </w:r>
      <w:r w:rsidR="00DB3A10" w:rsidRPr="0075280A">
        <w:t>(H.</w:t>
      </w:r>
      <w:r w:rsidR="00DB3A10">
        <w:rPr>
          <w:noProof/>
        </w:rPr>
        <w:t>4</w:t>
      </w:r>
      <w:r w:rsidR="00DB3A10" w:rsidRPr="0075280A">
        <w:t>)</w:t>
      </w:r>
      <w:r w:rsidRPr="0075280A">
        <w:t xml:space="preserve"> and </w:t>
      </w:r>
      <w:r w:rsidR="00DB3A10" w:rsidRPr="0075280A">
        <w:t>(H.</w:t>
      </w:r>
      <w:r w:rsidR="00DB3A10">
        <w:rPr>
          <w:noProof/>
        </w:rPr>
        <w:t>5</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310CE1B3" w14:textId="77777777" w:rsidTr="006A30A5">
        <w:trPr>
          <w:cantSplit/>
        </w:trPr>
        <w:tc>
          <w:tcPr>
            <w:tcW w:w="8618" w:type="dxa"/>
          </w:tcPr>
          <w:p w14:paraId="636BE85A" w14:textId="77777777" w:rsidR="00C00797" w:rsidRPr="0075280A" w:rsidRDefault="00973596" w:rsidP="006A30A5">
            <w:pPr>
              <w:pStyle w:val="Formula"/>
            </w:pPr>
            <m:oMathPara>
              <m:oMathParaPr>
                <m:jc m:val="left"/>
              </m:oMathParaPr>
              <m:oMath>
                <m:sSub>
                  <m:sSubPr>
                    <m:ctrlPr>
                      <w:rPr>
                        <w:rFonts w:ascii="Cambria Math" w:hAnsi="Cambria Math"/>
                      </w:rPr>
                    </m:ctrlPr>
                  </m:sSubPr>
                  <m:e>
                    <m:r>
                      <w:rPr>
                        <w:rFonts w:ascii="Cambria Math" w:hAnsi="Cambria Math"/>
                      </w:rPr>
                      <m:t>S</m:t>
                    </m:r>
                  </m:e>
                  <m:sub>
                    <m:r>
                      <m:rPr>
                        <m:sty m:val="p"/>
                      </m:rPr>
                      <w:rPr>
                        <w:rFonts w:ascii="Cambria Math" w:hAnsi="Cambria Math"/>
                      </w:rPr>
                      <m:t>N,</m:t>
                    </m:r>
                    <m:r>
                      <w:rPr>
                        <w:rFonts w:ascii="Cambria Math" w:hAnsi="Cambria Math"/>
                      </w:rPr>
                      <m:t>v</m:t>
                    </m:r>
                  </m:sub>
                </m:sSub>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v</m:t>
                        </m:r>
                      </m:sub>
                    </m:sSub>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n</m:t>
                    </m:r>
                    <m:r>
                      <m:rPr>
                        <m:sty m:val="p"/>
                      </m:rPr>
                      <w:rPr>
                        <w:rFonts w:ascii="Cambria Math" w:hAnsi="Cambria Math"/>
                      </w:rPr>
                      <m:t>)</m:t>
                    </m:r>
                  </m:num>
                  <m:den>
                    <m:sSubSup>
                      <m:sSubSupPr>
                        <m:ctrlPr>
                          <w:rPr>
                            <w:rFonts w:ascii="Cambria Math" w:hAnsi="Cambria Math"/>
                          </w:rPr>
                        </m:ctrlPr>
                      </m:sSubSupPr>
                      <m:e>
                        <m:r>
                          <w:rPr>
                            <w:rFonts w:ascii="Cambria Math" w:hAnsi="Cambria Math"/>
                          </w:rPr>
                          <m:t>σ</m:t>
                        </m:r>
                      </m:e>
                      <m:sub>
                        <m:r>
                          <w:rPr>
                            <w:rFonts w:ascii="Cambria Math" w:hAnsi="Cambria Math"/>
                          </w:rPr>
                          <m:t>v</m:t>
                        </m:r>
                      </m:sub>
                      <m:sup>
                        <m:r>
                          <m:rPr>
                            <m:sty m:val="p"/>
                          </m:rPr>
                          <w:rPr>
                            <w:rFonts w:ascii="Cambria Math" w:hAnsi="Cambria Math"/>
                          </w:rPr>
                          <m:t>2</m:t>
                        </m:r>
                      </m:sup>
                    </m:sSubSup>
                  </m:den>
                </m:f>
                <m:r>
                  <m:rPr>
                    <m:sty m:val="p"/>
                  </m:rPr>
                  <w:rPr>
                    <w:rFonts w:ascii="Cambria Math" w:hAnsi="Cambria Math"/>
                  </w:rPr>
                  <m:t>=</m:t>
                </m:r>
                <m:f>
                  <m:fPr>
                    <m:ctrlPr>
                      <w:rPr>
                        <w:rFonts w:ascii="Cambria Math" w:hAnsi="Cambria Math"/>
                      </w:rPr>
                    </m:ctrlPr>
                  </m:fPr>
                  <m:num>
                    <m:r>
                      <m:rPr>
                        <m:sty m:val="p"/>
                      </m:rPr>
                      <w:rPr>
                        <w:rFonts w:ascii="Cambria Math" w:hAnsi="Cambria Math"/>
                      </w:rPr>
                      <m:t>9,4⋅</m:t>
                    </m:r>
                    <m:sSub>
                      <m:sSubPr>
                        <m:ctrlPr>
                          <w:rPr>
                            <w:rFonts w:ascii="Cambria Math" w:hAnsi="Cambria Math"/>
                          </w:rPr>
                        </m:ctrlPr>
                      </m:sSubPr>
                      <m:e>
                        <m:r>
                          <w:rPr>
                            <w:rFonts w:ascii="Cambria Math" w:hAnsi="Cambria Math"/>
                          </w:rPr>
                          <m:t>f</m:t>
                        </m:r>
                      </m:e>
                      <m:sub>
                        <m:r>
                          <w:rPr>
                            <w:rFonts w:ascii="Cambria Math" w:hAnsi="Cambria Math"/>
                          </w:rPr>
                          <m:t>v</m:t>
                        </m:r>
                      </m:sub>
                    </m:sSub>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n</m:t>
                    </m:r>
                    <m:r>
                      <m:rPr>
                        <m:sty m:val="p"/>
                      </m:rPr>
                      <w:rPr>
                        <w:rFonts w:ascii="Cambria Math" w:hAnsi="Cambria Math"/>
                      </w:rPr>
                      <m:t>)</m:t>
                    </m:r>
                  </m:num>
                  <m:den>
                    <m:sSup>
                      <m:sSupPr>
                        <m:ctrlPr>
                          <w:rPr>
                            <w:rFonts w:ascii="Cambria Math" w:hAnsi="Cambria Math"/>
                          </w:rPr>
                        </m:ctrlPr>
                      </m:sSupPr>
                      <m:e>
                        <m:r>
                          <m:rPr>
                            <m:sty m:val="p"/>
                          </m:rPr>
                          <w:rPr>
                            <w:rFonts w:ascii="Cambria Math" w:hAnsi="Cambria Math"/>
                          </w:rPr>
                          <m:t>(1+14,1⋅</m:t>
                        </m:r>
                        <m:sSub>
                          <m:sSubPr>
                            <m:ctrlPr>
                              <w:rPr>
                                <w:rFonts w:ascii="Cambria Math" w:hAnsi="Cambria Math"/>
                              </w:rPr>
                            </m:ctrlPr>
                          </m:sSubPr>
                          <m:e>
                            <m:r>
                              <w:rPr>
                                <w:rFonts w:ascii="Cambria Math" w:hAnsi="Cambria Math"/>
                              </w:rPr>
                              <m:t>f</m:t>
                            </m:r>
                          </m:e>
                          <m:sub>
                            <m:r>
                              <w:rPr>
                                <w:rFonts w:ascii="Cambria Math" w:hAnsi="Cambria Math"/>
                              </w:rPr>
                              <m:t>v</m:t>
                            </m:r>
                          </m:sub>
                        </m:sSub>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n</m:t>
                        </m:r>
                        <m:r>
                          <m:rPr>
                            <m:sty m:val="p"/>
                          </m:rPr>
                          <w:rPr>
                            <w:rFonts w:ascii="Cambria Math" w:hAnsi="Cambria Math"/>
                          </w:rPr>
                          <m:t>))</m:t>
                        </m:r>
                      </m:e>
                      <m:sup>
                        <m:f>
                          <m:fPr>
                            <m:type m:val="lin"/>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sup>
                    </m:sSup>
                  </m:den>
                </m:f>
              </m:oMath>
            </m:oMathPara>
          </w:p>
        </w:tc>
        <w:tc>
          <w:tcPr>
            <w:tcW w:w="1134" w:type="dxa"/>
            <w:vAlign w:val="center"/>
          </w:tcPr>
          <w:p w14:paraId="3DBDAFC5" w14:textId="5DDAAD5F" w:rsidR="00C00797" w:rsidRPr="0075280A" w:rsidRDefault="00C00797" w:rsidP="009C3B2D">
            <w:pPr>
              <w:pStyle w:val="Formula"/>
              <w:tabs>
                <w:tab w:val="clear" w:pos="9749"/>
              </w:tabs>
              <w:ind w:left="0"/>
              <w:jc w:val="right"/>
            </w:pPr>
            <w:bookmarkStart w:id="6170" w:name="_Ref8197834"/>
            <w:r w:rsidRPr="0075280A">
              <w:t>(H.</w:t>
            </w:r>
            <w:r w:rsidR="00DB3A10">
              <w:rPr>
                <w:noProof/>
              </w:rPr>
              <w:t>4</w:t>
            </w:r>
            <w:r w:rsidRPr="0075280A">
              <w:t>)</w:t>
            </w:r>
            <w:bookmarkEnd w:id="6170"/>
          </w:p>
        </w:tc>
      </w:tr>
      <w:tr w:rsidR="0002191E" w:rsidRPr="0075280A" w14:paraId="350D5A6A" w14:textId="77777777" w:rsidTr="006A30A5">
        <w:trPr>
          <w:cantSplit/>
        </w:trPr>
        <w:tc>
          <w:tcPr>
            <w:tcW w:w="8618" w:type="dxa"/>
          </w:tcPr>
          <w:p w14:paraId="563B4E4B" w14:textId="77777777" w:rsidR="00C00797" w:rsidRPr="0075280A" w:rsidRDefault="00973596" w:rsidP="006A30A5">
            <w:pPr>
              <w:pStyle w:val="Formula"/>
              <w:rPr>
                <w:rFonts w:ascii="Cambria Math" w:hAnsi="Cambria Math"/>
                <w:oMath/>
              </w:rPr>
            </w:pPr>
            <m:oMathPara>
              <m:oMathParaPr>
                <m:jc m:val="left"/>
              </m:oMathParaPr>
              <m:oMath>
                <m:sSub>
                  <m:sSubPr>
                    <m:ctrlPr>
                      <w:rPr>
                        <w:rFonts w:ascii="Cambria Math" w:hAnsi="Cambria Math"/>
                      </w:rPr>
                    </m:ctrlPr>
                  </m:sSubPr>
                  <m:e>
                    <m:r>
                      <w:rPr>
                        <w:rFonts w:ascii="Cambria Math" w:hAnsi="Cambria Math"/>
                      </w:rPr>
                      <m:t>S</m:t>
                    </m:r>
                  </m:e>
                  <m:sub>
                    <m:r>
                      <m:rPr>
                        <m:sty m:val="p"/>
                      </m:rPr>
                      <w:rPr>
                        <w:rFonts w:ascii="Cambria Math" w:hAnsi="Cambria Math"/>
                      </w:rPr>
                      <m:t>N,</m:t>
                    </m:r>
                    <m:r>
                      <w:rPr>
                        <w:rFonts w:ascii="Cambria Math" w:hAnsi="Cambria Math"/>
                      </w:rPr>
                      <m:t>w</m:t>
                    </m:r>
                  </m:sub>
                </m:sSub>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w</m:t>
                        </m:r>
                      </m:sub>
                    </m:sSub>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n</m:t>
                    </m:r>
                    <m:r>
                      <m:rPr>
                        <m:sty m:val="p"/>
                      </m:rPr>
                      <w:rPr>
                        <w:rFonts w:ascii="Cambria Math" w:hAnsi="Cambria Math"/>
                      </w:rPr>
                      <m:t>)</m:t>
                    </m:r>
                  </m:num>
                  <m:den>
                    <m:sSubSup>
                      <m:sSubSupPr>
                        <m:ctrlPr>
                          <w:rPr>
                            <w:rFonts w:ascii="Cambria Math" w:hAnsi="Cambria Math"/>
                          </w:rPr>
                        </m:ctrlPr>
                      </m:sSubSupPr>
                      <m:e>
                        <m:r>
                          <w:rPr>
                            <w:rFonts w:ascii="Cambria Math" w:hAnsi="Cambria Math"/>
                          </w:rPr>
                          <m:t>σ</m:t>
                        </m:r>
                      </m:e>
                      <m:sub>
                        <m:r>
                          <w:rPr>
                            <w:rFonts w:ascii="Cambria Math" w:hAnsi="Cambria Math"/>
                          </w:rPr>
                          <m:t>w</m:t>
                        </m:r>
                      </m:sub>
                      <m:sup>
                        <m:r>
                          <m:rPr>
                            <m:sty m:val="p"/>
                          </m:rPr>
                          <w:rPr>
                            <w:rFonts w:ascii="Cambria Math" w:hAnsi="Cambria Math"/>
                          </w:rPr>
                          <m:t>2</m:t>
                        </m:r>
                      </m:sup>
                    </m:sSubSup>
                  </m:den>
                </m:f>
                <m:r>
                  <m:rPr>
                    <m:sty m:val="p"/>
                  </m:rPr>
                  <w:rPr>
                    <w:rFonts w:ascii="Cambria Math" w:hAnsi="Cambria Math"/>
                  </w:rPr>
                  <m:t>=</m:t>
                </m:r>
                <m:f>
                  <m:fPr>
                    <m:ctrlPr>
                      <w:rPr>
                        <w:rFonts w:ascii="Cambria Math" w:hAnsi="Cambria Math"/>
                      </w:rPr>
                    </m:ctrlPr>
                  </m:fPr>
                  <m:num>
                    <m:r>
                      <m:rPr>
                        <m:sty m:val="p"/>
                      </m:rPr>
                      <w:rPr>
                        <w:rFonts w:ascii="Cambria Math" w:hAnsi="Cambria Math"/>
                      </w:rPr>
                      <m:t>9,4⋅</m:t>
                    </m:r>
                    <m:sSub>
                      <m:sSubPr>
                        <m:ctrlPr>
                          <w:rPr>
                            <w:rFonts w:ascii="Cambria Math" w:hAnsi="Cambria Math"/>
                          </w:rPr>
                        </m:ctrlPr>
                      </m:sSubPr>
                      <m:e>
                        <m:r>
                          <w:rPr>
                            <w:rFonts w:ascii="Cambria Math" w:hAnsi="Cambria Math"/>
                          </w:rPr>
                          <m:t>f</m:t>
                        </m:r>
                      </m:e>
                      <m:sub>
                        <m:r>
                          <w:rPr>
                            <w:rFonts w:ascii="Cambria Math" w:hAnsi="Cambria Math"/>
                          </w:rPr>
                          <m:t>w</m:t>
                        </m:r>
                      </m:sub>
                    </m:sSub>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n</m:t>
                    </m:r>
                    <m:r>
                      <m:rPr>
                        <m:sty m:val="p"/>
                      </m:rPr>
                      <w:rPr>
                        <w:rFonts w:ascii="Cambria Math" w:hAnsi="Cambria Math"/>
                      </w:rPr>
                      <m:t>)</m:t>
                    </m:r>
                  </m:num>
                  <m:den>
                    <m:sSup>
                      <m:sSupPr>
                        <m:ctrlPr>
                          <w:rPr>
                            <w:rFonts w:ascii="Cambria Math" w:hAnsi="Cambria Math"/>
                          </w:rPr>
                        </m:ctrlPr>
                      </m:sSupPr>
                      <m:e>
                        <m:r>
                          <m:rPr>
                            <m:sty m:val="p"/>
                          </m:rPr>
                          <w:rPr>
                            <w:rFonts w:ascii="Cambria Math" w:hAnsi="Cambria Math"/>
                          </w:rPr>
                          <m:t>(1+14,1⋅</m:t>
                        </m:r>
                        <m:sSub>
                          <m:sSubPr>
                            <m:ctrlPr>
                              <w:rPr>
                                <w:rFonts w:ascii="Cambria Math" w:hAnsi="Cambria Math"/>
                              </w:rPr>
                            </m:ctrlPr>
                          </m:sSubPr>
                          <m:e>
                            <m:r>
                              <w:rPr>
                                <w:rFonts w:ascii="Cambria Math" w:hAnsi="Cambria Math"/>
                              </w:rPr>
                              <m:t>f</m:t>
                            </m:r>
                          </m:e>
                          <m:sub>
                            <m:r>
                              <w:rPr>
                                <w:rFonts w:ascii="Cambria Math" w:hAnsi="Cambria Math"/>
                              </w:rPr>
                              <m:t>w</m:t>
                            </m:r>
                          </m:sub>
                        </m:sSub>
                        <m:r>
                          <m:rPr>
                            <m:sty m:val="p"/>
                          </m:rPr>
                          <w:rPr>
                            <w:rFonts w:ascii="Cambria Math" w:hAnsi="Cambria Math"/>
                          </w:rPr>
                          <m:t>(</m:t>
                        </m:r>
                        <m:r>
                          <w:rPr>
                            <w:rFonts w:ascii="Cambria Math" w:hAnsi="Cambria Math"/>
                          </w:rPr>
                          <m:t>z</m:t>
                        </m:r>
                        <m:r>
                          <m:rPr>
                            <m:sty m:val="p"/>
                          </m:rPr>
                          <w:rPr>
                            <w:rFonts w:ascii="Cambria Math" w:hAnsi="Cambria Math"/>
                          </w:rPr>
                          <m:t>,</m:t>
                        </m:r>
                        <m:r>
                          <w:rPr>
                            <w:rFonts w:ascii="Cambria Math" w:hAnsi="Cambria Math"/>
                          </w:rPr>
                          <m:t>n</m:t>
                        </m:r>
                        <m:r>
                          <m:rPr>
                            <m:sty m:val="p"/>
                          </m:rPr>
                          <w:rPr>
                            <w:rFonts w:ascii="Cambria Math" w:hAnsi="Cambria Math"/>
                          </w:rPr>
                          <m:t>))</m:t>
                        </m:r>
                      </m:e>
                      <m:sup>
                        <m:f>
                          <m:fPr>
                            <m:type m:val="lin"/>
                            <m:ctrlPr>
                              <w:rPr>
                                <w:rFonts w:ascii="Cambria Math" w:hAnsi="Cambria Math"/>
                              </w:rPr>
                            </m:ctrlPr>
                          </m:fPr>
                          <m:num>
                            <m:r>
                              <m:rPr>
                                <m:sty m:val="p"/>
                              </m:rPr>
                              <w:rPr>
                                <w:rFonts w:ascii="Cambria Math" w:hAnsi="Cambria Math"/>
                              </w:rPr>
                              <m:t>5</m:t>
                            </m:r>
                          </m:num>
                          <m:den>
                            <m:r>
                              <m:rPr>
                                <m:sty m:val="p"/>
                              </m:rPr>
                              <w:rPr>
                                <w:rFonts w:ascii="Cambria Math" w:hAnsi="Cambria Math"/>
                              </w:rPr>
                              <m:t>3</m:t>
                            </m:r>
                          </m:den>
                        </m:f>
                      </m:sup>
                    </m:sSup>
                  </m:den>
                </m:f>
              </m:oMath>
            </m:oMathPara>
          </w:p>
        </w:tc>
        <w:tc>
          <w:tcPr>
            <w:tcW w:w="1134" w:type="dxa"/>
            <w:vAlign w:val="center"/>
          </w:tcPr>
          <w:p w14:paraId="3C376AEA" w14:textId="5B4D8675" w:rsidR="00C00797" w:rsidRPr="0075280A" w:rsidRDefault="00C00797" w:rsidP="009C3B2D">
            <w:pPr>
              <w:pStyle w:val="Formula"/>
              <w:tabs>
                <w:tab w:val="clear" w:pos="9749"/>
              </w:tabs>
              <w:ind w:left="0"/>
              <w:jc w:val="right"/>
            </w:pPr>
            <w:bookmarkStart w:id="6171" w:name="_Ref8197842"/>
            <w:r w:rsidRPr="0075280A">
              <w:t>(H.</w:t>
            </w:r>
            <w:r w:rsidR="00DB3A10">
              <w:rPr>
                <w:noProof/>
              </w:rPr>
              <w:t>5</w:t>
            </w:r>
            <w:r w:rsidRPr="0075280A">
              <w:t>)</w:t>
            </w:r>
            <w:bookmarkEnd w:id="6171"/>
          </w:p>
        </w:tc>
      </w:tr>
    </w:tbl>
    <w:p w14:paraId="5C527251" w14:textId="08E07D93" w:rsidR="00C00797" w:rsidRPr="0075280A" w:rsidRDefault="00C00797" w:rsidP="002B5779">
      <w:pPr>
        <w:pStyle w:val="BodyText"/>
      </w:pPr>
      <w:r w:rsidRPr="0075280A">
        <w:t xml:space="preserve">where the non-dimensional frequencies </w:t>
      </w:r>
      <m:oMath>
        <m:sSub>
          <m:sSubPr>
            <m:ctrlPr>
              <w:rPr>
                <w:rFonts w:ascii="Cambria Math" w:hAnsi="Cambria Math"/>
                <w:i/>
              </w:rPr>
            </m:ctrlPr>
          </m:sSubPr>
          <m:e>
            <m:r>
              <w:rPr>
                <w:rFonts w:ascii="Cambria Math" w:hAnsi="Cambria Math"/>
              </w:rPr>
              <m:t>f</m:t>
            </m:r>
          </m:e>
          <m:sub>
            <m:r>
              <w:rPr>
                <w:rFonts w:ascii="Cambria Math" w:hAnsi="Cambria Math"/>
              </w:rPr>
              <m:t>v</m:t>
            </m:r>
          </m:sub>
        </m:sSub>
        <m:d>
          <m:dPr>
            <m:ctrlPr>
              <w:rPr>
                <w:rFonts w:ascii="Cambria Math" w:hAnsi="Cambria Math"/>
                <w:i/>
              </w:rPr>
            </m:ctrlPr>
          </m:dPr>
          <m:e>
            <m:r>
              <w:rPr>
                <w:rFonts w:ascii="Cambria Math" w:hAnsi="Cambria Math"/>
              </w:rPr>
              <m:t>z,n</m:t>
            </m:r>
          </m:e>
        </m:d>
      </m:oMath>
      <w:r w:rsidRPr="0075280A">
        <w:t xml:space="preserve"> and </w:t>
      </w:r>
      <m:oMath>
        <m:sSub>
          <m:sSubPr>
            <m:ctrlPr>
              <w:rPr>
                <w:rFonts w:ascii="Cambria Math" w:hAnsi="Cambria Math"/>
                <w:i/>
              </w:rPr>
            </m:ctrlPr>
          </m:sSubPr>
          <m:e>
            <m:r>
              <w:rPr>
                <w:rFonts w:ascii="Cambria Math" w:hAnsi="Cambria Math"/>
              </w:rPr>
              <m:t>f</m:t>
            </m:r>
          </m:e>
          <m:sub>
            <m:r>
              <w:rPr>
                <w:rFonts w:ascii="Cambria Math" w:hAnsi="Cambria Math"/>
              </w:rPr>
              <m:t>w</m:t>
            </m:r>
          </m:sub>
        </m:sSub>
        <m:d>
          <m:dPr>
            <m:ctrlPr>
              <w:rPr>
                <w:rFonts w:ascii="Cambria Math" w:hAnsi="Cambria Math"/>
                <w:i/>
              </w:rPr>
            </m:ctrlPr>
          </m:dPr>
          <m:e>
            <m:r>
              <w:rPr>
                <w:rFonts w:ascii="Cambria Math" w:hAnsi="Cambria Math"/>
              </w:rPr>
              <m:t>z,n</m:t>
            </m:r>
          </m:e>
        </m:d>
      </m:oMath>
      <w:r w:rsidRPr="0075280A">
        <w:t xml:space="preserve"> </w:t>
      </w:r>
      <w:r w:rsidR="00C619AC">
        <w:t>should be</w:t>
      </w:r>
      <w:r w:rsidR="00C619AC" w:rsidRPr="0075280A">
        <w:t xml:space="preserve"> </w:t>
      </w:r>
      <w:r w:rsidRPr="0075280A">
        <w:t xml:space="preserve">determined using </w:t>
      </w:r>
      <w:r w:rsidR="00574C6E" w:rsidRPr="0075280A">
        <w:t>Formula </w:t>
      </w:r>
      <w:r w:rsidR="00DB3A10" w:rsidRPr="0075280A">
        <w:t>(H.</w:t>
      </w:r>
      <w:r w:rsidR="00DB3A10">
        <w:rPr>
          <w:noProof/>
        </w:rPr>
        <w:t>6</w:t>
      </w:r>
      <w:r w:rsidR="00DB3A10" w:rsidRPr="0075280A">
        <w:t>)</w:t>
      </w:r>
      <w:r w:rsidRPr="0075280A">
        <w:t xml:space="preserve"> and </w:t>
      </w:r>
      <w:r w:rsidR="00DB3A10" w:rsidRPr="0075280A">
        <w:t>(H.</w:t>
      </w:r>
      <w:r w:rsidR="00DB3A10">
        <w:rPr>
          <w:noProof/>
        </w:rPr>
        <w:t>7</w:t>
      </w:r>
      <w:r w:rsidR="00DB3A10" w:rsidRPr="0075280A">
        <w:t>)</w:t>
      </w:r>
      <w:r w:rsidRPr="0075280A">
        <w:t>, respectively</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58268615" w14:textId="77777777" w:rsidTr="000B1ADC">
        <w:trPr>
          <w:cantSplit/>
        </w:trPr>
        <w:tc>
          <w:tcPr>
            <w:tcW w:w="8618" w:type="dxa"/>
          </w:tcPr>
          <w:p w14:paraId="61F87726" w14:textId="77777777" w:rsidR="00C00797" w:rsidRPr="0075280A" w:rsidRDefault="00973596" w:rsidP="006A30A5">
            <w:pPr>
              <w:pStyle w:val="Formula"/>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v</m:t>
                    </m:r>
                  </m:sub>
                </m:sSub>
                <m:d>
                  <m:dPr>
                    <m:ctrlPr>
                      <w:rPr>
                        <w:rFonts w:ascii="Cambria Math" w:hAnsi="Cambria Math"/>
                      </w:rPr>
                    </m:ctrlPr>
                  </m:dPr>
                  <m:e>
                    <m:r>
                      <w:rPr>
                        <w:rFonts w:ascii="Cambria Math" w:hAnsi="Cambria Math"/>
                      </w:rPr>
                      <m:t>z</m:t>
                    </m:r>
                    <m:r>
                      <m:rPr>
                        <m:sty m:val="p"/>
                      </m:rPr>
                      <w:rPr>
                        <w:rFonts w:ascii="Cambria Math" w:hAnsi="Cambria Math"/>
                      </w:rPr>
                      <m:t>,</m:t>
                    </m:r>
                    <m:r>
                      <w:rPr>
                        <w:rFonts w:ascii="Cambria Math" w:hAnsi="Cambria Math"/>
                      </w:rPr>
                      <m:t>n</m:t>
                    </m:r>
                  </m:e>
                </m:d>
                <m:r>
                  <m:rPr>
                    <m:sty m:val="p"/>
                  </m:rPr>
                  <w:rPr>
                    <w:rFonts w:ascii="Cambria Math" w:hAnsi="Cambria Math"/>
                  </w:rPr>
                  <m:t>=</m:t>
                </m:r>
                <m:f>
                  <m:fPr>
                    <m:ctrlPr>
                      <w:rPr>
                        <w:rFonts w:ascii="Cambria Math" w:hAnsi="Cambria Math"/>
                      </w:rPr>
                    </m:ctrlPr>
                  </m:fPr>
                  <m:num>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v</m:t>
                        </m:r>
                      </m:sub>
                      <m:sup>
                        <m:r>
                          <w:rPr>
                            <w:rFonts w:ascii="Cambria Math" w:hAnsi="Cambria Math"/>
                          </w:rPr>
                          <m:t>x</m:t>
                        </m:r>
                      </m:sup>
                    </m:sSubSup>
                    <m:d>
                      <m:dPr>
                        <m:ctrlPr>
                          <w:rPr>
                            <w:rFonts w:ascii="Cambria Math" w:hAnsi="Cambria Math"/>
                          </w:rPr>
                        </m:ctrlPr>
                      </m:dPr>
                      <m:e>
                        <m:r>
                          <w:rPr>
                            <w:rFonts w:ascii="Cambria Math" w:hAnsi="Cambria Math"/>
                          </w:rPr>
                          <m:t>z</m:t>
                        </m:r>
                      </m:e>
                    </m:d>
                  </m:num>
                  <m:den>
                    <m:sSub>
                      <m:sSubPr>
                        <m:ctrlPr>
                          <w:rPr>
                            <w:rFonts w:ascii="Cambria Math" w:hAnsi="Cambria Math"/>
                          </w:rPr>
                        </m:ctrlPr>
                      </m:sSubPr>
                      <m:e>
                        <m:r>
                          <w:rPr>
                            <w:rFonts w:ascii="Cambria Math" w:hAnsi="Cambria Math"/>
                          </w:rPr>
                          <m:t>v</m:t>
                        </m:r>
                      </m:e>
                      <m:sub>
                        <m:r>
                          <m:rPr>
                            <m:nor/>
                          </m:rPr>
                          <m:t>m</m:t>
                        </m:r>
                      </m:sub>
                    </m:sSub>
                    <m:d>
                      <m:dPr>
                        <m:ctrlPr>
                          <w:rPr>
                            <w:rFonts w:ascii="Cambria Math" w:hAnsi="Cambria Math"/>
                          </w:rPr>
                        </m:ctrlPr>
                      </m:dPr>
                      <m:e>
                        <m:r>
                          <w:rPr>
                            <w:rFonts w:ascii="Cambria Math" w:hAnsi="Cambria Math"/>
                          </w:rPr>
                          <m:t>z</m:t>
                        </m:r>
                      </m:e>
                    </m:d>
                  </m:den>
                </m:f>
              </m:oMath>
            </m:oMathPara>
          </w:p>
        </w:tc>
        <w:tc>
          <w:tcPr>
            <w:tcW w:w="1134" w:type="dxa"/>
            <w:vAlign w:val="center"/>
          </w:tcPr>
          <w:p w14:paraId="13FFD1F6" w14:textId="381C2B1E" w:rsidR="00C00797" w:rsidRPr="0075280A" w:rsidRDefault="00C00797" w:rsidP="009C3B2D">
            <w:pPr>
              <w:pStyle w:val="Formula"/>
              <w:tabs>
                <w:tab w:val="clear" w:pos="9749"/>
              </w:tabs>
              <w:ind w:left="0"/>
              <w:jc w:val="right"/>
            </w:pPr>
            <w:bookmarkStart w:id="6172" w:name="_Ref8197879"/>
            <w:r w:rsidRPr="0075280A">
              <w:t>(H.</w:t>
            </w:r>
            <w:r w:rsidR="00DB3A10">
              <w:rPr>
                <w:noProof/>
              </w:rPr>
              <w:t>6</w:t>
            </w:r>
            <w:r w:rsidRPr="0075280A">
              <w:t>)</w:t>
            </w:r>
            <w:bookmarkEnd w:id="6172"/>
          </w:p>
        </w:tc>
      </w:tr>
      <w:tr w:rsidR="0002191E" w:rsidRPr="0075280A" w14:paraId="6510E71F" w14:textId="77777777" w:rsidTr="000B1ADC">
        <w:trPr>
          <w:cantSplit/>
        </w:trPr>
        <w:tc>
          <w:tcPr>
            <w:tcW w:w="8618" w:type="dxa"/>
          </w:tcPr>
          <w:p w14:paraId="58F2CAEA" w14:textId="77777777" w:rsidR="00C00797" w:rsidRPr="0075280A" w:rsidRDefault="00973596" w:rsidP="006A30A5">
            <w:pPr>
              <w:pStyle w:val="Formula"/>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w</m:t>
                    </m:r>
                  </m:sub>
                </m:sSub>
                <m:d>
                  <m:dPr>
                    <m:ctrlPr>
                      <w:rPr>
                        <w:rFonts w:ascii="Cambria Math" w:hAnsi="Cambria Math"/>
                      </w:rPr>
                    </m:ctrlPr>
                  </m:dPr>
                  <m:e>
                    <m:r>
                      <w:rPr>
                        <w:rFonts w:ascii="Cambria Math" w:hAnsi="Cambria Math"/>
                      </w:rPr>
                      <m:t>z</m:t>
                    </m:r>
                    <m:r>
                      <m:rPr>
                        <m:sty m:val="p"/>
                      </m:rPr>
                      <w:rPr>
                        <w:rFonts w:ascii="Cambria Math" w:hAnsi="Cambria Math"/>
                      </w:rPr>
                      <m:t>,</m:t>
                    </m:r>
                    <m:r>
                      <w:rPr>
                        <w:rFonts w:ascii="Cambria Math" w:hAnsi="Cambria Math"/>
                      </w:rPr>
                      <m:t>n</m:t>
                    </m:r>
                  </m:e>
                </m:d>
                <m:r>
                  <m:rPr>
                    <m:sty m:val="p"/>
                  </m:rPr>
                  <w:rPr>
                    <w:rFonts w:ascii="Cambria Math" w:hAnsi="Cambria Math"/>
                  </w:rPr>
                  <m:t>=</m:t>
                </m:r>
                <m:f>
                  <m:fPr>
                    <m:ctrlPr>
                      <w:rPr>
                        <w:rFonts w:ascii="Cambria Math" w:hAnsi="Cambria Math"/>
                      </w:rPr>
                    </m:ctrlPr>
                  </m:fPr>
                  <m:num>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w</m:t>
                        </m:r>
                      </m:sub>
                      <m:sup>
                        <m:r>
                          <w:rPr>
                            <w:rFonts w:ascii="Cambria Math" w:hAnsi="Cambria Math"/>
                          </w:rPr>
                          <m:t>x</m:t>
                        </m:r>
                      </m:sup>
                    </m:sSubSup>
                    <m:d>
                      <m:dPr>
                        <m:ctrlPr>
                          <w:rPr>
                            <w:rFonts w:ascii="Cambria Math" w:hAnsi="Cambria Math"/>
                          </w:rPr>
                        </m:ctrlPr>
                      </m:dPr>
                      <m:e>
                        <m:r>
                          <w:rPr>
                            <w:rFonts w:ascii="Cambria Math" w:hAnsi="Cambria Math"/>
                          </w:rPr>
                          <m:t>z</m:t>
                        </m:r>
                      </m:e>
                    </m:d>
                  </m:num>
                  <m:den>
                    <m:sSub>
                      <m:sSubPr>
                        <m:ctrlPr>
                          <w:rPr>
                            <w:rFonts w:ascii="Cambria Math" w:hAnsi="Cambria Math"/>
                          </w:rPr>
                        </m:ctrlPr>
                      </m:sSubPr>
                      <m:e>
                        <m:r>
                          <w:rPr>
                            <w:rFonts w:ascii="Cambria Math" w:hAnsi="Cambria Math"/>
                          </w:rPr>
                          <m:t>v</m:t>
                        </m:r>
                      </m:e>
                      <m:sub>
                        <m:r>
                          <m:rPr>
                            <m:nor/>
                          </m:rPr>
                          <m:t>m</m:t>
                        </m:r>
                      </m:sub>
                    </m:sSub>
                    <m:d>
                      <m:dPr>
                        <m:ctrlPr>
                          <w:rPr>
                            <w:rFonts w:ascii="Cambria Math" w:hAnsi="Cambria Math"/>
                          </w:rPr>
                        </m:ctrlPr>
                      </m:dPr>
                      <m:e>
                        <m:r>
                          <w:rPr>
                            <w:rFonts w:ascii="Cambria Math" w:hAnsi="Cambria Math"/>
                          </w:rPr>
                          <m:t>z</m:t>
                        </m:r>
                      </m:e>
                    </m:d>
                  </m:den>
                </m:f>
              </m:oMath>
            </m:oMathPara>
          </w:p>
        </w:tc>
        <w:tc>
          <w:tcPr>
            <w:tcW w:w="1134" w:type="dxa"/>
            <w:vAlign w:val="center"/>
          </w:tcPr>
          <w:p w14:paraId="755F5370" w14:textId="213F3425" w:rsidR="00C00797" w:rsidRPr="0075280A" w:rsidRDefault="00C00797" w:rsidP="009C3B2D">
            <w:pPr>
              <w:pStyle w:val="Formula"/>
              <w:tabs>
                <w:tab w:val="clear" w:pos="9749"/>
              </w:tabs>
              <w:ind w:left="0"/>
              <w:jc w:val="right"/>
            </w:pPr>
            <w:bookmarkStart w:id="6173" w:name="_Ref8197887"/>
            <w:r w:rsidRPr="0075280A">
              <w:t>(H.</w:t>
            </w:r>
            <w:r w:rsidR="00DB3A10">
              <w:rPr>
                <w:noProof/>
              </w:rPr>
              <w:t>7</w:t>
            </w:r>
            <w:r w:rsidRPr="0075280A">
              <w:t>)</w:t>
            </w:r>
            <w:bookmarkEnd w:id="6173"/>
          </w:p>
        </w:tc>
      </w:tr>
    </w:tbl>
    <w:p w14:paraId="547F7EC8" w14:textId="77777777" w:rsidR="00C00797" w:rsidRPr="0075280A" w:rsidRDefault="00C00797"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814"/>
        <w:gridCol w:w="7768"/>
      </w:tblGrid>
      <w:tr w:rsidR="0002191E" w:rsidRPr="0075280A" w14:paraId="41431612" w14:textId="77777777" w:rsidTr="00536783">
        <w:trPr>
          <w:cantSplit/>
        </w:trPr>
        <w:tc>
          <w:tcPr>
            <w:tcW w:w="1814" w:type="dxa"/>
          </w:tcPr>
          <w:p w14:paraId="3A2F956D" w14:textId="77777777" w:rsidR="00BB3FE8" w:rsidRPr="0075280A" w:rsidRDefault="00BB3FE8" w:rsidP="009C3B2D">
            <w:pPr>
              <w:pStyle w:val="Tablebody"/>
            </w:pPr>
            <m:oMathPara>
              <m:oMathParaPr>
                <m:jc m:val="left"/>
              </m:oMathParaPr>
              <m:oMath>
                <m:r>
                  <w:rPr>
                    <w:rFonts w:ascii="Cambria Math" w:hAnsi="Cambria Math"/>
                  </w:rPr>
                  <m:t>n=</m:t>
                </m:r>
                <m:sSub>
                  <m:sSubPr>
                    <m:ctrlPr>
                      <w:rPr>
                        <w:rFonts w:ascii="Cambria Math" w:hAnsi="Cambria Math"/>
                        <w:i/>
                      </w:rPr>
                    </m:ctrlPr>
                  </m:sSubPr>
                  <m:e>
                    <m:r>
                      <w:rPr>
                        <w:rFonts w:ascii="Cambria Math" w:hAnsi="Cambria Math"/>
                      </w:rPr>
                      <m:t>n</m:t>
                    </m:r>
                  </m:e>
                  <m:sub>
                    <m:r>
                      <m:rPr>
                        <m:sty m:val="p"/>
                      </m:rPr>
                      <w:rPr>
                        <w:rFonts w:ascii="Cambria Math" w:hAnsi="Cambria Math" w:hint="eastAsia"/>
                      </w:rPr>
                      <m:t>1</m:t>
                    </m:r>
                  </m:sub>
                </m:sSub>
              </m:oMath>
            </m:oMathPara>
          </w:p>
        </w:tc>
        <w:tc>
          <w:tcPr>
            <w:tcW w:w="7768" w:type="dxa"/>
          </w:tcPr>
          <w:p w14:paraId="3AF01F07" w14:textId="34BBA02C" w:rsidR="00DB3A10" w:rsidRDefault="00BB3FE8" w:rsidP="00536783">
            <w:pPr>
              <w:pStyle w:val="Tablebody"/>
            </w:pPr>
            <w:r w:rsidRPr="0075280A">
              <w:t xml:space="preserve">is the natural frequency of the structure in Hz for the mode shown in </w:t>
            </w:r>
          </w:p>
          <w:p w14:paraId="3E40D13E" w14:textId="0EAD9862" w:rsidR="00DB3A10" w:rsidRDefault="00DB3A10" w:rsidP="00536783">
            <w:pPr>
              <w:pStyle w:val="Tablebody"/>
            </w:pPr>
            <w:r w:rsidRPr="0075280A">
              <w:t>Figure H</w:t>
            </w:r>
            <w:r w:rsidRPr="0075280A">
              <w:rPr>
                <w:noProof/>
              </w:rPr>
              <w:t>.</w:t>
            </w:r>
            <w:r>
              <w:rPr>
                <w:noProof/>
              </w:rPr>
              <w:t>1</w:t>
            </w:r>
            <w:r w:rsidR="00BB3FE8" w:rsidRPr="0075280A">
              <w:t xml:space="preserve"> and </w:t>
            </w:r>
          </w:p>
          <w:p w14:paraId="4E84371C" w14:textId="260395F8" w:rsidR="00BB3FE8" w:rsidRPr="0075280A" w:rsidRDefault="00DB3A10" w:rsidP="009C3B2D">
            <w:pPr>
              <w:pStyle w:val="Tablebody"/>
            </w:pPr>
            <w:r w:rsidRPr="0075280A">
              <w:t>Figure H</w:t>
            </w:r>
            <w:r w:rsidRPr="0075280A">
              <w:rPr>
                <w:noProof/>
              </w:rPr>
              <w:t>.</w:t>
            </w:r>
            <w:r>
              <w:rPr>
                <w:noProof/>
              </w:rPr>
              <w:t>2</w:t>
            </w:r>
            <w:r w:rsidR="00BB3FE8" w:rsidRPr="0075280A">
              <w:t>;</w:t>
            </w:r>
          </w:p>
        </w:tc>
      </w:tr>
      <w:tr w:rsidR="0002191E" w:rsidRPr="0075280A" w14:paraId="7C5AAF69" w14:textId="77777777" w:rsidTr="00536783">
        <w:trPr>
          <w:cantSplit/>
        </w:trPr>
        <w:tc>
          <w:tcPr>
            <w:tcW w:w="1814" w:type="dxa"/>
          </w:tcPr>
          <w:p w14:paraId="45B295C4" w14:textId="77777777" w:rsidR="00BB3FE8"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v</m:t>
                    </m:r>
                  </m:e>
                  <m:sub>
                    <m:r>
                      <m:rPr>
                        <m:nor/>
                      </m:rPr>
                      <m:t>m</m:t>
                    </m:r>
                  </m:sub>
                </m:sSub>
              </m:oMath>
            </m:oMathPara>
          </w:p>
        </w:tc>
        <w:tc>
          <w:tcPr>
            <w:tcW w:w="7768" w:type="dxa"/>
          </w:tcPr>
          <w:p w14:paraId="6F286940" w14:textId="273E2993" w:rsidR="00BB3FE8" w:rsidRPr="0075280A" w:rsidRDefault="00BB3FE8" w:rsidP="009C3B2D">
            <w:pPr>
              <w:pStyle w:val="Tablebody"/>
            </w:pPr>
            <w:r w:rsidRPr="0075280A">
              <w:t>is the characteristic mean wind velocity</w:t>
            </w:r>
            <w:r w:rsidR="00C619AC">
              <w:t xml:space="preserve"> and should be taken as defined in </w:t>
            </w:r>
            <w:r w:rsidRPr="0075280A">
              <w:t xml:space="preserve"> 6.3.1</w:t>
            </w:r>
            <w:r w:rsidR="00C619AC">
              <w:t>, Formula (6.4)</w:t>
            </w:r>
            <w:r w:rsidRPr="0075280A">
              <w:t>;</w:t>
            </w:r>
          </w:p>
        </w:tc>
      </w:tr>
      <w:tr w:rsidR="0002191E" w:rsidRPr="0075280A" w14:paraId="1B345059" w14:textId="77777777" w:rsidTr="00536783">
        <w:trPr>
          <w:cantSplit/>
        </w:trPr>
        <w:tc>
          <w:tcPr>
            <w:tcW w:w="1814" w:type="dxa"/>
          </w:tcPr>
          <w:p w14:paraId="3E085664" w14:textId="77777777" w:rsidR="00BB3FE8" w:rsidRPr="0075280A" w:rsidRDefault="00973596" w:rsidP="009C3B2D">
            <w:pPr>
              <w:pStyle w:val="Tablebody"/>
            </w:pPr>
            <m:oMathPara>
              <m:oMathParaPr>
                <m:jc m:val="left"/>
              </m:oMathParaPr>
              <m:oMath>
                <m:sSubSup>
                  <m:sSubSupPr>
                    <m:ctrlPr>
                      <w:rPr>
                        <w:rFonts w:ascii="Cambria Math" w:hAnsi="Cambria Math"/>
                        <w:i/>
                      </w:rPr>
                    </m:ctrlPr>
                  </m:sSubSupPr>
                  <m:e>
                    <m:r>
                      <w:rPr>
                        <w:rFonts w:ascii="Cambria Math" w:hAnsi="Cambria Math"/>
                      </w:rPr>
                      <m:t>L</m:t>
                    </m:r>
                  </m:e>
                  <m:sub>
                    <m:r>
                      <w:rPr>
                        <w:rFonts w:ascii="Cambria Math" w:hAnsi="Cambria Math"/>
                      </w:rPr>
                      <m:t>v</m:t>
                    </m:r>
                  </m:sub>
                  <m:sup>
                    <m:r>
                      <w:rPr>
                        <w:rFonts w:ascii="Cambria Math" w:hAnsi="Cambria Math"/>
                      </w:rPr>
                      <m:t>x</m:t>
                    </m:r>
                  </m:sup>
                </m:sSubSup>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4</m:t>
                    </m:r>
                  </m:den>
                </m:f>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u</m:t>
                    </m:r>
                  </m:sub>
                  <m:sup>
                    <m:r>
                      <w:rPr>
                        <w:rFonts w:ascii="Cambria Math" w:hAnsi="Cambria Math"/>
                      </w:rPr>
                      <m:t>x</m:t>
                    </m:r>
                  </m:sup>
                </m:sSubSup>
                <m:d>
                  <m:dPr>
                    <m:ctrlPr>
                      <w:rPr>
                        <w:rFonts w:ascii="Cambria Math" w:hAnsi="Cambria Math"/>
                        <w:i/>
                      </w:rPr>
                    </m:ctrlPr>
                  </m:dPr>
                  <m:e>
                    <m:r>
                      <w:rPr>
                        <w:rFonts w:ascii="Cambria Math" w:hAnsi="Cambria Math"/>
                      </w:rPr>
                      <m:t>z</m:t>
                    </m:r>
                  </m:e>
                </m:d>
                <m:r>
                  <w:rPr>
                    <w:rFonts w:ascii="Cambria Math" w:hAnsi="Cambria Math"/>
                  </w:rPr>
                  <m:t xml:space="preserve"> </m:t>
                </m:r>
              </m:oMath>
            </m:oMathPara>
          </w:p>
        </w:tc>
        <w:tc>
          <w:tcPr>
            <w:tcW w:w="7768" w:type="dxa"/>
            <w:vAlign w:val="center"/>
          </w:tcPr>
          <w:p w14:paraId="60E70EEC" w14:textId="77777777" w:rsidR="00BB3FE8" w:rsidRPr="0075280A" w:rsidRDefault="00BB3FE8" w:rsidP="00BB3FE8">
            <w:pPr>
              <w:pStyle w:val="Tablebody"/>
            </w:pPr>
            <w:r w:rsidRPr="0075280A">
              <w:t>is the lateral turbulence length scale for vertical structures;</w:t>
            </w:r>
          </w:p>
        </w:tc>
      </w:tr>
      <w:tr w:rsidR="0002191E" w:rsidRPr="0075280A" w14:paraId="08FE2EFA" w14:textId="77777777" w:rsidTr="00536783">
        <w:trPr>
          <w:cantSplit/>
        </w:trPr>
        <w:tc>
          <w:tcPr>
            <w:tcW w:w="1814" w:type="dxa"/>
          </w:tcPr>
          <w:p w14:paraId="40FB2D4A" w14:textId="77777777" w:rsidR="00BB3FE8" w:rsidRPr="0075280A" w:rsidRDefault="00973596" w:rsidP="009C3B2D">
            <w:pPr>
              <w:pStyle w:val="Tablebody"/>
            </w:pPr>
            <m:oMathPara>
              <m:oMathParaPr>
                <m:jc m:val="left"/>
              </m:oMathParaPr>
              <m:oMath>
                <m:sSubSup>
                  <m:sSubSupPr>
                    <m:ctrlPr>
                      <w:rPr>
                        <w:rFonts w:ascii="Cambria Math" w:hAnsi="Cambria Math"/>
                        <w:i/>
                      </w:rPr>
                    </m:ctrlPr>
                  </m:sSubSupPr>
                  <m:e>
                    <m:r>
                      <w:rPr>
                        <w:rFonts w:ascii="Cambria Math" w:hAnsi="Cambria Math"/>
                      </w:rPr>
                      <m:t>L</m:t>
                    </m:r>
                  </m:e>
                  <m:sub>
                    <m:r>
                      <w:rPr>
                        <w:rFonts w:ascii="Cambria Math" w:hAnsi="Cambria Math"/>
                      </w:rPr>
                      <m:t>w</m:t>
                    </m:r>
                  </m:sub>
                  <m:sup>
                    <m:r>
                      <w:rPr>
                        <w:rFonts w:ascii="Cambria Math" w:hAnsi="Cambria Math"/>
                      </w:rPr>
                      <m:t>x</m:t>
                    </m:r>
                  </m:sup>
                </m:sSubSup>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12</m:t>
                    </m:r>
                  </m:den>
                </m:f>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u</m:t>
                    </m:r>
                  </m:sub>
                  <m:sup>
                    <m:r>
                      <w:rPr>
                        <w:rFonts w:ascii="Cambria Math" w:hAnsi="Cambria Math"/>
                      </w:rPr>
                      <m:t>x</m:t>
                    </m:r>
                  </m:sup>
                </m:sSubSup>
                <m:d>
                  <m:dPr>
                    <m:ctrlPr>
                      <w:rPr>
                        <w:rFonts w:ascii="Cambria Math" w:hAnsi="Cambria Math"/>
                        <w:i/>
                      </w:rPr>
                    </m:ctrlPr>
                  </m:dPr>
                  <m:e>
                    <m:r>
                      <w:rPr>
                        <w:rFonts w:ascii="Cambria Math" w:hAnsi="Cambria Math"/>
                      </w:rPr>
                      <m:t>z</m:t>
                    </m:r>
                  </m:e>
                </m:d>
                <m:r>
                  <w:rPr>
                    <w:rFonts w:ascii="Cambria Math" w:hAnsi="Cambria Math"/>
                  </w:rPr>
                  <m:t xml:space="preserve"> </m:t>
                </m:r>
              </m:oMath>
            </m:oMathPara>
          </w:p>
        </w:tc>
        <w:tc>
          <w:tcPr>
            <w:tcW w:w="7768" w:type="dxa"/>
            <w:vAlign w:val="center"/>
          </w:tcPr>
          <w:p w14:paraId="7F054A3E" w14:textId="77777777" w:rsidR="00BB3FE8" w:rsidRPr="0075280A" w:rsidRDefault="00BB3FE8" w:rsidP="00BB3FE8">
            <w:pPr>
              <w:pStyle w:val="Tablebody"/>
            </w:pPr>
            <w:r w:rsidRPr="0075280A">
              <w:t>is the vertical turbulence length scale for horizontal structures.</w:t>
            </w:r>
          </w:p>
        </w:tc>
      </w:tr>
    </w:tbl>
    <w:p w14:paraId="1A5CE971" w14:textId="160BF090" w:rsidR="00294772" w:rsidRPr="0075280A" w:rsidRDefault="00C00797" w:rsidP="004776EC">
      <w:pPr>
        <w:pStyle w:val="Note"/>
        <w:spacing w:before="120"/>
      </w:pPr>
      <w:r w:rsidRPr="0075280A">
        <w:t>NOTE</w:t>
      </w:r>
      <w:r w:rsidRPr="0075280A">
        <w:tab/>
        <w:t>The along-wind power spectral density function is given i</w:t>
      </w:r>
      <w:r w:rsidRPr="00FB6CD2">
        <w:t>n F.</w:t>
      </w:r>
      <w:r w:rsidR="007503A9" w:rsidRPr="0009673B">
        <w:t>4</w:t>
      </w:r>
      <w:r w:rsidRPr="003536BB">
        <w:t xml:space="preserve"> (2). The turbulent length scale </w:t>
      </w:r>
      <m:oMath>
        <m:sSubSup>
          <m:sSubSupPr>
            <m:ctrlPr>
              <w:rPr>
                <w:rFonts w:ascii="Cambria Math" w:hAnsi="Cambria Math"/>
              </w:rPr>
            </m:ctrlPr>
          </m:sSubSupPr>
          <m:e>
            <m:r>
              <w:rPr>
                <w:rFonts w:ascii="Cambria Math" w:hAnsi="Cambria Math"/>
              </w:rPr>
              <m:t>L</m:t>
            </m:r>
          </m:e>
          <m:sub>
            <m:r>
              <w:rPr>
                <w:rFonts w:ascii="Cambria Math" w:hAnsi="Cambria Math"/>
              </w:rPr>
              <m:t>u</m:t>
            </m:r>
          </m:sub>
          <m:sup>
            <m:r>
              <w:rPr>
                <w:rFonts w:ascii="Cambria Math" w:hAnsi="Cambria Math"/>
              </w:rPr>
              <m:t>x</m:t>
            </m:r>
          </m:sup>
        </m:sSubSup>
        <m:d>
          <m:dPr>
            <m:ctrlPr>
              <w:rPr>
                <w:rFonts w:ascii="Cambria Math" w:hAnsi="Cambria Math"/>
              </w:rPr>
            </m:ctrlPr>
          </m:dPr>
          <m:e>
            <m:r>
              <w:rPr>
                <w:rFonts w:ascii="Cambria Math" w:hAnsi="Cambria Math"/>
              </w:rPr>
              <m:t>z</m:t>
            </m:r>
          </m:e>
        </m:d>
        <m:r>
          <m:rPr>
            <m:sty m:val="p"/>
          </m:rPr>
          <w:rPr>
            <w:rFonts w:ascii="Cambria Math" w:hAnsi="Cambria Math" w:hint="eastAsia"/>
          </w:rPr>
          <m:t xml:space="preserve"> </m:t>
        </m:r>
      </m:oMath>
      <w:r w:rsidRPr="0009673B">
        <w:t>is defined in F.</w:t>
      </w:r>
      <w:r w:rsidR="007503A9" w:rsidRPr="00577E70">
        <w:t>4</w:t>
      </w:r>
      <w:r w:rsidRPr="003536BB">
        <w:t xml:space="preserve"> (1) (F.3).</w:t>
      </w:r>
    </w:p>
    <w:p w14:paraId="06FB7E95" w14:textId="23B44881" w:rsidR="004D678B" w:rsidRDefault="00C00797" w:rsidP="004D678B">
      <w:pPr>
        <w:pStyle w:val="BodyText"/>
      </w:pPr>
      <w:r w:rsidRPr="0075280A">
        <w:t xml:space="preserve">The power spectral density function is illustrated in </w:t>
      </w:r>
      <w:r w:rsidR="00DB3A10" w:rsidRPr="0075280A">
        <w:t>Figure H.</w:t>
      </w:r>
      <w:r w:rsidR="00DB3A10">
        <w:rPr>
          <w:noProof/>
        </w:rPr>
        <w:t>3</w:t>
      </w:r>
      <w:r w:rsidR="004D678B">
        <w:t xml:space="preserve"> where the </w:t>
      </w:r>
      <w:r w:rsidR="00D559B2">
        <w:t>non-dimensional</w:t>
      </w:r>
      <w:r w:rsidR="004D678B">
        <w:t xml:space="preserve"> frequency is </w:t>
      </w:r>
      <m:oMath>
        <m:r>
          <m:rPr>
            <m:sty m:val="p"/>
          </m:rPr>
          <w:rPr>
            <w:rFonts w:ascii="Cambria Math" w:hAnsi="Cambria Math"/>
          </w:rPr>
          <m:t>f</m:t>
        </m:r>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v</m:t>
            </m:r>
          </m:sub>
        </m:sSub>
        <m:d>
          <m:dPr>
            <m:ctrlPr>
              <w:rPr>
                <w:rFonts w:ascii="Cambria Math" w:hAnsi="Cambria Math"/>
                <w:i/>
              </w:rPr>
            </m:ctrlPr>
          </m:dPr>
          <m:e>
            <m:r>
              <w:rPr>
                <w:rFonts w:ascii="Cambria Math" w:hAnsi="Cambria Math"/>
              </w:rPr>
              <m:t>z,n</m:t>
            </m:r>
          </m:e>
        </m:d>
      </m:oMath>
      <w:r w:rsidR="004D678B" w:rsidRPr="00192400">
        <w:rPr>
          <w:i/>
        </w:rPr>
        <w:t xml:space="preserve"> or </w:t>
      </w:r>
      <m:oMath>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w</m:t>
            </m:r>
          </m:sub>
        </m:sSub>
        <m:d>
          <m:dPr>
            <m:ctrlPr>
              <w:rPr>
                <w:rFonts w:ascii="Cambria Math" w:hAnsi="Cambria Math"/>
                <w:i/>
              </w:rPr>
            </m:ctrlPr>
          </m:dPr>
          <m:e>
            <m:r>
              <w:rPr>
                <w:rFonts w:ascii="Cambria Math" w:hAnsi="Cambria Math"/>
              </w:rPr>
              <m:t>z,n</m:t>
            </m:r>
          </m:e>
        </m:d>
      </m:oMath>
      <w:r w:rsidR="004D678B" w:rsidRPr="0075280A">
        <w:t xml:space="preserve"> and the one-sided non-dimensional power spectral density function is</w:t>
      </w:r>
      <w:r w:rsidR="004D678B" w:rsidRPr="006039C9">
        <w:t xml:space="preserve"> </w:t>
      </w:r>
      <m:oMath>
        <m:r>
          <w:rPr>
            <w:rFonts w:ascii="Cambria Math" w:hAnsi="Cambria Math"/>
          </w:rPr>
          <m:t>S=</m:t>
        </m:r>
        <m:sSub>
          <m:sSubPr>
            <m:ctrlPr>
              <w:rPr>
                <w:rFonts w:ascii="Cambria Math" w:hAnsi="Cambria Math"/>
                <w:i/>
              </w:rPr>
            </m:ctrlPr>
          </m:sSubPr>
          <m:e>
            <m:r>
              <w:rPr>
                <w:rFonts w:ascii="Cambria Math" w:hAnsi="Cambria Math"/>
              </w:rPr>
              <m:t>S</m:t>
            </m:r>
          </m:e>
          <m:sub>
            <m:r>
              <m:rPr>
                <m:sty m:val="p"/>
              </m:rPr>
              <w:rPr>
                <w:rFonts w:ascii="Cambria Math" w:hAnsi="Cambria Math"/>
              </w:rPr>
              <m:t>N,</m:t>
            </m:r>
            <m:r>
              <w:rPr>
                <w:rFonts w:ascii="Cambria Math" w:hAnsi="Cambria Math"/>
              </w:rPr>
              <m:t>v</m:t>
            </m:r>
          </m:sub>
        </m:sSub>
        <m:d>
          <m:dPr>
            <m:ctrlPr>
              <w:rPr>
                <w:rFonts w:ascii="Cambria Math" w:hAnsi="Cambria Math"/>
                <w:i/>
              </w:rPr>
            </m:ctrlPr>
          </m:dPr>
          <m:e>
            <m:r>
              <w:rPr>
                <w:rFonts w:ascii="Cambria Math" w:hAnsi="Cambria Math"/>
              </w:rPr>
              <m:t>z,n</m:t>
            </m:r>
          </m:e>
        </m:d>
      </m:oMath>
      <w:r w:rsidR="004D678B" w:rsidRPr="009E30ED">
        <w:t xml:space="preserve"> or </w:t>
      </w:r>
      <m:oMath>
        <m:r>
          <w:rPr>
            <w:rFonts w:ascii="Cambria Math" w:hAnsi="Cambria Math"/>
          </w:rPr>
          <m:t>S=</m:t>
        </m:r>
        <m:sSub>
          <m:sSubPr>
            <m:ctrlPr>
              <w:rPr>
                <w:rFonts w:ascii="Cambria Math" w:hAnsi="Cambria Math"/>
                <w:i/>
              </w:rPr>
            </m:ctrlPr>
          </m:sSubPr>
          <m:e>
            <m:r>
              <w:rPr>
                <w:rFonts w:ascii="Cambria Math" w:hAnsi="Cambria Math"/>
              </w:rPr>
              <m:t>S</m:t>
            </m:r>
          </m:e>
          <m:sub>
            <m:r>
              <m:rPr>
                <m:sty m:val="p"/>
              </m:rPr>
              <w:rPr>
                <w:rFonts w:ascii="Cambria Math" w:hAnsi="Cambria Math"/>
              </w:rPr>
              <m:t>N,</m:t>
            </m:r>
            <m:r>
              <w:rPr>
                <w:rFonts w:ascii="Cambria Math" w:hAnsi="Cambria Math"/>
              </w:rPr>
              <m:t>w</m:t>
            </m:r>
          </m:sub>
        </m:sSub>
        <m:d>
          <m:dPr>
            <m:ctrlPr>
              <w:rPr>
                <w:rFonts w:ascii="Cambria Math" w:hAnsi="Cambria Math"/>
                <w:i/>
              </w:rPr>
            </m:ctrlPr>
          </m:dPr>
          <m:e>
            <m:r>
              <w:rPr>
                <w:rFonts w:ascii="Cambria Math" w:hAnsi="Cambria Math"/>
              </w:rPr>
              <m:t>z,n</m:t>
            </m:r>
          </m:e>
        </m:d>
      </m:oMath>
      <w:r w:rsidR="004D678B" w:rsidRPr="0075280A">
        <w:t xml:space="preserve"> for lateral and vertical turbulence, respectively</w:t>
      </w:r>
      <w:r w:rsidR="004D678B">
        <w:t>.</w:t>
      </w:r>
    </w:p>
    <w:p w14:paraId="79744580" w14:textId="564E519B" w:rsidR="00C00797" w:rsidRPr="0075280A" w:rsidRDefault="00C00797" w:rsidP="002B5779">
      <w:pPr>
        <w:pStyle w:val="BodyText"/>
      </w:pPr>
    </w:p>
    <w:p w14:paraId="7C9B3B34" w14:textId="6F49BFD0" w:rsidR="00C00797" w:rsidRPr="0075280A" w:rsidRDefault="008A5EBB" w:rsidP="002B5779">
      <w:pPr>
        <w:pStyle w:val="FigureImage"/>
      </w:pPr>
      <w:r>
        <w:rPr>
          <w:noProof/>
        </w:rPr>
        <w:drawing>
          <wp:inline distT="0" distB="0" distL="0" distR="0" wp14:anchorId="7B508146" wp14:editId="1F0BEC9D">
            <wp:extent cx="4261104" cy="2336292"/>
            <wp:effectExtent l="0" t="0" r="6350" b="6985"/>
            <wp:docPr id="491" name="h003.tif" descr="Ein Bild, das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h003.tif" descr="Ein Bild, das Diagramm, Reihe enthält.&#10;&#10;Automatisch generierte Beschreibung"/>
                    <pic:cNvPicPr/>
                  </pic:nvPicPr>
                  <pic:blipFill>
                    <a:blip r:embed="rId376" r:link="rId377" cstate="print">
                      <a:extLst>
                        <a:ext uri="{28A0092B-C50C-407E-A947-70E740481C1C}">
                          <a14:useLocalDpi xmlns:a14="http://schemas.microsoft.com/office/drawing/2010/main" val="0"/>
                        </a:ext>
                      </a:extLst>
                    </a:blip>
                    <a:stretch>
                      <a:fillRect/>
                    </a:stretch>
                  </pic:blipFill>
                  <pic:spPr>
                    <a:xfrm>
                      <a:off x="0" y="0"/>
                      <a:ext cx="4261104" cy="2336292"/>
                    </a:xfrm>
                    <a:prstGeom prst="rect">
                      <a:avLst/>
                    </a:prstGeom>
                  </pic:spPr>
                </pic:pic>
              </a:graphicData>
            </a:graphic>
          </wp:inline>
        </w:drawing>
      </w:r>
    </w:p>
    <w:p w14:paraId="6A3B35E5" w14:textId="0FBBEDAA" w:rsidR="00C00797" w:rsidRPr="0075280A" w:rsidRDefault="00294772" w:rsidP="002B5779">
      <w:pPr>
        <w:pStyle w:val="Figuretitle"/>
      </w:pPr>
      <w:bookmarkStart w:id="6174" w:name="_Ref3980461"/>
      <w:r w:rsidRPr="0075280A">
        <w:t>Figure </w:t>
      </w:r>
      <w:r w:rsidR="00C00797" w:rsidRPr="0075280A">
        <w:t>H.</w:t>
      </w:r>
      <w:r w:rsidR="00DB3A10">
        <w:rPr>
          <w:noProof/>
        </w:rPr>
        <w:t>3</w:t>
      </w:r>
      <w:bookmarkEnd w:id="6174"/>
      <w:r w:rsidR="0002191E" w:rsidRPr="0075280A">
        <w:t xml:space="preserve"> — </w:t>
      </w:r>
      <w:r w:rsidR="00C00797" w:rsidRPr="0075280A">
        <w:t xml:space="preserve">Power spectral density function </w:t>
      </w:r>
      <m:oMath>
        <m:r>
          <m:rPr>
            <m:sty m:val="bi"/>
          </m:rPr>
          <w:rPr>
            <w:rFonts w:ascii="Cambria Math" w:hAnsi="Cambria Math"/>
          </w:rPr>
          <m:t>S</m:t>
        </m:r>
        <m:r>
          <m:rPr>
            <m:sty m:val="b"/>
          </m:rPr>
          <w:rPr>
            <w:rFonts w:ascii="Cambria Math" w:hAnsi="Cambria Math"/>
          </w:rPr>
          <m:t>(</m:t>
        </m:r>
        <m:r>
          <m:rPr>
            <m:sty m:val="bi"/>
          </m:rPr>
          <w:rPr>
            <w:rFonts w:ascii="Cambria Math" w:hAnsi="Cambria Math"/>
          </w:rPr>
          <m:t>f</m:t>
        </m:r>
        <m:r>
          <m:rPr>
            <m:sty m:val="b"/>
          </m:rPr>
          <w:rPr>
            <w:rFonts w:ascii="Cambria Math" w:hAnsi="Cambria Math"/>
          </w:rPr>
          <m:t>)</m:t>
        </m:r>
      </m:oMath>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2438"/>
        <w:gridCol w:w="2438"/>
        <w:gridCol w:w="2438"/>
      </w:tblGrid>
      <w:tr w:rsidR="0002191E" w:rsidRPr="0075280A" w14:paraId="6614FCC1" w14:textId="77777777" w:rsidTr="00B56DEF">
        <w:trPr>
          <w:cantSplit/>
          <w:tblHeader/>
          <w:jc w:val="center"/>
        </w:trPr>
        <w:tc>
          <w:tcPr>
            <w:tcW w:w="4876" w:type="dxa"/>
            <w:gridSpan w:val="2"/>
            <w:vAlign w:val="center"/>
          </w:tcPr>
          <w:p w14:paraId="7C8F83B4" w14:textId="77777777" w:rsidR="00C00797" w:rsidRPr="0075280A" w:rsidRDefault="00C00797" w:rsidP="002B5779">
            <w:pPr>
              <w:pStyle w:val="Tableheader-"/>
              <w:jc w:val="center"/>
              <w:rPr>
                <w:b/>
              </w:rPr>
            </w:pPr>
            <w:r w:rsidRPr="0075280A">
              <w:rPr>
                <w:b/>
              </w:rPr>
              <w:t>Vertical structure</w:t>
            </w:r>
          </w:p>
        </w:tc>
        <w:tc>
          <w:tcPr>
            <w:tcW w:w="4876" w:type="dxa"/>
            <w:gridSpan w:val="2"/>
            <w:vAlign w:val="center"/>
          </w:tcPr>
          <w:p w14:paraId="28BC97B6" w14:textId="77777777" w:rsidR="00C00797" w:rsidRPr="0075280A" w:rsidRDefault="00C00797" w:rsidP="002B5779">
            <w:pPr>
              <w:pStyle w:val="Tableheader-"/>
              <w:jc w:val="center"/>
              <w:rPr>
                <w:b/>
                <w:noProof/>
                <w:lang w:eastAsia="da-DK"/>
              </w:rPr>
            </w:pPr>
            <w:r w:rsidRPr="0075280A">
              <w:rPr>
                <w:b/>
                <w:noProof/>
                <w:lang w:eastAsia="da-DK"/>
              </w:rPr>
              <w:t>Horizontal structure</w:t>
            </w:r>
          </w:p>
        </w:tc>
      </w:tr>
      <w:tr w:rsidR="0002191E" w:rsidRPr="0075280A" w14:paraId="5BBC0F40" w14:textId="77777777" w:rsidTr="00B56DEF">
        <w:trPr>
          <w:cantSplit/>
          <w:jc w:val="center"/>
        </w:trPr>
        <w:tc>
          <w:tcPr>
            <w:tcW w:w="4876" w:type="dxa"/>
            <w:gridSpan w:val="2"/>
            <w:vAlign w:val="center"/>
          </w:tcPr>
          <w:p w14:paraId="4E315792" w14:textId="046275E6" w:rsidR="00C00797" w:rsidRPr="0075280A" w:rsidRDefault="008A5EBB" w:rsidP="009251BE">
            <w:pPr>
              <w:pStyle w:val="FigureImage"/>
              <w:spacing w:before="120"/>
            </w:pPr>
            <w:r>
              <w:rPr>
                <w:noProof/>
              </w:rPr>
              <w:drawing>
                <wp:inline distT="0" distB="0" distL="0" distR="0" wp14:anchorId="5051BD57" wp14:editId="5AA03698">
                  <wp:extent cx="1679448" cy="1767840"/>
                  <wp:effectExtent l="0" t="0" r="0" b="3810"/>
                  <wp:docPr id="493" name="h004a.tif"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h004a.tif" descr="Ein Bild, das Entwurf, Zeichnung, Diagramm, Design enthält.&#10;&#10;Automatisch generierte Beschreibung"/>
                          <pic:cNvPicPr/>
                        </pic:nvPicPr>
                        <pic:blipFill>
                          <a:blip r:embed="rId378" r:link="rId379" cstate="print">
                            <a:extLst>
                              <a:ext uri="{28A0092B-C50C-407E-A947-70E740481C1C}">
                                <a14:useLocalDpi xmlns:a14="http://schemas.microsoft.com/office/drawing/2010/main" val="0"/>
                              </a:ext>
                            </a:extLst>
                          </a:blip>
                          <a:stretch>
                            <a:fillRect/>
                          </a:stretch>
                        </pic:blipFill>
                        <pic:spPr>
                          <a:xfrm>
                            <a:off x="0" y="0"/>
                            <a:ext cx="1679448" cy="1767840"/>
                          </a:xfrm>
                          <a:prstGeom prst="rect">
                            <a:avLst/>
                          </a:prstGeom>
                        </pic:spPr>
                      </pic:pic>
                    </a:graphicData>
                  </a:graphic>
                </wp:inline>
              </w:drawing>
            </w:r>
          </w:p>
        </w:tc>
        <w:tc>
          <w:tcPr>
            <w:tcW w:w="4876" w:type="dxa"/>
            <w:gridSpan w:val="2"/>
            <w:vAlign w:val="center"/>
          </w:tcPr>
          <w:p w14:paraId="55F9659D" w14:textId="1D2A10C2" w:rsidR="00C00797" w:rsidRPr="0075280A" w:rsidRDefault="008A5EBB" w:rsidP="009251BE">
            <w:pPr>
              <w:pStyle w:val="FigureImage"/>
              <w:spacing w:before="120"/>
            </w:pPr>
            <w:r>
              <w:rPr>
                <w:noProof/>
              </w:rPr>
              <w:drawing>
                <wp:inline distT="0" distB="0" distL="0" distR="0" wp14:anchorId="71D19666" wp14:editId="38C08956">
                  <wp:extent cx="2127504" cy="1328928"/>
                  <wp:effectExtent l="0" t="0" r="6350" b="5080"/>
                  <wp:docPr id="494" name="h004b.tif" descr="Ein Bild, das Entwurf, Zeichnung, Diagramm,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h004b.tif" descr="Ein Bild, das Entwurf, Zeichnung, Diagramm, technische Zeichnung enthält.&#10;&#10;Automatisch generierte Beschreibung"/>
                          <pic:cNvPicPr/>
                        </pic:nvPicPr>
                        <pic:blipFill>
                          <a:blip r:embed="rId380" r:link="rId381" cstate="print">
                            <a:extLst>
                              <a:ext uri="{28A0092B-C50C-407E-A947-70E740481C1C}">
                                <a14:useLocalDpi xmlns:a14="http://schemas.microsoft.com/office/drawing/2010/main" val="0"/>
                              </a:ext>
                            </a:extLst>
                          </a:blip>
                          <a:stretch>
                            <a:fillRect/>
                          </a:stretch>
                        </pic:blipFill>
                        <pic:spPr>
                          <a:xfrm>
                            <a:off x="0" y="0"/>
                            <a:ext cx="2127504" cy="1328928"/>
                          </a:xfrm>
                          <a:prstGeom prst="rect">
                            <a:avLst/>
                          </a:prstGeom>
                        </pic:spPr>
                      </pic:pic>
                    </a:graphicData>
                  </a:graphic>
                </wp:inline>
              </w:drawing>
            </w:r>
          </w:p>
        </w:tc>
      </w:tr>
      <w:tr w:rsidR="0002191E" w:rsidRPr="0075280A" w14:paraId="4C6F6AB0" w14:textId="77777777" w:rsidTr="00B56DEF">
        <w:trPr>
          <w:cantSplit/>
          <w:jc w:val="center"/>
        </w:trPr>
        <w:tc>
          <w:tcPr>
            <w:tcW w:w="2438" w:type="dxa"/>
            <w:vAlign w:val="center"/>
          </w:tcPr>
          <w:p w14:paraId="58A1F492" w14:textId="77777777" w:rsidR="00C00797" w:rsidRPr="0075280A" w:rsidRDefault="00C00797" w:rsidP="002B5779">
            <w:pPr>
              <w:pStyle w:val="Tablebody-"/>
              <w:jc w:val="center"/>
            </w:pPr>
            <w:r w:rsidRPr="0075280A">
              <w:t>One-sided non-dimensional power spectral density function</w:t>
            </w:r>
          </w:p>
          <w:p w14:paraId="58307B93" w14:textId="77777777" w:rsidR="00C00797" w:rsidRPr="0075280A" w:rsidRDefault="00973596" w:rsidP="002B5779">
            <w:pPr>
              <w:pStyle w:val="Tablebody-"/>
              <w:jc w:val="center"/>
            </w:pPr>
            <m:oMathPara>
              <m:oMathParaPr>
                <m:jc m:val="center"/>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m:rPr>
                            <m:sty m:val="p"/>
                          </m:rPr>
                          <w:rPr>
                            <w:rFonts w:ascii="Cambria Math" w:hAnsi="Cambria Math"/>
                          </w:rPr>
                          <m:t>N</m:t>
                        </m:r>
                      </m:sub>
                    </m:sSub>
                    <m:r>
                      <w:rPr>
                        <w:rFonts w:ascii="Cambria Math" w:hAnsi="Cambria Math"/>
                      </w:rPr>
                      <m:t>=S</m:t>
                    </m:r>
                  </m:e>
                  <m:sub>
                    <m:r>
                      <m:rPr>
                        <m:sty m:val="p"/>
                      </m:rPr>
                      <w:rPr>
                        <w:rFonts w:ascii="Cambria Math" w:hAnsi="Cambria Math"/>
                      </w:rPr>
                      <m:t>N,</m:t>
                    </m:r>
                    <m:r>
                      <w:rPr>
                        <w:rFonts w:ascii="Cambria Math" w:hAnsi="Cambria Math"/>
                      </w:rPr>
                      <m:t>v</m:t>
                    </m:r>
                  </m:sub>
                </m:sSub>
              </m:oMath>
            </m:oMathPara>
          </w:p>
        </w:tc>
        <w:tc>
          <w:tcPr>
            <w:tcW w:w="2438" w:type="dxa"/>
            <w:vAlign w:val="center"/>
          </w:tcPr>
          <w:p w14:paraId="57019DE1" w14:textId="77777777" w:rsidR="00C00797" w:rsidRPr="0075280A" w:rsidRDefault="00C00797" w:rsidP="002B5779">
            <w:pPr>
              <w:pStyle w:val="Tablebody-"/>
              <w:jc w:val="center"/>
            </w:pPr>
            <w:r w:rsidRPr="0075280A">
              <w:t>Turbulence intensity</w:t>
            </w:r>
          </w:p>
          <w:p w14:paraId="741294A8" w14:textId="77777777" w:rsidR="00C00797" w:rsidRPr="0075280A" w:rsidRDefault="00973596" w:rsidP="002B5779">
            <w:pPr>
              <w:pStyle w:val="Tablebody-"/>
              <w:jc w:val="center"/>
            </w:pPr>
            <m:oMathPara>
              <m:oMathParaPr>
                <m:jc m:val="center"/>
              </m:oMathParaPr>
              <m:oMath>
                <m:sSub>
                  <m:sSubPr>
                    <m:ctrlPr>
                      <w:rPr>
                        <w:rFonts w:ascii="Cambria Math" w:hAnsi="Cambria Math"/>
                        <w:i/>
                      </w:rPr>
                    </m:ctrlPr>
                  </m:sSubPr>
                  <m:e>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z</m:t>
                            </m:r>
                          </m:e>
                          <m:sub>
                            <m:r>
                              <m:rPr>
                                <m:sty m:val="p"/>
                              </m:rPr>
                              <w:rPr>
                                <w:rFonts w:ascii="Cambria Math" w:hAnsi="Cambria Math" w:hint="eastAsia"/>
                              </w:rPr>
                              <m:t>s</m:t>
                            </m:r>
                          </m:sub>
                        </m:sSub>
                      </m:e>
                    </m:d>
                    <m:r>
                      <w:rPr>
                        <w:rFonts w:ascii="Cambria Math" w:hAnsi="Cambria Math"/>
                      </w:rPr>
                      <m:t>=I</m:t>
                    </m:r>
                  </m:e>
                  <m:sub>
                    <m:r>
                      <w:rPr>
                        <w:rFonts w:ascii="Cambria Math" w:hAnsi="Cambria Math"/>
                      </w:rPr>
                      <m:t>v</m:t>
                    </m:r>
                  </m:sub>
                </m:sSub>
                <m:d>
                  <m:dPr>
                    <m:ctrlPr>
                      <w:rPr>
                        <w:rFonts w:ascii="Cambria Math" w:hAnsi="Cambria Math"/>
                        <w:i/>
                      </w:rPr>
                    </m:ctrlPr>
                  </m:dPr>
                  <m:e>
                    <m:sSub>
                      <m:sSubPr>
                        <m:ctrlPr>
                          <w:rPr>
                            <w:rFonts w:ascii="Cambria Math" w:hAnsi="Cambria Math"/>
                            <w:i/>
                          </w:rPr>
                        </m:ctrlPr>
                      </m:sSubPr>
                      <m:e>
                        <m:r>
                          <w:rPr>
                            <w:rFonts w:ascii="Cambria Math" w:hAnsi="Cambria Math"/>
                          </w:rPr>
                          <m:t>z</m:t>
                        </m:r>
                      </m:e>
                      <m:sub>
                        <m:r>
                          <m:rPr>
                            <m:sty m:val="p"/>
                          </m:rPr>
                          <w:rPr>
                            <w:rFonts w:ascii="Cambria Math" w:hAnsi="Cambria Math"/>
                          </w:rPr>
                          <m:t>s</m:t>
                        </m:r>
                      </m:sub>
                    </m:sSub>
                  </m:e>
                </m:d>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rPr>
                          <m:t>3</m:t>
                        </m:r>
                      </m:num>
                      <m:den>
                        <m:r>
                          <m:rPr>
                            <m:sty m:val="p"/>
                          </m:rPr>
                          <w:rPr>
                            <w:rFonts w:ascii="Cambria Math" w:hAnsi="Cambria Math"/>
                          </w:rPr>
                          <m:t>4</m:t>
                        </m:r>
                      </m:den>
                    </m:f>
                    <m:r>
                      <w:rPr>
                        <w:rFonts w:ascii="Cambria Math" w:hAnsi="Cambria Math"/>
                      </w:rPr>
                      <m:t>⋅I</m:t>
                    </m:r>
                  </m:e>
                  <m:sub>
                    <m:r>
                      <w:rPr>
                        <w:rFonts w:ascii="Cambria Math" w:hAnsi="Cambria Math"/>
                      </w:rPr>
                      <m:t>u</m:t>
                    </m:r>
                  </m:sub>
                </m:sSub>
                <m:d>
                  <m:dPr>
                    <m:ctrlPr>
                      <w:rPr>
                        <w:rFonts w:ascii="Cambria Math" w:hAnsi="Cambria Math"/>
                        <w:i/>
                      </w:rPr>
                    </m:ctrlPr>
                  </m:dPr>
                  <m:e>
                    <m:sSub>
                      <m:sSubPr>
                        <m:ctrlPr>
                          <w:rPr>
                            <w:rFonts w:ascii="Cambria Math" w:hAnsi="Cambria Math"/>
                            <w:i/>
                          </w:rPr>
                        </m:ctrlPr>
                      </m:sSubPr>
                      <m:e>
                        <m:r>
                          <w:rPr>
                            <w:rFonts w:ascii="Cambria Math" w:hAnsi="Cambria Math"/>
                          </w:rPr>
                          <m:t>z</m:t>
                        </m:r>
                      </m:e>
                      <m:sub>
                        <m:r>
                          <m:rPr>
                            <m:sty m:val="p"/>
                          </m:rPr>
                          <w:rPr>
                            <w:rFonts w:ascii="Cambria Math" w:hAnsi="Cambria Math"/>
                          </w:rPr>
                          <m:t>s</m:t>
                        </m:r>
                      </m:sub>
                    </m:sSub>
                  </m:e>
                </m:d>
              </m:oMath>
            </m:oMathPara>
          </w:p>
        </w:tc>
        <w:tc>
          <w:tcPr>
            <w:tcW w:w="2438" w:type="dxa"/>
            <w:vAlign w:val="center"/>
          </w:tcPr>
          <w:p w14:paraId="07DDDBA8" w14:textId="77777777" w:rsidR="00C00797" w:rsidRPr="0075280A" w:rsidRDefault="00C00797" w:rsidP="002B5779">
            <w:pPr>
              <w:pStyle w:val="Tablebody-"/>
              <w:jc w:val="center"/>
            </w:pPr>
            <w:r w:rsidRPr="0075280A">
              <w:t>One-sided non-dimensional power spectral density function</w:t>
            </w:r>
          </w:p>
          <w:p w14:paraId="654081CA" w14:textId="77777777" w:rsidR="00C00797" w:rsidRPr="0075280A" w:rsidRDefault="00973596" w:rsidP="002B5779">
            <w:pPr>
              <w:pStyle w:val="Tablebody-"/>
              <w:jc w:val="center"/>
            </w:pPr>
            <m:oMathPara>
              <m:oMathParaPr>
                <m:jc m:val="center"/>
              </m:oMathPara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m:rPr>
                            <m:sty m:val="p"/>
                          </m:rPr>
                          <w:rPr>
                            <w:rFonts w:ascii="Cambria Math" w:hAnsi="Cambria Math"/>
                          </w:rPr>
                          <m:t>N</m:t>
                        </m:r>
                      </m:sub>
                    </m:sSub>
                    <m:r>
                      <w:rPr>
                        <w:rFonts w:ascii="Cambria Math" w:hAnsi="Cambria Math"/>
                      </w:rPr>
                      <m:t>=S</m:t>
                    </m:r>
                  </m:e>
                  <m:sub>
                    <m:r>
                      <m:rPr>
                        <m:sty m:val="p"/>
                      </m:rPr>
                      <w:rPr>
                        <w:rFonts w:ascii="Cambria Math" w:hAnsi="Cambria Math"/>
                      </w:rPr>
                      <m:t>N,</m:t>
                    </m:r>
                    <m:r>
                      <w:rPr>
                        <w:rFonts w:ascii="Cambria Math" w:hAnsi="Cambria Math"/>
                      </w:rPr>
                      <m:t>w</m:t>
                    </m:r>
                  </m:sub>
                </m:sSub>
              </m:oMath>
            </m:oMathPara>
          </w:p>
        </w:tc>
        <w:tc>
          <w:tcPr>
            <w:tcW w:w="2438" w:type="dxa"/>
            <w:vAlign w:val="center"/>
          </w:tcPr>
          <w:p w14:paraId="76C00057" w14:textId="77777777" w:rsidR="00C00797" w:rsidRPr="0075280A" w:rsidRDefault="00C00797" w:rsidP="002B5779">
            <w:pPr>
              <w:pStyle w:val="Tablebody-"/>
              <w:jc w:val="center"/>
            </w:pPr>
            <w:r w:rsidRPr="0075280A">
              <w:t>Turbulence intensity</w:t>
            </w:r>
          </w:p>
          <w:p w14:paraId="3EDA0144" w14:textId="77777777" w:rsidR="00C00797" w:rsidRPr="0075280A" w:rsidRDefault="00973596" w:rsidP="002B5779">
            <w:pPr>
              <w:pStyle w:val="Tablebody-"/>
              <w:jc w:val="center"/>
              <w:rPr>
                <w:rFonts w:asciiTheme="majorHAnsi" w:hAnsiTheme="majorHAnsi"/>
              </w:rPr>
            </w:pPr>
            <m:oMathPara>
              <m:oMathParaPr>
                <m:jc m:val="centerGroup"/>
              </m:oMathParaPr>
              <m:oMath>
                <m:sSub>
                  <m:sSubPr>
                    <m:ctrlPr>
                      <w:rPr>
                        <w:rFonts w:ascii="Cambria Math" w:hAnsi="Cambria Math"/>
                        <w:i/>
                      </w:rPr>
                    </m:ctrlPr>
                  </m:sSubPr>
                  <m:e>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z</m:t>
                            </m:r>
                          </m:e>
                          <m:sub>
                            <m:r>
                              <m:rPr>
                                <m:sty m:val="p"/>
                              </m:rPr>
                              <w:rPr>
                                <w:rFonts w:ascii="Cambria Math" w:hAnsi="Cambria Math"/>
                              </w:rPr>
                              <m:t>s</m:t>
                            </m:r>
                          </m:sub>
                        </m:sSub>
                      </m:e>
                    </m:d>
                    <m:r>
                      <w:rPr>
                        <w:rFonts w:ascii="Cambria Math" w:hAnsi="Cambria Math"/>
                      </w:rPr>
                      <m:t>=I</m:t>
                    </m:r>
                  </m:e>
                  <m:sub>
                    <m:r>
                      <w:rPr>
                        <w:rFonts w:ascii="Cambria Math" w:hAnsi="Cambria Math"/>
                      </w:rPr>
                      <m:t>w</m:t>
                    </m:r>
                  </m:sub>
                </m:sSub>
                <m:d>
                  <m:dPr>
                    <m:ctrlPr>
                      <w:rPr>
                        <w:rFonts w:ascii="Cambria Math" w:hAnsi="Cambria Math"/>
                        <w:i/>
                      </w:rPr>
                    </m:ctrlPr>
                  </m:dPr>
                  <m:e>
                    <m:sSub>
                      <m:sSubPr>
                        <m:ctrlPr>
                          <w:rPr>
                            <w:rFonts w:ascii="Cambria Math" w:hAnsi="Cambria Math"/>
                            <w:i/>
                          </w:rPr>
                        </m:ctrlPr>
                      </m:sSubPr>
                      <m:e>
                        <m:r>
                          <w:rPr>
                            <w:rFonts w:ascii="Cambria Math" w:hAnsi="Cambria Math"/>
                          </w:rPr>
                          <m:t>z</m:t>
                        </m:r>
                      </m:e>
                      <m:sub>
                        <m:r>
                          <m:rPr>
                            <m:sty m:val="p"/>
                          </m:rPr>
                          <w:rPr>
                            <w:rFonts w:ascii="Cambria Math" w:hAnsi="Cambria Math"/>
                          </w:rPr>
                          <m:t>s</m:t>
                        </m:r>
                      </m:sub>
                    </m:sSub>
                  </m:e>
                </m:d>
                <m:r>
                  <w:rPr>
                    <w:rFonts w:ascii="Cambria Math" w:hAnsi="Cambria Math"/>
                  </w:rPr>
                  <m:t>=</m:t>
                </m:r>
                <m:sSub>
                  <m:sSubPr>
                    <m:ctrlPr>
                      <w:rPr>
                        <w:rFonts w:ascii="Cambria Math" w:hAnsi="Cambria Math"/>
                        <w:i/>
                      </w:rPr>
                    </m:ctrlPr>
                  </m:sSubPr>
                  <m:e>
                    <m:f>
                      <m:fPr>
                        <m:ctrlPr>
                          <w:rPr>
                            <w:rFonts w:ascii="Cambria Math" w:hAnsi="Cambria Math"/>
                            <w:i/>
                          </w:rPr>
                        </m:ctrlPr>
                      </m:fPr>
                      <m:num>
                        <m:r>
                          <w:rPr>
                            <w:rFonts w:ascii="Cambria Math" w:hAnsi="Cambria Math" w:hint="eastAsia"/>
                          </w:rPr>
                          <m:t>1</m:t>
                        </m:r>
                      </m:num>
                      <m:den>
                        <m:r>
                          <w:rPr>
                            <w:rFonts w:ascii="Cambria Math" w:hAnsi="Cambria Math" w:hint="eastAsia"/>
                          </w:rPr>
                          <m:t>2</m:t>
                        </m:r>
                      </m:den>
                    </m:f>
                    <m:r>
                      <w:rPr>
                        <w:rFonts w:ascii="Cambria Math" w:hAnsi="Cambria Math"/>
                      </w:rPr>
                      <m:t>⋅I</m:t>
                    </m:r>
                  </m:e>
                  <m:sub>
                    <m:r>
                      <w:rPr>
                        <w:rFonts w:ascii="Cambria Math" w:hAnsi="Cambria Math"/>
                      </w:rPr>
                      <m:t>u</m:t>
                    </m:r>
                  </m:sub>
                </m:sSub>
                <m:d>
                  <m:dPr>
                    <m:ctrlPr>
                      <w:rPr>
                        <w:rFonts w:ascii="Cambria Math" w:hAnsi="Cambria Math"/>
                        <w:i/>
                      </w:rPr>
                    </m:ctrlPr>
                  </m:dPr>
                  <m:e>
                    <m:sSub>
                      <m:sSubPr>
                        <m:ctrlPr>
                          <w:rPr>
                            <w:rFonts w:ascii="Cambria Math" w:hAnsi="Cambria Math"/>
                            <w:i/>
                          </w:rPr>
                        </m:ctrlPr>
                      </m:sSubPr>
                      <m:e>
                        <m:r>
                          <w:rPr>
                            <w:rFonts w:ascii="Cambria Math" w:hAnsi="Cambria Math"/>
                          </w:rPr>
                          <m:t>z</m:t>
                        </m:r>
                      </m:e>
                      <m:sub>
                        <m:r>
                          <m:rPr>
                            <m:sty m:val="p"/>
                          </m:rPr>
                          <w:rPr>
                            <w:rFonts w:ascii="Cambria Math" w:hAnsi="Cambria Math"/>
                          </w:rPr>
                          <m:t>s</m:t>
                        </m:r>
                      </m:sub>
                    </m:sSub>
                  </m:e>
                </m:d>
              </m:oMath>
            </m:oMathPara>
          </w:p>
        </w:tc>
      </w:tr>
      <w:tr w:rsidR="0002191E" w:rsidRPr="0075280A" w14:paraId="2800D76C" w14:textId="77777777" w:rsidTr="00B56DEF">
        <w:trPr>
          <w:cantSplit/>
          <w:jc w:val="center"/>
        </w:trPr>
        <w:tc>
          <w:tcPr>
            <w:tcW w:w="9752" w:type="dxa"/>
            <w:gridSpan w:val="4"/>
          </w:tcPr>
          <w:p w14:paraId="695CCBBC" w14:textId="77777777" w:rsidR="00C00797" w:rsidRPr="0075280A" w:rsidRDefault="00C00797" w:rsidP="00B56DEF">
            <w:pPr>
              <w:pStyle w:val="Tablefooternote"/>
              <w:jc w:val="left"/>
            </w:pPr>
            <w:r w:rsidRPr="0075280A">
              <w:t>NOTE</w:t>
            </w:r>
            <w:r w:rsidRPr="0075280A">
              <w:tab/>
              <w:t xml:space="preserve">The turbulence intensity </w:t>
            </w:r>
            <m:oMath>
              <m:sSub>
                <m:sSubPr>
                  <m:ctrlPr>
                    <w:rPr>
                      <w:rFonts w:ascii="Cambria Math" w:hAnsi="Cambria Math"/>
                      <w:i/>
                    </w:rPr>
                  </m:ctrlPr>
                </m:sSubPr>
                <m:e>
                  <m:r>
                    <w:rPr>
                      <w:rFonts w:ascii="Cambria Math" w:hAnsi="Cambria Math"/>
                    </w:rPr>
                    <m:t>I</m:t>
                  </m:r>
                </m:e>
                <m:sub>
                  <m:r>
                    <w:rPr>
                      <w:rFonts w:ascii="Cambria Math" w:hAnsi="Cambria Math"/>
                    </w:rPr>
                    <m:t>u</m:t>
                  </m:r>
                </m:sub>
              </m:sSub>
              <m:d>
                <m:dPr>
                  <m:ctrlPr>
                    <w:rPr>
                      <w:rFonts w:ascii="Cambria Math" w:hAnsi="Cambria Math"/>
                      <w:i/>
                    </w:rPr>
                  </m:ctrlPr>
                </m:dPr>
                <m:e>
                  <m:r>
                    <w:rPr>
                      <w:rFonts w:ascii="Cambria Math" w:hAnsi="Cambria Math"/>
                    </w:rPr>
                    <m:t>z</m:t>
                  </m:r>
                </m:e>
              </m:d>
              <m:r>
                <w:rPr>
                  <w:rFonts w:ascii="Cambria Math" w:hAnsi="Cambria Math"/>
                </w:rPr>
                <m:t xml:space="preserve"> </m:t>
              </m:r>
            </m:oMath>
            <w:r w:rsidRPr="0075280A">
              <w:t>is defined in 6.4.</w:t>
            </w:r>
          </w:p>
        </w:tc>
      </w:tr>
    </w:tbl>
    <w:p w14:paraId="529C5288" w14:textId="1902DDD6" w:rsidR="0028413F" w:rsidRPr="00115DAA" w:rsidRDefault="0028413F" w:rsidP="00115DAA">
      <w:pPr>
        <w:pStyle w:val="KeyTitle"/>
        <w:spacing w:before="120"/>
        <w:rPr>
          <w:sz w:val="20"/>
        </w:rPr>
      </w:pPr>
      <w:bookmarkStart w:id="6175" w:name="_Ref3980490"/>
      <w:r w:rsidRPr="00115DAA">
        <w:rPr>
          <w:sz w:val="20"/>
        </w:rPr>
        <w:t>Key</w:t>
      </w:r>
    </w:p>
    <w:tbl>
      <w:tblPr>
        <w:tblW w:w="0" w:type="auto"/>
        <w:tblInd w:w="-108" w:type="dxa"/>
        <w:tblLook w:val="0000" w:firstRow="0" w:lastRow="0" w:firstColumn="0" w:lastColumn="0" w:noHBand="0" w:noVBand="0"/>
      </w:tblPr>
      <w:tblGrid>
        <w:gridCol w:w="327"/>
        <w:gridCol w:w="3179"/>
      </w:tblGrid>
      <w:tr w:rsidR="0028413F" w:rsidRPr="00943AE8" w14:paraId="4291C2D9" w14:textId="77777777" w:rsidTr="00B44D44">
        <w:tc>
          <w:tcPr>
            <w:tcW w:w="0" w:type="auto"/>
            <w:shd w:val="clear" w:color="auto" w:fill="auto"/>
          </w:tcPr>
          <w:p w14:paraId="1A5DA300" w14:textId="721797FD" w:rsidR="0028413F" w:rsidRPr="00A17F7F" w:rsidRDefault="0028413F" w:rsidP="002272E7">
            <w:pPr>
              <w:pStyle w:val="KeyText"/>
              <w:tabs>
                <w:tab w:val="clear" w:pos="346"/>
              </w:tabs>
              <w:ind w:left="0" w:firstLine="0"/>
            </w:pPr>
            <w:r>
              <w:t>1</w:t>
            </w:r>
          </w:p>
        </w:tc>
        <w:tc>
          <w:tcPr>
            <w:tcW w:w="3179" w:type="dxa"/>
            <w:shd w:val="clear" w:color="auto" w:fill="auto"/>
          </w:tcPr>
          <w:p w14:paraId="1542E682" w14:textId="1124F28A" w:rsidR="0028413F" w:rsidRPr="00A17F7F" w:rsidRDefault="00B44D44" w:rsidP="002272E7">
            <w:pPr>
              <w:pStyle w:val="KeyText"/>
              <w:tabs>
                <w:tab w:val="clear" w:pos="346"/>
              </w:tabs>
              <w:ind w:left="0" w:firstLine="0"/>
            </w:pPr>
            <w:r>
              <w:t>w</w:t>
            </w:r>
            <w:r w:rsidR="0028413F">
              <w:t>ind</w:t>
            </w:r>
          </w:p>
        </w:tc>
      </w:tr>
      <w:tr w:rsidR="0028413F" w:rsidRPr="00F7389F" w14:paraId="05403BD2" w14:textId="77777777" w:rsidTr="00B44D44">
        <w:tc>
          <w:tcPr>
            <w:tcW w:w="0" w:type="auto"/>
            <w:shd w:val="clear" w:color="auto" w:fill="auto"/>
          </w:tcPr>
          <w:p w14:paraId="6CECCC75" w14:textId="4F6E47E1" w:rsidR="0028413F" w:rsidRPr="00A17F7F" w:rsidRDefault="0028413F" w:rsidP="002272E7">
            <w:pPr>
              <w:pStyle w:val="KeyText"/>
              <w:tabs>
                <w:tab w:val="clear" w:pos="346"/>
              </w:tabs>
              <w:ind w:left="0" w:firstLine="0"/>
            </w:pPr>
            <w:r>
              <w:t>2</w:t>
            </w:r>
          </w:p>
        </w:tc>
        <w:tc>
          <w:tcPr>
            <w:tcW w:w="3179" w:type="dxa"/>
            <w:shd w:val="clear" w:color="auto" w:fill="auto"/>
          </w:tcPr>
          <w:p w14:paraId="536C853C" w14:textId="4A58856D" w:rsidR="0028413F" w:rsidRPr="00A17F7F" w:rsidRDefault="00B44D44" w:rsidP="002272E7">
            <w:pPr>
              <w:pStyle w:val="KeyText"/>
              <w:tabs>
                <w:tab w:val="clear" w:pos="346"/>
              </w:tabs>
              <w:ind w:left="0" w:firstLine="0"/>
            </w:pPr>
            <w:r>
              <w:t>c</w:t>
            </w:r>
            <w:r w:rsidR="00AC324A">
              <w:t>ross-sectional admittance</w:t>
            </w:r>
          </w:p>
        </w:tc>
      </w:tr>
      <w:tr w:rsidR="0028413F" w:rsidRPr="00F7389F" w14:paraId="66D37460" w14:textId="77777777" w:rsidTr="00B44D44">
        <w:tc>
          <w:tcPr>
            <w:tcW w:w="0" w:type="auto"/>
            <w:shd w:val="clear" w:color="auto" w:fill="auto"/>
          </w:tcPr>
          <w:p w14:paraId="062B44CB" w14:textId="0B8AB8E6" w:rsidR="0028413F" w:rsidRDefault="0028413F" w:rsidP="002272E7">
            <w:pPr>
              <w:pStyle w:val="KeyText"/>
              <w:tabs>
                <w:tab w:val="clear" w:pos="346"/>
              </w:tabs>
              <w:ind w:left="0" w:firstLine="0"/>
            </w:pPr>
            <w:r>
              <w:t>3</w:t>
            </w:r>
          </w:p>
        </w:tc>
        <w:tc>
          <w:tcPr>
            <w:tcW w:w="3179" w:type="dxa"/>
            <w:shd w:val="clear" w:color="auto" w:fill="auto"/>
          </w:tcPr>
          <w:p w14:paraId="44FADBEA" w14:textId="3E409BE9" w:rsidR="0028413F" w:rsidRDefault="00B44D44" w:rsidP="002272E7">
            <w:pPr>
              <w:pStyle w:val="KeyText"/>
              <w:tabs>
                <w:tab w:val="clear" w:pos="346"/>
              </w:tabs>
              <w:ind w:left="0" w:firstLine="0"/>
            </w:pPr>
            <w:r>
              <w:t>c</w:t>
            </w:r>
            <w:r w:rsidR="00AC324A">
              <w:t>orrelation of wind</w:t>
            </w:r>
          </w:p>
        </w:tc>
      </w:tr>
    </w:tbl>
    <w:p w14:paraId="435501D5" w14:textId="1BD2E254" w:rsidR="00C00797" w:rsidRPr="0075280A" w:rsidRDefault="00294772" w:rsidP="002B5779">
      <w:pPr>
        <w:pStyle w:val="Figuretitle"/>
      </w:pPr>
      <w:r w:rsidRPr="0075280A">
        <w:t>Figure </w:t>
      </w:r>
      <w:r w:rsidR="00C00797" w:rsidRPr="0075280A">
        <w:t>H.</w:t>
      </w:r>
      <w:r w:rsidR="00DB3A10">
        <w:rPr>
          <w:noProof/>
        </w:rPr>
        <w:t>4</w:t>
      </w:r>
      <w:bookmarkEnd w:id="6175"/>
      <w:r w:rsidR="0002191E" w:rsidRPr="0075280A">
        <w:t xml:space="preserve"> — </w:t>
      </w:r>
      <w:r w:rsidR="00C00797" w:rsidRPr="0075280A">
        <w:t>Wind characteristics</w:t>
      </w:r>
    </w:p>
    <w:p w14:paraId="2F3419AD" w14:textId="77777777" w:rsidR="00C00797" w:rsidRPr="0075280A" w:rsidRDefault="00C00797" w:rsidP="000754E0">
      <w:pPr>
        <w:pStyle w:val="a3"/>
      </w:pPr>
      <w:bookmarkStart w:id="6176" w:name="_Ref530552203"/>
      <w:bookmarkStart w:id="6177" w:name="_Ref530555916"/>
      <w:bookmarkStart w:id="6178" w:name="_Toc49247222"/>
      <w:r w:rsidRPr="0075280A">
        <w:t>Resonance response factor</w:t>
      </w:r>
      <w:bookmarkEnd w:id="6176"/>
      <w:bookmarkEnd w:id="6177"/>
      <w:r w:rsidRPr="0075280A">
        <w:t xml:space="preserve"> for </w:t>
      </w:r>
      <w:r w:rsidRPr="0075280A">
        <w:rPr>
          <w:szCs w:val="22"/>
        </w:rPr>
        <w:t>constant sign mode shapes</w:t>
      </w:r>
      <w:bookmarkEnd w:id="6178"/>
    </w:p>
    <w:p w14:paraId="7CC9DEC1" w14:textId="21692075" w:rsidR="00C00797" w:rsidRPr="0075280A" w:rsidRDefault="00C00797" w:rsidP="002B5779">
      <w:pPr>
        <w:pStyle w:val="BodyText"/>
      </w:pPr>
      <w:r w:rsidRPr="0075280A">
        <w:t>(1)</w:t>
      </w:r>
      <w:r w:rsidRPr="0075280A">
        <w:tab/>
        <w:t xml:space="preserve">For structures in </w:t>
      </w:r>
      <w:r w:rsidR="00DB3A10" w:rsidRPr="0075280A">
        <w:t>Figure H</w:t>
      </w:r>
      <w:r w:rsidR="00DB3A10" w:rsidRPr="0075280A">
        <w:rPr>
          <w:noProof/>
        </w:rPr>
        <w:t>.</w:t>
      </w:r>
      <w:r w:rsidR="00DB3A10">
        <w:rPr>
          <w:noProof/>
        </w:rPr>
        <w:t>1</w:t>
      </w:r>
      <w:r w:rsidRPr="0075280A">
        <w:t xml:space="preserve"> the resonance response factor </w:t>
      </w:r>
      <m:oMath>
        <m:sSup>
          <m:sSupPr>
            <m:ctrlPr>
              <w:rPr>
                <w:rFonts w:ascii="Cambria Math" w:hAnsi="Cambria Math"/>
              </w:rPr>
            </m:ctrlPr>
          </m:sSupPr>
          <m:e>
            <m:r>
              <w:rPr>
                <w:rFonts w:ascii="Cambria Math" w:hAnsi="Cambria Math"/>
              </w:rPr>
              <m:t>R</m:t>
            </m:r>
          </m:e>
          <m:sup>
            <m:r>
              <w:rPr>
                <w:rFonts w:ascii="Cambria Math" w:hAnsi="Cambria Math"/>
              </w:rPr>
              <m:t>2</m:t>
            </m:r>
          </m:sup>
        </m:sSup>
      </m:oMath>
      <w:r w:rsidRPr="0075280A">
        <w:t xml:space="preserve"> allowing for turbulence in resonance with the considered vibration mode of the structure is given in </w:t>
      </w:r>
      <w:r w:rsidR="00574C6E" w:rsidRPr="0075280A">
        <w:t>Formula </w:t>
      </w:r>
      <w:r w:rsidR="00DB3A10" w:rsidRPr="0075280A">
        <w:t>(H.</w:t>
      </w:r>
      <w:r w:rsidR="00DB3A10">
        <w:rPr>
          <w:noProof/>
        </w:rPr>
        <w:t>8</w:t>
      </w:r>
      <w:r w:rsidR="00DB3A10" w:rsidRPr="0075280A">
        <w:t>)</w:t>
      </w:r>
      <w:r w:rsidRPr="0075280A">
        <w:t xml:space="preserve"> using the non-dimensional resonance size parameters given in </w:t>
      </w:r>
      <w:r w:rsidR="00574C6E" w:rsidRPr="0075280A">
        <w:t>Formula </w:t>
      </w:r>
      <w:r w:rsidR="00DB3A10" w:rsidRPr="0075280A">
        <w:t>(H.</w:t>
      </w:r>
      <w:r w:rsidR="00DB3A10">
        <w:rPr>
          <w:noProof/>
        </w:rPr>
        <w:t>9</w:t>
      </w:r>
      <w:r w:rsidR="00DB3A10" w:rsidRPr="0075280A">
        <w:t>)</w:t>
      </w:r>
      <w:r w:rsidRPr="0075280A">
        <w:t xml:space="preserve"> and </w:t>
      </w:r>
      <w:r w:rsidR="00574C6E" w:rsidRPr="0075280A">
        <w:t>Formula </w:t>
      </w:r>
      <w:r w:rsidR="00DB3A10" w:rsidRPr="0075280A">
        <w:t>(H.</w:t>
      </w:r>
      <w:r w:rsidR="00DB3A10">
        <w:rPr>
          <w:noProof/>
        </w:rPr>
        <w:t>10</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530BBE39" w14:textId="77777777" w:rsidTr="000B1ADC">
        <w:trPr>
          <w:cantSplit/>
        </w:trPr>
        <w:tc>
          <w:tcPr>
            <w:tcW w:w="8618" w:type="dxa"/>
          </w:tcPr>
          <w:p w14:paraId="67739B4E" w14:textId="77777777" w:rsidR="00C00797" w:rsidRPr="00C33AEA" w:rsidRDefault="00973596" w:rsidP="009251BE">
            <w:pPr>
              <w:pStyle w:val="Formula"/>
              <w:rPr>
                <w:lang w:val="nl-NL"/>
              </w:rPr>
            </w:pPr>
            <m:oMathPara>
              <m:oMathParaPr>
                <m:jc m:val="left"/>
              </m:oMathParaPr>
              <m:oMath>
                <m:sSup>
                  <m:sSupPr>
                    <m:ctrlPr>
                      <w:rPr>
                        <w:rFonts w:ascii="Cambria Math" w:hAnsi="Cambria Math"/>
                      </w:rPr>
                    </m:ctrlPr>
                  </m:sSupPr>
                  <m:e>
                    <m:r>
                      <w:rPr>
                        <w:rFonts w:ascii="Cambria Math" w:hAnsi="Cambria Math"/>
                      </w:rPr>
                      <m:t>R</m:t>
                    </m:r>
                  </m:e>
                  <m:sup>
                    <m:r>
                      <m:rPr>
                        <m:sty m:val="p"/>
                      </m:rPr>
                      <w:rPr>
                        <w:rFonts w:ascii="Cambria Math" w:hAnsi="Cambria Math"/>
                        <w:lang w:val="nl-NL"/>
                      </w:rPr>
                      <m:t>2</m:t>
                    </m:r>
                  </m:sup>
                </m:sSup>
                <m:r>
                  <m:rPr>
                    <m:sty m:val="p"/>
                  </m:rPr>
                  <w:rPr>
                    <w:rFonts w:ascii="Cambria Math" w:hAnsi="Cambria Math"/>
                    <w:lang w:val="nl-NL"/>
                  </w:rPr>
                  <m:t>=</m:t>
                </m:r>
                <m:f>
                  <m:fPr>
                    <m:ctrlPr>
                      <w:rPr>
                        <w:rFonts w:ascii="Cambria Math" w:hAnsi="Cambria Math"/>
                      </w:rPr>
                    </m:ctrlPr>
                  </m:fPr>
                  <m:num>
                    <m:sSup>
                      <m:sSupPr>
                        <m:ctrlPr>
                          <w:rPr>
                            <w:rFonts w:ascii="Cambria Math" w:hAnsi="Cambria Math"/>
                          </w:rPr>
                        </m:ctrlPr>
                      </m:sSupPr>
                      <m:e>
                        <m:r>
                          <w:rPr>
                            <w:rFonts w:ascii="Cambria Math" w:hAnsi="Cambria Math"/>
                          </w:rPr>
                          <m:t>π</m:t>
                        </m:r>
                      </m:e>
                      <m:sup>
                        <m:r>
                          <m:rPr>
                            <m:sty m:val="p"/>
                          </m:rPr>
                          <w:rPr>
                            <w:rFonts w:ascii="Cambria Math" w:hAnsi="Cambria Math"/>
                            <w:lang w:val="nl-NL"/>
                          </w:rPr>
                          <m:t>2</m:t>
                        </m:r>
                      </m:sup>
                    </m:sSup>
                  </m:num>
                  <m:den>
                    <m:r>
                      <m:rPr>
                        <m:sty m:val="p"/>
                      </m:rPr>
                      <w:rPr>
                        <w:rFonts w:ascii="Cambria Math" w:hAnsi="Cambria Math"/>
                        <w:lang w:val="nl-NL"/>
                      </w:rPr>
                      <m:t>2⋅</m:t>
                    </m:r>
                    <m:r>
                      <w:rPr>
                        <w:rFonts w:ascii="Cambria Math" w:hAnsi="Cambria Math"/>
                      </w:rPr>
                      <m:t>δ</m:t>
                    </m:r>
                  </m:den>
                </m:f>
                <m:r>
                  <m:rPr>
                    <m:sty m:val="p"/>
                  </m:rPr>
                  <w:rPr>
                    <w:rFonts w:ascii="Cambria Math" w:hAnsi="Cambria Math"/>
                    <w:lang w:val="nl-NL"/>
                  </w:rPr>
                  <m:t>⋅</m:t>
                </m:r>
                <m:sSub>
                  <m:sSubPr>
                    <m:ctrlPr>
                      <w:rPr>
                        <w:rFonts w:ascii="Cambria Math" w:hAnsi="Cambria Math"/>
                      </w:rPr>
                    </m:ctrlPr>
                  </m:sSubPr>
                  <m:e>
                    <m:r>
                      <w:rPr>
                        <w:rFonts w:ascii="Cambria Math" w:hAnsi="Cambria Math"/>
                      </w:rPr>
                      <m:t>S</m:t>
                    </m:r>
                  </m:e>
                  <m:sub>
                    <m:r>
                      <m:rPr>
                        <m:sty m:val="p"/>
                      </m:rPr>
                      <w:rPr>
                        <w:rFonts w:ascii="Cambria Math" w:hAnsi="Cambria Math"/>
                        <w:lang w:val="nl-NL"/>
                      </w:rPr>
                      <m:t>N</m:t>
                    </m:r>
                  </m:sub>
                </m:sSub>
                <m:r>
                  <m:rPr>
                    <m:sty m:val="p"/>
                  </m:rPr>
                  <w:rPr>
                    <w:rFonts w:ascii="Cambria Math" w:hAnsi="Cambria Math"/>
                    <w:lang w:val="nl-NL"/>
                  </w:rPr>
                  <m:t>(</m:t>
                </m:r>
                <m:sSub>
                  <m:sSubPr>
                    <m:ctrlPr>
                      <w:rPr>
                        <w:rFonts w:ascii="Cambria Math" w:hAnsi="Cambria Math"/>
                      </w:rPr>
                    </m:ctrlPr>
                  </m:sSubPr>
                  <m:e>
                    <m:r>
                      <w:rPr>
                        <w:rFonts w:ascii="Cambria Math" w:hAnsi="Cambria Math"/>
                      </w:rPr>
                      <m:t>z</m:t>
                    </m:r>
                  </m:e>
                  <m:sub>
                    <m:r>
                      <m:rPr>
                        <m:nor/>
                      </m:rPr>
                      <w:rPr>
                        <w:lang w:val="nl-NL"/>
                      </w:rPr>
                      <m:t>s</m:t>
                    </m:r>
                  </m:sub>
                </m:sSub>
                <m:r>
                  <m:rPr>
                    <m:sty m:val="p"/>
                  </m:rPr>
                  <w:rPr>
                    <w:rFonts w:ascii="Cambria Math" w:hAnsi="Cambria Math"/>
                    <w:lang w:val="nl-NL"/>
                  </w:rPr>
                  <m:t>,</m:t>
                </m:r>
                <m:sSub>
                  <m:sSubPr>
                    <m:ctrlPr>
                      <w:rPr>
                        <w:rFonts w:ascii="Cambria Math" w:hAnsi="Cambria Math"/>
                      </w:rPr>
                    </m:ctrlPr>
                  </m:sSubPr>
                  <m:e>
                    <m:r>
                      <w:rPr>
                        <w:rFonts w:ascii="Cambria Math" w:hAnsi="Cambria Math"/>
                      </w:rPr>
                      <m:t>n</m:t>
                    </m:r>
                  </m:e>
                  <m:sub>
                    <m:r>
                      <m:rPr>
                        <m:nor/>
                      </m:rPr>
                      <w:rPr>
                        <w:lang w:val="nl-NL"/>
                      </w:rPr>
                      <m:t>1</m:t>
                    </m:r>
                  </m:sub>
                </m:sSub>
                <m:r>
                  <m:rPr>
                    <m:sty m:val="p"/>
                  </m:rPr>
                  <w:rPr>
                    <w:rFonts w:ascii="Cambria Math" w:hAnsi="Cambria Math"/>
                    <w:lang w:val="nl-NL"/>
                  </w:rPr>
                  <m:t>)⋅</m:t>
                </m:r>
                <m:sSubSup>
                  <m:sSubSupPr>
                    <m:ctrlPr>
                      <w:rPr>
                        <w:rFonts w:ascii="Cambria Math" w:hAnsi="Cambria Math"/>
                      </w:rPr>
                    </m:ctrlPr>
                  </m:sSubSupPr>
                  <m:e>
                    <m:r>
                      <w:rPr>
                        <w:rFonts w:ascii="Cambria Math" w:hAnsi="Cambria Math"/>
                      </w:rPr>
                      <m:t>χ</m:t>
                    </m:r>
                  </m:e>
                  <m:sub>
                    <m:r>
                      <m:rPr>
                        <m:nor/>
                      </m:rPr>
                      <w:rPr>
                        <w:lang w:val="nl-NL"/>
                      </w:rPr>
                      <m:t>U</m:t>
                    </m:r>
                  </m:sub>
                  <m:sup>
                    <m:r>
                      <m:rPr>
                        <m:sty m:val="p"/>
                      </m:rPr>
                      <w:rPr>
                        <w:rFonts w:ascii="Cambria Math" w:hAnsi="Cambria Math"/>
                        <w:lang w:val="nl-NL"/>
                      </w:rPr>
                      <m:t>2</m:t>
                    </m:r>
                  </m:sup>
                </m:sSubSup>
                <m:r>
                  <m:rPr>
                    <m:sty m:val="p"/>
                  </m:rPr>
                  <w:rPr>
                    <w:rFonts w:ascii="Cambria Math" w:hAnsi="Cambria Math"/>
                    <w:lang w:val="nl-NL"/>
                  </w:rPr>
                  <m:t>(</m:t>
                </m:r>
                <m:sSub>
                  <m:sSubPr>
                    <m:ctrlPr>
                      <w:rPr>
                        <w:rFonts w:ascii="Cambria Math" w:hAnsi="Cambria Math"/>
                      </w:rPr>
                    </m:ctrlPr>
                  </m:sSubPr>
                  <m:e>
                    <m:r>
                      <w:rPr>
                        <w:rFonts w:ascii="Cambria Math" w:hAnsi="Cambria Math"/>
                      </w:rPr>
                      <m:t>ϕ</m:t>
                    </m:r>
                  </m:e>
                  <m:sub>
                    <m:r>
                      <w:rPr>
                        <w:rFonts w:ascii="Cambria Math" w:hAnsi="Cambria Math"/>
                      </w:rPr>
                      <m:t>R</m:t>
                    </m:r>
                    <m:r>
                      <m:rPr>
                        <m:sty m:val="p"/>
                      </m:rPr>
                      <w:rPr>
                        <w:rFonts w:ascii="Cambria Math" w:hAnsi="Cambria Math"/>
                        <w:lang w:val="nl-NL"/>
                      </w:rPr>
                      <m:t>,C</m:t>
                    </m:r>
                  </m:sub>
                </m:sSub>
                <m:r>
                  <m:rPr>
                    <m:sty m:val="p"/>
                  </m:rPr>
                  <w:rPr>
                    <w:rFonts w:ascii="Cambria Math" w:hAnsi="Cambria Math"/>
                    <w:lang w:val="nl-NL"/>
                  </w:rPr>
                  <m:t>)⋅</m:t>
                </m:r>
                <m:sSubSup>
                  <m:sSubSupPr>
                    <m:ctrlPr>
                      <w:rPr>
                        <w:rFonts w:ascii="Cambria Math" w:hAnsi="Cambria Math"/>
                      </w:rPr>
                    </m:ctrlPr>
                  </m:sSubSupPr>
                  <m:e>
                    <m:r>
                      <w:rPr>
                        <w:rFonts w:ascii="Cambria Math" w:hAnsi="Cambria Math"/>
                      </w:rPr>
                      <m:t>χ</m:t>
                    </m:r>
                  </m:e>
                  <m:sub>
                    <m:r>
                      <m:rPr>
                        <m:sty m:val="p"/>
                      </m:rPr>
                      <w:rPr>
                        <w:rFonts w:ascii="Cambria Math" w:hAnsi="Cambria Math" w:hint="eastAsia"/>
                        <w:lang w:val="nl-NL"/>
                      </w:rPr>
                      <m:t>U</m:t>
                    </m:r>
                  </m:sub>
                  <m:sup>
                    <m:r>
                      <m:rPr>
                        <m:sty m:val="p"/>
                      </m:rPr>
                      <w:rPr>
                        <w:rFonts w:ascii="Cambria Math" w:hAnsi="Cambria Math"/>
                        <w:lang w:val="nl-NL"/>
                      </w:rPr>
                      <m:t>2</m:t>
                    </m:r>
                  </m:sup>
                </m:sSubSup>
                <m:r>
                  <m:rPr>
                    <m:sty m:val="p"/>
                  </m:rPr>
                  <w:rPr>
                    <w:rFonts w:ascii="Cambria Math" w:hAnsi="Cambria Math"/>
                    <w:lang w:val="nl-NL"/>
                  </w:rPr>
                  <m:t>(</m:t>
                </m:r>
                <m:sSub>
                  <m:sSubPr>
                    <m:ctrlPr>
                      <w:rPr>
                        <w:rFonts w:ascii="Cambria Math" w:hAnsi="Cambria Math"/>
                      </w:rPr>
                    </m:ctrlPr>
                  </m:sSubPr>
                  <m:e>
                    <m:r>
                      <w:rPr>
                        <w:rFonts w:ascii="Cambria Math" w:hAnsi="Cambria Math"/>
                      </w:rPr>
                      <m:t>ϕ</m:t>
                    </m:r>
                  </m:e>
                  <m:sub>
                    <m:r>
                      <w:rPr>
                        <w:rFonts w:ascii="Cambria Math" w:hAnsi="Cambria Math"/>
                      </w:rPr>
                      <m:t>R</m:t>
                    </m:r>
                    <m:r>
                      <m:rPr>
                        <m:sty m:val="p"/>
                      </m:rPr>
                      <w:rPr>
                        <w:rFonts w:ascii="Cambria Math" w:hAnsi="Cambria Math"/>
                        <w:lang w:val="nl-NL"/>
                      </w:rPr>
                      <m:t>,L</m:t>
                    </m:r>
                  </m:sub>
                </m:sSub>
                <m:r>
                  <m:rPr>
                    <m:sty m:val="p"/>
                  </m:rPr>
                  <w:rPr>
                    <w:rFonts w:ascii="Cambria Math" w:hAnsi="Cambria Math"/>
                    <w:lang w:val="nl-NL"/>
                  </w:rPr>
                  <m:t>)</m:t>
                </m:r>
              </m:oMath>
            </m:oMathPara>
          </w:p>
        </w:tc>
        <w:tc>
          <w:tcPr>
            <w:tcW w:w="1134" w:type="dxa"/>
            <w:vAlign w:val="center"/>
          </w:tcPr>
          <w:p w14:paraId="5919EFA7" w14:textId="75658D69" w:rsidR="00C00797" w:rsidRPr="0075280A" w:rsidRDefault="00C00797" w:rsidP="002B5779">
            <w:pPr>
              <w:pStyle w:val="Formula"/>
              <w:tabs>
                <w:tab w:val="clear" w:pos="9749"/>
              </w:tabs>
              <w:ind w:left="0"/>
              <w:jc w:val="right"/>
            </w:pPr>
            <w:bookmarkStart w:id="6179" w:name="_Ref8197941"/>
            <w:r w:rsidRPr="0075280A">
              <w:t>(H.</w:t>
            </w:r>
            <w:r w:rsidR="00DB3A10">
              <w:rPr>
                <w:noProof/>
              </w:rPr>
              <w:t>8</w:t>
            </w:r>
            <w:r w:rsidRPr="0075280A">
              <w:t>)</w:t>
            </w:r>
            <w:bookmarkEnd w:id="6179"/>
          </w:p>
        </w:tc>
      </w:tr>
      <w:tr w:rsidR="0002191E" w:rsidRPr="0075280A" w14:paraId="7D6C1A22" w14:textId="77777777" w:rsidTr="000B1ADC">
        <w:trPr>
          <w:cantSplit/>
        </w:trPr>
        <w:tc>
          <w:tcPr>
            <w:tcW w:w="8618" w:type="dxa"/>
          </w:tcPr>
          <w:p w14:paraId="048D6169" w14:textId="77777777" w:rsidR="00C00797" w:rsidRPr="0075280A" w:rsidRDefault="00973596" w:rsidP="009251BE">
            <w:pPr>
              <w:pStyle w:val="Formula"/>
            </w:pPr>
            <m:oMathPara>
              <m:oMathParaPr>
                <m:jc m:val="left"/>
              </m:oMathParaPr>
              <m:oMath>
                <m:sSub>
                  <m:sSubPr>
                    <m:ctrlPr>
                      <w:rPr>
                        <w:rFonts w:ascii="Cambria Math" w:hAnsi="Cambria Math"/>
                      </w:rPr>
                    </m:ctrlPr>
                  </m:sSubPr>
                  <m:e>
                    <m:r>
                      <w:rPr>
                        <w:rFonts w:ascii="Cambria Math" w:hAnsi="Cambria Math"/>
                      </w:rPr>
                      <m:t>ϕ</m:t>
                    </m:r>
                  </m:e>
                  <m:sub>
                    <m:r>
                      <w:rPr>
                        <w:rFonts w:ascii="Cambria Math" w:hAnsi="Cambria Math"/>
                      </w:rPr>
                      <m:t>R</m:t>
                    </m:r>
                    <m:r>
                      <m:rPr>
                        <m:sty m:val="p"/>
                      </m:rPr>
                      <w:rPr>
                        <w:rFonts w:ascii="Cambria Math" w:hAnsi="Cambria Math"/>
                      </w:rPr>
                      <m:t>,C</m:t>
                    </m:r>
                  </m:sub>
                </m:sSub>
                <m:r>
                  <m:rPr>
                    <m:sty m:val="p"/>
                  </m:rPr>
                  <w:rPr>
                    <w:rFonts w:ascii="Cambria Math" w:hAnsi="Cambria Math"/>
                  </w:rPr>
                  <m:t>=4,5⋅</m:t>
                </m:r>
                <m:f>
                  <m:fPr>
                    <m:ctrlPr>
                      <w:rPr>
                        <w:rFonts w:ascii="Cambria Math" w:hAnsi="Cambria Math"/>
                      </w:rPr>
                    </m:ctrlPr>
                  </m:fPr>
                  <m:num>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v</m:t>
                        </m:r>
                      </m:e>
                      <m:sub>
                        <m:r>
                          <m:rPr>
                            <m:nor/>
                          </m:rPr>
                          <m:t>m</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nor/>
                          </m:rPr>
                          <m:t>s</m:t>
                        </m:r>
                      </m:sub>
                    </m:sSub>
                    <m:r>
                      <m:rPr>
                        <m:sty m:val="p"/>
                      </m:rPr>
                      <w:rPr>
                        <w:rFonts w:ascii="Cambria Math" w:hAnsi="Cambria Math"/>
                      </w:rPr>
                      <m:t>)</m:t>
                    </m:r>
                  </m:den>
                </m:f>
              </m:oMath>
            </m:oMathPara>
          </w:p>
        </w:tc>
        <w:tc>
          <w:tcPr>
            <w:tcW w:w="1134" w:type="dxa"/>
            <w:vAlign w:val="center"/>
          </w:tcPr>
          <w:p w14:paraId="3EDE9E4F" w14:textId="3C6F9932" w:rsidR="00C00797" w:rsidRPr="0075280A" w:rsidRDefault="00C00797" w:rsidP="002B5779">
            <w:pPr>
              <w:pStyle w:val="Formula"/>
              <w:tabs>
                <w:tab w:val="clear" w:pos="9749"/>
              </w:tabs>
              <w:ind w:left="0"/>
              <w:jc w:val="right"/>
            </w:pPr>
            <w:bookmarkStart w:id="6180" w:name="_Ref8198006"/>
            <w:r w:rsidRPr="0075280A">
              <w:t>(H.</w:t>
            </w:r>
            <w:r w:rsidR="00DB3A10">
              <w:rPr>
                <w:noProof/>
              </w:rPr>
              <w:t>9</w:t>
            </w:r>
            <w:r w:rsidRPr="0075280A">
              <w:t>)</w:t>
            </w:r>
            <w:bookmarkEnd w:id="6180"/>
          </w:p>
        </w:tc>
      </w:tr>
      <w:tr w:rsidR="0002191E" w:rsidRPr="0075280A" w14:paraId="64F845C5" w14:textId="77777777" w:rsidTr="000B1ADC">
        <w:trPr>
          <w:cantSplit/>
        </w:trPr>
        <w:tc>
          <w:tcPr>
            <w:tcW w:w="8618" w:type="dxa"/>
          </w:tcPr>
          <w:p w14:paraId="37337799" w14:textId="77777777" w:rsidR="00C00797" w:rsidRPr="0075280A" w:rsidRDefault="00973596" w:rsidP="009251BE">
            <w:pPr>
              <w:pStyle w:val="Formula"/>
            </w:pPr>
            <m:oMathPara>
              <m:oMathParaPr>
                <m:jc m:val="left"/>
              </m:oMathParaPr>
              <m:oMath>
                <m:sSub>
                  <m:sSubPr>
                    <m:ctrlPr>
                      <w:rPr>
                        <w:rFonts w:ascii="Cambria Math" w:hAnsi="Cambria Math"/>
                      </w:rPr>
                    </m:ctrlPr>
                  </m:sSubPr>
                  <m:e>
                    <m:r>
                      <w:rPr>
                        <w:rFonts w:ascii="Cambria Math" w:hAnsi="Cambria Math"/>
                      </w:rPr>
                      <m:t>ϕ</m:t>
                    </m:r>
                  </m:e>
                  <m:sub>
                    <m:r>
                      <w:rPr>
                        <w:rFonts w:ascii="Cambria Math" w:hAnsi="Cambria Math"/>
                      </w:rPr>
                      <m:t>R</m:t>
                    </m:r>
                    <m:r>
                      <m:rPr>
                        <m:sty m:val="p"/>
                      </m:rPr>
                      <w:rPr>
                        <w:rFonts w:ascii="Cambria Math" w:hAnsi="Cambria Math"/>
                      </w:rPr>
                      <m:t>,L</m:t>
                    </m:r>
                  </m:sub>
                </m:sSub>
                <m:r>
                  <m:rPr>
                    <m:sty m:val="p"/>
                  </m:rPr>
                  <w:rPr>
                    <w:rFonts w:ascii="Cambria Math" w:hAnsi="Cambria Math"/>
                  </w:rPr>
                  <m:t>=4,5⋅</m:t>
                </m:r>
                <m:f>
                  <m:fPr>
                    <m:ctrlPr>
                      <w:rPr>
                        <w:rFonts w:ascii="Cambria Math" w:hAnsi="Cambria Math"/>
                      </w:rPr>
                    </m:ctrlPr>
                  </m:fPr>
                  <m:num>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v</m:t>
                        </m:r>
                      </m:e>
                      <m:sub>
                        <m:r>
                          <m:rPr>
                            <m:nor/>
                          </m:rPr>
                          <m:t>m</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nor/>
                          </m:rPr>
                          <m:t>s</m:t>
                        </m:r>
                      </m:sub>
                    </m:sSub>
                    <m:r>
                      <m:rPr>
                        <m:sty m:val="p"/>
                      </m:rPr>
                      <w:rPr>
                        <w:rFonts w:ascii="Cambria Math" w:hAnsi="Cambria Math"/>
                      </w:rPr>
                      <m:t>)</m:t>
                    </m:r>
                  </m:den>
                </m:f>
              </m:oMath>
            </m:oMathPara>
          </w:p>
        </w:tc>
        <w:tc>
          <w:tcPr>
            <w:tcW w:w="1134" w:type="dxa"/>
            <w:vAlign w:val="center"/>
          </w:tcPr>
          <w:p w14:paraId="4C7FFC20" w14:textId="5C228A47" w:rsidR="00C00797" w:rsidRPr="0075280A" w:rsidRDefault="00C00797" w:rsidP="002B5779">
            <w:pPr>
              <w:pStyle w:val="Formula"/>
              <w:tabs>
                <w:tab w:val="clear" w:pos="9749"/>
              </w:tabs>
              <w:ind w:left="0"/>
              <w:jc w:val="right"/>
            </w:pPr>
            <w:bookmarkStart w:id="6181" w:name="_Ref8198016"/>
            <w:r w:rsidRPr="0075280A">
              <w:t>(H.</w:t>
            </w:r>
            <w:r w:rsidR="00DB3A10">
              <w:rPr>
                <w:noProof/>
              </w:rPr>
              <w:t>10</w:t>
            </w:r>
            <w:r w:rsidRPr="0075280A">
              <w:t>)</w:t>
            </w:r>
            <w:bookmarkEnd w:id="6181"/>
          </w:p>
        </w:tc>
      </w:tr>
    </w:tbl>
    <w:p w14:paraId="239970DB" w14:textId="77777777" w:rsidR="00C00797" w:rsidRPr="0075280A" w:rsidRDefault="00C00797" w:rsidP="004776EC">
      <w:pPr>
        <w:pStyle w:val="BodyText"/>
        <w:keepNext/>
        <w:spacing w:before="120"/>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8448"/>
      </w:tblGrid>
      <w:tr w:rsidR="0002191E" w:rsidRPr="0075280A" w14:paraId="017F8EDA" w14:textId="77777777" w:rsidTr="00536783">
        <w:trPr>
          <w:cantSplit/>
        </w:trPr>
        <w:tc>
          <w:tcPr>
            <w:tcW w:w="1134" w:type="dxa"/>
          </w:tcPr>
          <w:p w14:paraId="508B56AD" w14:textId="77777777" w:rsidR="009251BE" w:rsidRPr="0075280A" w:rsidRDefault="009251BE" w:rsidP="009C3B2D">
            <w:pPr>
              <w:pStyle w:val="Tablebody"/>
            </w:pPr>
            <m:oMathPara>
              <m:oMathParaPr>
                <m:jc m:val="left"/>
              </m:oMathParaPr>
              <m:oMath>
                <m:r>
                  <w:rPr>
                    <w:rFonts w:ascii="Cambria Math" w:hAnsi="Cambria Math" w:cs="Cambria Math"/>
                  </w:rPr>
                  <m:t>δ</m:t>
                </m:r>
              </m:oMath>
            </m:oMathPara>
          </w:p>
        </w:tc>
        <w:tc>
          <w:tcPr>
            <w:tcW w:w="8448" w:type="dxa"/>
          </w:tcPr>
          <w:p w14:paraId="0C8911E1" w14:textId="10530483" w:rsidR="009251BE" w:rsidRPr="0075280A" w:rsidRDefault="009251BE" w:rsidP="009C3B2D">
            <w:pPr>
              <w:pStyle w:val="Tablebody"/>
            </w:pPr>
            <w:r w:rsidRPr="0075280A">
              <w:t>is the total logarithmic decrement of damping</w:t>
            </w:r>
            <w:r w:rsidR="004D678B">
              <w:t xml:space="preserve"> and should be taken as defined in</w:t>
            </w:r>
            <w:r w:rsidRPr="0075280A">
              <w:t xml:space="preserve"> </w:t>
            </w:r>
            <w:r w:rsidRPr="00BA31BB">
              <w:t>in I.</w:t>
            </w:r>
            <w:r w:rsidR="007503A9" w:rsidRPr="00BA31BB">
              <w:t>7</w:t>
            </w:r>
            <w:r w:rsidRPr="00BA31BB">
              <w:t xml:space="preserve"> (</w:t>
            </w:r>
            <w:r w:rsidR="0065573E">
              <w:t>1</w:t>
            </w:r>
            <w:r w:rsidRPr="00BA31BB">
              <w:t>)</w:t>
            </w:r>
            <w:r w:rsidRPr="0075280A">
              <w:t>;</w:t>
            </w:r>
          </w:p>
        </w:tc>
      </w:tr>
      <w:tr w:rsidR="0002191E" w:rsidRPr="0075280A" w14:paraId="79A80ED4" w14:textId="77777777" w:rsidTr="00536783">
        <w:trPr>
          <w:cantSplit/>
        </w:trPr>
        <w:tc>
          <w:tcPr>
            <w:tcW w:w="1134" w:type="dxa"/>
          </w:tcPr>
          <w:p w14:paraId="1597F7D2" w14:textId="77777777" w:rsidR="009251BE"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S</m:t>
                    </m:r>
                  </m:e>
                  <m:sub>
                    <m:r>
                      <m:rPr>
                        <m:sty m:val="p"/>
                      </m:rPr>
                      <w:rPr>
                        <w:rFonts w:ascii="Cambria Math" w:hAnsi="Cambria Math"/>
                      </w:rPr>
                      <m:t>N</m:t>
                    </m:r>
                  </m:sub>
                </m:sSub>
              </m:oMath>
            </m:oMathPara>
          </w:p>
        </w:tc>
        <w:tc>
          <w:tcPr>
            <w:tcW w:w="8448" w:type="dxa"/>
          </w:tcPr>
          <w:p w14:paraId="020AF6BB" w14:textId="3F80F6C1" w:rsidR="009251BE" w:rsidRPr="0075280A" w:rsidRDefault="009251BE" w:rsidP="00F575E5">
            <w:pPr>
              <w:pStyle w:val="Tablebody"/>
            </w:pPr>
            <w:r w:rsidRPr="0075280A">
              <w:t>is the non-dimensional power spectral density function</w:t>
            </w:r>
            <w:r w:rsidR="004D678B">
              <w:t xml:space="preserve"> and should be taken as</w:t>
            </w:r>
            <w:r w:rsidRPr="0075280A">
              <w:t xml:space="preserve"> given in </w:t>
            </w:r>
            <w:r w:rsidR="00DB3A10" w:rsidRPr="0075280A">
              <w:t>Figure H.</w:t>
            </w:r>
            <w:r w:rsidR="00DB3A10">
              <w:rPr>
                <w:noProof/>
              </w:rPr>
              <w:t>4</w:t>
            </w:r>
            <w:r w:rsidRPr="0075280A">
              <w:t>;</w:t>
            </w:r>
          </w:p>
        </w:tc>
      </w:tr>
      <w:tr w:rsidR="0002191E" w:rsidRPr="0075280A" w14:paraId="0A1FA18A" w14:textId="77777777" w:rsidTr="00536783">
        <w:trPr>
          <w:cantSplit/>
        </w:trPr>
        <w:tc>
          <w:tcPr>
            <w:tcW w:w="1134" w:type="dxa"/>
          </w:tcPr>
          <w:p w14:paraId="3F4DC7A0" w14:textId="77777777" w:rsidR="009251BE" w:rsidRPr="0075280A" w:rsidRDefault="00973596" w:rsidP="009C3B2D">
            <w:pPr>
              <w:pStyle w:val="Tablebody"/>
            </w:pPr>
            <m:oMathPara>
              <m:oMathParaPr>
                <m:jc m:val="left"/>
              </m:oMathParaPr>
              <m:oMath>
                <m:sSubSup>
                  <m:sSubSupPr>
                    <m:ctrlPr>
                      <w:rPr>
                        <w:rFonts w:ascii="Cambria Math" w:hAnsi="Cambria Math"/>
                        <w:i/>
                      </w:rPr>
                    </m:ctrlPr>
                  </m:sSubSupPr>
                  <m:e>
                    <m:r>
                      <w:rPr>
                        <w:rFonts w:ascii="Cambria Math" w:hAnsi="Cambria Math"/>
                      </w:rPr>
                      <m:t>χ</m:t>
                    </m:r>
                  </m:e>
                  <m:sub>
                    <m:r>
                      <m:rPr>
                        <m:nor/>
                      </m:rPr>
                      <w:rPr>
                        <w:rFonts w:ascii="Cambria Math"/>
                      </w:rPr>
                      <m:t>U</m:t>
                    </m:r>
                    <m:ctrlPr>
                      <w:rPr>
                        <w:rFonts w:ascii="Cambria Math" w:hAnsi="Cambria Math"/>
                      </w:rPr>
                    </m:ctrlP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,C</m:t>
                    </m:r>
                  </m:sub>
                </m:sSub>
                <m:r>
                  <w:rPr>
                    <w:rFonts w:ascii="Cambria Math" w:hAnsi="Cambria Math"/>
                  </w:rPr>
                  <m:t>)</m:t>
                </m:r>
              </m:oMath>
            </m:oMathPara>
          </w:p>
        </w:tc>
        <w:tc>
          <w:tcPr>
            <w:tcW w:w="8448" w:type="dxa"/>
          </w:tcPr>
          <w:p w14:paraId="25F02DF4" w14:textId="5BE0D2E1" w:rsidR="009251BE" w:rsidRPr="0075280A" w:rsidRDefault="009251BE" w:rsidP="009C3B2D">
            <w:pPr>
              <w:pStyle w:val="Tablebody"/>
            </w:pPr>
            <w:r w:rsidRPr="0075280A">
              <w:t xml:space="preserve">is the cross-sectional resonance admittance function taking into account the lack of correlation of pressures acting in a cross-section at the natural frequency. </w:t>
            </w:r>
            <m:oMath>
              <m:sSubSup>
                <m:sSubSupPr>
                  <m:ctrlPr>
                    <w:rPr>
                      <w:rFonts w:ascii="Cambria Math" w:hAnsi="Cambria Math"/>
                      <w:i/>
                    </w:rPr>
                  </m:ctrlPr>
                </m:sSubSupPr>
                <m:e>
                  <m:r>
                    <w:rPr>
                      <w:rFonts w:ascii="Cambria Math" w:hAnsi="Cambria Math"/>
                    </w:rPr>
                    <m:t>χ</m:t>
                  </m:r>
                </m:e>
                <m:sub>
                  <m:r>
                    <m:rPr>
                      <m:sty m:val="p"/>
                    </m:rPr>
                    <w:rPr>
                      <w:rFonts w:ascii="Cambria Math" w:hAnsi="Cambria Math"/>
                    </w:rPr>
                    <m:t>U</m:t>
                  </m:r>
                </m:sub>
                <m:sup>
                  <m:r>
                    <w:rPr>
                      <w:rFonts w:ascii="Cambria Math" w:hAnsi="Cambria Math"/>
                    </w:rPr>
                    <m:t>2</m:t>
                  </m:r>
                </m:sup>
              </m:sSubSup>
            </m:oMath>
            <w:r w:rsidRPr="0075280A">
              <w:t xml:space="preserve"> </w:t>
            </w:r>
            <w:r w:rsidR="004D678B">
              <w:t xml:space="preserve"> and should be taken as defined </w:t>
            </w:r>
            <w:r w:rsidRPr="0075280A">
              <w:t xml:space="preserve">in </w:t>
            </w:r>
            <w:r w:rsidR="00574C6E" w:rsidRPr="0075280A">
              <w:t>Formula </w:t>
            </w:r>
            <w:r w:rsidR="008B7C9B" w:rsidRPr="0075280A">
              <w:t>(</w:t>
            </w:r>
            <w:r w:rsidRPr="0075280A">
              <w:t>F.9);</w:t>
            </w:r>
          </w:p>
        </w:tc>
      </w:tr>
      <w:tr w:rsidR="0002191E" w:rsidRPr="0075280A" w14:paraId="65DB3926" w14:textId="77777777" w:rsidTr="00536783">
        <w:trPr>
          <w:cantSplit/>
        </w:trPr>
        <w:tc>
          <w:tcPr>
            <w:tcW w:w="1134" w:type="dxa"/>
          </w:tcPr>
          <w:p w14:paraId="7A84F1F0" w14:textId="77777777" w:rsidR="009251BE" w:rsidRPr="0075280A" w:rsidRDefault="00973596" w:rsidP="009C3B2D">
            <w:pPr>
              <w:pStyle w:val="Tablebody"/>
              <w:rPr>
                <w:rFonts w:eastAsia="Calibri" w:cs="Times New Roman"/>
              </w:rPr>
            </w:pPr>
            <m:oMathPara>
              <m:oMathParaPr>
                <m:jc m:val="left"/>
              </m:oMathParaPr>
              <m:oMath>
                <m:sSubSup>
                  <m:sSubSupPr>
                    <m:ctrlPr>
                      <w:rPr>
                        <w:rFonts w:ascii="Cambria Math" w:hAnsi="Cambria Math"/>
                        <w:i/>
                      </w:rPr>
                    </m:ctrlPr>
                  </m:sSubSupPr>
                  <m:e>
                    <m:r>
                      <w:rPr>
                        <w:rFonts w:ascii="Cambria Math" w:hAnsi="Cambria Math"/>
                      </w:rPr>
                      <m:t>χ</m:t>
                    </m:r>
                  </m:e>
                  <m:sub>
                    <m:r>
                      <m:rPr>
                        <m:nor/>
                      </m:rPr>
                      <w:rPr>
                        <w:rFonts w:ascii="Cambria Math"/>
                      </w:rPr>
                      <m:t>U</m:t>
                    </m:r>
                    <m:ctrlPr>
                      <w:rPr>
                        <w:rFonts w:ascii="Cambria Math" w:hAnsi="Cambria Math"/>
                      </w:rPr>
                    </m:ctrlP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,L</m:t>
                    </m:r>
                  </m:sub>
                </m:sSub>
                <m:r>
                  <w:rPr>
                    <w:rFonts w:ascii="Cambria Math" w:hAnsi="Cambria Math"/>
                  </w:rPr>
                  <m:t>)</m:t>
                </m:r>
              </m:oMath>
            </m:oMathPara>
          </w:p>
        </w:tc>
        <w:tc>
          <w:tcPr>
            <w:tcW w:w="8448" w:type="dxa"/>
          </w:tcPr>
          <w:p w14:paraId="594276FA" w14:textId="09E76AD4" w:rsidR="009251BE" w:rsidRPr="0075280A" w:rsidRDefault="009251BE" w:rsidP="009C3B2D">
            <w:pPr>
              <w:pStyle w:val="Tablebody"/>
            </w:pPr>
            <w:r w:rsidRPr="0075280A">
              <w:t xml:space="preserve">is the span-wise resonance admittance function taking into account the lack of correlation of forces acting along the length of the structure at the natural frequency. </w:t>
            </w:r>
            <m:oMath>
              <m:sSubSup>
                <m:sSubSupPr>
                  <m:ctrlPr>
                    <w:rPr>
                      <w:rFonts w:ascii="Cambria Math" w:hAnsi="Cambria Math"/>
                      <w:i/>
                    </w:rPr>
                  </m:ctrlPr>
                </m:sSubSupPr>
                <m:e>
                  <m:r>
                    <w:rPr>
                      <w:rFonts w:ascii="Cambria Math" w:hAnsi="Cambria Math"/>
                    </w:rPr>
                    <m:t>χ</m:t>
                  </m:r>
                </m:e>
                <m:sub>
                  <m:r>
                    <m:rPr>
                      <m:sty m:val="p"/>
                    </m:rPr>
                    <w:rPr>
                      <w:rFonts w:ascii="Cambria Math" w:hAnsi="Cambria Math"/>
                    </w:rPr>
                    <m:t>U</m:t>
                  </m:r>
                </m:sub>
                <m:sup>
                  <m:r>
                    <w:rPr>
                      <w:rFonts w:ascii="Cambria Math" w:hAnsi="Cambria Math"/>
                    </w:rPr>
                    <m:t>2</m:t>
                  </m:r>
                </m:sup>
              </m:sSubSup>
            </m:oMath>
            <w:r w:rsidRPr="0075280A">
              <w:t xml:space="preserve"> </w:t>
            </w:r>
            <w:r w:rsidR="004D678B">
              <w:t>should be taken as defined</w:t>
            </w:r>
            <w:r w:rsidRPr="0075280A">
              <w:t xml:space="preserve"> in </w:t>
            </w:r>
            <w:r w:rsidR="00574C6E" w:rsidRPr="0075280A">
              <w:t>Formula </w:t>
            </w:r>
            <w:r w:rsidR="008B7C9B" w:rsidRPr="0075280A">
              <w:t>(</w:t>
            </w:r>
            <w:r w:rsidRPr="0075280A">
              <w:t>F.9);</w:t>
            </w:r>
          </w:p>
        </w:tc>
      </w:tr>
      <w:tr w:rsidR="0002191E" w:rsidRPr="0075280A" w14:paraId="3EF0094A" w14:textId="77777777" w:rsidTr="00536783">
        <w:trPr>
          <w:cantSplit/>
        </w:trPr>
        <w:tc>
          <w:tcPr>
            <w:tcW w:w="1134" w:type="dxa"/>
          </w:tcPr>
          <w:p w14:paraId="262C48F6" w14:textId="77777777" w:rsidR="009251BE" w:rsidRPr="0075280A" w:rsidRDefault="00973596" w:rsidP="009C3B2D">
            <w:pPr>
              <w:pStyle w:val="Tablebody"/>
              <w:rPr>
                <w:rFonts w:eastAsia="Calibri" w:cs="Times New Roman"/>
              </w:rPr>
            </w:pPr>
            <m:oMathPara>
              <m:oMathParaPr>
                <m:jc m:val="left"/>
              </m:oMathParaPr>
              <m:oMath>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,C</m:t>
                    </m:r>
                  </m:sub>
                </m:sSub>
              </m:oMath>
            </m:oMathPara>
          </w:p>
        </w:tc>
        <w:tc>
          <w:tcPr>
            <w:tcW w:w="8448" w:type="dxa"/>
          </w:tcPr>
          <w:p w14:paraId="0BF7DD43" w14:textId="77777777" w:rsidR="009251BE" w:rsidRPr="0075280A" w:rsidRDefault="009251BE" w:rsidP="009C3B2D">
            <w:pPr>
              <w:pStyle w:val="Tablebody"/>
            </w:pPr>
            <w:r w:rsidRPr="0075280A">
              <w:t>is the non-dimensional cross-sectional resonance size parameter;</w:t>
            </w:r>
          </w:p>
        </w:tc>
      </w:tr>
      <w:tr w:rsidR="0002191E" w:rsidRPr="0075280A" w14:paraId="6D49FC5F" w14:textId="77777777" w:rsidTr="00536783">
        <w:trPr>
          <w:cantSplit/>
        </w:trPr>
        <w:tc>
          <w:tcPr>
            <w:tcW w:w="1134" w:type="dxa"/>
          </w:tcPr>
          <w:p w14:paraId="19A12D55" w14:textId="77777777" w:rsidR="009251BE" w:rsidRPr="0075280A" w:rsidRDefault="00973596" w:rsidP="009C3B2D">
            <w:pPr>
              <w:pStyle w:val="Tablebody"/>
              <w:rPr>
                <w:rFonts w:eastAsia="Calibri" w:cs="Times New Roman"/>
              </w:rPr>
            </w:pPr>
            <m:oMathPara>
              <m:oMathParaPr>
                <m:jc m:val="left"/>
              </m:oMathParaPr>
              <m:oMath>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,L</m:t>
                    </m:r>
                  </m:sub>
                </m:sSub>
              </m:oMath>
            </m:oMathPara>
          </w:p>
        </w:tc>
        <w:tc>
          <w:tcPr>
            <w:tcW w:w="8448" w:type="dxa"/>
          </w:tcPr>
          <w:p w14:paraId="5754DA5D" w14:textId="77777777" w:rsidR="009251BE" w:rsidRPr="0075280A" w:rsidRDefault="009251BE" w:rsidP="009C3B2D">
            <w:pPr>
              <w:pStyle w:val="Tablebody"/>
            </w:pPr>
            <w:r w:rsidRPr="0075280A">
              <w:t>is the non-dimensional span-wise resonance size parameter.</w:t>
            </w:r>
          </w:p>
        </w:tc>
      </w:tr>
    </w:tbl>
    <w:p w14:paraId="4A63B981" w14:textId="144AFB0B" w:rsidR="00C00797" w:rsidRPr="0075280A" w:rsidRDefault="00C00797" w:rsidP="004776EC">
      <w:pPr>
        <w:pStyle w:val="BodyText"/>
        <w:spacing w:before="120"/>
      </w:pPr>
      <m:oMath>
        <m:r>
          <w:rPr>
            <w:rFonts w:ascii="Cambria Math" w:hAnsi="Cambria Math"/>
          </w:rPr>
          <m:t>b</m:t>
        </m:r>
      </m:oMath>
      <w:r w:rsidRPr="0075280A">
        <w:t xml:space="preserve"> and </w:t>
      </w:r>
      <m:oMath>
        <m:r>
          <w:rPr>
            <w:rFonts w:ascii="Cambria Math" w:hAnsi="Cambria Math"/>
          </w:rPr>
          <m:t>l</m:t>
        </m:r>
      </m:oMath>
      <w:r w:rsidRPr="0075280A">
        <w:t xml:space="preserve"> </w:t>
      </w:r>
      <w:r w:rsidR="009A7691" w:rsidRPr="0095102E">
        <w:t>should be taken as</w:t>
      </w:r>
      <w:r w:rsidR="009A7691">
        <w:t xml:space="preserve"> defined in</w:t>
      </w:r>
      <w:r w:rsidR="009A7691" w:rsidRPr="0075280A" w:rsidDel="009A7691">
        <w:t xml:space="preserve"> </w:t>
      </w:r>
      <w:r w:rsidR="00DB3A10" w:rsidRPr="0075280A">
        <w:t>Figure H.</w:t>
      </w:r>
      <w:r w:rsidR="00DB3A10">
        <w:rPr>
          <w:noProof/>
        </w:rPr>
        <w:t>4</w:t>
      </w:r>
      <w:r w:rsidRPr="0075280A">
        <w:t xml:space="preserve">. The characteristic mean wind velocity </w:t>
      </w:r>
      <m:oMath>
        <m:sSub>
          <m:sSubPr>
            <m:ctrlPr>
              <w:rPr>
                <w:rFonts w:ascii="Cambria Math" w:hAnsi="Cambria Math"/>
              </w:rPr>
            </m:ctrlPr>
          </m:sSubPr>
          <m:e>
            <m:r>
              <w:rPr>
                <w:rFonts w:ascii="Cambria Math" w:hAnsi="Cambria Math"/>
              </w:rPr>
              <m:t>v</m:t>
            </m:r>
          </m:e>
          <m:sub>
            <m:r>
              <m:rPr>
                <m:nor/>
              </m:rPr>
              <m:t>m</m:t>
            </m:r>
          </m:sub>
        </m:sSub>
      </m:oMath>
      <w:r w:rsidRPr="0075280A">
        <w:t xml:space="preserve"> is given in 6.3.1</w:t>
      </w:r>
      <w:r w:rsidR="004D678B">
        <w:t>(1), Formula (6.4)</w:t>
      </w:r>
      <w:r w:rsidRPr="0075280A">
        <w:t xml:space="preserve"> and the frequency </w:t>
      </w:r>
      <m:oMath>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hint="eastAsia"/>
              </w:rPr>
              <m:t>1,</m:t>
            </m:r>
          </m:sub>
        </m:sSub>
      </m:oMath>
      <w:r w:rsidRPr="0075280A">
        <w:t>.</w:t>
      </w:r>
    </w:p>
    <w:p w14:paraId="6ED06067" w14:textId="77777777" w:rsidR="00C00797" w:rsidRPr="0075280A" w:rsidRDefault="00294772" w:rsidP="002B5779">
      <w:pPr>
        <w:pStyle w:val="Note"/>
      </w:pPr>
      <w:r w:rsidRPr="0075280A">
        <w:t>NOTE </w:t>
      </w:r>
      <w:r w:rsidR="00C00797" w:rsidRPr="0075280A">
        <w:t>1</w:t>
      </w:r>
      <w:r w:rsidR="00C00797" w:rsidRPr="0075280A">
        <w:tab/>
      </w:r>
      <m:oMath>
        <m:sSubSup>
          <m:sSubSupPr>
            <m:ctrlPr>
              <w:rPr>
                <w:rFonts w:ascii="Cambria Math" w:hAnsi="Cambria Math"/>
                <w:i/>
              </w:rPr>
            </m:ctrlPr>
          </m:sSubSupPr>
          <m:e>
            <m:r>
              <w:rPr>
                <w:rFonts w:ascii="Cambria Math" w:hAnsi="Cambria Math"/>
              </w:rPr>
              <m:t>χ</m:t>
            </m:r>
          </m:e>
          <m:sub>
            <m:r>
              <m:rPr>
                <m:nor/>
              </m:rPr>
              <w:rPr>
                <w:rFonts w:ascii="Cambria Math"/>
              </w:rPr>
              <m:t>U</m:t>
            </m:r>
            <m:ctrlPr>
              <w:rPr>
                <w:rFonts w:ascii="Cambria Math" w:hAnsi="Cambria Math"/>
              </w:rPr>
            </m:ctrlP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C</m:t>
                </m:r>
              </m:sub>
            </m:sSub>
          </m:e>
        </m:d>
      </m:oMath>
      <w:r w:rsidR="00C00797" w:rsidRPr="0075280A">
        <w:t xml:space="preserve"> is an upper value of the cross-sectional admittance function and it is determined by correlations of the incoming, undisturbed air flow using the non-dimensional cross-sectional resonance size parameter.</w:t>
      </w:r>
    </w:p>
    <w:p w14:paraId="4B0F47C1" w14:textId="77777777" w:rsidR="00C00797" w:rsidRPr="0075280A" w:rsidRDefault="00294772" w:rsidP="002B5779">
      <w:pPr>
        <w:pStyle w:val="Note"/>
      </w:pPr>
      <w:r w:rsidRPr="0075280A">
        <w:t>NOTE </w:t>
      </w:r>
      <w:r w:rsidR="00C00797" w:rsidRPr="0075280A">
        <w:t>2</w:t>
      </w:r>
      <w:r w:rsidR="00C00797" w:rsidRPr="0075280A">
        <w:tab/>
      </w:r>
      <m:oMath>
        <m:sSubSup>
          <m:sSubSupPr>
            <m:ctrlPr>
              <w:rPr>
                <w:rFonts w:ascii="Cambria Math" w:hAnsi="Cambria Math"/>
                <w:i/>
              </w:rPr>
            </m:ctrlPr>
          </m:sSubSupPr>
          <m:e>
            <m:r>
              <w:rPr>
                <w:rFonts w:ascii="Cambria Math" w:hAnsi="Cambria Math"/>
              </w:rPr>
              <m:t>χ</m:t>
            </m:r>
          </m:e>
          <m:sub>
            <m:r>
              <m:rPr>
                <m:nor/>
              </m:rPr>
              <w:rPr>
                <w:rFonts w:ascii="Cambria Math"/>
              </w:rPr>
              <m:t>U</m:t>
            </m:r>
            <m:ctrlPr>
              <w:rPr>
                <w:rFonts w:ascii="Cambria Math" w:hAnsi="Cambria Math"/>
              </w:rPr>
            </m:ctrlP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L</m:t>
                </m:r>
              </m:sub>
            </m:sSub>
          </m:e>
        </m:d>
      </m:oMath>
      <w:r w:rsidR="00C00797" w:rsidRPr="0075280A">
        <w:t xml:space="preserve"> is an approximation of the span-wise admittance function and it is determined by correlations of the incoming, undisturbed air flow using the non-dimensional span-wise resonance size parameter.</w:t>
      </w:r>
    </w:p>
    <w:p w14:paraId="2440862A" w14:textId="77777777" w:rsidR="00C00797" w:rsidRPr="0075280A" w:rsidRDefault="00C00797" w:rsidP="000754E0">
      <w:pPr>
        <w:pStyle w:val="a3"/>
      </w:pPr>
      <w:bookmarkStart w:id="6182" w:name="_Ref39573673"/>
      <w:bookmarkStart w:id="6183" w:name="_Toc49247223"/>
      <w:r w:rsidRPr="0075280A">
        <w:t>Resonance response factor for non-</w:t>
      </w:r>
      <w:r w:rsidRPr="0075280A">
        <w:rPr>
          <w:szCs w:val="22"/>
        </w:rPr>
        <w:t>constant sign mode shapes</w:t>
      </w:r>
      <w:bookmarkEnd w:id="6182"/>
      <w:bookmarkEnd w:id="6183"/>
    </w:p>
    <w:p w14:paraId="505CD00D" w14:textId="4ACCABFC" w:rsidR="00DB3A10" w:rsidRDefault="00C00797" w:rsidP="00536783">
      <w:pPr>
        <w:pStyle w:val="BodyText"/>
      </w:pPr>
      <w:r w:rsidRPr="0075280A">
        <w:t>(1)</w:t>
      </w:r>
      <w:r w:rsidRPr="0075280A">
        <w:tab/>
        <w:t xml:space="preserve">For structures in </w:t>
      </w:r>
    </w:p>
    <w:p w14:paraId="5A67C4EF" w14:textId="05DEC619" w:rsidR="00C00797" w:rsidRPr="0075280A" w:rsidRDefault="00DB3A10" w:rsidP="002B5779">
      <w:pPr>
        <w:pStyle w:val="BodyText"/>
      </w:pPr>
      <w:r w:rsidRPr="0075280A">
        <w:t>Figure H</w:t>
      </w:r>
      <w:r w:rsidRPr="0075280A">
        <w:rPr>
          <w:noProof/>
        </w:rPr>
        <w:t>.</w:t>
      </w:r>
      <w:r>
        <w:rPr>
          <w:noProof/>
        </w:rPr>
        <w:t>2</w:t>
      </w:r>
      <w:r w:rsidR="00C00797" w:rsidRPr="0075280A">
        <w:t xml:space="preserve"> the resonance response factor </w:t>
      </w:r>
      <m:oMath>
        <m:sSup>
          <m:sSupPr>
            <m:ctrlPr>
              <w:rPr>
                <w:rFonts w:ascii="Cambria Math" w:hAnsi="Cambria Math"/>
              </w:rPr>
            </m:ctrlPr>
          </m:sSupPr>
          <m:e>
            <m:r>
              <w:rPr>
                <w:rFonts w:ascii="Cambria Math" w:hAnsi="Cambria Math"/>
              </w:rPr>
              <m:t>R</m:t>
            </m:r>
          </m:e>
          <m:sup>
            <m:r>
              <w:rPr>
                <w:rFonts w:ascii="Cambria Math" w:hAnsi="Cambria Math"/>
              </w:rPr>
              <m:t>2</m:t>
            </m:r>
          </m:sup>
        </m:sSup>
      </m:oMath>
      <w:r w:rsidR="00C00797" w:rsidRPr="0075280A">
        <w:t xml:space="preserve"> allowing for turbulence in resonance with the considered vibration mode of the structure</w:t>
      </w:r>
      <w:r w:rsidR="007B5466">
        <w:t xml:space="preserve"> should be taken as defined</w:t>
      </w:r>
      <w:r w:rsidR="00C00797" w:rsidRPr="0075280A">
        <w:t xml:space="preserve"> in </w:t>
      </w:r>
      <w:r w:rsidR="00574C6E" w:rsidRPr="0075280A">
        <w:t>Formula </w:t>
      </w:r>
      <w:r w:rsidRPr="0075280A">
        <w:t>(H.</w:t>
      </w:r>
      <w:r>
        <w:rPr>
          <w:noProof/>
        </w:rPr>
        <w:t>11</w:t>
      </w:r>
      <w:r w:rsidRPr="0075280A">
        <w:t>)</w:t>
      </w:r>
      <w:r w:rsidR="00C00797" w:rsidRPr="0075280A">
        <w:t xml:space="preserve"> using the non-dimensional resonance size parameters given in </w:t>
      </w:r>
      <w:r w:rsidR="00574C6E" w:rsidRPr="0075280A">
        <w:t>Formula </w:t>
      </w:r>
      <w:r w:rsidRPr="0075280A">
        <w:t>(H.</w:t>
      </w:r>
      <w:r>
        <w:rPr>
          <w:noProof/>
        </w:rPr>
        <w:t>12</w:t>
      </w:r>
      <w:r w:rsidRPr="0075280A">
        <w:t>)</w:t>
      </w:r>
      <w:r w:rsidR="00C00797" w:rsidRPr="0075280A">
        <w:t xml:space="preserve"> and </w:t>
      </w:r>
      <w:r w:rsidRPr="0075280A">
        <w:t>(H.</w:t>
      </w:r>
      <w:r>
        <w:rPr>
          <w:noProof/>
        </w:rPr>
        <w:t>13</w:t>
      </w:r>
      <w:r w:rsidRPr="0075280A">
        <w:t>)</w:t>
      </w:r>
      <w:r w:rsidR="00C00797"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163ACC3" w14:textId="77777777" w:rsidTr="000B1ADC">
        <w:trPr>
          <w:cantSplit/>
        </w:trPr>
        <w:tc>
          <w:tcPr>
            <w:tcW w:w="8618" w:type="dxa"/>
          </w:tcPr>
          <w:p w14:paraId="59FAF032" w14:textId="77777777" w:rsidR="00C00797" w:rsidRPr="00C33AEA" w:rsidRDefault="00973596" w:rsidP="009251BE">
            <w:pPr>
              <w:pStyle w:val="Formula"/>
              <w:rPr>
                <w:lang w:val="nl-NL"/>
              </w:rPr>
            </w:pPr>
            <m:oMathPara>
              <m:oMathParaPr>
                <m:jc m:val="left"/>
              </m:oMathParaPr>
              <m:oMath>
                <m:sSup>
                  <m:sSupPr>
                    <m:ctrlPr>
                      <w:rPr>
                        <w:rFonts w:ascii="Cambria Math" w:hAnsi="Cambria Math"/>
                      </w:rPr>
                    </m:ctrlPr>
                  </m:sSupPr>
                  <m:e>
                    <m:r>
                      <w:rPr>
                        <w:rFonts w:ascii="Cambria Math" w:hAnsi="Cambria Math"/>
                      </w:rPr>
                      <m:t>R</m:t>
                    </m:r>
                  </m:e>
                  <m:sup>
                    <m:r>
                      <m:rPr>
                        <m:sty m:val="p"/>
                      </m:rPr>
                      <w:rPr>
                        <w:rFonts w:ascii="Cambria Math" w:hAnsi="Cambria Math"/>
                        <w:lang w:val="nl-NL"/>
                      </w:rPr>
                      <m:t>2</m:t>
                    </m:r>
                  </m:sup>
                </m:sSup>
                <m:r>
                  <m:rPr>
                    <m:sty m:val="p"/>
                  </m:rPr>
                  <w:rPr>
                    <w:rFonts w:ascii="Cambria Math" w:hAnsi="Cambria Math"/>
                    <w:lang w:val="nl-NL"/>
                  </w:rPr>
                  <m:t>=</m:t>
                </m:r>
                <m:f>
                  <m:fPr>
                    <m:ctrlPr>
                      <w:rPr>
                        <w:rFonts w:ascii="Cambria Math" w:hAnsi="Cambria Math"/>
                      </w:rPr>
                    </m:ctrlPr>
                  </m:fPr>
                  <m:num>
                    <m:sSup>
                      <m:sSupPr>
                        <m:ctrlPr>
                          <w:rPr>
                            <w:rFonts w:ascii="Cambria Math" w:hAnsi="Cambria Math"/>
                          </w:rPr>
                        </m:ctrlPr>
                      </m:sSupPr>
                      <m:e>
                        <m:r>
                          <w:rPr>
                            <w:rFonts w:ascii="Cambria Math" w:hAnsi="Cambria Math"/>
                          </w:rPr>
                          <m:t>π</m:t>
                        </m:r>
                      </m:e>
                      <m:sup>
                        <m:r>
                          <m:rPr>
                            <m:sty m:val="p"/>
                          </m:rPr>
                          <w:rPr>
                            <w:rFonts w:ascii="Cambria Math" w:hAnsi="Cambria Math"/>
                            <w:lang w:val="nl-NL"/>
                          </w:rPr>
                          <m:t>2</m:t>
                        </m:r>
                      </m:sup>
                    </m:sSup>
                  </m:num>
                  <m:den>
                    <m:r>
                      <m:rPr>
                        <m:sty m:val="p"/>
                      </m:rPr>
                      <w:rPr>
                        <w:rFonts w:ascii="Cambria Math" w:hAnsi="Cambria Math"/>
                        <w:lang w:val="nl-NL"/>
                      </w:rPr>
                      <m:t>2⋅</m:t>
                    </m:r>
                    <m:r>
                      <w:rPr>
                        <w:rFonts w:ascii="Cambria Math" w:hAnsi="Cambria Math"/>
                      </w:rPr>
                      <m:t>δ</m:t>
                    </m:r>
                  </m:den>
                </m:f>
                <m:r>
                  <m:rPr>
                    <m:sty m:val="p"/>
                  </m:rPr>
                  <w:rPr>
                    <w:rFonts w:ascii="Cambria Math" w:hAnsi="Cambria Math"/>
                    <w:lang w:val="nl-NL"/>
                  </w:rPr>
                  <m:t>⋅</m:t>
                </m:r>
                <m:sSub>
                  <m:sSubPr>
                    <m:ctrlPr>
                      <w:rPr>
                        <w:rFonts w:ascii="Cambria Math" w:hAnsi="Cambria Math"/>
                      </w:rPr>
                    </m:ctrlPr>
                  </m:sSubPr>
                  <m:e>
                    <m:r>
                      <w:rPr>
                        <w:rFonts w:ascii="Cambria Math" w:hAnsi="Cambria Math"/>
                      </w:rPr>
                      <m:t>S</m:t>
                    </m:r>
                  </m:e>
                  <m:sub>
                    <m:r>
                      <m:rPr>
                        <m:sty m:val="p"/>
                      </m:rPr>
                      <w:rPr>
                        <w:rFonts w:ascii="Cambria Math" w:hAnsi="Cambria Math"/>
                        <w:lang w:val="nl-NL"/>
                      </w:rPr>
                      <m:t>N</m:t>
                    </m:r>
                  </m:sub>
                </m:sSub>
                <m:r>
                  <m:rPr>
                    <m:sty m:val="p"/>
                  </m:rPr>
                  <w:rPr>
                    <w:rFonts w:ascii="Cambria Math" w:hAnsi="Cambria Math"/>
                    <w:lang w:val="nl-NL"/>
                  </w:rPr>
                  <m:t>(</m:t>
                </m:r>
                <m:sSub>
                  <m:sSubPr>
                    <m:ctrlPr>
                      <w:rPr>
                        <w:rFonts w:ascii="Cambria Math" w:hAnsi="Cambria Math"/>
                      </w:rPr>
                    </m:ctrlPr>
                  </m:sSubPr>
                  <m:e>
                    <m:r>
                      <w:rPr>
                        <w:rFonts w:ascii="Cambria Math" w:hAnsi="Cambria Math"/>
                      </w:rPr>
                      <m:t>z</m:t>
                    </m:r>
                  </m:e>
                  <m:sub>
                    <m:r>
                      <m:rPr>
                        <m:nor/>
                      </m:rPr>
                      <w:rPr>
                        <w:lang w:val="nl-NL"/>
                      </w:rPr>
                      <m:t>s</m:t>
                    </m:r>
                  </m:sub>
                </m:sSub>
                <m:r>
                  <m:rPr>
                    <m:sty m:val="p"/>
                  </m:rPr>
                  <w:rPr>
                    <w:rFonts w:ascii="Cambria Math" w:hAnsi="Cambria Math"/>
                    <w:lang w:val="nl-NL"/>
                  </w:rPr>
                  <m:t>,</m:t>
                </m:r>
                <m:sSub>
                  <m:sSubPr>
                    <m:ctrlPr>
                      <w:rPr>
                        <w:rFonts w:ascii="Cambria Math" w:hAnsi="Cambria Math"/>
                      </w:rPr>
                    </m:ctrlPr>
                  </m:sSubPr>
                  <m:e>
                    <m:r>
                      <w:rPr>
                        <w:rFonts w:ascii="Cambria Math" w:hAnsi="Cambria Math"/>
                      </w:rPr>
                      <m:t>n</m:t>
                    </m:r>
                  </m:e>
                  <m:sub>
                    <m:r>
                      <m:rPr>
                        <m:nor/>
                      </m:rPr>
                      <w:rPr>
                        <w:lang w:val="nl-NL"/>
                      </w:rPr>
                      <m:t>1</m:t>
                    </m:r>
                  </m:sub>
                </m:sSub>
                <m:r>
                  <m:rPr>
                    <m:sty m:val="p"/>
                  </m:rPr>
                  <w:rPr>
                    <w:rFonts w:ascii="Cambria Math" w:hAnsi="Cambria Math"/>
                    <w:lang w:val="nl-NL"/>
                  </w:rPr>
                  <m:t>)⋅</m:t>
                </m:r>
                <m:sSubSup>
                  <m:sSubSupPr>
                    <m:ctrlPr>
                      <w:rPr>
                        <w:rFonts w:ascii="Cambria Math" w:hAnsi="Cambria Math"/>
                      </w:rPr>
                    </m:ctrlPr>
                  </m:sSubSupPr>
                  <m:e>
                    <m:r>
                      <w:rPr>
                        <w:rFonts w:ascii="Cambria Math" w:hAnsi="Cambria Math"/>
                      </w:rPr>
                      <m:t>χ</m:t>
                    </m:r>
                  </m:e>
                  <m:sub>
                    <m:r>
                      <m:rPr>
                        <m:nor/>
                      </m:rPr>
                      <w:rPr>
                        <w:lang w:val="nl-NL"/>
                      </w:rPr>
                      <m:t>U</m:t>
                    </m:r>
                  </m:sub>
                  <m:sup>
                    <m:r>
                      <m:rPr>
                        <m:sty m:val="p"/>
                      </m:rPr>
                      <w:rPr>
                        <w:rFonts w:ascii="Cambria Math" w:hAnsi="Cambria Math"/>
                        <w:lang w:val="nl-NL"/>
                      </w:rPr>
                      <m:t>2</m:t>
                    </m:r>
                  </m:sup>
                </m:sSubSup>
                <m:r>
                  <m:rPr>
                    <m:sty m:val="p"/>
                  </m:rPr>
                  <w:rPr>
                    <w:rFonts w:ascii="Cambria Math" w:hAnsi="Cambria Math"/>
                    <w:lang w:val="nl-NL"/>
                  </w:rPr>
                  <m:t>(</m:t>
                </m:r>
                <m:sSub>
                  <m:sSubPr>
                    <m:ctrlPr>
                      <w:rPr>
                        <w:rFonts w:ascii="Cambria Math" w:hAnsi="Cambria Math"/>
                      </w:rPr>
                    </m:ctrlPr>
                  </m:sSubPr>
                  <m:e>
                    <m:r>
                      <w:rPr>
                        <w:rFonts w:ascii="Cambria Math" w:hAnsi="Cambria Math"/>
                      </w:rPr>
                      <m:t>ϕ</m:t>
                    </m:r>
                  </m:e>
                  <m:sub>
                    <m:r>
                      <w:rPr>
                        <w:rFonts w:ascii="Cambria Math" w:hAnsi="Cambria Math"/>
                      </w:rPr>
                      <m:t>R</m:t>
                    </m:r>
                    <m:r>
                      <m:rPr>
                        <m:sty m:val="p"/>
                      </m:rPr>
                      <w:rPr>
                        <w:rFonts w:ascii="Cambria Math" w:hAnsi="Cambria Math"/>
                        <w:lang w:val="nl-NL"/>
                      </w:rPr>
                      <m:t>,C</m:t>
                    </m:r>
                  </m:sub>
                </m:sSub>
                <m:r>
                  <m:rPr>
                    <m:sty m:val="p"/>
                  </m:rPr>
                  <w:rPr>
                    <w:rFonts w:ascii="Cambria Math" w:hAnsi="Cambria Math"/>
                    <w:lang w:val="nl-NL"/>
                  </w:rPr>
                  <m:t>)⋅</m:t>
                </m:r>
                <m:sSubSup>
                  <m:sSubSupPr>
                    <m:ctrlPr>
                      <w:rPr>
                        <w:rFonts w:ascii="Cambria Math" w:hAnsi="Cambria Math"/>
                      </w:rPr>
                    </m:ctrlPr>
                  </m:sSubSupPr>
                  <m:e>
                    <m:r>
                      <w:rPr>
                        <w:rFonts w:ascii="Cambria Math" w:hAnsi="Cambria Math"/>
                      </w:rPr>
                      <m:t>χ</m:t>
                    </m:r>
                  </m:e>
                  <m:sub>
                    <m:r>
                      <m:rPr>
                        <m:sty m:val="p"/>
                      </m:rPr>
                      <w:rPr>
                        <w:rFonts w:ascii="Cambria Math" w:hAnsi="Cambria Math"/>
                        <w:lang w:val="nl-NL"/>
                      </w:rPr>
                      <m:t>NC</m:t>
                    </m:r>
                  </m:sub>
                  <m:sup>
                    <m:r>
                      <m:rPr>
                        <m:sty m:val="p"/>
                      </m:rPr>
                      <w:rPr>
                        <w:rFonts w:ascii="Cambria Math" w:hAnsi="Cambria Math"/>
                        <w:lang w:val="nl-NL"/>
                      </w:rPr>
                      <m:t>2</m:t>
                    </m:r>
                  </m:sup>
                </m:sSubSup>
                <m:r>
                  <m:rPr>
                    <m:sty m:val="p"/>
                  </m:rPr>
                  <w:rPr>
                    <w:rFonts w:ascii="Cambria Math" w:hAnsi="Cambria Math"/>
                    <w:lang w:val="nl-NL"/>
                  </w:rPr>
                  <m:t>(</m:t>
                </m:r>
                <m:sSub>
                  <m:sSubPr>
                    <m:ctrlPr>
                      <w:rPr>
                        <w:rFonts w:ascii="Cambria Math" w:hAnsi="Cambria Math"/>
                      </w:rPr>
                    </m:ctrlPr>
                  </m:sSubPr>
                  <m:e>
                    <m:r>
                      <w:rPr>
                        <w:rFonts w:ascii="Cambria Math" w:hAnsi="Cambria Math"/>
                      </w:rPr>
                      <m:t>ϕ</m:t>
                    </m:r>
                  </m:e>
                  <m:sub>
                    <m:r>
                      <w:rPr>
                        <w:rFonts w:ascii="Cambria Math" w:hAnsi="Cambria Math"/>
                      </w:rPr>
                      <m:t>R</m:t>
                    </m:r>
                    <m:r>
                      <m:rPr>
                        <m:sty m:val="p"/>
                      </m:rPr>
                      <w:rPr>
                        <w:rFonts w:ascii="Cambria Math" w:hAnsi="Cambria Math"/>
                        <w:lang w:val="nl-NL"/>
                      </w:rPr>
                      <m:t>,L</m:t>
                    </m:r>
                  </m:sub>
                </m:sSub>
                <m:r>
                  <m:rPr>
                    <m:sty m:val="p"/>
                  </m:rPr>
                  <w:rPr>
                    <w:rFonts w:ascii="Cambria Math" w:hAnsi="Cambria Math"/>
                    <w:lang w:val="nl-NL"/>
                  </w:rPr>
                  <m:t>)</m:t>
                </m:r>
              </m:oMath>
            </m:oMathPara>
          </w:p>
        </w:tc>
        <w:tc>
          <w:tcPr>
            <w:tcW w:w="1134" w:type="dxa"/>
            <w:vAlign w:val="center"/>
          </w:tcPr>
          <w:p w14:paraId="0ADD932C" w14:textId="06D23527" w:rsidR="00C00797" w:rsidRPr="0075280A" w:rsidRDefault="00C00797" w:rsidP="002B5779">
            <w:pPr>
              <w:pStyle w:val="Formula"/>
              <w:tabs>
                <w:tab w:val="clear" w:pos="9749"/>
              </w:tabs>
              <w:ind w:left="0"/>
              <w:jc w:val="right"/>
            </w:pPr>
            <w:bookmarkStart w:id="6184" w:name="_Ref21612147"/>
            <w:r w:rsidRPr="0075280A">
              <w:t>(H.</w:t>
            </w:r>
            <w:r w:rsidR="00DB3A10">
              <w:rPr>
                <w:noProof/>
              </w:rPr>
              <w:t>11</w:t>
            </w:r>
            <w:r w:rsidRPr="0075280A">
              <w:t>)</w:t>
            </w:r>
            <w:bookmarkEnd w:id="6184"/>
          </w:p>
        </w:tc>
      </w:tr>
      <w:tr w:rsidR="0002191E" w:rsidRPr="0075280A" w14:paraId="152BD83D" w14:textId="77777777" w:rsidTr="000B1ADC">
        <w:trPr>
          <w:cantSplit/>
        </w:trPr>
        <w:tc>
          <w:tcPr>
            <w:tcW w:w="8618" w:type="dxa"/>
          </w:tcPr>
          <w:p w14:paraId="17E7B45F" w14:textId="77777777" w:rsidR="00C00797" w:rsidRPr="0075280A" w:rsidRDefault="00973596" w:rsidP="009251BE">
            <w:pPr>
              <w:pStyle w:val="Formula"/>
            </w:pPr>
            <m:oMathPara>
              <m:oMathParaPr>
                <m:jc m:val="left"/>
              </m:oMathParaPr>
              <m:oMath>
                <m:sSub>
                  <m:sSubPr>
                    <m:ctrlPr>
                      <w:rPr>
                        <w:rFonts w:ascii="Cambria Math" w:hAnsi="Cambria Math"/>
                      </w:rPr>
                    </m:ctrlPr>
                  </m:sSubPr>
                  <m:e>
                    <m:r>
                      <w:rPr>
                        <w:rFonts w:ascii="Cambria Math" w:hAnsi="Cambria Math"/>
                      </w:rPr>
                      <m:t>ϕ</m:t>
                    </m:r>
                  </m:e>
                  <m:sub>
                    <m:r>
                      <w:rPr>
                        <w:rFonts w:ascii="Cambria Math" w:hAnsi="Cambria Math"/>
                      </w:rPr>
                      <m:t>R</m:t>
                    </m:r>
                    <m:r>
                      <m:rPr>
                        <m:sty m:val="p"/>
                      </m:rPr>
                      <w:rPr>
                        <w:rFonts w:ascii="Cambria Math" w:hAnsi="Cambria Math"/>
                      </w:rPr>
                      <m:t>,C</m:t>
                    </m:r>
                  </m:sub>
                </m:sSub>
                <m:r>
                  <m:rPr>
                    <m:sty m:val="p"/>
                  </m:rPr>
                  <w:rPr>
                    <w:rFonts w:ascii="Cambria Math" w:hAnsi="Cambria Math"/>
                  </w:rPr>
                  <m:t>=6⋅</m:t>
                </m:r>
                <m:f>
                  <m:fPr>
                    <m:ctrlPr>
                      <w:rPr>
                        <w:rFonts w:ascii="Cambria Math" w:hAnsi="Cambria Math"/>
                      </w:rPr>
                    </m:ctrlPr>
                  </m:fPr>
                  <m:num>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v</m:t>
                        </m:r>
                      </m:e>
                      <m:sub>
                        <m:r>
                          <m:rPr>
                            <m:nor/>
                          </m:rPr>
                          <m:t>m</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nor/>
                          </m:rPr>
                          <m:t>s</m:t>
                        </m:r>
                      </m:sub>
                    </m:sSub>
                    <m:r>
                      <m:rPr>
                        <m:sty m:val="p"/>
                      </m:rPr>
                      <w:rPr>
                        <w:rFonts w:ascii="Cambria Math" w:hAnsi="Cambria Math"/>
                      </w:rPr>
                      <m:t>)</m:t>
                    </m:r>
                  </m:den>
                </m:f>
              </m:oMath>
            </m:oMathPara>
          </w:p>
        </w:tc>
        <w:tc>
          <w:tcPr>
            <w:tcW w:w="1134" w:type="dxa"/>
            <w:vAlign w:val="center"/>
          </w:tcPr>
          <w:p w14:paraId="2EFF59FC" w14:textId="2111EBBA" w:rsidR="00C00797" w:rsidRPr="0075280A" w:rsidRDefault="00C00797" w:rsidP="002B5779">
            <w:pPr>
              <w:pStyle w:val="Formula"/>
              <w:tabs>
                <w:tab w:val="clear" w:pos="9749"/>
              </w:tabs>
              <w:ind w:left="0"/>
              <w:jc w:val="right"/>
            </w:pPr>
            <w:bookmarkStart w:id="6185" w:name="_Ref21612154"/>
            <w:r w:rsidRPr="0075280A">
              <w:t>(H.</w:t>
            </w:r>
            <w:r w:rsidR="00DB3A10">
              <w:rPr>
                <w:noProof/>
              </w:rPr>
              <w:t>12</w:t>
            </w:r>
            <w:r w:rsidRPr="0075280A">
              <w:t>)</w:t>
            </w:r>
            <w:bookmarkEnd w:id="6185"/>
          </w:p>
        </w:tc>
      </w:tr>
      <w:tr w:rsidR="0002191E" w:rsidRPr="0075280A" w14:paraId="01F5F8C6" w14:textId="77777777" w:rsidTr="000B1ADC">
        <w:trPr>
          <w:cantSplit/>
        </w:trPr>
        <w:tc>
          <w:tcPr>
            <w:tcW w:w="8618" w:type="dxa"/>
          </w:tcPr>
          <w:p w14:paraId="4E135EC5" w14:textId="77777777" w:rsidR="00C00797" w:rsidRPr="0075280A" w:rsidRDefault="00973596" w:rsidP="009251BE">
            <w:pPr>
              <w:pStyle w:val="Formula"/>
            </w:pPr>
            <m:oMathPara>
              <m:oMathParaPr>
                <m:jc m:val="left"/>
              </m:oMathParaPr>
              <m:oMath>
                <m:sSub>
                  <m:sSubPr>
                    <m:ctrlPr>
                      <w:rPr>
                        <w:rFonts w:ascii="Cambria Math" w:hAnsi="Cambria Math"/>
                      </w:rPr>
                    </m:ctrlPr>
                  </m:sSubPr>
                  <m:e>
                    <m:r>
                      <w:rPr>
                        <w:rFonts w:ascii="Cambria Math" w:hAnsi="Cambria Math"/>
                      </w:rPr>
                      <m:t>ϕ</m:t>
                    </m:r>
                  </m:e>
                  <m:sub>
                    <m:r>
                      <w:rPr>
                        <w:rFonts w:ascii="Cambria Math" w:hAnsi="Cambria Math"/>
                      </w:rPr>
                      <m:t>R</m:t>
                    </m:r>
                    <m:r>
                      <m:rPr>
                        <m:sty m:val="p"/>
                      </m:rPr>
                      <w:rPr>
                        <w:rFonts w:ascii="Cambria Math" w:hAnsi="Cambria Math"/>
                      </w:rPr>
                      <m:t>,L</m:t>
                    </m:r>
                  </m:sub>
                </m:sSub>
                <m:r>
                  <m:rPr>
                    <m:sty m:val="p"/>
                  </m:rPr>
                  <w:rPr>
                    <w:rFonts w:ascii="Cambria Math" w:hAnsi="Cambria Math"/>
                  </w:rPr>
                  <m:t>=6⋅</m:t>
                </m:r>
                <m:f>
                  <m:fPr>
                    <m:ctrlPr>
                      <w:rPr>
                        <w:rFonts w:ascii="Cambria Math" w:hAnsi="Cambria Math"/>
                      </w:rPr>
                    </m:ctrlPr>
                  </m:fPr>
                  <m:num>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v</m:t>
                        </m:r>
                      </m:e>
                      <m:sub>
                        <m:r>
                          <m:rPr>
                            <m:nor/>
                          </m:rPr>
                          <m:t>m</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nor/>
                          </m:rPr>
                          <m:t>s</m:t>
                        </m:r>
                      </m:sub>
                    </m:sSub>
                    <m:r>
                      <m:rPr>
                        <m:sty m:val="p"/>
                      </m:rPr>
                      <w:rPr>
                        <w:rFonts w:ascii="Cambria Math" w:hAnsi="Cambria Math"/>
                      </w:rPr>
                      <m:t>)</m:t>
                    </m:r>
                  </m:den>
                </m:f>
              </m:oMath>
            </m:oMathPara>
          </w:p>
        </w:tc>
        <w:tc>
          <w:tcPr>
            <w:tcW w:w="1134" w:type="dxa"/>
            <w:vAlign w:val="center"/>
          </w:tcPr>
          <w:p w14:paraId="582797C3" w14:textId="21893496" w:rsidR="00C00797" w:rsidRPr="0075280A" w:rsidRDefault="00C00797" w:rsidP="002B5779">
            <w:pPr>
              <w:pStyle w:val="Formula"/>
              <w:keepNext/>
              <w:tabs>
                <w:tab w:val="clear" w:pos="9749"/>
              </w:tabs>
              <w:ind w:left="0"/>
              <w:jc w:val="right"/>
            </w:pPr>
            <w:bookmarkStart w:id="6186" w:name="_Ref21612164"/>
            <w:r w:rsidRPr="0075280A">
              <w:t>(H.</w:t>
            </w:r>
            <w:r w:rsidR="00DB3A10">
              <w:rPr>
                <w:noProof/>
              </w:rPr>
              <w:t>13</w:t>
            </w:r>
            <w:r w:rsidRPr="0075280A">
              <w:t>)</w:t>
            </w:r>
            <w:bookmarkEnd w:id="6186"/>
          </w:p>
        </w:tc>
      </w:tr>
    </w:tbl>
    <w:p w14:paraId="54556ABE" w14:textId="77777777" w:rsidR="00C00797" w:rsidRPr="0075280A" w:rsidRDefault="00C00797"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8448"/>
      </w:tblGrid>
      <w:tr w:rsidR="0002191E" w:rsidRPr="0075280A" w14:paraId="61EB56BC" w14:textId="77777777" w:rsidTr="00536783">
        <w:trPr>
          <w:cantSplit/>
        </w:trPr>
        <w:tc>
          <w:tcPr>
            <w:tcW w:w="1134" w:type="dxa"/>
          </w:tcPr>
          <w:p w14:paraId="6BECD84F" w14:textId="77777777" w:rsidR="008D4418" w:rsidRPr="0075280A" w:rsidRDefault="00973596" w:rsidP="009C3B2D">
            <w:pPr>
              <w:pStyle w:val="Tablebody"/>
            </w:pPr>
            <m:oMathPara>
              <m:oMathParaPr>
                <m:jc m:val="left"/>
              </m:oMathParaPr>
              <m:oMath>
                <m:sSubSup>
                  <m:sSubSupPr>
                    <m:ctrlPr>
                      <w:rPr>
                        <w:rFonts w:ascii="Cambria Math" w:hAnsi="Cambria Math"/>
                        <w:i/>
                      </w:rPr>
                    </m:ctrlPr>
                  </m:sSubSupPr>
                  <m:e>
                    <m:r>
                      <w:rPr>
                        <w:rFonts w:ascii="Cambria Math" w:hAnsi="Cambria Math"/>
                      </w:rPr>
                      <m:t>χ</m:t>
                    </m:r>
                  </m:e>
                  <m:sub>
                    <m:r>
                      <m:rPr>
                        <m:nor/>
                      </m:rPr>
                      <w:rPr>
                        <w:rFonts w:ascii="Cambria Math"/>
                      </w:rPr>
                      <m:t>U</m:t>
                    </m:r>
                    <m:ctrlPr>
                      <w:rPr>
                        <w:rFonts w:ascii="Cambria Math" w:hAnsi="Cambria Math"/>
                      </w:rPr>
                    </m:ctrlP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,C</m:t>
                    </m:r>
                  </m:sub>
                </m:sSub>
                <m:r>
                  <w:rPr>
                    <w:rFonts w:ascii="Cambria Math" w:hAnsi="Cambria Math"/>
                  </w:rPr>
                  <m:t>)</m:t>
                </m:r>
              </m:oMath>
            </m:oMathPara>
          </w:p>
        </w:tc>
        <w:tc>
          <w:tcPr>
            <w:tcW w:w="8448" w:type="dxa"/>
          </w:tcPr>
          <w:p w14:paraId="78334502" w14:textId="4E624EE0" w:rsidR="008D4418" w:rsidRPr="0075280A" w:rsidRDefault="008D4418" w:rsidP="009C3B2D">
            <w:pPr>
              <w:pStyle w:val="Tablebody"/>
            </w:pPr>
            <w:r w:rsidRPr="0075280A">
              <w:t xml:space="preserve">is the cross-sectional resonance admittance function taking into account the lack of correlation of pressures acting in a cross-section at the natural frequency. </w:t>
            </w:r>
            <m:oMath>
              <m:sSubSup>
                <m:sSubSupPr>
                  <m:ctrlPr>
                    <w:rPr>
                      <w:rFonts w:ascii="Cambria Math" w:hAnsi="Cambria Math"/>
                      <w:i/>
                    </w:rPr>
                  </m:ctrlPr>
                </m:sSubSupPr>
                <m:e>
                  <m:r>
                    <w:rPr>
                      <w:rFonts w:ascii="Cambria Math" w:hAnsi="Cambria Math"/>
                    </w:rPr>
                    <m:t>χ</m:t>
                  </m:r>
                </m:e>
                <m:sub>
                  <m:r>
                    <m:rPr>
                      <m:sty m:val="p"/>
                    </m:rPr>
                    <w:rPr>
                      <w:rFonts w:ascii="Cambria Math" w:hAnsi="Cambria Math"/>
                    </w:rPr>
                    <m:t>U</m:t>
                  </m:r>
                </m:sub>
                <m:sup>
                  <m:r>
                    <w:rPr>
                      <w:rFonts w:ascii="Cambria Math" w:hAnsi="Cambria Math"/>
                    </w:rPr>
                    <m:t>2</m:t>
                  </m:r>
                </m:sup>
              </m:sSubSup>
            </m:oMath>
            <w:r w:rsidRPr="0075280A">
              <w:t xml:space="preserve"> </w:t>
            </w:r>
            <w:r w:rsidR="007B5466">
              <w:t>should be taken as defined in</w:t>
            </w:r>
            <w:r w:rsidRPr="0075280A">
              <w:t xml:space="preserve"> </w:t>
            </w:r>
            <w:r w:rsidR="00574C6E" w:rsidRPr="0075280A">
              <w:t>Formula </w:t>
            </w:r>
            <w:r w:rsidR="008B7C9B" w:rsidRPr="0075280A">
              <w:t>(</w:t>
            </w:r>
            <w:r w:rsidRPr="0075280A">
              <w:t>F.9);</w:t>
            </w:r>
          </w:p>
        </w:tc>
      </w:tr>
      <w:tr w:rsidR="0002191E" w:rsidRPr="0075280A" w14:paraId="65FA57AC" w14:textId="77777777" w:rsidTr="00536783">
        <w:trPr>
          <w:cantSplit/>
        </w:trPr>
        <w:tc>
          <w:tcPr>
            <w:tcW w:w="1134" w:type="dxa"/>
          </w:tcPr>
          <w:p w14:paraId="1C6B51A0" w14:textId="77777777" w:rsidR="008D4418" w:rsidRPr="0075280A" w:rsidRDefault="00973596" w:rsidP="009C3B2D">
            <w:pPr>
              <w:pStyle w:val="Tablebody"/>
            </w:pPr>
            <m:oMathPara>
              <m:oMathParaPr>
                <m:jc m:val="left"/>
              </m:oMathParaPr>
              <m:oMath>
                <m:sSubSup>
                  <m:sSubSupPr>
                    <m:ctrlPr>
                      <w:rPr>
                        <w:rFonts w:ascii="Cambria Math" w:hAnsi="Cambria Math"/>
                        <w:i/>
                      </w:rPr>
                    </m:ctrlPr>
                  </m:sSubSupPr>
                  <m:e>
                    <m:r>
                      <w:rPr>
                        <w:rFonts w:ascii="Cambria Math" w:hAnsi="Cambria Math"/>
                      </w:rPr>
                      <m:t>χ</m:t>
                    </m:r>
                  </m:e>
                  <m:sub>
                    <m:r>
                      <m:rPr>
                        <m:nor/>
                      </m:rPr>
                      <w:rPr>
                        <w:rFonts w:ascii="Cambria Math"/>
                      </w:rPr>
                      <m:t>NC</m:t>
                    </m:r>
                    <m:ctrlPr>
                      <w:rPr>
                        <w:rFonts w:ascii="Cambria Math" w:hAnsi="Cambria Math"/>
                      </w:rPr>
                    </m:ctrlP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R</m:t>
                    </m:r>
                    <m:r>
                      <m:rPr>
                        <m:sty m:val="p"/>
                      </m:rPr>
                      <w:rPr>
                        <w:rFonts w:ascii="Cambria Math" w:hAnsi="Cambria Math"/>
                      </w:rPr>
                      <m:t>,L</m:t>
                    </m:r>
                  </m:sub>
                </m:sSub>
                <m:r>
                  <w:rPr>
                    <w:rFonts w:ascii="Cambria Math" w:hAnsi="Cambria Math"/>
                  </w:rPr>
                  <m:t>)</m:t>
                </m:r>
              </m:oMath>
            </m:oMathPara>
          </w:p>
        </w:tc>
        <w:tc>
          <w:tcPr>
            <w:tcW w:w="8448" w:type="dxa"/>
          </w:tcPr>
          <w:p w14:paraId="5C272D1B" w14:textId="2C78BE25" w:rsidR="008D4418" w:rsidRPr="0075280A" w:rsidRDefault="008D4418" w:rsidP="009C3B2D">
            <w:pPr>
              <w:pStyle w:val="Tablebody"/>
            </w:pPr>
            <w:r w:rsidRPr="0075280A">
              <w:t xml:space="preserve">is the span-wise resonance admittance function taking into account the lack of correlation of forces acting along the length of the structure at the natural frequency. </w:t>
            </w:r>
            <m:oMath>
              <m:sSubSup>
                <m:sSubSupPr>
                  <m:ctrlPr>
                    <w:rPr>
                      <w:rFonts w:ascii="Cambria Math" w:hAnsi="Cambria Math"/>
                      <w:i/>
                    </w:rPr>
                  </m:ctrlPr>
                </m:sSubSupPr>
                <m:e>
                  <m:r>
                    <w:rPr>
                      <w:rFonts w:ascii="Cambria Math" w:hAnsi="Cambria Math"/>
                    </w:rPr>
                    <m:t>χ</m:t>
                  </m:r>
                </m:e>
                <m:sub>
                  <m:r>
                    <m:rPr>
                      <m:sty m:val="p"/>
                    </m:rPr>
                    <w:rPr>
                      <w:rFonts w:ascii="Cambria Math" w:hAnsi="Cambria Math"/>
                    </w:rPr>
                    <m:t>NC</m:t>
                  </m:r>
                </m:sub>
                <m:sup>
                  <m:r>
                    <w:rPr>
                      <w:rFonts w:ascii="Cambria Math" w:hAnsi="Cambria Math"/>
                    </w:rPr>
                    <m:t>2</m:t>
                  </m:r>
                </m:sup>
              </m:sSubSup>
            </m:oMath>
            <w:r w:rsidRPr="0075280A">
              <w:t xml:space="preserve"> </w:t>
            </w:r>
            <w:r w:rsidR="007B5466">
              <w:t>should be taken as defined in</w:t>
            </w:r>
            <w:r w:rsidRPr="0075280A">
              <w:t xml:space="preserve"> </w:t>
            </w:r>
            <w:r w:rsidR="00574C6E" w:rsidRPr="0075280A">
              <w:t>Formula </w:t>
            </w:r>
            <w:r w:rsidR="008B7C9B" w:rsidRPr="0075280A">
              <w:t>(</w:t>
            </w:r>
            <w:r w:rsidRPr="0075280A">
              <w:t xml:space="preserve">F.22) or </w:t>
            </w:r>
            <w:r w:rsidR="00574C6E" w:rsidRPr="0075280A">
              <w:t>Formula </w:t>
            </w:r>
            <w:r w:rsidR="008B7C9B" w:rsidRPr="0075280A">
              <w:t>(</w:t>
            </w:r>
            <w:r w:rsidRPr="0075280A">
              <w:t>F.23).</w:t>
            </w:r>
          </w:p>
        </w:tc>
      </w:tr>
    </w:tbl>
    <w:p w14:paraId="50024CC8" w14:textId="3ED588C9" w:rsidR="00C00797" w:rsidRPr="0075280A" w:rsidRDefault="00C00797" w:rsidP="000754E0">
      <w:pPr>
        <w:pStyle w:val="a2"/>
        <w:tabs>
          <w:tab w:val="clear" w:pos="360"/>
        </w:tabs>
      </w:pPr>
      <w:bookmarkStart w:id="6187" w:name="_Ref7710219"/>
      <w:bookmarkStart w:id="6188" w:name="_Toc49245189"/>
      <w:bookmarkStart w:id="6189" w:name="_Toc49247224"/>
      <w:bookmarkStart w:id="6190" w:name="_Toc111553410"/>
      <w:bookmarkStart w:id="6191" w:name="_Toc137215874"/>
      <w:bookmarkStart w:id="6192" w:name="_Toc151110051"/>
      <w:r w:rsidRPr="0075280A">
        <w:t>Vortex shedding</w:t>
      </w:r>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87"/>
      <w:bookmarkEnd w:id="6188"/>
      <w:bookmarkEnd w:id="6189"/>
      <w:bookmarkEnd w:id="6190"/>
      <w:bookmarkEnd w:id="6191"/>
      <w:bookmarkEnd w:id="6192"/>
    </w:p>
    <w:p w14:paraId="034872B2" w14:textId="77777777" w:rsidR="00C00797" w:rsidRPr="0075280A" w:rsidRDefault="00C00797" w:rsidP="000754E0">
      <w:pPr>
        <w:pStyle w:val="a3"/>
      </w:pPr>
      <w:bookmarkStart w:id="6193" w:name="_Toc531874321"/>
      <w:bookmarkStart w:id="6194" w:name="_Toc531948557"/>
      <w:bookmarkStart w:id="6195" w:name="_Toc531966628"/>
      <w:bookmarkStart w:id="6196" w:name="_Toc532015205"/>
      <w:bookmarkStart w:id="6197" w:name="_Toc532021531"/>
      <w:bookmarkStart w:id="6198" w:name="_Toc532207894"/>
      <w:bookmarkStart w:id="6199" w:name="_Toc532383632"/>
      <w:bookmarkStart w:id="6200" w:name="_Toc532386184"/>
      <w:bookmarkStart w:id="6201" w:name="_Toc532791951"/>
      <w:bookmarkStart w:id="6202" w:name="_Toc533483256"/>
      <w:bookmarkStart w:id="6203" w:name="_Toc533564924"/>
      <w:bookmarkStart w:id="6204" w:name="_Toc534719075"/>
      <w:bookmarkStart w:id="6205" w:name="_Toc535139322"/>
      <w:bookmarkStart w:id="6206" w:name="_Toc535375533"/>
      <w:bookmarkStart w:id="6207" w:name="_Toc535394057"/>
      <w:bookmarkStart w:id="6208" w:name="_Toc535397440"/>
      <w:bookmarkStart w:id="6209" w:name="_Toc535398352"/>
      <w:bookmarkStart w:id="6210" w:name="_Toc535398751"/>
      <w:bookmarkStart w:id="6211" w:name="_Toc535829604"/>
      <w:bookmarkStart w:id="6212" w:name="_Toc535836853"/>
      <w:bookmarkStart w:id="6213" w:name="_Toc781840"/>
      <w:bookmarkStart w:id="6214" w:name="_Toc865847"/>
      <w:bookmarkStart w:id="6215" w:name="_Toc2168001"/>
      <w:bookmarkStart w:id="6216" w:name="_Toc3864614"/>
      <w:bookmarkStart w:id="6217" w:name="_Toc7251601"/>
      <w:bookmarkStart w:id="6218" w:name="_Toc7259465"/>
      <w:bookmarkStart w:id="6219" w:name="_Toc7261093"/>
      <w:bookmarkStart w:id="6220" w:name="_Toc7261930"/>
      <w:bookmarkStart w:id="6221" w:name="_Toc7263969"/>
      <w:bookmarkStart w:id="6222" w:name="_Toc7266684"/>
      <w:bookmarkStart w:id="6223" w:name="_Toc7854464"/>
      <w:bookmarkStart w:id="6224" w:name="_Toc7858803"/>
      <w:bookmarkStart w:id="6225" w:name="_Toc7866975"/>
      <w:bookmarkStart w:id="6226" w:name="_Toc7873457"/>
      <w:bookmarkStart w:id="6227" w:name="_Toc9243048"/>
      <w:bookmarkStart w:id="6228" w:name="_Toc9433659"/>
      <w:bookmarkStart w:id="6229" w:name="_Toc9436353"/>
      <w:bookmarkStart w:id="6230" w:name="_Toc9437067"/>
      <w:bookmarkStart w:id="6231" w:name="_Toc9748094"/>
      <w:bookmarkStart w:id="6232" w:name="_Toc10389142"/>
      <w:bookmarkStart w:id="6233" w:name="_Toc10424880"/>
      <w:bookmarkStart w:id="6234" w:name="_Toc10439015"/>
      <w:bookmarkStart w:id="6235" w:name="_Toc10440683"/>
      <w:bookmarkStart w:id="6236" w:name="_Toc10448120"/>
      <w:bookmarkStart w:id="6237" w:name="_Toc10606929"/>
      <w:bookmarkStart w:id="6238" w:name="_Toc10626876"/>
      <w:bookmarkStart w:id="6239" w:name="_Toc11229289"/>
      <w:bookmarkStart w:id="6240" w:name="_Toc11488671"/>
      <w:bookmarkStart w:id="6241" w:name="_Toc88196057"/>
      <w:bookmarkStart w:id="6242" w:name="_Toc88197403"/>
      <w:bookmarkStart w:id="6243" w:name="_Toc88629348"/>
      <w:bookmarkStart w:id="6244" w:name="_Toc92344492"/>
      <w:bookmarkStart w:id="6245" w:name="_Toc486242640"/>
      <w:bookmarkStart w:id="6246" w:name="_Toc49247225"/>
      <w:r w:rsidRPr="0075280A">
        <w:t>General</w:t>
      </w:r>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p>
    <w:p w14:paraId="0D64C892" w14:textId="2E2D7026" w:rsidR="00C00797" w:rsidRPr="0075280A" w:rsidRDefault="00C00797" w:rsidP="002B5779">
      <w:pPr>
        <w:pStyle w:val="BodyText"/>
      </w:pPr>
      <w:r w:rsidRPr="0075280A">
        <w:t>(1)</w:t>
      </w:r>
      <w:r w:rsidRPr="0075280A">
        <w:tab/>
        <w:t xml:space="preserve">Vortex shedding occurs when vortices are shed alternately from opposite sides of the structure. This gives rise to a fluctuating load typically giving vibrations perpendicular to the mean wind direction. Depending on the structures configuration, different modes and deviating vibration directions may occur. Resonant vibrations may occur if the frequency of vortex shedding is the same or similar to a natural frequency of the structure. This condition occurs when the wind velocity is equal to the critical wind velocity </w:t>
      </w:r>
      <w:r w:rsidR="009A7691" w:rsidRPr="0095102E">
        <w:t>should be taken as</w:t>
      </w:r>
      <w:r w:rsidR="009A7691">
        <w:t xml:space="preserve"> defined in</w:t>
      </w:r>
      <w:r w:rsidRPr="0075280A">
        <w:t xml:space="preserve"> </w:t>
      </w:r>
      <w:r w:rsidRPr="00BA31BB">
        <w:t>H.</w:t>
      </w:r>
      <w:r w:rsidR="007503A9" w:rsidRPr="00BA31BB">
        <w:t>3</w:t>
      </w:r>
      <w:r w:rsidRPr="00BA31BB">
        <w:t>.3.1. C</w:t>
      </w:r>
      <w:r w:rsidRPr="0075280A">
        <w:t>ritical wind velocities may occur frequently and may cause significant high-cycle fatigue damage.</w:t>
      </w:r>
      <w:r w:rsidR="00294772" w:rsidRPr="0075280A">
        <w:t xml:space="preserve"> </w:t>
      </w:r>
      <w:r w:rsidRPr="0075280A">
        <w:t>When it occurs at high wind speeds failure may be via plastic fatigue.</w:t>
      </w:r>
    </w:p>
    <w:p w14:paraId="6E6F3B77" w14:textId="77777777" w:rsidR="00C00797" w:rsidRPr="0075280A" w:rsidRDefault="00C00797" w:rsidP="002B5779">
      <w:pPr>
        <w:pStyle w:val="BodyText"/>
      </w:pPr>
      <w:r w:rsidRPr="0075280A">
        <w:t>(2)</w:t>
      </w:r>
      <w:r w:rsidRPr="0075280A">
        <w:tab/>
        <w:t>The response induced by vortex shedding is composed of broad-banded response that occurs whether or not the structure is moving, and narrow-banded response originating from motion-induced wind load.</w:t>
      </w:r>
    </w:p>
    <w:p w14:paraId="3C493E70" w14:textId="77777777" w:rsidR="00C00797" w:rsidRPr="0075280A" w:rsidRDefault="00294772" w:rsidP="00C00797">
      <w:pPr>
        <w:pStyle w:val="Note"/>
      </w:pPr>
      <w:r w:rsidRPr="0075280A">
        <w:t>NOTE </w:t>
      </w:r>
      <w:r w:rsidR="00C00797" w:rsidRPr="0075280A">
        <w:t>1</w:t>
      </w:r>
      <w:r w:rsidR="00C00797" w:rsidRPr="0075280A">
        <w:tab/>
        <w:t>Broad-banded response is normally most important for reinforced concrete buildings and bridges, and heavy steel structures.</w:t>
      </w:r>
    </w:p>
    <w:p w14:paraId="60ED326A" w14:textId="77777777" w:rsidR="00C00797" w:rsidRPr="0075280A" w:rsidRDefault="00294772" w:rsidP="00C00797">
      <w:pPr>
        <w:pStyle w:val="Note"/>
      </w:pPr>
      <w:r w:rsidRPr="0075280A">
        <w:t>NOTE </w:t>
      </w:r>
      <w:r w:rsidR="00C00797" w:rsidRPr="0075280A">
        <w:t>2</w:t>
      </w:r>
      <w:r w:rsidR="00C00797" w:rsidRPr="0075280A">
        <w:tab/>
        <w:t>Narrow-banded response is normally most important for light steel structures, e.g. buildings and bridges.</w:t>
      </w:r>
    </w:p>
    <w:p w14:paraId="06B403A6" w14:textId="0DB32832" w:rsidR="00C00797" w:rsidRPr="0075280A" w:rsidRDefault="00C00797" w:rsidP="002B5779">
      <w:pPr>
        <w:pStyle w:val="BodyText"/>
      </w:pPr>
      <w:r w:rsidRPr="0075280A">
        <w:t>(3)</w:t>
      </w:r>
      <w:r w:rsidRPr="0075280A">
        <w:tab/>
        <w:t xml:space="preserve">The approach given in </w:t>
      </w:r>
      <w:r w:rsidR="00DB3A10" w:rsidRPr="00BA31BB">
        <w:t>H.</w:t>
      </w:r>
      <w:r w:rsidR="007503A9" w:rsidRPr="00BA31BB">
        <w:t>5</w:t>
      </w:r>
      <w:r w:rsidRPr="00BA31BB">
        <w:t xml:space="preserve"> </w:t>
      </w:r>
      <w:r w:rsidR="001A313C">
        <w:t>may</w:t>
      </w:r>
      <w:r w:rsidRPr="0075280A">
        <w:t xml:space="preserve"> be applied for structures with a regular distribution of cross-section dimensions. For structures with varying width and depth of the cross-section, the dimensions at the point with largest displacements in the mode considered are used.</w:t>
      </w:r>
    </w:p>
    <w:p w14:paraId="42FCA370" w14:textId="77777777" w:rsidR="00C00797" w:rsidRPr="0075280A" w:rsidRDefault="00C00797" w:rsidP="000754E0">
      <w:pPr>
        <w:pStyle w:val="a3"/>
      </w:pPr>
      <w:bookmarkStart w:id="6247" w:name="_Toc531874322"/>
      <w:bookmarkStart w:id="6248" w:name="_Toc531948558"/>
      <w:bookmarkStart w:id="6249" w:name="_Toc531966629"/>
      <w:bookmarkStart w:id="6250" w:name="_Toc532015206"/>
      <w:bookmarkStart w:id="6251" w:name="_Toc532021532"/>
      <w:bookmarkStart w:id="6252" w:name="_Toc532207895"/>
      <w:bookmarkStart w:id="6253" w:name="_Toc532383633"/>
      <w:bookmarkStart w:id="6254" w:name="_Toc532386185"/>
      <w:bookmarkStart w:id="6255" w:name="_Toc532791952"/>
      <w:bookmarkStart w:id="6256" w:name="_Toc533483257"/>
      <w:bookmarkStart w:id="6257" w:name="_Toc533564925"/>
      <w:bookmarkStart w:id="6258" w:name="_Toc534719076"/>
      <w:bookmarkStart w:id="6259" w:name="_Toc535139323"/>
      <w:bookmarkStart w:id="6260" w:name="_Toc535375534"/>
      <w:bookmarkStart w:id="6261" w:name="_Toc535394058"/>
      <w:bookmarkStart w:id="6262" w:name="_Toc535397441"/>
      <w:bookmarkStart w:id="6263" w:name="_Toc535398353"/>
      <w:bookmarkStart w:id="6264" w:name="_Toc535398752"/>
      <w:bookmarkStart w:id="6265" w:name="_Toc535829605"/>
      <w:bookmarkStart w:id="6266" w:name="_Toc535836854"/>
      <w:bookmarkStart w:id="6267" w:name="_Toc781841"/>
      <w:bookmarkStart w:id="6268" w:name="_Toc865848"/>
      <w:bookmarkStart w:id="6269" w:name="_Toc2168002"/>
      <w:bookmarkStart w:id="6270" w:name="_Toc3864615"/>
      <w:bookmarkStart w:id="6271" w:name="_Toc7251602"/>
      <w:bookmarkStart w:id="6272" w:name="_Toc7259466"/>
      <w:bookmarkStart w:id="6273" w:name="_Toc7261094"/>
      <w:bookmarkStart w:id="6274" w:name="_Toc7261931"/>
      <w:bookmarkStart w:id="6275" w:name="_Toc7263970"/>
      <w:bookmarkStart w:id="6276" w:name="_Toc7266685"/>
      <w:bookmarkStart w:id="6277" w:name="_Toc7854465"/>
      <w:bookmarkStart w:id="6278" w:name="_Toc7858804"/>
      <w:bookmarkStart w:id="6279" w:name="_Toc7866976"/>
      <w:bookmarkStart w:id="6280" w:name="_Toc7873458"/>
      <w:bookmarkStart w:id="6281" w:name="_Toc9243049"/>
      <w:bookmarkStart w:id="6282" w:name="_Toc9433660"/>
      <w:bookmarkStart w:id="6283" w:name="_Toc9436354"/>
      <w:bookmarkStart w:id="6284" w:name="_Toc9437068"/>
      <w:bookmarkStart w:id="6285" w:name="_Toc9748095"/>
      <w:bookmarkStart w:id="6286" w:name="_Toc10389143"/>
      <w:bookmarkStart w:id="6287" w:name="_Toc10424881"/>
      <w:bookmarkStart w:id="6288" w:name="_Toc10439016"/>
      <w:bookmarkStart w:id="6289" w:name="_Toc10440684"/>
      <w:bookmarkStart w:id="6290" w:name="_Toc10448121"/>
      <w:bookmarkStart w:id="6291" w:name="_Toc10606930"/>
      <w:bookmarkStart w:id="6292" w:name="_Toc10626877"/>
      <w:bookmarkStart w:id="6293" w:name="_Toc11229290"/>
      <w:bookmarkStart w:id="6294" w:name="_Toc11488672"/>
      <w:bookmarkStart w:id="6295" w:name="_Toc88196058"/>
      <w:bookmarkStart w:id="6296" w:name="_Toc88197404"/>
      <w:bookmarkStart w:id="6297" w:name="_Toc88629349"/>
      <w:bookmarkStart w:id="6298" w:name="_Toc92344493"/>
      <w:bookmarkStart w:id="6299" w:name="_Toc486242641"/>
      <w:bookmarkStart w:id="6300" w:name="_Toc49247226"/>
      <w:r w:rsidRPr="0075280A">
        <w:t>Criteria for vortex shedding</w:t>
      </w:r>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p>
    <w:p w14:paraId="7116D900" w14:textId="2D19C3E8" w:rsidR="00294772" w:rsidRPr="0075280A" w:rsidRDefault="00C00797" w:rsidP="002B5779">
      <w:pPr>
        <w:pStyle w:val="BodyText"/>
      </w:pPr>
      <w:r w:rsidRPr="0075280A">
        <w:t>(1)</w:t>
      </w:r>
      <w:r w:rsidRPr="0075280A">
        <w:tab/>
        <w:t xml:space="preserve">The effect of vortex shedding should be considered when </w:t>
      </w:r>
      <m:oMath>
        <m:f>
          <m:fPr>
            <m:type m:val="lin"/>
            <m:ctrlPr>
              <w:rPr>
                <w:rFonts w:ascii="Cambria Math" w:hAnsi="Cambria Math"/>
                <w:i/>
              </w:rPr>
            </m:ctrlPr>
          </m:fPr>
          <m:num>
            <m:r>
              <w:rPr>
                <w:rFonts w:ascii="Cambria Math" w:hAnsi="Cambria Math"/>
              </w:rPr>
              <m:t>l</m:t>
            </m:r>
          </m:num>
          <m:den>
            <m:rad>
              <m:radPr>
                <m:degHide m:val="1"/>
                <m:ctrlPr>
                  <w:rPr>
                    <w:rFonts w:ascii="Cambria Math" w:hAnsi="Cambria Math"/>
                    <w:i/>
                  </w:rPr>
                </m:ctrlPr>
              </m:radPr>
              <m:deg/>
              <m:e>
                <m:r>
                  <w:rPr>
                    <w:rFonts w:ascii="Cambria Math" w:hAnsi="Cambria Math"/>
                  </w:rPr>
                  <m:t>b⋅d</m:t>
                </m:r>
              </m:e>
            </m:rad>
          </m:den>
        </m:f>
        <m:r>
          <w:rPr>
            <w:rFonts w:ascii="Cambria Math" w:hAnsi="Cambria Math"/>
          </w:rPr>
          <m:t>≥6</m:t>
        </m:r>
      </m:oMath>
      <w:r w:rsidRPr="0075280A">
        <w:t xml:space="preserve">. The dimensions </w:t>
      </w:r>
      <m:oMath>
        <m:r>
          <w:rPr>
            <w:rFonts w:ascii="Cambria Math" w:hAnsi="Cambria Math"/>
          </w:rPr>
          <m:t>l</m:t>
        </m:r>
      </m:oMath>
      <w:r w:rsidRPr="0075280A">
        <w:t xml:space="preserve">, </w:t>
      </w:r>
      <m:oMath>
        <m:r>
          <w:rPr>
            <w:rFonts w:ascii="Cambria Math" w:hAnsi="Cambria Math"/>
          </w:rPr>
          <m:t>b</m:t>
        </m:r>
      </m:oMath>
      <w:r w:rsidRPr="0075280A">
        <w:t xml:space="preserve"> and </w:t>
      </w:r>
      <m:oMath>
        <m:r>
          <w:rPr>
            <w:rFonts w:ascii="Cambria Math" w:hAnsi="Cambria Math"/>
          </w:rPr>
          <m:t>d</m:t>
        </m:r>
      </m:oMath>
      <w:r w:rsidRPr="0075280A">
        <w:t xml:space="preserve"> </w:t>
      </w:r>
      <w:r w:rsidR="009A7691" w:rsidRPr="0095102E">
        <w:t>should be taken as</w:t>
      </w:r>
      <w:r w:rsidR="009A7691">
        <w:t xml:space="preserve"> defined in</w:t>
      </w:r>
      <w:r w:rsidR="009A7691" w:rsidRPr="0075280A" w:rsidDel="009A7691">
        <w:t xml:space="preserve"> </w:t>
      </w:r>
      <w:r w:rsidR="00DB3A10" w:rsidRPr="0075280A">
        <w:t>Figure H</w:t>
      </w:r>
      <w:r w:rsidR="00DB3A10" w:rsidRPr="0075280A">
        <w:rPr>
          <w:noProof/>
        </w:rPr>
        <w:t>.</w:t>
      </w:r>
      <w:r w:rsidR="00DB3A10">
        <w:rPr>
          <w:noProof/>
        </w:rPr>
        <w:t>1</w:t>
      </w:r>
      <w:r w:rsidRPr="0075280A">
        <w:t xml:space="preserve"> and </w:t>
      </w:r>
      <w:r w:rsidR="00DB3A10" w:rsidRPr="0075280A">
        <w:t>Figure H</w:t>
      </w:r>
      <w:r w:rsidR="00DB3A10" w:rsidRPr="0075280A">
        <w:rPr>
          <w:noProof/>
        </w:rPr>
        <w:t>.</w:t>
      </w:r>
      <w:r w:rsidR="00DB3A10">
        <w:rPr>
          <w:noProof/>
        </w:rPr>
        <w:t>2</w:t>
      </w:r>
      <w:r w:rsidR="00940425">
        <w:rPr>
          <w:noProof/>
        </w:rPr>
        <w:t>.</w:t>
      </w:r>
    </w:p>
    <w:p w14:paraId="148FC2A0" w14:textId="77777777" w:rsidR="00C00797" w:rsidRPr="0075280A" w:rsidRDefault="00C00797" w:rsidP="002B5779">
      <w:pPr>
        <w:pStyle w:val="BodyText"/>
      </w:pPr>
      <w:r w:rsidRPr="0075280A">
        <w:t>(2)</w:t>
      </w:r>
      <w:r w:rsidRPr="0075280A">
        <w:tab/>
        <w:t>The effect of vortex shedding may be neglected when</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1C1BD39" w14:textId="77777777" w:rsidTr="000B1ADC">
        <w:trPr>
          <w:cantSplit/>
        </w:trPr>
        <w:tc>
          <w:tcPr>
            <w:tcW w:w="8618" w:type="dxa"/>
          </w:tcPr>
          <w:p w14:paraId="6A2A1DB5" w14:textId="77777777" w:rsidR="00C00797" w:rsidRPr="0075280A" w:rsidRDefault="00973596" w:rsidP="008D4418">
            <w:pPr>
              <w:pStyle w:val="Formula"/>
            </w:pPr>
            <m:oMathPara>
              <m:oMathParaPr>
                <m:jc m:val="left"/>
              </m:oMathParaPr>
              <m:oMath>
                <m:sSub>
                  <m:sSubPr>
                    <m:ctrlPr>
                      <w:rPr>
                        <w:rFonts w:ascii="Cambria Math" w:hAnsi="Cambria Math"/>
                      </w:rPr>
                    </m:ctrlPr>
                  </m:sSubPr>
                  <m:e>
                    <m:r>
                      <w:rPr>
                        <w:rFonts w:ascii="Cambria Math" w:hAnsi="Cambria Math"/>
                      </w:rPr>
                      <m:t>v</m:t>
                    </m:r>
                  </m:e>
                  <m:sub>
                    <m:r>
                      <m:rPr>
                        <m:nor/>
                      </m:rPr>
                      <m:t>crit,</m:t>
                    </m:r>
                    <m:r>
                      <w:rPr>
                        <w:rFonts w:ascii="Cambria Math" w:hAnsi="Cambria Math"/>
                      </w:rPr>
                      <m:t>i</m:t>
                    </m:r>
                  </m:sub>
                </m:sSub>
                <m:r>
                  <w:rPr>
                    <w:rFonts w:ascii="Cambria Math" w:hAnsi="Cambria Math"/>
                  </w:rPr>
                  <m:t>&gt;</m:t>
                </m:r>
                <m:r>
                  <m:rPr>
                    <m:sty m:val="p"/>
                  </m:rPr>
                  <w:rPr>
                    <w:rFonts w:ascii="Cambria Math" w:hAnsi="Cambria Math" w:hint="eastAsia"/>
                  </w:rPr>
                  <m:t>1,25</m:t>
                </m:r>
                <m:r>
                  <w:rPr>
                    <w:rFonts w:ascii="Cambria Math" w:hAnsi="Cambria Math"/>
                  </w:rPr>
                  <m:t>⋅</m:t>
                </m:r>
                <m:sSub>
                  <m:sSubPr>
                    <m:ctrlPr>
                      <w:rPr>
                        <w:rFonts w:ascii="Cambria Math" w:hAnsi="Cambria Math"/>
                      </w:rPr>
                    </m:ctrlPr>
                  </m:sSubPr>
                  <m:e>
                    <m:r>
                      <w:rPr>
                        <w:rFonts w:ascii="Cambria Math" w:hAnsi="Cambria Math"/>
                      </w:rPr>
                      <m:t>v</m:t>
                    </m:r>
                  </m:e>
                  <m:sub>
                    <m:r>
                      <m:rPr>
                        <m:nor/>
                      </m:rPr>
                      <m:t>m</m:t>
                    </m:r>
                  </m:sub>
                </m:sSub>
              </m:oMath>
            </m:oMathPara>
          </w:p>
        </w:tc>
        <w:tc>
          <w:tcPr>
            <w:tcW w:w="1134" w:type="dxa"/>
            <w:vAlign w:val="center"/>
          </w:tcPr>
          <w:p w14:paraId="6CC2A1B0" w14:textId="409D5984" w:rsidR="00C00797" w:rsidRPr="0075280A" w:rsidRDefault="00C00797" w:rsidP="009C3B2D">
            <w:pPr>
              <w:pStyle w:val="Formula"/>
              <w:tabs>
                <w:tab w:val="clear" w:pos="9749"/>
              </w:tabs>
              <w:ind w:left="0"/>
              <w:jc w:val="right"/>
            </w:pPr>
            <w:bookmarkStart w:id="6301" w:name="_Ref39574242"/>
            <w:r w:rsidRPr="0075280A">
              <w:t>(H.</w:t>
            </w:r>
            <w:r w:rsidR="00DB3A10">
              <w:rPr>
                <w:noProof/>
              </w:rPr>
              <w:t>14</w:t>
            </w:r>
            <w:r w:rsidRPr="0075280A">
              <w:t>)</w:t>
            </w:r>
            <w:bookmarkEnd w:id="6301"/>
          </w:p>
        </w:tc>
      </w:tr>
    </w:tbl>
    <w:p w14:paraId="0084F6EC" w14:textId="77777777" w:rsidR="00C00797" w:rsidRPr="0075280A" w:rsidRDefault="00C00797" w:rsidP="004776EC">
      <w:pPr>
        <w:pStyle w:val="BodyText"/>
        <w:keepNext/>
        <w:spacing w:before="120"/>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252B80E9" w14:textId="77777777" w:rsidTr="007C12F6">
        <w:trPr>
          <w:cantSplit/>
        </w:trPr>
        <w:tc>
          <w:tcPr>
            <w:tcW w:w="851" w:type="dxa"/>
          </w:tcPr>
          <w:p w14:paraId="08016C98" w14:textId="77777777" w:rsidR="00D115DD"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v</m:t>
                    </m:r>
                  </m:e>
                  <m:sub>
                    <m:r>
                      <m:rPr>
                        <m:nor/>
                      </m:rPr>
                      <w:rPr>
                        <w:szCs w:val="22"/>
                      </w:rPr>
                      <m:t>crit</m:t>
                    </m:r>
                    <m:r>
                      <m:rPr>
                        <m:nor/>
                      </m:rPr>
                      <w:rPr>
                        <w:rFonts w:ascii="Cambria Math"/>
                        <w:i/>
                        <w:szCs w:val="22"/>
                      </w:rPr>
                      <m:t>,</m:t>
                    </m:r>
                    <m:r>
                      <w:rPr>
                        <w:rFonts w:ascii="Cambria Math" w:hAnsi="Cambria Math"/>
                      </w:rPr>
                      <m:t>i</m:t>
                    </m:r>
                  </m:sub>
                </m:sSub>
              </m:oMath>
            </m:oMathPara>
          </w:p>
        </w:tc>
        <w:tc>
          <w:tcPr>
            <w:tcW w:w="8732" w:type="dxa"/>
          </w:tcPr>
          <w:p w14:paraId="39AFB7D0" w14:textId="46B8E795" w:rsidR="00D115DD" w:rsidRPr="0075280A" w:rsidRDefault="00D115DD" w:rsidP="00BD691F">
            <w:pPr>
              <w:pStyle w:val="Tablebody"/>
            </w:pPr>
            <w:r w:rsidRPr="0075280A">
              <w:t xml:space="preserve">is the critical wind velocity for mode </w:t>
            </w:r>
            <m:oMath>
              <m:r>
                <w:rPr>
                  <w:rFonts w:ascii="Cambria Math" w:hAnsi="Cambria Math"/>
                </w:rPr>
                <m:t>i</m:t>
              </m:r>
            </m:oMath>
            <w:r w:rsidR="009A7691">
              <w:t xml:space="preserve"> and</w:t>
            </w:r>
            <w:r w:rsidRPr="0075280A">
              <w:t xml:space="preserve"> </w:t>
            </w:r>
            <w:r w:rsidR="009A7691" w:rsidRPr="0095102E">
              <w:t>should be taken as</w:t>
            </w:r>
            <w:r w:rsidR="009A7691">
              <w:t xml:space="preserve"> defined in</w:t>
            </w:r>
            <w:r w:rsidRPr="0075280A">
              <w:t xml:space="preserve"> </w:t>
            </w:r>
            <w:r w:rsidR="00DB3A10" w:rsidRPr="00075C34">
              <w:t>H.</w:t>
            </w:r>
            <w:r w:rsidR="00AE592F" w:rsidRPr="00075C34">
              <w:t>5</w:t>
            </w:r>
            <w:r w:rsidR="00DB3A10" w:rsidRPr="00075C34">
              <w:t>.3.1</w:t>
            </w:r>
            <w:r w:rsidRPr="0075280A">
              <w:t>;</w:t>
            </w:r>
          </w:p>
        </w:tc>
      </w:tr>
      <w:tr w:rsidR="00D115DD" w:rsidRPr="0075280A" w14:paraId="4710ED74" w14:textId="77777777" w:rsidTr="00536783">
        <w:trPr>
          <w:cantSplit/>
        </w:trPr>
        <w:tc>
          <w:tcPr>
            <w:tcW w:w="851" w:type="dxa"/>
          </w:tcPr>
          <w:p w14:paraId="10FD283D" w14:textId="77777777" w:rsidR="00D115DD"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v</m:t>
                    </m:r>
                  </m:e>
                  <m:sub>
                    <m:r>
                      <m:rPr>
                        <m:nor/>
                      </m:rPr>
                      <w:rPr>
                        <w:szCs w:val="22"/>
                      </w:rPr>
                      <m:t>m</m:t>
                    </m:r>
                  </m:sub>
                </m:sSub>
              </m:oMath>
            </m:oMathPara>
          </w:p>
        </w:tc>
        <w:tc>
          <w:tcPr>
            <w:tcW w:w="8732" w:type="dxa"/>
          </w:tcPr>
          <w:p w14:paraId="5AFD6B79" w14:textId="77777777" w:rsidR="00D115DD" w:rsidRPr="0075280A" w:rsidRDefault="00D115DD" w:rsidP="009C3B2D">
            <w:pPr>
              <w:pStyle w:val="Tablebody"/>
            </w:pPr>
            <w:r w:rsidRPr="0075280A">
              <w:t>is the characteristic 10-minutes mean wind velocity specified in 6.3.1 (1) at the cross-section where the largest displacement occurs.</w:t>
            </w:r>
          </w:p>
        </w:tc>
      </w:tr>
    </w:tbl>
    <w:p w14:paraId="6F725594" w14:textId="77777777" w:rsidR="00C00797" w:rsidRPr="0075280A" w:rsidRDefault="00C00797" w:rsidP="004776EC">
      <w:pPr>
        <w:pStyle w:val="Note"/>
        <w:spacing w:before="120"/>
        <w:rPr>
          <w:szCs w:val="22"/>
        </w:rPr>
      </w:pPr>
      <w:r w:rsidRPr="0075280A">
        <w:t>NOTE</w:t>
      </w:r>
      <w:r w:rsidRPr="0075280A">
        <w:tab/>
        <w:t xml:space="preserve">The factor 1,25 covers uncertainties in the evaluation of </w:t>
      </w:r>
      <m:oMath>
        <m:sSub>
          <m:sSubPr>
            <m:ctrlPr>
              <w:rPr>
                <w:rFonts w:ascii="Cambria Math" w:hAnsi="Cambria Math"/>
                <w:szCs w:val="22"/>
              </w:rPr>
            </m:ctrlPr>
          </m:sSubPr>
          <m:e>
            <m:r>
              <w:rPr>
                <w:rFonts w:ascii="Cambria Math" w:hAnsi="Cambria Math"/>
                <w:szCs w:val="22"/>
              </w:rPr>
              <m:t>v</m:t>
            </m:r>
          </m:e>
          <m:sub>
            <m:r>
              <m:rPr>
                <m:nor/>
              </m:rPr>
              <w:rPr>
                <w:szCs w:val="22"/>
              </w:rPr>
              <m:t>crit,</m:t>
            </m:r>
            <m:r>
              <w:rPr>
                <w:rFonts w:ascii="Cambria Math" w:hAnsi="Cambria Math"/>
              </w:rPr>
              <m:t>i</m:t>
            </m:r>
          </m:sub>
        </m:sSub>
      </m:oMath>
      <w:r w:rsidRPr="0075280A">
        <w:rPr>
          <w:szCs w:val="22"/>
        </w:rPr>
        <w:t xml:space="preserve"> and the risk of wind velocities being larger than the characteristic value.</w:t>
      </w:r>
    </w:p>
    <w:p w14:paraId="1049F1D3" w14:textId="77777777" w:rsidR="00C00797" w:rsidRPr="0075280A" w:rsidRDefault="00C00797" w:rsidP="000754E0">
      <w:pPr>
        <w:pStyle w:val="a3"/>
      </w:pPr>
      <w:bookmarkStart w:id="6302" w:name="_Toc531874323"/>
      <w:bookmarkStart w:id="6303" w:name="_Toc531948559"/>
      <w:bookmarkStart w:id="6304" w:name="_Toc531966630"/>
      <w:bookmarkStart w:id="6305" w:name="_Toc532015207"/>
      <w:bookmarkStart w:id="6306" w:name="_Toc532021533"/>
      <w:bookmarkStart w:id="6307" w:name="_Toc532207896"/>
      <w:bookmarkStart w:id="6308" w:name="_Toc532383634"/>
      <w:bookmarkStart w:id="6309" w:name="_Toc532386186"/>
      <w:bookmarkStart w:id="6310" w:name="_Toc532791953"/>
      <w:bookmarkStart w:id="6311" w:name="_Toc533483258"/>
      <w:bookmarkStart w:id="6312" w:name="_Toc533564926"/>
      <w:bookmarkStart w:id="6313" w:name="_Toc534719077"/>
      <w:bookmarkStart w:id="6314" w:name="_Toc535139324"/>
      <w:bookmarkStart w:id="6315" w:name="_Toc535375535"/>
      <w:bookmarkStart w:id="6316" w:name="_Toc535394059"/>
      <w:bookmarkStart w:id="6317" w:name="_Toc535397442"/>
      <w:bookmarkStart w:id="6318" w:name="_Toc535398354"/>
      <w:bookmarkStart w:id="6319" w:name="_Toc535398753"/>
      <w:bookmarkStart w:id="6320" w:name="_Toc535829606"/>
      <w:bookmarkStart w:id="6321" w:name="_Toc535836855"/>
      <w:bookmarkStart w:id="6322" w:name="_Toc781842"/>
      <w:bookmarkStart w:id="6323" w:name="_Toc865849"/>
      <w:bookmarkStart w:id="6324" w:name="_Toc2168003"/>
      <w:bookmarkStart w:id="6325" w:name="_Toc3864616"/>
      <w:bookmarkStart w:id="6326" w:name="_Toc7251603"/>
      <w:bookmarkStart w:id="6327" w:name="_Toc7259467"/>
      <w:bookmarkStart w:id="6328" w:name="_Toc7261095"/>
      <w:bookmarkStart w:id="6329" w:name="_Toc7261932"/>
      <w:bookmarkStart w:id="6330" w:name="_Toc7263971"/>
      <w:bookmarkStart w:id="6331" w:name="_Toc7266686"/>
      <w:bookmarkStart w:id="6332" w:name="_Toc7854466"/>
      <w:bookmarkStart w:id="6333" w:name="_Toc7858805"/>
      <w:bookmarkStart w:id="6334" w:name="_Toc7866977"/>
      <w:bookmarkStart w:id="6335" w:name="_Toc7873459"/>
      <w:bookmarkStart w:id="6336" w:name="_Toc9243050"/>
      <w:bookmarkStart w:id="6337" w:name="_Toc9433661"/>
      <w:bookmarkStart w:id="6338" w:name="_Toc9436355"/>
      <w:bookmarkStart w:id="6339" w:name="_Toc9437069"/>
      <w:bookmarkStart w:id="6340" w:name="_Toc9748096"/>
      <w:bookmarkStart w:id="6341" w:name="_Toc10389144"/>
      <w:bookmarkStart w:id="6342" w:name="_Toc10424882"/>
      <w:bookmarkStart w:id="6343" w:name="_Toc10439017"/>
      <w:bookmarkStart w:id="6344" w:name="_Toc10440685"/>
      <w:bookmarkStart w:id="6345" w:name="_Toc10448122"/>
      <w:bookmarkStart w:id="6346" w:name="_Toc10606931"/>
      <w:bookmarkStart w:id="6347" w:name="_Toc10626878"/>
      <w:bookmarkStart w:id="6348" w:name="_Toc11229291"/>
      <w:bookmarkStart w:id="6349" w:name="_Toc11488673"/>
      <w:bookmarkStart w:id="6350" w:name="_Toc88196059"/>
      <w:bookmarkStart w:id="6351" w:name="_Toc88197405"/>
      <w:bookmarkStart w:id="6352" w:name="_Toc88629350"/>
      <w:bookmarkStart w:id="6353" w:name="_Toc92344494"/>
      <w:bookmarkStart w:id="6354" w:name="_Toc486242642"/>
      <w:bookmarkStart w:id="6355" w:name="_Toc49247227"/>
      <w:r w:rsidRPr="0075280A">
        <w:t>Basic parameters for vortex shedding</w:t>
      </w:r>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p>
    <w:p w14:paraId="7FCEE438" w14:textId="77777777" w:rsidR="00C00797" w:rsidRPr="0075280A" w:rsidRDefault="00C00797" w:rsidP="000754E0">
      <w:pPr>
        <w:pStyle w:val="a4"/>
      </w:pPr>
      <w:bookmarkStart w:id="6356" w:name="_Ref536165945"/>
      <w:bookmarkStart w:id="6357" w:name="_Toc49247228"/>
      <w:r w:rsidRPr="0075280A">
        <w:t xml:space="preserve">Critical wind velocity </w:t>
      </w:r>
      <m:oMath>
        <m:sSub>
          <m:sSubPr>
            <m:ctrlPr>
              <w:rPr>
                <w:rFonts w:ascii="Cambria Math" w:hAnsi="Cambria Math"/>
                <w:szCs w:val="22"/>
              </w:rPr>
            </m:ctrlPr>
          </m:sSubPr>
          <m:e>
            <m:r>
              <m:rPr>
                <m:sty m:val="bi"/>
              </m:rPr>
              <w:rPr>
                <w:rFonts w:ascii="Cambria Math" w:hAnsi="Cambria Math"/>
                <w:szCs w:val="22"/>
              </w:rPr>
              <m:t>v</m:t>
            </m:r>
          </m:e>
          <m:sub>
            <m:r>
              <m:rPr>
                <m:nor/>
              </m:rPr>
              <w:rPr>
                <w:szCs w:val="22"/>
              </w:rPr>
              <m:t>crit,</m:t>
            </m:r>
            <m:r>
              <m:rPr>
                <m:nor/>
              </m:rPr>
              <w:rPr>
                <w:i/>
                <w:szCs w:val="22"/>
              </w:rPr>
              <m:t>i</m:t>
            </m:r>
          </m:sub>
        </m:sSub>
      </m:oMath>
      <w:bookmarkEnd w:id="6356"/>
      <w:bookmarkEnd w:id="6357"/>
    </w:p>
    <w:p w14:paraId="3F163DDE" w14:textId="6BA3C71D" w:rsidR="00C00797" w:rsidRPr="0075280A" w:rsidRDefault="00C00797" w:rsidP="002B5779">
      <w:pPr>
        <w:pStyle w:val="BodyText"/>
      </w:pPr>
      <w:r w:rsidRPr="0075280A">
        <w:t>(1)</w:t>
      </w:r>
      <w:r w:rsidRPr="0075280A">
        <w:tab/>
        <w:t xml:space="preserve">The critical wind velocity for bending vibration of mode </w:t>
      </w:r>
      <m:oMath>
        <m:r>
          <w:rPr>
            <w:rFonts w:ascii="Cambria Math" w:hAnsi="Cambria Math"/>
          </w:rPr>
          <m:t xml:space="preserve">i </m:t>
        </m:r>
      </m:oMath>
      <w:r w:rsidRPr="0075280A">
        <w:t xml:space="preserve">is defined as the wind velocity at which the frequency of vortex shedding equals the natural frequency (mode </w:t>
      </w:r>
      <m:oMath>
        <m:r>
          <w:rPr>
            <w:rFonts w:ascii="Cambria Math" w:hAnsi="Cambria Math"/>
          </w:rPr>
          <m:t>i</m:t>
        </m:r>
      </m:oMath>
      <w:r w:rsidRPr="0075280A">
        <w:t xml:space="preserve">) of the structure or structural element and is given in </w:t>
      </w:r>
      <w:r w:rsidR="00574C6E" w:rsidRPr="0075280A">
        <w:t>Formula </w:t>
      </w:r>
      <w:r w:rsidR="00DB3A10" w:rsidRPr="0075280A">
        <w:t>(H.</w:t>
      </w:r>
      <w:r w:rsidR="00DB3A10">
        <w:rPr>
          <w:noProof/>
        </w:rPr>
        <w:t>15</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5FE4C883" w14:textId="77777777" w:rsidTr="000B1ADC">
        <w:trPr>
          <w:cantSplit/>
        </w:trPr>
        <w:tc>
          <w:tcPr>
            <w:tcW w:w="8618" w:type="dxa"/>
          </w:tcPr>
          <w:p w14:paraId="53503B80" w14:textId="77777777" w:rsidR="00C00797" w:rsidRPr="009245DF" w:rsidRDefault="00973596" w:rsidP="00D115DD">
            <w:pPr>
              <w:pStyle w:val="Formula"/>
              <w:rPr>
                <w:lang w:val="fr-FR"/>
              </w:rPr>
            </w:pPr>
            <m:oMathPara>
              <m:oMathParaPr>
                <m:jc m:val="left"/>
              </m:oMathParaPr>
              <m:oMath>
                <m:sSub>
                  <m:sSubPr>
                    <m:ctrlPr>
                      <w:rPr>
                        <w:rFonts w:ascii="Cambria Math" w:hAnsi="Cambria Math"/>
                      </w:rPr>
                    </m:ctrlPr>
                  </m:sSubPr>
                  <m:e>
                    <m:r>
                      <w:rPr>
                        <w:rFonts w:ascii="Cambria Math" w:hAnsi="Cambria Math"/>
                      </w:rPr>
                      <m:t>v</m:t>
                    </m:r>
                  </m:e>
                  <m:sub>
                    <m:r>
                      <m:rPr>
                        <m:nor/>
                      </m:rPr>
                      <w:rPr>
                        <w:lang w:val="fr-FR"/>
                      </w:rPr>
                      <m:t>crit,</m:t>
                    </m:r>
                    <m:r>
                      <w:rPr>
                        <w:rFonts w:ascii="Cambria Math" w:hAnsi="Cambria Math"/>
                      </w:rPr>
                      <m:t>i</m:t>
                    </m:r>
                  </m:sub>
                </m:sSub>
                <m:r>
                  <m:rPr>
                    <m:sty m:val="p"/>
                  </m:rPr>
                  <w:rPr>
                    <w:rFonts w:ascii="Cambria Math" w:hAnsi="Cambria Math"/>
                    <w:lang w:val="fr-FR"/>
                  </w:rPr>
                  <m:t>=</m:t>
                </m:r>
                <m:f>
                  <m:fPr>
                    <m:ctrlPr>
                      <w:rPr>
                        <w:rFonts w:ascii="Cambria Math" w:hAnsi="Cambria Math"/>
                      </w:rPr>
                    </m:ctrlPr>
                  </m:fPr>
                  <m:num>
                    <m:r>
                      <w:rPr>
                        <w:rFonts w:ascii="Cambria Math" w:hAnsi="Cambria Math"/>
                      </w:rPr>
                      <m:t>b</m:t>
                    </m:r>
                    <m:r>
                      <m:rPr>
                        <m:sty m:val="p"/>
                      </m:rPr>
                      <w:rPr>
                        <w:rFonts w:ascii="Cambria Math" w:hAnsi="Cambria Math"/>
                        <w:lang w:val="fr-FR"/>
                      </w:rPr>
                      <m:t>⋅</m:t>
                    </m:r>
                    <m:sSub>
                      <m:sSubPr>
                        <m:ctrlPr>
                          <w:rPr>
                            <w:rFonts w:ascii="Cambria Math" w:hAnsi="Cambria Math"/>
                          </w:rPr>
                        </m:ctrlPr>
                      </m:sSubPr>
                      <m:e>
                        <m:r>
                          <w:rPr>
                            <w:rFonts w:ascii="Cambria Math" w:hAnsi="Cambria Math"/>
                          </w:rPr>
                          <m:t>n</m:t>
                        </m:r>
                      </m:e>
                      <m:sub>
                        <m:r>
                          <w:rPr>
                            <w:rFonts w:ascii="Cambria Math" w:hAnsi="Cambria Math"/>
                          </w:rPr>
                          <m:t>i</m:t>
                        </m:r>
                      </m:sub>
                    </m:sSub>
                  </m:num>
                  <m:den>
                    <m:r>
                      <w:rPr>
                        <w:rFonts w:ascii="Cambria Math" w:hAnsi="Cambria Math"/>
                      </w:rPr>
                      <m:t>St</m:t>
                    </m:r>
                  </m:den>
                </m:f>
              </m:oMath>
            </m:oMathPara>
          </w:p>
        </w:tc>
        <w:tc>
          <w:tcPr>
            <w:tcW w:w="1134" w:type="dxa"/>
            <w:vAlign w:val="center"/>
          </w:tcPr>
          <w:p w14:paraId="48076CC6" w14:textId="38B685CC" w:rsidR="00C00797" w:rsidRPr="0075280A" w:rsidRDefault="00C00797" w:rsidP="009C3B2D">
            <w:pPr>
              <w:pStyle w:val="Formula"/>
              <w:tabs>
                <w:tab w:val="clear" w:pos="9749"/>
              </w:tabs>
              <w:ind w:left="0"/>
              <w:jc w:val="right"/>
            </w:pPr>
            <w:bookmarkStart w:id="6358" w:name="_Ref8198120"/>
            <w:r w:rsidRPr="0075280A">
              <w:t>(H.</w:t>
            </w:r>
            <w:r w:rsidR="00DB3A10">
              <w:rPr>
                <w:noProof/>
              </w:rPr>
              <w:t>15</w:t>
            </w:r>
            <w:r w:rsidRPr="0075280A">
              <w:t>)</w:t>
            </w:r>
            <w:bookmarkEnd w:id="6358"/>
          </w:p>
        </w:tc>
      </w:tr>
    </w:tbl>
    <w:p w14:paraId="66ED2899" w14:textId="77777777" w:rsidR="00C00797" w:rsidRPr="0075280A" w:rsidRDefault="00C00797" w:rsidP="004776EC">
      <w:pPr>
        <w:pStyle w:val="BodyText"/>
        <w:keepNext/>
        <w:spacing w:before="120"/>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5BB87ABD" w14:textId="77777777" w:rsidTr="00536783">
        <w:trPr>
          <w:cantSplit/>
        </w:trPr>
        <w:tc>
          <w:tcPr>
            <w:tcW w:w="567" w:type="dxa"/>
          </w:tcPr>
          <w:p w14:paraId="333B5BB6" w14:textId="77777777" w:rsidR="00FD0C8F" w:rsidRPr="0075280A" w:rsidRDefault="00FD0C8F" w:rsidP="009C3B2D">
            <w:pPr>
              <w:pStyle w:val="Tablebody"/>
            </w:pPr>
            <m:oMathPara>
              <m:oMathParaPr>
                <m:jc m:val="left"/>
              </m:oMathParaPr>
              <m:oMath>
                <m:r>
                  <w:rPr>
                    <w:rFonts w:ascii="Cambria Math" w:hAnsi="Cambria Math"/>
                  </w:rPr>
                  <m:t>b</m:t>
                </m:r>
              </m:oMath>
            </m:oMathPara>
          </w:p>
        </w:tc>
        <w:tc>
          <w:tcPr>
            <w:tcW w:w="9015" w:type="dxa"/>
          </w:tcPr>
          <w:p w14:paraId="073A1EB3" w14:textId="77777777" w:rsidR="00FD0C8F" w:rsidRPr="0075280A" w:rsidRDefault="00FD0C8F" w:rsidP="009C3B2D">
            <w:pPr>
              <w:pStyle w:val="Tablebody"/>
            </w:pPr>
            <w:r w:rsidRPr="0075280A">
              <w:t>is the reference width of the cross-section at which resonant vortex shedding occurs and where the modal deflection is maximum for the structure or structural part considered. For circular cylinders the reference width is the outer diameter;</w:t>
            </w:r>
          </w:p>
        </w:tc>
      </w:tr>
      <w:tr w:rsidR="0002191E" w:rsidRPr="0075280A" w14:paraId="2282A8A6" w14:textId="77777777" w:rsidTr="00536783">
        <w:trPr>
          <w:cantSplit/>
        </w:trPr>
        <w:tc>
          <w:tcPr>
            <w:tcW w:w="567" w:type="dxa"/>
          </w:tcPr>
          <w:p w14:paraId="4F4989F6" w14:textId="77777777" w:rsidR="00FD0C8F"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i</m:t>
                    </m:r>
                  </m:sub>
                </m:sSub>
              </m:oMath>
            </m:oMathPara>
          </w:p>
        </w:tc>
        <w:tc>
          <w:tcPr>
            <w:tcW w:w="9015" w:type="dxa"/>
          </w:tcPr>
          <w:p w14:paraId="533E9262" w14:textId="7FBB9DAE" w:rsidR="00FD0C8F" w:rsidRPr="00075C34" w:rsidRDefault="00FD0C8F" w:rsidP="009C3B2D">
            <w:pPr>
              <w:pStyle w:val="Tablebody"/>
            </w:pPr>
            <w:r w:rsidRPr="00075C34">
              <w:t>is the natural frequency of the considered bending mode </w:t>
            </w:r>
            <m:oMath>
              <m:r>
                <w:rPr>
                  <w:rFonts w:ascii="Cambria Math" w:hAnsi="Cambria Math"/>
                </w:rPr>
                <m:t>i</m:t>
              </m:r>
            </m:oMath>
            <w:r w:rsidRPr="00075C34">
              <w:t xml:space="preserve"> of across-wind vibration. Approximations for </w:t>
            </w:r>
            <m:oMath>
              <m:sSub>
                <m:sSubPr>
                  <m:ctrlPr>
                    <w:rPr>
                      <w:rFonts w:ascii="Cambria Math" w:hAnsi="Cambria Math"/>
                    </w:rPr>
                  </m:ctrlPr>
                </m:sSubPr>
                <m:e>
                  <m:r>
                    <w:rPr>
                      <w:rFonts w:ascii="Cambria Math" w:hAnsi="Cambria Math"/>
                    </w:rPr>
                    <m:t>n</m:t>
                  </m:r>
                </m:e>
                <m:sub>
                  <m:r>
                    <m:rPr>
                      <m:nor/>
                    </m:rPr>
                    <w:rPr>
                      <w:i/>
                    </w:rPr>
                    <m:t>i</m:t>
                  </m:r>
                </m:sub>
              </m:sSub>
            </m:oMath>
            <w:r w:rsidRPr="00075C34">
              <w:t xml:space="preserve"> are given in I.</w:t>
            </w:r>
            <w:r w:rsidR="00AE592F" w:rsidRPr="00075C34">
              <w:t>4</w:t>
            </w:r>
            <w:r w:rsidRPr="00075C34">
              <w:t>;</w:t>
            </w:r>
          </w:p>
        </w:tc>
      </w:tr>
      <w:tr w:rsidR="0002191E" w:rsidRPr="0075280A" w14:paraId="7D6A0E30" w14:textId="77777777" w:rsidTr="007C12F6">
        <w:trPr>
          <w:cantSplit/>
        </w:trPr>
        <w:tc>
          <w:tcPr>
            <w:tcW w:w="567" w:type="dxa"/>
          </w:tcPr>
          <w:p w14:paraId="098CA321" w14:textId="77777777" w:rsidR="00FD0C8F" w:rsidRPr="0075280A" w:rsidRDefault="00FD0C8F" w:rsidP="009C3B2D">
            <w:pPr>
              <w:pStyle w:val="Tablebody"/>
            </w:pPr>
            <m:oMathPara>
              <m:oMathParaPr>
                <m:jc m:val="left"/>
              </m:oMathParaPr>
              <m:oMath>
                <m:r>
                  <w:rPr>
                    <w:rFonts w:ascii="Cambria Math" w:hAnsi="Cambria Math"/>
                  </w:rPr>
                  <m:t>St</m:t>
                </m:r>
              </m:oMath>
            </m:oMathPara>
          </w:p>
        </w:tc>
        <w:tc>
          <w:tcPr>
            <w:tcW w:w="9015" w:type="dxa"/>
          </w:tcPr>
          <w:p w14:paraId="735ACCA7" w14:textId="3E991B37" w:rsidR="00FD0C8F" w:rsidRPr="00075C34" w:rsidRDefault="00FD0C8F" w:rsidP="00BD691F">
            <w:pPr>
              <w:pStyle w:val="Tablebody"/>
            </w:pPr>
            <w:r w:rsidRPr="00075C34">
              <w:t xml:space="preserve">Strouhal number </w:t>
            </w:r>
            <w:r w:rsidR="009A7691">
              <w:t>and</w:t>
            </w:r>
            <w:r w:rsidR="009A7691" w:rsidRPr="0095102E">
              <w:t xml:space="preserve"> should be taken as</w:t>
            </w:r>
            <w:r w:rsidR="009A7691">
              <w:t xml:space="preserve"> defined in</w:t>
            </w:r>
            <w:r w:rsidR="009A7691" w:rsidRPr="00075C34" w:rsidDel="009A7691">
              <w:t xml:space="preserve"> </w:t>
            </w:r>
            <w:r w:rsidR="00DB3A10" w:rsidRPr="00075C34">
              <w:t>H.</w:t>
            </w:r>
            <w:r w:rsidR="00AE592F" w:rsidRPr="00075C34">
              <w:t>5</w:t>
            </w:r>
            <w:r w:rsidR="00DB3A10" w:rsidRPr="00075C34">
              <w:t>.3.2</w:t>
            </w:r>
            <w:r w:rsidRPr="00075C34">
              <w:t>.</w:t>
            </w:r>
          </w:p>
        </w:tc>
      </w:tr>
    </w:tbl>
    <w:p w14:paraId="68AF3A73" w14:textId="552704D2" w:rsidR="00C00797" w:rsidRPr="0075280A" w:rsidRDefault="00C00797" w:rsidP="004776EC">
      <w:pPr>
        <w:pStyle w:val="BodyText"/>
        <w:spacing w:before="120"/>
      </w:pPr>
      <w:r w:rsidRPr="0075280A">
        <w:t>(2)</w:t>
      </w:r>
      <w:r w:rsidRPr="0075280A">
        <w:tab/>
        <w:t>The critical wind velocity for ovalling vibration in mode </w:t>
      </w:r>
      <m:oMath>
        <m:r>
          <w:rPr>
            <w:rFonts w:ascii="Cambria Math" w:hAnsi="Cambria Math"/>
          </w:rPr>
          <m:t>i</m:t>
        </m:r>
      </m:oMath>
      <w:r w:rsidRPr="0075280A">
        <w:t xml:space="preserve"> of cylindrical shells is defined as the wind velocity at which two times of the frequency of vortex shedding equals a natural frequency of the ovalling mode </w:t>
      </w:r>
      <m:oMath>
        <m:r>
          <w:rPr>
            <w:rFonts w:ascii="Cambria Math" w:hAnsi="Cambria Math"/>
          </w:rPr>
          <m:t>i</m:t>
        </m:r>
      </m:oMath>
      <w:r w:rsidRPr="0075280A">
        <w:t xml:space="preserve"> of the cylindrical shell and </w:t>
      </w:r>
      <w:r w:rsidR="007125A2">
        <w:t xml:space="preserve">should be taken as defined </w:t>
      </w:r>
      <w:r w:rsidRPr="0075280A">
        <w:t xml:space="preserve">in </w:t>
      </w:r>
      <w:r w:rsidR="00574C6E" w:rsidRPr="0075280A">
        <w:t>Formula </w:t>
      </w:r>
      <w:r w:rsidR="00DB3A10" w:rsidRPr="0075280A">
        <w:t>(H.</w:t>
      </w:r>
      <w:r w:rsidR="00DB3A10">
        <w:rPr>
          <w:noProof/>
        </w:rPr>
        <w:t>16</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378D0802" w14:textId="77777777" w:rsidTr="000B1ADC">
        <w:trPr>
          <w:cantSplit/>
        </w:trPr>
        <w:tc>
          <w:tcPr>
            <w:tcW w:w="8618" w:type="dxa"/>
          </w:tcPr>
          <w:p w14:paraId="25624717" w14:textId="77777777" w:rsidR="00C00797" w:rsidRPr="00AB0D02" w:rsidRDefault="00973596" w:rsidP="00FD0C8F">
            <w:pPr>
              <w:pStyle w:val="Formula"/>
              <w:rPr>
                <w:lang w:val="it-IT"/>
              </w:rPr>
            </w:pPr>
            <m:oMathPara>
              <m:oMathParaPr>
                <m:jc m:val="left"/>
              </m:oMathParaPr>
              <m:oMath>
                <m:sSub>
                  <m:sSubPr>
                    <m:ctrlPr>
                      <w:rPr>
                        <w:rFonts w:ascii="Cambria Math" w:hAnsi="Cambria Math"/>
                      </w:rPr>
                    </m:ctrlPr>
                  </m:sSubPr>
                  <m:e>
                    <m:r>
                      <w:rPr>
                        <w:rFonts w:ascii="Cambria Math" w:hAnsi="Cambria Math"/>
                      </w:rPr>
                      <m:t>v</m:t>
                    </m:r>
                  </m:e>
                  <m:sub>
                    <m:r>
                      <m:rPr>
                        <m:nor/>
                      </m:rPr>
                      <w:rPr>
                        <w:lang w:val="it-IT"/>
                      </w:rPr>
                      <m:t>crit,</m:t>
                    </m:r>
                    <m:r>
                      <m:rPr>
                        <m:nor/>
                      </m:rPr>
                      <w:rPr>
                        <w:i/>
                        <w:lang w:val="it-IT"/>
                      </w:rPr>
                      <m:t>i</m:t>
                    </m:r>
                  </m:sub>
                </m:sSub>
                <m:r>
                  <w:rPr>
                    <w:rFonts w:ascii="Cambria Math" w:hAnsi="Cambria Math"/>
                    <w:lang w:val="it-IT"/>
                  </w:rPr>
                  <m:t>=</m:t>
                </m:r>
                <m:f>
                  <m:fPr>
                    <m:ctrlPr>
                      <w:rPr>
                        <w:rFonts w:ascii="Cambria Math" w:hAnsi="Cambria Math"/>
                      </w:rPr>
                    </m:ctrlPr>
                  </m:fPr>
                  <m:num>
                    <m:r>
                      <w:rPr>
                        <w:rFonts w:ascii="Cambria Math" w:hAnsi="Cambria Math"/>
                      </w:rPr>
                      <m:t>b</m:t>
                    </m:r>
                    <m:r>
                      <w:rPr>
                        <w:rFonts w:ascii="Cambria Math" w:hAnsi="Cambria Math"/>
                        <w:lang w:val="it-IT"/>
                      </w:rPr>
                      <m:t>⋅</m:t>
                    </m:r>
                    <m:sSub>
                      <m:sSubPr>
                        <m:ctrlPr>
                          <w:rPr>
                            <w:rFonts w:ascii="Cambria Math" w:hAnsi="Cambria Math"/>
                          </w:rPr>
                        </m:ctrlPr>
                      </m:sSubPr>
                      <m:e>
                        <m:r>
                          <w:rPr>
                            <w:rFonts w:ascii="Cambria Math" w:hAnsi="Cambria Math"/>
                          </w:rPr>
                          <m:t>n</m:t>
                        </m:r>
                      </m:e>
                      <m:sub>
                        <m:r>
                          <m:rPr>
                            <m:nor/>
                          </m:rPr>
                          <w:rPr>
                            <w:i/>
                            <w:lang w:val="it-IT"/>
                          </w:rPr>
                          <m:t>i</m:t>
                        </m:r>
                        <m:r>
                          <m:rPr>
                            <m:nor/>
                          </m:rPr>
                          <w:rPr>
                            <w:lang w:val="it-IT"/>
                          </w:rPr>
                          <m:t>,o</m:t>
                        </m:r>
                      </m:sub>
                    </m:sSub>
                  </m:num>
                  <m:den>
                    <m:r>
                      <w:rPr>
                        <w:rFonts w:ascii="Cambria Math" w:hAnsi="Cambria Math"/>
                        <w:lang w:val="it-IT"/>
                      </w:rPr>
                      <m:t>2⋅</m:t>
                    </m:r>
                    <m:r>
                      <w:rPr>
                        <w:rFonts w:ascii="Cambria Math" w:hAnsi="Cambria Math"/>
                      </w:rPr>
                      <m:t>St</m:t>
                    </m:r>
                  </m:den>
                </m:f>
              </m:oMath>
            </m:oMathPara>
          </w:p>
        </w:tc>
        <w:tc>
          <w:tcPr>
            <w:tcW w:w="1134" w:type="dxa"/>
            <w:vAlign w:val="center"/>
          </w:tcPr>
          <w:p w14:paraId="464DF3C1" w14:textId="71064B7D" w:rsidR="00C00797" w:rsidRPr="0075280A" w:rsidRDefault="00C00797" w:rsidP="009C3B2D">
            <w:pPr>
              <w:pStyle w:val="Formula"/>
              <w:tabs>
                <w:tab w:val="clear" w:pos="9749"/>
              </w:tabs>
              <w:ind w:left="0"/>
              <w:jc w:val="right"/>
            </w:pPr>
            <w:bookmarkStart w:id="6359" w:name="_Ref8198148"/>
            <w:r w:rsidRPr="0075280A">
              <w:t>(H.</w:t>
            </w:r>
            <w:r w:rsidR="00DB3A10">
              <w:rPr>
                <w:noProof/>
              </w:rPr>
              <w:t>16</w:t>
            </w:r>
            <w:r w:rsidRPr="0075280A">
              <w:t>)</w:t>
            </w:r>
            <w:bookmarkEnd w:id="6359"/>
          </w:p>
        </w:tc>
      </w:tr>
    </w:tbl>
    <w:p w14:paraId="387906D9" w14:textId="77777777" w:rsidR="00C00797" w:rsidRPr="0075280A" w:rsidRDefault="00C00797" w:rsidP="004776EC">
      <w:pPr>
        <w:pStyle w:val="BodyText"/>
        <w:keepNext/>
        <w:spacing w:before="120"/>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7DBA878B" w14:textId="77777777" w:rsidTr="00536783">
        <w:trPr>
          <w:cantSplit/>
        </w:trPr>
        <w:tc>
          <w:tcPr>
            <w:tcW w:w="567" w:type="dxa"/>
          </w:tcPr>
          <w:p w14:paraId="16088FAC" w14:textId="77777777" w:rsidR="00AB606A" w:rsidRPr="0075280A" w:rsidRDefault="00AB606A" w:rsidP="004C5323">
            <w:pPr>
              <w:pStyle w:val="Tablebody"/>
              <w:keepNext/>
            </w:pPr>
            <m:oMathPara>
              <m:oMathParaPr>
                <m:jc m:val="left"/>
              </m:oMathParaPr>
              <m:oMath>
                <m:r>
                  <w:rPr>
                    <w:rFonts w:ascii="Cambria Math" w:hAnsi="Cambria Math"/>
                  </w:rPr>
                  <m:t>b</m:t>
                </m:r>
              </m:oMath>
            </m:oMathPara>
          </w:p>
        </w:tc>
        <w:tc>
          <w:tcPr>
            <w:tcW w:w="9015" w:type="dxa"/>
          </w:tcPr>
          <w:p w14:paraId="617C6EFB" w14:textId="77777777" w:rsidR="00AB606A" w:rsidRPr="0075280A" w:rsidRDefault="00AB606A" w:rsidP="009C3B2D">
            <w:pPr>
              <w:pStyle w:val="Tablebody"/>
            </w:pPr>
            <w:r w:rsidRPr="0075280A">
              <w:t>is the outer shell diameter;</w:t>
            </w:r>
          </w:p>
        </w:tc>
      </w:tr>
      <w:tr w:rsidR="0002191E" w:rsidRPr="0075280A" w14:paraId="2376F493" w14:textId="77777777" w:rsidTr="00536783">
        <w:trPr>
          <w:cantSplit/>
        </w:trPr>
        <w:tc>
          <w:tcPr>
            <w:tcW w:w="567" w:type="dxa"/>
          </w:tcPr>
          <w:p w14:paraId="77EEE311" w14:textId="77777777" w:rsidR="00AB606A" w:rsidRPr="0075280A" w:rsidRDefault="00AB606A" w:rsidP="009C3B2D">
            <w:pPr>
              <w:pStyle w:val="Tablebody"/>
            </w:pPr>
            <m:oMathPara>
              <m:oMathParaPr>
                <m:jc m:val="left"/>
              </m:oMathParaPr>
              <m:oMath>
                <m:r>
                  <w:rPr>
                    <w:rFonts w:ascii="Cambria Math" w:hAnsi="Cambria Math"/>
                  </w:rPr>
                  <m:t>St</m:t>
                </m:r>
              </m:oMath>
            </m:oMathPara>
          </w:p>
        </w:tc>
        <w:tc>
          <w:tcPr>
            <w:tcW w:w="9015" w:type="dxa"/>
          </w:tcPr>
          <w:p w14:paraId="228A01E2" w14:textId="12B5EFE4" w:rsidR="00AB606A" w:rsidRPr="0075280A" w:rsidRDefault="00AB606A" w:rsidP="00BD691F">
            <w:pPr>
              <w:pStyle w:val="Tablebody"/>
            </w:pPr>
            <w:r w:rsidRPr="0075280A">
              <w:t xml:space="preserve">is the Strouhal number </w:t>
            </w:r>
            <w:r w:rsidR="009A7691">
              <w:t>and</w:t>
            </w:r>
            <w:r w:rsidR="009A7691" w:rsidRPr="0095102E">
              <w:t xml:space="preserve"> should be taken as</w:t>
            </w:r>
            <w:r w:rsidR="009A7691">
              <w:t xml:space="preserve"> defined in</w:t>
            </w:r>
            <w:r w:rsidR="009A7691" w:rsidRPr="0075280A" w:rsidDel="009A7691">
              <w:t xml:space="preserve"> </w:t>
            </w:r>
            <w:r w:rsidRPr="0075280A">
              <w:t>H.3.3.2;</w:t>
            </w:r>
          </w:p>
        </w:tc>
      </w:tr>
      <w:tr w:rsidR="0002191E" w:rsidRPr="0075280A" w14:paraId="0DB894B7" w14:textId="77777777" w:rsidTr="00536783">
        <w:trPr>
          <w:cantSplit/>
        </w:trPr>
        <w:tc>
          <w:tcPr>
            <w:tcW w:w="567" w:type="dxa"/>
          </w:tcPr>
          <w:p w14:paraId="25916B18" w14:textId="77777777" w:rsidR="00AB606A"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n</m:t>
                    </m:r>
                  </m:e>
                  <m:sub>
                    <m:r>
                      <m:rPr>
                        <m:nor/>
                      </m:rPr>
                      <w:rPr>
                        <w:i/>
                        <w:szCs w:val="22"/>
                      </w:rPr>
                      <m:t>i</m:t>
                    </m:r>
                    <m:r>
                      <m:rPr>
                        <m:nor/>
                      </m:rPr>
                      <w:rPr>
                        <w:szCs w:val="22"/>
                      </w:rPr>
                      <m:t>,</m:t>
                    </m:r>
                    <m:r>
                      <m:rPr>
                        <m:nor/>
                      </m:rPr>
                      <w:rPr>
                        <w:rFonts w:ascii="Cambria Math"/>
                        <w:szCs w:val="22"/>
                      </w:rPr>
                      <m:t>o</m:t>
                    </m:r>
                  </m:sub>
                </m:sSub>
              </m:oMath>
            </m:oMathPara>
          </w:p>
        </w:tc>
        <w:tc>
          <w:tcPr>
            <w:tcW w:w="9015" w:type="dxa"/>
          </w:tcPr>
          <w:p w14:paraId="56C63A54" w14:textId="77777777" w:rsidR="00AB606A" w:rsidRPr="0075280A" w:rsidRDefault="00AB606A" w:rsidP="009C3B2D">
            <w:pPr>
              <w:pStyle w:val="Tablebody"/>
            </w:pPr>
            <w:r w:rsidRPr="0075280A">
              <w:t xml:space="preserve">is the natural frequency of the ovalling mode </w:t>
            </w:r>
            <m:oMath>
              <m:r>
                <w:rPr>
                  <w:rFonts w:ascii="Cambria Math" w:hAnsi="Cambria Math"/>
                </w:rPr>
                <m:t>i</m:t>
              </m:r>
            </m:oMath>
            <w:r w:rsidRPr="0075280A">
              <w:t xml:space="preserve"> of the shell.</w:t>
            </w:r>
          </w:p>
        </w:tc>
      </w:tr>
    </w:tbl>
    <w:p w14:paraId="7D2DEF0B" w14:textId="04144329" w:rsidR="00C00797" w:rsidRPr="0075280A" w:rsidRDefault="00C00797" w:rsidP="004776EC">
      <w:pPr>
        <w:pStyle w:val="BodyText"/>
        <w:spacing w:before="120"/>
      </w:pPr>
      <w:r w:rsidRPr="0075280A">
        <w:t>For shells without stiffening rings</w:t>
      </w:r>
      <w:r w:rsidRPr="008F44EF">
        <w:t xml:space="preserve"> </w:t>
      </w:r>
      <m:oMath>
        <m:sSub>
          <m:sSubPr>
            <m:ctrlPr>
              <w:rPr>
                <w:rFonts w:ascii="Cambria Math" w:hAnsi="Cambria Math"/>
              </w:rPr>
            </m:ctrlPr>
          </m:sSubPr>
          <m:e>
            <m:r>
              <w:rPr>
                <w:rFonts w:ascii="Cambria Math" w:hAnsi="Cambria Math"/>
              </w:rPr>
              <m:t>n</m:t>
            </m:r>
          </m:e>
          <m:sub>
            <m:r>
              <m:rPr>
                <m:nor/>
              </m:rPr>
              <m:t>o</m:t>
            </m:r>
          </m:sub>
        </m:sSub>
      </m:oMath>
      <w:r w:rsidRPr="0075280A">
        <w:t xml:space="preserve"> </w:t>
      </w:r>
      <w:r w:rsidR="007125A2">
        <w:t xml:space="preserve">should be taken as defined </w:t>
      </w:r>
      <w:r w:rsidRPr="0075280A">
        <w:t>in I.</w:t>
      </w:r>
      <w:r w:rsidR="007125A2">
        <w:t>4</w:t>
      </w:r>
      <w:r w:rsidRPr="0075280A">
        <w:t xml:space="preserve"> (6).</w:t>
      </w:r>
    </w:p>
    <w:p w14:paraId="66386C89" w14:textId="74F103EF" w:rsidR="00C00797" w:rsidRPr="0075280A" w:rsidRDefault="00294772" w:rsidP="00C00797">
      <w:pPr>
        <w:pStyle w:val="Note"/>
      </w:pPr>
      <w:r w:rsidRPr="0075280A">
        <w:t>NOTE </w:t>
      </w:r>
      <w:r w:rsidR="00C00797" w:rsidRPr="0075280A">
        <w:tab/>
        <w:t xml:space="preserve">Procedures to calculate ovalling vibrations are not covered in </w:t>
      </w:r>
      <w:r w:rsidR="00205C93" w:rsidRPr="0075280A">
        <w:t>Annex </w:t>
      </w:r>
      <w:r w:rsidR="00C00797" w:rsidRPr="0075280A">
        <w:t xml:space="preserve">H. Inclusion of stiffening rings </w:t>
      </w:r>
      <w:r w:rsidR="008F42A5">
        <w:t>can</w:t>
      </w:r>
      <w:r w:rsidR="00C00797" w:rsidRPr="0075280A">
        <w:t xml:space="preserve"> increase the critical wind velocity sufficiently to fulfil the requirements in </w:t>
      </w:r>
      <w:r w:rsidR="00574C6E" w:rsidRPr="0075280A">
        <w:t>Formula </w:t>
      </w:r>
      <w:r w:rsidR="00DB3A10" w:rsidRPr="0075280A">
        <w:t>(H.</w:t>
      </w:r>
      <w:r w:rsidR="00DB3A10">
        <w:rPr>
          <w:noProof/>
        </w:rPr>
        <w:t>14</w:t>
      </w:r>
      <w:r w:rsidR="00DB3A10" w:rsidRPr="0075280A">
        <w:t>)</w:t>
      </w:r>
      <w:r w:rsidR="00C00797" w:rsidRPr="0075280A">
        <w:t>.</w:t>
      </w:r>
    </w:p>
    <w:p w14:paraId="1DA8A135" w14:textId="77777777" w:rsidR="00C00797" w:rsidRPr="0075280A" w:rsidRDefault="00C00797" w:rsidP="000754E0">
      <w:pPr>
        <w:pStyle w:val="a4"/>
      </w:pPr>
      <w:bookmarkStart w:id="6360" w:name="_Ref536166135"/>
      <w:bookmarkStart w:id="6361" w:name="_Toc49247229"/>
      <w:r w:rsidRPr="0075280A">
        <w:t xml:space="preserve">Strouhal number </w:t>
      </w:r>
      <m:oMath>
        <m:r>
          <m:rPr>
            <m:sty m:val="bi"/>
          </m:rPr>
          <w:rPr>
            <w:rFonts w:ascii="Cambria Math" w:hAnsi="Cambria Math"/>
          </w:rPr>
          <m:t>St</m:t>
        </m:r>
      </m:oMath>
      <w:bookmarkEnd w:id="6360"/>
      <w:bookmarkEnd w:id="6361"/>
    </w:p>
    <w:p w14:paraId="693D3522" w14:textId="54EF687A" w:rsidR="00C00797" w:rsidRPr="0075280A" w:rsidRDefault="00261B11" w:rsidP="00BD691F">
      <w:pPr>
        <w:pStyle w:val="BodyText"/>
      </w:pPr>
      <w:r>
        <w:t>(1)</w:t>
      </w:r>
      <w:r w:rsidR="007125A2">
        <w:tab/>
      </w:r>
      <w:r w:rsidR="00C00797" w:rsidRPr="0075280A">
        <w:t xml:space="preserve">The Strouhal number </w:t>
      </w:r>
      <m:oMath>
        <m:r>
          <w:rPr>
            <w:rFonts w:ascii="Cambria Math" w:hAnsi="Cambria Math"/>
          </w:rPr>
          <m:t>St</m:t>
        </m:r>
      </m:oMath>
      <w:r w:rsidR="00C00797" w:rsidRPr="0075280A">
        <w:t xml:space="preserve"> for different cross-sections may be taken from</w:t>
      </w:r>
      <w:bookmarkStart w:id="6362" w:name="_Ref511828724"/>
      <w:r w:rsidR="00C00797" w:rsidRPr="0075280A">
        <w:t xml:space="preserve"> </w:t>
      </w:r>
      <w:r w:rsidR="00DB3A10" w:rsidRPr="0075280A">
        <w:t>Table H.</w:t>
      </w:r>
      <w:r w:rsidR="00DB3A10">
        <w:t>3</w:t>
      </w:r>
      <w:r w:rsidR="00C00797" w:rsidRPr="0075280A">
        <w:t>.</w:t>
      </w:r>
      <w:bookmarkStart w:id="6363" w:name="_Ref8039141"/>
    </w:p>
    <w:p w14:paraId="6C2C531C" w14:textId="0D9FA3EC" w:rsidR="00C00797" w:rsidRPr="0075280A" w:rsidRDefault="00294772" w:rsidP="00A8385D">
      <w:pPr>
        <w:pStyle w:val="Tabletitle"/>
      </w:pPr>
      <w:bookmarkStart w:id="6364" w:name="_Ref8198533"/>
      <w:bookmarkStart w:id="6365" w:name="_Toc49247230"/>
      <w:bookmarkEnd w:id="6362"/>
      <w:bookmarkEnd w:id="6363"/>
      <w:r w:rsidRPr="0075280A">
        <w:t>Table </w:t>
      </w:r>
      <w:r w:rsidR="00C00797" w:rsidRPr="0075280A">
        <w:t>H.</w:t>
      </w:r>
      <w:r w:rsidR="00DB3A10">
        <w:rPr>
          <w:noProof/>
        </w:rPr>
        <w:t>3</w:t>
      </w:r>
      <w:bookmarkEnd w:id="6364"/>
      <w:r w:rsidR="0002191E" w:rsidRPr="0075280A">
        <w:t xml:space="preserve"> — </w:t>
      </w:r>
      <w:r w:rsidR="00C00797" w:rsidRPr="0075280A">
        <w:t xml:space="preserve">Strouhal numbers </w:t>
      </w:r>
      <m:oMath>
        <m:r>
          <m:rPr>
            <m:sty m:val="bi"/>
          </m:rPr>
          <w:rPr>
            <w:rFonts w:ascii="Cambria Math" w:hAnsi="Cambria Math"/>
          </w:rPr>
          <m:t>St</m:t>
        </m:r>
      </m:oMath>
      <w:r w:rsidR="00C00797" w:rsidRPr="0075280A">
        <w:t xml:space="preserve"> for different cross-sections</w:t>
      </w:r>
      <w:bookmarkEnd w:id="6365"/>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5955"/>
        <w:gridCol w:w="1559"/>
        <w:gridCol w:w="2238"/>
      </w:tblGrid>
      <w:tr w:rsidR="0002191E" w:rsidRPr="0075280A" w14:paraId="7568FA02" w14:textId="77777777" w:rsidTr="00536783">
        <w:trPr>
          <w:cantSplit/>
          <w:tblHeader/>
          <w:jc w:val="center"/>
        </w:trPr>
        <w:tc>
          <w:tcPr>
            <w:tcW w:w="7514" w:type="dxa"/>
            <w:gridSpan w:val="2"/>
            <w:tcBorders>
              <w:top w:val="single" w:sz="12" w:space="0" w:color="auto"/>
              <w:bottom w:val="single" w:sz="12" w:space="0" w:color="auto"/>
            </w:tcBorders>
            <w:shd w:val="clear" w:color="auto" w:fill="auto"/>
            <w:vAlign w:val="center"/>
          </w:tcPr>
          <w:p w14:paraId="7B7D3960" w14:textId="77777777" w:rsidR="00C00797" w:rsidRPr="0075280A" w:rsidRDefault="00C00797" w:rsidP="00B44D44">
            <w:pPr>
              <w:pStyle w:val="Tableheader"/>
              <w:keepNext/>
              <w:jc w:val="center"/>
            </w:pPr>
            <w:r w:rsidRPr="0075280A">
              <w:t>Cross-section</w:t>
            </w:r>
          </w:p>
        </w:tc>
        <w:tc>
          <w:tcPr>
            <w:tcW w:w="2238" w:type="dxa"/>
            <w:tcBorders>
              <w:top w:val="single" w:sz="12" w:space="0" w:color="auto"/>
              <w:bottom w:val="single" w:sz="12" w:space="0" w:color="auto"/>
            </w:tcBorders>
            <w:shd w:val="clear" w:color="auto" w:fill="auto"/>
            <w:vAlign w:val="center"/>
          </w:tcPr>
          <w:p w14:paraId="0E0F20C6" w14:textId="77777777" w:rsidR="00C00797" w:rsidRPr="0075280A" w:rsidRDefault="00C00797" w:rsidP="00B44D44">
            <w:pPr>
              <w:pStyle w:val="Tableheader"/>
              <w:keepNext/>
              <w:jc w:val="center"/>
              <w:rPr>
                <w:i/>
              </w:rPr>
            </w:pPr>
            <m:oMathPara>
              <m:oMathParaPr>
                <m:jc m:val="center"/>
              </m:oMathParaPr>
              <m:oMath>
                <m:r>
                  <m:rPr>
                    <m:sty m:val="bi"/>
                  </m:rPr>
                  <w:rPr>
                    <w:rFonts w:ascii="Cambria Math" w:hAnsi="Cambria Math"/>
                  </w:rPr>
                  <m:t>St</m:t>
                </m:r>
              </m:oMath>
            </m:oMathPara>
          </w:p>
        </w:tc>
      </w:tr>
      <w:tr w:rsidR="003762C2" w:rsidRPr="0075280A" w14:paraId="55A6976D" w14:textId="77777777" w:rsidTr="00A8385D">
        <w:trPr>
          <w:cantSplit/>
          <w:jc w:val="center"/>
        </w:trPr>
        <w:tc>
          <w:tcPr>
            <w:tcW w:w="5955" w:type="dxa"/>
            <w:tcBorders>
              <w:top w:val="single" w:sz="12" w:space="0" w:color="auto"/>
              <w:right w:val="nil"/>
            </w:tcBorders>
            <w:shd w:val="clear" w:color="auto" w:fill="auto"/>
            <w:vAlign w:val="center"/>
          </w:tcPr>
          <w:p w14:paraId="574C13C3" w14:textId="63CB1BDC" w:rsidR="00C00797" w:rsidRPr="0075280A" w:rsidRDefault="00F14B2B" w:rsidP="00B44D44">
            <w:pPr>
              <w:pStyle w:val="FigureImage"/>
              <w:spacing w:before="60" w:after="0"/>
            </w:pPr>
            <w:r>
              <w:rPr>
                <w:noProof/>
              </w:rPr>
              <w:drawing>
                <wp:inline distT="0" distB="0" distL="0" distR="0" wp14:anchorId="01F8AF00" wp14:editId="75B0534D">
                  <wp:extent cx="1324356" cy="539496"/>
                  <wp:effectExtent l="0" t="0" r="0" b="0"/>
                  <wp:docPr id="495" name="th3_001.tif" descr="Ein Bild, das Diagramm, Reihe, Kreis,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th3_001.tif" descr="Ein Bild, das Diagramm, Reihe, Kreis, Entwurf enthält.&#10;&#10;Automatisch generierte Beschreibung"/>
                          <pic:cNvPicPr/>
                        </pic:nvPicPr>
                        <pic:blipFill>
                          <a:blip r:embed="rId382" r:link="rId383" cstate="print">
                            <a:extLst>
                              <a:ext uri="{28A0092B-C50C-407E-A947-70E740481C1C}">
                                <a14:useLocalDpi xmlns:a14="http://schemas.microsoft.com/office/drawing/2010/main" val="0"/>
                              </a:ext>
                            </a:extLst>
                          </a:blip>
                          <a:stretch>
                            <a:fillRect/>
                          </a:stretch>
                        </pic:blipFill>
                        <pic:spPr>
                          <a:xfrm>
                            <a:off x="0" y="0"/>
                            <a:ext cx="1324356" cy="539496"/>
                          </a:xfrm>
                          <a:prstGeom prst="rect">
                            <a:avLst/>
                          </a:prstGeom>
                        </pic:spPr>
                      </pic:pic>
                    </a:graphicData>
                  </a:graphic>
                </wp:inline>
              </w:drawing>
            </w:r>
          </w:p>
          <w:p w14:paraId="1C9F158E" w14:textId="77777777" w:rsidR="00C00797" w:rsidRPr="0075280A" w:rsidRDefault="00C00797" w:rsidP="00B44D44">
            <w:pPr>
              <w:pStyle w:val="Tablebody"/>
              <w:keepNext/>
            </w:pPr>
            <w:r w:rsidRPr="0075280A">
              <w:t xml:space="preserve">for all </w:t>
            </w:r>
            <m:oMath>
              <m:r>
                <w:rPr>
                  <w:rFonts w:ascii="Cambria Math" w:hAnsi="Cambria Math"/>
                </w:rPr>
                <m:t>Re</m:t>
              </m:r>
            </m:oMath>
            <w:r w:rsidRPr="0075280A">
              <w:t>-numbers</w:t>
            </w:r>
          </w:p>
        </w:tc>
        <w:tc>
          <w:tcPr>
            <w:tcW w:w="1559" w:type="dxa"/>
            <w:tcBorders>
              <w:top w:val="single" w:sz="12" w:space="0" w:color="auto"/>
              <w:left w:val="nil"/>
              <w:bottom w:val="single" w:sz="6" w:space="0" w:color="auto"/>
            </w:tcBorders>
            <w:shd w:val="clear" w:color="auto" w:fill="auto"/>
            <w:vAlign w:val="center"/>
          </w:tcPr>
          <w:p w14:paraId="1E0AA9C7" w14:textId="77777777" w:rsidR="00C00797" w:rsidRPr="0075280A" w:rsidRDefault="00A8385D" w:rsidP="00B44D44">
            <w:pPr>
              <w:pStyle w:val="Tablebody"/>
              <w:keepNext/>
              <w:jc w:val="center"/>
            </w:pPr>
            <w:r w:rsidRPr="0075280A">
              <w:t> </w:t>
            </w:r>
          </w:p>
        </w:tc>
        <w:tc>
          <w:tcPr>
            <w:tcW w:w="2238" w:type="dxa"/>
            <w:tcBorders>
              <w:top w:val="single" w:sz="12" w:space="0" w:color="auto"/>
            </w:tcBorders>
            <w:shd w:val="clear" w:color="auto" w:fill="auto"/>
            <w:vAlign w:val="center"/>
          </w:tcPr>
          <w:p w14:paraId="1A1FEBD2" w14:textId="6B598D04" w:rsidR="00C00797" w:rsidRPr="0075280A" w:rsidRDefault="00C00797" w:rsidP="00B44D44">
            <w:pPr>
              <w:pStyle w:val="Tablebody"/>
              <w:keepNext/>
              <w:jc w:val="center"/>
              <w:rPr>
                <w:b/>
              </w:rPr>
            </w:pPr>
            <w:r w:rsidRPr="0075280A">
              <w:t xml:space="preserve">from </w:t>
            </w:r>
            <w:r w:rsidR="00DB3A10" w:rsidRPr="0075280A">
              <w:t>Figure H.</w:t>
            </w:r>
            <w:r w:rsidR="00DB3A10">
              <w:rPr>
                <w:noProof/>
              </w:rPr>
              <w:t>5</w:t>
            </w:r>
          </w:p>
        </w:tc>
      </w:tr>
      <w:tr w:rsidR="003762C2" w:rsidRPr="0075280A" w14:paraId="09D461D2" w14:textId="77777777" w:rsidTr="00A8385D">
        <w:trPr>
          <w:cantSplit/>
          <w:jc w:val="center"/>
        </w:trPr>
        <w:tc>
          <w:tcPr>
            <w:tcW w:w="5955" w:type="dxa"/>
            <w:tcBorders>
              <w:right w:val="nil"/>
            </w:tcBorders>
            <w:shd w:val="clear" w:color="auto" w:fill="auto"/>
            <w:vAlign w:val="center"/>
          </w:tcPr>
          <w:p w14:paraId="730C1D04" w14:textId="01F907F3" w:rsidR="00C00797" w:rsidRPr="0075280A" w:rsidRDefault="00F14B2B" w:rsidP="00B44D44">
            <w:pPr>
              <w:pStyle w:val="FigureImage"/>
              <w:spacing w:before="60" w:after="0"/>
            </w:pPr>
            <w:r>
              <w:rPr>
                <w:noProof/>
              </w:rPr>
              <w:drawing>
                <wp:inline distT="0" distB="0" distL="0" distR="0" wp14:anchorId="49B29AD1" wp14:editId="5A157D55">
                  <wp:extent cx="1566672" cy="737616"/>
                  <wp:effectExtent l="0" t="0" r="0" b="5715"/>
                  <wp:docPr id="496" name="th3_002.tif" descr="Ein Bild, das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th3_002.tif" descr="Ein Bild, das Diagramm, Reihe enthält.&#10;&#10;Automatisch generierte Beschreibung"/>
                          <pic:cNvPicPr/>
                        </pic:nvPicPr>
                        <pic:blipFill>
                          <a:blip r:embed="rId384" r:link="rId385" cstate="print">
                            <a:extLst>
                              <a:ext uri="{28A0092B-C50C-407E-A947-70E740481C1C}">
                                <a14:useLocalDpi xmlns:a14="http://schemas.microsoft.com/office/drawing/2010/main" val="0"/>
                              </a:ext>
                            </a:extLst>
                          </a:blip>
                          <a:stretch>
                            <a:fillRect/>
                          </a:stretch>
                        </pic:blipFill>
                        <pic:spPr>
                          <a:xfrm>
                            <a:off x="0" y="0"/>
                            <a:ext cx="1566672" cy="737616"/>
                          </a:xfrm>
                          <a:prstGeom prst="rect">
                            <a:avLst/>
                          </a:prstGeom>
                        </pic:spPr>
                      </pic:pic>
                    </a:graphicData>
                  </a:graphic>
                </wp:inline>
              </w:drawing>
            </w:r>
          </w:p>
        </w:tc>
        <w:tc>
          <w:tcPr>
            <w:tcW w:w="1559" w:type="dxa"/>
            <w:tcBorders>
              <w:top w:val="single" w:sz="6" w:space="0" w:color="auto"/>
              <w:left w:val="nil"/>
              <w:bottom w:val="single" w:sz="6" w:space="0" w:color="auto"/>
            </w:tcBorders>
            <w:shd w:val="clear" w:color="auto" w:fill="auto"/>
            <w:vAlign w:val="center"/>
          </w:tcPr>
          <w:p w14:paraId="32C21C4A" w14:textId="77777777" w:rsidR="00C00797" w:rsidRPr="0075280A" w:rsidRDefault="00A8385D" w:rsidP="00B44D44">
            <w:pPr>
              <w:pStyle w:val="Tablebody"/>
              <w:keepNext/>
              <w:jc w:val="center"/>
            </w:pPr>
            <w:r w:rsidRPr="0075280A">
              <w:t> </w:t>
            </w:r>
          </w:p>
        </w:tc>
        <w:tc>
          <w:tcPr>
            <w:tcW w:w="2238" w:type="dxa"/>
            <w:tcBorders>
              <w:bottom w:val="single" w:sz="6" w:space="0" w:color="auto"/>
            </w:tcBorders>
            <w:shd w:val="clear" w:color="auto" w:fill="auto"/>
            <w:vAlign w:val="center"/>
          </w:tcPr>
          <w:p w14:paraId="5BC403D8" w14:textId="17E127AB" w:rsidR="00C00797" w:rsidRPr="0075280A" w:rsidRDefault="00C00797" w:rsidP="00B44D44">
            <w:pPr>
              <w:pStyle w:val="Tablebody"/>
              <w:jc w:val="center"/>
            </w:pPr>
            <w:r w:rsidRPr="0075280A">
              <w:t xml:space="preserve">from </w:t>
            </w:r>
            <w:r w:rsidR="00DB3A10" w:rsidRPr="0075280A">
              <w:t>Figure H.</w:t>
            </w:r>
            <w:r w:rsidR="00DB3A10">
              <w:rPr>
                <w:noProof/>
              </w:rPr>
              <w:t>6</w:t>
            </w:r>
          </w:p>
        </w:tc>
      </w:tr>
      <w:tr w:rsidR="003762C2" w:rsidRPr="0075280A" w14:paraId="3283F309" w14:textId="77777777" w:rsidTr="00A8385D">
        <w:trPr>
          <w:cantSplit/>
          <w:jc w:val="center"/>
        </w:trPr>
        <w:tc>
          <w:tcPr>
            <w:tcW w:w="5955" w:type="dxa"/>
            <w:vMerge w:val="restart"/>
            <w:tcBorders>
              <w:right w:val="nil"/>
            </w:tcBorders>
            <w:shd w:val="clear" w:color="auto" w:fill="auto"/>
            <w:vAlign w:val="center"/>
          </w:tcPr>
          <w:p w14:paraId="33B95B6E" w14:textId="764636D3" w:rsidR="00C00797" w:rsidRPr="0075280A" w:rsidRDefault="00F14B2B" w:rsidP="00B44D44">
            <w:pPr>
              <w:pStyle w:val="FigureImage"/>
              <w:spacing w:before="60" w:after="0"/>
            </w:pPr>
            <w:r>
              <w:rPr>
                <w:noProof/>
              </w:rPr>
              <w:drawing>
                <wp:inline distT="0" distB="0" distL="0" distR="0" wp14:anchorId="7EB221E1" wp14:editId="7697F7BF">
                  <wp:extent cx="1563624" cy="937260"/>
                  <wp:effectExtent l="0" t="0" r="0" b="0"/>
                  <wp:docPr id="497" name="th3_003.tif" descr="Ein Bild, das Diagramm, Reihe, technische Zeichn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th3_003.tif" descr="Ein Bild, das Diagramm, Reihe, technische Zeichnung, Design enthält.&#10;&#10;Automatisch generierte Beschreibung"/>
                          <pic:cNvPicPr/>
                        </pic:nvPicPr>
                        <pic:blipFill>
                          <a:blip r:embed="rId386" r:link="rId387" cstate="print">
                            <a:extLst>
                              <a:ext uri="{28A0092B-C50C-407E-A947-70E740481C1C}">
                                <a14:useLocalDpi xmlns:a14="http://schemas.microsoft.com/office/drawing/2010/main" val="0"/>
                              </a:ext>
                            </a:extLst>
                          </a:blip>
                          <a:stretch>
                            <a:fillRect/>
                          </a:stretch>
                        </pic:blipFill>
                        <pic:spPr>
                          <a:xfrm>
                            <a:off x="0" y="0"/>
                            <a:ext cx="1563624" cy="937260"/>
                          </a:xfrm>
                          <a:prstGeom prst="rect">
                            <a:avLst/>
                          </a:prstGeom>
                        </pic:spPr>
                      </pic:pic>
                    </a:graphicData>
                  </a:graphic>
                </wp:inline>
              </w:drawing>
            </w:r>
          </w:p>
          <w:p w14:paraId="68F54FE5" w14:textId="77777777" w:rsidR="00C00797" w:rsidRPr="0075280A" w:rsidRDefault="00C00797" w:rsidP="00B44D44">
            <w:pPr>
              <w:pStyle w:val="Tablebody"/>
              <w:keepNext/>
            </w:pPr>
            <w:r w:rsidRPr="0075280A">
              <w:t>linear interpolation</w:t>
            </w:r>
          </w:p>
        </w:tc>
        <w:tc>
          <w:tcPr>
            <w:tcW w:w="1559" w:type="dxa"/>
            <w:tcBorders>
              <w:top w:val="single" w:sz="6" w:space="0" w:color="auto"/>
              <w:left w:val="nil"/>
              <w:bottom w:val="nil"/>
            </w:tcBorders>
            <w:shd w:val="clear" w:color="auto" w:fill="auto"/>
            <w:vAlign w:val="center"/>
          </w:tcPr>
          <w:p w14:paraId="2606E23A" w14:textId="77777777" w:rsidR="00C00797" w:rsidRPr="0075280A" w:rsidRDefault="00973596" w:rsidP="00B44D44">
            <w:pPr>
              <w:pStyle w:val="Tablebody"/>
              <w:keepNext/>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=1</m:t>
                </m:r>
              </m:oMath>
            </m:oMathPara>
          </w:p>
        </w:tc>
        <w:tc>
          <w:tcPr>
            <w:tcW w:w="2238" w:type="dxa"/>
            <w:tcBorders>
              <w:top w:val="single" w:sz="6" w:space="0" w:color="auto"/>
              <w:bottom w:val="nil"/>
            </w:tcBorders>
            <w:shd w:val="clear" w:color="auto" w:fill="auto"/>
            <w:vAlign w:val="center"/>
          </w:tcPr>
          <w:p w14:paraId="7121A355" w14:textId="77777777" w:rsidR="00C00797" w:rsidRPr="0075280A" w:rsidRDefault="00C00797" w:rsidP="00B44D44">
            <w:pPr>
              <w:pStyle w:val="Tablebody"/>
              <w:keepNext/>
              <w:jc w:val="center"/>
            </w:pPr>
            <w:r w:rsidRPr="0075280A">
              <w:t>0,11</w:t>
            </w:r>
          </w:p>
        </w:tc>
      </w:tr>
      <w:tr w:rsidR="0002191E" w:rsidRPr="0075280A" w14:paraId="20E38FE2" w14:textId="77777777" w:rsidTr="00536783">
        <w:trPr>
          <w:cantSplit/>
          <w:jc w:val="center"/>
        </w:trPr>
        <w:tc>
          <w:tcPr>
            <w:tcW w:w="5955" w:type="dxa"/>
            <w:vMerge/>
            <w:tcBorders>
              <w:right w:val="nil"/>
            </w:tcBorders>
            <w:shd w:val="clear" w:color="auto" w:fill="auto"/>
            <w:vAlign w:val="center"/>
          </w:tcPr>
          <w:p w14:paraId="0B0F5D31" w14:textId="77777777" w:rsidR="00C00797" w:rsidRPr="0075280A" w:rsidRDefault="00C00797" w:rsidP="00B44D44">
            <w:pPr>
              <w:pStyle w:val="Tablebody"/>
              <w:keepNext/>
            </w:pPr>
          </w:p>
        </w:tc>
        <w:tc>
          <w:tcPr>
            <w:tcW w:w="1559" w:type="dxa"/>
            <w:tcBorders>
              <w:top w:val="nil"/>
              <w:left w:val="nil"/>
              <w:bottom w:val="nil"/>
            </w:tcBorders>
            <w:shd w:val="clear" w:color="auto" w:fill="auto"/>
            <w:vAlign w:val="center"/>
          </w:tcPr>
          <w:p w14:paraId="6776C7C3" w14:textId="77777777" w:rsidR="00C00797" w:rsidRPr="0075280A" w:rsidRDefault="00973596" w:rsidP="00B44D44">
            <w:pPr>
              <w:pStyle w:val="Tablebody"/>
              <w:keepNext/>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=1,5</m:t>
                </m:r>
              </m:oMath>
            </m:oMathPara>
          </w:p>
        </w:tc>
        <w:tc>
          <w:tcPr>
            <w:tcW w:w="2238" w:type="dxa"/>
            <w:tcBorders>
              <w:top w:val="nil"/>
              <w:bottom w:val="nil"/>
            </w:tcBorders>
            <w:shd w:val="clear" w:color="auto" w:fill="auto"/>
            <w:vAlign w:val="center"/>
          </w:tcPr>
          <w:p w14:paraId="52DA6F10" w14:textId="77777777" w:rsidR="00C00797" w:rsidRPr="0075280A" w:rsidRDefault="00C00797" w:rsidP="00B44D44">
            <w:pPr>
              <w:pStyle w:val="Tablebody"/>
              <w:keepNext/>
              <w:jc w:val="center"/>
            </w:pPr>
            <w:r w:rsidRPr="0075280A">
              <w:t>0,10</w:t>
            </w:r>
          </w:p>
        </w:tc>
      </w:tr>
      <w:tr w:rsidR="003762C2" w:rsidRPr="0075280A" w14:paraId="65411962" w14:textId="77777777" w:rsidTr="00A8385D">
        <w:trPr>
          <w:cantSplit/>
          <w:jc w:val="center"/>
        </w:trPr>
        <w:tc>
          <w:tcPr>
            <w:tcW w:w="5955" w:type="dxa"/>
            <w:vMerge/>
            <w:tcBorders>
              <w:right w:val="nil"/>
            </w:tcBorders>
            <w:shd w:val="clear" w:color="auto" w:fill="auto"/>
            <w:vAlign w:val="center"/>
          </w:tcPr>
          <w:p w14:paraId="55138720" w14:textId="77777777" w:rsidR="00C00797" w:rsidRPr="0075280A" w:rsidRDefault="00C00797" w:rsidP="00B44D44">
            <w:pPr>
              <w:pStyle w:val="Tablebody"/>
              <w:keepNext/>
            </w:pPr>
          </w:p>
        </w:tc>
        <w:tc>
          <w:tcPr>
            <w:tcW w:w="1559" w:type="dxa"/>
            <w:tcBorders>
              <w:top w:val="nil"/>
              <w:left w:val="nil"/>
              <w:bottom w:val="single" w:sz="6" w:space="0" w:color="auto"/>
            </w:tcBorders>
            <w:shd w:val="clear" w:color="auto" w:fill="auto"/>
            <w:vAlign w:val="center"/>
          </w:tcPr>
          <w:p w14:paraId="6933AF0A" w14:textId="77777777" w:rsidR="00C00797" w:rsidRPr="0075280A" w:rsidRDefault="00973596" w:rsidP="00B44D44">
            <w:pPr>
              <w:pStyle w:val="Tablebody"/>
              <w:keepNext/>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=2</m:t>
                </m:r>
              </m:oMath>
            </m:oMathPara>
          </w:p>
        </w:tc>
        <w:tc>
          <w:tcPr>
            <w:tcW w:w="2238" w:type="dxa"/>
            <w:tcBorders>
              <w:top w:val="nil"/>
              <w:bottom w:val="single" w:sz="6" w:space="0" w:color="auto"/>
            </w:tcBorders>
            <w:shd w:val="clear" w:color="auto" w:fill="auto"/>
            <w:vAlign w:val="center"/>
          </w:tcPr>
          <w:p w14:paraId="7ECEF95B" w14:textId="77777777" w:rsidR="00C00797" w:rsidRPr="0075280A" w:rsidRDefault="00C00797" w:rsidP="00B44D44">
            <w:pPr>
              <w:pStyle w:val="Tablebody"/>
              <w:keepNext/>
              <w:jc w:val="center"/>
            </w:pPr>
            <w:r w:rsidRPr="0075280A">
              <w:t>0,14</w:t>
            </w:r>
          </w:p>
        </w:tc>
      </w:tr>
      <w:tr w:rsidR="003762C2" w:rsidRPr="0075280A" w14:paraId="343A395E" w14:textId="77777777" w:rsidTr="00A8385D">
        <w:trPr>
          <w:cantSplit/>
          <w:jc w:val="center"/>
        </w:trPr>
        <w:tc>
          <w:tcPr>
            <w:tcW w:w="5955" w:type="dxa"/>
            <w:vMerge w:val="restart"/>
            <w:tcBorders>
              <w:right w:val="nil"/>
            </w:tcBorders>
            <w:shd w:val="clear" w:color="auto" w:fill="auto"/>
            <w:vAlign w:val="center"/>
          </w:tcPr>
          <w:p w14:paraId="0D77B23A" w14:textId="33BA736B" w:rsidR="00C00797" w:rsidRPr="0075280A" w:rsidRDefault="00F14B2B" w:rsidP="00B44D44">
            <w:pPr>
              <w:pStyle w:val="FigureImage"/>
              <w:spacing w:before="60" w:after="0"/>
            </w:pPr>
            <w:r>
              <w:rPr>
                <w:noProof/>
              </w:rPr>
              <w:drawing>
                <wp:inline distT="0" distB="0" distL="0" distR="0" wp14:anchorId="12EAB028" wp14:editId="57F97004">
                  <wp:extent cx="1260348" cy="934212"/>
                  <wp:effectExtent l="0" t="0" r="0" b="0"/>
                  <wp:docPr id="498" name="th3_004.tif" descr="Ein Bild, das Diagramm, Reihe, Entwurf,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th3_004.tif" descr="Ein Bild, das Diagramm, Reihe, Entwurf, technische Zeichnung enthält.&#10;&#10;Automatisch generierte Beschreibung"/>
                          <pic:cNvPicPr/>
                        </pic:nvPicPr>
                        <pic:blipFill>
                          <a:blip r:embed="rId388" r:link="rId389" cstate="print">
                            <a:extLst>
                              <a:ext uri="{28A0092B-C50C-407E-A947-70E740481C1C}">
                                <a14:useLocalDpi xmlns:a14="http://schemas.microsoft.com/office/drawing/2010/main" val="0"/>
                              </a:ext>
                            </a:extLst>
                          </a:blip>
                          <a:stretch>
                            <a:fillRect/>
                          </a:stretch>
                        </pic:blipFill>
                        <pic:spPr>
                          <a:xfrm>
                            <a:off x="0" y="0"/>
                            <a:ext cx="1260348" cy="934212"/>
                          </a:xfrm>
                          <a:prstGeom prst="rect">
                            <a:avLst/>
                          </a:prstGeom>
                        </pic:spPr>
                      </pic:pic>
                    </a:graphicData>
                  </a:graphic>
                </wp:inline>
              </w:drawing>
            </w:r>
          </w:p>
          <w:p w14:paraId="43FD0495" w14:textId="77777777" w:rsidR="00C00797" w:rsidRPr="0075280A" w:rsidRDefault="00C00797" w:rsidP="00B44D44">
            <w:pPr>
              <w:pStyle w:val="Tablebody"/>
              <w:keepNext/>
            </w:pPr>
            <w:r w:rsidRPr="0075280A">
              <w:t>linear interpolation</w:t>
            </w:r>
          </w:p>
        </w:tc>
        <w:tc>
          <w:tcPr>
            <w:tcW w:w="1559" w:type="dxa"/>
            <w:tcBorders>
              <w:top w:val="single" w:sz="6" w:space="0" w:color="auto"/>
              <w:left w:val="nil"/>
              <w:bottom w:val="nil"/>
            </w:tcBorders>
            <w:shd w:val="clear" w:color="auto" w:fill="auto"/>
            <w:vAlign w:val="center"/>
          </w:tcPr>
          <w:p w14:paraId="5CA593BB" w14:textId="77777777" w:rsidR="00C00797" w:rsidRPr="0075280A" w:rsidRDefault="00973596" w:rsidP="00B44D44">
            <w:pPr>
              <w:pStyle w:val="Tablebody"/>
              <w:keepNext/>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=1</m:t>
                </m:r>
              </m:oMath>
            </m:oMathPara>
          </w:p>
        </w:tc>
        <w:tc>
          <w:tcPr>
            <w:tcW w:w="2238" w:type="dxa"/>
            <w:tcBorders>
              <w:top w:val="single" w:sz="6" w:space="0" w:color="auto"/>
              <w:bottom w:val="nil"/>
            </w:tcBorders>
            <w:shd w:val="clear" w:color="auto" w:fill="auto"/>
            <w:vAlign w:val="center"/>
          </w:tcPr>
          <w:p w14:paraId="57215156" w14:textId="77777777" w:rsidR="00C00797" w:rsidRPr="0075280A" w:rsidRDefault="00C00797" w:rsidP="00B44D44">
            <w:pPr>
              <w:pStyle w:val="Tablebody"/>
              <w:keepNext/>
              <w:jc w:val="center"/>
            </w:pPr>
            <w:r w:rsidRPr="0075280A">
              <w:t>0,13</w:t>
            </w:r>
          </w:p>
        </w:tc>
      </w:tr>
      <w:tr w:rsidR="003762C2" w:rsidRPr="0075280A" w14:paraId="380ABC1E" w14:textId="77777777" w:rsidTr="00A8385D">
        <w:trPr>
          <w:cantSplit/>
          <w:jc w:val="center"/>
        </w:trPr>
        <w:tc>
          <w:tcPr>
            <w:tcW w:w="5955" w:type="dxa"/>
            <w:vMerge/>
            <w:tcBorders>
              <w:right w:val="nil"/>
            </w:tcBorders>
            <w:shd w:val="clear" w:color="auto" w:fill="auto"/>
            <w:vAlign w:val="center"/>
          </w:tcPr>
          <w:p w14:paraId="38B79EEB" w14:textId="77777777" w:rsidR="00C00797" w:rsidRPr="0075280A" w:rsidRDefault="00C00797" w:rsidP="00B44D44">
            <w:pPr>
              <w:pStyle w:val="Tablebody"/>
              <w:keepNext/>
            </w:pPr>
          </w:p>
        </w:tc>
        <w:tc>
          <w:tcPr>
            <w:tcW w:w="1559" w:type="dxa"/>
            <w:tcBorders>
              <w:top w:val="nil"/>
              <w:left w:val="nil"/>
              <w:bottom w:val="single" w:sz="6" w:space="0" w:color="auto"/>
            </w:tcBorders>
            <w:shd w:val="clear" w:color="auto" w:fill="auto"/>
            <w:vAlign w:val="center"/>
          </w:tcPr>
          <w:p w14:paraId="77587A0E" w14:textId="77777777" w:rsidR="00C00797" w:rsidRPr="0075280A" w:rsidRDefault="00973596" w:rsidP="00B44D44">
            <w:pPr>
              <w:pStyle w:val="Tablebody"/>
              <w:keepNext/>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=2</m:t>
                </m:r>
              </m:oMath>
            </m:oMathPara>
          </w:p>
        </w:tc>
        <w:tc>
          <w:tcPr>
            <w:tcW w:w="2238" w:type="dxa"/>
            <w:tcBorders>
              <w:top w:val="nil"/>
              <w:bottom w:val="single" w:sz="6" w:space="0" w:color="auto"/>
            </w:tcBorders>
            <w:shd w:val="clear" w:color="auto" w:fill="auto"/>
            <w:vAlign w:val="center"/>
          </w:tcPr>
          <w:p w14:paraId="184F5F61" w14:textId="77777777" w:rsidR="00C00797" w:rsidRPr="0075280A" w:rsidRDefault="00C00797" w:rsidP="00B44D44">
            <w:pPr>
              <w:pStyle w:val="Tablebody"/>
              <w:keepNext/>
              <w:jc w:val="center"/>
            </w:pPr>
            <w:r w:rsidRPr="0075280A">
              <w:t>0,08</w:t>
            </w:r>
          </w:p>
        </w:tc>
      </w:tr>
      <w:tr w:rsidR="003762C2" w:rsidRPr="0075280A" w14:paraId="564F49EA" w14:textId="77777777" w:rsidTr="00A8385D">
        <w:trPr>
          <w:cantSplit/>
          <w:jc w:val="center"/>
        </w:trPr>
        <w:tc>
          <w:tcPr>
            <w:tcW w:w="5955" w:type="dxa"/>
            <w:vMerge w:val="restart"/>
            <w:tcBorders>
              <w:right w:val="nil"/>
            </w:tcBorders>
            <w:shd w:val="clear" w:color="auto" w:fill="auto"/>
            <w:vAlign w:val="center"/>
          </w:tcPr>
          <w:p w14:paraId="0EDFA75D" w14:textId="011D0B6A" w:rsidR="00C00797" w:rsidRPr="0075280A" w:rsidRDefault="00115DAA" w:rsidP="00B44D44">
            <w:pPr>
              <w:pStyle w:val="FigureImage"/>
              <w:spacing w:before="60" w:after="0"/>
            </w:pPr>
            <w:r>
              <w:rPr>
                <w:noProof/>
              </w:rPr>
              <w:drawing>
                <wp:inline distT="0" distB="0" distL="0" distR="0" wp14:anchorId="524B92BC" wp14:editId="17B660A3">
                  <wp:extent cx="1566672" cy="937260"/>
                  <wp:effectExtent l="0" t="0" r="0" b="0"/>
                  <wp:docPr id="500" name="th3_005.tif" descr="Ein Bild, das Diagramm, Reihe,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th3_005.tif" descr="Ein Bild, das Diagramm, Reihe, technische Zeichnung enthält.&#10;&#10;Automatisch generierte Beschreibung"/>
                          <pic:cNvPicPr/>
                        </pic:nvPicPr>
                        <pic:blipFill>
                          <a:blip r:embed="rId390" r:link="rId391" cstate="print">
                            <a:extLst>
                              <a:ext uri="{28A0092B-C50C-407E-A947-70E740481C1C}">
                                <a14:useLocalDpi xmlns:a14="http://schemas.microsoft.com/office/drawing/2010/main" val="0"/>
                              </a:ext>
                            </a:extLst>
                          </a:blip>
                          <a:stretch>
                            <a:fillRect/>
                          </a:stretch>
                        </pic:blipFill>
                        <pic:spPr>
                          <a:xfrm>
                            <a:off x="0" y="0"/>
                            <a:ext cx="1566672" cy="937260"/>
                          </a:xfrm>
                          <a:prstGeom prst="rect">
                            <a:avLst/>
                          </a:prstGeom>
                        </pic:spPr>
                      </pic:pic>
                    </a:graphicData>
                  </a:graphic>
                </wp:inline>
              </w:drawing>
            </w:r>
          </w:p>
          <w:p w14:paraId="352453CE" w14:textId="77777777" w:rsidR="00C00797" w:rsidRPr="0075280A" w:rsidRDefault="00C00797" w:rsidP="00B44D44">
            <w:pPr>
              <w:pStyle w:val="Tablebody"/>
              <w:keepNext/>
            </w:pPr>
            <w:r w:rsidRPr="0075280A">
              <w:t>linear interpolation</w:t>
            </w:r>
          </w:p>
        </w:tc>
        <w:tc>
          <w:tcPr>
            <w:tcW w:w="1559" w:type="dxa"/>
            <w:tcBorders>
              <w:top w:val="single" w:sz="6" w:space="0" w:color="auto"/>
              <w:left w:val="nil"/>
              <w:bottom w:val="nil"/>
            </w:tcBorders>
            <w:shd w:val="clear" w:color="auto" w:fill="auto"/>
            <w:vAlign w:val="center"/>
          </w:tcPr>
          <w:p w14:paraId="4DAFE871" w14:textId="77777777" w:rsidR="00C00797" w:rsidRPr="0075280A" w:rsidRDefault="00973596" w:rsidP="00B44D44">
            <w:pPr>
              <w:pStyle w:val="Tablebody"/>
              <w:keepNext/>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=1</m:t>
                </m:r>
              </m:oMath>
            </m:oMathPara>
          </w:p>
        </w:tc>
        <w:tc>
          <w:tcPr>
            <w:tcW w:w="2238" w:type="dxa"/>
            <w:tcBorders>
              <w:top w:val="single" w:sz="6" w:space="0" w:color="auto"/>
              <w:bottom w:val="nil"/>
            </w:tcBorders>
            <w:shd w:val="clear" w:color="auto" w:fill="auto"/>
            <w:vAlign w:val="center"/>
          </w:tcPr>
          <w:p w14:paraId="70751263" w14:textId="77777777" w:rsidR="00C00797" w:rsidRPr="0075280A" w:rsidRDefault="00C00797" w:rsidP="00B44D44">
            <w:pPr>
              <w:pStyle w:val="Tablebody"/>
              <w:keepNext/>
              <w:jc w:val="center"/>
            </w:pPr>
            <w:r w:rsidRPr="0075280A">
              <w:t>0,16</w:t>
            </w:r>
          </w:p>
        </w:tc>
      </w:tr>
      <w:tr w:rsidR="003762C2" w:rsidRPr="0075280A" w14:paraId="7FB1E29D" w14:textId="77777777" w:rsidTr="00A8385D">
        <w:trPr>
          <w:cantSplit/>
          <w:jc w:val="center"/>
        </w:trPr>
        <w:tc>
          <w:tcPr>
            <w:tcW w:w="5955" w:type="dxa"/>
            <w:vMerge/>
            <w:tcBorders>
              <w:right w:val="nil"/>
            </w:tcBorders>
            <w:shd w:val="clear" w:color="auto" w:fill="auto"/>
            <w:vAlign w:val="center"/>
          </w:tcPr>
          <w:p w14:paraId="3AD369DA" w14:textId="77777777" w:rsidR="00C00797" w:rsidRPr="0075280A" w:rsidRDefault="00C00797" w:rsidP="00B44D44">
            <w:pPr>
              <w:pStyle w:val="Tablebody"/>
              <w:keepNext/>
            </w:pPr>
          </w:p>
        </w:tc>
        <w:tc>
          <w:tcPr>
            <w:tcW w:w="1559" w:type="dxa"/>
            <w:tcBorders>
              <w:top w:val="nil"/>
              <w:left w:val="nil"/>
              <w:bottom w:val="single" w:sz="6" w:space="0" w:color="auto"/>
            </w:tcBorders>
            <w:shd w:val="clear" w:color="auto" w:fill="auto"/>
            <w:vAlign w:val="center"/>
          </w:tcPr>
          <w:p w14:paraId="5B90B3D9" w14:textId="77777777" w:rsidR="00C00797" w:rsidRPr="0075280A" w:rsidRDefault="00973596" w:rsidP="00B44D44">
            <w:pPr>
              <w:pStyle w:val="Tablebody"/>
              <w:keepNext/>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=2</m:t>
                </m:r>
              </m:oMath>
            </m:oMathPara>
          </w:p>
        </w:tc>
        <w:tc>
          <w:tcPr>
            <w:tcW w:w="2238" w:type="dxa"/>
            <w:tcBorders>
              <w:top w:val="nil"/>
              <w:bottom w:val="single" w:sz="6" w:space="0" w:color="auto"/>
            </w:tcBorders>
            <w:shd w:val="clear" w:color="auto" w:fill="auto"/>
            <w:vAlign w:val="center"/>
          </w:tcPr>
          <w:p w14:paraId="59507C00" w14:textId="77777777" w:rsidR="00C00797" w:rsidRPr="0075280A" w:rsidRDefault="00C00797" w:rsidP="00B44D44">
            <w:pPr>
              <w:pStyle w:val="Tablebody"/>
              <w:keepNext/>
              <w:jc w:val="center"/>
            </w:pPr>
            <w:r w:rsidRPr="0075280A">
              <w:t>0,12</w:t>
            </w:r>
          </w:p>
        </w:tc>
      </w:tr>
      <w:tr w:rsidR="003762C2" w:rsidRPr="0075280A" w14:paraId="6318B446" w14:textId="77777777" w:rsidTr="00A8385D">
        <w:trPr>
          <w:cantSplit/>
          <w:jc w:val="center"/>
        </w:trPr>
        <w:tc>
          <w:tcPr>
            <w:tcW w:w="5955" w:type="dxa"/>
            <w:vMerge w:val="restart"/>
            <w:tcBorders>
              <w:right w:val="nil"/>
            </w:tcBorders>
            <w:shd w:val="clear" w:color="auto" w:fill="auto"/>
            <w:vAlign w:val="center"/>
          </w:tcPr>
          <w:p w14:paraId="664FA056" w14:textId="4064E312" w:rsidR="00C00797" w:rsidRPr="0075280A" w:rsidRDefault="00115DAA" w:rsidP="00B44D44">
            <w:pPr>
              <w:pStyle w:val="FigureImage"/>
              <w:spacing w:before="60" w:after="0"/>
            </w:pPr>
            <w:r>
              <w:rPr>
                <w:noProof/>
              </w:rPr>
              <w:drawing>
                <wp:inline distT="0" distB="0" distL="0" distR="0" wp14:anchorId="7968009A" wp14:editId="1E94F679">
                  <wp:extent cx="1594104" cy="886968"/>
                  <wp:effectExtent l="0" t="0" r="6350" b="8890"/>
                  <wp:docPr id="501" name="th3_006.tif" descr="Ein Bild, das Diagramm, Reihe,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th3_006.tif" descr="Ein Bild, das Diagramm, Reihe, technische Zeichnung enthält.&#10;&#10;Automatisch generierte Beschreibung"/>
                          <pic:cNvPicPr/>
                        </pic:nvPicPr>
                        <pic:blipFill>
                          <a:blip r:embed="rId392" r:link="rId393" cstate="print">
                            <a:extLst>
                              <a:ext uri="{28A0092B-C50C-407E-A947-70E740481C1C}">
                                <a14:useLocalDpi xmlns:a14="http://schemas.microsoft.com/office/drawing/2010/main" val="0"/>
                              </a:ext>
                            </a:extLst>
                          </a:blip>
                          <a:stretch>
                            <a:fillRect/>
                          </a:stretch>
                        </pic:blipFill>
                        <pic:spPr>
                          <a:xfrm>
                            <a:off x="0" y="0"/>
                            <a:ext cx="1594104" cy="886968"/>
                          </a:xfrm>
                          <a:prstGeom prst="rect">
                            <a:avLst/>
                          </a:prstGeom>
                        </pic:spPr>
                      </pic:pic>
                    </a:graphicData>
                  </a:graphic>
                </wp:inline>
              </w:drawing>
            </w:r>
          </w:p>
          <w:p w14:paraId="17C6F476" w14:textId="77777777" w:rsidR="00C00797" w:rsidRPr="0075280A" w:rsidRDefault="00C00797" w:rsidP="00B44D44">
            <w:pPr>
              <w:pStyle w:val="Tablebody"/>
              <w:keepNext/>
            </w:pPr>
            <w:r w:rsidRPr="0075280A">
              <w:t>linear interpolation</w:t>
            </w:r>
          </w:p>
        </w:tc>
        <w:tc>
          <w:tcPr>
            <w:tcW w:w="1559" w:type="dxa"/>
            <w:tcBorders>
              <w:top w:val="single" w:sz="6" w:space="0" w:color="auto"/>
              <w:left w:val="nil"/>
              <w:bottom w:val="nil"/>
            </w:tcBorders>
            <w:shd w:val="clear" w:color="auto" w:fill="auto"/>
            <w:vAlign w:val="center"/>
          </w:tcPr>
          <w:p w14:paraId="469D17F3" w14:textId="77777777" w:rsidR="00C00797" w:rsidRPr="0075280A" w:rsidRDefault="00973596" w:rsidP="00B44D44">
            <w:pPr>
              <w:pStyle w:val="Tablebody"/>
              <w:keepNext/>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=1,3</m:t>
                </m:r>
              </m:oMath>
            </m:oMathPara>
          </w:p>
        </w:tc>
        <w:tc>
          <w:tcPr>
            <w:tcW w:w="2238" w:type="dxa"/>
            <w:tcBorders>
              <w:top w:val="single" w:sz="6" w:space="0" w:color="auto"/>
              <w:bottom w:val="nil"/>
            </w:tcBorders>
            <w:shd w:val="clear" w:color="auto" w:fill="auto"/>
            <w:vAlign w:val="center"/>
          </w:tcPr>
          <w:p w14:paraId="13ACB141" w14:textId="77777777" w:rsidR="00C00797" w:rsidRPr="0075280A" w:rsidRDefault="00C00797" w:rsidP="00B44D44">
            <w:pPr>
              <w:pStyle w:val="Tablebody"/>
              <w:keepNext/>
              <w:jc w:val="center"/>
            </w:pPr>
            <w:r w:rsidRPr="0075280A">
              <w:t>0,11</w:t>
            </w:r>
          </w:p>
        </w:tc>
      </w:tr>
      <w:tr w:rsidR="003762C2" w:rsidRPr="0075280A" w14:paraId="0E148B24" w14:textId="77777777" w:rsidTr="00A8385D">
        <w:trPr>
          <w:cantSplit/>
          <w:jc w:val="center"/>
        </w:trPr>
        <w:tc>
          <w:tcPr>
            <w:tcW w:w="5955" w:type="dxa"/>
            <w:vMerge/>
            <w:tcBorders>
              <w:bottom w:val="single" w:sz="12" w:space="0" w:color="auto"/>
              <w:right w:val="nil"/>
            </w:tcBorders>
            <w:shd w:val="clear" w:color="auto" w:fill="auto"/>
            <w:vAlign w:val="center"/>
          </w:tcPr>
          <w:p w14:paraId="45C8BAF8" w14:textId="77777777" w:rsidR="00C00797" w:rsidRPr="0075280A" w:rsidRDefault="00C00797" w:rsidP="00B44D44">
            <w:pPr>
              <w:pStyle w:val="Tablebody"/>
              <w:jc w:val="center"/>
            </w:pPr>
          </w:p>
        </w:tc>
        <w:tc>
          <w:tcPr>
            <w:tcW w:w="1559" w:type="dxa"/>
            <w:tcBorders>
              <w:top w:val="nil"/>
              <w:left w:val="nil"/>
              <w:bottom w:val="single" w:sz="12" w:space="0" w:color="auto"/>
            </w:tcBorders>
            <w:shd w:val="clear" w:color="auto" w:fill="auto"/>
            <w:vAlign w:val="center"/>
          </w:tcPr>
          <w:p w14:paraId="40B99841" w14:textId="77777777" w:rsidR="00C00797" w:rsidRPr="0075280A" w:rsidRDefault="00973596" w:rsidP="00B44D44">
            <w:pPr>
              <w:pStyle w:val="Tablebody"/>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=2,0</m:t>
                </m:r>
              </m:oMath>
            </m:oMathPara>
          </w:p>
        </w:tc>
        <w:tc>
          <w:tcPr>
            <w:tcW w:w="2238" w:type="dxa"/>
            <w:tcBorders>
              <w:top w:val="nil"/>
              <w:bottom w:val="single" w:sz="12" w:space="0" w:color="auto"/>
            </w:tcBorders>
            <w:shd w:val="clear" w:color="auto" w:fill="auto"/>
            <w:vAlign w:val="center"/>
          </w:tcPr>
          <w:p w14:paraId="2B12DF7D" w14:textId="77777777" w:rsidR="00C00797" w:rsidRPr="0075280A" w:rsidRDefault="00C00797" w:rsidP="00B44D44">
            <w:pPr>
              <w:pStyle w:val="Tablebody"/>
              <w:jc w:val="center"/>
            </w:pPr>
            <w:r w:rsidRPr="0075280A">
              <w:t>0,07</w:t>
            </w:r>
          </w:p>
        </w:tc>
      </w:tr>
      <w:tr w:rsidR="00C00797" w:rsidRPr="0075280A" w14:paraId="0E04F443" w14:textId="77777777" w:rsidTr="00536783">
        <w:trPr>
          <w:cantSplit/>
          <w:jc w:val="center"/>
        </w:trPr>
        <w:tc>
          <w:tcPr>
            <w:tcW w:w="9752" w:type="dxa"/>
            <w:gridSpan w:val="3"/>
            <w:tcBorders>
              <w:top w:val="single" w:sz="12" w:space="0" w:color="auto"/>
              <w:bottom w:val="single" w:sz="12" w:space="0" w:color="auto"/>
            </w:tcBorders>
            <w:shd w:val="clear" w:color="auto" w:fill="auto"/>
            <w:vAlign w:val="center"/>
          </w:tcPr>
          <w:p w14:paraId="452A978E" w14:textId="57E38234" w:rsidR="00C00797" w:rsidRPr="0075280A" w:rsidRDefault="00C00797" w:rsidP="00B44D44">
            <w:pPr>
              <w:pStyle w:val="Tablebody"/>
            </w:pPr>
            <w:r w:rsidRPr="0075280A">
              <w:t xml:space="preserve">Extrapolations for Strouhal numbers as function of </w:t>
            </w:r>
            <m:oMath>
              <m:f>
                <m:fPr>
                  <m:type m:val="lin"/>
                  <m:ctrlPr>
                    <w:rPr>
                      <w:rFonts w:ascii="Cambria Math" w:hAnsi="Cambria Math"/>
                    </w:rPr>
                  </m:ctrlPr>
                </m:fPr>
                <m:num>
                  <m:r>
                    <w:rPr>
                      <w:rFonts w:ascii="Cambria Math" w:hAnsi="Cambria Math"/>
                    </w:rPr>
                    <m:t>d</m:t>
                  </m:r>
                </m:num>
                <m:den>
                  <m:r>
                    <w:rPr>
                      <w:rFonts w:ascii="Cambria Math" w:hAnsi="Cambria Math"/>
                    </w:rPr>
                    <m:t>b</m:t>
                  </m:r>
                </m:den>
              </m:f>
            </m:oMath>
            <w:r w:rsidRPr="0075280A">
              <w:t xml:space="preserve"> are not allowed.</w:t>
            </w:r>
          </w:p>
        </w:tc>
      </w:tr>
    </w:tbl>
    <w:p w14:paraId="6F1B615D" w14:textId="77777777" w:rsidR="00C00797" w:rsidRPr="0075280A" w:rsidRDefault="00C00797" w:rsidP="008A2E4B">
      <w:pPr>
        <w:pStyle w:val="Tablebody"/>
        <w:keepNext/>
      </w:pPr>
      <w:bookmarkStart w:id="6366" w:name="_Ref168560"/>
    </w:p>
    <w:p w14:paraId="08732161" w14:textId="49CB882E" w:rsidR="00C00797" w:rsidRPr="0075280A" w:rsidRDefault="00115DAA" w:rsidP="00A8385D">
      <w:pPr>
        <w:pStyle w:val="FigureImage"/>
      </w:pPr>
      <w:r>
        <w:rPr>
          <w:noProof/>
        </w:rPr>
        <w:drawing>
          <wp:inline distT="0" distB="0" distL="0" distR="0" wp14:anchorId="20343085" wp14:editId="281A66F7">
            <wp:extent cx="4197096" cy="2247900"/>
            <wp:effectExtent l="0" t="0" r="0" b="0"/>
            <wp:docPr id="504" name="h005.tif" descr="Ein Bild, das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h005.tif" descr="Ein Bild, das Diagramm, Reihe enthält.&#10;&#10;Automatisch generierte Beschreibung"/>
                    <pic:cNvPicPr/>
                  </pic:nvPicPr>
                  <pic:blipFill>
                    <a:blip r:embed="rId394" r:link="rId395" cstate="print">
                      <a:extLst>
                        <a:ext uri="{28A0092B-C50C-407E-A947-70E740481C1C}">
                          <a14:useLocalDpi xmlns:a14="http://schemas.microsoft.com/office/drawing/2010/main" val="0"/>
                        </a:ext>
                      </a:extLst>
                    </a:blip>
                    <a:stretch>
                      <a:fillRect/>
                    </a:stretch>
                  </pic:blipFill>
                  <pic:spPr>
                    <a:xfrm>
                      <a:off x="0" y="0"/>
                      <a:ext cx="4197096" cy="2247900"/>
                    </a:xfrm>
                    <a:prstGeom prst="rect">
                      <a:avLst/>
                    </a:prstGeom>
                  </pic:spPr>
                </pic:pic>
              </a:graphicData>
            </a:graphic>
          </wp:inline>
        </w:drawing>
      </w:r>
    </w:p>
    <w:p w14:paraId="43D42BA1" w14:textId="4E06E489" w:rsidR="00C00797" w:rsidRPr="0075280A" w:rsidRDefault="00294772" w:rsidP="00A8385D">
      <w:pPr>
        <w:pStyle w:val="Figuretitle"/>
      </w:pPr>
      <w:bookmarkStart w:id="6367" w:name="_Ref181921"/>
      <w:r w:rsidRPr="0075280A">
        <w:t>Figure </w:t>
      </w:r>
      <w:r w:rsidR="00C00797" w:rsidRPr="0075280A">
        <w:t>H.</w:t>
      </w:r>
      <w:r w:rsidR="00DB3A10">
        <w:rPr>
          <w:noProof/>
        </w:rPr>
        <w:t>5</w:t>
      </w:r>
      <w:bookmarkEnd w:id="6366"/>
      <w:bookmarkEnd w:id="6367"/>
      <w:r w:rsidR="0002191E" w:rsidRPr="0075280A">
        <w:t xml:space="preserve"> — </w:t>
      </w:r>
      <w:r w:rsidR="00C00797" w:rsidRPr="0075280A">
        <w:t>Strouhal number (</w:t>
      </w:r>
      <m:oMath>
        <m:r>
          <m:rPr>
            <m:sty m:val="bi"/>
          </m:rPr>
          <w:rPr>
            <w:rFonts w:ascii="Cambria Math" w:hAnsi="Cambria Math"/>
          </w:rPr>
          <m:t>St</m:t>
        </m:r>
      </m:oMath>
      <w:r w:rsidR="00C00797" w:rsidRPr="0075280A">
        <w:t xml:space="preserve">) for circular cross-sections as a function of Reynolds number </w:t>
      </w:r>
      <w:r w:rsidR="009A7691" w:rsidRPr="0095102E">
        <w:t>should be taken as</w:t>
      </w:r>
      <w:r w:rsidR="009A7691">
        <w:t xml:space="preserve"> defined in</w:t>
      </w:r>
      <w:r w:rsidR="00C00797" w:rsidRPr="00075C34">
        <w:t xml:space="preserve"> </w:t>
      </w:r>
      <w:r w:rsidR="00DB3A10" w:rsidRPr="00075C34">
        <w:t>H.</w:t>
      </w:r>
      <w:r w:rsidR="0022610B" w:rsidRPr="00075C34">
        <w:t>5</w:t>
      </w:r>
      <w:r w:rsidR="00DB3A10" w:rsidRPr="00075C34">
        <w:t>.3.3</w:t>
      </w:r>
    </w:p>
    <w:p w14:paraId="03C856FB" w14:textId="740E00F2" w:rsidR="00115DAA" w:rsidRDefault="00115DAA" w:rsidP="00115DAA">
      <w:pPr>
        <w:pStyle w:val="KeyTitle"/>
        <w:jc w:val="center"/>
        <w:rPr>
          <w:noProof/>
          <w:lang w:val="de-DE" w:eastAsia="de-DE"/>
        </w:rPr>
      </w:pPr>
      <w:bookmarkStart w:id="6368" w:name="_Ref511828465"/>
      <w:r>
        <w:rPr>
          <w:noProof/>
          <w:lang w:val="de-DE" w:eastAsia="de-DE"/>
        </w:rPr>
        <w:drawing>
          <wp:inline distT="0" distB="0" distL="0" distR="0" wp14:anchorId="584735BB" wp14:editId="11B195FC">
            <wp:extent cx="4963668" cy="2528316"/>
            <wp:effectExtent l="0" t="0" r="8890" b="5715"/>
            <wp:docPr id="505" name="h006.tif" descr="Ein Bild, das Diagramm, technische Zeichnung, Reihe,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h006.tif" descr="Ein Bild, das Diagramm, technische Zeichnung, Reihe, Plan enthält.&#10;&#10;Automatisch generierte Beschreibung"/>
                    <pic:cNvPicPr/>
                  </pic:nvPicPr>
                  <pic:blipFill>
                    <a:blip r:embed="rId396" r:link="rId397" cstate="print">
                      <a:extLst>
                        <a:ext uri="{28A0092B-C50C-407E-A947-70E740481C1C}">
                          <a14:useLocalDpi xmlns:a14="http://schemas.microsoft.com/office/drawing/2010/main" val="0"/>
                        </a:ext>
                      </a:extLst>
                    </a:blip>
                    <a:stretch>
                      <a:fillRect/>
                    </a:stretch>
                  </pic:blipFill>
                  <pic:spPr>
                    <a:xfrm>
                      <a:off x="0" y="0"/>
                      <a:ext cx="4963668" cy="2528316"/>
                    </a:xfrm>
                    <a:prstGeom prst="rect">
                      <a:avLst/>
                    </a:prstGeom>
                  </pic:spPr>
                </pic:pic>
              </a:graphicData>
            </a:graphic>
          </wp:inline>
        </w:drawing>
      </w:r>
    </w:p>
    <w:p w14:paraId="05BD4770" w14:textId="7D92CCD1" w:rsidR="00AC324A" w:rsidRPr="00B56DEF" w:rsidRDefault="00AC324A" w:rsidP="00AC324A">
      <w:pPr>
        <w:pStyle w:val="KeyTitle"/>
        <w:rPr>
          <w:sz w:val="20"/>
          <w:szCs w:val="22"/>
        </w:rPr>
      </w:pPr>
      <w:r w:rsidRPr="00B56DEF">
        <w:rPr>
          <w:sz w:val="20"/>
          <w:szCs w:val="22"/>
        </w:rPr>
        <w:t>Key</w:t>
      </w:r>
    </w:p>
    <w:tbl>
      <w:tblPr>
        <w:tblW w:w="0" w:type="auto"/>
        <w:tblLook w:val="0000" w:firstRow="0" w:lastRow="0" w:firstColumn="0" w:lastColumn="0" w:noHBand="0" w:noVBand="0"/>
      </w:tblPr>
      <w:tblGrid>
        <w:gridCol w:w="327"/>
        <w:gridCol w:w="8887"/>
      </w:tblGrid>
      <w:tr w:rsidR="00AC324A" w:rsidRPr="00943AE8" w14:paraId="1BD0EA87" w14:textId="77777777" w:rsidTr="008F44EF">
        <w:tc>
          <w:tcPr>
            <w:tcW w:w="0" w:type="auto"/>
            <w:shd w:val="clear" w:color="auto" w:fill="auto"/>
          </w:tcPr>
          <w:p w14:paraId="01781E5C" w14:textId="01E6ED43" w:rsidR="00AC324A" w:rsidRPr="00A17F7F" w:rsidRDefault="00AC324A" w:rsidP="002272E7">
            <w:pPr>
              <w:pStyle w:val="KeyText"/>
              <w:tabs>
                <w:tab w:val="clear" w:pos="346"/>
              </w:tabs>
              <w:ind w:left="0" w:firstLine="0"/>
            </w:pPr>
            <w:r>
              <w:t>1</w:t>
            </w:r>
          </w:p>
        </w:tc>
        <w:tc>
          <w:tcPr>
            <w:tcW w:w="8887" w:type="dxa"/>
            <w:shd w:val="clear" w:color="auto" w:fill="auto"/>
          </w:tcPr>
          <w:p w14:paraId="78317135" w14:textId="67202B97" w:rsidR="00AC324A" w:rsidRPr="00A17F7F" w:rsidRDefault="00B44D44" w:rsidP="002272E7">
            <w:pPr>
              <w:pStyle w:val="KeyText"/>
              <w:tabs>
                <w:tab w:val="clear" w:pos="346"/>
              </w:tabs>
              <w:ind w:left="0" w:firstLine="0"/>
            </w:pPr>
            <w:r>
              <w:t>r</w:t>
            </w:r>
            <w:r w:rsidR="00AC324A">
              <w:t>ange of Strouhal numbers</w:t>
            </w:r>
          </w:p>
        </w:tc>
      </w:tr>
      <w:tr w:rsidR="007125A2" w:rsidRPr="00943AE8" w14:paraId="441C00C8" w14:textId="77777777" w:rsidTr="00C33AEA">
        <w:tc>
          <w:tcPr>
            <w:tcW w:w="9214" w:type="dxa"/>
            <w:gridSpan w:val="2"/>
            <w:shd w:val="clear" w:color="auto" w:fill="auto"/>
          </w:tcPr>
          <w:p w14:paraId="6898AC6F" w14:textId="2777F8D0" w:rsidR="007125A2" w:rsidRDefault="007125A2" w:rsidP="00C33485">
            <w:pPr>
              <w:pStyle w:val="BodyText"/>
              <w:spacing w:before="120"/>
            </w:pPr>
            <w:r w:rsidRPr="004E3447">
              <w:t xml:space="preserve">For </w:t>
            </w:r>
            <m:oMath>
              <m:r>
                <w:rPr>
                  <w:rFonts w:ascii="Cambria Math" w:hAnsi="Cambria Math"/>
                  <w:lang w:val="da-DK"/>
                </w:rPr>
                <m:t>1</m:t>
              </m:r>
              <m:r>
                <w:rPr>
                  <w:rFonts w:ascii="Cambria Math" w:hAnsi="Cambria Math" w:hint="eastAsia"/>
                  <w:lang w:val="en-US"/>
                </w:rPr>
                <m:t>,</m:t>
              </m:r>
              <m:r>
                <w:rPr>
                  <w:rFonts w:ascii="Cambria Math" w:hAnsi="Cambria Math"/>
                  <w:lang w:val="da-DK"/>
                </w:rPr>
                <m:t>5</m:t>
              </m:r>
              <m:r>
                <w:rPr>
                  <w:rFonts w:ascii="Cambria Math" w:hAnsi="Cambria Math" w:hint="eastAsia"/>
                  <w:lang w:val="en-US"/>
                </w:rPr>
                <m:t>&lt;</m:t>
              </m:r>
              <m:f>
                <m:fPr>
                  <m:type m:val="lin"/>
                  <m:ctrlPr>
                    <w:rPr>
                      <w:rFonts w:ascii="Cambria Math" w:hAnsi="Cambria Math"/>
                      <w:i/>
                      <w:lang w:val="da-DK"/>
                    </w:rPr>
                  </m:ctrlPr>
                </m:fPr>
                <m:num>
                  <m:r>
                    <w:rPr>
                      <w:rFonts w:ascii="Cambria Math" w:hAnsi="Cambria Math"/>
                      <w:lang w:val="da-DK"/>
                    </w:rPr>
                    <m:t>d</m:t>
                  </m:r>
                </m:num>
                <m:den>
                  <m:r>
                    <w:rPr>
                      <w:rFonts w:ascii="Cambria Math" w:hAnsi="Cambria Math"/>
                      <w:lang w:val="da-DK"/>
                    </w:rPr>
                    <m:t>b</m:t>
                  </m:r>
                  <m:r>
                    <w:rPr>
                      <w:rFonts w:ascii="Cambria Math" w:hAnsi="Cambria Math" w:hint="eastAsia"/>
                      <w:lang w:val="en-US"/>
                    </w:rPr>
                    <m:t>&lt;</m:t>
                  </m:r>
                  <m:r>
                    <w:rPr>
                      <w:rFonts w:ascii="Cambria Math" w:hAnsi="Cambria Math"/>
                      <w:lang w:val="da-DK"/>
                    </w:rPr>
                    <m:t>2</m:t>
                  </m:r>
                  <m:r>
                    <w:rPr>
                      <w:rFonts w:ascii="Cambria Math" w:hAnsi="Cambria Math" w:hint="eastAsia"/>
                      <w:lang w:val="en-US"/>
                    </w:rPr>
                    <m:t>,</m:t>
                  </m:r>
                  <m:r>
                    <w:rPr>
                      <w:rFonts w:ascii="Cambria Math" w:hAnsi="Cambria Math"/>
                      <w:lang w:val="da-DK"/>
                    </w:rPr>
                    <m:t>5</m:t>
                  </m:r>
                </m:den>
              </m:f>
            </m:oMath>
            <w:r w:rsidRPr="004E3447">
              <w:rPr>
                <w:lang w:val="en-US"/>
              </w:rPr>
              <w:t xml:space="preserve"> the </w:t>
            </w:r>
            <w:r w:rsidRPr="004E3447">
              <w:t>Strouhal number is particularly uncertain, and vortex- and galloping-induced vibrations may couple</w:t>
            </w:r>
            <w:r w:rsidR="00755784">
              <w:t>.</w:t>
            </w:r>
          </w:p>
        </w:tc>
      </w:tr>
    </w:tbl>
    <w:p w14:paraId="6CE5351C" w14:textId="15EECDCF" w:rsidR="00294772" w:rsidRPr="0075280A" w:rsidRDefault="00294772" w:rsidP="00A8385D">
      <w:pPr>
        <w:pStyle w:val="Figuretitle"/>
      </w:pPr>
      <w:r w:rsidRPr="0075280A">
        <w:t>Figure </w:t>
      </w:r>
      <w:r w:rsidR="00C00797" w:rsidRPr="0075280A">
        <w:t>H.</w:t>
      </w:r>
      <w:r w:rsidR="00DB3A10">
        <w:rPr>
          <w:noProof/>
        </w:rPr>
        <w:t>6</w:t>
      </w:r>
      <w:bookmarkStart w:id="6369" w:name="_Toc7258960"/>
      <w:bookmarkStart w:id="6370" w:name="_Toc7259309"/>
      <w:bookmarkStart w:id="6371" w:name="_Toc7261179"/>
      <w:bookmarkStart w:id="6372" w:name="_Toc7262016"/>
      <w:bookmarkStart w:id="6373" w:name="_Toc7263872"/>
      <w:bookmarkStart w:id="6374" w:name="_Toc7266760"/>
      <w:bookmarkStart w:id="6375" w:name="_Toc7858101"/>
      <w:bookmarkStart w:id="6376" w:name="_Toc7860548"/>
      <w:bookmarkStart w:id="6377" w:name="_Toc7866533"/>
      <w:bookmarkStart w:id="6378" w:name="_Toc7873538"/>
      <w:bookmarkStart w:id="6379" w:name="_Toc9243129"/>
      <w:bookmarkStart w:id="6380" w:name="_Toc9433740"/>
      <w:bookmarkStart w:id="6381" w:name="_Toc9436434"/>
      <w:bookmarkStart w:id="6382" w:name="_Toc9437148"/>
      <w:bookmarkStart w:id="6383" w:name="_Toc9748175"/>
      <w:bookmarkStart w:id="6384" w:name="_Toc10389223"/>
      <w:bookmarkStart w:id="6385" w:name="_Toc10424961"/>
      <w:bookmarkStart w:id="6386" w:name="_Toc10439097"/>
      <w:bookmarkStart w:id="6387" w:name="_Toc10440764"/>
      <w:bookmarkStart w:id="6388" w:name="_Toc10448201"/>
      <w:bookmarkStart w:id="6389" w:name="_Toc10607010"/>
      <w:bookmarkStart w:id="6390" w:name="_Toc10628776"/>
      <w:bookmarkStart w:id="6391" w:name="_Toc11224783"/>
      <w:bookmarkStart w:id="6392" w:name="_Toc11488752"/>
      <w:bookmarkStart w:id="6393" w:name="_Toc40181869"/>
      <w:bookmarkEnd w:id="6368"/>
      <w:r w:rsidR="0002191E" w:rsidRPr="0075280A">
        <w:t xml:space="preserve"> — </w:t>
      </w:r>
      <w:r w:rsidR="00C00797" w:rsidRPr="0075280A">
        <w:t>Strouhal number (</w:t>
      </w:r>
      <m:oMath>
        <m:r>
          <m:rPr>
            <m:sty m:val="bi"/>
          </m:rPr>
          <w:rPr>
            <w:rFonts w:ascii="Cambria Math" w:hAnsi="Cambria Math"/>
          </w:rPr>
          <m:t>St</m:t>
        </m:r>
      </m:oMath>
      <w:r w:rsidR="00C00797" w:rsidRPr="0075280A">
        <w:t>) for rectangular cross-sections with sharp corners</w:t>
      </w:r>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p>
    <w:p w14:paraId="0AFDCDF4" w14:textId="469F90E2" w:rsidR="007E0294" w:rsidRDefault="007E0294" w:rsidP="007E0294">
      <w:pPr>
        <w:pStyle w:val="BodyText"/>
      </w:pPr>
      <w:r>
        <w:t>(2)</w:t>
      </w:r>
      <w:r>
        <w:tab/>
      </w:r>
      <w:r w:rsidRPr="0075280A">
        <w:t>The design should consider the most onerous value shown in the range.</w:t>
      </w:r>
    </w:p>
    <w:p w14:paraId="30336E0E" w14:textId="06522038" w:rsidR="00294772" w:rsidRPr="0075280A" w:rsidRDefault="00294772" w:rsidP="00A8385D">
      <w:pPr>
        <w:pStyle w:val="Note"/>
      </w:pPr>
      <w:r w:rsidRPr="0075280A">
        <w:t>NOTE </w:t>
      </w:r>
      <w:r w:rsidR="00C00797" w:rsidRPr="0075280A">
        <w:t>1</w:t>
      </w:r>
      <w:r w:rsidR="00A8385D" w:rsidRPr="0075280A">
        <w:tab/>
      </w:r>
      <w:r w:rsidR="00C00797" w:rsidRPr="0075280A">
        <w:t xml:space="preserve">The range of Strouhal numbers for </w:t>
      </w:r>
      <m:oMath>
        <m:f>
          <m:fPr>
            <m:type m:val="lin"/>
            <m:ctrlPr>
              <w:rPr>
                <w:rFonts w:ascii="Cambria Math" w:hAnsi="Cambria Math"/>
              </w:rPr>
            </m:ctrlPr>
          </m:fPr>
          <m:num>
            <m:r>
              <w:rPr>
                <w:rFonts w:ascii="Cambria Math" w:hAnsi="Cambria Math"/>
              </w:rPr>
              <m:t>d</m:t>
            </m:r>
          </m:num>
          <m:den>
            <m:r>
              <w:rPr>
                <w:rFonts w:ascii="Cambria Math" w:hAnsi="Cambria Math"/>
              </w:rPr>
              <m:t>b</m:t>
            </m:r>
            <m:r>
              <m:rPr>
                <m:sty m:val="p"/>
              </m:rPr>
              <w:rPr>
                <w:rFonts w:ascii="Cambria Math" w:hAnsi="Cambria Math"/>
              </w:rPr>
              <m:t>&lt;3,5</m:t>
            </m:r>
          </m:den>
        </m:f>
        <m:r>
          <m:rPr>
            <m:sty m:val="p"/>
          </m:rPr>
          <w:rPr>
            <w:rFonts w:ascii="Cambria Math" w:hAnsi="Cambria Math"/>
          </w:rPr>
          <m:t xml:space="preserve"> </m:t>
        </m:r>
      </m:oMath>
      <w:r w:rsidR="00C00797" w:rsidRPr="0075280A">
        <w:t xml:space="preserve">indicates dependencies on turbulence, vibration amplitudes, Reynolds number, etc. </w:t>
      </w:r>
      <w:r w:rsidR="007E0294">
        <w:t xml:space="preserve">For   1,5&lt; </w:t>
      </w:r>
      <w:r w:rsidR="007E0294" w:rsidRPr="007E0294">
        <w:rPr>
          <w:i/>
        </w:rPr>
        <w:t>d/b</w:t>
      </w:r>
      <w:r w:rsidR="007E0294">
        <w:t xml:space="preserve"> &lt;2,5, the Strouhal number is particularly uncertain, and vortex- and galloping-induced vibrations can couple.</w:t>
      </w:r>
    </w:p>
    <w:p w14:paraId="4011E4BB" w14:textId="77777777" w:rsidR="00C00797" w:rsidRPr="0075280A" w:rsidRDefault="00294772" w:rsidP="00A8385D">
      <w:pPr>
        <w:pStyle w:val="Note"/>
      </w:pPr>
      <w:r w:rsidRPr="0075280A">
        <w:t>NOTE </w:t>
      </w:r>
      <w:r w:rsidR="00C00797" w:rsidRPr="0075280A">
        <w:t>2</w:t>
      </w:r>
      <w:r w:rsidR="00C00797" w:rsidRPr="0075280A">
        <w:tab/>
        <w:t xml:space="preserve">The National </w:t>
      </w:r>
      <w:r w:rsidR="00205C93" w:rsidRPr="0075280A">
        <w:t>Annex </w:t>
      </w:r>
      <w:r w:rsidR="00C00797" w:rsidRPr="0075280A">
        <w:t>can give further information on the Strouhal number.</w:t>
      </w:r>
    </w:p>
    <w:p w14:paraId="0980A504" w14:textId="77777777" w:rsidR="00C00797" w:rsidRPr="0075280A" w:rsidRDefault="00C00797" w:rsidP="000754E0">
      <w:pPr>
        <w:pStyle w:val="a4"/>
      </w:pPr>
      <w:bookmarkStart w:id="6394" w:name="_Ref179683"/>
      <w:bookmarkStart w:id="6395" w:name="_Toc49247231"/>
      <w:r w:rsidRPr="0075280A">
        <w:t xml:space="preserve">Reynolds number </w:t>
      </w:r>
      <m:oMath>
        <m:r>
          <m:rPr>
            <m:sty m:val="bi"/>
          </m:rPr>
          <w:rPr>
            <w:rFonts w:ascii="Cambria Math" w:hAnsi="Cambria Math"/>
          </w:rPr>
          <m:t>Re</m:t>
        </m:r>
      </m:oMath>
      <w:bookmarkEnd w:id="6394"/>
      <w:bookmarkEnd w:id="6395"/>
    </w:p>
    <w:p w14:paraId="27473E15" w14:textId="3199EDEF" w:rsidR="00C00797" w:rsidRPr="0075280A" w:rsidRDefault="00C00797" w:rsidP="00A8385D">
      <w:pPr>
        <w:pStyle w:val="BodyText"/>
      </w:pPr>
      <w:r w:rsidRPr="0075280A">
        <w:t>(1)</w:t>
      </w:r>
      <w:r w:rsidRPr="0075280A">
        <w:tab/>
        <w:t xml:space="preserve">The vortex shedding action on a circular cylinder depends on the Reynolds number </w:t>
      </w:r>
      <m:oMath>
        <m:r>
          <w:rPr>
            <w:rFonts w:ascii="Cambria Math" w:hAnsi="Cambria Math"/>
          </w:rPr>
          <m:t>Re</m:t>
        </m:r>
      </m:oMath>
      <w:r w:rsidRPr="0075280A">
        <w:t xml:space="preserve"> at the critical wind velocity </w:t>
      </w:r>
      <m:oMath>
        <m:sSub>
          <m:sSubPr>
            <m:ctrlPr>
              <w:rPr>
                <w:rFonts w:ascii="Cambria Math" w:hAnsi="Cambria Math"/>
              </w:rPr>
            </m:ctrlPr>
          </m:sSubPr>
          <m:e>
            <m:r>
              <w:rPr>
                <w:rFonts w:ascii="Cambria Math" w:hAnsi="Cambria Math"/>
              </w:rPr>
              <m:t>v</m:t>
            </m:r>
          </m:e>
          <m:sub>
            <m:r>
              <m:rPr>
                <m:nor/>
              </m:rPr>
              <m:t>crit,</m:t>
            </m:r>
            <m:r>
              <m:rPr>
                <m:nor/>
              </m:rPr>
              <w:rPr>
                <w:i/>
              </w:rPr>
              <m:t>i</m:t>
            </m:r>
          </m:sub>
        </m:sSub>
      </m:oMath>
      <w:r w:rsidRPr="0075280A">
        <w:t xml:space="preserve">. The Reynolds number </w:t>
      </w:r>
      <w:r w:rsidR="001C2560">
        <w:t>should be taken as defined</w:t>
      </w:r>
      <w:r w:rsidRPr="0075280A">
        <w:t xml:space="preserve"> in </w:t>
      </w:r>
      <w:r w:rsidR="00574C6E" w:rsidRPr="0075280A">
        <w:t>Formula </w:t>
      </w:r>
      <w:r w:rsidR="00DB3A10" w:rsidRPr="0075280A">
        <w:t>(H.</w:t>
      </w:r>
      <w:r w:rsidR="00DB3A10">
        <w:rPr>
          <w:noProof/>
        </w:rPr>
        <w:t>17</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CB601BA" w14:textId="77777777" w:rsidTr="000B1ADC">
        <w:trPr>
          <w:cantSplit/>
        </w:trPr>
        <w:tc>
          <w:tcPr>
            <w:tcW w:w="8618" w:type="dxa"/>
          </w:tcPr>
          <w:p w14:paraId="732564DF" w14:textId="77777777" w:rsidR="00C00797" w:rsidRPr="00C33AEA" w:rsidRDefault="00C00797" w:rsidP="00B72CED">
            <w:pPr>
              <w:pStyle w:val="Formula"/>
              <w:rPr>
                <w:lang w:val="it-IT"/>
              </w:rPr>
            </w:pPr>
            <m:oMathPara>
              <m:oMathParaPr>
                <m:jc m:val="left"/>
              </m:oMathParaPr>
              <m:oMath>
                <m:r>
                  <w:rPr>
                    <w:rFonts w:ascii="Cambria Math" w:hAnsi="Cambria Math"/>
                  </w:rPr>
                  <m:t>Re</m:t>
                </m:r>
                <m:r>
                  <w:rPr>
                    <w:rFonts w:ascii="Cambria Math" w:hAnsi="Cambria Math"/>
                    <w:lang w:val="it-IT"/>
                  </w:rPr>
                  <m:t>(</m:t>
                </m:r>
                <m:sSub>
                  <m:sSubPr>
                    <m:ctrlPr>
                      <w:rPr>
                        <w:rFonts w:ascii="Cambria Math" w:hAnsi="Cambria Math"/>
                      </w:rPr>
                    </m:ctrlPr>
                  </m:sSubPr>
                  <m:e>
                    <m:r>
                      <w:rPr>
                        <w:rFonts w:ascii="Cambria Math" w:hAnsi="Cambria Math"/>
                      </w:rPr>
                      <m:t>v</m:t>
                    </m:r>
                  </m:e>
                  <m:sub>
                    <m:r>
                      <m:rPr>
                        <m:nor/>
                      </m:rPr>
                      <w:rPr>
                        <w:lang w:val="it-IT"/>
                      </w:rPr>
                      <m:t>crit,i</m:t>
                    </m:r>
                  </m:sub>
                </m:sSub>
                <m:r>
                  <w:rPr>
                    <w:rFonts w:ascii="Cambria Math" w:hAnsi="Cambria Math"/>
                    <w:lang w:val="it-IT"/>
                  </w:rPr>
                  <m:t>)=</m:t>
                </m:r>
                <m:f>
                  <m:fPr>
                    <m:ctrlPr>
                      <w:rPr>
                        <w:rFonts w:ascii="Cambria Math" w:hAnsi="Cambria Math"/>
                      </w:rPr>
                    </m:ctrlPr>
                  </m:fPr>
                  <m:num>
                    <m:r>
                      <w:rPr>
                        <w:rFonts w:ascii="Cambria Math" w:hAnsi="Cambria Math"/>
                      </w:rPr>
                      <m:t>b</m:t>
                    </m:r>
                    <m:r>
                      <w:rPr>
                        <w:rFonts w:ascii="Cambria Math" w:hAnsi="Cambria Math"/>
                        <w:lang w:val="it-IT"/>
                      </w:rPr>
                      <m:t>⋅</m:t>
                    </m:r>
                    <m:sSub>
                      <m:sSubPr>
                        <m:ctrlPr>
                          <w:rPr>
                            <w:rFonts w:ascii="Cambria Math" w:hAnsi="Cambria Math"/>
                          </w:rPr>
                        </m:ctrlPr>
                      </m:sSubPr>
                      <m:e>
                        <m:r>
                          <w:rPr>
                            <w:rFonts w:ascii="Cambria Math" w:hAnsi="Cambria Math"/>
                          </w:rPr>
                          <m:t>v</m:t>
                        </m:r>
                      </m:e>
                      <m:sub>
                        <m:r>
                          <m:rPr>
                            <m:nor/>
                          </m:rPr>
                          <w:rPr>
                            <w:lang w:val="it-IT"/>
                          </w:rPr>
                          <m:t>crit,</m:t>
                        </m:r>
                        <m:r>
                          <m:rPr>
                            <m:nor/>
                          </m:rPr>
                          <w:rPr>
                            <w:i/>
                            <w:lang w:val="it-IT"/>
                          </w:rPr>
                          <m:t>i</m:t>
                        </m:r>
                      </m:sub>
                    </m:sSub>
                  </m:num>
                  <m:den>
                    <m:r>
                      <w:rPr>
                        <w:rFonts w:ascii="Cambria Math" w:hAnsi="Cambria Math"/>
                      </w:rPr>
                      <m:t>ν</m:t>
                    </m:r>
                  </m:den>
                </m:f>
              </m:oMath>
            </m:oMathPara>
          </w:p>
        </w:tc>
        <w:tc>
          <w:tcPr>
            <w:tcW w:w="1134" w:type="dxa"/>
            <w:vAlign w:val="center"/>
          </w:tcPr>
          <w:p w14:paraId="7C9BB685" w14:textId="32BEDD9A" w:rsidR="00C00797" w:rsidRPr="0075280A" w:rsidRDefault="00C00797" w:rsidP="009C3B2D">
            <w:pPr>
              <w:pStyle w:val="Formula"/>
              <w:tabs>
                <w:tab w:val="clear" w:pos="9749"/>
              </w:tabs>
              <w:ind w:left="0"/>
              <w:jc w:val="right"/>
            </w:pPr>
            <w:bookmarkStart w:id="6396" w:name="_Ref8198172"/>
            <w:r w:rsidRPr="0075280A">
              <w:t>(H.</w:t>
            </w:r>
            <w:r w:rsidR="00DB3A10">
              <w:rPr>
                <w:noProof/>
              </w:rPr>
              <w:t>17</w:t>
            </w:r>
            <w:r w:rsidRPr="0075280A">
              <w:t>)</w:t>
            </w:r>
            <w:bookmarkEnd w:id="6396"/>
          </w:p>
        </w:tc>
      </w:tr>
    </w:tbl>
    <w:p w14:paraId="6D6D2EAF" w14:textId="77777777" w:rsidR="00C00797" w:rsidRPr="0075280A" w:rsidRDefault="00C00797"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323A7F1C" w14:textId="77777777" w:rsidTr="00536783">
        <w:trPr>
          <w:cantSplit/>
        </w:trPr>
        <w:tc>
          <w:tcPr>
            <w:tcW w:w="567" w:type="dxa"/>
          </w:tcPr>
          <w:p w14:paraId="10A4E1FE" w14:textId="77777777" w:rsidR="004D3E11" w:rsidRPr="0075280A" w:rsidRDefault="004D3E11" w:rsidP="009C3B2D">
            <w:pPr>
              <w:pStyle w:val="Tablebody"/>
            </w:pPr>
            <m:oMathPara>
              <m:oMathParaPr>
                <m:jc m:val="left"/>
              </m:oMathParaPr>
              <m:oMath>
                <m:r>
                  <w:rPr>
                    <w:rFonts w:ascii="Cambria Math" w:hAnsi="Cambria Math" w:cs="Cambria Math"/>
                  </w:rPr>
                  <m:t>ν</m:t>
                </m:r>
              </m:oMath>
            </m:oMathPara>
          </w:p>
        </w:tc>
        <w:tc>
          <w:tcPr>
            <w:tcW w:w="9015" w:type="dxa"/>
          </w:tcPr>
          <w:p w14:paraId="207E8ED7" w14:textId="77777777" w:rsidR="004D3E11" w:rsidRPr="0075280A" w:rsidRDefault="004D3E11" w:rsidP="009C3B2D">
            <w:pPr>
              <w:pStyle w:val="Tablebody"/>
            </w:pPr>
            <w:r w:rsidRPr="0075280A">
              <w:t>is the kinematic viscosity of the air (</w:t>
            </w:r>
            <m:oMath>
              <m:r>
                <w:rPr>
                  <w:rFonts w:ascii="Cambria Math" w:hAnsi="Cambria Math"/>
                </w:rPr>
                <m:t>ν≈</m:t>
              </m:r>
              <m:r>
                <m:rPr>
                  <m:nor/>
                </m:rPr>
                <m:t> </m:t>
              </m:r>
              <m:r>
                <w:rPr>
                  <w:rFonts w:ascii="Cambria Math" w:hAnsi="Cambria Math"/>
                </w:rPr>
                <m:t>15⋅</m:t>
              </m:r>
              <m:sSup>
                <m:sSupPr>
                  <m:ctrlPr>
                    <w:rPr>
                      <w:rFonts w:ascii="Cambria Math" w:hAnsi="Cambria Math"/>
                    </w:rPr>
                  </m:ctrlPr>
                </m:sSupPr>
                <m:e>
                  <m:r>
                    <w:rPr>
                      <w:rFonts w:ascii="Cambria Math" w:hAnsi="Cambria Math"/>
                    </w:rPr>
                    <m:t>10</m:t>
                  </m:r>
                </m:e>
                <m:sup>
                  <m:r>
                    <w:rPr>
                      <w:rFonts w:ascii="Cambria Math" w:hAnsi="Cambria Math"/>
                    </w:rPr>
                    <m:t>-6</m:t>
                  </m:r>
                </m:sup>
              </m:sSup>
            </m:oMath>
            <w:r w:rsidRPr="0075280A">
              <w:t xml:space="preserve"> m</w:t>
            </w:r>
            <w:r w:rsidRPr="0075280A">
              <w:rPr>
                <w:vertAlign w:val="superscript"/>
              </w:rPr>
              <w:t>2</w:t>
            </w:r>
            <w:r w:rsidRPr="0075280A">
              <w:t>/s).</w:t>
            </w:r>
          </w:p>
        </w:tc>
      </w:tr>
    </w:tbl>
    <w:p w14:paraId="092B2712" w14:textId="77777777" w:rsidR="00294772" w:rsidRPr="0075280A" w:rsidRDefault="00C00797" w:rsidP="001322A7">
      <w:pPr>
        <w:pStyle w:val="Note"/>
        <w:spacing w:before="120"/>
      </w:pPr>
      <w:r w:rsidRPr="0075280A">
        <w:t>NOTE</w:t>
      </w:r>
      <w:r w:rsidRPr="0075280A">
        <w:tab/>
        <w:t>The Reynolds number is discussed in 7.1 (2).</w:t>
      </w:r>
    </w:p>
    <w:p w14:paraId="5786A578" w14:textId="77777777" w:rsidR="00C00797" w:rsidRPr="0075280A" w:rsidRDefault="00C00797" w:rsidP="000754E0">
      <w:pPr>
        <w:pStyle w:val="a4"/>
      </w:pPr>
      <w:bookmarkStart w:id="6397" w:name="_Ref8204817"/>
      <w:bookmarkStart w:id="6398" w:name="_Toc49247232"/>
      <w:r w:rsidRPr="0075280A">
        <w:t xml:space="preserve">Generalised Scruton number </w:t>
      </w:r>
      <m:oMath>
        <m:r>
          <m:rPr>
            <m:sty m:val="bi"/>
          </m:rPr>
          <w:rPr>
            <w:rFonts w:ascii="Cambria Math" w:hAnsi="Cambria Math"/>
          </w:rPr>
          <m:t>S</m:t>
        </m:r>
        <m:sSub>
          <m:sSubPr>
            <m:ctrlPr>
              <w:rPr>
                <w:rFonts w:ascii="Cambria Math" w:hAnsi="Cambria Math"/>
              </w:rPr>
            </m:ctrlPr>
          </m:sSubPr>
          <m:e>
            <m:r>
              <m:rPr>
                <m:sty m:val="bi"/>
              </m:rPr>
              <w:rPr>
                <w:rFonts w:ascii="Cambria Math" w:hAnsi="Cambria Math"/>
              </w:rPr>
              <m:t>c</m:t>
            </m:r>
          </m:e>
          <m:sub>
            <m:r>
              <m:rPr>
                <m:sty m:val="b"/>
              </m:rPr>
              <w:rPr>
                <w:rFonts w:ascii="Cambria Math" w:hAnsi="Cambria Math"/>
              </w:rPr>
              <m:t>G</m:t>
            </m:r>
          </m:sub>
        </m:sSub>
      </m:oMath>
      <w:bookmarkEnd w:id="6397"/>
      <w:bookmarkEnd w:id="6398"/>
    </w:p>
    <w:p w14:paraId="6386D4D1" w14:textId="7949B220" w:rsidR="00C00797" w:rsidRPr="0075280A" w:rsidRDefault="00C00797" w:rsidP="00A8385D">
      <w:pPr>
        <w:pStyle w:val="BodyText"/>
      </w:pPr>
      <w:r w:rsidRPr="0075280A">
        <w:t>(1)</w:t>
      </w:r>
      <w:r w:rsidRPr="0075280A">
        <w:tab/>
        <w:t xml:space="preserve">The susceptibility of vibrations depends on the structural damping and the ratio of structural mass to fluid mass. This is expressed by the generalised Scruton number </w:t>
      </w:r>
      <m:oMath>
        <m:r>
          <w:rPr>
            <w:rFonts w:ascii="Cambria Math" w:hAnsi="Cambria Math"/>
          </w:rPr>
          <m:t>S</m:t>
        </m:r>
        <m:sSub>
          <m:sSubPr>
            <m:ctrlPr>
              <w:rPr>
                <w:rFonts w:ascii="Cambria Math" w:hAnsi="Cambria Math"/>
                <w:i/>
              </w:rPr>
            </m:ctrlPr>
          </m:sSubPr>
          <m:e>
            <m:r>
              <w:rPr>
                <w:rFonts w:ascii="Cambria Math" w:hAnsi="Cambria Math"/>
              </w:rPr>
              <m:t>c</m:t>
            </m:r>
          </m:e>
          <m:sub>
            <m:r>
              <m:rPr>
                <m:sty m:val="p"/>
              </m:rPr>
              <w:rPr>
                <w:rFonts w:ascii="Cambria Math" w:hAnsi="Cambria Math"/>
              </w:rPr>
              <m:t>G</m:t>
            </m:r>
          </m:sub>
        </m:sSub>
      </m:oMath>
      <w:r w:rsidRPr="0075280A">
        <w:t xml:space="preserve">, which </w:t>
      </w:r>
      <w:r w:rsidR="001C2560">
        <w:t>should be taken as defined</w:t>
      </w:r>
      <w:r w:rsidRPr="0075280A">
        <w:t xml:space="preserve"> in </w:t>
      </w:r>
      <w:r w:rsidR="00574C6E" w:rsidRPr="0075280A">
        <w:t>Formula </w:t>
      </w:r>
      <w:r w:rsidR="00DB3A10" w:rsidRPr="0075280A">
        <w:t>(H.</w:t>
      </w:r>
      <w:r w:rsidR="00DB3A10">
        <w:rPr>
          <w:noProof/>
        </w:rPr>
        <w:t>18</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4D8EFAB3" w14:textId="77777777" w:rsidTr="000B1ADC">
        <w:trPr>
          <w:cantSplit/>
        </w:trPr>
        <w:tc>
          <w:tcPr>
            <w:tcW w:w="8618" w:type="dxa"/>
          </w:tcPr>
          <w:p w14:paraId="469F492A" w14:textId="77777777" w:rsidR="00C00797" w:rsidRPr="00AB0D02" w:rsidRDefault="00C00797" w:rsidP="004D3E11">
            <w:pPr>
              <w:pStyle w:val="Formula"/>
              <w:rPr>
                <w:lang w:val="it-IT"/>
              </w:rPr>
            </w:pPr>
            <m:oMathPara>
              <m:oMathParaPr>
                <m:jc m:val="left"/>
              </m:oMathParaPr>
              <m:oMath>
                <m:r>
                  <w:rPr>
                    <w:rFonts w:ascii="Cambria Math" w:hAnsi="Cambria Math"/>
                  </w:rPr>
                  <m:t>S</m:t>
                </m:r>
                <m:sSub>
                  <m:sSubPr>
                    <m:ctrlPr>
                      <w:rPr>
                        <w:rFonts w:ascii="Cambria Math" w:hAnsi="Cambria Math"/>
                      </w:rPr>
                    </m:ctrlPr>
                  </m:sSubPr>
                  <m:e>
                    <m:r>
                      <w:rPr>
                        <w:rFonts w:ascii="Cambria Math" w:hAnsi="Cambria Math"/>
                      </w:rPr>
                      <m:t>c</m:t>
                    </m:r>
                  </m:e>
                  <m:sub>
                    <m:r>
                      <m:rPr>
                        <m:sty m:val="p"/>
                      </m:rPr>
                      <w:rPr>
                        <w:rFonts w:ascii="Cambria Math" w:hAnsi="Cambria Math"/>
                        <w:lang w:val="it-IT"/>
                      </w:rPr>
                      <m:t>G</m:t>
                    </m:r>
                  </m:sub>
                </m:sSub>
                <m:r>
                  <m:rPr>
                    <m:sty m:val="p"/>
                  </m:rPr>
                  <w:rPr>
                    <w:rFonts w:ascii="Cambria Math" w:hAnsi="Cambria Math"/>
                    <w:lang w:val="it-IT"/>
                  </w:rPr>
                  <m:t>=</m:t>
                </m:r>
                <m:f>
                  <m:fPr>
                    <m:ctrlPr>
                      <w:rPr>
                        <w:rFonts w:ascii="Cambria Math" w:hAnsi="Cambria Math"/>
                      </w:rPr>
                    </m:ctrlPr>
                  </m:fPr>
                  <m:num>
                    <m:r>
                      <m:rPr>
                        <m:sty m:val="p"/>
                      </m:rPr>
                      <w:rPr>
                        <w:rFonts w:ascii="Cambria Math" w:hAnsi="Cambria Math"/>
                        <w:lang w:val="it-IT"/>
                      </w:rPr>
                      <m:t>2⋅</m:t>
                    </m:r>
                    <m:sSub>
                      <m:sSubPr>
                        <m:ctrlPr>
                          <w:rPr>
                            <w:rFonts w:ascii="Cambria Math" w:hAnsi="Cambria Math"/>
                          </w:rPr>
                        </m:ctrlPr>
                      </m:sSubPr>
                      <m:e>
                        <m:r>
                          <w:rPr>
                            <w:rFonts w:ascii="Cambria Math" w:hAnsi="Cambria Math"/>
                          </w:rPr>
                          <m:t>δ</m:t>
                        </m:r>
                      </m:e>
                      <m:sub>
                        <m:r>
                          <m:rPr>
                            <m:nor/>
                          </m:rPr>
                          <w:rPr>
                            <w:lang w:val="it-IT"/>
                          </w:rPr>
                          <m:t>s</m:t>
                        </m:r>
                      </m:sub>
                    </m:sSub>
                    <m:r>
                      <m:rPr>
                        <m:sty m:val="p"/>
                      </m:rPr>
                      <w:rPr>
                        <w:rFonts w:ascii="Cambria Math" w:hAnsi="Cambria Math"/>
                        <w:lang w:val="it-IT"/>
                      </w:rPr>
                      <m:t>⋅</m:t>
                    </m:r>
                    <m:sSub>
                      <m:sSubPr>
                        <m:ctrlPr>
                          <w:rPr>
                            <w:rFonts w:ascii="Cambria Math" w:hAnsi="Cambria Math"/>
                          </w:rPr>
                        </m:ctrlPr>
                      </m:sSubPr>
                      <m:e>
                        <m:r>
                          <w:rPr>
                            <w:rFonts w:ascii="Cambria Math" w:hAnsi="Cambria Math"/>
                          </w:rPr>
                          <m:t>m</m:t>
                        </m:r>
                      </m:e>
                      <m:sub>
                        <m:r>
                          <m:rPr>
                            <m:nor/>
                          </m:rPr>
                          <w:rPr>
                            <w:lang w:val="it-IT"/>
                          </w:rPr>
                          <m:t>i,e</m:t>
                        </m:r>
                      </m:sub>
                    </m:sSub>
                  </m:num>
                  <m:den>
                    <m:r>
                      <w:rPr>
                        <w:rFonts w:ascii="Cambria Math" w:hAnsi="Cambria Math"/>
                      </w:rPr>
                      <m:t>ρ</m:t>
                    </m:r>
                    <m:r>
                      <m:rPr>
                        <m:sty m:val="p"/>
                      </m:rPr>
                      <w:rPr>
                        <w:rFonts w:ascii="Cambria Math" w:hAnsi="Cambria Math"/>
                        <w:lang w:val="it-IT"/>
                      </w:rPr>
                      <m:t>⋅</m:t>
                    </m:r>
                    <m:r>
                      <w:rPr>
                        <w:rFonts w:ascii="Cambria Math" w:hAnsi="Cambria Math"/>
                      </w:rPr>
                      <m:t>b</m:t>
                    </m:r>
                    <m:r>
                      <m:rPr>
                        <m:sty m:val="p"/>
                      </m:rPr>
                      <w:rPr>
                        <w:rFonts w:ascii="Cambria Math" w:hAnsi="Cambria Math"/>
                        <w:lang w:val="it-IT"/>
                      </w:rPr>
                      <m:t>∙</m:t>
                    </m:r>
                    <m:r>
                      <w:rPr>
                        <w:rFonts w:ascii="Cambria Math" w:hAnsi="Cambria Math"/>
                      </w:rPr>
                      <m:t>d</m:t>
                    </m:r>
                  </m:den>
                </m:f>
              </m:oMath>
            </m:oMathPara>
          </w:p>
        </w:tc>
        <w:tc>
          <w:tcPr>
            <w:tcW w:w="1134" w:type="dxa"/>
            <w:vAlign w:val="center"/>
          </w:tcPr>
          <w:p w14:paraId="67C6B808" w14:textId="6EA6E533" w:rsidR="00C00797" w:rsidRPr="0075280A" w:rsidRDefault="00C00797" w:rsidP="009C3B2D">
            <w:pPr>
              <w:pStyle w:val="Formula"/>
              <w:tabs>
                <w:tab w:val="clear" w:pos="9749"/>
              </w:tabs>
              <w:ind w:left="0"/>
              <w:jc w:val="right"/>
            </w:pPr>
            <w:bookmarkStart w:id="6399" w:name="_Ref8198194"/>
            <w:r w:rsidRPr="0075280A">
              <w:t>(H.</w:t>
            </w:r>
            <w:r w:rsidR="00DB3A10">
              <w:rPr>
                <w:noProof/>
              </w:rPr>
              <w:t>18</w:t>
            </w:r>
            <w:r w:rsidRPr="0075280A">
              <w:t>)</w:t>
            </w:r>
            <w:bookmarkEnd w:id="6399"/>
          </w:p>
        </w:tc>
      </w:tr>
    </w:tbl>
    <w:p w14:paraId="01347F2C" w14:textId="77777777" w:rsidR="00C00797" w:rsidRPr="0075280A" w:rsidRDefault="00C00797"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657C7236" w14:textId="77777777" w:rsidTr="00536783">
        <w:trPr>
          <w:cantSplit/>
        </w:trPr>
        <w:tc>
          <w:tcPr>
            <w:tcW w:w="567" w:type="dxa"/>
          </w:tcPr>
          <w:p w14:paraId="55FF5BCD" w14:textId="77777777" w:rsidR="00983521"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δ</m:t>
                    </m:r>
                  </m:e>
                  <m:sub>
                    <m:r>
                      <m:rPr>
                        <m:nor/>
                      </m:rPr>
                      <m:t>s</m:t>
                    </m:r>
                  </m:sub>
                </m:sSub>
              </m:oMath>
            </m:oMathPara>
          </w:p>
        </w:tc>
        <w:tc>
          <w:tcPr>
            <w:tcW w:w="9015" w:type="dxa"/>
          </w:tcPr>
          <w:p w14:paraId="4071B6BE" w14:textId="07ACE4F0" w:rsidR="00983521" w:rsidRPr="00075C34" w:rsidRDefault="00983521" w:rsidP="00E20621">
            <w:pPr>
              <w:pStyle w:val="Tablebody"/>
            </w:pPr>
            <w:r w:rsidRPr="00075C34">
              <w:t xml:space="preserve">is the structural damping expressed by the logarithmic decrement </w:t>
            </w:r>
            <w:r w:rsidR="001C2560">
              <w:t>should be taken as defined</w:t>
            </w:r>
            <w:r w:rsidRPr="00075C34">
              <w:t xml:space="preserve"> in I.</w:t>
            </w:r>
            <w:r w:rsidR="00692CA5" w:rsidRPr="00075C34">
              <w:t>7</w:t>
            </w:r>
            <w:r w:rsidRPr="00075C34">
              <w:t xml:space="preserve"> (</w:t>
            </w:r>
            <w:r w:rsidR="001C2560">
              <w:t>2</w:t>
            </w:r>
            <w:r w:rsidRPr="00075C34">
              <w:t>)</w:t>
            </w:r>
            <w:r w:rsidR="001C2560">
              <w:t>, Table I.3</w:t>
            </w:r>
            <w:r w:rsidRPr="00075C34">
              <w:t>;</w:t>
            </w:r>
          </w:p>
        </w:tc>
      </w:tr>
      <w:tr w:rsidR="0002191E" w:rsidRPr="0075280A" w14:paraId="274CBBA5" w14:textId="77777777" w:rsidTr="00536783">
        <w:trPr>
          <w:cantSplit/>
        </w:trPr>
        <w:tc>
          <w:tcPr>
            <w:tcW w:w="567" w:type="dxa"/>
          </w:tcPr>
          <w:p w14:paraId="72365DA0" w14:textId="77777777" w:rsidR="00983521" w:rsidRPr="0075280A" w:rsidRDefault="00983521" w:rsidP="009C3B2D">
            <w:pPr>
              <w:pStyle w:val="Tablebody"/>
            </w:pPr>
            <m:oMathPara>
              <m:oMathParaPr>
                <m:jc m:val="left"/>
              </m:oMathParaPr>
              <m:oMath>
                <m:r>
                  <w:rPr>
                    <w:rFonts w:ascii="Cambria Math" w:hAnsi="Cambria Math" w:cs="Cambria Math"/>
                  </w:rPr>
                  <m:t>ρ</m:t>
                </m:r>
              </m:oMath>
            </m:oMathPara>
          </w:p>
        </w:tc>
        <w:tc>
          <w:tcPr>
            <w:tcW w:w="9015" w:type="dxa"/>
          </w:tcPr>
          <w:p w14:paraId="2AB2C56D" w14:textId="77777777" w:rsidR="00983521" w:rsidRPr="00075C34" w:rsidRDefault="00983521" w:rsidP="009C3B2D">
            <w:pPr>
              <w:pStyle w:val="Tablebody"/>
            </w:pPr>
            <w:r w:rsidRPr="00075C34">
              <w:t>is the air density under vortex shedding conditions;</w:t>
            </w:r>
          </w:p>
        </w:tc>
      </w:tr>
      <w:tr w:rsidR="0002191E" w:rsidRPr="0075280A" w14:paraId="1A4070D0" w14:textId="77777777" w:rsidTr="00536783">
        <w:trPr>
          <w:cantSplit/>
        </w:trPr>
        <w:tc>
          <w:tcPr>
            <w:tcW w:w="567" w:type="dxa"/>
          </w:tcPr>
          <w:p w14:paraId="45C762A3" w14:textId="77777777" w:rsidR="00983521"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m</m:t>
                    </m:r>
                  </m:e>
                  <m:sub>
                    <m:r>
                      <m:rPr>
                        <m:nor/>
                      </m:rPr>
                      <w:rPr>
                        <w:i/>
                      </w:rPr>
                      <m:t>i</m:t>
                    </m:r>
                    <m:r>
                      <m:rPr>
                        <m:nor/>
                      </m:rPr>
                      <m:t>,e</m:t>
                    </m:r>
                  </m:sub>
                </m:sSub>
              </m:oMath>
            </m:oMathPara>
          </w:p>
        </w:tc>
        <w:tc>
          <w:tcPr>
            <w:tcW w:w="9015" w:type="dxa"/>
          </w:tcPr>
          <w:p w14:paraId="0D1FDBD0" w14:textId="7636B63C" w:rsidR="00983521" w:rsidRPr="00075C34" w:rsidRDefault="00983521" w:rsidP="00BD691F">
            <w:pPr>
              <w:pStyle w:val="Tablebody"/>
            </w:pPr>
            <w:r w:rsidRPr="00075C34">
              <w:t xml:space="preserve">is the equivalent mass </w:t>
            </w:r>
            <m:oMath>
              <m:sSub>
                <m:sSubPr>
                  <m:ctrlPr>
                    <w:rPr>
                      <w:rFonts w:ascii="Cambria Math" w:hAnsi="Cambria Math"/>
                    </w:rPr>
                  </m:ctrlPr>
                </m:sSubPr>
                <m:e>
                  <m:r>
                    <w:rPr>
                      <w:rFonts w:ascii="Cambria Math" w:hAnsi="Cambria Math"/>
                    </w:rPr>
                    <m:t>m</m:t>
                  </m:r>
                </m:e>
                <m:sub>
                  <m:r>
                    <m:rPr>
                      <m:nor/>
                    </m:rPr>
                    <m:t>e</m:t>
                  </m:r>
                </m:sub>
              </m:sSub>
            </m:oMath>
            <w:r w:rsidRPr="00075C34">
              <w:t xml:space="preserve"> per unit length for mode </w:t>
            </w:r>
            <m:oMath>
              <m:r>
                <w:rPr>
                  <w:rFonts w:ascii="Cambria Math" w:hAnsi="Cambria Math"/>
                </w:rPr>
                <m:t>i</m:t>
              </m:r>
            </m:oMath>
            <w:r w:rsidRPr="00075C34">
              <w:t xml:space="preserve"> </w:t>
            </w:r>
            <w:r w:rsidR="009A7691">
              <w:t xml:space="preserve">and </w:t>
            </w:r>
            <w:r w:rsidR="009A7691" w:rsidRPr="0095102E">
              <w:t>should be taken as</w:t>
            </w:r>
            <w:r w:rsidR="009A7691">
              <w:t xml:space="preserve"> defined in</w:t>
            </w:r>
            <w:r w:rsidR="009A7691" w:rsidRPr="00075C34" w:rsidDel="009A7691">
              <w:t xml:space="preserve"> </w:t>
            </w:r>
            <w:r w:rsidRPr="00075C34">
              <w:t> I.</w:t>
            </w:r>
            <w:r w:rsidR="00692CA5" w:rsidRPr="00075C34">
              <w:t>6</w:t>
            </w:r>
            <w:r w:rsidRPr="00075C34">
              <w:t> (1);</w:t>
            </w:r>
          </w:p>
        </w:tc>
      </w:tr>
      <w:tr w:rsidR="0002191E" w:rsidRPr="0075280A" w14:paraId="53ACC94C" w14:textId="77777777" w:rsidTr="00536783">
        <w:trPr>
          <w:cantSplit/>
        </w:trPr>
        <w:tc>
          <w:tcPr>
            <w:tcW w:w="567" w:type="dxa"/>
          </w:tcPr>
          <w:p w14:paraId="3534A285" w14:textId="77777777" w:rsidR="00983521" w:rsidRPr="0075280A" w:rsidRDefault="00983521" w:rsidP="009C3B2D">
            <w:pPr>
              <w:pStyle w:val="Tablebody"/>
            </w:pPr>
            <m:oMathPara>
              <m:oMathParaPr>
                <m:jc m:val="left"/>
              </m:oMathParaPr>
              <m:oMath>
                <m:r>
                  <w:rPr>
                    <w:rFonts w:ascii="Cambria Math" w:hAnsi="Cambria Math"/>
                  </w:rPr>
                  <m:t>b</m:t>
                </m:r>
              </m:oMath>
            </m:oMathPara>
          </w:p>
        </w:tc>
        <w:tc>
          <w:tcPr>
            <w:tcW w:w="9015" w:type="dxa"/>
          </w:tcPr>
          <w:p w14:paraId="3F4BA2AE" w14:textId="77777777" w:rsidR="00983521" w:rsidRPr="0075280A" w:rsidRDefault="00983521" w:rsidP="009C3B2D">
            <w:pPr>
              <w:pStyle w:val="Tablebody"/>
            </w:pPr>
            <w:r w:rsidRPr="0075280A">
              <w:t>is the reference width of the cross-section at which resonant vortex shedding occurs;</w:t>
            </w:r>
          </w:p>
        </w:tc>
      </w:tr>
      <w:tr w:rsidR="0002191E" w:rsidRPr="0075280A" w14:paraId="02B7ACF1" w14:textId="77777777" w:rsidTr="00536783">
        <w:trPr>
          <w:cantSplit/>
        </w:trPr>
        <w:tc>
          <w:tcPr>
            <w:tcW w:w="567" w:type="dxa"/>
          </w:tcPr>
          <w:p w14:paraId="26B34B84" w14:textId="77777777" w:rsidR="00983521" w:rsidRPr="0075280A" w:rsidRDefault="00983521" w:rsidP="009C3B2D">
            <w:pPr>
              <w:pStyle w:val="Tablebody"/>
            </w:pPr>
            <m:oMathPara>
              <m:oMathParaPr>
                <m:jc m:val="left"/>
              </m:oMathParaPr>
              <m:oMath>
                <m:r>
                  <w:rPr>
                    <w:rFonts w:ascii="Cambria Math" w:hAnsi="Cambria Math"/>
                  </w:rPr>
                  <m:t>d</m:t>
                </m:r>
              </m:oMath>
            </m:oMathPara>
          </w:p>
        </w:tc>
        <w:tc>
          <w:tcPr>
            <w:tcW w:w="9015" w:type="dxa"/>
          </w:tcPr>
          <w:p w14:paraId="4764D7CD" w14:textId="77777777" w:rsidR="00983521" w:rsidRPr="0075280A" w:rsidRDefault="00983521" w:rsidP="009C3B2D">
            <w:pPr>
              <w:pStyle w:val="Tablebody"/>
            </w:pPr>
            <w:r w:rsidRPr="0075280A">
              <w:t>is the reference depth of the cross-section at which resonant vortex shedding occurs.</w:t>
            </w:r>
          </w:p>
        </w:tc>
      </w:tr>
    </w:tbl>
    <w:p w14:paraId="5B724861" w14:textId="3E364A2E" w:rsidR="00C00797" w:rsidRDefault="00C00797" w:rsidP="001820AF">
      <w:pPr>
        <w:pStyle w:val="Note"/>
        <w:spacing w:before="120"/>
      </w:pPr>
      <w:r w:rsidRPr="0075280A">
        <w:t>NOTE</w:t>
      </w:r>
      <w:r w:rsidR="001C2560">
        <w:t xml:space="preserve"> 1</w:t>
      </w:r>
      <w:r w:rsidR="001820AF">
        <w:tab/>
      </w:r>
      <w:r w:rsidR="001820AF">
        <w:tab/>
      </w:r>
      <w:r w:rsidRPr="0075280A">
        <w:t xml:space="preserve">The value of the air density </w:t>
      </w:r>
      <m:oMath>
        <m:r>
          <w:rPr>
            <w:rFonts w:ascii="Cambria Math" w:hAnsi="Cambria Math" w:cs="Cambria Math"/>
          </w:rPr>
          <m:t>ρ</m:t>
        </m:r>
      </m:oMath>
      <w:r w:rsidRPr="0075280A">
        <w:t xml:space="preserve"> </w:t>
      </w:r>
      <w:r w:rsidR="00D00DB2">
        <w:t xml:space="preserve">is </w:t>
      </w:r>
      <w:r w:rsidR="00D00DB2" w:rsidRPr="0075280A">
        <w:t>1,25 kg/m</w:t>
      </w:r>
      <w:r w:rsidR="00D00DB2" w:rsidRPr="0075280A">
        <w:rPr>
          <w:vertAlign w:val="superscript"/>
        </w:rPr>
        <w:t>3</w:t>
      </w:r>
      <w:r w:rsidR="00D00DB2">
        <w:rPr>
          <w:vertAlign w:val="superscript"/>
        </w:rPr>
        <w:t xml:space="preserve"> </w:t>
      </w:r>
      <w:r w:rsidR="00D00DB2">
        <w:t xml:space="preserve">unless the National Annex gives a different value. </w:t>
      </w:r>
    </w:p>
    <w:p w14:paraId="6B5FF7F9" w14:textId="5E1C7388" w:rsidR="001322A7" w:rsidRPr="001322A7" w:rsidRDefault="001322A7" w:rsidP="001322A7">
      <w:pPr>
        <w:pStyle w:val="BodyText"/>
      </w:pPr>
      <w:r w:rsidRPr="008F44EF">
        <w:rPr>
          <w:sz w:val="20"/>
        </w:rPr>
        <w:t>NOTE 2</w:t>
      </w:r>
      <w:r w:rsidR="001820AF">
        <w:rPr>
          <w:sz w:val="20"/>
        </w:rPr>
        <w:tab/>
      </w:r>
      <w:r w:rsidRPr="008F44EF">
        <w:rPr>
          <w:sz w:val="20"/>
        </w:rPr>
        <w:t>Limiting values of the generalized Scruton Number for the use of H.4 and H.5 can be provided by the National Annex</w:t>
      </w:r>
      <w:r w:rsidR="000B4DCC">
        <w:rPr>
          <w:sz w:val="20"/>
        </w:rPr>
        <w:t>.</w:t>
      </w:r>
    </w:p>
    <w:p w14:paraId="4A4F9F3C" w14:textId="277240F3" w:rsidR="00C00797" w:rsidRPr="0075280A" w:rsidRDefault="001322A7" w:rsidP="000754E0">
      <w:pPr>
        <w:pStyle w:val="a3"/>
      </w:pPr>
      <w:bookmarkStart w:id="6400" w:name="_Toc531874324"/>
      <w:bookmarkStart w:id="6401" w:name="_Toc531948560"/>
      <w:bookmarkStart w:id="6402" w:name="_Toc531966631"/>
      <w:bookmarkStart w:id="6403" w:name="_Toc532015208"/>
      <w:bookmarkStart w:id="6404" w:name="_Toc532021534"/>
      <w:bookmarkStart w:id="6405" w:name="_Toc532207897"/>
      <w:bookmarkStart w:id="6406" w:name="_Toc532383635"/>
      <w:bookmarkStart w:id="6407" w:name="_Toc532386187"/>
      <w:bookmarkStart w:id="6408" w:name="_Toc532791954"/>
      <w:bookmarkStart w:id="6409" w:name="_Toc533483259"/>
      <w:bookmarkStart w:id="6410" w:name="_Toc533564927"/>
      <w:bookmarkStart w:id="6411" w:name="_Toc534719078"/>
      <w:bookmarkStart w:id="6412" w:name="_Toc535139325"/>
      <w:bookmarkStart w:id="6413" w:name="_Toc535375536"/>
      <w:bookmarkStart w:id="6414" w:name="_Toc535394060"/>
      <w:bookmarkStart w:id="6415" w:name="_Toc535397443"/>
      <w:bookmarkStart w:id="6416" w:name="_Toc535398355"/>
      <w:bookmarkStart w:id="6417" w:name="_Toc535398754"/>
      <w:bookmarkStart w:id="6418" w:name="_Toc535829607"/>
      <w:bookmarkStart w:id="6419" w:name="_Toc535836856"/>
      <w:bookmarkStart w:id="6420" w:name="_Toc781843"/>
      <w:bookmarkStart w:id="6421" w:name="_Toc865850"/>
      <w:bookmarkStart w:id="6422" w:name="_Toc2168004"/>
      <w:bookmarkStart w:id="6423" w:name="_Toc3864617"/>
      <w:bookmarkStart w:id="6424" w:name="_Toc7251604"/>
      <w:bookmarkStart w:id="6425" w:name="_Toc7259468"/>
      <w:bookmarkStart w:id="6426" w:name="_Toc7261096"/>
      <w:bookmarkStart w:id="6427" w:name="_Toc7261933"/>
      <w:bookmarkStart w:id="6428" w:name="_Toc7263972"/>
      <w:bookmarkStart w:id="6429" w:name="_Toc7266687"/>
      <w:bookmarkStart w:id="6430" w:name="_Toc7854467"/>
      <w:bookmarkStart w:id="6431" w:name="_Toc7858806"/>
      <w:bookmarkStart w:id="6432" w:name="_Toc7866978"/>
      <w:bookmarkStart w:id="6433" w:name="_Toc7873460"/>
      <w:bookmarkStart w:id="6434" w:name="_Toc9243051"/>
      <w:bookmarkStart w:id="6435" w:name="_Toc9433662"/>
      <w:bookmarkStart w:id="6436" w:name="_Toc9436356"/>
      <w:bookmarkStart w:id="6437" w:name="_Toc9437070"/>
      <w:bookmarkStart w:id="6438" w:name="_Toc9748097"/>
      <w:bookmarkStart w:id="6439" w:name="_Toc10389145"/>
      <w:bookmarkStart w:id="6440" w:name="_Toc10424883"/>
      <w:bookmarkStart w:id="6441" w:name="_Toc10439018"/>
      <w:bookmarkStart w:id="6442" w:name="_Toc10440686"/>
      <w:bookmarkStart w:id="6443" w:name="_Toc10448123"/>
      <w:bookmarkStart w:id="6444" w:name="_Toc10606932"/>
      <w:bookmarkStart w:id="6445" w:name="_Toc10626879"/>
      <w:bookmarkStart w:id="6446" w:name="_Toc11229292"/>
      <w:bookmarkStart w:id="6447" w:name="_Toc11488674"/>
      <w:bookmarkStart w:id="6448" w:name="_Toc88196060"/>
      <w:bookmarkStart w:id="6449" w:name="_Toc88197406"/>
      <w:bookmarkStart w:id="6450" w:name="_Toc88629351"/>
      <w:bookmarkStart w:id="6451" w:name="_Toc92344495"/>
      <w:bookmarkStart w:id="6452" w:name="_Toc486242643"/>
      <w:bookmarkStart w:id="6453" w:name="_Ref38893031"/>
      <w:bookmarkStart w:id="6454" w:name="_Toc49247233"/>
      <w:r>
        <w:rPr>
          <w:sz w:val="20"/>
        </w:rPr>
        <w:t xml:space="preserve">   </w:t>
      </w:r>
      <w:r w:rsidR="00C00797" w:rsidRPr="0075280A">
        <w:t>Vortex shedding action</w:t>
      </w:r>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p>
    <w:p w14:paraId="6B9CA426" w14:textId="6993D45F" w:rsidR="00C00797" w:rsidRPr="0075280A" w:rsidRDefault="00C00797" w:rsidP="00A8385D">
      <w:pPr>
        <w:pStyle w:val="BodyText"/>
      </w:pPr>
      <w:r w:rsidRPr="0075280A">
        <w:t>(1)</w:t>
      </w:r>
      <w:r w:rsidRPr="0075280A">
        <w:tab/>
        <w:t xml:space="preserve">The effect of vibrations induced by vortex shedding should be calculated from the effect of the inertia force per unit length </w:t>
      </w:r>
      <m:oMath>
        <m:sSub>
          <m:sSubPr>
            <m:ctrlPr>
              <w:rPr>
                <w:rFonts w:ascii="Cambria Math" w:hAnsi="Cambria Math"/>
              </w:rPr>
            </m:ctrlPr>
          </m:sSubPr>
          <m:e>
            <m:r>
              <w:rPr>
                <w:rFonts w:ascii="Cambria Math" w:hAnsi="Cambria Math"/>
              </w:rPr>
              <m:t>F</m:t>
            </m:r>
          </m:e>
          <m:sub>
            <m:r>
              <m:rPr>
                <m:nor/>
              </m:rPr>
              <m:t>w</m:t>
            </m:r>
          </m:sub>
        </m:sSub>
        <m:r>
          <w:rPr>
            <w:rFonts w:ascii="Cambria Math" w:hAnsi="Cambria Math"/>
          </w:rPr>
          <m:t>(s)</m:t>
        </m:r>
      </m:oMath>
      <w:r w:rsidRPr="0075280A">
        <w:rPr>
          <w:i/>
        </w:rPr>
        <w:t>,</w:t>
      </w:r>
      <w:r w:rsidRPr="0075280A">
        <w:t xml:space="preserve"> acting perpendicular to the wind direction at location </w:t>
      </w:r>
      <w:r w:rsidRPr="0075280A">
        <w:rPr>
          <w:i/>
        </w:rPr>
        <w:t>s</w:t>
      </w:r>
      <w:r w:rsidRPr="0075280A">
        <w:t xml:space="preserve"> on the structure and </w:t>
      </w:r>
      <w:r w:rsidR="001C2560">
        <w:t>should be taken as defined in</w:t>
      </w:r>
      <w:r w:rsidRPr="0075280A">
        <w:t xml:space="preserve"> </w:t>
      </w:r>
      <w:r w:rsidR="00574C6E" w:rsidRPr="0075280A">
        <w:t>Formula </w:t>
      </w:r>
      <w:r w:rsidR="00DB3A10" w:rsidRPr="0075280A">
        <w:t>(H.</w:t>
      </w:r>
      <w:r w:rsidR="00DB3A10">
        <w:rPr>
          <w:noProof/>
        </w:rPr>
        <w:t>19</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443427C" w14:textId="77777777" w:rsidTr="000B1ADC">
        <w:trPr>
          <w:cantSplit/>
        </w:trPr>
        <w:tc>
          <w:tcPr>
            <w:tcW w:w="8618" w:type="dxa"/>
          </w:tcPr>
          <w:p w14:paraId="73524076" w14:textId="77777777" w:rsidR="00C00797" w:rsidRPr="00AB0D02" w:rsidRDefault="00973596" w:rsidP="00983521">
            <w:pPr>
              <w:pStyle w:val="Formula"/>
              <w:rPr>
                <w:lang w:val="it-IT"/>
              </w:rPr>
            </w:pPr>
            <m:oMathPara>
              <m:oMathParaPr>
                <m:jc m:val="left"/>
              </m:oMathParaPr>
              <m:oMath>
                <m:sSub>
                  <m:sSubPr>
                    <m:ctrlPr>
                      <w:rPr>
                        <w:rFonts w:ascii="Cambria Math" w:hAnsi="Cambria Math"/>
                      </w:rPr>
                    </m:ctrlPr>
                  </m:sSubPr>
                  <m:e>
                    <m:r>
                      <w:rPr>
                        <w:rFonts w:ascii="Cambria Math" w:hAnsi="Cambria Math"/>
                      </w:rPr>
                      <m:t>F</m:t>
                    </m:r>
                  </m:e>
                  <m:sub>
                    <m:r>
                      <m:rPr>
                        <m:nor/>
                      </m:rPr>
                      <w:rPr>
                        <w:lang w:val="da-DK"/>
                      </w:rPr>
                      <m:t>w</m:t>
                    </m:r>
                  </m:sub>
                </m:sSub>
                <m:r>
                  <m:rPr>
                    <m:sty m:val="p"/>
                  </m:rPr>
                  <w:rPr>
                    <w:rFonts w:ascii="Cambria Math" w:hAnsi="Cambria Math"/>
                    <w:lang w:val="da-DK"/>
                  </w:rPr>
                  <m:t>(</m:t>
                </m:r>
                <m:r>
                  <w:rPr>
                    <w:rFonts w:ascii="Cambria Math" w:hAnsi="Cambria Math"/>
                  </w:rPr>
                  <m:t>s</m:t>
                </m:r>
                <m:r>
                  <m:rPr>
                    <m:sty m:val="p"/>
                  </m:rPr>
                  <w:rPr>
                    <w:rFonts w:ascii="Cambria Math" w:hAnsi="Cambria Math"/>
                    <w:lang w:val="da-DK"/>
                  </w:rPr>
                  <m:t>)=</m:t>
                </m:r>
                <m:r>
                  <w:rPr>
                    <w:rFonts w:ascii="Cambria Math" w:hAnsi="Cambria Math"/>
                  </w:rPr>
                  <m:t>m</m:t>
                </m:r>
                <m:r>
                  <m:rPr>
                    <m:sty m:val="p"/>
                  </m:rPr>
                  <w:rPr>
                    <w:rFonts w:ascii="Cambria Math" w:hAnsi="Cambria Math"/>
                    <w:lang w:val="da-DK"/>
                  </w:rPr>
                  <m:t>(</m:t>
                </m:r>
                <m:r>
                  <w:rPr>
                    <w:rFonts w:ascii="Cambria Math" w:hAnsi="Cambria Math"/>
                  </w:rPr>
                  <m:t>s</m:t>
                </m:r>
                <m:r>
                  <m:rPr>
                    <m:sty m:val="p"/>
                  </m:rPr>
                  <w:rPr>
                    <w:rFonts w:ascii="Cambria Math" w:hAnsi="Cambria Math"/>
                    <w:lang w:val="da-DK"/>
                  </w:rPr>
                  <m:t>)⋅</m:t>
                </m:r>
                <m:sSup>
                  <m:sSupPr>
                    <m:ctrlPr>
                      <w:rPr>
                        <w:rFonts w:ascii="Cambria Math" w:hAnsi="Cambria Math"/>
                      </w:rPr>
                    </m:ctrlPr>
                  </m:sSupPr>
                  <m:e>
                    <m:r>
                      <m:rPr>
                        <m:sty m:val="p"/>
                      </m:rPr>
                      <w:rPr>
                        <w:rFonts w:ascii="Cambria Math" w:hAnsi="Cambria Math"/>
                        <w:lang w:val="da-DK"/>
                      </w:rPr>
                      <m:t>(2⋅</m:t>
                    </m:r>
                    <m:r>
                      <w:rPr>
                        <w:rFonts w:ascii="Cambria Math" w:hAnsi="Cambria Math"/>
                      </w:rPr>
                      <m:t>π</m:t>
                    </m:r>
                    <m:r>
                      <m:rPr>
                        <m:sty m:val="p"/>
                      </m:rPr>
                      <w:rPr>
                        <w:rFonts w:ascii="Cambria Math" w:hAnsi="Cambria Math"/>
                        <w:lang w:val="da-DK"/>
                      </w:rPr>
                      <m:t>⋅</m:t>
                    </m:r>
                    <m:sSub>
                      <m:sSubPr>
                        <m:ctrlPr>
                          <w:rPr>
                            <w:rFonts w:ascii="Cambria Math" w:hAnsi="Cambria Math"/>
                          </w:rPr>
                        </m:ctrlPr>
                      </m:sSubPr>
                      <m:e>
                        <m:r>
                          <w:rPr>
                            <w:rFonts w:ascii="Cambria Math" w:hAnsi="Cambria Math"/>
                          </w:rPr>
                          <m:t>n</m:t>
                        </m:r>
                      </m:e>
                      <m:sub>
                        <m:r>
                          <m:rPr>
                            <m:nor/>
                          </m:rPr>
                          <w:rPr>
                            <w:lang w:val="da-DK"/>
                          </w:rPr>
                          <m:t>i</m:t>
                        </m:r>
                      </m:sub>
                    </m:sSub>
                    <m:r>
                      <m:rPr>
                        <m:sty m:val="p"/>
                      </m:rPr>
                      <w:rPr>
                        <w:rFonts w:ascii="Cambria Math" w:hAnsi="Cambria Math"/>
                        <w:lang w:val="da-DK"/>
                      </w:rPr>
                      <m:t>)</m:t>
                    </m:r>
                  </m:e>
                  <m:sup>
                    <m:r>
                      <m:rPr>
                        <m:sty m:val="p"/>
                      </m:rPr>
                      <w:rPr>
                        <w:rFonts w:ascii="Cambria Math" w:hAnsi="Cambria Math"/>
                        <w:lang w:val="da-DK"/>
                      </w:rPr>
                      <m:t>2</m:t>
                    </m:r>
                  </m:sup>
                </m:sSup>
                <m:r>
                  <m:rPr>
                    <m:sty m:val="p"/>
                  </m:rPr>
                  <w:rPr>
                    <w:rFonts w:ascii="Cambria Math" w:hAnsi="Cambria Math"/>
                    <w:lang w:val="da-DK"/>
                  </w:rPr>
                  <m:t>⋅</m:t>
                </m:r>
                <m:sSub>
                  <m:sSubPr>
                    <m:ctrlPr>
                      <w:rPr>
                        <w:rFonts w:ascii="Cambria Math" w:hAnsi="Cambria Math"/>
                      </w:rPr>
                    </m:ctrlPr>
                  </m:sSubPr>
                  <m:e>
                    <m:r>
                      <w:rPr>
                        <w:rFonts w:ascii="Cambria Math" w:hAnsi="Cambria Math"/>
                      </w:rPr>
                      <m:t>Φ</m:t>
                    </m:r>
                  </m:e>
                  <m:sub>
                    <m:r>
                      <m:rPr>
                        <m:nor/>
                      </m:rPr>
                      <w:rPr>
                        <w:lang w:val="da-DK"/>
                      </w:rPr>
                      <m:t>i</m:t>
                    </m:r>
                  </m:sub>
                </m:sSub>
                <m:r>
                  <m:rPr>
                    <m:sty m:val="p"/>
                  </m:rPr>
                  <w:rPr>
                    <w:rFonts w:ascii="Cambria Math" w:hAnsi="Cambria Math"/>
                    <w:lang w:val="da-DK"/>
                  </w:rPr>
                  <m:t>(</m:t>
                </m:r>
                <m:r>
                  <w:rPr>
                    <w:rFonts w:ascii="Cambria Math" w:hAnsi="Cambria Math"/>
                  </w:rPr>
                  <m:t>s</m:t>
                </m:r>
                <m:r>
                  <m:rPr>
                    <m:sty m:val="p"/>
                  </m:rPr>
                  <w:rPr>
                    <w:rFonts w:ascii="Cambria Math" w:hAnsi="Cambria Math"/>
                    <w:lang w:val="da-DK"/>
                  </w:rPr>
                  <m:t>)⋅</m:t>
                </m:r>
                <m:sSub>
                  <m:sSubPr>
                    <m:ctrlPr>
                      <w:rPr>
                        <w:rFonts w:ascii="Cambria Math" w:hAnsi="Cambria Math"/>
                      </w:rPr>
                    </m:ctrlPr>
                  </m:sSubPr>
                  <m:e>
                    <m:r>
                      <w:rPr>
                        <w:rFonts w:ascii="Cambria Math" w:hAnsi="Cambria Math"/>
                      </w:rPr>
                      <m:t>a</m:t>
                    </m:r>
                  </m:e>
                  <m:sub>
                    <m:r>
                      <m:rPr>
                        <m:sty m:val="p"/>
                      </m:rPr>
                      <w:rPr>
                        <w:rFonts w:ascii="Cambria Math" w:hAnsi="Cambria Math"/>
                        <w:lang w:val="da-DK"/>
                      </w:rPr>
                      <m:t>VIV</m:t>
                    </m:r>
                  </m:sub>
                </m:sSub>
              </m:oMath>
            </m:oMathPara>
          </w:p>
        </w:tc>
        <w:tc>
          <w:tcPr>
            <w:tcW w:w="1134" w:type="dxa"/>
            <w:vAlign w:val="center"/>
          </w:tcPr>
          <w:p w14:paraId="357FD60B" w14:textId="33C00078" w:rsidR="00C00797" w:rsidRPr="0075280A" w:rsidRDefault="00C00797" w:rsidP="009C3B2D">
            <w:pPr>
              <w:pStyle w:val="Formula"/>
              <w:tabs>
                <w:tab w:val="clear" w:pos="9749"/>
              </w:tabs>
              <w:ind w:left="0"/>
              <w:jc w:val="right"/>
            </w:pPr>
            <w:bookmarkStart w:id="6455" w:name="_Ref8198240"/>
            <w:r w:rsidRPr="0075280A">
              <w:t>(H.</w:t>
            </w:r>
            <w:r w:rsidR="00DB3A10">
              <w:rPr>
                <w:noProof/>
              </w:rPr>
              <w:t>19</w:t>
            </w:r>
            <w:r w:rsidRPr="0075280A">
              <w:t>)</w:t>
            </w:r>
            <w:bookmarkEnd w:id="6455"/>
          </w:p>
        </w:tc>
      </w:tr>
    </w:tbl>
    <w:p w14:paraId="235A4466" w14:textId="77777777" w:rsidR="00C00797" w:rsidRPr="0075280A" w:rsidRDefault="00C00797"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79CF0D49" w14:textId="77777777" w:rsidTr="00536783">
        <w:trPr>
          <w:cantSplit/>
        </w:trPr>
        <w:tc>
          <w:tcPr>
            <w:tcW w:w="851" w:type="dxa"/>
          </w:tcPr>
          <w:p w14:paraId="58FEBD1E" w14:textId="77777777" w:rsidR="00030E28" w:rsidRPr="0075280A" w:rsidRDefault="00030E28" w:rsidP="009C3B2D">
            <w:pPr>
              <w:pStyle w:val="Tablebody"/>
            </w:pPr>
            <m:oMathPara>
              <m:oMathParaPr>
                <m:jc m:val="left"/>
              </m:oMathParaPr>
              <m:oMath>
                <m:r>
                  <w:rPr>
                    <w:rFonts w:ascii="Cambria Math" w:hAnsi="Cambria Math"/>
                  </w:rPr>
                  <m:t>m(s)</m:t>
                </m:r>
              </m:oMath>
            </m:oMathPara>
          </w:p>
        </w:tc>
        <w:tc>
          <w:tcPr>
            <w:tcW w:w="8732" w:type="dxa"/>
          </w:tcPr>
          <w:p w14:paraId="3FAA0D5A" w14:textId="77777777" w:rsidR="00030E28" w:rsidRPr="0075280A" w:rsidRDefault="00030E28" w:rsidP="009C3B2D">
            <w:pPr>
              <w:pStyle w:val="Tablebody"/>
            </w:pPr>
            <w:r w:rsidRPr="0075280A">
              <w:t>is the vibrating mass of the structure per unit length [kg/m];</w:t>
            </w:r>
          </w:p>
        </w:tc>
      </w:tr>
      <w:tr w:rsidR="00030E28" w:rsidRPr="0075280A" w14:paraId="52552B31" w14:textId="77777777" w:rsidTr="00536783">
        <w:trPr>
          <w:cantSplit/>
        </w:trPr>
        <w:tc>
          <w:tcPr>
            <w:tcW w:w="851" w:type="dxa"/>
          </w:tcPr>
          <w:p w14:paraId="173D9053" w14:textId="77777777" w:rsidR="00030E28"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n</m:t>
                    </m:r>
                  </m:e>
                  <m:sub>
                    <m:r>
                      <m:rPr>
                        <m:nor/>
                      </m:rPr>
                      <w:rPr>
                        <w:i/>
                      </w:rPr>
                      <m:t>i</m:t>
                    </m:r>
                  </m:sub>
                </m:sSub>
              </m:oMath>
            </m:oMathPara>
          </w:p>
        </w:tc>
        <w:tc>
          <w:tcPr>
            <w:tcW w:w="8732" w:type="dxa"/>
          </w:tcPr>
          <w:p w14:paraId="2FD67BB9" w14:textId="77777777" w:rsidR="00030E28" w:rsidRPr="0075280A" w:rsidRDefault="00030E28" w:rsidP="009C3B2D">
            <w:pPr>
              <w:pStyle w:val="Tablebody"/>
            </w:pPr>
            <w:r w:rsidRPr="0075280A">
              <w:t>is the natural frequency of the structure in the across-wind direction;</w:t>
            </w:r>
          </w:p>
        </w:tc>
      </w:tr>
      <w:tr w:rsidR="00030E28" w:rsidRPr="0075280A" w14:paraId="1F6957FE" w14:textId="77777777" w:rsidTr="00536783">
        <w:trPr>
          <w:cantSplit/>
        </w:trPr>
        <w:tc>
          <w:tcPr>
            <w:tcW w:w="851" w:type="dxa"/>
          </w:tcPr>
          <w:p w14:paraId="2866DF7A" w14:textId="77777777" w:rsidR="00030E28" w:rsidRPr="0075280A" w:rsidRDefault="00973596" w:rsidP="004C5323">
            <w:pPr>
              <w:pStyle w:val="Tablebody"/>
              <w:keepNext/>
            </w:pPr>
            <m:oMathPara>
              <m:oMathParaPr>
                <m:jc m:val="left"/>
              </m:oMathParaPr>
              <m:oMath>
                <m:sSub>
                  <m:sSubPr>
                    <m:ctrlPr>
                      <w:rPr>
                        <w:rFonts w:ascii="Cambria Math" w:hAnsi="Cambria Math"/>
                      </w:rPr>
                    </m:ctrlPr>
                  </m:sSubPr>
                  <m:e>
                    <m:r>
                      <w:rPr>
                        <w:rFonts w:ascii="Cambria Math" w:hAnsi="Cambria Math"/>
                      </w:rPr>
                      <m:t>Φ</m:t>
                    </m:r>
                  </m:e>
                  <m:sub>
                    <m:r>
                      <m:rPr>
                        <m:nor/>
                      </m:rPr>
                      <w:rPr>
                        <w:i/>
                      </w:rPr>
                      <m:t>i</m:t>
                    </m:r>
                  </m:sub>
                </m:sSub>
                <m:r>
                  <w:rPr>
                    <w:rFonts w:ascii="Cambria Math" w:hAnsi="Cambria Math"/>
                  </w:rPr>
                  <m:t>(s)</m:t>
                </m:r>
              </m:oMath>
            </m:oMathPara>
          </w:p>
        </w:tc>
        <w:tc>
          <w:tcPr>
            <w:tcW w:w="8732" w:type="dxa"/>
          </w:tcPr>
          <w:p w14:paraId="0D981BA6" w14:textId="77777777" w:rsidR="00030E28" w:rsidRPr="0075280A" w:rsidRDefault="00030E28" w:rsidP="009C3B2D">
            <w:pPr>
              <w:pStyle w:val="Tablebody"/>
            </w:pPr>
            <w:r w:rsidRPr="0075280A">
              <w:t>is the mode shape of the structure in the across-wind direction normalised to 1 at the point with the maximum displacement;</w:t>
            </w:r>
          </w:p>
        </w:tc>
      </w:tr>
      <w:tr w:rsidR="00030E28" w:rsidRPr="0075280A" w14:paraId="38534C4F" w14:textId="77777777" w:rsidTr="007C12F6">
        <w:trPr>
          <w:cantSplit/>
        </w:trPr>
        <w:tc>
          <w:tcPr>
            <w:tcW w:w="851" w:type="dxa"/>
          </w:tcPr>
          <w:p w14:paraId="276176F4" w14:textId="77777777" w:rsidR="00030E28"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VIV</m:t>
                    </m:r>
                  </m:sub>
                </m:sSub>
              </m:oMath>
            </m:oMathPara>
          </w:p>
        </w:tc>
        <w:tc>
          <w:tcPr>
            <w:tcW w:w="8732" w:type="dxa"/>
          </w:tcPr>
          <w:p w14:paraId="611D33A6" w14:textId="53C6A30B" w:rsidR="00030E28" w:rsidRPr="0075280A" w:rsidRDefault="00030E28" w:rsidP="009C3B2D">
            <w:pPr>
              <w:pStyle w:val="Tablebody"/>
            </w:pPr>
            <w:r w:rsidRPr="0075280A">
              <w:t xml:space="preserve">is the maximum displacement over time of the point where </w:t>
            </w:r>
            <m:oMath>
              <m:sSub>
                <m:sSubPr>
                  <m:ctrlPr>
                    <w:rPr>
                      <w:rFonts w:ascii="Cambria Math" w:hAnsi="Cambria Math"/>
                    </w:rPr>
                  </m:ctrlPr>
                </m:sSubPr>
                <m:e>
                  <m:r>
                    <w:rPr>
                      <w:rFonts w:ascii="Cambria Math" w:hAnsi="Cambria Math"/>
                    </w:rPr>
                    <m:t>Φ</m:t>
                  </m:r>
                </m:e>
                <m:sub>
                  <m:r>
                    <m:rPr>
                      <m:nor/>
                    </m:rPr>
                    <w:rPr>
                      <w:i/>
                    </w:rPr>
                    <m:t>i</m:t>
                  </m:r>
                </m:sub>
              </m:sSub>
              <m:r>
                <w:rPr>
                  <w:rFonts w:ascii="Cambria Math" w:hAnsi="Cambria Math"/>
                </w:rPr>
                <m:t>(s)</m:t>
              </m:r>
            </m:oMath>
            <w:r w:rsidRPr="0075280A">
              <w:t xml:space="preserve"> equals 1, see </w:t>
            </w:r>
            <w:r w:rsidR="00DB3A10" w:rsidRPr="00075C34">
              <w:t>H.</w:t>
            </w:r>
            <w:r w:rsidR="00C37ED0" w:rsidRPr="00075C34">
              <w:t>5</w:t>
            </w:r>
            <w:r w:rsidR="00DB3A10" w:rsidRPr="00075C34">
              <w:t>.5</w:t>
            </w:r>
            <w:r w:rsidRPr="0075280A">
              <w:t>.</w:t>
            </w:r>
          </w:p>
        </w:tc>
      </w:tr>
    </w:tbl>
    <w:p w14:paraId="61D24FC8" w14:textId="51565EB4" w:rsidR="001C2560" w:rsidRDefault="00C00797" w:rsidP="00A8385D">
      <w:pPr>
        <w:pStyle w:val="BodyText"/>
      </w:pPr>
      <w:r w:rsidRPr="0075280A">
        <w:t>The effect of rhythmic vortex shedding depends on the turbulence intensity of the wind. For mean wind velocities larger than approx. 15</w:t>
      </w:r>
      <w:r w:rsidR="000744F3" w:rsidRPr="0075280A">
        <w:t> m/</w:t>
      </w:r>
      <w:r w:rsidRPr="0075280A">
        <w:t xml:space="preserve">s, the turbulence intensity of the wind is determined </w:t>
      </w:r>
      <w:r w:rsidR="001C2560">
        <w:t>according to</w:t>
      </w:r>
      <w:r w:rsidRPr="0075280A">
        <w:t xml:space="preserve"> 6.4 (1). </w:t>
      </w:r>
    </w:p>
    <w:p w14:paraId="6EA346D7" w14:textId="1172EBF9" w:rsidR="00C00797" w:rsidRDefault="001C2560" w:rsidP="00A8385D">
      <w:pPr>
        <w:pStyle w:val="BodyText"/>
      </w:pPr>
      <w:r>
        <w:t>(2)</w:t>
      </w:r>
      <w:r>
        <w:tab/>
      </w:r>
      <w:r w:rsidR="00C00797" w:rsidRPr="0075280A">
        <w:t>For mean wind velocities lower than approx. 10</w:t>
      </w:r>
      <w:r w:rsidR="000744F3" w:rsidRPr="0075280A">
        <w:t> m/</w:t>
      </w:r>
      <w:r w:rsidR="00C00797" w:rsidRPr="0075280A">
        <w:t>s, consideration should be given to rhythmic vortex shedding in turbulence free wind which occurs under certain, relatively rare meteorological conditions. For mean wind velocities between 10</w:t>
      </w:r>
      <w:r w:rsidR="000744F3" w:rsidRPr="0075280A">
        <w:t> m/</w:t>
      </w:r>
      <w:r w:rsidR="00C00797" w:rsidRPr="0075280A">
        <w:t>s and 15</w:t>
      </w:r>
      <w:r w:rsidR="000744F3" w:rsidRPr="0075280A">
        <w:t> m/</w:t>
      </w:r>
      <w:r w:rsidR="00C00797" w:rsidRPr="0075280A">
        <w:t>s, the minimum turbulence intensity of the wind may be determined by linear interpolation.</w:t>
      </w:r>
    </w:p>
    <w:p w14:paraId="00D362F0" w14:textId="797BEE10" w:rsidR="001C2560" w:rsidRPr="008F44EF" w:rsidRDefault="001C2560" w:rsidP="008F44EF">
      <w:pPr>
        <w:pStyle w:val="Note"/>
      </w:pPr>
      <w:r w:rsidRPr="008F44EF">
        <w:t>N</w:t>
      </w:r>
      <w:r w:rsidR="008F44EF">
        <w:t>OTE</w:t>
      </w:r>
      <w:r w:rsidRPr="008F44EF">
        <w:t xml:space="preserve"> </w:t>
      </w:r>
      <w:r w:rsidRPr="008F44EF">
        <w:tab/>
        <w:t>The National Annex can define appropriate input parameters (like</w:t>
      </w:r>
      <w:r w:rsidR="00637BF0">
        <w:t xml:space="preserve"> </w:t>
      </w:r>
      <m:oMath>
        <m:sSub>
          <m:sSubPr>
            <m:ctrlPr>
              <w:rPr>
                <w:rFonts w:ascii="Cambria Math" w:hAnsi="Cambria Math"/>
                <w:i/>
              </w:rPr>
            </m:ctrlPr>
          </m:sSubPr>
          <m:e>
            <m:r>
              <w:rPr>
                <w:rFonts w:ascii="Cambria Math" w:hAnsi="Cambria Math"/>
              </w:rPr>
              <m:t>K</m:t>
            </m:r>
          </m:e>
          <m:sub>
            <m:r>
              <m:rPr>
                <m:sty m:val="p"/>
              </m:rPr>
              <w:rPr>
                <w:rFonts w:ascii="Cambria Math" w:hAnsi="Cambria Math"/>
              </w:rPr>
              <m:t>a</m:t>
            </m:r>
          </m:sub>
        </m:sSub>
      </m:oMath>
      <w:r w:rsidRPr="008F44EF">
        <w:t>, turbulence intensity and velocity limits).</w:t>
      </w:r>
    </w:p>
    <w:p w14:paraId="08E1A5A3" w14:textId="77777777" w:rsidR="00C00797" w:rsidRPr="0075280A" w:rsidRDefault="00C00797" w:rsidP="000754E0">
      <w:pPr>
        <w:pStyle w:val="a3"/>
      </w:pPr>
      <w:bookmarkStart w:id="6456" w:name="_Toc531874325"/>
      <w:bookmarkStart w:id="6457" w:name="_Toc531948561"/>
      <w:bookmarkStart w:id="6458" w:name="_Toc531966632"/>
      <w:bookmarkStart w:id="6459" w:name="_Toc532015209"/>
      <w:bookmarkStart w:id="6460" w:name="_Toc532021535"/>
      <w:bookmarkStart w:id="6461" w:name="_Toc532207898"/>
      <w:bookmarkStart w:id="6462" w:name="_Toc532383636"/>
      <w:bookmarkStart w:id="6463" w:name="_Toc532386188"/>
      <w:bookmarkStart w:id="6464" w:name="_Toc532791955"/>
      <w:bookmarkStart w:id="6465" w:name="_Toc533483260"/>
      <w:bookmarkStart w:id="6466" w:name="_Toc533564928"/>
      <w:bookmarkStart w:id="6467" w:name="_Toc534719079"/>
      <w:bookmarkStart w:id="6468" w:name="_Toc535139326"/>
      <w:bookmarkStart w:id="6469" w:name="_Toc535375537"/>
      <w:bookmarkStart w:id="6470" w:name="_Toc535394061"/>
      <w:bookmarkStart w:id="6471" w:name="_Toc535397444"/>
      <w:bookmarkStart w:id="6472" w:name="_Toc535398356"/>
      <w:bookmarkStart w:id="6473" w:name="_Toc535398755"/>
      <w:bookmarkStart w:id="6474" w:name="_Toc535829608"/>
      <w:bookmarkStart w:id="6475" w:name="_Toc535836857"/>
      <w:bookmarkStart w:id="6476" w:name="_Toc781844"/>
      <w:bookmarkStart w:id="6477" w:name="_Toc865851"/>
      <w:bookmarkStart w:id="6478" w:name="_Toc2168005"/>
      <w:bookmarkStart w:id="6479" w:name="_Toc3864618"/>
      <w:bookmarkStart w:id="6480" w:name="_Toc7251605"/>
      <w:bookmarkStart w:id="6481" w:name="_Toc7259469"/>
      <w:bookmarkStart w:id="6482" w:name="_Toc7261097"/>
      <w:bookmarkStart w:id="6483" w:name="_Toc7261934"/>
      <w:bookmarkStart w:id="6484" w:name="_Toc7263973"/>
      <w:bookmarkStart w:id="6485" w:name="_Toc7266688"/>
      <w:bookmarkStart w:id="6486" w:name="_Toc7854468"/>
      <w:bookmarkStart w:id="6487" w:name="_Toc7858807"/>
      <w:bookmarkStart w:id="6488" w:name="_Toc7866979"/>
      <w:bookmarkStart w:id="6489" w:name="_Toc7873461"/>
      <w:bookmarkStart w:id="6490" w:name="_Toc9243052"/>
      <w:bookmarkStart w:id="6491" w:name="_Toc9433663"/>
      <w:bookmarkStart w:id="6492" w:name="_Toc9436357"/>
      <w:bookmarkStart w:id="6493" w:name="_Toc9437071"/>
      <w:bookmarkStart w:id="6494" w:name="_Toc9748098"/>
      <w:bookmarkStart w:id="6495" w:name="_Toc10389146"/>
      <w:bookmarkStart w:id="6496" w:name="_Toc10424884"/>
      <w:bookmarkStart w:id="6497" w:name="_Toc10439019"/>
      <w:bookmarkStart w:id="6498" w:name="_Toc10440687"/>
      <w:bookmarkStart w:id="6499" w:name="_Toc10448124"/>
      <w:bookmarkStart w:id="6500" w:name="_Toc10606933"/>
      <w:bookmarkStart w:id="6501" w:name="_Toc10626880"/>
      <w:bookmarkStart w:id="6502" w:name="_Toc11229293"/>
      <w:bookmarkStart w:id="6503" w:name="_Toc11488675"/>
      <w:bookmarkStart w:id="6504" w:name="_Toc88196061"/>
      <w:bookmarkStart w:id="6505" w:name="_Toc88197407"/>
      <w:bookmarkStart w:id="6506" w:name="_Toc88629352"/>
      <w:bookmarkStart w:id="6507" w:name="_Toc92344496"/>
      <w:bookmarkStart w:id="6508" w:name="_Toc486242644"/>
      <w:bookmarkStart w:id="6509" w:name="_Ref536166467"/>
      <w:bookmarkStart w:id="6510" w:name="_Toc49247234"/>
      <w:r w:rsidRPr="0075280A">
        <w:t>Calculation of across-wind amplitude</w:t>
      </w:r>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p>
    <w:p w14:paraId="539C17AF" w14:textId="77777777" w:rsidR="00C00797" w:rsidRPr="0075280A" w:rsidRDefault="00C00797" w:rsidP="000754E0">
      <w:pPr>
        <w:pStyle w:val="a4"/>
      </w:pPr>
      <w:bookmarkStart w:id="6511" w:name="_Toc49247235"/>
      <w:r w:rsidRPr="0075280A">
        <w:t>General</w:t>
      </w:r>
      <w:bookmarkEnd w:id="6511"/>
    </w:p>
    <w:p w14:paraId="26457AA1" w14:textId="33178E52" w:rsidR="00C00797" w:rsidRDefault="00C00797" w:rsidP="00A8385D">
      <w:pPr>
        <w:pStyle w:val="BodyText"/>
      </w:pPr>
      <w:r w:rsidRPr="0075280A">
        <w:t>(1)</w:t>
      </w:r>
      <w:r w:rsidRPr="0075280A">
        <w:tab/>
        <w:t xml:space="preserve">The approach given in </w:t>
      </w:r>
      <w:r w:rsidR="00DB3A10">
        <w:t>H</w:t>
      </w:r>
      <w:r w:rsidR="00DB3A10" w:rsidRPr="00075C34">
        <w:t>.</w:t>
      </w:r>
      <w:r w:rsidR="00C37ED0" w:rsidRPr="00075C34">
        <w:t>5</w:t>
      </w:r>
      <w:r w:rsidR="00DB3A10" w:rsidRPr="00075C34">
        <w:t>.5.2</w:t>
      </w:r>
      <w:r w:rsidRPr="0075280A">
        <w:t xml:space="preserve"> may be used to calculate the displacement in a mode for structures with a regular distribution of cross-section dimensions along the main axis of the structure. Typically structures covered are buildings, chimneys, masts and bridges. This approach allows for the consideration of different modes and turbulence intensities, depending on meteorological conditions. For regions where it is likely that it may become very cold and stratified flow conditions may occur (e.g. in coastal areas in Northern Europe), low turbulence conditions </w:t>
      </w:r>
      <w:r w:rsidR="00B72607">
        <w:t>can</w:t>
      </w:r>
      <w:r w:rsidRPr="0075280A">
        <w:t xml:space="preserve"> become relevant.</w:t>
      </w:r>
    </w:p>
    <w:p w14:paraId="255116B0" w14:textId="1EF4CBDE" w:rsidR="00A509DF" w:rsidRPr="0075280A" w:rsidRDefault="00A509DF" w:rsidP="00730D1E">
      <w:pPr>
        <w:pStyle w:val="Note"/>
      </w:pPr>
      <w:r w:rsidRPr="0075280A">
        <w:t>NOTE</w:t>
      </w:r>
      <w:r w:rsidRPr="0075280A">
        <w:tab/>
        <w:t>The National Annex </w:t>
      </w:r>
      <w:r>
        <w:t>can</w:t>
      </w:r>
      <w:r w:rsidRPr="0075280A">
        <w:t xml:space="preserve"> give the regions where very cold and stratified flow conditions </w:t>
      </w:r>
      <w:r w:rsidR="00B72607">
        <w:t>can</w:t>
      </w:r>
      <w:r w:rsidRPr="0075280A">
        <w:t xml:space="preserve"> occur. </w:t>
      </w:r>
    </w:p>
    <w:p w14:paraId="4EC7EC47" w14:textId="0F665EBE" w:rsidR="00C00797" w:rsidRPr="0075280A" w:rsidRDefault="00C00797">
      <w:pPr>
        <w:pStyle w:val="a4"/>
      </w:pPr>
      <w:bookmarkStart w:id="6512" w:name="_Ref536006351"/>
      <w:bookmarkStart w:id="6513" w:name="_Toc49247236"/>
      <w:r w:rsidRPr="0075280A">
        <w:t xml:space="preserve">Calculation </w:t>
      </w:r>
      <w:bookmarkEnd w:id="6512"/>
      <w:r w:rsidRPr="0075280A">
        <w:t>procedure</w:t>
      </w:r>
      <w:bookmarkEnd w:id="6513"/>
    </w:p>
    <w:p w14:paraId="66C044B8" w14:textId="303DD911" w:rsidR="00C00797" w:rsidRPr="0075280A" w:rsidRDefault="00C00797" w:rsidP="00A8385D">
      <w:pPr>
        <w:pStyle w:val="BodyText"/>
      </w:pPr>
      <w:r w:rsidRPr="0075280A">
        <w:t>(1)</w:t>
      </w:r>
      <w:r w:rsidRPr="0075280A">
        <w:tab/>
        <w:t xml:space="preserve">The characteristic maximum displacement at the point with the largest movement </w:t>
      </w:r>
      <w:r w:rsidR="00B72607">
        <w:t xml:space="preserve">should be taken as defined </w:t>
      </w:r>
      <w:r w:rsidRPr="0075280A">
        <w:t xml:space="preserve">in </w:t>
      </w:r>
      <w:r w:rsidR="00574C6E" w:rsidRPr="0075280A">
        <w:t>Formula </w:t>
      </w:r>
      <w:r w:rsidR="00DB3A10" w:rsidRPr="0075280A">
        <w:t>(H.</w:t>
      </w:r>
      <w:r w:rsidR="00DB3A10">
        <w:rPr>
          <w:noProof/>
        </w:rPr>
        <w:t>20</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59949DA" w14:textId="77777777" w:rsidTr="000B1ADC">
        <w:trPr>
          <w:cantSplit/>
        </w:trPr>
        <w:tc>
          <w:tcPr>
            <w:tcW w:w="8618" w:type="dxa"/>
          </w:tcPr>
          <w:p w14:paraId="79193A61" w14:textId="77777777" w:rsidR="00C00797" w:rsidRPr="0075280A" w:rsidRDefault="00973596" w:rsidP="00030E28">
            <w:pPr>
              <w:pStyle w:val="Formula"/>
              <w:rPr>
                <w:lang w:val="da-DK"/>
              </w:rPr>
            </w:pPr>
            <m:oMathPara>
              <m:oMathParaPr>
                <m:jc m:val="left"/>
              </m:oMathParaPr>
              <m:oMath>
                <m:sSub>
                  <m:sSubPr>
                    <m:ctrlPr>
                      <w:rPr>
                        <w:rFonts w:ascii="Cambria Math" w:hAnsi="Cambria Math"/>
                      </w:rPr>
                    </m:ctrlPr>
                  </m:sSubPr>
                  <m:e>
                    <m:r>
                      <w:rPr>
                        <w:rFonts w:ascii="Cambria Math" w:hAnsi="Cambria Math"/>
                      </w:rPr>
                      <m:t>a</m:t>
                    </m:r>
                  </m:e>
                  <m:sub>
                    <m:r>
                      <m:rPr>
                        <m:nor/>
                      </m:rPr>
                      <m:t>VIV</m:t>
                    </m:r>
                  </m:sub>
                </m:sSub>
                <m:r>
                  <w:rPr>
                    <w:rFonts w:ascii="Cambria Math" w:hAnsi="Cambria Math"/>
                  </w:rPr>
                  <m:t>=</m:t>
                </m:r>
                <m:sSub>
                  <m:sSubPr>
                    <m:ctrlPr>
                      <w:rPr>
                        <w:rFonts w:ascii="Cambria Math" w:hAnsi="Cambria Math"/>
                      </w:rPr>
                    </m:ctrlPr>
                  </m:sSubPr>
                  <m:e>
                    <m:r>
                      <w:rPr>
                        <w:rFonts w:ascii="Cambria Math" w:hAnsi="Cambria Math"/>
                      </w:rPr>
                      <m:t>σ</m:t>
                    </m:r>
                  </m:e>
                  <m:sub>
                    <m:r>
                      <m:rPr>
                        <m:nor/>
                      </m:rPr>
                      <m:t>VIV</m:t>
                    </m:r>
                  </m:sub>
                </m:sSub>
                <m:r>
                  <w:rPr>
                    <w:rFonts w:ascii="Cambria Math" w:hAnsi="Cambria Math"/>
                  </w:rPr>
                  <m:t>⋅</m:t>
                </m:r>
                <m:sSub>
                  <m:sSubPr>
                    <m:ctrlPr>
                      <w:rPr>
                        <w:rFonts w:ascii="Cambria Math" w:hAnsi="Cambria Math"/>
                      </w:rPr>
                    </m:ctrlPr>
                  </m:sSubPr>
                  <m:e>
                    <m:r>
                      <w:rPr>
                        <w:rFonts w:ascii="Cambria Math" w:hAnsi="Cambria Math"/>
                      </w:rPr>
                      <m:t>k</m:t>
                    </m:r>
                  </m:e>
                  <m:sub>
                    <m:r>
                      <m:rPr>
                        <m:nor/>
                      </m:rPr>
                      <w:rPr>
                        <w:i/>
                      </w:rPr>
                      <m:t>R</m:t>
                    </m:r>
                  </m:sub>
                </m:sSub>
              </m:oMath>
            </m:oMathPara>
          </w:p>
        </w:tc>
        <w:tc>
          <w:tcPr>
            <w:tcW w:w="1134" w:type="dxa"/>
            <w:vAlign w:val="center"/>
          </w:tcPr>
          <w:p w14:paraId="57E19EE3" w14:textId="3F921FA2" w:rsidR="00C00797" w:rsidRPr="0075280A" w:rsidRDefault="00C00797" w:rsidP="009C3B2D">
            <w:pPr>
              <w:pStyle w:val="Formula"/>
              <w:tabs>
                <w:tab w:val="clear" w:pos="9749"/>
              </w:tabs>
              <w:ind w:left="0"/>
              <w:jc w:val="right"/>
            </w:pPr>
            <w:bookmarkStart w:id="6514" w:name="_Ref8198338"/>
            <w:r w:rsidRPr="0075280A">
              <w:t>(H.</w:t>
            </w:r>
            <w:r w:rsidR="00DB3A10">
              <w:rPr>
                <w:noProof/>
              </w:rPr>
              <w:t>20</w:t>
            </w:r>
            <w:r w:rsidRPr="0075280A">
              <w:t>)</w:t>
            </w:r>
            <w:bookmarkEnd w:id="6514"/>
          </w:p>
        </w:tc>
      </w:tr>
    </w:tbl>
    <w:p w14:paraId="64B2EC70" w14:textId="77777777" w:rsidR="00C00797" w:rsidRPr="0075280A" w:rsidRDefault="00C00797"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482EB5AF" w14:textId="77777777" w:rsidTr="00536783">
        <w:trPr>
          <w:cantSplit/>
        </w:trPr>
        <w:tc>
          <w:tcPr>
            <w:tcW w:w="851" w:type="dxa"/>
          </w:tcPr>
          <w:p w14:paraId="3F256007" w14:textId="77777777" w:rsidR="00D93E56"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σ</m:t>
                    </m:r>
                  </m:e>
                  <m:sub>
                    <m:r>
                      <m:rPr>
                        <m:nor/>
                      </m:rPr>
                      <m:t>VIV</m:t>
                    </m:r>
                  </m:sub>
                </m:sSub>
              </m:oMath>
            </m:oMathPara>
          </w:p>
        </w:tc>
        <w:tc>
          <w:tcPr>
            <w:tcW w:w="8732" w:type="dxa"/>
          </w:tcPr>
          <w:p w14:paraId="17E1B022" w14:textId="4FBD3DB6" w:rsidR="00D93E56" w:rsidRPr="0075280A" w:rsidRDefault="00D93E56" w:rsidP="009C3B2D">
            <w:pPr>
              <w:pStyle w:val="Tablebody"/>
            </w:pPr>
            <w:r w:rsidRPr="0075280A">
              <w:t>is the standard deviation of the displacement</w:t>
            </w:r>
            <w:r w:rsidR="00B72607">
              <w:t xml:space="preserve"> and should be taken as defined in H.5.5.2(2), Formula (H.21)</w:t>
            </w:r>
            <w:r w:rsidRPr="0075280A">
              <w:t>;</w:t>
            </w:r>
          </w:p>
        </w:tc>
      </w:tr>
      <w:tr w:rsidR="00D93E56" w:rsidRPr="0075280A" w14:paraId="731ED61C" w14:textId="77777777" w:rsidTr="00536783">
        <w:trPr>
          <w:cantSplit/>
        </w:trPr>
        <w:tc>
          <w:tcPr>
            <w:tcW w:w="851" w:type="dxa"/>
          </w:tcPr>
          <w:p w14:paraId="42FCD04B" w14:textId="77777777" w:rsidR="00D93E56"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k</m:t>
                    </m:r>
                  </m:e>
                  <m:sub>
                    <m:r>
                      <m:rPr>
                        <m:nor/>
                      </m:rPr>
                      <w:rPr>
                        <w:rFonts w:ascii="Cambria Math"/>
                        <w:i/>
                      </w:rPr>
                      <m:t>R</m:t>
                    </m:r>
                  </m:sub>
                </m:sSub>
              </m:oMath>
            </m:oMathPara>
          </w:p>
        </w:tc>
        <w:tc>
          <w:tcPr>
            <w:tcW w:w="8732" w:type="dxa"/>
          </w:tcPr>
          <w:p w14:paraId="77CF9F4A" w14:textId="0DAE6240" w:rsidR="00D93E56" w:rsidRPr="0075280A" w:rsidRDefault="00D93E56" w:rsidP="009C3B2D">
            <w:pPr>
              <w:pStyle w:val="Tablebody"/>
            </w:pPr>
            <w:r w:rsidRPr="0075280A">
              <w:t>is the peak factor</w:t>
            </w:r>
            <w:r w:rsidR="00B72607">
              <w:t xml:space="preserve"> and should be taken as defined in H.5.5.3(1), Formula (H.24)</w:t>
            </w:r>
            <w:r w:rsidRPr="0075280A">
              <w:t>.</w:t>
            </w:r>
          </w:p>
        </w:tc>
      </w:tr>
    </w:tbl>
    <w:p w14:paraId="0108F6AC" w14:textId="1AA3EF42" w:rsidR="00C00797" w:rsidRPr="0075280A" w:rsidRDefault="00C00797" w:rsidP="004776EC">
      <w:pPr>
        <w:pStyle w:val="BodyText"/>
        <w:spacing w:before="120"/>
      </w:pPr>
      <w:r w:rsidRPr="0075280A">
        <w:t>(2)</w:t>
      </w:r>
      <w:r w:rsidRPr="0075280A">
        <w:tab/>
        <w:t xml:space="preserve">The standard deviation </w:t>
      </w:r>
      <m:oMath>
        <m:sSub>
          <m:sSubPr>
            <m:ctrlPr>
              <w:rPr>
                <w:rFonts w:ascii="Cambria Math" w:hAnsi="Cambria Math"/>
              </w:rPr>
            </m:ctrlPr>
          </m:sSubPr>
          <m:e>
            <m:r>
              <w:rPr>
                <w:rFonts w:ascii="Cambria Math" w:hAnsi="Cambria Math"/>
              </w:rPr>
              <m:t>σ</m:t>
            </m:r>
          </m:e>
          <m:sub>
            <m:r>
              <m:rPr>
                <m:sty m:val="p"/>
              </m:rPr>
              <w:rPr>
                <w:rFonts w:ascii="Cambria Math" w:hAnsi="Cambria Math"/>
              </w:rPr>
              <m:t>VIV</m:t>
            </m:r>
          </m:sub>
        </m:sSub>
      </m:oMath>
      <w:r w:rsidRPr="0075280A">
        <w:t xml:space="preserve"> of the displacement at the point with the largest movement </w:t>
      </w:r>
      <w:r w:rsidR="001A313C">
        <w:t>may</w:t>
      </w:r>
      <w:r w:rsidRPr="0075280A">
        <w:t xml:space="preserve"> be calculated by using </w:t>
      </w:r>
      <w:r w:rsidR="00574C6E" w:rsidRPr="0075280A">
        <w:t>Formula </w:t>
      </w:r>
      <w:r w:rsidR="00DB3A10" w:rsidRPr="0075280A">
        <w:t>(H.</w:t>
      </w:r>
      <w:r w:rsidR="00DB3A10">
        <w:rPr>
          <w:noProof/>
        </w:rPr>
        <w:t>21</w:t>
      </w:r>
      <w:r w:rsidR="00DB3A10"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7995B3DC" w14:textId="77777777" w:rsidTr="000B1ADC">
        <w:trPr>
          <w:cantSplit/>
        </w:trPr>
        <w:tc>
          <w:tcPr>
            <w:tcW w:w="8618" w:type="dxa"/>
          </w:tcPr>
          <w:p w14:paraId="4FEBD9C2" w14:textId="77777777" w:rsidR="00C00797" w:rsidRPr="00C33AEA" w:rsidRDefault="00973596" w:rsidP="00030E28">
            <w:pPr>
              <w:pStyle w:val="Formula"/>
              <w:rPr>
                <w:lang w:val="it-IT"/>
              </w:rPr>
            </w:pPr>
            <m:oMathPara>
              <m:oMathParaPr>
                <m:jc m:val="left"/>
              </m:oMathParaPr>
              <m:oMath>
                <m:f>
                  <m:fPr>
                    <m:ctrlPr>
                      <w:rPr>
                        <w:rFonts w:ascii="Cambria Math" w:hAnsi="Cambria Math"/>
                      </w:rPr>
                    </m:ctrlPr>
                  </m:fPr>
                  <m:num>
                    <m:sSub>
                      <m:sSubPr>
                        <m:ctrlPr>
                          <w:rPr>
                            <w:rFonts w:ascii="Cambria Math" w:hAnsi="Cambria Math"/>
                            <w:i/>
                          </w:rPr>
                        </m:ctrlPr>
                      </m:sSubPr>
                      <m:e>
                        <m:r>
                          <w:rPr>
                            <w:rFonts w:ascii="Cambria Math" w:hAnsi="Cambria Math"/>
                          </w:rPr>
                          <m:t>σ</m:t>
                        </m:r>
                      </m:e>
                      <m:sub>
                        <m:r>
                          <m:rPr>
                            <m:sty m:val="p"/>
                          </m:rPr>
                          <w:rPr>
                            <w:rFonts w:ascii="Cambria Math" w:hAnsi="Cambria Math"/>
                            <w:lang w:val="it-IT"/>
                          </w:rPr>
                          <m:t>VIV</m:t>
                        </m:r>
                      </m:sub>
                    </m:sSub>
                  </m:num>
                  <m:den>
                    <m:r>
                      <w:rPr>
                        <w:rFonts w:ascii="Cambria Math" w:hAnsi="Cambria Math"/>
                      </w:rPr>
                      <m:t>b</m:t>
                    </m:r>
                  </m:den>
                </m:f>
                <m:r>
                  <w:rPr>
                    <w:rFonts w:ascii="Cambria Math" w:hAnsi="Cambria Math"/>
                    <w:lang w:val="it-IT"/>
                  </w:rPr>
                  <m:t>=</m:t>
                </m:r>
                <m:f>
                  <m:fPr>
                    <m:ctrlPr>
                      <w:rPr>
                        <w:rFonts w:ascii="Cambria Math" w:hAnsi="Cambria Math"/>
                      </w:rPr>
                    </m:ctrlPr>
                  </m:fPr>
                  <m:num>
                    <m:r>
                      <w:rPr>
                        <w:rFonts w:ascii="Cambria Math" w:hAnsi="Cambria Math"/>
                        <w:lang w:val="it-IT"/>
                      </w:rPr>
                      <m:t>1</m:t>
                    </m:r>
                  </m:num>
                  <m:den>
                    <m:r>
                      <w:rPr>
                        <w:rFonts w:ascii="Cambria Math" w:hAnsi="Cambria Math"/>
                      </w:rPr>
                      <m:t>S</m:t>
                    </m:r>
                    <m:sSup>
                      <m:sSupPr>
                        <m:ctrlPr>
                          <w:rPr>
                            <w:rFonts w:ascii="Cambria Math" w:hAnsi="Cambria Math"/>
                          </w:rPr>
                        </m:ctrlPr>
                      </m:sSupPr>
                      <m:e>
                        <m:r>
                          <w:rPr>
                            <w:rFonts w:ascii="Cambria Math" w:hAnsi="Cambria Math"/>
                          </w:rPr>
                          <m:t>t</m:t>
                        </m:r>
                      </m:e>
                      <m:sup>
                        <m:r>
                          <w:rPr>
                            <w:rFonts w:ascii="Cambria Math" w:hAnsi="Cambria Math"/>
                            <w:lang w:val="it-IT"/>
                          </w:rPr>
                          <m:t>2</m:t>
                        </m:r>
                      </m:sup>
                    </m:sSup>
                  </m:den>
                </m:f>
                <m:r>
                  <w:rPr>
                    <w:rFonts w:ascii="Cambria Math" w:hAnsi="Cambria Math"/>
                    <w:lang w:val="it-IT"/>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m:rPr>
                            <m:nor/>
                          </m:rPr>
                          <w:rPr>
                            <w:lang w:val="it-IT"/>
                          </w:rPr>
                          <m:t>c</m:t>
                        </m:r>
                      </m:sub>
                    </m:sSub>
                  </m:num>
                  <m:den>
                    <m:rad>
                      <m:radPr>
                        <m:degHide m:val="1"/>
                        <m:ctrlPr>
                          <w:rPr>
                            <w:rFonts w:ascii="Cambria Math" w:hAnsi="Cambria Math"/>
                          </w:rPr>
                        </m:ctrlPr>
                      </m:radPr>
                      <m:deg/>
                      <m:e>
                        <m:f>
                          <m:fPr>
                            <m:ctrlPr>
                              <w:rPr>
                                <w:rFonts w:ascii="Cambria Math" w:hAnsi="Cambria Math"/>
                              </w:rPr>
                            </m:ctrlPr>
                          </m:fPr>
                          <m:num>
                            <m:r>
                              <w:rPr>
                                <w:rFonts w:ascii="Cambria Math" w:hAnsi="Cambria Math"/>
                              </w:rPr>
                              <m:t>S</m:t>
                            </m:r>
                            <m:sSub>
                              <m:sSubPr>
                                <m:ctrlPr>
                                  <w:rPr>
                                    <w:rFonts w:ascii="Cambria Math" w:hAnsi="Cambria Math"/>
                                    <w:i/>
                                  </w:rPr>
                                </m:ctrlPr>
                              </m:sSubPr>
                              <m:e>
                                <m:r>
                                  <w:rPr>
                                    <w:rFonts w:ascii="Cambria Math" w:hAnsi="Cambria Math"/>
                                  </w:rPr>
                                  <m:t>c</m:t>
                                </m:r>
                              </m:e>
                              <m:sub>
                                <m:r>
                                  <m:rPr>
                                    <m:sty m:val="p"/>
                                  </m:rPr>
                                  <w:rPr>
                                    <w:rFonts w:ascii="Cambria Math" w:hAnsi="Cambria Math"/>
                                    <w:lang w:val="it-IT"/>
                                  </w:rPr>
                                  <m:t>G</m:t>
                                </m:r>
                              </m:sub>
                            </m:sSub>
                          </m:num>
                          <m:den>
                            <m:r>
                              <w:rPr>
                                <w:rFonts w:ascii="Cambria Math" w:hAnsi="Cambria Math"/>
                                <w:lang w:val="it-IT"/>
                              </w:rPr>
                              <m:t>4⋅</m:t>
                            </m:r>
                            <m:r>
                              <w:rPr>
                                <w:rFonts w:ascii="Cambria Math" w:hAnsi="Cambria Math"/>
                              </w:rPr>
                              <m:t>π</m:t>
                            </m:r>
                          </m:den>
                        </m:f>
                        <m:r>
                          <w:rPr>
                            <w:rFonts w:ascii="Cambria Math" w:hAnsi="Cambria Math"/>
                            <w:lang w:val="it-IT"/>
                          </w:rPr>
                          <m:t>-</m:t>
                        </m:r>
                        <m:sSub>
                          <m:sSubPr>
                            <m:ctrlPr>
                              <w:rPr>
                                <w:rFonts w:ascii="Cambria Math" w:hAnsi="Cambria Math"/>
                              </w:rPr>
                            </m:ctrlPr>
                          </m:sSubPr>
                          <m:e>
                            <m:r>
                              <w:rPr>
                                <w:rFonts w:ascii="Cambria Math" w:hAnsi="Cambria Math"/>
                              </w:rPr>
                              <m:t>K</m:t>
                            </m:r>
                          </m:e>
                          <m:sub>
                            <m:r>
                              <m:rPr>
                                <m:nor/>
                              </m:rPr>
                              <w:rPr>
                                <w:lang w:val="it-IT"/>
                              </w:rPr>
                              <m:t>a</m:t>
                            </m:r>
                          </m:sub>
                        </m:sSub>
                        <m:r>
                          <w:rPr>
                            <w:rFonts w:ascii="Cambria Math" w:hAnsi="Cambria Math"/>
                            <w:lang w:val="it-IT"/>
                          </w:rPr>
                          <m:t>⋅</m:t>
                        </m:r>
                        <m:d>
                          <m:dPr>
                            <m:ctrlPr>
                              <w:rPr>
                                <w:rFonts w:ascii="Cambria Math" w:hAnsi="Cambria Math"/>
                              </w:rPr>
                            </m:ctrlPr>
                          </m:dPr>
                          <m:e>
                            <m:r>
                              <w:rPr>
                                <w:rFonts w:ascii="Cambria Math" w:hAnsi="Cambria Math"/>
                                <w:lang w:val="it-IT"/>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σ</m:t>
                                            </m:r>
                                          </m:e>
                                          <m:sub>
                                            <m:r>
                                              <m:rPr>
                                                <m:sty m:val="p"/>
                                              </m:rPr>
                                              <w:rPr>
                                                <w:rFonts w:ascii="Cambria Math" w:hAnsi="Cambria Math"/>
                                                <w:lang w:val="it-IT"/>
                                              </w:rPr>
                                              <m:t>VIV</m:t>
                                            </m:r>
                                          </m:sub>
                                        </m:sSub>
                                      </m:num>
                                      <m:den>
                                        <m:r>
                                          <w:rPr>
                                            <w:rFonts w:ascii="Cambria Math" w:hAnsi="Cambria Math"/>
                                          </w:rPr>
                                          <m:t>b</m:t>
                                        </m:r>
                                        <m:sSub>
                                          <m:sSubPr>
                                            <m:ctrlPr>
                                              <w:rPr>
                                                <w:rFonts w:ascii="Cambria Math" w:hAnsi="Cambria Math"/>
                                              </w:rPr>
                                            </m:ctrlPr>
                                          </m:sSubPr>
                                          <m:e>
                                            <m:r>
                                              <w:rPr>
                                                <w:rFonts w:ascii="Cambria Math" w:hAnsi="Cambria Math"/>
                                                <w:lang w:val="it-IT"/>
                                              </w:rPr>
                                              <m:t>⋅</m:t>
                                            </m:r>
                                            <m:r>
                                              <w:rPr>
                                                <w:rFonts w:ascii="Cambria Math" w:hAnsi="Cambria Math"/>
                                              </w:rPr>
                                              <m:t>a</m:t>
                                            </m:r>
                                          </m:e>
                                          <m:sub>
                                            <m:r>
                                              <m:rPr>
                                                <m:nor/>
                                              </m:rPr>
                                              <w:rPr>
                                                <w:lang w:val="it-IT"/>
                                              </w:rPr>
                                              <m:t>L</m:t>
                                            </m:r>
                                          </m:sub>
                                        </m:sSub>
                                      </m:den>
                                    </m:f>
                                  </m:e>
                                </m:d>
                              </m:e>
                              <m:sup>
                                <m:r>
                                  <w:rPr>
                                    <w:rFonts w:ascii="Cambria Math" w:hAnsi="Cambria Math"/>
                                  </w:rPr>
                                  <m:t>θ</m:t>
                                </m:r>
                              </m:sup>
                            </m:sSup>
                          </m:e>
                        </m:d>
                      </m:e>
                    </m:rad>
                  </m:den>
                </m:f>
                <m:r>
                  <w:rPr>
                    <w:rFonts w:ascii="Cambria Math" w:hAnsi="Cambria Math"/>
                    <w:lang w:val="it-IT"/>
                  </w:rPr>
                  <m:t>⋅</m:t>
                </m:r>
                <m:rad>
                  <m:radPr>
                    <m:degHide m:val="1"/>
                    <m:ctrlPr>
                      <w:rPr>
                        <w:rFonts w:ascii="Cambria Math" w:hAnsi="Cambria Math"/>
                      </w:rPr>
                    </m:ctrlPr>
                  </m:radPr>
                  <m:deg/>
                  <m:e>
                    <m:f>
                      <m:fPr>
                        <m:ctrlPr>
                          <w:rPr>
                            <w:rFonts w:ascii="Cambria Math" w:hAnsi="Cambria Math"/>
                          </w:rPr>
                        </m:ctrlPr>
                      </m:fPr>
                      <m:num>
                        <m:r>
                          <w:rPr>
                            <w:rFonts w:ascii="Cambria Math" w:hAnsi="Cambria Math"/>
                          </w:rPr>
                          <m:t>ρ</m:t>
                        </m:r>
                        <m:r>
                          <w:rPr>
                            <w:rFonts w:ascii="Cambria Math" w:hAnsi="Cambria Math"/>
                            <w:lang w:val="it-IT"/>
                          </w:rPr>
                          <m:t>⋅</m:t>
                        </m:r>
                        <m:r>
                          <w:rPr>
                            <w:rFonts w:ascii="Cambria Math" w:hAnsi="Cambria Math"/>
                          </w:rPr>
                          <m:t>b</m:t>
                        </m:r>
                        <m:r>
                          <w:rPr>
                            <w:rFonts w:ascii="Cambria Math" w:hAnsi="Cambria Math"/>
                            <w:lang w:val="it-IT"/>
                          </w:rPr>
                          <m:t>⋅</m:t>
                        </m:r>
                        <m:r>
                          <w:rPr>
                            <w:rFonts w:ascii="Cambria Math" w:hAnsi="Cambria Math"/>
                          </w:rPr>
                          <m:t>d</m:t>
                        </m:r>
                      </m:num>
                      <m:den>
                        <m:sSub>
                          <m:sSubPr>
                            <m:ctrlPr>
                              <w:rPr>
                                <w:rFonts w:ascii="Cambria Math" w:hAnsi="Cambria Math"/>
                              </w:rPr>
                            </m:ctrlPr>
                          </m:sSubPr>
                          <m:e>
                            <m:r>
                              <w:rPr>
                                <w:rFonts w:ascii="Cambria Math" w:hAnsi="Cambria Math"/>
                              </w:rPr>
                              <m:t>m</m:t>
                            </m:r>
                          </m:e>
                          <m:sub>
                            <m:r>
                              <m:rPr>
                                <m:nor/>
                              </m:rPr>
                              <w:rPr>
                                <w:lang w:val="it-IT"/>
                              </w:rPr>
                              <m:t>e</m:t>
                            </m:r>
                          </m:sub>
                        </m:sSub>
                      </m:den>
                    </m:f>
                  </m:e>
                </m:rad>
                <m:r>
                  <w:rPr>
                    <w:rFonts w:ascii="Cambria Math" w:hAnsi="Cambria Math"/>
                    <w:lang w:val="it-IT"/>
                  </w:rPr>
                  <m:t>⋅</m:t>
                </m:r>
                <m:rad>
                  <m:radPr>
                    <m:degHide m:val="1"/>
                    <m:ctrlPr>
                      <w:rPr>
                        <w:rFonts w:ascii="Cambria Math" w:hAnsi="Cambria Math"/>
                      </w:rPr>
                    </m:ctrlPr>
                  </m:radPr>
                  <m:deg/>
                  <m:e>
                    <m:f>
                      <m:fPr>
                        <m:ctrlPr>
                          <w:rPr>
                            <w:rFonts w:ascii="Cambria Math" w:hAnsi="Cambria Math"/>
                          </w:rPr>
                        </m:ctrlPr>
                      </m:fPr>
                      <m:num>
                        <m:r>
                          <w:rPr>
                            <w:rFonts w:ascii="Cambria Math" w:hAnsi="Cambria Math"/>
                          </w:rPr>
                          <m:t>b</m:t>
                        </m:r>
                      </m:num>
                      <m:den>
                        <m:sSub>
                          <m:sSubPr>
                            <m:ctrlPr>
                              <w:rPr>
                                <w:rFonts w:ascii="Cambria Math" w:hAnsi="Cambria Math"/>
                                <w:i/>
                              </w:rPr>
                            </m:ctrlPr>
                          </m:sSubPr>
                          <m:e>
                            <m:r>
                              <w:rPr>
                                <w:rFonts w:ascii="Cambria Math" w:hAnsi="Cambria Math"/>
                              </w:rPr>
                              <m:t>l</m:t>
                            </m:r>
                          </m:e>
                          <m:sub>
                            <m:r>
                              <m:rPr>
                                <m:sty m:val="p"/>
                              </m:rPr>
                              <w:rPr>
                                <w:rFonts w:ascii="Cambria Math" w:hAnsi="Cambria Math"/>
                                <w:lang w:val="it-IT"/>
                              </w:rPr>
                              <m:t>e</m:t>
                            </m:r>
                          </m:sub>
                        </m:sSub>
                      </m:den>
                    </m:f>
                  </m:e>
                </m:rad>
              </m:oMath>
            </m:oMathPara>
          </w:p>
        </w:tc>
        <w:tc>
          <w:tcPr>
            <w:tcW w:w="1134" w:type="dxa"/>
            <w:vAlign w:val="center"/>
          </w:tcPr>
          <w:p w14:paraId="260DC6F0" w14:textId="59025D96" w:rsidR="00C00797" w:rsidRPr="0075280A" w:rsidRDefault="00C00797" w:rsidP="009C3B2D">
            <w:pPr>
              <w:pStyle w:val="Formula"/>
              <w:tabs>
                <w:tab w:val="clear" w:pos="9749"/>
              </w:tabs>
              <w:ind w:left="0"/>
              <w:jc w:val="right"/>
            </w:pPr>
            <w:bookmarkStart w:id="6515" w:name="_Ref8198384"/>
            <w:r w:rsidRPr="0075280A">
              <w:t>(H.</w:t>
            </w:r>
            <w:r w:rsidR="00DB3A10">
              <w:rPr>
                <w:noProof/>
              </w:rPr>
              <w:t>21</w:t>
            </w:r>
            <w:r w:rsidRPr="0075280A">
              <w:t>)</w:t>
            </w:r>
            <w:bookmarkEnd w:id="6515"/>
          </w:p>
        </w:tc>
      </w:tr>
    </w:tbl>
    <w:p w14:paraId="7F21F47B" w14:textId="77777777" w:rsidR="00D93E56" w:rsidRPr="0075280A" w:rsidRDefault="00C00797"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427D0432" w14:textId="77777777" w:rsidTr="007C12F6">
        <w:trPr>
          <w:cantSplit/>
        </w:trPr>
        <w:tc>
          <w:tcPr>
            <w:tcW w:w="851" w:type="dxa"/>
          </w:tcPr>
          <w:p w14:paraId="54AD12BC" w14:textId="77777777" w:rsidR="00D93E56"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C</m:t>
                    </m:r>
                  </m:e>
                  <m:sub>
                    <m:r>
                      <m:rPr>
                        <m:nor/>
                      </m:rPr>
                      <m:t>c</m:t>
                    </m:r>
                  </m:sub>
                </m:sSub>
              </m:oMath>
            </m:oMathPara>
          </w:p>
        </w:tc>
        <w:tc>
          <w:tcPr>
            <w:tcW w:w="8732" w:type="dxa"/>
          </w:tcPr>
          <w:p w14:paraId="0EB4A079" w14:textId="2800A7E5" w:rsidR="00D93E56" w:rsidRPr="0075280A" w:rsidRDefault="00D93E56" w:rsidP="00BD691F">
            <w:pPr>
              <w:pStyle w:val="Tablebody"/>
            </w:pPr>
            <w:r w:rsidRPr="0075280A">
              <w:t xml:space="preserve">is the aerodynamic load coefficient dependent on the cross-sectional shape and on the lift force acting on a non-moving structure, and for a circular cylinder also dependent on the Reynolds number </w:t>
            </w:r>
            <m:oMath>
              <m:r>
                <w:rPr>
                  <w:rFonts w:ascii="Cambria Math" w:hAnsi="Cambria Math"/>
                </w:rPr>
                <m:t>Re</m:t>
              </m:r>
            </m:oMath>
            <w:r w:rsidRPr="0075280A">
              <w:t xml:space="preserve"> </w:t>
            </w:r>
            <w:r w:rsidR="00733388">
              <w:t xml:space="preserve">which </w:t>
            </w:r>
            <w:r w:rsidR="009A7691" w:rsidRPr="0095102E">
              <w:t>should be taken as</w:t>
            </w:r>
            <w:r w:rsidR="009A7691">
              <w:t xml:space="preserve"> defined in</w:t>
            </w:r>
            <w:r w:rsidR="009A7691" w:rsidRPr="0075280A" w:rsidDel="009A7691">
              <w:t xml:space="preserve"> </w:t>
            </w:r>
            <w:r w:rsidR="00DB3A10">
              <w:t>H</w:t>
            </w:r>
            <w:r w:rsidR="00DB3A10" w:rsidRPr="00075C34">
              <w:t>.</w:t>
            </w:r>
            <w:r w:rsidR="00CB01BD" w:rsidRPr="00075C34">
              <w:t>5</w:t>
            </w:r>
            <w:r w:rsidR="00DB3A10" w:rsidRPr="00075C34">
              <w:t>.3.3</w:t>
            </w:r>
            <w:r w:rsidRPr="00075C34">
              <w:t xml:space="preserve"> (1); </w:t>
            </w:r>
            <w:r w:rsidR="00733388">
              <w:rPr>
                <w:rFonts w:ascii="Cambria Math" w:hAnsi="Cambria Math"/>
              </w:rPr>
              <w:br/>
            </w:r>
            <m:oMath>
              <m:sSub>
                <m:sSubPr>
                  <m:ctrlPr>
                    <w:rPr>
                      <w:rFonts w:ascii="Cambria Math" w:hAnsi="Cambria Math"/>
                    </w:rPr>
                  </m:ctrlPr>
                </m:sSubPr>
                <m:e>
                  <m:r>
                    <w:rPr>
                      <w:rFonts w:ascii="Cambria Math" w:hAnsi="Cambria Math"/>
                    </w:rPr>
                    <m:t>C</m:t>
                  </m:r>
                </m:e>
                <m:sub>
                  <m:r>
                    <m:rPr>
                      <m:nor/>
                    </m:rPr>
                    <m:t>c</m:t>
                  </m:r>
                </m:sub>
              </m:sSub>
            </m:oMath>
            <w:r w:rsidR="00733388">
              <w:rPr>
                <w:rFonts w:ascii="Cambria Math" w:hAnsi="Cambria Math"/>
              </w:rPr>
              <w:t xml:space="preserve"> should be taken as defined </w:t>
            </w:r>
            <w:r w:rsidRPr="00075C34">
              <w:t xml:space="preserve">in </w:t>
            </w:r>
            <w:r w:rsidR="00DB3A10" w:rsidRPr="00075C34">
              <w:t>H.</w:t>
            </w:r>
            <w:r w:rsidR="00CB01BD" w:rsidRPr="00075C34">
              <w:t>5</w:t>
            </w:r>
            <w:r w:rsidR="00DB3A10" w:rsidRPr="00075C34">
              <w:t>.6</w:t>
            </w:r>
            <w:r w:rsidR="00733388">
              <w:t>, as appropriate</w:t>
            </w:r>
            <w:r w:rsidRPr="00075C34">
              <w:t>;</w:t>
            </w:r>
          </w:p>
        </w:tc>
      </w:tr>
      <w:tr w:rsidR="00D93E56" w:rsidRPr="0075280A" w14:paraId="4A9376B6" w14:textId="77777777" w:rsidTr="007C12F6">
        <w:trPr>
          <w:cantSplit/>
        </w:trPr>
        <w:tc>
          <w:tcPr>
            <w:tcW w:w="851" w:type="dxa"/>
          </w:tcPr>
          <w:p w14:paraId="5116BB85" w14:textId="77777777" w:rsidR="00D93E56"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K</m:t>
                    </m:r>
                  </m:e>
                  <m:sub>
                    <m:r>
                      <m:rPr>
                        <m:nor/>
                      </m:rPr>
                      <m:t>a</m:t>
                    </m:r>
                  </m:sub>
                </m:sSub>
              </m:oMath>
            </m:oMathPara>
          </w:p>
        </w:tc>
        <w:tc>
          <w:tcPr>
            <w:tcW w:w="8732" w:type="dxa"/>
          </w:tcPr>
          <w:p w14:paraId="7024B07C" w14:textId="5D401132" w:rsidR="00D93E56" w:rsidRPr="0075280A" w:rsidRDefault="00D93E56" w:rsidP="00E20621">
            <w:pPr>
              <w:pStyle w:val="Tablebody"/>
            </w:pPr>
            <w:r w:rsidRPr="0075280A">
              <w:t xml:space="preserve">is the aerodynamic damping parameter specifying the motion-induced wind loads and for a circular cylinder also dependent on the Reynolds number </w:t>
            </w:r>
            <m:oMath>
              <m:r>
                <w:rPr>
                  <w:rFonts w:ascii="Cambria Math" w:hAnsi="Cambria Math"/>
                </w:rPr>
                <m:t>Re</m:t>
              </m:r>
            </m:oMath>
            <w:r w:rsidRPr="0075280A">
              <w:t xml:space="preserve"> </w:t>
            </w:r>
            <w:r w:rsidR="00733388">
              <w:t xml:space="preserve">which </w:t>
            </w:r>
            <w:r w:rsidR="009A7691" w:rsidRPr="0095102E">
              <w:t>should be taken as</w:t>
            </w:r>
            <w:r w:rsidR="009A7691">
              <w:t xml:space="preserve"> defined in</w:t>
            </w:r>
            <w:r w:rsidRPr="0075280A">
              <w:t xml:space="preserve"> </w:t>
            </w:r>
            <w:r w:rsidR="00DB3A10">
              <w:t>H</w:t>
            </w:r>
            <w:r w:rsidR="00DB3A10" w:rsidRPr="00075C34">
              <w:t>.</w:t>
            </w:r>
            <w:r w:rsidR="00522241" w:rsidRPr="00075C34">
              <w:t>5</w:t>
            </w:r>
            <w:r w:rsidR="00DB3A10" w:rsidRPr="00075C34">
              <w:t>.</w:t>
            </w:r>
            <w:r w:rsidR="00DB3A10">
              <w:t>3.3</w:t>
            </w:r>
            <w:r w:rsidRPr="0075280A">
              <w:t xml:space="preserve"> (1)</w:t>
            </w:r>
            <w:r w:rsidR="00733388">
              <w:t xml:space="preserve">; </w:t>
            </w:r>
            <w:r w:rsidR="00733388">
              <w:rPr>
                <w:rFonts w:ascii="Cambria Math" w:hAnsi="Cambria Math"/>
              </w:rPr>
              <w:br/>
            </w:r>
            <m:oMath>
              <m:sSub>
                <m:sSubPr>
                  <m:ctrlPr>
                    <w:rPr>
                      <w:rFonts w:ascii="Cambria Math" w:hAnsi="Cambria Math"/>
                    </w:rPr>
                  </m:ctrlPr>
                </m:sSubPr>
                <m:e>
                  <m:r>
                    <w:rPr>
                      <w:rFonts w:ascii="Cambria Math" w:hAnsi="Cambria Math"/>
                    </w:rPr>
                    <m:t>K</m:t>
                  </m:r>
                </m:e>
                <m:sub>
                  <m:r>
                    <m:rPr>
                      <m:nor/>
                    </m:rPr>
                    <m:t>a</m:t>
                  </m:r>
                </m:sub>
              </m:sSub>
            </m:oMath>
            <w:r w:rsidR="00733388">
              <w:rPr>
                <w:rFonts w:ascii="Cambria Math" w:hAnsi="Cambria Math"/>
              </w:rPr>
              <w:t xml:space="preserve"> should be taken as defined</w:t>
            </w:r>
            <w:r w:rsidRPr="0075280A">
              <w:t xml:space="preserve"> in </w:t>
            </w:r>
            <w:r w:rsidR="00DB3A10">
              <w:t>H</w:t>
            </w:r>
            <w:r w:rsidR="00DB3A10" w:rsidRPr="00075C34">
              <w:t>.</w:t>
            </w:r>
            <w:r w:rsidR="00522241" w:rsidRPr="00075C34">
              <w:t>5</w:t>
            </w:r>
            <w:r w:rsidR="00DB3A10" w:rsidRPr="00075C34">
              <w:t>.6</w:t>
            </w:r>
            <w:r w:rsidR="00733388">
              <w:t>, as appropriate</w:t>
            </w:r>
            <w:r w:rsidRPr="00075C34">
              <w:t>;</w:t>
            </w:r>
          </w:p>
        </w:tc>
      </w:tr>
      <w:tr w:rsidR="00D93E56" w:rsidRPr="0075280A" w14:paraId="4D5A7867" w14:textId="77777777" w:rsidTr="00536783">
        <w:trPr>
          <w:cantSplit/>
        </w:trPr>
        <w:tc>
          <w:tcPr>
            <w:tcW w:w="851" w:type="dxa"/>
          </w:tcPr>
          <w:p w14:paraId="163E1317" w14:textId="77777777" w:rsidR="00D93E56" w:rsidRPr="0075280A" w:rsidRDefault="00D93E56" w:rsidP="009C3B2D">
            <w:pPr>
              <w:pStyle w:val="Tablebody"/>
            </w:pPr>
            <m:oMathPara>
              <m:oMathParaPr>
                <m:jc m:val="left"/>
              </m:oMathParaPr>
              <m:oMath>
                <m:r>
                  <w:rPr>
                    <w:rFonts w:ascii="Cambria Math" w:hAnsi="Cambria Math"/>
                  </w:rPr>
                  <m:t>θ</m:t>
                </m:r>
              </m:oMath>
            </m:oMathPara>
          </w:p>
        </w:tc>
        <w:tc>
          <w:tcPr>
            <w:tcW w:w="8732" w:type="dxa"/>
          </w:tcPr>
          <w:p w14:paraId="666F0D34" w14:textId="77777777" w:rsidR="00D93E56" w:rsidRPr="0075280A" w:rsidRDefault="00D93E56" w:rsidP="009C3B2D">
            <w:pPr>
              <w:pStyle w:val="Tablebody"/>
            </w:pPr>
            <w:r w:rsidRPr="0075280A">
              <w:t>is an exponent controlling the aerodynamic damping curve, see NOTE 1;</w:t>
            </w:r>
          </w:p>
        </w:tc>
      </w:tr>
      <w:tr w:rsidR="00D93E56" w:rsidRPr="0075280A" w14:paraId="0D6BB071" w14:textId="77777777" w:rsidTr="007C12F6">
        <w:trPr>
          <w:cantSplit/>
        </w:trPr>
        <w:tc>
          <w:tcPr>
            <w:tcW w:w="851" w:type="dxa"/>
          </w:tcPr>
          <w:p w14:paraId="22C9F291" w14:textId="77777777" w:rsidR="00D93E56"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a</m:t>
                    </m:r>
                  </m:e>
                  <m:sub>
                    <m:r>
                      <m:rPr>
                        <m:nor/>
                      </m:rPr>
                      <m:t>L</m:t>
                    </m:r>
                  </m:sub>
                </m:sSub>
              </m:oMath>
            </m:oMathPara>
          </w:p>
        </w:tc>
        <w:tc>
          <w:tcPr>
            <w:tcW w:w="8732" w:type="dxa"/>
          </w:tcPr>
          <w:p w14:paraId="386B74C6" w14:textId="25134CA7" w:rsidR="00D93E56" w:rsidRPr="00075C34" w:rsidRDefault="00D93E56" w:rsidP="00E20621">
            <w:pPr>
              <w:pStyle w:val="Tablebody"/>
            </w:pPr>
            <w:r w:rsidRPr="00075C34">
              <w:t>is the normalised limiting amplitude giving the deflection of structures with very low damping specifying the motion-induced wind loads</w:t>
            </w:r>
            <w:r w:rsidR="008F44EF">
              <w:t xml:space="preserve"> </w:t>
            </w:r>
            <w:r w:rsidR="00733388">
              <w:t xml:space="preserve">and should be taken as defined </w:t>
            </w:r>
            <w:r w:rsidRPr="00075C34">
              <w:t xml:space="preserve">in </w:t>
            </w:r>
            <w:r w:rsidR="00DB3A10" w:rsidRPr="00075C34">
              <w:t>H.</w:t>
            </w:r>
            <w:r w:rsidR="00522241" w:rsidRPr="00075C34">
              <w:t>5</w:t>
            </w:r>
            <w:r w:rsidR="00DB3A10" w:rsidRPr="00075C34">
              <w:t>.6</w:t>
            </w:r>
            <w:r w:rsidRPr="00075C34">
              <w:t>;</w:t>
            </w:r>
          </w:p>
        </w:tc>
      </w:tr>
      <w:tr w:rsidR="00D93E56" w:rsidRPr="0075280A" w14:paraId="04D056A6" w14:textId="77777777" w:rsidTr="007C12F6">
        <w:trPr>
          <w:cantSplit/>
        </w:trPr>
        <w:tc>
          <w:tcPr>
            <w:tcW w:w="851" w:type="dxa"/>
          </w:tcPr>
          <w:p w14:paraId="775C90BA" w14:textId="77777777" w:rsidR="00D93E56" w:rsidRPr="0075280A" w:rsidRDefault="00D93E56" w:rsidP="009C3B2D">
            <w:pPr>
              <w:pStyle w:val="Tablebody"/>
              <w:rPr>
                <w:rFonts w:eastAsia="Calibri" w:cs="Times New Roman"/>
              </w:rPr>
            </w:pPr>
            <m:oMathPara>
              <m:oMathParaPr>
                <m:jc m:val="left"/>
              </m:oMathParaPr>
              <m:oMath>
                <m:r>
                  <w:rPr>
                    <w:rFonts w:ascii="Cambria Math" w:hAnsi="Cambria Math"/>
                  </w:rPr>
                  <m:t>S</m:t>
                </m:r>
                <m:sSub>
                  <m:sSubPr>
                    <m:ctrlPr>
                      <w:rPr>
                        <w:rFonts w:ascii="Cambria Math" w:hAnsi="Cambria Math"/>
                        <w:i/>
                      </w:rPr>
                    </m:ctrlPr>
                  </m:sSubPr>
                  <m:e>
                    <m:r>
                      <w:rPr>
                        <w:rFonts w:ascii="Cambria Math" w:hAnsi="Cambria Math"/>
                      </w:rPr>
                      <m:t>c</m:t>
                    </m:r>
                  </m:e>
                  <m:sub>
                    <m:r>
                      <m:rPr>
                        <m:sty m:val="p"/>
                      </m:rPr>
                      <w:rPr>
                        <w:rFonts w:ascii="Cambria Math" w:hAnsi="Cambria Math"/>
                      </w:rPr>
                      <m:t>G</m:t>
                    </m:r>
                  </m:sub>
                </m:sSub>
              </m:oMath>
            </m:oMathPara>
          </w:p>
        </w:tc>
        <w:tc>
          <w:tcPr>
            <w:tcW w:w="8732" w:type="dxa"/>
          </w:tcPr>
          <w:p w14:paraId="352919D2" w14:textId="3C35B164" w:rsidR="00D93E56" w:rsidRPr="00075C34" w:rsidRDefault="00D93E56" w:rsidP="00E20621">
            <w:pPr>
              <w:pStyle w:val="Tablebody"/>
            </w:pPr>
            <w:r w:rsidRPr="00075C34">
              <w:t xml:space="preserve">is the generalised Scruton number </w:t>
            </w:r>
            <w:r w:rsidR="00733388">
              <w:t xml:space="preserve">and should </w:t>
            </w:r>
            <w:r w:rsidR="006929EA">
              <w:t>b</w:t>
            </w:r>
            <w:r w:rsidR="00733388">
              <w:t xml:space="preserve">e taken as defined </w:t>
            </w:r>
            <w:r w:rsidRPr="00075C34">
              <w:t xml:space="preserve">in </w:t>
            </w:r>
            <w:r w:rsidR="00DB3A10" w:rsidRPr="00075C34">
              <w:t>H.</w:t>
            </w:r>
            <w:r w:rsidR="00522241" w:rsidRPr="00075C34">
              <w:t>5</w:t>
            </w:r>
            <w:r w:rsidR="00DB3A10" w:rsidRPr="00075C34">
              <w:t>.3.2</w:t>
            </w:r>
            <w:r w:rsidRPr="00075C34">
              <w:t>;</w:t>
            </w:r>
          </w:p>
        </w:tc>
      </w:tr>
      <w:tr w:rsidR="00D93E56" w:rsidRPr="0075280A" w14:paraId="756F1AA2" w14:textId="77777777" w:rsidTr="00536783">
        <w:trPr>
          <w:cantSplit/>
        </w:trPr>
        <w:tc>
          <w:tcPr>
            <w:tcW w:w="851" w:type="dxa"/>
          </w:tcPr>
          <w:p w14:paraId="4798CB1D" w14:textId="77777777" w:rsidR="00D93E56" w:rsidRPr="0075280A" w:rsidRDefault="00D93E56" w:rsidP="009C3B2D">
            <w:pPr>
              <w:pStyle w:val="Tablebody"/>
              <w:rPr>
                <w:rFonts w:eastAsia="Calibri" w:cs="Times New Roman"/>
              </w:rPr>
            </w:pPr>
            <m:oMathPara>
              <m:oMathParaPr>
                <m:jc m:val="left"/>
              </m:oMathParaPr>
              <m:oMath>
                <m:r>
                  <w:rPr>
                    <w:rFonts w:ascii="Cambria Math" w:hAnsi="Cambria Math"/>
                  </w:rPr>
                  <m:t>St</m:t>
                </m:r>
              </m:oMath>
            </m:oMathPara>
          </w:p>
        </w:tc>
        <w:tc>
          <w:tcPr>
            <w:tcW w:w="8732" w:type="dxa"/>
          </w:tcPr>
          <w:p w14:paraId="4BB4E2D6" w14:textId="7416ADB7" w:rsidR="00D93E56" w:rsidRPr="00075C34" w:rsidRDefault="00D93E56" w:rsidP="009C3B2D">
            <w:pPr>
              <w:pStyle w:val="Tablebody"/>
            </w:pPr>
            <w:r w:rsidRPr="00075C34">
              <w:t>is the Strouhal number</w:t>
            </w:r>
            <w:r w:rsidR="008F44EF">
              <w:t xml:space="preserve"> </w:t>
            </w:r>
            <w:r w:rsidR="00733388">
              <w:t>and should be taken as defined</w:t>
            </w:r>
            <w:r w:rsidRPr="00075C34">
              <w:t xml:space="preserve"> in </w:t>
            </w:r>
            <w:r w:rsidR="00DB3A10" w:rsidRPr="00075C34">
              <w:t>Table H.</w:t>
            </w:r>
            <w:r w:rsidR="00DB3A10" w:rsidRPr="00075C34">
              <w:rPr>
                <w:noProof/>
              </w:rPr>
              <w:t>3</w:t>
            </w:r>
            <w:r w:rsidRPr="00075C34">
              <w:t>;</w:t>
            </w:r>
          </w:p>
        </w:tc>
      </w:tr>
      <w:tr w:rsidR="00D93E56" w:rsidRPr="0075280A" w14:paraId="124AA85D" w14:textId="77777777" w:rsidTr="00536783">
        <w:trPr>
          <w:cantSplit/>
        </w:trPr>
        <w:tc>
          <w:tcPr>
            <w:tcW w:w="851" w:type="dxa"/>
          </w:tcPr>
          <w:p w14:paraId="425DB276" w14:textId="77777777" w:rsidR="00D93E56" w:rsidRPr="0075280A" w:rsidRDefault="00D93E56" w:rsidP="009C3B2D">
            <w:pPr>
              <w:pStyle w:val="Tablebody"/>
              <w:rPr>
                <w:rFonts w:eastAsia="Calibri" w:cs="Times New Roman"/>
              </w:rPr>
            </w:pPr>
            <m:oMathPara>
              <m:oMathParaPr>
                <m:jc m:val="left"/>
              </m:oMathParaPr>
              <m:oMath>
                <m:r>
                  <w:rPr>
                    <w:rFonts w:ascii="Cambria Math" w:hAnsi="Cambria Math" w:cs="Cambria Math"/>
                  </w:rPr>
                  <m:t>ρ</m:t>
                </m:r>
              </m:oMath>
            </m:oMathPara>
          </w:p>
        </w:tc>
        <w:tc>
          <w:tcPr>
            <w:tcW w:w="8732" w:type="dxa"/>
          </w:tcPr>
          <w:p w14:paraId="1F942B37" w14:textId="77777777" w:rsidR="00D93E56" w:rsidRPr="00075C34" w:rsidRDefault="00D93E56" w:rsidP="009C3B2D">
            <w:pPr>
              <w:pStyle w:val="Tablebody"/>
            </w:pPr>
            <w:r w:rsidRPr="00075C34">
              <w:t>is the air density under vortex shedding conditions;</w:t>
            </w:r>
          </w:p>
        </w:tc>
      </w:tr>
      <w:tr w:rsidR="00D93E56" w:rsidRPr="0075280A" w14:paraId="1B046692" w14:textId="77777777" w:rsidTr="00536783">
        <w:trPr>
          <w:cantSplit/>
        </w:trPr>
        <w:tc>
          <w:tcPr>
            <w:tcW w:w="851" w:type="dxa"/>
          </w:tcPr>
          <w:p w14:paraId="5529A0EB" w14:textId="77777777" w:rsidR="00D93E56" w:rsidRPr="0075280A" w:rsidRDefault="00973596" w:rsidP="009C3B2D">
            <w:pPr>
              <w:pStyle w:val="Tablebody"/>
              <w:rPr>
                <w:rFonts w:eastAsia="Calibri" w:cs="Times New Roman"/>
              </w:rPr>
            </w:pPr>
            <m:oMathPara>
              <m:oMathParaPr>
                <m:jc m:val="left"/>
              </m:oMathParaPr>
              <m:oMath>
                <m:sSub>
                  <m:sSubPr>
                    <m:ctrlPr>
                      <w:rPr>
                        <w:rFonts w:ascii="Cambria Math" w:hAnsi="Cambria Math"/>
                      </w:rPr>
                    </m:ctrlPr>
                  </m:sSubPr>
                  <m:e>
                    <m:r>
                      <w:rPr>
                        <w:rFonts w:ascii="Cambria Math" w:hAnsi="Cambria Math"/>
                      </w:rPr>
                      <m:t>m</m:t>
                    </m:r>
                  </m:e>
                  <m:sub>
                    <m:r>
                      <m:rPr>
                        <m:nor/>
                      </m:rPr>
                      <m:t>e</m:t>
                    </m:r>
                  </m:sub>
                </m:sSub>
              </m:oMath>
            </m:oMathPara>
          </w:p>
        </w:tc>
        <w:tc>
          <w:tcPr>
            <w:tcW w:w="8732" w:type="dxa"/>
          </w:tcPr>
          <w:p w14:paraId="390F4CDC" w14:textId="01E2410C" w:rsidR="00D93E56" w:rsidRPr="00075C34" w:rsidRDefault="00D93E56" w:rsidP="00E20621">
            <w:pPr>
              <w:pStyle w:val="Tablebody"/>
            </w:pPr>
            <w:r w:rsidRPr="00075C34">
              <w:t>is the equivalent mass per unit length</w:t>
            </w:r>
            <w:r w:rsidR="00733388">
              <w:t xml:space="preserve"> and should be taken as defined</w:t>
            </w:r>
            <w:r w:rsidRPr="00075C34">
              <w:t xml:space="preserve"> in I.</w:t>
            </w:r>
            <w:r w:rsidR="0015185B" w:rsidRPr="00075C34">
              <w:t>6</w:t>
            </w:r>
            <w:r w:rsidRPr="00075C34">
              <w:t> (1);</w:t>
            </w:r>
          </w:p>
        </w:tc>
      </w:tr>
      <w:tr w:rsidR="00D93E56" w:rsidRPr="0075280A" w14:paraId="321EA4F2" w14:textId="77777777" w:rsidTr="00536783">
        <w:trPr>
          <w:cantSplit/>
        </w:trPr>
        <w:tc>
          <w:tcPr>
            <w:tcW w:w="851" w:type="dxa"/>
          </w:tcPr>
          <w:p w14:paraId="12DFAFEE" w14:textId="77777777" w:rsidR="00D93E56" w:rsidRPr="0075280A" w:rsidRDefault="00973596" w:rsidP="009C3B2D">
            <w:pPr>
              <w:pStyle w:val="Tablebody"/>
              <w:rPr>
                <w:rFonts w:eastAsia="Calibri" w:cs="Times New Roman"/>
              </w:rPr>
            </w:pPr>
            <m:oMathPara>
              <m:oMathParaPr>
                <m:jc m:val="left"/>
              </m:oMathParaPr>
              <m:oMath>
                <m:sSub>
                  <m:sSubPr>
                    <m:ctrlPr>
                      <w:rPr>
                        <w:rFonts w:ascii="Cambria Math" w:hAnsi="Cambria Math"/>
                      </w:rPr>
                    </m:ctrlPr>
                  </m:sSubPr>
                  <m:e>
                    <m:r>
                      <w:rPr>
                        <w:rFonts w:ascii="Cambria Math" w:hAnsi="Cambria Math"/>
                      </w:rPr>
                      <m:t>l</m:t>
                    </m:r>
                  </m:e>
                  <m:sub>
                    <m:r>
                      <m:rPr>
                        <m:nor/>
                      </m:rPr>
                      <m:t>e</m:t>
                    </m:r>
                  </m:sub>
                </m:sSub>
              </m:oMath>
            </m:oMathPara>
          </w:p>
        </w:tc>
        <w:tc>
          <w:tcPr>
            <w:tcW w:w="8732" w:type="dxa"/>
          </w:tcPr>
          <w:p w14:paraId="2A6CFC7A" w14:textId="77777777" w:rsidR="00D93E56" w:rsidRPr="0075280A" w:rsidRDefault="00D93E56" w:rsidP="009C3B2D">
            <w:pPr>
              <w:pStyle w:val="Tablebody"/>
            </w:pPr>
            <w:r w:rsidRPr="0075280A">
              <w:t xml:space="preserve">is the effective length of the structure: </w:t>
            </w:r>
            <m:oMath>
              <m:sSub>
                <m:sSubPr>
                  <m:ctrlPr>
                    <w:rPr>
                      <w:rFonts w:ascii="Cambria Math" w:hAnsi="Cambria Math"/>
                      <w:i/>
                    </w:rPr>
                  </m:ctrlPr>
                </m:sSubPr>
                <m:e>
                  <m:r>
                    <w:rPr>
                      <w:rFonts w:ascii="Cambria Math" w:hAnsi="Cambria Math"/>
                    </w:rPr>
                    <m:t>l</m:t>
                  </m:r>
                </m:e>
                <m:sub>
                  <m:r>
                    <m:rPr>
                      <m:sty m:val="p"/>
                    </m:rPr>
                    <w:rPr>
                      <w:rFonts w:ascii="Cambria Math" w:hAnsi="Cambria Math"/>
                    </w:rPr>
                    <m:t>e</m:t>
                  </m:r>
                </m:sub>
              </m:sSub>
              <m:r>
                <w:rPr>
                  <w:rFonts w:ascii="Cambria Math" w:hAnsi="Cambria Math"/>
                </w:rPr>
                <m:t>=</m:t>
              </m:r>
              <m:nary>
                <m:naryPr>
                  <m:ctrlPr>
                    <w:rPr>
                      <w:rFonts w:ascii="Cambria Math" w:hAnsi="Cambria Math"/>
                      <w:i/>
                    </w:rPr>
                  </m:ctrlPr>
                </m:naryPr>
                <m:sub>
                  <m:r>
                    <w:rPr>
                      <w:rFonts w:ascii="Cambria Math" w:hAnsi="Cambria Math"/>
                    </w:rPr>
                    <m:t>0</m:t>
                  </m:r>
                </m:sub>
                <m:sup>
                  <m:r>
                    <w:rPr>
                      <w:rFonts w:ascii="Cambria Math" w:hAnsi="Cambria Math"/>
                    </w:rPr>
                    <m:t>l</m:t>
                  </m:r>
                </m:sup>
                <m:e>
                  <m:sSubSup>
                    <m:sSubSupPr>
                      <m:ctrlPr>
                        <w:rPr>
                          <w:rFonts w:ascii="Cambria Math" w:hAnsi="Cambria Math"/>
                          <w:i/>
                        </w:rPr>
                      </m:ctrlPr>
                    </m:sSubSupPr>
                    <m:e>
                      <m:r>
                        <m:rPr>
                          <m:sty m:val="p"/>
                        </m:rPr>
                        <w:rPr>
                          <w:rFonts w:ascii="Cambria Math" w:hAnsi="Cambria Math"/>
                        </w:rPr>
                        <m:t>Φ</m:t>
                      </m:r>
                      <m:ctrlPr>
                        <w:rPr>
                          <w:rFonts w:ascii="Cambria Math" w:hAnsi="Cambria Math"/>
                        </w:rPr>
                      </m:ctrlPr>
                    </m:e>
                    <m:sub>
                      <m:r>
                        <w:rPr>
                          <w:rFonts w:ascii="Cambria Math" w:hAnsi="Cambria Math"/>
                        </w:rPr>
                        <m:t>i</m:t>
                      </m:r>
                    </m:sub>
                    <m:sup>
                      <m:r>
                        <w:rPr>
                          <w:rFonts w:ascii="Cambria Math" w:hAnsi="Cambria Math"/>
                        </w:rPr>
                        <m:t>2</m:t>
                      </m:r>
                    </m:sup>
                  </m:sSubSup>
                  <m:r>
                    <w:rPr>
                      <w:rFonts w:ascii="Cambria Math" w:hAnsi="Cambria Math"/>
                    </w:rPr>
                    <m:t>(s)ds</m:t>
                  </m:r>
                </m:e>
              </m:nary>
            </m:oMath>
            <w:r w:rsidRPr="0075280A">
              <w:t>, where the mode shape of the structure is normalised to 1 at the point with the maximum displacement;</w:t>
            </w:r>
          </w:p>
        </w:tc>
      </w:tr>
      <w:tr w:rsidR="00D93E56" w:rsidRPr="0075280A" w14:paraId="2AF72176" w14:textId="77777777" w:rsidTr="00536783">
        <w:trPr>
          <w:cantSplit/>
        </w:trPr>
        <w:tc>
          <w:tcPr>
            <w:tcW w:w="851" w:type="dxa"/>
          </w:tcPr>
          <w:p w14:paraId="5CAA9C79" w14:textId="77777777" w:rsidR="00D93E56" w:rsidRPr="0075280A" w:rsidRDefault="00D93E56" w:rsidP="009C3B2D">
            <w:pPr>
              <w:pStyle w:val="Tablebody"/>
              <w:rPr>
                <w:rFonts w:eastAsia="Calibri" w:cs="Times New Roman"/>
              </w:rPr>
            </w:pPr>
            <m:oMathPara>
              <m:oMathParaPr>
                <m:jc m:val="left"/>
              </m:oMathParaPr>
              <m:oMath>
                <m:r>
                  <w:rPr>
                    <w:rFonts w:ascii="Cambria Math" w:hAnsi="Cambria Math"/>
                  </w:rPr>
                  <m:t>l, b</m:t>
                </m:r>
              </m:oMath>
            </m:oMathPara>
          </w:p>
        </w:tc>
        <w:tc>
          <w:tcPr>
            <w:tcW w:w="8732" w:type="dxa"/>
          </w:tcPr>
          <w:p w14:paraId="1841AF84" w14:textId="77777777" w:rsidR="00D93E56" w:rsidRPr="0075280A" w:rsidRDefault="00D93E56" w:rsidP="009C3B2D">
            <w:pPr>
              <w:pStyle w:val="Tablebody"/>
            </w:pPr>
            <w:r w:rsidRPr="0075280A">
              <w:t>is the length and across-wind width of structure. For structures with varying width, the width at the point with largest displacements is used.</w:t>
            </w:r>
          </w:p>
        </w:tc>
      </w:tr>
    </w:tbl>
    <w:p w14:paraId="65CB82C8" w14:textId="59F4F59F" w:rsidR="00C00797" w:rsidRPr="0075280A" w:rsidRDefault="00294772" w:rsidP="004776EC">
      <w:pPr>
        <w:pStyle w:val="Note"/>
        <w:spacing w:before="120"/>
      </w:pPr>
      <w:r w:rsidRPr="0075280A">
        <w:t>NOTE</w:t>
      </w:r>
      <w:r w:rsidR="00C00797" w:rsidRPr="0075280A">
        <w:tab/>
        <w:t xml:space="preserve">The National </w:t>
      </w:r>
      <w:r w:rsidR="00205C93" w:rsidRPr="0075280A">
        <w:t>Annex </w:t>
      </w:r>
      <w:r w:rsidR="00C00797" w:rsidRPr="0075280A">
        <w:t xml:space="preserve">can give further information on the exponent </w:t>
      </w:r>
      <m:oMath>
        <m:r>
          <w:rPr>
            <w:rFonts w:ascii="Cambria Math" w:hAnsi="Cambria Math"/>
          </w:rPr>
          <m:t>θ</m:t>
        </m:r>
      </m:oMath>
      <w:r w:rsidR="00C00797" w:rsidRPr="0075280A">
        <w:t xml:space="preserve">. If nothing else is recommended in the National Annex, use </w:t>
      </w:r>
      <m:oMath>
        <m:r>
          <w:rPr>
            <w:rFonts w:ascii="Cambria Math" w:hAnsi="Cambria Math"/>
          </w:rPr>
          <m:t>θ</m:t>
        </m:r>
      </m:oMath>
      <w:r w:rsidR="00C00797" w:rsidRPr="0075280A">
        <w:t xml:space="preserve"> </w:t>
      </w:r>
      <w:r w:rsidR="00C00797" w:rsidRPr="0075280A">
        <w:rPr>
          <w:rFonts w:ascii="Cambria Math" w:hAnsi="Cambria Math"/>
        </w:rPr>
        <w:t>=</w:t>
      </w:r>
      <w:r w:rsidR="00C00797" w:rsidRPr="0075280A">
        <w:t xml:space="preserve"> 2.</w:t>
      </w:r>
    </w:p>
    <w:p w14:paraId="02A80741" w14:textId="69FE4E17" w:rsidR="00C00797" w:rsidRPr="0075280A" w:rsidRDefault="00C00797" w:rsidP="00F575E5">
      <w:pPr>
        <w:pStyle w:val="BodyText"/>
      </w:pPr>
      <w:r w:rsidRPr="0075280A">
        <w:t>(</w:t>
      </w:r>
      <w:r w:rsidR="00641EF0">
        <w:t>3</w:t>
      </w:r>
      <w:r w:rsidRPr="0075280A">
        <w:t>)</w:t>
      </w:r>
      <w:r w:rsidRPr="0075280A">
        <w:tab/>
        <w:t xml:space="preserve">The aerodynamic parameters governing the response of the structure as illustrated in </w:t>
      </w:r>
      <w:r w:rsidR="00DB3A10" w:rsidRPr="0075280A">
        <w:t>Figure H.</w:t>
      </w:r>
      <w:r w:rsidR="00DB3A10">
        <w:rPr>
          <w:noProof/>
        </w:rPr>
        <w:t>7</w:t>
      </w:r>
      <w:r w:rsidRPr="0075280A">
        <w:t>.</w:t>
      </w:r>
    </w:p>
    <w:p w14:paraId="032B083B" w14:textId="1C45956F" w:rsidR="00C00797" w:rsidRPr="0075280A" w:rsidRDefault="00755784" w:rsidP="005133BD">
      <w:pPr>
        <w:pStyle w:val="FigureImage"/>
      </w:pPr>
      <w:r>
        <w:rPr>
          <w:noProof/>
        </w:rPr>
        <w:drawing>
          <wp:inline distT="0" distB="0" distL="0" distR="0" wp14:anchorId="3482730E" wp14:editId="71C52B35">
            <wp:extent cx="5049012" cy="2607564"/>
            <wp:effectExtent l="0" t="0" r="0" b="2540"/>
            <wp:docPr id="506" name="h007.tif" descr="Ein Bild, das Diagramm, Tex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h007.tif" descr="Ein Bild, das Diagramm, Text, Reihe enthält.&#10;&#10;Automatisch generierte Beschreibung"/>
                    <pic:cNvPicPr/>
                  </pic:nvPicPr>
                  <pic:blipFill>
                    <a:blip r:embed="rId398" r:link="rId399" cstate="print">
                      <a:extLst>
                        <a:ext uri="{28A0092B-C50C-407E-A947-70E740481C1C}">
                          <a14:useLocalDpi xmlns:a14="http://schemas.microsoft.com/office/drawing/2010/main" val="0"/>
                        </a:ext>
                      </a:extLst>
                    </a:blip>
                    <a:stretch>
                      <a:fillRect/>
                    </a:stretch>
                  </pic:blipFill>
                  <pic:spPr>
                    <a:xfrm>
                      <a:off x="0" y="0"/>
                      <a:ext cx="5049012" cy="2607564"/>
                    </a:xfrm>
                    <a:prstGeom prst="rect">
                      <a:avLst/>
                    </a:prstGeom>
                  </pic:spPr>
                </pic:pic>
              </a:graphicData>
            </a:graphic>
          </wp:inline>
        </w:drawing>
      </w:r>
    </w:p>
    <w:p w14:paraId="0EC2E7D7" w14:textId="10306A4B" w:rsidR="002272E7" w:rsidRPr="00B56DEF" w:rsidRDefault="002272E7" w:rsidP="002272E7">
      <w:pPr>
        <w:pStyle w:val="KeyTitle"/>
        <w:rPr>
          <w:sz w:val="20"/>
          <w:szCs w:val="22"/>
        </w:rPr>
      </w:pPr>
      <w:bookmarkStart w:id="6516" w:name="_Ref536525132"/>
      <w:r w:rsidRPr="00B56DEF">
        <w:rPr>
          <w:sz w:val="20"/>
          <w:szCs w:val="22"/>
        </w:rPr>
        <w:t>Key</w:t>
      </w:r>
    </w:p>
    <w:tbl>
      <w:tblPr>
        <w:tblW w:w="0" w:type="auto"/>
        <w:tblLook w:val="0000" w:firstRow="0" w:lastRow="0" w:firstColumn="0" w:lastColumn="0" w:noHBand="0" w:noVBand="0"/>
      </w:tblPr>
      <w:tblGrid>
        <w:gridCol w:w="811"/>
        <w:gridCol w:w="3179"/>
      </w:tblGrid>
      <w:tr w:rsidR="002272E7" w:rsidRPr="00943AE8" w14:paraId="0EE9A44F" w14:textId="77777777" w:rsidTr="002272E7">
        <w:tc>
          <w:tcPr>
            <w:tcW w:w="0" w:type="auto"/>
            <w:shd w:val="clear" w:color="auto" w:fill="auto"/>
          </w:tcPr>
          <w:p w14:paraId="44CB3C81" w14:textId="73B92011" w:rsidR="002272E7" w:rsidRPr="00A17F7F" w:rsidRDefault="00755784" w:rsidP="002272E7">
            <w:pPr>
              <w:pStyle w:val="KeyText"/>
              <w:tabs>
                <w:tab w:val="clear" w:pos="346"/>
              </w:tabs>
              <w:ind w:left="0" w:firstLine="0"/>
            </w:pPr>
            <w:r>
              <w:rPr>
                <w:noProof/>
              </w:rPr>
              <w:drawing>
                <wp:inline distT="0" distB="0" distL="0" distR="0" wp14:anchorId="20100EB5" wp14:editId="5FC11533">
                  <wp:extent cx="377952" cy="18288"/>
                  <wp:effectExtent l="0" t="0" r="0" b="0"/>
                  <wp:docPr id="507" name="h007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h007_1.tif"/>
                          <pic:cNvPicPr/>
                        </pic:nvPicPr>
                        <pic:blipFill>
                          <a:blip r:embed="rId400" r:link="rId401" cstate="print">
                            <a:extLst>
                              <a:ext uri="{28A0092B-C50C-407E-A947-70E740481C1C}">
                                <a14:useLocalDpi xmlns:a14="http://schemas.microsoft.com/office/drawing/2010/main" val="0"/>
                              </a:ext>
                            </a:extLst>
                          </a:blip>
                          <a:stretch>
                            <a:fillRect/>
                          </a:stretch>
                        </pic:blipFill>
                        <pic:spPr>
                          <a:xfrm>
                            <a:off x="0" y="0"/>
                            <a:ext cx="377952" cy="18288"/>
                          </a:xfrm>
                          <a:prstGeom prst="rect">
                            <a:avLst/>
                          </a:prstGeom>
                        </pic:spPr>
                      </pic:pic>
                    </a:graphicData>
                  </a:graphic>
                </wp:inline>
              </w:drawing>
            </w:r>
          </w:p>
        </w:tc>
        <w:tc>
          <w:tcPr>
            <w:tcW w:w="3179" w:type="dxa"/>
            <w:shd w:val="clear" w:color="auto" w:fill="auto"/>
          </w:tcPr>
          <w:p w14:paraId="43DCF682" w14:textId="0AB0AF7C" w:rsidR="002272E7" w:rsidRPr="002272E7" w:rsidRDefault="002272E7" w:rsidP="002272E7">
            <w:pPr>
              <w:pStyle w:val="KeyText"/>
              <w:tabs>
                <w:tab w:val="clear" w:pos="346"/>
              </w:tabs>
              <w:ind w:left="0" w:firstLine="0"/>
            </w:pPr>
            <w:r>
              <w:rPr>
                <w:i/>
              </w:rPr>
              <w:t>Sc</w:t>
            </w:r>
            <w:r w:rsidRPr="002272E7">
              <w:rPr>
                <w:vertAlign w:val="subscript"/>
              </w:rPr>
              <w:t>G</w:t>
            </w:r>
            <w:r>
              <w:t> </w:t>
            </w:r>
            <w:r>
              <w:rPr>
                <w:rFonts w:ascii="Cambria Math" w:hAnsi="Cambria Math"/>
              </w:rPr>
              <w:t>&lt;</w:t>
            </w:r>
            <w:r>
              <w:t> 4 </w:t>
            </w:r>
            <w:r>
              <w:rPr>
                <w:rFonts w:ascii="Cambria Math" w:hAnsi="Cambria Math"/>
              </w:rPr>
              <w:t>⋅</w:t>
            </w:r>
            <w:r>
              <w:t> </w:t>
            </w:r>
            <w:r w:rsidRPr="002272E7">
              <w:rPr>
                <w:rFonts w:ascii="Cambria Math" w:hAnsi="Cambria Math"/>
                <w:i/>
              </w:rPr>
              <w:t>π</w:t>
            </w:r>
            <w:r>
              <w:rPr>
                <w:rFonts w:ascii="Cambria Math" w:hAnsi="Cambria Math"/>
              </w:rPr>
              <w:t> ⋅ </w:t>
            </w:r>
            <w:r>
              <w:rPr>
                <w:rFonts w:ascii="Cambria Math" w:hAnsi="Cambria Math"/>
                <w:i/>
              </w:rPr>
              <w:t>K</w:t>
            </w:r>
            <w:r w:rsidRPr="002272E7">
              <w:rPr>
                <w:rFonts w:ascii="Cambria Math" w:hAnsi="Cambria Math"/>
                <w:vertAlign w:val="subscript"/>
              </w:rPr>
              <w:t>a</w:t>
            </w:r>
          </w:p>
        </w:tc>
      </w:tr>
      <w:tr w:rsidR="002272E7" w:rsidRPr="00F7389F" w14:paraId="0DEC4AFE" w14:textId="77777777" w:rsidTr="002272E7">
        <w:tc>
          <w:tcPr>
            <w:tcW w:w="0" w:type="auto"/>
            <w:shd w:val="clear" w:color="auto" w:fill="auto"/>
          </w:tcPr>
          <w:p w14:paraId="34511E53" w14:textId="404B9F39" w:rsidR="002272E7" w:rsidRPr="00A17F7F" w:rsidRDefault="00755784" w:rsidP="002272E7">
            <w:pPr>
              <w:pStyle w:val="KeyText"/>
              <w:tabs>
                <w:tab w:val="clear" w:pos="346"/>
              </w:tabs>
              <w:ind w:left="0" w:firstLine="0"/>
            </w:pPr>
            <w:r>
              <w:rPr>
                <w:noProof/>
              </w:rPr>
              <w:drawing>
                <wp:inline distT="0" distB="0" distL="0" distR="0" wp14:anchorId="30283376" wp14:editId="56203C81">
                  <wp:extent cx="370332" cy="9144"/>
                  <wp:effectExtent l="0" t="0" r="0" b="0"/>
                  <wp:docPr id="508" name="h007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h007_2.tif"/>
                          <pic:cNvPicPr/>
                        </pic:nvPicPr>
                        <pic:blipFill>
                          <a:blip r:embed="rId402" r:link="rId403" cstate="print">
                            <a:extLst>
                              <a:ext uri="{28A0092B-C50C-407E-A947-70E740481C1C}">
                                <a14:useLocalDpi xmlns:a14="http://schemas.microsoft.com/office/drawing/2010/main" val="0"/>
                              </a:ext>
                            </a:extLst>
                          </a:blip>
                          <a:stretch>
                            <a:fillRect/>
                          </a:stretch>
                        </pic:blipFill>
                        <pic:spPr>
                          <a:xfrm>
                            <a:off x="0" y="0"/>
                            <a:ext cx="370332" cy="9144"/>
                          </a:xfrm>
                          <a:prstGeom prst="rect">
                            <a:avLst/>
                          </a:prstGeom>
                        </pic:spPr>
                      </pic:pic>
                    </a:graphicData>
                  </a:graphic>
                </wp:inline>
              </w:drawing>
            </w:r>
          </w:p>
        </w:tc>
        <w:tc>
          <w:tcPr>
            <w:tcW w:w="3179" w:type="dxa"/>
            <w:shd w:val="clear" w:color="auto" w:fill="auto"/>
          </w:tcPr>
          <w:p w14:paraId="270535C3" w14:textId="709A01F6" w:rsidR="002272E7" w:rsidRPr="00A17F7F" w:rsidRDefault="002272E7" w:rsidP="002272E7">
            <w:pPr>
              <w:pStyle w:val="KeyText"/>
              <w:tabs>
                <w:tab w:val="clear" w:pos="346"/>
              </w:tabs>
              <w:ind w:left="0" w:firstLine="0"/>
            </w:pPr>
            <w:r>
              <w:rPr>
                <w:i/>
              </w:rPr>
              <w:t>Sc</w:t>
            </w:r>
            <w:r w:rsidRPr="002272E7">
              <w:rPr>
                <w:vertAlign w:val="subscript"/>
              </w:rPr>
              <w:t>G</w:t>
            </w:r>
            <w:r>
              <w:t> </w:t>
            </w:r>
            <w:r>
              <w:rPr>
                <w:rFonts w:ascii="Cambria Math" w:hAnsi="Cambria Math"/>
              </w:rPr>
              <w:t>&gt;</w:t>
            </w:r>
            <w:r>
              <w:t> 4 </w:t>
            </w:r>
            <w:r>
              <w:rPr>
                <w:rFonts w:ascii="Cambria Math" w:hAnsi="Cambria Math"/>
              </w:rPr>
              <w:t>⋅</w:t>
            </w:r>
            <w:r>
              <w:t> </w:t>
            </w:r>
            <w:r w:rsidRPr="002272E7">
              <w:rPr>
                <w:rFonts w:ascii="Cambria Math" w:hAnsi="Cambria Math"/>
                <w:i/>
              </w:rPr>
              <w:t>π</w:t>
            </w:r>
            <w:r>
              <w:rPr>
                <w:rFonts w:ascii="Cambria Math" w:hAnsi="Cambria Math"/>
              </w:rPr>
              <w:t> ⋅ </w:t>
            </w:r>
            <w:r>
              <w:rPr>
                <w:rFonts w:ascii="Cambria Math" w:hAnsi="Cambria Math"/>
                <w:i/>
              </w:rPr>
              <w:t>K</w:t>
            </w:r>
            <w:r w:rsidRPr="002272E7">
              <w:rPr>
                <w:rFonts w:ascii="Cambria Math" w:hAnsi="Cambria Math"/>
                <w:vertAlign w:val="subscript"/>
              </w:rPr>
              <w:t>a</w:t>
            </w:r>
          </w:p>
        </w:tc>
      </w:tr>
      <w:tr w:rsidR="002272E7" w:rsidRPr="00F7389F" w14:paraId="11FAB59C" w14:textId="77777777" w:rsidTr="00536783">
        <w:tc>
          <w:tcPr>
            <w:tcW w:w="0" w:type="auto"/>
            <w:shd w:val="clear" w:color="auto" w:fill="auto"/>
          </w:tcPr>
          <w:p w14:paraId="1D92E4C7" w14:textId="39287A61" w:rsidR="002272E7" w:rsidRDefault="002272E7" w:rsidP="002272E7">
            <w:pPr>
              <w:pStyle w:val="KeyText"/>
              <w:tabs>
                <w:tab w:val="clear" w:pos="346"/>
              </w:tabs>
              <w:ind w:left="0" w:firstLine="0"/>
            </w:pPr>
            <w:r>
              <w:t>1</w:t>
            </w:r>
          </w:p>
        </w:tc>
        <w:tc>
          <w:tcPr>
            <w:tcW w:w="3179" w:type="dxa"/>
            <w:shd w:val="clear" w:color="auto" w:fill="auto"/>
          </w:tcPr>
          <w:p w14:paraId="275F66E2" w14:textId="09DF5F8D" w:rsidR="002272E7" w:rsidRDefault="00B44D44" w:rsidP="002272E7">
            <w:pPr>
              <w:pStyle w:val="KeyText"/>
              <w:tabs>
                <w:tab w:val="clear" w:pos="346"/>
              </w:tabs>
              <w:ind w:left="0" w:firstLine="0"/>
            </w:pPr>
            <w:r>
              <w:t>m</w:t>
            </w:r>
            <w:r w:rsidR="002272E7">
              <w:t>otion-induced forces dominating</w:t>
            </w:r>
          </w:p>
        </w:tc>
      </w:tr>
      <w:tr w:rsidR="002272E7" w:rsidRPr="00F7389F" w14:paraId="7B90538C" w14:textId="77777777" w:rsidTr="00536783">
        <w:tc>
          <w:tcPr>
            <w:tcW w:w="0" w:type="auto"/>
            <w:shd w:val="clear" w:color="auto" w:fill="auto"/>
          </w:tcPr>
          <w:p w14:paraId="58329DC3" w14:textId="4F88AAD4" w:rsidR="002272E7" w:rsidRDefault="002272E7" w:rsidP="002272E7">
            <w:pPr>
              <w:pStyle w:val="KeyText"/>
              <w:tabs>
                <w:tab w:val="clear" w:pos="346"/>
              </w:tabs>
              <w:ind w:left="0" w:firstLine="0"/>
            </w:pPr>
            <w:r>
              <w:t>2</w:t>
            </w:r>
          </w:p>
        </w:tc>
        <w:tc>
          <w:tcPr>
            <w:tcW w:w="3179" w:type="dxa"/>
            <w:shd w:val="clear" w:color="auto" w:fill="auto"/>
          </w:tcPr>
          <w:p w14:paraId="28DB2E6A" w14:textId="737D737A" w:rsidR="002272E7" w:rsidRDefault="00B44D44" w:rsidP="002272E7">
            <w:pPr>
              <w:pStyle w:val="KeyText"/>
              <w:tabs>
                <w:tab w:val="clear" w:pos="346"/>
              </w:tabs>
              <w:ind w:left="0" w:firstLine="0"/>
            </w:pPr>
            <w:r>
              <w:t>tr</w:t>
            </w:r>
            <w:r w:rsidR="002272E7">
              <w:t>ansition range</w:t>
            </w:r>
          </w:p>
        </w:tc>
      </w:tr>
      <w:tr w:rsidR="002272E7" w:rsidRPr="00F7389F" w14:paraId="15D0E905" w14:textId="77777777" w:rsidTr="00536783">
        <w:tc>
          <w:tcPr>
            <w:tcW w:w="0" w:type="auto"/>
            <w:shd w:val="clear" w:color="auto" w:fill="auto"/>
          </w:tcPr>
          <w:p w14:paraId="426E69FF" w14:textId="30AA90AF" w:rsidR="002272E7" w:rsidRDefault="002272E7" w:rsidP="002272E7">
            <w:pPr>
              <w:pStyle w:val="KeyText"/>
              <w:tabs>
                <w:tab w:val="clear" w:pos="346"/>
              </w:tabs>
              <w:ind w:left="0" w:firstLine="0"/>
            </w:pPr>
            <w:r>
              <w:t>3</w:t>
            </w:r>
          </w:p>
        </w:tc>
        <w:tc>
          <w:tcPr>
            <w:tcW w:w="3179" w:type="dxa"/>
            <w:shd w:val="clear" w:color="auto" w:fill="auto"/>
          </w:tcPr>
          <w:p w14:paraId="20E53FE5" w14:textId="30979065" w:rsidR="002272E7" w:rsidRDefault="00B44D44" w:rsidP="002272E7">
            <w:pPr>
              <w:pStyle w:val="KeyText"/>
              <w:tabs>
                <w:tab w:val="clear" w:pos="346"/>
              </w:tabs>
              <w:ind w:left="0" w:firstLine="0"/>
            </w:pPr>
            <w:r>
              <w:t>l</w:t>
            </w:r>
            <w:r w:rsidR="002272E7">
              <w:t>ift forces dominating</w:t>
            </w:r>
          </w:p>
        </w:tc>
      </w:tr>
      <w:tr w:rsidR="002272E7" w:rsidRPr="00F7389F" w14:paraId="6AC0A398" w14:textId="77777777" w:rsidTr="00536783">
        <w:tc>
          <w:tcPr>
            <w:tcW w:w="0" w:type="auto"/>
            <w:shd w:val="clear" w:color="auto" w:fill="auto"/>
          </w:tcPr>
          <w:p w14:paraId="2A0D1059" w14:textId="6CDF6094" w:rsidR="002272E7" w:rsidRDefault="002272E7" w:rsidP="002272E7">
            <w:pPr>
              <w:pStyle w:val="KeyText"/>
              <w:tabs>
                <w:tab w:val="clear" w:pos="346"/>
              </w:tabs>
              <w:ind w:left="0" w:firstLine="0"/>
            </w:pPr>
            <w:r>
              <w:t>4</w:t>
            </w:r>
          </w:p>
        </w:tc>
        <w:tc>
          <w:tcPr>
            <w:tcW w:w="3179" w:type="dxa"/>
            <w:shd w:val="clear" w:color="auto" w:fill="auto"/>
          </w:tcPr>
          <w:p w14:paraId="5238DE9A" w14:textId="35E6285C" w:rsidR="002272E7" w:rsidRPr="002272E7" w:rsidRDefault="00B44D44" w:rsidP="002272E7">
            <w:pPr>
              <w:pStyle w:val="KeyText"/>
              <w:tabs>
                <w:tab w:val="clear" w:pos="346"/>
              </w:tabs>
              <w:ind w:left="0" w:firstLine="0"/>
            </w:pPr>
            <w:r>
              <w:t>a</w:t>
            </w:r>
            <w:r w:rsidR="002272E7">
              <w:t xml:space="preserve">mplitude governed by </w:t>
            </w:r>
            <w:r w:rsidR="002272E7">
              <w:rPr>
                <w:i/>
              </w:rPr>
              <w:t>C</w:t>
            </w:r>
            <w:r w:rsidR="002272E7" w:rsidRPr="00A03BF6">
              <w:rPr>
                <w:vertAlign w:val="subscript"/>
              </w:rPr>
              <w:t>c</w:t>
            </w:r>
          </w:p>
        </w:tc>
      </w:tr>
    </w:tbl>
    <w:p w14:paraId="24E77B15" w14:textId="08DEF7CD" w:rsidR="00294772" w:rsidRPr="0075280A" w:rsidRDefault="00294772" w:rsidP="005133BD">
      <w:pPr>
        <w:pStyle w:val="Figuretitle"/>
        <w:rPr>
          <w:noProof/>
          <w:lang w:eastAsia="da-DK"/>
        </w:rPr>
      </w:pPr>
      <w:r w:rsidRPr="0075280A">
        <w:t>Figure </w:t>
      </w:r>
      <w:r w:rsidR="00C00797" w:rsidRPr="0075280A">
        <w:t>H.</w:t>
      </w:r>
      <w:r w:rsidR="00DB3A10">
        <w:rPr>
          <w:noProof/>
        </w:rPr>
        <w:t>7</w:t>
      </w:r>
      <w:bookmarkEnd w:id="6516"/>
      <w:r w:rsidR="0002191E" w:rsidRPr="0075280A">
        <w:t xml:space="preserve"> — </w:t>
      </w:r>
      <w:r w:rsidR="00C00797" w:rsidRPr="0075280A">
        <w:t>Generalised Scruton number curve</w:t>
      </w:r>
    </w:p>
    <w:p w14:paraId="5F698F37" w14:textId="6235CB2A" w:rsidR="00C00797" w:rsidRPr="0075280A" w:rsidRDefault="00294772" w:rsidP="00C00797">
      <w:pPr>
        <w:pStyle w:val="Note"/>
      </w:pPr>
      <w:r w:rsidRPr="0075280A">
        <w:t>NOTE </w:t>
      </w:r>
      <w:r w:rsidR="00C00797" w:rsidRPr="0075280A">
        <w:t>1</w:t>
      </w:r>
      <w:r w:rsidR="00C00797" w:rsidRPr="0075280A">
        <w:tab/>
        <w:t xml:space="preserve">The value of the air density </w:t>
      </w:r>
      <m:oMath>
        <m:r>
          <w:rPr>
            <w:rFonts w:ascii="Cambria Math" w:hAnsi="Cambria Math" w:cs="Cambria Math"/>
          </w:rPr>
          <m:t>ρ</m:t>
        </m:r>
        <m:r>
          <w:rPr>
            <w:rFonts w:ascii="Cambria Math" w:hAnsi="Cambria Math" w:hint="eastAsia"/>
          </w:rPr>
          <m:t xml:space="preserve"> </m:t>
        </m:r>
      </m:oMath>
      <w:r w:rsidR="008F42A5">
        <w:t>can</w:t>
      </w:r>
      <w:r w:rsidR="00C00797" w:rsidRPr="0075280A">
        <w:t xml:space="preserve"> be given in the National Annex. The recommended value is 1,25 kg/m</w:t>
      </w:r>
      <w:r w:rsidR="00C00797" w:rsidRPr="0075280A">
        <w:rPr>
          <w:vertAlign w:val="superscript"/>
        </w:rPr>
        <w:t>3</w:t>
      </w:r>
      <w:r w:rsidR="00C00797" w:rsidRPr="0075280A">
        <w:rPr>
          <w:rFonts w:ascii="Cambria Math" w:hAnsi="Cambria Math" w:cs="Cambria Math"/>
        </w:rPr>
        <w:t>.</w:t>
      </w:r>
    </w:p>
    <w:p w14:paraId="6FA82B30" w14:textId="38587310" w:rsidR="00C00797" w:rsidRPr="0075280A" w:rsidRDefault="00294772" w:rsidP="00C00797">
      <w:pPr>
        <w:pStyle w:val="Note"/>
      </w:pPr>
      <w:r w:rsidRPr="0075280A">
        <w:t>NOTE </w:t>
      </w:r>
      <w:r w:rsidR="00C00797" w:rsidRPr="0075280A">
        <w:t>2</w:t>
      </w:r>
      <w:r w:rsidR="00C00797" w:rsidRPr="0075280A">
        <w:tab/>
        <w:t xml:space="preserve">Unless otherwise specified in the National </w:t>
      </w:r>
      <w:r w:rsidR="00205C93" w:rsidRPr="0075280A">
        <w:t>Annex </w:t>
      </w:r>
      <w:r w:rsidR="00C00797" w:rsidRPr="0075280A">
        <w:t xml:space="preserve">the Strouhal number </w:t>
      </w:r>
      <m:oMath>
        <m:r>
          <w:rPr>
            <w:rFonts w:ascii="Cambria Math" w:hAnsi="Cambria Math"/>
          </w:rPr>
          <m:t>St</m:t>
        </m:r>
      </m:oMath>
      <w:r w:rsidR="00C00797" w:rsidRPr="0075280A">
        <w:t xml:space="preserve">, the aerodynamic constant </w:t>
      </w:r>
      <m:oMath>
        <m:sSub>
          <m:sSubPr>
            <m:ctrlPr>
              <w:rPr>
                <w:rFonts w:ascii="Cambria Math" w:hAnsi="Cambria Math"/>
              </w:rPr>
            </m:ctrlPr>
          </m:sSubPr>
          <m:e>
            <m:r>
              <w:rPr>
                <w:rFonts w:ascii="Cambria Math" w:hAnsi="Cambria Math"/>
              </w:rPr>
              <m:t>C</m:t>
            </m:r>
          </m:e>
          <m:sub>
            <m:r>
              <m:rPr>
                <m:nor/>
              </m:rPr>
              <m:t>c</m:t>
            </m:r>
          </m:sub>
        </m:sSub>
      </m:oMath>
      <w:r w:rsidR="00C00797" w:rsidRPr="0075280A">
        <w:t xml:space="preserve">, aerodynamic damping parameter </w:t>
      </w:r>
      <m:oMath>
        <m:sSub>
          <m:sSubPr>
            <m:ctrlPr>
              <w:rPr>
                <w:rFonts w:ascii="Cambria Math" w:hAnsi="Cambria Math"/>
              </w:rPr>
            </m:ctrlPr>
          </m:sSubPr>
          <m:e>
            <m:r>
              <w:rPr>
                <w:rFonts w:ascii="Cambria Math" w:hAnsi="Cambria Math"/>
              </w:rPr>
              <m:t>K</m:t>
            </m:r>
          </m:e>
          <m:sub>
            <m:r>
              <m:rPr>
                <m:nor/>
              </m:rPr>
              <m:t>a</m:t>
            </m:r>
          </m:sub>
        </m:sSub>
      </m:oMath>
      <w:r w:rsidR="00C00797" w:rsidRPr="0075280A">
        <w:t xml:space="preserve"> and normalised limiting amplitude </w:t>
      </w:r>
      <m:oMath>
        <m:sSub>
          <m:sSubPr>
            <m:ctrlPr>
              <w:rPr>
                <w:rFonts w:ascii="Cambria Math" w:hAnsi="Cambria Math"/>
              </w:rPr>
            </m:ctrlPr>
          </m:sSubPr>
          <m:e>
            <m:r>
              <w:rPr>
                <w:rFonts w:ascii="Cambria Math" w:hAnsi="Cambria Math"/>
              </w:rPr>
              <m:t>a</m:t>
            </m:r>
          </m:e>
          <m:sub>
            <m:r>
              <m:rPr>
                <m:nor/>
              </m:rPr>
              <m:t>L</m:t>
            </m:r>
          </m:sub>
        </m:sSub>
      </m:oMath>
      <w:r w:rsidR="00C00797" w:rsidRPr="0075280A">
        <w:t xml:space="preserve"> are given in </w:t>
      </w:r>
      <w:r w:rsidR="00DB3A10">
        <w:t>H.3.6</w:t>
      </w:r>
      <w:r w:rsidR="00C00797" w:rsidRPr="0075280A">
        <w:t>.</w:t>
      </w:r>
    </w:p>
    <w:p w14:paraId="218DB418" w14:textId="2F8D61E2" w:rsidR="00C00797" w:rsidRPr="0075280A" w:rsidRDefault="00294772" w:rsidP="00C00797">
      <w:pPr>
        <w:pStyle w:val="Note"/>
      </w:pPr>
      <w:r w:rsidRPr="0075280A">
        <w:t>NOTE </w:t>
      </w:r>
      <w:r w:rsidR="00C00797" w:rsidRPr="0075280A">
        <w:t>3</w:t>
      </w:r>
      <w:r w:rsidRPr="0075280A">
        <w:tab/>
      </w:r>
      <w:r w:rsidR="00C00797" w:rsidRPr="0075280A">
        <w:t xml:space="preserve">It is good practice to ensure that generalised Scruton number </w:t>
      </w:r>
      <m:oMath>
        <m:r>
          <w:rPr>
            <w:rFonts w:ascii="Cambria Math" w:hAnsi="Cambria Math"/>
          </w:rPr>
          <m:t>S</m:t>
        </m:r>
        <m:sSub>
          <m:sSubPr>
            <m:ctrlPr>
              <w:rPr>
                <w:rFonts w:ascii="Cambria Math" w:hAnsi="Cambria Math"/>
                <w:i/>
              </w:rPr>
            </m:ctrlPr>
          </m:sSubPr>
          <m:e>
            <m:r>
              <w:rPr>
                <w:rFonts w:ascii="Cambria Math" w:hAnsi="Cambria Math"/>
              </w:rPr>
              <m:t>c</m:t>
            </m:r>
          </m:e>
          <m:sub>
            <m:r>
              <m:rPr>
                <m:sty m:val="p"/>
              </m:rPr>
              <w:rPr>
                <w:rFonts w:ascii="Cambria Math" w:hAnsi="Cambria Math" w:hint="eastAsia"/>
              </w:rPr>
              <m:t>G</m:t>
            </m:r>
          </m:sub>
        </m:sSub>
        <m:r>
          <w:rPr>
            <w:rFonts w:ascii="Cambria Math" w:hAnsi="Cambria Math"/>
          </w:rPr>
          <m:t>&gt;4⋅π⋅</m:t>
        </m:r>
        <m:sSub>
          <m:sSubPr>
            <m:ctrlPr>
              <w:rPr>
                <w:rFonts w:ascii="Cambria Math" w:hAnsi="Cambria Math"/>
                <w:i/>
              </w:rPr>
            </m:ctrlPr>
          </m:sSubPr>
          <m:e>
            <m:r>
              <w:rPr>
                <w:rFonts w:ascii="Cambria Math" w:hAnsi="Cambria Math"/>
              </w:rPr>
              <m:t>K</m:t>
            </m:r>
          </m:e>
          <m:sub>
            <m:r>
              <m:rPr>
                <m:sty m:val="p"/>
              </m:rPr>
              <w:rPr>
                <w:rFonts w:ascii="Cambria Math" w:hAnsi="Cambria Math"/>
              </w:rPr>
              <m:t>a</m:t>
            </m:r>
          </m:sub>
        </m:sSub>
      </m:oMath>
      <w:r w:rsidR="00C00797" w:rsidRPr="0075280A">
        <w:t xml:space="preserve">, taking the uncertainties originating from structural damping into account, see </w:t>
      </w:r>
      <w:r w:rsidRPr="0075280A">
        <w:t>Table </w:t>
      </w:r>
      <w:r w:rsidR="00C00797" w:rsidRPr="0075280A">
        <w:t xml:space="preserve">I.2. The values of the normalising limiting amplitude </w:t>
      </w:r>
      <m:oMath>
        <m:sSub>
          <m:sSubPr>
            <m:ctrlPr>
              <w:rPr>
                <w:rFonts w:ascii="Cambria Math" w:hAnsi="Cambria Math"/>
              </w:rPr>
            </m:ctrlPr>
          </m:sSubPr>
          <m:e>
            <m:r>
              <w:rPr>
                <w:rFonts w:ascii="Cambria Math" w:hAnsi="Cambria Math"/>
              </w:rPr>
              <m:t>a</m:t>
            </m:r>
          </m:e>
          <m:sub>
            <m:r>
              <m:rPr>
                <m:nor/>
              </m:rPr>
              <m:t>L</m:t>
            </m:r>
          </m:sub>
        </m:sSub>
      </m:oMath>
      <w:r w:rsidR="00C00797" w:rsidRPr="0075280A">
        <w:t xml:space="preserve"> are given for guidance and </w:t>
      </w:r>
      <w:r w:rsidR="00733388">
        <w:t xml:space="preserve">present </w:t>
      </w:r>
      <w:r w:rsidR="00C00797" w:rsidRPr="0075280A">
        <w:t>only rough approximation of the order magnitude of the deflection for very low generalised Scruton numbers.</w:t>
      </w:r>
    </w:p>
    <w:p w14:paraId="5442C6AC" w14:textId="061EA31D" w:rsidR="00C00797" w:rsidRPr="0075280A" w:rsidRDefault="00C00797" w:rsidP="00A8385D">
      <w:pPr>
        <w:pStyle w:val="BodyText"/>
      </w:pPr>
      <w:r w:rsidRPr="0075280A">
        <w:t>(</w:t>
      </w:r>
      <w:r w:rsidR="00641EF0">
        <w:t>4</w:t>
      </w:r>
      <w:r w:rsidRPr="0075280A">
        <w:t>)</w:t>
      </w:r>
      <w:r w:rsidRPr="0075280A">
        <w:tab/>
        <w:t xml:space="preserve">The solution to </w:t>
      </w:r>
      <w:r w:rsidR="00574C6E" w:rsidRPr="0075280A">
        <w:t>Formula </w:t>
      </w:r>
      <w:r w:rsidR="00DB3A10" w:rsidRPr="0075280A">
        <w:t>(H.</w:t>
      </w:r>
      <w:r w:rsidR="00DB3A10">
        <w:rPr>
          <w:noProof/>
        </w:rPr>
        <w:t>22</w:t>
      </w:r>
      <w:r w:rsidR="00DB3A10" w:rsidRPr="0075280A">
        <w:t>)</w:t>
      </w:r>
      <w:r w:rsidRPr="0075280A">
        <w:t xml:space="preserve"> is given in </w:t>
      </w:r>
      <w:r w:rsidR="00574C6E" w:rsidRPr="0075280A">
        <w:t>Formula </w:t>
      </w:r>
      <w:r w:rsidR="00DB3A10" w:rsidRPr="0075280A">
        <w:t>(H.</w:t>
      </w:r>
      <w:r w:rsidR="00DB3A10">
        <w:rPr>
          <w:noProof/>
        </w:rPr>
        <w:t>23</w:t>
      </w:r>
      <w:r w:rsidR="00DB3A10"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03C5B969" w14:textId="77777777" w:rsidTr="000B1ADC">
        <w:trPr>
          <w:cantSplit/>
        </w:trPr>
        <w:tc>
          <w:tcPr>
            <w:tcW w:w="8618" w:type="dxa"/>
          </w:tcPr>
          <w:p w14:paraId="20CC990A" w14:textId="77777777" w:rsidR="00C00797" w:rsidRPr="0075280A" w:rsidRDefault="00973596" w:rsidP="005133BD">
            <w:pPr>
              <w:pStyle w:val="Formula"/>
            </w:pPr>
            <m:oMathPara>
              <m:oMathParaPr>
                <m:jc m:val="left"/>
              </m:oMathParaP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σ</m:t>
                                </m:r>
                              </m:e>
                              <m:sub>
                                <m:r>
                                  <m:rPr>
                                    <m:sty m:val="p"/>
                                  </m:rPr>
                                  <w:rPr>
                                    <w:rFonts w:ascii="Cambria Math" w:hAnsi="Cambria Math"/>
                                  </w:rPr>
                                  <m:t>VIV</m:t>
                                </m:r>
                              </m:sub>
                            </m:sSub>
                          </m:num>
                          <m:den>
                            <m:r>
                              <w:rPr>
                                <w:rFonts w:ascii="Cambria Math" w:hAnsi="Cambria Math"/>
                              </w:rPr>
                              <m:t>b</m:t>
                            </m:r>
                          </m:den>
                        </m:f>
                      </m:e>
                    </m:d>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c</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e>
                </m:rad>
              </m:oMath>
            </m:oMathPara>
          </w:p>
        </w:tc>
        <w:tc>
          <w:tcPr>
            <w:tcW w:w="1134" w:type="dxa"/>
            <w:vAlign w:val="center"/>
          </w:tcPr>
          <w:p w14:paraId="6417E554" w14:textId="00084BDC" w:rsidR="00C00797" w:rsidRPr="0075280A" w:rsidRDefault="00C00797" w:rsidP="009C3B2D">
            <w:pPr>
              <w:pStyle w:val="Formula"/>
              <w:tabs>
                <w:tab w:val="clear" w:pos="9749"/>
              </w:tabs>
              <w:ind w:left="0"/>
              <w:jc w:val="right"/>
            </w:pPr>
            <w:bookmarkStart w:id="6517" w:name="_Ref8198660"/>
            <w:r w:rsidRPr="0075280A">
              <w:t>(H.</w:t>
            </w:r>
            <w:r w:rsidR="00DB3A10">
              <w:rPr>
                <w:noProof/>
              </w:rPr>
              <w:t>22</w:t>
            </w:r>
            <w:r w:rsidRPr="0075280A">
              <w:t>)</w:t>
            </w:r>
            <w:bookmarkEnd w:id="6517"/>
          </w:p>
        </w:tc>
      </w:tr>
    </w:tbl>
    <w:p w14:paraId="5366A837" w14:textId="5DF0F636" w:rsidR="00C00797" w:rsidRPr="0075280A" w:rsidRDefault="00C00797" w:rsidP="00A8385D">
      <w:pPr>
        <w:pStyle w:val="BodyText"/>
      </w:pPr>
      <w:r w:rsidRPr="0075280A">
        <w:t xml:space="preserve">where the constants </w:t>
      </w:r>
      <m:oMath>
        <m:sSub>
          <m:sSubPr>
            <m:ctrlPr>
              <w:rPr>
                <w:rFonts w:ascii="Cambria Math" w:hAnsi="Cambria Math"/>
              </w:rPr>
            </m:ctrlPr>
          </m:sSubPr>
          <m:e>
            <m:r>
              <w:rPr>
                <w:rFonts w:ascii="Cambria Math" w:hAnsi="Cambria Math"/>
              </w:rPr>
              <m:t>c</m:t>
            </m:r>
          </m:e>
          <m:sub>
            <m:r>
              <w:rPr>
                <w:rFonts w:ascii="Cambria Math" w:hAnsi="Cambria Math"/>
              </w:rPr>
              <m:t>1</m:t>
            </m:r>
          </m:sub>
        </m:sSub>
      </m:oMath>
      <w:r w:rsidRPr="0075280A">
        <w:t xml:space="preserve"> and </w:t>
      </w:r>
      <m:oMath>
        <m:sSub>
          <m:sSubPr>
            <m:ctrlPr>
              <w:rPr>
                <w:rFonts w:ascii="Cambria Math" w:hAnsi="Cambria Math"/>
              </w:rPr>
            </m:ctrlPr>
          </m:sSubPr>
          <m:e>
            <m:r>
              <w:rPr>
                <w:rFonts w:ascii="Cambria Math" w:hAnsi="Cambria Math"/>
              </w:rPr>
              <m:t>c</m:t>
            </m:r>
          </m:e>
          <m:sub>
            <m:r>
              <w:rPr>
                <w:rFonts w:ascii="Cambria Math" w:hAnsi="Cambria Math"/>
              </w:rPr>
              <m:t>2</m:t>
            </m:r>
          </m:sub>
        </m:sSub>
      </m:oMath>
      <w:r w:rsidRPr="0075280A">
        <w:t xml:space="preserve"> </w:t>
      </w:r>
      <w:r w:rsidR="00733388">
        <w:t>should be taken as defined</w:t>
      </w:r>
      <w:r w:rsidRPr="0075280A">
        <w:t xml:space="preserve"> by:</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6926B470" w14:textId="77777777" w:rsidTr="000B1ADC">
        <w:trPr>
          <w:cantSplit/>
        </w:trPr>
        <w:tc>
          <w:tcPr>
            <w:tcW w:w="8618" w:type="dxa"/>
          </w:tcPr>
          <w:p w14:paraId="2450333A" w14:textId="77777777" w:rsidR="00C00797" w:rsidRPr="00AB0D02" w:rsidRDefault="00973596" w:rsidP="009C3B2D">
            <w:pPr>
              <w:pStyle w:val="Formula"/>
              <w:tabs>
                <w:tab w:val="clear" w:pos="9749"/>
              </w:tabs>
              <w:ind w:left="0"/>
              <w:rPr>
                <w:lang w:val="it-IT"/>
              </w:rPr>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lang w:val="it-IT"/>
                      </w:rPr>
                      <m:t>1</m:t>
                    </m:r>
                  </m:sub>
                </m:sSub>
                <m:r>
                  <m:rPr>
                    <m:sty m:val="p"/>
                  </m:rPr>
                  <w:rPr>
                    <w:rFonts w:ascii="Cambria Math" w:hAnsi="Cambria Math"/>
                    <w:lang w:val="it-IT"/>
                  </w:rPr>
                  <m:t>=</m:t>
                </m:r>
                <m:f>
                  <m:fPr>
                    <m:ctrlPr>
                      <w:rPr>
                        <w:rFonts w:ascii="Cambria Math" w:hAnsi="Cambria Math"/>
                      </w:rPr>
                    </m:ctrlPr>
                  </m:fPr>
                  <m:num>
                    <m:sSubSup>
                      <m:sSubSupPr>
                        <m:ctrlPr>
                          <w:rPr>
                            <w:rFonts w:ascii="Cambria Math" w:hAnsi="Cambria Math"/>
                          </w:rPr>
                        </m:ctrlPr>
                      </m:sSubSupPr>
                      <m:e>
                        <m:r>
                          <w:rPr>
                            <w:rFonts w:ascii="Cambria Math" w:hAnsi="Cambria Math"/>
                          </w:rPr>
                          <m:t>a</m:t>
                        </m:r>
                      </m:e>
                      <m:sub>
                        <m:r>
                          <m:rPr>
                            <m:nor/>
                          </m:rPr>
                          <w:rPr>
                            <w:lang w:val="it-IT"/>
                          </w:rPr>
                          <m:t>L</m:t>
                        </m:r>
                      </m:sub>
                      <m:sup>
                        <m:r>
                          <m:rPr>
                            <m:nor/>
                          </m:rPr>
                          <w:rPr>
                            <w:lang w:val="it-IT"/>
                          </w:rPr>
                          <m:t>2</m:t>
                        </m:r>
                      </m:sup>
                    </m:sSubSup>
                  </m:num>
                  <m:den>
                    <m:r>
                      <m:rPr>
                        <m:sty m:val="p"/>
                      </m:rPr>
                      <w:rPr>
                        <w:rFonts w:ascii="Cambria Math" w:hAnsi="Cambria Math"/>
                        <w:lang w:val="it-IT"/>
                      </w:rPr>
                      <m:t>2</m:t>
                    </m:r>
                  </m:den>
                </m:f>
                <m:r>
                  <m:rPr>
                    <m:sty m:val="p"/>
                  </m:rPr>
                  <w:rPr>
                    <w:rFonts w:ascii="Cambria Math" w:hAnsi="Cambria Math"/>
                    <w:lang w:val="it-IT"/>
                  </w:rPr>
                  <m:t>⋅</m:t>
                </m:r>
                <m:d>
                  <m:dPr>
                    <m:ctrlPr>
                      <w:rPr>
                        <w:rFonts w:ascii="Cambria Math" w:hAnsi="Cambria Math"/>
                      </w:rPr>
                    </m:ctrlPr>
                  </m:dPr>
                  <m:e>
                    <m:r>
                      <m:rPr>
                        <m:sty m:val="p"/>
                      </m:rPr>
                      <w:rPr>
                        <w:rFonts w:ascii="Cambria Math" w:hAnsi="Cambria Math"/>
                        <w:lang w:val="it-IT"/>
                      </w:rPr>
                      <m:t>1-</m:t>
                    </m:r>
                    <m:f>
                      <m:fPr>
                        <m:ctrlPr>
                          <w:rPr>
                            <w:rFonts w:ascii="Cambria Math" w:hAnsi="Cambria Math"/>
                          </w:rPr>
                        </m:ctrlPr>
                      </m:fPr>
                      <m:num>
                        <m:r>
                          <w:rPr>
                            <w:rFonts w:ascii="Cambria Math" w:hAnsi="Cambria Math"/>
                          </w:rPr>
                          <m:t>S</m:t>
                        </m:r>
                        <m:sSub>
                          <m:sSubPr>
                            <m:ctrlPr>
                              <w:rPr>
                                <w:rFonts w:ascii="Cambria Math" w:hAnsi="Cambria Math"/>
                                <w:i/>
                              </w:rPr>
                            </m:ctrlPr>
                          </m:sSubPr>
                          <m:e>
                            <m:r>
                              <w:rPr>
                                <w:rFonts w:ascii="Cambria Math" w:hAnsi="Cambria Math"/>
                              </w:rPr>
                              <m:t>c</m:t>
                            </m:r>
                          </m:e>
                          <m:sub>
                            <m:r>
                              <m:rPr>
                                <m:sty m:val="p"/>
                              </m:rPr>
                              <w:rPr>
                                <w:rFonts w:ascii="Cambria Math" w:hAnsi="Cambria Math"/>
                                <w:lang w:val="it-IT"/>
                              </w:rPr>
                              <m:t>G</m:t>
                            </m:r>
                          </m:sub>
                        </m:sSub>
                      </m:num>
                      <m:den>
                        <m:r>
                          <m:rPr>
                            <m:sty m:val="p"/>
                          </m:rPr>
                          <w:rPr>
                            <w:rFonts w:ascii="Cambria Math" w:hAnsi="Cambria Math"/>
                            <w:lang w:val="it-IT"/>
                          </w:rPr>
                          <m:t>4⋅</m:t>
                        </m:r>
                        <m:r>
                          <w:rPr>
                            <w:rFonts w:ascii="Cambria Math" w:hAnsi="Cambria Math"/>
                          </w:rPr>
                          <m:t>π</m:t>
                        </m:r>
                        <m:r>
                          <m:rPr>
                            <m:sty m:val="p"/>
                          </m:rPr>
                          <w:rPr>
                            <w:rFonts w:ascii="Cambria Math" w:hAnsi="Cambria Math"/>
                            <w:lang w:val="it-IT"/>
                          </w:rPr>
                          <m:t>⋅</m:t>
                        </m:r>
                        <m:sSub>
                          <m:sSubPr>
                            <m:ctrlPr>
                              <w:rPr>
                                <w:rFonts w:ascii="Cambria Math" w:hAnsi="Cambria Math"/>
                              </w:rPr>
                            </m:ctrlPr>
                          </m:sSubPr>
                          <m:e>
                            <m:r>
                              <w:rPr>
                                <w:rFonts w:ascii="Cambria Math" w:hAnsi="Cambria Math"/>
                              </w:rPr>
                              <m:t>K</m:t>
                            </m:r>
                          </m:e>
                          <m:sub>
                            <m:r>
                              <m:rPr>
                                <m:nor/>
                              </m:rPr>
                              <w:rPr>
                                <w:lang w:val="it-IT"/>
                              </w:rPr>
                              <m:t>a</m:t>
                            </m:r>
                          </m:sub>
                        </m:sSub>
                      </m:den>
                    </m:f>
                  </m:e>
                </m:d>
                <m:r>
                  <w:rPr>
                    <w:rFonts w:ascii="Cambria Math" w:hAnsi="Cambria Math"/>
                    <w:lang w:val="it-IT"/>
                  </w:rPr>
                  <m:t xml:space="preserve">; </m:t>
                </m:r>
                <m:sSub>
                  <m:sSubPr>
                    <m:ctrlPr>
                      <w:rPr>
                        <w:rFonts w:ascii="Cambria Math" w:hAnsi="Cambria Math"/>
                        <w:i/>
                      </w:rPr>
                    </m:ctrlPr>
                  </m:sSubPr>
                  <m:e>
                    <m:r>
                      <w:rPr>
                        <w:rFonts w:ascii="Cambria Math" w:hAnsi="Cambria Math"/>
                      </w:rPr>
                      <m:t>c</m:t>
                    </m:r>
                  </m:e>
                  <m:sub>
                    <m:r>
                      <m:rPr>
                        <m:sty m:val="p"/>
                      </m:rPr>
                      <w:rPr>
                        <w:rFonts w:ascii="Cambria Math" w:hAnsi="Cambria Math"/>
                        <w:lang w:val="it-IT"/>
                      </w:rPr>
                      <m:t>2</m:t>
                    </m:r>
                  </m:sub>
                </m:sSub>
                <m:r>
                  <m:rPr>
                    <m:sty m:val="p"/>
                  </m:rPr>
                  <w:rPr>
                    <w:rFonts w:ascii="Cambria Math" w:hAnsi="Cambria Math"/>
                    <w:lang w:val="it-IT"/>
                  </w:rPr>
                  <m:t>=</m:t>
                </m:r>
                <m:f>
                  <m:fPr>
                    <m:ctrlPr>
                      <w:rPr>
                        <w:rFonts w:ascii="Cambria Math" w:hAnsi="Cambria Math"/>
                      </w:rPr>
                    </m:ctrlPr>
                  </m:fPr>
                  <m:num>
                    <m:r>
                      <w:rPr>
                        <w:rFonts w:ascii="Cambria Math" w:hAnsi="Cambria Math"/>
                      </w:rPr>
                      <m:t>ρ</m:t>
                    </m:r>
                    <m:r>
                      <m:rPr>
                        <m:sty m:val="p"/>
                      </m:rPr>
                      <w:rPr>
                        <w:rFonts w:ascii="Cambria Math" w:hAnsi="Cambria Math"/>
                        <w:lang w:val="it-IT"/>
                      </w:rPr>
                      <m:t>⋅</m:t>
                    </m:r>
                    <m:r>
                      <w:rPr>
                        <w:rFonts w:ascii="Cambria Math" w:hAnsi="Cambria Math"/>
                      </w:rPr>
                      <m:t>b</m:t>
                    </m:r>
                    <m:r>
                      <w:rPr>
                        <w:rFonts w:ascii="Cambria Math" w:hAnsi="Cambria Math"/>
                        <w:lang w:val="it-IT"/>
                      </w:rPr>
                      <m:t>⋅</m:t>
                    </m:r>
                    <m:r>
                      <w:rPr>
                        <w:rFonts w:ascii="Cambria Math" w:hAnsi="Cambria Math"/>
                      </w:rPr>
                      <m:t>d</m:t>
                    </m:r>
                  </m:num>
                  <m:den>
                    <m:sSub>
                      <m:sSubPr>
                        <m:ctrlPr>
                          <w:rPr>
                            <w:rFonts w:ascii="Cambria Math" w:hAnsi="Cambria Math"/>
                          </w:rPr>
                        </m:ctrlPr>
                      </m:sSubPr>
                      <m:e>
                        <m:r>
                          <w:rPr>
                            <w:rFonts w:ascii="Cambria Math" w:hAnsi="Cambria Math"/>
                          </w:rPr>
                          <m:t>m</m:t>
                        </m:r>
                      </m:e>
                      <m:sub>
                        <m:r>
                          <m:rPr>
                            <m:nor/>
                          </m:rPr>
                          <w:rPr>
                            <w:lang w:val="it-IT"/>
                          </w:rPr>
                          <m:t>e</m:t>
                        </m:r>
                      </m:sub>
                    </m:sSub>
                  </m:den>
                </m:f>
                <m:r>
                  <m:rPr>
                    <m:sty m:val="p"/>
                  </m:rPr>
                  <w:rPr>
                    <w:rFonts w:ascii="Cambria Math" w:hAnsi="Cambria Math"/>
                    <w:lang w:val="it-IT"/>
                  </w:rPr>
                  <m:t>⋅</m:t>
                </m:r>
                <m:f>
                  <m:fPr>
                    <m:ctrlPr>
                      <w:rPr>
                        <w:rFonts w:ascii="Cambria Math" w:hAnsi="Cambria Math"/>
                      </w:rPr>
                    </m:ctrlPr>
                  </m:fPr>
                  <m:num>
                    <m:sSubSup>
                      <m:sSubSupPr>
                        <m:ctrlPr>
                          <w:rPr>
                            <w:rFonts w:ascii="Cambria Math" w:hAnsi="Cambria Math"/>
                          </w:rPr>
                        </m:ctrlPr>
                      </m:sSubSupPr>
                      <m:e>
                        <m:r>
                          <w:rPr>
                            <w:rFonts w:ascii="Cambria Math" w:hAnsi="Cambria Math"/>
                          </w:rPr>
                          <m:t>a</m:t>
                        </m:r>
                      </m:e>
                      <m:sub>
                        <m:r>
                          <m:rPr>
                            <m:nor/>
                          </m:rPr>
                          <w:rPr>
                            <w:lang w:val="it-IT"/>
                          </w:rPr>
                          <m:t>L</m:t>
                        </m:r>
                      </m:sub>
                      <m:sup>
                        <m:r>
                          <m:rPr>
                            <m:nor/>
                          </m:rPr>
                          <w:rPr>
                            <w:lang w:val="it-IT"/>
                          </w:rPr>
                          <m:t>2</m:t>
                        </m:r>
                      </m:sup>
                    </m:sSubSup>
                  </m:num>
                  <m:den>
                    <m:sSub>
                      <m:sSubPr>
                        <m:ctrlPr>
                          <w:rPr>
                            <w:rFonts w:ascii="Cambria Math" w:hAnsi="Cambria Math"/>
                          </w:rPr>
                        </m:ctrlPr>
                      </m:sSubPr>
                      <m:e>
                        <m:r>
                          <w:rPr>
                            <w:rFonts w:ascii="Cambria Math" w:hAnsi="Cambria Math"/>
                          </w:rPr>
                          <m:t>K</m:t>
                        </m:r>
                      </m:e>
                      <m:sub>
                        <m:r>
                          <m:rPr>
                            <m:nor/>
                          </m:rPr>
                          <w:rPr>
                            <w:lang w:val="it-IT"/>
                          </w:rPr>
                          <m:t>a</m:t>
                        </m:r>
                      </m:sub>
                    </m:sSub>
                  </m:den>
                </m:f>
                <m:r>
                  <m:rPr>
                    <m:sty m:val="p"/>
                  </m:rPr>
                  <w:rPr>
                    <w:rFonts w:ascii="Cambria Math" w:hAnsi="Cambria Math"/>
                    <w:lang w:val="it-IT"/>
                  </w:rPr>
                  <m:t>⋅</m:t>
                </m:r>
                <m:f>
                  <m:fPr>
                    <m:ctrlPr>
                      <w:rPr>
                        <w:rFonts w:ascii="Cambria Math" w:hAnsi="Cambria Math"/>
                      </w:rPr>
                    </m:ctrlPr>
                  </m:fPr>
                  <m:num>
                    <m:sSubSup>
                      <m:sSubSupPr>
                        <m:ctrlPr>
                          <w:rPr>
                            <w:rFonts w:ascii="Cambria Math" w:hAnsi="Cambria Math"/>
                          </w:rPr>
                        </m:ctrlPr>
                      </m:sSubSupPr>
                      <m:e>
                        <m:r>
                          <w:rPr>
                            <w:rFonts w:ascii="Cambria Math" w:hAnsi="Cambria Math"/>
                          </w:rPr>
                          <m:t>C</m:t>
                        </m:r>
                      </m:e>
                      <m:sub>
                        <m:r>
                          <m:rPr>
                            <m:nor/>
                          </m:rPr>
                          <w:rPr>
                            <w:lang w:val="it-IT"/>
                          </w:rPr>
                          <m:t>c</m:t>
                        </m:r>
                      </m:sub>
                      <m:sup>
                        <m:r>
                          <m:rPr>
                            <m:nor/>
                          </m:rPr>
                          <w:rPr>
                            <w:lang w:val="it-IT"/>
                          </w:rPr>
                          <m:t>2</m:t>
                        </m:r>
                      </m:sup>
                    </m:sSubSup>
                  </m:num>
                  <m:den>
                    <m:r>
                      <w:rPr>
                        <w:rFonts w:ascii="Cambria Math" w:hAnsi="Cambria Math"/>
                      </w:rPr>
                      <m:t>S</m:t>
                    </m:r>
                    <m:sSup>
                      <m:sSupPr>
                        <m:ctrlPr>
                          <w:rPr>
                            <w:rFonts w:ascii="Cambria Math" w:hAnsi="Cambria Math"/>
                          </w:rPr>
                        </m:ctrlPr>
                      </m:sSupPr>
                      <m:e>
                        <m:r>
                          <w:rPr>
                            <w:rFonts w:ascii="Cambria Math" w:hAnsi="Cambria Math"/>
                          </w:rPr>
                          <m:t>t</m:t>
                        </m:r>
                      </m:e>
                      <m:sup>
                        <m:r>
                          <m:rPr>
                            <m:sty m:val="p"/>
                          </m:rPr>
                          <w:rPr>
                            <w:rFonts w:ascii="Cambria Math" w:hAnsi="Cambria Math"/>
                            <w:lang w:val="it-IT"/>
                          </w:rPr>
                          <m:t>4</m:t>
                        </m:r>
                      </m:sup>
                    </m:sSup>
                  </m:den>
                </m:f>
                <m:r>
                  <m:rPr>
                    <m:sty m:val="p"/>
                  </m:rPr>
                  <w:rPr>
                    <w:rFonts w:ascii="Cambria Math" w:hAnsi="Cambria Math"/>
                    <w:lang w:val="it-IT"/>
                  </w:rPr>
                  <m:t>⋅</m:t>
                </m:r>
                <m:f>
                  <m:fPr>
                    <m:ctrlPr>
                      <w:rPr>
                        <w:rFonts w:ascii="Cambria Math" w:hAnsi="Cambria Math"/>
                      </w:rPr>
                    </m:ctrlPr>
                  </m:fPr>
                  <m:num>
                    <m:r>
                      <w:rPr>
                        <w:rFonts w:ascii="Cambria Math" w:hAnsi="Cambria Math"/>
                      </w:rPr>
                      <m:t>b</m:t>
                    </m:r>
                  </m:num>
                  <m:den>
                    <m:sSub>
                      <m:sSubPr>
                        <m:ctrlPr>
                          <w:rPr>
                            <w:rFonts w:ascii="Cambria Math" w:hAnsi="Cambria Math"/>
                            <w:i/>
                          </w:rPr>
                        </m:ctrlPr>
                      </m:sSubPr>
                      <m:e>
                        <m:r>
                          <w:rPr>
                            <w:rFonts w:ascii="Cambria Math" w:hAnsi="Cambria Math"/>
                          </w:rPr>
                          <m:t>l</m:t>
                        </m:r>
                      </m:e>
                      <m:sub>
                        <m:r>
                          <m:rPr>
                            <m:sty m:val="p"/>
                          </m:rPr>
                          <w:rPr>
                            <w:rFonts w:ascii="Cambria Math" w:hAnsi="Cambria Math"/>
                            <w:lang w:val="it-IT"/>
                          </w:rPr>
                          <m:t>e</m:t>
                        </m:r>
                      </m:sub>
                    </m:sSub>
                  </m:den>
                </m:f>
              </m:oMath>
            </m:oMathPara>
          </w:p>
        </w:tc>
        <w:tc>
          <w:tcPr>
            <w:tcW w:w="1134" w:type="dxa"/>
            <w:vAlign w:val="center"/>
          </w:tcPr>
          <w:p w14:paraId="33CA0B77" w14:textId="688FE820" w:rsidR="00C00797" w:rsidRPr="0075280A" w:rsidRDefault="00C00797" w:rsidP="009C3B2D">
            <w:pPr>
              <w:pStyle w:val="Formula"/>
              <w:tabs>
                <w:tab w:val="clear" w:pos="9749"/>
              </w:tabs>
              <w:ind w:left="0"/>
              <w:jc w:val="right"/>
            </w:pPr>
            <w:bookmarkStart w:id="6518" w:name="_Ref8198679"/>
            <w:r w:rsidRPr="0075280A">
              <w:t>(H.</w:t>
            </w:r>
            <w:r w:rsidR="00DB3A10">
              <w:rPr>
                <w:noProof/>
              </w:rPr>
              <w:t>23</w:t>
            </w:r>
            <w:r w:rsidRPr="0075280A">
              <w:t>)</w:t>
            </w:r>
            <w:bookmarkEnd w:id="6518"/>
          </w:p>
        </w:tc>
      </w:tr>
    </w:tbl>
    <w:p w14:paraId="0CE50F39" w14:textId="77777777" w:rsidR="00C00797" w:rsidRPr="0075280A" w:rsidRDefault="00C00797" w:rsidP="00C00797">
      <w:pPr>
        <w:pStyle w:val="Note"/>
      </w:pPr>
      <w:bookmarkStart w:id="6519" w:name="_Ref536011315"/>
      <w:r w:rsidRPr="0075280A">
        <w:t>NOTE</w:t>
      </w:r>
      <w:r w:rsidRPr="0075280A">
        <w:tab/>
        <w:t xml:space="preserve">It has been assumed that </w:t>
      </w:r>
      <m:oMath>
        <m:r>
          <w:rPr>
            <w:rFonts w:ascii="Cambria Math" w:hAnsi="Cambria Math"/>
          </w:rPr>
          <m:t>θ=2</m:t>
        </m:r>
      </m:oMath>
      <w:r w:rsidRPr="0075280A">
        <w:t>.</w:t>
      </w:r>
    </w:p>
    <w:p w14:paraId="4A85ABB6" w14:textId="77777777" w:rsidR="00C00797" w:rsidRPr="0075280A" w:rsidRDefault="00C00797" w:rsidP="000754E0">
      <w:pPr>
        <w:pStyle w:val="a4"/>
      </w:pPr>
      <w:bookmarkStart w:id="6520" w:name="_Ref32837428"/>
      <w:bookmarkStart w:id="6521" w:name="_Toc49247237"/>
      <w:r w:rsidRPr="0075280A">
        <w:t>Peak factor</w:t>
      </w:r>
      <w:bookmarkEnd w:id="6519"/>
      <w:bookmarkEnd w:id="6520"/>
      <w:bookmarkEnd w:id="6521"/>
    </w:p>
    <w:p w14:paraId="05195331" w14:textId="09B2C692" w:rsidR="00C00797" w:rsidRPr="0075280A" w:rsidRDefault="00C00797" w:rsidP="00A8385D">
      <w:pPr>
        <w:pStyle w:val="BodyText"/>
      </w:pPr>
      <w:r w:rsidRPr="0075280A">
        <w:t>(1)</w:t>
      </w:r>
      <w:r w:rsidRPr="0075280A">
        <w:tab/>
        <w:t xml:space="preserve">The peak factor </w:t>
      </w:r>
      <m:oMath>
        <m:sSub>
          <m:sSubPr>
            <m:ctrlPr>
              <w:rPr>
                <w:rFonts w:ascii="Cambria Math" w:hAnsi="Cambria Math"/>
              </w:rPr>
            </m:ctrlPr>
          </m:sSubPr>
          <m:e>
            <m:r>
              <w:rPr>
                <w:rFonts w:ascii="Cambria Math" w:hAnsi="Cambria Math"/>
              </w:rPr>
              <m:t>k</m:t>
            </m:r>
          </m:e>
          <m:sub>
            <m:r>
              <m:rPr>
                <m:nor/>
              </m:rPr>
              <w:rPr>
                <w:rFonts w:ascii="Cambria Math"/>
                <w:i/>
              </w:rPr>
              <m:t>R</m:t>
            </m:r>
          </m:sub>
        </m:sSub>
      </m:oMath>
      <w:r w:rsidRPr="0075280A">
        <w:rPr>
          <w:szCs w:val="22"/>
        </w:rPr>
        <w:t xml:space="preserve"> </w:t>
      </w:r>
      <w:r w:rsidR="00412D73">
        <w:t>should be taken from</w:t>
      </w:r>
      <w:r w:rsidRPr="0075280A">
        <w:t xml:space="preserve"> </w:t>
      </w:r>
      <w:r w:rsidR="00574C6E" w:rsidRPr="0075280A">
        <w:t>Formula </w:t>
      </w:r>
      <w:r w:rsidR="00DB3A10" w:rsidRPr="0075280A">
        <w:t>(H.</w:t>
      </w:r>
      <w:r w:rsidR="00DB3A10">
        <w:rPr>
          <w:noProof/>
        </w:rPr>
        <w:t>24</w:t>
      </w:r>
      <w:r w:rsidR="00DB3A10" w:rsidRPr="0075280A">
        <w:t>)</w:t>
      </w:r>
      <w:r w:rsidRPr="0075280A">
        <w:t xml:space="preserve"> and illustrated in </w:t>
      </w:r>
      <w:r w:rsidR="00DB3A10" w:rsidRPr="0075280A">
        <w:t>Figure H.</w:t>
      </w:r>
      <w:r w:rsidR="00DB3A10">
        <w:rPr>
          <w:noProof/>
        </w:rPr>
        <w:t>8</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03467523" w14:textId="77777777" w:rsidTr="005133BD">
        <w:trPr>
          <w:cantSplit/>
        </w:trPr>
        <w:tc>
          <w:tcPr>
            <w:tcW w:w="8618" w:type="dxa"/>
          </w:tcPr>
          <w:p w14:paraId="37992BC2" w14:textId="77777777" w:rsidR="00C00797" w:rsidRPr="0075280A" w:rsidRDefault="00973596" w:rsidP="005133BD">
            <w:pPr>
              <w:pStyle w:val="Formula"/>
            </w:pPr>
            <m:oMathPara>
              <m:oMathParaPr>
                <m:jc m:val="left"/>
              </m:oMathParaPr>
              <m:oMath>
                <m:sSub>
                  <m:sSubPr>
                    <m:ctrlPr>
                      <w:rPr>
                        <w:rFonts w:ascii="Cambria Math" w:hAnsi="Cambria Math"/>
                      </w:rPr>
                    </m:ctrlPr>
                  </m:sSubPr>
                  <m:e>
                    <m:r>
                      <w:rPr>
                        <w:rFonts w:ascii="Cambria Math" w:hAnsi="Cambria Math"/>
                      </w:rPr>
                      <m:t>k</m:t>
                    </m:r>
                  </m:e>
                  <m:sub>
                    <m:r>
                      <m:rPr>
                        <m:nor/>
                      </m:rPr>
                      <m:t>R</m:t>
                    </m:r>
                  </m:sub>
                </m:sSub>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m:t>
                </m:r>
                <m:d>
                  <m:dPr>
                    <m:ctrlPr>
                      <w:rPr>
                        <w:rFonts w:ascii="Cambria Math" w:hAnsi="Cambria Math"/>
                      </w:rPr>
                    </m:ctrlPr>
                  </m:dPr>
                  <m:e>
                    <m:r>
                      <m:rPr>
                        <m:sty m:val="p"/>
                      </m:rPr>
                      <w:rPr>
                        <w:rFonts w:ascii="Cambria Math" w:hAnsi="Cambria Math"/>
                      </w:rPr>
                      <m:t>1+1,2⋅arctan</m:t>
                    </m:r>
                    <m:d>
                      <m:dPr>
                        <m:ctrlPr>
                          <w:rPr>
                            <w:rFonts w:ascii="Cambria Math" w:hAnsi="Cambria Math"/>
                          </w:rPr>
                        </m:ctrlPr>
                      </m:dPr>
                      <m:e>
                        <m:r>
                          <m:rPr>
                            <m:sty m:val="p"/>
                          </m:rPr>
                          <w:rPr>
                            <w:rFonts w:ascii="Cambria Math" w:hAnsi="Cambria Math"/>
                          </w:rPr>
                          <m:t>0,75⋅</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S</m:t>
                                    </m:r>
                                    <m:sSub>
                                      <m:sSubPr>
                                        <m:ctrlPr>
                                          <w:rPr>
                                            <w:rFonts w:ascii="Cambria Math" w:hAnsi="Cambria Math"/>
                                          </w:rPr>
                                        </m:ctrlPr>
                                      </m:sSubPr>
                                      <m:e>
                                        <m:r>
                                          <w:rPr>
                                            <w:rFonts w:ascii="Cambria Math" w:hAnsi="Cambria Math"/>
                                          </w:rPr>
                                          <m:t>c</m:t>
                                        </m:r>
                                      </m:e>
                                      <m:sub>
                                        <m:r>
                                          <m:rPr>
                                            <m:sty m:val="p"/>
                                          </m:rPr>
                                          <w:rPr>
                                            <w:rFonts w:ascii="Cambria Math" w:hAnsi="Cambria Math"/>
                                          </w:rPr>
                                          <m:t>G</m:t>
                                        </m:r>
                                      </m:sub>
                                    </m:sSub>
                                  </m:num>
                                  <m:den>
                                    <m:r>
                                      <m:rPr>
                                        <m:sty m:val="p"/>
                                      </m:rPr>
                                      <w:rPr>
                                        <w:rFonts w:ascii="Cambria Math" w:hAnsi="Cambria Math"/>
                                      </w:rPr>
                                      <m:t>4⋅</m:t>
                                    </m:r>
                                    <m:r>
                                      <w:rPr>
                                        <w:rFonts w:ascii="Cambria Math" w:hAnsi="Cambria Math"/>
                                      </w:rPr>
                                      <m:t>π</m:t>
                                    </m:r>
                                    <m:r>
                                      <m:rPr>
                                        <m:sty m:val="p"/>
                                      </m:rPr>
                                      <w:rPr>
                                        <w:rFonts w:ascii="Cambria Math" w:hAnsi="Cambria Math"/>
                                      </w:rPr>
                                      <m:t>⋅</m:t>
                                    </m:r>
                                    <m:sSub>
                                      <m:sSubPr>
                                        <m:ctrlPr>
                                          <w:rPr>
                                            <w:rFonts w:ascii="Cambria Math" w:hAnsi="Cambria Math"/>
                                          </w:rPr>
                                        </m:ctrlPr>
                                      </m:sSubPr>
                                      <m:e>
                                        <m:r>
                                          <w:rPr>
                                            <w:rFonts w:ascii="Cambria Math" w:hAnsi="Cambria Math"/>
                                          </w:rPr>
                                          <m:t>K</m:t>
                                        </m:r>
                                      </m:e>
                                      <m:sub>
                                        <m:r>
                                          <m:rPr>
                                            <m:nor/>
                                          </m:rPr>
                                          <m:t>a</m:t>
                                        </m:r>
                                      </m:sub>
                                    </m:sSub>
                                  </m:den>
                                </m:f>
                              </m:e>
                            </m:d>
                          </m:e>
                          <m:sup>
                            <m:r>
                              <m:rPr>
                                <m:sty m:val="p"/>
                              </m:rPr>
                              <w:rPr>
                                <w:rFonts w:ascii="Cambria Math" w:hAnsi="Cambria Math"/>
                              </w:rPr>
                              <m:t>4</m:t>
                            </m:r>
                          </m:sup>
                        </m:sSup>
                      </m:e>
                    </m:d>
                  </m:e>
                </m:d>
              </m:oMath>
            </m:oMathPara>
          </w:p>
        </w:tc>
        <w:tc>
          <w:tcPr>
            <w:tcW w:w="1134" w:type="dxa"/>
            <w:vAlign w:val="center"/>
          </w:tcPr>
          <w:p w14:paraId="0A308AB8" w14:textId="34A41E67" w:rsidR="00C00797" w:rsidRPr="0075280A" w:rsidRDefault="00C00797" w:rsidP="009C3B2D">
            <w:pPr>
              <w:pStyle w:val="Formula"/>
              <w:tabs>
                <w:tab w:val="clear" w:pos="9749"/>
              </w:tabs>
              <w:ind w:left="0"/>
              <w:jc w:val="right"/>
            </w:pPr>
            <w:bookmarkStart w:id="6522" w:name="_Ref8198686"/>
            <w:r w:rsidRPr="0075280A">
              <w:t>(H.</w:t>
            </w:r>
            <w:r w:rsidR="00DB3A10">
              <w:rPr>
                <w:noProof/>
              </w:rPr>
              <w:t>24</w:t>
            </w:r>
            <w:r w:rsidRPr="0075280A">
              <w:t>)</w:t>
            </w:r>
            <w:bookmarkEnd w:id="6522"/>
          </w:p>
        </w:tc>
      </w:tr>
    </w:tbl>
    <w:p w14:paraId="41086D59" w14:textId="45342216" w:rsidR="00C00797" w:rsidRPr="0075280A" w:rsidRDefault="00597CBC" w:rsidP="00A8385D">
      <w:pPr>
        <w:pStyle w:val="FigureImage"/>
      </w:pPr>
      <w:r>
        <w:rPr>
          <w:noProof/>
        </w:rPr>
        <w:drawing>
          <wp:inline distT="0" distB="0" distL="0" distR="0" wp14:anchorId="7C0C85AC" wp14:editId="69BD1BE5">
            <wp:extent cx="4163568" cy="2391156"/>
            <wp:effectExtent l="0" t="0" r="8890" b="9525"/>
            <wp:docPr id="518" name="h008.tif" descr="Ein Bild, das Diagramm, Reihe, Tex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h008.tif" descr="Ein Bild, das Diagramm, Reihe, Text, parallel enthält.&#10;&#10;Automatisch generierte Beschreibung"/>
                    <pic:cNvPicPr/>
                  </pic:nvPicPr>
                  <pic:blipFill>
                    <a:blip r:embed="rId404" r:link="rId405" cstate="print">
                      <a:extLst>
                        <a:ext uri="{28A0092B-C50C-407E-A947-70E740481C1C}">
                          <a14:useLocalDpi xmlns:a14="http://schemas.microsoft.com/office/drawing/2010/main" val="0"/>
                        </a:ext>
                      </a:extLst>
                    </a:blip>
                    <a:stretch>
                      <a:fillRect/>
                    </a:stretch>
                  </pic:blipFill>
                  <pic:spPr>
                    <a:xfrm>
                      <a:off x="0" y="0"/>
                      <a:ext cx="4163568" cy="2391156"/>
                    </a:xfrm>
                    <a:prstGeom prst="rect">
                      <a:avLst/>
                    </a:prstGeom>
                  </pic:spPr>
                </pic:pic>
              </a:graphicData>
            </a:graphic>
          </wp:inline>
        </w:drawing>
      </w:r>
    </w:p>
    <w:p w14:paraId="7B57BA8F" w14:textId="3741BE62" w:rsidR="00294772" w:rsidRPr="0075280A" w:rsidRDefault="00294772" w:rsidP="00A8385D">
      <w:pPr>
        <w:pStyle w:val="Figuretitle"/>
        <w:rPr>
          <w:noProof/>
          <w:lang w:eastAsia="da-DK"/>
        </w:rPr>
      </w:pPr>
      <w:bookmarkStart w:id="6523" w:name="_Ref170345"/>
      <w:r w:rsidRPr="0075280A">
        <w:t>Figure </w:t>
      </w:r>
      <w:r w:rsidR="00C00797" w:rsidRPr="0075280A">
        <w:t>H.</w:t>
      </w:r>
      <w:r w:rsidR="00DB3A10">
        <w:rPr>
          <w:noProof/>
        </w:rPr>
        <w:t>8</w:t>
      </w:r>
      <w:bookmarkEnd w:id="6523"/>
      <w:r w:rsidR="0002191E" w:rsidRPr="0075280A">
        <w:t xml:space="preserve"> — </w:t>
      </w:r>
      <w:r w:rsidR="00C00797" w:rsidRPr="0075280A">
        <w:t xml:space="preserve">Peak factor as a function of </w:t>
      </w:r>
      <m:oMath>
        <m:f>
          <m:fPr>
            <m:type m:val="lin"/>
            <m:ctrlPr>
              <w:rPr>
                <w:rFonts w:ascii="Cambria Math" w:hAnsi="Cambria Math"/>
                <w:i/>
              </w:rPr>
            </m:ctrlPr>
          </m:fPr>
          <m:num>
            <m:r>
              <m:rPr>
                <m:sty m:val="bi"/>
              </m:rPr>
              <w:rPr>
                <w:rFonts w:ascii="Cambria Math" w:hAnsi="Cambria Math"/>
              </w:rPr>
              <m:t>S</m:t>
            </m:r>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G</m:t>
                </m:r>
              </m:sub>
            </m:sSub>
          </m:num>
          <m:den>
            <m:d>
              <m:dPr>
                <m:ctrlPr>
                  <w:rPr>
                    <w:rFonts w:ascii="Cambria Math" w:hAnsi="Cambria Math"/>
                    <w:i/>
                  </w:rPr>
                </m:ctrlPr>
              </m:dPr>
              <m:e>
                <m:r>
                  <m:rPr>
                    <m:sty m:val="bi"/>
                  </m:rPr>
                  <w:rPr>
                    <w:rFonts w:ascii="Cambria Math" w:hAnsi="Cambria Math"/>
                  </w:rPr>
                  <m:t>4⋅</m:t>
                </m:r>
                <m:r>
                  <m:rPr>
                    <m:sty m:val="b"/>
                  </m:rPr>
                  <w:rPr>
                    <w:rFonts w:ascii="Cambria Math" w:hAnsi="Cambria Math"/>
                  </w:rPr>
                  <m:t>π</m:t>
                </m:r>
                <m:r>
                  <m:rPr>
                    <m:sty m:val="bi"/>
                  </m:rPr>
                  <w:rPr>
                    <w:rFonts w:ascii="Cambria Math" w:hAnsi="Cambria Math"/>
                  </w:rPr>
                  <m:t>⋅</m:t>
                </m:r>
                <m:sSub>
                  <m:sSubPr>
                    <m:ctrlPr>
                      <w:rPr>
                        <w:rFonts w:ascii="Cambria Math" w:hAnsi="Cambria Math"/>
                        <w:i/>
                      </w:rPr>
                    </m:ctrlPr>
                  </m:sSubPr>
                  <m:e>
                    <m:r>
                      <m:rPr>
                        <m:sty m:val="bi"/>
                      </m:rPr>
                      <w:rPr>
                        <w:rFonts w:ascii="Cambria Math" w:hAnsi="Cambria Math"/>
                      </w:rPr>
                      <m:t>K</m:t>
                    </m:r>
                  </m:e>
                  <m:sub>
                    <m:r>
                      <m:rPr>
                        <m:sty m:val="b"/>
                      </m:rPr>
                      <w:rPr>
                        <w:rFonts w:ascii="Cambria Math" w:hAnsi="Cambria Math"/>
                      </w:rPr>
                      <m:t>a</m:t>
                    </m:r>
                  </m:sub>
                </m:sSub>
              </m:e>
            </m:d>
          </m:den>
        </m:f>
      </m:oMath>
    </w:p>
    <w:p w14:paraId="6F9CFEE0" w14:textId="77777777" w:rsidR="00C00797" w:rsidRPr="0075280A" w:rsidRDefault="00C00797" w:rsidP="000754E0">
      <w:pPr>
        <w:pStyle w:val="a3"/>
      </w:pPr>
      <w:bookmarkStart w:id="6524" w:name="_Ref181997"/>
      <w:bookmarkStart w:id="6525" w:name="_Toc49247238"/>
      <w:r w:rsidRPr="0075280A">
        <w:t>Aerodynamic parameters for single structures</w:t>
      </w:r>
      <w:bookmarkEnd w:id="6524"/>
      <w:bookmarkEnd w:id="6525"/>
    </w:p>
    <w:p w14:paraId="74EACC2F" w14:textId="77777777" w:rsidR="00C00797" w:rsidRPr="0075280A" w:rsidRDefault="00C00797" w:rsidP="000754E0">
      <w:pPr>
        <w:pStyle w:val="a4"/>
      </w:pPr>
      <w:bookmarkStart w:id="6526" w:name="_Ref171468"/>
      <w:bookmarkStart w:id="6527" w:name="_Toc49247239"/>
      <w:r w:rsidRPr="0075280A">
        <w:t>Circular cylinders</w:t>
      </w:r>
      <w:bookmarkEnd w:id="6526"/>
      <w:bookmarkEnd w:id="6527"/>
    </w:p>
    <w:p w14:paraId="6EA82E2B" w14:textId="70E4F902" w:rsidR="00C00797" w:rsidRPr="0075280A" w:rsidRDefault="00C00797" w:rsidP="00A8385D">
      <w:pPr>
        <w:pStyle w:val="BodyText"/>
        <w:rPr>
          <w:b/>
        </w:rPr>
      </w:pPr>
      <w:r w:rsidRPr="0075280A">
        <w:t>(1)</w:t>
      </w:r>
      <w:r w:rsidRPr="0075280A">
        <w:tab/>
        <w:t xml:space="preserve">For a circular cylinder the maximum values of the aerodynamic constants </w:t>
      </w:r>
      <m:oMath>
        <m:sSub>
          <m:sSubPr>
            <m:ctrlPr>
              <w:rPr>
                <w:rFonts w:ascii="Cambria Math" w:hAnsi="Cambria Math"/>
                <w:i/>
              </w:rPr>
            </m:ctrlPr>
          </m:sSubPr>
          <m:e>
            <m:r>
              <w:rPr>
                <w:rFonts w:ascii="Cambria Math" w:hAnsi="Cambria Math"/>
              </w:rPr>
              <m:t>C</m:t>
            </m:r>
          </m:e>
          <m:sub>
            <m:r>
              <m:rPr>
                <m:sty m:val="p"/>
              </m:rP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C</m:t>
            </m:r>
          </m:e>
          <m:sub>
            <m:r>
              <m:rPr>
                <m:nor/>
              </m:rPr>
              <m:t>c</m:t>
            </m:r>
            <m:r>
              <m:rPr>
                <m:nor/>
              </m:rPr>
              <w:rPr>
                <w:rFonts w:ascii="Cambria Math"/>
              </w:rPr>
              <m:t>,max</m:t>
            </m:r>
          </m:sub>
        </m:sSub>
      </m:oMath>
      <w:r w:rsidRPr="0075280A">
        <w:t xml:space="preserve">, </w:t>
      </w:r>
      <m:oMath>
        <m:sSub>
          <m:sSubPr>
            <m:ctrlPr>
              <w:rPr>
                <w:rFonts w:ascii="Cambria Math" w:hAnsi="Cambria Math"/>
                <w:i/>
              </w:rPr>
            </m:ctrlPr>
          </m:sSubPr>
          <m:e>
            <m:r>
              <w:rPr>
                <w:rFonts w:ascii="Cambria Math" w:hAnsi="Cambria Math"/>
              </w:rPr>
              <m:t>K</m:t>
            </m:r>
          </m:e>
          <m:sub>
            <m:r>
              <m:rPr>
                <m:sty m:val="p"/>
              </m:rP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K</m:t>
            </m:r>
          </m:e>
          <m:sub>
            <m:r>
              <m:rPr>
                <m:nor/>
              </m:rPr>
              <m:t>a</m:t>
            </m:r>
            <m:r>
              <m:rPr>
                <m:nor/>
              </m:rPr>
              <w:rPr>
                <w:rFonts w:ascii="Cambria Math"/>
              </w:rPr>
              <m:t>,max</m:t>
            </m:r>
          </m:sub>
        </m:sSub>
      </m:oMath>
      <w:r w:rsidRPr="0075280A">
        <w:t>,</w:t>
      </w:r>
      <w:r w:rsidRPr="0075280A">
        <w:rPr>
          <w:szCs w:val="22"/>
        </w:rPr>
        <w:t xml:space="preserve"> </w:t>
      </w:r>
      <w:r w:rsidRPr="0075280A">
        <w:t xml:space="preserve">and of </w:t>
      </w:r>
      <m:oMath>
        <m:sSub>
          <m:sSubPr>
            <m:ctrlPr>
              <w:rPr>
                <w:rFonts w:ascii="Cambria Math" w:hAnsi="Cambria Math"/>
              </w:rPr>
            </m:ctrlPr>
          </m:sSubPr>
          <m:e>
            <m:r>
              <w:rPr>
                <w:rFonts w:ascii="Cambria Math" w:hAnsi="Cambria Math"/>
              </w:rPr>
              <m:t>a</m:t>
            </m:r>
          </m:e>
          <m:sub>
            <m:r>
              <m:rPr>
                <m:nor/>
              </m:rPr>
              <m:t>L</m:t>
            </m:r>
          </m:sub>
        </m:sSub>
      </m:oMath>
      <w:r w:rsidRPr="0075280A">
        <w:t xml:space="preserve"> </w:t>
      </w:r>
      <w:r w:rsidR="00733388">
        <w:t>should be taken as defined</w:t>
      </w:r>
      <w:r w:rsidRPr="0075280A">
        <w:t xml:space="preserve"> in </w:t>
      </w:r>
      <w:r w:rsidR="00DB3A10" w:rsidRPr="0075280A">
        <w:t>Table H.</w:t>
      </w:r>
      <w:r w:rsidR="00DB3A10">
        <w:rPr>
          <w:noProof/>
        </w:rPr>
        <w:t>4</w:t>
      </w:r>
      <w:r w:rsidRPr="0075280A">
        <w:t>.</w:t>
      </w:r>
    </w:p>
    <w:p w14:paraId="450014A4" w14:textId="0D0C4F01" w:rsidR="00C00797" w:rsidRPr="0075280A" w:rsidRDefault="00294772" w:rsidP="00A8385D">
      <w:pPr>
        <w:pStyle w:val="Tabletitle"/>
      </w:pPr>
      <w:bookmarkStart w:id="6528" w:name="_Ref511828854"/>
      <w:bookmarkStart w:id="6529" w:name="_Toc49247240"/>
      <w:r w:rsidRPr="0075280A">
        <w:t>Table </w:t>
      </w:r>
      <w:r w:rsidR="00C00797" w:rsidRPr="0075280A">
        <w:t>H.</w:t>
      </w:r>
      <w:r w:rsidR="00DB3A10">
        <w:rPr>
          <w:noProof/>
        </w:rPr>
        <w:t>4</w:t>
      </w:r>
      <w:bookmarkEnd w:id="6528"/>
      <w:r w:rsidR="0002191E" w:rsidRPr="0075280A">
        <w:t xml:space="preserve"> — </w:t>
      </w:r>
      <w:r w:rsidR="00C00797" w:rsidRPr="0075280A">
        <w:t>Aerodynamic constants for determination o</w:t>
      </w:r>
      <w:r w:rsidR="00A8385D" w:rsidRPr="0075280A">
        <w:t>f the effect of vortex shedding</w:t>
      </w:r>
      <w:bookmarkEnd w:id="6529"/>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438"/>
        <w:gridCol w:w="2438"/>
        <w:gridCol w:w="2438"/>
        <w:gridCol w:w="2438"/>
      </w:tblGrid>
      <w:tr w:rsidR="0002191E" w:rsidRPr="0075280A" w14:paraId="2087B6AB" w14:textId="77777777" w:rsidTr="00536783">
        <w:trPr>
          <w:cantSplit/>
          <w:tblHeader/>
          <w:jc w:val="center"/>
        </w:trPr>
        <w:tc>
          <w:tcPr>
            <w:tcW w:w="2438" w:type="dxa"/>
            <w:tcBorders>
              <w:top w:val="single" w:sz="12" w:space="0" w:color="auto"/>
              <w:bottom w:val="nil"/>
            </w:tcBorders>
            <w:shd w:val="clear" w:color="auto" w:fill="auto"/>
            <w:vAlign w:val="center"/>
          </w:tcPr>
          <w:p w14:paraId="2F24BC82" w14:textId="77777777" w:rsidR="00C00797" w:rsidRPr="0075280A" w:rsidRDefault="00C00797" w:rsidP="00A8385D">
            <w:pPr>
              <w:pStyle w:val="Tableheader"/>
              <w:keepNext/>
              <w:jc w:val="center"/>
              <w:rPr>
                <w:szCs w:val="22"/>
              </w:rPr>
            </w:pPr>
            <w:r w:rsidRPr="0075280A">
              <w:rPr>
                <w:szCs w:val="22"/>
              </w:rPr>
              <w:t>Constant</w:t>
            </w:r>
          </w:p>
        </w:tc>
        <w:tc>
          <w:tcPr>
            <w:tcW w:w="2438" w:type="dxa"/>
            <w:tcBorders>
              <w:top w:val="single" w:sz="12" w:space="0" w:color="auto"/>
              <w:bottom w:val="nil"/>
            </w:tcBorders>
            <w:shd w:val="clear" w:color="auto" w:fill="auto"/>
            <w:vAlign w:val="center"/>
          </w:tcPr>
          <w:p w14:paraId="2F609467" w14:textId="77777777" w:rsidR="00C00797" w:rsidRPr="0075280A" w:rsidRDefault="00C00797" w:rsidP="00A8385D">
            <w:pPr>
              <w:pStyle w:val="Tableheader"/>
              <w:keepNext/>
              <w:jc w:val="center"/>
              <w:rPr>
                <w:position w:val="6"/>
                <w:szCs w:val="22"/>
              </w:rPr>
            </w:pPr>
            <w:r w:rsidRPr="0075280A">
              <w:rPr>
                <w:szCs w:val="22"/>
              </w:rPr>
              <w:t>Circular cylinder</w:t>
            </w:r>
          </w:p>
        </w:tc>
        <w:tc>
          <w:tcPr>
            <w:tcW w:w="2438" w:type="dxa"/>
            <w:tcBorders>
              <w:top w:val="single" w:sz="12" w:space="0" w:color="auto"/>
              <w:bottom w:val="nil"/>
            </w:tcBorders>
            <w:shd w:val="clear" w:color="auto" w:fill="auto"/>
            <w:vAlign w:val="center"/>
          </w:tcPr>
          <w:p w14:paraId="272A10B5" w14:textId="77777777" w:rsidR="00C00797" w:rsidRPr="0075280A" w:rsidRDefault="00C00797" w:rsidP="00A8385D">
            <w:pPr>
              <w:pStyle w:val="Tableheader"/>
              <w:keepNext/>
              <w:jc w:val="center"/>
              <w:rPr>
                <w:szCs w:val="22"/>
              </w:rPr>
            </w:pPr>
            <w:r w:rsidRPr="0075280A">
              <w:rPr>
                <w:szCs w:val="22"/>
              </w:rPr>
              <w:t>Circular cylinder</w:t>
            </w:r>
          </w:p>
        </w:tc>
        <w:tc>
          <w:tcPr>
            <w:tcW w:w="2438" w:type="dxa"/>
            <w:tcBorders>
              <w:top w:val="single" w:sz="12" w:space="0" w:color="auto"/>
              <w:bottom w:val="nil"/>
            </w:tcBorders>
            <w:shd w:val="clear" w:color="auto" w:fill="auto"/>
            <w:vAlign w:val="center"/>
          </w:tcPr>
          <w:p w14:paraId="13CFA8B4" w14:textId="77777777" w:rsidR="00C00797" w:rsidRPr="0075280A" w:rsidRDefault="00C00797" w:rsidP="00A8385D">
            <w:pPr>
              <w:pStyle w:val="Tableheader"/>
              <w:keepNext/>
              <w:jc w:val="center"/>
              <w:rPr>
                <w:szCs w:val="22"/>
              </w:rPr>
            </w:pPr>
            <w:r w:rsidRPr="0075280A">
              <w:rPr>
                <w:szCs w:val="22"/>
              </w:rPr>
              <w:t>Circular cylinder</w:t>
            </w:r>
          </w:p>
        </w:tc>
      </w:tr>
      <w:tr w:rsidR="0002191E" w:rsidRPr="0075280A" w14:paraId="3A4BB449" w14:textId="77777777" w:rsidTr="00536783">
        <w:trPr>
          <w:cantSplit/>
          <w:tblHeader/>
          <w:jc w:val="center"/>
        </w:trPr>
        <w:tc>
          <w:tcPr>
            <w:tcW w:w="2438" w:type="dxa"/>
            <w:tcBorders>
              <w:top w:val="nil"/>
              <w:bottom w:val="single" w:sz="12" w:space="0" w:color="auto"/>
            </w:tcBorders>
            <w:shd w:val="clear" w:color="auto" w:fill="auto"/>
            <w:vAlign w:val="center"/>
          </w:tcPr>
          <w:p w14:paraId="11777738" w14:textId="77777777" w:rsidR="00A8385D" w:rsidRPr="0075280A" w:rsidRDefault="00A8385D" w:rsidP="00A8385D">
            <w:pPr>
              <w:pStyle w:val="Tableheader"/>
              <w:keepNext/>
              <w:jc w:val="center"/>
              <w:rPr>
                <w:szCs w:val="22"/>
              </w:rPr>
            </w:pPr>
            <w:r w:rsidRPr="0075280A">
              <w:rPr>
                <w:szCs w:val="22"/>
              </w:rPr>
              <w:t> </w:t>
            </w:r>
          </w:p>
        </w:tc>
        <w:tc>
          <w:tcPr>
            <w:tcW w:w="2438" w:type="dxa"/>
            <w:tcBorders>
              <w:top w:val="nil"/>
              <w:bottom w:val="single" w:sz="12" w:space="0" w:color="auto"/>
            </w:tcBorders>
            <w:shd w:val="clear" w:color="auto" w:fill="auto"/>
            <w:vAlign w:val="center"/>
          </w:tcPr>
          <w:p w14:paraId="2F25628E" w14:textId="77777777" w:rsidR="00A8385D" w:rsidRPr="0075280A" w:rsidRDefault="00A8385D" w:rsidP="0075280A">
            <w:pPr>
              <w:pStyle w:val="Tableheader"/>
              <w:keepNext/>
              <w:jc w:val="center"/>
              <w:rPr>
                <w:szCs w:val="22"/>
              </w:rPr>
            </w:pPr>
            <m:oMathPara>
              <m:oMath>
                <m:r>
                  <m:rPr>
                    <m:sty m:val="bi"/>
                  </m:rPr>
                  <w:rPr>
                    <w:rFonts w:ascii="Cambria Math" w:hAnsi="Cambria Math"/>
                    <w:szCs w:val="22"/>
                  </w:rPr>
                  <m:t>Re≤1</m:t>
                </m:r>
                <m:sSup>
                  <m:sSupPr>
                    <m:ctrlPr>
                      <w:rPr>
                        <w:rFonts w:ascii="Cambria Math" w:hAnsi="Cambria Math"/>
                        <w:i/>
                        <w:szCs w:val="22"/>
                      </w:rPr>
                    </m:ctrlPr>
                  </m:sSupPr>
                  <m:e>
                    <m:r>
                      <m:rPr>
                        <m:sty m:val="bi"/>
                      </m:rPr>
                      <w:rPr>
                        <w:rFonts w:ascii="Cambria Math" w:hAnsi="Cambria Math"/>
                        <w:szCs w:val="22"/>
                      </w:rPr>
                      <m:t>0</m:t>
                    </m:r>
                  </m:e>
                  <m:sup>
                    <m:r>
                      <m:rPr>
                        <m:sty m:val="bi"/>
                      </m:rPr>
                      <w:rPr>
                        <w:rFonts w:ascii="Cambria Math" w:hAnsi="Cambria Math"/>
                        <w:szCs w:val="22"/>
                      </w:rPr>
                      <m:t>5</m:t>
                    </m:r>
                  </m:sup>
                </m:sSup>
              </m:oMath>
            </m:oMathPara>
          </w:p>
        </w:tc>
        <w:tc>
          <w:tcPr>
            <w:tcW w:w="2438" w:type="dxa"/>
            <w:tcBorders>
              <w:top w:val="nil"/>
              <w:bottom w:val="single" w:sz="12" w:space="0" w:color="auto"/>
            </w:tcBorders>
            <w:shd w:val="clear" w:color="auto" w:fill="auto"/>
            <w:vAlign w:val="center"/>
          </w:tcPr>
          <w:p w14:paraId="4842B8CD" w14:textId="77777777" w:rsidR="00A8385D" w:rsidRPr="0075280A" w:rsidRDefault="00A8385D" w:rsidP="0075280A">
            <w:pPr>
              <w:pStyle w:val="Tableheader"/>
              <w:keepNext/>
              <w:jc w:val="center"/>
              <w:rPr>
                <w:szCs w:val="22"/>
              </w:rPr>
            </w:pPr>
            <m:oMathPara>
              <m:oMath>
                <m:r>
                  <m:rPr>
                    <m:sty m:val="bi"/>
                  </m:rPr>
                  <w:rPr>
                    <w:rFonts w:ascii="Cambria Math" w:hAnsi="Cambria Math"/>
                    <w:szCs w:val="22"/>
                  </w:rPr>
                  <m:t>Re=5</m:t>
                </m:r>
                <m:r>
                  <m:rPr>
                    <m:sty m:val="bi"/>
                  </m:rPr>
                  <w:rPr>
                    <w:rFonts w:ascii="Cambria Math" w:hAnsi="Cambria Math" w:cs="Cambria Math"/>
                    <w:szCs w:val="22"/>
                  </w:rPr>
                  <m:t>⋅</m:t>
                </m:r>
                <m:r>
                  <m:rPr>
                    <m:sty m:val="bi"/>
                  </m:rPr>
                  <w:rPr>
                    <w:rFonts w:ascii="Cambria Math" w:hAnsi="Cambria Math"/>
                    <w:szCs w:val="22"/>
                  </w:rPr>
                  <m:t>1</m:t>
                </m:r>
                <m:sSup>
                  <m:sSupPr>
                    <m:ctrlPr>
                      <w:rPr>
                        <w:rFonts w:ascii="Cambria Math" w:hAnsi="Cambria Math"/>
                        <w:i/>
                        <w:szCs w:val="22"/>
                      </w:rPr>
                    </m:ctrlPr>
                  </m:sSupPr>
                  <m:e>
                    <m:r>
                      <m:rPr>
                        <m:sty m:val="bi"/>
                      </m:rPr>
                      <w:rPr>
                        <w:rFonts w:ascii="Cambria Math" w:hAnsi="Cambria Math"/>
                        <w:szCs w:val="22"/>
                      </w:rPr>
                      <m:t>0</m:t>
                    </m:r>
                  </m:e>
                  <m:sup>
                    <m:r>
                      <m:rPr>
                        <m:sty m:val="bi"/>
                      </m:rPr>
                      <w:rPr>
                        <w:rFonts w:ascii="Cambria Math" w:hAnsi="Cambria Math"/>
                        <w:szCs w:val="22"/>
                      </w:rPr>
                      <m:t>5</m:t>
                    </m:r>
                  </m:sup>
                </m:sSup>
              </m:oMath>
            </m:oMathPara>
          </w:p>
        </w:tc>
        <w:tc>
          <w:tcPr>
            <w:tcW w:w="2438" w:type="dxa"/>
            <w:tcBorders>
              <w:top w:val="nil"/>
              <w:bottom w:val="single" w:sz="12" w:space="0" w:color="auto"/>
            </w:tcBorders>
            <w:shd w:val="clear" w:color="auto" w:fill="auto"/>
            <w:vAlign w:val="center"/>
          </w:tcPr>
          <w:p w14:paraId="42B87ACC" w14:textId="77777777" w:rsidR="00A8385D" w:rsidRPr="0075280A" w:rsidRDefault="00A8385D" w:rsidP="00A8385D">
            <w:pPr>
              <w:pStyle w:val="Tableheader"/>
              <w:keepNext/>
              <w:jc w:val="center"/>
              <w:rPr>
                <w:szCs w:val="22"/>
              </w:rPr>
            </w:pPr>
            <m:oMathPara>
              <m:oMath>
                <m:r>
                  <m:rPr>
                    <m:sty m:val="bi"/>
                  </m:rPr>
                  <w:rPr>
                    <w:rFonts w:ascii="Cambria Math" w:hAnsi="Cambria Math"/>
                    <w:szCs w:val="22"/>
                  </w:rPr>
                  <m:t>Re≥1</m:t>
                </m:r>
                <m:sSup>
                  <m:sSupPr>
                    <m:ctrlPr>
                      <w:rPr>
                        <w:rFonts w:ascii="Cambria Math" w:hAnsi="Cambria Math"/>
                        <w:i/>
                        <w:szCs w:val="22"/>
                      </w:rPr>
                    </m:ctrlPr>
                  </m:sSupPr>
                  <m:e>
                    <m:r>
                      <m:rPr>
                        <m:sty m:val="bi"/>
                      </m:rPr>
                      <w:rPr>
                        <w:rFonts w:ascii="Cambria Math" w:hAnsi="Cambria Math"/>
                        <w:szCs w:val="22"/>
                      </w:rPr>
                      <m:t>0</m:t>
                    </m:r>
                  </m:e>
                  <m:sup>
                    <m:r>
                      <m:rPr>
                        <m:sty m:val="bi"/>
                      </m:rPr>
                      <w:rPr>
                        <w:rFonts w:ascii="Cambria Math" w:hAnsi="Cambria Math"/>
                        <w:szCs w:val="22"/>
                      </w:rPr>
                      <m:t>6</m:t>
                    </m:r>
                  </m:sup>
                </m:sSup>
              </m:oMath>
            </m:oMathPara>
          </w:p>
        </w:tc>
      </w:tr>
      <w:tr w:rsidR="0002191E" w:rsidRPr="0075280A" w14:paraId="479E6BFC" w14:textId="77777777" w:rsidTr="00536783">
        <w:trPr>
          <w:cantSplit/>
          <w:jc w:val="center"/>
        </w:trPr>
        <w:tc>
          <w:tcPr>
            <w:tcW w:w="2438" w:type="dxa"/>
            <w:tcBorders>
              <w:top w:val="single" w:sz="12" w:space="0" w:color="auto"/>
            </w:tcBorders>
            <w:shd w:val="clear" w:color="auto" w:fill="auto"/>
            <w:vAlign w:val="center"/>
          </w:tcPr>
          <w:p w14:paraId="055015A3" w14:textId="77777777" w:rsidR="00C00797" w:rsidRPr="0075280A" w:rsidRDefault="00973596" w:rsidP="00A8385D">
            <w:pPr>
              <w:pStyle w:val="Tablebody"/>
              <w:keepNext/>
              <w:jc w:val="center"/>
              <w:rPr>
                <w:position w:val="-6"/>
              </w:rPr>
            </w:pPr>
            <m:oMathPara>
              <m:oMath>
                <m:sSub>
                  <m:sSubPr>
                    <m:ctrlPr>
                      <w:rPr>
                        <w:rFonts w:ascii="Cambria Math" w:hAnsi="Cambria Math"/>
                      </w:rPr>
                    </m:ctrlPr>
                  </m:sSubPr>
                  <m:e>
                    <m:r>
                      <w:rPr>
                        <w:rFonts w:ascii="Cambria Math" w:hAnsi="Cambria Math"/>
                      </w:rPr>
                      <m:t>C</m:t>
                    </m:r>
                  </m:e>
                  <m:sub>
                    <m:r>
                      <m:rPr>
                        <m:nor/>
                      </m:rPr>
                      <m:t>c,max</m:t>
                    </m:r>
                  </m:sub>
                </m:sSub>
              </m:oMath>
            </m:oMathPara>
          </w:p>
        </w:tc>
        <w:tc>
          <w:tcPr>
            <w:tcW w:w="2438" w:type="dxa"/>
            <w:tcBorders>
              <w:top w:val="single" w:sz="12" w:space="0" w:color="auto"/>
            </w:tcBorders>
            <w:shd w:val="clear" w:color="auto" w:fill="auto"/>
            <w:vAlign w:val="center"/>
          </w:tcPr>
          <w:p w14:paraId="6C5ABBC5" w14:textId="77777777" w:rsidR="00C00797" w:rsidRPr="0075280A" w:rsidRDefault="00C00797" w:rsidP="004C5323">
            <w:pPr>
              <w:pStyle w:val="Tablebody"/>
              <w:keepNext/>
              <w:tabs>
                <w:tab w:val="decimal" w:pos="1037"/>
              </w:tabs>
            </w:pPr>
            <w:r w:rsidRPr="0075280A">
              <w:t>0,01</w:t>
            </w:r>
          </w:p>
        </w:tc>
        <w:tc>
          <w:tcPr>
            <w:tcW w:w="2438" w:type="dxa"/>
            <w:tcBorders>
              <w:top w:val="single" w:sz="12" w:space="0" w:color="auto"/>
            </w:tcBorders>
            <w:shd w:val="clear" w:color="auto" w:fill="auto"/>
            <w:vAlign w:val="center"/>
          </w:tcPr>
          <w:p w14:paraId="6FE25F30" w14:textId="77777777" w:rsidR="00C00797" w:rsidRPr="0075280A" w:rsidRDefault="00C00797" w:rsidP="004C5323">
            <w:pPr>
              <w:pStyle w:val="Tablebody"/>
              <w:keepNext/>
              <w:tabs>
                <w:tab w:val="decimal" w:pos="1037"/>
              </w:tabs>
            </w:pPr>
            <w:r w:rsidRPr="0075280A">
              <w:t>0,0025</w:t>
            </w:r>
          </w:p>
        </w:tc>
        <w:tc>
          <w:tcPr>
            <w:tcW w:w="2438" w:type="dxa"/>
            <w:tcBorders>
              <w:top w:val="single" w:sz="12" w:space="0" w:color="auto"/>
            </w:tcBorders>
            <w:shd w:val="clear" w:color="auto" w:fill="auto"/>
            <w:vAlign w:val="center"/>
          </w:tcPr>
          <w:p w14:paraId="5A6AA08F" w14:textId="77777777" w:rsidR="00C00797" w:rsidRPr="0075280A" w:rsidRDefault="00C00797" w:rsidP="004C5323">
            <w:pPr>
              <w:pStyle w:val="Tablebody"/>
              <w:keepNext/>
              <w:tabs>
                <w:tab w:val="decimal" w:pos="1037"/>
              </w:tabs>
            </w:pPr>
            <w:r w:rsidRPr="0075280A">
              <w:t>0,005</w:t>
            </w:r>
          </w:p>
        </w:tc>
      </w:tr>
      <w:tr w:rsidR="0002191E" w:rsidRPr="0075280A" w14:paraId="2AE505C6" w14:textId="77777777" w:rsidTr="00536783">
        <w:trPr>
          <w:cantSplit/>
          <w:jc w:val="center"/>
        </w:trPr>
        <w:tc>
          <w:tcPr>
            <w:tcW w:w="2438" w:type="dxa"/>
            <w:shd w:val="clear" w:color="auto" w:fill="auto"/>
            <w:vAlign w:val="center"/>
          </w:tcPr>
          <w:p w14:paraId="23A17AD1" w14:textId="77777777" w:rsidR="00C00797" w:rsidRPr="0075280A" w:rsidRDefault="00973596" w:rsidP="00A8385D">
            <w:pPr>
              <w:pStyle w:val="Tablebody"/>
              <w:keepNext/>
              <w:jc w:val="center"/>
              <w:rPr>
                <w:position w:val="-6"/>
              </w:rPr>
            </w:pPr>
            <m:oMathPara>
              <m:oMath>
                <m:sSub>
                  <m:sSubPr>
                    <m:ctrlPr>
                      <w:rPr>
                        <w:rFonts w:ascii="Cambria Math" w:hAnsi="Cambria Math"/>
                      </w:rPr>
                    </m:ctrlPr>
                  </m:sSubPr>
                  <m:e>
                    <m:r>
                      <w:rPr>
                        <w:rFonts w:ascii="Cambria Math" w:hAnsi="Cambria Math"/>
                      </w:rPr>
                      <m:t>K</m:t>
                    </m:r>
                  </m:e>
                  <m:sub>
                    <m:r>
                      <m:rPr>
                        <m:nor/>
                      </m:rPr>
                      <m:t>a,max</m:t>
                    </m:r>
                  </m:sub>
                </m:sSub>
              </m:oMath>
            </m:oMathPara>
          </w:p>
        </w:tc>
        <w:tc>
          <w:tcPr>
            <w:tcW w:w="2438" w:type="dxa"/>
            <w:shd w:val="clear" w:color="auto" w:fill="auto"/>
            <w:vAlign w:val="center"/>
          </w:tcPr>
          <w:p w14:paraId="04F1565B" w14:textId="77777777" w:rsidR="00C00797" w:rsidRPr="0075280A" w:rsidRDefault="00C00797" w:rsidP="004C5323">
            <w:pPr>
              <w:pStyle w:val="Tablebody"/>
              <w:keepNext/>
              <w:tabs>
                <w:tab w:val="decimal" w:pos="1037"/>
              </w:tabs>
            </w:pPr>
            <w:r w:rsidRPr="0075280A">
              <w:t>2</w:t>
            </w:r>
          </w:p>
        </w:tc>
        <w:tc>
          <w:tcPr>
            <w:tcW w:w="2438" w:type="dxa"/>
            <w:shd w:val="clear" w:color="auto" w:fill="auto"/>
            <w:vAlign w:val="center"/>
          </w:tcPr>
          <w:p w14:paraId="398A9DE7" w14:textId="77777777" w:rsidR="00C00797" w:rsidRPr="0075280A" w:rsidRDefault="00C00797" w:rsidP="004C5323">
            <w:pPr>
              <w:pStyle w:val="Tablebody"/>
              <w:keepNext/>
              <w:tabs>
                <w:tab w:val="decimal" w:pos="1037"/>
              </w:tabs>
            </w:pPr>
            <w:r w:rsidRPr="0075280A">
              <w:t>0,5</w:t>
            </w:r>
          </w:p>
        </w:tc>
        <w:tc>
          <w:tcPr>
            <w:tcW w:w="2438" w:type="dxa"/>
            <w:shd w:val="clear" w:color="auto" w:fill="auto"/>
            <w:vAlign w:val="center"/>
          </w:tcPr>
          <w:p w14:paraId="15D86D47" w14:textId="77777777" w:rsidR="00C00797" w:rsidRPr="0075280A" w:rsidRDefault="00C00797" w:rsidP="004C5323">
            <w:pPr>
              <w:pStyle w:val="Tablebody"/>
              <w:keepNext/>
              <w:tabs>
                <w:tab w:val="decimal" w:pos="1037"/>
              </w:tabs>
            </w:pPr>
            <w:r w:rsidRPr="0075280A">
              <w:t>1</w:t>
            </w:r>
          </w:p>
        </w:tc>
      </w:tr>
      <w:tr w:rsidR="0002191E" w:rsidRPr="0075280A" w14:paraId="324C132F" w14:textId="77777777" w:rsidTr="00536783">
        <w:trPr>
          <w:cantSplit/>
          <w:jc w:val="center"/>
        </w:trPr>
        <w:tc>
          <w:tcPr>
            <w:tcW w:w="2438" w:type="dxa"/>
            <w:tcBorders>
              <w:bottom w:val="single" w:sz="12" w:space="0" w:color="auto"/>
            </w:tcBorders>
            <w:shd w:val="clear" w:color="auto" w:fill="auto"/>
            <w:vAlign w:val="center"/>
          </w:tcPr>
          <w:p w14:paraId="2F1B53A0" w14:textId="77777777" w:rsidR="00C00797" w:rsidRPr="0075280A" w:rsidRDefault="00973596" w:rsidP="00A8385D">
            <w:pPr>
              <w:pStyle w:val="Tablebody"/>
              <w:keepNext/>
              <w:jc w:val="center"/>
            </w:pPr>
            <m:oMathPara>
              <m:oMath>
                <m:sSub>
                  <m:sSubPr>
                    <m:ctrlPr>
                      <w:rPr>
                        <w:rFonts w:ascii="Cambria Math" w:hAnsi="Cambria Math"/>
                      </w:rPr>
                    </m:ctrlPr>
                  </m:sSubPr>
                  <m:e>
                    <m:r>
                      <w:rPr>
                        <w:rFonts w:ascii="Cambria Math" w:hAnsi="Cambria Math"/>
                      </w:rPr>
                      <m:t>a</m:t>
                    </m:r>
                  </m:e>
                  <m:sub>
                    <m:r>
                      <m:rPr>
                        <m:nor/>
                      </m:rPr>
                      <m:t>L</m:t>
                    </m:r>
                  </m:sub>
                </m:sSub>
              </m:oMath>
            </m:oMathPara>
          </w:p>
        </w:tc>
        <w:tc>
          <w:tcPr>
            <w:tcW w:w="2438" w:type="dxa"/>
            <w:tcBorders>
              <w:bottom w:val="single" w:sz="12" w:space="0" w:color="auto"/>
            </w:tcBorders>
            <w:shd w:val="clear" w:color="auto" w:fill="auto"/>
            <w:vAlign w:val="center"/>
          </w:tcPr>
          <w:p w14:paraId="4663DAAB" w14:textId="77777777" w:rsidR="00C00797" w:rsidRPr="0075280A" w:rsidRDefault="00C00797" w:rsidP="004C5323">
            <w:pPr>
              <w:pStyle w:val="Tablebody"/>
              <w:keepNext/>
              <w:tabs>
                <w:tab w:val="decimal" w:pos="1037"/>
              </w:tabs>
            </w:pPr>
            <w:r w:rsidRPr="0075280A">
              <w:t>0,4</w:t>
            </w:r>
          </w:p>
        </w:tc>
        <w:tc>
          <w:tcPr>
            <w:tcW w:w="2438" w:type="dxa"/>
            <w:tcBorders>
              <w:bottom w:val="single" w:sz="12" w:space="0" w:color="auto"/>
            </w:tcBorders>
            <w:shd w:val="clear" w:color="auto" w:fill="auto"/>
            <w:vAlign w:val="center"/>
          </w:tcPr>
          <w:p w14:paraId="7FC8BF23" w14:textId="77777777" w:rsidR="00C00797" w:rsidRPr="0075280A" w:rsidRDefault="00C00797" w:rsidP="004C5323">
            <w:pPr>
              <w:pStyle w:val="Tablebody"/>
              <w:keepNext/>
              <w:tabs>
                <w:tab w:val="decimal" w:pos="1037"/>
              </w:tabs>
            </w:pPr>
            <w:r w:rsidRPr="0075280A">
              <w:t>0,4</w:t>
            </w:r>
          </w:p>
        </w:tc>
        <w:tc>
          <w:tcPr>
            <w:tcW w:w="2438" w:type="dxa"/>
            <w:tcBorders>
              <w:bottom w:val="single" w:sz="12" w:space="0" w:color="auto"/>
            </w:tcBorders>
            <w:shd w:val="clear" w:color="auto" w:fill="auto"/>
            <w:vAlign w:val="center"/>
          </w:tcPr>
          <w:p w14:paraId="5359ACEE" w14:textId="77777777" w:rsidR="00C00797" w:rsidRPr="0075280A" w:rsidRDefault="00C00797" w:rsidP="004C5323">
            <w:pPr>
              <w:pStyle w:val="Tablebody"/>
              <w:keepNext/>
              <w:tabs>
                <w:tab w:val="decimal" w:pos="1037"/>
              </w:tabs>
            </w:pPr>
            <w:r w:rsidRPr="0075280A">
              <w:t>0,4</w:t>
            </w:r>
          </w:p>
        </w:tc>
      </w:tr>
      <w:tr w:rsidR="00C00797" w:rsidRPr="0075280A" w14:paraId="377CDEC7" w14:textId="77777777" w:rsidTr="00536783">
        <w:trPr>
          <w:cantSplit/>
          <w:jc w:val="center"/>
        </w:trPr>
        <w:tc>
          <w:tcPr>
            <w:tcW w:w="9752" w:type="dxa"/>
            <w:gridSpan w:val="4"/>
            <w:tcBorders>
              <w:top w:val="single" w:sz="12" w:space="0" w:color="auto"/>
              <w:bottom w:val="single" w:sz="12" w:space="0" w:color="auto"/>
            </w:tcBorders>
            <w:shd w:val="clear" w:color="auto" w:fill="auto"/>
            <w:vAlign w:val="center"/>
          </w:tcPr>
          <w:p w14:paraId="2B88BB0E" w14:textId="77777777" w:rsidR="00C00797" w:rsidRPr="0075280A" w:rsidRDefault="00C00797" w:rsidP="00A8385D">
            <w:pPr>
              <w:pStyle w:val="Tablefooternote"/>
            </w:pPr>
            <w:r w:rsidRPr="0075280A">
              <w:t>NOTE</w:t>
            </w:r>
            <w:r w:rsidRPr="0075280A">
              <w:tab/>
              <w:t xml:space="preserve">For circular cylinders the constants </w:t>
            </w:r>
            <m:oMath>
              <m:sSub>
                <m:sSubPr>
                  <m:ctrlPr>
                    <w:rPr>
                      <w:rFonts w:ascii="Cambria Math" w:hAnsi="Cambria Math"/>
                    </w:rPr>
                  </m:ctrlPr>
                </m:sSubPr>
                <m:e>
                  <m:r>
                    <w:rPr>
                      <w:rFonts w:ascii="Cambria Math" w:hAnsi="Cambria Math"/>
                    </w:rPr>
                    <m:t>C</m:t>
                  </m:r>
                </m:e>
                <m:sub>
                  <m:r>
                    <m:rPr>
                      <m:nor/>
                    </m:rPr>
                    <m:t>c</m:t>
                  </m:r>
                  <m:r>
                    <m:rPr>
                      <m:nor/>
                    </m:rPr>
                    <w:rPr>
                      <w:rFonts w:ascii="Cambria Math"/>
                    </w:rPr>
                    <m:t>,max</m:t>
                  </m:r>
                </m:sub>
              </m:sSub>
            </m:oMath>
            <w:r w:rsidRPr="0075280A">
              <w:t xml:space="preserve"> and </w:t>
            </w:r>
            <m:oMath>
              <m:sSub>
                <m:sSubPr>
                  <m:ctrlPr>
                    <w:rPr>
                      <w:rFonts w:ascii="Cambria Math" w:hAnsi="Cambria Math"/>
                    </w:rPr>
                  </m:ctrlPr>
                </m:sSubPr>
                <m:e>
                  <m:r>
                    <w:rPr>
                      <w:rFonts w:ascii="Cambria Math" w:hAnsi="Cambria Math"/>
                    </w:rPr>
                    <m:t>K</m:t>
                  </m:r>
                </m:e>
                <m:sub>
                  <m:r>
                    <m:rPr>
                      <m:nor/>
                    </m:rPr>
                    <m:t>a</m:t>
                  </m:r>
                  <m:r>
                    <m:rPr>
                      <m:nor/>
                    </m:rPr>
                    <w:rPr>
                      <w:rFonts w:ascii="Cambria Math"/>
                    </w:rPr>
                    <m:t>,max</m:t>
                  </m:r>
                </m:sub>
              </m:sSub>
            </m:oMath>
            <w:r w:rsidRPr="0075280A">
              <w:t xml:space="preserve"> are assumed to vary linearly with the logarithm of the Reynolds number for </w:t>
            </w:r>
            <m:oMath>
              <m:r>
                <w:rPr>
                  <w:rFonts w:ascii="Cambria Math" w:hAnsi="Cambria Math"/>
                </w:rPr>
                <m:t>10</m:t>
              </m:r>
              <m:r>
                <w:rPr>
                  <w:rFonts w:ascii="Cambria Math" w:hAnsi="Cambria Math"/>
                  <w:position w:val="6"/>
                  <w:sz w:val="16"/>
                  <w:szCs w:val="16"/>
                </w:rPr>
                <m:t>5</m:t>
              </m:r>
              <m:r>
                <w:rPr>
                  <w:rFonts w:ascii="Cambria Math" w:hAnsi="Cambria Math"/>
                </w:rPr>
                <m:t>&lt;Re&lt;5</m:t>
              </m:r>
              <m:r>
                <w:rPr>
                  <w:rFonts w:ascii="Cambria Math" w:hAnsi="Cambria Math" w:cs="Cambria Math"/>
                </w:rPr>
                <m:t>⋅</m:t>
              </m:r>
              <m:r>
                <w:rPr>
                  <w:rFonts w:ascii="Cambria Math" w:hAnsi="Cambria Math"/>
                </w:rPr>
                <m:t>10</m:t>
              </m:r>
              <m:r>
                <w:rPr>
                  <w:rFonts w:ascii="Cambria Math" w:hAnsi="Cambria Math"/>
                  <w:position w:val="6"/>
                  <w:sz w:val="16"/>
                  <w:szCs w:val="16"/>
                </w:rPr>
                <m:t>5</m:t>
              </m:r>
            </m:oMath>
            <w:r w:rsidRPr="0075280A">
              <w:t xml:space="preserve"> and for </w:t>
            </w:r>
            <m:oMath>
              <m:r>
                <w:rPr>
                  <w:rFonts w:ascii="Cambria Math" w:hAnsi="Cambria Math"/>
                </w:rPr>
                <m:t>5</m:t>
              </m:r>
              <m:r>
                <w:rPr>
                  <w:rFonts w:ascii="Cambria Math" w:hAnsi="Cambria Math" w:cs="Cambria Math"/>
                </w:rPr>
                <m:t>⋅</m:t>
              </m:r>
              <m:r>
                <w:rPr>
                  <w:rFonts w:ascii="Cambria Math" w:hAnsi="Cambria Math"/>
                </w:rPr>
                <m:t>10</m:t>
              </m:r>
              <m:r>
                <w:rPr>
                  <w:rFonts w:ascii="Cambria Math" w:hAnsi="Cambria Math"/>
                  <w:position w:val="6"/>
                  <w:sz w:val="16"/>
                  <w:szCs w:val="16"/>
                </w:rPr>
                <m:t>5</m:t>
              </m:r>
              <m:r>
                <w:rPr>
                  <w:rFonts w:ascii="Cambria Math" w:hAnsi="Cambria Math"/>
                </w:rPr>
                <m:t>&lt;Re&lt;10</m:t>
              </m:r>
              <m:r>
                <w:rPr>
                  <w:rFonts w:ascii="Cambria Math" w:hAnsi="Cambria Math"/>
                  <w:position w:val="6"/>
                  <w:sz w:val="16"/>
                  <w:szCs w:val="16"/>
                </w:rPr>
                <m:t>6</m:t>
              </m:r>
            </m:oMath>
            <w:r w:rsidRPr="0075280A">
              <w:t>.</w:t>
            </w:r>
          </w:p>
        </w:tc>
      </w:tr>
    </w:tbl>
    <w:p w14:paraId="32F3898D" w14:textId="0A4BD5FD" w:rsidR="00C00797" w:rsidRPr="0075280A" w:rsidRDefault="00C00797" w:rsidP="008F44EF">
      <w:pPr>
        <w:pStyle w:val="Note"/>
        <w:spacing w:before="240"/>
      </w:pPr>
      <w:r w:rsidRPr="0075280A">
        <w:t>NOTE</w:t>
      </w:r>
      <w:r w:rsidRPr="0075280A">
        <w:tab/>
        <w:t xml:space="preserve">The National </w:t>
      </w:r>
      <w:r w:rsidR="00205C93" w:rsidRPr="0075280A">
        <w:t>Annex </w:t>
      </w:r>
      <w:r w:rsidR="00733388">
        <w:t>can</w:t>
      </w:r>
      <w:r w:rsidRPr="0075280A">
        <w:t xml:space="preserve"> give additional guidance on the aerodynamic constants.</w:t>
      </w:r>
    </w:p>
    <w:p w14:paraId="43F0A4B7" w14:textId="1A5D12EB" w:rsidR="00C00797" w:rsidRPr="0075280A" w:rsidRDefault="00C00797" w:rsidP="00A8385D">
      <w:pPr>
        <w:pStyle w:val="BodyText"/>
      </w:pPr>
      <w:r w:rsidRPr="0075280A">
        <w:t>(2)</w:t>
      </w:r>
      <w:r w:rsidRPr="0075280A">
        <w:tab/>
        <w:t xml:space="preserve">The </w:t>
      </w:r>
      <w:r w:rsidR="00733388">
        <w:t>vibration</w:t>
      </w:r>
      <w:r w:rsidR="00733388" w:rsidRPr="0075280A">
        <w:t xml:space="preserve"> </w:t>
      </w:r>
      <w:r w:rsidRPr="0075280A">
        <w:t xml:space="preserve">of the structure is not underestimated if the dependence of the aerodynamic damping constant </w:t>
      </w:r>
      <m:oMath>
        <m:sSub>
          <m:sSubPr>
            <m:ctrlPr>
              <w:rPr>
                <w:rFonts w:ascii="Cambria Math" w:hAnsi="Cambria Math"/>
              </w:rPr>
            </m:ctrlPr>
          </m:sSubPr>
          <m:e>
            <m:r>
              <w:rPr>
                <w:rFonts w:ascii="Cambria Math" w:hAnsi="Cambria Math"/>
              </w:rPr>
              <m:t>K</m:t>
            </m:r>
          </m:e>
          <m:sub>
            <m:r>
              <m:rPr>
                <m:nor/>
              </m:rPr>
              <m:t>a</m:t>
            </m:r>
          </m:sub>
        </m:sSub>
      </m:oMath>
      <w:r w:rsidRPr="0075280A">
        <w:t xml:space="preserve"> on the turbulence intensity </w:t>
      </w:r>
      <m:oMath>
        <m:sSub>
          <m:sSubPr>
            <m:ctrlPr>
              <w:rPr>
                <w:rFonts w:ascii="Cambria Math" w:hAnsi="Cambria Math"/>
                <w:i/>
              </w:rPr>
            </m:ctrlPr>
          </m:sSubPr>
          <m:e>
            <m:r>
              <w:rPr>
                <w:rFonts w:ascii="Cambria Math" w:hAnsi="Cambria Math"/>
              </w:rPr>
              <m:t>I</m:t>
            </m:r>
          </m:e>
          <m:sub>
            <m:r>
              <w:rPr>
                <w:rFonts w:ascii="Cambria Math" w:hAnsi="Cambria Math"/>
              </w:rPr>
              <m:t>u</m:t>
            </m:r>
          </m:sub>
        </m:sSub>
      </m:oMath>
      <w:r w:rsidRPr="0075280A">
        <w:t xml:space="preserve"> is determined by the simplified and approximated </w:t>
      </w:r>
      <w:r w:rsidR="00574C6E" w:rsidRPr="0075280A">
        <w:t>Formula </w:t>
      </w:r>
      <w:r w:rsidR="00DB3A10" w:rsidRPr="0075280A">
        <w:t>(H.</w:t>
      </w:r>
      <w:r w:rsidR="00DB3A10">
        <w:rPr>
          <w:noProof/>
        </w:rPr>
        <w:t>25</w:t>
      </w:r>
      <w:r w:rsidR="00DB3A10"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194F21E8" w14:textId="77777777" w:rsidTr="000B1ADC">
        <w:trPr>
          <w:cantSplit/>
        </w:trPr>
        <w:tc>
          <w:tcPr>
            <w:tcW w:w="8618" w:type="dxa"/>
          </w:tcPr>
          <w:p w14:paraId="01EBC6B1" w14:textId="77777777" w:rsidR="00C00797" w:rsidRPr="0075280A" w:rsidRDefault="00973596" w:rsidP="005133BD">
            <w:pPr>
              <w:pStyle w:val="Formula"/>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a,max</m:t>
                    </m:r>
                  </m:sub>
                </m:sSub>
                <m:r>
                  <m:rPr>
                    <m:sty m:val="p"/>
                  </m:rPr>
                  <w:rPr>
                    <w:rFonts w:ascii="Cambria Math" w:hAnsi="Cambria Math"/>
                  </w:rPr>
                  <m:t>⋅</m:t>
                </m:r>
                <m:r>
                  <w:rPr>
                    <w:rFonts w:ascii="Cambria Math" w:hAnsi="Cambria Math"/>
                  </w:rPr>
                  <m:t>h</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u</m:t>
                        </m:r>
                      </m:sub>
                    </m:sSub>
                  </m:e>
                </m:d>
              </m:oMath>
            </m:oMathPara>
          </w:p>
        </w:tc>
        <w:tc>
          <w:tcPr>
            <w:tcW w:w="1134" w:type="dxa"/>
            <w:vAlign w:val="center"/>
          </w:tcPr>
          <w:p w14:paraId="4D322F58" w14:textId="3B6E7C0D" w:rsidR="00C00797" w:rsidRPr="0075280A" w:rsidRDefault="00C00797" w:rsidP="009C3B2D">
            <w:pPr>
              <w:pStyle w:val="Formula"/>
              <w:tabs>
                <w:tab w:val="clear" w:pos="9749"/>
              </w:tabs>
              <w:ind w:left="0"/>
              <w:jc w:val="right"/>
            </w:pPr>
            <w:bookmarkStart w:id="6530" w:name="_Ref8198774"/>
            <w:r w:rsidRPr="0075280A">
              <w:t>(H.</w:t>
            </w:r>
            <w:r w:rsidR="00DB3A10">
              <w:rPr>
                <w:noProof/>
              </w:rPr>
              <w:t>25</w:t>
            </w:r>
            <w:r w:rsidRPr="0075280A">
              <w:t>)</w:t>
            </w:r>
            <w:bookmarkEnd w:id="6530"/>
          </w:p>
        </w:tc>
      </w:tr>
    </w:tbl>
    <w:p w14:paraId="0BD49115" w14:textId="77777777" w:rsidR="00294772" w:rsidRPr="0075280A" w:rsidRDefault="00C00797"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3F1F801C" w14:textId="77777777" w:rsidTr="007C12F6">
        <w:trPr>
          <w:cantSplit/>
        </w:trPr>
        <w:tc>
          <w:tcPr>
            <w:tcW w:w="851" w:type="dxa"/>
          </w:tcPr>
          <w:p w14:paraId="74CE9743" w14:textId="77777777" w:rsidR="00936083" w:rsidRPr="0075280A" w:rsidRDefault="00936083" w:rsidP="009C3B2D">
            <w:pPr>
              <w:pStyle w:val="Tablebody"/>
            </w:pPr>
            <m:oMathPara>
              <m:oMathParaPr>
                <m:jc m:val="left"/>
              </m:oMathParaPr>
              <m:oMath>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u</m:t>
                        </m:r>
                      </m:sub>
                    </m:sSub>
                  </m:e>
                </m:d>
              </m:oMath>
            </m:oMathPara>
          </w:p>
        </w:tc>
        <w:tc>
          <w:tcPr>
            <w:tcW w:w="8732" w:type="dxa"/>
          </w:tcPr>
          <w:p w14:paraId="348DCDDE" w14:textId="257FB173" w:rsidR="00936083" w:rsidRPr="0075280A" w:rsidRDefault="00936083" w:rsidP="009C3B2D">
            <w:pPr>
              <w:pStyle w:val="Tablebody"/>
            </w:pPr>
            <w:r w:rsidRPr="0075280A">
              <w:t xml:space="preserve">is determined from </w:t>
            </w:r>
            <m:oMath>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u</m:t>
                      </m:r>
                    </m:sub>
                  </m:sSub>
                </m:e>
              </m:d>
              <m:r>
                <w:rPr>
                  <w:rFonts w:ascii="Cambria Math" w:hAnsi="Cambria Math"/>
                </w:rPr>
                <m:t>=1-3⋅</m:t>
              </m:r>
              <m:sSub>
                <m:sSubPr>
                  <m:ctrlPr>
                    <w:rPr>
                      <w:rFonts w:ascii="Cambria Math" w:hAnsi="Cambria Math"/>
                      <w:i/>
                    </w:rPr>
                  </m:ctrlPr>
                </m:sSubPr>
                <m:e>
                  <m:r>
                    <w:rPr>
                      <w:rFonts w:ascii="Cambria Math" w:hAnsi="Cambria Math"/>
                    </w:rPr>
                    <m:t>I</m:t>
                  </m:r>
                </m:e>
                <m:sub>
                  <m:r>
                    <w:rPr>
                      <w:rFonts w:ascii="Cambria Math" w:hAnsi="Cambria Math"/>
                    </w:rPr>
                    <m:t>u</m:t>
                  </m:r>
                </m:sub>
              </m:sSub>
            </m:oMath>
            <w:r w:rsidRPr="0075280A">
              <w:t xml:space="preserve"> for </w:t>
            </w:r>
            <m:oMath>
              <m:r>
                <w:rPr>
                  <w:rFonts w:ascii="Cambria Math" w:hAnsi="Cambria Math"/>
                </w:rPr>
                <m:t>0≤</m:t>
              </m:r>
              <m:sSub>
                <m:sSubPr>
                  <m:ctrlPr>
                    <w:rPr>
                      <w:rFonts w:ascii="Cambria Math" w:hAnsi="Cambria Math"/>
                      <w:i/>
                    </w:rPr>
                  </m:ctrlPr>
                </m:sSubPr>
                <m:e>
                  <m:r>
                    <w:rPr>
                      <w:rFonts w:ascii="Cambria Math" w:hAnsi="Cambria Math"/>
                    </w:rPr>
                    <m:t>I</m:t>
                  </m:r>
                </m:e>
                <m:sub>
                  <m:r>
                    <w:rPr>
                      <w:rFonts w:ascii="Cambria Math" w:hAnsi="Cambria Math"/>
                    </w:rPr>
                    <m:t>u</m:t>
                  </m:r>
                </m:sub>
              </m:sSub>
              <m:r>
                <w:rPr>
                  <w:rFonts w:ascii="Cambria Math" w:hAnsi="Cambria Math"/>
                </w:rPr>
                <m:t>≤0,25</m:t>
              </m:r>
            </m:oMath>
            <w:r w:rsidRPr="0075280A">
              <w:t xml:space="preserve"> and </w:t>
            </w:r>
            <m:oMath>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u</m:t>
                      </m:r>
                    </m:sub>
                  </m:sSub>
                </m:e>
              </m:d>
              <m:r>
                <w:rPr>
                  <w:rFonts w:ascii="Cambria Math" w:hAnsi="Cambria Math"/>
                </w:rPr>
                <m:t>=0,25</m:t>
              </m:r>
            </m:oMath>
            <w:r w:rsidRPr="0075280A">
              <w:t xml:space="preserve"> for </w:t>
            </w:r>
            <m:oMath>
              <m:sSub>
                <m:sSubPr>
                  <m:ctrlPr>
                    <w:rPr>
                      <w:rFonts w:ascii="Cambria Math" w:hAnsi="Cambria Math"/>
                      <w:i/>
                    </w:rPr>
                  </m:ctrlPr>
                </m:sSubPr>
                <m:e>
                  <m:r>
                    <w:rPr>
                      <w:rFonts w:ascii="Cambria Math" w:hAnsi="Cambria Math"/>
                    </w:rPr>
                    <m:t>I</m:t>
                  </m:r>
                </m:e>
                <m:sub>
                  <m:r>
                    <w:rPr>
                      <w:rFonts w:ascii="Cambria Math" w:hAnsi="Cambria Math"/>
                    </w:rPr>
                    <m:t>u</m:t>
                  </m:r>
                </m:sub>
              </m:sSub>
              <m:r>
                <w:rPr>
                  <w:rFonts w:ascii="Cambria Math" w:hAnsi="Cambria Math"/>
                </w:rPr>
                <m:t>&gt;0,25</m:t>
              </m:r>
            </m:oMath>
            <w:r w:rsidRPr="0075280A">
              <w:t xml:space="preserve">. The turbulence intensity </w:t>
            </w:r>
            <m:oMath>
              <m:sSub>
                <m:sSubPr>
                  <m:ctrlPr>
                    <w:rPr>
                      <w:rFonts w:ascii="Cambria Math" w:hAnsi="Cambria Math"/>
                      <w:i/>
                    </w:rPr>
                  </m:ctrlPr>
                </m:sSubPr>
                <m:e>
                  <m:r>
                    <w:rPr>
                      <w:rFonts w:ascii="Cambria Math" w:hAnsi="Cambria Math"/>
                    </w:rPr>
                    <m:t>I</m:t>
                  </m:r>
                </m:e>
                <m:sub>
                  <m:r>
                    <w:rPr>
                      <w:rFonts w:ascii="Cambria Math" w:hAnsi="Cambria Math"/>
                    </w:rPr>
                    <m:t>u</m:t>
                  </m:r>
                </m:sub>
              </m:sSub>
            </m:oMath>
            <w:r w:rsidRPr="0075280A">
              <w:t xml:space="preserve"> is determined at the height above ground with the largest movement of the structure, see </w:t>
            </w:r>
            <w:r w:rsidR="00DB3A10" w:rsidRPr="00075C34">
              <w:t>H.</w:t>
            </w:r>
            <w:r w:rsidR="000D5E19" w:rsidRPr="00075C34">
              <w:t>5</w:t>
            </w:r>
            <w:r w:rsidR="00DB3A10" w:rsidRPr="00075C34">
              <w:t>.4</w:t>
            </w:r>
            <w:r w:rsidRPr="00075C34">
              <w:t xml:space="preserve"> (2);</w:t>
            </w:r>
          </w:p>
        </w:tc>
      </w:tr>
    </w:tbl>
    <w:p w14:paraId="3682906F" w14:textId="77777777" w:rsidR="00C00797" w:rsidRPr="0075280A" w:rsidRDefault="00C00797" w:rsidP="00B44D44">
      <w:pPr>
        <w:pStyle w:val="a4"/>
        <w:spacing w:before="120"/>
      </w:pPr>
      <w:bookmarkStart w:id="6531" w:name="_Ref536011299"/>
      <w:bookmarkStart w:id="6532" w:name="_Toc49247241"/>
      <w:r w:rsidRPr="0075280A">
        <w:t>Rectangular structures</w:t>
      </w:r>
      <w:bookmarkEnd w:id="6531"/>
      <w:bookmarkEnd w:id="6532"/>
    </w:p>
    <w:p w14:paraId="49EBB922" w14:textId="1C57A896" w:rsidR="00C00797" w:rsidRPr="0075280A" w:rsidRDefault="00C00797" w:rsidP="00A8385D">
      <w:pPr>
        <w:pStyle w:val="BodyText"/>
      </w:pPr>
      <w:r w:rsidRPr="0075280A">
        <w:t>(1)</w:t>
      </w:r>
      <w:r w:rsidRPr="0075280A">
        <w:tab/>
        <w:t xml:space="preserve">For rectangular structures the maximum values of the aerodynamic constants </w:t>
      </w:r>
      <m:oMath>
        <m:sSub>
          <m:sSubPr>
            <m:ctrlPr>
              <w:rPr>
                <w:rFonts w:ascii="Cambria Math" w:hAnsi="Cambria Math"/>
                <w:i/>
              </w:rPr>
            </m:ctrlPr>
          </m:sSubPr>
          <m:e>
            <m:r>
              <w:rPr>
                <w:rFonts w:ascii="Cambria Math" w:hAnsi="Cambria Math"/>
              </w:rPr>
              <m:t>C</m:t>
            </m:r>
          </m:e>
          <m:sub>
            <m:r>
              <m:rPr>
                <m:sty m:val="p"/>
              </m:rP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C</m:t>
            </m:r>
          </m:e>
          <m:sub>
            <m:r>
              <m:rPr>
                <m:nor/>
              </m:rPr>
              <m:t>c</m:t>
            </m:r>
            <m:r>
              <m:rPr>
                <m:nor/>
              </m:rPr>
              <w:rPr>
                <w:rFonts w:ascii="Cambria Math"/>
              </w:rPr>
              <m:t>,max</m:t>
            </m:r>
          </m:sub>
        </m:sSub>
      </m:oMath>
      <w:r w:rsidRPr="0075280A">
        <w:t xml:space="preserve">, </w:t>
      </w:r>
      <m:oMath>
        <m:sSub>
          <m:sSubPr>
            <m:ctrlPr>
              <w:rPr>
                <w:rFonts w:ascii="Cambria Math" w:hAnsi="Cambria Math"/>
                <w:i/>
              </w:rPr>
            </m:ctrlPr>
          </m:sSubPr>
          <m:e>
            <m:r>
              <w:rPr>
                <w:rFonts w:ascii="Cambria Math" w:hAnsi="Cambria Math"/>
              </w:rPr>
              <m:t>K</m:t>
            </m:r>
          </m:e>
          <m:sub>
            <m:r>
              <m:rPr>
                <m:sty m:val="p"/>
              </m:rP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K</m:t>
            </m:r>
          </m:e>
          <m:sub>
            <m:r>
              <m:rPr>
                <m:nor/>
              </m:rPr>
              <m:t>a</m:t>
            </m:r>
            <m:r>
              <m:rPr>
                <m:nor/>
              </m:rPr>
              <w:rPr>
                <w:rFonts w:ascii="Cambria Math"/>
              </w:rPr>
              <m:t>,max</m:t>
            </m:r>
          </m:sub>
        </m:sSub>
      </m:oMath>
      <w:r w:rsidRPr="0075280A">
        <w:t>,</w:t>
      </w:r>
      <w:r w:rsidRPr="0075280A">
        <w:rPr>
          <w:szCs w:val="22"/>
        </w:rPr>
        <w:t xml:space="preserve"> </w:t>
      </w:r>
      <w:r w:rsidRPr="0075280A">
        <w:t xml:space="preserve">and of </w:t>
      </w:r>
      <m:oMath>
        <m:sSub>
          <m:sSubPr>
            <m:ctrlPr>
              <w:rPr>
                <w:rFonts w:ascii="Cambria Math" w:hAnsi="Cambria Math"/>
              </w:rPr>
            </m:ctrlPr>
          </m:sSubPr>
          <m:e>
            <m:r>
              <w:rPr>
                <w:rFonts w:ascii="Cambria Math" w:hAnsi="Cambria Math"/>
              </w:rPr>
              <m:t>a</m:t>
            </m:r>
          </m:e>
          <m:sub>
            <m:r>
              <m:rPr>
                <m:nor/>
              </m:rPr>
              <m:t>L</m:t>
            </m:r>
          </m:sub>
        </m:sSub>
      </m:oMath>
      <w:r w:rsidRPr="0075280A">
        <w:t xml:space="preserve"> </w:t>
      </w:r>
      <w:r w:rsidR="00F326BC">
        <w:t xml:space="preserve">should be taken as defined </w:t>
      </w:r>
      <w:r w:rsidRPr="0075280A">
        <w:t xml:space="preserve">in </w:t>
      </w:r>
      <w:r w:rsidR="00DB3A10" w:rsidRPr="0075280A">
        <w:t>Table H.</w:t>
      </w:r>
      <w:r w:rsidR="00DB3A10">
        <w:rPr>
          <w:noProof/>
        </w:rPr>
        <w:t>5</w:t>
      </w:r>
      <w:r w:rsidRPr="0075280A">
        <w:t>.</w:t>
      </w:r>
    </w:p>
    <w:p w14:paraId="732A19C7" w14:textId="538F5F37" w:rsidR="00C00797" w:rsidRPr="0075280A" w:rsidRDefault="00294772" w:rsidP="00A8385D">
      <w:pPr>
        <w:pStyle w:val="Tabletitle"/>
      </w:pPr>
      <w:bookmarkStart w:id="6533" w:name="_Ref38893059"/>
      <w:bookmarkStart w:id="6534" w:name="_Toc49247242"/>
      <w:r w:rsidRPr="0075280A">
        <w:t>Table </w:t>
      </w:r>
      <w:r w:rsidR="00C00797" w:rsidRPr="0075280A">
        <w:t>H.</w:t>
      </w:r>
      <w:r w:rsidR="00DB3A10">
        <w:rPr>
          <w:noProof/>
        </w:rPr>
        <w:t>5</w:t>
      </w:r>
      <w:bookmarkEnd w:id="6533"/>
      <w:r w:rsidR="0002191E" w:rsidRPr="0075280A">
        <w:t xml:space="preserve"> — </w:t>
      </w:r>
      <w:r w:rsidR="00C00797" w:rsidRPr="0075280A">
        <w:t xml:space="preserve">Aerodynamic constants for determination of the effect of vortex shedding as a function of </w:t>
      </w:r>
      <m:oMath>
        <m:f>
          <m:fPr>
            <m:type m:val="lin"/>
            <m:ctrlPr>
              <w:rPr>
                <w:rFonts w:ascii="Cambria Math" w:hAnsi="Cambria Math"/>
              </w:rPr>
            </m:ctrlPr>
          </m:fPr>
          <m:num>
            <m:r>
              <m:rPr>
                <m:sty m:val="bi"/>
              </m:rPr>
              <w:rPr>
                <w:rFonts w:ascii="Cambria Math" w:hAnsi="Cambria Math"/>
              </w:rPr>
              <m:t>d</m:t>
            </m:r>
          </m:num>
          <m:den>
            <m:r>
              <m:rPr>
                <m:sty m:val="bi"/>
              </m:rPr>
              <w:rPr>
                <w:rFonts w:ascii="Cambria Math" w:hAnsi="Cambria Math"/>
              </w:rPr>
              <m:t>b</m:t>
            </m:r>
          </m:den>
        </m:f>
      </m:oMath>
      <w:bookmarkEnd w:id="6534"/>
    </w:p>
    <w:tbl>
      <w:tblPr>
        <w:tblW w:w="623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01"/>
        <w:gridCol w:w="2268"/>
        <w:gridCol w:w="2268"/>
      </w:tblGrid>
      <w:tr w:rsidR="0002191E" w:rsidRPr="0075280A" w14:paraId="7DF2D7B0" w14:textId="77777777" w:rsidTr="00536783">
        <w:trPr>
          <w:cantSplit/>
          <w:tblHeader/>
          <w:jc w:val="center"/>
        </w:trPr>
        <w:tc>
          <w:tcPr>
            <w:tcW w:w="1701" w:type="dxa"/>
            <w:tcBorders>
              <w:top w:val="single" w:sz="12" w:space="0" w:color="auto"/>
              <w:bottom w:val="single" w:sz="12" w:space="0" w:color="auto"/>
            </w:tcBorders>
            <w:shd w:val="clear" w:color="auto" w:fill="auto"/>
            <w:vAlign w:val="center"/>
          </w:tcPr>
          <w:p w14:paraId="312BCBA0" w14:textId="77777777" w:rsidR="00C00797" w:rsidRPr="0075280A" w:rsidRDefault="00973596" w:rsidP="00A8385D">
            <w:pPr>
              <w:pStyle w:val="Tableheader"/>
              <w:keepNext/>
              <w:jc w:val="center"/>
            </w:pPr>
            <m:oMathPara>
              <m:oMath>
                <m:f>
                  <m:fPr>
                    <m:type m:val="lin"/>
                    <m:ctrlPr>
                      <w:rPr>
                        <w:rFonts w:ascii="Cambria Math" w:hAnsi="Cambria Math"/>
                      </w:rPr>
                    </m:ctrlPr>
                  </m:fPr>
                  <m:num>
                    <m:r>
                      <m:rPr>
                        <m:sty m:val="bi"/>
                      </m:rPr>
                      <w:rPr>
                        <w:rFonts w:ascii="Cambria Math" w:hAnsi="Cambria Math"/>
                      </w:rPr>
                      <m:t>d</m:t>
                    </m:r>
                  </m:num>
                  <m:den>
                    <m:r>
                      <m:rPr>
                        <m:sty m:val="bi"/>
                      </m:rPr>
                      <w:rPr>
                        <w:rFonts w:ascii="Cambria Math" w:hAnsi="Cambria Math"/>
                      </w:rPr>
                      <m:t>b</m:t>
                    </m:r>
                  </m:den>
                </m:f>
              </m:oMath>
            </m:oMathPara>
          </w:p>
        </w:tc>
        <w:tc>
          <w:tcPr>
            <w:tcW w:w="2268" w:type="dxa"/>
            <w:tcBorders>
              <w:top w:val="single" w:sz="12" w:space="0" w:color="auto"/>
              <w:bottom w:val="single" w:sz="12" w:space="0" w:color="auto"/>
            </w:tcBorders>
            <w:shd w:val="clear" w:color="auto" w:fill="auto"/>
            <w:vAlign w:val="center"/>
          </w:tcPr>
          <w:p w14:paraId="782F74FD" w14:textId="77777777" w:rsidR="00C00797" w:rsidRPr="0075280A" w:rsidRDefault="00C00797" w:rsidP="00A8385D">
            <w:pPr>
              <w:pStyle w:val="Tableheader"/>
              <w:keepNext/>
              <w:jc w:val="center"/>
              <w:rPr>
                <w:position w:val="6"/>
              </w:rPr>
            </w:pPr>
            <w:r w:rsidRPr="0075280A">
              <w:t>0,25</w:t>
            </w:r>
            <w:r w:rsidR="00C83744" w:rsidRPr="0075280A">
              <w:noBreakHyphen/>
              <w:t>1</w:t>
            </w:r>
            <w:r w:rsidRPr="0075280A">
              <w:t>,25</w:t>
            </w:r>
          </w:p>
        </w:tc>
        <w:tc>
          <w:tcPr>
            <w:tcW w:w="2268" w:type="dxa"/>
            <w:tcBorders>
              <w:top w:val="single" w:sz="12" w:space="0" w:color="auto"/>
              <w:bottom w:val="single" w:sz="12" w:space="0" w:color="auto"/>
            </w:tcBorders>
            <w:shd w:val="clear" w:color="auto" w:fill="auto"/>
            <w:vAlign w:val="center"/>
          </w:tcPr>
          <w:p w14:paraId="4FA81322" w14:textId="77777777" w:rsidR="00C00797" w:rsidRPr="0075280A" w:rsidRDefault="00C00797" w:rsidP="00A8385D">
            <w:pPr>
              <w:pStyle w:val="Tableheader"/>
              <w:keepNext/>
              <w:jc w:val="center"/>
            </w:pPr>
            <w:r w:rsidRPr="0075280A">
              <w:t>3</w:t>
            </w:r>
            <w:r w:rsidR="00C83744" w:rsidRPr="0075280A">
              <w:noBreakHyphen/>
              <w:t>5</w:t>
            </w:r>
          </w:p>
        </w:tc>
      </w:tr>
      <w:tr w:rsidR="0002191E" w:rsidRPr="0075280A" w14:paraId="5796571A" w14:textId="77777777" w:rsidTr="00536783">
        <w:trPr>
          <w:cantSplit/>
          <w:jc w:val="center"/>
        </w:trPr>
        <w:tc>
          <w:tcPr>
            <w:tcW w:w="1701" w:type="dxa"/>
            <w:tcBorders>
              <w:top w:val="single" w:sz="12" w:space="0" w:color="auto"/>
            </w:tcBorders>
            <w:shd w:val="clear" w:color="auto" w:fill="auto"/>
            <w:vAlign w:val="center"/>
          </w:tcPr>
          <w:p w14:paraId="6849810F" w14:textId="77777777" w:rsidR="00C00797" w:rsidRPr="0075280A" w:rsidRDefault="00973596" w:rsidP="00A8385D">
            <w:pPr>
              <w:pStyle w:val="Tablebody"/>
              <w:keepNext/>
              <w:jc w:val="center"/>
              <w:rPr>
                <w:position w:val="-6"/>
              </w:rPr>
            </w:pPr>
            <m:oMathPara>
              <m:oMath>
                <m:sSub>
                  <m:sSubPr>
                    <m:ctrlPr>
                      <w:rPr>
                        <w:rFonts w:ascii="Cambria Math" w:hAnsi="Cambria Math"/>
                      </w:rPr>
                    </m:ctrlPr>
                  </m:sSubPr>
                  <m:e>
                    <m:r>
                      <w:rPr>
                        <w:rFonts w:ascii="Cambria Math" w:hAnsi="Cambria Math"/>
                      </w:rPr>
                      <m:t>C</m:t>
                    </m:r>
                  </m:e>
                  <m:sub>
                    <m:r>
                      <m:rPr>
                        <m:nor/>
                      </m:rPr>
                      <m:t>c,max</m:t>
                    </m:r>
                  </m:sub>
                </m:sSub>
              </m:oMath>
            </m:oMathPara>
          </w:p>
        </w:tc>
        <w:tc>
          <w:tcPr>
            <w:tcW w:w="2268" w:type="dxa"/>
            <w:tcBorders>
              <w:top w:val="single" w:sz="12" w:space="0" w:color="auto"/>
            </w:tcBorders>
            <w:shd w:val="clear" w:color="auto" w:fill="auto"/>
            <w:vAlign w:val="center"/>
          </w:tcPr>
          <w:p w14:paraId="66E8FBAE" w14:textId="77777777" w:rsidR="00C00797" w:rsidRPr="0075280A" w:rsidRDefault="00C00797" w:rsidP="00A8385D">
            <w:pPr>
              <w:pStyle w:val="Tablebody"/>
              <w:keepNext/>
              <w:jc w:val="center"/>
            </w:pPr>
            <w:r w:rsidRPr="0075280A">
              <w:t>0,03</w:t>
            </w:r>
          </w:p>
        </w:tc>
        <w:tc>
          <w:tcPr>
            <w:tcW w:w="2268" w:type="dxa"/>
            <w:tcBorders>
              <w:top w:val="single" w:sz="12" w:space="0" w:color="auto"/>
            </w:tcBorders>
            <w:shd w:val="clear" w:color="auto" w:fill="auto"/>
            <w:vAlign w:val="center"/>
          </w:tcPr>
          <w:p w14:paraId="130C3D3F" w14:textId="77777777" w:rsidR="00C00797" w:rsidRPr="0075280A" w:rsidRDefault="00C00797" w:rsidP="00A8385D">
            <w:pPr>
              <w:pStyle w:val="Tablebody"/>
              <w:keepNext/>
              <w:jc w:val="center"/>
            </w:pPr>
            <w:r w:rsidRPr="0075280A">
              <w:t>0,03</w:t>
            </w:r>
          </w:p>
        </w:tc>
      </w:tr>
      <w:tr w:rsidR="0002191E" w:rsidRPr="0075280A" w14:paraId="0AF74099" w14:textId="77777777" w:rsidTr="00536783">
        <w:trPr>
          <w:cantSplit/>
          <w:jc w:val="center"/>
        </w:trPr>
        <w:tc>
          <w:tcPr>
            <w:tcW w:w="1701" w:type="dxa"/>
            <w:shd w:val="clear" w:color="auto" w:fill="auto"/>
            <w:vAlign w:val="center"/>
          </w:tcPr>
          <w:p w14:paraId="3D9869A5" w14:textId="77777777" w:rsidR="00C00797" w:rsidRPr="0075280A" w:rsidRDefault="00973596" w:rsidP="00A8385D">
            <w:pPr>
              <w:pStyle w:val="Tablebody"/>
              <w:keepNext/>
              <w:jc w:val="center"/>
              <w:rPr>
                <w:position w:val="-6"/>
              </w:rPr>
            </w:pPr>
            <m:oMathPara>
              <m:oMath>
                <m:sSub>
                  <m:sSubPr>
                    <m:ctrlPr>
                      <w:rPr>
                        <w:rFonts w:ascii="Cambria Math" w:hAnsi="Cambria Math"/>
                      </w:rPr>
                    </m:ctrlPr>
                  </m:sSubPr>
                  <m:e>
                    <m:r>
                      <w:rPr>
                        <w:rFonts w:ascii="Cambria Math" w:hAnsi="Cambria Math"/>
                      </w:rPr>
                      <m:t>K</m:t>
                    </m:r>
                  </m:e>
                  <m:sub>
                    <m:r>
                      <m:rPr>
                        <m:nor/>
                      </m:rPr>
                      <m:t>a,max</m:t>
                    </m:r>
                  </m:sub>
                </m:sSub>
              </m:oMath>
            </m:oMathPara>
          </w:p>
        </w:tc>
        <w:tc>
          <w:tcPr>
            <w:tcW w:w="2268" w:type="dxa"/>
            <w:shd w:val="clear" w:color="auto" w:fill="auto"/>
            <w:vAlign w:val="center"/>
          </w:tcPr>
          <w:p w14:paraId="1B19B9AF" w14:textId="77777777" w:rsidR="00C00797" w:rsidRPr="0075280A" w:rsidRDefault="00C00797" w:rsidP="00A8385D">
            <w:pPr>
              <w:pStyle w:val="Tablebody"/>
              <w:keepNext/>
              <w:jc w:val="center"/>
            </w:pPr>
            <w:r w:rsidRPr="0075280A">
              <w:t>6,0</w:t>
            </w:r>
          </w:p>
        </w:tc>
        <w:tc>
          <w:tcPr>
            <w:tcW w:w="2268" w:type="dxa"/>
            <w:shd w:val="clear" w:color="auto" w:fill="auto"/>
            <w:vAlign w:val="center"/>
          </w:tcPr>
          <w:p w14:paraId="44F520C7" w14:textId="77777777" w:rsidR="00C00797" w:rsidRPr="0075280A" w:rsidRDefault="00C00797" w:rsidP="00A8385D">
            <w:pPr>
              <w:pStyle w:val="Tablebody"/>
              <w:keepNext/>
              <w:jc w:val="center"/>
            </w:pPr>
            <w:r w:rsidRPr="0075280A">
              <w:t>3,0</w:t>
            </w:r>
          </w:p>
        </w:tc>
      </w:tr>
      <w:tr w:rsidR="00C00797" w:rsidRPr="0075280A" w14:paraId="5C5995A1" w14:textId="77777777" w:rsidTr="00536783">
        <w:trPr>
          <w:cantSplit/>
          <w:jc w:val="center"/>
        </w:trPr>
        <w:tc>
          <w:tcPr>
            <w:tcW w:w="1701" w:type="dxa"/>
            <w:tcBorders>
              <w:bottom w:val="single" w:sz="12" w:space="0" w:color="auto"/>
            </w:tcBorders>
            <w:shd w:val="clear" w:color="auto" w:fill="auto"/>
            <w:vAlign w:val="center"/>
          </w:tcPr>
          <w:p w14:paraId="4A75D9F0" w14:textId="77777777" w:rsidR="00C00797" w:rsidRPr="0075280A" w:rsidRDefault="00973596" w:rsidP="00A8385D">
            <w:pPr>
              <w:pStyle w:val="Tablebody"/>
              <w:jc w:val="center"/>
            </w:pPr>
            <m:oMathPara>
              <m:oMath>
                <m:sSub>
                  <m:sSubPr>
                    <m:ctrlPr>
                      <w:rPr>
                        <w:rFonts w:ascii="Cambria Math" w:hAnsi="Cambria Math"/>
                      </w:rPr>
                    </m:ctrlPr>
                  </m:sSubPr>
                  <m:e>
                    <m:r>
                      <w:rPr>
                        <w:rFonts w:ascii="Cambria Math" w:hAnsi="Cambria Math"/>
                      </w:rPr>
                      <m:t>a</m:t>
                    </m:r>
                  </m:e>
                  <m:sub>
                    <m:r>
                      <m:rPr>
                        <m:nor/>
                      </m:rPr>
                      <m:t>L</m:t>
                    </m:r>
                  </m:sub>
                </m:sSub>
              </m:oMath>
            </m:oMathPara>
          </w:p>
        </w:tc>
        <w:tc>
          <w:tcPr>
            <w:tcW w:w="2268" w:type="dxa"/>
            <w:tcBorders>
              <w:bottom w:val="single" w:sz="12" w:space="0" w:color="auto"/>
            </w:tcBorders>
            <w:shd w:val="clear" w:color="auto" w:fill="auto"/>
            <w:vAlign w:val="center"/>
          </w:tcPr>
          <w:p w14:paraId="2636BA69" w14:textId="77777777" w:rsidR="00C00797" w:rsidRPr="0075280A" w:rsidRDefault="00C00797" w:rsidP="00A8385D">
            <w:pPr>
              <w:pStyle w:val="Tablebody"/>
              <w:jc w:val="center"/>
            </w:pPr>
            <w:r w:rsidRPr="0075280A">
              <w:t>0,60</w:t>
            </w:r>
          </w:p>
        </w:tc>
        <w:tc>
          <w:tcPr>
            <w:tcW w:w="2268" w:type="dxa"/>
            <w:tcBorders>
              <w:bottom w:val="single" w:sz="12" w:space="0" w:color="auto"/>
            </w:tcBorders>
            <w:shd w:val="clear" w:color="auto" w:fill="auto"/>
            <w:vAlign w:val="center"/>
          </w:tcPr>
          <w:p w14:paraId="1C9A090A" w14:textId="77777777" w:rsidR="00C00797" w:rsidRPr="0075280A" w:rsidRDefault="00C00797" w:rsidP="00A8385D">
            <w:pPr>
              <w:pStyle w:val="Tablebody"/>
              <w:jc w:val="center"/>
            </w:pPr>
            <w:r w:rsidRPr="0075280A">
              <w:t>0,10</w:t>
            </w:r>
          </w:p>
        </w:tc>
      </w:tr>
    </w:tbl>
    <w:p w14:paraId="73CE28E3" w14:textId="77777777" w:rsidR="00C00797" w:rsidRPr="0075280A" w:rsidRDefault="00C00797" w:rsidP="00A8385D">
      <w:pPr>
        <w:pStyle w:val="BodyText"/>
      </w:pPr>
    </w:p>
    <w:p w14:paraId="47037FC8" w14:textId="3BE5AB00" w:rsidR="00C00797" w:rsidRPr="0075280A" w:rsidRDefault="00C00797" w:rsidP="00A8385D">
      <w:pPr>
        <w:pStyle w:val="Note"/>
      </w:pPr>
      <w:r w:rsidRPr="0075280A">
        <w:t>NOTE</w:t>
      </w:r>
      <w:r w:rsidRPr="0075280A">
        <w:tab/>
        <w:t xml:space="preserve">The National </w:t>
      </w:r>
      <w:r w:rsidR="00205C93" w:rsidRPr="0075280A">
        <w:t>Annex </w:t>
      </w:r>
      <w:r w:rsidR="00F326BC">
        <w:t>can</w:t>
      </w:r>
      <w:r w:rsidRPr="0075280A">
        <w:t xml:space="preserve"> give additional guidance on the aerodynamic constants. Interpolation between </w:t>
      </w:r>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=1,25</m:t>
        </m:r>
      </m:oMath>
      <w:r w:rsidRPr="0075280A">
        <w:t xml:space="preserve"> and </w:t>
      </w:r>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=3</m:t>
        </m:r>
      </m:oMath>
      <w:r w:rsidRPr="0075280A">
        <w:t xml:space="preserve"> is not allowed.</w:t>
      </w:r>
    </w:p>
    <w:p w14:paraId="6C49E41C" w14:textId="77777777" w:rsidR="00C00797" w:rsidRPr="0075280A" w:rsidRDefault="00C00797" w:rsidP="000754E0">
      <w:pPr>
        <w:pStyle w:val="a4"/>
      </w:pPr>
      <w:bookmarkStart w:id="6535" w:name="_Ref536006822"/>
      <w:bookmarkStart w:id="6536" w:name="_Toc49247243"/>
      <w:r w:rsidRPr="0075280A">
        <w:t>Number of load cycles</w:t>
      </w:r>
      <w:bookmarkEnd w:id="6535"/>
      <w:bookmarkEnd w:id="6536"/>
    </w:p>
    <w:p w14:paraId="69C0F8CF" w14:textId="6AC1044E" w:rsidR="00C00797" w:rsidRPr="0075280A" w:rsidRDefault="00C00797" w:rsidP="00A8385D">
      <w:pPr>
        <w:pStyle w:val="BodyText"/>
      </w:pPr>
      <w:r w:rsidRPr="0075280A">
        <w:t>(1)</w:t>
      </w:r>
      <w:r w:rsidRPr="0075280A">
        <w:tab/>
        <w:t xml:space="preserve">The number of load cycles </w:t>
      </w:r>
      <m:oMath>
        <m:r>
          <w:rPr>
            <w:rFonts w:ascii="Cambria Math" w:hAnsi="Cambria Math"/>
          </w:rPr>
          <m:t>N</m:t>
        </m:r>
      </m:oMath>
      <w:r w:rsidRPr="0075280A">
        <w:t xml:space="preserve"> caused by vortex excited oscillation </w:t>
      </w:r>
      <w:r w:rsidR="00412D73">
        <w:t>should be taken from</w:t>
      </w:r>
      <w:r w:rsidRPr="0075280A">
        <w:t xml:space="preserve"> </w:t>
      </w:r>
      <w:r w:rsidR="00574C6E" w:rsidRPr="0075280A">
        <w:t>Formula </w:t>
      </w:r>
      <w:r w:rsidR="00DB3A10" w:rsidRPr="0075280A">
        <w:t>(H.</w:t>
      </w:r>
      <w:r w:rsidR="00DB3A10">
        <w:rPr>
          <w:noProof/>
        </w:rPr>
        <w:t>26</w:t>
      </w:r>
      <w:r w:rsidR="00DB3A10" w:rsidRPr="0075280A">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CA57A8D" w14:textId="77777777" w:rsidTr="000B1ADC">
        <w:trPr>
          <w:cantSplit/>
        </w:trPr>
        <w:tc>
          <w:tcPr>
            <w:tcW w:w="8618" w:type="dxa"/>
          </w:tcPr>
          <w:p w14:paraId="2B161A1B" w14:textId="77777777" w:rsidR="00C00797" w:rsidRPr="0075280A" w:rsidRDefault="00C00797" w:rsidP="00806C65">
            <w:pPr>
              <w:pStyle w:val="Formula"/>
            </w:pPr>
            <m:oMathPara>
              <m:oMathParaPr>
                <m:jc m:val="left"/>
              </m:oMathParaPr>
              <m:oMath>
                <m:r>
                  <w:rPr>
                    <w:rFonts w:ascii="Cambria Math" w:hAnsi="Cambria Math"/>
                  </w:rPr>
                  <m:t>N=2⋅T⋅</m:t>
                </m:r>
                <m:sSub>
                  <m:sSubPr>
                    <m:ctrlPr>
                      <w:rPr>
                        <w:rFonts w:ascii="Cambria Math" w:hAnsi="Cambria Math"/>
                      </w:rPr>
                    </m:ctrlPr>
                  </m:sSubPr>
                  <m:e>
                    <m:r>
                      <w:rPr>
                        <w:rFonts w:ascii="Cambria Math" w:hAnsi="Cambria Math"/>
                      </w:rPr>
                      <m:t>n</m:t>
                    </m:r>
                  </m:e>
                  <m:sub>
                    <m:r>
                      <m:rPr>
                        <m:nor/>
                      </m:rPr>
                      <w:rPr>
                        <w:i/>
                      </w:rPr>
                      <m:t>i</m:t>
                    </m:r>
                  </m:sub>
                </m:sSub>
                <m:r>
                  <w:rPr>
                    <w:rFonts w:ascii="Cambria Math" w:hAnsi="Cambria Math"/>
                  </w:rPr>
                  <m:t>⋅</m:t>
                </m:r>
                <m:sSub>
                  <m:sSubPr>
                    <m:ctrlPr>
                      <w:rPr>
                        <w:rFonts w:ascii="Cambria Math" w:hAnsi="Cambria Math"/>
                      </w:rPr>
                    </m:ctrlPr>
                  </m:sSubPr>
                  <m:e>
                    <m:r>
                      <w:rPr>
                        <w:rFonts w:ascii="Cambria Math" w:hAnsi="Cambria Math"/>
                      </w:rPr>
                      <m:t>ε</m:t>
                    </m:r>
                  </m:e>
                  <m:sub>
                    <m:r>
                      <m:rPr>
                        <m:nor/>
                      </m:rPr>
                      <m:t>0</m:t>
                    </m:r>
                  </m:sub>
                </m:sSub>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v</m:t>
                                </m:r>
                              </m:e>
                              <m:sub>
                                <m:r>
                                  <m:rPr>
                                    <m:nor/>
                                  </m:rPr>
                                  <m:t>crit</m:t>
                                </m:r>
                              </m:sub>
                            </m:sSub>
                          </m:num>
                          <m:den>
                            <m:sSub>
                              <m:sSubPr>
                                <m:ctrlPr>
                                  <w:rPr>
                                    <w:rFonts w:ascii="Cambria Math" w:hAnsi="Cambria Math"/>
                                  </w:rPr>
                                </m:ctrlPr>
                              </m:sSubPr>
                              <m:e>
                                <m:r>
                                  <w:rPr>
                                    <w:rFonts w:ascii="Cambria Math" w:hAnsi="Cambria Math"/>
                                  </w:rPr>
                                  <m:t>v</m:t>
                                </m:r>
                              </m:e>
                              <m:sub>
                                <m:r>
                                  <m:rPr>
                                    <m:nor/>
                                  </m:rPr>
                                  <m:t>0</m:t>
                                </m:r>
                              </m:sub>
                            </m:sSub>
                          </m:den>
                        </m:f>
                      </m:e>
                    </m:d>
                  </m:e>
                  <m:sup>
                    <m:r>
                      <w:rPr>
                        <w:rFonts w:ascii="Cambria Math" w:hAnsi="Cambria Math"/>
                      </w:rPr>
                      <m:t>2</m:t>
                    </m:r>
                  </m:sup>
                </m:sSup>
                <m:r>
                  <w:rPr>
                    <w:rFonts w:ascii="Cambria Math" w:hAnsi="Cambria Math"/>
                  </w:rPr>
                  <m:t>⋅</m:t>
                </m:r>
                <m:r>
                  <m:rPr>
                    <m:sty m:val="p"/>
                  </m:rPr>
                  <w:rPr>
                    <w:rFonts w:ascii="Cambria Math" w:hAnsi="Cambria Math"/>
                  </w:rPr>
                  <m:t>exp</m:t>
                </m:r>
                <m:d>
                  <m:dPr>
                    <m:ctrlPr>
                      <w:rPr>
                        <w:rFonts w:ascii="Cambria Math" w:hAnsi="Cambria Math"/>
                      </w:rPr>
                    </m:ctrlPr>
                  </m:dPr>
                  <m:e>
                    <m: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v</m:t>
                                    </m:r>
                                  </m:e>
                                  <m:sub>
                                    <m:r>
                                      <m:rPr>
                                        <m:nor/>
                                      </m:rPr>
                                      <m:t>crit</m:t>
                                    </m:r>
                                  </m:sub>
                                </m:sSub>
                              </m:num>
                              <m:den>
                                <m:sSub>
                                  <m:sSubPr>
                                    <m:ctrlPr>
                                      <w:rPr>
                                        <w:rFonts w:ascii="Cambria Math" w:hAnsi="Cambria Math"/>
                                      </w:rPr>
                                    </m:ctrlPr>
                                  </m:sSubPr>
                                  <m:e>
                                    <m:r>
                                      <w:rPr>
                                        <w:rFonts w:ascii="Cambria Math" w:hAnsi="Cambria Math"/>
                                      </w:rPr>
                                      <m:t>v</m:t>
                                    </m:r>
                                  </m:e>
                                  <m:sub>
                                    <m:r>
                                      <m:rPr>
                                        <m:nor/>
                                      </m:rPr>
                                      <m:t>0</m:t>
                                    </m:r>
                                  </m:sub>
                                </m:sSub>
                              </m:den>
                            </m:f>
                          </m:e>
                        </m:d>
                      </m:e>
                      <m:sup>
                        <m:r>
                          <w:rPr>
                            <w:rFonts w:ascii="Cambria Math" w:hAnsi="Cambria Math"/>
                          </w:rPr>
                          <m:t>2</m:t>
                        </m:r>
                      </m:sup>
                    </m:sSup>
                  </m:e>
                </m:d>
                <m:r>
                  <m:rPr>
                    <m:nor/>
                  </m:rPr>
                  <m:t> </m:t>
                </m:r>
              </m:oMath>
            </m:oMathPara>
          </w:p>
        </w:tc>
        <w:tc>
          <w:tcPr>
            <w:tcW w:w="1134" w:type="dxa"/>
            <w:vAlign w:val="center"/>
          </w:tcPr>
          <w:p w14:paraId="09F44FC9" w14:textId="0C7A5FEC" w:rsidR="00C00797" w:rsidRPr="0075280A" w:rsidRDefault="00C00797" w:rsidP="009C3B2D">
            <w:pPr>
              <w:pStyle w:val="Formula"/>
              <w:keepNext/>
              <w:tabs>
                <w:tab w:val="clear" w:pos="9749"/>
              </w:tabs>
              <w:ind w:left="0"/>
              <w:jc w:val="right"/>
            </w:pPr>
            <w:bookmarkStart w:id="6537" w:name="_Ref8198837"/>
            <w:r w:rsidRPr="0075280A">
              <w:t>(H.</w:t>
            </w:r>
            <w:r w:rsidR="00DB3A10">
              <w:rPr>
                <w:noProof/>
              </w:rPr>
              <w:t>26</w:t>
            </w:r>
            <w:r w:rsidRPr="0075280A">
              <w:t>)</w:t>
            </w:r>
            <w:bookmarkEnd w:id="6537"/>
          </w:p>
        </w:tc>
      </w:tr>
    </w:tbl>
    <w:p w14:paraId="735B7DB0" w14:textId="77777777" w:rsidR="00C00797" w:rsidRPr="0075280A" w:rsidRDefault="00C00797"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0BD47062" w14:textId="77777777" w:rsidTr="00536783">
        <w:trPr>
          <w:cantSplit/>
        </w:trPr>
        <w:tc>
          <w:tcPr>
            <w:tcW w:w="851" w:type="dxa"/>
          </w:tcPr>
          <w:p w14:paraId="17F1BC8E" w14:textId="77777777" w:rsidR="0053472A"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n</m:t>
                    </m:r>
                  </m:e>
                  <m:sub>
                    <m:r>
                      <m:rPr>
                        <m:nor/>
                      </m:rPr>
                      <w:rPr>
                        <w:i/>
                      </w:rPr>
                      <m:t>i</m:t>
                    </m:r>
                  </m:sub>
                </m:sSub>
              </m:oMath>
            </m:oMathPara>
          </w:p>
        </w:tc>
        <w:tc>
          <w:tcPr>
            <w:tcW w:w="8732" w:type="dxa"/>
          </w:tcPr>
          <w:p w14:paraId="2FDB518E" w14:textId="77777777" w:rsidR="0053472A" w:rsidRPr="0075280A" w:rsidRDefault="0053472A" w:rsidP="009C3B2D">
            <w:pPr>
              <w:pStyle w:val="Tablebody"/>
            </w:pPr>
            <w:r w:rsidRPr="0075280A">
              <w:t xml:space="preserve">is the natural frequency of across-wind mode [Hz]. Approximations for </w:t>
            </w:r>
            <m:oMath>
              <m:sSub>
                <m:sSubPr>
                  <m:ctrlPr>
                    <w:rPr>
                      <w:rFonts w:ascii="Cambria Math" w:hAnsi="Cambria Math"/>
                    </w:rPr>
                  </m:ctrlPr>
                </m:sSubPr>
                <m:e>
                  <m:r>
                    <w:rPr>
                      <w:rFonts w:ascii="Cambria Math" w:hAnsi="Cambria Math"/>
                    </w:rPr>
                    <m:t>n</m:t>
                  </m:r>
                </m:e>
                <m:sub>
                  <m:r>
                    <m:rPr>
                      <m:nor/>
                    </m:rPr>
                    <w:rPr>
                      <w:i/>
                    </w:rPr>
                    <m:t>i</m:t>
                  </m:r>
                </m:sub>
              </m:sSub>
            </m:oMath>
            <w:r w:rsidRPr="0075280A">
              <w:t xml:space="preserve"> are given in </w:t>
            </w:r>
            <w:r w:rsidR="00205C93" w:rsidRPr="0075280A">
              <w:t>Annex </w:t>
            </w:r>
            <w:r w:rsidRPr="0075280A">
              <w:t>I;</w:t>
            </w:r>
          </w:p>
        </w:tc>
      </w:tr>
      <w:tr w:rsidR="0053472A" w:rsidRPr="0075280A" w14:paraId="75E68A6B" w14:textId="77777777" w:rsidTr="007C12F6">
        <w:trPr>
          <w:cantSplit/>
        </w:trPr>
        <w:tc>
          <w:tcPr>
            <w:tcW w:w="851" w:type="dxa"/>
          </w:tcPr>
          <w:p w14:paraId="6FE81120" w14:textId="77777777" w:rsidR="0053472A"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v</m:t>
                    </m:r>
                  </m:e>
                  <m:sub>
                    <m:r>
                      <m:rPr>
                        <m:nor/>
                      </m:rPr>
                      <m:t>crit</m:t>
                    </m:r>
                  </m:sub>
                </m:sSub>
              </m:oMath>
            </m:oMathPara>
          </w:p>
        </w:tc>
        <w:tc>
          <w:tcPr>
            <w:tcW w:w="8732" w:type="dxa"/>
          </w:tcPr>
          <w:p w14:paraId="34E5FB4D" w14:textId="74DDE654" w:rsidR="0053472A" w:rsidRPr="0075280A" w:rsidRDefault="0053472A" w:rsidP="009C3B2D">
            <w:pPr>
              <w:pStyle w:val="Tablebody"/>
            </w:pPr>
            <w:r w:rsidRPr="0075280A">
              <w:t xml:space="preserve">is the critical wind velocity [m/s] </w:t>
            </w:r>
            <w:r w:rsidR="00F326BC">
              <w:t>and should be taken as defined</w:t>
            </w:r>
            <w:r w:rsidRPr="0075280A">
              <w:t xml:space="preserve"> in </w:t>
            </w:r>
            <w:r w:rsidR="00DB3A10" w:rsidRPr="008935AC">
              <w:t>H.</w:t>
            </w:r>
            <w:r w:rsidR="000D5E19" w:rsidRPr="008935AC">
              <w:t>5</w:t>
            </w:r>
            <w:r w:rsidR="00DB3A10" w:rsidRPr="008935AC">
              <w:t>.3.1</w:t>
            </w:r>
            <w:r w:rsidRPr="008935AC">
              <w:t>;</w:t>
            </w:r>
          </w:p>
        </w:tc>
      </w:tr>
      <w:tr w:rsidR="0053472A" w:rsidRPr="0075280A" w14:paraId="167342B2" w14:textId="77777777" w:rsidTr="00536783">
        <w:trPr>
          <w:cantSplit/>
        </w:trPr>
        <w:tc>
          <w:tcPr>
            <w:tcW w:w="851" w:type="dxa"/>
          </w:tcPr>
          <w:p w14:paraId="285915B8" w14:textId="77777777" w:rsidR="0053472A"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v</m:t>
                    </m:r>
                  </m:e>
                  <m:sub>
                    <m:r>
                      <m:rPr>
                        <m:nor/>
                      </m:rPr>
                      <m:t>0</m:t>
                    </m:r>
                  </m:sub>
                </m:sSub>
              </m:oMath>
            </m:oMathPara>
          </w:p>
        </w:tc>
        <w:tc>
          <w:tcPr>
            <w:tcW w:w="8732" w:type="dxa"/>
          </w:tcPr>
          <w:p w14:paraId="7CA30E94" w14:textId="5EA3A018" w:rsidR="0053472A" w:rsidRPr="0075280A" w:rsidRDefault="0053472A">
            <w:pPr>
              <w:pStyle w:val="Tablebody"/>
            </w:pPr>
            <w:r w:rsidRPr="0075280A">
              <w:t xml:space="preserve">is </w:t>
            </w:r>
            <m:oMath>
              <m:rad>
                <m:radPr>
                  <m:degHide m:val="1"/>
                  <m:ctrlPr>
                    <w:rPr>
                      <w:rFonts w:ascii="Cambria Math" w:hAnsi="Cambria Math"/>
                    </w:rPr>
                  </m:ctrlPr>
                </m:radPr>
                <m:deg/>
                <m:e>
                  <m:r>
                    <w:rPr>
                      <w:rFonts w:ascii="Cambria Math" w:hAnsi="Cambria Math"/>
                    </w:rPr>
                    <m:t>2</m:t>
                  </m:r>
                </m:e>
              </m:rad>
            </m:oMath>
            <w:r w:rsidRPr="0075280A">
              <w:t xml:space="preserve"> times the modal value of the Weibull probability distribution assumed for the wind velocity [m/s];</w:t>
            </w:r>
          </w:p>
        </w:tc>
      </w:tr>
      <w:tr w:rsidR="0053472A" w:rsidRPr="0075280A" w14:paraId="1D6ACFC8" w14:textId="77777777" w:rsidTr="00536783">
        <w:trPr>
          <w:cantSplit/>
        </w:trPr>
        <w:tc>
          <w:tcPr>
            <w:tcW w:w="851" w:type="dxa"/>
          </w:tcPr>
          <w:p w14:paraId="5ED2751D" w14:textId="77777777" w:rsidR="0053472A" w:rsidRPr="0075280A" w:rsidRDefault="0053472A" w:rsidP="009C3B2D">
            <w:pPr>
              <w:pStyle w:val="Tablebody"/>
            </w:pPr>
            <m:oMathPara>
              <m:oMathParaPr>
                <m:jc m:val="left"/>
              </m:oMathParaPr>
              <m:oMath>
                <m:r>
                  <w:rPr>
                    <w:rFonts w:ascii="Cambria Math" w:hAnsi="Cambria Math"/>
                  </w:rPr>
                  <m:t>T</m:t>
                </m:r>
              </m:oMath>
            </m:oMathPara>
          </w:p>
        </w:tc>
        <w:tc>
          <w:tcPr>
            <w:tcW w:w="8732" w:type="dxa"/>
          </w:tcPr>
          <w:p w14:paraId="4AE3BA31" w14:textId="6E4C7DC3" w:rsidR="0053472A" w:rsidRPr="0075280A" w:rsidRDefault="0053472A" w:rsidP="009C3B2D">
            <w:pPr>
              <w:pStyle w:val="Tablebody"/>
            </w:pPr>
            <w:r w:rsidRPr="0075280A">
              <w:t xml:space="preserve">is the </w:t>
            </w:r>
            <w:r w:rsidR="00F326BC">
              <w:t xml:space="preserve">design service life </w:t>
            </w:r>
            <w:r w:rsidRPr="0075280A">
              <w:t>in seconds, which is equal to 3,2</w:t>
            </w:r>
            <m:oMath>
              <m:r>
                <w:rPr>
                  <w:rFonts w:ascii="Cambria Math" w:hAnsi="Cambria Math"/>
                </w:rPr>
                <m:t>⋅</m:t>
              </m:r>
            </m:oMath>
            <w:r w:rsidRPr="0075280A">
              <w:t>10</w:t>
            </w:r>
            <w:r w:rsidRPr="0075280A">
              <w:rPr>
                <w:vertAlign w:val="superscript"/>
              </w:rPr>
              <w:t>7</w:t>
            </w:r>
            <w:r w:rsidRPr="0075280A">
              <w:t xml:space="preserve"> multiplied by the expected</w:t>
            </w:r>
            <w:r w:rsidR="00F326BC">
              <w:t xml:space="preserve"> design service life</w:t>
            </w:r>
            <w:r w:rsidRPr="0075280A">
              <w:t xml:space="preserve"> in years;</w:t>
            </w:r>
          </w:p>
        </w:tc>
      </w:tr>
      <w:tr w:rsidR="0053472A" w:rsidRPr="0075280A" w14:paraId="5891EEA6" w14:textId="77777777" w:rsidTr="00536783">
        <w:trPr>
          <w:cantSplit/>
        </w:trPr>
        <w:tc>
          <w:tcPr>
            <w:tcW w:w="851" w:type="dxa"/>
          </w:tcPr>
          <w:p w14:paraId="25B1E74D" w14:textId="77777777" w:rsidR="0053472A"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ε</m:t>
                    </m:r>
                  </m:e>
                  <m:sub>
                    <m:r>
                      <m:rPr>
                        <m:nor/>
                      </m:rPr>
                      <m:t>0</m:t>
                    </m:r>
                  </m:sub>
                </m:sSub>
              </m:oMath>
            </m:oMathPara>
          </w:p>
        </w:tc>
        <w:tc>
          <w:tcPr>
            <w:tcW w:w="8732" w:type="dxa"/>
          </w:tcPr>
          <w:p w14:paraId="35033EEE" w14:textId="77777777" w:rsidR="0053472A" w:rsidRPr="0075280A" w:rsidRDefault="0053472A" w:rsidP="0075280A">
            <w:pPr>
              <w:pStyle w:val="Tablebody"/>
            </w:pPr>
            <w:r w:rsidRPr="0075280A">
              <w:t>is the bandwidth factor describing the band of wind velocities with vortex-induced vibrations, see Note</w:t>
            </w:r>
            <w:r w:rsidR="0075280A" w:rsidRPr="0075280A">
              <w:t> </w:t>
            </w:r>
            <w:r w:rsidRPr="0075280A">
              <w:t>3.</w:t>
            </w:r>
          </w:p>
        </w:tc>
      </w:tr>
    </w:tbl>
    <w:p w14:paraId="717D4D5D" w14:textId="46419B06" w:rsidR="00C00797" w:rsidRPr="0075280A" w:rsidRDefault="00294772" w:rsidP="00B44D44">
      <w:pPr>
        <w:pStyle w:val="Note"/>
        <w:spacing w:before="60"/>
      </w:pPr>
      <w:r w:rsidRPr="0075280A">
        <w:t>NOTE </w:t>
      </w:r>
      <w:r w:rsidR="00C00797" w:rsidRPr="0075280A">
        <w:t>1</w:t>
      </w:r>
      <w:r w:rsidRPr="0075280A">
        <w:tab/>
      </w:r>
      <w:r w:rsidR="00C00797" w:rsidRPr="0075280A">
        <w:t xml:space="preserve">The National </w:t>
      </w:r>
      <w:r w:rsidR="00205C93" w:rsidRPr="0075280A">
        <w:t>Annex </w:t>
      </w:r>
      <w:r w:rsidR="00785FD2">
        <w:t>can</w:t>
      </w:r>
      <w:r w:rsidR="00C00797" w:rsidRPr="0075280A">
        <w:t xml:space="preserve"> specify the minimum value of </w:t>
      </w:r>
      <m:oMath>
        <m:r>
          <w:rPr>
            <w:rFonts w:ascii="Cambria Math" w:hAnsi="Cambria Math"/>
          </w:rPr>
          <m:t>N</m:t>
        </m:r>
      </m:oMath>
      <w:r w:rsidR="00C00797" w:rsidRPr="0075280A">
        <w:t xml:space="preserve">. The recommended value is </w:t>
      </w:r>
      <m:oMath>
        <m:r>
          <w:rPr>
            <w:rFonts w:ascii="Cambria Math" w:hAnsi="Cambria Math"/>
          </w:rPr>
          <m:t>N≥</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C00797" w:rsidRPr="0075280A">
        <w:t>.</w:t>
      </w:r>
    </w:p>
    <w:p w14:paraId="6F0DDAAC" w14:textId="04E50233" w:rsidR="00C00797" w:rsidRPr="0075280A" w:rsidRDefault="00294772" w:rsidP="00C00797">
      <w:pPr>
        <w:pStyle w:val="Note"/>
      </w:pPr>
      <w:r w:rsidRPr="0075280A">
        <w:t>NOTE </w:t>
      </w:r>
      <w:r w:rsidR="00C00797" w:rsidRPr="0075280A">
        <w:t>2</w:t>
      </w:r>
      <w:r w:rsidR="00C00797" w:rsidRPr="0075280A">
        <w:tab/>
        <w:t xml:space="preserve">The value </w:t>
      </w:r>
      <m:oMath>
        <m:sSub>
          <m:sSubPr>
            <m:ctrlPr>
              <w:rPr>
                <w:rFonts w:ascii="Cambria Math" w:hAnsi="Cambria Math"/>
              </w:rPr>
            </m:ctrlPr>
          </m:sSubPr>
          <m:e>
            <m:r>
              <w:rPr>
                <w:rFonts w:ascii="Cambria Math" w:hAnsi="Cambria Math"/>
              </w:rPr>
              <m:t>v</m:t>
            </m:r>
          </m:e>
          <m:sub>
            <m:r>
              <m:rPr>
                <m:nor/>
              </m:rPr>
              <m:t>0</m:t>
            </m:r>
          </m:sub>
        </m:sSub>
      </m:oMath>
      <w:r w:rsidR="00C00797" w:rsidRPr="0075280A">
        <w:t xml:space="preserve"> can be taken as 20</w:t>
      </w:r>
      <w:r w:rsidR="00C83744" w:rsidRPr="0075280A">
        <w:t> %</w:t>
      </w:r>
      <w:r w:rsidR="00C00797" w:rsidRPr="0075280A">
        <w:t xml:space="preserve"> of the characteristic mean wind velocity </w:t>
      </w:r>
      <m:oMath>
        <m:sSub>
          <m:sSubPr>
            <m:ctrlPr>
              <w:rPr>
                <w:rFonts w:ascii="Cambria Math" w:hAnsi="Cambria Math"/>
                <w:i/>
              </w:rPr>
            </m:ctrlPr>
          </m:sSubPr>
          <m:e>
            <m:r>
              <w:rPr>
                <w:rFonts w:ascii="Cambria Math" w:hAnsi="Cambria Math"/>
              </w:rPr>
              <m:t>v</m:t>
            </m:r>
          </m:e>
          <m:sub>
            <m:r>
              <m:rPr>
                <m:sty m:val="p"/>
              </m:rPr>
              <w:rPr>
                <w:rFonts w:ascii="Cambria Math" w:hAnsi="Cambria Math"/>
              </w:rPr>
              <m:t>m</m:t>
            </m:r>
          </m:sub>
        </m:sSub>
      </m:oMath>
      <w:r w:rsidR="00C00797" w:rsidRPr="0075280A">
        <w:t xml:space="preserve"> as specified in 6.3.1 (1)</w:t>
      </w:r>
      <w:r w:rsidR="00F326BC">
        <w:t>, Formula (6.4)</w:t>
      </w:r>
      <w:r w:rsidR="00C00797" w:rsidRPr="0075280A">
        <w:t xml:space="preserve"> at the height of the cross-section with largest displacement.</w:t>
      </w:r>
    </w:p>
    <w:p w14:paraId="018AFC4A" w14:textId="5DE51B01" w:rsidR="00C00797" w:rsidRPr="0075280A" w:rsidRDefault="00294772" w:rsidP="00C00797">
      <w:pPr>
        <w:pStyle w:val="Note"/>
      </w:pPr>
      <w:r w:rsidRPr="0075280A">
        <w:t>NOTE </w:t>
      </w:r>
      <w:r w:rsidR="00C00797" w:rsidRPr="0075280A">
        <w:t>3</w:t>
      </w:r>
      <w:r w:rsidR="00C00797" w:rsidRPr="0075280A">
        <w:tab/>
        <w:t xml:space="preserve">The bandwidth factor </w:t>
      </w:r>
      <m:oMath>
        <m:sSub>
          <m:sSubPr>
            <m:ctrlPr>
              <w:rPr>
                <w:rFonts w:ascii="Cambria Math" w:hAnsi="Cambria Math"/>
              </w:rPr>
            </m:ctrlPr>
          </m:sSubPr>
          <m:e>
            <m:r>
              <w:rPr>
                <w:rFonts w:ascii="Cambria Math" w:hAnsi="Cambria Math"/>
              </w:rPr>
              <m:t>ε</m:t>
            </m:r>
          </m:e>
          <m:sub>
            <m:r>
              <m:rPr>
                <m:nor/>
              </m:rPr>
              <m:t>0</m:t>
            </m:r>
          </m:sub>
        </m:sSub>
      </m:oMath>
      <w:r w:rsidR="00C00797" w:rsidRPr="0075280A">
        <w:rPr>
          <w:i/>
        </w:rPr>
        <w:t xml:space="preserve"> </w:t>
      </w:r>
      <w:r w:rsidR="00C00797" w:rsidRPr="0075280A">
        <w:t xml:space="preserve">is in the range 0,1 </w:t>
      </w:r>
      <w:r w:rsidR="004F5015" w:rsidRPr="0075280A">
        <w:t>to</w:t>
      </w:r>
      <w:r w:rsidR="00C00797" w:rsidRPr="0075280A">
        <w:t xml:space="preserve"> 0,3. It </w:t>
      </w:r>
      <w:r w:rsidR="00785FD2">
        <w:t>can</w:t>
      </w:r>
      <w:r w:rsidR="00785FD2" w:rsidRPr="0075280A">
        <w:t xml:space="preserve"> </w:t>
      </w:r>
      <w:r w:rsidR="00C00797" w:rsidRPr="0075280A">
        <w:t xml:space="preserve">be taken as </w:t>
      </w:r>
      <m:oMath>
        <m:sSub>
          <m:sSubPr>
            <m:ctrlPr>
              <w:rPr>
                <w:rFonts w:ascii="Cambria Math" w:hAnsi="Cambria Math"/>
              </w:rPr>
            </m:ctrlPr>
          </m:sSubPr>
          <m:e>
            <m:r>
              <w:rPr>
                <w:rFonts w:ascii="Cambria Math" w:hAnsi="Cambria Math"/>
              </w:rPr>
              <m:t>ε</m:t>
            </m:r>
          </m:e>
          <m:sub>
            <m:r>
              <m:rPr>
                <m:nor/>
              </m:rPr>
              <m:t>0</m:t>
            </m:r>
          </m:sub>
        </m:sSub>
        <m:r>
          <m:rPr>
            <m:sty m:val="p"/>
          </m:rPr>
          <w:rPr>
            <w:rFonts w:ascii="Cambria Math" w:hAnsi="Cambria Math"/>
          </w:rPr>
          <m:t>=0,15</m:t>
        </m:r>
      </m:oMath>
      <w:r w:rsidR="00C00797" w:rsidRPr="0075280A">
        <w:t>.</w:t>
      </w:r>
    </w:p>
    <w:p w14:paraId="4BFD437A" w14:textId="77777777" w:rsidR="00C00797" w:rsidRPr="0075280A" w:rsidRDefault="00C00797" w:rsidP="000754E0">
      <w:pPr>
        <w:pStyle w:val="a3"/>
      </w:pPr>
      <w:bookmarkStart w:id="6538" w:name="_Toc49247244"/>
      <w:r w:rsidRPr="0075280A">
        <w:t>Vertical cylinders in a row or grouped arrangement</w:t>
      </w:r>
      <w:bookmarkEnd w:id="6538"/>
    </w:p>
    <w:p w14:paraId="4E1279AF" w14:textId="07818DAA" w:rsidR="00C00797" w:rsidRPr="0075280A" w:rsidRDefault="00C00797" w:rsidP="00A8385D">
      <w:pPr>
        <w:pStyle w:val="BodyText"/>
      </w:pPr>
      <w:r w:rsidRPr="0075280A">
        <w:t>(1)</w:t>
      </w:r>
      <w:r w:rsidRPr="0075280A">
        <w:tab/>
        <w:t xml:space="preserve">For circular cylinders in a row or grouped arrangement with or without coupling (see </w:t>
      </w:r>
      <w:r w:rsidR="00DB3A10" w:rsidRPr="0075280A">
        <w:t>Figure H.</w:t>
      </w:r>
      <w:r w:rsidR="00DB3A10">
        <w:rPr>
          <w:noProof/>
        </w:rPr>
        <w:t>9</w:t>
      </w:r>
      <w:r w:rsidRPr="0075280A">
        <w:t xml:space="preserve">) vortex excited vibrations </w:t>
      </w:r>
      <w:r w:rsidR="00F326BC">
        <w:t>can</w:t>
      </w:r>
      <w:r w:rsidR="00F326BC" w:rsidRPr="0075280A">
        <w:t xml:space="preserve"> </w:t>
      </w:r>
      <w:r w:rsidRPr="0075280A">
        <w:t>occur.</w:t>
      </w:r>
    </w:p>
    <w:p w14:paraId="35D31620" w14:textId="6748F42E" w:rsidR="00C00797" w:rsidRPr="0075280A" w:rsidRDefault="00BD68A5" w:rsidP="00A8385D">
      <w:pPr>
        <w:pStyle w:val="FigureImage"/>
      </w:pPr>
      <w:r>
        <w:rPr>
          <w:noProof/>
        </w:rPr>
        <w:drawing>
          <wp:inline distT="0" distB="0" distL="0" distR="0" wp14:anchorId="74CC7EDF" wp14:editId="5075804A">
            <wp:extent cx="3000756" cy="1304544"/>
            <wp:effectExtent l="0" t="0" r="0" b="0"/>
            <wp:docPr id="519" name="h009.tif" descr="Ein Bild, das Diagramm, Entwurf, Reihe,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h009.tif" descr="Ein Bild, das Diagramm, Entwurf, Reihe, technische Zeichnung enthält.&#10;&#10;Automatisch generierte Beschreibung"/>
                    <pic:cNvPicPr/>
                  </pic:nvPicPr>
                  <pic:blipFill>
                    <a:blip r:embed="rId406" r:link="rId407" cstate="print">
                      <a:extLst>
                        <a:ext uri="{28A0092B-C50C-407E-A947-70E740481C1C}">
                          <a14:useLocalDpi xmlns:a14="http://schemas.microsoft.com/office/drawing/2010/main" val="0"/>
                        </a:ext>
                      </a:extLst>
                    </a:blip>
                    <a:stretch>
                      <a:fillRect/>
                    </a:stretch>
                  </pic:blipFill>
                  <pic:spPr>
                    <a:xfrm>
                      <a:off x="0" y="0"/>
                      <a:ext cx="3000756" cy="1304544"/>
                    </a:xfrm>
                    <a:prstGeom prst="rect">
                      <a:avLst/>
                    </a:prstGeom>
                  </pic:spPr>
                </pic:pic>
              </a:graphicData>
            </a:graphic>
          </wp:inline>
        </w:drawing>
      </w:r>
    </w:p>
    <w:p w14:paraId="7E04A482" w14:textId="7717B465" w:rsidR="00C00797" w:rsidRPr="0075280A" w:rsidRDefault="00294772" w:rsidP="00A8385D">
      <w:pPr>
        <w:pStyle w:val="Figuretitle"/>
      </w:pPr>
      <w:bookmarkStart w:id="6539" w:name="_Ref511828569"/>
      <w:r w:rsidRPr="0075280A">
        <w:t>Figure </w:t>
      </w:r>
      <w:r w:rsidR="00C00797" w:rsidRPr="0075280A">
        <w:t>H.</w:t>
      </w:r>
      <w:r w:rsidR="00DB3A10">
        <w:rPr>
          <w:noProof/>
        </w:rPr>
        <w:t>9</w:t>
      </w:r>
      <w:bookmarkStart w:id="6540" w:name="_Toc7258963"/>
      <w:bookmarkStart w:id="6541" w:name="_Toc7259312"/>
      <w:bookmarkStart w:id="6542" w:name="_Toc7261182"/>
      <w:bookmarkStart w:id="6543" w:name="_Toc7262019"/>
      <w:bookmarkStart w:id="6544" w:name="_Toc7263875"/>
      <w:bookmarkStart w:id="6545" w:name="_Toc7266763"/>
      <w:bookmarkStart w:id="6546" w:name="_Toc7858104"/>
      <w:bookmarkStart w:id="6547" w:name="_Toc7860551"/>
      <w:bookmarkStart w:id="6548" w:name="_Toc7866536"/>
      <w:bookmarkStart w:id="6549" w:name="_Toc7873541"/>
      <w:bookmarkStart w:id="6550" w:name="_Toc9243132"/>
      <w:bookmarkStart w:id="6551" w:name="_Toc9433743"/>
      <w:bookmarkStart w:id="6552" w:name="_Toc9436437"/>
      <w:bookmarkStart w:id="6553" w:name="_Toc9437151"/>
      <w:bookmarkStart w:id="6554" w:name="_Toc9748178"/>
      <w:bookmarkStart w:id="6555" w:name="_Toc10389226"/>
      <w:bookmarkStart w:id="6556" w:name="_Toc10424964"/>
      <w:bookmarkStart w:id="6557" w:name="_Toc10439100"/>
      <w:bookmarkStart w:id="6558" w:name="_Toc10440767"/>
      <w:bookmarkStart w:id="6559" w:name="_Toc10448204"/>
      <w:bookmarkStart w:id="6560" w:name="_Toc10607013"/>
      <w:bookmarkStart w:id="6561" w:name="_Toc10628779"/>
      <w:bookmarkStart w:id="6562" w:name="_Toc11224786"/>
      <w:bookmarkStart w:id="6563" w:name="_Toc11488755"/>
      <w:bookmarkStart w:id="6564" w:name="_Toc40181872"/>
      <w:bookmarkEnd w:id="6539"/>
      <w:r w:rsidR="0002191E" w:rsidRPr="0075280A">
        <w:t xml:space="preserve"> — </w:t>
      </w:r>
      <w:r w:rsidR="00C00797" w:rsidRPr="0075280A">
        <w:t>In-line and grouped arrangements of cylinders</w:t>
      </w:r>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p>
    <w:p w14:paraId="13281C18" w14:textId="61A6441E" w:rsidR="00C00797" w:rsidRPr="0075280A" w:rsidRDefault="00C00797" w:rsidP="00A8385D">
      <w:pPr>
        <w:pStyle w:val="BodyText"/>
      </w:pPr>
      <w:r w:rsidRPr="0075280A">
        <w:t>(2)</w:t>
      </w:r>
      <w:r w:rsidRPr="0075280A">
        <w:tab/>
        <w:t xml:space="preserve">The maximum deflections of oscillation </w:t>
      </w:r>
      <w:r w:rsidR="001A313C">
        <w:t>shoul</w:t>
      </w:r>
      <w:r w:rsidR="009D3224">
        <w:t xml:space="preserve">d </w:t>
      </w:r>
      <w:r w:rsidR="001A313C">
        <w:t>be taken from</w:t>
      </w:r>
      <w:r w:rsidRPr="0075280A">
        <w:t xml:space="preserve"> </w:t>
      </w:r>
      <w:r w:rsidR="00574C6E" w:rsidRPr="0075280A">
        <w:t>Formula </w:t>
      </w:r>
      <w:r w:rsidR="00DB3A10" w:rsidRPr="0075280A">
        <w:t>(H.</w:t>
      </w:r>
      <w:r w:rsidR="00DB3A10">
        <w:rPr>
          <w:noProof/>
        </w:rPr>
        <w:t>20</w:t>
      </w:r>
      <w:r w:rsidR="00DB3A10" w:rsidRPr="0075280A">
        <w:t>)</w:t>
      </w:r>
      <w:r w:rsidRPr="0075280A">
        <w:t xml:space="preserve"> and the calculation procedure </w:t>
      </w:r>
      <w:r w:rsidR="001A313C">
        <w:t>should be taken from</w:t>
      </w:r>
      <w:r w:rsidRPr="0075280A">
        <w:t xml:space="preserve"> </w:t>
      </w:r>
      <w:r w:rsidR="00DB3A10" w:rsidRPr="008A49DF">
        <w:t>H.</w:t>
      </w:r>
      <w:r w:rsidR="006F3208" w:rsidRPr="008A49DF">
        <w:t>5</w:t>
      </w:r>
      <w:r w:rsidR="00DB3A10" w:rsidRPr="008A49DF">
        <w:t>.5.2</w:t>
      </w:r>
      <w:r w:rsidRPr="0075280A">
        <w:t xml:space="preserve"> with the</w:t>
      </w:r>
      <w:r w:rsidR="00F326BC">
        <w:t xml:space="preserve"> values specified by</w:t>
      </w:r>
      <w:r w:rsidRPr="0075280A">
        <w:t xml:space="preserve"> Formulas </w:t>
      </w:r>
      <w:r w:rsidR="00DB3A10" w:rsidRPr="0075280A">
        <w:t>(H.</w:t>
      </w:r>
      <w:r w:rsidR="00DB3A10">
        <w:rPr>
          <w:noProof/>
        </w:rPr>
        <w:t>27</w:t>
      </w:r>
      <w:r w:rsidR="00DB3A10" w:rsidRPr="0075280A">
        <w:t>)</w:t>
      </w:r>
      <w:r w:rsidRPr="0075280A">
        <w:t xml:space="preserve"> and </w:t>
      </w:r>
      <w:r w:rsidR="00DB3A10" w:rsidRPr="0075280A">
        <w:t>(H.</w:t>
      </w:r>
      <w:r w:rsidR="00DB3A10">
        <w:rPr>
          <w:noProof/>
        </w:rPr>
        <w:t>28</w:t>
      </w:r>
      <w:r w:rsidR="00DB3A10" w:rsidRPr="0075280A">
        <w:t>)</w:t>
      </w:r>
      <w:r w:rsidRPr="0075280A">
        <w:t>.</w:t>
      </w:r>
    </w:p>
    <w:p w14:paraId="04CA8AC8" w14:textId="77777777" w:rsidR="00C00797" w:rsidRPr="0075280A" w:rsidRDefault="00C00797" w:rsidP="004C5323">
      <w:pPr>
        <w:pStyle w:val="BodyText"/>
        <w:keepNext/>
      </w:pPr>
      <w:r w:rsidRPr="0075280A">
        <w:t>(3)</w:t>
      </w:r>
      <w:r w:rsidRPr="0075280A">
        <w:tab/>
        <w:t>For in-line, free standing circular cylinders without coupling:</w:t>
      </w:r>
    </w:p>
    <w:tbl>
      <w:tblPr>
        <w:tblW w:w="9752" w:type="dxa"/>
        <w:tblCellMar>
          <w:left w:w="0" w:type="dxa"/>
          <w:right w:w="0" w:type="dxa"/>
        </w:tblCellMar>
        <w:tblLook w:val="04A0" w:firstRow="1" w:lastRow="0" w:firstColumn="1" w:lastColumn="0" w:noHBand="0" w:noVBand="1"/>
      </w:tblPr>
      <w:tblGrid>
        <w:gridCol w:w="5103"/>
        <w:gridCol w:w="3515"/>
        <w:gridCol w:w="1134"/>
      </w:tblGrid>
      <w:tr w:rsidR="0002191E" w:rsidRPr="0075280A" w14:paraId="3B0D3108" w14:textId="77777777" w:rsidTr="000B1ADC">
        <w:trPr>
          <w:cantSplit/>
        </w:trPr>
        <w:tc>
          <w:tcPr>
            <w:tcW w:w="5103" w:type="dxa"/>
          </w:tcPr>
          <w:p w14:paraId="693AC7C3" w14:textId="77777777" w:rsidR="00C00797" w:rsidRPr="0075280A" w:rsidRDefault="00973596" w:rsidP="0093101F">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c</m:t>
                    </m:r>
                  </m:sub>
                </m:sSub>
                <m:r>
                  <m:rPr>
                    <m:sty m:val="p"/>
                  </m:rPr>
                  <w:rPr>
                    <w:rFonts w:ascii="Cambria Math" w:hAnsi="Cambria Math"/>
                  </w:rPr>
                  <m:t>=4,0⋅</m:t>
                </m:r>
                <m:sSub>
                  <m:sSubPr>
                    <m:ctrlPr>
                      <w:rPr>
                        <w:rFonts w:ascii="Cambria Math" w:hAnsi="Cambria Math"/>
                      </w:rPr>
                    </m:ctrlPr>
                  </m:sSubPr>
                  <m:e>
                    <m:r>
                      <w:rPr>
                        <w:rFonts w:ascii="Cambria Math" w:hAnsi="Cambria Math"/>
                      </w:rPr>
                      <m:t>C</m:t>
                    </m:r>
                  </m:e>
                  <m:sub>
                    <m:r>
                      <m:rPr>
                        <m:sty m:val="p"/>
                      </m:rPr>
                      <w:rPr>
                        <w:rFonts w:ascii="Cambria Math" w:hAnsi="Cambria Math"/>
                      </w:rPr>
                      <m:t>c</m:t>
                    </m:r>
                    <m:d>
                      <m:dPr>
                        <m:ctrlPr>
                          <w:rPr>
                            <w:rFonts w:ascii="Cambria Math" w:hAnsi="Cambria Math"/>
                          </w:rPr>
                        </m:ctrlPr>
                      </m:dPr>
                      <m:e>
                        <m:r>
                          <m:rPr>
                            <m:sty m:val="p"/>
                          </m:rPr>
                          <w:rPr>
                            <w:rFonts w:ascii="Cambria Math" w:hAnsi="Cambria Math"/>
                          </w:rPr>
                          <m:t>single</m:t>
                        </m:r>
                      </m:e>
                    </m:d>
                  </m:sub>
                </m:sSub>
              </m:oMath>
            </m:oMathPara>
          </w:p>
        </w:tc>
        <w:tc>
          <w:tcPr>
            <w:tcW w:w="3515" w:type="dxa"/>
            <w:vAlign w:val="center"/>
          </w:tcPr>
          <w:p w14:paraId="0F0E6B05" w14:textId="77777777" w:rsidR="00C00797" w:rsidRPr="0075280A" w:rsidRDefault="00C00797" w:rsidP="0093101F">
            <w:pPr>
              <w:pStyle w:val="Formula"/>
              <w:ind w:left="0"/>
            </w:pPr>
            <m:oMathPara>
              <m:oMathParaPr>
                <m:jc m:val="left"/>
              </m:oMathParaPr>
              <m:oMath>
                <m:r>
                  <m:rPr>
                    <m:nor/>
                  </m:rPr>
                  <m:t xml:space="preserve">for </m:t>
                </m:r>
                <m:r>
                  <m:rPr>
                    <m:sty m:val="p"/>
                  </m:rPr>
                  <w:rPr>
                    <w:rFonts w:ascii="Cambria Math" w:hAnsi="Cambria Math"/>
                  </w:rPr>
                  <m:t>1≤</m:t>
                </m:r>
                <m:f>
                  <m:fPr>
                    <m:ctrlPr>
                      <w:rPr>
                        <w:rFonts w:ascii="Cambria Math" w:hAnsi="Cambria Math"/>
                      </w:rPr>
                    </m:ctrlPr>
                  </m:fPr>
                  <m:num>
                    <m:r>
                      <w:rPr>
                        <w:rFonts w:ascii="Cambria Math" w:hAnsi="Cambria Math"/>
                      </w:rPr>
                      <m:t>a</m:t>
                    </m:r>
                  </m:num>
                  <m:den>
                    <m:r>
                      <w:rPr>
                        <w:rFonts w:ascii="Cambria Math" w:hAnsi="Cambria Math"/>
                      </w:rPr>
                      <m:t>b</m:t>
                    </m:r>
                  </m:den>
                </m:f>
                <m:r>
                  <m:rPr>
                    <m:sty m:val="p"/>
                  </m:rPr>
                  <w:rPr>
                    <w:rFonts w:ascii="Cambria Math" w:hAnsi="Cambria Math"/>
                  </w:rPr>
                  <m:t>≤10</m:t>
                </m:r>
              </m:oMath>
            </m:oMathPara>
          </w:p>
        </w:tc>
        <w:tc>
          <w:tcPr>
            <w:tcW w:w="1134" w:type="dxa"/>
            <w:vMerge w:val="restart"/>
            <w:vAlign w:val="center"/>
          </w:tcPr>
          <w:p w14:paraId="372C56DD" w14:textId="7BE6A85F" w:rsidR="00C00797" w:rsidRPr="0075280A" w:rsidRDefault="00C00797" w:rsidP="009C3B2D">
            <w:pPr>
              <w:pStyle w:val="Formula"/>
              <w:tabs>
                <w:tab w:val="clear" w:pos="9749"/>
              </w:tabs>
              <w:ind w:left="0"/>
              <w:jc w:val="right"/>
            </w:pPr>
            <w:bookmarkStart w:id="6565" w:name="_Ref8199034"/>
            <w:r w:rsidRPr="0075280A">
              <w:t>(H.</w:t>
            </w:r>
            <w:r w:rsidR="00DB3A10">
              <w:rPr>
                <w:noProof/>
              </w:rPr>
              <w:t>27</w:t>
            </w:r>
            <w:r w:rsidRPr="0075280A">
              <w:t>)</w:t>
            </w:r>
            <w:bookmarkEnd w:id="6565"/>
          </w:p>
        </w:tc>
      </w:tr>
      <w:tr w:rsidR="0002191E" w:rsidRPr="0075280A" w14:paraId="382B29BB" w14:textId="77777777" w:rsidTr="000B1ADC">
        <w:trPr>
          <w:cantSplit/>
        </w:trPr>
        <w:tc>
          <w:tcPr>
            <w:tcW w:w="5103" w:type="dxa"/>
          </w:tcPr>
          <w:p w14:paraId="041EC418" w14:textId="77777777" w:rsidR="00C00797" w:rsidRPr="0075280A" w:rsidRDefault="00973596" w:rsidP="0093101F">
            <w:pPr>
              <w:pStyle w:val="Formula"/>
            </w:pPr>
            <m:oMathPara>
              <m:oMathParaPr>
                <m:jc m:val="left"/>
              </m:oMathParaPr>
              <m:oMath>
                <m:sSub>
                  <m:sSubPr>
                    <m:ctrlPr>
                      <w:rPr>
                        <w:rFonts w:ascii="Cambria Math" w:hAnsi="Cambria Math"/>
                      </w:rPr>
                    </m:ctrlPr>
                  </m:sSubPr>
                  <m:e>
                    <m:r>
                      <w:rPr>
                        <w:rFonts w:ascii="Cambria Math" w:hAnsi="Cambria Math"/>
                      </w:rPr>
                      <m:t>C</m:t>
                    </m:r>
                  </m:e>
                  <m:sub>
                    <m:r>
                      <m:rPr>
                        <m:nor/>
                      </m:rPr>
                      <m:t>c</m:t>
                    </m:r>
                  </m:sub>
                </m:sSub>
                <m:r>
                  <w:rPr>
                    <w:rFonts w:ascii="Cambria Math" w:hAnsi="Cambria Math"/>
                  </w:rPr>
                  <m:t>=</m:t>
                </m:r>
                <m:sSub>
                  <m:sSubPr>
                    <m:ctrlPr>
                      <w:rPr>
                        <w:rFonts w:ascii="Cambria Math" w:hAnsi="Cambria Math"/>
                      </w:rPr>
                    </m:ctrlPr>
                  </m:sSubPr>
                  <m:e>
                    <m:r>
                      <w:rPr>
                        <w:rFonts w:ascii="Cambria Math" w:hAnsi="Cambria Math"/>
                      </w:rPr>
                      <m:t>C</m:t>
                    </m:r>
                  </m:e>
                  <m:sub>
                    <m:r>
                      <m:rPr>
                        <m:nor/>
                      </m:rPr>
                      <m:t>c (single)</m:t>
                    </m:r>
                  </m:sub>
                </m:sSub>
              </m:oMath>
            </m:oMathPara>
          </w:p>
        </w:tc>
        <w:tc>
          <w:tcPr>
            <w:tcW w:w="3515" w:type="dxa"/>
            <w:vAlign w:val="center"/>
          </w:tcPr>
          <w:p w14:paraId="2B558B6F" w14:textId="77777777" w:rsidR="00C00797" w:rsidRPr="0075280A" w:rsidRDefault="00C00797" w:rsidP="0093101F">
            <w:pPr>
              <w:pStyle w:val="Formula"/>
              <w:ind w:left="0"/>
            </w:pPr>
            <m:oMathPara>
              <m:oMathParaPr>
                <m:jc m:val="left"/>
              </m:oMathParaPr>
              <m:oMath>
                <m:r>
                  <m:rPr>
                    <m:nor/>
                  </m:rPr>
                  <m:t xml:space="preserve">for </m:t>
                </m:r>
                <m:f>
                  <m:fPr>
                    <m:ctrlPr>
                      <w:rPr>
                        <w:rFonts w:ascii="Cambria Math" w:hAnsi="Cambria Math"/>
                      </w:rPr>
                    </m:ctrlPr>
                  </m:fPr>
                  <m:num>
                    <m:r>
                      <w:rPr>
                        <w:rFonts w:ascii="Cambria Math" w:hAnsi="Cambria Math"/>
                      </w:rPr>
                      <m:t>a</m:t>
                    </m:r>
                  </m:num>
                  <m:den>
                    <m:r>
                      <w:rPr>
                        <w:rFonts w:ascii="Cambria Math" w:hAnsi="Cambria Math"/>
                      </w:rPr>
                      <m:t>b</m:t>
                    </m:r>
                  </m:den>
                </m:f>
                <m:r>
                  <w:rPr>
                    <w:rFonts w:ascii="Cambria Math" w:hAnsi="Cambria Math"/>
                  </w:rPr>
                  <m:t>≥15</m:t>
                </m:r>
              </m:oMath>
            </m:oMathPara>
          </w:p>
        </w:tc>
        <w:tc>
          <w:tcPr>
            <w:tcW w:w="1134" w:type="dxa"/>
            <w:vMerge/>
            <w:vAlign w:val="center"/>
          </w:tcPr>
          <w:p w14:paraId="0BD2FC71" w14:textId="77777777" w:rsidR="00C00797" w:rsidRPr="0075280A" w:rsidRDefault="00C00797" w:rsidP="009C3B2D">
            <w:pPr>
              <w:pStyle w:val="Formula"/>
              <w:tabs>
                <w:tab w:val="clear" w:pos="9749"/>
              </w:tabs>
              <w:ind w:left="0"/>
              <w:jc w:val="right"/>
            </w:pPr>
          </w:p>
        </w:tc>
      </w:tr>
      <w:tr w:rsidR="0002191E" w:rsidRPr="0075280A" w14:paraId="6F7AA42A" w14:textId="77777777" w:rsidTr="000B1ADC">
        <w:trPr>
          <w:cantSplit/>
        </w:trPr>
        <w:tc>
          <w:tcPr>
            <w:tcW w:w="5103" w:type="dxa"/>
          </w:tcPr>
          <w:p w14:paraId="6AECCAFD" w14:textId="77777777" w:rsidR="00C00797" w:rsidRPr="0075280A" w:rsidRDefault="00C00797" w:rsidP="0093101F">
            <w:pPr>
              <w:pStyle w:val="Formula"/>
            </w:pPr>
            <w:r w:rsidRPr="0075280A">
              <w:t>Linear interpolation</w:t>
            </w:r>
          </w:p>
        </w:tc>
        <w:tc>
          <w:tcPr>
            <w:tcW w:w="3515" w:type="dxa"/>
            <w:vAlign w:val="center"/>
          </w:tcPr>
          <w:p w14:paraId="193446DF" w14:textId="77777777" w:rsidR="00C00797" w:rsidRPr="0075280A" w:rsidRDefault="00C00797" w:rsidP="0093101F">
            <w:pPr>
              <w:pStyle w:val="Formula"/>
              <w:ind w:left="0"/>
            </w:pPr>
            <m:oMathPara>
              <m:oMathParaPr>
                <m:jc m:val="left"/>
              </m:oMathParaPr>
              <m:oMath>
                <m:r>
                  <m:rPr>
                    <m:nor/>
                  </m:rPr>
                  <m:t xml:space="preserve">for </m:t>
                </m:r>
                <m:r>
                  <m:rPr>
                    <m:sty m:val="p"/>
                  </m:rPr>
                  <w:rPr>
                    <w:rFonts w:ascii="Cambria Math" w:hAnsi="Cambria Math"/>
                  </w:rPr>
                  <m:t>10&lt;</m:t>
                </m:r>
                <m:f>
                  <m:fPr>
                    <m:ctrlPr>
                      <w:rPr>
                        <w:rFonts w:ascii="Cambria Math" w:hAnsi="Cambria Math"/>
                      </w:rPr>
                    </m:ctrlPr>
                  </m:fPr>
                  <m:num>
                    <m:r>
                      <w:rPr>
                        <w:rFonts w:ascii="Cambria Math" w:hAnsi="Cambria Math"/>
                      </w:rPr>
                      <m:t>a</m:t>
                    </m:r>
                  </m:num>
                  <m:den>
                    <m:r>
                      <w:rPr>
                        <w:rFonts w:ascii="Cambria Math" w:hAnsi="Cambria Math"/>
                      </w:rPr>
                      <m:t>b</m:t>
                    </m:r>
                  </m:den>
                </m:f>
                <m:r>
                  <m:rPr>
                    <m:sty m:val="p"/>
                  </m:rPr>
                  <w:rPr>
                    <w:rFonts w:ascii="Cambria Math" w:hAnsi="Cambria Math"/>
                  </w:rPr>
                  <m:t>≤15</m:t>
                </m:r>
              </m:oMath>
            </m:oMathPara>
          </w:p>
        </w:tc>
        <w:tc>
          <w:tcPr>
            <w:tcW w:w="1134" w:type="dxa"/>
            <w:vMerge/>
            <w:vAlign w:val="center"/>
          </w:tcPr>
          <w:p w14:paraId="058F8F57" w14:textId="77777777" w:rsidR="00C00797" w:rsidRPr="0075280A" w:rsidRDefault="00C00797" w:rsidP="009C3B2D">
            <w:pPr>
              <w:pStyle w:val="Formula"/>
              <w:tabs>
                <w:tab w:val="clear" w:pos="9749"/>
              </w:tabs>
              <w:ind w:left="0"/>
              <w:jc w:val="right"/>
            </w:pPr>
          </w:p>
        </w:tc>
      </w:tr>
      <w:tr w:rsidR="0002191E" w:rsidRPr="0075280A" w14:paraId="55D72910" w14:textId="77777777" w:rsidTr="000B1ADC">
        <w:trPr>
          <w:cantSplit/>
        </w:trPr>
        <w:tc>
          <w:tcPr>
            <w:tcW w:w="5103" w:type="dxa"/>
          </w:tcPr>
          <w:p w14:paraId="4EF8DBDD" w14:textId="77777777" w:rsidR="00C00797" w:rsidRPr="0075280A" w:rsidRDefault="00C00797" w:rsidP="0093101F">
            <w:pPr>
              <w:pStyle w:val="Formula"/>
            </w:pPr>
            <m:oMathPara>
              <m:oMathParaPr>
                <m:jc m:val="left"/>
              </m:oMathParaPr>
              <m:oMath>
                <m:r>
                  <w:rPr>
                    <w:rFonts w:ascii="Cambria Math" w:hAnsi="Cambria Math"/>
                  </w:rPr>
                  <m:t>St=</m:t>
                </m:r>
                <m:d>
                  <m:dPr>
                    <m:ctrlPr>
                      <w:rPr>
                        <w:rFonts w:ascii="Cambria Math" w:hAnsi="Cambria Math"/>
                      </w:rPr>
                    </m:ctrlPr>
                  </m:dPr>
                  <m:e>
                    <m:r>
                      <m:rPr>
                        <m:sty m:val="p"/>
                      </m:rPr>
                      <w:rPr>
                        <w:rFonts w:ascii="Cambria Math" w:hAnsi="Cambria Math"/>
                      </w:rPr>
                      <m:t>0,5</m:t>
                    </m:r>
                    <m:r>
                      <w:rPr>
                        <w:rFonts w:ascii="Cambria Math" w:hAnsi="Cambria Math"/>
                      </w:rPr>
                      <m:t>+</m:t>
                    </m:r>
                    <m:r>
                      <m:rPr>
                        <m:sty m:val="p"/>
                      </m:rPr>
                      <w:rPr>
                        <w:rFonts w:ascii="Cambria Math" w:hAnsi="Cambria Math"/>
                      </w:rPr>
                      <m:t>0,5</m:t>
                    </m:r>
                    <m: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ctrlPr>
                              <w:rPr>
                                <w:rFonts w:ascii="Cambria Math" w:hAnsi="Cambria Math"/>
                                <w:i/>
                              </w:rPr>
                            </m:ctrlPr>
                          </m:e>
                          <m:sub>
                            <m:r>
                              <m:rPr>
                                <m:sty m:val="p"/>
                              </m:rPr>
                              <w:rPr>
                                <w:rFonts w:ascii="Cambria Math" w:hAnsi="Cambria Math"/>
                              </w:rPr>
                              <m:t>10</m:t>
                            </m:r>
                          </m:sub>
                        </m:sSub>
                        <m:ctrlPr>
                          <w:rPr>
                            <w:rFonts w:ascii="Cambria Math" w:hAnsi="Cambria Math"/>
                            <w:i/>
                          </w:rPr>
                        </m:ctrlPr>
                      </m:fName>
                      <m:e>
                        <m:d>
                          <m:dPr>
                            <m:ctrlPr>
                              <w:rPr>
                                <w:rFonts w:ascii="Cambria Math" w:hAnsi="Cambria Math"/>
                              </w:rPr>
                            </m:ctrlPr>
                          </m:dPr>
                          <m:e>
                            <m:f>
                              <m:fPr>
                                <m:ctrlPr>
                                  <w:rPr>
                                    <w:rFonts w:ascii="Cambria Math" w:hAnsi="Cambria Math"/>
                                  </w:rPr>
                                </m:ctrlPr>
                              </m:fPr>
                              <m:num>
                                <m:r>
                                  <w:rPr>
                                    <w:rFonts w:ascii="Cambria Math" w:hAnsi="Cambria Math"/>
                                  </w:rPr>
                                  <m:t>a</m:t>
                                </m:r>
                              </m:num>
                              <m:den>
                                <m:r>
                                  <w:rPr>
                                    <w:rFonts w:ascii="Cambria Math" w:hAnsi="Cambria Math"/>
                                  </w:rPr>
                                  <m:t>b</m:t>
                                </m:r>
                              </m:den>
                            </m:f>
                          </m:e>
                        </m:d>
                        <m:ctrlPr>
                          <w:rPr>
                            <w:rFonts w:ascii="Cambria Math" w:hAnsi="Cambria Math"/>
                            <w:i/>
                          </w:rPr>
                        </m:ctrlPr>
                      </m:e>
                    </m:func>
                  </m:e>
                </m:d>
                <m:r>
                  <w:rPr>
                    <w:rFonts w:ascii="Cambria Math" w:hAnsi="Cambria Math"/>
                  </w:rPr>
                  <m:t>⋅S</m:t>
                </m:r>
                <m:sSub>
                  <m:sSubPr>
                    <m:ctrlPr>
                      <w:rPr>
                        <w:rFonts w:ascii="Cambria Math" w:hAnsi="Cambria Math"/>
                        <w:i/>
                      </w:rPr>
                    </m:ctrlPr>
                  </m:sSubPr>
                  <m:e>
                    <m:r>
                      <w:rPr>
                        <w:rFonts w:ascii="Cambria Math" w:hAnsi="Cambria Math"/>
                      </w:rPr>
                      <m:t>t</m:t>
                    </m:r>
                  </m:e>
                  <m:sub>
                    <m:d>
                      <m:dPr>
                        <m:ctrlPr>
                          <w:rPr>
                            <w:rFonts w:ascii="Cambria Math" w:hAnsi="Cambria Math"/>
                            <w:i/>
                          </w:rPr>
                        </m:ctrlPr>
                      </m:dPr>
                      <m:e>
                        <m:r>
                          <m:rPr>
                            <m:sty m:val="p"/>
                          </m:rPr>
                          <w:rPr>
                            <w:rFonts w:ascii="Cambria Math" w:hAnsi="Cambria Math"/>
                          </w:rPr>
                          <m:t>single</m:t>
                        </m:r>
                      </m:e>
                    </m:d>
                  </m:sub>
                </m:sSub>
              </m:oMath>
            </m:oMathPara>
          </w:p>
        </w:tc>
        <w:tc>
          <w:tcPr>
            <w:tcW w:w="3515" w:type="dxa"/>
            <w:vAlign w:val="center"/>
          </w:tcPr>
          <w:p w14:paraId="3C1789D2" w14:textId="77777777" w:rsidR="00C00797" w:rsidRPr="0075280A" w:rsidRDefault="00C00797" w:rsidP="0093101F">
            <w:pPr>
              <w:pStyle w:val="Formula"/>
              <w:ind w:left="0"/>
            </w:pPr>
            <m:oMathPara>
              <m:oMathParaPr>
                <m:jc m:val="left"/>
              </m:oMathParaPr>
              <m:oMath>
                <m:r>
                  <m:rPr>
                    <m:nor/>
                  </m:rPr>
                  <m:t xml:space="preserve">for </m:t>
                </m:r>
                <m:r>
                  <m:rPr>
                    <m:sty m:val="p"/>
                  </m:rPr>
                  <w:rPr>
                    <w:rFonts w:ascii="Cambria Math" w:hAnsi="Cambria Math"/>
                  </w:rPr>
                  <m:t>1≤</m:t>
                </m:r>
                <m:f>
                  <m:fPr>
                    <m:ctrlPr>
                      <w:rPr>
                        <w:rFonts w:ascii="Cambria Math" w:hAnsi="Cambria Math"/>
                      </w:rPr>
                    </m:ctrlPr>
                  </m:fPr>
                  <m:num>
                    <m:r>
                      <w:rPr>
                        <w:rFonts w:ascii="Cambria Math" w:hAnsi="Cambria Math"/>
                      </w:rPr>
                      <m:t>a</m:t>
                    </m:r>
                  </m:num>
                  <m:den>
                    <m:r>
                      <w:rPr>
                        <w:rFonts w:ascii="Cambria Math" w:hAnsi="Cambria Math"/>
                      </w:rPr>
                      <m:t>b</m:t>
                    </m:r>
                  </m:den>
                </m:f>
                <m:r>
                  <m:rPr>
                    <m:sty m:val="p"/>
                  </m:rPr>
                  <w:rPr>
                    <w:rFonts w:ascii="Cambria Math" w:hAnsi="Cambria Math"/>
                  </w:rPr>
                  <m:t>≤10</m:t>
                </m:r>
              </m:oMath>
            </m:oMathPara>
          </w:p>
        </w:tc>
        <w:tc>
          <w:tcPr>
            <w:tcW w:w="1134" w:type="dxa"/>
            <w:vMerge/>
            <w:vAlign w:val="center"/>
          </w:tcPr>
          <w:p w14:paraId="6E0F23A3" w14:textId="77777777" w:rsidR="00C00797" w:rsidRPr="0075280A" w:rsidRDefault="00C00797" w:rsidP="009C3B2D">
            <w:pPr>
              <w:pStyle w:val="Formula"/>
              <w:tabs>
                <w:tab w:val="clear" w:pos="9749"/>
              </w:tabs>
              <w:ind w:left="0"/>
              <w:jc w:val="right"/>
            </w:pPr>
          </w:p>
        </w:tc>
      </w:tr>
      <w:tr w:rsidR="0002191E" w:rsidRPr="0075280A" w14:paraId="2DC09023" w14:textId="77777777" w:rsidTr="000B1ADC">
        <w:trPr>
          <w:cantSplit/>
        </w:trPr>
        <w:tc>
          <w:tcPr>
            <w:tcW w:w="5103" w:type="dxa"/>
          </w:tcPr>
          <w:p w14:paraId="3A4F269A" w14:textId="77777777" w:rsidR="00C00797" w:rsidRPr="0075280A" w:rsidRDefault="00C00797" w:rsidP="0093101F">
            <w:pPr>
              <w:pStyle w:val="Formula"/>
            </w:pPr>
            <m:oMathPara>
              <m:oMathParaPr>
                <m:jc m:val="left"/>
              </m:oMathParaPr>
              <m:oMath>
                <m:r>
                  <w:rPr>
                    <w:rFonts w:ascii="Cambria Math" w:hAnsi="Cambria Math"/>
                  </w:rPr>
                  <m:t>St</m:t>
                </m:r>
                <m:r>
                  <m:rPr>
                    <m:sty m:val="p"/>
                  </m:rPr>
                  <w:rPr>
                    <w:rFonts w:ascii="Cambria Math" w:hAnsi="Cambria Math"/>
                  </w:rPr>
                  <m:t>=1,0⋅</m:t>
                </m:r>
                <m:r>
                  <w:rPr>
                    <w:rFonts w:ascii="Cambria Math" w:hAnsi="Cambria Math"/>
                  </w:rPr>
                  <m:t>S</m:t>
                </m:r>
                <m:sSub>
                  <m:sSubPr>
                    <m:ctrlPr>
                      <w:rPr>
                        <w:rFonts w:ascii="Cambria Math" w:hAnsi="Cambria Math"/>
                      </w:rPr>
                    </m:ctrlPr>
                  </m:sSubPr>
                  <m:e>
                    <m:r>
                      <w:rPr>
                        <w:rFonts w:ascii="Cambria Math" w:hAnsi="Cambria Math"/>
                      </w:rPr>
                      <m:t>t</m:t>
                    </m:r>
                  </m:e>
                  <m:sub>
                    <m:d>
                      <m:dPr>
                        <m:ctrlPr>
                          <w:rPr>
                            <w:rFonts w:ascii="Cambria Math" w:hAnsi="Cambria Math"/>
                          </w:rPr>
                        </m:ctrlPr>
                      </m:dPr>
                      <m:e>
                        <m:r>
                          <m:rPr>
                            <m:sty m:val="p"/>
                          </m:rPr>
                          <w:rPr>
                            <w:rFonts w:ascii="Cambria Math" w:hAnsi="Cambria Math"/>
                          </w:rPr>
                          <m:t>single</m:t>
                        </m:r>
                      </m:e>
                    </m:d>
                  </m:sub>
                </m:sSub>
              </m:oMath>
            </m:oMathPara>
          </w:p>
        </w:tc>
        <w:tc>
          <w:tcPr>
            <w:tcW w:w="3515" w:type="dxa"/>
            <w:vAlign w:val="center"/>
          </w:tcPr>
          <w:p w14:paraId="0988A8FB" w14:textId="77777777" w:rsidR="00C00797" w:rsidRPr="0075280A" w:rsidRDefault="00C00797" w:rsidP="0093101F">
            <w:pPr>
              <w:pStyle w:val="Formula"/>
              <w:ind w:left="0"/>
            </w:pPr>
            <m:oMathPara>
              <m:oMathParaPr>
                <m:jc m:val="left"/>
              </m:oMathParaPr>
              <m:oMath>
                <m:r>
                  <m:rPr>
                    <m:nor/>
                  </m:rPr>
                  <m:t xml:space="preserve">for </m:t>
                </m:r>
                <m:f>
                  <m:fPr>
                    <m:ctrlPr>
                      <w:rPr>
                        <w:rFonts w:ascii="Cambria Math" w:hAnsi="Cambria Math"/>
                      </w:rPr>
                    </m:ctrlPr>
                  </m:fPr>
                  <m:num>
                    <m:r>
                      <w:rPr>
                        <w:rFonts w:ascii="Cambria Math" w:hAnsi="Cambria Math"/>
                      </w:rPr>
                      <m:t>a</m:t>
                    </m:r>
                  </m:num>
                  <m:den>
                    <m:r>
                      <w:rPr>
                        <w:rFonts w:ascii="Cambria Math" w:hAnsi="Cambria Math"/>
                      </w:rPr>
                      <m:t>b</m:t>
                    </m:r>
                  </m:den>
                </m:f>
                <m:r>
                  <w:rPr>
                    <w:rFonts w:ascii="Cambria Math" w:hAnsi="Cambria Math"/>
                  </w:rPr>
                  <m:t>&gt;10</m:t>
                </m:r>
              </m:oMath>
            </m:oMathPara>
          </w:p>
        </w:tc>
        <w:tc>
          <w:tcPr>
            <w:tcW w:w="1134" w:type="dxa"/>
            <w:vMerge/>
            <w:vAlign w:val="center"/>
          </w:tcPr>
          <w:p w14:paraId="5AC76027" w14:textId="77777777" w:rsidR="00C00797" w:rsidRPr="0075280A" w:rsidRDefault="00C00797" w:rsidP="009C3B2D">
            <w:pPr>
              <w:pStyle w:val="Formula"/>
              <w:tabs>
                <w:tab w:val="clear" w:pos="9749"/>
              </w:tabs>
              <w:ind w:left="0"/>
              <w:jc w:val="right"/>
            </w:pPr>
          </w:p>
        </w:tc>
      </w:tr>
    </w:tbl>
    <w:p w14:paraId="4F664BA2" w14:textId="77777777" w:rsidR="00C00797" w:rsidRPr="0075280A" w:rsidRDefault="00C00797"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8448"/>
      </w:tblGrid>
      <w:tr w:rsidR="0002191E" w:rsidRPr="0075280A" w14:paraId="40D5481B" w14:textId="77777777" w:rsidTr="007C12F6">
        <w:trPr>
          <w:cantSplit/>
        </w:trPr>
        <w:tc>
          <w:tcPr>
            <w:tcW w:w="1134" w:type="dxa"/>
          </w:tcPr>
          <w:p w14:paraId="2270532E" w14:textId="77777777" w:rsidR="00AE1B84"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C</m:t>
                    </m:r>
                  </m:e>
                  <m:sub>
                    <m:r>
                      <m:rPr>
                        <m:nor/>
                      </m:rPr>
                      <m:t>c (single)</m:t>
                    </m:r>
                  </m:sub>
                </m:sSub>
              </m:oMath>
            </m:oMathPara>
          </w:p>
        </w:tc>
        <w:tc>
          <w:tcPr>
            <w:tcW w:w="8448" w:type="dxa"/>
          </w:tcPr>
          <w:p w14:paraId="4A33D092" w14:textId="6481374E" w:rsidR="00AE1B84" w:rsidRPr="0075280A" w:rsidRDefault="00AE1B84" w:rsidP="009C3B2D">
            <w:pPr>
              <w:pStyle w:val="Tablebody"/>
            </w:pPr>
            <w:r w:rsidRPr="0075280A">
              <w:t xml:space="preserve">is given in </w:t>
            </w:r>
            <w:r w:rsidR="00DB3A10" w:rsidRPr="008A49DF">
              <w:t>H.</w:t>
            </w:r>
            <w:r w:rsidR="006F3208" w:rsidRPr="008A49DF">
              <w:t>5</w:t>
            </w:r>
            <w:r w:rsidR="00DB3A10" w:rsidRPr="008A49DF">
              <w:t>.6.1</w:t>
            </w:r>
            <w:r w:rsidRPr="008A49DF">
              <w:t>;</w:t>
            </w:r>
          </w:p>
        </w:tc>
      </w:tr>
      <w:tr w:rsidR="0002191E" w:rsidRPr="0075280A" w14:paraId="0642E27F" w14:textId="77777777" w:rsidTr="00536783">
        <w:trPr>
          <w:cantSplit/>
        </w:trPr>
        <w:tc>
          <w:tcPr>
            <w:tcW w:w="1134" w:type="dxa"/>
          </w:tcPr>
          <w:p w14:paraId="513C1032" w14:textId="77777777" w:rsidR="00AE1B84"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St</m:t>
                    </m:r>
                  </m:e>
                  <m:sub>
                    <m:r>
                      <m:rPr>
                        <m:nor/>
                      </m:rPr>
                      <m:t>(single)</m:t>
                    </m:r>
                  </m:sub>
                </m:sSub>
              </m:oMath>
            </m:oMathPara>
          </w:p>
        </w:tc>
        <w:tc>
          <w:tcPr>
            <w:tcW w:w="8448" w:type="dxa"/>
          </w:tcPr>
          <w:p w14:paraId="08462695" w14:textId="683764DF" w:rsidR="00AE1B84" w:rsidRPr="0075280A" w:rsidRDefault="00AE1B84" w:rsidP="009C3B2D">
            <w:pPr>
              <w:pStyle w:val="Tablebody"/>
            </w:pPr>
            <w:r w:rsidRPr="0075280A">
              <w:t xml:space="preserve">is given in </w:t>
            </w:r>
            <w:r w:rsidR="00DB3A10" w:rsidRPr="0075280A">
              <w:t>Table H.</w:t>
            </w:r>
            <w:r w:rsidR="00DB3A10">
              <w:rPr>
                <w:noProof/>
              </w:rPr>
              <w:t>3</w:t>
            </w:r>
            <w:r w:rsidRPr="0075280A">
              <w:t>.</w:t>
            </w:r>
          </w:p>
        </w:tc>
      </w:tr>
    </w:tbl>
    <w:p w14:paraId="4EF7D6BC" w14:textId="77777777" w:rsidR="00C00797" w:rsidRPr="0075280A" w:rsidRDefault="00C00797" w:rsidP="00B44D44">
      <w:pPr>
        <w:pStyle w:val="Note"/>
        <w:spacing w:before="60"/>
      </w:pPr>
      <w:r w:rsidRPr="0075280A">
        <w:t>NOTE</w:t>
      </w:r>
      <w:r w:rsidRPr="0075280A">
        <w:tab/>
        <w:t xml:space="preserve">The factor </w:t>
      </w:r>
      <m:oMath>
        <m:sSub>
          <m:sSubPr>
            <m:ctrlPr>
              <w:rPr>
                <w:rFonts w:ascii="Cambria Math" w:hAnsi="Cambria Math"/>
                <w:i/>
              </w:rPr>
            </m:ctrlPr>
          </m:sSubPr>
          <m:e>
            <m:r>
              <w:rPr>
                <w:rFonts w:ascii="Cambria Math" w:hAnsi="Cambria Math"/>
              </w:rPr>
              <m:t>2,5∙C</m:t>
            </m:r>
          </m:e>
          <m:sub>
            <m:r>
              <m:rPr>
                <m:nor/>
              </m:rPr>
              <m:t>c</m:t>
            </m:r>
          </m:sub>
        </m:sSub>
      </m:oMath>
      <w:r w:rsidRPr="0075280A">
        <w:t xml:space="preserve"> for circular cylinders without coupling is a rough approximation. It is expected to be conservative.</w:t>
      </w:r>
    </w:p>
    <w:p w14:paraId="14F5D7C5" w14:textId="77777777" w:rsidR="00C00797" w:rsidRPr="0075280A" w:rsidRDefault="00C00797" w:rsidP="00A8385D">
      <w:pPr>
        <w:pStyle w:val="BodyText"/>
      </w:pPr>
      <w:r w:rsidRPr="0075280A">
        <w:t>(4)</w:t>
      </w:r>
      <w:r w:rsidRPr="0075280A">
        <w:tab/>
        <w:t>For coupled cylinders: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6D287D68" w14:textId="77777777" w:rsidTr="000B1ADC">
        <w:trPr>
          <w:cantSplit/>
        </w:trPr>
        <w:tc>
          <w:tcPr>
            <w:tcW w:w="8618" w:type="dxa"/>
          </w:tcPr>
          <w:p w14:paraId="36636281" w14:textId="77777777" w:rsidR="00C00797" w:rsidRPr="0075280A" w:rsidRDefault="00973596" w:rsidP="00AE1B84">
            <w:pPr>
              <w:pStyle w:val="Formula"/>
            </w:pPr>
            <m:oMathPara>
              <m:oMathParaPr>
                <m:jc m:val="left"/>
              </m:oMathParaPr>
              <m:oMath>
                <m:sSub>
                  <m:sSubPr>
                    <m:ctrlPr>
                      <w:rPr>
                        <w:rFonts w:ascii="Cambria Math" w:hAnsi="Cambria Math"/>
                        <w:i/>
                      </w:rPr>
                    </m:ctrlPr>
                  </m:sSubPr>
                  <m:e>
                    <m:r>
                      <w:rPr>
                        <w:rFonts w:ascii="Cambria Math" w:hAnsi="Cambria Math"/>
                      </w:rPr>
                      <m:t>C</m:t>
                    </m:r>
                  </m:e>
                  <m:sub>
                    <m:r>
                      <m:rPr>
                        <m:nor/>
                      </m:rPr>
                      <m:t>c</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nor/>
                      </m:rPr>
                      <m:t>iv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nor/>
                      </m:rPr>
                      <m:t>c (single)</m:t>
                    </m:r>
                  </m:sub>
                </m:sSub>
                <m:r>
                  <w:rPr>
                    <w:rFonts w:ascii="Cambria Math" w:hAnsi="Cambria Math"/>
                  </w:rPr>
                  <m:t xml:space="preserve"> </m:t>
                </m:r>
                <m:r>
                  <m:rPr>
                    <m:sty m:val="p"/>
                  </m:rPr>
                  <w:rPr>
                    <w:rFonts w:ascii="Cambria Math" w:hAnsi="Cambria Math"/>
                  </w:rPr>
                  <m:t>for 1,0 ≤</m:t>
                </m:r>
                <m:r>
                  <w:rPr>
                    <w:rFonts w:ascii="Cambria Math" w:hAnsi="Cambria Math"/>
                  </w:rPr>
                  <m:t> a/b</m:t>
                </m:r>
                <m:r>
                  <m:rPr>
                    <m:sty m:val="p"/>
                  </m:rPr>
                  <w:rPr>
                    <w:rFonts w:ascii="Cambria Math" w:hAnsi="Cambria Math"/>
                  </w:rPr>
                  <m:t> ≤ 3,0</m:t>
                </m:r>
              </m:oMath>
            </m:oMathPara>
          </w:p>
        </w:tc>
        <w:tc>
          <w:tcPr>
            <w:tcW w:w="1134" w:type="dxa"/>
            <w:vAlign w:val="center"/>
          </w:tcPr>
          <w:p w14:paraId="1DC6C2B6" w14:textId="6557BF09" w:rsidR="00C00797" w:rsidRPr="0075280A" w:rsidRDefault="00C00797" w:rsidP="009C3B2D">
            <w:pPr>
              <w:pStyle w:val="Formula"/>
              <w:keepNext/>
              <w:tabs>
                <w:tab w:val="clear" w:pos="9749"/>
              </w:tabs>
              <w:ind w:left="0"/>
              <w:jc w:val="right"/>
            </w:pPr>
            <w:bookmarkStart w:id="6566" w:name="_Ref8199040"/>
            <w:r w:rsidRPr="0075280A">
              <w:t>(H.</w:t>
            </w:r>
            <w:r w:rsidR="00DB3A10">
              <w:rPr>
                <w:noProof/>
              </w:rPr>
              <w:t>28</w:t>
            </w:r>
            <w:r w:rsidRPr="0075280A">
              <w:t>)</w:t>
            </w:r>
            <w:bookmarkEnd w:id="6566"/>
          </w:p>
        </w:tc>
      </w:tr>
    </w:tbl>
    <w:p w14:paraId="455FEEF3" w14:textId="77777777" w:rsidR="00AE1B84" w:rsidRPr="0075280A" w:rsidRDefault="00C00797"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56717505" w14:textId="77777777" w:rsidTr="00536783">
        <w:trPr>
          <w:cantSplit/>
        </w:trPr>
        <w:tc>
          <w:tcPr>
            <w:tcW w:w="851" w:type="dxa"/>
          </w:tcPr>
          <w:p w14:paraId="0C5EB6F9" w14:textId="77777777" w:rsidR="00AE1B84"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K</m:t>
                    </m:r>
                  </m:e>
                  <m:sub>
                    <m:r>
                      <m:rPr>
                        <m:nor/>
                      </m:rPr>
                      <m:t>iv</m:t>
                    </m:r>
                  </m:sub>
                </m:sSub>
              </m:oMath>
            </m:oMathPara>
          </w:p>
        </w:tc>
        <w:tc>
          <w:tcPr>
            <w:tcW w:w="8732" w:type="dxa"/>
          </w:tcPr>
          <w:p w14:paraId="289E2801" w14:textId="4280637F" w:rsidR="00AE1B84" w:rsidRPr="0075280A" w:rsidRDefault="00AE1B84" w:rsidP="009C3B2D">
            <w:pPr>
              <w:pStyle w:val="Tablebody"/>
            </w:pPr>
            <w:r w:rsidRPr="0075280A">
              <w:t>is the interference factor for vortex shedding</w:t>
            </w:r>
            <w:r w:rsidR="00F326BC">
              <w:t xml:space="preserve"> and should be taken as specified</w:t>
            </w:r>
            <w:r w:rsidRPr="0075280A">
              <w:t xml:space="preserve"> in </w:t>
            </w:r>
            <w:r w:rsidR="00DB3A10" w:rsidRPr="0075280A">
              <w:t>Table H.</w:t>
            </w:r>
            <w:r w:rsidR="00DB3A10">
              <w:rPr>
                <w:noProof/>
              </w:rPr>
              <w:t>6</w:t>
            </w:r>
            <w:r w:rsidRPr="0075280A">
              <w:t>;</w:t>
            </w:r>
          </w:p>
        </w:tc>
      </w:tr>
      <w:tr w:rsidR="00AE1B84" w:rsidRPr="0075280A" w14:paraId="1F5950B6" w14:textId="77777777" w:rsidTr="00536783">
        <w:trPr>
          <w:cantSplit/>
        </w:trPr>
        <w:tc>
          <w:tcPr>
            <w:tcW w:w="851" w:type="dxa"/>
          </w:tcPr>
          <w:p w14:paraId="59A325AB" w14:textId="77777777" w:rsidR="00AE1B84" w:rsidRPr="0075280A" w:rsidRDefault="00AE1B84" w:rsidP="009C3B2D">
            <w:pPr>
              <w:pStyle w:val="Tablebody"/>
            </w:pPr>
            <m:oMathPara>
              <m:oMathParaPr>
                <m:jc m:val="left"/>
              </m:oMathParaPr>
              <m:oMath>
                <m:r>
                  <w:rPr>
                    <w:rFonts w:ascii="Cambria Math" w:hAnsi="Cambria Math"/>
                  </w:rPr>
                  <m:t>St</m:t>
                </m:r>
              </m:oMath>
            </m:oMathPara>
          </w:p>
        </w:tc>
        <w:tc>
          <w:tcPr>
            <w:tcW w:w="8732" w:type="dxa"/>
          </w:tcPr>
          <w:p w14:paraId="62E8FDB1" w14:textId="151524E4" w:rsidR="00AE1B84" w:rsidRPr="0075280A" w:rsidRDefault="00AE1B84" w:rsidP="009C3B2D">
            <w:pPr>
              <w:pStyle w:val="Tablebody"/>
            </w:pPr>
            <w:r w:rsidRPr="0075280A">
              <w:t>is the Strouhal number</w:t>
            </w:r>
            <w:r w:rsidR="00F326BC">
              <w:t xml:space="preserve"> and should be taken as specified </w:t>
            </w:r>
            <w:r w:rsidRPr="0075280A">
              <w:t xml:space="preserve">in </w:t>
            </w:r>
            <w:r w:rsidR="00DB3A10" w:rsidRPr="0075280A">
              <w:t>Table H.</w:t>
            </w:r>
            <w:r w:rsidR="00DB3A10">
              <w:rPr>
                <w:noProof/>
              </w:rPr>
              <w:t>6</w:t>
            </w:r>
            <w:r w:rsidRPr="0075280A">
              <w:t>;</w:t>
            </w:r>
          </w:p>
        </w:tc>
      </w:tr>
      <w:tr w:rsidR="00AE1B84" w:rsidRPr="0075280A" w14:paraId="79D76DC8" w14:textId="77777777" w:rsidTr="00536783">
        <w:trPr>
          <w:cantSplit/>
        </w:trPr>
        <w:tc>
          <w:tcPr>
            <w:tcW w:w="851" w:type="dxa"/>
          </w:tcPr>
          <w:p w14:paraId="407A0EB0" w14:textId="77777777" w:rsidR="00AE1B84" w:rsidRPr="0075280A" w:rsidRDefault="00AE1B84" w:rsidP="009C3B2D">
            <w:pPr>
              <w:pStyle w:val="Tablebody"/>
            </w:pPr>
            <m:oMathPara>
              <m:oMathParaPr>
                <m:jc m:val="left"/>
              </m:oMathParaPr>
              <m:oMath>
                <m:r>
                  <w:rPr>
                    <w:rFonts w:ascii="Cambria Math" w:hAnsi="Cambria Math"/>
                  </w:rPr>
                  <m:t>S</m:t>
                </m:r>
                <m:sSub>
                  <m:sSubPr>
                    <m:ctrlPr>
                      <w:rPr>
                        <w:rFonts w:ascii="Cambria Math" w:hAnsi="Cambria Math"/>
                        <w:i/>
                      </w:rPr>
                    </m:ctrlPr>
                  </m:sSubPr>
                  <m:e>
                    <m:r>
                      <w:rPr>
                        <w:rFonts w:ascii="Cambria Math" w:hAnsi="Cambria Math"/>
                      </w:rPr>
                      <m:t>c</m:t>
                    </m:r>
                  </m:e>
                  <m:sub>
                    <m:r>
                      <m:rPr>
                        <m:sty m:val="p"/>
                      </m:rPr>
                      <w:rPr>
                        <w:rFonts w:ascii="Cambria Math" w:hAnsi="Cambria Math" w:hint="eastAsia"/>
                      </w:rPr>
                      <m:t>G</m:t>
                    </m:r>
                  </m:sub>
                </m:sSub>
              </m:oMath>
            </m:oMathPara>
          </w:p>
        </w:tc>
        <w:tc>
          <w:tcPr>
            <w:tcW w:w="8732" w:type="dxa"/>
          </w:tcPr>
          <w:p w14:paraId="25925519" w14:textId="6734F599" w:rsidR="00AE1B84" w:rsidRPr="0075280A" w:rsidRDefault="00AE1B84" w:rsidP="009C3B2D">
            <w:pPr>
              <w:pStyle w:val="Tablebody"/>
            </w:pPr>
            <w:r w:rsidRPr="0075280A">
              <w:t>is the generalised Scruton number</w:t>
            </w:r>
            <w:r w:rsidR="00F326BC">
              <w:t xml:space="preserve"> and should be taken as specified</w:t>
            </w:r>
            <w:r w:rsidRPr="0075280A">
              <w:t xml:space="preserve"> in </w:t>
            </w:r>
            <w:r w:rsidR="00DB3A10" w:rsidRPr="0075280A">
              <w:t>Table H.</w:t>
            </w:r>
            <w:r w:rsidR="00DB3A10">
              <w:rPr>
                <w:noProof/>
              </w:rPr>
              <w:t>6</w:t>
            </w:r>
            <w:r w:rsidRPr="0075280A">
              <w:t>.</w:t>
            </w:r>
          </w:p>
        </w:tc>
      </w:tr>
    </w:tbl>
    <w:p w14:paraId="589B795B" w14:textId="77777777" w:rsidR="00C00797" w:rsidRPr="0075280A" w:rsidRDefault="00C00797" w:rsidP="00B44D44">
      <w:pPr>
        <w:pStyle w:val="BodyText"/>
        <w:spacing w:before="60"/>
      </w:pPr>
      <w:r w:rsidRPr="0075280A">
        <w:t xml:space="preserve">For coupled cylinders with </w:t>
      </w:r>
      <m:oMath>
        <m:f>
          <m:fPr>
            <m:type m:val="lin"/>
            <m:ctrlPr>
              <w:rPr>
                <w:rFonts w:ascii="Cambria Math" w:hAnsi="Cambria Math"/>
                <w:i/>
              </w:rPr>
            </m:ctrlPr>
          </m:fPr>
          <m:num>
            <m:r>
              <w:rPr>
                <w:rFonts w:ascii="Cambria Math" w:hAnsi="Cambria Math"/>
              </w:rPr>
              <m:t>a</m:t>
            </m:r>
          </m:num>
          <m:den>
            <m:r>
              <w:rPr>
                <w:rFonts w:ascii="Cambria Math" w:hAnsi="Cambria Math"/>
              </w:rPr>
              <m:t>b&gt;3,0</m:t>
            </m:r>
          </m:den>
        </m:f>
      </m:oMath>
      <w:r w:rsidRPr="0075280A">
        <w:t xml:space="preserve"> specialist advice is recommended.</w:t>
      </w:r>
      <w:bookmarkStart w:id="6567" w:name="_Ref536523712"/>
      <w:bookmarkStart w:id="6568" w:name="_Ref536523707"/>
    </w:p>
    <w:p w14:paraId="5F8B80E2" w14:textId="3D5861F6" w:rsidR="00C00797" w:rsidRPr="0075280A" w:rsidRDefault="00294772" w:rsidP="00A8385D">
      <w:pPr>
        <w:pStyle w:val="Tabletitle"/>
      </w:pPr>
      <w:bookmarkStart w:id="6569" w:name="_Ref187937"/>
      <w:bookmarkStart w:id="6570" w:name="_Toc49247245"/>
      <w:bookmarkEnd w:id="6567"/>
      <w:bookmarkEnd w:id="6568"/>
      <w:r w:rsidRPr="0075280A">
        <w:t>Table </w:t>
      </w:r>
      <w:r w:rsidR="00C00797" w:rsidRPr="0075280A">
        <w:t>H.</w:t>
      </w:r>
      <w:r w:rsidR="00DB3A10">
        <w:rPr>
          <w:noProof/>
        </w:rPr>
        <w:t>6</w:t>
      </w:r>
      <w:bookmarkEnd w:id="6569"/>
      <w:r w:rsidR="0002191E" w:rsidRPr="0075280A">
        <w:t xml:space="preserve"> — </w:t>
      </w:r>
      <w:r w:rsidR="00C00797" w:rsidRPr="0075280A">
        <w:t>Data for the estimation of the interfer</w:t>
      </w:r>
      <w:r w:rsidR="00A8385D" w:rsidRPr="0075280A">
        <w:t>ence factor for vortex shedding</w:t>
      </w:r>
      <w:bookmarkEnd w:id="6570"/>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620" w:firstRow="1" w:lastRow="0" w:firstColumn="0" w:lastColumn="0" w:noHBand="1" w:noVBand="1"/>
      </w:tblPr>
      <w:tblGrid>
        <w:gridCol w:w="1951"/>
        <w:gridCol w:w="3563"/>
        <w:gridCol w:w="4238"/>
      </w:tblGrid>
      <w:tr w:rsidR="0002191E" w:rsidRPr="0075280A" w14:paraId="6112CDA5" w14:textId="77777777" w:rsidTr="00536783">
        <w:trPr>
          <w:cantSplit/>
          <w:tblHeader/>
          <w:jc w:val="center"/>
        </w:trPr>
        <w:tc>
          <w:tcPr>
            <w:tcW w:w="1951" w:type="dxa"/>
            <w:vMerge w:val="restart"/>
            <w:tcBorders>
              <w:top w:val="single" w:sz="12" w:space="0" w:color="auto"/>
              <w:bottom w:val="single" w:sz="6" w:space="0" w:color="auto"/>
            </w:tcBorders>
            <w:shd w:val="clear" w:color="auto" w:fill="auto"/>
            <w:vAlign w:val="center"/>
          </w:tcPr>
          <w:p w14:paraId="05DC3C5D" w14:textId="77777777" w:rsidR="00C00797" w:rsidRPr="0075280A" w:rsidRDefault="00C00797" w:rsidP="004C5323">
            <w:pPr>
              <w:pStyle w:val="Tableheader"/>
              <w:keepNext/>
              <w:jc w:val="center"/>
            </w:pPr>
            <w:r w:rsidRPr="0075280A">
              <w:t>Coupled cylinders</w:t>
            </w:r>
          </w:p>
        </w:tc>
        <w:tc>
          <w:tcPr>
            <w:tcW w:w="7801" w:type="dxa"/>
            <w:gridSpan w:val="2"/>
            <w:tcBorders>
              <w:top w:val="single" w:sz="12" w:space="0" w:color="auto"/>
              <w:bottom w:val="single" w:sz="6" w:space="0" w:color="auto"/>
            </w:tcBorders>
            <w:shd w:val="clear" w:color="auto" w:fill="auto"/>
            <w:vAlign w:val="center"/>
          </w:tcPr>
          <w:p w14:paraId="6D048297" w14:textId="79C6F2F4" w:rsidR="00C00797" w:rsidRPr="0075280A" w:rsidRDefault="00C00797" w:rsidP="004C5323">
            <w:pPr>
              <w:pStyle w:val="Tableheader"/>
              <w:keepNext/>
              <w:jc w:val="center"/>
            </w:pPr>
            <w:r w:rsidRPr="0075280A">
              <w:t>Generalised Scruton number</w:t>
            </w:r>
            <m:oMath>
              <m:r>
                <m:rPr>
                  <m:sty m:val="bi"/>
                </m:rPr>
                <w:rPr>
                  <w:rFonts w:ascii="Cambria Math" w:hAnsi="Cambria Math"/>
                </w:rPr>
                <m:t xml:space="preserve"> S</m:t>
              </m:r>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G</m:t>
                  </m:r>
                </m:sub>
              </m:sSub>
              <m:r>
                <m:rPr>
                  <m:sty m:val="bi"/>
                </m:rPr>
                <w:rPr>
                  <w:rFonts w:ascii="Cambria Math" w:hAnsi="Cambria Math"/>
                </w:rPr>
                <m:t>=</m:t>
              </m:r>
              <m:f>
                <m:fPr>
                  <m:ctrlPr>
                    <w:rPr>
                      <w:rFonts w:ascii="Cambria Math" w:hAnsi="Cambria Math"/>
                    </w:rPr>
                  </m:ctrlPr>
                </m:fPr>
                <m:num>
                  <m:r>
                    <m:rPr>
                      <m:sty m:val="bi"/>
                    </m:rPr>
                    <w:rPr>
                      <w:rFonts w:ascii="Cambria Math" w:hAnsi="Cambria Math"/>
                    </w:rPr>
                    <m:t>2⋅</m:t>
                  </m:r>
                  <m:sSub>
                    <m:sSubPr>
                      <m:ctrlPr>
                        <w:rPr>
                          <w:rFonts w:ascii="Cambria Math" w:hAnsi="Cambria Math"/>
                        </w:rPr>
                      </m:ctrlPr>
                    </m:sSubPr>
                    <m:e>
                      <m:r>
                        <m:rPr>
                          <m:sty m:val="bi"/>
                        </m:rPr>
                        <w:rPr>
                          <w:rFonts w:ascii="Cambria Math" w:hAnsi="Cambria Math"/>
                        </w:rPr>
                        <m:t>δ</m:t>
                      </m:r>
                    </m:e>
                    <m:sub>
                      <m:r>
                        <m:rPr>
                          <m:sty m:val="bi"/>
                        </m:rPr>
                        <w:rPr>
                          <w:rFonts w:ascii="Cambria Math" w:hAnsi="Cambria Math"/>
                        </w:rPr>
                        <m:t>s</m:t>
                      </m:r>
                    </m:sub>
                  </m:sSub>
                  <m:r>
                    <m:rPr>
                      <m:sty m:val="bi"/>
                    </m:rPr>
                    <w:rPr>
                      <w:rFonts w:ascii="Cambria Math" w:hAnsi="Cambria Math"/>
                    </w:rPr>
                    <m:t>⋅Σ</m:t>
                  </m:r>
                  <m:sSub>
                    <m:sSubPr>
                      <m:ctrlPr>
                        <w:rPr>
                          <w:rFonts w:ascii="Cambria Math" w:hAnsi="Cambria Math"/>
                        </w:rPr>
                      </m:ctrlPr>
                    </m:sSubPr>
                    <m:e>
                      <m:r>
                        <m:rPr>
                          <m:sty m:val="bi"/>
                        </m:rPr>
                        <w:rPr>
                          <w:rFonts w:ascii="Cambria Math" w:hAnsi="Cambria Math"/>
                        </w:rPr>
                        <m:t>m</m:t>
                      </m:r>
                    </m:e>
                    <m:sub>
                      <m:r>
                        <m:rPr>
                          <m:sty m:val="bi"/>
                        </m:rPr>
                        <w:rPr>
                          <w:rFonts w:ascii="Cambria Math" w:hAnsi="Cambria Math"/>
                        </w:rPr>
                        <m:t>i,y</m:t>
                      </m:r>
                    </m:sub>
                  </m:sSub>
                </m:num>
                <m:den>
                  <m:r>
                    <m:rPr>
                      <m:sty m:val="bi"/>
                    </m:rPr>
                    <w:rPr>
                      <w:rFonts w:ascii="Cambria Math" w:hAnsi="Cambria Math"/>
                    </w:rPr>
                    <m:t>ρ⋅</m:t>
                  </m:r>
                  <m:sSup>
                    <m:sSupPr>
                      <m:ctrlPr>
                        <w:rPr>
                          <w:rFonts w:ascii="Cambria Math" w:hAnsi="Cambria Math"/>
                        </w:rPr>
                      </m:ctrlPr>
                    </m:sSupPr>
                    <m:e>
                      <m:r>
                        <m:rPr>
                          <m:sty m:val="bi"/>
                        </m:rPr>
                        <w:rPr>
                          <w:rFonts w:ascii="Cambria Math" w:hAnsi="Cambria Math"/>
                        </w:rPr>
                        <m:t>b</m:t>
                      </m:r>
                    </m:e>
                    <m:sup>
                      <m:r>
                        <m:rPr>
                          <m:sty m:val="bi"/>
                        </m:rPr>
                        <w:rPr>
                          <w:rFonts w:ascii="Cambria Math" w:hAnsi="Cambria Math"/>
                        </w:rPr>
                        <m:t>2</m:t>
                      </m:r>
                    </m:sup>
                  </m:sSup>
                </m:den>
              </m:f>
            </m:oMath>
            <w:r w:rsidRPr="0075280A">
              <w:t xml:space="preserve"> . </w:t>
            </w:r>
            <m:oMath>
              <m:r>
                <m:rPr>
                  <m:sty m:val="bi"/>
                </m:rPr>
                <w:rPr>
                  <w:rFonts w:ascii="Cambria Math" w:hAnsi="Cambria Math"/>
                </w:rPr>
                <m:t>Σ</m:t>
              </m:r>
              <m:sSub>
                <m:sSubPr>
                  <m:ctrlPr>
                    <w:rPr>
                      <w:rFonts w:ascii="Cambria Math" w:hAnsi="Cambria Math"/>
                    </w:rPr>
                  </m:ctrlPr>
                </m:sSubPr>
                <m:e>
                  <m:r>
                    <m:rPr>
                      <m:sty m:val="bi"/>
                    </m:rPr>
                    <w:rPr>
                      <w:rFonts w:ascii="Cambria Math" w:hAnsi="Cambria Math"/>
                    </w:rPr>
                    <m:t>m</m:t>
                  </m:r>
                </m:e>
                <m:sub>
                  <m:r>
                    <m:rPr>
                      <m:sty m:val="bi"/>
                    </m:rPr>
                    <w:rPr>
                      <w:rFonts w:ascii="Cambria Math" w:hAnsi="Cambria Math"/>
                    </w:rPr>
                    <m:t>i,y</m:t>
                  </m:r>
                </m:sub>
              </m:sSub>
            </m:oMath>
            <w:r w:rsidRPr="0075280A">
              <w:t xml:space="preserve"> is the equivalent mass per unit length including all coupled cylinders, see </w:t>
            </w:r>
            <w:r w:rsidR="00DB3A10" w:rsidRPr="0075280A">
              <w:t>(H.</w:t>
            </w:r>
            <w:r w:rsidR="00DB3A10">
              <w:rPr>
                <w:noProof/>
              </w:rPr>
              <w:t>18</w:t>
            </w:r>
            <w:r w:rsidR="00DB3A10" w:rsidRPr="0075280A">
              <w:t>)</w:t>
            </w:r>
            <w:r w:rsidR="0088729B">
              <w:t xml:space="preserve"> and </w:t>
            </w:r>
            <w:r w:rsidR="00DB3A10" w:rsidRPr="0075280A">
              <w:t>(H.</w:t>
            </w:r>
            <w:r w:rsidR="00DB3A10">
              <w:rPr>
                <w:noProof/>
              </w:rPr>
              <w:t>17</w:t>
            </w:r>
            <w:r w:rsidR="00DB3A10" w:rsidRPr="0075280A">
              <w:t>)</w:t>
            </w:r>
            <w:r w:rsidRPr="0075280A">
              <w:t>.</w:t>
            </w:r>
          </w:p>
        </w:tc>
      </w:tr>
      <w:tr w:rsidR="0002191E" w:rsidRPr="0075280A" w14:paraId="25C597E5" w14:textId="77777777" w:rsidTr="00536783">
        <w:trPr>
          <w:cantSplit/>
          <w:tblHeader/>
          <w:jc w:val="center"/>
        </w:trPr>
        <w:tc>
          <w:tcPr>
            <w:tcW w:w="1951" w:type="dxa"/>
            <w:vMerge/>
            <w:tcBorders>
              <w:top w:val="single" w:sz="6" w:space="0" w:color="auto"/>
              <w:bottom w:val="single" w:sz="12" w:space="0" w:color="auto"/>
            </w:tcBorders>
            <w:shd w:val="clear" w:color="auto" w:fill="auto"/>
            <w:vAlign w:val="center"/>
          </w:tcPr>
          <w:p w14:paraId="29681746" w14:textId="77777777" w:rsidR="00C00797" w:rsidRPr="0075280A" w:rsidRDefault="00C00797" w:rsidP="004C5323">
            <w:pPr>
              <w:pStyle w:val="Tableheader"/>
              <w:keepNext/>
              <w:jc w:val="center"/>
            </w:pPr>
          </w:p>
        </w:tc>
        <w:tc>
          <w:tcPr>
            <w:tcW w:w="3563" w:type="dxa"/>
            <w:tcBorders>
              <w:top w:val="single" w:sz="6" w:space="0" w:color="auto"/>
              <w:bottom w:val="single" w:sz="12" w:space="0" w:color="auto"/>
            </w:tcBorders>
            <w:shd w:val="clear" w:color="auto" w:fill="auto"/>
            <w:vAlign w:val="center"/>
          </w:tcPr>
          <w:p w14:paraId="1951943A" w14:textId="77777777" w:rsidR="00C00797" w:rsidRPr="0075280A" w:rsidRDefault="00973596" w:rsidP="004C5323">
            <w:pPr>
              <w:pStyle w:val="Tableheader"/>
              <w:keepNext/>
              <w:jc w:val="center"/>
            </w:pPr>
            <m:oMathPara>
              <m:oMath>
                <m:f>
                  <m:fPr>
                    <m:type m:val="lin"/>
                    <m:ctrlPr>
                      <w:rPr>
                        <w:rFonts w:ascii="Cambria Math" w:hAnsi="Cambria Math"/>
                        <w:i/>
                      </w:rPr>
                    </m:ctrlPr>
                  </m:fPr>
                  <m:num>
                    <m:r>
                      <m:rPr>
                        <m:sty m:val="bi"/>
                      </m:rPr>
                      <w:rPr>
                        <w:rFonts w:ascii="Cambria Math" w:hAnsi="Cambria Math"/>
                      </w:rPr>
                      <m:t>a</m:t>
                    </m:r>
                  </m:num>
                  <m:den>
                    <m:r>
                      <m:rPr>
                        <m:sty m:val="bi"/>
                      </m:rPr>
                      <w:rPr>
                        <w:rFonts w:ascii="Cambria Math" w:hAnsi="Cambria Math"/>
                      </w:rPr>
                      <m:t>b</m:t>
                    </m:r>
                  </m:den>
                </m:f>
                <m:r>
                  <m:rPr>
                    <m:sty m:val="bi"/>
                  </m:rPr>
                  <w:rPr>
                    <w:rFonts w:ascii="Cambria Math" w:hAnsi="Cambria Math"/>
                  </w:rPr>
                  <m:t>=1</m:t>
                </m:r>
              </m:oMath>
            </m:oMathPara>
          </w:p>
        </w:tc>
        <w:tc>
          <w:tcPr>
            <w:tcW w:w="4238" w:type="dxa"/>
            <w:tcBorders>
              <w:top w:val="single" w:sz="6" w:space="0" w:color="auto"/>
              <w:bottom w:val="single" w:sz="12" w:space="0" w:color="auto"/>
            </w:tcBorders>
            <w:shd w:val="clear" w:color="auto" w:fill="auto"/>
            <w:vAlign w:val="center"/>
          </w:tcPr>
          <w:p w14:paraId="69B02698" w14:textId="77777777" w:rsidR="00C00797" w:rsidRPr="0075280A" w:rsidRDefault="00973596" w:rsidP="004C5323">
            <w:pPr>
              <w:pStyle w:val="Tableheader"/>
              <w:keepNext/>
              <w:jc w:val="center"/>
            </w:pPr>
            <m:oMathPara>
              <m:oMath>
                <m:f>
                  <m:fPr>
                    <m:type m:val="lin"/>
                    <m:ctrlPr>
                      <w:rPr>
                        <w:rFonts w:ascii="Cambria Math" w:hAnsi="Cambria Math"/>
                        <w:i/>
                      </w:rPr>
                    </m:ctrlPr>
                  </m:fPr>
                  <m:num>
                    <m:r>
                      <m:rPr>
                        <m:sty m:val="bi"/>
                      </m:rPr>
                      <w:rPr>
                        <w:rFonts w:ascii="Cambria Math" w:hAnsi="Cambria Math"/>
                      </w:rPr>
                      <m:t>a</m:t>
                    </m:r>
                  </m:num>
                  <m:den>
                    <m:r>
                      <m:rPr>
                        <m:sty m:val="bi"/>
                      </m:rPr>
                      <w:rPr>
                        <w:rFonts w:ascii="Cambria Math" w:hAnsi="Cambria Math"/>
                      </w:rPr>
                      <m:t>b</m:t>
                    </m:r>
                  </m:den>
                </m:f>
                <m:r>
                  <m:rPr>
                    <m:sty m:val="bi"/>
                  </m:rPr>
                  <w:rPr>
                    <w:rFonts w:ascii="Cambria Math" w:hAnsi="Cambria Math"/>
                  </w:rPr>
                  <m:t>≥2</m:t>
                </m:r>
              </m:oMath>
            </m:oMathPara>
          </w:p>
        </w:tc>
      </w:tr>
      <w:tr w:rsidR="0002191E" w:rsidRPr="0075280A" w14:paraId="3F9939E7" w14:textId="77777777" w:rsidTr="00536783">
        <w:trPr>
          <w:cantSplit/>
          <w:jc w:val="center"/>
        </w:trPr>
        <w:tc>
          <w:tcPr>
            <w:tcW w:w="1951" w:type="dxa"/>
            <w:tcBorders>
              <w:top w:val="single" w:sz="12" w:space="0" w:color="auto"/>
            </w:tcBorders>
            <w:shd w:val="clear" w:color="auto" w:fill="auto"/>
            <w:vAlign w:val="center"/>
          </w:tcPr>
          <w:p w14:paraId="2860FDA4" w14:textId="33CE435E" w:rsidR="00A8385D" w:rsidRPr="005A4932" w:rsidRDefault="00BD68A5" w:rsidP="004C5323">
            <w:pPr>
              <w:pStyle w:val="FigureImage"/>
              <w:spacing w:before="120"/>
            </w:pPr>
            <w:r>
              <w:rPr>
                <w:noProof/>
              </w:rPr>
              <w:drawing>
                <wp:inline distT="0" distB="0" distL="0" distR="0" wp14:anchorId="0AFB4EC9" wp14:editId="2CE61726">
                  <wp:extent cx="611124" cy="1210056"/>
                  <wp:effectExtent l="0" t="0" r="0" b="0"/>
                  <wp:docPr id="520" name="th6_001.tif" descr="Ein Bild, das Diagramm, Entwurf, Krei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th6_001.tif" descr="Ein Bild, das Diagramm, Entwurf, Kreis, Zeichnung enthält.&#10;&#10;Automatisch generierte Beschreibung"/>
                          <pic:cNvPicPr/>
                        </pic:nvPicPr>
                        <pic:blipFill>
                          <a:blip r:embed="rId408" r:link="rId409" cstate="print">
                            <a:extLst>
                              <a:ext uri="{28A0092B-C50C-407E-A947-70E740481C1C}">
                                <a14:useLocalDpi xmlns:a14="http://schemas.microsoft.com/office/drawing/2010/main" val="0"/>
                              </a:ext>
                            </a:extLst>
                          </a:blip>
                          <a:stretch>
                            <a:fillRect/>
                          </a:stretch>
                        </pic:blipFill>
                        <pic:spPr>
                          <a:xfrm>
                            <a:off x="0" y="0"/>
                            <a:ext cx="611124" cy="1210056"/>
                          </a:xfrm>
                          <a:prstGeom prst="rect">
                            <a:avLst/>
                          </a:prstGeom>
                        </pic:spPr>
                      </pic:pic>
                    </a:graphicData>
                  </a:graphic>
                </wp:inline>
              </w:drawing>
            </w:r>
          </w:p>
          <w:p w14:paraId="2BEF4110" w14:textId="77777777" w:rsidR="00C00797" w:rsidRPr="005A4932" w:rsidRDefault="00C00797" w:rsidP="004C5323">
            <w:pPr>
              <w:pStyle w:val="Tablebody"/>
              <w:keepNext/>
            </w:pPr>
            <m:oMathPara>
              <m:oMath>
                <m:r>
                  <w:rPr>
                    <w:rFonts w:ascii="Cambria Math" w:hAnsi="Cambria Math"/>
                  </w:rPr>
                  <m:t>i</m:t>
                </m:r>
                <m:r>
                  <m:rPr>
                    <m:sty m:val="p"/>
                  </m:rPr>
                  <w:rPr>
                    <w:rFonts w:ascii="Cambria Math" w:hAnsi="Cambria Math"/>
                  </w:rPr>
                  <m:t>=2</m:t>
                </m:r>
              </m:oMath>
            </m:oMathPara>
          </w:p>
        </w:tc>
        <w:tc>
          <w:tcPr>
            <w:tcW w:w="3563" w:type="dxa"/>
            <w:tcBorders>
              <w:top w:val="single" w:sz="12" w:space="0" w:color="auto"/>
            </w:tcBorders>
            <w:shd w:val="clear" w:color="auto" w:fill="auto"/>
            <w:vAlign w:val="center"/>
          </w:tcPr>
          <w:p w14:paraId="149FDD67" w14:textId="77777777" w:rsidR="00C00797" w:rsidRPr="005A4932" w:rsidRDefault="00973596" w:rsidP="004C5323">
            <w:pPr>
              <w:pStyle w:val="Tablebody"/>
              <w:keepNext/>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iv</m:t>
                    </m:r>
                  </m:sub>
                </m:sSub>
                <m:r>
                  <m:rPr>
                    <m:sty m:val="p"/>
                  </m:rPr>
                  <w:rPr>
                    <w:rFonts w:ascii="Cambria Math" w:hAnsi="Cambria Math"/>
                  </w:rPr>
                  <m:t>=1,5</m:t>
                </m:r>
              </m:oMath>
            </m:oMathPara>
          </w:p>
        </w:tc>
        <w:tc>
          <w:tcPr>
            <w:tcW w:w="4238" w:type="dxa"/>
            <w:tcBorders>
              <w:top w:val="single" w:sz="12" w:space="0" w:color="auto"/>
            </w:tcBorders>
            <w:shd w:val="clear" w:color="auto" w:fill="auto"/>
            <w:vAlign w:val="center"/>
          </w:tcPr>
          <w:p w14:paraId="53FD830C" w14:textId="77777777" w:rsidR="00C00797" w:rsidRPr="005A4932" w:rsidRDefault="00973596" w:rsidP="004C5323">
            <w:pPr>
              <w:pStyle w:val="Tablebody"/>
              <w:keepNext/>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iv</m:t>
                    </m:r>
                  </m:sub>
                </m:sSub>
                <m:r>
                  <m:rPr>
                    <m:sty m:val="p"/>
                  </m:rPr>
                  <w:rPr>
                    <w:rFonts w:ascii="Cambria Math" w:hAnsi="Cambria Math"/>
                  </w:rPr>
                  <m:t>=1,5</m:t>
                </m:r>
              </m:oMath>
            </m:oMathPara>
          </w:p>
        </w:tc>
      </w:tr>
      <w:tr w:rsidR="0002191E" w:rsidRPr="0075280A" w14:paraId="4F87FB3A" w14:textId="77777777" w:rsidTr="00536783">
        <w:trPr>
          <w:cantSplit/>
          <w:jc w:val="center"/>
        </w:trPr>
        <w:tc>
          <w:tcPr>
            <w:tcW w:w="1951" w:type="dxa"/>
            <w:shd w:val="clear" w:color="auto" w:fill="auto"/>
            <w:vAlign w:val="center"/>
          </w:tcPr>
          <w:p w14:paraId="744F24E3" w14:textId="4D5912FA" w:rsidR="00A8385D" w:rsidRPr="005A4932" w:rsidRDefault="00BD68A5" w:rsidP="004C5323">
            <w:pPr>
              <w:pStyle w:val="FigureImage"/>
              <w:spacing w:before="120"/>
            </w:pPr>
            <w:r>
              <w:rPr>
                <w:noProof/>
              </w:rPr>
              <w:drawing>
                <wp:inline distT="0" distB="0" distL="0" distR="0" wp14:anchorId="6D39F029" wp14:editId="2E4ED1D1">
                  <wp:extent cx="755904" cy="900684"/>
                  <wp:effectExtent l="0" t="0" r="6350" b="0"/>
                  <wp:docPr id="521" name="th6_002.tif" descr="Ein Bild, das Entwurf, Diagramm, Zeichn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th6_002.tif" descr="Ein Bild, das Entwurf, Diagramm, Zeichnung, Design enthält.&#10;&#10;Automatisch generierte Beschreibung"/>
                          <pic:cNvPicPr/>
                        </pic:nvPicPr>
                        <pic:blipFill>
                          <a:blip r:embed="rId410" r:link="rId411" cstate="print">
                            <a:extLst>
                              <a:ext uri="{28A0092B-C50C-407E-A947-70E740481C1C}">
                                <a14:useLocalDpi xmlns:a14="http://schemas.microsoft.com/office/drawing/2010/main" val="0"/>
                              </a:ext>
                            </a:extLst>
                          </a:blip>
                          <a:stretch>
                            <a:fillRect/>
                          </a:stretch>
                        </pic:blipFill>
                        <pic:spPr>
                          <a:xfrm>
                            <a:off x="0" y="0"/>
                            <a:ext cx="755904" cy="900684"/>
                          </a:xfrm>
                          <a:prstGeom prst="rect">
                            <a:avLst/>
                          </a:prstGeom>
                        </pic:spPr>
                      </pic:pic>
                    </a:graphicData>
                  </a:graphic>
                </wp:inline>
              </w:drawing>
            </w:r>
          </w:p>
          <w:p w14:paraId="1B470DBB" w14:textId="77777777" w:rsidR="00C00797" w:rsidRPr="005A4932" w:rsidRDefault="00C00797" w:rsidP="004C5323">
            <w:pPr>
              <w:pStyle w:val="Tablebody"/>
              <w:keepNext/>
            </w:pPr>
            <m:oMathPara>
              <m:oMath>
                <m:r>
                  <w:rPr>
                    <w:rFonts w:ascii="Cambria Math" w:hAnsi="Cambria Math"/>
                  </w:rPr>
                  <m:t>i</m:t>
                </m:r>
                <m:r>
                  <m:rPr>
                    <m:sty m:val="p"/>
                  </m:rPr>
                  <w:rPr>
                    <w:rFonts w:ascii="Cambria Math" w:hAnsi="Cambria Math"/>
                  </w:rPr>
                  <m:t>=3</m:t>
                </m:r>
              </m:oMath>
            </m:oMathPara>
          </w:p>
        </w:tc>
        <w:tc>
          <w:tcPr>
            <w:tcW w:w="3563" w:type="dxa"/>
            <w:shd w:val="clear" w:color="auto" w:fill="auto"/>
            <w:vAlign w:val="center"/>
          </w:tcPr>
          <w:p w14:paraId="0FE67CC1" w14:textId="77777777" w:rsidR="00C00797" w:rsidRPr="005A4932" w:rsidRDefault="00973596" w:rsidP="004C5323">
            <w:pPr>
              <w:pStyle w:val="Tablebody"/>
              <w:keepNext/>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iv</m:t>
                    </m:r>
                  </m:sub>
                </m:sSub>
                <m:r>
                  <m:rPr>
                    <m:sty m:val="p"/>
                  </m:rPr>
                  <w:rPr>
                    <w:rFonts w:ascii="Cambria Math" w:hAnsi="Cambria Math"/>
                  </w:rPr>
                  <m:t>=4,8</m:t>
                </m:r>
              </m:oMath>
            </m:oMathPara>
          </w:p>
        </w:tc>
        <w:tc>
          <w:tcPr>
            <w:tcW w:w="4238" w:type="dxa"/>
            <w:shd w:val="clear" w:color="auto" w:fill="auto"/>
            <w:vAlign w:val="center"/>
          </w:tcPr>
          <w:p w14:paraId="184CA5F9" w14:textId="77777777" w:rsidR="00C00797" w:rsidRPr="005A4932" w:rsidRDefault="00973596" w:rsidP="004C5323">
            <w:pPr>
              <w:pStyle w:val="Tablebody"/>
              <w:keepNext/>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iv</m:t>
                    </m:r>
                  </m:sub>
                </m:sSub>
                <m:r>
                  <m:rPr>
                    <m:sty m:val="p"/>
                  </m:rPr>
                  <w:rPr>
                    <w:rFonts w:ascii="Cambria Math" w:hAnsi="Cambria Math"/>
                  </w:rPr>
                  <m:t>=3,0</m:t>
                </m:r>
              </m:oMath>
            </m:oMathPara>
          </w:p>
        </w:tc>
      </w:tr>
      <w:tr w:rsidR="0002191E" w:rsidRPr="0075280A" w14:paraId="41192E68" w14:textId="77777777" w:rsidTr="00536783">
        <w:trPr>
          <w:cantSplit/>
          <w:jc w:val="center"/>
        </w:trPr>
        <w:tc>
          <w:tcPr>
            <w:tcW w:w="1951" w:type="dxa"/>
            <w:shd w:val="clear" w:color="auto" w:fill="auto"/>
            <w:vAlign w:val="center"/>
          </w:tcPr>
          <w:p w14:paraId="2EBDBBA2" w14:textId="639EA72A" w:rsidR="00A8385D" w:rsidRPr="005A4932" w:rsidRDefault="00BD68A5" w:rsidP="004C5323">
            <w:pPr>
              <w:pStyle w:val="FigureImage"/>
              <w:spacing w:before="120"/>
            </w:pPr>
            <w:r>
              <w:rPr>
                <w:noProof/>
              </w:rPr>
              <w:drawing>
                <wp:inline distT="0" distB="0" distL="0" distR="0" wp14:anchorId="587FD904" wp14:editId="0CEB584D">
                  <wp:extent cx="611124" cy="886968"/>
                  <wp:effectExtent l="0" t="0" r="0" b="8890"/>
                  <wp:docPr id="522" name="th6_003.tif" descr="Ein Bild, das Diagramm, Reihe, Krei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th6_003.tif" descr="Ein Bild, das Diagramm, Reihe, Kreis, Design enthält.&#10;&#10;Automatisch generierte Beschreibung"/>
                          <pic:cNvPicPr/>
                        </pic:nvPicPr>
                        <pic:blipFill>
                          <a:blip r:embed="rId412" r:link="rId413" cstate="print">
                            <a:extLst>
                              <a:ext uri="{28A0092B-C50C-407E-A947-70E740481C1C}">
                                <a14:useLocalDpi xmlns:a14="http://schemas.microsoft.com/office/drawing/2010/main" val="0"/>
                              </a:ext>
                            </a:extLst>
                          </a:blip>
                          <a:stretch>
                            <a:fillRect/>
                          </a:stretch>
                        </pic:blipFill>
                        <pic:spPr>
                          <a:xfrm>
                            <a:off x="0" y="0"/>
                            <a:ext cx="611124" cy="886968"/>
                          </a:xfrm>
                          <a:prstGeom prst="rect">
                            <a:avLst/>
                          </a:prstGeom>
                        </pic:spPr>
                      </pic:pic>
                    </a:graphicData>
                  </a:graphic>
                </wp:inline>
              </w:drawing>
            </w:r>
          </w:p>
          <w:p w14:paraId="3FD40E58" w14:textId="77777777" w:rsidR="00C00797" w:rsidRPr="005A4932" w:rsidRDefault="00C00797" w:rsidP="004C5323">
            <w:pPr>
              <w:pStyle w:val="Tablebody"/>
              <w:keepNext/>
            </w:pPr>
            <m:oMathPara>
              <m:oMath>
                <m:r>
                  <w:rPr>
                    <w:rFonts w:ascii="Cambria Math" w:hAnsi="Cambria Math"/>
                  </w:rPr>
                  <m:t>i</m:t>
                </m:r>
                <m:r>
                  <m:rPr>
                    <m:sty m:val="p"/>
                  </m:rPr>
                  <w:rPr>
                    <w:rFonts w:ascii="Cambria Math" w:hAnsi="Cambria Math"/>
                  </w:rPr>
                  <m:t>=4</m:t>
                </m:r>
              </m:oMath>
            </m:oMathPara>
          </w:p>
        </w:tc>
        <w:tc>
          <w:tcPr>
            <w:tcW w:w="3563" w:type="dxa"/>
            <w:shd w:val="clear" w:color="auto" w:fill="auto"/>
            <w:vAlign w:val="center"/>
          </w:tcPr>
          <w:p w14:paraId="45370D4D" w14:textId="77777777" w:rsidR="00C00797" w:rsidRPr="005A4932" w:rsidRDefault="00973596" w:rsidP="004C5323">
            <w:pPr>
              <w:pStyle w:val="Tablebody"/>
              <w:keepNext/>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iv</m:t>
                    </m:r>
                  </m:sub>
                </m:sSub>
                <m:r>
                  <m:rPr>
                    <m:sty m:val="p"/>
                  </m:rPr>
                  <w:rPr>
                    <w:rFonts w:ascii="Cambria Math" w:hAnsi="Cambria Math"/>
                  </w:rPr>
                  <m:t>=4,8</m:t>
                </m:r>
              </m:oMath>
            </m:oMathPara>
          </w:p>
        </w:tc>
        <w:tc>
          <w:tcPr>
            <w:tcW w:w="4238" w:type="dxa"/>
            <w:shd w:val="clear" w:color="auto" w:fill="auto"/>
            <w:vAlign w:val="center"/>
          </w:tcPr>
          <w:p w14:paraId="6C0619D0" w14:textId="77777777" w:rsidR="00C00797" w:rsidRPr="005A4932" w:rsidRDefault="00973596" w:rsidP="004C5323">
            <w:pPr>
              <w:pStyle w:val="Tablebody"/>
              <w:keepNext/>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iv</m:t>
                    </m:r>
                  </m:sub>
                </m:sSub>
                <m:r>
                  <m:rPr>
                    <m:sty m:val="p"/>
                  </m:rPr>
                  <w:rPr>
                    <w:rFonts w:ascii="Cambria Math" w:hAnsi="Cambria Math"/>
                  </w:rPr>
                  <m:t>=3,0</m:t>
                </m:r>
              </m:oMath>
            </m:oMathPara>
          </w:p>
        </w:tc>
      </w:tr>
      <w:tr w:rsidR="0002191E" w:rsidRPr="0075280A" w14:paraId="1C54B1AF" w14:textId="77777777" w:rsidTr="00536783">
        <w:trPr>
          <w:cantSplit/>
          <w:jc w:val="center"/>
        </w:trPr>
        <w:tc>
          <w:tcPr>
            <w:tcW w:w="1951" w:type="dxa"/>
            <w:vMerge w:val="restart"/>
            <w:shd w:val="clear" w:color="auto" w:fill="auto"/>
            <w:vAlign w:val="center"/>
          </w:tcPr>
          <w:p w14:paraId="7E1630B5" w14:textId="77777777" w:rsidR="00C00797" w:rsidRPr="0075280A" w:rsidRDefault="00A8385D" w:rsidP="004C5323">
            <w:pPr>
              <w:pStyle w:val="Tablebody"/>
              <w:keepNext/>
            </w:pPr>
            <w:r w:rsidRPr="0075280A">
              <w:t> </w:t>
            </w:r>
          </w:p>
        </w:tc>
        <w:tc>
          <w:tcPr>
            <w:tcW w:w="7801" w:type="dxa"/>
            <w:gridSpan w:val="2"/>
            <w:shd w:val="clear" w:color="auto" w:fill="auto"/>
            <w:vAlign w:val="center"/>
          </w:tcPr>
          <w:p w14:paraId="3457834B" w14:textId="77777777" w:rsidR="00C00797" w:rsidRPr="0075280A" w:rsidRDefault="00C00797" w:rsidP="004C5323">
            <w:pPr>
              <w:pStyle w:val="Tablebody"/>
              <w:keepNext/>
            </w:pPr>
            <w:r w:rsidRPr="0075280A">
              <w:t>linear interpolation</w:t>
            </w:r>
          </w:p>
        </w:tc>
      </w:tr>
      <w:tr w:rsidR="0002191E" w:rsidRPr="0075280A" w14:paraId="6F6C8A3D" w14:textId="77777777" w:rsidTr="00536783">
        <w:trPr>
          <w:cantSplit/>
          <w:jc w:val="center"/>
        </w:trPr>
        <w:tc>
          <w:tcPr>
            <w:tcW w:w="1951" w:type="dxa"/>
            <w:vMerge/>
            <w:shd w:val="clear" w:color="auto" w:fill="auto"/>
            <w:vAlign w:val="center"/>
          </w:tcPr>
          <w:p w14:paraId="78314D74" w14:textId="77777777" w:rsidR="00C00797" w:rsidRPr="0075280A" w:rsidRDefault="00C00797" w:rsidP="00A8385D">
            <w:pPr>
              <w:pStyle w:val="Tablebody"/>
            </w:pPr>
          </w:p>
        </w:tc>
        <w:tc>
          <w:tcPr>
            <w:tcW w:w="7801" w:type="dxa"/>
            <w:gridSpan w:val="2"/>
            <w:shd w:val="clear" w:color="auto" w:fill="auto"/>
            <w:vAlign w:val="center"/>
          </w:tcPr>
          <w:p w14:paraId="167554E7" w14:textId="24ADED7C" w:rsidR="00C00797" w:rsidRPr="0075280A" w:rsidRDefault="00BD68A5" w:rsidP="00AE1B84">
            <w:pPr>
              <w:pStyle w:val="FigureImage"/>
              <w:spacing w:before="120"/>
            </w:pPr>
            <w:r>
              <w:rPr>
                <w:noProof/>
              </w:rPr>
              <w:drawing>
                <wp:inline distT="0" distB="0" distL="0" distR="0" wp14:anchorId="3F7C6964" wp14:editId="3BD52CD7">
                  <wp:extent cx="2674620" cy="2537460"/>
                  <wp:effectExtent l="0" t="0" r="0" b="0"/>
                  <wp:docPr id="523" name="th6_004.tif" descr="Ein Bild, das Diagramm, Reih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th6_004.tif" descr="Ein Bild, das Diagramm, Reihe, Text enthält.&#10;&#10;Automatisch generierte Beschreibung"/>
                          <pic:cNvPicPr/>
                        </pic:nvPicPr>
                        <pic:blipFill>
                          <a:blip r:embed="rId414" r:link="rId415" cstate="print">
                            <a:extLst>
                              <a:ext uri="{28A0092B-C50C-407E-A947-70E740481C1C}">
                                <a14:useLocalDpi xmlns:a14="http://schemas.microsoft.com/office/drawing/2010/main" val="0"/>
                              </a:ext>
                            </a:extLst>
                          </a:blip>
                          <a:stretch>
                            <a:fillRect/>
                          </a:stretch>
                        </pic:blipFill>
                        <pic:spPr>
                          <a:xfrm>
                            <a:off x="0" y="0"/>
                            <a:ext cx="2674620" cy="2537460"/>
                          </a:xfrm>
                          <a:prstGeom prst="rect">
                            <a:avLst/>
                          </a:prstGeom>
                        </pic:spPr>
                      </pic:pic>
                    </a:graphicData>
                  </a:graphic>
                </wp:inline>
              </w:drawing>
            </w:r>
          </w:p>
          <w:p w14:paraId="2E46DBD7" w14:textId="77777777" w:rsidR="00C00797" w:rsidRPr="0075280A" w:rsidRDefault="00C00797" w:rsidP="00A8385D">
            <w:pPr>
              <w:pStyle w:val="Tablebody"/>
            </w:pPr>
            <w:r w:rsidRPr="0075280A">
              <w:t>Reciprocal Strouhal numbers of coupled cylinders with in-line and grouped arrangements</w:t>
            </w:r>
          </w:p>
        </w:tc>
      </w:tr>
    </w:tbl>
    <w:p w14:paraId="32003CC6" w14:textId="77777777" w:rsidR="00C00797" w:rsidRPr="0075280A" w:rsidRDefault="00C00797" w:rsidP="0002191E">
      <w:pPr>
        <w:pStyle w:val="BodyText"/>
      </w:pPr>
    </w:p>
    <w:p w14:paraId="4E284016" w14:textId="77777777" w:rsidR="00C00797" w:rsidRPr="0075280A" w:rsidRDefault="00C00797" w:rsidP="000754E0">
      <w:pPr>
        <w:pStyle w:val="a3"/>
      </w:pPr>
      <w:bookmarkStart w:id="6571" w:name="_Toc531874326"/>
      <w:bookmarkStart w:id="6572" w:name="_Toc531948562"/>
      <w:bookmarkStart w:id="6573" w:name="_Toc531966633"/>
      <w:bookmarkStart w:id="6574" w:name="_Toc532015210"/>
      <w:bookmarkStart w:id="6575" w:name="_Toc532021536"/>
      <w:bookmarkStart w:id="6576" w:name="_Toc533483261"/>
      <w:bookmarkStart w:id="6577" w:name="_Toc533564929"/>
      <w:bookmarkStart w:id="6578" w:name="_Toc534719080"/>
      <w:bookmarkStart w:id="6579" w:name="_Toc535139327"/>
      <w:bookmarkStart w:id="6580" w:name="_Toc535375538"/>
      <w:bookmarkStart w:id="6581" w:name="_Toc535394062"/>
      <w:bookmarkStart w:id="6582" w:name="_Toc535397445"/>
      <w:bookmarkStart w:id="6583" w:name="_Toc535398357"/>
      <w:bookmarkStart w:id="6584" w:name="_Toc535398756"/>
      <w:bookmarkStart w:id="6585" w:name="_Toc535829609"/>
      <w:bookmarkStart w:id="6586" w:name="_Toc535836858"/>
      <w:bookmarkStart w:id="6587" w:name="_Toc781845"/>
      <w:bookmarkStart w:id="6588" w:name="_Toc865852"/>
      <w:bookmarkStart w:id="6589" w:name="_Toc2168006"/>
      <w:bookmarkStart w:id="6590" w:name="_Toc3864619"/>
      <w:bookmarkStart w:id="6591" w:name="_Toc7251606"/>
      <w:bookmarkStart w:id="6592" w:name="_Toc7259470"/>
      <w:bookmarkStart w:id="6593" w:name="_Toc7261098"/>
      <w:bookmarkStart w:id="6594" w:name="_Toc7261935"/>
      <w:bookmarkStart w:id="6595" w:name="_Toc7263974"/>
      <w:bookmarkStart w:id="6596" w:name="_Toc7266689"/>
      <w:bookmarkStart w:id="6597" w:name="_Toc7854469"/>
      <w:bookmarkStart w:id="6598" w:name="_Toc7858808"/>
      <w:bookmarkStart w:id="6599" w:name="_Toc7866980"/>
      <w:bookmarkStart w:id="6600" w:name="_Toc7873462"/>
      <w:bookmarkStart w:id="6601" w:name="_Toc9243053"/>
      <w:bookmarkStart w:id="6602" w:name="_Toc9433664"/>
      <w:bookmarkStart w:id="6603" w:name="_Toc9436358"/>
      <w:bookmarkStart w:id="6604" w:name="_Toc9437072"/>
      <w:bookmarkStart w:id="6605" w:name="_Toc9748099"/>
      <w:bookmarkStart w:id="6606" w:name="_Toc10389147"/>
      <w:bookmarkStart w:id="6607" w:name="_Toc10424885"/>
      <w:bookmarkStart w:id="6608" w:name="_Toc10439020"/>
      <w:bookmarkStart w:id="6609" w:name="_Toc10440688"/>
      <w:bookmarkStart w:id="6610" w:name="_Toc10448125"/>
      <w:bookmarkStart w:id="6611" w:name="_Toc10606934"/>
      <w:bookmarkStart w:id="6612" w:name="_Toc10626881"/>
      <w:bookmarkStart w:id="6613" w:name="_Toc11229294"/>
      <w:bookmarkStart w:id="6614" w:name="_Toc11488676"/>
      <w:bookmarkStart w:id="6615" w:name="_Toc88196062"/>
      <w:bookmarkStart w:id="6616" w:name="_Toc88197408"/>
      <w:bookmarkStart w:id="6617" w:name="_Toc88629353"/>
      <w:bookmarkStart w:id="6618" w:name="_Toc92344497"/>
      <w:bookmarkStart w:id="6619" w:name="_Toc486242645"/>
      <w:bookmarkStart w:id="6620" w:name="_Toc49247246"/>
      <w:r w:rsidRPr="0075280A">
        <w:t>Measures against vortex induced vibrations</w:t>
      </w:r>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p>
    <w:p w14:paraId="792F62C2" w14:textId="7EAD426E" w:rsidR="00C00797" w:rsidRPr="0075280A" w:rsidRDefault="00C00797" w:rsidP="00A8385D">
      <w:pPr>
        <w:pStyle w:val="BodyText"/>
      </w:pPr>
      <w:r w:rsidRPr="0075280A">
        <w:t>(1)</w:t>
      </w:r>
      <w:r w:rsidRPr="0075280A">
        <w:tab/>
        <w:t xml:space="preserve">The vortex-induced amplitudes may be reduced by means of aerodynamic devices (only under special conditions, e.g. Scruton numbers larger than 8) or damping devices supplied to the structure. The drag coefficient </w:t>
      </w:r>
      <m:oMath>
        <m:sSub>
          <m:sSubPr>
            <m:ctrlPr>
              <w:rPr>
                <w:rFonts w:ascii="Cambria Math" w:hAnsi="Cambria Math"/>
                <w:i/>
              </w:rPr>
            </m:ctrlPr>
          </m:sSubPr>
          <m:e>
            <m:r>
              <w:rPr>
                <w:rFonts w:ascii="Cambria Math" w:hAnsi="Cambria Math"/>
              </w:rPr>
              <m:t>c</m:t>
            </m:r>
          </m:e>
          <m:sub>
            <m:r>
              <m:rPr>
                <m:sty m:val="p"/>
              </m:rPr>
              <w:rPr>
                <w:rFonts w:ascii="Cambria Math" w:hAnsi="Cambria Math"/>
              </w:rPr>
              <m:t>f</m:t>
            </m:r>
          </m:sub>
        </m:sSub>
      </m:oMath>
      <w:r w:rsidRPr="0075280A">
        <w:t xml:space="preserve"> for a structure with circular cross-section and aerodynamic devices based on the basic diameter </w:t>
      </w:r>
      <m:oMath>
        <m:r>
          <w:rPr>
            <w:rFonts w:ascii="Cambria Math" w:hAnsi="Cambria Math"/>
          </w:rPr>
          <m:t>b</m:t>
        </m:r>
      </m:oMath>
      <w:r w:rsidRPr="0075280A">
        <w:t>, may increase</w:t>
      </w:r>
      <w:r w:rsidR="00F326BC">
        <w:t>d</w:t>
      </w:r>
      <w:r w:rsidRPr="0075280A">
        <w:t xml:space="preserve"> up to a value of 1,4. Both applications require special advice.</w:t>
      </w:r>
    </w:p>
    <w:p w14:paraId="29EC935B" w14:textId="39F819DA" w:rsidR="00C00797" w:rsidRPr="0075280A" w:rsidRDefault="00C00797" w:rsidP="000754E0">
      <w:pPr>
        <w:pStyle w:val="a2"/>
        <w:tabs>
          <w:tab w:val="clear" w:pos="360"/>
        </w:tabs>
      </w:pPr>
      <w:bookmarkStart w:id="6621" w:name="_Ref7710277"/>
      <w:bookmarkStart w:id="6622" w:name="_Toc49245190"/>
      <w:bookmarkStart w:id="6623" w:name="_Toc49247247"/>
      <w:bookmarkStart w:id="6624" w:name="_Toc111553411"/>
      <w:bookmarkStart w:id="6625" w:name="_Toc137215875"/>
      <w:bookmarkStart w:id="6626" w:name="_Toc151110052"/>
      <w:r w:rsidRPr="0075280A">
        <w:t>Galloping</w:t>
      </w:r>
      <w:bookmarkEnd w:id="6621"/>
      <w:bookmarkEnd w:id="6622"/>
      <w:bookmarkEnd w:id="6623"/>
      <w:bookmarkEnd w:id="6624"/>
      <w:bookmarkEnd w:id="6625"/>
      <w:bookmarkEnd w:id="6626"/>
    </w:p>
    <w:p w14:paraId="73DDCCAB" w14:textId="77777777" w:rsidR="00C00797" w:rsidRPr="0075280A" w:rsidRDefault="00C00797" w:rsidP="000754E0">
      <w:pPr>
        <w:pStyle w:val="a3"/>
      </w:pPr>
      <w:bookmarkStart w:id="6627" w:name="_Toc531874328"/>
      <w:bookmarkStart w:id="6628" w:name="_Toc531948564"/>
      <w:bookmarkStart w:id="6629" w:name="_Toc531966635"/>
      <w:bookmarkStart w:id="6630" w:name="_Toc532015212"/>
      <w:bookmarkStart w:id="6631" w:name="_Toc532021538"/>
      <w:bookmarkStart w:id="6632" w:name="_Toc532207900"/>
      <w:bookmarkStart w:id="6633" w:name="_Toc532383638"/>
      <w:bookmarkStart w:id="6634" w:name="_Toc532386190"/>
      <w:bookmarkStart w:id="6635" w:name="_Toc532791957"/>
      <w:bookmarkStart w:id="6636" w:name="_Toc533483263"/>
      <w:bookmarkStart w:id="6637" w:name="_Toc533564931"/>
      <w:bookmarkStart w:id="6638" w:name="_Toc534719082"/>
      <w:bookmarkStart w:id="6639" w:name="_Toc535139329"/>
      <w:bookmarkStart w:id="6640" w:name="_Toc535375540"/>
      <w:bookmarkStart w:id="6641" w:name="_Toc535394064"/>
      <w:bookmarkStart w:id="6642" w:name="_Toc535397447"/>
      <w:bookmarkStart w:id="6643" w:name="_Toc535398359"/>
      <w:bookmarkStart w:id="6644" w:name="_Toc535398758"/>
      <w:bookmarkStart w:id="6645" w:name="_Toc535829611"/>
      <w:bookmarkStart w:id="6646" w:name="_Toc535836860"/>
      <w:bookmarkStart w:id="6647" w:name="_Toc781847"/>
      <w:bookmarkStart w:id="6648" w:name="_Toc865854"/>
      <w:bookmarkStart w:id="6649" w:name="_Toc2168008"/>
      <w:bookmarkStart w:id="6650" w:name="_Toc3864621"/>
      <w:bookmarkStart w:id="6651" w:name="_Toc7251608"/>
      <w:bookmarkStart w:id="6652" w:name="_Toc7259472"/>
      <w:bookmarkStart w:id="6653" w:name="_Toc7261100"/>
      <w:bookmarkStart w:id="6654" w:name="_Toc7261937"/>
      <w:bookmarkStart w:id="6655" w:name="_Toc7263976"/>
      <w:bookmarkStart w:id="6656" w:name="_Toc7266691"/>
      <w:bookmarkStart w:id="6657" w:name="_Toc7854471"/>
      <w:bookmarkStart w:id="6658" w:name="_Toc7858810"/>
      <w:bookmarkStart w:id="6659" w:name="_Toc7866982"/>
      <w:bookmarkStart w:id="6660" w:name="_Toc7873464"/>
      <w:bookmarkStart w:id="6661" w:name="_Toc9243055"/>
      <w:bookmarkStart w:id="6662" w:name="_Toc9433666"/>
      <w:bookmarkStart w:id="6663" w:name="_Toc9436360"/>
      <w:bookmarkStart w:id="6664" w:name="_Toc9437074"/>
      <w:bookmarkStart w:id="6665" w:name="_Toc9748101"/>
      <w:bookmarkStart w:id="6666" w:name="_Toc10389149"/>
      <w:bookmarkStart w:id="6667" w:name="_Toc10424887"/>
      <w:bookmarkStart w:id="6668" w:name="_Toc10439022"/>
      <w:bookmarkStart w:id="6669" w:name="_Toc10440690"/>
      <w:bookmarkStart w:id="6670" w:name="_Toc10448127"/>
      <w:bookmarkStart w:id="6671" w:name="_Toc10606936"/>
      <w:bookmarkStart w:id="6672" w:name="_Toc10626883"/>
      <w:bookmarkStart w:id="6673" w:name="_Toc11229296"/>
      <w:bookmarkStart w:id="6674" w:name="_Toc11488678"/>
      <w:bookmarkStart w:id="6675" w:name="_Toc88196064"/>
      <w:bookmarkStart w:id="6676" w:name="_Toc88197410"/>
      <w:bookmarkStart w:id="6677" w:name="_Toc88629355"/>
      <w:bookmarkStart w:id="6678" w:name="_Toc92344499"/>
      <w:bookmarkStart w:id="6679" w:name="_Toc486242647"/>
      <w:bookmarkStart w:id="6680" w:name="_Toc49247248"/>
      <w:r w:rsidRPr="0075280A">
        <w:t>General</w:t>
      </w:r>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p>
    <w:p w14:paraId="1F01A852" w14:textId="77777777" w:rsidR="00C00797" w:rsidRPr="0075280A" w:rsidRDefault="00C00797" w:rsidP="00A8385D">
      <w:pPr>
        <w:pStyle w:val="BodyText"/>
      </w:pPr>
      <w:r w:rsidRPr="0075280A">
        <w:t>(1)</w:t>
      </w:r>
      <w:r w:rsidRPr="0075280A">
        <w:tab/>
        <w:t>Galloping is a self-induced vibration of a flexible structure in across-wind bending mode. Non circular cross-sections including L-, I-, U- and T-sections are prone to galloping. Ice may cause a stable cross-section to become unstable.</w:t>
      </w:r>
    </w:p>
    <w:p w14:paraId="1DA3105B" w14:textId="77777777" w:rsidR="00C00797" w:rsidRPr="0075280A" w:rsidRDefault="00C00797" w:rsidP="00A8385D">
      <w:pPr>
        <w:pStyle w:val="BodyText"/>
      </w:pPr>
      <w:r w:rsidRPr="0075280A">
        <w:t>(2)</w:t>
      </w:r>
      <w:r w:rsidRPr="0075280A">
        <w:tab/>
        <w:t>Single, free-standing circular cylinders with constant cross-section are not prone to galloping unless subject to accretion of asymmetric ice.</w:t>
      </w:r>
    </w:p>
    <w:p w14:paraId="13B7403D" w14:textId="77777777" w:rsidR="00C00797" w:rsidRPr="0075280A" w:rsidRDefault="00C00797" w:rsidP="00A8385D">
      <w:pPr>
        <w:pStyle w:val="BodyText"/>
        <w:rPr>
          <w:lang w:val="en-US"/>
        </w:rPr>
      </w:pPr>
      <w:r w:rsidRPr="0075280A">
        <w:t>(3)</w:t>
      </w:r>
      <w:r w:rsidRPr="0075280A">
        <w:tab/>
      </w:r>
      <w:r w:rsidRPr="0075280A">
        <w:rPr>
          <w:lang w:val="en-US"/>
        </w:rPr>
        <w:t>Nominally circular cross-sections with minor deviations from an exact circular shape may experience galloping at Reynolds numbers around the transition between sub- and super-critical flow regimes, so-called dry galloping.</w:t>
      </w:r>
    </w:p>
    <w:p w14:paraId="78281B14" w14:textId="77777777" w:rsidR="00C00797" w:rsidRPr="0075280A" w:rsidRDefault="00C00797" w:rsidP="00C00797">
      <w:pPr>
        <w:pStyle w:val="Note"/>
      </w:pPr>
      <w:r w:rsidRPr="0075280A">
        <w:t>NOTE</w:t>
      </w:r>
      <w:r w:rsidR="00294772" w:rsidRPr="0075280A">
        <w:tab/>
      </w:r>
      <w:r w:rsidRPr="0075280A">
        <w:t xml:space="preserve">Sub- and super-critical flow regimes around circular cross-sections are defined in </w:t>
      </w:r>
      <w:r w:rsidR="00205C93" w:rsidRPr="0075280A">
        <w:t>Annex </w:t>
      </w:r>
      <w:r w:rsidRPr="0075280A">
        <w:t>E.</w:t>
      </w:r>
    </w:p>
    <w:p w14:paraId="35A3D3F0" w14:textId="77777777" w:rsidR="00C00797" w:rsidRPr="0075280A" w:rsidRDefault="00C00797" w:rsidP="00A8385D">
      <w:pPr>
        <w:pStyle w:val="BodyText"/>
        <w:rPr>
          <w:lang w:val="en-US"/>
        </w:rPr>
      </w:pPr>
      <w:r w:rsidRPr="0075280A">
        <w:t>(4)</w:t>
      </w:r>
      <w:r w:rsidRPr="0075280A">
        <w:tab/>
        <w:t xml:space="preserve">Galloping oscillation starts at a special onset wind velocity </w:t>
      </w:r>
      <m:oMath>
        <m:sSub>
          <m:sSubPr>
            <m:ctrlPr>
              <w:rPr>
                <w:rFonts w:ascii="Cambria Math" w:hAnsi="Cambria Math"/>
              </w:rPr>
            </m:ctrlPr>
          </m:sSubPr>
          <m:e>
            <m:r>
              <w:rPr>
                <w:rFonts w:ascii="Cambria Math" w:hAnsi="Cambria Math"/>
              </w:rPr>
              <m:t>v</m:t>
            </m:r>
          </m:e>
          <m:sub>
            <m:r>
              <m:rPr>
                <m:nor/>
              </m:rPr>
              <m:t>CG</m:t>
            </m:r>
          </m:sub>
        </m:sSub>
      </m:oMath>
      <w:r w:rsidRPr="0075280A">
        <w:t xml:space="preserve"> and normally the amplitudes increase rapidly with increasing wind velocity.</w:t>
      </w:r>
    </w:p>
    <w:p w14:paraId="690679D3" w14:textId="77777777" w:rsidR="00C00797" w:rsidRPr="0075280A" w:rsidRDefault="00C00797" w:rsidP="000754E0">
      <w:pPr>
        <w:pStyle w:val="a3"/>
      </w:pPr>
      <w:r w:rsidRPr="0075280A" w:rsidDel="008707C7">
        <w:t xml:space="preserve"> </w:t>
      </w:r>
      <w:bookmarkStart w:id="6681" w:name="_Toc531874329"/>
      <w:bookmarkStart w:id="6682" w:name="_Toc531948565"/>
      <w:bookmarkStart w:id="6683" w:name="_Toc531966636"/>
      <w:bookmarkStart w:id="6684" w:name="_Toc532015213"/>
      <w:bookmarkStart w:id="6685" w:name="_Toc532021539"/>
      <w:bookmarkStart w:id="6686" w:name="_Toc532207901"/>
      <w:bookmarkStart w:id="6687" w:name="_Toc532383639"/>
      <w:bookmarkStart w:id="6688" w:name="_Toc532386191"/>
      <w:bookmarkStart w:id="6689" w:name="_Toc532791958"/>
      <w:bookmarkStart w:id="6690" w:name="_Toc533483264"/>
      <w:bookmarkStart w:id="6691" w:name="_Toc533564932"/>
      <w:bookmarkStart w:id="6692" w:name="_Toc534719083"/>
      <w:bookmarkStart w:id="6693" w:name="_Toc535139330"/>
      <w:bookmarkStart w:id="6694" w:name="_Toc535375541"/>
      <w:bookmarkStart w:id="6695" w:name="_Toc535394065"/>
      <w:bookmarkStart w:id="6696" w:name="_Toc535397448"/>
      <w:bookmarkStart w:id="6697" w:name="_Toc535398360"/>
      <w:bookmarkStart w:id="6698" w:name="_Toc535398759"/>
      <w:bookmarkStart w:id="6699" w:name="_Toc535829612"/>
      <w:bookmarkStart w:id="6700" w:name="_Toc535836861"/>
      <w:bookmarkStart w:id="6701" w:name="_Toc781848"/>
      <w:bookmarkStart w:id="6702" w:name="_Toc865855"/>
      <w:bookmarkStart w:id="6703" w:name="_Toc2168009"/>
      <w:bookmarkStart w:id="6704" w:name="_Toc3864622"/>
      <w:bookmarkStart w:id="6705" w:name="_Toc7251609"/>
      <w:bookmarkStart w:id="6706" w:name="_Toc7259473"/>
      <w:bookmarkStart w:id="6707" w:name="_Toc7261101"/>
      <w:bookmarkStart w:id="6708" w:name="_Toc7261938"/>
      <w:bookmarkStart w:id="6709" w:name="_Toc7263977"/>
      <w:bookmarkStart w:id="6710" w:name="_Toc7266692"/>
      <w:bookmarkStart w:id="6711" w:name="_Toc7854472"/>
      <w:bookmarkStart w:id="6712" w:name="_Toc7858811"/>
      <w:bookmarkStart w:id="6713" w:name="_Toc7866983"/>
      <w:bookmarkStart w:id="6714" w:name="_Toc7873465"/>
      <w:bookmarkStart w:id="6715" w:name="_Toc9243056"/>
      <w:bookmarkStart w:id="6716" w:name="_Toc9433667"/>
      <w:bookmarkStart w:id="6717" w:name="_Toc9436361"/>
      <w:bookmarkStart w:id="6718" w:name="_Toc9437075"/>
      <w:bookmarkStart w:id="6719" w:name="_Toc9748102"/>
      <w:bookmarkStart w:id="6720" w:name="_Toc10389150"/>
      <w:bookmarkStart w:id="6721" w:name="_Toc10424888"/>
      <w:bookmarkStart w:id="6722" w:name="_Toc10439023"/>
      <w:bookmarkStart w:id="6723" w:name="_Toc10440691"/>
      <w:bookmarkStart w:id="6724" w:name="_Toc10448128"/>
      <w:bookmarkStart w:id="6725" w:name="_Toc10606937"/>
      <w:bookmarkStart w:id="6726" w:name="_Toc10626884"/>
      <w:bookmarkStart w:id="6727" w:name="_Toc11229297"/>
      <w:bookmarkStart w:id="6728" w:name="_Toc11488679"/>
      <w:bookmarkStart w:id="6729" w:name="_Toc88196065"/>
      <w:bookmarkStart w:id="6730" w:name="_Toc88197411"/>
      <w:bookmarkStart w:id="6731" w:name="_Toc88629356"/>
      <w:bookmarkStart w:id="6732" w:name="_Toc92344500"/>
      <w:bookmarkStart w:id="6733" w:name="_Toc486242648"/>
      <w:bookmarkStart w:id="6734" w:name="_Ref39575745"/>
      <w:bookmarkStart w:id="6735" w:name="_Toc49247249"/>
      <w:r w:rsidRPr="0075280A">
        <w:t>Onset wind velocity</w:t>
      </w:r>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p>
    <w:p w14:paraId="387C731D" w14:textId="373E278A" w:rsidR="00C00797" w:rsidRPr="0075280A" w:rsidRDefault="00C00797" w:rsidP="00A8385D">
      <w:pPr>
        <w:pStyle w:val="BodyText"/>
      </w:pPr>
      <w:r w:rsidRPr="0075280A">
        <w:t>(1)</w:t>
      </w:r>
      <w:r w:rsidRPr="0075280A">
        <w:tab/>
        <w:t xml:space="preserve">The onset wind velocity of galloping, </w:t>
      </w:r>
      <m:oMath>
        <m:sSub>
          <m:sSubPr>
            <m:ctrlPr>
              <w:rPr>
                <w:rFonts w:ascii="Cambria Math" w:hAnsi="Cambria Math"/>
              </w:rPr>
            </m:ctrlPr>
          </m:sSubPr>
          <m:e>
            <m:r>
              <w:rPr>
                <w:rFonts w:ascii="Cambria Math" w:hAnsi="Cambria Math"/>
              </w:rPr>
              <m:t>v</m:t>
            </m:r>
          </m:e>
          <m:sub>
            <m:r>
              <m:rPr>
                <m:nor/>
              </m:rPr>
              <m:t>CG</m:t>
            </m:r>
          </m:sub>
        </m:sSub>
      </m:oMath>
      <w:r w:rsidRPr="0075280A">
        <w:t xml:space="preserve">, is given in </w:t>
      </w:r>
      <w:r w:rsidR="00574C6E" w:rsidRPr="0075280A">
        <w:t>Formula </w:t>
      </w:r>
      <w:r w:rsidR="00DB3A10" w:rsidRPr="0075280A">
        <w:t>(H.</w:t>
      </w:r>
      <w:r w:rsidR="00DB3A10">
        <w:rPr>
          <w:noProof/>
        </w:rPr>
        <w:t>29</w:t>
      </w:r>
      <w:r w:rsidR="00DB3A10"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445B4E45" w14:textId="77777777" w:rsidTr="000B1ADC">
        <w:trPr>
          <w:cantSplit/>
        </w:trPr>
        <w:tc>
          <w:tcPr>
            <w:tcW w:w="8618" w:type="dxa"/>
          </w:tcPr>
          <w:p w14:paraId="1958E2C0" w14:textId="77777777" w:rsidR="00C00797" w:rsidRPr="0075280A" w:rsidRDefault="00973596" w:rsidP="00AE1B84">
            <w:pPr>
              <w:pStyle w:val="Formula"/>
            </w:pPr>
            <m:oMathPara>
              <m:oMathParaPr>
                <m:jc m:val="left"/>
              </m:oMathParaPr>
              <m:oMath>
                <m:sSub>
                  <m:sSubPr>
                    <m:ctrlPr>
                      <w:rPr>
                        <w:rFonts w:ascii="Cambria Math" w:hAnsi="Cambria Math"/>
                      </w:rPr>
                    </m:ctrlPr>
                  </m:sSubPr>
                  <m:e>
                    <m:r>
                      <w:rPr>
                        <w:rFonts w:ascii="Cambria Math" w:hAnsi="Cambria Math"/>
                      </w:rPr>
                      <m:t>v</m:t>
                    </m:r>
                  </m:e>
                  <m:sub>
                    <m:r>
                      <m:rPr>
                        <m:nor/>
                      </m:rPr>
                      <m:t>CG</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S</m:t>
                    </m:r>
                    <m:sSub>
                      <m:sSubPr>
                        <m:ctrlPr>
                          <w:rPr>
                            <w:rFonts w:ascii="Cambria Math" w:hAnsi="Cambria Math"/>
                          </w:rPr>
                        </m:ctrlPr>
                      </m:sSubPr>
                      <m:e>
                        <m:r>
                          <w:rPr>
                            <w:rFonts w:ascii="Cambria Math" w:hAnsi="Cambria Math"/>
                          </w:rPr>
                          <m:t>c</m:t>
                        </m:r>
                      </m:e>
                      <m:sub>
                        <m:r>
                          <m:rPr>
                            <m:sty m:val="p"/>
                          </m:rPr>
                          <w:rPr>
                            <w:rFonts w:ascii="Cambria Math" w:hAnsi="Cambria Math" w:hint="eastAsia"/>
                          </w:rPr>
                          <m:t>G</m:t>
                        </m:r>
                      </m:sub>
                    </m:sSub>
                  </m:num>
                  <m:den>
                    <m:sSub>
                      <m:sSubPr>
                        <m:ctrlPr>
                          <w:rPr>
                            <w:rFonts w:ascii="Cambria Math" w:hAnsi="Cambria Math"/>
                          </w:rPr>
                        </m:ctrlPr>
                      </m:sSubPr>
                      <m:e>
                        <m:r>
                          <w:rPr>
                            <w:rFonts w:ascii="Cambria Math" w:hAnsi="Cambria Math"/>
                          </w:rPr>
                          <m:t>a</m:t>
                        </m:r>
                      </m:e>
                      <m:sub>
                        <m:r>
                          <m:rPr>
                            <m:nor/>
                          </m:rPr>
                          <m:t>G</m:t>
                        </m:r>
                      </m:sub>
                    </m:sSub>
                  </m:den>
                </m:f>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1</m:t>
                    </m:r>
                  </m:sub>
                </m:sSub>
                <m:r>
                  <m:rPr>
                    <m:sty m:val="p"/>
                  </m:rPr>
                  <w:rPr>
                    <w:rFonts w:ascii="Cambria Math" w:hAnsi="Cambria Math"/>
                  </w:rPr>
                  <m:t>⋅</m:t>
                </m:r>
                <m:r>
                  <w:rPr>
                    <w:rFonts w:ascii="Cambria Math" w:hAnsi="Cambria Math"/>
                  </w:rPr>
                  <m:t>b</m:t>
                </m:r>
              </m:oMath>
            </m:oMathPara>
          </w:p>
        </w:tc>
        <w:tc>
          <w:tcPr>
            <w:tcW w:w="1134" w:type="dxa"/>
            <w:vAlign w:val="center"/>
          </w:tcPr>
          <w:p w14:paraId="01FF909B" w14:textId="4CDF4BBB" w:rsidR="00C00797" w:rsidRPr="0075280A" w:rsidRDefault="00C00797" w:rsidP="009C3B2D">
            <w:pPr>
              <w:pStyle w:val="Formula"/>
              <w:tabs>
                <w:tab w:val="clear" w:pos="9749"/>
              </w:tabs>
              <w:ind w:left="0"/>
              <w:jc w:val="right"/>
            </w:pPr>
            <w:bookmarkStart w:id="6736" w:name="_Ref8199162"/>
            <w:r w:rsidRPr="0075280A">
              <w:t>(H.</w:t>
            </w:r>
            <w:r w:rsidR="00DB3A10">
              <w:rPr>
                <w:noProof/>
              </w:rPr>
              <w:t>29</w:t>
            </w:r>
            <w:r w:rsidRPr="0075280A">
              <w:t>)</w:t>
            </w:r>
            <w:bookmarkEnd w:id="6736"/>
          </w:p>
        </w:tc>
      </w:tr>
    </w:tbl>
    <w:p w14:paraId="7DD67D3D" w14:textId="77777777" w:rsidR="00C00797" w:rsidRPr="0075280A" w:rsidRDefault="00C00797"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0AF7B069" w14:textId="77777777" w:rsidTr="007C12F6">
        <w:trPr>
          <w:cantSplit/>
        </w:trPr>
        <w:tc>
          <w:tcPr>
            <w:tcW w:w="567" w:type="dxa"/>
          </w:tcPr>
          <w:p w14:paraId="288F8BA4" w14:textId="77777777" w:rsidR="00D34D03" w:rsidRPr="0075280A" w:rsidRDefault="00D34D03" w:rsidP="009C3B2D">
            <w:pPr>
              <w:pStyle w:val="Tablebody"/>
            </w:pPr>
            <m:oMathPara>
              <m:oMathParaPr>
                <m:jc m:val="left"/>
              </m:oMathParaPr>
              <m:oMath>
                <m:r>
                  <w:rPr>
                    <w:rFonts w:ascii="Cambria Math" w:hAnsi="Cambria Math"/>
                  </w:rPr>
                  <m:t>S</m:t>
                </m:r>
                <m:sSub>
                  <m:sSubPr>
                    <m:ctrlPr>
                      <w:rPr>
                        <w:rFonts w:ascii="Cambria Math" w:hAnsi="Cambria Math"/>
                        <w:i/>
                      </w:rPr>
                    </m:ctrlPr>
                  </m:sSubPr>
                  <m:e>
                    <m:r>
                      <w:rPr>
                        <w:rFonts w:ascii="Cambria Math" w:hAnsi="Cambria Math"/>
                      </w:rPr>
                      <m:t>c</m:t>
                    </m:r>
                  </m:e>
                  <m:sub>
                    <m:r>
                      <m:rPr>
                        <m:sty m:val="p"/>
                      </m:rPr>
                      <w:rPr>
                        <w:rFonts w:ascii="Cambria Math" w:hAnsi="Cambria Math" w:hint="eastAsia"/>
                      </w:rPr>
                      <m:t>G</m:t>
                    </m:r>
                  </m:sub>
                </m:sSub>
              </m:oMath>
            </m:oMathPara>
          </w:p>
        </w:tc>
        <w:tc>
          <w:tcPr>
            <w:tcW w:w="9015" w:type="dxa"/>
          </w:tcPr>
          <w:p w14:paraId="25ECDD6F" w14:textId="5275E4AA" w:rsidR="00D34D03" w:rsidRPr="0075280A" w:rsidRDefault="00D34D03" w:rsidP="00BD691F">
            <w:pPr>
              <w:pStyle w:val="Tablebody"/>
            </w:pPr>
            <w:r w:rsidRPr="0075280A">
              <w:t>is the generalised Scruton number</w:t>
            </w:r>
            <w:r w:rsidR="009002C2">
              <w:t xml:space="preserve"> and</w:t>
            </w:r>
            <w:r w:rsidRPr="0075280A">
              <w:t xml:space="preserve"> </w:t>
            </w:r>
            <w:r w:rsidR="009A7691" w:rsidRPr="0095102E">
              <w:t>should be taken as</w:t>
            </w:r>
            <w:r w:rsidR="009A7691">
              <w:t xml:space="preserve"> defined in</w:t>
            </w:r>
            <w:r w:rsidR="009A7691" w:rsidRPr="0075280A" w:rsidDel="009A7691">
              <w:t xml:space="preserve"> </w:t>
            </w:r>
            <w:r w:rsidR="00DB3A10" w:rsidRPr="008A49DF">
              <w:t>H.</w:t>
            </w:r>
            <w:r w:rsidR="00443364" w:rsidRPr="008A49DF">
              <w:t>5</w:t>
            </w:r>
            <w:r w:rsidR="00DB3A10" w:rsidRPr="008A49DF">
              <w:t>.3.4</w:t>
            </w:r>
            <w:r w:rsidRPr="008A49DF">
              <w:t>(1);</w:t>
            </w:r>
          </w:p>
        </w:tc>
      </w:tr>
      <w:tr w:rsidR="0002191E" w:rsidRPr="0075280A" w14:paraId="07181D42" w14:textId="77777777" w:rsidTr="00536783">
        <w:trPr>
          <w:cantSplit/>
        </w:trPr>
        <w:tc>
          <w:tcPr>
            <w:tcW w:w="567" w:type="dxa"/>
          </w:tcPr>
          <w:p w14:paraId="5B3771C0" w14:textId="77777777" w:rsidR="00D34D03"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n</m:t>
                    </m:r>
                  </m:e>
                  <m:sub>
                    <m:r>
                      <m:rPr>
                        <m:nor/>
                      </m:rPr>
                      <m:t>1</m:t>
                    </m:r>
                  </m:sub>
                </m:sSub>
              </m:oMath>
            </m:oMathPara>
          </w:p>
        </w:tc>
        <w:tc>
          <w:tcPr>
            <w:tcW w:w="9015" w:type="dxa"/>
          </w:tcPr>
          <w:p w14:paraId="7913C922" w14:textId="77777777" w:rsidR="00D34D03" w:rsidRPr="0075280A" w:rsidRDefault="00D34D03" w:rsidP="009C3B2D">
            <w:pPr>
              <w:pStyle w:val="Tablebody"/>
            </w:pPr>
            <w:r w:rsidRPr="0075280A">
              <w:t xml:space="preserve">is the across-wind fundamental frequency of the structure; approximations of </w:t>
            </w:r>
            <m:oMath>
              <m:sSub>
                <m:sSubPr>
                  <m:ctrlPr>
                    <w:rPr>
                      <w:rFonts w:ascii="Cambria Math" w:hAnsi="Cambria Math"/>
                    </w:rPr>
                  </m:ctrlPr>
                </m:sSubPr>
                <m:e>
                  <m:r>
                    <w:rPr>
                      <w:rFonts w:ascii="Cambria Math" w:hAnsi="Cambria Math"/>
                    </w:rPr>
                    <m:t>n</m:t>
                  </m:r>
                </m:e>
                <m:sub>
                  <m:r>
                    <m:rPr>
                      <m:nor/>
                    </m:rPr>
                    <m:t>1</m:t>
                  </m:r>
                </m:sub>
              </m:sSub>
            </m:oMath>
            <w:r w:rsidRPr="0075280A">
              <w:t xml:space="preserve"> are given in I.2;</w:t>
            </w:r>
          </w:p>
        </w:tc>
      </w:tr>
      <w:tr w:rsidR="0002191E" w:rsidRPr="0075280A" w14:paraId="35DBE874" w14:textId="77777777" w:rsidTr="00536783">
        <w:trPr>
          <w:cantSplit/>
        </w:trPr>
        <w:tc>
          <w:tcPr>
            <w:tcW w:w="567" w:type="dxa"/>
          </w:tcPr>
          <w:p w14:paraId="432722DA" w14:textId="77777777" w:rsidR="00D34D03" w:rsidRPr="0075280A" w:rsidRDefault="00D34D03" w:rsidP="009C3B2D">
            <w:pPr>
              <w:pStyle w:val="Tablebody"/>
            </w:pPr>
            <m:oMathPara>
              <m:oMathParaPr>
                <m:jc m:val="left"/>
              </m:oMathParaPr>
              <m:oMath>
                <m:r>
                  <w:rPr>
                    <w:rFonts w:ascii="Cambria Math" w:hAnsi="Cambria Math"/>
                  </w:rPr>
                  <m:t>b</m:t>
                </m:r>
              </m:oMath>
            </m:oMathPara>
          </w:p>
        </w:tc>
        <w:tc>
          <w:tcPr>
            <w:tcW w:w="9015" w:type="dxa"/>
          </w:tcPr>
          <w:p w14:paraId="4F70CFAC" w14:textId="19337B28" w:rsidR="00D34D03" w:rsidRPr="0075280A" w:rsidRDefault="00D34D03" w:rsidP="00BD691F">
            <w:pPr>
              <w:pStyle w:val="Tablebody"/>
            </w:pPr>
            <w:r w:rsidRPr="0075280A">
              <w:t>is the width</w:t>
            </w:r>
            <w:r w:rsidR="009002C2">
              <w:t xml:space="preserve"> and</w:t>
            </w:r>
            <w:r w:rsidRPr="0075280A">
              <w:t xml:space="preserve"> </w:t>
            </w:r>
            <w:r w:rsidR="009002C2" w:rsidRPr="0095102E">
              <w:t>should be taken as</w:t>
            </w:r>
            <w:r w:rsidR="009002C2">
              <w:t xml:space="preserve"> defined in</w:t>
            </w:r>
            <w:r w:rsidR="009002C2" w:rsidRPr="0075280A" w:rsidDel="009002C2">
              <w:t xml:space="preserve"> </w:t>
            </w:r>
            <w:r w:rsidR="00DB3A10" w:rsidRPr="0075280A">
              <w:t>Table H.</w:t>
            </w:r>
            <w:r w:rsidR="00DB3A10">
              <w:rPr>
                <w:noProof/>
              </w:rPr>
              <w:t>7</w:t>
            </w:r>
            <w:r w:rsidRPr="0075280A">
              <w:t>;</w:t>
            </w:r>
          </w:p>
        </w:tc>
      </w:tr>
      <w:tr w:rsidR="0002191E" w:rsidRPr="0075280A" w14:paraId="540A8D67" w14:textId="77777777" w:rsidTr="00536783">
        <w:trPr>
          <w:cantSplit/>
        </w:trPr>
        <w:tc>
          <w:tcPr>
            <w:tcW w:w="567" w:type="dxa"/>
          </w:tcPr>
          <w:p w14:paraId="5071845B" w14:textId="77777777" w:rsidR="00D34D03"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a</m:t>
                    </m:r>
                  </m:e>
                  <m:sub>
                    <m:r>
                      <m:rPr>
                        <m:nor/>
                      </m:rPr>
                      <m:t>G</m:t>
                    </m:r>
                  </m:sub>
                </m:sSub>
              </m:oMath>
            </m:oMathPara>
          </w:p>
        </w:tc>
        <w:tc>
          <w:tcPr>
            <w:tcW w:w="9015" w:type="dxa"/>
          </w:tcPr>
          <w:p w14:paraId="2DEF6536" w14:textId="0DF72DB4" w:rsidR="00D34D03" w:rsidRPr="0075280A" w:rsidRDefault="00D34D03" w:rsidP="009C3B2D">
            <w:pPr>
              <w:pStyle w:val="Tablebody"/>
            </w:pPr>
            <w:r w:rsidRPr="0075280A">
              <w:t>is the factor of galloping instability (</w:t>
            </w:r>
            <w:r w:rsidR="00DB3A10" w:rsidRPr="0075280A">
              <w:t>Table H.</w:t>
            </w:r>
            <w:r w:rsidR="00DB3A10">
              <w:rPr>
                <w:noProof/>
              </w:rPr>
              <w:t>7</w:t>
            </w:r>
            <w:r w:rsidRPr="0075280A">
              <w:t xml:space="preserve">); if no factor of galloping instability is known, </w:t>
            </w:r>
            <m:oMath>
              <m:sSub>
                <m:sSubPr>
                  <m:ctrlPr>
                    <w:rPr>
                      <w:rFonts w:ascii="Cambria Math" w:hAnsi="Cambria Math"/>
                    </w:rPr>
                  </m:ctrlPr>
                </m:sSubPr>
                <m:e>
                  <m:r>
                    <w:rPr>
                      <w:rFonts w:ascii="Cambria Math" w:hAnsi="Cambria Math"/>
                    </w:rPr>
                    <m:t>a</m:t>
                  </m:r>
                </m:e>
                <m:sub>
                  <m:r>
                    <m:rPr>
                      <m:nor/>
                    </m:rPr>
                    <m:t>G</m:t>
                  </m:r>
                </m:sub>
              </m:sSub>
              <m:r>
                <w:rPr>
                  <w:rFonts w:ascii="Cambria Math" w:hAnsi="Cambria Math"/>
                </w:rPr>
                <m:t>=10</m:t>
              </m:r>
            </m:oMath>
            <w:r w:rsidRPr="0075280A">
              <w:t xml:space="preserve"> may be used.</w:t>
            </w:r>
          </w:p>
        </w:tc>
      </w:tr>
    </w:tbl>
    <w:p w14:paraId="33DF7884" w14:textId="3D63A1C1" w:rsidR="00C00797" w:rsidRPr="0075280A" w:rsidRDefault="00C00797" w:rsidP="00C00797">
      <w:pPr>
        <w:pStyle w:val="Note"/>
        <w:rPr>
          <w:szCs w:val="22"/>
        </w:rPr>
      </w:pPr>
      <w:r w:rsidRPr="0075280A">
        <w:t>NOTE</w:t>
      </w:r>
      <w:r w:rsidRPr="0075280A">
        <w:tab/>
        <w:t xml:space="preserve">The factor of galloping instability is determined by </w:t>
      </w:r>
      <m:oMath>
        <m:sSub>
          <m:sSubPr>
            <m:ctrlPr>
              <w:rPr>
                <w:rFonts w:ascii="Cambria Math" w:hAnsi="Cambria Math"/>
                <w:i/>
              </w:rPr>
            </m:ctrlPr>
          </m:sSubPr>
          <m:e>
            <m:r>
              <w:rPr>
                <w:rFonts w:ascii="Cambria Math" w:hAnsi="Cambria Math"/>
              </w:rPr>
              <m:t>a</m:t>
            </m:r>
          </m:e>
          <m:sub>
            <m:r>
              <m:rPr>
                <m:sty m:val="p"/>
              </m:rPr>
              <w:rPr>
                <w:rFonts w:ascii="Cambria Math" w:hAnsi="Cambria Math"/>
              </w:rPr>
              <m:t>G</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m:rPr>
                    <m:sty m:val="p"/>
                  </m:rPr>
                  <w:rPr>
                    <w:rFonts w:ascii="Cambria Math" w:hAnsi="Cambria Math"/>
                  </w:rPr>
                  <m:t>D</m:t>
                </m:r>
              </m:sub>
            </m:sSub>
            <m:d>
              <m:dPr>
                <m:ctrlPr>
                  <w:rPr>
                    <w:rFonts w:ascii="Cambria Math" w:hAnsi="Cambria Math"/>
                    <w:i/>
                  </w:rPr>
                </m:ctrlPr>
              </m:dPr>
              <m:e>
                <m:r>
                  <w:rPr>
                    <w:rFonts w:ascii="Cambria Math" w:hAnsi="Cambria Math"/>
                  </w:rPr>
                  <m:t>α</m:t>
                </m:r>
              </m:e>
            </m:d>
            <m:r>
              <w:rPr>
                <w:rFonts w:ascii="Cambria Math" w:hAnsi="Cambria Math"/>
              </w:rPr>
              <m:t>+</m:t>
            </m:r>
            <m:f>
              <m:fPr>
                <m:type m:val="lin"/>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m:rPr>
                        <m:sty m:val="p"/>
                      </m:rPr>
                      <w:rPr>
                        <w:rFonts w:ascii="Cambria Math" w:hAnsi="Cambria Math"/>
                      </w:rPr>
                      <m:t>L</m:t>
                    </m:r>
                  </m:sub>
                </m:sSub>
              </m:num>
              <m:den>
                <m:r>
                  <w:rPr>
                    <w:rFonts w:ascii="Cambria Math" w:hAnsi="Cambria Math"/>
                  </w:rPr>
                  <m:t>dα</m:t>
                </m:r>
              </m:den>
            </m:f>
          </m:e>
        </m:d>
      </m:oMath>
      <w:r w:rsidRPr="0075280A">
        <w:t xml:space="preserve">, where </w:t>
      </w:r>
      <m:oMath>
        <m:r>
          <w:rPr>
            <w:rFonts w:ascii="Cambria Math" w:hAnsi="Cambria Math"/>
          </w:rPr>
          <m:t>α</m:t>
        </m:r>
      </m:oMath>
      <w:r w:rsidRPr="0075280A">
        <w:t xml:space="preserve"> is the most onerous angle of attack, and </w:t>
      </w:r>
      <m:oMath>
        <m:sSub>
          <m:sSubPr>
            <m:ctrlPr>
              <w:rPr>
                <w:rFonts w:ascii="Cambria Math" w:hAnsi="Cambria Math"/>
                <w:i/>
              </w:rPr>
            </m:ctrlPr>
          </m:sSubPr>
          <m:e>
            <m:r>
              <w:rPr>
                <w:rFonts w:ascii="Cambria Math" w:hAnsi="Cambria Math"/>
              </w:rPr>
              <m:t>c</m:t>
            </m:r>
          </m:e>
          <m:sub>
            <m:r>
              <m:rPr>
                <m:sty m:val="p"/>
              </m:rPr>
              <w:rPr>
                <w:rFonts w:ascii="Cambria Math" w:hAnsi="Cambria Math"/>
              </w:rPr>
              <m:t>D</m:t>
            </m:r>
          </m:sub>
        </m:sSub>
      </m:oMath>
      <w:r w:rsidRPr="0075280A">
        <w:t xml:space="preserve"> and </w:t>
      </w:r>
      <m:oMath>
        <m:sSub>
          <m:sSubPr>
            <m:ctrlPr>
              <w:rPr>
                <w:rFonts w:ascii="Cambria Math" w:hAnsi="Cambria Math"/>
                <w:i/>
              </w:rPr>
            </m:ctrlPr>
          </m:sSubPr>
          <m:e>
            <m:r>
              <w:rPr>
                <w:rFonts w:ascii="Cambria Math" w:hAnsi="Cambria Math"/>
              </w:rPr>
              <m:t>c</m:t>
            </m:r>
          </m:e>
          <m:sub>
            <m:r>
              <m:rPr>
                <m:sty m:val="p"/>
              </m:rPr>
              <w:rPr>
                <w:rFonts w:ascii="Cambria Math" w:hAnsi="Cambria Math"/>
              </w:rPr>
              <m:t>L</m:t>
            </m:r>
          </m:sub>
        </m:sSub>
      </m:oMath>
      <w:r w:rsidRPr="0075280A">
        <w:t xml:space="preserve"> are the force coefficient for drag and lift, respectively, both normalised by the depth of the cross-section for that angle of attack. The sign convention for the angle </w:t>
      </w:r>
      <m:oMath>
        <m:r>
          <w:rPr>
            <w:rFonts w:ascii="Cambria Math" w:hAnsi="Cambria Math"/>
          </w:rPr>
          <m:t>α</m:t>
        </m:r>
      </m:oMath>
      <w:r w:rsidRPr="0075280A">
        <w:t xml:space="preserve"> is shown in </w:t>
      </w:r>
      <w:r w:rsidR="00DB3A10" w:rsidRPr="0075280A">
        <w:t>Table H.</w:t>
      </w:r>
      <w:r w:rsidR="00DB3A10">
        <w:rPr>
          <w:noProof/>
        </w:rPr>
        <w:t>7</w:t>
      </w:r>
      <w:r w:rsidRPr="0075280A">
        <w:t>.</w:t>
      </w:r>
    </w:p>
    <w:p w14:paraId="1F1F4077" w14:textId="77777777" w:rsidR="00C00797" w:rsidRPr="0075280A" w:rsidRDefault="00C00797" w:rsidP="00A8385D">
      <w:pPr>
        <w:pStyle w:val="BodyText"/>
      </w:pPr>
      <w:r w:rsidRPr="0075280A">
        <w:t>(2)</w:t>
      </w:r>
      <w:r w:rsidRPr="0075280A">
        <w:tab/>
        <w:t>It should be ensured that: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22C8D69D" w14:textId="77777777" w:rsidTr="000B1ADC">
        <w:trPr>
          <w:cantSplit/>
        </w:trPr>
        <w:tc>
          <w:tcPr>
            <w:tcW w:w="8618" w:type="dxa"/>
          </w:tcPr>
          <w:p w14:paraId="0CF8C6E9" w14:textId="77777777" w:rsidR="00C00797" w:rsidRPr="0075280A" w:rsidRDefault="00973596" w:rsidP="00D34D03">
            <w:pPr>
              <w:pStyle w:val="Formula"/>
            </w:pPr>
            <m:oMathPara>
              <m:oMathParaPr>
                <m:jc m:val="left"/>
              </m:oMathParaPr>
              <m:oMath>
                <m:sSub>
                  <m:sSubPr>
                    <m:ctrlPr>
                      <w:rPr>
                        <w:rFonts w:ascii="Cambria Math" w:hAnsi="Cambria Math"/>
                      </w:rPr>
                    </m:ctrlPr>
                  </m:sSubPr>
                  <m:e>
                    <m:r>
                      <w:rPr>
                        <w:rFonts w:ascii="Cambria Math" w:hAnsi="Cambria Math"/>
                      </w:rPr>
                      <m:t>v</m:t>
                    </m:r>
                  </m:e>
                  <m:sub>
                    <m:r>
                      <m:rPr>
                        <m:nor/>
                      </m:rPr>
                      <m:t>CG</m:t>
                    </m:r>
                  </m:sub>
                </m:sSub>
                <m:r>
                  <w:rPr>
                    <w:rFonts w:ascii="Cambria Math" w:hAnsi="Cambria Math"/>
                  </w:rPr>
                  <m:t>&gt;</m:t>
                </m:r>
                <m:r>
                  <m:rPr>
                    <m:sty m:val="p"/>
                  </m:rPr>
                  <w:rPr>
                    <w:rFonts w:ascii="Cambria Math" w:hAnsi="Cambria Math" w:hint="eastAsia"/>
                  </w:rPr>
                  <m:t>1,25</m:t>
                </m:r>
                <m:r>
                  <w:rPr>
                    <w:rFonts w:ascii="Cambria Math" w:hAnsi="Cambria Math"/>
                  </w:rPr>
                  <m:t>⋅</m:t>
                </m:r>
                <m:sSub>
                  <m:sSubPr>
                    <m:ctrlPr>
                      <w:rPr>
                        <w:rFonts w:ascii="Cambria Math" w:hAnsi="Cambria Math"/>
                      </w:rPr>
                    </m:ctrlPr>
                  </m:sSubPr>
                  <m:e>
                    <m:r>
                      <w:rPr>
                        <w:rFonts w:ascii="Cambria Math" w:hAnsi="Cambria Math"/>
                      </w:rPr>
                      <m:t>v</m:t>
                    </m:r>
                  </m:e>
                  <m:sub>
                    <m:r>
                      <m:rPr>
                        <m:nor/>
                      </m:rPr>
                      <m:t>m</m:t>
                    </m:r>
                  </m:sub>
                </m:sSub>
              </m:oMath>
            </m:oMathPara>
          </w:p>
        </w:tc>
        <w:tc>
          <w:tcPr>
            <w:tcW w:w="1134" w:type="dxa"/>
            <w:vAlign w:val="center"/>
          </w:tcPr>
          <w:p w14:paraId="3EF39C88" w14:textId="67F26220" w:rsidR="00C00797" w:rsidRPr="0075280A" w:rsidRDefault="00C00797" w:rsidP="009C3B2D">
            <w:pPr>
              <w:pStyle w:val="Formula"/>
              <w:tabs>
                <w:tab w:val="clear" w:pos="9749"/>
              </w:tabs>
              <w:ind w:left="0"/>
              <w:jc w:val="right"/>
            </w:pPr>
            <w:bookmarkStart w:id="6737" w:name="_Ref8204536"/>
            <w:r w:rsidRPr="0075280A">
              <w:t>(H.</w:t>
            </w:r>
            <w:r w:rsidR="00DB3A10">
              <w:rPr>
                <w:noProof/>
              </w:rPr>
              <w:t>30</w:t>
            </w:r>
            <w:r w:rsidRPr="0075280A">
              <w:t>)</w:t>
            </w:r>
            <w:bookmarkEnd w:id="6737"/>
          </w:p>
        </w:tc>
      </w:tr>
    </w:tbl>
    <w:p w14:paraId="0DDE0A46" w14:textId="77777777" w:rsidR="00D34D03" w:rsidRPr="0075280A" w:rsidRDefault="00C00797"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0B48AE38" w14:textId="77777777" w:rsidTr="00536783">
        <w:trPr>
          <w:cantSplit/>
        </w:trPr>
        <w:tc>
          <w:tcPr>
            <w:tcW w:w="567" w:type="dxa"/>
          </w:tcPr>
          <w:p w14:paraId="1A3CCC9D" w14:textId="77777777" w:rsidR="00D34D03"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v</m:t>
                    </m:r>
                  </m:e>
                  <m:sub>
                    <m:r>
                      <m:rPr>
                        <m:nor/>
                      </m:rPr>
                      <m:t>m</m:t>
                    </m:r>
                  </m:sub>
                </m:sSub>
              </m:oMath>
            </m:oMathPara>
          </w:p>
        </w:tc>
        <w:tc>
          <w:tcPr>
            <w:tcW w:w="9015" w:type="dxa"/>
          </w:tcPr>
          <w:p w14:paraId="29826AD1" w14:textId="148CA81E" w:rsidR="00D34D03" w:rsidRPr="0075280A" w:rsidRDefault="00D34D03" w:rsidP="00BD691F">
            <w:pPr>
              <w:pStyle w:val="Tablebody"/>
            </w:pPr>
            <w:r w:rsidRPr="0075280A">
              <w:t xml:space="preserve">is the mean wind velocity </w:t>
            </w:r>
            <w:r w:rsidR="009002C2">
              <w:t xml:space="preserve">and </w:t>
            </w:r>
            <w:r w:rsidR="009002C2" w:rsidRPr="0095102E">
              <w:t>should be taken as</w:t>
            </w:r>
            <w:r w:rsidR="009002C2">
              <w:t xml:space="preserve"> defined in</w:t>
            </w:r>
            <w:r w:rsidR="009002C2" w:rsidRPr="0075280A" w:rsidDel="009002C2">
              <w:t xml:space="preserve"> </w:t>
            </w:r>
            <w:r w:rsidRPr="0075280A">
              <w:t>6.3.1</w:t>
            </w:r>
            <w:r w:rsidR="00C80C84">
              <w:t>(19</w:t>
            </w:r>
            <w:r w:rsidR="0088729B">
              <w:t xml:space="preserve">) </w:t>
            </w:r>
            <w:r w:rsidR="00C80C84">
              <w:t>Formula 6.4</w:t>
            </w:r>
            <w:r w:rsidRPr="0075280A">
              <w:t xml:space="preserve"> and calculated at the height, where galloping process is expected, likely to be the point of maximum amplitude of oscillation.</w:t>
            </w:r>
          </w:p>
        </w:tc>
      </w:tr>
    </w:tbl>
    <w:p w14:paraId="7E504918" w14:textId="77777777" w:rsidR="00C00797" w:rsidRPr="0075280A" w:rsidRDefault="00C00797" w:rsidP="00C00797">
      <w:pPr>
        <w:pStyle w:val="Note"/>
        <w:rPr>
          <w:szCs w:val="22"/>
        </w:rPr>
      </w:pPr>
      <w:r w:rsidRPr="0075280A">
        <w:t>NOTE</w:t>
      </w:r>
      <w:r w:rsidRPr="0075280A">
        <w:tab/>
        <w:t xml:space="preserve">The factor 1,25 covers uncertainties in the evaluation of </w:t>
      </w:r>
      <m:oMath>
        <m:sSub>
          <m:sSubPr>
            <m:ctrlPr>
              <w:rPr>
                <w:rFonts w:ascii="Cambria Math" w:hAnsi="Cambria Math"/>
                <w:szCs w:val="22"/>
              </w:rPr>
            </m:ctrlPr>
          </m:sSubPr>
          <m:e>
            <m:r>
              <w:rPr>
                <w:rFonts w:ascii="Cambria Math" w:hAnsi="Cambria Math"/>
                <w:szCs w:val="22"/>
              </w:rPr>
              <m:t>v</m:t>
            </m:r>
          </m:e>
          <m:sub>
            <m:r>
              <m:rPr>
                <m:nor/>
              </m:rPr>
              <w:rPr>
                <w:szCs w:val="22"/>
              </w:rPr>
              <m:t>CG</m:t>
            </m:r>
          </m:sub>
        </m:sSub>
      </m:oMath>
      <w:r w:rsidRPr="0075280A">
        <w:rPr>
          <w:szCs w:val="22"/>
        </w:rPr>
        <w:t xml:space="preserve"> and the risk of wind velocities being larger than the characteristic value.</w:t>
      </w:r>
    </w:p>
    <w:p w14:paraId="69112B1B" w14:textId="77777777" w:rsidR="00C00797" w:rsidRPr="0075280A" w:rsidRDefault="00C00797" w:rsidP="00A8385D">
      <w:pPr>
        <w:pStyle w:val="BodyText"/>
      </w:pPr>
      <w:r w:rsidRPr="0075280A">
        <w:t>(3)</w:t>
      </w:r>
      <w:r w:rsidRPr="0075280A">
        <w:tab/>
        <w:t xml:space="preserve">If the critical vortex shedding velocity </w:t>
      </w:r>
      <m:oMath>
        <m:sSub>
          <m:sSubPr>
            <m:ctrlPr>
              <w:rPr>
                <w:rFonts w:ascii="Cambria Math" w:hAnsi="Cambria Math"/>
              </w:rPr>
            </m:ctrlPr>
          </m:sSubPr>
          <m:e>
            <m:r>
              <w:rPr>
                <w:rFonts w:ascii="Cambria Math" w:hAnsi="Cambria Math"/>
              </w:rPr>
              <m:t>v</m:t>
            </m:r>
          </m:e>
          <m:sub>
            <m:r>
              <m:rPr>
                <m:nor/>
              </m:rPr>
              <m:t>crit</m:t>
            </m:r>
          </m:sub>
        </m:sSub>
      </m:oMath>
      <w:r w:rsidRPr="0075280A">
        <w:t xml:space="preserve"> is close to the onset wind velocity of galloping </w:t>
      </w:r>
      <m:oMath>
        <m:sSub>
          <m:sSubPr>
            <m:ctrlPr>
              <w:rPr>
                <w:rFonts w:ascii="Cambria Math" w:hAnsi="Cambria Math"/>
              </w:rPr>
            </m:ctrlPr>
          </m:sSubPr>
          <m:e>
            <m:r>
              <w:rPr>
                <w:rFonts w:ascii="Cambria Math" w:hAnsi="Cambria Math"/>
              </w:rPr>
              <m:t>v</m:t>
            </m:r>
          </m:e>
          <m:sub>
            <m:r>
              <m:rPr>
                <m:nor/>
              </m:rPr>
              <m:t>CG</m:t>
            </m:r>
          </m:sub>
        </m:sSub>
      </m:oMath>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2F24BECA" w14:textId="77777777" w:rsidTr="000B1ADC">
        <w:trPr>
          <w:cantSplit/>
        </w:trPr>
        <w:tc>
          <w:tcPr>
            <w:tcW w:w="8618" w:type="dxa"/>
          </w:tcPr>
          <w:p w14:paraId="52AFA1B8" w14:textId="77777777" w:rsidR="00C00797" w:rsidRPr="0075280A" w:rsidRDefault="00C00797" w:rsidP="00D34D03">
            <w:pPr>
              <w:pStyle w:val="Formula"/>
            </w:pPr>
            <m:oMathPara>
              <m:oMathParaPr>
                <m:jc m:val="left"/>
              </m:oMathParaPr>
              <m:oMath>
                <m:r>
                  <m:rPr>
                    <m:sty m:val="p"/>
                  </m:rPr>
                  <w:rPr>
                    <w:rFonts w:ascii="Cambria Math" w:hAnsi="Cambria Math"/>
                  </w:rPr>
                  <m:t>0,7</m:t>
                </m:r>
                <m:r>
                  <m:rPr>
                    <m:nor/>
                  </m:rPr>
                  <m:t> </m:t>
                </m:r>
                <m:r>
                  <w:rPr>
                    <w:rFonts w:ascii="Cambria Math" w:hAnsi="Cambria Math"/>
                  </w:rPr>
                  <m:t>&lt;</m:t>
                </m:r>
                <m:f>
                  <m:fPr>
                    <m:ctrlPr>
                      <w:rPr>
                        <w:rFonts w:ascii="Cambria Math" w:hAnsi="Cambria Math"/>
                      </w:rPr>
                    </m:ctrlPr>
                  </m:fPr>
                  <m:num>
                    <m:sSub>
                      <m:sSubPr>
                        <m:ctrlPr>
                          <w:rPr>
                            <w:rFonts w:ascii="Cambria Math" w:hAnsi="Cambria Math"/>
                          </w:rPr>
                        </m:ctrlPr>
                      </m:sSubPr>
                      <m:e>
                        <m:r>
                          <w:rPr>
                            <w:rFonts w:ascii="Cambria Math" w:hAnsi="Cambria Math"/>
                          </w:rPr>
                          <m:t>v</m:t>
                        </m:r>
                      </m:e>
                      <m:sub>
                        <m:r>
                          <m:rPr>
                            <m:nor/>
                          </m:rPr>
                          <m:t>CG</m:t>
                        </m:r>
                      </m:sub>
                    </m:sSub>
                  </m:num>
                  <m:den>
                    <m:sSub>
                      <m:sSubPr>
                        <m:ctrlPr>
                          <w:rPr>
                            <w:rFonts w:ascii="Cambria Math" w:hAnsi="Cambria Math"/>
                          </w:rPr>
                        </m:ctrlPr>
                      </m:sSubPr>
                      <m:e>
                        <m:r>
                          <w:rPr>
                            <w:rFonts w:ascii="Cambria Math" w:hAnsi="Cambria Math"/>
                          </w:rPr>
                          <m:t>v</m:t>
                        </m:r>
                      </m:e>
                      <m:sub>
                        <m:r>
                          <m:rPr>
                            <m:nor/>
                          </m:rPr>
                          <m:t>crit</m:t>
                        </m:r>
                      </m:sub>
                    </m:sSub>
                  </m:den>
                </m:f>
                <m:r>
                  <w:rPr>
                    <w:rFonts w:ascii="Cambria Math" w:hAnsi="Cambria Math" w:hint="eastAsia"/>
                  </w:rPr>
                  <m:t>&lt;</m:t>
                </m:r>
                <m:r>
                  <m:rPr>
                    <m:sty m:val="p"/>
                  </m:rPr>
                  <w:rPr>
                    <w:rFonts w:ascii="Cambria Math" w:hAnsi="Cambria Math"/>
                  </w:rPr>
                  <m:t>1,5</m:t>
                </m:r>
              </m:oMath>
            </m:oMathPara>
          </w:p>
        </w:tc>
        <w:tc>
          <w:tcPr>
            <w:tcW w:w="1134" w:type="dxa"/>
            <w:vAlign w:val="center"/>
          </w:tcPr>
          <w:p w14:paraId="36DBF3CD" w14:textId="39E6431C" w:rsidR="00C00797" w:rsidRPr="0075280A" w:rsidRDefault="00C00797" w:rsidP="009C3B2D">
            <w:pPr>
              <w:pStyle w:val="Formula"/>
              <w:tabs>
                <w:tab w:val="clear" w:pos="9749"/>
              </w:tabs>
              <w:ind w:left="0"/>
              <w:jc w:val="right"/>
            </w:pPr>
            <w:r w:rsidRPr="0075280A">
              <w:t>(H.</w:t>
            </w:r>
            <w:r w:rsidR="00DB3A10">
              <w:rPr>
                <w:noProof/>
              </w:rPr>
              <w:t>31</w:t>
            </w:r>
            <w:r w:rsidRPr="0075280A">
              <w:t>)</w:t>
            </w:r>
          </w:p>
        </w:tc>
      </w:tr>
    </w:tbl>
    <w:p w14:paraId="2FB81184" w14:textId="5F1509C3" w:rsidR="00C00797" w:rsidRPr="0075280A" w:rsidRDefault="00C00797" w:rsidP="005E3E0B">
      <w:pPr>
        <w:pStyle w:val="BodyText"/>
      </w:pPr>
      <w:r w:rsidRPr="0075280A">
        <w:t>interaction effects between vortex shedding and galloping are likely to occur, see also</w:t>
      </w:r>
      <w:r w:rsidR="005E3E0B">
        <w:t xml:space="preserve"> </w:t>
      </w:r>
      <w:r w:rsidR="00DB3A10" w:rsidRPr="0075280A">
        <w:t>Figure H.</w:t>
      </w:r>
      <w:r w:rsidR="00DB3A10">
        <w:rPr>
          <w:noProof/>
        </w:rPr>
        <w:t>6</w:t>
      </w:r>
      <w:r w:rsidRPr="0075280A">
        <w:t>.</w:t>
      </w:r>
      <w:bookmarkStart w:id="6738" w:name="_Ref511828916"/>
      <w:bookmarkStart w:id="6739" w:name="_Ref536104566"/>
    </w:p>
    <w:p w14:paraId="4384CF64" w14:textId="19F45AF4" w:rsidR="00C00797" w:rsidRPr="0075280A" w:rsidRDefault="00294772" w:rsidP="00E50AFA">
      <w:pPr>
        <w:pStyle w:val="Tabletitle"/>
        <w:spacing w:before="240"/>
      </w:pPr>
      <w:bookmarkStart w:id="6740" w:name="_Ref188023"/>
      <w:bookmarkStart w:id="6741" w:name="_Toc49247250"/>
      <w:bookmarkEnd w:id="6738"/>
      <w:bookmarkEnd w:id="6739"/>
      <w:r w:rsidRPr="0075280A">
        <w:t>Table </w:t>
      </w:r>
      <w:r w:rsidR="00C00797" w:rsidRPr="0075280A">
        <w:t>H.</w:t>
      </w:r>
      <w:r w:rsidR="00DB3A10">
        <w:rPr>
          <w:noProof/>
        </w:rPr>
        <w:t>7</w:t>
      </w:r>
      <w:bookmarkEnd w:id="6740"/>
      <w:r w:rsidR="0002191E" w:rsidRPr="0075280A">
        <w:t xml:space="preserve"> — </w:t>
      </w:r>
      <w:r w:rsidR="00C00797" w:rsidRPr="0075280A">
        <w:t xml:space="preserve">Factor of galloping instability </w:t>
      </w:r>
      <m:oMath>
        <m:sSub>
          <m:sSubPr>
            <m:ctrlPr>
              <w:rPr>
                <w:rFonts w:ascii="Cambria Math" w:hAnsi="Cambria Math"/>
              </w:rPr>
            </m:ctrlPr>
          </m:sSubPr>
          <m:e>
            <m:r>
              <m:rPr>
                <m:sty m:val="bi"/>
              </m:rPr>
              <w:rPr>
                <w:rFonts w:ascii="Cambria Math" w:hAnsi="Cambria Math"/>
              </w:rPr>
              <m:t>a</m:t>
            </m:r>
          </m:e>
          <m:sub>
            <m:r>
              <m:rPr>
                <m:nor/>
              </m:rPr>
              <m:t>G</m:t>
            </m:r>
          </m:sub>
        </m:sSub>
      </m:oMath>
      <w:bookmarkEnd w:id="6741"/>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2218"/>
        <w:gridCol w:w="1396"/>
        <w:gridCol w:w="1256"/>
        <w:gridCol w:w="3626"/>
        <w:gridCol w:w="1256"/>
      </w:tblGrid>
      <w:tr w:rsidR="0002191E" w:rsidRPr="0075280A" w14:paraId="43589244" w14:textId="77777777" w:rsidTr="00536783">
        <w:trPr>
          <w:cantSplit/>
          <w:trHeight w:val="1002"/>
          <w:tblHeader/>
          <w:jc w:val="center"/>
        </w:trPr>
        <w:tc>
          <w:tcPr>
            <w:tcW w:w="3614" w:type="dxa"/>
            <w:gridSpan w:val="2"/>
            <w:tcBorders>
              <w:top w:val="single" w:sz="12" w:space="0" w:color="auto"/>
              <w:bottom w:val="single" w:sz="12" w:space="0" w:color="auto"/>
            </w:tcBorders>
            <w:shd w:val="clear" w:color="auto" w:fill="auto"/>
            <w:vAlign w:val="center"/>
          </w:tcPr>
          <w:p w14:paraId="59151262" w14:textId="77777777" w:rsidR="00C00797" w:rsidRPr="0075280A" w:rsidRDefault="00C00797" w:rsidP="004C5323">
            <w:pPr>
              <w:pStyle w:val="Tableheader"/>
              <w:keepNext/>
              <w:jc w:val="center"/>
            </w:pPr>
            <w:r w:rsidRPr="0075280A">
              <w:t>Cross-section</w:t>
            </w:r>
          </w:p>
        </w:tc>
        <w:tc>
          <w:tcPr>
            <w:tcW w:w="1256" w:type="dxa"/>
            <w:tcBorders>
              <w:top w:val="single" w:sz="12" w:space="0" w:color="auto"/>
              <w:bottom w:val="single" w:sz="12" w:space="0" w:color="auto"/>
            </w:tcBorders>
            <w:shd w:val="clear" w:color="auto" w:fill="auto"/>
            <w:vAlign w:val="center"/>
          </w:tcPr>
          <w:p w14:paraId="186F1863" w14:textId="77777777" w:rsidR="00C00797" w:rsidRPr="0075280A" w:rsidRDefault="00C00797" w:rsidP="004C5323">
            <w:pPr>
              <w:pStyle w:val="Tableheader"/>
              <w:keepNext/>
              <w:jc w:val="center"/>
            </w:pPr>
            <w:r w:rsidRPr="0075280A">
              <w:t>Factor</w:t>
            </w:r>
            <w:r w:rsidR="00A8385D" w:rsidRPr="0075280A">
              <w:t xml:space="preserve"> </w:t>
            </w:r>
            <w:r w:rsidRPr="0075280A">
              <w:t xml:space="preserve">of galloping instability </w:t>
            </w:r>
            <m:oMath>
              <m:sSub>
                <m:sSubPr>
                  <m:ctrlPr>
                    <w:rPr>
                      <w:rFonts w:ascii="Cambria Math" w:hAnsi="Cambria Math"/>
                    </w:rPr>
                  </m:ctrlPr>
                </m:sSubPr>
                <m:e>
                  <m:r>
                    <m:rPr>
                      <m:sty m:val="bi"/>
                    </m:rPr>
                    <w:rPr>
                      <w:rFonts w:ascii="Cambria Math" w:hAnsi="Cambria Math"/>
                    </w:rPr>
                    <m:t>a</m:t>
                  </m:r>
                </m:e>
                <m:sub>
                  <m:r>
                    <m:rPr>
                      <m:nor/>
                    </m:rPr>
                    <m:t>G</m:t>
                  </m:r>
                </m:sub>
              </m:sSub>
            </m:oMath>
          </w:p>
        </w:tc>
        <w:tc>
          <w:tcPr>
            <w:tcW w:w="3626" w:type="dxa"/>
            <w:tcBorders>
              <w:top w:val="single" w:sz="12" w:space="0" w:color="auto"/>
              <w:bottom w:val="single" w:sz="12" w:space="0" w:color="auto"/>
            </w:tcBorders>
            <w:shd w:val="clear" w:color="auto" w:fill="auto"/>
            <w:vAlign w:val="center"/>
          </w:tcPr>
          <w:p w14:paraId="79075F2F" w14:textId="77777777" w:rsidR="00C00797" w:rsidRPr="0075280A" w:rsidRDefault="00C00797" w:rsidP="004C5323">
            <w:pPr>
              <w:pStyle w:val="Tableheader"/>
              <w:keepNext/>
              <w:jc w:val="center"/>
            </w:pPr>
            <w:r w:rsidRPr="0075280A">
              <w:t>Cross-section</w:t>
            </w:r>
          </w:p>
        </w:tc>
        <w:tc>
          <w:tcPr>
            <w:tcW w:w="1256" w:type="dxa"/>
            <w:tcBorders>
              <w:top w:val="single" w:sz="12" w:space="0" w:color="auto"/>
              <w:bottom w:val="single" w:sz="12" w:space="0" w:color="auto"/>
            </w:tcBorders>
            <w:shd w:val="clear" w:color="auto" w:fill="auto"/>
            <w:vAlign w:val="center"/>
          </w:tcPr>
          <w:p w14:paraId="2ADB8A62" w14:textId="77777777" w:rsidR="00C00797" w:rsidRPr="0075280A" w:rsidRDefault="00C00797" w:rsidP="004C5323">
            <w:pPr>
              <w:pStyle w:val="Tableheader"/>
              <w:keepNext/>
              <w:jc w:val="center"/>
            </w:pPr>
            <w:r w:rsidRPr="0075280A">
              <w:t>Factor</w:t>
            </w:r>
            <w:r w:rsidR="00A8385D" w:rsidRPr="0075280A">
              <w:t xml:space="preserve"> </w:t>
            </w:r>
            <w:r w:rsidRPr="0075280A">
              <w:t>of galloping instability</w:t>
            </w:r>
            <m:oMath>
              <m:r>
                <m:rPr>
                  <m:sty m:val="bi"/>
                </m:rPr>
                <w:rPr>
                  <w:rFonts w:ascii="Cambria Math" w:hAnsi="Cambria Math"/>
                </w:rPr>
                <m:t xml:space="preserve"> </m:t>
              </m:r>
              <m:sSub>
                <m:sSubPr>
                  <m:ctrlPr>
                    <w:rPr>
                      <w:rFonts w:ascii="Cambria Math" w:hAnsi="Cambria Math"/>
                    </w:rPr>
                  </m:ctrlPr>
                </m:sSubPr>
                <m:e>
                  <m:r>
                    <m:rPr>
                      <m:sty m:val="bi"/>
                    </m:rPr>
                    <w:rPr>
                      <w:rFonts w:ascii="Cambria Math" w:hAnsi="Cambria Math"/>
                    </w:rPr>
                    <m:t>a</m:t>
                  </m:r>
                </m:e>
                <m:sub>
                  <m:r>
                    <m:rPr>
                      <m:nor/>
                    </m:rPr>
                    <m:t>G</m:t>
                  </m:r>
                </m:sub>
              </m:sSub>
            </m:oMath>
          </w:p>
        </w:tc>
      </w:tr>
      <w:tr w:rsidR="0002191E" w:rsidRPr="0075280A" w14:paraId="05EFD80F" w14:textId="77777777" w:rsidTr="00536783">
        <w:trPr>
          <w:cantSplit/>
          <w:jc w:val="center"/>
        </w:trPr>
        <w:tc>
          <w:tcPr>
            <w:tcW w:w="3614" w:type="dxa"/>
            <w:gridSpan w:val="2"/>
            <w:vMerge w:val="restart"/>
            <w:tcBorders>
              <w:top w:val="single" w:sz="12" w:space="0" w:color="auto"/>
            </w:tcBorders>
            <w:shd w:val="clear" w:color="auto" w:fill="auto"/>
            <w:vAlign w:val="center"/>
          </w:tcPr>
          <w:p w14:paraId="2300F343" w14:textId="2EAA0191" w:rsidR="007B251E" w:rsidRDefault="00D12F4A" w:rsidP="007B251E">
            <w:pPr>
              <w:pStyle w:val="FigureImage"/>
            </w:pPr>
            <w:r>
              <w:rPr>
                <w:noProof/>
              </w:rPr>
              <w:drawing>
                <wp:inline distT="0" distB="0" distL="0" distR="0" wp14:anchorId="4B0AE959" wp14:editId="4B73E43E">
                  <wp:extent cx="1322832" cy="1659636"/>
                  <wp:effectExtent l="0" t="0" r="0" b="0"/>
                  <wp:docPr id="524" name="th7_001.tif" descr="Ein Bild, das Diagramm, technische Zeichnung, Reihe,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th7_001.tif" descr="Ein Bild, das Diagramm, technische Zeichnung, Reihe, Kreis enthält.&#10;&#10;Automatisch generierte Beschreibung"/>
                          <pic:cNvPicPr/>
                        </pic:nvPicPr>
                        <pic:blipFill>
                          <a:blip r:embed="rId416" r:link="rId417" cstate="print">
                            <a:extLst>
                              <a:ext uri="{28A0092B-C50C-407E-A947-70E740481C1C}">
                                <a14:useLocalDpi xmlns:a14="http://schemas.microsoft.com/office/drawing/2010/main" val="0"/>
                              </a:ext>
                            </a:extLst>
                          </a:blip>
                          <a:stretch>
                            <a:fillRect/>
                          </a:stretch>
                        </pic:blipFill>
                        <pic:spPr>
                          <a:xfrm>
                            <a:off x="0" y="0"/>
                            <a:ext cx="1322832" cy="1659636"/>
                          </a:xfrm>
                          <a:prstGeom prst="rect">
                            <a:avLst/>
                          </a:prstGeom>
                        </pic:spPr>
                      </pic:pic>
                    </a:graphicData>
                  </a:graphic>
                </wp:inline>
              </w:drawing>
            </w:r>
          </w:p>
          <w:p w14:paraId="00C7389C" w14:textId="77777777" w:rsidR="000531FD" w:rsidRPr="00237E88" w:rsidRDefault="000531FD" w:rsidP="000531FD">
            <w:pPr>
              <w:pStyle w:val="KeyTitle"/>
              <w:jc w:val="left"/>
            </w:pPr>
            <w:r w:rsidRPr="00237E88">
              <w:t>Key</w:t>
            </w:r>
          </w:p>
          <w:p w14:paraId="75D35C2F" w14:textId="6845F7B4" w:rsidR="000531FD" w:rsidRPr="00237E88" w:rsidRDefault="000531FD" w:rsidP="000531FD">
            <w:pPr>
              <w:pStyle w:val="KeyText"/>
              <w:jc w:val="left"/>
            </w:pPr>
            <w:r w:rsidRPr="00237E88">
              <w:t>1</w:t>
            </w:r>
            <w:r w:rsidRPr="00237E88">
              <w:tab/>
              <w:t>Ice</w:t>
            </w:r>
            <w:r w:rsidR="00C32A6A">
              <w:t xml:space="preserve"> accretion</w:t>
            </w:r>
          </w:p>
          <w:p w14:paraId="37F00B2D" w14:textId="48847B06" w:rsidR="000531FD" w:rsidRPr="007B251E" w:rsidRDefault="000531FD" w:rsidP="000531FD">
            <w:pPr>
              <w:pStyle w:val="KeyText"/>
            </w:pPr>
            <w:r w:rsidRPr="00237E88">
              <w:rPr>
                <w:i/>
              </w:rPr>
              <w:t>t</w:t>
            </w:r>
            <w:r w:rsidRPr="00237E88">
              <w:t> = 0,06 </w:t>
            </w:r>
            <w:r w:rsidRPr="00237E88">
              <w:rPr>
                <w:i/>
              </w:rPr>
              <w:t>b</w:t>
            </w:r>
          </w:p>
        </w:tc>
        <w:tc>
          <w:tcPr>
            <w:tcW w:w="1256" w:type="dxa"/>
            <w:vMerge w:val="restart"/>
            <w:tcBorders>
              <w:top w:val="single" w:sz="12" w:space="0" w:color="auto"/>
            </w:tcBorders>
            <w:shd w:val="clear" w:color="auto" w:fill="auto"/>
            <w:vAlign w:val="center"/>
          </w:tcPr>
          <w:p w14:paraId="0EE99A56" w14:textId="77777777" w:rsidR="00C00797" w:rsidRPr="0075280A" w:rsidRDefault="00C00797" w:rsidP="004C5323">
            <w:pPr>
              <w:pStyle w:val="Tablebody"/>
              <w:keepNext/>
              <w:jc w:val="center"/>
            </w:pPr>
            <w:r w:rsidRPr="0075280A">
              <w:t>3,0</w:t>
            </w:r>
          </w:p>
        </w:tc>
        <w:tc>
          <w:tcPr>
            <w:tcW w:w="3626" w:type="dxa"/>
            <w:tcBorders>
              <w:top w:val="single" w:sz="12" w:space="0" w:color="auto"/>
            </w:tcBorders>
            <w:shd w:val="clear" w:color="auto" w:fill="auto"/>
            <w:vAlign w:val="center"/>
          </w:tcPr>
          <w:p w14:paraId="32D298AE" w14:textId="52B1189D" w:rsidR="00C00797" w:rsidRPr="0075280A" w:rsidRDefault="00D12F4A" w:rsidP="004C5323">
            <w:pPr>
              <w:pStyle w:val="FigureImage"/>
              <w:spacing w:before="120"/>
            </w:pPr>
            <w:r>
              <w:rPr>
                <w:noProof/>
              </w:rPr>
              <w:drawing>
                <wp:inline distT="0" distB="0" distL="0" distR="0" wp14:anchorId="6F0A3079" wp14:editId="18E3C063">
                  <wp:extent cx="1505712" cy="688848"/>
                  <wp:effectExtent l="0" t="0" r="0" b="0"/>
                  <wp:docPr id="525" name="th7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th7_002.tif"/>
                          <pic:cNvPicPr/>
                        </pic:nvPicPr>
                        <pic:blipFill>
                          <a:blip r:embed="rId418" r:link="rId419" cstate="print">
                            <a:extLst>
                              <a:ext uri="{28A0092B-C50C-407E-A947-70E740481C1C}">
                                <a14:useLocalDpi xmlns:a14="http://schemas.microsoft.com/office/drawing/2010/main" val="0"/>
                              </a:ext>
                            </a:extLst>
                          </a:blip>
                          <a:stretch>
                            <a:fillRect/>
                          </a:stretch>
                        </pic:blipFill>
                        <pic:spPr>
                          <a:xfrm>
                            <a:off x="0" y="0"/>
                            <a:ext cx="1505712" cy="688848"/>
                          </a:xfrm>
                          <a:prstGeom prst="rect">
                            <a:avLst/>
                          </a:prstGeom>
                        </pic:spPr>
                      </pic:pic>
                    </a:graphicData>
                  </a:graphic>
                </wp:inline>
              </w:drawing>
            </w:r>
          </w:p>
        </w:tc>
        <w:tc>
          <w:tcPr>
            <w:tcW w:w="1256" w:type="dxa"/>
            <w:tcBorders>
              <w:top w:val="single" w:sz="12" w:space="0" w:color="auto"/>
            </w:tcBorders>
            <w:shd w:val="clear" w:color="auto" w:fill="auto"/>
            <w:vAlign w:val="center"/>
          </w:tcPr>
          <w:p w14:paraId="543810F8" w14:textId="77777777" w:rsidR="00C00797" w:rsidRPr="0075280A" w:rsidRDefault="00C00797" w:rsidP="004C5323">
            <w:pPr>
              <w:pStyle w:val="Tablebody"/>
              <w:keepNext/>
              <w:jc w:val="center"/>
            </w:pPr>
            <w:r w:rsidRPr="0075280A">
              <w:t>1,0</w:t>
            </w:r>
          </w:p>
        </w:tc>
      </w:tr>
      <w:tr w:rsidR="0002191E" w:rsidRPr="0075280A" w14:paraId="45710D1F" w14:textId="77777777" w:rsidTr="00536783">
        <w:trPr>
          <w:cantSplit/>
          <w:jc w:val="center"/>
        </w:trPr>
        <w:tc>
          <w:tcPr>
            <w:tcW w:w="3614" w:type="dxa"/>
            <w:gridSpan w:val="2"/>
            <w:vMerge/>
            <w:shd w:val="clear" w:color="auto" w:fill="auto"/>
            <w:vAlign w:val="center"/>
          </w:tcPr>
          <w:p w14:paraId="5D406262" w14:textId="77777777" w:rsidR="00C00797" w:rsidRPr="0075280A" w:rsidRDefault="00C00797" w:rsidP="004C5323">
            <w:pPr>
              <w:pStyle w:val="Tablebody"/>
              <w:keepNext/>
              <w:jc w:val="center"/>
            </w:pPr>
          </w:p>
        </w:tc>
        <w:tc>
          <w:tcPr>
            <w:tcW w:w="1256" w:type="dxa"/>
            <w:vMerge/>
            <w:shd w:val="clear" w:color="auto" w:fill="auto"/>
            <w:vAlign w:val="center"/>
          </w:tcPr>
          <w:p w14:paraId="0A0B2684" w14:textId="77777777" w:rsidR="00C00797" w:rsidRPr="0075280A" w:rsidRDefault="00C00797" w:rsidP="004C5323">
            <w:pPr>
              <w:pStyle w:val="Tablebody"/>
              <w:keepNext/>
              <w:jc w:val="center"/>
            </w:pPr>
          </w:p>
        </w:tc>
        <w:tc>
          <w:tcPr>
            <w:tcW w:w="3626" w:type="dxa"/>
            <w:shd w:val="clear" w:color="auto" w:fill="auto"/>
            <w:vAlign w:val="center"/>
          </w:tcPr>
          <w:p w14:paraId="68D1526B" w14:textId="63A08A00" w:rsidR="00C00797" w:rsidRPr="0075280A" w:rsidRDefault="00D12F4A" w:rsidP="004C5323">
            <w:pPr>
              <w:pStyle w:val="FigureImage"/>
              <w:spacing w:before="120"/>
            </w:pPr>
            <w:r>
              <w:rPr>
                <w:noProof/>
              </w:rPr>
              <w:drawing>
                <wp:inline distT="0" distB="0" distL="0" distR="0" wp14:anchorId="20DB0E6C" wp14:editId="7F3BCFD7">
                  <wp:extent cx="1863852" cy="850392"/>
                  <wp:effectExtent l="0" t="0" r="3175" b="6985"/>
                  <wp:docPr id="526" name="th7_003.tif" descr="Ein Bild, das Diagramm, Reihe, Entwurf,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th7_003.tif" descr="Ein Bild, das Diagramm, Reihe, Entwurf, technische Zeichnung enthält.&#10;&#10;Automatisch generierte Beschreibung"/>
                          <pic:cNvPicPr/>
                        </pic:nvPicPr>
                        <pic:blipFill>
                          <a:blip r:embed="rId420" r:link="rId421" cstate="print">
                            <a:extLst>
                              <a:ext uri="{28A0092B-C50C-407E-A947-70E740481C1C}">
                                <a14:useLocalDpi xmlns:a14="http://schemas.microsoft.com/office/drawing/2010/main" val="0"/>
                              </a:ext>
                            </a:extLst>
                          </a:blip>
                          <a:stretch>
                            <a:fillRect/>
                          </a:stretch>
                        </pic:blipFill>
                        <pic:spPr>
                          <a:xfrm>
                            <a:off x="0" y="0"/>
                            <a:ext cx="1863852" cy="850392"/>
                          </a:xfrm>
                          <a:prstGeom prst="rect">
                            <a:avLst/>
                          </a:prstGeom>
                        </pic:spPr>
                      </pic:pic>
                    </a:graphicData>
                  </a:graphic>
                </wp:inline>
              </w:drawing>
            </w:r>
          </w:p>
        </w:tc>
        <w:tc>
          <w:tcPr>
            <w:tcW w:w="1256" w:type="dxa"/>
            <w:shd w:val="clear" w:color="auto" w:fill="auto"/>
            <w:vAlign w:val="center"/>
          </w:tcPr>
          <w:p w14:paraId="4153C31D" w14:textId="77777777" w:rsidR="00C00797" w:rsidRPr="0075280A" w:rsidRDefault="00C00797" w:rsidP="004C5323">
            <w:pPr>
              <w:pStyle w:val="Tablebody"/>
              <w:keepNext/>
              <w:jc w:val="center"/>
            </w:pPr>
            <w:r w:rsidRPr="0075280A">
              <w:t>4</w:t>
            </w:r>
          </w:p>
        </w:tc>
      </w:tr>
      <w:tr w:rsidR="007E707C" w:rsidRPr="0075280A" w14:paraId="1E8F8BB1" w14:textId="77777777" w:rsidTr="007E707C">
        <w:trPr>
          <w:cantSplit/>
          <w:jc w:val="center"/>
        </w:trPr>
        <w:tc>
          <w:tcPr>
            <w:tcW w:w="2218" w:type="dxa"/>
            <w:vMerge w:val="restart"/>
            <w:tcBorders>
              <w:right w:val="single" w:sz="6" w:space="0" w:color="auto"/>
            </w:tcBorders>
            <w:shd w:val="clear" w:color="auto" w:fill="auto"/>
            <w:vAlign w:val="center"/>
          </w:tcPr>
          <w:p w14:paraId="1D113315" w14:textId="38F751C8" w:rsidR="007E707C" w:rsidRPr="0075280A" w:rsidRDefault="00D12F4A" w:rsidP="00293BE7">
            <w:pPr>
              <w:pStyle w:val="FigureImage"/>
              <w:keepNext w:val="0"/>
              <w:spacing w:before="120"/>
            </w:pPr>
            <w:r>
              <w:rPr>
                <w:noProof/>
              </w:rPr>
              <w:drawing>
                <wp:inline distT="0" distB="0" distL="0" distR="0" wp14:anchorId="03092786" wp14:editId="1D7C5BF4">
                  <wp:extent cx="1261872" cy="665988"/>
                  <wp:effectExtent l="0" t="0" r="0" b="1270"/>
                  <wp:docPr id="528" name="th7_004.tif" descr="Ein Bild, das Reihe, Diagramm, Entwurf,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th7_004.tif" descr="Ein Bild, das Reihe, Diagramm, Entwurf, parallel enthält.&#10;&#10;Automatisch generierte Beschreibung"/>
                          <pic:cNvPicPr/>
                        </pic:nvPicPr>
                        <pic:blipFill>
                          <a:blip r:embed="rId422" r:link="rId423" cstate="print">
                            <a:extLst>
                              <a:ext uri="{28A0092B-C50C-407E-A947-70E740481C1C}">
                                <a14:useLocalDpi xmlns:a14="http://schemas.microsoft.com/office/drawing/2010/main" val="0"/>
                              </a:ext>
                            </a:extLst>
                          </a:blip>
                          <a:stretch>
                            <a:fillRect/>
                          </a:stretch>
                        </pic:blipFill>
                        <pic:spPr>
                          <a:xfrm>
                            <a:off x="0" y="0"/>
                            <a:ext cx="1261872" cy="665988"/>
                          </a:xfrm>
                          <a:prstGeom prst="rect">
                            <a:avLst/>
                          </a:prstGeom>
                        </pic:spPr>
                      </pic:pic>
                    </a:graphicData>
                  </a:graphic>
                </wp:inline>
              </w:drawing>
            </w:r>
          </w:p>
          <w:p w14:paraId="37E177C8" w14:textId="77777777" w:rsidR="007E707C" w:rsidRPr="0075280A" w:rsidRDefault="007E707C" w:rsidP="00293BE7">
            <w:pPr>
              <w:pStyle w:val="Tablebody"/>
              <w:jc w:val="center"/>
            </w:pPr>
            <w:r w:rsidRPr="0075280A">
              <w:t>linear interpolation</w:t>
            </w:r>
          </w:p>
        </w:tc>
        <w:tc>
          <w:tcPr>
            <w:tcW w:w="1396" w:type="dxa"/>
            <w:tcBorders>
              <w:top w:val="single" w:sz="6" w:space="0" w:color="auto"/>
              <w:left w:val="single" w:sz="6" w:space="0" w:color="auto"/>
              <w:bottom w:val="single" w:sz="6" w:space="0" w:color="auto"/>
            </w:tcBorders>
            <w:shd w:val="clear" w:color="auto" w:fill="auto"/>
            <w:vAlign w:val="center"/>
          </w:tcPr>
          <w:p w14:paraId="5FBD149D" w14:textId="77777777" w:rsidR="007E707C" w:rsidRPr="0075280A" w:rsidRDefault="00973596" w:rsidP="00293BE7">
            <w:pPr>
              <w:pStyle w:val="Tablebody"/>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=2</m:t>
                </m:r>
              </m:oMath>
            </m:oMathPara>
          </w:p>
        </w:tc>
        <w:tc>
          <w:tcPr>
            <w:tcW w:w="1256" w:type="dxa"/>
            <w:shd w:val="clear" w:color="auto" w:fill="auto"/>
            <w:vAlign w:val="center"/>
          </w:tcPr>
          <w:p w14:paraId="73CCA685" w14:textId="77777777" w:rsidR="007E707C" w:rsidRPr="0075280A" w:rsidRDefault="007E707C" w:rsidP="00293BE7">
            <w:pPr>
              <w:pStyle w:val="Tablebody"/>
              <w:jc w:val="center"/>
            </w:pPr>
            <w:r w:rsidRPr="0075280A">
              <w:t>1</w:t>
            </w:r>
          </w:p>
        </w:tc>
        <w:tc>
          <w:tcPr>
            <w:tcW w:w="3626" w:type="dxa"/>
            <w:shd w:val="clear" w:color="auto" w:fill="auto"/>
            <w:vAlign w:val="center"/>
          </w:tcPr>
          <w:p w14:paraId="322EB2C2" w14:textId="2A14B2B7" w:rsidR="007E707C" w:rsidRPr="0075280A" w:rsidRDefault="00D12F4A" w:rsidP="00293BE7">
            <w:pPr>
              <w:pStyle w:val="FigureImage"/>
              <w:keepNext w:val="0"/>
              <w:spacing w:before="120"/>
            </w:pPr>
            <w:r>
              <w:rPr>
                <w:noProof/>
              </w:rPr>
              <w:drawing>
                <wp:inline distT="0" distB="0" distL="0" distR="0" wp14:anchorId="7718D844" wp14:editId="6639DC16">
                  <wp:extent cx="1185672" cy="952500"/>
                  <wp:effectExtent l="0" t="0" r="0" b="0"/>
                  <wp:docPr id="529" name="th7_005.tif" descr="Ein Bild, das Entwurf, Reihe,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th7_005.tif" descr="Ein Bild, das Entwurf, Reihe, Diagramm, Zeichnung enthält.&#10;&#10;Automatisch generierte Beschreibung"/>
                          <pic:cNvPicPr/>
                        </pic:nvPicPr>
                        <pic:blipFill>
                          <a:blip r:embed="rId424" r:link="rId425" cstate="print">
                            <a:extLst>
                              <a:ext uri="{28A0092B-C50C-407E-A947-70E740481C1C}">
                                <a14:useLocalDpi xmlns:a14="http://schemas.microsoft.com/office/drawing/2010/main" val="0"/>
                              </a:ext>
                            </a:extLst>
                          </a:blip>
                          <a:stretch>
                            <a:fillRect/>
                          </a:stretch>
                        </pic:blipFill>
                        <pic:spPr>
                          <a:xfrm>
                            <a:off x="0" y="0"/>
                            <a:ext cx="1185672" cy="952500"/>
                          </a:xfrm>
                          <a:prstGeom prst="rect">
                            <a:avLst/>
                          </a:prstGeom>
                        </pic:spPr>
                      </pic:pic>
                    </a:graphicData>
                  </a:graphic>
                </wp:inline>
              </w:drawing>
            </w:r>
          </w:p>
          <w:p w14:paraId="34687A58" w14:textId="60081C33" w:rsidR="007E707C" w:rsidRPr="0075280A" w:rsidRDefault="00973596" w:rsidP="00293BE7">
            <w:pPr>
              <w:pStyle w:val="Tablebody"/>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=2</m:t>
                </m:r>
              </m:oMath>
            </m:oMathPara>
          </w:p>
        </w:tc>
        <w:tc>
          <w:tcPr>
            <w:tcW w:w="1256" w:type="dxa"/>
            <w:shd w:val="clear" w:color="auto" w:fill="auto"/>
            <w:vAlign w:val="center"/>
          </w:tcPr>
          <w:p w14:paraId="272A5870" w14:textId="77777777" w:rsidR="007E707C" w:rsidRPr="0075280A" w:rsidRDefault="007E707C" w:rsidP="00293BE7">
            <w:pPr>
              <w:pStyle w:val="Tablebody"/>
              <w:jc w:val="center"/>
            </w:pPr>
            <w:r w:rsidRPr="0075280A">
              <w:t>0,35</w:t>
            </w:r>
          </w:p>
        </w:tc>
      </w:tr>
      <w:tr w:rsidR="007E707C" w:rsidRPr="0075280A" w14:paraId="076624EE" w14:textId="77777777" w:rsidTr="007E707C">
        <w:trPr>
          <w:cantSplit/>
          <w:jc w:val="center"/>
        </w:trPr>
        <w:tc>
          <w:tcPr>
            <w:tcW w:w="2218" w:type="dxa"/>
            <w:vMerge/>
            <w:tcBorders>
              <w:right w:val="single" w:sz="6" w:space="0" w:color="auto"/>
            </w:tcBorders>
            <w:shd w:val="clear" w:color="auto" w:fill="auto"/>
            <w:vAlign w:val="center"/>
          </w:tcPr>
          <w:p w14:paraId="03EED853" w14:textId="77777777" w:rsidR="007E707C" w:rsidRPr="0075280A" w:rsidRDefault="007E707C" w:rsidP="00293BE7">
            <w:pPr>
              <w:pStyle w:val="Tablebody"/>
              <w:jc w:val="center"/>
            </w:pPr>
          </w:p>
        </w:tc>
        <w:tc>
          <w:tcPr>
            <w:tcW w:w="1396" w:type="dxa"/>
            <w:tcBorders>
              <w:top w:val="single" w:sz="6" w:space="0" w:color="auto"/>
              <w:left w:val="single" w:sz="6" w:space="0" w:color="auto"/>
              <w:bottom w:val="single" w:sz="6" w:space="0" w:color="auto"/>
            </w:tcBorders>
            <w:shd w:val="clear" w:color="auto" w:fill="auto"/>
            <w:vAlign w:val="center"/>
          </w:tcPr>
          <w:p w14:paraId="7CEDA584" w14:textId="77777777" w:rsidR="007E707C" w:rsidRPr="0075280A" w:rsidRDefault="00973596" w:rsidP="00293BE7">
            <w:pPr>
              <w:pStyle w:val="Tablebody"/>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=1,5</m:t>
                </m:r>
              </m:oMath>
            </m:oMathPara>
          </w:p>
        </w:tc>
        <w:tc>
          <w:tcPr>
            <w:tcW w:w="1256" w:type="dxa"/>
            <w:shd w:val="clear" w:color="auto" w:fill="auto"/>
            <w:vAlign w:val="center"/>
          </w:tcPr>
          <w:p w14:paraId="43F3B017" w14:textId="77777777" w:rsidR="007E707C" w:rsidRPr="0075280A" w:rsidRDefault="007E707C" w:rsidP="00293BE7">
            <w:pPr>
              <w:pStyle w:val="Tablebody"/>
              <w:jc w:val="center"/>
            </w:pPr>
            <w:r w:rsidRPr="0075280A">
              <w:t>1,3</w:t>
            </w:r>
          </w:p>
        </w:tc>
        <w:tc>
          <w:tcPr>
            <w:tcW w:w="3626" w:type="dxa"/>
            <w:shd w:val="clear" w:color="auto" w:fill="auto"/>
            <w:vAlign w:val="center"/>
          </w:tcPr>
          <w:p w14:paraId="5429811A" w14:textId="342A0A9D" w:rsidR="007E707C" w:rsidRPr="0075280A" w:rsidRDefault="00D12F4A" w:rsidP="00293BE7">
            <w:pPr>
              <w:pStyle w:val="FigureImage"/>
              <w:keepNext w:val="0"/>
              <w:spacing w:before="120"/>
            </w:pPr>
            <w:r>
              <w:rPr>
                <w:noProof/>
              </w:rPr>
              <w:drawing>
                <wp:inline distT="0" distB="0" distL="0" distR="0" wp14:anchorId="4BE60353" wp14:editId="120EAFE5">
                  <wp:extent cx="1429512" cy="601980"/>
                  <wp:effectExtent l="0" t="0" r="0" b="7620"/>
                  <wp:docPr id="530" name="th7_006.tif" descr="Ein Bild, das Reihe, Diagramm,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th7_006.tif" descr="Ein Bild, das Reihe, Diagramm, Entwurf enthält.&#10;&#10;Automatisch generierte Beschreibung"/>
                          <pic:cNvPicPr/>
                        </pic:nvPicPr>
                        <pic:blipFill>
                          <a:blip r:embed="rId426" r:link="rId427" cstate="print">
                            <a:extLst>
                              <a:ext uri="{28A0092B-C50C-407E-A947-70E740481C1C}">
                                <a14:useLocalDpi xmlns:a14="http://schemas.microsoft.com/office/drawing/2010/main" val="0"/>
                              </a:ext>
                            </a:extLst>
                          </a:blip>
                          <a:stretch>
                            <a:fillRect/>
                          </a:stretch>
                        </pic:blipFill>
                        <pic:spPr>
                          <a:xfrm>
                            <a:off x="0" y="0"/>
                            <a:ext cx="1429512" cy="601980"/>
                          </a:xfrm>
                          <a:prstGeom prst="rect">
                            <a:avLst/>
                          </a:prstGeom>
                        </pic:spPr>
                      </pic:pic>
                    </a:graphicData>
                  </a:graphic>
                </wp:inline>
              </w:drawing>
            </w:r>
          </w:p>
          <w:p w14:paraId="6D792840" w14:textId="69EA14B6" w:rsidR="007E707C" w:rsidRPr="0075280A" w:rsidRDefault="00973596" w:rsidP="00293BE7">
            <w:pPr>
              <w:pStyle w:val="Tablebody"/>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=2,7</m:t>
                </m:r>
              </m:oMath>
            </m:oMathPara>
          </w:p>
        </w:tc>
        <w:tc>
          <w:tcPr>
            <w:tcW w:w="1256" w:type="dxa"/>
            <w:shd w:val="clear" w:color="auto" w:fill="auto"/>
            <w:vAlign w:val="center"/>
          </w:tcPr>
          <w:p w14:paraId="5C0A04C7" w14:textId="77777777" w:rsidR="007E707C" w:rsidRPr="0075280A" w:rsidRDefault="007E707C" w:rsidP="00293BE7">
            <w:pPr>
              <w:pStyle w:val="Tablebody"/>
              <w:jc w:val="center"/>
            </w:pPr>
            <w:r w:rsidRPr="0075280A">
              <w:t>1,85</w:t>
            </w:r>
          </w:p>
        </w:tc>
      </w:tr>
      <w:tr w:rsidR="00CB3C09" w:rsidRPr="0075280A" w14:paraId="46C760A4" w14:textId="77777777" w:rsidTr="00201DD3">
        <w:trPr>
          <w:cantSplit/>
          <w:jc w:val="center"/>
        </w:trPr>
        <w:tc>
          <w:tcPr>
            <w:tcW w:w="2218" w:type="dxa"/>
            <w:vMerge/>
            <w:tcBorders>
              <w:bottom w:val="single" w:sz="6" w:space="0" w:color="auto"/>
              <w:right w:val="single" w:sz="6" w:space="0" w:color="auto"/>
            </w:tcBorders>
            <w:shd w:val="clear" w:color="auto" w:fill="auto"/>
            <w:vAlign w:val="center"/>
          </w:tcPr>
          <w:p w14:paraId="74A381BE" w14:textId="77777777" w:rsidR="00CB3C09" w:rsidRPr="0075280A" w:rsidRDefault="00CB3C09" w:rsidP="00293BE7">
            <w:pPr>
              <w:pStyle w:val="Tablebody"/>
              <w:jc w:val="center"/>
            </w:pPr>
          </w:p>
        </w:tc>
        <w:tc>
          <w:tcPr>
            <w:tcW w:w="1396" w:type="dxa"/>
            <w:tcBorders>
              <w:top w:val="single" w:sz="6" w:space="0" w:color="auto"/>
              <w:left w:val="single" w:sz="6" w:space="0" w:color="auto"/>
              <w:bottom w:val="single" w:sz="6" w:space="0" w:color="auto"/>
            </w:tcBorders>
            <w:shd w:val="clear" w:color="auto" w:fill="auto"/>
            <w:vAlign w:val="center"/>
          </w:tcPr>
          <w:p w14:paraId="3FB55A92" w14:textId="77777777" w:rsidR="00CB3C09" w:rsidRPr="0075280A" w:rsidRDefault="00973596" w:rsidP="00293BE7">
            <w:pPr>
              <w:pStyle w:val="Tablebody"/>
              <w:jc w:val="center"/>
            </w:pPr>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m:t>
              </m:r>
            </m:oMath>
            <w:r w:rsidR="00CB3C09" w:rsidRPr="0075280A">
              <w:t>1</w:t>
            </w:r>
          </w:p>
        </w:tc>
        <w:tc>
          <w:tcPr>
            <w:tcW w:w="1256" w:type="dxa"/>
            <w:tcBorders>
              <w:bottom w:val="single" w:sz="6" w:space="0" w:color="auto"/>
            </w:tcBorders>
            <w:shd w:val="clear" w:color="auto" w:fill="auto"/>
            <w:vAlign w:val="center"/>
          </w:tcPr>
          <w:p w14:paraId="2B607951" w14:textId="77777777" w:rsidR="00CB3C09" w:rsidRPr="0075280A" w:rsidRDefault="00CB3C09" w:rsidP="00293BE7">
            <w:pPr>
              <w:pStyle w:val="Tablebody"/>
              <w:jc w:val="center"/>
            </w:pPr>
            <w:r w:rsidRPr="0075280A">
              <w:t>1,2</w:t>
            </w:r>
          </w:p>
        </w:tc>
        <w:tc>
          <w:tcPr>
            <w:tcW w:w="3626" w:type="dxa"/>
            <w:tcBorders>
              <w:bottom w:val="single" w:sz="6" w:space="0" w:color="auto"/>
            </w:tcBorders>
            <w:shd w:val="clear" w:color="auto" w:fill="auto"/>
            <w:vAlign w:val="center"/>
          </w:tcPr>
          <w:p w14:paraId="57655E35" w14:textId="71794649" w:rsidR="00CB3C09" w:rsidRPr="0075280A" w:rsidRDefault="00D12F4A" w:rsidP="00293BE7">
            <w:pPr>
              <w:pStyle w:val="FigureImage"/>
              <w:keepNext w:val="0"/>
              <w:spacing w:before="120"/>
            </w:pPr>
            <w:r>
              <w:rPr>
                <w:noProof/>
              </w:rPr>
              <w:drawing>
                <wp:inline distT="0" distB="0" distL="0" distR="0" wp14:anchorId="548A5E45" wp14:editId="6DFEC834">
                  <wp:extent cx="1429512" cy="601980"/>
                  <wp:effectExtent l="0" t="0" r="0" b="7620"/>
                  <wp:docPr id="531" name="th7_007.tif" descr="Ein Bild, das Reihe, Diagramm,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th7_007.tif" descr="Ein Bild, das Reihe, Diagramm, Entwurf enthält.&#10;&#10;Automatisch generierte Beschreibung"/>
                          <pic:cNvPicPr/>
                        </pic:nvPicPr>
                        <pic:blipFill>
                          <a:blip r:embed="rId428" r:link="rId429" cstate="print">
                            <a:extLst>
                              <a:ext uri="{28A0092B-C50C-407E-A947-70E740481C1C}">
                                <a14:useLocalDpi xmlns:a14="http://schemas.microsoft.com/office/drawing/2010/main" val="0"/>
                              </a:ext>
                            </a:extLst>
                          </a:blip>
                          <a:stretch>
                            <a:fillRect/>
                          </a:stretch>
                        </pic:blipFill>
                        <pic:spPr>
                          <a:xfrm>
                            <a:off x="0" y="0"/>
                            <a:ext cx="1429512" cy="601980"/>
                          </a:xfrm>
                          <a:prstGeom prst="rect">
                            <a:avLst/>
                          </a:prstGeom>
                        </pic:spPr>
                      </pic:pic>
                    </a:graphicData>
                  </a:graphic>
                </wp:inline>
              </w:drawing>
            </w:r>
          </w:p>
          <w:p w14:paraId="3773D063" w14:textId="5688C11D" w:rsidR="00CB3C09" w:rsidRPr="0075280A" w:rsidRDefault="00973596" w:rsidP="00293BE7">
            <w:pPr>
              <w:pStyle w:val="Tablebody"/>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=5</m:t>
                </m:r>
              </m:oMath>
            </m:oMathPara>
          </w:p>
        </w:tc>
        <w:tc>
          <w:tcPr>
            <w:tcW w:w="1256" w:type="dxa"/>
            <w:tcBorders>
              <w:bottom w:val="single" w:sz="6" w:space="0" w:color="auto"/>
            </w:tcBorders>
            <w:shd w:val="clear" w:color="auto" w:fill="auto"/>
            <w:vAlign w:val="center"/>
          </w:tcPr>
          <w:p w14:paraId="710E25A7" w14:textId="77777777" w:rsidR="00CB3C09" w:rsidRPr="0075280A" w:rsidRDefault="00CB3C09" w:rsidP="00293BE7">
            <w:pPr>
              <w:pStyle w:val="Tablebody"/>
              <w:jc w:val="center"/>
            </w:pPr>
            <w:r w:rsidRPr="0075280A">
              <w:t>1,4</w:t>
            </w:r>
          </w:p>
        </w:tc>
      </w:tr>
      <w:tr w:rsidR="00CB3C09" w:rsidRPr="0075280A" w14:paraId="19E7626B" w14:textId="77777777" w:rsidTr="00201DD3">
        <w:trPr>
          <w:cantSplit/>
          <w:jc w:val="center"/>
        </w:trPr>
        <w:tc>
          <w:tcPr>
            <w:tcW w:w="2218" w:type="dxa"/>
            <w:vMerge w:val="restart"/>
            <w:tcBorders>
              <w:top w:val="single" w:sz="6" w:space="0" w:color="auto"/>
              <w:bottom w:val="single" w:sz="6" w:space="0" w:color="auto"/>
              <w:right w:val="single" w:sz="6" w:space="0" w:color="auto"/>
            </w:tcBorders>
            <w:shd w:val="clear" w:color="auto" w:fill="auto"/>
            <w:vAlign w:val="center"/>
          </w:tcPr>
          <w:p w14:paraId="69D35FD9" w14:textId="672FB8E8" w:rsidR="00CB3C09" w:rsidRPr="0075280A" w:rsidRDefault="00D12F4A" w:rsidP="00293BE7">
            <w:pPr>
              <w:pStyle w:val="FigureImage"/>
              <w:keepNext w:val="0"/>
              <w:spacing w:before="120"/>
            </w:pPr>
            <w:r>
              <w:rPr>
                <w:noProof/>
              </w:rPr>
              <w:drawing>
                <wp:inline distT="0" distB="0" distL="0" distR="0" wp14:anchorId="2CD587F4" wp14:editId="18DD4771">
                  <wp:extent cx="1040892" cy="681228"/>
                  <wp:effectExtent l="0" t="0" r="6985" b="5080"/>
                  <wp:docPr id="532" name="th7_008.tif" descr="Ein Bild, das Reihe, Diagramm, Entwurf,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th7_008.tif" descr="Ein Bild, das Reihe, Diagramm, Entwurf, Zeichnung enthält.&#10;&#10;Automatisch generierte Beschreibung"/>
                          <pic:cNvPicPr/>
                        </pic:nvPicPr>
                        <pic:blipFill>
                          <a:blip r:embed="rId430" r:link="rId431" cstate="print">
                            <a:extLst>
                              <a:ext uri="{28A0092B-C50C-407E-A947-70E740481C1C}">
                                <a14:useLocalDpi xmlns:a14="http://schemas.microsoft.com/office/drawing/2010/main" val="0"/>
                              </a:ext>
                            </a:extLst>
                          </a:blip>
                          <a:stretch>
                            <a:fillRect/>
                          </a:stretch>
                        </pic:blipFill>
                        <pic:spPr>
                          <a:xfrm>
                            <a:off x="0" y="0"/>
                            <a:ext cx="1040892" cy="681228"/>
                          </a:xfrm>
                          <a:prstGeom prst="rect">
                            <a:avLst/>
                          </a:prstGeom>
                        </pic:spPr>
                      </pic:pic>
                    </a:graphicData>
                  </a:graphic>
                </wp:inline>
              </w:drawing>
            </w:r>
          </w:p>
          <w:p w14:paraId="6D10F3BA" w14:textId="77777777" w:rsidR="00CB3C09" w:rsidRPr="0075280A" w:rsidRDefault="00CB3C09" w:rsidP="00293BE7">
            <w:pPr>
              <w:pStyle w:val="Tablebody"/>
              <w:jc w:val="center"/>
            </w:pPr>
            <w:r w:rsidRPr="0075280A">
              <w:t>linear interpolation</w:t>
            </w:r>
          </w:p>
        </w:tc>
        <w:tc>
          <w:tcPr>
            <w:tcW w:w="1396" w:type="dxa"/>
            <w:tcBorders>
              <w:top w:val="single" w:sz="6" w:space="0" w:color="auto"/>
              <w:left w:val="single" w:sz="6" w:space="0" w:color="auto"/>
              <w:bottom w:val="single" w:sz="6" w:space="0" w:color="auto"/>
            </w:tcBorders>
            <w:shd w:val="clear" w:color="auto" w:fill="auto"/>
            <w:vAlign w:val="center"/>
          </w:tcPr>
          <w:p w14:paraId="3E6315FD" w14:textId="77777777" w:rsidR="00CB3C09" w:rsidRPr="0075280A" w:rsidRDefault="00973596" w:rsidP="00293BE7">
            <w:pPr>
              <w:pStyle w:val="Tablebody"/>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m:t>
                </m:r>
                <m:f>
                  <m:fPr>
                    <m:type m:val="lin"/>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1256" w:type="dxa"/>
            <w:tcBorders>
              <w:top w:val="single" w:sz="6" w:space="0" w:color="auto"/>
              <w:bottom w:val="single" w:sz="6" w:space="0" w:color="auto"/>
            </w:tcBorders>
            <w:shd w:val="clear" w:color="auto" w:fill="auto"/>
            <w:vAlign w:val="center"/>
          </w:tcPr>
          <w:p w14:paraId="7A4F68A4" w14:textId="77777777" w:rsidR="00CB3C09" w:rsidRPr="0075280A" w:rsidRDefault="00CB3C09" w:rsidP="00293BE7">
            <w:pPr>
              <w:pStyle w:val="Tablebody"/>
              <w:jc w:val="center"/>
            </w:pPr>
            <w:r w:rsidRPr="0075280A">
              <w:t>1,5</w:t>
            </w:r>
          </w:p>
        </w:tc>
        <w:tc>
          <w:tcPr>
            <w:tcW w:w="3626" w:type="dxa"/>
            <w:tcBorders>
              <w:top w:val="single" w:sz="6" w:space="0" w:color="auto"/>
              <w:bottom w:val="single" w:sz="6" w:space="0" w:color="auto"/>
            </w:tcBorders>
            <w:shd w:val="clear" w:color="auto" w:fill="auto"/>
            <w:vAlign w:val="center"/>
          </w:tcPr>
          <w:p w14:paraId="203BAA36" w14:textId="378B522D" w:rsidR="00CB3C09" w:rsidRPr="0075280A" w:rsidRDefault="00D12F4A" w:rsidP="00293BE7">
            <w:pPr>
              <w:pStyle w:val="FigureImage"/>
              <w:keepNext w:val="0"/>
              <w:spacing w:before="120"/>
            </w:pPr>
            <w:r>
              <w:rPr>
                <w:noProof/>
              </w:rPr>
              <w:drawing>
                <wp:inline distT="0" distB="0" distL="0" distR="0" wp14:anchorId="76DC5F43" wp14:editId="1F8A4242">
                  <wp:extent cx="1431036" cy="669036"/>
                  <wp:effectExtent l="0" t="0" r="0" b="0"/>
                  <wp:docPr id="533" name="th7_009.tif" descr="Ein Bild, das Reihe, Diagramm,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th7_009.tif" descr="Ein Bild, das Reihe, Diagramm, Entwurf enthält.&#10;&#10;Automatisch generierte Beschreibung"/>
                          <pic:cNvPicPr/>
                        </pic:nvPicPr>
                        <pic:blipFill>
                          <a:blip r:embed="rId432" r:link="rId433" cstate="print">
                            <a:extLst>
                              <a:ext uri="{28A0092B-C50C-407E-A947-70E740481C1C}">
                                <a14:useLocalDpi xmlns:a14="http://schemas.microsoft.com/office/drawing/2010/main" val="0"/>
                              </a:ext>
                            </a:extLst>
                          </a:blip>
                          <a:stretch>
                            <a:fillRect/>
                          </a:stretch>
                        </pic:blipFill>
                        <pic:spPr>
                          <a:xfrm>
                            <a:off x="0" y="0"/>
                            <a:ext cx="1431036" cy="669036"/>
                          </a:xfrm>
                          <a:prstGeom prst="rect">
                            <a:avLst/>
                          </a:prstGeom>
                        </pic:spPr>
                      </pic:pic>
                    </a:graphicData>
                  </a:graphic>
                </wp:inline>
              </w:drawing>
            </w:r>
          </w:p>
          <w:p w14:paraId="4D19EA16" w14:textId="3F8D0668" w:rsidR="00CB3C09" w:rsidRPr="0075280A" w:rsidRDefault="00973596" w:rsidP="00293BE7">
            <w:pPr>
              <w:pStyle w:val="Tablebody"/>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=3</m:t>
                </m:r>
              </m:oMath>
            </m:oMathPara>
          </w:p>
        </w:tc>
        <w:tc>
          <w:tcPr>
            <w:tcW w:w="1256" w:type="dxa"/>
            <w:tcBorders>
              <w:top w:val="single" w:sz="6" w:space="0" w:color="auto"/>
              <w:bottom w:val="single" w:sz="6" w:space="0" w:color="auto"/>
            </w:tcBorders>
            <w:shd w:val="clear" w:color="auto" w:fill="auto"/>
            <w:vAlign w:val="center"/>
          </w:tcPr>
          <w:p w14:paraId="76363DA2" w14:textId="77777777" w:rsidR="00CB3C09" w:rsidRPr="0075280A" w:rsidRDefault="00CB3C09" w:rsidP="00293BE7">
            <w:pPr>
              <w:pStyle w:val="Tablebody"/>
              <w:jc w:val="center"/>
            </w:pPr>
            <w:r w:rsidRPr="0075280A">
              <w:t>2,5</w:t>
            </w:r>
          </w:p>
        </w:tc>
      </w:tr>
      <w:tr w:rsidR="00CB3C09" w:rsidRPr="0075280A" w14:paraId="487080B4" w14:textId="77777777" w:rsidTr="00201DD3">
        <w:trPr>
          <w:cantSplit/>
          <w:jc w:val="center"/>
        </w:trPr>
        <w:tc>
          <w:tcPr>
            <w:tcW w:w="2218" w:type="dxa"/>
            <w:vMerge/>
            <w:tcBorders>
              <w:top w:val="single" w:sz="6" w:space="0" w:color="auto"/>
              <w:bottom w:val="single" w:sz="6" w:space="0" w:color="auto"/>
              <w:right w:val="single" w:sz="6" w:space="0" w:color="auto"/>
            </w:tcBorders>
            <w:shd w:val="clear" w:color="auto" w:fill="auto"/>
            <w:vAlign w:val="center"/>
          </w:tcPr>
          <w:p w14:paraId="5CB7725E" w14:textId="77777777" w:rsidR="00CB3C09" w:rsidRPr="0075280A" w:rsidRDefault="00CB3C09" w:rsidP="00293BE7">
            <w:pPr>
              <w:pStyle w:val="Tablebody"/>
              <w:jc w:val="center"/>
            </w:pPr>
          </w:p>
        </w:tc>
        <w:tc>
          <w:tcPr>
            <w:tcW w:w="1396" w:type="dxa"/>
            <w:tcBorders>
              <w:top w:val="single" w:sz="6" w:space="0" w:color="auto"/>
              <w:left w:val="single" w:sz="6" w:space="0" w:color="auto"/>
              <w:bottom w:val="single" w:sz="6" w:space="0" w:color="auto"/>
            </w:tcBorders>
            <w:shd w:val="clear" w:color="auto" w:fill="auto"/>
            <w:vAlign w:val="center"/>
          </w:tcPr>
          <w:p w14:paraId="04AB75A4" w14:textId="77777777" w:rsidR="00CB3C09" w:rsidRPr="0075280A" w:rsidRDefault="00973596" w:rsidP="00293BE7">
            <w:pPr>
              <w:pStyle w:val="Tablebody"/>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256" w:type="dxa"/>
            <w:tcBorders>
              <w:top w:val="single" w:sz="6" w:space="0" w:color="auto"/>
              <w:bottom w:val="single" w:sz="6" w:space="0" w:color="auto"/>
            </w:tcBorders>
            <w:shd w:val="clear" w:color="auto" w:fill="auto"/>
            <w:vAlign w:val="center"/>
          </w:tcPr>
          <w:p w14:paraId="40CCC0DC" w14:textId="77777777" w:rsidR="00CB3C09" w:rsidRPr="0075280A" w:rsidRDefault="00CB3C09" w:rsidP="00293BE7">
            <w:pPr>
              <w:pStyle w:val="Tablebody"/>
              <w:jc w:val="center"/>
            </w:pPr>
            <w:r w:rsidRPr="0075280A">
              <w:t>1,4</w:t>
            </w:r>
          </w:p>
        </w:tc>
        <w:tc>
          <w:tcPr>
            <w:tcW w:w="3626" w:type="dxa"/>
            <w:tcBorders>
              <w:top w:val="single" w:sz="6" w:space="0" w:color="auto"/>
              <w:bottom w:val="single" w:sz="6" w:space="0" w:color="auto"/>
            </w:tcBorders>
            <w:shd w:val="clear" w:color="auto" w:fill="auto"/>
            <w:vAlign w:val="center"/>
          </w:tcPr>
          <w:p w14:paraId="5A4D2C6B" w14:textId="476745EA" w:rsidR="00CB3C09" w:rsidRPr="0075280A" w:rsidRDefault="00D12F4A" w:rsidP="00293BE7">
            <w:pPr>
              <w:pStyle w:val="FigureImage"/>
              <w:keepNext w:val="0"/>
              <w:spacing w:before="120"/>
            </w:pPr>
            <w:r>
              <w:rPr>
                <w:noProof/>
              </w:rPr>
              <w:drawing>
                <wp:inline distT="0" distB="0" distL="0" distR="0" wp14:anchorId="5FF201FD" wp14:editId="5C94E73A">
                  <wp:extent cx="1429512" cy="679704"/>
                  <wp:effectExtent l="0" t="0" r="0" b="6350"/>
                  <wp:docPr id="534" name="th7_010.tif" descr="Ein Bild, das Reihe, Diagramm, Entwurf,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th7_010.tif" descr="Ein Bild, das Reihe, Diagramm, Entwurf, Zeichnung enthält.&#10;&#10;Automatisch generierte Beschreibung"/>
                          <pic:cNvPicPr/>
                        </pic:nvPicPr>
                        <pic:blipFill>
                          <a:blip r:embed="rId434" r:link="rId435" cstate="print">
                            <a:extLst>
                              <a:ext uri="{28A0092B-C50C-407E-A947-70E740481C1C}">
                                <a14:useLocalDpi xmlns:a14="http://schemas.microsoft.com/office/drawing/2010/main" val="0"/>
                              </a:ext>
                            </a:extLst>
                          </a:blip>
                          <a:stretch>
                            <a:fillRect/>
                          </a:stretch>
                        </pic:blipFill>
                        <pic:spPr>
                          <a:xfrm>
                            <a:off x="0" y="0"/>
                            <a:ext cx="1429512" cy="679704"/>
                          </a:xfrm>
                          <a:prstGeom prst="rect">
                            <a:avLst/>
                          </a:prstGeom>
                        </pic:spPr>
                      </pic:pic>
                    </a:graphicData>
                  </a:graphic>
                </wp:inline>
              </w:drawing>
            </w:r>
          </w:p>
          <w:p w14:paraId="145A405E" w14:textId="349F31FB" w:rsidR="00CB3C09" w:rsidRPr="0075280A" w:rsidRDefault="00973596" w:rsidP="00293BE7">
            <w:pPr>
              <w:pStyle w:val="Tablebody"/>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m:t>
                </m:r>
                <m:f>
                  <m:fPr>
                    <m:type m:val="lin"/>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1256" w:type="dxa"/>
            <w:tcBorders>
              <w:top w:val="single" w:sz="6" w:space="0" w:color="auto"/>
              <w:bottom w:val="single" w:sz="6" w:space="0" w:color="auto"/>
            </w:tcBorders>
            <w:shd w:val="clear" w:color="auto" w:fill="auto"/>
            <w:vAlign w:val="center"/>
          </w:tcPr>
          <w:p w14:paraId="65640068" w14:textId="77777777" w:rsidR="00CB3C09" w:rsidRPr="0075280A" w:rsidRDefault="00CB3C09" w:rsidP="00293BE7">
            <w:pPr>
              <w:pStyle w:val="Tablebody"/>
              <w:jc w:val="center"/>
            </w:pPr>
            <w:r w:rsidRPr="0075280A">
              <w:t>4,3</w:t>
            </w:r>
          </w:p>
        </w:tc>
      </w:tr>
      <w:tr w:rsidR="00CB3C09" w:rsidRPr="0075280A" w14:paraId="0C57D2CF" w14:textId="77777777" w:rsidTr="00201DD3">
        <w:trPr>
          <w:cantSplit/>
          <w:jc w:val="center"/>
        </w:trPr>
        <w:tc>
          <w:tcPr>
            <w:tcW w:w="2218" w:type="dxa"/>
            <w:vMerge/>
            <w:tcBorders>
              <w:top w:val="single" w:sz="6" w:space="0" w:color="auto"/>
              <w:bottom w:val="single" w:sz="6" w:space="0" w:color="auto"/>
              <w:right w:val="single" w:sz="6" w:space="0" w:color="auto"/>
            </w:tcBorders>
            <w:shd w:val="clear" w:color="auto" w:fill="auto"/>
            <w:vAlign w:val="center"/>
          </w:tcPr>
          <w:p w14:paraId="1F065AF3" w14:textId="77777777" w:rsidR="00CB3C09" w:rsidRPr="0075280A" w:rsidRDefault="00CB3C09" w:rsidP="00293BE7">
            <w:pPr>
              <w:pStyle w:val="Tablebody"/>
              <w:jc w:val="center"/>
            </w:pPr>
          </w:p>
        </w:tc>
        <w:tc>
          <w:tcPr>
            <w:tcW w:w="1396" w:type="dxa"/>
            <w:tcBorders>
              <w:top w:val="single" w:sz="6" w:space="0" w:color="auto"/>
              <w:left w:val="single" w:sz="6" w:space="0" w:color="auto"/>
              <w:bottom w:val="single" w:sz="6" w:space="0" w:color="auto"/>
            </w:tcBorders>
            <w:shd w:val="clear" w:color="auto" w:fill="auto"/>
            <w:vAlign w:val="center"/>
          </w:tcPr>
          <w:p w14:paraId="51DBE2C9" w14:textId="77777777" w:rsidR="00CB3C09" w:rsidRPr="0075280A" w:rsidRDefault="00973596" w:rsidP="00293BE7">
            <w:pPr>
              <w:pStyle w:val="Tablebody"/>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1256" w:type="dxa"/>
            <w:tcBorders>
              <w:top w:val="single" w:sz="6" w:space="0" w:color="auto"/>
              <w:bottom w:val="single" w:sz="6" w:space="0" w:color="auto"/>
            </w:tcBorders>
            <w:shd w:val="clear" w:color="auto" w:fill="auto"/>
            <w:vAlign w:val="center"/>
          </w:tcPr>
          <w:p w14:paraId="7B980FEF" w14:textId="77777777" w:rsidR="00CB3C09" w:rsidRPr="0075280A" w:rsidRDefault="00CB3C09" w:rsidP="00293BE7">
            <w:pPr>
              <w:pStyle w:val="Tablebody"/>
              <w:jc w:val="center"/>
            </w:pPr>
            <w:r w:rsidRPr="0075280A">
              <w:t>1,2</w:t>
            </w:r>
          </w:p>
        </w:tc>
        <w:tc>
          <w:tcPr>
            <w:tcW w:w="3626" w:type="dxa"/>
            <w:tcBorders>
              <w:top w:val="single" w:sz="6" w:space="0" w:color="auto"/>
              <w:bottom w:val="single" w:sz="6" w:space="0" w:color="auto"/>
            </w:tcBorders>
            <w:shd w:val="clear" w:color="auto" w:fill="auto"/>
            <w:vAlign w:val="center"/>
          </w:tcPr>
          <w:p w14:paraId="680BBC74" w14:textId="7A8628C1" w:rsidR="00CB3C09" w:rsidRPr="0075280A" w:rsidRDefault="00D12F4A" w:rsidP="00293BE7">
            <w:pPr>
              <w:pStyle w:val="FigureImage"/>
              <w:keepNext w:val="0"/>
              <w:spacing w:before="120"/>
            </w:pPr>
            <w:r>
              <w:rPr>
                <w:noProof/>
              </w:rPr>
              <w:drawing>
                <wp:inline distT="0" distB="0" distL="0" distR="0" wp14:anchorId="07D675D1" wp14:editId="6AFD317D">
                  <wp:extent cx="1429512" cy="720852"/>
                  <wp:effectExtent l="0" t="0" r="0" b="3175"/>
                  <wp:docPr id="537" name="th7_011.tif" descr="Ein Bild, das Reihe, Diagramm,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th7_011.tif" descr="Ein Bild, das Reihe, Diagramm, Entwurf enthält.&#10;&#10;Automatisch generierte Beschreibung"/>
                          <pic:cNvPicPr/>
                        </pic:nvPicPr>
                        <pic:blipFill>
                          <a:blip r:embed="rId436" r:link="rId437" cstate="print">
                            <a:extLst>
                              <a:ext uri="{28A0092B-C50C-407E-A947-70E740481C1C}">
                                <a14:useLocalDpi xmlns:a14="http://schemas.microsoft.com/office/drawing/2010/main" val="0"/>
                              </a:ext>
                            </a:extLst>
                          </a:blip>
                          <a:stretch>
                            <a:fillRect/>
                          </a:stretch>
                        </pic:blipFill>
                        <pic:spPr>
                          <a:xfrm>
                            <a:off x="0" y="0"/>
                            <a:ext cx="1429512" cy="720852"/>
                          </a:xfrm>
                          <a:prstGeom prst="rect">
                            <a:avLst/>
                          </a:prstGeom>
                        </pic:spPr>
                      </pic:pic>
                    </a:graphicData>
                  </a:graphic>
                </wp:inline>
              </w:drawing>
            </w:r>
          </w:p>
          <w:p w14:paraId="3791A5F3" w14:textId="330F2BB0" w:rsidR="00CB3C09" w:rsidRPr="0075280A" w:rsidRDefault="00973596" w:rsidP="00293BE7">
            <w:pPr>
              <w:pStyle w:val="Tablebody"/>
              <w:jc w:val="center"/>
            </w:pPr>
            <m:oMathPara>
              <m:oMath>
                <m:f>
                  <m:fPr>
                    <m:type m:val="lin"/>
                    <m:ctrlPr>
                      <w:rPr>
                        <w:rFonts w:ascii="Cambria Math" w:hAnsi="Cambria Math"/>
                        <w:i/>
                      </w:rPr>
                    </m:ctrlPr>
                  </m:fPr>
                  <m:num>
                    <m:r>
                      <w:rPr>
                        <w:rFonts w:ascii="Cambria Math" w:hAnsi="Cambria Math"/>
                      </w:rPr>
                      <m:t>d</m:t>
                    </m:r>
                  </m:num>
                  <m:den>
                    <m:r>
                      <w:rPr>
                        <w:rFonts w:ascii="Cambria Math" w:hAnsi="Cambria Math"/>
                      </w:rPr>
                      <m:t>b</m:t>
                    </m:r>
                  </m:den>
                </m:f>
                <m:r>
                  <w:rPr>
                    <w:rFonts w:ascii="Cambria Math" w:hAnsi="Cambria Math"/>
                  </w:rPr>
                  <m:t>=2</m:t>
                </m:r>
              </m:oMath>
            </m:oMathPara>
          </w:p>
        </w:tc>
        <w:tc>
          <w:tcPr>
            <w:tcW w:w="1256" w:type="dxa"/>
            <w:tcBorders>
              <w:top w:val="single" w:sz="6" w:space="0" w:color="auto"/>
              <w:bottom w:val="single" w:sz="6" w:space="0" w:color="auto"/>
            </w:tcBorders>
            <w:shd w:val="clear" w:color="auto" w:fill="auto"/>
            <w:vAlign w:val="center"/>
          </w:tcPr>
          <w:p w14:paraId="699821DC" w14:textId="77777777" w:rsidR="00CB3C09" w:rsidRPr="0075280A" w:rsidRDefault="00CB3C09" w:rsidP="00293BE7">
            <w:pPr>
              <w:pStyle w:val="Tablebody"/>
              <w:jc w:val="center"/>
            </w:pPr>
            <w:r w:rsidRPr="0075280A">
              <w:t>0,5</w:t>
            </w:r>
          </w:p>
        </w:tc>
      </w:tr>
      <w:tr w:rsidR="009040EC" w:rsidRPr="0075280A" w14:paraId="560A1403" w14:textId="77777777" w:rsidTr="00C33AEA">
        <w:trPr>
          <w:cantSplit/>
          <w:jc w:val="center"/>
        </w:trPr>
        <w:tc>
          <w:tcPr>
            <w:tcW w:w="2218" w:type="dxa"/>
            <w:vMerge w:val="restart"/>
            <w:tcBorders>
              <w:top w:val="single" w:sz="6" w:space="0" w:color="auto"/>
              <w:right w:val="single" w:sz="6" w:space="0" w:color="auto"/>
            </w:tcBorders>
            <w:shd w:val="clear" w:color="auto" w:fill="auto"/>
            <w:vAlign w:val="center"/>
          </w:tcPr>
          <w:p w14:paraId="203F1988" w14:textId="2F39177C" w:rsidR="009040EC" w:rsidRPr="0075280A" w:rsidRDefault="009040EC" w:rsidP="004C5323">
            <w:pPr>
              <w:pStyle w:val="FigureImage"/>
              <w:spacing w:before="120"/>
            </w:pPr>
            <w:r>
              <w:rPr>
                <w:noProof/>
              </w:rPr>
              <w:drawing>
                <wp:inline distT="0" distB="0" distL="0" distR="0" wp14:anchorId="3C46C863" wp14:editId="42A8B9A5">
                  <wp:extent cx="1149096" cy="705612"/>
                  <wp:effectExtent l="0" t="0" r="0" b="0"/>
                  <wp:docPr id="536" name="th7_012.tif" descr="Ein Bild, das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th7_012.tif" descr="Ein Bild, das Reihe, Diagramm enthält.&#10;&#10;Automatisch generierte Beschreibung"/>
                          <pic:cNvPicPr/>
                        </pic:nvPicPr>
                        <pic:blipFill>
                          <a:blip r:embed="rId438" r:link="rId439" cstate="print">
                            <a:extLst>
                              <a:ext uri="{28A0092B-C50C-407E-A947-70E740481C1C}">
                                <a14:useLocalDpi xmlns:a14="http://schemas.microsoft.com/office/drawing/2010/main" val="0"/>
                              </a:ext>
                            </a:extLst>
                          </a:blip>
                          <a:stretch>
                            <a:fillRect/>
                          </a:stretch>
                        </pic:blipFill>
                        <pic:spPr>
                          <a:xfrm>
                            <a:off x="0" y="0"/>
                            <a:ext cx="1149096" cy="705612"/>
                          </a:xfrm>
                          <a:prstGeom prst="rect">
                            <a:avLst/>
                          </a:prstGeom>
                        </pic:spPr>
                      </pic:pic>
                    </a:graphicData>
                  </a:graphic>
                </wp:inline>
              </w:drawing>
            </w:r>
          </w:p>
        </w:tc>
        <w:tc>
          <w:tcPr>
            <w:tcW w:w="1396" w:type="dxa"/>
            <w:tcBorders>
              <w:top w:val="single" w:sz="6" w:space="0" w:color="auto"/>
              <w:left w:val="single" w:sz="6" w:space="0" w:color="auto"/>
              <w:bottom w:val="single" w:sz="6" w:space="0" w:color="auto"/>
            </w:tcBorders>
            <w:shd w:val="clear" w:color="auto" w:fill="auto"/>
            <w:vAlign w:val="center"/>
          </w:tcPr>
          <w:p w14:paraId="2FC33114" w14:textId="77777777" w:rsidR="009040EC" w:rsidRPr="0075280A" w:rsidRDefault="009040EC" w:rsidP="004C5323">
            <w:pPr>
              <w:pStyle w:val="Tablebody"/>
              <w:keepNext/>
              <w:jc w:val="center"/>
            </w:pPr>
            <w:r w:rsidRPr="0075280A">
              <w:t>Sharp corners</w:t>
            </w:r>
          </w:p>
        </w:tc>
        <w:tc>
          <w:tcPr>
            <w:tcW w:w="1256" w:type="dxa"/>
            <w:tcBorders>
              <w:top w:val="single" w:sz="6" w:space="0" w:color="auto"/>
            </w:tcBorders>
            <w:shd w:val="clear" w:color="auto" w:fill="auto"/>
            <w:vAlign w:val="center"/>
          </w:tcPr>
          <w:p w14:paraId="6E3E885B" w14:textId="77777777" w:rsidR="009040EC" w:rsidRPr="0075280A" w:rsidRDefault="009040EC" w:rsidP="004C5323">
            <w:pPr>
              <w:pStyle w:val="Tablebody"/>
              <w:keepNext/>
              <w:jc w:val="center"/>
            </w:pPr>
            <w:r w:rsidRPr="0075280A">
              <w:t>1,0</w:t>
            </w:r>
          </w:p>
        </w:tc>
        <w:tc>
          <w:tcPr>
            <w:tcW w:w="3626" w:type="dxa"/>
            <w:tcBorders>
              <w:top w:val="single" w:sz="6" w:space="0" w:color="auto"/>
            </w:tcBorders>
            <w:shd w:val="clear" w:color="auto" w:fill="auto"/>
            <w:vAlign w:val="center"/>
          </w:tcPr>
          <w:p w14:paraId="310977F9" w14:textId="77777777" w:rsidR="009040EC" w:rsidRPr="0075280A" w:rsidRDefault="009040EC" w:rsidP="004C5323">
            <w:pPr>
              <w:pStyle w:val="Tablebody"/>
              <w:keepNext/>
              <w:jc w:val="center"/>
              <w:rPr>
                <w:noProof/>
                <w:lang w:val="da-DK" w:eastAsia="da-DK"/>
              </w:rPr>
            </w:pPr>
            <w:r w:rsidRPr="0075280A">
              <w:rPr>
                <w:noProof/>
                <w:lang w:val="da-DK" w:eastAsia="da-DK"/>
              </w:rPr>
              <w:t> </w:t>
            </w:r>
          </w:p>
          <w:p w14:paraId="1799B08F" w14:textId="76C2FA4E" w:rsidR="009040EC" w:rsidRPr="0075280A" w:rsidRDefault="009040EC" w:rsidP="004C5323">
            <w:pPr>
              <w:pStyle w:val="Tablebody"/>
              <w:keepNext/>
              <w:jc w:val="center"/>
            </w:pPr>
            <w:r w:rsidRPr="0075280A">
              <w:rPr>
                <w:noProof/>
                <w:lang w:val="da-DK" w:eastAsia="da-DK"/>
              </w:rPr>
              <w:t> </w:t>
            </w:r>
          </w:p>
        </w:tc>
        <w:tc>
          <w:tcPr>
            <w:tcW w:w="1256" w:type="dxa"/>
            <w:tcBorders>
              <w:top w:val="single" w:sz="6" w:space="0" w:color="auto"/>
            </w:tcBorders>
            <w:shd w:val="clear" w:color="auto" w:fill="auto"/>
            <w:vAlign w:val="center"/>
          </w:tcPr>
          <w:p w14:paraId="7E171192" w14:textId="77777777" w:rsidR="009040EC" w:rsidRPr="0075280A" w:rsidRDefault="009040EC" w:rsidP="004C5323">
            <w:pPr>
              <w:pStyle w:val="Tablebody"/>
              <w:keepNext/>
              <w:jc w:val="center"/>
            </w:pPr>
            <w:r w:rsidRPr="0075280A">
              <w:rPr>
                <w:noProof/>
                <w:lang w:val="da-DK" w:eastAsia="da-DK"/>
              </w:rPr>
              <w:t> </w:t>
            </w:r>
          </w:p>
        </w:tc>
      </w:tr>
      <w:tr w:rsidR="009040EC" w:rsidRPr="0075280A" w14:paraId="2751F5DF" w14:textId="77777777" w:rsidTr="00C33AEA">
        <w:trPr>
          <w:cantSplit/>
          <w:jc w:val="center"/>
        </w:trPr>
        <w:tc>
          <w:tcPr>
            <w:tcW w:w="2218" w:type="dxa"/>
            <w:vMerge/>
            <w:tcBorders>
              <w:right w:val="single" w:sz="6" w:space="0" w:color="auto"/>
            </w:tcBorders>
            <w:shd w:val="clear" w:color="auto" w:fill="auto"/>
            <w:vAlign w:val="center"/>
          </w:tcPr>
          <w:p w14:paraId="5BAE883C" w14:textId="77777777" w:rsidR="009040EC" w:rsidRPr="0075280A" w:rsidRDefault="009040EC" w:rsidP="004C5323">
            <w:pPr>
              <w:pStyle w:val="Tablebody"/>
              <w:keepNext/>
              <w:jc w:val="center"/>
              <w:rPr>
                <w:noProof/>
                <w:lang w:val="da-DK" w:eastAsia="da-DK"/>
              </w:rPr>
            </w:pPr>
          </w:p>
        </w:tc>
        <w:tc>
          <w:tcPr>
            <w:tcW w:w="1396" w:type="dxa"/>
            <w:tcBorders>
              <w:top w:val="single" w:sz="6" w:space="0" w:color="auto"/>
              <w:left w:val="single" w:sz="6" w:space="0" w:color="auto"/>
              <w:bottom w:val="single" w:sz="6" w:space="0" w:color="auto"/>
            </w:tcBorders>
            <w:shd w:val="clear" w:color="auto" w:fill="auto"/>
            <w:vAlign w:val="center"/>
          </w:tcPr>
          <w:p w14:paraId="51AD5B22" w14:textId="77777777" w:rsidR="009040EC" w:rsidRPr="0075280A" w:rsidRDefault="00973596" w:rsidP="004C5323">
            <w:pPr>
              <w:pStyle w:val="Tablebody"/>
              <w:keepNext/>
              <w:jc w:val="center"/>
            </w:pPr>
            <m:oMathPara>
              <m:oMath>
                <m:f>
                  <m:fPr>
                    <m:type m:val="lin"/>
                    <m:ctrlPr>
                      <w:rPr>
                        <w:rFonts w:ascii="Cambria Math" w:hAnsi="Cambria Math"/>
                        <w:i/>
                      </w:rPr>
                    </m:ctrlPr>
                  </m:fPr>
                  <m:num>
                    <m:r>
                      <w:rPr>
                        <w:rFonts w:ascii="Cambria Math" w:hAnsi="Cambria Math"/>
                      </w:rPr>
                      <m:t>r</m:t>
                    </m:r>
                  </m:num>
                  <m:den>
                    <m:r>
                      <w:rPr>
                        <w:rFonts w:ascii="Cambria Math" w:hAnsi="Cambria Math"/>
                      </w:rPr>
                      <m:t>b</m:t>
                    </m:r>
                  </m:den>
                </m:f>
                <m:r>
                  <w:rPr>
                    <w:rFonts w:ascii="Cambria Math" w:hAnsi="Cambria Math"/>
                  </w:rPr>
                  <m:t>=0,04</m:t>
                </m:r>
              </m:oMath>
            </m:oMathPara>
          </w:p>
        </w:tc>
        <w:tc>
          <w:tcPr>
            <w:tcW w:w="1256" w:type="dxa"/>
            <w:shd w:val="clear" w:color="auto" w:fill="auto"/>
            <w:vAlign w:val="center"/>
          </w:tcPr>
          <w:p w14:paraId="028E126E" w14:textId="77777777" w:rsidR="009040EC" w:rsidRPr="0075280A" w:rsidRDefault="009040EC" w:rsidP="004C5323">
            <w:pPr>
              <w:pStyle w:val="Tablebody"/>
              <w:keepNext/>
              <w:jc w:val="center"/>
            </w:pPr>
            <w:r w:rsidRPr="0075280A">
              <w:t>1,5</w:t>
            </w:r>
          </w:p>
        </w:tc>
        <w:tc>
          <w:tcPr>
            <w:tcW w:w="3626" w:type="dxa"/>
            <w:shd w:val="clear" w:color="auto" w:fill="auto"/>
            <w:vAlign w:val="center"/>
          </w:tcPr>
          <w:p w14:paraId="69852055" w14:textId="77777777" w:rsidR="009040EC" w:rsidRPr="0075280A" w:rsidRDefault="009040EC" w:rsidP="004C5323">
            <w:pPr>
              <w:pStyle w:val="Tablebody"/>
              <w:keepNext/>
              <w:jc w:val="center"/>
              <w:rPr>
                <w:noProof/>
                <w:lang w:val="da-DK" w:eastAsia="da-DK"/>
              </w:rPr>
            </w:pPr>
            <w:r w:rsidRPr="0075280A">
              <w:rPr>
                <w:noProof/>
                <w:lang w:val="da-DK" w:eastAsia="da-DK"/>
              </w:rPr>
              <w:t> </w:t>
            </w:r>
          </w:p>
          <w:p w14:paraId="1A06CC34" w14:textId="0C851BB8" w:rsidR="009040EC" w:rsidRPr="0075280A" w:rsidRDefault="009040EC" w:rsidP="004C5323">
            <w:pPr>
              <w:pStyle w:val="Tablebody"/>
              <w:keepNext/>
              <w:jc w:val="center"/>
            </w:pPr>
            <w:r w:rsidRPr="0075280A">
              <w:rPr>
                <w:noProof/>
                <w:lang w:val="da-DK" w:eastAsia="da-DK"/>
              </w:rPr>
              <w:t> </w:t>
            </w:r>
          </w:p>
        </w:tc>
        <w:tc>
          <w:tcPr>
            <w:tcW w:w="1256" w:type="dxa"/>
            <w:shd w:val="clear" w:color="auto" w:fill="auto"/>
            <w:vAlign w:val="center"/>
          </w:tcPr>
          <w:p w14:paraId="11D4AF33" w14:textId="77777777" w:rsidR="009040EC" w:rsidRPr="0075280A" w:rsidRDefault="009040EC" w:rsidP="004C5323">
            <w:pPr>
              <w:pStyle w:val="Tablebody"/>
              <w:keepNext/>
              <w:jc w:val="center"/>
            </w:pPr>
            <w:r w:rsidRPr="0075280A">
              <w:rPr>
                <w:noProof/>
                <w:lang w:val="da-DK" w:eastAsia="da-DK"/>
              </w:rPr>
              <w:t> </w:t>
            </w:r>
          </w:p>
        </w:tc>
      </w:tr>
      <w:tr w:rsidR="009040EC" w:rsidRPr="0075280A" w14:paraId="3D5E2058" w14:textId="77777777" w:rsidTr="00C33AEA">
        <w:trPr>
          <w:cantSplit/>
          <w:jc w:val="center"/>
        </w:trPr>
        <w:tc>
          <w:tcPr>
            <w:tcW w:w="2218" w:type="dxa"/>
            <w:vMerge/>
            <w:tcBorders>
              <w:right w:val="single" w:sz="6" w:space="0" w:color="auto"/>
            </w:tcBorders>
            <w:shd w:val="clear" w:color="auto" w:fill="auto"/>
            <w:vAlign w:val="center"/>
          </w:tcPr>
          <w:p w14:paraId="0E522449" w14:textId="77777777" w:rsidR="009040EC" w:rsidRPr="0075280A" w:rsidRDefault="009040EC" w:rsidP="004C5323">
            <w:pPr>
              <w:pStyle w:val="Tablebody"/>
              <w:keepNext/>
              <w:jc w:val="center"/>
              <w:rPr>
                <w:noProof/>
                <w:lang w:val="da-DK" w:eastAsia="da-DK"/>
              </w:rPr>
            </w:pPr>
          </w:p>
        </w:tc>
        <w:tc>
          <w:tcPr>
            <w:tcW w:w="1396" w:type="dxa"/>
            <w:tcBorders>
              <w:top w:val="single" w:sz="6" w:space="0" w:color="auto"/>
              <w:left w:val="single" w:sz="6" w:space="0" w:color="auto"/>
              <w:bottom w:val="single" w:sz="6" w:space="0" w:color="auto"/>
            </w:tcBorders>
            <w:shd w:val="clear" w:color="auto" w:fill="auto"/>
            <w:vAlign w:val="center"/>
          </w:tcPr>
          <w:p w14:paraId="0046C7CF" w14:textId="77777777" w:rsidR="009040EC" w:rsidRPr="0075280A" w:rsidRDefault="00973596" w:rsidP="004C5323">
            <w:pPr>
              <w:pStyle w:val="Tablebody"/>
              <w:keepNext/>
              <w:jc w:val="center"/>
            </w:pPr>
            <m:oMathPara>
              <m:oMath>
                <m:f>
                  <m:fPr>
                    <m:type m:val="lin"/>
                    <m:ctrlPr>
                      <w:rPr>
                        <w:rFonts w:ascii="Cambria Math" w:hAnsi="Cambria Math"/>
                      </w:rPr>
                    </m:ctrlPr>
                  </m:fPr>
                  <m:num>
                    <m:r>
                      <w:rPr>
                        <w:rFonts w:ascii="Cambria Math" w:hAnsi="Cambria Math"/>
                      </w:rPr>
                      <m:t>r</m:t>
                    </m:r>
                  </m:num>
                  <m:den>
                    <m:r>
                      <w:rPr>
                        <w:rFonts w:ascii="Cambria Math" w:hAnsi="Cambria Math"/>
                      </w:rPr>
                      <m:t>b</m:t>
                    </m:r>
                  </m:den>
                </m:f>
                <m:r>
                  <m:rPr>
                    <m:sty m:val="p"/>
                  </m:rPr>
                  <w:rPr>
                    <w:rFonts w:ascii="Cambria Math" w:hAnsi="Cambria Math"/>
                  </w:rPr>
                  <m:t>=</m:t>
                </m:r>
                <m:r>
                  <m:rPr>
                    <m:sty m:val="p"/>
                  </m:rPr>
                  <w:rPr>
                    <w:rFonts w:ascii="Cambria Math" w:hAnsi="Cambria Math" w:hint="eastAsia"/>
                  </w:rPr>
                  <m:t>0,08</m:t>
                </m:r>
              </m:oMath>
            </m:oMathPara>
          </w:p>
        </w:tc>
        <w:tc>
          <w:tcPr>
            <w:tcW w:w="1256" w:type="dxa"/>
            <w:shd w:val="clear" w:color="auto" w:fill="auto"/>
            <w:vAlign w:val="center"/>
          </w:tcPr>
          <w:p w14:paraId="366C0806" w14:textId="77777777" w:rsidR="009040EC" w:rsidRPr="0075280A" w:rsidRDefault="009040EC" w:rsidP="004C5323">
            <w:pPr>
              <w:pStyle w:val="Tablebody"/>
              <w:keepNext/>
              <w:jc w:val="center"/>
            </w:pPr>
            <w:r w:rsidRPr="0075280A">
              <w:t>1,75</w:t>
            </w:r>
          </w:p>
        </w:tc>
        <w:tc>
          <w:tcPr>
            <w:tcW w:w="3626" w:type="dxa"/>
            <w:shd w:val="clear" w:color="auto" w:fill="auto"/>
            <w:vAlign w:val="center"/>
          </w:tcPr>
          <w:p w14:paraId="33A913F6" w14:textId="77777777" w:rsidR="009040EC" w:rsidRPr="0075280A" w:rsidRDefault="009040EC" w:rsidP="004C5323">
            <w:pPr>
              <w:pStyle w:val="Tablebody"/>
              <w:keepNext/>
              <w:jc w:val="center"/>
              <w:rPr>
                <w:noProof/>
                <w:lang w:val="da-DK" w:eastAsia="da-DK"/>
              </w:rPr>
            </w:pPr>
            <w:r w:rsidRPr="0075280A">
              <w:rPr>
                <w:noProof/>
                <w:lang w:val="da-DK" w:eastAsia="da-DK"/>
              </w:rPr>
              <w:t> </w:t>
            </w:r>
          </w:p>
          <w:p w14:paraId="6A6134C0" w14:textId="2BAD552B" w:rsidR="009040EC" w:rsidRPr="0075280A" w:rsidRDefault="009040EC" w:rsidP="004C5323">
            <w:pPr>
              <w:pStyle w:val="Tablebody"/>
              <w:keepNext/>
              <w:jc w:val="center"/>
              <w:rPr>
                <w:noProof/>
                <w:lang w:val="da-DK" w:eastAsia="da-DK"/>
              </w:rPr>
            </w:pPr>
            <w:r w:rsidRPr="0075280A">
              <w:rPr>
                <w:noProof/>
                <w:lang w:val="da-DK" w:eastAsia="da-DK"/>
              </w:rPr>
              <w:t> </w:t>
            </w:r>
          </w:p>
        </w:tc>
        <w:tc>
          <w:tcPr>
            <w:tcW w:w="1256" w:type="dxa"/>
            <w:shd w:val="clear" w:color="auto" w:fill="auto"/>
            <w:vAlign w:val="center"/>
          </w:tcPr>
          <w:p w14:paraId="2E3188E9" w14:textId="77777777" w:rsidR="009040EC" w:rsidRPr="0075280A" w:rsidRDefault="009040EC" w:rsidP="004C5323">
            <w:pPr>
              <w:pStyle w:val="Tablebody"/>
              <w:keepNext/>
              <w:jc w:val="center"/>
              <w:rPr>
                <w:noProof/>
                <w:lang w:val="da-DK" w:eastAsia="da-DK"/>
              </w:rPr>
            </w:pPr>
            <w:r w:rsidRPr="0075280A">
              <w:rPr>
                <w:noProof/>
                <w:lang w:val="da-DK" w:eastAsia="da-DK"/>
              </w:rPr>
              <w:t> </w:t>
            </w:r>
          </w:p>
        </w:tc>
      </w:tr>
      <w:tr w:rsidR="009040EC" w:rsidRPr="0075280A" w14:paraId="7ABF13EC" w14:textId="77777777" w:rsidTr="00C33AEA">
        <w:trPr>
          <w:cantSplit/>
          <w:jc w:val="center"/>
        </w:trPr>
        <w:tc>
          <w:tcPr>
            <w:tcW w:w="2218" w:type="dxa"/>
            <w:vMerge/>
            <w:tcBorders>
              <w:bottom w:val="single" w:sz="12" w:space="0" w:color="auto"/>
              <w:right w:val="single" w:sz="6" w:space="0" w:color="auto"/>
            </w:tcBorders>
            <w:shd w:val="clear" w:color="auto" w:fill="auto"/>
            <w:vAlign w:val="center"/>
          </w:tcPr>
          <w:p w14:paraId="5F0BB7AB" w14:textId="77777777" w:rsidR="009040EC" w:rsidRPr="0075280A" w:rsidRDefault="009040EC" w:rsidP="004C5323">
            <w:pPr>
              <w:pStyle w:val="Tablebody"/>
              <w:keepNext/>
              <w:jc w:val="center"/>
              <w:rPr>
                <w:noProof/>
                <w:lang w:val="da-DK" w:eastAsia="da-DK"/>
              </w:rPr>
            </w:pPr>
          </w:p>
        </w:tc>
        <w:tc>
          <w:tcPr>
            <w:tcW w:w="1396" w:type="dxa"/>
            <w:tcBorders>
              <w:top w:val="single" w:sz="6" w:space="0" w:color="auto"/>
              <w:left w:val="single" w:sz="6" w:space="0" w:color="auto"/>
              <w:bottom w:val="single" w:sz="12" w:space="0" w:color="auto"/>
            </w:tcBorders>
            <w:shd w:val="clear" w:color="auto" w:fill="auto"/>
            <w:vAlign w:val="center"/>
          </w:tcPr>
          <w:p w14:paraId="5F9203F2" w14:textId="77777777" w:rsidR="009040EC" w:rsidRPr="0075280A" w:rsidRDefault="00973596" w:rsidP="004C5323">
            <w:pPr>
              <w:pStyle w:val="Tablebody"/>
              <w:keepNext/>
              <w:jc w:val="center"/>
            </w:pPr>
            <m:oMathPara>
              <m:oMath>
                <m:f>
                  <m:fPr>
                    <m:type m:val="lin"/>
                    <m:ctrlPr>
                      <w:rPr>
                        <w:rFonts w:ascii="Cambria Math" w:hAnsi="Cambria Math"/>
                        <w:i/>
                      </w:rPr>
                    </m:ctrlPr>
                  </m:fPr>
                  <m:num>
                    <m:r>
                      <w:rPr>
                        <w:rFonts w:ascii="Cambria Math" w:hAnsi="Cambria Math"/>
                      </w:rPr>
                      <m:t>r</m:t>
                    </m:r>
                  </m:num>
                  <m:den>
                    <m:r>
                      <w:rPr>
                        <w:rFonts w:ascii="Cambria Math" w:hAnsi="Cambria Math"/>
                      </w:rPr>
                      <m:t>b</m:t>
                    </m:r>
                  </m:den>
                </m:f>
                <m:r>
                  <w:rPr>
                    <w:rFonts w:ascii="Cambria Math" w:hAnsi="Cambria Math"/>
                  </w:rPr>
                  <m:t>=0,12</m:t>
                </m:r>
              </m:oMath>
            </m:oMathPara>
          </w:p>
        </w:tc>
        <w:tc>
          <w:tcPr>
            <w:tcW w:w="1256" w:type="dxa"/>
            <w:tcBorders>
              <w:bottom w:val="single" w:sz="12" w:space="0" w:color="auto"/>
            </w:tcBorders>
            <w:shd w:val="clear" w:color="auto" w:fill="auto"/>
            <w:vAlign w:val="center"/>
          </w:tcPr>
          <w:p w14:paraId="7FAE392C" w14:textId="77777777" w:rsidR="009040EC" w:rsidRPr="0075280A" w:rsidRDefault="009040EC" w:rsidP="004C5323">
            <w:pPr>
              <w:pStyle w:val="Tablebody"/>
              <w:keepNext/>
              <w:jc w:val="center"/>
            </w:pPr>
            <w:r w:rsidRPr="0075280A">
              <w:t>2,0</w:t>
            </w:r>
          </w:p>
        </w:tc>
        <w:tc>
          <w:tcPr>
            <w:tcW w:w="3626" w:type="dxa"/>
            <w:tcBorders>
              <w:bottom w:val="single" w:sz="12" w:space="0" w:color="auto"/>
            </w:tcBorders>
            <w:shd w:val="clear" w:color="auto" w:fill="auto"/>
            <w:vAlign w:val="center"/>
          </w:tcPr>
          <w:p w14:paraId="1BE32D69" w14:textId="77777777" w:rsidR="009040EC" w:rsidRPr="0075280A" w:rsidRDefault="009040EC" w:rsidP="004C5323">
            <w:pPr>
              <w:pStyle w:val="Tablebody"/>
              <w:keepNext/>
              <w:jc w:val="center"/>
              <w:rPr>
                <w:noProof/>
                <w:lang w:val="da-DK" w:eastAsia="da-DK"/>
              </w:rPr>
            </w:pPr>
            <w:r w:rsidRPr="0075280A">
              <w:rPr>
                <w:noProof/>
                <w:lang w:val="da-DK" w:eastAsia="da-DK"/>
              </w:rPr>
              <w:t> </w:t>
            </w:r>
          </w:p>
          <w:p w14:paraId="3DC7DD09" w14:textId="7DC223C5" w:rsidR="009040EC" w:rsidRPr="0075280A" w:rsidRDefault="009040EC" w:rsidP="004C5323">
            <w:pPr>
              <w:pStyle w:val="Tablebody"/>
              <w:keepNext/>
              <w:jc w:val="center"/>
            </w:pPr>
            <w:r w:rsidRPr="0075280A">
              <w:rPr>
                <w:noProof/>
                <w:lang w:val="da-DK" w:eastAsia="da-DK"/>
              </w:rPr>
              <w:t> </w:t>
            </w:r>
          </w:p>
        </w:tc>
        <w:tc>
          <w:tcPr>
            <w:tcW w:w="1256" w:type="dxa"/>
            <w:tcBorders>
              <w:bottom w:val="single" w:sz="12" w:space="0" w:color="auto"/>
            </w:tcBorders>
            <w:shd w:val="clear" w:color="auto" w:fill="auto"/>
            <w:vAlign w:val="center"/>
          </w:tcPr>
          <w:p w14:paraId="37776734" w14:textId="77777777" w:rsidR="009040EC" w:rsidRPr="0075280A" w:rsidRDefault="009040EC" w:rsidP="004C5323">
            <w:pPr>
              <w:pStyle w:val="Tablebody"/>
              <w:keepNext/>
              <w:jc w:val="center"/>
            </w:pPr>
            <w:r w:rsidRPr="0075280A">
              <w:rPr>
                <w:noProof/>
                <w:lang w:val="da-DK" w:eastAsia="da-DK"/>
              </w:rPr>
              <w:t> </w:t>
            </w:r>
          </w:p>
        </w:tc>
      </w:tr>
      <w:tr w:rsidR="00A00EF3" w:rsidRPr="0075280A" w14:paraId="1EC8530A" w14:textId="77777777" w:rsidTr="007C12F6">
        <w:trPr>
          <w:cantSplit/>
          <w:trHeight w:val="616"/>
          <w:jc w:val="center"/>
        </w:trPr>
        <w:tc>
          <w:tcPr>
            <w:tcW w:w="9752" w:type="dxa"/>
            <w:gridSpan w:val="5"/>
            <w:tcBorders>
              <w:top w:val="nil"/>
              <w:bottom w:val="single" w:sz="12" w:space="0" w:color="auto"/>
            </w:tcBorders>
            <w:shd w:val="clear" w:color="auto" w:fill="auto"/>
            <w:vAlign w:val="center"/>
          </w:tcPr>
          <w:p w14:paraId="70814DA5" w14:textId="618EAD59" w:rsidR="00A00EF3" w:rsidRPr="0075280A" w:rsidRDefault="00A00EF3" w:rsidP="00A00EF3">
            <w:pPr>
              <w:pStyle w:val="Tablefooternote"/>
            </w:pPr>
            <w:r w:rsidRPr="00E50AFA">
              <w:rPr>
                <w:rFonts w:eastAsia="Times New Roman"/>
                <w:sz w:val="22"/>
              </w:rPr>
              <w:t xml:space="preserve">Extrapolations for the factor </w:t>
            </w:r>
            <m:oMath>
              <m:sSub>
                <m:sSubPr>
                  <m:ctrlPr>
                    <w:rPr>
                      <w:rFonts w:ascii="Cambria Math" w:eastAsia="Times New Roman" w:hAnsi="Cambria Math"/>
                      <w:sz w:val="22"/>
                    </w:rPr>
                  </m:ctrlPr>
                </m:sSubPr>
                <m:e>
                  <m:r>
                    <w:rPr>
                      <w:rFonts w:ascii="Cambria Math" w:eastAsia="Times New Roman" w:hAnsi="Cambria Math"/>
                      <w:sz w:val="22"/>
                    </w:rPr>
                    <m:t>a</m:t>
                  </m:r>
                </m:e>
                <m:sub>
                  <m:r>
                    <m:rPr>
                      <m:nor/>
                    </m:rPr>
                    <w:rPr>
                      <w:rFonts w:eastAsia="Times New Roman"/>
                      <w:sz w:val="22"/>
                    </w:rPr>
                    <m:t>G</m:t>
                  </m:r>
                </m:sub>
              </m:sSub>
            </m:oMath>
            <w:r w:rsidRPr="00E50AFA">
              <w:rPr>
                <w:rFonts w:eastAsia="Times New Roman"/>
                <w:sz w:val="22"/>
              </w:rPr>
              <w:t xml:space="preserve"> as function of </w:t>
            </w:r>
            <m:oMath>
              <m:f>
                <m:fPr>
                  <m:type m:val="lin"/>
                  <m:ctrlPr>
                    <w:rPr>
                      <w:rFonts w:ascii="Cambria Math" w:eastAsia="Times New Roman" w:hAnsi="Cambria Math"/>
                      <w:sz w:val="22"/>
                    </w:rPr>
                  </m:ctrlPr>
                </m:fPr>
                <m:num>
                  <m:r>
                    <w:rPr>
                      <w:rFonts w:ascii="Cambria Math" w:eastAsia="Times New Roman" w:hAnsi="Cambria Math"/>
                      <w:sz w:val="22"/>
                    </w:rPr>
                    <m:t>d</m:t>
                  </m:r>
                </m:num>
                <m:den>
                  <m:r>
                    <w:rPr>
                      <w:rFonts w:ascii="Cambria Math" w:eastAsia="Times New Roman" w:hAnsi="Cambria Math"/>
                      <w:sz w:val="22"/>
                    </w:rPr>
                    <m:t>b</m:t>
                  </m:r>
                </m:den>
              </m:f>
            </m:oMath>
            <w:r w:rsidRPr="00E50AFA">
              <w:rPr>
                <w:rFonts w:eastAsia="Times New Roman"/>
                <w:sz w:val="22"/>
              </w:rPr>
              <w:t xml:space="preserve"> are not allowed.</w:t>
            </w:r>
          </w:p>
          <w:p w14:paraId="2048AAAC" w14:textId="06614365" w:rsidR="00A00EF3" w:rsidRDefault="00A00EF3" w:rsidP="00A00EF3">
            <w:pPr>
              <w:pStyle w:val="Tablefooternote"/>
            </w:pPr>
            <w:r w:rsidRPr="0075280A">
              <w:t>NOTE </w:t>
            </w:r>
            <w:r w:rsidRPr="0075280A">
              <w:tab/>
              <w:t xml:space="preserve">The angle indicated defines positive values of </w:t>
            </w:r>
            <m:oMath>
              <m:r>
                <w:rPr>
                  <w:rFonts w:ascii="Cambria Math" w:hAnsi="Cambria Math"/>
                </w:rPr>
                <m:t>α</m:t>
              </m:r>
            </m:oMath>
            <w:r w:rsidRPr="0075280A">
              <w:t xml:space="preserve"> in the </w:t>
            </w:r>
            <w:r w:rsidR="00CC35CD">
              <w:t>NOTE</w:t>
            </w:r>
            <w:r w:rsidRPr="0075280A">
              <w:t xml:space="preserve"> to </w:t>
            </w:r>
            <w:r w:rsidR="00DB3A10" w:rsidRPr="008A49DF">
              <w:t>H.</w:t>
            </w:r>
            <w:r w:rsidR="00E047BE" w:rsidRPr="008A49DF">
              <w:t>6</w:t>
            </w:r>
            <w:r w:rsidR="00DB3A10" w:rsidRPr="008A49DF">
              <w:t>.2</w:t>
            </w:r>
            <w:r w:rsidRPr="008A49DF">
              <w:t xml:space="preserve"> (1).</w:t>
            </w:r>
            <w:r w:rsidRPr="0075280A">
              <w:t xml:space="preserve"> </w:t>
            </w:r>
          </w:p>
        </w:tc>
      </w:tr>
    </w:tbl>
    <w:p w14:paraId="58DC1C5E" w14:textId="77777777" w:rsidR="00C00797" w:rsidRPr="0075280A" w:rsidRDefault="00C00797" w:rsidP="000754E0">
      <w:pPr>
        <w:pStyle w:val="a3"/>
      </w:pPr>
      <w:bookmarkStart w:id="6742" w:name="_Toc531874330"/>
      <w:bookmarkStart w:id="6743" w:name="_Toc531948566"/>
      <w:bookmarkStart w:id="6744" w:name="_Toc531966637"/>
      <w:bookmarkStart w:id="6745" w:name="_Toc532015214"/>
      <w:bookmarkStart w:id="6746" w:name="_Toc532021540"/>
      <w:bookmarkStart w:id="6747" w:name="_Toc532207902"/>
      <w:bookmarkStart w:id="6748" w:name="_Toc532383640"/>
      <w:bookmarkStart w:id="6749" w:name="_Toc532386192"/>
      <w:bookmarkStart w:id="6750" w:name="_Toc532791959"/>
      <w:bookmarkStart w:id="6751" w:name="_Toc533483265"/>
      <w:bookmarkStart w:id="6752" w:name="_Toc533564933"/>
      <w:bookmarkStart w:id="6753" w:name="_Toc534719084"/>
      <w:bookmarkStart w:id="6754" w:name="_Toc535139331"/>
      <w:bookmarkStart w:id="6755" w:name="_Toc535375542"/>
      <w:bookmarkStart w:id="6756" w:name="_Toc535394066"/>
      <w:bookmarkStart w:id="6757" w:name="_Toc535397449"/>
      <w:bookmarkStart w:id="6758" w:name="_Toc535398361"/>
      <w:bookmarkStart w:id="6759" w:name="_Toc535398760"/>
      <w:bookmarkStart w:id="6760" w:name="_Toc535829613"/>
      <w:bookmarkStart w:id="6761" w:name="_Toc535836862"/>
      <w:bookmarkStart w:id="6762" w:name="_Toc781849"/>
      <w:bookmarkStart w:id="6763" w:name="_Toc865856"/>
      <w:bookmarkStart w:id="6764" w:name="_Toc2168010"/>
      <w:bookmarkStart w:id="6765" w:name="_Toc3864623"/>
      <w:bookmarkStart w:id="6766" w:name="_Toc7251610"/>
      <w:bookmarkStart w:id="6767" w:name="_Toc7259474"/>
      <w:bookmarkStart w:id="6768" w:name="_Toc7261102"/>
      <w:bookmarkStart w:id="6769" w:name="_Toc7261939"/>
      <w:bookmarkStart w:id="6770" w:name="_Toc7263978"/>
      <w:bookmarkStart w:id="6771" w:name="_Toc7266693"/>
      <w:bookmarkStart w:id="6772" w:name="_Toc7854473"/>
      <w:bookmarkStart w:id="6773" w:name="_Toc7858812"/>
      <w:bookmarkStart w:id="6774" w:name="_Toc7866984"/>
      <w:bookmarkStart w:id="6775" w:name="_Toc7873466"/>
      <w:bookmarkStart w:id="6776" w:name="_Toc9243057"/>
      <w:bookmarkStart w:id="6777" w:name="_Toc9433668"/>
      <w:bookmarkStart w:id="6778" w:name="_Toc9436362"/>
      <w:bookmarkStart w:id="6779" w:name="_Toc9437076"/>
      <w:bookmarkStart w:id="6780" w:name="_Toc9748103"/>
      <w:bookmarkStart w:id="6781" w:name="_Toc10389151"/>
      <w:bookmarkStart w:id="6782" w:name="_Toc10424889"/>
      <w:bookmarkStart w:id="6783" w:name="_Toc10439024"/>
      <w:bookmarkStart w:id="6784" w:name="_Toc10440692"/>
      <w:bookmarkStart w:id="6785" w:name="_Toc10448129"/>
      <w:bookmarkStart w:id="6786" w:name="_Toc10606938"/>
      <w:bookmarkStart w:id="6787" w:name="_Toc10626885"/>
      <w:bookmarkStart w:id="6788" w:name="_Toc11229298"/>
      <w:bookmarkStart w:id="6789" w:name="_Toc11488680"/>
      <w:bookmarkStart w:id="6790" w:name="_Toc88196066"/>
      <w:bookmarkStart w:id="6791" w:name="_Toc88197412"/>
      <w:bookmarkStart w:id="6792" w:name="_Toc88629357"/>
      <w:bookmarkStart w:id="6793" w:name="_Toc92344501"/>
      <w:bookmarkStart w:id="6794" w:name="_Toc486242649"/>
      <w:bookmarkStart w:id="6795" w:name="_Ref536168156"/>
      <w:bookmarkStart w:id="6796" w:name="_Ref3983289"/>
      <w:bookmarkStart w:id="6797" w:name="_Toc49247251"/>
      <w:r w:rsidRPr="0075280A">
        <w:t>Classical galloping of coupled cylinders</w:t>
      </w:r>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p>
    <w:p w14:paraId="0F3918C5" w14:textId="5C6332C9" w:rsidR="00C00797" w:rsidRPr="0075280A" w:rsidRDefault="00C00797" w:rsidP="00A8385D">
      <w:pPr>
        <w:pStyle w:val="BodyText"/>
      </w:pPr>
      <w:r w:rsidRPr="0075280A">
        <w:t>(1)</w:t>
      </w:r>
      <w:r w:rsidRPr="0075280A">
        <w:tab/>
        <w:t>For coupled cylinders (</w:t>
      </w:r>
      <w:r w:rsidR="00DB3A10" w:rsidRPr="0075280A">
        <w:t>Figure H.</w:t>
      </w:r>
      <w:r w:rsidR="00DB3A10">
        <w:rPr>
          <w:noProof/>
        </w:rPr>
        <w:t>9</w:t>
      </w:r>
      <w:r w:rsidRPr="0075280A">
        <w:t xml:space="preserve">) classical galloping </w:t>
      </w:r>
      <w:r w:rsidR="00C80C84">
        <w:t>can</w:t>
      </w:r>
      <w:r w:rsidRPr="0075280A">
        <w:t xml:space="preserve"> occur.</w:t>
      </w:r>
    </w:p>
    <w:p w14:paraId="1C77F025" w14:textId="731A465C" w:rsidR="00C00797" w:rsidRPr="0075280A" w:rsidRDefault="00C00797" w:rsidP="00A8385D">
      <w:pPr>
        <w:pStyle w:val="BodyText"/>
      </w:pPr>
      <w:r w:rsidRPr="0075280A">
        <w:t>(2)</w:t>
      </w:r>
      <w:r w:rsidRPr="0075280A">
        <w:tab/>
        <w:t xml:space="preserve">The onset velocity for classical galloping of coupled cylinders, </w:t>
      </w:r>
      <m:oMath>
        <m:sSub>
          <m:sSubPr>
            <m:ctrlPr>
              <w:rPr>
                <w:rFonts w:ascii="Cambria Math" w:hAnsi="Cambria Math"/>
              </w:rPr>
            </m:ctrlPr>
          </m:sSubPr>
          <m:e>
            <m:r>
              <w:rPr>
                <w:rFonts w:ascii="Cambria Math" w:hAnsi="Cambria Math"/>
              </w:rPr>
              <m:t>v</m:t>
            </m:r>
          </m:e>
          <m:sub>
            <m:r>
              <m:rPr>
                <m:nor/>
              </m:rPr>
              <m:t>CG</m:t>
            </m:r>
          </m:sub>
        </m:sSub>
      </m:oMath>
      <w:r w:rsidRPr="0075280A">
        <w:t xml:space="preserve">, may be estimated by </w:t>
      </w:r>
      <w:r w:rsidR="00574C6E" w:rsidRPr="0075280A">
        <w:t>Formula </w:t>
      </w:r>
      <w:r w:rsidR="00DB3A10" w:rsidRPr="0075280A">
        <w:t>(H.</w:t>
      </w:r>
      <w:r w:rsidR="00DB3A10">
        <w:rPr>
          <w:noProof/>
        </w:rPr>
        <w:t>29</w:t>
      </w:r>
      <w:r w:rsidR="00DB3A10" w:rsidRPr="0075280A">
        <w:t>)</w:t>
      </w:r>
      <w:r w:rsidRPr="0075280A">
        <w:t xml:space="preserve">, where </w:t>
      </w:r>
      <m:oMath>
        <m:sSub>
          <m:sSubPr>
            <m:ctrlPr>
              <w:rPr>
                <w:rFonts w:ascii="Cambria Math" w:hAnsi="Cambria Math"/>
              </w:rPr>
            </m:ctrlPr>
          </m:sSubPr>
          <m:e>
            <m:r>
              <w:rPr>
                <w:rFonts w:ascii="Cambria Math" w:hAnsi="Cambria Math"/>
              </w:rPr>
              <m:t>a</m:t>
            </m:r>
          </m:e>
          <m:sub>
            <m:r>
              <m:rPr>
                <m:nor/>
              </m:rPr>
              <m:t>G</m:t>
            </m:r>
          </m:sub>
        </m:sSub>
      </m:oMath>
      <w:r w:rsidRPr="0075280A">
        <w:t xml:space="preserve"> </w:t>
      </w:r>
      <w:r w:rsidR="00C80C84">
        <w:t>and should be taken as specified</w:t>
      </w:r>
      <w:r w:rsidRPr="0075280A">
        <w:t xml:space="preserve"> in </w:t>
      </w:r>
      <w:r w:rsidR="00DB3A10" w:rsidRPr="0075280A">
        <w:t>Table H.</w:t>
      </w:r>
      <w:r w:rsidR="00DB3A10">
        <w:rPr>
          <w:noProof/>
        </w:rPr>
        <w:t>8</w:t>
      </w:r>
      <w:r w:rsidRPr="0075280A">
        <w:t>.</w:t>
      </w:r>
    </w:p>
    <w:p w14:paraId="40448638" w14:textId="70C1C86F" w:rsidR="00C00797" w:rsidRPr="0075280A" w:rsidRDefault="00C00797" w:rsidP="00A8385D">
      <w:pPr>
        <w:pStyle w:val="BodyText"/>
      </w:pPr>
      <w:r w:rsidRPr="0075280A">
        <w:t>(3)</w:t>
      </w:r>
      <w:r w:rsidRPr="0075280A">
        <w:tab/>
      </w:r>
      <w:r w:rsidR="00C80C84">
        <w:t xml:space="preserve">The condition in </w:t>
      </w:r>
      <w:r w:rsidR="00574C6E" w:rsidRPr="0075280A">
        <w:t>Formula </w:t>
      </w:r>
      <w:r w:rsidR="00DB3A10" w:rsidRPr="0075280A">
        <w:t>(H.</w:t>
      </w:r>
      <w:r w:rsidR="00DB3A10">
        <w:rPr>
          <w:noProof/>
        </w:rPr>
        <w:t>30</w:t>
      </w:r>
      <w:r w:rsidR="00DB3A10" w:rsidRPr="0075280A">
        <w:t>)</w:t>
      </w:r>
      <w:r w:rsidRPr="0075280A">
        <w:t xml:space="preserve"> should be</w:t>
      </w:r>
      <w:r w:rsidR="00C80C84">
        <w:t xml:space="preserve"> met</w:t>
      </w:r>
      <w:r w:rsidRPr="0075280A">
        <w:t>.</w:t>
      </w:r>
    </w:p>
    <w:p w14:paraId="1FDDF6D3" w14:textId="399BEB73" w:rsidR="00C00797" w:rsidRPr="0075280A" w:rsidRDefault="00294772" w:rsidP="00A8385D">
      <w:pPr>
        <w:pStyle w:val="Tabletitle"/>
      </w:pPr>
      <w:bookmarkStart w:id="6798" w:name="_Ref511828834"/>
      <w:bookmarkStart w:id="6799" w:name="_Ref536104486"/>
      <w:bookmarkStart w:id="6800" w:name="_Toc49247252"/>
      <w:r w:rsidRPr="0075280A">
        <w:t>Table </w:t>
      </w:r>
      <w:r w:rsidR="00C00797" w:rsidRPr="0075280A">
        <w:t>H.</w:t>
      </w:r>
      <w:r w:rsidR="00DB3A10">
        <w:rPr>
          <w:noProof/>
        </w:rPr>
        <w:t>8</w:t>
      </w:r>
      <w:bookmarkEnd w:id="6798"/>
      <w:bookmarkEnd w:id="6799"/>
      <w:r w:rsidR="0002191E" w:rsidRPr="0075280A">
        <w:t xml:space="preserve"> — </w:t>
      </w:r>
      <w:r w:rsidR="00C00797" w:rsidRPr="0075280A">
        <w:t xml:space="preserve">Factor of galloping instability </w:t>
      </w:r>
      <m:oMath>
        <m:sSub>
          <m:sSubPr>
            <m:ctrlPr>
              <w:rPr>
                <w:rFonts w:ascii="Cambria Math" w:hAnsi="Cambria Math"/>
              </w:rPr>
            </m:ctrlPr>
          </m:sSubPr>
          <m:e>
            <m:r>
              <m:rPr>
                <m:sty m:val="bi"/>
              </m:rPr>
              <w:rPr>
                <w:rFonts w:ascii="Cambria Math" w:hAnsi="Cambria Math"/>
              </w:rPr>
              <m:t>a</m:t>
            </m:r>
          </m:e>
          <m:sub>
            <m:r>
              <m:rPr>
                <m:nor/>
              </m:rPr>
              <m:t>G</m:t>
            </m:r>
          </m:sub>
        </m:sSub>
      </m:oMath>
      <w:r w:rsidR="00C00797" w:rsidRPr="0075280A">
        <w:t xml:space="preserve"> for coupled cylinders</w:t>
      </w:r>
      <w:bookmarkEnd w:id="6800"/>
    </w:p>
    <w:tbl>
      <w:tblPr>
        <w:tblW w:w="680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2268"/>
        <w:gridCol w:w="2268"/>
        <w:gridCol w:w="2268"/>
      </w:tblGrid>
      <w:tr w:rsidR="0002191E" w:rsidRPr="0075280A" w14:paraId="2120809E" w14:textId="77777777" w:rsidTr="00536783">
        <w:trPr>
          <w:cantSplit/>
          <w:tblHeader/>
          <w:jc w:val="center"/>
        </w:trPr>
        <w:tc>
          <w:tcPr>
            <w:tcW w:w="2268" w:type="dxa"/>
            <w:tcBorders>
              <w:top w:val="single" w:sz="12" w:space="0" w:color="auto"/>
              <w:bottom w:val="single" w:sz="12" w:space="0" w:color="auto"/>
            </w:tcBorders>
            <w:shd w:val="clear" w:color="auto" w:fill="auto"/>
            <w:vAlign w:val="center"/>
          </w:tcPr>
          <w:p w14:paraId="2152C662" w14:textId="77777777" w:rsidR="00C00797" w:rsidRPr="0075280A" w:rsidRDefault="00C00797" w:rsidP="00A8385D">
            <w:pPr>
              <w:pStyle w:val="Tableheader"/>
              <w:keepNext/>
              <w:jc w:val="center"/>
            </w:pPr>
            <w:r w:rsidRPr="0075280A">
              <w:t>Coupled cylinders</w:t>
            </w:r>
          </w:p>
        </w:tc>
        <w:tc>
          <w:tcPr>
            <w:tcW w:w="2268" w:type="dxa"/>
            <w:tcBorders>
              <w:top w:val="single" w:sz="12" w:space="0" w:color="auto"/>
              <w:bottom w:val="single" w:sz="12" w:space="0" w:color="auto"/>
            </w:tcBorders>
            <w:shd w:val="clear" w:color="auto" w:fill="auto"/>
            <w:vAlign w:val="center"/>
          </w:tcPr>
          <w:p w14:paraId="7F916D3F" w14:textId="77777777" w:rsidR="00C00797" w:rsidRPr="0075280A" w:rsidRDefault="00973596" w:rsidP="00A8385D">
            <w:pPr>
              <w:pStyle w:val="Tableheader"/>
              <w:keepNext/>
              <w:jc w:val="center"/>
            </w:pPr>
            <m:oMathPara>
              <m:oMath>
                <m:f>
                  <m:fPr>
                    <m:type m:val="lin"/>
                    <m:ctrlPr>
                      <w:rPr>
                        <w:rFonts w:ascii="Cambria Math" w:hAnsi="Cambria Math"/>
                        <w:i/>
                      </w:rPr>
                    </m:ctrlPr>
                  </m:fPr>
                  <m:num>
                    <m:r>
                      <m:rPr>
                        <m:sty m:val="bi"/>
                      </m:rPr>
                      <w:rPr>
                        <w:rFonts w:ascii="Cambria Math" w:hAnsi="Cambria Math"/>
                      </w:rPr>
                      <m:t>a</m:t>
                    </m:r>
                  </m:num>
                  <m:den>
                    <m:r>
                      <m:rPr>
                        <m:sty m:val="bi"/>
                      </m:rPr>
                      <w:rPr>
                        <w:rFonts w:ascii="Cambria Math" w:hAnsi="Cambria Math"/>
                      </w:rPr>
                      <m:t>b</m:t>
                    </m:r>
                  </m:den>
                </m:f>
                <m:r>
                  <m:rPr>
                    <m:sty m:val="bi"/>
                  </m:rPr>
                  <w:rPr>
                    <w:rFonts w:ascii="Cambria Math" w:hAnsi="Cambria Math"/>
                  </w:rPr>
                  <m:t>≤1,5</m:t>
                </m:r>
              </m:oMath>
            </m:oMathPara>
          </w:p>
        </w:tc>
        <w:tc>
          <w:tcPr>
            <w:tcW w:w="2268" w:type="dxa"/>
            <w:tcBorders>
              <w:top w:val="single" w:sz="12" w:space="0" w:color="auto"/>
              <w:bottom w:val="single" w:sz="12" w:space="0" w:color="auto"/>
            </w:tcBorders>
            <w:shd w:val="clear" w:color="auto" w:fill="auto"/>
            <w:vAlign w:val="center"/>
          </w:tcPr>
          <w:p w14:paraId="09190D51" w14:textId="77777777" w:rsidR="00C00797" w:rsidRPr="0075280A" w:rsidRDefault="00973596" w:rsidP="00A8385D">
            <w:pPr>
              <w:pStyle w:val="Tableheader"/>
              <w:keepNext/>
              <w:jc w:val="center"/>
            </w:pPr>
            <m:oMathPara>
              <m:oMathParaPr>
                <m:jc m:val="center"/>
              </m:oMathParaPr>
              <m:oMath>
                <m:f>
                  <m:fPr>
                    <m:type m:val="lin"/>
                    <m:ctrlPr>
                      <w:rPr>
                        <w:rFonts w:ascii="Cambria Math" w:hAnsi="Cambria Math"/>
                        <w:i/>
                      </w:rPr>
                    </m:ctrlPr>
                  </m:fPr>
                  <m:num>
                    <m:r>
                      <m:rPr>
                        <m:sty m:val="bi"/>
                      </m:rPr>
                      <w:rPr>
                        <w:rFonts w:ascii="Cambria Math" w:hAnsi="Cambria Math"/>
                      </w:rPr>
                      <m:t>a</m:t>
                    </m:r>
                  </m:num>
                  <m:den>
                    <m:r>
                      <m:rPr>
                        <m:sty m:val="bi"/>
                      </m:rPr>
                      <w:rPr>
                        <w:rFonts w:ascii="Cambria Math" w:hAnsi="Cambria Math"/>
                      </w:rPr>
                      <m:t>b</m:t>
                    </m:r>
                  </m:den>
                </m:f>
                <m:r>
                  <m:rPr>
                    <m:sty m:val="bi"/>
                  </m:rPr>
                  <w:rPr>
                    <w:rFonts w:ascii="Cambria Math" w:hAnsi="Cambria Math"/>
                  </w:rPr>
                  <m:t>≥2,5</m:t>
                </m:r>
              </m:oMath>
            </m:oMathPara>
          </w:p>
        </w:tc>
      </w:tr>
      <w:tr w:rsidR="0002191E" w:rsidRPr="0075280A" w14:paraId="24F9EAD7" w14:textId="77777777" w:rsidTr="00536783">
        <w:trPr>
          <w:cantSplit/>
          <w:jc w:val="center"/>
        </w:trPr>
        <w:tc>
          <w:tcPr>
            <w:tcW w:w="2268" w:type="dxa"/>
            <w:tcBorders>
              <w:top w:val="single" w:sz="12" w:space="0" w:color="auto"/>
            </w:tcBorders>
            <w:shd w:val="clear" w:color="auto" w:fill="auto"/>
            <w:vAlign w:val="center"/>
          </w:tcPr>
          <w:p w14:paraId="76F2FCF8" w14:textId="72B54CF9" w:rsidR="00A8385D" w:rsidRPr="0075280A" w:rsidRDefault="0092339C" w:rsidP="00D34D03">
            <w:pPr>
              <w:pStyle w:val="FigureImage"/>
              <w:spacing w:before="120"/>
            </w:pPr>
            <w:r>
              <w:rPr>
                <w:noProof/>
              </w:rPr>
              <w:drawing>
                <wp:inline distT="0" distB="0" distL="0" distR="0" wp14:anchorId="3056E0D2" wp14:editId="113BCCC2">
                  <wp:extent cx="612648" cy="886968"/>
                  <wp:effectExtent l="0" t="0" r="0" b="8890"/>
                  <wp:docPr id="538" name="th8_001.tif" descr="Ein Bild, das Diagramm, Reihe, Krei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th8_001.tif" descr="Ein Bild, das Diagramm, Reihe, Kreis, Design enthält.&#10;&#10;Automatisch generierte Beschreibung"/>
                          <pic:cNvPicPr/>
                        </pic:nvPicPr>
                        <pic:blipFill>
                          <a:blip r:embed="rId440" r:link="rId441" cstate="print">
                            <a:extLst>
                              <a:ext uri="{28A0092B-C50C-407E-A947-70E740481C1C}">
                                <a14:useLocalDpi xmlns:a14="http://schemas.microsoft.com/office/drawing/2010/main" val="0"/>
                              </a:ext>
                            </a:extLst>
                          </a:blip>
                          <a:stretch>
                            <a:fillRect/>
                          </a:stretch>
                        </pic:blipFill>
                        <pic:spPr>
                          <a:xfrm>
                            <a:off x="0" y="0"/>
                            <a:ext cx="612648" cy="886968"/>
                          </a:xfrm>
                          <a:prstGeom prst="rect">
                            <a:avLst/>
                          </a:prstGeom>
                        </pic:spPr>
                      </pic:pic>
                    </a:graphicData>
                  </a:graphic>
                </wp:inline>
              </w:drawing>
            </w:r>
          </w:p>
          <w:p w14:paraId="62DFB28C" w14:textId="77777777" w:rsidR="00C00797" w:rsidRPr="0075280A" w:rsidRDefault="00C00797" w:rsidP="00A8385D">
            <w:pPr>
              <w:pStyle w:val="Tablebody"/>
              <w:keepNext/>
              <w:jc w:val="center"/>
            </w:pPr>
            <m:oMathPara>
              <m:oMath>
                <m:r>
                  <w:rPr>
                    <w:rFonts w:ascii="Cambria Math" w:hAnsi="Cambria Math"/>
                  </w:rPr>
                  <m:t>i</m:t>
                </m:r>
                <m:r>
                  <m:rPr>
                    <m:sty m:val="p"/>
                  </m:rPr>
                  <w:rPr>
                    <w:rFonts w:ascii="Cambria Math" w:hAnsi="Cambria Math"/>
                  </w:rPr>
                  <m:t>=2</m:t>
                </m:r>
              </m:oMath>
            </m:oMathPara>
          </w:p>
        </w:tc>
        <w:tc>
          <w:tcPr>
            <w:tcW w:w="2268" w:type="dxa"/>
            <w:tcBorders>
              <w:top w:val="single" w:sz="12" w:space="0" w:color="auto"/>
            </w:tcBorders>
            <w:shd w:val="clear" w:color="auto" w:fill="auto"/>
            <w:vAlign w:val="center"/>
          </w:tcPr>
          <w:p w14:paraId="3AD199D3" w14:textId="77777777" w:rsidR="00C00797" w:rsidRPr="0075280A" w:rsidRDefault="00973596" w:rsidP="00A8385D">
            <w:pPr>
              <w:pStyle w:val="Tablebody"/>
              <w:keepNext/>
              <w:jc w:val="center"/>
            </w:pPr>
            <m:oMathPara>
              <m:oMath>
                <m:sSub>
                  <m:sSubPr>
                    <m:ctrlPr>
                      <w:rPr>
                        <w:rFonts w:ascii="Cambria Math" w:hAnsi="Cambria Math"/>
                      </w:rPr>
                    </m:ctrlPr>
                  </m:sSubPr>
                  <m:e>
                    <m:r>
                      <w:rPr>
                        <w:rFonts w:ascii="Cambria Math" w:hAnsi="Cambria Math"/>
                      </w:rPr>
                      <m:t>a</m:t>
                    </m:r>
                  </m:e>
                  <m:sub>
                    <m:r>
                      <m:rPr>
                        <m:nor/>
                      </m:rPr>
                      <m:t>G</m:t>
                    </m:r>
                  </m:sub>
                </m:sSub>
                <m:r>
                  <m:rPr>
                    <m:sty m:val="p"/>
                  </m:rPr>
                  <w:rPr>
                    <w:rFonts w:ascii="Cambria Math" w:hAnsi="Cambria Math"/>
                  </w:rPr>
                  <m:t>=1,5</m:t>
                </m:r>
              </m:oMath>
            </m:oMathPara>
          </w:p>
        </w:tc>
        <w:tc>
          <w:tcPr>
            <w:tcW w:w="2268" w:type="dxa"/>
            <w:tcBorders>
              <w:top w:val="single" w:sz="12" w:space="0" w:color="auto"/>
            </w:tcBorders>
            <w:shd w:val="clear" w:color="auto" w:fill="auto"/>
            <w:vAlign w:val="center"/>
          </w:tcPr>
          <w:p w14:paraId="1606FBE3" w14:textId="77777777" w:rsidR="00C00797" w:rsidRPr="0075280A" w:rsidRDefault="00973596" w:rsidP="00A8385D">
            <w:pPr>
              <w:pStyle w:val="Tablebody"/>
              <w:keepNext/>
              <w:jc w:val="center"/>
            </w:pPr>
            <m:oMathPara>
              <m:oMath>
                <m:sSub>
                  <m:sSubPr>
                    <m:ctrlPr>
                      <w:rPr>
                        <w:rFonts w:ascii="Cambria Math" w:hAnsi="Cambria Math"/>
                      </w:rPr>
                    </m:ctrlPr>
                  </m:sSubPr>
                  <m:e>
                    <m:r>
                      <w:rPr>
                        <w:rFonts w:ascii="Cambria Math" w:hAnsi="Cambria Math"/>
                      </w:rPr>
                      <m:t>a</m:t>
                    </m:r>
                  </m:e>
                  <m:sub>
                    <m:r>
                      <m:rPr>
                        <m:nor/>
                      </m:rPr>
                      <m:t>G</m:t>
                    </m:r>
                  </m:sub>
                </m:sSub>
                <m:r>
                  <m:rPr>
                    <m:sty m:val="p"/>
                  </m:rPr>
                  <w:rPr>
                    <w:rFonts w:ascii="Cambria Math" w:hAnsi="Cambria Math"/>
                  </w:rPr>
                  <m:t>=3,0</m:t>
                </m:r>
              </m:oMath>
            </m:oMathPara>
          </w:p>
        </w:tc>
      </w:tr>
      <w:tr w:rsidR="0002191E" w:rsidRPr="0075280A" w14:paraId="7BE35540" w14:textId="77777777" w:rsidTr="00536783">
        <w:trPr>
          <w:cantSplit/>
          <w:jc w:val="center"/>
        </w:trPr>
        <w:tc>
          <w:tcPr>
            <w:tcW w:w="2268" w:type="dxa"/>
            <w:shd w:val="clear" w:color="auto" w:fill="auto"/>
            <w:vAlign w:val="center"/>
          </w:tcPr>
          <w:p w14:paraId="22B2F680" w14:textId="2BDF0BA7" w:rsidR="00A8385D" w:rsidRPr="0075280A" w:rsidRDefault="0092339C" w:rsidP="00D34D03">
            <w:pPr>
              <w:pStyle w:val="FigureImage"/>
              <w:spacing w:before="120"/>
            </w:pPr>
            <w:r>
              <w:rPr>
                <w:noProof/>
              </w:rPr>
              <w:drawing>
                <wp:inline distT="0" distB="0" distL="0" distR="0" wp14:anchorId="26CECDC0" wp14:editId="7954E915">
                  <wp:extent cx="754380" cy="902208"/>
                  <wp:effectExtent l="0" t="0" r="7620" b="0"/>
                  <wp:docPr id="603" name="th8_002.tif"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th8_002.tif" descr="Ein Bild, das Entwurf, Zeichnung, Diagramm, Design enthält.&#10;&#10;Automatisch generierte Beschreibung"/>
                          <pic:cNvPicPr/>
                        </pic:nvPicPr>
                        <pic:blipFill>
                          <a:blip r:embed="rId442" r:link="rId443" cstate="print">
                            <a:extLst>
                              <a:ext uri="{28A0092B-C50C-407E-A947-70E740481C1C}">
                                <a14:useLocalDpi xmlns:a14="http://schemas.microsoft.com/office/drawing/2010/main" val="0"/>
                              </a:ext>
                            </a:extLst>
                          </a:blip>
                          <a:stretch>
                            <a:fillRect/>
                          </a:stretch>
                        </pic:blipFill>
                        <pic:spPr>
                          <a:xfrm>
                            <a:off x="0" y="0"/>
                            <a:ext cx="754380" cy="902208"/>
                          </a:xfrm>
                          <a:prstGeom prst="rect">
                            <a:avLst/>
                          </a:prstGeom>
                        </pic:spPr>
                      </pic:pic>
                    </a:graphicData>
                  </a:graphic>
                </wp:inline>
              </w:drawing>
            </w:r>
          </w:p>
          <w:p w14:paraId="46A74F69" w14:textId="77777777" w:rsidR="00C00797" w:rsidRPr="0075280A" w:rsidRDefault="00C00797" w:rsidP="00A8385D">
            <w:pPr>
              <w:pStyle w:val="Tablebody"/>
              <w:keepNext/>
              <w:jc w:val="center"/>
            </w:pPr>
            <m:oMathPara>
              <m:oMath>
                <m:r>
                  <w:rPr>
                    <w:rFonts w:ascii="Cambria Math" w:hAnsi="Cambria Math"/>
                  </w:rPr>
                  <m:t>i</m:t>
                </m:r>
                <m:r>
                  <m:rPr>
                    <m:sty m:val="p"/>
                  </m:rPr>
                  <w:rPr>
                    <w:rFonts w:ascii="Cambria Math" w:hAnsi="Cambria Math"/>
                  </w:rPr>
                  <m:t>=3</m:t>
                </m:r>
              </m:oMath>
            </m:oMathPara>
          </w:p>
        </w:tc>
        <w:tc>
          <w:tcPr>
            <w:tcW w:w="2268" w:type="dxa"/>
            <w:shd w:val="clear" w:color="auto" w:fill="auto"/>
            <w:vAlign w:val="center"/>
          </w:tcPr>
          <w:p w14:paraId="1B9E50DB" w14:textId="77777777" w:rsidR="00C00797" w:rsidRPr="0075280A" w:rsidRDefault="00973596" w:rsidP="00A8385D">
            <w:pPr>
              <w:pStyle w:val="Tablebody"/>
              <w:keepNext/>
              <w:jc w:val="center"/>
            </w:pPr>
            <m:oMathPara>
              <m:oMath>
                <m:sSub>
                  <m:sSubPr>
                    <m:ctrlPr>
                      <w:rPr>
                        <w:rFonts w:ascii="Cambria Math" w:hAnsi="Cambria Math"/>
                      </w:rPr>
                    </m:ctrlPr>
                  </m:sSubPr>
                  <m:e>
                    <m:r>
                      <w:rPr>
                        <w:rFonts w:ascii="Cambria Math" w:hAnsi="Cambria Math"/>
                      </w:rPr>
                      <m:t>a</m:t>
                    </m:r>
                  </m:e>
                  <m:sub>
                    <m:r>
                      <m:rPr>
                        <m:nor/>
                      </m:rPr>
                      <m:t>G</m:t>
                    </m:r>
                  </m:sub>
                </m:sSub>
                <m:r>
                  <m:rPr>
                    <m:sty m:val="p"/>
                  </m:rPr>
                  <w:rPr>
                    <w:rFonts w:ascii="Cambria Math" w:hAnsi="Cambria Math"/>
                  </w:rPr>
                  <m:t>=6,0</m:t>
                </m:r>
              </m:oMath>
            </m:oMathPara>
          </w:p>
        </w:tc>
        <w:tc>
          <w:tcPr>
            <w:tcW w:w="2268" w:type="dxa"/>
            <w:shd w:val="clear" w:color="auto" w:fill="auto"/>
            <w:vAlign w:val="center"/>
          </w:tcPr>
          <w:p w14:paraId="23908FA4" w14:textId="77777777" w:rsidR="00C00797" w:rsidRPr="0075280A" w:rsidRDefault="00973596" w:rsidP="00A8385D">
            <w:pPr>
              <w:pStyle w:val="Tablebody"/>
              <w:keepNext/>
              <w:jc w:val="center"/>
            </w:pPr>
            <m:oMathPara>
              <m:oMath>
                <m:sSub>
                  <m:sSubPr>
                    <m:ctrlPr>
                      <w:rPr>
                        <w:rFonts w:ascii="Cambria Math" w:hAnsi="Cambria Math"/>
                      </w:rPr>
                    </m:ctrlPr>
                  </m:sSubPr>
                  <m:e>
                    <m:r>
                      <w:rPr>
                        <w:rFonts w:ascii="Cambria Math" w:hAnsi="Cambria Math"/>
                      </w:rPr>
                      <m:t>a</m:t>
                    </m:r>
                  </m:e>
                  <m:sub>
                    <m:r>
                      <m:rPr>
                        <m:nor/>
                      </m:rPr>
                      <m:t>G</m:t>
                    </m:r>
                  </m:sub>
                </m:sSub>
                <m:r>
                  <m:rPr>
                    <m:sty m:val="p"/>
                  </m:rPr>
                  <w:rPr>
                    <w:rFonts w:ascii="Cambria Math" w:hAnsi="Cambria Math"/>
                  </w:rPr>
                  <m:t>=3,0</m:t>
                </m:r>
              </m:oMath>
            </m:oMathPara>
          </w:p>
        </w:tc>
      </w:tr>
      <w:tr w:rsidR="00C00797" w:rsidRPr="0075280A" w14:paraId="1D2C2B49" w14:textId="77777777" w:rsidTr="00536783">
        <w:trPr>
          <w:cantSplit/>
          <w:jc w:val="center"/>
        </w:trPr>
        <w:tc>
          <w:tcPr>
            <w:tcW w:w="2268" w:type="dxa"/>
            <w:shd w:val="clear" w:color="auto" w:fill="auto"/>
            <w:vAlign w:val="center"/>
          </w:tcPr>
          <w:p w14:paraId="5B4A6DD0" w14:textId="4D84E780" w:rsidR="00A8385D" w:rsidRPr="0075280A" w:rsidRDefault="0092339C" w:rsidP="00D34D03">
            <w:pPr>
              <w:pStyle w:val="FigureImage"/>
              <w:spacing w:before="120"/>
            </w:pPr>
            <w:r>
              <w:rPr>
                <w:noProof/>
              </w:rPr>
              <w:drawing>
                <wp:inline distT="0" distB="0" distL="0" distR="0" wp14:anchorId="7EB20937" wp14:editId="52E67541">
                  <wp:extent cx="611124" cy="1210056"/>
                  <wp:effectExtent l="0" t="0" r="0" b="0"/>
                  <wp:docPr id="604" name="th8_003.tif" descr="Ein Bild, das Diagramm, Entwurf, Krei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th8_003.tif" descr="Ein Bild, das Diagramm, Entwurf, Kreis, Zeichnung enthält.&#10;&#10;Automatisch generierte Beschreibung"/>
                          <pic:cNvPicPr/>
                        </pic:nvPicPr>
                        <pic:blipFill>
                          <a:blip r:embed="rId444" r:link="rId445" cstate="print">
                            <a:extLst>
                              <a:ext uri="{28A0092B-C50C-407E-A947-70E740481C1C}">
                                <a14:useLocalDpi xmlns:a14="http://schemas.microsoft.com/office/drawing/2010/main" val="0"/>
                              </a:ext>
                            </a:extLst>
                          </a:blip>
                          <a:stretch>
                            <a:fillRect/>
                          </a:stretch>
                        </pic:blipFill>
                        <pic:spPr>
                          <a:xfrm>
                            <a:off x="0" y="0"/>
                            <a:ext cx="611124" cy="1210056"/>
                          </a:xfrm>
                          <a:prstGeom prst="rect">
                            <a:avLst/>
                          </a:prstGeom>
                        </pic:spPr>
                      </pic:pic>
                    </a:graphicData>
                  </a:graphic>
                </wp:inline>
              </w:drawing>
            </w:r>
          </w:p>
          <w:p w14:paraId="51639E40" w14:textId="77777777" w:rsidR="00C00797" w:rsidRPr="0075280A" w:rsidRDefault="00C00797" w:rsidP="00A8385D">
            <w:pPr>
              <w:pStyle w:val="Tablebody"/>
              <w:jc w:val="center"/>
            </w:pPr>
            <m:oMathPara>
              <m:oMath>
                <m:r>
                  <w:rPr>
                    <w:rFonts w:ascii="Cambria Math" w:hAnsi="Cambria Math"/>
                  </w:rPr>
                  <m:t>i</m:t>
                </m:r>
                <m:r>
                  <m:rPr>
                    <m:sty m:val="p"/>
                  </m:rPr>
                  <w:rPr>
                    <w:rFonts w:ascii="Cambria Math" w:hAnsi="Cambria Math"/>
                  </w:rPr>
                  <m:t>=4</m:t>
                </m:r>
              </m:oMath>
            </m:oMathPara>
          </w:p>
        </w:tc>
        <w:tc>
          <w:tcPr>
            <w:tcW w:w="2268" w:type="dxa"/>
            <w:shd w:val="clear" w:color="auto" w:fill="auto"/>
            <w:vAlign w:val="center"/>
          </w:tcPr>
          <w:p w14:paraId="75BAE758" w14:textId="77777777" w:rsidR="00C00797" w:rsidRPr="0075280A" w:rsidRDefault="00973596" w:rsidP="00A8385D">
            <w:pPr>
              <w:pStyle w:val="Tablebody"/>
              <w:jc w:val="center"/>
            </w:pPr>
            <m:oMath>
              <m:sSub>
                <m:sSubPr>
                  <m:ctrlPr>
                    <w:rPr>
                      <w:rFonts w:ascii="Cambria Math" w:hAnsi="Cambria Math"/>
                    </w:rPr>
                  </m:ctrlPr>
                </m:sSubPr>
                <m:e>
                  <m:r>
                    <w:rPr>
                      <w:rFonts w:ascii="Cambria Math" w:hAnsi="Cambria Math"/>
                    </w:rPr>
                    <m:t>a</m:t>
                  </m:r>
                </m:e>
                <m:sub>
                  <m:r>
                    <m:rPr>
                      <m:nor/>
                    </m:rPr>
                    <m:t>G</m:t>
                  </m:r>
                </m:sub>
              </m:sSub>
              <m:r>
                <m:rPr>
                  <m:sty m:val="p"/>
                </m:rPr>
                <w:rPr>
                  <w:rFonts w:ascii="Cambria Math" w:hAnsi="Cambria Math"/>
                </w:rPr>
                <m:t>=1,</m:t>
              </m:r>
            </m:oMath>
            <w:r w:rsidR="00C00797" w:rsidRPr="0075280A">
              <w:t>0</w:t>
            </w:r>
          </w:p>
        </w:tc>
        <w:tc>
          <w:tcPr>
            <w:tcW w:w="2268" w:type="dxa"/>
            <w:shd w:val="clear" w:color="auto" w:fill="auto"/>
            <w:vAlign w:val="center"/>
          </w:tcPr>
          <w:p w14:paraId="1E4A22F7" w14:textId="77777777" w:rsidR="00C00797" w:rsidRPr="0075280A" w:rsidRDefault="00973596" w:rsidP="00A8385D">
            <w:pPr>
              <w:pStyle w:val="Tablebody"/>
              <w:jc w:val="center"/>
            </w:pPr>
            <m:oMathPara>
              <m:oMath>
                <m:sSub>
                  <m:sSubPr>
                    <m:ctrlPr>
                      <w:rPr>
                        <w:rFonts w:ascii="Cambria Math" w:hAnsi="Cambria Math"/>
                      </w:rPr>
                    </m:ctrlPr>
                  </m:sSubPr>
                  <m:e>
                    <m:r>
                      <w:rPr>
                        <w:rFonts w:ascii="Cambria Math" w:hAnsi="Cambria Math"/>
                      </w:rPr>
                      <m:t>a</m:t>
                    </m:r>
                  </m:e>
                  <m:sub>
                    <m:r>
                      <m:rPr>
                        <m:nor/>
                      </m:rPr>
                      <m:t>G</m:t>
                    </m:r>
                  </m:sub>
                </m:sSub>
                <m:r>
                  <m:rPr>
                    <m:sty m:val="p"/>
                  </m:rPr>
                  <w:rPr>
                    <w:rFonts w:ascii="Cambria Math" w:hAnsi="Cambria Math"/>
                  </w:rPr>
                  <m:t>=2,0</m:t>
                </m:r>
              </m:oMath>
            </m:oMathPara>
          </w:p>
        </w:tc>
      </w:tr>
    </w:tbl>
    <w:p w14:paraId="428542EC" w14:textId="77777777" w:rsidR="00C00797" w:rsidRPr="0075280A" w:rsidRDefault="00C00797" w:rsidP="00A8385D">
      <w:pPr>
        <w:pStyle w:val="BodyText"/>
      </w:pPr>
      <w:bookmarkStart w:id="6801" w:name="_Toc531874331"/>
      <w:bookmarkStart w:id="6802" w:name="_Toc531948567"/>
      <w:bookmarkStart w:id="6803" w:name="_Toc531966638"/>
      <w:bookmarkStart w:id="6804" w:name="_Toc532015215"/>
      <w:bookmarkStart w:id="6805" w:name="_Toc532021541"/>
      <w:bookmarkStart w:id="6806" w:name="_Toc532207903"/>
      <w:bookmarkStart w:id="6807" w:name="_Toc532383641"/>
      <w:bookmarkStart w:id="6808" w:name="_Toc532386193"/>
      <w:bookmarkStart w:id="6809" w:name="_Toc532791960"/>
      <w:bookmarkStart w:id="6810" w:name="_Toc533483266"/>
      <w:bookmarkStart w:id="6811" w:name="_Toc533564934"/>
      <w:bookmarkStart w:id="6812" w:name="_Toc534719085"/>
      <w:bookmarkStart w:id="6813" w:name="_Toc535139332"/>
      <w:bookmarkStart w:id="6814" w:name="_Toc535375543"/>
      <w:bookmarkStart w:id="6815" w:name="_Toc535394067"/>
      <w:bookmarkStart w:id="6816" w:name="_Toc535397450"/>
      <w:bookmarkStart w:id="6817" w:name="_Toc535398362"/>
      <w:bookmarkStart w:id="6818" w:name="_Toc535398761"/>
      <w:bookmarkStart w:id="6819" w:name="_Toc535829614"/>
      <w:bookmarkStart w:id="6820" w:name="_Toc535836863"/>
      <w:bookmarkStart w:id="6821" w:name="_Toc781850"/>
      <w:bookmarkStart w:id="6822" w:name="_Toc865857"/>
      <w:bookmarkStart w:id="6823" w:name="_Toc2168011"/>
      <w:bookmarkStart w:id="6824" w:name="_Toc3864624"/>
      <w:bookmarkStart w:id="6825" w:name="_Toc7251611"/>
      <w:bookmarkStart w:id="6826" w:name="_Toc7259475"/>
      <w:bookmarkStart w:id="6827" w:name="_Toc7261103"/>
      <w:bookmarkStart w:id="6828" w:name="_Toc7261940"/>
      <w:bookmarkStart w:id="6829" w:name="_Toc7263979"/>
      <w:bookmarkStart w:id="6830" w:name="_Toc7266694"/>
      <w:bookmarkStart w:id="6831" w:name="_Toc7854474"/>
      <w:bookmarkStart w:id="6832" w:name="_Toc7858813"/>
      <w:bookmarkStart w:id="6833" w:name="_Toc7866985"/>
      <w:bookmarkStart w:id="6834" w:name="_Toc7873467"/>
      <w:bookmarkStart w:id="6835" w:name="_Toc9243058"/>
      <w:bookmarkStart w:id="6836" w:name="_Toc9433669"/>
      <w:bookmarkStart w:id="6837" w:name="_Toc9436363"/>
      <w:bookmarkStart w:id="6838" w:name="_Toc9437077"/>
      <w:bookmarkStart w:id="6839" w:name="_Toc9748104"/>
      <w:bookmarkStart w:id="6840" w:name="_Toc10389152"/>
      <w:bookmarkStart w:id="6841" w:name="_Toc10424890"/>
      <w:bookmarkStart w:id="6842" w:name="_Toc10439025"/>
      <w:bookmarkStart w:id="6843" w:name="_Toc10440693"/>
      <w:bookmarkStart w:id="6844" w:name="_Toc10448130"/>
      <w:bookmarkStart w:id="6845" w:name="_Toc10606939"/>
      <w:bookmarkStart w:id="6846" w:name="_Toc10626886"/>
      <w:bookmarkStart w:id="6847" w:name="_Toc11229299"/>
      <w:bookmarkStart w:id="6848" w:name="_Toc11488681"/>
      <w:bookmarkStart w:id="6849" w:name="_Toc88196067"/>
      <w:bookmarkStart w:id="6850" w:name="_Toc88197413"/>
      <w:bookmarkStart w:id="6851" w:name="_Toc88629358"/>
      <w:bookmarkStart w:id="6852" w:name="_Toc92344502"/>
      <w:bookmarkStart w:id="6853" w:name="_Toc486242650"/>
    </w:p>
    <w:p w14:paraId="0D652271" w14:textId="77777777" w:rsidR="00C00797" w:rsidRPr="0075280A" w:rsidRDefault="00C00797" w:rsidP="000754E0">
      <w:pPr>
        <w:pStyle w:val="a3"/>
      </w:pPr>
      <w:bookmarkStart w:id="6854" w:name="_Toc49247253"/>
      <w:r w:rsidRPr="0075280A">
        <w:t>Interference galloping of two or more free standing cylinders</w:t>
      </w:r>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p>
    <w:p w14:paraId="7BE70032" w14:textId="013CA7FE" w:rsidR="00C00797" w:rsidRPr="0075280A" w:rsidRDefault="00C00797" w:rsidP="00A8385D">
      <w:pPr>
        <w:pStyle w:val="BodyText"/>
      </w:pPr>
      <w:r w:rsidRPr="0075280A">
        <w:t>(1)</w:t>
      </w:r>
      <w:r w:rsidRPr="0075280A">
        <w:tab/>
        <w:t xml:space="preserve">Interference galloping is a self-excited oscillation which </w:t>
      </w:r>
      <w:r w:rsidR="00C80C84">
        <w:t>can</w:t>
      </w:r>
      <w:r w:rsidRPr="0075280A">
        <w:t xml:space="preserve"> occur if two or more cylinders are arranged close together without being connected with each other.</w:t>
      </w:r>
    </w:p>
    <w:p w14:paraId="67FF7260" w14:textId="26112D0B" w:rsidR="00C00797" w:rsidRPr="0075280A" w:rsidRDefault="00C00797" w:rsidP="00A8385D">
      <w:pPr>
        <w:pStyle w:val="BodyText"/>
      </w:pPr>
      <w:r w:rsidRPr="0075280A">
        <w:t>(2)</w:t>
      </w:r>
      <w:r w:rsidRPr="0075280A">
        <w:tab/>
        <w:t>If the angle of wind attack is in the range of the critical wind direction</w:t>
      </w:r>
      <m:oMath>
        <m:r>
          <w:rPr>
            <w:rFonts w:ascii="Cambria Math" w:hAnsi="Cambria Math"/>
          </w:rPr>
          <m:t xml:space="preserve"> </m:t>
        </m:r>
        <m:sSub>
          <m:sSubPr>
            <m:ctrlPr>
              <w:rPr>
                <w:rFonts w:ascii="Cambria Math" w:hAnsi="Cambria Math"/>
                <w:i/>
              </w:rPr>
            </m:ctrlPr>
          </m:sSubPr>
          <m:e>
            <m:r>
              <w:rPr>
                <w:rFonts w:ascii="Cambria Math" w:hAnsi="Cambria Math"/>
              </w:rPr>
              <m:t>β</m:t>
            </m:r>
          </m:e>
          <m:sub>
            <m:r>
              <m:rPr>
                <m:sty m:val="p"/>
              </m:rPr>
              <w:rPr>
                <w:rFonts w:ascii="Cambria Math" w:hAnsi="Cambria Math"/>
              </w:rPr>
              <m:t>k</m:t>
            </m:r>
          </m:sub>
        </m:sSub>
      </m:oMath>
      <w:r w:rsidRPr="0075280A">
        <w:t xml:space="preserve"> and if </w:t>
      </w:r>
      <m:oMath>
        <m:f>
          <m:fPr>
            <m:type m:val="lin"/>
            <m:ctrlPr>
              <w:rPr>
                <w:rFonts w:ascii="Cambria Math" w:hAnsi="Cambria Math"/>
                <w:i/>
              </w:rPr>
            </m:ctrlPr>
          </m:fPr>
          <m:num>
            <m:r>
              <w:rPr>
                <w:rFonts w:ascii="Cambria Math" w:hAnsi="Cambria Math"/>
              </w:rPr>
              <m:t>a</m:t>
            </m:r>
          </m:num>
          <m:den>
            <m:r>
              <w:rPr>
                <w:rFonts w:ascii="Cambria Math" w:hAnsi="Cambria Math"/>
              </w:rPr>
              <m:t>b&lt;3</m:t>
            </m:r>
          </m:den>
        </m:f>
      </m:oMath>
      <w:r w:rsidRPr="0075280A">
        <w:t xml:space="preserve"> (see </w:t>
      </w:r>
      <w:r w:rsidR="00DB3A10" w:rsidRPr="0075280A">
        <w:t>Figure H.</w:t>
      </w:r>
      <w:r w:rsidR="00DB3A10">
        <w:rPr>
          <w:noProof/>
        </w:rPr>
        <w:t>10</w:t>
      </w:r>
      <w:r w:rsidRPr="0075280A">
        <w:t xml:space="preserve">), the critical wind velocity, </w:t>
      </w:r>
      <m:oMath>
        <m:sSub>
          <m:sSubPr>
            <m:ctrlPr>
              <w:rPr>
                <w:rFonts w:ascii="Cambria Math" w:hAnsi="Cambria Math"/>
              </w:rPr>
            </m:ctrlPr>
          </m:sSubPr>
          <m:e>
            <m:r>
              <w:rPr>
                <w:rFonts w:ascii="Cambria Math" w:hAnsi="Cambria Math"/>
              </w:rPr>
              <m:t>v</m:t>
            </m:r>
          </m:e>
          <m:sub>
            <m:r>
              <m:rPr>
                <m:nor/>
              </m:rPr>
              <m:t>CIG</m:t>
            </m:r>
          </m:sub>
        </m:sSub>
      </m:oMath>
      <w:r w:rsidRPr="0075280A">
        <w:t>, may be estimated by</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66F26CE2" w14:textId="77777777" w:rsidTr="000B1ADC">
        <w:trPr>
          <w:cantSplit/>
        </w:trPr>
        <w:tc>
          <w:tcPr>
            <w:tcW w:w="8618" w:type="dxa"/>
          </w:tcPr>
          <w:p w14:paraId="4DD3C296" w14:textId="77777777" w:rsidR="00C00797" w:rsidRPr="009245DF" w:rsidRDefault="00973596" w:rsidP="00D34D03">
            <w:pPr>
              <w:pStyle w:val="Formula"/>
              <w:rPr>
                <w:lang w:val="de-DE"/>
              </w:rPr>
            </w:pPr>
            <m:oMathPara>
              <m:oMathParaPr>
                <m:jc m:val="left"/>
              </m:oMathParaPr>
              <m:oMath>
                <m:sSub>
                  <m:sSubPr>
                    <m:ctrlPr>
                      <w:rPr>
                        <w:rFonts w:ascii="Cambria Math" w:hAnsi="Cambria Math"/>
                      </w:rPr>
                    </m:ctrlPr>
                  </m:sSubPr>
                  <m:e>
                    <m:r>
                      <w:rPr>
                        <w:rFonts w:ascii="Cambria Math" w:hAnsi="Cambria Math"/>
                      </w:rPr>
                      <m:t>v</m:t>
                    </m:r>
                  </m:e>
                  <m:sub>
                    <m:r>
                      <m:rPr>
                        <m:nor/>
                      </m:rPr>
                      <w:rPr>
                        <w:lang w:val="da-DK"/>
                      </w:rPr>
                      <m:t>CIG</m:t>
                    </m:r>
                  </m:sub>
                </m:sSub>
                <m:r>
                  <w:rPr>
                    <w:rFonts w:ascii="Cambria Math" w:hAnsi="Cambria Math"/>
                    <w:lang w:val="da-DK"/>
                  </w:rPr>
                  <m:t>=</m:t>
                </m:r>
                <m:r>
                  <m:rPr>
                    <m:sty m:val="p"/>
                  </m:rPr>
                  <w:rPr>
                    <w:rFonts w:ascii="Cambria Math" w:hAnsi="Cambria Math"/>
                    <w:lang w:val="da-DK"/>
                  </w:rPr>
                  <m:t>3,5</m:t>
                </m:r>
                <m:r>
                  <w:rPr>
                    <w:rFonts w:ascii="Cambria Math" w:hAnsi="Cambria Math"/>
                    <w:lang w:val="da-DK"/>
                  </w:rPr>
                  <m:t>⋅</m:t>
                </m:r>
                <m:sSub>
                  <m:sSubPr>
                    <m:ctrlPr>
                      <w:rPr>
                        <w:rFonts w:ascii="Cambria Math" w:hAnsi="Cambria Math"/>
                      </w:rPr>
                    </m:ctrlPr>
                  </m:sSubPr>
                  <m:e>
                    <m:r>
                      <w:rPr>
                        <w:rFonts w:ascii="Cambria Math" w:hAnsi="Cambria Math"/>
                      </w:rPr>
                      <m:t>n</m:t>
                    </m:r>
                  </m:e>
                  <m:sub>
                    <m:r>
                      <m:rPr>
                        <m:nor/>
                      </m:rPr>
                      <w:rPr>
                        <w:lang w:val="da-DK"/>
                      </w:rPr>
                      <m:t>1</m:t>
                    </m:r>
                  </m:sub>
                </m:sSub>
                <m:r>
                  <w:rPr>
                    <w:rFonts w:ascii="Cambria Math" w:hAnsi="Cambria Math"/>
                    <w:lang w:val="da-DK"/>
                  </w:rPr>
                  <m:t>⋅</m:t>
                </m:r>
                <m:r>
                  <w:rPr>
                    <w:rFonts w:ascii="Cambria Math" w:hAnsi="Cambria Math"/>
                  </w:rPr>
                  <m:t>b</m:t>
                </m:r>
                <m:rad>
                  <m:radPr>
                    <m:degHide m:val="1"/>
                    <m:ctrlPr>
                      <w:rPr>
                        <w:rFonts w:ascii="Cambria Math" w:hAnsi="Cambria Math"/>
                      </w:rPr>
                    </m:ctrlPr>
                  </m:radPr>
                  <m:deg/>
                  <m:e>
                    <m:f>
                      <m:fPr>
                        <m:ctrlPr>
                          <w:rPr>
                            <w:rFonts w:ascii="Cambria Math" w:hAnsi="Cambria Math"/>
                          </w:rPr>
                        </m:ctrlPr>
                      </m:fPr>
                      <m:num>
                        <m:f>
                          <m:fPr>
                            <m:ctrlPr>
                              <w:rPr>
                                <w:rFonts w:ascii="Cambria Math" w:hAnsi="Cambria Math"/>
                              </w:rPr>
                            </m:ctrlPr>
                          </m:fPr>
                          <m:num>
                            <m:r>
                              <w:rPr>
                                <w:rFonts w:ascii="Cambria Math" w:hAnsi="Cambria Math"/>
                              </w:rPr>
                              <m:t>a</m:t>
                            </m:r>
                          </m:num>
                          <m:den>
                            <m:r>
                              <w:rPr>
                                <w:rFonts w:ascii="Cambria Math" w:hAnsi="Cambria Math"/>
                              </w:rPr>
                              <m:t>b</m:t>
                            </m:r>
                          </m:den>
                        </m:f>
                        <m:r>
                          <w:rPr>
                            <w:rFonts w:ascii="Cambria Math" w:hAnsi="Cambria Math"/>
                            <w:lang w:val="da-DK"/>
                          </w:rPr>
                          <m:t>⋅</m:t>
                        </m:r>
                        <m:r>
                          <w:rPr>
                            <w:rFonts w:ascii="Cambria Math" w:hAnsi="Cambria Math"/>
                          </w:rPr>
                          <m:t>S</m:t>
                        </m:r>
                        <m:sSub>
                          <m:sSubPr>
                            <m:ctrlPr>
                              <w:rPr>
                                <w:rFonts w:ascii="Cambria Math" w:hAnsi="Cambria Math"/>
                                <w:i/>
                              </w:rPr>
                            </m:ctrlPr>
                          </m:sSubPr>
                          <m:e>
                            <m:r>
                              <w:rPr>
                                <w:rFonts w:ascii="Cambria Math" w:hAnsi="Cambria Math"/>
                              </w:rPr>
                              <m:t>c</m:t>
                            </m:r>
                          </m:e>
                          <m:sub>
                            <m:r>
                              <m:rPr>
                                <m:sty m:val="p"/>
                              </m:rPr>
                              <w:rPr>
                                <w:rFonts w:ascii="Cambria Math" w:hAnsi="Cambria Math" w:hint="eastAsia"/>
                                <w:lang w:val="da-DK"/>
                              </w:rPr>
                              <m:t>G</m:t>
                            </m:r>
                          </m:sub>
                        </m:sSub>
                      </m:num>
                      <m:den>
                        <m:sSub>
                          <m:sSubPr>
                            <m:ctrlPr>
                              <w:rPr>
                                <w:rFonts w:ascii="Cambria Math" w:hAnsi="Cambria Math"/>
                              </w:rPr>
                            </m:ctrlPr>
                          </m:sSubPr>
                          <m:e>
                            <m:r>
                              <w:rPr>
                                <w:rFonts w:ascii="Cambria Math" w:hAnsi="Cambria Math"/>
                              </w:rPr>
                              <m:t>a</m:t>
                            </m:r>
                          </m:e>
                          <m:sub>
                            <m:r>
                              <m:rPr>
                                <m:nor/>
                              </m:rPr>
                              <w:rPr>
                                <w:lang w:val="da-DK"/>
                              </w:rPr>
                              <m:t>IG</m:t>
                            </m:r>
                          </m:sub>
                        </m:sSub>
                      </m:den>
                    </m:f>
                  </m:e>
                </m:rad>
              </m:oMath>
            </m:oMathPara>
          </w:p>
        </w:tc>
        <w:tc>
          <w:tcPr>
            <w:tcW w:w="1134" w:type="dxa"/>
            <w:vAlign w:val="center"/>
          </w:tcPr>
          <w:p w14:paraId="4FDCDC0B" w14:textId="44F45EB8" w:rsidR="00C00797" w:rsidRPr="0075280A" w:rsidRDefault="00C00797" w:rsidP="009C3B2D">
            <w:pPr>
              <w:pStyle w:val="Formula"/>
              <w:tabs>
                <w:tab w:val="clear" w:pos="9749"/>
              </w:tabs>
              <w:ind w:left="0"/>
              <w:jc w:val="right"/>
            </w:pPr>
            <w:r w:rsidRPr="0075280A">
              <w:t>(H.</w:t>
            </w:r>
            <w:r w:rsidR="00DB3A10">
              <w:rPr>
                <w:noProof/>
              </w:rPr>
              <w:t>32</w:t>
            </w:r>
            <w:r w:rsidRPr="0075280A">
              <w:t>)</w:t>
            </w:r>
          </w:p>
        </w:tc>
      </w:tr>
    </w:tbl>
    <w:p w14:paraId="7D48009A" w14:textId="77777777" w:rsidR="00C00797" w:rsidRPr="0075280A" w:rsidRDefault="00C00797"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08301973" w14:textId="77777777" w:rsidTr="007C12F6">
        <w:trPr>
          <w:cantSplit/>
        </w:trPr>
        <w:tc>
          <w:tcPr>
            <w:tcW w:w="567" w:type="dxa"/>
          </w:tcPr>
          <w:p w14:paraId="4E4C005E" w14:textId="77777777" w:rsidR="00745A68" w:rsidRPr="0075280A" w:rsidRDefault="00745A68" w:rsidP="009C3B2D">
            <w:pPr>
              <w:pStyle w:val="Tablebody"/>
            </w:pPr>
            <m:oMathPara>
              <m:oMathParaPr>
                <m:jc m:val="left"/>
              </m:oMathParaPr>
              <m:oMath>
                <m:r>
                  <w:rPr>
                    <w:rFonts w:ascii="Cambria Math" w:hAnsi="Cambria Math"/>
                  </w:rPr>
                  <m:t>S</m:t>
                </m:r>
                <m:sSub>
                  <m:sSubPr>
                    <m:ctrlPr>
                      <w:rPr>
                        <w:rFonts w:ascii="Cambria Math" w:hAnsi="Cambria Math"/>
                        <w:i/>
                      </w:rPr>
                    </m:ctrlPr>
                  </m:sSubPr>
                  <m:e>
                    <m:r>
                      <w:rPr>
                        <w:rFonts w:ascii="Cambria Math" w:hAnsi="Cambria Math"/>
                      </w:rPr>
                      <m:t>c</m:t>
                    </m:r>
                  </m:e>
                  <m:sub>
                    <m:r>
                      <m:rPr>
                        <m:sty m:val="p"/>
                      </m:rPr>
                      <w:rPr>
                        <w:rFonts w:ascii="Cambria Math" w:hAnsi="Cambria Math" w:hint="eastAsia"/>
                      </w:rPr>
                      <m:t>G</m:t>
                    </m:r>
                  </m:sub>
                </m:sSub>
              </m:oMath>
            </m:oMathPara>
          </w:p>
        </w:tc>
        <w:tc>
          <w:tcPr>
            <w:tcW w:w="9015" w:type="dxa"/>
          </w:tcPr>
          <w:p w14:paraId="54B6E9B1" w14:textId="520A31DB" w:rsidR="00745A68" w:rsidRPr="0075280A" w:rsidRDefault="00745A68" w:rsidP="00BD691F">
            <w:pPr>
              <w:pStyle w:val="Tablebody"/>
            </w:pPr>
            <w:r w:rsidRPr="0075280A">
              <w:t>is the generalised Scruton number</w:t>
            </w:r>
            <w:r w:rsidR="009002C2">
              <w:t xml:space="preserve"> and</w:t>
            </w:r>
            <w:r w:rsidRPr="0075280A">
              <w:t xml:space="preserve"> </w:t>
            </w:r>
            <w:r w:rsidR="009002C2" w:rsidRPr="0095102E">
              <w:t>should be taken as</w:t>
            </w:r>
            <w:r w:rsidR="009002C2">
              <w:t xml:space="preserve"> defined in</w:t>
            </w:r>
            <w:r w:rsidR="009002C2" w:rsidRPr="0075280A" w:rsidDel="009002C2">
              <w:t xml:space="preserve"> </w:t>
            </w:r>
            <w:r w:rsidR="00DB3A10">
              <w:t>H.3.</w:t>
            </w:r>
            <w:r w:rsidR="00C80C84">
              <w:t>5</w:t>
            </w:r>
            <w:r w:rsidR="00DB3A10">
              <w:t>.4</w:t>
            </w:r>
            <w:r w:rsidRPr="0075280A">
              <w:t>(1)</w:t>
            </w:r>
            <w:r w:rsidR="00C80C84">
              <w:t>, Formula (H.18)</w:t>
            </w:r>
            <w:r w:rsidRPr="0075280A">
              <w:t>;</w:t>
            </w:r>
          </w:p>
        </w:tc>
      </w:tr>
      <w:tr w:rsidR="0002191E" w:rsidRPr="0075280A" w14:paraId="6D965C40" w14:textId="77777777" w:rsidTr="00536783">
        <w:trPr>
          <w:cantSplit/>
        </w:trPr>
        <w:tc>
          <w:tcPr>
            <w:tcW w:w="567" w:type="dxa"/>
          </w:tcPr>
          <w:p w14:paraId="384D04B4" w14:textId="77777777" w:rsidR="00745A68"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a</m:t>
                    </m:r>
                  </m:e>
                  <m:sub>
                    <m:r>
                      <m:rPr>
                        <m:nor/>
                      </m:rPr>
                      <m:t>IG</m:t>
                    </m:r>
                  </m:sub>
                </m:sSub>
              </m:oMath>
            </m:oMathPara>
          </w:p>
        </w:tc>
        <w:tc>
          <w:tcPr>
            <w:tcW w:w="9015" w:type="dxa"/>
          </w:tcPr>
          <w:p w14:paraId="7DBA4281" w14:textId="77777777" w:rsidR="00745A68" w:rsidRPr="0075280A" w:rsidRDefault="00745A68" w:rsidP="009C3B2D">
            <w:pPr>
              <w:pStyle w:val="Tablebody"/>
            </w:pPr>
            <w:r w:rsidRPr="0075280A">
              <w:t xml:space="preserve">is the combined stability parameter </w:t>
            </w:r>
            <m:oMath>
              <m:sSub>
                <m:sSubPr>
                  <m:ctrlPr>
                    <w:rPr>
                      <w:rFonts w:ascii="Cambria Math" w:hAnsi="Cambria Math"/>
                    </w:rPr>
                  </m:ctrlPr>
                </m:sSubPr>
                <m:e>
                  <m:r>
                    <w:rPr>
                      <w:rFonts w:ascii="Cambria Math" w:hAnsi="Cambria Math"/>
                    </w:rPr>
                    <m:t>a</m:t>
                  </m:r>
                </m:e>
                <m:sub>
                  <m:r>
                    <m:rPr>
                      <m:nor/>
                    </m:rPr>
                    <m:t>IG</m:t>
                  </m:r>
                </m:sub>
              </m:sSub>
              <m:r>
                <w:rPr>
                  <w:rFonts w:ascii="Cambria Math" w:hAnsi="Cambria Math"/>
                </w:rPr>
                <m:t>=3,0</m:t>
              </m:r>
            </m:oMath>
            <w:r w:rsidRPr="0075280A">
              <w:t>;</w:t>
            </w:r>
          </w:p>
        </w:tc>
      </w:tr>
      <w:tr w:rsidR="0002191E" w:rsidRPr="0075280A" w14:paraId="11A57C62" w14:textId="77777777" w:rsidTr="00536783">
        <w:trPr>
          <w:cantSplit/>
        </w:trPr>
        <w:tc>
          <w:tcPr>
            <w:tcW w:w="567" w:type="dxa"/>
          </w:tcPr>
          <w:p w14:paraId="3C5DFA29" w14:textId="77777777" w:rsidR="00745A68"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n</m:t>
                    </m:r>
                  </m:e>
                  <m:sub>
                    <m:r>
                      <m:rPr>
                        <m:nor/>
                      </m:rPr>
                      <m:t>1</m:t>
                    </m:r>
                  </m:sub>
                </m:sSub>
              </m:oMath>
            </m:oMathPara>
          </w:p>
        </w:tc>
        <w:tc>
          <w:tcPr>
            <w:tcW w:w="9015" w:type="dxa"/>
          </w:tcPr>
          <w:p w14:paraId="7C52DAEC" w14:textId="77777777" w:rsidR="00745A68" w:rsidRPr="0075280A" w:rsidRDefault="00745A68" w:rsidP="009C3B2D">
            <w:pPr>
              <w:pStyle w:val="Tablebody"/>
            </w:pPr>
            <w:r w:rsidRPr="0075280A">
              <w:t>is the fundamental frequency of across-wind mode. Approximations are given in I.2;</w:t>
            </w:r>
          </w:p>
        </w:tc>
      </w:tr>
      <w:tr w:rsidR="0002191E" w:rsidRPr="0075280A" w14:paraId="696B9A25" w14:textId="77777777" w:rsidTr="00536783">
        <w:trPr>
          <w:cantSplit/>
        </w:trPr>
        <w:tc>
          <w:tcPr>
            <w:tcW w:w="567" w:type="dxa"/>
          </w:tcPr>
          <w:p w14:paraId="14A17DC4" w14:textId="77777777" w:rsidR="00745A68" w:rsidRPr="0075280A" w:rsidRDefault="00745A68" w:rsidP="009C3B2D">
            <w:pPr>
              <w:pStyle w:val="Tablebody"/>
            </w:pPr>
            <m:oMathPara>
              <m:oMathParaPr>
                <m:jc m:val="left"/>
              </m:oMathParaPr>
              <m:oMath>
                <m:r>
                  <w:rPr>
                    <w:rFonts w:ascii="Cambria Math" w:hAnsi="Cambria Math"/>
                  </w:rPr>
                  <m:t>a</m:t>
                </m:r>
              </m:oMath>
            </m:oMathPara>
          </w:p>
        </w:tc>
        <w:tc>
          <w:tcPr>
            <w:tcW w:w="9015" w:type="dxa"/>
          </w:tcPr>
          <w:p w14:paraId="12628A98" w14:textId="6640A561" w:rsidR="00745A68" w:rsidRPr="0075280A" w:rsidRDefault="00745A68" w:rsidP="009C3B2D">
            <w:pPr>
              <w:pStyle w:val="Tablebody"/>
            </w:pPr>
            <w:r w:rsidRPr="0075280A">
              <w:t>is the</w:t>
            </w:r>
            <w:r w:rsidR="00C80C84">
              <w:t xml:space="preserve"> axial</w:t>
            </w:r>
            <w:r w:rsidRPr="0075280A">
              <w:t xml:space="preserve"> spacing</w:t>
            </w:r>
            <w:r w:rsidR="00C80C84">
              <w:t xml:space="preserve"> between adjacent cylinders</w:t>
            </w:r>
            <w:r w:rsidRPr="0075280A">
              <w:t>;</w:t>
            </w:r>
          </w:p>
        </w:tc>
      </w:tr>
      <w:tr w:rsidR="0002191E" w:rsidRPr="0075280A" w14:paraId="0645B430" w14:textId="77777777" w:rsidTr="00536783">
        <w:trPr>
          <w:cantSplit/>
        </w:trPr>
        <w:tc>
          <w:tcPr>
            <w:tcW w:w="567" w:type="dxa"/>
          </w:tcPr>
          <w:p w14:paraId="60056EBB" w14:textId="77777777" w:rsidR="00745A68" w:rsidRPr="0075280A" w:rsidRDefault="00745A68" w:rsidP="009C3B2D">
            <w:pPr>
              <w:pStyle w:val="Tablebody"/>
            </w:pPr>
            <m:oMathPara>
              <m:oMathParaPr>
                <m:jc m:val="left"/>
              </m:oMathParaPr>
              <m:oMath>
                <m:r>
                  <w:rPr>
                    <w:rFonts w:ascii="Cambria Math" w:hAnsi="Cambria Math"/>
                  </w:rPr>
                  <m:t>b</m:t>
                </m:r>
              </m:oMath>
            </m:oMathPara>
          </w:p>
        </w:tc>
        <w:tc>
          <w:tcPr>
            <w:tcW w:w="9015" w:type="dxa"/>
          </w:tcPr>
          <w:p w14:paraId="4B75EE59" w14:textId="591554C0" w:rsidR="00745A68" w:rsidRPr="0075280A" w:rsidRDefault="00745A68" w:rsidP="009C3B2D">
            <w:pPr>
              <w:pStyle w:val="Tablebody"/>
            </w:pPr>
            <w:r w:rsidRPr="0075280A">
              <w:t>is the diameter</w:t>
            </w:r>
            <w:r w:rsidR="00C80C84">
              <w:t xml:space="preserve"> of the cylinders</w:t>
            </w:r>
            <w:r w:rsidRPr="0075280A">
              <w:t>.</w:t>
            </w:r>
          </w:p>
        </w:tc>
      </w:tr>
    </w:tbl>
    <w:p w14:paraId="3B1E3F79" w14:textId="3BC259AA" w:rsidR="00C00797" w:rsidRPr="0075280A" w:rsidRDefault="00C00797" w:rsidP="004776EC">
      <w:pPr>
        <w:pStyle w:val="Note"/>
        <w:spacing w:before="120"/>
      </w:pPr>
      <w:r w:rsidRPr="0075280A">
        <w:t>NOTE</w:t>
      </w:r>
      <w:r w:rsidRPr="0075280A">
        <w:tab/>
        <w:t xml:space="preserve">The National </w:t>
      </w:r>
      <w:r w:rsidR="00205C93" w:rsidRPr="0075280A">
        <w:t>Annex </w:t>
      </w:r>
      <w:r w:rsidR="00E047BE">
        <w:t>can</w:t>
      </w:r>
      <w:r w:rsidRPr="0075280A">
        <w:t xml:space="preserve"> give additional guidance on </w:t>
      </w:r>
      <m:oMath>
        <m:sSub>
          <m:sSubPr>
            <m:ctrlPr>
              <w:rPr>
                <w:rFonts w:ascii="Cambria Math" w:hAnsi="Cambria Math"/>
              </w:rPr>
            </m:ctrlPr>
          </m:sSubPr>
          <m:e>
            <m:r>
              <w:rPr>
                <w:rFonts w:ascii="Cambria Math" w:hAnsi="Cambria Math"/>
              </w:rPr>
              <m:t>a</m:t>
            </m:r>
          </m:e>
          <m:sub>
            <m:r>
              <m:rPr>
                <m:nor/>
              </m:rPr>
              <m:t>IG</m:t>
            </m:r>
          </m:sub>
        </m:sSub>
      </m:oMath>
      <w:r w:rsidRPr="0075280A">
        <w:t>.</w:t>
      </w:r>
    </w:p>
    <w:p w14:paraId="1275DAFA" w14:textId="78AC5EC4" w:rsidR="00C00797" w:rsidRDefault="00902B71" w:rsidP="00A8385D">
      <w:pPr>
        <w:pStyle w:val="FigureImage"/>
      </w:pPr>
      <w:r>
        <w:rPr>
          <w:noProof/>
        </w:rPr>
        <w:drawing>
          <wp:inline distT="0" distB="0" distL="0" distR="0" wp14:anchorId="07BC7453" wp14:editId="07F690C1">
            <wp:extent cx="2118360" cy="1226820"/>
            <wp:effectExtent l="0" t="0" r="0" b="0"/>
            <wp:docPr id="605" name="h010.tif" descr="Ein Bild, das Diagramm, Entwurf, technische Zeichnung,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h010.tif" descr="Ein Bild, das Diagramm, Entwurf, technische Zeichnung, Reihe enthält.&#10;&#10;Automatisch generierte Beschreibung"/>
                    <pic:cNvPicPr/>
                  </pic:nvPicPr>
                  <pic:blipFill>
                    <a:blip r:embed="rId446" r:link="rId447" cstate="print">
                      <a:extLst>
                        <a:ext uri="{28A0092B-C50C-407E-A947-70E740481C1C}">
                          <a14:useLocalDpi xmlns:a14="http://schemas.microsoft.com/office/drawing/2010/main" val="0"/>
                        </a:ext>
                      </a:extLst>
                    </a:blip>
                    <a:stretch>
                      <a:fillRect/>
                    </a:stretch>
                  </pic:blipFill>
                  <pic:spPr>
                    <a:xfrm>
                      <a:off x="0" y="0"/>
                      <a:ext cx="2118360" cy="1226820"/>
                    </a:xfrm>
                    <a:prstGeom prst="rect">
                      <a:avLst/>
                    </a:prstGeom>
                  </pic:spPr>
                </pic:pic>
              </a:graphicData>
            </a:graphic>
          </wp:inline>
        </w:drawing>
      </w:r>
    </w:p>
    <w:p w14:paraId="30C5D6CD" w14:textId="64C95731" w:rsidR="00DD0BC7" w:rsidRPr="00DD0BC7" w:rsidRDefault="00DD0BC7" w:rsidP="00DD0BC7">
      <w:pPr>
        <w:pStyle w:val="FigureText"/>
        <w:jc w:val="center"/>
      </w:pPr>
      <w:r w:rsidRPr="006563FA">
        <w:rPr>
          <w:rFonts w:ascii="Cambria Math" w:hAnsi="Cambria Math"/>
          <w:i/>
        </w:rPr>
        <w:t>β</w:t>
      </w:r>
      <w:r w:rsidRPr="006563FA">
        <w:rPr>
          <w:rFonts w:ascii="Cambria Math" w:hAnsi="Cambria Math"/>
          <w:vertAlign w:val="subscript"/>
        </w:rPr>
        <w:t>k</w:t>
      </w:r>
      <w:r w:rsidRPr="006563FA">
        <w:rPr>
          <w:rFonts w:ascii="Cambria Math" w:hAnsi="Cambria Math"/>
        </w:rPr>
        <w:t> ≈ 10°</w:t>
      </w:r>
    </w:p>
    <w:p w14:paraId="4E5E7060" w14:textId="4944279D" w:rsidR="00C00797" w:rsidRPr="0075280A" w:rsidRDefault="00294772" w:rsidP="00A8385D">
      <w:pPr>
        <w:pStyle w:val="Figuretitle"/>
      </w:pPr>
      <w:bookmarkStart w:id="6855" w:name="_Ref511828590"/>
      <w:r w:rsidRPr="0075280A">
        <w:t>Figure </w:t>
      </w:r>
      <w:r w:rsidR="00C00797" w:rsidRPr="0075280A">
        <w:t>H.</w:t>
      </w:r>
      <w:r w:rsidR="00DB3A10">
        <w:rPr>
          <w:noProof/>
        </w:rPr>
        <w:t>10</w:t>
      </w:r>
      <w:bookmarkStart w:id="6856" w:name="_Toc7258964"/>
      <w:bookmarkStart w:id="6857" w:name="_Toc7259313"/>
      <w:bookmarkStart w:id="6858" w:name="_Toc7261183"/>
      <w:bookmarkStart w:id="6859" w:name="_Toc7262020"/>
      <w:bookmarkStart w:id="6860" w:name="_Toc7263876"/>
      <w:bookmarkStart w:id="6861" w:name="_Toc7266764"/>
      <w:bookmarkStart w:id="6862" w:name="_Toc7858105"/>
      <w:bookmarkStart w:id="6863" w:name="_Toc7860552"/>
      <w:bookmarkStart w:id="6864" w:name="_Toc7866537"/>
      <w:bookmarkStart w:id="6865" w:name="_Toc7873542"/>
      <w:bookmarkStart w:id="6866" w:name="_Toc9243133"/>
      <w:bookmarkStart w:id="6867" w:name="_Toc9433744"/>
      <w:bookmarkStart w:id="6868" w:name="_Toc9436438"/>
      <w:bookmarkStart w:id="6869" w:name="_Toc9437152"/>
      <w:bookmarkStart w:id="6870" w:name="_Toc9748179"/>
      <w:bookmarkStart w:id="6871" w:name="_Toc10389227"/>
      <w:bookmarkStart w:id="6872" w:name="_Toc10424965"/>
      <w:bookmarkStart w:id="6873" w:name="_Toc10439101"/>
      <w:bookmarkStart w:id="6874" w:name="_Toc10440768"/>
      <w:bookmarkStart w:id="6875" w:name="_Toc10448205"/>
      <w:bookmarkStart w:id="6876" w:name="_Toc10607014"/>
      <w:bookmarkStart w:id="6877" w:name="_Toc10628780"/>
      <w:bookmarkStart w:id="6878" w:name="_Toc11224787"/>
      <w:bookmarkStart w:id="6879" w:name="_Toc11488756"/>
      <w:bookmarkStart w:id="6880" w:name="_Toc40181873"/>
      <w:bookmarkEnd w:id="6855"/>
      <w:r w:rsidR="0002191E" w:rsidRPr="0075280A">
        <w:t xml:space="preserve"> — </w:t>
      </w:r>
      <w:r w:rsidR="00C00797" w:rsidRPr="0075280A">
        <w:t>Geometric parameters for interference galloping</w:t>
      </w:r>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p>
    <w:p w14:paraId="1809FEA0" w14:textId="77777777" w:rsidR="00C00797" w:rsidRPr="0075280A" w:rsidRDefault="00C00797" w:rsidP="00A8385D">
      <w:pPr>
        <w:pStyle w:val="BodyText"/>
      </w:pPr>
      <w:r w:rsidRPr="0075280A">
        <w:t>(3)</w:t>
      </w:r>
      <w:r w:rsidRPr="0075280A">
        <w:tab/>
        <w:t>It should be ensured that: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5261B3A2" w14:textId="77777777" w:rsidTr="00745A68">
        <w:trPr>
          <w:cantSplit/>
        </w:trPr>
        <w:tc>
          <w:tcPr>
            <w:tcW w:w="8618" w:type="dxa"/>
          </w:tcPr>
          <w:p w14:paraId="5279FB3E" w14:textId="77777777" w:rsidR="00C00797" w:rsidRPr="0075280A" w:rsidRDefault="00973596" w:rsidP="00745A68">
            <w:pPr>
              <w:pStyle w:val="Formula"/>
            </w:pPr>
            <m:oMathPara>
              <m:oMathParaPr>
                <m:jc m:val="left"/>
              </m:oMathParaPr>
              <m:oMath>
                <m:sSub>
                  <m:sSubPr>
                    <m:ctrlPr>
                      <w:rPr>
                        <w:rFonts w:ascii="Cambria Math" w:hAnsi="Cambria Math"/>
                      </w:rPr>
                    </m:ctrlPr>
                  </m:sSubPr>
                  <m:e>
                    <m:r>
                      <w:rPr>
                        <w:rFonts w:ascii="Cambria Math" w:hAnsi="Cambria Math"/>
                      </w:rPr>
                      <m:t>v</m:t>
                    </m:r>
                  </m:e>
                  <m:sub>
                    <m:r>
                      <m:rPr>
                        <m:nor/>
                      </m:rPr>
                      <m:t>CIG</m:t>
                    </m:r>
                  </m:sub>
                </m:sSub>
                <m:r>
                  <w:rPr>
                    <w:rFonts w:ascii="Cambria Math" w:hAnsi="Cambria Math"/>
                  </w:rPr>
                  <m:t>&gt;</m:t>
                </m:r>
                <m:r>
                  <m:rPr>
                    <m:sty m:val="p"/>
                  </m:rPr>
                  <w:rPr>
                    <w:rFonts w:ascii="Cambria Math" w:hAnsi="Cambria Math" w:hint="eastAsia"/>
                  </w:rPr>
                  <m:t>1,25</m:t>
                </m:r>
                <m:r>
                  <w:rPr>
                    <w:rFonts w:ascii="Cambria Math" w:hAnsi="Cambria Math"/>
                  </w:rPr>
                  <m:t>⋅</m:t>
                </m:r>
                <m:sSub>
                  <m:sSubPr>
                    <m:ctrlPr>
                      <w:rPr>
                        <w:rFonts w:ascii="Cambria Math" w:hAnsi="Cambria Math"/>
                      </w:rPr>
                    </m:ctrlPr>
                  </m:sSubPr>
                  <m:e>
                    <m:r>
                      <w:rPr>
                        <w:rFonts w:ascii="Cambria Math" w:hAnsi="Cambria Math"/>
                      </w:rPr>
                      <m:t>v</m:t>
                    </m:r>
                  </m:e>
                  <m:sub>
                    <m:r>
                      <m:rPr>
                        <m:nor/>
                      </m:rPr>
                      <m:t>m</m:t>
                    </m:r>
                  </m:sub>
                </m:sSub>
              </m:oMath>
            </m:oMathPara>
          </w:p>
        </w:tc>
        <w:tc>
          <w:tcPr>
            <w:tcW w:w="1134" w:type="dxa"/>
            <w:vAlign w:val="center"/>
          </w:tcPr>
          <w:p w14:paraId="2CA85F6D" w14:textId="05175473" w:rsidR="00C00797" w:rsidRPr="0075280A" w:rsidRDefault="00C00797" w:rsidP="009C3B2D">
            <w:pPr>
              <w:pStyle w:val="Formula"/>
              <w:tabs>
                <w:tab w:val="clear" w:pos="9749"/>
              </w:tabs>
              <w:ind w:left="0"/>
              <w:jc w:val="right"/>
            </w:pPr>
            <w:r w:rsidRPr="0075280A">
              <w:t>(H.</w:t>
            </w:r>
            <w:r w:rsidR="00DB3A10">
              <w:rPr>
                <w:noProof/>
              </w:rPr>
              <w:t>33</w:t>
            </w:r>
            <w:r w:rsidRPr="0075280A">
              <w:t>)</w:t>
            </w:r>
          </w:p>
        </w:tc>
      </w:tr>
    </w:tbl>
    <w:p w14:paraId="0935424B" w14:textId="77777777" w:rsidR="00C00797" w:rsidRPr="0075280A" w:rsidRDefault="00C00797" w:rsidP="00C00797">
      <w:pPr>
        <w:pStyle w:val="Note"/>
        <w:rPr>
          <w:szCs w:val="22"/>
        </w:rPr>
      </w:pPr>
      <w:r w:rsidRPr="0075280A">
        <w:t>NOTE</w:t>
      </w:r>
      <w:r w:rsidRPr="0075280A">
        <w:tab/>
        <w:t xml:space="preserve">The factor 1,25 covers uncertainties in the evaluation of </w:t>
      </w:r>
      <m:oMath>
        <m:sSub>
          <m:sSubPr>
            <m:ctrlPr>
              <w:rPr>
                <w:rFonts w:ascii="Cambria Math" w:hAnsi="Cambria Math"/>
                <w:szCs w:val="22"/>
              </w:rPr>
            </m:ctrlPr>
          </m:sSubPr>
          <m:e>
            <m:r>
              <w:rPr>
                <w:rFonts w:ascii="Cambria Math" w:hAnsi="Cambria Math"/>
                <w:szCs w:val="22"/>
              </w:rPr>
              <m:t>v</m:t>
            </m:r>
          </m:e>
          <m:sub>
            <m:r>
              <m:rPr>
                <m:nor/>
              </m:rPr>
              <w:rPr>
                <w:szCs w:val="22"/>
              </w:rPr>
              <m:t>C</m:t>
            </m:r>
            <m:r>
              <m:rPr>
                <m:nor/>
              </m:rPr>
              <w:rPr>
                <w:rFonts w:ascii="Cambria Math"/>
                <w:szCs w:val="22"/>
              </w:rPr>
              <m:t>I</m:t>
            </m:r>
            <m:r>
              <m:rPr>
                <m:nor/>
              </m:rPr>
              <w:rPr>
                <w:szCs w:val="22"/>
              </w:rPr>
              <m:t>G</m:t>
            </m:r>
          </m:sub>
        </m:sSub>
      </m:oMath>
      <w:r w:rsidRPr="0075280A">
        <w:rPr>
          <w:szCs w:val="22"/>
        </w:rPr>
        <w:t xml:space="preserve"> and the risk of wind velocities being larger than the characteristic value.</w:t>
      </w:r>
    </w:p>
    <w:p w14:paraId="5B3CF510" w14:textId="59A716CE" w:rsidR="00C00797" w:rsidRPr="0075280A" w:rsidRDefault="00C00797" w:rsidP="00A8385D">
      <w:pPr>
        <w:pStyle w:val="BodyText"/>
        <w:rPr>
          <w:b/>
        </w:rPr>
      </w:pPr>
      <w:r w:rsidRPr="0075280A">
        <w:t>(4)</w:t>
      </w:r>
      <w:r w:rsidRPr="0075280A">
        <w:tab/>
      </w:r>
      <w:r w:rsidR="002F759C">
        <w:t>In some cases</w:t>
      </w:r>
      <w:r w:rsidR="00B44D44">
        <w:t>,</w:t>
      </w:r>
      <w:r w:rsidR="002F759C">
        <w:t xml:space="preserve"> i</w:t>
      </w:r>
      <w:r w:rsidRPr="0075280A">
        <w:t xml:space="preserve">nterference galloping </w:t>
      </w:r>
      <w:r w:rsidR="002F759C">
        <w:t>can</w:t>
      </w:r>
      <w:r w:rsidR="002F759C" w:rsidRPr="0075280A">
        <w:t xml:space="preserve"> </w:t>
      </w:r>
      <w:r w:rsidR="001A313C" w:rsidRPr="0075280A">
        <w:t>be</w:t>
      </w:r>
      <w:r w:rsidRPr="0075280A">
        <w:t xml:space="preserve"> avoided by coupling the free-standing cylinders. In that case classical galloping </w:t>
      </w:r>
      <w:r w:rsidR="002F759C">
        <w:t>can occur (see H.6.3</w:t>
      </w:r>
      <w:r w:rsidRPr="0075280A">
        <w:t>).</w:t>
      </w:r>
    </w:p>
    <w:p w14:paraId="4C923B08" w14:textId="0029395B" w:rsidR="00C00797" w:rsidRPr="0075280A" w:rsidRDefault="00C00797" w:rsidP="000754E0">
      <w:pPr>
        <w:pStyle w:val="a2"/>
      </w:pPr>
      <w:bookmarkStart w:id="6881" w:name="_Ref7710446"/>
      <w:bookmarkStart w:id="6882" w:name="_Toc49245191"/>
      <w:bookmarkStart w:id="6883" w:name="_Toc49247254"/>
      <w:bookmarkStart w:id="6884" w:name="_Toc111553412"/>
      <w:bookmarkStart w:id="6885" w:name="_Toc137215876"/>
      <w:bookmarkStart w:id="6886" w:name="_Toc151110053"/>
      <w:r w:rsidRPr="0075280A">
        <w:t>Divergence and flutter</w:t>
      </w:r>
      <w:bookmarkEnd w:id="6881"/>
      <w:bookmarkEnd w:id="6882"/>
      <w:bookmarkEnd w:id="6883"/>
      <w:bookmarkEnd w:id="6884"/>
      <w:bookmarkEnd w:id="6885"/>
      <w:bookmarkEnd w:id="6886"/>
    </w:p>
    <w:p w14:paraId="20EF820B" w14:textId="77777777" w:rsidR="00C00797" w:rsidRPr="0075280A" w:rsidRDefault="00C00797" w:rsidP="000754E0">
      <w:pPr>
        <w:pStyle w:val="a3"/>
      </w:pPr>
      <w:bookmarkStart w:id="6887" w:name="_Toc531874333"/>
      <w:bookmarkStart w:id="6888" w:name="_Toc531948569"/>
      <w:bookmarkStart w:id="6889" w:name="_Toc531966640"/>
      <w:bookmarkStart w:id="6890" w:name="_Toc532015217"/>
      <w:bookmarkStart w:id="6891" w:name="_Toc532021543"/>
      <w:bookmarkStart w:id="6892" w:name="_Toc532207905"/>
      <w:bookmarkStart w:id="6893" w:name="_Toc532383643"/>
      <w:bookmarkStart w:id="6894" w:name="_Toc532386195"/>
      <w:bookmarkStart w:id="6895" w:name="_Toc532791962"/>
      <w:bookmarkStart w:id="6896" w:name="_Toc533483268"/>
      <w:bookmarkStart w:id="6897" w:name="_Toc533564936"/>
      <w:bookmarkStart w:id="6898" w:name="_Toc534719087"/>
      <w:bookmarkStart w:id="6899" w:name="_Toc535139334"/>
      <w:bookmarkStart w:id="6900" w:name="_Toc535375545"/>
      <w:bookmarkStart w:id="6901" w:name="_Toc535394069"/>
      <w:bookmarkStart w:id="6902" w:name="_Toc535397452"/>
      <w:bookmarkStart w:id="6903" w:name="_Toc535398364"/>
      <w:bookmarkStart w:id="6904" w:name="_Toc535398763"/>
      <w:bookmarkStart w:id="6905" w:name="_Toc535829616"/>
      <w:bookmarkStart w:id="6906" w:name="_Toc535836865"/>
      <w:bookmarkStart w:id="6907" w:name="_Toc781852"/>
      <w:bookmarkStart w:id="6908" w:name="_Toc865859"/>
      <w:bookmarkStart w:id="6909" w:name="_Toc2168013"/>
      <w:bookmarkStart w:id="6910" w:name="_Toc3864626"/>
      <w:bookmarkStart w:id="6911" w:name="_Toc7251613"/>
      <w:bookmarkStart w:id="6912" w:name="_Toc7259477"/>
      <w:bookmarkStart w:id="6913" w:name="_Toc7261105"/>
      <w:bookmarkStart w:id="6914" w:name="_Toc7261942"/>
      <w:bookmarkStart w:id="6915" w:name="_Toc7263981"/>
      <w:bookmarkStart w:id="6916" w:name="_Toc7266696"/>
      <w:bookmarkStart w:id="6917" w:name="_Toc7854476"/>
      <w:bookmarkStart w:id="6918" w:name="_Toc7858815"/>
      <w:bookmarkStart w:id="6919" w:name="_Toc7866987"/>
      <w:bookmarkStart w:id="6920" w:name="_Toc7873469"/>
      <w:bookmarkStart w:id="6921" w:name="_Toc9243060"/>
      <w:bookmarkStart w:id="6922" w:name="_Toc9433671"/>
      <w:bookmarkStart w:id="6923" w:name="_Toc9436365"/>
      <w:bookmarkStart w:id="6924" w:name="_Toc9437079"/>
      <w:bookmarkStart w:id="6925" w:name="_Toc9748106"/>
      <w:bookmarkStart w:id="6926" w:name="_Toc10389154"/>
      <w:bookmarkStart w:id="6927" w:name="_Toc10424892"/>
      <w:bookmarkStart w:id="6928" w:name="_Toc10439027"/>
      <w:bookmarkStart w:id="6929" w:name="_Toc10440695"/>
      <w:bookmarkStart w:id="6930" w:name="_Toc10448132"/>
      <w:bookmarkStart w:id="6931" w:name="_Toc10606941"/>
      <w:bookmarkStart w:id="6932" w:name="_Toc10626888"/>
      <w:bookmarkStart w:id="6933" w:name="_Toc11229301"/>
      <w:bookmarkStart w:id="6934" w:name="_Toc11488683"/>
      <w:bookmarkStart w:id="6935" w:name="_Toc88196069"/>
      <w:bookmarkStart w:id="6936" w:name="_Toc88197415"/>
      <w:bookmarkStart w:id="6937" w:name="_Toc88629360"/>
      <w:bookmarkStart w:id="6938" w:name="_Toc92344504"/>
      <w:bookmarkStart w:id="6939" w:name="_Toc486242652"/>
      <w:bookmarkStart w:id="6940" w:name="_Toc49247255"/>
      <w:r w:rsidRPr="0075280A">
        <w:t>General</w:t>
      </w:r>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p>
    <w:p w14:paraId="1F5C9533" w14:textId="26065FFD" w:rsidR="00C00797" w:rsidRPr="0075280A" w:rsidRDefault="00C00797" w:rsidP="00A8385D">
      <w:pPr>
        <w:pStyle w:val="BodyText"/>
      </w:pPr>
      <w:r w:rsidRPr="0075280A">
        <w:t>(1)</w:t>
      </w:r>
      <w:r w:rsidRPr="0075280A">
        <w:tab/>
        <w:t>Divergence and flutter are instabilities that occur for flexible plate-like structures, such as signboards or suspension-bridge decks, above a certain threshold or critical wind velocity.</w:t>
      </w:r>
      <w:r w:rsidR="002F759C">
        <w:t xml:space="preserve"> This is an aeroelastic response</w:t>
      </w:r>
      <w:r w:rsidRPr="0075280A">
        <w:t>.</w:t>
      </w:r>
    </w:p>
    <w:p w14:paraId="3DD477A8" w14:textId="77777777" w:rsidR="00C00797" w:rsidRPr="0075280A" w:rsidRDefault="00C00797" w:rsidP="00A8385D">
      <w:pPr>
        <w:pStyle w:val="BodyText"/>
      </w:pPr>
      <w:r w:rsidRPr="0075280A">
        <w:t>(2)</w:t>
      </w:r>
      <w:r w:rsidRPr="0075280A">
        <w:tab/>
        <w:t>Divergence and flutter should be avoided.</w:t>
      </w:r>
    </w:p>
    <w:p w14:paraId="1AFF2F5E" w14:textId="4DEBEEFA" w:rsidR="00C00797" w:rsidRPr="0075280A" w:rsidRDefault="00C00797" w:rsidP="00A8385D">
      <w:pPr>
        <w:pStyle w:val="BodyText"/>
      </w:pPr>
      <w:r w:rsidRPr="0075280A">
        <w:t>(3)</w:t>
      </w:r>
      <w:r w:rsidRPr="0075280A">
        <w:tab/>
        <w:t xml:space="preserve">The procedures given below provide a means </w:t>
      </w:r>
      <w:r w:rsidR="002F759C">
        <w:t>for</w:t>
      </w:r>
      <w:r w:rsidR="002F759C" w:rsidRPr="0075280A">
        <w:t xml:space="preserve"> </w:t>
      </w:r>
      <w:r w:rsidRPr="0075280A">
        <w:t xml:space="preserve">assessing the susceptibility of a structure in terms of simple structural criteria. </w:t>
      </w:r>
    </w:p>
    <w:p w14:paraId="4AC8D9A0" w14:textId="77777777" w:rsidR="00C00797" w:rsidRPr="0075280A" w:rsidRDefault="00C00797" w:rsidP="000754E0">
      <w:pPr>
        <w:pStyle w:val="a3"/>
      </w:pPr>
      <w:bookmarkStart w:id="6941" w:name="_Toc531874334"/>
      <w:bookmarkStart w:id="6942" w:name="_Toc531948570"/>
      <w:bookmarkStart w:id="6943" w:name="_Toc531966641"/>
      <w:bookmarkStart w:id="6944" w:name="_Toc532015218"/>
      <w:bookmarkStart w:id="6945" w:name="_Toc532021544"/>
      <w:bookmarkStart w:id="6946" w:name="_Toc532207906"/>
      <w:bookmarkStart w:id="6947" w:name="_Toc532383644"/>
      <w:bookmarkStart w:id="6948" w:name="_Toc532386196"/>
      <w:bookmarkStart w:id="6949" w:name="_Toc532791963"/>
      <w:bookmarkStart w:id="6950" w:name="_Toc533483269"/>
      <w:bookmarkStart w:id="6951" w:name="_Toc533564937"/>
      <w:bookmarkStart w:id="6952" w:name="_Toc534719088"/>
      <w:bookmarkStart w:id="6953" w:name="_Toc535139335"/>
      <w:bookmarkStart w:id="6954" w:name="_Toc535375546"/>
      <w:bookmarkStart w:id="6955" w:name="_Toc535394070"/>
      <w:bookmarkStart w:id="6956" w:name="_Toc535397453"/>
      <w:bookmarkStart w:id="6957" w:name="_Toc535398365"/>
      <w:bookmarkStart w:id="6958" w:name="_Toc535398764"/>
      <w:bookmarkStart w:id="6959" w:name="_Toc535829617"/>
      <w:bookmarkStart w:id="6960" w:name="_Toc535836866"/>
      <w:bookmarkStart w:id="6961" w:name="_Toc781853"/>
      <w:bookmarkStart w:id="6962" w:name="_Toc865860"/>
      <w:bookmarkStart w:id="6963" w:name="_Toc2168014"/>
      <w:bookmarkStart w:id="6964" w:name="_Toc3864627"/>
      <w:bookmarkStart w:id="6965" w:name="_Toc7251614"/>
      <w:bookmarkStart w:id="6966" w:name="_Toc7259478"/>
      <w:bookmarkStart w:id="6967" w:name="_Toc7261106"/>
      <w:bookmarkStart w:id="6968" w:name="_Toc7261943"/>
      <w:bookmarkStart w:id="6969" w:name="_Toc7263982"/>
      <w:bookmarkStart w:id="6970" w:name="_Toc7266697"/>
      <w:bookmarkStart w:id="6971" w:name="_Toc7854477"/>
      <w:bookmarkStart w:id="6972" w:name="_Toc7858816"/>
      <w:bookmarkStart w:id="6973" w:name="_Toc7866988"/>
      <w:bookmarkStart w:id="6974" w:name="_Toc7873470"/>
      <w:bookmarkStart w:id="6975" w:name="_Toc9243061"/>
      <w:bookmarkStart w:id="6976" w:name="_Toc9433672"/>
      <w:bookmarkStart w:id="6977" w:name="_Toc9436366"/>
      <w:bookmarkStart w:id="6978" w:name="_Toc9437080"/>
      <w:bookmarkStart w:id="6979" w:name="_Toc9748107"/>
      <w:bookmarkStart w:id="6980" w:name="_Toc10389155"/>
      <w:bookmarkStart w:id="6981" w:name="_Toc10424893"/>
      <w:bookmarkStart w:id="6982" w:name="_Toc10439028"/>
      <w:bookmarkStart w:id="6983" w:name="_Toc10440696"/>
      <w:bookmarkStart w:id="6984" w:name="_Toc10448133"/>
      <w:bookmarkStart w:id="6985" w:name="_Toc10606942"/>
      <w:bookmarkStart w:id="6986" w:name="_Toc10626889"/>
      <w:bookmarkStart w:id="6987" w:name="_Toc11229302"/>
      <w:bookmarkStart w:id="6988" w:name="_Toc11488684"/>
      <w:bookmarkStart w:id="6989" w:name="_Toc88196070"/>
      <w:bookmarkStart w:id="6990" w:name="_Toc88197416"/>
      <w:bookmarkStart w:id="6991" w:name="_Toc88629361"/>
      <w:bookmarkStart w:id="6992" w:name="_Toc92344505"/>
      <w:bookmarkStart w:id="6993" w:name="_Toc486242653"/>
      <w:bookmarkStart w:id="6994" w:name="_Toc49247256"/>
      <w:r w:rsidRPr="0075280A">
        <w:t>Criteria for flutter instability of structures</w:t>
      </w:r>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p>
    <w:p w14:paraId="1651BCF9" w14:textId="61B1850A" w:rsidR="00C00797" w:rsidRPr="0075280A" w:rsidRDefault="00C00797" w:rsidP="005E3E0B">
      <w:pPr>
        <w:pStyle w:val="BodyText"/>
      </w:pPr>
      <w:r w:rsidRPr="0075280A">
        <w:t>(1)</w:t>
      </w:r>
      <w:r w:rsidR="00294772" w:rsidRPr="0075280A">
        <w:tab/>
      </w:r>
      <w:r w:rsidRPr="0075280A">
        <w:t xml:space="preserve">The reduced critical flutter wind velocity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m:rPr>
                    <m:sty m:val="p"/>
                  </m:rPr>
                  <w:rPr>
                    <w:rFonts w:ascii="Cambria Math" w:hAnsi="Cambria Math" w:hint="eastAsia"/>
                  </w:rPr>
                  <m:t>m,c</m:t>
                </m:r>
              </m:sub>
            </m:sSub>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z</m:t>
                    </m:r>
                  </m:sub>
                </m:sSub>
                <m:r>
                  <w:rPr>
                    <w:rFonts w:ascii="Cambria Math" w:hAnsi="Cambria Math"/>
                  </w:rPr>
                  <m:t>⋅d</m:t>
                </m:r>
              </m:e>
            </m:d>
          </m:den>
        </m:f>
      </m:oMath>
      <w:r w:rsidRPr="0075280A">
        <w:t xml:space="preserve">, where </w:t>
      </w:r>
      <m:oMath>
        <m:sSub>
          <m:sSubPr>
            <m:ctrlPr>
              <w:rPr>
                <w:rFonts w:ascii="Cambria Math" w:hAnsi="Cambria Math"/>
                <w:i/>
              </w:rPr>
            </m:ctrlPr>
          </m:sSubPr>
          <m:e>
            <m:r>
              <w:rPr>
                <w:rFonts w:ascii="Cambria Math" w:hAnsi="Cambria Math"/>
              </w:rPr>
              <m:t>v</m:t>
            </m:r>
          </m:e>
          <m:sub>
            <m:r>
              <m:rPr>
                <m:sty m:val="p"/>
              </m:rPr>
              <w:rPr>
                <w:rFonts w:ascii="Cambria Math" w:hAnsi="Cambria Math" w:hint="eastAsia"/>
              </w:rPr>
              <m:t>m,c</m:t>
            </m:r>
          </m:sub>
        </m:sSub>
      </m:oMath>
      <w:r w:rsidRPr="0075280A">
        <w:t xml:space="preserve"> is the critical flutter wind velocity, </w:t>
      </w:r>
      <m:oMath>
        <m:sSub>
          <m:sSubPr>
            <m:ctrlPr>
              <w:rPr>
                <w:rFonts w:ascii="Cambria Math" w:hAnsi="Cambria Math"/>
                <w:i/>
              </w:rPr>
            </m:ctrlPr>
          </m:sSubPr>
          <m:e>
            <m:r>
              <w:rPr>
                <w:rFonts w:ascii="Cambria Math" w:hAnsi="Cambria Math"/>
              </w:rPr>
              <m:t>n</m:t>
            </m:r>
          </m:e>
          <m:sub>
            <m:r>
              <w:rPr>
                <w:rFonts w:ascii="Cambria Math" w:hAnsi="Cambria Math"/>
              </w:rPr>
              <m:t>z</m:t>
            </m:r>
          </m:sub>
        </m:sSub>
      </m:oMath>
      <w:r w:rsidRPr="0075280A">
        <w:t xml:space="preserve"> is the natural frequency in still air for vibrations perpendicular to the bridge deck and </w:t>
      </w:r>
      <m:oMath>
        <m:r>
          <w:rPr>
            <w:rFonts w:ascii="Cambria Math" w:hAnsi="Cambria Math"/>
          </w:rPr>
          <m:t>d</m:t>
        </m:r>
      </m:oMath>
      <w:r w:rsidRPr="0075280A">
        <w:t xml:space="preserve"> is the width of the bridge deck</w:t>
      </w:r>
      <w:r w:rsidR="002F759C">
        <w:t xml:space="preserve"> should be taken as specified</w:t>
      </w:r>
      <w:r w:rsidRPr="0075280A">
        <w:t xml:space="preserve"> in</w:t>
      </w:r>
      <w:r w:rsidR="005E3E0B">
        <w:t xml:space="preserve"> </w:t>
      </w:r>
      <w:r w:rsidR="00DB3A10" w:rsidRPr="0075280A">
        <w:t>Figure H.</w:t>
      </w:r>
      <w:r w:rsidR="00DB3A10">
        <w:rPr>
          <w:noProof/>
        </w:rPr>
        <w:t>11</w:t>
      </w:r>
      <w:r w:rsidRPr="0075280A">
        <w:t xml:space="preserve"> for flat plates and different levels of structural damping given by </w:t>
      </w:r>
      <m:oMath>
        <m:sSub>
          <m:sSubPr>
            <m:ctrlPr>
              <w:rPr>
                <w:rFonts w:ascii="Cambria Math" w:hAnsi="Cambria Math"/>
                <w:i/>
              </w:rPr>
            </m:ctrlPr>
          </m:sSubPr>
          <m:e>
            <m:r>
              <w:rPr>
                <w:rFonts w:ascii="Cambria Math" w:hAnsi="Cambria Math"/>
              </w:rPr>
              <m:t>δ</m:t>
            </m:r>
          </m:e>
          <m:sub>
            <m:r>
              <m:rPr>
                <m:sty m:val="p"/>
              </m:rPr>
              <w:rPr>
                <w:rFonts w:ascii="Cambria Math" w:hAnsi="Cambria Math"/>
              </w:rPr>
              <m:t>s</m:t>
            </m:r>
          </m:sub>
        </m:sSub>
      </m:oMath>
      <w:r w:rsidRPr="0075280A">
        <w:t xml:space="preserve">. It depends on the frequency ratio </w:t>
      </w:r>
      <m:oMath>
        <m:sSub>
          <m:sSubPr>
            <m:ctrlPr>
              <w:rPr>
                <w:rFonts w:ascii="Cambria Math" w:hAnsi="Cambria Math"/>
                <w:i/>
              </w:rPr>
            </m:ctrlPr>
          </m:sSubPr>
          <m:e>
            <m:r>
              <w:rPr>
                <w:rFonts w:ascii="Cambria Math" w:hAnsi="Cambria Math"/>
              </w:rPr>
              <m:t>γ</m:t>
            </m:r>
          </m:e>
          <m:sub>
            <m:r>
              <w:rPr>
                <w:rFonts w:ascii="Cambria Math" w:hAnsi="Cambria Math"/>
              </w:rPr>
              <m:t>n</m:t>
            </m:r>
          </m:sub>
        </m:sSub>
      </m:oMath>
      <w:r w:rsidRPr="0075280A">
        <w:t xml:space="preserve">, the mass ratio </w:t>
      </w:r>
      <m:oMath>
        <m:sSub>
          <m:sSubPr>
            <m:ctrlPr>
              <w:rPr>
                <w:rFonts w:ascii="Cambria Math" w:hAnsi="Cambria Math"/>
                <w:i/>
              </w:rPr>
            </m:ctrlPr>
          </m:sSubPr>
          <m:e>
            <m:r>
              <w:rPr>
                <w:rFonts w:ascii="Cambria Math" w:hAnsi="Cambria Math"/>
              </w:rPr>
              <m:t>γ</m:t>
            </m:r>
          </m:e>
          <m:sub>
            <m:r>
              <w:rPr>
                <w:rFonts w:ascii="Cambria Math" w:hAnsi="Cambria Math"/>
              </w:rPr>
              <m:t>m</m:t>
            </m:r>
          </m:sub>
        </m:sSub>
      </m:oMath>
      <w:r w:rsidRPr="0075280A">
        <w:t xml:space="preserve"> and the mass moment of inertia </w:t>
      </w:r>
      <m:oMath>
        <m:sSub>
          <m:sSubPr>
            <m:ctrlPr>
              <w:rPr>
                <w:rFonts w:ascii="Cambria Math" w:hAnsi="Cambria Math"/>
                <w:i/>
              </w:rPr>
            </m:ctrlPr>
          </m:sSubPr>
          <m:e>
            <m:r>
              <w:rPr>
                <w:rFonts w:ascii="Cambria Math" w:hAnsi="Cambria Math"/>
              </w:rPr>
              <m:t>γ</m:t>
            </m:r>
          </m:e>
          <m:sub>
            <m:r>
              <w:rPr>
                <w:rFonts w:ascii="Cambria Math" w:hAnsi="Cambria Math"/>
              </w:rPr>
              <m:t>I</m:t>
            </m:r>
          </m:sub>
        </m:sSub>
      </m:oMath>
      <w:r w:rsidRPr="0075280A">
        <w:t xml:space="preserve"> </w:t>
      </w:r>
      <w:r w:rsidR="002F759C">
        <w:t>which should be taken as specified</w:t>
      </w:r>
      <w:r w:rsidRPr="0075280A">
        <w:t xml:space="preserve"> in Formulas </w:t>
      </w:r>
      <w:r w:rsidR="00DB3A10" w:rsidRPr="0075280A">
        <w:t>(H.</w:t>
      </w:r>
      <w:r w:rsidR="00DB3A10">
        <w:rPr>
          <w:noProof/>
        </w:rPr>
        <w:t>34</w:t>
      </w:r>
      <w:r w:rsidR="00DB3A10" w:rsidRPr="0075280A">
        <w:t>)</w:t>
      </w:r>
      <w:r w:rsidRPr="0075280A">
        <w:t xml:space="preserve">, </w:t>
      </w:r>
      <w:r w:rsidR="00DB3A10" w:rsidRPr="0075280A">
        <w:t>(H.</w:t>
      </w:r>
      <w:r w:rsidR="00DB3A10">
        <w:rPr>
          <w:noProof/>
        </w:rPr>
        <w:t>35</w:t>
      </w:r>
      <w:r w:rsidR="00DB3A10" w:rsidRPr="0075280A">
        <w:t>)</w:t>
      </w:r>
      <w:r w:rsidRPr="0075280A">
        <w:t xml:space="preserve"> and </w:t>
      </w:r>
      <w:r w:rsidR="00DB3A10" w:rsidRPr="0075280A">
        <w:t>(H.</w:t>
      </w:r>
      <w:r w:rsidR="00DB3A10">
        <w:rPr>
          <w:noProof/>
        </w:rPr>
        <w:t>36</w:t>
      </w:r>
      <w:r w:rsidR="00DB3A10" w:rsidRPr="0075280A">
        <w:t>)</w:t>
      </w:r>
      <w:r w:rsidR="002F759C">
        <w:t>,</w:t>
      </w:r>
      <w:r w:rsidRPr="0075280A">
        <w:t xml:space="preserve"> respectively.</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59F32690" w14:textId="77777777" w:rsidTr="000B1ADC">
        <w:trPr>
          <w:cantSplit/>
        </w:trPr>
        <w:tc>
          <w:tcPr>
            <w:tcW w:w="8618" w:type="dxa"/>
          </w:tcPr>
          <w:p w14:paraId="58CB5ADF" w14:textId="77777777" w:rsidR="00C00797" w:rsidRPr="0075280A" w:rsidRDefault="00C00797" w:rsidP="00745A68">
            <w:pPr>
              <w:pStyle w:val="Formula"/>
            </w:pPr>
            <m:oMathPara>
              <m:oMathParaPr>
                <m:jc m:val="left"/>
              </m:oMathParaPr>
              <m:oMath>
                <m:r>
                  <m:rPr>
                    <m:sty m:val="p"/>
                  </m:rPr>
                  <w:rPr>
                    <w:rFonts w:ascii="Cambria Math" w:hAnsi="Cambria Math" w:hint="eastAsia"/>
                    <w:lang w:val="en-US"/>
                  </w:rPr>
                  <m:t xml:space="preserve"> </m:t>
                </m:r>
                <m:sSub>
                  <m:sSubPr>
                    <m:ctrlPr>
                      <w:rPr>
                        <w:rFonts w:ascii="Cambria Math" w:hAnsi="Cambria Math"/>
                        <w:lang w:val="da-DK"/>
                      </w:rPr>
                    </m:ctrlPr>
                  </m:sSubPr>
                  <m:e>
                    <m:r>
                      <w:rPr>
                        <w:rFonts w:ascii="Cambria Math" w:hAnsi="Cambria Math"/>
                        <w:lang w:val="da-DK"/>
                      </w:rPr>
                      <m:t>γ</m:t>
                    </m:r>
                  </m:e>
                  <m:sub>
                    <m:r>
                      <w:rPr>
                        <w:rFonts w:ascii="Cambria Math" w:hAnsi="Cambria Math"/>
                        <w:lang w:val="da-DK"/>
                      </w:rPr>
                      <m:t>n</m:t>
                    </m:r>
                  </m:sub>
                </m:sSub>
                <m:r>
                  <m:rPr>
                    <m:sty m:val="p"/>
                  </m:rPr>
                  <w:rPr>
                    <w:rFonts w:ascii="Cambria Math" w:hAnsi="Cambria Math"/>
                    <w:lang w:val="da-DK"/>
                  </w:rPr>
                  <m:t>=</m:t>
                </m:r>
                <m:f>
                  <m:fPr>
                    <m:ctrlPr>
                      <w:rPr>
                        <w:rFonts w:ascii="Cambria Math" w:hAnsi="Cambria Math"/>
                        <w:lang w:val="da-DK"/>
                      </w:rPr>
                    </m:ctrlPr>
                  </m:fPr>
                  <m:num>
                    <m:sSub>
                      <m:sSubPr>
                        <m:ctrlPr>
                          <w:rPr>
                            <w:rFonts w:ascii="Cambria Math" w:hAnsi="Cambria Math"/>
                            <w:lang w:val="da-DK"/>
                          </w:rPr>
                        </m:ctrlPr>
                      </m:sSubPr>
                      <m:e>
                        <m:r>
                          <w:rPr>
                            <w:rFonts w:ascii="Cambria Math" w:hAnsi="Cambria Math"/>
                            <w:lang w:val="da-DK"/>
                          </w:rPr>
                          <m:t>n</m:t>
                        </m:r>
                      </m:e>
                      <m:sub>
                        <m:r>
                          <w:rPr>
                            <w:rFonts w:ascii="Cambria Math" w:hAnsi="Cambria Math"/>
                            <w:lang w:val="da-DK"/>
                          </w:rPr>
                          <m:t>α</m:t>
                        </m:r>
                      </m:sub>
                    </m:sSub>
                  </m:num>
                  <m:den>
                    <m:sSub>
                      <m:sSubPr>
                        <m:ctrlPr>
                          <w:rPr>
                            <w:rFonts w:ascii="Cambria Math" w:hAnsi="Cambria Math"/>
                            <w:lang w:val="da-DK"/>
                          </w:rPr>
                        </m:ctrlPr>
                      </m:sSubPr>
                      <m:e>
                        <m:r>
                          <w:rPr>
                            <w:rFonts w:ascii="Cambria Math" w:hAnsi="Cambria Math"/>
                            <w:lang w:val="da-DK"/>
                          </w:rPr>
                          <m:t>n</m:t>
                        </m:r>
                      </m:e>
                      <m:sub>
                        <m:r>
                          <w:rPr>
                            <w:rFonts w:ascii="Cambria Math" w:hAnsi="Cambria Math"/>
                            <w:lang w:val="da-DK"/>
                          </w:rPr>
                          <m:t>z</m:t>
                        </m:r>
                      </m:sub>
                    </m:sSub>
                  </m:den>
                </m:f>
              </m:oMath>
            </m:oMathPara>
          </w:p>
        </w:tc>
        <w:tc>
          <w:tcPr>
            <w:tcW w:w="1134" w:type="dxa"/>
            <w:vAlign w:val="center"/>
          </w:tcPr>
          <w:p w14:paraId="0C6A029E" w14:textId="73CD99A3" w:rsidR="00C00797" w:rsidRPr="0075280A" w:rsidRDefault="00C00797" w:rsidP="009C3B2D">
            <w:pPr>
              <w:pStyle w:val="Formula"/>
              <w:tabs>
                <w:tab w:val="clear" w:pos="9749"/>
              </w:tabs>
              <w:ind w:left="0"/>
              <w:jc w:val="right"/>
            </w:pPr>
            <w:bookmarkStart w:id="6995" w:name="_Ref8204588"/>
            <w:r w:rsidRPr="0075280A">
              <w:t>(H.</w:t>
            </w:r>
            <w:r w:rsidR="00DB3A10">
              <w:rPr>
                <w:noProof/>
              </w:rPr>
              <w:t>34</w:t>
            </w:r>
            <w:r w:rsidRPr="0075280A">
              <w:t>)</w:t>
            </w:r>
            <w:bookmarkEnd w:id="6995"/>
          </w:p>
        </w:tc>
      </w:tr>
      <w:tr w:rsidR="0002191E" w:rsidRPr="0075280A" w14:paraId="2E0CA19C" w14:textId="77777777" w:rsidTr="000B1ADC">
        <w:trPr>
          <w:cantSplit/>
        </w:trPr>
        <w:tc>
          <w:tcPr>
            <w:tcW w:w="8618" w:type="dxa"/>
          </w:tcPr>
          <w:p w14:paraId="601B40DF" w14:textId="77777777" w:rsidR="00C00797" w:rsidRPr="0075280A" w:rsidRDefault="00973596" w:rsidP="00745A68">
            <w:pPr>
              <w:pStyle w:val="Formula"/>
            </w:pPr>
            <m:oMathPara>
              <m:oMathParaPr>
                <m:jc m:val="left"/>
              </m:oMathParaPr>
              <m:oMath>
                <m:sSub>
                  <m:sSubPr>
                    <m:ctrlPr>
                      <w:rPr>
                        <w:rFonts w:ascii="Cambria Math" w:hAnsi="Cambria Math"/>
                        <w:lang w:val="da-DK"/>
                      </w:rPr>
                    </m:ctrlPr>
                  </m:sSubPr>
                  <m:e>
                    <m:r>
                      <w:rPr>
                        <w:rFonts w:ascii="Cambria Math" w:hAnsi="Cambria Math"/>
                        <w:lang w:val="da-DK"/>
                      </w:rPr>
                      <m:t>γ</m:t>
                    </m:r>
                  </m:e>
                  <m:sub>
                    <m:r>
                      <w:rPr>
                        <w:rFonts w:ascii="Cambria Math" w:hAnsi="Cambria Math"/>
                        <w:lang w:val="da-DK"/>
                      </w:rPr>
                      <m:t>m</m:t>
                    </m:r>
                  </m:sub>
                </m:sSub>
                <m:r>
                  <m:rPr>
                    <m:sty m:val="p"/>
                  </m:rPr>
                  <w:rPr>
                    <w:rFonts w:ascii="Cambria Math" w:hAnsi="Cambria Math"/>
                    <w:lang w:val="da-DK"/>
                  </w:rPr>
                  <m:t>=</m:t>
                </m:r>
                <m:f>
                  <m:fPr>
                    <m:ctrlPr>
                      <w:rPr>
                        <w:rFonts w:ascii="Cambria Math" w:hAnsi="Cambria Math"/>
                        <w:lang w:val="da-DK"/>
                      </w:rPr>
                    </m:ctrlPr>
                  </m:fPr>
                  <m:num>
                    <m:sSub>
                      <m:sSubPr>
                        <m:ctrlPr>
                          <w:rPr>
                            <w:rFonts w:ascii="Cambria Math" w:hAnsi="Cambria Math"/>
                            <w:lang w:val="da-DK"/>
                          </w:rPr>
                        </m:ctrlPr>
                      </m:sSubPr>
                      <m:e>
                        <m:r>
                          <w:rPr>
                            <w:rFonts w:ascii="Cambria Math" w:hAnsi="Cambria Math"/>
                            <w:lang w:val="da-DK"/>
                          </w:rPr>
                          <m:t>m</m:t>
                        </m:r>
                      </m:e>
                      <m:sub>
                        <m:r>
                          <m:rPr>
                            <m:sty m:val="p"/>
                          </m:rPr>
                          <w:rPr>
                            <w:rFonts w:ascii="Cambria Math" w:hAnsi="Cambria Math"/>
                            <w:lang w:val="da-DK"/>
                          </w:rPr>
                          <m:t>e</m:t>
                        </m:r>
                      </m:sub>
                    </m:sSub>
                  </m:num>
                  <m:den>
                    <m:r>
                      <w:rPr>
                        <w:rFonts w:ascii="Cambria Math" w:hAnsi="Cambria Math"/>
                        <w:lang w:val="da-DK"/>
                      </w:rPr>
                      <m:t>ρ</m:t>
                    </m:r>
                    <m:r>
                      <m:rPr>
                        <m:sty m:val="p"/>
                      </m:rPr>
                      <w:rPr>
                        <w:rFonts w:ascii="Cambria Math" w:hAnsi="Cambria Math"/>
                        <w:lang w:val="da-DK"/>
                      </w:rPr>
                      <m:t>⋅</m:t>
                    </m:r>
                    <m:sSup>
                      <m:sSupPr>
                        <m:ctrlPr>
                          <w:rPr>
                            <w:rFonts w:ascii="Cambria Math" w:hAnsi="Cambria Math"/>
                            <w:lang w:val="da-DK"/>
                          </w:rPr>
                        </m:ctrlPr>
                      </m:sSupPr>
                      <m:e>
                        <m:r>
                          <w:rPr>
                            <w:rFonts w:ascii="Cambria Math" w:hAnsi="Cambria Math"/>
                            <w:lang w:val="da-DK"/>
                          </w:rPr>
                          <m:t>d</m:t>
                        </m:r>
                      </m:e>
                      <m:sup>
                        <m:r>
                          <m:rPr>
                            <m:sty m:val="p"/>
                          </m:rPr>
                          <w:rPr>
                            <w:rFonts w:ascii="Cambria Math" w:hAnsi="Cambria Math"/>
                            <w:lang w:val="da-DK"/>
                          </w:rPr>
                          <m:t>2</m:t>
                        </m:r>
                      </m:sup>
                    </m:sSup>
                  </m:den>
                </m:f>
              </m:oMath>
            </m:oMathPara>
          </w:p>
        </w:tc>
        <w:tc>
          <w:tcPr>
            <w:tcW w:w="1134" w:type="dxa"/>
            <w:vAlign w:val="center"/>
          </w:tcPr>
          <w:p w14:paraId="10948DB2" w14:textId="6B8F33D9" w:rsidR="00C00797" w:rsidRPr="0075280A" w:rsidRDefault="00C00797" w:rsidP="009C3B2D">
            <w:pPr>
              <w:pStyle w:val="Formula"/>
              <w:tabs>
                <w:tab w:val="clear" w:pos="9749"/>
              </w:tabs>
              <w:ind w:left="0"/>
              <w:jc w:val="right"/>
            </w:pPr>
            <w:bookmarkStart w:id="6996" w:name="_Ref8204595"/>
            <w:r w:rsidRPr="0075280A">
              <w:t>(H.</w:t>
            </w:r>
            <w:r w:rsidR="00DB3A10">
              <w:rPr>
                <w:noProof/>
              </w:rPr>
              <w:t>35</w:t>
            </w:r>
            <w:r w:rsidRPr="0075280A">
              <w:t>)</w:t>
            </w:r>
            <w:bookmarkEnd w:id="6996"/>
          </w:p>
        </w:tc>
      </w:tr>
      <w:tr w:rsidR="0002191E" w:rsidRPr="0075280A" w14:paraId="716BC037" w14:textId="77777777" w:rsidTr="000B1ADC">
        <w:trPr>
          <w:cantSplit/>
        </w:trPr>
        <w:tc>
          <w:tcPr>
            <w:tcW w:w="8618" w:type="dxa"/>
          </w:tcPr>
          <w:p w14:paraId="35A09D23" w14:textId="77777777" w:rsidR="00C00797" w:rsidRPr="0075280A" w:rsidRDefault="00973596" w:rsidP="00745A68">
            <w:pPr>
              <w:pStyle w:val="Formula"/>
            </w:pPr>
            <m:oMathPara>
              <m:oMathParaPr>
                <m:jc m:val="left"/>
              </m:oMathParaPr>
              <m:oMath>
                <m:sSub>
                  <m:sSubPr>
                    <m:ctrlPr>
                      <w:rPr>
                        <w:rFonts w:ascii="Cambria Math" w:hAnsi="Cambria Math"/>
                        <w:lang w:val="da-DK"/>
                      </w:rPr>
                    </m:ctrlPr>
                  </m:sSubPr>
                  <m:e>
                    <m:r>
                      <w:rPr>
                        <w:rFonts w:ascii="Cambria Math" w:hAnsi="Cambria Math"/>
                        <w:lang w:val="da-DK"/>
                      </w:rPr>
                      <m:t>γ</m:t>
                    </m:r>
                  </m:e>
                  <m:sub>
                    <m:r>
                      <w:rPr>
                        <w:rFonts w:ascii="Cambria Math" w:hAnsi="Cambria Math"/>
                        <w:lang w:val="da-DK"/>
                      </w:rPr>
                      <m:t>I</m:t>
                    </m:r>
                  </m:sub>
                </m:sSub>
                <m:r>
                  <m:rPr>
                    <m:sty m:val="p"/>
                  </m:rPr>
                  <w:rPr>
                    <w:rFonts w:ascii="Cambria Math" w:hAnsi="Cambria Math"/>
                    <w:lang w:val="da-DK"/>
                  </w:rPr>
                  <m:t>=</m:t>
                </m:r>
                <m:f>
                  <m:fPr>
                    <m:ctrlPr>
                      <w:rPr>
                        <w:rFonts w:ascii="Cambria Math" w:hAnsi="Cambria Math"/>
                        <w:lang w:val="da-DK"/>
                      </w:rPr>
                    </m:ctrlPr>
                  </m:fPr>
                  <m:num>
                    <m:sSub>
                      <m:sSubPr>
                        <m:ctrlPr>
                          <w:rPr>
                            <w:rFonts w:ascii="Cambria Math" w:hAnsi="Cambria Math"/>
                            <w:lang w:val="da-DK"/>
                          </w:rPr>
                        </m:ctrlPr>
                      </m:sSubPr>
                      <m:e>
                        <m:r>
                          <w:rPr>
                            <w:rFonts w:ascii="Cambria Math" w:hAnsi="Cambria Math"/>
                            <w:lang w:val="da-DK"/>
                          </w:rPr>
                          <m:t>I</m:t>
                        </m:r>
                      </m:e>
                      <m:sub>
                        <m:r>
                          <m:rPr>
                            <m:sty m:val="p"/>
                          </m:rPr>
                          <w:rPr>
                            <w:rFonts w:ascii="Cambria Math" w:hAnsi="Cambria Math"/>
                            <w:lang w:val="da-DK"/>
                          </w:rPr>
                          <m:t>e</m:t>
                        </m:r>
                      </m:sub>
                    </m:sSub>
                  </m:num>
                  <m:den>
                    <m:r>
                      <w:rPr>
                        <w:rFonts w:ascii="Cambria Math" w:hAnsi="Cambria Math"/>
                        <w:lang w:val="da-DK"/>
                      </w:rPr>
                      <m:t>ρ</m:t>
                    </m:r>
                    <m:r>
                      <m:rPr>
                        <m:sty m:val="p"/>
                      </m:rPr>
                      <w:rPr>
                        <w:rFonts w:ascii="Cambria Math" w:hAnsi="Cambria Math"/>
                        <w:lang w:val="da-DK"/>
                      </w:rPr>
                      <m:t>⋅</m:t>
                    </m:r>
                    <m:sSup>
                      <m:sSupPr>
                        <m:ctrlPr>
                          <w:rPr>
                            <w:rFonts w:ascii="Cambria Math" w:hAnsi="Cambria Math"/>
                            <w:lang w:val="da-DK"/>
                          </w:rPr>
                        </m:ctrlPr>
                      </m:sSupPr>
                      <m:e>
                        <m:r>
                          <w:rPr>
                            <w:rFonts w:ascii="Cambria Math" w:hAnsi="Cambria Math"/>
                            <w:lang w:val="da-DK"/>
                          </w:rPr>
                          <m:t>d</m:t>
                        </m:r>
                      </m:e>
                      <m:sup>
                        <m:r>
                          <m:rPr>
                            <m:sty m:val="p"/>
                          </m:rPr>
                          <w:rPr>
                            <w:rFonts w:ascii="Cambria Math" w:hAnsi="Cambria Math"/>
                            <w:lang w:val="da-DK"/>
                          </w:rPr>
                          <m:t>4</m:t>
                        </m:r>
                      </m:sup>
                    </m:sSup>
                  </m:den>
                </m:f>
              </m:oMath>
            </m:oMathPara>
          </w:p>
        </w:tc>
        <w:tc>
          <w:tcPr>
            <w:tcW w:w="1134" w:type="dxa"/>
            <w:vAlign w:val="center"/>
          </w:tcPr>
          <w:p w14:paraId="6DB91BC8" w14:textId="2ED2783F" w:rsidR="00C00797" w:rsidRPr="0075280A" w:rsidRDefault="00C00797" w:rsidP="009C3B2D">
            <w:pPr>
              <w:pStyle w:val="Formula"/>
              <w:tabs>
                <w:tab w:val="clear" w:pos="9749"/>
              </w:tabs>
              <w:ind w:left="0"/>
              <w:jc w:val="right"/>
            </w:pPr>
            <w:bookmarkStart w:id="6997" w:name="_Ref8204607"/>
            <w:r w:rsidRPr="0075280A">
              <w:t>(H.</w:t>
            </w:r>
            <w:r w:rsidR="00DB3A10">
              <w:rPr>
                <w:noProof/>
              </w:rPr>
              <w:t>36</w:t>
            </w:r>
            <w:r w:rsidRPr="0075280A">
              <w:t>)</w:t>
            </w:r>
            <w:bookmarkEnd w:id="6997"/>
          </w:p>
        </w:tc>
      </w:tr>
    </w:tbl>
    <w:p w14:paraId="4DB9E1DC" w14:textId="77777777" w:rsidR="00294772" w:rsidRPr="0075280A" w:rsidRDefault="00C00797"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6DB8E7C3" w14:textId="77777777" w:rsidTr="00536783">
        <w:trPr>
          <w:cantSplit/>
        </w:trPr>
        <w:tc>
          <w:tcPr>
            <w:tcW w:w="567" w:type="dxa"/>
          </w:tcPr>
          <w:p w14:paraId="6F1A93B4" w14:textId="77777777" w:rsidR="00F17D49" w:rsidRPr="0075280A" w:rsidRDefault="00973596" w:rsidP="009C3B2D">
            <w:pPr>
              <w:pStyle w:val="Tablebody"/>
            </w:pPr>
            <m:oMathPara>
              <m:oMathParaPr>
                <m:jc m:val="left"/>
              </m:oMathParaPr>
              <m:oMath>
                <m:sSub>
                  <m:sSubPr>
                    <m:ctrlPr>
                      <w:rPr>
                        <w:rFonts w:ascii="Cambria Math" w:hAnsi="Cambria Math"/>
                        <w:i/>
                        <w:lang w:val="da-DK"/>
                      </w:rPr>
                    </m:ctrlPr>
                  </m:sSubPr>
                  <m:e>
                    <m:r>
                      <w:rPr>
                        <w:rFonts w:ascii="Cambria Math" w:hAnsi="Cambria Math"/>
                        <w:lang w:val="da-DK"/>
                      </w:rPr>
                      <m:t>n</m:t>
                    </m:r>
                  </m:e>
                  <m:sub>
                    <m:r>
                      <w:rPr>
                        <w:rFonts w:ascii="Cambria Math" w:hAnsi="Cambria Math"/>
                        <w:lang w:val="da-DK"/>
                      </w:rPr>
                      <m:t>α</m:t>
                    </m:r>
                  </m:sub>
                </m:sSub>
              </m:oMath>
            </m:oMathPara>
          </w:p>
        </w:tc>
        <w:tc>
          <w:tcPr>
            <w:tcW w:w="9015" w:type="dxa"/>
          </w:tcPr>
          <w:p w14:paraId="69A157F9" w14:textId="77777777" w:rsidR="00F17D49" w:rsidRPr="0075280A" w:rsidRDefault="00F17D49" w:rsidP="009C3B2D">
            <w:pPr>
              <w:pStyle w:val="Tablebody"/>
            </w:pPr>
            <w:r w:rsidRPr="0075280A">
              <w:t>is the torsional frequency in still air;</w:t>
            </w:r>
          </w:p>
        </w:tc>
      </w:tr>
      <w:tr w:rsidR="0002191E" w:rsidRPr="0075280A" w14:paraId="6FB65319" w14:textId="77777777" w:rsidTr="00536783">
        <w:trPr>
          <w:cantSplit/>
        </w:trPr>
        <w:tc>
          <w:tcPr>
            <w:tcW w:w="567" w:type="dxa"/>
          </w:tcPr>
          <w:p w14:paraId="69A00ACA" w14:textId="77777777" w:rsidR="00F17D49" w:rsidRPr="0075280A" w:rsidRDefault="00973596" w:rsidP="009C3B2D">
            <w:pPr>
              <w:pStyle w:val="Tablebody"/>
            </w:pPr>
            <m:oMathPara>
              <m:oMathParaPr>
                <m:jc m:val="left"/>
              </m:oMathParaPr>
              <m:oMath>
                <m:sSub>
                  <m:sSubPr>
                    <m:ctrlPr>
                      <w:rPr>
                        <w:rFonts w:ascii="Cambria Math" w:hAnsi="Cambria Math"/>
                        <w:i/>
                        <w:lang w:val="da-DK"/>
                      </w:rPr>
                    </m:ctrlPr>
                  </m:sSubPr>
                  <m:e>
                    <m:r>
                      <w:rPr>
                        <w:rFonts w:ascii="Cambria Math" w:hAnsi="Cambria Math"/>
                        <w:lang w:val="da-DK"/>
                      </w:rPr>
                      <m:t>m</m:t>
                    </m:r>
                  </m:e>
                  <m:sub>
                    <m:r>
                      <m:rPr>
                        <m:sty m:val="p"/>
                      </m:rPr>
                      <w:rPr>
                        <w:rFonts w:ascii="Cambria Math" w:hAnsi="Cambria Math"/>
                        <w:lang w:val="en-US"/>
                      </w:rPr>
                      <m:t>e</m:t>
                    </m:r>
                  </m:sub>
                </m:sSub>
              </m:oMath>
            </m:oMathPara>
          </w:p>
        </w:tc>
        <w:tc>
          <w:tcPr>
            <w:tcW w:w="9015" w:type="dxa"/>
          </w:tcPr>
          <w:p w14:paraId="3BCAD767" w14:textId="6C2770E7" w:rsidR="00F17D49" w:rsidRPr="0075280A" w:rsidRDefault="00F17D49" w:rsidP="00BD691F">
            <w:pPr>
              <w:pStyle w:val="Tablebody"/>
            </w:pPr>
            <w:r w:rsidRPr="0075280A">
              <w:t xml:space="preserve">is the effective mass per unit length </w:t>
            </w:r>
            <w:r w:rsidR="009002C2">
              <w:t xml:space="preserve">and </w:t>
            </w:r>
            <w:r w:rsidR="009002C2" w:rsidRPr="0095102E">
              <w:t>should be taken as</w:t>
            </w:r>
            <w:r w:rsidR="009002C2">
              <w:t xml:space="preserve"> defined in</w:t>
            </w:r>
            <w:r w:rsidRPr="0075280A">
              <w:t xml:space="preserve"> </w:t>
            </w:r>
            <w:r w:rsidR="00205C93" w:rsidRPr="0075280A">
              <w:t>Annex </w:t>
            </w:r>
            <w:r w:rsidRPr="0075280A">
              <w:t>I;</w:t>
            </w:r>
          </w:p>
        </w:tc>
      </w:tr>
      <w:tr w:rsidR="0002191E" w:rsidRPr="0075280A" w14:paraId="4A35E253" w14:textId="77777777" w:rsidTr="00536783">
        <w:trPr>
          <w:cantSplit/>
        </w:trPr>
        <w:tc>
          <w:tcPr>
            <w:tcW w:w="567" w:type="dxa"/>
          </w:tcPr>
          <w:p w14:paraId="409EC744" w14:textId="77777777" w:rsidR="00F17D49" w:rsidRPr="0075280A" w:rsidRDefault="00973596" w:rsidP="009C3B2D">
            <w:pPr>
              <w:pStyle w:val="Tablebody"/>
            </w:pPr>
            <m:oMathPara>
              <m:oMathParaPr>
                <m:jc m:val="left"/>
              </m:oMathParaPr>
              <m:oMath>
                <m:sSub>
                  <m:sSubPr>
                    <m:ctrlPr>
                      <w:rPr>
                        <w:rFonts w:ascii="Cambria Math" w:hAnsi="Cambria Math"/>
                        <w:i/>
                        <w:lang w:val="da-DK"/>
                      </w:rPr>
                    </m:ctrlPr>
                  </m:sSubPr>
                  <m:e>
                    <m:r>
                      <w:rPr>
                        <w:rFonts w:ascii="Cambria Math" w:hAnsi="Cambria Math"/>
                        <w:lang w:val="da-DK"/>
                      </w:rPr>
                      <m:t>I</m:t>
                    </m:r>
                  </m:e>
                  <m:sub>
                    <m:r>
                      <m:rPr>
                        <m:sty m:val="p"/>
                      </m:rPr>
                      <w:rPr>
                        <w:rFonts w:ascii="Cambria Math" w:hAnsi="Cambria Math"/>
                        <w:lang w:val="en-US"/>
                      </w:rPr>
                      <m:t>e</m:t>
                    </m:r>
                  </m:sub>
                </m:sSub>
              </m:oMath>
            </m:oMathPara>
          </w:p>
        </w:tc>
        <w:tc>
          <w:tcPr>
            <w:tcW w:w="9015" w:type="dxa"/>
          </w:tcPr>
          <w:p w14:paraId="264F45CF" w14:textId="415FCDF4" w:rsidR="00F17D49" w:rsidRPr="0075280A" w:rsidRDefault="00F17D49" w:rsidP="00BD691F">
            <w:pPr>
              <w:pStyle w:val="Tablebody"/>
            </w:pPr>
            <w:r w:rsidRPr="0075280A">
              <w:t xml:space="preserve">is the effective mass moment of inertia per unit length </w:t>
            </w:r>
            <w:r w:rsidR="009002C2">
              <w:t xml:space="preserve">and </w:t>
            </w:r>
            <w:r w:rsidR="009002C2" w:rsidRPr="0095102E">
              <w:t>should be taken as</w:t>
            </w:r>
            <w:r w:rsidR="009002C2">
              <w:t xml:space="preserve"> defined in</w:t>
            </w:r>
            <w:r w:rsidRPr="0075280A">
              <w:t xml:space="preserve"> </w:t>
            </w:r>
            <w:r w:rsidR="00205C93" w:rsidRPr="0075280A">
              <w:t>Annex </w:t>
            </w:r>
            <w:r w:rsidRPr="0075280A">
              <w:t>I.</w:t>
            </w:r>
          </w:p>
        </w:tc>
      </w:tr>
    </w:tbl>
    <w:p w14:paraId="103878F9" w14:textId="77777777" w:rsidR="00C00797" w:rsidRPr="0075280A" w:rsidRDefault="00C00797" w:rsidP="00F17D49">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8"/>
      </w:tblGrid>
      <w:tr w:rsidR="00314804" w:rsidRPr="0075280A" w14:paraId="23375856" w14:textId="77777777" w:rsidTr="00536783">
        <w:trPr>
          <w:cantSplit/>
          <w:jc w:val="center"/>
        </w:trPr>
        <w:tc>
          <w:tcPr>
            <w:tcW w:w="4876" w:type="dxa"/>
            <w:vAlign w:val="center"/>
          </w:tcPr>
          <w:bookmarkStart w:id="6998" w:name="_Ref7779975"/>
          <w:p w14:paraId="6185B4BB" w14:textId="77777777" w:rsidR="00314804" w:rsidRPr="0075280A" w:rsidRDefault="00973596" w:rsidP="00A8385D">
            <w:pPr>
              <w:pStyle w:val="Tablebody"/>
              <w:keepNext/>
              <w:jc w:val="center"/>
            </w:pPr>
            <m:oMathPara>
              <m:oMath>
                <m:sSub>
                  <m:sSubPr>
                    <m:ctrlPr>
                      <w:rPr>
                        <w:rFonts w:ascii="Cambria Math" w:hAnsi="Cambria Math"/>
                      </w:rPr>
                    </m:ctrlPr>
                  </m:sSubPr>
                  <m:e>
                    <m:r>
                      <w:rPr>
                        <w:rFonts w:ascii="Cambria Math" w:hAnsi="Cambria Math"/>
                      </w:rPr>
                      <m:t>δ</m:t>
                    </m:r>
                  </m:e>
                  <m:sub>
                    <m:r>
                      <m:rPr>
                        <m:sty m:val="p"/>
                      </m:rPr>
                      <w:rPr>
                        <w:rFonts w:ascii="Cambria Math" w:hAnsi="Cambria Math"/>
                      </w:rPr>
                      <m:t>s</m:t>
                    </m:r>
                  </m:sub>
                </m:sSub>
                <m:r>
                  <m:rPr>
                    <m:sty m:val="p"/>
                  </m:rPr>
                  <w:rPr>
                    <w:rFonts w:ascii="Cambria Math" w:hAnsi="Cambria Math"/>
                  </w:rPr>
                  <m:t>=0 %</m:t>
                </m:r>
              </m:oMath>
            </m:oMathPara>
          </w:p>
        </w:tc>
      </w:tr>
      <w:tr w:rsidR="00314804" w:rsidRPr="0075280A" w14:paraId="0C3B574D" w14:textId="77777777" w:rsidTr="00536783">
        <w:trPr>
          <w:cantSplit/>
          <w:jc w:val="center"/>
        </w:trPr>
        <w:tc>
          <w:tcPr>
            <w:tcW w:w="4876" w:type="dxa"/>
          </w:tcPr>
          <w:p w14:paraId="1D44B263" w14:textId="3819DB18" w:rsidR="00314804" w:rsidRPr="0075280A" w:rsidRDefault="00070CC4" w:rsidP="001F7021">
            <w:pPr>
              <w:pStyle w:val="FigureImage"/>
              <w:spacing w:before="60" w:after="60"/>
              <w:rPr>
                <w:rFonts w:eastAsia="MS Mincho"/>
              </w:rPr>
            </w:pPr>
            <w:r>
              <w:rPr>
                <w:rFonts w:eastAsia="MS Mincho"/>
                <w:noProof/>
              </w:rPr>
              <w:drawing>
                <wp:inline distT="0" distB="0" distL="0" distR="0" wp14:anchorId="52F6E815" wp14:editId="0509341A">
                  <wp:extent cx="3582924" cy="2644140"/>
                  <wp:effectExtent l="0" t="0" r="0" b="3810"/>
                  <wp:docPr id="606" name="h011a.tif" descr="Ein Bild, das Diagramm, Reihe, Text,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h011a.tif" descr="Ein Bild, das Diagramm, Reihe, Text, Entwurf enthält.&#10;&#10;Automatisch generierte Beschreibung"/>
                          <pic:cNvPicPr/>
                        </pic:nvPicPr>
                        <pic:blipFill>
                          <a:blip r:embed="rId448" r:link="rId449" cstate="print">
                            <a:extLst>
                              <a:ext uri="{28A0092B-C50C-407E-A947-70E740481C1C}">
                                <a14:useLocalDpi xmlns:a14="http://schemas.microsoft.com/office/drawing/2010/main" val="0"/>
                              </a:ext>
                            </a:extLst>
                          </a:blip>
                          <a:stretch>
                            <a:fillRect/>
                          </a:stretch>
                        </pic:blipFill>
                        <pic:spPr>
                          <a:xfrm>
                            <a:off x="0" y="0"/>
                            <a:ext cx="3582924" cy="2644140"/>
                          </a:xfrm>
                          <a:prstGeom prst="rect">
                            <a:avLst/>
                          </a:prstGeom>
                        </pic:spPr>
                      </pic:pic>
                    </a:graphicData>
                  </a:graphic>
                </wp:inline>
              </w:drawing>
            </w:r>
          </w:p>
        </w:tc>
      </w:tr>
      <w:tr w:rsidR="00314804" w:rsidRPr="0075280A" w14:paraId="665B4E51" w14:textId="77777777" w:rsidTr="00536783">
        <w:trPr>
          <w:cantSplit/>
          <w:jc w:val="center"/>
        </w:trPr>
        <w:tc>
          <w:tcPr>
            <w:tcW w:w="4876" w:type="dxa"/>
            <w:vAlign w:val="center"/>
          </w:tcPr>
          <w:p w14:paraId="5F76A9C2" w14:textId="40D0010C" w:rsidR="00314804" w:rsidRPr="0075280A" w:rsidRDefault="00973596" w:rsidP="001F7021">
            <w:pPr>
              <w:pStyle w:val="Tablebody"/>
              <w:keepNext/>
              <w:rPr>
                <w:rFonts w:eastAsia="MS Mincho"/>
              </w:rPr>
            </w:pPr>
            <m:oMathPara>
              <m:oMath>
                <m:sSub>
                  <m:sSubPr>
                    <m:ctrlPr>
                      <w:rPr>
                        <w:rFonts w:ascii="Cambria Math" w:hAnsi="Cambria Math"/>
                      </w:rPr>
                    </m:ctrlPr>
                  </m:sSubPr>
                  <m:e>
                    <m:r>
                      <w:rPr>
                        <w:rFonts w:ascii="Cambria Math" w:hAnsi="Cambria Math"/>
                      </w:rPr>
                      <m:t>δ</m:t>
                    </m:r>
                  </m:e>
                  <m:sub>
                    <m:r>
                      <m:rPr>
                        <m:sty m:val="p"/>
                      </m:rPr>
                      <w:rPr>
                        <w:rFonts w:ascii="Cambria Math" w:hAnsi="Cambria Math"/>
                      </w:rPr>
                      <m:t>s</m:t>
                    </m:r>
                  </m:sub>
                </m:sSub>
                <m:r>
                  <m:rPr>
                    <m:sty m:val="p"/>
                  </m:rPr>
                  <w:rPr>
                    <w:rFonts w:ascii="Cambria Math" w:hAnsi="Cambria Math"/>
                  </w:rPr>
                  <m:t>=6 %</m:t>
                </m:r>
              </m:oMath>
            </m:oMathPara>
          </w:p>
        </w:tc>
      </w:tr>
      <w:tr w:rsidR="00314804" w:rsidRPr="0075280A" w14:paraId="30BD21ED" w14:textId="77777777" w:rsidTr="00536783">
        <w:trPr>
          <w:cantSplit/>
          <w:jc w:val="center"/>
        </w:trPr>
        <w:tc>
          <w:tcPr>
            <w:tcW w:w="4876" w:type="dxa"/>
          </w:tcPr>
          <w:p w14:paraId="5140745E" w14:textId="5CA5701E" w:rsidR="00314804" w:rsidRDefault="00070CC4" w:rsidP="001F7021">
            <w:pPr>
              <w:pStyle w:val="FigureImage"/>
              <w:spacing w:before="60" w:after="60"/>
              <w:rPr>
                <w:rFonts w:ascii="Calibri" w:eastAsia="Calibri" w:hAnsi="Calibri"/>
              </w:rPr>
            </w:pPr>
            <w:r>
              <w:rPr>
                <w:rFonts w:ascii="Calibri" w:eastAsia="Calibri" w:hAnsi="Calibri"/>
                <w:noProof/>
              </w:rPr>
              <w:drawing>
                <wp:inline distT="0" distB="0" distL="0" distR="0" wp14:anchorId="51CB1BCE" wp14:editId="02D359E0">
                  <wp:extent cx="3569208" cy="2642616"/>
                  <wp:effectExtent l="0" t="0" r="0" b="5715"/>
                  <wp:docPr id="607" name="h011b.tif" descr="Ein Bild, das Diagramm, Reihe, Text,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h011b.tif" descr="Ein Bild, das Diagramm, Reihe, Text, Entwurf enthält.&#10;&#10;Automatisch generierte Beschreibung"/>
                          <pic:cNvPicPr/>
                        </pic:nvPicPr>
                        <pic:blipFill>
                          <a:blip r:embed="rId450" r:link="rId451" cstate="print">
                            <a:extLst>
                              <a:ext uri="{28A0092B-C50C-407E-A947-70E740481C1C}">
                                <a14:useLocalDpi xmlns:a14="http://schemas.microsoft.com/office/drawing/2010/main" val="0"/>
                              </a:ext>
                            </a:extLst>
                          </a:blip>
                          <a:stretch>
                            <a:fillRect/>
                          </a:stretch>
                        </pic:blipFill>
                        <pic:spPr>
                          <a:xfrm>
                            <a:off x="0" y="0"/>
                            <a:ext cx="3569208" cy="2642616"/>
                          </a:xfrm>
                          <a:prstGeom prst="rect">
                            <a:avLst/>
                          </a:prstGeom>
                        </pic:spPr>
                      </pic:pic>
                    </a:graphicData>
                  </a:graphic>
                </wp:inline>
              </w:drawing>
            </w:r>
          </w:p>
        </w:tc>
      </w:tr>
    </w:tbl>
    <w:p w14:paraId="605F4927" w14:textId="20F91BBE" w:rsidR="00314804" w:rsidRPr="00B56DEF" w:rsidRDefault="00314804" w:rsidP="00314804">
      <w:pPr>
        <w:pStyle w:val="KeyTitle"/>
        <w:rPr>
          <w:sz w:val="20"/>
          <w:szCs w:val="22"/>
        </w:rPr>
      </w:pPr>
      <w:bookmarkStart w:id="6999" w:name="_Ref7780549"/>
      <w:r w:rsidRPr="00B56DEF">
        <w:rPr>
          <w:sz w:val="20"/>
          <w:szCs w:val="22"/>
        </w:rPr>
        <w:t>Key</w:t>
      </w:r>
    </w:p>
    <w:tbl>
      <w:tblPr>
        <w:tblW w:w="0" w:type="auto"/>
        <w:tblLook w:val="0000" w:firstRow="0" w:lastRow="0" w:firstColumn="0" w:lastColumn="0" w:noHBand="0" w:noVBand="0"/>
      </w:tblPr>
      <w:tblGrid>
        <w:gridCol w:w="662"/>
        <w:gridCol w:w="4300"/>
      </w:tblGrid>
      <w:tr w:rsidR="00314804" w:rsidRPr="00943AE8" w14:paraId="0AFDF466" w14:textId="77777777" w:rsidTr="00E50AFA">
        <w:tc>
          <w:tcPr>
            <w:tcW w:w="0" w:type="auto"/>
            <w:shd w:val="clear" w:color="auto" w:fill="auto"/>
          </w:tcPr>
          <w:p w14:paraId="2DC922C4" w14:textId="27082865" w:rsidR="00314804" w:rsidRPr="00A17F7F" w:rsidRDefault="00314804" w:rsidP="001F7021">
            <w:pPr>
              <w:pStyle w:val="KeyText"/>
              <w:tabs>
                <w:tab w:val="clear" w:pos="346"/>
              </w:tabs>
              <w:spacing w:after="40"/>
              <w:ind w:left="0" w:firstLine="0"/>
            </w:pPr>
            <w:r>
              <w:t>1</w:t>
            </w:r>
          </w:p>
        </w:tc>
        <w:tc>
          <w:tcPr>
            <w:tcW w:w="4300" w:type="dxa"/>
            <w:shd w:val="clear" w:color="auto" w:fill="auto"/>
          </w:tcPr>
          <w:p w14:paraId="18478675" w14:textId="6A2903F2" w:rsidR="00314804" w:rsidRPr="00314804" w:rsidRDefault="00314804" w:rsidP="00B613F4">
            <w:pPr>
              <w:pStyle w:val="KeyText"/>
              <w:tabs>
                <w:tab w:val="clear" w:pos="346"/>
              </w:tabs>
              <w:ind w:left="0" w:firstLine="0"/>
            </w:pPr>
            <w:r w:rsidRPr="00314804">
              <w:rPr>
                <w:rFonts w:ascii="Cambria Math" w:hAnsi="Cambria Math"/>
              </w:rPr>
              <w:t>γ</w:t>
            </w:r>
            <w:r w:rsidR="00AB494B" w:rsidRPr="00AB494B">
              <w:rPr>
                <w:rFonts w:ascii="Cambria Math" w:hAnsi="Cambria Math"/>
                <w:vertAlign w:val="subscript"/>
              </w:rPr>
              <w:t>m</w:t>
            </w:r>
            <w:r w:rsidR="00AB494B">
              <w:rPr>
                <w:rFonts w:ascii="Cambria Math" w:hAnsi="Cambria Math"/>
              </w:rPr>
              <w:t> = </w:t>
            </w:r>
            <w:r w:rsidR="00335B42">
              <w:rPr>
                <w:rFonts w:ascii="Cambria Math" w:hAnsi="Cambria Math"/>
              </w:rPr>
              <w:t xml:space="preserve">10, </w:t>
            </w:r>
            <w:r w:rsidR="00335B42" w:rsidRPr="00314804">
              <w:rPr>
                <w:rFonts w:ascii="Cambria Math" w:hAnsi="Cambria Math"/>
              </w:rPr>
              <w:t>γ</w:t>
            </w:r>
            <w:r w:rsidR="00335B42">
              <w:rPr>
                <w:rFonts w:ascii="Cambria Math" w:hAnsi="Cambria Math"/>
                <w:vertAlign w:val="subscript"/>
              </w:rPr>
              <w:t>I</w:t>
            </w:r>
            <w:r w:rsidR="00335B42">
              <w:rPr>
                <w:rFonts w:ascii="Cambria Math" w:hAnsi="Cambria Math"/>
              </w:rPr>
              <w:t> = 2</w:t>
            </w:r>
          </w:p>
        </w:tc>
      </w:tr>
      <w:tr w:rsidR="00314804" w:rsidRPr="00F7389F" w14:paraId="543F71B0" w14:textId="77777777" w:rsidTr="00E50AFA">
        <w:tc>
          <w:tcPr>
            <w:tcW w:w="0" w:type="auto"/>
            <w:shd w:val="clear" w:color="auto" w:fill="auto"/>
          </w:tcPr>
          <w:p w14:paraId="4B95A1E1" w14:textId="73B33264" w:rsidR="00314804" w:rsidRPr="00D47A90" w:rsidRDefault="00314804" w:rsidP="001F7021">
            <w:pPr>
              <w:pStyle w:val="KeyText"/>
              <w:tabs>
                <w:tab w:val="clear" w:pos="346"/>
              </w:tabs>
              <w:spacing w:after="40"/>
              <w:ind w:left="0" w:firstLine="0"/>
            </w:pPr>
            <w:r w:rsidRPr="00D47A90">
              <w:t>2</w:t>
            </w:r>
          </w:p>
        </w:tc>
        <w:tc>
          <w:tcPr>
            <w:tcW w:w="4300" w:type="dxa"/>
            <w:shd w:val="clear" w:color="auto" w:fill="auto"/>
          </w:tcPr>
          <w:p w14:paraId="467010C0" w14:textId="6E305FD2" w:rsidR="00314804" w:rsidRPr="00D47A90" w:rsidRDefault="00AB494B" w:rsidP="00B613F4">
            <w:pPr>
              <w:pStyle w:val="KeyText"/>
              <w:tabs>
                <w:tab w:val="clear" w:pos="346"/>
              </w:tabs>
              <w:ind w:left="0" w:firstLine="0"/>
            </w:pPr>
            <w:r w:rsidRPr="00D47A90">
              <w:rPr>
                <w:rFonts w:ascii="Cambria Math" w:hAnsi="Cambria Math"/>
              </w:rPr>
              <w:t>γ</w:t>
            </w:r>
            <w:r w:rsidRPr="00D47A90">
              <w:rPr>
                <w:rFonts w:ascii="Cambria Math" w:hAnsi="Cambria Math"/>
                <w:vertAlign w:val="subscript"/>
              </w:rPr>
              <w:t>m</w:t>
            </w:r>
            <w:r w:rsidRPr="00D47A90">
              <w:rPr>
                <w:rFonts w:ascii="Cambria Math" w:hAnsi="Cambria Math"/>
              </w:rPr>
              <w:t> = </w:t>
            </w:r>
            <w:r w:rsidR="00335B42" w:rsidRPr="00D47A90">
              <w:rPr>
                <w:rFonts w:ascii="Cambria Math" w:hAnsi="Cambria Math"/>
              </w:rPr>
              <w:t>30</w:t>
            </w:r>
            <w:r w:rsidR="00335B42" w:rsidRPr="00872564">
              <w:rPr>
                <w:rFonts w:ascii="Cambria Math" w:hAnsi="Cambria Math"/>
              </w:rPr>
              <w:t>, γ</w:t>
            </w:r>
            <w:r w:rsidR="00335B42" w:rsidRPr="00872564">
              <w:rPr>
                <w:rFonts w:ascii="Cambria Math" w:hAnsi="Cambria Math"/>
                <w:vertAlign w:val="subscript"/>
              </w:rPr>
              <w:t>I</w:t>
            </w:r>
            <w:r w:rsidR="00335B42" w:rsidRPr="00202ABF">
              <w:rPr>
                <w:rFonts w:ascii="Cambria Math" w:hAnsi="Cambria Math"/>
              </w:rPr>
              <w:t> = 2</w:t>
            </w:r>
          </w:p>
        </w:tc>
      </w:tr>
      <w:tr w:rsidR="00314804" w:rsidRPr="00943AE8" w14:paraId="24078F82" w14:textId="77777777" w:rsidTr="00E50AFA">
        <w:tc>
          <w:tcPr>
            <w:tcW w:w="0" w:type="auto"/>
            <w:shd w:val="clear" w:color="auto" w:fill="auto"/>
          </w:tcPr>
          <w:p w14:paraId="5E9A7699" w14:textId="3CD9F5AC" w:rsidR="00314804" w:rsidRPr="00D47A90" w:rsidRDefault="00314804" w:rsidP="001F7021">
            <w:pPr>
              <w:pStyle w:val="KeyText"/>
              <w:tabs>
                <w:tab w:val="clear" w:pos="346"/>
              </w:tabs>
              <w:spacing w:after="40"/>
              <w:ind w:left="0" w:firstLine="0"/>
            </w:pPr>
            <w:r w:rsidRPr="00D47A90">
              <w:t>3</w:t>
            </w:r>
          </w:p>
        </w:tc>
        <w:tc>
          <w:tcPr>
            <w:tcW w:w="4300" w:type="dxa"/>
            <w:shd w:val="clear" w:color="auto" w:fill="auto"/>
          </w:tcPr>
          <w:p w14:paraId="66C4B95A" w14:textId="46DB6350" w:rsidR="00314804" w:rsidRPr="00D47A90" w:rsidRDefault="00AB494B" w:rsidP="00B613F4">
            <w:pPr>
              <w:pStyle w:val="KeyText"/>
              <w:tabs>
                <w:tab w:val="clear" w:pos="346"/>
              </w:tabs>
              <w:ind w:left="0" w:firstLine="0"/>
            </w:pPr>
            <w:r w:rsidRPr="00D47A90">
              <w:rPr>
                <w:rFonts w:ascii="Cambria Math" w:hAnsi="Cambria Math"/>
              </w:rPr>
              <w:t>γ</w:t>
            </w:r>
            <w:r w:rsidRPr="00D47A90">
              <w:rPr>
                <w:rFonts w:ascii="Cambria Math" w:hAnsi="Cambria Math"/>
                <w:vertAlign w:val="subscript"/>
              </w:rPr>
              <w:t>m</w:t>
            </w:r>
            <w:r w:rsidRPr="00D47A90">
              <w:rPr>
                <w:rFonts w:ascii="Cambria Math" w:hAnsi="Cambria Math"/>
              </w:rPr>
              <w:t> = </w:t>
            </w:r>
            <w:r w:rsidR="00335B42" w:rsidRPr="00D47A90">
              <w:rPr>
                <w:rFonts w:ascii="Cambria Math" w:hAnsi="Cambria Math"/>
              </w:rPr>
              <w:t>10</w:t>
            </w:r>
            <w:r w:rsidR="00335B42" w:rsidRPr="00872564">
              <w:rPr>
                <w:rFonts w:ascii="Cambria Math" w:hAnsi="Cambria Math"/>
              </w:rPr>
              <w:t>, γ</w:t>
            </w:r>
            <w:r w:rsidR="00335B42" w:rsidRPr="00872564">
              <w:rPr>
                <w:rFonts w:ascii="Cambria Math" w:hAnsi="Cambria Math"/>
                <w:vertAlign w:val="subscript"/>
              </w:rPr>
              <w:t>I</w:t>
            </w:r>
            <w:r w:rsidR="00335B42" w:rsidRPr="00202ABF">
              <w:rPr>
                <w:rFonts w:ascii="Cambria Math" w:hAnsi="Cambria Math"/>
              </w:rPr>
              <w:t> = 6</w:t>
            </w:r>
          </w:p>
        </w:tc>
      </w:tr>
      <w:tr w:rsidR="00314804" w:rsidRPr="00F7389F" w14:paraId="0C0D9807" w14:textId="77777777" w:rsidTr="00E50AFA">
        <w:tc>
          <w:tcPr>
            <w:tcW w:w="0" w:type="auto"/>
            <w:shd w:val="clear" w:color="auto" w:fill="auto"/>
          </w:tcPr>
          <w:p w14:paraId="51193196" w14:textId="38B4A07C" w:rsidR="00314804" w:rsidRPr="00A17F7F" w:rsidRDefault="00314804" w:rsidP="001F7021">
            <w:pPr>
              <w:pStyle w:val="KeyText"/>
              <w:tabs>
                <w:tab w:val="clear" w:pos="346"/>
              </w:tabs>
              <w:spacing w:after="40"/>
              <w:ind w:left="0" w:firstLine="0"/>
            </w:pPr>
            <w:r>
              <w:t>4</w:t>
            </w:r>
          </w:p>
        </w:tc>
        <w:tc>
          <w:tcPr>
            <w:tcW w:w="4300" w:type="dxa"/>
            <w:shd w:val="clear" w:color="auto" w:fill="auto"/>
          </w:tcPr>
          <w:p w14:paraId="4E902CA5" w14:textId="2AB7793A" w:rsidR="00314804" w:rsidRPr="00A17F7F" w:rsidRDefault="00AB494B" w:rsidP="00B613F4">
            <w:pPr>
              <w:pStyle w:val="KeyText"/>
              <w:tabs>
                <w:tab w:val="clear" w:pos="346"/>
              </w:tabs>
              <w:ind w:left="0" w:firstLine="0"/>
            </w:pPr>
            <w:r w:rsidRPr="00314804">
              <w:rPr>
                <w:rFonts w:ascii="Cambria Math" w:hAnsi="Cambria Math"/>
              </w:rPr>
              <w:t>γ</w:t>
            </w:r>
            <w:r w:rsidRPr="00AB494B">
              <w:rPr>
                <w:rFonts w:ascii="Cambria Math" w:hAnsi="Cambria Math"/>
                <w:vertAlign w:val="subscript"/>
              </w:rPr>
              <w:t>m</w:t>
            </w:r>
            <w:r>
              <w:rPr>
                <w:rFonts w:ascii="Cambria Math" w:hAnsi="Cambria Math"/>
              </w:rPr>
              <w:t> = </w:t>
            </w:r>
            <w:r w:rsidR="00335B42">
              <w:rPr>
                <w:rFonts w:ascii="Cambria Math" w:hAnsi="Cambria Math"/>
              </w:rPr>
              <w:t xml:space="preserve">30, </w:t>
            </w:r>
            <w:r w:rsidR="00335B42" w:rsidRPr="00314804">
              <w:rPr>
                <w:rFonts w:ascii="Cambria Math" w:hAnsi="Cambria Math"/>
              </w:rPr>
              <w:t>γ</w:t>
            </w:r>
            <w:r w:rsidR="00335B42">
              <w:rPr>
                <w:rFonts w:ascii="Cambria Math" w:hAnsi="Cambria Math"/>
                <w:vertAlign w:val="subscript"/>
              </w:rPr>
              <w:t>I</w:t>
            </w:r>
            <w:r w:rsidR="00335B42">
              <w:rPr>
                <w:rFonts w:ascii="Cambria Math" w:hAnsi="Cambria Math"/>
              </w:rPr>
              <w:t> = 6</w:t>
            </w:r>
          </w:p>
        </w:tc>
      </w:tr>
      <w:tr w:rsidR="00835931" w:rsidRPr="00F7389F" w14:paraId="4BE0BBDB" w14:textId="77777777" w:rsidTr="00E50AFA">
        <w:tc>
          <w:tcPr>
            <w:tcW w:w="0" w:type="auto"/>
            <w:shd w:val="clear" w:color="auto" w:fill="auto"/>
          </w:tcPr>
          <w:p w14:paraId="4863A7C6" w14:textId="77777777" w:rsidR="00835931" w:rsidRDefault="00835931" w:rsidP="001F7021">
            <w:pPr>
              <w:pStyle w:val="KeyText"/>
              <w:tabs>
                <w:tab w:val="clear" w:pos="346"/>
              </w:tabs>
              <w:spacing w:after="40"/>
              <w:ind w:left="0" w:firstLine="0"/>
            </w:pPr>
          </w:p>
        </w:tc>
        <w:tc>
          <w:tcPr>
            <w:tcW w:w="4300" w:type="dxa"/>
            <w:shd w:val="clear" w:color="auto" w:fill="auto"/>
          </w:tcPr>
          <w:p w14:paraId="3228375D" w14:textId="13A0DB9B" w:rsidR="00835931" w:rsidRPr="00314804" w:rsidRDefault="00835931" w:rsidP="00B613F4">
            <w:pPr>
              <w:pStyle w:val="KeyText"/>
              <w:tabs>
                <w:tab w:val="clear" w:pos="346"/>
              </w:tabs>
              <w:ind w:left="0" w:firstLine="0"/>
              <w:rPr>
                <w:rFonts w:ascii="Cambria Math" w:hAnsi="Cambria Math"/>
              </w:rPr>
            </w:pPr>
            <w:r>
              <w:rPr>
                <w:rFonts w:ascii="Cambria Math" w:hAnsi="Cambria Math"/>
              </w:rPr>
              <w:t>Reduced critical velocity</w:t>
            </w:r>
          </w:p>
        </w:tc>
      </w:tr>
      <w:tr w:rsidR="00835931" w:rsidRPr="00F7389F" w14:paraId="0EC30CA8" w14:textId="77777777" w:rsidTr="00E50AFA">
        <w:tc>
          <w:tcPr>
            <w:tcW w:w="0" w:type="auto"/>
            <w:shd w:val="clear" w:color="auto" w:fill="auto"/>
          </w:tcPr>
          <w:p w14:paraId="4D91079D" w14:textId="358E8B80" w:rsidR="00835931" w:rsidRPr="00835931" w:rsidRDefault="00835931" w:rsidP="001F7021">
            <w:pPr>
              <w:pStyle w:val="KeyText"/>
              <w:tabs>
                <w:tab w:val="clear" w:pos="346"/>
              </w:tabs>
              <w:spacing w:after="40"/>
              <w:ind w:left="0" w:firstLine="0"/>
            </w:pPr>
            <w:r>
              <w:rPr>
                <w:i/>
              </w:rPr>
              <w:t>n</w:t>
            </w:r>
            <w:r w:rsidRPr="00835931">
              <w:rPr>
                <w:rFonts w:ascii="Cambria Math" w:hAnsi="Cambria Math"/>
                <w:vertAlign w:val="subscript"/>
              </w:rPr>
              <w:t>α</w:t>
            </w:r>
            <w:r>
              <w:t>/</w:t>
            </w:r>
            <w:r>
              <w:rPr>
                <w:i/>
              </w:rPr>
              <w:t>n</w:t>
            </w:r>
            <w:r w:rsidRPr="00835931">
              <w:rPr>
                <w:vertAlign w:val="subscript"/>
              </w:rPr>
              <w:t>z</w:t>
            </w:r>
          </w:p>
        </w:tc>
        <w:tc>
          <w:tcPr>
            <w:tcW w:w="4300" w:type="dxa"/>
            <w:shd w:val="clear" w:color="auto" w:fill="auto"/>
          </w:tcPr>
          <w:p w14:paraId="4FDDE5BB" w14:textId="2C82FDCE" w:rsidR="00835931" w:rsidRPr="00314804" w:rsidRDefault="00835931" w:rsidP="00B613F4">
            <w:pPr>
              <w:pStyle w:val="KeyText"/>
              <w:tabs>
                <w:tab w:val="clear" w:pos="346"/>
              </w:tabs>
              <w:ind w:left="0" w:firstLine="0"/>
              <w:rPr>
                <w:rFonts w:ascii="Cambria Math" w:hAnsi="Cambria Math"/>
              </w:rPr>
            </w:pPr>
            <w:r>
              <w:rPr>
                <w:rFonts w:ascii="Cambria Math" w:hAnsi="Cambria Math"/>
              </w:rPr>
              <w:t>Frequency ratio</w:t>
            </w:r>
          </w:p>
        </w:tc>
      </w:tr>
      <w:tr w:rsidR="002F759C" w:rsidRPr="00F7389F" w14:paraId="67A0F205" w14:textId="77777777" w:rsidTr="00E50AFA">
        <w:tc>
          <w:tcPr>
            <w:tcW w:w="4962" w:type="dxa"/>
            <w:gridSpan w:val="2"/>
            <w:shd w:val="clear" w:color="auto" w:fill="auto"/>
          </w:tcPr>
          <w:p w14:paraId="252A6CE9" w14:textId="08C9D9DA" w:rsidR="002F759C" w:rsidRDefault="002F759C" w:rsidP="001F7021">
            <w:pPr>
              <w:pStyle w:val="BodyText"/>
              <w:spacing w:after="40"/>
            </w:pPr>
            <w:r w:rsidRPr="0075280A">
              <w:t xml:space="preserve">Interpolation between curves are not allowed </w:t>
            </w:r>
          </w:p>
        </w:tc>
      </w:tr>
    </w:tbl>
    <w:p w14:paraId="5B90E5C9" w14:textId="0BA1C400" w:rsidR="00C00797" w:rsidRPr="0075280A" w:rsidRDefault="00294772" w:rsidP="00A8385D">
      <w:pPr>
        <w:pStyle w:val="Figuretitle"/>
      </w:pPr>
      <w:r w:rsidRPr="0075280A">
        <w:t>Figure </w:t>
      </w:r>
      <w:r w:rsidR="00C00797" w:rsidRPr="0075280A">
        <w:t>H.</w:t>
      </w:r>
      <w:r w:rsidR="00DB3A10">
        <w:rPr>
          <w:noProof/>
        </w:rPr>
        <w:t>11</w:t>
      </w:r>
      <w:bookmarkEnd w:id="6998"/>
      <w:bookmarkEnd w:id="6999"/>
      <w:r w:rsidR="0002191E" w:rsidRPr="0075280A">
        <w:t xml:space="preserve"> — </w:t>
      </w:r>
      <w:r w:rsidR="00C00797" w:rsidRPr="0075280A">
        <w:t>Reduced critical flutter wind velocity as a function of frequency ratio</w:t>
      </w:r>
    </w:p>
    <w:p w14:paraId="60CC2E6D" w14:textId="57E8F7F5" w:rsidR="00C00797" w:rsidRPr="0075280A" w:rsidRDefault="00C00797" w:rsidP="005E3E0B">
      <w:pPr>
        <w:pStyle w:val="BodyText"/>
      </w:pPr>
      <w:r w:rsidRPr="0075280A">
        <w:t>(2)</w:t>
      </w:r>
      <w:r w:rsidR="00294772" w:rsidRPr="0075280A">
        <w:tab/>
      </w:r>
      <w:r w:rsidRPr="0075280A">
        <w:t xml:space="preserve">The critical flutter wind velocity of bridge decks </w:t>
      </w:r>
      <w:r w:rsidR="002F759C">
        <w:t>should be taken as specified</w:t>
      </w:r>
      <w:r w:rsidRPr="0075280A">
        <w:t xml:space="preserve"> by </w:t>
      </w:r>
      <w:r w:rsidR="00DB3A10" w:rsidRPr="0075280A">
        <w:t>Figure H.</w:t>
      </w:r>
      <w:r w:rsidR="00DB3A10">
        <w:rPr>
          <w:noProof/>
        </w:rPr>
        <w:t>11</w:t>
      </w:r>
      <w:r w:rsidRPr="0075280A">
        <w:t xml:space="preserve"> and using the reduction factor</w:t>
      </w:r>
      <w:r w:rsidR="002F759C">
        <w:t xml:space="preserve"> specified</w:t>
      </w:r>
      <w:r w:rsidRPr="0075280A">
        <w:t xml:space="preserve"> in </w:t>
      </w:r>
      <w:r w:rsidR="00DB3A10" w:rsidRPr="0075280A">
        <w:t>Table H.</w:t>
      </w:r>
      <w:r w:rsidR="00DB3A10">
        <w:rPr>
          <w:noProof/>
        </w:rPr>
        <w:t>9</w:t>
      </w:r>
      <w:r w:rsidRPr="0075280A">
        <w:t>.</w:t>
      </w:r>
    </w:p>
    <w:p w14:paraId="141E06B5" w14:textId="2E86C2EB" w:rsidR="00C00797" w:rsidRPr="0075280A" w:rsidRDefault="00294772" w:rsidP="00A8385D">
      <w:pPr>
        <w:pStyle w:val="Tabletitle"/>
      </w:pPr>
      <w:bookmarkStart w:id="7000" w:name="_Ref7780598"/>
      <w:bookmarkStart w:id="7001" w:name="_Toc49247257"/>
      <w:r w:rsidRPr="0075280A">
        <w:t>Table </w:t>
      </w:r>
      <w:r w:rsidR="00C00797" w:rsidRPr="0075280A">
        <w:t>H.</w:t>
      </w:r>
      <w:r w:rsidR="00DB3A10">
        <w:rPr>
          <w:noProof/>
        </w:rPr>
        <w:t>9</w:t>
      </w:r>
      <w:bookmarkEnd w:id="7000"/>
      <w:r w:rsidR="0002191E" w:rsidRPr="0075280A">
        <w:t xml:space="preserve"> — </w:t>
      </w:r>
      <w:r w:rsidR="00C00797" w:rsidRPr="0075280A">
        <w:t xml:space="preserve">Reduction factor </w:t>
      </w:r>
      <m:oMath>
        <m:r>
          <m:rPr>
            <m:sty m:val="bi"/>
          </m:rPr>
          <w:rPr>
            <w:rFonts w:ascii="Cambria Math" w:hAnsi="Cambria Math"/>
          </w:rPr>
          <m:t>β</m:t>
        </m:r>
      </m:oMath>
      <w:r w:rsidR="00C00797" w:rsidRPr="0075280A">
        <w:t xml:space="preserve"> between the critical flutter wind velocity of actual bridge decks and the critical flutter wind velocity of a flat plate with the same mass, natural frequencies and damping ratios. The flutter vibrations are assumed to be a coupling of two vibrational modes</w:t>
      </w:r>
      <w:bookmarkEnd w:id="7001"/>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3572"/>
        <w:gridCol w:w="3799"/>
        <w:gridCol w:w="2381"/>
      </w:tblGrid>
      <w:tr w:rsidR="0002191E" w:rsidRPr="0075280A" w14:paraId="29AD50D1" w14:textId="77777777" w:rsidTr="00536783">
        <w:trPr>
          <w:cantSplit/>
          <w:tblHeader/>
          <w:jc w:val="center"/>
        </w:trPr>
        <w:tc>
          <w:tcPr>
            <w:tcW w:w="7371" w:type="dxa"/>
            <w:gridSpan w:val="2"/>
            <w:tcBorders>
              <w:top w:val="single" w:sz="12" w:space="0" w:color="auto"/>
              <w:bottom w:val="single" w:sz="12" w:space="0" w:color="auto"/>
            </w:tcBorders>
            <w:shd w:val="clear" w:color="auto" w:fill="auto"/>
            <w:vAlign w:val="center"/>
          </w:tcPr>
          <w:p w14:paraId="5EF411F0" w14:textId="77777777" w:rsidR="00C013C5" w:rsidRPr="0075280A" w:rsidRDefault="00C013C5" w:rsidP="001F7021">
            <w:pPr>
              <w:pStyle w:val="Tableheader"/>
              <w:keepNext/>
              <w:spacing w:before="40" w:after="40"/>
              <w:jc w:val="center"/>
            </w:pPr>
            <w:r w:rsidRPr="0075280A">
              <w:t>Bridge deck section</w:t>
            </w:r>
          </w:p>
        </w:tc>
        <w:tc>
          <w:tcPr>
            <w:tcW w:w="2381" w:type="dxa"/>
            <w:tcBorders>
              <w:top w:val="single" w:sz="12" w:space="0" w:color="auto"/>
              <w:bottom w:val="single" w:sz="12" w:space="0" w:color="auto"/>
            </w:tcBorders>
            <w:shd w:val="clear" w:color="auto" w:fill="auto"/>
            <w:vAlign w:val="center"/>
          </w:tcPr>
          <w:p w14:paraId="54610944" w14:textId="77777777" w:rsidR="00C013C5" w:rsidRPr="0075280A" w:rsidRDefault="00C013C5" w:rsidP="001F7021">
            <w:pPr>
              <w:pStyle w:val="Tableheader"/>
              <w:keepNext/>
              <w:spacing w:before="40" w:after="40"/>
              <w:jc w:val="center"/>
            </w:pPr>
            <m:oMathPara>
              <m:oMathParaPr>
                <m:jc m:val="center"/>
              </m:oMathParaPr>
              <m:oMath>
                <m:r>
                  <m:rPr>
                    <m:sty m:val="bi"/>
                  </m:rPr>
                  <w:rPr>
                    <w:rFonts w:ascii="Cambria Math" w:hAnsi="Cambria Math"/>
                  </w:rPr>
                  <m:t>β</m:t>
                </m:r>
              </m:oMath>
            </m:oMathPara>
          </w:p>
        </w:tc>
      </w:tr>
      <w:tr w:rsidR="0002191E" w:rsidRPr="0075280A" w14:paraId="11673932" w14:textId="77777777" w:rsidTr="00536783">
        <w:trPr>
          <w:cantSplit/>
          <w:jc w:val="center"/>
        </w:trPr>
        <w:tc>
          <w:tcPr>
            <w:tcW w:w="3572" w:type="dxa"/>
            <w:tcBorders>
              <w:top w:val="single" w:sz="12" w:space="0" w:color="auto"/>
            </w:tcBorders>
            <w:shd w:val="clear" w:color="auto" w:fill="auto"/>
            <w:vAlign w:val="center"/>
          </w:tcPr>
          <w:p w14:paraId="790236F7" w14:textId="77777777" w:rsidR="00C00797" w:rsidRPr="0075280A" w:rsidRDefault="00C00797" w:rsidP="001F7021">
            <w:pPr>
              <w:pStyle w:val="Tablebody"/>
              <w:keepNext/>
              <w:spacing w:before="40" w:after="40"/>
            </w:pPr>
            <w:r w:rsidRPr="0075280A">
              <w:t>Flat plate</w:t>
            </w:r>
          </w:p>
        </w:tc>
        <w:tc>
          <w:tcPr>
            <w:tcW w:w="3799" w:type="dxa"/>
            <w:tcBorders>
              <w:top w:val="single" w:sz="12" w:space="0" w:color="auto"/>
            </w:tcBorders>
            <w:shd w:val="clear" w:color="auto" w:fill="auto"/>
            <w:vAlign w:val="center"/>
          </w:tcPr>
          <w:p w14:paraId="6503A826" w14:textId="31893745" w:rsidR="00C00797" w:rsidRPr="0075280A" w:rsidRDefault="00BE00E1" w:rsidP="001F7021">
            <w:pPr>
              <w:pStyle w:val="FigureImage"/>
              <w:spacing w:before="40" w:after="40"/>
            </w:pPr>
            <w:r>
              <w:rPr>
                <w:noProof/>
              </w:rPr>
              <w:drawing>
                <wp:inline distT="0" distB="0" distL="0" distR="0" wp14:anchorId="781A0DB5" wp14:editId="260A9C2B">
                  <wp:extent cx="2013204" cy="102108"/>
                  <wp:effectExtent l="0" t="0" r="0" b="0"/>
                  <wp:docPr id="608" name="th9_001.tif"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th9_001.tif" descr="Ein Bild, das Schwarz, Dunkelheit enthält.&#10;&#10;Automatisch generierte Beschreibung"/>
                          <pic:cNvPicPr/>
                        </pic:nvPicPr>
                        <pic:blipFill>
                          <a:blip r:embed="rId452" r:link="rId453" cstate="print">
                            <a:extLst>
                              <a:ext uri="{28A0092B-C50C-407E-A947-70E740481C1C}">
                                <a14:useLocalDpi xmlns:a14="http://schemas.microsoft.com/office/drawing/2010/main" val="0"/>
                              </a:ext>
                            </a:extLst>
                          </a:blip>
                          <a:stretch>
                            <a:fillRect/>
                          </a:stretch>
                        </pic:blipFill>
                        <pic:spPr>
                          <a:xfrm>
                            <a:off x="0" y="0"/>
                            <a:ext cx="2013204" cy="102108"/>
                          </a:xfrm>
                          <a:prstGeom prst="rect">
                            <a:avLst/>
                          </a:prstGeom>
                        </pic:spPr>
                      </pic:pic>
                    </a:graphicData>
                  </a:graphic>
                </wp:inline>
              </w:drawing>
            </w:r>
          </w:p>
        </w:tc>
        <w:tc>
          <w:tcPr>
            <w:tcW w:w="2381" w:type="dxa"/>
            <w:tcBorders>
              <w:top w:val="single" w:sz="12" w:space="0" w:color="auto"/>
            </w:tcBorders>
            <w:shd w:val="clear" w:color="auto" w:fill="auto"/>
            <w:vAlign w:val="center"/>
          </w:tcPr>
          <w:p w14:paraId="5856B4E9" w14:textId="77777777" w:rsidR="00C00797" w:rsidRPr="0075280A" w:rsidRDefault="00C00797" w:rsidP="001F7021">
            <w:pPr>
              <w:pStyle w:val="Tablebody"/>
              <w:keepNext/>
              <w:spacing w:before="40" w:after="40"/>
              <w:jc w:val="center"/>
            </w:pPr>
            <m:oMathPara>
              <m:oMathParaPr>
                <m:jc m:val="center"/>
              </m:oMathParaPr>
              <m:oMath>
                <m:r>
                  <m:rPr>
                    <m:sty m:val="p"/>
                  </m:rPr>
                  <w:rPr>
                    <w:rFonts w:ascii="Cambria Math" w:hAnsi="Cambria Math"/>
                  </w:rPr>
                  <m:t>1</m:t>
                </m:r>
              </m:oMath>
            </m:oMathPara>
          </w:p>
        </w:tc>
      </w:tr>
      <w:tr w:rsidR="0002191E" w:rsidRPr="0075280A" w14:paraId="0A71DB39" w14:textId="77777777" w:rsidTr="00536783">
        <w:trPr>
          <w:cantSplit/>
          <w:jc w:val="center"/>
        </w:trPr>
        <w:tc>
          <w:tcPr>
            <w:tcW w:w="3572" w:type="dxa"/>
            <w:shd w:val="clear" w:color="auto" w:fill="auto"/>
            <w:vAlign w:val="center"/>
          </w:tcPr>
          <w:p w14:paraId="4009F1E1" w14:textId="77777777" w:rsidR="00C00797" w:rsidRPr="0075280A" w:rsidRDefault="00C00797" w:rsidP="001F7021">
            <w:pPr>
              <w:pStyle w:val="Tablebody"/>
              <w:keepNext/>
              <w:spacing w:before="40" w:after="40"/>
            </w:pPr>
            <w:r w:rsidRPr="0075280A">
              <w:t>Streamlined box-girder section</w:t>
            </w:r>
          </w:p>
        </w:tc>
        <w:tc>
          <w:tcPr>
            <w:tcW w:w="3799" w:type="dxa"/>
            <w:shd w:val="clear" w:color="auto" w:fill="auto"/>
            <w:vAlign w:val="center"/>
          </w:tcPr>
          <w:p w14:paraId="58911FDA" w14:textId="046692CD" w:rsidR="00C00797" w:rsidRPr="0075280A" w:rsidRDefault="00BE00E1" w:rsidP="001F7021">
            <w:pPr>
              <w:pStyle w:val="FigureImage"/>
              <w:spacing w:before="40" w:after="40"/>
            </w:pPr>
            <w:r>
              <w:rPr>
                <w:noProof/>
              </w:rPr>
              <w:drawing>
                <wp:inline distT="0" distB="0" distL="0" distR="0" wp14:anchorId="6E1A690F" wp14:editId="7A8D0735">
                  <wp:extent cx="2013204" cy="304800"/>
                  <wp:effectExtent l="0" t="0" r="6350" b="0"/>
                  <wp:docPr id="610" name="th9_002.tif" descr="Ein Bild, das Reihe, Diagramm, Entwur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th9_002.tif" descr="Ein Bild, das Reihe, Diagramm, Entwurf, Design enthält.&#10;&#10;Automatisch generierte Beschreibung"/>
                          <pic:cNvPicPr/>
                        </pic:nvPicPr>
                        <pic:blipFill>
                          <a:blip r:embed="rId454" r:link="rId455" cstate="print">
                            <a:extLst>
                              <a:ext uri="{28A0092B-C50C-407E-A947-70E740481C1C}">
                                <a14:useLocalDpi xmlns:a14="http://schemas.microsoft.com/office/drawing/2010/main" val="0"/>
                              </a:ext>
                            </a:extLst>
                          </a:blip>
                          <a:stretch>
                            <a:fillRect/>
                          </a:stretch>
                        </pic:blipFill>
                        <pic:spPr>
                          <a:xfrm>
                            <a:off x="0" y="0"/>
                            <a:ext cx="2013204" cy="304800"/>
                          </a:xfrm>
                          <a:prstGeom prst="rect">
                            <a:avLst/>
                          </a:prstGeom>
                        </pic:spPr>
                      </pic:pic>
                    </a:graphicData>
                  </a:graphic>
                </wp:inline>
              </w:drawing>
            </w:r>
          </w:p>
        </w:tc>
        <w:tc>
          <w:tcPr>
            <w:tcW w:w="2381" w:type="dxa"/>
            <w:shd w:val="clear" w:color="auto" w:fill="auto"/>
            <w:vAlign w:val="center"/>
          </w:tcPr>
          <w:p w14:paraId="527FC33D" w14:textId="77777777" w:rsidR="00C00797" w:rsidRPr="0075280A" w:rsidRDefault="00C00797" w:rsidP="001F7021">
            <w:pPr>
              <w:pStyle w:val="Tablebody"/>
              <w:keepNext/>
              <w:spacing w:before="40" w:after="40"/>
              <w:jc w:val="center"/>
            </w:pPr>
            <w:r w:rsidRPr="0075280A">
              <w:t>Approximately 0,8</w:t>
            </w:r>
            <w:r w:rsidR="004F672E" w:rsidRPr="0075280A">
              <w:t>–</w:t>
            </w:r>
            <w:r w:rsidR="00C83744" w:rsidRPr="0075280A">
              <w:t>0</w:t>
            </w:r>
            <w:r w:rsidRPr="0075280A">
              <w:t>,9</w:t>
            </w:r>
          </w:p>
        </w:tc>
      </w:tr>
      <w:tr w:rsidR="0002191E" w:rsidRPr="0075280A" w14:paraId="3A1C0753" w14:textId="77777777" w:rsidTr="00536783">
        <w:trPr>
          <w:cantSplit/>
          <w:jc w:val="center"/>
        </w:trPr>
        <w:tc>
          <w:tcPr>
            <w:tcW w:w="3572" w:type="dxa"/>
            <w:shd w:val="clear" w:color="auto" w:fill="auto"/>
            <w:vAlign w:val="center"/>
          </w:tcPr>
          <w:p w14:paraId="4CF3C7F0" w14:textId="77777777" w:rsidR="00C00797" w:rsidRPr="0075280A" w:rsidRDefault="00C00797" w:rsidP="001F7021">
            <w:pPr>
              <w:pStyle w:val="Tablebody"/>
              <w:keepNext/>
              <w:spacing w:before="40" w:after="40"/>
            </w:pPr>
            <w:r w:rsidRPr="0075280A">
              <w:rPr>
                <w:rFonts w:ascii="Cambria Math" w:hAnsi="Cambria Math"/>
                <w:noProof/>
                <w:lang w:val="en-US" w:eastAsia="da-DK"/>
              </w:rPr>
              <w:t>Non-streamlined box-girder section</w:t>
            </w:r>
          </w:p>
        </w:tc>
        <w:tc>
          <w:tcPr>
            <w:tcW w:w="3799" w:type="dxa"/>
            <w:shd w:val="clear" w:color="auto" w:fill="auto"/>
            <w:vAlign w:val="center"/>
          </w:tcPr>
          <w:p w14:paraId="3F4A1ECD" w14:textId="13B2A3F1" w:rsidR="00C00797" w:rsidRPr="0075280A" w:rsidRDefault="00BE00E1" w:rsidP="001F7021">
            <w:pPr>
              <w:pStyle w:val="FigureImage"/>
              <w:spacing w:before="40" w:after="40"/>
            </w:pPr>
            <w:r>
              <w:rPr>
                <w:noProof/>
              </w:rPr>
              <w:drawing>
                <wp:inline distT="0" distB="0" distL="0" distR="0" wp14:anchorId="47481C1B" wp14:editId="6683D214">
                  <wp:extent cx="2013204" cy="300228"/>
                  <wp:effectExtent l="0" t="0" r="6350" b="5080"/>
                  <wp:docPr id="611" name="th9_003.tif" descr="Ein Bild, das Screenshot, Rechteck, weiß, Quadra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th9_003.tif" descr="Ein Bild, das Screenshot, Rechteck, weiß, Quadrat enthält.&#10;&#10;Automatisch generierte Beschreibung"/>
                          <pic:cNvPicPr/>
                        </pic:nvPicPr>
                        <pic:blipFill>
                          <a:blip r:embed="rId456" r:link="rId457" cstate="print">
                            <a:extLst>
                              <a:ext uri="{28A0092B-C50C-407E-A947-70E740481C1C}">
                                <a14:useLocalDpi xmlns:a14="http://schemas.microsoft.com/office/drawing/2010/main" val="0"/>
                              </a:ext>
                            </a:extLst>
                          </a:blip>
                          <a:stretch>
                            <a:fillRect/>
                          </a:stretch>
                        </pic:blipFill>
                        <pic:spPr>
                          <a:xfrm>
                            <a:off x="0" y="0"/>
                            <a:ext cx="2013204" cy="300228"/>
                          </a:xfrm>
                          <a:prstGeom prst="rect">
                            <a:avLst/>
                          </a:prstGeom>
                        </pic:spPr>
                      </pic:pic>
                    </a:graphicData>
                  </a:graphic>
                </wp:inline>
              </w:drawing>
            </w:r>
          </w:p>
        </w:tc>
        <w:tc>
          <w:tcPr>
            <w:tcW w:w="2381" w:type="dxa"/>
            <w:shd w:val="clear" w:color="auto" w:fill="auto"/>
            <w:vAlign w:val="center"/>
          </w:tcPr>
          <w:p w14:paraId="198C656F" w14:textId="77777777" w:rsidR="00C00797" w:rsidRPr="0075280A" w:rsidRDefault="00C00797" w:rsidP="001F7021">
            <w:pPr>
              <w:pStyle w:val="Tablebody"/>
              <w:keepNext/>
              <w:spacing w:before="40" w:after="40"/>
              <w:jc w:val="center"/>
            </w:pPr>
            <w:r w:rsidRPr="0075280A">
              <w:t>Approximately 0,4</w:t>
            </w:r>
            <w:r w:rsidR="004F672E" w:rsidRPr="0075280A">
              <w:t>–</w:t>
            </w:r>
            <w:r w:rsidR="00C83744" w:rsidRPr="0075280A">
              <w:t>0</w:t>
            </w:r>
            <w:r w:rsidRPr="0075280A">
              <w:t>,6</w:t>
            </w:r>
          </w:p>
        </w:tc>
      </w:tr>
      <w:tr w:rsidR="00C00797" w:rsidRPr="0075280A" w14:paraId="7E783AA4" w14:textId="77777777" w:rsidTr="00536783">
        <w:trPr>
          <w:cantSplit/>
          <w:jc w:val="center"/>
        </w:trPr>
        <w:tc>
          <w:tcPr>
            <w:tcW w:w="3572" w:type="dxa"/>
            <w:shd w:val="clear" w:color="auto" w:fill="auto"/>
            <w:vAlign w:val="center"/>
          </w:tcPr>
          <w:p w14:paraId="6051D73D" w14:textId="77777777" w:rsidR="00C00797" w:rsidRPr="0075280A" w:rsidRDefault="00C00797" w:rsidP="001F7021">
            <w:pPr>
              <w:pStyle w:val="Tablebody"/>
              <w:spacing w:before="40" w:after="40"/>
              <w:rPr>
                <w:rFonts w:ascii="Cambria Math" w:hAnsi="Cambria Math"/>
                <w:noProof/>
                <w:lang w:val="da-DK" w:eastAsia="da-DK"/>
              </w:rPr>
            </w:pPr>
            <w:r w:rsidRPr="0075280A">
              <w:rPr>
                <w:rFonts w:ascii="Cambria Math" w:hAnsi="Cambria Math"/>
                <w:noProof/>
                <w:lang w:val="da-DK" w:eastAsia="da-DK"/>
              </w:rPr>
              <w:t>Truss-stiffened girder</w:t>
            </w:r>
          </w:p>
        </w:tc>
        <w:tc>
          <w:tcPr>
            <w:tcW w:w="3799" w:type="dxa"/>
            <w:shd w:val="clear" w:color="auto" w:fill="auto"/>
            <w:vAlign w:val="center"/>
          </w:tcPr>
          <w:p w14:paraId="3EBB2211" w14:textId="2DCD4AA5" w:rsidR="00C00797" w:rsidRPr="0075280A" w:rsidRDefault="00BE00E1" w:rsidP="001F7021">
            <w:pPr>
              <w:pStyle w:val="FigureImage"/>
              <w:spacing w:before="40" w:after="40"/>
            </w:pPr>
            <w:r>
              <w:rPr>
                <w:noProof/>
              </w:rPr>
              <w:drawing>
                <wp:inline distT="0" distB="0" distL="0" distR="0" wp14:anchorId="37B57781" wp14:editId="09F8E22A">
                  <wp:extent cx="2013204" cy="355092"/>
                  <wp:effectExtent l="0" t="0" r="6350" b="6985"/>
                  <wp:docPr id="612" name="th9_004.tif" descr="Ein Bild, das Reihe, Rechteck, parallel,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th9_004.tif" descr="Ein Bild, das Reihe, Rechteck, parallel, Screenshot enthält.&#10;&#10;Automatisch generierte Beschreibung"/>
                          <pic:cNvPicPr/>
                        </pic:nvPicPr>
                        <pic:blipFill>
                          <a:blip r:embed="rId458" r:link="rId459" cstate="print">
                            <a:extLst>
                              <a:ext uri="{28A0092B-C50C-407E-A947-70E740481C1C}">
                                <a14:useLocalDpi xmlns:a14="http://schemas.microsoft.com/office/drawing/2010/main" val="0"/>
                              </a:ext>
                            </a:extLst>
                          </a:blip>
                          <a:stretch>
                            <a:fillRect/>
                          </a:stretch>
                        </pic:blipFill>
                        <pic:spPr>
                          <a:xfrm>
                            <a:off x="0" y="0"/>
                            <a:ext cx="2013204" cy="355092"/>
                          </a:xfrm>
                          <a:prstGeom prst="rect">
                            <a:avLst/>
                          </a:prstGeom>
                        </pic:spPr>
                      </pic:pic>
                    </a:graphicData>
                  </a:graphic>
                </wp:inline>
              </w:drawing>
            </w:r>
          </w:p>
        </w:tc>
        <w:tc>
          <w:tcPr>
            <w:tcW w:w="2381" w:type="dxa"/>
            <w:shd w:val="clear" w:color="auto" w:fill="auto"/>
            <w:vAlign w:val="center"/>
          </w:tcPr>
          <w:p w14:paraId="2C16B706" w14:textId="77777777" w:rsidR="00C00797" w:rsidRPr="0075280A" w:rsidRDefault="00C00797" w:rsidP="001F7021">
            <w:pPr>
              <w:pStyle w:val="Tablebody"/>
              <w:spacing w:before="40" w:after="40"/>
              <w:jc w:val="center"/>
            </w:pPr>
            <w:r w:rsidRPr="0075280A">
              <w:t>Approximately 0,6</w:t>
            </w:r>
            <w:r w:rsidR="004F672E" w:rsidRPr="0075280A">
              <w:t>–</w:t>
            </w:r>
            <w:r w:rsidR="00C83744" w:rsidRPr="0075280A">
              <w:t>0</w:t>
            </w:r>
            <w:r w:rsidRPr="0075280A">
              <w:t>,8</w:t>
            </w:r>
          </w:p>
        </w:tc>
      </w:tr>
    </w:tbl>
    <w:p w14:paraId="656EA122" w14:textId="77777777" w:rsidR="00C00797" w:rsidRPr="0075280A" w:rsidRDefault="00C00797" w:rsidP="00A8385D">
      <w:pPr>
        <w:pStyle w:val="BodyText"/>
      </w:pPr>
    </w:p>
    <w:p w14:paraId="6028836B" w14:textId="1F7D688B" w:rsidR="00C00797" w:rsidRPr="0075280A" w:rsidRDefault="00C00797" w:rsidP="00A8385D">
      <w:pPr>
        <w:pStyle w:val="BodyText"/>
      </w:pPr>
      <w:r w:rsidRPr="0075280A">
        <w:t>(3)</w:t>
      </w:r>
      <w:r w:rsidRPr="0075280A">
        <w:tab/>
      </w:r>
      <w:r w:rsidR="002F759C">
        <w:t xml:space="preserve">If </w:t>
      </w:r>
      <w:r w:rsidRPr="0075280A">
        <w:t xml:space="preserve">all the </w:t>
      </w:r>
      <w:r w:rsidR="002F759C">
        <w:t xml:space="preserve">following </w:t>
      </w:r>
      <w:r w:rsidRPr="0075280A">
        <w:t>criteria are met, the structure can be prone to either divergence or flutter.</w:t>
      </w:r>
    </w:p>
    <w:p w14:paraId="0D46998F" w14:textId="049CF07D" w:rsidR="00C00797" w:rsidRPr="0075280A" w:rsidRDefault="00C00797" w:rsidP="001F7021">
      <w:pPr>
        <w:pStyle w:val="ListContinue1"/>
        <w:spacing w:after="200"/>
      </w:pPr>
      <w:r w:rsidRPr="0075280A">
        <w:t xml:space="preserve">The structure, or a substantial part of it, has an elongated cross-section (like a flat plate) with </w:t>
      </w:r>
      <m:oMath>
        <m:f>
          <m:fPr>
            <m:type m:val="lin"/>
            <m:ctrlPr>
              <w:rPr>
                <w:rFonts w:ascii="Cambria Math" w:hAnsi="Cambria Math"/>
                <w:i/>
              </w:rPr>
            </m:ctrlPr>
          </m:fPr>
          <m:num>
            <m:r>
              <w:rPr>
                <w:rFonts w:ascii="Cambria Math" w:hAnsi="Cambria Math"/>
              </w:rPr>
              <m:t>b</m:t>
            </m:r>
          </m:num>
          <m:den>
            <m:r>
              <w:rPr>
                <w:rFonts w:ascii="Cambria Math" w:hAnsi="Cambria Math"/>
              </w:rPr>
              <m:t>d</m:t>
            </m:r>
          </m:den>
        </m:f>
      </m:oMath>
      <w:r w:rsidRPr="0075280A">
        <w:t xml:space="preserve"> less than 0,25 (see </w:t>
      </w:r>
      <w:r w:rsidR="00DB3A10" w:rsidRPr="007C0B52">
        <w:t>Figure H.</w:t>
      </w:r>
      <w:r w:rsidR="00DB3A10">
        <w:rPr>
          <w:noProof/>
        </w:rPr>
        <w:t>12</w:t>
      </w:r>
      <w:r w:rsidRPr="0075280A">
        <w:t>).</w:t>
      </w:r>
    </w:p>
    <w:p w14:paraId="687DB5D3" w14:textId="77777777" w:rsidR="00C00797" w:rsidRPr="0075280A" w:rsidRDefault="00C00797" w:rsidP="001F7021">
      <w:pPr>
        <w:pStyle w:val="ListContinue1"/>
        <w:spacing w:after="200"/>
      </w:pPr>
      <w:r w:rsidRPr="0075280A">
        <w:t xml:space="preserve">The torsional axis is parallel to the plane of the plate and normal to the wind direction, and the centre of torsion is at least </w:t>
      </w:r>
      <m:oMath>
        <m:f>
          <m:fPr>
            <m:type m:val="lin"/>
            <m:ctrlPr>
              <w:rPr>
                <w:rFonts w:ascii="Cambria Math" w:hAnsi="Cambria Math"/>
                <w:i/>
              </w:rPr>
            </m:ctrlPr>
          </m:fPr>
          <m:num>
            <m:r>
              <w:rPr>
                <w:rFonts w:ascii="Cambria Math" w:hAnsi="Cambria Math"/>
              </w:rPr>
              <m:t>d</m:t>
            </m:r>
          </m:num>
          <m:den>
            <m:r>
              <w:rPr>
                <w:rFonts w:ascii="Cambria Math" w:hAnsi="Cambria Math"/>
              </w:rPr>
              <m:t>4</m:t>
            </m:r>
          </m:den>
        </m:f>
      </m:oMath>
      <w:r w:rsidRPr="0075280A">
        <w:t xml:space="preserve"> leeward of the windward edge of the plate, where </w:t>
      </w:r>
      <m:oMath>
        <m:r>
          <w:rPr>
            <w:rFonts w:ascii="Cambria Math" w:hAnsi="Cambria Math"/>
          </w:rPr>
          <m:t>d</m:t>
        </m:r>
      </m:oMath>
      <w:r w:rsidRPr="0075280A">
        <w:t xml:space="preserve"> is the in-wind depth of the plate measured normal to the torsional axis. This includes the common cases of centrally supported signboard or canopy, and torsional centre at leeward edge, i.e. cantilevered canopy.</w:t>
      </w:r>
    </w:p>
    <w:p w14:paraId="39B5464E" w14:textId="77777777" w:rsidR="00C00797" w:rsidRPr="0075280A" w:rsidRDefault="00C00797" w:rsidP="001F7021">
      <w:pPr>
        <w:pStyle w:val="ListContinue1"/>
        <w:spacing w:after="200"/>
        <w:rPr>
          <w:b/>
        </w:rPr>
      </w:pPr>
      <w:r w:rsidRPr="0075280A">
        <w:t>The lowest natural frequency corresponds to a torsional mode, or else the lowest torsional natural frequency is less than 2 times the lowest natural frequency for vibrations perpendicular to the bridge deck.</w:t>
      </w:r>
    </w:p>
    <w:p w14:paraId="749B721B" w14:textId="77777777" w:rsidR="00C00797" w:rsidRPr="0075280A" w:rsidRDefault="00C00797" w:rsidP="00A8385D">
      <w:pPr>
        <w:pStyle w:val="BodyText"/>
      </w:pPr>
      <w:r w:rsidRPr="0075280A">
        <w:t>(4)</w:t>
      </w:r>
      <w:r w:rsidRPr="0075280A">
        <w:tab/>
        <w:t>It should be ensured that: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4E504786" w14:textId="77777777" w:rsidTr="00F17D49">
        <w:trPr>
          <w:cantSplit/>
        </w:trPr>
        <w:tc>
          <w:tcPr>
            <w:tcW w:w="8618" w:type="dxa"/>
          </w:tcPr>
          <w:p w14:paraId="0A755DBD" w14:textId="77777777" w:rsidR="00C00797" w:rsidRPr="0075280A" w:rsidRDefault="00973596" w:rsidP="00F17D49">
            <w:pPr>
              <w:pStyle w:val="Formula"/>
            </w:pPr>
            <m:oMathPara>
              <m:oMathParaPr>
                <m:jc m:val="left"/>
              </m:oMathParaPr>
              <m:oMath>
                <m:sSub>
                  <m:sSubPr>
                    <m:ctrlPr>
                      <w:rPr>
                        <w:rFonts w:ascii="Cambria Math" w:hAnsi="Cambria Math"/>
                      </w:rPr>
                    </m:ctrlPr>
                  </m:sSubPr>
                  <m:e>
                    <m:r>
                      <w:rPr>
                        <w:rFonts w:ascii="Cambria Math" w:hAnsi="Cambria Math"/>
                      </w:rPr>
                      <m:t>v</m:t>
                    </m:r>
                  </m:e>
                  <m:sub>
                    <m:r>
                      <m:rPr>
                        <m:sty m:val="p"/>
                      </m:rPr>
                      <w:rPr>
                        <w:rFonts w:ascii="Cambria Math" w:hAnsi="Cambria Math"/>
                      </w:rPr>
                      <m:t>m,c</m:t>
                    </m:r>
                  </m:sub>
                </m:sSub>
                <m:r>
                  <m:rPr>
                    <m:sty m:val="p"/>
                  </m:rPr>
                  <w:rPr>
                    <w:rFonts w:ascii="Cambria Math" w:hAnsi="Cambria Math"/>
                  </w:rPr>
                  <m:t>&gt;2,0⋅</m:t>
                </m:r>
                <m:sSub>
                  <m:sSubPr>
                    <m:ctrlPr>
                      <w:rPr>
                        <w:rFonts w:ascii="Cambria Math" w:hAnsi="Cambria Math"/>
                      </w:rPr>
                    </m:ctrlPr>
                  </m:sSubPr>
                  <m:e>
                    <m:r>
                      <w:rPr>
                        <w:rFonts w:ascii="Cambria Math" w:hAnsi="Cambria Math"/>
                      </w:rPr>
                      <m:t>v</m:t>
                    </m:r>
                  </m:e>
                  <m:sub>
                    <m:r>
                      <m:rPr>
                        <m:nor/>
                      </m:rPr>
                      <m:t>m</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nor/>
                      </m:rPr>
                      <m:t>s</m:t>
                    </m:r>
                  </m:sub>
                </m:sSub>
                <m:r>
                  <m:rPr>
                    <m:sty m:val="p"/>
                  </m:rPr>
                  <w:rPr>
                    <w:rFonts w:ascii="Cambria Math" w:hAnsi="Cambria Math"/>
                  </w:rPr>
                  <m:t>)</m:t>
                </m:r>
              </m:oMath>
            </m:oMathPara>
          </w:p>
        </w:tc>
        <w:tc>
          <w:tcPr>
            <w:tcW w:w="1134" w:type="dxa"/>
            <w:vAlign w:val="center"/>
          </w:tcPr>
          <w:p w14:paraId="5399CCBD" w14:textId="67325DCC" w:rsidR="00C00797" w:rsidRPr="0075280A" w:rsidRDefault="00C00797" w:rsidP="009C3B2D">
            <w:pPr>
              <w:pStyle w:val="Formula"/>
              <w:tabs>
                <w:tab w:val="clear" w:pos="9749"/>
              </w:tabs>
              <w:ind w:left="0"/>
              <w:jc w:val="right"/>
            </w:pPr>
            <w:r w:rsidRPr="0075280A">
              <w:t>(H.</w:t>
            </w:r>
            <w:r w:rsidR="00DB3A10">
              <w:rPr>
                <w:noProof/>
              </w:rPr>
              <w:t>37</w:t>
            </w:r>
            <w:r w:rsidRPr="0075280A">
              <w:t>)</w:t>
            </w:r>
          </w:p>
        </w:tc>
      </w:tr>
    </w:tbl>
    <w:p w14:paraId="78D4C9DA" w14:textId="77777777" w:rsidR="00C00797" w:rsidRPr="0075280A" w:rsidRDefault="00C00797" w:rsidP="00C00797">
      <w:pPr>
        <w:pStyle w:val="Note"/>
        <w:rPr>
          <w:szCs w:val="22"/>
        </w:rPr>
      </w:pPr>
      <w:r w:rsidRPr="0075280A">
        <w:t>NOTE</w:t>
      </w:r>
      <w:r w:rsidRPr="0075280A">
        <w:tab/>
        <w:t xml:space="preserve">The factor 2 covers uncertainties in the evaluation of </w:t>
      </w:r>
      <m:oMath>
        <m:sSub>
          <m:sSubPr>
            <m:ctrlPr>
              <w:rPr>
                <w:rFonts w:ascii="Cambria Math" w:hAnsi="Cambria Math"/>
                <w:szCs w:val="22"/>
              </w:rPr>
            </m:ctrlPr>
          </m:sSubPr>
          <m:e>
            <m:r>
              <w:rPr>
                <w:rFonts w:ascii="Cambria Math" w:hAnsi="Cambria Math"/>
                <w:szCs w:val="22"/>
              </w:rPr>
              <m:t>v</m:t>
            </m:r>
          </m:e>
          <m:sub>
            <m:r>
              <m:rPr>
                <m:sty m:val="p"/>
              </m:rPr>
              <w:rPr>
                <w:rFonts w:ascii="Cambria Math" w:hAnsi="Cambria Math"/>
                <w:szCs w:val="22"/>
              </w:rPr>
              <m:t>m,c</m:t>
            </m:r>
          </m:sub>
        </m:sSub>
      </m:oMath>
      <w:r w:rsidRPr="0075280A">
        <w:rPr>
          <w:szCs w:val="22"/>
        </w:rPr>
        <w:t>.</w:t>
      </w:r>
    </w:p>
    <w:p w14:paraId="165098CC" w14:textId="54E5F30A" w:rsidR="00294772" w:rsidRPr="0075280A" w:rsidRDefault="00C00797" w:rsidP="000754E0">
      <w:pPr>
        <w:pStyle w:val="a3"/>
      </w:pPr>
      <w:bookmarkStart w:id="7002" w:name="_Toc531874335"/>
      <w:bookmarkStart w:id="7003" w:name="_Toc531948571"/>
      <w:bookmarkStart w:id="7004" w:name="_Toc531966642"/>
      <w:bookmarkStart w:id="7005" w:name="_Toc532015219"/>
      <w:bookmarkStart w:id="7006" w:name="_Toc532021545"/>
      <w:bookmarkStart w:id="7007" w:name="_Toc532207907"/>
      <w:bookmarkStart w:id="7008" w:name="_Toc532383645"/>
      <w:bookmarkStart w:id="7009" w:name="_Toc532386197"/>
      <w:bookmarkStart w:id="7010" w:name="_Toc532791964"/>
      <w:bookmarkStart w:id="7011" w:name="_Toc533483270"/>
      <w:bookmarkStart w:id="7012" w:name="_Toc533564938"/>
      <w:bookmarkStart w:id="7013" w:name="_Toc534719089"/>
      <w:bookmarkStart w:id="7014" w:name="_Toc535139336"/>
      <w:bookmarkStart w:id="7015" w:name="_Toc535375547"/>
      <w:bookmarkStart w:id="7016" w:name="_Toc535394071"/>
      <w:bookmarkStart w:id="7017" w:name="_Toc535397454"/>
      <w:bookmarkStart w:id="7018" w:name="_Toc535398366"/>
      <w:bookmarkStart w:id="7019" w:name="_Toc535398765"/>
      <w:bookmarkStart w:id="7020" w:name="_Toc535829618"/>
      <w:bookmarkStart w:id="7021" w:name="_Toc535836867"/>
      <w:bookmarkStart w:id="7022" w:name="_Toc781854"/>
      <w:bookmarkStart w:id="7023" w:name="_Toc865861"/>
      <w:bookmarkStart w:id="7024" w:name="_Toc2168015"/>
      <w:bookmarkStart w:id="7025" w:name="_Toc3864628"/>
      <w:bookmarkStart w:id="7026" w:name="_Toc7251615"/>
      <w:bookmarkStart w:id="7027" w:name="_Toc7259479"/>
      <w:bookmarkStart w:id="7028" w:name="_Toc7261107"/>
      <w:bookmarkStart w:id="7029" w:name="_Toc7261944"/>
      <w:bookmarkStart w:id="7030" w:name="_Toc7263983"/>
      <w:bookmarkStart w:id="7031" w:name="_Toc7266698"/>
      <w:bookmarkStart w:id="7032" w:name="_Toc7854478"/>
      <w:bookmarkStart w:id="7033" w:name="_Toc7858817"/>
      <w:bookmarkStart w:id="7034" w:name="_Toc7866989"/>
      <w:bookmarkStart w:id="7035" w:name="_Toc7873471"/>
      <w:bookmarkStart w:id="7036" w:name="_Toc9243062"/>
      <w:bookmarkStart w:id="7037" w:name="_Toc9433673"/>
      <w:bookmarkStart w:id="7038" w:name="_Toc9436367"/>
      <w:bookmarkStart w:id="7039" w:name="_Toc9437081"/>
      <w:bookmarkStart w:id="7040" w:name="_Toc9748108"/>
      <w:bookmarkStart w:id="7041" w:name="_Toc10389156"/>
      <w:bookmarkStart w:id="7042" w:name="_Toc10424894"/>
      <w:bookmarkStart w:id="7043" w:name="_Toc10439029"/>
      <w:bookmarkStart w:id="7044" w:name="_Toc10440697"/>
      <w:bookmarkStart w:id="7045" w:name="_Toc10448134"/>
      <w:bookmarkStart w:id="7046" w:name="_Toc10606943"/>
      <w:bookmarkStart w:id="7047" w:name="_Toc10626890"/>
      <w:bookmarkStart w:id="7048" w:name="_Toc11229303"/>
      <w:bookmarkStart w:id="7049" w:name="_Toc11488685"/>
      <w:bookmarkStart w:id="7050" w:name="_Toc88196071"/>
      <w:bookmarkStart w:id="7051" w:name="_Toc88197417"/>
      <w:bookmarkStart w:id="7052" w:name="_Toc88629362"/>
      <w:bookmarkStart w:id="7053" w:name="_Toc92344506"/>
      <w:bookmarkStart w:id="7054" w:name="_Toc486242654"/>
      <w:bookmarkStart w:id="7055" w:name="_Toc49247258"/>
      <w:r w:rsidRPr="0075280A">
        <w:t xml:space="preserve">Criteria for </w:t>
      </w:r>
      <w:r w:rsidR="002B5A7F" w:rsidRPr="0075280A">
        <w:t>divergen</w:t>
      </w:r>
      <w:r w:rsidR="002B5A7F">
        <w:t>t</w:t>
      </w:r>
      <w:r w:rsidR="002B5A7F" w:rsidRPr="0075280A">
        <w:t xml:space="preserve"> </w:t>
      </w:r>
      <w:r w:rsidRPr="0075280A">
        <w:t>velocity</w:t>
      </w:r>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r w:rsidRPr="0075280A">
        <w:t xml:space="preserve"> of structures</w:t>
      </w:r>
      <w:bookmarkEnd w:id="7055"/>
    </w:p>
    <w:p w14:paraId="2D029377" w14:textId="71C37E9C" w:rsidR="00C00797" w:rsidRPr="0075280A" w:rsidRDefault="00C00797" w:rsidP="0009540E">
      <w:pPr>
        <w:pStyle w:val="BodyText"/>
      </w:pPr>
      <w:r w:rsidRPr="0075280A">
        <w:t>(1)</w:t>
      </w:r>
      <w:r w:rsidRPr="0075280A">
        <w:tab/>
        <w:t xml:space="preserve">The critical wind velocity for divergence </w:t>
      </w:r>
      <w:r w:rsidR="002B5A7F">
        <w:t>should be taken as specified</w:t>
      </w:r>
      <w:r w:rsidRPr="0075280A">
        <w:t xml:space="preserve"> in </w:t>
      </w:r>
      <w:r w:rsidR="00574C6E" w:rsidRPr="0075280A">
        <w:t>Formula </w:t>
      </w:r>
      <w:r w:rsidR="00DB3A10" w:rsidRPr="0075280A">
        <w:t>(H.</w:t>
      </w:r>
      <w:r w:rsidR="00DB3A10">
        <w:rPr>
          <w:noProof/>
        </w:rPr>
        <w:t>38</w:t>
      </w:r>
      <w:r w:rsidR="00DB3A10"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77045ABC" w14:textId="77777777" w:rsidTr="000B1ADC">
        <w:trPr>
          <w:cantSplit/>
        </w:trPr>
        <w:tc>
          <w:tcPr>
            <w:tcW w:w="8618" w:type="dxa"/>
          </w:tcPr>
          <w:p w14:paraId="56E00F66" w14:textId="77777777" w:rsidR="00C00797" w:rsidRPr="0075280A" w:rsidRDefault="00973596" w:rsidP="001F7021">
            <w:pPr>
              <w:pStyle w:val="Formula"/>
              <w:spacing w:after="120"/>
            </w:pPr>
            <m:oMathPara>
              <m:oMathParaPr>
                <m:jc m:val="left"/>
              </m:oMathParaPr>
              <m:oMath>
                <m:sSub>
                  <m:sSubPr>
                    <m:ctrlPr>
                      <w:rPr>
                        <w:rFonts w:ascii="Cambria Math" w:hAnsi="Cambria Math"/>
                      </w:rPr>
                    </m:ctrlPr>
                  </m:sSubPr>
                  <m:e>
                    <m:r>
                      <w:rPr>
                        <w:rFonts w:ascii="Cambria Math" w:hAnsi="Cambria Math"/>
                      </w:rPr>
                      <m:t>v</m:t>
                    </m:r>
                  </m:e>
                  <m:sub>
                    <m:r>
                      <m:rPr>
                        <m:nor/>
                      </m:rPr>
                      <m:t>div</m:t>
                    </m:r>
                  </m:sub>
                </m:sSub>
                <m:r>
                  <w:rPr>
                    <w:rFonts w:ascii="Cambria Math" w:hAnsi="Cambria Math"/>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k</m:t>
                                </m:r>
                              </m:e>
                              <m:sub>
                                <m:r>
                                  <w:rPr>
                                    <w:rFonts w:ascii="Cambria Math" w:hAnsi="Cambria Math"/>
                                  </w:rPr>
                                  <m:t>Θ</m:t>
                                </m:r>
                              </m:sub>
                            </m:sSub>
                          </m:num>
                          <m:den>
                            <m:r>
                              <w:rPr>
                                <w:rFonts w:ascii="Cambria Math" w:hAnsi="Cambria Math"/>
                              </w:rPr>
                              <m:t>ρ⋅</m:t>
                            </m:r>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dc</m:t>
                                    </m:r>
                                  </m:e>
                                  <m:sub>
                                    <m:r>
                                      <m:rPr>
                                        <m:nor/>
                                      </m:rPr>
                                      <m:t>M</m:t>
                                    </m:r>
                                  </m:sub>
                                </m:sSub>
                              </m:num>
                              <m:den>
                                <m:r>
                                  <w:rPr>
                                    <w:rFonts w:ascii="Cambria Math" w:hAnsi="Cambria Math"/>
                                  </w:rPr>
                                  <m:t>dΘ</m:t>
                                </m:r>
                              </m:den>
                            </m:f>
                          </m:den>
                        </m:f>
                      </m:e>
                    </m:d>
                  </m:e>
                  <m:sup>
                    <m:f>
                      <m:fPr>
                        <m:ctrlPr>
                          <w:rPr>
                            <w:rFonts w:ascii="Cambria Math" w:hAnsi="Cambria Math"/>
                          </w:rPr>
                        </m:ctrlPr>
                      </m:fPr>
                      <m:num>
                        <m:r>
                          <w:rPr>
                            <w:rFonts w:ascii="Cambria Math" w:hAnsi="Cambria Math"/>
                          </w:rPr>
                          <m:t>1</m:t>
                        </m:r>
                      </m:num>
                      <m:den>
                        <m:r>
                          <w:rPr>
                            <w:rFonts w:ascii="Cambria Math" w:hAnsi="Cambria Math"/>
                          </w:rPr>
                          <m:t>2</m:t>
                        </m:r>
                      </m:den>
                    </m:f>
                  </m:sup>
                </m:sSup>
              </m:oMath>
            </m:oMathPara>
          </w:p>
        </w:tc>
        <w:tc>
          <w:tcPr>
            <w:tcW w:w="1134" w:type="dxa"/>
            <w:vAlign w:val="center"/>
          </w:tcPr>
          <w:p w14:paraId="6CBBADB8" w14:textId="3389D28D" w:rsidR="00C00797" w:rsidRPr="0075280A" w:rsidRDefault="00C00797" w:rsidP="001F7021">
            <w:pPr>
              <w:pStyle w:val="Formula"/>
              <w:tabs>
                <w:tab w:val="clear" w:pos="9749"/>
              </w:tabs>
              <w:spacing w:after="120"/>
              <w:ind w:left="0"/>
              <w:jc w:val="right"/>
            </w:pPr>
            <w:bookmarkStart w:id="7056" w:name="_Ref8204647"/>
            <w:r w:rsidRPr="0075280A">
              <w:t>(H.</w:t>
            </w:r>
            <w:r w:rsidR="00DB3A10">
              <w:rPr>
                <w:noProof/>
              </w:rPr>
              <w:t>38</w:t>
            </w:r>
            <w:r w:rsidRPr="0075280A">
              <w:t>)</w:t>
            </w:r>
            <w:bookmarkEnd w:id="7056"/>
          </w:p>
        </w:tc>
      </w:tr>
    </w:tbl>
    <w:p w14:paraId="7D19D7E7" w14:textId="77777777" w:rsidR="00C00797" w:rsidRPr="0075280A" w:rsidRDefault="00C00797"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7314"/>
        <w:gridCol w:w="1134"/>
      </w:tblGrid>
      <w:tr w:rsidR="0002191E" w:rsidRPr="0075280A" w14:paraId="2D104C05" w14:textId="77777777" w:rsidTr="00536783">
        <w:trPr>
          <w:cantSplit/>
        </w:trPr>
        <w:tc>
          <w:tcPr>
            <w:tcW w:w="1134" w:type="dxa"/>
          </w:tcPr>
          <w:p w14:paraId="637CB1A0" w14:textId="77777777" w:rsidR="001C3545"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Θ</m:t>
                    </m:r>
                  </m:sub>
                </m:sSub>
              </m:oMath>
            </m:oMathPara>
          </w:p>
        </w:tc>
        <w:tc>
          <w:tcPr>
            <w:tcW w:w="8448" w:type="dxa"/>
            <w:gridSpan w:val="2"/>
          </w:tcPr>
          <w:p w14:paraId="41B738F1" w14:textId="685FFDDC" w:rsidR="001C3545" w:rsidRPr="0075280A" w:rsidRDefault="001C3545" w:rsidP="009C3B2D">
            <w:pPr>
              <w:pStyle w:val="Tablebody"/>
            </w:pPr>
            <w:r w:rsidRPr="0075280A">
              <w:t>is the torsional stiffness [</w:t>
            </w:r>
            <m:oMath>
              <m:f>
                <m:fPr>
                  <m:type m:val="lin"/>
                  <m:ctrlPr>
                    <w:rPr>
                      <w:rFonts w:ascii="Cambria Math" w:hAnsi="Cambria Math"/>
                      <w:i/>
                    </w:rPr>
                  </m:ctrlPr>
                </m:fPr>
                <m:num>
                  <m:r>
                    <m:rPr>
                      <m:sty m:val="p"/>
                    </m:rPr>
                    <w:rPr>
                      <w:rFonts w:ascii="Cambria Math" w:hAnsi="Cambria Math"/>
                    </w:rPr>
                    <m:t>Nm</m:t>
                  </m:r>
                </m:num>
                <m:den>
                  <m:f>
                    <m:fPr>
                      <m:type m:val="lin"/>
                      <m:ctrlPr>
                        <w:rPr>
                          <w:rFonts w:ascii="Cambria Math" w:hAnsi="Cambria Math"/>
                        </w:rPr>
                      </m:ctrlPr>
                    </m:fPr>
                    <m:num>
                      <m:r>
                        <m:rPr>
                          <m:sty m:val="p"/>
                        </m:rPr>
                        <w:rPr>
                          <w:rFonts w:ascii="Cambria Math" w:hAnsi="Cambria Math"/>
                        </w:rPr>
                        <m:t>m</m:t>
                      </m:r>
                    </m:num>
                    <m:den>
                      <m:r>
                        <m:rPr>
                          <m:sty m:val="p"/>
                        </m:rPr>
                        <w:rPr>
                          <w:rFonts w:ascii="Cambria Math" w:hAnsi="Cambria Math"/>
                        </w:rPr>
                        <m:t>rad</m:t>
                      </m:r>
                    </m:den>
                  </m:f>
                </m:den>
              </m:f>
            </m:oMath>
            <w:r w:rsidRPr="0075280A">
              <w:t>]</w:t>
            </w:r>
            <w:r w:rsidR="002B5A7F">
              <w:t xml:space="preserve"> and should be taken as specified in I.4(8) and </w:t>
            </w:r>
            <w:r w:rsidR="0088729B">
              <w:t>I.4</w:t>
            </w:r>
            <w:r w:rsidR="002B5A7F">
              <w:t>(9)</w:t>
            </w:r>
            <w:r w:rsidRPr="0075280A">
              <w:t>;</w:t>
            </w:r>
          </w:p>
        </w:tc>
      </w:tr>
      <w:tr w:rsidR="0002191E" w:rsidRPr="0075280A" w14:paraId="0086CF6F" w14:textId="77777777" w:rsidTr="00536783">
        <w:trPr>
          <w:cantSplit/>
        </w:trPr>
        <w:tc>
          <w:tcPr>
            <w:tcW w:w="1134" w:type="dxa"/>
          </w:tcPr>
          <w:p w14:paraId="654126D1" w14:textId="77777777" w:rsidR="001C3545"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c</m:t>
                    </m:r>
                  </m:e>
                  <m:sub>
                    <m:r>
                      <m:rPr>
                        <m:nor/>
                      </m:rPr>
                      <m:t>M</m:t>
                    </m:r>
                  </m:sub>
                </m:sSub>
              </m:oMath>
            </m:oMathPara>
          </w:p>
        </w:tc>
        <w:tc>
          <w:tcPr>
            <w:tcW w:w="8448" w:type="dxa"/>
            <w:gridSpan w:val="2"/>
          </w:tcPr>
          <w:p w14:paraId="0F7B1950" w14:textId="07654021" w:rsidR="001C3545" w:rsidRPr="0075280A" w:rsidRDefault="001C3545" w:rsidP="009C3B2D">
            <w:pPr>
              <w:pStyle w:val="Tablebody"/>
            </w:pPr>
            <w:r w:rsidRPr="0075280A">
              <w:t>is the aerodynamic moment coefficient</w:t>
            </w:r>
            <w:r w:rsidR="002B5A7F">
              <w:t xml:space="preserve"> and should be taken as specified</w:t>
            </w:r>
            <w:r w:rsidRPr="0075280A">
              <w:t xml:space="preserve"> in </w:t>
            </w:r>
            <w:r w:rsidR="00574C6E" w:rsidRPr="0075280A">
              <w:t>Formula </w:t>
            </w:r>
            <w:r w:rsidR="00DB3A10" w:rsidRPr="0075280A">
              <w:t>(H.</w:t>
            </w:r>
            <w:r w:rsidR="00DB3A10">
              <w:rPr>
                <w:noProof/>
              </w:rPr>
              <w:t>39</w:t>
            </w:r>
            <w:r w:rsidR="00DB3A10" w:rsidRPr="0075280A">
              <w:t>)</w:t>
            </w:r>
            <w:r w:rsidRPr="0075280A">
              <w:t>:</w:t>
            </w:r>
          </w:p>
        </w:tc>
      </w:tr>
      <w:tr w:rsidR="009966A4" w:rsidRPr="0075280A" w14:paraId="1ABCF349" w14:textId="77777777" w:rsidTr="00A34E82">
        <w:trPr>
          <w:cantSplit/>
        </w:trPr>
        <w:tc>
          <w:tcPr>
            <w:tcW w:w="8448" w:type="dxa"/>
            <w:gridSpan w:val="2"/>
          </w:tcPr>
          <w:p w14:paraId="4FF9332A" w14:textId="77777777" w:rsidR="009966A4" w:rsidRPr="0075280A" w:rsidRDefault="009966A4" w:rsidP="009C3B2D">
            <w:pPr>
              <w:pStyle w:val="Tablebody"/>
              <w:rPr>
                <w:rFonts w:eastAsia="Calibri" w:cs="Times New Roman"/>
              </w:rPr>
            </w:pPr>
            <w:r w:rsidRPr="0075280A">
              <w:rPr>
                <w:rFonts w:eastAsia="Calibri" w:cs="Times New Roman"/>
              </w:rPr>
              <w:t> </w:t>
            </w:r>
          </w:p>
          <w:p w14:paraId="2FC121CC" w14:textId="1888B7A0" w:rsidR="009966A4" w:rsidRPr="0075280A" w:rsidRDefault="00973596" w:rsidP="009966A4">
            <w:pPr>
              <w:pStyle w:val="Formula"/>
              <w:ind w:left="51"/>
            </w:pPr>
            <m:oMathPara>
              <m:oMathParaPr>
                <m:jc m:val="left"/>
              </m:oMathParaPr>
              <m:oMath>
                <m:sSub>
                  <m:sSubPr>
                    <m:ctrlPr>
                      <w:rPr>
                        <w:rFonts w:ascii="Cambria Math" w:hAnsi="Cambria Math"/>
                      </w:rPr>
                    </m:ctrlPr>
                  </m:sSubPr>
                  <m:e>
                    <m:r>
                      <w:rPr>
                        <w:rFonts w:ascii="Cambria Math" w:hAnsi="Cambria Math"/>
                      </w:rPr>
                      <m:t>c</m:t>
                    </m:r>
                  </m:e>
                  <m:sub>
                    <m:r>
                      <m:rPr>
                        <m:nor/>
                      </m:rPr>
                      <m:t>M</m:t>
                    </m:r>
                  </m:sub>
                </m:sSub>
                <m:r>
                  <m:rPr>
                    <m:sty m:val="p"/>
                  </m:rPr>
                  <w:rPr>
                    <w:rFonts w:ascii="Cambria Math" w:hAnsi="Cambria Math"/>
                  </w:rPr>
                  <m:t>=</m:t>
                </m:r>
                <m:f>
                  <m:fPr>
                    <m:ctrlPr>
                      <w:rPr>
                        <w:rFonts w:ascii="Cambria Math" w:hAnsi="Cambria Math"/>
                      </w:rPr>
                    </m:ctrlPr>
                  </m:fPr>
                  <m:num>
                    <m:r>
                      <w:rPr>
                        <w:rFonts w:ascii="Cambria Math" w:hAnsi="Cambria Math"/>
                      </w:rPr>
                      <m:t>M</m:t>
                    </m:r>
                  </m:num>
                  <m:den>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rPr>
                      <m:t>ρ</m:t>
                    </m:r>
                    <m:r>
                      <m:rPr>
                        <m:sty m:val="p"/>
                      </m:rPr>
                      <w:rPr>
                        <w:rFonts w:ascii="Cambria Math" w:hAnsi="Cambria Math"/>
                      </w:rPr>
                      <m:t>⋅</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den>
                </m:f>
              </m:oMath>
            </m:oMathPara>
          </w:p>
        </w:tc>
        <w:tc>
          <w:tcPr>
            <w:tcW w:w="1134" w:type="dxa"/>
          </w:tcPr>
          <w:p w14:paraId="1F3A4D87" w14:textId="6861118F" w:rsidR="009966A4" w:rsidRPr="0075280A" w:rsidRDefault="009966A4" w:rsidP="001C3545">
            <w:pPr>
              <w:pStyle w:val="Tablebody"/>
              <w:jc w:val="right"/>
            </w:pPr>
            <w:bookmarkStart w:id="7057" w:name="_Ref8204656"/>
            <w:r w:rsidRPr="0075280A">
              <w:t>(H.</w:t>
            </w:r>
            <w:r>
              <w:rPr>
                <w:noProof/>
              </w:rPr>
              <w:t>39</w:t>
            </w:r>
            <w:r w:rsidRPr="0075280A">
              <w:t>)</w:t>
            </w:r>
            <w:bookmarkEnd w:id="7057"/>
          </w:p>
        </w:tc>
      </w:tr>
      <w:tr w:rsidR="0002191E" w:rsidRPr="0075280A" w14:paraId="0529D909" w14:textId="77777777" w:rsidTr="00536783">
        <w:trPr>
          <w:cantSplit/>
        </w:trPr>
        <w:tc>
          <w:tcPr>
            <w:tcW w:w="1134" w:type="dxa"/>
          </w:tcPr>
          <w:p w14:paraId="5DCDF6AF" w14:textId="77777777" w:rsidR="001C3545" w:rsidRPr="0075280A" w:rsidRDefault="00973596" w:rsidP="009C3B2D">
            <w:pPr>
              <w:pStyle w:val="Tablebody"/>
              <w:rPr>
                <w:rFonts w:eastAsia="Calibri" w:cs="Times New Roman"/>
              </w:rPr>
            </w:pPr>
            <m:oMathPara>
              <m:oMathParaPr>
                <m:jc m:val="left"/>
              </m:oMathParaPr>
              <m:oMath>
                <m:f>
                  <m:fPr>
                    <m:type m:val="lin"/>
                    <m:ctrlPr>
                      <w:rPr>
                        <w:rFonts w:ascii="Cambria Math" w:hAnsi="Cambria Math"/>
                        <w:i/>
                      </w:rPr>
                    </m:ctrlPr>
                  </m:fPr>
                  <m:num>
                    <m:sSub>
                      <m:sSubPr>
                        <m:ctrlPr>
                          <w:rPr>
                            <w:rFonts w:ascii="Cambria Math" w:hAnsi="Cambria Math"/>
                          </w:rPr>
                        </m:ctrlPr>
                      </m:sSubPr>
                      <m:e>
                        <m:r>
                          <w:rPr>
                            <w:rFonts w:ascii="Cambria Math" w:hAnsi="Cambria Math"/>
                          </w:rPr>
                          <m:t>dc</m:t>
                        </m:r>
                      </m:e>
                      <m:sub>
                        <m:r>
                          <m:rPr>
                            <m:nor/>
                          </m:rPr>
                          <m:t>M</m:t>
                        </m:r>
                      </m:sub>
                    </m:sSub>
                  </m:num>
                  <m:den>
                    <m:r>
                      <w:rPr>
                        <w:rFonts w:ascii="Cambria Math" w:hAnsi="Cambria Math"/>
                      </w:rPr>
                      <m:t>dΘ</m:t>
                    </m:r>
                  </m:den>
                </m:f>
              </m:oMath>
            </m:oMathPara>
          </w:p>
        </w:tc>
        <w:tc>
          <w:tcPr>
            <w:tcW w:w="8448" w:type="dxa"/>
            <w:gridSpan w:val="2"/>
          </w:tcPr>
          <w:p w14:paraId="417D7622" w14:textId="77777777" w:rsidR="001C3545" w:rsidRPr="0075280A" w:rsidRDefault="001C3545" w:rsidP="009C3B2D">
            <w:pPr>
              <w:pStyle w:val="Tablebody"/>
            </w:pPr>
            <w:r w:rsidRPr="0075280A">
              <w:t xml:space="preserve">is the rate of change of aerodynamic moment coefficient with respect to rotation about the torsional centre, </w:t>
            </w:r>
            <m:oMath>
              <m:r>
                <w:rPr>
                  <w:rFonts w:ascii="Cambria Math" w:hAnsi="Cambria Math"/>
                </w:rPr>
                <m:t>Θ</m:t>
              </m:r>
            </m:oMath>
            <w:r w:rsidRPr="0075280A">
              <w:t xml:space="preserve"> is expressed in radians;</w:t>
            </w:r>
          </w:p>
        </w:tc>
      </w:tr>
      <w:tr w:rsidR="0002191E" w:rsidRPr="0075280A" w14:paraId="04348C7D" w14:textId="77777777" w:rsidTr="00536783">
        <w:trPr>
          <w:cantSplit/>
        </w:trPr>
        <w:tc>
          <w:tcPr>
            <w:tcW w:w="1134" w:type="dxa"/>
          </w:tcPr>
          <w:p w14:paraId="3177EA37" w14:textId="77777777" w:rsidR="001C3545" w:rsidRPr="0075280A" w:rsidRDefault="001C3545" w:rsidP="009C3B2D">
            <w:pPr>
              <w:pStyle w:val="Tablebody"/>
              <w:rPr>
                <w:rFonts w:eastAsia="Calibri" w:cs="Times New Roman"/>
              </w:rPr>
            </w:pPr>
            <m:oMathPara>
              <m:oMathParaPr>
                <m:jc m:val="left"/>
              </m:oMathParaPr>
              <m:oMath>
                <m:r>
                  <w:rPr>
                    <w:rFonts w:ascii="Cambria Math" w:hAnsi="Cambria Math"/>
                    <w:szCs w:val="22"/>
                  </w:rPr>
                  <m:t>M</m:t>
                </m:r>
              </m:oMath>
            </m:oMathPara>
          </w:p>
        </w:tc>
        <w:tc>
          <w:tcPr>
            <w:tcW w:w="8448" w:type="dxa"/>
            <w:gridSpan w:val="2"/>
          </w:tcPr>
          <w:p w14:paraId="6060FF71" w14:textId="77777777" w:rsidR="001C3545" w:rsidRPr="0075280A" w:rsidRDefault="001C3545" w:rsidP="009C3B2D">
            <w:pPr>
              <w:pStyle w:val="Tablebody"/>
            </w:pPr>
            <w:r w:rsidRPr="0075280A">
              <w:rPr>
                <w:szCs w:val="22"/>
              </w:rPr>
              <w:t>is the aerodynamic moment of a unit length of the structure;</w:t>
            </w:r>
          </w:p>
        </w:tc>
      </w:tr>
      <w:tr w:rsidR="0002191E" w:rsidRPr="0075280A" w14:paraId="1715BF42" w14:textId="77777777" w:rsidTr="00536783">
        <w:trPr>
          <w:cantSplit/>
        </w:trPr>
        <w:tc>
          <w:tcPr>
            <w:tcW w:w="1134" w:type="dxa"/>
          </w:tcPr>
          <w:p w14:paraId="6EFE433E" w14:textId="77777777" w:rsidR="001C3545" w:rsidRPr="0075280A" w:rsidRDefault="001C3545" w:rsidP="009C3B2D">
            <w:pPr>
              <w:pStyle w:val="Tablebody"/>
              <w:rPr>
                <w:rFonts w:eastAsia="Calibri" w:cs="Times New Roman"/>
              </w:rPr>
            </w:pPr>
            <m:oMathPara>
              <m:oMathParaPr>
                <m:jc m:val="left"/>
              </m:oMathParaPr>
              <m:oMath>
                <m:r>
                  <w:rPr>
                    <w:rFonts w:ascii="Cambria Math" w:hAnsi="Cambria Math" w:cs="Cambria Math"/>
                    <w:szCs w:val="22"/>
                  </w:rPr>
                  <m:t>ρ</m:t>
                </m:r>
              </m:oMath>
            </m:oMathPara>
          </w:p>
        </w:tc>
        <w:tc>
          <w:tcPr>
            <w:tcW w:w="8448" w:type="dxa"/>
            <w:gridSpan w:val="2"/>
          </w:tcPr>
          <w:p w14:paraId="2B668554" w14:textId="5259DFFE" w:rsidR="001C3545" w:rsidRPr="0075280A" w:rsidRDefault="001C3545" w:rsidP="009C3B2D">
            <w:pPr>
              <w:pStyle w:val="Tablebody"/>
            </w:pPr>
            <w:r w:rsidRPr="0075280A">
              <w:rPr>
                <w:szCs w:val="22"/>
              </w:rPr>
              <w:t xml:space="preserve">is the density of air </w:t>
            </w:r>
            <w:r w:rsidR="002B5A7F">
              <w:rPr>
                <w:szCs w:val="22"/>
              </w:rPr>
              <w:t>and should be taken as specified in</w:t>
            </w:r>
            <w:r w:rsidRPr="0075280A">
              <w:rPr>
                <w:szCs w:val="22"/>
              </w:rPr>
              <w:t xml:space="preserve"> 6.5;</w:t>
            </w:r>
          </w:p>
        </w:tc>
      </w:tr>
      <w:tr w:rsidR="0002191E" w:rsidRPr="0075280A" w14:paraId="0E5154B4" w14:textId="77777777" w:rsidTr="00536783">
        <w:trPr>
          <w:cantSplit/>
        </w:trPr>
        <w:tc>
          <w:tcPr>
            <w:tcW w:w="1134" w:type="dxa"/>
          </w:tcPr>
          <w:p w14:paraId="3857155A" w14:textId="77777777" w:rsidR="001C3545" w:rsidRPr="0075280A" w:rsidRDefault="001C3545" w:rsidP="009C3B2D">
            <w:pPr>
              <w:pStyle w:val="Tablebody"/>
              <w:rPr>
                <w:rFonts w:eastAsia="Calibri" w:cs="Times New Roman"/>
              </w:rPr>
            </w:pPr>
            <m:oMathPara>
              <m:oMathParaPr>
                <m:jc m:val="left"/>
              </m:oMathParaPr>
              <m:oMath>
                <m:r>
                  <w:rPr>
                    <w:rFonts w:ascii="Cambria Math" w:hAnsi="Cambria Math"/>
                    <w:szCs w:val="22"/>
                  </w:rPr>
                  <m:t>d</m:t>
                </m:r>
              </m:oMath>
            </m:oMathPara>
          </w:p>
        </w:tc>
        <w:tc>
          <w:tcPr>
            <w:tcW w:w="8448" w:type="dxa"/>
            <w:gridSpan w:val="2"/>
          </w:tcPr>
          <w:p w14:paraId="7FDAF762" w14:textId="71876049" w:rsidR="001C3545" w:rsidRPr="0075280A" w:rsidRDefault="001C3545" w:rsidP="009C3B2D">
            <w:pPr>
              <w:pStyle w:val="Tablebody"/>
            </w:pPr>
            <w:r w:rsidRPr="0075280A">
              <w:rPr>
                <w:szCs w:val="22"/>
              </w:rPr>
              <w:t xml:space="preserve">is the in wind depth (chord) of the structure </w:t>
            </w:r>
            <w:r w:rsidR="002B5A7F">
              <w:rPr>
                <w:szCs w:val="22"/>
              </w:rPr>
              <w:t xml:space="preserve">and should be taken as specified in </w:t>
            </w:r>
            <w:r w:rsidR="00DB3A10" w:rsidRPr="007C0B52">
              <w:t>Figure H.</w:t>
            </w:r>
            <w:r w:rsidR="00DB3A10">
              <w:rPr>
                <w:noProof/>
              </w:rPr>
              <w:t>12</w:t>
            </w:r>
            <w:r w:rsidRPr="0075280A">
              <w:rPr>
                <w:szCs w:val="22"/>
              </w:rPr>
              <w:t>;</w:t>
            </w:r>
          </w:p>
        </w:tc>
      </w:tr>
      <w:tr w:rsidR="0002191E" w:rsidRPr="0075280A" w14:paraId="1C0ED5CF" w14:textId="77777777" w:rsidTr="00536783">
        <w:trPr>
          <w:cantSplit/>
        </w:trPr>
        <w:tc>
          <w:tcPr>
            <w:tcW w:w="1134" w:type="dxa"/>
          </w:tcPr>
          <w:p w14:paraId="612B38A8" w14:textId="77777777" w:rsidR="001C3545" w:rsidRPr="0075280A" w:rsidRDefault="001C3545" w:rsidP="009C3B2D">
            <w:pPr>
              <w:pStyle w:val="Tablebody"/>
              <w:rPr>
                <w:rFonts w:eastAsia="Calibri" w:cs="Times New Roman"/>
              </w:rPr>
            </w:pPr>
            <m:oMathPara>
              <m:oMathParaPr>
                <m:jc m:val="left"/>
              </m:oMathParaPr>
              <m:oMath>
                <m:r>
                  <w:rPr>
                    <w:rFonts w:ascii="Cambria Math" w:hAnsi="Cambria Math"/>
                  </w:rPr>
                  <m:t>b</m:t>
                </m:r>
              </m:oMath>
            </m:oMathPara>
          </w:p>
        </w:tc>
        <w:tc>
          <w:tcPr>
            <w:tcW w:w="8448" w:type="dxa"/>
            <w:gridSpan w:val="2"/>
          </w:tcPr>
          <w:p w14:paraId="522978DF" w14:textId="53097B3C" w:rsidR="001C3545" w:rsidRPr="0075280A" w:rsidRDefault="001C3545" w:rsidP="00BD691F">
            <w:pPr>
              <w:pStyle w:val="Tablebody"/>
            </w:pPr>
            <w:r w:rsidRPr="0075280A">
              <w:t xml:space="preserve">is the width </w:t>
            </w:r>
            <w:r w:rsidR="009002C2">
              <w:t xml:space="preserve">and </w:t>
            </w:r>
            <w:r w:rsidR="009002C2" w:rsidRPr="0095102E">
              <w:t>should be taken as</w:t>
            </w:r>
            <w:r w:rsidR="009002C2">
              <w:t xml:space="preserve"> defined in</w:t>
            </w:r>
            <w:r w:rsidR="009002C2" w:rsidRPr="0075280A" w:rsidDel="009002C2">
              <w:t xml:space="preserve"> </w:t>
            </w:r>
            <w:r w:rsidR="00DB3A10" w:rsidRPr="007C0B52">
              <w:t>Figure H.</w:t>
            </w:r>
            <w:r w:rsidR="00DB3A10">
              <w:rPr>
                <w:noProof/>
              </w:rPr>
              <w:t>12</w:t>
            </w:r>
            <w:r w:rsidRPr="0075280A">
              <w:t>.</w:t>
            </w:r>
          </w:p>
        </w:tc>
      </w:tr>
    </w:tbl>
    <w:p w14:paraId="002D3507" w14:textId="08B2F4A9" w:rsidR="00C00797" w:rsidRPr="0075280A" w:rsidRDefault="00C00797" w:rsidP="004776EC">
      <w:pPr>
        <w:pStyle w:val="BodyText"/>
        <w:spacing w:before="120"/>
      </w:pPr>
      <w:r w:rsidRPr="0075280A">
        <w:t>(2)</w:t>
      </w:r>
      <w:r w:rsidRPr="0075280A">
        <w:tab/>
        <w:t xml:space="preserve">Values of </w:t>
      </w:r>
      <m:oMath>
        <m:f>
          <m:fPr>
            <m:type m:val="lin"/>
            <m:ctrlPr>
              <w:rPr>
                <w:rFonts w:ascii="Cambria Math" w:hAnsi="Cambria Math"/>
                <w:i/>
              </w:rPr>
            </m:ctrlPr>
          </m:fPr>
          <m:num>
            <m:sSub>
              <m:sSubPr>
                <m:ctrlPr>
                  <w:rPr>
                    <w:rFonts w:ascii="Cambria Math" w:hAnsi="Cambria Math"/>
                  </w:rPr>
                </m:ctrlPr>
              </m:sSubPr>
              <m:e>
                <m:r>
                  <w:rPr>
                    <w:rFonts w:ascii="Cambria Math" w:hAnsi="Cambria Math"/>
                  </w:rPr>
                  <m:t>dc</m:t>
                </m:r>
              </m:e>
              <m:sub>
                <m:r>
                  <m:rPr>
                    <m:nor/>
                  </m:rPr>
                  <m:t>M</m:t>
                </m:r>
              </m:sub>
            </m:sSub>
          </m:num>
          <m:den>
            <m:r>
              <w:rPr>
                <w:rFonts w:ascii="Cambria Math" w:hAnsi="Cambria Math"/>
              </w:rPr>
              <m:t>dΘ</m:t>
            </m:r>
          </m:den>
        </m:f>
      </m:oMath>
      <w:r w:rsidRPr="0075280A">
        <w:t xml:space="preserve"> measured about the geometric centre of various rectangular sections are given in </w:t>
      </w:r>
      <w:r w:rsidR="00DB3A10" w:rsidRPr="007C0B52">
        <w:t>Figure H.</w:t>
      </w:r>
      <w:r w:rsidR="00DB3A10">
        <w:rPr>
          <w:noProof/>
        </w:rPr>
        <w:t>12</w:t>
      </w:r>
      <w:r w:rsidRPr="0075280A">
        <w:t>.</w:t>
      </w:r>
    </w:p>
    <w:p w14:paraId="61580450" w14:textId="77777777" w:rsidR="00C00797" w:rsidRPr="0075280A" w:rsidRDefault="00C00797" w:rsidP="0009540E">
      <w:pPr>
        <w:pStyle w:val="BodyText"/>
      </w:pPr>
      <w:r w:rsidRPr="0075280A">
        <w:t>(3)</w:t>
      </w:r>
      <w:r w:rsidRPr="0075280A">
        <w:tab/>
        <w:t>It should be ensured that: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2415D8CA" w14:textId="77777777" w:rsidTr="000B1ADC">
        <w:trPr>
          <w:cantSplit/>
        </w:trPr>
        <w:tc>
          <w:tcPr>
            <w:tcW w:w="8618" w:type="dxa"/>
          </w:tcPr>
          <w:p w14:paraId="08AA68CE" w14:textId="77777777" w:rsidR="00C00797" w:rsidRPr="0075280A" w:rsidRDefault="00973596" w:rsidP="000B1ADC">
            <w:pPr>
              <w:pStyle w:val="Formula"/>
            </w:pPr>
            <m:oMathPara>
              <m:oMathParaPr>
                <m:jc m:val="left"/>
              </m:oMathParaPr>
              <m:oMath>
                <m:sSub>
                  <m:sSubPr>
                    <m:ctrlPr>
                      <w:rPr>
                        <w:rFonts w:ascii="Cambria Math" w:hAnsi="Cambria Math"/>
                      </w:rPr>
                    </m:ctrlPr>
                  </m:sSubPr>
                  <m:e>
                    <m:r>
                      <w:rPr>
                        <w:rFonts w:ascii="Cambria Math" w:hAnsi="Cambria Math"/>
                      </w:rPr>
                      <m:t>v</m:t>
                    </m:r>
                  </m:e>
                  <m:sub>
                    <m:r>
                      <m:rPr>
                        <m:nor/>
                      </m:rPr>
                      <m:t>div</m:t>
                    </m:r>
                  </m:sub>
                </m:sSub>
                <m:r>
                  <w:rPr>
                    <w:rFonts w:ascii="Cambria Math" w:hAnsi="Cambria Math"/>
                  </w:rPr>
                  <m:t>&gt;</m:t>
                </m:r>
                <m:r>
                  <w:rPr>
                    <w:rFonts w:ascii="Cambria Math" w:hAnsi="Cambria Math" w:hint="eastAsia"/>
                  </w:rPr>
                  <m:t>2,0</m:t>
                </m:r>
                <m:r>
                  <w:rPr>
                    <w:rFonts w:ascii="Cambria Math" w:hAnsi="Cambria Math"/>
                  </w:rPr>
                  <m:t>⋅</m:t>
                </m:r>
                <m:sSub>
                  <m:sSubPr>
                    <m:ctrlPr>
                      <w:rPr>
                        <w:rFonts w:ascii="Cambria Math" w:hAnsi="Cambria Math"/>
                      </w:rPr>
                    </m:ctrlPr>
                  </m:sSubPr>
                  <m:e>
                    <m:r>
                      <w:rPr>
                        <w:rFonts w:ascii="Cambria Math" w:hAnsi="Cambria Math"/>
                      </w:rPr>
                      <m:t>v</m:t>
                    </m:r>
                  </m:e>
                  <m:sub>
                    <m:r>
                      <m:rPr>
                        <m:nor/>
                      </m:rPr>
                      <m:t>m</m:t>
                    </m:r>
                  </m:sub>
                </m:sSub>
                <m:r>
                  <w:rPr>
                    <w:rFonts w:ascii="Cambria Math" w:hAnsi="Cambria Math"/>
                  </w:rPr>
                  <m:t>(</m:t>
                </m:r>
                <m:sSub>
                  <m:sSubPr>
                    <m:ctrlPr>
                      <w:rPr>
                        <w:rFonts w:ascii="Cambria Math" w:hAnsi="Cambria Math"/>
                      </w:rPr>
                    </m:ctrlPr>
                  </m:sSubPr>
                  <m:e>
                    <m:r>
                      <w:rPr>
                        <w:rFonts w:ascii="Cambria Math" w:hAnsi="Cambria Math"/>
                      </w:rPr>
                      <m:t>z</m:t>
                    </m:r>
                  </m:e>
                  <m:sub>
                    <m:r>
                      <m:rPr>
                        <m:nor/>
                      </m:rPr>
                      <m:t>s</m:t>
                    </m:r>
                  </m:sub>
                </m:sSub>
                <m:r>
                  <w:rPr>
                    <w:rFonts w:ascii="Cambria Math" w:hAnsi="Cambria Math"/>
                  </w:rPr>
                  <m:t>)</m:t>
                </m:r>
              </m:oMath>
            </m:oMathPara>
          </w:p>
        </w:tc>
        <w:tc>
          <w:tcPr>
            <w:tcW w:w="1134" w:type="dxa"/>
            <w:vAlign w:val="center"/>
          </w:tcPr>
          <w:p w14:paraId="0C834C61" w14:textId="24616232" w:rsidR="00C00797" w:rsidRPr="0075280A" w:rsidRDefault="00C00797" w:rsidP="009C3B2D">
            <w:pPr>
              <w:pStyle w:val="Formula"/>
              <w:tabs>
                <w:tab w:val="clear" w:pos="9749"/>
              </w:tabs>
              <w:ind w:left="0"/>
              <w:jc w:val="right"/>
            </w:pPr>
            <w:r w:rsidRPr="0075280A">
              <w:t>(H.</w:t>
            </w:r>
            <w:r w:rsidR="00DB3A10">
              <w:rPr>
                <w:noProof/>
              </w:rPr>
              <w:t>40</w:t>
            </w:r>
            <w:r w:rsidRPr="0075280A">
              <w:t>)</w:t>
            </w:r>
          </w:p>
        </w:tc>
      </w:tr>
    </w:tbl>
    <w:p w14:paraId="752A9605" w14:textId="77777777" w:rsidR="00C00797" w:rsidRPr="0075280A" w:rsidRDefault="00C00797" w:rsidP="004776EC">
      <w:pPr>
        <w:pStyle w:val="BodyText"/>
        <w:keepNext/>
        <w:spacing w:before="120"/>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0162744A" w14:textId="77777777" w:rsidTr="00536783">
        <w:trPr>
          <w:cantSplit/>
        </w:trPr>
        <w:tc>
          <w:tcPr>
            <w:tcW w:w="851" w:type="dxa"/>
          </w:tcPr>
          <w:p w14:paraId="7DCA3972" w14:textId="77777777" w:rsidR="0050216F" w:rsidRPr="0075280A" w:rsidRDefault="00973596" w:rsidP="009C3B2D">
            <w:pPr>
              <w:pStyle w:val="Tablebody"/>
            </w:pPr>
            <m:oMathPara>
              <m:oMathParaPr>
                <m:jc m:val="left"/>
              </m:oMathParaPr>
              <m:oMath>
                <m:sSub>
                  <m:sSubPr>
                    <m:ctrlPr>
                      <w:rPr>
                        <w:rFonts w:ascii="Cambria Math" w:hAnsi="Cambria Math"/>
                      </w:rPr>
                    </m:ctrlPr>
                  </m:sSubPr>
                  <m:e>
                    <m:r>
                      <w:rPr>
                        <w:rFonts w:ascii="Cambria Math" w:hAnsi="Cambria Math"/>
                      </w:rPr>
                      <m:t>v</m:t>
                    </m:r>
                  </m:e>
                  <m:sub>
                    <m:r>
                      <m:rPr>
                        <m:nor/>
                      </m:rPr>
                      <m:t>m</m:t>
                    </m:r>
                  </m:sub>
                </m:sSub>
                <m:r>
                  <w:rPr>
                    <w:rFonts w:ascii="Cambria Math" w:hAnsi="Cambria Math"/>
                  </w:rPr>
                  <m:t>(</m:t>
                </m:r>
                <m:sSub>
                  <m:sSubPr>
                    <m:ctrlPr>
                      <w:rPr>
                        <w:rFonts w:ascii="Cambria Math" w:hAnsi="Cambria Math"/>
                      </w:rPr>
                    </m:ctrlPr>
                  </m:sSubPr>
                  <m:e>
                    <m:r>
                      <w:rPr>
                        <w:rFonts w:ascii="Cambria Math" w:hAnsi="Cambria Math"/>
                      </w:rPr>
                      <m:t>z</m:t>
                    </m:r>
                  </m:e>
                  <m:sub>
                    <m:r>
                      <m:rPr>
                        <m:nor/>
                      </m:rPr>
                      <m:t>s</m:t>
                    </m:r>
                  </m:sub>
                </m:sSub>
                <m:r>
                  <w:rPr>
                    <w:rFonts w:ascii="Cambria Math" w:hAnsi="Cambria Math"/>
                  </w:rPr>
                  <m:t>)</m:t>
                </m:r>
              </m:oMath>
            </m:oMathPara>
          </w:p>
        </w:tc>
        <w:tc>
          <w:tcPr>
            <w:tcW w:w="8732" w:type="dxa"/>
          </w:tcPr>
          <w:p w14:paraId="520ABF87" w14:textId="39C7460C" w:rsidR="0050216F" w:rsidRPr="0075280A" w:rsidRDefault="0050216F" w:rsidP="009C3B2D">
            <w:pPr>
              <w:pStyle w:val="Tablebody"/>
            </w:pPr>
            <w:r w:rsidRPr="0075280A">
              <w:t xml:space="preserve">is the mean wind velocity </w:t>
            </w:r>
            <w:r w:rsidR="009002C2">
              <w:t>and</w:t>
            </w:r>
            <w:r w:rsidR="009002C2" w:rsidRPr="0095102E">
              <w:t xml:space="preserve"> should be taken as</w:t>
            </w:r>
            <w:r w:rsidR="009002C2">
              <w:t xml:space="preserve"> defined in</w:t>
            </w:r>
            <w:r w:rsidR="009002C2" w:rsidRPr="0075280A" w:rsidDel="009002C2">
              <w:t xml:space="preserve"> </w:t>
            </w:r>
            <w:r w:rsidR="00574C6E" w:rsidRPr="0075280A">
              <w:t>Formula </w:t>
            </w:r>
            <w:r w:rsidR="008B7C9B" w:rsidRPr="0075280A">
              <w:t>(</w:t>
            </w:r>
            <w:r w:rsidRPr="0075280A">
              <w:t xml:space="preserve">6.4) at height </w:t>
            </w:r>
            <m:oMath>
              <m:sSub>
                <m:sSubPr>
                  <m:ctrlPr>
                    <w:rPr>
                      <w:rFonts w:ascii="Cambria Math" w:hAnsi="Cambria Math"/>
                    </w:rPr>
                  </m:ctrlPr>
                </m:sSubPr>
                <m:e>
                  <m:r>
                    <w:rPr>
                      <w:rFonts w:ascii="Cambria Math" w:hAnsi="Cambria Math"/>
                    </w:rPr>
                    <m:t>z</m:t>
                  </m:r>
                </m:e>
                <m:sub>
                  <m:r>
                    <m:rPr>
                      <m:nor/>
                    </m:rPr>
                    <m:t>s</m:t>
                  </m:r>
                </m:sub>
              </m:sSub>
            </m:oMath>
            <w:r w:rsidRPr="0075280A">
              <w:t xml:space="preserve"> </w:t>
            </w:r>
            <w:r w:rsidR="003A2382">
              <w:t xml:space="preserve">which </w:t>
            </w:r>
            <w:r w:rsidR="003A2382" w:rsidRPr="0095102E">
              <w:t>should be taken as</w:t>
            </w:r>
            <w:r w:rsidR="003A2382">
              <w:t xml:space="preserve"> defined in</w:t>
            </w:r>
            <w:r w:rsidR="003A2382" w:rsidRPr="0075280A">
              <w:t xml:space="preserve"> </w:t>
            </w:r>
            <w:r w:rsidR="00DB3A10" w:rsidRPr="0075280A">
              <w:t>Figure H</w:t>
            </w:r>
            <w:r w:rsidR="00DB3A10" w:rsidRPr="0075280A">
              <w:rPr>
                <w:noProof/>
              </w:rPr>
              <w:t>.</w:t>
            </w:r>
            <w:r w:rsidR="00DB3A10">
              <w:rPr>
                <w:noProof/>
              </w:rPr>
              <w:t>1</w:t>
            </w:r>
            <w:r w:rsidRPr="0075280A">
              <w:t>.</w:t>
            </w:r>
          </w:p>
        </w:tc>
      </w:tr>
    </w:tbl>
    <w:p w14:paraId="3913F0FB" w14:textId="77777777" w:rsidR="00C00797" w:rsidRPr="0075280A" w:rsidRDefault="00C00797" w:rsidP="001F7021">
      <w:pPr>
        <w:pStyle w:val="Note"/>
        <w:spacing w:before="60" w:after="120"/>
      </w:pPr>
      <w:r w:rsidRPr="0075280A">
        <w:t>NOTE</w:t>
      </w:r>
      <w:r w:rsidRPr="0075280A">
        <w:tab/>
        <w:t xml:space="preserve">The factor 2 covers uncertainties in the evaluation of </w:t>
      </w:r>
      <m:oMath>
        <m:sSub>
          <m:sSubPr>
            <m:ctrlPr>
              <w:rPr>
                <w:rFonts w:ascii="Cambria Math" w:hAnsi="Cambria Math"/>
              </w:rPr>
            </m:ctrlPr>
          </m:sSubPr>
          <m:e>
            <m:r>
              <w:rPr>
                <w:rFonts w:ascii="Cambria Math" w:hAnsi="Cambria Math"/>
              </w:rPr>
              <m:t>v</m:t>
            </m:r>
          </m:e>
          <m:sub>
            <m:r>
              <m:rPr>
                <m:nor/>
              </m:rPr>
              <m:t>div</m:t>
            </m:r>
          </m:sub>
        </m:sSub>
      </m:oMath>
      <w:r w:rsidRPr="0075280A">
        <w:t xml:space="preserve"> and the risk of wind velocities being larger than the characteristic value.</w:t>
      </w:r>
    </w:p>
    <w:p w14:paraId="4D10AC91" w14:textId="40B3017F" w:rsidR="00C00797" w:rsidRDefault="00FB0286" w:rsidP="001F7021">
      <w:pPr>
        <w:pStyle w:val="FigureImage"/>
        <w:spacing w:before="120"/>
      </w:pPr>
      <w:r>
        <w:rPr>
          <w:noProof/>
        </w:rPr>
        <w:drawing>
          <wp:inline distT="0" distB="0" distL="0" distR="0" wp14:anchorId="2E4D2F18" wp14:editId="7BBE5B7E">
            <wp:extent cx="4567428" cy="3992880"/>
            <wp:effectExtent l="0" t="0" r="5080" b="7620"/>
            <wp:docPr id="613" name="h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h012.tif"/>
                    <pic:cNvPicPr/>
                  </pic:nvPicPr>
                  <pic:blipFill>
                    <a:blip r:embed="rId460" r:link="rId461" cstate="print">
                      <a:extLst>
                        <a:ext uri="{28A0092B-C50C-407E-A947-70E740481C1C}">
                          <a14:useLocalDpi xmlns:a14="http://schemas.microsoft.com/office/drawing/2010/main" val="0"/>
                        </a:ext>
                      </a:extLst>
                    </a:blip>
                    <a:stretch>
                      <a:fillRect/>
                    </a:stretch>
                  </pic:blipFill>
                  <pic:spPr>
                    <a:xfrm>
                      <a:off x="0" y="0"/>
                      <a:ext cx="4567428" cy="3992880"/>
                    </a:xfrm>
                    <a:prstGeom prst="rect">
                      <a:avLst/>
                    </a:prstGeom>
                  </pic:spPr>
                </pic:pic>
              </a:graphicData>
            </a:graphic>
          </wp:inline>
        </w:drawing>
      </w:r>
    </w:p>
    <w:p w14:paraId="4CDAB287" w14:textId="02934F30" w:rsidR="000B7BB2" w:rsidRPr="007C0B52" w:rsidRDefault="00973596" w:rsidP="001F7021">
      <w:pPr>
        <w:pStyle w:val="FigureText"/>
        <w:spacing w:after="120"/>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dc</m:t>
                  </m:r>
                </m:e>
                <m:sub>
                  <m:r>
                    <m:rPr>
                      <m:sty m:val="p"/>
                    </m:rPr>
                    <w:rPr>
                      <w:rFonts w:ascii="Cambria Math" w:hAnsi="Cambria Math"/>
                    </w:rPr>
                    <m:t>M</m:t>
                  </m:r>
                </m:sub>
              </m:sSub>
            </m:num>
            <m:den>
              <m:r>
                <w:rPr>
                  <w:rFonts w:ascii="Cambria Math" w:hAnsi="Cambria Math"/>
                </w:rPr>
                <m:t>dθ</m:t>
              </m:r>
            </m:den>
          </m:f>
          <m:r>
            <w:rPr>
              <w:rFonts w:ascii="Cambria Math" w:hAnsi="Cambria Math"/>
            </w:rPr>
            <m:t>=-6,3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d</m:t>
                      </m:r>
                    </m:den>
                  </m:f>
                </m:e>
              </m:d>
            </m:e>
            <m:sup>
              <m:r>
                <w:rPr>
                  <w:rFonts w:ascii="Cambria Math" w:hAnsi="Cambria Math"/>
                </w:rPr>
                <m:t>2</m:t>
              </m:r>
            </m:sup>
          </m:sSup>
          <m:r>
            <w:rPr>
              <w:rFonts w:ascii="Cambria Math" w:hAnsi="Cambria Math"/>
            </w:rPr>
            <m:t>-0,38</m:t>
          </m:r>
          <m:f>
            <m:fPr>
              <m:ctrlPr>
                <w:rPr>
                  <w:rFonts w:ascii="Cambria Math" w:hAnsi="Cambria Math"/>
                  <w:i/>
                </w:rPr>
              </m:ctrlPr>
            </m:fPr>
            <m:num>
              <m:r>
                <w:rPr>
                  <w:rFonts w:ascii="Cambria Math" w:hAnsi="Cambria Math"/>
                </w:rPr>
                <m:t>b</m:t>
              </m:r>
            </m:num>
            <m:den>
              <m:r>
                <w:rPr>
                  <w:rFonts w:ascii="Cambria Math" w:hAnsi="Cambria Math"/>
                </w:rPr>
                <m:t>d</m:t>
              </m:r>
            </m:den>
          </m:f>
          <m:r>
            <w:rPr>
              <w:rFonts w:ascii="Cambria Math" w:hAnsi="Cambria Math"/>
            </w:rPr>
            <m:t>+1,6</m:t>
          </m:r>
        </m:oMath>
      </m:oMathPara>
    </w:p>
    <w:p w14:paraId="13B924C0" w14:textId="03BDAE50" w:rsidR="00294772" w:rsidRPr="0075280A" w:rsidRDefault="00294772" w:rsidP="001F7021">
      <w:pPr>
        <w:pStyle w:val="Figuretitle"/>
        <w:spacing w:before="120"/>
        <w:rPr>
          <w:noProof/>
          <w:lang w:val="en-US" w:eastAsia="da-DK"/>
        </w:rPr>
      </w:pPr>
      <w:bookmarkStart w:id="7058" w:name="_Ref511828608"/>
      <w:r w:rsidRPr="007C0B52">
        <w:t>Figure </w:t>
      </w:r>
      <w:r w:rsidR="00C00797" w:rsidRPr="007C0B52">
        <w:t>H.</w:t>
      </w:r>
      <w:r w:rsidR="00DB3A10">
        <w:rPr>
          <w:noProof/>
        </w:rPr>
        <w:t>12</w:t>
      </w:r>
      <w:bookmarkEnd w:id="7058"/>
      <w:r w:rsidR="0002191E" w:rsidRPr="007C0B52">
        <w:t xml:space="preserve"> — </w:t>
      </w:r>
      <w:r w:rsidR="00C00797" w:rsidRPr="007C0B52">
        <w:t xml:space="preserve">Rate of change of aerodynamic moment coefficient </w:t>
      </w:r>
      <m:oMath>
        <m:f>
          <m:fPr>
            <m:type m:val="lin"/>
            <m:ctrlPr>
              <w:rPr>
                <w:rFonts w:ascii="Cambria Math" w:hAnsi="Cambria Math"/>
                <w:i/>
              </w:rPr>
            </m:ctrlPr>
          </m:fPr>
          <m:num>
            <m:sSub>
              <m:sSubPr>
                <m:ctrlPr>
                  <w:rPr>
                    <w:rFonts w:ascii="Cambria Math" w:hAnsi="Cambria Math"/>
                  </w:rPr>
                </m:ctrlPr>
              </m:sSubPr>
              <m:e>
                <m:r>
                  <m:rPr>
                    <m:sty m:val="bi"/>
                  </m:rPr>
                  <w:rPr>
                    <w:rFonts w:ascii="Cambria Math" w:hAnsi="Cambria Math"/>
                  </w:rPr>
                  <m:t>dc</m:t>
                </m:r>
              </m:e>
              <m:sub>
                <m:r>
                  <m:rPr>
                    <m:nor/>
                  </m:rPr>
                  <m:t>M</m:t>
                </m:r>
              </m:sub>
            </m:sSub>
          </m:num>
          <m:den>
            <m:r>
              <m:rPr>
                <m:sty m:val="bi"/>
              </m:rPr>
              <w:rPr>
                <w:rFonts w:ascii="Cambria Math" w:hAnsi="Cambria Math"/>
              </w:rPr>
              <m:t>dΘ</m:t>
            </m:r>
          </m:den>
        </m:f>
      </m:oMath>
      <w:r w:rsidR="00C00797" w:rsidRPr="007C0B52">
        <w:t xml:space="preserve"> with respect to geometric centre “GC” for rectangular section</w:t>
      </w:r>
    </w:p>
    <w:p w14:paraId="40C386B5" w14:textId="133A1D39" w:rsidR="00B95AB4" w:rsidRPr="0075280A" w:rsidRDefault="00B95AB4" w:rsidP="00631567">
      <w:pPr>
        <w:pStyle w:val="ANNEX"/>
        <w:ind w:left="142" w:firstLine="0"/>
      </w:pPr>
      <w:r w:rsidRPr="0075280A">
        <w:br/>
      </w:r>
      <w:bookmarkStart w:id="7059" w:name="_Toc137215877"/>
      <w:bookmarkStart w:id="7060" w:name="_Toc151110054"/>
      <w:bookmarkStart w:id="7061" w:name="_Toc49245192"/>
      <w:bookmarkStart w:id="7062" w:name="_Toc49247259"/>
      <w:bookmarkStart w:id="7063" w:name="_Toc111553413"/>
      <w:r w:rsidRPr="0075280A">
        <w:rPr>
          <w:b w:val="0"/>
        </w:rPr>
        <w:t>(informative)</w:t>
      </w:r>
      <w:r w:rsidRPr="0075280A">
        <w:br/>
      </w:r>
      <w:r w:rsidRPr="0075280A">
        <w:br/>
        <w:t xml:space="preserve">Dynamic </w:t>
      </w:r>
      <w:r w:rsidR="007C763D">
        <w:t>c</w:t>
      </w:r>
      <w:r w:rsidRPr="0075280A">
        <w:t>haracteristics of</w:t>
      </w:r>
      <w:r w:rsidR="00FF3213">
        <w:t xml:space="preserve"> </w:t>
      </w:r>
      <w:r w:rsidR="007C763D">
        <w:t>s</w:t>
      </w:r>
      <w:r w:rsidR="00FF3213">
        <w:t>tructure</w:t>
      </w:r>
      <w:r w:rsidR="007C763D">
        <w:t>s</w:t>
      </w:r>
      <w:r w:rsidR="00FF3213">
        <w:t xml:space="preserve"> with linear elastic behaviour</w:t>
      </w:r>
      <w:bookmarkEnd w:id="7059"/>
      <w:bookmarkEnd w:id="7060"/>
      <w:r w:rsidRPr="0075280A">
        <w:t xml:space="preserve"> </w:t>
      </w:r>
      <w:bookmarkEnd w:id="7061"/>
      <w:bookmarkEnd w:id="7062"/>
      <w:bookmarkEnd w:id="7063"/>
    </w:p>
    <w:p w14:paraId="2813A6FF" w14:textId="1945BB18" w:rsidR="00B95AB4" w:rsidRPr="00DF1092" w:rsidRDefault="00B95AB4" w:rsidP="002238D8">
      <w:pPr>
        <w:pStyle w:val="a2"/>
        <w:numPr>
          <w:ilvl w:val="1"/>
          <w:numId w:val="57"/>
        </w:numPr>
      </w:pPr>
      <w:bookmarkStart w:id="7064" w:name="_Toc49245193"/>
      <w:bookmarkStart w:id="7065" w:name="_Toc49247260"/>
      <w:bookmarkStart w:id="7066" w:name="_Toc111553414"/>
      <w:bookmarkStart w:id="7067" w:name="_Toc137215878"/>
      <w:bookmarkStart w:id="7068" w:name="_Toc151110055"/>
      <w:bookmarkStart w:id="7069" w:name="_Toc531874347"/>
      <w:bookmarkStart w:id="7070" w:name="_Toc531948583"/>
      <w:bookmarkStart w:id="7071" w:name="_Toc531966654"/>
      <w:bookmarkStart w:id="7072" w:name="_Toc532015231"/>
      <w:bookmarkStart w:id="7073" w:name="_Toc532021557"/>
      <w:bookmarkStart w:id="7074" w:name="_Toc532207919"/>
      <w:bookmarkStart w:id="7075" w:name="_Toc532383657"/>
      <w:bookmarkStart w:id="7076" w:name="_Toc532386209"/>
      <w:bookmarkStart w:id="7077" w:name="_Toc532791976"/>
      <w:bookmarkStart w:id="7078" w:name="_Toc533483273"/>
      <w:bookmarkStart w:id="7079" w:name="_Toc533564949"/>
      <w:bookmarkStart w:id="7080" w:name="_Toc534719100"/>
      <w:bookmarkStart w:id="7081" w:name="_Toc535139347"/>
      <w:bookmarkStart w:id="7082" w:name="_Toc535375558"/>
      <w:bookmarkStart w:id="7083" w:name="_Toc535394082"/>
      <w:bookmarkStart w:id="7084" w:name="_Toc535397465"/>
      <w:bookmarkStart w:id="7085" w:name="_Toc535398377"/>
      <w:bookmarkStart w:id="7086" w:name="_Toc535398776"/>
      <w:bookmarkStart w:id="7087" w:name="_Toc535829629"/>
      <w:bookmarkStart w:id="7088" w:name="_Toc535836878"/>
      <w:bookmarkStart w:id="7089" w:name="_Toc781862"/>
      <w:bookmarkStart w:id="7090" w:name="_Toc865869"/>
      <w:bookmarkStart w:id="7091" w:name="_Toc2168023"/>
      <w:bookmarkStart w:id="7092" w:name="_Toc3864636"/>
      <w:bookmarkStart w:id="7093" w:name="_Toc7251623"/>
      <w:bookmarkStart w:id="7094" w:name="_Toc7259487"/>
      <w:bookmarkStart w:id="7095" w:name="_Toc7261115"/>
      <w:bookmarkStart w:id="7096" w:name="_Toc7261952"/>
      <w:bookmarkStart w:id="7097" w:name="_Toc7263991"/>
      <w:bookmarkStart w:id="7098" w:name="_Toc7854480"/>
      <w:bookmarkStart w:id="7099" w:name="_Toc7858819"/>
      <w:bookmarkStart w:id="7100" w:name="_Toc7866991"/>
      <w:bookmarkStart w:id="7101" w:name="_Toc7873473"/>
      <w:bookmarkStart w:id="7102" w:name="_Toc9243064"/>
      <w:bookmarkStart w:id="7103" w:name="_Toc9433675"/>
      <w:bookmarkStart w:id="7104" w:name="_Toc9436369"/>
      <w:bookmarkStart w:id="7105" w:name="_Toc9437083"/>
      <w:bookmarkStart w:id="7106" w:name="_Toc9748110"/>
      <w:bookmarkStart w:id="7107" w:name="_Toc10389158"/>
      <w:bookmarkStart w:id="7108" w:name="_Toc10424896"/>
      <w:bookmarkStart w:id="7109" w:name="_Toc10439031"/>
      <w:bookmarkStart w:id="7110" w:name="_Toc10440699"/>
      <w:bookmarkStart w:id="7111" w:name="_Toc10448136"/>
      <w:bookmarkStart w:id="7112" w:name="_Toc10606945"/>
      <w:bookmarkStart w:id="7113" w:name="_Toc10626892"/>
      <w:bookmarkStart w:id="7114" w:name="_Toc11229305"/>
      <w:bookmarkStart w:id="7115" w:name="_Toc11488687"/>
      <w:bookmarkStart w:id="7116" w:name="_Toc88196073"/>
      <w:bookmarkStart w:id="7117" w:name="_Toc88197419"/>
      <w:bookmarkStart w:id="7118" w:name="_Toc88629364"/>
      <w:bookmarkStart w:id="7119" w:name="_Toc92344508"/>
      <w:bookmarkStart w:id="7120" w:name="_Toc486242656"/>
      <w:r w:rsidRPr="00DF1092">
        <w:t>Use of this annex</w:t>
      </w:r>
      <w:bookmarkEnd w:id="7064"/>
      <w:bookmarkEnd w:id="7065"/>
      <w:bookmarkEnd w:id="7066"/>
      <w:bookmarkEnd w:id="7067"/>
      <w:bookmarkEnd w:id="7068"/>
    </w:p>
    <w:p w14:paraId="14FA44EE" w14:textId="0B9418C6" w:rsidR="00B95AB4" w:rsidRDefault="00B95AB4" w:rsidP="0009540E">
      <w:pPr>
        <w:pStyle w:val="BodyText"/>
      </w:pPr>
      <w:r w:rsidRPr="0075280A">
        <w:t>(1)</w:t>
      </w:r>
      <w:r w:rsidRPr="0075280A">
        <w:tab/>
        <w:t xml:space="preserve">This Normative </w:t>
      </w:r>
      <w:r w:rsidR="00205C93" w:rsidRPr="0075280A">
        <w:t>Annex </w:t>
      </w:r>
      <w:r w:rsidRPr="0075280A">
        <w:t>contains guidance to determine the dynamic characteristics of linear structures.</w:t>
      </w:r>
      <w:r w:rsidR="00294772" w:rsidRPr="0075280A">
        <w:t xml:space="preserve"> </w:t>
      </w:r>
      <w:r w:rsidRPr="0075280A">
        <w:t>This is supplementary to Clauses 8, 9 and 10, dealing with dynamic response of structures to wind actions.</w:t>
      </w:r>
    </w:p>
    <w:p w14:paraId="188C820F" w14:textId="77777777" w:rsidR="00045774" w:rsidRPr="0075280A" w:rsidRDefault="00045774" w:rsidP="00045774">
      <w:pPr>
        <w:pStyle w:val="Note"/>
        <w:rPr>
          <w:b/>
          <w:bCs/>
        </w:rPr>
      </w:pPr>
      <w:r w:rsidRPr="0075280A">
        <w:t>NOTE</w:t>
      </w:r>
      <w:r w:rsidRPr="0075280A">
        <w:tab/>
        <w:t xml:space="preserve">National choice on the application of this Informative Annex is given in the National Annex. If the National Annex contains no information on the application of this </w:t>
      </w:r>
      <w:r>
        <w:t>I</w:t>
      </w:r>
      <w:r w:rsidRPr="0075280A">
        <w:t xml:space="preserve">nformative </w:t>
      </w:r>
      <w:r>
        <w:t>A</w:t>
      </w:r>
      <w:r w:rsidRPr="0075280A">
        <w:t>nnex, it can be used.</w:t>
      </w:r>
    </w:p>
    <w:p w14:paraId="4B871994" w14:textId="29FFD32B" w:rsidR="00045774" w:rsidRDefault="00045774" w:rsidP="00D47A90">
      <w:pPr>
        <w:pStyle w:val="a2"/>
      </w:pPr>
      <w:bookmarkStart w:id="7121" w:name="_Toc137215879"/>
      <w:bookmarkStart w:id="7122" w:name="_Toc151110056"/>
      <w:r w:rsidRPr="00DF1092">
        <w:t>Scope and field of application</w:t>
      </w:r>
      <w:bookmarkEnd w:id="7121"/>
      <w:bookmarkEnd w:id="7122"/>
    </w:p>
    <w:p w14:paraId="5654D4DD" w14:textId="692388C4" w:rsidR="00190445" w:rsidRPr="00D859F2" w:rsidRDefault="00190445" w:rsidP="00E50AFA">
      <w:pPr>
        <w:pStyle w:val="BodyText"/>
      </w:pPr>
      <w:r>
        <w:t>(1)</w:t>
      </w:r>
      <w:r>
        <w:tab/>
        <w:t>This Informative Annex covers modal parameters of structures with linear elastic behaviour: natural frequencies, mode shapes, equivalent masses and logarithmic decrement of damping.</w:t>
      </w:r>
    </w:p>
    <w:p w14:paraId="60330C17" w14:textId="64BD6B05" w:rsidR="00B95AB4" w:rsidRPr="0075280A" w:rsidRDefault="00B95AB4" w:rsidP="000754E0">
      <w:pPr>
        <w:pStyle w:val="a2"/>
      </w:pPr>
      <w:bookmarkStart w:id="7123" w:name="_Toc49245194"/>
      <w:bookmarkStart w:id="7124" w:name="_Toc49247261"/>
      <w:bookmarkStart w:id="7125" w:name="_Toc111553415"/>
      <w:bookmarkStart w:id="7126" w:name="_Toc137215880"/>
      <w:bookmarkStart w:id="7127" w:name="_Toc151110057"/>
      <w:r w:rsidRPr="0075280A">
        <w:t>General</w:t>
      </w:r>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3"/>
      <w:bookmarkEnd w:id="7124"/>
      <w:bookmarkEnd w:id="7125"/>
      <w:bookmarkEnd w:id="7126"/>
      <w:bookmarkEnd w:id="7127"/>
    </w:p>
    <w:p w14:paraId="2163BFF3" w14:textId="77777777" w:rsidR="00B95AB4" w:rsidRPr="0075280A" w:rsidRDefault="00B95AB4" w:rsidP="0009540E">
      <w:pPr>
        <w:pStyle w:val="BodyText"/>
      </w:pPr>
      <w:r w:rsidRPr="0075280A">
        <w:t>(1)</w:t>
      </w:r>
      <w:r w:rsidRPr="0075280A">
        <w:tab/>
        <w:t>Calculation procedures recommended in this clause assume that structures possess linear elastic behaviour and classical normal modes. Dynamic structural properties are therefore characterised by:</w:t>
      </w:r>
    </w:p>
    <w:p w14:paraId="0AC78ED8" w14:textId="77777777" w:rsidR="00B95AB4" w:rsidRPr="0075280A" w:rsidRDefault="00B95AB4" w:rsidP="0050216F">
      <w:pPr>
        <w:pStyle w:val="ListBullet"/>
      </w:pPr>
      <w:r w:rsidRPr="0075280A">
        <w:t>natural frequencies</w:t>
      </w:r>
    </w:p>
    <w:p w14:paraId="24BFA579" w14:textId="77777777" w:rsidR="00B95AB4" w:rsidRPr="0075280A" w:rsidRDefault="00B95AB4" w:rsidP="0050216F">
      <w:pPr>
        <w:pStyle w:val="ListBullet"/>
      </w:pPr>
      <w:r w:rsidRPr="0075280A">
        <w:t>mode shapes</w:t>
      </w:r>
    </w:p>
    <w:p w14:paraId="673BE4DA" w14:textId="77777777" w:rsidR="00B95AB4" w:rsidRPr="0075280A" w:rsidRDefault="00B95AB4" w:rsidP="0050216F">
      <w:pPr>
        <w:pStyle w:val="ListBullet"/>
      </w:pPr>
      <w:r w:rsidRPr="0075280A">
        <w:t>equivalent masses</w:t>
      </w:r>
    </w:p>
    <w:p w14:paraId="7FC76D7C" w14:textId="77777777" w:rsidR="00B95AB4" w:rsidRPr="0075280A" w:rsidRDefault="00B95AB4" w:rsidP="0050216F">
      <w:pPr>
        <w:pStyle w:val="ListBullet"/>
      </w:pPr>
      <w:r w:rsidRPr="0075280A">
        <w:t>logarithmic decrements of damping.</w:t>
      </w:r>
    </w:p>
    <w:p w14:paraId="20C03CA3" w14:textId="77777777" w:rsidR="00B95AB4" w:rsidRPr="0075280A" w:rsidRDefault="00B95AB4" w:rsidP="0009540E">
      <w:pPr>
        <w:pStyle w:val="BodyText"/>
      </w:pPr>
      <w:r w:rsidRPr="0075280A">
        <w:t>(2)</w:t>
      </w:r>
      <w:r w:rsidRPr="0075280A">
        <w:tab/>
        <w:t>Natural frequencies, mode shapes, equivalent masses and logarithmic decrements of damping should be evaluated, theoretically or experimentally, by applying the methods of structural dynamics.</w:t>
      </w:r>
    </w:p>
    <w:p w14:paraId="09E3062B" w14:textId="2CD70AAF" w:rsidR="00B95AB4" w:rsidRPr="0075280A" w:rsidRDefault="00B95AB4" w:rsidP="0009540E">
      <w:pPr>
        <w:pStyle w:val="BodyText"/>
      </w:pPr>
      <w:r w:rsidRPr="0075280A">
        <w:t>(3)</w:t>
      </w:r>
      <w:r w:rsidRPr="0075280A">
        <w:tab/>
        <w:t xml:space="preserve">Fundamental dynamic properties </w:t>
      </w:r>
      <w:r w:rsidR="001A313C">
        <w:t>may</w:t>
      </w:r>
      <w:r w:rsidR="001A313C" w:rsidRPr="0075280A">
        <w:t xml:space="preserve"> be</w:t>
      </w:r>
      <w:r w:rsidRPr="0075280A">
        <w:t xml:space="preserve"> evaluated in approximate terms, using simplified analytical, semi-empirical or empirical equations, provided they are adequately proved: Some of these equations are given in </w:t>
      </w:r>
      <w:r w:rsidR="00DB3A10" w:rsidRPr="008A49DF">
        <w:t>I.</w:t>
      </w:r>
      <w:r w:rsidR="001640D0" w:rsidRPr="008A49DF">
        <w:t>3</w:t>
      </w:r>
      <w:r w:rsidRPr="008A49DF">
        <w:t xml:space="preserve"> to </w:t>
      </w:r>
      <w:r w:rsidR="00DB3A10" w:rsidRPr="008A49DF">
        <w:t>I.</w:t>
      </w:r>
      <w:r w:rsidR="001640D0" w:rsidRPr="008A49DF">
        <w:t>5</w:t>
      </w:r>
      <w:r w:rsidRPr="008A49DF">
        <w:t>.</w:t>
      </w:r>
      <w:r w:rsidRPr="0075280A">
        <w:t xml:space="preserve"> They are appropriate for preliminary design and for checking frequencies and mode shapes given by finite element analysis.</w:t>
      </w:r>
    </w:p>
    <w:p w14:paraId="65706800" w14:textId="4A849303" w:rsidR="00B95AB4" w:rsidRPr="0075280A" w:rsidRDefault="00190445" w:rsidP="00D47A90">
      <w:pPr>
        <w:pStyle w:val="BodyText"/>
      </w:pPr>
      <w:r>
        <w:t>(4)</w:t>
      </w:r>
      <w:r>
        <w:tab/>
      </w:r>
      <w:r w:rsidR="00B95AB4" w:rsidRPr="0075280A">
        <w:t>Consistent units shall be used for dynamic calculations (e.g. a force of one Newton accelerates a mass of one kilogram at 1m/s</w:t>
      </w:r>
      <w:r w:rsidR="00B95AB4" w:rsidRPr="00D47A90">
        <w:t>2</w:t>
      </w:r>
      <w:r w:rsidR="00B95AB4" w:rsidRPr="0075280A">
        <w:t>).</w:t>
      </w:r>
    </w:p>
    <w:p w14:paraId="2452B3AD" w14:textId="3408C409" w:rsidR="00B95AB4" w:rsidRPr="0075280A" w:rsidRDefault="00190445" w:rsidP="00D47A90">
      <w:pPr>
        <w:pStyle w:val="BodyText"/>
      </w:pPr>
      <w:r>
        <w:t>(5)</w:t>
      </w:r>
      <w:r>
        <w:tab/>
      </w:r>
      <w:r w:rsidR="00B95AB4" w:rsidRPr="0075280A">
        <w:t xml:space="preserve">Care </w:t>
      </w:r>
      <w:r>
        <w:t>should</w:t>
      </w:r>
      <w:r w:rsidR="00B95AB4" w:rsidRPr="0075280A">
        <w:t xml:space="preserve"> be taken to ensure the distribution of mass in a discretised finite element model gives the correct mass moment of inertia for calculation of torsional vibration modes.</w:t>
      </w:r>
    </w:p>
    <w:p w14:paraId="13C3A800" w14:textId="19925379" w:rsidR="00B95AB4" w:rsidRPr="0075280A" w:rsidRDefault="00B95AB4" w:rsidP="0009540E">
      <w:pPr>
        <w:pStyle w:val="Note"/>
      </w:pPr>
      <w:r w:rsidRPr="0075280A">
        <w:t>NOTE</w:t>
      </w:r>
      <w:r w:rsidRPr="0075280A">
        <w:tab/>
        <w:t xml:space="preserve">For some structures (e.g. a tall building), the mass per unit length </w:t>
      </w:r>
      <w:r w:rsidR="009966A4">
        <w:t>can</w:t>
      </w:r>
      <w:r w:rsidRPr="0075280A">
        <w:t xml:space="preserve"> have contributions from imposed load.</w:t>
      </w:r>
    </w:p>
    <w:p w14:paraId="5410CBA9" w14:textId="6DF097BA" w:rsidR="00B95AB4" w:rsidRPr="0075280A" w:rsidRDefault="00B95AB4" w:rsidP="000754E0">
      <w:pPr>
        <w:pStyle w:val="a2"/>
      </w:pPr>
      <w:bookmarkStart w:id="7128" w:name="_Toc531874348"/>
      <w:bookmarkStart w:id="7129" w:name="_Toc531948584"/>
      <w:bookmarkStart w:id="7130" w:name="_Toc531966655"/>
      <w:bookmarkStart w:id="7131" w:name="_Toc532015232"/>
      <w:bookmarkStart w:id="7132" w:name="_Toc532021558"/>
      <w:bookmarkStart w:id="7133" w:name="_Toc532207920"/>
      <w:bookmarkStart w:id="7134" w:name="_Toc532383658"/>
      <w:bookmarkStart w:id="7135" w:name="_Toc532386210"/>
      <w:bookmarkStart w:id="7136" w:name="_Toc532791977"/>
      <w:bookmarkStart w:id="7137" w:name="_Toc533483274"/>
      <w:bookmarkStart w:id="7138" w:name="_Toc533564950"/>
      <w:bookmarkStart w:id="7139" w:name="_Toc534719101"/>
      <w:bookmarkStart w:id="7140" w:name="_Toc535139348"/>
      <w:bookmarkStart w:id="7141" w:name="_Toc535375559"/>
      <w:bookmarkStart w:id="7142" w:name="_Toc535394083"/>
      <w:bookmarkStart w:id="7143" w:name="_Toc535397466"/>
      <w:bookmarkStart w:id="7144" w:name="_Toc535398378"/>
      <w:bookmarkStart w:id="7145" w:name="_Toc535398777"/>
      <w:bookmarkStart w:id="7146" w:name="_Toc535829630"/>
      <w:bookmarkStart w:id="7147" w:name="_Toc535836879"/>
      <w:bookmarkStart w:id="7148" w:name="_Toc781863"/>
      <w:bookmarkStart w:id="7149" w:name="_Toc865870"/>
      <w:bookmarkStart w:id="7150" w:name="_Toc2168024"/>
      <w:bookmarkStart w:id="7151" w:name="_Toc3864637"/>
      <w:bookmarkStart w:id="7152" w:name="_Toc7251624"/>
      <w:bookmarkStart w:id="7153" w:name="_Toc7259488"/>
      <w:bookmarkStart w:id="7154" w:name="_Toc7261116"/>
      <w:bookmarkStart w:id="7155" w:name="_Toc7261953"/>
      <w:bookmarkStart w:id="7156" w:name="_Toc7263992"/>
      <w:bookmarkStart w:id="7157" w:name="_Toc7854481"/>
      <w:bookmarkStart w:id="7158" w:name="_Toc7858820"/>
      <w:bookmarkStart w:id="7159" w:name="_Toc7866992"/>
      <w:bookmarkStart w:id="7160" w:name="_Toc7873474"/>
      <w:bookmarkStart w:id="7161" w:name="_Toc9243065"/>
      <w:bookmarkStart w:id="7162" w:name="_Toc9433676"/>
      <w:bookmarkStart w:id="7163" w:name="_Toc9436370"/>
      <w:bookmarkStart w:id="7164" w:name="_Toc9437084"/>
      <w:bookmarkStart w:id="7165" w:name="_Toc9748111"/>
      <w:bookmarkStart w:id="7166" w:name="_Toc10389159"/>
      <w:bookmarkStart w:id="7167" w:name="_Toc10424897"/>
      <w:bookmarkStart w:id="7168" w:name="_Toc10439032"/>
      <w:bookmarkStart w:id="7169" w:name="_Toc10440700"/>
      <w:bookmarkStart w:id="7170" w:name="_Toc10448137"/>
      <w:bookmarkStart w:id="7171" w:name="_Toc10606946"/>
      <w:bookmarkStart w:id="7172" w:name="_Toc10626893"/>
      <w:bookmarkStart w:id="7173" w:name="_Toc11229306"/>
      <w:bookmarkStart w:id="7174" w:name="_Toc11488688"/>
      <w:bookmarkStart w:id="7175" w:name="_Toc88196074"/>
      <w:bookmarkStart w:id="7176" w:name="_Toc88197420"/>
      <w:bookmarkStart w:id="7177" w:name="_Toc88629365"/>
      <w:bookmarkStart w:id="7178" w:name="_Toc92344509"/>
      <w:bookmarkStart w:id="7179" w:name="_Toc486242657"/>
      <w:bookmarkStart w:id="7180" w:name="_Ref8308076"/>
      <w:bookmarkStart w:id="7181" w:name="_Toc49245195"/>
      <w:bookmarkStart w:id="7182" w:name="_Toc49247262"/>
      <w:bookmarkStart w:id="7183" w:name="_Toc111553416"/>
      <w:bookmarkStart w:id="7184" w:name="_Toc137215881"/>
      <w:bookmarkStart w:id="7185" w:name="_Toc151110058"/>
      <w:r w:rsidRPr="0075280A">
        <w:t>Fundamental frequency</w:t>
      </w:r>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p>
    <w:p w14:paraId="2361ED0F" w14:textId="47CC9B48" w:rsidR="00B95AB4" w:rsidRPr="0075280A" w:rsidRDefault="00B95AB4" w:rsidP="0009540E">
      <w:pPr>
        <w:pStyle w:val="BodyText"/>
      </w:pPr>
      <w:r w:rsidRPr="0075280A">
        <w:t>(1)</w:t>
      </w:r>
      <w:r w:rsidRPr="0075280A">
        <w:tab/>
        <w:t xml:space="preserve">The fundamental flexural frequency </w:t>
      </w:r>
      <m:oMath>
        <m:sSub>
          <m:sSubPr>
            <m:ctrlPr>
              <w:rPr>
                <w:rFonts w:ascii="Cambria Math" w:hAnsi="Cambria Math"/>
              </w:rPr>
            </m:ctrlPr>
          </m:sSubPr>
          <m:e>
            <m:r>
              <w:rPr>
                <w:rFonts w:ascii="Cambria Math" w:hAnsi="Cambria Math"/>
              </w:rPr>
              <m:t>n</m:t>
            </m:r>
          </m:e>
          <m:sub>
            <m:r>
              <w:rPr>
                <w:rFonts w:ascii="Cambria Math" w:hAnsi="Cambria Math"/>
              </w:rPr>
              <m:t>1</m:t>
            </m:r>
          </m:sub>
        </m:sSub>
      </m:oMath>
      <w:r w:rsidRPr="0075280A">
        <w:rPr>
          <w:i/>
        </w:rPr>
        <w:t xml:space="preserve"> </w:t>
      </w:r>
      <w:r w:rsidRPr="0075280A">
        <w:t>of multi-storey buildings with a height larger than 50</w:t>
      </w:r>
      <w:r w:rsidR="00C83744" w:rsidRPr="0075280A">
        <w:t xml:space="preserve"> m </w:t>
      </w:r>
      <w:r w:rsidR="001A313C">
        <w:t xml:space="preserve">should be taken </w:t>
      </w:r>
      <w:r w:rsidR="00190445">
        <w:t xml:space="preserve">as specified in </w:t>
      </w:r>
      <w:r w:rsidR="00574C6E" w:rsidRPr="0075280A">
        <w:t>Formula </w:t>
      </w:r>
      <w:r w:rsidR="00DB3A10" w:rsidRPr="0075280A">
        <w:t>(</w:t>
      </w:r>
      <w:r w:rsidR="00DB3A10" w:rsidRPr="0075280A">
        <w:rPr>
          <w:szCs w:val="22"/>
        </w:rPr>
        <w:t>I.</w:t>
      </w:r>
      <w:r w:rsidR="00DB3A10">
        <w:rPr>
          <w:noProof/>
          <w:szCs w:val="22"/>
        </w:rPr>
        <w:t>1</w:t>
      </w:r>
      <w:r w:rsidR="00DB3A10"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31612B01" w14:textId="77777777" w:rsidTr="0050216F">
        <w:trPr>
          <w:cantSplit/>
        </w:trPr>
        <w:tc>
          <w:tcPr>
            <w:tcW w:w="8618" w:type="dxa"/>
          </w:tcPr>
          <w:p w14:paraId="7ED02A0B" w14:textId="77777777" w:rsidR="00B95AB4" w:rsidRPr="0075280A" w:rsidRDefault="00973596" w:rsidP="0050216F">
            <w:pPr>
              <w:pStyle w:val="Formula"/>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f>
                  <m:fPr>
                    <m:ctrlPr>
                      <w:rPr>
                        <w:rFonts w:ascii="Cambria Math" w:hAnsi="Cambria Math"/>
                      </w:rPr>
                    </m:ctrlPr>
                  </m:fPr>
                  <m:num>
                    <m:r>
                      <w:rPr>
                        <w:rFonts w:ascii="Cambria Math" w:hAnsi="Cambria Math"/>
                      </w:rPr>
                      <m:t>46</m:t>
                    </m:r>
                  </m:num>
                  <m:den>
                    <m:r>
                      <w:rPr>
                        <w:rFonts w:ascii="Cambria Math" w:hAnsi="Cambria Math"/>
                      </w:rPr>
                      <m:t>h</m:t>
                    </m:r>
                  </m:den>
                </m:f>
                <m:r>
                  <m:rPr>
                    <m:sty m:val="p"/>
                  </m:rPr>
                  <w:rPr>
                    <w:rFonts w:ascii="Cambria Math" w:hAnsi="Cambria Math"/>
                  </w:rPr>
                  <m:t xml:space="preserve"> [Hz]</m:t>
                </m:r>
                <m:r>
                  <w:rPr>
                    <w:rFonts w:ascii="Cambria Math" w:hAnsi="Cambria Math"/>
                  </w:rPr>
                  <m:t xml:space="preserve"> </m:t>
                </m:r>
              </m:oMath>
            </m:oMathPara>
          </w:p>
        </w:tc>
        <w:tc>
          <w:tcPr>
            <w:tcW w:w="1134" w:type="dxa"/>
            <w:vAlign w:val="center"/>
          </w:tcPr>
          <w:p w14:paraId="12E9E0C9" w14:textId="566B6E1A" w:rsidR="00B95AB4" w:rsidRPr="0075280A" w:rsidRDefault="00B95AB4" w:rsidP="009C3B2D">
            <w:pPr>
              <w:pStyle w:val="Formula"/>
              <w:tabs>
                <w:tab w:val="clear" w:pos="9749"/>
              </w:tabs>
              <w:ind w:left="0"/>
              <w:jc w:val="right"/>
            </w:pPr>
            <w:bookmarkStart w:id="7186" w:name="_Ref8308100"/>
            <w:r w:rsidRPr="0075280A">
              <w:t>(</w:t>
            </w:r>
            <w:r w:rsidRPr="0075280A">
              <w:rPr>
                <w:szCs w:val="22"/>
              </w:rPr>
              <w:t>I.</w:t>
            </w:r>
            <w:r w:rsidR="00DB3A10">
              <w:rPr>
                <w:noProof/>
                <w:szCs w:val="22"/>
              </w:rPr>
              <w:t>1</w:t>
            </w:r>
            <w:r w:rsidRPr="0075280A">
              <w:t>)</w:t>
            </w:r>
            <w:bookmarkEnd w:id="7186"/>
          </w:p>
        </w:tc>
      </w:tr>
    </w:tbl>
    <w:p w14:paraId="77BB90BD" w14:textId="77777777" w:rsidR="00B95AB4" w:rsidRPr="0075280A" w:rsidRDefault="00B95AB4"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6C8E606D" w14:textId="77777777" w:rsidTr="00536783">
        <w:trPr>
          <w:cantSplit/>
        </w:trPr>
        <w:tc>
          <w:tcPr>
            <w:tcW w:w="567" w:type="dxa"/>
          </w:tcPr>
          <w:p w14:paraId="71AC9885" w14:textId="77777777" w:rsidR="003D4774" w:rsidRPr="0075280A" w:rsidRDefault="003D4774" w:rsidP="009C3B2D">
            <w:pPr>
              <w:pStyle w:val="Tablebody"/>
            </w:pPr>
            <m:oMathPara>
              <m:oMathParaPr>
                <m:jc m:val="left"/>
              </m:oMathParaPr>
              <m:oMath>
                <m:r>
                  <w:rPr>
                    <w:rFonts w:ascii="Cambria Math" w:hAnsi="Cambria Math"/>
                  </w:rPr>
                  <m:t>h</m:t>
                </m:r>
              </m:oMath>
            </m:oMathPara>
          </w:p>
        </w:tc>
        <w:tc>
          <w:tcPr>
            <w:tcW w:w="9015" w:type="dxa"/>
          </w:tcPr>
          <w:p w14:paraId="05641BE2" w14:textId="77777777" w:rsidR="003D4774" w:rsidRPr="0075280A" w:rsidRDefault="003D4774" w:rsidP="009C3B2D">
            <w:pPr>
              <w:pStyle w:val="Tablebody"/>
            </w:pPr>
            <w:r w:rsidRPr="0075280A">
              <w:t>is the height of the structure in m.</w:t>
            </w:r>
          </w:p>
        </w:tc>
      </w:tr>
    </w:tbl>
    <w:p w14:paraId="2D161FB3" w14:textId="0F6DE536" w:rsidR="00B95AB4" w:rsidRPr="0075280A" w:rsidRDefault="00574C6E" w:rsidP="0009540E">
      <w:pPr>
        <w:pStyle w:val="BodyText"/>
      </w:pPr>
      <w:r w:rsidRPr="0075280A">
        <w:t>Formula </w:t>
      </w:r>
      <w:r w:rsidR="008B7C9B" w:rsidRPr="0075280A">
        <w:t>(</w:t>
      </w:r>
      <w:r w:rsidR="00B95AB4" w:rsidRPr="0075280A">
        <w:t xml:space="preserve">I.1) </w:t>
      </w:r>
      <w:r w:rsidR="00190445">
        <w:t xml:space="preserve">gives approximate values </w:t>
      </w:r>
      <w:r w:rsidR="00B95AB4" w:rsidRPr="0075280A">
        <w:t>for steel lattice towers.</w:t>
      </w:r>
    </w:p>
    <w:p w14:paraId="44CAD14C" w14:textId="610055AB" w:rsidR="00B95AB4" w:rsidRPr="0075280A" w:rsidRDefault="00190445" w:rsidP="0009540E">
      <w:pPr>
        <w:pStyle w:val="BodyText"/>
      </w:pPr>
      <w:r>
        <w:t>(2)</w:t>
      </w:r>
      <w:r>
        <w:tab/>
      </w:r>
      <w:r w:rsidR="00B95AB4" w:rsidRPr="0075280A">
        <w:t xml:space="preserve">The frequency of the first torsional mode for reinforced concrete, composite and steel buildings may be estimated by </w:t>
      </w:r>
      <w:r w:rsidR="00574C6E" w:rsidRPr="0075280A">
        <w:t>Formula </w:t>
      </w:r>
      <w:r w:rsidR="00DB3A10" w:rsidRPr="0075280A">
        <w:t>(</w:t>
      </w:r>
      <w:r w:rsidR="00DB3A10" w:rsidRPr="00536783">
        <w:t>I.</w:t>
      </w:r>
      <w:r w:rsidR="00DB3A10" w:rsidRPr="00536783">
        <w:rPr>
          <w:noProof/>
        </w:rPr>
        <w:t>2</w:t>
      </w:r>
      <w:r w:rsidR="00DB3A10" w:rsidRPr="0075280A">
        <w:t>)</w:t>
      </w:r>
      <w:r w:rsidR="00B95AB4"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13E38836" w14:textId="77777777" w:rsidTr="0050216F">
        <w:trPr>
          <w:cantSplit/>
        </w:trPr>
        <w:tc>
          <w:tcPr>
            <w:tcW w:w="8618" w:type="dxa"/>
          </w:tcPr>
          <w:p w14:paraId="33CC1E16" w14:textId="77777777" w:rsidR="00B95AB4" w:rsidRPr="0075280A" w:rsidRDefault="00973596" w:rsidP="003D4774">
            <w:pPr>
              <w:pStyle w:val="Formula"/>
            </w:pPr>
            <m:oMath>
              <m:sSub>
                <m:sSubPr>
                  <m:ctrlPr>
                    <w:rPr>
                      <w:rFonts w:ascii="Cambria Math" w:hAnsi="Cambria Math"/>
                    </w:rPr>
                  </m:ctrlPr>
                </m:sSubPr>
                <m:e>
                  <m:r>
                    <w:rPr>
                      <w:rFonts w:ascii="Cambria Math" w:hAnsi="Cambria Math"/>
                    </w:rPr>
                    <m:t>n</m:t>
                  </m:r>
                </m:e>
                <m:sub>
                  <m:r>
                    <w:rPr>
                      <w:rFonts w:ascii="Cambria Math" w:hAnsi="Cambria Math"/>
                    </w:rPr>
                    <m:t>M</m:t>
                  </m:r>
                </m:sub>
              </m:sSub>
              <m:r>
                <m:rPr>
                  <m:sty m:val="p"/>
                </m:rPr>
                <w:rPr>
                  <w:rFonts w:ascii="Cambria Math" w:hAnsi="Cambria Math"/>
                </w:rPr>
                <m:t>=1,3⋅</m:t>
              </m:r>
              <m:sSub>
                <m:sSubPr>
                  <m:ctrlPr>
                    <w:rPr>
                      <w:rFonts w:ascii="Cambria Math" w:hAnsi="Cambria Math"/>
                    </w:rPr>
                  </m:ctrlPr>
                </m:sSubPr>
                <m:e>
                  <m:r>
                    <w:rPr>
                      <w:rFonts w:ascii="Cambria Math" w:hAnsi="Cambria Math"/>
                    </w:rPr>
                    <m:t>n</m:t>
                  </m:r>
                </m:e>
                <m:sub>
                  <m:r>
                    <m:rPr>
                      <m:sty m:val="p"/>
                    </m:rPr>
                    <w:rPr>
                      <w:rFonts w:ascii="Cambria Math" w:hAnsi="Cambria Math"/>
                    </w:rPr>
                    <m:t>1</m:t>
                  </m:r>
                </m:sub>
              </m:sSub>
            </m:oMath>
            <w:r w:rsidR="00B95AB4" w:rsidRPr="0075280A">
              <w:t xml:space="preserve"> [Hz]</w:t>
            </w:r>
          </w:p>
        </w:tc>
        <w:tc>
          <w:tcPr>
            <w:tcW w:w="1134" w:type="dxa"/>
            <w:vAlign w:val="center"/>
          </w:tcPr>
          <w:p w14:paraId="38AB04CA" w14:textId="0B7E4557" w:rsidR="00B95AB4" w:rsidRPr="0075280A" w:rsidRDefault="00B95AB4" w:rsidP="009C3B2D">
            <w:pPr>
              <w:pStyle w:val="Formula"/>
              <w:tabs>
                <w:tab w:val="clear" w:pos="9749"/>
              </w:tabs>
              <w:ind w:left="0"/>
              <w:jc w:val="right"/>
            </w:pPr>
            <w:bookmarkStart w:id="7187" w:name="_Ref8308412"/>
            <w:r w:rsidRPr="0075280A">
              <w:t>(</w:t>
            </w:r>
            <w:r w:rsidRPr="0075280A">
              <w:rPr>
                <w:szCs w:val="22"/>
              </w:rPr>
              <w:t>I.</w:t>
            </w:r>
            <w:r w:rsidR="00DB3A10">
              <w:rPr>
                <w:noProof/>
                <w:szCs w:val="22"/>
              </w:rPr>
              <w:t>2</w:t>
            </w:r>
            <w:r w:rsidRPr="0075280A">
              <w:t>)</w:t>
            </w:r>
            <w:bookmarkEnd w:id="7187"/>
          </w:p>
        </w:tc>
      </w:tr>
    </w:tbl>
    <w:p w14:paraId="1AED3664" w14:textId="667D8D45" w:rsidR="00B95AB4" w:rsidRPr="0075280A" w:rsidRDefault="00B95AB4" w:rsidP="0009540E">
      <w:pPr>
        <w:pStyle w:val="BodyText"/>
      </w:pPr>
      <w:r w:rsidRPr="0075280A">
        <w:t>(</w:t>
      </w:r>
      <w:r w:rsidR="00190445">
        <w:t>3</w:t>
      </w:r>
      <w:r w:rsidRPr="0075280A">
        <w:t>)</w:t>
      </w:r>
      <w:r w:rsidRPr="0075280A">
        <w:tab/>
        <w:t xml:space="preserve">For cantilevers with one mass at the end a simplified expression to calculate the fundamental flexural frequency </w:t>
      </w:r>
      <w:r w:rsidRPr="0075280A">
        <w:rPr>
          <w:i/>
        </w:rPr>
        <w:t>n</w:t>
      </w:r>
      <w:r w:rsidRPr="0075280A">
        <w:rPr>
          <w:vertAlign w:val="subscript"/>
        </w:rPr>
        <w:t>1</w:t>
      </w:r>
      <w:r w:rsidRPr="0075280A">
        <w:t xml:space="preserve"> of structures </w:t>
      </w:r>
      <w:r w:rsidR="008644FC">
        <w:t xml:space="preserve">may be used </w:t>
      </w:r>
      <w:r w:rsidR="00574C6E" w:rsidRPr="0075280A">
        <w:t>Formula </w:t>
      </w:r>
      <w:r w:rsidR="00DB3A10" w:rsidRPr="0075280A">
        <w:t>(</w:t>
      </w:r>
      <w:r w:rsidR="00DB3A10" w:rsidRPr="0075280A">
        <w:rPr>
          <w:szCs w:val="22"/>
        </w:rPr>
        <w:t>I.</w:t>
      </w:r>
      <w:r w:rsidR="00DB3A10">
        <w:rPr>
          <w:noProof/>
          <w:szCs w:val="22"/>
        </w:rPr>
        <w:t>3</w:t>
      </w:r>
      <w:r w:rsidR="00DB3A10"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7A9FC3FD" w14:textId="77777777" w:rsidTr="0050216F">
        <w:trPr>
          <w:cantSplit/>
        </w:trPr>
        <w:tc>
          <w:tcPr>
            <w:tcW w:w="8618" w:type="dxa"/>
          </w:tcPr>
          <w:p w14:paraId="194C6BB4" w14:textId="77777777" w:rsidR="00B95AB4" w:rsidRPr="0075280A" w:rsidRDefault="00973596" w:rsidP="0050216F">
            <w:pPr>
              <w:pStyle w:val="Formula"/>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ad>
                      <m:radPr>
                        <m:degHide m:val="1"/>
                        <m:ctrlPr>
                          <w:rPr>
                            <w:rFonts w:ascii="Cambria Math" w:hAnsi="Cambria Math"/>
                          </w:rPr>
                        </m:ctrlPr>
                      </m:radPr>
                      <m:deg/>
                      <m:e>
                        <m:sSub>
                          <m:sSubPr>
                            <m:ctrlPr>
                              <w:rPr>
                                <w:rFonts w:ascii="Cambria Math" w:hAnsi="Cambria Math"/>
                              </w:rPr>
                            </m:ctrlPr>
                          </m:sSubPr>
                          <m:e>
                            <m:r>
                              <w:rPr>
                                <w:rFonts w:ascii="Cambria Math" w:hAnsi="Cambria Math"/>
                              </w:rPr>
                              <m:t>x</m:t>
                            </m:r>
                          </m:e>
                          <m:sub>
                            <m:r>
                              <m:rPr>
                                <m:sty m:val="p"/>
                              </m:rPr>
                              <w:rPr>
                                <w:rFonts w:ascii="Cambria Math" w:hAnsi="Cambria Math"/>
                              </w:rPr>
                              <m:t>1</m:t>
                            </m:r>
                          </m:sub>
                        </m:sSub>
                      </m:e>
                    </m:rad>
                  </m:den>
                </m:f>
                <m:r>
                  <m:rPr>
                    <m:sty m:val="p"/>
                  </m:rPr>
                  <w:rPr>
                    <w:rFonts w:ascii="Cambria Math" w:hAnsi="Cambria Math"/>
                  </w:rPr>
                  <m:t xml:space="preserve"> [Hz]</m:t>
                </m:r>
              </m:oMath>
            </m:oMathPara>
          </w:p>
        </w:tc>
        <w:tc>
          <w:tcPr>
            <w:tcW w:w="1134" w:type="dxa"/>
            <w:vAlign w:val="center"/>
          </w:tcPr>
          <w:p w14:paraId="23CC95E9" w14:textId="3C929627" w:rsidR="00B95AB4" w:rsidRPr="0075280A" w:rsidRDefault="00B95AB4" w:rsidP="009C3B2D">
            <w:pPr>
              <w:pStyle w:val="Formula"/>
              <w:tabs>
                <w:tab w:val="clear" w:pos="9749"/>
              </w:tabs>
              <w:ind w:left="0"/>
              <w:jc w:val="right"/>
            </w:pPr>
            <w:bookmarkStart w:id="7188" w:name="_Ref8308482"/>
            <w:r w:rsidRPr="0075280A">
              <w:t>(</w:t>
            </w:r>
            <w:r w:rsidRPr="0075280A">
              <w:rPr>
                <w:szCs w:val="22"/>
              </w:rPr>
              <w:t>I.</w:t>
            </w:r>
            <w:r w:rsidR="00DB3A10">
              <w:rPr>
                <w:noProof/>
                <w:szCs w:val="22"/>
              </w:rPr>
              <w:t>3</w:t>
            </w:r>
            <w:r w:rsidRPr="0075280A">
              <w:t>)</w:t>
            </w:r>
            <w:bookmarkEnd w:id="7188"/>
          </w:p>
        </w:tc>
      </w:tr>
    </w:tbl>
    <w:p w14:paraId="5E2EB187" w14:textId="77777777" w:rsidR="003D4774" w:rsidRPr="0075280A" w:rsidRDefault="00B95AB4"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7B21E8E1" w14:textId="77777777" w:rsidTr="00536783">
        <w:trPr>
          <w:cantSplit/>
        </w:trPr>
        <w:tc>
          <w:tcPr>
            <w:tcW w:w="567" w:type="dxa"/>
          </w:tcPr>
          <w:p w14:paraId="405D622F" w14:textId="77777777" w:rsidR="003D4774" w:rsidRPr="0075280A" w:rsidRDefault="00973596" w:rsidP="009C3B2D">
            <w:pPr>
              <w:pStyle w:val="Tablebody"/>
              <w:rPr>
                <w:szCs w:val="22"/>
              </w:rPr>
            </w:pPr>
            <m:oMathPara>
              <m:oMathParaPr>
                <m:jc m:val="left"/>
              </m:oMathParaPr>
              <m:oMath>
                <m:sSub>
                  <m:sSubPr>
                    <m:ctrlPr>
                      <w:rPr>
                        <w:rFonts w:ascii="Cambria Math" w:hAnsi="Cambria Math"/>
                        <w:i/>
                        <w:szCs w:val="22"/>
                        <w:lang w:val="de-DE"/>
                      </w:rPr>
                    </m:ctrlPr>
                  </m:sSubPr>
                  <m:e>
                    <m:r>
                      <w:rPr>
                        <w:rFonts w:ascii="Cambria Math" w:hAnsi="Cambria Math"/>
                        <w:szCs w:val="22"/>
                      </w:rPr>
                      <m:t>x</m:t>
                    </m:r>
                    <m:ctrlPr>
                      <w:rPr>
                        <w:rFonts w:ascii="Cambria Math" w:hAnsi="Cambria Math"/>
                        <w:i/>
                        <w:szCs w:val="22"/>
                      </w:rPr>
                    </m:ctrlPr>
                  </m:e>
                  <m:sub>
                    <m:r>
                      <w:rPr>
                        <w:rFonts w:ascii="Cambria Math" w:hAnsi="Cambria Math"/>
                        <w:szCs w:val="22"/>
                      </w:rPr>
                      <m:t>1</m:t>
                    </m:r>
                  </m:sub>
                </m:sSub>
              </m:oMath>
            </m:oMathPara>
          </w:p>
        </w:tc>
        <w:tc>
          <w:tcPr>
            <w:tcW w:w="9015" w:type="dxa"/>
          </w:tcPr>
          <w:p w14:paraId="598C6C41" w14:textId="77777777" w:rsidR="003D4774" w:rsidRPr="0075280A" w:rsidRDefault="003D4774" w:rsidP="009C3B2D">
            <w:pPr>
              <w:pStyle w:val="Tablebody"/>
            </w:pPr>
            <w:r w:rsidRPr="0075280A">
              <w:t>is the maximum displacement due to self-weight applied in the vibration direction in m.</w:t>
            </w:r>
          </w:p>
        </w:tc>
      </w:tr>
    </w:tbl>
    <w:p w14:paraId="5EEFF5D3" w14:textId="79A17DFC" w:rsidR="00B95AB4" w:rsidRPr="0075280A" w:rsidRDefault="008644FC" w:rsidP="0009540E">
      <w:pPr>
        <w:pStyle w:val="BodyText"/>
      </w:pPr>
      <w:r>
        <w:t>(4)</w:t>
      </w:r>
      <w:r>
        <w:tab/>
        <w:t>As an</w:t>
      </w:r>
      <w:r w:rsidR="00B95AB4" w:rsidRPr="0075280A">
        <w:t xml:space="preserve"> alternative to </w:t>
      </w:r>
      <w:r w:rsidR="00574C6E" w:rsidRPr="0075280A">
        <w:t>Formula </w:t>
      </w:r>
      <w:r w:rsidR="00DB3A10" w:rsidRPr="0075280A">
        <w:t>(</w:t>
      </w:r>
      <w:r w:rsidR="00DB3A10" w:rsidRPr="00536783">
        <w:t>I.</w:t>
      </w:r>
      <w:r w:rsidR="00DB3A10" w:rsidRPr="00536783">
        <w:rPr>
          <w:noProof/>
        </w:rPr>
        <w:t>3</w:t>
      </w:r>
      <w:r w:rsidR="00DB3A10" w:rsidRPr="0075280A">
        <w:t>)</w:t>
      </w:r>
      <w:r w:rsidR="00B95AB4" w:rsidRPr="0075280A">
        <w:t xml:space="preserve">, for the cases in which stiffness and mass are uniformly distributed, </w:t>
      </w:r>
      <w:r w:rsidR="00574C6E" w:rsidRPr="0075280A">
        <w:t>Formula </w:t>
      </w:r>
      <w:r w:rsidR="00DB3A10" w:rsidRPr="0075280A">
        <w:t>(</w:t>
      </w:r>
      <w:r w:rsidR="00DB3A10" w:rsidRPr="00536783">
        <w:t>I.</w:t>
      </w:r>
      <w:r w:rsidR="00DB3A10" w:rsidRPr="00536783">
        <w:rPr>
          <w:noProof/>
        </w:rPr>
        <w:t>4</w:t>
      </w:r>
      <w:r w:rsidR="00DB3A10" w:rsidRPr="0075280A">
        <w:t>)</w:t>
      </w:r>
      <w:r w:rsidR="00B95AB4" w:rsidRPr="0075280A">
        <w:t xml:space="preserve"> may be used, not requiring the calculation of </w:t>
      </w:r>
      <m:oMath>
        <m:sSub>
          <m:sSubPr>
            <m:ctrlPr>
              <w:rPr>
                <w:rFonts w:ascii="Cambria Math" w:hAnsi="Cambria Math"/>
                <w:i/>
                <w:lang w:val="de-DE"/>
              </w:rPr>
            </m:ctrlPr>
          </m:sSubPr>
          <m:e>
            <m:r>
              <w:rPr>
                <w:rFonts w:ascii="Cambria Math" w:hAnsi="Cambria Math"/>
              </w:rPr>
              <m:t>x</m:t>
            </m:r>
            <m:ctrlPr>
              <w:rPr>
                <w:rFonts w:ascii="Cambria Math" w:hAnsi="Cambria Math"/>
                <w:i/>
              </w:rPr>
            </m:ctrlPr>
          </m:e>
          <m:sub>
            <m:r>
              <w:rPr>
                <w:rFonts w:ascii="Cambria Math" w:hAnsi="Cambria Math"/>
              </w:rPr>
              <m:t>1</m:t>
            </m:r>
          </m:sub>
        </m:sSub>
      </m:oMath>
      <w:r w:rsidR="00B95AB4"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333637EF" w14:textId="77777777" w:rsidTr="0050216F">
        <w:trPr>
          <w:cantSplit/>
        </w:trPr>
        <w:tc>
          <w:tcPr>
            <w:tcW w:w="8618" w:type="dxa"/>
          </w:tcPr>
          <w:p w14:paraId="36B683AF" w14:textId="77777777" w:rsidR="00B95AB4" w:rsidRPr="009245DF" w:rsidRDefault="00973596" w:rsidP="0050216F">
            <w:pPr>
              <w:pStyle w:val="Formula"/>
              <w:rPr>
                <w:lang w:val="de-DE"/>
              </w:rPr>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lang w:val="de-DE"/>
                      </w:rPr>
                      <m:t>1</m:t>
                    </m:r>
                  </m:sub>
                </m:sSub>
                <m:r>
                  <m:rPr>
                    <m:sty m:val="p"/>
                  </m:rPr>
                  <w:rPr>
                    <w:rFonts w:ascii="Cambria Math" w:hAnsi="Cambria Math"/>
                    <w:lang w:val="de-DE"/>
                  </w:rPr>
                  <m:t>=</m:t>
                </m:r>
                <m:f>
                  <m:fPr>
                    <m:ctrlPr>
                      <w:rPr>
                        <w:rFonts w:ascii="Cambria Math" w:hAnsi="Cambria Math"/>
                      </w:rPr>
                    </m:ctrlPr>
                  </m:fPr>
                  <m:num>
                    <m:r>
                      <m:rPr>
                        <m:sty m:val="p"/>
                      </m:rPr>
                      <w:rPr>
                        <w:rFonts w:ascii="Cambria Math" w:hAnsi="Cambria Math"/>
                        <w:lang w:val="de-DE"/>
                      </w:rPr>
                      <m:t>1</m:t>
                    </m:r>
                  </m:num>
                  <m:den>
                    <m:r>
                      <m:rPr>
                        <m:sty m:val="p"/>
                      </m:rPr>
                      <w:rPr>
                        <w:rFonts w:ascii="Cambria Math" w:hAnsi="Cambria Math"/>
                        <w:lang w:val="de-DE"/>
                      </w:rPr>
                      <m:t>2</m:t>
                    </m:r>
                    <m:r>
                      <w:rPr>
                        <w:rFonts w:ascii="Cambria Math" w:hAnsi="Cambria Math"/>
                      </w:rPr>
                      <m:t>π</m:t>
                    </m:r>
                  </m:den>
                </m:f>
                <m:r>
                  <m:rPr>
                    <m:sty m:val="p"/>
                  </m:rPr>
                  <w:rPr>
                    <w:rFonts w:ascii="Cambria Math" w:hAnsi="Cambria Math"/>
                    <w:lang w:val="de-DE"/>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de-DE"/>
                          </w:rPr>
                          <m:t>3⋅</m:t>
                        </m:r>
                        <m:r>
                          <w:rPr>
                            <w:rFonts w:ascii="Cambria Math" w:hAnsi="Cambria Math"/>
                          </w:rPr>
                          <m:t>E</m:t>
                        </m:r>
                        <m:r>
                          <m:rPr>
                            <m:sty m:val="p"/>
                          </m:rPr>
                          <w:rPr>
                            <w:rFonts w:ascii="Cambria Math" w:hAnsi="Cambria Math"/>
                            <w:lang w:val="de-DE"/>
                          </w:rPr>
                          <m:t>⋅</m:t>
                        </m:r>
                        <m:sSub>
                          <m:sSubPr>
                            <m:ctrlPr>
                              <w:rPr>
                                <w:rFonts w:ascii="Cambria Math" w:hAnsi="Cambria Math"/>
                              </w:rPr>
                            </m:ctrlPr>
                          </m:sSubPr>
                          <m:e>
                            <m:r>
                              <w:rPr>
                                <w:rFonts w:ascii="Cambria Math" w:hAnsi="Cambria Math"/>
                              </w:rPr>
                              <m:t>I</m:t>
                            </m:r>
                          </m:e>
                          <m:sub>
                            <m:r>
                              <w:rPr>
                                <w:rFonts w:ascii="Cambria Math" w:hAnsi="Cambria Math"/>
                              </w:rPr>
                              <m:t>b</m:t>
                            </m:r>
                          </m:sub>
                        </m:sSub>
                      </m:num>
                      <m:den>
                        <m:sSub>
                          <m:sSubPr>
                            <m:ctrlPr>
                              <w:rPr>
                                <w:rFonts w:ascii="Cambria Math" w:hAnsi="Cambria Math"/>
                              </w:rPr>
                            </m:ctrlPr>
                          </m:sSubPr>
                          <m:e>
                            <m:r>
                              <w:rPr>
                                <w:rFonts w:ascii="Cambria Math" w:hAnsi="Cambria Math"/>
                              </w:rPr>
                              <m:t>M</m:t>
                            </m:r>
                          </m:e>
                          <m:sub>
                            <m:r>
                              <w:rPr>
                                <w:rFonts w:ascii="Cambria Math" w:hAnsi="Cambria Math"/>
                              </w:rPr>
                              <m:t>s</m:t>
                            </m:r>
                          </m:sub>
                        </m:sSub>
                        <m:r>
                          <m:rPr>
                            <m:sty m:val="p"/>
                          </m:rPr>
                          <w:rPr>
                            <w:rFonts w:ascii="Cambria Math" w:hAnsi="Cambria Math"/>
                            <w:lang w:val="de-DE"/>
                          </w:rPr>
                          <m:t>⋅</m:t>
                        </m:r>
                        <m:sSup>
                          <m:sSupPr>
                            <m:ctrlPr>
                              <w:rPr>
                                <w:rFonts w:ascii="Cambria Math" w:hAnsi="Cambria Math"/>
                              </w:rPr>
                            </m:ctrlPr>
                          </m:sSupPr>
                          <m:e>
                            <m:r>
                              <w:rPr>
                                <w:rFonts w:ascii="Cambria Math" w:hAnsi="Cambria Math"/>
                                <w:lang w:val="de-DE"/>
                              </w:rPr>
                              <m:t>h</m:t>
                            </m:r>
                          </m:e>
                          <m:sup>
                            <m:r>
                              <m:rPr>
                                <m:sty m:val="p"/>
                              </m:rPr>
                              <w:rPr>
                                <w:rFonts w:ascii="Cambria Math" w:hAnsi="Cambria Math"/>
                                <w:lang w:val="de-DE"/>
                              </w:rPr>
                              <m:t>3</m:t>
                            </m:r>
                          </m:sup>
                        </m:sSup>
                      </m:den>
                    </m:f>
                    <m:r>
                      <m:rPr>
                        <m:sty m:val="p"/>
                      </m:rPr>
                      <w:rPr>
                        <w:rFonts w:ascii="Cambria Math" w:hAnsi="Cambria Math"/>
                        <w:lang w:val="de-DE"/>
                      </w:rPr>
                      <m:t xml:space="preserve"> </m:t>
                    </m:r>
                  </m:e>
                </m:rad>
                <m:r>
                  <m:rPr>
                    <m:sty m:val="p"/>
                  </m:rPr>
                  <w:rPr>
                    <w:rFonts w:ascii="Cambria Math" w:hAnsi="Cambria Math"/>
                    <w:lang w:val="de-DE"/>
                  </w:rPr>
                  <m:t>[</m:t>
                </m:r>
                <m:r>
                  <m:rPr>
                    <m:nor/>
                  </m:rPr>
                  <w:rPr>
                    <w:rFonts w:ascii="Cambria Math" w:hAnsi="Cambria Math"/>
                    <w:iCs/>
                    <w:lang w:val="de-DE"/>
                  </w:rPr>
                  <m:t>Hz</m:t>
                </m:r>
                <m:r>
                  <m:rPr>
                    <m:sty m:val="p"/>
                  </m:rPr>
                  <w:rPr>
                    <w:rFonts w:ascii="Cambria Math" w:hAnsi="Cambria Math"/>
                    <w:lang w:val="de-DE"/>
                  </w:rPr>
                  <m:t>]</m:t>
                </m:r>
              </m:oMath>
            </m:oMathPara>
          </w:p>
        </w:tc>
        <w:tc>
          <w:tcPr>
            <w:tcW w:w="1134" w:type="dxa"/>
            <w:vAlign w:val="center"/>
          </w:tcPr>
          <w:p w14:paraId="12E696DC" w14:textId="7FD6F315" w:rsidR="00B95AB4" w:rsidRPr="0075280A" w:rsidRDefault="00B95AB4" w:rsidP="009C3B2D">
            <w:pPr>
              <w:pStyle w:val="Formula"/>
              <w:tabs>
                <w:tab w:val="clear" w:pos="9749"/>
              </w:tabs>
              <w:ind w:left="0"/>
              <w:jc w:val="right"/>
            </w:pPr>
            <w:bookmarkStart w:id="7189" w:name="_Ref8308567"/>
            <w:r w:rsidRPr="0075280A">
              <w:t>(</w:t>
            </w:r>
            <w:r w:rsidRPr="0075280A">
              <w:rPr>
                <w:szCs w:val="22"/>
              </w:rPr>
              <w:t>I.</w:t>
            </w:r>
            <w:r w:rsidR="00DB3A10">
              <w:rPr>
                <w:noProof/>
                <w:szCs w:val="22"/>
              </w:rPr>
              <w:t>4</w:t>
            </w:r>
            <w:r w:rsidRPr="0075280A">
              <w:t>)</w:t>
            </w:r>
            <w:bookmarkEnd w:id="7189"/>
          </w:p>
        </w:tc>
      </w:tr>
    </w:tbl>
    <w:p w14:paraId="420CA6A3" w14:textId="77777777" w:rsidR="003D4774" w:rsidRPr="0075280A" w:rsidRDefault="00B95AB4"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2FD75AB5" w14:textId="77777777" w:rsidTr="00536783">
        <w:trPr>
          <w:cantSplit/>
        </w:trPr>
        <w:tc>
          <w:tcPr>
            <w:tcW w:w="567" w:type="dxa"/>
          </w:tcPr>
          <w:p w14:paraId="7A619ABF" w14:textId="77777777" w:rsidR="003D4774" w:rsidRPr="0075280A" w:rsidRDefault="003D4774" w:rsidP="009C3B2D">
            <w:pPr>
              <w:pStyle w:val="Tablebody"/>
            </w:pPr>
            <m:oMathPara>
              <m:oMathParaPr>
                <m:jc m:val="left"/>
              </m:oMathParaPr>
              <m:oMath>
                <m:r>
                  <w:rPr>
                    <w:rFonts w:ascii="Cambria Math" w:hAnsi="Cambria Math"/>
                    <w:szCs w:val="22"/>
                  </w:rPr>
                  <m:t>h</m:t>
                </m:r>
              </m:oMath>
            </m:oMathPara>
          </w:p>
        </w:tc>
        <w:tc>
          <w:tcPr>
            <w:tcW w:w="9015" w:type="dxa"/>
          </w:tcPr>
          <w:p w14:paraId="0D7A81EF" w14:textId="77777777" w:rsidR="003D4774" w:rsidRPr="0075280A" w:rsidRDefault="003D4774" w:rsidP="009C3B2D">
            <w:pPr>
              <w:pStyle w:val="Tablebody"/>
            </w:pPr>
            <w:r w:rsidRPr="0075280A">
              <w:rPr>
                <w:szCs w:val="22"/>
              </w:rPr>
              <w:t>is the height of the structure;</w:t>
            </w:r>
          </w:p>
        </w:tc>
      </w:tr>
      <w:tr w:rsidR="0002191E" w:rsidRPr="0075280A" w14:paraId="35A1B856" w14:textId="77777777" w:rsidTr="00536783">
        <w:trPr>
          <w:cantSplit/>
        </w:trPr>
        <w:tc>
          <w:tcPr>
            <w:tcW w:w="567" w:type="dxa"/>
          </w:tcPr>
          <w:p w14:paraId="73BFA406" w14:textId="77777777" w:rsidR="003D4774" w:rsidRPr="0075280A" w:rsidRDefault="003D4774" w:rsidP="009C3B2D">
            <w:pPr>
              <w:pStyle w:val="Tablebody"/>
            </w:pPr>
            <m:oMathPara>
              <m:oMathParaPr>
                <m:jc m:val="left"/>
              </m:oMathParaPr>
              <m:oMath>
                <m:r>
                  <w:rPr>
                    <w:rFonts w:ascii="Cambria Math" w:hAnsi="Cambria Math"/>
                    <w:szCs w:val="22"/>
                  </w:rPr>
                  <m:t>E</m:t>
                </m:r>
              </m:oMath>
            </m:oMathPara>
          </w:p>
        </w:tc>
        <w:tc>
          <w:tcPr>
            <w:tcW w:w="9015" w:type="dxa"/>
          </w:tcPr>
          <w:p w14:paraId="1A0464F5" w14:textId="77777777" w:rsidR="003D4774" w:rsidRPr="0075280A" w:rsidRDefault="003D4774" w:rsidP="009C3B2D">
            <w:pPr>
              <w:pStyle w:val="Tablebody"/>
            </w:pPr>
            <w:r w:rsidRPr="0075280A">
              <w:rPr>
                <w:szCs w:val="22"/>
              </w:rPr>
              <w:t>is the modulus of elasticity of the material;</w:t>
            </w:r>
          </w:p>
        </w:tc>
      </w:tr>
      <w:tr w:rsidR="0002191E" w:rsidRPr="0075280A" w14:paraId="74155B5F" w14:textId="77777777" w:rsidTr="00536783">
        <w:trPr>
          <w:cantSplit/>
        </w:trPr>
        <w:tc>
          <w:tcPr>
            <w:tcW w:w="567" w:type="dxa"/>
          </w:tcPr>
          <w:p w14:paraId="182990F7" w14:textId="77777777" w:rsidR="003D4774" w:rsidRPr="0075280A" w:rsidRDefault="00973596" w:rsidP="009C3B2D">
            <w:pPr>
              <w:pStyle w:val="Tablebody"/>
            </w:pPr>
            <m:oMathPara>
              <m:oMathParaPr>
                <m:jc m:val="left"/>
              </m:oMathParaPr>
              <m:oMath>
                <m:sSub>
                  <m:sSubPr>
                    <m:ctrlPr>
                      <w:rPr>
                        <w:rFonts w:ascii="Cambria Math" w:hAnsi="Cambria Math"/>
                        <w:i/>
                        <w:szCs w:val="22"/>
                      </w:rPr>
                    </m:ctrlPr>
                  </m:sSubPr>
                  <m:e>
                    <m:r>
                      <w:rPr>
                        <w:rFonts w:ascii="Cambria Math" w:hAnsi="Cambria Math"/>
                        <w:szCs w:val="22"/>
                      </w:rPr>
                      <m:t>I</m:t>
                    </m:r>
                  </m:e>
                  <m:sub>
                    <m:r>
                      <w:rPr>
                        <w:rFonts w:ascii="Cambria Math" w:hAnsi="Cambria Math"/>
                        <w:szCs w:val="22"/>
                      </w:rPr>
                      <m:t>b</m:t>
                    </m:r>
                  </m:sub>
                </m:sSub>
              </m:oMath>
            </m:oMathPara>
          </w:p>
        </w:tc>
        <w:tc>
          <w:tcPr>
            <w:tcW w:w="9015" w:type="dxa"/>
          </w:tcPr>
          <w:p w14:paraId="0DAAFF6B" w14:textId="77777777" w:rsidR="003D4774" w:rsidRPr="0075280A" w:rsidRDefault="003D4774" w:rsidP="009C3B2D">
            <w:pPr>
              <w:pStyle w:val="Tablebody"/>
            </w:pPr>
            <w:r w:rsidRPr="0075280A">
              <w:rPr>
                <w:szCs w:val="22"/>
              </w:rPr>
              <w:t>is the moment of inertia of the cross-section of the cantilever;</w:t>
            </w:r>
          </w:p>
        </w:tc>
      </w:tr>
      <w:tr w:rsidR="0002191E" w:rsidRPr="0075280A" w14:paraId="60A6E589" w14:textId="77777777" w:rsidTr="00536783">
        <w:trPr>
          <w:cantSplit/>
        </w:trPr>
        <w:tc>
          <w:tcPr>
            <w:tcW w:w="567" w:type="dxa"/>
          </w:tcPr>
          <w:p w14:paraId="725F51DB" w14:textId="77777777" w:rsidR="003D4774" w:rsidRPr="0075280A" w:rsidRDefault="00973596" w:rsidP="009C3B2D">
            <w:pPr>
              <w:pStyle w:val="Tablebody"/>
            </w:pPr>
            <m:oMathPara>
              <m:oMathParaPr>
                <m:jc m:val="left"/>
              </m:oMathParaP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s</m:t>
                    </m:r>
                  </m:sub>
                </m:sSub>
              </m:oMath>
            </m:oMathPara>
          </w:p>
        </w:tc>
        <w:tc>
          <w:tcPr>
            <w:tcW w:w="9015" w:type="dxa"/>
          </w:tcPr>
          <w:p w14:paraId="4DD4329F" w14:textId="77777777" w:rsidR="003D4774" w:rsidRPr="0075280A" w:rsidRDefault="003D4774" w:rsidP="009C3B2D">
            <w:pPr>
              <w:pStyle w:val="Tablebody"/>
            </w:pPr>
            <w:r w:rsidRPr="0075280A">
              <w:rPr>
                <w:szCs w:val="22"/>
              </w:rPr>
              <w:t xml:space="preserve">is the equivalent </w:t>
            </w:r>
            <w:r w:rsidRPr="0075280A">
              <w:rPr>
                <w:iCs/>
                <w:szCs w:val="22"/>
              </w:rPr>
              <w:t>mass</w:t>
            </w:r>
            <w:r w:rsidRPr="0075280A">
              <w:rPr>
                <w:szCs w:val="22"/>
              </w:rPr>
              <w:t xml:space="preserve">, approximately equal to </w:t>
            </w:r>
            <m:oMath>
              <m:sSub>
                <m:sSubPr>
                  <m:ctrlPr>
                    <w:rPr>
                      <w:rFonts w:ascii="Cambria Math" w:hAnsi="Cambria Math"/>
                      <w:i/>
                      <w:szCs w:val="22"/>
                    </w:rPr>
                  </m:ctrlPr>
                </m:sSubPr>
                <m:e>
                  <m:r>
                    <w:rPr>
                      <w:rFonts w:ascii="Cambria Math" w:hAnsi="Cambria Math"/>
                      <w:szCs w:val="22"/>
                    </w:rPr>
                    <m:t>M</m:t>
                  </m:r>
                </m:e>
                <m:sub>
                  <m:r>
                    <w:rPr>
                      <w:rFonts w:ascii="Cambria Math" w:hAnsi="Cambria Math"/>
                      <w:szCs w:val="22"/>
                    </w:rPr>
                    <m:t>s</m:t>
                  </m:r>
                </m:sub>
              </m:sSub>
              <m:r>
                <w:rPr>
                  <w:rFonts w:ascii="Cambria Math" w:hAnsi="Cambria Math"/>
                  <w:szCs w:val="22"/>
                </w:rPr>
                <m:t>=M+</m:t>
              </m:r>
              <m:f>
                <m:fPr>
                  <m:type m:val="lin"/>
                  <m:ctrlPr>
                    <w:rPr>
                      <w:rFonts w:ascii="Cambria Math" w:hAnsi="Cambria Math"/>
                      <w:i/>
                      <w:szCs w:val="22"/>
                    </w:rPr>
                  </m:ctrlPr>
                </m:fPr>
                <m:num>
                  <m:r>
                    <w:rPr>
                      <w:rFonts w:ascii="Cambria Math" w:hAnsi="Cambria Math"/>
                      <w:szCs w:val="22"/>
                    </w:rPr>
                    <m:t>m⋅h</m:t>
                  </m:r>
                </m:num>
                <m:den>
                  <m:r>
                    <w:rPr>
                      <w:rFonts w:ascii="Cambria Math" w:hAnsi="Cambria Math"/>
                      <w:szCs w:val="22"/>
                    </w:rPr>
                    <m:t>4</m:t>
                  </m:r>
                </m:den>
              </m:f>
            </m:oMath>
            <w:r w:rsidRPr="0075280A">
              <w:rPr>
                <w:szCs w:val="22"/>
              </w:rPr>
              <w:t xml:space="preserve">, where </w:t>
            </w:r>
            <m:oMath>
              <m:r>
                <w:rPr>
                  <w:rFonts w:ascii="Cambria Math" w:hAnsi="Cambria Math"/>
                  <w:szCs w:val="22"/>
                </w:rPr>
                <m:t>M</m:t>
              </m:r>
            </m:oMath>
            <w:r w:rsidRPr="0075280A">
              <w:rPr>
                <w:szCs w:val="22"/>
              </w:rPr>
              <w:t xml:space="preserve"> is the concentrated mass and </w:t>
            </w:r>
            <m:oMath>
              <m:r>
                <w:rPr>
                  <w:rFonts w:ascii="Cambria Math" w:hAnsi="Cambria Math"/>
                  <w:szCs w:val="22"/>
                </w:rPr>
                <m:t>m</m:t>
              </m:r>
            </m:oMath>
            <w:r w:rsidRPr="0075280A">
              <w:rPr>
                <w:szCs w:val="22"/>
              </w:rPr>
              <w:t xml:space="preserve"> is the mass per unit length of the cantilever.</w:t>
            </w:r>
          </w:p>
        </w:tc>
      </w:tr>
    </w:tbl>
    <w:p w14:paraId="7DC0A88F" w14:textId="436B184B" w:rsidR="00294772" w:rsidRPr="0075280A" w:rsidRDefault="00B95AB4" w:rsidP="00A91ABC">
      <w:pPr>
        <w:pStyle w:val="BodyText"/>
        <w:rPr>
          <w:szCs w:val="22"/>
        </w:rPr>
      </w:pPr>
      <w:r w:rsidRPr="0075280A">
        <w:t>(</w:t>
      </w:r>
      <w:r w:rsidR="008644FC">
        <w:t>5</w:t>
      </w:r>
      <w:r w:rsidRPr="0075280A">
        <w:t>)</w:t>
      </w:r>
      <w:r w:rsidRPr="0075280A">
        <w:tab/>
        <w:t xml:space="preserve">The frequency for uniform horizontal façade elements and roof beam elements, may be approximated by </w:t>
      </w:r>
      <m:oMath>
        <m:r>
          <w:rPr>
            <w:rFonts w:ascii="Cambria Math" w:hAnsi="Cambria Math"/>
          </w:rPr>
          <m:t>n</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g</m:t>
                </m:r>
              </m:num>
              <m:den>
                <m:r>
                  <m:rPr>
                    <m:sty m:val="p"/>
                  </m:rPr>
                  <w:rPr>
                    <w:rFonts w:ascii="Cambria Math" w:hAnsi="Cambria Math"/>
                  </w:rPr>
                  <m:t>0,75⋅</m:t>
                </m:r>
                <m:sSub>
                  <m:sSubPr>
                    <m:ctrlPr>
                      <w:rPr>
                        <w:rFonts w:ascii="Cambria Math" w:hAnsi="Cambria Math"/>
                      </w:rPr>
                    </m:ctrlPr>
                  </m:sSubPr>
                  <m:e>
                    <m:r>
                      <w:rPr>
                        <w:rFonts w:ascii="Cambria Math" w:hAnsi="Cambria Math"/>
                      </w:rPr>
                      <m:t>u</m:t>
                    </m:r>
                  </m:e>
                  <m:sub>
                    <m:r>
                      <m:rPr>
                        <m:sty m:val="p"/>
                      </m:rPr>
                      <w:rPr>
                        <w:rFonts w:ascii="Cambria Math" w:hAnsi="Cambria Math"/>
                      </w:rPr>
                      <m:t>max</m:t>
                    </m:r>
                  </m:sub>
                </m:sSub>
              </m:den>
            </m:f>
          </m:e>
        </m:rad>
      </m:oMath>
      <w:r w:rsidRPr="0075280A">
        <w:t xml:space="preserve">, where </w:t>
      </w:r>
      <m:oMath>
        <m:r>
          <w:rPr>
            <w:rFonts w:ascii="Cambria Math" w:hAnsi="Cambria Math"/>
          </w:rPr>
          <m:t>g</m:t>
        </m:r>
      </m:oMath>
      <w:r w:rsidRPr="0075280A">
        <w:t xml:space="preserve"> is the gravity and </w:t>
      </w:r>
      <m:oMath>
        <m:sSub>
          <m:sSubPr>
            <m:ctrlPr>
              <w:rPr>
                <w:rFonts w:ascii="Cambria Math" w:hAnsi="Cambria Math"/>
              </w:rPr>
            </m:ctrlPr>
          </m:sSubPr>
          <m:e>
            <m:r>
              <w:rPr>
                <w:rFonts w:ascii="Cambria Math" w:hAnsi="Cambria Math"/>
              </w:rPr>
              <m:t>u</m:t>
            </m:r>
          </m:e>
          <m:sub>
            <m:r>
              <m:rPr>
                <m:sty m:val="p"/>
              </m:rPr>
              <w:rPr>
                <w:rFonts w:ascii="Cambria Math" w:hAnsi="Cambria Math"/>
              </w:rPr>
              <m:t>max</m:t>
            </m:r>
          </m:sub>
        </m:sSub>
      </m:oMath>
      <w:r w:rsidRPr="0075280A">
        <w:t xml:space="preserve"> is the maximum deflection from self-weight acting perpendicularly to the elements</w:t>
      </w:r>
      <w:r w:rsidR="00A91ABC">
        <w:t>.</w:t>
      </w:r>
    </w:p>
    <w:p w14:paraId="630F7673" w14:textId="1CA667EE" w:rsidR="00B95AB4" w:rsidRPr="0075280A" w:rsidRDefault="00B95AB4" w:rsidP="0009540E">
      <w:pPr>
        <w:pStyle w:val="BodyText"/>
      </w:pPr>
      <w:r w:rsidRPr="0075280A">
        <w:t>(</w:t>
      </w:r>
      <w:r w:rsidR="008644FC">
        <w:t>6</w:t>
      </w:r>
      <w:r w:rsidRPr="0075280A">
        <w:t>)</w:t>
      </w:r>
      <w:r w:rsidRPr="0075280A">
        <w:tab/>
        <w:t xml:space="preserve">The fundamental, second and third flexural frequencies, </w:t>
      </w:r>
      <m:oMath>
        <m:sSub>
          <m:sSubPr>
            <m:ctrlPr>
              <w:rPr>
                <w:rFonts w:ascii="Cambria Math" w:hAnsi="Cambria Math"/>
              </w:rPr>
            </m:ctrlPr>
          </m:sSubPr>
          <m:e>
            <m:r>
              <w:rPr>
                <w:rFonts w:ascii="Cambria Math" w:hAnsi="Cambria Math"/>
              </w:rPr>
              <m:t>n</m:t>
            </m:r>
          </m:e>
          <m:sub>
            <m:r>
              <w:rPr>
                <w:rFonts w:ascii="Cambria Math" w:hAnsi="Cambria Math"/>
              </w:rPr>
              <m:t>1</m:t>
            </m:r>
          </m:sub>
        </m:sSub>
      </m:oMath>
      <w:r w:rsidRPr="0075280A">
        <w:t xml:space="preserve">, </w:t>
      </w:r>
      <m:oMath>
        <m:sSub>
          <m:sSubPr>
            <m:ctrlPr>
              <w:rPr>
                <w:rFonts w:ascii="Cambria Math" w:hAnsi="Cambria Math"/>
              </w:rPr>
            </m:ctrlPr>
          </m:sSubPr>
          <m:e>
            <m:r>
              <w:rPr>
                <w:rFonts w:ascii="Cambria Math" w:hAnsi="Cambria Math"/>
              </w:rPr>
              <m:t>n</m:t>
            </m:r>
          </m:e>
          <m:sub>
            <m:r>
              <w:rPr>
                <w:rFonts w:ascii="Cambria Math" w:hAnsi="Cambria Math"/>
              </w:rPr>
              <m:t>2</m:t>
            </m:r>
          </m:sub>
        </m:sSub>
      </m:oMath>
      <w:r w:rsidRPr="0075280A">
        <w:t xml:space="preserve"> and </w:t>
      </w:r>
      <m:oMath>
        <m:sSub>
          <m:sSubPr>
            <m:ctrlPr>
              <w:rPr>
                <w:rFonts w:ascii="Cambria Math" w:hAnsi="Cambria Math"/>
              </w:rPr>
            </m:ctrlPr>
          </m:sSubPr>
          <m:e>
            <m:r>
              <w:rPr>
                <w:rFonts w:ascii="Cambria Math" w:hAnsi="Cambria Math"/>
              </w:rPr>
              <m:t>n</m:t>
            </m:r>
          </m:e>
          <m:sub>
            <m:r>
              <w:rPr>
                <w:rFonts w:ascii="Cambria Math" w:hAnsi="Cambria Math"/>
              </w:rPr>
              <m:t>3</m:t>
            </m:r>
          </m:sub>
        </m:sSub>
      </m:oMath>
      <w:r w:rsidRPr="0075280A">
        <w:t xml:space="preserve"> of a cantilever with uniform mass and stiffness </w:t>
      </w:r>
      <w:r w:rsidR="00412D73">
        <w:t>should be taken</w:t>
      </w:r>
      <w:r w:rsidR="008644FC">
        <w:t xml:space="preserve"> as specified in</w:t>
      </w:r>
      <w:r w:rsidR="00412D73">
        <w:t xml:space="preserve"> </w:t>
      </w:r>
      <w:r w:rsidR="00574C6E" w:rsidRPr="0075280A">
        <w:t>Formula </w:t>
      </w:r>
      <w:r w:rsidR="00DB3A10" w:rsidRPr="0075280A">
        <w:t>(</w:t>
      </w:r>
      <w:r w:rsidR="00DB3A10" w:rsidRPr="0075280A">
        <w:rPr>
          <w:szCs w:val="22"/>
        </w:rPr>
        <w:t>I.</w:t>
      </w:r>
      <w:r w:rsidR="00DB3A10">
        <w:rPr>
          <w:noProof/>
          <w:szCs w:val="22"/>
        </w:rPr>
        <w:t>5</w:t>
      </w:r>
      <w:r w:rsidR="00DB3A10"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0B65AD11" w14:textId="77777777" w:rsidTr="0050216F">
        <w:trPr>
          <w:cantSplit/>
        </w:trPr>
        <w:tc>
          <w:tcPr>
            <w:tcW w:w="8618" w:type="dxa"/>
          </w:tcPr>
          <w:p w14:paraId="63400765" w14:textId="77777777" w:rsidR="00B95AB4" w:rsidRPr="0075280A" w:rsidRDefault="00973596" w:rsidP="003D4774">
            <w:pPr>
              <w:pStyle w:val="Formula"/>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i</m:t>
                        </m:r>
                      </m:sub>
                    </m:sSub>
                  </m:num>
                  <m:den>
                    <m:r>
                      <m:rPr>
                        <m:sty m:val="p"/>
                      </m:rPr>
                      <w:rPr>
                        <w:rFonts w:ascii="Cambria Math" w:hAnsi="Cambria Math"/>
                      </w:rPr>
                      <m:t>2π</m:t>
                    </m:r>
                  </m:den>
                </m:f>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E</m:t>
                        </m:r>
                        <m:r>
                          <m:rPr>
                            <m:sty m:val="p"/>
                          </m:rPr>
                          <w:rPr>
                            <w:rFonts w:ascii="Cambria Math" w:hAnsi="Cambria Math"/>
                          </w:rPr>
                          <m:t>⋅</m:t>
                        </m:r>
                        <m:r>
                          <w:rPr>
                            <w:rFonts w:ascii="Cambria Math" w:hAnsi="Cambria Math"/>
                          </w:rPr>
                          <m:t>I</m:t>
                        </m:r>
                      </m:num>
                      <m:den>
                        <m:r>
                          <w:rPr>
                            <w:rFonts w:ascii="Cambria Math" w:hAnsi="Cambria Math"/>
                          </w:rPr>
                          <m:t>m</m:t>
                        </m:r>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4</m:t>
                            </m:r>
                          </m:sup>
                        </m:sSup>
                      </m:den>
                    </m:f>
                  </m:e>
                </m:rad>
                <m:r>
                  <m:rPr>
                    <m:sty m:val="p"/>
                  </m:rPr>
                  <w:rPr>
                    <w:rFonts w:ascii="Cambria Math" w:hAnsi="Cambria Math"/>
                  </w:rPr>
                  <m:t xml:space="preserve"> [Hz]</m:t>
                </m:r>
              </m:oMath>
            </m:oMathPara>
          </w:p>
        </w:tc>
        <w:tc>
          <w:tcPr>
            <w:tcW w:w="1134" w:type="dxa"/>
            <w:vAlign w:val="center"/>
          </w:tcPr>
          <w:p w14:paraId="2A68A3EE" w14:textId="517CA911" w:rsidR="00B95AB4" w:rsidRPr="0075280A" w:rsidRDefault="00B95AB4" w:rsidP="009C3B2D">
            <w:pPr>
              <w:pStyle w:val="Formula"/>
              <w:tabs>
                <w:tab w:val="clear" w:pos="9749"/>
              </w:tabs>
              <w:ind w:left="0"/>
              <w:jc w:val="right"/>
            </w:pPr>
            <w:bookmarkStart w:id="7190" w:name="_Ref8308794"/>
            <w:r w:rsidRPr="0075280A">
              <w:t>(</w:t>
            </w:r>
            <w:r w:rsidRPr="0075280A">
              <w:rPr>
                <w:szCs w:val="22"/>
              </w:rPr>
              <w:t>I.</w:t>
            </w:r>
            <w:r w:rsidR="00DB3A10">
              <w:rPr>
                <w:noProof/>
                <w:szCs w:val="22"/>
              </w:rPr>
              <w:t>5</w:t>
            </w:r>
            <w:r w:rsidRPr="0075280A">
              <w:t>)</w:t>
            </w:r>
            <w:bookmarkEnd w:id="7190"/>
          </w:p>
        </w:tc>
      </w:tr>
    </w:tbl>
    <w:p w14:paraId="56AD2337" w14:textId="77777777" w:rsidR="003D4774" w:rsidRPr="0075280A" w:rsidRDefault="00B95AB4"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397E5B74" w14:textId="77777777" w:rsidTr="00536783">
        <w:trPr>
          <w:cantSplit/>
        </w:trPr>
        <w:tc>
          <w:tcPr>
            <w:tcW w:w="567" w:type="dxa"/>
          </w:tcPr>
          <w:p w14:paraId="4B2CDE1B" w14:textId="77777777" w:rsidR="003D4774" w:rsidRPr="0075280A" w:rsidRDefault="003D4774" w:rsidP="009C3B2D">
            <w:pPr>
              <w:pStyle w:val="Tablebody"/>
            </w:pPr>
            <m:oMathPara>
              <m:oMathParaPr>
                <m:jc m:val="left"/>
              </m:oMathParaPr>
              <m:oMath>
                <m:r>
                  <w:rPr>
                    <w:rFonts w:ascii="Cambria Math" w:hAnsi="Cambria Math"/>
                  </w:rPr>
                  <m:t>E</m:t>
                </m:r>
              </m:oMath>
            </m:oMathPara>
          </w:p>
        </w:tc>
        <w:tc>
          <w:tcPr>
            <w:tcW w:w="9015" w:type="dxa"/>
          </w:tcPr>
          <w:p w14:paraId="13518595" w14:textId="77777777" w:rsidR="003D4774" w:rsidRPr="0075280A" w:rsidRDefault="003D4774" w:rsidP="009C3B2D">
            <w:pPr>
              <w:pStyle w:val="Tablebody"/>
            </w:pPr>
            <w:r w:rsidRPr="0075280A">
              <w:t>is Young's modulus in [N/m</w:t>
            </w:r>
            <w:r w:rsidRPr="0075280A">
              <w:rPr>
                <w:vertAlign w:val="superscript"/>
              </w:rPr>
              <w:t>2</w:t>
            </w:r>
            <w:r w:rsidRPr="0075280A">
              <w:t>];</w:t>
            </w:r>
          </w:p>
        </w:tc>
      </w:tr>
      <w:tr w:rsidR="0002191E" w:rsidRPr="0075280A" w14:paraId="73F2F654" w14:textId="77777777" w:rsidTr="00536783">
        <w:trPr>
          <w:cantSplit/>
        </w:trPr>
        <w:tc>
          <w:tcPr>
            <w:tcW w:w="567" w:type="dxa"/>
          </w:tcPr>
          <w:p w14:paraId="3F873F11" w14:textId="77777777" w:rsidR="003D4774" w:rsidRPr="0075280A" w:rsidRDefault="003D4774" w:rsidP="009C3B2D">
            <w:pPr>
              <w:pStyle w:val="Tablebody"/>
            </w:pPr>
            <m:oMathPara>
              <m:oMathParaPr>
                <m:jc m:val="left"/>
              </m:oMathParaPr>
              <m:oMath>
                <m:r>
                  <w:rPr>
                    <w:rFonts w:ascii="Cambria Math" w:hAnsi="Cambria Math"/>
                  </w:rPr>
                  <m:t>I</m:t>
                </m:r>
              </m:oMath>
            </m:oMathPara>
          </w:p>
        </w:tc>
        <w:tc>
          <w:tcPr>
            <w:tcW w:w="9015" w:type="dxa"/>
          </w:tcPr>
          <w:p w14:paraId="428B456B" w14:textId="77777777" w:rsidR="003D4774" w:rsidRPr="0075280A" w:rsidRDefault="003D4774" w:rsidP="009C3B2D">
            <w:pPr>
              <w:pStyle w:val="Tablebody"/>
            </w:pPr>
            <w:r w:rsidRPr="0075280A">
              <w:t>is the second moment of area of the cross-section in m</w:t>
            </w:r>
            <w:r w:rsidRPr="0075280A">
              <w:rPr>
                <w:vertAlign w:val="superscript"/>
              </w:rPr>
              <w:t>4</w:t>
            </w:r>
            <w:r w:rsidRPr="0075280A">
              <w:t>;</w:t>
            </w:r>
          </w:p>
        </w:tc>
      </w:tr>
      <w:tr w:rsidR="0002191E" w:rsidRPr="0075280A" w14:paraId="42C6051F" w14:textId="77777777" w:rsidTr="00536783">
        <w:trPr>
          <w:cantSplit/>
        </w:trPr>
        <w:tc>
          <w:tcPr>
            <w:tcW w:w="567" w:type="dxa"/>
          </w:tcPr>
          <w:p w14:paraId="4AE0FA43" w14:textId="77777777" w:rsidR="003D4774" w:rsidRPr="0075280A" w:rsidRDefault="003D4774" w:rsidP="009C3B2D">
            <w:pPr>
              <w:pStyle w:val="Tablebody"/>
            </w:pPr>
            <m:oMathPara>
              <m:oMathParaPr>
                <m:jc m:val="left"/>
              </m:oMathParaPr>
              <m:oMath>
                <m:r>
                  <w:rPr>
                    <w:rFonts w:ascii="Cambria Math" w:hAnsi="Cambria Math"/>
                  </w:rPr>
                  <m:t>m</m:t>
                </m:r>
              </m:oMath>
            </m:oMathPara>
          </w:p>
        </w:tc>
        <w:tc>
          <w:tcPr>
            <w:tcW w:w="9015" w:type="dxa"/>
          </w:tcPr>
          <w:p w14:paraId="33EDBF05" w14:textId="77777777" w:rsidR="003D4774" w:rsidRPr="0075280A" w:rsidRDefault="003D4774" w:rsidP="009C3B2D">
            <w:pPr>
              <w:pStyle w:val="Tablebody"/>
            </w:pPr>
            <w:r w:rsidRPr="0075280A">
              <w:t>is the mass per unit length in [kg/m].</w:t>
            </w:r>
          </w:p>
        </w:tc>
      </w:tr>
    </w:tbl>
    <w:p w14:paraId="41BF5C17" w14:textId="557A40AC" w:rsidR="00B95AB4" w:rsidRPr="0075280A" w:rsidRDefault="00294772" w:rsidP="0009540E">
      <w:pPr>
        <w:pStyle w:val="Tabletitle"/>
      </w:pPr>
      <w:bookmarkStart w:id="7191" w:name="_Toc49247263"/>
      <w:r w:rsidRPr="0075280A">
        <w:t>Table </w:t>
      </w:r>
      <w:r w:rsidR="00B95AB4" w:rsidRPr="0075280A">
        <w:t>I.</w:t>
      </w:r>
      <w:r w:rsidR="00DB3A10">
        <w:rPr>
          <w:noProof/>
        </w:rPr>
        <w:t>1</w:t>
      </w:r>
      <w:r w:rsidR="0002191E" w:rsidRPr="0075280A">
        <w:t xml:space="preserve"> — </w:t>
      </w:r>
      <w:r w:rsidR="00B95AB4" w:rsidRPr="0075280A">
        <w:t xml:space="preserve">Values of factor, </w:t>
      </w:r>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vertAlign w:val="subscript"/>
              </w:rPr>
              <m:t>i</m:t>
            </m:r>
          </m:sub>
        </m:sSub>
      </m:oMath>
      <w:bookmarkEnd w:id="7191"/>
    </w:p>
    <w:tbl>
      <w:tblPr>
        <w:tblStyle w:val="TableGrid5"/>
        <w:tblW w:w="9750" w:type="dxa"/>
        <w:jc w:val="center"/>
        <w:tblLook w:val="0620" w:firstRow="1" w:lastRow="0" w:firstColumn="0" w:lastColumn="0" w:noHBand="1" w:noVBand="1"/>
      </w:tblPr>
      <w:tblGrid>
        <w:gridCol w:w="1950"/>
        <w:gridCol w:w="1950"/>
        <w:gridCol w:w="1950"/>
        <w:gridCol w:w="1950"/>
        <w:gridCol w:w="1950"/>
      </w:tblGrid>
      <w:tr w:rsidR="0002191E" w:rsidRPr="0075280A" w14:paraId="6B85C4F6" w14:textId="77777777" w:rsidTr="00536783">
        <w:trPr>
          <w:cnfStyle w:val="100000000000" w:firstRow="1" w:lastRow="0" w:firstColumn="0" w:lastColumn="0" w:oddVBand="0" w:evenVBand="0" w:oddHBand="0" w:evenHBand="0" w:firstRowFirstColumn="0" w:firstRowLastColumn="0" w:lastRowFirstColumn="0" w:lastRowLastColumn="0"/>
          <w:cantSplit/>
          <w:tblHeader/>
          <w:jc w:val="center"/>
        </w:trPr>
        <w:tc>
          <w:tcPr>
            <w:tcW w:w="1950" w:type="dxa"/>
            <w:vAlign w:val="center"/>
          </w:tcPr>
          <w:p w14:paraId="653CB26C" w14:textId="77777777" w:rsidR="0009540E" w:rsidRPr="0075280A" w:rsidRDefault="0009540E" w:rsidP="00DF1092">
            <w:pPr>
              <w:pStyle w:val="Tableheader"/>
              <w:keepNext/>
              <w:spacing w:before="40" w:after="40"/>
              <w:jc w:val="center"/>
            </w:pPr>
            <w:r w:rsidRPr="0075280A">
              <w:t xml:space="preserve">Mode </w:t>
            </w:r>
            <m:oMath>
              <m:r>
                <m:rPr>
                  <m:sty m:val="bi"/>
                </m:rPr>
                <w:rPr>
                  <w:rFonts w:ascii="Cambria Math" w:hAnsi="Cambria Math"/>
                </w:rPr>
                <m:t>i</m:t>
              </m:r>
            </m:oMath>
          </w:p>
        </w:tc>
        <w:tc>
          <w:tcPr>
            <w:tcW w:w="1950" w:type="dxa"/>
            <w:vAlign w:val="center"/>
          </w:tcPr>
          <w:p w14:paraId="6495D1CB" w14:textId="77777777" w:rsidR="0009540E" w:rsidRPr="0075280A" w:rsidRDefault="00973596" w:rsidP="00DF1092">
            <w:pPr>
              <w:pStyle w:val="Tableheader"/>
              <w:keepNext/>
              <w:spacing w:before="40" w:after="40"/>
              <w:jc w:val="center"/>
              <w:rPr>
                <w:i/>
              </w:rPr>
            </w:pPr>
            <m:oMathPara>
              <m:oMath>
                <m:sSub>
                  <m:sSubPr>
                    <m:ctrlPr>
                      <w:rPr>
                        <w:rFonts w:ascii="Cambria Math" w:hAnsi="Cambria Math"/>
                        <w:i/>
                      </w:rPr>
                    </m:ctrlPr>
                  </m:sSubPr>
                  <m:e>
                    <m:r>
                      <m:rPr>
                        <m:sty m:val="bi"/>
                      </m:rPr>
                      <w:rPr>
                        <w:rFonts w:ascii="Cambria Math" w:hAnsi="Cambria Math"/>
                      </w:rPr>
                      <m:t>K</m:t>
                    </m:r>
                  </m:e>
                  <m:sub>
                    <m:r>
                      <m:rPr>
                        <m:sty m:val="bi"/>
                      </m:rPr>
                      <w:rPr>
                        <w:rFonts w:ascii="Cambria Math" w:hAnsi="Cambria Math"/>
                      </w:rPr>
                      <m:t>i</m:t>
                    </m:r>
                  </m:sub>
                </m:sSub>
              </m:oMath>
            </m:oMathPara>
          </w:p>
        </w:tc>
        <w:tc>
          <w:tcPr>
            <w:tcW w:w="5850" w:type="dxa"/>
            <w:gridSpan w:val="3"/>
            <w:vAlign w:val="center"/>
          </w:tcPr>
          <w:p w14:paraId="629E3C8C" w14:textId="77777777" w:rsidR="0009540E" w:rsidRPr="0075280A" w:rsidRDefault="0009540E" w:rsidP="00DF1092">
            <w:pPr>
              <w:pStyle w:val="Tableheader"/>
              <w:keepNext/>
              <w:spacing w:before="40" w:after="40"/>
              <w:jc w:val="center"/>
            </w:pPr>
            <w:r w:rsidRPr="0075280A">
              <w:t>Nodal position/</w:t>
            </w:r>
            <m:oMath>
              <m:r>
                <m:rPr>
                  <m:sty m:val="bi"/>
                </m:rPr>
                <w:rPr>
                  <w:rFonts w:ascii="Cambria Math" w:hAnsi="Cambria Math"/>
                </w:rPr>
                <m:t>h</m:t>
              </m:r>
            </m:oMath>
          </w:p>
        </w:tc>
      </w:tr>
      <w:tr w:rsidR="0002191E" w:rsidRPr="0075280A" w14:paraId="1FED2339" w14:textId="77777777" w:rsidTr="00536783">
        <w:trPr>
          <w:cantSplit/>
          <w:jc w:val="center"/>
        </w:trPr>
        <w:tc>
          <w:tcPr>
            <w:tcW w:w="1950" w:type="dxa"/>
            <w:vAlign w:val="center"/>
          </w:tcPr>
          <w:p w14:paraId="05E2061C" w14:textId="77777777" w:rsidR="00B95AB4" w:rsidRPr="0075280A" w:rsidRDefault="00B95AB4" w:rsidP="00DF1092">
            <w:pPr>
              <w:pStyle w:val="Tablebody"/>
              <w:keepNext/>
              <w:spacing w:before="40" w:after="40"/>
              <w:jc w:val="center"/>
            </w:pPr>
            <w:r w:rsidRPr="0075280A">
              <w:t>1</w:t>
            </w:r>
          </w:p>
        </w:tc>
        <w:tc>
          <w:tcPr>
            <w:tcW w:w="1950" w:type="dxa"/>
            <w:vAlign w:val="center"/>
          </w:tcPr>
          <w:p w14:paraId="4B1113A6" w14:textId="77777777" w:rsidR="00B95AB4" w:rsidRPr="0075280A" w:rsidRDefault="00B95AB4" w:rsidP="00DF1092">
            <w:pPr>
              <w:pStyle w:val="Tablebody"/>
              <w:keepNext/>
              <w:spacing w:before="40" w:after="40"/>
              <w:jc w:val="center"/>
            </w:pPr>
            <w:r w:rsidRPr="0075280A">
              <w:t>3,52</w:t>
            </w:r>
          </w:p>
        </w:tc>
        <w:tc>
          <w:tcPr>
            <w:tcW w:w="1950" w:type="dxa"/>
            <w:vAlign w:val="center"/>
          </w:tcPr>
          <w:p w14:paraId="692B98F9" w14:textId="77777777" w:rsidR="00B95AB4" w:rsidRPr="0075280A" w:rsidRDefault="00B95AB4" w:rsidP="00DF1092">
            <w:pPr>
              <w:pStyle w:val="Tablebody"/>
              <w:keepNext/>
              <w:spacing w:before="40" w:after="40"/>
              <w:jc w:val="center"/>
            </w:pPr>
            <w:r w:rsidRPr="0075280A">
              <w:t>0,0</w:t>
            </w:r>
          </w:p>
        </w:tc>
        <w:tc>
          <w:tcPr>
            <w:tcW w:w="1950" w:type="dxa"/>
            <w:vAlign w:val="center"/>
          </w:tcPr>
          <w:p w14:paraId="48988836" w14:textId="77777777" w:rsidR="00B95AB4" w:rsidRPr="0075280A" w:rsidRDefault="0009540E" w:rsidP="00DF1092">
            <w:pPr>
              <w:pStyle w:val="Tablebody"/>
              <w:keepNext/>
              <w:spacing w:before="40" w:after="40"/>
              <w:jc w:val="center"/>
            </w:pPr>
            <w:r w:rsidRPr="0075280A">
              <w:t>–</w:t>
            </w:r>
          </w:p>
        </w:tc>
        <w:tc>
          <w:tcPr>
            <w:tcW w:w="1950" w:type="dxa"/>
            <w:vAlign w:val="center"/>
          </w:tcPr>
          <w:p w14:paraId="1EAE4DD8" w14:textId="77777777" w:rsidR="00B95AB4" w:rsidRPr="0075280A" w:rsidRDefault="0009540E" w:rsidP="00DF1092">
            <w:pPr>
              <w:pStyle w:val="Tablebody"/>
              <w:keepNext/>
              <w:spacing w:before="40" w:after="40"/>
              <w:jc w:val="center"/>
            </w:pPr>
            <w:r w:rsidRPr="0075280A">
              <w:t>–</w:t>
            </w:r>
          </w:p>
        </w:tc>
      </w:tr>
      <w:tr w:rsidR="0002191E" w:rsidRPr="0075280A" w14:paraId="30DAEC13" w14:textId="77777777" w:rsidTr="00536783">
        <w:trPr>
          <w:cantSplit/>
          <w:jc w:val="center"/>
        </w:trPr>
        <w:tc>
          <w:tcPr>
            <w:tcW w:w="1950" w:type="dxa"/>
            <w:vAlign w:val="center"/>
          </w:tcPr>
          <w:p w14:paraId="676D0DAF" w14:textId="77777777" w:rsidR="00B95AB4" w:rsidRPr="0075280A" w:rsidRDefault="00B95AB4" w:rsidP="00DF1092">
            <w:pPr>
              <w:pStyle w:val="Tablebody"/>
              <w:keepNext/>
              <w:spacing w:before="40" w:after="40"/>
              <w:jc w:val="center"/>
            </w:pPr>
            <w:r w:rsidRPr="0075280A">
              <w:t>2</w:t>
            </w:r>
          </w:p>
        </w:tc>
        <w:tc>
          <w:tcPr>
            <w:tcW w:w="1950" w:type="dxa"/>
            <w:vAlign w:val="center"/>
          </w:tcPr>
          <w:p w14:paraId="5DB2D374" w14:textId="77777777" w:rsidR="00B95AB4" w:rsidRPr="0075280A" w:rsidRDefault="00B95AB4" w:rsidP="00DF1092">
            <w:pPr>
              <w:pStyle w:val="Tablebody"/>
              <w:keepNext/>
              <w:spacing w:before="40" w:after="40"/>
              <w:jc w:val="center"/>
            </w:pPr>
            <w:r w:rsidRPr="0075280A">
              <w:t>22</w:t>
            </w:r>
          </w:p>
        </w:tc>
        <w:tc>
          <w:tcPr>
            <w:tcW w:w="1950" w:type="dxa"/>
            <w:vAlign w:val="center"/>
          </w:tcPr>
          <w:p w14:paraId="30670406" w14:textId="77777777" w:rsidR="00B95AB4" w:rsidRPr="0075280A" w:rsidRDefault="00B95AB4" w:rsidP="00DF1092">
            <w:pPr>
              <w:pStyle w:val="Tablebody"/>
              <w:keepNext/>
              <w:spacing w:before="40" w:after="40"/>
              <w:jc w:val="center"/>
            </w:pPr>
            <w:r w:rsidRPr="0075280A">
              <w:t>0,0</w:t>
            </w:r>
          </w:p>
        </w:tc>
        <w:tc>
          <w:tcPr>
            <w:tcW w:w="1950" w:type="dxa"/>
            <w:vAlign w:val="center"/>
          </w:tcPr>
          <w:p w14:paraId="7B122FD2" w14:textId="77777777" w:rsidR="00B95AB4" w:rsidRPr="0075280A" w:rsidRDefault="00B95AB4" w:rsidP="00DF1092">
            <w:pPr>
              <w:pStyle w:val="Tablebody"/>
              <w:keepNext/>
              <w:spacing w:before="40" w:after="40"/>
              <w:jc w:val="center"/>
            </w:pPr>
            <w:r w:rsidRPr="0075280A">
              <w:t>0,783</w:t>
            </w:r>
          </w:p>
        </w:tc>
        <w:tc>
          <w:tcPr>
            <w:tcW w:w="1950" w:type="dxa"/>
            <w:vAlign w:val="center"/>
          </w:tcPr>
          <w:p w14:paraId="03C17CBC" w14:textId="77777777" w:rsidR="00B95AB4" w:rsidRPr="0075280A" w:rsidRDefault="0009540E" w:rsidP="00DF1092">
            <w:pPr>
              <w:pStyle w:val="Tablebody"/>
              <w:keepNext/>
              <w:spacing w:before="40" w:after="40"/>
              <w:jc w:val="center"/>
            </w:pPr>
            <w:r w:rsidRPr="0075280A">
              <w:t>–</w:t>
            </w:r>
          </w:p>
        </w:tc>
      </w:tr>
      <w:tr w:rsidR="0002191E" w:rsidRPr="0075280A" w14:paraId="02F8CF13" w14:textId="77777777" w:rsidTr="00536783">
        <w:trPr>
          <w:cantSplit/>
          <w:jc w:val="center"/>
        </w:trPr>
        <w:tc>
          <w:tcPr>
            <w:tcW w:w="1950" w:type="dxa"/>
            <w:vAlign w:val="center"/>
          </w:tcPr>
          <w:p w14:paraId="599F5C15" w14:textId="77777777" w:rsidR="00B95AB4" w:rsidRPr="0075280A" w:rsidRDefault="00B95AB4" w:rsidP="00DF1092">
            <w:pPr>
              <w:pStyle w:val="Tablebody"/>
              <w:spacing w:before="40" w:after="40"/>
              <w:jc w:val="center"/>
            </w:pPr>
            <w:r w:rsidRPr="0075280A">
              <w:t>3</w:t>
            </w:r>
          </w:p>
        </w:tc>
        <w:tc>
          <w:tcPr>
            <w:tcW w:w="1950" w:type="dxa"/>
            <w:vAlign w:val="center"/>
          </w:tcPr>
          <w:p w14:paraId="519C80E6" w14:textId="77777777" w:rsidR="00B95AB4" w:rsidRPr="0075280A" w:rsidRDefault="00B95AB4" w:rsidP="00DF1092">
            <w:pPr>
              <w:pStyle w:val="Tablebody"/>
              <w:spacing w:before="40" w:after="40"/>
              <w:jc w:val="center"/>
            </w:pPr>
            <w:r w:rsidRPr="0075280A">
              <w:t>61,7</w:t>
            </w:r>
          </w:p>
        </w:tc>
        <w:tc>
          <w:tcPr>
            <w:tcW w:w="1950" w:type="dxa"/>
            <w:vAlign w:val="center"/>
          </w:tcPr>
          <w:p w14:paraId="7C09C746" w14:textId="77777777" w:rsidR="00B95AB4" w:rsidRPr="0075280A" w:rsidRDefault="00B95AB4" w:rsidP="00DF1092">
            <w:pPr>
              <w:pStyle w:val="Tablebody"/>
              <w:spacing w:before="40" w:after="40"/>
              <w:jc w:val="center"/>
            </w:pPr>
            <w:r w:rsidRPr="0075280A">
              <w:t>0,0</w:t>
            </w:r>
          </w:p>
        </w:tc>
        <w:tc>
          <w:tcPr>
            <w:tcW w:w="1950" w:type="dxa"/>
            <w:vAlign w:val="center"/>
          </w:tcPr>
          <w:p w14:paraId="1E2ED2D3" w14:textId="77777777" w:rsidR="00B95AB4" w:rsidRPr="0075280A" w:rsidRDefault="00B95AB4" w:rsidP="00DF1092">
            <w:pPr>
              <w:pStyle w:val="Tablebody"/>
              <w:spacing w:before="40" w:after="40"/>
              <w:jc w:val="center"/>
            </w:pPr>
            <w:r w:rsidRPr="0075280A">
              <w:t>0,504</w:t>
            </w:r>
          </w:p>
        </w:tc>
        <w:tc>
          <w:tcPr>
            <w:tcW w:w="1950" w:type="dxa"/>
            <w:vAlign w:val="center"/>
          </w:tcPr>
          <w:p w14:paraId="055AAF04" w14:textId="77777777" w:rsidR="00B95AB4" w:rsidRPr="0075280A" w:rsidRDefault="00B95AB4" w:rsidP="00DF1092">
            <w:pPr>
              <w:pStyle w:val="Tablebody"/>
              <w:spacing w:before="40" w:after="40"/>
              <w:jc w:val="center"/>
            </w:pPr>
            <w:r w:rsidRPr="0075280A">
              <w:t>0,868</w:t>
            </w:r>
          </w:p>
        </w:tc>
      </w:tr>
    </w:tbl>
    <w:p w14:paraId="1E2CBC3C" w14:textId="77777777" w:rsidR="0009540E" w:rsidRPr="0075280A" w:rsidRDefault="0009540E" w:rsidP="0009540E">
      <w:pPr>
        <w:pStyle w:val="BodyText"/>
      </w:pPr>
    </w:p>
    <w:p w14:paraId="353E0358" w14:textId="77777777" w:rsidR="00B95AB4" w:rsidRPr="0075280A" w:rsidRDefault="00B95AB4" w:rsidP="0009540E">
      <w:pPr>
        <w:pStyle w:val="BodyText"/>
      </w:pPr>
      <w:r w:rsidRPr="0075280A">
        <w:t xml:space="preserve">These mode shapes are illustrated in </w:t>
      </w:r>
      <w:r w:rsidR="00294772" w:rsidRPr="0075280A">
        <w:t>Figure </w:t>
      </w:r>
      <w:r w:rsidRPr="0075280A">
        <w:t>I.1:</w:t>
      </w:r>
    </w:p>
    <w:p w14:paraId="271324A2" w14:textId="3B604006" w:rsidR="00B95AB4" w:rsidRPr="0075280A" w:rsidRDefault="00E90143" w:rsidP="0009540E">
      <w:pPr>
        <w:pStyle w:val="FigureImage"/>
      </w:pPr>
      <w:r>
        <w:rPr>
          <w:noProof/>
        </w:rPr>
        <w:drawing>
          <wp:inline distT="0" distB="0" distL="0" distR="0" wp14:anchorId="7684EA10" wp14:editId="7B690FE8">
            <wp:extent cx="3906012" cy="5087112"/>
            <wp:effectExtent l="0" t="0" r="0" b="0"/>
            <wp:docPr id="614" name="i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001.tif"/>
                    <pic:cNvPicPr/>
                  </pic:nvPicPr>
                  <pic:blipFill>
                    <a:blip r:embed="rId462" r:link="rId463" cstate="print">
                      <a:extLst>
                        <a:ext uri="{28A0092B-C50C-407E-A947-70E740481C1C}">
                          <a14:useLocalDpi xmlns:a14="http://schemas.microsoft.com/office/drawing/2010/main" val="0"/>
                        </a:ext>
                      </a:extLst>
                    </a:blip>
                    <a:stretch>
                      <a:fillRect/>
                    </a:stretch>
                  </pic:blipFill>
                  <pic:spPr>
                    <a:xfrm>
                      <a:off x="0" y="0"/>
                      <a:ext cx="3906012" cy="5087112"/>
                    </a:xfrm>
                    <a:prstGeom prst="rect">
                      <a:avLst/>
                    </a:prstGeom>
                  </pic:spPr>
                </pic:pic>
              </a:graphicData>
            </a:graphic>
          </wp:inline>
        </w:drawing>
      </w:r>
    </w:p>
    <w:p w14:paraId="3535448F" w14:textId="65C1DF27" w:rsidR="00CF4E2B" w:rsidRPr="00B56DEF" w:rsidRDefault="00CF4E2B" w:rsidP="00CF4E2B">
      <w:pPr>
        <w:pStyle w:val="KeyTitle"/>
        <w:rPr>
          <w:sz w:val="20"/>
          <w:szCs w:val="22"/>
        </w:rPr>
      </w:pPr>
      <w:r w:rsidRPr="00B56DEF">
        <w:rPr>
          <w:sz w:val="20"/>
          <w:szCs w:val="22"/>
        </w:rPr>
        <w:t>Key</w:t>
      </w:r>
    </w:p>
    <w:tbl>
      <w:tblPr>
        <w:tblW w:w="0" w:type="auto"/>
        <w:tblInd w:w="-108" w:type="dxa"/>
        <w:tblLook w:val="0000" w:firstRow="0" w:lastRow="0" w:firstColumn="0" w:lastColumn="0" w:noHBand="0" w:noVBand="0"/>
      </w:tblPr>
      <w:tblGrid>
        <w:gridCol w:w="331"/>
        <w:gridCol w:w="3179"/>
      </w:tblGrid>
      <w:tr w:rsidR="00CF4E2B" w:rsidRPr="00943AE8" w14:paraId="1D221D57" w14:textId="77777777" w:rsidTr="001F7021">
        <w:tc>
          <w:tcPr>
            <w:tcW w:w="0" w:type="auto"/>
            <w:shd w:val="clear" w:color="auto" w:fill="auto"/>
          </w:tcPr>
          <w:p w14:paraId="3C181FCF" w14:textId="77777777" w:rsidR="00CF4E2B" w:rsidRPr="00A17F7F" w:rsidRDefault="00CF4E2B" w:rsidP="00B613F4">
            <w:pPr>
              <w:pStyle w:val="KeyText"/>
              <w:tabs>
                <w:tab w:val="clear" w:pos="346"/>
              </w:tabs>
              <w:ind w:left="0" w:firstLine="0"/>
            </w:pPr>
            <w:r w:rsidRPr="00E36ED7">
              <w:t>X</w:t>
            </w:r>
          </w:p>
        </w:tc>
        <w:tc>
          <w:tcPr>
            <w:tcW w:w="3179" w:type="dxa"/>
            <w:shd w:val="clear" w:color="auto" w:fill="auto"/>
          </w:tcPr>
          <w:p w14:paraId="04892A22" w14:textId="1159F0EC" w:rsidR="00CF4E2B" w:rsidRPr="00A17F7F" w:rsidRDefault="001F7021" w:rsidP="00B613F4">
            <w:pPr>
              <w:pStyle w:val="KeyText"/>
              <w:tabs>
                <w:tab w:val="clear" w:pos="346"/>
              </w:tabs>
              <w:ind w:left="0" w:firstLine="0"/>
            </w:pPr>
            <w:r>
              <w:t>n</w:t>
            </w:r>
            <w:r w:rsidR="00EE4A03">
              <w:t>ormalised Modal Displacement</w:t>
            </w:r>
          </w:p>
        </w:tc>
      </w:tr>
      <w:tr w:rsidR="00CF4E2B" w:rsidRPr="00F7389F" w14:paraId="0315FAB8" w14:textId="77777777" w:rsidTr="001F7021">
        <w:tc>
          <w:tcPr>
            <w:tcW w:w="0" w:type="auto"/>
            <w:shd w:val="clear" w:color="auto" w:fill="auto"/>
          </w:tcPr>
          <w:p w14:paraId="40CC54EB" w14:textId="6F1CCF8E" w:rsidR="00CF4E2B" w:rsidRPr="00A17F7F" w:rsidRDefault="00EE4A03" w:rsidP="00B613F4">
            <w:pPr>
              <w:pStyle w:val="KeyText"/>
              <w:tabs>
                <w:tab w:val="clear" w:pos="346"/>
              </w:tabs>
              <w:ind w:left="0" w:firstLine="0"/>
            </w:pPr>
            <w:r>
              <w:t>1</w:t>
            </w:r>
          </w:p>
        </w:tc>
        <w:tc>
          <w:tcPr>
            <w:tcW w:w="3179" w:type="dxa"/>
            <w:shd w:val="clear" w:color="auto" w:fill="auto"/>
          </w:tcPr>
          <w:p w14:paraId="79E28BB1" w14:textId="344BC160" w:rsidR="00CF4E2B" w:rsidRPr="00A17F7F" w:rsidRDefault="001F7021" w:rsidP="00B613F4">
            <w:pPr>
              <w:pStyle w:val="KeyText"/>
              <w:tabs>
                <w:tab w:val="clear" w:pos="346"/>
              </w:tabs>
              <w:ind w:left="0" w:firstLine="0"/>
            </w:pPr>
            <w:r>
              <w:t>m</w:t>
            </w:r>
            <w:r w:rsidR="00EE4A03">
              <w:t>ode 1</w:t>
            </w:r>
          </w:p>
        </w:tc>
      </w:tr>
      <w:tr w:rsidR="00EE4A03" w:rsidRPr="00943AE8" w14:paraId="5B96BF6C" w14:textId="77777777" w:rsidTr="001F7021">
        <w:tc>
          <w:tcPr>
            <w:tcW w:w="0" w:type="auto"/>
            <w:shd w:val="clear" w:color="auto" w:fill="auto"/>
          </w:tcPr>
          <w:p w14:paraId="5E44167D" w14:textId="2A5A2EB1" w:rsidR="00EE4A03" w:rsidRPr="00A17F7F" w:rsidRDefault="00EE4A03" w:rsidP="00B613F4">
            <w:pPr>
              <w:pStyle w:val="KeyText"/>
              <w:tabs>
                <w:tab w:val="clear" w:pos="346"/>
              </w:tabs>
              <w:ind w:left="0" w:firstLine="0"/>
            </w:pPr>
            <w:r>
              <w:t>2</w:t>
            </w:r>
          </w:p>
        </w:tc>
        <w:tc>
          <w:tcPr>
            <w:tcW w:w="3179" w:type="dxa"/>
            <w:shd w:val="clear" w:color="auto" w:fill="auto"/>
          </w:tcPr>
          <w:p w14:paraId="751FAF58" w14:textId="7A62995B" w:rsidR="00EE4A03" w:rsidRPr="00A17F7F" w:rsidRDefault="001F7021" w:rsidP="00B613F4">
            <w:pPr>
              <w:pStyle w:val="KeyText"/>
              <w:tabs>
                <w:tab w:val="clear" w:pos="346"/>
              </w:tabs>
              <w:ind w:left="0" w:firstLine="0"/>
            </w:pPr>
            <w:r>
              <w:t>m</w:t>
            </w:r>
            <w:r w:rsidR="00C4573A">
              <w:t>ode 2</w:t>
            </w:r>
          </w:p>
        </w:tc>
      </w:tr>
      <w:tr w:rsidR="00EE4A03" w:rsidRPr="00F7389F" w14:paraId="1F3C2B37" w14:textId="77777777" w:rsidTr="001F7021">
        <w:tc>
          <w:tcPr>
            <w:tcW w:w="0" w:type="auto"/>
            <w:shd w:val="clear" w:color="auto" w:fill="auto"/>
          </w:tcPr>
          <w:p w14:paraId="413A8733" w14:textId="6AFF12DF" w:rsidR="00EE4A03" w:rsidRPr="00A17F7F" w:rsidRDefault="00EE4A03" w:rsidP="00B613F4">
            <w:pPr>
              <w:pStyle w:val="KeyText"/>
              <w:tabs>
                <w:tab w:val="clear" w:pos="346"/>
              </w:tabs>
              <w:ind w:left="0" w:firstLine="0"/>
            </w:pPr>
            <w:r>
              <w:t>3</w:t>
            </w:r>
          </w:p>
        </w:tc>
        <w:tc>
          <w:tcPr>
            <w:tcW w:w="3179" w:type="dxa"/>
            <w:shd w:val="clear" w:color="auto" w:fill="auto"/>
          </w:tcPr>
          <w:p w14:paraId="7D6177C1" w14:textId="7229EA84" w:rsidR="00EE4A03" w:rsidRPr="00A17F7F" w:rsidRDefault="001F7021" w:rsidP="00B613F4">
            <w:pPr>
              <w:pStyle w:val="KeyText"/>
              <w:tabs>
                <w:tab w:val="clear" w:pos="346"/>
              </w:tabs>
              <w:ind w:left="0" w:firstLine="0"/>
            </w:pPr>
            <w:r>
              <w:t>m</w:t>
            </w:r>
            <w:r w:rsidR="00C4573A">
              <w:t>ode 3</w:t>
            </w:r>
          </w:p>
        </w:tc>
      </w:tr>
    </w:tbl>
    <w:p w14:paraId="24711047" w14:textId="7D9250D0" w:rsidR="00B95AB4" w:rsidRPr="0075280A" w:rsidRDefault="00294772" w:rsidP="0009540E">
      <w:pPr>
        <w:pStyle w:val="Figuretitle"/>
      </w:pPr>
      <w:r w:rsidRPr="0075280A">
        <w:t>Figure </w:t>
      </w:r>
      <w:r w:rsidR="00B95AB4" w:rsidRPr="0075280A">
        <w:t>I.</w:t>
      </w:r>
      <w:r w:rsidR="00DB3A10">
        <w:rPr>
          <w:noProof/>
        </w:rPr>
        <w:t>1</w:t>
      </w:r>
      <w:r w:rsidR="0002191E" w:rsidRPr="0075280A">
        <w:t xml:space="preserve"> — </w:t>
      </w:r>
      <w:r w:rsidR="00B95AB4" w:rsidRPr="0075280A">
        <w:t>First three flexural mode shapes for a cantilever with uniform mass and bending stiffness</w:t>
      </w:r>
    </w:p>
    <w:p w14:paraId="208A3AD4" w14:textId="2B400AF6" w:rsidR="00B95AB4" w:rsidRPr="0075280A" w:rsidRDefault="00B95AB4" w:rsidP="004776EC">
      <w:pPr>
        <w:pStyle w:val="BodyText"/>
        <w:keepNext/>
      </w:pPr>
      <w:r w:rsidRPr="0075280A">
        <w:t>(</w:t>
      </w:r>
      <w:r w:rsidR="0058239C">
        <w:t>7</w:t>
      </w:r>
      <w:r w:rsidRPr="0075280A">
        <w:t>)</w:t>
      </w:r>
      <w:r w:rsidRPr="0075280A">
        <w:tab/>
        <w:t xml:space="preserve">The fundamental flexural frequency </w:t>
      </w:r>
      <m:oMath>
        <m:sSub>
          <m:sSubPr>
            <m:ctrlPr>
              <w:rPr>
                <w:rFonts w:ascii="Cambria Math" w:hAnsi="Cambria Math"/>
              </w:rPr>
            </m:ctrlPr>
          </m:sSubPr>
          <m:e>
            <m:r>
              <w:rPr>
                <w:rFonts w:ascii="Cambria Math" w:hAnsi="Cambria Math"/>
              </w:rPr>
              <m:t>n</m:t>
            </m:r>
          </m:e>
          <m:sub>
            <m:r>
              <w:rPr>
                <w:rFonts w:ascii="Cambria Math" w:hAnsi="Cambria Math"/>
              </w:rPr>
              <m:t>1</m:t>
            </m:r>
          </m:sub>
        </m:sSub>
      </m:oMath>
      <w:r w:rsidRPr="0075280A">
        <w:t xml:space="preserve">, of chimneys </w:t>
      </w:r>
      <w:r w:rsidR="0058239C">
        <w:t xml:space="preserve">may be estimated by </w:t>
      </w:r>
      <w:r w:rsidR="00574C6E" w:rsidRPr="0075280A">
        <w:t>Formula </w:t>
      </w:r>
      <w:r w:rsidR="00DB3A10" w:rsidRPr="0075280A">
        <w:t>(</w:t>
      </w:r>
      <w:r w:rsidR="00DB3A10" w:rsidRPr="0075280A">
        <w:rPr>
          <w:szCs w:val="22"/>
        </w:rPr>
        <w:t>I.</w:t>
      </w:r>
      <w:r w:rsidR="00DB3A10">
        <w:rPr>
          <w:noProof/>
          <w:szCs w:val="22"/>
        </w:rPr>
        <w:t>6</w:t>
      </w:r>
      <w:r w:rsidR="00DB3A10"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5E3AAD05" w14:textId="77777777" w:rsidTr="0050216F">
        <w:trPr>
          <w:cantSplit/>
        </w:trPr>
        <w:tc>
          <w:tcPr>
            <w:tcW w:w="8618" w:type="dxa"/>
          </w:tcPr>
          <w:p w14:paraId="71FF91FB" w14:textId="77777777" w:rsidR="00B95AB4" w:rsidRPr="0075280A" w:rsidRDefault="00973596" w:rsidP="0050216F">
            <w:pPr>
              <w:pStyle w:val="Formula"/>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ε</m:t>
                        </m:r>
                      </m:e>
                      <m:sub>
                        <m:r>
                          <w:rPr>
                            <w:rFonts w:ascii="Cambria Math" w:hAnsi="Cambria Math"/>
                          </w:rPr>
                          <m:t>1</m:t>
                        </m:r>
                      </m:sub>
                    </m:sSub>
                    <m:r>
                      <w:rPr>
                        <w:rFonts w:ascii="Cambria Math" w:hAnsi="Cambria Math"/>
                      </w:rPr>
                      <m:t>⋅b</m:t>
                    </m:r>
                  </m:num>
                  <m:den>
                    <m:sSubSup>
                      <m:sSubSupPr>
                        <m:ctrlPr>
                          <w:rPr>
                            <w:rFonts w:ascii="Cambria Math" w:hAnsi="Cambria Math"/>
                          </w:rPr>
                        </m:ctrlPr>
                      </m:sSubSupPr>
                      <m:e>
                        <m:r>
                          <w:rPr>
                            <w:rFonts w:ascii="Cambria Math" w:hAnsi="Cambria Math"/>
                          </w:rPr>
                          <m:t>h</m:t>
                        </m:r>
                      </m:e>
                      <m:sub>
                        <m:r>
                          <m:rPr>
                            <m:nor/>
                          </m:rPr>
                          <m:t>eff</m:t>
                        </m:r>
                      </m:sub>
                      <m:sup>
                        <m:r>
                          <m:rPr>
                            <m:nor/>
                          </m:rPr>
                          <m:t>2</m:t>
                        </m:r>
                      </m:sup>
                    </m:sSubSup>
                  </m:den>
                </m:f>
                <m: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W</m:t>
                            </m:r>
                          </m:e>
                          <m:sub>
                            <m:r>
                              <m:rPr>
                                <m:nor/>
                              </m:rPr>
                              <m:t>s</m:t>
                            </m:r>
                          </m:sub>
                        </m:sSub>
                      </m:num>
                      <m:den>
                        <m:sSub>
                          <m:sSubPr>
                            <m:ctrlPr>
                              <w:rPr>
                                <w:rFonts w:ascii="Cambria Math" w:hAnsi="Cambria Math"/>
                              </w:rPr>
                            </m:ctrlPr>
                          </m:sSubPr>
                          <m:e>
                            <m:r>
                              <w:rPr>
                                <w:rFonts w:ascii="Cambria Math" w:hAnsi="Cambria Math"/>
                              </w:rPr>
                              <m:t>W</m:t>
                            </m:r>
                          </m:e>
                          <m:sub>
                            <m:r>
                              <m:rPr>
                                <m:nor/>
                              </m:rPr>
                              <m:t>t</m:t>
                            </m:r>
                          </m:sub>
                        </m:sSub>
                      </m:den>
                    </m:f>
                    <m:r>
                      <w:rPr>
                        <w:rFonts w:ascii="Cambria Math" w:hAnsi="Cambria Math"/>
                      </w:rPr>
                      <m:t xml:space="preserve"> </m:t>
                    </m:r>
                  </m:e>
                </m:rad>
                <m:r>
                  <w:rPr>
                    <w:rFonts w:ascii="Cambria Math" w:hAnsi="Cambria Math"/>
                  </w:rPr>
                  <m:t xml:space="preserve"> </m:t>
                </m:r>
                <m:r>
                  <m:rPr>
                    <m:sty m:val="p"/>
                  </m:rPr>
                  <w:rPr>
                    <w:rFonts w:ascii="Cambria Math" w:hAnsi="Cambria Math"/>
                  </w:rPr>
                  <m:t>[Hz]</m:t>
                </m:r>
              </m:oMath>
            </m:oMathPara>
          </w:p>
        </w:tc>
        <w:tc>
          <w:tcPr>
            <w:tcW w:w="1134" w:type="dxa"/>
            <w:vAlign w:val="center"/>
          </w:tcPr>
          <w:p w14:paraId="74904883" w14:textId="4823931A" w:rsidR="00B95AB4" w:rsidRPr="0075280A" w:rsidRDefault="00B95AB4" w:rsidP="009C3B2D">
            <w:pPr>
              <w:pStyle w:val="Formula"/>
              <w:tabs>
                <w:tab w:val="clear" w:pos="9749"/>
              </w:tabs>
              <w:ind w:left="0"/>
              <w:jc w:val="right"/>
            </w:pPr>
            <w:bookmarkStart w:id="7192" w:name="_Ref8368190"/>
            <w:r w:rsidRPr="0075280A">
              <w:t>(</w:t>
            </w:r>
            <w:r w:rsidRPr="0075280A">
              <w:rPr>
                <w:szCs w:val="22"/>
              </w:rPr>
              <w:t>I.</w:t>
            </w:r>
            <w:r w:rsidR="00DB3A10">
              <w:rPr>
                <w:noProof/>
                <w:szCs w:val="22"/>
              </w:rPr>
              <w:t>6</w:t>
            </w:r>
            <w:r w:rsidRPr="0075280A">
              <w:t>)</w:t>
            </w:r>
            <w:bookmarkEnd w:id="7192"/>
          </w:p>
        </w:tc>
      </w:tr>
    </w:tbl>
    <w:p w14:paraId="0C0C7428" w14:textId="77777777" w:rsidR="00B95AB4" w:rsidRPr="0075280A" w:rsidRDefault="00B95AB4" w:rsidP="0009540E">
      <w:pPr>
        <w:pStyle w:val="BodyText"/>
      </w:pPr>
      <w:r w:rsidRPr="0075280A">
        <w:t>with</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6E6CFCEF" w14:textId="77777777" w:rsidTr="0050216F">
        <w:trPr>
          <w:cantSplit/>
        </w:trPr>
        <w:tc>
          <w:tcPr>
            <w:tcW w:w="8618" w:type="dxa"/>
          </w:tcPr>
          <w:p w14:paraId="54D0E61E" w14:textId="77777777" w:rsidR="00B95AB4" w:rsidRPr="0075280A" w:rsidRDefault="00973596" w:rsidP="0050216F">
            <w:pPr>
              <w:pStyle w:val="Formula"/>
            </w:pPr>
            <m:oMathPara>
              <m:oMathParaPr>
                <m:jc m:val="left"/>
              </m:oMathParaPr>
              <m:oMath>
                <m:sSub>
                  <m:sSubPr>
                    <m:ctrlPr>
                      <w:rPr>
                        <w:rFonts w:ascii="Cambria Math" w:hAnsi="Cambria Math"/>
                      </w:rPr>
                    </m:ctrlPr>
                  </m:sSubPr>
                  <m:e>
                    <m:r>
                      <w:rPr>
                        <w:rFonts w:ascii="Cambria Math" w:hAnsi="Cambria Math"/>
                      </w:rPr>
                      <m:t>h</m:t>
                    </m:r>
                  </m:e>
                  <m:sub>
                    <m:r>
                      <m:rPr>
                        <m:nor/>
                      </m:rPr>
                      <m:t>eff</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2</m:t>
                        </m:r>
                      </m:sub>
                    </m:sSub>
                  </m:num>
                  <m:den>
                    <m:r>
                      <w:rPr>
                        <w:rFonts w:ascii="Cambria Math" w:hAnsi="Cambria Math"/>
                      </w:rPr>
                      <m:t>3</m:t>
                    </m:r>
                  </m:den>
                </m:f>
              </m:oMath>
            </m:oMathPara>
          </w:p>
        </w:tc>
        <w:tc>
          <w:tcPr>
            <w:tcW w:w="1134" w:type="dxa"/>
            <w:vAlign w:val="center"/>
          </w:tcPr>
          <w:p w14:paraId="6D18E097" w14:textId="78FC3413" w:rsidR="00B95AB4" w:rsidRPr="0075280A" w:rsidRDefault="00B95AB4" w:rsidP="009C3B2D">
            <w:pPr>
              <w:pStyle w:val="Formula"/>
              <w:tabs>
                <w:tab w:val="clear" w:pos="9749"/>
              </w:tabs>
              <w:ind w:left="0"/>
              <w:jc w:val="right"/>
            </w:pPr>
            <w:r w:rsidRPr="0075280A">
              <w:t>(</w:t>
            </w:r>
            <w:r w:rsidRPr="0075280A">
              <w:rPr>
                <w:szCs w:val="22"/>
              </w:rPr>
              <w:t>I.</w:t>
            </w:r>
            <w:r w:rsidR="00DB3A10">
              <w:rPr>
                <w:noProof/>
                <w:szCs w:val="22"/>
              </w:rPr>
              <w:t>7</w:t>
            </w:r>
            <w:r w:rsidRPr="0075280A">
              <w:t>)</w:t>
            </w:r>
          </w:p>
        </w:tc>
      </w:tr>
    </w:tbl>
    <w:p w14:paraId="6630553B" w14:textId="77777777" w:rsidR="00B95AB4" w:rsidRPr="0075280A" w:rsidRDefault="00B95AB4"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35D7598A" w14:textId="77777777" w:rsidTr="00536783">
        <w:trPr>
          <w:cantSplit/>
        </w:trPr>
        <w:tc>
          <w:tcPr>
            <w:tcW w:w="851" w:type="dxa"/>
          </w:tcPr>
          <w:p w14:paraId="6742B4BD" w14:textId="77777777" w:rsidR="006A2EC2" w:rsidRPr="0075280A" w:rsidRDefault="006A2EC2" w:rsidP="009C3B2D">
            <w:pPr>
              <w:pStyle w:val="Tablebody"/>
            </w:pPr>
            <m:oMathPara>
              <m:oMathParaPr>
                <m:jc m:val="left"/>
              </m:oMathParaPr>
              <m:oMath>
                <m:r>
                  <w:rPr>
                    <w:rFonts w:ascii="Cambria Math" w:hAnsi="Cambria Math"/>
                  </w:rPr>
                  <m:t>b</m:t>
                </m:r>
              </m:oMath>
            </m:oMathPara>
          </w:p>
        </w:tc>
        <w:tc>
          <w:tcPr>
            <w:tcW w:w="8732" w:type="dxa"/>
          </w:tcPr>
          <w:p w14:paraId="051C9D9E" w14:textId="77777777" w:rsidR="006A2EC2" w:rsidRPr="0075280A" w:rsidRDefault="006A2EC2" w:rsidP="009C3B2D">
            <w:pPr>
              <w:pStyle w:val="Tablebody"/>
            </w:pPr>
            <w:r w:rsidRPr="0075280A">
              <w:t>is the top diameter of the chimney [m];</w:t>
            </w:r>
          </w:p>
        </w:tc>
      </w:tr>
      <w:tr w:rsidR="004F672E" w:rsidRPr="0075280A" w14:paraId="22BD00C6" w14:textId="77777777" w:rsidTr="00536783">
        <w:trPr>
          <w:cantSplit/>
        </w:trPr>
        <w:tc>
          <w:tcPr>
            <w:tcW w:w="851" w:type="dxa"/>
          </w:tcPr>
          <w:p w14:paraId="2192E43E" w14:textId="77777777" w:rsidR="006A2EC2"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h</m:t>
                    </m:r>
                  </m:e>
                  <m:sub>
                    <m:r>
                      <m:rPr>
                        <m:nor/>
                      </m:rPr>
                      <w:rPr>
                        <w:szCs w:val="22"/>
                      </w:rPr>
                      <m:t>eff</m:t>
                    </m:r>
                  </m:sub>
                </m:sSub>
              </m:oMath>
            </m:oMathPara>
          </w:p>
        </w:tc>
        <w:tc>
          <w:tcPr>
            <w:tcW w:w="8732" w:type="dxa"/>
          </w:tcPr>
          <w:p w14:paraId="1B4AE196" w14:textId="0B5D8CF4" w:rsidR="006A2EC2" w:rsidRPr="0075280A" w:rsidRDefault="006A2EC2" w:rsidP="009C3B2D">
            <w:pPr>
              <w:pStyle w:val="Tablebody"/>
            </w:pPr>
            <w:r w:rsidRPr="0075280A">
              <w:t xml:space="preserve">is the effective height of the chimney [m], </w:t>
            </w:r>
            <m:oMath>
              <m:sSub>
                <m:sSubPr>
                  <m:ctrlPr>
                    <w:rPr>
                      <w:rFonts w:ascii="Cambria Math" w:hAnsi="Cambria Math"/>
                      <w:szCs w:val="22"/>
                    </w:rPr>
                  </m:ctrlPr>
                </m:sSubPr>
                <m:e>
                  <m:r>
                    <w:rPr>
                      <w:rFonts w:ascii="Cambria Math" w:hAnsi="Cambria Math"/>
                      <w:szCs w:val="22"/>
                    </w:rPr>
                    <m:t>h</m:t>
                  </m:r>
                </m:e>
                <m:sub>
                  <m:r>
                    <w:rPr>
                      <w:rFonts w:ascii="Cambria Math" w:hAnsi="Cambria Math"/>
                      <w:szCs w:val="22"/>
                    </w:rPr>
                    <m:t>1</m:t>
                  </m:r>
                </m:sub>
              </m:sSub>
            </m:oMath>
            <w:r w:rsidRPr="0075280A">
              <w:t xml:space="preserve"> and </w:t>
            </w:r>
            <m:oMath>
              <m:sSub>
                <m:sSubPr>
                  <m:ctrlPr>
                    <w:rPr>
                      <w:rFonts w:ascii="Cambria Math" w:hAnsi="Cambria Math"/>
                      <w:szCs w:val="22"/>
                    </w:rPr>
                  </m:ctrlPr>
                </m:sSubPr>
                <m:e>
                  <m:r>
                    <w:rPr>
                      <w:rFonts w:ascii="Cambria Math" w:hAnsi="Cambria Math"/>
                      <w:szCs w:val="22"/>
                    </w:rPr>
                    <m:t>h</m:t>
                  </m:r>
                </m:e>
                <m:sub>
                  <m:r>
                    <w:rPr>
                      <w:rFonts w:ascii="Cambria Math" w:hAnsi="Cambria Math"/>
                      <w:szCs w:val="22"/>
                    </w:rPr>
                    <m:t>2</m:t>
                  </m:r>
                </m:sub>
              </m:sSub>
            </m:oMath>
            <w:r w:rsidRPr="0075280A">
              <w:t xml:space="preserve"> </w:t>
            </w:r>
            <w:r w:rsidR="0058239C">
              <w:t>which should be taken as specified</w:t>
            </w:r>
            <w:r w:rsidRPr="0075280A">
              <w:t xml:space="preserve"> in </w:t>
            </w:r>
            <w:r w:rsidR="00DB3A10" w:rsidRPr="00536783">
              <w:rPr>
                <w:rFonts w:cstheme="minorHAnsi"/>
                <w:szCs w:val="22"/>
              </w:rPr>
              <w:t>Figure I.</w:t>
            </w:r>
            <w:r w:rsidR="00DB3A10" w:rsidRPr="00536783">
              <w:rPr>
                <w:rFonts w:cstheme="minorHAnsi"/>
                <w:noProof/>
                <w:szCs w:val="22"/>
              </w:rPr>
              <w:t>2</w:t>
            </w:r>
            <w:r w:rsidRPr="0075280A">
              <w:t>;</w:t>
            </w:r>
          </w:p>
        </w:tc>
      </w:tr>
      <w:tr w:rsidR="004F672E" w:rsidRPr="0075280A" w14:paraId="2596BD73" w14:textId="77777777" w:rsidTr="00536783">
        <w:trPr>
          <w:cantSplit/>
        </w:trPr>
        <w:tc>
          <w:tcPr>
            <w:tcW w:w="851" w:type="dxa"/>
          </w:tcPr>
          <w:p w14:paraId="47D37822" w14:textId="77777777" w:rsidR="006A2EC2"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W</m:t>
                    </m:r>
                  </m:e>
                  <m:sub>
                    <m:r>
                      <m:rPr>
                        <m:nor/>
                      </m:rPr>
                      <w:rPr>
                        <w:szCs w:val="22"/>
                      </w:rPr>
                      <m:t>s</m:t>
                    </m:r>
                  </m:sub>
                </m:sSub>
              </m:oMath>
            </m:oMathPara>
          </w:p>
        </w:tc>
        <w:tc>
          <w:tcPr>
            <w:tcW w:w="8732" w:type="dxa"/>
          </w:tcPr>
          <w:p w14:paraId="16B47FC7" w14:textId="77777777" w:rsidR="006A2EC2" w:rsidRPr="0075280A" w:rsidRDefault="006A2EC2" w:rsidP="009C3B2D">
            <w:pPr>
              <w:pStyle w:val="Tablebody"/>
            </w:pPr>
            <w:r w:rsidRPr="0075280A">
              <w:t>is the weight of structural parts contributing to the stiffness of the chimney;</w:t>
            </w:r>
          </w:p>
        </w:tc>
      </w:tr>
      <w:tr w:rsidR="004F672E" w:rsidRPr="0075280A" w14:paraId="2A9DE76A" w14:textId="77777777" w:rsidTr="00536783">
        <w:trPr>
          <w:cantSplit/>
        </w:trPr>
        <w:tc>
          <w:tcPr>
            <w:tcW w:w="851" w:type="dxa"/>
          </w:tcPr>
          <w:p w14:paraId="22EEBB8C" w14:textId="77777777" w:rsidR="006A2EC2"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W</m:t>
                    </m:r>
                  </m:e>
                  <m:sub>
                    <m:r>
                      <m:rPr>
                        <m:nor/>
                      </m:rPr>
                      <w:rPr>
                        <w:rFonts w:ascii="Cambria Math"/>
                        <w:szCs w:val="22"/>
                      </w:rPr>
                      <m:t>t</m:t>
                    </m:r>
                  </m:sub>
                </m:sSub>
              </m:oMath>
            </m:oMathPara>
          </w:p>
        </w:tc>
        <w:tc>
          <w:tcPr>
            <w:tcW w:w="8732" w:type="dxa"/>
          </w:tcPr>
          <w:p w14:paraId="3B9DAA60" w14:textId="77777777" w:rsidR="006A2EC2" w:rsidRPr="0075280A" w:rsidRDefault="006A2EC2" w:rsidP="009C3B2D">
            <w:pPr>
              <w:pStyle w:val="Tablebody"/>
            </w:pPr>
            <w:r w:rsidRPr="0075280A">
              <w:t>is the total weight of the chimney;</w:t>
            </w:r>
          </w:p>
        </w:tc>
      </w:tr>
      <w:tr w:rsidR="004F672E" w:rsidRPr="0075280A" w14:paraId="1D61BE1E" w14:textId="77777777" w:rsidTr="00536783">
        <w:trPr>
          <w:cantSplit/>
        </w:trPr>
        <w:tc>
          <w:tcPr>
            <w:tcW w:w="851" w:type="dxa"/>
          </w:tcPr>
          <w:p w14:paraId="06C38C60" w14:textId="77777777" w:rsidR="006A2EC2"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ε</m:t>
                    </m:r>
                  </m:e>
                  <m:sub>
                    <m:r>
                      <w:rPr>
                        <w:rFonts w:ascii="Cambria Math" w:hAnsi="Cambria Math"/>
                        <w:szCs w:val="22"/>
                      </w:rPr>
                      <m:t>1</m:t>
                    </m:r>
                  </m:sub>
                </m:sSub>
              </m:oMath>
            </m:oMathPara>
          </w:p>
        </w:tc>
        <w:tc>
          <w:tcPr>
            <w:tcW w:w="8732" w:type="dxa"/>
          </w:tcPr>
          <w:p w14:paraId="16ED0190" w14:textId="77777777" w:rsidR="006A2EC2" w:rsidRPr="0075280A" w:rsidRDefault="006A2EC2" w:rsidP="009C3B2D">
            <w:pPr>
              <w:pStyle w:val="Tablebody"/>
            </w:pPr>
            <w:r w:rsidRPr="0075280A">
              <w:t>is equal to 1 000 for steel chimneys, and 700 for concrete and masonry chimneys.</w:t>
            </w:r>
          </w:p>
        </w:tc>
      </w:tr>
    </w:tbl>
    <w:p w14:paraId="49C73F58" w14:textId="31286240" w:rsidR="00B95AB4" w:rsidRPr="0075280A" w:rsidRDefault="00E90143" w:rsidP="0009540E">
      <w:pPr>
        <w:pStyle w:val="FigureImage"/>
      </w:pPr>
      <w:r>
        <w:rPr>
          <w:noProof/>
        </w:rPr>
        <w:drawing>
          <wp:inline distT="0" distB="0" distL="0" distR="0" wp14:anchorId="754E02D8" wp14:editId="08C512E4">
            <wp:extent cx="3438144" cy="1609344"/>
            <wp:effectExtent l="0" t="0" r="0" b="0"/>
            <wp:docPr id="644" name="i002.tif" descr="Ein Bild, das Diagramm, technische Zeichnung,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002.tif" descr="Ein Bild, das Diagramm, technische Zeichnung, Plan enthält.&#10;&#10;Automatisch generierte Beschreibung"/>
                    <pic:cNvPicPr/>
                  </pic:nvPicPr>
                  <pic:blipFill>
                    <a:blip r:embed="rId464" r:link="rId465" cstate="print">
                      <a:extLst>
                        <a:ext uri="{28A0092B-C50C-407E-A947-70E740481C1C}">
                          <a14:useLocalDpi xmlns:a14="http://schemas.microsoft.com/office/drawing/2010/main" val="0"/>
                        </a:ext>
                      </a:extLst>
                    </a:blip>
                    <a:stretch>
                      <a:fillRect/>
                    </a:stretch>
                  </pic:blipFill>
                  <pic:spPr>
                    <a:xfrm>
                      <a:off x="0" y="0"/>
                      <a:ext cx="3438144" cy="1609344"/>
                    </a:xfrm>
                    <a:prstGeom prst="rect">
                      <a:avLst/>
                    </a:prstGeom>
                  </pic:spPr>
                </pic:pic>
              </a:graphicData>
            </a:graphic>
          </wp:inline>
        </w:drawing>
      </w:r>
    </w:p>
    <w:p w14:paraId="7BD5E084" w14:textId="1183C5DA" w:rsidR="00B95AB4" w:rsidRPr="0075280A" w:rsidRDefault="00B95AB4" w:rsidP="0009540E">
      <w:pPr>
        <w:pStyle w:val="Figurenote"/>
      </w:pPr>
      <w:r w:rsidRPr="0075280A">
        <w:t>NOTE</w:t>
      </w:r>
      <w:r w:rsidRPr="0075280A">
        <w:tab/>
      </w:r>
      <m:oMath>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3</m:t>
            </m:r>
          </m:den>
        </m:f>
      </m:oMath>
      <w:r w:rsidRPr="0075280A">
        <w:t xml:space="preserve">, see </w:t>
      </w:r>
      <w:r w:rsidR="00DB3A10">
        <w:t>I.4</w:t>
      </w:r>
      <w:r w:rsidRPr="0075280A">
        <w:t> (2).</w:t>
      </w:r>
    </w:p>
    <w:p w14:paraId="57132814" w14:textId="17A119E3" w:rsidR="00B95AB4" w:rsidRPr="0075280A" w:rsidRDefault="00294772" w:rsidP="0009540E">
      <w:pPr>
        <w:pStyle w:val="Figuretitle"/>
      </w:pPr>
      <w:bookmarkStart w:id="7193" w:name="_Ref8368306"/>
      <w:bookmarkStart w:id="7194" w:name="_Toc7258969"/>
      <w:bookmarkStart w:id="7195" w:name="_Toc7259318"/>
      <w:bookmarkStart w:id="7196" w:name="_Toc7261188"/>
      <w:bookmarkStart w:id="7197" w:name="_Toc7262025"/>
      <w:bookmarkStart w:id="7198" w:name="_Toc7263881"/>
      <w:bookmarkStart w:id="7199" w:name="_Toc7855884"/>
      <w:bookmarkStart w:id="7200" w:name="_Toc7860554"/>
      <w:bookmarkStart w:id="7201" w:name="_Toc7866539"/>
      <w:bookmarkStart w:id="7202" w:name="_Toc7873544"/>
      <w:bookmarkStart w:id="7203" w:name="_Toc9243135"/>
      <w:bookmarkStart w:id="7204" w:name="_Toc9433746"/>
      <w:bookmarkStart w:id="7205" w:name="_Toc9436440"/>
      <w:bookmarkStart w:id="7206" w:name="_Toc9437154"/>
      <w:bookmarkStart w:id="7207" w:name="_Toc9748181"/>
      <w:bookmarkStart w:id="7208" w:name="_Toc10389229"/>
      <w:bookmarkStart w:id="7209" w:name="_Toc10424967"/>
      <w:bookmarkStart w:id="7210" w:name="_Toc10439103"/>
      <w:bookmarkStart w:id="7211" w:name="_Toc10440770"/>
      <w:bookmarkStart w:id="7212" w:name="_Toc10448207"/>
      <w:bookmarkStart w:id="7213" w:name="_Toc10607016"/>
      <w:bookmarkStart w:id="7214" w:name="_Toc10628782"/>
      <w:bookmarkStart w:id="7215" w:name="_Toc11224789"/>
      <w:bookmarkStart w:id="7216" w:name="_Toc11488758"/>
      <w:bookmarkStart w:id="7217" w:name="_Toc40181875"/>
      <w:r w:rsidRPr="0075280A">
        <w:t>Figure </w:t>
      </w:r>
      <w:r w:rsidR="00B95AB4" w:rsidRPr="0075280A">
        <w:t>I.</w:t>
      </w:r>
      <w:r w:rsidR="00DB3A10">
        <w:rPr>
          <w:noProof/>
        </w:rPr>
        <w:t>2</w:t>
      </w:r>
      <w:bookmarkEnd w:id="7193"/>
      <w:r w:rsidR="0002191E" w:rsidRPr="0075280A">
        <w:t xml:space="preserve"> — </w:t>
      </w:r>
      <w:r w:rsidR="00B95AB4" w:rsidRPr="0075280A">
        <w:t>Geometric parameters for chimneys</w:t>
      </w:r>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p>
    <w:p w14:paraId="14F5787C" w14:textId="0396CAA1" w:rsidR="00B95AB4" w:rsidRPr="0075280A" w:rsidRDefault="00B95AB4" w:rsidP="0009540E">
      <w:pPr>
        <w:pStyle w:val="BodyText"/>
      </w:pPr>
      <w:r w:rsidRPr="0075280A">
        <w:t>(</w:t>
      </w:r>
      <w:r w:rsidR="0058239C">
        <w:t>8</w:t>
      </w:r>
      <w:r w:rsidRPr="0075280A">
        <w:t>)</w:t>
      </w:r>
      <w:r w:rsidRPr="0075280A">
        <w:tab/>
        <w:t xml:space="preserve">The fundamental ovalling frequency </w:t>
      </w:r>
      <m:oMath>
        <m:sSub>
          <m:sSubPr>
            <m:ctrlPr>
              <w:rPr>
                <w:rFonts w:ascii="Cambria Math" w:hAnsi="Cambria Math"/>
              </w:rPr>
            </m:ctrlPr>
          </m:sSubPr>
          <m:e>
            <m:r>
              <w:rPr>
                <w:rFonts w:ascii="Cambria Math" w:hAnsi="Cambria Math"/>
              </w:rPr>
              <m:t>n</m:t>
            </m:r>
          </m:e>
          <m:sub>
            <m:r>
              <m:rPr>
                <m:sty m:val="p"/>
              </m:rPr>
              <w:rPr>
                <w:rFonts w:ascii="Cambria Math" w:hAnsi="Cambria Math"/>
              </w:rPr>
              <m:t>1,0</m:t>
            </m:r>
          </m:sub>
        </m:sSub>
      </m:oMath>
      <w:r w:rsidRPr="0075280A">
        <w:rPr>
          <w:szCs w:val="22"/>
        </w:rPr>
        <w:t xml:space="preserve"> </w:t>
      </w:r>
      <w:r w:rsidRPr="0075280A">
        <w:t xml:space="preserve">of a long cylindrical shell without stiffening rings may be calculated using </w:t>
      </w:r>
      <w:r w:rsidR="00574C6E" w:rsidRPr="0075280A">
        <w:t>Formula </w:t>
      </w:r>
      <w:r w:rsidR="00DB3A10" w:rsidRPr="0075280A">
        <w:t>(</w:t>
      </w:r>
      <w:r w:rsidR="00DB3A10" w:rsidRPr="0075280A">
        <w:rPr>
          <w:szCs w:val="22"/>
        </w:rPr>
        <w:t>I.</w:t>
      </w:r>
      <w:r w:rsidR="00DB3A10">
        <w:rPr>
          <w:noProof/>
          <w:szCs w:val="22"/>
        </w:rPr>
        <w:t>8</w:t>
      </w:r>
      <w:r w:rsidR="00DB3A10"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4517F864" w14:textId="77777777" w:rsidTr="0050216F">
        <w:trPr>
          <w:cantSplit/>
        </w:trPr>
        <w:tc>
          <w:tcPr>
            <w:tcW w:w="8618" w:type="dxa"/>
          </w:tcPr>
          <w:p w14:paraId="281BF222" w14:textId="77777777" w:rsidR="00B95AB4" w:rsidRPr="0075280A" w:rsidRDefault="00973596" w:rsidP="00EA7CFE">
            <w:pPr>
              <w:pStyle w:val="Formula"/>
            </w:pPr>
            <m:oMathPara>
              <m:oMathParaPr>
                <m:jc m:val="left"/>
              </m:oMathParaPr>
              <m:oMath>
                <m:sSub>
                  <m:sSubPr>
                    <m:ctrlPr>
                      <w:rPr>
                        <w:rFonts w:ascii="Cambria Math" w:hAnsi="Cambria Math"/>
                      </w:rPr>
                    </m:ctrlPr>
                  </m:sSubPr>
                  <m:e>
                    <m:r>
                      <w:rPr>
                        <w:rFonts w:ascii="Cambria Math" w:hAnsi="Cambria Math"/>
                      </w:rPr>
                      <m:t>n</m:t>
                    </m:r>
                  </m:e>
                  <m:sub>
                    <m:r>
                      <m:rPr>
                        <m:sty m:val="p"/>
                      </m:rPr>
                      <w:rPr>
                        <w:rFonts w:ascii="Cambria Math" w:hAnsi="Cambria Math"/>
                      </w:rPr>
                      <m:t>1,0</m:t>
                    </m:r>
                  </m:sub>
                </m:sSub>
                <m:r>
                  <w:rPr>
                    <w:rFonts w:ascii="Cambria Math" w:hAnsi="Cambria Math"/>
                  </w:rPr>
                  <m:t>=</m:t>
                </m:r>
                <m:r>
                  <m:rPr>
                    <m:sty m:val="p"/>
                  </m:rPr>
                  <w:rPr>
                    <w:rFonts w:ascii="Cambria Math" w:hAnsi="Cambria Math"/>
                  </w:rPr>
                  <m:t>0,49</m:t>
                </m:r>
                <m:r>
                  <w:rPr>
                    <w:rFonts w:ascii="Cambria Math" w:hAnsi="Cambria Math"/>
                  </w:rPr>
                  <m:t>⋅</m:t>
                </m:r>
                <m:f>
                  <m:fPr>
                    <m:ctrlPr>
                      <w:rPr>
                        <w:rFonts w:ascii="Cambria Math" w:hAnsi="Cambria Math"/>
                      </w:rPr>
                    </m:ctrlPr>
                  </m:fPr>
                  <m:num>
                    <m:r>
                      <w:rPr>
                        <w:rFonts w:ascii="Cambria Math" w:hAnsi="Cambria Math"/>
                      </w:rPr>
                      <m:t>t</m:t>
                    </m:r>
                  </m:num>
                  <m:den>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E</m:t>
                        </m:r>
                      </m:num>
                      <m:den>
                        <m:sSub>
                          <m:sSubPr>
                            <m:ctrlPr>
                              <w:rPr>
                                <w:rFonts w:ascii="Cambria Math" w:hAnsi="Cambria Math"/>
                              </w:rPr>
                            </m:ctrlPr>
                          </m:sSubPr>
                          <m:e>
                            <m:r>
                              <w:rPr>
                                <w:rFonts w:ascii="Cambria Math" w:hAnsi="Cambria Math"/>
                              </w:rPr>
                              <m:t>γ</m:t>
                            </m:r>
                          </m:e>
                          <m:sub>
                            <m:r>
                              <m:rPr>
                                <m:nor/>
                              </m:rPr>
                              <m:t>s</m:t>
                            </m:r>
                          </m:sub>
                        </m:sSub>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rPr>
                                </m:ctrlPr>
                              </m:sSupPr>
                              <m:e>
                                <m:r>
                                  <w:rPr>
                                    <w:rFonts w:ascii="Cambria Math" w:hAnsi="Cambria Math"/>
                                  </w:rPr>
                                  <m:t>ν</m:t>
                                </m:r>
                              </m:e>
                              <m:sup>
                                <m:r>
                                  <w:rPr>
                                    <w:rFonts w:ascii="Cambria Math" w:hAnsi="Cambria Math"/>
                                  </w:rPr>
                                  <m:t>2</m:t>
                                </m:r>
                              </m:sup>
                            </m:sSup>
                          </m:e>
                        </m:d>
                      </m:den>
                    </m:f>
                  </m:e>
                </m:rad>
                <m:r>
                  <w:rPr>
                    <w:rFonts w:ascii="Cambria Math" w:hAnsi="Cambria Math"/>
                  </w:rPr>
                  <m:t xml:space="preserve"> [</m:t>
                </m:r>
                <m:r>
                  <m:rPr>
                    <m:sty m:val="p"/>
                  </m:rPr>
                  <w:rPr>
                    <w:rFonts w:ascii="Cambria Math" w:hAnsi="Cambria Math"/>
                  </w:rPr>
                  <m:t>Hz</m:t>
                </m:r>
                <m:r>
                  <w:rPr>
                    <w:rFonts w:ascii="Cambria Math" w:hAnsi="Cambria Math"/>
                  </w:rPr>
                  <m:t>]</m:t>
                </m:r>
              </m:oMath>
            </m:oMathPara>
          </w:p>
        </w:tc>
        <w:tc>
          <w:tcPr>
            <w:tcW w:w="1134" w:type="dxa"/>
            <w:vAlign w:val="center"/>
          </w:tcPr>
          <w:p w14:paraId="5324C7F6" w14:textId="55282DDA" w:rsidR="00B95AB4" w:rsidRPr="0075280A" w:rsidRDefault="00B95AB4" w:rsidP="009C3B2D">
            <w:pPr>
              <w:pStyle w:val="Formula"/>
              <w:tabs>
                <w:tab w:val="clear" w:pos="9749"/>
              </w:tabs>
              <w:ind w:left="0"/>
              <w:jc w:val="right"/>
            </w:pPr>
            <w:bookmarkStart w:id="7218" w:name="_Ref8369286"/>
            <w:r w:rsidRPr="0075280A">
              <w:t>(</w:t>
            </w:r>
            <w:r w:rsidRPr="0075280A">
              <w:rPr>
                <w:szCs w:val="22"/>
              </w:rPr>
              <w:t>I.</w:t>
            </w:r>
            <w:r w:rsidR="00DB3A10">
              <w:rPr>
                <w:noProof/>
                <w:szCs w:val="22"/>
              </w:rPr>
              <w:t>8</w:t>
            </w:r>
            <w:r w:rsidRPr="0075280A">
              <w:t>)</w:t>
            </w:r>
            <w:bookmarkEnd w:id="7218"/>
          </w:p>
        </w:tc>
      </w:tr>
    </w:tbl>
    <w:p w14:paraId="43A0EDDE" w14:textId="77777777" w:rsidR="006A2EC2" w:rsidRPr="0075280A" w:rsidRDefault="00B95AB4"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26A339A1" w14:textId="77777777" w:rsidTr="00536783">
        <w:trPr>
          <w:cantSplit/>
        </w:trPr>
        <w:tc>
          <w:tcPr>
            <w:tcW w:w="567" w:type="dxa"/>
          </w:tcPr>
          <w:p w14:paraId="0FD239D0" w14:textId="77777777" w:rsidR="006A2EC2" w:rsidRPr="0075280A" w:rsidRDefault="006A2EC2" w:rsidP="009C3B2D">
            <w:pPr>
              <w:pStyle w:val="Tablebody"/>
            </w:pPr>
            <m:oMathPara>
              <m:oMathParaPr>
                <m:jc m:val="left"/>
              </m:oMathParaPr>
              <m:oMath>
                <m:r>
                  <w:rPr>
                    <w:rFonts w:ascii="Cambria Math" w:hAnsi="Cambria Math"/>
                  </w:rPr>
                  <m:t>E</m:t>
                </m:r>
              </m:oMath>
            </m:oMathPara>
          </w:p>
        </w:tc>
        <w:tc>
          <w:tcPr>
            <w:tcW w:w="9015" w:type="dxa"/>
          </w:tcPr>
          <w:p w14:paraId="0F00A414" w14:textId="77777777" w:rsidR="006A2EC2" w:rsidRPr="0075280A" w:rsidRDefault="006A2EC2" w:rsidP="009C3B2D">
            <w:pPr>
              <w:pStyle w:val="Tablebody"/>
            </w:pPr>
            <w:r w:rsidRPr="0075280A">
              <w:t>is Young's modulus in [N/m</w:t>
            </w:r>
            <w:r w:rsidRPr="0075280A">
              <w:rPr>
                <w:vertAlign w:val="superscript"/>
              </w:rPr>
              <w:t>2</w:t>
            </w:r>
            <w:r w:rsidRPr="0075280A">
              <w:t>];</w:t>
            </w:r>
          </w:p>
        </w:tc>
      </w:tr>
      <w:tr w:rsidR="0002191E" w:rsidRPr="0075280A" w14:paraId="1C1139D4" w14:textId="77777777" w:rsidTr="00536783">
        <w:trPr>
          <w:cantSplit/>
        </w:trPr>
        <w:tc>
          <w:tcPr>
            <w:tcW w:w="567" w:type="dxa"/>
          </w:tcPr>
          <w:p w14:paraId="5EE6AF53" w14:textId="77777777" w:rsidR="006A2EC2" w:rsidRPr="0075280A" w:rsidRDefault="006A2EC2" w:rsidP="009C3B2D">
            <w:pPr>
              <w:pStyle w:val="Tablebody"/>
            </w:pPr>
            <m:oMathPara>
              <m:oMathParaPr>
                <m:jc m:val="left"/>
              </m:oMathParaPr>
              <m:oMath>
                <m:r>
                  <w:rPr>
                    <w:rFonts w:ascii="Cambria Math" w:hAnsi="Cambria Math"/>
                  </w:rPr>
                  <m:t>t</m:t>
                </m:r>
              </m:oMath>
            </m:oMathPara>
          </w:p>
        </w:tc>
        <w:tc>
          <w:tcPr>
            <w:tcW w:w="9015" w:type="dxa"/>
          </w:tcPr>
          <w:p w14:paraId="52E0FB30" w14:textId="77777777" w:rsidR="006A2EC2" w:rsidRPr="0075280A" w:rsidRDefault="006A2EC2" w:rsidP="009C3B2D">
            <w:pPr>
              <w:pStyle w:val="Tablebody"/>
            </w:pPr>
            <w:r w:rsidRPr="0075280A">
              <w:t>is the shell thickness in [m];</w:t>
            </w:r>
          </w:p>
        </w:tc>
      </w:tr>
      <w:tr w:rsidR="0002191E" w:rsidRPr="0075280A" w14:paraId="20C5F5C6" w14:textId="77777777" w:rsidTr="00536783">
        <w:trPr>
          <w:cantSplit/>
        </w:trPr>
        <w:tc>
          <w:tcPr>
            <w:tcW w:w="567" w:type="dxa"/>
          </w:tcPr>
          <w:p w14:paraId="5BE4483D" w14:textId="77777777" w:rsidR="006A2EC2" w:rsidRPr="0075280A" w:rsidRDefault="006A2EC2" w:rsidP="009C3B2D">
            <w:pPr>
              <w:pStyle w:val="Tablebody"/>
            </w:pPr>
            <m:oMathPara>
              <m:oMathParaPr>
                <m:jc m:val="left"/>
              </m:oMathParaPr>
              <m:oMath>
                <m:r>
                  <w:rPr>
                    <w:rFonts w:ascii="Cambria Math" w:hAnsi="Cambria Math" w:cs="Cambria Math"/>
                  </w:rPr>
                  <m:t>ν</m:t>
                </m:r>
              </m:oMath>
            </m:oMathPara>
          </w:p>
        </w:tc>
        <w:tc>
          <w:tcPr>
            <w:tcW w:w="9015" w:type="dxa"/>
          </w:tcPr>
          <w:p w14:paraId="5FB43E46" w14:textId="77777777" w:rsidR="006A2EC2" w:rsidRPr="0075280A" w:rsidRDefault="006A2EC2" w:rsidP="009C3B2D">
            <w:pPr>
              <w:pStyle w:val="Tablebody"/>
            </w:pPr>
            <w:r w:rsidRPr="0075280A">
              <w:t>is Poisson ratio;</w:t>
            </w:r>
          </w:p>
        </w:tc>
      </w:tr>
      <w:tr w:rsidR="0002191E" w:rsidRPr="0075280A" w14:paraId="6141E840" w14:textId="77777777" w:rsidTr="00536783">
        <w:trPr>
          <w:cantSplit/>
        </w:trPr>
        <w:tc>
          <w:tcPr>
            <w:tcW w:w="567" w:type="dxa"/>
          </w:tcPr>
          <w:p w14:paraId="65726772" w14:textId="77777777" w:rsidR="006A2EC2"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γ</m:t>
                    </m:r>
                  </m:e>
                  <m:sub>
                    <m:r>
                      <m:rPr>
                        <m:nor/>
                      </m:rPr>
                      <w:rPr>
                        <w:szCs w:val="22"/>
                      </w:rPr>
                      <m:t>s</m:t>
                    </m:r>
                  </m:sub>
                </m:sSub>
              </m:oMath>
            </m:oMathPara>
          </w:p>
        </w:tc>
        <w:tc>
          <w:tcPr>
            <w:tcW w:w="9015" w:type="dxa"/>
          </w:tcPr>
          <w:p w14:paraId="70F77B4B" w14:textId="77777777" w:rsidR="006A2EC2" w:rsidRPr="0075280A" w:rsidRDefault="006A2EC2" w:rsidP="009C3B2D">
            <w:pPr>
              <w:pStyle w:val="Tablebody"/>
            </w:pPr>
            <w:r w:rsidRPr="0075280A">
              <w:t>is the density of the shell material in [kg/m</w:t>
            </w:r>
            <w:r w:rsidRPr="0075280A">
              <w:rPr>
                <w:vertAlign w:val="superscript"/>
              </w:rPr>
              <w:t>3</w:t>
            </w:r>
            <w:r w:rsidRPr="0075280A">
              <w:t>];</w:t>
            </w:r>
          </w:p>
        </w:tc>
      </w:tr>
      <w:tr w:rsidR="0002191E" w:rsidRPr="0075280A" w14:paraId="398E9062" w14:textId="77777777" w:rsidTr="00536783">
        <w:trPr>
          <w:cantSplit/>
        </w:trPr>
        <w:tc>
          <w:tcPr>
            <w:tcW w:w="567" w:type="dxa"/>
          </w:tcPr>
          <w:p w14:paraId="3877D0C4" w14:textId="77777777" w:rsidR="006A2EC2" w:rsidRPr="0075280A" w:rsidRDefault="006A2EC2" w:rsidP="009C3B2D">
            <w:pPr>
              <w:pStyle w:val="Tablebody"/>
            </w:pPr>
            <m:oMathPara>
              <m:oMathParaPr>
                <m:jc m:val="left"/>
              </m:oMathParaPr>
              <m:oMath>
                <m:r>
                  <w:rPr>
                    <w:rFonts w:ascii="Cambria Math" w:hAnsi="Cambria Math"/>
                  </w:rPr>
                  <m:t>b</m:t>
                </m:r>
              </m:oMath>
            </m:oMathPara>
          </w:p>
        </w:tc>
        <w:tc>
          <w:tcPr>
            <w:tcW w:w="9015" w:type="dxa"/>
          </w:tcPr>
          <w:p w14:paraId="6790D029" w14:textId="77777777" w:rsidR="006A2EC2" w:rsidRPr="0075280A" w:rsidRDefault="006A2EC2" w:rsidP="009C3B2D">
            <w:pPr>
              <w:pStyle w:val="Tablebody"/>
            </w:pPr>
            <w:r w:rsidRPr="0075280A">
              <w:t>is the diameter of the shell in [m].</w:t>
            </w:r>
          </w:p>
        </w:tc>
      </w:tr>
    </w:tbl>
    <w:p w14:paraId="2D45D120" w14:textId="1D3AA55F" w:rsidR="00B95AB4" w:rsidRPr="0075280A" w:rsidRDefault="0058239C" w:rsidP="0009540E">
      <w:pPr>
        <w:pStyle w:val="BodyText"/>
      </w:pPr>
      <w:r w:rsidRPr="00E50AFA">
        <w:rPr>
          <w:rFonts w:eastAsia="Times New Roman"/>
          <w:sz w:val="20"/>
        </w:rPr>
        <w:t>NOTE</w:t>
      </w:r>
      <w:r w:rsidR="00903846">
        <w:rPr>
          <w:rFonts w:eastAsia="Times New Roman"/>
          <w:sz w:val="20"/>
        </w:rPr>
        <w:tab/>
      </w:r>
      <w:r w:rsidR="00574C6E" w:rsidRPr="00E50AFA">
        <w:rPr>
          <w:rFonts w:eastAsia="Times New Roman"/>
          <w:sz w:val="20"/>
        </w:rPr>
        <w:t>Formula </w:t>
      </w:r>
      <w:r w:rsidR="00DB3A10" w:rsidRPr="00E50AFA">
        <w:rPr>
          <w:rFonts w:eastAsia="Times New Roman"/>
          <w:sz w:val="20"/>
        </w:rPr>
        <w:t>(I.8)</w:t>
      </w:r>
      <w:r w:rsidR="00B95AB4" w:rsidRPr="00E50AFA">
        <w:rPr>
          <w:rFonts w:eastAsia="Times New Roman"/>
          <w:sz w:val="20"/>
        </w:rPr>
        <w:t xml:space="preserve"> gives the lowest natural frequency of the shell. Stiffness rings increase </w:t>
      </w:r>
      <m:oMath>
        <m:sSub>
          <m:sSubPr>
            <m:ctrlPr>
              <w:rPr>
                <w:rFonts w:ascii="Cambria Math" w:eastAsia="Times New Roman" w:hAnsi="Cambria Math"/>
                <w:sz w:val="20"/>
              </w:rPr>
            </m:ctrlPr>
          </m:sSubPr>
          <m:e>
            <m:r>
              <w:rPr>
                <w:rFonts w:ascii="Cambria Math" w:eastAsia="Times New Roman" w:hAnsi="Cambria Math"/>
                <w:sz w:val="20"/>
              </w:rPr>
              <m:t>n</m:t>
            </m:r>
          </m:e>
          <m:sub>
            <m:r>
              <m:rPr>
                <m:sty m:val="p"/>
              </m:rPr>
              <w:rPr>
                <w:rFonts w:ascii="Cambria Math" w:eastAsia="Times New Roman" w:hAnsi="Cambria Math"/>
                <w:sz w:val="20"/>
              </w:rPr>
              <m:t>1,0</m:t>
            </m:r>
          </m:sub>
        </m:sSub>
      </m:oMath>
      <w:r w:rsidR="00B95AB4" w:rsidRPr="0075280A">
        <w:t>.</w:t>
      </w:r>
    </w:p>
    <w:p w14:paraId="6A748413" w14:textId="0D48E4F3" w:rsidR="00B95AB4" w:rsidRPr="0075280A" w:rsidRDefault="0058239C" w:rsidP="004776EC">
      <w:pPr>
        <w:pStyle w:val="BodyText"/>
        <w:keepNext/>
      </w:pPr>
      <w:r>
        <w:t>(9)</w:t>
      </w:r>
      <w:r>
        <w:tab/>
      </w:r>
      <w:r w:rsidR="00B95AB4" w:rsidRPr="0075280A">
        <w:t>The fundamental ovalling mode shape is illustrated in</w:t>
      </w:r>
      <w:r w:rsidR="005E3E0B">
        <w:t xml:space="preserve"> </w:t>
      </w:r>
      <w:r w:rsidR="00DB3A10" w:rsidRPr="0075280A">
        <w:rPr>
          <w:rFonts w:cstheme="minorHAnsi"/>
          <w:szCs w:val="22"/>
        </w:rPr>
        <w:t>Figure I.</w:t>
      </w:r>
      <w:r w:rsidR="00DB3A10">
        <w:rPr>
          <w:rFonts w:cstheme="minorHAnsi"/>
          <w:noProof/>
          <w:szCs w:val="22"/>
        </w:rPr>
        <w:t>3</w:t>
      </w:r>
      <w:r w:rsidR="00B95AB4" w:rsidRPr="0075280A">
        <w:t>:</w:t>
      </w:r>
    </w:p>
    <w:p w14:paraId="12FBC9BC" w14:textId="0886E1C1" w:rsidR="00B95AB4" w:rsidRPr="0075280A" w:rsidRDefault="00E90143" w:rsidP="0009540E">
      <w:pPr>
        <w:pStyle w:val="FigureImage"/>
      </w:pPr>
      <w:r>
        <w:rPr>
          <w:noProof/>
        </w:rPr>
        <w:drawing>
          <wp:inline distT="0" distB="0" distL="0" distR="0" wp14:anchorId="398F6821" wp14:editId="4239D064">
            <wp:extent cx="2348484" cy="1746504"/>
            <wp:effectExtent l="0" t="0" r="0" b="6350"/>
            <wp:docPr id="645" name="i003.tif" descr="Ein Bild, das Entwurf, Kreis, Zeichnung,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i003.tif" descr="Ein Bild, das Entwurf, Kreis, Zeichnung, Diagramm enthält.&#10;&#10;Automatisch generierte Beschreibung"/>
                    <pic:cNvPicPr/>
                  </pic:nvPicPr>
                  <pic:blipFill>
                    <a:blip r:embed="rId466" r:link="rId467" cstate="print">
                      <a:extLst>
                        <a:ext uri="{28A0092B-C50C-407E-A947-70E740481C1C}">
                          <a14:useLocalDpi xmlns:a14="http://schemas.microsoft.com/office/drawing/2010/main" val="0"/>
                        </a:ext>
                      </a:extLst>
                    </a:blip>
                    <a:stretch>
                      <a:fillRect/>
                    </a:stretch>
                  </pic:blipFill>
                  <pic:spPr>
                    <a:xfrm>
                      <a:off x="0" y="0"/>
                      <a:ext cx="2348484" cy="1746504"/>
                    </a:xfrm>
                    <a:prstGeom prst="rect">
                      <a:avLst/>
                    </a:prstGeom>
                  </pic:spPr>
                </pic:pic>
              </a:graphicData>
            </a:graphic>
          </wp:inline>
        </w:drawing>
      </w:r>
    </w:p>
    <w:p w14:paraId="42BDB018" w14:textId="11FDA954" w:rsidR="00C4573A" w:rsidRPr="00B56DEF" w:rsidRDefault="00C4573A" w:rsidP="00C4573A">
      <w:pPr>
        <w:pStyle w:val="KeyTitle"/>
        <w:rPr>
          <w:sz w:val="20"/>
          <w:szCs w:val="22"/>
        </w:rPr>
      </w:pPr>
      <w:bookmarkStart w:id="7219" w:name="_Ref8369394"/>
      <w:r w:rsidRPr="00B56DEF">
        <w:rPr>
          <w:sz w:val="20"/>
          <w:szCs w:val="22"/>
        </w:rPr>
        <w:t>Key</w:t>
      </w:r>
    </w:p>
    <w:tbl>
      <w:tblPr>
        <w:tblW w:w="0" w:type="auto"/>
        <w:tblInd w:w="-108" w:type="dxa"/>
        <w:tblLook w:val="0000" w:firstRow="0" w:lastRow="0" w:firstColumn="0" w:lastColumn="0" w:noHBand="0" w:noVBand="0"/>
      </w:tblPr>
      <w:tblGrid>
        <w:gridCol w:w="327"/>
        <w:gridCol w:w="3179"/>
      </w:tblGrid>
      <w:tr w:rsidR="00C4573A" w:rsidRPr="00943AE8" w14:paraId="667B2688" w14:textId="77777777" w:rsidTr="001F7021">
        <w:tc>
          <w:tcPr>
            <w:tcW w:w="0" w:type="auto"/>
            <w:shd w:val="clear" w:color="auto" w:fill="auto"/>
          </w:tcPr>
          <w:p w14:paraId="7649F4E0" w14:textId="2E8C809A" w:rsidR="00C4573A" w:rsidRPr="00A17F7F" w:rsidRDefault="00C4573A" w:rsidP="00B613F4">
            <w:pPr>
              <w:pStyle w:val="KeyText"/>
              <w:tabs>
                <w:tab w:val="clear" w:pos="346"/>
              </w:tabs>
              <w:ind w:left="0" w:firstLine="0"/>
            </w:pPr>
            <w:r>
              <w:t>1</w:t>
            </w:r>
          </w:p>
        </w:tc>
        <w:tc>
          <w:tcPr>
            <w:tcW w:w="3179" w:type="dxa"/>
            <w:shd w:val="clear" w:color="auto" w:fill="auto"/>
          </w:tcPr>
          <w:p w14:paraId="0E441F8D" w14:textId="79DB45CD" w:rsidR="00C4573A" w:rsidRPr="00A17F7F" w:rsidRDefault="001F7021" w:rsidP="00B613F4">
            <w:pPr>
              <w:pStyle w:val="KeyText"/>
              <w:tabs>
                <w:tab w:val="clear" w:pos="346"/>
              </w:tabs>
              <w:ind w:left="0" w:firstLine="0"/>
            </w:pPr>
            <w:r>
              <w:t>c</w:t>
            </w:r>
            <w:r w:rsidR="00C4573A">
              <w:t>ircular cross-section</w:t>
            </w:r>
          </w:p>
        </w:tc>
      </w:tr>
      <w:tr w:rsidR="00C4573A" w:rsidRPr="00F7389F" w14:paraId="7AA7923E" w14:textId="77777777" w:rsidTr="001F7021">
        <w:tc>
          <w:tcPr>
            <w:tcW w:w="0" w:type="auto"/>
            <w:shd w:val="clear" w:color="auto" w:fill="auto"/>
          </w:tcPr>
          <w:p w14:paraId="1D822618" w14:textId="3009582F" w:rsidR="00C4573A" w:rsidRPr="00A17F7F" w:rsidRDefault="00C4573A" w:rsidP="00B613F4">
            <w:pPr>
              <w:pStyle w:val="KeyText"/>
              <w:tabs>
                <w:tab w:val="clear" w:pos="346"/>
              </w:tabs>
              <w:ind w:left="0" w:firstLine="0"/>
            </w:pPr>
            <w:r>
              <w:t>2</w:t>
            </w:r>
          </w:p>
        </w:tc>
        <w:tc>
          <w:tcPr>
            <w:tcW w:w="3179" w:type="dxa"/>
            <w:shd w:val="clear" w:color="auto" w:fill="auto"/>
          </w:tcPr>
          <w:p w14:paraId="24FC35C5" w14:textId="00956DA2" w:rsidR="00C4573A" w:rsidRPr="00A17F7F" w:rsidRDefault="001F7021" w:rsidP="00B613F4">
            <w:pPr>
              <w:pStyle w:val="KeyText"/>
              <w:tabs>
                <w:tab w:val="clear" w:pos="346"/>
              </w:tabs>
              <w:ind w:left="0" w:firstLine="0"/>
            </w:pPr>
            <w:r>
              <w:t>o</w:t>
            </w:r>
            <w:r w:rsidR="00C4573A">
              <w:t>valing mode shape</w:t>
            </w:r>
          </w:p>
        </w:tc>
      </w:tr>
    </w:tbl>
    <w:p w14:paraId="6076FC4C" w14:textId="5967AE77" w:rsidR="00B95AB4" w:rsidRPr="0075280A" w:rsidRDefault="00294772" w:rsidP="00B95AB4">
      <w:pPr>
        <w:pStyle w:val="Figuretitle"/>
      </w:pPr>
      <w:r w:rsidRPr="0075280A">
        <w:rPr>
          <w:rFonts w:cstheme="minorHAnsi"/>
          <w:szCs w:val="22"/>
        </w:rPr>
        <w:t>Figure </w:t>
      </w:r>
      <w:r w:rsidR="00B95AB4" w:rsidRPr="0075280A">
        <w:rPr>
          <w:rFonts w:cstheme="minorHAnsi"/>
          <w:szCs w:val="22"/>
        </w:rPr>
        <w:t>I.</w:t>
      </w:r>
      <w:r w:rsidR="00DB3A10">
        <w:rPr>
          <w:rFonts w:cstheme="minorHAnsi"/>
          <w:noProof/>
          <w:szCs w:val="22"/>
        </w:rPr>
        <w:t>3</w:t>
      </w:r>
      <w:bookmarkEnd w:id="7219"/>
      <w:r w:rsidR="0002191E" w:rsidRPr="0075280A">
        <w:rPr>
          <w:rFonts w:cstheme="minorHAnsi"/>
          <w:szCs w:val="22"/>
        </w:rPr>
        <w:t xml:space="preserve"> — </w:t>
      </w:r>
      <w:r w:rsidR="00B95AB4" w:rsidRPr="0075280A">
        <w:t>Illustration of fundamental ovalling mode shape</w:t>
      </w:r>
    </w:p>
    <w:p w14:paraId="4FB9E8FE" w14:textId="0CE515C5" w:rsidR="00B95AB4" w:rsidRPr="0075280A" w:rsidRDefault="00B95AB4" w:rsidP="0009540E">
      <w:pPr>
        <w:pStyle w:val="BodyText"/>
      </w:pPr>
      <w:r w:rsidRPr="0075280A">
        <w:t>(</w:t>
      </w:r>
      <w:r w:rsidR="00903846">
        <w:t>10</w:t>
      </w:r>
      <w:r w:rsidRPr="0075280A">
        <w:t>)</w:t>
      </w:r>
      <w:r w:rsidRPr="0075280A">
        <w:tab/>
        <w:t xml:space="preserve">The fundamental vertical bending frequency </w:t>
      </w:r>
      <m:oMath>
        <m:sSub>
          <m:sSubPr>
            <m:ctrlPr>
              <w:rPr>
                <w:rFonts w:ascii="Cambria Math" w:hAnsi="Cambria Math"/>
              </w:rPr>
            </m:ctrlPr>
          </m:sSubPr>
          <m:e>
            <m:r>
              <w:rPr>
                <w:rFonts w:ascii="Cambria Math" w:hAnsi="Cambria Math"/>
              </w:rPr>
              <m:t>n</m:t>
            </m:r>
          </m:e>
          <m:sub>
            <m:r>
              <m:rPr>
                <m:nor/>
              </m:rPr>
              <m:t>1,B</m:t>
            </m:r>
          </m:sub>
        </m:sSub>
      </m:oMath>
      <w:r w:rsidRPr="0075280A">
        <w:t xml:space="preserve"> of a plate girder or box girder bridge may be approximately derived from </w:t>
      </w:r>
      <w:r w:rsidR="00574C6E" w:rsidRPr="0075280A">
        <w:t>Formula </w:t>
      </w:r>
      <w:r w:rsidR="00DB3A10" w:rsidRPr="0075280A">
        <w:t>(</w:t>
      </w:r>
      <w:r w:rsidR="00DB3A10" w:rsidRPr="0075280A">
        <w:rPr>
          <w:szCs w:val="22"/>
        </w:rPr>
        <w:t>I.</w:t>
      </w:r>
      <w:r w:rsidR="00DB3A10">
        <w:rPr>
          <w:noProof/>
          <w:szCs w:val="22"/>
        </w:rPr>
        <w:t>9</w:t>
      </w:r>
      <w:r w:rsidR="00DB3A10" w:rsidRPr="0075280A">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6478E836" w14:textId="77777777" w:rsidTr="0050216F">
        <w:trPr>
          <w:cantSplit/>
        </w:trPr>
        <w:tc>
          <w:tcPr>
            <w:tcW w:w="8618" w:type="dxa"/>
          </w:tcPr>
          <w:p w14:paraId="2A2C3C01" w14:textId="77777777" w:rsidR="00B95AB4" w:rsidRPr="0075280A" w:rsidRDefault="00973596" w:rsidP="0050216F">
            <w:pPr>
              <w:pStyle w:val="Formula"/>
            </w:pPr>
            <m:oMathPara>
              <m:oMathParaPr>
                <m:jc m:val="left"/>
              </m:oMathParaPr>
              <m:oMath>
                <m:sSub>
                  <m:sSubPr>
                    <m:ctrlPr>
                      <w:rPr>
                        <w:rFonts w:ascii="Cambria Math" w:hAnsi="Cambria Math"/>
                      </w:rPr>
                    </m:ctrlPr>
                  </m:sSubPr>
                  <m:e>
                    <m:r>
                      <w:rPr>
                        <w:rFonts w:ascii="Cambria Math" w:hAnsi="Cambria Math"/>
                      </w:rPr>
                      <m:t>n</m:t>
                    </m:r>
                  </m:e>
                  <m:sub>
                    <m:r>
                      <m:rPr>
                        <m:nor/>
                      </m:rPr>
                      <m:t>1,B</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K</m:t>
                        </m:r>
                      </m:e>
                      <m:sup>
                        <m:r>
                          <m:rPr>
                            <m:sty m:val="p"/>
                          </m:rPr>
                          <w:rPr>
                            <w:rFonts w:ascii="Cambria Math" w:hAnsi="Cambria Math"/>
                          </w:rPr>
                          <m:t>2</m:t>
                        </m:r>
                      </m:sup>
                    </m:sSup>
                  </m:num>
                  <m:den>
                    <m:r>
                      <m:rPr>
                        <m:sty m:val="p"/>
                      </m:rPr>
                      <w:rPr>
                        <w:rFonts w:ascii="Cambria Math" w:hAnsi="Cambria Math"/>
                      </w:rPr>
                      <m:t>2⋅</m:t>
                    </m:r>
                    <m:r>
                      <w:rPr>
                        <w:rFonts w:ascii="Cambria Math" w:hAnsi="Cambria Math"/>
                      </w:rPr>
                      <m:t>π</m:t>
                    </m:r>
                    <m:r>
                      <m:rPr>
                        <m:sty m:val="p"/>
                      </m:rPr>
                      <w:rPr>
                        <w:rFonts w:ascii="Cambria Math" w:hAnsi="Cambria Math"/>
                      </w:rPr>
                      <m:t>⋅</m:t>
                    </m:r>
                    <m:sSup>
                      <m:sSupPr>
                        <m:ctrlPr>
                          <w:rPr>
                            <w:rFonts w:ascii="Cambria Math" w:hAnsi="Cambria Math"/>
                          </w:rPr>
                        </m:ctrlPr>
                      </m:sSupPr>
                      <m:e>
                        <m:r>
                          <w:rPr>
                            <w:rFonts w:ascii="Cambria Math" w:hAnsi="Cambria Math"/>
                          </w:rPr>
                          <m:t>L</m:t>
                        </m:r>
                      </m:e>
                      <m:sup>
                        <m:r>
                          <m:rPr>
                            <m:sty m:val="p"/>
                          </m:rPr>
                          <w:rPr>
                            <w:rFonts w:ascii="Cambria Math" w:hAnsi="Cambria Math"/>
                          </w:rPr>
                          <m:t>2</m:t>
                        </m:r>
                      </m:sup>
                    </m:sSup>
                  </m:den>
                </m:f>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b</m:t>
                            </m:r>
                          </m:sub>
                        </m:sSub>
                      </m:num>
                      <m:den>
                        <m:r>
                          <w:rPr>
                            <w:rFonts w:ascii="Cambria Math" w:hAnsi="Cambria Math"/>
                          </w:rPr>
                          <m:t>m</m:t>
                        </m:r>
                      </m:den>
                    </m:f>
                  </m:e>
                </m:rad>
                <m:r>
                  <m:rPr>
                    <m:sty m:val="p"/>
                  </m:rPr>
                  <w:rPr>
                    <w:rFonts w:ascii="Cambria Math" w:hAnsi="Cambria Math"/>
                  </w:rPr>
                  <m:t xml:space="preserve"> [Hz] </m:t>
                </m:r>
              </m:oMath>
            </m:oMathPara>
          </w:p>
        </w:tc>
        <w:tc>
          <w:tcPr>
            <w:tcW w:w="1134" w:type="dxa"/>
            <w:vAlign w:val="center"/>
          </w:tcPr>
          <w:p w14:paraId="7E06C322" w14:textId="0980E906" w:rsidR="00B95AB4" w:rsidRPr="0075280A" w:rsidRDefault="00B95AB4" w:rsidP="009C3B2D">
            <w:pPr>
              <w:pStyle w:val="Formula"/>
              <w:tabs>
                <w:tab w:val="clear" w:pos="9749"/>
              </w:tabs>
              <w:ind w:left="0"/>
              <w:jc w:val="right"/>
            </w:pPr>
            <w:bookmarkStart w:id="7220" w:name="_Ref8369508"/>
            <w:r w:rsidRPr="0075280A">
              <w:t>(</w:t>
            </w:r>
            <w:r w:rsidRPr="0075280A">
              <w:rPr>
                <w:szCs w:val="22"/>
              </w:rPr>
              <w:t>I.</w:t>
            </w:r>
            <w:r w:rsidR="00DB3A10">
              <w:rPr>
                <w:noProof/>
                <w:szCs w:val="22"/>
              </w:rPr>
              <w:t>9</w:t>
            </w:r>
            <w:r w:rsidRPr="0075280A">
              <w:t>)</w:t>
            </w:r>
            <w:bookmarkEnd w:id="7220"/>
          </w:p>
        </w:tc>
      </w:tr>
    </w:tbl>
    <w:p w14:paraId="0D713903" w14:textId="77777777" w:rsidR="006A2EC2" w:rsidRPr="0075280A" w:rsidRDefault="0009540E"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51EBE1AB" w14:textId="77777777" w:rsidTr="00536783">
        <w:trPr>
          <w:cantSplit/>
        </w:trPr>
        <w:tc>
          <w:tcPr>
            <w:tcW w:w="567" w:type="dxa"/>
          </w:tcPr>
          <w:p w14:paraId="4BA4CFF4" w14:textId="77777777" w:rsidR="006A2EC2" w:rsidRPr="0075280A" w:rsidRDefault="006A2EC2" w:rsidP="009C3B2D">
            <w:pPr>
              <w:pStyle w:val="Tablebody"/>
            </w:pPr>
            <m:oMathPara>
              <m:oMathParaPr>
                <m:jc m:val="left"/>
              </m:oMathParaPr>
              <m:oMath>
                <m:r>
                  <w:rPr>
                    <w:rFonts w:ascii="Cambria Math" w:hAnsi="Cambria Math"/>
                  </w:rPr>
                  <m:t>L</m:t>
                </m:r>
              </m:oMath>
            </m:oMathPara>
          </w:p>
        </w:tc>
        <w:tc>
          <w:tcPr>
            <w:tcW w:w="9015" w:type="dxa"/>
          </w:tcPr>
          <w:p w14:paraId="0CCA8F66" w14:textId="77777777" w:rsidR="006A2EC2" w:rsidRPr="0075280A" w:rsidRDefault="006A2EC2" w:rsidP="009C3B2D">
            <w:pPr>
              <w:pStyle w:val="Tablebody"/>
            </w:pPr>
            <w:r w:rsidRPr="0075280A">
              <w:t>is the length of the main span in m;</w:t>
            </w:r>
          </w:p>
        </w:tc>
      </w:tr>
      <w:tr w:rsidR="0002191E" w:rsidRPr="0075280A" w14:paraId="2DDD33BF" w14:textId="77777777" w:rsidTr="00536783">
        <w:trPr>
          <w:cantSplit/>
        </w:trPr>
        <w:tc>
          <w:tcPr>
            <w:tcW w:w="567" w:type="dxa"/>
          </w:tcPr>
          <w:p w14:paraId="613D3E00" w14:textId="77777777" w:rsidR="006A2EC2" w:rsidRPr="0075280A" w:rsidRDefault="006A2EC2" w:rsidP="009C3B2D">
            <w:pPr>
              <w:pStyle w:val="Tablebody"/>
            </w:pPr>
            <m:oMathPara>
              <m:oMathParaPr>
                <m:jc m:val="left"/>
              </m:oMathParaPr>
              <m:oMath>
                <m:r>
                  <w:rPr>
                    <w:rFonts w:ascii="Cambria Math" w:hAnsi="Cambria Math"/>
                  </w:rPr>
                  <m:t>E</m:t>
                </m:r>
              </m:oMath>
            </m:oMathPara>
          </w:p>
        </w:tc>
        <w:tc>
          <w:tcPr>
            <w:tcW w:w="9015" w:type="dxa"/>
          </w:tcPr>
          <w:p w14:paraId="058080E3" w14:textId="77777777" w:rsidR="006A2EC2" w:rsidRPr="0075280A" w:rsidRDefault="006A2EC2" w:rsidP="009C3B2D">
            <w:pPr>
              <w:pStyle w:val="Tablebody"/>
            </w:pPr>
            <w:r w:rsidRPr="0075280A">
              <w:t>is Young's Modulus in N/m</w:t>
            </w:r>
            <w:r w:rsidRPr="0075280A">
              <w:rPr>
                <w:vertAlign w:val="superscript"/>
              </w:rPr>
              <w:t>2</w:t>
            </w:r>
            <w:r w:rsidRPr="0075280A">
              <w:t>;</w:t>
            </w:r>
          </w:p>
        </w:tc>
      </w:tr>
      <w:tr w:rsidR="0002191E" w:rsidRPr="0075280A" w14:paraId="3E250FF4" w14:textId="77777777" w:rsidTr="00536783">
        <w:trPr>
          <w:cantSplit/>
        </w:trPr>
        <w:tc>
          <w:tcPr>
            <w:tcW w:w="567" w:type="dxa"/>
          </w:tcPr>
          <w:p w14:paraId="1A16F178" w14:textId="77777777" w:rsidR="006A2EC2" w:rsidRPr="0075280A" w:rsidRDefault="00973596" w:rsidP="009C3B2D">
            <w:pPr>
              <w:pStyle w:val="Tablebody"/>
            </w:pPr>
            <m:oMathPara>
              <m:oMathParaPr>
                <m:jc m:val="left"/>
              </m:oMathParaPr>
              <m:oMath>
                <m:sSub>
                  <m:sSubPr>
                    <m:ctrlPr>
                      <w:rPr>
                        <w:rFonts w:ascii="Cambria Math" w:hAnsi="Cambria Math"/>
                        <w:i/>
                        <w:szCs w:val="22"/>
                        <w:lang w:val="de-DE"/>
                      </w:rPr>
                    </m:ctrlPr>
                  </m:sSubPr>
                  <m:e>
                    <m:r>
                      <w:rPr>
                        <w:rFonts w:ascii="Cambria Math" w:hAnsi="Cambria Math"/>
                        <w:szCs w:val="22"/>
                      </w:rPr>
                      <m:t>I</m:t>
                    </m:r>
                  </m:e>
                  <m:sub>
                    <m:r>
                      <m:rPr>
                        <m:sty m:val="p"/>
                      </m:rPr>
                      <w:rPr>
                        <w:rFonts w:ascii="Cambria Math" w:hAnsi="Cambria Math"/>
                        <w:szCs w:val="22"/>
                      </w:rPr>
                      <m:t>b</m:t>
                    </m:r>
                  </m:sub>
                </m:sSub>
              </m:oMath>
            </m:oMathPara>
          </w:p>
        </w:tc>
        <w:tc>
          <w:tcPr>
            <w:tcW w:w="9015" w:type="dxa"/>
          </w:tcPr>
          <w:p w14:paraId="7D3A3C37" w14:textId="77777777" w:rsidR="006A2EC2" w:rsidRPr="0075280A" w:rsidRDefault="006A2EC2" w:rsidP="009C3B2D">
            <w:pPr>
              <w:pStyle w:val="Tablebody"/>
            </w:pPr>
            <w:r w:rsidRPr="0075280A">
              <w:t>is the second moment of area of cross-section for vertical bending at mid-span in m</w:t>
            </w:r>
            <w:r w:rsidRPr="0075280A">
              <w:rPr>
                <w:vertAlign w:val="superscript"/>
              </w:rPr>
              <w:t>4</w:t>
            </w:r>
            <w:r w:rsidRPr="0075280A">
              <w:t>;</w:t>
            </w:r>
          </w:p>
        </w:tc>
      </w:tr>
      <w:tr w:rsidR="0002191E" w:rsidRPr="0075280A" w14:paraId="138C4622" w14:textId="77777777" w:rsidTr="00536783">
        <w:trPr>
          <w:cantSplit/>
        </w:trPr>
        <w:tc>
          <w:tcPr>
            <w:tcW w:w="567" w:type="dxa"/>
          </w:tcPr>
          <w:p w14:paraId="2EE1D4CA" w14:textId="77777777" w:rsidR="006A2EC2" w:rsidRPr="0075280A" w:rsidRDefault="006A2EC2" w:rsidP="009C3B2D">
            <w:pPr>
              <w:pStyle w:val="Tablebody"/>
            </w:pPr>
            <m:oMathPara>
              <m:oMathParaPr>
                <m:jc m:val="left"/>
              </m:oMathParaPr>
              <m:oMath>
                <m:r>
                  <w:rPr>
                    <w:rFonts w:ascii="Cambria Math" w:hAnsi="Cambria Math"/>
                  </w:rPr>
                  <m:t>m</m:t>
                </m:r>
              </m:oMath>
            </m:oMathPara>
          </w:p>
        </w:tc>
        <w:tc>
          <w:tcPr>
            <w:tcW w:w="9015" w:type="dxa"/>
          </w:tcPr>
          <w:p w14:paraId="28AD185C" w14:textId="77777777" w:rsidR="006A2EC2" w:rsidRPr="0075280A" w:rsidRDefault="006A2EC2" w:rsidP="009C3B2D">
            <w:pPr>
              <w:pStyle w:val="Tablebody"/>
            </w:pPr>
            <w:r w:rsidRPr="0075280A">
              <w:t>is the mass per unit length of the entire cross-section at mid-span (for dead and super-imposed dead loads) in kg/m;</w:t>
            </w:r>
          </w:p>
        </w:tc>
      </w:tr>
      <w:tr w:rsidR="0002191E" w:rsidRPr="0075280A" w14:paraId="196002BB" w14:textId="77777777" w:rsidTr="00536783">
        <w:trPr>
          <w:cantSplit/>
        </w:trPr>
        <w:tc>
          <w:tcPr>
            <w:tcW w:w="567" w:type="dxa"/>
          </w:tcPr>
          <w:p w14:paraId="076B4F7C" w14:textId="77777777" w:rsidR="006A2EC2" w:rsidRPr="0075280A" w:rsidRDefault="006A2EC2" w:rsidP="009C3B2D">
            <w:pPr>
              <w:pStyle w:val="Tablebody"/>
            </w:pPr>
            <m:oMathPara>
              <m:oMathParaPr>
                <m:jc m:val="left"/>
              </m:oMathParaPr>
              <m:oMath>
                <m:r>
                  <w:rPr>
                    <w:rFonts w:ascii="Cambria Math" w:hAnsi="Cambria Math"/>
                  </w:rPr>
                  <m:t>K</m:t>
                </m:r>
              </m:oMath>
            </m:oMathPara>
          </w:p>
        </w:tc>
        <w:tc>
          <w:tcPr>
            <w:tcW w:w="9015" w:type="dxa"/>
          </w:tcPr>
          <w:p w14:paraId="3AD50650" w14:textId="77777777" w:rsidR="006A2EC2" w:rsidRPr="0075280A" w:rsidRDefault="006A2EC2" w:rsidP="009C3B2D">
            <w:pPr>
              <w:pStyle w:val="Tablebody"/>
            </w:pPr>
            <w:r w:rsidRPr="0075280A">
              <w:t>is a dimensionless factor depending on span arrangement defined below.</w:t>
            </w:r>
          </w:p>
        </w:tc>
      </w:tr>
    </w:tbl>
    <w:p w14:paraId="13558758" w14:textId="77777777" w:rsidR="00B95AB4" w:rsidRPr="0075280A" w:rsidRDefault="00B95AB4" w:rsidP="006A2EC2">
      <w:pPr>
        <w:pStyle w:val="BodyText"/>
      </w:pPr>
    </w:p>
    <w:tbl>
      <w:tblPr>
        <w:tblStyle w:val="TableGrid"/>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920"/>
      </w:tblGrid>
      <w:tr w:rsidR="0002191E" w:rsidRPr="0075280A" w14:paraId="71D8DA96" w14:textId="77777777" w:rsidTr="00B56DEF">
        <w:trPr>
          <w:cantSplit/>
          <w:jc w:val="center"/>
        </w:trPr>
        <w:tc>
          <w:tcPr>
            <w:tcW w:w="4649" w:type="dxa"/>
          </w:tcPr>
          <w:p w14:paraId="5335F26A" w14:textId="53932C55" w:rsidR="00B95AB4" w:rsidRPr="0075280A" w:rsidRDefault="00B95AB4" w:rsidP="00B56DEF">
            <w:pPr>
              <w:pStyle w:val="Tablebody"/>
              <w:keepNext/>
              <w:jc w:val="center"/>
            </w:pPr>
            <w:r w:rsidRPr="0075280A">
              <w:t>Plate Girder Bridge</w:t>
            </w:r>
          </w:p>
        </w:tc>
        <w:tc>
          <w:tcPr>
            <w:tcW w:w="4734" w:type="dxa"/>
          </w:tcPr>
          <w:p w14:paraId="57A1B63B" w14:textId="50189F75" w:rsidR="00B95AB4" w:rsidRPr="0075280A" w:rsidRDefault="00B95AB4" w:rsidP="00B56DEF">
            <w:pPr>
              <w:pStyle w:val="Tablebody"/>
              <w:keepNext/>
              <w:jc w:val="center"/>
            </w:pPr>
            <w:r w:rsidRPr="0075280A">
              <w:t>Box Girder Bridge</w:t>
            </w:r>
          </w:p>
        </w:tc>
      </w:tr>
      <w:tr w:rsidR="0002191E" w:rsidRPr="0075280A" w14:paraId="02102676" w14:textId="77777777" w:rsidTr="00B56DEF">
        <w:trPr>
          <w:cantSplit/>
          <w:jc w:val="center"/>
        </w:trPr>
        <w:tc>
          <w:tcPr>
            <w:tcW w:w="4649" w:type="dxa"/>
          </w:tcPr>
          <w:p w14:paraId="27468E93" w14:textId="38B4A441" w:rsidR="0009540E" w:rsidRPr="0075280A" w:rsidRDefault="00E90143" w:rsidP="006A2EC2">
            <w:pPr>
              <w:pStyle w:val="FigureImage"/>
              <w:spacing w:before="120"/>
            </w:pPr>
            <w:r>
              <w:rPr>
                <w:noProof/>
              </w:rPr>
              <w:drawing>
                <wp:inline distT="0" distB="0" distL="0" distR="0" wp14:anchorId="050E33B3" wp14:editId="0C2C1F1B">
                  <wp:extent cx="2299716" cy="533400"/>
                  <wp:effectExtent l="0" t="0" r="5715" b="0"/>
                  <wp:docPr id="646" name="i004a.tif" descr="Ein Bild, das Screenshot, Rechteck,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004a.tif" descr="Ein Bild, das Screenshot, Rechteck, Reihe, parallel enthält.&#10;&#10;Automatisch generierte Beschreibung"/>
                          <pic:cNvPicPr/>
                        </pic:nvPicPr>
                        <pic:blipFill>
                          <a:blip r:embed="rId468" r:link="rId469" cstate="print">
                            <a:extLst>
                              <a:ext uri="{28A0092B-C50C-407E-A947-70E740481C1C}">
                                <a14:useLocalDpi xmlns:a14="http://schemas.microsoft.com/office/drawing/2010/main" val="0"/>
                              </a:ext>
                            </a:extLst>
                          </a:blip>
                          <a:stretch>
                            <a:fillRect/>
                          </a:stretch>
                        </pic:blipFill>
                        <pic:spPr>
                          <a:xfrm>
                            <a:off x="0" y="0"/>
                            <a:ext cx="2299716" cy="533400"/>
                          </a:xfrm>
                          <a:prstGeom prst="rect">
                            <a:avLst/>
                          </a:prstGeom>
                        </pic:spPr>
                      </pic:pic>
                    </a:graphicData>
                  </a:graphic>
                </wp:inline>
              </w:drawing>
            </w:r>
          </w:p>
        </w:tc>
        <w:tc>
          <w:tcPr>
            <w:tcW w:w="4734" w:type="dxa"/>
          </w:tcPr>
          <w:p w14:paraId="58D86E66" w14:textId="2FDCB624" w:rsidR="0009540E" w:rsidRPr="0075280A" w:rsidRDefault="00E90143" w:rsidP="006A2EC2">
            <w:pPr>
              <w:pStyle w:val="FigureImage"/>
              <w:spacing w:before="120"/>
            </w:pPr>
            <w:r>
              <w:rPr>
                <w:noProof/>
              </w:rPr>
              <w:drawing>
                <wp:inline distT="0" distB="0" distL="0" distR="0" wp14:anchorId="4144489D" wp14:editId="08E88EB4">
                  <wp:extent cx="2180844" cy="451104"/>
                  <wp:effectExtent l="0" t="0" r="0" b="6350"/>
                  <wp:docPr id="647" name="i004b.tif" descr="Ein Bild, das Entwurf,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i004b.tif" descr="Ein Bild, das Entwurf, Screenshot, Diagramm, Reihe enthält.&#10;&#10;Automatisch generierte Beschreibung"/>
                          <pic:cNvPicPr/>
                        </pic:nvPicPr>
                        <pic:blipFill>
                          <a:blip r:embed="rId470" r:link="rId471" cstate="print">
                            <a:extLst>
                              <a:ext uri="{28A0092B-C50C-407E-A947-70E740481C1C}">
                                <a14:useLocalDpi xmlns:a14="http://schemas.microsoft.com/office/drawing/2010/main" val="0"/>
                              </a:ext>
                            </a:extLst>
                          </a:blip>
                          <a:stretch>
                            <a:fillRect/>
                          </a:stretch>
                        </pic:blipFill>
                        <pic:spPr>
                          <a:xfrm>
                            <a:off x="0" y="0"/>
                            <a:ext cx="2180844" cy="451104"/>
                          </a:xfrm>
                          <a:prstGeom prst="rect">
                            <a:avLst/>
                          </a:prstGeom>
                        </pic:spPr>
                      </pic:pic>
                    </a:graphicData>
                  </a:graphic>
                </wp:inline>
              </w:drawing>
            </w:r>
          </w:p>
        </w:tc>
      </w:tr>
    </w:tbl>
    <w:p w14:paraId="40A02375" w14:textId="2800A14C" w:rsidR="00B95AB4" w:rsidRPr="0075280A" w:rsidRDefault="00294772" w:rsidP="00B95AB4">
      <w:pPr>
        <w:pStyle w:val="Figuretitle"/>
      </w:pPr>
      <w:r w:rsidRPr="0075280A">
        <w:rPr>
          <w:rFonts w:cstheme="minorHAnsi"/>
          <w:szCs w:val="22"/>
        </w:rPr>
        <w:t>Figure </w:t>
      </w:r>
      <w:r w:rsidR="00B95AB4" w:rsidRPr="0075280A">
        <w:rPr>
          <w:rFonts w:cstheme="minorHAnsi"/>
          <w:szCs w:val="22"/>
        </w:rPr>
        <w:t>I.</w:t>
      </w:r>
      <w:r w:rsidR="00DB3A10">
        <w:rPr>
          <w:rFonts w:cstheme="minorHAnsi"/>
          <w:noProof/>
          <w:szCs w:val="22"/>
        </w:rPr>
        <w:t>4</w:t>
      </w:r>
      <w:r w:rsidR="0002191E" w:rsidRPr="0075280A">
        <w:rPr>
          <w:rFonts w:cstheme="minorHAnsi"/>
          <w:szCs w:val="22"/>
        </w:rPr>
        <w:t xml:space="preserve"> — </w:t>
      </w:r>
      <w:r w:rsidR="00B95AB4" w:rsidRPr="0075280A">
        <w:t>Illustration of Plate Girder and Box Girder Bridges</w:t>
      </w:r>
    </w:p>
    <w:p w14:paraId="5A7D07E3" w14:textId="77777777" w:rsidR="00B95AB4" w:rsidRPr="0075280A" w:rsidRDefault="006A2EC2" w:rsidP="001520FC">
      <w:pPr>
        <w:pStyle w:val="BodyText"/>
        <w:keepNext/>
        <w:ind w:left="357" w:hanging="357"/>
      </w:pPr>
      <w:r w:rsidRPr="0075280A">
        <w:t>a)</w:t>
      </w:r>
      <w:r w:rsidRPr="0075280A">
        <w:tab/>
      </w:r>
      <w:r w:rsidR="00B95AB4" w:rsidRPr="0075280A">
        <w:t>For single span bridges:</w:t>
      </w:r>
    </w:p>
    <w:tbl>
      <w:tblPr>
        <w:tblStyle w:val="TableGrid"/>
        <w:tblW w:w="9752" w:type="dxa"/>
        <w:jc w:val="center"/>
        <w:tblLook w:val="04A0" w:firstRow="1" w:lastRow="0" w:firstColumn="1" w:lastColumn="0" w:noHBand="0" w:noVBand="1"/>
      </w:tblPr>
      <w:tblGrid>
        <w:gridCol w:w="4742"/>
        <w:gridCol w:w="5010"/>
      </w:tblGrid>
      <w:tr w:rsidR="0002191E" w:rsidRPr="0075280A" w14:paraId="17EF7783" w14:textId="77777777" w:rsidTr="00536783">
        <w:trPr>
          <w:cantSplit/>
          <w:jc w:val="center"/>
        </w:trPr>
        <w:tc>
          <w:tcPr>
            <w:tcW w:w="4649" w:type="dxa"/>
            <w:tcBorders>
              <w:top w:val="single" w:sz="4" w:space="0" w:color="auto"/>
            </w:tcBorders>
          </w:tcPr>
          <w:p w14:paraId="09A46BC8" w14:textId="77777777" w:rsidR="00B95AB4" w:rsidRPr="0075280A" w:rsidRDefault="00B95AB4" w:rsidP="0009540E">
            <w:pPr>
              <w:pStyle w:val="Tablebody"/>
              <w:keepNext/>
              <w:rPr>
                <w:i/>
              </w:rPr>
            </w:pPr>
            <m:oMath>
              <m:r>
                <w:rPr>
                  <w:rFonts w:ascii="Cambria Math" w:hAnsi="Cambria Math"/>
                </w:rPr>
                <m:t>K=π</m:t>
              </m:r>
            </m:oMath>
            <w:r w:rsidRPr="0075280A">
              <w:rPr>
                <w:rFonts w:ascii="Cambria Math" w:hAnsi="Cambria Math" w:cs="Cambria Math"/>
              </w:rPr>
              <w:t xml:space="preserve"> </w:t>
            </w:r>
            <w:r w:rsidRPr="0075280A">
              <w:t>if simply supported, or</w:t>
            </w:r>
          </w:p>
        </w:tc>
        <w:tc>
          <w:tcPr>
            <w:tcW w:w="4734" w:type="dxa"/>
            <w:tcBorders>
              <w:top w:val="single" w:sz="4" w:space="0" w:color="auto"/>
            </w:tcBorders>
          </w:tcPr>
          <w:p w14:paraId="03C782BE" w14:textId="3350FB01" w:rsidR="00B95AB4" w:rsidRPr="0075280A" w:rsidRDefault="00E90143" w:rsidP="006A2EC2">
            <w:pPr>
              <w:pStyle w:val="FigureImage"/>
              <w:spacing w:before="120"/>
            </w:pPr>
            <w:r>
              <w:rPr>
                <w:noProof/>
              </w:rPr>
              <w:drawing>
                <wp:inline distT="0" distB="0" distL="0" distR="0" wp14:anchorId="44BA3532" wp14:editId="21B0C0AA">
                  <wp:extent cx="2982468" cy="208788"/>
                  <wp:effectExtent l="0" t="0" r="0" b="1270"/>
                  <wp:docPr id="652" name="i2_001.tif" descr="Ein Bild, das Entwurf, Reihe, Rechteck,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2_001.tif" descr="Ein Bild, das Entwurf, Reihe, Rechteck, weiß enthält.&#10;&#10;Automatisch generierte Beschreibung"/>
                          <pic:cNvPicPr/>
                        </pic:nvPicPr>
                        <pic:blipFill>
                          <a:blip r:embed="rId472" r:link="rId473" cstate="print">
                            <a:extLst>
                              <a:ext uri="{28A0092B-C50C-407E-A947-70E740481C1C}">
                                <a14:useLocalDpi xmlns:a14="http://schemas.microsoft.com/office/drawing/2010/main" val="0"/>
                              </a:ext>
                            </a:extLst>
                          </a:blip>
                          <a:stretch>
                            <a:fillRect/>
                          </a:stretch>
                        </pic:blipFill>
                        <pic:spPr>
                          <a:xfrm>
                            <a:off x="0" y="0"/>
                            <a:ext cx="2982468" cy="208788"/>
                          </a:xfrm>
                          <a:prstGeom prst="rect">
                            <a:avLst/>
                          </a:prstGeom>
                        </pic:spPr>
                      </pic:pic>
                    </a:graphicData>
                  </a:graphic>
                </wp:inline>
              </w:drawing>
            </w:r>
          </w:p>
        </w:tc>
      </w:tr>
      <w:tr w:rsidR="0002191E" w:rsidRPr="0075280A" w14:paraId="3E195A21" w14:textId="77777777" w:rsidTr="00536783">
        <w:trPr>
          <w:cantSplit/>
          <w:jc w:val="center"/>
        </w:trPr>
        <w:tc>
          <w:tcPr>
            <w:tcW w:w="4649" w:type="dxa"/>
          </w:tcPr>
          <w:p w14:paraId="58C890D0" w14:textId="77777777" w:rsidR="00B95AB4" w:rsidRPr="0075280A" w:rsidRDefault="00B95AB4" w:rsidP="0009540E">
            <w:pPr>
              <w:pStyle w:val="Tablebody"/>
              <w:keepNext/>
              <w:rPr>
                <w:i/>
              </w:rPr>
            </w:pPr>
            <m:oMath>
              <m:r>
                <w:rPr>
                  <w:rFonts w:ascii="Cambria Math" w:hAnsi="Cambria Math"/>
                </w:rPr>
                <m:t>K=3,9</m:t>
              </m:r>
            </m:oMath>
            <w:r w:rsidRPr="0075280A">
              <w:t xml:space="preserve"> if a propped cantilever, or</w:t>
            </w:r>
          </w:p>
        </w:tc>
        <w:tc>
          <w:tcPr>
            <w:tcW w:w="4734" w:type="dxa"/>
          </w:tcPr>
          <w:p w14:paraId="21686C8E" w14:textId="4F832063" w:rsidR="00B95AB4" w:rsidRPr="0075280A" w:rsidRDefault="00E90143" w:rsidP="006A2EC2">
            <w:pPr>
              <w:pStyle w:val="FigureImage"/>
              <w:spacing w:before="120"/>
            </w:pPr>
            <w:r>
              <w:rPr>
                <w:noProof/>
              </w:rPr>
              <w:drawing>
                <wp:inline distT="0" distB="0" distL="0" distR="0" wp14:anchorId="747E5558" wp14:editId="28CD9956">
                  <wp:extent cx="2919984" cy="347472"/>
                  <wp:effectExtent l="0" t="0" r="0" b="0"/>
                  <wp:docPr id="653" name="i2_002.tif" descr="Ein Bild, das Reih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i2_002.tif" descr="Ein Bild, das Reihe, Design enthält.&#10;&#10;Automatisch generierte Beschreibung"/>
                          <pic:cNvPicPr/>
                        </pic:nvPicPr>
                        <pic:blipFill>
                          <a:blip r:embed="rId474" r:link="rId475" cstate="print">
                            <a:extLst>
                              <a:ext uri="{28A0092B-C50C-407E-A947-70E740481C1C}">
                                <a14:useLocalDpi xmlns:a14="http://schemas.microsoft.com/office/drawing/2010/main" val="0"/>
                              </a:ext>
                            </a:extLst>
                          </a:blip>
                          <a:stretch>
                            <a:fillRect/>
                          </a:stretch>
                        </pic:blipFill>
                        <pic:spPr>
                          <a:xfrm>
                            <a:off x="0" y="0"/>
                            <a:ext cx="2919984" cy="347472"/>
                          </a:xfrm>
                          <a:prstGeom prst="rect">
                            <a:avLst/>
                          </a:prstGeom>
                        </pic:spPr>
                      </pic:pic>
                    </a:graphicData>
                  </a:graphic>
                </wp:inline>
              </w:drawing>
            </w:r>
          </w:p>
        </w:tc>
      </w:tr>
      <w:tr w:rsidR="0002191E" w:rsidRPr="0075280A" w14:paraId="69626DE1" w14:textId="77777777" w:rsidTr="00536783">
        <w:trPr>
          <w:cantSplit/>
          <w:jc w:val="center"/>
        </w:trPr>
        <w:tc>
          <w:tcPr>
            <w:tcW w:w="4649" w:type="dxa"/>
          </w:tcPr>
          <w:p w14:paraId="6DA375F5" w14:textId="77777777" w:rsidR="00B95AB4" w:rsidRPr="0075280A" w:rsidRDefault="00B95AB4" w:rsidP="0009540E">
            <w:pPr>
              <w:pStyle w:val="Tablebody"/>
              <w:rPr>
                <w:i/>
              </w:rPr>
            </w:pPr>
            <m:oMath>
              <m:r>
                <w:rPr>
                  <w:rFonts w:ascii="Cambria Math" w:hAnsi="Cambria Math"/>
                </w:rPr>
                <m:t>K=4,7</m:t>
              </m:r>
            </m:oMath>
            <w:r w:rsidRPr="0075280A">
              <w:t xml:space="preserve"> if fixed end supports</w:t>
            </w:r>
          </w:p>
        </w:tc>
        <w:tc>
          <w:tcPr>
            <w:tcW w:w="4734" w:type="dxa"/>
          </w:tcPr>
          <w:p w14:paraId="32F12D45" w14:textId="010DE819" w:rsidR="00B95AB4" w:rsidRPr="0075280A" w:rsidRDefault="00E90143" w:rsidP="006A2EC2">
            <w:pPr>
              <w:pStyle w:val="FigureImage"/>
              <w:spacing w:before="120"/>
            </w:pPr>
            <w:r>
              <w:rPr>
                <w:noProof/>
              </w:rPr>
              <w:drawing>
                <wp:inline distT="0" distB="0" distL="0" distR="0" wp14:anchorId="0D8DC0A1" wp14:editId="3D6641BF">
                  <wp:extent cx="2869692" cy="289560"/>
                  <wp:effectExtent l="0" t="0" r="6985" b="0"/>
                  <wp:docPr id="654" name="i2_003.tif" descr="Ein Bild, das Reihe, Rechteck, Screensho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2_003.tif" descr="Ein Bild, das Reihe, Rechteck, Screenshot, weiß enthält.&#10;&#10;Automatisch generierte Beschreibung"/>
                          <pic:cNvPicPr/>
                        </pic:nvPicPr>
                        <pic:blipFill>
                          <a:blip r:embed="rId476" r:link="rId477" cstate="print">
                            <a:extLst>
                              <a:ext uri="{28A0092B-C50C-407E-A947-70E740481C1C}">
                                <a14:useLocalDpi xmlns:a14="http://schemas.microsoft.com/office/drawing/2010/main" val="0"/>
                              </a:ext>
                            </a:extLst>
                          </a:blip>
                          <a:stretch>
                            <a:fillRect/>
                          </a:stretch>
                        </pic:blipFill>
                        <pic:spPr>
                          <a:xfrm>
                            <a:off x="0" y="0"/>
                            <a:ext cx="2869692" cy="289560"/>
                          </a:xfrm>
                          <a:prstGeom prst="rect">
                            <a:avLst/>
                          </a:prstGeom>
                        </pic:spPr>
                      </pic:pic>
                    </a:graphicData>
                  </a:graphic>
                </wp:inline>
              </w:drawing>
            </w:r>
          </w:p>
        </w:tc>
      </w:tr>
    </w:tbl>
    <w:p w14:paraId="001E4B53" w14:textId="77777777" w:rsidR="001520FC" w:rsidRPr="0075280A" w:rsidRDefault="006A2EC2" w:rsidP="001F7021">
      <w:pPr>
        <w:pStyle w:val="BodyText"/>
        <w:keepNext/>
        <w:spacing w:before="60"/>
        <w:ind w:left="357" w:hanging="357"/>
      </w:pPr>
      <w:r w:rsidRPr="0075280A">
        <w:t>b)</w:t>
      </w:r>
      <w:r w:rsidRPr="0075280A">
        <w:tab/>
      </w:r>
      <w:r w:rsidR="00B95AB4" w:rsidRPr="0075280A">
        <w:t>For two-span continuous bridges:</w:t>
      </w:r>
    </w:p>
    <w:tbl>
      <w:tblPr>
        <w:tblStyle w:val="TableGrid"/>
        <w:tblW w:w="96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71"/>
      </w:tblGrid>
      <w:tr w:rsidR="0002191E" w:rsidRPr="0075280A" w14:paraId="1148A77D" w14:textId="77777777" w:rsidTr="00536783">
        <w:trPr>
          <w:cantSplit/>
        </w:trPr>
        <w:tc>
          <w:tcPr>
            <w:tcW w:w="851" w:type="dxa"/>
          </w:tcPr>
          <w:p w14:paraId="253C68ED" w14:textId="77777777" w:rsidR="001520FC" w:rsidRPr="0075280A" w:rsidRDefault="001520FC" w:rsidP="009C3B2D">
            <w:pPr>
              <w:pStyle w:val="Tablebody"/>
            </w:pPr>
            <m:oMathPara>
              <m:oMathParaPr>
                <m:jc m:val="left"/>
              </m:oMathParaPr>
              <m:oMath>
                <m:r>
                  <w:rPr>
                    <w:rFonts w:ascii="Cambria Math" w:hAnsi="Cambria Math"/>
                  </w:rPr>
                  <m:t>K</m:t>
                </m:r>
              </m:oMath>
            </m:oMathPara>
          </w:p>
        </w:tc>
        <w:tc>
          <w:tcPr>
            <w:tcW w:w="8771" w:type="dxa"/>
          </w:tcPr>
          <w:p w14:paraId="1992014D" w14:textId="121912FF" w:rsidR="001520FC" w:rsidRPr="0075280A" w:rsidRDefault="00903846" w:rsidP="005E3E0B">
            <w:pPr>
              <w:pStyle w:val="Tablebody"/>
            </w:pPr>
            <w:r>
              <w:t>may be</w:t>
            </w:r>
            <w:r w:rsidR="001520FC" w:rsidRPr="0075280A">
              <w:t xml:space="preserve"> obtained from </w:t>
            </w:r>
            <w:r w:rsidR="00DB3A10" w:rsidRPr="0075280A">
              <w:rPr>
                <w:rFonts w:cstheme="minorHAnsi"/>
                <w:szCs w:val="22"/>
              </w:rPr>
              <w:t>Figure I.</w:t>
            </w:r>
            <w:r w:rsidR="00DB3A10">
              <w:rPr>
                <w:rFonts w:cstheme="minorHAnsi"/>
                <w:noProof/>
                <w:szCs w:val="22"/>
              </w:rPr>
              <w:t>5</w:t>
            </w:r>
            <w:r w:rsidR="001520FC" w:rsidRPr="0075280A">
              <w:t>, using the curve for two-span bridges, where</w:t>
            </w:r>
          </w:p>
        </w:tc>
      </w:tr>
      <w:tr w:rsidR="001520FC" w:rsidRPr="0075280A" w14:paraId="53E99B20" w14:textId="77777777" w:rsidTr="00536783">
        <w:trPr>
          <w:cantSplit/>
        </w:trPr>
        <w:tc>
          <w:tcPr>
            <w:tcW w:w="851" w:type="dxa"/>
          </w:tcPr>
          <w:p w14:paraId="2B4E28F3" w14:textId="77777777" w:rsidR="001520FC"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1</m:t>
                    </m:r>
                  </m:sub>
                </m:sSub>
              </m:oMath>
            </m:oMathPara>
          </w:p>
        </w:tc>
        <w:tc>
          <w:tcPr>
            <w:tcW w:w="8771" w:type="dxa"/>
          </w:tcPr>
          <w:p w14:paraId="7085B124" w14:textId="77777777" w:rsidR="001520FC" w:rsidRPr="0075280A" w:rsidRDefault="001520FC" w:rsidP="009C3B2D">
            <w:pPr>
              <w:pStyle w:val="Tablebody"/>
            </w:pPr>
            <w:r w:rsidRPr="0075280A">
              <w:t xml:space="preserve">is the length of the side span and </w:t>
            </w:r>
            <m:oMath>
              <m:r>
                <w:rPr>
                  <w:rFonts w:ascii="Cambria Math" w:hAnsi="Cambria Math"/>
                </w:rPr>
                <m:t>L&gt;</m:t>
              </m:r>
              <m:sSub>
                <m:sSubPr>
                  <m:ctrlPr>
                    <w:rPr>
                      <w:rFonts w:ascii="Cambria Math" w:hAnsi="Cambria Math"/>
                      <w:i/>
                    </w:rPr>
                  </m:ctrlPr>
                </m:sSubPr>
                <m:e>
                  <m:r>
                    <w:rPr>
                      <w:rFonts w:ascii="Cambria Math" w:hAnsi="Cambria Math"/>
                    </w:rPr>
                    <m:t>L</m:t>
                  </m:r>
                </m:e>
                <m:sub>
                  <m:r>
                    <w:rPr>
                      <w:rFonts w:ascii="Cambria Math" w:hAnsi="Cambria Math"/>
                    </w:rPr>
                    <m:t>1</m:t>
                  </m:r>
                </m:sub>
              </m:sSub>
            </m:oMath>
          </w:p>
        </w:tc>
      </w:tr>
    </w:tbl>
    <w:p w14:paraId="43F10DF1" w14:textId="77777777" w:rsidR="001520FC" w:rsidRPr="0075280A" w:rsidRDefault="006A2EC2" w:rsidP="001520FC">
      <w:pPr>
        <w:pStyle w:val="BodyText"/>
        <w:keepNext/>
        <w:ind w:left="357" w:hanging="357"/>
      </w:pPr>
      <w:r w:rsidRPr="0075280A">
        <w:t>c)</w:t>
      </w:r>
      <w:r w:rsidRPr="0075280A">
        <w:tab/>
      </w:r>
      <w:r w:rsidR="00B95AB4" w:rsidRPr="0075280A">
        <w:t>For three-span continuous bridges:</w:t>
      </w:r>
    </w:p>
    <w:tbl>
      <w:tblPr>
        <w:tblStyle w:val="TableGrid"/>
        <w:tblW w:w="96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71"/>
      </w:tblGrid>
      <w:tr w:rsidR="0002191E" w:rsidRPr="0075280A" w14:paraId="5C4E7EDD" w14:textId="77777777" w:rsidTr="00536783">
        <w:trPr>
          <w:cantSplit/>
        </w:trPr>
        <w:tc>
          <w:tcPr>
            <w:tcW w:w="851" w:type="dxa"/>
          </w:tcPr>
          <w:p w14:paraId="11B09EEF" w14:textId="77777777" w:rsidR="001520FC" w:rsidRPr="0075280A" w:rsidRDefault="001520FC" w:rsidP="009C3B2D">
            <w:pPr>
              <w:pStyle w:val="Tablebody"/>
            </w:pPr>
            <m:oMathPara>
              <m:oMathParaPr>
                <m:jc m:val="left"/>
              </m:oMathParaPr>
              <m:oMath>
                <m:r>
                  <w:rPr>
                    <w:rFonts w:ascii="Cambria Math" w:hAnsi="Cambria Math"/>
                  </w:rPr>
                  <m:t>K</m:t>
                </m:r>
              </m:oMath>
            </m:oMathPara>
          </w:p>
        </w:tc>
        <w:tc>
          <w:tcPr>
            <w:tcW w:w="8771" w:type="dxa"/>
          </w:tcPr>
          <w:p w14:paraId="3FCDFC22" w14:textId="307097C7" w:rsidR="001520FC" w:rsidRPr="0075280A" w:rsidRDefault="00903846" w:rsidP="009C3B2D">
            <w:pPr>
              <w:pStyle w:val="Tablebody"/>
            </w:pPr>
            <w:r>
              <w:t>may be</w:t>
            </w:r>
            <w:r w:rsidR="001520FC" w:rsidRPr="0075280A">
              <w:t xml:space="preserve"> obtained from Figure I.5, using the appropriate curve for three-span bridges, where</w:t>
            </w:r>
          </w:p>
        </w:tc>
      </w:tr>
      <w:tr w:rsidR="0002191E" w:rsidRPr="0075280A" w14:paraId="625DCC61" w14:textId="77777777" w:rsidTr="00536783">
        <w:trPr>
          <w:cantSplit/>
        </w:trPr>
        <w:tc>
          <w:tcPr>
            <w:tcW w:w="851" w:type="dxa"/>
          </w:tcPr>
          <w:p w14:paraId="4A65CE4F" w14:textId="77777777" w:rsidR="001520FC"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1</m:t>
                    </m:r>
                  </m:sub>
                </m:sSub>
              </m:oMath>
            </m:oMathPara>
          </w:p>
        </w:tc>
        <w:tc>
          <w:tcPr>
            <w:tcW w:w="8771" w:type="dxa"/>
          </w:tcPr>
          <w:p w14:paraId="3EA8875D" w14:textId="77777777" w:rsidR="001520FC" w:rsidRPr="0075280A" w:rsidRDefault="001520FC" w:rsidP="001520FC">
            <w:pPr>
              <w:pStyle w:val="Tablebody"/>
            </w:pPr>
            <w:r w:rsidRPr="0075280A">
              <w:t>is the length of the longest side span</w:t>
            </w:r>
          </w:p>
        </w:tc>
      </w:tr>
      <w:tr w:rsidR="001520FC" w:rsidRPr="0075280A" w14:paraId="6534EC6B" w14:textId="77777777" w:rsidTr="00536783">
        <w:trPr>
          <w:cantSplit/>
        </w:trPr>
        <w:tc>
          <w:tcPr>
            <w:tcW w:w="851" w:type="dxa"/>
          </w:tcPr>
          <w:p w14:paraId="43769E06" w14:textId="77777777" w:rsidR="001520FC"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2</m:t>
                    </m:r>
                  </m:sub>
                </m:sSub>
              </m:oMath>
            </m:oMathPara>
          </w:p>
        </w:tc>
        <w:tc>
          <w:tcPr>
            <w:tcW w:w="8771" w:type="dxa"/>
          </w:tcPr>
          <w:p w14:paraId="38991E87" w14:textId="77777777" w:rsidR="001520FC" w:rsidRPr="0075280A" w:rsidRDefault="001520FC" w:rsidP="009C3B2D">
            <w:pPr>
              <w:pStyle w:val="Tablebody"/>
            </w:pPr>
            <w:r w:rsidRPr="0075280A">
              <w:t xml:space="preserve">is the length of the other side span and </w:t>
            </w:r>
            <m:oMath>
              <m:r>
                <w:rPr>
                  <w:rFonts w:ascii="Cambria Math" w:hAnsi="Cambria Math"/>
                </w:rPr>
                <m:t>L&gt;</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&gt;</m:t>
              </m:r>
              <m:sSub>
                <m:sSubPr>
                  <m:ctrlPr>
                    <w:rPr>
                      <w:rFonts w:ascii="Cambria Math" w:hAnsi="Cambria Math"/>
                      <w:i/>
                    </w:rPr>
                  </m:ctrlPr>
                </m:sSubPr>
                <m:e>
                  <m:r>
                    <w:rPr>
                      <w:rFonts w:ascii="Cambria Math" w:hAnsi="Cambria Math"/>
                    </w:rPr>
                    <m:t>L</m:t>
                  </m:r>
                </m:e>
                <m:sub>
                  <m:r>
                    <w:rPr>
                      <w:rFonts w:ascii="Cambria Math" w:hAnsi="Cambria Math"/>
                    </w:rPr>
                    <m:t>2</m:t>
                  </m:r>
                </m:sub>
              </m:sSub>
            </m:oMath>
          </w:p>
        </w:tc>
      </w:tr>
    </w:tbl>
    <w:p w14:paraId="3A5EBABC" w14:textId="77777777" w:rsidR="00B95AB4" w:rsidRPr="0075280A" w:rsidRDefault="00B95AB4" w:rsidP="001520FC">
      <w:pPr>
        <w:pStyle w:val="BodyText"/>
        <w:ind w:left="357"/>
      </w:pPr>
      <w:r w:rsidRPr="0075280A">
        <w:t>This also applies to three-span bridges with a cantilevered/suspended main span.</w:t>
      </w:r>
    </w:p>
    <w:p w14:paraId="5F2E8D6B" w14:textId="77777777" w:rsidR="00B95AB4" w:rsidRPr="0075280A" w:rsidRDefault="00B95AB4" w:rsidP="001520FC">
      <w:pPr>
        <w:pStyle w:val="BodyText"/>
        <w:ind w:left="357"/>
      </w:pPr>
      <w:r w:rsidRPr="0075280A">
        <w:t xml:space="preserve">If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&gt;L</m:t>
        </m:r>
      </m:oMath>
      <w:r w:rsidRPr="0075280A">
        <w:t xml:space="preserve"> then </w:t>
      </w:r>
      <m:oMath>
        <m:r>
          <w:rPr>
            <w:rFonts w:ascii="Cambria Math" w:hAnsi="Cambria Math"/>
          </w:rPr>
          <m:t>K</m:t>
        </m:r>
      </m:oMath>
      <w:r w:rsidRPr="0075280A">
        <w:t xml:space="preserve"> may be obtained from the curve for two span bridges, neglecting the shortest side span and treating the largest side span as the main span of an equivalent two-span bridge.</w:t>
      </w:r>
    </w:p>
    <w:p w14:paraId="17F43AE2" w14:textId="77777777" w:rsidR="001520FC" w:rsidRPr="0075280A" w:rsidRDefault="006A2EC2" w:rsidP="001520FC">
      <w:pPr>
        <w:pStyle w:val="BodyText"/>
        <w:keepNext/>
        <w:ind w:left="357" w:hanging="357"/>
      </w:pPr>
      <w:r w:rsidRPr="0075280A">
        <w:t>d)</w:t>
      </w:r>
      <w:r w:rsidRPr="0075280A">
        <w:tab/>
      </w:r>
      <w:r w:rsidR="00B95AB4" w:rsidRPr="0075280A">
        <w:t>For symmetrical four-span continuous bridges (i.e. bridges symmetrical about the central support):</w:t>
      </w:r>
    </w:p>
    <w:tbl>
      <w:tblPr>
        <w:tblStyle w:val="TableGrid"/>
        <w:tblW w:w="96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71"/>
      </w:tblGrid>
      <w:tr w:rsidR="0002191E" w:rsidRPr="0075280A" w14:paraId="3E9C4A82" w14:textId="77777777" w:rsidTr="00536783">
        <w:trPr>
          <w:cantSplit/>
        </w:trPr>
        <w:tc>
          <w:tcPr>
            <w:tcW w:w="851" w:type="dxa"/>
          </w:tcPr>
          <w:p w14:paraId="0F83B0FE" w14:textId="77777777" w:rsidR="001520FC" w:rsidRPr="0075280A" w:rsidRDefault="001520FC" w:rsidP="009C3B2D">
            <w:pPr>
              <w:pStyle w:val="Tablebody"/>
            </w:pPr>
            <m:oMathPara>
              <m:oMathParaPr>
                <m:jc m:val="left"/>
              </m:oMathParaPr>
              <m:oMath>
                <m:r>
                  <w:rPr>
                    <w:rFonts w:ascii="Cambria Math" w:hAnsi="Cambria Math"/>
                  </w:rPr>
                  <m:t>K</m:t>
                </m:r>
              </m:oMath>
            </m:oMathPara>
          </w:p>
        </w:tc>
        <w:tc>
          <w:tcPr>
            <w:tcW w:w="8771" w:type="dxa"/>
          </w:tcPr>
          <w:p w14:paraId="4A29BF4A" w14:textId="459E1EEC" w:rsidR="001520FC" w:rsidRPr="0075280A" w:rsidRDefault="001520FC" w:rsidP="005E3E0B">
            <w:pPr>
              <w:pStyle w:val="Tablebody"/>
            </w:pPr>
            <w:r w:rsidRPr="0075280A">
              <w:t xml:space="preserve">may be obtained from the curve for two-span bridges in </w:t>
            </w:r>
            <w:r w:rsidR="00DB3A10" w:rsidRPr="0075280A">
              <w:rPr>
                <w:rFonts w:cstheme="minorHAnsi"/>
                <w:szCs w:val="22"/>
              </w:rPr>
              <w:t>Figure I.</w:t>
            </w:r>
            <w:r w:rsidR="00DB3A10">
              <w:rPr>
                <w:rFonts w:cstheme="minorHAnsi"/>
                <w:noProof/>
                <w:szCs w:val="22"/>
              </w:rPr>
              <w:t>5</w:t>
            </w:r>
            <w:r w:rsidRPr="0075280A">
              <w:t xml:space="preserve"> treating each half of the bridge as an equivalent two-span bridge.</w:t>
            </w:r>
          </w:p>
        </w:tc>
      </w:tr>
    </w:tbl>
    <w:p w14:paraId="0CE321CA" w14:textId="77777777" w:rsidR="00B95AB4" w:rsidRPr="0075280A" w:rsidRDefault="006A2EC2" w:rsidP="001520FC">
      <w:pPr>
        <w:pStyle w:val="BodyText"/>
        <w:keepNext/>
        <w:ind w:left="357" w:hanging="357"/>
      </w:pPr>
      <w:r w:rsidRPr="0075280A">
        <w:t>e)</w:t>
      </w:r>
      <w:r w:rsidRPr="0075280A">
        <w:tab/>
      </w:r>
      <w:r w:rsidR="00B95AB4" w:rsidRPr="0075280A">
        <w:t>For unsymmetrical four-span continuous bridges and continuous bridges with more than four spans:</w:t>
      </w:r>
    </w:p>
    <w:tbl>
      <w:tblPr>
        <w:tblStyle w:val="TableGrid"/>
        <w:tblW w:w="962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71"/>
      </w:tblGrid>
      <w:tr w:rsidR="0002191E" w:rsidRPr="0075280A" w14:paraId="1FFC9D5A" w14:textId="77777777" w:rsidTr="00536783">
        <w:trPr>
          <w:cantSplit/>
        </w:trPr>
        <w:tc>
          <w:tcPr>
            <w:tcW w:w="851" w:type="dxa"/>
          </w:tcPr>
          <w:p w14:paraId="0093FD95" w14:textId="77777777" w:rsidR="001520FC" w:rsidRPr="0075280A" w:rsidRDefault="001520FC" w:rsidP="009C3B2D">
            <w:pPr>
              <w:pStyle w:val="Tablebody"/>
            </w:pPr>
            <m:oMathPara>
              <m:oMathParaPr>
                <m:jc m:val="left"/>
              </m:oMathParaPr>
              <m:oMath>
                <m:r>
                  <w:rPr>
                    <w:rFonts w:ascii="Cambria Math" w:hAnsi="Cambria Math"/>
                  </w:rPr>
                  <m:t>K</m:t>
                </m:r>
              </m:oMath>
            </m:oMathPara>
          </w:p>
        </w:tc>
        <w:tc>
          <w:tcPr>
            <w:tcW w:w="8771" w:type="dxa"/>
          </w:tcPr>
          <w:p w14:paraId="4873DD46" w14:textId="0C5DD44A" w:rsidR="001520FC" w:rsidRPr="0075280A" w:rsidRDefault="001520FC" w:rsidP="00767BBC">
            <w:pPr>
              <w:pStyle w:val="Tablebody"/>
            </w:pPr>
            <w:r w:rsidRPr="0075280A">
              <w:t xml:space="preserve">may be obtained from </w:t>
            </w:r>
            <w:r w:rsidR="00DB3A10" w:rsidRPr="0075280A">
              <w:rPr>
                <w:rFonts w:cstheme="minorHAnsi"/>
                <w:szCs w:val="22"/>
              </w:rPr>
              <w:t>Figure I.</w:t>
            </w:r>
            <w:r w:rsidR="00DB3A10">
              <w:rPr>
                <w:rFonts w:cstheme="minorHAnsi"/>
                <w:noProof/>
                <w:szCs w:val="22"/>
              </w:rPr>
              <w:t>5</w:t>
            </w:r>
            <w:r w:rsidRPr="0075280A">
              <w:t xml:space="preserve"> using the appropriate curve for three-span bridges, choosing the main span as the greatest internal span.</w:t>
            </w:r>
          </w:p>
        </w:tc>
      </w:tr>
    </w:tbl>
    <w:p w14:paraId="392D393F" w14:textId="4AE8324B" w:rsidR="00B95AB4" w:rsidRPr="0075280A" w:rsidRDefault="00B95AB4" w:rsidP="00D47A90">
      <w:pPr>
        <w:pStyle w:val="BodyText"/>
      </w:pPr>
      <w:r w:rsidRPr="0075280A">
        <w:t xml:space="preserve">If the value of </w:t>
      </w:r>
      <m:oMath>
        <m:rad>
          <m:radPr>
            <m:degHide m:val="1"/>
            <m:ctrlPr>
              <w:rPr>
                <w:rFonts w:ascii="Cambria Math" w:hAnsi="Cambria Math"/>
              </w:rPr>
            </m:ctrlPr>
          </m:radPr>
          <m:deg/>
          <m:e>
            <m:f>
              <m:fPr>
                <m:ctrlPr>
                  <w:rPr>
                    <w:rFonts w:ascii="Cambria Math" w:hAnsi="Cambria Math"/>
                  </w:rPr>
                </m:ctrlPr>
              </m:fPr>
              <m:num>
                <m:r>
                  <w:rPr>
                    <w:rFonts w:ascii="Cambria Math" w:hAnsi="Cambria Math"/>
                  </w:rPr>
                  <m:t>E⋅</m:t>
                </m:r>
                <m:sSub>
                  <m:sSubPr>
                    <m:ctrlPr>
                      <w:rPr>
                        <w:rFonts w:ascii="Cambria Math" w:hAnsi="Cambria Math"/>
                      </w:rPr>
                    </m:ctrlPr>
                  </m:sSubPr>
                  <m:e>
                    <m:r>
                      <w:rPr>
                        <w:rFonts w:ascii="Cambria Math" w:hAnsi="Cambria Math"/>
                      </w:rPr>
                      <m:t>I</m:t>
                    </m:r>
                  </m:e>
                  <m:sub>
                    <m:r>
                      <m:rPr>
                        <m:nor/>
                      </m:rPr>
                      <m:t>b</m:t>
                    </m:r>
                  </m:sub>
                </m:sSub>
              </m:num>
              <m:den>
                <m:r>
                  <w:rPr>
                    <w:rFonts w:ascii="Cambria Math" w:hAnsi="Cambria Math"/>
                  </w:rPr>
                  <m:t>m</m:t>
                </m:r>
              </m:den>
            </m:f>
          </m:e>
        </m:rad>
      </m:oMath>
      <w:r w:rsidRPr="0075280A">
        <w:t xml:space="preserve"> at the support exceeds twice the value at mid-span or is less than 80</w:t>
      </w:r>
      <w:r w:rsidR="00C83744" w:rsidRPr="0075280A">
        <w:t> %</w:t>
      </w:r>
      <w:r w:rsidRPr="0075280A">
        <w:t xml:space="preserve"> of the mid-span value, then the </w:t>
      </w:r>
      <w:r w:rsidR="00574C6E" w:rsidRPr="0075280A">
        <w:t>Formula </w:t>
      </w:r>
      <w:r w:rsidR="00DB3A10" w:rsidRPr="0075280A">
        <w:t>(</w:t>
      </w:r>
      <w:r w:rsidR="00DB3A10" w:rsidRPr="0075280A">
        <w:rPr>
          <w:szCs w:val="22"/>
        </w:rPr>
        <w:t>I.</w:t>
      </w:r>
      <w:r w:rsidR="00DB3A10">
        <w:rPr>
          <w:noProof/>
          <w:szCs w:val="22"/>
        </w:rPr>
        <w:t>9</w:t>
      </w:r>
      <w:r w:rsidR="00DB3A10" w:rsidRPr="0075280A">
        <w:t>)</w:t>
      </w:r>
      <w:r w:rsidRPr="0075280A">
        <w:t xml:space="preserve"> </w:t>
      </w:r>
      <w:r w:rsidRPr="009A6D3E">
        <w:t>should not be used u</w:t>
      </w:r>
      <w:r w:rsidRPr="0075280A">
        <w:t>nless very approximate values are sufficient.</w:t>
      </w:r>
    </w:p>
    <w:p w14:paraId="16F9FE88" w14:textId="6A7B84BB" w:rsidR="00B95AB4" w:rsidRPr="0075280A" w:rsidRDefault="00B95AB4" w:rsidP="0009540E">
      <w:pPr>
        <w:pStyle w:val="BodyText"/>
      </w:pPr>
      <w:r w:rsidRPr="0075280A">
        <w:t>(</w:t>
      </w:r>
      <w:r w:rsidR="00903846">
        <w:t>11</w:t>
      </w:r>
      <w:r w:rsidRPr="0075280A">
        <w:t>)</w:t>
      </w:r>
      <w:r w:rsidRPr="0075280A">
        <w:tab/>
        <w:t xml:space="preserve">The fundamental torsional frequency of plate girder bridges is equal to the fundamental bending frequency calculated from </w:t>
      </w:r>
      <w:r w:rsidR="00574C6E" w:rsidRPr="0075280A">
        <w:t>Formula </w:t>
      </w:r>
      <w:r w:rsidR="00DB3A10" w:rsidRPr="0075280A">
        <w:t>(</w:t>
      </w:r>
      <w:r w:rsidR="00DB3A10" w:rsidRPr="0075280A">
        <w:rPr>
          <w:szCs w:val="22"/>
        </w:rPr>
        <w:t>I.</w:t>
      </w:r>
      <w:r w:rsidR="00DB3A10">
        <w:rPr>
          <w:noProof/>
          <w:szCs w:val="22"/>
        </w:rPr>
        <w:t>9</w:t>
      </w:r>
      <w:r w:rsidR="00DB3A10" w:rsidRPr="0075280A">
        <w:t>)</w:t>
      </w:r>
      <w:r w:rsidRPr="0075280A">
        <w:t>, provided the average longitudinal bending inertia per unit width is not less than 100 times the average transverse bending inertia per unit length.</w:t>
      </w:r>
    </w:p>
    <w:p w14:paraId="0FA65651" w14:textId="1F9FF92A" w:rsidR="00B95AB4" w:rsidRPr="0075280A" w:rsidRDefault="00B95AB4" w:rsidP="0009540E">
      <w:pPr>
        <w:pStyle w:val="BodyText"/>
      </w:pPr>
      <w:r w:rsidRPr="0075280A">
        <w:t>(</w:t>
      </w:r>
      <w:r w:rsidR="00903846">
        <w:t>12</w:t>
      </w:r>
      <w:r w:rsidRPr="0075280A">
        <w:t>)</w:t>
      </w:r>
      <w:r w:rsidRPr="0075280A">
        <w:tab/>
        <w:t xml:space="preserve">The fundamental torsional frequency of a box girder bridge may be approximately derived from </w:t>
      </w:r>
      <w:r w:rsidR="00574C6E" w:rsidRPr="0075280A">
        <w:t>Formula </w:t>
      </w:r>
      <w:r w:rsidR="00DB3A10" w:rsidRPr="0075280A">
        <w:rPr>
          <w:szCs w:val="22"/>
        </w:rPr>
        <w:t>(I.</w:t>
      </w:r>
      <w:r w:rsidR="00DB3A10">
        <w:rPr>
          <w:noProof/>
          <w:szCs w:val="22"/>
        </w:rPr>
        <w:t>10</w:t>
      </w:r>
      <w:r w:rsidR="00DB3A10" w:rsidRPr="0075280A">
        <w:rPr>
          <w:szCs w:val="22"/>
        </w:rPr>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528475A5" w14:textId="77777777" w:rsidTr="0050216F">
        <w:trPr>
          <w:cantSplit/>
        </w:trPr>
        <w:tc>
          <w:tcPr>
            <w:tcW w:w="8618" w:type="dxa"/>
          </w:tcPr>
          <w:p w14:paraId="7B4A09A9" w14:textId="77777777" w:rsidR="00B95AB4" w:rsidRPr="0075280A" w:rsidRDefault="00973596" w:rsidP="0050216F">
            <w:pPr>
              <w:pStyle w:val="Formula"/>
            </w:pPr>
            <m:oMath>
              <m:sSub>
                <m:sSubPr>
                  <m:ctrlPr>
                    <w:rPr>
                      <w:rFonts w:ascii="Cambria Math" w:hAnsi="Cambria Math"/>
                    </w:rPr>
                  </m:ctrlPr>
                </m:sSubPr>
                <m:e>
                  <m:r>
                    <w:rPr>
                      <w:rFonts w:ascii="Cambria Math" w:hAnsi="Cambria Math"/>
                    </w:rPr>
                    <m:t>n</m:t>
                  </m:r>
                </m:e>
                <m:sub>
                  <m:r>
                    <m:rPr>
                      <m:nor/>
                    </m:rPr>
                    <m:t>1,T</m:t>
                  </m:r>
                </m:sub>
              </m:sSub>
              <m:r>
                <w:rPr>
                  <w:rFonts w:ascii="Cambria Math" w:hAnsi="Cambria Math"/>
                </w:rPr>
                <m:t>=</m:t>
              </m:r>
              <m:sSub>
                <m:sSubPr>
                  <m:ctrlPr>
                    <w:rPr>
                      <w:rFonts w:ascii="Cambria Math" w:hAnsi="Cambria Math"/>
                    </w:rPr>
                  </m:ctrlPr>
                </m:sSubPr>
                <m:e>
                  <m:r>
                    <w:rPr>
                      <w:rFonts w:ascii="Cambria Math" w:hAnsi="Cambria Math"/>
                    </w:rPr>
                    <m:t>n</m:t>
                  </m:r>
                </m:e>
                <m:sub>
                  <m:r>
                    <m:rPr>
                      <m:nor/>
                    </m:rPr>
                    <m:t>1,B</m:t>
                  </m:r>
                </m:sub>
              </m:sSub>
              <m: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m:t>
                      </m:r>
                    </m:sub>
                  </m:sSub>
                  <m:r>
                    <w:rPr>
                      <w:rFonts w:ascii="Cambria Math" w:hAnsi="Cambria Math"/>
                    </w:rPr>
                    <m:t>)</m:t>
                  </m:r>
                </m:e>
              </m:rad>
            </m:oMath>
            <w:r w:rsidR="00B95AB4" w:rsidRPr="0075280A">
              <w:t xml:space="preserve"> [Hz]</w:t>
            </w:r>
          </w:p>
        </w:tc>
        <w:tc>
          <w:tcPr>
            <w:tcW w:w="1134" w:type="dxa"/>
            <w:vAlign w:val="center"/>
          </w:tcPr>
          <w:p w14:paraId="626186FD" w14:textId="6614D4A3" w:rsidR="00B95AB4" w:rsidRPr="0075280A" w:rsidRDefault="00B95AB4" w:rsidP="009C3B2D">
            <w:pPr>
              <w:pStyle w:val="Formula"/>
              <w:tabs>
                <w:tab w:val="clear" w:pos="9749"/>
              </w:tabs>
              <w:ind w:left="0"/>
              <w:jc w:val="right"/>
              <w:rPr>
                <w:szCs w:val="22"/>
              </w:rPr>
            </w:pPr>
            <w:bookmarkStart w:id="7221" w:name="_Ref8369889"/>
            <w:r w:rsidRPr="0075280A">
              <w:rPr>
                <w:szCs w:val="22"/>
              </w:rPr>
              <w:t>(I.</w:t>
            </w:r>
            <w:r w:rsidR="00DB3A10">
              <w:rPr>
                <w:noProof/>
                <w:szCs w:val="22"/>
              </w:rPr>
              <w:t>10</w:t>
            </w:r>
            <w:r w:rsidRPr="0075280A">
              <w:rPr>
                <w:szCs w:val="22"/>
              </w:rPr>
              <w:t>)</w:t>
            </w:r>
            <w:bookmarkEnd w:id="7221"/>
          </w:p>
        </w:tc>
      </w:tr>
    </w:tbl>
    <w:p w14:paraId="3EA21DB3" w14:textId="77777777" w:rsidR="00B95AB4" w:rsidRPr="0075280A" w:rsidRDefault="00B95AB4" w:rsidP="0009540E">
      <w:pPr>
        <w:pStyle w:val="BodyText"/>
      </w:pPr>
      <w:r w:rsidRPr="0075280A">
        <w:t>with</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38E52BA3" w14:textId="77777777" w:rsidTr="0050216F">
        <w:trPr>
          <w:cantSplit/>
        </w:trPr>
        <w:tc>
          <w:tcPr>
            <w:tcW w:w="8618" w:type="dxa"/>
          </w:tcPr>
          <w:p w14:paraId="6C5A1EF0" w14:textId="77777777" w:rsidR="00B95AB4" w:rsidRPr="0075280A" w:rsidRDefault="00973596" w:rsidP="0050216F">
            <w:pPr>
              <w:pStyle w:val="Formula"/>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rPr>
                    </m:ctrlPr>
                  </m:fPr>
                  <m:num>
                    <m:r>
                      <w:rPr>
                        <w:rFonts w:ascii="Cambria Math" w:hAnsi="Cambria Math"/>
                      </w:rPr>
                      <m:t>m⋅</m:t>
                    </m:r>
                    <m:sSup>
                      <m:sSupPr>
                        <m:ctrlPr>
                          <w:rPr>
                            <w:rFonts w:ascii="Cambria Math" w:hAnsi="Cambria Math"/>
                          </w:rPr>
                        </m:ctrlPr>
                      </m:sSupPr>
                      <m:e>
                        <m:r>
                          <w:rPr>
                            <w:rFonts w:ascii="Cambria Math" w:hAnsi="Cambria Math"/>
                          </w:rPr>
                          <m:t>b</m:t>
                        </m:r>
                      </m:e>
                      <m:sup>
                        <m:r>
                          <w:rPr>
                            <w:rFonts w:ascii="Cambria Math" w:hAnsi="Cambria Math"/>
                          </w:rPr>
                          <m:t>2</m:t>
                        </m:r>
                      </m:sup>
                    </m:sSup>
                  </m:num>
                  <m:den>
                    <m:sSub>
                      <m:sSubPr>
                        <m:ctrlPr>
                          <w:rPr>
                            <w:rFonts w:ascii="Cambria Math" w:hAnsi="Cambria Math"/>
                          </w:rPr>
                        </m:ctrlPr>
                      </m:sSubPr>
                      <m:e>
                        <m:r>
                          <w:rPr>
                            <w:rFonts w:ascii="Cambria Math" w:hAnsi="Cambria Math"/>
                          </w:rPr>
                          <m:t>I</m:t>
                        </m:r>
                      </m:e>
                      <m:sub>
                        <m:r>
                          <m:rPr>
                            <m:nor/>
                          </m:rPr>
                          <m:t>p</m:t>
                        </m:r>
                      </m:sub>
                    </m:sSub>
                  </m:den>
                </m:f>
              </m:oMath>
            </m:oMathPara>
          </w:p>
        </w:tc>
        <w:tc>
          <w:tcPr>
            <w:tcW w:w="1134" w:type="dxa"/>
            <w:vAlign w:val="center"/>
          </w:tcPr>
          <w:p w14:paraId="5861BEE5" w14:textId="330FC01B" w:rsidR="00B95AB4" w:rsidRPr="0075280A" w:rsidRDefault="00B95AB4" w:rsidP="009C3B2D">
            <w:pPr>
              <w:pStyle w:val="Formula"/>
              <w:tabs>
                <w:tab w:val="clear" w:pos="9749"/>
              </w:tabs>
              <w:ind w:left="0"/>
              <w:jc w:val="right"/>
              <w:rPr>
                <w:szCs w:val="22"/>
              </w:rPr>
            </w:pPr>
            <w:r w:rsidRPr="0075280A">
              <w:rPr>
                <w:szCs w:val="22"/>
              </w:rPr>
              <w:t>(I.</w:t>
            </w:r>
            <w:r w:rsidR="00DB3A10">
              <w:rPr>
                <w:noProof/>
                <w:szCs w:val="22"/>
              </w:rPr>
              <w:t>11</w:t>
            </w:r>
            <w:r w:rsidRPr="0075280A">
              <w:rPr>
                <w:szCs w:val="22"/>
              </w:rPr>
              <w:t>)</w:t>
            </w:r>
          </w:p>
        </w:tc>
      </w:tr>
      <w:tr w:rsidR="0002191E" w:rsidRPr="0075280A" w14:paraId="5D16E228" w14:textId="77777777" w:rsidTr="0050216F">
        <w:trPr>
          <w:cantSplit/>
        </w:trPr>
        <w:tc>
          <w:tcPr>
            <w:tcW w:w="8618" w:type="dxa"/>
          </w:tcPr>
          <w:p w14:paraId="4AC7DAE4" w14:textId="77777777" w:rsidR="00B95AB4" w:rsidRPr="0075280A" w:rsidRDefault="00973596" w:rsidP="0050216F">
            <w:pPr>
              <w:pStyle w:val="Formula"/>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rPr>
                    </m:ctrlPr>
                  </m:fPr>
                  <m:num>
                    <m:r>
                      <w:rPr>
                        <w:rFonts w:ascii="Cambria Math" w:hAnsi="Cambria Math"/>
                      </w:rPr>
                      <m:t>∑</m:t>
                    </m:r>
                    <m:sSubSup>
                      <m:sSubSupPr>
                        <m:ctrlPr>
                          <w:rPr>
                            <w:rFonts w:ascii="Cambria Math" w:hAnsi="Cambria Math"/>
                          </w:rPr>
                        </m:ctrlPr>
                      </m:sSubSupPr>
                      <m:e>
                        <m:r>
                          <w:rPr>
                            <w:rFonts w:ascii="Cambria Math" w:hAnsi="Cambria Math"/>
                          </w:rPr>
                          <m:t>r</m:t>
                        </m:r>
                      </m:e>
                      <m:sub>
                        <m:r>
                          <m:rPr>
                            <m:nor/>
                          </m:rPr>
                          <m:t>j</m:t>
                        </m:r>
                      </m:sub>
                      <m:sup>
                        <m:r>
                          <m:rPr>
                            <m:nor/>
                          </m:rPr>
                          <m:t>2</m:t>
                        </m:r>
                      </m:sup>
                    </m:sSubSup>
                    <m:r>
                      <w:rPr>
                        <w:rFonts w:ascii="Cambria Math" w:hAnsi="Cambria Math"/>
                      </w:rPr>
                      <m:t>⋅</m:t>
                    </m:r>
                    <m:sSub>
                      <m:sSubPr>
                        <m:ctrlPr>
                          <w:rPr>
                            <w:rFonts w:ascii="Cambria Math" w:hAnsi="Cambria Math"/>
                          </w:rPr>
                        </m:ctrlPr>
                      </m:sSubPr>
                      <m:e>
                        <m:r>
                          <w:rPr>
                            <w:rFonts w:ascii="Cambria Math" w:hAnsi="Cambria Math"/>
                          </w:rPr>
                          <m:t>I</m:t>
                        </m:r>
                      </m:e>
                      <m:sub>
                        <m:r>
                          <m:rPr>
                            <m:nor/>
                          </m:rPr>
                          <m:t>j</m:t>
                        </m:r>
                      </m:sub>
                    </m:sSub>
                  </m:num>
                  <m:den>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I</m:t>
                        </m:r>
                      </m:e>
                      <m:sub>
                        <m:r>
                          <m:rPr>
                            <m:nor/>
                          </m:rPr>
                          <m:t>p</m:t>
                        </m:r>
                      </m:sub>
                    </m:sSub>
                  </m:den>
                </m:f>
              </m:oMath>
            </m:oMathPara>
          </w:p>
        </w:tc>
        <w:tc>
          <w:tcPr>
            <w:tcW w:w="1134" w:type="dxa"/>
            <w:vAlign w:val="center"/>
          </w:tcPr>
          <w:p w14:paraId="70252C06" w14:textId="6426101E" w:rsidR="00B95AB4" w:rsidRPr="0075280A" w:rsidRDefault="00B95AB4" w:rsidP="009C3B2D">
            <w:pPr>
              <w:pStyle w:val="Formula"/>
              <w:tabs>
                <w:tab w:val="clear" w:pos="9749"/>
              </w:tabs>
              <w:ind w:left="0"/>
              <w:jc w:val="right"/>
              <w:rPr>
                <w:szCs w:val="22"/>
              </w:rPr>
            </w:pPr>
            <w:r w:rsidRPr="0075280A">
              <w:rPr>
                <w:szCs w:val="22"/>
              </w:rPr>
              <w:t>(I.</w:t>
            </w:r>
            <w:r w:rsidR="00DB3A10">
              <w:rPr>
                <w:noProof/>
                <w:szCs w:val="22"/>
              </w:rPr>
              <w:t>12</w:t>
            </w:r>
            <w:r w:rsidRPr="0075280A">
              <w:rPr>
                <w:szCs w:val="22"/>
              </w:rPr>
              <w:t>)</w:t>
            </w:r>
          </w:p>
        </w:tc>
      </w:tr>
      <w:tr w:rsidR="0002191E" w:rsidRPr="0075280A" w14:paraId="2D5D46E8" w14:textId="77777777" w:rsidTr="0050216F">
        <w:trPr>
          <w:cantSplit/>
        </w:trPr>
        <w:tc>
          <w:tcPr>
            <w:tcW w:w="8618" w:type="dxa"/>
          </w:tcPr>
          <w:p w14:paraId="51EEFBA9" w14:textId="77777777" w:rsidR="00B95AB4" w:rsidRPr="0075280A" w:rsidRDefault="00973596" w:rsidP="0050216F">
            <w:pPr>
              <w:pStyle w:val="Formula"/>
            </w:pPr>
            <m:oMathPara>
              <m:oMathParaPr>
                <m:jc m:val="left"/>
              </m:oMathParaPr>
              <m:oMath>
                <m:sSub>
                  <m:sSubPr>
                    <m:ctrlPr>
                      <w:rPr>
                        <w:rFonts w:ascii="Cambria Math" w:hAnsi="Cambria Math"/>
                      </w:rPr>
                    </m:ctrlPr>
                  </m:sSubPr>
                  <m:e>
                    <m:r>
                      <w:rPr>
                        <w:rFonts w:ascii="Cambria Math" w:hAnsi="Cambria Math"/>
                      </w:rPr>
                      <m:t>P</m:t>
                    </m:r>
                  </m:e>
                  <m:sub>
                    <m:r>
                      <m:rPr>
                        <m:sty m:val="p"/>
                      </m:rPr>
                      <w:rPr>
                        <w:rFonts w:ascii="Cambria Math" w:hAnsi="Cambria Math"/>
                      </w:rPr>
                      <m:t>3</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L</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J</m:t>
                        </m:r>
                      </m:e>
                      <m:sub>
                        <m:r>
                          <m:rPr>
                            <m:nor/>
                          </m:rPr>
                          <m:t>j</m:t>
                        </m:r>
                      </m:sub>
                    </m:sSub>
                  </m:num>
                  <m:den>
                    <m:r>
                      <m:rPr>
                        <m:sty m:val="p"/>
                      </m:rPr>
                      <w:rPr>
                        <w:rFonts w:ascii="Cambria Math" w:hAnsi="Cambria Math"/>
                      </w:rPr>
                      <m:t>2⋅</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I</m:t>
                        </m:r>
                      </m:e>
                      <m:sub>
                        <m:r>
                          <m:rPr>
                            <m:nor/>
                          </m:rPr>
                          <m:t>p</m:t>
                        </m:r>
                      </m:sub>
                    </m:sSub>
                    <m:r>
                      <m:rPr>
                        <m:sty m:val="p"/>
                      </m:rPr>
                      <w:rPr>
                        <w:rFonts w:ascii="Cambria Math" w:hAnsi="Cambria Math"/>
                      </w:rPr>
                      <m:t>⋅(1+</m:t>
                    </m:r>
                    <m:r>
                      <w:rPr>
                        <w:rFonts w:ascii="Cambria Math" w:hAnsi="Cambria Math"/>
                      </w:rPr>
                      <m:t>ν</m:t>
                    </m:r>
                    <m:r>
                      <m:rPr>
                        <m:sty m:val="p"/>
                      </m:rPr>
                      <w:rPr>
                        <w:rFonts w:ascii="Cambria Math" w:hAnsi="Cambria Math"/>
                      </w:rPr>
                      <m:t>)</m:t>
                    </m:r>
                  </m:den>
                </m:f>
              </m:oMath>
            </m:oMathPara>
          </w:p>
        </w:tc>
        <w:tc>
          <w:tcPr>
            <w:tcW w:w="1134" w:type="dxa"/>
            <w:vAlign w:val="center"/>
          </w:tcPr>
          <w:p w14:paraId="58396825" w14:textId="4915D2D9" w:rsidR="00B95AB4" w:rsidRPr="0075280A" w:rsidRDefault="00B95AB4" w:rsidP="009C3B2D">
            <w:pPr>
              <w:pStyle w:val="Formula"/>
              <w:tabs>
                <w:tab w:val="clear" w:pos="9749"/>
              </w:tabs>
              <w:ind w:left="0"/>
              <w:jc w:val="right"/>
              <w:rPr>
                <w:szCs w:val="22"/>
              </w:rPr>
            </w:pPr>
            <w:r w:rsidRPr="0075280A">
              <w:rPr>
                <w:szCs w:val="22"/>
              </w:rPr>
              <w:t>(I.</w:t>
            </w:r>
            <w:r w:rsidR="00DB3A10">
              <w:rPr>
                <w:noProof/>
                <w:szCs w:val="22"/>
              </w:rPr>
              <w:t>13</w:t>
            </w:r>
            <w:r w:rsidRPr="0075280A">
              <w:rPr>
                <w:szCs w:val="22"/>
              </w:rPr>
              <w:t>)</w:t>
            </w:r>
          </w:p>
        </w:tc>
      </w:tr>
    </w:tbl>
    <w:p w14:paraId="6E760899" w14:textId="77777777" w:rsidR="00B95AB4" w:rsidRPr="0075280A" w:rsidRDefault="00B95AB4"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0E80D68D" w14:textId="77777777" w:rsidTr="00536783">
        <w:trPr>
          <w:cantSplit/>
        </w:trPr>
        <w:tc>
          <w:tcPr>
            <w:tcW w:w="851" w:type="dxa"/>
          </w:tcPr>
          <w:p w14:paraId="4134B903" w14:textId="77777777" w:rsidR="00160C75"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n</m:t>
                    </m:r>
                  </m:e>
                  <m:sub>
                    <m:r>
                      <m:rPr>
                        <m:nor/>
                      </m:rPr>
                      <w:rPr>
                        <w:szCs w:val="22"/>
                      </w:rPr>
                      <m:t>1,B</m:t>
                    </m:r>
                  </m:sub>
                </m:sSub>
              </m:oMath>
            </m:oMathPara>
          </w:p>
        </w:tc>
        <w:tc>
          <w:tcPr>
            <w:tcW w:w="8732" w:type="dxa"/>
          </w:tcPr>
          <w:p w14:paraId="1EAA836E" w14:textId="77777777" w:rsidR="00160C75" w:rsidRPr="0075280A" w:rsidRDefault="00160C75" w:rsidP="009C3B2D">
            <w:pPr>
              <w:pStyle w:val="Tablebody"/>
            </w:pPr>
            <w:r w:rsidRPr="0075280A">
              <w:t>is the fundamental bending frequency in Hz;</w:t>
            </w:r>
          </w:p>
        </w:tc>
      </w:tr>
      <w:tr w:rsidR="00160C75" w:rsidRPr="0075280A" w14:paraId="4D1FF762" w14:textId="77777777" w:rsidTr="00536783">
        <w:trPr>
          <w:cantSplit/>
        </w:trPr>
        <w:tc>
          <w:tcPr>
            <w:tcW w:w="851" w:type="dxa"/>
          </w:tcPr>
          <w:p w14:paraId="7FB38C8D" w14:textId="77777777" w:rsidR="00160C75" w:rsidRPr="0075280A" w:rsidRDefault="00160C75" w:rsidP="009C3B2D">
            <w:pPr>
              <w:pStyle w:val="Tablebody"/>
            </w:pPr>
            <m:oMathPara>
              <m:oMathParaPr>
                <m:jc m:val="left"/>
              </m:oMathParaPr>
              <m:oMath>
                <m:r>
                  <w:rPr>
                    <w:rFonts w:ascii="Cambria Math" w:hAnsi="Cambria Math"/>
                  </w:rPr>
                  <m:t>b</m:t>
                </m:r>
              </m:oMath>
            </m:oMathPara>
          </w:p>
        </w:tc>
        <w:tc>
          <w:tcPr>
            <w:tcW w:w="8732" w:type="dxa"/>
          </w:tcPr>
          <w:p w14:paraId="2623F94E" w14:textId="77777777" w:rsidR="00160C75" w:rsidRPr="0075280A" w:rsidRDefault="00160C75" w:rsidP="009C3B2D">
            <w:pPr>
              <w:pStyle w:val="Tablebody"/>
            </w:pPr>
            <w:r w:rsidRPr="0075280A">
              <w:t>is the total width of the bridge;</w:t>
            </w:r>
          </w:p>
        </w:tc>
      </w:tr>
      <w:tr w:rsidR="0002191E" w:rsidRPr="0075280A" w14:paraId="6E3ECA64" w14:textId="77777777" w:rsidTr="00536783">
        <w:trPr>
          <w:cantSplit/>
        </w:trPr>
        <w:tc>
          <w:tcPr>
            <w:tcW w:w="851" w:type="dxa"/>
          </w:tcPr>
          <w:p w14:paraId="5E624078" w14:textId="77777777" w:rsidR="00160C75" w:rsidRPr="0075280A" w:rsidRDefault="00160C75" w:rsidP="009C3B2D">
            <w:pPr>
              <w:pStyle w:val="Tablebody"/>
            </w:pPr>
            <m:oMathPara>
              <m:oMathParaPr>
                <m:jc m:val="left"/>
              </m:oMathParaPr>
              <m:oMath>
                <m:r>
                  <w:rPr>
                    <w:rFonts w:ascii="Cambria Math" w:hAnsi="Cambria Math"/>
                  </w:rPr>
                  <m:t>m</m:t>
                </m:r>
              </m:oMath>
            </m:oMathPara>
          </w:p>
        </w:tc>
        <w:tc>
          <w:tcPr>
            <w:tcW w:w="8732" w:type="dxa"/>
          </w:tcPr>
          <w:p w14:paraId="7A501B93" w14:textId="7BA568C6" w:rsidR="00160C75" w:rsidRPr="0075280A" w:rsidRDefault="00160C75" w:rsidP="00160C75">
            <w:pPr>
              <w:pStyle w:val="Tablebody"/>
            </w:pPr>
            <w:r w:rsidRPr="0075280A">
              <w:t xml:space="preserve">is the mass per unit length </w:t>
            </w:r>
            <w:r w:rsidR="003A2382">
              <w:t xml:space="preserve">and </w:t>
            </w:r>
            <w:r w:rsidR="003A2382" w:rsidRPr="0095102E">
              <w:t>should be taken as</w:t>
            </w:r>
            <w:r w:rsidR="003A2382">
              <w:t xml:space="preserve"> defined in</w:t>
            </w:r>
            <w:r w:rsidRPr="0075280A">
              <w:t xml:space="preserve"> </w:t>
            </w:r>
            <w:r w:rsidRPr="008A49DF">
              <w:t>I.</w:t>
            </w:r>
            <w:r w:rsidR="00903846">
              <w:t>6 (4)</w:t>
            </w:r>
            <w:r w:rsidRPr="0075280A">
              <w:t>;</w:t>
            </w:r>
          </w:p>
        </w:tc>
      </w:tr>
      <w:tr w:rsidR="00160C75" w:rsidRPr="0075280A" w14:paraId="213D5386" w14:textId="77777777" w:rsidTr="00536783">
        <w:trPr>
          <w:cantSplit/>
        </w:trPr>
        <w:tc>
          <w:tcPr>
            <w:tcW w:w="851" w:type="dxa"/>
          </w:tcPr>
          <w:p w14:paraId="79E73F0F" w14:textId="77777777" w:rsidR="00160C75" w:rsidRPr="0075280A" w:rsidRDefault="00160C75" w:rsidP="009C3B2D">
            <w:pPr>
              <w:pStyle w:val="Tablebody"/>
            </w:pPr>
            <m:oMathPara>
              <m:oMathParaPr>
                <m:jc m:val="left"/>
              </m:oMathParaPr>
              <m:oMath>
                <m:r>
                  <w:rPr>
                    <w:rFonts w:ascii="Cambria Math" w:hAnsi="Cambria Math" w:cs="Cambria Math"/>
                  </w:rPr>
                  <m:t>ν</m:t>
                </m:r>
              </m:oMath>
            </m:oMathPara>
          </w:p>
        </w:tc>
        <w:tc>
          <w:tcPr>
            <w:tcW w:w="8732" w:type="dxa"/>
          </w:tcPr>
          <w:p w14:paraId="376B0F79" w14:textId="77777777" w:rsidR="00160C75" w:rsidRPr="0075280A" w:rsidRDefault="00160C75" w:rsidP="009C3B2D">
            <w:pPr>
              <w:pStyle w:val="Tablebody"/>
            </w:pPr>
            <w:r w:rsidRPr="0075280A">
              <w:t>is Poisson´s ratio of girder material;</w:t>
            </w:r>
          </w:p>
        </w:tc>
      </w:tr>
      <w:tr w:rsidR="00160C75" w:rsidRPr="0075280A" w14:paraId="2C91BBC7" w14:textId="77777777" w:rsidTr="00536783">
        <w:trPr>
          <w:cantSplit/>
        </w:trPr>
        <w:tc>
          <w:tcPr>
            <w:tcW w:w="851" w:type="dxa"/>
          </w:tcPr>
          <w:p w14:paraId="48BA08DB" w14:textId="77777777" w:rsidR="00160C75"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r</m:t>
                    </m:r>
                  </m:e>
                  <m:sub>
                    <m:r>
                      <m:rPr>
                        <m:sty m:val="p"/>
                      </m:rPr>
                      <w:rPr>
                        <w:rFonts w:ascii="Cambria Math" w:hAnsi="Cambria Math"/>
                      </w:rPr>
                      <m:t>j</m:t>
                    </m:r>
                  </m:sub>
                </m:sSub>
              </m:oMath>
            </m:oMathPara>
          </w:p>
        </w:tc>
        <w:tc>
          <w:tcPr>
            <w:tcW w:w="8732" w:type="dxa"/>
          </w:tcPr>
          <w:p w14:paraId="23F296D9" w14:textId="77777777" w:rsidR="00160C75" w:rsidRPr="0075280A" w:rsidRDefault="00160C75" w:rsidP="009C3B2D">
            <w:pPr>
              <w:pStyle w:val="Tablebody"/>
            </w:pPr>
            <w:r w:rsidRPr="0075280A">
              <w:t>is the distance of individual box centre-line from centre-line of bridge;</w:t>
            </w:r>
          </w:p>
        </w:tc>
      </w:tr>
      <w:tr w:rsidR="00160C75" w:rsidRPr="0075280A" w14:paraId="73536218" w14:textId="77777777" w:rsidTr="00536783">
        <w:trPr>
          <w:cantSplit/>
        </w:trPr>
        <w:tc>
          <w:tcPr>
            <w:tcW w:w="851" w:type="dxa"/>
          </w:tcPr>
          <w:p w14:paraId="6DDD9CEE" w14:textId="77777777" w:rsidR="00160C75" w:rsidRPr="0075280A" w:rsidRDefault="00973596" w:rsidP="009C3B2D">
            <w:pPr>
              <w:pStyle w:val="Tablebody"/>
              <w:rPr>
                <w:rFonts w:eastAsia="Calibri" w:cs="Times New Roman"/>
              </w:rPr>
            </w:pPr>
            <m:oMathPara>
              <m:oMathParaPr>
                <m:jc m:val="left"/>
              </m:oMathParaPr>
              <m:oMath>
                <m:sSub>
                  <m:sSubPr>
                    <m:ctrlPr>
                      <w:rPr>
                        <w:rFonts w:ascii="Cambria Math" w:hAnsi="Cambria Math"/>
                        <w:szCs w:val="22"/>
                      </w:rPr>
                    </m:ctrlPr>
                  </m:sSubPr>
                  <m:e>
                    <m:r>
                      <w:rPr>
                        <w:rFonts w:ascii="Cambria Math" w:hAnsi="Cambria Math"/>
                        <w:szCs w:val="22"/>
                      </w:rPr>
                      <m:t>I</m:t>
                    </m:r>
                  </m:e>
                  <m:sub>
                    <m:r>
                      <m:rPr>
                        <m:nor/>
                      </m:rPr>
                      <w:rPr>
                        <w:szCs w:val="22"/>
                      </w:rPr>
                      <m:t>j</m:t>
                    </m:r>
                  </m:sub>
                </m:sSub>
              </m:oMath>
            </m:oMathPara>
          </w:p>
        </w:tc>
        <w:tc>
          <w:tcPr>
            <w:tcW w:w="8732" w:type="dxa"/>
          </w:tcPr>
          <w:p w14:paraId="69DA35EB" w14:textId="77777777" w:rsidR="00160C75" w:rsidRPr="0075280A" w:rsidRDefault="00160C75" w:rsidP="009C3B2D">
            <w:pPr>
              <w:pStyle w:val="Tablebody"/>
            </w:pPr>
            <w:r w:rsidRPr="0075280A">
              <w:t>is the second moment of mass per unit length of the individual box for vertical bending at mid-span, including an associated effective width of deck;</w:t>
            </w:r>
          </w:p>
        </w:tc>
      </w:tr>
      <w:tr w:rsidR="00160C75" w:rsidRPr="0075280A" w14:paraId="34C23162" w14:textId="77777777" w:rsidTr="00536783">
        <w:trPr>
          <w:cantSplit/>
        </w:trPr>
        <w:tc>
          <w:tcPr>
            <w:tcW w:w="851" w:type="dxa"/>
          </w:tcPr>
          <w:p w14:paraId="60E717DF" w14:textId="77777777" w:rsidR="00160C75" w:rsidRPr="0075280A" w:rsidRDefault="00973596" w:rsidP="009C3B2D">
            <w:pPr>
              <w:pStyle w:val="Tablebody"/>
              <w:rPr>
                <w:rFonts w:eastAsia="Calibri" w:cs="Times New Roman"/>
              </w:rPr>
            </w:pPr>
            <m:oMathPara>
              <m:oMathParaPr>
                <m:jc m:val="left"/>
              </m:oMathParaPr>
              <m:oMath>
                <m:sSub>
                  <m:sSubPr>
                    <m:ctrlPr>
                      <w:rPr>
                        <w:rFonts w:ascii="Cambria Math" w:hAnsi="Cambria Math"/>
                        <w:szCs w:val="22"/>
                      </w:rPr>
                    </m:ctrlPr>
                  </m:sSubPr>
                  <m:e>
                    <m:r>
                      <w:rPr>
                        <w:rFonts w:ascii="Cambria Math" w:hAnsi="Cambria Math"/>
                        <w:szCs w:val="22"/>
                      </w:rPr>
                      <m:t>I</m:t>
                    </m:r>
                  </m:e>
                  <m:sub>
                    <m:r>
                      <m:rPr>
                        <m:nor/>
                      </m:rPr>
                      <w:rPr>
                        <w:szCs w:val="22"/>
                      </w:rPr>
                      <m:t>p</m:t>
                    </m:r>
                  </m:sub>
                </m:sSub>
              </m:oMath>
            </m:oMathPara>
          </w:p>
        </w:tc>
        <w:tc>
          <w:tcPr>
            <w:tcW w:w="8732" w:type="dxa"/>
          </w:tcPr>
          <w:p w14:paraId="1C8BA83F" w14:textId="13B163A7" w:rsidR="00160C75" w:rsidRPr="0075280A" w:rsidRDefault="00160C75" w:rsidP="009C3B2D">
            <w:pPr>
              <w:pStyle w:val="Tablebody"/>
            </w:pPr>
            <w:r w:rsidRPr="0075280A">
              <w:t>is the second moment of mass per unit length of cross-section at mid-span</w:t>
            </w:r>
            <w:r w:rsidR="00903846">
              <w:t xml:space="preserve"> and should be taken as specified in</w:t>
            </w:r>
            <w:r w:rsidRPr="0075280A">
              <w:t xml:space="preserve"> </w:t>
            </w:r>
            <w:r w:rsidR="00574C6E" w:rsidRPr="0075280A">
              <w:t>Formula </w:t>
            </w:r>
            <w:r w:rsidR="00DB3A10" w:rsidRPr="0075280A">
              <w:rPr>
                <w:szCs w:val="22"/>
              </w:rPr>
              <w:t>(I.</w:t>
            </w:r>
            <w:r w:rsidR="00DB3A10">
              <w:rPr>
                <w:noProof/>
                <w:szCs w:val="22"/>
              </w:rPr>
              <w:t>14</w:t>
            </w:r>
            <w:r w:rsidR="00DB3A10" w:rsidRPr="0075280A">
              <w:rPr>
                <w:szCs w:val="22"/>
              </w:rPr>
              <w:t>)</w:t>
            </w:r>
            <w:r w:rsidRPr="0075280A">
              <w:t>.</w:t>
            </w:r>
          </w:p>
        </w:tc>
      </w:tr>
    </w:tbl>
    <w:p w14:paraId="18ED54CB" w14:textId="77777777" w:rsidR="00B95AB4" w:rsidRPr="0075280A" w:rsidRDefault="00B95AB4" w:rsidP="00160C75">
      <w:pPr>
        <w:pStyle w:val="BodyText"/>
      </w:pP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00EC4F5A" w14:textId="77777777" w:rsidTr="0050216F">
        <w:trPr>
          <w:cantSplit/>
        </w:trPr>
        <w:tc>
          <w:tcPr>
            <w:tcW w:w="8618" w:type="dxa"/>
          </w:tcPr>
          <w:p w14:paraId="63DAC191" w14:textId="77777777" w:rsidR="00B95AB4" w:rsidRPr="00AB0D02" w:rsidRDefault="00973596" w:rsidP="0050216F">
            <w:pPr>
              <w:pStyle w:val="Formula"/>
              <w:rPr>
                <w:lang w:val="da-DK"/>
              </w:rPr>
            </w:pPr>
            <m:oMathPara>
              <m:oMathParaPr>
                <m:jc m:val="left"/>
              </m:oMathParaPr>
              <m:oMath>
                <m:sSub>
                  <m:sSubPr>
                    <m:ctrlPr>
                      <w:rPr>
                        <w:rFonts w:ascii="Cambria Math" w:hAnsi="Cambria Math"/>
                      </w:rPr>
                    </m:ctrlPr>
                  </m:sSubPr>
                  <m:e>
                    <m:r>
                      <w:rPr>
                        <w:rFonts w:ascii="Cambria Math" w:hAnsi="Cambria Math"/>
                      </w:rPr>
                      <m:t>I</m:t>
                    </m:r>
                  </m:e>
                  <m:sub>
                    <m:r>
                      <m:rPr>
                        <m:nor/>
                      </m:rPr>
                      <w:rPr>
                        <w:lang w:val="da-DK"/>
                      </w:rPr>
                      <m:t>p</m:t>
                    </m:r>
                  </m:sub>
                </m:sSub>
                <m:r>
                  <w:rPr>
                    <w:rFonts w:ascii="Cambria Math" w:hAnsi="Cambria Math"/>
                    <w:lang w:val="da-DK"/>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nor/>
                          </m:rPr>
                          <w:rPr>
                            <w:lang w:val="da-DK"/>
                          </w:rPr>
                          <m:t>d</m:t>
                        </m:r>
                      </m:sub>
                    </m:sSub>
                    <m:r>
                      <w:rPr>
                        <w:rFonts w:ascii="Cambria Math" w:hAnsi="Cambria Math"/>
                        <w:lang w:val="da-DK"/>
                      </w:rPr>
                      <m:t>⋅</m:t>
                    </m:r>
                    <m:sSup>
                      <m:sSupPr>
                        <m:ctrlPr>
                          <w:rPr>
                            <w:rFonts w:ascii="Cambria Math" w:hAnsi="Cambria Math"/>
                          </w:rPr>
                        </m:ctrlPr>
                      </m:sSupPr>
                      <m:e>
                        <m:r>
                          <w:rPr>
                            <w:rFonts w:ascii="Cambria Math" w:hAnsi="Cambria Math"/>
                          </w:rPr>
                          <m:t>b</m:t>
                        </m:r>
                      </m:e>
                      <m:sup>
                        <m:r>
                          <w:rPr>
                            <w:rFonts w:ascii="Cambria Math" w:hAnsi="Cambria Math"/>
                            <w:lang w:val="da-DK"/>
                          </w:rPr>
                          <m:t>2</m:t>
                        </m:r>
                      </m:sup>
                    </m:sSup>
                  </m:num>
                  <m:den>
                    <m:r>
                      <w:rPr>
                        <w:rFonts w:ascii="Cambria Math" w:hAnsi="Cambria Math"/>
                        <w:lang w:val="da-DK"/>
                      </w:rPr>
                      <m:t>12</m:t>
                    </m:r>
                  </m:den>
                </m:f>
                <m:r>
                  <w:rPr>
                    <w:rFonts w:ascii="Cambria Math" w:hAnsi="Cambria Math"/>
                    <w:lang w:val="da-DK"/>
                  </w:rPr>
                  <m:t>+</m:t>
                </m:r>
                <m:r>
                  <w:rPr>
                    <w:rFonts w:ascii="Cambria Math" w:hAnsi="Cambria Math" w:hint="eastAsia"/>
                    <w:lang w:val="da-DK"/>
                  </w:rPr>
                  <m:t>∑</m:t>
                </m:r>
                <m:r>
                  <w:rPr>
                    <w:rFonts w:ascii="Cambria Math" w:hAnsi="Cambria Math"/>
                    <w:lang w:val="da-DK"/>
                  </w:rPr>
                  <m:t>(</m:t>
                </m:r>
                <m:sSub>
                  <m:sSubPr>
                    <m:ctrlPr>
                      <w:rPr>
                        <w:rFonts w:ascii="Cambria Math" w:hAnsi="Cambria Math"/>
                      </w:rPr>
                    </m:ctrlPr>
                  </m:sSubPr>
                  <m:e>
                    <m:r>
                      <w:rPr>
                        <w:rFonts w:ascii="Cambria Math" w:hAnsi="Cambria Math"/>
                      </w:rPr>
                      <m:t>I</m:t>
                    </m:r>
                  </m:e>
                  <m:sub>
                    <m:r>
                      <m:rPr>
                        <m:nor/>
                      </m:rPr>
                      <w:rPr>
                        <w:lang w:val="da-DK"/>
                      </w:rPr>
                      <m:t>pj</m:t>
                    </m:r>
                  </m:sub>
                </m:sSub>
                <m:r>
                  <w:rPr>
                    <w:rFonts w:ascii="Cambria Math" w:hAnsi="Cambria Math"/>
                    <w:lang w:val="da-DK"/>
                  </w:rPr>
                  <m:t>+</m:t>
                </m:r>
                <m:sSub>
                  <m:sSubPr>
                    <m:ctrlPr>
                      <w:rPr>
                        <w:rFonts w:ascii="Cambria Math" w:hAnsi="Cambria Math"/>
                      </w:rPr>
                    </m:ctrlPr>
                  </m:sSubPr>
                  <m:e>
                    <m:r>
                      <w:rPr>
                        <w:rFonts w:ascii="Cambria Math" w:hAnsi="Cambria Math"/>
                      </w:rPr>
                      <m:t>m</m:t>
                    </m:r>
                  </m:e>
                  <m:sub>
                    <m:r>
                      <m:rPr>
                        <m:nor/>
                      </m:rPr>
                      <w:rPr>
                        <w:lang w:val="da-DK"/>
                      </w:rPr>
                      <m:t>j</m:t>
                    </m:r>
                  </m:sub>
                </m:sSub>
                <m:r>
                  <w:rPr>
                    <w:rFonts w:ascii="Cambria Math" w:hAnsi="Cambria Math"/>
                    <w:lang w:val="da-DK"/>
                  </w:rPr>
                  <m:t>⋅</m:t>
                </m:r>
                <m:sSubSup>
                  <m:sSubSupPr>
                    <m:ctrlPr>
                      <w:rPr>
                        <w:rFonts w:ascii="Cambria Math" w:hAnsi="Cambria Math"/>
                      </w:rPr>
                    </m:ctrlPr>
                  </m:sSubSupPr>
                  <m:e>
                    <m:r>
                      <w:rPr>
                        <w:rFonts w:ascii="Cambria Math" w:hAnsi="Cambria Math"/>
                      </w:rPr>
                      <m:t>r</m:t>
                    </m:r>
                  </m:e>
                  <m:sub>
                    <m:r>
                      <m:rPr>
                        <m:nor/>
                      </m:rPr>
                      <w:rPr>
                        <w:lang w:val="da-DK"/>
                      </w:rPr>
                      <m:t>j</m:t>
                    </m:r>
                  </m:sub>
                  <m:sup>
                    <m:r>
                      <m:rPr>
                        <m:nor/>
                      </m:rPr>
                      <w:rPr>
                        <w:lang w:val="da-DK"/>
                      </w:rPr>
                      <m:t>2</m:t>
                    </m:r>
                  </m:sup>
                </m:sSubSup>
                <m:r>
                  <w:rPr>
                    <w:rFonts w:ascii="Cambria Math" w:hAnsi="Cambria Math"/>
                    <w:lang w:val="da-DK"/>
                  </w:rPr>
                  <m:t>)</m:t>
                </m:r>
              </m:oMath>
            </m:oMathPara>
          </w:p>
        </w:tc>
        <w:tc>
          <w:tcPr>
            <w:tcW w:w="1134" w:type="dxa"/>
            <w:vAlign w:val="center"/>
          </w:tcPr>
          <w:p w14:paraId="5A40BF00" w14:textId="3168D1C6" w:rsidR="00B95AB4" w:rsidRPr="0075280A" w:rsidRDefault="00B95AB4" w:rsidP="009C3B2D">
            <w:pPr>
              <w:pStyle w:val="Formula"/>
              <w:tabs>
                <w:tab w:val="clear" w:pos="9749"/>
              </w:tabs>
              <w:ind w:left="0"/>
              <w:jc w:val="right"/>
            </w:pPr>
            <w:bookmarkStart w:id="7222" w:name="_Ref8369986"/>
            <w:r w:rsidRPr="0075280A">
              <w:rPr>
                <w:szCs w:val="22"/>
              </w:rPr>
              <w:t>(I.</w:t>
            </w:r>
            <w:r w:rsidR="00DB3A10">
              <w:rPr>
                <w:noProof/>
                <w:szCs w:val="22"/>
              </w:rPr>
              <w:t>14</w:t>
            </w:r>
            <w:r w:rsidRPr="0075280A">
              <w:rPr>
                <w:szCs w:val="22"/>
              </w:rPr>
              <w:t>)</w:t>
            </w:r>
            <w:bookmarkEnd w:id="7222"/>
          </w:p>
        </w:tc>
      </w:tr>
    </w:tbl>
    <w:p w14:paraId="04ACD5D6" w14:textId="77777777" w:rsidR="00160C75" w:rsidRPr="0075280A" w:rsidRDefault="00B95AB4"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02F555A0" w14:textId="77777777" w:rsidTr="00536783">
        <w:trPr>
          <w:cantSplit/>
        </w:trPr>
        <w:tc>
          <w:tcPr>
            <w:tcW w:w="851" w:type="dxa"/>
          </w:tcPr>
          <w:p w14:paraId="759437AD" w14:textId="77777777" w:rsidR="00160C75"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m</m:t>
                    </m:r>
                  </m:e>
                  <m:sub>
                    <m:r>
                      <m:rPr>
                        <m:nor/>
                      </m:rPr>
                      <w:rPr>
                        <w:szCs w:val="22"/>
                      </w:rPr>
                      <m:t>d</m:t>
                    </m:r>
                  </m:sub>
                </m:sSub>
              </m:oMath>
            </m:oMathPara>
          </w:p>
        </w:tc>
        <w:tc>
          <w:tcPr>
            <w:tcW w:w="8732" w:type="dxa"/>
          </w:tcPr>
          <w:p w14:paraId="5228D161" w14:textId="77777777" w:rsidR="00160C75" w:rsidRPr="0075280A" w:rsidRDefault="00160C75" w:rsidP="009C3B2D">
            <w:pPr>
              <w:pStyle w:val="Tablebody"/>
            </w:pPr>
            <w:r w:rsidRPr="0075280A">
              <w:t>is the mass per unit length of the deck only, at mid-span;</w:t>
            </w:r>
          </w:p>
        </w:tc>
      </w:tr>
      <w:tr w:rsidR="00160C75" w:rsidRPr="0075280A" w14:paraId="7012B1FF" w14:textId="77777777" w:rsidTr="00536783">
        <w:trPr>
          <w:cantSplit/>
        </w:trPr>
        <w:tc>
          <w:tcPr>
            <w:tcW w:w="851" w:type="dxa"/>
          </w:tcPr>
          <w:p w14:paraId="18E2975F" w14:textId="77777777" w:rsidR="00160C75"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I</m:t>
                    </m:r>
                  </m:e>
                  <m:sub>
                    <m:r>
                      <m:rPr>
                        <m:nor/>
                      </m:rPr>
                      <w:rPr>
                        <w:szCs w:val="22"/>
                      </w:rPr>
                      <m:t>pj</m:t>
                    </m:r>
                  </m:sub>
                </m:sSub>
              </m:oMath>
            </m:oMathPara>
          </w:p>
        </w:tc>
        <w:tc>
          <w:tcPr>
            <w:tcW w:w="8732" w:type="dxa"/>
          </w:tcPr>
          <w:p w14:paraId="47D5CC7D" w14:textId="77777777" w:rsidR="00160C75" w:rsidRPr="0075280A" w:rsidRDefault="00160C75" w:rsidP="009C3B2D">
            <w:pPr>
              <w:pStyle w:val="Tablebody"/>
            </w:pPr>
            <w:r w:rsidRPr="0075280A">
              <w:t>is the mass moment of inertia of the individual box at mid-span;</w:t>
            </w:r>
          </w:p>
        </w:tc>
      </w:tr>
      <w:tr w:rsidR="00160C75" w:rsidRPr="0075280A" w14:paraId="59BFD3E0" w14:textId="77777777" w:rsidTr="00536783">
        <w:trPr>
          <w:cantSplit/>
        </w:trPr>
        <w:tc>
          <w:tcPr>
            <w:tcW w:w="851" w:type="dxa"/>
          </w:tcPr>
          <w:p w14:paraId="184374A2" w14:textId="77777777" w:rsidR="00160C75"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m</m:t>
                    </m:r>
                  </m:e>
                  <m:sub>
                    <m:r>
                      <m:rPr>
                        <m:nor/>
                      </m:rPr>
                      <w:rPr>
                        <w:szCs w:val="22"/>
                      </w:rPr>
                      <m:t>j</m:t>
                    </m:r>
                  </m:sub>
                </m:sSub>
              </m:oMath>
            </m:oMathPara>
          </w:p>
        </w:tc>
        <w:tc>
          <w:tcPr>
            <w:tcW w:w="8732" w:type="dxa"/>
          </w:tcPr>
          <w:p w14:paraId="6EDE1B07" w14:textId="77777777" w:rsidR="00160C75" w:rsidRPr="0075280A" w:rsidRDefault="00160C75" w:rsidP="009C3B2D">
            <w:pPr>
              <w:pStyle w:val="Tablebody"/>
            </w:pPr>
            <w:r w:rsidRPr="0075280A">
              <w:t>is the mass per unit length of the individual box only, at mid-span, without associated portion of deck;</w:t>
            </w:r>
          </w:p>
        </w:tc>
      </w:tr>
      <w:tr w:rsidR="00160C75" w:rsidRPr="0075280A" w14:paraId="0F46ACD3" w14:textId="77777777" w:rsidTr="00536783">
        <w:trPr>
          <w:cantSplit/>
        </w:trPr>
        <w:tc>
          <w:tcPr>
            <w:tcW w:w="851" w:type="dxa"/>
          </w:tcPr>
          <w:p w14:paraId="2F302DCA" w14:textId="77777777" w:rsidR="00160C75"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J</m:t>
                    </m:r>
                  </m:e>
                  <m:sub>
                    <m:r>
                      <m:rPr>
                        <m:nor/>
                      </m:rPr>
                      <w:rPr>
                        <w:szCs w:val="22"/>
                      </w:rPr>
                      <m:t>j</m:t>
                    </m:r>
                  </m:sub>
                </m:sSub>
              </m:oMath>
            </m:oMathPara>
          </w:p>
        </w:tc>
        <w:tc>
          <w:tcPr>
            <w:tcW w:w="8732" w:type="dxa"/>
          </w:tcPr>
          <w:p w14:paraId="66596A0F" w14:textId="1748AA8E" w:rsidR="00160C75" w:rsidRPr="0075280A" w:rsidRDefault="00160C75" w:rsidP="009C3B2D">
            <w:pPr>
              <w:pStyle w:val="Tablebody"/>
            </w:pPr>
            <w:r w:rsidRPr="0075280A">
              <w:t>is the torsion constant of the individual box at mid-span</w:t>
            </w:r>
            <w:r w:rsidR="00903846">
              <w:t xml:space="preserve"> and should be taken as specified in </w:t>
            </w:r>
            <w:r w:rsidR="00574C6E" w:rsidRPr="0075280A">
              <w:t>Formula </w:t>
            </w:r>
            <w:r w:rsidR="00DB3A10" w:rsidRPr="0075280A">
              <w:rPr>
                <w:szCs w:val="22"/>
              </w:rPr>
              <w:t>(I.</w:t>
            </w:r>
            <w:r w:rsidR="00DB3A10">
              <w:rPr>
                <w:noProof/>
                <w:szCs w:val="22"/>
              </w:rPr>
              <w:t>15</w:t>
            </w:r>
            <w:r w:rsidR="00DB3A10" w:rsidRPr="0075280A">
              <w:rPr>
                <w:szCs w:val="22"/>
              </w:rPr>
              <w:t>)</w:t>
            </w:r>
            <w:r w:rsidRPr="0075280A">
              <w:t>.</w:t>
            </w:r>
          </w:p>
        </w:tc>
      </w:tr>
    </w:tbl>
    <w:p w14:paraId="2560D94B" w14:textId="77777777" w:rsidR="00B95AB4" w:rsidRPr="0075280A" w:rsidRDefault="00B95AB4" w:rsidP="00160C75">
      <w:pPr>
        <w:pStyle w:val="BodyText"/>
      </w:pP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0EB8B876" w14:textId="77777777" w:rsidTr="0050216F">
        <w:trPr>
          <w:cantSplit/>
        </w:trPr>
        <w:tc>
          <w:tcPr>
            <w:tcW w:w="8618" w:type="dxa"/>
          </w:tcPr>
          <w:p w14:paraId="0F7CE665" w14:textId="77777777" w:rsidR="00B95AB4" w:rsidRPr="0075280A" w:rsidRDefault="00973596" w:rsidP="0050216F">
            <w:pPr>
              <w:pStyle w:val="Formula"/>
            </w:pPr>
            <m:oMathPara>
              <m:oMathParaPr>
                <m:jc m:val="left"/>
              </m:oMathParaPr>
              <m:oMath>
                <m:sSub>
                  <m:sSubPr>
                    <m:ctrlPr>
                      <w:rPr>
                        <w:rFonts w:ascii="Cambria Math" w:hAnsi="Cambria Math"/>
                      </w:rPr>
                    </m:ctrlPr>
                  </m:sSubPr>
                  <m:e>
                    <m:r>
                      <w:rPr>
                        <w:rFonts w:ascii="Cambria Math" w:hAnsi="Cambria Math"/>
                      </w:rPr>
                      <m:t>J</m:t>
                    </m:r>
                  </m:e>
                  <m:sub>
                    <m:r>
                      <m:rPr>
                        <m:nor/>
                      </m:rPr>
                      <m:t>j</m:t>
                    </m:r>
                  </m:sub>
                </m:sSub>
                <m:r>
                  <w:rPr>
                    <w:rFonts w:ascii="Cambria Math" w:hAnsi="Cambria Math"/>
                  </w:rPr>
                  <m:t>=</m:t>
                </m:r>
                <m:f>
                  <m:fPr>
                    <m:ctrlPr>
                      <w:rPr>
                        <w:rFonts w:ascii="Cambria Math" w:hAnsi="Cambria Math"/>
                      </w:rPr>
                    </m:ctrlPr>
                  </m:fPr>
                  <m:num>
                    <m:r>
                      <w:rPr>
                        <w:rFonts w:ascii="Cambria Math" w:hAnsi="Cambria Math"/>
                      </w:rPr>
                      <m:t>4⋅</m:t>
                    </m:r>
                    <m:sSubSup>
                      <m:sSubSupPr>
                        <m:ctrlPr>
                          <w:rPr>
                            <w:rFonts w:ascii="Cambria Math" w:hAnsi="Cambria Math"/>
                          </w:rPr>
                        </m:ctrlPr>
                      </m:sSubSupPr>
                      <m:e>
                        <m:r>
                          <w:rPr>
                            <w:rFonts w:ascii="Cambria Math" w:hAnsi="Cambria Math"/>
                          </w:rPr>
                          <m:t>A</m:t>
                        </m:r>
                      </m:e>
                      <m:sub>
                        <m:r>
                          <m:rPr>
                            <m:nor/>
                          </m:rPr>
                          <m:t>j</m:t>
                        </m:r>
                      </m:sub>
                      <m:sup>
                        <m:r>
                          <m:rPr>
                            <m:nor/>
                          </m:rPr>
                          <m:t>2</m:t>
                        </m:r>
                      </m:sup>
                    </m:sSubSup>
                  </m:num>
                  <m:den>
                    <m:nary>
                      <m:naryPr>
                        <m:chr m:val="∮"/>
                        <m:limLoc m:val="undOvr"/>
                        <m:subHide m:val="1"/>
                        <m:supHide m:val="1"/>
                        <m:ctrlPr>
                          <w:rPr>
                            <w:rFonts w:ascii="Cambria Math" w:hAnsi="Cambria Math"/>
                          </w:rPr>
                        </m:ctrlPr>
                      </m:naryPr>
                      <m:sub/>
                      <m:sup/>
                      <m:e>
                        <m:f>
                          <m:fPr>
                            <m:ctrlPr>
                              <w:rPr>
                                <w:rFonts w:ascii="Cambria Math" w:hAnsi="Cambria Math"/>
                              </w:rPr>
                            </m:ctrlPr>
                          </m:fPr>
                          <m:num>
                            <m:r>
                              <m:rPr>
                                <m:nor/>
                              </m:rPr>
                              <m:t>d</m:t>
                            </m:r>
                            <m:r>
                              <w:rPr>
                                <w:rFonts w:ascii="Cambria Math" w:hAnsi="Cambria Math"/>
                              </w:rPr>
                              <m:t>s</m:t>
                            </m:r>
                          </m:num>
                          <m:den>
                            <m:r>
                              <w:rPr>
                                <w:rFonts w:ascii="Cambria Math" w:hAnsi="Cambria Math"/>
                              </w:rPr>
                              <m:t>t</m:t>
                            </m:r>
                          </m:den>
                        </m:f>
                      </m:e>
                    </m:nary>
                  </m:den>
                </m:f>
              </m:oMath>
            </m:oMathPara>
          </w:p>
        </w:tc>
        <w:tc>
          <w:tcPr>
            <w:tcW w:w="1134" w:type="dxa"/>
            <w:vAlign w:val="center"/>
          </w:tcPr>
          <w:p w14:paraId="459F637E" w14:textId="4358550E" w:rsidR="00B95AB4" w:rsidRPr="0075280A" w:rsidRDefault="00B95AB4" w:rsidP="009C3B2D">
            <w:pPr>
              <w:pStyle w:val="Formula"/>
              <w:tabs>
                <w:tab w:val="clear" w:pos="9749"/>
              </w:tabs>
              <w:ind w:left="0"/>
              <w:jc w:val="right"/>
            </w:pPr>
            <w:bookmarkStart w:id="7223" w:name="_Ref8370004"/>
            <w:r w:rsidRPr="0075280A">
              <w:rPr>
                <w:szCs w:val="22"/>
              </w:rPr>
              <w:t>(I.</w:t>
            </w:r>
            <w:r w:rsidR="00DB3A10">
              <w:rPr>
                <w:noProof/>
                <w:szCs w:val="22"/>
              </w:rPr>
              <w:t>15</w:t>
            </w:r>
            <w:r w:rsidRPr="0075280A">
              <w:rPr>
                <w:szCs w:val="22"/>
              </w:rPr>
              <w:t>)</w:t>
            </w:r>
            <w:bookmarkEnd w:id="7223"/>
          </w:p>
        </w:tc>
      </w:tr>
    </w:tbl>
    <w:p w14:paraId="5F89389E" w14:textId="77777777" w:rsidR="00160C75" w:rsidRPr="0075280A" w:rsidRDefault="00B95AB4"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541CEAA8" w14:textId="77777777" w:rsidTr="00536783">
        <w:trPr>
          <w:cantSplit/>
        </w:trPr>
        <w:tc>
          <w:tcPr>
            <w:tcW w:w="851" w:type="dxa"/>
          </w:tcPr>
          <w:p w14:paraId="2E4DF69E" w14:textId="77777777" w:rsidR="00160C75"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A</m:t>
                    </m:r>
                  </m:e>
                  <m:sub>
                    <m:r>
                      <m:rPr>
                        <m:sty m:val="p"/>
                      </m:rPr>
                      <w:rPr>
                        <w:rFonts w:ascii="Cambria Math" w:hAnsi="Cambria Math"/>
                      </w:rPr>
                      <m:t>j</m:t>
                    </m:r>
                  </m:sub>
                </m:sSub>
              </m:oMath>
            </m:oMathPara>
          </w:p>
        </w:tc>
        <w:tc>
          <w:tcPr>
            <w:tcW w:w="8732" w:type="dxa"/>
          </w:tcPr>
          <w:p w14:paraId="7FFAD07B" w14:textId="77777777" w:rsidR="00160C75" w:rsidRPr="0075280A" w:rsidRDefault="00160C75" w:rsidP="009C3B2D">
            <w:pPr>
              <w:pStyle w:val="Tablebody"/>
            </w:pPr>
            <w:r w:rsidRPr="0075280A">
              <w:t>is the enclosed cell area at mid-span;</w:t>
            </w:r>
          </w:p>
        </w:tc>
      </w:tr>
      <w:tr w:rsidR="00160C75" w:rsidRPr="0075280A" w14:paraId="4EC2612D" w14:textId="77777777" w:rsidTr="00536783">
        <w:trPr>
          <w:cantSplit/>
        </w:trPr>
        <w:tc>
          <w:tcPr>
            <w:tcW w:w="851" w:type="dxa"/>
          </w:tcPr>
          <w:p w14:paraId="7462FF20" w14:textId="77777777" w:rsidR="00160C75" w:rsidRPr="0075280A" w:rsidRDefault="00973596" w:rsidP="009C3B2D">
            <w:pPr>
              <w:pStyle w:val="Tablebody"/>
            </w:pPr>
            <m:oMathPara>
              <m:oMathParaPr>
                <m:jc m:val="left"/>
              </m:oMathParaPr>
              <m:oMath>
                <m:nary>
                  <m:naryPr>
                    <m:chr m:val="∮"/>
                    <m:limLoc m:val="undOvr"/>
                    <m:subHide m:val="1"/>
                    <m:supHide m:val="1"/>
                    <m:ctrlPr>
                      <w:rPr>
                        <w:rFonts w:ascii="Cambria Math" w:hAnsi="Cambria Math"/>
                        <w:szCs w:val="22"/>
                      </w:rPr>
                    </m:ctrlPr>
                  </m:naryPr>
                  <m:sub/>
                  <m:sup/>
                  <m:e>
                    <m:f>
                      <m:fPr>
                        <m:ctrlPr>
                          <w:rPr>
                            <w:rFonts w:ascii="Cambria Math" w:hAnsi="Cambria Math"/>
                            <w:szCs w:val="22"/>
                          </w:rPr>
                        </m:ctrlPr>
                      </m:fPr>
                      <m:num>
                        <m:r>
                          <m:rPr>
                            <m:nor/>
                          </m:rPr>
                          <w:rPr>
                            <w:szCs w:val="22"/>
                          </w:rPr>
                          <m:t>d</m:t>
                        </m:r>
                        <m:r>
                          <m:rPr>
                            <m:sty m:val="p"/>
                          </m:rPr>
                          <w:rPr>
                            <w:rFonts w:ascii="Cambria Math" w:hAnsi="Cambria Math"/>
                            <w:szCs w:val="22"/>
                          </w:rPr>
                          <m:t>s</m:t>
                        </m:r>
                      </m:num>
                      <m:den>
                        <m:r>
                          <w:rPr>
                            <w:rFonts w:ascii="Cambria Math" w:hAnsi="Cambria Math"/>
                            <w:szCs w:val="22"/>
                          </w:rPr>
                          <m:t>t</m:t>
                        </m:r>
                      </m:den>
                    </m:f>
                  </m:e>
                </m:nary>
              </m:oMath>
            </m:oMathPara>
          </w:p>
        </w:tc>
        <w:tc>
          <w:tcPr>
            <w:tcW w:w="8732" w:type="dxa"/>
          </w:tcPr>
          <w:p w14:paraId="14E27580" w14:textId="77777777" w:rsidR="00160C75" w:rsidRPr="0075280A" w:rsidRDefault="00160C75" w:rsidP="009C3B2D">
            <w:pPr>
              <w:pStyle w:val="Tablebody"/>
            </w:pPr>
            <w:r w:rsidRPr="0075280A">
              <w:rPr>
                <w:szCs w:val="22"/>
              </w:rPr>
              <w:t>is the integral around box perimeter of the ratio length/thickness for each portion of box wall at mid-span.</w:t>
            </w:r>
          </w:p>
        </w:tc>
      </w:tr>
    </w:tbl>
    <w:p w14:paraId="1216E599" w14:textId="66D30E58" w:rsidR="00B95AB4" w:rsidRPr="0075280A" w:rsidRDefault="00B95AB4" w:rsidP="001F7021">
      <w:pPr>
        <w:pStyle w:val="Note"/>
        <w:spacing w:before="60"/>
      </w:pPr>
      <w:r w:rsidRPr="008A2E4B">
        <w:rPr>
          <w:rFonts w:eastAsia="Times New Roman"/>
        </w:rPr>
        <w:t>NOTE</w:t>
      </w:r>
      <w:r w:rsidRPr="008A2E4B">
        <w:rPr>
          <w:rFonts w:eastAsia="Times New Roman"/>
        </w:rPr>
        <w:tab/>
        <w:t xml:space="preserve">Slight loss of accuracy </w:t>
      </w:r>
      <w:r w:rsidR="008F42A5">
        <w:rPr>
          <w:rFonts w:eastAsia="Times New Roman"/>
        </w:rPr>
        <w:t>can</w:t>
      </w:r>
      <w:r w:rsidRPr="008A2E4B">
        <w:rPr>
          <w:rFonts w:eastAsia="Times New Roman"/>
        </w:rPr>
        <w:t xml:space="preserve"> occur if the proposed </w:t>
      </w:r>
      <w:r w:rsidR="00574C6E" w:rsidRPr="008A2E4B">
        <w:rPr>
          <w:rFonts w:eastAsia="Times New Roman"/>
        </w:rPr>
        <w:t>Formula </w:t>
      </w:r>
      <w:r w:rsidR="00DB3A10" w:rsidRPr="008A2E4B">
        <w:rPr>
          <w:rFonts w:eastAsia="Times New Roman"/>
        </w:rPr>
        <w:t>(I.15)</w:t>
      </w:r>
      <w:r w:rsidRPr="008A2E4B">
        <w:rPr>
          <w:rFonts w:eastAsia="Times New Roman"/>
        </w:rPr>
        <w:t xml:space="preserve"> is applied to multi-box bridges whose plan aspect ratio (= span/width) exceeds 6</w:t>
      </w:r>
      <w:r w:rsidR="00903846">
        <w:rPr>
          <w:rFonts w:eastAsia="Times New Roman"/>
        </w:rPr>
        <w:t>.</w:t>
      </w:r>
    </w:p>
    <w:p w14:paraId="1372E7CA" w14:textId="619C22EA" w:rsidR="00B95AB4" w:rsidRPr="0075280A" w:rsidRDefault="00EB301A" w:rsidP="0002191E">
      <w:pPr>
        <w:pStyle w:val="FigureImage"/>
      </w:pPr>
      <w:bookmarkStart w:id="7224" w:name="_Toc7258970"/>
      <w:bookmarkStart w:id="7225" w:name="_Toc7259319"/>
      <w:bookmarkStart w:id="7226" w:name="_Toc7261189"/>
      <w:bookmarkStart w:id="7227" w:name="_Toc7262026"/>
      <w:bookmarkStart w:id="7228" w:name="_Toc7263882"/>
      <w:bookmarkStart w:id="7229" w:name="_Toc7855885"/>
      <w:bookmarkStart w:id="7230" w:name="_Toc7860555"/>
      <w:bookmarkStart w:id="7231" w:name="_Toc7866540"/>
      <w:bookmarkStart w:id="7232" w:name="_Toc7873545"/>
      <w:bookmarkStart w:id="7233" w:name="_Toc9243136"/>
      <w:bookmarkStart w:id="7234" w:name="_Toc9433747"/>
      <w:bookmarkStart w:id="7235" w:name="_Toc9436441"/>
      <w:bookmarkStart w:id="7236" w:name="_Toc9437155"/>
      <w:bookmarkStart w:id="7237" w:name="_Toc9748182"/>
      <w:bookmarkStart w:id="7238" w:name="_Toc10389230"/>
      <w:bookmarkStart w:id="7239" w:name="_Toc10424968"/>
      <w:bookmarkStart w:id="7240" w:name="_Toc10439104"/>
      <w:bookmarkStart w:id="7241" w:name="_Toc10440771"/>
      <w:bookmarkStart w:id="7242" w:name="_Toc10448208"/>
      <w:bookmarkStart w:id="7243" w:name="_Toc10607017"/>
      <w:bookmarkStart w:id="7244" w:name="_Toc10628783"/>
      <w:bookmarkStart w:id="7245" w:name="_Toc11224790"/>
      <w:bookmarkStart w:id="7246" w:name="_Toc11488759"/>
      <w:bookmarkStart w:id="7247" w:name="_Toc40181876"/>
      <w:r>
        <w:rPr>
          <w:noProof/>
        </w:rPr>
        <w:drawing>
          <wp:inline distT="0" distB="0" distL="0" distR="0" wp14:anchorId="3DF46704" wp14:editId="59C66E65">
            <wp:extent cx="3816096" cy="5417820"/>
            <wp:effectExtent l="0" t="0" r="0" b="0"/>
            <wp:docPr id="655" name="i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i005.tif"/>
                    <pic:cNvPicPr/>
                  </pic:nvPicPr>
                  <pic:blipFill>
                    <a:blip r:embed="rId478" r:link="rId479" cstate="print">
                      <a:extLst>
                        <a:ext uri="{28A0092B-C50C-407E-A947-70E740481C1C}">
                          <a14:useLocalDpi xmlns:a14="http://schemas.microsoft.com/office/drawing/2010/main" val="0"/>
                        </a:ext>
                      </a:extLst>
                    </a:blip>
                    <a:stretch>
                      <a:fillRect/>
                    </a:stretch>
                  </pic:blipFill>
                  <pic:spPr>
                    <a:xfrm>
                      <a:off x="0" y="0"/>
                      <a:ext cx="3816096" cy="5417820"/>
                    </a:xfrm>
                    <a:prstGeom prst="rect">
                      <a:avLst/>
                    </a:prstGeom>
                  </pic:spPr>
                </pic:pic>
              </a:graphicData>
            </a:graphic>
          </wp:inline>
        </w:drawing>
      </w:r>
    </w:p>
    <w:p w14:paraId="4E2342B1" w14:textId="606B92C0" w:rsidR="005F297E" w:rsidRPr="00B56DEF" w:rsidRDefault="005F297E" w:rsidP="005F297E">
      <w:pPr>
        <w:pStyle w:val="KeyTitle"/>
        <w:rPr>
          <w:sz w:val="20"/>
          <w:szCs w:val="22"/>
        </w:rPr>
      </w:pPr>
      <w:bookmarkStart w:id="7248" w:name="_Ref8369657"/>
      <w:r w:rsidRPr="00B56DEF">
        <w:rPr>
          <w:sz w:val="20"/>
          <w:szCs w:val="22"/>
        </w:rPr>
        <w:t>Key</w:t>
      </w:r>
    </w:p>
    <w:tbl>
      <w:tblPr>
        <w:tblW w:w="0" w:type="auto"/>
        <w:tblInd w:w="-108" w:type="dxa"/>
        <w:tblLook w:val="0000" w:firstRow="0" w:lastRow="0" w:firstColumn="0" w:lastColumn="0" w:noHBand="0" w:noVBand="0"/>
      </w:tblPr>
      <w:tblGrid>
        <w:gridCol w:w="327"/>
        <w:gridCol w:w="3179"/>
      </w:tblGrid>
      <w:tr w:rsidR="005F297E" w:rsidRPr="00943AE8" w14:paraId="398D8670" w14:textId="77777777" w:rsidTr="001F7021">
        <w:tc>
          <w:tcPr>
            <w:tcW w:w="0" w:type="auto"/>
            <w:shd w:val="clear" w:color="auto" w:fill="auto"/>
          </w:tcPr>
          <w:p w14:paraId="397457F4" w14:textId="60A44585" w:rsidR="005F297E" w:rsidRPr="00A17F7F" w:rsidRDefault="00B613F4" w:rsidP="00B613F4">
            <w:pPr>
              <w:pStyle w:val="KeyText"/>
              <w:tabs>
                <w:tab w:val="clear" w:pos="346"/>
              </w:tabs>
              <w:ind w:left="0" w:firstLine="0"/>
            </w:pPr>
            <w:r>
              <w:t>1</w:t>
            </w:r>
          </w:p>
        </w:tc>
        <w:tc>
          <w:tcPr>
            <w:tcW w:w="3179" w:type="dxa"/>
            <w:shd w:val="clear" w:color="auto" w:fill="auto"/>
          </w:tcPr>
          <w:p w14:paraId="3F5EF944" w14:textId="0C47E806" w:rsidR="005F297E" w:rsidRPr="00A17F7F" w:rsidRDefault="001F7021" w:rsidP="00B613F4">
            <w:pPr>
              <w:pStyle w:val="KeyText"/>
              <w:tabs>
                <w:tab w:val="clear" w:pos="346"/>
              </w:tabs>
              <w:ind w:left="0" w:firstLine="0"/>
            </w:pPr>
            <w:r>
              <w:t>t</w:t>
            </w:r>
            <w:r w:rsidR="00B613F4">
              <w:t>hree-span bridges</w:t>
            </w:r>
          </w:p>
        </w:tc>
      </w:tr>
      <w:tr w:rsidR="005F297E" w:rsidRPr="00F7389F" w14:paraId="549323F8" w14:textId="77777777" w:rsidTr="001F7021">
        <w:tc>
          <w:tcPr>
            <w:tcW w:w="0" w:type="auto"/>
            <w:shd w:val="clear" w:color="auto" w:fill="auto"/>
          </w:tcPr>
          <w:p w14:paraId="056B3D46" w14:textId="570CA184" w:rsidR="005F297E" w:rsidRPr="00A17F7F" w:rsidRDefault="00B613F4" w:rsidP="00B613F4">
            <w:pPr>
              <w:pStyle w:val="KeyText"/>
              <w:tabs>
                <w:tab w:val="clear" w:pos="346"/>
              </w:tabs>
              <w:ind w:left="0" w:firstLine="0"/>
            </w:pPr>
            <w:r>
              <w:t>2</w:t>
            </w:r>
          </w:p>
        </w:tc>
        <w:tc>
          <w:tcPr>
            <w:tcW w:w="3179" w:type="dxa"/>
            <w:shd w:val="clear" w:color="auto" w:fill="auto"/>
          </w:tcPr>
          <w:p w14:paraId="7E1A5DF3" w14:textId="460B4165" w:rsidR="005F297E" w:rsidRPr="00A17F7F" w:rsidRDefault="001F7021" w:rsidP="00B613F4">
            <w:pPr>
              <w:pStyle w:val="KeyText"/>
              <w:tabs>
                <w:tab w:val="clear" w:pos="346"/>
              </w:tabs>
              <w:ind w:left="0" w:firstLine="0"/>
            </w:pPr>
            <w:r>
              <w:t>t</w:t>
            </w:r>
            <w:r w:rsidR="00B613F4">
              <w:t>wo-span bridges</w:t>
            </w:r>
          </w:p>
        </w:tc>
      </w:tr>
    </w:tbl>
    <w:p w14:paraId="3A32F59E" w14:textId="5AD10B80" w:rsidR="00B95AB4" w:rsidRPr="0075280A" w:rsidRDefault="00294772" w:rsidP="00B95AB4">
      <w:pPr>
        <w:pStyle w:val="Figuretitle"/>
      </w:pPr>
      <w:r w:rsidRPr="0075280A">
        <w:rPr>
          <w:rFonts w:cstheme="minorHAnsi"/>
          <w:szCs w:val="22"/>
        </w:rPr>
        <w:t>Figure </w:t>
      </w:r>
      <w:r w:rsidR="00B95AB4" w:rsidRPr="0075280A">
        <w:rPr>
          <w:rFonts w:cstheme="minorHAnsi"/>
          <w:szCs w:val="22"/>
        </w:rPr>
        <w:t>I.</w:t>
      </w:r>
      <w:r w:rsidR="00DB3A10">
        <w:rPr>
          <w:rFonts w:cstheme="minorHAnsi"/>
          <w:noProof/>
          <w:szCs w:val="22"/>
        </w:rPr>
        <w:t>5</w:t>
      </w:r>
      <w:bookmarkEnd w:id="7248"/>
      <w:r w:rsidR="0002191E" w:rsidRPr="0075280A">
        <w:rPr>
          <w:rFonts w:cstheme="minorHAnsi"/>
          <w:szCs w:val="22"/>
        </w:rPr>
        <w:t xml:space="preserve"> — </w:t>
      </w:r>
      <w:r w:rsidR="00B95AB4" w:rsidRPr="0075280A">
        <w:t xml:space="preserve">Factor </w:t>
      </w:r>
      <m:oMath>
        <m:r>
          <m:rPr>
            <m:sty m:val="bi"/>
          </m:rPr>
          <w:rPr>
            <w:rFonts w:ascii="Cambria Math" w:hAnsi="Cambria Math"/>
          </w:rPr>
          <m:t>K</m:t>
        </m:r>
      </m:oMath>
      <w:r w:rsidR="00B95AB4" w:rsidRPr="0075280A">
        <w:t xml:space="preserve"> used for the derivation of fundamental bending frequency</w:t>
      </w:r>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p>
    <w:p w14:paraId="500581F1" w14:textId="55AB6306" w:rsidR="00B95AB4" w:rsidRPr="0075280A" w:rsidRDefault="00B95AB4" w:rsidP="000754E0">
      <w:pPr>
        <w:pStyle w:val="a2"/>
      </w:pPr>
      <w:bookmarkStart w:id="7249" w:name="_Toc531874349"/>
      <w:bookmarkStart w:id="7250" w:name="_Toc531948585"/>
      <w:bookmarkStart w:id="7251" w:name="_Toc531966656"/>
      <w:bookmarkStart w:id="7252" w:name="_Toc532015233"/>
      <w:bookmarkStart w:id="7253" w:name="_Toc532021559"/>
      <w:bookmarkStart w:id="7254" w:name="_Toc532207921"/>
      <w:bookmarkStart w:id="7255" w:name="_Toc532383659"/>
      <w:bookmarkStart w:id="7256" w:name="_Toc532386211"/>
      <w:bookmarkStart w:id="7257" w:name="_Toc532791978"/>
      <w:bookmarkStart w:id="7258" w:name="_Toc533483275"/>
      <w:bookmarkStart w:id="7259" w:name="_Toc533564951"/>
      <w:bookmarkStart w:id="7260" w:name="_Toc534719102"/>
      <w:bookmarkStart w:id="7261" w:name="_Toc535139349"/>
      <w:bookmarkStart w:id="7262" w:name="_Toc535375560"/>
      <w:bookmarkStart w:id="7263" w:name="_Toc535394084"/>
      <w:bookmarkStart w:id="7264" w:name="_Toc535397467"/>
      <w:bookmarkStart w:id="7265" w:name="_Toc535398379"/>
      <w:bookmarkStart w:id="7266" w:name="_Toc535398778"/>
      <w:bookmarkStart w:id="7267" w:name="_Toc535829631"/>
      <w:bookmarkStart w:id="7268" w:name="_Toc535836880"/>
      <w:bookmarkStart w:id="7269" w:name="_Toc781864"/>
      <w:bookmarkStart w:id="7270" w:name="_Toc865871"/>
      <w:bookmarkStart w:id="7271" w:name="_Toc2168025"/>
      <w:bookmarkStart w:id="7272" w:name="_Toc3864638"/>
      <w:bookmarkStart w:id="7273" w:name="_Toc7251625"/>
      <w:bookmarkStart w:id="7274" w:name="_Toc7259489"/>
      <w:bookmarkStart w:id="7275" w:name="_Toc7261117"/>
      <w:bookmarkStart w:id="7276" w:name="_Toc7261954"/>
      <w:bookmarkStart w:id="7277" w:name="_Toc7263993"/>
      <w:bookmarkStart w:id="7278" w:name="_Toc7854482"/>
      <w:bookmarkStart w:id="7279" w:name="_Toc7858821"/>
      <w:bookmarkStart w:id="7280" w:name="_Toc7866993"/>
      <w:bookmarkStart w:id="7281" w:name="_Toc7873475"/>
      <w:bookmarkStart w:id="7282" w:name="_Toc9243066"/>
      <w:bookmarkStart w:id="7283" w:name="_Toc9433677"/>
      <w:bookmarkStart w:id="7284" w:name="_Toc9436371"/>
      <w:bookmarkStart w:id="7285" w:name="_Toc9437085"/>
      <w:bookmarkStart w:id="7286" w:name="_Toc9748112"/>
      <w:bookmarkStart w:id="7287" w:name="_Toc10389160"/>
      <w:bookmarkStart w:id="7288" w:name="_Toc10424898"/>
      <w:bookmarkStart w:id="7289" w:name="_Toc10439033"/>
      <w:bookmarkStart w:id="7290" w:name="_Toc10440701"/>
      <w:bookmarkStart w:id="7291" w:name="_Toc10448138"/>
      <w:bookmarkStart w:id="7292" w:name="_Toc10606947"/>
      <w:bookmarkStart w:id="7293" w:name="_Toc10626894"/>
      <w:bookmarkStart w:id="7294" w:name="_Toc11229307"/>
      <w:bookmarkStart w:id="7295" w:name="_Toc11488689"/>
      <w:bookmarkStart w:id="7296" w:name="_Toc88196075"/>
      <w:bookmarkStart w:id="7297" w:name="_Toc88197421"/>
      <w:bookmarkStart w:id="7298" w:name="_Toc88629366"/>
      <w:bookmarkStart w:id="7299" w:name="_Toc92344510"/>
      <w:bookmarkStart w:id="7300" w:name="_Toc486242658"/>
      <w:bookmarkStart w:id="7301" w:name="_Ref8308083"/>
      <w:bookmarkStart w:id="7302" w:name="_Toc49245196"/>
      <w:bookmarkStart w:id="7303" w:name="_Toc49247264"/>
      <w:bookmarkStart w:id="7304" w:name="_Toc111553417"/>
      <w:bookmarkStart w:id="7305" w:name="_Toc137215882"/>
      <w:bookmarkStart w:id="7306" w:name="_Toc151110059"/>
      <w:r w:rsidRPr="0075280A">
        <w:t>Fundamental mode shape</w:t>
      </w:r>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p>
    <w:p w14:paraId="7E56E8B1" w14:textId="790C2719" w:rsidR="00B95AB4" w:rsidRPr="0075280A" w:rsidRDefault="00B95AB4" w:rsidP="00767BBC">
      <w:pPr>
        <w:pStyle w:val="BodyText"/>
      </w:pPr>
      <w:r w:rsidRPr="0075280A">
        <w:t>(1)</w:t>
      </w:r>
      <w:r w:rsidRPr="0075280A">
        <w:tab/>
        <w:t xml:space="preserve">The fundamental flexural mode </w:t>
      </w:r>
      <m:oMath>
        <m:sSub>
          <m:sSubPr>
            <m:ctrlPr>
              <w:rPr>
                <w:rFonts w:ascii="Cambria Math" w:hAnsi="Cambria Math"/>
              </w:rPr>
            </m:ctrlPr>
          </m:sSubPr>
          <m:e>
            <m:r>
              <w:rPr>
                <w:rFonts w:ascii="Cambria Math" w:hAnsi="Cambria Math"/>
              </w:rPr>
              <m:t>Φ</m:t>
            </m:r>
          </m:e>
          <m:sub>
            <m:r>
              <w:rPr>
                <w:rFonts w:ascii="Cambria Math" w:hAnsi="Cambria Math"/>
              </w:rPr>
              <m:t>1</m:t>
            </m:r>
          </m:sub>
        </m:sSub>
        <m:r>
          <w:rPr>
            <w:rFonts w:ascii="Cambria Math" w:hAnsi="Cambria Math"/>
          </w:rPr>
          <m:t>(z)</m:t>
        </m:r>
      </m:oMath>
      <w:r w:rsidRPr="0075280A">
        <w:t xml:space="preserve"> of buildings, towers and chimneys cantilevered from the ground may be estimated using </w:t>
      </w:r>
      <w:r w:rsidR="00574C6E" w:rsidRPr="0075280A">
        <w:t>Formula </w:t>
      </w:r>
      <w:r w:rsidR="00DB3A10" w:rsidRPr="0075280A">
        <w:rPr>
          <w:szCs w:val="22"/>
        </w:rPr>
        <w:t>(I.</w:t>
      </w:r>
      <w:r w:rsidR="00DB3A10">
        <w:rPr>
          <w:noProof/>
          <w:szCs w:val="22"/>
        </w:rPr>
        <w:t>16</w:t>
      </w:r>
      <w:r w:rsidR="00DB3A10" w:rsidRPr="0075280A">
        <w:rPr>
          <w:szCs w:val="22"/>
        </w:rPr>
        <w:t>)</w:t>
      </w:r>
      <w:r w:rsidRPr="0075280A">
        <w:t>, see</w:t>
      </w:r>
      <w:r w:rsidR="00767BBC">
        <w:t xml:space="preserve"> </w:t>
      </w:r>
      <w:r w:rsidR="00DB3A10" w:rsidRPr="0075280A">
        <w:rPr>
          <w:rFonts w:cstheme="minorHAnsi"/>
          <w:szCs w:val="22"/>
        </w:rPr>
        <w:t>Figure I.</w:t>
      </w:r>
      <w:r w:rsidR="00DB3A10">
        <w:rPr>
          <w:rFonts w:cstheme="minorHAnsi"/>
          <w:noProof/>
          <w:szCs w:val="22"/>
        </w:rPr>
        <w:t>6</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6005485F" w14:textId="77777777" w:rsidTr="0050216F">
        <w:trPr>
          <w:cantSplit/>
        </w:trPr>
        <w:tc>
          <w:tcPr>
            <w:tcW w:w="8618" w:type="dxa"/>
          </w:tcPr>
          <w:p w14:paraId="6729CEF3" w14:textId="77777777" w:rsidR="00B95AB4" w:rsidRPr="0075280A" w:rsidRDefault="00973596" w:rsidP="0050216F">
            <w:pPr>
              <w:pStyle w:val="Formula"/>
            </w:pPr>
            <m:oMathPara>
              <m:oMathParaPr>
                <m:jc m:val="left"/>
              </m:oMathParaPr>
              <m:oMath>
                <m:sSub>
                  <m:sSubPr>
                    <m:ctrlPr>
                      <w:rPr>
                        <w:rFonts w:ascii="Cambria Math" w:hAnsi="Cambria Math"/>
                      </w:rPr>
                    </m:ctrlPr>
                  </m:sSubPr>
                  <m:e>
                    <m:r>
                      <w:rPr>
                        <w:rFonts w:ascii="Cambria Math" w:hAnsi="Cambria Math"/>
                      </w:rPr>
                      <m:t>Φ</m:t>
                    </m:r>
                  </m:e>
                  <m:sub>
                    <m:r>
                      <m:rPr>
                        <m:sty m:val="p"/>
                      </m:rPr>
                      <w:rPr>
                        <w:rFonts w:ascii="Cambria Math" w:hAnsi="Cambria Math"/>
                      </w:rPr>
                      <m:t>1</m:t>
                    </m:r>
                  </m:sub>
                </m:sSub>
                <m:r>
                  <m:rPr>
                    <m:sty m:val="p"/>
                  </m:rPr>
                  <w:rPr>
                    <w:rFonts w:ascii="Cambria Math" w:hAnsi="Cambria Math"/>
                  </w:rPr>
                  <m:t>(</m:t>
                </m:r>
                <m:r>
                  <w:rPr>
                    <w:rFonts w:ascii="Cambria Math" w:hAnsi="Cambria Math"/>
                  </w:rPr>
                  <m:t>z</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z</m:t>
                            </m:r>
                          </m:num>
                          <m:den>
                            <m:r>
                              <w:rPr>
                                <w:rFonts w:ascii="Cambria Math" w:hAnsi="Cambria Math"/>
                              </w:rPr>
                              <m:t>h</m:t>
                            </m:r>
                          </m:den>
                        </m:f>
                      </m:e>
                    </m:d>
                  </m:e>
                  <m:sup>
                    <m:r>
                      <w:rPr>
                        <w:rFonts w:ascii="Cambria Math" w:hAnsi="Cambria Math"/>
                      </w:rPr>
                      <m:t>ζ</m:t>
                    </m:r>
                  </m:sup>
                </m:sSup>
              </m:oMath>
            </m:oMathPara>
          </w:p>
        </w:tc>
        <w:tc>
          <w:tcPr>
            <w:tcW w:w="1134" w:type="dxa"/>
            <w:vAlign w:val="center"/>
          </w:tcPr>
          <w:p w14:paraId="49F53BD5" w14:textId="73CBE011" w:rsidR="00B95AB4" w:rsidRPr="0075280A" w:rsidRDefault="00B95AB4" w:rsidP="009C3B2D">
            <w:pPr>
              <w:pStyle w:val="Formula"/>
              <w:tabs>
                <w:tab w:val="clear" w:pos="9749"/>
              </w:tabs>
              <w:ind w:left="0"/>
              <w:jc w:val="right"/>
            </w:pPr>
            <w:bookmarkStart w:id="7307" w:name="_Ref8370222"/>
            <w:r w:rsidRPr="0075280A">
              <w:rPr>
                <w:szCs w:val="22"/>
              </w:rPr>
              <w:t>(I.</w:t>
            </w:r>
            <w:r w:rsidR="00DB3A10">
              <w:rPr>
                <w:noProof/>
                <w:szCs w:val="22"/>
              </w:rPr>
              <w:t>16</w:t>
            </w:r>
            <w:r w:rsidRPr="0075280A">
              <w:rPr>
                <w:szCs w:val="22"/>
              </w:rPr>
              <w:t>)</w:t>
            </w:r>
            <w:bookmarkEnd w:id="7307"/>
          </w:p>
        </w:tc>
      </w:tr>
    </w:tbl>
    <w:p w14:paraId="45B6573A" w14:textId="77777777" w:rsidR="00160C75" w:rsidRPr="0075280A" w:rsidRDefault="00B95AB4"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8448"/>
      </w:tblGrid>
      <w:tr w:rsidR="0002191E" w:rsidRPr="0075280A" w14:paraId="7698C6C0" w14:textId="77777777" w:rsidTr="00536783">
        <w:trPr>
          <w:cantSplit/>
        </w:trPr>
        <w:tc>
          <w:tcPr>
            <w:tcW w:w="1134" w:type="dxa"/>
          </w:tcPr>
          <w:p w14:paraId="7F3D296D" w14:textId="77777777" w:rsidR="00160C75" w:rsidRPr="0075280A" w:rsidRDefault="00160C75" w:rsidP="009C3B2D">
            <w:pPr>
              <w:pStyle w:val="Tablebody"/>
            </w:pPr>
            <m:oMathPara>
              <m:oMathParaPr>
                <m:jc m:val="left"/>
              </m:oMathParaPr>
              <m:oMath>
                <m:r>
                  <w:rPr>
                    <w:rFonts w:ascii="Cambria Math" w:hAnsi="Cambria Math"/>
                  </w:rPr>
                  <m:t>ζ=0,6</m:t>
                </m:r>
              </m:oMath>
            </m:oMathPara>
          </w:p>
        </w:tc>
        <w:tc>
          <w:tcPr>
            <w:tcW w:w="8448" w:type="dxa"/>
          </w:tcPr>
          <w:p w14:paraId="686B473C" w14:textId="77777777" w:rsidR="00160C75" w:rsidRPr="0075280A" w:rsidRDefault="00160C75" w:rsidP="009C3B2D">
            <w:pPr>
              <w:pStyle w:val="Tablebody"/>
            </w:pPr>
            <w:r w:rsidRPr="0075280A">
              <w:t>for slender frame structures with non-load-sharing walls or cladding;</w:t>
            </w:r>
          </w:p>
        </w:tc>
      </w:tr>
      <w:tr w:rsidR="0002191E" w:rsidRPr="0075280A" w14:paraId="4C3FC284" w14:textId="77777777" w:rsidTr="00536783">
        <w:trPr>
          <w:cantSplit/>
        </w:trPr>
        <w:tc>
          <w:tcPr>
            <w:tcW w:w="1134" w:type="dxa"/>
          </w:tcPr>
          <w:p w14:paraId="5E0D9A8D" w14:textId="77777777" w:rsidR="00160C75" w:rsidRPr="0075280A" w:rsidRDefault="00160C75" w:rsidP="009C3B2D">
            <w:pPr>
              <w:pStyle w:val="Tablebody"/>
            </w:pPr>
            <m:oMathPara>
              <m:oMathParaPr>
                <m:jc m:val="left"/>
              </m:oMathParaPr>
              <m:oMath>
                <m:r>
                  <w:rPr>
                    <w:rFonts w:ascii="Cambria Math" w:hAnsi="Cambria Math"/>
                  </w:rPr>
                  <m:t>ζ=1,0</m:t>
                </m:r>
              </m:oMath>
            </m:oMathPara>
          </w:p>
        </w:tc>
        <w:tc>
          <w:tcPr>
            <w:tcW w:w="8448" w:type="dxa"/>
          </w:tcPr>
          <w:p w14:paraId="4AEEF527" w14:textId="77777777" w:rsidR="00160C75" w:rsidRPr="0075280A" w:rsidRDefault="00160C75" w:rsidP="009C3B2D">
            <w:pPr>
              <w:pStyle w:val="Tablebody"/>
            </w:pPr>
            <w:r w:rsidRPr="0075280A">
              <w:t>for buildings with a central core plus peripheral columns or larger columns plus shear bracings;</w:t>
            </w:r>
          </w:p>
        </w:tc>
      </w:tr>
      <w:tr w:rsidR="0002191E" w:rsidRPr="0075280A" w14:paraId="64A0249C" w14:textId="77777777" w:rsidTr="00536783">
        <w:trPr>
          <w:cantSplit/>
        </w:trPr>
        <w:tc>
          <w:tcPr>
            <w:tcW w:w="1134" w:type="dxa"/>
          </w:tcPr>
          <w:p w14:paraId="45162AA1" w14:textId="77777777" w:rsidR="00160C75" w:rsidRPr="0075280A" w:rsidRDefault="00160C75" w:rsidP="009C3B2D">
            <w:pPr>
              <w:pStyle w:val="Tablebody"/>
            </w:pPr>
            <m:oMathPara>
              <m:oMathParaPr>
                <m:jc m:val="left"/>
              </m:oMathParaPr>
              <m:oMath>
                <m:r>
                  <w:rPr>
                    <w:rFonts w:ascii="Cambria Math" w:hAnsi="Cambria Math"/>
                  </w:rPr>
                  <m:t>ζ=1,5</m:t>
                </m:r>
              </m:oMath>
            </m:oMathPara>
          </w:p>
        </w:tc>
        <w:tc>
          <w:tcPr>
            <w:tcW w:w="8448" w:type="dxa"/>
          </w:tcPr>
          <w:p w14:paraId="7E6E32CF" w14:textId="77777777" w:rsidR="00160C75" w:rsidRPr="0075280A" w:rsidRDefault="00160C75" w:rsidP="009C3B2D">
            <w:pPr>
              <w:pStyle w:val="Tablebody"/>
            </w:pPr>
            <w:r w:rsidRPr="0075280A">
              <w:t>for slender cantilever buildings and buildings supported by central reinforced concrete cores;</w:t>
            </w:r>
          </w:p>
        </w:tc>
      </w:tr>
      <w:tr w:rsidR="0002191E" w:rsidRPr="0075280A" w14:paraId="6B94ED74" w14:textId="77777777" w:rsidTr="00536783">
        <w:trPr>
          <w:cantSplit/>
        </w:trPr>
        <w:tc>
          <w:tcPr>
            <w:tcW w:w="1134" w:type="dxa"/>
          </w:tcPr>
          <w:p w14:paraId="6EA966C9" w14:textId="77777777" w:rsidR="00160C75" w:rsidRPr="0075280A" w:rsidRDefault="00160C75" w:rsidP="009C3B2D">
            <w:pPr>
              <w:pStyle w:val="Tablebody"/>
            </w:pPr>
            <m:oMathPara>
              <m:oMathParaPr>
                <m:jc m:val="left"/>
              </m:oMathParaPr>
              <m:oMath>
                <m:r>
                  <w:rPr>
                    <w:rFonts w:ascii="Cambria Math" w:hAnsi="Cambria Math"/>
                  </w:rPr>
                  <m:t>ζ=2,0</m:t>
                </m:r>
              </m:oMath>
            </m:oMathPara>
          </w:p>
        </w:tc>
        <w:tc>
          <w:tcPr>
            <w:tcW w:w="8448" w:type="dxa"/>
          </w:tcPr>
          <w:p w14:paraId="73D91F5B" w14:textId="77777777" w:rsidR="00160C75" w:rsidRPr="0075280A" w:rsidRDefault="00160C75" w:rsidP="009C3B2D">
            <w:pPr>
              <w:pStyle w:val="Tablebody"/>
            </w:pPr>
            <w:r w:rsidRPr="0075280A">
              <w:t>for towers and chimneys;</w:t>
            </w:r>
          </w:p>
        </w:tc>
      </w:tr>
      <w:tr w:rsidR="0002191E" w:rsidRPr="0075280A" w14:paraId="5C1A7022" w14:textId="77777777" w:rsidTr="00536783">
        <w:trPr>
          <w:cantSplit/>
        </w:trPr>
        <w:tc>
          <w:tcPr>
            <w:tcW w:w="1134" w:type="dxa"/>
          </w:tcPr>
          <w:p w14:paraId="4B665DAC" w14:textId="77777777" w:rsidR="00160C75" w:rsidRPr="0075280A" w:rsidRDefault="00160C75" w:rsidP="009C3B2D">
            <w:pPr>
              <w:pStyle w:val="Tablebody"/>
            </w:pPr>
            <m:oMathPara>
              <m:oMathParaPr>
                <m:jc m:val="left"/>
              </m:oMathParaPr>
              <m:oMath>
                <m:r>
                  <w:rPr>
                    <w:rFonts w:ascii="Cambria Math" w:hAnsi="Cambria Math"/>
                  </w:rPr>
                  <m:t>ζ=2,5</m:t>
                </m:r>
              </m:oMath>
            </m:oMathPara>
          </w:p>
        </w:tc>
        <w:tc>
          <w:tcPr>
            <w:tcW w:w="8448" w:type="dxa"/>
          </w:tcPr>
          <w:p w14:paraId="312463EE" w14:textId="77777777" w:rsidR="00160C75" w:rsidRPr="0075280A" w:rsidRDefault="00160C75" w:rsidP="009C3B2D">
            <w:pPr>
              <w:pStyle w:val="Tablebody"/>
            </w:pPr>
            <w:r w:rsidRPr="0075280A">
              <w:t>for lattice steel towers.</w:t>
            </w:r>
          </w:p>
        </w:tc>
      </w:tr>
    </w:tbl>
    <w:p w14:paraId="7D4CBDE9" w14:textId="4A09B3C8" w:rsidR="00B95AB4" w:rsidRPr="0075280A" w:rsidRDefault="00E00BF4" w:rsidP="00160C75">
      <w:pPr>
        <w:pStyle w:val="FigureImage"/>
      </w:pPr>
      <w:r>
        <w:rPr>
          <w:noProof/>
        </w:rPr>
        <w:drawing>
          <wp:inline distT="0" distB="0" distL="0" distR="0" wp14:anchorId="7142D55F" wp14:editId="589E83ED">
            <wp:extent cx="4075176" cy="4027932"/>
            <wp:effectExtent l="0" t="0" r="1905" b="0"/>
            <wp:docPr id="656" name="i006.tif" descr="Ein Bild, das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006.tif" descr="Ein Bild, das Diagramm, Reihe enthält.&#10;&#10;Automatisch generierte Beschreibung"/>
                    <pic:cNvPicPr/>
                  </pic:nvPicPr>
                  <pic:blipFill>
                    <a:blip r:embed="rId480" r:link="rId481" cstate="print">
                      <a:extLst>
                        <a:ext uri="{28A0092B-C50C-407E-A947-70E740481C1C}">
                          <a14:useLocalDpi xmlns:a14="http://schemas.microsoft.com/office/drawing/2010/main" val="0"/>
                        </a:ext>
                      </a:extLst>
                    </a:blip>
                    <a:stretch>
                      <a:fillRect/>
                    </a:stretch>
                  </pic:blipFill>
                  <pic:spPr>
                    <a:xfrm>
                      <a:off x="0" y="0"/>
                      <a:ext cx="4075176" cy="4027932"/>
                    </a:xfrm>
                    <a:prstGeom prst="rect">
                      <a:avLst/>
                    </a:prstGeom>
                  </pic:spPr>
                </pic:pic>
              </a:graphicData>
            </a:graphic>
          </wp:inline>
        </w:drawing>
      </w:r>
    </w:p>
    <w:p w14:paraId="05D81401" w14:textId="77777777" w:rsidR="00B613F4" w:rsidRPr="00B56DEF" w:rsidRDefault="00B613F4" w:rsidP="00B613F4">
      <w:pPr>
        <w:pStyle w:val="KeyTitle"/>
        <w:rPr>
          <w:sz w:val="20"/>
          <w:szCs w:val="22"/>
        </w:rPr>
      </w:pPr>
      <w:bookmarkStart w:id="7308" w:name="_Ref8370239"/>
      <w:bookmarkStart w:id="7309" w:name="_Toc7258971"/>
      <w:bookmarkStart w:id="7310" w:name="_Toc7259320"/>
      <w:bookmarkStart w:id="7311" w:name="_Toc7261190"/>
      <w:bookmarkStart w:id="7312" w:name="_Toc7262027"/>
      <w:bookmarkStart w:id="7313" w:name="_Toc7263883"/>
      <w:bookmarkStart w:id="7314" w:name="_Toc7855886"/>
      <w:bookmarkStart w:id="7315" w:name="_Toc7860556"/>
      <w:bookmarkStart w:id="7316" w:name="_Toc7866541"/>
      <w:bookmarkStart w:id="7317" w:name="_Toc7873546"/>
      <w:bookmarkStart w:id="7318" w:name="_Toc9243137"/>
      <w:bookmarkStart w:id="7319" w:name="_Toc9433748"/>
      <w:bookmarkStart w:id="7320" w:name="_Toc9436442"/>
      <w:bookmarkStart w:id="7321" w:name="_Toc9437156"/>
      <w:bookmarkStart w:id="7322" w:name="_Toc9748183"/>
      <w:bookmarkStart w:id="7323" w:name="_Toc10389231"/>
      <w:bookmarkStart w:id="7324" w:name="_Toc10424969"/>
      <w:bookmarkStart w:id="7325" w:name="_Toc10439105"/>
      <w:bookmarkStart w:id="7326" w:name="_Toc10440772"/>
      <w:bookmarkStart w:id="7327" w:name="_Toc10448209"/>
      <w:bookmarkStart w:id="7328" w:name="_Toc10607018"/>
      <w:bookmarkStart w:id="7329" w:name="_Toc10628784"/>
      <w:bookmarkStart w:id="7330" w:name="_Toc11224791"/>
      <w:bookmarkStart w:id="7331" w:name="_Toc11488760"/>
      <w:bookmarkStart w:id="7332" w:name="_Toc40181877"/>
      <w:r w:rsidRPr="00B56DEF">
        <w:rPr>
          <w:sz w:val="20"/>
          <w:szCs w:val="22"/>
        </w:rPr>
        <w:t>Key</w:t>
      </w:r>
    </w:p>
    <w:tbl>
      <w:tblPr>
        <w:tblW w:w="0" w:type="auto"/>
        <w:tblLook w:val="0000" w:firstRow="0" w:lastRow="0" w:firstColumn="0" w:lastColumn="0" w:noHBand="0" w:noVBand="0"/>
      </w:tblPr>
      <w:tblGrid>
        <w:gridCol w:w="687"/>
        <w:gridCol w:w="3179"/>
      </w:tblGrid>
      <w:tr w:rsidR="00B613F4" w:rsidRPr="00943AE8" w14:paraId="0F303225" w14:textId="77777777" w:rsidTr="00536783">
        <w:tc>
          <w:tcPr>
            <w:tcW w:w="327" w:type="dxa"/>
            <w:shd w:val="clear" w:color="auto" w:fill="auto"/>
          </w:tcPr>
          <w:p w14:paraId="4D842C99" w14:textId="3C00EC0E" w:rsidR="00B613F4" w:rsidRPr="00A17F7F" w:rsidRDefault="00B613F4" w:rsidP="00B613F4">
            <w:pPr>
              <w:pStyle w:val="KeyText"/>
              <w:tabs>
                <w:tab w:val="clear" w:pos="346"/>
              </w:tabs>
              <w:ind w:left="0" w:firstLine="0"/>
            </w:pPr>
            <w:r>
              <w:t>1</w:t>
            </w:r>
          </w:p>
        </w:tc>
        <w:tc>
          <w:tcPr>
            <w:tcW w:w="3179" w:type="dxa"/>
            <w:shd w:val="clear" w:color="auto" w:fill="auto"/>
          </w:tcPr>
          <w:p w14:paraId="62AFD94C" w14:textId="42930153" w:rsidR="00B613F4" w:rsidRPr="00A17F7F" w:rsidRDefault="00B613F4" w:rsidP="00B613F4">
            <w:pPr>
              <w:pStyle w:val="KeyText"/>
              <w:tabs>
                <w:tab w:val="clear" w:pos="346"/>
              </w:tabs>
              <w:ind w:left="-57" w:firstLine="0"/>
            </w:pPr>
            <w:r>
              <w:t>= 2,5</w:t>
            </w:r>
          </w:p>
        </w:tc>
      </w:tr>
      <w:tr w:rsidR="00B613F4" w:rsidRPr="00F7389F" w14:paraId="3C68F59E" w14:textId="77777777" w:rsidTr="00536783">
        <w:tc>
          <w:tcPr>
            <w:tcW w:w="327" w:type="dxa"/>
            <w:shd w:val="clear" w:color="auto" w:fill="auto"/>
          </w:tcPr>
          <w:p w14:paraId="470080BF" w14:textId="581DAB4B" w:rsidR="00B613F4" w:rsidRPr="00A17F7F" w:rsidRDefault="00B613F4" w:rsidP="00B613F4">
            <w:pPr>
              <w:pStyle w:val="KeyText"/>
              <w:tabs>
                <w:tab w:val="clear" w:pos="346"/>
              </w:tabs>
              <w:ind w:left="0" w:firstLine="0"/>
            </w:pPr>
            <w:r>
              <w:t>2</w:t>
            </w:r>
          </w:p>
        </w:tc>
        <w:tc>
          <w:tcPr>
            <w:tcW w:w="3179" w:type="dxa"/>
            <w:shd w:val="clear" w:color="auto" w:fill="auto"/>
          </w:tcPr>
          <w:p w14:paraId="7957E7EA" w14:textId="1EEBE85D" w:rsidR="00B613F4" w:rsidRPr="00A17F7F" w:rsidRDefault="00B613F4" w:rsidP="00B613F4">
            <w:pPr>
              <w:pStyle w:val="KeyText"/>
              <w:tabs>
                <w:tab w:val="clear" w:pos="346"/>
              </w:tabs>
              <w:ind w:left="-57" w:firstLine="0"/>
            </w:pPr>
            <w:r>
              <w:t>= 2</w:t>
            </w:r>
          </w:p>
        </w:tc>
      </w:tr>
      <w:tr w:rsidR="00B613F4" w:rsidRPr="00F7389F" w14:paraId="5DE1D267" w14:textId="77777777" w:rsidTr="00536783">
        <w:tc>
          <w:tcPr>
            <w:tcW w:w="327" w:type="dxa"/>
            <w:shd w:val="clear" w:color="auto" w:fill="auto"/>
          </w:tcPr>
          <w:p w14:paraId="62C5D5DE" w14:textId="170150DE" w:rsidR="00B613F4" w:rsidRDefault="00B613F4" w:rsidP="00B613F4">
            <w:pPr>
              <w:pStyle w:val="KeyText"/>
              <w:tabs>
                <w:tab w:val="clear" w:pos="346"/>
              </w:tabs>
              <w:ind w:left="0" w:firstLine="0"/>
            </w:pPr>
            <w:r>
              <w:t>3</w:t>
            </w:r>
          </w:p>
        </w:tc>
        <w:tc>
          <w:tcPr>
            <w:tcW w:w="3179" w:type="dxa"/>
            <w:shd w:val="clear" w:color="auto" w:fill="auto"/>
          </w:tcPr>
          <w:p w14:paraId="5AAA99F9" w14:textId="3EF9D617" w:rsidR="00B613F4" w:rsidRDefault="00B613F4" w:rsidP="00B613F4">
            <w:pPr>
              <w:pStyle w:val="KeyText"/>
              <w:tabs>
                <w:tab w:val="clear" w:pos="346"/>
              </w:tabs>
              <w:ind w:left="-57" w:firstLine="0"/>
            </w:pPr>
            <w:r>
              <w:t>= 1,5</w:t>
            </w:r>
          </w:p>
        </w:tc>
      </w:tr>
      <w:tr w:rsidR="00B613F4" w:rsidRPr="00F7389F" w14:paraId="15AF78EA" w14:textId="77777777" w:rsidTr="00536783">
        <w:tc>
          <w:tcPr>
            <w:tcW w:w="327" w:type="dxa"/>
            <w:shd w:val="clear" w:color="auto" w:fill="auto"/>
          </w:tcPr>
          <w:p w14:paraId="37B3B671" w14:textId="21A55EAA" w:rsidR="00B613F4" w:rsidRDefault="00B613F4" w:rsidP="00B613F4">
            <w:pPr>
              <w:pStyle w:val="KeyText"/>
              <w:tabs>
                <w:tab w:val="clear" w:pos="346"/>
              </w:tabs>
              <w:ind w:left="0" w:firstLine="0"/>
            </w:pPr>
            <w:r>
              <w:t>4</w:t>
            </w:r>
          </w:p>
        </w:tc>
        <w:tc>
          <w:tcPr>
            <w:tcW w:w="3179" w:type="dxa"/>
            <w:shd w:val="clear" w:color="auto" w:fill="auto"/>
          </w:tcPr>
          <w:p w14:paraId="046AF116" w14:textId="34FAC7A7" w:rsidR="00B613F4" w:rsidRDefault="00B613F4" w:rsidP="00B613F4">
            <w:pPr>
              <w:pStyle w:val="KeyText"/>
              <w:tabs>
                <w:tab w:val="clear" w:pos="346"/>
              </w:tabs>
              <w:ind w:left="-57" w:firstLine="0"/>
            </w:pPr>
            <w:r>
              <w:t>= 1</w:t>
            </w:r>
          </w:p>
        </w:tc>
      </w:tr>
      <w:tr w:rsidR="00B613F4" w:rsidRPr="00F7389F" w14:paraId="772959E1" w14:textId="77777777" w:rsidTr="00536783">
        <w:tc>
          <w:tcPr>
            <w:tcW w:w="327" w:type="dxa"/>
            <w:shd w:val="clear" w:color="auto" w:fill="auto"/>
          </w:tcPr>
          <w:p w14:paraId="3C1C07DF" w14:textId="7383011F" w:rsidR="00B613F4" w:rsidRDefault="00B613F4" w:rsidP="00B613F4">
            <w:pPr>
              <w:pStyle w:val="KeyText"/>
              <w:tabs>
                <w:tab w:val="clear" w:pos="346"/>
              </w:tabs>
              <w:ind w:left="0" w:firstLine="0"/>
            </w:pPr>
            <w:r>
              <w:t>5</w:t>
            </w:r>
          </w:p>
        </w:tc>
        <w:tc>
          <w:tcPr>
            <w:tcW w:w="3179" w:type="dxa"/>
            <w:shd w:val="clear" w:color="auto" w:fill="auto"/>
          </w:tcPr>
          <w:p w14:paraId="1A66DC97" w14:textId="70279785" w:rsidR="00B613F4" w:rsidRDefault="00B613F4" w:rsidP="00B613F4">
            <w:pPr>
              <w:pStyle w:val="KeyText"/>
              <w:tabs>
                <w:tab w:val="clear" w:pos="346"/>
              </w:tabs>
              <w:ind w:left="-57" w:firstLine="0"/>
            </w:pPr>
            <w:r>
              <w:t>= 0,6</w:t>
            </w:r>
          </w:p>
        </w:tc>
      </w:tr>
      <w:tr w:rsidR="00B65342" w:rsidRPr="00F7389F" w14:paraId="0EFF78BE" w14:textId="77777777" w:rsidTr="00536783">
        <w:tc>
          <w:tcPr>
            <w:tcW w:w="327" w:type="dxa"/>
            <w:shd w:val="clear" w:color="auto" w:fill="auto"/>
          </w:tcPr>
          <w:p w14:paraId="7D5629CC" w14:textId="145BCA07" w:rsidR="00B65342" w:rsidRPr="00B65342" w:rsidRDefault="00B65342" w:rsidP="00B613F4">
            <w:pPr>
              <w:pStyle w:val="KeyText"/>
              <w:tabs>
                <w:tab w:val="clear" w:pos="346"/>
              </w:tabs>
              <w:ind w:left="0" w:firstLine="0"/>
            </w:pPr>
            <w:r w:rsidRPr="00B65342">
              <w:rPr>
                <w:rFonts w:ascii="Cambria Math" w:hAnsi="Cambria Math"/>
                <w:i/>
              </w:rPr>
              <w:t>ϕ</w:t>
            </w:r>
            <w:r w:rsidRPr="00B65342">
              <w:rPr>
                <w:rFonts w:ascii="Cambria Math" w:hAnsi="Cambria Math"/>
                <w:vertAlign w:val="subscript"/>
              </w:rPr>
              <w:t>1</w:t>
            </w:r>
            <w:r>
              <w:rPr>
                <w:rFonts w:ascii="Cambria Math" w:hAnsi="Cambria Math"/>
              </w:rPr>
              <w:t>(</w:t>
            </w:r>
            <w:r>
              <w:rPr>
                <w:rFonts w:ascii="Cambria Math" w:hAnsi="Cambria Math"/>
                <w:i/>
              </w:rPr>
              <w:t>z</w:t>
            </w:r>
            <w:r>
              <w:rPr>
                <w:rFonts w:ascii="Cambria Math" w:hAnsi="Cambria Math"/>
              </w:rPr>
              <w:t>)</w:t>
            </w:r>
          </w:p>
        </w:tc>
        <w:tc>
          <w:tcPr>
            <w:tcW w:w="3179" w:type="dxa"/>
            <w:shd w:val="clear" w:color="auto" w:fill="auto"/>
          </w:tcPr>
          <w:p w14:paraId="6D8E8133" w14:textId="66E31AF5" w:rsidR="00B65342" w:rsidRDefault="001F7021" w:rsidP="00B613F4">
            <w:pPr>
              <w:pStyle w:val="KeyText"/>
              <w:tabs>
                <w:tab w:val="clear" w:pos="346"/>
              </w:tabs>
              <w:ind w:left="-57" w:firstLine="0"/>
            </w:pPr>
            <w:r>
              <w:t>n</w:t>
            </w:r>
            <w:r w:rsidR="00B65342">
              <w:t>ormalised Modal Displacement</w:t>
            </w:r>
          </w:p>
        </w:tc>
      </w:tr>
    </w:tbl>
    <w:p w14:paraId="041E93A0" w14:textId="1B486FAE" w:rsidR="00B95AB4" w:rsidRPr="0075280A" w:rsidRDefault="00294772" w:rsidP="001F7021">
      <w:pPr>
        <w:pStyle w:val="Figuretitle"/>
        <w:spacing w:after="240"/>
      </w:pPr>
      <w:r w:rsidRPr="0075280A">
        <w:rPr>
          <w:rFonts w:cstheme="minorHAnsi"/>
          <w:szCs w:val="22"/>
        </w:rPr>
        <w:t>Figure </w:t>
      </w:r>
      <w:r w:rsidR="00B95AB4" w:rsidRPr="0075280A">
        <w:rPr>
          <w:rFonts w:cstheme="minorHAnsi"/>
          <w:szCs w:val="22"/>
        </w:rPr>
        <w:t>I.</w:t>
      </w:r>
      <w:r w:rsidR="00DB3A10">
        <w:rPr>
          <w:rFonts w:cstheme="minorHAnsi"/>
          <w:noProof/>
          <w:szCs w:val="22"/>
        </w:rPr>
        <w:t>6</w:t>
      </w:r>
      <w:bookmarkEnd w:id="7308"/>
      <w:r w:rsidR="0002191E" w:rsidRPr="0075280A">
        <w:rPr>
          <w:rFonts w:cstheme="minorHAnsi"/>
          <w:szCs w:val="22"/>
        </w:rPr>
        <w:t xml:space="preserve"> — </w:t>
      </w:r>
      <w:r w:rsidR="00B95AB4" w:rsidRPr="0075280A">
        <w:t>Fundamental flexural mode shape for buildings, towers and chimneys cantilevered from the ground</w:t>
      </w:r>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p>
    <w:p w14:paraId="24121DE5" w14:textId="4D4A6E93" w:rsidR="00B95AB4" w:rsidRPr="0075280A" w:rsidRDefault="00B95AB4" w:rsidP="00544F6A">
      <w:pPr>
        <w:pStyle w:val="BodyText"/>
      </w:pPr>
      <w:r w:rsidRPr="0075280A">
        <w:t>(2)</w:t>
      </w:r>
      <w:r w:rsidRPr="0075280A">
        <w:tab/>
        <w:t xml:space="preserve">The second mode shape </w:t>
      </w:r>
      <m:oMath>
        <m:sSub>
          <m:sSubPr>
            <m:ctrlPr>
              <w:rPr>
                <w:rFonts w:ascii="Cambria Math" w:hAnsi="Cambria Math"/>
              </w:rPr>
            </m:ctrlPr>
          </m:sSubPr>
          <m:e>
            <m:r>
              <w:rPr>
                <w:rFonts w:ascii="Cambria Math" w:hAnsi="Cambria Math"/>
              </w:rPr>
              <m:t>Φ</m:t>
            </m:r>
          </m:e>
          <m:sub>
            <m:r>
              <w:rPr>
                <w:rFonts w:ascii="Cambria Math" w:hAnsi="Cambria Math"/>
              </w:rPr>
              <m:t>2</m:t>
            </m:r>
          </m:sub>
        </m:sSub>
        <m:r>
          <w:rPr>
            <w:rFonts w:ascii="Cambria Math" w:hAnsi="Cambria Math"/>
          </w:rPr>
          <m:t>(z)</m:t>
        </m:r>
      </m:oMath>
      <w:r w:rsidRPr="0075280A">
        <w:t xml:space="preserve"> of cantilevered structures, e.g. towers and chimneys, </w:t>
      </w:r>
      <w:r w:rsidR="00903846">
        <w:t xml:space="preserve">may </w:t>
      </w:r>
      <w:r w:rsidR="001A313C">
        <w:t>be</w:t>
      </w:r>
      <w:r w:rsidRPr="0075280A">
        <w:t xml:space="preserve"> approximated </w:t>
      </w:r>
      <w:r w:rsidR="001A313C">
        <w:t>from</w:t>
      </w:r>
      <w:r w:rsidRPr="0075280A">
        <w:t xml:space="preserve"> </w:t>
      </w:r>
      <w:r w:rsidR="00574C6E" w:rsidRPr="0075280A">
        <w:t>Formula </w:t>
      </w:r>
      <w:r w:rsidR="00DB3A10" w:rsidRPr="0075280A">
        <w:rPr>
          <w:szCs w:val="22"/>
        </w:rPr>
        <w:t>(I.</w:t>
      </w:r>
      <w:r w:rsidR="00DB3A10">
        <w:rPr>
          <w:noProof/>
          <w:szCs w:val="22"/>
        </w:rPr>
        <w:t>17</w:t>
      </w:r>
      <w:r w:rsidR="00DB3A10" w:rsidRPr="0075280A">
        <w:rPr>
          <w:szCs w:val="22"/>
        </w:rPr>
        <w:t>)</w:t>
      </w:r>
      <w:r w:rsidRPr="0075280A">
        <w:t xml:space="preserve"> (</w:t>
      </w:r>
      <w:r w:rsidR="00DB3A10" w:rsidRPr="0075280A">
        <w:rPr>
          <w:rFonts w:cstheme="minorHAnsi"/>
        </w:rPr>
        <w:t>Figure I.</w:t>
      </w:r>
      <w:r w:rsidR="00DB3A10">
        <w:rPr>
          <w:rFonts w:cstheme="minorHAnsi"/>
          <w:noProof/>
        </w:rPr>
        <w:t>7</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7684CBBF" w14:textId="77777777" w:rsidTr="0050216F">
        <w:trPr>
          <w:cantSplit/>
        </w:trPr>
        <w:tc>
          <w:tcPr>
            <w:tcW w:w="8618" w:type="dxa"/>
          </w:tcPr>
          <w:p w14:paraId="66119994" w14:textId="77777777" w:rsidR="00B95AB4" w:rsidRPr="0075280A" w:rsidRDefault="00973596" w:rsidP="0050216F">
            <w:pPr>
              <w:pStyle w:val="Formula"/>
            </w:pPr>
            <m:oMathPara>
              <m:oMathParaPr>
                <m:jc m:val="left"/>
              </m:oMathParaPr>
              <m:oMath>
                <m:sSub>
                  <m:sSubPr>
                    <m:ctrlPr>
                      <w:rPr>
                        <w:rFonts w:ascii="Cambria Math" w:hAnsi="Cambria Math"/>
                      </w:rPr>
                    </m:ctrlPr>
                  </m:sSubPr>
                  <m:e>
                    <m:r>
                      <w:rPr>
                        <w:rFonts w:ascii="Cambria Math" w:hAnsi="Cambria Math"/>
                      </w:rPr>
                      <m:t>Φ</m:t>
                    </m:r>
                  </m:e>
                  <m:sub>
                    <m:r>
                      <m:rPr>
                        <m:sty m:val="p"/>
                      </m:rPr>
                      <w:rPr>
                        <w:rFonts w:ascii="Cambria Math" w:hAnsi="Cambria Math"/>
                      </w:rPr>
                      <m:t>2</m:t>
                    </m:r>
                  </m:sub>
                </m:sSub>
                <m:d>
                  <m:dPr>
                    <m:ctrlPr>
                      <w:rPr>
                        <w:rFonts w:ascii="Cambria Math" w:hAnsi="Cambria Math"/>
                      </w:rPr>
                    </m:ctrlPr>
                  </m:dPr>
                  <m:e>
                    <m:r>
                      <w:rPr>
                        <w:rFonts w:ascii="Cambria Math" w:hAnsi="Cambria Math"/>
                      </w:rPr>
                      <m:t>z</m:t>
                    </m:r>
                  </m:e>
                </m:d>
                <m:r>
                  <m:rPr>
                    <m:sty m:val="p"/>
                  </m:rPr>
                  <w:rPr>
                    <w:rFonts w:ascii="Cambria Math" w:hAnsi="Cambria Math"/>
                  </w:rPr>
                  <m:t>=-5,5⋅</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z</m:t>
                            </m:r>
                          </m:num>
                          <m:den>
                            <m:r>
                              <w:rPr>
                                <w:rFonts w:ascii="Cambria Math" w:hAnsi="Cambria Math"/>
                              </w:rPr>
                              <m:t>h</m:t>
                            </m:r>
                          </m:den>
                        </m:f>
                      </m:e>
                    </m:d>
                  </m:e>
                  <m:sup>
                    <m:r>
                      <m:rPr>
                        <m:sty m:val="p"/>
                      </m:rPr>
                      <w:rPr>
                        <w:rFonts w:ascii="Cambria Math" w:hAnsi="Cambria Math"/>
                      </w:rPr>
                      <m:t>2</m:t>
                    </m:r>
                  </m:sup>
                </m:sSup>
                <m:r>
                  <m:rPr>
                    <m:sty m:val="p"/>
                  </m:rPr>
                  <w:rPr>
                    <w:rFonts w:ascii="Cambria Math" w:hAnsi="Cambria Math"/>
                  </w:rPr>
                  <m:t>+8⋅</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z</m:t>
                            </m:r>
                          </m:num>
                          <m:den>
                            <m:r>
                              <w:rPr>
                                <w:rFonts w:ascii="Cambria Math" w:hAnsi="Cambria Math"/>
                              </w:rPr>
                              <m:t>h</m:t>
                            </m:r>
                          </m:den>
                        </m:f>
                      </m:e>
                    </m:d>
                  </m:e>
                  <m:sup>
                    <m:r>
                      <m:rPr>
                        <m:sty m:val="p"/>
                      </m:rPr>
                      <w:rPr>
                        <w:rFonts w:ascii="Cambria Math" w:hAnsi="Cambria Math"/>
                      </w:rPr>
                      <m:t>3</m:t>
                    </m:r>
                  </m:sup>
                </m:sSup>
                <m:r>
                  <m:rPr>
                    <m:sty m:val="p"/>
                  </m:rPr>
                  <w:rPr>
                    <w:rFonts w:ascii="Cambria Math" w:hAnsi="Cambria Math"/>
                  </w:rPr>
                  <m:t>-1,5⋅</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z</m:t>
                            </m:r>
                          </m:num>
                          <m:den>
                            <m:r>
                              <w:rPr>
                                <w:rFonts w:ascii="Cambria Math" w:hAnsi="Cambria Math"/>
                              </w:rPr>
                              <m:t>h</m:t>
                            </m:r>
                          </m:den>
                        </m:f>
                      </m:e>
                    </m:d>
                  </m:e>
                  <m:sup>
                    <m:r>
                      <m:rPr>
                        <m:sty m:val="p"/>
                      </m:rPr>
                      <w:rPr>
                        <w:rFonts w:ascii="Cambria Math" w:hAnsi="Cambria Math"/>
                      </w:rPr>
                      <m:t>4</m:t>
                    </m:r>
                  </m:sup>
                </m:sSup>
              </m:oMath>
            </m:oMathPara>
          </w:p>
        </w:tc>
        <w:tc>
          <w:tcPr>
            <w:tcW w:w="1134" w:type="dxa"/>
            <w:vAlign w:val="center"/>
          </w:tcPr>
          <w:p w14:paraId="4C3DB63B" w14:textId="0972222C" w:rsidR="00B95AB4" w:rsidRPr="0075280A" w:rsidRDefault="00B95AB4" w:rsidP="009C3B2D">
            <w:pPr>
              <w:pStyle w:val="Formula"/>
              <w:tabs>
                <w:tab w:val="clear" w:pos="9749"/>
              </w:tabs>
              <w:ind w:left="0"/>
              <w:jc w:val="right"/>
            </w:pPr>
            <w:bookmarkStart w:id="7333" w:name="_Ref8370417"/>
            <w:r w:rsidRPr="0075280A">
              <w:rPr>
                <w:szCs w:val="22"/>
              </w:rPr>
              <w:t>(I.</w:t>
            </w:r>
            <w:r w:rsidR="00DB3A10">
              <w:rPr>
                <w:noProof/>
                <w:szCs w:val="22"/>
              </w:rPr>
              <w:t>17</w:t>
            </w:r>
            <w:r w:rsidRPr="0075280A">
              <w:rPr>
                <w:szCs w:val="22"/>
              </w:rPr>
              <w:t>)</w:t>
            </w:r>
            <w:bookmarkEnd w:id="7333"/>
          </w:p>
        </w:tc>
      </w:tr>
    </w:tbl>
    <w:p w14:paraId="5F89682E" w14:textId="77777777" w:rsidR="00160C75" w:rsidRPr="0075280A" w:rsidRDefault="00B95AB4"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24A59065" w14:textId="77777777" w:rsidTr="00536783">
        <w:trPr>
          <w:cantSplit/>
        </w:trPr>
        <w:tc>
          <w:tcPr>
            <w:tcW w:w="567" w:type="dxa"/>
          </w:tcPr>
          <w:p w14:paraId="356E880D" w14:textId="77777777" w:rsidR="00160C75" w:rsidRPr="0075280A" w:rsidRDefault="00160C75" w:rsidP="009C3B2D">
            <w:pPr>
              <w:pStyle w:val="Tablebody"/>
            </w:pPr>
            <m:oMathPara>
              <m:oMathParaPr>
                <m:jc m:val="left"/>
              </m:oMathParaPr>
              <m:oMath>
                <m:r>
                  <w:rPr>
                    <w:rFonts w:ascii="Cambria Math" w:hAnsi="Cambria Math"/>
                  </w:rPr>
                  <m:t>z</m:t>
                </m:r>
              </m:oMath>
            </m:oMathPara>
          </w:p>
        </w:tc>
        <w:tc>
          <w:tcPr>
            <w:tcW w:w="9015" w:type="dxa"/>
          </w:tcPr>
          <w:p w14:paraId="6C661E4E" w14:textId="77777777" w:rsidR="00160C75" w:rsidRPr="0075280A" w:rsidRDefault="00160C75" w:rsidP="009C3B2D">
            <w:pPr>
              <w:pStyle w:val="Tablebody"/>
            </w:pPr>
            <w:r w:rsidRPr="0075280A">
              <w:t>is the vertical coordinate;</w:t>
            </w:r>
          </w:p>
        </w:tc>
      </w:tr>
      <w:tr w:rsidR="0002191E" w:rsidRPr="0075280A" w14:paraId="5697B58F" w14:textId="77777777" w:rsidTr="00536783">
        <w:trPr>
          <w:cantSplit/>
        </w:trPr>
        <w:tc>
          <w:tcPr>
            <w:tcW w:w="567" w:type="dxa"/>
          </w:tcPr>
          <w:p w14:paraId="7EA1487B" w14:textId="77777777" w:rsidR="00160C75" w:rsidRPr="0075280A" w:rsidRDefault="00160C75" w:rsidP="009C3B2D">
            <w:pPr>
              <w:pStyle w:val="Tablebody"/>
            </w:pPr>
            <m:oMathPara>
              <m:oMathParaPr>
                <m:jc m:val="left"/>
              </m:oMathParaPr>
              <m:oMath>
                <m:r>
                  <w:rPr>
                    <w:rFonts w:ascii="Cambria Math" w:hAnsi="Cambria Math"/>
                  </w:rPr>
                  <m:t>h</m:t>
                </m:r>
              </m:oMath>
            </m:oMathPara>
          </w:p>
        </w:tc>
        <w:tc>
          <w:tcPr>
            <w:tcW w:w="9015" w:type="dxa"/>
          </w:tcPr>
          <w:p w14:paraId="0C669611" w14:textId="77777777" w:rsidR="00160C75" w:rsidRPr="0075280A" w:rsidRDefault="00160C75" w:rsidP="009C3B2D">
            <w:pPr>
              <w:pStyle w:val="Tablebody"/>
            </w:pPr>
            <w:r w:rsidRPr="0075280A">
              <w:t>is the total height of the structure.</w:t>
            </w:r>
          </w:p>
        </w:tc>
      </w:tr>
    </w:tbl>
    <w:p w14:paraId="151D0F4F" w14:textId="2608BED3" w:rsidR="00B95AB4" w:rsidRPr="00E50AFA" w:rsidRDefault="00903846" w:rsidP="00E50AFA">
      <w:pPr>
        <w:pStyle w:val="Note"/>
        <w:rPr>
          <w:rFonts w:eastAsia="Times New Roman"/>
        </w:rPr>
      </w:pPr>
      <w:r w:rsidRPr="00E50AFA">
        <w:rPr>
          <w:rFonts w:eastAsia="Times New Roman"/>
        </w:rPr>
        <w:t xml:space="preserve">NOTE </w:t>
      </w:r>
      <w:r w:rsidRPr="00E50AFA">
        <w:rPr>
          <w:rFonts w:eastAsia="Times New Roman"/>
        </w:rPr>
        <w:tab/>
      </w:r>
      <w:r w:rsidR="00574C6E" w:rsidRPr="00E50AFA">
        <w:rPr>
          <w:rFonts w:eastAsia="Times New Roman"/>
        </w:rPr>
        <w:t>Formula </w:t>
      </w:r>
      <w:r w:rsidR="00DB3A10" w:rsidRPr="00E50AFA">
        <w:rPr>
          <w:rFonts w:eastAsia="Times New Roman"/>
        </w:rPr>
        <w:t>(I.17)</w:t>
      </w:r>
      <w:r w:rsidR="00B95AB4" w:rsidRPr="00E50AFA">
        <w:rPr>
          <w:rFonts w:eastAsia="Times New Roman"/>
        </w:rPr>
        <w:t xml:space="preserve"> derives from data gathered from a large number of existing metal chimneys with a fundamental oscillation mode characterised by </w:t>
      </w:r>
      <w:r w:rsidR="00574C6E" w:rsidRPr="00E50AFA">
        <w:rPr>
          <w:rFonts w:eastAsia="Times New Roman"/>
        </w:rPr>
        <w:t>Formula </w:t>
      </w:r>
      <w:r w:rsidR="00DB3A10" w:rsidRPr="00E50AFA">
        <w:rPr>
          <w:rFonts w:eastAsia="Times New Roman"/>
        </w:rPr>
        <w:t>(I.16)</w:t>
      </w:r>
      <w:r w:rsidR="00B95AB4" w:rsidRPr="00E50AFA">
        <w:rPr>
          <w:rFonts w:eastAsia="Times New Roman"/>
        </w:rPr>
        <w:t xml:space="preserve">, with </w:t>
      </w:r>
      <m:oMath>
        <m:r>
          <w:rPr>
            <w:rFonts w:ascii="Cambria Math" w:eastAsia="Times New Roman" w:hAnsi="Cambria Math"/>
          </w:rPr>
          <m:t>ζ</m:t>
        </m:r>
      </m:oMath>
      <w:r w:rsidR="00B95AB4" w:rsidRPr="00E50AFA">
        <w:rPr>
          <w:rFonts w:eastAsia="Times New Roman"/>
        </w:rPr>
        <w:t xml:space="preserve"> in the range of 1,6 to 2,2. The shape described by </w:t>
      </w:r>
      <w:r w:rsidR="00DC0CFD" w:rsidRPr="00E50AFA">
        <w:rPr>
          <w:rFonts w:eastAsia="Times New Roman"/>
        </w:rPr>
        <w:t xml:space="preserve">Formula </w:t>
      </w:r>
      <w:r w:rsidR="00DB3A10" w:rsidRPr="00E50AFA">
        <w:rPr>
          <w:rFonts w:eastAsia="Times New Roman"/>
        </w:rPr>
        <w:t>(I.17)</w:t>
      </w:r>
      <w:r w:rsidR="00B95AB4" w:rsidRPr="00E50AFA">
        <w:rPr>
          <w:rFonts w:eastAsia="Times New Roman"/>
        </w:rPr>
        <w:t xml:space="preserve"> has maximum displacement at the tip of the structure (</w:t>
      </w:r>
      <w:r w:rsidR="00DB3A10" w:rsidRPr="00E50AFA">
        <w:rPr>
          <w:rFonts w:eastAsia="Times New Roman"/>
        </w:rPr>
        <w:t>Figure I.7</w:t>
      </w:r>
      <w:r w:rsidR="00B95AB4" w:rsidRPr="00E50AFA">
        <w:rPr>
          <w:rFonts w:eastAsia="Times New Roman"/>
        </w:rPr>
        <w:t>).</w:t>
      </w:r>
    </w:p>
    <w:p w14:paraId="16E113CE" w14:textId="66B1D89B" w:rsidR="00B95AB4" w:rsidRPr="0075280A" w:rsidRDefault="00F704CA" w:rsidP="00544F6A">
      <w:pPr>
        <w:pStyle w:val="FigureImage"/>
      </w:pPr>
      <w:r>
        <w:rPr>
          <w:noProof/>
        </w:rPr>
        <w:drawing>
          <wp:inline distT="0" distB="0" distL="0" distR="0" wp14:anchorId="4FCFAC11" wp14:editId="53081ECB">
            <wp:extent cx="3172968" cy="2950464"/>
            <wp:effectExtent l="0" t="0" r="8890" b="2540"/>
            <wp:docPr id="657" name="i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i007.tif"/>
                    <pic:cNvPicPr/>
                  </pic:nvPicPr>
                  <pic:blipFill>
                    <a:blip r:embed="rId482" r:link="rId483" cstate="print">
                      <a:extLst>
                        <a:ext uri="{28A0092B-C50C-407E-A947-70E740481C1C}">
                          <a14:useLocalDpi xmlns:a14="http://schemas.microsoft.com/office/drawing/2010/main" val="0"/>
                        </a:ext>
                      </a:extLst>
                    </a:blip>
                    <a:stretch>
                      <a:fillRect/>
                    </a:stretch>
                  </pic:blipFill>
                  <pic:spPr>
                    <a:xfrm>
                      <a:off x="0" y="0"/>
                      <a:ext cx="3172968" cy="2950464"/>
                    </a:xfrm>
                    <a:prstGeom prst="rect">
                      <a:avLst/>
                    </a:prstGeom>
                  </pic:spPr>
                </pic:pic>
              </a:graphicData>
            </a:graphic>
          </wp:inline>
        </w:drawing>
      </w:r>
    </w:p>
    <w:p w14:paraId="53C191F6" w14:textId="41F0F9A5" w:rsidR="00B95AB4" w:rsidRPr="0075280A" w:rsidRDefault="00294772" w:rsidP="00544F6A">
      <w:pPr>
        <w:pStyle w:val="Figuretitle"/>
      </w:pPr>
      <w:bookmarkStart w:id="7334" w:name="_Ref8370408"/>
      <w:r w:rsidRPr="0075280A">
        <w:rPr>
          <w:rFonts w:cstheme="minorHAnsi"/>
        </w:rPr>
        <w:t>Figure </w:t>
      </w:r>
      <w:r w:rsidR="00B95AB4" w:rsidRPr="0075280A">
        <w:rPr>
          <w:rFonts w:cstheme="minorHAnsi"/>
        </w:rPr>
        <w:t>I.</w:t>
      </w:r>
      <w:r w:rsidR="00DB3A10">
        <w:rPr>
          <w:rFonts w:cstheme="minorHAnsi"/>
          <w:noProof/>
        </w:rPr>
        <w:t>7</w:t>
      </w:r>
      <w:bookmarkEnd w:id="7334"/>
      <w:r w:rsidR="0002191E" w:rsidRPr="0075280A">
        <w:rPr>
          <w:rFonts w:cstheme="minorHAnsi"/>
        </w:rPr>
        <w:t xml:space="preserve"> — </w:t>
      </w:r>
      <w:r w:rsidR="00B95AB4" w:rsidRPr="0075280A">
        <w:t>Second mo</w:t>
      </w:r>
      <w:r w:rsidR="00544F6A" w:rsidRPr="0075280A">
        <w:t>de shape of towers and chimneys</w:t>
      </w:r>
    </w:p>
    <w:p w14:paraId="44097930" w14:textId="2DDF02A8" w:rsidR="00B95AB4" w:rsidRPr="0075280A" w:rsidRDefault="00B95AB4" w:rsidP="00544F6A">
      <w:pPr>
        <w:pStyle w:val="BodyText"/>
      </w:pPr>
      <w:r w:rsidRPr="0075280A">
        <w:t>(3)</w:t>
      </w:r>
      <w:r w:rsidRPr="0075280A">
        <w:tab/>
        <w:t xml:space="preserve">The fundamental flexural vertical mode </w:t>
      </w:r>
      <m:oMath>
        <m:sSub>
          <m:sSubPr>
            <m:ctrlPr>
              <w:rPr>
                <w:rFonts w:ascii="Cambria Math" w:hAnsi="Cambria Math"/>
              </w:rPr>
            </m:ctrlPr>
          </m:sSubPr>
          <m:e>
            <m:r>
              <w:rPr>
                <w:rFonts w:ascii="Cambria Math" w:hAnsi="Cambria Math"/>
              </w:rPr>
              <m:t>Φ</m:t>
            </m:r>
          </m:e>
          <m:sub>
            <m:r>
              <w:rPr>
                <w:rFonts w:ascii="Cambria Math" w:hAnsi="Cambria Math"/>
              </w:rPr>
              <m:t>1</m:t>
            </m:r>
          </m:sub>
        </m:sSub>
        <m:d>
          <m:dPr>
            <m:ctrlPr>
              <w:rPr>
                <w:rFonts w:ascii="Cambria Math" w:hAnsi="Cambria Math"/>
                <w:i/>
                <w:lang w:val="de-DE"/>
              </w:rPr>
            </m:ctrlPr>
          </m:dPr>
          <m:e>
            <m:r>
              <w:rPr>
                <w:rFonts w:ascii="Cambria Math" w:hAnsi="Cambria Math"/>
              </w:rPr>
              <m:t>s</m:t>
            </m:r>
          </m:e>
        </m:d>
      </m:oMath>
      <w:r w:rsidRPr="009245DF">
        <w:t xml:space="preserve"> </w:t>
      </w:r>
      <w:r w:rsidRPr="0075280A">
        <w:t xml:space="preserve">of bridges may be estimated as shown in </w:t>
      </w:r>
      <w:r w:rsidR="00DB3A10" w:rsidRPr="0075280A">
        <w:t>Table I.</w:t>
      </w:r>
      <w:r w:rsidR="00DB3A10">
        <w:rPr>
          <w:noProof/>
        </w:rPr>
        <w:t>2</w:t>
      </w:r>
      <w:r w:rsidRPr="0075280A">
        <w:t>.</w:t>
      </w:r>
    </w:p>
    <w:p w14:paraId="3A7AF2B7" w14:textId="747327D5" w:rsidR="00B95AB4" w:rsidRPr="0075280A" w:rsidRDefault="00294772" w:rsidP="00544F6A">
      <w:pPr>
        <w:pStyle w:val="Tabletitle"/>
      </w:pPr>
      <w:bookmarkStart w:id="7335" w:name="_Ref8370632"/>
      <w:bookmarkStart w:id="7336" w:name="_Toc7258326"/>
      <w:bookmarkStart w:id="7337" w:name="_Toc7259356"/>
      <w:bookmarkStart w:id="7338" w:name="_Toc7261226"/>
      <w:bookmarkStart w:id="7339" w:name="_Toc7262063"/>
      <w:bookmarkStart w:id="7340" w:name="_Toc7264027"/>
      <w:bookmarkStart w:id="7341" w:name="_Toc7855920"/>
      <w:bookmarkStart w:id="7342" w:name="_Toc7858926"/>
      <w:bookmarkStart w:id="7343" w:name="_Toc7864592"/>
      <w:bookmarkStart w:id="7344" w:name="_Toc7873580"/>
      <w:bookmarkStart w:id="7345" w:name="_Toc9243171"/>
      <w:bookmarkStart w:id="7346" w:name="_Toc9433782"/>
      <w:bookmarkStart w:id="7347" w:name="_Toc9436476"/>
      <w:bookmarkStart w:id="7348" w:name="_Toc9437190"/>
      <w:bookmarkStart w:id="7349" w:name="_Toc9748217"/>
      <w:bookmarkStart w:id="7350" w:name="_Toc10389265"/>
      <w:bookmarkStart w:id="7351" w:name="_Toc10425003"/>
      <w:bookmarkStart w:id="7352" w:name="_Toc10439139"/>
      <w:bookmarkStart w:id="7353" w:name="_Toc10440806"/>
      <w:bookmarkStart w:id="7354" w:name="_Toc10448243"/>
      <w:bookmarkStart w:id="7355" w:name="_Toc10607052"/>
      <w:bookmarkStart w:id="7356" w:name="_Toc10626999"/>
      <w:bookmarkStart w:id="7357" w:name="_Toc11224825"/>
      <w:bookmarkStart w:id="7358" w:name="_Toc11488794"/>
      <w:bookmarkStart w:id="7359" w:name="_Toc39250394"/>
      <w:bookmarkStart w:id="7360" w:name="_Toc49247265"/>
      <w:r w:rsidRPr="0075280A">
        <w:t>Table </w:t>
      </w:r>
      <w:r w:rsidR="00B95AB4" w:rsidRPr="0075280A">
        <w:t>I.</w:t>
      </w:r>
      <w:r w:rsidR="00DB3A10">
        <w:rPr>
          <w:noProof/>
        </w:rPr>
        <w:t>2</w:t>
      </w:r>
      <w:bookmarkEnd w:id="7335"/>
      <w:r w:rsidR="0002191E" w:rsidRPr="0075280A">
        <w:t xml:space="preserve"> — </w:t>
      </w:r>
      <w:r w:rsidR="00B95AB4" w:rsidRPr="0075280A">
        <w:t>Fundamental flexural vertical mode shape for simply supported and clamped structures and structural elements</w:t>
      </w:r>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p>
    <w:tbl>
      <w:tblPr>
        <w:tblW w:w="975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3402"/>
        <w:gridCol w:w="3402"/>
        <w:gridCol w:w="2947"/>
      </w:tblGrid>
      <w:tr w:rsidR="0002191E" w:rsidRPr="0075280A" w14:paraId="0083D3E1" w14:textId="77777777" w:rsidTr="00536783">
        <w:trPr>
          <w:cantSplit/>
          <w:tblHeader/>
          <w:jc w:val="center"/>
        </w:trPr>
        <w:tc>
          <w:tcPr>
            <w:tcW w:w="3402" w:type="dxa"/>
            <w:tcBorders>
              <w:top w:val="single" w:sz="12" w:space="0" w:color="auto"/>
              <w:bottom w:val="single" w:sz="12" w:space="0" w:color="auto"/>
            </w:tcBorders>
            <w:shd w:val="clear" w:color="auto" w:fill="auto"/>
            <w:vAlign w:val="center"/>
          </w:tcPr>
          <w:p w14:paraId="19BE2CE0" w14:textId="77777777" w:rsidR="00B95AB4" w:rsidRPr="0075280A" w:rsidRDefault="00B95AB4" w:rsidP="00544F6A">
            <w:pPr>
              <w:pStyle w:val="Tableheader"/>
              <w:keepNext/>
              <w:jc w:val="center"/>
            </w:pPr>
            <w:r w:rsidRPr="0075280A">
              <w:t>Scheme</w:t>
            </w:r>
          </w:p>
        </w:tc>
        <w:tc>
          <w:tcPr>
            <w:tcW w:w="3402" w:type="dxa"/>
            <w:tcBorders>
              <w:top w:val="single" w:sz="12" w:space="0" w:color="auto"/>
              <w:bottom w:val="single" w:sz="12" w:space="0" w:color="auto"/>
            </w:tcBorders>
            <w:shd w:val="clear" w:color="auto" w:fill="auto"/>
            <w:vAlign w:val="center"/>
          </w:tcPr>
          <w:p w14:paraId="2FCC5169" w14:textId="77777777" w:rsidR="00B95AB4" w:rsidRPr="0075280A" w:rsidRDefault="00B95AB4" w:rsidP="00544F6A">
            <w:pPr>
              <w:pStyle w:val="Tableheader"/>
              <w:keepNext/>
              <w:jc w:val="center"/>
            </w:pPr>
            <w:r w:rsidRPr="0075280A">
              <w:t>Mode shape</w:t>
            </w:r>
          </w:p>
        </w:tc>
        <w:tc>
          <w:tcPr>
            <w:tcW w:w="2947" w:type="dxa"/>
            <w:tcBorders>
              <w:top w:val="single" w:sz="12" w:space="0" w:color="auto"/>
              <w:bottom w:val="single" w:sz="12" w:space="0" w:color="auto"/>
            </w:tcBorders>
            <w:shd w:val="clear" w:color="auto" w:fill="auto"/>
            <w:vAlign w:val="center"/>
          </w:tcPr>
          <w:p w14:paraId="4C5C0049" w14:textId="77777777" w:rsidR="00B95AB4" w:rsidRPr="0075280A" w:rsidRDefault="00973596" w:rsidP="00544F6A">
            <w:pPr>
              <w:pStyle w:val="Tableheader"/>
              <w:keepNext/>
              <w:jc w:val="center"/>
            </w:pPr>
            <m:oMathPara>
              <m:oMath>
                <m:sSub>
                  <m:sSubPr>
                    <m:ctrlPr>
                      <w:rPr>
                        <w:rFonts w:ascii="Cambria Math" w:hAnsi="Cambria Math"/>
                        <w:szCs w:val="22"/>
                      </w:rPr>
                    </m:ctrlPr>
                  </m:sSubPr>
                  <m:e>
                    <m:r>
                      <m:rPr>
                        <m:sty m:val="bi"/>
                      </m:rPr>
                      <w:rPr>
                        <w:rFonts w:ascii="Cambria Math" w:hAnsi="Cambria Math"/>
                        <w:szCs w:val="22"/>
                      </w:rPr>
                      <m:t>Φ</m:t>
                    </m:r>
                  </m:e>
                  <m:sub>
                    <m:r>
                      <m:rPr>
                        <m:sty m:val="bi"/>
                      </m:rPr>
                      <w:rPr>
                        <w:rFonts w:ascii="Cambria Math" w:hAnsi="Cambria Math"/>
                        <w:szCs w:val="22"/>
                      </w:rPr>
                      <m:t>1</m:t>
                    </m:r>
                  </m:sub>
                </m:sSub>
                <m:d>
                  <m:dPr>
                    <m:ctrlPr>
                      <w:rPr>
                        <w:rFonts w:ascii="Cambria Math" w:hAnsi="Cambria Math"/>
                        <w:i/>
                        <w:szCs w:val="22"/>
                        <w:lang w:val="de-DE"/>
                      </w:rPr>
                    </m:ctrlPr>
                  </m:dPr>
                  <m:e>
                    <m:r>
                      <m:rPr>
                        <m:sty m:val="bi"/>
                      </m:rPr>
                      <w:rPr>
                        <w:rFonts w:ascii="Cambria Math" w:hAnsi="Cambria Math"/>
                        <w:szCs w:val="22"/>
                      </w:rPr>
                      <m:t>s</m:t>
                    </m:r>
                  </m:e>
                </m:d>
              </m:oMath>
            </m:oMathPara>
          </w:p>
        </w:tc>
      </w:tr>
      <w:tr w:rsidR="0002191E" w:rsidRPr="0075280A" w14:paraId="775A2BE1" w14:textId="77777777" w:rsidTr="00536783">
        <w:trPr>
          <w:cantSplit/>
          <w:jc w:val="center"/>
        </w:trPr>
        <w:tc>
          <w:tcPr>
            <w:tcW w:w="3402" w:type="dxa"/>
            <w:tcBorders>
              <w:top w:val="single" w:sz="12" w:space="0" w:color="auto"/>
            </w:tcBorders>
            <w:shd w:val="clear" w:color="auto" w:fill="auto"/>
            <w:vAlign w:val="center"/>
          </w:tcPr>
          <w:p w14:paraId="5C640CAB" w14:textId="07B07B17" w:rsidR="00B95AB4" w:rsidRPr="0075280A" w:rsidRDefault="00C519A2" w:rsidP="00160C75">
            <w:pPr>
              <w:pStyle w:val="FigureImage"/>
              <w:spacing w:before="120"/>
            </w:pPr>
            <w:r>
              <w:rPr>
                <w:noProof/>
              </w:rPr>
              <w:drawing>
                <wp:inline distT="0" distB="0" distL="0" distR="0" wp14:anchorId="186ECF97" wp14:editId="5799BFA2">
                  <wp:extent cx="1339596" cy="534924"/>
                  <wp:effectExtent l="0" t="0" r="0" b="0"/>
                  <wp:docPr id="658" name="ti2_001.tif" descr="Ein Bild, das Diagramm, Reihe, Entwur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ti2_001.tif" descr="Ein Bild, das Diagramm, Reihe, Entwurf, Design enthält.&#10;&#10;Automatisch generierte Beschreibung"/>
                          <pic:cNvPicPr/>
                        </pic:nvPicPr>
                        <pic:blipFill>
                          <a:blip r:embed="rId484" r:link="rId485" cstate="print">
                            <a:extLst>
                              <a:ext uri="{28A0092B-C50C-407E-A947-70E740481C1C}">
                                <a14:useLocalDpi xmlns:a14="http://schemas.microsoft.com/office/drawing/2010/main" val="0"/>
                              </a:ext>
                            </a:extLst>
                          </a:blip>
                          <a:stretch>
                            <a:fillRect/>
                          </a:stretch>
                        </pic:blipFill>
                        <pic:spPr>
                          <a:xfrm>
                            <a:off x="0" y="0"/>
                            <a:ext cx="1339596" cy="534924"/>
                          </a:xfrm>
                          <a:prstGeom prst="rect">
                            <a:avLst/>
                          </a:prstGeom>
                        </pic:spPr>
                      </pic:pic>
                    </a:graphicData>
                  </a:graphic>
                </wp:inline>
              </w:drawing>
            </w:r>
          </w:p>
        </w:tc>
        <w:tc>
          <w:tcPr>
            <w:tcW w:w="3402" w:type="dxa"/>
            <w:tcBorders>
              <w:top w:val="single" w:sz="12" w:space="0" w:color="auto"/>
            </w:tcBorders>
            <w:shd w:val="clear" w:color="auto" w:fill="auto"/>
            <w:vAlign w:val="center"/>
          </w:tcPr>
          <w:p w14:paraId="0546E33A" w14:textId="168CECA2" w:rsidR="00B95AB4" w:rsidRPr="0075280A" w:rsidRDefault="00C519A2" w:rsidP="00160C75">
            <w:pPr>
              <w:pStyle w:val="FigureImage"/>
              <w:spacing w:before="120"/>
            </w:pPr>
            <w:r>
              <w:rPr>
                <w:noProof/>
              </w:rPr>
              <w:drawing>
                <wp:inline distT="0" distB="0" distL="0" distR="0" wp14:anchorId="375EC371" wp14:editId="6CF02D65">
                  <wp:extent cx="1312164" cy="405384"/>
                  <wp:effectExtent l="0" t="0" r="2540" b="0"/>
                  <wp:docPr id="659" name="ti2_002.tif" descr="Ein Bild, das Reihe, Entwurf, Diagramm, Kleiderbü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ti2_002.tif" descr="Ein Bild, das Reihe, Entwurf, Diagramm, Kleiderbügel enthält.&#10;&#10;Automatisch generierte Beschreibung"/>
                          <pic:cNvPicPr/>
                        </pic:nvPicPr>
                        <pic:blipFill>
                          <a:blip r:embed="rId486" r:link="rId487" cstate="print">
                            <a:extLst>
                              <a:ext uri="{28A0092B-C50C-407E-A947-70E740481C1C}">
                                <a14:useLocalDpi xmlns:a14="http://schemas.microsoft.com/office/drawing/2010/main" val="0"/>
                              </a:ext>
                            </a:extLst>
                          </a:blip>
                          <a:stretch>
                            <a:fillRect/>
                          </a:stretch>
                        </pic:blipFill>
                        <pic:spPr>
                          <a:xfrm>
                            <a:off x="0" y="0"/>
                            <a:ext cx="1312164" cy="405384"/>
                          </a:xfrm>
                          <a:prstGeom prst="rect">
                            <a:avLst/>
                          </a:prstGeom>
                        </pic:spPr>
                      </pic:pic>
                    </a:graphicData>
                  </a:graphic>
                </wp:inline>
              </w:drawing>
            </w:r>
          </w:p>
        </w:tc>
        <w:tc>
          <w:tcPr>
            <w:tcW w:w="2947" w:type="dxa"/>
            <w:tcBorders>
              <w:top w:val="single" w:sz="12" w:space="0" w:color="auto"/>
            </w:tcBorders>
            <w:shd w:val="clear" w:color="auto" w:fill="auto"/>
            <w:vAlign w:val="center"/>
          </w:tcPr>
          <w:p w14:paraId="0B87E49E" w14:textId="77777777" w:rsidR="00B95AB4" w:rsidRPr="0075280A" w:rsidRDefault="00B95AB4" w:rsidP="00544F6A">
            <w:pPr>
              <w:pStyle w:val="Tablebody"/>
              <w:keepNext/>
              <w:jc w:val="center"/>
            </w:pPr>
            <m:oMathPara>
              <m:oMathParaPr>
                <m:jc m:val="center"/>
              </m:oMathParaPr>
              <m:oMath>
                <m:r>
                  <m:rPr>
                    <m:sty m:val="p"/>
                  </m:rPr>
                  <w:rPr>
                    <w:rFonts w:ascii="Cambria Math" w:hAnsi="Cambria Math"/>
                  </w:rPr>
                  <m:t>sin</m:t>
                </m:r>
                <m:d>
                  <m:dPr>
                    <m:ctrlPr>
                      <w:rPr>
                        <w:rFonts w:ascii="Cambria Math" w:hAnsi="Cambria Math"/>
                      </w:rPr>
                    </m:ctrlPr>
                  </m:dPr>
                  <m:e>
                    <m:r>
                      <w:rPr>
                        <w:rFonts w:ascii="Cambria Math" w:hAnsi="Cambria Math"/>
                      </w:rPr>
                      <m:t>π⋅</m:t>
                    </m:r>
                    <m:f>
                      <m:fPr>
                        <m:ctrlPr>
                          <w:rPr>
                            <w:rFonts w:ascii="Cambria Math" w:hAnsi="Cambria Math"/>
                          </w:rPr>
                        </m:ctrlPr>
                      </m:fPr>
                      <m:num>
                        <m:r>
                          <w:rPr>
                            <w:rFonts w:ascii="Cambria Math" w:hAnsi="Cambria Math"/>
                          </w:rPr>
                          <m:t>s</m:t>
                        </m:r>
                      </m:num>
                      <m:den>
                        <m:r>
                          <m:rPr>
                            <m:scr m:val="script"/>
                          </m:rPr>
                          <w:rPr>
                            <w:rFonts w:ascii="Cambria Math" w:hAnsi="Cambria Math"/>
                          </w:rPr>
                          <m:t>l</m:t>
                        </m:r>
                      </m:den>
                    </m:f>
                  </m:e>
                </m:d>
              </m:oMath>
            </m:oMathPara>
          </w:p>
        </w:tc>
      </w:tr>
      <w:tr w:rsidR="00B95AB4" w:rsidRPr="0075280A" w14:paraId="29677914" w14:textId="77777777" w:rsidTr="00536783">
        <w:trPr>
          <w:cantSplit/>
          <w:jc w:val="center"/>
        </w:trPr>
        <w:tc>
          <w:tcPr>
            <w:tcW w:w="3402" w:type="dxa"/>
            <w:shd w:val="clear" w:color="auto" w:fill="auto"/>
            <w:vAlign w:val="center"/>
          </w:tcPr>
          <w:p w14:paraId="59525691" w14:textId="612765DF" w:rsidR="00B95AB4" w:rsidRPr="0075280A" w:rsidRDefault="00C519A2" w:rsidP="00160C75">
            <w:pPr>
              <w:pStyle w:val="FigureImage"/>
              <w:spacing w:before="120"/>
            </w:pPr>
            <w:r>
              <w:rPr>
                <w:noProof/>
              </w:rPr>
              <w:drawing>
                <wp:inline distT="0" distB="0" distL="0" distR="0" wp14:anchorId="3F7C02E3" wp14:editId="5558218B">
                  <wp:extent cx="1324356" cy="524256"/>
                  <wp:effectExtent l="0" t="0" r="0" b="9525"/>
                  <wp:docPr id="660" name="ti2_003.tif" descr="Ein Bild, das Reihe, Diagramm, Entwur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ti2_003.tif" descr="Ein Bild, das Reihe, Diagramm, Entwurf, Design enthält.&#10;&#10;Automatisch generierte Beschreibung"/>
                          <pic:cNvPicPr/>
                        </pic:nvPicPr>
                        <pic:blipFill>
                          <a:blip r:embed="rId488" r:link="rId489" cstate="print">
                            <a:extLst>
                              <a:ext uri="{28A0092B-C50C-407E-A947-70E740481C1C}">
                                <a14:useLocalDpi xmlns:a14="http://schemas.microsoft.com/office/drawing/2010/main" val="0"/>
                              </a:ext>
                            </a:extLst>
                          </a:blip>
                          <a:stretch>
                            <a:fillRect/>
                          </a:stretch>
                        </pic:blipFill>
                        <pic:spPr>
                          <a:xfrm>
                            <a:off x="0" y="0"/>
                            <a:ext cx="1324356" cy="524256"/>
                          </a:xfrm>
                          <a:prstGeom prst="rect">
                            <a:avLst/>
                          </a:prstGeom>
                        </pic:spPr>
                      </pic:pic>
                    </a:graphicData>
                  </a:graphic>
                </wp:inline>
              </w:drawing>
            </w:r>
          </w:p>
        </w:tc>
        <w:tc>
          <w:tcPr>
            <w:tcW w:w="3402" w:type="dxa"/>
            <w:shd w:val="clear" w:color="auto" w:fill="auto"/>
            <w:vAlign w:val="center"/>
          </w:tcPr>
          <w:p w14:paraId="46CFCE05" w14:textId="605E8359" w:rsidR="00B95AB4" w:rsidRPr="0075280A" w:rsidRDefault="00C519A2" w:rsidP="00160C75">
            <w:pPr>
              <w:pStyle w:val="FigureImage"/>
              <w:spacing w:before="120"/>
            </w:pPr>
            <w:r>
              <w:rPr>
                <w:noProof/>
              </w:rPr>
              <w:drawing>
                <wp:inline distT="0" distB="0" distL="0" distR="0" wp14:anchorId="24E1CAD8" wp14:editId="38207728">
                  <wp:extent cx="1312164" cy="403860"/>
                  <wp:effectExtent l="0" t="0" r="2540" b="0"/>
                  <wp:docPr id="661" name="ti2_004.tif" descr="Ein Bild, das Reihe, Diagramm, Entwurf, Kleiderbü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ti2_004.tif" descr="Ein Bild, das Reihe, Diagramm, Entwurf, Kleiderbügel enthält.&#10;&#10;Automatisch generierte Beschreibung"/>
                          <pic:cNvPicPr/>
                        </pic:nvPicPr>
                        <pic:blipFill>
                          <a:blip r:embed="rId490" r:link="rId491" cstate="print">
                            <a:extLst>
                              <a:ext uri="{28A0092B-C50C-407E-A947-70E740481C1C}">
                                <a14:useLocalDpi xmlns:a14="http://schemas.microsoft.com/office/drawing/2010/main" val="0"/>
                              </a:ext>
                            </a:extLst>
                          </a:blip>
                          <a:stretch>
                            <a:fillRect/>
                          </a:stretch>
                        </pic:blipFill>
                        <pic:spPr>
                          <a:xfrm>
                            <a:off x="0" y="0"/>
                            <a:ext cx="1312164" cy="403860"/>
                          </a:xfrm>
                          <a:prstGeom prst="rect">
                            <a:avLst/>
                          </a:prstGeom>
                        </pic:spPr>
                      </pic:pic>
                    </a:graphicData>
                  </a:graphic>
                </wp:inline>
              </w:drawing>
            </w:r>
          </w:p>
        </w:tc>
        <w:tc>
          <w:tcPr>
            <w:tcW w:w="2947" w:type="dxa"/>
            <w:shd w:val="clear" w:color="auto" w:fill="auto"/>
            <w:vAlign w:val="center"/>
          </w:tcPr>
          <w:p w14:paraId="2D1F6B63" w14:textId="77777777" w:rsidR="00B95AB4" w:rsidRPr="0075280A" w:rsidRDefault="00973596" w:rsidP="00544F6A">
            <w:pPr>
              <w:pStyle w:val="Tablebody"/>
              <w:jc w:val="center"/>
            </w:pPr>
            <m:oMathPara>
              <m:oMathParaPr>
                <m:jc m:val="center"/>
              </m:oMathParaPr>
              <m:oMath>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t>
                </m:r>
                <m:d>
                  <m:dPr>
                    <m:begChr m:val="["/>
                    <m:endChr m:val="]"/>
                    <m:ctrlPr>
                      <w:rPr>
                        <w:rFonts w:ascii="Cambria Math" w:hAnsi="Cambria Math"/>
                      </w:rPr>
                    </m:ctrlPr>
                  </m:dPr>
                  <m:e>
                    <m:r>
                      <w:rPr>
                        <w:rFonts w:ascii="Cambria Math" w:hAnsi="Cambria Math"/>
                      </w:rPr>
                      <m:t>1-</m:t>
                    </m:r>
                    <m:r>
                      <m:rPr>
                        <m:sty m:val="p"/>
                      </m:rPr>
                      <w:rPr>
                        <w:rFonts w:ascii="Cambria Math" w:hAnsi="Cambria Math"/>
                      </w:rPr>
                      <m:t>cos</m:t>
                    </m:r>
                    <m:d>
                      <m:dPr>
                        <m:ctrlPr>
                          <w:rPr>
                            <w:rFonts w:ascii="Cambria Math" w:hAnsi="Cambria Math"/>
                          </w:rPr>
                        </m:ctrlPr>
                      </m:dPr>
                      <m:e>
                        <m:r>
                          <w:rPr>
                            <w:rFonts w:ascii="Cambria Math" w:hAnsi="Cambria Math"/>
                          </w:rPr>
                          <m:t>2⋅π⋅</m:t>
                        </m:r>
                        <m:f>
                          <m:fPr>
                            <m:ctrlPr>
                              <w:rPr>
                                <w:rFonts w:ascii="Cambria Math" w:hAnsi="Cambria Math"/>
                              </w:rPr>
                            </m:ctrlPr>
                          </m:fPr>
                          <m:num>
                            <m:r>
                              <w:rPr>
                                <w:rFonts w:ascii="Cambria Math" w:hAnsi="Cambria Math"/>
                              </w:rPr>
                              <m:t>s</m:t>
                            </m:r>
                          </m:num>
                          <m:den>
                            <m:r>
                              <m:rPr>
                                <m:scr m:val="script"/>
                              </m:rPr>
                              <w:rPr>
                                <w:rFonts w:ascii="Cambria Math" w:hAnsi="Cambria Math"/>
                              </w:rPr>
                              <m:t>l</m:t>
                            </m:r>
                          </m:den>
                        </m:f>
                      </m:e>
                    </m:d>
                  </m:e>
                </m:d>
              </m:oMath>
            </m:oMathPara>
          </w:p>
        </w:tc>
      </w:tr>
    </w:tbl>
    <w:p w14:paraId="019CAC04" w14:textId="77777777" w:rsidR="00B95AB4" w:rsidRPr="0075280A" w:rsidRDefault="00B95AB4" w:rsidP="00544F6A">
      <w:pPr>
        <w:pStyle w:val="BodyText"/>
      </w:pPr>
    </w:p>
    <w:p w14:paraId="727FCE52" w14:textId="38CB4B08" w:rsidR="00B95AB4" w:rsidRPr="0075280A" w:rsidRDefault="00B95AB4" w:rsidP="004776EC">
      <w:pPr>
        <w:pStyle w:val="a2"/>
        <w:keepLines/>
      </w:pPr>
      <w:bookmarkStart w:id="7361" w:name="_Toc531874350"/>
      <w:bookmarkStart w:id="7362" w:name="_Toc531948586"/>
      <w:bookmarkStart w:id="7363" w:name="_Toc531966657"/>
      <w:bookmarkStart w:id="7364" w:name="_Toc532015234"/>
      <w:bookmarkStart w:id="7365" w:name="_Toc532021560"/>
      <w:bookmarkStart w:id="7366" w:name="_Toc533483276"/>
      <w:bookmarkStart w:id="7367" w:name="_Toc533564952"/>
      <w:bookmarkStart w:id="7368" w:name="_Toc534719103"/>
      <w:bookmarkStart w:id="7369" w:name="_Toc535139350"/>
      <w:bookmarkStart w:id="7370" w:name="_Toc535375561"/>
      <w:bookmarkStart w:id="7371" w:name="_Toc535394085"/>
      <w:bookmarkStart w:id="7372" w:name="_Toc535397468"/>
      <w:bookmarkStart w:id="7373" w:name="_Toc535398380"/>
      <w:bookmarkStart w:id="7374" w:name="_Toc535398779"/>
      <w:bookmarkStart w:id="7375" w:name="_Toc535829632"/>
      <w:bookmarkStart w:id="7376" w:name="_Toc535836881"/>
      <w:bookmarkStart w:id="7377" w:name="_Toc781865"/>
      <w:bookmarkStart w:id="7378" w:name="_Toc865872"/>
      <w:bookmarkStart w:id="7379" w:name="_Toc2168026"/>
      <w:bookmarkStart w:id="7380" w:name="_Toc3864639"/>
      <w:bookmarkStart w:id="7381" w:name="_Toc7251626"/>
      <w:bookmarkStart w:id="7382" w:name="_Toc7259490"/>
      <w:bookmarkStart w:id="7383" w:name="_Toc7261118"/>
      <w:bookmarkStart w:id="7384" w:name="_Toc7261955"/>
      <w:bookmarkStart w:id="7385" w:name="_Toc7263994"/>
      <w:bookmarkStart w:id="7386" w:name="_Toc7854483"/>
      <w:bookmarkStart w:id="7387" w:name="_Toc7858822"/>
      <w:bookmarkStart w:id="7388" w:name="_Toc7866994"/>
      <w:bookmarkStart w:id="7389" w:name="_Toc7873476"/>
      <w:bookmarkStart w:id="7390" w:name="_Toc9243067"/>
      <w:bookmarkStart w:id="7391" w:name="_Toc9433678"/>
      <w:bookmarkStart w:id="7392" w:name="_Toc9436372"/>
      <w:bookmarkStart w:id="7393" w:name="_Toc9437086"/>
      <w:bookmarkStart w:id="7394" w:name="_Toc9748113"/>
      <w:bookmarkStart w:id="7395" w:name="_Toc10389161"/>
      <w:bookmarkStart w:id="7396" w:name="_Toc10424899"/>
      <w:bookmarkStart w:id="7397" w:name="_Toc10439034"/>
      <w:bookmarkStart w:id="7398" w:name="_Toc10440702"/>
      <w:bookmarkStart w:id="7399" w:name="_Toc10448139"/>
      <w:bookmarkStart w:id="7400" w:name="_Toc10606948"/>
      <w:bookmarkStart w:id="7401" w:name="_Toc10626895"/>
      <w:bookmarkStart w:id="7402" w:name="_Toc11229308"/>
      <w:bookmarkStart w:id="7403" w:name="_Toc11488690"/>
      <w:bookmarkStart w:id="7404" w:name="_Toc88196076"/>
      <w:bookmarkStart w:id="7405" w:name="_Toc88197422"/>
      <w:bookmarkStart w:id="7406" w:name="_Toc88629367"/>
      <w:bookmarkStart w:id="7407" w:name="_Toc92344511"/>
      <w:bookmarkStart w:id="7408" w:name="_Toc486242659"/>
      <w:bookmarkStart w:id="7409" w:name="_Ref8369307"/>
      <w:bookmarkStart w:id="7410" w:name="_Ref8372377"/>
      <w:bookmarkStart w:id="7411" w:name="_Toc49245197"/>
      <w:bookmarkStart w:id="7412" w:name="_Toc49247266"/>
      <w:bookmarkStart w:id="7413" w:name="_Toc111553418"/>
      <w:bookmarkStart w:id="7414" w:name="_Toc137215883"/>
      <w:bookmarkStart w:id="7415" w:name="_Toc151110060"/>
      <w:r w:rsidRPr="0075280A">
        <w:t>Equivalent mass</w:t>
      </w:r>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p>
    <w:p w14:paraId="2C1B1AD3" w14:textId="3DEF6EC4" w:rsidR="00B95AB4" w:rsidRPr="0075280A" w:rsidRDefault="00B95AB4" w:rsidP="004776EC">
      <w:pPr>
        <w:pStyle w:val="BodyText"/>
        <w:keepNext/>
        <w:keepLines/>
      </w:pPr>
      <w:r w:rsidRPr="0075280A">
        <w:t>(1)</w:t>
      </w:r>
      <w:r w:rsidRPr="0075280A">
        <w:tab/>
        <w:t xml:space="preserve">The equivalent mass per unit length </w:t>
      </w:r>
      <m:oMath>
        <m:sSub>
          <m:sSubPr>
            <m:ctrlPr>
              <w:rPr>
                <w:rFonts w:ascii="Cambria Math" w:hAnsi="Cambria Math"/>
              </w:rPr>
            </m:ctrlPr>
          </m:sSubPr>
          <m:e>
            <m:r>
              <w:rPr>
                <w:rFonts w:ascii="Cambria Math" w:hAnsi="Cambria Math"/>
              </w:rPr>
              <m:t>m</m:t>
            </m:r>
          </m:e>
          <m:sub>
            <m:r>
              <m:rPr>
                <m:nor/>
              </m:rPr>
              <m:t>e</m:t>
            </m:r>
          </m:sub>
        </m:sSub>
      </m:oMath>
      <w:r w:rsidRPr="0075280A">
        <w:t xml:space="preserve"> in mode </w:t>
      </w:r>
      <m:oMath>
        <m:r>
          <w:rPr>
            <w:rFonts w:ascii="Cambria Math" w:hAnsi="Cambria Math"/>
          </w:rPr>
          <m:t>i</m:t>
        </m:r>
      </m:oMath>
      <w:r w:rsidRPr="0075280A">
        <w:t xml:space="preserve"> for a line like structure </w:t>
      </w:r>
      <w:r w:rsidR="00412D73">
        <w:t xml:space="preserve">should be taken </w:t>
      </w:r>
      <w:r w:rsidR="00140656">
        <w:t xml:space="preserve">as specified on </w:t>
      </w:r>
      <w:r w:rsidR="00574C6E" w:rsidRPr="0075280A">
        <w:t>Formula </w:t>
      </w:r>
      <w:r w:rsidR="00DB3A10" w:rsidRPr="0075280A">
        <w:rPr>
          <w:szCs w:val="22"/>
        </w:rPr>
        <w:t>(I.</w:t>
      </w:r>
      <w:r w:rsidR="00DB3A10">
        <w:rPr>
          <w:noProof/>
          <w:szCs w:val="22"/>
        </w:rPr>
        <w:t>18</w:t>
      </w:r>
      <w:r w:rsidR="00DB3A10" w:rsidRPr="0075280A">
        <w:rPr>
          <w:szCs w:val="22"/>
        </w:rPr>
        <w:t>)</w:t>
      </w:r>
      <w:r w:rsidRPr="0075280A">
        <w:t xml:space="preserve">, where s </w:t>
      </w:r>
      <w:r w:rsidR="00140656">
        <w:t>is the linear dimension of the structure and can be horizontal, vertical or inclined.</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1CD760BC" w14:textId="77777777" w:rsidTr="0050216F">
        <w:trPr>
          <w:cantSplit/>
        </w:trPr>
        <w:tc>
          <w:tcPr>
            <w:tcW w:w="8618" w:type="dxa"/>
          </w:tcPr>
          <w:p w14:paraId="26E0D969" w14:textId="77777777" w:rsidR="00B95AB4" w:rsidRPr="00C33AEA" w:rsidRDefault="00973596" w:rsidP="004776EC">
            <w:pPr>
              <w:pStyle w:val="Formula"/>
              <w:keepNext/>
              <w:keepLines/>
              <w:rPr>
                <w:lang w:val="it-IT"/>
              </w:rPr>
            </w:pPr>
            <m:oMathPara>
              <m:oMathParaPr>
                <m:jc m:val="left"/>
              </m:oMathParaPr>
              <m:oMath>
                <m:sSub>
                  <m:sSubPr>
                    <m:ctrlPr>
                      <w:rPr>
                        <w:rFonts w:ascii="Cambria Math" w:hAnsi="Cambria Math"/>
                      </w:rPr>
                    </m:ctrlPr>
                  </m:sSubPr>
                  <m:e>
                    <m:r>
                      <w:rPr>
                        <w:rFonts w:ascii="Cambria Math" w:hAnsi="Cambria Math"/>
                      </w:rPr>
                      <m:t>m</m:t>
                    </m:r>
                  </m:e>
                  <m:sub>
                    <m:r>
                      <m:rPr>
                        <m:nor/>
                      </m:rPr>
                      <w:rPr>
                        <w:lang w:val="it-IT"/>
                      </w:rPr>
                      <m:t>e</m:t>
                    </m:r>
                  </m:sub>
                </m:sSub>
                <m:r>
                  <m:rPr>
                    <m:sty m:val="p"/>
                  </m:rPr>
                  <w:rPr>
                    <w:rFonts w:ascii="Cambria Math" w:hAnsi="Cambria Math"/>
                    <w:lang w:val="it-IT"/>
                  </w:rPr>
                  <m:t>=</m:t>
                </m:r>
                <m:f>
                  <m:fPr>
                    <m:ctrlPr>
                      <w:rPr>
                        <w:rFonts w:ascii="Cambria Math" w:hAnsi="Cambria Math"/>
                      </w:rPr>
                    </m:ctrlPr>
                  </m:fPr>
                  <m:num>
                    <m:nary>
                      <m:naryPr>
                        <m:limLoc m:val="undOvr"/>
                        <m:grow m:val="1"/>
                        <m:ctrlPr>
                          <w:rPr>
                            <w:rFonts w:ascii="Cambria Math" w:hAnsi="Cambria Math"/>
                          </w:rPr>
                        </m:ctrlPr>
                      </m:naryPr>
                      <m:sub>
                        <m:r>
                          <m:rPr>
                            <m:sty m:val="p"/>
                          </m:rPr>
                          <w:rPr>
                            <w:rFonts w:ascii="Cambria Math" w:hAnsi="Cambria Math"/>
                            <w:lang w:val="it-IT"/>
                          </w:rPr>
                          <m:t>0</m:t>
                        </m:r>
                      </m:sub>
                      <m:sup>
                        <m:r>
                          <m:rPr>
                            <m:scr m:val="script"/>
                            <m:sty m:val="p"/>
                          </m:rPr>
                          <w:rPr>
                            <w:rFonts w:ascii="Cambria Math" w:hAnsi="Cambria Math"/>
                            <w:lang w:val="it-IT"/>
                          </w:rPr>
                          <m:t>l</m:t>
                        </m:r>
                      </m:sup>
                      <m:e>
                        <m:r>
                          <w:rPr>
                            <w:rFonts w:ascii="Cambria Math" w:hAnsi="Cambria Math"/>
                          </w:rPr>
                          <m:t>m</m:t>
                        </m:r>
                        <m:r>
                          <m:rPr>
                            <m:sty m:val="p"/>
                          </m:rPr>
                          <w:rPr>
                            <w:rFonts w:ascii="Cambria Math" w:hAnsi="Cambria Math"/>
                            <w:lang w:val="it-IT"/>
                          </w:rPr>
                          <m:t>(</m:t>
                        </m:r>
                        <m:r>
                          <w:rPr>
                            <w:rFonts w:ascii="Cambria Math" w:hAnsi="Cambria Math"/>
                          </w:rPr>
                          <m:t>s</m:t>
                        </m:r>
                        <m:r>
                          <m:rPr>
                            <m:sty m:val="p"/>
                          </m:rPr>
                          <w:rPr>
                            <w:rFonts w:ascii="Cambria Math" w:hAnsi="Cambria Math"/>
                            <w:lang w:val="it-IT"/>
                          </w:rPr>
                          <m:t>)⋅</m:t>
                        </m:r>
                        <m:sSubSup>
                          <m:sSubSupPr>
                            <m:ctrlPr>
                              <w:rPr>
                                <w:rFonts w:ascii="Cambria Math" w:hAnsi="Cambria Math"/>
                              </w:rPr>
                            </m:ctrlPr>
                          </m:sSubSupPr>
                          <m:e>
                            <m:r>
                              <w:rPr>
                                <w:rFonts w:ascii="Cambria Math" w:hAnsi="Cambria Math"/>
                              </w:rPr>
                              <m:t>Φ</m:t>
                            </m:r>
                          </m:e>
                          <m:sub>
                            <m:r>
                              <w:rPr>
                                <w:rFonts w:ascii="Cambria Math" w:hAnsi="Cambria Math"/>
                              </w:rPr>
                              <m:t>i</m:t>
                            </m:r>
                          </m:sub>
                          <m:sup>
                            <m:r>
                              <m:rPr>
                                <m:sty m:val="p"/>
                              </m:rPr>
                              <w:rPr>
                                <w:rFonts w:ascii="Cambria Math" w:hAnsi="Cambria Math"/>
                                <w:lang w:val="it-IT"/>
                              </w:rPr>
                              <m:t>2</m:t>
                            </m:r>
                          </m:sup>
                        </m:sSubSup>
                        <m:d>
                          <m:dPr>
                            <m:ctrlPr>
                              <w:rPr>
                                <w:rFonts w:ascii="Cambria Math" w:hAnsi="Cambria Math"/>
                              </w:rPr>
                            </m:ctrlPr>
                          </m:dPr>
                          <m:e>
                            <m:r>
                              <w:rPr>
                                <w:rFonts w:ascii="Cambria Math" w:hAnsi="Cambria Math"/>
                              </w:rPr>
                              <m:t>s</m:t>
                            </m:r>
                          </m:e>
                        </m:d>
                        <m:r>
                          <m:rPr>
                            <m:nor/>
                          </m:rPr>
                          <w:rPr>
                            <w:lang w:val="it-IT"/>
                          </w:rPr>
                          <m:t xml:space="preserve"> ds</m:t>
                        </m:r>
                      </m:e>
                    </m:nary>
                  </m:num>
                  <m:den>
                    <m:nary>
                      <m:naryPr>
                        <m:limLoc m:val="undOvr"/>
                        <m:grow m:val="1"/>
                        <m:ctrlPr>
                          <w:rPr>
                            <w:rFonts w:ascii="Cambria Math" w:hAnsi="Cambria Math"/>
                          </w:rPr>
                        </m:ctrlPr>
                      </m:naryPr>
                      <m:sub>
                        <m:sSub>
                          <m:sSubPr>
                            <m:ctrlPr>
                              <w:rPr>
                                <w:rFonts w:ascii="Cambria Math" w:hAnsi="Cambria Math"/>
                              </w:rPr>
                            </m:ctrlPr>
                          </m:sSubPr>
                          <m:e>
                            <m:r>
                              <w:rPr>
                                <w:rFonts w:ascii="Cambria Math" w:hAnsi="Cambria Math"/>
                              </w:rPr>
                              <m:t>L</m:t>
                            </m:r>
                          </m:e>
                          <m:sub>
                            <m:r>
                              <w:rPr>
                                <w:rFonts w:ascii="Cambria Math" w:hAnsi="Cambria Math"/>
                              </w:rPr>
                              <m:t>exp</m:t>
                            </m:r>
                          </m:sub>
                        </m:sSub>
                      </m:sub>
                      <m:sup/>
                      <m:e>
                        <m:sSubSup>
                          <m:sSubSupPr>
                            <m:ctrlPr>
                              <w:rPr>
                                <w:rFonts w:ascii="Cambria Math" w:hAnsi="Cambria Math"/>
                              </w:rPr>
                            </m:ctrlPr>
                          </m:sSubSupPr>
                          <m:e>
                            <m:r>
                              <w:rPr>
                                <w:rFonts w:ascii="Cambria Math" w:hAnsi="Cambria Math"/>
                              </w:rPr>
                              <m:t>Φ</m:t>
                            </m:r>
                          </m:e>
                          <m:sub>
                            <m:r>
                              <w:rPr>
                                <w:rFonts w:ascii="Cambria Math" w:hAnsi="Cambria Math"/>
                              </w:rPr>
                              <m:t>i</m:t>
                            </m:r>
                          </m:sub>
                          <m:sup>
                            <m:r>
                              <m:rPr>
                                <m:sty m:val="p"/>
                              </m:rPr>
                              <w:rPr>
                                <w:rFonts w:ascii="Cambria Math" w:hAnsi="Cambria Math"/>
                                <w:lang w:val="it-IT"/>
                              </w:rPr>
                              <m:t>2</m:t>
                            </m:r>
                          </m:sup>
                        </m:sSubSup>
                        <m:r>
                          <m:rPr>
                            <m:sty m:val="p"/>
                          </m:rPr>
                          <w:rPr>
                            <w:rFonts w:ascii="Cambria Math" w:hAnsi="Cambria Math"/>
                            <w:lang w:val="it-IT"/>
                          </w:rPr>
                          <m:t>(</m:t>
                        </m:r>
                        <m:r>
                          <w:rPr>
                            <w:rFonts w:ascii="Cambria Math" w:hAnsi="Cambria Math"/>
                          </w:rPr>
                          <m:t>s</m:t>
                        </m:r>
                        <m:r>
                          <m:rPr>
                            <m:sty m:val="p"/>
                          </m:rPr>
                          <w:rPr>
                            <w:rFonts w:ascii="Cambria Math" w:hAnsi="Cambria Math"/>
                            <w:lang w:val="it-IT"/>
                          </w:rPr>
                          <m:t>)</m:t>
                        </m:r>
                        <m:r>
                          <m:rPr>
                            <m:nor/>
                          </m:rPr>
                          <w:rPr>
                            <w:lang w:val="it-IT"/>
                          </w:rPr>
                          <m:t>  ds</m:t>
                        </m:r>
                      </m:e>
                    </m:nary>
                  </m:den>
                </m:f>
                <m:r>
                  <m:rPr>
                    <m:sty m:val="p"/>
                  </m:rPr>
                  <w:rPr>
                    <w:rFonts w:ascii="Cambria Math" w:hAnsi="Cambria Math"/>
                    <w:lang w:val="it-IT"/>
                  </w:rPr>
                  <m:t>=</m:t>
                </m:r>
                <m:f>
                  <m:fPr>
                    <m:ctrlPr>
                      <w:rPr>
                        <w:rFonts w:ascii="Cambria Math" w:hAnsi="Cambria Math"/>
                      </w:rPr>
                    </m:ctrlPr>
                  </m:fPr>
                  <m:num>
                    <m:r>
                      <m:rPr>
                        <m:sty m:val="p"/>
                      </m:rPr>
                      <w:rPr>
                        <w:rFonts w:ascii="Cambria Math" w:hAnsi="Cambria Math"/>
                        <w:lang w:val="it-IT"/>
                      </w:rPr>
                      <m:t xml:space="preserve"> </m:t>
                    </m:r>
                    <m:sSub>
                      <m:sSubPr>
                        <m:ctrlPr>
                          <w:rPr>
                            <w:rFonts w:ascii="Cambria Math" w:hAnsi="Cambria Math"/>
                          </w:rPr>
                        </m:ctrlPr>
                      </m:sSubPr>
                      <m:e>
                        <m:r>
                          <w:rPr>
                            <w:rFonts w:ascii="Cambria Math" w:hAnsi="Cambria Math"/>
                          </w:rPr>
                          <m:t>M</m:t>
                        </m:r>
                      </m:e>
                      <m:sub>
                        <m:r>
                          <w:rPr>
                            <w:rFonts w:ascii="Cambria Math" w:hAnsi="Cambria Math"/>
                          </w:rPr>
                          <m:t>gen</m:t>
                        </m:r>
                        <m:r>
                          <m:rPr>
                            <m:sty m:val="p"/>
                          </m:rPr>
                          <w:rPr>
                            <w:rFonts w:ascii="Cambria Math" w:hAnsi="Cambria Math"/>
                            <w:lang w:val="it-IT"/>
                          </w:rPr>
                          <m:t>,</m:t>
                        </m:r>
                        <m:r>
                          <w:rPr>
                            <w:rFonts w:ascii="Cambria Math" w:hAnsi="Cambria Math"/>
                          </w:rPr>
                          <m:t>i</m:t>
                        </m:r>
                      </m:sub>
                    </m:sSub>
                  </m:num>
                  <m:den>
                    <m:nary>
                      <m:naryPr>
                        <m:limLoc m:val="undOvr"/>
                        <m:grow m:val="1"/>
                        <m:ctrlPr>
                          <w:rPr>
                            <w:rFonts w:ascii="Cambria Math" w:hAnsi="Cambria Math"/>
                          </w:rPr>
                        </m:ctrlPr>
                      </m:naryPr>
                      <m:sub>
                        <m:sSub>
                          <m:sSubPr>
                            <m:ctrlPr>
                              <w:rPr>
                                <w:rFonts w:ascii="Cambria Math" w:hAnsi="Cambria Math"/>
                              </w:rPr>
                            </m:ctrlPr>
                          </m:sSubPr>
                          <m:e>
                            <m:r>
                              <w:rPr>
                                <w:rFonts w:ascii="Cambria Math" w:hAnsi="Cambria Math"/>
                              </w:rPr>
                              <m:t>L</m:t>
                            </m:r>
                          </m:e>
                          <m:sub>
                            <m:r>
                              <w:rPr>
                                <w:rFonts w:ascii="Cambria Math" w:hAnsi="Cambria Math"/>
                              </w:rPr>
                              <m:t>exp</m:t>
                            </m:r>
                          </m:sub>
                        </m:sSub>
                      </m:sub>
                      <m:sup/>
                      <m:e>
                        <m:sSubSup>
                          <m:sSubSupPr>
                            <m:ctrlPr>
                              <w:rPr>
                                <w:rFonts w:ascii="Cambria Math" w:hAnsi="Cambria Math"/>
                              </w:rPr>
                            </m:ctrlPr>
                          </m:sSubSupPr>
                          <m:e>
                            <m:r>
                              <w:rPr>
                                <w:rFonts w:ascii="Cambria Math" w:hAnsi="Cambria Math"/>
                              </w:rPr>
                              <m:t>Φ</m:t>
                            </m:r>
                          </m:e>
                          <m:sub>
                            <m:r>
                              <w:rPr>
                                <w:rFonts w:ascii="Cambria Math" w:hAnsi="Cambria Math"/>
                              </w:rPr>
                              <m:t>i</m:t>
                            </m:r>
                          </m:sub>
                          <m:sup>
                            <m:r>
                              <m:rPr>
                                <m:sty m:val="p"/>
                              </m:rPr>
                              <w:rPr>
                                <w:rFonts w:ascii="Cambria Math" w:hAnsi="Cambria Math"/>
                                <w:lang w:val="it-IT"/>
                              </w:rPr>
                              <m:t>2</m:t>
                            </m:r>
                          </m:sup>
                        </m:sSubSup>
                        <m:r>
                          <m:rPr>
                            <m:sty m:val="p"/>
                          </m:rPr>
                          <w:rPr>
                            <w:rFonts w:ascii="Cambria Math" w:hAnsi="Cambria Math"/>
                            <w:lang w:val="it-IT"/>
                          </w:rPr>
                          <m:t>(</m:t>
                        </m:r>
                        <m:r>
                          <w:rPr>
                            <w:rFonts w:ascii="Cambria Math" w:hAnsi="Cambria Math"/>
                          </w:rPr>
                          <m:t>s</m:t>
                        </m:r>
                        <m:r>
                          <m:rPr>
                            <m:sty m:val="p"/>
                          </m:rPr>
                          <w:rPr>
                            <w:rFonts w:ascii="Cambria Math" w:hAnsi="Cambria Math"/>
                            <w:lang w:val="it-IT"/>
                          </w:rPr>
                          <m:t>)</m:t>
                        </m:r>
                        <m:r>
                          <m:rPr>
                            <m:nor/>
                          </m:rPr>
                          <w:rPr>
                            <w:lang w:val="it-IT"/>
                          </w:rPr>
                          <m:t>  ds</m:t>
                        </m:r>
                      </m:e>
                    </m:nary>
                  </m:den>
                </m:f>
              </m:oMath>
            </m:oMathPara>
          </w:p>
        </w:tc>
        <w:tc>
          <w:tcPr>
            <w:tcW w:w="1134" w:type="dxa"/>
            <w:vAlign w:val="center"/>
          </w:tcPr>
          <w:p w14:paraId="1B0152EF" w14:textId="00EA3F22" w:rsidR="00B95AB4" w:rsidRPr="0075280A" w:rsidRDefault="00B95AB4" w:rsidP="004776EC">
            <w:pPr>
              <w:pStyle w:val="Formula"/>
              <w:keepNext/>
              <w:keepLines/>
              <w:tabs>
                <w:tab w:val="clear" w:pos="9749"/>
              </w:tabs>
              <w:ind w:left="0"/>
              <w:jc w:val="right"/>
            </w:pPr>
            <w:bookmarkStart w:id="7416" w:name="_Ref8370783"/>
            <w:r w:rsidRPr="0075280A">
              <w:rPr>
                <w:szCs w:val="22"/>
              </w:rPr>
              <w:t>(I.</w:t>
            </w:r>
            <w:r w:rsidR="00DB3A10">
              <w:rPr>
                <w:noProof/>
                <w:szCs w:val="22"/>
              </w:rPr>
              <w:t>18</w:t>
            </w:r>
            <w:r w:rsidRPr="0075280A">
              <w:rPr>
                <w:szCs w:val="22"/>
              </w:rPr>
              <w:t>)</w:t>
            </w:r>
            <w:bookmarkEnd w:id="7416"/>
          </w:p>
        </w:tc>
      </w:tr>
    </w:tbl>
    <w:p w14:paraId="0DA6D1D5" w14:textId="77777777" w:rsidR="008B7241" w:rsidRPr="0075280A" w:rsidRDefault="00B95AB4"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534B2B55" w14:textId="77777777" w:rsidTr="00536783">
        <w:trPr>
          <w:cantSplit/>
        </w:trPr>
        <w:tc>
          <w:tcPr>
            <w:tcW w:w="851" w:type="dxa"/>
          </w:tcPr>
          <w:p w14:paraId="53CCA16F" w14:textId="77777777" w:rsidR="008B7241" w:rsidRPr="0075280A" w:rsidRDefault="008B7241" w:rsidP="009C3B2D">
            <w:pPr>
              <w:pStyle w:val="Tablebody"/>
            </w:pPr>
            <m:oMathPara>
              <m:oMathParaPr>
                <m:jc m:val="left"/>
              </m:oMathParaPr>
              <m:oMath>
                <m:r>
                  <w:rPr>
                    <w:rFonts w:ascii="Cambria Math" w:hAnsi="Cambria Math"/>
                  </w:rPr>
                  <m:t>m</m:t>
                </m:r>
                <m:d>
                  <m:dPr>
                    <m:ctrlPr>
                      <w:rPr>
                        <w:rFonts w:ascii="Cambria Math" w:hAnsi="Cambria Math"/>
                        <w:i/>
                      </w:rPr>
                    </m:ctrlPr>
                  </m:dPr>
                  <m:e>
                    <m:r>
                      <w:rPr>
                        <w:rFonts w:ascii="Cambria Math" w:hAnsi="Cambria Math"/>
                      </w:rPr>
                      <m:t>s</m:t>
                    </m:r>
                  </m:e>
                </m:d>
              </m:oMath>
            </m:oMathPara>
          </w:p>
        </w:tc>
        <w:tc>
          <w:tcPr>
            <w:tcW w:w="8732" w:type="dxa"/>
          </w:tcPr>
          <w:p w14:paraId="6C59FCFB" w14:textId="77777777" w:rsidR="008B7241" w:rsidRPr="0075280A" w:rsidRDefault="008B7241" w:rsidP="009C3B2D">
            <w:pPr>
              <w:pStyle w:val="Tablebody"/>
            </w:pPr>
            <w:r w:rsidRPr="0075280A">
              <w:t>is the mass per unit length;</w:t>
            </w:r>
          </w:p>
        </w:tc>
      </w:tr>
      <w:tr w:rsidR="008B7241" w:rsidRPr="0075280A" w14:paraId="3399F1B3" w14:textId="77777777" w:rsidTr="00536783">
        <w:trPr>
          <w:cantSplit/>
        </w:trPr>
        <w:tc>
          <w:tcPr>
            <w:tcW w:w="851" w:type="dxa"/>
          </w:tcPr>
          <w:p w14:paraId="05CA495A" w14:textId="77777777" w:rsidR="008B7241" w:rsidRPr="0075280A" w:rsidRDefault="008B7241" w:rsidP="009C3B2D">
            <w:pPr>
              <w:pStyle w:val="Tablebody"/>
            </w:pPr>
            <m:oMathPara>
              <m:oMathParaPr>
                <m:jc m:val="left"/>
              </m:oMathParaPr>
              <m:oMath>
                <m:r>
                  <m:rPr>
                    <m:scr m:val="script"/>
                  </m:rPr>
                  <w:rPr>
                    <w:rFonts w:ascii="Cambria Math" w:hAnsi="Cambria Math"/>
                    <w:szCs w:val="22"/>
                  </w:rPr>
                  <m:t>l</m:t>
                </m:r>
              </m:oMath>
            </m:oMathPara>
          </w:p>
        </w:tc>
        <w:tc>
          <w:tcPr>
            <w:tcW w:w="8732" w:type="dxa"/>
          </w:tcPr>
          <w:p w14:paraId="3C6CC3A2" w14:textId="77777777" w:rsidR="008B7241" w:rsidRPr="0075280A" w:rsidRDefault="008B7241" w:rsidP="009C3B2D">
            <w:pPr>
              <w:pStyle w:val="Tablebody"/>
            </w:pPr>
            <w:r w:rsidRPr="0075280A">
              <w:t>is the length of the structure or the structural element;</w:t>
            </w:r>
          </w:p>
        </w:tc>
      </w:tr>
      <w:tr w:rsidR="008B7241" w:rsidRPr="0075280A" w14:paraId="0CBB49D7" w14:textId="77777777" w:rsidTr="00536783">
        <w:trPr>
          <w:cantSplit/>
        </w:trPr>
        <w:tc>
          <w:tcPr>
            <w:tcW w:w="851" w:type="dxa"/>
          </w:tcPr>
          <w:p w14:paraId="33DA1D52" w14:textId="77777777" w:rsidR="008B7241"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exp</m:t>
                    </m:r>
                  </m:sub>
                </m:sSub>
              </m:oMath>
            </m:oMathPara>
          </w:p>
        </w:tc>
        <w:tc>
          <w:tcPr>
            <w:tcW w:w="8732" w:type="dxa"/>
          </w:tcPr>
          <w:p w14:paraId="51A39C98" w14:textId="77777777" w:rsidR="008B7241" w:rsidRPr="0075280A" w:rsidRDefault="008B7241" w:rsidP="009C3B2D">
            <w:pPr>
              <w:pStyle w:val="Tablebody"/>
            </w:pPr>
            <w:r w:rsidRPr="0075280A">
              <w:rPr>
                <w:rFonts w:ascii="Cambria Math" w:hAnsi="Cambria Math"/>
              </w:rPr>
              <w:t>is either the portion of the structure exposed to the wind, or the portion of the structure from which vortices are shed at a given natural frequency of a corresponding mode of vibration.</w:t>
            </w:r>
          </w:p>
        </w:tc>
      </w:tr>
    </w:tbl>
    <w:p w14:paraId="080C6FB0" w14:textId="3F39A553" w:rsidR="00B95AB4" w:rsidRPr="0075280A" w:rsidRDefault="00B95AB4" w:rsidP="00544F6A">
      <w:pPr>
        <w:pStyle w:val="BodyText"/>
      </w:pPr>
      <w:r w:rsidRPr="0075280A">
        <w:t>(2)</w:t>
      </w:r>
      <w:r w:rsidRPr="0075280A">
        <w:tab/>
        <w:t xml:space="preserve">The equivalent mass moment of inertia, </w:t>
      </w:r>
      <m:oMath>
        <m:sSub>
          <m:sSubPr>
            <m:ctrlPr>
              <w:rPr>
                <w:rFonts w:ascii="Cambria Math" w:hAnsi="Cambria Math"/>
                <w:i/>
              </w:rPr>
            </m:ctrlPr>
          </m:sSubPr>
          <m:e>
            <m:r>
              <w:rPr>
                <w:rFonts w:ascii="Cambria Math" w:hAnsi="Cambria Math"/>
              </w:rPr>
              <m:t>I</m:t>
            </m:r>
          </m:e>
          <m:sub>
            <m:r>
              <m:rPr>
                <m:sty m:val="p"/>
              </m:rPr>
              <w:rPr>
                <w:rFonts w:ascii="Cambria Math" w:hAnsi="Cambria Math"/>
              </w:rPr>
              <m:t>e</m:t>
            </m:r>
          </m:sub>
        </m:sSub>
      </m:oMath>
      <w:r w:rsidRPr="0075280A">
        <w:t xml:space="preserve"> in mode </w:t>
      </w:r>
      <m:oMath>
        <m:r>
          <w:rPr>
            <w:rFonts w:ascii="Cambria Math" w:hAnsi="Cambria Math"/>
          </w:rPr>
          <m:t>i</m:t>
        </m:r>
      </m:oMath>
      <w:r w:rsidRPr="0075280A">
        <w:t xml:space="preserve"> for a line like structure </w:t>
      </w:r>
      <w:r w:rsidR="00412D73">
        <w:t>should be taken</w:t>
      </w:r>
      <w:r w:rsidR="00140656">
        <w:t xml:space="preserve"> as specified in </w:t>
      </w:r>
      <w:r w:rsidR="00574C6E" w:rsidRPr="0075280A">
        <w:t>Formula </w:t>
      </w:r>
      <w:r w:rsidR="00DB3A10" w:rsidRPr="0075280A">
        <w:rPr>
          <w:szCs w:val="22"/>
        </w:rPr>
        <w:t>(I.</w:t>
      </w:r>
      <w:r w:rsidR="00DB3A10">
        <w:rPr>
          <w:noProof/>
          <w:szCs w:val="22"/>
        </w:rPr>
        <w:t>19</w:t>
      </w:r>
      <w:r w:rsidR="00DB3A10" w:rsidRPr="0075280A">
        <w:rPr>
          <w:szCs w:val="22"/>
        </w:rPr>
        <w:t>)</w:t>
      </w:r>
      <w:r w:rsidRPr="0075280A">
        <w:t xml:space="preserve">, where s </w:t>
      </w:r>
      <w:r w:rsidR="00140656">
        <w:t xml:space="preserve">is the linear dimension of the structure and can be </w:t>
      </w:r>
      <w:r w:rsidRPr="0075280A">
        <w:t>vertical, horizontal or inclined.</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559B1413" w14:textId="77777777" w:rsidTr="0050216F">
        <w:trPr>
          <w:cantSplit/>
        </w:trPr>
        <w:tc>
          <w:tcPr>
            <w:tcW w:w="8618" w:type="dxa"/>
          </w:tcPr>
          <w:p w14:paraId="6025575A" w14:textId="77777777" w:rsidR="00B95AB4" w:rsidRPr="00C33AEA" w:rsidRDefault="00973596" w:rsidP="0050216F">
            <w:pPr>
              <w:pStyle w:val="Formula"/>
              <w:rPr>
                <w:lang w:val="it-IT"/>
              </w:rPr>
            </w:pPr>
            <m:oMathPara>
              <m:oMathParaPr>
                <m:jc m:val="left"/>
              </m:oMathParaPr>
              <m:oMath>
                <m:sSub>
                  <m:sSubPr>
                    <m:ctrlPr>
                      <w:rPr>
                        <w:rFonts w:ascii="Cambria Math" w:hAnsi="Cambria Math"/>
                      </w:rPr>
                    </m:ctrlPr>
                  </m:sSubPr>
                  <m:e>
                    <m:r>
                      <w:rPr>
                        <w:rFonts w:ascii="Cambria Math" w:hAnsi="Cambria Math"/>
                      </w:rPr>
                      <m:t>I</m:t>
                    </m:r>
                  </m:e>
                  <m:sub>
                    <m:r>
                      <m:rPr>
                        <m:nor/>
                      </m:rPr>
                      <w:rPr>
                        <w:lang w:val="it-IT"/>
                      </w:rPr>
                      <m:t>e</m:t>
                    </m:r>
                  </m:sub>
                </m:sSub>
                <m:r>
                  <m:rPr>
                    <m:sty m:val="p"/>
                  </m:rPr>
                  <w:rPr>
                    <w:rFonts w:ascii="Cambria Math" w:hAnsi="Cambria Math"/>
                    <w:lang w:val="it-IT"/>
                  </w:rPr>
                  <m:t>=</m:t>
                </m:r>
                <m:f>
                  <m:fPr>
                    <m:ctrlPr>
                      <w:rPr>
                        <w:rFonts w:ascii="Cambria Math" w:hAnsi="Cambria Math"/>
                      </w:rPr>
                    </m:ctrlPr>
                  </m:fPr>
                  <m:num>
                    <m:nary>
                      <m:naryPr>
                        <m:limLoc m:val="undOvr"/>
                        <m:grow m:val="1"/>
                        <m:ctrlPr>
                          <w:rPr>
                            <w:rFonts w:ascii="Cambria Math" w:hAnsi="Cambria Math"/>
                          </w:rPr>
                        </m:ctrlPr>
                      </m:naryPr>
                      <m:sub>
                        <m:r>
                          <m:rPr>
                            <m:sty m:val="p"/>
                          </m:rPr>
                          <w:rPr>
                            <w:rFonts w:ascii="Cambria Math" w:hAnsi="Cambria Math"/>
                            <w:lang w:val="it-IT"/>
                          </w:rPr>
                          <m:t>0</m:t>
                        </m:r>
                      </m:sub>
                      <m:sup>
                        <m:r>
                          <m:rPr>
                            <m:scr m:val="script"/>
                            <m:sty m:val="p"/>
                          </m:rPr>
                          <w:rPr>
                            <w:rFonts w:ascii="Cambria Math" w:hAnsi="Cambria Math"/>
                            <w:lang w:val="it-IT"/>
                          </w:rPr>
                          <m:t>l</m:t>
                        </m:r>
                      </m:sup>
                      <m:e>
                        <m:r>
                          <w:rPr>
                            <w:rFonts w:ascii="Cambria Math" w:hAnsi="Cambria Math"/>
                          </w:rPr>
                          <m:t>I</m:t>
                        </m:r>
                        <m:r>
                          <m:rPr>
                            <m:sty m:val="p"/>
                          </m:rPr>
                          <w:rPr>
                            <w:rFonts w:ascii="Cambria Math" w:hAnsi="Cambria Math"/>
                            <w:lang w:val="it-IT"/>
                          </w:rPr>
                          <m:t>(</m:t>
                        </m:r>
                        <m:r>
                          <w:rPr>
                            <w:rFonts w:ascii="Cambria Math" w:hAnsi="Cambria Math"/>
                          </w:rPr>
                          <m:t>s</m:t>
                        </m:r>
                        <m:r>
                          <m:rPr>
                            <m:sty m:val="p"/>
                          </m:rPr>
                          <w:rPr>
                            <w:rFonts w:ascii="Cambria Math" w:hAnsi="Cambria Math"/>
                            <w:lang w:val="it-IT"/>
                          </w:rPr>
                          <m:t>)⋅</m:t>
                        </m:r>
                        <m:sSubSup>
                          <m:sSubSupPr>
                            <m:ctrlPr>
                              <w:rPr>
                                <w:rFonts w:ascii="Cambria Math" w:hAnsi="Cambria Math"/>
                              </w:rPr>
                            </m:ctrlPr>
                          </m:sSubSupPr>
                          <m:e>
                            <m:r>
                              <w:rPr>
                                <w:rFonts w:ascii="Cambria Math" w:hAnsi="Cambria Math"/>
                              </w:rPr>
                              <m:t>Φ</m:t>
                            </m:r>
                          </m:e>
                          <m:sub>
                            <m:r>
                              <w:rPr>
                                <w:rFonts w:ascii="Cambria Math" w:hAnsi="Cambria Math"/>
                              </w:rPr>
                              <m:t>i</m:t>
                            </m:r>
                          </m:sub>
                          <m:sup>
                            <m:r>
                              <m:rPr>
                                <m:sty m:val="p"/>
                              </m:rPr>
                              <w:rPr>
                                <w:rFonts w:ascii="Cambria Math" w:hAnsi="Cambria Math"/>
                                <w:lang w:val="it-IT"/>
                              </w:rPr>
                              <m:t>2</m:t>
                            </m:r>
                          </m:sup>
                        </m:sSubSup>
                        <m:d>
                          <m:dPr>
                            <m:ctrlPr>
                              <w:rPr>
                                <w:rFonts w:ascii="Cambria Math" w:hAnsi="Cambria Math"/>
                              </w:rPr>
                            </m:ctrlPr>
                          </m:dPr>
                          <m:e>
                            <m:r>
                              <w:rPr>
                                <w:rFonts w:ascii="Cambria Math" w:hAnsi="Cambria Math"/>
                              </w:rPr>
                              <m:t>s</m:t>
                            </m:r>
                          </m:e>
                        </m:d>
                        <m:r>
                          <m:rPr>
                            <m:nor/>
                          </m:rPr>
                          <w:rPr>
                            <w:lang w:val="it-IT"/>
                          </w:rPr>
                          <m:t xml:space="preserve"> ds</m:t>
                        </m:r>
                      </m:e>
                    </m:nary>
                  </m:num>
                  <m:den>
                    <m:nary>
                      <m:naryPr>
                        <m:limLoc m:val="undOvr"/>
                        <m:grow m:val="1"/>
                        <m:supHide m:val="1"/>
                        <m:ctrlPr>
                          <w:rPr>
                            <w:rFonts w:ascii="Cambria Math" w:hAnsi="Cambria Math"/>
                          </w:rPr>
                        </m:ctrlPr>
                      </m:naryPr>
                      <m:sub>
                        <m:sSub>
                          <m:sSubPr>
                            <m:ctrlPr>
                              <w:rPr>
                                <w:rFonts w:ascii="Cambria Math" w:hAnsi="Cambria Math"/>
                              </w:rPr>
                            </m:ctrlPr>
                          </m:sSubPr>
                          <m:e>
                            <m:r>
                              <w:rPr>
                                <w:rFonts w:ascii="Cambria Math" w:hAnsi="Cambria Math"/>
                              </w:rPr>
                              <m:t>L</m:t>
                            </m:r>
                          </m:e>
                          <m:sub>
                            <m:r>
                              <w:rPr>
                                <w:rFonts w:ascii="Cambria Math" w:hAnsi="Cambria Math"/>
                              </w:rPr>
                              <m:t>exp</m:t>
                            </m:r>
                          </m:sub>
                        </m:sSub>
                      </m:sub>
                      <m:sup/>
                      <m:e>
                        <m:sSubSup>
                          <m:sSubSupPr>
                            <m:ctrlPr>
                              <w:rPr>
                                <w:rFonts w:ascii="Cambria Math" w:hAnsi="Cambria Math"/>
                              </w:rPr>
                            </m:ctrlPr>
                          </m:sSubSupPr>
                          <m:e>
                            <m:r>
                              <w:rPr>
                                <w:rFonts w:ascii="Cambria Math" w:hAnsi="Cambria Math"/>
                              </w:rPr>
                              <m:t>Φ</m:t>
                            </m:r>
                          </m:e>
                          <m:sub>
                            <m:r>
                              <w:rPr>
                                <w:rFonts w:ascii="Cambria Math" w:hAnsi="Cambria Math"/>
                              </w:rPr>
                              <m:t>i</m:t>
                            </m:r>
                          </m:sub>
                          <m:sup>
                            <m:r>
                              <m:rPr>
                                <m:sty m:val="p"/>
                              </m:rPr>
                              <w:rPr>
                                <w:rFonts w:ascii="Cambria Math" w:hAnsi="Cambria Math"/>
                                <w:lang w:val="it-IT"/>
                              </w:rPr>
                              <m:t>2</m:t>
                            </m:r>
                          </m:sup>
                        </m:sSubSup>
                        <m:r>
                          <m:rPr>
                            <m:sty m:val="p"/>
                          </m:rPr>
                          <w:rPr>
                            <w:rFonts w:ascii="Cambria Math" w:hAnsi="Cambria Math"/>
                            <w:lang w:val="it-IT"/>
                          </w:rPr>
                          <m:t>(</m:t>
                        </m:r>
                        <m:r>
                          <w:rPr>
                            <w:rFonts w:ascii="Cambria Math" w:hAnsi="Cambria Math"/>
                          </w:rPr>
                          <m:t>s</m:t>
                        </m:r>
                        <m:r>
                          <m:rPr>
                            <m:sty m:val="p"/>
                          </m:rPr>
                          <w:rPr>
                            <w:rFonts w:ascii="Cambria Math" w:hAnsi="Cambria Math"/>
                            <w:lang w:val="it-IT"/>
                          </w:rPr>
                          <m:t>)</m:t>
                        </m:r>
                        <m:r>
                          <m:rPr>
                            <m:nor/>
                          </m:rPr>
                          <w:rPr>
                            <w:lang w:val="it-IT"/>
                          </w:rPr>
                          <m:t>  ds</m:t>
                        </m:r>
                      </m:e>
                    </m:nary>
                  </m:den>
                </m:f>
              </m:oMath>
            </m:oMathPara>
          </w:p>
        </w:tc>
        <w:tc>
          <w:tcPr>
            <w:tcW w:w="1134" w:type="dxa"/>
            <w:vAlign w:val="center"/>
          </w:tcPr>
          <w:p w14:paraId="1394FC2D" w14:textId="607C35FD" w:rsidR="00B95AB4" w:rsidRPr="0075280A" w:rsidRDefault="00B95AB4" w:rsidP="009C3B2D">
            <w:pPr>
              <w:pStyle w:val="Formula"/>
              <w:tabs>
                <w:tab w:val="clear" w:pos="9749"/>
              </w:tabs>
              <w:ind w:left="0"/>
              <w:jc w:val="right"/>
            </w:pPr>
            <w:bookmarkStart w:id="7417" w:name="_Ref8370792"/>
            <w:r w:rsidRPr="0075280A">
              <w:rPr>
                <w:szCs w:val="22"/>
              </w:rPr>
              <w:t>(I.</w:t>
            </w:r>
            <w:r w:rsidR="00DB3A10">
              <w:rPr>
                <w:noProof/>
                <w:szCs w:val="22"/>
              </w:rPr>
              <w:t>19</w:t>
            </w:r>
            <w:r w:rsidRPr="0075280A">
              <w:rPr>
                <w:szCs w:val="22"/>
              </w:rPr>
              <w:t>)</w:t>
            </w:r>
            <w:bookmarkEnd w:id="7417"/>
          </w:p>
        </w:tc>
      </w:tr>
    </w:tbl>
    <w:p w14:paraId="395E12EA" w14:textId="77777777" w:rsidR="008B7241" w:rsidRPr="0075280A" w:rsidRDefault="00B95AB4"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7C77498C" w14:textId="77777777" w:rsidTr="00536783">
        <w:trPr>
          <w:cantSplit/>
        </w:trPr>
        <w:tc>
          <w:tcPr>
            <w:tcW w:w="851" w:type="dxa"/>
          </w:tcPr>
          <w:p w14:paraId="69087811" w14:textId="77777777" w:rsidR="008B7241" w:rsidRPr="0075280A" w:rsidRDefault="008B7241" w:rsidP="009C3B2D">
            <w:pPr>
              <w:pStyle w:val="Tablebody"/>
            </w:pPr>
            <m:oMathPara>
              <m:oMathParaPr>
                <m:jc m:val="left"/>
              </m:oMathParaPr>
              <m:oMath>
                <m:r>
                  <w:rPr>
                    <w:rFonts w:ascii="Cambria Math" w:hAnsi="Cambria Math"/>
                    <w:szCs w:val="22"/>
                  </w:rPr>
                  <m:t>I(s)</m:t>
                </m:r>
              </m:oMath>
            </m:oMathPara>
          </w:p>
        </w:tc>
        <w:tc>
          <w:tcPr>
            <w:tcW w:w="8732" w:type="dxa"/>
          </w:tcPr>
          <w:p w14:paraId="04F314F2" w14:textId="77777777" w:rsidR="008B7241" w:rsidRPr="0075280A" w:rsidRDefault="008B7241" w:rsidP="009C3B2D">
            <w:pPr>
              <w:pStyle w:val="Tablebody"/>
            </w:pPr>
            <w:r w:rsidRPr="0075280A">
              <w:t>is the mass moment of inertia per unit length;</w:t>
            </w:r>
          </w:p>
        </w:tc>
      </w:tr>
      <w:tr w:rsidR="008B7241" w:rsidRPr="0075280A" w14:paraId="7DAD9ABE" w14:textId="77777777" w:rsidTr="00536783">
        <w:trPr>
          <w:cantSplit/>
        </w:trPr>
        <w:tc>
          <w:tcPr>
            <w:tcW w:w="851" w:type="dxa"/>
          </w:tcPr>
          <w:p w14:paraId="074D8490" w14:textId="77777777" w:rsidR="008B7241" w:rsidRPr="0075280A" w:rsidRDefault="008B7241" w:rsidP="009C3B2D">
            <w:pPr>
              <w:pStyle w:val="Tablebody"/>
            </w:pPr>
            <m:oMathPara>
              <m:oMathParaPr>
                <m:jc m:val="left"/>
              </m:oMathParaPr>
              <m:oMath>
                <m:r>
                  <m:rPr>
                    <m:scr m:val="script"/>
                  </m:rPr>
                  <w:rPr>
                    <w:rFonts w:ascii="Cambria Math" w:hAnsi="Cambria Math"/>
                  </w:rPr>
                  <m:t>l</m:t>
                </m:r>
              </m:oMath>
            </m:oMathPara>
          </w:p>
        </w:tc>
        <w:tc>
          <w:tcPr>
            <w:tcW w:w="8732" w:type="dxa"/>
          </w:tcPr>
          <w:p w14:paraId="43E32FCD" w14:textId="77777777" w:rsidR="008B7241" w:rsidRPr="0075280A" w:rsidRDefault="008B7241" w:rsidP="009C3B2D">
            <w:pPr>
              <w:pStyle w:val="Tablebody"/>
            </w:pPr>
            <w:r w:rsidRPr="0075280A">
              <w:t>is the length of the structure or the structural element;</w:t>
            </w:r>
          </w:p>
        </w:tc>
      </w:tr>
      <w:tr w:rsidR="008B7241" w:rsidRPr="0075280A" w14:paraId="23A2A972" w14:textId="77777777" w:rsidTr="00536783">
        <w:trPr>
          <w:cantSplit/>
        </w:trPr>
        <w:tc>
          <w:tcPr>
            <w:tcW w:w="851" w:type="dxa"/>
          </w:tcPr>
          <w:p w14:paraId="081671F9" w14:textId="77777777" w:rsidR="008B7241" w:rsidRPr="0075280A" w:rsidRDefault="00973596" w:rsidP="009C3B2D">
            <w:pPr>
              <w:pStyle w:val="Tablebody"/>
            </w:pPr>
            <m:oMathPara>
              <m:oMathParaPr>
                <m:jc m:val="left"/>
              </m:oMathParaPr>
              <m:oMath>
                <m:sSub>
                  <m:sSubPr>
                    <m:ctrlPr>
                      <w:rPr>
                        <w:rFonts w:ascii="Cambria Math" w:hAnsi="Cambria Math" w:cs="Cambria Math"/>
                        <w:i/>
                      </w:rPr>
                    </m:ctrlPr>
                  </m:sSubPr>
                  <m:e>
                    <m:r>
                      <w:rPr>
                        <w:rFonts w:ascii="Cambria Math" w:hAnsi="Cambria Math" w:cs="Cambria Math"/>
                      </w:rPr>
                      <m:t>Φ</m:t>
                    </m:r>
                  </m:e>
                  <m:sub>
                    <m:r>
                      <w:rPr>
                        <w:rFonts w:ascii="Cambria Math" w:hAnsi="Cambria Math" w:cs="Cambria Math"/>
                      </w:rPr>
                      <m:t>i</m:t>
                    </m:r>
                  </m:sub>
                </m:sSub>
                <m:d>
                  <m:dPr>
                    <m:ctrlPr>
                      <w:rPr>
                        <w:rFonts w:ascii="Cambria Math" w:hAnsi="Cambria Math" w:cs="Cambria Math"/>
                        <w:i/>
                      </w:rPr>
                    </m:ctrlPr>
                  </m:dPr>
                  <m:e>
                    <m:r>
                      <w:rPr>
                        <w:rFonts w:ascii="Cambria Math" w:hAnsi="Cambria Math" w:cs="Cambria Math"/>
                      </w:rPr>
                      <m:t>s</m:t>
                    </m:r>
                  </m:e>
                </m:d>
              </m:oMath>
            </m:oMathPara>
          </w:p>
        </w:tc>
        <w:tc>
          <w:tcPr>
            <w:tcW w:w="8732" w:type="dxa"/>
          </w:tcPr>
          <w:p w14:paraId="601F162D" w14:textId="77777777" w:rsidR="008B7241" w:rsidRPr="0075280A" w:rsidRDefault="008B7241" w:rsidP="009C3B2D">
            <w:pPr>
              <w:pStyle w:val="Tablebody"/>
            </w:pPr>
            <w:r w:rsidRPr="0075280A">
              <w:t xml:space="preserve">is the mode shape of mode </w:t>
            </w:r>
            <m:oMath>
              <m:r>
                <w:rPr>
                  <w:rFonts w:ascii="Cambria Math" w:hAnsi="Cambria Math"/>
                </w:rPr>
                <m:t>i</m:t>
              </m:r>
            </m:oMath>
            <w:r w:rsidRPr="0075280A">
              <w:t xml:space="preserve"> (predominantly in torsion);</w:t>
            </w:r>
          </w:p>
        </w:tc>
      </w:tr>
      <w:tr w:rsidR="008B7241" w:rsidRPr="0075280A" w14:paraId="66DC2EA6" w14:textId="77777777" w:rsidTr="00536783">
        <w:trPr>
          <w:cantSplit/>
        </w:trPr>
        <w:tc>
          <w:tcPr>
            <w:tcW w:w="851" w:type="dxa"/>
          </w:tcPr>
          <w:p w14:paraId="324B3FE0" w14:textId="77777777" w:rsidR="008B7241"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exp</m:t>
                    </m:r>
                  </m:sub>
                </m:sSub>
              </m:oMath>
            </m:oMathPara>
          </w:p>
        </w:tc>
        <w:tc>
          <w:tcPr>
            <w:tcW w:w="8732" w:type="dxa"/>
          </w:tcPr>
          <w:p w14:paraId="0BDE3677" w14:textId="21883E71" w:rsidR="008B7241" w:rsidRPr="0075280A" w:rsidRDefault="008B7241" w:rsidP="009C3B2D">
            <w:pPr>
              <w:pStyle w:val="Tablebody"/>
            </w:pPr>
            <w:r w:rsidRPr="0075280A">
              <w:rPr>
                <w:rFonts w:ascii="Cambria Math" w:hAnsi="Cambria Math"/>
              </w:rPr>
              <w:t xml:space="preserve">is either </w:t>
            </w:r>
            <w:r w:rsidR="00140656">
              <w:rPr>
                <w:rFonts w:ascii="Cambria Math" w:hAnsi="Cambria Math"/>
              </w:rPr>
              <w:t xml:space="preserve">the </w:t>
            </w:r>
            <w:r w:rsidRPr="0075280A">
              <w:rPr>
                <w:rFonts w:ascii="Cambria Math" w:hAnsi="Cambria Math"/>
              </w:rPr>
              <w:t>portion of the structure exposed to the wind, or the portion of the structure from which vortices are shed at a given natural frequency of a corresponding mode of vibration.</w:t>
            </w:r>
          </w:p>
        </w:tc>
      </w:tr>
    </w:tbl>
    <w:p w14:paraId="27F671B8" w14:textId="7F7B14A2" w:rsidR="00B95AB4" w:rsidRPr="0075280A" w:rsidRDefault="00B95AB4" w:rsidP="00A154A9">
      <w:pPr>
        <w:pStyle w:val="BodyText"/>
      </w:pPr>
      <w:r w:rsidRPr="0075280A">
        <w:t>(3)</w:t>
      </w:r>
      <w:r w:rsidRPr="0075280A">
        <w:tab/>
        <w:t xml:space="preserve">For cantilevered structures with a varying mass distribution, </w:t>
      </w:r>
      <m:oMath>
        <m:sSub>
          <m:sSubPr>
            <m:ctrlPr>
              <w:rPr>
                <w:rFonts w:ascii="Cambria Math" w:hAnsi="Cambria Math"/>
                <w:szCs w:val="22"/>
              </w:rPr>
            </m:ctrlPr>
          </m:sSubPr>
          <m:e>
            <m:r>
              <w:rPr>
                <w:rFonts w:ascii="Cambria Math" w:hAnsi="Cambria Math"/>
                <w:szCs w:val="22"/>
              </w:rPr>
              <m:t>m</m:t>
            </m:r>
          </m:e>
          <m:sub>
            <m:r>
              <m:rPr>
                <m:nor/>
              </m:rPr>
              <w:rPr>
                <w:szCs w:val="22"/>
              </w:rPr>
              <m:t>e</m:t>
            </m:r>
          </m:sub>
        </m:sSub>
      </m:oMath>
      <w:r w:rsidRPr="0075280A">
        <w:t xml:space="preserve"> may be approximated by the average value of </w:t>
      </w:r>
      <m:oMath>
        <m:r>
          <w:rPr>
            <w:rFonts w:ascii="Cambria Math" w:hAnsi="Cambria Math"/>
          </w:rPr>
          <m:t>m</m:t>
        </m:r>
      </m:oMath>
      <w:r w:rsidRPr="0075280A">
        <w:t xml:space="preserve"> over the upper third of the structure </w:t>
      </w:r>
      <m:oMath>
        <m:sSub>
          <m:sSubPr>
            <m:ctrlPr>
              <w:rPr>
                <w:rFonts w:ascii="Cambria Math" w:hAnsi="Cambria Math"/>
                <w:i/>
              </w:rPr>
            </m:ctrlPr>
          </m:sSubPr>
          <m:e>
            <m:r>
              <w:rPr>
                <w:rFonts w:ascii="Cambria Math" w:hAnsi="Cambria Math"/>
              </w:rPr>
              <m:t>h</m:t>
            </m:r>
          </m:e>
          <m:sub>
            <m:r>
              <w:rPr>
                <w:rFonts w:ascii="Cambria Math" w:hAnsi="Cambria Math"/>
              </w:rPr>
              <m:t>3</m:t>
            </m:r>
          </m:sub>
        </m:sSub>
      </m:oMath>
      <w:r w:rsidRPr="0075280A">
        <w:t xml:space="preserve"> (see </w:t>
      </w:r>
      <w:r w:rsidR="00DB3A10" w:rsidRPr="0075280A">
        <w:t>Figure I.</w:t>
      </w:r>
      <w:r w:rsidR="00DB3A10">
        <w:rPr>
          <w:noProof/>
        </w:rPr>
        <w:t>2</w:t>
      </w:r>
      <w:r w:rsidRPr="0075280A">
        <w:t>).</w:t>
      </w:r>
    </w:p>
    <w:p w14:paraId="34756A66" w14:textId="3818B5C1" w:rsidR="00B95AB4" w:rsidRPr="0075280A" w:rsidRDefault="00B95AB4" w:rsidP="00A154A9">
      <w:pPr>
        <w:pStyle w:val="BodyText"/>
      </w:pPr>
      <w:r w:rsidRPr="0075280A">
        <w:t>(4)</w:t>
      </w:r>
      <w:r w:rsidRPr="0075280A">
        <w:tab/>
        <w:t xml:space="preserve">For structures supported at both ends of span </w:t>
      </w:r>
      <m:oMath>
        <m:r>
          <m:rPr>
            <m:scr m:val="script"/>
          </m:rPr>
          <w:rPr>
            <w:rFonts w:ascii="Cambria Math" w:hAnsi="Cambria Math"/>
          </w:rPr>
          <m:t>l</m:t>
        </m:r>
      </m:oMath>
      <w:r w:rsidRPr="0075280A">
        <w:t xml:space="preserve"> with a varying distribution of the mass per unit length, </w:t>
      </w:r>
      <m:oMath>
        <m:sSub>
          <m:sSubPr>
            <m:ctrlPr>
              <w:rPr>
                <w:rFonts w:ascii="Cambria Math" w:hAnsi="Cambria Math"/>
                <w:szCs w:val="22"/>
              </w:rPr>
            </m:ctrlPr>
          </m:sSubPr>
          <m:e>
            <m:r>
              <w:rPr>
                <w:rFonts w:ascii="Cambria Math" w:hAnsi="Cambria Math"/>
                <w:szCs w:val="22"/>
              </w:rPr>
              <m:t>m</m:t>
            </m:r>
          </m:e>
          <m:sub>
            <m:r>
              <m:rPr>
                <m:nor/>
              </m:rPr>
              <w:rPr>
                <w:szCs w:val="22"/>
              </w:rPr>
              <m:t>e</m:t>
            </m:r>
          </m:sub>
        </m:sSub>
      </m:oMath>
      <w:r w:rsidRPr="0075280A">
        <w:t xml:space="preserve"> may be approximated by the average value of </w:t>
      </w:r>
      <m:oMath>
        <m:r>
          <w:rPr>
            <w:rFonts w:ascii="Cambria Math" w:hAnsi="Cambria Math"/>
          </w:rPr>
          <m:t>m</m:t>
        </m:r>
      </m:oMath>
      <w:r w:rsidRPr="0075280A">
        <w:t xml:space="preserve"> over a length of </w:t>
      </w:r>
      <m:oMath>
        <m:f>
          <m:fPr>
            <m:type m:val="lin"/>
            <m:ctrlPr>
              <w:rPr>
                <w:rFonts w:ascii="Cambria Math" w:hAnsi="Cambria Math"/>
                <w:i/>
              </w:rPr>
            </m:ctrlPr>
          </m:fPr>
          <m:num>
            <m:r>
              <m:rPr>
                <m:scr m:val="script"/>
              </m:rPr>
              <w:rPr>
                <w:rFonts w:ascii="Cambria Math" w:hAnsi="Cambria Math"/>
              </w:rPr>
              <m:t>l</m:t>
            </m:r>
          </m:num>
          <m:den>
            <m:r>
              <w:rPr>
                <w:rFonts w:ascii="Cambria Math" w:hAnsi="Cambria Math"/>
              </w:rPr>
              <m:t>3</m:t>
            </m:r>
          </m:den>
        </m:f>
      </m:oMath>
      <w:r w:rsidRPr="0075280A">
        <w:t xml:space="preserve"> centred at the point in the structure in which </w:t>
      </w:r>
      <m:oMath>
        <m:r>
          <w:rPr>
            <w:rFonts w:ascii="Cambria Math" w:hAnsi="Cambria Math" w:cs="Cambria Math"/>
          </w:rPr>
          <m:t>Φ</m:t>
        </m:r>
        <m:d>
          <m:dPr>
            <m:ctrlPr>
              <w:rPr>
                <w:rFonts w:ascii="Cambria Math" w:hAnsi="Cambria Math" w:cs="Cambria Math"/>
                <w:i/>
              </w:rPr>
            </m:ctrlPr>
          </m:dPr>
          <m:e>
            <m:r>
              <w:rPr>
                <w:rFonts w:ascii="Cambria Math" w:hAnsi="Cambria Math" w:cs="Cambria Math"/>
              </w:rPr>
              <m:t>s</m:t>
            </m:r>
          </m:e>
        </m:d>
      </m:oMath>
      <w:r w:rsidRPr="0075280A">
        <w:t xml:space="preserve"> is maximum (see </w:t>
      </w:r>
      <w:r w:rsidR="00DB3A10" w:rsidRPr="0075280A">
        <w:t>Table I.</w:t>
      </w:r>
      <w:r w:rsidR="00DB3A10">
        <w:rPr>
          <w:noProof/>
        </w:rPr>
        <w:t>2</w:t>
      </w:r>
      <w:r w:rsidRPr="0075280A">
        <w:t>).</w:t>
      </w:r>
    </w:p>
    <w:p w14:paraId="177F9AA2" w14:textId="5A12AF1A" w:rsidR="00B95AB4" w:rsidRPr="0075280A" w:rsidRDefault="00B95AB4" w:rsidP="000754E0">
      <w:pPr>
        <w:pStyle w:val="a2"/>
      </w:pPr>
      <w:bookmarkStart w:id="7418" w:name="_Toc531874351"/>
      <w:bookmarkStart w:id="7419" w:name="_Toc531948587"/>
      <w:bookmarkStart w:id="7420" w:name="_Toc531966658"/>
      <w:bookmarkStart w:id="7421" w:name="_Toc532015235"/>
      <w:bookmarkStart w:id="7422" w:name="_Toc532021561"/>
      <w:bookmarkStart w:id="7423" w:name="_Toc533483277"/>
      <w:bookmarkStart w:id="7424" w:name="_Toc533564953"/>
      <w:bookmarkStart w:id="7425" w:name="_Toc534719104"/>
      <w:bookmarkStart w:id="7426" w:name="_Toc535139351"/>
      <w:bookmarkStart w:id="7427" w:name="_Toc535375562"/>
      <w:bookmarkStart w:id="7428" w:name="_Toc535394086"/>
      <w:bookmarkStart w:id="7429" w:name="_Toc535397469"/>
      <w:bookmarkStart w:id="7430" w:name="_Toc535398381"/>
      <w:bookmarkStart w:id="7431" w:name="_Toc535398780"/>
      <w:bookmarkStart w:id="7432" w:name="_Toc535829633"/>
      <w:bookmarkStart w:id="7433" w:name="_Toc535836882"/>
      <w:bookmarkStart w:id="7434" w:name="_Toc781866"/>
      <w:bookmarkStart w:id="7435" w:name="_Toc865873"/>
      <w:bookmarkStart w:id="7436" w:name="_Toc2168027"/>
      <w:bookmarkStart w:id="7437" w:name="_Toc3864640"/>
      <w:bookmarkStart w:id="7438" w:name="_Toc7251627"/>
      <w:bookmarkStart w:id="7439" w:name="_Toc7259491"/>
      <w:bookmarkStart w:id="7440" w:name="_Toc7261119"/>
      <w:bookmarkStart w:id="7441" w:name="_Toc7261956"/>
      <w:bookmarkStart w:id="7442" w:name="_Toc7263995"/>
      <w:bookmarkStart w:id="7443" w:name="_Toc7854484"/>
      <w:bookmarkStart w:id="7444" w:name="_Toc7858823"/>
      <w:bookmarkStart w:id="7445" w:name="_Toc7866995"/>
      <w:bookmarkStart w:id="7446" w:name="_Toc7873477"/>
      <w:bookmarkStart w:id="7447" w:name="_Toc9243068"/>
      <w:bookmarkStart w:id="7448" w:name="_Toc9433679"/>
      <w:bookmarkStart w:id="7449" w:name="_Toc9436373"/>
      <w:bookmarkStart w:id="7450" w:name="_Toc9437087"/>
      <w:bookmarkStart w:id="7451" w:name="_Toc9748114"/>
      <w:bookmarkStart w:id="7452" w:name="_Toc10389162"/>
      <w:bookmarkStart w:id="7453" w:name="_Toc10424900"/>
      <w:bookmarkStart w:id="7454" w:name="_Toc10439035"/>
      <w:bookmarkStart w:id="7455" w:name="_Toc10440703"/>
      <w:bookmarkStart w:id="7456" w:name="_Toc10448140"/>
      <w:bookmarkStart w:id="7457" w:name="_Toc10606949"/>
      <w:bookmarkStart w:id="7458" w:name="_Toc10626896"/>
      <w:bookmarkStart w:id="7459" w:name="_Toc11229309"/>
      <w:bookmarkStart w:id="7460" w:name="_Toc11488691"/>
      <w:bookmarkStart w:id="7461" w:name="_Toc88196077"/>
      <w:bookmarkStart w:id="7462" w:name="_Toc88197423"/>
      <w:bookmarkStart w:id="7463" w:name="_Toc88629368"/>
      <w:bookmarkStart w:id="7464" w:name="_Toc92344512"/>
      <w:bookmarkStart w:id="7465" w:name="_Toc486242660"/>
      <w:bookmarkStart w:id="7466" w:name="_Toc49245198"/>
      <w:bookmarkStart w:id="7467" w:name="_Toc49247267"/>
      <w:bookmarkStart w:id="7468" w:name="_Toc111553419"/>
      <w:bookmarkStart w:id="7469" w:name="_Toc137215884"/>
      <w:bookmarkStart w:id="7470" w:name="_Toc151110061"/>
      <w:r w:rsidRPr="0075280A">
        <w:t xml:space="preserve">Logarithmic </w:t>
      </w:r>
      <w:bookmarkEnd w:id="7418"/>
      <w:bookmarkEnd w:id="7419"/>
      <w:bookmarkEnd w:id="7420"/>
      <w:bookmarkEnd w:id="7421"/>
      <w:bookmarkEnd w:id="7422"/>
      <w:r w:rsidRPr="0075280A">
        <w:t>decrement of damping</w:t>
      </w:r>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p>
    <w:p w14:paraId="155BE895" w14:textId="49F97A5D" w:rsidR="00B95AB4" w:rsidRPr="0075280A" w:rsidRDefault="00B95AB4" w:rsidP="00544F6A">
      <w:pPr>
        <w:pStyle w:val="BodyText"/>
      </w:pPr>
      <w:r w:rsidRPr="0075280A">
        <w:t>(1)</w:t>
      </w:r>
      <w:r w:rsidRPr="0075280A">
        <w:tab/>
        <w:t xml:space="preserve">The logarithmic decrement of damping </w:t>
      </w:r>
      <m:oMath>
        <m:r>
          <w:rPr>
            <w:rFonts w:ascii="Cambria Math" w:hAnsi="Cambria Math"/>
            <w:szCs w:val="22"/>
          </w:rPr>
          <m:t>δ</m:t>
        </m:r>
      </m:oMath>
      <w:r w:rsidRPr="0075280A">
        <w:t xml:space="preserve"> for flexural vibration mode may be estimated by </w:t>
      </w:r>
      <w:r w:rsidR="00574C6E" w:rsidRPr="0075280A">
        <w:t>Formula </w:t>
      </w:r>
      <w:r w:rsidR="00DB3A10" w:rsidRPr="0075280A">
        <w:rPr>
          <w:szCs w:val="22"/>
        </w:rPr>
        <w:t>(I.</w:t>
      </w:r>
      <w:r w:rsidR="00DB3A10">
        <w:rPr>
          <w:noProof/>
          <w:szCs w:val="22"/>
        </w:rPr>
        <w:t>20</w:t>
      </w:r>
      <w:r w:rsidR="00DB3A10" w:rsidRPr="0075280A">
        <w:rPr>
          <w:szCs w:val="22"/>
        </w:rPr>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02191E" w:rsidRPr="0075280A" w14:paraId="25EECF1B" w14:textId="77777777" w:rsidTr="0050216F">
        <w:trPr>
          <w:cantSplit/>
        </w:trPr>
        <w:tc>
          <w:tcPr>
            <w:tcW w:w="8618" w:type="dxa"/>
          </w:tcPr>
          <w:p w14:paraId="01F66AA8" w14:textId="77777777" w:rsidR="00B95AB4" w:rsidRPr="0075280A" w:rsidRDefault="00B95AB4" w:rsidP="0050216F">
            <w:pPr>
              <w:pStyle w:val="Formula"/>
            </w:pPr>
            <m:oMathPara>
              <m:oMathParaPr>
                <m:jc m:val="left"/>
              </m:oMathParaPr>
              <m:oMath>
                <m:r>
                  <w:rPr>
                    <w:rFonts w:ascii="Cambria Math" w:hAnsi="Cambria Math"/>
                  </w:rPr>
                  <m:t>δ=</m:t>
                </m:r>
                <m:sSub>
                  <m:sSubPr>
                    <m:ctrlPr>
                      <w:rPr>
                        <w:rFonts w:ascii="Cambria Math" w:hAnsi="Cambria Math"/>
                      </w:rPr>
                    </m:ctrlPr>
                  </m:sSubPr>
                  <m:e>
                    <m:r>
                      <w:rPr>
                        <w:rFonts w:ascii="Cambria Math" w:hAnsi="Cambria Math"/>
                      </w:rPr>
                      <m:t>δ</m:t>
                    </m:r>
                  </m:e>
                  <m:sub>
                    <m:r>
                      <m:rPr>
                        <m:nor/>
                      </m:rPr>
                      <m:t>s</m:t>
                    </m:r>
                  </m:sub>
                </m:sSub>
                <m:r>
                  <w:rPr>
                    <w:rFonts w:ascii="Cambria Math" w:hAnsi="Cambria Math"/>
                  </w:rPr>
                  <m:t>+</m:t>
                </m:r>
                <m:sSub>
                  <m:sSubPr>
                    <m:ctrlPr>
                      <w:rPr>
                        <w:rFonts w:ascii="Cambria Math" w:hAnsi="Cambria Math"/>
                      </w:rPr>
                    </m:ctrlPr>
                  </m:sSubPr>
                  <m:e>
                    <m:r>
                      <w:rPr>
                        <w:rFonts w:ascii="Cambria Math" w:hAnsi="Cambria Math"/>
                      </w:rPr>
                      <m:t>δ</m:t>
                    </m:r>
                  </m:e>
                  <m:sub>
                    <m:r>
                      <m:rPr>
                        <m:nor/>
                      </m:rPr>
                      <m:t>a</m:t>
                    </m:r>
                  </m:sub>
                </m:sSub>
                <m:r>
                  <w:rPr>
                    <w:rFonts w:ascii="Cambria Math" w:hAnsi="Cambria Math"/>
                  </w:rPr>
                  <m:t>+</m:t>
                </m:r>
                <m:sSub>
                  <m:sSubPr>
                    <m:ctrlPr>
                      <w:rPr>
                        <w:rFonts w:ascii="Cambria Math" w:hAnsi="Cambria Math"/>
                      </w:rPr>
                    </m:ctrlPr>
                  </m:sSubPr>
                  <m:e>
                    <m:r>
                      <w:rPr>
                        <w:rFonts w:ascii="Cambria Math" w:hAnsi="Cambria Math"/>
                      </w:rPr>
                      <m:t>δ</m:t>
                    </m:r>
                  </m:e>
                  <m:sub>
                    <m:r>
                      <m:rPr>
                        <m:nor/>
                      </m:rPr>
                      <m:t>d</m:t>
                    </m:r>
                  </m:sub>
                </m:sSub>
              </m:oMath>
            </m:oMathPara>
          </w:p>
        </w:tc>
        <w:tc>
          <w:tcPr>
            <w:tcW w:w="1134" w:type="dxa"/>
            <w:vAlign w:val="center"/>
          </w:tcPr>
          <w:p w14:paraId="6566704B" w14:textId="3586AFAF" w:rsidR="00B95AB4" w:rsidRPr="0075280A" w:rsidRDefault="00B95AB4" w:rsidP="009C3B2D">
            <w:pPr>
              <w:pStyle w:val="Formula"/>
              <w:tabs>
                <w:tab w:val="clear" w:pos="9749"/>
              </w:tabs>
              <w:ind w:left="0"/>
              <w:jc w:val="right"/>
            </w:pPr>
            <w:bookmarkStart w:id="7471" w:name="_Ref8370855"/>
            <w:r w:rsidRPr="0075280A">
              <w:rPr>
                <w:szCs w:val="22"/>
              </w:rPr>
              <w:t>(I.</w:t>
            </w:r>
            <w:r w:rsidR="00DB3A10">
              <w:rPr>
                <w:noProof/>
                <w:szCs w:val="22"/>
              </w:rPr>
              <w:t>20</w:t>
            </w:r>
            <w:r w:rsidRPr="0075280A">
              <w:rPr>
                <w:szCs w:val="22"/>
              </w:rPr>
              <w:t>)</w:t>
            </w:r>
            <w:bookmarkEnd w:id="7471"/>
          </w:p>
        </w:tc>
      </w:tr>
    </w:tbl>
    <w:p w14:paraId="558C11D4" w14:textId="77777777" w:rsidR="00F82C4F" w:rsidRPr="0075280A" w:rsidRDefault="00B95AB4"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61DCE48A" w14:textId="77777777" w:rsidTr="00536783">
        <w:trPr>
          <w:cantSplit/>
        </w:trPr>
        <w:tc>
          <w:tcPr>
            <w:tcW w:w="567" w:type="dxa"/>
          </w:tcPr>
          <w:p w14:paraId="7994D5BE" w14:textId="77777777" w:rsidR="00F82C4F"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δ</m:t>
                    </m:r>
                  </m:e>
                  <m:sub>
                    <m:r>
                      <m:rPr>
                        <m:nor/>
                      </m:rPr>
                      <w:rPr>
                        <w:szCs w:val="22"/>
                      </w:rPr>
                      <m:t>s</m:t>
                    </m:r>
                  </m:sub>
                </m:sSub>
              </m:oMath>
            </m:oMathPara>
          </w:p>
        </w:tc>
        <w:tc>
          <w:tcPr>
            <w:tcW w:w="9015" w:type="dxa"/>
          </w:tcPr>
          <w:p w14:paraId="5DD8D128" w14:textId="77777777" w:rsidR="00F82C4F" w:rsidRPr="0075280A" w:rsidRDefault="00F82C4F" w:rsidP="009C3B2D">
            <w:pPr>
              <w:pStyle w:val="Tablebody"/>
            </w:pPr>
            <w:r w:rsidRPr="0075280A">
              <w:t>is the logarithmic decrement of structural damping;</w:t>
            </w:r>
          </w:p>
        </w:tc>
      </w:tr>
      <w:tr w:rsidR="0002191E" w:rsidRPr="0075280A" w14:paraId="36FEA2E2" w14:textId="77777777" w:rsidTr="00536783">
        <w:trPr>
          <w:cantSplit/>
        </w:trPr>
        <w:tc>
          <w:tcPr>
            <w:tcW w:w="567" w:type="dxa"/>
          </w:tcPr>
          <w:p w14:paraId="72386962" w14:textId="77777777" w:rsidR="00F82C4F"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δ</m:t>
                    </m:r>
                  </m:e>
                  <m:sub>
                    <m:r>
                      <m:rPr>
                        <m:nor/>
                      </m:rPr>
                      <w:rPr>
                        <w:szCs w:val="22"/>
                      </w:rPr>
                      <m:t>a</m:t>
                    </m:r>
                  </m:sub>
                </m:sSub>
              </m:oMath>
            </m:oMathPara>
          </w:p>
        </w:tc>
        <w:tc>
          <w:tcPr>
            <w:tcW w:w="9015" w:type="dxa"/>
          </w:tcPr>
          <w:p w14:paraId="792FB9FA" w14:textId="77777777" w:rsidR="00F82C4F" w:rsidRPr="0075280A" w:rsidRDefault="00F82C4F" w:rsidP="009C3B2D">
            <w:pPr>
              <w:pStyle w:val="Tablebody"/>
            </w:pPr>
            <w:r w:rsidRPr="0075280A">
              <w:t>is the logarithmic decrement of aerodynamic damping for the flexural vibration mode;</w:t>
            </w:r>
          </w:p>
        </w:tc>
      </w:tr>
      <w:tr w:rsidR="0002191E" w:rsidRPr="0075280A" w14:paraId="4C6578DF" w14:textId="77777777" w:rsidTr="00536783">
        <w:trPr>
          <w:cantSplit/>
        </w:trPr>
        <w:tc>
          <w:tcPr>
            <w:tcW w:w="567" w:type="dxa"/>
          </w:tcPr>
          <w:p w14:paraId="61BB83B4" w14:textId="77777777" w:rsidR="00F82C4F" w:rsidRPr="0075280A" w:rsidRDefault="00973596" w:rsidP="009C3B2D">
            <w:pPr>
              <w:pStyle w:val="Tablebody"/>
            </w:pPr>
            <m:oMathPara>
              <m:oMathParaPr>
                <m:jc m:val="left"/>
              </m:oMathParaPr>
              <m:oMath>
                <m:sSub>
                  <m:sSubPr>
                    <m:ctrlPr>
                      <w:rPr>
                        <w:rFonts w:ascii="Cambria Math" w:hAnsi="Cambria Math"/>
                        <w:szCs w:val="22"/>
                      </w:rPr>
                    </m:ctrlPr>
                  </m:sSubPr>
                  <m:e>
                    <m:r>
                      <w:rPr>
                        <w:rFonts w:ascii="Cambria Math" w:hAnsi="Cambria Math"/>
                        <w:szCs w:val="22"/>
                      </w:rPr>
                      <m:t>δ</m:t>
                    </m:r>
                  </m:e>
                  <m:sub>
                    <m:r>
                      <m:rPr>
                        <m:nor/>
                      </m:rPr>
                      <w:rPr>
                        <w:szCs w:val="22"/>
                      </w:rPr>
                      <m:t>d</m:t>
                    </m:r>
                  </m:sub>
                </m:sSub>
              </m:oMath>
            </m:oMathPara>
          </w:p>
        </w:tc>
        <w:tc>
          <w:tcPr>
            <w:tcW w:w="9015" w:type="dxa"/>
          </w:tcPr>
          <w:p w14:paraId="71B874CB" w14:textId="77777777" w:rsidR="00F82C4F" w:rsidRPr="0075280A" w:rsidRDefault="00F82C4F" w:rsidP="009C3B2D">
            <w:pPr>
              <w:pStyle w:val="Tablebody"/>
            </w:pPr>
            <w:r w:rsidRPr="0075280A">
              <w:t>is the logarithmic decrement of damping due to special devices (tuned mass dampers, sloshing tanks etc.) taking into account the modal displacement at their location.</w:t>
            </w:r>
          </w:p>
        </w:tc>
      </w:tr>
    </w:tbl>
    <w:p w14:paraId="6BDAD6DB" w14:textId="7F83EF1D" w:rsidR="00B95AB4" w:rsidRPr="0075280A" w:rsidRDefault="00B95AB4" w:rsidP="00D47A90">
      <w:pPr>
        <w:pStyle w:val="BodyText"/>
      </w:pPr>
      <w:r w:rsidRPr="009A6D3E">
        <w:t xml:space="preserve">Care </w:t>
      </w:r>
      <w:r w:rsidR="00140656">
        <w:t>should</w:t>
      </w:r>
      <w:r w:rsidRPr="009A6D3E">
        <w:t xml:space="preserve"> be taken to ensur</w:t>
      </w:r>
      <w:r w:rsidRPr="00FA2AAB">
        <w:t xml:space="preserve">e it is appropriate to add all three contributions to damping for the limit state under consideration. For example, </w:t>
      </w:r>
      <m:oMath>
        <m:sSub>
          <m:sSubPr>
            <m:ctrlPr>
              <w:rPr>
                <w:rFonts w:ascii="Cambria Math" w:hAnsi="Cambria Math"/>
              </w:rPr>
            </m:ctrlPr>
          </m:sSubPr>
          <m:e>
            <m:r>
              <w:rPr>
                <w:rFonts w:ascii="Cambria Math" w:hAnsi="Cambria Math"/>
              </w:rPr>
              <m:t>δ</m:t>
            </m:r>
          </m:e>
          <m:sub>
            <m:r>
              <m:rPr>
                <m:nor/>
              </m:rPr>
              <m:t>a</m:t>
            </m:r>
          </m:sub>
        </m:sSub>
      </m:oMath>
      <w:r w:rsidRPr="009A6D3E">
        <w:t xml:space="preserve"> should not be included when calculating responses due to vortex shedding. Similarly, damping devices are usually configured to work a</w:t>
      </w:r>
      <w:r w:rsidRPr="00FA2AAB">
        <w:t>t a serviceability limit state and may be ineffective at the ultimate limit state.</w:t>
      </w:r>
    </w:p>
    <w:p w14:paraId="45717337" w14:textId="1F5AAA22" w:rsidR="00B95AB4" w:rsidRPr="0075280A" w:rsidRDefault="00B95AB4" w:rsidP="00544F6A">
      <w:pPr>
        <w:pStyle w:val="BodyText"/>
      </w:pPr>
      <w:r w:rsidRPr="0075280A">
        <w:t xml:space="preserve">Approximate values of logarithmic decrement of structural damping </w:t>
      </w:r>
      <m:oMath>
        <m:sSub>
          <m:sSubPr>
            <m:ctrlPr>
              <w:rPr>
                <w:rFonts w:ascii="Cambria Math" w:hAnsi="Cambria Math"/>
                <w:i/>
              </w:rPr>
            </m:ctrlPr>
          </m:sSubPr>
          <m:e>
            <m:r>
              <w:rPr>
                <w:rFonts w:ascii="Cambria Math" w:hAnsi="Cambria Math"/>
              </w:rPr>
              <m:t>δ</m:t>
            </m:r>
          </m:e>
          <m:sub>
            <m:r>
              <m:rPr>
                <m:sty m:val="p"/>
              </m:rPr>
              <w:rPr>
                <w:rFonts w:ascii="Cambria Math" w:hAnsi="Cambria Math"/>
              </w:rPr>
              <m:t>s</m:t>
            </m:r>
          </m:sub>
        </m:sSub>
      </m:oMath>
      <w:r w:rsidRPr="0075280A">
        <w:t xml:space="preserve">, </w:t>
      </w:r>
      <w:r w:rsidR="00140656">
        <w:t>may be taken from</w:t>
      </w:r>
      <w:r w:rsidRPr="0075280A">
        <w:t xml:space="preserve"> </w:t>
      </w:r>
      <w:r w:rsidR="00DB3A10" w:rsidRPr="0075280A">
        <w:t>Table I.</w:t>
      </w:r>
      <w:r w:rsidR="00DB3A10">
        <w:rPr>
          <w:noProof/>
        </w:rPr>
        <w:t>3</w:t>
      </w:r>
      <w:r w:rsidRPr="0075280A">
        <w:t xml:space="preserve">. Values of structural damping are often mode, amplitude and frequency dependent, and damping </w:t>
      </w:r>
      <w:r w:rsidR="00140656">
        <w:t xml:space="preserve">can be </w:t>
      </w:r>
      <w:r w:rsidRPr="0075280A">
        <w:t>reduce</w:t>
      </w:r>
      <w:r w:rsidR="00140656">
        <w:t>d</w:t>
      </w:r>
      <w:r w:rsidRPr="0075280A">
        <w:t xml:space="preserve"> with increasing slenderness. Values will depend on factors such as whether or not the structure remains within the linear elastic range, whether slip occurs in joints, or only material hysteresis occurs. The type of foundation and ground may also have a significant influence. Where the design of a structure is critically dependent on the value of structural damping, this should be investigated in design and verified by testing. Provision for damping devices should also be incorporated in the design, if measured values need to be supplemented.</w:t>
      </w:r>
    </w:p>
    <w:p w14:paraId="2C5DCEF0" w14:textId="10CD022B" w:rsidR="00B95AB4" w:rsidRPr="0075280A" w:rsidRDefault="00B95AB4" w:rsidP="00544F6A">
      <w:pPr>
        <w:pStyle w:val="BodyText"/>
      </w:pPr>
      <w:r w:rsidRPr="0075280A">
        <w:t>(</w:t>
      </w:r>
      <w:r w:rsidR="00140656">
        <w:t>2</w:t>
      </w:r>
      <w:r w:rsidRPr="0075280A">
        <w:t>)</w:t>
      </w:r>
      <w:r w:rsidRPr="0075280A">
        <w:tab/>
        <w:t xml:space="preserve">The logarithmic decrement of aerodynamic damping </w:t>
      </w:r>
      <m:oMath>
        <m:sSub>
          <m:sSubPr>
            <m:ctrlPr>
              <w:rPr>
                <w:rFonts w:ascii="Cambria Math" w:hAnsi="Cambria Math"/>
                <w:szCs w:val="22"/>
              </w:rPr>
            </m:ctrlPr>
          </m:sSubPr>
          <m:e>
            <m:r>
              <w:rPr>
                <w:rFonts w:ascii="Cambria Math" w:hAnsi="Cambria Math"/>
                <w:szCs w:val="22"/>
              </w:rPr>
              <m:t>δ</m:t>
            </m:r>
          </m:e>
          <m:sub>
            <m:r>
              <m:rPr>
                <m:nor/>
              </m:rPr>
              <w:rPr>
                <w:szCs w:val="22"/>
              </w:rPr>
              <m:t>a</m:t>
            </m:r>
          </m:sub>
        </m:sSub>
      </m:oMath>
      <w:r w:rsidRPr="0075280A">
        <w:t xml:space="preserve">, for along-wind vibrations may be calculated for flexural mode </w:t>
      </w:r>
      <m:oMath>
        <m:r>
          <w:rPr>
            <w:rFonts w:ascii="Cambria Math" w:hAnsi="Cambria Math"/>
          </w:rPr>
          <m:t>i</m:t>
        </m:r>
      </m:oMath>
      <w:r w:rsidRPr="0075280A">
        <w:t xml:space="preserve"> from </w:t>
      </w:r>
      <w:r w:rsidR="00574C6E" w:rsidRPr="0075280A">
        <w:t>Formula </w:t>
      </w:r>
      <w:r w:rsidR="00DB3A10" w:rsidRPr="0075280A">
        <w:rPr>
          <w:szCs w:val="22"/>
        </w:rPr>
        <w:t>(I.</w:t>
      </w:r>
      <w:r w:rsidR="00DB3A10">
        <w:rPr>
          <w:noProof/>
          <w:szCs w:val="22"/>
        </w:rPr>
        <w:t>21</w:t>
      </w:r>
      <w:r w:rsidR="00DB3A10" w:rsidRPr="0075280A">
        <w:rPr>
          <w:szCs w:val="22"/>
        </w:rPr>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8618"/>
        <w:gridCol w:w="1134"/>
      </w:tblGrid>
      <w:tr w:rsidR="0002191E" w:rsidRPr="0075280A" w14:paraId="4DFA3AB7" w14:textId="77777777" w:rsidTr="0050216F">
        <w:trPr>
          <w:cantSplit/>
        </w:trPr>
        <w:tc>
          <w:tcPr>
            <w:tcW w:w="8618" w:type="dxa"/>
          </w:tcPr>
          <w:p w14:paraId="25D88B61" w14:textId="77777777" w:rsidR="00B95AB4" w:rsidRPr="0075280A" w:rsidRDefault="00973596" w:rsidP="0050216F">
            <w:pPr>
              <w:pStyle w:val="Formula"/>
            </w:pPr>
            <m:oMathPara>
              <m:oMathParaPr>
                <m:jc m:val="left"/>
              </m:oMathParaPr>
              <m:oMath>
                <m:sSub>
                  <m:sSubPr>
                    <m:ctrlPr>
                      <w:rPr>
                        <w:rFonts w:ascii="Cambria Math" w:hAnsi="Cambria Math"/>
                      </w:rPr>
                    </m:ctrlPr>
                  </m:sSubPr>
                  <m:e>
                    <m:r>
                      <w:rPr>
                        <w:rFonts w:ascii="Cambria Math" w:hAnsi="Cambria Math"/>
                      </w:rPr>
                      <m:t>δ</m:t>
                    </m:r>
                  </m:e>
                  <m:sub>
                    <m:r>
                      <m:rPr>
                        <m:nor/>
                      </m:rPr>
                      <m:t>a</m:t>
                    </m:r>
                  </m:sub>
                </m:sSub>
                <m:r>
                  <m:rPr>
                    <m:sty m:val="p"/>
                  </m:rPr>
                  <w:rPr>
                    <w:rFonts w:ascii="Cambria Math" w:hAnsi="Cambria Math"/>
                  </w:rPr>
                  <m:t>=</m:t>
                </m:r>
                <m:f>
                  <m:fPr>
                    <m:ctrlPr>
                      <w:rPr>
                        <w:rFonts w:ascii="Cambria Math" w:hAnsi="Cambria Math"/>
                      </w:rPr>
                    </m:ctrlPr>
                  </m:fPr>
                  <m:num>
                    <m:r>
                      <w:rPr>
                        <w:rFonts w:ascii="Cambria Math" w:hAnsi="Cambria Math"/>
                      </w:rPr>
                      <m:t>ρ</m:t>
                    </m:r>
                    <m:nary>
                      <m:naryPr>
                        <m:limLoc m:val="subSup"/>
                        <m:supHide m:val="1"/>
                        <m:ctrlPr>
                          <w:rPr>
                            <w:rFonts w:ascii="Cambria Math" w:hAnsi="Cambria Math"/>
                          </w:rPr>
                        </m:ctrlPr>
                      </m:naryPr>
                      <m:sub>
                        <m:sSub>
                          <m:sSubPr>
                            <m:ctrlPr>
                              <w:rPr>
                                <w:rFonts w:ascii="Cambria Math" w:hAnsi="Cambria Math"/>
                              </w:rPr>
                            </m:ctrlPr>
                          </m:sSubPr>
                          <m:e>
                            <m:r>
                              <w:rPr>
                                <w:rFonts w:ascii="Cambria Math" w:hAnsi="Cambria Math"/>
                              </w:rPr>
                              <m:t>L</m:t>
                            </m:r>
                          </m:e>
                          <m:sub>
                            <m:r>
                              <w:rPr>
                                <w:rFonts w:ascii="Cambria Math" w:hAnsi="Cambria Math"/>
                              </w:rPr>
                              <m:t>exp</m:t>
                            </m:r>
                          </m:sub>
                        </m:sSub>
                      </m:sub>
                      <m:sup/>
                      <m:e>
                        <m:sSub>
                          <m:sSubPr>
                            <m:ctrlPr>
                              <w:rPr>
                                <w:rFonts w:ascii="Cambria Math" w:hAnsi="Cambria Math"/>
                              </w:rPr>
                            </m:ctrlPr>
                          </m:sSubPr>
                          <m:e>
                            <m:r>
                              <w:rPr>
                                <w:rFonts w:ascii="Cambria Math" w:hAnsi="Cambria Math"/>
                              </w:rPr>
                              <m:t>c</m:t>
                            </m:r>
                          </m:e>
                          <m:sub>
                            <m:r>
                              <m:rPr>
                                <m:sty m:val="p"/>
                              </m:rPr>
                              <w:rPr>
                                <w:rFonts w:ascii="Cambria Math" w:hAnsi="Cambria Math"/>
                              </w:rPr>
                              <m:t>f</m:t>
                            </m:r>
                          </m:sub>
                        </m:sSub>
                        <m:d>
                          <m:dPr>
                            <m:ctrlPr>
                              <w:rPr>
                                <w:rFonts w:ascii="Cambria Math" w:hAnsi="Cambria Math"/>
                              </w:rPr>
                            </m:ctrlPr>
                          </m:dPr>
                          <m:e>
                            <m:r>
                              <w:rPr>
                                <w:rFonts w:ascii="Cambria Math" w:hAnsi="Cambria Math"/>
                              </w:rPr>
                              <m:t>s</m:t>
                            </m:r>
                          </m:e>
                        </m:d>
                        <m:r>
                          <m:rPr>
                            <m:sty m:val="p"/>
                          </m:rPr>
                          <w:rPr>
                            <w:rFonts w:ascii="Cambria Math" w:hAnsi="Cambria Math"/>
                          </w:rPr>
                          <m:t>∙</m:t>
                        </m:r>
                        <m:r>
                          <w:rPr>
                            <w:rFonts w:ascii="Cambria Math" w:hAnsi="Cambria Math"/>
                          </w:rPr>
                          <m:t>b</m:t>
                        </m:r>
                        <m:d>
                          <m:dPr>
                            <m:ctrlPr>
                              <w:rPr>
                                <w:rFonts w:ascii="Cambria Math" w:hAnsi="Cambria Math"/>
                              </w:rPr>
                            </m:ctrlPr>
                          </m:dPr>
                          <m:e>
                            <m:r>
                              <w:rPr>
                                <w:rFonts w:ascii="Cambria Math" w:hAnsi="Cambria Math"/>
                              </w:rPr>
                              <m:t>s</m:t>
                            </m:r>
                          </m:e>
                        </m:d>
                        <m:r>
                          <m:rPr>
                            <m:sty m:val="p"/>
                          </m:rPr>
                          <w:rPr>
                            <w:rFonts w:ascii="Cambria Math" w:hAnsi="Cambria Math"/>
                          </w:rPr>
                          <m:t>∙</m:t>
                        </m:r>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m:rPr>
                                <m:sty m:val="p"/>
                              </m:rPr>
                              <w:rPr>
                                <w:rFonts w:ascii="Cambria Math" w:hAnsi="Cambria Math"/>
                              </w:rPr>
                              <m:t>2</m:t>
                            </m:r>
                          </m:sup>
                        </m:sSubSup>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m</m:t>
                            </m:r>
                          </m:sub>
                        </m:sSub>
                        <m:d>
                          <m:dPr>
                            <m:ctrlPr>
                              <w:rPr>
                                <w:rFonts w:ascii="Cambria Math" w:hAnsi="Cambria Math"/>
                              </w:rPr>
                            </m:ctrlPr>
                          </m:dPr>
                          <m:e>
                            <m:r>
                              <w:rPr>
                                <w:rFonts w:ascii="Cambria Math" w:hAnsi="Cambria Math"/>
                              </w:rPr>
                              <m:t>s</m:t>
                            </m:r>
                          </m:e>
                        </m:d>
                        <m:r>
                          <m:rPr>
                            <m:sty m:val="p"/>
                          </m:rPr>
                          <w:rPr>
                            <w:rFonts w:ascii="Cambria Math" w:hAnsi="Cambria Math"/>
                          </w:rPr>
                          <m:t>∙</m:t>
                        </m:r>
                        <m:r>
                          <w:rPr>
                            <w:rFonts w:ascii="Cambria Math" w:hAnsi="Cambria Math"/>
                          </w:rPr>
                          <m:t>ds</m:t>
                        </m:r>
                      </m:e>
                    </m:nary>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gen,</m:t>
                        </m:r>
                        <m:r>
                          <w:rPr>
                            <w:rFonts w:ascii="Cambria Math" w:hAnsi="Cambria Math"/>
                          </w:rPr>
                          <m:t>i</m:t>
                        </m:r>
                      </m:sub>
                    </m:sSub>
                  </m:den>
                </m:f>
              </m:oMath>
            </m:oMathPara>
          </w:p>
        </w:tc>
        <w:tc>
          <w:tcPr>
            <w:tcW w:w="1134" w:type="dxa"/>
            <w:vAlign w:val="center"/>
          </w:tcPr>
          <w:p w14:paraId="7F67D8EF" w14:textId="289E076A" w:rsidR="00B95AB4" w:rsidRPr="0075280A" w:rsidRDefault="00B95AB4" w:rsidP="009C3B2D">
            <w:pPr>
              <w:pStyle w:val="Formula"/>
              <w:tabs>
                <w:tab w:val="clear" w:pos="9749"/>
              </w:tabs>
              <w:spacing w:after="0"/>
              <w:ind w:left="0"/>
              <w:jc w:val="right"/>
            </w:pPr>
            <w:bookmarkStart w:id="7472" w:name="_Ref8370865"/>
            <w:r w:rsidRPr="0075280A">
              <w:rPr>
                <w:szCs w:val="22"/>
              </w:rPr>
              <w:t>(I.</w:t>
            </w:r>
            <w:r w:rsidR="00DB3A10">
              <w:rPr>
                <w:noProof/>
                <w:szCs w:val="22"/>
              </w:rPr>
              <w:t>21</w:t>
            </w:r>
            <w:r w:rsidRPr="0075280A">
              <w:rPr>
                <w:szCs w:val="22"/>
              </w:rPr>
              <w:t>)</w:t>
            </w:r>
            <w:bookmarkEnd w:id="7472"/>
          </w:p>
        </w:tc>
      </w:tr>
    </w:tbl>
    <w:p w14:paraId="13AB5BEB" w14:textId="77777777" w:rsidR="00F82C4F" w:rsidRPr="0075280A" w:rsidRDefault="00B95AB4"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576B0EEF" w14:textId="77777777" w:rsidTr="00536783">
        <w:trPr>
          <w:cantSplit/>
        </w:trPr>
        <w:tc>
          <w:tcPr>
            <w:tcW w:w="851" w:type="dxa"/>
          </w:tcPr>
          <w:p w14:paraId="2FF20D41" w14:textId="77777777" w:rsidR="00F82C4F" w:rsidRPr="0075280A" w:rsidRDefault="00F82C4F" w:rsidP="009C3B2D">
            <w:pPr>
              <w:pStyle w:val="Tablebody"/>
            </w:pPr>
            <m:oMathPara>
              <m:oMathParaPr>
                <m:jc m:val="left"/>
              </m:oMathParaPr>
              <m:oMath>
                <m:r>
                  <w:rPr>
                    <w:rFonts w:ascii="Cambria Math" w:hAnsi="Cambria Math"/>
                    <w:szCs w:val="22"/>
                  </w:rPr>
                  <m:t>ρ</m:t>
                </m:r>
              </m:oMath>
            </m:oMathPara>
          </w:p>
        </w:tc>
        <w:tc>
          <w:tcPr>
            <w:tcW w:w="8732" w:type="dxa"/>
          </w:tcPr>
          <w:p w14:paraId="73F34A01" w14:textId="77777777" w:rsidR="00F82C4F" w:rsidRPr="0075280A" w:rsidRDefault="00F82C4F" w:rsidP="009C3B2D">
            <w:pPr>
              <w:pStyle w:val="Tablebody"/>
            </w:pPr>
            <w:r w:rsidRPr="0075280A">
              <w:t>is the density of air;</w:t>
            </w:r>
          </w:p>
        </w:tc>
      </w:tr>
      <w:tr w:rsidR="00F82C4F" w:rsidRPr="0075280A" w14:paraId="1DCF4FAB" w14:textId="77777777" w:rsidTr="00536783">
        <w:trPr>
          <w:cantSplit/>
        </w:trPr>
        <w:tc>
          <w:tcPr>
            <w:tcW w:w="851" w:type="dxa"/>
          </w:tcPr>
          <w:p w14:paraId="4128C95B" w14:textId="77777777" w:rsidR="00F82C4F" w:rsidRPr="0075280A" w:rsidRDefault="00973596" w:rsidP="009C3B2D">
            <w:pPr>
              <w:pStyle w:val="Tablebody"/>
            </w:pPr>
            <m:oMathPara>
              <m:oMathParaPr>
                <m:jc m:val="left"/>
              </m:oMathParaPr>
              <m:oMath>
                <m:sSub>
                  <m:sSubPr>
                    <m:ctrlPr>
                      <w:rPr>
                        <w:rFonts w:ascii="Cambria Math" w:hAnsi="Cambria Math"/>
                        <w:i/>
                        <w:szCs w:val="22"/>
                      </w:rPr>
                    </m:ctrlPr>
                  </m:sSubPr>
                  <m:e>
                    <m:r>
                      <w:rPr>
                        <w:rFonts w:ascii="Cambria Math" w:hAnsi="Cambria Math"/>
                        <w:szCs w:val="22"/>
                      </w:rPr>
                      <m:t>c</m:t>
                    </m:r>
                  </m:e>
                  <m:sub>
                    <m:r>
                      <m:rPr>
                        <m:sty m:val="p"/>
                      </m:rPr>
                      <w:rPr>
                        <w:rFonts w:ascii="Cambria Math" w:hAnsi="Cambria Math"/>
                        <w:szCs w:val="22"/>
                      </w:rPr>
                      <m:t>f</m:t>
                    </m:r>
                  </m:sub>
                </m:sSub>
              </m:oMath>
            </m:oMathPara>
          </w:p>
        </w:tc>
        <w:tc>
          <w:tcPr>
            <w:tcW w:w="8732" w:type="dxa"/>
          </w:tcPr>
          <w:p w14:paraId="54C17C6D" w14:textId="77777777" w:rsidR="00F82C4F" w:rsidRPr="0075280A" w:rsidRDefault="00F82C4F" w:rsidP="009C3B2D">
            <w:pPr>
              <w:pStyle w:val="Tablebody"/>
            </w:pPr>
            <w:r w:rsidRPr="0075280A">
              <w:t>is the force coefficient for wind action in the wind direction;</w:t>
            </w:r>
          </w:p>
        </w:tc>
      </w:tr>
      <w:tr w:rsidR="00F82C4F" w:rsidRPr="0075280A" w14:paraId="09757B8A" w14:textId="77777777" w:rsidTr="00536783">
        <w:trPr>
          <w:cantSplit/>
        </w:trPr>
        <w:tc>
          <w:tcPr>
            <w:tcW w:w="851" w:type="dxa"/>
          </w:tcPr>
          <w:p w14:paraId="35302671" w14:textId="77777777" w:rsidR="00F82C4F" w:rsidRPr="0075280A" w:rsidRDefault="00F82C4F" w:rsidP="009C3B2D">
            <w:pPr>
              <w:pStyle w:val="Tablebody"/>
            </w:pPr>
            <m:oMathPara>
              <m:oMathParaPr>
                <m:jc m:val="left"/>
              </m:oMathParaPr>
              <m:oMath>
                <m:r>
                  <w:rPr>
                    <w:rFonts w:ascii="Cambria Math" w:hAnsi="Cambria Math"/>
                  </w:rPr>
                  <m:t>b</m:t>
                </m:r>
              </m:oMath>
            </m:oMathPara>
          </w:p>
        </w:tc>
        <w:tc>
          <w:tcPr>
            <w:tcW w:w="8732" w:type="dxa"/>
          </w:tcPr>
          <w:p w14:paraId="133F964B" w14:textId="4B58406E" w:rsidR="00F82C4F" w:rsidRPr="0075280A" w:rsidRDefault="00F82C4F" w:rsidP="00BD691F">
            <w:pPr>
              <w:pStyle w:val="Tablebody"/>
            </w:pPr>
            <w:r w:rsidRPr="0075280A">
              <w:t xml:space="preserve">is the width of the structure (refer to Figure 10.1); for horizontal structures, use </w:t>
            </w:r>
            <m:oMath>
              <m:r>
                <w:rPr>
                  <w:rFonts w:ascii="Cambria Math" w:hAnsi="Cambria Math"/>
                </w:rPr>
                <m:t>b</m:t>
              </m:r>
            </m:oMath>
            <w:r w:rsidRPr="0075280A">
              <w:t xml:space="preserve"> </w:t>
            </w:r>
            <w:r w:rsidR="003A2382">
              <w:t xml:space="preserve">and </w:t>
            </w:r>
            <w:r w:rsidR="003A2382" w:rsidRPr="0095102E">
              <w:t>should be taken as</w:t>
            </w:r>
            <w:r w:rsidR="003A2382">
              <w:t xml:space="preserve"> defined in</w:t>
            </w:r>
            <w:r w:rsidR="003A2382" w:rsidRPr="0075280A" w:rsidDel="003A2382">
              <w:t xml:space="preserve"> </w:t>
            </w:r>
            <w:r w:rsidRPr="0075280A">
              <w:t>Figure 10.1;</w:t>
            </w:r>
          </w:p>
        </w:tc>
      </w:tr>
      <w:tr w:rsidR="00F82C4F" w:rsidRPr="0075280A" w14:paraId="666D7FE2" w14:textId="77777777" w:rsidTr="007C12F6">
        <w:trPr>
          <w:cantSplit/>
        </w:trPr>
        <w:tc>
          <w:tcPr>
            <w:tcW w:w="851" w:type="dxa"/>
          </w:tcPr>
          <w:p w14:paraId="7B110AC3" w14:textId="77777777" w:rsidR="00F82C4F" w:rsidRPr="0075280A" w:rsidRDefault="00973596" w:rsidP="009C3B2D">
            <w:pPr>
              <w:pStyle w:val="Tablebody"/>
            </w:pPr>
            <m:oMathPara>
              <m:oMathParaPr>
                <m:jc m:val="left"/>
              </m:oMathParaPr>
              <m:oMath>
                <m:sSub>
                  <m:sSubPr>
                    <m:ctrlPr>
                      <w:rPr>
                        <w:rFonts w:ascii="Cambria Math" w:hAnsi="Cambria Math"/>
                        <w:i/>
                        <w:szCs w:val="22"/>
                      </w:rPr>
                    </m:ctrlPr>
                  </m:sSubPr>
                  <m:e>
                    <m:r>
                      <w:rPr>
                        <w:rFonts w:ascii="Cambria Math" w:hAnsi="Cambria Math"/>
                        <w:szCs w:val="22"/>
                      </w:rPr>
                      <m:t>M</m:t>
                    </m:r>
                  </m:e>
                  <m:sub>
                    <m:r>
                      <m:rPr>
                        <m:sty m:val="p"/>
                      </m:rPr>
                      <w:rPr>
                        <w:rFonts w:ascii="Cambria Math" w:hAnsi="Cambria Math"/>
                        <w:szCs w:val="22"/>
                      </w:rPr>
                      <m:t>gen</m:t>
                    </m:r>
                    <m:r>
                      <w:rPr>
                        <w:rFonts w:ascii="Cambria Math" w:hAnsi="Cambria Math"/>
                        <w:szCs w:val="22"/>
                      </w:rPr>
                      <m:t>,i</m:t>
                    </m:r>
                  </m:sub>
                </m:sSub>
              </m:oMath>
            </m:oMathPara>
          </w:p>
        </w:tc>
        <w:tc>
          <w:tcPr>
            <w:tcW w:w="8732" w:type="dxa"/>
          </w:tcPr>
          <w:p w14:paraId="57D6CC6E" w14:textId="13AC8BFD" w:rsidR="00F82C4F" w:rsidRPr="0075280A" w:rsidRDefault="00F82C4F" w:rsidP="00BD691F">
            <w:pPr>
              <w:pStyle w:val="Tablebody"/>
            </w:pPr>
            <w:r w:rsidRPr="0075280A">
              <w:t xml:space="preserve">is the generalised mass, of mode </w:t>
            </w:r>
            <m:oMath>
              <m:r>
                <w:rPr>
                  <w:rFonts w:ascii="Cambria Math" w:hAnsi="Cambria Math"/>
                </w:rPr>
                <m:t>i</m:t>
              </m:r>
            </m:oMath>
            <w:r w:rsidRPr="0075280A">
              <w:t xml:space="preserve">, </w:t>
            </w:r>
            <w:r w:rsidR="003A2382">
              <w:t xml:space="preserve">and </w:t>
            </w:r>
            <w:r w:rsidR="003A2382" w:rsidRPr="0095102E">
              <w:t>should be taken as</w:t>
            </w:r>
            <w:r w:rsidR="003A2382">
              <w:t xml:space="preserve"> defined in</w:t>
            </w:r>
            <w:r w:rsidRPr="0075280A">
              <w:t xml:space="preserve"> </w:t>
            </w:r>
            <w:r w:rsidR="00DB3A10">
              <w:t>I.4</w:t>
            </w:r>
            <w:r w:rsidRPr="0075280A">
              <w:t>;</w:t>
            </w:r>
          </w:p>
        </w:tc>
      </w:tr>
    </w:tbl>
    <w:p w14:paraId="11CFFED6" w14:textId="77777777" w:rsidR="00B95AB4" w:rsidRPr="0075280A" w:rsidRDefault="00B95AB4" w:rsidP="00544F6A">
      <w:pPr>
        <w:pStyle w:val="BodyText"/>
      </w:pPr>
      <w:r w:rsidRPr="0075280A">
        <w:t>and the integral is calculated over the length of structure exposed to the wind (</w:t>
      </w:r>
      <m:oMath>
        <m:sSub>
          <m:sSubPr>
            <m:ctrlPr>
              <w:rPr>
                <w:rFonts w:ascii="Cambria Math" w:hAnsi="Cambria Math"/>
                <w:i/>
              </w:rPr>
            </m:ctrlPr>
          </m:sSubPr>
          <m:e>
            <m:r>
              <w:rPr>
                <w:rFonts w:ascii="Cambria Math" w:hAnsi="Cambria Math"/>
              </w:rPr>
              <m:t>L</m:t>
            </m:r>
          </m:e>
          <m:sub>
            <m:r>
              <m:rPr>
                <m:sty m:val="p"/>
              </m:rPr>
              <w:rPr>
                <w:rFonts w:ascii="Cambria Math" w:hAnsi="Cambria Math"/>
              </w:rPr>
              <m:t>exp</m:t>
            </m:r>
          </m:sub>
        </m:sSub>
      </m:oMath>
      <w:r w:rsidRPr="0075280A">
        <w:t>).</w:t>
      </w:r>
    </w:p>
    <w:p w14:paraId="73700346" w14:textId="03D452E7" w:rsidR="00B95AB4" w:rsidRPr="0075280A" w:rsidRDefault="00B95AB4" w:rsidP="00544F6A">
      <w:pPr>
        <w:pStyle w:val="BodyText"/>
      </w:pPr>
      <w:r w:rsidRPr="0075280A">
        <w:t xml:space="preserve">Alternatively, for structures with uniform properties along the span, </w:t>
      </w:r>
      <m:oMath>
        <m:sSub>
          <m:sSubPr>
            <m:ctrlPr>
              <w:rPr>
                <w:rFonts w:ascii="Cambria Math" w:hAnsi="Cambria Math"/>
                <w:szCs w:val="22"/>
              </w:rPr>
            </m:ctrlPr>
          </m:sSubPr>
          <m:e>
            <m:r>
              <w:rPr>
                <w:rFonts w:ascii="Cambria Math" w:hAnsi="Cambria Math"/>
                <w:szCs w:val="22"/>
              </w:rPr>
              <m:t>δ</m:t>
            </m:r>
          </m:e>
          <m:sub>
            <m:r>
              <m:rPr>
                <m:nor/>
              </m:rPr>
              <w:rPr>
                <w:szCs w:val="22"/>
              </w:rPr>
              <m:t>a</m:t>
            </m:r>
          </m:sub>
        </m:sSub>
      </m:oMath>
      <w:r w:rsidRPr="0075280A">
        <w:t xml:space="preserve"> may be estimated for the fundamental flexural mode from </w:t>
      </w:r>
      <w:r w:rsidR="00574C6E" w:rsidRPr="0075280A">
        <w:t>Formula </w:t>
      </w:r>
      <w:r w:rsidR="00DB3A10" w:rsidRPr="0075280A">
        <w:rPr>
          <w:szCs w:val="22"/>
        </w:rPr>
        <w:t>(I.</w:t>
      </w:r>
      <w:r w:rsidR="00DB3A10">
        <w:rPr>
          <w:noProof/>
          <w:szCs w:val="22"/>
        </w:rPr>
        <w:t>22</w:t>
      </w:r>
      <w:r w:rsidR="00DB3A10" w:rsidRPr="0075280A">
        <w:rPr>
          <w:szCs w:val="22"/>
        </w:rPr>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8618"/>
        <w:gridCol w:w="1134"/>
      </w:tblGrid>
      <w:tr w:rsidR="0002191E" w:rsidRPr="0075280A" w14:paraId="21AFFE34" w14:textId="77777777" w:rsidTr="0050216F">
        <w:trPr>
          <w:cantSplit/>
        </w:trPr>
        <w:tc>
          <w:tcPr>
            <w:tcW w:w="8618" w:type="dxa"/>
          </w:tcPr>
          <w:p w14:paraId="2B3A82BA" w14:textId="77777777" w:rsidR="00B95AB4" w:rsidRPr="0075280A" w:rsidRDefault="00973596" w:rsidP="0050216F">
            <w:pPr>
              <w:pStyle w:val="Formula"/>
            </w:pPr>
            <m:oMathPara>
              <m:oMathParaPr>
                <m:jc m:val="left"/>
              </m:oMathParaPr>
              <m:oMath>
                <m:sSub>
                  <m:sSubPr>
                    <m:ctrlPr>
                      <w:rPr>
                        <w:rFonts w:ascii="Cambria Math" w:hAnsi="Cambria Math"/>
                      </w:rPr>
                    </m:ctrlPr>
                  </m:sSubPr>
                  <m:e>
                    <m:r>
                      <w:rPr>
                        <w:rFonts w:ascii="Cambria Math" w:hAnsi="Cambria Math"/>
                      </w:rPr>
                      <m:t>δ</m:t>
                    </m:r>
                  </m:e>
                  <m:sub>
                    <m:r>
                      <m:rPr>
                        <m:nor/>
                      </m:rPr>
                      <m:t>a</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m:rPr>
                            <m:nor/>
                          </m:rPr>
                          <m:t>f</m:t>
                        </m:r>
                      </m:sub>
                    </m:sSub>
                    <m:r>
                      <w:rPr>
                        <w:rFonts w:ascii="Cambria Math" w:hAnsi="Cambria Math"/>
                      </w:rPr>
                      <m:t>⋅ρ⋅b⋅</m:t>
                    </m:r>
                    <m:sSub>
                      <m:sSubPr>
                        <m:ctrlPr>
                          <w:rPr>
                            <w:rFonts w:ascii="Cambria Math" w:hAnsi="Cambria Math"/>
                          </w:rPr>
                        </m:ctrlPr>
                      </m:sSubPr>
                      <m:e>
                        <m:r>
                          <w:rPr>
                            <w:rFonts w:ascii="Cambria Math" w:hAnsi="Cambria Math"/>
                          </w:rPr>
                          <m:t>v</m:t>
                        </m:r>
                      </m:e>
                      <m:sub>
                        <m:r>
                          <m:rPr>
                            <m:nor/>
                          </m:rPr>
                          <m:t>m</m:t>
                        </m:r>
                      </m:sub>
                    </m:sSub>
                    <m:r>
                      <w:rPr>
                        <w:rFonts w:ascii="Cambria Math" w:hAnsi="Cambria Math"/>
                      </w:rPr>
                      <m:t>(</m:t>
                    </m:r>
                    <m:sSub>
                      <m:sSubPr>
                        <m:ctrlPr>
                          <w:rPr>
                            <w:rFonts w:ascii="Cambria Math" w:hAnsi="Cambria Math"/>
                          </w:rPr>
                        </m:ctrlPr>
                      </m:sSubPr>
                      <m:e>
                        <m:r>
                          <w:rPr>
                            <w:rFonts w:ascii="Cambria Math" w:hAnsi="Cambria Math"/>
                          </w:rPr>
                          <m:t>z</m:t>
                        </m:r>
                      </m:e>
                      <m:sub>
                        <m:r>
                          <m:rPr>
                            <m:nor/>
                          </m:rPr>
                          <m:t>s</m:t>
                        </m:r>
                      </m:sub>
                    </m:sSub>
                    <m:r>
                      <w:rPr>
                        <w:rFonts w:ascii="Cambria Math" w:hAnsi="Cambria Math"/>
                      </w:rPr>
                      <m:t>)</m:t>
                    </m:r>
                  </m:num>
                  <m:den>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m</m:t>
                        </m:r>
                      </m:e>
                      <m:sub>
                        <m:r>
                          <m:rPr>
                            <m:nor/>
                          </m:rPr>
                          <m:t>e</m:t>
                        </m:r>
                      </m:sub>
                    </m:sSub>
                  </m:den>
                </m:f>
              </m:oMath>
            </m:oMathPara>
          </w:p>
        </w:tc>
        <w:tc>
          <w:tcPr>
            <w:tcW w:w="1134" w:type="dxa"/>
            <w:vAlign w:val="center"/>
          </w:tcPr>
          <w:p w14:paraId="7EB5DB6E" w14:textId="26A9B864" w:rsidR="00B95AB4" w:rsidRPr="0075280A" w:rsidRDefault="00B95AB4" w:rsidP="009C3B2D">
            <w:pPr>
              <w:pStyle w:val="Formula"/>
              <w:tabs>
                <w:tab w:val="clear" w:pos="9749"/>
              </w:tabs>
              <w:spacing w:after="0"/>
              <w:ind w:left="0"/>
              <w:jc w:val="right"/>
            </w:pPr>
            <w:bookmarkStart w:id="7473" w:name="_Ref8370880"/>
            <w:r w:rsidRPr="0075280A">
              <w:rPr>
                <w:szCs w:val="22"/>
              </w:rPr>
              <w:t>(I.</w:t>
            </w:r>
            <w:r w:rsidR="00DB3A10">
              <w:rPr>
                <w:noProof/>
                <w:szCs w:val="22"/>
              </w:rPr>
              <w:t>22</w:t>
            </w:r>
            <w:r w:rsidRPr="0075280A">
              <w:rPr>
                <w:szCs w:val="22"/>
              </w:rPr>
              <w:t>)</w:t>
            </w:r>
            <w:bookmarkEnd w:id="7473"/>
          </w:p>
        </w:tc>
      </w:tr>
    </w:tbl>
    <w:p w14:paraId="77B7D273" w14:textId="6B91B144" w:rsidR="00B95AB4" w:rsidRPr="0075280A" w:rsidRDefault="00B95AB4" w:rsidP="00544F6A">
      <w:pPr>
        <w:pStyle w:val="BodyText"/>
      </w:pPr>
      <w:r w:rsidRPr="0075280A">
        <w:t>(</w:t>
      </w:r>
      <w:r w:rsidR="00140656">
        <w:t>3</w:t>
      </w:r>
      <w:r w:rsidRPr="0075280A">
        <w:t>)</w:t>
      </w:r>
      <w:r w:rsidRPr="0075280A">
        <w:tab/>
        <w:t xml:space="preserve">The logarithmic decrement of aerodynamic damping </w:t>
      </w:r>
      <m:oMath>
        <m:sSub>
          <m:sSubPr>
            <m:ctrlPr>
              <w:rPr>
                <w:rFonts w:ascii="Cambria Math" w:hAnsi="Cambria Math"/>
                <w:szCs w:val="22"/>
              </w:rPr>
            </m:ctrlPr>
          </m:sSubPr>
          <m:e>
            <m:r>
              <w:rPr>
                <w:rFonts w:ascii="Cambria Math" w:hAnsi="Cambria Math"/>
                <w:szCs w:val="22"/>
              </w:rPr>
              <m:t>δ</m:t>
            </m:r>
          </m:e>
          <m:sub>
            <m:r>
              <m:rPr>
                <m:nor/>
              </m:rPr>
              <w:rPr>
                <w:szCs w:val="22"/>
              </w:rPr>
              <m:t>a</m:t>
            </m:r>
          </m:sub>
        </m:sSub>
      </m:oMath>
      <w:r w:rsidRPr="0075280A">
        <w:t xml:space="preserve">, for across-wind dynamic response for slender structures in H.2 may be calculated for flexural mode </w:t>
      </w:r>
      <m:oMath>
        <m:r>
          <w:rPr>
            <w:rFonts w:ascii="Cambria Math" w:hAnsi="Cambria Math"/>
          </w:rPr>
          <m:t>i</m:t>
        </m:r>
      </m:oMath>
      <w:r w:rsidRPr="0075280A">
        <w:t xml:space="preserve"> from </w:t>
      </w:r>
      <w:r w:rsidR="00574C6E" w:rsidRPr="0075280A">
        <w:t>Formula </w:t>
      </w:r>
      <w:r w:rsidR="00DB3A10" w:rsidRPr="0075280A">
        <w:rPr>
          <w:szCs w:val="22"/>
        </w:rPr>
        <w:t>(I.</w:t>
      </w:r>
      <w:r w:rsidR="00DB3A10">
        <w:rPr>
          <w:noProof/>
          <w:szCs w:val="22"/>
        </w:rPr>
        <w:t>23</w:t>
      </w:r>
      <w:r w:rsidR="00DB3A10" w:rsidRPr="0075280A">
        <w:rPr>
          <w:szCs w:val="22"/>
        </w:rPr>
        <w:t>)</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0" w:type="dxa"/>
        </w:tblCellMar>
        <w:tblLook w:val="04A0" w:firstRow="1" w:lastRow="0" w:firstColumn="1" w:lastColumn="0" w:noHBand="0" w:noVBand="1"/>
      </w:tblPr>
      <w:tblGrid>
        <w:gridCol w:w="8618"/>
        <w:gridCol w:w="1134"/>
      </w:tblGrid>
      <w:tr w:rsidR="0002191E" w:rsidRPr="0075280A" w14:paraId="6BB8274C" w14:textId="77777777" w:rsidTr="0050216F">
        <w:trPr>
          <w:cantSplit/>
        </w:trPr>
        <w:tc>
          <w:tcPr>
            <w:tcW w:w="8618" w:type="dxa"/>
          </w:tcPr>
          <w:p w14:paraId="62118381" w14:textId="77777777" w:rsidR="00B95AB4" w:rsidRPr="0075280A" w:rsidRDefault="00973596" w:rsidP="0050216F">
            <w:pPr>
              <w:pStyle w:val="Formula"/>
            </w:pPr>
            <m:oMathPara>
              <m:oMathParaPr>
                <m:jc m:val="left"/>
              </m:oMathParaPr>
              <m:oMath>
                <m:sSub>
                  <m:sSubPr>
                    <m:ctrlPr>
                      <w:rPr>
                        <w:rFonts w:ascii="Cambria Math" w:hAnsi="Cambria Math"/>
                      </w:rPr>
                    </m:ctrlPr>
                  </m:sSubPr>
                  <m:e>
                    <m:r>
                      <w:rPr>
                        <w:rFonts w:ascii="Cambria Math" w:hAnsi="Cambria Math"/>
                      </w:rPr>
                      <m:t>δ</m:t>
                    </m:r>
                  </m:e>
                  <m:sub>
                    <m:r>
                      <m:rPr>
                        <m:nor/>
                      </m:rPr>
                      <m:t>a</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m:rPr>
                            <m:nor/>
                          </m:rPr>
                          <m:t>f,cw</m:t>
                        </m:r>
                      </m:sub>
                    </m:sSub>
                    <m:r>
                      <w:rPr>
                        <w:rFonts w:ascii="Cambria Math" w:hAnsi="Cambria Math"/>
                      </w:rPr>
                      <m:t>⋅ρ⋅d⋅</m:t>
                    </m:r>
                    <m:sSub>
                      <m:sSubPr>
                        <m:ctrlPr>
                          <w:rPr>
                            <w:rFonts w:ascii="Cambria Math" w:hAnsi="Cambria Math"/>
                          </w:rPr>
                        </m:ctrlPr>
                      </m:sSubPr>
                      <m:e>
                        <m:r>
                          <w:rPr>
                            <w:rFonts w:ascii="Cambria Math" w:hAnsi="Cambria Math"/>
                          </w:rPr>
                          <m:t>v</m:t>
                        </m:r>
                      </m:e>
                      <m:sub>
                        <m:r>
                          <m:rPr>
                            <m:nor/>
                          </m:rPr>
                          <m:t>m</m:t>
                        </m:r>
                      </m:sub>
                    </m:sSub>
                    <m:r>
                      <w:rPr>
                        <w:rFonts w:ascii="Cambria Math" w:hAnsi="Cambria Math"/>
                      </w:rPr>
                      <m:t>(</m:t>
                    </m:r>
                    <m:sSub>
                      <m:sSubPr>
                        <m:ctrlPr>
                          <w:rPr>
                            <w:rFonts w:ascii="Cambria Math" w:hAnsi="Cambria Math"/>
                          </w:rPr>
                        </m:ctrlPr>
                      </m:sSubPr>
                      <m:e>
                        <m:r>
                          <w:rPr>
                            <w:rFonts w:ascii="Cambria Math" w:hAnsi="Cambria Math"/>
                          </w:rPr>
                          <m:t>z</m:t>
                        </m:r>
                      </m:e>
                      <m:sub>
                        <m:r>
                          <m:rPr>
                            <m:nor/>
                          </m:rPr>
                          <m:t>s</m:t>
                        </m:r>
                      </m:sub>
                    </m:sSub>
                    <m:r>
                      <w:rPr>
                        <w:rFonts w:ascii="Cambria Math" w:hAnsi="Cambria Math"/>
                      </w:rPr>
                      <m:t>)</m:t>
                    </m:r>
                  </m:num>
                  <m:den>
                    <m:r>
                      <w:rPr>
                        <w:rFonts w:ascii="Cambria Math" w:hAnsi="Cambria Math"/>
                      </w:rPr>
                      <m:t>4⋅</m:t>
                    </m:r>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m</m:t>
                        </m:r>
                      </m:e>
                      <m:sub>
                        <m:r>
                          <m:rPr>
                            <m:nor/>
                          </m:rPr>
                          <m:t>e</m:t>
                        </m:r>
                      </m:sub>
                    </m:sSub>
                  </m:den>
                </m:f>
              </m:oMath>
            </m:oMathPara>
          </w:p>
        </w:tc>
        <w:tc>
          <w:tcPr>
            <w:tcW w:w="1134" w:type="dxa"/>
            <w:vAlign w:val="center"/>
          </w:tcPr>
          <w:p w14:paraId="54EEE446" w14:textId="758242CA" w:rsidR="00B95AB4" w:rsidRPr="0075280A" w:rsidRDefault="00B95AB4" w:rsidP="009C3B2D">
            <w:pPr>
              <w:pStyle w:val="Formula"/>
              <w:tabs>
                <w:tab w:val="clear" w:pos="9749"/>
              </w:tabs>
              <w:spacing w:after="0"/>
              <w:ind w:left="0"/>
              <w:jc w:val="right"/>
              <w:rPr>
                <w:szCs w:val="22"/>
              </w:rPr>
            </w:pPr>
            <w:bookmarkStart w:id="7474" w:name="_Ref8370893"/>
            <w:r w:rsidRPr="0075280A">
              <w:rPr>
                <w:szCs w:val="22"/>
              </w:rPr>
              <w:t>(I.</w:t>
            </w:r>
            <w:r w:rsidR="00DB3A10">
              <w:rPr>
                <w:noProof/>
                <w:szCs w:val="22"/>
              </w:rPr>
              <w:t>23</w:t>
            </w:r>
            <w:r w:rsidRPr="0075280A">
              <w:rPr>
                <w:szCs w:val="22"/>
              </w:rPr>
              <w:t>)</w:t>
            </w:r>
            <w:bookmarkEnd w:id="7474"/>
          </w:p>
        </w:tc>
      </w:tr>
    </w:tbl>
    <w:p w14:paraId="12C86E98" w14:textId="627F6299" w:rsidR="00F82C4F" w:rsidRPr="0075280A" w:rsidRDefault="00B95AB4"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3D32385D" w14:textId="77777777" w:rsidTr="00536783">
        <w:trPr>
          <w:cantSplit/>
        </w:trPr>
        <w:tc>
          <w:tcPr>
            <w:tcW w:w="851" w:type="dxa"/>
          </w:tcPr>
          <w:p w14:paraId="2E478AEC" w14:textId="77777777" w:rsidR="00F82C4F"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c</m:t>
                    </m:r>
                  </m:e>
                  <m:sub>
                    <m:r>
                      <m:rPr>
                        <m:sty m:val="p"/>
                      </m:rPr>
                      <w:rPr>
                        <w:rFonts w:ascii="Cambria Math" w:hAnsi="Cambria Math"/>
                      </w:rPr>
                      <m:t>f,cw</m:t>
                    </m:r>
                  </m:sub>
                </m:sSub>
              </m:oMath>
            </m:oMathPara>
          </w:p>
        </w:tc>
        <w:tc>
          <w:tcPr>
            <w:tcW w:w="8732" w:type="dxa"/>
          </w:tcPr>
          <w:p w14:paraId="09A94113" w14:textId="77777777" w:rsidR="00F82C4F" w:rsidRPr="0075280A" w:rsidRDefault="00F82C4F" w:rsidP="009C3B2D">
            <w:pPr>
              <w:pStyle w:val="Tablebody"/>
            </w:pPr>
            <w:r w:rsidRPr="0075280A">
              <w:t>is the force coefficient for wind action in the across-wind direction;</w:t>
            </w:r>
          </w:p>
        </w:tc>
      </w:tr>
    </w:tbl>
    <w:p w14:paraId="4AA9260B" w14:textId="77777777" w:rsidR="00B95AB4" w:rsidRPr="0075280A" w:rsidRDefault="00B95AB4" w:rsidP="00544F6A">
      <w:pPr>
        <w:pStyle w:val="Note"/>
      </w:pPr>
      <w:r w:rsidRPr="0075280A">
        <w:t>NOTE</w:t>
      </w:r>
      <w:r w:rsidRPr="0075280A">
        <w:tab/>
        <w:t xml:space="preserve">The aerodynamic damping for vortex-induced vibrations of slender structures is specified in </w:t>
      </w:r>
      <w:r w:rsidR="00205C93" w:rsidRPr="0075280A">
        <w:t>Annex </w:t>
      </w:r>
      <w:r w:rsidRPr="0075280A">
        <w:t>H.</w:t>
      </w:r>
    </w:p>
    <w:p w14:paraId="5625612A" w14:textId="4F4A5BBD" w:rsidR="00B95AB4" w:rsidRPr="0075280A" w:rsidRDefault="00B95AB4" w:rsidP="00A154A9">
      <w:pPr>
        <w:pStyle w:val="BodyText"/>
        <w:rPr>
          <w:b/>
        </w:rPr>
      </w:pPr>
      <w:r w:rsidRPr="0075280A">
        <w:t>(</w:t>
      </w:r>
      <w:r w:rsidR="00140656">
        <w:t>4</w:t>
      </w:r>
      <w:r w:rsidRPr="0075280A">
        <w:t>)</w:t>
      </w:r>
      <w:r w:rsidRPr="0075280A">
        <w:tab/>
        <w:t xml:space="preserve">If special dissipative devices are added to the structure, </w:t>
      </w:r>
      <m:oMath>
        <m:sSub>
          <m:sSubPr>
            <m:ctrlPr>
              <w:rPr>
                <w:rFonts w:ascii="Cambria Math" w:hAnsi="Cambria Math"/>
                <w:i/>
              </w:rPr>
            </m:ctrlPr>
          </m:sSubPr>
          <m:e>
            <m:r>
              <w:rPr>
                <w:rFonts w:ascii="Cambria Math" w:hAnsi="Cambria Math"/>
              </w:rPr>
              <m:t>δ</m:t>
            </m:r>
          </m:e>
          <m:sub>
            <m:r>
              <m:rPr>
                <m:sty m:val="p"/>
              </m:rPr>
              <w:rPr>
                <w:rFonts w:ascii="Cambria Math" w:hAnsi="Cambria Math"/>
              </w:rPr>
              <m:t>d</m:t>
            </m:r>
          </m:sub>
        </m:sSub>
      </m:oMath>
      <w:r w:rsidRPr="0075280A">
        <w:t xml:space="preserve"> should be calculated by suitable theoretical or experimental techniques. Their design should also include for differences between calculated and measured dynamic characteristics.</w:t>
      </w:r>
      <w:bookmarkStart w:id="7475" w:name="_Toc7258327"/>
      <w:bookmarkStart w:id="7476" w:name="_Toc7259357"/>
      <w:bookmarkStart w:id="7477" w:name="_Toc7261227"/>
      <w:bookmarkStart w:id="7478" w:name="_Toc7262064"/>
      <w:bookmarkStart w:id="7479" w:name="_Toc7264028"/>
      <w:bookmarkStart w:id="7480" w:name="_Toc7855921"/>
      <w:bookmarkStart w:id="7481" w:name="_Toc7858927"/>
      <w:bookmarkStart w:id="7482" w:name="_Toc7864593"/>
      <w:bookmarkStart w:id="7483" w:name="_Toc7873581"/>
      <w:bookmarkStart w:id="7484" w:name="_Toc9243172"/>
      <w:bookmarkStart w:id="7485" w:name="_Toc9433783"/>
      <w:bookmarkStart w:id="7486" w:name="_Toc9436477"/>
      <w:bookmarkStart w:id="7487" w:name="_Toc9437191"/>
      <w:bookmarkStart w:id="7488" w:name="_Toc9748218"/>
      <w:bookmarkStart w:id="7489" w:name="_Toc10389266"/>
      <w:bookmarkStart w:id="7490" w:name="_Toc10425004"/>
      <w:bookmarkStart w:id="7491" w:name="_Toc10439140"/>
      <w:bookmarkStart w:id="7492" w:name="_Toc10440807"/>
      <w:bookmarkStart w:id="7493" w:name="_Toc10448244"/>
      <w:bookmarkStart w:id="7494" w:name="_Toc10607053"/>
      <w:bookmarkStart w:id="7495" w:name="_Toc10627000"/>
      <w:bookmarkStart w:id="7496" w:name="_Toc11224826"/>
      <w:bookmarkStart w:id="7497" w:name="_Toc11488795"/>
      <w:bookmarkStart w:id="7498" w:name="_Toc39250395"/>
    </w:p>
    <w:p w14:paraId="730D7B0C" w14:textId="2A750D1E" w:rsidR="00B95AB4" w:rsidRPr="0075280A" w:rsidRDefault="00294772" w:rsidP="001F7021">
      <w:pPr>
        <w:pStyle w:val="Tabletitle"/>
        <w:keepLines/>
      </w:pPr>
      <w:bookmarkStart w:id="7499" w:name="_Ref8368009"/>
      <w:bookmarkStart w:id="7500" w:name="_Toc49247268"/>
      <w:r w:rsidRPr="0075280A">
        <w:t>Table </w:t>
      </w:r>
      <w:r w:rsidR="00B95AB4" w:rsidRPr="0075280A">
        <w:t>I.</w:t>
      </w:r>
      <w:r w:rsidR="00DB3A10">
        <w:rPr>
          <w:noProof/>
        </w:rPr>
        <w:t>3</w:t>
      </w:r>
      <w:bookmarkEnd w:id="7499"/>
      <w:r w:rsidR="0002191E" w:rsidRPr="0075280A">
        <w:t xml:space="preserve"> — </w:t>
      </w:r>
      <w:r w:rsidR="00B95AB4" w:rsidRPr="0075280A">
        <w:t xml:space="preserve">Approximate values of logarithmic decrement of structural damping in the fundamental mode, </w:t>
      </w:r>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m:oMath>
        <m:sSub>
          <m:sSubPr>
            <m:ctrlPr>
              <w:rPr>
                <w:rFonts w:ascii="Cambria Math" w:hAnsi="Cambria Math"/>
                <w:i/>
              </w:rPr>
            </m:ctrlPr>
          </m:sSubPr>
          <m:e>
            <m:r>
              <m:rPr>
                <m:sty m:val="bi"/>
              </m:rPr>
              <w:rPr>
                <w:rFonts w:ascii="Cambria Math" w:hAnsi="Cambria Math"/>
              </w:rPr>
              <m:t>δ</m:t>
            </m:r>
          </m:e>
          <m:sub>
            <m:r>
              <m:rPr>
                <m:sty m:val="b"/>
              </m:rPr>
              <w:rPr>
                <w:rFonts w:ascii="Cambria Math" w:hAnsi="Cambria Math"/>
              </w:rPr>
              <m:t>s</m:t>
            </m:r>
          </m:sub>
        </m:sSub>
      </m:oMath>
      <w:bookmarkEnd w:id="7500"/>
    </w:p>
    <w:tbl>
      <w:tblPr>
        <w:tblW w:w="97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1574"/>
        <w:gridCol w:w="2103"/>
        <w:gridCol w:w="3556"/>
        <w:gridCol w:w="2506"/>
        <w:gridCol w:w="13"/>
      </w:tblGrid>
      <w:tr w:rsidR="0002191E" w:rsidRPr="0075280A" w14:paraId="5AF5E17B" w14:textId="77777777" w:rsidTr="00536783">
        <w:trPr>
          <w:gridAfter w:val="1"/>
          <w:wAfter w:w="14" w:type="dxa"/>
          <w:cantSplit/>
          <w:tblHeader/>
          <w:jc w:val="center"/>
        </w:trPr>
        <w:tc>
          <w:tcPr>
            <w:tcW w:w="7782" w:type="dxa"/>
            <w:gridSpan w:val="3"/>
            <w:tcBorders>
              <w:top w:val="single" w:sz="12" w:space="0" w:color="auto"/>
              <w:bottom w:val="single" w:sz="12" w:space="0" w:color="auto"/>
            </w:tcBorders>
            <w:shd w:val="clear" w:color="auto" w:fill="auto"/>
            <w:vAlign w:val="center"/>
          </w:tcPr>
          <w:p w14:paraId="67365FB0" w14:textId="77777777" w:rsidR="00B95AB4" w:rsidRPr="0075280A" w:rsidRDefault="00B95AB4" w:rsidP="001F7021">
            <w:pPr>
              <w:pStyle w:val="Tableheader-"/>
              <w:keepNext/>
              <w:keepLines/>
              <w:spacing w:before="40"/>
              <w:jc w:val="center"/>
              <w:rPr>
                <w:b/>
              </w:rPr>
            </w:pPr>
            <w:bookmarkStart w:id="7501" w:name="_Hlk532550306"/>
            <w:r w:rsidRPr="0075280A">
              <w:rPr>
                <w:b/>
              </w:rPr>
              <w:t>Structural type</w:t>
            </w:r>
          </w:p>
        </w:tc>
        <w:tc>
          <w:tcPr>
            <w:tcW w:w="2693" w:type="dxa"/>
            <w:tcBorders>
              <w:top w:val="single" w:sz="12" w:space="0" w:color="auto"/>
              <w:bottom w:val="single" w:sz="12" w:space="0" w:color="auto"/>
            </w:tcBorders>
            <w:shd w:val="clear" w:color="auto" w:fill="auto"/>
            <w:vAlign w:val="center"/>
          </w:tcPr>
          <w:p w14:paraId="2C01C52C" w14:textId="77777777" w:rsidR="00B95AB4" w:rsidRPr="0075280A" w:rsidRDefault="00B95AB4" w:rsidP="001F7021">
            <w:pPr>
              <w:pStyle w:val="Tableheader-"/>
              <w:keepNext/>
              <w:keepLines/>
              <w:spacing w:before="40"/>
              <w:jc w:val="center"/>
              <w:rPr>
                <w:b/>
                <w:position w:val="6"/>
              </w:rPr>
            </w:pPr>
            <w:r w:rsidRPr="0075280A">
              <w:rPr>
                <w:b/>
              </w:rPr>
              <w:t xml:space="preserve">Structural damping, </w:t>
            </w:r>
            <m:oMath>
              <m:sSub>
                <m:sSubPr>
                  <m:ctrlPr>
                    <w:rPr>
                      <w:rFonts w:ascii="Cambria Math" w:hAnsi="Cambria Math"/>
                      <w:b/>
                      <w:i/>
                    </w:rPr>
                  </m:ctrlPr>
                </m:sSubPr>
                <m:e>
                  <m:r>
                    <m:rPr>
                      <m:sty m:val="bi"/>
                    </m:rPr>
                    <w:rPr>
                      <w:rFonts w:ascii="Cambria Math" w:hAnsi="Cambria Math"/>
                    </w:rPr>
                    <m:t>δ</m:t>
                  </m:r>
                </m:e>
                <m:sub>
                  <m:r>
                    <m:rPr>
                      <m:sty m:val="b"/>
                    </m:rPr>
                    <w:rPr>
                      <w:rFonts w:ascii="Cambria Math" w:hAnsi="Cambria Math"/>
                    </w:rPr>
                    <m:t>s</m:t>
                  </m:r>
                </m:sub>
              </m:sSub>
            </m:oMath>
          </w:p>
        </w:tc>
      </w:tr>
      <w:tr w:rsidR="0002191E" w:rsidRPr="0075280A" w14:paraId="4B71B77D" w14:textId="77777777" w:rsidTr="00536783">
        <w:trPr>
          <w:gridAfter w:val="1"/>
          <w:wAfter w:w="14" w:type="dxa"/>
          <w:cantSplit/>
          <w:jc w:val="center"/>
        </w:trPr>
        <w:tc>
          <w:tcPr>
            <w:tcW w:w="7782" w:type="dxa"/>
            <w:gridSpan w:val="3"/>
            <w:tcBorders>
              <w:top w:val="single" w:sz="12" w:space="0" w:color="auto"/>
            </w:tcBorders>
            <w:shd w:val="clear" w:color="auto" w:fill="auto"/>
            <w:vAlign w:val="center"/>
          </w:tcPr>
          <w:p w14:paraId="25D803E0" w14:textId="77777777" w:rsidR="00B95AB4" w:rsidRPr="0075280A" w:rsidRDefault="00B95AB4" w:rsidP="001F7021">
            <w:pPr>
              <w:pStyle w:val="Tablebody-"/>
              <w:keepNext/>
              <w:keepLines/>
              <w:spacing w:before="40"/>
            </w:pPr>
            <w:r w:rsidRPr="0075280A">
              <w:t>reinforced concrete buildings</w:t>
            </w:r>
          </w:p>
        </w:tc>
        <w:tc>
          <w:tcPr>
            <w:tcW w:w="2693" w:type="dxa"/>
            <w:tcBorders>
              <w:top w:val="single" w:sz="12" w:space="0" w:color="auto"/>
            </w:tcBorders>
            <w:shd w:val="clear" w:color="auto" w:fill="auto"/>
            <w:vAlign w:val="center"/>
          </w:tcPr>
          <w:p w14:paraId="6B197A32" w14:textId="77777777" w:rsidR="00B95AB4" w:rsidRPr="0075280A" w:rsidRDefault="00B95AB4" w:rsidP="001F7021">
            <w:pPr>
              <w:pStyle w:val="Tablebody-"/>
              <w:keepNext/>
              <w:keepLines/>
              <w:spacing w:before="40"/>
              <w:jc w:val="center"/>
            </w:pPr>
            <w:r w:rsidRPr="0075280A">
              <w:t>0,10</w:t>
            </w:r>
          </w:p>
        </w:tc>
      </w:tr>
      <w:tr w:rsidR="0002191E" w:rsidRPr="0075280A" w14:paraId="06F82403" w14:textId="77777777" w:rsidTr="00536783">
        <w:trPr>
          <w:gridAfter w:val="1"/>
          <w:wAfter w:w="14" w:type="dxa"/>
          <w:cantSplit/>
          <w:jc w:val="center"/>
        </w:trPr>
        <w:tc>
          <w:tcPr>
            <w:tcW w:w="7782" w:type="dxa"/>
            <w:gridSpan w:val="3"/>
            <w:shd w:val="clear" w:color="auto" w:fill="auto"/>
            <w:vAlign w:val="center"/>
          </w:tcPr>
          <w:p w14:paraId="649922D4" w14:textId="77777777" w:rsidR="00B95AB4" w:rsidRPr="0075280A" w:rsidRDefault="00B95AB4" w:rsidP="001F7021">
            <w:pPr>
              <w:pStyle w:val="Tablebody-"/>
              <w:keepNext/>
              <w:keepLines/>
              <w:spacing w:before="40"/>
            </w:pPr>
            <w:r w:rsidRPr="0075280A">
              <w:t>steel buildings</w:t>
            </w:r>
          </w:p>
        </w:tc>
        <w:tc>
          <w:tcPr>
            <w:tcW w:w="2693" w:type="dxa"/>
            <w:shd w:val="clear" w:color="auto" w:fill="auto"/>
            <w:vAlign w:val="center"/>
          </w:tcPr>
          <w:p w14:paraId="61DA18D9" w14:textId="77777777" w:rsidR="00B95AB4" w:rsidRPr="0075280A" w:rsidRDefault="00B95AB4" w:rsidP="001F7021">
            <w:pPr>
              <w:pStyle w:val="Tablebody-"/>
              <w:keepNext/>
              <w:keepLines/>
              <w:spacing w:before="40"/>
              <w:jc w:val="center"/>
            </w:pPr>
            <w:r w:rsidRPr="0075280A">
              <w:t>0,05</w:t>
            </w:r>
          </w:p>
        </w:tc>
      </w:tr>
      <w:tr w:rsidR="0002191E" w:rsidRPr="0075280A" w14:paraId="558FD120" w14:textId="77777777" w:rsidTr="00536783">
        <w:trPr>
          <w:gridAfter w:val="1"/>
          <w:wAfter w:w="14" w:type="dxa"/>
          <w:cantSplit/>
          <w:jc w:val="center"/>
        </w:trPr>
        <w:tc>
          <w:tcPr>
            <w:tcW w:w="7782" w:type="dxa"/>
            <w:gridSpan w:val="3"/>
            <w:shd w:val="clear" w:color="auto" w:fill="auto"/>
            <w:vAlign w:val="center"/>
          </w:tcPr>
          <w:p w14:paraId="788A3F22" w14:textId="77777777" w:rsidR="00B95AB4" w:rsidRPr="0075280A" w:rsidRDefault="00B95AB4" w:rsidP="001F7021">
            <w:pPr>
              <w:pStyle w:val="Tablebody-"/>
              <w:keepNext/>
              <w:keepLines/>
              <w:spacing w:before="40"/>
            </w:pPr>
            <w:r w:rsidRPr="0075280A">
              <w:t xml:space="preserve">mixed structures concrete </w:t>
            </w:r>
            <w:r w:rsidRPr="0075280A">
              <w:rPr>
                <w:rFonts w:ascii="Cambria Math" w:hAnsi="Cambria Math"/>
              </w:rPr>
              <w:t>+</w:t>
            </w:r>
            <w:r w:rsidRPr="0075280A">
              <w:t xml:space="preserve"> steel</w:t>
            </w:r>
          </w:p>
        </w:tc>
        <w:tc>
          <w:tcPr>
            <w:tcW w:w="2693" w:type="dxa"/>
            <w:shd w:val="clear" w:color="auto" w:fill="auto"/>
            <w:vAlign w:val="center"/>
          </w:tcPr>
          <w:p w14:paraId="6AA4F675" w14:textId="77777777" w:rsidR="00B95AB4" w:rsidRPr="0075280A" w:rsidRDefault="00B95AB4" w:rsidP="001F7021">
            <w:pPr>
              <w:pStyle w:val="Tablebody-"/>
              <w:keepNext/>
              <w:keepLines/>
              <w:spacing w:before="40"/>
              <w:jc w:val="center"/>
            </w:pPr>
            <w:r w:rsidRPr="0075280A">
              <w:t>0,08</w:t>
            </w:r>
          </w:p>
        </w:tc>
      </w:tr>
      <w:tr w:rsidR="0002191E" w:rsidRPr="0075280A" w14:paraId="5B8EEABD" w14:textId="77777777" w:rsidTr="00536783">
        <w:trPr>
          <w:gridAfter w:val="1"/>
          <w:wAfter w:w="14" w:type="dxa"/>
          <w:cantSplit/>
          <w:jc w:val="center"/>
        </w:trPr>
        <w:tc>
          <w:tcPr>
            <w:tcW w:w="7782" w:type="dxa"/>
            <w:gridSpan w:val="3"/>
            <w:tcBorders>
              <w:bottom w:val="dashed" w:sz="4" w:space="0" w:color="auto"/>
            </w:tcBorders>
            <w:shd w:val="clear" w:color="auto" w:fill="auto"/>
            <w:vAlign w:val="center"/>
          </w:tcPr>
          <w:p w14:paraId="0956A4AD" w14:textId="77777777" w:rsidR="00B95AB4" w:rsidRPr="0075280A" w:rsidRDefault="00B95AB4" w:rsidP="001F7021">
            <w:pPr>
              <w:pStyle w:val="Tablebody-"/>
              <w:keepNext/>
              <w:keepLines/>
              <w:spacing w:before="40"/>
            </w:pPr>
            <w:r w:rsidRPr="0075280A">
              <w:t>reinforced concrete towers and chimneys</w:t>
            </w:r>
          </w:p>
        </w:tc>
        <w:tc>
          <w:tcPr>
            <w:tcW w:w="2693" w:type="dxa"/>
            <w:tcBorders>
              <w:bottom w:val="dashed" w:sz="4" w:space="0" w:color="auto"/>
            </w:tcBorders>
            <w:shd w:val="clear" w:color="auto" w:fill="auto"/>
            <w:vAlign w:val="center"/>
          </w:tcPr>
          <w:p w14:paraId="5BF8317A" w14:textId="77777777" w:rsidR="00B95AB4" w:rsidRPr="0075280A" w:rsidRDefault="00B95AB4" w:rsidP="001F7021">
            <w:pPr>
              <w:pStyle w:val="Tablebody-"/>
              <w:keepNext/>
              <w:keepLines/>
              <w:spacing w:before="40"/>
              <w:jc w:val="center"/>
            </w:pPr>
            <w:r w:rsidRPr="0075280A">
              <w:t>0,03</w:t>
            </w:r>
          </w:p>
        </w:tc>
      </w:tr>
      <w:tr w:rsidR="0002191E" w:rsidRPr="0075280A" w14:paraId="13047371" w14:textId="77777777" w:rsidTr="00DF1092">
        <w:trPr>
          <w:gridAfter w:val="1"/>
          <w:wAfter w:w="14" w:type="dxa"/>
          <w:cantSplit/>
          <w:jc w:val="center"/>
        </w:trPr>
        <w:tc>
          <w:tcPr>
            <w:tcW w:w="7782" w:type="dxa"/>
            <w:gridSpan w:val="3"/>
            <w:tcBorders>
              <w:top w:val="dashed" w:sz="4" w:space="0" w:color="auto"/>
              <w:bottom w:val="single" w:sz="6" w:space="0" w:color="auto"/>
            </w:tcBorders>
            <w:shd w:val="clear" w:color="auto" w:fill="auto"/>
            <w:vAlign w:val="center"/>
          </w:tcPr>
          <w:p w14:paraId="14D03133" w14:textId="77777777" w:rsidR="00B95AB4" w:rsidRPr="0075280A" w:rsidRDefault="00B95AB4" w:rsidP="001F7021">
            <w:pPr>
              <w:pStyle w:val="Tablebody-"/>
              <w:keepNext/>
              <w:keepLines/>
              <w:spacing w:before="40"/>
            </w:pPr>
            <w:r w:rsidRPr="0075280A">
              <w:t>unlined welded steel stacks without external thermal insulation</w:t>
            </w:r>
          </w:p>
        </w:tc>
        <w:tc>
          <w:tcPr>
            <w:tcW w:w="2693" w:type="dxa"/>
            <w:tcBorders>
              <w:top w:val="dashed" w:sz="4" w:space="0" w:color="auto"/>
              <w:bottom w:val="single" w:sz="6" w:space="0" w:color="auto"/>
            </w:tcBorders>
            <w:shd w:val="clear" w:color="auto" w:fill="auto"/>
            <w:vAlign w:val="center"/>
          </w:tcPr>
          <w:p w14:paraId="11FC3185" w14:textId="77777777" w:rsidR="00B95AB4" w:rsidRPr="0075280A" w:rsidRDefault="00B95AB4" w:rsidP="001F7021">
            <w:pPr>
              <w:pStyle w:val="Tablebody-"/>
              <w:keepNext/>
              <w:keepLines/>
              <w:spacing w:before="40"/>
              <w:jc w:val="center"/>
            </w:pPr>
            <w:r w:rsidRPr="0075280A">
              <w:t>0,012</w:t>
            </w:r>
          </w:p>
        </w:tc>
      </w:tr>
      <w:tr w:rsidR="0002191E" w:rsidRPr="0075280A" w14:paraId="4D9E6A23" w14:textId="77777777" w:rsidTr="00DF1092">
        <w:trPr>
          <w:gridAfter w:val="1"/>
          <w:wAfter w:w="14" w:type="dxa"/>
          <w:cantSplit/>
          <w:jc w:val="center"/>
        </w:trPr>
        <w:tc>
          <w:tcPr>
            <w:tcW w:w="7782" w:type="dxa"/>
            <w:gridSpan w:val="3"/>
            <w:tcBorders>
              <w:top w:val="single" w:sz="6" w:space="0" w:color="auto"/>
              <w:bottom w:val="single" w:sz="6" w:space="0" w:color="auto"/>
            </w:tcBorders>
            <w:shd w:val="clear" w:color="auto" w:fill="auto"/>
            <w:vAlign w:val="center"/>
          </w:tcPr>
          <w:p w14:paraId="2CCD6B67" w14:textId="77777777" w:rsidR="00B95AB4" w:rsidRPr="0075280A" w:rsidRDefault="00B95AB4" w:rsidP="001F7021">
            <w:pPr>
              <w:pStyle w:val="Tablebody-"/>
              <w:keepNext/>
              <w:keepLines/>
              <w:spacing w:before="40"/>
            </w:pPr>
            <w:r w:rsidRPr="0075280A">
              <w:t>unlined welded steel stack with external thermal insulation</w:t>
            </w:r>
          </w:p>
        </w:tc>
        <w:tc>
          <w:tcPr>
            <w:tcW w:w="2693" w:type="dxa"/>
            <w:tcBorders>
              <w:top w:val="single" w:sz="6" w:space="0" w:color="auto"/>
              <w:bottom w:val="single" w:sz="6" w:space="0" w:color="auto"/>
            </w:tcBorders>
            <w:shd w:val="clear" w:color="auto" w:fill="auto"/>
            <w:vAlign w:val="center"/>
          </w:tcPr>
          <w:p w14:paraId="5F9E0E7B" w14:textId="77777777" w:rsidR="00B95AB4" w:rsidRPr="0075280A" w:rsidRDefault="00B95AB4" w:rsidP="001F7021">
            <w:pPr>
              <w:pStyle w:val="Tablebody-"/>
              <w:keepNext/>
              <w:keepLines/>
              <w:spacing w:before="40"/>
              <w:jc w:val="center"/>
            </w:pPr>
            <w:r w:rsidRPr="0075280A">
              <w:t>0,020</w:t>
            </w:r>
          </w:p>
        </w:tc>
      </w:tr>
      <w:tr w:rsidR="0002191E" w:rsidRPr="0075280A" w14:paraId="5DC9CA4A" w14:textId="77777777" w:rsidTr="00DF1092">
        <w:trPr>
          <w:gridAfter w:val="1"/>
          <w:wAfter w:w="14" w:type="dxa"/>
          <w:cantSplit/>
          <w:jc w:val="center"/>
        </w:trPr>
        <w:tc>
          <w:tcPr>
            <w:tcW w:w="3956" w:type="dxa"/>
            <w:gridSpan w:val="2"/>
            <w:vMerge w:val="restart"/>
            <w:tcBorders>
              <w:top w:val="single" w:sz="6" w:space="0" w:color="auto"/>
            </w:tcBorders>
            <w:shd w:val="clear" w:color="auto" w:fill="auto"/>
            <w:vAlign w:val="center"/>
          </w:tcPr>
          <w:p w14:paraId="515A984E" w14:textId="77777777" w:rsidR="00B95AB4" w:rsidRPr="0075280A" w:rsidRDefault="00B95AB4" w:rsidP="001F7021">
            <w:pPr>
              <w:pStyle w:val="Tablebody-"/>
              <w:keepNext/>
              <w:keepLines/>
              <w:spacing w:before="40"/>
            </w:pPr>
            <w:r w:rsidRPr="0075280A">
              <w:t>steel stack with one liner with external thermal insulation</w:t>
            </w:r>
            <w:r w:rsidRPr="0075280A">
              <w:rPr>
                <w:vertAlign w:val="superscript"/>
              </w:rPr>
              <w:t>a</w:t>
            </w:r>
          </w:p>
        </w:tc>
        <w:tc>
          <w:tcPr>
            <w:tcW w:w="3826" w:type="dxa"/>
            <w:tcBorders>
              <w:top w:val="single" w:sz="6" w:space="0" w:color="auto"/>
            </w:tcBorders>
            <w:shd w:val="clear" w:color="auto" w:fill="auto"/>
            <w:vAlign w:val="center"/>
          </w:tcPr>
          <w:p w14:paraId="1B91CF24" w14:textId="77777777" w:rsidR="00B95AB4" w:rsidRPr="0075280A" w:rsidRDefault="00973596" w:rsidP="001F7021">
            <w:pPr>
              <w:pStyle w:val="Tablebody-"/>
              <w:keepNext/>
              <w:keepLines/>
              <w:spacing w:before="40"/>
            </w:pPr>
            <m:oMathPara>
              <m:oMath>
                <m:f>
                  <m:fPr>
                    <m:type m:val="lin"/>
                    <m:ctrlPr>
                      <w:rPr>
                        <w:rFonts w:ascii="Cambria Math" w:hAnsi="Cambria Math"/>
                        <w:i/>
                      </w:rPr>
                    </m:ctrlPr>
                  </m:fPr>
                  <m:num>
                    <m:r>
                      <w:rPr>
                        <w:rFonts w:ascii="Cambria Math" w:hAnsi="Cambria Math"/>
                      </w:rPr>
                      <m:t>h</m:t>
                    </m:r>
                  </m:num>
                  <m:den>
                    <m:r>
                      <w:rPr>
                        <w:rFonts w:ascii="Cambria Math" w:hAnsi="Cambria Math"/>
                      </w:rPr>
                      <m:t>b</m:t>
                    </m:r>
                  </m:den>
                </m:f>
                <m:r>
                  <w:rPr>
                    <w:rFonts w:ascii="Cambria Math" w:hAnsi="Cambria Math"/>
                  </w:rPr>
                  <m:t>&lt;18</m:t>
                </m:r>
              </m:oMath>
            </m:oMathPara>
          </w:p>
        </w:tc>
        <w:tc>
          <w:tcPr>
            <w:tcW w:w="2693" w:type="dxa"/>
            <w:tcBorders>
              <w:top w:val="single" w:sz="6" w:space="0" w:color="auto"/>
            </w:tcBorders>
            <w:shd w:val="clear" w:color="auto" w:fill="auto"/>
            <w:vAlign w:val="center"/>
          </w:tcPr>
          <w:p w14:paraId="43C453A5" w14:textId="77777777" w:rsidR="00B95AB4" w:rsidRPr="0075280A" w:rsidRDefault="00B95AB4" w:rsidP="001F7021">
            <w:pPr>
              <w:pStyle w:val="Tablebody-"/>
              <w:keepNext/>
              <w:keepLines/>
              <w:spacing w:before="40"/>
              <w:jc w:val="center"/>
            </w:pPr>
            <w:r w:rsidRPr="0075280A">
              <w:t>0,020</w:t>
            </w:r>
          </w:p>
        </w:tc>
      </w:tr>
      <w:tr w:rsidR="0002191E" w:rsidRPr="0075280A" w14:paraId="353A695D" w14:textId="77777777" w:rsidTr="00536783">
        <w:trPr>
          <w:gridAfter w:val="1"/>
          <w:wAfter w:w="14" w:type="dxa"/>
          <w:cantSplit/>
          <w:jc w:val="center"/>
        </w:trPr>
        <w:tc>
          <w:tcPr>
            <w:tcW w:w="3956" w:type="dxa"/>
            <w:gridSpan w:val="2"/>
            <w:vMerge/>
            <w:shd w:val="clear" w:color="auto" w:fill="auto"/>
            <w:vAlign w:val="center"/>
          </w:tcPr>
          <w:p w14:paraId="2162618F" w14:textId="77777777" w:rsidR="00B95AB4" w:rsidRPr="0075280A" w:rsidRDefault="00B95AB4" w:rsidP="001F7021">
            <w:pPr>
              <w:pStyle w:val="Tablebody-"/>
              <w:keepNext/>
              <w:keepLines/>
              <w:spacing w:before="40"/>
            </w:pPr>
          </w:p>
        </w:tc>
        <w:tc>
          <w:tcPr>
            <w:tcW w:w="3826" w:type="dxa"/>
            <w:shd w:val="clear" w:color="auto" w:fill="auto"/>
            <w:vAlign w:val="center"/>
          </w:tcPr>
          <w:p w14:paraId="56457B45" w14:textId="77777777" w:rsidR="00B95AB4" w:rsidRPr="0075280A" w:rsidRDefault="00B95AB4" w:rsidP="001F7021">
            <w:pPr>
              <w:pStyle w:val="Tablebody-"/>
              <w:keepNext/>
              <w:keepLines/>
              <w:spacing w:before="40"/>
            </w:pPr>
            <m:oMathPara>
              <m:oMath>
                <m:r>
                  <w:rPr>
                    <w:rFonts w:ascii="Cambria Math" w:hAnsi="Cambria Math"/>
                  </w:rPr>
                  <m:t>20≤</m:t>
                </m:r>
                <m:f>
                  <m:fPr>
                    <m:type m:val="lin"/>
                    <m:ctrlPr>
                      <w:rPr>
                        <w:rFonts w:ascii="Cambria Math" w:hAnsi="Cambria Math"/>
                        <w:i/>
                      </w:rPr>
                    </m:ctrlPr>
                  </m:fPr>
                  <m:num>
                    <m:r>
                      <w:rPr>
                        <w:rFonts w:ascii="Cambria Math" w:hAnsi="Cambria Math"/>
                      </w:rPr>
                      <m:t>h</m:t>
                    </m:r>
                  </m:num>
                  <m:den>
                    <m:r>
                      <w:rPr>
                        <w:rFonts w:ascii="Cambria Math" w:hAnsi="Cambria Math"/>
                      </w:rPr>
                      <m:t>b</m:t>
                    </m:r>
                  </m:den>
                </m:f>
                <m:r>
                  <w:rPr>
                    <w:rFonts w:ascii="Cambria Math" w:hAnsi="Cambria Math"/>
                  </w:rPr>
                  <m:t>&lt;24</m:t>
                </m:r>
              </m:oMath>
            </m:oMathPara>
          </w:p>
        </w:tc>
        <w:tc>
          <w:tcPr>
            <w:tcW w:w="2693" w:type="dxa"/>
            <w:shd w:val="clear" w:color="auto" w:fill="auto"/>
            <w:vAlign w:val="center"/>
          </w:tcPr>
          <w:p w14:paraId="4296FB7B" w14:textId="77777777" w:rsidR="00B95AB4" w:rsidRPr="0075280A" w:rsidRDefault="00B95AB4" w:rsidP="001F7021">
            <w:pPr>
              <w:pStyle w:val="Tablebody-"/>
              <w:keepNext/>
              <w:keepLines/>
              <w:spacing w:before="40"/>
              <w:jc w:val="center"/>
            </w:pPr>
            <w:r w:rsidRPr="0075280A">
              <w:t>0,040</w:t>
            </w:r>
          </w:p>
        </w:tc>
      </w:tr>
      <w:tr w:rsidR="0002191E" w:rsidRPr="0075280A" w14:paraId="7A27CC5A" w14:textId="77777777" w:rsidTr="00536783">
        <w:trPr>
          <w:gridAfter w:val="1"/>
          <w:wAfter w:w="14" w:type="dxa"/>
          <w:cantSplit/>
          <w:jc w:val="center"/>
        </w:trPr>
        <w:tc>
          <w:tcPr>
            <w:tcW w:w="3956" w:type="dxa"/>
            <w:gridSpan w:val="2"/>
            <w:vMerge/>
            <w:shd w:val="clear" w:color="auto" w:fill="auto"/>
            <w:vAlign w:val="center"/>
          </w:tcPr>
          <w:p w14:paraId="1CE8D9CC" w14:textId="77777777" w:rsidR="00B95AB4" w:rsidRPr="0075280A" w:rsidRDefault="00B95AB4" w:rsidP="001F7021">
            <w:pPr>
              <w:pStyle w:val="Tablebody-"/>
              <w:keepNext/>
              <w:keepLines/>
              <w:spacing w:before="40"/>
            </w:pPr>
          </w:p>
        </w:tc>
        <w:tc>
          <w:tcPr>
            <w:tcW w:w="3826" w:type="dxa"/>
            <w:shd w:val="clear" w:color="auto" w:fill="auto"/>
            <w:vAlign w:val="center"/>
          </w:tcPr>
          <w:p w14:paraId="2BF825C0" w14:textId="77777777" w:rsidR="00B95AB4" w:rsidRPr="0075280A" w:rsidRDefault="00973596" w:rsidP="001F7021">
            <w:pPr>
              <w:pStyle w:val="Tablebody-"/>
              <w:keepNext/>
              <w:keepLines/>
              <w:spacing w:before="40"/>
            </w:pPr>
            <m:oMathPara>
              <m:oMath>
                <m:f>
                  <m:fPr>
                    <m:type m:val="lin"/>
                    <m:ctrlPr>
                      <w:rPr>
                        <w:rFonts w:ascii="Cambria Math" w:hAnsi="Cambria Math"/>
                        <w:i/>
                      </w:rPr>
                    </m:ctrlPr>
                  </m:fPr>
                  <m:num>
                    <m:r>
                      <w:rPr>
                        <w:rFonts w:ascii="Cambria Math" w:hAnsi="Cambria Math"/>
                      </w:rPr>
                      <m:t>h</m:t>
                    </m:r>
                  </m:num>
                  <m:den>
                    <m:r>
                      <w:rPr>
                        <w:rFonts w:ascii="Cambria Math" w:hAnsi="Cambria Math"/>
                      </w:rPr>
                      <m:t>b</m:t>
                    </m:r>
                  </m:den>
                </m:f>
                <m:r>
                  <w:rPr>
                    <w:rFonts w:ascii="Cambria Math" w:hAnsi="Cambria Math"/>
                  </w:rPr>
                  <m:t>≥26</m:t>
                </m:r>
              </m:oMath>
            </m:oMathPara>
          </w:p>
        </w:tc>
        <w:tc>
          <w:tcPr>
            <w:tcW w:w="2693" w:type="dxa"/>
            <w:shd w:val="clear" w:color="auto" w:fill="auto"/>
            <w:vAlign w:val="center"/>
          </w:tcPr>
          <w:p w14:paraId="69CD0AE4" w14:textId="77777777" w:rsidR="00B95AB4" w:rsidRPr="0075280A" w:rsidRDefault="00B95AB4" w:rsidP="001F7021">
            <w:pPr>
              <w:pStyle w:val="Tablebody-"/>
              <w:keepNext/>
              <w:keepLines/>
              <w:spacing w:before="40"/>
              <w:jc w:val="center"/>
            </w:pPr>
            <w:r w:rsidRPr="0075280A">
              <w:t>0,014</w:t>
            </w:r>
          </w:p>
        </w:tc>
      </w:tr>
      <w:tr w:rsidR="0002191E" w:rsidRPr="0075280A" w14:paraId="75EFC1CC" w14:textId="77777777" w:rsidTr="00536783">
        <w:trPr>
          <w:gridAfter w:val="1"/>
          <w:wAfter w:w="14" w:type="dxa"/>
          <w:cantSplit/>
          <w:jc w:val="center"/>
        </w:trPr>
        <w:tc>
          <w:tcPr>
            <w:tcW w:w="3956" w:type="dxa"/>
            <w:gridSpan w:val="2"/>
            <w:vMerge w:val="restart"/>
            <w:shd w:val="clear" w:color="auto" w:fill="auto"/>
            <w:vAlign w:val="center"/>
          </w:tcPr>
          <w:p w14:paraId="63D79EBD" w14:textId="77777777" w:rsidR="00B95AB4" w:rsidRPr="0075280A" w:rsidRDefault="00B95AB4" w:rsidP="001F7021">
            <w:pPr>
              <w:pStyle w:val="Tablebody-"/>
              <w:keepNext/>
              <w:keepLines/>
              <w:spacing w:before="40"/>
            </w:pPr>
            <w:r w:rsidRPr="0075280A">
              <w:t>steel stack with two or more liners with external thermal insulation</w:t>
            </w:r>
            <w:r w:rsidRPr="0075280A">
              <w:rPr>
                <w:vertAlign w:val="superscript"/>
              </w:rPr>
              <w:t>a</w:t>
            </w:r>
          </w:p>
        </w:tc>
        <w:tc>
          <w:tcPr>
            <w:tcW w:w="3826" w:type="dxa"/>
            <w:shd w:val="clear" w:color="auto" w:fill="auto"/>
            <w:vAlign w:val="center"/>
          </w:tcPr>
          <w:p w14:paraId="61F1B736" w14:textId="77777777" w:rsidR="00B95AB4" w:rsidRPr="0075280A" w:rsidRDefault="00973596" w:rsidP="001F7021">
            <w:pPr>
              <w:pStyle w:val="Tablebody-"/>
              <w:keepNext/>
              <w:keepLines/>
              <w:spacing w:before="40"/>
            </w:pPr>
            <m:oMathPara>
              <m:oMath>
                <m:f>
                  <m:fPr>
                    <m:type m:val="lin"/>
                    <m:ctrlPr>
                      <w:rPr>
                        <w:rFonts w:ascii="Cambria Math" w:hAnsi="Cambria Math"/>
                        <w:i/>
                      </w:rPr>
                    </m:ctrlPr>
                  </m:fPr>
                  <m:num>
                    <m:r>
                      <w:rPr>
                        <w:rFonts w:ascii="Cambria Math" w:hAnsi="Cambria Math"/>
                      </w:rPr>
                      <m:t>h</m:t>
                    </m:r>
                  </m:num>
                  <m:den>
                    <m:r>
                      <w:rPr>
                        <w:rFonts w:ascii="Cambria Math" w:hAnsi="Cambria Math"/>
                      </w:rPr>
                      <m:t>b</m:t>
                    </m:r>
                  </m:den>
                </m:f>
                <m:r>
                  <w:rPr>
                    <w:rFonts w:ascii="Cambria Math" w:hAnsi="Cambria Math"/>
                  </w:rPr>
                  <m:t>&lt;18</m:t>
                </m:r>
              </m:oMath>
            </m:oMathPara>
          </w:p>
        </w:tc>
        <w:tc>
          <w:tcPr>
            <w:tcW w:w="2693" w:type="dxa"/>
            <w:shd w:val="clear" w:color="auto" w:fill="auto"/>
            <w:vAlign w:val="center"/>
          </w:tcPr>
          <w:p w14:paraId="110E8ACE" w14:textId="77777777" w:rsidR="00B95AB4" w:rsidRPr="0075280A" w:rsidRDefault="00B95AB4" w:rsidP="001F7021">
            <w:pPr>
              <w:pStyle w:val="Tablebody-"/>
              <w:keepNext/>
              <w:keepLines/>
              <w:spacing w:before="40"/>
              <w:jc w:val="center"/>
            </w:pPr>
            <w:r w:rsidRPr="0075280A">
              <w:t>0,020</w:t>
            </w:r>
          </w:p>
        </w:tc>
      </w:tr>
      <w:tr w:rsidR="0002191E" w:rsidRPr="0075280A" w14:paraId="1236F637" w14:textId="77777777" w:rsidTr="00536783">
        <w:trPr>
          <w:gridAfter w:val="1"/>
          <w:wAfter w:w="14" w:type="dxa"/>
          <w:cantSplit/>
          <w:jc w:val="center"/>
        </w:trPr>
        <w:tc>
          <w:tcPr>
            <w:tcW w:w="3956" w:type="dxa"/>
            <w:gridSpan w:val="2"/>
            <w:vMerge/>
            <w:shd w:val="clear" w:color="auto" w:fill="auto"/>
            <w:vAlign w:val="center"/>
          </w:tcPr>
          <w:p w14:paraId="09EA9B76" w14:textId="77777777" w:rsidR="00B95AB4" w:rsidRPr="0075280A" w:rsidRDefault="00B95AB4" w:rsidP="001F7021">
            <w:pPr>
              <w:pStyle w:val="Tablebody-"/>
              <w:keepNext/>
              <w:keepLines/>
              <w:spacing w:before="40"/>
            </w:pPr>
          </w:p>
        </w:tc>
        <w:tc>
          <w:tcPr>
            <w:tcW w:w="3826" w:type="dxa"/>
            <w:shd w:val="clear" w:color="auto" w:fill="auto"/>
            <w:vAlign w:val="center"/>
          </w:tcPr>
          <w:p w14:paraId="085AA429" w14:textId="77777777" w:rsidR="00B95AB4" w:rsidRPr="0075280A" w:rsidRDefault="00B95AB4" w:rsidP="001F7021">
            <w:pPr>
              <w:pStyle w:val="Tablebody-"/>
              <w:keepNext/>
              <w:keepLines/>
              <w:spacing w:before="40"/>
            </w:pPr>
            <m:oMathPara>
              <m:oMath>
                <m:r>
                  <w:rPr>
                    <w:rFonts w:ascii="Cambria Math" w:hAnsi="Cambria Math"/>
                  </w:rPr>
                  <m:t>20≤</m:t>
                </m:r>
                <m:f>
                  <m:fPr>
                    <m:type m:val="lin"/>
                    <m:ctrlPr>
                      <w:rPr>
                        <w:rFonts w:ascii="Cambria Math" w:hAnsi="Cambria Math"/>
                        <w:i/>
                      </w:rPr>
                    </m:ctrlPr>
                  </m:fPr>
                  <m:num>
                    <m:r>
                      <w:rPr>
                        <w:rFonts w:ascii="Cambria Math" w:hAnsi="Cambria Math"/>
                      </w:rPr>
                      <m:t>h</m:t>
                    </m:r>
                  </m:num>
                  <m:den>
                    <m:r>
                      <w:rPr>
                        <w:rFonts w:ascii="Cambria Math" w:hAnsi="Cambria Math"/>
                      </w:rPr>
                      <m:t>b</m:t>
                    </m:r>
                  </m:den>
                </m:f>
                <m:r>
                  <w:rPr>
                    <w:rFonts w:ascii="Cambria Math" w:hAnsi="Cambria Math"/>
                  </w:rPr>
                  <m:t>&lt;24</m:t>
                </m:r>
              </m:oMath>
            </m:oMathPara>
          </w:p>
        </w:tc>
        <w:tc>
          <w:tcPr>
            <w:tcW w:w="2693" w:type="dxa"/>
            <w:shd w:val="clear" w:color="auto" w:fill="auto"/>
            <w:vAlign w:val="center"/>
          </w:tcPr>
          <w:p w14:paraId="18586568" w14:textId="77777777" w:rsidR="00B95AB4" w:rsidRPr="0075280A" w:rsidRDefault="00B95AB4" w:rsidP="001F7021">
            <w:pPr>
              <w:pStyle w:val="Tablebody-"/>
              <w:keepNext/>
              <w:keepLines/>
              <w:spacing w:before="40"/>
              <w:jc w:val="center"/>
            </w:pPr>
            <w:r w:rsidRPr="0075280A">
              <w:t>0,040</w:t>
            </w:r>
          </w:p>
        </w:tc>
      </w:tr>
      <w:tr w:rsidR="0002191E" w:rsidRPr="0075280A" w14:paraId="5139BECE" w14:textId="77777777" w:rsidTr="00536783">
        <w:trPr>
          <w:gridAfter w:val="1"/>
          <w:wAfter w:w="14" w:type="dxa"/>
          <w:cantSplit/>
          <w:jc w:val="center"/>
        </w:trPr>
        <w:tc>
          <w:tcPr>
            <w:tcW w:w="3956" w:type="dxa"/>
            <w:gridSpan w:val="2"/>
            <w:vMerge/>
            <w:shd w:val="clear" w:color="auto" w:fill="auto"/>
            <w:vAlign w:val="center"/>
          </w:tcPr>
          <w:p w14:paraId="61904EA1" w14:textId="77777777" w:rsidR="00B95AB4" w:rsidRPr="0075280A" w:rsidRDefault="00B95AB4" w:rsidP="001F7021">
            <w:pPr>
              <w:pStyle w:val="Tablebody-"/>
              <w:keepNext/>
              <w:keepLines/>
              <w:spacing w:before="40"/>
            </w:pPr>
          </w:p>
        </w:tc>
        <w:tc>
          <w:tcPr>
            <w:tcW w:w="3826" w:type="dxa"/>
            <w:shd w:val="clear" w:color="auto" w:fill="auto"/>
            <w:vAlign w:val="center"/>
          </w:tcPr>
          <w:p w14:paraId="78256E98" w14:textId="77777777" w:rsidR="00B95AB4" w:rsidRPr="0075280A" w:rsidRDefault="00973596" w:rsidP="001F7021">
            <w:pPr>
              <w:pStyle w:val="Tablebody-"/>
              <w:keepNext/>
              <w:keepLines/>
              <w:spacing w:before="40"/>
            </w:pPr>
            <m:oMathPara>
              <m:oMath>
                <m:f>
                  <m:fPr>
                    <m:type m:val="lin"/>
                    <m:ctrlPr>
                      <w:rPr>
                        <w:rFonts w:ascii="Cambria Math" w:hAnsi="Cambria Math"/>
                        <w:i/>
                      </w:rPr>
                    </m:ctrlPr>
                  </m:fPr>
                  <m:num>
                    <m:r>
                      <w:rPr>
                        <w:rFonts w:ascii="Cambria Math" w:hAnsi="Cambria Math"/>
                      </w:rPr>
                      <m:t>h</m:t>
                    </m:r>
                  </m:num>
                  <m:den>
                    <m:r>
                      <w:rPr>
                        <w:rFonts w:ascii="Cambria Math" w:hAnsi="Cambria Math"/>
                      </w:rPr>
                      <m:t>b</m:t>
                    </m:r>
                  </m:den>
                </m:f>
                <m:r>
                  <w:rPr>
                    <w:rFonts w:ascii="Cambria Math" w:hAnsi="Cambria Math"/>
                  </w:rPr>
                  <m:t>≥26</m:t>
                </m:r>
              </m:oMath>
            </m:oMathPara>
          </w:p>
        </w:tc>
        <w:tc>
          <w:tcPr>
            <w:tcW w:w="2693" w:type="dxa"/>
            <w:shd w:val="clear" w:color="auto" w:fill="auto"/>
            <w:vAlign w:val="center"/>
          </w:tcPr>
          <w:p w14:paraId="4F10C3F0" w14:textId="77777777" w:rsidR="00B95AB4" w:rsidRPr="0075280A" w:rsidRDefault="00B95AB4" w:rsidP="001F7021">
            <w:pPr>
              <w:pStyle w:val="Tablebody-"/>
              <w:keepNext/>
              <w:keepLines/>
              <w:spacing w:before="40"/>
              <w:jc w:val="center"/>
            </w:pPr>
            <w:r w:rsidRPr="0075280A">
              <w:t>0,025</w:t>
            </w:r>
          </w:p>
        </w:tc>
      </w:tr>
      <w:tr w:rsidR="0002191E" w:rsidRPr="0075280A" w14:paraId="33F73961" w14:textId="77777777" w:rsidTr="00536783">
        <w:trPr>
          <w:gridAfter w:val="1"/>
          <w:wAfter w:w="14" w:type="dxa"/>
          <w:cantSplit/>
          <w:jc w:val="center"/>
        </w:trPr>
        <w:tc>
          <w:tcPr>
            <w:tcW w:w="7782" w:type="dxa"/>
            <w:gridSpan w:val="3"/>
            <w:shd w:val="clear" w:color="auto" w:fill="auto"/>
            <w:vAlign w:val="center"/>
          </w:tcPr>
          <w:p w14:paraId="2F59BEE7" w14:textId="77777777" w:rsidR="00B95AB4" w:rsidRPr="0075280A" w:rsidRDefault="00B95AB4" w:rsidP="001F7021">
            <w:pPr>
              <w:pStyle w:val="Tablebody-"/>
              <w:keepNext/>
              <w:keepLines/>
              <w:spacing w:before="40"/>
            </w:pPr>
            <w:r w:rsidRPr="0075280A">
              <w:t>steel stack with internal brick liner</w:t>
            </w:r>
          </w:p>
        </w:tc>
        <w:tc>
          <w:tcPr>
            <w:tcW w:w="2693" w:type="dxa"/>
            <w:shd w:val="clear" w:color="auto" w:fill="auto"/>
            <w:vAlign w:val="center"/>
          </w:tcPr>
          <w:p w14:paraId="20FD6422" w14:textId="77777777" w:rsidR="00B95AB4" w:rsidRPr="0075280A" w:rsidRDefault="00B95AB4" w:rsidP="001F7021">
            <w:pPr>
              <w:pStyle w:val="Tablebody-"/>
              <w:keepNext/>
              <w:keepLines/>
              <w:spacing w:before="40"/>
              <w:jc w:val="center"/>
            </w:pPr>
            <w:r w:rsidRPr="0075280A">
              <w:t>0,070</w:t>
            </w:r>
          </w:p>
        </w:tc>
      </w:tr>
      <w:tr w:rsidR="0002191E" w:rsidRPr="0075280A" w14:paraId="7B414FE1" w14:textId="77777777" w:rsidTr="00536783">
        <w:trPr>
          <w:gridAfter w:val="1"/>
          <w:wAfter w:w="14" w:type="dxa"/>
          <w:cantSplit/>
          <w:jc w:val="center"/>
        </w:trPr>
        <w:tc>
          <w:tcPr>
            <w:tcW w:w="7782" w:type="dxa"/>
            <w:gridSpan w:val="3"/>
            <w:shd w:val="clear" w:color="auto" w:fill="auto"/>
            <w:vAlign w:val="center"/>
          </w:tcPr>
          <w:p w14:paraId="2E610D97" w14:textId="77777777" w:rsidR="00B95AB4" w:rsidRPr="0075280A" w:rsidRDefault="00B95AB4" w:rsidP="001F7021">
            <w:pPr>
              <w:pStyle w:val="Tablebody-"/>
              <w:keepNext/>
              <w:keepLines/>
              <w:spacing w:before="40"/>
            </w:pPr>
            <w:r w:rsidRPr="0075280A">
              <w:t>steel stack with internal gunite</w:t>
            </w:r>
          </w:p>
        </w:tc>
        <w:tc>
          <w:tcPr>
            <w:tcW w:w="2693" w:type="dxa"/>
            <w:shd w:val="clear" w:color="auto" w:fill="auto"/>
            <w:vAlign w:val="center"/>
          </w:tcPr>
          <w:p w14:paraId="5C531B0B" w14:textId="77777777" w:rsidR="00B95AB4" w:rsidRPr="0075280A" w:rsidRDefault="00B95AB4" w:rsidP="001F7021">
            <w:pPr>
              <w:pStyle w:val="Tablebody-"/>
              <w:keepNext/>
              <w:keepLines/>
              <w:spacing w:before="40"/>
              <w:jc w:val="center"/>
            </w:pPr>
            <w:r w:rsidRPr="0075280A">
              <w:t>0,030</w:t>
            </w:r>
          </w:p>
        </w:tc>
      </w:tr>
      <w:tr w:rsidR="0002191E" w:rsidRPr="0075280A" w14:paraId="7499589E" w14:textId="77777777" w:rsidTr="00536783">
        <w:trPr>
          <w:gridAfter w:val="1"/>
          <w:wAfter w:w="14" w:type="dxa"/>
          <w:cantSplit/>
          <w:jc w:val="center"/>
        </w:trPr>
        <w:tc>
          <w:tcPr>
            <w:tcW w:w="7782" w:type="dxa"/>
            <w:gridSpan w:val="3"/>
            <w:shd w:val="clear" w:color="auto" w:fill="auto"/>
            <w:vAlign w:val="center"/>
          </w:tcPr>
          <w:p w14:paraId="13A2779B" w14:textId="77777777" w:rsidR="00B95AB4" w:rsidRPr="0075280A" w:rsidRDefault="00B95AB4" w:rsidP="001F7021">
            <w:pPr>
              <w:pStyle w:val="Tablebody-"/>
              <w:keepNext/>
              <w:keepLines/>
              <w:spacing w:before="40"/>
            </w:pPr>
            <w:r w:rsidRPr="0075280A">
              <w:t>coupled stacks without liner</w:t>
            </w:r>
          </w:p>
        </w:tc>
        <w:tc>
          <w:tcPr>
            <w:tcW w:w="2693" w:type="dxa"/>
            <w:shd w:val="clear" w:color="auto" w:fill="auto"/>
            <w:vAlign w:val="center"/>
          </w:tcPr>
          <w:p w14:paraId="5AD33B5E" w14:textId="77777777" w:rsidR="00B95AB4" w:rsidRPr="0075280A" w:rsidRDefault="00B95AB4" w:rsidP="001F7021">
            <w:pPr>
              <w:pStyle w:val="Tablebody-"/>
              <w:keepNext/>
              <w:keepLines/>
              <w:spacing w:before="40"/>
              <w:jc w:val="center"/>
            </w:pPr>
            <w:r w:rsidRPr="0075280A">
              <w:t>0,015</w:t>
            </w:r>
          </w:p>
        </w:tc>
      </w:tr>
      <w:tr w:rsidR="0002191E" w:rsidRPr="0075280A" w14:paraId="7D94FD2C" w14:textId="77777777" w:rsidTr="00536783">
        <w:trPr>
          <w:gridAfter w:val="1"/>
          <w:wAfter w:w="14" w:type="dxa"/>
          <w:cantSplit/>
          <w:jc w:val="center"/>
        </w:trPr>
        <w:tc>
          <w:tcPr>
            <w:tcW w:w="7782" w:type="dxa"/>
            <w:gridSpan w:val="3"/>
            <w:shd w:val="clear" w:color="auto" w:fill="auto"/>
            <w:vAlign w:val="center"/>
          </w:tcPr>
          <w:p w14:paraId="39E98C93" w14:textId="77777777" w:rsidR="00B95AB4" w:rsidRPr="0075280A" w:rsidRDefault="00B95AB4" w:rsidP="001F7021">
            <w:pPr>
              <w:pStyle w:val="Tablebody-"/>
              <w:keepNext/>
              <w:keepLines/>
              <w:spacing w:before="40"/>
            </w:pPr>
            <w:r w:rsidRPr="0075280A">
              <w:t>guyed steel stack without liner</w:t>
            </w:r>
          </w:p>
        </w:tc>
        <w:tc>
          <w:tcPr>
            <w:tcW w:w="2693" w:type="dxa"/>
            <w:shd w:val="clear" w:color="auto" w:fill="auto"/>
            <w:vAlign w:val="center"/>
          </w:tcPr>
          <w:p w14:paraId="4FC2C1E3" w14:textId="77777777" w:rsidR="00B95AB4" w:rsidRPr="0075280A" w:rsidRDefault="00B95AB4" w:rsidP="001F7021">
            <w:pPr>
              <w:pStyle w:val="Tablebody-"/>
              <w:keepNext/>
              <w:keepLines/>
              <w:spacing w:before="40"/>
              <w:jc w:val="center"/>
            </w:pPr>
            <w:r w:rsidRPr="0075280A">
              <w:t>0,04</w:t>
            </w:r>
          </w:p>
        </w:tc>
      </w:tr>
      <w:tr w:rsidR="0002191E" w:rsidRPr="0075280A" w14:paraId="0CCD4D7F" w14:textId="77777777" w:rsidTr="00536783">
        <w:trPr>
          <w:gridAfter w:val="1"/>
          <w:wAfter w:w="14" w:type="dxa"/>
          <w:cantSplit/>
          <w:jc w:val="center"/>
        </w:trPr>
        <w:tc>
          <w:tcPr>
            <w:tcW w:w="1686" w:type="dxa"/>
            <w:vMerge w:val="restart"/>
            <w:shd w:val="clear" w:color="auto" w:fill="auto"/>
            <w:vAlign w:val="center"/>
          </w:tcPr>
          <w:p w14:paraId="57C18DC6" w14:textId="77777777" w:rsidR="00B95AB4" w:rsidRPr="0075280A" w:rsidRDefault="00B95AB4" w:rsidP="001F7021">
            <w:pPr>
              <w:pStyle w:val="Tablebody-"/>
              <w:keepNext/>
              <w:keepLines/>
              <w:spacing w:before="40"/>
            </w:pPr>
            <w:r w:rsidRPr="0075280A">
              <w:t>steel bridges</w:t>
            </w:r>
            <w:r w:rsidR="00544F6A" w:rsidRPr="0075280A">
              <w:t xml:space="preserve"> </w:t>
            </w:r>
            <w:r w:rsidRPr="0075280A">
              <w:rPr>
                <w:rFonts w:ascii="Cambria Math" w:hAnsi="Cambria Math"/>
              </w:rPr>
              <w:t>+</w:t>
            </w:r>
            <w:r w:rsidRPr="0075280A">
              <w:t xml:space="preserve"> lattice steel towers</w:t>
            </w:r>
          </w:p>
        </w:tc>
        <w:tc>
          <w:tcPr>
            <w:tcW w:w="6096" w:type="dxa"/>
            <w:gridSpan w:val="2"/>
            <w:shd w:val="clear" w:color="auto" w:fill="auto"/>
            <w:vAlign w:val="center"/>
          </w:tcPr>
          <w:p w14:paraId="3768CA75" w14:textId="74F7274A" w:rsidR="00B95AB4" w:rsidRPr="0075280A" w:rsidRDefault="001001B3" w:rsidP="001F7021">
            <w:pPr>
              <w:pStyle w:val="Tablebody-"/>
              <w:keepNext/>
              <w:keepLines/>
              <w:spacing w:before="40"/>
            </w:pPr>
            <w:r w:rsidRPr="0075280A">
              <w:t>W</w:t>
            </w:r>
            <w:r w:rsidR="00B95AB4" w:rsidRPr="0075280A">
              <w:t>elded</w:t>
            </w:r>
          </w:p>
        </w:tc>
        <w:tc>
          <w:tcPr>
            <w:tcW w:w="2693" w:type="dxa"/>
            <w:shd w:val="clear" w:color="auto" w:fill="auto"/>
            <w:vAlign w:val="center"/>
          </w:tcPr>
          <w:p w14:paraId="4A2BC910" w14:textId="77777777" w:rsidR="00B95AB4" w:rsidRPr="0075280A" w:rsidRDefault="00B95AB4" w:rsidP="001F7021">
            <w:pPr>
              <w:pStyle w:val="Tablebody-"/>
              <w:keepNext/>
              <w:keepLines/>
              <w:spacing w:before="40"/>
              <w:jc w:val="center"/>
            </w:pPr>
            <w:r w:rsidRPr="0075280A">
              <w:t>0,02</w:t>
            </w:r>
          </w:p>
        </w:tc>
      </w:tr>
      <w:tr w:rsidR="0002191E" w:rsidRPr="0075280A" w14:paraId="490BD194" w14:textId="77777777" w:rsidTr="00536783">
        <w:trPr>
          <w:gridAfter w:val="1"/>
          <w:wAfter w:w="14" w:type="dxa"/>
          <w:cantSplit/>
          <w:jc w:val="center"/>
        </w:trPr>
        <w:tc>
          <w:tcPr>
            <w:tcW w:w="1686" w:type="dxa"/>
            <w:vMerge/>
            <w:shd w:val="clear" w:color="auto" w:fill="auto"/>
            <w:vAlign w:val="center"/>
          </w:tcPr>
          <w:p w14:paraId="3B22BD14" w14:textId="77777777" w:rsidR="00B95AB4" w:rsidRPr="0075280A" w:rsidRDefault="00B95AB4" w:rsidP="001F7021">
            <w:pPr>
              <w:pStyle w:val="Tablebody-"/>
              <w:keepNext/>
              <w:keepLines/>
              <w:spacing w:before="40"/>
            </w:pPr>
          </w:p>
        </w:tc>
        <w:tc>
          <w:tcPr>
            <w:tcW w:w="6096" w:type="dxa"/>
            <w:gridSpan w:val="2"/>
            <w:shd w:val="clear" w:color="auto" w:fill="auto"/>
            <w:vAlign w:val="center"/>
          </w:tcPr>
          <w:p w14:paraId="3EBC8E18" w14:textId="77777777" w:rsidR="00B95AB4" w:rsidRPr="0075280A" w:rsidRDefault="00B95AB4" w:rsidP="001F7021">
            <w:pPr>
              <w:pStyle w:val="Tablebody-"/>
              <w:keepNext/>
              <w:keepLines/>
              <w:spacing w:before="40"/>
            </w:pPr>
            <w:r w:rsidRPr="0075280A">
              <w:t>high resistance bolts</w:t>
            </w:r>
          </w:p>
        </w:tc>
        <w:tc>
          <w:tcPr>
            <w:tcW w:w="2693" w:type="dxa"/>
            <w:shd w:val="clear" w:color="auto" w:fill="auto"/>
            <w:vAlign w:val="center"/>
          </w:tcPr>
          <w:p w14:paraId="62A402C9" w14:textId="77777777" w:rsidR="00B95AB4" w:rsidRPr="0075280A" w:rsidRDefault="00B95AB4" w:rsidP="001F7021">
            <w:pPr>
              <w:pStyle w:val="Tablebody-"/>
              <w:keepNext/>
              <w:keepLines/>
              <w:spacing w:before="40"/>
              <w:jc w:val="center"/>
            </w:pPr>
            <w:r w:rsidRPr="0075280A">
              <w:t>0,03</w:t>
            </w:r>
          </w:p>
        </w:tc>
      </w:tr>
      <w:tr w:rsidR="0002191E" w:rsidRPr="0075280A" w14:paraId="7EF0C598" w14:textId="77777777" w:rsidTr="00536783">
        <w:trPr>
          <w:gridAfter w:val="1"/>
          <w:wAfter w:w="14" w:type="dxa"/>
          <w:cantSplit/>
          <w:jc w:val="center"/>
        </w:trPr>
        <w:tc>
          <w:tcPr>
            <w:tcW w:w="1686" w:type="dxa"/>
            <w:vMerge/>
            <w:shd w:val="clear" w:color="auto" w:fill="auto"/>
            <w:vAlign w:val="center"/>
          </w:tcPr>
          <w:p w14:paraId="6573FE91" w14:textId="77777777" w:rsidR="00B95AB4" w:rsidRPr="0075280A" w:rsidRDefault="00B95AB4" w:rsidP="001F7021">
            <w:pPr>
              <w:pStyle w:val="Tablebody-"/>
              <w:keepNext/>
              <w:keepLines/>
              <w:spacing w:before="40"/>
            </w:pPr>
          </w:p>
        </w:tc>
        <w:tc>
          <w:tcPr>
            <w:tcW w:w="6096" w:type="dxa"/>
            <w:gridSpan w:val="2"/>
            <w:shd w:val="clear" w:color="auto" w:fill="auto"/>
            <w:vAlign w:val="center"/>
          </w:tcPr>
          <w:p w14:paraId="2DF9FEC8" w14:textId="77777777" w:rsidR="00B95AB4" w:rsidRPr="0075280A" w:rsidRDefault="00B95AB4" w:rsidP="001F7021">
            <w:pPr>
              <w:pStyle w:val="Tablebody-"/>
              <w:keepNext/>
              <w:keepLines/>
              <w:spacing w:before="40"/>
            </w:pPr>
            <w:r w:rsidRPr="0075280A">
              <w:t>ordinary bolts</w:t>
            </w:r>
          </w:p>
        </w:tc>
        <w:tc>
          <w:tcPr>
            <w:tcW w:w="2693" w:type="dxa"/>
            <w:shd w:val="clear" w:color="auto" w:fill="auto"/>
            <w:vAlign w:val="center"/>
          </w:tcPr>
          <w:p w14:paraId="6AB00D07" w14:textId="77777777" w:rsidR="00B95AB4" w:rsidRPr="0075280A" w:rsidRDefault="00B95AB4" w:rsidP="001F7021">
            <w:pPr>
              <w:pStyle w:val="Tablebody-"/>
              <w:keepNext/>
              <w:keepLines/>
              <w:spacing w:before="40"/>
              <w:jc w:val="center"/>
            </w:pPr>
            <w:r w:rsidRPr="0075280A">
              <w:t>0,05</w:t>
            </w:r>
          </w:p>
        </w:tc>
      </w:tr>
      <w:tr w:rsidR="0002191E" w:rsidRPr="0075280A" w14:paraId="5532B000" w14:textId="77777777" w:rsidTr="00536783">
        <w:trPr>
          <w:gridAfter w:val="1"/>
          <w:wAfter w:w="14" w:type="dxa"/>
          <w:cantSplit/>
          <w:jc w:val="center"/>
        </w:trPr>
        <w:tc>
          <w:tcPr>
            <w:tcW w:w="7782" w:type="dxa"/>
            <w:gridSpan w:val="3"/>
            <w:shd w:val="clear" w:color="auto" w:fill="auto"/>
            <w:vAlign w:val="center"/>
          </w:tcPr>
          <w:p w14:paraId="75D94250" w14:textId="77777777" w:rsidR="00B95AB4" w:rsidRPr="0075280A" w:rsidRDefault="00B95AB4" w:rsidP="001F7021">
            <w:pPr>
              <w:pStyle w:val="Tablebody-"/>
              <w:keepNext/>
              <w:keepLines/>
              <w:spacing w:before="40"/>
            </w:pPr>
            <w:r w:rsidRPr="0075280A">
              <w:t>individual members of steel structures (high aspect ratio results in low damping)</w:t>
            </w:r>
          </w:p>
        </w:tc>
        <w:tc>
          <w:tcPr>
            <w:tcW w:w="2693" w:type="dxa"/>
            <w:shd w:val="clear" w:color="auto" w:fill="auto"/>
            <w:vAlign w:val="center"/>
          </w:tcPr>
          <w:p w14:paraId="2AD1FF0F" w14:textId="77777777" w:rsidR="00B95AB4" w:rsidRPr="0075280A" w:rsidRDefault="00B95AB4" w:rsidP="001F7021">
            <w:pPr>
              <w:pStyle w:val="Tablebody-"/>
              <w:keepNext/>
              <w:keepLines/>
              <w:spacing w:before="40"/>
              <w:jc w:val="center"/>
            </w:pPr>
            <w:r w:rsidRPr="0075280A">
              <w:t xml:space="preserve">0,003 </w:t>
            </w:r>
            <w:r w:rsidR="004F5015" w:rsidRPr="0075280A">
              <w:t>to</w:t>
            </w:r>
            <w:r w:rsidRPr="0075280A">
              <w:t xml:space="preserve"> 0,03</w:t>
            </w:r>
          </w:p>
        </w:tc>
      </w:tr>
      <w:tr w:rsidR="0002191E" w:rsidRPr="0075280A" w14:paraId="2F5F57CB" w14:textId="77777777" w:rsidTr="00536783">
        <w:trPr>
          <w:gridAfter w:val="1"/>
          <w:wAfter w:w="14" w:type="dxa"/>
          <w:cantSplit/>
          <w:jc w:val="center"/>
        </w:trPr>
        <w:tc>
          <w:tcPr>
            <w:tcW w:w="7782" w:type="dxa"/>
            <w:gridSpan w:val="3"/>
            <w:shd w:val="clear" w:color="auto" w:fill="auto"/>
            <w:vAlign w:val="center"/>
          </w:tcPr>
          <w:p w14:paraId="1496C9C4" w14:textId="77777777" w:rsidR="00B95AB4" w:rsidRPr="0075280A" w:rsidRDefault="00B95AB4" w:rsidP="001F7021">
            <w:pPr>
              <w:pStyle w:val="Tablebody-"/>
              <w:keepNext/>
              <w:keepLines/>
              <w:spacing w:before="40"/>
            </w:pPr>
            <w:r w:rsidRPr="0075280A">
              <w:t>composite bridges</w:t>
            </w:r>
          </w:p>
        </w:tc>
        <w:tc>
          <w:tcPr>
            <w:tcW w:w="2693" w:type="dxa"/>
            <w:shd w:val="clear" w:color="auto" w:fill="auto"/>
            <w:vAlign w:val="center"/>
          </w:tcPr>
          <w:p w14:paraId="77C72EE7" w14:textId="77777777" w:rsidR="00B95AB4" w:rsidRPr="0075280A" w:rsidRDefault="00B95AB4" w:rsidP="001F7021">
            <w:pPr>
              <w:pStyle w:val="Tablebody-"/>
              <w:keepNext/>
              <w:keepLines/>
              <w:spacing w:before="40"/>
              <w:jc w:val="center"/>
            </w:pPr>
            <w:r w:rsidRPr="0075280A">
              <w:t>0,04</w:t>
            </w:r>
          </w:p>
        </w:tc>
      </w:tr>
      <w:tr w:rsidR="0002191E" w:rsidRPr="0075280A" w14:paraId="682F6DD4" w14:textId="77777777" w:rsidTr="00536783">
        <w:trPr>
          <w:gridAfter w:val="1"/>
          <w:wAfter w:w="14" w:type="dxa"/>
          <w:cantSplit/>
          <w:jc w:val="center"/>
        </w:trPr>
        <w:tc>
          <w:tcPr>
            <w:tcW w:w="1686" w:type="dxa"/>
            <w:vMerge w:val="restart"/>
            <w:shd w:val="clear" w:color="auto" w:fill="auto"/>
            <w:vAlign w:val="center"/>
          </w:tcPr>
          <w:p w14:paraId="77B7D498" w14:textId="77777777" w:rsidR="00B95AB4" w:rsidRPr="0075280A" w:rsidRDefault="00B95AB4" w:rsidP="001F7021">
            <w:pPr>
              <w:pStyle w:val="Tablebody-"/>
              <w:keepNext/>
              <w:keepLines/>
              <w:spacing w:before="40"/>
            </w:pPr>
            <w:r w:rsidRPr="0075280A">
              <w:t>concrete bridges</w:t>
            </w:r>
          </w:p>
        </w:tc>
        <w:tc>
          <w:tcPr>
            <w:tcW w:w="6096" w:type="dxa"/>
            <w:gridSpan w:val="2"/>
            <w:shd w:val="clear" w:color="auto" w:fill="auto"/>
            <w:vAlign w:val="center"/>
          </w:tcPr>
          <w:p w14:paraId="6263C0DB" w14:textId="77777777" w:rsidR="00B95AB4" w:rsidRPr="0075280A" w:rsidRDefault="00B95AB4" w:rsidP="001F7021">
            <w:pPr>
              <w:pStyle w:val="Tablebody-"/>
              <w:keepNext/>
              <w:keepLines/>
              <w:spacing w:before="40"/>
            </w:pPr>
            <w:r w:rsidRPr="0075280A">
              <w:t>pre-stressed without cracks</w:t>
            </w:r>
          </w:p>
        </w:tc>
        <w:tc>
          <w:tcPr>
            <w:tcW w:w="2693" w:type="dxa"/>
            <w:shd w:val="clear" w:color="auto" w:fill="auto"/>
            <w:vAlign w:val="center"/>
          </w:tcPr>
          <w:p w14:paraId="27EA724B" w14:textId="77777777" w:rsidR="00B95AB4" w:rsidRPr="0075280A" w:rsidRDefault="00B95AB4" w:rsidP="001F7021">
            <w:pPr>
              <w:pStyle w:val="Tablebody-"/>
              <w:keepNext/>
              <w:keepLines/>
              <w:spacing w:before="40"/>
              <w:jc w:val="center"/>
            </w:pPr>
            <w:r w:rsidRPr="0075280A">
              <w:t>0,04</w:t>
            </w:r>
          </w:p>
        </w:tc>
      </w:tr>
      <w:tr w:rsidR="0002191E" w:rsidRPr="0075280A" w14:paraId="625455D3" w14:textId="77777777" w:rsidTr="00536783">
        <w:trPr>
          <w:gridAfter w:val="1"/>
          <w:wAfter w:w="14" w:type="dxa"/>
          <w:cantSplit/>
          <w:jc w:val="center"/>
        </w:trPr>
        <w:tc>
          <w:tcPr>
            <w:tcW w:w="1686" w:type="dxa"/>
            <w:vMerge/>
            <w:shd w:val="clear" w:color="auto" w:fill="auto"/>
            <w:vAlign w:val="center"/>
          </w:tcPr>
          <w:p w14:paraId="7E953BE6" w14:textId="77777777" w:rsidR="00B95AB4" w:rsidRPr="0075280A" w:rsidRDefault="00B95AB4" w:rsidP="001F7021">
            <w:pPr>
              <w:pStyle w:val="Tablebody-"/>
              <w:keepNext/>
              <w:keepLines/>
              <w:spacing w:before="40"/>
            </w:pPr>
          </w:p>
        </w:tc>
        <w:tc>
          <w:tcPr>
            <w:tcW w:w="6096" w:type="dxa"/>
            <w:gridSpan w:val="2"/>
            <w:shd w:val="clear" w:color="auto" w:fill="auto"/>
            <w:vAlign w:val="center"/>
          </w:tcPr>
          <w:p w14:paraId="3E27D73F" w14:textId="77777777" w:rsidR="00B95AB4" w:rsidRPr="0075280A" w:rsidRDefault="00B95AB4" w:rsidP="001F7021">
            <w:pPr>
              <w:pStyle w:val="Tablebody-"/>
              <w:keepNext/>
              <w:keepLines/>
              <w:spacing w:before="40"/>
            </w:pPr>
            <w:r w:rsidRPr="0075280A">
              <w:t>with cracks</w:t>
            </w:r>
          </w:p>
        </w:tc>
        <w:tc>
          <w:tcPr>
            <w:tcW w:w="2693" w:type="dxa"/>
            <w:shd w:val="clear" w:color="auto" w:fill="auto"/>
            <w:vAlign w:val="center"/>
          </w:tcPr>
          <w:p w14:paraId="19796CEC" w14:textId="77777777" w:rsidR="00B95AB4" w:rsidRPr="0075280A" w:rsidRDefault="00B95AB4" w:rsidP="001F7021">
            <w:pPr>
              <w:pStyle w:val="Tablebody-"/>
              <w:keepNext/>
              <w:keepLines/>
              <w:spacing w:before="40"/>
              <w:jc w:val="center"/>
            </w:pPr>
            <w:r w:rsidRPr="0075280A">
              <w:t>0,10</w:t>
            </w:r>
          </w:p>
        </w:tc>
      </w:tr>
      <w:tr w:rsidR="0002191E" w:rsidRPr="0075280A" w14:paraId="44EEF4F9" w14:textId="77777777" w:rsidTr="00536783">
        <w:trPr>
          <w:gridAfter w:val="1"/>
          <w:wAfter w:w="14" w:type="dxa"/>
          <w:cantSplit/>
          <w:jc w:val="center"/>
        </w:trPr>
        <w:tc>
          <w:tcPr>
            <w:tcW w:w="7782" w:type="dxa"/>
            <w:gridSpan w:val="3"/>
            <w:shd w:val="clear" w:color="auto" w:fill="auto"/>
            <w:vAlign w:val="center"/>
          </w:tcPr>
          <w:p w14:paraId="586D736A" w14:textId="77777777" w:rsidR="00B95AB4" w:rsidRPr="0075280A" w:rsidRDefault="00B95AB4" w:rsidP="001F7021">
            <w:pPr>
              <w:pStyle w:val="Tablebody-"/>
              <w:keepNext/>
              <w:keepLines/>
              <w:spacing w:before="40"/>
            </w:pPr>
            <w:r w:rsidRPr="0075280A">
              <w:t xml:space="preserve">timber bridges </w:t>
            </w:r>
          </w:p>
        </w:tc>
        <w:tc>
          <w:tcPr>
            <w:tcW w:w="2693" w:type="dxa"/>
            <w:shd w:val="clear" w:color="auto" w:fill="auto"/>
            <w:vAlign w:val="center"/>
          </w:tcPr>
          <w:p w14:paraId="79F19BB2" w14:textId="77777777" w:rsidR="00B95AB4" w:rsidRPr="0075280A" w:rsidRDefault="00B95AB4" w:rsidP="001F7021">
            <w:pPr>
              <w:pStyle w:val="Tablebody-"/>
              <w:keepNext/>
              <w:keepLines/>
              <w:spacing w:before="40"/>
              <w:jc w:val="center"/>
            </w:pPr>
            <w:r w:rsidRPr="0075280A">
              <w:t xml:space="preserve">0,06 </w:t>
            </w:r>
            <w:r w:rsidR="004F5015" w:rsidRPr="0075280A">
              <w:t>to</w:t>
            </w:r>
            <w:r w:rsidRPr="0075280A">
              <w:t xml:space="preserve"> 0,12</w:t>
            </w:r>
          </w:p>
        </w:tc>
      </w:tr>
      <w:tr w:rsidR="0002191E" w:rsidRPr="0075280A" w14:paraId="22712E2D" w14:textId="77777777" w:rsidTr="00536783">
        <w:trPr>
          <w:gridAfter w:val="1"/>
          <w:wAfter w:w="14" w:type="dxa"/>
          <w:cantSplit/>
          <w:jc w:val="center"/>
        </w:trPr>
        <w:tc>
          <w:tcPr>
            <w:tcW w:w="7782" w:type="dxa"/>
            <w:gridSpan w:val="3"/>
            <w:shd w:val="clear" w:color="auto" w:fill="auto"/>
            <w:vAlign w:val="center"/>
          </w:tcPr>
          <w:p w14:paraId="1E38D14C" w14:textId="77777777" w:rsidR="00B95AB4" w:rsidRPr="0075280A" w:rsidRDefault="00B95AB4" w:rsidP="001F7021">
            <w:pPr>
              <w:pStyle w:val="Tablebody-"/>
              <w:keepNext/>
              <w:keepLines/>
              <w:spacing w:before="40"/>
            </w:pPr>
            <w:r w:rsidRPr="0075280A">
              <w:t>bridges, aluminium alloys</w:t>
            </w:r>
          </w:p>
        </w:tc>
        <w:tc>
          <w:tcPr>
            <w:tcW w:w="2693" w:type="dxa"/>
            <w:shd w:val="clear" w:color="auto" w:fill="auto"/>
            <w:vAlign w:val="center"/>
          </w:tcPr>
          <w:p w14:paraId="04C2061D" w14:textId="77777777" w:rsidR="00B95AB4" w:rsidRPr="0075280A" w:rsidRDefault="00B95AB4" w:rsidP="001F7021">
            <w:pPr>
              <w:pStyle w:val="Tablebody-"/>
              <w:keepNext/>
              <w:keepLines/>
              <w:spacing w:before="40"/>
              <w:jc w:val="center"/>
            </w:pPr>
            <w:r w:rsidRPr="0075280A">
              <w:t>0,02</w:t>
            </w:r>
          </w:p>
        </w:tc>
      </w:tr>
      <w:tr w:rsidR="0002191E" w:rsidRPr="0075280A" w14:paraId="631535B2" w14:textId="77777777" w:rsidTr="00536783">
        <w:trPr>
          <w:gridAfter w:val="1"/>
          <w:wAfter w:w="14" w:type="dxa"/>
          <w:cantSplit/>
          <w:jc w:val="center"/>
        </w:trPr>
        <w:tc>
          <w:tcPr>
            <w:tcW w:w="7782" w:type="dxa"/>
            <w:gridSpan w:val="3"/>
            <w:shd w:val="clear" w:color="auto" w:fill="auto"/>
            <w:vAlign w:val="center"/>
          </w:tcPr>
          <w:p w14:paraId="6B052B31" w14:textId="77777777" w:rsidR="00B95AB4" w:rsidRPr="0075280A" w:rsidRDefault="00B95AB4" w:rsidP="001F7021">
            <w:pPr>
              <w:pStyle w:val="Tablebody-"/>
              <w:keepNext/>
              <w:keepLines/>
              <w:spacing w:before="40"/>
            </w:pPr>
            <w:r w:rsidRPr="0075280A">
              <w:t>bridges, glass or fibre reinforced plastic</w:t>
            </w:r>
          </w:p>
        </w:tc>
        <w:tc>
          <w:tcPr>
            <w:tcW w:w="2693" w:type="dxa"/>
            <w:shd w:val="clear" w:color="auto" w:fill="auto"/>
            <w:vAlign w:val="center"/>
          </w:tcPr>
          <w:p w14:paraId="4056F581" w14:textId="77777777" w:rsidR="00B95AB4" w:rsidRPr="0075280A" w:rsidRDefault="00B95AB4" w:rsidP="001F7021">
            <w:pPr>
              <w:pStyle w:val="Tablebody-"/>
              <w:keepNext/>
              <w:keepLines/>
              <w:spacing w:before="40"/>
              <w:jc w:val="center"/>
            </w:pPr>
            <w:r w:rsidRPr="0075280A">
              <w:t xml:space="preserve">0,04 </w:t>
            </w:r>
            <w:r w:rsidR="004F5015" w:rsidRPr="0075280A">
              <w:t>to</w:t>
            </w:r>
            <w:r w:rsidRPr="0075280A">
              <w:t xml:space="preserve"> 0,08</w:t>
            </w:r>
          </w:p>
        </w:tc>
      </w:tr>
      <w:tr w:rsidR="0002191E" w:rsidRPr="0075280A" w14:paraId="4D94FA2C" w14:textId="77777777" w:rsidTr="00536783">
        <w:trPr>
          <w:gridAfter w:val="1"/>
          <w:wAfter w:w="14" w:type="dxa"/>
          <w:cantSplit/>
          <w:jc w:val="center"/>
        </w:trPr>
        <w:tc>
          <w:tcPr>
            <w:tcW w:w="1686" w:type="dxa"/>
            <w:vMerge w:val="restart"/>
            <w:shd w:val="clear" w:color="auto" w:fill="auto"/>
            <w:vAlign w:val="center"/>
          </w:tcPr>
          <w:p w14:paraId="3FB9D3B7" w14:textId="77777777" w:rsidR="00B95AB4" w:rsidRPr="0075280A" w:rsidRDefault="00B95AB4" w:rsidP="001F7021">
            <w:pPr>
              <w:pStyle w:val="Tablebody-"/>
              <w:keepNext/>
              <w:keepLines/>
              <w:spacing w:before="40"/>
            </w:pPr>
            <w:r w:rsidRPr="0075280A">
              <w:t>cables</w:t>
            </w:r>
          </w:p>
        </w:tc>
        <w:tc>
          <w:tcPr>
            <w:tcW w:w="6096" w:type="dxa"/>
            <w:gridSpan w:val="2"/>
            <w:shd w:val="clear" w:color="auto" w:fill="auto"/>
            <w:vAlign w:val="center"/>
          </w:tcPr>
          <w:p w14:paraId="56FBFC74" w14:textId="77777777" w:rsidR="00B95AB4" w:rsidRPr="0075280A" w:rsidRDefault="00B95AB4" w:rsidP="001F7021">
            <w:pPr>
              <w:pStyle w:val="Tablebody-"/>
              <w:keepNext/>
              <w:keepLines/>
              <w:spacing w:before="40"/>
            </w:pPr>
            <w:r w:rsidRPr="0075280A">
              <w:t>parallel cables</w:t>
            </w:r>
          </w:p>
        </w:tc>
        <w:tc>
          <w:tcPr>
            <w:tcW w:w="2693" w:type="dxa"/>
            <w:shd w:val="clear" w:color="auto" w:fill="auto"/>
            <w:vAlign w:val="center"/>
          </w:tcPr>
          <w:p w14:paraId="1C10DA57" w14:textId="77777777" w:rsidR="00B95AB4" w:rsidRPr="0075280A" w:rsidRDefault="00B95AB4" w:rsidP="001F7021">
            <w:pPr>
              <w:pStyle w:val="Tablebody-"/>
              <w:keepNext/>
              <w:keepLines/>
              <w:spacing w:before="40"/>
              <w:jc w:val="center"/>
            </w:pPr>
            <w:r w:rsidRPr="0075280A">
              <w:t>0,006</w:t>
            </w:r>
          </w:p>
        </w:tc>
      </w:tr>
      <w:tr w:rsidR="0002191E" w:rsidRPr="0075280A" w14:paraId="1D397475" w14:textId="77777777" w:rsidTr="00536783">
        <w:trPr>
          <w:gridAfter w:val="1"/>
          <w:wAfter w:w="14" w:type="dxa"/>
          <w:cantSplit/>
          <w:jc w:val="center"/>
        </w:trPr>
        <w:tc>
          <w:tcPr>
            <w:tcW w:w="1686" w:type="dxa"/>
            <w:vMerge/>
            <w:tcBorders>
              <w:bottom w:val="single" w:sz="12" w:space="0" w:color="auto"/>
            </w:tcBorders>
            <w:shd w:val="clear" w:color="auto" w:fill="auto"/>
            <w:vAlign w:val="center"/>
          </w:tcPr>
          <w:p w14:paraId="674E3729" w14:textId="77777777" w:rsidR="00B95AB4" w:rsidRPr="0075280A" w:rsidRDefault="00B95AB4" w:rsidP="001F7021">
            <w:pPr>
              <w:pStyle w:val="Tablebody-"/>
              <w:keepNext/>
              <w:keepLines/>
              <w:spacing w:before="40"/>
            </w:pPr>
          </w:p>
        </w:tc>
        <w:tc>
          <w:tcPr>
            <w:tcW w:w="6096" w:type="dxa"/>
            <w:gridSpan w:val="2"/>
            <w:tcBorders>
              <w:bottom w:val="single" w:sz="12" w:space="0" w:color="auto"/>
            </w:tcBorders>
            <w:shd w:val="clear" w:color="auto" w:fill="auto"/>
            <w:vAlign w:val="center"/>
          </w:tcPr>
          <w:p w14:paraId="3EA6FD2E" w14:textId="77777777" w:rsidR="00B95AB4" w:rsidRPr="0075280A" w:rsidRDefault="00B95AB4" w:rsidP="001F7021">
            <w:pPr>
              <w:pStyle w:val="Tablebody-"/>
              <w:keepNext/>
              <w:keepLines/>
              <w:spacing w:before="40"/>
            </w:pPr>
            <w:r w:rsidRPr="0075280A">
              <w:t>spiral cables</w:t>
            </w:r>
          </w:p>
        </w:tc>
        <w:tc>
          <w:tcPr>
            <w:tcW w:w="2693" w:type="dxa"/>
            <w:tcBorders>
              <w:bottom w:val="single" w:sz="12" w:space="0" w:color="auto"/>
            </w:tcBorders>
            <w:shd w:val="clear" w:color="auto" w:fill="auto"/>
            <w:vAlign w:val="center"/>
          </w:tcPr>
          <w:p w14:paraId="274BAD06" w14:textId="77777777" w:rsidR="00B95AB4" w:rsidRPr="0075280A" w:rsidRDefault="00B95AB4" w:rsidP="001F7021">
            <w:pPr>
              <w:pStyle w:val="Tablebody-"/>
              <w:keepNext/>
              <w:keepLines/>
              <w:spacing w:before="40"/>
              <w:jc w:val="center"/>
            </w:pPr>
            <w:r w:rsidRPr="0075280A">
              <w:t>0,020</w:t>
            </w:r>
          </w:p>
        </w:tc>
      </w:tr>
      <w:tr w:rsidR="0002191E" w:rsidRPr="0075280A" w14:paraId="2170B2B6" w14:textId="77777777" w:rsidTr="00536783">
        <w:trPr>
          <w:cantSplit/>
          <w:jc w:val="center"/>
        </w:trPr>
        <w:tc>
          <w:tcPr>
            <w:tcW w:w="10489" w:type="dxa"/>
            <w:gridSpan w:val="5"/>
            <w:tcBorders>
              <w:top w:val="single" w:sz="12" w:space="0" w:color="auto"/>
              <w:bottom w:val="single" w:sz="12" w:space="0" w:color="auto"/>
            </w:tcBorders>
            <w:shd w:val="clear" w:color="auto" w:fill="auto"/>
            <w:vAlign w:val="center"/>
          </w:tcPr>
          <w:p w14:paraId="0E3371BD" w14:textId="6870FC25" w:rsidR="00CC35CD" w:rsidRPr="0075280A" w:rsidRDefault="00B95AB4" w:rsidP="002238D8">
            <w:pPr>
              <w:pStyle w:val="Tablefooternote"/>
              <w:keepNext/>
              <w:keepLines/>
              <w:numPr>
                <w:ilvl w:val="0"/>
                <w:numId w:val="59"/>
              </w:numPr>
              <w:spacing w:before="40"/>
            </w:pPr>
            <w:r w:rsidRPr="0075280A">
              <w:t>T</w:t>
            </w:r>
            <w:r w:rsidRPr="00E50AFA">
              <w:rPr>
                <w:rFonts w:eastAsia="Calibri" w:cs="Times New Roman"/>
                <w:szCs w:val="22"/>
                <w:lang w:eastAsia="en-US"/>
              </w:rPr>
              <w:t>he values for timber and plastic composites are indicative only. In cases where aerodynamic effects are found to be significant in the design, more refined figures are needed through specialist advice (agreed if appropriate with the competent Authority).</w:t>
            </w:r>
          </w:p>
          <w:p w14:paraId="22F49A84" w14:textId="05B14CB8" w:rsidR="00CC35CD" w:rsidRPr="0075280A" w:rsidRDefault="00B95AB4" w:rsidP="002238D8">
            <w:pPr>
              <w:pStyle w:val="Tablefooternote"/>
              <w:keepNext/>
              <w:keepLines/>
              <w:numPr>
                <w:ilvl w:val="0"/>
                <w:numId w:val="59"/>
              </w:numPr>
              <w:spacing w:before="40"/>
            </w:pPr>
            <w:r w:rsidRPr="0075280A">
              <w:t xml:space="preserve">For cable supported bridges the values given in </w:t>
            </w:r>
            <w:r w:rsidR="00DB3A10" w:rsidRPr="0075280A">
              <w:t>Table I.</w:t>
            </w:r>
            <w:r w:rsidR="00DB3A10">
              <w:rPr>
                <w:noProof/>
              </w:rPr>
              <w:t>3</w:t>
            </w:r>
            <w:r w:rsidRPr="0075280A">
              <w:t xml:space="preserve"> need to be factored by 0,75.</w:t>
            </w:r>
          </w:p>
          <w:p w14:paraId="797F3DBF" w14:textId="05D3A56E" w:rsidR="00B95AB4" w:rsidRPr="0075280A" w:rsidRDefault="00B95AB4" w:rsidP="002238D8">
            <w:pPr>
              <w:pStyle w:val="Tablefooternote"/>
              <w:keepNext/>
              <w:keepLines/>
              <w:numPr>
                <w:ilvl w:val="0"/>
                <w:numId w:val="59"/>
              </w:numPr>
              <w:spacing w:before="40"/>
            </w:pPr>
            <w:r w:rsidRPr="0075280A">
              <w:t>The values of damping given in this table are appropriate for ultimate limit state analyses under wind actions. Damping is often amplitude dependent and so lower values may apply to serviceability and fatigue limit states.</w:t>
            </w:r>
          </w:p>
        </w:tc>
      </w:tr>
      <w:tr w:rsidR="00B95AB4" w:rsidRPr="0075280A" w14:paraId="2ED49E3B" w14:textId="77777777" w:rsidTr="00536783">
        <w:trPr>
          <w:cantSplit/>
          <w:jc w:val="center"/>
        </w:trPr>
        <w:tc>
          <w:tcPr>
            <w:tcW w:w="10489" w:type="dxa"/>
            <w:gridSpan w:val="5"/>
            <w:tcBorders>
              <w:top w:val="single" w:sz="12" w:space="0" w:color="auto"/>
            </w:tcBorders>
            <w:shd w:val="clear" w:color="auto" w:fill="auto"/>
            <w:vAlign w:val="center"/>
          </w:tcPr>
          <w:p w14:paraId="7B84C05D" w14:textId="46E25C8F" w:rsidR="00B95AB4" w:rsidRPr="0075280A" w:rsidRDefault="00B95AB4" w:rsidP="001F7021">
            <w:pPr>
              <w:pStyle w:val="Tablefooter"/>
              <w:keepNext/>
              <w:keepLines/>
              <w:spacing w:before="40"/>
            </w:pPr>
            <w:r w:rsidRPr="0075280A">
              <w:rPr>
                <w:vertAlign w:val="superscript"/>
              </w:rPr>
              <w:t>a</w:t>
            </w:r>
            <w:r w:rsidRPr="0075280A">
              <w:tab/>
              <w:t xml:space="preserve">For intermediate values of </w:t>
            </w:r>
            <w:r w:rsidRPr="0075280A">
              <w:rPr>
                <w:i/>
              </w:rPr>
              <w:t>h/b</w:t>
            </w:r>
            <w:r w:rsidRPr="0075280A">
              <w:t>, linear interpolation may be used</w:t>
            </w:r>
            <w:r w:rsidR="00974D78">
              <w:t>.</w:t>
            </w:r>
          </w:p>
        </w:tc>
      </w:tr>
      <w:bookmarkEnd w:id="7501"/>
    </w:tbl>
    <w:p w14:paraId="2DC70D62" w14:textId="77777777" w:rsidR="00B95AB4" w:rsidRPr="0075280A" w:rsidRDefault="00B95AB4" w:rsidP="00544F6A">
      <w:pPr>
        <w:pStyle w:val="BodyText"/>
      </w:pPr>
    </w:p>
    <w:p w14:paraId="48593B2C" w14:textId="093A4EEB" w:rsidR="004647EA" w:rsidRPr="0075280A" w:rsidRDefault="004647EA" w:rsidP="00DF1092">
      <w:pPr>
        <w:pStyle w:val="ANNEX"/>
        <w:ind w:left="0" w:firstLine="0"/>
      </w:pPr>
      <w:r w:rsidRPr="0075280A">
        <w:br/>
      </w:r>
      <w:bookmarkStart w:id="7502" w:name="_Toc49245199"/>
      <w:bookmarkStart w:id="7503" w:name="_Toc49247269"/>
      <w:bookmarkStart w:id="7504" w:name="_Toc111553420"/>
      <w:bookmarkStart w:id="7505" w:name="_Toc137215885"/>
      <w:bookmarkStart w:id="7506" w:name="_Toc151110062"/>
      <w:r w:rsidRPr="0075280A">
        <w:rPr>
          <w:b w:val="0"/>
        </w:rPr>
        <w:t>(informative)</w:t>
      </w:r>
      <w:r w:rsidRPr="0075280A">
        <w:br/>
      </w:r>
      <w:r w:rsidRPr="0075280A">
        <w:br/>
        <w:t>Response of steel lattice towers and guyed masts</w:t>
      </w:r>
      <w:bookmarkEnd w:id="7502"/>
      <w:bookmarkEnd w:id="7503"/>
      <w:bookmarkEnd w:id="7504"/>
      <w:bookmarkEnd w:id="7505"/>
      <w:bookmarkEnd w:id="7506"/>
    </w:p>
    <w:p w14:paraId="223FE745" w14:textId="595F9818" w:rsidR="004647EA" w:rsidRPr="0075280A" w:rsidRDefault="004647EA" w:rsidP="002238D8">
      <w:pPr>
        <w:pStyle w:val="a2"/>
        <w:numPr>
          <w:ilvl w:val="1"/>
          <w:numId w:val="54"/>
        </w:numPr>
        <w:tabs>
          <w:tab w:val="left" w:pos="539"/>
        </w:tabs>
      </w:pPr>
      <w:bookmarkStart w:id="7507" w:name="_Toc49245200"/>
      <w:bookmarkStart w:id="7508" w:name="_Toc49247270"/>
      <w:bookmarkStart w:id="7509" w:name="_Toc111553421"/>
      <w:bookmarkStart w:id="7510" w:name="_Toc137215886"/>
      <w:bookmarkStart w:id="7511" w:name="_Toc151110063"/>
      <w:r w:rsidRPr="0075280A">
        <w:t>Use of this annex</w:t>
      </w:r>
      <w:bookmarkEnd w:id="7507"/>
      <w:bookmarkEnd w:id="7508"/>
      <w:bookmarkEnd w:id="7509"/>
      <w:bookmarkEnd w:id="7510"/>
      <w:bookmarkEnd w:id="7511"/>
    </w:p>
    <w:p w14:paraId="08980535" w14:textId="5C29DE69" w:rsidR="004647EA" w:rsidRDefault="004647EA" w:rsidP="00544F6A">
      <w:pPr>
        <w:pStyle w:val="BodyText"/>
      </w:pPr>
      <w:r w:rsidRPr="0075280A">
        <w:t>(1)</w:t>
      </w:r>
      <w:r w:rsidRPr="0075280A">
        <w:tab/>
        <w:t xml:space="preserve">This Informative </w:t>
      </w:r>
      <w:r w:rsidR="00205C93" w:rsidRPr="0075280A">
        <w:t>Annex </w:t>
      </w:r>
      <w:r w:rsidRPr="0075280A">
        <w:t xml:space="preserve">deals with supplementary rules for wind actions on lattice towers, guyed masts and guyed chimneys, and on their response; it has been transferred from </w:t>
      </w:r>
      <w:bookmarkStart w:id="7512" w:name="_Hlk120703853"/>
      <w:r w:rsidR="000744F3" w:rsidRPr="0075280A">
        <w:t>EN </w:t>
      </w:r>
      <w:r w:rsidRPr="0075280A">
        <w:t>1993</w:t>
      </w:r>
      <w:r w:rsidR="00C83744" w:rsidRPr="0075280A">
        <w:noBreakHyphen/>
        <w:t>3</w:t>
      </w:r>
      <w:bookmarkEnd w:id="7512"/>
      <w:r w:rsidRPr="0075280A">
        <w:t>.</w:t>
      </w:r>
    </w:p>
    <w:p w14:paraId="09973C8B" w14:textId="77777777" w:rsidR="00587A2E" w:rsidRPr="0075280A" w:rsidRDefault="00587A2E" w:rsidP="00587A2E">
      <w:pPr>
        <w:pStyle w:val="Note"/>
        <w:rPr>
          <w:b/>
          <w:bCs/>
        </w:rPr>
      </w:pPr>
      <w:r w:rsidRPr="0075280A">
        <w:t>NOTE</w:t>
      </w:r>
      <w:r w:rsidRPr="0075280A">
        <w:tab/>
        <w:t xml:space="preserve">National choice on the application of this Informative Annex is given in the National Annex. If the National Annex contains no information on the application of this </w:t>
      </w:r>
      <w:r>
        <w:t>I</w:t>
      </w:r>
      <w:r w:rsidRPr="0075280A">
        <w:t xml:space="preserve">nformative </w:t>
      </w:r>
      <w:r>
        <w:t>A</w:t>
      </w:r>
      <w:r w:rsidRPr="0075280A">
        <w:t>nnex, it can be used.</w:t>
      </w:r>
    </w:p>
    <w:p w14:paraId="67A4C406" w14:textId="71E539E7" w:rsidR="00587A2E" w:rsidRDefault="00587A2E" w:rsidP="002238D8">
      <w:pPr>
        <w:pStyle w:val="a2"/>
        <w:numPr>
          <w:ilvl w:val="1"/>
          <w:numId w:val="54"/>
        </w:numPr>
      </w:pPr>
      <w:bookmarkStart w:id="7513" w:name="_Toc137215887"/>
      <w:bookmarkStart w:id="7514" w:name="_Toc151110064"/>
      <w:r w:rsidRPr="0075280A">
        <w:t>Scope and field of application</w:t>
      </w:r>
      <w:bookmarkEnd w:id="7513"/>
      <w:bookmarkEnd w:id="7514"/>
    </w:p>
    <w:p w14:paraId="788FFB36" w14:textId="0F7E66FB" w:rsidR="00587A2E" w:rsidRPr="0075280A" w:rsidRDefault="00587A2E" w:rsidP="00587A2E">
      <w:pPr>
        <w:pStyle w:val="BodyText"/>
      </w:pPr>
      <w:r w:rsidRPr="0075280A">
        <w:t>(1)</w:t>
      </w:r>
      <w:r w:rsidRPr="0075280A">
        <w:tab/>
        <w:t xml:space="preserve">This </w:t>
      </w:r>
      <w:r w:rsidR="00B5335E">
        <w:t xml:space="preserve">informative </w:t>
      </w:r>
      <w:r w:rsidRPr="0075280A">
        <w:t>Annex contains supplementary information about wind actions on towers and guyed masts as follows:</w:t>
      </w:r>
    </w:p>
    <w:p w14:paraId="46A54F10" w14:textId="0C086CBF" w:rsidR="00587A2E" w:rsidRPr="0075280A" w:rsidRDefault="00587A2E" w:rsidP="00587A2E">
      <w:pPr>
        <w:pStyle w:val="ListBullet"/>
      </w:pPr>
      <w:r w:rsidRPr="0075280A">
        <w:t xml:space="preserve">response of lattice towers, see </w:t>
      </w:r>
      <w:r>
        <w:t>J.4</w:t>
      </w:r>
      <w:r w:rsidRPr="0075280A">
        <w:t>; and</w:t>
      </w:r>
    </w:p>
    <w:p w14:paraId="30609ABF" w14:textId="5019096C" w:rsidR="00587A2E" w:rsidRPr="00E20621" w:rsidRDefault="00587A2E" w:rsidP="00E20621">
      <w:pPr>
        <w:pStyle w:val="ListBullet"/>
      </w:pPr>
      <w:r w:rsidRPr="0075280A">
        <w:t xml:space="preserve">response of guyed masts, see </w:t>
      </w:r>
      <w:r>
        <w:t>J.5</w:t>
      </w:r>
      <w:r w:rsidRPr="0075280A">
        <w:t>.</w:t>
      </w:r>
    </w:p>
    <w:p w14:paraId="4B0C6C23" w14:textId="5666581E" w:rsidR="004647EA" w:rsidRPr="0075280A" w:rsidRDefault="004647EA" w:rsidP="002238D8">
      <w:pPr>
        <w:pStyle w:val="a2"/>
        <w:numPr>
          <w:ilvl w:val="1"/>
          <w:numId w:val="54"/>
        </w:numPr>
      </w:pPr>
      <w:bookmarkStart w:id="7515" w:name="_Toc49245201"/>
      <w:bookmarkStart w:id="7516" w:name="_Toc49247271"/>
      <w:bookmarkStart w:id="7517" w:name="_Toc111553422"/>
      <w:bookmarkStart w:id="7518" w:name="_Toc137215888"/>
      <w:bookmarkStart w:id="7519" w:name="_Toc151110065"/>
      <w:r w:rsidRPr="0075280A">
        <w:t>General</w:t>
      </w:r>
      <w:bookmarkEnd w:id="7515"/>
      <w:bookmarkEnd w:id="7516"/>
      <w:bookmarkEnd w:id="7517"/>
      <w:bookmarkEnd w:id="7518"/>
      <w:bookmarkEnd w:id="7519"/>
    </w:p>
    <w:p w14:paraId="4B52D31A" w14:textId="07B48D8D" w:rsidR="004647EA" w:rsidRPr="0075280A" w:rsidRDefault="00587A2E" w:rsidP="002238D8">
      <w:pPr>
        <w:pStyle w:val="a3"/>
        <w:numPr>
          <w:ilvl w:val="2"/>
          <w:numId w:val="54"/>
        </w:numPr>
        <w:rPr>
          <w:szCs w:val="22"/>
        </w:rPr>
      </w:pPr>
      <w:bookmarkStart w:id="7520" w:name="_Toc49247272"/>
      <w:r w:rsidRPr="0075280A" w:rsidDel="00587A2E">
        <w:t xml:space="preserve"> </w:t>
      </w:r>
      <w:bookmarkStart w:id="7521" w:name="_Toc49247273"/>
      <w:bookmarkEnd w:id="7520"/>
      <w:r w:rsidR="004647EA" w:rsidRPr="0075280A">
        <w:t>Symbols</w:t>
      </w:r>
      <w:bookmarkEnd w:id="7521"/>
    </w:p>
    <w:p w14:paraId="437963BD" w14:textId="4D463E61" w:rsidR="004647EA" w:rsidRPr="0075280A" w:rsidRDefault="004647EA" w:rsidP="00544F6A">
      <w:pPr>
        <w:pStyle w:val="BodyText"/>
      </w:pPr>
      <w:r w:rsidRPr="0075280A">
        <w:t>(1)</w:t>
      </w:r>
      <w:r w:rsidRPr="0075280A">
        <w:tab/>
        <w:t xml:space="preserve">In addition to symbols given in </w:t>
      </w:r>
      <w:r w:rsidR="000744F3" w:rsidRPr="0075280A">
        <w:t>EN </w:t>
      </w:r>
      <w:r w:rsidRPr="0075280A">
        <w:t>1993</w:t>
      </w:r>
      <w:r w:rsidR="00C83744" w:rsidRPr="0075280A">
        <w:noBreakHyphen/>
        <w:t>1</w:t>
      </w:r>
      <w:r w:rsidR="00C83744" w:rsidRPr="0075280A">
        <w:noBreakHyphen/>
        <w:t>1</w:t>
      </w:r>
      <w:r w:rsidR="006929EA">
        <w:t>,</w:t>
      </w:r>
      <w:r w:rsidRPr="0075280A">
        <w:t xml:space="preserve"> symbols given in 3.2 have been used in this Annex.</w:t>
      </w:r>
    </w:p>
    <w:p w14:paraId="22F41497" w14:textId="1EE85F00" w:rsidR="004647EA" w:rsidRPr="0075280A" w:rsidRDefault="004647EA" w:rsidP="002238D8">
      <w:pPr>
        <w:pStyle w:val="a2"/>
        <w:numPr>
          <w:ilvl w:val="1"/>
          <w:numId w:val="54"/>
        </w:numPr>
      </w:pPr>
      <w:bookmarkStart w:id="7522" w:name="_Toc134945054"/>
      <w:bookmarkStart w:id="7523" w:name="_Ref8650801"/>
      <w:bookmarkStart w:id="7524" w:name="_Toc49245202"/>
      <w:bookmarkStart w:id="7525" w:name="_Toc49247274"/>
      <w:bookmarkStart w:id="7526" w:name="_Toc111553423"/>
      <w:bookmarkStart w:id="7527" w:name="_Toc137215889"/>
      <w:bookmarkStart w:id="7528" w:name="_Toc151110066"/>
      <w:r w:rsidRPr="0075280A">
        <w:t>Response of lattice towers</w:t>
      </w:r>
      <w:bookmarkEnd w:id="7522"/>
      <w:bookmarkEnd w:id="7523"/>
      <w:bookmarkEnd w:id="7524"/>
      <w:bookmarkEnd w:id="7525"/>
      <w:bookmarkEnd w:id="7526"/>
      <w:bookmarkEnd w:id="7527"/>
      <w:bookmarkEnd w:id="7528"/>
    </w:p>
    <w:p w14:paraId="08C6B0E9" w14:textId="77777777" w:rsidR="004647EA" w:rsidRPr="0075280A" w:rsidRDefault="004647EA" w:rsidP="002238D8">
      <w:pPr>
        <w:pStyle w:val="a3"/>
        <w:numPr>
          <w:ilvl w:val="2"/>
          <w:numId w:val="54"/>
        </w:numPr>
        <w:rPr>
          <w:szCs w:val="22"/>
        </w:rPr>
      </w:pPr>
      <w:bookmarkStart w:id="7529" w:name="_Ref8650917"/>
      <w:bookmarkStart w:id="7530" w:name="_Toc49247275"/>
      <w:r w:rsidRPr="0075280A">
        <w:t>Criteria for static methods</w:t>
      </w:r>
      <w:bookmarkEnd w:id="7529"/>
      <w:bookmarkEnd w:id="7530"/>
    </w:p>
    <w:p w14:paraId="497D9C22" w14:textId="272A9DCA" w:rsidR="004647EA" w:rsidRPr="0075280A" w:rsidRDefault="004647EA" w:rsidP="00544F6A">
      <w:pPr>
        <w:pStyle w:val="BodyText"/>
      </w:pPr>
      <w:r w:rsidRPr="0075280A">
        <w:t>(1)</w:t>
      </w:r>
      <w:r w:rsidRPr="0075280A">
        <w:tab/>
        <w:t xml:space="preserve">The equivalent static method (see </w:t>
      </w:r>
      <w:r w:rsidR="00DB3A10" w:rsidRPr="008A49DF">
        <w:t>J.</w:t>
      </w:r>
      <w:r w:rsidR="00B5335E" w:rsidRPr="008A49DF">
        <w:t>4</w:t>
      </w:r>
      <w:r w:rsidR="00DB3A10" w:rsidRPr="008A49DF">
        <w:t>.2</w:t>
      </w:r>
      <w:r w:rsidRPr="008A49DF">
        <w:t xml:space="preserve">) should usually be used if the criteria in </w:t>
      </w:r>
      <w:r w:rsidR="00DB3A10" w:rsidRPr="008A49DF">
        <w:t>J.</w:t>
      </w:r>
      <w:r w:rsidR="00B5335E" w:rsidRPr="008A49DF">
        <w:t>4</w:t>
      </w:r>
      <w:r w:rsidR="00DB3A10" w:rsidRPr="008A49DF">
        <w:t>.1</w:t>
      </w:r>
      <w:r w:rsidRPr="008A49DF">
        <w:t xml:space="preserve">(3) are met. If not, more complex methods such as the spectral analysis method, see </w:t>
      </w:r>
      <w:r w:rsidR="00DB3A10" w:rsidRPr="008A49DF">
        <w:t>J.</w:t>
      </w:r>
      <w:r w:rsidR="00B5335E" w:rsidRPr="008A49DF">
        <w:t>4</w:t>
      </w:r>
      <w:r w:rsidR="00DB3A10" w:rsidRPr="008A49DF">
        <w:t>.3</w:t>
      </w:r>
      <w:r w:rsidRPr="008A49DF">
        <w:t>,</w:t>
      </w:r>
      <w:r w:rsidRPr="0075280A">
        <w:t xml:space="preserve"> should be used. Specialist advice is necessary.</w:t>
      </w:r>
    </w:p>
    <w:p w14:paraId="72DB94BF" w14:textId="798BA366" w:rsidR="004647EA" w:rsidRPr="0075280A" w:rsidRDefault="004647EA" w:rsidP="00544F6A">
      <w:pPr>
        <w:pStyle w:val="BodyText"/>
      </w:pPr>
      <w:r w:rsidRPr="0075280A">
        <w:t>(2)</w:t>
      </w:r>
      <w:r w:rsidRPr="0075280A">
        <w:tab/>
        <w:t xml:space="preserve">The equivalent static method includes an allowance for the dynamic amplification of response due to gust buffeting that is typical of most towers likely to be constructed in accordance with this standard. The check for applicability of the static procedure according to </w:t>
      </w:r>
      <w:r w:rsidR="00574C6E" w:rsidRPr="0075280A">
        <w:t>Formula </w:t>
      </w:r>
      <w:r w:rsidR="00DB3A10" w:rsidRPr="0075280A">
        <w:t>(</w:t>
      </w:r>
      <w:r w:rsidR="00DB3A10">
        <w:t>6</w:t>
      </w:r>
      <w:r w:rsidR="00DB3A10" w:rsidRPr="0075280A">
        <w:t>.</w:t>
      </w:r>
      <w:r w:rsidR="00DB3A10">
        <w:t>3</w:t>
      </w:r>
      <w:r w:rsidR="00DB3A10" w:rsidRPr="00536783">
        <w:t>)</w:t>
      </w:r>
      <w:r w:rsidRPr="0075280A">
        <w:t xml:space="preserve"> should be considered for guidance only. Dynamic augmentation generally increases in successively higher panels of any tower, particularly when supporting large concentrations of ancillary items or when using a concave outline profile (Eiffelization). In such cases, caution should be exercised in applying the static procedure to towers where these effects are considerably more than those typically encountered.</w:t>
      </w:r>
    </w:p>
    <w:p w14:paraId="6CE65FC4" w14:textId="77777777" w:rsidR="004647EA" w:rsidRPr="0075280A" w:rsidRDefault="004647EA" w:rsidP="00544F6A">
      <w:pPr>
        <w:pStyle w:val="BodyText"/>
      </w:pPr>
      <w:r w:rsidRPr="0075280A">
        <w:t>(3)</w:t>
      </w:r>
      <w:r w:rsidRPr="0075280A">
        <w:tab/>
        <w:t>The equivalent static procedures may be used if:</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5BF0B13" w14:textId="77777777" w:rsidTr="008B2D63">
        <w:trPr>
          <w:cantSplit/>
        </w:trPr>
        <w:tc>
          <w:tcPr>
            <w:tcW w:w="8618" w:type="dxa"/>
          </w:tcPr>
          <w:p w14:paraId="5CF4D01F" w14:textId="77777777" w:rsidR="004647EA" w:rsidRPr="0075280A" w:rsidRDefault="00973596" w:rsidP="008B2D63">
            <w:pPr>
              <w:pStyle w:val="Formula"/>
            </w:pPr>
            <m:oMathPara>
              <m:oMathParaPr>
                <m:jc m:val="left"/>
              </m:oMathParaPr>
              <m:oMath>
                <m:f>
                  <m:fPr>
                    <m:ctrlPr>
                      <w:rPr>
                        <w:rFonts w:ascii="Cambria Math" w:hAnsi="Cambria Math"/>
                      </w:rPr>
                    </m:ctrlPr>
                  </m:fPr>
                  <m:num>
                    <m:r>
                      <m:rPr>
                        <m:sty m:val="p"/>
                      </m:rPr>
                      <w:rPr>
                        <w:rFonts w:ascii="Cambria Math" w:hAnsi="Cambria Math"/>
                      </w:rPr>
                      <m:t>7⋅</m:t>
                    </m:r>
                    <m:sSub>
                      <m:sSubPr>
                        <m:ctrlPr>
                          <w:rPr>
                            <w:rFonts w:ascii="Cambria Math" w:hAnsi="Cambria Math"/>
                          </w:rPr>
                        </m:ctrlPr>
                      </m:sSubPr>
                      <m:e>
                        <m:r>
                          <w:rPr>
                            <w:rFonts w:ascii="Cambria Math" w:hAnsi="Cambria Math"/>
                          </w:rPr>
                          <m:t>m</m:t>
                        </m:r>
                      </m:e>
                      <m:sub>
                        <m:r>
                          <m:rPr>
                            <m:sty m:val="p"/>
                          </m:rPr>
                          <w:rPr>
                            <w:rFonts w:ascii="Cambria Math" w:hAnsi="Cambria Math"/>
                          </w:rPr>
                          <m:t>T</m:t>
                        </m:r>
                      </m:sub>
                    </m:sSub>
                  </m:num>
                  <m:den>
                    <m:sSub>
                      <m:sSubPr>
                        <m:ctrlPr>
                          <w:rPr>
                            <w:rFonts w:ascii="Cambria Math" w:hAnsi="Cambria Math"/>
                          </w:rPr>
                        </m:ctrlPr>
                      </m:sSubPr>
                      <m:e>
                        <m:r>
                          <w:rPr>
                            <w:rFonts w:ascii="Cambria Math" w:hAnsi="Cambria Math"/>
                          </w:rPr>
                          <m:t>ρ</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WT</m:t>
                        </m:r>
                      </m:sub>
                    </m:sSub>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w:rPr>
                                <w:rFonts w:ascii="Cambria Math" w:hAnsi="Cambria Math"/>
                              </w:rPr>
                              <m:t>d</m:t>
                            </m:r>
                          </m:e>
                          <m:sub>
                            <m:r>
                              <m:rPr>
                                <m:sty m:val="p"/>
                              </m:rPr>
                              <w:rPr>
                                <w:rFonts w:ascii="Cambria Math" w:hAnsi="Cambria Math"/>
                              </w:rPr>
                              <m:t>B</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m:rPr>
                                <m:sty m:val="p"/>
                              </m:rPr>
                              <w:rPr>
                                <w:rFonts w:ascii="Cambria Math" w:hAnsi="Cambria Math"/>
                              </w:rPr>
                              <m:t>0</m:t>
                            </m:r>
                          </m:sub>
                        </m:sSub>
                      </m:e>
                    </m:rad>
                  </m:den>
                </m:f>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T</m:t>
                                </m:r>
                              </m:sub>
                            </m:sSub>
                          </m:num>
                          <m:den>
                            <m:r>
                              <w:rPr>
                                <w:rFonts w:ascii="Cambria Math" w:hAnsi="Cambria Math"/>
                              </w:rPr>
                              <m:t>h</m:t>
                            </m:r>
                          </m:den>
                        </m:f>
                      </m:e>
                    </m:d>
                  </m:e>
                  <m:sup>
                    <m:r>
                      <m:rPr>
                        <m:sty m:val="p"/>
                      </m:rPr>
                      <w:rPr>
                        <w:rFonts w:ascii="Cambria Math" w:hAnsi="Cambria Math"/>
                      </w:rPr>
                      <m:t>2</m:t>
                    </m:r>
                  </m:sup>
                </m:sSup>
                <m:r>
                  <m:rPr>
                    <m:sty m:val="p"/>
                  </m:rPr>
                  <w:rPr>
                    <w:rFonts w:ascii="Cambria Math" w:hAnsi="Cambria Math"/>
                  </w:rPr>
                  <m:t>&lt;1</m:t>
                </m:r>
              </m:oMath>
            </m:oMathPara>
          </w:p>
        </w:tc>
        <w:tc>
          <w:tcPr>
            <w:tcW w:w="1134" w:type="dxa"/>
            <w:vAlign w:val="center"/>
          </w:tcPr>
          <w:p w14:paraId="36E12116" w14:textId="7EBDBD2D" w:rsidR="004647EA" w:rsidRPr="0075280A" w:rsidRDefault="004647EA" w:rsidP="008B2D63">
            <w:pPr>
              <w:pStyle w:val="Formula"/>
              <w:jc w:val="right"/>
            </w:pPr>
            <w:r w:rsidRPr="0075280A">
              <w:t>(J.</w:t>
            </w:r>
            <w:r w:rsidR="00DB3A10">
              <w:rPr>
                <w:noProof/>
              </w:rPr>
              <w:t>1</w:t>
            </w:r>
            <w:r w:rsidRPr="0075280A">
              <w:rPr>
                <w:szCs w:val="22"/>
              </w:rPr>
              <w:t>)</w:t>
            </w:r>
          </w:p>
        </w:tc>
      </w:tr>
    </w:tbl>
    <w:p w14:paraId="3D18E00C" w14:textId="77777777" w:rsidR="00294772" w:rsidRPr="0075280A" w:rsidRDefault="004647EA"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1E9F2B84" w14:textId="77777777" w:rsidTr="00536783">
        <w:trPr>
          <w:cantSplit/>
        </w:trPr>
        <w:tc>
          <w:tcPr>
            <w:tcW w:w="851" w:type="dxa"/>
          </w:tcPr>
          <w:p w14:paraId="7E5807D8" w14:textId="77777777" w:rsidR="00205C93"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R</m:t>
                    </m:r>
                  </m:e>
                  <m:sub>
                    <m:r>
                      <m:rPr>
                        <m:sty m:val="p"/>
                      </m:rPr>
                      <w:rPr>
                        <w:rFonts w:ascii="Cambria Math" w:hAnsi="Cambria Math"/>
                      </w:rPr>
                      <m:t>WT</m:t>
                    </m:r>
                  </m:sub>
                </m:sSub>
              </m:oMath>
            </m:oMathPara>
          </w:p>
        </w:tc>
        <w:tc>
          <w:tcPr>
            <w:tcW w:w="8732" w:type="dxa"/>
          </w:tcPr>
          <w:p w14:paraId="1231E15B" w14:textId="28F409A7" w:rsidR="00205C93" w:rsidRPr="0075280A" w:rsidRDefault="00205C93" w:rsidP="009C3B2D">
            <w:pPr>
              <w:pStyle w:val="Tablebody"/>
            </w:pPr>
            <w:r w:rsidRPr="0075280A">
              <w:t xml:space="preserve">is the sum of the panel wind resistances (including ancillaries), commencing from the top of the tower, such that </w:t>
            </w:r>
            <m:oMath>
              <m:sSub>
                <m:sSubPr>
                  <m:ctrlPr>
                    <w:rPr>
                      <w:rFonts w:ascii="Cambria Math" w:hAnsi="Cambria Math"/>
                      <w:i/>
                    </w:rPr>
                  </m:ctrlPr>
                </m:sSubPr>
                <m:e>
                  <m:r>
                    <w:rPr>
                      <w:rFonts w:ascii="Cambria Math" w:hAnsi="Cambria Math"/>
                    </w:rPr>
                    <m:t>R</m:t>
                  </m:r>
                </m:e>
                <m:sub>
                  <m:r>
                    <m:rPr>
                      <m:sty m:val="p"/>
                    </m:rPr>
                    <w:rPr>
                      <w:rFonts w:ascii="Cambria Math" w:hAnsi="Cambria Math"/>
                    </w:rPr>
                    <m:t>WT</m:t>
                  </m:r>
                </m:sub>
              </m:sSub>
            </m:oMath>
            <w:r w:rsidRPr="0075280A">
              <w:t xml:space="preserve"> is just less than one-third of the overall summation </w: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R</m:t>
                      </m:r>
                    </m:e>
                    <m:sub>
                      <m:r>
                        <m:rPr>
                          <m:sty m:val="p"/>
                        </m:rPr>
                        <w:rPr>
                          <w:rFonts w:ascii="Cambria Math" w:hAnsi="Cambria Math"/>
                        </w:rPr>
                        <m:t>W</m:t>
                      </m:r>
                    </m:sub>
                  </m:sSub>
                </m:e>
              </m:nary>
            </m:oMath>
            <w:r w:rsidRPr="0075280A">
              <w:t xml:space="preserve"> for the whole tower (in m</w:t>
            </w:r>
            <w:r w:rsidRPr="0075280A">
              <w:rPr>
                <w:vertAlign w:val="superscript"/>
              </w:rPr>
              <w:t>2</w:t>
            </w:r>
            <w:r w:rsidRPr="0075280A">
              <w:t xml:space="preserve">), see </w:t>
            </w:r>
            <w:r w:rsidRPr="008A49DF">
              <w:t>E.</w:t>
            </w:r>
            <w:r w:rsidR="00B5335E" w:rsidRPr="008A49DF">
              <w:t>5</w:t>
            </w:r>
            <w:r w:rsidRPr="008A49DF">
              <w:t>.3.2</w:t>
            </w:r>
            <w:r w:rsidRPr="0075280A">
              <w:t>;</w:t>
            </w:r>
          </w:p>
        </w:tc>
      </w:tr>
      <w:tr w:rsidR="00205C93" w:rsidRPr="0075280A" w14:paraId="5BDAE629" w14:textId="77777777" w:rsidTr="00536783">
        <w:trPr>
          <w:cantSplit/>
        </w:trPr>
        <w:tc>
          <w:tcPr>
            <w:tcW w:w="851" w:type="dxa"/>
          </w:tcPr>
          <w:p w14:paraId="5B55170E" w14:textId="77777777" w:rsidR="00205C93"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ρ</m:t>
                    </m:r>
                  </m:e>
                  <m:sub>
                    <m:r>
                      <m:rPr>
                        <m:sty m:val="p"/>
                      </m:rPr>
                      <w:rPr>
                        <w:rFonts w:ascii="Cambria Math" w:hAnsi="Cambria Math"/>
                      </w:rPr>
                      <m:t>s</m:t>
                    </m:r>
                  </m:sub>
                </m:sSub>
              </m:oMath>
            </m:oMathPara>
          </w:p>
        </w:tc>
        <w:tc>
          <w:tcPr>
            <w:tcW w:w="8732" w:type="dxa"/>
          </w:tcPr>
          <w:p w14:paraId="6A626573" w14:textId="77777777" w:rsidR="00205C93" w:rsidRPr="0075280A" w:rsidRDefault="00205C93" w:rsidP="009C3B2D">
            <w:pPr>
              <w:pStyle w:val="Tablebody"/>
            </w:pPr>
            <w:r w:rsidRPr="0075280A">
              <w:t>is the density of the material of the tower structure [kg/m</w:t>
            </w:r>
            <w:r w:rsidRPr="0075280A">
              <w:rPr>
                <w:vertAlign w:val="superscript"/>
              </w:rPr>
              <w:t>3</w:t>
            </w:r>
            <w:r w:rsidRPr="0075280A">
              <w:t>];</w:t>
            </w:r>
          </w:p>
        </w:tc>
      </w:tr>
      <w:tr w:rsidR="00205C93" w:rsidRPr="0075280A" w14:paraId="15587234" w14:textId="77777777" w:rsidTr="00536783">
        <w:trPr>
          <w:cantSplit/>
        </w:trPr>
        <w:tc>
          <w:tcPr>
            <w:tcW w:w="851" w:type="dxa"/>
          </w:tcPr>
          <w:p w14:paraId="77BC969F" w14:textId="77777777" w:rsidR="00205C93"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m</m:t>
                    </m:r>
                  </m:e>
                  <m:sub>
                    <m:r>
                      <m:rPr>
                        <m:sty m:val="p"/>
                      </m:rPr>
                      <w:rPr>
                        <w:rFonts w:ascii="Cambria Math" w:hAnsi="Cambria Math"/>
                      </w:rPr>
                      <m:t>T</m:t>
                    </m:r>
                  </m:sub>
                </m:sSub>
              </m:oMath>
            </m:oMathPara>
          </w:p>
        </w:tc>
        <w:tc>
          <w:tcPr>
            <w:tcW w:w="8732" w:type="dxa"/>
          </w:tcPr>
          <w:p w14:paraId="18EB48E7" w14:textId="77777777" w:rsidR="00205C93" w:rsidRPr="0075280A" w:rsidRDefault="00205C93" w:rsidP="009C3B2D">
            <w:pPr>
              <w:pStyle w:val="Tablebody"/>
            </w:pPr>
            <w:r w:rsidRPr="0075280A">
              <w:t xml:space="preserve">is the total mass of the panels making up </w:t>
            </w:r>
            <m:oMath>
              <m:sSub>
                <m:sSubPr>
                  <m:ctrlPr>
                    <w:rPr>
                      <w:rFonts w:ascii="Cambria Math" w:hAnsi="Cambria Math"/>
                      <w:i/>
                    </w:rPr>
                  </m:ctrlPr>
                </m:sSubPr>
                <m:e>
                  <m:r>
                    <w:rPr>
                      <w:rFonts w:ascii="Cambria Math" w:hAnsi="Cambria Math"/>
                    </w:rPr>
                    <m:t>R</m:t>
                  </m:r>
                </m:e>
                <m:sub>
                  <m:r>
                    <m:rPr>
                      <m:sty m:val="p"/>
                    </m:rPr>
                    <w:rPr>
                      <w:rFonts w:ascii="Cambria Math" w:hAnsi="Cambria Math"/>
                    </w:rPr>
                    <m:t>W</m:t>
                  </m:r>
                </m:sub>
              </m:sSub>
            </m:oMath>
            <w:r w:rsidRPr="0075280A">
              <w:t xml:space="preserve"> [kg];</w:t>
            </w:r>
          </w:p>
        </w:tc>
      </w:tr>
      <w:tr w:rsidR="00205C93" w:rsidRPr="0075280A" w14:paraId="6D5F6F2E" w14:textId="77777777" w:rsidTr="00536783">
        <w:trPr>
          <w:cantSplit/>
        </w:trPr>
        <w:tc>
          <w:tcPr>
            <w:tcW w:w="851" w:type="dxa"/>
          </w:tcPr>
          <w:p w14:paraId="7D21F5C6" w14:textId="77777777" w:rsidR="00205C93" w:rsidRPr="0075280A" w:rsidRDefault="00205C93" w:rsidP="009C3B2D">
            <w:pPr>
              <w:pStyle w:val="Tablebody"/>
            </w:pPr>
            <m:oMathPara>
              <m:oMathParaPr>
                <m:jc m:val="left"/>
              </m:oMathParaPr>
              <m:oMath>
                <m:r>
                  <w:rPr>
                    <w:rFonts w:ascii="Cambria Math" w:hAnsi="Cambria Math"/>
                  </w:rPr>
                  <m:t>h</m:t>
                </m:r>
              </m:oMath>
            </m:oMathPara>
          </w:p>
        </w:tc>
        <w:tc>
          <w:tcPr>
            <w:tcW w:w="8732" w:type="dxa"/>
          </w:tcPr>
          <w:p w14:paraId="1ADEB8AC" w14:textId="77777777" w:rsidR="00205C93" w:rsidRPr="0075280A" w:rsidRDefault="00205C93" w:rsidP="009C3B2D">
            <w:pPr>
              <w:pStyle w:val="Tablebody"/>
            </w:pPr>
            <w:r w:rsidRPr="0075280A">
              <w:t>is the height of the tower [m];</w:t>
            </w:r>
          </w:p>
        </w:tc>
      </w:tr>
      <w:tr w:rsidR="00205C93" w:rsidRPr="0075280A" w14:paraId="0D16347D" w14:textId="77777777" w:rsidTr="00536783">
        <w:trPr>
          <w:cantSplit/>
        </w:trPr>
        <w:tc>
          <w:tcPr>
            <w:tcW w:w="851" w:type="dxa"/>
          </w:tcPr>
          <w:p w14:paraId="0139299B" w14:textId="77777777" w:rsidR="00205C93" w:rsidRPr="0075280A" w:rsidRDefault="00973596" w:rsidP="009C3B2D">
            <w:pPr>
              <w:pStyle w:val="Tablebody"/>
              <w:rPr>
                <w:rFonts w:eastAsia="Calibri" w:cs="Times New Roman"/>
              </w:rPr>
            </w:pPr>
            <m:oMathPara>
              <m:oMathParaPr>
                <m:jc m:val="left"/>
              </m:oMathParaPr>
              <m:oMath>
                <m:sSub>
                  <m:sSubPr>
                    <m:ctrlPr>
                      <w:rPr>
                        <w:rFonts w:ascii="Cambria Math" w:hAnsi="Cambria Math"/>
                        <w:i/>
                      </w:rPr>
                    </m:ctrlPr>
                  </m:sSubPr>
                  <m:e>
                    <m:r>
                      <w:rPr>
                        <w:rFonts w:ascii="Cambria Math" w:hAnsi="Cambria Math"/>
                      </w:rPr>
                      <m:t>h</m:t>
                    </m:r>
                  </m:e>
                  <m:sub>
                    <m:r>
                      <m:rPr>
                        <m:sty m:val="p"/>
                      </m:rPr>
                      <w:rPr>
                        <w:rFonts w:ascii="Cambria Math" w:hAnsi="Cambria Math"/>
                      </w:rPr>
                      <m:t>T</m:t>
                    </m:r>
                  </m:sub>
                </m:sSub>
              </m:oMath>
            </m:oMathPara>
          </w:p>
        </w:tc>
        <w:tc>
          <w:tcPr>
            <w:tcW w:w="8732" w:type="dxa"/>
          </w:tcPr>
          <w:p w14:paraId="08FDD662" w14:textId="77777777" w:rsidR="00205C93" w:rsidRPr="0075280A" w:rsidRDefault="00205C93" w:rsidP="009C3B2D">
            <w:pPr>
              <w:pStyle w:val="Tablebody"/>
            </w:pPr>
            <w:r w:rsidRPr="0075280A">
              <w:t xml:space="preserve">is the total height of the panels making up </w:t>
            </w:r>
            <m:oMath>
              <m:sSub>
                <m:sSubPr>
                  <m:ctrlPr>
                    <w:rPr>
                      <w:rFonts w:ascii="Cambria Math" w:hAnsi="Cambria Math"/>
                      <w:i/>
                    </w:rPr>
                  </m:ctrlPr>
                </m:sSubPr>
                <m:e>
                  <m:r>
                    <w:rPr>
                      <w:rFonts w:ascii="Cambria Math" w:hAnsi="Cambria Math"/>
                    </w:rPr>
                    <m:t>R</m:t>
                  </m:r>
                </m:e>
                <m:sub>
                  <m:r>
                    <m:rPr>
                      <m:sty m:val="p"/>
                    </m:rPr>
                    <w:rPr>
                      <w:rFonts w:ascii="Cambria Math" w:hAnsi="Cambria Math"/>
                    </w:rPr>
                    <m:t>WT</m:t>
                  </m:r>
                </m:sub>
              </m:sSub>
            </m:oMath>
            <w:r w:rsidRPr="0075280A">
              <w:t>,</w:t>
            </w:r>
            <w:r w:rsidRPr="0075280A">
              <w:rPr>
                <w:vertAlign w:val="subscript"/>
              </w:rPr>
              <w:softHyphen/>
            </w:r>
            <w:r w:rsidRPr="0075280A">
              <w:t xml:space="preserve"> but not greater than </w:t>
            </w:r>
            <m:oMath>
              <m:f>
                <m:fPr>
                  <m:type m:val="lin"/>
                  <m:ctrlPr>
                    <w:rPr>
                      <w:rFonts w:ascii="Cambria Math" w:hAnsi="Cambria Math"/>
                      <w:i/>
                    </w:rPr>
                  </m:ctrlPr>
                </m:fPr>
                <m:num>
                  <m:r>
                    <w:rPr>
                      <w:rFonts w:ascii="Cambria Math" w:hAnsi="Cambria Math"/>
                    </w:rPr>
                    <m:t>h</m:t>
                  </m:r>
                </m:num>
                <m:den>
                  <m:r>
                    <w:rPr>
                      <w:rFonts w:ascii="Cambria Math" w:hAnsi="Cambria Math"/>
                    </w:rPr>
                    <m:t>3</m:t>
                  </m:r>
                </m:den>
              </m:f>
            </m:oMath>
            <w:r w:rsidRPr="0075280A">
              <w:t xml:space="preserve"> [m];</w:t>
            </w:r>
          </w:p>
        </w:tc>
      </w:tr>
      <w:tr w:rsidR="00205C93" w:rsidRPr="0075280A" w14:paraId="0A5D23BA" w14:textId="77777777" w:rsidTr="00536783">
        <w:trPr>
          <w:cantSplit/>
        </w:trPr>
        <w:tc>
          <w:tcPr>
            <w:tcW w:w="851" w:type="dxa"/>
          </w:tcPr>
          <w:p w14:paraId="27E857F2" w14:textId="77777777" w:rsidR="00205C93" w:rsidRPr="0075280A" w:rsidRDefault="00973596" w:rsidP="009C3B2D">
            <w:pPr>
              <w:pStyle w:val="Tablebody"/>
              <w:rPr>
                <w:rFonts w:eastAsia="Calibri" w:cs="Times New Roman"/>
              </w:rPr>
            </w:pPr>
            <m:oMathPara>
              <m:oMathParaPr>
                <m:jc m:val="left"/>
              </m:oMathParaPr>
              <m:oMath>
                <m:sSub>
                  <m:sSubPr>
                    <m:ctrlPr>
                      <w:rPr>
                        <w:rFonts w:ascii="Cambria Math" w:hAnsi="Cambria Math"/>
                        <w:i/>
                      </w:rPr>
                    </m:ctrlPr>
                  </m:sSubPr>
                  <m:e>
                    <m:r>
                      <w:rPr>
                        <w:rFonts w:ascii="Cambria Math" w:hAnsi="Cambria Math"/>
                      </w:rPr>
                      <m:t>τ</m:t>
                    </m:r>
                  </m:e>
                  <m:sub>
                    <m:r>
                      <w:rPr>
                        <w:rFonts w:ascii="Cambria Math" w:hAnsi="Cambria Math"/>
                      </w:rPr>
                      <m:t>0</m:t>
                    </m:r>
                  </m:sub>
                </m:sSub>
              </m:oMath>
            </m:oMathPara>
          </w:p>
        </w:tc>
        <w:tc>
          <w:tcPr>
            <w:tcW w:w="8732" w:type="dxa"/>
          </w:tcPr>
          <w:p w14:paraId="1782A769" w14:textId="77777777" w:rsidR="00205C93" w:rsidRPr="0075280A" w:rsidRDefault="00205C93" w:rsidP="009C3B2D">
            <w:pPr>
              <w:pStyle w:val="Tablebody"/>
            </w:pPr>
            <w:r w:rsidRPr="0075280A">
              <w:t>is a volume/resistance constant taken as 0,001 m;</w:t>
            </w:r>
          </w:p>
        </w:tc>
      </w:tr>
      <w:tr w:rsidR="00205C93" w:rsidRPr="0075280A" w14:paraId="7C900957" w14:textId="77777777" w:rsidTr="00536783">
        <w:trPr>
          <w:cantSplit/>
        </w:trPr>
        <w:tc>
          <w:tcPr>
            <w:tcW w:w="851" w:type="dxa"/>
          </w:tcPr>
          <w:p w14:paraId="323057B9" w14:textId="77777777" w:rsidR="00205C93" w:rsidRPr="0075280A" w:rsidRDefault="00973596" w:rsidP="009C3B2D">
            <w:pPr>
              <w:pStyle w:val="Tablebody"/>
              <w:rPr>
                <w:rFonts w:eastAsia="Calibri" w:cs="Times New Roman"/>
              </w:rPr>
            </w:pPr>
            <m:oMathPara>
              <m:oMathParaPr>
                <m:jc m:val="left"/>
              </m:oMathParaPr>
              <m:oMath>
                <m:sSub>
                  <m:sSubPr>
                    <m:ctrlPr>
                      <w:rPr>
                        <w:rFonts w:ascii="Cambria Math" w:hAnsi="Cambria Math"/>
                        <w:i/>
                      </w:rPr>
                    </m:ctrlPr>
                  </m:sSubPr>
                  <m:e>
                    <m:r>
                      <w:rPr>
                        <w:rFonts w:ascii="Cambria Math" w:hAnsi="Cambria Math"/>
                      </w:rPr>
                      <m:t>d</m:t>
                    </m:r>
                  </m:e>
                  <m:sub>
                    <m:r>
                      <m:rPr>
                        <m:sty m:val="p"/>
                      </m:rPr>
                      <w:rPr>
                        <w:rFonts w:ascii="Cambria Math" w:hAnsi="Cambria Math"/>
                      </w:rPr>
                      <m:t>B</m:t>
                    </m:r>
                  </m:sub>
                </m:sSub>
              </m:oMath>
            </m:oMathPara>
          </w:p>
        </w:tc>
        <w:tc>
          <w:tcPr>
            <w:tcW w:w="8732" w:type="dxa"/>
          </w:tcPr>
          <w:p w14:paraId="03A2186F" w14:textId="77777777" w:rsidR="00205C93" w:rsidRPr="0075280A" w:rsidRDefault="00205C93" w:rsidP="009C3B2D">
            <w:pPr>
              <w:pStyle w:val="Tablebody"/>
            </w:pPr>
            <w:r w:rsidRPr="0075280A">
              <w:t>is the depth in the direction of the wind, equal to:</w:t>
            </w:r>
          </w:p>
        </w:tc>
      </w:tr>
      <w:tr w:rsidR="0002191E" w:rsidRPr="0075280A" w14:paraId="47845458" w14:textId="77777777" w:rsidTr="00536783">
        <w:trPr>
          <w:cantSplit/>
        </w:trPr>
        <w:tc>
          <w:tcPr>
            <w:tcW w:w="851" w:type="dxa"/>
          </w:tcPr>
          <w:p w14:paraId="3CC33AD7" w14:textId="77777777" w:rsidR="00205C93" w:rsidRPr="0075280A" w:rsidRDefault="00205C93" w:rsidP="009C3B2D">
            <w:pPr>
              <w:pStyle w:val="Tablebody"/>
              <w:rPr>
                <w:rFonts w:eastAsia="Calibri" w:cs="Times New Roman"/>
              </w:rPr>
            </w:pPr>
            <w:r w:rsidRPr="0075280A">
              <w:rPr>
                <w:rFonts w:eastAsia="Calibri" w:cs="Times New Roman"/>
              </w:rPr>
              <w:t> </w:t>
            </w:r>
          </w:p>
        </w:tc>
        <w:tc>
          <w:tcPr>
            <w:tcW w:w="8732" w:type="dxa"/>
          </w:tcPr>
          <w:p w14:paraId="28B51F73" w14:textId="77777777" w:rsidR="00205C93" w:rsidRPr="0075280A" w:rsidRDefault="00205C93" w:rsidP="00205C93">
            <w:pPr>
              <w:pStyle w:val="ListBullet"/>
              <w:spacing w:after="60"/>
              <w:ind w:left="357" w:hanging="357"/>
            </w:pPr>
            <w:r w:rsidRPr="0075280A">
              <w:t xml:space="preserve">base </w:t>
            </w:r>
            <w:r w:rsidRPr="0075280A">
              <w:rPr>
                <w:i/>
              </w:rPr>
              <w:t>d</w:t>
            </w:r>
            <w:r w:rsidRPr="0075280A">
              <w:t xml:space="preserve"> for rectangular towers [m];</w:t>
            </w:r>
          </w:p>
        </w:tc>
      </w:tr>
      <w:tr w:rsidR="0002191E" w:rsidRPr="0075280A" w14:paraId="573A8B21" w14:textId="77777777" w:rsidTr="00536783">
        <w:trPr>
          <w:cantSplit/>
        </w:trPr>
        <w:tc>
          <w:tcPr>
            <w:tcW w:w="851" w:type="dxa"/>
          </w:tcPr>
          <w:p w14:paraId="3AA49E71" w14:textId="77777777" w:rsidR="00205C93" w:rsidRPr="0075280A" w:rsidRDefault="00205C93" w:rsidP="009C3B2D">
            <w:pPr>
              <w:pStyle w:val="Tablebody"/>
              <w:rPr>
                <w:rFonts w:eastAsia="Calibri" w:cs="Times New Roman"/>
              </w:rPr>
            </w:pPr>
            <w:r w:rsidRPr="0075280A">
              <w:rPr>
                <w:rFonts w:eastAsia="Calibri" w:cs="Times New Roman"/>
              </w:rPr>
              <w:t> </w:t>
            </w:r>
          </w:p>
        </w:tc>
        <w:tc>
          <w:tcPr>
            <w:tcW w:w="8732" w:type="dxa"/>
          </w:tcPr>
          <w:p w14:paraId="585F3329" w14:textId="77777777" w:rsidR="00205C93" w:rsidRPr="0075280A" w:rsidRDefault="00205C93" w:rsidP="00205C93">
            <w:pPr>
              <w:pStyle w:val="ListBullet"/>
              <w:spacing w:after="60"/>
              <w:ind w:left="357" w:hanging="357"/>
            </w:pPr>
            <w:r w:rsidRPr="0075280A">
              <w:t>0,75 </w:t>
            </w:r>
            <w:r w:rsidRPr="0075280A">
              <w:rPr>
                <w:rFonts w:ascii="Cambria Math" w:hAnsi="Cambria Math"/>
              </w:rPr>
              <w:t>×</w:t>
            </w:r>
            <w:r w:rsidRPr="0075280A">
              <w:t> base width for triangular towers [m].</w:t>
            </w:r>
          </w:p>
        </w:tc>
      </w:tr>
    </w:tbl>
    <w:p w14:paraId="7BF845A7" w14:textId="77777777" w:rsidR="004647EA" w:rsidRPr="0075280A" w:rsidRDefault="004647EA" w:rsidP="002238D8">
      <w:pPr>
        <w:pStyle w:val="a3"/>
        <w:numPr>
          <w:ilvl w:val="2"/>
          <w:numId w:val="54"/>
        </w:numPr>
        <w:rPr>
          <w:szCs w:val="22"/>
        </w:rPr>
      </w:pPr>
      <w:bookmarkStart w:id="7531" w:name="_Ref8650889"/>
      <w:bookmarkStart w:id="7532" w:name="_Toc49247276"/>
      <w:r w:rsidRPr="0075280A">
        <w:t>Equivalent static method</w:t>
      </w:r>
      <w:bookmarkEnd w:id="7531"/>
      <w:bookmarkEnd w:id="7532"/>
    </w:p>
    <w:p w14:paraId="7E95219C" w14:textId="77777777" w:rsidR="004647EA" w:rsidRPr="0075280A" w:rsidRDefault="004647EA" w:rsidP="002238D8">
      <w:pPr>
        <w:pStyle w:val="a4"/>
        <w:numPr>
          <w:ilvl w:val="3"/>
          <w:numId w:val="54"/>
        </w:numPr>
      </w:pPr>
      <w:bookmarkStart w:id="7533" w:name="_Ref8651374"/>
      <w:bookmarkStart w:id="7534" w:name="_Toc49247277"/>
      <w:r w:rsidRPr="0075280A">
        <w:t>General</w:t>
      </w:r>
      <w:bookmarkEnd w:id="7533"/>
      <w:bookmarkEnd w:id="7534"/>
    </w:p>
    <w:p w14:paraId="3A3746F2" w14:textId="73B9B9FB" w:rsidR="004647EA" w:rsidRPr="0075280A" w:rsidRDefault="004647EA" w:rsidP="00544F6A">
      <w:pPr>
        <w:pStyle w:val="BodyText"/>
      </w:pPr>
      <w:r w:rsidRPr="0075280A">
        <w:t>(1)</w:t>
      </w:r>
      <w:r w:rsidRPr="0075280A">
        <w:tab/>
        <w:t xml:space="preserve">For symmetrical towers constructed of leg members with triangulated bracings, with or without ancillaries for which the wind resistance has been calculated using </w:t>
      </w:r>
      <w:r w:rsidR="00205C93" w:rsidRPr="0075280A">
        <w:t>Annex </w:t>
      </w:r>
      <w:r w:rsidRPr="0075280A">
        <w:t xml:space="preserve">E, maximum member forces should be derived in accordance with </w:t>
      </w:r>
      <w:r w:rsidR="00DB3A10">
        <w:t>J.</w:t>
      </w:r>
      <w:r w:rsidR="00D71E25">
        <w:t>4</w:t>
      </w:r>
      <w:r w:rsidR="00DB3A10">
        <w:t>.2.1</w:t>
      </w:r>
      <w:r w:rsidRPr="0075280A">
        <w:t xml:space="preserve"> to </w:t>
      </w:r>
      <w:r w:rsidR="00DB3A10">
        <w:t>J.</w:t>
      </w:r>
      <w:r w:rsidR="00D71E25">
        <w:t>4</w:t>
      </w:r>
      <w:r w:rsidR="00DB3A10">
        <w:t>.2.5</w:t>
      </w:r>
      <w:r w:rsidRPr="0075280A">
        <w:t xml:space="preserve">. For towers with complex attachments, the maximum member forces should be determined in accordance with </w:t>
      </w:r>
      <w:r w:rsidR="00DB3A10">
        <w:t>J.</w:t>
      </w:r>
      <w:r w:rsidR="00D71E25">
        <w:t>4</w:t>
      </w:r>
      <w:r w:rsidR="00DB3A10">
        <w:t>.2.8</w:t>
      </w:r>
      <w:r w:rsidRPr="0075280A">
        <w:t>.</w:t>
      </w:r>
    </w:p>
    <w:p w14:paraId="75A993B1" w14:textId="3720D5AF" w:rsidR="004647EA" w:rsidRPr="0075280A" w:rsidRDefault="004647EA" w:rsidP="00D47A90">
      <w:pPr>
        <w:pStyle w:val="BodyText"/>
      </w:pPr>
      <w:r w:rsidRPr="0075280A">
        <w:tab/>
        <w:t>For symmetric triangular and square towers, the wind loads in the cross-wind direction will not govern design and may thus be ignored. For un-symmetric towers these loads are taken into consideration.</w:t>
      </w:r>
    </w:p>
    <w:p w14:paraId="0593EF15" w14:textId="77777777" w:rsidR="004647EA" w:rsidRPr="0075280A" w:rsidRDefault="004647EA" w:rsidP="002238D8">
      <w:pPr>
        <w:pStyle w:val="a4"/>
        <w:numPr>
          <w:ilvl w:val="3"/>
          <w:numId w:val="54"/>
        </w:numPr>
      </w:pPr>
      <w:bookmarkStart w:id="7535" w:name="_Toc49247278"/>
      <w:r w:rsidRPr="0075280A">
        <w:t>Wind loading</w:t>
      </w:r>
      <w:bookmarkEnd w:id="7535"/>
    </w:p>
    <w:p w14:paraId="17479CD2" w14:textId="77777777" w:rsidR="004647EA" w:rsidRPr="0075280A" w:rsidRDefault="004647EA" w:rsidP="00544F6A">
      <w:pPr>
        <w:pStyle w:val="BodyText"/>
      </w:pPr>
      <w:r w:rsidRPr="0075280A">
        <w:t>(1)</w:t>
      </w:r>
      <w:r w:rsidRPr="0075280A">
        <w:tab/>
        <w:t xml:space="preserve">The wind force in the direction of the wind on the tower should be determined with Clause 7, but using the wind force coefficients given in </w:t>
      </w:r>
      <w:r w:rsidR="00205C93" w:rsidRPr="0075280A">
        <w:t>Annex </w:t>
      </w:r>
      <w:r w:rsidRPr="0075280A">
        <w:t>E.</w:t>
      </w:r>
    </w:p>
    <w:p w14:paraId="3157F3DD" w14:textId="77777777" w:rsidR="004647EA" w:rsidRPr="0075280A" w:rsidRDefault="004647EA" w:rsidP="00544F6A">
      <w:pPr>
        <w:pStyle w:val="BodyText"/>
      </w:pPr>
      <w:r w:rsidRPr="0075280A">
        <w:t>(2)</w:t>
      </w:r>
      <w:r w:rsidRPr="0075280A">
        <w:tab/>
        <w:t>The tower shall be analysed under the effect of mean-wind load; individual peak member load-effects shall be obtained by factoring mean-wind load effects to account for gust-wind loading and the member's position in the tower.</w:t>
      </w:r>
    </w:p>
    <w:p w14:paraId="16333B61" w14:textId="77777777" w:rsidR="004647EA" w:rsidRPr="0075280A" w:rsidRDefault="004647EA" w:rsidP="00544F6A">
      <w:pPr>
        <w:pStyle w:val="BodyText"/>
      </w:pPr>
      <w:r w:rsidRPr="0075280A">
        <w:t>(3)</w:t>
      </w:r>
      <w:r w:rsidRPr="0075280A">
        <w:tab/>
        <w:t xml:space="preserve">The mean wind load in the direction of the wind on the tower </w:t>
      </w:r>
      <m:oMath>
        <m:sSub>
          <m:sSubPr>
            <m:ctrlPr>
              <w:rPr>
                <w:rFonts w:ascii="Cambria Math" w:hAnsi="Cambria Math"/>
                <w:i/>
              </w:rPr>
            </m:ctrlPr>
          </m:sSubPr>
          <m:e>
            <m:r>
              <w:rPr>
                <w:rFonts w:ascii="Cambria Math" w:hAnsi="Cambria Math"/>
              </w:rPr>
              <m:t>F</m:t>
            </m:r>
          </m:e>
          <m:sub>
            <m:r>
              <m:rPr>
                <m:sty m:val="p"/>
              </m:rPr>
              <w:rPr>
                <w:rFonts w:ascii="Cambria Math" w:hAnsi="Cambria Math"/>
              </w:rPr>
              <m:t>m,W</m:t>
            </m:r>
          </m:sub>
        </m:sSub>
        <m:d>
          <m:dPr>
            <m:ctrlPr>
              <w:rPr>
                <w:rFonts w:ascii="Cambria Math" w:hAnsi="Cambria Math"/>
                <w:i/>
              </w:rPr>
            </m:ctrlPr>
          </m:dPr>
          <m:e>
            <m:r>
              <w:rPr>
                <w:rFonts w:ascii="Cambria Math" w:hAnsi="Cambria Math"/>
              </w:rPr>
              <m:t>z</m:t>
            </m:r>
          </m:e>
        </m:d>
      </m:oMath>
      <w:r w:rsidRPr="0075280A">
        <w:t xml:space="preserve"> should be taken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30F6CD17" w14:textId="77777777" w:rsidTr="008B2D63">
        <w:trPr>
          <w:cantSplit/>
        </w:trPr>
        <w:tc>
          <w:tcPr>
            <w:tcW w:w="8618" w:type="dxa"/>
          </w:tcPr>
          <w:p w14:paraId="4679C6C3" w14:textId="77777777" w:rsidR="004647EA" w:rsidRPr="0075280A" w:rsidRDefault="00973596" w:rsidP="00205C93">
            <w:pPr>
              <w:pStyle w:val="Formula"/>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m,W</m:t>
                    </m:r>
                  </m:sub>
                </m:sSub>
                <m:d>
                  <m:dPr>
                    <m:ctrlPr>
                      <w:rPr>
                        <w:rFonts w:ascii="Cambria Math" w:hAnsi="Cambria Math"/>
                      </w:rPr>
                    </m:ctrlPr>
                  </m:dPr>
                  <m:e>
                    <m:r>
                      <w:rPr>
                        <w:rFonts w:ascii="Cambria Math" w:hAnsi="Cambria Math"/>
                      </w:rPr>
                      <m:t>z</m:t>
                    </m:r>
                  </m:e>
                </m:d>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m</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m:rPr>
                            <m:sty m:val="p"/>
                          </m:rPr>
                          <w:rPr>
                            <w:rFonts w:ascii="Cambria Math" w:hAnsi="Cambria Math"/>
                          </w:rPr>
                          <m:t>e</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W</m:t>
                    </m:r>
                  </m:sub>
                </m:sSub>
              </m:oMath>
            </m:oMathPara>
          </w:p>
        </w:tc>
        <w:tc>
          <w:tcPr>
            <w:tcW w:w="1134" w:type="dxa"/>
            <w:vAlign w:val="center"/>
          </w:tcPr>
          <w:p w14:paraId="48CB0E77" w14:textId="54573092" w:rsidR="004647EA" w:rsidRPr="0075280A" w:rsidRDefault="004647EA" w:rsidP="008B2D63">
            <w:pPr>
              <w:pStyle w:val="Formula"/>
              <w:jc w:val="right"/>
              <w:rPr>
                <w:b/>
              </w:rPr>
            </w:pPr>
            <w:r w:rsidRPr="0075280A">
              <w:t>(J.</w:t>
            </w:r>
            <w:r w:rsidR="00DB3A10">
              <w:rPr>
                <w:noProof/>
              </w:rPr>
              <w:t>2</w:t>
            </w:r>
            <w:r w:rsidRPr="0075280A">
              <w:rPr>
                <w:szCs w:val="22"/>
              </w:rPr>
              <w:t>)</w:t>
            </w:r>
          </w:p>
        </w:tc>
      </w:tr>
    </w:tbl>
    <w:p w14:paraId="0726A760" w14:textId="20A770DA" w:rsidR="004647EA" w:rsidRPr="0075280A" w:rsidRDefault="004647EA" w:rsidP="002238D8">
      <w:pPr>
        <w:pStyle w:val="a4"/>
        <w:numPr>
          <w:ilvl w:val="3"/>
          <w:numId w:val="54"/>
        </w:numPr>
        <w:spacing w:before="240"/>
      </w:pPr>
      <w:bookmarkStart w:id="7536" w:name="_Ref8652523"/>
      <w:bookmarkStart w:id="7537" w:name="_Toc49247279"/>
      <w:r w:rsidRPr="0075280A">
        <w:t xml:space="preserve">Load </w:t>
      </w:r>
      <w:r w:rsidR="001F7021">
        <w:t>e</w:t>
      </w:r>
      <w:r w:rsidRPr="0075280A">
        <w:t>ffects</w:t>
      </w:r>
      <w:r w:rsidR="0002191E" w:rsidRPr="0075280A">
        <w:t xml:space="preserve"> — </w:t>
      </w:r>
      <w:r w:rsidRPr="0075280A">
        <w:t xml:space="preserve">Tower </w:t>
      </w:r>
      <w:r w:rsidR="001F7021">
        <w:t>l</w:t>
      </w:r>
      <w:r w:rsidRPr="0075280A">
        <w:t xml:space="preserve">eg </w:t>
      </w:r>
      <w:r w:rsidR="001F7021">
        <w:t>m</w:t>
      </w:r>
      <w:r w:rsidRPr="0075280A">
        <w:t>embers</w:t>
      </w:r>
      <w:bookmarkEnd w:id="7536"/>
      <w:bookmarkEnd w:id="7537"/>
    </w:p>
    <w:p w14:paraId="70EFD44E" w14:textId="77777777" w:rsidR="004647EA" w:rsidRPr="0075280A" w:rsidRDefault="004647EA" w:rsidP="00544F6A">
      <w:pPr>
        <w:pStyle w:val="BodyText"/>
      </w:pPr>
      <w:r w:rsidRPr="0075280A">
        <w:t>(1)</w:t>
      </w:r>
      <w:r w:rsidRPr="0075280A">
        <w:tab/>
        <w:t xml:space="preserve">The total force in a tower leg member due to mean-wind and along-wind gust buffeting </w:t>
      </w:r>
      <m:oMath>
        <m:sSub>
          <m:sSubPr>
            <m:ctrlPr>
              <w:rPr>
                <w:rFonts w:ascii="Cambria Math" w:hAnsi="Cambria Math"/>
                <w:i/>
                <w:lang w:val="de-DE"/>
              </w:rPr>
            </m:ctrlPr>
          </m:sSubPr>
          <m:e>
            <m:r>
              <w:rPr>
                <w:rFonts w:ascii="Cambria Math" w:hAnsi="Cambria Math"/>
                <w:lang w:val="de-DE"/>
              </w:rPr>
              <m:t>P</m:t>
            </m:r>
          </m:e>
          <m:sub>
            <m:r>
              <m:rPr>
                <m:sty m:val="p"/>
              </m:rPr>
              <w:rPr>
                <w:rFonts w:ascii="Cambria Math" w:hAnsi="Cambria Math"/>
              </w:rPr>
              <m:t>t,W</m:t>
            </m:r>
          </m:sub>
        </m:sSub>
        <m:d>
          <m:dPr>
            <m:ctrlPr>
              <w:rPr>
                <w:rFonts w:ascii="Cambria Math" w:hAnsi="Cambria Math"/>
                <w:i/>
                <w:lang w:val="de-DE"/>
              </w:rPr>
            </m:ctrlPr>
          </m:dPr>
          <m:e>
            <m:sSub>
              <m:sSubPr>
                <m:ctrlPr>
                  <w:rPr>
                    <w:rFonts w:ascii="Cambria Math" w:hAnsi="Cambria Math"/>
                    <w:i/>
                    <w:lang w:val="de-DE"/>
                  </w:rPr>
                </m:ctrlPr>
              </m:sSubPr>
              <m:e>
                <m:r>
                  <w:rPr>
                    <w:rFonts w:ascii="Cambria Math" w:hAnsi="Cambria Math"/>
                    <w:lang w:val="de-DE"/>
                  </w:rPr>
                  <m:t>z</m:t>
                </m:r>
              </m:e>
              <m:sub>
                <m:r>
                  <m:rPr>
                    <m:sty m:val="p"/>
                  </m:rPr>
                  <w:rPr>
                    <w:rFonts w:ascii="Cambria Math" w:hAnsi="Cambria Math"/>
                  </w:rPr>
                  <m:t>m</m:t>
                </m:r>
              </m:sub>
            </m:sSub>
          </m:e>
        </m:d>
      </m:oMath>
      <w:r w:rsidRPr="0075280A">
        <w:t xml:space="preserve"> should be determined from:</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31867588" w14:textId="77777777" w:rsidTr="008B2D63">
        <w:trPr>
          <w:cantSplit/>
        </w:trPr>
        <w:tc>
          <w:tcPr>
            <w:tcW w:w="8618" w:type="dxa"/>
          </w:tcPr>
          <w:p w14:paraId="3BB0AAA6" w14:textId="77777777" w:rsidR="004647EA" w:rsidRPr="0075280A" w:rsidRDefault="00973596" w:rsidP="00205C93">
            <w:pPr>
              <w:pStyle w:val="Formula"/>
            </w:pPr>
            <m:oMathPara>
              <m:oMathParaPr>
                <m:jc m:val="left"/>
              </m:oMathParaPr>
              <m:oMath>
                <m:sSub>
                  <m:sSubPr>
                    <m:ctrlPr>
                      <w:rPr>
                        <w:rFonts w:ascii="Cambria Math" w:hAnsi="Cambria Math"/>
                        <w:lang w:val="de-DE"/>
                      </w:rPr>
                    </m:ctrlPr>
                  </m:sSubPr>
                  <m:e>
                    <m:r>
                      <w:rPr>
                        <w:rFonts w:ascii="Cambria Math" w:hAnsi="Cambria Math"/>
                        <w:lang w:val="de-DE"/>
                      </w:rPr>
                      <m:t>P</m:t>
                    </m:r>
                  </m:e>
                  <m:sub>
                    <m:r>
                      <m:rPr>
                        <m:sty m:val="p"/>
                      </m:rPr>
                      <w:rPr>
                        <w:rFonts w:ascii="Cambria Math" w:hAnsi="Cambria Math"/>
                        <w:lang w:val="de-DE"/>
                      </w:rPr>
                      <m:t>t,W</m:t>
                    </m:r>
                  </m:sub>
                </m:sSub>
                <m:d>
                  <m:dPr>
                    <m:ctrlPr>
                      <w:rPr>
                        <w:rFonts w:ascii="Cambria Math" w:hAnsi="Cambria Math"/>
                        <w:lang w:val="de-DE"/>
                      </w:rPr>
                    </m:ctrlPr>
                  </m:dPr>
                  <m:e>
                    <m:sSub>
                      <m:sSubPr>
                        <m:ctrlPr>
                          <w:rPr>
                            <w:rFonts w:ascii="Cambria Math" w:hAnsi="Cambria Math"/>
                            <w:lang w:val="de-DE"/>
                          </w:rPr>
                        </m:ctrlPr>
                      </m:sSubPr>
                      <m:e>
                        <m:r>
                          <w:rPr>
                            <w:rFonts w:ascii="Cambria Math" w:hAnsi="Cambria Math"/>
                            <w:lang w:val="de-DE"/>
                          </w:rPr>
                          <m:t>z</m:t>
                        </m:r>
                      </m:e>
                      <m:sub>
                        <m:r>
                          <m:rPr>
                            <m:sty m:val="p"/>
                          </m:rPr>
                          <w:rPr>
                            <w:rFonts w:ascii="Cambria Math" w:hAnsi="Cambria Math"/>
                            <w:lang w:val="de-DE"/>
                          </w:rPr>
                          <m:t>m</m:t>
                        </m:r>
                      </m:sub>
                    </m:sSub>
                  </m:e>
                </m:d>
                <m:r>
                  <m:rPr>
                    <m:sty m:val="p"/>
                  </m:rPr>
                  <w:rPr>
                    <w:rFonts w:ascii="Cambria Math" w:hAnsi="Cambria Math"/>
                    <w:lang w:val="de-DE"/>
                  </w:rPr>
                  <m:t>=</m:t>
                </m:r>
                <m:sSub>
                  <m:sSubPr>
                    <m:ctrlPr>
                      <w:rPr>
                        <w:rFonts w:ascii="Cambria Math" w:hAnsi="Cambria Math"/>
                        <w:lang w:val="de-DE"/>
                      </w:rPr>
                    </m:ctrlPr>
                  </m:sSubPr>
                  <m:e>
                    <m:r>
                      <w:rPr>
                        <w:rFonts w:ascii="Cambria Math" w:hAnsi="Cambria Math"/>
                        <w:lang w:val="de-DE"/>
                      </w:rPr>
                      <m:t>P</m:t>
                    </m:r>
                  </m:e>
                  <m:sub>
                    <m:r>
                      <m:rPr>
                        <m:sty m:val="p"/>
                      </m:rPr>
                      <w:rPr>
                        <w:rFonts w:ascii="Cambria Math" w:hAnsi="Cambria Math"/>
                        <w:lang w:val="de-DE"/>
                      </w:rPr>
                      <m:t>m,W</m:t>
                    </m:r>
                  </m:sub>
                </m:sSub>
                <m:d>
                  <m:dPr>
                    <m:ctrlPr>
                      <w:rPr>
                        <w:rFonts w:ascii="Cambria Math" w:hAnsi="Cambria Math"/>
                        <w:lang w:val="de-DE"/>
                      </w:rPr>
                    </m:ctrlPr>
                  </m:dPr>
                  <m:e>
                    <m:sSub>
                      <m:sSubPr>
                        <m:ctrlPr>
                          <w:rPr>
                            <w:rFonts w:ascii="Cambria Math" w:hAnsi="Cambria Math"/>
                            <w:lang w:val="de-DE"/>
                          </w:rPr>
                        </m:ctrlPr>
                      </m:sSubPr>
                      <m:e>
                        <m:r>
                          <w:rPr>
                            <w:rFonts w:ascii="Cambria Math" w:hAnsi="Cambria Math"/>
                            <w:lang w:val="de-DE"/>
                          </w:rPr>
                          <m:t>z</m:t>
                        </m:r>
                      </m:e>
                      <m:sub>
                        <m:r>
                          <m:rPr>
                            <m:sty m:val="p"/>
                          </m:rPr>
                          <w:rPr>
                            <w:rFonts w:ascii="Cambria Math" w:hAnsi="Cambria Math"/>
                            <w:lang w:val="de-DE"/>
                          </w:rPr>
                          <m:t>m</m:t>
                        </m:r>
                      </m:sub>
                    </m:sSub>
                  </m:e>
                </m:d>
                <m:r>
                  <m:rPr>
                    <m:sty m:val="p"/>
                  </m:rPr>
                  <w:rPr>
                    <w:rFonts w:ascii="Cambria Math" w:hAnsi="Cambria Math"/>
                    <w:lang w:val="de-DE"/>
                  </w:rPr>
                  <m:t>⋅</m:t>
                </m:r>
                <m:d>
                  <m:dPr>
                    <m:begChr m:val="["/>
                    <m:endChr m:val="]"/>
                    <m:ctrlPr>
                      <w:rPr>
                        <w:rFonts w:ascii="Cambria Math" w:hAnsi="Cambria Math"/>
                        <w:lang w:val="de-DE"/>
                      </w:rPr>
                    </m:ctrlPr>
                  </m:dPr>
                  <m:e>
                    <m:r>
                      <m:rPr>
                        <m:sty m:val="p"/>
                      </m:rPr>
                      <w:rPr>
                        <w:rFonts w:ascii="Cambria Math" w:hAnsi="Cambria Math"/>
                        <w:lang w:val="de-DE"/>
                      </w:rPr>
                      <m:t>1+</m:t>
                    </m:r>
                    <m:d>
                      <m:dPr>
                        <m:ctrlPr>
                          <w:rPr>
                            <w:rFonts w:ascii="Cambria Math" w:hAnsi="Cambria Math"/>
                            <w:lang w:val="de-DE"/>
                          </w:rPr>
                        </m:ctrlPr>
                      </m:dPr>
                      <m:e>
                        <m:r>
                          <m:rPr>
                            <m:sty m:val="p"/>
                          </m:rPr>
                          <w:rPr>
                            <w:rFonts w:ascii="Cambria Math" w:hAnsi="Cambria Math"/>
                            <w:lang w:val="de-DE"/>
                          </w:rPr>
                          <m:t>1+0,2</m:t>
                        </m:r>
                        <m:sSup>
                          <m:sSupPr>
                            <m:ctrlPr>
                              <w:rPr>
                                <w:rFonts w:ascii="Cambria Math" w:hAnsi="Cambria Math"/>
                                <w:lang w:val="de-DE"/>
                              </w:rPr>
                            </m:ctrlPr>
                          </m:sSupPr>
                          <m:e>
                            <m:r>
                              <m:rPr>
                                <m:sty m:val="p"/>
                              </m:rPr>
                              <w:rPr>
                                <w:rFonts w:ascii="Cambria Math" w:hAnsi="Cambria Math"/>
                                <w:lang w:val="de-DE"/>
                              </w:rPr>
                              <m:t>⋅</m:t>
                            </m:r>
                            <m:d>
                              <m:dPr>
                                <m:ctrlPr>
                                  <w:rPr>
                                    <w:rFonts w:ascii="Cambria Math" w:hAnsi="Cambria Math"/>
                                    <w:lang w:val="de-DE"/>
                                  </w:rPr>
                                </m:ctrlPr>
                              </m:dPr>
                              <m:e>
                                <m:f>
                                  <m:fPr>
                                    <m:type m:val="lin"/>
                                    <m:ctrlPr>
                                      <w:rPr>
                                        <w:rFonts w:ascii="Cambria Math" w:hAnsi="Cambria Math"/>
                                        <w:lang w:val="de-DE"/>
                                      </w:rPr>
                                    </m:ctrlPr>
                                  </m:fPr>
                                  <m:num>
                                    <m:sSub>
                                      <m:sSubPr>
                                        <m:ctrlPr>
                                          <w:rPr>
                                            <w:rFonts w:ascii="Cambria Math" w:hAnsi="Cambria Math"/>
                                            <w:lang w:val="de-DE"/>
                                          </w:rPr>
                                        </m:ctrlPr>
                                      </m:sSubPr>
                                      <m:e>
                                        <m:r>
                                          <w:rPr>
                                            <w:rFonts w:ascii="Cambria Math" w:hAnsi="Cambria Math"/>
                                            <w:lang w:val="de-DE"/>
                                          </w:rPr>
                                          <m:t>z</m:t>
                                        </m:r>
                                      </m:e>
                                      <m:sub>
                                        <m:r>
                                          <m:rPr>
                                            <m:sty m:val="p"/>
                                          </m:rPr>
                                          <w:rPr>
                                            <w:rFonts w:ascii="Cambria Math" w:hAnsi="Cambria Math"/>
                                            <w:lang w:val="de-DE"/>
                                          </w:rPr>
                                          <m:t>m</m:t>
                                        </m:r>
                                      </m:sub>
                                    </m:sSub>
                                  </m:num>
                                  <m:den>
                                    <m:r>
                                      <w:rPr>
                                        <w:rFonts w:ascii="Cambria Math" w:hAnsi="Cambria Math"/>
                                        <w:lang w:val="de-DE"/>
                                      </w:rPr>
                                      <m:t>h</m:t>
                                    </m:r>
                                  </m:den>
                                </m:f>
                              </m:e>
                            </m:d>
                          </m:e>
                          <m:sup>
                            <m:r>
                              <m:rPr>
                                <m:sty m:val="p"/>
                              </m:rPr>
                              <w:rPr>
                                <w:rFonts w:ascii="Cambria Math" w:hAnsi="Cambria Math"/>
                                <w:lang w:val="de-DE"/>
                              </w:rPr>
                              <m:t>2</m:t>
                            </m:r>
                          </m:sup>
                        </m:sSup>
                      </m:e>
                    </m:d>
                    <m:r>
                      <m:rPr>
                        <m:sty m:val="p"/>
                      </m:rPr>
                      <w:rPr>
                        <w:rFonts w:ascii="Cambria Math" w:hAnsi="Cambria Math"/>
                        <w:lang w:val="de-DE"/>
                      </w:rPr>
                      <m:t>.</m:t>
                    </m:r>
                    <m:d>
                      <m:dPr>
                        <m:ctrlPr>
                          <w:rPr>
                            <w:rFonts w:ascii="Cambria Math" w:hAnsi="Cambria Math"/>
                            <w:lang w:val="de-DE"/>
                          </w:rPr>
                        </m:ctrlPr>
                      </m:dPr>
                      <m:e>
                        <m:sSup>
                          <m:sSupPr>
                            <m:ctrlPr>
                              <w:rPr>
                                <w:rFonts w:ascii="Cambria Math" w:hAnsi="Cambria Math"/>
                                <w:lang w:val="de-DE"/>
                              </w:rPr>
                            </m:ctrlPr>
                          </m:sSupPr>
                          <m:e>
                            <m:d>
                              <m:dPr>
                                <m:ctrlPr>
                                  <w:rPr>
                                    <w:rFonts w:ascii="Cambria Math" w:hAnsi="Cambria Math"/>
                                    <w:lang w:val="de-DE"/>
                                  </w:rPr>
                                </m:ctrlPr>
                              </m:dPr>
                              <m:e>
                                <m:r>
                                  <m:rPr>
                                    <m:sty m:val="p"/>
                                  </m:rPr>
                                  <w:rPr>
                                    <w:rFonts w:ascii="Cambria Math" w:hAnsi="Cambria Math"/>
                                    <w:lang w:val="de-DE"/>
                                  </w:rPr>
                                  <m:t>1+2,8</m:t>
                                </m:r>
                                <m:sSub>
                                  <m:sSubPr>
                                    <m:ctrlPr>
                                      <w:rPr>
                                        <w:rFonts w:ascii="Cambria Math" w:hAnsi="Cambria Math"/>
                                        <w:lang w:val="de-DE"/>
                                      </w:rPr>
                                    </m:ctrlPr>
                                  </m:sSubPr>
                                  <m:e>
                                    <m:r>
                                      <m:rPr>
                                        <m:sty m:val="p"/>
                                      </m:rPr>
                                      <w:rPr>
                                        <w:rFonts w:ascii="Cambria Math" w:hAnsi="Cambria Math"/>
                                        <w:lang w:val="de-DE"/>
                                      </w:rPr>
                                      <m:t>⋅</m:t>
                                    </m:r>
                                    <m:r>
                                      <w:rPr>
                                        <w:rFonts w:ascii="Cambria Math" w:hAnsi="Cambria Math"/>
                                        <w:lang w:val="de-DE"/>
                                      </w:rPr>
                                      <m:t>I</m:t>
                                    </m:r>
                                  </m:e>
                                  <m:sub>
                                    <m:r>
                                      <w:rPr>
                                        <w:rFonts w:ascii="Cambria Math" w:hAnsi="Cambria Math"/>
                                        <w:lang w:val="de-DE"/>
                                      </w:rPr>
                                      <m:t>u</m:t>
                                    </m:r>
                                  </m:sub>
                                </m:sSub>
                                <m:r>
                                  <m:rPr>
                                    <m:sty m:val="p"/>
                                  </m:rPr>
                                  <w:rPr>
                                    <w:rFonts w:ascii="Cambria Math" w:hAnsi="Cambria Math"/>
                                    <w:lang w:val="de-DE"/>
                                  </w:rPr>
                                  <m:t>(</m:t>
                                </m:r>
                                <m:sSub>
                                  <m:sSubPr>
                                    <m:ctrlPr>
                                      <w:rPr>
                                        <w:rFonts w:ascii="Cambria Math" w:hAnsi="Cambria Math"/>
                                        <w:lang w:val="de-DE"/>
                                      </w:rPr>
                                    </m:ctrlPr>
                                  </m:sSubPr>
                                  <m:e>
                                    <m:r>
                                      <w:rPr>
                                        <w:rFonts w:ascii="Cambria Math" w:hAnsi="Cambria Math"/>
                                        <w:lang w:val="de-DE"/>
                                      </w:rPr>
                                      <m:t>z</m:t>
                                    </m:r>
                                  </m:e>
                                  <m:sub>
                                    <m:r>
                                      <m:rPr>
                                        <m:sty m:val="p"/>
                                      </m:rPr>
                                      <w:rPr>
                                        <w:rFonts w:ascii="Cambria Math" w:hAnsi="Cambria Math"/>
                                        <w:lang w:val="de-DE"/>
                                      </w:rPr>
                                      <m:t>e</m:t>
                                    </m:r>
                                  </m:sub>
                                </m:sSub>
                                <m:r>
                                  <m:rPr>
                                    <m:sty m:val="p"/>
                                  </m:rPr>
                                  <w:rPr>
                                    <w:rFonts w:ascii="Cambria Math" w:hAnsi="Cambria Math"/>
                                    <w:lang w:val="de-DE"/>
                                  </w:rPr>
                                  <m:t>)</m:t>
                                </m:r>
                              </m:e>
                            </m:d>
                          </m:e>
                          <m:sup>
                            <m:r>
                              <m:rPr>
                                <m:sty m:val="p"/>
                              </m:rPr>
                              <w:rPr>
                                <w:rFonts w:ascii="Cambria Math" w:hAnsi="Cambria Math"/>
                                <w:lang w:val="de-DE"/>
                              </w:rPr>
                              <m:t>2</m:t>
                            </m:r>
                          </m:sup>
                        </m:sSup>
                        <m:r>
                          <m:rPr>
                            <m:sty m:val="p"/>
                          </m:rPr>
                          <w:rPr>
                            <w:rFonts w:ascii="Cambria Math" w:hAnsi="Cambria Math"/>
                            <w:lang w:val="de-DE"/>
                          </w:rPr>
                          <m:t>.</m:t>
                        </m:r>
                        <m:sSub>
                          <m:sSubPr>
                            <m:ctrlPr>
                              <w:rPr>
                                <w:rFonts w:ascii="Cambria Math" w:hAnsi="Cambria Math"/>
                                <w:lang w:val="de-DE"/>
                              </w:rPr>
                            </m:ctrlPr>
                          </m:sSubPr>
                          <m:e>
                            <m:r>
                              <w:rPr>
                                <w:rFonts w:ascii="Cambria Math" w:hAnsi="Cambria Math"/>
                                <w:lang w:val="de-DE"/>
                              </w:rPr>
                              <m:t>c</m:t>
                            </m:r>
                          </m:e>
                          <m:sub>
                            <m:r>
                              <m:rPr>
                                <m:sty m:val="p"/>
                              </m:rPr>
                              <w:rPr>
                                <w:rFonts w:ascii="Cambria Math" w:hAnsi="Cambria Math"/>
                                <w:lang w:val="de-DE"/>
                              </w:rPr>
                              <m:t>sd</m:t>
                            </m:r>
                          </m:sub>
                        </m:sSub>
                        <m:r>
                          <m:rPr>
                            <m:sty m:val="p"/>
                          </m:rPr>
                          <w:rPr>
                            <w:rFonts w:ascii="Cambria Math" w:hAnsi="Cambria Math"/>
                            <w:lang w:val="de-DE"/>
                          </w:rPr>
                          <m:t>-1</m:t>
                        </m:r>
                      </m:e>
                    </m:d>
                  </m:e>
                </m:d>
              </m:oMath>
            </m:oMathPara>
          </w:p>
        </w:tc>
        <w:tc>
          <w:tcPr>
            <w:tcW w:w="1134" w:type="dxa"/>
            <w:vAlign w:val="center"/>
          </w:tcPr>
          <w:p w14:paraId="038F74F4" w14:textId="4EE4ADFB" w:rsidR="004647EA" w:rsidRPr="0075280A" w:rsidRDefault="004647EA" w:rsidP="008B2D63">
            <w:pPr>
              <w:pStyle w:val="Formula"/>
              <w:jc w:val="right"/>
              <w:rPr>
                <w:b/>
              </w:rPr>
            </w:pPr>
            <w:r w:rsidRPr="0075280A">
              <w:t>(J.</w:t>
            </w:r>
            <w:r w:rsidR="00DB3A10">
              <w:rPr>
                <w:noProof/>
              </w:rPr>
              <w:t>3</w:t>
            </w:r>
            <w:r w:rsidRPr="0075280A">
              <w:rPr>
                <w:szCs w:val="22"/>
              </w:rPr>
              <w:t>)</w:t>
            </w:r>
          </w:p>
        </w:tc>
      </w:tr>
    </w:tbl>
    <w:p w14:paraId="0E57A16D" w14:textId="77777777" w:rsidR="00205C93" w:rsidRPr="0075280A" w:rsidRDefault="004647EA"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8448"/>
      </w:tblGrid>
      <w:tr w:rsidR="0002191E" w:rsidRPr="0075280A" w14:paraId="2829F83E" w14:textId="77777777" w:rsidTr="00536783">
        <w:trPr>
          <w:cantSplit/>
        </w:trPr>
        <w:tc>
          <w:tcPr>
            <w:tcW w:w="1134" w:type="dxa"/>
          </w:tcPr>
          <w:p w14:paraId="52D87CDB" w14:textId="77777777" w:rsidR="00205C93" w:rsidRPr="0075280A" w:rsidRDefault="00973596" w:rsidP="009C3B2D">
            <w:pPr>
              <w:pStyle w:val="Tablebody"/>
            </w:pPr>
            <m:oMathPara>
              <m:oMathParaPr>
                <m:jc m:val="left"/>
              </m:oMathParaPr>
              <m:oMath>
                <m:sSub>
                  <m:sSubPr>
                    <m:ctrlPr>
                      <w:rPr>
                        <w:rFonts w:ascii="Cambria Math" w:hAnsi="Cambria Math"/>
                        <w:i/>
                        <w:lang w:val="de-DE"/>
                      </w:rPr>
                    </m:ctrlPr>
                  </m:sSubPr>
                  <m:e>
                    <m:r>
                      <w:rPr>
                        <w:rFonts w:ascii="Cambria Math" w:hAnsi="Cambria Math"/>
                        <w:lang w:val="de-DE"/>
                      </w:rPr>
                      <m:t>P</m:t>
                    </m:r>
                  </m:e>
                  <m:sub>
                    <m:r>
                      <m:rPr>
                        <m:sty m:val="p"/>
                      </m:rPr>
                      <w:rPr>
                        <w:rFonts w:ascii="Cambria Math" w:hAnsi="Cambria Math"/>
                        <w:lang w:val="de-DE"/>
                      </w:rPr>
                      <m:t>m,W</m:t>
                    </m:r>
                  </m:sub>
                </m:sSub>
                <m:r>
                  <w:rPr>
                    <w:rFonts w:ascii="Cambria Math" w:hAnsi="Cambria Math"/>
                    <w:lang w:val="de-DE"/>
                  </w:rPr>
                  <m:t>(</m:t>
                </m:r>
                <m:sSub>
                  <m:sSubPr>
                    <m:ctrlPr>
                      <w:rPr>
                        <w:rFonts w:ascii="Cambria Math" w:hAnsi="Cambria Math"/>
                        <w:i/>
                        <w:lang w:val="de-DE"/>
                      </w:rPr>
                    </m:ctrlPr>
                  </m:sSubPr>
                  <m:e>
                    <m:r>
                      <w:rPr>
                        <w:rFonts w:ascii="Cambria Math" w:hAnsi="Cambria Math"/>
                        <w:lang w:val="de-DE"/>
                      </w:rPr>
                      <m:t>z</m:t>
                    </m:r>
                  </m:e>
                  <m:sub>
                    <m:r>
                      <w:rPr>
                        <w:rFonts w:ascii="Cambria Math" w:hAnsi="Cambria Math"/>
                        <w:lang w:val="de-DE"/>
                      </w:rPr>
                      <m:t>m</m:t>
                    </m:r>
                  </m:sub>
                </m:sSub>
                <m:r>
                  <w:rPr>
                    <w:rFonts w:ascii="Cambria Math" w:hAnsi="Cambria Math"/>
                    <w:lang w:val="de-DE"/>
                  </w:rPr>
                  <m:t>)</m:t>
                </m:r>
              </m:oMath>
            </m:oMathPara>
          </w:p>
        </w:tc>
        <w:tc>
          <w:tcPr>
            <w:tcW w:w="8448" w:type="dxa"/>
          </w:tcPr>
          <w:p w14:paraId="563AC87B" w14:textId="77777777" w:rsidR="00205C93" w:rsidRPr="0075280A" w:rsidRDefault="00205C93" w:rsidP="009C3B2D">
            <w:pPr>
              <w:pStyle w:val="Tablebody"/>
            </w:pPr>
            <w:r w:rsidRPr="0075280A">
              <w:t xml:space="preserve">is the force in the tower leg member at height </w:t>
            </w:r>
            <m:oMath>
              <m:sSub>
                <m:sSubPr>
                  <m:ctrlPr>
                    <w:rPr>
                      <w:rFonts w:ascii="Cambria Math" w:hAnsi="Cambria Math"/>
                      <w:i/>
                    </w:rPr>
                  </m:ctrlPr>
                </m:sSubPr>
                <m:e>
                  <m:r>
                    <w:rPr>
                      <w:rFonts w:ascii="Cambria Math" w:hAnsi="Cambria Math"/>
                    </w:rPr>
                    <m:t>z</m:t>
                  </m:r>
                </m:e>
                <m:sub>
                  <m:r>
                    <w:rPr>
                      <w:rFonts w:ascii="Cambria Math" w:hAnsi="Cambria Math"/>
                    </w:rPr>
                    <m:t>m</m:t>
                  </m:r>
                </m:sub>
              </m:sSub>
            </m:oMath>
            <w:r w:rsidRPr="0075280A">
              <w:t xml:space="preserve"> due to mean-wind load, </w:t>
            </w:r>
            <m:oMath>
              <m:sSub>
                <m:sSubPr>
                  <m:ctrlPr>
                    <w:rPr>
                      <w:rFonts w:ascii="Cambria Math" w:hAnsi="Cambria Math"/>
                      <w:i/>
                    </w:rPr>
                  </m:ctrlPr>
                </m:sSubPr>
                <m:e>
                  <m:r>
                    <w:rPr>
                      <w:rFonts w:ascii="Cambria Math" w:hAnsi="Cambria Math"/>
                    </w:rPr>
                    <m:t>F</m:t>
                  </m:r>
                </m:e>
                <m:sub>
                  <m:r>
                    <w:rPr>
                      <w:rFonts w:ascii="Cambria Math" w:hAnsi="Cambria Math"/>
                    </w:rPr>
                    <m:t>m,W</m:t>
                  </m:r>
                </m:sub>
              </m:sSub>
            </m:oMath>
            <w:r w:rsidRPr="0075280A">
              <w:t>;</w:t>
            </w:r>
          </w:p>
        </w:tc>
      </w:tr>
      <w:tr w:rsidR="0002191E" w:rsidRPr="0075280A" w14:paraId="3D0DE31A" w14:textId="77777777" w:rsidTr="00536783">
        <w:trPr>
          <w:cantSplit/>
        </w:trPr>
        <w:tc>
          <w:tcPr>
            <w:tcW w:w="1134" w:type="dxa"/>
          </w:tcPr>
          <w:p w14:paraId="6D252907" w14:textId="77777777" w:rsidR="00205C93" w:rsidRPr="0075280A" w:rsidRDefault="00973596" w:rsidP="00205C93">
            <w:pPr>
              <w:pStyle w:val="Tablebody"/>
            </w:pPr>
            <m:oMathPara>
              <m:oMathParaPr>
                <m:jc m:val="left"/>
              </m:oMathParaPr>
              <m:oMath>
                <m:sSub>
                  <m:sSubPr>
                    <m:ctrlPr>
                      <w:rPr>
                        <w:rFonts w:ascii="Cambria Math" w:hAnsi="Cambria Math"/>
                        <w:i/>
                        <w:lang w:val="de-DE"/>
                      </w:rPr>
                    </m:ctrlPr>
                  </m:sSubPr>
                  <m:e>
                    <m:r>
                      <w:rPr>
                        <w:rFonts w:ascii="Cambria Math" w:hAnsi="Cambria Math"/>
                        <w:lang w:val="de-DE"/>
                      </w:rPr>
                      <m:t>c</m:t>
                    </m:r>
                  </m:e>
                  <m:sub>
                    <m:r>
                      <m:rPr>
                        <m:sty m:val="p"/>
                      </m:rPr>
                      <w:rPr>
                        <w:rFonts w:ascii="Cambria Math" w:hAnsi="Cambria Math"/>
                        <w:lang w:val="de-DE"/>
                      </w:rPr>
                      <m:t>s</m:t>
                    </m:r>
                  </m:sub>
                </m:sSub>
              </m:oMath>
            </m:oMathPara>
          </w:p>
        </w:tc>
        <w:tc>
          <w:tcPr>
            <w:tcW w:w="8448" w:type="dxa"/>
          </w:tcPr>
          <w:p w14:paraId="45A3EED3" w14:textId="77777777" w:rsidR="00205C93" w:rsidRPr="0075280A" w:rsidRDefault="00205C93" w:rsidP="009C3B2D">
            <w:pPr>
              <w:pStyle w:val="Tablebody"/>
            </w:pPr>
            <w:r w:rsidRPr="0075280A">
              <w:t>is the size factor from Annex F; it shall be calculated for length (</w:t>
            </w:r>
            <m:oMath>
              <m:r>
                <w:rPr>
                  <w:rFonts w:ascii="Cambria Math" w:hAnsi="Cambria Math"/>
                </w:rPr>
                <m:t>h-</m:t>
              </m:r>
              <m:sSub>
                <m:sSubPr>
                  <m:ctrlPr>
                    <w:rPr>
                      <w:rFonts w:ascii="Cambria Math" w:hAnsi="Cambria Math"/>
                      <w:i/>
                    </w:rPr>
                  </m:ctrlPr>
                </m:sSubPr>
                <m:e>
                  <m:r>
                    <w:rPr>
                      <w:rFonts w:ascii="Cambria Math" w:hAnsi="Cambria Math"/>
                    </w:rPr>
                    <m:t>z</m:t>
                  </m:r>
                </m:e>
                <m:sub>
                  <m:r>
                    <m:rPr>
                      <m:sty m:val="p"/>
                    </m:rPr>
                    <w:rPr>
                      <w:rFonts w:ascii="Cambria Math" w:hAnsi="Cambria Math"/>
                    </w:rPr>
                    <m:t>m</m:t>
                  </m:r>
                </m:sub>
              </m:sSub>
            </m:oMath>
            <w:r w:rsidRPr="0075280A">
              <w:t xml:space="preserve">) and effective height </w:t>
            </w:r>
            <m:oMath>
              <m:sSub>
                <m:sSubPr>
                  <m:ctrlPr>
                    <w:rPr>
                      <w:rFonts w:ascii="Cambria Math" w:hAnsi="Cambria Math"/>
                      <w:i/>
                    </w:rPr>
                  </m:ctrlPr>
                </m:sSubPr>
                <m:e>
                  <m:r>
                    <w:rPr>
                      <w:rFonts w:ascii="Cambria Math" w:hAnsi="Cambria Math"/>
                    </w:rPr>
                    <m:t>z</m:t>
                  </m:r>
                </m:e>
                <m:sub>
                  <m:r>
                    <m:rPr>
                      <m:sty m:val="p"/>
                    </m:rP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z</m:t>
                  </m:r>
                </m:e>
                <m:sub>
                  <m:r>
                    <m:rPr>
                      <m:sty m:val="p"/>
                    </m:rPr>
                    <w:rPr>
                      <w:rFonts w:ascii="Cambria Math" w:hAnsi="Cambria Math"/>
                    </w:rPr>
                    <m:t>m</m:t>
                  </m:r>
                </m:sub>
              </m:sSub>
              <m:r>
                <w:rPr>
                  <w:rFonts w:ascii="Cambria Math" w:hAnsi="Cambria Math"/>
                </w:rPr>
                <m:t>+0,6⋅(</m:t>
              </m:r>
              <m:r>
                <w:rPr>
                  <w:rFonts w:ascii="Cambria Math" w:hAnsi="Cambria Math"/>
                </w:rPr>
                <m:t>h-</m:t>
              </m:r>
              <m:sSub>
                <m:sSubPr>
                  <m:ctrlPr>
                    <w:rPr>
                      <w:rFonts w:ascii="Cambria Math" w:hAnsi="Cambria Math"/>
                      <w:i/>
                    </w:rPr>
                  </m:ctrlPr>
                </m:sSubPr>
                <m:e>
                  <m:r>
                    <w:rPr>
                      <w:rFonts w:ascii="Cambria Math" w:hAnsi="Cambria Math"/>
                    </w:rPr>
                    <m:t>z</m:t>
                  </m:r>
                </m:e>
                <m:sub>
                  <m:r>
                    <m:rPr>
                      <m:sty m:val="p"/>
                    </m:rPr>
                    <w:rPr>
                      <w:rFonts w:ascii="Cambria Math" w:hAnsi="Cambria Math"/>
                    </w:rPr>
                    <m:t>m</m:t>
                  </m:r>
                </m:sub>
              </m:sSub>
              <m:r>
                <w:rPr>
                  <w:rFonts w:ascii="Cambria Math" w:hAnsi="Cambria Math"/>
                </w:rPr>
                <m:t>)</m:t>
              </m:r>
            </m:oMath>
            <w:r w:rsidRPr="0075280A">
              <w:t>;</w:t>
            </w:r>
          </w:p>
        </w:tc>
      </w:tr>
      <w:tr w:rsidR="0002191E" w:rsidRPr="0075280A" w14:paraId="6E4FB53D" w14:textId="77777777" w:rsidTr="00536783">
        <w:trPr>
          <w:cantSplit/>
        </w:trPr>
        <w:tc>
          <w:tcPr>
            <w:tcW w:w="1134" w:type="dxa"/>
          </w:tcPr>
          <w:p w14:paraId="58CE3D1A" w14:textId="77777777" w:rsidR="00205C93" w:rsidRPr="0075280A" w:rsidRDefault="00973596" w:rsidP="009C3B2D">
            <w:pPr>
              <w:pStyle w:val="Tablebody"/>
            </w:pPr>
            <m:oMathPara>
              <m:oMathParaPr>
                <m:jc m:val="left"/>
              </m:oMathParaPr>
              <m:oMath>
                <m:sSub>
                  <m:sSubPr>
                    <m:ctrlPr>
                      <w:rPr>
                        <w:rFonts w:ascii="Cambria Math" w:hAnsi="Cambria Math"/>
                        <w:i/>
                        <w:lang w:val="de-DE"/>
                      </w:rPr>
                    </m:ctrlPr>
                  </m:sSubPr>
                  <m:e>
                    <m:r>
                      <w:rPr>
                        <w:rFonts w:ascii="Cambria Math" w:hAnsi="Cambria Math"/>
                        <w:lang w:val="de-DE"/>
                      </w:rPr>
                      <m:t>c</m:t>
                    </m:r>
                  </m:e>
                  <m:sub>
                    <m:r>
                      <m:rPr>
                        <m:sty m:val="p"/>
                      </m:rPr>
                      <w:rPr>
                        <w:rFonts w:ascii="Cambria Math" w:hAnsi="Cambria Math"/>
                        <w:lang w:val="de-DE"/>
                      </w:rPr>
                      <m:t>d</m:t>
                    </m:r>
                  </m:sub>
                </m:sSub>
              </m:oMath>
            </m:oMathPara>
          </w:p>
        </w:tc>
        <w:tc>
          <w:tcPr>
            <w:tcW w:w="8448" w:type="dxa"/>
          </w:tcPr>
          <w:p w14:paraId="7B0AF46B" w14:textId="77777777" w:rsidR="00205C93" w:rsidRPr="0075280A" w:rsidRDefault="00205C93" w:rsidP="009C3B2D">
            <w:pPr>
              <w:pStyle w:val="Tablebody"/>
            </w:pPr>
            <w:r w:rsidRPr="0075280A">
              <w:t>is the dynamic factor from Annex F;</w:t>
            </w:r>
          </w:p>
        </w:tc>
      </w:tr>
      <w:tr w:rsidR="0002191E" w:rsidRPr="0075280A" w14:paraId="2F1C7AF2" w14:textId="77777777" w:rsidTr="00536783">
        <w:trPr>
          <w:cantSplit/>
        </w:trPr>
        <w:tc>
          <w:tcPr>
            <w:tcW w:w="1134" w:type="dxa"/>
          </w:tcPr>
          <w:p w14:paraId="02E8D57B" w14:textId="77777777" w:rsidR="00205C93" w:rsidRPr="0075280A" w:rsidRDefault="00973596" w:rsidP="009C3B2D">
            <w:pPr>
              <w:pStyle w:val="Tablebody"/>
            </w:pPr>
            <m:oMathPara>
              <m:oMathParaPr>
                <m:jc m:val="left"/>
              </m:oMathParaPr>
              <m:oMath>
                <m:sSub>
                  <m:sSubPr>
                    <m:ctrlPr>
                      <w:rPr>
                        <w:rFonts w:ascii="Cambria Math" w:hAnsi="Cambria Math"/>
                        <w:i/>
                        <w:lang w:val="de-DE"/>
                      </w:rPr>
                    </m:ctrlPr>
                  </m:sSubPr>
                  <m:e>
                    <m:r>
                      <w:rPr>
                        <w:rFonts w:ascii="Cambria Math" w:hAnsi="Cambria Math"/>
                        <w:lang w:val="de-DE"/>
                      </w:rPr>
                      <m:t>c</m:t>
                    </m:r>
                  </m:e>
                  <m:sub>
                    <m:r>
                      <m:rPr>
                        <m:sty m:val="p"/>
                      </m:rPr>
                      <w:rPr>
                        <w:rFonts w:ascii="Cambria Math" w:hAnsi="Cambria Math"/>
                        <w:lang w:val="de-DE"/>
                      </w:rPr>
                      <m:t>sd</m:t>
                    </m:r>
                  </m:sub>
                </m:sSub>
              </m:oMath>
            </m:oMathPara>
          </w:p>
        </w:tc>
        <w:tc>
          <w:tcPr>
            <w:tcW w:w="8448" w:type="dxa"/>
          </w:tcPr>
          <w:p w14:paraId="39528DF3" w14:textId="77777777" w:rsidR="00205C93" w:rsidRPr="0075280A" w:rsidRDefault="00205C93" w:rsidP="009C3B2D">
            <w:pPr>
              <w:pStyle w:val="Tablebody"/>
            </w:pPr>
            <w:r w:rsidRPr="0075280A">
              <w:t xml:space="preserve">is the structural factor equal to </w:t>
            </w:r>
            <m:oMath>
              <m:sSub>
                <m:sSubPr>
                  <m:ctrlPr>
                    <w:rPr>
                      <w:rFonts w:ascii="Cambria Math" w:hAnsi="Cambria Math"/>
                      <w:i/>
                    </w:rPr>
                  </m:ctrlPr>
                </m:sSubPr>
                <m:e>
                  <m:r>
                    <w:rPr>
                      <w:rFonts w:ascii="Cambria Math" w:hAnsi="Cambria Math"/>
                    </w:rPr>
                    <m:t>c</m:t>
                  </m:r>
                </m:e>
                <m:sub>
                  <m:r>
                    <m:rPr>
                      <m:sty m:val="p"/>
                    </m:rP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d</m:t>
                  </m:r>
                </m:sub>
              </m:sSub>
            </m:oMath>
            <w:r w:rsidRPr="0075280A">
              <w:t>;</w:t>
            </w:r>
          </w:p>
        </w:tc>
      </w:tr>
      <w:tr w:rsidR="0002191E" w:rsidRPr="0075280A" w14:paraId="6A0103D0" w14:textId="77777777" w:rsidTr="00536783">
        <w:trPr>
          <w:cantSplit/>
        </w:trPr>
        <w:tc>
          <w:tcPr>
            <w:tcW w:w="1134" w:type="dxa"/>
          </w:tcPr>
          <w:p w14:paraId="72A57452" w14:textId="77777777" w:rsidR="00205C93" w:rsidRPr="0075280A" w:rsidRDefault="00973596" w:rsidP="009C3B2D">
            <w:pPr>
              <w:pStyle w:val="Tablebody"/>
            </w:pPr>
            <m:oMathPara>
              <m:oMathParaPr>
                <m:jc m:val="left"/>
              </m:oMathParaPr>
              <m:oMath>
                <m:sSub>
                  <m:sSubPr>
                    <m:ctrlPr>
                      <w:rPr>
                        <w:rFonts w:ascii="Cambria Math" w:hAnsi="Cambria Math"/>
                        <w:i/>
                        <w:lang w:val="de-DE"/>
                      </w:rPr>
                    </m:ctrlPr>
                  </m:sSubPr>
                  <m:e>
                    <m:r>
                      <w:rPr>
                        <w:rFonts w:ascii="Cambria Math" w:hAnsi="Cambria Math"/>
                        <w:lang w:val="de-DE"/>
                      </w:rPr>
                      <m:t>z</m:t>
                    </m:r>
                  </m:e>
                  <m:sub>
                    <m:r>
                      <m:rPr>
                        <m:sty m:val="p"/>
                      </m:rPr>
                      <w:rPr>
                        <w:rFonts w:ascii="Cambria Math" w:hAnsi="Cambria Math"/>
                        <w:lang w:val="de-DE"/>
                      </w:rPr>
                      <m:t>m</m:t>
                    </m:r>
                  </m:sub>
                </m:sSub>
              </m:oMath>
            </m:oMathPara>
          </w:p>
        </w:tc>
        <w:tc>
          <w:tcPr>
            <w:tcW w:w="8448" w:type="dxa"/>
          </w:tcPr>
          <w:p w14:paraId="506C68E5" w14:textId="77777777" w:rsidR="00205C93" w:rsidRPr="0075280A" w:rsidRDefault="00205C93" w:rsidP="009C3B2D">
            <w:pPr>
              <w:pStyle w:val="Tablebody"/>
            </w:pPr>
            <w:r w:rsidRPr="0075280A">
              <w:t>is the height above the tower base at which the load effect is required;</w:t>
            </w:r>
          </w:p>
        </w:tc>
      </w:tr>
      <w:tr w:rsidR="0002191E" w:rsidRPr="008A49DF" w14:paraId="386E682D" w14:textId="77777777" w:rsidTr="00536783">
        <w:trPr>
          <w:cantSplit/>
        </w:trPr>
        <w:tc>
          <w:tcPr>
            <w:tcW w:w="1134" w:type="dxa"/>
          </w:tcPr>
          <w:p w14:paraId="43FC2E9C" w14:textId="77777777" w:rsidR="00205C93" w:rsidRPr="008A49DF" w:rsidRDefault="00205C93" w:rsidP="009C3B2D">
            <w:pPr>
              <w:pStyle w:val="Tablebody"/>
            </w:pPr>
            <m:oMathPara>
              <m:oMathParaPr>
                <m:jc m:val="left"/>
              </m:oMathParaPr>
              <m:oMath>
                <m:r>
                  <w:rPr>
                    <w:rFonts w:ascii="Cambria Math" w:hAnsi="Cambria Math"/>
                  </w:rPr>
                  <m:t>h</m:t>
                </m:r>
              </m:oMath>
            </m:oMathPara>
          </w:p>
        </w:tc>
        <w:tc>
          <w:tcPr>
            <w:tcW w:w="8448" w:type="dxa"/>
          </w:tcPr>
          <w:p w14:paraId="3C94EDAA" w14:textId="77777777" w:rsidR="00205C93" w:rsidRPr="008A49DF" w:rsidRDefault="00205C93" w:rsidP="009C3B2D">
            <w:pPr>
              <w:pStyle w:val="Tablebody"/>
            </w:pPr>
            <w:r w:rsidRPr="008A49DF">
              <w:t>is the overall tower height.</w:t>
            </w:r>
          </w:p>
        </w:tc>
      </w:tr>
    </w:tbl>
    <w:p w14:paraId="7E9F62E1" w14:textId="5DF8B4EC" w:rsidR="004647EA" w:rsidRPr="0075280A" w:rsidRDefault="009966A4" w:rsidP="009966A4">
      <w:pPr>
        <w:pStyle w:val="BodyText"/>
        <w:keepNext/>
        <w:spacing w:before="120"/>
      </w:pPr>
      <w:r>
        <w:t>(2)</w:t>
      </w:r>
      <w:r>
        <w:tab/>
      </w:r>
      <w:r w:rsidR="004647EA" w:rsidRPr="008A49DF">
        <w:t xml:space="preserve">The dynamic factor, </w:t>
      </w:r>
      <m:oMath>
        <m:sSub>
          <m:sSubPr>
            <m:ctrlPr>
              <w:rPr>
                <w:rFonts w:ascii="Cambria Math" w:hAnsi="Cambria Math"/>
                <w:i/>
              </w:rPr>
            </m:ctrlPr>
          </m:sSubPr>
          <m:e>
            <m:r>
              <w:rPr>
                <w:rFonts w:ascii="Cambria Math" w:hAnsi="Cambria Math"/>
              </w:rPr>
              <m:t>c</m:t>
            </m:r>
          </m:e>
          <m:sub>
            <m:r>
              <m:rPr>
                <m:sty m:val="p"/>
              </m:rPr>
              <w:rPr>
                <w:rFonts w:ascii="Cambria Math" w:hAnsi="Cambria Math"/>
              </w:rPr>
              <m:t>d</m:t>
            </m:r>
          </m:sub>
        </m:sSub>
      </m:oMath>
      <w:r w:rsidR="004647EA" w:rsidRPr="008A49DF">
        <w:t xml:space="preserve"> </w:t>
      </w:r>
      <w:r>
        <w:t>may</w:t>
      </w:r>
      <w:r w:rsidR="004647EA" w:rsidRPr="008A49DF">
        <w:t xml:space="preserve"> be taken as 1,10 for towers that comply with the criteria of </w:t>
      </w:r>
      <w:r w:rsidR="00DB3A10" w:rsidRPr="008A49DF">
        <w:t>J.</w:t>
      </w:r>
      <w:r w:rsidR="00E20621" w:rsidRPr="008A49DF">
        <w:t>4</w:t>
      </w:r>
      <w:r w:rsidR="00DB3A10" w:rsidRPr="008A49DF">
        <w:t>.1</w:t>
      </w:r>
      <w:r w:rsidR="004647EA" w:rsidRPr="008A49DF">
        <w:t>.</w:t>
      </w:r>
    </w:p>
    <w:p w14:paraId="43A15E74" w14:textId="3B2F54E4" w:rsidR="004647EA" w:rsidRPr="0075280A" w:rsidRDefault="00294772" w:rsidP="00544F6A">
      <w:pPr>
        <w:pStyle w:val="Note"/>
      </w:pPr>
      <w:r w:rsidRPr="0075280A">
        <w:t>NOTE</w:t>
      </w:r>
      <w:r w:rsidR="004647EA" w:rsidRPr="0075280A">
        <w:tab/>
        <w:t xml:space="preserve">For steel lattice towers, the cross-sectional background response factor taking into account the lack of correlation of pressure acting on a cross-section, </w:t>
      </w:r>
      <m:oMath>
        <m:sSubSup>
          <m:sSubSupPr>
            <m:ctrlPr>
              <w:rPr>
                <w:rFonts w:ascii="Cambria Math" w:hAnsi="Cambria Math"/>
                <w:i/>
              </w:rPr>
            </m:ctrlPr>
          </m:sSubSupPr>
          <m:e>
            <m:r>
              <w:rPr>
                <w:rFonts w:ascii="Cambria Math" w:hAnsi="Cambria Math"/>
              </w:rPr>
              <m:t>χ</m:t>
            </m:r>
          </m:e>
          <m:sub>
            <m:r>
              <m:rPr>
                <m:sty m:val="p"/>
              </m:rPr>
              <w:rPr>
                <w:rFonts w:ascii="Cambria Math" w:hAnsi="Cambria Math"/>
              </w:rPr>
              <m:t>U</m:t>
            </m: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B</m:t>
                </m:r>
                <m:r>
                  <m:rPr>
                    <m:sty m:val="p"/>
                  </m:rPr>
                  <w:rPr>
                    <w:rFonts w:ascii="Cambria Math" w:hAnsi="Cambria Math"/>
                  </w:rPr>
                  <m:t>,C</m:t>
                </m:r>
              </m:sub>
            </m:sSub>
          </m:e>
        </m:d>
        <m:r>
          <m:rPr>
            <m:sty m:val="p"/>
          </m:rPr>
          <w:rPr>
            <w:rFonts w:ascii="Cambria Math" w:hAnsi="Cambria Math"/>
          </w:rPr>
          <m:t>=1</m:t>
        </m:r>
      </m:oMath>
      <w:r w:rsidR="004647EA" w:rsidRPr="0075280A">
        <w:t xml:space="preserve"> when calculating the size factor, </w:t>
      </w:r>
      <m:oMath>
        <m:sSub>
          <m:sSubPr>
            <m:ctrlPr>
              <w:rPr>
                <w:rFonts w:ascii="Cambria Math" w:hAnsi="Cambria Math"/>
                <w:i/>
              </w:rPr>
            </m:ctrlPr>
          </m:sSubPr>
          <m:e>
            <m:r>
              <w:rPr>
                <w:rFonts w:ascii="Cambria Math" w:hAnsi="Cambria Math"/>
              </w:rPr>
              <m:t>c</m:t>
            </m:r>
          </m:e>
          <m:sub>
            <m:r>
              <m:rPr>
                <m:sty m:val="p"/>
              </m:rPr>
              <w:rPr>
                <w:rFonts w:ascii="Cambria Math" w:hAnsi="Cambria Math"/>
              </w:rPr>
              <m:t>s</m:t>
            </m:r>
          </m:sub>
        </m:sSub>
      </m:oMath>
      <w:r w:rsidR="004647EA" w:rsidRPr="0075280A">
        <w:t>.</w:t>
      </w:r>
    </w:p>
    <w:p w14:paraId="20B166C7" w14:textId="496BB1BB" w:rsidR="004647EA" w:rsidRPr="0075280A" w:rsidRDefault="009966A4" w:rsidP="00D47A90">
      <w:pPr>
        <w:pStyle w:val="BodyText"/>
        <w:keepNext/>
      </w:pPr>
      <w:r>
        <w:t>(3)</w:t>
      </w:r>
      <w:r>
        <w:tab/>
      </w:r>
      <w:r w:rsidR="004647EA" w:rsidRPr="0075280A">
        <w:t xml:space="preserve">The factor </w:t>
      </w:r>
      <m:oMath>
        <m:r>
          <m:rPr>
            <m:sty m:val="p"/>
          </m:rPr>
          <w:rPr>
            <w:rFonts w:ascii="Cambria Math" w:hAnsi="Cambria Math"/>
          </w:rPr>
          <m:t>1+0,2</m:t>
        </m:r>
        <m:sSup>
          <m:sSupPr>
            <m:ctrlPr>
              <w:rPr>
                <w:rFonts w:ascii="Cambria Math" w:hAnsi="Cambria Math"/>
              </w:rPr>
            </m:ctrlPr>
          </m:sSupPr>
          <m:e>
            <m:r>
              <m:rPr>
                <m:sty m:val="p"/>
              </m:rPr>
              <w:rPr>
                <w:rFonts w:ascii="Cambria Math" w:hAnsi="Cambria Math"/>
              </w:rPr>
              <m:t>⋅</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m</m:t>
                        </m:r>
                      </m:sub>
                    </m:sSub>
                  </m:num>
                  <m:den>
                    <m:r>
                      <w:rPr>
                        <w:rFonts w:ascii="Cambria Math" w:hAnsi="Cambria Math"/>
                      </w:rPr>
                      <m:t>h</m:t>
                    </m:r>
                  </m:den>
                </m:f>
              </m:e>
            </m:d>
          </m:e>
          <m:sup>
            <m:r>
              <m:rPr>
                <m:sty m:val="p"/>
              </m:rPr>
              <w:rPr>
                <w:rFonts w:ascii="Cambria Math" w:hAnsi="Cambria Math"/>
              </w:rPr>
              <m:t>2</m:t>
            </m:r>
          </m:sup>
        </m:sSup>
      </m:oMath>
      <w:r w:rsidR="004647EA" w:rsidRPr="009245DF">
        <w:t xml:space="preserve"> </w:t>
      </w:r>
      <w:r w:rsidR="004647EA" w:rsidRPr="0075280A">
        <w:t>accounts for the increase of dynamic augmentation with height.</w:t>
      </w:r>
      <w:r w:rsidR="00294772" w:rsidRPr="0075280A">
        <w:t xml:space="preserve"> </w:t>
      </w:r>
      <w:r w:rsidR="0095151F">
        <w:t>Therefore</w:t>
      </w:r>
      <w:r w:rsidR="00974D78">
        <w:t>,</w:t>
      </w:r>
      <w:r w:rsidR="0095151F">
        <w:t xml:space="preserve"> t</w:t>
      </w:r>
      <w:r w:rsidR="004647EA" w:rsidRPr="0075280A">
        <w:t xml:space="preserve">he provisions of </w:t>
      </w:r>
      <w:r w:rsidR="004647EA" w:rsidRPr="00E20621">
        <w:t>F.</w:t>
      </w:r>
      <w:r w:rsidR="00E20621" w:rsidRPr="00E20621">
        <w:t>7</w:t>
      </w:r>
      <w:r w:rsidR="004647EA" w:rsidRPr="00E20621">
        <w:t>(3</w:t>
      </w:r>
      <w:r w:rsidR="004647EA" w:rsidRPr="0075280A">
        <w:t xml:space="preserve">) </w:t>
      </w:r>
      <w:r w:rsidR="00E20621">
        <w:t>shall not</w:t>
      </w:r>
      <w:r w:rsidR="004647EA" w:rsidRPr="0075280A">
        <w:t xml:space="preserve"> be applied when determining </w:t>
      </w:r>
      <m:oMath>
        <m:sSub>
          <m:sSubPr>
            <m:ctrlPr>
              <w:rPr>
                <w:rFonts w:ascii="Cambria Math" w:hAnsi="Cambria Math"/>
              </w:rPr>
            </m:ctrlPr>
          </m:sSubPr>
          <m:e>
            <m:r>
              <w:rPr>
                <w:rFonts w:ascii="Cambria Math" w:hAnsi="Cambria Math"/>
              </w:rPr>
              <m:t>c</m:t>
            </m:r>
          </m:e>
          <m:sub>
            <m:r>
              <m:rPr>
                <m:sty m:val="p"/>
              </m:rPr>
              <w:rPr>
                <w:rFonts w:ascii="Cambria Math" w:hAnsi="Cambria Math"/>
              </w:rPr>
              <m:t>d</m:t>
            </m:r>
          </m:sub>
        </m:sSub>
      </m:oMath>
      <w:r w:rsidR="004647EA" w:rsidRPr="0075280A">
        <w:t>.</w:t>
      </w:r>
    </w:p>
    <w:p w14:paraId="50C0A394" w14:textId="5A6C926A" w:rsidR="004647EA" w:rsidRPr="0075280A" w:rsidRDefault="004647EA" w:rsidP="002238D8">
      <w:pPr>
        <w:pStyle w:val="a4"/>
        <w:numPr>
          <w:ilvl w:val="3"/>
          <w:numId w:val="54"/>
        </w:numPr>
      </w:pPr>
      <w:bookmarkStart w:id="7538" w:name="_Ref8652501"/>
      <w:bookmarkStart w:id="7539" w:name="_Toc49247280"/>
      <w:r w:rsidRPr="0075280A">
        <w:t xml:space="preserve">Load </w:t>
      </w:r>
      <w:r w:rsidR="001F7021">
        <w:t>e</w:t>
      </w:r>
      <w:r w:rsidRPr="0075280A">
        <w:t>ffects</w:t>
      </w:r>
      <w:r w:rsidR="0002191E" w:rsidRPr="0075280A">
        <w:t xml:space="preserve"> — </w:t>
      </w:r>
      <w:r w:rsidRPr="0075280A">
        <w:t xml:space="preserve">Tower </w:t>
      </w:r>
      <w:r w:rsidR="001F7021">
        <w:t>f</w:t>
      </w:r>
      <w:r w:rsidRPr="0075280A">
        <w:t>oundations</w:t>
      </w:r>
      <w:bookmarkEnd w:id="7538"/>
      <w:bookmarkEnd w:id="7539"/>
    </w:p>
    <w:p w14:paraId="095042F4" w14:textId="77777777" w:rsidR="004647EA" w:rsidRPr="0075280A" w:rsidRDefault="004647EA" w:rsidP="00544F6A">
      <w:pPr>
        <w:pStyle w:val="BodyText"/>
      </w:pPr>
      <w:r w:rsidRPr="0075280A">
        <w:t>(1)</w:t>
      </w:r>
      <w:r w:rsidRPr="0075280A">
        <w:tab/>
        <w:t xml:space="preserve">The maximum load-effect </w:t>
      </w:r>
      <m:oMath>
        <m:sSub>
          <m:sSubPr>
            <m:ctrlPr>
              <w:rPr>
                <w:rFonts w:ascii="Cambria Math" w:hAnsi="Cambria Math"/>
                <w:i/>
              </w:rPr>
            </m:ctrlPr>
          </m:sSubPr>
          <m:e>
            <m:r>
              <w:rPr>
                <w:rFonts w:ascii="Cambria Math" w:hAnsi="Cambria Math"/>
              </w:rPr>
              <m:t>P</m:t>
            </m:r>
          </m:e>
          <m:sub>
            <m:r>
              <m:rPr>
                <m:sty m:val="p"/>
              </m:rPr>
              <w:rPr>
                <w:rFonts w:ascii="Cambria Math" w:hAnsi="Cambria Math"/>
              </w:rPr>
              <m:t>max</m:t>
            </m:r>
          </m:sub>
        </m:sSub>
      </m:oMath>
      <w:r w:rsidRPr="0075280A">
        <w:t>, on a tower</w:t>
      </w:r>
      <w:r w:rsidR="00205C93" w:rsidRPr="0075280A">
        <w:t>’</w:t>
      </w:r>
      <w:r w:rsidRPr="0075280A">
        <w:t>s foundations should be determined from:</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52B2B863" w14:textId="77777777" w:rsidTr="008B2D63">
        <w:trPr>
          <w:cantSplit/>
        </w:trPr>
        <w:tc>
          <w:tcPr>
            <w:tcW w:w="8618" w:type="dxa"/>
          </w:tcPr>
          <w:p w14:paraId="67254A7A" w14:textId="77777777" w:rsidR="004647EA" w:rsidRPr="0075280A" w:rsidRDefault="00973596" w:rsidP="00205C93">
            <w:pPr>
              <w:pStyle w:val="Formula"/>
            </w:pPr>
            <m:oMathPara>
              <m:oMathParaPr>
                <m:jc m:val="left"/>
              </m:oMathParaPr>
              <m:oMath>
                <m:sSub>
                  <m:sSubPr>
                    <m:ctrlPr>
                      <w:rPr>
                        <w:rFonts w:ascii="Cambria Math" w:hAnsi="Cambria Math"/>
                      </w:rPr>
                    </m:ctrlPr>
                  </m:sSubPr>
                  <m:e>
                    <m:r>
                      <w:rPr>
                        <w:rFonts w:ascii="Cambria Math" w:hAnsi="Cambria Math"/>
                      </w:rPr>
                      <m:t>P</m:t>
                    </m:r>
                  </m:e>
                  <m:sub>
                    <m:r>
                      <m:rPr>
                        <m:sty m:val="p"/>
                      </m:rP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m,W</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m:rPr>
                            <m:sty m:val="p"/>
                          </m:rPr>
                          <w:rPr>
                            <w:rFonts w:ascii="Cambria Math" w:hAnsi="Cambria Math"/>
                          </w:rPr>
                          <m:t>m</m:t>
                        </m:r>
                      </m:sub>
                    </m:sSub>
                    <m:r>
                      <m:rPr>
                        <m:sty m:val="p"/>
                      </m:rPr>
                      <w:rPr>
                        <w:rFonts w:ascii="Cambria Math" w:hAnsi="Cambria Math"/>
                      </w:rPr>
                      <m:t>=0</m:t>
                    </m:r>
                  </m:e>
                </m:d>
                <m:r>
                  <m:rPr>
                    <m:sty m:val="p"/>
                  </m:rPr>
                  <w:rPr>
                    <w:rFonts w:ascii="Cambria Math" w:hAnsi="Cambria Math"/>
                  </w:rPr>
                  <m:t>⋅</m:t>
                </m:r>
                <m:d>
                  <m:dPr>
                    <m:begChr m:val="["/>
                    <m:endChr m:val="]"/>
                    <m:ctrlPr>
                      <w:rPr>
                        <w:rFonts w:ascii="Cambria Math" w:hAnsi="Cambria Math"/>
                      </w:rPr>
                    </m:ctrlPr>
                  </m:dPr>
                  <m:e>
                    <m:sSup>
                      <m:sSupPr>
                        <m:ctrlPr>
                          <w:rPr>
                            <w:rFonts w:ascii="Cambria Math" w:hAnsi="Cambria Math"/>
                            <w:lang w:val="de-DE"/>
                          </w:rPr>
                        </m:ctrlPr>
                      </m:sSupPr>
                      <m:e>
                        <m:d>
                          <m:dPr>
                            <m:ctrlPr>
                              <w:rPr>
                                <w:rFonts w:ascii="Cambria Math" w:hAnsi="Cambria Math"/>
                                <w:lang w:val="de-DE"/>
                              </w:rPr>
                            </m:ctrlPr>
                          </m:dPr>
                          <m:e>
                            <m:r>
                              <m:rPr>
                                <m:sty m:val="p"/>
                              </m:rPr>
                              <w:rPr>
                                <w:rFonts w:ascii="Cambria Math" w:hAnsi="Cambria Math"/>
                                <w:lang w:val="de-DE"/>
                              </w:rPr>
                              <m:t>1+2,8⋅</m:t>
                            </m:r>
                            <m:sSub>
                              <m:sSubPr>
                                <m:ctrlPr>
                                  <w:rPr>
                                    <w:rFonts w:ascii="Cambria Math" w:hAnsi="Cambria Math"/>
                                    <w:lang w:val="de-DE"/>
                                  </w:rPr>
                                </m:ctrlPr>
                              </m:sSubPr>
                              <m:e>
                                <m:r>
                                  <w:rPr>
                                    <w:rFonts w:ascii="Cambria Math" w:hAnsi="Cambria Math"/>
                                    <w:lang w:val="de-DE"/>
                                  </w:rPr>
                                  <m:t>I</m:t>
                                </m:r>
                              </m:e>
                              <m:sub>
                                <m:r>
                                  <w:rPr>
                                    <w:rFonts w:ascii="Cambria Math" w:hAnsi="Cambria Math"/>
                                    <w:lang w:val="de-DE"/>
                                  </w:rPr>
                                  <m:t>u</m:t>
                                </m:r>
                              </m:sub>
                            </m:sSub>
                            <m:r>
                              <m:rPr>
                                <m:sty m:val="p"/>
                              </m:rPr>
                              <w:rPr>
                                <w:rFonts w:ascii="Cambria Math" w:hAnsi="Cambria Math"/>
                                <w:lang w:val="de-DE"/>
                              </w:rPr>
                              <m:t>(</m:t>
                            </m:r>
                            <m:sSub>
                              <m:sSubPr>
                                <m:ctrlPr>
                                  <w:rPr>
                                    <w:rFonts w:ascii="Cambria Math" w:hAnsi="Cambria Math"/>
                                    <w:lang w:val="de-DE"/>
                                  </w:rPr>
                                </m:ctrlPr>
                              </m:sSubPr>
                              <m:e>
                                <m:r>
                                  <w:rPr>
                                    <w:rFonts w:ascii="Cambria Math" w:hAnsi="Cambria Math"/>
                                    <w:lang w:val="de-DE"/>
                                  </w:rPr>
                                  <m:t>z</m:t>
                                </m:r>
                              </m:e>
                              <m:sub>
                                <m:r>
                                  <m:rPr>
                                    <m:sty m:val="p"/>
                                  </m:rPr>
                                  <w:rPr>
                                    <w:rFonts w:ascii="Cambria Math" w:hAnsi="Cambria Math"/>
                                    <w:lang w:val="de-DE"/>
                                  </w:rPr>
                                  <m:t>e</m:t>
                                </m:r>
                              </m:sub>
                            </m:sSub>
                            <m:r>
                              <m:rPr>
                                <m:sty m:val="p"/>
                              </m:rPr>
                              <w:rPr>
                                <w:rFonts w:ascii="Cambria Math" w:hAnsi="Cambria Math"/>
                                <w:lang w:val="de-DE"/>
                              </w:rPr>
                              <m:t>)</m:t>
                            </m:r>
                          </m:e>
                        </m:d>
                      </m:e>
                      <m:sup>
                        <m:r>
                          <m:rPr>
                            <m:sty m:val="p"/>
                          </m:rPr>
                          <w:rPr>
                            <w:rFonts w:ascii="Cambria Math" w:hAnsi="Cambria Math"/>
                            <w:lang w:val="de-DE"/>
                          </w:rPr>
                          <m:t>2</m:t>
                        </m:r>
                      </m:sup>
                    </m:sSup>
                    <m:r>
                      <m:rPr>
                        <m:sty m:val="p"/>
                      </m:rPr>
                      <w:rPr>
                        <w:rFonts w:ascii="Cambria Math" w:hAnsi="Cambria Math"/>
                        <w:lang w:val="de-DE"/>
                      </w:rPr>
                      <m:t>⋅</m:t>
                    </m:r>
                    <m:sSub>
                      <m:sSubPr>
                        <m:ctrlPr>
                          <w:rPr>
                            <w:rFonts w:ascii="Cambria Math" w:hAnsi="Cambria Math"/>
                            <w:lang w:val="de-DE"/>
                          </w:rPr>
                        </m:ctrlPr>
                      </m:sSubPr>
                      <m:e>
                        <m:r>
                          <w:rPr>
                            <w:rFonts w:ascii="Cambria Math" w:hAnsi="Cambria Math"/>
                            <w:lang w:val="de-DE"/>
                          </w:rPr>
                          <m:t>c</m:t>
                        </m:r>
                      </m:e>
                      <m:sub>
                        <m:r>
                          <m:rPr>
                            <m:sty m:val="p"/>
                          </m:rPr>
                          <w:rPr>
                            <w:rFonts w:ascii="Cambria Math" w:hAnsi="Cambria Math"/>
                            <w:lang w:val="de-DE"/>
                          </w:rPr>
                          <m:t>sd</m:t>
                        </m:r>
                      </m:sub>
                    </m:sSub>
                  </m:e>
                </m:d>
              </m:oMath>
            </m:oMathPara>
          </w:p>
        </w:tc>
        <w:tc>
          <w:tcPr>
            <w:tcW w:w="1134" w:type="dxa"/>
            <w:vAlign w:val="center"/>
          </w:tcPr>
          <w:p w14:paraId="1CA7213C" w14:textId="30D8E22A" w:rsidR="004647EA" w:rsidRPr="0075280A" w:rsidRDefault="004647EA" w:rsidP="008B2D63">
            <w:pPr>
              <w:pStyle w:val="Formula"/>
              <w:jc w:val="right"/>
              <w:rPr>
                <w:b/>
              </w:rPr>
            </w:pPr>
            <w:r w:rsidRPr="0075280A">
              <w:t>(J.</w:t>
            </w:r>
            <w:r w:rsidR="00DB3A10">
              <w:rPr>
                <w:noProof/>
              </w:rPr>
              <w:t>4</w:t>
            </w:r>
            <w:r w:rsidRPr="0075280A">
              <w:rPr>
                <w:szCs w:val="22"/>
              </w:rPr>
              <w:t>)</w:t>
            </w:r>
          </w:p>
        </w:tc>
      </w:tr>
    </w:tbl>
    <w:p w14:paraId="2D5893A5" w14:textId="77777777" w:rsidR="004647EA" w:rsidRPr="0075280A" w:rsidRDefault="004647EA" w:rsidP="00544F6A">
      <w:pPr>
        <w:pStyle w:val="BodyText"/>
      </w:pPr>
      <w:r w:rsidRPr="0075280A">
        <w:t xml:space="preserve">where </w:t>
      </w:r>
      <m:oMath>
        <m:sSub>
          <m:sSubPr>
            <m:ctrlPr>
              <w:rPr>
                <w:rFonts w:ascii="Cambria Math" w:hAnsi="Cambria Math"/>
                <w:i/>
              </w:rPr>
            </m:ctrlPr>
          </m:sSubPr>
          <m:e>
            <m:r>
              <w:rPr>
                <w:rFonts w:ascii="Cambria Math" w:hAnsi="Cambria Math"/>
              </w:rPr>
              <m:t>P</m:t>
            </m:r>
          </m:e>
          <m:sub>
            <m:r>
              <m:rPr>
                <m:sty m:val="p"/>
              </m:rPr>
              <w:rPr>
                <w:rFonts w:ascii="Cambria Math" w:hAnsi="Cambria Math"/>
              </w:rPr>
              <m:t>m,W</m:t>
            </m:r>
          </m:sub>
        </m:sSub>
      </m:oMath>
      <w:r w:rsidRPr="0075280A">
        <w:t xml:space="preserve"> is the load-effect on the tower's foundations determined from the mean wind load </w:t>
      </w:r>
      <m:oMath>
        <m:sSub>
          <m:sSubPr>
            <m:ctrlPr>
              <w:rPr>
                <w:rFonts w:ascii="Cambria Math" w:hAnsi="Cambria Math"/>
                <w:i/>
              </w:rPr>
            </m:ctrlPr>
          </m:sSubPr>
          <m:e>
            <m:r>
              <w:rPr>
                <w:rFonts w:ascii="Cambria Math" w:hAnsi="Cambria Math"/>
              </w:rPr>
              <m:t>F</m:t>
            </m:r>
          </m:e>
          <m:sub>
            <m:r>
              <m:rPr>
                <m:sty m:val="p"/>
              </m:rPr>
              <w:rPr>
                <w:rFonts w:ascii="Cambria Math" w:hAnsi="Cambria Math"/>
              </w:rPr>
              <m:t>m,W</m:t>
            </m:r>
          </m:sub>
        </m:sSub>
      </m:oMath>
      <w:r w:rsidRPr="0075280A">
        <w:rPr>
          <w:vertAlign w:val="subscript"/>
        </w:rPr>
        <w:t>.</w:t>
      </w:r>
    </w:p>
    <w:p w14:paraId="3A24E713" w14:textId="28A44215" w:rsidR="004647EA" w:rsidRPr="0075280A" w:rsidRDefault="004647EA" w:rsidP="002238D8">
      <w:pPr>
        <w:pStyle w:val="a4"/>
        <w:numPr>
          <w:ilvl w:val="3"/>
          <w:numId w:val="54"/>
        </w:numPr>
      </w:pPr>
      <w:bookmarkStart w:id="7540" w:name="_Ref8651384"/>
      <w:bookmarkStart w:id="7541" w:name="_Toc49247281"/>
      <w:r w:rsidRPr="0075280A">
        <w:t xml:space="preserve">Load </w:t>
      </w:r>
      <w:r w:rsidR="001F7021">
        <w:t>e</w:t>
      </w:r>
      <w:r w:rsidRPr="0075280A">
        <w:t>ffects</w:t>
      </w:r>
      <w:r w:rsidR="0002191E" w:rsidRPr="0075280A">
        <w:t xml:space="preserve"> — </w:t>
      </w:r>
      <w:r w:rsidRPr="0075280A">
        <w:t xml:space="preserve">Tower </w:t>
      </w:r>
      <w:r w:rsidR="001F7021">
        <w:t>b</w:t>
      </w:r>
      <w:r w:rsidRPr="0075280A">
        <w:t xml:space="preserve">racing </w:t>
      </w:r>
      <w:r w:rsidR="001F7021">
        <w:t>m</w:t>
      </w:r>
      <w:r w:rsidRPr="0075280A">
        <w:t>embers</w:t>
      </w:r>
      <w:bookmarkEnd w:id="7540"/>
      <w:bookmarkEnd w:id="7541"/>
    </w:p>
    <w:p w14:paraId="34C19E58" w14:textId="77777777" w:rsidR="004647EA" w:rsidRPr="0075280A" w:rsidRDefault="004647EA" w:rsidP="00544F6A">
      <w:pPr>
        <w:pStyle w:val="BodyText"/>
      </w:pPr>
      <w:r w:rsidRPr="0075280A">
        <w:t>(1)</w:t>
      </w:r>
      <w:r w:rsidRPr="0075280A">
        <w:tab/>
        <w:t>The gust-wind factors used to calculate bracing member forces should be based on the configuration of the tower.</w:t>
      </w:r>
    </w:p>
    <w:p w14:paraId="02E452AA" w14:textId="523D4C86" w:rsidR="004647EA" w:rsidRPr="0075280A" w:rsidRDefault="004647EA" w:rsidP="00544F6A">
      <w:pPr>
        <w:pStyle w:val="Note"/>
      </w:pPr>
      <w:r w:rsidRPr="0075280A">
        <w:rPr>
          <w:bCs/>
        </w:rPr>
        <w:t>NOTE</w:t>
      </w:r>
      <w:r w:rsidRPr="0075280A">
        <w:rPr>
          <w:bCs/>
        </w:rPr>
        <w:tab/>
      </w:r>
      <w:r w:rsidRPr="0075280A">
        <w:t xml:space="preserve">Shear forces on foundations are determined from </w:t>
      </w:r>
      <w:r w:rsidR="00DB3A10" w:rsidRPr="008A49DF">
        <w:t>J.</w:t>
      </w:r>
      <w:r w:rsidR="00091F2F" w:rsidRPr="008A49DF">
        <w:t>4</w:t>
      </w:r>
      <w:r w:rsidR="00DB3A10" w:rsidRPr="008A49DF">
        <w:t>.2.4</w:t>
      </w:r>
      <w:r w:rsidRPr="0075280A">
        <w:t>.</w:t>
      </w:r>
    </w:p>
    <w:p w14:paraId="0C43FC2F" w14:textId="14AD972F" w:rsidR="004647EA" w:rsidRPr="0075280A" w:rsidRDefault="004647EA" w:rsidP="00767BBC">
      <w:pPr>
        <w:pStyle w:val="BodyText"/>
      </w:pPr>
      <w:r w:rsidRPr="0075280A">
        <w:t>(2)</w:t>
      </w:r>
      <w:r w:rsidRPr="0075280A">
        <w:tab/>
        <w:t>For towers in which the leg slopes are such that, when projected, they intersect above the top of the tower (see</w:t>
      </w:r>
      <w:r w:rsidR="00767BBC">
        <w:t xml:space="preserve"> </w:t>
      </w:r>
      <w:r w:rsidR="00DB3A10" w:rsidRPr="00B65342">
        <w:t>Figure J.</w:t>
      </w:r>
      <w:r w:rsidR="00DB3A10">
        <w:rPr>
          <w:noProof/>
        </w:rPr>
        <w:t>1</w:t>
      </w:r>
      <w:r w:rsidRPr="0075280A">
        <w:t xml:space="preserve">(a)) the maximum bracing force, or shear above a given level should be determined from </w:t>
      </w:r>
      <w:r w:rsidR="00DB3A10">
        <w:t>J.</w:t>
      </w:r>
      <w:r w:rsidR="00091F2F">
        <w:t>4</w:t>
      </w:r>
      <w:r w:rsidR="00DB3A10" w:rsidRPr="008A49DF">
        <w:t>.2.3</w:t>
      </w:r>
      <w:r w:rsidRPr="008A49DF">
        <w:t>.</w:t>
      </w:r>
    </w:p>
    <w:p w14:paraId="272E41F0" w14:textId="781D7CD9" w:rsidR="004647EA" w:rsidRPr="0075280A" w:rsidRDefault="004647EA" w:rsidP="00544F6A">
      <w:pPr>
        <w:pStyle w:val="Note"/>
      </w:pPr>
      <w:r w:rsidRPr="0075280A">
        <w:rPr>
          <w:bCs/>
        </w:rPr>
        <w:t>NOTE</w:t>
      </w:r>
      <w:r w:rsidRPr="0075280A">
        <w:tab/>
        <w:t xml:space="preserve">Forces in bracing members at leg slope changes </w:t>
      </w:r>
      <w:r w:rsidR="009966A4">
        <w:t>can</w:t>
      </w:r>
      <w:r w:rsidRPr="0075280A">
        <w:t xml:space="preserve"> have significant components from the leg force and from the shear.</w:t>
      </w:r>
    </w:p>
    <w:p w14:paraId="34A45AC3" w14:textId="1548FE33" w:rsidR="004647EA" w:rsidRPr="0075280A" w:rsidRDefault="004647EA" w:rsidP="00767BBC">
      <w:pPr>
        <w:pStyle w:val="BodyText"/>
      </w:pPr>
      <w:r w:rsidRPr="0075280A">
        <w:t>(3)</w:t>
      </w:r>
      <w:r w:rsidRPr="0075280A">
        <w:tab/>
        <w:t>For towers in which the legs in the panel being considered are inclined such that, when projected, they intersect below the height of the tower (see</w:t>
      </w:r>
      <w:r w:rsidR="00767BBC">
        <w:t xml:space="preserve"> </w:t>
      </w:r>
      <w:r w:rsidR="00DB3A10" w:rsidRPr="00B65342">
        <w:t>Figure J.</w:t>
      </w:r>
      <w:r w:rsidR="00DB3A10">
        <w:rPr>
          <w:noProof/>
        </w:rPr>
        <w:t>1</w:t>
      </w:r>
      <w:r w:rsidRPr="0075280A">
        <w:t>(b)), two 'patch' cases should be considered:</w:t>
      </w:r>
    </w:p>
    <w:p w14:paraId="203AB97B" w14:textId="4F96A7CC" w:rsidR="004647EA" w:rsidRPr="00C33AEA" w:rsidRDefault="004647EA" w:rsidP="002238D8">
      <w:pPr>
        <w:pStyle w:val="ListNumber1"/>
        <w:numPr>
          <w:ilvl w:val="0"/>
          <w:numId w:val="42"/>
        </w:numPr>
        <w:rPr>
          <w:lang w:val="en-GB"/>
        </w:rPr>
      </w:pPr>
      <w:r w:rsidRPr="00C33AEA">
        <w:rPr>
          <w:lang w:val="en-GB"/>
        </w:rPr>
        <w:t xml:space="preserve">the sum of the load-effects due to mean-wind loading between the intersection and </w:t>
      </w:r>
      <m:oMath>
        <m:sSub>
          <m:sSubPr>
            <m:ctrlPr>
              <w:rPr>
                <w:rFonts w:ascii="Cambria Math" w:hAnsi="Cambria Math"/>
                <w:i/>
              </w:rPr>
            </m:ctrlPr>
          </m:sSubPr>
          <m:e>
            <m:r>
              <w:rPr>
                <w:rFonts w:ascii="Cambria Math" w:hAnsi="Cambria Math"/>
              </w:rPr>
              <m:t>z</m:t>
            </m:r>
          </m:e>
          <m:sub>
            <m:r>
              <m:rPr>
                <m:sty m:val="p"/>
              </m:rPr>
              <w:rPr>
                <w:rFonts w:ascii="Cambria Math" w:hAnsi="Cambria Math"/>
                <w:lang w:val="en-GB"/>
              </w:rPr>
              <m:t>m</m:t>
            </m:r>
          </m:sub>
        </m:sSub>
      </m:oMath>
      <w:r w:rsidRPr="00C33AEA">
        <w:rPr>
          <w:lang w:val="en-GB"/>
        </w:rPr>
        <w:t>, and mean-wind plus gust-wind above the intersection.</w:t>
      </w:r>
      <w:r w:rsidR="00294772" w:rsidRPr="00C33AEA">
        <w:rPr>
          <w:lang w:val="en-GB"/>
        </w:rPr>
        <w:t xml:space="preserve"> </w:t>
      </w:r>
      <w:r w:rsidRPr="00C33AEA">
        <w:rPr>
          <w:lang w:val="en-GB"/>
        </w:rPr>
        <w:t xml:space="preserve">The size factor, </w:t>
      </w:r>
      <m:oMath>
        <m:sSub>
          <m:sSubPr>
            <m:ctrlPr>
              <w:rPr>
                <w:rFonts w:ascii="Cambria Math" w:hAnsi="Cambria Math"/>
                <w:i/>
              </w:rPr>
            </m:ctrlPr>
          </m:sSubPr>
          <m:e>
            <m:r>
              <w:rPr>
                <w:rFonts w:ascii="Cambria Math" w:hAnsi="Cambria Math"/>
              </w:rPr>
              <m:t>c</m:t>
            </m:r>
          </m:e>
          <m:sub>
            <m:r>
              <m:rPr>
                <m:sty m:val="p"/>
              </m:rPr>
              <w:rPr>
                <w:rFonts w:ascii="Cambria Math" w:hAnsi="Cambria Math"/>
                <w:lang w:val="en-GB"/>
              </w:rPr>
              <m:t>s</m:t>
            </m:r>
          </m:sub>
        </m:sSub>
      </m:oMath>
      <w:r w:rsidRPr="00C33AEA">
        <w:rPr>
          <w:lang w:val="en-GB"/>
        </w:rPr>
        <w:t xml:space="preserve"> shall be calculated for the length of the patch above the </w:t>
      </w:r>
      <w:r w:rsidR="00050B15" w:rsidRPr="00C33AEA">
        <w:rPr>
          <w:lang w:val="en-GB"/>
        </w:rPr>
        <w:t>intersection</w:t>
      </w:r>
      <w:r w:rsidRPr="00C33AEA">
        <w:rPr>
          <w:lang w:val="en-GB"/>
        </w:rPr>
        <w:t xml:space="preserve">n point subject to mean and gust wind; its effective height, </w:t>
      </w:r>
      <m:oMath>
        <m:sSub>
          <m:sSubPr>
            <m:ctrlPr>
              <w:rPr>
                <w:rFonts w:ascii="Cambria Math" w:hAnsi="Cambria Math"/>
                <w:i/>
              </w:rPr>
            </m:ctrlPr>
          </m:sSubPr>
          <m:e>
            <m:r>
              <w:rPr>
                <w:rFonts w:ascii="Cambria Math" w:hAnsi="Cambria Math"/>
              </w:rPr>
              <m:t>z</m:t>
            </m:r>
          </m:e>
          <m:sub>
            <m:r>
              <m:rPr>
                <m:sty m:val="p"/>
              </m:rPr>
              <w:rPr>
                <w:rFonts w:ascii="Cambria Math" w:hAnsi="Cambria Math"/>
                <w:lang w:val="en-GB"/>
              </w:rPr>
              <m:t>e</m:t>
            </m:r>
          </m:sub>
        </m:sSub>
      </m:oMath>
      <w:r w:rsidRPr="00C33AEA">
        <w:rPr>
          <w:lang w:val="en-GB"/>
        </w:rPr>
        <w:t xml:space="preserve"> shall be equal to the intersection point height plus 0,6 of the length of the patch.</w:t>
      </w:r>
    </w:p>
    <w:p w14:paraId="07EA5C39" w14:textId="77777777" w:rsidR="004647EA" w:rsidRPr="00C33AEA" w:rsidRDefault="004647EA" w:rsidP="003F311D">
      <w:pPr>
        <w:pStyle w:val="ListNumber1"/>
        <w:rPr>
          <w:lang w:val="en-GB"/>
        </w:rPr>
      </w:pPr>
      <w:r w:rsidRPr="00C33AEA">
        <w:rPr>
          <w:lang w:val="en-GB"/>
        </w:rPr>
        <w:t>the sum of the load-effects due to mean-wind loading above the intersection and mean-wind plus gust-wind below the intersection.</w:t>
      </w:r>
      <w:r w:rsidR="00294772" w:rsidRPr="00C33AEA">
        <w:rPr>
          <w:lang w:val="en-GB"/>
        </w:rPr>
        <w:t xml:space="preserve"> </w:t>
      </w:r>
      <w:r w:rsidRPr="00C33AEA">
        <w:rPr>
          <w:lang w:val="en-GB"/>
        </w:rPr>
        <w:t xml:space="preserve">The size factor, </w:t>
      </w:r>
      <m:oMath>
        <m:sSub>
          <m:sSubPr>
            <m:ctrlPr>
              <w:rPr>
                <w:rFonts w:ascii="Cambria Math" w:hAnsi="Cambria Math"/>
                <w:i/>
              </w:rPr>
            </m:ctrlPr>
          </m:sSubPr>
          <m:e>
            <m:r>
              <w:rPr>
                <w:rFonts w:ascii="Cambria Math" w:hAnsi="Cambria Math"/>
              </w:rPr>
              <m:t>c</m:t>
            </m:r>
          </m:e>
          <m:sub>
            <m:r>
              <m:rPr>
                <m:sty m:val="p"/>
              </m:rPr>
              <w:rPr>
                <w:rFonts w:ascii="Cambria Math" w:hAnsi="Cambria Math"/>
                <w:lang w:val="en-GB"/>
              </w:rPr>
              <m:t>s</m:t>
            </m:r>
          </m:sub>
        </m:sSub>
      </m:oMath>
      <w:r w:rsidRPr="00C33AEA">
        <w:rPr>
          <w:lang w:val="en-GB"/>
        </w:rPr>
        <w:t xml:space="preserve"> shall be calculated for the length of the patch between the intersection point and </w:t>
      </w:r>
      <m:oMath>
        <m:sSub>
          <m:sSubPr>
            <m:ctrlPr>
              <w:rPr>
                <w:rFonts w:ascii="Cambria Math" w:hAnsi="Cambria Math"/>
                <w:i/>
              </w:rPr>
            </m:ctrlPr>
          </m:sSubPr>
          <m:e>
            <m:r>
              <w:rPr>
                <w:rFonts w:ascii="Cambria Math" w:hAnsi="Cambria Math"/>
              </w:rPr>
              <m:t>z</m:t>
            </m:r>
          </m:e>
          <m:sub>
            <m:r>
              <m:rPr>
                <m:sty m:val="p"/>
              </m:rPr>
              <w:rPr>
                <w:rFonts w:ascii="Cambria Math" w:hAnsi="Cambria Math"/>
                <w:lang w:val="en-GB"/>
              </w:rPr>
              <m:t>m</m:t>
            </m:r>
          </m:sub>
        </m:sSub>
      </m:oMath>
      <w:r w:rsidRPr="00C33AEA">
        <w:rPr>
          <w:lang w:val="en-GB"/>
        </w:rPr>
        <w:t xml:space="preserve"> subject to mean and gust wind; its effective height, </w:t>
      </w:r>
      <m:oMath>
        <m:sSub>
          <m:sSubPr>
            <m:ctrlPr>
              <w:rPr>
                <w:rFonts w:ascii="Cambria Math" w:hAnsi="Cambria Math"/>
                <w:i/>
              </w:rPr>
            </m:ctrlPr>
          </m:sSubPr>
          <m:e>
            <m:r>
              <w:rPr>
                <w:rFonts w:ascii="Cambria Math" w:hAnsi="Cambria Math"/>
              </w:rPr>
              <m:t>z</m:t>
            </m:r>
          </m:e>
          <m:sub>
            <m:r>
              <m:rPr>
                <m:sty m:val="p"/>
              </m:rPr>
              <w:rPr>
                <w:rFonts w:ascii="Cambria Math" w:hAnsi="Cambria Math"/>
                <w:lang w:val="en-GB"/>
              </w:rPr>
              <m:t>e</m:t>
            </m:r>
          </m:sub>
        </m:sSub>
      </m:oMath>
      <w:r w:rsidRPr="00C33AEA">
        <w:rPr>
          <w:lang w:val="en-GB"/>
        </w:rPr>
        <w:t xml:space="preserve"> shall be equal to </w:t>
      </w:r>
      <m:oMath>
        <m:sSub>
          <m:sSubPr>
            <m:ctrlPr>
              <w:rPr>
                <w:rFonts w:ascii="Cambria Math" w:hAnsi="Cambria Math"/>
                <w:i/>
              </w:rPr>
            </m:ctrlPr>
          </m:sSubPr>
          <m:e>
            <m:r>
              <w:rPr>
                <w:rFonts w:ascii="Cambria Math" w:hAnsi="Cambria Math"/>
              </w:rPr>
              <m:t>z</m:t>
            </m:r>
          </m:e>
          <m:sub>
            <m:r>
              <m:rPr>
                <m:sty m:val="p"/>
              </m:rPr>
              <w:rPr>
                <w:rFonts w:ascii="Cambria Math" w:hAnsi="Cambria Math"/>
                <w:lang w:val="en-GB"/>
              </w:rPr>
              <m:t>m</m:t>
            </m:r>
          </m:sub>
        </m:sSub>
      </m:oMath>
      <w:r w:rsidRPr="00C33AEA">
        <w:rPr>
          <w:lang w:val="en-GB"/>
        </w:rPr>
        <w:t xml:space="preserve"> plus 0,6 of the length of the patch.</w:t>
      </w:r>
    </w:p>
    <w:p w14:paraId="44E098D6" w14:textId="1B6E5135" w:rsidR="004647EA" w:rsidRPr="0075280A" w:rsidRDefault="004647EA" w:rsidP="00EA4108">
      <w:pPr>
        <w:pStyle w:val="BodyText"/>
      </w:pPr>
      <w:r w:rsidRPr="0075280A">
        <w:t>(4)</w:t>
      </w:r>
      <w:r w:rsidRPr="0075280A">
        <w:tab/>
        <w:t xml:space="preserve">For more than one such intersection, two patch loading cases should be analysed for each panel, see </w:t>
      </w:r>
      <w:r w:rsidR="00DB3A10" w:rsidRPr="00B65342">
        <w:t>Figure J.</w:t>
      </w:r>
      <w:r w:rsidR="00DB3A10">
        <w:rPr>
          <w:noProof/>
        </w:rPr>
        <w:t>1</w:t>
      </w:r>
      <w:r w:rsidRPr="0075280A">
        <w:t>(c).</w:t>
      </w:r>
    </w:p>
    <w:p w14:paraId="77542CAF" w14:textId="701167D2" w:rsidR="004647EA" w:rsidRPr="0075280A" w:rsidRDefault="004647EA" w:rsidP="00D47A90">
      <w:pPr>
        <w:pStyle w:val="BodyText"/>
      </w:pPr>
      <w:r w:rsidRPr="0075280A">
        <w:t>For bracing members above the highest intersection point the procedur</w:t>
      </w:r>
      <w:r w:rsidRPr="009A6D3E">
        <w:t xml:space="preserve">e of </w:t>
      </w:r>
      <w:r w:rsidR="00DB3A10" w:rsidRPr="00FA2AAB">
        <w:t>J.</w:t>
      </w:r>
      <w:r w:rsidR="00091F2F" w:rsidRPr="00AC70A2">
        <w:t>4</w:t>
      </w:r>
      <w:r w:rsidR="00DB3A10" w:rsidRPr="0009673B">
        <w:t>.2.3</w:t>
      </w:r>
      <w:r w:rsidRPr="00577E70">
        <w:t xml:space="preserve"> m</w:t>
      </w:r>
      <w:r w:rsidRPr="004342B8">
        <w:t xml:space="preserve">ay </w:t>
      </w:r>
      <w:r w:rsidRPr="0075280A">
        <w:t>be used.</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2835"/>
        <w:gridCol w:w="5074"/>
      </w:tblGrid>
      <w:tr w:rsidR="00DB038F" w:rsidRPr="0075280A" w14:paraId="3E4E5AE9" w14:textId="77777777" w:rsidTr="00536783">
        <w:trPr>
          <w:cantSplit/>
        </w:trPr>
        <w:tc>
          <w:tcPr>
            <w:tcW w:w="9752" w:type="dxa"/>
            <w:gridSpan w:val="3"/>
            <w:tcBorders>
              <w:top w:val="nil"/>
              <w:left w:val="nil"/>
              <w:bottom w:val="nil"/>
              <w:right w:val="nil"/>
            </w:tcBorders>
            <w:vAlign w:val="center"/>
          </w:tcPr>
          <w:p w14:paraId="70C12FA9" w14:textId="350EA324" w:rsidR="00DB038F" w:rsidRPr="0075280A" w:rsidRDefault="000E6223" w:rsidP="00F46E09">
            <w:pPr>
              <w:pStyle w:val="FigureImage"/>
              <w:jc w:val="left"/>
            </w:pPr>
            <w:r>
              <w:rPr>
                <w:noProof/>
              </w:rPr>
              <w:drawing>
                <wp:inline distT="0" distB="0" distL="0" distR="0" wp14:anchorId="0D957732" wp14:editId="05596DD5">
                  <wp:extent cx="2272284" cy="1680972"/>
                  <wp:effectExtent l="0" t="0" r="0" b="0"/>
                  <wp:docPr id="663" name="j001a.tif" descr="Ein Bild, das Entwurf, Diagramm, Zeichnung,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j001a.tif" descr="Ein Bild, das Entwurf, Diagramm, Zeichnung, Reihe enthält.&#10;&#10;Automatisch generierte Beschreibung"/>
                          <pic:cNvPicPr/>
                        </pic:nvPicPr>
                        <pic:blipFill>
                          <a:blip r:embed="rId492" r:link="rId493" cstate="print">
                            <a:extLst>
                              <a:ext uri="{28A0092B-C50C-407E-A947-70E740481C1C}">
                                <a14:useLocalDpi xmlns:a14="http://schemas.microsoft.com/office/drawing/2010/main" val="0"/>
                              </a:ext>
                            </a:extLst>
                          </a:blip>
                          <a:stretch>
                            <a:fillRect/>
                          </a:stretch>
                        </pic:blipFill>
                        <pic:spPr>
                          <a:xfrm>
                            <a:off x="0" y="0"/>
                            <a:ext cx="2272284" cy="1680972"/>
                          </a:xfrm>
                          <a:prstGeom prst="rect">
                            <a:avLst/>
                          </a:prstGeom>
                        </pic:spPr>
                      </pic:pic>
                    </a:graphicData>
                  </a:graphic>
                </wp:inline>
              </w:drawing>
            </w:r>
          </w:p>
        </w:tc>
      </w:tr>
      <w:tr w:rsidR="0002191E" w:rsidRPr="0075280A" w14:paraId="75BD4ED8" w14:textId="77777777" w:rsidTr="00536783">
        <w:trPr>
          <w:cantSplit/>
        </w:trPr>
        <w:tc>
          <w:tcPr>
            <w:tcW w:w="1843" w:type="dxa"/>
            <w:tcBorders>
              <w:top w:val="nil"/>
              <w:left w:val="nil"/>
              <w:bottom w:val="nil"/>
              <w:right w:val="nil"/>
            </w:tcBorders>
          </w:tcPr>
          <w:p w14:paraId="5F026181" w14:textId="53162D7A" w:rsidR="00544F6A" w:rsidRPr="0075280A" w:rsidRDefault="00544F6A" w:rsidP="00F46E09">
            <w:pPr>
              <w:pStyle w:val="Tablebody"/>
              <w:keepNext/>
              <w:rPr>
                <w:b/>
              </w:rPr>
            </w:pPr>
            <w:r w:rsidRPr="0075280A">
              <w:rPr>
                <w:b/>
              </w:rPr>
              <w:t>a) Case 1</w:t>
            </w:r>
          </w:p>
        </w:tc>
        <w:tc>
          <w:tcPr>
            <w:tcW w:w="7909" w:type="dxa"/>
            <w:gridSpan w:val="2"/>
            <w:tcBorders>
              <w:top w:val="nil"/>
              <w:left w:val="nil"/>
              <w:bottom w:val="nil"/>
              <w:right w:val="nil"/>
            </w:tcBorders>
          </w:tcPr>
          <w:p w14:paraId="796368ED" w14:textId="77777777" w:rsidR="00544F6A" w:rsidRPr="0075280A" w:rsidRDefault="00544F6A" w:rsidP="00F46E09">
            <w:pPr>
              <w:pStyle w:val="Tablebody"/>
              <w:keepNext/>
            </w:pPr>
            <w:r w:rsidRPr="0075280A">
              <w:t>All shears determined from mean loading and gust response factor</w:t>
            </w:r>
          </w:p>
        </w:tc>
      </w:tr>
      <w:tr w:rsidR="00DB038F" w:rsidRPr="0075280A" w14:paraId="645ED1D5" w14:textId="77777777" w:rsidTr="00536783">
        <w:trPr>
          <w:cantSplit/>
        </w:trPr>
        <w:tc>
          <w:tcPr>
            <w:tcW w:w="9752" w:type="dxa"/>
            <w:gridSpan w:val="3"/>
            <w:tcBorders>
              <w:top w:val="nil"/>
              <w:left w:val="nil"/>
              <w:bottom w:val="nil"/>
              <w:right w:val="nil"/>
            </w:tcBorders>
            <w:vAlign w:val="center"/>
          </w:tcPr>
          <w:p w14:paraId="1C9A3E90" w14:textId="2B20DA61" w:rsidR="00DB038F" w:rsidRPr="0075280A" w:rsidRDefault="000E6223" w:rsidP="00F46E09">
            <w:pPr>
              <w:pStyle w:val="FigureImage"/>
              <w:jc w:val="left"/>
            </w:pPr>
            <w:r>
              <w:rPr>
                <w:noProof/>
              </w:rPr>
              <w:drawing>
                <wp:inline distT="0" distB="0" distL="0" distR="0" wp14:anchorId="266677C8" wp14:editId="1336781B">
                  <wp:extent cx="3736848" cy="1191768"/>
                  <wp:effectExtent l="0" t="0" r="0" b="8890"/>
                  <wp:docPr id="664" name="j001b.tif" descr="Ein Bild, das Diagramm, Reihe, Entwurf,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j001b.tif" descr="Ein Bild, das Diagramm, Reihe, Entwurf, Plan enthält.&#10;&#10;Automatisch generierte Beschreibung"/>
                          <pic:cNvPicPr/>
                        </pic:nvPicPr>
                        <pic:blipFill>
                          <a:blip r:embed="rId494" r:link="rId495" cstate="print">
                            <a:extLst>
                              <a:ext uri="{28A0092B-C50C-407E-A947-70E740481C1C}">
                                <a14:useLocalDpi xmlns:a14="http://schemas.microsoft.com/office/drawing/2010/main" val="0"/>
                              </a:ext>
                            </a:extLst>
                          </a:blip>
                          <a:stretch>
                            <a:fillRect/>
                          </a:stretch>
                        </pic:blipFill>
                        <pic:spPr>
                          <a:xfrm>
                            <a:off x="0" y="0"/>
                            <a:ext cx="3736848" cy="1191768"/>
                          </a:xfrm>
                          <a:prstGeom prst="rect">
                            <a:avLst/>
                          </a:prstGeom>
                        </pic:spPr>
                      </pic:pic>
                    </a:graphicData>
                  </a:graphic>
                </wp:inline>
              </w:drawing>
            </w:r>
          </w:p>
        </w:tc>
      </w:tr>
      <w:tr w:rsidR="0002191E" w:rsidRPr="0075280A" w14:paraId="2463FB7F" w14:textId="77777777" w:rsidTr="00536783">
        <w:trPr>
          <w:cantSplit/>
        </w:trPr>
        <w:tc>
          <w:tcPr>
            <w:tcW w:w="1843" w:type="dxa"/>
            <w:tcBorders>
              <w:top w:val="nil"/>
              <w:left w:val="nil"/>
              <w:bottom w:val="nil"/>
              <w:right w:val="nil"/>
            </w:tcBorders>
          </w:tcPr>
          <w:p w14:paraId="24A4C913" w14:textId="679D37A3" w:rsidR="00544F6A" w:rsidRPr="0075280A" w:rsidRDefault="00544F6A" w:rsidP="00F46E09">
            <w:pPr>
              <w:pStyle w:val="Tablebody"/>
              <w:keepNext/>
            </w:pPr>
            <w:r w:rsidRPr="0075280A">
              <w:rPr>
                <w:b/>
              </w:rPr>
              <w:t>b) Case 2</w:t>
            </w:r>
          </w:p>
        </w:tc>
        <w:tc>
          <w:tcPr>
            <w:tcW w:w="7909" w:type="dxa"/>
            <w:gridSpan w:val="2"/>
            <w:tcBorders>
              <w:top w:val="nil"/>
              <w:left w:val="nil"/>
              <w:bottom w:val="nil"/>
              <w:right w:val="nil"/>
            </w:tcBorders>
          </w:tcPr>
          <w:p w14:paraId="60C29892" w14:textId="77777777" w:rsidR="00544F6A" w:rsidRPr="0075280A" w:rsidRDefault="00544F6A" w:rsidP="00F46E09">
            <w:pPr>
              <w:pStyle w:val="Tablebody"/>
              <w:keepNext/>
            </w:pPr>
            <w:r w:rsidRPr="0075280A">
              <w:t xml:space="preserve">Patch loading for panel </w:t>
            </w:r>
            <w:r w:rsidR="00F46E09" w:rsidRPr="0075280A">
              <w:t>“</w:t>
            </w:r>
            <w:r w:rsidRPr="0075280A">
              <w:t>A</w:t>
            </w:r>
            <w:r w:rsidR="00F46E09" w:rsidRPr="0075280A">
              <w:t>”</w:t>
            </w:r>
          </w:p>
        </w:tc>
      </w:tr>
      <w:tr w:rsidR="00DB038F" w:rsidRPr="0075280A" w14:paraId="589BC950" w14:textId="77777777" w:rsidTr="00536783">
        <w:trPr>
          <w:cantSplit/>
        </w:trPr>
        <w:tc>
          <w:tcPr>
            <w:tcW w:w="9752" w:type="dxa"/>
            <w:gridSpan w:val="3"/>
            <w:tcBorders>
              <w:top w:val="nil"/>
              <w:left w:val="nil"/>
              <w:bottom w:val="nil"/>
              <w:right w:val="nil"/>
            </w:tcBorders>
            <w:vAlign w:val="center"/>
          </w:tcPr>
          <w:p w14:paraId="571EEDF6" w14:textId="4BA0E945" w:rsidR="00DB038F" w:rsidRPr="0075280A" w:rsidRDefault="000E6223" w:rsidP="00F46E09">
            <w:pPr>
              <w:pStyle w:val="FigureImage"/>
              <w:jc w:val="left"/>
            </w:pPr>
            <w:r>
              <w:rPr>
                <w:noProof/>
              </w:rPr>
              <w:drawing>
                <wp:inline distT="0" distB="0" distL="0" distR="0" wp14:anchorId="7721C8A4" wp14:editId="410D6AA0">
                  <wp:extent cx="3881628" cy="1456944"/>
                  <wp:effectExtent l="0" t="0" r="5080" b="0"/>
                  <wp:docPr id="665" name="j001c.tif" descr="Ein Bild, das Diagramm, technische Zeichnung, Entwurf,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j001c.tif" descr="Ein Bild, das Diagramm, technische Zeichnung, Entwurf, Plan enthält.&#10;&#10;Automatisch generierte Beschreibung"/>
                          <pic:cNvPicPr/>
                        </pic:nvPicPr>
                        <pic:blipFill>
                          <a:blip r:embed="rId496" r:link="rId497" cstate="print">
                            <a:extLst>
                              <a:ext uri="{28A0092B-C50C-407E-A947-70E740481C1C}">
                                <a14:useLocalDpi xmlns:a14="http://schemas.microsoft.com/office/drawing/2010/main" val="0"/>
                              </a:ext>
                            </a:extLst>
                          </a:blip>
                          <a:stretch>
                            <a:fillRect/>
                          </a:stretch>
                        </pic:blipFill>
                        <pic:spPr>
                          <a:xfrm>
                            <a:off x="0" y="0"/>
                            <a:ext cx="3881628" cy="1456944"/>
                          </a:xfrm>
                          <a:prstGeom prst="rect">
                            <a:avLst/>
                          </a:prstGeom>
                        </pic:spPr>
                      </pic:pic>
                    </a:graphicData>
                  </a:graphic>
                </wp:inline>
              </w:drawing>
            </w:r>
          </w:p>
        </w:tc>
      </w:tr>
      <w:tr w:rsidR="0002191E" w:rsidRPr="0075280A" w14:paraId="74261B42" w14:textId="77777777" w:rsidTr="00536783">
        <w:trPr>
          <w:cantSplit/>
        </w:trPr>
        <w:tc>
          <w:tcPr>
            <w:tcW w:w="1843" w:type="dxa"/>
            <w:tcBorders>
              <w:top w:val="nil"/>
              <w:left w:val="nil"/>
              <w:bottom w:val="nil"/>
              <w:right w:val="nil"/>
            </w:tcBorders>
          </w:tcPr>
          <w:p w14:paraId="6B86DED2" w14:textId="0D078C33" w:rsidR="00544F6A" w:rsidRPr="0075280A" w:rsidRDefault="00544F6A" w:rsidP="00F46E09">
            <w:pPr>
              <w:pStyle w:val="Tablebody"/>
              <w:keepNext/>
            </w:pPr>
            <w:r w:rsidRPr="0075280A">
              <w:rPr>
                <w:b/>
              </w:rPr>
              <w:t>c) Case 3</w:t>
            </w:r>
          </w:p>
        </w:tc>
        <w:tc>
          <w:tcPr>
            <w:tcW w:w="2835" w:type="dxa"/>
            <w:tcBorders>
              <w:top w:val="nil"/>
              <w:left w:val="nil"/>
              <w:bottom w:val="nil"/>
              <w:right w:val="nil"/>
            </w:tcBorders>
          </w:tcPr>
          <w:p w14:paraId="301F198C" w14:textId="77777777" w:rsidR="00544F6A" w:rsidRPr="0075280A" w:rsidRDefault="00544F6A" w:rsidP="00F46E09">
            <w:pPr>
              <w:pStyle w:val="Tablebody"/>
              <w:keepNext/>
            </w:pPr>
            <w:r w:rsidRPr="0075280A">
              <w:t>Patch loading for</w:t>
            </w:r>
            <w:r w:rsidR="00F46E09" w:rsidRPr="0075280A">
              <w:t xml:space="preserve"> </w:t>
            </w:r>
            <w:r w:rsidRPr="0075280A">
              <w:t xml:space="preserve">panel </w:t>
            </w:r>
            <w:r w:rsidR="00F46E09" w:rsidRPr="0075280A">
              <w:t>“</w:t>
            </w:r>
            <w:r w:rsidRPr="0075280A">
              <w:t>A</w:t>
            </w:r>
            <w:r w:rsidR="00F46E09" w:rsidRPr="0075280A">
              <w:t>”</w:t>
            </w:r>
            <w:r w:rsidRPr="0075280A">
              <w:t>:</w:t>
            </w:r>
          </w:p>
          <w:p w14:paraId="3423E20F" w14:textId="029C397A" w:rsidR="00544F6A" w:rsidRPr="0075280A" w:rsidRDefault="00FA73BE" w:rsidP="00F46E09">
            <w:pPr>
              <w:pStyle w:val="Tablebody"/>
              <w:keepNext/>
            </w:pPr>
            <w:r>
              <w:t xml:space="preserve">patch 1 </w:t>
            </w:r>
            <w:r w:rsidR="000E6223">
              <w:rPr>
                <w:noProof/>
              </w:rPr>
              <w:drawing>
                <wp:inline distT="0" distB="0" distL="0" distR="0" wp14:anchorId="3E55AB1A" wp14:editId="31EFA05C">
                  <wp:extent cx="473964" cy="6096"/>
                  <wp:effectExtent l="0" t="0" r="0" b="0"/>
                  <wp:docPr id="666" name="j00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j001_1.tif"/>
                          <pic:cNvPicPr/>
                        </pic:nvPicPr>
                        <pic:blipFill>
                          <a:blip r:embed="rId498" r:link="rId499">
                            <a:extLst>
                              <a:ext uri="{28A0092B-C50C-407E-A947-70E740481C1C}">
                                <a14:useLocalDpi xmlns:a14="http://schemas.microsoft.com/office/drawing/2010/main" val="0"/>
                              </a:ext>
                            </a:extLst>
                          </a:blip>
                          <a:stretch>
                            <a:fillRect/>
                          </a:stretch>
                        </pic:blipFill>
                        <pic:spPr>
                          <a:xfrm>
                            <a:off x="0" y="0"/>
                            <a:ext cx="473964" cy="6096"/>
                          </a:xfrm>
                          <a:prstGeom prst="rect">
                            <a:avLst/>
                          </a:prstGeom>
                        </pic:spPr>
                      </pic:pic>
                    </a:graphicData>
                  </a:graphic>
                </wp:inline>
              </w:drawing>
            </w:r>
          </w:p>
          <w:p w14:paraId="5FA416E4" w14:textId="6D56C339" w:rsidR="00544F6A" w:rsidRPr="0075280A" w:rsidRDefault="00544F6A" w:rsidP="004500FF">
            <w:pPr>
              <w:pStyle w:val="Tablebody"/>
              <w:keepNext/>
            </w:pPr>
            <w:r w:rsidRPr="0075280A">
              <w:t>patch 2</w:t>
            </w:r>
            <w:r w:rsidR="00FA73BE">
              <w:t xml:space="preserve"> </w:t>
            </w:r>
            <w:r w:rsidR="000E6223">
              <w:rPr>
                <w:noProof/>
              </w:rPr>
              <w:drawing>
                <wp:inline distT="0" distB="0" distL="0" distR="0" wp14:anchorId="348C46B6" wp14:editId="78554B80">
                  <wp:extent cx="473964" cy="6096"/>
                  <wp:effectExtent l="0" t="0" r="0" b="0"/>
                  <wp:docPr id="667" name="j001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j001_2.tif"/>
                          <pic:cNvPicPr/>
                        </pic:nvPicPr>
                        <pic:blipFill>
                          <a:blip r:embed="rId500" r:link="rId501">
                            <a:extLst>
                              <a:ext uri="{28A0092B-C50C-407E-A947-70E740481C1C}">
                                <a14:useLocalDpi xmlns:a14="http://schemas.microsoft.com/office/drawing/2010/main" val="0"/>
                              </a:ext>
                            </a:extLst>
                          </a:blip>
                          <a:stretch>
                            <a:fillRect/>
                          </a:stretch>
                        </pic:blipFill>
                        <pic:spPr>
                          <a:xfrm>
                            <a:off x="0" y="0"/>
                            <a:ext cx="473964" cy="6096"/>
                          </a:xfrm>
                          <a:prstGeom prst="rect">
                            <a:avLst/>
                          </a:prstGeom>
                        </pic:spPr>
                      </pic:pic>
                    </a:graphicData>
                  </a:graphic>
                </wp:inline>
              </w:drawing>
            </w:r>
          </w:p>
        </w:tc>
        <w:tc>
          <w:tcPr>
            <w:tcW w:w="5074" w:type="dxa"/>
            <w:tcBorders>
              <w:top w:val="nil"/>
              <w:left w:val="nil"/>
              <w:bottom w:val="nil"/>
              <w:right w:val="nil"/>
            </w:tcBorders>
          </w:tcPr>
          <w:p w14:paraId="350F0092" w14:textId="77777777" w:rsidR="00544F6A" w:rsidRPr="0075280A" w:rsidRDefault="00544F6A" w:rsidP="00F46E09">
            <w:pPr>
              <w:pStyle w:val="Tablebody"/>
              <w:keepNext/>
            </w:pPr>
            <w:r w:rsidRPr="0075280A">
              <w:t>Patch loading for</w:t>
            </w:r>
            <w:r w:rsidR="00F46E09" w:rsidRPr="0075280A">
              <w:t xml:space="preserve"> </w:t>
            </w:r>
            <w:r w:rsidRPr="0075280A">
              <w:t xml:space="preserve">panel </w:t>
            </w:r>
            <w:r w:rsidR="00F46E09" w:rsidRPr="0075280A">
              <w:t>“</w:t>
            </w:r>
            <w:r w:rsidRPr="0075280A">
              <w:t>B</w:t>
            </w:r>
            <w:r w:rsidR="00F46E09" w:rsidRPr="0075280A">
              <w:t>”</w:t>
            </w:r>
            <w:r w:rsidRPr="0075280A">
              <w:t>:</w:t>
            </w:r>
          </w:p>
          <w:p w14:paraId="1B95AF6B" w14:textId="2799B69F" w:rsidR="00544F6A" w:rsidRPr="0075280A" w:rsidRDefault="00544F6A" w:rsidP="00F46E09">
            <w:pPr>
              <w:pStyle w:val="Tablebody"/>
              <w:keepNext/>
            </w:pPr>
            <w:r w:rsidRPr="0075280A">
              <w:t>patch 1</w:t>
            </w:r>
            <w:r w:rsidR="00FA73BE">
              <w:t xml:space="preserve"> </w:t>
            </w:r>
            <w:r w:rsidR="000E6223">
              <w:rPr>
                <w:noProof/>
              </w:rPr>
              <w:drawing>
                <wp:inline distT="0" distB="0" distL="0" distR="0" wp14:anchorId="4EFFB9B1" wp14:editId="2C253EEC">
                  <wp:extent cx="473964" cy="6096"/>
                  <wp:effectExtent l="0" t="0" r="0" b="0"/>
                  <wp:docPr id="668" name="j00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j001_1.tif"/>
                          <pic:cNvPicPr/>
                        </pic:nvPicPr>
                        <pic:blipFill>
                          <a:blip r:embed="rId498" r:link="rId499">
                            <a:extLst>
                              <a:ext uri="{28A0092B-C50C-407E-A947-70E740481C1C}">
                                <a14:useLocalDpi xmlns:a14="http://schemas.microsoft.com/office/drawing/2010/main" val="0"/>
                              </a:ext>
                            </a:extLst>
                          </a:blip>
                          <a:stretch>
                            <a:fillRect/>
                          </a:stretch>
                        </pic:blipFill>
                        <pic:spPr>
                          <a:xfrm>
                            <a:off x="0" y="0"/>
                            <a:ext cx="473964" cy="6096"/>
                          </a:xfrm>
                          <a:prstGeom prst="rect">
                            <a:avLst/>
                          </a:prstGeom>
                        </pic:spPr>
                      </pic:pic>
                    </a:graphicData>
                  </a:graphic>
                </wp:inline>
              </w:drawing>
            </w:r>
          </w:p>
          <w:p w14:paraId="58774F32" w14:textId="3EE413F0" w:rsidR="00544F6A" w:rsidRPr="0075280A" w:rsidRDefault="00544F6A" w:rsidP="004500FF">
            <w:pPr>
              <w:pStyle w:val="Tablebody"/>
              <w:keepNext/>
            </w:pPr>
            <w:r w:rsidRPr="0075280A">
              <w:t>patch 2</w:t>
            </w:r>
            <w:r w:rsidR="00FA73BE">
              <w:t xml:space="preserve"> </w:t>
            </w:r>
            <w:r w:rsidR="000E6223">
              <w:rPr>
                <w:noProof/>
              </w:rPr>
              <w:drawing>
                <wp:inline distT="0" distB="0" distL="0" distR="0" wp14:anchorId="4EDDA55E" wp14:editId="20833699">
                  <wp:extent cx="473964" cy="6096"/>
                  <wp:effectExtent l="0" t="0" r="0" b="0"/>
                  <wp:docPr id="669" name="j001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j001_2.tif"/>
                          <pic:cNvPicPr/>
                        </pic:nvPicPr>
                        <pic:blipFill>
                          <a:blip r:embed="rId500" r:link="rId501">
                            <a:extLst>
                              <a:ext uri="{28A0092B-C50C-407E-A947-70E740481C1C}">
                                <a14:useLocalDpi xmlns:a14="http://schemas.microsoft.com/office/drawing/2010/main" val="0"/>
                              </a:ext>
                            </a:extLst>
                          </a:blip>
                          <a:stretch>
                            <a:fillRect/>
                          </a:stretch>
                        </pic:blipFill>
                        <pic:spPr>
                          <a:xfrm>
                            <a:off x="0" y="0"/>
                            <a:ext cx="473964" cy="6096"/>
                          </a:xfrm>
                          <a:prstGeom prst="rect">
                            <a:avLst/>
                          </a:prstGeom>
                        </pic:spPr>
                      </pic:pic>
                    </a:graphicData>
                  </a:graphic>
                </wp:inline>
              </w:drawing>
            </w:r>
          </w:p>
        </w:tc>
      </w:tr>
    </w:tbl>
    <w:p w14:paraId="74F0BAF8" w14:textId="77777777" w:rsidR="00544F6A" w:rsidRPr="00B56DEF" w:rsidRDefault="00544F6A" w:rsidP="00544F6A">
      <w:pPr>
        <w:pStyle w:val="KeyTitle"/>
        <w:rPr>
          <w:sz w:val="20"/>
          <w:szCs w:val="22"/>
        </w:rPr>
      </w:pPr>
      <w:bookmarkStart w:id="7542" w:name="_Ref23322660"/>
      <w:bookmarkStart w:id="7543" w:name="_Ref8652552"/>
      <w:r w:rsidRPr="00B56DEF">
        <w:rPr>
          <w:sz w:val="20"/>
          <w:szCs w:val="22"/>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
        <w:gridCol w:w="3460"/>
      </w:tblGrid>
      <w:tr w:rsidR="0002191E" w:rsidRPr="0075280A" w14:paraId="47108A59" w14:textId="77777777" w:rsidTr="00536783">
        <w:trPr>
          <w:cantSplit/>
        </w:trPr>
        <w:tc>
          <w:tcPr>
            <w:tcW w:w="0" w:type="auto"/>
          </w:tcPr>
          <w:p w14:paraId="5241B002" w14:textId="77777777" w:rsidR="00544F6A" w:rsidRPr="0075280A" w:rsidRDefault="00544F6A" w:rsidP="00544F6A">
            <w:pPr>
              <w:pStyle w:val="KeyText"/>
            </w:pPr>
            <w:r w:rsidRPr="0075280A">
              <w:t>1</w:t>
            </w:r>
          </w:p>
        </w:tc>
        <w:tc>
          <w:tcPr>
            <w:tcW w:w="0" w:type="auto"/>
          </w:tcPr>
          <w:p w14:paraId="3D0A1691" w14:textId="2E36C89E" w:rsidR="00544F6A" w:rsidRPr="0075280A" w:rsidRDefault="00974D78" w:rsidP="00544F6A">
            <w:pPr>
              <w:pStyle w:val="KeyText"/>
            </w:pPr>
            <w:r>
              <w:t>p</w:t>
            </w:r>
            <w:r w:rsidR="00544F6A" w:rsidRPr="0075280A">
              <w:t>anel “A”</w:t>
            </w:r>
          </w:p>
        </w:tc>
      </w:tr>
      <w:tr w:rsidR="0002191E" w:rsidRPr="0075280A" w14:paraId="37451214" w14:textId="77777777" w:rsidTr="00536783">
        <w:trPr>
          <w:cantSplit/>
        </w:trPr>
        <w:tc>
          <w:tcPr>
            <w:tcW w:w="0" w:type="auto"/>
          </w:tcPr>
          <w:p w14:paraId="609851B8" w14:textId="77777777" w:rsidR="00544F6A" w:rsidRPr="0075280A" w:rsidRDefault="00544F6A" w:rsidP="00544F6A">
            <w:pPr>
              <w:pStyle w:val="KeyText"/>
            </w:pPr>
            <w:r w:rsidRPr="0075280A">
              <w:t>2</w:t>
            </w:r>
          </w:p>
        </w:tc>
        <w:tc>
          <w:tcPr>
            <w:tcW w:w="0" w:type="auto"/>
          </w:tcPr>
          <w:p w14:paraId="4E83F46E" w14:textId="51392092" w:rsidR="00544F6A" w:rsidRPr="0075280A" w:rsidRDefault="00974D78" w:rsidP="00544F6A">
            <w:pPr>
              <w:pStyle w:val="KeyText"/>
            </w:pPr>
            <w:r>
              <w:t>p</w:t>
            </w:r>
            <w:r w:rsidR="00544F6A" w:rsidRPr="0075280A">
              <w:t>rojection of legs from panel “A”</w:t>
            </w:r>
          </w:p>
        </w:tc>
      </w:tr>
      <w:tr w:rsidR="0002191E" w:rsidRPr="0075280A" w14:paraId="7A3AC65F" w14:textId="77777777" w:rsidTr="00536783">
        <w:trPr>
          <w:cantSplit/>
        </w:trPr>
        <w:tc>
          <w:tcPr>
            <w:tcW w:w="0" w:type="auto"/>
          </w:tcPr>
          <w:p w14:paraId="6FD3553E" w14:textId="77777777" w:rsidR="00544F6A" w:rsidRPr="0075280A" w:rsidRDefault="00544F6A" w:rsidP="00544F6A">
            <w:pPr>
              <w:pStyle w:val="KeyText"/>
            </w:pPr>
            <w:r w:rsidRPr="0075280A">
              <w:t>3</w:t>
            </w:r>
          </w:p>
        </w:tc>
        <w:tc>
          <w:tcPr>
            <w:tcW w:w="0" w:type="auto"/>
          </w:tcPr>
          <w:p w14:paraId="197A0C69" w14:textId="77777777" w:rsidR="00544F6A" w:rsidRPr="0075280A" w:rsidRDefault="00544F6A" w:rsidP="00544F6A">
            <w:pPr>
              <w:pStyle w:val="KeyText"/>
            </w:pPr>
            <w:r w:rsidRPr="0075280A">
              <w:t>mean</w:t>
            </w:r>
          </w:p>
        </w:tc>
      </w:tr>
      <w:tr w:rsidR="0002191E" w:rsidRPr="0075280A" w14:paraId="09967F84" w14:textId="77777777" w:rsidTr="00536783">
        <w:trPr>
          <w:cantSplit/>
        </w:trPr>
        <w:tc>
          <w:tcPr>
            <w:tcW w:w="0" w:type="auto"/>
          </w:tcPr>
          <w:p w14:paraId="3BD92D7D" w14:textId="77777777" w:rsidR="00544F6A" w:rsidRPr="0075280A" w:rsidRDefault="00544F6A" w:rsidP="00544F6A">
            <w:pPr>
              <w:pStyle w:val="KeyText"/>
            </w:pPr>
            <w:r w:rsidRPr="0075280A">
              <w:t>4</w:t>
            </w:r>
          </w:p>
        </w:tc>
        <w:tc>
          <w:tcPr>
            <w:tcW w:w="0" w:type="auto"/>
          </w:tcPr>
          <w:p w14:paraId="15B2DB5F" w14:textId="7288C865" w:rsidR="00544F6A" w:rsidRPr="0075280A" w:rsidRDefault="00974D78" w:rsidP="00544F6A">
            <w:pPr>
              <w:pStyle w:val="KeyText"/>
            </w:pPr>
            <w:r>
              <w:t>p</w:t>
            </w:r>
            <w:r w:rsidR="00544F6A" w:rsidRPr="0075280A">
              <w:t>anel “A” as case 1, treat panels above</w:t>
            </w:r>
          </w:p>
        </w:tc>
      </w:tr>
      <w:tr w:rsidR="0002191E" w:rsidRPr="0075280A" w14:paraId="36F08FF6" w14:textId="77777777" w:rsidTr="00536783">
        <w:trPr>
          <w:cantSplit/>
        </w:trPr>
        <w:tc>
          <w:tcPr>
            <w:tcW w:w="0" w:type="auto"/>
          </w:tcPr>
          <w:p w14:paraId="6DA6A0AD" w14:textId="77777777" w:rsidR="00544F6A" w:rsidRPr="0075280A" w:rsidRDefault="00544F6A" w:rsidP="00544F6A">
            <w:pPr>
              <w:pStyle w:val="KeyText"/>
            </w:pPr>
            <w:r w:rsidRPr="0075280A">
              <w:t>5</w:t>
            </w:r>
          </w:p>
        </w:tc>
        <w:tc>
          <w:tcPr>
            <w:tcW w:w="0" w:type="auto"/>
          </w:tcPr>
          <w:p w14:paraId="2C6EEFC1" w14:textId="77777777" w:rsidR="00544F6A" w:rsidRPr="0075280A" w:rsidRDefault="00544F6A" w:rsidP="00544F6A">
            <w:pPr>
              <w:pStyle w:val="KeyText"/>
            </w:pPr>
            <w:r w:rsidRPr="0075280A">
              <w:t>“gust”</w:t>
            </w:r>
          </w:p>
        </w:tc>
      </w:tr>
      <w:tr w:rsidR="0002191E" w:rsidRPr="0075280A" w14:paraId="55B54008" w14:textId="77777777" w:rsidTr="00536783">
        <w:trPr>
          <w:cantSplit/>
        </w:trPr>
        <w:tc>
          <w:tcPr>
            <w:tcW w:w="0" w:type="auto"/>
          </w:tcPr>
          <w:p w14:paraId="45CFA9D5" w14:textId="77777777" w:rsidR="00544F6A" w:rsidRPr="0075280A" w:rsidRDefault="00544F6A" w:rsidP="00544F6A">
            <w:pPr>
              <w:pStyle w:val="KeyText"/>
            </w:pPr>
            <w:r w:rsidRPr="0075280A">
              <w:t>6</w:t>
            </w:r>
          </w:p>
        </w:tc>
        <w:tc>
          <w:tcPr>
            <w:tcW w:w="0" w:type="auto"/>
          </w:tcPr>
          <w:p w14:paraId="4AB32592" w14:textId="43A2D7CD" w:rsidR="00544F6A" w:rsidRPr="0075280A" w:rsidRDefault="00974D78" w:rsidP="00544F6A">
            <w:pPr>
              <w:pStyle w:val="KeyText"/>
            </w:pPr>
            <w:r>
              <w:t>p</w:t>
            </w:r>
            <w:r w:rsidR="00544F6A" w:rsidRPr="0075280A">
              <w:t>anel “B”</w:t>
            </w:r>
          </w:p>
        </w:tc>
      </w:tr>
      <w:tr w:rsidR="0002191E" w:rsidRPr="00B65342" w14:paraId="3AA2258A" w14:textId="77777777" w:rsidTr="00536783">
        <w:trPr>
          <w:cantSplit/>
        </w:trPr>
        <w:tc>
          <w:tcPr>
            <w:tcW w:w="0" w:type="auto"/>
          </w:tcPr>
          <w:p w14:paraId="256665A0" w14:textId="77777777" w:rsidR="00544F6A" w:rsidRPr="00B65342" w:rsidRDefault="00544F6A" w:rsidP="00544F6A">
            <w:pPr>
              <w:pStyle w:val="KeyText"/>
            </w:pPr>
            <w:r w:rsidRPr="00B65342">
              <w:t>7</w:t>
            </w:r>
          </w:p>
        </w:tc>
        <w:tc>
          <w:tcPr>
            <w:tcW w:w="0" w:type="auto"/>
          </w:tcPr>
          <w:p w14:paraId="6455621F" w14:textId="2EFABE8E" w:rsidR="00544F6A" w:rsidRPr="00B65342" w:rsidRDefault="00974D78" w:rsidP="00544F6A">
            <w:pPr>
              <w:pStyle w:val="KeyText"/>
            </w:pPr>
            <w:r>
              <w:t>p</w:t>
            </w:r>
            <w:r w:rsidR="00544F6A" w:rsidRPr="00B65342">
              <w:t>anel “B” as case 1, treat panels above</w:t>
            </w:r>
          </w:p>
        </w:tc>
      </w:tr>
    </w:tbl>
    <w:p w14:paraId="2352CA0D" w14:textId="0A32088E" w:rsidR="004647EA" w:rsidRPr="0075280A" w:rsidRDefault="00294772" w:rsidP="00544F6A">
      <w:pPr>
        <w:pStyle w:val="Figuretitle"/>
      </w:pPr>
      <w:r w:rsidRPr="00B65342">
        <w:t>Figure </w:t>
      </w:r>
      <w:r w:rsidR="004647EA" w:rsidRPr="00B65342">
        <w:t>J.</w:t>
      </w:r>
      <w:r w:rsidR="00DB3A10">
        <w:rPr>
          <w:noProof/>
        </w:rPr>
        <w:t>1</w:t>
      </w:r>
      <w:bookmarkEnd w:id="7542"/>
      <w:bookmarkEnd w:id="7543"/>
      <w:r w:rsidR="0002191E" w:rsidRPr="00B65342">
        <w:t xml:space="preserve"> — </w:t>
      </w:r>
      <w:r w:rsidR="004647EA" w:rsidRPr="00B65342">
        <w:t>Shear patch loading</w:t>
      </w:r>
    </w:p>
    <w:p w14:paraId="3A1E166F" w14:textId="77777777" w:rsidR="004647EA" w:rsidRPr="0075280A" w:rsidRDefault="004647EA" w:rsidP="002238D8">
      <w:pPr>
        <w:pStyle w:val="a4"/>
        <w:numPr>
          <w:ilvl w:val="3"/>
          <w:numId w:val="54"/>
        </w:numPr>
      </w:pPr>
      <w:bookmarkStart w:id="7544" w:name="_Ref8819598"/>
      <w:bookmarkStart w:id="7545" w:name="_Toc49247282"/>
      <w:r w:rsidRPr="0075280A">
        <w:t>Loading on cables and guys supported by the tower</w:t>
      </w:r>
      <w:bookmarkEnd w:id="7544"/>
      <w:bookmarkEnd w:id="7545"/>
    </w:p>
    <w:p w14:paraId="2F4F85A1" w14:textId="77777777" w:rsidR="004647EA" w:rsidRPr="0075280A" w:rsidRDefault="004647EA" w:rsidP="00F46E09">
      <w:pPr>
        <w:pStyle w:val="BodyText"/>
      </w:pPr>
      <w:r w:rsidRPr="0075280A">
        <w:t>(1)</w:t>
      </w:r>
      <w:r w:rsidRPr="0075280A">
        <w:tab/>
        <w:t xml:space="preserve">The maximum wind load applied to a tower in the direction of the wind due to wind action on an attached cable, </w:t>
      </w:r>
      <m:oMath>
        <m:sSub>
          <m:sSubPr>
            <m:ctrlPr>
              <w:rPr>
                <w:rFonts w:ascii="Cambria Math" w:hAnsi="Cambria Math"/>
                <w:i/>
              </w:rPr>
            </m:ctrlPr>
          </m:sSubPr>
          <m:e>
            <m:r>
              <w:rPr>
                <w:rFonts w:ascii="Cambria Math" w:hAnsi="Cambria Math"/>
              </w:rPr>
              <m:t>F</m:t>
            </m:r>
          </m:e>
          <m:sub>
            <m:r>
              <m:rPr>
                <m:sty m:val="p"/>
              </m:rPr>
              <w:rPr>
                <w:rFonts w:ascii="Cambria Math" w:hAnsi="Cambria Math"/>
              </w:rPr>
              <m:t>t,W,C</m:t>
            </m:r>
          </m:sub>
        </m:sSub>
      </m:oMath>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B655D71" w14:textId="77777777" w:rsidTr="008B2D63">
        <w:trPr>
          <w:cantSplit/>
        </w:trPr>
        <w:tc>
          <w:tcPr>
            <w:tcW w:w="8618" w:type="dxa"/>
          </w:tcPr>
          <w:p w14:paraId="18C63B25" w14:textId="77777777" w:rsidR="004647EA" w:rsidRPr="0075280A" w:rsidRDefault="00973596" w:rsidP="00205C93">
            <w:pPr>
              <w:pStyle w:val="Formula"/>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t,W,C</m:t>
                    </m:r>
                  </m:sub>
                </m:sSub>
                <m:d>
                  <m:dPr>
                    <m:ctrlPr>
                      <w:rPr>
                        <w:rFonts w:ascii="Cambria Math" w:hAnsi="Cambria Math"/>
                      </w:rPr>
                    </m:ctrlPr>
                  </m:dPr>
                  <m:e>
                    <m:r>
                      <w:rPr>
                        <w:rFonts w:ascii="Cambria Math" w:hAnsi="Cambria Math"/>
                      </w:rPr>
                      <m:t>z</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m</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m:rPr>
                            <m:sty m:val="p"/>
                          </m:rPr>
                          <w:rPr>
                            <w:rFonts w:ascii="Cambria Math" w:hAnsi="Cambria Math"/>
                          </w:rPr>
                          <m:t>e</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AW</m:t>
                    </m:r>
                  </m:sub>
                </m:sSub>
                <m:r>
                  <m:rPr>
                    <m:sty m:val="p"/>
                  </m:rPr>
                  <w:rPr>
                    <w:rFonts w:ascii="Cambria Math" w:hAnsi="Cambria Math"/>
                  </w:rPr>
                  <m:t>⋅</m:t>
                </m:r>
                <m:sSup>
                  <m:sSupPr>
                    <m:ctrlPr>
                      <w:rPr>
                        <w:rFonts w:ascii="Cambria Math" w:hAnsi="Cambria Math"/>
                        <w:lang w:val="de-DE"/>
                      </w:rPr>
                    </m:ctrlPr>
                  </m:sSupPr>
                  <m:e>
                    <m:d>
                      <m:dPr>
                        <m:ctrlPr>
                          <w:rPr>
                            <w:rFonts w:ascii="Cambria Math" w:hAnsi="Cambria Math"/>
                            <w:lang w:val="de-DE"/>
                          </w:rPr>
                        </m:ctrlPr>
                      </m:dPr>
                      <m:e>
                        <m:r>
                          <m:rPr>
                            <m:sty m:val="p"/>
                          </m:rPr>
                          <w:rPr>
                            <w:rFonts w:ascii="Cambria Math" w:hAnsi="Cambria Math"/>
                            <w:lang w:val="de-DE"/>
                          </w:rPr>
                          <m:t>1+2,8</m:t>
                        </m:r>
                        <m:sSub>
                          <m:sSubPr>
                            <m:ctrlPr>
                              <w:rPr>
                                <w:rFonts w:ascii="Cambria Math" w:hAnsi="Cambria Math"/>
                                <w:lang w:val="de-DE"/>
                              </w:rPr>
                            </m:ctrlPr>
                          </m:sSubPr>
                          <m:e>
                            <m:r>
                              <m:rPr>
                                <m:sty m:val="p"/>
                              </m:rPr>
                              <w:rPr>
                                <w:rFonts w:ascii="Cambria Math" w:hAnsi="Cambria Math"/>
                              </w:rPr>
                              <m:t>⋅</m:t>
                            </m:r>
                            <m:r>
                              <w:rPr>
                                <w:rFonts w:ascii="Cambria Math" w:hAnsi="Cambria Math"/>
                                <w:lang w:val="de-DE"/>
                              </w:rPr>
                              <m:t>I</m:t>
                            </m:r>
                          </m:e>
                          <m:sub>
                            <m:r>
                              <w:rPr>
                                <w:rFonts w:ascii="Cambria Math" w:hAnsi="Cambria Math"/>
                                <w:lang w:val="de-DE"/>
                              </w:rPr>
                              <m:t>u</m:t>
                            </m:r>
                          </m:sub>
                        </m:sSub>
                        <m:d>
                          <m:dPr>
                            <m:ctrlPr>
                              <w:rPr>
                                <w:rFonts w:ascii="Cambria Math" w:hAnsi="Cambria Math"/>
                                <w:lang w:val="de-DE"/>
                              </w:rPr>
                            </m:ctrlPr>
                          </m:dPr>
                          <m:e>
                            <m:sSub>
                              <m:sSubPr>
                                <m:ctrlPr>
                                  <w:rPr>
                                    <w:rFonts w:ascii="Cambria Math" w:hAnsi="Cambria Math"/>
                                    <w:lang w:val="de-DE"/>
                                  </w:rPr>
                                </m:ctrlPr>
                              </m:sSubPr>
                              <m:e>
                                <m:r>
                                  <w:rPr>
                                    <w:rFonts w:ascii="Cambria Math" w:hAnsi="Cambria Math"/>
                                    <w:lang w:val="de-DE"/>
                                  </w:rPr>
                                  <m:t>z</m:t>
                                </m:r>
                              </m:e>
                              <m:sub>
                                <m:r>
                                  <m:rPr>
                                    <m:sty m:val="p"/>
                                  </m:rPr>
                                  <w:rPr>
                                    <w:rFonts w:ascii="Cambria Math" w:hAnsi="Cambria Math"/>
                                    <w:lang w:val="de-DE"/>
                                  </w:rPr>
                                  <m:t>e</m:t>
                                </m:r>
                              </m:sub>
                            </m:sSub>
                          </m:e>
                        </m:d>
                      </m:e>
                    </m:d>
                  </m:e>
                  <m:sup>
                    <m:r>
                      <m:rPr>
                        <m:sty m:val="p"/>
                      </m:rPr>
                      <w:rPr>
                        <w:rFonts w:ascii="Cambria Math" w:hAnsi="Cambria Math"/>
                        <w:lang w:val="de-DE"/>
                      </w:rPr>
                      <m:t>2</m:t>
                    </m:r>
                  </m:sup>
                </m:sSup>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sd</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ψ</m:t>
                        </m:r>
                      </m:e>
                    </m:d>
                  </m:e>
                </m:func>
              </m:oMath>
            </m:oMathPara>
          </w:p>
        </w:tc>
        <w:tc>
          <w:tcPr>
            <w:tcW w:w="1134" w:type="dxa"/>
            <w:vAlign w:val="center"/>
          </w:tcPr>
          <w:p w14:paraId="07D7C320" w14:textId="6744A57E" w:rsidR="004647EA" w:rsidRPr="0075280A" w:rsidRDefault="004647EA" w:rsidP="008B2D63">
            <w:pPr>
              <w:pStyle w:val="Formula"/>
              <w:jc w:val="right"/>
              <w:rPr>
                <w:b/>
              </w:rPr>
            </w:pPr>
            <w:r w:rsidRPr="0075280A">
              <w:t>(J.</w:t>
            </w:r>
            <w:r w:rsidR="00DB3A10">
              <w:rPr>
                <w:noProof/>
              </w:rPr>
              <w:t>5</w:t>
            </w:r>
            <w:r w:rsidRPr="0075280A">
              <w:rPr>
                <w:szCs w:val="22"/>
              </w:rPr>
              <w:t>)</w:t>
            </w:r>
          </w:p>
        </w:tc>
      </w:tr>
    </w:tbl>
    <w:p w14:paraId="7ABEA871" w14:textId="77777777" w:rsidR="004647EA" w:rsidRPr="0075280A" w:rsidRDefault="004647EA"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6D896207" w14:textId="77777777" w:rsidTr="00536783">
        <w:trPr>
          <w:cantSplit/>
        </w:trPr>
        <w:tc>
          <w:tcPr>
            <w:tcW w:w="851" w:type="dxa"/>
          </w:tcPr>
          <w:p w14:paraId="7F50E292" w14:textId="77777777" w:rsidR="00205C93"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q</m:t>
                    </m:r>
                  </m:e>
                  <m:sub>
                    <m:r>
                      <m:rPr>
                        <m:sty m:val="p"/>
                      </m:rPr>
                      <w:rPr>
                        <w:rFonts w:ascii="Cambria Math" w:hAnsi="Cambria Math"/>
                      </w:rPr>
                      <m:t>m</m:t>
                    </m:r>
                  </m:sub>
                </m:sSub>
                <m:d>
                  <m:dPr>
                    <m:ctrlPr>
                      <w:rPr>
                        <w:rFonts w:ascii="Cambria Math" w:hAnsi="Cambria Math"/>
                        <w:i/>
                      </w:rPr>
                    </m:ctrlPr>
                  </m:dPr>
                  <m:e>
                    <m:sSub>
                      <m:sSubPr>
                        <m:ctrlPr>
                          <w:rPr>
                            <w:rFonts w:ascii="Cambria Math" w:hAnsi="Cambria Math"/>
                            <w:i/>
                          </w:rPr>
                        </m:ctrlPr>
                      </m:sSubPr>
                      <m:e>
                        <m:r>
                          <w:rPr>
                            <w:rFonts w:ascii="Cambria Math" w:hAnsi="Cambria Math"/>
                          </w:rPr>
                          <m:t>z</m:t>
                        </m:r>
                      </m:e>
                      <m:sub>
                        <m:r>
                          <m:rPr>
                            <m:sty m:val="p"/>
                          </m:rPr>
                          <w:rPr>
                            <w:rFonts w:ascii="Cambria Math" w:hAnsi="Cambria Math"/>
                          </w:rPr>
                          <m:t>e</m:t>
                        </m:r>
                      </m:sub>
                    </m:sSub>
                  </m:e>
                </m:d>
              </m:oMath>
            </m:oMathPara>
          </w:p>
        </w:tc>
        <w:tc>
          <w:tcPr>
            <w:tcW w:w="8732" w:type="dxa"/>
          </w:tcPr>
          <w:p w14:paraId="5D10EE0D" w14:textId="77777777" w:rsidR="00205C93" w:rsidRPr="0075280A" w:rsidRDefault="00205C93" w:rsidP="009C3B2D">
            <w:pPr>
              <w:pStyle w:val="Tablebody"/>
            </w:pPr>
            <w:r w:rsidRPr="0075280A">
              <w:t xml:space="preserve">is the mean wind pressure at the effective height of the cable, </w:t>
            </w:r>
            <m:oMath>
              <m:r>
                <w:rPr>
                  <w:rFonts w:ascii="Cambria Math" w:hAnsi="Cambria Math"/>
                </w:rPr>
                <m:t>z</m:t>
              </m:r>
            </m:oMath>
            <w:r w:rsidRPr="0075280A">
              <w:t xml:space="preserve"> metres above site ground level determined in accordance with Clause 6;</w:t>
            </w:r>
          </w:p>
        </w:tc>
      </w:tr>
      <w:tr w:rsidR="00205C93" w:rsidRPr="0075280A" w14:paraId="3BC55D51" w14:textId="77777777" w:rsidTr="00536783">
        <w:trPr>
          <w:cantSplit/>
        </w:trPr>
        <w:tc>
          <w:tcPr>
            <w:tcW w:w="851" w:type="dxa"/>
          </w:tcPr>
          <w:p w14:paraId="4A82A9AB" w14:textId="77777777" w:rsidR="00205C93"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R</m:t>
                    </m:r>
                  </m:e>
                  <m:sub>
                    <m:r>
                      <m:rPr>
                        <m:sty m:val="p"/>
                      </m:rPr>
                      <w:rPr>
                        <w:rFonts w:ascii="Cambria Math" w:hAnsi="Cambria Math"/>
                      </w:rPr>
                      <m:t>AW</m:t>
                    </m:r>
                  </m:sub>
                </m:sSub>
              </m:oMath>
            </m:oMathPara>
          </w:p>
        </w:tc>
        <w:tc>
          <w:tcPr>
            <w:tcW w:w="8732" w:type="dxa"/>
          </w:tcPr>
          <w:p w14:paraId="11B3DA2B" w14:textId="77777777" w:rsidR="00205C93" w:rsidRPr="0075280A" w:rsidRDefault="00205C93" w:rsidP="009C3B2D">
            <w:pPr>
              <w:pStyle w:val="Tablebody"/>
            </w:pPr>
            <w:r w:rsidRPr="0075280A">
              <w:t>is the wind resistance of the cable, normal to the cable in the plane containing the cable and the wind, determined in accordance with E.3.8;</w:t>
            </w:r>
          </w:p>
        </w:tc>
      </w:tr>
    </w:tbl>
    <w:p w14:paraId="1D99C106" w14:textId="77777777" w:rsidR="004647EA" w:rsidRPr="0075280A" w:rsidRDefault="00294772" w:rsidP="00F46E09">
      <w:pPr>
        <w:pStyle w:val="Note"/>
      </w:pPr>
      <w:r w:rsidRPr="0075280A">
        <w:t>NOTE </w:t>
      </w:r>
      <w:r w:rsidR="004647EA" w:rsidRPr="0075280A">
        <w:t>1</w:t>
      </w:r>
      <w:r w:rsidR="004647EA" w:rsidRPr="0075280A">
        <w:tab/>
        <w:t xml:space="preserve">There will also be a wind load applied to the tower perpendicular to the wind direction in a horizontal plane equal to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t,W,C</m:t>
                </m:r>
              </m:sub>
            </m:sSub>
            <m:d>
              <m:dPr>
                <m:ctrlPr>
                  <w:rPr>
                    <w:rFonts w:ascii="Cambria Math" w:hAnsi="Cambria Math"/>
                    <w:i/>
                  </w:rPr>
                </m:ctrlPr>
              </m:dPr>
              <m:e>
                <m:r>
                  <w:rPr>
                    <w:rFonts w:ascii="Cambria Math" w:hAnsi="Cambria Math"/>
                  </w:rPr>
                  <m:t>z</m:t>
                </m:r>
              </m:e>
            </m:d>
          </m:num>
          <m:den>
            <m:func>
              <m:funcPr>
                <m:ctrlPr>
                  <w:rPr>
                    <w:rFonts w:ascii="Cambria Math" w:hAnsi="Cambria Math"/>
                    <w:i/>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ψ</m:t>
                    </m:r>
                  </m:e>
                </m:d>
              </m:e>
            </m:func>
          </m:den>
        </m:f>
      </m:oMath>
      <w:r w:rsidR="004647EA" w:rsidRPr="0075280A">
        <w:t>.</w:t>
      </w:r>
    </w:p>
    <w:p w14:paraId="2E8EB96E" w14:textId="77777777" w:rsidR="004647EA" w:rsidRPr="0075280A" w:rsidRDefault="00294772" w:rsidP="00F46E09">
      <w:pPr>
        <w:pStyle w:val="Note"/>
      </w:pPr>
      <w:r w:rsidRPr="0075280A">
        <w:t>NOTE </w:t>
      </w:r>
      <w:r w:rsidR="004647EA" w:rsidRPr="0075280A">
        <w:t>2</w:t>
      </w:r>
      <w:r w:rsidR="004647EA" w:rsidRPr="0075280A">
        <w:tab/>
        <w:t xml:space="preserve">When calculating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sd</m:t>
            </m:r>
          </m:sub>
        </m:sSub>
      </m:oMath>
      <w:r w:rsidR="004647EA" w:rsidRPr="0075280A">
        <w:t xml:space="preserve">, </w:t>
      </w:r>
      <m:oMath>
        <m:sSub>
          <m:sSubPr>
            <m:ctrlPr>
              <w:rPr>
                <w:rFonts w:ascii="Cambria Math" w:hAnsi="Cambria Math"/>
                <w:i/>
              </w:rPr>
            </m:ctrlPr>
          </m:sSubPr>
          <m:e>
            <m:r>
              <w:rPr>
                <w:rFonts w:ascii="Cambria Math" w:hAnsi="Cambria Math"/>
              </w:rPr>
              <m:t>c</m:t>
            </m:r>
          </m:e>
          <m:sub>
            <m:r>
              <m:rPr>
                <m:sty m:val="p"/>
              </m:rPr>
              <w:rPr>
                <w:rFonts w:ascii="Cambria Math" w:hAnsi="Cambria Math" w:hint="eastAsia"/>
              </w:rPr>
              <m:t>d</m:t>
            </m:r>
          </m:sub>
        </m:sSub>
      </m:oMath>
      <w:r w:rsidR="004647EA" w:rsidRPr="0075280A">
        <w:t xml:space="preserve"> can be taken as unity.</w:t>
      </w:r>
    </w:p>
    <w:p w14:paraId="346C77EB" w14:textId="77777777" w:rsidR="004647EA" w:rsidRPr="0075280A" w:rsidRDefault="004647EA" w:rsidP="002238D8">
      <w:pPr>
        <w:pStyle w:val="a4"/>
        <w:numPr>
          <w:ilvl w:val="3"/>
          <w:numId w:val="54"/>
        </w:numPr>
      </w:pPr>
      <w:bookmarkStart w:id="7546" w:name="_Toc49247283"/>
      <w:r w:rsidRPr="0075280A">
        <w:t>Loading for calculating deflections and rotations</w:t>
      </w:r>
      <w:bookmarkEnd w:id="7546"/>
    </w:p>
    <w:p w14:paraId="40414CBC" w14:textId="77777777" w:rsidR="004647EA" w:rsidRPr="0075280A" w:rsidRDefault="004647EA" w:rsidP="00F46E09">
      <w:pPr>
        <w:pStyle w:val="BodyText"/>
      </w:pPr>
      <w:r w:rsidRPr="0075280A">
        <w:t>(1)</w:t>
      </w:r>
      <w:r w:rsidRPr="0075280A">
        <w:tab/>
        <w:t>Deflections and rotations are normally only important to satisfy serviceability requirements. The serviceability criteria should be defined by the client in the project specification.</w:t>
      </w:r>
    </w:p>
    <w:p w14:paraId="2429A463" w14:textId="77777777" w:rsidR="004647EA" w:rsidRPr="0075280A" w:rsidRDefault="004647EA" w:rsidP="002238D8">
      <w:pPr>
        <w:pStyle w:val="a4"/>
        <w:numPr>
          <w:ilvl w:val="3"/>
          <w:numId w:val="54"/>
        </w:numPr>
      </w:pPr>
      <w:bookmarkStart w:id="7547" w:name="_Ref8651394"/>
      <w:bookmarkStart w:id="7548" w:name="_Toc49247284"/>
      <w:r w:rsidRPr="0075280A">
        <w:t>Wind loading for towers with complex attachments</w:t>
      </w:r>
      <w:bookmarkEnd w:id="7547"/>
      <w:bookmarkEnd w:id="7548"/>
    </w:p>
    <w:p w14:paraId="6C942681" w14:textId="77777777" w:rsidR="004647EA" w:rsidRPr="0075280A" w:rsidRDefault="004647EA" w:rsidP="00F46E09">
      <w:pPr>
        <w:pStyle w:val="BodyText"/>
      </w:pPr>
      <w:r w:rsidRPr="0075280A">
        <w:t>(1)</w:t>
      </w:r>
      <w:r w:rsidRPr="0075280A">
        <w:tab/>
        <w:t>For towers that contain unsymmetrically placed large ancillaries and/or cables imposing significant torsional and crosswind loads, the total forces due to the effect of wind load should allow for the combined action of wind on individual parts, both along wind and crosswind, when appropriate.</w:t>
      </w:r>
    </w:p>
    <w:p w14:paraId="0A961A14" w14:textId="77777777" w:rsidR="004647EA" w:rsidRPr="0075280A" w:rsidRDefault="004647EA" w:rsidP="00F46E09">
      <w:pPr>
        <w:pStyle w:val="BodyText"/>
      </w:pPr>
      <w:r w:rsidRPr="0075280A">
        <w:t>(2)</w:t>
      </w:r>
      <w:r w:rsidRPr="0075280A">
        <w:tab/>
        <w:t>The fluctuating load effects caused by cross wind turbulence should be considered in conjunction with along wind load effects.</w:t>
      </w:r>
    </w:p>
    <w:p w14:paraId="3B732471" w14:textId="3B40A545" w:rsidR="004647EA" w:rsidRPr="0075280A" w:rsidRDefault="004647EA" w:rsidP="00F46E09">
      <w:pPr>
        <w:pStyle w:val="BodyText"/>
      </w:pPr>
      <w:r w:rsidRPr="0075280A">
        <w:t>(3)</w:t>
      </w:r>
      <w:r w:rsidRPr="0075280A">
        <w:tab/>
        <w:t>To determine the total load effects in such cases, the mean along wind load effect should be separated from the fluctuating wind load effect. Thus, the tower should be analysed under the mean wind load in the direction of the wind (</w:t>
      </w:r>
      <m:oMath>
        <m:sSub>
          <m:sSubPr>
            <m:ctrlPr>
              <w:rPr>
                <w:rFonts w:ascii="Cambria Math" w:hAnsi="Cambria Math"/>
                <w:i/>
              </w:rPr>
            </m:ctrlPr>
          </m:sSubPr>
          <m:e>
            <m:r>
              <w:rPr>
                <w:rFonts w:ascii="Cambria Math" w:hAnsi="Cambria Math"/>
              </w:rPr>
              <m:t>F</m:t>
            </m:r>
          </m:e>
          <m:sub>
            <m:r>
              <m:rPr>
                <m:sty m:val="p"/>
              </m:rPr>
              <w:rPr>
                <w:rFonts w:ascii="Cambria Math" w:hAnsi="Cambria Math"/>
              </w:rPr>
              <m:t>m,W</m:t>
            </m:r>
          </m:sub>
        </m:sSub>
        <m:d>
          <m:dPr>
            <m:ctrlPr>
              <w:rPr>
                <w:rFonts w:ascii="Cambria Math" w:hAnsi="Cambria Math"/>
                <w:i/>
              </w:rPr>
            </m:ctrlPr>
          </m:dPr>
          <m:e>
            <m:r>
              <w:rPr>
                <w:rFonts w:ascii="Cambria Math" w:hAnsi="Cambria Math"/>
              </w:rPr>
              <m:t>z</m:t>
            </m:r>
          </m:e>
        </m:d>
      </m:oMath>
      <w:r w:rsidRPr="0075280A">
        <w:t>) as determined from</w:t>
      </w:r>
      <w:r w:rsidRPr="00B56DEF">
        <w:t xml:space="preserve"> </w:t>
      </w:r>
      <w:r w:rsidR="00DB3A10" w:rsidRPr="00B56DEF">
        <w:t>J.</w:t>
      </w:r>
      <w:r w:rsidR="00091F2F" w:rsidRPr="00B56DEF">
        <w:t>4</w:t>
      </w:r>
      <w:r w:rsidR="00DB3A10" w:rsidRPr="00B56DEF">
        <w:t>.2.1</w:t>
      </w:r>
      <w:r w:rsidRPr="00B56DEF">
        <w:t>(1)</w:t>
      </w:r>
      <w:r w:rsidRPr="00E03388">
        <w:t>.</w:t>
      </w:r>
    </w:p>
    <w:p w14:paraId="4B49DF36" w14:textId="6CFE031D" w:rsidR="004647EA" w:rsidRPr="0075280A" w:rsidRDefault="004647EA" w:rsidP="00D47A90">
      <w:pPr>
        <w:pStyle w:val="BodyText"/>
      </w:pPr>
      <w:r w:rsidRPr="0075280A">
        <w:t xml:space="preserve">If cables are present the mean load on the cables </w:t>
      </w:r>
      <m:oMath>
        <m:sSub>
          <m:sSubPr>
            <m:ctrlPr>
              <w:rPr>
                <w:rFonts w:ascii="Cambria Math" w:hAnsi="Cambria Math"/>
              </w:rPr>
            </m:ctrlPr>
          </m:sSubPr>
          <m:e>
            <m:r>
              <w:rPr>
                <w:rFonts w:ascii="Cambria Math" w:hAnsi="Cambria Math"/>
              </w:rPr>
              <m:t>F</m:t>
            </m:r>
          </m:e>
          <m:sub>
            <m:r>
              <m:rPr>
                <m:sty m:val="p"/>
              </m:rPr>
              <w:rPr>
                <w:rFonts w:ascii="Cambria Math" w:hAnsi="Cambria Math"/>
              </w:rPr>
              <m:t>m,C</m:t>
            </m:r>
          </m:sub>
        </m:sSub>
        <m:d>
          <m:dPr>
            <m:ctrlPr>
              <w:rPr>
                <w:rFonts w:ascii="Cambria Math" w:hAnsi="Cambria Math"/>
              </w:rPr>
            </m:ctrlPr>
          </m:dPr>
          <m:e>
            <m:r>
              <w:rPr>
                <w:rFonts w:ascii="Cambria Math" w:hAnsi="Cambria Math"/>
              </w:rPr>
              <m:t>z</m:t>
            </m:r>
          </m:e>
        </m:d>
      </m:oMath>
      <w:r w:rsidRPr="0075280A">
        <w:t xml:space="preserve"> should be used. </w:t>
      </w:r>
      <m:oMath>
        <m:sSub>
          <m:sSubPr>
            <m:ctrlPr>
              <w:rPr>
                <w:rFonts w:ascii="Cambria Math" w:hAnsi="Cambria Math"/>
              </w:rPr>
            </m:ctrlPr>
          </m:sSubPr>
          <m:e>
            <m:r>
              <w:rPr>
                <w:rFonts w:ascii="Cambria Math" w:hAnsi="Cambria Math"/>
              </w:rPr>
              <m:t>F</m:t>
            </m:r>
          </m:e>
          <m:sub>
            <m:r>
              <m:rPr>
                <m:sty m:val="p"/>
              </m:rPr>
              <w:rPr>
                <w:rFonts w:ascii="Cambria Math" w:hAnsi="Cambria Math"/>
              </w:rPr>
              <m:t>m,C</m:t>
            </m:r>
          </m:sub>
        </m:sSub>
        <m:d>
          <m:dPr>
            <m:ctrlPr>
              <w:rPr>
                <w:rFonts w:ascii="Cambria Math" w:hAnsi="Cambria Math"/>
              </w:rPr>
            </m:ctrlPr>
          </m:dPr>
          <m:e>
            <m:r>
              <w:rPr>
                <w:rFonts w:ascii="Cambria Math" w:hAnsi="Cambria Math"/>
              </w:rPr>
              <m:t>z</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m</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m:rPr>
                    <m:sty m:val="p"/>
                  </m:rPr>
                  <w:rPr>
                    <w:rFonts w:ascii="Cambria Math" w:hAnsi="Cambria Math"/>
                  </w:rPr>
                  <m:t>e</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AW</m:t>
            </m:r>
          </m:sub>
        </m:sSub>
      </m:oMath>
      <w:r w:rsidR="00294772" w:rsidRPr="0075280A">
        <w:t xml:space="preserve"> </w:t>
      </w:r>
      <w:r w:rsidRPr="0075280A">
        <w:t>s</w:t>
      </w:r>
      <w:r w:rsidRPr="00D10B34">
        <w:t xml:space="preserve">ee </w:t>
      </w:r>
      <w:r w:rsidR="00DB3A10" w:rsidRPr="00D10B34">
        <w:t>J</w:t>
      </w:r>
      <w:r w:rsidR="00091F2F" w:rsidRPr="000418D3">
        <w:t>4</w:t>
      </w:r>
      <w:r w:rsidR="00DB3A10" w:rsidRPr="001001B3">
        <w:t>.2.6</w:t>
      </w:r>
      <w:r w:rsidRPr="00727562">
        <w:t>.</w:t>
      </w:r>
    </w:p>
    <w:p w14:paraId="6C05047D" w14:textId="77777777" w:rsidR="004647EA" w:rsidRPr="0075280A" w:rsidRDefault="004647EA" w:rsidP="00F46E09">
      <w:pPr>
        <w:pStyle w:val="BodyText"/>
      </w:pPr>
      <w:r w:rsidRPr="0075280A">
        <w:t>(4)</w:t>
      </w:r>
      <w:r w:rsidRPr="0075280A">
        <w:tab/>
        <w:t>The individual load effects should then be calculated as:</w:t>
      </w:r>
    </w:p>
    <w:p w14:paraId="178A2281" w14:textId="77777777" w:rsidR="004647EA" w:rsidRPr="00C33AEA" w:rsidRDefault="004647EA" w:rsidP="002238D8">
      <w:pPr>
        <w:pStyle w:val="ListNumber1"/>
        <w:numPr>
          <w:ilvl w:val="0"/>
          <w:numId w:val="43"/>
        </w:numPr>
        <w:rPr>
          <w:lang w:val="en-GB"/>
        </w:rPr>
      </w:pPr>
      <w:r w:rsidRPr="00C33AEA">
        <w:rPr>
          <w:lang w:val="en-GB"/>
        </w:rPr>
        <w:t xml:space="preserve">the mean wind load effect, </w:t>
      </w:r>
      <m:oMath>
        <m:sSub>
          <m:sSubPr>
            <m:ctrlPr>
              <w:rPr>
                <w:rFonts w:ascii="Cambria Math" w:hAnsi="Cambria Math"/>
                <w:i/>
              </w:rPr>
            </m:ctrlPr>
          </m:sSubPr>
          <m:e>
            <m:r>
              <w:rPr>
                <w:rFonts w:ascii="Cambria Math" w:hAnsi="Cambria Math"/>
              </w:rPr>
              <m:t>S</m:t>
            </m:r>
          </m:e>
          <m:sub>
            <m:r>
              <m:rPr>
                <m:sty m:val="p"/>
              </m:rPr>
              <w:rPr>
                <w:rFonts w:ascii="Cambria Math" w:hAnsi="Cambria Math"/>
                <w:lang w:val="en-GB"/>
              </w:rPr>
              <m:t>m</m:t>
            </m:r>
            <m:r>
              <w:rPr>
                <w:rFonts w:ascii="Cambria Math" w:hAnsi="Cambria Math"/>
                <w:lang w:val="en-GB"/>
              </w:rPr>
              <m:t>,</m:t>
            </m:r>
            <m:r>
              <m:rPr>
                <m:sty m:val="p"/>
              </m:rPr>
              <w:rPr>
                <w:rFonts w:ascii="Cambria Math" w:hAnsi="Cambria Math"/>
                <w:lang w:val="en-GB"/>
              </w:rPr>
              <m:t>TW</m:t>
            </m:r>
          </m:sub>
        </m:sSub>
      </m:oMath>
      <w:r w:rsidRPr="00C33AEA">
        <w:rPr>
          <w:lang w:val="en-GB"/>
        </w:rPr>
        <w:t xml:space="preserve">, determined from the mean wind load </w:t>
      </w:r>
      <m:oMath>
        <m:sSub>
          <m:sSubPr>
            <m:ctrlPr>
              <w:rPr>
                <w:rFonts w:ascii="Cambria Math" w:hAnsi="Cambria Math"/>
                <w:i/>
              </w:rPr>
            </m:ctrlPr>
          </m:sSubPr>
          <m:e>
            <m:r>
              <w:rPr>
                <w:rFonts w:ascii="Cambria Math" w:hAnsi="Cambria Math"/>
              </w:rPr>
              <m:t>F</m:t>
            </m:r>
          </m:e>
          <m:sub>
            <m:r>
              <m:rPr>
                <m:sty m:val="p"/>
              </m:rPr>
              <w:rPr>
                <w:rFonts w:ascii="Cambria Math" w:hAnsi="Cambria Math"/>
                <w:lang w:val="en-GB"/>
              </w:rPr>
              <m:t>m</m:t>
            </m:r>
            <m:r>
              <w:rPr>
                <w:rFonts w:ascii="Cambria Math" w:hAnsi="Cambria Math"/>
                <w:lang w:val="en-GB"/>
              </w:rPr>
              <m:t>,</m:t>
            </m:r>
            <m:r>
              <w:rPr>
                <w:rFonts w:ascii="Cambria Math" w:hAnsi="Cambria Math"/>
              </w:rPr>
              <m:t>TW</m:t>
            </m:r>
          </m:sub>
        </m:sSub>
        <m:d>
          <m:dPr>
            <m:ctrlPr>
              <w:rPr>
                <w:rFonts w:ascii="Cambria Math" w:hAnsi="Cambria Math"/>
                <w:i/>
              </w:rPr>
            </m:ctrlPr>
          </m:dPr>
          <m:e>
            <m:r>
              <w:rPr>
                <w:rFonts w:ascii="Cambria Math" w:hAnsi="Cambria Math"/>
              </w:rPr>
              <m:t>z</m:t>
            </m:r>
          </m:e>
        </m:d>
      </m:oMath>
      <w:r w:rsidRPr="00C33AEA">
        <w:rPr>
          <w:lang w:val="en-GB"/>
        </w:rPr>
        <w:t>.</w:t>
      </w:r>
    </w:p>
    <w:p w14:paraId="295A6257" w14:textId="77777777" w:rsidR="004647EA" w:rsidRPr="00C33AEA" w:rsidRDefault="004647EA" w:rsidP="003F311D">
      <w:pPr>
        <w:pStyle w:val="ListNumber1"/>
        <w:rPr>
          <w:lang w:val="en-GB"/>
        </w:rPr>
      </w:pPr>
      <w:r w:rsidRPr="00C33AEA">
        <w:rPr>
          <w:lang w:val="en-GB"/>
        </w:rPr>
        <w:t xml:space="preserve">the fluctuating in line wind effect, </w:t>
      </w:r>
      <m:oMath>
        <m:sSub>
          <m:sSubPr>
            <m:ctrlPr>
              <w:rPr>
                <w:rFonts w:ascii="Cambria Math" w:hAnsi="Cambria Math"/>
                <w:i/>
              </w:rPr>
            </m:ctrlPr>
          </m:sSubPr>
          <m:e>
            <m:r>
              <w:rPr>
                <w:rFonts w:ascii="Cambria Math" w:hAnsi="Cambria Math"/>
              </w:rPr>
              <m:t>S</m:t>
            </m:r>
          </m:e>
          <m:sub>
            <m:r>
              <w:rPr>
                <w:rFonts w:ascii="Cambria Math" w:hAnsi="Cambria Math"/>
                <w:lang w:val="en-GB"/>
              </w:rPr>
              <m:t>1,</m:t>
            </m:r>
            <m:r>
              <m:rPr>
                <m:sty m:val="p"/>
              </m:rPr>
              <w:rPr>
                <w:rFonts w:ascii="Cambria Math" w:hAnsi="Cambria Math"/>
                <w:lang w:val="en-GB"/>
              </w:rPr>
              <m:t>TW</m:t>
            </m:r>
          </m:sub>
        </m:sSub>
      </m:oMath>
      <w:r w:rsidRPr="00C33AEA">
        <w:rPr>
          <w:lang w:val="en-GB"/>
        </w:rPr>
        <w:t>, determined from:</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637A1F4C" w14:textId="77777777" w:rsidTr="009C3B2D">
        <w:trPr>
          <w:cantSplit/>
        </w:trPr>
        <w:tc>
          <w:tcPr>
            <w:tcW w:w="8618" w:type="dxa"/>
          </w:tcPr>
          <w:p w14:paraId="0B7B7548" w14:textId="77777777" w:rsidR="003C5E61" w:rsidRPr="0075280A" w:rsidRDefault="00973596" w:rsidP="003C5E61">
            <w:pPr>
              <w:pStyle w:val="Formula"/>
            </w:pPr>
            <m:oMathPara>
              <m:oMathParaPr>
                <m:jc m:val="left"/>
              </m:oMathParaPr>
              <m:oMath>
                <m:sSub>
                  <m:sSubPr>
                    <m:ctrlPr>
                      <w:rPr>
                        <w:rFonts w:ascii="Cambria Math" w:hAnsi="Cambria Math"/>
                      </w:rPr>
                    </m:ctrlPr>
                  </m:sSubPr>
                  <m:e>
                    <m:r>
                      <w:rPr>
                        <w:rFonts w:ascii="Cambria Math" w:hAnsi="Cambria Math"/>
                      </w:rPr>
                      <m:t>S</m:t>
                    </m:r>
                  </m:e>
                  <m:sub>
                    <m:r>
                      <m:rPr>
                        <m:sty m:val="p"/>
                      </m:rPr>
                      <w:rPr>
                        <w:rFonts w:ascii="Cambria Math" w:hAnsi="Cambria Math"/>
                      </w:rPr>
                      <m:t>1,TW</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m,TW</m:t>
                    </m:r>
                  </m:sub>
                </m:sSub>
                <m:r>
                  <m:rPr>
                    <m:sty m:val="p"/>
                  </m:rPr>
                  <w:rPr>
                    <w:rFonts w:ascii="Cambria Math" w:hAnsi="Cambria Math"/>
                  </w:rPr>
                  <m:t>⋅</m:t>
                </m:r>
                <m:d>
                  <m:dPr>
                    <m:begChr m:val="["/>
                    <m:endChr m:val="]"/>
                    <m:ctrlPr>
                      <w:rPr>
                        <w:rFonts w:ascii="Cambria Math" w:hAnsi="Cambria Math"/>
                      </w:rPr>
                    </m:ctrlPr>
                  </m:dPr>
                  <m:e>
                    <m:sSup>
                      <m:sSupPr>
                        <m:ctrlPr>
                          <w:rPr>
                            <w:rFonts w:ascii="Cambria Math" w:hAnsi="Cambria Math"/>
                            <w:lang w:val="de-DE"/>
                          </w:rPr>
                        </m:ctrlPr>
                      </m:sSupPr>
                      <m:e>
                        <m:d>
                          <m:dPr>
                            <m:ctrlPr>
                              <w:rPr>
                                <w:rFonts w:ascii="Cambria Math" w:hAnsi="Cambria Math"/>
                                <w:lang w:val="de-DE"/>
                              </w:rPr>
                            </m:ctrlPr>
                          </m:dPr>
                          <m:e>
                            <m:r>
                              <m:rPr>
                                <m:sty m:val="p"/>
                              </m:rPr>
                              <w:rPr>
                                <w:rFonts w:ascii="Cambria Math" w:hAnsi="Cambria Math"/>
                                <w:lang w:val="de-DE"/>
                              </w:rPr>
                              <m:t>1+2,8</m:t>
                            </m:r>
                            <m:sSub>
                              <m:sSubPr>
                                <m:ctrlPr>
                                  <w:rPr>
                                    <w:rFonts w:ascii="Cambria Math" w:hAnsi="Cambria Math"/>
                                    <w:lang w:val="de-DE"/>
                                  </w:rPr>
                                </m:ctrlPr>
                              </m:sSubPr>
                              <m:e>
                                <m:r>
                                  <m:rPr>
                                    <m:sty m:val="p"/>
                                  </m:rPr>
                                  <w:rPr>
                                    <w:rFonts w:ascii="Cambria Math" w:hAnsi="Cambria Math"/>
                                    <w:lang w:val="de-DE"/>
                                  </w:rPr>
                                  <m:t>⋅</m:t>
                                </m:r>
                                <m:r>
                                  <w:rPr>
                                    <w:rFonts w:ascii="Cambria Math" w:hAnsi="Cambria Math"/>
                                    <w:lang w:val="de-DE"/>
                                  </w:rPr>
                                  <m:t>I</m:t>
                                </m:r>
                              </m:e>
                              <m:sub>
                                <m:r>
                                  <w:rPr>
                                    <w:rFonts w:ascii="Cambria Math" w:hAnsi="Cambria Math"/>
                                    <w:lang w:val="de-DE"/>
                                  </w:rPr>
                                  <m:t>u</m:t>
                                </m:r>
                              </m:sub>
                            </m:sSub>
                            <m:r>
                              <m:rPr>
                                <m:sty m:val="p"/>
                              </m:rPr>
                              <w:rPr>
                                <w:rFonts w:ascii="Cambria Math" w:hAnsi="Cambria Math"/>
                                <w:lang w:val="de-DE"/>
                              </w:rPr>
                              <m:t>(</m:t>
                            </m:r>
                            <m:sSub>
                              <m:sSubPr>
                                <m:ctrlPr>
                                  <w:rPr>
                                    <w:rFonts w:ascii="Cambria Math" w:hAnsi="Cambria Math"/>
                                    <w:lang w:val="de-DE"/>
                                  </w:rPr>
                                </m:ctrlPr>
                              </m:sSubPr>
                              <m:e>
                                <m:r>
                                  <w:rPr>
                                    <w:rFonts w:ascii="Cambria Math" w:hAnsi="Cambria Math"/>
                                    <w:lang w:val="de-DE"/>
                                  </w:rPr>
                                  <m:t>z</m:t>
                                </m:r>
                              </m:e>
                              <m:sub>
                                <m:r>
                                  <m:rPr>
                                    <m:sty m:val="p"/>
                                  </m:rPr>
                                  <w:rPr>
                                    <w:rFonts w:ascii="Cambria Math" w:hAnsi="Cambria Math"/>
                                    <w:lang w:val="de-DE"/>
                                  </w:rPr>
                                  <m:t>e</m:t>
                                </m:r>
                              </m:sub>
                            </m:sSub>
                            <m:r>
                              <m:rPr>
                                <m:sty m:val="p"/>
                              </m:rPr>
                              <w:rPr>
                                <w:rFonts w:ascii="Cambria Math" w:hAnsi="Cambria Math"/>
                                <w:lang w:val="de-DE"/>
                              </w:rPr>
                              <m:t>)</m:t>
                            </m:r>
                          </m:e>
                        </m:d>
                      </m:e>
                      <m:sup>
                        <m:r>
                          <m:rPr>
                            <m:sty m:val="p"/>
                          </m:rPr>
                          <w:rPr>
                            <w:rFonts w:ascii="Cambria Math" w:hAnsi="Cambria Math"/>
                            <w:lang w:val="de-DE"/>
                          </w:rPr>
                          <m:t>2</m:t>
                        </m:r>
                      </m:sup>
                    </m:sSup>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sd</m:t>
                        </m:r>
                      </m:sub>
                    </m:sSub>
                    <m:r>
                      <m:rPr>
                        <m:sty m:val="p"/>
                      </m:rPr>
                      <w:rPr>
                        <w:rFonts w:ascii="Cambria Math" w:hAnsi="Cambria Math"/>
                      </w:rPr>
                      <m:t>-1</m:t>
                    </m:r>
                  </m:e>
                </m:d>
                <m:r>
                  <m:rPr>
                    <m:sty m:val="p"/>
                  </m:rPr>
                  <w:rPr>
                    <w:rFonts w:ascii="Cambria Math" w:hAnsi="Cambria Math"/>
                  </w:rPr>
                  <m:t>⋅</m:t>
                </m:r>
                <m:d>
                  <m:dPr>
                    <m:ctrlPr>
                      <w:rPr>
                        <w:rFonts w:ascii="Cambria Math" w:hAnsi="Cambria Math"/>
                      </w:rPr>
                    </m:ctrlPr>
                  </m:dPr>
                  <m:e>
                    <m:r>
                      <m:rPr>
                        <m:sty m:val="p"/>
                      </m:rPr>
                      <w:rPr>
                        <w:rFonts w:ascii="Cambria Math" w:hAnsi="Cambria Math"/>
                      </w:rPr>
                      <m:t>1+0,2</m:t>
                    </m:r>
                    <m:sSup>
                      <m:sSupPr>
                        <m:ctrlPr>
                          <w:rPr>
                            <w:rFonts w:ascii="Cambria Math" w:hAnsi="Cambria Math"/>
                          </w:rPr>
                        </m:ctrlPr>
                      </m:sSupPr>
                      <m:e>
                        <m:r>
                          <m:rPr>
                            <m:sty m:val="p"/>
                          </m:rPr>
                          <w:rPr>
                            <w:rFonts w:ascii="Cambria Math" w:hAnsi="Cambria Math"/>
                          </w:rPr>
                          <m:t>⋅</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m</m:t>
                                    </m:r>
                                  </m:sub>
                                </m:sSub>
                              </m:num>
                              <m:den>
                                <m:r>
                                  <w:rPr>
                                    <w:rFonts w:ascii="Cambria Math" w:hAnsi="Cambria Math"/>
                                  </w:rPr>
                                  <m:t>h</m:t>
                                </m:r>
                              </m:den>
                            </m:f>
                          </m:e>
                        </m:d>
                      </m:e>
                      <m:sup>
                        <m:r>
                          <m:rPr>
                            <m:sty m:val="p"/>
                          </m:rPr>
                          <w:rPr>
                            <w:rFonts w:ascii="Cambria Math" w:hAnsi="Cambria Math"/>
                          </w:rPr>
                          <m:t>2</m:t>
                        </m:r>
                      </m:sup>
                    </m:sSup>
                  </m:e>
                </m:d>
              </m:oMath>
            </m:oMathPara>
          </w:p>
        </w:tc>
        <w:tc>
          <w:tcPr>
            <w:tcW w:w="1134" w:type="dxa"/>
            <w:vAlign w:val="center"/>
          </w:tcPr>
          <w:p w14:paraId="1A4EFE2F" w14:textId="044A8A43" w:rsidR="003C5E61" w:rsidRPr="0075280A" w:rsidRDefault="003C5E61" w:rsidP="009C3B2D">
            <w:pPr>
              <w:pStyle w:val="Formula"/>
              <w:jc w:val="right"/>
              <w:rPr>
                <w:b/>
              </w:rPr>
            </w:pPr>
            <w:r w:rsidRPr="0075280A">
              <w:t>(J.</w:t>
            </w:r>
            <w:r w:rsidR="00DB3A10">
              <w:rPr>
                <w:noProof/>
              </w:rPr>
              <w:t>6</w:t>
            </w:r>
            <w:r w:rsidRPr="0075280A">
              <w:rPr>
                <w:szCs w:val="22"/>
              </w:rPr>
              <w:t>)</w:t>
            </w:r>
          </w:p>
        </w:tc>
      </w:tr>
    </w:tbl>
    <w:p w14:paraId="5F0F98B9" w14:textId="77777777" w:rsidR="004647EA" w:rsidRPr="00C33AEA" w:rsidRDefault="004647EA" w:rsidP="003F311D">
      <w:pPr>
        <w:pStyle w:val="ListNumber1"/>
        <w:rPr>
          <w:lang w:val="en-GB"/>
        </w:rPr>
      </w:pPr>
      <w:r w:rsidRPr="00C33AEA">
        <w:rPr>
          <w:lang w:val="en-GB"/>
        </w:rPr>
        <w:t>Turbulence in the crosswind direction causes fluctuating crosswind load effects (</w:t>
      </w:r>
      <m:oMath>
        <m:sSub>
          <m:sSubPr>
            <m:ctrlPr>
              <w:rPr>
                <w:rFonts w:ascii="Cambria Math" w:hAnsi="Cambria Math"/>
              </w:rPr>
            </m:ctrlPr>
          </m:sSubPr>
          <m:e>
            <m:r>
              <w:rPr>
                <w:rFonts w:ascii="Cambria Math" w:hAnsi="Cambria Math"/>
              </w:rPr>
              <m:t>S</m:t>
            </m:r>
          </m:e>
          <m:sub>
            <m:r>
              <m:rPr>
                <m:sty m:val="p"/>
              </m:rPr>
              <w:rPr>
                <w:rFonts w:ascii="Cambria Math" w:hAnsi="Cambria Math"/>
                <w:lang w:val="en-GB"/>
              </w:rPr>
              <m:t>1,TX</m:t>
            </m:r>
          </m:sub>
        </m:sSub>
      </m:oMath>
      <w:r w:rsidRPr="00C33AEA">
        <w:rPr>
          <w:lang w:val="en-GB"/>
        </w:rPr>
        <w:t>) which, in the absence of other information should be taken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3D33179E" w14:textId="77777777" w:rsidTr="008B2D63">
        <w:trPr>
          <w:cantSplit/>
        </w:trPr>
        <w:tc>
          <w:tcPr>
            <w:tcW w:w="8618" w:type="dxa"/>
          </w:tcPr>
          <w:p w14:paraId="7462E38B" w14:textId="77777777" w:rsidR="004647EA" w:rsidRPr="0075280A" w:rsidRDefault="00973596" w:rsidP="003C5E61">
            <w:pPr>
              <w:pStyle w:val="Formula"/>
            </w:pPr>
            <m:oMathPara>
              <m:oMathParaPr>
                <m:jc m:val="left"/>
              </m:oMathParaPr>
              <m:oMath>
                <m:sSub>
                  <m:sSubPr>
                    <m:ctrlPr>
                      <w:rPr>
                        <w:rFonts w:ascii="Cambria Math" w:hAnsi="Cambria Math"/>
                      </w:rPr>
                    </m:ctrlPr>
                  </m:sSubPr>
                  <m:e>
                    <m:r>
                      <w:rPr>
                        <w:rFonts w:ascii="Cambria Math" w:hAnsi="Cambria Math"/>
                      </w:rPr>
                      <m:t>S</m:t>
                    </m:r>
                  </m:e>
                  <m:sub>
                    <m:r>
                      <m:rPr>
                        <m:sty m:val="p"/>
                      </m:rPr>
                      <w:rPr>
                        <w:rFonts w:ascii="Cambria Math" w:hAnsi="Cambria Math"/>
                      </w:rPr>
                      <m:t>1,TX</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X</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c</m:t>
                                </m:r>
                              </m:e>
                              <m:sub>
                                <m:r>
                                  <m:rPr>
                                    <m:sty m:val="p"/>
                                  </m:rP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ref,</m:t>
                                </m:r>
                                <m:r>
                                  <w:rPr>
                                    <w:rFonts w:ascii="Cambria Math" w:hAnsi="Cambria Math"/>
                                  </w:rPr>
                                  <m:t>X</m:t>
                                </m:r>
                              </m:sub>
                            </m:sSub>
                          </m:e>
                        </m:nary>
                      </m:num>
                      <m:den>
                        <m:sSub>
                          <m:sSubPr>
                            <m:ctrlPr>
                              <w:rPr>
                                <w:rFonts w:ascii="Cambria Math" w:hAnsi="Cambria Math"/>
                              </w:rPr>
                            </m:ctrlPr>
                          </m:sSubPr>
                          <m:e>
                            <m:r>
                              <w:rPr>
                                <w:rFonts w:ascii="Cambria Math" w:hAnsi="Cambria Math"/>
                              </w:rPr>
                              <m:t>c</m:t>
                            </m:r>
                          </m:e>
                          <m:sub>
                            <m:r>
                              <m:rPr>
                                <m:sty m:val="p"/>
                              </m:rP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ref</m:t>
                            </m:r>
                          </m:sub>
                        </m:sSub>
                      </m:den>
                    </m:f>
                  </m:e>
                </m:d>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1,TW</m:t>
                    </m:r>
                  </m:sub>
                </m:sSub>
              </m:oMath>
            </m:oMathPara>
          </w:p>
        </w:tc>
        <w:tc>
          <w:tcPr>
            <w:tcW w:w="1134" w:type="dxa"/>
            <w:vAlign w:val="center"/>
          </w:tcPr>
          <w:p w14:paraId="10C052BF" w14:textId="38CEA6FC" w:rsidR="004647EA" w:rsidRPr="0075280A" w:rsidRDefault="004647EA" w:rsidP="008B2D63">
            <w:pPr>
              <w:pStyle w:val="Formula"/>
              <w:jc w:val="right"/>
              <w:rPr>
                <w:b/>
              </w:rPr>
            </w:pPr>
            <w:r w:rsidRPr="0075280A">
              <w:t>(J.</w:t>
            </w:r>
            <w:r w:rsidR="00DB3A10">
              <w:rPr>
                <w:noProof/>
              </w:rPr>
              <w:t>7</w:t>
            </w:r>
            <w:r w:rsidRPr="0075280A">
              <w:rPr>
                <w:szCs w:val="22"/>
              </w:rPr>
              <w:t>)</w:t>
            </w:r>
          </w:p>
        </w:tc>
      </w:tr>
    </w:tbl>
    <w:p w14:paraId="6C1DE502" w14:textId="77777777" w:rsidR="004647EA" w:rsidRPr="0075280A" w:rsidRDefault="004647EA"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531"/>
        <w:gridCol w:w="8051"/>
      </w:tblGrid>
      <w:tr w:rsidR="0002191E" w:rsidRPr="0075280A" w14:paraId="19D3C62B" w14:textId="77777777" w:rsidTr="00536783">
        <w:trPr>
          <w:cantSplit/>
        </w:trPr>
        <w:tc>
          <w:tcPr>
            <w:tcW w:w="1531" w:type="dxa"/>
          </w:tcPr>
          <w:p w14:paraId="51E76B0C" w14:textId="77777777" w:rsidR="00554082"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K</m:t>
                    </m:r>
                  </m:e>
                  <m:sub>
                    <m:r>
                      <m:rPr>
                        <m:sty m:val="p"/>
                      </m:rPr>
                      <w:rPr>
                        <w:rFonts w:ascii="Cambria Math" w:hAnsi="Cambria Math"/>
                      </w:rPr>
                      <m:t>X</m:t>
                    </m:r>
                  </m:sub>
                </m:sSub>
              </m:oMath>
            </m:oMathPara>
          </w:p>
        </w:tc>
        <w:tc>
          <w:tcPr>
            <w:tcW w:w="8051" w:type="dxa"/>
          </w:tcPr>
          <w:p w14:paraId="360285CC" w14:textId="77777777" w:rsidR="00554082" w:rsidRPr="0075280A" w:rsidRDefault="00554082" w:rsidP="009C3B2D">
            <w:pPr>
              <w:pStyle w:val="Tablebody"/>
            </w:pPr>
            <w:r w:rsidRPr="0075280A">
              <w:t>is a factor to allow for crosswind intensity of turbulence;</w:t>
            </w:r>
          </w:p>
        </w:tc>
      </w:tr>
      <w:tr w:rsidR="0002191E" w:rsidRPr="0075280A" w14:paraId="78E14D49" w14:textId="77777777" w:rsidTr="00536783">
        <w:trPr>
          <w:cantSplit/>
        </w:trPr>
        <w:tc>
          <w:tcPr>
            <w:tcW w:w="1531" w:type="dxa"/>
          </w:tcPr>
          <w:p w14:paraId="6C66180A" w14:textId="77777777" w:rsidR="00554082" w:rsidRPr="0075280A" w:rsidRDefault="00973596" w:rsidP="009C3B2D">
            <w:pPr>
              <w:pStyle w:val="Tablebody"/>
            </w:pPr>
            <m:oMathPara>
              <m:oMathParaPr>
                <m:jc m:val="left"/>
              </m:oMathPara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m:t>
                        </m:r>
                      </m:e>
                      <m:sub>
                        <m:r>
                          <m:rPr>
                            <m:sty m:val="p"/>
                          </m:rP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A</m:t>
                        </m:r>
                      </m:e>
                      <m:sub>
                        <m:r>
                          <m:rPr>
                            <m:sty m:val="p"/>
                          </m:rPr>
                          <w:rPr>
                            <w:rFonts w:ascii="Cambria Math" w:hAnsi="Cambria Math"/>
                          </w:rPr>
                          <m:t>ref</m:t>
                        </m:r>
                        <m:r>
                          <w:rPr>
                            <w:rFonts w:ascii="Cambria Math" w:hAnsi="Cambria Math"/>
                          </w:rPr>
                          <m:t>,X</m:t>
                        </m:r>
                      </m:sub>
                    </m:sSub>
                  </m:e>
                </m:nary>
              </m:oMath>
            </m:oMathPara>
          </w:p>
        </w:tc>
        <w:tc>
          <w:tcPr>
            <w:tcW w:w="8051" w:type="dxa"/>
          </w:tcPr>
          <w:p w14:paraId="23B52F38" w14:textId="77777777" w:rsidR="00554082" w:rsidRPr="0075280A" w:rsidRDefault="00554082" w:rsidP="009C3B2D">
            <w:pPr>
              <w:pStyle w:val="Tablebody"/>
            </w:pPr>
            <w:r w:rsidRPr="0075280A">
              <w:t xml:space="preserve">is the crosswind lift coefficient of the structure (and any ancillaries if present) over the panel height concerned multiplied by the reference area when viewed in the crosswind direction. Refer to E.3.4 for definition of </w:t>
            </w:r>
            <m:oMath>
              <m:sSub>
                <m:sSubPr>
                  <m:ctrlPr>
                    <w:rPr>
                      <w:rFonts w:ascii="Cambria Math" w:hAnsi="Cambria Math"/>
                      <w:i/>
                    </w:rPr>
                  </m:ctrlPr>
                </m:sSubPr>
                <m:e>
                  <m:r>
                    <w:rPr>
                      <w:rFonts w:ascii="Cambria Math" w:hAnsi="Cambria Math"/>
                    </w:rPr>
                    <m:t>A</m:t>
                  </m:r>
                </m:e>
                <m:sub>
                  <m:r>
                    <m:rPr>
                      <m:sty m:val="p"/>
                    </m:rPr>
                    <w:rPr>
                      <w:rFonts w:ascii="Cambria Math" w:hAnsi="Cambria Math"/>
                    </w:rPr>
                    <m:t>ref</m:t>
                  </m:r>
                </m:sub>
              </m:sSub>
            </m:oMath>
            <w:r w:rsidRPr="0075280A">
              <w:t>.</w:t>
            </w:r>
          </w:p>
        </w:tc>
      </w:tr>
    </w:tbl>
    <w:p w14:paraId="640A6A3A" w14:textId="41482BC4" w:rsidR="00F42514" w:rsidRPr="00D47A90" w:rsidRDefault="00294772" w:rsidP="004776EC">
      <w:pPr>
        <w:pStyle w:val="Note"/>
        <w:spacing w:before="120"/>
        <w:rPr>
          <w:bCs/>
        </w:rPr>
      </w:pPr>
      <w:r w:rsidRPr="0075280A">
        <w:rPr>
          <w:bCs/>
        </w:rPr>
        <w:t>NOTE </w:t>
      </w:r>
      <w:r w:rsidR="004647EA" w:rsidRPr="0075280A">
        <w:rPr>
          <w:bCs/>
        </w:rPr>
        <w:t>1</w:t>
      </w:r>
      <w:r w:rsidR="004647EA" w:rsidRPr="0075280A">
        <w:rPr>
          <w:bCs/>
        </w:rPr>
        <w:tab/>
      </w:r>
      <w:r w:rsidR="00F42514">
        <w:rPr>
          <w:bCs/>
        </w:rPr>
        <w:t xml:space="preserve">The value </w:t>
      </w:r>
      <w:r w:rsidR="00F42514" w:rsidRPr="00D47A90">
        <w:rPr>
          <w:bCs/>
          <w:i/>
        </w:rPr>
        <w:t>K</w:t>
      </w:r>
      <w:r w:rsidR="00F42514">
        <w:rPr>
          <w:bCs/>
          <w:vertAlign w:val="subscript"/>
        </w:rPr>
        <w:t>X</w:t>
      </w:r>
      <w:r w:rsidR="00F42514">
        <w:rPr>
          <w:bCs/>
        </w:rPr>
        <w:t xml:space="preserve"> is 1,0 unless the National Annex gives a different value.</w:t>
      </w:r>
    </w:p>
    <w:p w14:paraId="2E707B9D" w14:textId="24EFA8CD" w:rsidR="004647EA" w:rsidRPr="0075280A" w:rsidRDefault="00294772" w:rsidP="00F46E09">
      <w:pPr>
        <w:pStyle w:val="Note"/>
      </w:pPr>
      <w:r w:rsidRPr="0075280A">
        <w:t>NOTE </w:t>
      </w:r>
      <w:r w:rsidR="004647EA" w:rsidRPr="0075280A">
        <w:t>2</w:t>
      </w:r>
      <w:r w:rsidR="004647EA" w:rsidRPr="0075280A">
        <w:tab/>
        <w:t xml:space="preserve">Crosswind turbulence will cause fluctuating crosswind loads even in symmetric towers; </w:t>
      </w:r>
      <w:r w:rsidR="00E03388" w:rsidRPr="0075280A">
        <w:t>however,</w:t>
      </w:r>
      <w:r w:rsidR="004647EA" w:rsidRPr="0075280A">
        <w:t xml:space="preserve"> such loads will not normally affect the critically loaded elements except for fatigue.</w:t>
      </w:r>
    </w:p>
    <w:p w14:paraId="2C42FECB" w14:textId="77777777" w:rsidR="004647EA" w:rsidRPr="0075280A" w:rsidRDefault="004647EA" w:rsidP="00F46E09">
      <w:pPr>
        <w:pStyle w:val="BodyText"/>
      </w:pPr>
      <w:r w:rsidRPr="0075280A">
        <w:t>(5)</w:t>
      </w:r>
      <w:r w:rsidRPr="0075280A">
        <w:tab/>
        <w:t xml:space="preserve">The total load effect </w: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S</m:t>
                </m:r>
              </m:e>
              <m:sub>
                <m:r>
                  <m:rPr>
                    <m:sty m:val="p"/>
                  </m:rPr>
                  <w:rPr>
                    <w:rFonts w:ascii="Cambria Math" w:hAnsi="Cambria Math"/>
                  </w:rPr>
                  <m:t>T</m:t>
                </m:r>
              </m:sub>
            </m:sSub>
          </m:e>
        </m:nary>
      </m:oMath>
      <w:r w:rsidRPr="0075280A">
        <w:t xml:space="preserve"> in any member due to wind should then be taken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3D8C1CBF" w14:textId="77777777" w:rsidTr="008B2D63">
        <w:trPr>
          <w:cantSplit/>
        </w:trPr>
        <w:tc>
          <w:tcPr>
            <w:tcW w:w="8618" w:type="dxa"/>
          </w:tcPr>
          <w:p w14:paraId="21357389" w14:textId="77777777" w:rsidR="004647EA" w:rsidRPr="0075280A" w:rsidRDefault="00973596" w:rsidP="003C5E61">
            <w:pPr>
              <w:pStyle w:val="Formula"/>
            </w:pPr>
            <m:oMathPara>
              <m:oMathParaPr>
                <m:jc m:val="left"/>
              </m:oMathParaPr>
              <m:oMath>
                <m:sSub>
                  <m:sSubPr>
                    <m:ctrlPr>
                      <w:rPr>
                        <w:rFonts w:ascii="Cambria Math" w:hAnsi="Cambria Math"/>
                      </w:rPr>
                    </m:ctrlPr>
                  </m:sSubPr>
                  <m:e>
                    <m:r>
                      <w:rPr>
                        <w:rFonts w:ascii="Cambria Math" w:hAnsi="Cambria Math"/>
                      </w:rPr>
                      <m:t>S</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m,TW</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m,CW</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S</m:t>
                        </m:r>
                      </m:e>
                      <m:sub>
                        <m:r>
                          <m:rPr>
                            <m:sty m:val="p"/>
                          </m:rPr>
                          <w:rPr>
                            <w:rFonts w:ascii="Cambria Math" w:hAnsi="Cambria Math"/>
                          </w:rPr>
                          <m:t>1,TW</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S</m:t>
                        </m:r>
                      </m:e>
                      <m:sub>
                        <m:r>
                          <m:rPr>
                            <m:sty m:val="p"/>
                          </m:rPr>
                          <w:rPr>
                            <w:rFonts w:ascii="Cambria Math" w:hAnsi="Cambria Math"/>
                          </w:rPr>
                          <m:t>1,TX</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S</m:t>
                        </m:r>
                      </m:e>
                      <m:sub>
                        <m:r>
                          <m:rPr>
                            <m:sty m:val="p"/>
                          </m:rPr>
                          <w:rPr>
                            <w:rFonts w:ascii="Cambria Math" w:hAnsi="Cambria Math"/>
                          </w:rPr>
                          <m:t>c</m:t>
                        </m:r>
                      </m:sub>
                      <m:sup>
                        <m:r>
                          <m:rPr>
                            <m:sty m:val="p"/>
                          </m:rPr>
                          <w:rPr>
                            <w:rFonts w:ascii="Cambria Math" w:hAnsi="Cambria Math"/>
                          </w:rPr>
                          <m:t>2</m:t>
                        </m:r>
                      </m:sup>
                    </m:sSubSup>
                  </m:e>
                </m:rad>
              </m:oMath>
            </m:oMathPara>
          </w:p>
        </w:tc>
        <w:tc>
          <w:tcPr>
            <w:tcW w:w="1134" w:type="dxa"/>
            <w:vAlign w:val="center"/>
          </w:tcPr>
          <w:p w14:paraId="1A9E14AE" w14:textId="5C8354E3" w:rsidR="004647EA" w:rsidRPr="0075280A" w:rsidRDefault="004647EA" w:rsidP="008B2D63">
            <w:pPr>
              <w:pStyle w:val="Formula"/>
              <w:jc w:val="right"/>
              <w:rPr>
                <w:b/>
              </w:rPr>
            </w:pPr>
            <w:r w:rsidRPr="0075280A">
              <w:t>(J.</w:t>
            </w:r>
            <w:r w:rsidR="00DB3A10">
              <w:rPr>
                <w:noProof/>
              </w:rPr>
              <w:t>8</w:t>
            </w:r>
            <w:r w:rsidRPr="0075280A">
              <w:rPr>
                <w:szCs w:val="22"/>
              </w:rPr>
              <w:t>)</w:t>
            </w:r>
          </w:p>
        </w:tc>
      </w:tr>
    </w:tbl>
    <w:p w14:paraId="43379471" w14:textId="77777777" w:rsidR="003C5E61" w:rsidRPr="0075280A" w:rsidRDefault="004647EA"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23609851" w14:textId="77777777" w:rsidTr="00536783">
        <w:trPr>
          <w:cantSplit/>
        </w:trPr>
        <w:tc>
          <w:tcPr>
            <w:tcW w:w="851" w:type="dxa"/>
          </w:tcPr>
          <w:p w14:paraId="464690B6" w14:textId="77777777" w:rsidR="003C5E61" w:rsidRPr="0075280A" w:rsidRDefault="00973596" w:rsidP="004C5323">
            <w:pPr>
              <w:pStyle w:val="Tablebody"/>
              <w:keepNext/>
            </w:pPr>
            <m:oMathPara>
              <m:oMathParaPr>
                <m:jc m:val="left"/>
              </m:oMathParaPr>
              <m:oMath>
                <m:sSub>
                  <m:sSubPr>
                    <m:ctrlPr>
                      <w:rPr>
                        <w:rFonts w:ascii="Cambria Math" w:hAnsi="Cambria Math"/>
                        <w:i/>
                      </w:rPr>
                    </m:ctrlPr>
                  </m:sSubPr>
                  <m:e>
                    <m:r>
                      <w:rPr>
                        <w:rFonts w:ascii="Cambria Math" w:hAnsi="Cambria Math"/>
                      </w:rPr>
                      <m:t>S</m:t>
                    </m:r>
                  </m:e>
                  <m:sub>
                    <m:r>
                      <m:rPr>
                        <m:sty m:val="p"/>
                      </m:rPr>
                      <w:rPr>
                        <w:rFonts w:ascii="Cambria Math" w:hAnsi="Cambria Math"/>
                      </w:rPr>
                      <m:t>m</m:t>
                    </m:r>
                    <m:r>
                      <w:rPr>
                        <w:rFonts w:ascii="Cambria Math" w:hAnsi="Cambria Math"/>
                      </w:rPr>
                      <m:t>,</m:t>
                    </m:r>
                    <m:r>
                      <m:rPr>
                        <m:sty m:val="p"/>
                      </m:rPr>
                      <w:rPr>
                        <w:rFonts w:ascii="Cambria Math" w:hAnsi="Cambria Math" w:hint="eastAsia"/>
                      </w:rPr>
                      <m:t>CW</m:t>
                    </m:r>
                  </m:sub>
                </m:sSub>
              </m:oMath>
            </m:oMathPara>
          </w:p>
        </w:tc>
        <w:tc>
          <w:tcPr>
            <w:tcW w:w="8732" w:type="dxa"/>
          </w:tcPr>
          <w:p w14:paraId="1C2A71E8" w14:textId="77777777" w:rsidR="003C5E61" w:rsidRPr="0075280A" w:rsidRDefault="003C5E61" w:rsidP="009C3B2D">
            <w:pPr>
              <w:pStyle w:val="Tablebody"/>
            </w:pPr>
            <w:r w:rsidRPr="0075280A">
              <w:t xml:space="preserve">is the load effect in the member due to the mean wind loads, </w:t>
            </w:r>
            <m:oMath>
              <m:sSub>
                <m:sSubPr>
                  <m:ctrlPr>
                    <w:rPr>
                      <w:rFonts w:ascii="Cambria Math" w:hAnsi="Cambria Math"/>
                      <w:i/>
                    </w:rPr>
                  </m:ctrlPr>
                </m:sSubPr>
                <m:e>
                  <m:r>
                    <w:rPr>
                      <w:rFonts w:ascii="Cambria Math" w:hAnsi="Cambria Math"/>
                    </w:rPr>
                    <m:t>F</m:t>
                  </m:r>
                </m:e>
                <m:sub>
                  <m:r>
                    <m:rPr>
                      <m:sty m:val="p"/>
                    </m:rPr>
                    <w:rPr>
                      <w:rFonts w:ascii="Cambria Math" w:hAnsi="Cambria Math"/>
                    </w:rPr>
                    <m:t>m,CW</m:t>
                  </m:r>
                </m:sub>
              </m:sSub>
            </m:oMath>
            <w:r w:rsidRPr="0075280A">
              <w:t xml:space="preserve"> on all attached cables.</w:t>
            </w:r>
          </w:p>
        </w:tc>
      </w:tr>
      <w:tr w:rsidR="0002191E" w:rsidRPr="0075280A" w14:paraId="4F7B2850" w14:textId="77777777" w:rsidTr="00536783">
        <w:trPr>
          <w:cantSplit/>
        </w:trPr>
        <w:tc>
          <w:tcPr>
            <w:tcW w:w="851" w:type="dxa"/>
          </w:tcPr>
          <w:p w14:paraId="4BC01665" w14:textId="77777777" w:rsidR="003C5E61"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S</m:t>
                    </m:r>
                  </m:e>
                  <m:sub>
                    <m:r>
                      <m:rPr>
                        <m:sty m:val="p"/>
                      </m:rPr>
                      <w:rPr>
                        <w:rFonts w:ascii="Cambria Math" w:hAnsi="Cambria Math"/>
                      </w:rPr>
                      <m:t>c</m:t>
                    </m:r>
                  </m:sub>
                </m:sSub>
              </m:oMath>
            </m:oMathPara>
          </w:p>
        </w:tc>
        <w:tc>
          <w:tcPr>
            <w:tcW w:w="8732" w:type="dxa"/>
          </w:tcPr>
          <w:p w14:paraId="2327F8A9" w14:textId="77777777" w:rsidR="003C5E61" w:rsidRPr="0075280A" w:rsidRDefault="003C5E61" w:rsidP="009C3B2D">
            <w:pPr>
              <w:pStyle w:val="Tablebody"/>
            </w:pPr>
            <w:r w:rsidRPr="0075280A">
              <w:t>is load effect in the member due to the leeward fluctuating wind loads on all attached cables.</w:t>
            </w:r>
          </w:p>
        </w:tc>
      </w:tr>
    </w:tbl>
    <w:p w14:paraId="42C65263" w14:textId="77777777" w:rsidR="004647EA" w:rsidRPr="0075280A" w:rsidRDefault="004647EA" w:rsidP="002238D8">
      <w:pPr>
        <w:pStyle w:val="a3"/>
        <w:numPr>
          <w:ilvl w:val="2"/>
          <w:numId w:val="54"/>
        </w:numPr>
        <w:rPr>
          <w:szCs w:val="22"/>
        </w:rPr>
      </w:pPr>
      <w:bookmarkStart w:id="7549" w:name="_Ref8650927"/>
      <w:bookmarkStart w:id="7550" w:name="_Toc49247285"/>
      <w:r w:rsidRPr="0075280A">
        <w:t>Spectral analysis method</w:t>
      </w:r>
      <w:bookmarkEnd w:id="7549"/>
      <w:bookmarkEnd w:id="7550"/>
    </w:p>
    <w:p w14:paraId="4D538B30" w14:textId="41F95445" w:rsidR="004647EA" w:rsidRPr="0075280A" w:rsidRDefault="004647EA" w:rsidP="00F46E09">
      <w:pPr>
        <w:pStyle w:val="BodyText"/>
        <w:rPr>
          <w:b/>
          <w:bCs/>
          <w:szCs w:val="22"/>
        </w:rPr>
      </w:pPr>
      <w:r w:rsidRPr="0075280A">
        <w:t>(1)</w:t>
      </w:r>
      <w:r w:rsidRPr="0075280A">
        <w:tab/>
        <w:t xml:space="preserve">When response to along-wind forces is calculated by a spectral analysis, the meteorological conditions to be assumed should be those defined in 6, and the wind force coefficients taken as those given in </w:t>
      </w:r>
      <w:r w:rsidR="00205C93" w:rsidRPr="0075280A">
        <w:t>Annex </w:t>
      </w:r>
      <w:r w:rsidRPr="0075280A">
        <w:t xml:space="preserve">E. In addition, the parameters defined in </w:t>
      </w:r>
      <w:r w:rsidR="00205C93" w:rsidRPr="0075280A">
        <w:t>Annex </w:t>
      </w:r>
      <w:r w:rsidRPr="0075280A">
        <w:t>F should be adopted in the absence of more accurate information.</w:t>
      </w:r>
    </w:p>
    <w:p w14:paraId="190F8782" w14:textId="277552B2" w:rsidR="004647EA" w:rsidRPr="0075280A" w:rsidRDefault="004647EA" w:rsidP="00F46E09">
      <w:pPr>
        <w:pStyle w:val="Note"/>
      </w:pPr>
      <w:r w:rsidRPr="0075280A">
        <w:rPr>
          <w:bCs/>
        </w:rPr>
        <w:t>NOTE</w:t>
      </w:r>
      <w:r w:rsidRPr="0075280A">
        <w:rPr>
          <w:b/>
          <w:bCs/>
        </w:rPr>
        <w:tab/>
      </w:r>
      <w:r w:rsidRPr="0075280A">
        <w:t xml:space="preserve">The National </w:t>
      </w:r>
      <w:r w:rsidR="00205C93" w:rsidRPr="0075280A">
        <w:t>Annex </w:t>
      </w:r>
      <w:r w:rsidR="00A67351">
        <w:t>can</w:t>
      </w:r>
      <w:r w:rsidRPr="0075280A">
        <w:t xml:space="preserve"> give further information.</w:t>
      </w:r>
    </w:p>
    <w:p w14:paraId="03CE3C41" w14:textId="77777777" w:rsidR="004647EA" w:rsidRPr="0075280A" w:rsidRDefault="004647EA" w:rsidP="00F46E09">
      <w:pPr>
        <w:pStyle w:val="BodyText"/>
        <w:rPr>
          <w:b/>
          <w:bCs/>
          <w:szCs w:val="22"/>
        </w:rPr>
      </w:pPr>
      <w:r w:rsidRPr="0075280A">
        <w:t>(2)</w:t>
      </w:r>
      <w:r w:rsidRPr="0075280A">
        <w:tab/>
        <w:t>Cross wind turbulence will cause fluctuating load effects which need to be considered in conjunction with in-line wind loads. Appropriate parameters, consistent with those adopted for leeward effects should be adopted.</w:t>
      </w:r>
    </w:p>
    <w:p w14:paraId="19EA3BAB" w14:textId="5AF2347B" w:rsidR="004647EA" w:rsidRPr="0075280A" w:rsidRDefault="004647EA" w:rsidP="00F46E09">
      <w:pPr>
        <w:pStyle w:val="Note"/>
      </w:pPr>
      <w:r w:rsidRPr="0075280A">
        <w:rPr>
          <w:bCs/>
        </w:rPr>
        <w:t>NOTE</w:t>
      </w:r>
      <w:r w:rsidRPr="0075280A">
        <w:tab/>
        <w:t xml:space="preserve">The National </w:t>
      </w:r>
      <w:r w:rsidR="00205C93" w:rsidRPr="0075280A">
        <w:t>Annex </w:t>
      </w:r>
      <w:r w:rsidR="00A67351">
        <w:t>can</w:t>
      </w:r>
      <w:r w:rsidRPr="0075280A">
        <w:t xml:space="preserve"> give further information.</w:t>
      </w:r>
    </w:p>
    <w:p w14:paraId="49FFCF7C" w14:textId="77777777" w:rsidR="004647EA" w:rsidRPr="0075280A" w:rsidRDefault="004647EA" w:rsidP="002238D8">
      <w:pPr>
        <w:pStyle w:val="a3"/>
        <w:numPr>
          <w:ilvl w:val="2"/>
          <w:numId w:val="54"/>
        </w:numPr>
        <w:rPr>
          <w:szCs w:val="22"/>
        </w:rPr>
      </w:pPr>
      <w:bookmarkStart w:id="7551" w:name="_Toc49247286"/>
      <w:r w:rsidRPr="0075280A">
        <w:t>Crosswind vortex vibrations</w:t>
      </w:r>
      <w:bookmarkEnd w:id="7551"/>
    </w:p>
    <w:p w14:paraId="75C7A302" w14:textId="77777777" w:rsidR="004647EA" w:rsidRPr="0075280A" w:rsidRDefault="004647EA" w:rsidP="00F46E09">
      <w:pPr>
        <w:pStyle w:val="BodyText"/>
      </w:pPr>
      <w:r w:rsidRPr="0075280A">
        <w:t>(1)</w:t>
      </w:r>
      <w:r w:rsidRPr="0075280A">
        <w:tab/>
        <w:t xml:space="preserve">If towers support large prismatic, cylindrical or bluff bodies or may be expected to become heavily blocked by icing, their susceptibility to vortex-excited vibrations and/or galloping should be determined, in accordance with </w:t>
      </w:r>
      <w:r w:rsidR="00205C93" w:rsidRPr="0075280A">
        <w:t>Annex </w:t>
      </w:r>
      <w:r w:rsidRPr="0075280A">
        <w:t>H.</w:t>
      </w:r>
      <w:bookmarkStart w:id="7552" w:name="_Toc134945055"/>
    </w:p>
    <w:p w14:paraId="06C57133" w14:textId="7D2FCAFC" w:rsidR="004647EA" w:rsidRPr="0075280A" w:rsidRDefault="004647EA" w:rsidP="002238D8">
      <w:pPr>
        <w:pStyle w:val="a2"/>
        <w:numPr>
          <w:ilvl w:val="1"/>
          <w:numId w:val="54"/>
        </w:numPr>
      </w:pPr>
      <w:bookmarkStart w:id="7553" w:name="_Ref8650809"/>
      <w:bookmarkStart w:id="7554" w:name="_Toc49245203"/>
      <w:bookmarkStart w:id="7555" w:name="_Toc49247287"/>
      <w:bookmarkStart w:id="7556" w:name="_Toc111553424"/>
      <w:bookmarkStart w:id="7557" w:name="_Toc137215890"/>
      <w:bookmarkStart w:id="7558" w:name="_Toc151110067"/>
      <w:r w:rsidRPr="0075280A">
        <w:t>Response of guyed masts</w:t>
      </w:r>
      <w:bookmarkEnd w:id="7552"/>
      <w:bookmarkEnd w:id="7553"/>
      <w:bookmarkEnd w:id="7554"/>
      <w:bookmarkEnd w:id="7555"/>
      <w:bookmarkEnd w:id="7556"/>
      <w:bookmarkEnd w:id="7557"/>
      <w:bookmarkEnd w:id="7558"/>
    </w:p>
    <w:p w14:paraId="5F94738A" w14:textId="77777777" w:rsidR="004647EA" w:rsidRPr="0075280A" w:rsidRDefault="004647EA" w:rsidP="002238D8">
      <w:pPr>
        <w:pStyle w:val="a3"/>
        <w:numPr>
          <w:ilvl w:val="2"/>
          <w:numId w:val="54"/>
        </w:numPr>
        <w:rPr>
          <w:szCs w:val="22"/>
        </w:rPr>
      </w:pPr>
      <w:bookmarkStart w:id="7559" w:name="_Toc49247288"/>
      <w:r w:rsidRPr="0075280A">
        <w:t>General</w:t>
      </w:r>
      <w:bookmarkEnd w:id="7559"/>
    </w:p>
    <w:p w14:paraId="5D214FF2" w14:textId="77777777" w:rsidR="004647EA" w:rsidRPr="0075280A" w:rsidRDefault="004647EA" w:rsidP="00F46E09">
      <w:pPr>
        <w:pStyle w:val="BodyText"/>
      </w:pPr>
      <w:r w:rsidRPr="0075280A">
        <w:t>(1)</w:t>
      </w:r>
      <w:r w:rsidRPr="0075280A">
        <w:tab/>
        <w:t>The maximum forces to be used in the design of mast components and foundations should be calculated with due allowance for the response to wind turbulence.</w:t>
      </w:r>
    </w:p>
    <w:p w14:paraId="6204D672" w14:textId="77777777" w:rsidR="004647EA" w:rsidRPr="0075280A" w:rsidRDefault="004647EA" w:rsidP="00F46E09">
      <w:pPr>
        <w:pStyle w:val="BodyText"/>
      </w:pPr>
      <w:r w:rsidRPr="0075280A">
        <w:t>(2)</w:t>
      </w:r>
      <w:r w:rsidRPr="0075280A">
        <w:tab/>
        <w:t>Such forces should represent the resultant effect of an equivalent static loading due to wind speeds equal to the appropriate 10 minute mean value, acting only in the wind direction, and fluctuating loading both leeward and, where relevant, crosswind due to gustiness.</w:t>
      </w:r>
    </w:p>
    <w:p w14:paraId="6EA3C3F4" w14:textId="77777777" w:rsidR="004647EA" w:rsidRPr="0075280A" w:rsidRDefault="004647EA" w:rsidP="002238D8">
      <w:pPr>
        <w:pStyle w:val="a3"/>
        <w:numPr>
          <w:ilvl w:val="2"/>
          <w:numId w:val="54"/>
        </w:numPr>
        <w:rPr>
          <w:szCs w:val="22"/>
        </w:rPr>
      </w:pPr>
      <w:bookmarkStart w:id="7560" w:name="_Ref23324132"/>
      <w:bookmarkStart w:id="7561" w:name="_Toc49247289"/>
      <w:r w:rsidRPr="0075280A">
        <w:t>Criteria for static methods</w:t>
      </w:r>
      <w:bookmarkEnd w:id="7560"/>
      <w:bookmarkEnd w:id="7561"/>
    </w:p>
    <w:p w14:paraId="1BA1611A" w14:textId="5D831C16" w:rsidR="004647EA" w:rsidRPr="0075280A" w:rsidRDefault="004647EA" w:rsidP="00F46E09">
      <w:pPr>
        <w:pStyle w:val="BodyText"/>
      </w:pPr>
      <w:r w:rsidRPr="0075280A">
        <w:t>(1)</w:t>
      </w:r>
      <w:r w:rsidRPr="0075280A">
        <w:tab/>
        <w:t xml:space="preserve">Generally, static analysis procedures </w:t>
      </w:r>
      <w:r w:rsidR="001C5604">
        <w:t>may</w:t>
      </w:r>
      <w:r w:rsidR="001C5604" w:rsidRPr="0075280A">
        <w:t xml:space="preserve"> be</w:t>
      </w:r>
      <w:r w:rsidRPr="0075280A">
        <w:t xml:space="preserve"> used to determine the maximum forces in the members of a mast, see </w:t>
      </w:r>
      <w:r w:rsidR="00DB3A10" w:rsidRPr="008A49DF">
        <w:t>J.</w:t>
      </w:r>
      <w:r w:rsidR="00A67351" w:rsidRPr="008A49DF">
        <w:t>5</w:t>
      </w:r>
      <w:r w:rsidR="00DB3A10" w:rsidRPr="008A49DF">
        <w:t>.3</w:t>
      </w:r>
      <w:r w:rsidRPr="008A49DF">
        <w:t xml:space="preserve">. Only for masts which may be prone to significant dynamic response is it necessary to undertake dynamic response methods, see </w:t>
      </w:r>
      <w:r w:rsidR="00DB3A10" w:rsidRPr="008A49DF">
        <w:t>J.</w:t>
      </w:r>
      <w:r w:rsidR="00A67351" w:rsidRPr="008A49DF">
        <w:t>5</w:t>
      </w:r>
      <w:r w:rsidR="00DB3A10" w:rsidRPr="008A49DF">
        <w:t>.4</w:t>
      </w:r>
      <w:r w:rsidRPr="008A49DF">
        <w:t>.</w:t>
      </w:r>
    </w:p>
    <w:p w14:paraId="1916E6DC" w14:textId="192B7A9F" w:rsidR="004647EA" w:rsidRPr="0075280A" w:rsidRDefault="004647EA" w:rsidP="00F46E09">
      <w:pPr>
        <w:pStyle w:val="BodyText"/>
      </w:pPr>
      <w:r w:rsidRPr="0075280A">
        <w:t>(2)</w:t>
      </w:r>
      <w:r w:rsidRPr="0075280A">
        <w:tab/>
        <w:t xml:space="preserve">The design of major masts whose economic consequences of failure or potential hazards resulting from failure are high (see </w:t>
      </w:r>
      <w:r w:rsidR="000744F3" w:rsidRPr="0075280A">
        <w:t>EN </w:t>
      </w:r>
      <w:r w:rsidRPr="0075280A">
        <w:t>1990) should be checked by dynamic response procedures if required by the project specification.</w:t>
      </w:r>
    </w:p>
    <w:p w14:paraId="1EA3332E" w14:textId="77777777" w:rsidR="004647EA" w:rsidRPr="0075280A" w:rsidRDefault="004647EA" w:rsidP="00F46E09">
      <w:pPr>
        <w:pStyle w:val="BodyText"/>
      </w:pPr>
      <w:r w:rsidRPr="0075280A">
        <w:t>(3)</w:t>
      </w:r>
      <w:r w:rsidRPr="0075280A">
        <w:tab/>
        <w:t>The following criteria should be satisfied for the static analytical procedures to be used:</w:t>
      </w:r>
    </w:p>
    <w:p w14:paraId="75EF3A75" w14:textId="77777777" w:rsidR="004647EA" w:rsidRPr="00C33AEA" w:rsidRDefault="004647EA" w:rsidP="002238D8">
      <w:pPr>
        <w:pStyle w:val="ListNumber1"/>
        <w:numPr>
          <w:ilvl w:val="0"/>
          <w:numId w:val="44"/>
        </w:numPr>
        <w:rPr>
          <w:lang w:val="en-GB"/>
        </w:rPr>
      </w:pPr>
      <w:r w:rsidRPr="00C33AEA">
        <w:rPr>
          <w:lang w:val="en-GB"/>
        </w:rPr>
        <w:t>any cantilever has a total length above the top guy level of less than half the spacing between the penultimate and top guys;</w:t>
      </w:r>
    </w:p>
    <w:p w14:paraId="75A29708" w14:textId="77777777" w:rsidR="004647EA" w:rsidRPr="00C33AEA" w:rsidRDefault="004647EA" w:rsidP="00CA0FFE">
      <w:pPr>
        <w:pStyle w:val="ListNumber1"/>
        <w:rPr>
          <w:lang w:val="en-GB"/>
        </w:rPr>
      </w:pPr>
      <w:r w:rsidRPr="00C33AEA">
        <w:rPr>
          <w:lang w:val="en-GB"/>
        </w:rPr>
        <w:t xml:space="preserve">the parameter </w:t>
      </w:r>
      <m:oMath>
        <m:sSub>
          <m:sSubPr>
            <m:ctrlPr>
              <w:rPr>
                <w:rFonts w:ascii="Cambria Math" w:hAnsi="Cambria Math"/>
                <w:i/>
              </w:rPr>
            </m:ctrlPr>
          </m:sSubPr>
          <m:e>
            <m:r>
              <w:rPr>
                <w:rFonts w:ascii="Cambria Math" w:hAnsi="Cambria Math"/>
              </w:rPr>
              <m:t>β</m:t>
            </m:r>
          </m:e>
          <m:sub>
            <m:r>
              <m:rPr>
                <m:sty m:val="p"/>
              </m:rPr>
              <w:rPr>
                <w:rFonts w:ascii="Cambria Math" w:hAnsi="Cambria Math"/>
                <w:lang w:val="en-GB"/>
              </w:rPr>
              <m:t>s</m:t>
            </m:r>
          </m:sub>
        </m:sSub>
      </m:oMath>
      <w:r w:rsidRPr="00C33AEA">
        <w:rPr>
          <w:lang w:val="en-GB"/>
        </w:rPr>
        <w:t xml:space="preserve"> is less than 1, where</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655B02ED" w14:textId="77777777" w:rsidTr="009C3B2D">
        <w:trPr>
          <w:cantSplit/>
        </w:trPr>
        <w:tc>
          <w:tcPr>
            <w:tcW w:w="8618" w:type="dxa"/>
          </w:tcPr>
          <w:p w14:paraId="798909E9" w14:textId="77777777" w:rsidR="003C5E61" w:rsidRPr="0075280A" w:rsidRDefault="00973596" w:rsidP="009C3B2D">
            <w:pPr>
              <w:pStyle w:val="Formula"/>
            </w:pPr>
            <m:oMathPara>
              <m:oMathParaPr>
                <m:jc m:val="left"/>
              </m:oMathParaPr>
              <m:oMath>
                <m:sSub>
                  <m:sSubPr>
                    <m:ctrlPr>
                      <w:rPr>
                        <w:rFonts w:ascii="Cambria Math" w:hAnsi="Cambria Math"/>
                      </w:rPr>
                    </m:ctrlPr>
                  </m:sSubPr>
                  <m:e>
                    <m:r>
                      <w:rPr>
                        <w:rFonts w:ascii="Cambria Math" w:hAnsi="Cambria Math"/>
                      </w:rPr>
                      <m:t>β</m:t>
                    </m:r>
                  </m:e>
                  <m:sub>
                    <m:r>
                      <m:rPr>
                        <m:sty m:val="p"/>
                      </m:rPr>
                      <w:rPr>
                        <w:rFonts w:ascii="Cambria Math" w:hAnsi="Cambria Math"/>
                      </w:rPr>
                      <m:t>s</m:t>
                    </m:r>
                  </m:sub>
                </m:sSub>
                <m:r>
                  <m:rPr>
                    <m:sty m:val="p"/>
                  </m:rPr>
                  <w:rPr>
                    <w:rFonts w:ascii="Cambria Math" w:hAnsi="Cambria Math"/>
                  </w:rPr>
                  <m:t>=</m:t>
                </m:r>
                <m:f>
                  <m:fPr>
                    <m:ctrlPr>
                      <w:rPr>
                        <w:rFonts w:ascii="Cambria Math" w:hAnsi="Cambria Math"/>
                      </w:rPr>
                    </m:ctrlPr>
                  </m:fPr>
                  <m:num>
                    <m:r>
                      <m:rPr>
                        <m:sty m:val="p"/>
                      </m:rPr>
                      <w:rPr>
                        <w:rFonts w:ascii="Cambria Math" w:hAnsi="Cambria Math"/>
                      </w:rPr>
                      <m:t>4⋅</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m</m:t>
                                </m:r>
                              </m:sub>
                            </m:sSub>
                          </m:num>
                          <m:den>
                            <m:sSubSup>
                              <m:sSubSupPr>
                                <m:ctrlPr>
                                  <w:rPr>
                                    <w:rFonts w:ascii="Cambria Math" w:hAnsi="Cambria Math"/>
                                  </w:rPr>
                                </m:ctrlPr>
                              </m:sSubSupPr>
                              <m:e>
                                <m:r>
                                  <w:rPr>
                                    <w:rFonts w:ascii="Cambria Math" w:hAnsi="Cambria Math"/>
                                  </w:rPr>
                                  <m:t>L</m:t>
                                </m:r>
                              </m:e>
                              <m:sub>
                                <m:r>
                                  <m:rPr>
                                    <m:sty m:val="p"/>
                                  </m:rPr>
                                  <w:rPr>
                                    <w:rFonts w:ascii="Cambria Math" w:hAnsi="Cambria Math"/>
                                  </w:rPr>
                                  <m:t>s</m:t>
                                </m:r>
                              </m:sub>
                              <m:sup>
                                <m:r>
                                  <m:rPr>
                                    <m:sty m:val="p"/>
                                  </m:rPr>
                                  <w:rPr>
                                    <w:rFonts w:ascii="Cambria Math" w:hAnsi="Cambria Math"/>
                                  </w:rPr>
                                  <m:t>2</m:t>
                                </m:r>
                              </m:sup>
                            </m:sSubSup>
                          </m:den>
                        </m:f>
                      </m:e>
                    </m:d>
                  </m:num>
                  <m:den>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K</m:t>
                                </m:r>
                              </m:e>
                              <m:sub>
                                <m:r>
                                  <m:rPr>
                                    <m:sty m:val="p"/>
                                  </m:rPr>
                                  <w:rPr>
                                    <w:rFonts w:ascii="Cambria Math" w:hAnsi="Cambria Math"/>
                                  </w:rPr>
                                  <m:t>G</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G</m:t>
                                </m:r>
                                <m:r>
                                  <w:rPr>
                                    <w:rFonts w:ascii="Cambria Math" w:hAnsi="Cambria Math"/>
                                  </w:rPr>
                                  <m:t>i</m:t>
                                </m:r>
                              </m:sub>
                            </m:sSub>
                          </m:e>
                        </m:nary>
                      </m:e>
                    </m:d>
                  </m:den>
                </m:f>
                <m:r>
                  <m:rPr>
                    <m:sty m:val="p"/>
                  </m:rPr>
                  <w:rPr>
                    <w:rFonts w:ascii="Cambria Math" w:hAnsi="Cambria Math"/>
                  </w:rPr>
                  <m:t>&lt;1</m:t>
                </m:r>
              </m:oMath>
            </m:oMathPara>
          </w:p>
        </w:tc>
        <w:tc>
          <w:tcPr>
            <w:tcW w:w="1134" w:type="dxa"/>
            <w:vAlign w:val="center"/>
          </w:tcPr>
          <w:p w14:paraId="194E212A" w14:textId="3593EBF1" w:rsidR="003C5E61" w:rsidRPr="0075280A" w:rsidRDefault="003C5E61" w:rsidP="009C3B2D">
            <w:pPr>
              <w:pStyle w:val="Formula"/>
              <w:jc w:val="right"/>
              <w:rPr>
                <w:b/>
              </w:rPr>
            </w:pPr>
            <w:r w:rsidRPr="0075280A">
              <w:t>(J.</w:t>
            </w:r>
            <w:r w:rsidR="00DB3A10">
              <w:rPr>
                <w:noProof/>
              </w:rPr>
              <w:t>9</w:t>
            </w:r>
            <w:r w:rsidRPr="0075280A">
              <w:rPr>
                <w:szCs w:val="22"/>
              </w:rPr>
              <w:t>)</w:t>
            </w:r>
          </w:p>
        </w:tc>
      </w:tr>
    </w:tbl>
    <w:p w14:paraId="6F8C208D" w14:textId="77777777" w:rsidR="003C5E61" w:rsidRPr="0075280A" w:rsidRDefault="003C5E61" w:rsidP="003C5E61">
      <w:pPr>
        <w:pStyle w:val="BodyText"/>
      </w:pPr>
      <w:r w:rsidRPr="0075280A">
        <w:t>with</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6CB81A8D" w14:textId="77777777" w:rsidTr="009C3B2D">
        <w:trPr>
          <w:cantSplit/>
        </w:trPr>
        <w:tc>
          <w:tcPr>
            <w:tcW w:w="8618" w:type="dxa"/>
          </w:tcPr>
          <w:p w14:paraId="6DC9B4FC" w14:textId="77777777" w:rsidR="003C5E61" w:rsidRPr="0075280A" w:rsidRDefault="00973596" w:rsidP="009C3B2D">
            <w:pPr>
              <w:pStyle w:val="Formula"/>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G</m:t>
                    </m:r>
                    <m:r>
                      <w:rPr>
                        <w:rFonts w:ascii="Cambria Math" w:hAnsi="Cambria Math"/>
                      </w:rPr>
                      <m:t>i</m:t>
                    </m:r>
                  </m:sub>
                </m:sSub>
                <m:r>
                  <m:rPr>
                    <m:sty m:val="p"/>
                  </m:rPr>
                  <w:rPr>
                    <w:rFonts w:ascii="Cambria Math" w:hAnsi="Cambria Math"/>
                  </w:rPr>
                  <m:t>=0,5⋅</m:t>
                </m:r>
                <m:sSub>
                  <m:sSubPr>
                    <m:ctrlPr>
                      <w:rPr>
                        <w:rFonts w:ascii="Cambria Math" w:hAnsi="Cambria Math"/>
                      </w:rPr>
                    </m:ctrlPr>
                  </m:sSubPr>
                  <m:e>
                    <m:r>
                      <w:rPr>
                        <w:rFonts w:ascii="Cambria Math" w:hAnsi="Cambria Math"/>
                      </w:rPr>
                      <m:t>N</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G</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G</m:t>
                    </m:r>
                    <m:r>
                      <w:rPr>
                        <w:rFonts w:ascii="Cambria Math" w:hAnsi="Cambria Math"/>
                      </w:rPr>
                      <m:t>i</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f>
                      <m:fPr>
                        <m:type m:val="lin"/>
                        <m:ctrlPr>
                          <w:rPr>
                            <w:rFonts w:ascii="Cambria Math" w:hAnsi="Cambria Math"/>
                          </w:rPr>
                        </m:ctrlPr>
                      </m:fPr>
                      <m:num>
                        <m:sSub>
                          <m:sSubPr>
                            <m:ctrlPr>
                              <w:rPr>
                                <w:rFonts w:ascii="Cambria Math" w:hAnsi="Cambria Math"/>
                              </w:rPr>
                            </m:ctrlPr>
                          </m:sSubPr>
                          <m:e>
                            <m:r>
                              <w:rPr>
                                <w:rFonts w:ascii="Cambria Math" w:hAnsi="Cambria Math"/>
                              </w:rPr>
                              <m:t>α</m:t>
                            </m:r>
                          </m:e>
                          <m:sub>
                            <m:r>
                              <m:rPr>
                                <m:sty m:val="p"/>
                              </m:rPr>
                              <w:rPr>
                                <w:rFonts w:ascii="Cambria Math" w:hAnsi="Cambria Math"/>
                              </w:rPr>
                              <m:t>G</m:t>
                            </m:r>
                            <m:r>
                              <w:rPr>
                                <w:rFonts w:ascii="Cambria Math" w:hAnsi="Cambria Math"/>
                              </w:rPr>
                              <m:t>i</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G</m:t>
                            </m:r>
                            <m:r>
                              <w:rPr>
                                <w:rFonts w:ascii="Cambria Math" w:hAnsi="Cambria Math"/>
                              </w:rPr>
                              <m:t>i</m:t>
                            </m:r>
                          </m:sub>
                        </m:sSub>
                      </m:den>
                    </m:f>
                  </m:e>
                </m:func>
              </m:oMath>
            </m:oMathPara>
          </w:p>
        </w:tc>
        <w:tc>
          <w:tcPr>
            <w:tcW w:w="1134" w:type="dxa"/>
            <w:vAlign w:val="center"/>
          </w:tcPr>
          <w:p w14:paraId="6E3119CF" w14:textId="65A78933" w:rsidR="003C5E61" w:rsidRPr="0075280A" w:rsidRDefault="003C5E61" w:rsidP="009C3B2D">
            <w:pPr>
              <w:pStyle w:val="Formula"/>
              <w:jc w:val="right"/>
              <w:rPr>
                <w:b/>
              </w:rPr>
            </w:pPr>
            <w:r w:rsidRPr="0075280A">
              <w:t>(J.</w:t>
            </w:r>
            <w:r w:rsidR="00DB3A10">
              <w:rPr>
                <w:noProof/>
              </w:rPr>
              <w:t>10</w:t>
            </w:r>
            <w:r w:rsidRPr="0075280A">
              <w:rPr>
                <w:szCs w:val="22"/>
              </w:rPr>
              <w:t>)</w:t>
            </w:r>
          </w:p>
        </w:tc>
      </w:tr>
    </w:tbl>
    <w:p w14:paraId="6DDF72E7" w14:textId="77777777" w:rsidR="003C5E61" w:rsidRPr="0075280A" w:rsidRDefault="003C5E61"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1C78967E" w14:textId="77777777" w:rsidTr="00536783">
        <w:trPr>
          <w:cantSplit/>
        </w:trPr>
        <w:tc>
          <w:tcPr>
            <w:tcW w:w="851" w:type="dxa"/>
          </w:tcPr>
          <w:p w14:paraId="30480679" w14:textId="77777777" w:rsidR="00E25079" w:rsidRPr="0075280A" w:rsidRDefault="00E25079" w:rsidP="009C3B2D">
            <w:pPr>
              <w:pStyle w:val="Tablebody"/>
            </w:pPr>
            <m:oMathPara>
              <m:oMathParaPr>
                <m:jc m:val="left"/>
              </m:oMathParaPr>
              <m:oMath>
                <m:r>
                  <w:rPr>
                    <w:rFonts w:ascii="Cambria Math" w:hAnsi="Cambria Math"/>
                  </w:rPr>
                  <m:t>N</m:t>
                </m:r>
              </m:oMath>
            </m:oMathPara>
          </w:p>
        </w:tc>
        <w:tc>
          <w:tcPr>
            <w:tcW w:w="8732" w:type="dxa"/>
          </w:tcPr>
          <w:p w14:paraId="562D21DA" w14:textId="77777777" w:rsidR="00E25079" w:rsidRPr="0075280A" w:rsidRDefault="00E25079" w:rsidP="009C3B2D">
            <w:pPr>
              <w:pStyle w:val="Tablebody"/>
            </w:pPr>
            <w:r w:rsidRPr="0075280A">
              <w:t>is the number of guy levels;</w:t>
            </w:r>
          </w:p>
        </w:tc>
      </w:tr>
      <w:tr w:rsidR="00E25079" w:rsidRPr="0075280A" w14:paraId="27EB5522" w14:textId="77777777" w:rsidTr="00536783">
        <w:trPr>
          <w:cantSplit/>
        </w:trPr>
        <w:tc>
          <w:tcPr>
            <w:tcW w:w="851" w:type="dxa"/>
          </w:tcPr>
          <w:p w14:paraId="593221A2"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A</m:t>
                    </m:r>
                  </m:e>
                  <m:sub>
                    <m:r>
                      <m:rPr>
                        <m:sty m:val="p"/>
                      </m:rPr>
                      <w:rPr>
                        <w:rFonts w:ascii="Cambria Math" w:hAnsi="Cambria Math"/>
                      </w:rPr>
                      <m:t>G</m:t>
                    </m:r>
                    <m:r>
                      <w:rPr>
                        <w:rFonts w:ascii="Cambria Math" w:hAnsi="Cambria Math"/>
                      </w:rPr>
                      <m:t>i</m:t>
                    </m:r>
                  </m:sub>
                </m:sSub>
              </m:oMath>
            </m:oMathPara>
          </w:p>
        </w:tc>
        <w:tc>
          <w:tcPr>
            <w:tcW w:w="8732" w:type="dxa"/>
          </w:tcPr>
          <w:p w14:paraId="73413717" w14:textId="77777777" w:rsidR="00E25079" w:rsidRPr="0075280A" w:rsidRDefault="00E25079" w:rsidP="009C3B2D">
            <w:pPr>
              <w:pStyle w:val="Tablebody"/>
            </w:pPr>
            <w:r w:rsidRPr="0075280A">
              <w:t xml:space="preserve">is the cross sectional area of guy at level </w:t>
            </w:r>
            <m:oMath>
              <m:r>
                <w:rPr>
                  <w:rFonts w:ascii="Cambria Math" w:hAnsi="Cambria Math"/>
                </w:rPr>
                <m:t>i</m:t>
              </m:r>
            </m:oMath>
            <w:r w:rsidRPr="0075280A">
              <w:t>;</w:t>
            </w:r>
          </w:p>
        </w:tc>
      </w:tr>
      <w:tr w:rsidR="00E25079" w:rsidRPr="0075280A" w14:paraId="47535F2F" w14:textId="77777777" w:rsidTr="00536783">
        <w:trPr>
          <w:cantSplit/>
        </w:trPr>
        <w:tc>
          <w:tcPr>
            <w:tcW w:w="851" w:type="dxa"/>
          </w:tcPr>
          <w:p w14:paraId="0A2DC2DC"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E</m:t>
                    </m:r>
                  </m:e>
                  <m:sub>
                    <m:r>
                      <m:rPr>
                        <m:sty m:val="p"/>
                      </m:rPr>
                      <w:rPr>
                        <w:rFonts w:ascii="Cambria Math" w:hAnsi="Cambria Math"/>
                      </w:rPr>
                      <m:t>G</m:t>
                    </m:r>
                    <m:r>
                      <w:rPr>
                        <w:rFonts w:ascii="Cambria Math" w:hAnsi="Cambria Math"/>
                      </w:rPr>
                      <m:t>i</m:t>
                    </m:r>
                  </m:sub>
                </m:sSub>
              </m:oMath>
            </m:oMathPara>
          </w:p>
        </w:tc>
        <w:tc>
          <w:tcPr>
            <w:tcW w:w="8732" w:type="dxa"/>
          </w:tcPr>
          <w:p w14:paraId="18992CAB" w14:textId="77777777" w:rsidR="00E25079" w:rsidRPr="0075280A" w:rsidRDefault="00E25079" w:rsidP="009C3B2D">
            <w:pPr>
              <w:pStyle w:val="Tablebody"/>
            </w:pPr>
            <w:r w:rsidRPr="0075280A">
              <w:t xml:space="preserve">is the elastic axial modulus for guy at level </w:t>
            </w:r>
            <m:oMath>
              <m:r>
                <w:rPr>
                  <w:rFonts w:ascii="Cambria Math" w:hAnsi="Cambria Math"/>
                </w:rPr>
                <m:t>i</m:t>
              </m:r>
            </m:oMath>
            <w:r w:rsidRPr="0075280A">
              <w:t>;</w:t>
            </w:r>
          </w:p>
        </w:tc>
      </w:tr>
      <w:tr w:rsidR="00E25079" w:rsidRPr="0075280A" w14:paraId="46197BC4" w14:textId="77777777" w:rsidTr="00536783">
        <w:trPr>
          <w:cantSplit/>
        </w:trPr>
        <w:tc>
          <w:tcPr>
            <w:tcW w:w="851" w:type="dxa"/>
          </w:tcPr>
          <w:p w14:paraId="6477575A"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L</m:t>
                    </m:r>
                  </m:e>
                  <m:sub>
                    <m:r>
                      <m:rPr>
                        <m:sty m:val="p"/>
                      </m:rPr>
                      <w:rPr>
                        <w:rFonts w:ascii="Cambria Math" w:hAnsi="Cambria Math"/>
                      </w:rPr>
                      <m:t>G</m:t>
                    </m:r>
                    <m:r>
                      <w:rPr>
                        <w:rFonts w:ascii="Cambria Math" w:hAnsi="Cambria Math"/>
                      </w:rPr>
                      <m:t>i</m:t>
                    </m:r>
                  </m:sub>
                </m:sSub>
              </m:oMath>
            </m:oMathPara>
          </w:p>
        </w:tc>
        <w:tc>
          <w:tcPr>
            <w:tcW w:w="8732" w:type="dxa"/>
          </w:tcPr>
          <w:p w14:paraId="515F0A43" w14:textId="77777777" w:rsidR="00E25079" w:rsidRPr="0075280A" w:rsidRDefault="00E25079" w:rsidP="009C3B2D">
            <w:pPr>
              <w:pStyle w:val="Tablebody"/>
            </w:pPr>
            <w:r w:rsidRPr="0075280A">
              <w:t xml:space="preserve">is the length of guy at level </w:t>
            </w:r>
            <m:oMath>
              <m:r>
                <w:rPr>
                  <w:rFonts w:ascii="Cambria Math" w:hAnsi="Cambria Math"/>
                </w:rPr>
                <m:t>i</m:t>
              </m:r>
            </m:oMath>
            <w:r w:rsidRPr="0075280A">
              <w:t>;</w:t>
            </w:r>
          </w:p>
        </w:tc>
      </w:tr>
      <w:tr w:rsidR="00E25079" w:rsidRPr="0075280A" w14:paraId="1AFB3E51" w14:textId="77777777" w:rsidTr="00536783">
        <w:trPr>
          <w:cantSplit/>
        </w:trPr>
        <w:tc>
          <w:tcPr>
            <w:tcW w:w="851" w:type="dxa"/>
          </w:tcPr>
          <w:p w14:paraId="5AADD65C"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i</m:t>
                    </m:r>
                  </m:sub>
                </m:sSub>
              </m:oMath>
            </m:oMathPara>
          </w:p>
        </w:tc>
        <w:tc>
          <w:tcPr>
            <w:tcW w:w="8732" w:type="dxa"/>
          </w:tcPr>
          <w:p w14:paraId="5A055E30" w14:textId="77777777" w:rsidR="00E25079" w:rsidRPr="0075280A" w:rsidRDefault="00E25079" w:rsidP="009C3B2D">
            <w:pPr>
              <w:pStyle w:val="Tablebody"/>
            </w:pPr>
            <w:r w:rsidRPr="0075280A">
              <w:t xml:space="preserve">is the no. of guys attached at level </w:t>
            </w:r>
            <m:oMath>
              <m:r>
                <w:rPr>
                  <w:rFonts w:ascii="Cambria Math" w:hAnsi="Cambria Math"/>
                </w:rPr>
                <m:t>i</m:t>
              </m:r>
            </m:oMath>
            <w:r w:rsidRPr="0075280A">
              <w:t>;</w:t>
            </w:r>
          </w:p>
        </w:tc>
      </w:tr>
      <w:tr w:rsidR="00E25079" w:rsidRPr="0075280A" w14:paraId="4AF82D45" w14:textId="77777777" w:rsidTr="00536783">
        <w:trPr>
          <w:cantSplit/>
        </w:trPr>
        <w:tc>
          <w:tcPr>
            <w:tcW w:w="851" w:type="dxa"/>
          </w:tcPr>
          <w:p w14:paraId="33926BF7"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H</m:t>
                    </m:r>
                  </m:e>
                  <m:sub>
                    <m:r>
                      <m:rPr>
                        <m:sty m:val="p"/>
                      </m:rPr>
                      <w:rPr>
                        <w:rFonts w:ascii="Cambria Math" w:hAnsi="Cambria Math"/>
                      </w:rPr>
                      <m:t>G</m:t>
                    </m:r>
                    <m:r>
                      <w:rPr>
                        <w:rFonts w:ascii="Cambria Math" w:hAnsi="Cambria Math"/>
                      </w:rPr>
                      <m:t>i</m:t>
                    </m:r>
                  </m:sub>
                </m:sSub>
              </m:oMath>
            </m:oMathPara>
          </w:p>
        </w:tc>
        <w:tc>
          <w:tcPr>
            <w:tcW w:w="8732" w:type="dxa"/>
          </w:tcPr>
          <w:p w14:paraId="1344A199" w14:textId="77777777" w:rsidR="00E25079" w:rsidRPr="0075280A" w:rsidRDefault="00E25079" w:rsidP="009C3B2D">
            <w:pPr>
              <w:pStyle w:val="Tablebody"/>
            </w:pPr>
            <w:r w:rsidRPr="0075280A">
              <w:t xml:space="preserve">is the height above the mast base of the </w:t>
            </w:r>
            <m:oMath>
              <m:r>
                <w:rPr>
                  <w:rFonts w:ascii="Cambria Math" w:hAnsi="Cambria Math"/>
                </w:rPr>
                <m:t>i</m:t>
              </m:r>
            </m:oMath>
            <w:r w:rsidRPr="0075280A">
              <w:t xml:space="preserve"> th guy level;</w:t>
            </w:r>
          </w:p>
        </w:tc>
      </w:tr>
      <w:tr w:rsidR="00E25079" w:rsidRPr="0075280A" w14:paraId="3C62230E" w14:textId="77777777" w:rsidTr="00536783">
        <w:trPr>
          <w:cantSplit/>
        </w:trPr>
        <w:tc>
          <w:tcPr>
            <w:tcW w:w="851" w:type="dxa"/>
          </w:tcPr>
          <w:p w14:paraId="2DED7CDF"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α</m:t>
                    </m:r>
                  </m:e>
                  <m:sub>
                    <m:r>
                      <m:rPr>
                        <m:sty m:val="p"/>
                      </m:rPr>
                      <w:rPr>
                        <w:rFonts w:ascii="Cambria Math" w:hAnsi="Cambria Math"/>
                      </w:rPr>
                      <m:t>G</m:t>
                    </m:r>
                    <m:r>
                      <w:rPr>
                        <w:rFonts w:ascii="Cambria Math" w:hAnsi="Cambria Math"/>
                      </w:rPr>
                      <m:t>i</m:t>
                    </m:r>
                  </m:sub>
                </m:sSub>
              </m:oMath>
            </m:oMathPara>
          </w:p>
        </w:tc>
        <w:tc>
          <w:tcPr>
            <w:tcW w:w="8732" w:type="dxa"/>
          </w:tcPr>
          <w:p w14:paraId="0ADC3176" w14:textId="77777777" w:rsidR="00E25079" w:rsidRPr="0075280A" w:rsidRDefault="00E25079" w:rsidP="009C3B2D">
            <w:pPr>
              <w:pStyle w:val="Tablebody"/>
            </w:pPr>
            <w:r w:rsidRPr="0075280A">
              <w:t xml:space="preserve">is the slope of the guy chord at level </w:t>
            </w:r>
            <m:oMath>
              <m:r>
                <w:rPr>
                  <w:rFonts w:ascii="Cambria Math" w:hAnsi="Cambria Math"/>
                </w:rPr>
                <m:t>i</m:t>
              </m:r>
            </m:oMath>
            <w:r w:rsidRPr="0075280A">
              <w:t xml:space="preserve"> to the horizontal;</w:t>
            </w:r>
          </w:p>
        </w:tc>
      </w:tr>
      <w:tr w:rsidR="00E25079" w:rsidRPr="0075280A" w14:paraId="41B98711" w14:textId="77777777" w:rsidTr="00536783">
        <w:trPr>
          <w:cantSplit/>
        </w:trPr>
        <w:tc>
          <w:tcPr>
            <w:tcW w:w="851" w:type="dxa"/>
          </w:tcPr>
          <w:p w14:paraId="1BE7A9DA" w14:textId="77777777" w:rsidR="00E25079" w:rsidRPr="0075280A" w:rsidRDefault="00973596" w:rsidP="009C3B2D">
            <w:pPr>
              <w:pStyle w:val="Tablebody"/>
              <w:rPr>
                <w:rFonts w:eastAsia="Calibri" w:cs="Times New Roman"/>
              </w:rPr>
            </w:pPr>
            <m:oMathPara>
              <m:oMathParaPr>
                <m:jc m:val="left"/>
              </m:oMathParaPr>
              <m:oMath>
                <m:sSub>
                  <m:sSubPr>
                    <m:ctrlPr>
                      <w:rPr>
                        <w:rFonts w:ascii="Cambria Math" w:hAnsi="Cambria Math"/>
                        <w:i/>
                      </w:rPr>
                    </m:ctrlPr>
                  </m:sSubPr>
                  <m:e>
                    <m:r>
                      <w:rPr>
                        <w:rFonts w:ascii="Cambria Math" w:hAnsi="Cambria Math"/>
                      </w:rPr>
                      <m:t>E</m:t>
                    </m:r>
                  </m:e>
                  <m:sub>
                    <m:r>
                      <m:rPr>
                        <m:sty m:val="p"/>
                      </m:rPr>
                      <w:rPr>
                        <w:rFonts w:ascii="Cambria Math" w:hAnsi="Cambria Math"/>
                      </w:rPr>
                      <m:t>m</m:t>
                    </m:r>
                  </m:sub>
                </m:sSub>
              </m:oMath>
            </m:oMathPara>
          </w:p>
        </w:tc>
        <w:tc>
          <w:tcPr>
            <w:tcW w:w="8732" w:type="dxa"/>
          </w:tcPr>
          <w:p w14:paraId="216BDAE7" w14:textId="77777777" w:rsidR="00E25079" w:rsidRPr="0075280A" w:rsidRDefault="00E25079" w:rsidP="009C3B2D">
            <w:pPr>
              <w:pStyle w:val="Tablebody"/>
            </w:pPr>
            <w:r w:rsidRPr="0075280A">
              <w:t>is the elastic modulus for the mast;</w:t>
            </w:r>
          </w:p>
        </w:tc>
      </w:tr>
      <w:tr w:rsidR="00E25079" w:rsidRPr="0075280A" w14:paraId="374E0E82" w14:textId="77777777" w:rsidTr="00536783">
        <w:trPr>
          <w:cantSplit/>
        </w:trPr>
        <w:tc>
          <w:tcPr>
            <w:tcW w:w="851" w:type="dxa"/>
          </w:tcPr>
          <w:p w14:paraId="057F6508" w14:textId="77777777" w:rsidR="00E25079" w:rsidRPr="0075280A" w:rsidRDefault="00973596" w:rsidP="009C3B2D">
            <w:pPr>
              <w:pStyle w:val="Tablebody"/>
              <w:rPr>
                <w:rFonts w:eastAsia="Calibri" w:cs="Times New Roman"/>
              </w:rPr>
            </w:pPr>
            <m:oMathPara>
              <m:oMathParaPr>
                <m:jc m:val="left"/>
              </m:oMathParaPr>
              <m:oMath>
                <m:sSub>
                  <m:sSubPr>
                    <m:ctrlPr>
                      <w:rPr>
                        <w:rFonts w:ascii="Cambria Math" w:hAnsi="Cambria Math"/>
                        <w:i/>
                      </w:rPr>
                    </m:ctrlPr>
                  </m:sSubPr>
                  <m:e>
                    <m:r>
                      <w:rPr>
                        <w:rFonts w:ascii="Cambria Math" w:hAnsi="Cambria Math"/>
                      </w:rPr>
                      <m:t>I</m:t>
                    </m:r>
                  </m:e>
                  <m:sub>
                    <m:r>
                      <m:rPr>
                        <m:sty m:val="p"/>
                      </m:rPr>
                      <w:rPr>
                        <w:rFonts w:ascii="Cambria Math" w:hAnsi="Cambria Math"/>
                      </w:rPr>
                      <m:t>m</m:t>
                    </m:r>
                  </m:sub>
                </m:sSub>
              </m:oMath>
            </m:oMathPara>
          </w:p>
        </w:tc>
        <w:tc>
          <w:tcPr>
            <w:tcW w:w="8732" w:type="dxa"/>
          </w:tcPr>
          <w:p w14:paraId="03538CD2" w14:textId="77777777" w:rsidR="00E25079" w:rsidRPr="0075280A" w:rsidRDefault="00E25079" w:rsidP="009C3B2D">
            <w:pPr>
              <w:pStyle w:val="Tablebody"/>
            </w:pPr>
            <w:r w:rsidRPr="0075280A">
              <w:t>is the average mast column bending inertia;</w:t>
            </w:r>
          </w:p>
        </w:tc>
      </w:tr>
      <w:tr w:rsidR="00E25079" w:rsidRPr="0075280A" w14:paraId="23972CFA" w14:textId="77777777" w:rsidTr="00536783">
        <w:trPr>
          <w:cantSplit/>
        </w:trPr>
        <w:tc>
          <w:tcPr>
            <w:tcW w:w="851" w:type="dxa"/>
          </w:tcPr>
          <w:p w14:paraId="488F703D" w14:textId="77777777" w:rsidR="00E25079" w:rsidRPr="0075280A" w:rsidRDefault="00973596" w:rsidP="009C3B2D">
            <w:pPr>
              <w:pStyle w:val="Tablebody"/>
              <w:rPr>
                <w:rFonts w:eastAsia="Calibri" w:cs="Times New Roman"/>
              </w:rPr>
            </w:pPr>
            <m:oMathPara>
              <m:oMathParaPr>
                <m:jc m:val="left"/>
              </m:oMathParaPr>
              <m:oMath>
                <m:sSub>
                  <m:sSubPr>
                    <m:ctrlPr>
                      <w:rPr>
                        <w:rFonts w:ascii="Cambria Math" w:hAnsi="Cambria Math"/>
                        <w:i/>
                      </w:rPr>
                    </m:ctrlPr>
                  </m:sSubPr>
                  <m:e>
                    <m:r>
                      <w:rPr>
                        <w:rFonts w:ascii="Cambria Math" w:hAnsi="Cambria Math"/>
                      </w:rPr>
                      <m:t>L</m:t>
                    </m:r>
                  </m:e>
                  <m:sub>
                    <m:r>
                      <m:rPr>
                        <m:sty m:val="p"/>
                      </m:rPr>
                      <w:rPr>
                        <w:rFonts w:ascii="Cambria Math" w:hAnsi="Cambria Math"/>
                      </w:rPr>
                      <m:t>s</m:t>
                    </m:r>
                  </m:sub>
                </m:sSub>
              </m:oMath>
            </m:oMathPara>
          </w:p>
        </w:tc>
        <w:tc>
          <w:tcPr>
            <w:tcW w:w="8732" w:type="dxa"/>
          </w:tcPr>
          <w:p w14:paraId="41D1AAED" w14:textId="77777777" w:rsidR="00E25079" w:rsidRPr="0075280A" w:rsidRDefault="00E25079" w:rsidP="009C3B2D">
            <w:pPr>
              <w:pStyle w:val="Tablebody"/>
            </w:pPr>
            <w:r w:rsidRPr="0075280A">
              <w:t>is the average span between guy levels.</w:t>
            </w:r>
          </w:p>
        </w:tc>
      </w:tr>
    </w:tbl>
    <w:p w14:paraId="79A5355A" w14:textId="77777777" w:rsidR="003C5E61" w:rsidRPr="00C33AEA" w:rsidRDefault="003C5E61" w:rsidP="00CA0FFE">
      <w:pPr>
        <w:pStyle w:val="ListNumber1"/>
        <w:rPr>
          <w:lang w:val="en-GB"/>
        </w:rPr>
      </w:pPr>
      <w:r w:rsidRPr="00C33AEA">
        <w:rPr>
          <w:lang w:val="en-GB"/>
        </w:rPr>
        <w:t xml:space="preserve">The parameter </w:t>
      </w:r>
      <m:oMath>
        <m:r>
          <w:rPr>
            <w:rFonts w:ascii="Cambria Math" w:hAnsi="Cambria Math"/>
          </w:rPr>
          <m:t>Q</m:t>
        </m:r>
      </m:oMath>
      <w:r w:rsidRPr="00C33AEA">
        <w:rPr>
          <w:lang w:val="en-GB"/>
        </w:rPr>
        <w:t xml:space="preserve"> is less than 1, where</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3E433B5" w14:textId="77777777" w:rsidTr="008B2D63">
        <w:trPr>
          <w:cantSplit/>
        </w:trPr>
        <w:tc>
          <w:tcPr>
            <w:tcW w:w="8618" w:type="dxa"/>
          </w:tcPr>
          <w:p w14:paraId="51FCC949" w14:textId="77777777" w:rsidR="004647EA" w:rsidRPr="0075280A" w:rsidRDefault="004647EA" w:rsidP="003C5E61">
            <w:pPr>
              <w:pStyle w:val="Formula"/>
            </w:pPr>
            <m:oMathPara>
              <m:oMathParaPr>
                <m:jc m:val="left"/>
              </m:oMathParaPr>
              <m:oMath>
                <m:r>
                  <w:rPr>
                    <w:rFonts w:ascii="Cambria Math" w:hAnsi="Cambria Math"/>
                  </w:rPr>
                  <m:t>Q</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30</m:t>
                    </m:r>
                  </m:den>
                </m:f>
                <m:r>
                  <m:rPr>
                    <m:sty m:val="p"/>
                  </m:rPr>
                  <w:rPr>
                    <w:rFonts w:ascii="Cambria Math" w:hAnsi="Cambria Math"/>
                  </w:rPr>
                  <m:t>⋅</m:t>
                </m:r>
                <m:rad>
                  <m:radPr>
                    <m:ctrlPr>
                      <w:rPr>
                        <w:rFonts w:ascii="Cambria Math" w:hAnsi="Cambria Math"/>
                      </w:rPr>
                    </m:ctrlPr>
                  </m:radPr>
                  <m:deg>
                    <m:r>
                      <m:rPr>
                        <m:sty m:val="p"/>
                      </m:rPr>
                      <w:rPr>
                        <w:rFonts w:ascii="Cambria Math" w:hAnsi="Cambria Math"/>
                      </w:rPr>
                      <m:t>3</m:t>
                    </m:r>
                  </m:deg>
                  <m:e>
                    <m:f>
                      <m:fPr>
                        <m:ctrlPr>
                          <w:rPr>
                            <w:rFonts w:ascii="Cambria Math" w:hAnsi="Cambria Math"/>
                          </w:rPr>
                        </m:ctrlPr>
                      </m:fPr>
                      <m:num>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H</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rad>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0</m:t>
                            </m:r>
                          </m:sub>
                        </m:sSub>
                      </m:num>
                      <m:den>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W</m:t>
                            </m:r>
                          </m:sub>
                        </m:sSub>
                      </m:den>
                    </m:f>
                  </m:e>
                </m:rad>
              </m:oMath>
            </m:oMathPara>
          </w:p>
        </w:tc>
        <w:tc>
          <w:tcPr>
            <w:tcW w:w="1134" w:type="dxa"/>
            <w:vAlign w:val="center"/>
          </w:tcPr>
          <w:p w14:paraId="69C2DEA4" w14:textId="4DD11B40" w:rsidR="004647EA" w:rsidRPr="0075280A" w:rsidRDefault="004647EA" w:rsidP="008B2D63">
            <w:pPr>
              <w:pStyle w:val="Formula"/>
              <w:jc w:val="right"/>
              <w:rPr>
                <w:b/>
              </w:rPr>
            </w:pPr>
            <w:r w:rsidRPr="0075280A">
              <w:t>(J.</w:t>
            </w:r>
            <w:r w:rsidR="00DB3A10">
              <w:rPr>
                <w:noProof/>
              </w:rPr>
              <w:t>11</w:t>
            </w:r>
            <w:r w:rsidRPr="0075280A">
              <w:rPr>
                <w:szCs w:val="22"/>
              </w:rPr>
              <w:t>)</w:t>
            </w:r>
          </w:p>
        </w:tc>
      </w:tr>
    </w:tbl>
    <w:p w14:paraId="14A0A9CE" w14:textId="77777777" w:rsidR="00E25079" w:rsidRPr="0075280A" w:rsidRDefault="004647EA"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434937FB" w14:textId="77777777" w:rsidTr="00536783">
        <w:trPr>
          <w:cantSplit/>
        </w:trPr>
        <w:tc>
          <w:tcPr>
            <w:tcW w:w="851" w:type="dxa"/>
          </w:tcPr>
          <w:p w14:paraId="729F11D5"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0</m:t>
                    </m:r>
                  </m:sub>
                </m:sSub>
              </m:oMath>
            </m:oMathPara>
          </w:p>
        </w:tc>
        <w:tc>
          <w:tcPr>
            <w:tcW w:w="8732" w:type="dxa"/>
          </w:tcPr>
          <w:p w14:paraId="5B7C1BF4" w14:textId="77777777" w:rsidR="00E25079" w:rsidRPr="0075280A" w:rsidRDefault="00E25079" w:rsidP="009C3B2D">
            <w:pPr>
              <w:pStyle w:val="Tablebody"/>
            </w:pPr>
            <w:r w:rsidRPr="0075280A">
              <w:t>is the average mass per unit length of the mast column including ancillaries [kg/m];</w:t>
            </w:r>
          </w:p>
        </w:tc>
      </w:tr>
      <w:tr w:rsidR="00E25079" w:rsidRPr="0075280A" w14:paraId="3DEE2F06" w14:textId="77777777" w:rsidTr="00536783">
        <w:trPr>
          <w:cantSplit/>
        </w:trPr>
        <w:tc>
          <w:tcPr>
            <w:tcW w:w="851" w:type="dxa"/>
          </w:tcPr>
          <w:p w14:paraId="6AF577F1"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0</m:t>
                    </m:r>
                  </m:sub>
                </m:sSub>
              </m:oMath>
            </m:oMathPara>
          </w:p>
        </w:tc>
        <w:tc>
          <w:tcPr>
            <w:tcW w:w="8732" w:type="dxa"/>
          </w:tcPr>
          <w:p w14:paraId="660737A2" w14:textId="77777777" w:rsidR="00E25079" w:rsidRPr="0075280A" w:rsidRDefault="00E25079" w:rsidP="009C3B2D">
            <w:pPr>
              <w:pStyle w:val="Tablebody"/>
            </w:pPr>
            <w:r w:rsidRPr="0075280A">
              <w:t>is the average face width of the mast [m];</w:t>
            </w:r>
          </w:p>
        </w:tc>
      </w:tr>
      <w:tr w:rsidR="00E25079" w:rsidRPr="0075280A" w14:paraId="0341E273" w14:textId="77777777" w:rsidTr="00536783">
        <w:trPr>
          <w:cantSplit/>
        </w:trPr>
        <w:tc>
          <w:tcPr>
            <w:tcW w:w="851" w:type="dxa"/>
          </w:tcPr>
          <w:p w14:paraId="758EC59B"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V</m:t>
                    </m:r>
                  </m:e>
                  <m:sub>
                    <m:r>
                      <m:rPr>
                        <m:sty m:val="p"/>
                      </m:rPr>
                      <w:rPr>
                        <w:rFonts w:ascii="Cambria Math" w:hAnsi="Cambria Math"/>
                      </w:rPr>
                      <m:t>H</m:t>
                    </m:r>
                  </m:sub>
                </m:sSub>
              </m:oMath>
            </m:oMathPara>
          </w:p>
        </w:tc>
        <w:tc>
          <w:tcPr>
            <w:tcW w:w="8732" w:type="dxa"/>
          </w:tcPr>
          <w:p w14:paraId="013FAFA4" w14:textId="77777777" w:rsidR="00E25079" w:rsidRPr="0075280A" w:rsidRDefault="00E25079" w:rsidP="009C3B2D">
            <w:pPr>
              <w:pStyle w:val="Tablebody"/>
            </w:pPr>
            <w:r w:rsidRPr="0075280A">
              <w:t xml:space="preserve">is the mean wind speed </w:t>
            </w:r>
            <m:oMath>
              <m:sSub>
                <m:sSubPr>
                  <m:ctrlPr>
                    <w:rPr>
                      <w:rFonts w:ascii="Cambria Math" w:hAnsi="Cambria Math"/>
                      <w:i/>
                    </w:rPr>
                  </m:ctrlPr>
                </m:sSubPr>
                <m:e>
                  <m:r>
                    <w:rPr>
                      <w:rFonts w:ascii="Cambria Math" w:hAnsi="Cambria Math"/>
                    </w:rPr>
                    <m:t>v</m:t>
                  </m:r>
                </m:e>
                <m:sub>
                  <m:r>
                    <m:rPr>
                      <m:sty m:val="p"/>
                    </m:rPr>
                    <w:rPr>
                      <w:rFonts w:ascii="Cambria Math" w:hAnsi="Cambria Math"/>
                    </w:rPr>
                    <m:t>m</m:t>
                  </m:r>
                </m:sub>
              </m:sSub>
            </m:oMath>
            <w:r w:rsidRPr="0075280A">
              <w:t xml:space="preserve"> at top of mast [m/s];</w:t>
            </w:r>
          </w:p>
        </w:tc>
      </w:tr>
      <w:tr w:rsidR="00E25079" w:rsidRPr="0075280A" w14:paraId="2D77A9BB" w14:textId="77777777" w:rsidTr="00536783">
        <w:trPr>
          <w:cantSplit/>
        </w:trPr>
        <w:tc>
          <w:tcPr>
            <w:tcW w:w="851" w:type="dxa"/>
          </w:tcPr>
          <w:p w14:paraId="11990E47"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R</m:t>
                    </m:r>
                  </m:e>
                  <m:sub>
                    <m:r>
                      <m:rPr>
                        <m:sty m:val="p"/>
                      </m:rPr>
                      <w:rPr>
                        <w:rFonts w:ascii="Cambria Math" w:hAnsi="Cambria Math"/>
                      </w:rPr>
                      <m:t>W</m:t>
                    </m:r>
                  </m:sub>
                </m:sSub>
              </m:oMath>
            </m:oMathPara>
          </w:p>
        </w:tc>
        <w:tc>
          <w:tcPr>
            <w:tcW w:w="8732" w:type="dxa"/>
          </w:tcPr>
          <w:p w14:paraId="37C5771F" w14:textId="77777777" w:rsidR="00E25079" w:rsidRPr="0075280A" w:rsidRDefault="00E25079" w:rsidP="009C3B2D">
            <w:pPr>
              <w:pStyle w:val="Tablebody"/>
            </w:pPr>
            <w:r w:rsidRPr="0075280A">
              <w:t>is the average total wind resistance of the mast column and ancillaries obtained from Annex E [m</w:t>
            </w:r>
            <w:r w:rsidRPr="0075280A">
              <w:rPr>
                <w:vertAlign w:val="superscript"/>
              </w:rPr>
              <w:t>2</w:t>
            </w:r>
            <w:r w:rsidRPr="0075280A">
              <w:t>/m];</w:t>
            </w:r>
          </w:p>
        </w:tc>
      </w:tr>
      <w:tr w:rsidR="00E25079" w:rsidRPr="0075280A" w14:paraId="04D6EEC1" w14:textId="77777777" w:rsidTr="00536783">
        <w:trPr>
          <w:cantSplit/>
        </w:trPr>
        <w:tc>
          <w:tcPr>
            <w:tcW w:w="851" w:type="dxa"/>
          </w:tcPr>
          <w:p w14:paraId="62B73569" w14:textId="77777777" w:rsidR="00E25079" w:rsidRPr="0075280A" w:rsidRDefault="00E25079" w:rsidP="009C3B2D">
            <w:pPr>
              <w:pStyle w:val="Tablebody"/>
            </w:pPr>
            <m:oMathPara>
              <m:oMathParaPr>
                <m:jc m:val="left"/>
              </m:oMathParaPr>
              <m:oMath>
                <m:r>
                  <w:rPr>
                    <w:rFonts w:ascii="Cambria Math" w:hAnsi="Cambria Math"/>
                  </w:rPr>
                  <m:t>H</m:t>
                </m:r>
              </m:oMath>
            </m:oMathPara>
          </w:p>
        </w:tc>
        <w:tc>
          <w:tcPr>
            <w:tcW w:w="8732" w:type="dxa"/>
          </w:tcPr>
          <w:p w14:paraId="2988EC1D" w14:textId="77777777" w:rsidR="00E25079" w:rsidRPr="0075280A" w:rsidRDefault="00E25079" w:rsidP="009C3B2D">
            <w:pPr>
              <w:pStyle w:val="Tablebody"/>
            </w:pPr>
            <w:r w:rsidRPr="0075280A">
              <w:t>is the height of mast, including cantilever if present [m].</w:t>
            </w:r>
          </w:p>
        </w:tc>
      </w:tr>
    </w:tbl>
    <w:p w14:paraId="449209E6" w14:textId="1418577E" w:rsidR="004647EA" w:rsidRPr="0075280A" w:rsidRDefault="004647EA" w:rsidP="004776EC">
      <w:pPr>
        <w:pStyle w:val="BodyText"/>
        <w:spacing w:before="120"/>
        <w:rPr>
          <w:b/>
          <w:szCs w:val="22"/>
        </w:rPr>
      </w:pPr>
      <w:r w:rsidRPr="0075280A">
        <w:t>(4)</w:t>
      </w:r>
      <w:r w:rsidRPr="0075280A">
        <w:tab/>
        <w:t xml:space="preserve">If any of the criteria in (3) are not satisfied, then the spectral analysis method (see </w:t>
      </w:r>
      <w:r w:rsidR="00DB3A10">
        <w:t>J.3.4</w:t>
      </w:r>
      <w:r w:rsidRPr="0075280A">
        <w:t>) should be followed.</w:t>
      </w:r>
    </w:p>
    <w:p w14:paraId="4299C846" w14:textId="23D8E77E" w:rsidR="00317556" w:rsidRPr="0075280A" w:rsidRDefault="004647EA" w:rsidP="00D47A90">
      <w:pPr>
        <w:pStyle w:val="BodyText"/>
      </w:pPr>
      <w:r w:rsidRPr="009A6D3E">
        <w:t>If the stiffness ratio ([</w:t>
      </w:r>
      <m:oMath>
        <m:f>
          <m:fPr>
            <m:type m:val="lin"/>
            <m:ctrlPr>
              <w:rPr>
                <w:rFonts w:ascii="Cambria Math" w:hAnsi="Cambria Math"/>
                <w:i/>
              </w:rPr>
            </m:ctrlPr>
          </m:fPr>
          <m:num>
            <m:r>
              <w:rPr>
                <w:rFonts w:ascii="Cambria Math" w:hAnsi="Cambria Math"/>
              </w:rPr>
              <m:t>E⋅I</m:t>
            </m:r>
          </m:num>
          <m:den>
            <m:r>
              <w:rPr>
                <w:rFonts w:ascii="Cambria Math" w:hAnsi="Cambria Math"/>
              </w:rPr>
              <m:t>L</m:t>
            </m:r>
          </m:den>
        </m:f>
      </m:oMath>
      <w:r w:rsidRPr="0075280A">
        <w:t xml:space="preserve"> of the cantilever]/[</w:t>
      </w:r>
      <m:oMath>
        <m:r>
          <w:rPr>
            <w:rFonts w:ascii="Cambria Math" w:hAnsi="Cambria Math"/>
          </w:rPr>
          <m:t xml:space="preserve"> </m:t>
        </m:r>
        <m:f>
          <m:fPr>
            <m:type m:val="lin"/>
            <m:ctrlPr>
              <w:rPr>
                <w:rFonts w:ascii="Cambria Math" w:hAnsi="Cambria Math"/>
                <w:i/>
              </w:rPr>
            </m:ctrlPr>
          </m:fPr>
          <m:num>
            <m:r>
              <w:rPr>
                <w:rFonts w:ascii="Cambria Math" w:hAnsi="Cambria Math"/>
              </w:rPr>
              <m:t>E⋅I</m:t>
            </m:r>
          </m:num>
          <m:den>
            <m:r>
              <w:rPr>
                <w:rFonts w:ascii="Cambria Math" w:hAnsi="Cambria Math"/>
              </w:rPr>
              <m:t>L</m:t>
            </m:r>
          </m:den>
        </m:f>
      </m:oMath>
      <w:r w:rsidRPr="0075280A">
        <w:t xml:space="preserve"> of the mast span immediately below the cantilever]) is less than 0,5 then the patch loading procedure </w:t>
      </w:r>
      <w:r w:rsidR="00D61A54">
        <w:t xml:space="preserve">not necessarily </w:t>
      </w:r>
      <w:r w:rsidRPr="0075280A">
        <w:t>reflect</w:t>
      </w:r>
      <w:r w:rsidR="00D61A54">
        <w:t>s</w:t>
      </w:r>
      <w:r w:rsidRPr="0075280A">
        <w:t xml:space="preserve"> the dynamic response of the cantilever adequately. </w:t>
      </w:r>
      <w:r w:rsidR="00D61A54">
        <w:t xml:space="preserve">Thus </w:t>
      </w:r>
      <w:r w:rsidR="00D61A54" w:rsidRPr="00D47A90">
        <w:t>c</w:t>
      </w:r>
      <w:r w:rsidRPr="009A6D3E">
        <w:t xml:space="preserve">are </w:t>
      </w:r>
      <w:r w:rsidR="00D61A54" w:rsidRPr="00D47A90">
        <w:t xml:space="preserve">should </w:t>
      </w:r>
      <w:r w:rsidRPr="009A6D3E">
        <w:t xml:space="preserve">be exercised and alternative methods considered, such as the spectral analysis procedure given in Clause </w:t>
      </w:r>
      <w:r w:rsidR="00DB3A10" w:rsidRPr="00FA2AAB">
        <w:t>J.</w:t>
      </w:r>
      <w:r w:rsidR="0041264D" w:rsidRPr="00AC70A2">
        <w:t>5</w:t>
      </w:r>
      <w:r w:rsidR="00DB3A10" w:rsidRPr="0009673B">
        <w:t>.4</w:t>
      </w:r>
      <w:r w:rsidRPr="00577E70">
        <w:t>. These consid</w:t>
      </w:r>
      <w:r w:rsidRPr="00D10B34">
        <w:t xml:space="preserve">erations </w:t>
      </w:r>
      <w:r w:rsidR="00D61A54" w:rsidRPr="00D47A90">
        <w:t xml:space="preserve">can </w:t>
      </w:r>
      <w:r w:rsidRPr="009A6D3E">
        <w:t>also be appropriate where there is a large varia</w:t>
      </w:r>
      <w:r w:rsidRPr="00FA2AAB">
        <w:t>tio</w:t>
      </w:r>
      <w:r w:rsidRPr="00AC70A2">
        <w:t>n of EI over the height of the cantilever.</w:t>
      </w:r>
      <w:r w:rsidR="00317556">
        <w:t xml:space="preserve"> </w:t>
      </w:r>
    </w:p>
    <w:p w14:paraId="6238747D" w14:textId="46776CD0" w:rsidR="004647EA" w:rsidRPr="0075280A" w:rsidRDefault="004647EA" w:rsidP="00D47A90">
      <w:pPr>
        <w:pStyle w:val="BodyText"/>
      </w:pPr>
      <w:r w:rsidRPr="0075280A">
        <w:t>F</w:t>
      </w:r>
      <w:r w:rsidRPr="009A6D3E">
        <w:t>or the assessmen</w:t>
      </w:r>
      <w:r w:rsidRPr="0075280A">
        <w:t xml:space="preserve">t of existing structures where the cantilever is not being altered, the patch loading procedure </w:t>
      </w:r>
      <w:r w:rsidRPr="009A6D3E">
        <w:t>may be</w:t>
      </w:r>
      <w:r w:rsidRPr="0075280A">
        <w:t xml:space="preserve"> used with the agreement of the designer, the client and the competent authority, provided the cantilever has been monitored and there is no evidence of unacceptable performance.</w:t>
      </w:r>
    </w:p>
    <w:p w14:paraId="2AD9BFEB" w14:textId="77777777" w:rsidR="004647EA" w:rsidRPr="0075280A" w:rsidRDefault="004647EA" w:rsidP="002238D8">
      <w:pPr>
        <w:pStyle w:val="a3"/>
        <w:numPr>
          <w:ilvl w:val="2"/>
          <w:numId w:val="54"/>
        </w:numPr>
      </w:pPr>
      <w:bookmarkStart w:id="7562" w:name="_Ref8913250"/>
      <w:bookmarkStart w:id="7563" w:name="_Toc49247290"/>
      <w:r w:rsidRPr="0075280A">
        <w:t>Equivalent static methods</w:t>
      </w:r>
      <w:bookmarkEnd w:id="7562"/>
      <w:bookmarkEnd w:id="7563"/>
    </w:p>
    <w:p w14:paraId="7EA47269" w14:textId="77777777" w:rsidR="004647EA" w:rsidRPr="0075280A" w:rsidRDefault="004647EA" w:rsidP="002238D8">
      <w:pPr>
        <w:pStyle w:val="a4"/>
        <w:numPr>
          <w:ilvl w:val="3"/>
          <w:numId w:val="54"/>
        </w:numPr>
      </w:pPr>
      <w:bookmarkStart w:id="7564" w:name="_Toc49247291"/>
      <w:r w:rsidRPr="0075280A">
        <w:t>General</w:t>
      </w:r>
      <w:bookmarkEnd w:id="7564"/>
    </w:p>
    <w:p w14:paraId="05C61066" w14:textId="77777777" w:rsidR="004647EA" w:rsidRPr="0075280A" w:rsidRDefault="004647EA" w:rsidP="00F46E09">
      <w:pPr>
        <w:pStyle w:val="BodyText"/>
      </w:pPr>
      <w:r w:rsidRPr="0075280A">
        <w:t>(1)</w:t>
      </w:r>
      <w:r w:rsidRPr="0075280A">
        <w:tab/>
        <w:t>To allow for the dynamic response of masts to wind loading the mast should be analysed for a series of static ‘patch’ loading patterns based on the mean loading augmented by wind load ‘patches’. This procedure requires several static wind analyses for each wind direction considered, the results being combined to provide the maximum response.</w:t>
      </w:r>
    </w:p>
    <w:p w14:paraId="1A6FBC0C" w14:textId="53358545" w:rsidR="004647EA" w:rsidRPr="0075280A" w:rsidRDefault="004647EA" w:rsidP="00F46E09">
      <w:pPr>
        <w:pStyle w:val="BodyText"/>
      </w:pPr>
      <w:r w:rsidRPr="0075280A">
        <w:t>(2)</w:t>
      </w:r>
      <w:r w:rsidRPr="0075280A">
        <w:tab/>
        <w:t xml:space="preserve">For masts of symmetrical structural cross-section with triangulated bracing, either without ancillaries or with ancillaries symmetric in the wind direction being considered and are not likely to be dynamic sensitive (see </w:t>
      </w:r>
      <w:r w:rsidR="00DB3A10">
        <w:t>J.</w:t>
      </w:r>
      <w:r w:rsidR="0041264D">
        <w:t>5</w:t>
      </w:r>
      <w:r w:rsidR="00DB3A10">
        <w:t>.2</w:t>
      </w:r>
      <w:r w:rsidRPr="0075280A">
        <w:t xml:space="preserve">), the maximum forces should be derived in accordance with </w:t>
      </w:r>
      <w:r w:rsidR="00DB3A10">
        <w:t>J.</w:t>
      </w:r>
      <w:r w:rsidR="0041264D">
        <w:t>5</w:t>
      </w:r>
      <w:r w:rsidR="00DB3A10">
        <w:t>.3.2</w:t>
      </w:r>
      <w:r w:rsidRPr="0075280A">
        <w:t>.</w:t>
      </w:r>
    </w:p>
    <w:p w14:paraId="4B8DEB88" w14:textId="49A659FE" w:rsidR="004647EA" w:rsidRPr="0075280A" w:rsidRDefault="004647EA" w:rsidP="00F46E09">
      <w:pPr>
        <w:pStyle w:val="BodyText"/>
      </w:pPr>
      <w:r w:rsidRPr="0075280A">
        <w:t>(3)</w:t>
      </w:r>
      <w:r w:rsidRPr="0075280A">
        <w:tab/>
        <w:t xml:space="preserve">For masts containing ancillaries which are un-symmetric in the wind direction being considered, the additional forces due to cross wind effects should be determined in accordance with </w:t>
      </w:r>
      <w:r w:rsidR="00DB3A10">
        <w:t>J.</w:t>
      </w:r>
      <w:r w:rsidR="0041264D">
        <w:t>5</w:t>
      </w:r>
      <w:r w:rsidR="00DB3A10">
        <w:t>.3.2.8</w:t>
      </w:r>
      <w:r w:rsidRPr="0075280A">
        <w:t>.</w:t>
      </w:r>
    </w:p>
    <w:p w14:paraId="1E918BB6" w14:textId="77777777" w:rsidR="004647EA" w:rsidRPr="0075280A" w:rsidRDefault="004647EA" w:rsidP="002238D8">
      <w:pPr>
        <w:pStyle w:val="a4"/>
        <w:numPr>
          <w:ilvl w:val="3"/>
          <w:numId w:val="54"/>
        </w:numPr>
      </w:pPr>
      <w:bookmarkStart w:id="7565" w:name="_Ref9256046"/>
      <w:bookmarkStart w:id="7566" w:name="_Toc49247292"/>
      <w:r w:rsidRPr="0075280A">
        <w:t>Load cases to be considered</w:t>
      </w:r>
      <w:bookmarkEnd w:id="7565"/>
      <w:bookmarkEnd w:id="7566"/>
    </w:p>
    <w:p w14:paraId="50A98DA6" w14:textId="77777777" w:rsidR="004647EA" w:rsidRPr="0075280A" w:rsidRDefault="004647EA" w:rsidP="002238D8">
      <w:pPr>
        <w:pStyle w:val="a5"/>
        <w:numPr>
          <w:ilvl w:val="4"/>
          <w:numId w:val="54"/>
        </w:numPr>
      </w:pPr>
      <w:bookmarkStart w:id="7567" w:name="_Ref23332637"/>
      <w:bookmarkStart w:id="7568" w:name="_Toc49247293"/>
      <w:r w:rsidRPr="0075280A">
        <w:t>Mean wind loading</w:t>
      </w:r>
      <w:bookmarkEnd w:id="7567"/>
      <w:bookmarkEnd w:id="7568"/>
    </w:p>
    <w:p w14:paraId="13ABEC8E" w14:textId="77777777" w:rsidR="004647EA" w:rsidRPr="0075280A" w:rsidRDefault="004647EA" w:rsidP="00F46E09">
      <w:pPr>
        <w:pStyle w:val="BodyText"/>
      </w:pPr>
      <w:r w:rsidRPr="0075280A">
        <w:t>(1)</w:t>
      </w:r>
      <w:r w:rsidRPr="0075280A">
        <w:tab/>
        <w:t xml:space="preserve">The wind load in the direction of the wind on the mast column </w:t>
      </w:r>
      <m:oMath>
        <m:sSub>
          <m:sSubPr>
            <m:ctrlPr>
              <w:rPr>
                <w:rFonts w:ascii="Cambria Math" w:hAnsi="Cambria Math"/>
                <w:i/>
              </w:rPr>
            </m:ctrlPr>
          </m:sSubPr>
          <m:e>
            <m:r>
              <w:rPr>
                <w:rFonts w:ascii="Cambria Math" w:hAnsi="Cambria Math"/>
              </w:rPr>
              <m:t>F</m:t>
            </m:r>
          </m:e>
          <m:sub>
            <m:r>
              <m:rPr>
                <m:sty m:val="p"/>
              </m:rPr>
              <w:rPr>
                <w:rFonts w:ascii="Cambria Math" w:hAnsi="Cambria Math"/>
              </w:rPr>
              <m:t>m,W</m:t>
            </m:r>
          </m:sub>
        </m:sSub>
      </m:oMath>
      <w:r w:rsidRPr="0075280A">
        <w:t xml:space="preserve"> due to the mean wind should be taken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FC1517C" w14:textId="77777777" w:rsidTr="008B2D63">
        <w:trPr>
          <w:cantSplit/>
        </w:trPr>
        <w:tc>
          <w:tcPr>
            <w:tcW w:w="8618" w:type="dxa"/>
          </w:tcPr>
          <w:p w14:paraId="459EAF7E" w14:textId="77777777" w:rsidR="004647EA" w:rsidRPr="0075280A" w:rsidRDefault="00973596" w:rsidP="00E25079">
            <w:pPr>
              <w:pStyle w:val="Formula"/>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m,W</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m</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m:rPr>
                            <m:sty m:val="p"/>
                          </m:rPr>
                          <w:rPr>
                            <w:rFonts w:ascii="Cambria Math" w:hAnsi="Cambria Math"/>
                          </w:rPr>
                          <m:t>e</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W</m:t>
                    </m:r>
                  </m:sub>
                </m:sSub>
              </m:oMath>
            </m:oMathPara>
          </w:p>
        </w:tc>
        <w:tc>
          <w:tcPr>
            <w:tcW w:w="1134" w:type="dxa"/>
            <w:vAlign w:val="center"/>
          </w:tcPr>
          <w:p w14:paraId="73BF5F8B" w14:textId="5FEB5C81" w:rsidR="004647EA" w:rsidRPr="0075280A" w:rsidRDefault="004647EA" w:rsidP="008B2D63">
            <w:pPr>
              <w:pStyle w:val="Formula"/>
              <w:jc w:val="right"/>
              <w:rPr>
                <w:b/>
              </w:rPr>
            </w:pPr>
            <w:r w:rsidRPr="0075280A">
              <w:t>(J.</w:t>
            </w:r>
            <w:r w:rsidR="00DB3A10">
              <w:rPr>
                <w:noProof/>
              </w:rPr>
              <w:t>12</w:t>
            </w:r>
            <w:r w:rsidRPr="0075280A">
              <w:rPr>
                <w:szCs w:val="22"/>
              </w:rPr>
              <w:t>)</w:t>
            </w:r>
          </w:p>
        </w:tc>
      </w:tr>
    </w:tbl>
    <w:p w14:paraId="065FAA70" w14:textId="77777777" w:rsidR="00E25079" w:rsidRPr="0075280A" w:rsidRDefault="004647EA"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39301935" w14:textId="77777777" w:rsidTr="00536783">
        <w:trPr>
          <w:cantSplit/>
        </w:trPr>
        <w:tc>
          <w:tcPr>
            <w:tcW w:w="567" w:type="dxa"/>
          </w:tcPr>
          <w:p w14:paraId="1F1A3A7E"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R</m:t>
                    </m:r>
                  </m:e>
                  <m:sub>
                    <m:r>
                      <m:rPr>
                        <m:sty m:val="p"/>
                      </m:rPr>
                      <w:rPr>
                        <w:rFonts w:ascii="Cambria Math" w:hAnsi="Cambria Math"/>
                      </w:rPr>
                      <m:t>W</m:t>
                    </m:r>
                  </m:sub>
                </m:sSub>
              </m:oMath>
            </m:oMathPara>
          </w:p>
        </w:tc>
        <w:tc>
          <w:tcPr>
            <w:tcW w:w="9015" w:type="dxa"/>
          </w:tcPr>
          <w:p w14:paraId="4C42C944" w14:textId="0DD74AF4" w:rsidR="00E25079" w:rsidRPr="0075280A" w:rsidRDefault="00E25079" w:rsidP="009C3B2D">
            <w:pPr>
              <w:pStyle w:val="Tablebody"/>
            </w:pPr>
            <w:r w:rsidRPr="0075280A">
              <w:t xml:space="preserve">is the wind resistance of the mast column (and any ancillaries if present) in the direction of the wind over the mast section concerned, at a height </w:t>
            </w:r>
            <m:oMath>
              <m:r>
                <w:rPr>
                  <w:rFonts w:ascii="Cambria Math" w:hAnsi="Cambria Math"/>
                </w:rPr>
                <m:t>z</m:t>
              </m:r>
            </m:oMath>
            <w:r w:rsidRPr="0075280A">
              <w:t xml:space="preserve"> metres above the site ground level, determined in accordance with E.</w:t>
            </w:r>
            <w:r w:rsidR="0041264D">
              <w:t>5</w:t>
            </w:r>
            <w:r w:rsidRPr="0075280A">
              <w:t>.</w:t>
            </w:r>
          </w:p>
        </w:tc>
      </w:tr>
    </w:tbl>
    <w:p w14:paraId="0543E87D" w14:textId="77777777" w:rsidR="004647EA" w:rsidRPr="0075280A" w:rsidRDefault="004647EA" w:rsidP="00F46E09">
      <w:pPr>
        <w:pStyle w:val="BodyText"/>
      </w:pPr>
      <w:r w:rsidRPr="0075280A">
        <w:t>(2)</w:t>
      </w:r>
      <w:r w:rsidRPr="0075280A">
        <w:tab/>
        <w:t xml:space="preserve">The loads should be taken as acting at the level of the centre of areas of faces, including ancillaries if present </w:t>
      </w:r>
      <m:oMath>
        <m:d>
          <m:dPr>
            <m:ctrlPr>
              <w:rPr>
                <w:rFonts w:ascii="Cambria Math" w:hAnsi="Cambria Math"/>
                <w:i/>
              </w:rPr>
            </m:ctrlPr>
          </m:dPr>
          <m:e>
            <m:sSub>
              <m:sSubPr>
                <m:ctrlPr>
                  <w:rPr>
                    <w:rFonts w:ascii="Cambria Math" w:hAnsi="Cambria Math"/>
                    <w:i/>
                  </w:rPr>
                </m:ctrlPr>
              </m:sSubPr>
              <m:e>
                <m:r>
                  <w:rPr>
                    <w:rFonts w:ascii="Cambria Math" w:hAnsi="Cambria Math"/>
                  </w:rPr>
                  <m:t>z</m:t>
                </m:r>
              </m:e>
              <m:sub>
                <m:r>
                  <m:rPr>
                    <m:sty m:val="p"/>
                  </m:rPr>
                  <w:rPr>
                    <w:rFonts w:ascii="Cambria Math" w:hAnsi="Cambria Math"/>
                  </w:rPr>
                  <m:t>e</m:t>
                </m:r>
              </m:sub>
            </m:sSub>
          </m:e>
        </m:d>
      </m:oMath>
      <w:r w:rsidRPr="0075280A">
        <w:t xml:space="preserve"> within the section height.</w:t>
      </w:r>
    </w:p>
    <w:p w14:paraId="193ABBE9" w14:textId="77777777" w:rsidR="004647EA" w:rsidRPr="0075280A" w:rsidRDefault="004647EA" w:rsidP="004776EC">
      <w:pPr>
        <w:pStyle w:val="BodyText"/>
        <w:keepNext/>
        <w:keepLines/>
      </w:pPr>
      <w:r w:rsidRPr="0075280A">
        <w:t>(3)</w:t>
      </w:r>
      <w:r w:rsidRPr="0075280A">
        <w:tab/>
        <w:t xml:space="preserve">The wind loading on the guys, </w:t>
      </w:r>
      <m:oMath>
        <m:sSub>
          <m:sSubPr>
            <m:ctrlPr>
              <w:rPr>
                <w:rFonts w:ascii="Cambria Math" w:hAnsi="Cambria Math"/>
                <w:i/>
              </w:rPr>
            </m:ctrlPr>
          </m:sSubPr>
          <m:e>
            <m:r>
              <w:rPr>
                <w:rFonts w:ascii="Cambria Math" w:hAnsi="Cambria Math"/>
              </w:rPr>
              <m:t>F</m:t>
            </m:r>
          </m:e>
          <m:sub>
            <m:r>
              <m:rPr>
                <m:sty m:val="p"/>
              </m:rPr>
              <w:rPr>
                <w:rFonts w:ascii="Cambria Math" w:hAnsi="Cambria Math"/>
              </w:rPr>
              <m:t>m,</m:t>
            </m:r>
            <m:r>
              <m:rPr>
                <m:sty m:val="p"/>
              </m:rPr>
              <w:rPr>
                <w:rFonts w:ascii="Cambria Math" w:hAnsi="Cambria Math" w:hint="eastAsia"/>
              </w:rPr>
              <m:t>W</m:t>
            </m:r>
          </m:sub>
        </m:sSub>
      </m:oMath>
      <w:r w:rsidRPr="0075280A">
        <w:t>, normal to the guys in the plane containing the guy and the wind, due to the mean wind should be taken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146239E" w14:textId="77777777" w:rsidTr="008B2D63">
        <w:trPr>
          <w:cantSplit/>
        </w:trPr>
        <w:tc>
          <w:tcPr>
            <w:tcW w:w="8618" w:type="dxa"/>
          </w:tcPr>
          <w:p w14:paraId="7D478B78" w14:textId="77777777" w:rsidR="004647EA" w:rsidRPr="0075280A" w:rsidRDefault="00973596" w:rsidP="004776EC">
            <w:pPr>
              <w:pStyle w:val="Formula"/>
              <w:keepNext/>
              <w:keepLines/>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m,W</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m:rPr>
                            <m:sty m:val="p"/>
                          </m:rPr>
                          <w:rPr>
                            <w:rFonts w:ascii="Cambria Math" w:hAnsi="Cambria Math"/>
                          </w:rPr>
                          <m:t>e</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m</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m:rPr>
                            <m:sty m:val="p"/>
                          </m:rPr>
                          <w:rPr>
                            <w:rFonts w:ascii="Cambria Math" w:hAnsi="Cambria Math"/>
                          </w:rPr>
                          <m:t>e</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W</m:t>
                    </m:r>
                  </m:sub>
                </m:sSub>
              </m:oMath>
            </m:oMathPara>
          </w:p>
        </w:tc>
        <w:tc>
          <w:tcPr>
            <w:tcW w:w="1134" w:type="dxa"/>
            <w:vAlign w:val="center"/>
          </w:tcPr>
          <w:p w14:paraId="3CBE72C7" w14:textId="25C202A4" w:rsidR="004647EA" w:rsidRPr="0075280A" w:rsidRDefault="004647EA" w:rsidP="004776EC">
            <w:pPr>
              <w:pStyle w:val="Formula"/>
              <w:keepNext/>
              <w:keepLines/>
              <w:jc w:val="right"/>
              <w:rPr>
                <w:b/>
              </w:rPr>
            </w:pPr>
            <w:r w:rsidRPr="0075280A">
              <w:t>(J.</w:t>
            </w:r>
            <w:r w:rsidR="00DB3A10">
              <w:rPr>
                <w:noProof/>
              </w:rPr>
              <w:t>13</w:t>
            </w:r>
            <w:r w:rsidRPr="0075280A">
              <w:rPr>
                <w:szCs w:val="22"/>
              </w:rPr>
              <w:t>)</w:t>
            </w:r>
          </w:p>
        </w:tc>
      </w:tr>
    </w:tbl>
    <w:p w14:paraId="2AD150BF" w14:textId="77777777" w:rsidR="00E25079" w:rsidRPr="0075280A" w:rsidRDefault="004647EA"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585850A8" w14:textId="77777777" w:rsidTr="00536783">
        <w:trPr>
          <w:cantSplit/>
        </w:trPr>
        <w:tc>
          <w:tcPr>
            <w:tcW w:w="567" w:type="dxa"/>
          </w:tcPr>
          <w:p w14:paraId="3B137C0A"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R</m:t>
                    </m:r>
                  </m:e>
                  <m:sub>
                    <m:r>
                      <m:rPr>
                        <m:sty m:val="p"/>
                      </m:rPr>
                      <w:rPr>
                        <w:rFonts w:ascii="Cambria Math" w:hAnsi="Cambria Math"/>
                      </w:rPr>
                      <m:t>W</m:t>
                    </m:r>
                  </m:sub>
                </m:sSub>
              </m:oMath>
            </m:oMathPara>
          </w:p>
        </w:tc>
        <w:tc>
          <w:tcPr>
            <w:tcW w:w="9015" w:type="dxa"/>
          </w:tcPr>
          <w:p w14:paraId="758A5E80" w14:textId="176338C7" w:rsidR="00E25079" w:rsidRPr="0075280A" w:rsidRDefault="00E25079" w:rsidP="009C3B2D">
            <w:pPr>
              <w:pStyle w:val="Tablebody"/>
            </w:pPr>
            <w:r w:rsidRPr="0075280A">
              <w:t>is the wind resistance of the guy under consideration determined in accordance with E.</w:t>
            </w:r>
            <w:r w:rsidR="001B4121">
              <w:t>5</w:t>
            </w:r>
            <w:r w:rsidRPr="0075280A">
              <w:t>.8.</w:t>
            </w:r>
          </w:p>
        </w:tc>
      </w:tr>
    </w:tbl>
    <w:p w14:paraId="4F1B161F" w14:textId="77777777" w:rsidR="004647EA" w:rsidRPr="0075280A" w:rsidRDefault="004647EA" w:rsidP="00F46E09">
      <w:pPr>
        <w:pStyle w:val="BodyText"/>
      </w:pPr>
      <w:r w:rsidRPr="0075280A">
        <w:t>(4)</w:t>
      </w:r>
      <w:r w:rsidRPr="0075280A">
        <w:tab/>
        <w:t xml:space="preserve">If a uniform loading is applied to the guys then </w:t>
      </w:r>
      <m:oMath>
        <m:sSub>
          <m:sSubPr>
            <m:ctrlPr>
              <w:rPr>
                <w:rFonts w:ascii="Cambria Math" w:hAnsi="Cambria Math"/>
                <w:i/>
              </w:rPr>
            </m:ctrlPr>
          </m:sSubPr>
          <m:e>
            <m:r>
              <w:rPr>
                <w:rFonts w:ascii="Cambria Math" w:hAnsi="Cambria Math"/>
              </w:rPr>
              <m:t>q</m:t>
            </m:r>
          </m:e>
          <m:sub>
            <m:r>
              <m:rPr>
                <m:sty m:val="p"/>
              </m:rPr>
              <w:rPr>
                <w:rFonts w:ascii="Cambria Math" w:hAnsi="Cambria Math"/>
              </w:rPr>
              <m:t>m</m:t>
            </m:r>
          </m:sub>
        </m:sSub>
        <m:d>
          <m:dPr>
            <m:ctrlPr>
              <w:rPr>
                <w:rFonts w:ascii="Cambria Math" w:hAnsi="Cambria Math"/>
                <w:i/>
              </w:rPr>
            </m:ctrlPr>
          </m:dPr>
          <m:e>
            <m:sSub>
              <m:sSubPr>
                <m:ctrlPr>
                  <w:rPr>
                    <w:rFonts w:ascii="Cambria Math" w:hAnsi="Cambria Math"/>
                    <w:i/>
                  </w:rPr>
                </m:ctrlPr>
              </m:sSubPr>
              <m:e>
                <m:r>
                  <w:rPr>
                    <w:rFonts w:ascii="Cambria Math" w:hAnsi="Cambria Math"/>
                  </w:rPr>
                  <m:t>z</m:t>
                </m:r>
              </m:e>
              <m:sub>
                <m:r>
                  <m:rPr>
                    <m:sty m:val="p"/>
                  </m:rPr>
                  <w:rPr>
                    <w:rFonts w:ascii="Cambria Math" w:hAnsi="Cambria Math"/>
                  </w:rPr>
                  <m:t>e</m:t>
                </m:r>
              </m:sub>
            </m:sSub>
          </m:e>
        </m:d>
      </m:oMath>
      <w:r w:rsidRPr="0075280A">
        <w:t xml:space="preserve"> should be taken as the wind speed at </w:t>
      </w:r>
      <m:oMath>
        <m:f>
          <m:fPr>
            <m:type m:val="lin"/>
            <m:ctrlPr>
              <w:rPr>
                <w:rFonts w:ascii="Cambria Math" w:hAnsi="Cambria Math"/>
                <w:i/>
              </w:rPr>
            </m:ctrlPr>
          </m:fPr>
          <m:num>
            <m:r>
              <w:rPr>
                <w:rFonts w:ascii="Cambria Math" w:hAnsi="Cambria Math"/>
              </w:rPr>
              <m:t>2</m:t>
            </m:r>
          </m:num>
          <m:den>
            <m:r>
              <w:rPr>
                <w:rFonts w:ascii="Cambria Math" w:hAnsi="Cambria Math"/>
              </w:rPr>
              <m:t>3</m:t>
            </m:r>
          </m:den>
        </m:f>
      </m:oMath>
      <w:r w:rsidRPr="0075280A">
        <w:t xml:space="preserve"> the height of the relevant guy attachment to the mast.</w:t>
      </w:r>
    </w:p>
    <w:p w14:paraId="5D2C7BFA" w14:textId="77777777" w:rsidR="004647EA" w:rsidRPr="0075280A" w:rsidRDefault="004647EA" w:rsidP="00F46E09">
      <w:pPr>
        <w:pStyle w:val="BodyText"/>
      </w:pPr>
      <w:r w:rsidRPr="0075280A">
        <w:t>(5)</w:t>
      </w:r>
      <w:r w:rsidRPr="0075280A">
        <w:tab/>
        <w:t xml:space="preserve">The load effects </w:t>
      </w:r>
      <m:oMath>
        <m:sSub>
          <m:sSubPr>
            <m:ctrlPr>
              <w:rPr>
                <w:rFonts w:ascii="Cambria Math" w:hAnsi="Cambria Math"/>
                <w:i/>
              </w:rPr>
            </m:ctrlPr>
          </m:sSubPr>
          <m:e>
            <m:r>
              <w:rPr>
                <w:rFonts w:ascii="Cambria Math" w:hAnsi="Cambria Math"/>
              </w:rPr>
              <m:t>S</m:t>
            </m:r>
          </m:e>
          <m:sub>
            <m:r>
              <m:rPr>
                <m:sty m:val="p"/>
              </m:rPr>
              <w:rPr>
                <w:rFonts w:ascii="Cambria Math" w:hAnsi="Cambria Math"/>
              </w:rPr>
              <m:t>m</m:t>
            </m:r>
          </m:sub>
        </m:sSub>
      </m:oMath>
      <w:r w:rsidRPr="0075280A">
        <w:t xml:space="preserve"> due to the mean wind should be determined for each component of the mast by a geometric non-linear static analysis under the mean loading </w:t>
      </w:r>
      <m:oMath>
        <m:sSub>
          <m:sSubPr>
            <m:ctrlPr>
              <w:rPr>
                <w:rFonts w:ascii="Cambria Math" w:hAnsi="Cambria Math"/>
                <w:i/>
              </w:rPr>
            </m:ctrlPr>
          </m:sSubPr>
          <m:e>
            <m:r>
              <w:rPr>
                <w:rFonts w:ascii="Cambria Math" w:hAnsi="Cambria Math"/>
              </w:rPr>
              <m:t>F</m:t>
            </m:r>
          </m:e>
          <m:sub>
            <m:r>
              <m:rPr>
                <m:sty m:val="p"/>
              </m:rPr>
              <w:rPr>
                <w:rFonts w:ascii="Cambria Math" w:hAnsi="Cambria Math"/>
              </w:rPr>
              <m:t>m,W</m:t>
            </m:r>
          </m:sub>
        </m:sSub>
      </m:oMath>
      <w:r w:rsidRPr="0075280A">
        <w:t xml:space="preserve"> and </w:t>
      </w:r>
      <m:oMath>
        <m:sSub>
          <m:sSubPr>
            <m:ctrlPr>
              <w:rPr>
                <w:rFonts w:ascii="Cambria Math" w:hAnsi="Cambria Math"/>
                <w:i/>
              </w:rPr>
            </m:ctrlPr>
          </m:sSubPr>
          <m:e>
            <m:r>
              <w:rPr>
                <w:rFonts w:ascii="Cambria Math" w:hAnsi="Cambria Math"/>
              </w:rPr>
              <m:t>F</m:t>
            </m:r>
          </m:e>
          <m:sub>
            <m:r>
              <m:rPr>
                <m:sty m:val="p"/>
              </m:rPr>
              <w:rPr>
                <w:rFonts w:ascii="Cambria Math" w:hAnsi="Cambria Math"/>
              </w:rPr>
              <m:t>m,G</m:t>
            </m:r>
          </m:sub>
        </m:sSub>
      </m:oMath>
      <w:r w:rsidRPr="0075280A">
        <w:t>.</w:t>
      </w:r>
    </w:p>
    <w:p w14:paraId="0E9D020F" w14:textId="77777777" w:rsidR="004647EA" w:rsidRPr="0075280A" w:rsidRDefault="004647EA" w:rsidP="002238D8">
      <w:pPr>
        <w:pStyle w:val="a5"/>
        <w:numPr>
          <w:ilvl w:val="4"/>
          <w:numId w:val="54"/>
        </w:numPr>
      </w:pPr>
      <w:bookmarkStart w:id="7569" w:name="_Ref23332870"/>
      <w:bookmarkStart w:id="7570" w:name="_Toc49247294"/>
      <w:r w:rsidRPr="0075280A">
        <w:t>Patch loads</w:t>
      </w:r>
      <w:bookmarkEnd w:id="7569"/>
      <w:bookmarkEnd w:id="7570"/>
    </w:p>
    <w:p w14:paraId="3864C3EE" w14:textId="5485DE5E" w:rsidR="004647EA" w:rsidRPr="0075280A" w:rsidRDefault="004647EA" w:rsidP="004C5323">
      <w:pPr>
        <w:pStyle w:val="BodyText"/>
        <w:keepNext/>
      </w:pPr>
      <w:r w:rsidRPr="0075280A">
        <w:t>(1)</w:t>
      </w:r>
      <w:r w:rsidRPr="0075280A">
        <w:tab/>
        <w:t xml:space="preserve">In addition to the mean loading derived from </w:t>
      </w:r>
      <w:r w:rsidR="00DB3A10">
        <w:t>J.</w:t>
      </w:r>
      <w:r w:rsidR="001B4121">
        <w:t>5</w:t>
      </w:r>
      <w:r w:rsidR="00DB3A10">
        <w:t>.3.2.1</w:t>
      </w:r>
      <w:r w:rsidRPr="0075280A">
        <w:t xml:space="preserve"> successive patch loads should be applied as follows:</w:t>
      </w:r>
    </w:p>
    <w:p w14:paraId="0CBD4A12" w14:textId="77777777" w:rsidR="004647EA" w:rsidRPr="0075280A" w:rsidRDefault="004647EA" w:rsidP="00C33AEA">
      <w:pPr>
        <w:pStyle w:val="ListContinue1"/>
      </w:pPr>
      <w:r w:rsidRPr="0075280A">
        <w:t>on each span of the mast column between adjacent guy levels (and the span between the mast base and the first stay level);</w:t>
      </w:r>
    </w:p>
    <w:p w14:paraId="54CF4863" w14:textId="77777777" w:rsidR="004647EA" w:rsidRPr="0075280A" w:rsidRDefault="004647EA" w:rsidP="00C33AEA">
      <w:pPr>
        <w:pStyle w:val="ListContinue1"/>
      </w:pPr>
      <w:r w:rsidRPr="0075280A">
        <w:t>over the cantilever if relevant;</w:t>
      </w:r>
    </w:p>
    <w:p w14:paraId="2F18F27B" w14:textId="77777777" w:rsidR="004647EA" w:rsidRPr="0075280A" w:rsidRDefault="004647EA" w:rsidP="00C33AEA">
      <w:pPr>
        <w:pStyle w:val="ListContinue1"/>
      </w:pPr>
      <w:r w:rsidRPr="0075280A">
        <w:t>from midpoint to mid point of adjacent 'spans';</w:t>
      </w:r>
    </w:p>
    <w:p w14:paraId="6B1B1D77" w14:textId="77777777" w:rsidR="004647EA" w:rsidRPr="0075280A" w:rsidRDefault="004647EA" w:rsidP="00C33AEA">
      <w:pPr>
        <w:pStyle w:val="ListContinue1"/>
      </w:pPr>
      <w:r w:rsidRPr="0075280A">
        <w:t>from the base to the mid height of the first guy level;</w:t>
      </w:r>
    </w:p>
    <w:p w14:paraId="0A4654B2" w14:textId="77777777" w:rsidR="004647EA" w:rsidRPr="0075280A" w:rsidRDefault="004647EA" w:rsidP="00C33AEA">
      <w:pPr>
        <w:pStyle w:val="ListContinue1"/>
      </w:pPr>
      <w:r w:rsidRPr="0075280A">
        <w:t>from the mid height of the span between the penultimate and top guy if no cantilever is present, but to include the cantilever if relevant.</w:t>
      </w:r>
    </w:p>
    <w:p w14:paraId="472BEAE2" w14:textId="7E44521D" w:rsidR="004647EA" w:rsidRPr="0075280A" w:rsidRDefault="004647EA" w:rsidP="00EA4108">
      <w:pPr>
        <w:pStyle w:val="BodyText"/>
      </w:pPr>
      <w:r w:rsidRPr="0075280A">
        <w:t>(2)</w:t>
      </w:r>
      <w:r w:rsidRPr="0075280A">
        <w:tab/>
        <w:t xml:space="preserve">These are shown in </w:t>
      </w:r>
      <w:r w:rsidR="00DB3A10" w:rsidRPr="0075280A">
        <w:t>Figure J.</w:t>
      </w:r>
      <w:r w:rsidR="00DB3A10">
        <w:rPr>
          <w:noProof/>
        </w:rPr>
        <w:t>2</w:t>
      </w:r>
      <w:r w:rsidRPr="0075280A">
        <w:t>. The ‘patch’ load should be taken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66C502A0" w14:textId="77777777" w:rsidTr="008B2D63">
        <w:trPr>
          <w:cantSplit/>
        </w:trPr>
        <w:tc>
          <w:tcPr>
            <w:tcW w:w="8618" w:type="dxa"/>
          </w:tcPr>
          <w:p w14:paraId="7ADEBF1B" w14:textId="77777777" w:rsidR="004647EA" w:rsidRPr="0075280A" w:rsidRDefault="00973596" w:rsidP="00E25079">
            <w:pPr>
              <w:pStyle w:val="Formula"/>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PW</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e</m:t>
                    </m:r>
                  </m:sub>
                </m:sSub>
                <m:r>
                  <m:rPr>
                    <m:sty m:val="p"/>
                  </m:rPr>
                  <w:rPr>
                    <w:rFonts w:ascii="Cambria Math" w:hAnsi="Cambria Math"/>
                  </w:rPr>
                  <m:t>)=2⋅</m:t>
                </m:r>
                <m:sSub>
                  <m:sSubPr>
                    <m:ctrlPr>
                      <w:rPr>
                        <w:rFonts w:ascii="Cambria Math" w:hAnsi="Cambria Math"/>
                      </w:rPr>
                    </m:ctrlPr>
                  </m:sSubPr>
                  <m:e>
                    <m:r>
                      <w:rPr>
                        <w:rFonts w:ascii="Cambria Math" w:hAnsi="Cambria Math"/>
                      </w:rPr>
                      <m:t>k</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m</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m:rPr>
                            <m:sty m:val="p"/>
                          </m:rPr>
                          <w:rPr>
                            <w:rFonts w:ascii="Cambria Math" w:hAnsi="Cambria Math"/>
                          </w:rPr>
                          <m:t>e</m:t>
                        </m:r>
                      </m:sub>
                    </m:sSub>
                  </m:e>
                </m:d>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u</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m:rPr>
                            <m:sty m:val="p"/>
                          </m:rPr>
                          <w:rPr>
                            <w:rFonts w:ascii="Cambria Math" w:hAnsi="Cambria Math"/>
                          </w:rPr>
                          <m:t>e</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W</m:t>
                    </m:r>
                  </m:sub>
                </m:sSub>
              </m:oMath>
            </m:oMathPara>
          </w:p>
        </w:tc>
        <w:tc>
          <w:tcPr>
            <w:tcW w:w="1134" w:type="dxa"/>
            <w:vAlign w:val="center"/>
          </w:tcPr>
          <w:p w14:paraId="4E567B4C" w14:textId="57D1FD26" w:rsidR="004647EA" w:rsidRPr="0075280A" w:rsidRDefault="004647EA" w:rsidP="008B2D63">
            <w:pPr>
              <w:pStyle w:val="Formula"/>
              <w:jc w:val="right"/>
              <w:rPr>
                <w:b/>
              </w:rPr>
            </w:pPr>
            <w:r w:rsidRPr="0075280A">
              <w:t>(J.</w:t>
            </w:r>
            <w:r w:rsidR="00DB3A10">
              <w:rPr>
                <w:noProof/>
              </w:rPr>
              <w:t>14</w:t>
            </w:r>
            <w:r w:rsidRPr="0075280A">
              <w:rPr>
                <w:szCs w:val="22"/>
              </w:rPr>
              <w:t>)</w:t>
            </w:r>
          </w:p>
        </w:tc>
      </w:tr>
    </w:tbl>
    <w:p w14:paraId="2F02A32C" w14:textId="77777777" w:rsidR="00E25079" w:rsidRPr="0075280A" w:rsidRDefault="004647EA"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7C14A2CE" w14:textId="77777777" w:rsidTr="007C12F6">
        <w:trPr>
          <w:cantSplit/>
        </w:trPr>
        <w:tc>
          <w:tcPr>
            <w:tcW w:w="851" w:type="dxa"/>
          </w:tcPr>
          <w:p w14:paraId="133A89CE"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R</m:t>
                    </m:r>
                  </m:e>
                  <m:sub>
                    <m:r>
                      <m:rPr>
                        <m:sty m:val="p"/>
                      </m:rPr>
                      <w:rPr>
                        <w:rFonts w:ascii="Cambria Math" w:hAnsi="Cambria Math"/>
                      </w:rPr>
                      <m:t>W</m:t>
                    </m:r>
                  </m:sub>
                </m:sSub>
              </m:oMath>
            </m:oMathPara>
          </w:p>
        </w:tc>
        <w:tc>
          <w:tcPr>
            <w:tcW w:w="8732" w:type="dxa"/>
          </w:tcPr>
          <w:p w14:paraId="47C56DDD" w14:textId="09D95428" w:rsidR="00E25079" w:rsidRPr="0075280A" w:rsidRDefault="00A37E7D" w:rsidP="00BD691F">
            <w:pPr>
              <w:pStyle w:val="Tablebody"/>
            </w:pPr>
            <w:r w:rsidRPr="0095102E">
              <w:t>should be taken as</w:t>
            </w:r>
            <w:r>
              <w:t xml:space="preserve"> defined in</w:t>
            </w:r>
            <w:r w:rsidRPr="0075280A" w:rsidDel="00A37E7D">
              <w:t xml:space="preserve"> </w:t>
            </w:r>
            <w:r w:rsidR="00DB3A10">
              <w:t>J.</w:t>
            </w:r>
            <w:r w:rsidR="001B4121">
              <w:t>5</w:t>
            </w:r>
            <w:r w:rsidR="00DB3A10">
              <w:t>.3.2.1</w:t>
            </w:r>
            <w:r w:rsidR="00E25079" w:rsidRPr="0075280A">
              <w:t>;</w:t>
            </w:r>
          </w:p>
        </w:tc>
      </w:tr>
      <w:tr w:rsidR="00E25079" w:rsidRPr="0075280A" w14:paraId="7BB4C0D1" w14:textId="77777777" w:rsidTr="00536783">
        <w:trPr>
          <w:cantSplit/>
        </w:trPr>
        <w:tc>
          <w:tcPr>
            <w:tcW w:w="851" w:type="dxa"/>
          </w:tcPr>
          <w:p w14:paraId="3EB6ABC7"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k</m:t>
                    </m:r>
                  </m:e>
                  <m:sub>
                    <m:r>
                      <m:rPr>
                        <m:sty m:val="p"/>
                      </m:rPr>
                      <w:rPr>
                        <w:rFonts w:ascii="Cambria Math" w:hAnsi="Cambria Math"/>
                      </w:rPr>
                      <m:t>s</m:t>
                    </m:r>
                  </m:sub>
                </m:sSub>
              </m:oMath>
            </m:oMathPara>
          </w:p>
        </w:tc>
        <w:tc>
          <w:tcPr>
            <w:tcW w:w="8732" w:type="dxa"/>
          </w:tcPr>
          <w:p w14:paraId="00E8BD59" w14:textId="77777777" w:rsidR="00E25079" w:rsidRPr="0075280A" w:rsidRDefault="00E25079" w:rsidP="009C3B2D">
            <w:pPr>
              <w:pStyle w:val="Tablebody"/>
            </w:pPr>
            <w:r w:rsidRPr="0075280A">
              <w:t>is a scaling factor;</w:t>
            </w:r>
          </w:p>
        </w:tc>
      </w:tr>
      <w:tr w:rsidR="00E25079" w:rsidRPr="0075280A" w14:paraId="6B7F9383" w14:textId="77777777" w:rsidTr="00536783">
        <w:trPr>
          <w:cantSplit/>
        </w:trPr>
        <w:tc>
          <w:tcPr>
            <w:tcW w:w="851" w:type="dxa"/>
          </w:tcPr>
          <w:p w14:paraId="605608B0"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u</m:t>
                    </m:r>
                  </m:sub>
                </m:sSub>
                <m:d>
                  <m:dPr>
                    <m:ctrlPr>
                      <w:rPr>
                        <w:rFonts w:ascii="Cambria Math" w:hAnsi="Cambria Math"/>
                        <w:i/>
                      </w:rPr>
                    </m:ctrlPr>
                  </m:dPr>
                  <m:e>
                    <m:sSub>
                      <m:sSubPr>
                        <m:ctrlPr>
                          <w:rPr>
                            <w:rFonts w:ascii="Cambria Math" w:hAnsi="Cambria Math"/>
                            <w:i/>
                          </w:rPr>
                        </m:ctrlPr>
                      </m:sSubPr>
                      <m:e>
                        <m:r>
                          <w:rPr>
                            <w:rFonts w:ascii="Cambria Math" w:hAnsi="Cambria Math"/>
                          </w:rPr>
                          <m:t>z</m:t>
                        </m:r>
                      </m:e>
                      <m:sub>
                        <m:r>
                          <m:rPr>
                            <m:sty m:val="p"/>
                          </m:rPr>
                          <w:rPr>
                            <w:rFonts w:ascii="Cambria Math" w:hAnsi="Cambria Math"/>
                          </w:rPr>
                          <m:t>e</m:t>
                        </m:r>
                      </m:sub>
                    </m:sSub>
                  </m:e>
                </m:d>
              </m:oMath>
            </m:oMathPara>
          </w:p>
        </w:tc>
        <w:tc>
          <w:tcPr>
            <w:tcW w:w="8732" w:type="dxa"/>
          </w:tcPr>
          <w:p w14:paraId="5F982991" w14:textId="77777777" w:rsidR="00E25079" w:rsidRPr="0075280A" w:rsidRDefault="00E25079" w:rsidP="009C3B2D">
            <w:pPr>
              <w:pStyle w:val="Tablebody"/>
            </w:pPr>
            <w:r w:rsidRPr="0075280A">
              <w:t>is the turbulence intensity as given in 6.4, depending on the site terrain and the orography.</w:t>
            </w:r>
          </w:p>
        </w:tc>
      </w:tr>
    </w:tbl>
    <w:p w14:paraId="184B01C0" w14:textId="77777777" w:rsidR="004647EA" w:rsidRPr="0075280A" w:rsidRDefault="00294772" w:rsidP="00F46E09">
      <w:pPr>
        <w:pStyle w:val="Note"/>
      </w:pPr>
      <w:r w:rsidRPr="0075280A">
        <w:t>NOTE </w:t>
      </w:r>
      <w:r w:rsidR="004647EA" w:rsidRPr="0075280A">
        <w:t>1</w:t>
      </w:r>
      <w:r w:rsidR="004647EA" w:rsidRPr="0075280A">
        <w:tab/>
        <w:t xml:space="preserve">The scaling factor </w:t>
      </w:r>
      <m:oMath>
        <m:sSub>
          <m:sSubPr>
            <m:ctrlPr>
              <w:rPr>
                <w:rFonts w:ascii="Cambria Math" w:hAnsi="Cambria Math"/>
                <w:i/>
              </w:rPr>
            </m:ctrlPr>
          </m:sSubPr>
          <m:e>
            <m:r>
              <w:rPr>
                <w:rFonts w:ascii="Cambria Math" w:hAnsi="Cambria Math"/>
              </w:rPr>
              <m:t>k</m:t>
            </m:r>
          </m:e>
          <m:sub>
            <m:r>
              <m:rPr>
                <m:sty m:val="p"/>
              </m:rPr>
              <w:rPr>
                <w:rFonts w:ascii="Cambria Math" w:hAnsi="Cambria Math"/>
              </w:rPr>
              <m:t>s</m:t>
            </m:r>
          </m:sub>
        </m:sSub>
      </m:oMath>
      <w:r w:rsidR="004647EA" w:rsidRPr="0075280A">
        <w:t xml:space="preserve"> accounts for the multi-modal dynamic response of guyed masts to gust buffeting.</w:t>
      </w:r>
    </w:p>
    <w:p w14:paraId="14ACDE3A" w14:textId="024C1429" w:rsidR="00693D77" w:rsidRDefault="00294772" w:rsidP="00F46E09">
      <w:pPr>
        <w:pStyle w:val="Note"/>
      </w:pPr>
      <w:r w:rsidRPr="0075280A">
        <w:rPr>
          <w:bCs/>
        </w:rPr>
        <w:t>NOTE </w:t>
      </w:r>
      <w:r w:rsidR="004647EA" w:rsidRPr="0075280A">
        <w:rPr>
          <w:bCs/>
        </w:rPr>
        <w:t>2</w:t>
      </w:r>
      <w:r w:rsidR="004647EA" w:rsidRPr="0075280A">
        <w:tab/>
      </w:r>
      <w:r w:rsidR="00693D77" w:rsidRPr="0075280A">
        <w:t>The value</w:t>
      </w:r>
      <w:r w:rsidR="00693D77" w:rsidRPr="00D47A90">
        <w:rPr>
          <w:i/>
        </w:rPr>
        <w:t xml:space="preserve"> k</w:t>
      </w:r>
      <w:r w:rsidR="00D6020C">
        <w:rPr>
          <w:vertAlign w:val="subscript"/>
        </w:rPr>
        <w:t>s</w:t>
      </w:r>
      <w:r w:rsidR="00693D77">
        <w:t xml:space="preserve"> is </w:t>
      </w:r>
      <w:r w:rsidR="009874AF">
        <w:t>3,</w:t>
      </w:r>
      <w:r w:rsidR="00693D77">
        <w:t>5 unless the N</w:t>
      </w:r>
      <w:r w:rsidR="00D6020C">
        <w:t>ational Annex</w:t>
      </w:r>
      <w:r w:rsidR="00693D77">
        <w:t xml:space="preserve"> gives a different value.</w:t>
      </w:r>
    </w:p>
    <w:p w14:paraId="56D95168" w14:textId="66F491BA" w:rsidR="004647EA" w:rsidRPr="0075280A" w:rsidRDefault="004647EA" w:rsidP="00D47A90">
      <w:pPr>
        <w:pStyle w:val="BodyText"/>
      </w:pPr>
      <w:r w:rsidRPr="0075280A">
        <w:t xml:space="preserve">For simplicity uniform patch loads may be used taking </w:t>
      </w:r>
      <m:oMath>
        <m:r>
          <w:rPr>
            <w:rFonts w:ascii="Cambria Math" w:hAnsi="Cambria Math"/>
          </w:rPr>
          <m:t>z</m:t>
        </m:r>
      </m:oMath>
      <w:r w:rsidRPr="0075280A">
        <w:t xml:space="preserve"> as the height at the top of the patch for </w:t>
      </w:r>
      <m:oMath>
        <m:sSub>
          <m:sSubPr>
            <m:ctrlPr>
              <w:rPr>
                <w:rFonts w:ascii="Cambria Math" w:hAnsi="Cambria Math"/>
                <w:i/>
              </w:rPr>
            </m:ctrlPr>
          </m:sSubPr>
          <m:e>
            <m:r>
              <w:rPr>
                <w:rFonts w:ascii="Cambria Math" w:hAnsi="Cambria Math"/>
              </w:rPr>
              <m:t>I</m:t>
            </m:r>
          </m:e>
          <m:sub>
            <m:r>
              <w:rPr>
                <w:rFonts w:ascii="Cambria Math" w:hAnsi="Cambria Math"/>
              </w:rPr>
              <m:t>u</m:t>
            </m:r>
          </m:sub>
        </m:sSub>
        <m:d>
          <m:dPr>
            <m:ctrlPr>
              <w:rPr>
                <w:rFonts w:ascii="Cambria Math" w:hAnsi="Cambria Math"/>
                <w:i/>
              </w:rPr>
            </m:ctrlPr>
          </m:dPr>
          <m:e>
            <m:r>
              <w:rPr>
                <w:rFonts w:ascii="Cambria Math" w:hAnsi="Cambria Math"/>
              </w:rPr>
              <m:t>z</m:t>
            </m:r>
          </m:e>
        </m:d>
      </m:oMath>
      <w:r w:rsidRPr="0075280A">
        <w:t xml:space="preserve"> and </w:t>
      </w:r>
      <m:oMath>
        <m:sSub>
          <m:sSubPr>
            <m:ctrlPr>
              <w:rPr>
                <w:rFonts w:ascii="Cambria Math" w:hAnsi="Cambria Math"/>
                <w:i/>
              </w:rPr>
            </m:ctrlPr>
          </m:sSubPr>
          <m:e>
            <m:r>
              <w:rPr>
                <w:rFonts w:ascii="Cambria Math" w:hAnsi="Cambria Math"/>
              </w:rPr>
              <m:t>q</m:t>
            </m:r>
          </m:e>
          <m:sub>
            <m:r>
              <m:rPr>
                <m:sty m:val="p"/>
              </m:rPr>
              <w:rPr>
                <w:rFonts w:ascii="Cambria Math" w:hAnsi="Cambria Math"/>
              </w:rPr>
              <m:t>m</m:t>
            </m:r>
          </m:sub>
        </m:sSub>
        <m:d>
          <m:dPr>
            <m:ctrlPr>
              <w:rPr>
                <w:rFonts w:ascii="Cambria Math" w:hAnsi="Cambria Math"/>
                <w:i/>
              </w:rPr>
            </m:ctrlPr>
          </m:dPr>
          <m:e>
            <m:r>
              <w:rPr>
                <w:rFonts w:ascii="Cambria Math" w:hAnsi="Cambria Math"/>
              </w:rPr>
              <m:t>z</m:t>
            </m:r>
          </m:e>
        </m:d>
      </m:oMath>
      <w:r w:rsidRPr="0075280A">
        <w:t>.</w:t>
      </w:r>
    </w:p>
    <w:p w14:paraId="6A14F665" w14:textId="6DC9F077" w:rsidR="00E25079" w:rsidRPr="0075280A" w:rsidRDefault="001C7429" w:rsidP="00F46E09">
      <w:pPr>
        <w:pStyle w:val="FigureImage"/>
      </w:pPr>
      <w:r>
        <w:rPr>
          <w:noProof/>
        </w:rPr>
        <w:drawing>
          <wp:inline distT="0" distB="0" distL="0" distR="0" wp14:anchorId="771AF758" wp14:editId="1D67F80B">
            <wp:extent cx="6097524" cy="2351532"/>
            <wp:effectExtent l="0" t="0" r="0" b="0"/>
            <wp:docPr id="670" name="j002.tif" descr="Ein Bild, das Diagramm, Text, Reihe,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j002.tif" descr="Ein Bild, das Diagramm, Text, Reihe, Plan enthält.&#10;&#10;Automatisch generierte Beschreibung"/>
                    <pic:cNvPicPr/>
                  </pic:nvPicPr>
                  <pic:blipFill>
                    <a:blip r:embed="rId502" r:link="rId503" cstate="print">
                      <a:extLst>
                        <a:ext uri="{28A0092B-C50C-407E-A947-70E740481C1C}">
                          <a14:useLocalDpi xmlns:a14="http://schemas.microsoft.com/office/drawing/2010/main" val="0"/>
                        </a:ext>
                      </a:extLst>
                    </a:blip>
                    <a:stretch>
                      <a:fillRect/>
                    </a:stretch>
                  </pic:blipFill>
                  <pic:spPr>
                    <a:xfrm>
                      <a:off x="0" y="0"/>
                      <a:ext cx="6097524" cy="2351532"/>
                    </a:xfrm>
                    <a:prstGeom prst="rect">
                      <a:avLst/>
                    </a:prstGeom>
                  </pic:spPr>
                </pic:pic>
              </a:graphicData>
            </a:graphic>
          </wp:inline>
        </w:drawing>
      </w:r>
    </w:p>
    <w:p w14:paraId="1CFCB89B" w14:textId="77777777" w:rsidR="006C42AD" w:rsidRPr="00B56DEF" w:rsidRDefault="006C42AD" w:rsidP="006C42AD">
      <w:pPr>
        <w:pStyle w:val="KeyTitle"/>
        <w:rPr>
          <w:sz w:val="20"/>
          <w:szCs w:val="22"/>
        </w:rPr>
      </w:pPr>
      <w:bookmarkStart w:id="7571" w:name="_Ref23332696"/>
      <w:bookmarkStart w:id="7572" w:name="_Ref9319344"/>
      <w:r w:rsidRPr="00B56DEF">
        <w:rPr>
          <w:sz w:val="20"/>
          <w:szCs w:val="22"/>
        </w:rPr>
        <w:t>Key</w:t>
      </w:r>
    </w:p>
    <w:tbl>
      <w:tblPr>
        <w:tblW w:w="0" w:type="auto"/>
        <w:tblInd w:w="-108" w:type="dxa"/>
        <w:tblLook w:val="0000" w:firstRow="0" w:lastRow="0" w:firstColumn="0" w:lastColumn="0" w:noHBand="0" w:noVBand="0"/>
      </w:tblPr>
      <w:tblGrid>
        <w:gridCol w:w="327"/>
        <w:gridCol w:w="1951"/>
      </w:tblGrid>
      <w:tr w:rsidR="006C42AD" w:rsidRPr="00943AE8" w14:paraId="0E286684" w14:textId="77777777" w:rsidTr="001F7021">
        <w:tc>
          <w:tcPr>
            <w:tcW w:w="0" w:type="auto"/>
            <w:shd w:val="clear" w:color="auto" w:fill="auto"/>
          </w:tcPr>
          <w:p w14:paraId="2642DA77" w14:textId="6C9ADF7D" w:rsidR="006C42AD" w:rsidRPr="00A17F7F" w:rsidRDefault="006C42AD" w:rsidP="00DF7264">
            <w:pPr>
              <w:pStyle w:val="KeyText"/>
              <w:tabs>
                <w:tab w:val="clear" w:pos="346"/>
              </w:tabs>
              <w:ind w:left="0" w:firstLine="0"/>
            </w:pPr>
            <w:r>
              <w:t>1</w:t>
            </w:r>
          </w:p>
        </w:tc>
        <w:tc>
          <w:tcPr>
            <w:tcW w:w="1951" w:type="dxa"/>
            <w:shd w:val="clear" w:color="auto" w:fill="auto"/>
          </w:tcPr>
          <w:p w14:paraId="6DC3DDFF" w14:textId="38442741" w:rsidR="006C42AD" w:rsidRPr="00A17F7F" w:rsidRDefault="001F7021" w:rsidP="00DF7264">
            <w:pPr>
              <w:pStyle w:val="KeyText"/>
              <w:tabs>
                <w:tab w:val="clear" w:pos="346"/>
              </w:tabs>
              <w:ind w:left="0" w:firstLine="0"/>
            </w:pPr>
            <w:r>
              <w:t>m</w:t>
            </w:r>
            <w:r w:rsidR="006C42AD">
              <w:t>ean wind loading</w:t>
            </w:r>
          </w:p>
        </w:tc>
      </w:tr>
      <w:tr w:rsidR="006C42AD" w:rsidRPr="00F7389F" w14:paraId="46913828" w14:textId="77777777" w:rsidTr="001F7021">
        <w:tc>
          <w:tcPr>
            <w:tcW w:w="0" w:type="auto"/>
            <w:shd w:val="clear" w:color="auto" w:fill="auto"/>
          </w:tcPr>
          <w:p w14:paraId="3EF19891" w14:textId="00621166" w:rsidR="006C42AD" w:rsidRPr="00A17F7F" w:rsidRDefault="006C42AD" w:rsidP="00DF7264">
            <w:pPr>
              <w:pStyle w:val="KeyText"/>
              <w:tabs>
                <w:tab w:val="clear" w:pos="346"/>
              </w:tabs>
              <w:ind w:left="0" w:firstLine="0"/>
            </w:pPr>
            <w:r>
              <w:t>2</w:t>
            </w:r>
          </w:p>
        </w:tc>
        <w:tc>
          <w:tcPr>
            <w:tcW w:w="1951" w:type="dxa"/>
            <w:shd w:val="clear" w:color="auto" w:fill="auto"/>
          </w:tcPr>
          <w:p w14:paraId="5576B882" w14:textId="626140F3" w:rsidR="006C42AD" w:rsidRPr="00A17F7F" w:rsidRDefault="001F7021" w:rsidP="00DF7264">
            <w:pPr>
              <w:pStyle w:val="KeyText"/>
              <w:tabs>
                <w:tab w:val="clear" w:pos="346"/>
              </w:tabs>
              <w:ind w:left="0" w:firstLine="0"/>
            </w:pPr>
            <w:r>
              <w:t>p</w:t>
            </w:r>
            <w:r w:rsidR="006C42AD">
              <w:t>atch loads</w:t>
            </w:r>
          </w:p>
        </w:tc>
      </w:tr>
    </w:tbl>
    <w:p w14:paraId="40FBC362" w14:textId="3B39E258" w:rsidR="004647EA" w:rsidRPr="0075280A" w:rsidRDefault="00294772" w:rsidP="00F46E09">
      <w:pPr>
        <w:pStyle w:val="Figuretitle"/>
      </w:pPr>
      <w:r w:rsidRPr="0075280A">
        <w:t>Figure </w:t>
      </w:r>
      <w:r w:rsidR="004647EA" w:rsidRPr="0075280A">
        <w:t>J.</w:t>
      </w:r>
      <w:r w:rsidR="00DB3A10">
        <w:rPr>
          <w:noProof/>
        </w:rPr>
        <w:t>2</w:t>
      </w:r>
      <w:bookmarkEnd w:id="7571"/>
      <w:bookmarkEnd w:id="7572"/>
      <w:r w:rsidR="0002191E" w:rsidRPr="0075280A">
        <w:t xml:space="preserve"> — </w:t>
      </w:r>
      <w:r w:rsidR="004647EA" w:rsidRPr="0075280A">
        <w:t>Application of patch loads</w:t>
      </w:r>
    </w:p>
    <w:p w14:paraId="15836D1B" w14:textId="4F878CD9" w:rsidR="004647EA" w:rsidRPr="0075280A" w:rsidRDefault="004647EA" w:rsidP="00F46E09">
      <w:pPr>
        <w:pStyle w:val="BodyText"/>
      </w:pPr>
      <w:r w:rsidRPr="0075280A">
        <w:t>(3)</w:t>
      </w:r>
      <w:r w:rsidRPr="0075280A">
        <w:tab/>
        <w:t xml:space="preserve">These patch loads should be applied to the mast, under mean wind loading determined from </w:t>
      </w:r>
      <w:r w:rsidR="00DB3A10">
        <w:t>J.</w:t>
      </w:r>
      <w:r w:rsidR="00BD0D41">
        <w:t>5</w:t>
      </w:r>
      <w:r w:rsidR="00DB3A10">
        <w:t>.3.2.1</w:t>
      </w:r>
      <w:r w:rsidRPr="0075280A">
        <w:t>.</w:t>
      </w:r>
    </w:p>
    <w:p w14:paraId="6DFD6ADD" w14:textId="77777777" w:rsidR="004647EA" w:rsidRPr="0075280A" w:rsidRDefault="004647EA" w:rsidP="00F46E09">
      <w:pPr>
        <w:pStyle w:val="BodyText"/>
      </w:pPr>
      <w:r w:rsidRPr="0075280A">
        <w:t>(4)</w:t>
      </w:r>
      <w:r w:rsidRPr="0075280A">
        <w:tab/>
        <w:t>For masts up to 50</w:t>
      </w:r>
      <w:r w:rsidR="00C83744" w:rsidRPr="0075280A">
        <w:t xml:space="preserve"> m </w:t>
      </w:r>
      <w:r w:rsidRPr="0075280A">
        <w:t>height only one case needs to be considered, with the mean and patch load enveloping the mast. For this, the scaling factor (</w:t>
      </w:r>
      <m:oMath>
        <m:sSub>
          <m:sSubPr>
            <m:ctrlPr>
              <w:rPr>
                <w:rFonts w:ascii="Cambria Math" w:hAnsi="Cambria Math"/>
                <w:i/>
              </w:rPr>
            </m:ctrlPr>
          </m:sSubPr>
          <m:e>
            <m:r>
              <w:rPr>
                <w:rFonts w:ascii="Cambria Math" w:hAnsi="Cambria Math"/>
              </w:rPr>
              <m:t>k</m:t>
            </m:r>
          </m:e>
          <m:sub>
            <m:r>
              <m:rPr>
                <m:sty m:val="p"/>
              </m:rPr>
              <w:rPr>
                <w:rFonts w:ascii="Cambria Math" w:hAnsi="Cambria Math"/>
              </w:rPr>
              <m:t>s</m:t>
            </m:r>
          </m:sub>
        </m:sSub>
      </m:oMath>
      <w:r w:rsidRPr="0075280A">
        <w:t>) should be taken as 3,5.</w:t>
      </w:r>
    </w:p>
    <w:p w14:paraId="2DF99A1F" w14:textId="1C4BFBAC" w:rsidR="004647EA" w:rsidRPr="009A6D3E" w:rsidRDefault="004647EA" w:rsidP="00D47A90">
      <w:pPr>
        <w:pStyle w:val="BodyText"/>
      </w:pPr>
      <w:r w:rsidRPr="009A6D3E">
        <w:t>In such cases the shear bracing in each span should be designed for the maximum shear (and associated torsion) in that span.</w:t>
      </w:r>
    </w:p>
    <w:p w14:paraId="5B9A5839" w14:textId="4634F337" w:rsidR="004647EA" w:rsidRPr="0009673B" w:rsidRDefault="004647EA" w:rsidP="00D47A90">
      <w:pPr>
        <w:pStyle w:val="BodyText"/>
      </w:pPr>
      <w:r w:rsidRPr="00FB6CD2">
        <w:t>In such ca</w:t>
      </w:r>
      <w:r w:rsidRPr="0009673B">
        <w:t>ses the legs and their connections in each span should be designed for the maximum (and minimum) leg load in that span.</w:t>
      </w:r>
    </w:p>
    <w:p w14:paraId="4B376F0E" w14:textId="49697DE7" w:rsidR="004647EA" w:rsidRPr="0075280A" w:rsidRDefault="004647EA" w:rsidP="00D47A90">
      <w:pPr>
        <w:pStyle w:val="BodyText"/>
      </w:pPr>
      <w:r w:rsidRPr="00D47A90">
        <w:t>In such cases if the mast supports a cantilever, then (i) mean plus 1,4 times th</w:t>
      </w:r>
      <w:r w:rsidR="00E03388">
        <w:t>e</w:t>
      </w:r>
      <w:r w:rsidRPr="00D47A90">
        <w:t xml:space="preserve"> patch loading on the cantilever and mean load</w:t>
      </w:r>
      <w:r w:rsidRPr="0075280A">
        <w:t xml:space="preserve"> on the mast and (ii) mean load on the cantilever and mean plus patch loading on the mast should also be considered.</w:t>
      </w:r>
    </w:p>
    <w:p w14:paraId="28AC3897" w14:textId="77777777" w:rsidR="004647EA" w:rsidRPr="0075280A" w:rsidRDefault="004647EA" w:rsidP="002238D8">
      <w:pPr>
        <w:pStyle w:val="a5"/>
        <w:numPr>
          <w:ilvl w:val="4"/>
          <w:numId w:val="54"/>
        </w:numPr>
      </w:pPr>
      <w:bookmarkStart w:id="7573" w:name="_Ref23332914"/>
      <w:bookmarkStart w:id="7574" w:name="_Toc49247295"/>
      <w:r w:rsidRPr="0075280A">
        <w:t>Loading on guys</w:t>
      </w:r>
      <w:bookmarkEnd w:id="7573"/>
      <w:bookmarkEnd w:id="7574"/>
    </w:p>
    <w:p w14:paraId="7203BDC9" w14:textId="2FD02898" w:rsidR="004647EA" w:rsidRPr="0075280A" w:rsidRDefault="004647EA" w:rsidP="00EA4108">
      <w:pPr>
        <w:pStyle w:val="BodyText"/>
      </w:pPr>
      <w:r w:rsidRPr="0075280A">
        <w:t>(1)</w:t>
      </w:r>
      <w:r w:rsidRPr="0075280A">
        <w:tab/>
        <w:t xml:space="preserve">For each patch loading case on the mast column, as given in </w:t>
      </w:r>
      <w:r w:rsidR="00DB3A10">
        <w:t>J.</w:t>
      </w:r>
      <w:r w:rsidR="00F51167">
        <w:t>5</w:t>
      </w:r>
      <w:r w:rsidR="00DB3A10">
        <w:t>.3.2.2</w:t>
      </w:r>
      <w:r w:rsidRPr="0075280A">
        <w:t xml:space="preserve"> patch wind loads, </w:t>
      </w:r>
      <m:oMath>
        <m:sSub>
          <m:sSubPr>
            <m:ctrlPr>
              <w:rPr>
                <w:rFonts w:ascii="Cambria Math" w:hAnsi="Cambria Math"/>
                <w:i/>
              </w:rPr>
            </m:ctrlPr>
          </m:sSubPr>
          <m:e>
            <m:r>
              <w:rPr>
                <w:rFonts w:ascii="Cambria Math" w:hAnsi="Cambria Math"/>
              </w:rPr>
              <m:t>F</m:t>
            </m:r>
          </m:e>
          <m:sub>
            <m:r>
              <m:rPr>
                <m:sty m:val="p"/>
              </m:rPr>
              <w:rPr>
                <w:rFonts w:ascii="Cambria Math" w:hAnsi="Cambria Math"/>
              </w:rPr>
              <m:t>PL</m:t>
            </m:r>
            <m:r>
              <m:rPr>
                <m:sty m:val="p"/>
              </m:rPr>
              <w:rPr>
                <w:rFonts w:ascii="Cambria Math" w:hAnsi="Cambria Math" w:hint="eastAsia"/>
              </w:rPr>
              <m:t>G</m:t>
            </m:r>
          </m:sub>
        </m:sSub>
      </m:oMath>
      <w:r w:rsidRPr="0075280A">
        <w:t xml:space="preserve">, should be applied within the same boundaries, see </w:t>
      </w:r>
      <w:r w:rsidR="00DB3A10" w:rsidRPr="002A74AC">
        <w:t>Figure J.</w:t>
      </w:r>
      <w:r w:rsidR="00DB3A10">
        <w:rPr>
          <w:noProof/>
        </w:rPr>
        <w:t>3</w:t>
      </w:r>
      <w:r w:rsidRPr="0075280A">
        <w:t>. These patch loads should be applied normal to each guy in the plane containing the guy and the wind, and taken as:</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568E05F" w14:textId="77777777" w:rsidTr="008B2D63">
        <w:trPr>
          <w:cantSplit/>
        </w:trPr>
        <w:tc>
          <w:tcPr>
            <w:tcW w:w="8618" w:type="dxa"/>
          </w:tcPr>
          <w:p w14:paraId="1494CC6C" w14:textId="77777777" w:rsidR="004647EA" w:rsidRPr="0075280A" w:rsidRDefault="00973596" w:rsidP="00E25079">
            <w:pPr>
              <w:pStyle w:val="Formula"/>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PL</m:t>
                    </m:r>
                    <m:r>
                      <m:rPr>
                        <m:sty m:val="p"/>
                      </m:rPr>
                      <w:rPr>
                        <w:rFonts w:ascii="Cambria Math" w:hAnsi="Cambria Math" w:hint="eastAsia"/>
                      </w:rPr>
                      <m:t>G</m:t>
                    </m:r>
                  </m:sub>
                </m:sSub>
                <m:r>
                  <m:rPr>
                    <m:sty m:val="p"/>
                  </m:rPr>
                  <w:rPr>
                    <w:rFonts w:ascii="Cambria Math" w:hAnsi="Cambria Math"/>
                  </w:rPr>
                  <m:t>=2⋅</m:t>
                </m:r>
                <m:sSub>
                  <m:sSubPr>
                    <m:ctrlPr>
                      <w:rPr>
                        <w:rFonts w:ascii="Cambria Math" w:hAnsi="Cambria Math"/>
                      </w:rPr>
                    </m:ctrlPr>
                  </m:sSubPr>
                  <m:e>
                    <m:r>
                      <w:rPr>
                        <w:rFonts w:ascii="Cambria Math" w:hAnsi="Cambria Math"/>
                      </w:rPr>
                      <m:t>k</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m</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m:rPr>
                            <m:sty m:val="p"/>
                          </m:rPr>
                          <w:rPr>
                            <w:rFonts w:ascii="Cambria Math" w:hAnsi="Cambria Math"/>
                          </w:rPr>
                          <m:t>e</m:t>
                        </m:r>
                      </m:sub>
                    </m:sSub>
                  </m:e>
                </m:d>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u</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m:rPr>
                            <m:sty m:val="p"/>
                          </m:rPr>
                          <w:rPr>
                            <w:rFonts w:ascii="Cambria Math" w:hAnsi="Cambria Math"/>
                          </w:rPr>
                          <m:t>e</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W</m:t>
                    </m:r>
                  </m:sub>
                </m:sSub>
              </m:oMath>
            </m:oMathPara>
          </w:p>
        </w:tc>
        <w:tc>
          <w:tcPr>
            <w:tcW w:w="1134" w:type="dxa"/>
            <w:vAlign w:val="center"/>
          </w:tcPr>
          <w:p w14:paraId="2B72FD37" w14:textId="572F2AC6" w:rsidR="004647EA" w:rsidRPr="0075280A" w:rsidRDefault="004647EA" w:rsidP="008B2D63">
            <w:pPr>
              <w:pStyle w:val="Formula"/>
              <w:jc w:val="right"/>
              <w:rPr>
                <w:b/>
              </w:rPr>
            </w:pPr>
            <w:r w:rsidRPr="0075280A">
              <w:t>(J.</w:t>
            </w:r>
            <w:r w:rsidR="00DB3A10">
              <w:rPr>
                <w:noProof/>
              </w:rPr>
              <w:t>15</w:t>
            </w:r>
            <w:r w:rsidRPr="0075280A">
              <w:rPr>
                <w:szCs w:val="22"/>
              </w:rPr>
              <w:t>)</w:t>
            </w:r>
          </w:p>
        </w:tc>
      </w:tr>
    </w:tbl>
    <w:p w14:paraId="5374A1F5" w14:textId="77777777" w:rsidR="00E25079" w:rsidRPr="0075280A" w:rsidRDefault="004647EA"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25DC9B43" w14:textId="77777777" w:rsidTr="00536783">
        <w:trPr>
          <w:cantSplit/>
        </w:trPr>
        <w:tc>
          <w:tcPr>
            <w:tcW w:w="851" w:type="dxa"/>
          </w:tcPr>
          <w:p w14:paraId="3C76212D"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k</m:t>
                    </m:r>
                  </m:e>
                  <m:sub>
                    <m:r>
                      <m:rPr>
                        <m:sty m:val="p"/>
                      </m:rPr>
                      <w:rPr>
                        <w:rFonts w:ascii="Cambria Math" w:hAnsi="Cambria Math"/>
                      </w:rPr>
                      <m:t>s</m:t>
                    </m:r>
                  </m:sub>
                </m:sSub>
              </m:oMath>
            </m:oMathPara>
          </w:p>
        </w:tc>
        <w:tc>
          <w:tcPr>
            <w:tcW w:w="8732" w:type="dxa"/>
          </w:tcPr>
          <w:p w14:paraId="1AE387C7" w14:textId="77777777" w:rsidR="00E25079" w:rsidRPr="0075280A" w:rsidRDefault="00E25079" w:rsidP="009C3B2D">
            <w:pPr>
              <w:pStyle w:val="Tablebody"/>
            </w:pPr>
            <w:r w:rsidRPr="0075280A">
              <w:t>is a scaling factor which includes the gust peak factor and an allowance for the dynamic response of the mast to gust buffeting;</w:t>
            </w:r>
          </w:p>
        </w:tc>
      </w:tr>
      <w:tr w:rsidR="00E25079" w:rsidRPr="0075280A" w14:paraId="40B0D3D6" w14:textId="77777777" w:rsidTr="00536783">
        <w:trPr>
          <w:cantSplit/>
        </w:trPr>
        <w:tc>
          <w:tcPr>
            <w:tcW w:w="851" w:type="dxa"/>
          </w:tcPr>
          <w:p w14:paraId="1B3D1523"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R</m:t>
                    </m:r>
                  </m:e>
                  <m:sub>
                    <m:r>
                      <m:rPr>
                        <m:sty m:val="p"/>
                      </m:rPr>
                      <w:rPr>
                        <w:rFonts w:ascii="Cambria Math" w:hAnsi="Cambria Math"/>
                      </w:rPr>
                      <m:t>W</m:t>
                    </m:r>
                  </m:sub>
                </m:sSub>
              </m:oMath>
            </m:oMathPara>
          </w:p>
        </w:tc>
        <w:tc>
          <w:tcPr>
            <w:tcW w:w="8732" w:type="dxa"/>
          </w:tcPr>
          <w:p w14:paraId="1160913F" w14:textId="5FB221B7" w:rsidR="00E25079" w:rsidRPr="0075280A" w:rsidRDefault="00E25079" w:rsidP="009C3B2D">
            <w:pPr>
              <w:pStyle w:val="Tablebody"/>
            </w:pPr>
            <w:r w:rsidRPr="0075280A">
              <w:t>is the wind resistance normal to the guy in the plane containing the guy and the wind determined in accordance with E.</w:t>
            </w:r>
            <w:r w:rsidR="00F51167">
              <w:t>5</w:t>
            </w:r>
            <w:r w:rsidRPr="0075280A">
              <w:t>.8.</w:t>
            </w:r>
          </w:p>
        </w:tc>
      </w:tr>
    </w:tbl>
    <w:p w14:paraId="5ABB8A30" w14:textId="77777777" w:rsidR="004647EA" w:rsidRPr="0075280A" w:rsidRDefault="00294772" w:rsidP="00F46E09">
      <w:pPr>
        <w:pStyle w:val="Note"/>
      </w:pPr>
      <w:r w:rsidRPr="0075280A">
        <w:t>NOTE </w:t>
      </w:r>
      <w:r w:rsidR="004647EA" w:rsidRPr="0075280A">
        <w:t>1</w:t>
      </w:r>
      <w:r w:rsidR="004647EA" w:rsidRPr="0075280A">
        <w:tab/>
        <w:t xml:space="preserve">The scaling factor </w:t>
      </w:r>
      <m:oMath>
        <m:sSub>
          <m:sSubPr>
            <m:ctrlPr>
              <w:rPr>
                <w:rFonts w:ascii="Cambria Math" w:hAnsi="Cambria Math"/>
                <w:i/>
              </w:rPr>
            </m:ctrlPr>
          </m:sSubPr>
          <m:e>
            <m:r>
              <w:rPr>
                <w:rFonts w:ascii="Cambria Math" w:hAnsi="Cambria Math"/>
              </w:rPr>
              <m:t>k</m:t>
            </m:r>
          </m:e>
          <m:sub>
            <m:r>
              <m:rPr>
                <m:sty m:val="p"/>
              </m:rPr>
              <w:rPr>
                <w:rFonts w:ascii="Cambria Math" w:hAnsi="Cambria Math"/>
              </w:rPr>
              <m:t>s</m:t>
            </m:r>
          </m:sub>
        </m:sSub>
      </m:oMath>
      <w:r w:rsidR="004647EA" w:rsidRPr="0075280A">
        <w:t xml:space="preserve"> accounts for the multi-modal dynamic response of guyed masts to gust buffeting.</w:t>
      </w:r>
    </w:p>
    <w:p w14:paraId="67B13E48" w14:textId="336246D2" w:rsidR="00294772" w:rsidRPr="0075280A" w:rsidRDefault="00294772" w:rsidP="00F46E09">
      <w:pPr>
        <w:pStyle w:val="Note"/>
      </w:pPr>
      <w:r w:rsidRPr="0075280A">
        <w:rPr>
          <w:bCs/>
        </w:rPr>
        <w:t>NOTE </w:t>
      </w:r>
      <w:r w:rsidR="004647EA" w:rsidRPr="0075280A">
        <w:rPr>
          <w:bCs/>
        </w:rPr>
        <w:t>2</w:t>
      </w:r>
      <w:r w:rsidR="004647EA" w:rsidRPr="0075280A">
        <w:rPr>
          <w:bCs/>
        </w:rPr>
        <w:tab/>
      </w:r>
      <w:r w:rsidR="00095FA6" w:rsidRPr="0075280A">
        <w:t>The value</w:t>
      </w:r>
      <w:r w:rsidR="00095FA6" w:rsidRPr="00946C32">
        <w:rPr>
          <w:i/>
        </w:rPr>
        <w:t xml:space="preserve"> k</w:t>
      </w:r>
      <w:r w:rsidR="00095FA6">
        <w:rPr>
          <w:vertAlign w:val="subscript"/>
        </w:rPr>
        <w:t>s</w:t>
      </w:r>
      <w:r w:rsidR="00095FA6">
        <w:t xml:space="preserve"> is 3,5 unless the National Annex gives a different value.</w:t>
      </w:r>
    </w:p>
    <w:p w14:paraId="15AF511C" w14:textId="77777777" w:rsidR="00E25079" w:rsidRPr="0075280A" w:rsidRDefault="004647EA" w:rsidP="00E25079">
      <w:pPr>
        <w:pStyle w:val="BodyText"/>
      </w:pPr>
      <w:r w:rsidRPr="0075280A">
        <w:t>(2)</w:t>
      </w:r>
      <w:r w:rsidRPr="0075280A">
        <w:tab/>
        <w:t xml:space="preserve">For simplification the patch loading may be ‘smeared’ over the whole height of the guys in question by multiplying the above wind load by the ratio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m:rPr>
                    <m:sty m:val="p"/>
                  </m:rPr>
                  <w:rPr>
                    <w:rFonts w:ascii="Cambria Math" w:hAnsi="Cambria Math"/>
                  </w:rPr>
                  <m:t>p</m:t>
                </m:r>
              </m:sub>
            </m:sSub>
          </m:num>
          <m:den>
            <m:sSub>
              <m:sSubPr>
                <m:ctrlPr>
                  <w:rPr>
                    <w:rFonts w:ascii="Cambria Math" w:hAnsi="Cambria Math"/>
                    <w:i/>
                  </w:rPr>
                </m:ctrlPr>
              </m:sSubPr>
              <m:e>
                <m:r>
                  <w:rPr>
                    <w:rFonts w:ascii="Cambria Math" w:hAnsi="Cambria Math"/>
                  </w:rPr>
                  <m:t>z</m:t>
                </m:r>
              </m:e>
              <m:sub>
                <m:r>
                  <m:rPr>
                    <m:sty m:val="p"/>
                  </m:rPr>
                  <w:rPr>
                    <w:rFonts w:ascii="Cambria Math" w:hAnsi="Cambria Math"/>
                  </w:rPr>
                  <m:t>G</m:t>
                </m:r>
              </m:sub>
            </m:sSub>
          </m:den>
        </m:f>
      </m:oMath>
    </w:p>
    <w:p w14:paraId="01C769CE" w14:textId="77777777" w:rsidR="00E25079" w:rsidRPr="0075280A" w:rsidRDefault="004647EA"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79926E7F" w14:textId="77777777" w:rsidTr="00536783">
        <w:trPr>
          <w:cantSplit/>
        </w:trPr>
        <w:tc>
          <w:tcPr>
            <w:tcW w:w="567" w:type="dxa"/>
          </w:tcPr>
          <w:p w14:paraId="5A32B403"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z</m:t>
                    </m:r>
                  </m:e>
                  <m:sub>
                    <m:r>
                      <m:rPr>
                        <m:sty m:val="p"/>
                      </m:rPr>
                      <w:rPr>
                        <w:rFonts w:ascii="Cambria Math" w:hAnsi="Cambria Math"/>
                      </w:rPr>
                      <m:t>p</m:t>
                    </m:r>
                  </m:sub>
                </m:sSub>
              </m:oMath>
            </m:oMathPara>
          </w:p>
        </w:tc>
        <w:tc>
          <w:tcPr>
            <w:tcW w:w="9015" w:type="dxa"/>
          </w:tcPr>
          <w:p w14:paraId="6630CF6D" w14:textId="77777777" w:rsidR="00E25079" w:rsidRPr="0075280A" w:rsidRDefault="00E25079" w:rsidP="009C3B2D">
            <w:pPr>
              <w:pStyle w:val="Tablebody"/>
            </w:pPr>
            <w:r w:rsidRPr="0075280A">
              <w:t>is the “height” of the patch on the actual guy; and</w:t>
            </w:r>
          </w:p>
        </w:tc>
      </w:tr>
      <w:tr w:rsidR="0002191E" w:rsidRPr="0075280A" w14:paraId="0841F84F" w14:textId="77777777" w:rsidTr="00536783">
        <w:trPr>
          <w:cantSplit/>
        </w:trPr>
        <w:tc>
          <w:tcPr>
            <w:tcW w:w="567" w:type="dxa"/>
          </w:tcPr>
          <w:p w14:paraId="01A5FF8B"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z</m:t>
                    </m:r>
                  </m:e>
                  <m:sub>
                    <m:r>
                      <m:rPr>
                        <m:sty m:val="p"/>
                      </m:rPr>
                      <w:rPr>
                        <w:rFonts w:ascii="Cambria Math" w:hAnsi="Cambria Math"/>
                      </w:rPr>
                      <m:t>G</m:t>
                    </m:r>
                  </m:sub>
                </m:sSub>
              </m:oMath>
            </m:oMathPara>
          </w:p>
        </w:tc>
        <w:tc>
          <w:tcPr>
            <w:tcW w:w="9015" w:type="dxa"/>
          </w:tcPr>
          <w:p w14:paraId="58491F48" w14:textId="77777777" w:rsidR="00E25079" w:rsidRPr="0075280A" w:rsidRDefault="00E25079" w:rsidP="009C3B2D">
            <w:pPr>
              <w:pStyle w:val="Tablebody"/>
            </w:pPr>
            <w:r w:rsidRPr="0075280A">
              <w:t>is the height to the attachment of the guy to the mast.</w:t>
            </w:r>
          </w:p>
        </w:tc>
      </w:tr>
    </w:tbl>
    <w:p w14:paraId="65DFA3E5" w14:textId="5A77C7BA" w:rsidR="004647EA" w:rsidRDefault="004647EA" w:rsidP="00E25079">
      <w:pPr>
        <w:pStyle w:val="BodyText"/>
      </w:pPr>
    </w:p>
    <w:p w14:paraId="40360888" w14:textId="06934FEC" w:rsidR="002A74AC" w:rsidRPr="002A74AC" w:rsidRDefault="001C7429" w:rsidP="002A74AC">
      <w:pPr>
        <w:pStyle w:val="FigureImage"/>
      </w:pPr>
      <w:r>
        <w:rPr>
          <w:noProof/>
        </w:rPr>
        <w:drawing>
          <wp:inline distT="0" distB="0" distL="0" distR="0" wp14:anchorId="5C6DD298" wp14:editId="6A479F80">
            <wp:extent cx="5242560" cy="2520696"/>
            <wp:effectExtent l="0" t="0" r="0" b="0"/>
            <wp:docPr id="671" name="j003.tif" descr="Ein Bild, das Text, Diagramm,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j003.tif" descr="Ein Bild, das Text, Diagramm, Reihe, parallel enthält.&#10;&#10;Automatisch generierte Beschreibung"/>
                    <pic:cNvPicPr/>
                  </pic:nvPicPr>
                  <pic:blipFill>
                    <a:blip r:embed="rId504" r:link="rId505" cstate="print">
                      <a:extLst>
                        <a:ext uri="{28A0092B-C50C-407E-A947-70E740481C1C}">
                          <a14:useLocalDpi xmlns:a14="http://schemas.microsoft.com/office/drawing/2010/main" val="0"/>
                        </a:ext>
                      </a:extLst>
                    </a:blip>
                    <a:stretch>
                      <a:fillRect/>
                    </a:stretch>
                  </pic:blipFill>
                  <pic:spPr>
                    <a:xfrm>
                      <a:off x="0" y="0"/>
                      <a:ext cx="5242560" cy="2520696"/>
                    </a:xfrm>
                    <a:prstGeom prst="rect">
                      <a:avLst/>
                    </a:prstGeom>
                  </pic:spPr>
                </pic:pic>
              </a:graphicData>
            </a:graphic>
          </wp:inline>
        </w:drawing>
      </w:r>
    </w:p>
    <w:p w14:paraId="4D384EC1" w14:textId="2DE8E648" w:rsidR="002A74AC" w:rsidRPr="00B56DEF" w:rsidRDefault="002A74AC" w:rsidP="002A74AC">
      <w:pPr>
        <w:pStyle w:val="KeyTitle"/>
        <w:rPr>
          <w:sz w:val="20"/>
          <w:szCs w:val="22"/>
        </w:rPr>
      </w:pPr>
      <w:bookmarkStart w:id="7575" w:name="_MON_1179056430"/>
      <w:bookmarkStart w:id="7576" w:name="_MON_1185952998"/>
      <w:bookmarkStart w:id="7577" w:name="_MON_1211971505"/>
      <w:bookmarkStart w:id="7578" w:name="_MON_1211971532"/>
      <w:bookmarkStart w:id="7579" w:name="_MON_1211975050"/>
      <w:bookmarkStart w:id="7580" w:name="_MON_1135576808"/>
      <w:bookmarkStart w:id="7581" w:name="_MON_1135611432"/>
      <w:bookmarkStart w:id="7582" w:name="_MON_1135611832"/>
      <w:bookmarkStart w:id="7583" w:name="_MON_1135671968"/>
      <w:bookmarkStart w:id="7584" w:name="_MON_1135757048"/>
      <w:bookmarkStart w:id="7585" w:name="_MON_1136187497"/>
      <w:bookmarkStart w:id="7586" w:name="_MON_1136188920"/>
      <w:bookmarkStart w:id="7587" w:name="_MON_1178018461"/>
      <w:bookmarkStart w:id="7588" w:name="_MON_1178029515"/>
      <w:bookmarkStart w:id="7589" w:name="_Ref23332945"/>
      <w:bookmarkStart w:id="7590" w:name="_Ref9319371"/>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6161"/>
      </w:tblGrid>
      <w:tr w:rsidR="002A74AC" w:rsidRPr="002A74AC" w14:paraId="1458B174" w14:textId="77777777" w:rsidTr="001F7021">
        <w:tc>
          <w:tcPr>
            <w:tcW w:w="360" w:type="dxa"/>
          </w:tcPr>
          <w:p w14:paraId="75D3B13D" w14:textId="5F2737C0" w:rsidR="002A74AC" w:rsidRPr="002A74AC" w:rsidRDefault="002A74AC" w:rsidP="002A74AC">
            <w:pPr>
              <w:pStyle w:val="KeyText"/>
              <w:ind w:left="0" w:firstLine="0"/>
              <w:rPr>
                <w:vertAlign w:val="superscript"/>
              </w:rPr>
            </w:pPr>
            <w:r w:rsidRPr="002A74AC">
              <w:rPr>
                <w:vertAlign w:val="superscript"/>
              </w:rPr>
              <w:t>a</w:t>
            </w:r>
          </w:p>
        </w:tc>
        <w:tc>
          <w:tcPr>
            <w:tcW w:w="6161" w:type="dxa"/>
          </w:tcPr>
          <w:p w14:paraId="55435D21" w14:textId="1BC349DC" w:rsidR="002A74AC" w:rsidRPr="002A74AC" w:rsidRDefault="001F7021" w:rsidP="002A74AC">
            <w:pPr>
              <w:pStyle w:val="KeyText"/>
              <w:ind w:left="0" w:firstLine="0"/>
            </w:pPr>
            <w:r>
              <w:t>p</w:t>
            </w:r>
            <w:r w:rsidR="002A74AC" w:rsidRPr="002A74AC">
              <w:t>atch loading on mast column (typical)</w:t>
            </w:r>
          </w:p>
        </w:tc>
      </w:tr>
      <w:tr w:rsidR="002A74AC" w:rsidRPr="002A74AC" w14:paraId="76C97132" w14:textId="77777777" w:rsidTr="001F7021">
        <w:tc>
          <w:tcPr>
            <w:tcW w:w="360" w:type="dxa"/>
          </w:tcPr>
          <w:p w14:paraId="299C6949" w14:textId="478182C4" w:rsidR="002A74AC" w:rsidRPr="002A74AC" w:rsidRDefault="002A74AC" w:rsidP="002A74AC">
            <w:pPr>
              <w:pStyle w:val="KeyText"/>
              <w:ind w:left="0" w:firstLine="0"/>
              <w:rPr>
                <w:vertAlign w:val="superscript"/>
              </w:rPr>
            </w:pPr>
            <w:r w:rsidRPr="002A74AC">
              <w:rPr>
                <w:vertAlign w:val="superscript"/>
              </w:rPr>
              <w:t>b</w:t>
            </w:r>
          </w:p>
        </w:tc>
        <w:tc>
          <w:tcPr>
            <w:tcW w:w="6161" w:type="dxa"/>
          </w:tcPr>
          <w:p w14:paraId="707FED8F" w14:textId="33907C3E" w:rsidR="002A74AC" w:rsidRPr="002A74AC" w:rsidRDefault="001F7021">
            <w:pPr>
              <w:pStyle w:val="KeyText"/>
              <w:ind w:left="0" w:firstLine="0"/>
            </w:pPr>
            <w:r>
              <w:t>p</w:t>
            </w:r>
            <w:r w:rsidR="002A74AC" w:rsidRPr="002A74AC">
              <w:t>atch load on guy</w:t>
            </w:r>
            <w:r w:rsidR="001D279D">
              <w:t>s 2 and 3</w:t>
            </w:r>
            <w:r w:rsidR="002A74AC" w:rsidRPr="002A74AC">
              <w:t xml:space="preserve"> (may be smeared, see </w:t>
            </w:r>
            <w:r w:rsidR="00DB3A10">
              <w:t>J.</w:t>
            </w:r>
            <w:r w:rsidR="00F51167">
              <w:t>5</w:t>
            </w:r>
            <w:r w:rsidR="00DB3A10">
              <w:t>.3.2.3</w:t>
            </w:r>
            <w:r w:rsidR="002A74AC" w:rsidRPr="002A74AC">
              <w:t>(2))</w:t>
            </w:r>
          </w:p>
        </w:tc>
      </w:tr>
      <w:tr w:rsidR="002A74AC" w:rsidRPr="002A74AC" w14:paraId="69103F9A" w14:textId="77777777" w:rsidTr="001F7021">
        <w:tc>
          <w:tcPr>
            <w:tcW w:w="360" w:type="dxa"/>
          </w:tcPr>
          <w:p w14:paraId="29087AE2" w14:textId="6F00A339" w:rsidR="002A74AC" w:rsidRPr="002A74AC" w:rsidRDefault="002A74AC" w:rsidP="002A74AC">
            <w:pPr>
              <w:pStyle w:val="KeyText"/>
              <w:ind w:left="0" w:firstLine="0"/>
              <w:rPr>
                <w:vertAlign w:val="superscript"/>
              </w:rPr>
            </w:pPr>
            <w:r w:rsidRPr="002A74AC">
              <w:rPr>
                <w:vertAlign w:val="superscript"/>
              </w:rPr>
              <w:t>c</w:t>
            </w:r>
          </w:p>
        </w:tc>
        <w:tc>
          <w:tcPr>
            <w:tcW w:w="6161" w:type="dxa"/>
          </w:tcPr>
          <w:p w14:paraId="455F0359" w14:textId="673BF44D" w:rsidR="002A74AC" w:rsidRPr="002A74AC" w:rsidRDefault="001F7021">
            <w:pPr>
              <w:pStyle w:val="KeyText"/>
              <w:ind w:left="0" w:firstLine="0"/>
            </w:pPr>
            <w:r>
              <w:t>m</w:t>
            </w:r>
            <w:r w:rsidR="002A74AC" w:rsidRPr="002A74AC">
              <w:t xml:space="preserve">ean load on guy </w:t>
            </w:r>
            <w:r w:rsidR="00D22544">
              <w:t>3</w:t>
            </w:r>
          </w:p>
        </w:tc>
      </w:tr>
    </w:tbl>
    <w:p w14:paraId="6E435CCD" w14:textId="0A7B41C1" w:rsidR="004647EA" w:rsidRPr="0075280A" w:rsidRDefault="00294772" w:rsidP="00F46E09">
      <w:pPr>
        <w:pStyle w:val="Figuretitle"/>
      </w:pPr>
      <w:r w:rsidRPr="002A74AC">
        <w:t>Figure </w:t>
      </w:r>
      <w:r w:rsidR="004647EA" w:rsidRPr="002A74AC">
        <w:t>J.</w:t>
      </w:r>
      <w:r w:rsidR="00DB3A10">
        <w:rPr>
          <w:noProof/>
        </w:rPr>
        <w:t>3</w:t>
      </w:r>
      <w:bookmarkEnd w:id="7589"/>
      <w:bookmarkEnd w:id="7590"/>
      <w:r w:rsidR="0002191E" w:rsidRPr="002A74AC">
        <w:t xml:space="preserve"> — </w:t>
      </w:r>
      <w:r w:rsidR="004647EA" w:rsidRPr="002A74AC">
        <w:t>Patch loading on guys</w:t>
      </w:r>
    </w:p>
    <w:p w14:paraId="294C1C0F" w14:textId="77777777" w:rsidR="004647EA" w:rsidRPr="0075280A" w:rsidRDefault="004647EA" w:rsidP="002238D8">
      <w:pPr>
        <w:pStyle w:val="a5"/>
        <w:numPr>
          <w:ilvl w:val="4"/>
          <w:numId w:val="54"/>
        </w:numPr>
      </w:pPr>
      <w:bookmarkStart w:id="7591" w:name="_Ref23333305"/>
      <w:bookmarkStart w:id="7592" w:name="_Toc49247296"/>
      <w:r w:rsidRPr="0075280A">
        <w:t>Derivation of response under patch loads</w:t>
      </w:r>
      <w:bookmarkEnd w:id="7591"/>
      <w:bookmarkEnd w:id="7592"/>
    </w:p>
    <w:p w14:paraId="67DD4164" w14:textId="77777777" w:rsidR="004647EA" w:rsidRPr="0075280A" w:rsidRDefault="004647EA" w:rsidP="00F46E09">
      <w:pPr>
        <w:pStyle w:val="BodyText"/>
      </w:pPr>
      <w:r w:rsidRPr="0075280A">
        <w:t>(1)</w:t>
      </w:r>
      <w:r w:rsidRPr="0075280A">
        <w:tab/>
        <w:t xml:space="preserve">The load effect in each element of the mast column and guys derived from each patch load applied successively, </w:t>
      </w:r>
      <m:oMath>
        <m:sSub>
          <m:sSubPr>
            <m:ctrlPr>
              <w:rPr>
                <w:rFonts w:ascii="Cambria Math" w:hAnsi="Cambria Math"/>
                <w:i/>
              </w:rPr>
            </m:ctrlPr>
          </m:sSubPr>
          <m:e>
            <m:r>
              <w:rPr>
                <w:rFonts w:ascii="Cambria Math" w:hAnsi="Cambria Math"/>
              </w:rPr>
              <m:t>S</m:t>
            </m:r>
          </m:e>
          <m:sub>
            <m:r>
              <m:rPr>
                <m:sty m:val="p"/>
              </m:rPr>
              <w:rPr>
                <w:rFonts w:ascii="Cambria Math" w:hAnsi="Cambria Math"/>
              </w:rPr>
              <m:t>PL</m:t>
            </m:r>
            <m:r>
              <w:rPr>
                <w:rFonts w:ascii="Cambria Math" w:hAnsi="Cambria Math"/>
              </w:rPr>
              <m:t>,i</m:t>
            </m:r>
          </m:sub>
        </m:sSub>
      </m:oMath>
      <w:r w:rsidRPr="0075280A">
        <w:t>, should be calculated.</w:t>
      </w:r>
    </w:p>
    <w:p w14:paraId="2E228048" w14:textId="77777777" w:rsidR="004647EA" w:rsidRPr="0075280A" w:rsidRDefault="004647EA" w:rsidP="00F46E09">
      <w:pPr>
        <w:pStyle w:val="BodyText"/>
      </w:pPr>
      <w:r w:rsidRPr="0075280A">
        <w:t>(2)</w:t>
      </w:r>
      <w:r w:rsidRPr="0075280A">
        <w:tab/>
        <w:t>This should be done by calculating the difference between the load effect from the patch load combined with the mean load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75280A">
        <w:t>) and the load effect of the mean load alone (</w:t>
      </w:r>
      <m:oMath>
        <m:sSub>
          <m:sSubPr>
            <m:ctrlPr>
              <w:rPr>
                <w:rFonts w:ascii="Cambria Math" w:hAnsi="Cambria Math"/>
                <w:i/>
              </w:rPr>
            </m:ctrlPr>
          </m:sSubPr>
          <m:e>
            <m:r>
              <w:rPr>
                <w:rFonts w:ascii="Cambria Math" w:hAnsi="Cambria Math"/>
              </w:rPr>
              <m:t>S</m:t>
            </m:r>
          </m:e>
          <m:sub>
            <m:r>
              <m:rPr>
                <m:sty m:val="p"/>
              </m:rPr>
              <w:rPr>
                <w:rFonts w:ascii="Cambria Math" w:hAnsi="Cambria Math" w:hint="eastAsia"/>
              </w:rPr>
              <m:t>m</m:t>
            </m:r>
          </m:sub>
        </m:sSub>
      </m:oMath>
      <w:r w:rsidRPr="0075280A">
        <w:t>).</w:t>
      </w:r>
    </w:p>
    <w:p w14:paraId="7CA013A8" w14:textId="77777777" w:rsidR="004647EA" w:rsidRPr="0075280A" w:rsidRDefault="004647EA" w:rsidP="004C5323">
      <w:pPr>
        <w:pStyle w:val="BodyText"/>
        <w:keepNext/>
      </w:pPr>
      <w:r w:rsidRPr="0075280A">
        <w:t>(3)</w:t>
      </w:r>
      <w:r w:rsidRPr="0075280A">
        <w:tab/>
        <w:t>These load effects should then be combined as the root sum of squares, or:</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319DDB61" w14:textId="77777777" w:rsidTr="008B2D63">
        <w:trPr>
          <w:cantSplit/>
        </w:trPr>
        <w:tc>
          <w:tcPr>
            <w:tcW w:w="8618" w:type="dxa"/>
          </w:tcPr>
          <w:p w14:paraId="241F1B81" w14:textId="77777777" w:rsidR="004647EA" w:rsidRPr="0075280A" w:rsidRDefault="00973596" w:rsidP="00E25079">
            <w:pPr>
              <w:pStyle w:val="Formula"/>
            </w:pPr>
            <m:oMathPara>
              <m:oMathParaPr>
                <m:jc m:val="left"/>
              </m:oMathParaPr>
              <m:oMath>
                <m:sSub>
                  <m:sSubPr>
                    <m:ctrlPr>
                      <w:rPr>
                        <w:rFonts w:ascii="Cambria Math" w:hAnsi="Cambria Math"/>
                      </w:rPr>
                    </m:ctrlPr>
                  </m:sSubPr>
                  <m:e>
                    <m:r>
                      <w:rPr>
                        <w:rFonts w:ascii="Cambria Math" w:hAnsi="Cambria Math"/>
                      </w:rPr>
                      <m:t>S</m:t>
                    </m:r>
                  </m:e>
                  <m:sub>
                    <m:r>
                      <m:rPr>
                        <m:sty m:val="p"/>
                      </m:rPr>
                      <w:rPr>
                        <w:rFonts w:ascii="Cambria Math" w:hAnsi="Cambria Math"/>
                      </w:rPr>
                      <m:t>p</m:t>
                    </m:r>
                  </m:sub>
                </m:sSub>
                <m:r>
                  <m:rPr>
                    <m:sty m:val="p"/>
                  </m:rPr>
                  <w:rPr>
                    <w:rFonts w:ascii="Cambria Math" w:hAnsi="Cambria Math"/>
                  </w:rPr>
                  <m:t>=</m:t>
                </m:r>
                <m:rad>
                  <m:radPr>
                    <m:degHide m:val="1"/>
                    <m:ctrlPr>
                      <w:rPr>
                        <w:rFonts w:ascii="Cambria Math" w:hAnsi="Cambria Math"/>
                      </w:rPr>
                    </m:ctrlPr>
                  </m:radPr>
                  <m:deg/>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S</m:t>
                            </m:r>
                          </m:e>
                          <m:sub>
                            <m:r>
                              <m:rPr>
                                <m:sty m:val="p"/>
                              </m:rPr>
                              <w:rPr>
                                <w:rFonts w:ascii="Cambria Math" w:hAnsi="Cambria Math"/>
                              </w:rPr>
                              <m:t>PL,</m:t>
                            </m:r>
                            <m:r>
                              <w:rPr>
                                <w:rFonts w:ascii="Cambria Math" w:hAnsi="Cambria Math"/>
                              </w:rPr>
                              <m:t>i</m:t>
                            </m:r>
                          </m:sub>
                          <m:sup>
                            <m:r>
                              <m:rPr>
                                <m:sty m:val="p"/>
                              </m:rPr>
                              <w:rPr>
                                <w:rFonts w:ascii="Cambria Math" w:hAnsi="Cambria Math"/>
                              </w:rPr>
                              <m:t>2</m:t>
                            </m:r>
                          </m:sup>
                        </m:sSubSup>
                      </m:e>
                    </m:nary>
                  </m:e>
                </m:rad>
                <m:r>
                  <m:rPr>
                    <m:sty m:val="p"/>
                  </m:rPr>
                  <w:rPr>
                    <w:rFonts w:ascii="Cambria Math" w:hAnsi="Cambria Math"/>
                  </w:rPr>
                  <m:t>=</m:t>
                </m:r>
                <m:rad>
                  <m:radPr>
                    <m:degHide m:val="1"/>
                    <m:ctrlPr>
                      <w:rPr>
                        <w:rFonts w:ascii="Cambria Math" w:hAnsi="Cambria Math"/>
                      </w:rPr>
                    </m:ctrlPr>
                  </m:radPr>
                  <m:deg/>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hint="eastAsia"/>
                                      </w:rPr>
                                      <m:t>m</m:t>
                                    </m:r>
                                  </m:sub>
                                </m:sSub>
                              </m:e>
                            </m:d>
                          </m:e>
                          <m:sup>
                            <m:r>
                              <m:rPr>
                                <m:sty m:val="p"/>
                              </m:rPr>
                              <w:rPr>
                                <w:rFonts w:ascii="Cambria Math" w:hAnsi="Cambria Math"/>
                              </w:rPr>
                              <m:t>2</m:t>
                            </m:r>
                          </m:sup>
                        </m:sSup>
                      </m:e>
                    </m:nary>
                  </m:e>
                </m:rad>
              </m:oMath>
            </m:oMathPara>
          </w:p>
        </w:tc>
        <w:tc>
          <w:tcPr>
            <w:tcW w:w="1134" w:type="dxa"/>
            <w:vAlign w:val="center"/>
          </w:tcPr>
          <w:p w14:paraId="586EE6EC" w14:textId="02837982" w:rsidR="004647EA" w:rsidRPr="0075280A" w:rsidRDefault="004647EA" w:rsidP="008B2D63">
            <w:pPr>
              <w:pStyle w:val="Formula"/>
              <w:jc w:val="right"/>
              <w:rPr>
                <w:b/>
              </w:rPr>
            </w:pPr>
            <w:r w:rsidRPr="0075280A">
              <w:t>(J.</w:t>
            </w:r>
            <w:r w:rsidR="00DB3A10">
              <w:rPr>
                <w:noProof/>
              </w:rPr>
              <w:t>16</w:t>
            </w:r>
            <w:r w:rsidRPr="0075280A">
              <w:rPr>
                <w:szCs w:val="22"/>
              </w:rPr>
              <w:t>)</w:t>
            </w:r>
          </w:p>
        </w:tc>
      </w:tr>
    </w:tbl>
    <w:p w14:paraId="0FF5E472" w14:textId="77777777" w:rsidR="00E25079" w:rsidRPr="0075280A" w:rsidRDefault="004647EA"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69559116" w14:textId="77777777" w:rsidTr="00536783">
        <w:trPr>
          <w:cantSplit/>
        </w:trPr>
        <w:tc>
          <w:tcPr>
            <w:tcW w:w="851" w:type="dxa"/>
          </w:tcPr>
          <w:p w14:paraId="67499279"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S</m:t>
                    </m:r>
                  </m:e>
                  <m:sub>
                    <m:r>
                      <m:rPr>
                        <m:sty m:val="p"/>
                      </m:rPr>
                      <w:rPr>
                        <w:rFonts w:ascii="Cambria Math" w:hAnsi="Cambria Math"/>
                      </w:rPr>
                      <m:t>PL</m:t>
                    </m:r>
                    <m:r>
                      <w:rPr>
                        <w:rFonts w:ascii="Cambria Math" w:hAnsi="Cambria Math"/>
                      </w:rPr>
                      <m:t>,i</m:t>
                    </m:r>
                  </m:sub>
                </m:sSub>
              </m:oMath>
            </m:oMathPara>
          </w:p>
        </w:tc>
        <w:tc>
          <w:tcPr>
            <w:tcW w:w="8732" w:type="dxa"/>
          </w:tcPr>
          <w:p w14:paraId="0C851A7B" w14:textId="77777777" w:rsidR="00E25079" w:rsidRPr="0075280A" w:rsidRDefault="00E25079" w:rsidP="009C3B2D">
            <w:pPr>
              <w:pStyle w:val="Tablebody"/>
            </w:pPr>
            <w:r w:rsidRPr="0075280A">
              <w:t xml:space="preserve">is the load effect (response) from the </w:t>
            </w:r>
            <m:oMath>
              <m:r>
                <w:rPr>
                  <w:rFonts w:ascii="Cambria Math" w:hAnsi="Cambria Math"/>
                </w:rPr>
                <m:t>i</m:t>
              </m:r>
            </m:oMath>
            <w:r w:rsidRPr="0075280A">
              <w:t>th load pattern;</w:t>
            </w:r>
          </w:p>
        </w:tc>
      </w:tr>
      <w:tr w:rsidR="0002191E" w:rsidRPr="0075280A" w14:paraId="432B5016" w14:textId="77777777" w:rsidTr="00536783">
        <w:trPr>
          <w:cantSplit/>
        </w:trPr>
        <w:tc>
          <w:tcPr>
            <w:tcW w:w="851" w:type="dxa"/>
          </w:tcPr>
          <w:p w14:paraId="12ABDFDF" w14:textId="77777777" w:rsidR="00E25079" w:rsidRPr="0075280A" w:rsidRDefault="00E25079" w:rsidP="009C3B2D">
            <w:pPr>
              <w:pStyle w:val="Tablebody"/>
            </w:pPr>
            <m:oMathPara>
              <m:oMathParaPr>
                <m:jc m:val="left"/>
              </m:oMathParaPr>
              <m:oMath>
                <m:r>
                  <w:rPr>
                    <w:rFonts w:ascii="Cambria Math" w:hAnsi="Cambria Math"/>
                  </w:rPr>
                  <m:t>N</m:t>
                </m:r>
              </m:oMath>
            </m:oMathPara>
          </w:p>
        </w:tc>
        <w:tc>
          <w:tcPr>
            <w:tcW w:w="8732" w:type="dxa"/>
          </w:tcPr>
          <w:p w14:paraId="66B8308C" w14:textId="77777777" w:rsidR="00E25079" w:rsidRPr="0075280A" w:rsidRDefault="00E25079" w:rsidP="009C3B2D">
            <w:pPr>
              <w:pStyle w:val="Tablebody"/>
            </w:pPr>
            <w:r w:rsidRPr="0075280A">
              <w:t>is the total number of load patterns required;</w:t>
            </w:r>
          </w:p>
        </w:tc>
      </w:tr>
      <w:tr w:rsidR="0002191E" w:rsidRPr="0075280A" w14:paraId="6C8A09FD" w14:textId="77777777" w:rsidTr="00536783">
        <w:trPr>
          <w:cantSplit/>
        </w:trPr>
        <w:tc>
          <w:tcPr>
            <w:tcW w:w="851" w:type="dxa"/>
          </w:tcPr>
          <w:p w14:paraId="6FAC450A"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S</m:t>
                    </m:r>
                  </m:e>
                  <m:sub>
                    <m:r>
                      <m:rPr>
                        <m:sty m:val="p"/>
                      </m:rPr>
                      <w:rPr>
                        <w:rFonts w:ascii="Cambria Math" w:hAnsi="Cambria Math"/>
                      </w:rPr>
                      <m:t>p</m:t>
                    </m:r>
                  </m:sub>
                </m:sSub>
              </m:oMath>
            </m:oMathPara>
          </w:p>
        </w:tc>
        <w:tc>
          <w:tcPr>
            <w:tcW w:w="8732" w:type="dxa"/>
          </w:tcPr>
          <w:p w14:paraId="3EE183CC" w14:textId="77777777" w:rsidR="00E25079" w:rsidRPr="0075280A" w:rsidRDefault="00E25079" w:rsidP="009C3B2D">
            <w:pPr>
              <w:pStyle w:val="Tablebody"/>
            </w:pPr>
            <w:r w:rsidRPr="0075280A">
              <w:t>is the total effective load effect of the patch loads.</w:t>
            </w:r>
          </w:p>
        </w:tc>
      </w:tr>
    </w:tbl>
    <w:p w14:paraId="06AE29CC" w14:textId="77777777" w:rsidR="00E25079" w:rsidRPr="0075280A" w:rsidRDefault="00E25079" w:rsidP="00E25079">
      <w:pPr>
        <w:pStyle w:val="BodyText"/>
      </w:pPr>
    </w:p>
    <w:p w14:paraId="62862663" w14:textId="77777777" w:rsidR="004647EA" w:rsidRPr="0075280A" w:rsidRDefault="004647EA" w:rsidP="002238D8">
      <w:pPr>
        <w:pStyle w:val="a5"/>
        <w:numPr>
          <w:ilvl w:val="4"/>
          <w:numId w:val="54"/>
        </w:numPr>
      </w:pPr>
      <w:bookmarkStart w:id="7593" w:name="_Ref23334761"/>
      <w:bookmarkStart w:id="7594" w:name="_Toc49247297"/>
      <w:r w:rsidRPr="0075280A">
        <w:t>Total load effects</w:t>
      </w:r>
      <w:bookmarkEnd w:id="7593"/>
      <w:bookmarkEnd w:id="7594"/>
    </w:p>
    <w:p w14:paraId="4F7B9568" w14:textId="77777777" w:rsidR="004647EA" w:rsidRPr="0075280A" w:rsidRDefault="004647EA" w:rsidP="00F46E09">
      <w:pPr>
        <w:pStyle w:val="BodyText"/>
      </w:pPr>
      <w:r w:rsidRPr="0075280A">
        <w:t>(1)</w:t>
      </w:r>
      <w:r w:rsidRPr="0075280A">
        <w:tab/>
        <w:t xml:space="preserve">The total load effects for each component of the mast column, </w:t>
      </w:r>
      <m:oMath>
        <m:sSub>
          <m:sSubPr>
            <m:ctrlPr>
              <w:rPr>
                <w:rFonts w:ascii="Cambria Math" w:hAnsi="Cambria Math"/>
                <w:i/>
              </w:rPr>
            </m:ctrlPr>
          </m:sSubPr>
          <m:e>
            <m:r>
              <w:rPr>
                <w:rFonts w:ascii="Cambria Math" w:hAnsi="Cambria Math"/>
              </w:rPr>
              <m:t>S</m:t>
            </m:r>
          </m:e>
          <m:sub>
            <m:r>
              <m:rPr>
                <m:sty m:val="p"/>
              </m:rPr>
              <w:rPr>
                <w:rFonts w:ascii="Cambria Math" w:hAnsi="Cambria Math"/>
              </w:rPr>
              <m:t>t</m:t>
            </m:r>
          </m:sub>
        </m:sSub>
      </m:oMath>
      <w:r w:rsidRPr="0075280A">
        <w:t>, should be determined from:</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4590507F" w14:textId="77777777" w:rsidTr="008B2D63">
        <w:trPr>
          <w:cantSplit/>
        </w:trPr>
        <w:tc>
          <w:tcPr>
            <w:tcW w:w="8618" w:type="dxa"/>
          </w:tcPr>
          <w:p w14:paraId="531F90C5" w14:textId="77777777" w:rsidR="004647EA" w:rsidRPr="0075280A" w:rsidRDefault="00973596" w:rsidP="00E25079">
            <w:pPr>
              <w:pStyle w:val="Formula"/>
            </w:pPr>
            <m:oMathPara>
              <m:oMathParaPr>
                <m:jc m:val="left"/>
              </m:oMathParaPr>
              <m:oMath>
                <m:sSub>
                  <m:sSubPr>
                    <m:ctrlPr>
                      <w:rPr>
                        <w:rFonts w:ascii="Cambria Math" w:hAnsi="Cambria Math"/>
                      </w:rPr>
                    </m:ctrlPr>
                  </m:sSubPr>
                  <m:e>
                    <m:r>
                      <w:rPr>
                        <w:rFonts w:ascii="Cambria Math" w:hAnsi="Cambria Math"/>
                      </w:rPr>
                      <m:t>S</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p</m:t>
                    </m:r>
                  </m:sub>
                </m:sSub>
              </m:oMath>
            </m:oMathPara>
          </w:p>
        </w:tc>
        <w:tc>
          <w:tcPr>
            <w:tcW w:w="1134" w:type="dxa"/>
            <w:vAlign w:val="center"/>
          </w:tcPr>
          <w:p w14:paraId="7D01B52C" w14:textId="7D2C8887" w:rsidR="004647EA" w:rsidRPr="0075280A" w:rsidRDefault="004647EA" w:rsidP="008B2D63">
            <w:pPr>
              <w:pStyle w:val="Formula"/>
              <w:jc w:val="right"/>
              <w:rPr>
                <w:b/>
              </w:rPr>
            </w:pPr>
            <w:r w:rsidRPr="0075280A">
              <w:t>(J.</w:t>
            </w:r>
            <w:r w:rsidR="00DB3A10">
              <w:rPr>
                <w:noProof/>
              </w:rPr>
              <w:t>17</w:t>
            </w:r>
            <w:r w:rsidRPr="0075280A">
              <w:rPr>
                <w:szCs w:val="22"/>
              </w:rPr>
              <w:t>)</w:t>
            </w:r>
          </w:p>
        </w:tc>
      </w:tr>
    </w:tbl>
    <w:p w14:paraId="4C6CE730" w14:textId="77777777" w:rsidR="00E25079" w:rsidRPr="0075280A" w:rsidRDefault="004647EA"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567"/>
        <w:gridCol w:w="9015"/>
      </w:tblGrid>
      <w:tr w:rsidR="0002191E" w:rsidRPr="0075280A" w14:paraId="3F7A2849" w14:textId="77777777" w:rsidTr="007C12F6">
        <w:trPr>
          <w:cantSplit/>
        </w:trPr>
        <w:tc>
          <w:tcPr>
            <w:tcW w:w="567" w:type="dxa"/>
          </w:tcPr>
          <w:p w14:paraId="08EDE81E"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S</m:t>
                    </m:r>
                  </m:e>
                  <m:sub>
                    <m:r>
                      <m:rPr>
                        <m:sty m:val="p"/>
                      </m:rPr>
                      <w:rPr>
                        <w:rFonts w:ascii="Cambria Math" w:hAnsi="Cambria Math"/>
                      </w:rPr>
                      <m:t>m</m:t>
                    </m:r>
                  </m:sub>
                </m:sSub>
              </m:oMath>
            </m:oMathPara>
          </w:p>
        </w:tc>
        <w:tc>
          <w:tcPr>
            <w:tcW w:w="9015" w:type="dxa"/>
          </w:tcPr>
          <w:p w14:paraId="29EE8BE9" w14:textId="01A88518" w:rsidR="00E25079" w:rsidRPr="0075280A" w:rsidRDefault="00E25079" w:rsidP="009C3B2D">
            <w:pPr>
              <w:pStyle w:val="Tablebody"/>
            </w:pPr>
            <w:r w:rsidRPr="0075280A">
              <w:t xml:space="preserve">is the mean load effect determined from </w:t>
            </w:r>
            <w:r w:rsidR="00DB3A10">
              <w:t>J.</w:t>
            </w:r>
            <w:r w:rsidR="00D01A76">
              <w:t>5</w:t>
            </w:r>
            <w:r w:rsidR="00DB3A10">
              <w:t>.3.2.1</w:t>
            </w:r>
            <w:r w:rsidRPr="0075280A">
              <w:t>;</w:t>
            </w:r>
          </w:p>
        </w:tc>
      </w:tr>
      <w:tr w:rsidR="0002191E" w:rsidRPr="0075280A" w14:paraId="5A47B36B" w14:textId="77777777" w:rsidTr="007C12F6">
        <w:trPr>
          <w:cantSplit/>
        </w:trPr>
        <w:tc>
          <w:tcPr>
            <w:tcW w:w="567" w:type="dxa"/>
          </w:tcPr>
          <w:p w14:paraId="4C684CAA" w14:textId="77777777" w:rsidR="00E25079"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S</m:t>
                    </m:r>
                  </m:e>
                  <m:sub>
                    <m:r>
                      <m:rPr>
                        <m:sty m:val="p"/>
                      </m:rPr>
                      <w:rPr>
                        <w:rFonts w:ascii="Cambria Math" w:hAnsi="Cambria Math"/>
                      </w:rPr>
                      <m:t>p</m:t>
                    </m:r>
                  </m:sub>
                </m:sSub>
              </m:oMath>
            </m:oMathPara>
          </w:p>
        </w:tc>
        <w:tc>
          <w:tcPr>
            <w:tcW w:w="9015" w:type="dxa"/>
          </w:tcPr>
          <w:p w14:paraId="5851EEEC" w14:textId="39069088" w:rsidR="00E25079" w:rsidRPr="0075280A" w:rsidRDefault="00E25079" w:rsidP="009C3B2D">
            <w:pPr>
              <w:pStyle w:val="Tablebody"/>
            </w:pPr>
            <w:r w:rsidRPr="0075280A">
              <w:t xml:space="preserve">is the fluctuating load effect determined from </w:t>
            </w:r>
            <w:r w:rsidR="00DB3A10">
              <w:t>J.</w:t>
            </w:r>
            <w:r w:rsidR="00D01A76">
              <w:t>5</w:t>
            </w:r>
            <w:r w:rsidR="00DB3A10">
              <w:t>.3.2.4</w:t>
            </w:r>
            <w:r w:rsidRPr="0075280A">
              <w:t xml:space="preserve"> using the sign to produce the most severe effect.</w:t>
            </w:r>
          </w:p>
        </w:tc>
      </w:tr>
    </w:tbl>
    <w:p w14:paraId="0BBAE7FE" w14:textId="5836E782" w:rsidR="004647EA" w:rsidRPr="0075280A" w:rsidRDefault="004647EA" w:rsidP="00F46E09">
      <w:pPr>
        <w:pStyle w:val="BodyText"/>
      </w:pPr>
      <w:r w:rsidRPr="0075280A">
        <w:t>(2)</w:t>
      </w:r>
      <w:r w:rsidRPr="0075280A">
        <w:tab/>
        <w:t xml:space="preserve">In the calculation of the total force in the shear bracing in each span of the mast column in accordance with (1) above, the minimum value within that span should be taken as the highest calculated at a distance of one quarter of the span from either adjacent guy attachment levels (or the mast base if relevant). In this context ‘span’ refers to the distance between adjacent guy levels or between the base and the lowest guy level, see </w:t>
      </w:r>
      <w:r w:rsidR="00DB3A10" w:rsidRPr="0075280A">
        <w:t>Figure J.</w:t>
      </w:r>
      <w:r w:rsidR="00DB3A10">
        <w:rPr>
          <w:noProof/>
        </w:rPr>
        <w:t>4</w:t>
      </w:r>
      <w:r w:rsidRPr="0075280A">
        <w:t>.</w:t>
      </w:r>
    </w:p>
    <w:p w14:paraId="1C629FC4" w14:textId="24B77826" w:rsidR="00F46E09" w:rsidRPr="0075280A" w:rsidRDefault="001C47A3" w:rsidP="00F46E09">
      <w:pPr>
        <w:pStyle w:val="FigureImage"/>
      </w:pPr>
      <w:r>
        <w:rPr>
          <w:noProof/>
        </w:rPr>
        <w:drawing>
          <wp:inline distT="0" distB="0" distL="0" distR="0" wp14:anchorId="2D890D64" wp14:editId="5C01818B">
            <wp:extent cx="3866388" cy="3480816"/>
            <wp:effectExtent l="0" t="0" r="1270" b="5715"/>
            <wp:docPr id="672" name="j004.tif" descr="Ein Bild, das Diagramm, Reihe, Entwurf,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j004.tif" descr="Ein Bild, das Diagramm, Reihe, Entwurf, technische Zeichnung enthält.&#10;&#10;Automatisch generierte Beschreibung"/>
                    <pic:cNvPicPr/>
                  </pic:nvPicPr>
                  <pic:blipFill>
                    <a:blip r:embed="rId506" r:link="rId507" cstate="print">
                      <a:extLst>
                        <a:ext uri="{28A0092B-C50C-407E-A947-70E740481C1C}">
                          <a14:useLocalDpi xmlns:a14="http://schemas.microsoft.com/office/drawing/2010/main" val="0"/>
                        </a:ext>
                      </a:extLst>
                    </a:blip>
                    <a:stretch>
                      <a:fillRect/>
                    </a:stretch>
                  </pic:blipFill>
                  <pic:spPr>
                    <a:xfrm>
                      <a:off x="0" y="0"/>
                      <a:ext cx="3866388" cy="3480816"/>
                    </a:xfrm>
                    <a:prstGeom prst="rect">
                      <a:avLst/>
                    </a:prstGeom>
                  </pic:spPr>
                </pic:pic>
              </a:graphicData>
            </a:graphic>
          </wp:inline>
        </w:drawing>
      </w:r>
    </w:p>
    <w:p w14:paraId="0E97E74A" w14:textId="77777777" w:rsidR="00F46E09" w:rsidRPr="00B56DEF" w:rsidRDefault="00F46E09" w:rsidP="00F46E09">
      <w:pPr>
        <w:pStyle w:val="KeyTitle"/>
        <w:rPr>
          <w:sz w:val="20"/>
          <w:szCs w:val="22"/>
        </w:rPr>
      </w:pPr>
      <w:r w:rsidRPr="00B56DEF">
        <w:rPr>
          <w:sz w:val="20"/>
          <w:szCs w:val="22"/>
        </w:rPr>
        <w:t>Key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
        <w:gridCol w:w="7938"/>
      </w:tblGrid>
      <w:tr w:rsidR="0002191E" w:rsidRPr="0075280A" w14:paraId="0B8BF7A7" w14:textId="77777777" w:rsidTr="001F7021">
        <w:trPr>
          <w:cantSplit/>
        </w:trPr>
        <w:tc>
          <w:tcPr>
            <w:tcW w:w="0" w:type="auto"/>
          </w:tcPr>
          <w:p w14:paraId="7490C77D" w14:textId="77777777" w:rsidR="00F46E09" w:rsidRPr="0075280A" w:rsidRDefault="00F46E09" w:rsidP="00F46E09">
            <w:pPr>
              <w:pStyle w:val="KeyText"/>
            </w:pPr>
            <w:r w:rsidRPr="0075280A">
              <w:t>1</w:t>
            </w:r>
          </w:p>
        </w:tc>
        <w:tc>
          <w:tcPr>
            <w:tcW w:w="0" w:type="auto"/>
          </w:tcPr>
          <w:p w14:paraId="7141FCCB" w14:textId="70F5F0F4" w:rsidR="00F46E09" w:rsidRPr="0075280A" w:rsidRDefault="001F7021" w:rsidP="00F46E09">
            <w:pPr>
              <w:pStyle w:val="KeyText"/>
            </w:pPr>
            <w:r>
              <w:t>m</w:t>
            </w:r>
            <w:r w:rsidR="00F46E09" w:rsidRPr="0075280A">
              <w:t>inimum value to be used in this span</w:t>
            </w:r>
          </w:p>
        </w:tc>
      </w:tr>
      <w:tr w:rsidR="0002191E" w:rsidRPr="0075280A" w14:paraId="0BFD146E" w14:textId="77777777" w:rsidTr="001F7021">
        <w:trPr>
          <w:cantSplit/>
        </w:trPr>
        <w:tc>
          <w:tcPr>
            <w:tcW w:w="0" w:type="auto"/>
          </w:tcPr>
          <w:p w14:paraId="13A8778B" w14:textId="77777777" w:rsidR="00F46E09" w:rsidRPr="0075280A" w:rsidRDefault="00F46E09" w:rsidP="00F46E09">
            <w:pPr>
              <w:pStyle w:val="KeyText"/>
            </w:pPr>
            <w:r w:rsidRPr="0075280A">
              <w:t>2</w:t>
            </w:r>
          </w:p>
        </w:tc>
        <w:tc>
          <w:tcPr>
            <w:tcW w:w="0" w:type="auto"/>
          </w:tcPr>
          <w:p w14:paraId="40FED9FA" w14:textId="28D85E2A" w:rsidR="00F46E09" w:rsidRPr="0075280A" w:rsidRDefault="001F7021" w:rsidP="00F46E09">
            <w:pPr>
              <w:pStyle w:val="KeyText"/>
            </w:pPr>
            <w:r>
              <w:t>e</w:t>
            </w:r>
            <w:r w:rsidR="0077411D" w:rsidRPr="0077411D">
              <w:t>nvelope of forces in bracing members arising from patch loading (absolute values shown)</w:t>
            </w:r>
          </w:p>
        </w:tc>
      </w:tr>
      <w:tr w:rsidR="0002191E" w:rsidRPr="0075280A" w14:paraId="5745F143" w14:textId="77777777" w:rsidTr="001F7021">
        <w:trPr>
          <w:cantSplit/>
        </w:trPr>
        <w:tc>
          <w:tcPr>
            <w:tcW w:w="0" w:type="auto"/>
          </w:tcPr>
          <w:p w14:paraId="070573D1" w14:textId="77777777" w:rsidR="00F46E09" w:rsidRPr="0075280A" w:rsidRDefault="00F46E09" w:rsidP="00F46E09">
            <w:pPr>
              <w:pStyle w:val="KeyText"/>
            </w:pPr>
            <w:r w:rsidRPr="0075280A">
              <w:t>3</w:t>
            </w:r>
          </w:p>
        </w:tc>
        <w:tc>
          <w:tcPr>
            <w:tcW w:w="0" w:type="auto"/>
          </w:tcPr>
          <w:p w14:paraId="7738C0B6" w14:textId="390FF829" w:rsidR="00F46E09" w:rsidRPr="0075280A" w:rsidRDefault="001F7021" w:rsidP="00F46E09">
            <w:pPr>
              <w:pStyle w:val="KeyText"/>
              <w:rPr>
                <w:bCs/>
              </w:rPr>
            </w:pPr>
            <w:r>
              <w:t>f</w:t>
            </w:r>
            <w:r w:rsidR="00F46E09" w:rsidRPr="0075280A">
              <w:t>orce in shear bracing</w:t>
            </w:r>
          </w:p>
        </w:tc>
      </w:tr>
    </w:tbl>
    <w:p w14:paraId="546391B9" w14:textId="04D2001F" w:rsidR="004647EA" w:rsidRPr="0075280A" w:rsidRDefault="00294772" w:rsidP="00F46E09">
      <w:pPr>
        <w:pStyle w:val="Figuretitle"/>
      </w:pPr>
      <w:bookmarkStart w:id="7595" w:name="_Ref23333356"/>
      <w:r w:rsidRPr="0075280A">
        <w:t>Figure </w:t>
      </w:r>
      <w:r w:rsidR="004647EA" w:rsidRPr="0075280A">
        <w:t>J.</w:t>
      </w:r>
      <w:r w:rsidR="00DB3A10">
        <w:rPr>
          <w:noProof/>
        </w:rPr>
        <w:t>4</w:t>
      </w:r>
      <w:bookmarkEnd w:id="7595"/>
      <w:r w:rsidR="0002191E" w:rsidRPr="0075280A">
        <w:t xml:space="preserve"> — </w:t>
      </w:r>
      <w:r w:rsidR="004647EA" w:rsidRPr="0075280A">
        <w:t>Minimum forces in shear bracing in mast column</w:t>
      </w:r>
    </w:p>
    <w:p w14:paraId="0ADA3602" w14:textId="77777777" w:rsidR="004647EA" w:rsidRPr="0075280A" w:rsidRDefault="004647EA" w:rsidP="002238D8">
      <w:pPr>
        <w:pStyle w:val="a5"/>
        <w:numPr>
          <w:ilvl w:val="4"/>
          <w:numId w:val="54"/>
        </w:numPr>
      </w:pPr>
      <w:bookmarkStart w:id="7596" w:name="_Toc49247298"/>
      <w:r w:rsidRPr="0075280A">
        <w:t>Wind directions to be considered</w:t>
      </w:r>
      <w:bookmarkEnd w:id="7596"/>
    </w:p>
    <w:p w14:paraId="7056AF5C" w14:textId="77777777" w:rsidR="004647EA" w:rsidRPr="0075280A" w:rsidRDefault="004647EA" w:rsidP="00F46E09">
      <w:pPr>
        <w:pStyle w:val="BodyText"/>
      </w:pPr>
      <w:r w:rsidRPr="0075280A">
        <w:t>(1)</w:t>
      </w:r>
      <w:r w:rsidRPr="0075280A">
        <w:tab/>
        <w:t>For each member of the mast, the wind direction giving the most severe total load effect should be considered. This in practice means that several wind directions should be investigated.</w:t>
      </w:r>
    </w:p>
    <w:p w14:paraId="489244F2" w14:textId="68044EAA" w:rsidR="004647EA" w:rsidRPr="0075280A" w:rsidRDefault="004647EA" w:rsidP="00F46E09">
      <w:pPr>
        <w:pStyle w:val="BodyText"/>
      </w:pPr>
      <w:r w:rsidRPr="0075280A">
        <w:t>(2)</w:t>
      </w:r>
      <w:r w:rsidRPr="0075280A">
        <w:tab/>
        <w:t>If the mast is nearly symmetrical in geometry and loading, at least three wind directions should be analysed for a triangular mast guyed in three directions, i.e. 90</w:t>
      </w:r>
      <w:r w:rsidRPr="0075280A">
        <w:sym w:font="Symbol" w:char="F0B0"/>
      </w:r>
      <w:r w:rsidRPr="0075280A">
        <w:t>, 30</w:t>
      </w:r>
      <w:r w:rsidRPr="0075280A">
        <w:sym w:font="Symbol" w:char="F0B0"/>
      </w:r>
      <w:r w:rsidRPr="0075280A">
        <w:t xml:space="preserve"> to a face and 60</w:t>
      </w:r>
      <w:r w:rsidRPr="0075280A">
        <w:sym w:font="Symbol" w:char="F0B0"/>
      </w:r>
      <w:r w:rsidRPr="0075280A">
        <w:t xml:space="preserve"> to a face. For a mast with square cross-section and guyed in four directions, at least two wind directions should be analysed, normal to a face and 45</w:t>
      </w:r>
      <w:r w:rsidRPr="0075280A">
        <w:sym w:font="Symbol" w:char="F0B0"/>
      </w:r>
      <w:r w:rsidRPr="0075280A">
        <w:t xml:space="preserve"> to a face</w:t>
      </w:r>
      <w:r w:rsidR="00B526BA">
        <w:t xml:space="preserve"> (similar wind directions apply to a 4-stayed circular mast)</w:t>
      </w:r>
      <w:r w:rsidRPr="0075280A">
        <w:t xml:space="preserve">. Examples are shown in </w:t>
      </w:r>
      <w:r w:rsidR="00DB3A10" w:rsidRPr="0075280A">
        <w:t>Figure J.</w:t>
      </w:r>
      <w:r w:rsidR="00DB3A10">
        <w:rPr>
          <w:noProof/>
        </w:rPr>
        <w:t>5</w:t>
      </w:r>
      <w:r w:rsidRPr="0075280A">
        <w:t>.</w:t>
      </w:r>
      <w:r w:rsidR="00AF3702">
        <w:t xml:space="preserve"> </w:t>
      </w:r>
    </w:p>
    <w:p w14:paraId="2E6BE0BD" w14:textId="73E60712" w:rsidR="004647EA" w:rsidRPr="0075280A" w:rsidRDefault="004647EA" w:rsidP="00D47A90">
      <w:pPr>
        <w:pStyle w:val="BodyText"/>
      </w:pPr>
      <w:r w:rsidRPr="0075280A">
        <w:t>To account for overall buckling of symmetric masts (see 5.1(5)) introduction of a lateral effect (such as a cross-wind force of 2% of the along wind force or a wind direction of 2</w:t>
      </w:r>
      <w:r w:rsidRPr="0075280A">
        <w:sym w:font="Symbol" w:char="F0B0"/>
      </w:r>
      <w:r w:rsidRPr="0075280A">
        <w:t xml:space="preserve"> off the notional wind direction) </w:t>
      </w:r>
      <w:r w:rsidRPr="009A6D3E">
        <w:t>should be provided in undertaking th</w:t>
      </w:r>
      <w:r w:rsidRPr="0075280A">
        <w:t>e second order analysis.</w:t>
      </w:r>
    </w:p>
    <w:p w14:paraId="6AC5678E" w14:textId="62F3CD3D" w:rsidR="0077411D" w:rsidRDefault="001C47A3" w:rsidP="00DF1092">
      <w:pPr>
        <w:pStyle w:val="Figuretitle"/>
        <w:keepNext/>
      </w:pPr>
      <w:bookmarkStart w:id="7597" w:name="_Ref23334644"/>
      <w:bookmarkStart w:id="7598" w:name="_Ref9319414"/>
      <w:r>
        <w:rPr>
          <w:noProof/>
        </w:rPr>
        <w:drawing>
          <wp:inline distT="0" distB="0" distL="0" distR="0" wp14:anchorId="3E157B0C" wp14:editId="4236FCB2">
            <wp:extent cx="4812792" cy="3619500"/>
            <wp:effectExtent l="0" t="0" r="6985" b="0"/>
            <wp:docPr id="673" name="j005.tif" descr="Ein Bild, das Diagramm, Entwur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j005.tif" descr="Ein Bild, das Diagramm, Entwurf, Design enthält.&#10;&#10;Automatisch generierte Beschreibung"/>
                    <pic:cNvPicPr/>
                  </pic:nvPicPr>
                  <pic:blipFill>
                    <a:blip r:embed="rId508" r:link="rId509" cstate="print">
                      <a:extLst>
                        <a:ext uri="{28A0092B-C50C-407E-A947-70E740481C1C}">
                          <a14:useLocalDpi xmlns:a14="http://schemas.microsoft.com/office/drawing/2010/main" val="0"/>
                        </a:ext>
                      </a:extLst>
                    </a:blip>
                    <a:stretch>
                      <a:fillRect/>
                    </a:stretch>
                  </pic:blipFill>
                  <pic:spPr>
                    <a:xfrm>
                      <a:off x="0" y="0"/>
                      <a:ext cx="4812792" cy="3619500"/>
                    </a:xfrm>
                    <a:prstGeom prst="rect">
                      <a:avLst/>
                    </a:prstGeom>
                  </pic:spPr>
                </pic:pic>
              </a:graphicData>
            </a:graphic>
          </wp:inline>
        </w:drawing>
      </w:r>
    </w:p>
    <w:p w14:paraId="3F8EC330" w14:textId="7EE71E95" w:rsidR="004647EA" w:rsidRPr="0075280A" w:rsidRDefault="00294772" w:rsidP="00F46E09">
      <w:pPr>
        <w:pStyle w:val="Figuretitle"/>
      </w:pPr>
      <w:r w:rsidRPr="0075280A">
        <w:t>Figure </w:t>
      </w:r>
      <w:r w:rsidR="004647EA" w:rsidRPr="0075280A">
        <w:t>J.</w:t>
      </w:r>
      <w:r w:rsidR="00DB3A10">
        <w:rPr>
          <w:noProof/>
        </w:rPr>
        <w:t>5</w:t>
      </w:r>
      <w:bookmarkEnd w:id="7597"/>
      <w:bookmarkEnd w:id="7598"/>
      <w:r w:rsidR="0002191E" w:rsidRPr="0075280A">
        <w:t xml:space="preserve"> — </w:t>
      </w:r>
      <w:r w:rsidR="004647EA" w:rsidRPr="0075280A">
        <w:t>Typical wind directions to be considered</w:t>
      </w:r>
    </w:p>
    <w:p w14:paraId="62E2E13A" w14:textId="77777777" w:rsidR="004647EA" w:rsidRPr="0075280A" w:rsidRDefault="004647EA" w:rsidP="002238D8">
      <w:pPr>
        <w:pStyle w:val="a5"/>
        <w:numPr>
          <w:ilvl w:val="4"/>
          <w:numId w:val="54"/>
        </w:numPr>
      </w:pPr>
      <w:bookmarkStart w:id="7599" w:name="_Toc49247299"/>
      <w:r w:rsidRPr="0075280A">
        <w:t>Loading for calculating deflections and rotations</w:t>
      </w:r>
      <w:bookmarkEnd w:id="7599"/>
    </w:p>
    <w:p w14:paraId="34E75147" w14:textId="77777777" w:rsidR="004647EA" w:rsidRPr="0075280A" w:rsidRDefault="004647EA" w:rsidP="00F46E09">
      <w:pPr>
        <w:pStyle w:val="BodyText"/>
      </w:pPr>
      <w:r w:rsidRPr="0075280A">
        <w:t>(1)</w:t>
      </w:r>
      <w:r w:rsidRPr="0075280A">
        <w:tab/>
        <w:t>Deflections and rotations are normally only important to satisfy serviceability requirements. The serviceability criteria should be defined by the client in the project specification.</w:t>
      </w:r>
    </w:p>
    <w:p w14:paraId="2925D727" w14:textId="77777777" w:rsidR="004647EA" w:rsidRPr="0075280A" w:rsidRDefault="004647EA" w:rsidP="002238D8">
      <w:pPr>
        <w:pStyle w:val="a5"/>
        <w:numPr>
          <w:ilvl w:val="4"/>
          <w:numId w:val="54"/>
        </w:numPr>
      </w:pPr>
      <w:bookmarkStart w:id="7600" w:name="_Ref23328281"/>
      <w:bookmarkStart w:id="7601" w:name="_Toc49247300"/>
      <w:r w:rsidRPr="0075280A">
        <w:t>Wind loading for masts with complex attachments</w:t>
      </w:r>
      <w:bookmarkEnd w:id="7600"/>
      <w:bookmarkEnd w:id="7601"/>
    </w:p>
    <w:p w14:paraId="2BBBBC26" w14:textId="77777777" w:rsidR="004647EA" w:rsidRPr="0075280A" w:rsidRDefault="004647EA" w:rsidP="00F46E09">
      <w:pPr>
        <w:pStyle w:val="BodyText"/>
      </w:pPr>
      <w:r w:rsidRPr="0075280A">
        <w:t>(1)</w:t>
      </w:r>
      <w:r w:rsidRPr="0075280A">
        <w:tab/>
        <w:t>For masts that contain unsymmetrically placed large ancillaries and/or cables imposing torsional and cross wind loads, the total forces due to the effects of wind load should allow for the combined action of wind on individual parts, both along wind and crosswind, when appropriate.</w:t>
      </w:r>
    </w:p>
    <w:p w14:paraId="5C2DD47F" w14:textId="77777777" w:rsidR="004647EA" w:rsidRPr="0075280A" w:rsidRDefault="004647EA" w:rsidP="00F46E09">
      <w:pPr>
        <w:pStyle w:val="BodyText"/>
      </w:pPr>
      <w:r w:rsidRPr="0075280A">
        <w:t>(2)</w:t>
      </w:r>
      <w:r w:rsidRPr="0075280A">
        <w:tab/>
        <w:t>Cross wind turbulence will cause fluctuating load effects. This may need to be considered in conjunction with along wind loads.</w:t>
      </w:r>
    </w:p>
    <w:p w14:paraId="653DEC0B" w14:textId="6C9922FA" w:rsidR="004647EA" w:rsidRPr="0075280A" w:rsidRDefault="004647EA" w:rsidP="00F46E09">
      <w:pPr>
        <w:pStyle w:val="BodyText"/>
      </w:pPr>
      <w:r w:rsidRPr="0075280A">
        <w:t>(3)</w:t>
      </w:r>
      <w:r w:rsidRPr="0075280A">
        <w:tab/>
        <w:t xml:space="preserve">The procedure for separating the mean along wind loads from the fluctuating loads needs to be carried out, as set out for towers in </w:t>
      </w:r>
      <w:r w:rsidR="00DB3A10">
        <w:t>J.</w:t>
      </w:r>
      <w:r w:rsidR="004B2E33">
        <w:t>4</w:t>
      </w:r>
      <w:r w:rsidR="00DB3A10">
        <w:t>.2.8</w:t>
      </w:r>
      <w:r w:rsidRPr="0075280A">
        <w:t xml:space="preserve">. For guyed masts, however this will necessitate a series of transverse patch wind loads to be applied in a similar manner to those for along wind as set out in </w:t>
      </w:r>
      <w:r w:rsidR="00DB3A10">
        <w:t>J.</w:t>
      </w:r>
      <w:r w:rsidR="004B2E33">
        <w:t>5</w:t>
      </w:r>
      <w:r w:rsidR="00DB3A10">
        <w:t>.3.2.2</w:t>
      </w:r>
      <w:r w:rsidRPr="0075280A">
        <w:t>.</w:t>
      </w:r>
    </w:p>
    <w:p w14:paraId="13954F05" w14:textId="77777777" w:rsidR="004647EA" w:rsidRPr="0075280A" w:rsidRDefault="004647EA" w:rsidP="00F46E09">
      <w:pPr>
        <w:pStyle w:val="BodyText"/>
      </w:pPr>
      <w:r w:rsidRPr="0075280A">
        <w:t>(4)</w:t>
      </w:r>
      <w:r w:rsidRPr="0075280A">
        <w:tab/>
        <w:t>The total load effects should then be determined from:</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7488CAAF" w14:textId="77777777" w:rsidTr="008B2D63">
        <w:trPr>
          <w:cantSplit/>
        </w:trPr>
        <w:tc>
          <w:tcPr>
            <w:tcW w:w="8618" w:type="dxa"/>
          </w:tcPr>
          <w:p w14:paraId="6205314E" w14:textId="77777777" w:rsidR="004647EA" w:rsidRPr="0075280A" w:rsidRDefault="00973596" w:rsidP="00E25079">
            <w:pPr>
              <w:pStyle w:val="Formula"/>
            </w:pPr>
            <m:oMathPara>
              <m:oMathParaPr>
                <m:jc m:val="left"/>
              </m:oMathParaPr>
              <m:oMath>
                <m:sSub>
                  <m:sSubPr>
                    <m:ctrlPr>
                      <w:rPr>
                        <w:rFonts w:ascii="Cambria Math" w:hAnsi="Cambria Math"/>
                      </w:rPr>
                    </m:ctrlPr>
                  </m:sSubPr>
                  <m:e>
                    <m:r>
                      <w:rPr>
                        <w:rFonts w:ascii="Cambria Math" w:hAnsi="Cambria Math"/>
                      </w:rPr>
                      <m:t>S</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m</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S</m:t>
                        </m:r>
                      </m:e>
                      <m:sub>
                        <m:r>
                          <m:rPr>
                            <m:sty m:val="p"/>
                          </m:rPr>
                          <w:rPr>
                            <w:rFonts w:ascii="Cambria Math" w:hAnsi="Cambria Math"/>
                          </w:rPr>
                          <m:t>pW</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K</m:t>
                        </m:r>
                      </m:e>
                      <m:sub>
                        <m:r>
                          <m:rPr>
                            <m:sty m:val="p"/>
                          </m:rPr>
                          <w:rPr>
                            <w:rFonts w:ascii="Cambria Math" w:hAnsi="Cambria Math"/>
                          </w:rPr>
                          <m:t>X</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S</m:t>
                        </m:r>
                      </m:e>
                      <m:sub>
                        <m:r>
                          <m:rPr>
                            <m:sty m:val="p"/>
                          </m:rPr>
                          <w:rPr>
                            <w:rFonts w:ascii="Cambria Math" w:hAnsi="Cambria Math"/>
                          </w:rPr>
                          <m:t>pX</m:t>
                        </m:r>
                      </m:sub>
                      <m:sup>
                        <m:r>
                          <m:rPr>
                            <m:sty m:val="p"/>
                          </m:rPr>
                          <w:rPr>
                            <w:rFonts w:ascii="Cambria Math" w:hAnsi="Cambria Math"/>
                          </w:rPr>
                          <m:t>2</m:t>
                        </m:r>
                      </m:sup>
                    </m:sSubSup>
                  </m:e>
                </m:rad>
              </m:oMath>
            </m:oMathPara>
          </w:p>
        </w:tc>
        <w:tc>
          <w:tcPr>
            <w:tcW w:w="1134" w:type="dxa"/>
            <w:vAlign w:val="center"/>
          </w:tcPr>
          <w:p w14:paraId="7C4169E7" w14:textId="01813BFF" w:rsidR="004647EA" w:rsidRPr="0075280A" w:rsidRDefault="004647EA" w:rsidP="008B2D63">
            <w:pPr>
              <w:pStyle w:val="Formula"/>
              <w:jc w:val="right"/>
              <w:rPr>
                <w:b/>
              </w:rPr>
            </w:pPr>
            <w:r w:rsidRPr="0075280A">
              <w:t>(J.</w:t>
            </w:r>
            <w:r w:rsidR="00DB3A10">
              <w:rPr>
                <w:noProof/>
              </w:rPr>
              <w:t>18</w:t>
            </w:r>
            <w:r w:rsidRPr="0075280A">
              <w:rPr>
                <w:szCs w:val="22"/>
              </w:rPr>
              <w:t>)</w:t>
            </w:r>
          </w:p>
        </w:tc>
      </w:tr>
    </w:tbl>
    <w:p w14:paraId="3ED4A0DF" w14:textId="77777777" w:rsidR="00E25079" w:rsidRPr="0075280A" w:rsidRDefault="004647EA"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851"/>
        <w:gridCol w:w="8732"/>
      </w:tblGrid>
      <w:tr w:rsidR="0002191E" w:rsidRPr="0075280A" w14:paraId="31987651" w14:textId="77777777" w:rsidTr="00536783">
        <w:trPr>
          <w:cantSplit/>
        </w:trPr>
        <w:tc>
          <w:tcPr>
            <w:tcW w:w="851" w:type="dxa"/>
          </w:tcPr>
          <w:p w14:paraId="7E2C6A3E" w14:textId="77777777" w:rsidR="00E25079" w:rsidRPr="0075280A" w:rsidRDefault="00973596" w:rsidP="00DF1092">
            <w:pPr>
              <w:pStyle w:val="Tablebody"/>
            </w:pPr>
            <m:oMathPara>
              <m:oMathParaPr>
                <m:jc m:val="left"/>
              </m:oMathParaPr>
              <m:oMath>
                <m:sSub>
                  <m:sSubPr>
                    <m:ctrlPr>
                      <w:rPr>
                        <w:rFonts w:ascii="Cambria Math" w:hAnsi="Cambria Math"/>
                        <w:i/>
                      </w:rPr>
                    </m:ctrlPr>
                  </m:sSubPr>
                  <m:e>
                    <m:r>
                      <w:rPr>
                        <w:rFonts w:ascii="Cambria Math" w:hAnsi="Cambria Math"/>
                      </w:rPr>
                      <m:t>S</m:t>
                    </m:r>
                  </m:e>
                  <m:sub>
                    <m:r>
                      <m:rPr>
                        <m:sty m:val="p"/>
                      </m:rPr>
                      <w:rPr>
                        <w:rFonts w:ascii="Cambria Math" w:hAnsi="Cambria Math"/>
                      </w:rPr>
                      <m:t>pW</m:t>
                    </m:r>
                  </m:sub>
                </m:sSub>
              </m:oMath>
            </m:oMathPara>
          </w:p>
        </w:tc>
        <w:tc>
          <w:tcPr>
            <w:tcW w:w="8732" w:type="dxa"/>
          </w:tcPr>
          <w:p w14:paraId="08F4C78F" w14:textId="77777777" w:rsidR="00E25079" w:rsidRPr="0075280A" w:rsidRDefault="00E25079" w:rsidP="00DF1092">
            <w:pPr>
              <w:pStyle w:val="Tablebody"/>
            </w:pPr>
            <w:r w:rsidRPr="0075280A">
              <w:t>is the load effect from the in-line patch loads;</w:t>
            </w:r>
          </w:p>
        </w:tc>
      </w:tr>
      <w:tr w:rsidR="00E25079" w:rsidRPr="0075280A" w14:paraId="100CDC7F" w14:textId="77777777" w:rsidTr="00536783">
        <w:trPr>
          <w:cantSplit/>
        </w:trPr>
        <w:tc>
          <w:tcPr>
            <w:tcW w:w="851" w:type="dxa"/>
          </w:tcPr>
          <w:p w14:paraId="40FFD233" w14:textId="77777777" w:rsidR="00E25079" w:rsidRPr="0075280A" w:rsidRDefault="00973596" w:rsidP="00DF1092">
            <w:pPr>
              <w:pStyle w:val="Tablebody"/>
            </w:pPr>
            <m:oMathPara>
              <m:oMathParaPr>
                <m:jc m:val="left"/>
              </m:oMathParaPr>
              <m:oMath>
                <m:sSub>
                  <m:sSubPr>
                    <m:ctrlPr>
                      <w:rPr>
                        <w:rFonts w:ascii="Cambria Math" w:hAnsi="Cambria Math"/>
                        <w:i/>
                      </w:rPr>
                    </m:ctrlPr>
                  </m:sSubPr>
                  <m:e>
                    <m:r>
                      <w:rPr>
                        <w:rFonts w:ascii="Cambria Math" w:hAnsi="Cambria Math"/>
                      </w:rPr>
                      <m:t>S</m:t>
                    </m:r>
                  </m:e>
                  <m:sub>
                    <m:r>
                      <m:rPr>
                        <m:sty m:val="p"/>
                      </m:rPr>
                      <w:rPr>
                        <w:rFonts w:ascii="Cambria Math" w:hAnsi="Cambria Math"/>
                      </w:rPr>
                      <m:t>pX</m:t>
                    </m:r>
                  </m:sub>
                </m:sSub>
              </m:oMath>
            </m:oMathPara>
          </w:p>
        </w:tc>
        <w:tc>
          <w:tcPr>
            <w:tcW w:w="8732" w:type="dxa"/>
          </w:tcPr>
          <w:p w14:paraId="312FC106" w14:textId="77777777" w:rsidR="00E25079" w:rsidRPr="0075280A" w:rsidRDefault="00E25079" w:rsidP="00DF1092">
            <w:pPr>
              <w:pStyle w:val="Tablebody"/>
            </w:pPr>
            <w:r w:rsidRPr="0075280A">
              <w:t>is the load effect from the cross-wind patch loads;</w:t>
            </w:r>
          </w:p>
        </w:tc>
      </w:tr>
      <w:tr w:rsidR="00E25079" w:rsidRPr="0075280A" w14:paraId="03224348" w14:textId="77777777" w:rsidTr="00536783">
        <w:trPr>
          <w:cantSplit/>
        </w:trPr>
        <w:tc>
          <w:tcPr>
            <w:tcW w:w="851" w:type="dxa"/>
          </w:tcPr>
          <w:p w14:paraId="5873BB64" w14:textId="77777777" w:rsidR="00E25079" w:rsidRPr="0075280A" w:rsidRDefault="00973596" w:rsidP="00DF1092">
            <w:pPr>
              <w:pStyle w:val="Tablebody"/>
            </w:pPr>
            <m:oMathPara>
              <m:oMathParaPr>
                <m:jc m:val="left"/>
              </m:oMathParaPr>
              <m:oMath>
                <m:sSub>
                  <m:sSubPr>
                    <m:ctrlPr>
                      <w:rPr>
                        <w:rFonts w:ascii="Cambria Math" w:hAnsi="Cambria Math"/>
                        <w:i/>
                      </w:rPr>
                    </m:ctrlPr>
                  </m:sSubPr>
                  <m:e>
                    <m:r>
                      <w:rPr>
                        <w:rFonts w:ascii="Cambria Math" w:hAnsi="Cambria Math"/>
                      </w:rPr>
                      <m:t>K</m:t>
                    </m:r>
                  </m:e>
                  <m:sub>
                    <m:r>
                      <m:rPr>
                        <m:sty m:val="p"/>
                      </m:rPr>
                      <w:rPr>
                        <w:rFonts w:ascii="Cambria Math" w:hAnsi="Cambria Math"/>
                      </w:rPr>
                      <m:t>X</m:t>
                    </m:r>
                  </m:sub>
                </m:sSub>
              </m:oMath>
            </m:oMathPara>
          </w:p>
        </w:tc>
        <w:tc>
          <w:tcPr>
            <w:tcW w:w="8732" w:type="dxa"/>
          </w:tcPr>
          <w:p w14:paraId="6AE8E190" w14:textId="77777777" w:rsidR="00E25079" w:rsidRPr="0075280A" w:rsidRDefault="00E25079" w:rsidP="00DF1092">
            <w:pPr>
              <w:pStyle w:val="Tablebody"/>
            </w:pPr>
            <w:r w:rsidRPr="0075280A">
              <w:t>is a factor to allow for cross wind intensity of turbulence.</w:t>
            </w:r>
          </w:p>
        </w:tc>
      </w:tr>
    </w:tbl>
    <w:p w14:paraId="63AA1A19" w14:textId="14EC2CD8" w:rsidR="002F0678" w:rsidRDefault="00294772" w:rsidP="00F46E09">
      <w:pPr>
        <w:pStyle w:val="Note"/>
      </w:pPr>
      <w:r w:rsidRPr="0075280A">
        <w:t>NOTE </w:t>
      </w:r>
      <w:r w:rsidR="004647EA" w:rsidRPr="0075280A">
        <w:t>1</w:t>
      </w:r>
      <w:r w:rsidR="004647EA" w:rsidRPr="0075280A">
        <w:tab/>
      </w:r>
      <w:r w:rsidR="002F0678" w:rsidRPr="0075280A">
        <w:t>The value</w:t>
      </w:r>
      <w:r w:rsidR="002F0678" w:rsidRPr="00946C32">
        <w:rPr>
          <w:i/>
        </w:rPr>
        <w:t xml:space="preserve"> </w:t>
      </w:r>
      <w:r w:rsidR="002F0678">
        <w:rPr>
          <w:i/>
        </w:rPr>
        <w:t>K</w:t>
      </w:r>
      <w:r w:rsidR="002F0678">
        <w:rPr>
          <w:vertAlign w:val="subscript"/>
        </w:rPr>
        <w:t>x</w:t>
      </w:r>
      <w:r w:rsidR="002F0678">
        <w:t xml:space="preserve"> is 1,0 unless the National Annex gives a different value.</w:t>
      </w:r>
    </w:p>
    <w:p w14:paraId="2F314A2A" w14:textId="77777777" w:rsidR="004647EA" w:rsidRPr="0075280A" w:rsidRDefault="00294772" w:rsidP="00F46E09">
      <w:pPr>
        <w:pStyle w:val="Note"/>
      </w:pPr>
      <w:r w:rsidRPr="0075280A">
        <w:rPr>
          <w:bCs/>
        </w:rPr>
        <w:t>NOTE </w:t>
      </w:r>
      <w:r w:rsidR="004647EA" w:rsidRPr="0075280A">
        <w:rPr>
          <w:bCs/>
        </w:rPr>
        <w:t>2</w:t>
      </w:r>
      <w:r w:rsidR="004647EA" w:rsidRPr="0075280A">
        <w:tab/>
        <w:t>Cross wind turbulence will cause fluctuating cross wind loads even in symmetric masts; however such loads will not affect the critically loaded elements.</w:t>
      </w:r>
    </w:p>
    <w:p w14:paraId="10F6ED8D" w14:textId="7B8910BE" w:rsidR="004647EA" w:rsidRPr="0075280A" w:rsidRDefault="004647EA" w:rsidP="00F46E09">
      <w:pPr>
        <w:pStyle w:val="BodyText"/>
      </w:pPr>
      <w:r w:rsidRPr="0075280A">
        <w:t>(5)</w:t>
      </w:r>
      <w:r w:rsidRPr="0075280A">
        <w:tab/>
        <w:t xml:space="preserve">Alternatively, for simplification the cross wind turbulence effects need not be calculated explicitly as in </w:t>
      </w:r>
      <w:r w:rsidR="00DB3A10">
        <w:t>J.</w:t>
      </w:r>
      <w:r w:rsidR="004B2E33">
        <w:t>5</w:t>
      </w:r>
      <w:r w:rsidR="00DB3A10">
        <w:t>.3.2.8</w:t>
      </w:r>
      <w:r w:rsidRPr="0075280A">
        <w:t xml:space="preserve">(4) above but the in-line peak load effects, </w:t>
      </w:r>
      <m:oMath>
        <m:sSub>
          <m:sSubPr>
            <m:ctrlPr>
              <w:rPr>
                <w:rFonts w:ascii="Cambria Math" w:hAnsi="Cambria Math"/>
                <w:i/>
              </w:rPr>
            </m:ctrlPr>
          </m:sSubPr>
          <m:e>
            <m:r>
              <w:rPr>
                <w:rFonts w:ascii="Cambria Math" w:hAnsi="Cambria Math"/>
              </w:rPr>
              <m:t>S</m:t>
            </m:r>
          </m:e>
          <m:sub>
            <m:r>
              <m:rPr>
                <m:sty m:val="p"/>
              </m:rPr>
              <w:rPr>
                <w:rFonts w:ascii="Cambria Math" w:hAnsi="Cambria Math"/>
              </w:rPr>
              <m:t>t</m:t>
            </m:r>
          </m:sub>
        </m:sSub>
      </m:oMath>
      <w:r w:rsidRPr="0075280A">
        <w:t xml:space="preserve">, from </w:t>
      </w:r>
      <w:r w:rsidR="00DB3A10">
        <w:t>J.</w:t>
      </w:r>
      <w:r w:rsidR="004B2E33">
        <w:t>5</w:t>
      </w:r>
      <w:r w:rsidR="00DB3A10">
        <w:t>.3.2.5</w:t>
      </w:r>
      <w:r w:rsidRPr="0075280A">
        <w:t>(1) should be increased by 10% to allow for cross wind effects.</w:t>
      </w:r>
    </w:p>
    <w:p w14:paraId="6C03E7DA" w14:textId="77777777" w:rsidR="004647EA" w:rsidRPr="0075280A" w:rsidRDefault="004647EA" w:rsidP="002238D8">
      <w:pPr>
        <w:pStyle w:val="a3"/>
        <w:numPr>
          <w:ilvl w:val="2"/>
          <w:numId w:val="54"/>
        </w:numPr>
        <w:rPr>
          <w:szCs w:val="22"/>
        </w:rPr>
      </w:pPr>
      <w:bookmarkStart w:id="7602" w:name="_Ref8913258"/>
      <w:bookmarkStart w:id="7603" w:name="_Toc49247301"/>
      <w:r w:rsidRPr="0075280A">
        <w:t>Spectral analysis method</w:t>
      </w:r>
      <w:bookmarkEnd w:id="7602"/>
      <w:bookmarkEnd w:id="7603"/>
    </w:p>
    <w:p w14:paraId="6CE287C9" w14:textId="77777777" w:rsidR="004647EA" w:rsidRPr="0075280A" w:rsidRDefault="004647EA" w:rsidP="00F46E09">
      <w:pPr>
        <w:pStyle w:val="BodyText"/>
      </w:pPr>
      <w:r w:rsidRPr="0075280A">
        <w:t>(1)</w:t>
      </w:r>
      <w:r w:rsidRPr="0075280A">
        <w:tab/>
        <w:t>When response is calculated by spectral analysis this should be used for the resonance contribution to the response only.</w:t>
      </w:r>
    </w:p>
    <w:p w14:paraId="498011F2" w14:textId="54543691" w:rsidR="004647EA" w:rsidRPr="0075280A" w:rsidRDefault="004647EA" w:rsidP="00F46E09">
      <w:pPr>
        <w:pStyle w:val="BodyText"/>
      </w:pPr>
      <w:r w:rsidRPr="0075280A">
        <w:t>(2)</w:t>
      </w:r>
      <w:r w:rsidRPr="0075280A">
        <w:tab/>
        <w:t xml:space="preserve">The non-resonant response may be determined using the general static procedure (See </w:t>
      </w:r>
      <w:r w:rsidR="00DB3A10">
        <w:t>J.</w:t>
      </w:r>
      <w:r w:rsidR="004B2E33">
        <w:t>5</w:t>
      </w:r>
      <w:r w:rsidR="00DB3A10">
        <w:t>.3.2</w:t>
      </w:r>
      <w:r w:rsidRPr="0075280A">
        <w:t xml:space="preserve">) using </w:t>
      </w:r>
      <m:oMath>
        <m:sSub>
          <m:sSubPr>
            <m:ctrlPr>
              <w:rPr>
                <w:rFonts w:ascii="Cambria Math" w:hAnsi="Cambria Math"/>
                <w:i/>
              </w:rPr>
            </m:ctrlPr>
          </m:sSubPr>
          <m:e>
            <m:r>
              <w:rPr>
                <w:rFonts w:ascii="Cambria Math" w:hAnsi="Cambria Math"/>
              </w:rPr>
              <m:t>k</m:t>
            </m:r>
          </m:e>
          <m:sub>
            <m:r>
              <m:rPr>
                <m:sty m:val="p"/>
              </m:rPr>
              <w:rPr>
                <w:rFonts w:ascii="Cambria Math" w:hAnsi="Cambria Math"/>
              </w:rPr>
              <m:t>s</m:t>
            </m:r>
          </m:sub>
        </m:sSub>
        <m:r>
          <w:rPr>
            <w:rFonts w:ascii="Cambria Math" w:hAnsi="Cambria Math"/>
          </w:rPr>
          <m:t>=2,92</m:t>
        </m:r>
      </m:oMath>
      <w:r w:rsidRPr="0075280A">
        <w:t>.</w:t>
      </w:r>
    </w:p>
    <w:p w14:paraId="513D485B" w14:textId="77777777" w:rsidR="004647EA" w:rsidRPr="0075280A" w:rsidRDefault="004647EA" w:rsidP="00F46E09">
      <w:pPr>
        <w:pStyle w:val="BodyText"/>
      </w:pPr>
      <w:r w:rsidRPr="0075280A">
        <w:t>(3)</w:t>
      </w:r>
      <w:r w:rsidRPr="0075280A">
        <w:tab/>
        <w:t xml:space="preserve">The meteorological conditions to be assumed should be those defined in 6, and the wind resistance taken as that given in </w:t>
      </w:r>
      <w:r w:rsidR="00205C93" w:rsidRPr="0075280A">
        <w:t>Annex </w:t>
      </w:r>
      <w:r w:rsidRPr="0075280A">
        <w:t xml:space="preserve">E. In addition, the parameters defined in </w:t>
      </w:r>
      <w:r w:rsidR="00205C93" w:rsidRPr="0075280A">
        <w:t>Annex </w:t>
      </w:r>
      <w:r w:rsidRPr="0075280A">
        <w:t>F should be adopted in the absence of more accurate information.</w:t>
      </w:r>
    </w:p>
    <w:p w14:paraId="370DA3ED" w14:textId="77777777" w:rsidR="004647EA" w:rsidRPr="0075280A" w:rsidRDefault="004647EA" w:rsidP="00F46E09">
      <w:pPr>
        <w:pStyle w:val="BodyText"/>
      </w:pPr>
      <w:r w:rsidRPr="0075280A">
        <w:t>(4)</w:t>
      </w:r>
      <w:r w:rsidRPr="0075280A">
        <w:tab/>
        <w:t>Cross wind turbulence will cause fluctuating load effects which need to be considered in conjunction with along wind loads. Appropriate parameters, consistent with those adopted for along wind effects should be adopted.</w:t>
      </w:r>
    </w:p>
    <w:p w14:paraId="21567EE9" w14:textId="77777777" w:rsidR="004647EA" w:rsidRPr="0075280A" w:rsidRDefault="004647EA" w:rsidP="00F46E09">
      <w:pPr>
        <w:pStyle w:val="BodyText"/>
      </w:pPr>
      <w:r w:rsidRPr="0075280A">
        <w:t>(5)</w:t>
      </w:r>
      <w:r w:rsidRPr="0075280A">
        <w:tab/>
        <w:t>Response should be calculated for all modes of vibration having natural frequencies less than 2</w:t>
      </w:r>
      <w:r w:rsidR="00274EBA" w:rsidRPr="0075280A">
        <w:t> Hz</w:t>
      </w:r>
      <w:r w:rsidRPr="0075280A">
        <w:t>.</w:t>
      </w:r>
    </w:p>
    <w:p w14:paraId="0E4F72E2" w14:textId="77777777" w:rsidR="004647EA" w:rsidRPr="0075280A" w:rsidRDefault="004647EA" w:rsidP="002238D8">
      <w:pPr>
        <w:pStyle w:val="a3"/>
        <w:numPr>
          <w:ilvl w:val="2"/>
          <w:numId w:val="54"/>
        </w:numPr>
        <w:rPr>
          <w:szCs w:val="22"/>
        </w:rPr>
      </w:pPr>
      <w:bookmarkStart w:id="7604" w:name="_Toc49247302"/>
      <w:r w:rsidRPr="0075280A">
        <w:t>Vortex-excited vibrations</w:t>
      </w:r>
      <w:bookmarkEnd w:id="7604"/>
    </w:p>
    <w:p w14:paraId="18F71176" w14:textId="77777777" w:rsidR="004647EA" w:rsidRPr="0075280A" w:rsidRDefault="004647EA" w:rsidP="00F46E09">
      <w:pPr>
        <w:pStyle w:val="BodyText"/>
      </w:pPr>
      <w:r w:rsidRPr="0075280A">
        <w:t>(1)</w:t>
      </w:r>
      <w:r w:rsidRPr="0075280A">
        <w:tab/>
        <w:t xml:space="preserve">When masts support large bluff bodies or are likely to become heavily blocked by icing, then susceptibility to vortex-excited vibrations, should be taken into account in accordance with </w:t>
      </w:r>
      <w:r w:rsidR="00205C93" w:rsidRPr="0075280A">
        <w:t>Annex </w:t>
      </w:r>
      <w:r w:rsidRPr="0075280A">
        <w:t>H.</w:t>
      </w:r>
    </w:p>
    <w:p w14:paraId="596588AC" w14:textId="77777777" w:rsidR="004647EA" w:rsidRPr="0075280A" w:rsidRDefault="004647EA" w:rsidP="002238D8">
      <w:pPr>
        <w:pStyle w:val="a3"/>
        <w:numPr>
          <w:ilvl w:val="2"/>
          <w:numId w:val="54"/>
        </w:numPr>
        <w:rPr>
          <w:szCs w:val="22"/>
        </w:rPr>
      </w:pPr>
      <w:bookmarkStart w:id="7605" w:name="_Toc49247303"/>
      <w:r w:rsidRPr="0075280A">
        <w:t>Guy vibrations</w:t>
      </w:r>
      <w:bookmarkEnd w:id="7605"/>
    </w:p>
    <w:p w14:paraId="27392027" w14:textId="77777777" w:rsidR="004647EA" w:rsidRPr="0075280A" w:rsidRDefault="004647EA" w:rsidP="00F46E09">
      <w:pPr>
        <w:pStyle w:val="BodyText"/>
      </w:pPr>
      <w:r w:rsidRPr="0075280A">
        <w:t>(1)</w:t>
      </w:r>
      <w:r w:rsidRPr="0075280A">
        <w:tab/>
        <w:t>The mast guys should be checked for high frequency vortex-excited vibrations and guy galloping, particularly when the guys are iced, as follows:</w:t>
      </w:r>
    </w:p>
    <w:p w14:paraId="559340B3" w14:textId="77777777" w:rsidR="004647EA" w:rsidRPr="00CA0FFE" w:rsidRDefault="004647EA" w:rsidP="002238D8">
      <w:pPr>
        <w:pStyle w:val="ListNumber1"/>
        <w:numPr>
          <w:ilvl w:val="0"/>
          <w:numId w:val="22"/>
        </w:numPr>
        <w:rPr>
          <w:i/>
        </w:rPr>
      </w:pPr>
      <w:r w:rsidRPr="00CA0FFE">
        <w:rPr>
          <w:i/>
        </w:rPr>
        <w:t>Vortex excitation</w:t>
      </w:r>
    </w:p>
    <w:p w14:paraId="0D25E647" w14:textId="77777777" w:rsidR="004647EA" w:rsidRPr="0075280A" w:rsidRDefault="004647EA" w:rsidP="00F46E09">
      <w:pPr>
        <w:pStyle w:val="BodyText"/>
        <w:ind w:left="357"/>
      </w:pPr>
      <w:r w:rsidRPr="0075280A">
        <w:t>Guys may be subject to low amplitude resonant type vibrations at low wind speeds caused by vortex excitation at high frequency.</w:t>
      </w:r>
    </w:p>
    <w:p w14:paraId="01FFDDB4" w14:textId="77777777" w:rsidR="004647EA" w:rsidRPr="0075280A" w:rsidRDefault="004647EA" w:rsidP="00F46E09">
      <w:pPr>
        <w:pStyle w:val="BodyText"/>
        <w:ind w:left="357"/>
      </w:pPr>
      <w:r w:rsidRPr="0075280A">
        <w:t>As excitation can occur in high modes general rules cannot be set down. However as a guide, experience shows that such vibrations are likely to occur if the still air tensions in the guys are in excess of ten per cent of their breaking load.</w:t>
      </w:r>
    </w:p>
    <w:p w14:paraId="4FE906CD" w14:textId="77777777" w:rsidR="004647EA" w:rsidRPr="00C33AEA" w:rsidRDefault="004647EA" w:rsidP="002238D8">
      <w:pPr>
        <w:pStyle w:val="ListNumber1"/>
        <w:keepNext/>
        <w:keepLines/>
        <w:numPr>
          <w:ilvl w:val="0"/>
          <w:numId w:val="22"/>
        </w:numPr>
        <w:ind w:left="357" w:hanging="357"/>
        <w:rPr>
          <w:i/>
          <w:lang w:val="en-GB"/>
        </w:rPr>
      </w:pPr>
      <w:r w:rsidRPr="00C33AEA">
        <w:rPr>
          <w:i/>
          <w:lang w:val="en-GB"/>
        </w:rPr>
        <w:t>Galloping (including rain induced vibrations)</w:t>
      </w:r>
    </w:p>
    <w:p w14:paraId="39B6BA18" w14:textId="77777777" w:rsidR="004647EA" w:rsidRPr="0075280A" w:rsidRDefault="004647EA" w:rsidP="00F46E09">
      <w:pPr>
        <w:pStyle w:val="BodyText"/>
        <w:ind w:left="357"/>
      </w:pPr>
      <w:r w:rsidRPr="0075280A">
        <w:t>Guys may be subject to galloping excitation when coated with ice or thick grease. The accretion of ice or grease can form aerodynamic shapes which provide lift and drag instabilities. These result in low frequency high amplitude vibrations. Similar vibrations are also known to occur under conditions of rain.</w:t>
      </w:r>
    </w:p>
    <w:p w14:paraId="320E1079" w14:textId="77777777" w:rsidR="004647EA" w:rsidRPr="0075280A" w:rsidRDefault="004647EA" w:rsidP="00F46E09">
      <w:pPr>
        <w:pStyle w:val="BodyText"/>
        <w:ind w:left="357"/>
      </w:pPr>
      <w:r w:rsidRPr="0075280A">
        <w:t xml:space="preserve">Again general rules cannot be provided as the occurrence of galloping is critically dependent on the formation of ice, or profile of grease. It will generally only occur on large diameter guys and is relatively insensitive to initial stay tensions. See </w:t>
      </w:r>
      <w:r w:rsidR="00205C93" w:rsidRPr="0075280A">
        <w:t>Annex </w:t>
      </w:r>
      <w:r w:rsidRPr="0075280A">
        <w:t>H.</w:t>
      </w:r>
    </w:p>
    <w:p w14:paraId="609ABF0E" w14:textId="4E61508D" w:rsidR="004647EA" w:rsidRPr="0075280A" w:rsidRDefault="004647EA" w:rsidP="00F46E09">
      <w:pPr>
        <w:pStyle w:val="BodyText"/>
      </w:pPr>
      <w:r w:rsidRPr="0075280A">
        <w:t>(2)</w:t>
      </w:r>
      <w:r w:rsidRPr="0075280A">
        <w:tab/>
        <w:t>If guy vibrations are observed, dampers or spoilers should be provided as required to limit the resulting stresses, see</w:t>
      </w:r>
      <w:bookmarkStart w:id="7606" w:name="_Hlk120703900"/>
      <w:r w:rsidRPr="0075280A">
        <w:t xml:space="preserve"> </w:t>
      </w:r>
      <w:r w:rsidR="000744F3" w:rsidRPr="0075280A">
        <w:t>EN </w:t>
      </w:r>
      <w:r w:rsidRPr="0075280A">
        <w:t>1993</w:t>
      </w:r>
      <w:r w:rsidR="00C83744" w:rsidRPr="0075280A">
        <w:noBreakHyphen/>
        <w:t>3</w:t>
      </w:r>
      <w:r w:rsidRPr="0075280A">
        <w:t xml:space="preserve"> and </w:t>
      </w:r>
      <w:r w:rsidR="000744F3" w:rsidRPr="0075280A">
        <w:t>EN </w:t>
      </w:r>
      <w:r w:rsidRPr="0075280A">
        <w:t>1993</w:t>
      </w:r>
      <w:r w:rsidR="00C83744" w:rsidRPr="0075280A">
        <w:noBreakHyphen/>
        <w:t>1</w:t>
      </w:r>
      <w:r w:rsidR="00C83744" w:rsidRPr="0075280A">
        <w:noBreakHyphen/>
        <w:t>1</w:t>
      </w:r>
      <w:r w:rsidRPr="0075280A">
        <w:t>1</w:t>
      </w:r>
      <w:bookmarkEnd w:id="7606"/>
      <w:r w:rsidRPr="0075280A">
        <w:t>.</w:t>
      </w:r>
    </w:p>
    <w:p w14:paraId="2BA078C5" w14:textId="77777777" w:rsidR="004647EA" w:rsidRPr="0075280A" w:rsidRDefault="004647EA" w:rsidP="00F46E09">
      <w:pPr>
        <w:pStyle w:val="BodyText"/>
      </w:pPr>
      <w:r w:rsidRPr="0075280A">
        <w:t>(3)</w:t>
      </w:r>
      <w:r w:rsidRPr="0075280A">
        <w:tab/>
        <w:t>Fatigue checks of the anchorages should be made if such vibrations are known to have occurred and no remedial action has been taken. In such cases specialist advice should be sought.</w:t>
      </w:r>
    </w:p>
    <w:p w14:paraId="4645DAA2" w14:textId="6C77B19D" w:rsidR="007D7170" w:rsidRPr="0075280A" w:rsidRDefault="007D7170" w:rsidP="002238D8">
      <w:pPr>
        <w:pStyle w:val="ANNEX"/>
        <w:numPr>
          <w:ilvl w:val="0"/>
          <w:numId w:val="54"/>
        </w:numPr>
        <w:spacing w:after="600"/>
        <w:ind w:left="0" w:firstLine="0"/>
      </w:pPr>
      <w:r w:rsidRPr="0075280A">
        <w:br/>
      </w:r>
      <w:bookmarkStart w:id="7607" w:name="_Toc49245204"/>
      <w:bookmarkStart w:id="7608" w:name="_Toc49247304"/>
      <w:bookmarkStart w:id="7609" w:name="_Toc111553425"/>
      <w:bookmarkStart w:id="7610" w:name="_Toc137215891"/>
      <w:bookmarkStart w:id="7611" w:name="_Toc151110068"/>
      <w:r w:rsidRPr="0075280A">
        <w:rPr>
          <w:b w:val="0"/>
        </w:rPr>
        <w:t>(informative)</w:t>
      </w:r>
      <w:r w:rsidRPr="0075280A">
        <w:br/>
      </w:r>
      <w:r w:rsidRPr="0075280A">
        <w:br/>
        <w:t>Guidance on derivation of design parameters from wind tunnel tests and numerical simulations</w:t>
      </w:r>
      <w:bookmarkEnd w:id="7607"/>
      <w:bookmarkEnd w:id="7608"/>
      <w:bookmarkEnd w:id="7609"/>
      <w:bookmarkEnd w:id="7610"/>
      <w:bookmarkEnd w:id="7611"/>
    </w:p>
    <w:p w14:paraId="00E1541E" w14:textId="739CB68B" w:rsidR="007D7170" w:rsidRPr="00DF1092" w:rsidRDefault="007D7170" w:rsidP="00DF1092">
      <w:pPr>
        <w:pStyle w:val="a2"/>
      </w:pPr>
      <w:bookmarkStart w:id="7612" w:name="_Toc49245205"/>
      <w:bookmarkStart w:id="7613" w:name="_Toc49247305"/>
      <w:bookmarkStart w:id="7614" w:name="_Toc111553426"/>
      <w:bookmarkStart w:id="7615" w:name="_Toc137215892"/>
      <w:bookmarkStart w:id="7616" w:name="_Toc151110069"/>
      <w:r w:rsidRPr="00DF1092">
        <w:t>Use of this annex</w:t>
      </w:r>
      <w:bookmarkEnd w:id="7612"/>
      <w:bookmarkEnd w:id="7613"/>
      <w:bookmarkEnd w:id="7614"/>
      <w:bookmarkEnd w:id="7615"/>
      <w:bookmarkEnd w:id="7616"/>
    </w:p>
    <w:p w14:paraId="5F64BF84" w14:textId="237E13DA" w:rsidR="00294772" w:rsidRPr="0075280A" w:rsidRDefault="007D7170" w:rsidP="00B50FBA">
      <w:pPr>
        <w:pStyle w:val="BodyText"/>
        <w:rPr>
          <w:lang w:val="en-US"/>
        </w:rPr>
      </w:pPr>
      <w:r w:rsidRPr="0075280A">
        <w:rPr>
          <w:lang w:val="en-US"/>
        </w:rPr>
        <w:t>(1)</w:t>
      </w:r>
      <w:r w:rsidR="00B50FBA" w:rsidRPr="0075280A">
        <w:rPr>
          <w:lang w:val="en-US"/>
        </w:rPr>
        <w:tab/>
      </w:r>
      <w:r w:rsidRPr="0075280A">
        <w:rPr>
          <w:lang w:val="en-US"/>
        </w:rPr>
        <w:t xml:space="preserve">This Informative </w:t>
      </w:r>
      <w:r w:rsidR="00205C93" w:rsidRPr="0075280A">
        <w:rPr>
          <w:lang w:val="en-US"/>
        </w:rPr>
        <w:t>Annex </w:t>
      </w:r>
      <w:r w:rsidRPr="0075280A">
        <w:rPr>
          <w:lang w:val="en-US"/>
        </w:rPr>
        <w:t xml:space="preserve">provides complementary/supplementary guidance to 5.5 for specifying the </w:t>
      </w:r>
      <w:bookmarkStart w:id="7617" w:name="_Toc38463747"/>
      <w:r w:rsidRPr="0075280A">
        <w:rPr>
          <w:lang w:val="en-US"/>
        </w:rPr>
        <w:t xml:space="preserve">design assisted by testing </w:t>
      </w:r>
      <w:bookmarkEnd w:id="7617"/>
      <w:r w:rsidR="00D859F2">
        <w:rPr>
          <w:lang w:val="en-US"/>
        </w:rPr>
        <w:t>simulations</w:t>
      </w:r>
      <w:r w:rsidRPr="0075280A">
        <w:rPr>
          <w:lang w:val="en-US"/>
        </w:rPr>
        <w:t>.</w:t>
      </w:r>
    </w:p>
    <w:p w14:paraId="371402C5" w14:textId="77777777" w:rsidR="00294772" w:rsidRPr="0075280A" w:rsidRDefault="007D7170" w:rsidP="00B50FBA">
      <w:pPr>
        <w:pStyle w:val="Note"/>
        <w:rPr>
          <w:lang w:val="en-US"/>
        </w:rPr>
      </w:pPr>
      <w:r w:rsidRPr="0075280A">
        <w:rPr>
          <w:lang w:val="en-US"/>
        </w:rPr>
        <w:t>NOTE</w:t>
      </w:r>
      <w:r w:rsidRPr="0075280A">
        <w:rPr>
          <w:lang w:val="en-US"/>
        </w:rPr>
        <w:tab/>
        <w:t xml:space="preserve">National choice on the application of this Informative </w:t>
      </w:r>
      <w:r w:rsidR="00205C93" w:rsidRPr="0075280A">
        <w:rPr>
          <w:lang w:val="en-US"/>
        </w:rPr>
        <w:t>Annex </w:t>
      </w:r>
      <w:r w:rsidRPr="0075280A">
        <w:rPr>
          <w:lang w:val="en-US"/>
        </w:rPr>
        <w:t xml:space="preserve">is given in the National Annex. If the National </w:t>
      </w:r>
      <w:r w:rsidR="00205C93" w:rsidRPr="0075280A">
        <w:rPr>
          <w:lang w:val="en-US"/>
        </w:rPr>
        <w:t>Annex </w:t>
      </w:r>
      <w:r w:rsidRPr="0075280A">
        <w:rPr>
          <w:lang w:val="en-US"/>
        </w:rPr>
        <w:t>contains no information on the application of this informative annex, it can be used.</w:t>
      </w:r>
    </w:p>
    <w:p w14:paraId="6D65DD82" w14:textId="3DBB57EB" w:rsidR="00DC4ED5" w:rsidRDefault="00DC4ED5" w:rsidP="00D47A90">
      <w:pPr>
        <w:pStyle w:val="a2"/>
        <w:rPr>
          <w:lang w:val="en-US"/>
        </w:rPr>
      </w:pPr>
      <w:bookmarkStart w:id="7618" w:name="_Toc137215893"/>
      <w:bookmarkStart w:id="7619" w:name="_Toc151110070"/>
      <w:r w:rsidRPr="00DF1092">
        <w:t>Scope and field of application</w:t>
      </w:r>
      <w:bookmarkEnd w:id="7618"/>
      <w:bookmarkEnd w:id="7619"/>
    </w:p>
    <w:p w14:paraId="15BB2060" w14:textId="4FEA3E70" w:rsidR="007D7170" w:rsidRPr="0075280A" w:rsidRDefault="007D7170" w:rsidP="00B50FBA">
      <w:pPr>
        <w:pStyle w:val="BodyText"/>
        <w:rPr>
          <w:lang w:val="en-US"/>
        </w:rPr>
      </w:pPr>
      <w:r w:rsidRPr="0075280A">
        <w:rPr>
          <w:lang w:val="en-US"/>
        </w:rPr>
        <w:t>(</w:t>
      </w:r>
      <w:r w:rsidR="00DC4ED5">
        <w:rPr>
          <w:lang w:val="en-US"/>
        </w:rPr>
        <w:t>1</w:t>
      </w:r>
      <w:r w:rsidRPr="0075280A">
        <w:rPr>
          <w:lang w:val="en-US"/>
        </w:rPr>
        <w:t>)</w:t>
      </w:r>
      <w:r w:rsidR="00B50FBA" w:rsidRPr="0075280A">
        <w:rPr>
          <w:lang w:val="en-US"/>
        </w:rPr>
        <w:tab/>
      </w:r>
      <w:r w:rsidRPr="0075280A">
        <w:rPr>
          <w:lang w:val="en-US"/>
        </w:rPr>
        <w:t xml:space="preserve">This Informative </w:t>
      </w:r>
      <w:r w:rsidR="00205C93" w:rsidRPr="0075280A">
        <w:rPr>
          <w:lang w:val="en-US"/>
        </w:rPr>
        <w:t>Annex </w:t>
      </w:r>
      <w:r w:rsidRPr="0075280A">
        <w:rPr>
          <w:lang w:val="en-US"/>
        </w:rPr>
        <w:t xml:space="preserve">applies to </w:t>
      </w:r>
      <w:r w:rsidRPr="0075280A">
        <w:t>structural design of building and civil engineering works</w:t>
      </w:r>
      <w:r w:rsidRPr="0075280A">
        <w:rPr>
          <w:lang w:val="en-US"/>
        </w:rPr>
        <w:t>.</w:t>
      </w:r>
    </w:p>
    <w:p w14:paraId="46D5D06D" w14:textId="686A21A2" w:rsidR="007D7170" w:rsidRPr="0075280A" w:rsidRDefault="007D7170" w:rsidP="00B50FBA">
      <w:pPr>
        <w:pStyle w:val="BodyText"/>
        <w:rPr>
          <w:lang w:val="en-US"/>
        </w:rPr>
      </w:pPr>
      <w:r w:rsidRPr="0075280A">
        <w:rPr>
          <w:lang w:val="en-US"/>
        </w:rPr>
        <w:t>(</w:t>
      </w:r>
      <w:r w:rsidR="00DC4ED5">
        <w:rPr>
          <w:lang w:val="en-US"/>
        </w:rPr>
        <w:t>2</w:t>
      </w:r>
      <w:r w:rsidRPr="0075280A">
        <w:rPr>
          <w:lang w:val="en-US"/>
        </w:rPr>
        <w:t>)</w:t>
      </w:r>
      <w:r w:rsidR="00B50FBA" w:rsidRPr="0075280A">
        <w:rPr>
          <w:lang w:val="en-US"/>
        </w:rPr>
        <w:tab/>
      </w:r>
      <w:r w:rsidRPr="0075280A">
        <w:rPr>
          <w:lang w:val="en-US"/>
        </w:rPr>
        <w:t xml:space="preserve">This Informative </w:t>
      </w:r>
      <w:r w:rsidR="00205C93" w:rsidRPr="0075280A">
        <w:rPr>
          <w:lang w:val="en-US"/>
        </w:rPr>
        <w:t>Annex </w:t>
      </w:r>
      <w:r w:rsidRPr="0075280A">
        <w:rPr>
          <w:lang w:val="en-US"/>
        </w:rPr>
        <w:t>does not apply to non-synoptic winds and thermal effects.</w:t>
      </w:r>
    </w:p>
    <w:p w14:paraId="13A9BF5D" w14:textId="1D594573" w:rsidR="007D7170" w:rsidRPr="0075280A" w:rsidRDefault="007D7170" w:rsidP="001C47A3">
      <w:pPr>
        <w:pStyle w:val="a2"/>
      </w:pPr>
      <w:bookmarkStart w:id="7620" w:name="_Toc49245206"/>
      <w:bookmarkStart w:id="7621" w:name="_Toc49247306"/>
      <w:bookmarkStart w:id="7622" w:name="_Toc111553427"/>
      <w:bookmarkStart w:id="7623" w:name="_Toc137215894"/>
      <w:bookmarkStart w:id="7624" w:name="_Toc151110071"/>
      <w:r w:rsidRPr="0075280A">
        <w:t>General</w:t>
      </w:r>
      <w:bookmarkEnd w:id="7620"/>
      <w:bookmarkEnd w:id="7621"/>
      <w:bookmarkEnd w:id="7622"/>
      <w:bookmarkEnd w:id="7623"/>
      <w:bookmarkEnd w:id="7624"/>
    </w:p>
    <w:p w14:paraId="721F1D7C" w14:textId="531AA59F" w:rsidR="007D7170" w:rsidRDefault="007D7170" w:rsidP="00B50FBA">
      <w:pPr>
        <w:pStyle w:val="BodyText"/>
      </w:pPr>
      <w:r w:rsidRPr="0075280A">
        <w:t>(1)</w:t>
      </w:r>
      <w:r w:rsidRPr="0075280A">
        <w:tab/>
        <w:t>Calculation of wind actions and effects on structures requires input data, which are measured in the wi</w:t>
      </w:r>
      <w:r w:rsidRPr="0075280A">
        <w:rPr>
          <w:rStyle w:val="BodyTextChar"/>
        </w:rPr>
        <w:t>nd tunnel and/or derived from numerical simulations. For the most common cases, such data are availab</w:t>
      </w:r>
      <w:r w:rsidRPr="0075280A">
        <w:t xml:space="preserve">le in the literature and are summarised in this </w:t>
      </w:r>
      <w:r w:rsidR="00D859F2">
        <w:t>Eurocode Part</w:t>
      </w:r>
      <w:r w:rsidRPr="0075280A">
        <w:t xml:space="preserve">. For less common situations, specific data must be produced in the design stage. This </w:t>
      </w:r>
      <w:r w:rsidR="00205C93" w:rsidRPr="0075280A">
        <w:t>Annex </w:t>
      </w:r>
      <w:r w:rsidRPr="0075280A">
        <w:t xml:space="preserve">outlines criteria </w:t>
      </w:r>
      <w:r w:rsidR="00D859F2">
        <w:t>that should be followed</w:t>
      </w:r>
      <w:r w:rsidRPr="0075280A">
        <w:t xml:space="preserve"> when running wind tunnel tests or</w:t>
      </w:r>
      <w:r w:rsidR="00D859F2">
        <w:t xml:space="preserve"> </w:t>
      </w:r>
      <w:r w:rsidR="00023A9B">
        <w:t>computational</w:t>
      </w:r>
      <w:r w:rsidRPr="0075280A">
        <w:t xml:space="preserve"> simulations and for the extraction of input data for use in</w:t>
      </w:r>
      <w:r w:rsidR="00D859F2">
        <w:t xml:space="preserve"> compliance with </w:t>
      </w:r>
      <w:r w:rsidR="00035118">
        <w:t>pr</w:t>
      </w:r>
      <w:r w:rsidR="00D859F2">
        <w:t>EN 1991-1-4.</w:t>
      </w:r>
    </w:p>
    <w:p w14:paraId="6ADFEDE5" w14:textId="0D4787BF" w:rsidR="00D859F2" w:rsidRPr="00E50AFA" w:rsidRDefault="00D859F2" w:rsidP="00E50AFA">
      <w:pPr>
        <w:pStyle w:val="Note"/>
        <w:rPr>
          <w:lang w:val="en-US"/>
        </w:rPr>
      </w:pPr>
      <w:r w:rsidRPr="0075280A">
        <w:rPr>
          <w:lang w:val="en-US"/>
        </w:rPr>
        <w:t>NOTE</w:t>
      </w:r>
      <w:r w:rsidRPr="0075280A">
        <w:rPr>
          <w:lang w:val="en-US"/>
        </w:rPr>
        <w:tab/>
      </w:r>
      <w:r>
        <w:rPr>
          <w:color w:val="000000" w:themeColor="text1"/>
        </w:rPr>
        <w:t xml:space="preserve">Wind tunnel tests and computational simulations can also be used for </w:t>
      </w:r>
      <w:r>
        <w:t xml:space="preserve">checking the results of calculations and for optimising the aerodynamic and structural performance of wind-exposed structures. This </w:t>
      </w:r>
      <w:r w:rsidR="006273C4">
        <w:t>can</w:t>
      </w:r>
      <w:r>
        <w:t xml:space="preserve"> lead to an economic advantage and/or an increase in safety.</w:t>
      </w:r>
    </w:p>
    <w:p w14:paraId="2EBB21EC" w14:textId="63132FAB" w:rsidR="007D7170" w:rsidRPr="0075280A" w:rsidRDefault="007D7170" w:rsidP="00B50FBA">
      <w:pPr>
        <w:pStyle w:val="BodyText"/>
      </w:pPr>
      <w:r w:rsidRPr="0075280A">
        <w:t>(2)</w:t>
      </w:r>
      <w:r w:rsidRPr="0075280A">
        <w:tab/>
        <w:t xml:space="preserve">Wind tunnel tests and </w:t>
      </w:r>
      <w:r w:rsidR="00023A9B">
        <w:t>computational</w:t>
      </w:r>
      <w:r w:rsidRPr="0075280A">
        <w:t xml:space="preserve"> simulations </w:t>
      </w:r>
      <w:r w:rsidR="00D8716A">
        <w:t>sh</w:t>
      </w:r>
      <w:r w:rsidR="006273C4">
        <w:t>ould</w:t>
      </w:r>
      <w:r w:rsidR="00D8716A">
        <w:t xml:space="preserve"> </w:t>
      </w:r>
      <w:r w:rsidRPr="0075280A">
        <w:t xml:space="preserve">be used </w:t>
      </w:r>
      <w:r w:rsidR="00D8716A">
        <w:t xml:space="preserve">within </w:t>
      </w:r>
      <w:r w:rsidR="006273C4">
        <w:t>their</w:t>
      </w:r>
      <w:r w:rsidR="00D8716A">
        <w:t xml:space="preserve"> field</w:t>
      </w:r>
      <w:r w:rsidR="006273C4">
        <w:t>s</w:t>
      </w:r>
      <w:r w:rsidR="00D8716A">
        <w:t xml:space="preserve"> of applicability and complement each other if necessary. </w:t>
      </w:r>
      <w:r w:rsidR="00023A9B">
        <w:rPr>
          <w:color w:val="000000" w:themeColor="text1"/>
        </w:rPr>
        <w:t>Proof sh</w:t>
      </w:r>
      <w:r w:rsidR="006273C4">
        <w:rPr>
          <w:color w:val="000000" w:themeColor="text1"/>
        </w:rPr>
        <w:t>ould</w:t>
      </w:r>
      <w:r w:rsidR="00023A9B">
        <w:rPr>
          <w:color w:val="000000" w:themeColor="text1"/>
        </w:rPr>
        <w:t xml:space="preserve"> be given that the technique used (either experimental or computational) is appropriate for the problem at hand, and that the accuracy obtained is compatible with that required. In both cases, calibration of the setup (physical or computational) sh</w:t>
      </w:r>
      <w:r w:rsidR="006273C4">
        <w:rPr>
          <w:color w:val="000000" w:themeColor="text1"/>
        </w:rPr>
        <w:t>ould</w:t>
      </w:r>
      <w:r w:rsidR="00023A9B">
        <w:rPr>
          <w:color w:val="000000" w:themeColor="text1"/>
        </w:rPr>
        <w:t xml:space="preserve"> </w:t>
      </w:r>
      <w:r w:rsidR="00023A9B">
        <w:t>be done against existing data.</w:t>
      </w:r>
    </w:p>
    <w:p w14:paraId="5C112895" w14:textId="689E17AF" w:rsidR="007D7170" w:rsidRDefault="007D7170" w:rsidP="00B50FBA">
      <w:pPr>
        <w:pStyle w:val="BodyText"/>
      </w:pPr>
      <w:r w:rsidRPr="0075280A">
        <w:t>(3)</w:t>
      </w:r>
      <w:r w:rsidRPr="0075280A">
        <w:tab/>
      </w:r>
      <w:r w:rsidR="00023A9B">
        <w:t>Design, execution</w:t>
      </w:r>
      <w:r w:rsidR="00023A9B">
        <w:rPr>
          <w:color w:val="A6FA00"/>
          <w:lang w:val="en-US"/>
        </w:rPr>
        <w:t>,</w:t>
      </w:r>
      <w:r w:rsidR="00023A9B">
        <w:t xml:space="preserve"> and interpretation of wind tunnel tests and computational simulations sh</w:t>
      </w:r>
      <w:r w:rsidR="006273C4">
        <w:t>ould</w:t>
      </w:r>
      <w:r w:rsidR="00023A9B">
        <w:t xml:space="preserve"> be carried out by a specialist or specialised laboratory. This Annex aims at providing the design Engineer with basic information about the procedures of the most common wind tunnel tests and computational </w:t>
      </w:r>
      <w:r w:rsidR="00023A9B">
        <w:rPr>
          <w:color w:val="000000" w:themeColor="text1"/>
        </w:rPr>
        <w:t xml:space="preserve">analyses, so to facilitate interaction with the specialist in charge of testing or simulation. This Annex also </w:t>
      </w:r>
      <w:r w:rsidR="00023A9B">
        <w:t>contains some minimum requirements that the design Engineer or the checking Engineer sh</w:t>
      </w:r>
      <w:r w:rsidR="006273C4">
        <w:t>ould</w:t>
      </w:r>
      <w:r w:rsidR="00023A9B">
        <w:t xml:space="preserve"> request when outsourcing tests or simulations.</w:t>
      </w:r>
    </w:p>
    <w:p w14:paraId="263CD46D" w14:textId="1969A065" w:rsidR="00DE73AC" w:rsidRPr="0075280A" w:rsidRDefault="00DE73AC" w:rsidP="00E50AFA">
      <w:pPr>
        <w:pStyle w:val="Note"/>
      </w:pPr>
      <w:r w:rsidRPr="00E50AFA">
        <w:t>NOTE</w:t>
      </w:r>
      <w:r w:rsidRPr="00E50AFA">
        <w:tab/>
      </w:r>
      <w:r w:rsidRPr="00E50AFA">
        <w:tab/>
      </w:r>
      <w:r>
        <w:t xml:space="preserve">More details about experimental techniques and computational approaches </w:t>
      </w:r>
      <w:r w:rsidR="006273C4">
        <w:t>can</w:t>
      </w:r>
      <w:r>
        <w:t xml:space="preserve"> be found in the technical literature.</w:t>
      </w:r>
    </w:p>
    <w:p w14:paraId="194ED1C5" w14:textId="1148B31A" w:rsidR="00294772" w:rsidRPr="0075280A" w:rsidRDefault="007D7170" w:rsidP="00B50FBA">
      <w:pPr>
        <w:pStyle w:val="BodyText"/>
        <w:rPr>
          <w:rFonts w:eastAsia="SimSun"/>
        </w:rPr>
      </w:pPr>
      <w:r w:rsidRPr="0075280A">
        <w:t>(4)</w:t>
      </w:r>
      <w:r w:rsidRPr="0075280A">
        <w:tab/>
      </w:r>
      <w:r w:rsidR="00DE73AC">
        <w:rPr>
          <w:color w:val="000000" w:themeColor="text1"/>
        </w:rPr>
        <w:t xml:space="preserve">In order to accurately reproduce the actions and effects of wind on constructions, the relevant </w:t>
      </w:r>
      <w:r w:rsidR="00DE73AC">
        <w:t>features of the wind flow in the atmospheric boundary layer sh</w:t>
      </w:r>
      <w:r w:rsidR="006273C4">
        <w:t>ould</w:t>
      </w:r>
      <w:r w:rsidR="00DE73AC">
        <w:t xml:space="preserve"> be reproduced. In</w:t>
      </w:r>
      <w:r w:rsidR="006273C4">
        <w:t xml:space="preserve"> </w:t>
      </w:r>
      <w:r w:rsidR="00DE73AC">
        <w:t>particular, for vertical structures, the mean velocity and turbulence intensity profiles sh</w:t>
      </w:r>
      <w:r w:rsidR="006273C4">
        <w:t>ould</w:t>
      </w:r>
      <w:r w:rsidR="00DE73AC">
        <w:t xml:space="preserve"> be modelled. Only in cases where the vertical</w:t>
      </w:r>
      <w:r w:rsidR="00DE73AC">
        <w:rPr>
          <w:rFonts w:eastAsia="SimSun"/>
        </w:rPr>
        <w:t xml:space="preserve"> variability</w:t>
      </w:r>
      <w:r w:rsidR="00DE73AC">
        <w:t xml:space="preserve"> of </w:t>
      </w:r>
      <w:r w:rsidR="00DE73AC">
        <w:rPr>
          <w:rFonts w:eastAsia="SimSun"/>
        </w:rPr>
        <w:t xml:space="preserve">the </w:t>
      </w:r>
      <w:r w:rsidR="00DE73AC">
        <w:t xml:space="preserve">wind </w:t>
      </w:r>
      <w:r w:rsidR="00DE73AC">
        <w:rPr>
          <w:rFonts w:eastAsia="SimSun"/>
        </w:rPr>
        <w:t>field</w:t>
      </w:r>
      <w:r w:rsidR="00DE73AC">
        <w:t xml:space="preserve"> does not significantly affect </w:t>
      </w:r>
      <w:r w:rsidR="00DE73AC">
        <w:rPr>
          <w:rFonts w:eastAsia="SimSun"/>
        </w:rPr>
        <w:t>the action</w:t>
      </w:r>
      <w:r w:rsidR="00DE73AC">
        <w:t xml:space="preserve"> (e.g. for a bridge deck), uniform </w:t>
      </w:r>
      <w:r w:rsidR="00DE73AC">
        <w:rPr>
          <w:rFonts w:eastAsia="SimSun"/>
        </w:rPr>
        <w:t xml:space="preserve">(laminar or turbulent) </w:t>
      </w:r>
      <w:r w:rsidR="00DE73AC">
        <w:t>wind conditions</w:t>
      </w:r>
      <w:r w:rsidR="00DE73AC">
        <w:rPr>
          <w:rFonts w:eastAsia="SimSun"/>
        </w:rPr>
        <w:t xml:space="preserve"> may be used</w:t>
      </w:r>
      <w:r w:rsidR="00DE73AC">
        <w:t>.</w:t>
      </w:r>
    </w:p>
    <w:p w14:paraId="7FD22CC8" w14:textId="1A622EDD" w:rsidR="007D7170" w:rsidRDefault="007D7170" w:rsidP="00B50FBA">
      <w:pPr>
        <w:pStyle w:val="BodyText"/>
      </w:pPr>
      <w:r w:rsidRPr="0075280A">
        <w:t>(5)</w:t>
      </w:r>
      <w:r w:rsidRPr="0075280A">
        <w:rPr>
          <w:rFonts w:eastAsia="SimSun"/>
        </w:rPr>
        <w:tab/>
      </w:r>
      <w:r w:rsidR="00DE73AC">
        <w:rPr>
          <w:lang w:val="en-US"/>
        </w:rPr>
        <w:t>Wind tunnel tests and computational simulations sh</w:t>
      </w:r>
      <w:r w:rsidR="006273C4">
        <w:rPr>
          <w:lang w:val="en-US"/>
        </w:rPr>
        <w:t>ould</w:t>
      </w:r>
      <w:r w:rsidR="00DE73AC">
        <w:rPr>
          <w:lang w:val="en-US"/>
        </w:rPr>
        <w:t xml:space="preserve"> be designed for each specific situation and class of problem. The class of problem sh</w:t>
      </w:r>
      <w:r w:rsidR="006273C4">
        <w:rPr>
          <w:lang w:val="en-US"/>
        </w:rPr>
        <w:t>ould</w:t>
      </w:r>
      <w:r w:rsidR="00DE73AC">
        <w:rPr>
          <w:lang w:val="en-US"/>
        </w:rPr>
        <w:t xml:space="preserve"> be identified prior to tests and simulations by the Specialist, based on the information provided by the designer.</w:t>
      </w:r>
    </w:p>
    <w:p w14:paraId="6D8D08EC" w14:textId="6F09B7FC" w:rsidR="00DE73AC" w:rsidRPr="0075280A" w:rsidRDefault="00DE73AC" w:rsidP="00E50AFA">
      <w:pPr>
        <w:pStyle w:val="Note"/>
      </w:pPr>
      <w:r w:rsidRPr="00E50AFA">
        <w:t>NOTE</w:t>
      </w:r>
      <w:r w:rsidRPr="00E50AFA">
        <w:tab/>
      </w:r>
      <w:r w:rsidRPr="00E50AFA">
        <w:tab/>
        <w:t xml:space="preserve">The class of problem depends on the characteristics of the incoming wind, on the type of structure, of its expected qualitative aerodynamic </w:t>
      </w:r>
      <w:r w:rsidR="006929EA" w:rsidRPr="00E50AFA">
        <w:t>behaviour</w:t>
      </w:r>
      <w:r w:rsidRPr="00E50AFA">
        <w:t xml:space="preserve"> and structural response. The comprehensive general categorization of the classes of problem is out of the scope of this Annex.</w:t>
      </w:r>
    </w:p>
    <w:p w14:paraId="3D0CFA07" w14:textId="1D690D38" w:rsidR="007D7170" w:rsidRPr="0075280A" w:rsidRDefault="007D7170" w:rsidP="004C5323">
      <w:pPr>
        <w:pStyle w:val="BodyText"/>
        <w:keepLines/>
        <w:rPr>
          <w:lang w:val="en-US"/>
        </w:rPr>
      </w:pPr>
      <w:r w:rsidRPr="0075280A">
        <w:t>(6)</w:t>
      </w:r>
      <w:r w:rsidRPr="0075280A">
        <w:rPr>
          <w:rFonts w:eastAsia="SimSun"/>
        </w:rPr>
        <w:tab/>
      </w:r>
      <w:r w:rsidR="00DE73AC">
        <w:t>Statistical processing of the measured quantities sh</w:t>
      </w:r>
      <w:r w:rsidR="006273C4">
        <w:t>ould</w:t>
      </w:r>
      <w:r w:rsidR="00DE73AC">
        <w:t xml:space="preserve"> comply with Annex M.</w:t>
      </w:r>
    </w:p>
    <w:p w14:paraId="1AE78F5B" w14:textId="27D0187D" w:rsidR="00071C5D" w:rsidRDefault="007D7170" w:rsidP="00071C5D">
      <w:pPr>
        <w:pStyle w:val="BodyText"/>
        <w:rPr>
          <w:color w:val="000000" w:themeColor="text1"/>
        </w:rPr>
      </w:pPr>
      <w:r w:rsidRPr="0075280A">
        <w:t>(7)</w:t>
      </w:r>
      <w:r w:rsidRPr="0075280A">
        <w:tab/>
      </w:r>
      <w:r w:rsidR="00071C5D">
        <w:rPr>
          <w:color w:val="000000" w:themeColor="text1"/>
        </w:rPr>
        <w:t>The recommended application of wind tunnel testing (WTT) and of computational wind engineering (CWE) to different classes of problem (and at different stages in the design process) should be taken from Table K.</w:t>
      </w:r>
      <w:r w:rsidR="00071C5D">
        <w:rPr>
          <w:noProof/>
          <w:color w:val="000000" w:themeColor="text1"/>
        </w:rPr>
        <w:t>1</w:t>
      </w:r>
      <w:r w:rsidR="00071C5D">
        <w:rPr>
          <w:color w:val="000000" w:themeColor="text1"/>
        </w:rPr>
        <w:t>. For most classes of problems, the results of CWE analyses should not be relied upon to give absolute values of parameters as inputs to the design of civil engineering structures.</w:t>
      </w:r>
    </w:p>
    <w:p w14:paraId="40734EB4" w14:textId="77777777" w:rsidR="00071C5D" w:rsidRDefault="00071C5D" w:rsidP="00071C5D">
      <w:pPr>
        <w:pStyle w:val="Note"/>
      </w:pPr>
      <w:r>
        <w:t>NOTE 1</w:t>
      </w:r>
      <w:r>
        <w:tab/>
        <w:t>Currently a limited number of well-documented applications of CWE exist, with respect to Wind Tunnel Tests.</w:t>
      </w:r>
    </w:p>
    <w:p w14:paraId="229F3585" w14:textId="7116A320" w:rsidR="00071C5D" w:rsidRDefault="00071C5D" w:rsidP="00071C5D">
      <w:pPr>
        <w:pStyle w:val="Note"/>
      </w:pPr>
      <w:r>
        <w:t>NOTE 2</w:t>
      </w:r>
      <w:r>
        <w:tab/>
        <w:t xml:space="preserve">For what concerns CWE, the prudential recommendations of Table K.1 are mainly inspired by the current level of technical transfer from scientific research to CWE consultancy. Recommendations </w:t>
      </w:r>
      <w:r w:rsidR="006273C4">
        <w:t>can</w:t>
      </w:r>
      <w:r>
        <w:t xml:space="preserve"> be subject to change with time, and procedures currently advised only for the preliminary stage of design </w:t>
      </w:r>
      <w:r w:rsidR="006273C4">
        <w:t>can</w:t>
      </w:r>
      <w:r>
        <w:t xml:space="preserve"> be extended to the detailed design once a sufficiently large number of well-documented case studies will become available. </w:t>
      </w:r>
    </w:p>
    <w:p w14:paraId="50D4F8E5" w14:textId="0C7CED67" w:rsidR="00071C5D" w:rsidRDefault="00071C5D" w:rsidP="00071C5D">
      <w:pPr>
        <w:pStyle w:val="Note"/>
        <w:rPr>
          <w:color w:val="000000" w:themeColor="text1"/>
        </w:rPr>
      </w:pPr>
      <w:r>
        <w:rPr>
          <w:color w:val="000000" w:themeColor="text1"/>
        </w:rPr>
        <w:t>NOTE 3</w:t>
      </w:r>
      <w:r>
        <w:rPr>
          <w:color w:val="000000" w:themeColor="text1"/>
        </w:rPr>
        <w:tab/>
        <w:t xml:space="preserve">WTT and CWE </w:t>
      </w:r>
      <w:r w:rsidR="006273C4">
        <w:rPr>
          <w:color w:val="000000" w:themeColor="text1"/>
        </w:rPr>
        <w:t>can</w:t>
      </w:r>
      <w:r>
        <w:rPr>
          <w:color w:val="000000" w:themeColor="text1"/>
        </w:rPr>
        <w:t xml:space="preserve"> also be used to compare different solutions at the preliminary design stage, so to select the most performing one from the technical and economical points of view. </w:t>
      </w:r>
    </w:p>
    <w:p w14:paraId="2B9F81E4" w14:textId="4DE0CF00" w:rsidR="007D7170" w:rsidRDefault="00294772" w:rsidP="00B50FBA">
      <w:pPr>
        <w:pStyle w:val="Tabletitle"/>
      </w:pPr>
      <w:bookmarkStart w:id="7625" w:name="_Ref33188847"/>
      <w:bookmarkStart w:id="7626" w:name="_Ref8384195"/>
      <w:bookmarkStart w:id="7627" w:name="_Toc49247307"/>
      <w:r w:rsidRPr="0075280A">
        <w:t>Table </w:t>
      </w:r>
      <w:r w:rsidR="007D7170" w:rsidRPr="0075280A">
        <w:t>K.</w:t>
      </w:r>
      <w:r w:rsidR="00DB3A10">
        <w:rPr>
          <w:noProof/>
        </w:rPr>
        <w:t>1</w:t>
      </w:r>
      <w:bookmarkEnd w:id="7625"/>
      <w:r w:rsidR="0002191E" w:rsidRPr="0075280A">
        <w:t xml:space="preserve"> — </w:t>
      </w:r>
      <w:r w:rsidR="00D410A9">
        <w:rPr>
          <w:color w:val="000000" w:themeColor="text1"/>
        </w:rPr>
        <w:t>Fields of applicability of WTT and CWE (A: advised, N: not advised)</w:t>
      </w:r>
      <w:bookmarkEnd w:id="7626"/>
      <w:bookmarkEnd w:id="7627"/>
    </w:p>
    <w:tbl>
      <w:tblPr>
        <w:tblStyle w:val="TableGrid5"/>
        <w:tblW w:w="9752" w:type="dxa"/>
        <w:jc w:val="center"/>
        <w:tblLook w:val="0620" w:firstRow="1" w:lastRow="0" w:firstColumn="0" w:lastColumn="0" w:noHBand="1" w:noVBand="1"/>
      </w:tblPr>
      <w:tblGrid>
        <w:gridCol w:w="4372"/>
        <w:gridCol w:w="1345"/>
        <w:gridCol w:w="1345"/>
        <w:gridCol w:w="1345"/>
        <w:gridCol w:w="1345"/>
      </w:tblGrid>
      <w:tr w:rsidR="0002191E" w:rsidRPr="0075280A" w14:paraId="40C9C326" w14:textId="77777777" w:rsidTr="00E50AFA">
        <w:trPr>
          <w:cnfStyle w:val="100000000000" w:firstRow="1" w:lastRow="0" w:firstColumn="0" w:lastColumn="0" w:oddVBand="0" w:evenVBand="0" w:oddHBand="0" w:evenHBand="0" w:firstRowFirstColumn="0" w:firstRowLastColumn="0" w:lastRowFirstColumn="0" w:lastRowLastColumn="0"/>
          <w:cantSplit/>
          <w:tblHeader/>
          <w:jc w:val="center"/>
        </w:trPr>
        <w:tc>
          <w:tcPr>
            <w:tcW w:w="4372" w:type="dxa"/>
            <w:vMerge w:val="restart"/>
            <w:noWrap/>
            <w:vAlign w:val="center"/>
            <w:hideMark/>
          </w:tcPr>
          <w:p w14:paraId="2146C6C5" w14:textId="447220B2" w:rsidR="00B50FBA" w:rsidRPr="0075280A" w:rsidRDefault="00B50FBA" w:rsidP="00B50FBA">
            <w:pPr>
              <w:pStyle w:val="Tableheader"/>
              <w:jc w:val="center"/>
              <w:rPr>
                <w:lang w:val="en-GB"/>
              </w:rPr>
            </w:pPr>
            <w:r w:rsidRPr="0075280A">
              <w:rPr>
                <w:lang w:val="en-GB"/>
              </w:rPr>
              <w:t xml:space="preserve">Class of </w:t>
            </w:r>
            <w:r w:rsidR="00D410A9">
              <w:rPr>
                <w:lang w:val="en-GB"/>
              </w:rPr>
              <w:t>problem</w:t>
            </w:r>
          </w:p>
        </w:tc>
        <w:tc>
          <w:tcPr>
            <w:tcW w:w="2690" w:type="dxa"/>
            <w:gridSpan w:val="2"/>
            <w:tcBorders>
              <w:bottom w:val="single" w:sz="6" w:space="0" w:color="000000"/>
            </w:tcBorders>
            <w:vAlign w:val="center"/>
          </w:tcPr>
          <w:p w14:paraId="33443D39" w14:textId="695D2381" w:rsidR="00B50FBA" w:rsidRPr="0075280A" w:rsidRDefault="00DC3B05" w:rsidP="00B50FBA">
            <w:pPr>
              <w:pStyle w:val="Tableheader"/>
              <w:jc w:val="center"/>
              <w:rPr>
                <w:lang w:val="en-GB"/>
              </w:rPr>
            </w:pPr>
            <w:r>
              <w:rPr>
                <w:lang w:val="en-GB"/>
              </w:rPr>
              <w:t>WTT</w:t>
            </w:r>
          </w:p>
        </w:tc>
        <w:tc>
          <w:tcPr>
            <w:tcW w:w="2690" w:type="dxa"/>
            <w:gridSpan w:val="2"/>
            <w:tcBorders>
              <w:bottom w:val="single" w:sz="6" w:space="0" w:color="000000"/>
            </w:tcBorders>
            <w:vAlign w:val="center"/>
          </w:tcPr>
          <w:p w14:paraId="5BED7C63" w14:textId="3527F9B6" w:rsidR="00B50FBA" w:rsidRPr="0075280A" w:rsidRDefault="00DC3B05" w:rsidP="00B50FBA">
            <w:pPr>
              <w:pStyle w:val="Tableheader"/>
              <w:jc w:val="center"/>
              <w:rPr>
                <w:lang w:val="en-GB"/>
              </w:rPr>
            </w:pPr>
            <w:r>
              <w:rPr>
                <w:lang w:val="en-GB"/>
              </w:rPr>
              <w:t>CWE</w:t>
            </w:r>
          </w:p>
        </w:tc>
      </w:tr>
      <w:tr w:rsidR="0002191E" w:rsidRPr="0075280A" w14:paraId="1CA50227" w14:textId="77777777" w:rsidTr="00E50AFA">
        <w:trPr>
          <w:cnfStyle w:val="100000000000" w:firstRow="1" w:lastRow="0" w:firstColumn="0" w:lastColumn="0" w:oddVBand="0" w:evenVBand="0" w:oddHBand="0" w:evenHBand="0" w:firstRowFirstColumn="0" w:firstRowLastColumn="0" w:lastRowFirstColumn="0" w:lastRowLastColumn="0"/>
          <w:cantSplit/>
          <w:tblHeader/>
          <w:jc w:val="center"/>
        </w:trPr>
        <w:tc>
          <w:tcPr>
            <w:tcW w:w="4372" w:type="dxa"/>
            <w:vMerge/>
            <w:vAlign w:val="center"/>
            <w:hideMark/>
          </w:tcPr>
          <w:p w14:paraId="175052D6" w14:textId="77777777" w:rsidR="007D7170" w:rsidRPr="0075280A" w:rsidRDefault="007D7170" w:rsidP="00B50FBA">
            <w:pPr>
              <w:pStyle w:val="Tableheader"/>
              <w:jc w:val="center"/>
              <w:rPr>
                <w:lang w:val="en-GB"/>
              </w:rPr>
            </w:pPr>
          </w:p>
        </w:tc>
        <w:tc>
          <w:tcPr>
            <w:tcW w:w="1345" w:type="dxa"/>
            <w:tcBorders>
              <w:top w:val="single" w:sz="6" w:space="0" w:color="000000"/>
            </w:tcBorders>
            <w:noWrap/>
            <w:vAlign w:val="center"/>
            <w:hideMark/>
          </w:tcPr>
          <w:p w14:paraId="7F86A0E6" w14:textId="77777777" w:rsidR="007D7170" w:rsidRPr="0075280A" w:rsidRDefault="007D7170" w:rsidP="00B50FBA">
            <w:pPr>
              <w:pStyle w:val="Tableheader"/>
              <w:jc w:val="center"/>
              <w:rPr>
                <w:lang w:val="en-GB"/>
              </w:rPr>
            </w:pPr>
            <w:r w:rsidRPr="0075280A">
              <w:rPr>
                <w:lang w:val="en-GB"/>
              </w:rPr>
              <w:t>Prelim.</w:t>
            </w:r>
            <w:r w:rsidR="00B50FBA" w:rsidRPr="0075280A">
              <w:rPr>
                <w:lang w:val="en-GB"/>
              </w:rPr>
              <w:t xml:space="preserve"> </w:t>
            </w:r>
            <w:r w:rsidRPr="0075280A">
              <w:rPr>
                <w:lang w:val="en-GB"/>
              </w:rPr>
              <w:t>stage</w:t>
            </w:r>
          </w:p>
        </w:tc>
        <w:tc>
          <w:tcPr>
            <w:tcW w:w="1345" w:type="dxa"/>
            <w:tcBorders>
              <w:top w:val="single" w:sz="6" w:space="0" w:color="000000"/>
            </w:tcBorders>
            <w:vAlign w:val="center"/>
            <w:hideMark/>
          </w:tcPr>
          <w:p w14:paraId="6AD78A7E" w14:textId="77777777" w:rsidR="007D7170" w:rsidRPr="0075280A" w:rsidRDefault="007D7170" w:rsidP="00B50FBA">
            <w:pPr>
              <w:pStyle w:val="Tableheader"/>
              <w:jc w:val="center"/>
              <w:rPr>
                <w:lang w:val="en-GB"/>
              </w:rPr>
            </w:pPr>
            <w:r w:rsidRPr="0075280A">
              <w:rPr>
                <w:lang w:val="en-GB"/>
              </w:rPr>
              <w:t>Detailed Design</w:t>
            </w:r>
          </w:p>
        </w:tc>
        <w:tc>
          <w:tcPr>
            <w:tcW w:w="1345" w:type="dxa"/>
            <w:tcBorders>
              <w:top w:val="single" w:sz="6" w:space="0" w:color="000000"/>
            </w:tcBorders>
            <w:noWrap/>
            <w:vAlign w:val="center"/>
            <w:hideMark/>
          </w:tcPr>
          <w:p w14:paraId="69E8F630" w14:textId="77777777" w:rsidR="007D7170" w:rsidRPr="0075280A" w:rsidRDefault="007D7170" w:rsidP="00B50FBA">
            <w:pPr>
              <w:pStyle w:val="Tableheader"/>
              <w:jc w:val="center"/>
              <w:rPr>
                <w:lang w:val="en-GB"/>
              </w:rPr>
            </w:pPr>
            <w:r w:rsidRPr="0075280A">
              <w:rPr>
                <w:lang w:val="en-GB"/>
              </w:rPr>
              <w:t>Prelim.</w:t>
            </w:r>
            <w:r w:rsidR="00B50FBA" w:rsidRPr="0075280A">
              <w:rPr>
                <w:lang w:val="en-GB"/>
              </w:rPr>
              <w:t xml:space="preserve"> </w:t>
            </w:r>
            <w:r w:rsidRPr="0075280A">
              <w:rPr>
                <w:lang w:val="en-GB"/>
              </w:rPr>
              <w:t>stage</w:t>
            </w:r>
          </w:p>
        </w:tc>
        <w:tc>
          <w:tcPr>
            <w:tcW w:w="1345" w:type="dxa"/>
            <w:tcBorders>
              <w:top w:val="single" w:sz="6" w:space="0" w:color="000000"/>
            </w:tcBorders>
            <w:vAlign w:val="center"/>
            <w:hideMark/>
          </w:tcPr>
          <w:p w14:paraId="2939775D" w14:textId="77777777" w:rsidR="007D7170" w:rsidRPr="0075280A" w:rsidRDefault="007D7170" w:rsidP="00B50FBA">
            <w:pPr>
              <w:pStyle w:val="Tableheader"/>
              <w:jc w:val="center"/>
              <w:rPr>
                <w:lang w:val="en-GB"/>
              </w:rPr>
            </w:pPr>
            <w:r w:rsidRPr="0075280A">
              <w:rPr>
                <w:lang w:val="en-GB"/>
              </w:rPr>
              <w:t>Detailed Design</w:t>
            </w:r>
          </w:p>
        </w:tc>
      </w:tr>
      <w:tr w:rsidR="0002191E" w:rsidRPr="0075280A" w14:paraId="2D794483" w14:textId="77777777" w:rsidTr="00E50AFA">
        <w:trPr>
          <w:cantSplit/>
          <w:jc w:val="center"/>
        </w:trPr>
        <w:tc>
          <w:tcPr>
            <w:tcW w:w="4372" w:type="dxa"/>
            <w:noWrap/>
            <w:vAlign w:val="center"/>
            <w:hideMark/>
          </w:tcPr>
          <w:p w14:paraId="01506412" w14:textId="6F7A3C02" w:rsidR="007D7170" w:rsidRPr="0075280A" w:rsidRDefault="00DC3B05" w:rsidP="00B50FBA">
            <w:pPr>
              <w:pStyle w:val="Tablebody"/>
              <w:rPr>
                <w:lang w:val="en-GB"/>
              </w:rPr>
            </w:pPr>
            <w:r>
              <w:rPr>
                <w:lang w:val="en-GB"/>
              </w:rPr>
              <w:t>Topographic effects</w:t>
            </w:r>
          </w:p>
        </w:tc>
        <w:tc>
          <w:tcPr>
            <w:tcW w:w="1345" w:type="dxa"/>
            <w:noWrap/>
            <w:vAlign w:val="center"/>
            <w:hideMark/>
          </w:tcPr>
          <w:p w14:paraId="041BA81C" w14:textId="3F5CFE41" w:rsidR="007D7170" w:rsidRPr="0075280A" w:rsidRDefault="00DC3B05" w:rsidP="00B50FBA">
            <w:pPr>
              <w:pStyle w:val="Tablebody"/>
              <w:jc w:val="center"/>
              <w:rPr>
                <w:lang w:val="en-GB"/>
              </w:rPr>
            </w:pPr>
            <w:r>
              <w:rPr>
                <w:lang w:val="en-GB"/>
              </w:rPr>
              <w:t>A</w:t>
            </w:r>
          </w:p>
        </w:tc>
        <w:tc>
          <w:tcPr>
            <w:tcW w:w="1345" w:type="dxa"/>
            <w:noWrap/>
            <w:vAlign w:val="center"/>
            <w:hideMark/>
          </w:tcPr>
          <w:p w14:paraId="340CFC09" w14:textId="6D92E23F" w:rsidR="007D7170" w:rsidRPr="0075280A" w:rsidRDefault="00DC3B05" w:rsidP="00B50FBA">
            <w:pPr>
              <w:pStyle w:val="Tablebody"/>
              <w:jc w:val="center"/>
              <w:rPr>
                <w:lang w:val="en-GB"/>
              </w:rPr>
            </w:pPr>
            <w:r>
              <w:rPr>
                <w:lang w:val="en-GB"/>
              </w:rPr>
              <w:t>A</w:t>
            </w:r>
          </w:p>
        </w:tc>
        <w:tc>
          <w:tcPr>
            <w:tcW w:w="1345" w:type="dxa"/>
            <w:noWrap/>
            <w:vAlign w:val="center"/>
            <w:hideMark/>
          </w:tcPr>
          <w:p w14:paraId="712DBDA4" w14:textId="36FE7489" w:rsidR="007D7170" w:rsidRPr="0075280A" w:rsidRDefault="00DC3B05" w:rsidP="00B50FBA">
            <w:pPr>
              <w:pStyle w:val="Tablebody"/>
              <w:jc w:val="center"/>
              <w:rPr>
                <w:lang w:val="en-GB"/>
              </w:rPr>
            </w:pPr>
            <w:r>
              <w:rPr>
                <w:lang w:val="en-GB"/>
              </w:rPr>
              <w:t>A</w:t>
            </w:r>
          </w:p>
        </w:tc>
        <w:tc>
          <w:tcPr>
            <w:tcW w:w="1345" w:type="dxa"/>
            <w:noWrap/>
            <w:vAlign w:val="center"/>
            <w:hideMark/>
          </w:tcPr>
          <w:p w14:paraId="02D12B5D" w14:textId="5AC98A1A" w:rsidR="007D7170" w:rsidRPr="0075280A" w:rsidRDefault="00DC3B05" w:rsidP="00B50FBA">
            <w:pPr>
              <w:pStyle w:val="Tablebody"/>
              <w:jc w:val="center"/>
              <w:rPr>
                <w:lang w:val="en-GB"/>
              </w:rPr>
            </w:pPr>
            <w:r>
              <w:rPr>
                <w:lang w:val="en-GB"/>
              </w:rPr>
              <w:t>A</w:t>
            </w:r>
          </w:p>
        </w:tc>
      </w:tr>
      <w:tr w:rsidR="0002191E" w:rsidRPr="0075280A" w14:paraId="52A0BBB4" w14:textId="77777777" w:rsidTr="00E50AFA">
        <w:trPr>
          <w:cantSplit/>
          <w:jc w:val="center"/>
        </w:trPr>
        <w:tc>
          <w:tcPr>
            <w:tcW w:w="4372" w:type="dxa"/>
            <w:noWrap/>
            <w:vAlign w:val="center"/>
            <w:hideMark/>
          </w:tcPr>
          <w:p w14:paraId="20461223" w14:textId="00C3FB97" w:rsidR="007D7170" w:rsidRPr="0075280A" w:rsidRDefault="00DC3B05" w:rsidP="00B50FBA">
            <w:pPr>
              <w:pStyle w:val="Tablebody"/>
              <w:rPr>
                <w:lang w:val="en-GB"/>
              </w:rPr>
            </w:pPr>
            <w:r>
              <w:rPr>
                <w:lang w:val="en-GB"/>
              </w:rPr>
              <w:t>Local pressures</w:t>
            </w:r>
          </w:p>
        </w:tc>
        <w:tc>
          <w:tcPr>
            <w:tcW w:w="1345" w:type="dxa"/>
            <w:noWrap/>
            <w:vAlign w:val="center"/>
            <w:hideMark/>
          </w:tcPr>
          <w:p w14:paraId="3B328A34" w14:textId="799771CB" w:rsidR="007D7170" w:rsidRPr="0075280A" w:rsidRDefault="00DC3B05" w:rsidP="00B50FBA">
            <w:pPr>
              <w:pStyle w:val="Tablebody"/>
              <w:jc w:val="center"/>
              <w:rPr>
                <w:lang w:val="en-GB"/>
              </w:rPr>
            </w:pPr>
            <w:r>
              <w:rPr>
                <w:lang w:val="en-GB"/>
              </w:rPr>
              <w:t>A</w:t>
            </w:r>
          </w:p>
        </w:tc>
        <w:tc>
          <w:tcPr>
            <w:tcW w:w="1345" w:type="dxa"/>
            <w:noWrap/>
            <w:vAlign w:val="center"/>
            <w:hideMark/>
          </w:tcPr>
          <w:p w14:paraId="1CECBD4B" w14:textId="41F583D0" w:rsidR="007D7170" w:rsidRPr="0075280A" w:rsidRDefault="00DC3B05" w:rsidP="00B50FBA">
            <w:pPr>
              <w:pStyle w:val="Tablebody"/>
              <w:jc w:val="center"/>
              <w:rPr>
                <w:lang w:val="en-GB"/>
              </w:rPr>
            </w:pPr>
            <w:r>
              <w:rPr>
                <w:lang w:val="en-GB"/>
              </w:rPr>
              <w:t>A</w:t>
            </w:r>
          </w:p>
        </w:tc>
        <w:tc>
          <w:tcPr>
            <w:tcW w:w="1345" w:type="dxa"/>
            <w:noWrap/>
            <w:vAlign w:val="center"/>
            <w:hideMark/>
          </w:tcPr>
          <w:p w14:paraId="412695E7" w14:textId="02CEACBD" w:rsidR="007D7170" w:rsidRPr="0075280A" w:rsidRDefault="00DC3B05" w:rsidP="00B50FBA">
            <w:pPr>
              <w:pStyle w:val="Tablebody"/>
              <w:jc w:val="center"/>
              <w:rPr>
                <w:lang w:val="en-GB"/>
              </w:rPr>
            </w:pPr>
            <w:r>
              <w:rPr>
                <w:lang w:val="en-GB"/>
              </w:rPr>
              <w:t>A</w:t>
            </w:r>
          </w:p>
        </w:tc>
        <w:tc>
          <w:tcPr>
            <w:tcW w:w="1345" w:type="dxa"/>
            <w:noWrap/>
            <w:vAlign w:val="center"/>
            <w:hideMark/>
          </w:tcPr>
          <w:p w14:paraId="0051867B" w14:textId="4DC590E5" w:rsidR="007D7170" w:rsidRPr="0075280A" w:rsidRDefault="00DC3B05" w:rsidP="00B50FBA">
            <w:pPr>
              <w:pStyle w:val="Tablebody"/>
              <w:jc w:val="center"/>
              <w:rPr>
                <w:lang w:val="en-GB"/>
              </w:rPr>
            </w:pPr>
            <w:r>
              <w:rPr>
                <w:lang w:val="en-GB"/>
              </w:rPr>
              <w:t>N</w:t>
            </w:r>
          </w:p>
        </w:tc>
      </w:tr>
      <w:tr w:rsidR="0002191E" w:rsidRPr="0075280A" w14:paraId="5DBCB2D2" w14:textId="77777777" w:rsidTr="00E50AFA">
        <w:trPr>
          <w:cantSplit/>
          <w:jc w:val="center"/>
        </w:trPr>
        <w:tc>
          <w:tcPr>
            <w:tcW w:w="4372" w:type="dxa"/>
            <w:noWrap/>
            <w:vAlign w:val="center"/>
          </w:tcPr>
          <w:p w14:paraId="7B4DC9DF" w14:textId="2F5490EA" w:rsidR="007D7170" w:rsidRPr="0075280A" w:rsidRDefault="00DC3B05" w:rsidP="00B50FBA">
            <w:pPr>
              <w:pStyle w:val="Tablebody"/>
              <w:rPr>
                <w:lang w:val="en-GB"/>
              </w:rPr>
            </w:pPr>
            <w:r>
              <w:rPr>
                <w:lang w:val="en-GB"/>
              </w:rPr>
              <w:t>Overall forces</w:t>
            </w:r>
          </w:p>
        </w:tc>
        <w:tc>
          <w:tcPr>
            <w:tcW w:w="1345" w:type="dxa"/>
            <w:noWrap/>
            <w:vAlign w:val="center"/>
          </w:tcPr>
          <w:p w14:paraId="7246644C" w14:textId="5A4824D1" w:rsidR="007D7170" w:rsidRPr="0075280A" w:rsidRDefault="00DC3B05" w:rsidP="00B50FBA">
            <w:pPr>
              <w:pStyle w:val="Tablebody"/>
              <w:jc w:val="center"/>
              <w:rPr>
                <w:lang w:val="en-GB"/>
              </w:rPr>
            </w:pPr>
            <w:r>
              <w:rPr>
                <w:lang w:val="en-GB"/>
              </w:rPr>
              <w:t>A</w:t>
            </w:r>
          </w:p>
        </w:tc>
        <w:tc>
          <w:tcPr>
            <w:tcW w:w="1345" w:type="dxa"/>
            <w:noWrap/>
            <w:vAlign w:val="center"/>
          </w:tcPr>
          <w:p w14:paraId="1182B438" w14:textId="1CB94E87" w:rsidR="007D7170" w:rsidRPr="0075280A" w:rsidRDefault="00DC3B05" w:rsidP="00B50FBA">
            <w:pPr>
              <w:pStyle w:val="Tablebody"/>
              <w:jc w:val="center"/>
              <w:rPr>
                <w:lang w:val="en-GB"/>
              </w:rPr>
            </w:pPr>
            <w:r>
              <w:rPr>
                <w:lang w:val="en-GB"/>
              </w:rPr>
              <w:t>A</w:t>
            </w:r>
          </w:p>
        </w:tc>
        <w:tc>
          <w:tcPr>
            <w:tcW w:w="1345" w:type="dxa"/>
            <w:noWrap/>
            <w:vAlign w:val="center"/>
          </w:tcPr>
          <w:p w14:paraId="5E487E84" w14:textId="0C065A67" w:rsidR="007D7170" w:rsidRPr="0075280A" w:rsidRDefault="00DC3B05" w:rsidP="00B50FBA">
            <w:pPr>
              <w:pStyle w:val="Tablebody"/>
              <w:jc w:val="center"/>
              <w:rPr>
                <w:lang w:val="en-GB"/>
              </w:rPr>
            </w:pPr>
            <w:r>
              <w:rPr>
                <w:lang w:val="en-GB"/>
              </w:rPr>
              <w:t>A</w:t>
            </w:r>
          </w:p>
        </w:tc>
        <w:tc>
          <w:tcPr>
            <w:tcW w:w="1345" w:type="dxa"/>
            <w:noWrap/>
            <w:vAlign w:val="center"/>
          </w:tcPr>
          <w:p w14:paraId="1E2A744F" w14:textId="6AC6CE39" w:rsidR="007D7170" w:rsidRPr="0075280A" w:rsidRDefault="00DC3B05" w:rsidP="00B50FBA">
            <w:pPr>
              <w:pStyle w:val="Tablebody"/>
              <w:jc w:val="center"/>
              <w:rPr>
                <w:lang w:val="en-GB"/>
              </w:rPr>
            </w:pPr>
            <w:r>
              <w:rPr>
                <w:lang w:val="en-GB"/>
              </w:rPr>
              <w:t>N</w:t>
            </w:r>
          </w:p>
        </w:tc>
      </w:tr>
      <w:tr w:rsidR="0002191E" w:rsidRPr="0075280A" w14:paraId="492C2437" w14:textId="77777777" w:rsidTr="00E50AFA">
        <w:trPr>
          <w:cantSplit/>
          <w:jc w:val="center"/>
        </w:trPr>
        <w:tc>
          <w:tcPr>
            <w:tcW w:w="4372" w:type="dxa"/>
            <w:noWrap/>
            <w:vAlign w:val="center"/>
            <w:hideMark/>
          </w:tcPr>
          <w:p w14:paraId="2B24FE01" w14:textId="67E2525F" w:rsidR="007D7170" w:rsidRPr="0075280A" w:rsidRDefault="00DC3B05" w:rsidP="00B50FBA">
            <w:pPr>
              <w:pStyle w:val="Tablebody"/>
              <w:rPr>
                <w:lang w:val="en-GB"/>
              </w:rPr>
            </w:pPr>
            <w:r>
              <w:rPr>
                <w:lang w:val="en-GB"/>
              </w:rPr>
              <w:t>Gust buffeting response</w:t>
            </w:r>
          </w:p>
        </w:tc>
        <w:tc>
          <w:tcPr>
            <w:tcW w:w="1345" w:type="dxa"/>
            <w:noWrap/>
            <w:vAlign w:val="center"/>
            <w:hideMark/>
          </w:tcPr>
          <w:p w14:paraId="45312C6D" w14:textId="707EF57A" w:rsidR="007D7170" w:rsidRPr="0075280A" w:rsidRDefault="00DC3B05" w:rsidP="00B50FBA">
            <w:pPr>
              <w:pStyle w:val="Tablebody"/>
              <w:jc w:val="center"/>
              <w:rPr>
                <w:lang w:val="en-GB"/>
              </w:rPr>
            </w:pPr>
            <w:r>
              <w:rPr>
                <w:lang w:val="en-GB"/>
              </w:rPr>
              <w:t>A</w:t>
            </w:r>
          </w:p>
        </w:tc>
        <w:tc>
          <w:tcPr>
            <w:tcW w:w="1345" w:type="dxa"/>
            <w:noWrap/>
            <w:vAlign w:val="center"/>
            <w:hideMark/>
          </w:tcPr>
          <w:p w14:paraId="0A82370E" w14:textId="519C49E6" w:rsidR="007D7170" w:rsidRPr="0075280A" w:rsidRDefault="00DC3B05" w:rsidP="00B50FBA">
            <w:pPr>
              <w:pStyle w:val="Tablebody"/>
              <w:jc w:val="center"/>
              <w:rPr>
                <w:lang w:val="en-GB"/>
              </w:rPr>
            </w:pPr>
            <w:r>
              <w:rPr>
                <w:lang w:val="en-GB"/>
              </w:rPr>
              <w:t>A</w:t>
            </w:r>
          </w:p>
        </w:tc>
        <w:tc>
          <w:tcPr>
            <w:tcW w:w="1345" w:type="dxa"/>
            <w:noWrap/>
            <w:vAlign w:val="center"/>
            <w:hideMark/>
          </w:tcPr>
          <w:p w14:paraId="4086C550" w14:textId="73CBCAB4" w:rsidR="007D7170" w:rsidRPr="0075280A" w:rsidRDefault="00DC3B05" w:rsidP="00B50FBA">
            <w:pPr>
              <w:pStyle w:val="Tablebody"/>
              <w:jc w:val="center"/>
              <w:rPr>
                <w:lang w:val="en-GB"/>
              </w:rPr>
            </w:pPr>
            <w:r>
              <w:rPr>
                <w:lang w:val="en-GB"/>
              </w:rPr>
              <w:t>A</w:t>
            </w:r>
          </w:p>
        </w:tc>
        <w:tc>
          <w:tcPr>
            <w:tcW w:w="1345" w:type="dxa"/>
            <w:noWrap/>
            <w:vAlign w:val="center"/>
            <w:hideMark/>
          </w:tcPr>
          <w:p w14:paraId="0D4C74DE" w14:textId="6C2C4689" w:rsidR="007D7170" w:rsidRPr="0075280A" w:rsidRDefault="00DC3B05" w:rsidP="00B50FBA">
            <w:pPr>
              <w:pStyle w:val="Tablebody"/>
              <w:jc w:val="center"/>
              <w:rPr>
                <w:lang w:val="en-GB"/>
              </w:rPr>
            </w:pPr>
            <w:r>
              <w:rPr>
                <w:lang w:val="en-GB"/>
              </w:rPr>
              <w:t>N</w:t>
            </w:r>
          </w:p>
        </w:tc>
      </w:tr>
      <w:tr w:rsidR="0002191E" w:rsidRPr="0075280A" w14:paraId="315CD834" w14:textId="77777777" w:rsidTr="00E50AFA">
        <w:trPr>
          <w:cantSplit/>
          <w:jc w:val="center"/>
        </w:trPr>
        <w:tc>
          <w:tcPr>
            <w:tcW w:w="4372" w:type="dxa"/>
            <w:noWrap/>
            <w:vAlign w:val="center"/>
            <w:hideMark/>
          </w:tcPr>
          <w:p w14:paraId="3D763B55" w14:textId="799AEC61" w:rsidR="007D7170" w:rsidRPr="0075280A" w:rsidRDefault="00DC3B05" w:rsidP="00B50FBA">
            <w:pPr>
              <w:pStyle w:val="Tablebody"/>
              <w:rPr>
                <w:lang w:val="en-GB"/>
              </w:rPr>
            </w:pPr>
            <w:r>
              <w:rPr>
                <w:lang w:val="en-GB"/>
              </w:rPr>
              <w:t>Vortex shedding response</w:t>
            </w:r>
          </w:p>
        </w:tc>
        <w:tc>
          <w:tcPr>
            <w:tcW w:w="1345" w:type="dxa"/>
            <w:noWrap/>
            <w:vAlign w:val="center"/>
            <w:hideMark/>
          </w:tcPr>
          <w:p w14:paraId="7BCEEE30" w14:textId="476B33C2" w:rsidR="007D7170" w:rsidRPr="0075280A" w:rsidRDefault="00DC3B05" w:rsidP="00B50FBA">
            <w:pPr>
              <w:pStyle w:val="Tablebody"/>
              <w:jc w:val="center"/>
              <w:rPr>
                <w:lang w:val="en-GB"/>
              </w:rPr>
            </w:pPr>
            <w:r>
              <w:rPr>
                <w:lang w:val="en-GB"/>
              </w:rPr>
              <w:t>A</w:t>
            </w:r>
          </w:p>
        </w:tc>
        <w:tc>
          <w:tcPr>
            <w:tcW w:w="1345" w:type="dxa"/>
            <w:noWrap/>
            <w:vAlign w:val="center"/>
            <w:hideMark/>
          </w:tcPr>
          <w:p w14:paraId="4C949E20" w14:textId="76AD7051" w:rsidR="007D7170" w:rsidRPr="0075280A" w:rsidRDefault="00DC3B05" w:rsidP="00B50FBA">
            <w:pPr>
              <w:pStyle w:val="Tablebody"/>
              <w:jc w:val="center"/>
              <w:rPr>
                <w:lang w:val="en-GB"/>
              </w:rPr>
            </w:pPr>
            <w:r>
              <w:rPr>
                <w:lang w:val="en-GB"/>
              </w:rPr>
              <w:t>A</w:t>
            </w:r>
          </w:p>
        </w:tc>
        <w:tc>
          <w:tcPr>
            <w:tcW w:w="1345" w:type="dxa"/>
            <w:noWrap/>
            <w:vAlign w:val="center"/>
            <w:hideMark/>
          </w:tcPr>
          <w:p w14:paraId="7C8300AC" w14:textId="76BAC145" w:rsidR="007D7170" w:rsidRPr="0075280A" w:rsidRDefault="00DC3B05" w:rsidP="00B50FBA">
            <w:pPr>
              <w:pStyle w:val="Tablebody"/>
              <w:jc w:val="center"/>
              <w:rPr>
                <w:lang w:val="en-GB"/>
              </w:rPr>
            </w:pPr>
            <w:r>
              <w:rPr>
                <w:lang w:val="en-GB"/>
              </w:rPr>
              <w:t>A</w:t>
            </w:r>
          </w:p>
        </w:tc>
        <w:tc>
          <w:tcPr>
            <w:tcW w:w="1345" w:type="dxa"/>
            <w:noWrap/>
            <w:vAlign w:val="center"/>
            <w:hideMark/>
          </w:tcPr>
          <w:p w14:paraId="48BDB886" w14:textId="759558FE" w:rsidR="007D7170" w:rsidRPr="0075280A" w:rsidRDefault="00DC3B05" w:rsidP="00B50FBA">
            <w:pPr>
              <w:pStyle w:val="Tablebody"/>
              <w:jc w:val="center"/>
              <w:rPr>
                <w:lang w:val="en-GB"/>
              </w:rPr>
            </w:pPr>
            <w:r>
              <w:rPr>
                <w:lang w:val="en-GB"/>
              </w:rPr>
              <w:t>N</w:t>
            </w:r>
          </w:p>
        </w:tc>
      </w:tr>
      <w:tr w:rsidR="0002191E" w:rsidRPr="0075280A" w14:paraId="77F2423C" w14:textId="77777777" w:rsidTr="00E50AFA">
        <w:trPr>
          <w:cantSplit/>
          <w:jc w:val="center"/>
        </w:trPr>
        <w:tc>
          <w:tcPr>
            <w:tcW w:w="4372" w:type="dxa"/>
            <w:noWrap/>
            <w:vAlign w:val="center"/>
            <w:hideMark/>
          </w:tcPr>
          <w:p w14:paraId="26DC6D46" w14:textId="77777777" w:rsidR="007D7170" w:rsidRPr="0075280A" w:rsidRDefault="007D7170" w:rsidP="00B50FBA">
            <w:pPr>
              <w:pStyle w:val="Tablebody"/>
              <w:rPr>
                <w:lang w:val="en-GB"/>
              </w:rPr>
            </w:pPr>
            <w:r w:rsidRPr="0075280A">
              <w:rPr>
                <w:lang w:val="en-GB"/>
              </w:rPr>
              <w:t>Galloping</w:t>
            </w:r>
          </w:p>
        </w:tc>
        <w:tc>
          <w:tcPr>
            <w:tcW w:w="1345" w:type="dxa"/>
            <w:noWrap/>
            <w:vAlign w:val="center"/>
            <w:hideMark/>
          </w:tcPr>
          <w:p w14:paraId="7158E600" w14:textId="7D83FBE2" w:rsidR="007D7170" w:rsidRPr="0075280A" w:rsidRDefault="00DC3B05" w:rsidP="00B50FBA">
            <w:pPr>
              <w:pStyle w:val="Tablebody"/>
              <w:jc w:val="center"/>
              <w:rPr>
                <w:lang w:val="en-GB"/>
              </w:rPr>
            </w:pPr>
            <w:r>
              <w:rPr>
                <w:lang w:val="en-GB"/>
              </w:rPr>
              <w:t>A</w:t>
            </w:r>
          </w:p>
        </w:tc>
        <w:tc>
          <w:tcPr>
            <w:tcW w:w="1345" w:type="dxa"/>
            <w:noWrap/>
            <w:vAlign w:val="center"/>
            <w:hideMark/>
          </w:tcPr>
          <w:p w14:paraId="7A7C8A74" w14:textId="4B6317CB" w:rsidR="007D7170" w:rsidRPr="0075280A" w:rsidRDefault="00DC3B05" w:rsidP="00B50FBA">
            <w:pPr>
              <w:pStyle w:val="Tablebody"/>
              <w:jc w:val="center"/>
              <w:rPr>
                <w:lang w:val="en-GB"/>
              </w:rPr>
            </w:pPr>
            <w:r>
              <w:rPr>
                <w:lang w:val="en-GB"/>
              </w:rPr>
              <w:t>A</w:t>
            </w:r>
          </w:p>
        </w:tc>
        <w:tc>
          <w:tcPr>
            <w:tcW w:w="1345" w:type="dxa"/>
            <w:noWrap/>
            <w:vAlign w:val="center"/>
            <w:hideMark/>
          </w:tcPr>
          <w:p w14:paraId="16D8791B" w14:textId="3394A8FA" w:rsidR="007D7170" w:rsidRPr="0075280A" w:rsidRDefault="00DC3B05" w:rsidP="00B50FBA">
            <w:pPr>
              <w:pStyle w:val="Tablebody"/>
              <w:jc w:val="center"/>
              <w:rPr>
                <w:lang w:val="en-GB"/>
              </w:rPr>
            </w:pPr>
            <w:r>
              <w:rPr>
                <w:lang w:val="en-GB"/>
              </w:rPr>
              <w:t>A</w:t>
            </w:r>
          </w:p>
        </w:tc>
        <w:tc>
          <w:tcPr>
            <w:tcW w:w="1345" w:type="dxa"/>
            <w:noWrap/>
            <w:vAlign w:val="center"/>
            <w:hideMark/>
          </w:tcPr>
          <w:p w14:paraId="09AAC91E" w14:textId="69235DAD" w:rsidR="007D7170" w:rsidRPr="0075280A" w:rsidRDefault="00DC3B05" w:rsidP="00B50FBA">
            <w:pPr>
              <w:pStyle w:val="Tablebody"/>
              <w:jc w:val="center"/>
              <w:rPr>
                <w:lang w:val="en-GB"/>
              </w:rPr>
            </w:pPr>
            <w:r>
              <w:rPr>
                <w:lang w:val="en-GB"/>
              </w:rPr>
              <w:t>N</w:t>
            </w:r>
          </w:p>
        </w:tc>
      </w:tr>
      <w:tr w:rsidR="0002191E" w:rsidRPr="0075280A" w14:paraId="0E49D20B" w14:textId="77777777" w:rsidTr="00E50AFA">
        <w:trPr>
          <w:cantSplit/>
          <w:jc w:val="center"/>
        </w:trPr>
        <w:tc>
          <w:tcPr>
            <w:tcW w:w="4372" w:type="dxa"/>
            <w:tcBorders>
              <w:bottom w:val="single" w:sz="12" w:space="0" w:color="000000"/>
            </w:tcBorders>
            <w:noWrap/>
            <w:vAlign w:val="center"/>
            <w:hideMark/>
          </w:tcPr>
          <w:p w14:paraId="23E3FCCC" w14:textId="77777777" w:rsidR="007D7170" w:rsidRPr="0075280A" w:rsidRDefault="007D7170" w:rsidP="00B50FBA">
            <w:pPr>
              <w:pStyle w:val="Tablebody"/>
              <w:rPr>
                <w:lang w:val="en-GB"/>
              </w:rPr>
            </w:pPr>
            <w:r w:rsidRPr="0075280A">
              <w:rPr>
                <w:lang w:val="en-GB"/>
              </w:rPr>
              <w:t>Flutter</w:t>
            </w:r>
          </w:p>
        </w:tc>
        <w:tc>
          <w:tcPr>
            <w:tcW w:w="1345" w:type="dxa"/>
            <w:tcBorders>
              <w:bottom w:val="single" w:sz="12" w:space="0" w:color="000000"/>
            </w:tcBorders>
            <w:noWrap/>
            <w:vAlign w:val="center"/>
            <w:hideMark/>
          </w:tcPr>
          <w:p w14:paraId="7C65E177" w14:textId="0CCDB468" w:rsidR="007D7170" w:rsidRPr="0075280A" w:rsidRDefault="00DC3B05" w:rsidP="00B50FBA">
            <w:pPr>
              <w:pStyle w:val="Tablebody"/>
              <w:jc w:val="center"/>
              <w:rPr>
                <w:lang w:val="en-GB"/>
              </w:rPr>
            </w:pPr>
            <w:r>
              <w:rPr>
                <w:lang w:val="en-GB"/>
              </w:rPr>
              <w:t>A</w:t>
            </w:r>
          </w:p>
        </w:tc>
        <w:tc>
          <w:tcPr>
            <w:tcW w:w="1345" w:type="dxa"/>
            <w:tcBorders>
              <w:bottom w:val="single" w:sz="12" w:space="0" w:color="000000"/>
            </w:tcBorders>
            <w:noWrap/>
            <w:vAlign w:val="center"/>
            <w:hideMark/>
          </w:tcPr>
          <w:p w14:paraId="6B879DBF" w14:textId="4A8EA53D" w:rsidR="007D7170" w:rsidRPr="0075280A" w:rsidRDefault="00DC3B05" w:rsidP="00B50FBA">
            <w:pPr>
              <w:pStyle w:val="Tablebody"/>
              <w:jc w:val="center"/>
              <w:rPr>
                <w:lang w:val="en-GB"/>
              </w:rPr>
            </w:pPr>
            <w:r>
              <w:rPr>
                <w:lang w:val="en-GB"/>
              </w:rPr>
              <w:t>A</w:t>
            </w:r>
          </w:p>
        </w:tc>
        <w:tc>
          <w:tcPr>
            <w:tcW w:w="1345" w:type="dxa"/>
            <w:tcBorders>
              <w:bottom w:val="single" w:sz="12" w:space="0" w:color="000000"/>
            </w:tcBorders>
            <w:noWrap/>
            <w:vAlign w:val="center"/>
            <w:hideMark/>
          </w:tcPr>
          <w:p w14:paraId="4CBB8A9E" w14:textId="5D65FC7C" w:rsidR="007D7170" w:rsidRPr="0075280A" w:rsidRDefault="00DC3B05" w:rsidP="00B50FBA">
            <w:pPr>
              <w:pStyle w:val="Tablebody"/>
              <w:jc w:val="center"/>
              <w:rPr>
                <w:lang w:val="en-GB"/>
              </w:rPr>
            </w:pPr>
            <w:r>
              <w:rPr>
                <w:lang w:val="en-GB"/>
              </w:rPr>
              <w:t>A</w:t>
            </w:r>
          </w:p>
        </w:tc>
        <w:tc>
          <w:tcPr>
            <w:tcW w:w="1345" w:type="dxa"/>
            <w:tcBorders>
              <w:bottom w:val="single" w:sz="12" w:space="0" w:color="000000"/>
            </w:tcBorders>
            <w:noWrap/>
            <w:vAlign w:val="center"/>
            <w:hideMark/>
          </w:tcPr>
          <w:p w14:paraId="51C1AE55" w14:textId="2C940D65" w:rsidR="007D7170" w:rsidRPr="0075280A" w:rsidRDefault="00DC3B05" w:rsidP="00B50FBA">
            <w:pPr>
              <w:pStyle w:val="Tablebody"/>
              <w:jc w:val="center"/>
              <w:rPr>
                <w:lang w:val="en-GB"/>
              </w:rPr>
            </w:pPr>
            <w:r>
              <w:rPr>
                <w:lang w:val="en-GB"/>
              </w:rPr>
              <w:t>N</w:t>
            </w:r>
          </w:p>
        </w:tc>
      </w:tr>
      <w:tr w:rsidR="0002191E" w:rsidRPr="0075280A" w14:paraId="74B97F94" w14:textId="77777777" w:rsidTr="00E50AFA">
        <w:trPr>
          <w:cantSplit/>
          <w:jc w:val="center"/>
        </w:trPr>
        <w:tc>
          <w:tcPr>
            <w:tcW w:w="9752" w:type="dxa"/>
            <w:gridSpan w:val="5"/>
            <w:tcBorders>
              <w:top w:val="single" w:sz="12" w:space="0" w:color="000000"/>
              <w:bottom w:val="single" w:sz="12" w:space="0" w:color="000000"/>
            </w:tcBorders>
            <w:noWrap/>
            <w:vAlign w:val="center"/>
          </w:tcPr>
          <w:p w14:paraId="62F1360C" w14:textId="0A25432B" w:rsidR="00E77237" w:rsidRDefault="00E77237" w:rsidP="00E50AFA">
            <w:pPr>
              <w:pStyle w:val="KeyTitle"/>
              <w:rPr>
                <w:lang w:val="en-GB"/>
              </w:rPr>
            </w:pPr>
            <w:r>
              <w:rPr>
                <w:lang w:val="en-GB"/>
              </w:rPr>
              <w:t>Key</w:t>
            </w:r>
          </w:p>
          <w:p w14:paraId="09B094F6" w14:textId="08A9F1F2" w:rsidR="00E77237" w:rsidRDefault="00E50AFA" w:rsidP="00B50FBA">
            <w:pPr>
              <w:pStyle w:val="Tablefooter"/>
              <w:rPr>
                <w:lang w:val="en-GB"/>
              </w:rPr>
            </w:pPr>
            <w:r w:rsidRPr="00E50AFA">
              <w:rPr>
                <w:b/>
                <w:bCs/>
                <w:lang w:val="en-GB"/>
              </w:rPr>
              <w:t>A</w:t>
            </w:r>
            <w:r w:rsidR="006273C4">
              <w:rPr>
                <w:b/>
                <w:bCs/>
                <w:lang w:val="en-GB"/>
              </w:rPr>
              <w:t>:</w:t>
            </w:r>
            <w:r w:rsidR="00E77237">
              <w:rPr>
                <w:lang w:val="en-GB"/>
              </w:rPr>
              <w:t xml:space="preserve"> advised</w:t>
            </w:r>
          </w:p>
          <w:p w14:paraId="410B9755" w14:textId="6F28BA22" w:rsidR="00E77237" w:rsidRPr="0075280A" w:rsidRDefault="00E77237" w:rsidP="00B50FBA">
            <w:pPr>
              <w:pStyle w:val="Tablefooter"/>
              <w:rPr>
                <w:lang w:val="en-GB"/>
              </w:rPr>
            </w:pPr>
            <w:r w:rsidRPr="00E50AFA">
              <w:rPr>
                <w:b/>
                <w:bCs/>
                <w:lang w:val="en-GB"/>
              </w:rPr>
              <w:t>N</w:t>
            </w:r>
            <w:r w:rsidR="006273C4">
              <w:rPr>
                <w:b/>
                <w:bCs/>
                <w:lang w:val="en-GB"/>
              </w:rPr>
              <w:t>:</w:t>
            </w:r>
            <w:r>
              <w:rPr>
                <w:lang w:val="en-GB"/>
              </w:rPr>
              <w:t xml:space="preserve"> not advised</w:t>
            </w:r>
          </w:p>
        </w:tc>
      </w:tr>
    </w:tbl>
    <w:p w14:paraId="13FD3B13" w14:textId="1055612C" w:rsidR="007D7170" w:rsidRPr="0075280A" w:rsidRDefault="007D7170" w:rsidP="002238D8">
      <w:pPr>
        <w:pStyle w:val="a2"/>
        <w:numPr>
          <w:ilvl w:val="1"/>
          <w:numId w:val="54"/>
        </w:numPr>
      </w:pPr>
      <w:bookmarkStart w:id="7628" w:name="_Toc127434100"/>
      <w:bookmarkStart w:id="7629" w:name="_Toc127955836"/>
      <w:bookmarkStart w:id="7630" w:name="_Toc127434101"/>
      <w:bookmarkStart w:id="7631" w:name="_Toc127955837"/>
      <w:bookmarkStart w:id="7632" w:name="_Toc49245207"/>
      <w:bookmarkStart w:id="7633" w:name="_Toc49247308"/>
      <w:bookmarkStart w:id="7634" w:name="_Toc111553428"/>
      <w:bookmarkStart w:id="7635" w:name="_Toc137215895"/>
      <w:bookmarkStart w:id="7636" w:name="_Toc151110072"/>
      <w:bookmarkEnd w:id="7628"/>
      <w:bookmarkEnd w:id="7629"/>
      <w:bookmarkEnd w:id="7630"/>
      <w:bookmarkEnd w:id="7631"/>
      <w:r w:rsidRPr="0075280A">
        <w:t>Derivation of design parameters from wind tunnel tests</w:t>
      </w:r>
      <w:bookmarkEnd w:id="7632"/>
      <w:bookmarkEnd w:id="7633"/>
      <w:bookmarkEnd w:id="7634"/>
      <w:bookmarkEnd w:id="7635"/>
      <w:bookmarkEnd w:id="7636"/>
    </w:p>
    <w:p w14:paraId="5DEED0E5" w14:textId="034BE994" w:rsidR="001F7021" w:rsidRDefault="001F7021" w:rsidP="002238D8">
      <w:pPr>
        <w:pStyle w:val="a3"/>
        <w:numPr>
          <w:ilvl w:val="2"/>
          <w:numId w:val="54"/>
        </w:numPr>
      </w:pPr>
      <w:r>
        <w:t>General</w:t>
      </w:r>
    </w:p>
    <w:p w14:paraId="74D0063D" w14:textId="4B9994D0" w:rsidR="007D7170" w:rsidRDefault="007D7170" w:rsidP="00B50FBA">
      <w:pPr>
        <w:pStyle w:val="BodyText"/>
      </w:pPr>
      <w:r w:rsidRPr="0075280A">
        <w:t>(1)</w:t>
      </w:r>
      <w:r w:rsidRPr="0075280A">
        <w:tab/>
      </w:r>
      <w:r w:rsidR="00384B58" w:rsidRPr="0075280A">
        <w:t xml:space="preserve">Wind tunnel testing is based on reproduction at a reduced scale of the physical phenomena taking place in real life. Scale reduction </w:t>
      </w:r>
      <w:r w:rsidR="00384B58">
        <w:t>sh</w:t>
      </w:r>
      <w:r w:rsidR="005B1E30">
        <w:t>ould</w:t>
      </w:r>
      <w:r w:rsidR="00384B58">
        <w:t xml:space="preserve"> </w:t>
      </w:r>
      <w:r w:rsidR="00384B58" w:rsidRPr="0075280A">
        <w:t>appl</w:t>
      </w:r>
      <w:r w:rsidR="00384B58">
        <w:t>y</w:t>
      </w:r>
      <w:r w:rsidR="00384B58" w:rsidRPr="0075280A">
        <w:t xml:space="preserve"> not only to geometry, but</w:t>
      </w:r>
      <w:r w:rsidR="00384B58">
        <w:t xml:space="preserve"> </w:t>
      </w:r>
      <w:r w:rsidR="00384B58" w:rsidRPr="0075280A">
        <w:t xml:space="preserve">to all the physical quantities involved in the interaction process between wind and structures. </w:t>
      </w:r>
      <w:r w:rsidR="00384B58">
        <w:t>S</w:t>
      </w:r>
      <w:r w:rsidR="00384B58" w:rsidRPr="0075280A">
        <w:t xml:space="preserve">caling is performed with different </w:t>
      </w:r>
      <w:r w:rsidR="00384B58" w:rsidRPr="001B3944">
        <w:rPr>
          <w:color w:val="000000" w:themeColor="text1"/>
        </w:rPr>
        <w:t>rules depending on individual cases. Scaling rules should be applied to both structural parameters and wind flow properties</w:t>
      </w:r>
      <w:r w:rsidRPr="0075280A">
        <w:t>.</w:t>
      </w:r>
    </w:p>
    <w:p w14:paraId="4E21307C" w14:textId="7534E379" w:rsidR="00384B58" w:rsidRPr="0075280A" w:rsidRDefault="00384B58" w:rsidP="00E50AFA">
      <w:pPr>
        <w:pStyle w:val="Note"/>
      </w:pPr>
      <w:r w:rsidRPr="00E50AFA">
        <w:t>NOTE</w:t>
      </w:r>
      <w:r w:rsidRPr="00E50AFA">
        <w:tab/>
        <w:t>The scale of a given physical quantity is defined as the ratio between the full-scale and the laboratory-scale values of the quantity.</w:t>
      </w:r>
    </w:p>
    <w:p w14:paraId="6B8C5728" w14:textId="77777777" w:rsidR="007D7170" w:rsidRPr="0075280A" w:rsidRDefault="007D7170" w:rsidP="002238D8">
      <w:pPr>
        <w:pStyle w:val="a3"/>
        <w:numPr>
          <w:ilvl w:val="2"/>
          <w:numId w:val="54"/>
        </w:numPr>
        <w:rPr>
          <w:szCs w:val="22"/>
        </w:rPr>
      </w:pPr>
      <w:bookmarkStart w:id="7637" w:name="_Toc49247309"/>
      <w:r w:rsidRPr="0075280A">
        <w:t>Wind tunnels and flow characteristics</w:t>
      </w:r>
      <w:bookmarkEnd w:id="7637"/>
    </w:p>
    <w:p w14:paraId="14389677" w14:textId="4EE3BB03" w:rsidR="004D672D" w:rsidRPr="0075280A" w:rsidRDefault="004D672D" w:rsidP="004D672D">
      <w:pPr>
        <w:pStyle w:val="BodyText"/>
      </w:pPr>
      <w:r w:rsidRPr="001B3944">
        <w:rPr>
          <w:rFonts w:eastAsia="SimSun"/>
          <w:color w:val="000000" w:themeColor="text1"/>
        </w:rPr>
        <w:t>(1)</w:t>
      </w:r>
      <w:r w:rsidRPr="001B3944">
        <w:rPr>
          <w:rFonts w:eastAsia="SimSun"/>
          <w:color w:val="000000" w:themeColor="text1"/>
        </w:rPr>
        <w:tab/>
      </w:r>
      <w:r w:rsidRPr="001B3944">
        <w:rPr>
          <w:color w:val="000000" w:themeColor="text1"/>
        </w:rPr>
        <w:t xml:space="preserve">Boundary Layer Wind Tunnels (BLWT) should </w:t>
      </w:r>
      <w:r w:rsidRPr="001B3944">
        <w:rPr>
          <w:rFonts w:eastAsia="SimSun"/>
          <w:color w:val="000000" w:themeColor="text1"/>
        </w:rPr>
        <w:t xml:space="preserve">be used when assessing wind loads and </w:t>
      </w:r>
      <w:r w:rsidRPr="001B3944">
        <w:rPr>
          <w:color w:val="000000" w:themeColor="text1"/>
          <w:lang w:val="en-US"/>
        </w:rPr>
        <w:t xml:space="preserve">their </w:t>
      </w:r>
      <w:r w:rsidRPr="001B3944">
        <w:rPr>
          <w:rFonts w:eastAsia="SimSun"/>
          <w:color w:val="000000" w:themeColor="text1"/>
        </w:rPr>
        <w:t xml:space="preserve">effects on civil </w:t>
      </w:r>
      <w:r>
        <w:rPr>
          <w:rFonts w:eastAsia="SimSun"/>
          <w:color w:val="000000" w:themeColor="text1"/>
        </w:rPr>
        <w:t xml:space="preserve">engineering </w:t>
      </w:r>
      <w:r w:rsidRPr="001B3944">
        <w:rPr>
          <w:rFonts w:eastAsia="SimSun"/>
          <w:color w:val="000000" w:themeColor="text1"/>
        </w:rPr>
        <w:t>structures.</w:t>
      </w:r>
      <w:r w:rsidRPr="001B3944">
        <w:rPr>
          <w:color w:val="000000" w:themeColor="text1"/>
        </w:rPr>
        <w:t xml:space="preserve"> Only in cases where the vertical </w:t>
      </w:r>
      <w:r w:rsidRPr="001B3944">
        <w:rPr>
          <w:rFonts w:eastAsia="SimSun"/>
          <w:color w:val="000000" w:themeColor="text1"/>
        </w:rPr>
        <w:t>spatial variability</w:t>
      </w:r>
      <w:r w:rsidRPr="001B3944">
        <w:rPr>
          <w:color w:val="000000" w:themeColor="text1"/>
        </w:rPr>
        <w:t xml:space="preserve"> of </w:t>
      </w:r>
      <w:r w:rsidRPr="001B3944">
        <w:rPr>
          <w:rFonts w:eastAsia="SimSun"/>
          <w:color w:val="000000" w:themeColor="text1"/>
        </w:rPr>
        <w:t xml:space="preserve">the </w:t>
      </w:r>
      <w:r w:rsidRPr="001B3944">
        <w:rPr>
          <w:color w:val="000000" w:themeColor="text1"/>
        </w:rPr>
        <w:t xml:space="preserve">wind </w:t>
      </w:r>
      <w:r w:rsidRPr="001B3944">
        <w:rPr>
          <w:rFonts w:eastAsia="SimSun"/>
          <w:color w:val="000000" w:themeColor="text1"/>
        </w:rPr>
        <w:t>field</w:t>
      </w:r>
      <w:r w:rsidRPr="001B3944">
        <w:rPr>
          <w:color w:val="000000" w:themeColor="text1"/>
        </w:rPr>
        <w:t xml:space="preserve"> is not of interest, </w:t>
      </w:r>
      <w:r w:rsidRPr="001B3944">
        <w:rPr>
          <w:rFonts w:eastAsia="SimSun"/>
          <w:color w:val="000000" w:themeColor="text1"/>
        </w:rPr>
        <w:t>aeronautical wind</w:t>
      </w:r>
      <w:r w:rsidRPr="001B3944">
        <w:rPr>
          <w:color w:val="000000" w:themeColor="text1"/>
        </w:rPr>
        <w:t xml:space="preserve"> tunnels may be used. In any case, the flow features sh</w:t>
      </w:r>
      <w:r w:rsidR="005B1E30">
        <w:rPr>
          <w:color w:val="000000" w:themeColor="text1"/>
        </w:rPr>
        <w:t>ould</w:t>
      </w:r>
      <w:r w:rsidRPr="001B3944">
        <w:rPr>
          <w:color w:val="000000" w:themeColor="text1"/>
        </w:rPr>
        <w:t xml:space="preserve"> be homogeneous in the test </w:t>
      </w:r>
      <w:r w:rsidRPr="0075280A">
        <w:t>section.</w:t>
      </w:r>
    </w:p>
    <w:p w14:paraId="59F115D7" w14:textId="77777777" w:rsidR="004D672D" w:rsidRDefault="004D672D" w:rsidP="004D672D">
      <w:pPr>
        <w:pStyle w:val="BodyText"/>
        <w:rPr>
          <w:color w:val="000000" w:themeColor="text1"/>
        </w:rPr>
      </w:pPr>
      <w:r w:rsidRPr="0075280A">
        <w:t>(2)</w:t>
      </w:r>
      <w:r w:rsidRPr="0075280A">
        <w:tab/>
      </w:r>
      <w:r>
        <w:t>Testing should take place in turbulent flow conditions; s</w:t>
      </w:r>
      <w:r w:rsidRPr="0075280A">
        <w:t xml:space="preserve">mooth flow conditions </w:t>
      </w:r>
      <w:r>
        <w:t>can</w:t>
      </w:r>
      <w:r w:rsidRPr="0075280A">
        <w:t xml:space="preserve"> be considered</w:t>
      </w:r>
      <w:r>
        <w:t xml:space="preserve"> </w:t>
      </w:r>
      <w:r w:rsidRPr="001B3944">
        <w:rPr>
          <w:color w:val="000000" w:themeColor="text1"/>
        </w:rPr>
        <w:t>a reference case for comparison.</w:t>
      </w:r>
    </w:p>
    <w:p w14:paraId="10DFC54E" w14:textId="77777777" w:rsidR="004D672D" w:rsidRPr="0075280A" w:rsidRDefault="004D672D" w:rsidP="004D672D">
      <w:pPr>
        <w:pStyle w:val="Note"/>
      </w:pPr>
      <w:r w:rsidRPr="00B60FB7">
        <w:t>NOTE</w:t>
      </w:r>
      <w:r w:rsidRPr="00B60FB7">
        <w:tab/>
        <w:t>In some cases</w:t>
      </w:r>
      <w:r>
        <w:t xml:space="preserve"> smooth flow conditions </w:t>
      </w:r>
      <w:r w:rsidRPr="00B60FB7">
        <w:t xml:space="preserve">provide an upper limit of the action and of the </w:t>
      </w:r>
      <w:r w:rsidRPr="0075280A">
        <w:t>response. In other cases</w:t>
      </w:r>
      <w:r w:rsidRPr="00B60FB7">
        <w:t>,</w:t>
      </w:r>
      <w:r w:rsidRPr="0075280A">
        <w:t xml:space="preserve"> it is the actual most severe condition, e.g. when evaluating the shedding</w:t>
      </w:r>
      <w:r w:rsidRPr="00B60FB7">
        <w:t>-</w:t>
      </w:r>
      <w:r w:rsidRPr="0075280A">
        <w:t>induced response at low reference wind velocities.</w:t>
      </w:r>
    </w:p>
    <w:p w14:paraId="73A0FFE6" w14:textId="5151A01B" w:rsidR="004D672D" w:rsidRPr="0075280A" w:rsidRDefault="004D672D" w:rsidP="004D672D">
      <w:pPr>
        <w:pStyle w:val="BodyText"/>
      </w:pPr>
      <w:r w:rsidRPr="0075280A">
        <w:t>(3)</w:t>
      </w:r>
      <w:r w:rsidRPr="0075280A">
        <w:tab/>
        <w:t xml:space="preserve">For an accurate reproduction of physical phenomena, the flow parameters in the </w:t>
      </w:r>
      <w:r>
        <w:t xml:space="preserve">wind </w:t>
      </w:r>
      <w:r w:rsidRPr="0075280A">
        <w:t xml:space="preserve">tunnel </w:t>
      </w:r>
      <w:r>
        <w:t>sh</w:t>
      </w:r>
      <w:r w:rsidR="005B1E30">
        <w:t xml:space="preserve">ould </w:t>
      </w:r>
      <w:r>
        <w:t>correspond</w:t>
      </w:r>
      <w:r w:rsidRPr="0075280A">
        <w:t xml:space="preserve">, after scaling, </w:t>
      </w:r>
      <w:r>
        <w:t xml:space="preserve">to </w:t>
      </w:r>
      <w:r w:rsidRPr="0075280A">
        <w:t xml:space="preserve">those of the actual flow. This means that the following rules </w:t>
      </w:r>
      <w:r>
        <w:t>should</w:t>
      </w:r>
      <w:r w:rsidRPr="0075280A">
        <w:t xml:space="preserve"> be observed:</w:t>
      </w:r>
    </w:p>
    <w:p w14:paraId="02860E19" w14:textId="77777777" w:rsidR="004D672D" w:rsidRPr="0075280A" w:rsidRDefault="004D672D" w:rsidP="002238D8">
      <w:pPr>
        <w:pStyle w:val="ListBullet"/>
        <w:numPr>
          <w:ilvl w:val="0"/>
          <w:numId w:val="61"/>
        </w:numPr>
        <w:spacing w:before="60"/>
      </w:pPr>
      <w:r w:rsidRPr="0075280A">
        <w:t xml:space="preserve">dimensionless parameters (for example Reynolds number, Strouhal number, turbulence intensity, etc.) in the tunnel </w:t>
      </w:r>
      <w:r>
        <w:t>should</w:t>
      </w:r>
      <w:r w:rsidRPr="0075280A">
        <w:t xml:space="preserve"> have the same value as at full-scale;</w:t>
      </w:r>
    </w:p>
    <w:p w14:paraId="6BD78C27" w14:textId="77777777" w:rsidR="004D672D" w:rsidRPr="0075280A" w:rsidRDefault="004D672D" w:rsidP="002238D8">
      <w:pPr>
        <w:pStyle w:val="ListBullet"/>
        <w:numPr>
          <w:ilvl w:val="0"/>
          <w:numId w:val="61"/>
        </w:numPr>
        <w:spacing w:before="60"/>
      </w:pPr>
      <w:r w:rsidRPr="0075280A">
        <w:t>to parameters having the same physical dimensions</w:t>
      </w:r>
      <w:r>
        <w:t>,</w:t>
      </w:r>
      <w:r w:rsidRPr="0075280A">
        <w:t xml:space="preserve"> the same scale </w:t>
      </w:r>
      <w:r>
        <w:t>should</w:t>
      </w:r>
      <w:r w:rsidRPr="0075280A">
        <w:t xml:space="preserve"> be applied; this means, for example, that parameters having length dimensions (</w:t>
      </w:r>
      <w:r>
        <w:t>height of a building,</w:t>
      </w:r>
      <w:r w:rsidRPr="0075280A">
        <w:t xml:space="preserve"> turbulence length scale, depth of the atmospheric boundary layer, etc.) </w:t>
      </w:r>
      <w:r>
        <w:t>should</w:t>
      </w:r>
      <w:r w:rsidRPr="0075280A">
        <w:t xml:space="preserve"> all be scaled by the same quantity;</w:t>
      </w:r>
    </w:p>
    <w:p w14:paraId="4728A16A" w14:textId="77777777" w:rsidR="004D672D" w:rsidRPr="0075280A" w:rsidRDefault="004D672D" w:rsidP="002238D8">
      <w:pPr>
        <w:pStyle w:val="ListBullet"/>
        <w:numPr>
          <w:ilvl w:val="0"/>
          <w:numId w:val="61"/>
        </w:numPr>
        <w:spacing w:before="60"/>
      </w:pPr>
      <w:r w:rsidRPr="0075280A">
        <w:t xml:space="preserve">scales of </w:t>
      </w:r>
      <w:r>
        <w:t xml:space="preserve">quantities having </w:t>
      </w:r>
      <w:r w:rsidRPr="0075280A">
        <w:t xml:space="preserve">different physical dimensions </w:t>
      </w:r>
      <w:r>
        <w:t>should</w:t>
      </w:r>
      <w:r w:rsidRPr="0075280A">
        <w:t xml:space="preserve"> meet the dimensional equations; this means that, for example, the velocity scale </w:t>
      </w:r>
      <w:r>
        <w:t xml:space="preserve">should </w:t>
      </w:r>
      <w:r w:rsidRPr="0075280A">
        <w:t>be equal to the length scale divided by the time scale.</w:t>
      </w:r>
    </w:p>
    <w:p w14:paraId="7CC549FA" w14:textId="7F0FFB36" w:rsidR="004D672D" w:rsidRPr="0075280A" w:rsidRDefault="004D672D" w:rsidP="004D672D">
      <w:pPr>
        <w:pStyle w:val="BodyText"/>
        <w:rPr>
          <w:lang w:val="en-US"/>
        </w:rPr>
      </w:pPr>
      <w:r w:rsidRPr="0075280A">
        <w:t>(4)</w:t>
      </w:r>
      <w:r w:rsidRPr="0075280A">
        <w:tab/>
        <w:t xml:space="preserve">In general, it is not possible to meet all the above requirements simultaneously; it is therefore common practice to use a distorted modelling, in order to fulfil only some of the scaling constraints. The selection of which scaling constraints can be violated in each situation is extremely complex and largely affects the quality of the experimental results. Experimentalists </w:t>
      </w:r>
      <w:r>
        <w:t>sh</w:t>
      </w:r>
      <w:r w:rsidR="005B1E30">
        <w:t>ould</w:t>
      </w:r>
      <w:r w:rsidRPr="0075280A">
        <w:t xml:space="preserve"> therefore justify the choices made. </w:t>
      </w:r>
      <w:r w:rsidRPr="0075280A">
        <w:rPr>
          <w:lang w:val="en-US"/>
        </w:rPr>
        <w:t>In particular:</w:t>
      </w:r>
    </w:p>
    <w:p w14:paraId="37B4004B" w14:textId="4F5ED7B5" w:rsidR="004D672D" w:rsidRPr="0075280A" w:rsidRDefault="004D672D" w:rsidP="002238D8">
      <w:pPr>
        <w:pStyle w:val="ListBullet"/>
        <w:numPr>
          <w:ilvl w:val="0"/>
          <w:numId w:val="62"/>
        </w:numPr>
        <w:spacing w:before="60"/>
      </w:pPr>
      <w:r w:rsidRPr="0075280A">
        <w:t>for vertical structures, the mean velocity and turbulence intensity profiles sh</w:t>
      </w:r>
      <w:r w:rsidR="00241F64">
        <w:t xml:space="preserve">ould </w:t>
      </w:r>
      <w:r w:rsidRPr="0075280A">
        <w:t>reproduce full-scale conditions up to a height equal to at least 1,5 times the maximum height of the structure;</w:t>
      </w:r>
    </w:p>
    <w:p w14:paraId="0F7C1C7C" w14:textId="77777777" w:rsidR="004D672D" w:rsidRPr="0075280A" w:rsidRDefault="004D672D" w:rsidP="002238D8">
      <w:pPr>
        <w:pStyle w:val="ListBullet"/>
        <w:numPr>
          <w:ilvl w:val="0"/>
          <w:numId w:val="62"/>
        </w:numPr>
        <w:spacing w:before="60"/>
      </w:pPr>
      <w:r w:rsidRPr="0075280A">
        <w:t xml:space="preserve">for all structures, the turbulence integral length scale in the tunnel </w:t>
      </w:r>
      <w:r>
        <w:t>should</w:t>
      </w:r>
      <w:r w:rsidRPr="0075280A">
        <w:t xml:space="preserve"> be as close as possible to the full-scale value, reduced through the geometric scale of the structural model. In modelling the turbulence spectrum in the wind tunnel, inaccuracy at the low frequencies is acceptable, whereas the high</w:t>
      </w:r>
      <w:r>
        <w:rPr>
          <w:color w:val="A6FA00"/>
          <w:lang w:val="en-US"/>
        </w:rPr>
        <w:t>-</w:t>
      </w:r>
      <w:r w:rsidRPr="0075280A">
        <w:t xml:space="preserve">frequency components </w:t>
      </w:r>
      <w:r>
        <w:t>should</w:t>
      </w:r>
      <w:r w:rsidRPr="0075280A">
        <w:t xml:space="preserve"> be properly reproduced.</w:t>
      </w:r>
    </w:p>
    <w:p w14:paraId="275D6F5B" w14:textId="732D9F85" w:rsidR="004D672D" w:rsidRDefault="004D672D" w:rsidP="004D672D">
      <w:pPr>
        <w:pStyle w:val="BodyText"/>
      </w:pPr>
      <w:r w:rsidRPr="0075280A">
        <w:t>(5)</w:t>
      </w:r>
      <w:r w:rsidRPr="0075280A">
        <w:tab/>
        <w:t xml:space="preserve">For an accurate reproduction of aerodynamics, Reynolds number in the </w:t>
      </w:r>
      <w:r>
        <w:t xml:space="preserve">wind </w:t>
      </w:r>
      <w:r w:rsidRPr="0075280A">
        <w:t xml:space="preserve">tunnel </w:t>
      </w:r>
      <w:r>
        <w:t xml:space="preserve">should be the same as in </w:t>
      </w:r>
      <w:r w:rsidRPr="0075280A">
        <w:t xml:space="preserve">full-scale. Usually this requisite cannot be met, leading to negligible errors for sharp-edged geometries but to significant errors for rounded geometries; in the latter case attention </w:t>
      </w:r>
      <w:r>
        <w:t>sh</w:t>
      </w:r>
      <w:r w:rsidR="00F71101">
        <w:t>ould</w:t>
      </w:r>
      <w:r w:rsidRPr="0075280A">
        <w:t xml:space="preserve"> be paid in the design of tests and in the interpretation of results.</w:t>
      </w:r>
    </w:p>
    <w:p w14:paraId="4685B346" w14:textId="7AE92204" w:rsidR="004D672D" w:rsidRPr="0075280A" w:rsidRDefault="004D672D" w:rsidP="004D672D">
      <w:pPr>
        <w:pStyle w:val="Note"/>
      </w:pPr>
      <w:r>
        <w:t>NOTE</w:t>
      </w:r>
      <w:r>
        <w:tab/>
      </w:r>
      <w:r w:rsidRPr="0075280A">
        <w:t xml:space="preserve">One possibility for reducing the error associated with a lower Reynolds number in the </w:t>
      </w:r>
      <w:r>
        <w:t xml:space="preserve">wind </w:t>
      </w:r>
      <w:r w:rsidRPr="0075280A">
        <w:t>tunnel is to increase the surface roughness of the model with respect to the actual value</w:t>
      </w:r>
      <w:r>
        <w:t>,</w:t>
      </w:r>
      <w:r w:rsidRPr="0075280A">
        <w:t xml:space="preserve"> or to </w:t>
      </w:r>
      <w:r>
        <w:t>trigger</w:t>
      </w:r>
      <w:r w:rsidRPr="0075280A">
        <w:t xml:space="preserve"> turbulence transition by using a localised surface disturbance (e.g. by adding roughness). Roughening the surfaces </w:t>
      </w:r>
      <w:r w:rsidR="00F71101">
        <w:t>can</w:t>
      </w:r>
      <w:r w:rsidRPr="0075280A">
        <w:t xml:space="preserve"> lead to an effective value of the Reynolds number 3 or 4 times higher than the actual one.</w:t>
      </w:r>
    </w:p>
    <w:p w14:paraId="123B6DA2" w14:textId="77777777" w:rsidR="004D672D" w:rsidRPr="0075280A" w:rsidRDefault="004D672D" w:rsidP="004D672D">
      <w:pPr>
        <w:pStyle w:val="BodyText"/>
      </w:pPr>
      <w:r w:rsidRPr="0075280A">
        <w:t>(6)</w:t>
      </w:r>
      <w:r w:rsidRPr="0075280A">
        <w:tab/>
        <w:t xml:space="preserve">The confining effect the </w:t>
      </w:r>
      <w:r>
        <w:t xml:space="preserve">wind </w:t>
      </w:r>
      <w:r w:rsidRPr="0075280A">
        <w:t xml:space="preserve">tunnel has on the flow (blockage) leads to a variation of the pressure acting on the surfaces of the models; this </w:t>
      </w:r>
      <w:r>
        <w:t>should</w:t>
      </w:r>
      <w:r w:rsidRPr="0075280A">
        <w:t xml:space="preserve"> be taken into account when defining the length scale. In particular, the projection of the volume occupied by the model on the cross-section plane of the tunnel (blockage ratio) </w:t>
      </w:r>
      <w:r>
        <w:t>should</w:t>
      </w:r>
      <w:r w:rsidRPr="0075280A">
        <w:t xml:space="preserve"> not exceed 5% of the area of the cross-section itself. For slightly </w:t>
      </w:r>
      <w:r>
        <w:t>larger</w:t>
      </w:r>
      <w:r w:rsidRPr="0075280A">
        <w:t xml:space="preserve"> values of the blockage ratio, in any case less than 10%, measurements are affected by small errors and can still be acceptable, provided they are properly corrected. For blockage ratios exceeding 10%, measurements </w:t>
      </w:r>
      <w:r>
        <w:t xml:space="preserve">are </w:t>
      </w:r>
      <w:r w:rsidRPr="0075280A">
        <w:t>potentially unreliable. Open jet tunnels have negative blockage effects, resulting in unconservative results which should always be corrected.</w:t>
      </w:r>
    </w:p>
    <w:p w14:paraId="0CE9943B" w14:textId="77777777" w:rsidR="004D672D" w:rsidRPr="0075280A" w:rsidRDefault="004D672D" w:rsidP="004D672D">
      <w:pPr>
        <w:pStyle w:val="Note"/>
      </w:pPr>
      <w:r w:rsidRPr="0075280A">
        <w:t>NOTE</w:t>
      </w:r>
      <w:r w:rsidRPr="0075280A">
        <w:tab/>
        <w:t>In the case of complicated building surroundings the effective blockage is not easy to determine and there is no theory of 3D blockage. This is a significant issue when testing in city centre environments.</w:t>
      </w:r>
    </w:p>
    <w:p w14:paraId="77E84DA2" w14:textId="77777777" w:rsidR="004D672D" w:rsidRDefault="004D672D" w:rsidP="004D672D">
      <w:pPr>
        <w:pStyle w:val="BodyText"/>
      </w:pPr>
      <w:r w:rsidRPr="0075280A">
        <w:t>(7)</w:t>
      </w:r>
      <w:r w:rsidRPr="0075280A">
        <w:tab/>
        <w:t xml:space="preserve">The static pressure </w:t>
      </w:r>
      <w:r>
        <w:t>should</w:t>
      </w:r>
      <w:r w:rsidRPr="0075280A">
        <w:t xml:space="preserve"> be kept constant along the tunnel.</w:t>
      </w:r>
    </w:p>
    <w:p w14:paraId="25F73484" w14:textId="77777777" w:rsidR="004D672D" w:rsidRPr="0075280A" w:rsidRDefault="004D672D" w:rsidP="004D672D">
      <w:pPr>
        <w:pStyle w:val="Note"/>
      </w:pPr>
      <w:r>
        <w:t>NOTE</w:t>
      </w:r>
      <w:r>
        <w:tab/>
      </w:r>
      <w:r w:rsidRPr="0075280A">
        <w:t>Variations of static pressure arising from blockage by the model and the formation of a shear layer along the floor, ceiling</w:t>
      </w:r>
      <w:r>
        <w:rPr>
          <w:color w:val="A6FA00"/>
          <w:lang w:val="en-US"/>
        </w:rPr>
        <w:t>,</w:t>
      </w:r>
      <w:r w:rsidRPr="0075280A">
        <w:t xml:space="preserve"> and lateral walls can be compensated if the tunnel is equipped with mobile lateral walls or ceiling. These features make it possible to create a variable cross-section along the tunnel and such variability can be adjusted to obtain a uniform static pressure along the tunnel. Blockage</w:t>
      </w:r>
      <w:r>
        <w:rPr>
          <w:color w:val="A6FA00"/>
          <w:lang w:val="en-US"/>
        </w:rPr>
        <w:t>-</w:t>
      </w:r>
      <w:r w:rsidRPr="0075280A">
        <w:t>tolerant tunnels are a common way to accommodate blockage issues.</w:t>
      </w:r>
    </w:p>
    <w:p w14:paraId="4A8DE4F7" w14:textId="7C01F431" w:rsidR="004D672D" w:rsidRPr="00E50AFA" w:rsidRDefault="004D672D" w:rsidP="00B50FBA">
      <w:pPr>
        <w:pStyle w:val="BodyText"/>
      </w:pPr>
      <w:r w:rsidRPr="0075280A">
        <w:t>(8)</w:t>
      </w:r>
      <w:r w:rsidRPr="0075280A">
        <w:tab/>
        <w:t xml:space="preserve">In the tests the buildings and other constructions surrounding the structure under investigation </w:t>
      </w:r>
      <w:r>
        <w:t>should</w:t>
      </w:r>
      <w:r w:rsidRPr="0075280A">
        <w:t xml:space="preserve"> be geometrically reproduced, so as to properly model aerodynamic interference.</w:t>
      </w:r>
    </w:p>
    <w:p w14:paraId="7EE81C1D" w14:textId="6CE11CEB" w:rsidR="007D7170" w:rsidRPr="0075280A" w:rsidRDefault="007D7170" w:rsidP="002238D8">
      <w:pPr>
        <w:pStyle w:val="a3"/>
        <w:numPr>
          <w:ilvl w:val="2"/>
          <w:numId w:val="54"/>
        </w:numPr>
        <w:rPr>
          <w:szCs w:val="22"/>
        </w:rPr>
      </w:pPr>
      <w:bookmarkStart w:id="7638" w:name="_Toc49247310"/>
      <w:r w:rsidRPr="0075280A">
        <w:t>Modelling wind fields over complex orography</w:t>
      </w:r>
      <w:bookmarkEnd w:id="7638"/>
    </w:p>
    <w:p w14:paraId="595D3C91" w14:textId="56E5817F" w:rsidR="004D672D" w:rsidRDefault="004D672D" w:rsidP="00B50FBA">
      <w:pPr>
        <w:pStyle w:val="BodyText"/>
      </w:pPr>
      <w:r w:rsidRPr="0075280A">
        <w:t>(1)</w:t>
      </w:r>
      <w:r w:rsidRPr="0075280A">
        <w:tab/>
      </w:r>
      <w:r>
        <w:t>C</w:t>
      </w:r>
      <w:r w:rsidRPr="0075280A">
        <w:t>omplex orography</w:t>
      </w:r>
      <w:r>
        <w:t xml:space="preserve"> affects the wind flow and therefore the actions it exerts.</w:t>
      </w:r>
      <w:r w:rsidRPr="0075280A">
        <w:t xml:space="preserve"> The case of a simple 2D orographic feature is considered in Clause 6.3.3. For more complex cases, the effects of orography on local flow </w:t>
      </w:r>
      <w:r>
        <w:t>can</w:t>
      </w:r>
      <w:r w:rsidRPr="0075280A">
        <w:t xml:space="preserve"> be measured in the wind tunnel using topographic models. These are usually made at a length scale in the order of 1:5000 </w:t>
      </w:r>
      <w:r>
        <w:t>to</w:t>
      </w:r>
      <w:r w:rsidRPr="0075280A">
        <w:t xml:space="preserve"> 1:1000 and reproduce the area surrounding the structure. They are designed to measure the mean and fluctuating characteristics of the flow at the site. Due to the very small scales, the results can prove inaccurate, and computational simulations can substitute or supplement wind tunnel tests</w:t>
      </w:r>
      <w:r>
        <w:t>.</w:t>
      </w:r>
    </w:p>
    <w:p w14:paraId="73F8E647" w14:textId="2292B159" w:rsidR="004D672D" w:rsidRDefault="004D672D" w:rsidP="004D672D">
      <w:pPr>
        <w:pStyle w:val="Note"/>
      </w:pPr>
      <w:r>
        <w:t>NOTE</w:t>
      </w:r>
      <w:r>
        <w:tab/>
      </w:r>
      <w:r w:rsidRPr="0075280A">
        <w:t xml:space="preserve">Reynolds number issues and difficulties </w:t>
      </w:r>
      <w:r>
        <w:t>in</w:t>
      </w:r>
      <w:r w:rsidRPr="0075280A">
        <w:t xml:space="preserve"> reproducing surface roughness at </w:t>
      </w:r>
      <w:r>
        <w:t xml:space="preserve">small </w:t>
      </w:r>
      <w:r w:rsidRPr="0075280A">
        <w:t xml:space="preserve">scales result in poor modelling close to the ground. </w:t>
      </w:r>
      <w:r>
        <w:t>The characteristics of the flow near the ground can</w:t>
      </w:r>
      <w:r w:rsidRPr="0075280A">
        <w:t xml:space="preserve"> be reproduced </w:t>
      </w:r>
      <w:r>
        <w:t>in</w:t>
      </w:r>
      <w:r w:rsidRPr="0075280A">
        <w:t xml:space="preserve"> larger scale</w:t>
      </w:r>
      <w:r>
        <w:t xml:space="preserve"> models (see K.4.</w:t>
      </w:r>
      <w:r w:rsidR="001F7021">
        <w:t>3</w:t>
      </w:r>
      <w:r>
        <w:t>(5)).</w:t>
      </w:r>
    </w:p>
    <w:p w14:paraId="7F805BD2" w14:textId="77777777" w:rsidR="004D672D" w:rsidRPr="0075280A" w:rsidRDefault="004D672D" w:rsidP="004D672D">
      <w:pPr>
        <w:pStyle w:val="BodyText"/>
      </w:pPr>
      <w:r w:rsidRPr="0075280A">
        <w:t>(2)</w:t>
      </w:r>
      <w:r w:rsidRPr="0075280A">
        <w:tab/>
        <w:t xml:space="preserve">The incoming flow </w:t>
      </w:r>
      <w:r>
        <w:t>should</w:t>
      </w:r>
      <w:r w:rsidRPr="0075280A">
        <w:t xml:space="preserve"> correspond to the flow that would develop at the site in the absence of orography.</w:t>
      </w:r>
    </w:p>
    <w:p w14:paraId="1E5ED7A9" w14:textId="77777777" w:rsidR="004D672D" w:rsidRDefault="004D672D" w:rsidP="004D672D">
      <w:pPr>
        <w:pStyle w:val="BodyText"/>
      </w:pPr>
      <w:r w:rsidRPr="0075280A">
        <w:t>(3)</w:t>
      </w:r>
      <w:r w:rsidRPr="0075280A">
        <w:tab/>
        <w:t xml:space="preserve">Measurements </w:t>
      </w:r>
      <w:r>
        <w:t>should</w:t>
      </w:r>
      <w:r w:rsidRPr="0075280A">
        <w:t xml:space="preserve"> be carried out by means of anemometers with high sampling frequency and at a sufficient number of points </w:t>
      </w:r>
      <w:r>
        <w:t xml:space="preserve">so </w:t>
      </w:r>
      <w:r w:rsidRPr="0075280A">
        <w:t xml:space="preserve">to reconstruct the </w:t>
      </w:r>
      <w:r>
        <w:t xml:space="preserve">special variation of </w:t>
      </w:r>
      <w:r w:rsidRPr="0075280A">
        <w:t>mean and fluctuating features of the flow. Measurement points should preferably be arranged along vertical or horizontal lines, depending on</w:t>
      </w:r>
      <w:r>
        <w:rPr>
          <w:color w:val="A6FA00"/>
        </w:rPr>
        <w:t xml:space="preserve"> </w:t>
      </w:r>
      <w:r w:rsidRPr="0075280A">
        <w:t xml:space="preserve">geometry of the structure. The sampling frequency </w:t>
      </w:r>
      <w:r>
        <w:t>should</w:t>
      </w:r>
      <w:r w:rsidRPr="0075280A">
        <w:t xml:space="preserve"> be at least twice the largest frequency characterising the aerodynamic loading process. The total duration of measurement should be such to provide </w:t>
      </w:r>
      <w:r>
        <w:t>stable</w:t>
      </w:r>
      <w:r w:rsidRPr="0075280A">
        <w:t xml:space="preserve"> statistics of the mean and fluctuating wind components.</w:t>
      </w:r>
    </w:p>
    <w:p w14:paraId="378427DE" w14:textId="77777777" w:rsidR="004D672D" w:rsidRDefault="004D672D" w:rsidP="004D672D">
      <w:pPr>
        <w:pStyle w:val="Note"/>
      </w:pPr>
      <w:r>
        <w:t>N</w:t>
      </w:r>
      <w:r w:rsidRPr="00BE2A0C">
        <w:t>OTE</w:t>
      </w:r>
      <w:r>
        <w:t xml:space="preserve"> 1</w:t>
      </w:r>
      <w:r>
        <w:tab/>
      </w:r>
      <w:r w:rsidRPr="00BE2A0C">
        <w:t>In addition to anemometry, flow visualisation techniques</w:t>
      </w:r>
      <w:r>
        <w:t xml:space="preserve"> </w:t>
      </w:r>
      <w:r w:rsidRPr="00BE2A0C">
        <w:t xml:space="preserve">provide only qualitative </w:t>
      </w:r>
      <w:r>
        <w:t>information about the flow modifications induced by orography</w:t>
      </w:r>
      <w:r w:rsidRPr="00BE2A0C">
        <w:t>.</w:t>
      </w:r>
    </w:p>
    <w:p w14:paraId="63FA2F56" w14:textId="77777777" w:rsidR="004D672D" w:rsidRPr="00BE2A0C" w:rsidRDefault="004D672D" w:rsidP="004D672D">
      <w:pPr>
        <w:pStyle w:val="Note"/>
      </w:pPr>
      <w:r>
        <w:t>NOTE 2</w:t>
      </w:r>
      <w:r>
        <w:tab/>
      </w:r>
      <w:r w:rsidRPr="00BE2A0C">
        <w:t>Particle Image Velocimetry (PIV), allowing the measurement of</w:t>
      </w:r>
      <w:r>
        <w:rPr>
          <w:color w:val="A6FA00"/>
          <w:lang w:val="en-US"/>
        </w:rPr>
        <w:t xml:space="preserve"> </w:t>
      </w:r>
      <w:r w:rsidRPr="00BE2A0C">
        <w:t xml:space="preserve">wind velocity field in a given plane, can be </w:t>
      </w:r>
      <w:r>
        <w:t>used as an alternative, or in addition to</w:t>
      </w:r>
      <w:r w:rsidRPr="00BE2A0C">
        <w:t xml:space="preserve"> anemometry.</w:t>
      </w:r>
    </w:p>
    <w:p w14:paraId="49A0CF8C" w14:textId="77777777" w:rsidR="004D672D" w:rsidRDefault="004D672D" w:rsidP="004D672D">
      <w:pPr>
        <w:pStyle w:val="BodyText"/>
      </w:pPr>
      <w:r w:rsidRPr="0075280A">
        <w:t>(4)</w:t>
      </w:r>
      <w:r w:rsidRPr="0075280A">
        <w:tab/>
        <w:t>The tests should be carried out for different incoming wind directions</w:t>
      </w:r>
      <w:r>
        <w:t>.</w:t>
      </w:r>
    </w:p>
    <w:p w14:paraId="3947097F" w14:textId="77777777" w:rsidR="004D672D" w:rsidRPr="001B3944" w:rsidRDefault="004D672D" w:rsidP="004D672D">
      <w:pPr>
        <w:pStyle w:val="Note"/>
        <w:rPr>
          <w:color w:val="000000" w:themeColor="text1"/>
        </w:rPr>
      </w:pPr>
      <w:r w:rsidRPr="001B3944">
        <w:rPr>
          <w:color w:val="000000" w:themeColor="text1"/>
        </w:rPr>
        <w:t>NOTE</w:t>
      </w:r>
      <w:r w:rsidRPr="001B3944">
        <w:rPr>
          <w:color w:val="000000" w:themeColor="text1"/>
        </w:rPr>
        <w:tab/>
        <w:t>Angle steps of 10° to 30° are common practice.</w:t>
      </w:r>
    </w:p>
    <w:p w14:paraId="6C558415" w14:textId="2E61AD90" w:rsidR="004D672D" w:rsidRPr="004D672D" w:rsidRDefault="004D672D">
      <w:pPr>
        <w:pStyle w:val="BodyText"/>
      </w:pPr>
      <w:r w:rsidRPr="0075280A">
        <w:t>(</w:t>
      </w:r>
      <w:r>
        <w:t>5</w:t>
      </w:r>
      <w:r w:rsidRPr="0075280A">
        <w:t>)</w:t>
      </w:r>
      <w:r w:rsidRPr="0075280A">
        <w:tab/>
        <w:t xml:space="preserve">The flow characteristics derived from topographic models should then be </w:t>
      </w:r>
      <w:r>
        <w:t xml:space="preserve">used to reproduce the </w:t>
      </w:r>
      <w:r w:rsidRPr="0075280A">
        <w:t>incoming flow when testing larger scale models with the aim of deriving aerodynamic parameters or structural response.</w:t>
      </w:r>
    </w:p>
    <w:p w14:paraId="46A34635" w14:textId="77777777" w:rsidR="007D7170" w:rsidRPr="0075280A" w:rsidRDefault="007D7170" w:rsidP="002238D8">
      <w:pPr>
        <w:pStyle w:val="a3"/>
        <w:numPr>
          <w:ilvl w:val="2"/>
          <w:numId w:val="54"/>
        </w:numPr>
        <w:rPr>
          <w:szCs w:val="22"/>
        </w:rPr>
      </w:pPr>
      <w:bookmarkStart w:id="7639" w:name="_Ref8390363"/>
      <w:bookmarkStart w:id="7640" w:name="_Toc49247311"/>
      <w:r w:rsidRPr="0075280A">
        <w:t>Pressure measurements</w:t>
      </w:r>
      <w:bookmarkEnd w:id="7639"/>
      <w:bookmarkEnd w:id="7640"/>
    </w:p>
    <w:p w14:paraId="00C9422A" w14:textId="0D2085D1" w:rsidR="007D7170" w:rsidRDefault="007D7170" w:rsidP="00B50FBA">
      <w:pPr>
        <w:pStyle w:val="BodyText"/>
      </w:pPr>
      <w:r w:rsidRPr="0075280A">
        <w:t>(1)</w:t>
      </w:r>
      <w:r w:rsidRPr="0075280A">
        <w:tab/>
        <w:t>The surface pressure distribution on a structure can be measured in the wind tunnel using a high sampling frequency pressure acquisition system.</w:t>
      </w:r>
    </w:p>
    <w:p w14:paraId="00CE8760" w14:textId="162D0C7C" w:rsidR="00BD4D91" w:rsidRPr="00E50AFA" w:rsidRDefault="00BD4D91" w:rsidP="00E50AFA">
      <w:pPr>
        <w:pStyle w:val="Note"/>
        <w:rPr>
          <w:color w:val="000000" w:themeColor="text1"/>
        </w:rPr>
      </w:pPr>
      <w:r w:rsidRPr="00E50AFA">
        <w:rPr>
          <w:color w:val="000000" w:themeColor="text1"/>
        </w:rPr>
        <w:t>NOTE</w:t>
      </w:r>
      <w:r w:rsidRPr="00E50AFA">
        <w:rPr>
          <w:color w:val="000000" w:themeColor="text1"/>
        </w:rPr>
        <w:tab/>
      </w:r>
      <w:r w:rsidRPr="00E50AFA">
        <w:rPr>
          <w:color w:val="000000" w:themeColor="text1"/>
        </w:rPr>
        <w:tab/>
        <w:t>The acquisition system is made of a number of pressure taps located on the surface under investigation, each connected through tubing to a pressure scanner. This converts the pressure signal into an electrical analogue signal that is sent to an analogue-digital converter and then stored on mass memory media.</w:t>
      </w:r>
    </w:p>
    <w:p w14:paraId="43FBEFBE" w14:textId="62E4427E" w:rsidR="007D7170" w:rsidRPr="0075280A" w:rsidRDefault="007D7170" w:rsidP="00B50FBA">
      <w:pPr>
        <w:pStyle w:val="BodyText"/>
      </w:pPr>
      <w:r w:rsidRPr="0075280A">
        <w:t>(2)</w:t>
      </w:r>
      <w:r w:rsidRPr="0075280A">
        <w:tab/>
        <w:t xml:space="preserve">The accuracy of measured data depends on the characteristics of the entire measurement chain; </w:t>
      </w:r>
      <w:r w:rsidR="00E03388" w:rsidRPr="0075280A">
        <w:t>however,</w:t>
      </w:r>
      <w:r w:rsidRPr="0075280A">
        <w:t xml:space="preserve"> tubing plays a dominant role. Poor tubing design can bring a significant error in the pressure measurements. To ensure acceptable accuracy of measurements, tubing</w:t>
      </w:r>
      <w:r w:rsidR="00BD4D91">
        <w:t xml:space="preserve"> should be able to transfer undistorted pressure fluctuations up to the largest frequency of interest.</w:t>
      </w:r>
    </w:p>
    <w:p w14:paraId="3329257D" w14:textId="144F73DC" w:rsidR="007D7170" w:rsidRDefault="007D7170" w:rsidP="00B50FBA">
      <w:pPr>
        <w:pStyle w:val="BodyText"/>
      </w:pPr>
      <w:r w:rsidRPr="0075280A">
        <w:t>(3)</w:t>
      </w:r>
      <w:r w:rsidRPr="0075280A">
        <w:tab/>
        <w:t xml:space="preserve">The geometric scale of the model (length scale) depends on the dimensions of the structure, or portion of it considered, as well as on the dimensions of the tunnel. </w:t>
      </w:r>
      <w:r w:rsidR="00BD4D91" w:rsidRPr="0075280A">
        <w:t>The duration of each test</w:t>
      </w:r>
      <w:r w:rsidR="00BD4D91">
        <w:t xml:space="preserve"> should</w:t>
      </w:r>
      <w:r w:rsidR="00BD4D91" w:rsidRPr="0075280A">
        <w:t xml:space="preserve"> be such to allow adequate statistical processing of the measured data. Measurements </w:t>
      </w:r>
      <w:r w:rsidR="00BD4D91">
        <w:t>should</w:t>
      </w:r>
      <w:r w:rsidR="00BD4D91" w:rsidRPr="0075280A">
        <w:t xml:space="preserve"> be performed for all critical oncoming wind directions</w:t>
      </w:r>
      <w:r w:rsidR="00BD4D91">
        <w:t>.</w:t>
      </w:r>
    </w:p>
    <w:p w14:paraId="67999785" w14:textId="042E0B56" w:rsidR="006B3319" w:rsidRPr="002E5C3B" w:rsidRDefault="006B3319" w:rsidP="006B3319">
      <w:pPr>
        <w:pStyle w:val="Note"/>
      </w:pPr>
      <w:r w:rsidRPr="00533946">
        <w:rPr>
          <w:color w:val="000000" w:themeColor="text1"/>
        </w:rPr>
        <w:t>NOTE 1</w:t>
      </w:r>
      <w:r w:rsidRPr="00533946">
        <w:rPr>
          <w:color w:val="000000" w:themeColor="text1"/>
        </w:rPr>
        <w:tab/>
      </w:r>
      <w:r w:rsidRPr="002E5C3B">
        <w:rPr>
          <w:color w:val="000000" w:themeColor="text1"/>
        </w:rPr>
        <w:t xml:space="preserve">For buildings, the length scale is usually between 1:400 and 1:50, where the first value applies to tall buildings and the second value to low-rise buildings. Larger scales </w:t>
      </w:r>
      <w:r w:rsidR="002E5C3B" w:rsidRPr="002E5C3B">
        <w:rPr>
          <w:color w:val="000000" w:themeColor="text1"/>
        </w:rPr>
        <w:t>can</w:t>
      </w:r>
      <w:r w:rsidRPr="002E5C3B">
        <w:rPr>
          <w:color w:val="000000" w:themeColor="text1"/>
        </w:rPr>
        <w:t xml:space="preserve"> be used for details, when needed; an example are multiple skin facades, where cavity pressures are needed, provided compensation is made for missing </w:t>
      </w:r>
      <w:r w:rsidRPr="002E5C3B">
        <w:t>low-frequency turbulence.</w:t>
      </w:r>
    </w:p>
    <w:p w14:paraId="65862B54" w14:textId="77777777" w:rsidR="002E5C3B" w:rsidRDefault="006B3319" w:rsidP="00B50FBA">
      <w:pPr>
        <w:pStyle w:val="BodyText"/>
        <w:rPr>
          <w:sz w:val="20"/>
        </w:rPr>
      </w:pPr>
      <w:r w:rsidRPr="002E5C3B">
        <w:rPr>
          <w:sz w:val="20"/>
        </w:rPr>
        <w:t>NOTE 2</w:t>
      </w:r>
      <w:r w:rsidRPr="002E5C3B">
        <w:rPr>
          <w:sz w:val="20"/>
        </w:rPr>
        <w:tab/>
        <w:t>Common angle steps are between 10° and 30°.</w:t>
      </w:r>
    </w:p>
    <w:p w14:paraId="4C900D11" w14:textId="0311F63F" w:rsidR="007D7170" w:rsidRPr="002E5C3B" w:rsidRDefault="007D7170" w:rsidP="00B50FBA">
      <w:pPr>
        <w:pStyle w:val="BodyText"/>
        <w:rPr>
          <w:szCs w:val="22"/>
        </w:rPr>
      </w:pPr>
      <w:r w:rsidRPr="002E5C3B">
        <w:rPr>
          <w:sz w:val="20"/>
        </w:rPr>
        <w:t>(4)</w:t>
      </w:r>
      <w:r w:rsidR="002E5C3B">
        <w:rPr>
          <w:sz w:val="20"/>
        </w:rPr>
        <w:tab/>
      </w:r>
      <w:r w:rsidRPr="002E5C3B">
        <w:rPr>
          <w:szCs w:val="22"/>
        </w:rPr>
        <w:t>The model should be stiff, or otherwise modelled aeroelastically to reflect the true static and dynamic flexibility of the full-scale structure so that the measured pressure takes proper account of fluid-structure interaction.</w:t>
      </w:r>
    </w:p>
    <w:p w14:paraId="7BE26956" w14:textId="27AC2AFA" w:rsidR="006B3319" w:rsidRPr="002E5C3B" w:rsidRDefault="006B3319" w:rsidP="00E50AFA">
      <w:pPr>
        <w:pStyle w:val="Note"/>
      </w:pPr>
      <w:r w:rsidRPr="002E5C3B">
        <w:t>NOTE</w:t>
      </w:r>
      <w:r w:rsidR="002E5C3B" w:rsidRPr="002E5C3B">
        <w:t xml:space="preserve"> </w:t>
      </w:r>
      <w:r w:rsidRPr="002E5C3B">
        <w:tab/>
        <w:t xml:space="preserve">Unintended deformations of the model </w:t>
      </w:r>
      <w:r w:rsidR="008F42A5">
        <w:t>can</w:t>
      </w:r>
      <w:r w:rsidRPr="002E5C3B">
        <w:t xml:space="preserve"> give rise to errors in the measured pressure.</w:t>
      </w:r>
    </w:p>
    <w:p w14:paraId="4D522B27" w14:textId="67545923" w:rsidR="007D7170" w:rsidRPr="0075280A" w:rsidRDefault="007D7170" w:rsidP="00B50FBA">
      <w:pPr>
        <w:pStyle w:val="BodyText"/>
      </w:pPr>
      <w:r w:rsidRPr="0075280A">
        <w:t>(5)</w:t>
      </w:r>
      <w:r w:rsidRPr="0075280A">
        <w:tab/>
        <w:t xml:space="preserve">Buildings and other obstacles surrounding the model under investigation </w:t>
      </w:r>
      <w:r w:rsidR="006B3319">
        <w:t>should be</w:t>
      </w:r>
      <w:r w:rsidR="00F210BB">
        <w:t xml:space="preserve"> </w:t>
      </w:r>
      <w:r w:rsidRPr="0075280A">
        <w:t xml:space="preserve">reproduced in the wind tunnel, through a proximity model; the extension of the proximity model </w:t>
      </w:r>
      <w:r w:rsidR="006B3319">
        <w:t>should</w:t>
      </w:r>
      <w:r w:rsidRPr="0075280A">
        <w:t xml:space="preserve"> be such to properly reproduce</w:t>
      </w:r>
      <w:r w:rsidR="00294772" w:rsidRPr="0075280A">
        <w:t xml:space="preserve"> </w:t>
      </w:r>
      <w:r w:rsidRPr="0075280A">
        <w:t>relevant aerodynamic interference.</w:t>
      </w:r>
    </w:p>
    <w:p w14:paraId="644E592C" w14:textId="2593DEB3" w:rsidR="007D7170" w:rsidRPr="0075280A" w:rsidRDefault="007D7170" w:rsidP="00B50FBA">
      <w:pPr>
        <w:pStyle w:val="BodyText"/>
      </w:pPr>
      <w:r w:rsidRPr="0075280A">
        <w:t>(6)</w:t>
      </w:r>
      <w:r w:rsidRPr="0075280A">
        <w:tab/>
        <w:t>The measured pressure</w:t>
      </w:r>
      <w:r w:rsidR="006B3319">
        <w:t xml:space="preserve"> shall be</w:t>
      </w:r>
      <w:r w:rsidRPr="0075280A">
        <w:t xml:space="preserve"> used to obtain the pressure coefficients given by </w:t>
      </w:r>
      <w:r w:rsidR="00574C6E" w:rsidRPr="0075280A">
        <w:t>Formula </w:t>
      </w:r>
      <w:r w:rsidR="00DB3A10" w:rsidRPr="0075280A">
        <w:t>(</w:t>
      </w:r>
      <w:r w:rsidR="00DB3A10">
        <w:t>6</w:t>
      </w:r>
      <w:r w:rsidR="00DB3A10" w:rsidRPr="0075280A">
        <w:t>.</w:t>
      </w:r>
      <w:r w:rsidR="00DB3A10">
        <w:t>3</w:t>
      </w:r>
      <w:r w:rsidR="00DB3A10" w:rsidRPr="00536783">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3F2286BE" w14:textId="77777777" w:rsidTr="00E25079">
        <w:trPr>
          <w:cantSplit/>
        </w:trPr>
        <w:tc>
          <w:tcPr>
            <w:tcW w:w="8618" w:type="dxa"/>
          </w:tcPr>
          <w:p w14:paraId="2CBFDD4E" w14:textId="77777777" w:rsidR="007D7170" w:rsidRPr="0075280A" w:rsidRDefault="00973596" w:rsidP="00E25079">
            <w:pPr>
              <w:pStyle w:val="Formula"/>
            </w:pPr>
            <m:oMathPara>
              <m:oMathParaPr>
                <m:jc m:val="left"/>
              </m:oMathParaPr>
              <m:oMath>
                <m:sSub>
                  <m:sSubPr>
                    <m:ctrlPr>
                      <w:rPr>
                        <w:rFonts w:ascii="Cambria Math" w:hAnsi="Cambria Math"/>
                      </w:rPr>
                    </m:ctrlPr>
                  </m:sSubPr>
                  <m:e>
                    <m:r>
                      <w:rPr>
                        <w:rFonts w:ascii="Cambria Math" w:hAnsi="Cambria Math"/>
                      </w:rPr>
                      <m:t>c</m:t>
                    </m:r>
                  </m:e>
                  <m:sub>
                    <m:r>
                      <m:rPr>
                        <m:sty m:val="p"/>
                      </m:rPr>
                      <w:rPr>
                        <w:rFonts w:ascii="Cambria Math" w:hAnsi="Cambria Math"/>
                      </w:rPr>
                      <m:t>p</m:t>
                    </m:r>
                  </m:sub>
                </m:sSub>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r>
                      <w:rPr>
                        <w:rFonts w:ascii="Cambria Math" w:hAnsi="Cambria Math"/>
                      </w:rPr>
                      <m:t>p</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num>
                  <m:den>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rPr>
                      <m:t>ρ</m:t>
                    </m:r>
                    <m:r>
                      <m:rPr>
                        <m:sty m:val="p"/>
                      </m:rPr>
                      <w:rPr>
                        <w:rFonts w:ascii="Cambria Math" w:hAnsi="Cambria Math"/>
                      </w:rPr>
                      <m:t>⋅</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den>
                </m:f>
              </m:oMath>
            </m:oMathPara>
          </w:p>
        </w:tc>
        <w:tc>
          <w:tcPr>
            <w:tcW w:w="1134" w:type="dxa"/>
            <w:vAlign w:val="center"/>
          </w:tcPr>
          <w:p w14:paraId="5799B786" w14:textId="3582D646" w:rsidR="007D7170" w:rsidRPr="0075280A" w:rsidRDefault="007D7170" w:rsidP="00E25079">
            <w:pPr>
              <w:pStyle w:val="Formula"/>
              <w:jc w:val="right"/>
              <w:rPr>
                <w:b/>
                <w:szCs w:val="22"/>
              </w:rPr>
            </w:pPr>
            <w:r w:rsidRPr="0075280A">
              <w:t>(K.</w:t>
            </w:r>
            <w:r w:rsidR="00DB3A10">
              <w:rPr>
                <w:noProof/>
              </w:rPr>
              <w:t>1</w:t>
            </w:r>
            <w:r w:rsidRPr="0075280A">
              <w:rPr>
                <w:szCs w:val="22"/>
              </w:rPr>
              <w:t>)</w:t>
            </w:r>
          </w:p>
        </w:tc>
      </w:tr>
    </w:tbl>
    <w:p w14:paraId="2A97F28E" w14:textId="77777777" w:rsidR="007D7170" w:rsidRPr="0075280A" w:rsidRDefault="007D7170" w:rsidP="008B7C9B">
      <w:pPr>
        <w:pStyle w:val="BodyText"/>
        <w:keepNext/>
      </w:pPr>
      <w:r w:rsidRPr="0075280A">
        <w:t>where</w:t>
      </w:r>
    </w:p>
    <w:tbl>
      <w:tblPr>
        <w:tblStyle w:val="TableGrid"/>
        <w:tblW w:w="9582"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134"/>
        <w:gridCol w:w="8448"/>
      </w:tblGrid>
      <w:tr w:rsidR="0002191E" w:rsidRPr="0075280A" w14:paraId="08091131" w14:textId="77777777" w:rsidTr="00536783">
        <w:trPr>
          <w:cantSplit/>
        </w:trPr>
        <w:tc>
          <w:tcPr>
            <w:tcW w:w="1134" w:type="dxa"/>
          </w:tcPr>
          <w:p w14:paraId="2240E8A9" w14:textId="77777777" w:rsidR="00191FA3" w:rsidRPr="0075280A" w:rsidRDefault="00191FA3" w:rsidP="009C3B2D">
            <w:pPr>
              <w:pStyle w:val="Tablebody"/>
            </w:pPr>
            <m:oMathPara>
              <m:oMathParaPr>
                <m:jc m:val="left"/>
              </m:oMathParaPr>
              <m:oMath>
                <m:r>
                  <w:rPr>
                    <w:rFonts w:ascii="Cambria Math" w:hAnsi="Cambria Math"/>
                  </w:rPr>
                  <m:t>t</m:t>
                </m:r>
              </m:oMath>
            </m:oMathPara>
          </w:p>
        </w:tc>
        <w:tc>
          <w:tcPr>
            <w:tcW w:w="8448" w:type="dxa"/>
          </w:tcPr>
          <w:p w14:paraId="2F2A6247" w14:textId="77777777" w:rsidR="00191FA3" w:rsidRPr="0075280A" w:rsidRDefault="00191FA3" w:rsidP="009C3B2D">
            <w:pPr>
              <w:pStyle w:val="Tablebody"/>
            </w:pPr>
            <w:r w:rsidRPr="0075280A">
              <w:t>is time;</w:t>
            </w:r>
          </w:p>
        </w:tc>
      </w:tr>
      <w:tr w:rsidR="0002191E" w:rsidRPr="0075280A" w14:paraId="0FB45054" w14:textId="77777777" w:rsidTr="00536783">
        <w:trPr>
          <w:cantSplit/>
        </w:trPr>
        <w:tc>
          <w:tcPr>
            <w:tcW w:w="1134" w:type="dxa"/>
          </w:tcPr>
          <w:p w14:paraId="5EE53EA5" w14:textId="77777777" w:rsidR="00191FA3" w:rsidRPr="0075280A" w:rsidRDefault="00191FA3" w:rsidP="009C3B2D">
            <w:pPr>
              <w:pStyle w:val="Tablebody"/>
            </w:pPr>
            <m:oMathPara>
              <m:oMathParaPr>
                <m:jc m:val="left"/>
              </m:oMathParaPr>
              <m:oMath>
                <m:r>
                  <w:rPr>
                    <w:rFonts w:ascii="Cambria Math" w:hAnsi="Cambria Math"/>
                  </w:rPr>
                  <m:t>p</m:t>
                </m:r>
              </m:oMath>
            </m:oMathPara>
          </w:p>
        </w:tc>
        <w:tc>
          <w:tcPr>
            <w:tcW w:w="8448" w:type="dxa"/>
          </w:tcPr>
          <w:p w14:paraId="1BA1227A" w14:textId="77777777" w:rsidR="00191FA3" w:rsidRPr="0075280A" w:rsidRDefault="00191FA3" w:rsidP="009C3B2D">
            <w:pPr>
              <w:pStyle w:val="Tablebody"/>
            </w:pPr>
            <w:r w:rsidRPr="0075280A">
              <w:t>is the measured surface pressure;</w:t>
            </w:r>
          </w:p>
        </w:tc>
      </w:tr>
      <w:tr w:rsidR="0002191E" w:rsidRPr="0075280A" w14:paraId="5E1B69C8" w14:textId="77777777" w:rsidTr="00536783">
        <w:trPr>
          <w:cantSplit/>
        </w:trPr>
        <w:tc>
          <w:tcPr>
            <w:tcW w:w="1134" w:type="dxa"/>
          </w:tcPr>
          <w:p w14:paraId="137A6E3A" w14:textId="77777777" w:rsidR="00191FA3" w:rsidRPr="0075280A" w:rsidRDefault="00973596" w:rsidP="009C3B2D">
            <w:pPr>
              <w:pStyle w:val="Tablebody"/>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0</m:t>
                    </m:r>
                  </m:sub>
                </m:sSub>
              </m:oMath>
            </m:oMathPara>
          </w:p>
        </w:tc>
        <w:tc>
          <w:tcPr>
            <w:tcW w:w="8448" w:type="dxa"/>
          </w:tcPr>
          <w:p w14:paraId="5AE35407" w14:textId="77777777" w:rsidR="00191FA3" w:rsidRPr="0075280A" w:rsidRDefault="00191FA3" w:rsidP="009C3B2D">
            <w:pPr>
              <w:pStyle w:val="Tablebody"/>
            </w:pPr>
            <w:r w:rsidRPr="0075280A">
              <w:t>is the reference static pressure;</w:t>
            </w:r>
          </w:p>
        </w:tc>
      </w:tr>
      <w:tr w:rsidR="0002191E" w:rsidRPr="0075280A" w14:paraId="44365DE4" w14:textId="77777777" w:rsidTr="00536783">
        <w:trPr>
          <w:cantSplit/>
        </w:trPr>
        <w:tc>
          <w:tcPr>
            <w:tcW w:w="1134" w:type="dxa"/>
          </w:tcPr>
          <w:p w14:paraId="5CB6044E" w14:textId="77777777" w:rsidR="00191FA3" w:rsidRPr="0075280A" w:rsidRDefault="00973596" w:rsidP="009C3B2D">
            <w:pPr>
              <w:pStyle w:val="Tablebody"/>
            </w:pPr>
            <m:oMathPara>
              <m:oMathParaPr>
                <m:jc m:val="left"/>
              </m:oMathParaPr>
              <m:oMath>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⋅ρ⋅</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tc>
        <w:tc>
          <w:tcPr>
            <w:tcW w:w="8448" w:type="dxa"/>
            <w:vAlign w:val="center"/>
          </w:tcPr>
          <w:p w14:paraId="4DD01EB1" w14:textId="34D350EB" w:rsidR="00191FA3" w:rsidRPr="0075280A" w:rsidRDefault="00191FA3" w:rsidP="00191FA3">
            <w:pPr>
              <w:pStyle w:val="Tablebody"/>
            </w:pPr>
            <w:r w:rsidRPr="0075280A">
              <w:t>is the reference velocity pressure.</w:t>
            </w:r>
          </w:p>
        </w:tc>
      </w:tr>
    </w:tbl>
    <w:p w14:paraId="7BC05EC6" w14:textId="77777777" w:rsidR="006B3319" w:rsidRDefault="007D7170" w:rsidP="00B70EE6">
      <w:pPr>
        <w:pStyle w:val="BodyText"/>
        <w:spacing w:before="120"/>
      </w:pPr>
      <w:r w:rsidRPr="0075280A">
        <w:t>(7)</w:t>
      </w:r>
      <w:r w:rsidRPr="0075280A">
        <w:tab/>
      </w:r>
      <w:r w:rsidR="006B3319" w:rsidRPr="0075280A">
        <w:t xml:space="preserve">Formula (K.1) can be used to obtain the relevant statistics of the pressure coefficient. The mean value, the standard deviation and the statistical minimum and maximum values </w:t>
      </w:r>
      <w:r w:rsidR="006B3319">
        <w:t xml:space="preserve">can be </w:t>
      </w:r>
      <w:r w:rsidR="006B3319" w:rsidRPr="0075280A">
        <w:t>calculated.</w:t>
      </w:r>
    </w:p>
    <w:p w14:paraId="27340ABB" w14:textId="1E979DEC" w:rsidR="007D7170" w:rsidRPr="0075280A" w:rsidRDefault="006B3319" w:rsidP="00E50AFA">
      <w:pPr>
        <w:pStyle w:val="Note"/>
      </w:pPr>
      <w:r>
        <w:t>NOTE</w:t>
      </w:r>
      <w:r>
        <w:tab/>
      </w:r>
      <w:r w:rsidRPr="0075280A">
        <w:t xml:space="preserve">The minimum and maximum values depend on the time interval in which they are measured and are usually </w:t>
      </w:r>
      <w:r>
        <w:t xml:space="preserve">associated with a </w:t>
      </w:r>
      <w:r w:rsidRPr="0075280A">
        <w:t xml:space="preserve">given probability of exceedance. For example, to define wind loads on a large surface reference is usually made to the mean value of the pressure coefficient. </w:t>
      </w:r>
      <w:r>
        <w:t>For</w:t>
      </w:r>
      <w:r w:rsidRPr="0075280A">
        <w:t xml:space="preserve"> local load</w:t>
      </w:r>
      <w:r>
        <w:t>s</w:t>
      </w:r>
      <w:r w:rsidRPr="0075280A">
        <w:t>, reference is usually made to the maximum or minimum peak value of the pressure coefficient.</w:t>
      </w:r>
    </w:p>
    <w:p w14:paraId="128C7DCE" w14:textId="4145ACC9" w:rsidR="007D7170" w:rsidRPr="0075280A" w:rsidRDefault="007D7170" w:rsidP="00B50FBA">
      <w:pPr>
        <w:pStyle w:val="BodyText"/>
      </w:pPr>
      <w:r w:rsidRPr="0075280A">
        <w:t>(8)</w:t>
      </w:r>
      <w:r w:rsidRPr="0075280A">
        <w:tab/>
        <w:t>The sampling frequency should be at least twice the largest frequency characterising the aerodynamic loading process of the structure. Extremes of pressures should be sampled from tests with durations corresponding to the reference duration of the considered storm type. If shorter durations are used, the target probability has to be adjusted</w:t>
      </w:r>
      <w:r w:rsidR="006B3319">
        <w:t xml:space="preserve"> accordingly</w:t>
      </w:r>
      <w:r w:rsidRPr="0075280A">
        <w:t>.</w:t>
      </w:r>
    </w:p>
    <w:p w14:paraId="32C30175" w14:textId="7470C9A6" w:rsidR="007D7170" w:rsidRDefault="007D7170" w:rsidP="00B50FBA">
      <w:pPr>
        <w:pStyle w:val="BodyText"/>
        <w:rPr>
          <w:rFonts w:cstheme="majorHAnsi"/>
          <w:szCs w:val="18"/>
        </w:rPr>
      </w:pPr>
      <w:r w:rsidRPr="0075280A">
        <w:t>(9)</w:t>
      </w:r>
      <w:r w:rsidRPr="0075280A">
        <w:tab/>
      </w:r>
      <w:r w:rsidR="006B3319" w:rsidRPr="0075280A">
        <w:t>The number of pressure taps to be used depends on structural geometry and ranges from a minimum of several dozens to many hundreds. The experimentalist sh</w:t>
      </w:r>
      <w:r w:rsidR="00B70EE6">
        <w:t xml:space="preserve">ould </w:t>
      </w:r>
      <w:r w:rsidR="006B3319" w:rsidRPr="0075280A">
        <w:t xml:space="preserve">identify the minimum number of pressure taps to be used to achieve an adequate description of the surface pressure field. </w:t>
      </w:r>
      <w:r w:rsidR="006B3319">
        <w:t>T</w:t>
      </w:r>
      <w:r w:rsidR="006B3319" w:rsidRPr="0075280A">
        <w:t xml:space="preserve">he </w:t>
      </w:r>
      <w:r w:rsidR="006B3319">
        <w:t xml:space="preserve">location </w:t>
      </w:r>
      <w:r w:rsidR="006B3319" w:rsidRPr="00533946">
        <w:rPr>
          <w:color w:val="000000" w:themeColor="text1"/>
        </w:rPr>
        <w:t xml:space="preserve">of pressure taps should be chosen based on structural geometry and flow characteristics; as a general rule, pressure taps should be concentrated more in areas where a higher spatial variation of pressures is expected, i.e. in the vicinity of sharp edges. When the measurements are aimed at evaluating the dynamic response of the structure, the distribution of pressure taps should be consistent with the mode shape of the structure most excited by the wind. </w:t>
      </w:r>
      <w:r w:rsidR="006B3319" w:rsidRPr="00533946">
        <w:rPr>
          <w:rFonts w:cstheme="majorHAnsi"/>
          <w:color w:val="000000" w:themeColor="text1"/>
          <w:szCs w:val="18"/>
        </w:rPr>
        <w:t xml:space="preserve">Pressure data should be acquired simultaneously and summed </w:t>
      </w:r>
      <w:r w:rsidR="006B3319" w:rsidRPr="0075280A">
        <w:rPr>
          <w:rFonts w:cstheme="majorHAnsi"/>
          <w:szCs w:val="18"/>
        </w:rPr>
        <w:t>for each time step taking account of tributary areas and the particular responses to be determined.</w:t>
      </w:r>
    </w:p>
    <w:p w14:paraId="44EBA69B" w14:textId="38A56D0D" w:rsidR="006B3319" w:rsidRDefault="006B3319" w:rsidP="006B3319">
      <w:pPr>
        <w:pStyle w:val="Note"/>
      </w:pPr>
      <w:r>
        <w:t>NOTE 1</w:t>
      </w:r>
      <w:r>
        <w:tab/>
      </w:r>
      <w:r w:rsidR="00E50AFA">
        <w:tab/>
      </w:r>
      <w:r w:rsidRPr="0075280A">
        <w:t>Tributary area of a given pressure tap is defined as the area of the surface around the tap where the mean and fluctuating pressures are well represented by the measurement at the tap.</w:t>
      </w:r>
    </w:p>
    <w:p w14:paraId="7E1BB320" w14:textId="3D556E41" w:rsidR="007D7170" w:rsidRPr="00E50AFA" w:rsidRDefault="006B3319" w:rsidP="00B50FBA">
      <w:pPr>
        <w:pStyle w:val="BodyText"/>
        <w:rPr>
          <w:sz w:val="20"/>
        </w:rPr>
      </w:pPr>
      <w:r w:rsidRPr="00E50AFA">
        <w:rPr>
          <w:sz w:val="20"/>
        </w:rPr>
        <w:t>NOTE 2</w:t>
      </w:r>
      <w:r w:rsidR="00E50AFA" w:rsidRPr="00E50AFA">
        <w:rPr>
          <w:sz w:val="20"/>
        </w:rPr>
        <w:tab/>
      </w:r>
      <w:r w:rsidRPr="00E50AFA">
        <w:rPr>
          <w:sz w:val="20"/>
        </w:rPr>
        <w:t>In some cases pressure measurements are needed inside buildings. In this case</w:t>
      </w:r>
      <w:r w:rsidRPr="00E50AFA">
        <w:rPr>
          <w:color w:val="A6FA00"/>
          <w:sz w:val="20"/>
        </w:rPr>
        <w:t>,</w:t>
      </w:r>
      <w:r w:rsidRPr="00E50AFA">
        <w:rPr>
          <w:sz w:val="20"/>
        </w:rPr>
        <w:t xml:space="preserve"> a lower number of pressure taps than for external pressures is sufficient. The mean pressure inside a building can be obtained in the wind tunnel in a sufficiently accurate way, provided the porosity of the building is properly reproduced. </w:t>
      </w:r>
      <w:r w:rsidRPr="00E50AFA">
        <w:rPr>
          <w:color w:val="000000" w:themeColor="text1"/>
          <w:sz w:val="20"/>
        </w:rPr>
        <w:t>Reproduction of internal pressure dynamics is more complex and needs support from analytical and/or computational models.</w:t>
      </w:r>
    </w:p>
    <w:p w14:paraId="36288724" w14:textId="77777777" w:rsidR="007D7170" w:rsidRPr="0075280A" w:rsidRDefault="007D7170" w:rsidP="002238D8">
      <w:pPr>
        <w:pStyle w:val="a3"/>
        <w:numPr>
          <w:ilvl w:val="2"/>
          <w:numId w:val="54"/>
        </w:numPr>
        <w:rPr>
          <w:szCs w:val="22"/>
        </w:rPr>
      </w:pPr>
      <w:bookmarkStart w:id="7641" w:name="_Ref8390348"/>
      <w:bookmarkStart w:id="7642" w:name="_Toc49247312"/>
      <w:r w:rsidRPr="0075280A">
        <w:t>Force measurements</w:t>
      </w:r>
      <w:bookmarkEnd w:id="7641"/>
      <w:bookmarkEnd w:id="7642"/>
    </w:p>
    <w:p w14:paraId="4BD53649" w14:textId="019B8E4D" w:rsidR="007D7170" w:rsidRDefault="007D7170" w:rsidP="00B50FBA">
      <w:pPr>
        <w:pStyle w:val="BodyText"/>
      </w:pPr>
      <w:r w:rsidRPr="0075280A">
        <w:t>(1)</w:t>
      </w:r>
      <w:r w:rsidRPr="0075280A">
        <w:tab/>
        <w:t>Overall loads can be calculated by simultaneous integration of surface pressures. Alternatively, for buildings and other vertical structures, it is possible to use high frequency balance tests</w:t>
      </w:r>
      <w:r w:rsidR="00663A87">
        <w:t>.</w:t>
      </w:r>
    </w:p>
    <w:p w14:paraId="28A03AEB" w14:textId="77777777" w:rsidR="00663A87" w:rsidRDefault="00663A87" w:rsidP="00663A87">
      <w:pPr>
        <w:pStyle w:val="Note"/>
      </w:pPr>
      <w:r>
        <w:t>NOTE 1</w:t>
      </w:r>
      <w:r>
        <w:tab/>
      </w:r>
      <w:r w:rsidRPr="0075280A">
        <w:t>If the structure has linearly increasing deflection with height in the first along-wind or across-wind mode, then the measured base bending moment corresponds to the generalised force associated with these modes. The wind tunnel test</w:t>
      </w:r>
      <w:r>
        <w:rPr>
          <w:color w:val="A6FA00"/>
        </w:rPr>
        <w:t>,</w:t>
      </w:r>
      <w:r w:rsidRPr="0075280A">
        <w:t xml:space="preserve"> therefore</w:t>
      </w:r>
      <w:r>
        <w:rPr>
          <w:color w:val="A6FA00"/>
        </w:rPr>
        <w:t>,</w:t>
      </w:r>
      <w:r w:rsidRPr="0075280A">
        <w:t xml:space="preserve"> consists in the measurement of the time histories of base bending moments and possibly base shear forces on a rigid model; from these the generalised force spectra in the first two bending modes </w:t>
      </w:r>
      <w:r>
        <w:t>can be</w:t>
      </w:r>
      <w:r w:rsidRPr="0075280A">
        <w:t xml:space="preserve"> derived.</w:t>
      </w:r>
      <w:r w:rsidRPr="00BA034E">
        <w:t xml:space="preserve"> </w:t>
      </w:r>
      <w:r w:rsidRPr="0075280A">
        <w:t xml:space="preserve">For structures with slightly non-linear mode shapes, correction factors </w:t>
      </w:r>
      <w:r>
        <w:t xml:space="preserve">can </w:t>
      </w:r>
      <w:r w:rsidRPr="0075280A">
        <w:t>be applied, accounting for the effective mode shape.</w:t>
      </w:r>
    </w:p>
    <w:p w14:paraId="26012430" w14:textId="77777777" w:rsidR="00663A87" w:rsidRPr="00533946" w:rsidRDefault="00663A87" w:rsidP="00663A87">
      <w:pPr>
        <w:pStyle w:val="Note"/>
        <w:rPr>
          <w:color w:val="000000" w:themeColor="text1"/>
        </w:rPr>
      </w:pPr>
      <w:r>
        <w:t>NOTE 2</w:t>
      </w:r>
      <w:r>
        <w:tab/>
      </w:r>
      <w:r w:rsidRPr="0075280A">
        <w:t>A similar approach can be applied to the generalised force in the first torsional mode, although the non-</w:t>
      </w:r>
      <w:r w:rsidRPr="00533946">
        <w:rPr>
          <w:color w:val="000000" w:themeColor="text1"/>
        </w:rPr>
        <w:t>coincidence of the torsional mode with a uniform rotation requires the application of correction factors.</w:t>
      </w:r>
    </w:p>
    <w:p w14:paraId="1DDF820B" w14:textId="03D519C8" w:rsidR="00663A87" w:rsidRPr="00E50AFA" w:rsidRDefault="00663A87" w:rsidP="00E50AFA">
      <w:pPr>
        <w:pStyle w:val="Note"/>
      </w:pPr>
      <w:r>
        <w:t>NOTE 3</w:t>
      </w:r>
      <w:r>
        <w:tab/>
        <w:t xml:space="preserve">For </w:t>
      </w:r>
      <w:r w:rsidRPr="0075280A">
        <w:t>structure</w:t>
      </w:r>
      <w:r>
        <w:t>s</w:t>
      </w:r>
      <w:r w:rsidRPr="0075280A">
        <w:t xml:space="preserve"> ha</w:t>
      </w:r>
      <w:r>
        <w:t>ving</w:t>
      </w:r>
      <w:r w:rsidRPr="0075280A">
        <w:t xml:space="preserve"> three-dimensional modes</w:t>
      </w:r>
      <w:r>
        <w:t xml:space="preserve"> the approach of NOTE</w:t>
      </w:r>
      <w:r w:rsidR="00DE442C">
        <w:t> </w:t>
      </w:r>
      <w:r>
        <w:t>1 and NOTE</w:t>
      </w:r>
      <w:r w:rsidR="00DE442C">
        <w:t> </w:t>
      </w:r>
      <w:r>
        <w:t>2 can</w:t>
      </w:r>
      <w:r w:rsidR="00DE442C">
        <w:t xml:space="preserve"> </w:t>
      </w:r>
      <w:r>
        <w:t>bring inaccurate results.</w:t>
      </w:r>
    </w:p>
    <w:p w14:paraId="36C375BF" w14:textId="731565D1" w:rsidR="00663A87" w:rsidRDefault="007D7170" w:rsidP="00663A87">
      <w:pPr>
        <w:pStyle w:val="BodyText"/>
      </w:pPr>
      <w:r w:rsidRPr="0075280A">
        <w:t>(2)</w:t>
      </w:r>
      <w:r w:rsidRPr="0075280A">
        <w:tab/>
        <w:t xml:space="preserve">The models used to measure aerodynamic forces must be stiff and have a small mass. </w:t>
      </w:r>
      <w:r w:rsidR="00663A87" w:rsidRPr="0075280A">
        <w:t xml:space="preserve">The sampling frequency </w:t>
      </w:r>
      <w:r w:rsidR="00663A87">
        <w:t>should</w:t>
      </w:r>
      <w:r w:rsidR="00663A87" w:rsidRPr="0075280A">
        <w:t xml:space="preserve"> be at least twice the largest frequency characterising the aerodynamic loading </w:t>
      </w:r>
      <w:r w:rsidR="00663A87" w:rsidRPr="0075280A">
        <w:rPr>
          <w:rFonts w:cstheme="majorHAnsi"/>
          <w:szCs w:val="18"/>
        </w:rPr>
        <w:t>at the lowest and highest wind speeds of interest.</w:t>
      </w:r>
      <w:r w:rsidR="00663A87" w:rsidRPr="0075280A">
        <w:t xml:space="preserve"> Extremes of forces should be sampled from tests with durations corresponding to the reference duration of the considered storm type. If shorter durations are used, the target probability </w:t>
      </w:r>
      <w:r w:rsidR="00663A87">
        <w:t>should</w:t>
      </w:r>
      <w:r w:rsidR="00663A87" w:rsidRPr="0075280A">
        <w:t xml:space="preserve"> be adjusted</w:t>
      </w:r>
      <w:r w:rsidR="00663A87">
        <w:t xml:space="preserve"> accordingly</w:t>
      </w:r>
      <w:r w:rsidR="00663A87" w:rsidRPr="0075280A">
        <w:t>. Measurements</w:t>
      </w:r>
      <w:r w:rsidR="00663A87">
        <w:t xml:space="preserve"> should</w:t>
      </w:r>
      <w:r w:rsidR="00663A87" w:rsidRPr="0075280A">
        <w:t xml:space="preserve"> be performed for all possible oncoming wind directions</w:t>
      </w:r>
      <w:r w:rsidR="00663A87">
        <w:t>.</w:t>
      </w:r>
    </w:p>
    <w:p w14:paraId="038903BF" w14:textId="7872A650" w:rsidR="00663A87" w:rsidRDefault="00663A87" w:rsidP="00663A87">
      <w:pPr>
        <w:pStyle w:val="Note"/>
      </w:pPr>
      <w:r>
        <w:t>NOTE</w:t>
      </w:r>
      <w:r w:rsidR="00DE442C">
        <w:t> </w:t>
      </w:r>
      <w:r>
        <w:t>1</w:t>
      </w:r>
      <w:r>
        <w:tab/>
      </w:r>
      <w:r w:rsidRPr="0075280A">
        <w:t>The model is mounted on a balance capable of measuring force components at the base of the building. The geometric scale (length scale) is usually between 1:400 and 1:100.</w:t>
      </w:r>
    </w:p>
    <w:p w14:paraId="4D906FED" w14:textId="6ED370B7" w:rsidR="007D7170" w:rsidRPr="0075280A" w:rsidRDefault="00663A87" w:rsidP="00E50AFA">
      <w:pPr>
        <w:pStyle w:val="Note"/>
      </w:pPr>
      <w:r>
        <w:t>NOTE</w:t>
      </w:r>
      <w:r w:rsidR="00DE442C">
        <w:t> </w:t>
      </w:r>
      <w:r>
        <w:t>2</w:t>
      </w:r>
      <w:r>
        <w:tab/>
        <w:t xml:space="preserve">Common </w:t>
      </w:r>
      <w:r w:rsidRPr="0075280A">
        <w:t xml:space="preserve">angle steps </w:t>
      </w:r>
      <w:r>
        <w:t>are</w:t>
      </w:r>
      <w:r w:rsidRPr="0075280A">
        <w:t xml:space="preserve"> between 10° and 30°.</w:t>
      </w:r>
    </w:p>
    <w:p w14:paraId="3922B608" w14:textId="273ACFC4" w:rsidR="007D7170" w:rsidRPr="0075280A" w:rsidRDefault="007D7170" w:rsidP="00B50FBA">
      <w:pPr>
        <w:pStyle w:val="BodyText"/>
      </w:pPr>
      <w:r w:rsidRPr="0075280A">
        <w:t>(3)</w:t>
      </w:r>
      <w:r w:rsidRPr="0075280A">
        <w:tab/>
        <w:t xml:space="preserve">Force measurements </w:t>
      </w:r>
      <w:r w:rsidR="00663A87">
        <w:t>can</w:t>
      </w:r>
      <w:r w:rsidR="00663A87" w:rsidRPr="0075280A">
        <w:t xml:space="preserve"> </w:t>
      </w:r>
      <w:r w:rsidRPr="0075280A">
        <w:t xml:space="preserve">also made in the case of bridge decks and in general for all elongated structures characterised by a two-dimensional aerodynamic behaviour. For these structures, the coefficients of force and moment per unit length must be known, </w:t>
      </w:r>
      <w:r w:rsidR="00DE442C">
        <w:t>should be taken as specified in</w:t>
      </w:r>
      <w:r w:rsidRPr="0075280A">
        <w:t xml:space="preserve"> </w:t>
      </w:r>
      <w:r w:rsidR="00574C6E" w:rsidRPr="0075280A">
        <w:t>Formulae </w:t>
      </w:r>
      <w:r w:rsidR="00DB3A10" w:rsidRPr="0075280A">
        <w:t>(K.</w:t>
      </w:r>
      <w:r w:rsidR="00DB3A10">
        <w:rPr>
          <w:noProof/>
        </w:rPr>
        <w:t>2</w:t>
      </w:r>
      <w:r w:rsidR="00DB3A10" w:rsidRPr="00536783">
        <w:t>)</w:t>
      </w:r>
      <w:r w:rsidRPr="0075280A">
        <w:t xml:space="preserve">, </w:t>
      </w:r>
      <w:r w:rsidR="00DB3A10" w:rsidRPr="0075280A">
        <w:t>(K.</w:t>
      </w:r>
      <w:r w:rsidR="00DB3A10">
        <w:rPr>
          <w:noProof/>
        </w:rPr>
        <w:t>3</w:t>
      </w:r>
      <w:r w:rsidR="00DB3A10" w:rsidRPr="00536783">
        <w:t>)</w:t>
      </w:r>
      <w:r w:rsidRPr="0075280A">
        <w:t xml:space="preserve"> and </w:t>
      </w:r>
      <w:r w:rsidR="00DB3A10" w:rsidRPr="0075280A">
        <w:t>(K.</w:t>
      </w:r>
      <w:r w:rsidR="00DB3A10">
        <w:rPr>
          <w:noProof/>
        </w:rPr>
        <w:t>4</w:t>
      </w:r>
      <w:r w:rsidR="00DB3A10" w:rsidRPr="00536783">
        <w:t>)</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02191E" w:rsidRPr="0075280A" w14:paraId="042B7E14" w14:textId="77777777" w:rsidTr="00E25079">
        <w:trPr>
          <w:cantSplit/>
        </w:trPr>
        <w:tc>
          <w:tcPr>
            <w:tcW w:w="8618" w:type="dxa"/>
          </w:tcPr>
          <w:p w14:paraId="03AE3012" w14:textId="77777777" w:rsidR="007D7170" w:rsidRPr="0075280A" w:rsidRDefault="00973596" w:rsidP="00E25079">
            <w:pPr>
              <w:pStyle w:val="Formula"/>
            </w:pPr>
            <m:oMathPara>
              <m:oMathParaPr>
                <m:jc m:val="left"/>
              </m:oMathParaPr>
              <m:oMath>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F</m:t>
                        </m:r>
                      </m:e>
                      <m:sub>
                        <m:r>
                          <w:rPr>
                            <w:rFonts w:ascii="Cambria Math" w:hAnsi="Cambria Math"/>
                          </w:rPr>
                          <m:t>x</m:t>
                        </m:r>
                      </m:sub>
                    </m:sSub>
                  </m:sub>
                </m:sSub>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x</m:t>
                        </m:r>
                      </m:sub>
                    </m:sSub>
                    <m:d>
                      <m:dPr>
                        <m:ctrlPr>
                          <w:rPr>
                            <w:rFonts w:ascii="Cambria Math" w:hAnsi="Cambria Math"/>
                          </w:rPr>
                        </m:ctrlPr>
                      </m:dPr>
                      <m:e>
                        <m:r>
                          <w:rPr>
                            <w:rFonts w:ascii="Cambria Math" w:hAnsi="Cambria Math"/>
                          </w:rPr>
                          <m:t>t</m:t>
                        </m:r>
                      </m:e>
                    </m:d>
                  </m:num>
                  <m:den>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rPr>
                      <m:t>ρ</m:t>
                    </m:r>
                    <m:r>
                      <m:rPr>
                        <m:sty m:val="p"/>
                      </m:rPr>
                      <w:rPr>
                        <w:rFonts w:ascii="Cambria Math" w:hAnsi="Cambria Math"/>
                      </w:rPr>
                      <m:t>⋅</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x</m:t>
                        </m:r>
                      </m:sub>
                    </m:sSub>
                  </m:den>
                </m:f>
              </m:oMath>
            </m:oMathPara>
          </w:p>
        </w:tc>
        <w:tc>
          <w:tcPr>
            <w:tcW w:w="1134" w:type="dxa"/>
            <w:vAlign w:val="center"/>
          </w:tcPr>
          <w:p w14:paraId="4C76C9E0" w14:textId="0D8B2007" w:rsidR="007D7170" w:rsidRPr="0075280A" w:rsidRDefault="007D7170" w:rsidP="0002191E">
            <w:pPr>
              <w:pStyle w:val="Formula"/>
              <w:jc w:val="right"/>
              <w:rPr>
                <w:b/>
                <w:szCs w:val="22"/>
              </w:rPr>
            </w:pPr>
            <w:bookmarkStart w:id="7643" w:name="_Ref8390206"/>
            <w:r w:rsidRPr="0075280A">
              <w:t>(K.</w:t>
            </w:r>
            <w:r w:rsidR="00DB3A10">
              <w:rPr>
                <w:noProof/>
              </w:rPr>
              <w:t>2</w:t>
            </w:r>
            <w:r w:rsidRPr="0075280A">
              <w:rPr>
                <w:szCs w:val="22"/>
              </w:rPr>
              <w:t>)</w:t>
            </w:r>
            <w:bookmarkEnd w:id="7643"/>
          </w:p>
        </w:tc>
      </w:tr>
      <w:tr w:rsidR="0002191E" w:rsidRPr="0075280A" w14:paraId="4E2C5A30" w14:textId="77777777" w:rsidTr="00E25079">
        <w:trPr>
          <w:cantSplit/>
        </w:trPr>
        <w:tc>
          <w:tcPr>
            <w:tcW w:w="8618" w:type="dxa"/>
          </w:tcPr>
          <w:p w14:paraId="139087BB" w14:textId="77777777" w:rsidR="007D7170" w:rsidRPr="0075280A" w:rsidRDefault="00973596" w:rsidP="00E25079">
            <w:pPr>
              <w:pStyle w:val="Formula"/>
            </w:pPr>
            <m:oMathPara>
              <m:oMathParaPr>
                <m:jc m:val="left"/>
              </m:oMathParaPr>
              <m:oMath>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F</m:t>
                        </m:r>
                      </m:e>
                      <m:sub>
                        <m:r>
                          <w:rPr>
                            <w:rFonts w:ascii="Cambria Math" w:hAnsi="Cambria Math"/>
                          </w:rPr>
                          <m:t>y</m:t>
                        </m:r>
                      </m:sub>
                    </m:sSub>
                  </m:sub>
                </m:sSub>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y</m:t>
                        </m:r>
                      </m:sub>
                    </m:sSub>
                    <m:d>
                      <m:dPr>
                        <m:ctrlPr>
                          <w:rPr>
                            <w:rFonts w:ascii="Cambria Math" w:hAnsi="Cambria Math"/>
                          </w:rPr>
                        </m:ctrlPr>
                      </m:dPr>
                      <m:e>
                        <m:r>
                          <w:rPr>
                            <w:rFonts w:ascii="Cambria Math" w:hAnsi="Cambria Math"/>
                          </w:rPr>
                          <m:t>t</m:t>
                        </m:r>
                      </m:e>
                    </m:d>
                  </m:num>
                  <m:den>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rPr>
                      <m:t>ρ</m:t>
                    </m:r>
                    <m:r>
                      <m:rPr>
                        <m:sty m:val="p"/>
                      </m:rPr>
                      <w:rPr>
                        <w:rFonts w:ascii="Cambria Math" w:hAnsi="Cambria Math"/>
                      </w:rPr>
                      <m:t>⋅</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y</m:t>
                        </m:r>
                      </m:sub>
                    </m:sSub>
                  </m:den>
                </m:f>
              </m:oMath>
            </m:oMathPara>
          </w:p>
        </w:tc>
        <w:tc>
          <w:tcPr>
            <w:tcW w:w="1134" w:type="dxa"/>
            <w:vAlign w:val="center"/>
          </w:tcPr>
          <w:p w14:paraId="2AB3C8D5" w14:textId="73DCA06E" w:rsidR="007D7170" w:rsidRPr="0075280A" w:rsidRDefault="007D7170" w:rsidP="0002191E">
            <w:pPr>
              <w:pStyle w:val="Formula"/>
              <w:jc w:val="right"/>
              <w:rPr>
                <w:b/>
              </w:rPr>
            </w:pPr>
            <w:bookmarkStart w:id="7644" w:name="_Ref8390212"/>
            <w:r w:rsidRPr="0075280A">
              <w:t>(K.</w:t>
            </w:r>
            <w:r w:rsidR="00DB3A10">
              <w:rPr>
                <w:noProof/>
              </w:rPr>
              <w:t>3</w:t>
            </w:r>
            <w:r w:rsidRPr="0075280A">
              <w:rPr>
                <w:szCs w:val="22"/>
              </w:rPr>
              <w:t>)</w:t>
            </w:r>
            <w:bookmarkEnd w:id="7644"/>
          </w:p>
        </w:tc>
      </w:tr>
      <w:tr w:rsidR="0002191E" w:rsidRPr="0075280A" w14:paraId="71CF8A30" w14:textId="77777777" w:rsidTr="00E25079">
        <w:trPr>
          <w:cantSplit/>
        </w:trPr>
        <w:tc>
          <w:tcPr>
            <w:tcW w:w="8618" w:type="dxa"/>
          </w:tcPr>
          <w:p w14:paraId="168CAFDE" w14:textId="77777777" w:rsidR="007D7170" w:rsidRPr="0075280A" w:rsidRDefault="00973596" w:rsidP="00E25079">
            <w:pPr>
              <w:pStyle w:val="Formula"/>
            </w:pPr>
            <m:oMathPara>
              <m:oMathParaPr>
                <m:jc m:val="left"/>
              </m:oMathParaPr>
              <m:oMath>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M</m:t>
                        </m:r>
                      </m:e>
                      <m:sub>
                        <m:r>
                          <w:rPr>
                            <w:rFonts w:ascii="Cambria Math" w:hAnsi="Cambria Math"/>
                          </w:rPr>
                          <m:t>z</m:t>
                        </m:r>
                      </m:sub>
                    </m:sSub>
                  </m:sub>
                </m:sSub>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z</m:t>
                        </m:r>
                      </m:sub>
                    </m:sSub>
                    <m:d>
                      <m:dPr>
                        <m:ctrlPr>
                          <w:rPr>
                            <w:rFonts w:ascii="Cambria Math" w:hAnsi="Cambria Math"/>
                          </w:rPr>
                        </m:ctrlPr>
                      </m:dPr>
                      <m:e>
                        <m:r>
                          <w:rPr>
                            <w:rFonts w:ascii="Cambria Math" w:hAnsi="Cambria Math"/>
                          </w:rPr>
                          <m:t>t</m:t>
                        </m:r>
                      </m:e>
                    </m:d>
                  </m:num>
                  <m:den>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rPr>
                      <m:t>ρ</m:t>
                    </m:r>
                    <m:r>
                      <m:rPr>
                        <m:sty m:val="p"/>
                      </m:rPr>
                      <w:rPr>
                        <w:rFonts w:ascii="Cambria Math" w:hAnsi="Cambria Math"/>
                      </w:rPr>
                      <m:t>⋅</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l</m:t>
                        </m:r>
                      </m:e>
                      <m:sub>
                        <m:r>
                          <w:rPr>
                            <w:rFonts w:ascii="Cambria Math" w:hAnsi="Cambria Math"/>
                          </w:rPr>
                          <m:t>z</m:t>
                        </m:r>
                      </m:sub>
                      <m:sup>
                        <m:r>
                          <m:rPr>
                            <m:sty m:val="p"/>
                          </m:rPr>
                          <w:rPr>
                            <w:rFonts w:ascii="Cambria Math" w:hAnsi="Cambria Math"/>
                          </w:rPr>
                          <m:t>2</m:t>
                        </m:r>
                      </m:sup>
                    </m:sSubSup>
                  </m:den>
                </m:f>
              </m:oMath>
            </m:oMathPara>
          </w:p>
        </w:tc>
        <w:tc>
          <w:tcPr>
            <w:tcW w:w="1134" w:type="dxa"/>
            <w:vAlign w:val="center"/>
          </w:tcPr>
          <w:p w14:paraId="2E43959E" w14:textId="186D5CF8" w:rsidR="007D7170" w:rsidRPr="0075280A" w:rsidRDefault="007D7170" w:rsidP="0002191E">
            <w:pPr>
              <w:pStyle w:val="Formula"/>
              <w:jc w:val="right"/>
              <w:rPr>
                <w:b/>
              </w:rPr>
            </w:pPr>
            <w:bookmarkStart w:id="7645" w:name="_Ref8390220"/>
            <w:r w:rsidRPr="0075280A">
              <w:t>(K.</w:t>
            </w:r>
            <w:r w:rsidR="00DB3A10">
              <w:rPr>
                <w:noProof/>
              </w:rPr>
              <w:t>4</w:t>
            </w:r>
            <w:r w:rsidRPr="0075280A">
              <w:rPr>
                <w:szCs w:val="22"/>
              </w:rPr>
              <w:t>)</w:t>
            </w:r>
            <w:bookmarkEnd w:id="7645"/>
          </w:p>
        </w:tc>
      </w:tr>
    </w:tbl>
    <w:p w14:paraId="41F551B1" w14:textId="77777777" w:rsidR="007D7170" w:rsidRPr="0075280A" w:rsidRDefault="007D7170" w:rsidP="008B7C9B">
      <w:pPr>
        <w:pStyle w:val="BodyText"/>
        <w:keepNext/>
      </w:pPr>
      <w:r w:rsidRPr="0075280A">
        <w:t>where</w:t>
      </w:r>
    </w:p>
    <w:tbl>
      <w:tblPr>
        <w:tblStyle w:val="TableGrid"/>
        <w:tblW w:w="9583"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588"/>
        <w:gridCol w:w="7995"/>
      </w:tblGrid>
      <w:tr w:rsidR="0002191E" w:rsidRPr="0075280A" w14:paraId="0202426D" w14:textId="77777777" w:rsidTr="00536783">
        <w:trPr>
          <w:cantSplit/>
        </w:trPr>
        <w:tc>
          <w:tcPr>
            <w:tcW w:w="1588" w:type="dxa"/>
          </w:tcPr>
          <w:p w14:paraId="7B4BCFAF" w14:textId="77777777" w:rsidR="00166C57" w:rsidRPr="0075280A" w:rsidRDefault="00973596" w:rsidP="00166C57">
            <w:pPr>
              <w:pStyle w:val="Tablebody"/>
            </w:pPr>
            <m:oMath>
              <m:sSub>
                <m:sSubPr>
                  <m:ctrlPr>
                    <w:rPr>
                      <w:rFonts w:ascii="Cambria Math" w:hAnsi="Cambria Math"/>
                      <w:i/>
                    </w:rPr>
                  </m:ctrlPr>
                </m:sSubPr>
                <m:e>
                  <m:r>
                    <w:rPr>
                      <w:rFonts w:ascii="Cambria Math" w:hAnsi="Cambria Math"/>
                    </w:rPr>
                    <m:t>F</m:t>
                  </m:r>
                </m:e>
                <m:sub>
                  <m:r>
                    <w:rPr>
                      <w:rFonts w:ascii="Cambria Math" w:hAnsi="Cambria Math"/>
                    </w:rPr>
                    <m:t>x</m:t>
                  </m:r>
                </m:sub>
              </m:sSub>
            </m:oMath>
            <w:r w:rsidR="00166C57" w:rsidRPr="0075280A">
              <w:t xml:space="preserve">, </w:t>
            </w:r>
            <m:oMath>
              <m:sSub>
                <m:sSubPr>
                  <m:ctrlPr>
                    <w:rPr>
                      <w:rFonts w:ascii="Cambria Math" w:hAnsi="Cambria Math"/>
                      <w:i/>
                    </w:rPr>
                  </m:ctrlPr>
                </m:sSubPr>
                <m:e>
                  <m:r>
                    <w:rPr>
                      <w:rFonts w:ascii="Cambria Math" w:hAnsi="Cambria Math"/>
                    </w:rPr>
                    <m:t>F</m:t>
                  </m:r>
                </m:e>
                <m:sub>
                  <m:r>
                    <w:rPr>
                      <w:rFonts w:ascii="Cambria Math" w:hAnsi="Cambria Math"/>
                    </w:rPr>
                    <m:t>y</m:t>
                  </m:r>
                </m:sub>
              </m:sSub>
            </m:oMath>
            <w:r w:rsidR="00166C57" w:rsidRPr="0075280A">
              <w:t xml:space="preserve"> and </w:t>
            </w:r>
            <m:oMath>
              <m:sSub>
                <m:sSubPr>
                  <m:ctrlPr>
                    <w:rPr>
                      <w:rFonts w:ascii="Cambria Math" w:hAnsi="Cambria Math"/>
                      <w:i/>
                    </w:rPr>
                  </m:ctrlPr>
                </m:sSubPr>
                <m:e>
                  <m:r>
                    <w:rPr>
                      <w:rFonts w:ascii="Cambria Math" w:hAnsi="Cambria Math"/>
                    </w:rPr>
                    <m:t>M</m:t>
                  </m:r>
                </m:e>
                <m:sub>
                  <m:r>
                    <w:rPr>
                      <w:rFonts w:ascii="Cambria Math" w:hAnsi="Cambria Math"/>
                    </w:rPr>
                    <m:t>z</m:t>
                  </m:r>
                </m:sub>
              </m:sSub>
            </m:oMath>
          </w:p>
        </w:tc>
        <w:tc>
          <w:tcPr>
            <w:tcW w:w="7995" w:type="dxa"/>
          </w:tcPr>
          <w:p w14:paraId="266B6B5B" w14:textId="2822AA46" w:rsidR="00166C57" w:rsidRPr="0075280A" w:rsidRDefault="00166C57" w:rsidP="009C3B2D">
            <w:pPr>
              <w:pStyle w:val="Tablebody"/>
            </w:pPr>
            <w:r w:rsidRPr="0075280A">
              <w:t>are the along-wind and across-wind forces and torque per unit length</w:t>
            </w:r>
            <w:r w:rsidR="00663A87">
              <w:t>, respectively</w:t>
            </w:r>
            <w:r w:rsidRPr="0075280A">
              <w:t>;</w:t>
            </w:r>
          </w:p>
        </w:tc>
      </w:tr>
      <w:tr w:rsidR="0002191E" w:rsidRPr="0075280A" w14:paraId="5D3C4927" w14:textId="77777777" w:rsidTr="00536783">
        <w:trPr>
          <w:cantSplit/>
        </w:trPr>
        <w:tc>
          <w:tcPr>
            <w:tcW w:w="1588" w:type="dxa"/>
          </w:tcPr>
          <w:p w14:paraId="2BBB0433" w14:textId="77777777" w:rsidR="00166C57" w:rsidRPr="0075280A" w:rsidRDefault="00973596" w:rsidP="00166C57">
            <w:pPr>
              <w:pStyle w:val="Tablebody"/>
            </w:pPr>
            <m:oMath>
              <m:sSub>
                <m:sSubPr>
                  <m:ctrlPr>
                    <w:rPr>
                      <w:rFonts w:ascii="Cambria Math" w:hAnsi="Cambria Math"/>
                      <w:i/>
                    </w:rPr>
                  </m:ctrlPr>
                </m:sSubPr>
                <m:e>
                  <m:r>
                    <w:rPr>
                      <w:rFonts w:ascii="Cambria Math" w:hAnsi="Cambria Math"/>
                    </w:rPr>
                    <m:t>l</m:t>
                  </m:r>
                </m:e>
                <m:sub>
                  <m:r>
                    <w:rPr>
                      <w:rFonts w:ascii="Cambria Math" w:hAnsi="Cambria Math"/>
                    </w:rPr>
                    <m:t>x</m:t>
                  </m:r>
                </m:sub>
              </m:sSub>
            </m:oMath>
            <w:r w:rsidR="00166C57" w:rsidRPr="0075280A">
              <w:rPr>
                <w:i/>
              </w:rPr>
              <w:t>,</w:t>
            </w:r>
            <w:r w:rsidR="00166C57" w:rsidRPr="0075280A">
              <w:t xml:space="preserve"> </w:t>
            </w:r>
            <m:oMath>
              <m:sSub>
                <m:sSubPr>
                  <m:ctrlPr>
                    <w:rPr>
                      <w:rFonts w:ascii="Cambria Math" w:hAnsi="Cambria Math"/>
                      <w:i/>
                    </w:rPr>
                  </m:ctrlPr>
                </m:sSubPr>
                <m:e>
                  <m:r>
                    <w:rPr>
                      <w:rFonts w:ascii="Cambria Math" w:hAnsi="Cambria Math"/>
                    </w:rPr>
                    <m:t>l</m:t>
                  </m:r>
                </m:e>
                <m:sub>
                  <m:r>
                    <w:rPr>
                      <w:rFonts w:ascii="Cambria Math" w:hAnsi="Cambria Math"/>
                    </w:rPr>
                    <m:t>y</m:t>
                  </m:r>
                </m:sub>
              </m:sSub>
            </m:oMath>
            <w:r w:rsidR="00166C57" w:rsidRPr="0075280A">
              <w:t xml:space="preserve"> and </w:t>
            </w:r>
            <m:oMath>
              <m:sSub>
                <m:sSubPr>
                  <m:ctrlPr>
                    <w:rPr>
                      <w:rFonts w:ascii="Cambria Math" w:hAnsi="Cambria Math"/>
                      <w:i/>
                    </w:rPr>
                  </m:ctrlPr>
                </m:sSubPr>
                <m:e>
                  <m:r>
                    <w:rPr>
                      <w:rFonts w:ascii="Cambria Math" w:hAnsi="Cambria Math"/>
                    </w:rPr>
                    <m:t>l</m:t>
                  </m:r>
                </m:e>
                <m:sub>
                  <m:r>
                    <w:rPr>
                      <w:rFonts w:ascii="Cambria Math" w:hAnsi="Cambria Math"/>
                    </w:rPr>
                    <m:t>z</m:t>
                  </m:r>
                </m:sub>
              </m:sSub>
            </m:oMath>
          </w:p>
        </w:tc>
        <w:tc>
          <w:tcPr>
            <w:tcW w:w="7995" w:type="dxa"/>
          </w:tcPr>
          <w:p w14:paraId="409CDFA3" w14:textId="77777777" w:rsidR="00166C57" w:rsidRPr="0075280A" w:rsidRDefault="00166C57" w:rsidP="009C3B2D">
            <w:pPr>
              <w:pStyle w:val="Tablebody"/>
            </w:pPr>
            <w:r w:rsidRPr="0075280A">
              <w:t xml:space="preserve">are reference dimensions, usually corresponding either to </w:t>
            </w:r>
            <m:oMath>
              <m:r>
                <w:rPr>
                  <w:rFonts w:ascii="Cambria Math" w:hAnsi="Cambria Math"/>
                </w:rPr>
                <m:t>b</m:t>
              </m:r>
            </m:oMath>
            <w:r w:rsidRPr="0075280A">
              <w:t xml:space="preserve"> (acrosswind dimension of the section, </w:t>
            </w:r>
            <w:r w:rsidRPr="0075280A">
              <w:rPr>
                <w:i/>
              </w:rPr>
              <w:t>breadth</w:t>
            </w:r>
            <w:r w:rsidRPr="0075280A">
              <w:t xml:space="preserve">) or </w:t>
            </w:r>
            <m:oMath>
              <m:r>
                <w:rPr>
                  <w:rFonts w:ascii="Cambria Math" w:hAnsi="Cambria Math"/>
                </w:rPr>
                <m:t>d</m:t>
              </m:r>
            </m:oMath>
            <w:r w:rsidRPr="0075280A">
              <w:t xml:space="preserve"> (alongwind dimension of the section, </w:t>
            </w:r>
            <w:r w:rsidRPr="0075280A">
              <w:rPr>
                <w:i/>
              </w:rPr>
              <w:t>depth</w:t>
            </w:r>
            <w:r w:rsidRPr="0075280A">
              <w:t>) in the wind tunnel;</w:t>
            </w:r>
          </w:p>
        </w:tc>
      </w:tr>
      <w:tr w:rsidR="00663A87" w:rsidRPr="0075280A" w14:paraId="611ED6EE" w14:textId="77777777" w:rsidTr="00536783">
        <w:trPr>
          <w:cantSplit/>
        </w:trPr>
        <w:tc>
          <w:tcPr>
            <w:tcW w:w="1588" w:type="dxa"/>
          </w:tcPr>
          <w:p w14:paraId="1E8599C0" w14:textId="6A0D095D" w:rsidR="00663A87" w:rsidRDefault="00973596" w:rsidP="00166C57">
            <w:pPr>
              <w:pStyle w:val="Tablebody"/>
              <w:rPr>
                <w:rFonts w:eastAsia="Calibri" w:cs="Times New Roman"/>
              </w:rP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rPr>
                  <m:t>ρ</m:t>
                </m:r>
                <m:r>
                  <m:rPr>
                    <m:sty m:val="p"/>
                  </m:rPr>
                  <w:rPr>
                    <w:rFonts w:ascii="Cambria Math" w:hAnsi="Cambria Math"/>
                  </w:rPr>
                  <m:t>⋅</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oMath>
            </m:oMathPara>
          </w:p>
        </w:tc>
        <w:tc>
          <w:tcPr>
            <w:tcW w:w="7995" w:type="dxa"/>
          </w:tcPr>
          <w:p w14:paraId="06680F47" w14:textId="3A3CAD00" w:rsidR="00663A87" w:rsidRPr="0075280A" w:rsidRDefault="00663A87" w:rsidP="009C3B2D">
            <w:pPr>
              <w:pStyle w:val="Tablebody"/>
            </w:pPr>
            <w:r>
              <w:t>is the reference velocity pressure;</w:t>
            </w:r>
          </w:p>
        </w:tc>
      </w:tr>
      <w:tr w:rsidR="0002191E" w:rsidRPr="0075280A" w14:paraId="4C2BDB84" w14:textId="77777777" w:rsidTr="00536783">
        <w:trPr>
          <w:cantSplit/>
        </w:trPr>
        <w:tc>
          <w:tcPr>
            <w:tcW w:w="1588" w:type="dxa"/>
          </w:tcPr>
          <w:p w14:paraId="6CCF4E4F" w14:textId="77777777" w:rsidR="00166C57" w:rsidRPr="0075280A" w:rsidRDefault="00166C57" w:rsidP="009C3B2D">
            <w:pPr>
              <w:pStyle w:val="Tablebody"/>
            </w:pPr>
            <m:oMathPara>
              <m:oMathParaPr>
                <m:jc m:val="left"/>
              </m:oMathParaPr>
              <m:oMath>
                <m:r>
                  <w:rPr>
                    <w:rFonts w:ascii="Cambria Math" w:hAnsi="Cambria Math"/>
                  </w:rPr>
                  <m:t>ρ</m:t>
                </m:r>
              </m:oMath>
            </m:oMathPara>
          </w:p>
        </w:tc>
        <w:tc>
          <w:tcPr>
            <w:tcW w:w="7995" w:type="dxa"/>
          </w:tcPr>
          <w:p w14:paraId="67FC112D" w14:textId="77777777" w:rsidR="00166C57" w:rsidRPr="0075280A" w:rsidRDefault="00166C57" w:rsidP="009C3B2D">
            <w:pPr>
              <w:pStyle w:val="Tablebody"/>
            </w:pPr>
            <w:r w:rsidRPr="0075280A">
              <w:t>is the air density in the wind tunnel;</w:t>
            </w:r>
          </w:p>
        </w:tc>
      </w:tr>
      <w:tr w:rsidR="0002191E" w:rsidRPr="0075280A" w14:paraId="227AF1F7" w14:textId="77777777" w:rsidTr="00536783">
        <w:trPr>
          <w:cantSplit/>
        </w:trPr>
        <w:tc>
          <w:tcPr>
            <w:tcW w:w="1588" w:type="dxa"/>
          </w:tcPr>
          <w:p w14:paraId="49912D92" w14:textId="77777777" w:rsidR="00166C57" w:rsidRPr="0075280A" w:rsidRDefault="00166C57" w:rsidP="009C3B2D">
            <w:pPr>
              <w:pStyle w:val="Tablebody"/>
            </w:pPr>
            <m:oMathPara>
              <m:oMathParaPr>
                <m:jc m:val="left"/>
              </m:oMathParaPr>
              <m:oMath>
                <m:r>
                  <w:rPr>
                    <w:rFonts w:ascii="Cambria Math" w:hAnsi="Cambria Math"/>
                  </w:rPr>
                  <m:t>v</m:t>
                </m:r>
              </m:oMath>
            </m:oMathPara>
          </w:p>
        </w:tc>
        <w:tc>
          <w:tcPr>
            <w:tcW w:w="7995" w:type="dxa"/>
          </w:tcPr>
          <w:p w14:paraId="618E12FA" w14:textId="77777777" w:rsidR="00166C57" w:rsidRPr="0075280A" w:rsidRDefault="00166C57" w:rsidP="009C3B2D">
            <w:pPr>
              <w:pStyle w:val="Tablebody"/>
            </w:pPr>
            <w:r w:rsidRPr="0075280A">
              <w:t>is the reference wind velocity in the wind tunnel.</w:t>
            </w:r>
          </w:p>
        </w:tc>
      </w:tr>
    </w:tbl>
    <w:p w14:paraId="532DEFD2" w14:textId="3DB35889" w:rsidR="00663A87" w:rsidRPr="0075280A" w:rsidRDefault="007D7170" w:rsidP="00663A87">
      <w:pPr>
        <w:pStyle w:val="BodyText"/>
      </w:pPr>
      <w:r w:rsidRPr="0075280A">
        <w:t>(4)</w:t>
      </w:r>
      <w:r w:rsidRPr="0075280A">
        <w:tab/>
        <w:t>The tests described in</w:t>
      </w:r>
      <w:r w:rsidR="00E50AFA">
        <w:t xml:space="preserve"> </w:t>
      </w:r>
      <w:r w:rsidRPr="0075280A">
        <w:t xml:space="preserve">(3) are performed on a section model of the structure. The model must be relatively stiff and of low </w:t>
      </w:r>
    </w:p>
    <w:p w14:paraId="7126B186" w14:textId="77777777" w:rsidR="00663A87" w:rsidRDefault="00663A87" w:rsidP="00663A87">
      <w:pPr>
        <w:pStyle w:val="BodyText"/>
      </w:pPr>
      <w:r w:rsidRPr="0075280A">
        <w:t xml:space="preserve">The sampling frequency </w:t>
      </w:r>
      <w:r>
        <w:t>should</w:t>
      </w:r>
      <w:r w:rsidRPr="0075280A">
        <w:t xml:space="preserve"> be at least twice the largest frequency characterising the aerodynamic loading. Extremes of pressures should be sampled from tests with durations corresponding to the reference duration of the considered storm type. If shorter durations are used, the target probability </w:t>
      </w:r>
      <w:r>
        <w:t>should</w:t>
      </w:r>
      <w:r w:rsidRPr="0075280A">
        <w:t xml:space="preserve"> be adjusted.</w:t>
      </w:r>
    </w:p>
    <w:p w14:paraId="2467F7F7" w14:textId="22449FCE" w:rsidR="007D7170" w:rsidRPr="0075280A" w:rsidRDefault="00663A87" w:rsidP="00E50AFA">
      <w:pPr>
        <w:pStyle w:val="Note"/>
      </w:pPr>
      <w:r>
        <w:t>NOTE</w:t>
      </w:r>
      <w:r>
        <w:tab/>
      </w:r>
      <w:r>
        <w:tab/>
        <w:t xml:space="preserve">The model </w:t>
      </w:r>
      <w:r w:rsidRPr="0075280A">
        <w:t xml:space="preserve">is mounted on a pair of balances capable of measuring the three components of the load associated with the forces </w:t>
      </w:r>
      <m:oMath>
        <m:sSub>
          <m:sSubPr>
            <m:ctrlPr>
              <w:rPr>
                <w:rFonts w:ascii="Cambria Math" w:hAnsi="Cambria Math"/>
              </w:rPr>
            </m:ctrlPr>
          </m:sSubPr>
          <m:e>
            <m:r>
              <w:rPr>
                <w:rFonts w:ascii="Cambria Math" w:hAnsi="Cambria Math"/>
              </w:rPr>
              <m:t>F</m:t>
            </m:r>
          </m:e>
          <m:sub>
            <m:r>
              <w:rPr>
                <w:rFonts w:ascii="Cambria Math" w:hAnsi="Cambria Math"/>
              </w:rPr>
              <m:t>x</m:t>
            </m:r>
          </m:sub>
        </m:sSub>
      </m:oMath>
      <w:r w:rsidRPr="0075280A">
        <w:t xml:space="preserve">, </w:t>
      </w:r>
      <m:oMath>
        <m:sSub>
          <m:sSubPr>
            <m:ctrlPr>
              <w:rPr>
                <w:rFonts w:ascii="Cambria Math" w:hAnsi="Cambria Math"/>
              </w:rPr>
            </m:ctrlPr>
          </m:sSubPr>
          <m:e>
            <m:r>
              <w:rPr>
                <w:rFonts w:ascii="Cambria Math" w:hAnsi="Cambria Math"/>
              </w:rPr>
              <m:t>F</m:t>
            </m:r>
          </m:e>
          <m:sub>
            <m:r>
              <w:rPr>
                <w:rFonts w:ascii="Cambria Math" w:hAnsi="Cambria Math"/>
              </w:rPr>
              <m:t>y</m:t>
            </m:r>
          </m:sub>
        </m:sSub>
      </m:oMath>
      <w:r w:rsidRPr="0075280A">
        <w:t xml:space="preserve"> and </w:t>
      </w:r>
      <m:oMath>
        <m:sSub>
          <m:sSubPr>
            <m:ctrlPr>
              <w:rPr>
                <w:rFonts w:ascii="Cambria Math" w:hAnsi="Cambria Math"/>
              </w:rPr>
            </m:ctrlPr>
          </m:sSubPr>
          <m:e>
            <m:r>
              <w:rPr>
                <w:rFonts w:ascii="Cambria Math" w:hAnsi="Cambria Math"/>
              </w:rPr>
              <m:t>M</m:t>
            </m:r>
          </m:e>
          <m:sub>
            <m:r>
              <w:rPr>
                <w:rFonts w:ascii="Cambria Math" w:hAnsi="Cambria Math"/>
              </w:rPr>
              <m:t>z</m:t>
            </m:r>
          </m:sub>
        </m:sSub>
      </m:oMath>
      <w:r w:rsidRPr="0075280A">
        <w:t>. The geometric scale (length scale) depends on the geometric dimensions of the structure or structural element, and on the width of the tunnel test section.</w:t>
      </w:r>
      <w:r>
        <w:t xml:space="preserve"> When </w:t>
      </w:r>
      <w:r w:rsidRPr="0075280A">
        <w:t>endplates</w:t>
      </w:r>
      <w:r>
        <w:t xml:space="preserve"> are used in the setup, the length of the model can be shorter than for models with free ends.</w:t>
      </w:r>
    </w:p>
    <w:p w14:paraId="43A0756E" w14:textId="69D7D707" w:rsidR="007D7170" w:rsidRPr="0075280A" w:rsidRDefault="007D7170" w:rsidP="00B50FBA">
      <w:pPr>
        <w:pStyle w:val="BodyText"/>
      </w:pPr>
      <w:r w:rsidRPr="0075280A">
        <w:t>(5)</w:t>
      </w:r>
      <w:r w:rsidRPr="0075280A">
        <w:tab/>
        <w:t xml:space="preserve">Tests on section models of bridge decks and elongated elements do not require reproduction of the actual mean velocity and turbulence intensity profiles; </w:t>
      </w:r>
      <w:r w:rsidR="00E03388" w:rsidRPr="0075280A">
        <w:t>therefore,</w:t>
      </w:r>
      <w:r w:rsidRPr="0075280A">
        <w:t xml:space="preserve"> they can be performed also in aeronautical wind tunnels. Turbulence characteristics, however, should be properly scaled, i.e. that integral length scale in the tunnel must be as close as possible to the full-scale value, reduced through the length scale. In addition to tests in a turbulent regime, </w:t>
      </w:r>
      <w:r w:rsidR="002844DD" w:rsidRPr="0075280A">
        <w:t>tests in smooth flow conditions</w:t>
      </w:r>
      <w:r w:rsidR="002844DD">
        <w:t xml:space="preserve"> can be performed</w:t>
      </w:r>
      <w:r w:rsidR="002844DD" w:rsidRPr="0075280A">
        <w:t>. Even though this is an unrealistic condition, it usually provides reference, conservative values of the</w:t>
      </w:r>
      <w:r w:rsidR="002844DD">
        <w:t xml:space="preserve"> actions</w:t>
      </w:r>
      <w:r w:rsidR="002844DD" w:rsidRPr="0075280A">
        <w:t>.</w:t>
      </w:r>
    </w:p>
    <w:p w14:paraId="7DC5C75C" w14:textId="77777777" w:rsidR="007D7170" w:rsidRPr="0075280A" w:rsidRDefault="007D7170" w:rsidP="00B50FBA">
      <w:pPr>
        <w:pStyle w:val="BodyText"/>
      </w:pPr>
      <w:r w:rsidRPr="0075280A">
        <w:t>(6)</w:t>
      </w:r>
      <w:r w:rsidRPr="0075280A">
        <w:tab/>
        <w:t>Tests on bridge decks should be performed for different angles of attack, so to analyse the effects of small variations in the wind incidence (possibly due to orography effects), and to calculate the angular derivative of the aerodynamic coefficients.</w:t>
      </w:r>
    </w:p>
    <w:p w14:paraId="277E22CA" w14:textId="7C39850A" w:rsidR="007D7170" w:rsidRPr="0075280A" w:rsidRDefault="007D7170" w:rsidP="00B50FBA">
      <w:pPr>
        <w:pStyle w:val="BodyText"/>
      </w:pPr>
      <w:r w:rsidRPr="0075280A">
        <w:t>(7)</w:t>
      </w:r>
      <w:r w:rsidRPr="0075280A">
        <w:tab/>
      </w:r>
      <w:r w:rsidR="002844DD">
        <w:t>A</w:t>
      </w:r>
      <w:r w:rsidR="002844DD" w:rsidRPr="0075280A">
        <w:t xml:space="preserve"> section model suspended in a stiff </w:t>
      </w:r>
      <w:r w:rsidR="002844DD">
        <w:t>rig</w:t>
      </w:r>
      <w:r w:rsidR="002844DD" w:rsidRPr="0075280A">
        <w:t xml:space="preserve"> is used </w:t>
      </w:r>
      <w:r w:rsidR="002844DD">
        <w:t>to</w:t>
      </w:r>
      <w:r w:rsidR="002844DD" w:rsidRPr="0075280A">
        <w:t xml:space="preserve"> determi</w:t>
      </w:r>
      <w:r w:rsidR="002844DD">
        <w:t>ne</w:t>
      </w:r>
      <w:r w:rsidR="002844DD" w:rsidRPr="0075280A">
        <w:t xml:space="preserve"> the static force coefficients </w:t>
      </w:r>
      <w:r w:rsidR="002844DD">
        <w:t xml:space="preserve">of </w:t>
      </w:r>
      <w:r w:rsidR="002844DD" w:rsidRPr="0075280A">
        <w:t>the cross section. Forcing movements may also be used to determine aerodynamic admittance functions applied in subsequent analytical buffeting response calculations for the full-scale structure.</w:t>
      </w:r>
    </w:p>
    <w:p w14:paraId="2D09575B" w14:textId="77777777" w:rsidR="007D7170" w:rsidRPr="0075280A" w:rsidRDefault="007D7170" w:rsidP="00B50FBA">
      <w:pPr>
        <w:pStyle w:val="BodyText"/>
      </w:pPr>
      <w:r w:rsidRPr="0075280A">
        <w:t>(8)</w:t>
      </w:r>
      <w:r w:rsidRPr="0075280A">
        <w:tab/>
        <w:t xml:space="preserve">For vertical elongated structures, tests should be performed for all possible wind directions, with steps between 1° and 15°. Lower values should be used when the angular derivatives of aerodynamic coefficients are required, especially in cases in which instability phenomena can occur such as galloping, divergence and flutter, see </w:t>
      </w:r>
      <w:r w:rsidR="00205C93" w:rsidRPr="0075280A">
        <w:t>Annex </w:t>
      </w:r>
      <w:r w:rsidRPr="0075280A">
        <w:t>H</w:t>
      </w:r>
      <w:r w:rsidR="00294772" w:rsidRPr="0075280A">
        <w:t xml:space="preserve"> </w:t>
      </w:r>
      <w:r w:rsidRPr="0075280A">
        <w:t>Larger values apply to elements with a moderate sensitivity to the variation in oncoming flow direction.</w:t>
      </w:r>
    </w:p>
    <w:p w14:paraId="5A690BD5" w14:textId="524C2BFD" w:rsidR="007D7170" w:rsidRPr="0075280A" w:rsidRDefault="007D7170" w:rsidP="00B50FBA">
      <w:pPr>
        <w:pStyle w:val="BodyText"/>
      </w:pPr>
      <w:r w:rsidRPr="0075280A">
        <w:t>(9)</w:t>
      </w:r>
      <w:r w:rsidRPr="0075280A">
        <w:tab/>
        <w:t xml:space="preserve">Care should be taken to avoid the coupling between the balance and the model, so not to give rise to </w:t>
      </w:r>
      <w:r w:rsidR="002844DD">
        <w:t>resonant</w:t>
      </w:r>
      <w:r w:rsidRPr="0075280A">
        <w:t xml:space="preserve"> phenomena. Should this be the case, and should it be impossible to eliminate the </w:t>
      </w:r>
      <w:r w:rsidR="002844DD">
        <w:t>cause</w:t>
      </w:r>
      <w:r w:rsidRPr="0075280A">
        <w:t>, analytical procedures should be used to remove resonant components.</w:t>
      </w:r>
    </w:p>
    <w:p w14:paraId="1C79F273" w14:textId="77777777" w:rsidR="007D7170" w:rsidRPr="0075280A" w:rsidRDefault="007D7170" w:rsidP="002238D8">
      <w:pPr>
        <w:pStyle w:val="a3"/>
        <w:numPr>
          <w:ilvl w:val="2"/>
          <w:numId w:val="54"/>
        </w:numPr>
        <w:rPr>
          <w:szCs w:val="22"/>
        </w:rPr>
      </w:pPr>
      <w:bookmarkStart w:id="7646" w:name="_Toc49247313"/>
      <w:r w:rsidRPr="0075280A">
        <w:t>Measurement of the structural response</w:t>
      </w:r>
      <w:bookmarkEnd w:id="7646"/>
    </w:p>
    <w:p w14:paraId="0D56E911" w14:textId="72DAB689" w:rsidR="00294772" w:rsidRDefault="007D7170" w:rsidP="00B50FBA">
      <w:pPr>
        <w:pStyle w:val="BodyText"/>
      </w:pPr>
      <w:r w:rsidRPr="0075280A">
        <w:t>(1)</w:t>
      </w:r>
      <w:r w:rsidRPr="0075280A">
        <w:tab/>
        <w:t>Alternative to the measurement of actions (</w:t>
      </w:r>
      <w:r w:rsidR="001F7021">
        <w:t>subc</w:t>
      </w:r>
      <w:r w:rsidRPr="0075280A">
        <w:t>lauses K.</w:t>
      </w:r>
      <w:r w:rsidR="007F4AAB">
        <w:t>4</w:t>
      </w:r>
      <w:r w:rsidRPr="0075280A">
        <w:t>.</w:t>
      </w:r>
      <w:r w:rsidR="001F7021">
        <w:t>4</w:t>
      </w:r>
      <w:r w:rsidRPr="0075280A">
        <w:t xml:space="preserve"> and K.</w:t>
      </w:r>
      <w:r w:rsidR="007F4AAB">
        <w:t>4</w:t>
      </w:r>
      <w:r w:rsidRPr="0075280A">
        <w:t>.</w:t>
      </w:r>
      <w:r w:rsidR="001F7021">
        <w:t>5</w:t>
      </w:r>
      <w:r w:rsidRPr="0075280A">
        <w:t xml:space="preserve">) to be used for the analytical and/or </w:t>
      </w:r>
      <w:r w:rsidR="002844DD">
        <w:t>computational</w:t>
      </w:r>
      <w:r w:rsidR="002844DD" w:rsidRPr="0075280A">
        <w:t xml:space="preserve"> </w:t>
      </w:r>
      <w:r w:rsidRPr="0075280A">
        <w:t>calculation of the structural response, the static and dynamic response of the structure can be directly measured in the wind tunnel.</w:t>
      </w:r>
    </w:p>
    <w:p w14:paraId="5A37E8FF" w14:textId="04721599" w:rsidR="00294772" w:rsidRPr="0075280A" w:rsidRDefault="002844DD" w:rsidP="00765CDA">
      <w:pPr>
        <w:pStyle w:val="Note"/>
      </w:pPr>
      <w:r>
        <w:t>NOTE</w:t>
      </w:r>
      <w:r>
        <w:tab/>
      </w:r>
      <w:r>
        <w:tab/>
      </w:r>
      <w:r w:rsidRPr="0075280A">
        <w:t>When the structural response is directly measured in the wind tunnel, aeroelastic interaction is implicitly accounted for.</w:t>
      </w:r>
    </w:p>
    <w:p w14:paraId="2DF264D7" w14:textId="27B3461B" w:rsidR="007D7170" w:rsidRPr="0075280A" w:rsidRDefault="007D7170" w:rsidP="00B50FBA">
      <w:pPr>
        <w:pStyle w:val="BodyText"/>
      </w:pPr>
      <w:r w:rsidRPr="0075280A">
        <w:t>(</w:t>
      </w:r>
      <w:r w:rsidR="005814B7">
        <w:t>2</w:t>
      </w:r>
      <w:r w:rsidRPr="0075280A">
        <w:t>)</w:t>
      </w:r>
      <w:r w:rsidRPr="0075280A">
        <w:tab/>
        <w:t>To this purpo</w:t>
      </w:r>
      <w:r w:rsidRPr="0075280A">
        <w:rPr>
          <w:rStyle w:val="BodyTextChar"/>
        </w:rPr>
        <w:t>se, flexible (i.e. aeroelastic) models should be used, reproducing the scaled dynamic properties of the a</w:t>
      </w:r>
      <w:r w:rsidRPr="0075280A">
        <w:t>ctual structure, i.e. the frequencies and modes of vibration, as well as structural damping. Aeroelastic models and testing procedures may be very different from case to case, depending on the structure and on the parameters to be measured. The measured parameters can be either actions or response parameters. If the structural response is measured, the tests must be performed at different wind velocities, so as to analyse possible changes in the response with varying velocity.</w:t>
      </w:r>
    </w:p>
    <w:p w14:paraId="58C20AF9" w14:textId="23954424" w:rsidR="005814B7" w:rsidRDefault="007D7170" w:rsidP="00B50FBA">
      <w:pPr>
        <w:pStyle w:val="BodyText"/>
      </w:pPr>
      <w:r w:rsidRPr="0075280A">
        <w:t>(</w:t>
      </w:r>
      <w:r w:rsidR="005814B7">
        <w:t>3</w:t>
      </w:r>
      <w:r w:rsidRPr="0075280A">
        <w:t>)</w:t>
      </w:r>
      <w:r w:rsidRPr="0075280A">
        <w:tab/>
        <w:t>For aeroelastic tests, attention should be paid not only to the scaling of length and velocity, but also to that of mass (representing inertia forces) and stiffness (representing elastic forces). Damping should also be accurately reproduced in the modes excited by the wind, making sure that in the wind tunnel it is not higher than in full-scale.</w:t>
      </w:r>
    </w:p>
    <w:p w14:paraId="47135CA7" w14:textId="3063D3C0" w:rsidR="007D7170" w:rsidRPr="0075280A" w:rsidRDefault="005814B7" w:rsidP="00E50AFA">
      <w:pPr>
        <w:pStyle w:val="Note"/>
      </w:pPr>
      <w:r>
        <w:t>NOTE</w:t>
      </w:r>
      <w:r>
        <w:tab/>
      </w:r>
      <w:r>
        <w:tab/>
      </w:r>
      <w:r w:rsidR="007D7170" w:rsidRPr="0075280A">
        <w:t>In most cases, it is not possible to obtain correct scaling of all the physical quantities so it is necessary to use a distorted model, i.e. a model that does not comply with all the scaling requirements. The choice of parameters to be distorted depends on the type of test and strongly affects the quality of the results.</w:t>
      </w:r>
    </w:p>
    <w:p w14:paraId="17C34199" w14:textId="1BD88045" w:rsidR="005814B7" w:rsidRDefault="007D7170" w:rsidP="00B50FBA">
      <w:pPr>
        <w:pStyle w:val="BodyText"/>
      </w:pPr>
      <w:r w:rsidRPr="0075280A">
        <w:t>(</w:t>
      </w:r>
      <w:r w:rsidR="00765CDA">
        <w:t>4</w:t>
      </w:r>
      <w:r w:rsidRPr="0075280A">
        <w:t>)</w:t>
      </w:r>
      <w:r w:rsidRPr="0075280A">
        <w:tab/>
        <w:t>The dynamic properties of the structure are those measured in still air and must be set up before the test.</w:t>
      </w:r>
    </w:p>
    <w:p w14:paraId="4CD6569F" w14:textId="00BF28D9" w:rsidR="007D7170" w:rsidRPr="0075280A" w:rsidRDefault="005814B7" w:rsidP="00E50AFA">
      <w:pPr>
        <w:pStyle w:val="Note"/>
      </w:pPr>
      <w:r>
        <w:t>NOTE</w:t>
      </w:r>
      <w:r>
        <w:tab/>
      </w:r>
      <w:r>
        <w:tab/>
      </w:r>
      <w:r w:rsidR="007D7170" w:rsidRPr="0075280A">
        <w:t>In the presence of wind, the dynamic properties of the model vary as a result of the aeroelastic interaction that occurs.</w:t>
      </w:r>
    </w:p>
    <w:p w14:paraId="18A407C7" w14:textId="1ADF9099" w:rsidR="005814B7" w:rsidRDefault="007D7170" w:rsidP="00B50FBA">
      <w:pPr>
        <w:pStyle w:val="BodyText"/>
      </w:pPr>
      <w:r w:rsidRPr="0075280A">
        <w:t>(</w:t>
      </w:r>
      <w:r w:rsidR="00765CDA">
        <w:t>5</w:t>
      </w:r>
      <w:r w:rsidRPr="0075280A">
        <w:t>)</w:t>
      </w:r>
      <w:r w:rsidRPr="0075280A">
        <w:tab/>
        <w:t xml:space="preserve">Measurement of the structural response should be performed with accelerometers </w:t>
      </w:r>
      <w:r w:rsidR="005814B7">
        <w:t>and/</w:t>
      </w:r>
      <w:r w:rsidR="005814B7" w:rsidRPr="0075280A">
        <w:t>or displacement transducers</w:t>
      </w:r>
      <w:r w:rsidRPr="0075280A">
        <w:t xml:space="preserve">. The former </w:t>
      </w:r>
      <w:r w:rsidR="005814B7">
        <w:t>sh</w:t>
      </w:r>
      <w:r w:rsidR="00B70EE6">
        <w:t>ould</w:t>
      </w:r>
      <w:r w:rsidRPr="0075280A">
        <w:t xml:space="preserve"> be lightweight and wiring should be such not to affect the dynamics of the model. The sampling frequency must be at least twice the largest structural frequency of interest.</w:t>
      </w:r>
    </w:p>
    <w:p w14:paraId="18BA32F0" w14:textId="5ED93558" w:rsidR="005814B7" w:rsidRPr="0075280A" w:rsidRDefault="005814B7" w:rsidP="00E50AFA">
      <w:pPr>
        <w:pStyle w:val="Note"/>
      </w:pPr>
      <w:r>
        <w:t>NOTE</w:t>
      </w:r>
      <w:r>
        <w:tab/>
      </w:r>
      <w:r>
        <w:tab/>
        <w:t>Displacement transducers which are based on laser technology are located outside the model</w:t>
      </w:r>
      <w:r w:rsidR="00DF33D8">
        <w:t xml:space="preserve"> and are not in contact with it.  Strain gauges can also be used when measuring displacements.</w:t>
      </w:r>
    </w:p>
    <w:p w14:paraId="1422A5A6" w14:textId="2EFA5FA7" w:rsidR="007D7170" w:rsidRPr="0075280A" w:rsidRDefault="007D7170" w:rsidP="00B50FBA">
      <w:pPr>
        <w:pStyle w:val="BodyText"/>
      </w:pPr>
      <w:r w:rsidRPr="0075280A">
        <w:t>(</w:t>
      </w:r>
      <w:r w:rsidR="00765CDA">
        <w:t>6</w:t>
      </w:r>
      <w:r w:rsidRPr="0075280A">
        <w:t>)</w:t>
      </w:r>
      <w:r w:rsidRPr="0075280A">
        <w:tab/>
        <w:t>The following main types of model and tests are generally used:</w:t>
      </w:r>
    </w:p>
    <w:p w14:paraId="103989BB" w14:textId="648C2187" w:rsidR="007D7170" w:rsidRPr="0075280A" w:rsidRDefault="007D7170" w:rsidP="001F7021">
      <w:pPr>
        <w:pStyle w:val="BodyText"/>
        <w:keepNext/>
        <w:keepLines/>
      </w:pPr>
      <w:r w:rsidRPr="0075280A">
        <w:rPr>
          <w:b/>
          <w:i/>
        </w:rPr>
        <w:t>Sectional models</w:t>
      </w:r>
      <w:r w:rsidRPr="0075280A">
        <w:t xml:space="preserve">. They are models with external elasticity, representing a portion of an elongated structure. The sectional model itself </w:t>
      </w:r>
      <w:r w:rsidR="00DF33D8">
        <w:t>sh</w:t>
      </w:r>
      <w:r w:rsidR="00B70EE6">
        <w:t>ould</w:t>
      </w:r>
      <w:r w:rsidR="00DF33D8">
        <w:t xml:space="preserve"> be rigid</w:t>
      </w:r>
      <w:r w:rsidRPr="0075280A">
        <w:t>, while flexibility and energy dissipation are concentrated in the model supports. Typically</w:t>
      </w:r>
      <w:r w:rsidR="001F7021">
        <w:t>,</w:t>
      </w:r>
      <w:r w:rsidRPr="0075280A">
        <w:t xml:space="preserve"> only two or three modes (degrees of freedom) can be considered. They </w:t>
      </w:r>
      <w:r w:rsidR="00DF33D8">
        <w:t>can be</w:t>
      </w:r>
      <w:r w:rsidRPr="0075280A">
        <w:t xml:space="preserve"> used for medium- to long-span bridges, but also for buildings</w:t>
      </w:r>
      <w:r w:rsidR="00DF33D8">
        <w:t>.</w:t>
      </w:r>
    </w:p>
    <w:p w14:paraId="0A6575CC" w14:textId="39268058" w:rsidR="007D7170" w:rsidRPr="0075280A" w:rsidRDefault="007D7170" w:rsidP="00B50FBA">
      <w:pPr>
        <w:pStyle w:val="BodyText"/>
      </w:pPr>
      <w:r w:rsidRPr="0075280A">
        <w:rPr>
          <w:b/>
          <w:i/>
        </w:rPr>
        <w:t>Pivot models</w:t>
      </w:r>
      <w:r w:rsidRPr="0075280A">
        <w:t xml:space="preserve">. They are models of vertical structures with external elasticity. The rigid model of the structure (often the same used for base balance tests) </w:t>
      </w:r>
      <w:r w:rsidR="00DF33D8">
        <w:t xml:space="preserve">should be </w:t>
      </w:r>
      <w:r w:rsidRPr="0075280A">
        <w:t xml:space="preserve">fitted with a pivot at the base; the pivot </w:t>
      </w:r>
      <w:r w:rsidR="00DF33D8">
        <w:t xml:space="preserve">connection should </w:t>
      </w:r>
      <w:r w:rsidRPr="0075280A">
        <w:t xml:space="preserve">reproduces the flexibility and dissipation of the structure. The system obtained </w:t>
      </w:r>
      <w:r w:rsidR="00DF33D8">
        <w:t>can have</w:t>
      </w:r>
      <w:r w:rsidRPr="0075280A">
        <w:t xml:space="preserve"> one, two or three degrees of freedom, and simulates the dynamic behaviour of a structure with linear vibration modes. If these are slightly non-linear, correction factors </w:t>
      </w:r>
      <w:r w:rsidR="00DF33D8">
        <w:t>taking</w:t>
      </w:r>
      <w:r w:rsidRPr="0075280A">
        <w:t xml:space="preserve"> the effective mode shape into account can be applied.</w:t>
      </w:r>
    </w:p>
    <w:p w14:paraId="7164C2B0" w14:textId="18B95343" w:rsidR="007D7170" w:rsidRPr="0075280A" w:rsidRDefault="007D7170" w:rsidP="00B50FBA">
      <w:pPr>
        <w:pStyle w:val="BodyText"/>
      </w:pPr>
      <w:r w:rsidRPr="0075280A">
        <w:rPr>
          <w:b/>
          <w:i/>
        </w:rPr>
        <w:t>Aeroelastic replicas</w:t>
      </w:r>
      <w:r w:rsidRPr="0075280A">
        <w:t>. They are models with internal elasticity, so to reproduce the geometry and the dynamic properties of the entire structure or part of it. They are used for high-rise buildings, medium- and long-span bridges, towers, chimneys, and large-span roofs. The model must be able to reproduce all vibration modes that significantly contribute to the structural response</w:t>
      </w:r>
      <w:r w:rsidR="00E122D4">
        <w:t>.</w:t>
      </w:r>
    </w:p>
    <w:p w14:paraId="5271C1BA" w14:textId="56E5C953" w:rsidR="007D7170" w:rsidRPr="0075280A" w:rsidRDefault="007D7170" w:rsidP="00B50FBA">
      <w:pPr>
        <w:pStyle w:val="BodyText"/>
      </w:pPr>
      <w:r w:rsidRPr="0075280A">
        <w:rPr>
          <w:b/>
          <w:i/>
        </w:rPr>
        <w:t>Taut-strip models</w:t>
      </w:r>
      <w:r w:rsidRPr="0075280A">
        <w:t>. Taut-strip models are used for long-span bridge decks and are based on the reproduction of the bending and torsional stiffness of the deck-cable system through the stiffness deriving from taut cables in the model. Torsional dynamic properties</w:t>
      </w:r>
      <w:r w:rsidR="00E122D4">
        <w:t xml:space="preserve"> can be</w:t>
      </w:r>
      <w:r w:rsidRPr="0075280A">
        <w:t xml:space="preserve"> difficult </w:t>
      </w:r>
      <w:r w:rsidR="00E122D4" w:rsidRPr="0075280A">
        <w:t xml:space="preserve">to </w:t>
      </w:r>
      <w:r w:rsidR="00E122D4">
        <w:t xml:space="preserve">model in </w:t>
      </w:r>
      <w:r w:rsidR="00E122D4" w:rsidRPr="0075280A">
        <w:t xml:space="preserve">full-bridge aeroelastic </w:t>
      </w:r>
      <w:r w:rsidR="00E122D4">
        <w:t>replicas</w:t>
      </w:r>
      <w:r w:rsidRPr="0075280A">
        <w:t>. Taut-strip models may do best at this, depending on the bridge properties which need to be modelled.</w:t>
      </w:r>
    </w:p>
    <w:p w14:paraId="7121DDE6" w14:textId="64A84F63" w:rsidR="007D7170" w:rsidRPr="0075280A" w:rsidRDefault="007D7170" w:rsidP="00B50FBA">
      <w:pPr>
        <w:pStyle w:val="BodyText"/>
      </w:pPr>
      <w:r w:rsidRPr="0075280A">
        <w:t>(</w:t>
      </w:r>
      <w:r w:rsidR="00765CDA">
        <w:t>7</w:t>
      </w:r>
      <w:r w:rsidRPr="0075280A">
        <w:t>)</w:t>
      </w:r>
      <w:r w:rsidRPr="0075280A">
        <w:tab/>
        <w:t xml:space="preserve">If the action associated with vortex shedding is significant, </w:t>
      </w:r>
      <w:r w:rsidR="00E122D4" w:rsidRPr="0075280A">
        <w:t xml:space="preserve">the </w:t>
      </w:r>
      <w:r w:rsidR="00E122D4">
        <w:t xml:space="preserve">full-scale </w:t>
      </w:r>
      <w:r w:rsidR="00E122D4" w:rsidRPr="0075280A">
        <w:t xml:space="preserve">value of </w:t>
      </w:r>
      <w:r w:rsidR="00E122D4">
        <w:t xml:space="preserve">the </w:t>
      </w:r>
      <w:r w:rsidR="00E122D4" w:rsidRPr="0075280A">
        <w:t>Scruton number</w:t>
      </w:r>
      <w:r w:rsidR="00E122D4">
        <w:t xml:space="preserve"> should be reproduced in the</w:t>
      </w:r>
      <w:r w:rsidR="00E122D4" w:rsidRPr="0075280A">
        <w:t xml:space="preserve"> wind tunnel.</w:t>
      </w:r>
    </w:p>
    <w:p w14:paraId="3B4ABEE2" w14:textId="61168961" w:rsidR="007D7170" w:rsidRPr="0075280A" w:rsidRDefault="007D7170" w:rsidP="00B50FBA">
      <w:pPr>
        <w:pStyle w:val="BodyText"/>
      </w:pPr>
      <w:r w:rsidRPr="0075280A">
        <w:t>(</w:t>
      </w:r>
      <w:r w:rsidR="00765CDA">
        <w:t>8</w:t>
      </w:r>
      <w:r w:rsidRPr="0075280A">
        <w:t>)</w:t>
      </w:r>
      <w:r w:rsidR="00BA1CB4" w:rsidRPr="0075280A">
        <w:tab/>
      </w:r>
      <w:r w:rsidRPr="0075280A">
        <w:t>A sectional-model suspended in springs may be used to simulate vertical, torsional and sometimes also lateral vibrations of selected modes of a bridge deck. Besides simulations of the relevant natural frequencies, the modal masses, modal mass moment of inertia and structural damping should</w:t>
      </w:r>
      <w:r w:rsidR="00DE442C">
        <w:t xml:space="preserve"> </w:t>
      </w:r>
      <w:r w:rsidRPr="0075280A">
        <w:t xml:space="preserve">also be scaled in accordance with the expected full-scale characteristics. Simulations </w:t>
      </w:r>
      <w:r w:rsidR="00E122D4">
        <w:t>can</w:t>
      </w:r>
      <w:r w:rsidR="00B94CCF">
        <w:t xml:space="preserve"> </w:t>
      </w:r>
      <w:r w:rsidRPr="0075280A">
        <w:t>cover vortex-induced vibrations for the relevant flow conditions, i.e. low turbulent flow if the wind velocity is below about 15</w:t>
      </w:r>
      <w:r w:rsidR="00C83744" w:rsidRPr="0075280A">
        <w:noBreakHyphen/>
        <w:t>2</w:t>
      </w:r>
      <w:r w:rsidRPr="0075280A">
        <w:t>0</w:t>
      </w:r>
      <w:r w:rsidR="000744F3" w:rsidRPr="0075280A">
        <w:t> m/</w:t>
      </w:r>
      <w:r w:rsidRPr="0075280A">
        <w:t xml:space="preserve">s at full-scale, and turbulent flow for higher wind velocities. The initial tests should be carried out with damping significantly less than expected at full-scale, in order to determine the minimum damping requirement (Scruton Number) to limit the motions. For aeroelastic instabilities where the vertical frequency </w:t>
      </w:r>
      <m:oMath>
        <m:sSub>
          <m:sSubPr>
            <m:ctrlPr>
              <w:rPr>
                <w:rFonts w:ascii="Cambria Math" w:hAnsi="Cambria Math"/>
                <w:i/>
              </w:rPr>
            </m:ctrlPr>
          </m:sSubPr>
          <m:e>
            <m:r>
              <w:rPr>
                <w:rFonts w:ascii="Cambria Math" w:hAnsi="Cambria Math"/>
              </w:rPr>
              <m:t>n</m:t>
            </m:r>
          </m:e>
          <m:sub>
            <m:r>
              <w:rPr>
                <w:rFonts w:ascii="Cambria Math" w:hAnsi="Cambria Math"/>
              </w:rPr>
              <m:t>z</m:t>
            </m:r>
          </m:sub>
        </m:sSub>
      </m:oMath>
      <w:r w:rsidRPr="0075280A">
        <w:t xml:space="preserve"> and torsional frequencies </w:t>
      </w:r>
      <m:oMath>
        <m:sSub>
          <m:sSubPr>
            <m:ctrlPr>
              <w:rPr>
                <w:rFonts w:ascii="Cambria Math" w:hAnsi="Cambria Math"/>
                <w:i/>
              </w:rPr>
            </m:ctrlPr>
          </m:sSubPr>
          <m:e>
            <m:r>
              <w:rPr>
                <w:rFonts w:ascii="Cambria Math" w:hAnsi="Cambria Math"/>
              </w:rPr>
              <m:t>n</m:t>
            </m:r>
          </m:e>
          <m:sub>
            <m:r>
              <w:rPr>
                <w:rFonts w:ascii="Cambria Math" w:hAnsi="Cambria Math"/>
              </w:rPr>
              <m:t>α</m:t>
            </m:r>
          </m:sub>
        </m:sSub>
      </m:oMath>
      <w:r w:rsidRPr="0075280A">
        <w:t xml:space="preserve"> are similar </w:t>
      </w:r>
      <m:oMath>
        <m:r>
          <w:rPr>
            <w:rFonts w:ascii="Cambria Math" w:hAnsi="Cambria Math"/>
          </w:rPr>
          <m:t>1&lt;</m:t>
        </m:r>
        <m:f>
          <m:fPr>
            <m:type m:val="lin"/>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α</m:t>
                </m:r>
              </m:sub>
            </m:sSub>
          </m:num>
          <m:den>
            <m:sSub>
              <m:sSubPr>
                <m:ctrlPr>
                  <w:rPr>
                    <w:rFonts w:ascii="Cambria Math" w:hAnsi="Cambria Math"/>
                    <w:i/>
                  </w:rPr>
                </m:ctrlPr>
              </m:sSubPr>
              <m:e>
                <m:r>
                  <w:rPr>
                    <w:rFonts w:ascii="Cambria Math" w:hAnsi="Cambria Math"/>
                  </w:rPr>
                  <m:t>n</m:t>
                </m:r>
              </m:e>
              <m:sub>
                <m:r>
                  <w:rPr>
                    <w:rFonts w:ascii="Cambria Math" w:hAnsi="Cambria Math"/>
                  </w:rPr>
                  <m:t>z</m:t>
                </m:r>
              </m:sub>
            </m:sSub>
          </m:den>
        </m:f>
        <m:r>
          <w:rPr>
            <w:rFonts w:ascii="Cambria Math" w:hAnsi="Cambria Math"/>
          </w:rPr>
          <m:t>&lt;2</m:t>
        </m:r>
      </m:oMath>
      <w:r w:rsidRPr="0075280A">
        <w:t xml:space="preserve"> the simulation of the ratio between the vertical and torsional natural frequencies in still air </w:t>
      </w:r>
      <w:r w:rsidR="009A1778">
        <w:t>sh</w:t>
      </w:r>
      <w:r w:rsidR="00B70EE6">
        <w:t>ould</w:t>
      </w:r>
      <w:r w:rsidR="009A1778">
        <w:t xml:space="preserve"> be accurately reproduced in the wind tunnel</w:t>
      </w:r>
      <w:r w:rsidR="009A1778" w:rsidRPr="0075280A">
        <w:t xml:space="preserve">. </w:t>
      </w:r>
      <w:r w:rsidR="009A1778">
        <w:t>F</w:t>
      </w:r>
      <w:r w:rsidR="009A1778" w:rsidRPr="0075280A">
        <w:t>lutter-induced vibrations may occur at extreme winds</w:t>
      </w:r>
      <w:r w:rsidR="009A1778">
        <w:t>,</w:t>
      </w:r>
      <w:r w:rsidR="009A1778" w:rsidRPr="0075280A">
        <w:t xml:space="preserve"> making turbulent flow simulations most relevant.</w:t>
      </w:r>
      <w:r w:rsidRPr="0075280A">
        <w:t xml:space="preserve"> The vibrations experienced at wind velocities approaching the flutter wind velocity may be used to extract flutter derivatives relevant for analytical evaluations of the full-scale buffeting response.</w:t>
      </w:r>
    </w:p>
    <w:p w14:paraId="3D89C788" w14:textId="3778984D" w:rsidR="007D7170" w:rsidRPr="0075280A" w:rsidRDefault="009A1778" w:rsidP="002238D8">
      <w:pPr>
        <w:pStyle w:val="a3"/>
        <w:numPr>
          <w:ilvl w:val="2"/>
          <w:numId w:val="54"/>
        </w:numPr>
      </w:pPr>
      <w:bookmarkStart w:id="7647" w:name="_Toc49247314"/>
      <w:r>
        <w:t>Use of</w:t>
      </w:r>
      <w:r w:rsidRPr="0075280A">
        <w:t xml:space="preserve"> </w:t>
      </w:r>
      <w:r w:rsidR="007D7170" w:rsidRPr="0075280A">
        <w:t>wind tunnel data</w:t>
      </w:r>
      <w:bookmarkEnd w:id="7647"/>
    </w:p>
    <w:p w14:paraId="69B887AB" w14:textId="7887EC88" w:rsidR="007D7170" w:rsidRPr="0075280A" w:rsidRDefault="007D7170" w:rsidP="00166C57">
      <w:pPr>
        <w:pStyle w:val="BodyText"/>
        <w:keepNext/>
      </w:pPr>
      <w:r w:rsidRPr="0075280A">
        <w:t>(1)</w:t>
      </w:r>
      <w:r w:rsidRPr="0075280A">
        <w:tab/>
        <w:t xml:space="preserve">When aerodynamic coefficients, aerodynamic forces or the structural response based on wind tunnel measurements are used for design calculations, these values </w:t>
      </w:r>
      <w:r w:rsidR="009A1778">
        <w:t>sh</w:t>
      </w:r>
      <w:r w:rsidR="00B70EE6">
        <w:t>ould</w:t>
      </w:r>
      <w:r w:rsidR="009A1778" w:rsidRPr="0075280A">
        <w:t xml:space="preserve"> </w:t>
      </w:r>
      <w:r w:rsidRPr="0075280A">
        <w:t>be well documented. In particular, the following information should be clearly provided:</w:t>
      </w:r>
    </w:p>
    <w:p w14:paraId="67398E19" w14:textId="77777777" w:rsidR="007D7170" w:rsidRPr="0075280A" w:rsidRDefault="007D7170" w:rsidP="00C33AEA">
      <w:pPr>
        <w:pStyle w:val="ListContinue1"/>
      </w:pPr>
      <w:r w:rsidRPr="0075280A">
        <w:t>specifications of the wind tunnel (geometry, dimensions, general characteristics of the flow, etc.)</w:t>
      </w:r>
    </w:p>
    <w:p w14:paraId="260D5343" w14:textId="77777777" w:rsidR="007D7170" w:rsidRPr="0075280A" w:rsidRDefault="007D7170" w:rsidP="00C33AEA">
      <w:pPr>
        <w:pStyle w:val="ListContinue1"/>
      </w:pPr>
      <w:r w:rsidRPr="0075280A">
        <w:t>type of test(s) performed (aims and measured quantities);</w:t>
      </w:r>
    </w:p>
    <w:p w14:paraId="684006AE" w14:textId="77777777" w:rsidR="007D7170" w:rsidRPr="0075280A" w:rsidRDefault="007D7170" w:rsidP="00C33AEA">
      <w:pPr>
        <w:pStyle w:val="ListContinue1"/>
      </w:pPr>
      <w:r w:rsidRPr="0075280A">
        <w:t>characteristics of the model (scaling requirements, materials, geometry, masses, dynamic properties, where applicable, etc.)</w:t>
      </w:r>
    </w:p>
    <w:p w14:paraId="7B4D3D24" w14:textId="77777777" w:rsidR="007D7170" w:rsidRPr="0075280A" w:rsidRDefault="007D7170" w:rsidP="00C33AEA">
      <w:pPr>
        <w:pStyle w:val="ListContinue1"/>
      </w:pPr>
      <w:r w:rsidRPr="0075280A">
        <w:t>characteristics of the flow (mean velocity profile, turbulence intensity profile, turbulence length scale profile, etc.);</w:t>
      </w:r>
    </w:p>
    <w:p w14:paraId="5D2F788D" w14:textId="77777777" w:rsidR="007D7170" w:rsidRPr="0075280A" w:rsidRDefault="007D7170" w:rsidP="00C33AEA">
      <w:pPr>
        <w:pStyle w:val="ListContinue1"/>
      </w:pPr>
      <w:r w:rsidRPr="0075280A">
        <w:t>data acquisition protocol (acquisition chain, instrument specifications, sampling frequency, duration, tubing design, where applicable, etc.);</w:t>
      </w:r>
    </w:p>
    <w:p w14:paraId="01309769" w14:textId="77777777" w:rsidR="007D7170" w:rsidRPr="0075280A" w:rsidRDefault="007D7170" w:rsidP="00C33AEA">
      <w:pPr>
        <w:pStyle w:val="ListContinue1"/>
      </w:pPr>
      <w:r w:rsidRPr="0075280A">
        <w:t>post processing (analyses performed on the raw data for calculating the aerodynamic coefficients and the design forces, or for calculating the structural response).</w:t>
      </w:r>
    </w:p>
    <w:p w14:paraId="047ED224" w14:textId="65859408" w:rsidR="007D7170" w:rsidRPr="0075280A" w:rsidRDefault="007D7170" w:rsidP="002238D8">
      <w:pPr>
        <w:pStyle w:val="a2"/>
        <w:numPr>
          <w:ilvl w:val="1"/>
          <w:numId w:val="54"/>
        </w:numPr>
      </w:pPr>
      <w:bookmarkStart w:id="7648" w:name="_Toc127434103"/>
      <w:bookmarkStart w:id="7649" w:name="_Toc127955839"/>
      <w:bookmarkStart w:id="7650" w:name="_Toc127434104"/>
      <w:bookmarkStart w:id="7651" w:name="_Toc127955840"/>
      <w:bookmarkStart w:id="7652" w:name="_Toc49245208"/>
      <w:bookmarkStart w:id="7653" w:name="_Toc49247315"/>
      <w:bookmarkStart w:id="7654" w:name="_Toc111553429"/>
      <w:bookmarkStart w:id="7655" w:name="_Toc137215896"/>
      <w:bookmarkStart w:id="7656" w:name="_Toc151110073"/>
      <w:bookmarkEnd w:id="7648"/>
      <w:bookmarkEnd w:id="7649"/>
      <w:bookmarkEnd w:id="7650"/>
      <w:bookmarkEnd w:id="7651"/>
      <w:r w:rsidRPr="0075280A">
        <w:t>Derivation of design parameters from numerical simulations</w:t>
      </w:r>
      <w:bookmarkEnd w:id="7652"/>
      <w:bookmarkEnd w:id="7653"/>
      <w:bookmarkEnd w:id="7654"/>
      <w:bookmarkEnd w:id="7655"/>
      <w:bookmarkEnd w:id="7656"/>
    </w:p>
    <w:p w14:paraId="10506661" w14:textId="3572E40A" w:rsidR="007D7170" w:rsidRPr="0075280A" w:rsidRDefault="007D7170" w:rsidP="00B50FBA">
      <w:pPr>
        <w:pStyle w:val="BodyText"/>
        <w:rPr>
          <w:lang w:val="en-US"/>
        </w:rPr>
      </w:pPr>
      <w:r w:rsidRPr="0075280A">
        <w:rPr>
          <w:lang w:val="en-US"/>
        </w:rPr>
        <w:t>(1)</w:t>
      </w:r>
      <w:r w:rsidRPr="0075280A">
        <w:rPr>
          <w:lang w:val="en-US"/>
        </w:rPr>
        <w:tab/>
      </w:r>
      <w:r w:rsidR="004A4019" w:rsidRPr="0075280A">
        <w:rPr>
          <w:lang w:val="en-US"/>
        </w:rPr>
        <w:t xml:space="preserve">Computational Fluid Dynamics (CFD) </w:t>
      </w:r>
      <w:r w:rsidR="004A4019">
        <w:rPr>
          <w:lang w:val="en-US"/>
        </w:rPr>
        <w:t xml:space="preserve">investigates </w:t>
      </w:r>
      <w:r w:rsidR="004A4019" w:rsidRPr="0075280A">
        <w:rPr>
          <w:lang w:val="en-US"/>
        </w:rPr>
        <w:t>the motion of fluids by means of computational simulations. Computational Wind Engineering (CWE) is the application of CFD techniques to Wind Engineering</w:t>
      </w:r>
      <w:r w:rsidR="004A4019">
        <w:rPr>
          <w:lang w:val="en-US"/>
        </w:rPr>
        <w:t xml:space="preserve"> problems</w:t>
      </w:r>
      <w:r w:rsidR="004A4019" w:rsidRPr="0075280A">
        <w:rPr>
          <w:lang w:val="en-US"/>
        </w:rPr>
        <w:t>. CWE stud</w:t>
      </w:r>
      <w:r w:rsidR="004A4019">
        <w:rPr>
          <w:lang w:val="en-US"/>
        </w:rPr>
        <w:t xml:space="preserve">ies can be used in alternative or to supplement </w:t>
      </w:r>
      <w:r w:rsidR="004A4019" w:rsidRPr="0075280A">
        <w:rPr>
          <w:lang w:val="en-US"/>
        </w:rPr>
        <w:t>wind tunnel tests.</w:t>
      </w:r>
    </w:p>
    <w:p w14:paraId="77744CA9" w14:textId="590CED4A" w:rsidR="007D7170" w:rsidRDefault="007D7170" w:rsidP="00B50FBA">
      <w:pPr>
        <w:pStyle w:val="BodyText"/>
        <w:rPr>
          <w:lang w:val="en-US"/>
        </w:rPr>
      </w:pPr>
      <w:r w:rsidRPr="0075280A">
        <w:rPr>
          <w:lang w:val="en-US"/>
        </w:rPr>
        <w:t>(2)</w:t>
      </w:r>
      <w:r w:rsidRPr="0075280A">
        <w:rPr>
          <w:lang w:val="en-US"/>
        </w:rPr>
        <w:tab/>
      </w:r>
      <w:r w:rsidR="004A4019" w:rsidRPr="0075280A">
        <w:rPr>
          <w:lang w:val="en-US"/>
        </w:rPr>
        <w:t xml:space="preserve">The </w:t>
      </w:r>
      <w:r w:rsidR="004A4019">
        <w:rPr>
          <w:lang w:val="en-US"/>
        </w:rPr>
        <w:t xml:space="preserve">features and the accuracy of the </w:t>
      </w:r>
      <w:r w:rsidR="004A4019" w:rsidRPr="0075280A">
        <w:rPr>
          <w:lang w:val="en-US"/>
        </w:rPr>
        <w:t xml:space="preserve">computational model </w:t>
      </w:r>
      <w:r w:rsidR="004A4019">
        <w:rPr>
          <w:lang w:val="en-US"/>
        </w:rPr>
        <w:t xml:space="preserve">shall be such to accurately reproduce </w:t>
      </w:r>
      <w:r w:rsidR="004A4019" w:rsidRPr="0075280A">
        <w:rPr>
          <w:lang w:val="en-US"/>
        </w:rPr>
        <w:t xml:space="preserve">the relevant aspects of the physical phenomenon under investigation. </w:t>
      </w:r>
      <w:r w:rsidR="004A4019">
        <w:rPr>
          <w:lang w:val="en-US"/>
        </w:rPr>
        <w:t>No single model exists appropriate to all situations, therefore, t</w:t>
      </w:r>
      <w:r w:rsidR="004A4019" w:rsidRPr="0075280A">
        <w:rPr>
          <w:lang w:val="en-US"/>
        </w:rPr>
        <w:t xml:space="preserve">he computational model </w:t>
      </w:r>
      <w:r w:rsidR="004A4019">
        <w:rPr>
          <w:lang w:val="en-US"/>
        </w:rPr>
        <w:t>sh</w:t>
      </w:r>
      <w:r w:rsidR="00A341F2">
        <w:rPr>
          <w:lang w:val="en-US"/>
        </w:rPr>
        <w:t xml:space="preserve">ould </w:t>
      </w:r>
      <w:r w:rsidR="004A4019">
        <w:rPr>
          <w:lang w:val="en-US"/>
        </w:rPr>
        <w:t xml:space="preserve">be adapted to the </w:t>
      </w:r>
      <w:r w:rsidR="004A4019" w:rsidRPr="0075280A">
        <w:rPr>
          <w:lang w:val="en-US"/>
        </w:rPr>
        <w:t xml:space="preserve">particular </w:t>
      </w:r>
      <w:r w:rsidR="004A4019">
        <w:rPr>
          <w:lang w:val="en-US"/>
        </w:rPr>
        <w:t>case</w:t>
      </w:r>
      <w:r w:rsidR="004A4019" w:rsidRPr="0075280A">
        <w:rPr>
          <w:lang w:val="en-US"/>
        </w:rPr>
        <w:t xml:space="preserve">, as well as the intended use of the results </w:t>
      </w:r>
      <w:r w:rsidR="004A4019">
        <w:rPr>
          <w:lang w:val="en-US"/>
        </w:rPr>
        <w:t xml:space="preserve">of simulations </w:t>
      </w:r>
      <w:r w:rsidR="004A4019" w:rsidRPr="0075280A">
        <w:rPr>
          <w:lang w:val="en-US"/>
        </w:rPr>
        <w:t>within the design process.</w:t>
      </w:r>
    </w:p>
    <w:p w14:paraId="12A5B0B7" w14:textId="0D4EBD61" w:rsidR="004A4019" w:rsidRPr="00E50AFA" w:rsidRDefault="004A4019" w:rsidP="00E50AFA">
      <w:pPr>
        <w:pStyle w:val="Note"/>
      </w:pPr>
      <w:r w:rsidRPr="00CE278F">
        <w:t>NOTE</w:t>
      </w:r>
      <w:r w:rsidRPr="00CE278F">
        <w:tab/>
      </w:r>
      <w:r w:rsidRPr="00CE278F">
        <w:tab/>
        <w:t xml:space="preserve">The phenomenon </w:t>
      </w:r>
      <w:r>
        <w:t xml:space="preserve">of interest </w:t>
      </w:r>
      <w:r w:rsidRPr="00CE278F">
        <w:t xml:space="preserve">and the intended use of the CWE study allow the identification of </w:t>
      </w:r>
      <w:r>
        <w:t>the</w:t>
      </w:r>
      <w:r w:rsidRPr="00CE278F">
        <w:t xml:space="preserve"> class of problem.</w:t>
      </w:r>
    </w:p>
    <w:p w14:paraId="43ADDCCA" w14:textId="0F3973C3" w:rsidR="007D7170" w:rsidRDefault="007D7170" w:rsidP="00B50FBA">
      <w:pPr>
        <w:pStyle w:val="BodyText"/>
        <w:rPr>
          <w:lang w:val="en-US"/>
        </w:rPr>
      </w:pPr>
      <w:r w:rsidRPr="0075280A">
        <w:rPr>
          <w:lang w:val="en-US"/>
        </w:rPr>
        <w:t>(3)</w:t>
      </w:r>
      <w:r w:rsidRPr="0075280A">
        <w:rPr>
          <w:lang w:val="en-US"/>
        </w:rPr>
        <w:tab/>
      </w:r>
      <w:r w:rsidR="004A4019" w:rsidRPr="0075280A">
        <w:rPr>
          <w:lang w:val="en-US"/>
        </w:rPr>
        <w:t xml:space="preserve">The CWE Specialist </w:t>
      </w:r>
      <w:r w:rsidR="004A4019">
        <w:rPr>
          <w:lang w:val="en-US"/>
        </w:rPr>
        <w:t>should</w:t>
      </w:r>
      <w:r w:rsidR="004A4019" w:rsidRPr="0075280A">
        <w:rPr>
          <w:lang w:val="en-US"/>
        </w:rPr>
        <w:t xml:space="preserve"> have adequate knowledge of both CFD and Wind Engineering</w:t>
      </w:r>
      <w:r w:rsidR="004A4019">
        <w:rPr>
          <w:lang w:val="en-US"/>
        </w:rPr>
        <w:t>,</w:t>
      </w:r>
      <w:r w:rsidR="004A4019" w:rsidRPr="0075280A">
        <w:rPr>
          <w:lang w:val="en-US"/>
        </w:rPr>
        <w:t xml:space="preserve"> in order to understand the implications of using CFD models in the context of Wind Engineering. In particular, the </w:t>
      </w:r>
      <w:r w:rsidR="004A4019" w:rsidRPr="00533946">
        <w:rPr>
          <w:color w:val="000000" w:themeColor="text1"/>
          <w:lang w:val="en-US"/>
        </w:rPr>
        <w:t>CWE Specialist should be aware of the approximations of the model and of their potential impact on the results of the CWE study.</w:t>
      </w:r>
    </w:p>
    <w:p w14:paraId="16461A96" w14:textId="2E6C4660" w:rsidR="004A4019" w:rsidRPr="00E50AFA" w:rsidRDefault="004A4019" w:rsidP="00E50AFA">
      <w:pPr>
        <w:pStyle w:val="Note"/>
      </w:pPr>
      <w:r w:rsidRPr="00CE278F">
        <w:t>NOTE</w:t>
      </w:r>
      <w:r w:rsidRPr="00CE278F">
        <w:tab/>
      </w:r>
      <w:r w:rsidRPr="00CE278F">
        <w:tab/>
        <w:t>The ability to operate a software dedicated to CFD and/or CWE simulations does not itself qualify the CWE Specialist.</w:t>
      </w:r>
    </w:p>
    <w:p w14:paraId="7FFC12B6" w14:textId="2A1AB4D1" w:rsidR="00294772" w:rsidRPr="0075280A" w:rsidRDefault="007D7170" w:rsidP="00B50FBA">
      <w:pPr>
        <w:pStyle w:val="BodyText"/>
        <w:rPr>
          <w:lang w:val="en-US"/>
        </w:rPr>
      </w:pPr>
      <w:r w:rsidRPr="0075280A">
        <w:rPr>
          <w:lang w:val="en-US"/>
        </w:rPr>
        <w:t>(4)</w:t>
      </w:r>
      <w:r w:rsidRPr="0075280A">
        <w:rPr>
          <w:lang w:val="en-US"/>
        </w:rPr>
        <w:tab/>
        <w:t xml:space="preserve">The appropriateness of a computational model can be assessed only by means of relevant validation cases. Such validation cases should systematically compare results obtained by mean of wind tunnel tests and/or full-scale measurements with </w:t>
      </w:r>
      <w:r w:rsidR="00320080">
        <w:rPr>
          <w:lang w:val="en-US"/>
        </w:rPr>
        <w:t>those</w:t>
      </w:r>
      <w:r w:rsidRPr="0075280A">
        <w:rPr>
          <w:lang w:val="en-US"/>
        </w:rPr>
        <w:t xml:space="preserve"> obtained using a specific computational model. Such validation should assess the accuracy of the computational model with respect to all the aspects which might influence the results of the CWE study.</w:t>
      </w:r>
    </w:p>
    <w:p w14:paraId="0466CE73" w14:textId="38A12A1A" w:rsidR="007D7170" w:rsidRPr="0075280A" w:rsidRDefault="007D7170" w:rsidP="00B50FBA">
      <w:pPr>
        <w:pStyle w:val="BodyText"/>
        <w:rPr>
          <w:lang w:val="en-US"/>
        </w:rPr>
      </w:pPr>
      <w:r w:rsidRPr="0075280A">
        <w:rPr>
          <w:lang w:val="en-US"/>
        </w:rPr>
        <w:t>(5)</w:t>
      </w:r>
      <w:r w:rsidRPr="0075280A">
        <w:rPr>
          <w:lang w:val="en-US"/>
        </w:rPr>
        <w:tab/>
        <w:t xml:space="preserve">In some </w:t>
      </w:r>
      <w:r w:rsidR="00E03388" w:rsidRPr="0075280A">
        <w:rPr>
          <w:lang w:val="en-US"/>
        </w:rPr>
        <w:t>cases,</w:t>
      </w:r>
      <w:r w:rsidRPr="0075280A">
        <w:rPr>
          <w:lang w:val="en-US"/>
        </w:rPr>
        <w:t xml:space="preserve"> the accuracy of the computational model can be improved by tuning its parameters. This tuning should generally be avoided and, in any case, supported by systematical sensitivity studies. With reference to a specific class of problem, if validation cases show high sensitivity of the results to such parameters, CWE studies should be used with particular carefulness.</w:t>
      </w:r>
    </w:p>
    <w:p w14:paraId="770ACED7" w14:textId="77777777" w:rsidR="007D7170" w:rsidRPr="0075280A" w:rsidRDefault="007D7170" w:rsidP="002238D8">
      <w:pPr>
        <w:pStyle w:val="a3"/>
        <w:numPr>
          <w:ilvl w:val="2"/>
          <w:numId w:val="54"/>
        </w:numPr>
        <w:rPr>
          <w:szCs w:val="22"/>
        </w:rPr>
      </w:pPr>
      <w:bookmarkStart w:id="7657" w:name="_Toc49247316"/>
      <w:r w:rsidRPr="0075280A">
        <w:t>Computational model</w:t>
      </w:r>
      <w:bookmarkEnd w:id="7657"/>
    </w:p>
    <w:p w14:paraId="74AE0FBB" w14:textId="77777777" w:rsidR="007D7170" w:rsidRPr="0075280A" w:rsidRDefault="007D7170" w:rsidP="00B50FBA">
      <w:pPr>
        <w:pStyle w:val="BodyText"/>
        <w:rPr>
          <w:lang w:val="en-US"/>
        </w:rPr>
      </w:pPr>
      <w:r w:rsidRPr="0075280A">
        <w:rPr>
          <w:lang w:val="en-US"/>
        </w:rPr>
        <w:t>(1)</w:t>
      </w:r>
      <w:r w:rsidRPr="0075280A">
        <w:rPr>
          <w:lang w:val="en-US"/>
        </w:rPr>
        <w:tab/>
        <w:t>The following definitions are useful in the description of computational models used in CWE studies.</w:t>
      </w:r>
    </w:p>
    <w:p w14:paraId="549E5C10" w14:textId="259F9524" w:rsidR="007D7170" w:rsidRPr="00C33AEA" w:rsidRDefault="007D7170" w:rsidP="002238D8">
      <w:pPr>
        <w:pStyle w:val="ListNumber1"/>
        <w:numPr>
          <w:ilvl w:val="0"/>
          <w:numId w:val="23"/>
        </w:numPr>
        <w:rPr>
          <w:lang w:val="en-GB"/>
        </w:rPr>
      </w:pPr>
      <w:r w:rsidRPr="00C33AEA">
        <w:rPr>
          <w:iCs/>
          <w:lang w:val="en-GB"/>
        </w:rPr>
        <w:t>Turbulence</w:t>
      </w:r>
      <w:r w:rsidR="0002191E" w:rsidRPr="00C33AEA">
        <w:rPr>
          <w:iCs/>
          <w:lang w:val="en-GB"/>
        </w:rPr>
        <w:t> </w:t>
      </w:r>
      <w:r w:rsidR="0002191E" w:rsidRPr="00C33AEA">
        <w:rPr>
          <w:lang w:val="en-GB"/>
        </w:rPr>
        <w:t xml:space="preserve">— </w:t>
      </w:r>
      <w:r w:rsidRPr="00C33AEA">
        <w:rPr>
          <w:lang w:val="en-GB"/>
        </w:rPr>
        <w:t xml:space="preserve">turbulence is a </w:t>
      </w:r>
      <w:r w:rsidR="00320080" w:rsidRPr="0075280A">
        <w:rPr>
          <w:lang w:val="en-US"/>
        </w:rPr>
        <w:t xml:space="preserve">random, inherently three-dimensional, fluctuation of the velocity and pressure fields which, in the case of wind, is typically originated by its interaction with the </w:t>
      </w:r>
      <w:r w:rsidR="00320080">
        <w:rPr>
          <w:lang w:val="en-US"/>
        </w:rPr>
        <w:t>earth surface</w:t>
      </w:r>
      <w:r w:rsidR="00320080" w:rsidRPr="0075280A">
        <w:rPr>
          <w:lang w:val="en-US"/>
        </w:rPr>
        <w:t xml:space="preserve"> and</w:t>
      </w:r>
      <w:r w:rsidR="00320080">
        <w:rPr>
          <w:lang w:val="en-US"/>
        </w:rPr>
        <w:t xml:space="preserve"> with the obstacles on it</w:t>
      </w:r>
      <w:r w:rsidR="00320080" w:rsidRPr="0075280A">
        <w:rPr>
          <w:lang w:val="en-US"/>
        </w:rPr>
        <w:t xml:space="preserve">. Such fluctuations are subdivided into </w:t>
      </w:r>
      <w:r w:rsidR="00320080">
        <w:rPr>
          <w:lang w:val="en-US"/>
        </w:rPr>
        <w:t xml:space="preserve">(a) </w:t>
      </w:r>
      <w:r w:rsidR="00320080" w:rsidRPr="0075280A">
        <w:rPr>
          <w:lang w:val="en-US"/>
        </w:rPr>
        <w:t>small-scale fluctuations</w:t>
      </w:r>
      <w:r w:rsidR="00320080">
        <w:rPr>
          <w:lang w:val="en-US"/>
        </w:rPr>
        <w:t xml:space="preserve">, </w:t>
      </w:r>
      <w:r w:rsidR="00320080" w:rsidRPr="0075280A">
        <w:rPr>
          <w:lang w:val="en-US"/>
        </w:rPr>
        <w:t xml:space="preserve">whose typical space </w:t>
      </w:r>
      <w:r w:rsidR="00320080">
        <w:rPr>
          <w:lang w:val="en-US"/>
        </w:rPr>
        <w:t xml:space="preserve">and </w:t>
      </w:r>
      <w:r w:rsidR="00320080" w:rsidRPr="0075280A">
        <w:rPr>
          <w:lang w:val="en-US"/>
        </w:rPr>
        <w:t xml:space="preserve">time </w:t>
      </w:r>
      <w:r w:rsidR="00320080">
        <w:rPr>
          <w:lang w:val="en-US"/>
        </w:rPr>
        <w:t xml:space="preserve">scales are </w:t>
      </w:r>
      <w:r w:rsidR="00320080" w:rsidRPr="0075280A">
        <w:rPr>
          <w:lang w:val="en-US"/>
        </w:rPr>
        <w:t xml:space="preserve">small </w:t>
      </w:r>
      <w:r w:rsidR="00320080">
        <w:rPr>
          <w:lang w:val="en-US"/>
        </w:rPr>
        <w:t xml:space="preserve">if </w:t>
      </w:r>
      <w:r w:rsidR="00320080" w:rsidRPr="0075280A">
        <w:rPr>
          <w:lang w:val="en-US"/>
        </w:rPr>
        <w:t xml:space="preserve">compared to the </w:t>
      </w:r>
      <w:r w:rsidR="00320080">
        <w:rPr>
          <w:lang w:val="en-US"/>
        </w:rPr>
        <w:t>characteristic</w:t>
      </w:r>
      <w:r w:rsidR="00320080" w:rsidRPr="0075280A">
        <w:rPr>
          <w:lang w:val="en-US"/>
        </w:rPr>
        <w:t xml:space="preserve"> space and time</w:t>
      </w:r>
      <w:r w:rsidR="00320080">
        <w:rPr>
          <w:lang w:val="en-US"/>
        </w:rPr>
        <w:t xml:space="preserve"> dimensions</w:t>
      </w:r>
      <w:r w:rsidR="00320080" w:rsidRPr="0075280A">
        <w:rPr>
          <w:lang w:val="en-US"/>
        </w:rPr>
        <w:t xml:space="preserve"> of the </w:t>
      </w:r>
      <w:r w:rsidR="00320080">
        <w:rPr>
          <w:lang w:val="en-US"/>
        </w:rPr>
        <w:t xml:space="preserve">obstacle </w:t>
      </w:r>
      <w:r w:rsidR="00320080" w:rsidRPr="0075280A">
        <w:rPr>
          <w:lang w:val="en-US"/>
        </w:rPr>
        <w:t xml:space="preserve">and/or </w:t>
      </w:r>
      <w:r w:rsidR="00320080">
        <w:rPr>
          <w:lang w:val="en-US"/>
        </w:rPr>
        <w:t xml:space="preserve">of the </w:t>
      </w:r>
      <w:r w:rsidR="00320080" w:rsidRPr="0075280A">
        <w:rPr>
          <w:lang w:val="en-US"/>
        </w:rPr>
        <w:t>phenomenon</w:t>
      </w:r>
      <w:r w:rsidR="00320080">
        <w:rPr>
          <w:lang w:val="en-US"/>
        </w:rPr>
        <w:t xml:space="preserve"> of interest, and (b)</w:t>
      </w:r>
      <w:r w:rsidR="00320080" w:rsidRPr="0075280A">
        <w:rPr>
          <w:lang w:val="en-US"/>
        </w:rPr>
        <w:t xml:space="preserve"> large-scale fluctuations</w:t>
      </w:r>
      <w:r w:rsidR="00320080">
        <w:rPr>
          <w:lang w:val="en-US"/>
        </w:rPr>
        <w:t>,</w:t>
      </w:r>
      <w:r w:rsidR="00320080" w:rsidRPr="0075280A">
        <w:rPr>
          <w:lang w:val="en-US"/>
        </w:rPr>
        <w:t xml:space="preserve"> typical space </w:t>
      </w:r>
      <w:r w:rsidR="00320080">
        <w:rPr>
          <w:lang w:val="en-US"/>
        </w:rPr>
        <w:t xml:space="preserve">and </w:t>
      </w:r>
      <w:r w:rsidR="00320080" w:rsidRPr="0075280A">
        <w:rPr>
          <w:lang w:val="en-US"/>
        </w:rPr>
        <w:t xml:space="preserve">time </w:t>
      </w:r>
      <w:r w:rsidR="00320080">
        <w:rPr>
          <w:lang w:val="en-US"/>
        </w:rPr>
        <w:t>scales are comparable with of or larger than</w:t>
      </w:r>
      <w:r w:rsidR="00320080" w:rsidRPr="0075280A">
        <w:rPr>
          <w:lang w:val="en-US"/>
        </w:rPr>
        <w:t xml:space="preserve"> the </w:t>
      </w:r>
      <w:r w:rsidR="00320080">
        <w:rPr>
          <w:lang w:val="en-US"/>
        </w:rPr>
        <w:t>characteristic</w:t>
      </w:r>
      <w:r w:rsidR="00320080" w:rsidRPr="0075280A">
        <w:rPr>
          <w:lang w:val="en-US"/>
        </w:rPr>
        <w:t xml:space="preserve"> space and time</w:t>
      </w:r>
      <w:r w:rsidR="00320080">
        <w:rPr>
          <w:lang w:val="en-US"/>
        </w:rPr>
        <w:t xml:space="preserve"> dimensions</w:t>
      </w:r>
      <w:r w:rsidR="00320080" w:rsidRPr="0075280A">
        <w:rPr>
          <w:lang w:val="en-US"/>
        </w:rPr>
        <w:t xml:space="preserve"> of the </w:t>
      </w:r>
      <w:r w:rsidR="00320080">
        <w:rPr>
          <w:lang w:val="en-US"/>
        </w:rPr>
        <w:t xml:space="preserve">obstacle </w:t>
      </w:r>
      <w:r w:rsidR="00320080" w:rsidRPr="0075280A">
        <w:rPr>
          <w:lang w:val="en-US"/>
        </w:rPr>
        <w:t xml:space="preserve">and/or </w:t>
      </w:r>
      <w:r w:rsidR="00320080">
        <w:rPr>
          <w:lang w:val="en-US"/>
        </w:rPr>
        <w:t xml:space="preserve">of the </w:t>
      </w:r>
      <w:r w:rsidR="00320080" w:rsidRPr="0075280A">
        <w:rPr>
          <w:lang w:val="en-US"/>
        </w:rPr>
        <w:t>phenomenon</w:t>
      </w:r>
      <w:r w:rsidR="00320080">
        <w:rPr>
          <w:lang w:val="en-US"/>
        </w:rPr>
        <w:t xml:space="preserve"> of interest</w:t>
      </w:r>
      <w:r w:rsidR="0076780F">
        <w:rPr>
          <w:lang w:val="en-US"/>
        </w:rPr>
        <w:t>;</w:t>
      </w:r>
    </w:p>
    <w:p w14:paraId="5A3EB7A4" w14:textId="76295CEB" w:rsidR="007D7170" w:rsidRPr="00C33AEA" w:rsidRDefault="007D7170" w:rsidP="001918A5">
      <w:pPr>
        <w:pStyle w:val="ListNumber1"/>
        <w:rPr>
          <w:lang w:val="en-GB"/>
        </w:rPr>
      </w:pPr>
      <w:r w:rsidRPr="00C33AEA">
        <w:rPr>
          <w:iCs/>
          <w:lang w:val="en-GB"/>
        </w:rPr>
        <w:t>Turbulence model</w:t>
      </w:r>
      <w:r w:rsidR="0002191E" w:rsidRPr="00C33AEA">
        <w:rPr>
          <w:lang w:val="en-GB"/>
        </w:rPr>
        <w:t xml:space="preserve"> — </w:t>
      </w:r>
      <w:r w:rsidRPr="00C33AEA">
        <w:rPr>
          <w:lang w:val="en-GB"/>
        </w:rPr>
        <w:t>mathematical model used to approximate the effects induced by small-scale turbulent fluctuations on the time-averaged flow field and/or on the large-scale turbulent fluctuations</w:t>
      </w:r>
      <w:r w:rsidR="0076780F" w:rsidRPr="00C33AEA">
        <w:rPr>
          <w:lang w:val="en-GB"/>
        </w:rPr>
        <w:t>;</w:t>
      </w:r>
    </w:p>
    <w:p w14:paraId="3317E2A6" w14:textId="2BDE9138" w:rsidR="007D7170" w:rsidRPr="00C33AEA" w:rsidRDefault="007D7170" w:rsidP="001918A5">
      <w:pPr>
        <w:pStyle w:val="ListNumber1"/>
        <w:rPr>
          <w:iCs/>
          <w:lang w:val="en-GB"/>
        </w:rPr>
      </w:pPr>
      <w:r w:rsidRPr="00C33AEA">
        <w:rPr>
          <w:iCs/>
          <w:lang w:val="en-GB"/>
        </w:rPr>
        <w:t>Computational domain</w:t>
      </w:r>
      <w:r w:rsidR="0002191E" w:rsidRPr="00C33AEA">
        <w:rPr>
          <w:iCs/>
          <w:lang w:val="en-GB"/>
        </w:rPr>
        <w:t xml:space="preserve"> — </w:t>
      </w:r>
      <w:r w:rsidRPr="00C33AEA">
        <w:rPr>
          <w:iCs/>
          <w:lang w:val="en-GB"/>
        </w:rPr>
        <w:t xml:space="preserve">numerical representation of the physical domain in which the flow takes place. </w:t>
      </w:r>
      <w:r w:rsidR="00320080" w:rsidRPr="00E03388">
        <w:rPr>
          <w:iCs/>
          <w:lang w:val="en-US"/>
        </w:rPr>
        <w:t xml:space="preserve">The geometry of the physical domain may be simplified under given circumstances. The computational domain should be three-dimensional; two-dimensional domains can be used, provided satisfactorily </w:t>
      </w:r>
      <w:r w:rsidR="00320080" w:rsidRPr="00E03388">
        <w:rPr>
          <w:iCs/>
          <w:color w:val="000000" w:themeColor="text1"/>
          <w:lang w:val="en-US"/>
        </w:rPr>
        <w:t>description is given of the impact of such choice</w:t>
      </w:r>
      <w:r w:rsidR="0076780F" w:rsidRPr="00E03388">
        <w:rPr>
          <w:iCs/>
          <w:color w:val="000000" w:themeColor="text1"/>
          <w:lang w:val="en-US"/>
        </w:rPr>
        <w:t>;</w:t>
      </w:r>
    </w:p>
    <w:p w14:paraId="365ECC80" w14:textId="72775D6C" w:rsidR="007D7170" w:rsidRPr="00C33AEA" w:rsidRDefault="007D7170" w:rsidP="001918A5">
      <w:pPr>
        <w:pStyle w:val="ListNumber1"/>
        <w:rPr>
          <w:iCs/>
          <w:lang w:val="en-GB"/>
        </w:rPr>
      </w:pPr>
      <w:r w:rsidRPr="00C33AEA">
        <w:rPr>
          <w:iCs/>
          <w:lang w:val="en-GB"/>
        </w:rPr>
        <w:t>Initial conditions</w:t>
      </w:r>
      <w:r w:rsidR="0002191E" w:rsidRPr="00C33AEA">
        <w:rPr>
          <w:iCs/>
          <w:lang w:val="en-GB"/>
        </w:rPr>
        <w:t xml:space="preserve"> — </w:t>
      </w:r>
      <w:r w:rsidRPr="00C33AEA">
        <w:rPr>
          <w:iCs/>
          <w:lang w:val="en-GB"/>
        </w:rPr>
        <w:t>state of the flow at the beginning of the computational simulation</w:t>
      </w:r>
      <w:r w:rsidR="0076780F" w:rsidRPr="00C33AEA">
        <w:rPr>
          <w:iCs/>
          <w:lang w:val="en-GB"/>
        </w:rPr>
        <w:t>;</w:t>
      </w:r>
    </w:p>
    <w:p w14:paraId="6DD82E4D" w14:textId="1C0019F2" w:rsidR="007D7170" w:rsidRPr="00C33AEA" w:rsidRDefault="007D7170" w:rsidP="001918A5">
      <w:pPr>
        <w:pStyle w:val="ListNumber1"/>
        <w:rPr>
          <w:iCs/>
          <w:lang w:val="en-GB"/>
        </w:rPr>
      </w:pPr>
      <w:r w:rsidRPr="00C33AEA">
        <w:rPr>
          <w:iCs/>
          <w:lang w:val="en-GB"/>
        </w:rPr>
        <w:t>Boundary conditions</w:t>
      </w:r>
      <w:r w:rsidR="0002191E" w:rsidRPr="00C33AEA">
        <w:rPr>
          <w:iCs/>
          <w:lang w:val="en-GB"/>
        </w:rPr>
        <w:t xml:space="preserve"> — </w:t>
      </w:r>
      <w:r w:rsidRPr="00C33AEA">
        <w:rPr>
          <w:iCs/>
          <w:lang w:val="en-GB"/>
        </w:rPr>
        <w:t>mathematical representation of the interactions existing between the flow in the computational domain and outside of it.</w:t>
      </w:r>
      <w:r w:rsidR="00AF50F6" w:rsidRPr="00C33AEA">
        <w:rPr>
          <w:iCs/>
          <w:lang w:val="en-GB"/>
        </w:rPr>
        <w:t xml:space="preserve"> </w:t>
      </w:r>
      <w:r w:rsidR="00AF50F6" w:rsidRPr="00E03388">
        <w:rPr>
          <w:iCs/>
          <w:color w:val="000000" w:themeColor="text1"/>
          <w:lang w:val="en-US"/>
        </w:rPr>
        <w:t>They should be consistent with the class of problem, the flow type and the turbulence model</w:t>
      </w:r>
      <w:r w:rsidR="0076780F" w:rsidRPr="00E03388">
        <w:rPr>
          <w:iCs/>
          <w:color w:val="000000" w:themeColor="text1"/>
          <w:lang w:val="en-US"/>
        </w:rPr>
        <w:t>;</w:t>
      </w:r>
    </w:p>
    <w:p w14:paraId="19753E14" w14:textId="762E8A2A" w:rsidR="007D7170" w:rsidRPr="00C33AEA" w:rsidRDefault="007D7170" w:rsidP="001918A5">
      <w:pPr>
        <w:pStyle w:val="ListNumber1"/>
        <w:rPr>
          <w:iCs/>
          <w:lang w:val="en-GB"/>
        </w:rPr>
      </w:pPr>
      <w:r w:rsidRPr="00C33AEA">
        <w:rPr>
          <w:iCs/>
          <w:lang w:val="en-GB"/>
        </w:rPr>
        <w:t>Discretization method</w:t>
      </w:r>
      <w:r w:rsidR="0002191E" w:rsidRPr="00C33AEA">
        <w:rPr>
          <w:iCs/>
          <w:lang w:val="en-GB"/>
        </w:rPr>
        <w:t xml:space="preserve"> — </w:t>
      </w:r>
      <w:r w:rsidRPr="00C33AEA">
        <w:rPr>
          <w:iCs/>
          <w:lang w:val="en-GB"/>
        </w:rPr>
        <w:t xml:space="preserve">technique used to transform the </w:t>
      </w:r>
      <w:r w:rsidR="00AF50F6" w:rsidRPr="00C33AEA">
        <w:rPr>
          <w:iCs/>
          <w:lang w:val="en-GB"/>
        </w:rPr>
        <w:t xml:space="preserve">set </w:t>
      </w:r>
      <w:r w:rsidRPr="00C33AEA">
        <w:rPr>
          <w:iCs/>
          <w:lang w:val="en-GB"/>
        </w:rPr>
        <w:t>of integro-differential equations which governs the flow into a system of algebraic equations</w:t>
      </w:r>
      <w:r w:rsidR="0076780F" w:rsidRPr="00C33AEA">
        <w:rPr>
          <w:iCs/>
          <w:lang w:val="en-GB"/>
        </w:rPr>
        <w:t>;</w:t>
      </w:r>
    </w:p>
    <w:p w14:paraId="33B4904F" w14:textId="6847F54A" w:rsidR="007D7170" w:rsidRPr="00C33AEA" w:rsidRDefault="007D7170" w:rsidP="003F311D">
      <w:pPr>
        <w:pStyle w:val="ListNumber1"/>
        <w:rPr>
          <w:iCs/>
          <w:lang w:val="en-GB"/>
        </w:rPr>
      </w:pPr>
      <w:r w:rsidRPr="00C33AEA">
        <w:rPr>
          <w:iCs/>
          <w:lang w:val="en-GB"/>
        </w:rPr>
        <w:t>Numerical schemes</w:t>
      </w:r>
      <w:r w:rsidR="0002191E" w:rsidRPr="00C33AEA">
        <w:rPr>
          <w:iCs/>
          <w:lang w:val="en-GB"/>
        </w:rPr>
        <w:t xml:space="preserve"> — </w:t>
      </w:r>
      <w:r w:rsidRPr="00C33AEA">
        <w:rPr>
          <w:iCs/>
          <w:lang w:val="en-GB"/>
        </w:rPr>
        <w:t xml:space="preserve">approximation of the differential and/or integral terms of the </w:t>
      </w:r>
      <w:r w:rsidR="00AF50F6" w:rsidRPr="00C33AEA">
        <w:rPr>
          <w:iCs/>
          <w:lang w:val="en-GB"/>
        </w:rPr>
        <w:t xml:space="preserve">governing </w:t>
      </w:r>
      <w:r w:rsidRPr="00C33AEA">
        <w:rPr>
          <w:iCs/>
          <w:lang w:val="en-GB"/>
        </w:rPr>
        <w:t>equations discretized by means of the discretization method</w:t>
      </w:r>
      <w:r w:rsidR="0076780F" w:rsidRPr="00C33AEA">
        <w:rPr>
          <w:iCs/>
          <w:lang w:val="en-GB"/>
        </w:rPr>
        <w:t>;</w:t>
      </w:r>
    </w:p>
    <w:p w14:paraId="3110F0A8" w14:textId="4F661940" w:rsidR="007D7170" w:rsidRPr="001918A5" w:rsidRDefault="007D7170" w:rsidP="001918A5">
      <w:pPr>
        <w:pStyle w:val="ListNumber1"/>
        <w:rPr>
          <w:i/>
        </w:rPr>
      </w:pPr>
      <w:r w:rsidRPr="00C33AEA">
        <w:rPr>
          <w:iCs/>
          <w:lang w:val="en-GB"/>
        </w:rPr>
        <w:t>Solver</w:t>
      </w:r>
      <w:r w:rsidR="0002191E" w:rsidRPr="00C33AEA">
        <w:rPr>
          <w:iCs/>
          <w:lang w:val="en-GB"/>
        </w:rPr>
        <w:t xml:space="preserve"> — </w:t>
      </w:r>
      <w:r w:rsidR="00AF50F6" w:rsidRPr="00C33AEA">
        <w:rPr>
          <w:iCs/>
          <w:lang w:val="en-GB"/>
        </w:rPr>
        <w:t xml:space="preserve">computational </w:t>
      </w:r>
      <w:r w:rsidRPr="00C33AEA">
        <w:rPr>
          <w:iCs/>
          <w:lang w:val="en-GB"/>
        </w:rPr>
        <w:t xml:space="preserve">algorithm used to solve the algebraic equations obtained by the discretization of </w:t>
      </w:r>
      <w:r w:rsidR="00AF50F6" w:rsidRPr="00E03388">
        <w:rPr>
          <w:iCs/>
          <w:color w:val="000000" w:themeColor="text1"/>
          <w:lang w:val="en-US"/>
        </w:rPr>
        <w:t xml:space="preserve">the equations governing the flow. It requires specification of appropriate </w:t>
      </w:r>
      <w:r w:rsidR="00AF50F6" w:rsidRPr="00B56DEF">
        <w:rPr>
          <w:iCs/>
          <w:color w:val="000000" w:themeColor="text1"/>
          <w:lang w:val="en-US"/>
        </w:rPr>
        <w:t>tolerances</w:t>
      </w:r>
      <w:r w:rsidR="00AF50F6" w:rsidRPr="00D65839">
        <w:rPr>
          <w:color w:val="000000" w:themeColor="text1"/>
          <w:lang w:val="en-US"/>
        </w:rPr>
        <w:t>.</w:t>
      </w:r>
    </w:p>
    <w:p w14:paraId="71ED3239" w14:textId="1AE39693" w:rsidR="007D7170" w:rsidRPr="0075280A" w:rsidRDefault="007D7170" w:rsidP="00B50FBA">
      <w:pPr>
        <w:pStyle w:val="BodyText"/>
        <w:rPr>
          <w:lang w:val="en-US"/>
        </w:rPr>
      </w:pPr>
      <w:r w:rsidRPr="0075280A">
        <w:rPr>
          <w:lang w:val="en-US"/>
        </w:rPr>
        <w:t>(2)</w:t>
      </w:r>
      <w:r w:rsidRPr="0075280A">
        <w:rPr>
          <w:lang w:val="en-US"/>
        </w:rPr>
        <w:tab/>
        <w:t>Computational models used in CWE studies are composed of multiple interacting components. Each of such components interacts with the others and contribute</w:t>
      </w:r>
      <w:r w:rsidR="00BE698D">
        <w:rPr>
          <w:lang w:val="en-US"/>
        </w:rPr>
        <w:t>s to the quality of the simulation.</w:t>
      </w:r>
      <w:r w:rsidRPr="0075280A">
        <w:rPr>
          <w:lang w:val="en-US"/>
        </w:rPr>
        <w:t xml:space="preserve"> Such components can be subdivided into two main groups:</w:t>
      </w:r>
    </w:p>
    <w:p w14:paraId="33ACA2B4" w14:textId="2F23CFE1" w:rsidR="007D7170" w:rsidRPr="00E03388" w:rsidRDefault="007D7170" w:rsidP="002238D8">
      <w:pPr>
        <w:pStyle w:val="ListNumber1"/>
        <w:numPr>
          <w:ilvl w:val="0"/>
          <w:numId w:val="25"/>
        </w:numPr>
      </w:pPr>
      <w:r w:rsidRPr="00C33AEA">
        <w:rPr>
          <w:lang w:val="en-GB"/>
        </w:rPr>
        <w:t xml:space="preserve">components </w:t>
      </w:r>
      <w:r w:rsidR="00BE698D" w:rsidRPr="00C33AEA">
        <w:rPr>
          <w:lang w:val="en-GB"/>
        </w:rPr>
        <w:t>affecting</w:t>
      </w:r>
      <w:r w:rsidRPr="00C33AEA">
        <w:rPr>
          <w:lang w:val="en-GB"/>
        </w:rPr>
        <w:t xml:space="preserve"> the physical </w:t>
      </w:r>
      <w:r w:rsidR="00BE698D" w:rsidRPr="00C33AEA">
        <w:rPr>
          <w:lang w:val="en-GB"/>
        </w:rPr>
        <w:t xml:space="preserve">features </w:t>
      </w:r>
      <w:r w:rsidRPr="00C33AEA">
        <w:rPr>
          <w:lang w:val="en-GB"/>
        </w:rPr>
        <w:t xml:space="preserve">that the computational model is able to reproduce (e.g. computational domain dimensionality, use of steady or unsteady formulations, turbulence model, initial conditions, boundary conditions). </w:t>
      </w:r>
      <w:r w:rsidRPr="00E03388">
        <w:t xml:space="preserve">The ensemble of such components defines the </w:t>
      </w:r>
      <w:r w:rsidRPr="00B56DEF">
        <w:t>modelling approach</w:t>
      </w:r>
      <w:r w:rsidRPr="00E03388">
        <w:t>;</w:t>
      </w:r>
    </w:p>
    <w:p w14:paraId="00EA9FBF" w14:textId="2B99F7DE" w:rsidR="007D7170" w:rsidRPr="001F7021" w:rsidRDefault="007D7170" w:rsidP="001918A5">
      <w:pPr>
        <w:pStyle w:val="ListNumber1"/>
        <w:rPr>
          <w:lang w:val="en-GB"/>
        </w:rPr>
      </w:pPr>
      <w:r w:rsidRPr="00C33AEA">
        <w:rPr>
          <w:lang w:val="en-GB"/>
        </w:rPr>
        <w:t xml:space="preserve">components </w:t>
      </w:r>
      <w:r w:rsidR="00BE698D" w:rsidRPr="00C33AEA">
        <w:rPr>
          <w:lang w:val="en-GB"/>
        </w:rPr>
        <w:t xml:space="preserve">affecting </w:t>
      </w:r>
      <w:r w:rsidRPr="00C33AEA">
        <w:rPr>
          <w:lang w:val="en-GB"/>
        </w:rPr>
        <w:t xml:space="preserve">the accuracy of the approximations introduced when solving equations </w:t>
      </w:r>
      <w:r w:rsidR="00DE55DF" w:rsidRPr="00C33AEA">
        <w:rPr>
          <w:lang w:val="en-GB"/>
        </w:rPr>
        <w:t xml:space="preserve">governing the flow </w:t>
      </w:r>
      <w:r w:rsidRPr="00C33AEA">
        <w:rPr>
          <w:lang w:val="en-GB"/>
        </w:rPr>
        <w:t xml:space="preserve">by means of a computer (e.g. spatial and temporal discretization, numerical schemes, solver type and solver tolerances). </w:t>
      </w:r>
      <w:r w:rsidRPr="001F7021">
        <w:rPr>
          <w:lang w:val="en-GB"/>
        </w:rPr>
        <w:t>The ensemble of such components defines the numerical approach.</w:t>
      </w:r>
    </w:p>
    <w:p w14:paraId="43FF1962" w14:textId="0AFB7BB8" w:rsidR="007D7170" w:rsidRPr="0075280A" w:rsidRDefault="007D7170" w:rsidP="00B50FBA">
      <w:pPr>
        <w:pStyle w:val="BodyText"/>
        <w:rPr>
          <w:lang w:val="en-US"/>
        </w:rPr>
      </w:pPr>
      <w:r w:rsidRPr="0075280A">
        <w:rPr>
          <w:lang w:val="en-US"/>
        </w:rPr>
        <w:t xml:space="preserve">A schematic view of the subdivision of the components between </w:t>
      </w:r>
      <w:r w:rsidRPr="00B56DEF">
        <w:rPr>
          <w:iCs/>
          <w:lang w:val="en-US"/>
        </w:rPr>
        <w:t>modelling approach</w:t>
      </w:r>
      <w:r w:rsidRPr="00E03388">
        <w:rPr>
          <w:iCs/>
          <w:lang w:val="en-US"/>
        </w:rPr>
        <w:t xml:space="preserve"> and </w:t>
      </w:r>
      <w:r w:rsidRPr="00B56DEF">
        <w:rPr>
          <w:iCs/>
          <w:lang w:val="en-US"/>
        </w:rPr>
        <w:t>numerical approach</w:t>
      </w:r>
      <w:r w:rsidRPr="00E03388">
        <w:rPr>
          <w:iCs/>
          <w:lang w:val="en-US"/>
        </w:rPr>
        <w:t xml:space="preserve"> </w:t>
      </w:r>
      <w:r w:rsidRPr="0075280A">
        <w:rPr>
          <w:lang w:val="en-US"/>
        </w:rPr>
        <w:t xml:space="preserve">is provided in </w:t>
      </w:r>
      <w:r w:rsidR="00DB3A10" w:rsidRPr="0075280A">
        <w:t>Figure K.</w:t>
      </w:r>
      <w:r w:rsidR="00DB3A10">
        <w:rPr>
          <w:noProof/>
        </w:rPr>
        <w:t>1</w:t>
      </w:r>
      <w:r w:rsidRPr="0075280A">
        <w:rPr>
          <w:lang w:val="en-US"/>
        </w:rPr>
        <w:t>.</w:t>
      </w:r>
    </w:p>
    <w:p w14:paraId="2C7DAAE2" w14:textId="25CCC33F" w:rsidR="007D7170" w:rsidRPr="0075280A" w:rsidRDefault="001C47A3" w:rsidP="00B50FBA">
      <w:pPr>
        <w:pStyle w:val="FigureImage"/>
        <w:rPr>
          <w:lang w:val="en-US"/>
        </w:rPr>
      </w:pPr>
      <w:r>
        <w:rPr>
          <w:noProof/>
          <w:lang w:val="en-US"/>
        </w:rPr>
        <w:drawing>
          <wp:inline distT="0" distB="0" distL="0" distR="0" wp14:anchorId="3B6B173D" wp14:editId="21A6E5E4">
            <wp:extent cx="3829812" cy="1757172"/>
            <wp:effectExtent l="0" t="0" r="0" b="0"/>
            <wp:docPr id="684" name="k001_e.tif"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k001_e.tif" descr="Ein Bild, das Text, Screenshot, Schrift, Zahl enthält.&#10;&#10;Automatisch generierte Beschreibung"/>
                    <pic:cNvPicPr/>
                  </pic:nvPicPr>
                  <pic:blipFill>
                    <a:blip r:embed="rId510" r:link="rId511" cstate="print">
                      <a:extLst>
                        <a:ext uri="{28A0092B-C50C-407E-A947-70E740481C1C}">
                          <a14:useLocalDpi xmlns:a14="http://schemas.microsoft.com/office/drawing/2010/main" val="0"/>
                        </a:ext>
                      </a:extLst>
                    </a:blip>
                    <a:stretch>
                      <a:fillRect/>
                    </a:stretch>
                  </pic:blipFill>
                  <pic:spPr>
                    <a:xfrm>
                      <a:off x="0" y="0"/>
                      <a:ext cx="3829812" cy="1757172"/>
                    </a:xfrm>
                    <a:prstGeom prst="rect">
                      <a:avLst/>
                    </a:prstGeom>
                  </pic:spPr>
                </pic:pic>
              </a:graphicData>
            </a:graphic>
          </wp:inline>
        </w:drawing>
      </w:r>
    </w:p>
    <w:p w14:paraId="6C115CB7" w14:textId="6C49C6BB" w:rsidR="007D7170" w:rsidRPr="0075280A" w:rsidRDefault="00294772" w:rsidP="00B50FBA">
      <w:pPr>
        <w:pStyle w:val="Figuretitle"/>
      </w:pPr>
      <w:bookmarkStart w:id="7658" w:name="_Ref33185798"/>
      <w:bookmarkStart w:id="7659" w:name="_Hlk127287229"/>
      <w:r w:rsidRPr="0075280A">
        <w:t>Figure </w:t>
      </w:r>
      <w:r w:rsidR="007D7170" w:rsidRPr="0075280A">
        <w:t>K.</w:t>
      </w:r>
      <w:r w:rsidR="00DB3A10">
        <w:rPr>
          <w:noProof/>
        </w:rPr>
        <w:t>1</w:t>
      </w:r>
      <w:bookmarkEnd w:id="7658"/>
      <w:r w:rsidR="0002191E" w:rsidRPr="0075280A">
        <w:t xml:space="preserve"> — </w:t>
      </w:r>
      <w:r w:rsidR="007D7170" w:rsidRPr="0075280A">
        <w:t>Scheme of the components of a model in CWE</w:t>
      </w:r>
    </w:p>
    <w:bookmarkEnd w:id="7659"/>
    <w:p w14:paraId="711ED6A8" w14:textId="1DDF20B9" w:rsidR="007D7170" w:rsidRDefault="007D7170" w:rsidP="00B50FBA">
      <w:pPr>
        <w:pStyle w:val="BodyText"/>
        <w:rPr>
          <w:lang w:val="en-US"/>
        </w:rPr>
      </w:pPr>
      <w:r w:rsidRPr="0075280A">
        <w:rPr>
          <w:lang w:val="en-US"/>
        </w:rPr>
        <w:t>(3)</w:t>
      </w:r>
      <w:r w:rsidRPr="0075280A">
        <w:rPr>
          <w:lang w:val="en-US"/>
        </w:rPr>
        <w:tab/>
      </w:r>
      <w:r w:rsidR="00426FF9" w:rsidRPr="0075280A">
        <w:rPr>
          <w:lang w:val="en-US"/>
        </w:rPr>
        <w:t xml:space="preserve">Each component </w:t>
      </w:r>
      <w:r w:rsidR="00426FF9">
        <w:rPr>
          <w:lang w:val="en-US"/>
        </w:rPr>
        <w:t xml:space="preserve">of the computational model </w:t>
      </w:r>
      <w:r w:rsidR="00426FF9" w:rsidRPr="0075280A">
        <w:rPr>
          <w:lang w:val="en-US"/>
        </w:rPr>
        <w:t>sh</w:t>
      </w:r>
      <w:r w:rsidR="008572E8">
        <w:rPr>
          <w:lang w:val="en-US"/>
        </w:rPr>
        <w:t>ould</w:t>
      </w:r>
      <w:r w:rsidR="00426FF9" w:rsidRPr="0075280A">
        <w:rPr>
          <w:lang w:val="en-US"/>
        </w:rPr>
        <w:t xml:space="preserve"> be chosen </w:t>
      </w:r>
      <w:r w:rsidR="00426FF9">
        <w:rPr>
          <w:lang w:val="en-US"/>
        </w:rPr>
        <w:t>such</w:t>
      </w:r>
      <w:r w:rsidR="00426FF9" w:rsidRPr="0075280A">
        <w:rPr>
          <w:lang w:val="en-US"/>
        </w:rPr>
        <w:t xml:space="preserve"> to </w:t>
      </w:r>
      <w:r w:rsidR="00426FF9">
        <w:rPr>
          <w:lang w:val="en-US"/>
        </w:rPr>
        <w:t xml:space="preserve">comply </w:t>
      </w:r>
      <w:r w:rsidR="00426FF9" w:rsidRPr="0075280A">
        <w:rPr>
          <w:lang w:val="en-US"/>
        </w:rPr>
        <w:t xml:space="preserve">with all the others and, as a whole, they need to </w:t>
      </w:r>
      <w:r w:rsidR="00426FF9">
        <w:rPr>
          <w:lang w:val="en-US"/>
        </w:rPr>
        <w:t xml:space="preserve">comply with </w:t>
      </w:r>
      <w:r w:rsidR="00426FF9" w:rsidRPr="0075280A">
        <w:rPr>
          <w:lang w:val="en-US"/>
        </w:rPr>
        <w:t>the class of problem.</w:t>
      </w:r>
    </w:p>
    <w:p w14:paraId="4F1E61B1" w14:textId="67D67489" w:rsidR="00426FF9" w:rsidRPr="00E50AFA" w:rsidRDefault="00426FF9" w:rsidP="00426FF9">
      <w:pPr>
        <w:pStyle w:val="Note"/>
      </w:pPr>
      <w:r w:rsidRPr="00E50AFA">
        <w:t>NOTE 1</w:t>
      </w:r>
      <w:r w:rsidRPr="00E50AFA">
        <w:tab/>
      </w:r>
      <w:r w:rsidRPr="00E50AFA">
        <w:tab/>
        <w:t>It is not possible to uniquely define a combination of components which is optimal for all cases and, so, their choice and combination is case dependent and not universal</w:t>
      </w:r>
      <w:r w:rsidR="00765CDA" w:rsidRPr="00E50AFA">
        <w:t>.</w:t>
      </w:r>
    </w:p>
    <w:p w14:paraId="5B96B471" w14:textId="77777777" w:rsidR="00426FF9" w:rsidRPr="00E50AFA" w:rsidRDefault="00426FF9" w:rsidP="00426FF9">
      <w:pPr>
        <w:pStyle w:val="Note"/>
      </w:pPr>
      <w:r w:rsidRPr="00E50AFA">
        <w:t>NOTE 2</w:t>
      </w:r>
      <w:r w:rsidRPr="00E50AFA">
        <w:tab/>
        <w:t>The actual ability of the computational model to provide good predictions depends on all components of the modelling approach and of the numerical approach.</w:t>
      </w:r>
    </w:p>
    <w:p w14:paraId="63B096F9" w14:textId="2369B8D9" w:rsidR="00426FF9" w:rsidRPr="00E50AFA" w:rsidRDefault="00426FF9" w:rsidP="00E50AFA">
      <w:pPr>
        <w:pStyle w:val="Note"/>
      </w:pPr>
      <w:r w:rsidRPr="00E50AFA">
        <w:t>NOTE 3</w:t>
      </w:r>
      <w:r w:rsidRPr="00E50AFA">
        <w:tab/>
        <w:t>The choice of the components of the modelling approach directly influences the predictive capability of the computational model from a qualitative point of view. The numerical approach mainly determines the computational model accuracy. However, a strong interaction between all components exists so that choices related to the numerical approach can deeply influence the ability of the computational model to reproduce phenomena, even from the qualitative point of view.</w:t>
      </w:r>
    </w:p>
    <w:p w14:paraId="471DE6BD" w14:textId="375A5720" w:rsidR="00294772" w:rsidRDefault="007D7170" w:rsidP="00B50FBA">
      <w:pPr>
        <w:pStyle w:val="BodyText"/>
        <w:rPr>
          <w:i/>
          <w:lang w:val="en-US"/>
        </w:rPr>
      </w:pPr>
      <w:r w:rsidRPr="0075280A">
        <w:rPr>
          <w:lang w:val="en-US"/>
        </w:rPr>
        <w:t>(4)</w:t>
      </w:r>
      <w:r w:rsidR="00166C57" w:rsidRPr="0075280A">
        <w:rPr>
          <w:lang w:val="en-US"/>
        </w:rPr>
        <w:tab/>
      </w:r>
      <w:r w:rsidR="00426FF9" w:rsidRPr="0075280A">
        <w:rPr>
          <w:lang w:val="en-US"/>
        </w:rPr>
        <w:t xml:space="preserve">The choice of an </w:t>
      </w:r>
      <w:r w:rsidR="00426FF9" w:rsidRPr="00E03388">
        <w:rPr>
          <w:lang w:val="en-US"/>
        </w:rPr>
        <w:t xml:space="preserve">appropriate </w:t>
      </w:r>
      <w:r w:rsidR="00426FF9" w:rsidRPr="00B56DEF">
        <w:rPr>
          <w:lang w:val="en-US"/>
        </w:rPr>
        <w:t xml:space="preserve">turbulence model </w:t>
      </w:r>
      <w:r w:rsidR="00426FF9" w:rsidRPr="00E03388">
        <w:rPr>
          <w:lang w:val="en-US"/>
        </w:rPr>
        <w:t xml:space="preserve">is of fundamental importance in the setup of CWE studies. Therefore, the </w:t>
      </w:r>
      <w:r w:rsidR="00426FF9" w:rsidRPr="00B56DEF">
        <w:rPr>
          <w:lang w:val="en-US"/>
        </w:rPr>
        <w:t>turbulence model</w:t>
      </w:r>
      <w:r w:rsidR="00426FF9" w:rsidRPr="00E03388">
        <w:rPr>
          <w:lang w:val="en-US"/>
        </w:rPr>
        <w:t xml:space="preserve"> sh</w:t>
      </w:r>
      <w:r w:rsidR="008572E8" w:rsidRPr="00E03388">
        <w:rPr>
          <w:lang w:val="en-US"/>
        </w:rPr>
        <w:t>ould</w:t>
      </w:r>
      <w:r w:rsidR="00426FF9" w:rsidRPr="00E03388">
        <w:rPr>
          <w:lang w:val="en-US"/>
        </w:rPr>
        <w:t xml:space="preserve"> be accurately chosen, and all the other model components sh</w:t>
      </w:r>
      <w:r w:rsidR="008572E8" w:rsidRPr="00E03388">
        <w:rPr>
          <w:lang w:val="en-US"/>
        </w:rPr>
        <w:t>ould</w:t>
      </w:r>
      <w:r w:rsidR="00736F84" w:rsidRPr="00E03388">
        <w:rPr>
          <w:lang w:val="en-US"/>
        </w:rPr>
        <w:t xml:space="preserve"> </w:t>
      </w:r>
      <w:r w:rsidR="00426FF9" w:rsidRPr="00E03388">
        <w:rPr>
          <w:lang w:val="en-US"/>
        </w:rPr>
        <w:t>be selected accordingly.</w:t>
      </w:r>
    </w:p>
    <w:p w14:paraId="1DD99F0A" w14:textId="12683927" w:rsidR="00426FF9" w:rsidRPr="00E50AFA" w:rsidRDefault="00426FF9" w:rsidP="00E50AFA">
      <w:pPr>
        <w:pStyle w:val="Note"/>
      </w:pPr>
      <w:r w:rsidRPr="00E50AFA">
        <w:t xml:space="preserve">NOTE </w:t>
      </w:r>
      <w:r w:rsidRPr="00E50AFA">
        <w:tab/>
        <w:t>Choice of the turbulence model impacts on the limits of applicability of the computational model</w:t>
      </w:r>
    </w:p>
    <w:p w14:paraId="122884FA" w14:textId="4EEB8E9B" w:rsidR="00775C42" w:rsidRDefault="007D7170" w:rsidP="00B50FBA">
      <w:pPr>
        <w:pStyle w:val="BodyText"/>
        <w:rPr>
          <w:lang w:val="en-US"/>
        </w:rPr>
      </w:pPr>
      <w:r w:rsidRPr="0075280A">
        <w:rPr>
          <w:lang w:val="en-US"/>
        </w:rPr>
        <w:t>(5)</w:t>
      </w:r>
      <w:r w:rsidRPr="0075280A">
        <w:rPr>
          <w:lang w:val="en-US"/>
        </w:rPr>
        <w:tab/>
      </w:r>
      <w:r w:rsidR="00775C42" w:rsidRPr="00B56DEF">
        <w:rPr>
          <w:iCs/>
          <w:lang w:val="en-US"/>
        </w:rPr>
        <w:t>Turbulence models</w:t>
      </w:r>
      <w:r w:rsidR="00775C42" w:rsidRPr="0075280A">
        <w:rPr>
          <w:i/>
          <w:lang w:val="en-US"/>
        </w:rPr>
        <w:t xml:space="preserve"> </w:t>
      </w:r>
      <w:r w:rsidR="00775C42" w:rsidRPr="0075280A">
        <w:rPr>
          <w:lang w:val="en-US"/>
        </w:rPr>
        <w:t>can be broadly subdivided into two categories:</w:t>
      </w:r>
    </w:p>
    <w:p w14:paraId="22616BD1" w14:textId="51D2158F" w:rsidR="00775C42" w:rsidRPr="0075280A" w:rsidRDefault="00775C42" w:rsidP="002238D8">
      <w:pPr>
        <w:pStyle w:val="ListBullet"/>
        <w:numPr>
          <w:ilvl w:val="0"/>
          <w:numId w:val="63"/>
        </w:numPr>
        <w:spacing w:before="60"/>
        <w:rPr>
          <w:lang w:val="en-US"/>
        </w:rPr>
      </w:pPr>
      <w:r w:rsidRPr="0075280A">
        <w:rPr>
          <w:i/>
          <w:lang w:val="en-US"/>
        </w:rPr>
        <w:t xml:space="preserve">non </w:t>
      </w:r>
      <w:r w:rsidRPr="00B56DEF">
        <w:rPr>
          <w:iCs/>
          <w:lang w:val="en-US"/>
        </w:rPr>
        <w:t>scale-resolving models</w:t>
      </w:r>
      <w:r w:rsidRPr="00E03388">
        <w:rPr>
          <w:iCs/>
          <w:lang w:val="en-US"/>
        </w:rPr>
        <w:t>,</w:t>
      </w:r>
      <w:r>
        <w:rPr>
          <w:iCs/>
          <w:lang w:val="en-US"/>
        </w:rPr>
        <w:t xml:space="preserve"> </w:t>
      </w:r>
      <w:r>
        <w:rPr>
          <w:lang w:val="en-US"/>
        </w:rPr>
        <w:t>which</w:t>
      </w:r>
      <w:r w:rsidRPr="0075280A">
        <w:rPr>
          <w:lang w:val="en-US"/>
        </w:rPr>
        <w:t xml:space="preserve"> synthetically tak</w:t>
      </w:r>
      <w:r>
        <w:rPr>
          <w:lang w:val="en-US"/>
        </w:rPr>
        <w:t>e</w:t>
      </w:r>
      <w:r w:rsidRPr="0075280A">
        <w:rPr>
          <w:lang w:val="en-US"/>
        </w:rPr>
        <w:t xml:space="preserve"> into account the effects of both</w:t>
      </w:r>
      <w:r w:rsidRPr="00E03388">
        <w:rPr>
          <w:lang w:val="en-US"/>
        </w:rPr>
        <w:t xml:space="preserve"> </w:t>
      </w:r>
      <w:r w:rsidRPr="00B56DEF">
        <w:rPr>
          <w:lang w:val="en-US"/>
        </w:rPr>
        <w:t>small</w:t>
      </w:r>
      <w:r w:rsidRPr="00E03388">
        <w:rPr>
          <w:lang w:val="en-US"/>
        </w:rPr>
        <w:t xml:space="preserve"> and </w:t>
      </w:r>
      <w:r w:rsidRPr="00B56DEF">
        <w:rPr>
          <w:lang w:val="en-US"/>
        </w:rPr>
        <w:t>large scales</w:t>
      </w:r>
      <w:r w:rsidRPr="00E03388">
        <w:rPr>
          <w:lang w:val="en-US"/>
        </w:rPr>
        <w:t xml:space="preserve"> </w:t>
      </w:r>
      <w:r w:rsidRPr="0075280A">
        <w:rPr>
          <w:lang w:val="en-US"/>
        </w:rPr>
        <w:t>of turbulence</w:t>
      </w:r>
      <w:r>
        <w:rPr>
          <w:lang w:val="en-US"/>
        </w:rPr>
        <w:t>, therefore</w:t>
      </w:r>
      <w:r w:rsidRPr="0075280A">
        <w:rPr>
          <w:lang w:val="en-US"/>
        </w:rPr>
        <w:t xml:space="preserve"> allowing the explicit simulation of the ensemble averaged (or more commonly, time averaged) flow only</w:t>
      </w:r>
      <w:r w:rsidR="0076780F">
        <w:rPr>
          <w:lang w:val="en-US"/>
        </w:rPr>
        <w:t>;</w:t>
      </w:r>
    </w:p>
    <w:p w14:paraId="0E71EE12" w14:textId="77777777" w:rsidR="00775C42" w:rsidRPr="00E03388" w:rsidRDefault="00775C42" w:rsidP="002238D8">
      <w:pPr>
        <w:pStyle w:val="ListBullet"/>
        <w:numPr>
          <w:ilvl w:val="0"/>
          <w:numId w:val="63"/>
        </w:numPr>
        <w:spacing w:before="60"/>
        <w:rPr>
          <w:iCs/>
          <w:lang w:val="en-US"/>
        </w:rPr>
      </w:pPr>
      <w:r w:rsidRPr="00B56DEF">
        <w:rPr>
          <w:iCs/>
          <w:lang w:val="en-US"/>
        </w:rPr>
        <w:t>scale-resolving models</w:t>
      </w:r>
      <w:r w:rsidRPr="00E03388">
        <w:rPr>
          <w:iCs/>
          <w:lang w:val="en-US"/>
        </w:rPr>
        <w:t xml:space="preserve">, which synthetically take into account only the effect of </w:t>
      </w:r>
      <w:r w:rsidRPr="00B56DEF">
        <w:rPr>
          <w:iCs/>
          <w:lang w:val="en-US"/>
        </w:rPr>
        <w:t>small-scale</w:t>
      </w:r>
      <w:r w:rsidRPr="00E03388">
        <w:rPr>
          <w:iCs/>
          <w:lang w:val="en-US"/>
        </w:rPr>
        <w:t xml:space="preserve"> turbulence while allowing to explicitly simulate the </w:t>
      </w:r>
      <w:r w:rsidRPr="00B56DEF">
        <w:rPr>
          <w:iCs/>
          <w:lang w:val="en-US"/>
        </w:rPr>
        <w:t>large scales</w:t>
      </w:r>
      <w:r w:rsidRPr="00E03388">
        <w:rPr>
          <w:iCs/>
          <w:lang w:val="en-US"/>
        </w:rPr>
        <w:t>.</w:t>
      </w:r>
    </w:p>
    <w:p w14:paraId="1843996B" w14:textId="3ACF0224" w:rsidR="007D7170" w:rsidRDefault="007D7170" w:rsidP="00B50FBA">
      <w:pPr>
        <w:pStyle w:val="BodyText"/>
        <w:rPr>
          <w:lang w:val="en-US"/>
        </w:rPr>
      </w:pPr>
      <w:r w:rsidRPr="0075280A">
        <w:rPr>
          <w:lang w:val="en-US"/>
        </w:rPr>
        <w:t>(6)</w:t>
      </w:r>
      <w:r w:rsidRPr="0075280A">
        <w:rPr>
          <w:lang w:val="en-US"/>
        </w:rPr>
        <w:tab/>
      </w:r>
      <w:r w:rsidR="002C3247" w:rsidRPr="00B56DEF">
        <w:rPr>
          <w:i/>
          <w:iCs/>
          <w:color w:val="000000" w:themeColor="text1"/>
          <w:lang w:val="en-US"/>
        </w:rPr>
        <w:t xml:space="preserve">In the setup of </w:t>
      </w:r>
      <w:r w:rsidR="002C3247" w:rsidRPr="00E03388">
        <w:rPr>
          <w:i/>
          <w:iCs/>
          <w:color w:val="000000" w:themeColor="text1"/>
          <w:lang w:val="en-US"/>
        </w:rPr>
        <w:t>scale-resolving</w:t>
      </w:r>
      <w:r w:rsidR="002C3247" w:rsidRPr="00B56DEF">
        <w:rPr>
          <w:i/>
          <w:iCs/>
          <w:color w:val="000000" w:themeColor="text1"/>
          <w:lang w:val="en-US"/>
        </w:rPr>
        <w:t xml:space="preserve"> simulations, it is often important to prescribe appropriate unsteady inlet </w:t>
      </w:r>
      <w:r w:rsidR="002C3247" w:rsidRPr="00E03388">
        <w:rPr>
          <w:i/>
          <w:iCs/>
          <w:color w:val="000000" w:themeColor="text1"/>
          <w:lang w:val="en-US"/>
        </w:rPr>
        <w:t>boundary conditions</w:t>
      </w:r>
      <w:r w:rsidR="002C3247" w:rsidRPr="00D65839">
        <w:rPr>
          <w:i/>
          <w:color w:val="000000" w:themeColor="text1"/>
          <w:lang w:val="en-US"/>
        </w:rPr>
        <w:t xml:space="preserve"> </w:t>
      </w:r>
      <w:r w:rsidR="002C3247" w:rsidRPr="00D65839">
        <w:rPr>
          <w:color w:val="000000" w:themeColor="text1"/>
          <w:lang w:val="en-US"/>
        </w:rPr>
        <w:t>in order to ensure that the wind approaching the structure is characterized by appropriate turbulent fluctuations. Such fluctuations sh</w:t>
      </w:r>
      <w:r w:rsidR="002C3247">
        <w:rPr>
          <w:color w:val="000000" w:themeColor="text1"/>
          <w:lang w:val="en-US"/>
        </w:rPr>
        <w:t>ould</w:t>
      </w:r>
      <w:r w:rsidR="002C3247" w:rsidRPr="00D65839">
        <w:rPr>
          <w:color w:val="000000" w:themeColor="text1"/>
          <w:lang w:val="en-US"/>
        </w:rPr>
        <w:t xml:space="preserve"> be representative of the turbulence expected at the site of interest. The characteristics of the undisturbed oncoming wind sh</w:t>
      </w:r>
      <w:r w:rsidR="00DB78E9">
        <w:rPr>
          <w:color w:val="000000" w:themeColor="text1"/>
          <w:lang w:val="en-US"/>
        </w:rPr>
        <w:t xml:space="preserve">ould </w:t>
      </w:r>
      <w:r w:rsidR="002C3247" w:rsidRPr="00D65839">
        <w:rPr>
          <w:color w:val="000000" w:themeColor="text1"/>
          <w:lang w:val="en-US"/>
        </w:rPr>
        <w:t>be assessed not only at the inflow boundary where they are applied, but more importantly as close as possible upstream the construction.</w:t>
      </w:r>
    </w:p>
    <w:p w14:paraId="4C32707C" w14:textId="2C0F428B" w:rsidR="002C3247" w:rsidRPr="00E50AFA" w:rsidRDefault="002C3247" w:rsidP="00E50AFA">
      <w:pPr>
        <w:pStyle w:val="Note"/>
      </w:pPr>
      <w:r w:rsidRPr="00E50AFA">
        <w:t>NOTE</w:t>
      </w:r>
      <w:r w:rsidRPr="00E50AFA">
        <w:tab/>
      </w:r>
      <w:r w:rsidRPr="00E50AFA">
        <w:tab/>
        <w:t>Non scale-resolving simulations can correctly reproduce the velocity profile of the oncoming wind, but cannot accurately reproduce velocity fluctuations, e.g. turbulence intensity and velocity spectra, even though the simulation is time-dependent.</w:t>
      </w:r>
    </w:p>
    <w:p w14:paraId="7461517E" w14:textId="50411E8E" w:rsidR="007D7170" w:rsidRPr="0075280A" w:rsidRDefault="007D7170" w:rsidP="00B50FBA">
      <w:pPr>
        <w:pStyle w:val="BodyText"/>
        <w:rPr>
          <w:lang w:val="en-US"/>
        </w:rPr>
      </w:pPr>
      <w:r w:rsidRPr="0075280A">
        <w:rPr>
          <w:lang w:val="en-US"/>
        </w:rPr>
        <w:t>(7)</w:t>
      </w:r>
      <w:r w:rsidRPr="0075280A">
        <w:rPr>
          <w:lang w:val="en-US"/>
        </w:rPr>
        <w:tab/>
      </w:r>
      <w:r w:rsidR="003A7DAA" w:rsidRPr="004003A6">
        <w:rPr>
          <w:color w:val="000000" w:themeColor="text1"/>
          <w:lang w:val="en-US"/>
        </w:rPr>
        <w:t>Computational models should comply with the best practice guidelines used for wind tunnel testing, whenever applicable, and take into consideration the different nature of the two techniques. In such regard, the following features should properly be considered:</w:t>
      </w:r>
    </w:p>
    <w:p w14:paraId="0B33FBDD" w14:textId="77777777" w:rsidR="005336DB" w:rsidRPr="005336DB" w:rsidRDefault="005336DB" w:rsidP="002238D8">
      <w:pPr>
        <w:pStyle w:val="ListNumber1"/>
        <w:numPr>
          <w:ilvl w:val="0"/>
          <w:numId w:val="26"/>
        </w:numPr>
        <w:spacing w:before="60"/>
        <w:rPr>
          <w:lang w:val="en-US"/>
        </w:rPr>
      </w:pPr>
      <w:r w:rsidRPr="005336DB">
        <w:rPr>
          <w:lang w:val="en-US"/>
        </w:rPr>
        <w:t>spatial extension of the computational domain;</w:t>
      </w:r>
    </w:p>
    <w:p w14:paraId="54A0BA15" w14:textId="15692F52" w:rsidR="005336DB" w:rsidRDefault="005336DB" w:rsidP="005336DB">
      <w:pPr>
        <w:pStyle w:val="ListNumber1"/>
      </w:pPr>
      <w:r w:rsidRPr="00E50AFA">
        <w:rPr>
          <w:iCs/>
        </w:rPr>
        <w:t>blockage ratio</w:t>
      </w:r>
      <w:r>
        <w:rPr>
          <w:i/>
        </w:rPr>
        <w:t>;</w:t>
      </w:r>
    </w:p>
    <w:p w14:paraId="6AE131B7" w14:textId="77777777" w:rsidR="005336DB" w:rsidRPr="00C33AEA" w:rsidRDefault="005336DB" w:rsidP="005336DB">
      <w:pPr>
        <w:pStyle w:val="ListNumber1"/>
        <w:rPr>
          <w:lang w:val="en-GB"/>
        </w:rPr>
      </w:pPr>
      <w:r w:rsidRPr="00C33AEA">
        <w:rPr>
          <w:lang w:val="en-GB"/>
        </w:rPr>
        <w:t>time length of the simulation in order to provide statistically meaningful results and allow the calculation of effects on structures;</w:t>
      </w:r>
    </w:p>
    <w:p w14:paraId="5C3D21B4" w14:textId="77777777" w:rsidR="005336DB" w:rsidRPr="00C33AEA" w:rsidRDefault="005336DB" w:rsidP="005336DB">
      <w:pPr>
        <w:pStyle w:val="ListNumber1"/>
        <w:rPr>
          <w:lang w:val="en-GB"/>
        </w:rPr>
      </w:pPr>
      <w:r w:rsidRPr="00C33AEA">
        <w:rPr>
          <w:lang w:val="en-GB"/>
        </w:rPr>
        <w:t xml:space="preserve">effects of similitude criteria (e.g. </w:t>
      </w:r>
      <w:r w:rsidRPr="00C33AEA">
        <w:rPr>
          <w:iCs/>
          <w:lang w:val="en-GB"/>
        </w:rPr>
        <w:t>Reynolds number</w:t>
      </w:r>
      <w:r w:rsidRPr="00C33AEA">
        <w:rPr>
          <w:lang w:val="en-GB"/>
        </w:rPr>
        <w:t>);</w:t>
      </w:r>
    </w:p>
    <w:p w14:paraId="3042E9B5" w14:textId="0BCD2D1C" w:rsidR="005336DB" w:rsidRPr="00C33AEA" w:rsidRDefault="005336DB" w:rsidP="005336DB">
      <w:pPr>
        <w:pStyle w:val="ListNumber1"/>
        <w:rPr>
          <w:lang w:val="en-GB"/>
        </w:rPr>
      </w:pPr>
      <w:r w:rsidRPr="00C33AEA">
        <w:rPr>
          <w:lang w:val="en-GB"/>
        </w:rPr>
        <w:t>modelling the surroundings of the construction; this sh</w:t>
      </w:r>
      <w:r w:rsidR="00DB78E9" w:rsidRPr="00C33AEA">
        <w:rPr>
          <w:lang w:val="en-GB"/>
        </w:rPr>
        <w:t xml:space="preserve">ould </w:t>
      </w:r>
      <w:r w:rsidRPr="00C33AEA">
        <w:rPr>
          <w:lang w:val="en-GB"/>
        </w:rPr>
        <w:t>explicitly include the site orography when relevant and/or surrounding buildings, if any;</w:t>
      </w:r>
    </w:p>
    <w:p w14:paraId="120C8D23" w14:textId="77777777" w:rsidR="005336DB" w:rsidRPr="00C33AEA" w:rsidRDefault="005336DB" w:rsidP="005336DB">
      <w:pPr>
        <w:pStyle w:val="ListNumber1"/>
        <w:rPr>
          <w:lang w:val="en-GB"/>
        </w:rPr>
      </w:pPr>
      <w:r w:rsidRPr="00C33AEA">
        <w:rPr>
          <w:lang w:val="en-GB"/>
        </w:rPr>
        <w:t>number of wind directions and/or angle steps;</w:t>
      </w:r>
    </w:p>
    <w:p w14:paraId="068F3D07" w14:textId="77777777" w:rsidR="005336DB" w:rsidRPr="00C33AEA" w:rsidRDefault="005336DB" w:rsidP="005336DB">
      <w:pPr>
        <w:pStyle w:val="ListNumber1"/>
        <w:rPr>
          <w:lang w:val="en-GB"/>
        </w:rPr>
      </w:pPr>
      <w:r w:rsidRPr="00C33AEA">
        <w:rPr>
          <w:lang w:val="en-GB"/>
        </w:rPr>
        <w:t>existence of fluid-structure interaction phenomena;</w:t>
      </w:r>
    </w:p>
    <w:p w14:paraId="0864361A" w14:textId="42748F85" w:rsidR="00294772" w:rsidRPr="00C33AEA" w:rsidRDefault="005336DB" w:rsidP="00765CDA">
      <w:pPr>
        <w:pStyle w:val="ListNumber1"/>
        <w:rPr>
          <w:lang w:val="en-GB"/>
        </w:rPr>
      </w:pPr>
      <w:r w:rsidRPr="00C33AEA">
        <w:rPr>
          <w:lang w:val="en-GB"/>
        </w:rPr>
        <w:t>characteristics of the surface of the construction.</w:t>
      </w:r>
    </w:p>
    <w:p w14:paraId="616B121E" w14:textId="1737B5CB" w:rsidR="007D7170" w:rsidRPr="0075280A" w:rsidRDefault="007D7170" w:rsidP="00765CDA">
      <w:pPr>
        <w:pStyle w:val="BodyText"/>
        <w:rPr>
          <w:lang w:val="en-US"/>
        </w:rPr>
      </w:pPr>
      <w:r w:rsidRPr="0075280A">
        <w:rPr>
          <w:lang w:val="en-US"/>
        </w:rPr>
        <w:t>(8)</w:t>
      </w:r>
      <w:r w:rsidRPr="0075280A">
        <w:rPr>
          <w:lang w:val="en-US"/>
        </w:rPr>
        <w:tab/>
      </w:r>
      <w:r w:rsidR="005336DB">
        <w:rPr>
          <w:lang w:val="en-US"/>
        </w:rPr>
        <w:t>Some of t</w:t>
      </w:r>
      <w:r w:rsidR="005336DB" w:rsidRPr="0075280A">
        <w:rPr>
          <w:lang w:val="en-US"/>
        </w:rPr>
        <w:t xml:space="preserve">he requirements </w:t>
      </w:r>
      <w:r w:rsidR="005336DB">
        <w:rPr>
          <w:lang w:val="en-US"/>
        </w:rPr>
        <w:t>given</w:t>
      </w:r>
      <w:r w:rsidR="005336DB" w:rsidRPr="0075280A">
        <w:rPr>
          <w:lang w:val="en-US"/>
        </w:rPr>
        <w:t xml:space="preserve"> in th</w:t>
      </w:r>
      <w:r w:rsidR="005336DB">
        <w:rPr>
          <w:lang w:val="en-US"/>
        </w:rPr>
        <w:t>is Annex may</w:t>
      </w:r>
      <w:r w:rsidR="005336DB" w:rsidRPr="0075280A">
        <w:rPr>
          <w:lang w:val="en-US"/>
        </w:rPr>
        <w:t xml:space="preserve"> be </w:t>
      </w:r>
      <w:r w:rsidR="005336DB">
        <w:rPr>
          <w:lang w:val="en-US"/>
        </w:rPr>
        <w:t xml:space="preserve">relaxed </w:t>
      </w:r>
      <w:r w:rsidR="005336DB" w:rsidRPr="0075280A">
        <w:rPr>
          <w:lang w:val="en-US"/>
        </w:rPr>
        <w:t>if the CWE study is used only in the preliminary design</w:t>
      </w:r>
      <w:r w:rsidR="005336DB">
        <w:rPr>
          <w:lang w:val="en-US"/>
        </w:rPr>
        <w:t xml:space="preserve"> stage</w:t>
      </w:r>
      <w:r w:rsidR="005336DB" w:rsidRPr="0075280A">
        <w:rPr>
          <w:lang w:val="en-US"/>
        </w:rPr>
        <w:t xml:space="preserve">, </w:t>
      </w:r>
      <w:r w:rsidR="005336DB">
        <w:rPr>
          <w:lang w:val="en-US"/>
        </w:rPr>
        <w:t xml:space="preserve">and if </w:t>
      </w:r>
      <w:r w:rsidR="005336DB" w:rsidRPr="0075280A">
        <w:rPr>
          <w:lang w:val="en-US"/>
        </w:rPr>
        <w:t xml:space="preserve">wind tunnel tests or </w:t>
      </w:r>
      <w:r w:rsidR="005336DB">
        <w:rPr>
          <w:lang w:val="en-US"/>
        </w:rPr>
        <w:t xml:space="preserve">more </w:t>
      </w:r>
      <w:r w:rsidR="005336DB" w:rsidRPr="0075280A">
        <w:rPr>
          <w:lang w:val="en-US"/>
        </w:rPr>
        <w:t xml:space="preserve">accurate </w:t>
      </w:r>
      <w:r w:rsidR="005336DB">
        <w:rPr>
          <w:lang w:val="en-US"/>
        </w:rPr>
        <w:t>CWE investigations are planned</w:t>
      </w:r>
      <w:r w:rsidR="005336DB" w:rsidRPr="0075280A">
        <w:rPr>
          <w:lang w:val="en-US"/>
        </w:rPr>
        <w:t xml:space="preserve"> for the final design</w:t>
      </w:r>
      <w:r w:rsidR="005336DB">
        <w:rPr>
          <w:lang w:val="en-US"/>
        </w:rPr>
        <w:t xml:space="preserve"> stage</w:t>
      </w:r>
      <w:r w:rsidR="005336DB" w:rsidRPr="0075280A">
        <w:rPr>
          <w:lang w:val="en-US"/>
        </w:rPr>
        <w:t>.</w:t>
      </w:r>
    </w:p>
    <w:p w14:paraId="63A2ECB3" w14:textId="77777777" w:rsidR="007D7170" w:rsidRPr="0075280A" w:rsidRDefault="007D7170" w:rsidP="002238D8">
      <w:pPr>
        <w:pStyle w:val="a3"/>
        <w:numPr>
          <w:ilvl w:val="2"/>
          <w:numId w:val="54"/>
        </w:numPr>
        <w:rPr>
          <w:szCs w:val="22"/>
        </w:rPr>
      </w:pPr>
      <w:bookmarkStart w:id="7660" w:name="_Ref33188872"/>
      <w:bookmarkStart w:id="7661" w:name="_Toc49247317"/>
      <w:r w:rsidRPr="0075280A">
        <w:t>Computational model validation</w:t>
      </w:r>
      <w:bookmarkEnd w:id="7660"/>
      <w:bookmarkEnd w:id="7661"/>
    </w:p>
    <w:p w14:paraId="7C5F8D21" w14:textId="19C96241" w:rsidR="007D7170" w:rsidRPr="0075280A" w:rsidRDefault="007D7170" w:rsidP="00B50FBA">
      <w:pPr>
        <w:pStyle w:val="BodyText"/>
      </w:pPr>
      <w:r w:rsidRPr="0075280A">
        <w:t>(1)</w:t>
      </w:r>
      <w:r w:rsidRPr="0075280A">
        <w:rPr>
          <w:bCs/>
        </w:rPr>
        <w:tab/>
      </w:r>
      <w:r w:rsidR="00952116" w:rsidRPr="0075280A">
        <w:t>The CWE Specialist sh</w:t>
      </w:r>
      <w:r w:rsidR="00DB78E9">
        <w:t>ould</w:t>
      </w:r>
      <w:r w:rsidR="00952116" w:rsidRPr="0075280A">
        <w:t xml:space="preserve"> validate the CWE models carefully. </w:t>
      </w:r>
      <w:r w:rsidR="00952116">
        <w:t xml:space="preserve">The validation </w:t>
      </w:r>
      <w:r w:rsidR="00952116" w:rsidRPr="0075280A">
        <w:t xml:space="preserve">process should be </w:t>
      </w:r>
      <w:r w:rsidR="00952116" w:rsidRPr="004003A6">
        <w:rPr>
          <w:color w:val="000000" w:themeColor="text1"/>
        </w:rPr>
        <w:t xml:space="preserve">defined according to the </w:t>
      </w:r>
      <w:r w:rsidR="00952116" w:rsidRPr="004003A6">
        <w:rPr>
          <w:color w:val="000000" w:themeColor="text1"/>
          <w:lang w:val="en-US"/>
        </w:rPr>
        <w:t>class of problem</w:t>
      </w:r>
      <w:r w:rsidR="00952116" w:rsidRPr="004003A6">
        <w:rPr>
          <w:color w:val="000000" w:themeColor="text1"/>
        </w:rPr>
        <w:t xml:space="preserve"> of interest. Preliminarily, comparisons between computational </w:t>
      </w:r>
      <w:r w:rsidR="00952116" w:rsidRPr="0075280A">
        <w:t>results and wind tunnel experimental measurements and/or other simulation results (proven to be effective, stable and accurate) sh</w:t>
      </w:r>
      <w:r w:rsidR="00952116">
        <w:t>ould</w:t>
      </w:r>
      <w:r w:rsidR="00952116" w:rsidRPr="0075280A">
        <w:t xml:space="preserve"> be performed.</w:t>
      </w:r>
    </w:p>
    <w:p w14:paraId="78B61FB9" w14:textId="3D149EAF" w:rsidR="007D7170" w:rsidRPr="0075280A" w:rsidRDefault="007D7170" w:rsidP="00B50FBA">
      <w:pPr>
        <w:pStyle w:val="BodyText"/>
      </w:pPr>
      <w:r w:rsidRPr="0075280A">
        <w:t>(2)</w:t>
      </w:r>
      <w:r w:rsidRPr="0075280A">
        <w:tab/>
      </w:r>
      <w:r w:rsidR="00952116" w:rsidRPr="0075280A">
        <w:t>Benchmarking data for model validation sh</w:t>
      </w:r>
      <w:r w:rsidR="00952116">
        <w:t>ould</w:t>
      </w:r>
      <w:r w:rsidR="00952116" w:rsidRPr="0075280A">
        <w:t xml:space="preserve"> be chosen </w:t>
      </w:r>
      <w:r w:rsidR="00952116">
        <w:t xml:space="preserve">according to the </w:t>
      </w:r>
      <w:r w:rsidR="00952116" w:rsidRPr="0075280A">
        <w:t xml:space="preserve">dominant factors affecting the </w:t>
      </w:r>
      <w:r w:rsidR="00952116">
        <w:t xml:space="preserve">expected </w:t>
      </w:r>
      <w:r w:rsidR="00952116" w:rsidRPr="0075280A">
        <w:t>aerodynamic/aeroelastic behaviour, and by ensuring that the ability of the computational model in describing the influence of these factors can be clearly highlighted.</w:t>
      </w:r>
    </w:p>
    <w:p w14:paraId="7DEBFC68" w14:textId="047BC69E" w:rsidR="00294772" w:rsidRPr="0075280A" w:rsidRDefault="007D7170" w:rsidP="00B50FBA">
      <w:pPr>
        <w:pStyle w:val="BodyText"/>
      </w:pPr>
      <w:r w:rsidRPr="0075280A">
        <w:t>(3)</w:t>
      </w:r>
      <w:r w:rsidRPr="0075280A">
        <w:tab/>
        <w:t>Validation analyses sh</w:t>
      </w:r>
      <w:r w:rsidR="00DB78E9">
        <w:t>ould</w:t>
      </w:r>
      <w:r w:rsidRPr="0075280A">
        <w:t xml:space="preserve"> aim to achieve two main </w:t>
      </w:r>
      <w:r w:rsidR="00952116">
        <w:t>goals</w:t>
      </w:r>
      <w:r w:rsidRPr="0075280A">
        <w:t>:</w:t>
      </w:r>
    </w:p>
    <w:p w14:paraId="613F19E4" w14:textId="77777777" w:rsidR="007D7170" w:rsidRPr="00C33AEA" w:rsidRDefault="007D7170" w:rsidP="002238D8">
      <w:pPr>
        <w:pStyle w:val="ListNumber1"/>
        <w:numPr>
          <w:ilvl w:val="0"/>
          <w:numId w:val="27"/>
        </w:numPr>
        <w:rPr>
          <w:lang w:val="en-GB"/>
        </w:rPr>
      </w:pPr>
      <w:r w:rsidRPr="00C33AEA">
        <w:rPr>
          <w:lang w:val="en-GB"/>
        </w:rPr>
        <w:t>to ensure that the chosen computational model is suitable for describing the addressed application;</w:t>
      </w:r>
    </w:p>
    <w:p w14:paraId="2C3B4E18" w14:textId="77777777" w:rsidR="00952116" w:rsidRPr="00952116" w:rsidRDefault="00952116" w:rsidP="002238D8">
      <w:pPr>
        <w:pStyle w:val="ListNumber1"/>
        <w:numPr>
          <w:ilvl w:val="0"/>
          <w:numId w:val="27"/>
        </w:numPr>
        <w:spacing w:before="60"/>
        <w:rPr>
          <w:lang w:val="en-US"/>
        </w:rPr>
      </w:pPr>
      <w:r w:rsidRPr="00952116">
        <w:rPr>
          <w:lang w:val="en-US"/>
        </w:rPr>
        <w:t>to provide a quantitative estimate of the accuracy to be expected for the simulated problem.</w:t>
      </w:r>
    </w:p>
    <w:p w14:paraId="0DCF7B6A" w14:textId="4E63C39E" w:rsidR="007D7170" w:rsidRPr="0075280A" w:rsidRDefault="007D7170" w:rsidP="00B50FBA">
      <w:pPr>
        <w:pStyle w:val="BodyText"/>
      </w:pPr>
      <w:r w:rsidRPr="0075280A">
        <w:t>(4)</w:t>
      </w:r>
      <w:r w:rsidRPr="0075280A">
        <w:tab/>
      </w:r>
      <w:r w:rsidR="00952116">
        <w:t>B</w:t>
      </w:r>
      <w:r w:rsidR="00952116" w:rsidRPr="0075280A">
        <w:t>enchmarking data sh</w:t>
      </w:r>
      <w:r w:rsidR="00DB78E9">
        <w:t>ould</w:t>
      </w:r>
      <w:r w:rsidR="00952116" w:rsidRPr="0075280A">
        <w:t xml:space="preserve"> be taken from scientifically and technically qualified sources. </w:t>
      </w:r>
      <w:r w:rsidR="00952116">
        <w:t>W</w:t>
      </w:r>
      <w:r w:rsidR="00952116" w:rsidRPr="0075280A">
        <w:t>ell established and complete databases in terms of experimental conditions and measurements are</w:t>
      </w:r>
      <w:r w:rsidR="00952116">
        <w:t xml:space="preserve"> given in the bibliography.</w:t>
      </w:r>
    </w:p>
    <w:p w14:paraId="6BBE5983" w14:textId="68334230" w:rsidR="00294772" w:rsidRPr="0075280A" w:rsidRDefault="007D7170" w:rsidP="00B50FBA">
      <w:pPr>
        <w:pStyle w:val="BodyText"/>
      </w:pPr>
      <w:r w:rsidRPr="0075280A">
        <w:t>(5)</w:t>
      </w:r>
      <w:r w:rsidRPr="0075280A">
        <w:tab/>
        <w:t>The computational model sh</w:t>
      </w:r>
      <w:r w:rsidR="00DB78E9">
        <w:t>ould</w:t>
      </w:r>
      <w:r w:rsidRPr="0075280A">
        <w:t xml:space="preserve"> accurately include and reproduce the same conditions in which the reference measurements (experimental and/or numerical) were obtained. Compliance with these requirements should be outlined together with the comparative analysis of the validation results.</w:t>
      </w:r>
    </w:p>
    <w:p w14:paraId="007CE5CA" w14:textId="42F4E4FB" w:rsidR="007D7170" w:rsidRPr="0075280A" w:rsidRDefault="007D7170" w:rsidP="00B50FBA">
      <w:pPr>
        <w:pStyle w:val="BodyText"/>
      </w:pPr>
      <w:r w:rsidRPr="0075280A">
        <w:t>(6)</w:t>
      </w:r>
      <w:r w:rsidRPr="0075280A">
        <w:tab/>
        <w:t xml:space="preserve">Components of the computational model and/or the numerical approach </w:t>
      </w:r>
      <w:r w:rsidR="006E73D6">
        <w:t>should</w:t>
      </w:r>
      <w:r w:rsidRPr="0075280A">
        <w:t xml:space="preserve"> be varied, </w:t>
      </w:r>
      <w:r w:rsidR="006E73D6" w:rsidRPr="004003A6">
        <w:rPr>
          <w:color w:val="000000" w:themeColor="text1"/>
        </w:rPr>
        <w:t>within practical ranges, aiming at evaluating their influence on the results</w:t>
      </w:r>
      <w:r w:rsidRPr="0075280A">
        <w:t>.</w:t>
      </w:r>
    </w:p>
    <w:p w14:paraId="528818C6" w14:textId="03BF8978" w:rsidR="007D7170" w:rsidRPr="0075280A" w:rsidRDefault="007D7170" w:rsidP="00272EA9">
      <w:pPr>
        <w:pStyle w:val="BodyText"/>
      </w:pPr>
      <w:r w:rsidRPr="0075280A">
        <w:t>(7)</w:t>
      </w:r>
      <w:r w:rsidRPr="0075280A">
        <w:tab/>
      </w:r>
      <w:r w:rsidR="006E73D6" w:rsidRPr="0075280A">
        <w:t xml:space="preserve">The comparative analysis between computational results and benchmarking </w:t>
      </w:r>
      <w:r w:rsidR="006E73D6">
        <w:t>data should</w:t>
      </w:r>
      <w:r w:rsidR="006E73D6" w:rsidRPr="0075280A">
        <w:t xml:space="preserve"> involve local quantities in time and in space (e.g. velocity and pressure fields, representative pressure peaks), as </w:t>
      </w:r>
      <w:r w:rsidR="006E73D6" w:rsidRPr="004003A6">
        <w:rPr>
          <w:color w:val="000000" w:themeColor="text1"/>
        </w:rPr>
        <w:t xml:space="preserve">well as their high-order statistical moments (e.g. variance), if relevant to </w:t>
      </w:r>
      <w:r w:rsidR="006E73D6" w:rsidRPr="004003A6">
        <w:rPr>
          <w:bCs/>
          <w:color w:val="000000" w:themeColor="text1"/>
        </w:rPr>
        <w:t xml:space="preserve">the </w:t>
      </w:r>
      <w:r w:rsidR="006E73D6" w:rsidRPr="004003A6">
        <w:rPr>
          <w:color w:val="000000" w:themeColor="text1"/>
          <w:lang w:val="en-US"/>
        </w:rPr>
        <w:t>class of problem</w:t>
      </w:r>
      <w:r w:rsidR="006E73D6" w:rsidRPr="004003A6">
        <w:rPr>
          <w:color w:val="000000" w:themeColor="text1"/>
        </w:rPr>
        <w:t xml:space="preserve">. </w:t>
      </w:r>
      <w:r w:rsidR="006E73D6" w:rsidRPr="0075280A">
        <w:t>Comparisons based on average integral quantities only (e.g. average</w:t>
      </w:r>
      <w:r w:rsidR="006E73D6">
        <w:t>d</w:t>
      </w:r>
      <w:r w:rsidR="006E73D6" w:rsidRPr="0075280A">
        <w:t xml:space="preserve"> values of the aerodynamic coefficients for the overall structure), although of design interest, cannot be considered as conclusive for validation purposes.</w:t>
      </w:r>
    </w:p>
    <w:p w14:paraId="113B7DE8" w14:textId="14B97236" w:rsidR="007D7170" w:rsidRPr="0075280A" w:rsidRDefault="007D7170" w:rsidP="00BA1CB4">
      <w:pPr>
        <w:pStyle w:val="BodyText"/>
        <w:keepLines/>
      </w:pPr>
      <w:r w:rsidRPr="0075280A">
        <w:t>(8)</w:t>
      </w:r>
      <w:r w:rsidR="00B50FBA" w:rsidRPr="0075280A">
        <w:tab/>
      </w:r>
      <w:r w:rsidR="006E73D6" w:rsidRPr="0075280A">
        <w:t xml:space="preserve">Computational models addressing aeroelastic problems, therefore </w:t>
      </w:r>
      <w:r w:rsidR="006E73D6">
        <w:t xml:space="preserve">such to </w:t>
      </w:r>
      <w:r w:rsidR="006E73D6" w:rsidRPr="0075280A">
        <w:t>describ</w:t>
      </w:r>
      <w:r w:rsidR="006E73D6">
        <w:t>e</w:t>
      </w:r>
      <w:r w:rsidR="006E73D6" w:rsidRPr="0075280A">
        <w:t xml:space="preserve"> both structural and fluid </w:t>
      </w:r>
      <w:r w:rsidR="006E73D6">
        <w:t>dynamics as well as their interaction</w:t>
      </w:r>
      <w:r w:rsidR="006E73D6" w:rsidRPr="0075280A">
        <w:t>, should be validated by referring to each single physics, as well as by addressing benchmarking problems involv</w:t>
      </w:r>
      <w:r w:rsidR="006E73D6">
        <w:t>ing</w:t>
      </w:r>
      <w:r w:rsidR="006E73D6" w:rsidRPr="0075280A">
        <w:t xml:space="preserve"> fluid-structure interaction phenomena, consistent </w:t>
      </w:r>
      <w:r w:rsidR="006E73D6">
        <w:t>in terms of</w:t>
      </w:r>
      <w:r w:rsidR="006E73D6" w:rsidRPr="0075280A">
        <w:t xml:space="preserve"> time and space scales with the specific application </w:t>
      </w:r>
      <w:r w:rsidR="006E73D6">
        <w:t>of interest</w:t>
      </w:r>
      <w:r w:rsidR="006E73D6" w:rsidRPr="0075280A">
        <w:t>.</w:t>
      </w:r>
    </w:p>
    <w:p w14:paraId="3259DCDD" w14:textId="77777777" w:rsidR="007D7170" w:rsidRPr="0075280A" w:rsidRDefault="007D7170" w:rsidP="002238D8">
      <w:pPr>
        <w:pStyle w:val="a3"/>
        <w:numPr>
          <w:ilvl w:val="2"/>
          <w:numId w:val="54"/>
        </w:numPr>
        <w:rPr>
          <w:szCs w:val="22"/>
        </w:rPr>
      </w:pPr>
      <w:bookmarkStart w:id="7662" w:name="_Toc49247318"/>
      <w:r w:rsidRPr="0075280A">
        <w:t>Using computational simulation data</w:t>
      </w:r>
      <w:bookmarkEnd w:id="7662"/>
    </w:p>
    <w:p w14:paraId="3C7ACAE0" w14:textId="662E63E0" w:rsidR="007D7170" w:rsidRPr="0075280A" w:rsidRDefault="007D7170" w:rsidP="00B50FBA">
      <w:pPr>
        <w:pStyle w:val="BodyText"/>
      </w:pPr>
      <w:r w:rsidRPr="0075280A">
        <w:t>(1)</w:t>
      </w:r>
      <w:r w:rsidR="00B50FBA" w:rsidRPr="0075280A">
        <w:rPr>
          <w:bCs/>
        </w:rPr>
        <w:tab/>
      </w:r>
      <w:r w:rsidR="006E73D6" w:rsidRPr="0075280A">
        <w:t xml:space="preserve">When aerodynamic coefficients, aerodynamic forces or the structural response based on </w:t>
      </w:r>
      <w:r w:rsidR="006E73D6">
        <w:t>CWE</w:t>
      </w:r>
      <w:r w:rsidR="006E73D6" w:rsidRPr="0075280A">
        <w:t xml:space="preserve"> </w:t>
      </w:r>
      <w:r w:rsidR="006E73D6" w:rsidRPr="004003A6">
        <w:rPr>
          <w:color w:val="000000" w:themeColor="text1"/>
        </w:rPr>
        <w:t xml:space="preserve">simulations are used, these values and the computational model should be well-documented. The </w:t>
      </w:r>
      <w:r w:rsidR="006E73D6" w:rsidRPr="0075280A">
        <w:t xml:space="preserve">documentation is not </w:t>
      </w:r>
      <w:r w:rsidR="006E73D6">
        <w:t>meant</w:t>
      </w:r>
      <w:r w:rsidR="006E73D6" w:rsidRPr="0075280A">
        <w:t xml:space="preserve"> to allow full replicability of the simulation, but rather the check of the study. In particular, the following information should be clearly provided:</w:t>
      </w:r>
    </w:p>
    <w:p w14:paraId="4DC5BCE1" w14:textId="1CBA78B2" w:rsidR="007D7170" w:rsidRPr="00C33AEA" w:rsidRDefault="00161261" w:rsidP="002238D8">
      <w:pPr>
        <w:pStyle w:val="ListNumber1"/>
        <w:numPr>
          <w:ilvl w:val="0"/>
          <w:numId w:val="28"/>
        </w:numPr>
        <w:rPr>
          <w:lang w:val="en-GB"/>
        </w:rPr>
      </w:pPr>
      <w:r w:rsidRPr="00C33AEA">
        <w:rPr>
          <w:lang w:val="en-GB"/>
        </w:rPr>
        <w:t>m</w:t>
      </w:r>
      <w:r w:rsidR="007D7170" w:rsidRPr="00C33AEA">
        <w:rPr>
          <w:lang w:val="en-GB"/>
        </w:rPr>
        <w:t>ain characteristics of the class of problem and aims of the simulations for the structural design;</w:t>
      </w:r>
    </w:p>
    <w:p w14:paraId="35EBE4D9" w14:textId="133B5C42" w:rsidR="007D7170" w:rsidRPr="00C33AEA" w:rsidRDefault="00161261" w:rsidP="001918A5">
      <w:pPr>
        <w:pStyle w:val="ListNumber1"/>
        <w:rPr>
          <w:lang w:val="en-GB"/>
        </w:rPr>
      </w:pPr>
      <w:r w:rsidRPr="00C33AEA">
        <w:rPr>
          <w:lang w:val="en-GB"/>
        </w:rPr>
        <w:t>t</w:t>
      </w:r>
      <w:r w:rsidR="007D7170" w:rsidRPr="00C33AEA">
        <w:rPr>
          <w:lang w:val="en-GB"/>
        </w:rPr>
        <w:t>he collection of the components of the computational model, as specified in K.</w:t>
      </w:r>
      <w:r w:rsidRPr="00C33AEA">
        <w:rPr>
          <w:lang w:val="en-GB"/>
        </w:rPr>
        <w:t>3</w:t>
      </w:r>
      <w:r w:rsidR="007D7170" w:rsidRPr="00C33AEA">
        <w:rPr>
          <w:lang w:val="en-GB"/>
        </w:rPr>
        <w:t>.1, complying with the class of problem;</w:t>
      </w:r>
    </w:p>
    <w:p w14:paraId="35B71BE5" w14:textId="674F1B81" w:rsidR="007D7170" w:rsidRPr="00C33AEA" w:rsidRDefault="00161261" w:rsidP="001918A5">
      <w:pPr>
        <w:pStyle w:val="ListNumber1"/>
        <w:rPr>
          <w:lang w:val="en-GB"/>
        </w:rPr>
      </w:pPr>
      <w:r w:rsidRPr="00C33AEA">
        <w:rPr>
          <w:lang w:val="en-GB"/>
        </w:rPr>
        <w:t>t</w:t>
      </w:r>
      <w:r w:rsidR="007D7170" w:rsidRPr="00C33AEA">
        <w:rPr>
          <w:lang w:val="en-GB"/>
        </w:rPr>
        <w:t>ype, name and version of the software adopted for the computational simulations;</w:t>
      </w:r>
    </w:p>
    <w:p w14:paraId="4CB5E979" w14:textId="60DF014C" w:rsidR="007D7170" w:rsidRPr="00C33AEA" w:rsidRDefault="00161261" w:rsidP="001918A5">
      <w:pPr>
        <w:pStyle w:val="ListNumber1"/>
        <w:rPr>
          <w:lang w:val="en-GB"/>
        </w:rPr>
      </w:pPr>
      <w:r w:rsidRPr="00C33AEA">
        <w:rPr>
          <w:lang w:val="en-GB"/>
        </w:rPr>
        <w:t>v</w:t>
      </w:r>
      <w:r w:rsidR="007D7170" w:rsidRPr="00C33AEA">
        <w:rPr>
          <w:lang w:val="en-GB"/>
        </w:rPr>
        <w:t>alidation study for the computational setup employed for the specific class of problem, justifying the reasons for such a choice;</w:t>
      </w:r>
    </w:p>
    <w:p w14:paraId="79CA9328" w14:textId="6641ADDA" w:rsidR="007D7170" w:rsidRPr="00C33AEA" w:rsidRDefault="00161261" w:rsidP="001918A5">
      <w:pPr>
        <w:pStyle w:val="ListNumber1"/>
        <w:rPr>
          <w:lang w:val="en-GB"/>
        </w:rPr>
      </w:pPr>
      <w:r w:rsidRPr="00C33AEA">
        <w:rPr>
          <w:lang w:val="en-GB"/>
        </w:rPr>
        <w:t>g</w:t>
      </w:r>
      <w:r w:rsidR="007D7170" w:rsidRPr="00C33AEA">
        <w:rPr>
          <w:lang w:val="en-GB"/>
        </w:rPr>
        <w:t>eometry of the problem actually modelled and specific information about the computational grid</w:t>
      </w:r>
      <w:r w:rsidR="007D7170" w:rsidRPr="00C33AEA">
        <w:rPr>
          <w:szCs w:val="22"/>
          <w:lang w:val="en-GB"/>
        </w:rPr>
        <w:t xml:space="preserve"> in space and time</w:t>
      </w:r>
      <w:r w:rsidR="007D7170" w:rsidRPr="00C33AEA">
        <w:rPr>
          <w:lang w:val="en-GB"/>
        </w:rPr>
        <w:t xml:space="preserve"> (time-step size, spatial mesh resolution near the walls and in other particularly significant regions, etc.);</w:t>
      </w:r>
    </w:p>
    <w:p w14:paraId="6B7C5B51" w14:textId="00B77DF5" w:rsidR="007D7170" w:rsidRPr="00C33AEA" w:rsidRDefault="00161261" w:rsidP="001918A5">
      <w:pPr>
        <w:pStyle w:val="ListNumber1"/>
        <w:rPr>
          <w:lang w:val="en-GB"/>
        </w:rPr>
      </w:pPr>
      <w:r w:rsidRPr="00C33AEA">
        <w:rPr>
          <w:lang w:val="en-GB"/>
        </w:rPr>
        <w:t>v</w:t>
      </w:r>
      <w:r w:rsidR="007D7170" w:rsidRPr="00C33AEA">
        <w:rPr>
          <w:lang w:val="en-GB"/>
        </w:rPr>
        <w:t>alues of the reference quantities (length, area, velocity, frequency, etc.) employed for the normalization of parameters (e.g., Reynolds number or reduced velocity) and results (pressure coefficients, force coefficients, Strouhal number, flutter derivatives, etc.);</w:t>
      </w:r>
    </w:p>
    <w:p w14:paraId="1CC820F3" w14:textId="1A67D9DA" w:rsidR="007D7170" w:rsidRPr="00C33AEA" w:rsidRDefault="00161261" w:rsidP="001918A5">
      <w:pPr>
        <w:pStyle w:val="ListNumber1"/>
        <w:rPr>
          <w:lang w:val="en-GB"/>
        </w:rPr>
      </w:pPr>
      <w:r w:rsidRPr="00C33AEA">
        <w:rPr>
          <w:lang w:val="en-GB"/>
        </w:rPr>
        <w:t>d</w:t>
      </w:r>
      <w:r w:rsidR="007D7170" w:rsidRPr="00C33AEA">
        <w:rPr>
          <w:lang w:val="en-GB"/>
        </w:rPr>
        <w:t>escription of the simulation procedure;</w:t>
      </w:r>
    </w:p>
    <w:p w14:paraId="44A4BAC2" w14:textId="1D1D3C5E" w:rsidR="007D7170" w:rsidRPr="00C33AEA" w:rsidRDefault="00161261" w:rsidP="001918A5">
      <w:pPr>
        <w:pStyle w:val="ListNumber1"/>
        <w:rPr>
          <w:lang w:val="en-GB"/>
        </w:rPr>
      </w:pPr>
      <w:r w:rsidRPr="00C33AEA">
        <w:rPr>
          <w:lang w:val="en-GB"/>
        </w:rPr>
        <w:t>c</w:t>
      </w:r>
      <w:r w:rsidR="007D7170" w:rsidRPr="00C33AEA">
        <w:rPr>
          <w:lang w:val="en-GB"/>
        </w:rPr>
        <w:t>haracteristics of the flow approaching the structure,</w:t>
      </w:r>
      <w:r w:rsidRPr="00C33AEA">
        <w:rPr>
          <w:lang w:val="en-GB"/>
        </w:rPr>
        <w:t xml:space="preserve"> also</w:t>
      </w:r>
      <w:r w:rsidR="007D7170" w:rsidRPr="00C33AEA">
        <w:rPr>
          <w:lang w:val="en-GB"/>
        </w:rPr>
        <w:t xml:space="preserve"> in terms of spatial distribution of quantities of relevance with respect to the turbulence model adopted;</w:t>
      </w:r>
    </w:p>
    <w:p w14:paraId="76D09A35" w14:textId="77777777" w:rsidR="00161261" w:rsidRPr="00C33AEA" w:rsidRDefault="00161261" w:rsidP="00161261">
      <w:pPr>
        <w:pStyle w:val="ListNumber1"/>
        <w:rPr>
          <w:lang w:val="en-GB"/>
        </w:rPr>
      </w:pPr>
      <w:r w:rsidRPr="00C33AEA">
        <w:rPr>
          <w:lang w:val="en-GB"/>
        </w:rPr>
        <w:t>checks carried out to assess the accuracy of the simulation (accuracy of the pressure coefficient at stagnation points, undisturbed flow where this is actually expected, etc.);</w:t>
      </w:r>
    </w:p>
    <w:p w14:paraId="78437AC8" w14:textId="7CAE73B2" w:rsidR="007D7170" w:rsidRPr="00C33AEA" w:rsidRDefault="00161261" w:rsidP="001918A5">
      <w:pPr>
        <w:pStyle w:val="ListNumber1"/>
        <w:rPr>
          <w:lang w:val="en-GB"/>
        </w:rPr>
      </w:pPr>
      <w:r w:rsidRPr="00C33AEA">
        <w:rPr>
          <w:lang w:val="en-GB"/>
        </w:rPr>
        <w:t>a</w:t>
      </w:r>
      <w:r w:rsidR="007D7170" w:rsidRPr="00C33AEA">
        <w:rPr>
          <w:lang w:val="en-GB"/>
        </w:rPr>
        <w:t>ssessment of the convergence in the simulated time frame of the main statistics of some quantities of interest for the specific class of problem.</w:t>
      </w:r>
    </w:p>
    <w:p w14:paraId="4FCA3055" w14:textId="4B99600C" w:rsidR="007D7170" w:rsidRPr="0075280A" w:rsidRDefault="007D7170" w:rsidP="00B50FBA">
      <w:pPr>
        <w:pStyle w:val="BodyText"/>
      </w:pPr>
      <w:r w:rsidRPr="0075280A">
        <w:t>(2)</w:t>
      </w:r>
      <w:r w:rsidRPr="0075280A">
        <w:tab/>
        <w:t>The level of detail of the documentation should be adequate to the scope of the specific simulations</w:t>
      </w:r>
      <w:r w:rsidR="00161261">
        <w:t>.</w:t>
      </w:r>
      <w:r w:rsidRPr="0075280A">
        <w:t xml:space="preserve"> </w:t>
      </w:r>
    </w:p>
    <w:p w14:paraId="1AAD1974" w14:textId="4D5E63CB" w:rsidR="006F3E4D" w:rsidRPr="0075280A" w:rsidRDefault="006F3E4D" w:rsidP="002238D8">
      <w:pPr>
        <w:pStyle w:val="ANNEX"/>
        <w:numPr>
          <w:ilvl w:val="0"/>
          <w:numId w:val="54"/>
        </w:numPr>
        <w:spacing w:after="500"/>
        <w:ind w:left="0" w:firstLine="0"/>
      </w:pPr>
      <w:r w:rsidRPr="0075280A">
        <w:br/>
      </w:r>
      <w:bookmarkStart w:id="7663" w:name="_Toc49245209"/>
      <w:bookmarkStart w:id="7664" w:name="_Toc49247319"/>
      <w:bookmarkStart w:id="7665" w:name="_Toc111553430"/>
      <w:bookmarkStart w:id="7666" w:name="_Toc137215897"/>
      <w:bookmarkStart w:id="7667" w:name="_Toc151110074"/>
      <w:r w:rsidRPr="0075280A">
        <w:rPr>
          <w:b w:val="0"/>
        </w:rPr>
        <w:t>(informative)</w:t>
      </w:r>
      <w:r w:rsidRPr="0075280A">
        <w:rPr>
          <w:b w:val="0"/>
        </w:rPr>
        <w:br/>
      </w:r>
      <w:r w:rsidRPr="0075280A">
        <w:br/>
        <w:t>Guidance on derivation of wind speeds from measurements at meteorological stations</w:t>
      </w:r>
      <w:bookmarkEnd w:id="7663"/>
      <w:bookmarkEnd w:id="7664"/>
      <w:bookmarkEnd w:id="7665"/>
      <w:bookmarkEnd w:id="7666"/>
      <w:bookmarkEnd w:id="7667"/>
    </w:p>
    <w:p w14:paraId="7DB6322E" w14:textId="14544303" w:rsidR="006F3E4D" w:rsidRPr="002C4BFC" w:rsidRDefault="006F3E4D" w:rsidP="00BB3447">
      <w:pPr>
        <w:pStyle w:val="a2"/>
        <w:tabs>
          <w:tab w:val="clear" w:pos="360"/>
          <w:tab w:val="clear" w:pos="500"/>
          <w:tab w:val="left" w:pos="426"/>
          <w:tab w:val="left" w:pos="567"/>
        </w:tabs>
      </w:pPr>
      <w:bookmarkStart w:id="7668" w:name="_Toc49245210"/>
      <w:bookmarkStart w:id="7669" w:name="_Toc49247320"/>
      <w:bookmarkStart w:id="7670" w:name="_Toc111553431"/>
      <w:bookmarkStart w:id="7671" w:name="_Toc137215898"/>
      <w:bookmarkStart w:id="7672" w:name="_Toc151110075"/>
      <w:r w:rsidRPr="002C4BFC">
        <w:t>Use of this annex</w:t>
      </w:r>
      <w:bookmarkEnd w:id="7668"/>
      <w:bookmarkEnd w:id="7669"/>
      <w:bookmarkEnd w:id="7670"/>
      <w:bookmarkEnd w:id="7671"/>
      <w:bookmarkEnd w:id="7672"/>
    </w:p>
    <w:p w14:paraId="51B01402" w14:textId="5599325D" w:rsidR="006F3E4D" w:rsidRDefault="006F3E4D" w:rsidP="00B50FBA">
      <w:pPr>
        <w:pStyle w:val="BodyText"/>
      </w:pPr>
      <w:r w:rsidRPr="0075280A">
        <w:t>(1)</w:t>
      </w:r>
      <w:r w:rsidRPr="0075280A">
        <w:tab/>
        <w:t xml:space="preserve">This Informative </w:t>
      </w:r>
      <w:r w:rsidR="00205C93" w:rsidRPr="0075280A">
        <w:t>Annex </w:t>
      </w:r>
      <w:r w:rsidRPr="0075280A">
        <w:t xml:space="preserve">provides complementary and supplementary guidance to Clause 6, providing a rational basis on which to determine the fundamental value of the basic wind velocity, </w:t>
      </w:r>
      <m:oMath>
        <m:sSub>
          <m:sSubPr>
            <m:ctrlPr>
              <w:rPr>
                <w:rFonts w:ascii="Cambria Math" w:hAnsi="Cambria Math"/>
                <w:i/>
              </w:rPr>
            </m:ctrlPr>
          </m:sSubPr>
          <m:e>
            <m:r>
              <w:rPr>
                <w:rFonts w:ascii="Cambria Math" w:hAnsi="Cambria Math"/>
              </w:rPr>
              <m:t>v</m:t>
            </m:r>
          </m:e>
          <m:sub>
            <m:r>
              <m:rPr>
                <m:sty m:val="p"/>
              </m:rPr>
              <w:rPr>
                <w:rFonts w:ascii="Cambria Math" w:hAnsi="Cambria Math"/>
              </w:rPr>
              <m:t>b</m:t>
            </m:r>
            <m:r>
              <w:rPr>
                <w:rFonts w:ascii="Cambria Math" w:hAnsi="Cambria Math"/>
              </w:rPr>
              <m:t>,0</m:t>
            </m:r>
          </m:sub>
        </m:sSub>
      </m:oMath>
      <w:r w:rsidRPr="0075280A">
        <w:t xml:space="preserve"> using measurements of wind speed.</w:t>
      </w:r>
    </w:p>
    <w:p w14:paraId="712DF5F2" w14:textId="4EB8E1BA" w:rsidR="00636D11" w:rsidRDefault="00636D11" w:rsidP="00D47A90">
      <w:pPr>
        <w:pStyle w:val="Note"/>
      </w:pPr>
      <w:r>
        <w:t>NOTE</w:t>
      </w:r>
      <w:r>
        <w:tab/>
      </w:r>
      <w:r w:rsidRPr="0075280A">
        <w:t xml:space="preserve">National choice on the application of this Informative Annex is given in the National Annex. If the National Annex contains no information on the application of this </w:t>
      </w:r>
      <w:r>
        <w:t>I</w:t>
      </w:r>
      <w:r w:rsidRPr="0075280A">
        <w:t xml:space="preserve">nformative </w:t>
      </w:r>
      <w:r>
        <w:t>A</w:t>
      </w:r>
      <w:r w:rsidRPr="0075280A">
        <w:t>nnex, it can be used.</w:t>
      </w:r>
    </w:p>
    <w:p w14:paraId="4D156269" w14:textId="73C5D45E" w:rsidR="00636D11" w:rsidRDefault="00636D11" w:rsidP="00D47A90">
      <w:pPr>
        <w:pStyle w:val="a2"/>
        <w:tabs>
          <w:tab w:val="clear" w:pos="360"/>
          <w:tab w:val="clear" w:pos="500"/>
          <w:tab w:val="left" w:pos="426"/>
          <w:tab w:val="left" w:pos="567"/>
        </w:tabs>
      </w:pPr>
      <w:bookmarkStart w:id="7673" w:name="_Toc137215899"/>
      <w:bookmarkStart w:id="7674" w:name="_Toc151110076"/>
      <w:r w:rsidRPr="002C4BFC">
        <w:t>Scope and field of application</w:t>
      </w:r>
      <w:bookmarkEnd w:id="7673"/>
      <w:bookmarkEnd w:id="7674"/>
    </w:p>
    <w:p w14:paraId="230A7CBA" w14:textId="0546E509" w:rsidR="00636D11" w:rsidRDefault="00636D11" w:rsidP="009A6D3E">
      <w:pPr>
        <w:pStyle w:val="BodyText"/>
      </w:pPr>
      <w:r>
        <w:t>(1)</w:t>
      </w:r>
      <w:r>
        <w:tab/>
      </w:r>
      <w:r w:rsidRPr="0075280A">
        <w:t>The guidance in this</w:t>
      </w:r>
      <w:r>
        <w:t xml:space="preserve"> Informative A</w:t>
      </w:r>
      <w:r w:rsidRPr="0075280A">
        <w:t xml:space="preserve">nnex is presented so that design wind speeds </w:t>
      </w:r>
      <w:r w:rsidR="001D1BB0">
        <w:t>may be</w:t>
      </w:r>
      <w:r w:rsidRPr="0075280A">
        <w:t xml:space="preserve"> derived from measurements at meteorological stations on a rational basis. This will enable the sharing of wind data, interpolation across national borders and the eventual creation of a single European wind map.</w:t>
      </w:r>
    </w:p>
    <w:p w14:paraId="0D9B1613" w14:textId="5BB55AD5" w:rsidR="00636D11" w:rsidRPr="0075280A" w:rsidRDefault="00636D11" w:rsidP="00636D11">
      <w:pPr>
        <w:pStyle w:val="BodyText"/>
      </w:pPr>
      <w:r>
        <w:t>(2)</w:t>
      </w:r>
      <w:r>
        <w:tab/>
      </w:r>
      <w:r w:rsidRPr="0075280A">
        <w:t>It is intended that the single European wind map will contain contours of 10</w:t>
      </w:r>
      <w:r w:rsidRPr="0075280A">
        <w:noBreakHyphen/>
        <w:t xml:space="preserve">minute mean wind speed at 10 metres above ground level, for basic open terrain. This is the fundamental value of the basic wind velocity, </w:t>
      </w:r>
      <m:oMath>
        <m:sSub>
          <m:sSubPr>
            <m:ctrlPr>
              <w:rPr>
                <w:rFonts w:ascii="Cambria Math" w:hAnsi="Cambria Math"/>
                <w:i/>
              </w:rPr>
            </m:ctrlPr>
          </m:sSubPr>
          <m:e>
            <m:r>
              <w:rPr>
                <w:rFonts w:ascii="Cambria Math" w:hAnsi="Cambria Math"/>
              </w:rPr>
              <m:t>v</m:t>
            </m:r>
          </m:e>
          <m:sub>
            <m:r>
              <m:rPr>
                <m:sty m:val="p"/>
              </m:rPr>
              <w:rPr>
                <w:rFonts w:ascii="Cambria Math" w:hAnsi="Cambria Math"/>
              </w:rPr>
              <m:t>b,0</m:t>
            </m:r>
          </m:sub>
        </m:sSub>
      </m:oMath>
      <w:r w:rsidR="00A37E7D">
        <w:t xml:space="preserve"> and</w:t>
      </w:r>
      <w:r w:rsidRPr="0075280A">
        <w:t xml:space="preserve"> </w:t>
      </w:r>
      <w:r w:rsidR="00A37E7D" w:rsidRPr="0095102E">
        <w:t>should be taken as</w:t>
      </w:r>
      <w:r w:rsidR="00A37E7D">
        <w:t xml:space="preserve"> defined in</w:t>
      </w:r>
      <w:r w:rsidR="00A37E7D" w:rsidRPr="0075280A" w:rsidDel="00A37E7D">
        <w:t xml:space="preserve"> </w:t>
      </w:r>
      <w:r w:rsidRPr="0075280A">
        <w:t>3.1.1 and 6.2(1).</w:t>
      </w:r>
    </w:p>
    <w:p w14:paraId="11AA8D14" w14:textId="1D4A845A" w:rsidR="00636D11" w:rsidRPr="0075280A" w:rsidRDefault="00636D11" w:rsidP="001F7021">
      <w:pPr>
        <w:pStyle w:val="Note"/>
        <w:spacing w:after="200"/>
      </w:pPr>
      <w:r w:rsidRPr="0075280A">
        <w:t>NOTE 1</w:t>
      </w:r>
      <w:r w:rsidRPr="0075280A">
        <w:tab/>
        <w:t>Sites in particularly complex, hilly o</w:t>
      </w:r>
      <w:r w:rsidR="00DA633C">
        <w:t>r mountainous terrain can</w:t>
      </w:r>
      <w:r w:rsidRPr="0075280A">
        <w:t xml:space="preserve"> have different wind speeds, together with seasonal and directional variation. Site-specific measurements, modellin</w:t>
      </w:r>
      <w:r w:rsidR="00DA633C">
        <w:t>g and extreme value analysis can</w:t>
      </w:r>
      <w:r w:rsidRPr="0075280A">
        <w:t xml:space="preserve"> be appropriate in such cases.</w:t>
      </w:r>
    </w:p>
    <w:p w14:paraId="56F2F841" w14:textId="77777777" w:rsidR="00636D11" w:rsidRPr="0075280A" w:rsidRDefault="00636D11" w:rsidP="001F7021">
      <w:pPr>
        <w:pStyle w:val="Note"/>
        <w:spacing w:after="200"/>
      </w:pPr>
      <w:r w:rsidRPr="0075280A">
        <w:t>NOTE 2</w:t>
      </w:r>
      <w:r w:rsidRPr="0075280A">
        <w:tab/>
        <w:t>Site-specific wind speed measurements, taken for application at that site, do not need to be converted to standard terrain.</w:t>
      </w:r>
    </w:p>
    <w:p w14:paraId="73B3EC4B" w14:textId="0C1091CA" w:rsidR="006F3E4D" w:rsidRPr="0075280A" w:rsidRDefault="00636D11" w:rsidP="00D47A90">
      <w:pPr>
        <w:pStyle w:val="BodyText"/>
      </w:pPr>
      <w:r w:rsidRPr="0075280A">
        <w:t>(3)</w:t>
      </w:r>
      <w:r w:rsidRPr="0075280A">
        <w:tab/>
        <w:t xml:space="preserve">The procedures in this </w:t>
      </w:r>
      <w:r w:rsidR="006241C8">
        <w:t>Informative</w:t>
      </w:r>
      <w:r>
        <w:t xml:space="preserve"> A</w:t>
      </w:r>
      <w:r w:rsidRPr="0075280A">
        <w:t>nnex do not apply to mixed wind climates (e.g. monsoons, thunderstorms, tornados, etc. …) or non-synoptic winds.</w:t>
      </w:r>
    </w:p>
    <w:p w14:paraId="4CC84A8B" w14:textId="06D56DEF" w:rsidR="006F3E4D" w:rsidRPr="0075280A" w:rsidRDefault="006F3E4D" w:rsidP="00BB3447">
      <w:pPr>
        <w:pStyle w:val="a2"/>
        <w:tabs>
          <w:tab w:val="clear" w:pos="360"/>
          <w:tab w:val="clear" w:pos="500"/>
          <w:tab w:val="left" w:pos="426"/>
          <w:tab w:val="left" w:pos="567"/>
        </w:tabs>
      </w:pPr>
      <w:bookmarkStart w:id="7675" w:name="_Toc49245212"/>
      <w:bookmarkStart w:id="7676" w:name="_Toc49247322"/>
      <w:bookmarkStart w:id="7677" w:name="_Toc111553433"/>
      <w:bookmarkStart w:id="7678" w:name="_Toc137215900"/>
      <w:bookmarkStart w:id="7679" w:name="_Toc151110077"/>
      <w:r w:rsidRPr="0075280A">
        <w:t>Wind Speed Records</w:t>
      </w:r>
      <w:bookmarkEnd w:id="7675"/>
      <w:bookmarkEnd w:id="7676"/>
      <w:bookmarkEnd w:id="7677"/>
      <w:bookmarkEnd w:id="7678"/>
      <w:bookmarkEnd w:id="7679"/>
    </w:p>
    <w:p w14:paraId="3AE089D1" w14:textId="622E39CF" w:rsidR="006F3E4D" w:rsidRPr="0075280A" w:rsidRDefault="006F3E4D" w:rsidP="00B50FBA">
      <w:pPr>
        <w:pStyle w:val="BodyText"/>
      </w:pPr>
      <w:r w:rsidRPr="0075280A">
        <w:t>(1)</w:t>
      </w:r>
      <w:r w:rsidRPr="0075280A">
        <w:tab/>
        <w:t>Wind speed records should be analysed using the statistical theory of extreme values</w:t>
      </w:r>
      <w:r w:rsidR="000D6413">
        <w:t xml:space="preserve"> or parent population methods</w:t>
      </w:r>
      <w:r w:rsidRPr="0075280A">
        <w:t>.</w:t>
      </w:r>
      <w:r w:rsidR="00294772" w:rsidRPr="0075280A">
        <w:t xml:space="preserve"> </w:t>
      </w:r>
      <w:r w:rsidRPr="0075280A">
        <w:t>For statistically reliable results, wind speed records should cover periods of 20</w:t>
      </w:r>
      <w:r w:rsidR="00166C57" w:rsidRPr="0075280A">
        <w:noBreakHyphen/>
      </w:r>
      <w:r w:rsidRPr="0075280A">
        <w:t>years or longer.</w:t>
      </w:r>
      <w:r w:rsidR="00294772" w:rsidRPr="0075280A">
        <w:t xml:space="preserve"> </w:t>
      </w:r>
      <w:r w:rsidRPr="0075280A">
        <w:t>Only complete years of data should be used.</w:t>
      </w:r>
      <w:r w:rsidR="00294772" w:rsidRPr="0075280A">
        <w:t xml:space="preserve"> </w:t>
      </w:r>
      <w:r w:rsidRPr="0075280A">
        <w:t xml:space="preserve">A </w:t>
      </w:r>
      <w:r w:rsidR="00166C57" w:rsidRPr="0075280A">
        <w:t>“</w:t>
      </w:r>
      <w:r w:rsidRPr="0075280A">
        <w:t>year</w:t>
      </w:r>
      <w:r w:rsidR="00166C57" w:rsidRPr="0075280A">
        <w:t>”</w:t>
      </w:r>
      <w:r w:rsidRPr="0075280A">
        <w:t xml:space="preserve"> should be taken as a 12</w:t>
      </w:r>
      <w:r w:rsidR="00166C57" w:rsidRPr="0075280A">
        <w:noBreakHyphen/>
      </w:r>
      <w:r w:rsidRPr="0075280A">
        <w:t xml:space="preserve">month period, typically from mid-summer to mid-summer; all data for the windiest season should fall within the same </w:t>
      </w:r>
      <w:r w:rsidR="00166C57" w:rsidRPr="0075280A">
        <w:t>“</w:t>
      </w:r>
      <w:r w:rsidRPr="0075280A">
        <w:t>year</w:t>
      </w:r>
      <w:r w:rsidR="00166C57" w:rsidRPr="0075280A">
        <w:t>”</w:t>
      </w:r>
      <w:r w:rsidRPr="0075280A">
        <w:t>.</w:t>
      </w:r>
    </w:p>
    <w:p w14:paraId="5313F02A" w14:textId="17921D3B" w:rsidR="006F3E4D" w:rsidRPr="0075280A" w:rsidRDefault="00294772" w:rsidP="001F7021">
      <w:pPr>
        <w:pStyle w:val="Note"/>
        <w:spacing w:after="160"/>
      </w:pPr>
      <w:r w:rsidRPr="0075280A">
        <w:t>NOTE </w:t>
      </w:r>
      <w:r w:rsidR="006F3E4D" w:rsidRPr="0075280A">
        <w:t>1</w:t>
      </w:r>
      <w:r w:rsidR="006F3E4D" w:rsidRPr="0075280A">
        <w:tab/>
        <w:t xml:space="preserve">Wind speed records for use at (or in close proximity to) one specific measurement site </w:t>
      </w:r>
      <w:r w:rsidR="00BD4EC0">
        <w:t>can</w:t>
      </w:r>
      <w:r w:rsidR="006F3E4D" w:rsidRPr="0075280A">
        <w:t xml:space="preserve"> be for a shorter period, if correlated with data from nearby site(s) with sufficiently long-term statistics.</w:t>
      </w:r>
    </w:p>
    <w:p w14:paraId="3EF161E9" w14:textId="3F23DF81" w:rsidR="006F3E4D" w:rsidRPr="0075280A" w:rsidRDefault="000D6413" w:rsidP="001F7021">
      <w:pPr>
        <w:pStyle w:val="Note"/>
        <w:spacing w:after="160"/>
      </w:pPr>
      <w:r w:rsidRPr="0075280A">
        <w:t>NOTE </w:t>
      </w:r>
      <w:r>
        <w:t>2</w:t>
      </w:r>
      <w:r>
        <w:tab/>
      </w:r>
      <w:r w:rsidR="006F3E4D" w:rsidRPr="0075280A">
        <w:t>If prediction of wind speeds for individual direction sectors is required, the analysis method for individual storms (or other suitable methods) should be used.</w:t>
      </w:r>
      <w:r w:rsidR="00294772" w:rsidRPr="0075280A">
        <w:t xml:space="preserve"> </w:t>
      </w:r>
      <w:r w:rsidR="006F3E4D" w:rsidRPr="0075280A">
        <w:t>The largest possible data sets should be used, with extreme value analyses repeated periodically as more records are collected.</w:t>
      </w:r>
    </w:p>
    <w:p w14:paraId="10D38DCF" w14:textId="4642C0BB" w:rsidR="006F3E4D" w:rsidRPr="0075280A" w:rsidRDefault="006F3E4D" w:rsidP="00D330C8">
      <w:pPr>
        <w:pStyle w:val="BodyText"/>
        <w:keepNext/>
      </w:pPr>
      <w:r w:rsidRPr="0075280A">
        <w:t>(2)</w:t>
      </w:r>
      <w:r w:rsidRPr="0075280A">
        <w:tab/>
        <w:t>Before undertaking an extreme value</w:t>
      </w:r>
      <w:r w:rsidR="000D6413">
        <w:t xml:space="preserve"> or parent population</w:t>
      </w:r>
      <w:r w:rsidRPr="0075280A">
        <w:t xml:space="preserve"> analysis, anemometer data should be audited to ensure it is of sufficient and consistent quality.</w:t>
      </w:r>
      <w:r w:rsidR="00294772" w:rsidRPr="0075280A">
        <w:t xml:space="preserve"> </w:t>
      </w:r>
      <w:r w:rsidRPr="0075280A">
        <w:t>Issues to address may include changes in:</w:t>
      </w:r>
    </w:p>
    <w:p w14:paraId="1EF3FFC4" w14:textId="77777777" w:rsidR="006F3E4D" w:rsidRPr="0075280A" w:rsidRDefault="006F3E4D" w:rsidP="001F7021">
      <w:pPr>
        <w:pStyle w:val="ListContinue1"/>
        <w:spacing w:after="200"/>
      </w:pPr>
      <w:r w:rsidRPr="0075280A">
        <w:t>surroundings over the record period (e.g. construction, tree growth, etc.)</w:t>
      </w:r>
    </w:p>
    <w:p w14:paraId="11A7B336" w14:textId="77777777" w:rsidR="006F3E4D" w:rsidRPr="0075280A" w:rsidRDefault="006F3E4D" w:rsidP="00C33AEA">
      <w:pPr>
        <w:pStyle w:val="ListContinue1"/>
      </w:pPr>
      <w:r w:rsidRPr="0075280A">
        <w:t>anemometer type (e.g. from pressure tube to rotating cup)</w:t>
      </w:r>
    </w:p>
    <w:p w14:paraId="6992CA26" w14:textId="77777777" w:rsidR="006F3E4D" w:rsidRPr="0075280A" w:rsidRDefault="006F3E4D" w:rsidP="001F7021">
      <w:pPr>
        <w:pStyle w:val="ListContinue1"/>
        <w:spacing w:after="160"/>
      </w:pPr>
      <w:r w:rsidRPr="0075280A">
        <w:t>recording methodology (e.g. from manual to automatic)</w:t>
      </w:r>
    </w:p>
    <w:p w14:paraId="3F620219" w14:textId="77777777" w:rsidR="006F3E4D" w:rsidRPr="0075280A" w:rsidRDefault="006F3E4D" w:rsidP="001F7021">
      <w:pPr>
        <w:pStyle w:val="ListContinue1"/>
        <w:spacing w:after="160"/>
      </w:pPr>
      <w:r w:rsidRPr="0075280A">
        <w:t>anemometer location</w:t>
      </w:r>
    </w:p>
    <w:p w14:paraId="2DF7614F" w14:textId="77777777" w:rsidR="006F3E4D" w:rsidRPr="0075280A" w:rsidRDefault="006F3E4D" w:rsidP="001F7021">
      <w:pPr>
        <w:pStyle w:val="ListContinue1"/>
        <w:spacing w:after="160"/>
      </w:pPr>
      <w:r w:rsidRPr="0075280A">
        <w:t>self-consistency of the data (e.g. unexplainable variability).</w:t>
      </w:r>
    </w:p>
    <w:p w14:paraId="065CE094" w14:textId="77777777" w:rsidR="006F3E4D" w:rsidRPr="0075280A" w:rsidRDefault="006F3E4D" w:rsidP="00B50FBA">
      <w:pPr>
        <w:pStyle w:val="BodyText"/>
      </w:pPr>
      <w:r w:rsidRPr="0075280A">
        <w:t>Calibration of anemometers should also be verified.</w:t>
      </w:r>
    </w:p>
    <w:p w14:paraId="34204F2E" w14:textId="71377434" w:rsidR="006F3E4D" w:rsidRPr="0075280A" w:rsidRDefault="006F3E4D" w:rsidP="00B50FBA">
      <w:pPr>
        <w:pStyle w:val="BodyText"/>
      </w:pPr>
      <w:r w:rsidRPr="0075280A">
        <w:t>(3)</w:t>
      </w:r>
      <w:r w:rsidRPr="0075280A">
        <w:tab/>
        <w:t>When auditing wind data records, it should be established whether values have been allocated to bins of a given range or rounded, resulting in significant numbers of records with the same value.</w:t>
      </w:r>
      <w:r w:rsidR="00294772" w:rsidRPr="0075280A">
        <w:t xml:space="preserve"> </w:t>
      </w:r>
      <w:r w:rsidRPr="0075280A">
        <w:t xml:space="preserve">Such data should be randomised, or the method of extreme value </w:t>
      </w:r>
      <w:r w:rsidR="00175F98">
        <w:t xml:space="preserve">or parent population </w:t>
      </w:r>
      <w:r w:rsidRPr="0075280A">
        <w:t>analysis adapted to suit.</w:t>
      </w:r>
    </w:p>
    <w:p w14:paraId="568A6124" w14:textId="77777777" w:rsidR="006F3E4D" w:rsidRPr="0075280A" w:rsidRDefault="006F3E4D" w:rsidP="00B50FBA">
      <w:pPr>
        <w:pStyle w:val="BodyText"/>
      </w:pPr>
      <w:r w:rsidRPr="0075280A">
        <w:t>(4)</w:t>
      </w:r>
      <w:r w:rsidRPr="0075280A">
        <w:tab/>
        <w:t>Wind data records from different anemometer sites should be transposed to basic open terrain by applying exposure corrections for altitude, terrain roughness and orography.</w:t>
      </w:r>
      <w:r w:rsidR="00294772" w:rsidRPr="0075280A">
        <w:t xml:space="preserve"> </w:t>
      </w:r>
      <w:r w:rsidRPr="0075280A">
        <w:t>These factors are almost always dependent on wind direction.</w:t>
      </w:r>
    </w:p>
    <w:p w14:paraId="15BD7C38" w14:textId="77777777" w:rsidR="00294772" w:rsidRPr="0075280A" w:rsidRDefault="006F3E4D" w:rsidP="00B50FBA">
      <w:pPr>
        <w:pStyle w:val="BodyText"/>
      </w:pPr>
      <w:r w:rsidRPr="0075280A">
        <w:t>(5)</w:t>
      </w:r>
      <w:r w:rsidRPr="0075280A">
        <w:tab/>
        <w:t>Adjustments for variations in windward terrain roughness should be undertaken.</w:t>
      </w:r>
    </w:p>
    <w:p w14:paraId="21533787" w14:textId="6FFE0A52" w:rsidR="00294772" w:rsidRPr="0075280A" w:rsidRDefault="006F3E4D" w:rsidP="00D47A90">
      <w:pPr>
        <w:pStyle w:val="BodyText"/>
      </w:pPr>
      <w:r w:rsidRPr="0075280A">
        <w:t xml:space="preserve">The equilibrium wind profiles given in </w:t>
      </w:r>
      <w:r w:rsidR="00035118">
        <w:t>pr</w:t>
      </w:r>
      <w:r w:rsidRPr="0075280A">
        <w:t>EN</w:t>
      </w:r>
      <w:r w:rsidR="00274EBA" w:rsidRPr="0075280A">
        <w:t> </w:t>
      </w:r>
      <w:r w:rsidRPr="0075280A">
        <w:t>1991</w:t>
      </w:r>
      <w:r w:rsidR="00C83744" w:rsidRPr="0075280A">
        <w:noBreakHyphen/>
        <w:t>1</w:t>
      </w:r>
      <w:r w:rsidR="00C83744" w:rsidRPr="0075280A">
        <w:noBreakHyphen/>
        <w:t>4</w:t>
      </w:r>
      <w:r w:rsidRPr="0075280A">
        <w:t xml:space="preserve"> are not suitable for this purpose.</w:t>
      </w:r>
      <w:r w:rsidR="00294772" w:rsidRPr="0075280A">
        <w:t xml:space="preserve"> </w:t>
      </w:r>
      <w:r w:rsidRPr="0075280A">
        <w:t>It takes many tens of kilometres to establish an equilibrium wind profile at the reference height of 10m.</w:t>
      </w:r>
      <w:r w:rsidR="00294772" w:rsidRPr="0075280A">
        <w:t xml:space="preserve"> </w:t>
      </w:r>
      <w:r w:rsidRPr="0075280A">
        <w:t>Methods such as those in the ESDU Wind Engineering Data Item</w:t>
      </w:r>
      <w:r w:rsidR="00B05D1E">
        <w:t xml:space="preserve"> 84011 and ESDU Wind Engineering Data Item 87034</w:t>
      </w:r>
      <w:r w:rsidRPr="0075280A">
        <w:t xml:space="preserve"> should be used to account properly for varying fetches of upstream roughness and give the appropriate non-equilibrium wind profile.</w:t>
      </w:r>
    </w:p>
    <w:p w14:paraId="1085FEF4" w14:textId="77777777" w:rsidR="006F3E4D" w:rsidRPr="0075280A" w:rsidRDefault="006F3E4D" w:rsidP="00B50FBA">
      <w:pPr>
        <w:pStyle w:val="BodyText"/>
      </w:pPr>
      <w:r w:rsidRPr="0075280A">
        <w:t>(6)</w:t>
      </w:r>
      <w:r w:rsidRPr="0075280A">
        <w:tab/>
        <w:t>The standard reference height for wind speed measurement is 10</w:t>
      </w:r>
      <w:r w:rsidR="00166C57" w:rsidRPr="0075280A">
        <w:t> </w:t>
      </w:r>
      <w:r w:rsidRPr="0075280A">
        <w:t>m above ground level.</w:t>
      </w:r>
      <w:r w:rsidR="00294772" w:rsidRPr="0075280A">
        <w:t xml:space="preserve"> </w:t>
      </w:r>
      <w:r w:rsidRPr="0075280A">
        <w:t>Corrections should be applied to data from anemometers at other heights.</w:t>
      </w:r>
    </w:p>
    <w:p w14:paraId="7F927FFF" w14:textId="2591C6B6" w:rsidR="00294772" w:rsidRPr="0075280A" w:rsidRDefault="006F3E4D" w:rsidP="00B50FBA">
      <w:pPr>
        <w:pStyle w:val="BodyText"/>
      </w:pPr>
      <w:r w:rsidRPr="0075280A">
        <w:t>(7)</w:t>
      </w:r>
      <w:r w:rsidRPr="0075280A">
        <w:tab/>
        <w:t>Anemometers may record mean and/or gust wind speeds.</w:t>
      </w:r>
      <w:r w:rsidR="00294772" w:rsidRPr="0075280A">
        <w:t xml:space="preserve"> </w:t>
      </w:r>
      <w:r w:rsidRPr="0075280A">
        <w:t xml:space="preserve">The basis of </w:t>
      </w:r>
      <w:r w:rsidR="00035118">
        <w:t>pr</w:t>
      </w:r>
      <w:r w:rsidRPr="0075280A">
        <w:t>EN</w:t>
      </w:r>
      <w:r w:rsidR="00D330C8" w:rsidRPr="0075280A">
        <w:t> </w:t>
      </w:r>
      <w:r w:rsidRPr="0075280A">
        <w:t>1991</w:t>
      </w:r>
      <w:r w:rsidR="00C83744" w:rsidRPr="0075280A">
        <w:noBreakHyphen/>
        <w:t>1</w:t>
      </w:r>
      <w:r w:rsidR="00C83744" w:rsidRPr="0075280A">
        <w:noBreakHyphen/>
        <w:t>4</w:t>
      </w:r>
      <w:r w:rsidRPr="0075280A">
        <w:t xml:space="preserve"> is the 10</w:t>
      </w:r>
      <w:r w:rsidR="00D330C8" w:rsidRPr="0075280A">
        <w:noBreakHyphen/>
      </w:r>
      <w:r w:rsidRPr="0075280A">
        <w:t>minute mean wind speed, which should be taken as the mean value of each consecutive 10</w:t>
      </w:r>
      <w:r w:rsidR="00166C57" w:rsidRPr="0075280A">
        <w:noBreakHyphen/>
      </w:r>
      <w:r w:rsidRPr="0075280A">
        <w:t>minute period.</w:t>
      </w:r>
      <w:r w:rsidR="00294772" w:rsidRPr="0075280A">
        <w:t xml:space="preserve"> </w:t>
      </w:r>
      <w:r w:rsidRPr="0075280A">
        <w:t>Where anemometers record at different averaging periods (e.g. hourly-mean) data should be analysed as is, and then transposed to the 10</w:t>
      </w:r>
      <w:r w:rsidR="00D330C8" w:rsidRPr="0075280A">
        <w:noBreakHyphen/>
      </w:r>
      <w:r w:rsidRPr="0075280A">
        <w:t>minute mean basis.</w:t>
      </w:r>
    </w:p>
    <w:p w14:paraId="32456408" w14:textId="1D507992" w:rsidR="006F3E4D" w:rsidRPr="0075280A" w:rsidRDefault="00294772" w:rsidP="001F7021">
      <w:pPr>
        <w:pStyle w:val="Note"/>
        <w:spacing w:after="160"/>
      </w:pPr>
      <w:r w:rsidRPr="0075280A">
        <w:t>NOTE</w:t>
      </w:r>
      <w:r w:rsidR="006F3E4D" w:rsidRPr="0075280A">
        <w:tab/>
        <w:t xml:space="preserve">The 10-minute mean wind speed </w:t>
      </w:r>
      <w:r w:rsidR="00D648CE">
        <w:t>can</w:t>
      </w:r>
      <w:r w:rsidR="006F3E4D" w:rsidRPr="0075280A">
        <w:t xml:space="preserve"> be taken as 1.06 times the hourly-mean wind speed.</w:t>
      </w:r>
    </w:p>
    <w:p w14:paraId="2B1B4D44" w14:textId="77777777" w:rsidR="006F3E4D" w:rsidRPr="0075280A" w:rsidRDefault="006F3E4D" w:rsidP="00B50FBA">
      <w:pPr>
        <w:pStyle w:val="BodyText"/>
      </w:pPr>
      <w:r w:rsidRPr="0075280A">
        <w:t>(8)</w:t>
      </w:r>
      <w:r w:rsidRPr="0075280A">
        <w:tab/>
        <w:t>Variation in mean flow over local orography may be assessed by computational methods, wind tunnel testing or codified methods, as appropriate.</w:t>
      </w:r>
      <w:r w:rsidR="00294772" w:rsidRPr="0075280A">
        <w:t xml:space="preserve"> </w:t>
      </w:r>
      <w:r w:rsidRPr="0075280A">
        <w:t>Care should be exercised when considering orography with slopes steeper than about 0</w:t>
      </w:r>
      <w:r w:rsidR="00D330C8" w:rsidRPr="0075280A">
        <w:t>,</w:t>
      </w:r>
      <w:r w:rsidRPr="0075280A">
        <w:t>3, as separation of flow may occur, which may be highly sensitive to modelling assumptions and may (also at full-scale) be erratic.</w:t>
      </w:r>
    </w:p>
    <w:p w14:paraId="516FF2AF" w14:textId="77777777" w:rsidR="006F3E4D" w:rsidRPr="0075280A" w:rsidRDefault="006F3E4D" w:rsidP="00B50FBA">
      <w:pPr>
        <w:pStyle w:val="BodyText"/>
      </w:pPr>
      <w:r w:rsidRPr="0075280A">
        <w:t>(9)</w:t>
      </w:r>
      <w:r w:rsidRPr="0075280A">
        <w:tab/>
        <w:t>Data from anemometers close to significant obstructions which may result in blockage, funnelling or local acceleration of flow should not be used, without additional supporting data.</w:t>
      </w:r>
    </w:p>
    <w:p w14:paraId="4EBDFA44" w14:textId="57ACC319" w:rsidR="00294772" w:rsidRPr="0075280A" w:rsidRDefault="006F3E4D" w:rsidP="00156BB3">
      <w:pPr>
        <w:pStyle w:val="a2"/>
        <w:tabs>
          <w:tab w:val="clear" w:pos="360"/>
          <w:tab w:val="left" w:pos="567"/>
        </w:tabs>
      </w:pPr>
      <w:bookmarkStart w:id="7680" w:name="_Toc49245213"/>
      <w:bookmarkStart w:id="7681" w:name="_Toc49247323"/>
      <w:bookmarkStart w:id="7682" w:name="_Toc111553434"/>
      <w:bookmarkStart w:id="7683" w:name="_Toc137215901"/>
      <w:bookmarkStart w:id="7684" w:name="_Toc151110078"/>
      <w:r w:rsidRPr="0075280A">
        <w:t xml:space="preserve">Extreme Value </w:t>
      </w:r>
      <w:r w:rsidR="00175F98">
        <w:t xml:space="preserve">or Parent Population </w:t>
      </w:r>
      <w:r w:rsidRPr="0075280A">
        <w:t>Analysis</w:t>
      </w:r>
      <w:bookmarkEnd w:id="7680"/>
      <w:bookmarkEnd w:id="7681"/>
      <w:bookmarkEnd w:id="7682"/>
      <w:bookmarkEnd w:id="7683"/>
      <w:bookmarkEnd w:id="7684"/>
    </w:p>
    <w:p w14:paraId="6936E29C" w14:textId="10AB29A2" w:rsidR="00294772" w:rsidRDefault="006F3E4D" w:rsidP="00B50FBA">
      <w:pPr>
        <w:pStyle w:val="BodyText"/>
      </w:pPr>
      <w:r w:rsidRPr="0075280A">
        <w:t>(1)</w:t>
      </w:r>
      <w:r w:rsidRPr="0075280A">
        <w:tab/>
      </w:r>
      <w:r w:rsidR="00175F98" w:rsidRPr="00175F98">
        <w:t>The methods of analysis used to predict the fundamental value of the basic wind velocity, 𝑣b,0 are a National choice. Possible methods include Extreme Value Analysis using asymptotic forms, Extreme Value Analysis using penultimate distributions, the Peak Over Threshold method and parent population methods. When applying Extreme Value Analysis, use of the Fisher-Tippet Type I distribution is preferred. Annual, monthly or storm maxima can be used for Extreme Value Analysis.</w:t>
      </w:r>
    </w:p>
    <w:p w14:paraId="47AC6CA7" w14:textId="172BF443" w:rsidR="00175F98" w:rsidRPr="0075280A" w:rsidRDefault="009966A4" w:rsidP="001F7021">
      <w:pPr>
        <w:pStyle w:val="BodyText"/>
      </w:pPr>
      <w:r>
        <w:t>(2)</w:t>
      </w:r>
      <w:r>
        <w:tab/>
      </w:r>
      <w:r w:rsidR="00175F98">
        <w:t>The application of several methods to the wind speed data is recommended.</w:t>
      </w:r>
    </w:p>
    <w:p w14:paraId="79A067B0" w14:textId="26C88C18" w:rsidR="006F3E4D" w:rsidRPr="0075280A" w:rsidRDefault="00294772" w:rsidP="001F7021">
      <w:pPr>
        <w:pStyle w:val="Note"/>
        <w:spacing w:after="160"/>
      </w:pPr>
      <w:r w:rsidRPr="0075280A">
        <w:t>NOTE</w:t>
      </w:r>
      <w:r w:rsidR="00175F98">
        <w:t xml:space="preserve"> </w:t>
      </w:r>
      <w:r w:rsidR="006F3E4D" w:rsidRPr="0075280A">
        <w:tab/>
        <w:t>Mean wind speeds are sensitive to assessment of aerodynamic ground roughness.</w:t>
      </w:r>
      <w:r w:rsidRPr="0075280A">
        <w:t xml:space="preserve"> </w:t>
      </w:r>
      <w:r w:rsidR="006F3E4D" w:rsidRPr="0075280A">
        <w:t>Gust wind speeds are less sensitive to aerodynamic ground roughness but are sensitive to the type of anemometer used and method of data filtering applied.</w:t>
      </w:r>
      <w:r w:rsidRPr="0075280A">
        <w:t xml:space="preserve"> </w:t>
      </w:r>
      <w:r w:rsidR="006F3E4D" w:rsidRPr="0075280A">
        <w:t xml:space="preserve">Where windward aerodynamic ground roughness is difficult to assess, EVA of gust wind speeds </w:t>
      </w:r>
      <w:r w:rsidR="00BB1CFF">
        <w:t>can</w:t>
      </w:r>
      <w:r w:rsidR="00BB1CFF" w:rsidRPr="0075280A">
        <w:t xml:space="preserve"> </w:t>
      </w:r>
      <w:r w:rsidR="006F3E4D" w:rsidRPr="0075280A">
        <w:t>additionally be undertaken.</w:t>
      </w:r>
    </w:p>
    <w:p w14:paraId="54C6809F" w14:textId="057C2593" w:rsidR="006F3E4D" w:rsidRPr="0075280A" w:rsidRDefault="006F3E4D" w:rsidP="00B50FBA">
      <w:pPr>
        <w:pStyle w:val="BodyText"/>
      </w:pPr>
      <w:r w:rsidRPr="0075280A">
        <w:t>(</w:t>
      </w:r>
      <w:r w:rsidR="009966A4">
        <w:t>3</w:t>
      </w:r>
      <w:r w:rsidRPr="0075280A">
        <w:t>)</w:t>
      </w:r>
      <w:r w:rsidRPr="0075280A">
        <w:tab/>
      </w:r>
      <w:bookmarkStart w:id="7685" w:name="_Hlk528757037"/>
      <w:r w:rsidRPr="0075280A">
        <w:t>The basic mean wind population of synoptic winds in Europe is represented sufficiently by a Weibull distribution.</w:t>
      </w:r>
      <w:bookmarkEnd w:id="7685"/>
      <w:r w:rsidR="00294772" w:rsidRPr="0075280A">
        <w:t xml:space="preserve"> </w:t>
      </w:r>
      <w:r w:rsidRPr="0075280A">
        <w:t>The cumulative distribution function of the extremes of a Weibull distribution will converge towards a Fisher-Tippett Type</w:t>
      </w:r>
      <w:r w:rsidR="00166C57" w:rsidRPr="0075280A">
        <w:noBreakHyphen/>
      </w:r>
      <w:r w:rsidRPr="0075280A">
        <w:t>I (FT</w:t>
      </w:r>
      <w:r w:rsidR="00166C57" w:rsidRPr="0075280A">
        <w:noBreakHyphen/>
      </w:r>
      <w:r w:rsidRPr="0075280A">
        <w:t>I) distribution.</w:t>
      </w:r>
    </w:p>
    <w:p w14:paraId="1FD27C2E" w14:textId="3C31EFBA" w:rsidR="001E6DC1" w:rsidRPr="0075280A" w:rsidRDefault="001E6DC1" w:rsidP="002238D8">
      <w:pPr>
        <w:pStyle w:val="ANNEX"/>
        <w:numPr>
          <w:ilvl w:val="0"/>
          <w:numId w:val="54"/>
        </w:numPr>
        <w:ind w:left="0" w:firstLine="0"/>
      </w:pPr>
      <w:bookmarkStart w:id="7686" w:name="_Toc127434111"/>
      <w:bookmarkStart w:id="7687" w:name="_Toc127955847"/>
      <w:bookmarkStart w:id="7688" w:name="_Toc127434112"/>
      <w:bookmarkStart w:id="7689" w:name="_Toc127955848"/>
      <w:bookmarkStart w:id="7690" w:name="_Toc127434113"/>
      <w:bookmarkStart w:id="7691" w:name="_Toc127955849"/>
      <w:bookmarkStart w:id="7692" w:name="_Toc127434114"/>
      <w:bookmarkStart w:id="7693" w:name="_Toc127955850"/>
      <w:bookmarkEnd w:id="7686"/>
      <w:bookmarkEnd w:id="7687"/>
      <w:bookmarkEnd w:id="7688"/>
      <w:bookmarkEnd w:id="7689"/>
      <w:bookmarkEnd w:id="7690"/>
      <w:bookmarkEnd w:id="7691"/>
      <w:bookmarkEnd w:id="7692"/>
      <w:bookmarkEnd w:id="7693"/>
      <w:r w:rsidRPr="0075280A">
        <w:br/>
      </w:r>
      <w:bookmarkStart w:id="7694" w:name="_Toc49245216"/>
      <w:bookmarkStart w:id="7695" w:name="_Toc49247327"/>
      <w:bookmarkStart w:id="7696" w:name="_Toc111553437"/>
      <w:bookmarkStart w:id="7697" w:name="_Toc137215902"/>
      <w:bookmarkStart w:id="7698" w:name="_Toc151110079"/>
      <w:r w:rsidRPr="0075280A">
        <w:rPr>
          <w:b w:val="0"/>
        </w:rPr>
        <w:t>(informative)</w:t>
      </w:r>
      <w:r w:rsidRPr="0075280A">
        <w:br/>
      </w:r>
      <w:r w:rsidRPr="0075280A">
        <w:br/>
        <w:t>Guidance on probabilistic description of wind actions</w:t>
      </w:r>
      <w:bookmarkEnd w:id="7694"/>
      <w:bookmarkEnd w:id="7695"/>
      <w:bookmarkEnd w:id="7696"/>
      <w:bookmarkEnd w:id="7697"/>
      <w:bookmarkEnd w:id="7698"/>
    </w:p>
    <w:p w14:paraId="68F2A11D" w14:textId="178822DA" w:rsidR="001E6DC1" w:rsidRPr="0075280A" w:rsidRDefault="0050606D" w:rsidP="00BB3447">
      <w:pPr>
        <w:pStyle w:val="a2"/>
        <w:tabs>
          <w:tab w:val="clear" w:pos="360"/>
          <w:tab w:val="left" w:pos="567"/>
        </w:tabs>
      </w:pPr>
      <w:bookmarkStart w:id="7699" w:name="_Toc49245217"/>
      <w:bookmarkStart w:id="7700" w:name="_Toc49247328"/>
      <w:bookmarkStart w:id="7701" w:name="_Toc111553438"/>
      <w:bookmarkStart w:id="7702" w:name="_Toc137215903"/>
      <w:bookmarkStart w:id="7703" w:name="_Toc151110080"/>
      <w:r w:rsidRPr="0075280A">
        <w:t>Use of this annex</w:t>
      </w:r>
      <w:bookmarkEnd w:id="7699"/>
      <w:bookmarkEnd w:id="7700"/>
      <w:bookmarkEnd w:id="7701"/>
      <w:bookmarkEnd w:id="7702"/>
      <w:bookmarkEnd w:id="7703"/>
    </w:p>
    <w:p w14:paraId="3F1BBC69" w14:textId="334CF3A0" w:rsidR="001E6DC1" w:rsidRDefault="0050606D" w:rsidP="00B50FBA">
      <w:pPr>
        <w:pStyle w:val="BodyText"/>
      </w:pPr>
      <w:r w:rsidRPr="0075280A">
        <w:rPr>
          <w:bCs/>
        </w:rPr>
        <w:t>(1)</w:t>
      </w:r>
      <w:r w:rsidRPr="0075280A">
        <w:rPr>
          <w:bCs/>
        </w:rPr>
        <w:tab/>
      </w:r>
      <w:r w:rsidRPr="0075280A">
        <w:t>T</w:t>
      </w:r>
      <w:r>
        <w:t>his Informative Annex provides</w:t>
      </w:r>
      <w:r w:rsidR="001E6DC1" w:rsidRPr="0075280A">
        <w:t xml:space="preserve"> specific guidance on probabilistic description of wind actions, in addition to the general guidance given in </w:t>
      </w:r>
      <w:r w:rsidR="000744F3" w:rsidRPr="0075280A">
        <w:t>EN </w:t>
      </w:r>
      <w:r w:rsidR="001E6DC1" w:rsidRPr="0075280A">
        <w:t>1990</w:t>
      </w:r>
      <w:r w:rsidR="00F84BBE">
        <w:t>:2023</w:t>
      </w:r>
      <w:r w:rsidR="001E6DC1" w:rsidRPr="0075280A">
        <w:t xml:space="preserve">, </w:t>
      </w:r>
      <w:r w:rsidR="00205C93" w:rsidRPr="0075280A">
        <w:t>Annex </w:t>
      </w:r>
      <w:r w:rsidR="001E6DC1" w:rsidRPr="0075280A">
        <w:t xml:space="preserve">C Reliability analysis and code calibration and </w:t>
      </w:r>
      <w:r w:rsidR="00205C93" w:rsidRPr="0075280A">
        <w:t>Annex </w:t>
      </w:r>
      <w:r w:rsidR="001E6DC1" w:rsidRPr="0075280A">
        <w:t>D Design assisted by testing.</w:t>
      </w:r>
    </w:p>
    <w:p w14:paraId="26107BD9" w14:textId="26F180B4" w:rsidR="0050606D" w:rsidRPr="00D47A90" w:rsidRDefault="0050606D" w:rsidP="00B50FBA">
      <w:pPr>
        <w:pStyle w:val="BodyText"/>
        <w:rPr>
          <w:sz w:val="20"/>
        </w:rPr>
      </w:pPr>
      <w:r w:rsidRPr="00D47A90">
        <w:rPr>
          <w:sz w:val="20"/>
        </w:rPr>
        <w:t>NOTE</w:t>
      </w:r>
      <w:r w:rsidRPr="00D47A90">
        <w:rPr>
          <w:sz w:val="20"/>
        </w:rPr>
        <w:tab/>
        <w:t>National choice on the application of this Informative Annex </w:t>
      </w:r>
      <w:r w:rsidR="002A2EC5" w:rsidRPr="00FB6CD2">
        <w:rPr>
          <w:sz w:val="20"/>
        </w:rPr>
        <w:t xml:space="preserve">is given in the National Annex. </w:t>
      </w:r>
      <w:r w:rsidRPr="00D47A90">
        <w:rPr>
          <w:sz w:val="20"/>
        </w:rPr>
        <w:t>If the National Annex contains no information on the application of this Informative Annex, it can be used.</w:t>
      </w:r>
    </w:p>
    <w:p w14:paraId="10672D39" w14:textId="5795C9A2" w:rsidR="0050606D" w:rsidRDefault="0050606D" w:rsidP="00D47A90">
      <w:pPr>
        <w:pStyle w:val="a2"/>
        <w:tabs>
          <w:tab w:val="clear" w:pos="360"/>
          <w:tab w:val="left" w:pos="567"/>
        </w:tabs>
      </w:pPr>
      <w:bookmarkStart w:id="7704" w:name="_Toc137215904"/>
      <w:bookmarkStart w:id="7705" w:name="_Toc151110081"/>
      <w:r>
        <w:t>Scope and field of application</w:t>
      </w:r>
      <w:bookmarkEnd w:id="7704"/>
      <w:bookmarkEnd w:id="7705"/>
    </w:p>
    <w:p w14:paraId="2617F10C" w14:textId="66791E9B" w:rsidR="001E6DC1" w:rsidRPr="0075280A" w:rsidRDefault="0050606D" w:rsidP="00B50FBA">
      <w:pPr>
        <w:pStyle w:val="BodyText"/>
      </w:pPr>
      <w:r>
        <w:t>(1)</w:t>
      </w:r>
      <w:r>
        <w:tab/>
      </w:r>
      <w:r w:rsidR="001E6DC1" w:rsidRPr="0075280A">
        <w:t xml:space="preserve">This </w:t>
      </w:r>
      <w:r>
        <w:t>Informativ</w:t>
      </w:r>
      <w:r w:rsidR="006241C8">
        <w:t>e</w:t>
      </w:r>
      <w:r>
        <w:t xml:space="preserve"> Annex</w:t>
      </w:r>
      <w:r w:rsidR="001E6DC1" w:rsidRPr="0075280A">
        <w:t xml:space="preserve"> describes how to determine the characteristic values of wind actions when the statistical distributions of their terms are known.</w:t>
      </w:r>
    </w:p>
    <w:p w14:paraId="7F871838" w14:textId="15A5E95E" w:rsidR="001E6DC1" w:rsidRPr="0075280A" w:rsidRDefault="001E6DC1" w:rsidP="002238D8">
      <w:pPr>
        <w:pStyle w:val="a2"/>
        <w:numPr>
          <w:ilvl w:val="1"/>
          <w:numId w:val="54"/>
        </w:numPr>
      </w:pPr>
      <w:bookmarkStart w:id="7706" w:name="_Toc49245218"/>
      <w:bookmarkStart w:id="7707" w:name="_Toc49247329"/>
      <w:bookmarkStart w:id="7708" w:name="_Toc111553439"/>
      <w:bookmarkStart w:id="7709" w:name="_Toc137215905"/>
      <w:bookmarkStart w:id="7710" w:name="_Toc151110082"/>
      <w:r w:rsidRPr="0075280A">
        <w:t>Probabilistic variables</w:t>
      </w:r>
      <w:bookmarkEnd w:id="7706"/>
      <w:bookmarkEnd w:id="7707"/>
      <w:bookmarkEnd w:id="7708"/>
      <w:bookmarkEnd w:id="7709"/>
      <w:bookmarkEnd w:id="7710"/>
    </w:p>
    <w:p w14:paraId="7CB92BC1" w14:textId="2029C0EB" w:rsidR="001E6DC1" w:rsidRPr="0075280A" w:rsidRDefault="001E6DC1" w:rsidP="00B50FBA">
      <w:pPr>
        <w:pStyle w:val="BodyText"/>
      </w:pPr>
      <w:r w:rsidRPr="0075280A">
        <w:t>(1)</w:t>
      </w:r>
      <w:r w:rsidRPr="0075280A">
        <w:tab/>
        <w:t xml:space="preserve">Wind actions are defined in </w:t>
      </w:r>
      <w:r w:rsidR="00D330C8" w:rsidRPr="0075280A">
        <w:t>Clause </w:t>
      </w:r>
      <w:r w:rsidRPr="0075280A">
        <w:t>7</w:t>
      </w:r>
      <w:r w:rsidR="0068644A">
        <w:t xml:space="preserve"> of this document</w:t>
      </w:r>
      <w:r w:rsidRPr="0075280A">
        <w:t>, by expressions such as:</w:t>
      </w:r>
    </w:p>
    <w:p w14:paraId="66D07E6D" w14:textId="7AC7BEF8" w:rsidR="00D330C8" w:rsidRPr="0075280A" w:rsidRDefault="00D330C8" w:rsidP="00C33AEA">
      <w:pPr>
        <w:pStyle w:val="ListContinue1"/>
      </w:pPr>
      <w:r w:rsidRPr="0075280A">
        <w:t xml:space="preserve">wind pressure acting on the external surfaces, </w:t>
      </w:r>
      <w:r w:rsidR="00D02E6B">
        <w:t xml:space="preserve">Formulae </w:t>
      </w:r>
      <w:r w:rsidRPr="0075280A">
        <w:t>(7.2)</w:t>
      </w:r>
      <w:r w:rsidR="00D02E6B">
        <w:rPr>
          <w:rFonts w:ascii="Cambria Math" w:hAnsi="Cambria Math"/>
        </w:rPr>
        <w:t xml:space="preserve">, </w:t>
      </w:r>
      <w:r w:rsidRPr="0075280A">
        <w:t>(6.10):</w:t>
      </w:r>
    </w:p>
    <w:p w14:paraId="678F0A6A" w14:textId="77777777" w:rsidR="00D330C8" w:rsidRPr="0075280A" w:rsidRDefault="00973596" w:rsidP="00D330C8">
      <w:pPr>
        <w:pStyle w:val="Formula"/>
        <w:rPr>
          <w:szCs w:val="22"/>
          <w:lang w:val="de-DE"/>
        </w:rPr>
      </w:pPr>
      <m:oMathPara>
        <m:oMathParaPr>
          <m:jc m:val="left"/>
        </m:oMathParaPr>
        <m:oMath>
          <m:sSub>
            <m:sSubPr>
              <m:ctrlPr>
                <w:rPr>
                  <w:rFonts w:ascii="Cambria Math" w:hAnsi="Cambria Math"/>
                </w:rPr>
              </m:ctrlPr>
            </m:sSubPr>
            <m:e>
              <m:r>
                <w:rPr>
                  <w:rFonts w:ascii="Cambria Math" w:hAnsi="Cambria Math"/>
                </w:rPr>
                <m:t>w</m:t>
              </m:r>
            </m:e>
            <m:sub>
              <m:r>
                <m:rPr>
                  <m:nor/>
                </m:rPr>
                <w:rPr>
                  <w:lang w:val="de-DE"/>
                </w:rPr>
                <m:t>e</m:t>
              </m:r>
            </m:sub>
          </m:sSub>
          <m:r>
            <w:rPr>
              <w:rFonts w:ascii="Cambria Math" w:hAnsi="Cambria Math"/>
              <w:lang w:val="de-DE"/>
            </w:rPr>
            <m:t>=</m:t>
          </m:r>
          <m:sSub>
            <m:sSubPr>
              <m:ctrlPr>
                <w:rPr>
                  <w:rFonts w:ascii="Cambria Math" w:hAnsi="Cambria Math"/>
                </w:rPr>
              </m:ctrlPr>
            </m:sSubPr>
            <m:e>
              <m:r>
                <w:rPr>
                  <w:rFonts w:ascii="Cambria Math" w:hAnsi="Cambria Math"/>
                </w:rPr>
                <m:t>q</m:t>
              </m:r>
            </m:e>
            <m:sub>
              <m:r>
                <m:rPr>
                  <m:nor/>
                </m:rPr>
                <w:rPr>
                  <w:lang w:val="de-DE"/>
                </w:rPr>
                <m:t>p</m:t>
              </m:r>
            </m:sub>
          </m:sSub>
          <m:r>
            <w:rPr>
              <w:rFonts w:ascii="Cambria Math" w:hAnsi="Cambria Math"/>
              <w:lang w:val="de-DE"/>
            </w:rPr>
            <m:t>(</m:t>
          </m:r>
          <m:sSub>
            <m:sSubPr>
              <m:ctrlPr>
                <w:rPr>
                  <w:rFonts w:ascii="Cambria Math" w:hAnsi="Cambria Math"/>
                </w:rPr>
              </m:ctrlPr>
            </m:sSubPr>
            <m:e>
              <m:r>
                <w:rPr>
                  <w:rFonts w:ascii="Cambria Math" w:hAnsi="Cambria Math"/>
                </w:rPr>
                <m:t>z</m:t>
              </m:r>
            </m:e>
            <m:sub>
              <m:r>
                <m:rPr>
                  <m:nor/>
                </m:rPr>
                <w:rPr>
                  <w:lang w:val="de-DE"/>
                </w:rPr>
                <m:t>e</m:t>
              </m:r>
            </m:sub>
          </m:sSub>
          <m:r>
            <w:rPr>
              <w:rFonts w:ascii="Cambria Math" w:hAnsi="Cambria Math"/>
              <w:lang w:val="de-DE"/>
            </w:rPr>
            <m:t>)⋅</m:t>
          </m:r>
          <m:sSub>
            <m:sSubPr>
              <m:ctrlPr>
                <w:rPr>
                  <w:rFonts w:ascii="Cambria Math" w:hAnsi="Cambria Math"/>
                </w:rPr>
              </m:ctrlPr>
            </m:sSubPr>
            <m:e>
              <m:r>
                <w:rPr>
                  <w:rFonts w:ascii="Cambria Math" w:hAnsi="Cambria Math"/>
                </w:rPr>
                <m:t>c</m:t>
              </m:r>
            </m:e>
            <m:sub>
              <m:r>
                <m:rPr>
                  <m:nor/>
                </m:rPr>
                <w:rPr>
                  <w:lang w:val="de-DE"/>
                </w:rPr>
                <m:t>pe</m:t>
              </m:r>
            </m:sub>
          </m:sSub>
        </m:oMath>
      </m:oMathPara>
    </w:p>
    <w:p w14:paraId="758F7725" w14:textId="5BF62189" w:rsidR="00D330C8" w:rsidRPr="0075280A" w:rsidRDefault="00D330C8" w:rsidP="00C33AEA">
      <w:pPr>
        <w:pStyle w:val="ListContinue1"/>
      </w:pPr>
      <w:r w:rsidRPr="0075280A">
        <w:t xml:space="preserve">quasi-static peak wind force </w:t>
      </w:r>
      <m:oMath>
        <m:sSub>
          <m:sSubPr>
            <m:ctrlPr>
              <w:rPr>
                <w:rFonts w:ascii="Cambria Math" w:hAnsi="Cambria Math"/>
              </w:rPr>
            </m:ctrlPr>
          </m:sSubPr>
          <m:e>
            <m:r>
              <w:rPr>
                <w:rFonts w:ascii="Cambria Math" w:hAnsi="Cambria Math"/>
              </w:rPr>
              <m:t>F</m:t>
            </m:r>
          </m:e>
          <m:sub>
            <m:r>
              <m:rPr>
                <m:nor/>
              </m:rPr>
              <m:t>w,p</m:t>
            </m:r>
          </m:sub>
        </m:sSub>
      </m:oMath>
      <w:r w:rsidRPr="0075280A">
        <w:t xml:space="preserve"> acting on a structure, </w:t>
      </w:r>
      <w:r w:rsidR="00D02E6B">
        <w:t>Formulae</w:t>
      </w:r>
      <w:r w:rsidR="00D02E6B" w:rsidRPr="0075280A">
        <w:t xml:space="preserve"> </w:t>
      </w:r>
      <w:r w:rsidRPr="0075280A">
        <w:t xml:space="preserve">(7.4) </w:t>
      </w:r>
      <w:r w:rsidRPr="0075280A">
        <w:rPr>
          <w:rFonts w:ascii="Cambria Math" w:hAnsi="Cambria Math"/>
        </w:rPr>
        <w:t>+</w:t>
      </w:r>
      <w:r w:rsidRPr="0075280A">
        <w:t xml:space="preserve"> (6.10):</w:t>
      </w:r>
    </w:p>
    <w:p w14:paraId="1BDAC333" w14:textId="77777777" w:rsidR="00D330C8" w:rsidRPr="00C33AEA" w:rsidRDefault="00973596" w:rsidP="00D330C8">
      <w:pPr>
        <w:pStyle w:val="Formula"/>
      </w:pPr>
      <m:oMathPara>
        <m:oMathParaPr>
          <m:jc m:val="left"/>
        </m:oMathParaPr>
        <m:oMath>
          <m:sSub>
            <m:sSubPr>
              <m:ctrlPr>
                <w:rPr>
                  <w:rFonts w:ascii="Cambria Math" w:hAnsi="Cambria Math"/>
                </w:rPr>
              </m:ctrlPr>
            </m:sSubPr>
            <m:e>
              <m:r>
                <w:rPr>
                  <w:rFonts w:ascii="Cambria Math" w:hAnsi="Cambria Math"/>
                </w:rPr>
                <m:t>F</m:t>
              </m:r>
            </m:e>
            <m:sub>
              <m:r>
                <m:rPr>
                  <m:nor/>
                </m:rPr>
                <m:t>w,p</m:t>
              </m:r>
            </m:sub>
          </m:sSub>
          <m:r>
            <w:rPr>
              <w:rFonts w:ascii="Cambria Math" w:hAnsi="Cambria Math"/>
            </w:rPr>
            <m:t>=</m:t>
          </m:r>
          <m:sSub>
            <m:sSubPr>
              <m:ctrlPr>
                <w:rPr>
                  <w:rFonts w:ascii="Cambria Math" w:hAnsi="Cambria Math"/>
                </w:rPr>
              </m:ctrlPr>
            </m:sSubPr>
            <m:e>
              <m:r>
                <w:rPr>
                  <w:rFonts w:ascii="Cambria Math" w:hAnsi="Cambria Math"/>
                </w:rPr>
                <m:t>c</m:t>
              </m:r>
            </m:e>
            <m:sub>
              <m:r>
                <m:rPr>
                  <m:nor/>
                </m:rPr>
                <m:t>sd</m:t>
              </m:r>
            </m:sub>
          </m:sSub>
          <m:r>
            <w:rPr>
              <w:rFonts w:ascii="Cambria Math" w:hAnsi="Cambria Math"/>
            </w:rPr>
            <m:t>⋅</m:t>
          </m:r>
          <m:sSub>
            <m:sSubPr>
              <m:ctrlPr>
                <w:rPr>
                  <w:rFonts w:ascii="Cambria Math" w:hAnsi="Cambria Math"/>
                </w:rPr>
              </m:ctrlPr>
            </m:sSubPr>
            <m:e>
              <m:r>
                <w:rPr>
                  <w:rFonts w:ascii="Cambria Math" w:hAnsi="Cambria Math"/>
                </w:rPr>
                <m:t>c</m:t>
              </m:r>
            </m:e>
            <m:sub>
              <m:r>
                <m:rPr>
                  <m:nor/>
                </m:rPr>
                <m:t>f</m:t>
              </m:r>
            </m:sub>
          </m:sSub>
          <m:r>
            <w:rPr>
              <w:rFonts w:ascii="Cambria Math" w:hAnsi="Cambria Math"/>
            </w:rPr>
            <m:t>⋅</m:t>
          </m:r>
          <m:sSub>
            <m:sSubPr>
              <m:ctrlPr>
                <w:rPr>
                  <w:rFonts w:ascii="Cambria Math" w:hAnsi="Cambria Math"/>
                </w:rPr>
              </m:ctrlPr>
            </m:sSubPr>
            <m:e>
              <m:r>
                <w:rPr>
                  <w:rFonts w:ascii="Cambria Math" w:hAnsi="Cambria Math"/>
                </w:rPr>
                <m:t>q</m:t>
              </m:r>
            </m:e>
            <m:sub>
              <m:r>
                <m:rPr>
                  <m:nor/>
                </m:rPr>
                <m:t>p</m:t>
              </m:r>
            </m:sub>
          </m:sSub>
          <m:r>
            <w:rPr>
              <w:rFonts w:ascii="Cambria Math" w:hAnsi="Cambria Math"/>
            </w:rPr>
            <m:t>(</m:t>
          </m:r>
          <m:sSub>
            <m:sSubPr>
              <m:ctrlPr>
                <w:rPr>
                  <w:rFonts w:ascii="Cambria Math" w:hAnsi="Cambria Math"/>
                </w:rPr>
              </m:ctrlPr>
            </m:sSubPr>
            <m:e>
              <m:r>
                <w:rPr>
                  <w:rFonts w:ascii="Cambria Math" w:hAnsi="Cambria Math"/>
                </w:rPr>
                <m:t>z</m:t>
              </m:r>
            </m:e>
            <m:sub>
              <m:r>
                <m:rPr>
                  <m:nor/>
                </m:rPr>
                <m:t>e</m:t>
              </m:r>
            </m:sub>
          </m:sSub>
          <m:r>
            <w:rPr>
              <w:rFonts w:ascii="Cambria Math" w:hAnsi="Cambria Math"/>
            </w:rPr>
            <m:t>)⋅</m:t>
          </m:r>
          <m:sSub>
            <m:sSubPr>
              <m:ctrlPr>
                <w:rPr>
                  <w:rFonts w:ascii="Cambria Math" w:hAnsi="Cambria Math"/>
                </w:rPr>
              </m:ctrlPr>
            </m:sSubPr>
            <m:e>
              <m:r>
                <w:rPr>
                  <w:rFonts w:ascii="Cambria Math" w:hAnsi="Cambria Math"/>
                </w:rPr>
                <m:t>A</m:t>
              </m:r>
            </m:e>
            <m:sub>
              <m:r>
                <m:rPr>
                  <m:nor/>
                </m:rPr>
                <m:t>ref</m:t>
              </m:r>
            </m:sub>
          </m:sSub>
        </m:oMath>
      </m:oMathPara>
    </w:p>
    <w:p w14:paraId="327F3FA3" w14:textId="77777777" w:rsidR="001E6DC1" w:rsidRPr="0075280A" w:rsidRDefault="001E6DC1" w:rsidP="00B50FBA">
      <w:pPr>
        <w:pStyle w:val="BodyText"/>
      </w:pPr>
      <w:r w:rsidRPr="0075280A">
        <w:t>In these expr</w:t>
      </w:r>
      <w:r w:rsidRPr="0075280A">
        <w:rPr>
          <w:rStyle w:val="BodyTextChar"/>
        </w:rPr>
        <w:t xml:space="preserve">essions, each term may be represented by a random variable having a statistical distribution, a </w:t>
      </w:r>
      <w:r w:rsidRPr="0075280A">
        <w:t>mean value and a standard deviation.</w:t>
      </w:r>
    </w:p>
    <w:p w14:paraId="56B92E53" w14:textId="77777777" w:rsidR="001E6DC1" w:rsidRPr="0075280A" w:rsidRDefault="001E6DC1" w:rsidP="00B50FBA">
      <w:pPr>
        <w:pStyle w:val="BodyText"/>
      </w:pPr>
      <w:r w:rsidRPr="0075280A">
        <w:t xml:space="preserve">The basic velocity pressure </w:t>
      </w:r>
      <m:oMath>
        <m:sSub>
          <m:sSubPr>
            <m:ctrlPr>
              <w:rPr>
                <w:rFonts w:ascii="Cambria Math" w:hAnsi="Cambria Math"/>
              </w:rPr>
            </m:ctrlPr>
          </m:sSubPr>
          <m:e>
            <m:r>
              <w:rPr>
                <w:rFonts w:ascii="Cambria Math" w:hAnsi="Cambria Math"/>
              </w:rPr>
              <m:t>q</m:t>
            </m:r>
          </m:e>
          <m:sub>
            <m:r>
              <m:rPr>
                <m:nor/>
              </m:rPr>
              <w:rPr>
                <w:lang w:val="en-US"/>
              </w:rPr>
              <m:t>b</m:t>
            </m:r>
          </m:sub>
        </m:sSub>
      </m:oMath>
      <w:r w:rsidRPr="0075280A">
        <w:t xml:space="preserve"> is its annual extreme value having a 2</w:t>
      </w:r>
      <w:r w:rsidR="00C83744" w:rsidRPr="0075280A">
        <w:t> %</w:t>
      </w:r>
      <w:r w:rsidRPr="0075280A">
        <w:t xml:space="preserve"> probability of being exceeded.</w:t>
      </w:r>
    </w:p>
    <w:p w14:paraId="19330564" w14:textId="0C715EE9" w:rsidR="001E6DC1" w:rsidRDefault="001E6DC1" w:rsidP="00D330C8">
      <w:pPr>
        <w:pStyle w:val="BodyText"/>
        <w:keepNext/>
      </w:pPr>
      <w:r w:rsidRPr="0075280A">
        <w:t xml:space="preserve">Its probability distribution function is a Type I extreme-value distribution </w:t>
      </w:r>
      <w:r w:rsidR="00F35553">
        <w:t>should be taken from</w:t>
      </w:r>
      <w:r w:rsidR="00F35553" w:rsidRPr="0075280A" w:rsidDel="00F35553">
        <w:t xml:space="preserve"> </w:t>
      </w:r>
      <w:r w:rsidR="00DB5899">
        <w:t>Formula</w:t>
      </w:r>
      <w:r w:rsidR="00F35553">
        <w:t xml:space="preserve"> (M.1)</w:t>
      </w:r>
      <w:r w:rsidRPr="0075280A">
        <w:t>:</w:t>
      </w: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8"/>
        <w:gridCol w:w="1134"/>
      </w:tblGrid>
      <w:tr w:rsidR="00D02E6B" w:rsidRPr="0075280A" w14:paraId="77DEE085" w14:textId="77777777" w:rsidTr="001A313C">
        <w:trPr>
          <w:cantSplit/>
        </w:trPr>
        <w:tc>
          <w:tcPr>
            <w:tcW w:w="8618" w:type="dxa"/>
          </w:tcPr>
          <w:p w14:paraId="42F72637" w14:textId="33981600" w:rsidR="00D02E6B" w:rsidRPr="009245DF" w:rsidRDefault="00973596" w:rsidP="00F35553">
            <w:pPr>
              <w:pStyle w:val="Formula"/>
              <w:rPr>
                <w:lang w:val="de-DE"/>
              </w:rPr>
            </w:pPr>
            <m:oMathPara>
              <m:oMathParaPr>
                <m:jc m:val="left"/>
              </m:oMathParaPr>
              <m:oMath>
                <m:sSub>
                  <m:sSubPr>
                    <m:ctrlPr>
                      <w:rPr>
                        <w:rFonts w:ascii="Cambria Math" w:hAnsi="Cambria Math"/>
                      </w:rPr>
                    </m:ctrlPr>
                  </m:sSubPr>
                  <m:e>
                    <m:r>
                      <w:rPr>
                        <w:rFonts w:ascii="Cambria Math" w:hAnsi="Cambria Math"/>
                      </w:rPr>
                      <m:t>F</m:t>
                    </m:r>
                  </m:e>
                  <m:sub>
                    <m:r>
                      <m:rPr>
                        <m:sty m:val="p"/>
                      </m:rPr>
                      <w:rPr>
                        <w:rFonts w:ascii="Cambria Math" w:hAnsi="Cambria Math"/>
                      </w:rPr>
                      <m:t>q</m:t>
                    </m:r>
                  </m:sub>
                </m:sSub>
                <m:d>
                  <m:dPr>
                    <m:ctrlPr>
                      <w:rPr>
                        <w:rFonts w:ascii="Cambria Math" w:hAnsi="Cambria Math"/>
                      </w:rPr>
                    </m:ctrlPr>
                  </m:dPr>
                  <m:e>
                    <m:r>
                      <m:rPr>
                        <m:sty m:val="p"/>
                      </m:rPr>
                      <w:rPr>
                        <w:rFonts w:ascii="Cambria Math" w:hAnsi="Cambria Math"/>
                      </w:rPr>
                      <m:t>q</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r>
                                          <m:rPr>
                                            <m:sty m:val="p"/>
                                          </m:rPr>
                                          <w:rPr>
                                            <w:rFonts w:ascii="Cambria Math" w:hAnsi="Cambria Math"/>
                                          </w:rPr>
                                          <m:t>q-</m:t>
                                        </m:r>
                                        <m:sSub>
                                          <m:sSubPr>
                                            <m:ctrlPr>
                                              <w:rPr>
                                                <w:rFonts w:ascii="Cambria Math" w:hAnsi="Cambria Math"/>
                                              </w:rPr>
                                            </m:ctrlPr>
                                          </m:sSubPr>
                                          <m:e>
                                            <m:r>
                                              <w:rPr>
                                                <w:rFonts w:ascii="Cambria Math" w:hAnsi="Cambria Math"/>
                                              </w:rPr>
                                              <m:t>α</m:t>
                                            </m:r>
                                          </m:e>
                                          <m:sub>
                                            <m:r>
                                              <m:rPr>
                                                <m:sty m:val="p"/>
                                              </m:rPr>
                                              <w:rPr>
                                                <w:rFonts w:ascii="Cambria Math" w:hAnsi="Cambria Math"/>
                                              </w:rPr>
                                              <m:t>q</m:t>
                                            </m:r>
                                          </m:sub>
                                        </m:sSub>
                                      </m:e>
                                    </m:d>
                                  </m:num>
                                  <m:den>
                                    <m:sSub>
                                      <m:sSubPr>
                                        <m:ctrlPr>
                                          <w:rPr>
                                            <w:rFonts w:ascii="Cambria Math" w:hAnsi="Cambria Math"/>
                                          </w:rPr>
                                        </m:ctrlPr>
                                      </m:sSubPr>
                                      <m:e>
                                        <m:r>
                                          <w:rPr>
                                            <w:rFonts w:ascii="Cambria Math" w:hAnsi="Cambria Math"/>
                                          </w:rPr>
                                          <m:t>β</m:t>
                                        </m:r>
                                      </m:e>
                                      <m:sub>
                                        <m:r>
                                          <m:rPr>
                                            <m:sty m:val="p"/>
                                          </m:rPr>
                                          <w:rPr>
                                            <w:rFonts w:ascii="Cambria Math" w:hAnsi="Cambria Math"/>
                                          </w:rPr>
                                          <m:t>q</m:t>
                                        </m:r>
                                      </m:sub>
                                    </m:sSub>
                                  </m:den>
                                </m:f>
                              </m:e>
                            </m:d>
                          </m:e>
                        </m:func>
                      </m:e>
                    </m:d>
                  </m:e>
                </m:func>
              </m:oMath>
            </m:oMathPara>
          </w:p>
        </w:tc>
        <w:tc>
          <w:tcPr>
            <w:tcW w:w="1134" w:type="dxa"/>
            <w:vAlign w:val="center"/>
          </w:tcPr>
          <w:p w14:paraId="1E81E29A" w14:textId="7447342F" w:rsidR="00D02E6B" w:rsidRPr="0075280A" w:rsidRDefault="004D2062" w:rsidP="001A313C">
            <w:pPr>
              <w:pStyle w:val="Formula"/>
              <w:tabs>
                <w:tab w:val="clear" w:pos="9749"/>
              </w:tabs>
              <w:ind w:left="0"/>
              <w:jc w:val="right"/>
            </w:pPr>
            <w:r>
              <w:rPr>
                <w:szCs w:val="22"/>
              </w:rPr>
              <w:t>(</w:t>
            </w:r>
            <w:r w:rsidR="00D02E6B">
              <w:rPr>
                <w:szCs w:val="22"/>
              </w:rPr>
              <w:t>M.1</w:t>
            </w:r>
            <w:r>
              <w:rPr>
                <w:szCs w:val="22"/>
              </w:rPr>
              <w:t>)</w:t>
            </w:r>
          </w:p>
        </w:tc>
      </w:tr>
    </w:tbl>
    <w:p w14:paraId="3E2DD96F" w14:textId="6561CAF5" w:rsidR="001E6DC1" w:rsidRDefault="001E6DC1" w:rsidP="00D330C8">
      <w:pPr>
        <w:pStyle w:val="BodyText"/>
        <w:keepNext/>
      </w:pPr>
      <w:r w:rsidRPr="0075280A">
        <w:t xml:space="preserve">its mean value </w:t>
      </w:r>
      <w:r w:rsidR="00DB5899">
        <w:t xml:space="preserve">should be taken from </w:t>
      </w:r>
      <w:r w:rsidR="00C067C1">
        <w:t>Formula</w:t>
      </w:r>
      <w:r w:rsidR="00DB5899">
        <w:t xml:space="preserve"> (M.2)</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F35553" w:rsidRPr="0075280A" w14:paraId="5716718E" w14:textId="77777777" w:rsidTr="001A313C">
        <w:trPr>
          <w:cantSplit/>
        </w:trPr>
        <w:tc>
          <w:tcPr>
            <w:tcW w:w="8618" w:type="dxa"/>
          </w:tcPr>
          <w:p w14:paraId="60929D50" w14:textId="5109E04F" w:rsidR="00F35553" w:rsidRPr="0075280A" w:rsidRDefault="00973596" w:rsidP="00F35553">
            <w:pPr>
              <w:pStyle w:val="Formula"/>
            </w:pPr>
            <m:oMathPara>
              <m:oMathParaPr>
                <m:jc m:val="left"/>
              </m:oMathParaPr>
              <m:oMath>
                <m:sSub>
                  <m:sSubPr>
                    <m:ctrlPr>
                      <w:rPr>
                        <w:rFonts w:ascii="Cambria Math" w:hAnsi="Cambria Math"/>
                      </w:rPr>
                    </m:ctrlPr>
                  </m:sSubPr>
                  <m:e>
                    <m:r>
                      <w:rPr>
                        <w:rFonts w:ascii="Cambria Math" w:hAnsi="Cambria Math"/>
                      </w:rPr>
                      <m:t>μ</m:t>
                    </m:r>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rPr>
                      <m:t>q</m:t>
                    </m:r>
                  </m:sub>
                </m:sSub>
                <m:r>
                  <m:rPr>
                    <m:sty m:val="p"/>
                  </m:rPr>
                  <w:rPr>
                    <w:rFonts w:ascii="Cambria Math" w:hAnsi="Cambria Math"/>
                  </w:rPr>
                  <m:t>+0,5772⋅</m:t>
                </m:r>
                <m:sSub>
                  <m:sSubPr>
                    <m:ctrlPr>
                      <w:rPr>
                        <w:rFonts w:ascii="Cambria Math" w:hAnsi="Cambria Math"/>
                      </w:rPr>
                    </m:ctrlPr>
                  </m:sSubPr>
                  <m:e>
                    <m:r>
                      <w:rPr>
                        <w:rFonts w:ascii="Cambria Math" w:hAnsi="Cambria Math"/>
                      </w:rPr>
                      <m:t>β</m:t>
                    </m:r>
                  </m:e>
                  <m:sub>
                    <m:r>
                      <m:rPr>
                        <m:sty m:val="p"/>
                      </m:rPr>
                      <w:rPr>
                        <w:rFonts w:ascii="Cambria Math" w:hAnsi="Cambria Math"/>
                      </w:rPr>
                      <m:t>q</m:t>
                    </m:r>
                  </m:sub>
                </m:sSub>
              </m:oMath>
            </m:oMathPara>
          </w:p>
        </w:tc>
        <w:tc>
          <w:tcPr>
            <w:tcW w:w="1134" w:type="dxa"/>
            <w:vAlign w:val="center"/>
          </w:tcPr>
          <w:p w14:paraId="73A9E080" w14:textId="13293B96" w:rsidR="00F35553" w:rsidRPr="0075280A" w:rsidRDefault="00F35553" w:rsidP="001A313C">
            <w:pPr>
              <w:pStyle w:val="Formula"/>
              <w:jc w:val="right"/>
              <w:rPr>
                <w:b/>
              </w:rPr>
            </w:pPr>
            <w:r>
              <w:t>(M</w:t>
            </w:r>
            <w:r w:rsidRPr="0075280A">
              <w:t>.</w:t>
            </w:r>
            <w:r>
              <w:rPr>
                <w:noProof/>
              </w:rPr>
              <w:t>2</w:t>
            </w:r>
            <w:r w:rsidRPr="0075280A">
              <w:rPr>
                <w:szCs w:val="22"/>
              </w:rPr>
              <w:t>)</w:t>
            </w:r>
          </w:p>
        </w:tc>
      </w:tr>
    </w:tbl>
    <w:p w14:paraId="63F311A1" w14:textId="73B412D6" w:rsidR="001E6DC1" w:rsidRPr="0075280A" w:rsidRDefault="001E6DC1" w:rsidP="00D330C8">
      <w:pPr>
        <w:pStyle w:val="BodyText"/>
        <w:keepNext/>
      </w:pPr>
      <w:r w:rsidRPr="0075280A">
        <w:t>and its standard deviation</w:t>
      </w:r>
      <w:r w:rsidR="00DB5899" w:rsidRPr="00DB5899">
        <w:t xml:space="preserve"> </w:t>
      </w:r>
      <w:r w:rsidR="00DB5899">
        <w:t>should be taken from Formula (M.3)</w:t>
      </w:r>
      <w:r w:rsidRPr="0075280A">
        <w:t>:</w:t>
      </w:r>
    </w:p>
    <w:tbl>
      <w:tblPr>
        <w:tblW w:w="9752" w:type="dxa"/>
        <w:tblCellMar>
          <w:left w:w="0" w:type="dxa"/>
          <w:right w:w="0" w:type="dxa"/>
        </w:tblCellMar>
        <w:tblLook w:val="04A0" w:firstRow="1" w:lastRow="0" w:firstColumn="1" w:lastColumn="0" w:noHBand="0" w:noVBand="1"/>
      </w:tblPr>
      <w:tblGrid>
        <w:gridCol w:w="8618"/>
        <w:gridCol w:w="1134"/>
      </w:tblGrid>
      <w:tr w:rsidR="00F35553" w:rsidRPr="0075280A" w14:paraId="6D71C5AC" w14:textId="77777777" w:rsidTr="001A313C">
        <w:trPr>
          <w:cantSplit/>
        </w:trPr>
        <w:tc>
          <w:tcPr>
            <w:tcW w:w="8618" w:type="dxa"/>
          </w:tcPr>
          <w:p w14:paraId="58706F24" w14:textId="0812FA7D" w:rsidR="00F35553" w:rsidRPr="00F35553" w:rsidRDefault="00973596" w:rsidP="00F35553">
            <w:pPr>
              <w:pStyle w:val="Formula"/>
            </w:pPr>
            <m:oMathPara>
              <m:oMath>
                <m:sSub>
                  <m:sSubPr>
                    <m:ctrlPr>
                      <w:rPr>
                        <w:rFonts w:ascii="Cambria Math" w:hAnsi="Cambria Math"/>
                      </w:rPr>
                    </m:ctrlPr>
                  </m:sSubPr>
                  <m:e>
                    <m:r>
                      <w:rPr>
                        <w:rFonts w:ascii="Cambria Math" w:hAnsi="Cambria Math"/>
                      </w:rPr>
                      <m:t>σ</m:t>
                    </m:r>
                  </m:e>
                  <m:sub>
                    <m:r>
                      <m:rPr>
                        <m:sty m:val="p"/>
                      </m:rPr>
                      <w:rPr>
                        <w:rFonts w:ascii="Cambria Math" w:hAnsi="Cambria Math"/>
                      </w:rPr>
                      <m:t>q</m:t>
                    </m:r>
                  </m:sub>
                </m:sSub>
                <m:r>
                  <m:rPr>
                    <m:sty m:val="p"/>
                  </m:rPr>
                  <w:rPr>
                    <w:rFonts w:ascii="Cambria Math" w:hAnsi="Cambria Math"/>
                  </w:rPr>
                  <m:t>=</m:t>
                </m:r>
                <m:d>
                  <m:dPr>
                    <m:ctrlPr>
                      <w:rPr>
                        <w:rFonts w:ascii="Cambria Math" w:hAnsi="Cambria Math"/>
                      </w:rPr>
                    </m:ctrlPr>
                  </m:dPr>
                  <m:e>
                    <m:f>
                      <m:fPr>
                        <m:type m:val="lin"/>
                        <m:ctrlPr>
                          <w:rPr>
                            <w:rFonts w:ascii="Cambria Math" w:hAnsi="Cambria Math"/>
                          </w:rPr>
                        </m:ctrlPr>
                      </m:fPr>
                      <m:num>
                        <m:r>
                          <w:rPr>
                            <w:rFonts w:ascii="Cambria Math" w:hAnsi="Cambria Math"/>
                          </w:rPr>
                          <m:t>π</m:t>
                        </m:r>
                      </m:num>
                      <m:den>
                        <m:rad>
                          <m:radPr>
                            <m:degHide m:val="1"/>
                            <m:ctrlPr>
                              <w:rPr>
                                <w:rFonts w:ascii="Cambria Math" w:hAnsi="Cambria Math"/>
                              </w:rPr>
                            </m:ctrlPr>
                          </m:radPr>
                          <m:deg/>
                          <m:e>
                            <m:r>
                              <m:rPr>
                                <m:sty m:val="p"/>
                              </m:rPr>
                              <w:rPr>
                                <w:rFonts w:ascii="Cambria Math" w:hAnsi="Cambria Math"/>
                              </w:rPr>
                              <m:t>6</m:t>
                            </m:r>
                          </m:e>
                        </m:rad>
                      </m:den>
                    </m:f>
                  </m:e>
                </m:d>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q</m:t>
                    </m:r>
                  </m:sub>
                </m:sSub>
              </m:oMath>
            </m:oMathPara>
          </w:p>
        </w:tc>
        <w:tc>
          <w:tcPr>
            <w:tcW w:w="1134" w:type="dxa"/>
            <w:vAlign w:val="center"/>
          </w:tcPr>
          <w:p w14:paraId="6C64ADF0" w14:textId="56F2924F" w:rsidR="00F35553" w:rsidRPr="0075280A" w:rsidRDefault="00F35553" w:rsidP="001A313C">
            <w:pPr>
              <w:pStyle w:val="Formula"/>
              <w:jc w:val="right"/>
              <w:rPr>
                <w:b/>
              </w:rPr>
            </w:pPr>
            <w:r>
              <w:t>(M</w:t>
            </w:r>
            <w:r w:rsidRPr="0075280A">
              <w:t>.</w:t>
            </w:r>
            <w:r>
              <w:rPr>
                <w:noProof/>
              </w:rPr>
              <w:t>3</w:t>
            </w:r>
            <w:r w:rsidRPr="0075280A">
              <w:rPr>
                <w:szCs w:val="22"/>
              </w:rPr>
              <w:t>)</w:t>
            </w:r>
          </w:p>
        </w:tc>
      </w:tr>
    </w:tbl>
    <w:p w14:paraId="169B530B" w14:textId="77777777" w:rsidR="001E6DC1" w:rsidRPr="0075280A" w:rsidRDefault="001E6DC1" w:rsidP="00B50FBA">
      <w:pPr>
        <w:pStyle w:val="BodyText"/>
      </w:pPr>
      <w:r w:rsidRPr="0075280A">
        <w:t xml:space="preserve">where </w:t>
      </w:r>
      <m:oMath>
        <m:sSub>
          <m:sSubPr>
            <m:ctrlPr>
              <w:rPr>
                <w:rFonts w:ascii="Cambria Math" w:hAnsi="Cambria Math"/>
                <w:i/>
              </w:rPr>
            </m:ctrlPr>
          </m:sSubPr>
          <m:e>
            <m:r>
              <w:rPr>
                <w:rFonts w:ascii="Cambria Math" w:hAnsi="Cambria Math"/>
              </w:rPr>
              <m:t>α</m:t>
            </m:r>
          </m:e>
          <m:sub>
            <m:r>
              <m:rPr>
                <m:sty m:val="p"/>
              </m:rPr>
              <w:rPr>
                <w:rFonts w:ascii="Cambria Math" w:hAnsi="Cambria Math"/>
              </w:rPr>
              <m:t>q</m:t>
            </m:r>
          </m:sub>
        </m:sSub>
      </m:oMath>
      <w:r w:rsidRPr="0075280A">
        <w:t xml:space="preserve"> and </w:t>
      </w:r>
      <m:oMath>
        <m:sSub>
          <m:sSubPr>
            <m:ctrlPr>
              <w:rPr>
                <w:rFonts w:ascii="Cambria Math" w:hAnsi="Cambria Math"/>
                <w:i/>
              </w:rPr>
            </m:ctrlPr>
          </m:sSubPr>
          <m:e>
            <m:r>
              <w:rPr>
                <w:rFonts w:ascii="Cambria Math" w:hAnsi="Cambria Math"/>
              </w:rPr>
              <m:t>β</m:t>
            </m:r>
          </m:e>
          <m:sub>
            <m:r>
              <m:rPr>
                <m:sty m:val="p"/>
              </m:rPr>
              <w:rPr>
                <w:rFonts w:ascii="Cambria Math" w:hAnsi="Cambria Math"/>
              </w:rPr>
              <m:t>q</m:t>
            </m:r>
          </m:sub>
        </m:sSub>
      </m:oMath>
      <w:r w:rsidRPr="0075280A">
        <w:t xml:space="preserve"> are the mode and the scale parameters of the distribution.</w:t>
      </w:r>
    </w:p>
    <w:p w14:paraId="5FCD9BBE" w14:textId="659DEA0F" w:rsidR="001E6DC1" w:rsidRPr="0075280A" w:rsidRDefault="001E6DC1" w:rsidP="00B50FBA">
      <w:pPr>
        <w:pStyle w:val="BodyText"/>
      </w:pPr>
      <w:r w:rsidRPr="0075280A">
        <w:t>(2)</w:t>
      </w:r>
      <w:r w:rsidRPr="0075280A">
        <w:tab/>
        <w:t xml:space="preserve">In this </w:t>
      </w:r>
      <w:r w:rsidR="001F7021">
        <w:t>document</w:t>
      </w:r>
      <w:r w:rsidRPr="0075280A">
        <w:t xml:space="preserve">, the other terms are defined in a deterministic way by normative values, so that the calculated values of the wind actions (pressures or forces) may be considered to be also </w:t>
      </w:r>
      <w:r w:rsidRPr="0075280A">
        <w:rPr>
          <w:szCs w:val="22"/>
        </w:rPr>
        <w:t>annual extreme values</w:t>
      </w:r>
      <w:r w:rsidRPr="0075280A">
        <w:t xml:space="preserve"> having a 2</w:t>
      </w:r>
      <w:r w:rsidR="00C83744" w:rsidRPr="0075280A">
        <w:t> %</w:t>
      </w:r>
      <w:r w:rsidRPr="0075280A">
        <w:t xml:space="preserve"> probability of being exceeded.</w:t>
      </w:r>
    </w:p>
    <w:p w14:paraId="6DDCC48D" w14:textId="77777777" w:rsidR="001E6DC1" w:rsidRPr="0075280A" w:rsidRDefault="001E6DC1" w:rsidP="00B50FBA">
      <w:pPr>
        <w:pStyle w:val="BodyText"/>
      </w:pPr>
      <w:r w:rsidRPr="0075280A">
        <w:rPr>
          <w:noProof/>
          <w:lang w:val="en-US"/>
        </w:rPr>
        <w:t>However, when these other terms (or some of them) are known by their statistical distribution</w:t>
      </w:r>
      <w:r w:rsidRPr="0075280A">
        <w:t xml:space="preserve">, in principle, the probability that the characteristic values of the calculated wind actions are exceeded should be the same as for the basic velocity pressure, i.e. </w:t>
      </w:r>
      <w:r w:rsidRPr="0075280A">
        <w:rPr>
          <w:noProof/>
          <w:lang w:val="en-US"/>
        </w:rPr>
        <w:t>annual extreme values</w:t>
      </w:r>
      <w:r w:rsidRPr="0075280A">
        <w:t xml:space="preserve"> having a 2</w:t>
      </w:r>
      <w:r w:rsidR="00C83744" w:rsidRPr="0075280A">
        <w:t> %</w:t>
      </w:r>
      <w:r w:rsidRPr="0075280A">
        <w:t xml:space="preserve"> probability of being exceeded.</w:t>
      </w:r>
    </w:p>
    <w:p w14:paraId="496D5114" w14:textId="77777777" w:rsidR="001E6DC1" w:rsidRPr="0075280A" w:rsidRDefault="001E6DC1" w:rsidP="00B50FBA">
      <w:pPr>
        <w:pStyle w:val="BodyText"/>
      </w:pPr>
      <w:r w:rsidRPr="0075280A">
        <w:t>Consequently, the values of these other terms calculated by using their statistical distribution should be calibrated accordingly.</w:t>
      </w:r>
    </w:p>
    <w:p w14:paraId="01CC4FD9" w14:textId="65589976" w:rsidR="001E6DC1" w:rsidRPr="0075280A" w:rsidRDefault="001E6DC1" w:rsidP="002238D8">
      <w:pPr>
        <w:pStyle w:val="a2"/>
        <w:numPr>
          <w:ilvl w:val="1"/>
          <w:numId w:val="54"/>
        </w:numPr>
      </w:pPr>
      <w:bookmarkStart w:id="7711" w:name="_Toc49245219"/>
      <w:bookmarkStart w:id="7712" w:name="_Toc49247330"/>
      <w:bookmarkStart w:id="7713" w:name="_Toc111553440"/>
      <w:bookmarkStart w:id="7714" w:name="_Toc137215906"/>
      <w:bookmarkStart w:id="7715" w:name="_Toc151110083"/>
      <w:r w:rsidRPr="0075280A">
        <w:t>Calibration of the values of the terms on basis of their statistical distribution</w:t>
      </w:r>
      <w:bookmarkEnd w:id="7711"/>
      <w:bookmarkEnd w:id="7712"/>
      <w:bookmarkEnd w:id="7713"/>
      <w:bookmarkEnd w:id="7714"/>
      <w:bookmarkEnd w:id="7715"/>
    </w:p>
    <w:p w14:paraId="161FFAAC" w14:textId="77777777" w:rsidR="001E6DC1" w:rsidRPr="0075280A" w:rsidRDefault="001E6DC1" w:rsidP="00B50FBA">
      <w:pPr>
        <w:pStyle w:val="BodyText"/>
      </w:pPr>
      <w:r w:rsidRPr="0075280A">
        <w:t>The probability</w:t>
      </w:r>
      <w:r w:rsidRPr="0075280A">
        <w:rPr>
          <w:rStyle w:val="BodyTextChar"/>
        </w:rPr>
        <w:t xml:space="preserve"> levels of the terms calculated by using their statistical distribution should be calibrated in order to kee</w:t>
      </w:r>
      <w:r w:rsidRPr="0075280A">
        <w:t xml:space="preserve">p the same probability level for the calculated value of the wind actions as for the basic velocity pressure </w:t>
      </w:r>
      <m:oMath>
        <m:sSub>
          <m:sSubPr>
            <m:ctrlPr>
              <w:rPr>
                <w:rFonts w:ascii="Cambria Math" w:hAnsi="Cambria Math"/>
              </w:rPr>
            </m:ctrlPr>
          </m:sSubPr>
          <m:e>
            <m:r>
              <w:rPr>
                <w:rFonts w:ascii="Cambria Math" w:hAnsi="Cambria Math"/>
              </w:rPr>
              <m:t>q</m:t>
            </m:r>
          </m:e>
          <m:sub>
            <m:r>
              <m:rPr>
                <m:nor/>
              </m:rPr>
              <w:rPr>
                <w:lang w:val="en-US"/>
              </w:rPr>
              <m:t>b</m:t>
            </m:r>
          </m:sub>
        </m:sSub>
      </m:oMath>
      <w:r w:rsidRPr="0075280A">
        <w:t>.</w:t>
      </w:r>
    </w:p>
    <w:p w14:paraId="63E04CDC" w14:textId="77777777" w:rsidR="001E6DC1" w:rsidRPr="0075280A" w:rsidRDefault="001E6DC1" w:rsidP="00B50FBA">
      <w:pPr>
        <w:pStyle w:val="BodyText"/>
      </w:pPr>
      <w:r w:rsidRPr="0075280A">
        <w:t>The values of these calibrated probability levels will depend on the knowledge of the statistical distribution of these terms.</w:t>
      </w:r>
    </w:p>
    <w:p w14:paraId="2EF1837E" w14:textId="77777777" w:rsidR="00620E29" w:rsidRPr="00F96D1E" w:rsidRDefault="00620E29" w:rsidP="003201E0">
      <w:pPr>
        <w:pStyle w:val="BiblioTitle"/>
        <w:spacing w:after="600"/>
      </w:pPr>
      <w:bookmarkStart w:id="7716" w:name="_Toc486242661"/>
      <w:bookmarkStart w:id="7717" w:name="_Toc49247331"/>
      <w:bookmarkStart w:id="7718" w:name="_Toc137215907"/>
      <w:bookmarkStart w:id="7719" w:name="_Toc151110084"/>
      <w:r w:rsidRPr="00F96D1E">
        <w:t>Bibliography</w:t>
      </w:r>
      <w:bookmarkEnd w:id="7716"/>
      <w:bookmarkEnd w:id="7717"/>
      <w:bookmarkEnd w:id="7718"/>
      <w:bookmarkEnd w:id="7719"/>
    </w:p>
    <w:p w14:paraId="5E3F45FD" w14:textId="77777777" w:rsidR="002E2261" w:rsidRPr="00DE0296" w:rsidRDefault="002E2261" w:rsidP="003201E0">
      <w:pPr>
        <w:pStyle w:val="BiblioDescription"/>
        <w:autoSpaceDE w:val="0"/>
        <w:autoSpaceDN w:val="0"/>
        <w:adjustRightInd w:val="0"/>
        <w:spacing w:after="120"/>
        <w:rPr>
          <w:b/>
          <w:szCs w:val="24"/>
        </w:rPr>
      </w:pPr>
      <w:r w:rsidRPr="00DE0296">
        <w:rPr>
          <w:b/>
          <w:szCs w:val="24"/>
        </w:rPr>
        <w:t>References contained in recommendations (i.e. “should” clauses)</w:t>
      </w:r>
    </w:p>
    <w:p w14:paraId="3C6CDE44" w14:textId="77777777" w:rsidR="002E2261" w:rsidRPr="000A176B" w:rsidRDefault="002E2261" w:rsidP="002E2261">
      <w:pPr>
        <w:pStyle w:val="BiblioText"/>
      </w:pPr>
      <w:r w:rsidRPr="000A176B">
        <w:t>The following documents are referred to in the text in such a way that some or all of their content constitutes highly recommended choices or course of action of this document. Subject to national regulation and/or any relevant contractual provisions, alternative documents could be used/adopted where technically justified. For dated references, only the edition cited applies. For undated references, the latest edition of the referenced document (including any amendments) applies.</w:t>
      </w:r>
    </w:p>
    <w:p w14:paraId="3CA2773B" w14:textId="456BC867" w:rsidR="00EF239A" w:rsidRPr="002E3116" w:rsidRDefault="00EF239A" w:rsidP="00090086">
      <w:pPr>
        <w:pStyle w:val="Biblioentry0"/>
        <w:spacing w:before="240"/>
        <w:ind w:left="663" w:hanging="663"/>
        <w:rPr>
          <w:lang w:val="en-US"/>
        </w:rPr>
      </w:pPr>
      <w:r w:rsidRPr="002E3116">
        <w:rPr>
          <w:lang w:val="en-US"/>
        </w:rPr>
        <w:t>EN 1993-1-11,</w:t>
      </w:r>
      <w:r w:rsidRPr="002E3116">
        <w:rPr>
          <w:i/>
          <w:iCs/>
          <w:lang w:val="en-US"/>
        </w:rPr>
        <w:t xml:space="preserve"> Eurocode 3</w:t>
      </w:r>
      <w:r w:rsidR="002E3116" w:rsidRPr="002E3116">
        <w:rPr>
          <w:i/>
          <w:iCs/>
          <w:lang w:val="en-US"/>
        </w:rPr>
        <w:t xml:space="preserve"> </w:t>
      </w:r>
      <w:r w:rsidR="002E3116" w:rsidRPr="002E3116">
        <w:rPr>
          <w:i/>
          <w:lang w:val="en-US"/>
        </w:rPr>
        <w:t>— Design of s</w:t>
      </w:r>
      <w:r w:rsidR="002E3116">
        <w:rPr>
          <w:i/>
          <w:lang w:val="en-US"/>
        </w:rPr>
        <w:t xml:space="preserve">teel structures </w:t>
      </w:r>
      <w:r w:rsidR="002E3116" w:rsidRPr="002E3116">
        <w:rPr>
          <w:i/>
          <w:lang w:val="en-US"/>
        </w:rPr>
        <w:t>—</w:t>
      </w:r>
      <w:r w:rsidR="00BA1514">
        <w:rPr>
          <w:i/>
          <w:lang w:val="en-US"/>
        </w:rPr>
        <w:t xml:space="preserve"> Part 1-11: Tension components</w:t>
      </w:r>
      <w:r w:rsidR="00CF47A3">
        <w:rPr>
          <w:i/>
          <w:lang w:val="en-US"/>
        </w:rPr>
        <w:t xml:space="preserve"> </w:t>
      </w:r>
    </w:p>
    <w:p w14:paraId="6B635497" w14:textId="52F3E0EC" w:rsidR="008C2A8E" w:rsidRPr="002E3116" w:rsidRDefault="00EF239A" w:rsidP="00090086">
      <w:pPr>
        <w:pStyle w:val="Biblioentry0"/>
        <w:spacing w:before="240"/>
        <w:ind w:left="663" w:hanging="663"/>
        <w:rPr>
          <w:lang w:val="en-US"/>
        </w:rPr>
      </w:pPr>
      <w:r w:rsidRPr="00F12F7A">
        <w:rPr>
          <w:lang w:val="en-US"/>
        </w:rPr>
        <w:t>EN </w:t>
      </w:r>
      <w:r w:rsidRPr="00090086">
        <w:rPr>
          <w:rFonts w:eastAsiaTheme="minorHAnsi" w:cstheme="minorBidi"/>
          <w:szCs w:val="22"/>
          <w:lang w:val="en-US" w:eastAsia="en-US"/>
        </w:rPr>
        <w:t>1993</w:t>
      </w:r>
      <w:r w:rsidRPr="00F12F7A">
        <w:rPr>
          <w:lang w:val="en-US"/>
        </w:rPr>
        <w:t>-3,</w:t>
      </w:r>
      <w:r w:rsidRPr="00F12F7A">
        <w:rPr>
          <w:i/>
          <w:iCs/>
          <w:lang w:val="en-US"/>
        </w:rPr>
        <w:t xml:space="preserve"> Eurocode 3</w:t>
      </w:r>
      <w:r w:rsidR="00BA1514" w:rsidRPr="00F12F7A">
        <w:rPr>
          <w:i/>
          <w:iCs/>
          <w:lang w:val="en-US"/>
        </w:rPr>
        <w:t xml:space="preserve"> </w:t>
      </w:r>
      <w:r w:rsidR="00BA1514" w:rsidRPr="00F12F7A">
        <w:rPr>
          <w:i/>
          <w:lang w:val="en-US"/>
        </w:rPr>
        <w:t>— Design of steel structures — Part 3: Towers, masts and chimneys</w:t>
      </w:r>
    </w:p>
    <w:p w14:paraId="1B10880A" w14:textId="78A71BEB" w:rsidR="00952116" w:rsidRPr="005F0586" w:rsidRDefault="008C2A8E" w:rsidP="00EB64CC">
      <w:pPr>
        <w:pStyle w:val="Biblioentry0"/>
        <w:spacing w:before="240"/>
        <w:ind w:left="663" w:hanging="663"/>
        <w:rPr>
          <w:i/>
        </w:rPr>
      </w:pPr>
      <w:r w:rsidRPr="00B56DEF">
        <w:rPr>
          <w:rFonts w:eastAsiaTheme="minorHAnsi" w:cstheme="minorBidi"/>
          <w:szCs w:val="22"/>
          <w:lang w:val="en-US" w:eastAsia="en-US"/>
        </w:rPr>
        <w:t>ESDU 84011</w:t>
      </w:r>
      <w:r w:rsidRPr="005F0586">
        <w:t xml:space="preserve">, </w:t>
      </w:r>
      <w:r w:rsidRPr="005F0586">
        <w:rPr>
          <w:i/>
        </w:rPr>
        <w:t>Wind speed profiles over terrain with roughness changes</w:t>
      </w:r>
    </w:p>
    <w:p w14:paraId="18AE76EF" w14:textId="511E3834" w:rsidR="008C2A8E" w:rsidRPr="00B56DEF" w:rsidRDefault="008C2A8E" w:rsidP="00EB64CC">
      <w:pPr>
        <w:pStyle w:val="Biblioentry0"/>
        <w:spacing w:before="240"/>
        <w:ind w:left="663" w:hanging="663"/>
        <w:rPr>
          <w:rFonts w:eastAsiaTheme="minorHAnsi" w:cstheme="minorBidi"/>
          <w:i/>
          <w:iCs/>
          <w:szCs w:val="22"/>
          <w:lang w:val="en-US" w:eastAsia="en-US"/>
        </w:rPr>
      </w:pPr>
      <w:r w:rsidRPr="00B56DEF">
        <w:rPr>
          <w:rFonts w:eastAsiaTheme="minorHAnsi" w:cstheme="minorBidi"/>
          <w:szCs w:val="22"/>
          <w:lang w:val="en-US" w:eastAsia="en-US"/>
        </w:rPr>
        <w:t>ESDU 87034</w:t>
      </w:r>
      <w:r w:rsidRPr="005F0586">
        <w:t xml:space="preserve">, </w:t>
      </w:r>
      <w:r w:rsidRPr="00B56DEF">
        <w:rPr>
          <w:rFonts w:eastAsiaTheme="minorHAnsi" w:cstheme="minorBidi"/>
          <w:i/>
          <w:iCs/>
          <w:szCs w:val="22"/>
          <w:lang w:val="en-US" w:eastAsia="en-US"/>
        </w:rPr>
        <w:t>World-wide extreme wind speeds. Part 1: origins and methods of analysis</w:t>
      </w:r>
    </w:p>
    <w:p w14:paraId="5087DFBD" w14:textId="77777777" w:rsidR="002E2261" w:rsidRPr="00BD4016" w:rsidRDefault="002E2261" w:rsidP="003201E0">
      <w:pPr>
        <w:pStyle w:val="BiblioDescription"/>
        <w:autoSpaceDE w:val="0"/>
        <w:autoSpaceDN w:val="0"/>
        <w:adjustRightInd w:val="0"/>
        <w:spacing w:after="120"/>
        <w:rPr>
          <w:b/>
          <w:szCs w:val="24"/>
        </w:rPr>
      </w:pPr>
      <w:r w:rsidRPr="00BD4016">
        <w:rPr>
          <w:b/>
          <w:szCs w:val="24"/>
        </w:rPr>
        <w:t>References contained in permissions (i.e. “may” clauses)</w:t>
      </w:r>
    </w:p>
    <w:p w14:paraId="079F2D1B" w14:textId="77777777" w:rsidR="002E2261" w:rsidRPr="000A176B" w:rsidRDefault="002E2261" w:rsidP="002E2261">
      <w:pPr>
        <w:pStyle w:val="BiblioText"/>
      </w:pPr>
      <w:r w:rsidRPr="000A176B">
        <w:t>The following documents are referred to in the text in such a way that some or all of their content expresses a course of action permissible within the limits of the Eurocodes. For dated references, only the edition cited applies. For undated references, the latest edition of the referenced document (including any amendments) applies.</w:t>
      </w:r>
    </w:p>
    <w:p w14:paraId="00921751" w14:textId="71089ED7" w:rsidR="002E2261" w:rsidRPr="000A176B" w:rsidRDefault="002E2261" w:rsidP="002E2261">
      <w:pPr>
        <w:pStyle w:val="BiblioEntry"/>
      </w:pPr>
      <w:r w:rsidRPr="000A176B">
        <w:fldChar w:fldCharType="begin"/>
      </w:r>
      <w:r w:rsidRPr="000A176B">
        <w:instrText>IF "x_+3" "</w:instrText>
      </w:r>
      <w:r w:rsidRPr="000A176B">
        <w:fldChar w:fldCharType="begin"/>
      </w:r>
      <w:r w:rsidRPr="000A176B">
        <w:instrText>IF</w:instrText>
      </w:r>
      <w:r w:rsidRPr="000A176B">
        <w:fldChar w:fldCharType="begin"/>
      </w:r>
      <w:r w:rsidRPr="000A176B">
        <w:instrText>DOCPROPERTY "x_t"</w:instrText>
      </w:r>
      <w:r w:rsidRPr="000A176B">
        <w:fldChar w:fldCharType="separate"/>
      </w:r>
      <w:r>
        <w:instrText>N</w:instrText>
      </w:r>
      <w:r w:rsidRPr="000A176B">
        <w:fldChar w:fldCharType="end"/>
      </w:r>
      <w:r w:rsidRPr="000A176B">
        <w:instrText>&lt;&gt; N "&lt;</w:instrText>
      </w:r>
      <w:r w:rsidRPr="000A176B">
        <w:fldChar w:fldCharType="begin"/>
      </w:r>
      <w:r w:rsidRPr="000A176B">
        <w:instrText>QUOTE "std"</w:instrText>
      </w:r>
      <w:r w:rsidRPr="000A176B">
        <w:fldChar w:fldCharType="separate"/>
      </w:r>
      <w:r w:rsidRPr="000A176B">
        <w:instrText>std</w:instrText>
      </w:r>
      <w:r w:rsidRPr="000A176B">
        <w:fldChar w:fldCharType="end"/>
      </w:r>
      <w:r w:rsidRPr="000A176B">
        <w:instrText>"</w:instrText>
      </w:r>
      <w:r w:rsidRPr="000A176B">
        <w:fldChar w:fldCharType="end"/>
      </w:r>
      <w:r w:rsidRPr="000A176B">
        <w:fldChar w:fldCharType="begin"/>
      </w:r>
      <w:r w:rsidRPr="000A176B">
        <w:instrText>IF</w:instrText>
      </w:r>
      <w:r w:rsidRPr="000A176B">
        <w:fldChar w:fldCharType="begin"/>
      </w:r>
      <w:r w:rsidRPr="000A176B">
        <w:instrText>= AND(</w:instrText>
      </w:r>
      <w:r w:rsidRPr="000A176B">
        <w:fldChar w:fldCharType="begin"/>
      </w:r>
      <w:r w:rsidRPr="000A176B">
        <w:instrText>COMPARE</w:instrText>
      </w:r>
      <w:r w:rsidRPr="000A176B">
        <w:fldChar w:fldCharType="begin"/>
      </w:r>
      <w:r w:rsidRPr="000A176B">
        <w:instrText>DOCPROPERTY "x_t"</w:instrText>
      </w:r>
      <w:r w:rsidRPr="000A176B">
        <w:fldChar w:fldCharType="separate"/>
      </w:r>
      <w:r>
        <w:instrText>N</w:instrText>
      </w:r>
      <w:r w:rsidRPr="000A176B">
        <w:fldChar w:fldCharType="end"/>
      </w:r>
      <w:r w:rsidRPr="000A176B">
        <w:instrText>&lt;&gt; N</w:instrText>
      </w:r>
      <w:r w:rsidRPr="000A176B">
        <w:fldChar w:fldCharType="separate"/>
      </w:r>
      <w:r>
        <w:rPr>
          <w:noProof/>
        </w:rPr>
        <w:instrText>0</w:instrText>
      </w:r>
      <w:r w:rsidRPr="000A176B">
        <w:fldChar w:fldCharType="end"/>
      </w:r>
      <w:r w:rsidRPr="000A176B">
        <w:instrText>,</w:instrText>
      </w:r>
      <w:r w:rsidRPr="000A176B">
        <w:fldChar w:fldCharType="begin"/>
      </w:r>
      <w:r w:rsidRPr="000A176B">
        <w:instrText>COMPARE</w:instrText>
      </w:r>
      <w:r w:rsidRPr="000A176B">
        <w:fldChar w:fldCharType="begin"/>
      </w:r>
      <w:r w:rsidRPr="000A176B">
        <w:instrText>DOCPROPERTY "x_a"</w:instrText>
      </w:r>
      <w:r w:rsidRPr="000A176B">
        <w:fldChar w:fldCharType="separate"/>
      </w:r>
      <w:r>
        <w:instrText>N</w:instrText>
      </w:r>
      <w:r w:rsidRPr="000A176B">
        <w:fldChar w:fldCharType="end"/>
      </w:r>
      <w:r w:rsidRPr="000A176B">
        <w:instrText>&lt;&gt; N</w:instrText>
      </w:r>
      <w:r w:rsidRPr="000A176B">
        <w:fldChar w:fldCharType="separate"/>
      </w:r>
      <w:r>
        <w:rPr>
          <w:noProof/>
        </w:rPr>
        <w:instrText>0</w:instrText>
      </w:r>
      <w:r w:rsidRPr="000A176B">
        <w:fldChar w:fldCharType="end"/>
      </w:r>
      <w:r w:rsidRPr="000A176B">
        <w:instrText>)</w:instrText>
      </w:r>
      <w:r w:rsidRPr="000A176B">
        <w:fldChar w:fldCharType="separate"/>
      </w:r>
      <w:r>
        <w:rPr>
          <w:b/>
          <w:noProof/>
        </w:rPr>
        <w:instrText>!Syntax Error, ,,</w:instrText>
      </w:r>
      <w:r w:rsidRPr="000A176B">
        <w:fldChar w:fldCharType="end"/>
      </w:r>
      <w:r w:rsidRPr="000A176B">
        <w:instrText>= 1 "</w:instrText>
      </w:r>
      <w:r w:rsidRPr="000A176B">
        <w:fldChar w:fldCharType="begin"/>
      </w:r>
      <w:r w:rsidRPr="000A176B">
        <w:instrText>QUOTE ""</w:instrText>
      </w:r>
      <w:r w:rsidRPr="000A176B">
        <w:fldChar w:fldCharType="end"/>
      </w:r>
      <w:r w:rsidRPr="000A176B">
        <w:instrText>"</w:instrText>
      </w:r>
      <w:r w:rsidRPr="000A176B">
        <w:fldChar w:fldCharType="end"/>
      </w:r>
      <w:r w:rsidRPr="000A176B">
        <w:fldChar w:fldCharType="begin"/>
      </w:r>
      <w:r w:rsidRPr="000A176B">
        <w:instrText>IF</w:instrText>
      </w:r>
      <w:r w:rsidRPr="000A176B">
        <w:fldChar w:fldCharType="begin"/>
      </w:r>
      <w:r w:rsidRPr="000A176B">
        <w:instrText>DOCPROPERTY "x_t"</w:instrText>
      </w:r>
      <w:r w:rsidRPr="000A176B">
        <w:fldChar w:fldCharType="separate"/>
      </w:r>
      <w:r>
        <w:instrText>N</w:instrText>
      </w:r>
      <w:r w:rsidRPr="000A176B">
        <w:fldChar w:fldCharType="end"/>
      </w:r>
      <w:r w:rsidRPr="000A176B">
        <w:instrText>&lt;&gt; N "&gt;"</w:instrText>
      </w:r>
      <w:r w:rsidRPr="000A176B">
        <w:fldChar w:fldCharType="end"/>
      </w:r>
      <w:r w:rsidRPr="000A176B">
        <w:instrText>" "</w:instrText>
      </w:r>
      <w:r w:rsidRPr="000A176B">
        <w:fldChar w:fldCharType="begin"/>
      </w:r>
      <w:r w:rsidRPr="000A176B">
        <w:instrText>QUOTE " _id=\"b11\""</w:instrText>
      </w:r>
      <w:r w:rsidRPr="000A176B">
        <w:fldChar w:fldCharType="separate"/>
      </w:r>
      <w:r w:rsidRPr="000A176B">
        <w:instrText xml:space="preserve"> _id="b11"</w:instrText>
      </w:r>
      <w:r w:rsidRPr="000A176B">
        <w:fldChar w:fldCharType="end"/>
      </w:r>
      <w:r w:rsidRPr="000A176B">
        <w:instrText>"</w:instrText>
      </w:r>
      <w:r w:rsidRPr="000A176B">
        <w:fldChar w:fldCharType="end"/>
      </w:r>
      <w:r>
        <w:t>None</w:t>
      </w:r>
    </w:p>
    <w:p w14:paraId="7F951BDE" w14:textId="40B101A8" w:rsidR="002E2261" w:rsidRPr="00BD4016" w:rsidRDefault="002E2261" w:rsidP="003201E0">
      <w:pPr>
        <w:pStyle w:val="BiblioDescription"/>
        <w:autoSpaceDE w:val="0"/>
        <w:autoSpaceDN w:val="0"/>
        <w:adjustRightInd w:val="0"/>
        <w:spacing w:after="120"/>
        <w:rPr>
          <w:b/>
          <w:szCs w:val="24"/>
        </w:rPr>
      </w:pPr>
      <w:r w:rsidRPr="00BD4016">
        <w:rPr>
          <w:b/>
          <w:szCs w:val="24"/>
        </w:rPr>
        <w:t xml:space="preserve">References contained in </w:t>
      </w:r>
      <w:r w:rsidR="00035118">
        <w:rPr>
          <w:b/>
          <w:szCs w:val="24"/>
        </w:rPr>
        <w:t>possibilities</w:t>
      </w:r>
      <w:r w:rsidRPr="00BD4016">
        <w:rPr>
          <w:b/>
          <w:szCs w:val="24"/>
        </w:rPr>
        <w:t xml:space="preserve"> (i.e. “can” clauses) and notes</w:t>
      </w:r>
    </w:p>
    <w:p w14:paraId="165B229E" w14:textId="77777777" w:rsidR="002E2261" w:rsidRDefault="002E2261" w:rsidP="00EB64CC">
      <w:r w:rsidRPr="000A176B">
        <w:t>The following documents are cited informatively in the document, for example in “can” clauses and in notes.</w:t>
      </w:r>
    </w:p>
    <w:p w14:paraId="5A72B6C6" w14:textId="619951F6" w:rsidR="003C772B" w:rsidRPr="003C772B" w:rsidRDefault="003C772B" w:rsidP="003C772B">
      <w:pPr>
        <w:pStyle w:val="Biblioentry0"/>
        <w:spacing w:before="240"/>
        <w:ind w:left="663" w:hanging="663"/>
        <w:rPr>
          <w:lang w:val="en-US"/>
        </w:rPr>
      </w:pPr>
      <w:r w:rsidRPr="00221FA0">
        <w:rPr>
          <w:lang w:val="en-US"/>
        </w:rPr>
        <w:t>EN 1991-1-</w:t>
      </w:r>
      <w:r>
        <w:rPr>
          <w:lang w:val="en-US"/>
        </w:rPr>
        <w:t>3</w:t>
      </w:r>
      <w:r w:rsidRPr="00221FA0">
        <w:rPr>
          <w:lang w:val="en-US"/>
        </w:rPr>
        <w:t xml:space="preserve">, </w:t>
      </w:r>
      <w:r w:rsidRPr="00221FA0">
        <w:rPr>
          <w:i/>
          <w:lang w:val="en-US"/>
        </w:rPr>
        <w:t>Eurocode 1</w:t>
      </w:r>
      <w:r>
        <w:rPr>
          <w:i/>
          <w:lang w:val="en-US"/>
        </w:rPr>
        <w:t xml:space="preserve"> </w:t>
      </w:r>
      <w:r w:rsidRPr="00020F5B">
        <w:rPr>
          <w:i/>
          <w:lang w:val="en-US"/>
        </w:rPr>
        <w:t>— Actions on structures — Part 1</w:t>
      </w:r>
      <w:r>
        <w:rPr>
          <w:i/>
          <w:lang w:val="en-US"/>
        </w:rPr>
        <w:t>-3</w:t>
      </w:r>
      <w:r w:rsidRPr="00020F5B">
        <w:rPr>
          <w:i/>
          <w:lang w:val="en-US"/>
        </w:rPr>
        <w:t>:</w:t>
      </w:r>
      <w:r>
        <w:rPr>
          <w:i/>
          <w:lang w:val="en-US"/>
        </w:rPr>
        <w:t xml:space="preserve"> Snow loads</w:t>
      </w:r>
    </w:p>
    <w:p w14:paraId="2F21A8C6" w14:textId="51EA3297" w:rsidR="00482E4C" w:rsidRDefault="00482E4C" w:rsidP="00090086">
      <w:pPr>
        <w:pStyle w:val="Biblioentry0"/>
        <w:spacing w:before="240"/>
        <w:ind w:left="663" w:hanging="663"/>
        <w:rPr>
          <w:lang w:val="en-US"/>
        </w:rPr>
      </w:pPr>
      <w:r w:rsidRPr="00F52D48">
        <w:rPr>
          <w:iCs/>
          <w:lang w:val="en-US"/>
        </w:rPr>
        <w:t xml:space="preserve">EN </w:t>
      </w:r>
      <w:r w:rsidRPr="00090086">
        <w:rPr>
          <w:lang w:val="en-US"/>
        </w:rPr>
        <w:t>1991</w:t>
      </w:r>
      <w:r w:rsidRPr="00F52D48">
        <w:rPr>
          <w:iCs/>
          <w:lang w:val="en-US"/>
        </w:rPr>
        <w:t>-1-6</w:t>
      </w:r>
      <w:r>
        <w:rPr>
          <w:iCs/>
          <w:lang w:val="en-US"/>
        </w:rPr>
        <w:t xml:space="preserve">, </w:t>
      </w:r>
      <w:r w:rsidRPr="00020F5B">
        <w:rPr>
          <w:i/>
          <w:lang w:val="en-US"/>
        </w:rPr>
        <w:t>Eurocode 1 — Actions on structures — Part 1</w:t>
      </w:r>
      <w:r w:rsidR="00221FA0">
        <w:rPr>
          <w:i/>
          <w:lang w:val="en-US"/>
        </w:rPr>
        <w:t>-</w:t>
      </w:r>
      <w:r w:rsidRPr="00020F5B">
        <w:rPr>
          <w:i/>
          <w:lang w:val="en-US"/>
        </w:rPr>
        <w:t>6:</w:t>
      </w:r>
      <w:r>
        <w:rPr>
          <w:i/>
          <w:lang w:val="en-US"/>
        </w:rPr>
        <w:t xml:space="preserve"> </w:t>
      </w:r>
      <w:r w:rsidRPr="00020F5B">
        <w:rPr>
          <w:i/>
          <w:lang w:val="en-US"/>
        </w:rPr>
        <w:t xml:space="preserve"> Actions during execution</w:t>
      </w:r>
    </w:p>
    <w:p w14:paraId="4CF74590" w14:textId="28F47F91" w:rsidR="006B5B6D" w:rsidRPr="00221FA0" w:rsidRDefault="00035118" w:rsidP="00EB64CC">
      <w:pPr>
        <w:pStyle w:val="Biblioentry0"/>
        <w:spacing w:before="240"/>
        <w:ind w:left="663" w:hanging="663"/>
        <w:rPr>
          <w:lang w:val="en-US"/>
        </w:rPr>
      </w:pPr>
      <w:r>
        <w:rPr>
          <w:lang w:val="en-US"/>
        </w:rPr>
        <w:t>pr</w:t>
      </w:r>
      <w:r w:rsidR="006B5B6D" w:rsidRPr="00221FA0">
        <w:rPr>
          <w:lang w:val="en-US"/>
        </w:rPr>
        <w:t xml:space="preserve">EN 1991-1-9, </w:t>
      </w:r>
      <w:r w:rsidR="006B5B6D" w:rsidRPr="00221FA0">
        <w:rPr>
          <w:i/>
          <w:lang w:val="en-US"/>
        </w:rPr>
        <w:t>Eurocode 1</w:t>
      </w:r>
      <w:r w:rsidR="003C772B">
        <w:rPr>
          <w:i/>
          <w:lang w:val="en-US"/>
        </w:rPr>
        <w:t xml:space="preserve"> </w:t>
      </w:r>
      <w:r w:rsidR="003C772B" w:rsidRPr="00020F5B">
        <w:rPr>
          <w:i/>
          <w:lang w:val="en-US"/>
        </w:rPr>
        <w:t>— Actions on structures — Part 1</w:t>
      </w:r>
      <w:r w:rsidR="003C772B">
        <w:rPr>
          <w:i/>
          <w:lang w:val="en-US"/>
        </w:rPr>
        <w:t>-9</w:t>
      </w:r>
      <w:r w:rsidR="003C772B" w:rsidRPr="00020F5B">
        <w:rPr>
          <w:i/>
          <w:lang w:val="en-US"/>
        </w:rPr>
        <w:t>:</w:t>
      </w:r>
      <w:r w:rsidR="003C772B">
        <w:rPr>
          <w:i/>
          <w:lang w:val="en-US"/>
        </w:rPr>
        <w:t xml:space="preserve"> Atmospheric icing</w:t>
      </w:r>
    </w:p>
    <w:p w14:paraId="38AAA271" w14:textId="7F2DAD4F" w:rsidR="00221FA0" w:rsidRPr="004705F1" w:rsidRDefault="00221FA0" w:rsidP="00090086">
      <w:pPr>
        <w:pStyle w:val="Biblioentry0"/>
        <w:spacing w:before="240"/>
        <w:ind w:left="663" w:hanging="663"/>
        <w:rPr>
          <w:i/>
          <w:iCs/>
          <w:lang w:val="en-US"/>
        </w:rPr>
      </w:pPr>
      <w:r w:rsidRPr="00954A26">
        <w:rPr>
          <w:lang w:val="en-US"/>
        </w:rPr>
        <w:t>EN</w:t>
      </w:r>
      <w:r>
        <w:rPr>
          <w:lang w:val="en-US"/>
        </w:rPr>
        <w:t> </w:t>
      </w:r>
      <w:r w:rsidRPr="00954A26">
        <w:rPr>
          <w:lang w:val="en-US"/>
        </w:rPr>
        <w:t>1991</w:t>
      </w:r>
      <w:r>
        <w:rPr>
          <w:lang w:val="en-US"/>
        </w:rPr>
        <w:noBreakHyphen/>
      </w:r>
      <w:r w:rsidRPr="00954A26">
        <w:rPr>
          <w:lang w:val="en-US"/>
        </w:rPr>
        <w:t xml:space="preserve">2, </w:t>
      </w:r>
      <w:r w:rsidRPr="004705F1">
        <w:rPr>
          <w:i/>
          <w:iCs/>
          <w:lang w:val="en-US"/>
        </w:rPr>
        <w:t>Eurocode 1</w:t>
      </w:r>
      <w:r>
        <w:rPr>
          <w:i/>
          <w:iCs/>
          <w:lang w:val="en-US"/>
        </w:rPr>
        <w:t xml:space="preserve"> —</w:t>
      </w:r>
      <w:r w:rsidRPr="004705F1">
        <w:rPr>
          <w:i/>
          <w:iCs/>
          <w:lang w:val="en-US"/>
        </w:rPr>
        <w:t xml:space="preserve"> Actions on structures</w:t>
      </w:r>
      <w:r>
        <w:rPr>
          <w:i/>
          <w:iCs/>
          <w:lang w:val="en-US"/>
        </w:rPr>
        <w:t> </w:t>
      </w:r>
      <w:r w:rsidRPr="004705F1">
        <w:rPr>
          <w:i/>
          <w:iCs/>
          <w:lang w:val="en-US"/>
        </w:rPr>
        <w:t>— Part</w:t>
      </w:r>
      <w:r>
        <w:rPr>
          <w:i/>
          <w:iCs/>
          <w:lang w:val="en-US"/>
        </w:rPr>
        <w:t> </w:t>
      </w:r>
      <w:r w:rsidRPr="004705F1">
        <w:rPr>
          <w:i/>
          <w:iCs/>
          <w:lang w:val="en-US"/>
        </w:rPr>
        <w:t>2: Traffic loads on bridges</w:t>
      </w:r>
      <w:r>
        <w:rPr>
          <w:i/>
          <w:iCs/>
          <w:lang w:val="en-US"/>
        </w:rPr>
        <w:t xml:space="preserve"> </w:t>
      </w:r>
      <w:r w:rsidRPr="00020F5B">
        <w:rPr>
          <w:i/>
          <w:iCs/>
          <w:lang w:val="en-US"/>
        </w:rPr>
        <w:t>and other civil engineering works</w:t>
      </w:r>
    </w:p>
    <w:p w14:paraId="7616DA7A" w14:textId="2A95FD51" w:rsidR="008028A5" w:rsidRPr="002E3116" w:rsidRDefault="006B5B6D" w:rsidP="00090086">
      <w:pPr>
        <w:pStyle w:val="Biblioentry0"/>
        <w:spacing w:before="240"/>
        <w:ind w:left="663" w:hanging="663"/>
        <w:rPr>
          <w:lang w:val="en-US"/>
        </w:rPr>
      </w:pPr>
      <w:r w:rsidRPr="002E3116">
        <w:rPr>
          <w:lang w:val="en-US"/>
        </w:rPr>
        <w:t>EN 1993-1-1,</w:t>
      </w:r>
      <w:r w:rsidRPr="002E3116">
        <w:rPr>
          <w:i/>
          <w:iCs/>
          <w:lang w:val="en-US"/>
        </w:rPr>
        <w:t xml:space="preserve"> Eurocode 3</w:t>
      </w:r>
      <w:r w:rsidR="000F1C54">
        <w:rPr>
          <w:i/>
          <w:iCs/>
          <w:lang w:val="en-US"/>
        </w:rPr>
        <w:t xml:space="preserve"> </w:t>
      </w:r>
      <w:r w:rsidR="000F1C54" w:rsidRPr="002E3116">
        <w:rPr>
          <w:i/>
          <w:lang w:val="en-US"/>
        </w:rPr>
        <w:t>— Design of s</w:t>
      </w:r>
      <w:r w:rsidR="000F1C54">
        <w:rPr>
          <w:i/>
          <w:lang w:val="en-US"/>
        </w:rPr>
        <w:t xml:space="preserve">teel structures </w:t>
      </w:r>
      <w:r w:rsidR="000F1C54" w:rsidRPr="002E3116">
        <w:rPr>
          <w:i/>
          <w:lang w:val="en-US"/>
        </w:rPr>
        <w:t>—</w:t>
      </w:r>
      <w:r w:rsidR="000F1C54">
        <w:rPr>
          <w:i/>
          <w:lang w:val="en-US"/>
        </w:rPr>
        <w:t xml:space="preserve"> Part 1</w:t>
      </w:r>
      <w:r w:rsidR="003655AE">
        <w:rPr>
          <w:i/>
          <w:lang w:val="en-US"/>
        </w:rPr>
        <w:t>-1</w:t>
      </w:r>
      <w:r w:rsidR="000F1C54">
        <w:rPr>
          <w:i/>
          <w:lang w:val="en-US"/>
        </w:rPr>
        <w:t>: General rules and rules for buildings</w:t>
      </w:r>
      <w:r w:rsidR="008028A5">
        <w:rPr>
          <w:i/>
          <w:lang w:val="en-US"/>
        </w:rPr>
        <w:t xml:space="preserve"> </w:t>
      </w:r>
    </w:p>
    <w:p w14:paraId="03FBB34D" w14:textId="3544F5D0" w:rsidR="00475AC3" w:rsidRPr="00475AC3" w:rsidRDefault="00475AC3" w:rsidP="00475AC3">
      <w:pPr>
        <w:pStyle w:val="Biblioentry0"/>
        <w:spacing w:before="240"/>
        <w:ind w:left="663" w:hanging="663"/>
        <w:rPr>
          <w:i/>
        </w:rPr>
      </w:pPr>
      <w:r w:rsidRPr="0075280A">
        <w:t>EN 12811</w:t>
      </w:r>
      <w:r w:rsidRPr="0075280A">
        <w:noBreakHyphen/>
        <w:t xml:space="preserve">1, </w:t>
      </w:r>
      <w:r w:rsidRPr="0075280A">
        <w:rPr>
          <w:i/>
        </w:rPr>
        <w:t>Temporary works equipment</w:t>
      </w:r>
      <w:r>
        <w:rPr>
          <w:i/>
        </w:rPr>
        <w:t xml:space="preserve"> </w:t>
      </w:r>
      <w:r w:rsidRPr="00020F5B">
        <w:rPr>
          <w:i/>
          <w:lang w:val="en-US"/>
        </w:rPr>
        <w:t>— Part 1:</w:t>
      </w:r>
      <w:r>
        <w:rPr>
          <w:i/>
          <w:lang w:val="en-US"/>
        </w:rPr>
        <w:t xml:space="preserve"> Scaffolds</w:t>
      </w:r>
      <w:r w:rsidR="00090086">
        <w:rPr>
          <w:i/>
          <w:lang w:val="en-US"/>
        </w:rPr>
        <w:t xml:space="preserve"> </w:t>
      </w:r>
      <w:r w:rsidR="00090086" w:rsidRPr="002E3116">
        <w:rPr>
          <w:i/>
          <w:lang w:val="en-US"/>
        </w:rPr>
        <w:t>—</w:t>
      </w:r>
      <w:r w:rsidR="00090086">
        <w:rPr>
          <w:i/>
          <w:lang w:val="en-US"/>
        </w:rPr>
        <w:t xml:space="preserve"> Performance requirements and general design</w:t>
      </w:r>
    </w:p>
    <w:p w14:paraId="41FE1C09" w14:textId="483E7508" w:rsidR="006B5B6D" w:rsidRPr="00482E4C" w:rsidRDefault="006B5B6D" w:rsidP="00090086">
      <w:pPr>
        <w:pStyle w:val="Biblioentry0"/>
        <w:spacing w:before="240"/>
        <w:ind w:left="663" w:hanging="663"/>
        <w:rPr>
          <w:i/>
          <w:lang w:val="en-US"/>
        </w:rPr>
      </w:pPr>
      <w:r w:rsidRPr="008A2E4B">
        <w:rPr>
          <w:lang w:val="en-US"/>
        </w:rPr>
        <w:t>CEN/</w:t>
      </w:r>
      <w:r w:rsidRPr="00090086">
        <w:t>TS</w:t>
      </w:r>
      <w:r w:rsidRPr="008A2E4B">
        <w:rPr>
          <w:lang w:val="en-US"/>
        </w:rPr>
        <w:t xml:space="preserve"> 19100-2, </w:t>
      </w:r>
      <w:r w:rsidR="0076780F" w:rsidRPr="008A2E4B">
        <w:rPr>
          <w:i/>
          <w:lang w:val="en-US"/>
        </w:rPr>
        <w:t xml:space="preserve">Design of glass structures </w:t>
      </w:r>
      <w:r w:rsidR="00090086" w:rsidRPr="002E3116">
        <w:rPr>
          <w:i/>
          <w:lang w:val="en-US"/>
        </w:rPr>
        <w:t>—</w:t>
      </w:r>
      <w:r w:rsidR="0076780F" w:rsidRPr="008A2E4B">
        <w:rPr>
          <w:i/>
          <w:lang w:val="en-US"/>
        </w:rPr>
        <w:t xml:space="preserve"> Part 2: Design of out-of-plane loaded glass components</w:t>
      </w:r>
    </w:p>
    <w:sectPr w:rsidR="006B5B6D" w:rsidRPr="00482E4C" w:rsidSect="00FD56A0">
      <w:headerReference w:type="even" r:id="rId512"/>
      <w:headerReference w:type="default" r:id="rId513"/>
      <w:footerReference w:type="even" r:id="rId514"/>
      <w:footerReference w:type="default" r:id="rId515"/>
      <w:pgSz w:w="11906" w:h="16838" w:code="9"/>
      <w:pgMar w:top="1644" w:right="737" w:bottom="1418" w:left="851" w:header="709" w:footer="28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650831" w14:textId="77777777" w:rsidR="00516D5E" w:rsidRDefault="00516D5E">
      <w:pPr>
        <w:spacing w:after="0" w:line="240" w:lineRule="auto"/>
      </w:pPr>
      <w:r>
        <w:separator/>
      </w:r>
    </w:p>
  </w:endnote>
  <w:endnote w:type="continuationSeparator" w:id="0">
    <w:p w14:paraId="2071FDEE" w14:textId="77777777" w:rsidR="00516D5E" w:rsidRDefault="00516D5E">
      <w:pPr>
        <w:spacing w:after="0" w:line="240" w:lineRule="auto"/>
      </w:pPr>
      <w:r>
        <w:continuationSeparator/>
      </w:r>
    </w:p>
  </w:endnote>
  <w:endnote w:type="continuationNotice" w:id="1">
    <w:p w14:paraId="10827836" w14:textId="77777777" w:rsidR="00516D5E" w:rsidRDefault="00516D5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dobe Thai">
    <w:panose1 w:val="00000000000000000000"/>
    <w:charset w:val="00"/>
    <w:family w:val="roman"/>
    <w:notTrueType/>
    <w:pitch w:val="variable"/>
    <w:sig w:usb0="8100002F" w:usb1="0000204A" w:usb2="00000000" w:usb3="00000000" w:csb0="00010001" w:csb1="00000000"/>
  </w:font>
  <w:font w:name="Arial">
    <w:panose1 w:val="020B0604020202020204"/>
    <w:charset w:val="00"/>
    <w:family w:val="swiss"/>
    <w:pitch w:val="variable"/>
    <w:sig w:usb0="E0002EFF" w:usb1="C000785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Helvetica">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D061A" w14:textId="77777777" w:rsidR="00516D5E" w:rsidRPr="00AA03D8" w:rsidRDefault="00516D5E" w:rsidP="00D86695">
    <w:pPr>
      <w:pStyle w:val="Footer"/>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096CA" w14:textId="77777777" w:rsidR="00516D5E" w:rsidRPr="00D80F98" w:rsidRDefault="00516D5E" w:rsidP="00D8669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6151705"/>
      <w:docPartObj>
        <w:docPartGallery w:val="Page Numbers (Bottom of Page)"/>
        <w:docPartUnique/>
      </w:docPartObj>
    </w:sdtPr>
    <w:sdtEndPr>
      <w:rPr>
        <w:b/>
        <w:noProof/>
        <w:szCs w:val="23"/>
      </w:rPr>
    </w:sdtEndPr>
    <w:sdtContent>
      <w:p w14:paraId="26E58A4C" w14:textId="77777777" w:rsidR="00516D5E" w:rsidRPr="00EA3695" w:rsidRDefault="00516D5E" w:rsidP="00FD56A0">
        <w:pPr>
          <w:pStyle w:val="Footer"/>
          <w:spacing w:before="283" w:after="283"/>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2</w:t>
        </w:r>
        <w:r w:rsidRPr="00EA3695">
          <w:rPr>
            <w:b/>
            <w:noProof/>
            <w:szCs w:val="23"/>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EA4CA" w14:textId="683D29D7" w:rsidR="00516D5E" w:rsidRPr="00EA3695" w:rsidRDefault="00516D5E" w:rsidP="00D86695">
    <w:pPr>
      <w:pStyle w:val="Footer"/>
      <w:spacing w:before="283" w:after="283"/>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176</w:t>
    </w:r>
    <w:r w:rsidRPr="00EA3695">
      <w:rPr>
        <w:b/>
        <w:szCs w:val="2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C03DC" w14:textId="6CB16B5B" w:rsidR="00516D5E" w:rsidRPr="00EA3695" w:rsidRDefault="00516D5E" w:rsidP="00B732D2">
    <w:pPr>
      <w:pStyle w:val="Footer"/>
      <w:spacing w:before="283" w:after="283"/>
      <w:jc w:val="right"/>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177</w:t>
    </w:r>
    <w:r w:rsidRPr="00EA3695">
      <w:rPr>
        <w:b/>
        <w:szCs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6A4924" w14:textId="77777777" w:rsidR="00516D5E" w:rsidRDefault="00516D5E">
      <w:pPr>
        <w:spacing w:after="0" w:line="240" w:lineRule="auto"/>
      </w:pPr>
      <w:r>
        <w:separator/>
      </w:r>
    </w:p>
  </w:footnote>
  <w:footnote w:type="continuationSeparator" w:id="0">
    <w:p w14:paraId="3A2AFD2F" w14:textId="77777777" w:rsidR="00516D5E" w:rsidRDefault="00516D5E">
      <w:pPr>
        <w:spacing w:after="0" w:line="240" w:lineRule="auto"/>
      </w:pPr>
      <w:r>
        <w:continuationSeparator/>
      </w:r>
    </w:p>
  </w:footnote>
  <w:footnote w:type="continuationNotice" w:id="1">
    <w:p w14:paraId="0DA3A006" w14:textId="77777777" w:rsidR="00516D5E" w:rsidRDefault="00516D5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634B5" w14:textId="3AC110B4" w:rsidR="00516D5E" w:rsidRPr="00C33AEA" w:rsidRDefault="00516D5E" w:rsidP="00D86695">
    <w:pPr>
      <w:spacing w:after="680"/>
      <w:rPr>
        <w:lang w:val="de-DE"/>
      </w:rPr>
    </w:pPr>
    <w:r>
      <w:fldChar w:fldCharType="begin"/>
    </w:r>
    <w:r w:rsidRPr="00C33AEA">
      <w:rPr>
        <w:lang w:val="de-DE"/>
      </w:rPr>
      <w:instrText xml:space="preserve"> REF LibEnteteCEN </w:instrText>
    </w:r>
    <w:r>
      <w:fldChar w:fldCharType="separate"/>
    </w:r>
    <w:r>
      <w:rPr>
        <w:b/>
        <w:bCs/>
        <w:lang w:val="de-DE"/>
      </w:rPr>
      <w:t>Fehler! Verweisquelle konnte nicht gefunden werden.</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B8CFF" w14:textId="77777777" w:rsidR="00516D5E" w:rsidRPr="00EA3695" w:rsidRDefault="00516D5E" w:rsidP="00B732D2">
    <w:pPr>
      <w:spacing w:after="680"/>
      <w:rPr>
        <w:b/>
        <w:szCs w:val="23"/>
        <w:lang w:val="it-IT"/>
      </w:rPr>
    </w:pPr>
    <w:r w:rsidRPr="00EA3695">
      <w:rPr>
        <w:b/>
        <w:noProof/>
        <w:szCs w:val="23"/>
        <w:lang w:val="it-IT"/>
      </w:rPr>
      <w:t>pr</w:t>
    </w:r>
    <w:r>
      <w:rPr>
        <w:b/>
        <w:noProof/>
        <w:szCs w:val="23"/>
        <w:lang w:val="it-IT"/>
      </w:rPr>
      <w:t>EN </w:t>
    </w:r>
    <w:r w:rsidRPr="00EA3695">
      <w:rPr>
        <w:b/>
        <w:noProof/>
        <w:color w:val="FF0000"/>
        <w:szCs w:val="23"/>
        <w:lang w:val="it-IT"/>
      </w:rPr>
      <w:t>XXXX:XXXX</w:t>
    </w:r>
    <w:r w:rsidRPr="00EA3695">
      <w:rPr>
        <w:b/>
        <w:noProof/>
        <w:szCs w:val="23"/>
        <w:lang w:val="it-IT"/>
      </w:rPr>
      <w:t> </w:t>
    </w:r>
    <w:r w:rsidRPr="00EA3695">
      <w:rPr>
        <w:b/>
        <w:noProof/>
        <w:color w:val="FF0000"/>
        <w:szCs w:val="23"/>
        <w:lang w:val="it-IT"/>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DFA27" w14:textId="7C18D133" w:rsidR="00516D5E" w:rsidRPr="000E07C5" w:rsidRDefault="00516D5E" w:rsidP="00FD56A0">
    <w:pPr>
      <w:spacing w:after="680"/>
      <w:rPr>
        <w:b/>
        <w:szCs w:val="23"/>
      </w:rPr>
    </w:pPr>
    <w:r w:rsidRPr="000E07C5">
      <w:rPr>
        <w:b/>
        <w:szCs w:val="23"/>
      </w:rPr>
      <w:t>pr</w:t>
    </w:r>
    <w:r>
      <w:rPr>
        <w:b/>
        <w:szCs w:val="23"/>
      </w:rPr>
      <w:t>EN </w:t>
    </w:r>
    <w:r w:rsidRPr="000E07C5">
      <w:rPr>
        <w:b/>
        <w:szCs w:val="23"/>
      </w:rPr>
      <w:t>1991</w:t>
    </w:r>
    <w:r>
      <w:rPr>
        <w:b/>
        <w:szCs w:val="23"/>
      </w:rPr>
      <w:noBreakHyphen/>
      <w:t>1</w:t>
    </w:r>
    <w:r>
      <w:rPr>
        <w:b/>
        <w:szCs w:val="23"/>
      </w:rPr>
      <w:noBreakHyphen/>
      <w:t>4:2024</w:t>
    </w:r>
    <w:r w:rsidRPr="000E07C5">
      <w:rPr>
        <w:b/>
        <w:szCs w:val="23"/>
      </w:rPr>
      <w:t> (E)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171A4" w14:textId="3062605B" w:rsidR="00516D5E" w:rsidRPr="00EA3695" w:rsidRDefault="00516D5E" w:rsidP="00B732D2">
    <w:pPr>
      <w:spacing w:after="680"/>
      <w:jc w:val="right"/>
      <w:rPr>
        <w:b/>
        <w:szCs w:val="23"/>
        <w:lang w:val="it-IT"/>
      </w:rPr>
    </w:pPr>
    <w:r w:rsidRPr="000E07C5">
      <w:rPr>
        <w:b/>
        <w:szCs w:val="23"/>
      </w:rPr>
      <w:t>pr</w:t>
    </w:r>
    <w:r>
      <w:rPr>
        <w:b/>
        <w:szCs w:val="23"/>
      </w:rPr>
      <w:t>EN </w:t>
    </w:r>
    <w:r w:rsidRPr="000E07C5">
      <w:rPr>
        <w:b/>
        <w:szCs w:val="23"/>
      </w:rPr>
      <w:t>1991</w:t>
    </w:r>
    <w:r>
      <w:rPr>
        <w:b/>
        <w:szCs w:val="23"/>
      </w:rPr>
      <w:noBreakHyphen/>
      <w:t>1</w:t>
    </w:r>
    <w:r>
      <w:rPr>
        <w:b/>
        <w:szCs w:val="23"/>
      </w:rPr>
      <w:noBreakHyphen/>
      <w:t>4:2024</w:t>
    </w:r>
    <w:r w:rsidRPr="000E07C5">
      <w:rPr>
        <w:b/>
        <w:szCs w:val="23"/>
      </w:rPr>
      <w:t>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CEE1E3E"/>
    <w:lvl w:ilvl="0">
      <w:start w:val="1"/>
      <w:numFmt w:val="decimal"/>
      <w:pStyle w:val="ListNumber5"/>
      <w:lvlText w:val="%1."/>
      <w:lvlJc w:val="left"/>
      <w:pPr>
        <w:tabs>
          <w:tab w:val="num" w:pos="1492"/>
        </w:tabs>
        <w:ind w:left="149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15:restartNumberingAfterBreak="0">
    <w:nsid w:val="FFFFFF80"/>
    <w:multiLevelType w:val="singleLevel"/>
    <w:tmpl w:val="1B8C08E6"/>
    <w:lvl w:ilvl="0">
      <w:start w:val="1"/>
      <w:numFmt w:val="bullet"/>
      <w:pStyle w:val="ListBullet5"/>
      <w:lvlText w:val="—"/>
      <w:lvlJc w:val="left"/>
      <w:pPr>
        <w:ind w:left="1492" w:hanging="360"/>
      </w:pPr>
      <w:rPr>
        <w:rFonts w:ascii="Cambria" w:hAnsi="Cambria" w:hint="default"/>
        <w:color w:val="auto"/>
      </w:rPr>
    </w:lvl>
  </w:abstractNum>
  <w:abstractNum w:abstractNumId="2" w15:restartNumberingAfterBreak="0">
    <w:nsid w:val="FFFFFF81"/>
    <w:multiLevelType w:val="singleLevel"/>
    <w:tmpl w:val="2026AAF2"/>
    <w:lvl w:ilvl="0">
      <w:start w:val="1"/>
      <w:numFmt w:val="bullet"/>
      <w:pStyle w:val="ListBullet4"/>
      <w:lvlText w:val="—"/>
      <w:lvlJc w:val="left"/>
      <w:pPr>
        <w:ind w:left="1209" w:hanging="360"/>
      </w:pPr>
      <w:rPr>
        <w:rFonts w:ascii="Cambria" w:hAnsi="Cambria" w:hint="default"/>
        <w:color w:val="auto"/>
      </w:rPr>
    </w:lvl>
  </w:abstractNum>
  <w:abstractNum w:abstractNumId="3" w15:restartNumberingAfterBreak="0">
    <w:nsid w:val="FFFFFF82"/>
    <w:multiLevelType w:val="singleLevel"/>
    <w:tmpl w:val="8A88E7AC"/>
    <w:lvl w:ilvl="0">
      <w:start w:val="1"/>
      <w:numFmt w:val="bullet"/>
      <w:pStyle w:val="ListBullet3"/>
      <w:lvlText w:val="—"/>
      <w:lvlJc w:val="left"/>
      <w:pPr>
        <w:ind w:left="643" w:hanging="360"/>
      </w:pPr>
      <w:rPr>
        <w:rFonts w:ascii="Cambria" w:hAnsi="Cambria" w:hint="default"/>
      </w:rPr>
    </w:lvl>
  </w:abstractNum>
  <w:abstractNum w:abstractNumId="4" w15:restartNumberingAfterBreak="0">
    <w:nsid w:val="00000002"/>
    <w:multiLevelType w:val="multilevel"/>
    <w:tmpl w:val="00000002"/>
    <w:name w:val="WW8Num2"/>
    <w:lvl w:ilvl="0">
      <w:start w:val="1"/>
      <w:numFmt w:val="decimal"/>
      <w:suff w:val="space"/>
      <w:lvlText w:val="Appendice %1"/>
      <w:lvlJc w:val="left"/>
      <w:pPr>
        <w:tabs>
          <w:tab w:val="num" w:pos="0"/>
        </w:tabs>
      </w:pPr>
      <w:rPr>
        <w:rFonts w:cs="Times New Roman"/>
      </w:rPr>
    </w:lvl>
    <w:lvl w:ilvl="1">
      <w:start w:val="1"/>
      <w:numFmt w:val="bullet"/>
      <w:lvlText w:val=""/>
      <w:lvlJc w:val="left"/>
      <w:pPr>
        <w:tabs>
          <w:tab w:val="num" w:pos="567"/>
        </w:tabs>
        <w:ind w:left="567" w:hanging="567"/>
      </w:pPr>
      <w:rPr>
        <w:rFonts w:ascii="Symbol" w:hAnsi="Symbol"/>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5" w15:restartNumberingAfterBreak="0">
    <w:nsid w:val="00000010"/>
    <w:multiLevelType w:val="singleLevel"/>
    <w:tmpl w:val="DFBE0986"/>
    <w:name w:val="WW8Num27"/>
    <w:lvl w:ilvl="0">
      <w:start w:val="1"/>
      <w:numFmt w:val="lowerLetter"/>
      <w:lvlText w:val="%1."/>
      <w:lvlJc w:val="left"/>
      <w:pPr>
        <w:tabs>
          <w:tab w:val="num" w:pos="720"/>
        </w:tabs>
        <w:ind w:left="720" w:hanging="360"/>
      </w:pPr>
      <w:rPr>
        <w:rFonts w:ascii="Cambria" w:eastAsia="SimSun" w:hAnsi="Cambria" w:cs="Cambria"/>
      </w:rPr>
    </w:lvl>
  </w:abstractNum>
  <w:abstractNum w:abstractNumId="6" w15:restartNumberingAfterBreak="0">
    <w:nsid w:val="00000012"/>
    <w:multiLevelType w:val="singleLevel"/>
    <w:tmpl w:val="2B9698CA"/>
    <w:name w:val="WW8Num31"/>
    <w:lvl w:ilvl="0">
      <w:start w:val="1"/>
      <w:numFmt w:val="lowerLetter"/>
      <w:lvlText w:val="%1."/>
      <w:lvlJc w:val="left"/>
      <w:pPr>
        <w:tabs>
          <w:tab w:val="num" w:pos="720"/>
        </w:tabs>
        <w:ind w:left="720" w:hanging="360"/>
      </w:pPr>
      <w:rPr>
        <w:rFonts w:ascii="Cambria" w:eastAsia="MS Mincho" w:hAnsi="Cambria" w:cs="Cambria"/>
      </w:rPr>
    </w:lvl>
  </w:abstractNum>
  <w:abstractNum w:abstractNumId="7" w15:restartNumberingAfterBreak="0">
    <w:nsid w:val="00000016"/>
    <w:multiLevelType w:val="singleLevel"/>
    <w:tmpl w:val="00000016"/>
    <w:name w:val="WW8Num37"/>
    <w:lvl w:ilvl="0">
      <w:start w:val="1"/>
      <w:numFmt w:val="lowerLetter"/>
      <w:lvlText w:val="(%1)"/>
      <w:lvlJc w:val="left"/>
      <w:pPr>
        <w:tabs>
          <w:tab w:val="num" w:pos="567"/>
        </w:tabs>
        <w:ind w:left="567" w:hanging="567"/>
      </w:pPr>
      <w:rPr>
        <w:rFonts w:cs="Times New Roman"/>
      </w:rPr>
    </w:lvl>
  </w:abstractNum>
  <w:abstractNum w:abstractNumId="8" w15:restartNumberingAfterBreak="0">
    <w:nsid w:val="0413020E"/>
    <w:multiLevelType w:val="hybridMultilevel"/>
    <w:tmpl w:val="E74E16E0"/>
    <w:lvl w:ilvl="0" w:tplc="CBA886A4">
      <w:start w:val="1"/>
      <w:numFmt w:val="bullet"/>
      <w:lvlText w:val=""/>
      <w:lvlJc w:val="left"/>
      <w:pPr>
        <w:ind w:left="771" w:hanging="360"/>
      </w:pPr>
      <w:rPr>
        <w:rFonts w:ascii="Symbol" w:hAnsi="Symbol" w:hint="default"/>
      </w:rPr>
    </w:lvl>
    <w:lvl w:ilvl="1" w:tplc="04070003" w:tentative="1">
      <w:start w:val="1"/>
      <w:numFmt w:val="bullet"/>
      <w:lvlText w:val="o"/>
      <w:lvlJc w:val="left"/>
      <w:pPr>
        <w:ind w:left="1491" w:hanging="360"/>
      </w:pPr>
      <w:rPr>
        <w:rFonts w:ascii="Courier New" w:hAnsi="Courier New" w:cs="Courier New"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9" w15:restartNumberingAfterBreak="0">
    <w:nsid w:val="04AD20A3"/>
    <w:multiLevelType w:val="hybridMultilevel"/>
    <w:tmpl w:val="D6BA263A"/>
    <w:lvl w:ilvl="0" w:tplc="CE4A6C4A">
      <w:numFmt w:val="bullet"/>
      <w:pStyle w:val="ListContinue5"/>
      <w:lvlText w:val="—"/>
      <w:lvlJc w:val="left"/>
      <w:pPr>
        <w:ind w:left="1286" w:hanging="360"/>
      </w:pPr>
      <w:rPr>
        <w:rFonts w:ascii="Cambria" w:eastAsia="Calibri" w:hAnsi="Cambria" w:cs="Times New Roman"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10" w15:restartNumberingAfterBreak="0">
    <w:nsid w:val="08A55008"/>
    <w:multiLevelType w:val="multilevel"/>
    <w:tmpl w:val="A0E636F0"/>
    <w:lvl w:ilvl="0">
      <w:start w:val="1"/>
      <w:numFmt w:val="upperLetter"/>
      <w:pStyle w:val="ANNEX"/>
      <w:suff w:val="nothing"/>
      <w:lvlText w:val="Annex %1"/>
      <w:lvlJc w:val="left"/>
      <w:pPr>
        <w:ind w:left="499" w:hanging="499"/>
      </w:pPr>
      <w:rPr>
        <w:rFonts w:ascii="Cambria" w:hAnsi="Cambria" w:hint="default"/>
        <w:b/>
        <w:i w:val="0"/>
        <w:sz w:val="30"/>
      </w:rPr>
    </w:lvl>
    <w:lvl w:ilvl="1">
      <w:numFmt w:val="decimal"/>
      <w:pStyle w:val="a2"/>
      <w:lvlText w:val="%1.%2"/>
      <w:lvlJc w:val="left"/>
      <w:pPr>
        <w:ind w:left="499" w:hanging="499"/>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lvlText w:val="%1.%2.%3"/>
      <w:lvlJc w:val="left"/>
      <w:pPr>
        <w:ind w:left="641" w:hanging="641"/>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4"/>
      <w:lvlText w:val="%1.%2.%3.%4"/>
      <w:lvlJc w:val="left"/>
      <w:pPr>
        <w:ind w:left="879" w:hanging="879"/>
      </w:pPr>
      <w:rPr>
        <w:rFonts w:hint="default"/>
        <w:b/>
        <w:i w:val="0"/>
      </w:rPr>
    </w:lvl>
    <w:lvl w:ilvl="4">
      <w:start w:val="1"/>
      <w:numFmt w:val="decimal"/>
      <w:pStyle w:val="a5"/>
      <w:lvlText w:val="%1.%2.%3.%4.%5"/>
      <w:lvlJc w:val="left"/>
      <w:pPr>
        <w:ind w:left="1140" w:hanging="1140"/>
      </w:pPr>
      <w:rPr>
        <w:rFonts w:hint="default"/>
        <w:b/>
        <w:i w:val="0"/>
      </w:rPr>
    </w:lvl>
    <w:lvl w:ilvl="5">
      <w:start w:val="1"/>
      <w:numFmt w:val="decimal"/>
      <w:pStyle w:val="a6"/>
      <w:lvlText w:val="%1.%2.%3.%4.%5.%6"/>
      <w:lvlJc w:val="left"/>
      <w:pPr>
        <w:ind w:left="1361" w:hanging="1361"/>
      </w:pPr>
      <w:rPr>
        <w:rFonts w:hint="default"/>
        <w:b/>
        <w:i w:val="0"/>
      </w:rPr>
    </w:lvl>
    <w:lvl w:ilvl="6">
      <w:start w:val="1"/>
      <w:numFmt w:val="lowerRoman"/>
      <w:lvlText w:val="(%7)"/>
      <w:lvlJc w:val="left"/>
      <w:pPr>
        <w:ind w:left="1531" w:hanging="1531"/>
      </w:pPr>
      <w:rPr>
        <w:rFonts w:hint="default"/>
      </w:rPr>
    </w:lvl>
    <w:lvl w:ilvl="7">
      <w:start w:val="1"/>
      <w:numFmt w:val="lowerLetter"/>
      <w:lvlText w:val="(%8)"/>
      <w:lvlJc w:val="left"/>
      <w:pPr>
        <w:ind w:left="1644" w:hanging="1644"/>
      </w:pPr>
      <w:rPr>
        <w:rFonts w:hint="default"/>
      </w:rPr>
    </w:lvl>
    <w:lvl w:ilvl="8">
      <w:start w:val="1"/>
      <w:numFmt w:val="lowerRoman"/>
      <w:lvlText w:val="(%9)"/>
      <w:lvlJc w:val="left"/>
      <w:pPr>
        <w:ind w:left="1758" w:hanging="1758"/>
      </w:pPr>
      <w:rPr>
        <w:rFonts w:hint="default"/>
      </w:rPr>
    </w:lvl>
  </w:abstractNum>
  <w:abstractNum w:abstractNumId="11" w15:restartNumberingAfterBreak="0">
    <w:nsid w:val="0AD96927"/>
    <w:multiLevelType w:val="hybridMultilevel"/>
    <w:tmpl w:val="45D427BE"/>
    <w:lvl w:ilvl="0" w:tplc="ED325874">
      <w:start w:val="1"/>
      <w:numFmt w:val="lowerLetter"/>
      <w:pStyle w:val="ListNumb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1F16DA9"/>
    <w:multiLevelType w:val="multilevel"/>
    <w:tmpl w:val="3D7404C2"/>
    <w:styleLink w:val="DINSimpleTemplateFormula"/>
    <w:lvl w:ilvl="0">
      <w:start w:val="1"/>
      <w:numFmt w:val="decimal"/>
      <w:suff w:val="nothing"/>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BB51DF0"/>
    <w:multiLevelType w:val="hybridMultilevel"/>
    <w:tmpl w:val="84007DA4"/>
    <w:lvl w:ilvl="0" w:tplc="CBA886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D2432F2"/>
    <w:multiLevelType w:val="multilevel"/>
    <w:tmpl w:val="956A7560"/>
    <w:styleLink w:val="DINSimpleTemplateBild"/>
    <w:lvl w:ilvl="0">
      <w:start w:val="1"/>
      <w:numFmt w:val="decimal"/>
      <w:suff w:val="space"/>
      <w:lvlText w:val="Bild %1"/>
      <w:lvlJc w:val="left"/>
      <w:pPr>
        <w:ind w:left="0" w:firstLine="0"/>
      </w:pPr>
      <w:rPr>
        <w:rFonts w:hint="default"/>
        <w:b/>
        <w:i w:val="0"/>
      </w:rPr>
    </w:lvl>
    <w:lvl w:ilvl="1">
      <w:start w:val="1"/>
      <w:numFmt w:val="none"/>
      <w:lvlRestart w:val="0"/>
      <w:suff w:val="space"/>
      <w:lvlText w:val=""/>
      <w:lvlJc w:val="left"/>
      <w:pPr>
        <w:ind w:left="0" w:firstLine="0"/>
      </w:pPr>
      <w:rPr>
        <w:rFonts w:hint="default"/>
        <w:b/>
        <w:i w:val="0"/>
      </w:rPr>
    </w:lvl>
    <w:lvl w:ilvl="2">
      <w:start w:val="1"/>
      <w:numFmt w:val="decimal"/>
      <w:lvlText w:val="%1.%2.%3"/>
      <w:lvlJc w:val="left"/>
      <w:pPr>
        <w:tabs>
          <w:tab w:val="num" w:pos="720"/>
        </w:tabs>
        <w:ind w:left="658" w:hanging="658"/>
      </w:pPr>
      <w:rPr>
        <w:rFonts w:hint="default"/>
        <w:b/>
        <w:i w:val="0"/>
      </w:rPr>
    </w:lvl>
    <w:lvl w:ilvl="3">
      <w:start w:val="1"/>
      <w:numFmt w:val="decimal"/>
      <w:lvlText w:val="%1.%2.%3.%4"/>
      <w:lvlJc w:val="left"/>
      <w:pPr>
        <w:tabs>
          <w:tab w:val="num" w:pos="1080"/>
        </w:tabs>
        <w:ind w:left="941" w:hanging="941"/>
      </w:pPr>
      <w:rPr>
        <w:rFonts w:hint="default"/>
        <w:b/>
        <w:i w:val="0"/>
      </w:rPr>
    </w:lvl>
    <w:lvl w:ilvl="4">
      <w:start w:val="1"/>
      <w:numFmt w:val="decimal"/>
      <w:lvlText w:val="%1.%2.%3.%4.%5"/>
      <w:lvlJc w:val="left"/>
      <w:pPr>
        <w:tabs>
          <w:tab w:val="num" w:pos="1191"/>
        </w:tabs>
        <w:ind w:left="1077" w:hanging="1077"/>
      </w:pPr>
      <w:rPr>
        <w:rFonts w:hint="default"/>
        <w:b/>
        <w:i w:val="0"/>
      </w:rPr>
    </w:lvl>
    <w:lvl w:ilvl="5">
      <w:start w:val="1"/>
      <w:numFmt w:val="decimal"/>
      <w:lvlText w:val="%1.%2.%3.%4.%5.%6"/>
      <w:lvlJc w:val="left"/>
      <w:pPr>
        <w:tabs>
          <w:tab w:val="num" w:pos="1332"/>
        </w:tabs>
        <w:ind w:left="1191" w:hanging="1191"/>
      </w:pPr>
      <w:rPr>
        <w:rFonts w:hint="default"/>
        <w:b/>
        <w:i w:val="0"/>
      </w:rPr>
    </w:lvl>
    <w:lvl w:ilvl="6">
      <w:start w:val="1"/>
      <w:numFmt w:val="decimal"/>
      <w:lvlText w:val="%1.%2.%3.%4.%5.%6.%7"/>
      <w:lvlJc w:val="left"/>
      <w:pPr>
        <w:tabs>
          <w:tab w:val="num" w:pos="1440"/>
        </w:tabs>
        <w:ind w:left="1304" w:hanging="1304"/>
      </w:pPr>
      <w:rPr>
        <w:rFonts w:hint="default"/>
      </w:rPr>
    </w:lvl>
    <w:lvl w:ilvl="7">
      <w:start w:val="1"/>
      <w:numFmt w:val="decimal"/>
      <w:lvlText w:val="%1.%2.%3.%4.%5.%6.%7.%8"/>
      <w:lvlJc w:val="left"/>
      <w:pPr>
        <w:tabs>
          <w:tab w:val="num" w:pos="1588"/>
        </w:tabs>
        <w:ind w:left="1418" w:hanging="1418"/>
      </w:pPr>
      <w:rPr>
        <w:rFonts w:hint="default"/>
      </w:rPr>
    </w:lvl>
    <w:lvl w:ilvl="8">
      <w:start w:val="1"/>
      <w:numFmt w:val="decimal"/>
      <w:lvlText w:val="%1.%2.%3.%4.%5.%6.%7.%8.%9"/>
      <w:lvlJc w:val="left"/>
      <w:pPr>
        <w:tabs>
          <w:tab w:val="num" w:pos="1701"/>
        </w:tabs>
        <w:ind w:left="1531" w:hanging="1531"/>
      </w:pPr>
      <w:rPr>
        <w:rFonts w:hint="default"/>
      </w:rPr>
    </w:lvl>
  </w:abstractNum>
  <w:abstractNum w:abstractNumId="15" w15:restartNumberingAfterBreak="0">
    <w:nsid w:val="1F966221"/>
    <w:multiLevelType w:val="hybridMultilevel"/>
    <w:tmpl w:val="F6907792"/>
    <w:lvl w:ilvl="0" w:tplc="FBC0BD5E">
      <w:start w:val="1"/>
      <w:numFmt w:val="lowerLetter"/>
      <w:pStyle w:val="ListNumber1"/>
      <w:lvlText w:val="%1)"/>
      <w:lvlJc w:val="left"/>
      <w:pPr>
        <w:ind w:left="360" w:hanging="360"/>
      </w:pPr>
      <w:rPr>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7646B57"/>
    <w:multiLevelType w:val="singleLevel"/>
    <w:tmpl w:val="A2A8B2B2"/>
    <w:lvl w:ilvl="0">
      <w:start w:val="1"/>
      <w:numFmt w:val="none"/>
      <w:lvlText w:val=""/>
      <w:legacy w:legacy="1" w:legacySpace="0" w:legacyIndent="0"/>
      <w:lvlJc w:val="left"/>
      <w:pPr>
        <w:ind w:left="0" w:firstLine="0"/>
      </w:pPr>
    </w:lvl>
  </w:abstractNum>
  <w:abstractNum w:abstractNumId="17" w15:restartNumberingAfterBreak="0">
    <w:nsid w:val="298639A8"/>
    <w:multiLevelType w:val="hybridMultilevel"/>
    <w:tmpl w:val="796A3560"/>
    <w:lvl w:ilvl="0" w:tplc="23DE7DC2">
      <w:start w:val="1"/>
      <w:numFmt w:val="upperRoman"/>
      <w:pStyle w:val="ListNumber4"/>
      <w:lvlText w:val="%1."/>
      <w:lvlJc w:val="righ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18" w15:restartNumberingAfterBreak="0">
    <w:nsid w:val="2BFD3689"/>
    <w:multiLevelType w:val="hybridMultilevel"/>
    <w:tmpl w:val="9830EDEA"/>
    <w:lvl w:ilvl="0" w:tplc="30EE7252">
      <w:start w:val="1"/>
      <w:numFmt w:val="lowerRoman"/>
      <w:pStyle w:val="ListNumber3"/>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F476E6D"/>
    <w:multiLevelType w:val="hybridMultilevel"/>
    <w:tmpl w:val="977CE8DC"/>
    <w:lvl w:ilvl="0" w:tplc="FC281C6A">
      <w:start w:val="1"/>
      <w:numFmt w:val="bullet"/>
      <w:pStyle w:val="ListContinue2"/>
      <w:lvlText w:val="—"/>
      <w:lvlJc w:val="left"/>
      <w:pPr>
        <w:ind w:left="1080" w:hanging="360"/>
      </w:pPr>
      <w:rPr>
        <w:rFonts w:ascii="Cambria" w:hAnsi="Cambria"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0B3090F"/>
    <w:multiLevelType w:val="hybridMultilevel"/>
    <w:tmpl w:val="4EA0C084"/>
    <w:lvl w:ilvl="0" w:tplc="CBA886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10414C3"/>
    <w:multiLevelType w:val="hybridMultilevel"/>
    <w:tmpl w:val="4C1A0B14"/>
    <w:lvl w:ilvl="0" w:tplc="1EAE3AF6">
      <w:start w:val="1"/>
      <w:numFmt w:val="decimal"/>
      <w:pStyle w:val="ListNumber2"/>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2" w15:restartNumberingAfterBreak="0">
    <w:nsid w:val="31664FFE"/>
    <w:multiLevelType w:val="hybridMultilevel"/>
    <w:tmpl w:val="2FA88AA4"/>
    <w:lvl w:ilvl="0" w:tplc="2220A0CA">
      <w:numFmt w:val="bullet"/>
      <w:pStyle w:val="ListContinue1"/>
      <w:lvlText w:val="—"/>
      <w:lvlJc w:val="left"/>
      <w:pPr>
        <w:ind w:left="786" w:hanging="360"/>
      </w:pPr>
      <w:rPr>
        <w:rFonts w:ascii="Cambria" w:eastAsia="Calibri" w:hAnsi="Cambria" w:cs="Times New Roman"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AC7EB8"/>
    <w:multiLevelType w:val="multilevel"/>
    <w:tmpl w:val="C92E8818"/>
    <w:lvl w:ilvl="0">
      <w:start w:val="1"/>
      <w:numFmt w:val="decimal"/>
      <w:pStyle w:val="Heading1"/>
      <w:lvlText w:val="%1"/>
      <w:lvlJc w:val="left"/>
      <w:pPr>
        <w:tabs>
          <w:tab w:val="num" w:pos="432"/>
        </w:tabs>
        <w:ind w:left="403" w:hanging="403"/>
      </w:pPr>
      <w:rPr>
        <w:rFonts w:hint="default"/>
        <w:b/>
        <w:i w:val="0"/>
      </w:rPr>
    </w:lvl>
    <w:lvl w:ilvl="1">
      <w:start w:val="1"/>
      <w:numFmt w:val="decimal"/>
      <w:pStyle w:val="Heading2"/>
      <w:lvlText w:val="%1.%2"/>
      <w:lvlJc w:val="left"/>
      <w:pPr>
        <w:tabs>
          <w:tab w:val="num" w:pos="360"/>
        </w:tabs>
        <w:ind w:left="539" w:hanging="539"/>
      </w:pPr>
      <w:rPr>
        <w:rFonts w:hint="default"/>
        <w:b/>
        <w:i w:val="0"/>
      </w:rPr>
    </w:lvl>
    <w:lvl w:ilvl="2">
      <w:start w:val="1"/>
      <w:numFmt w:val="decimal"/>
      <w:pStyle w:val="Heading3"/>
      <w:lvlText w:val="%1.%2.%3"/>
      <w:lvlJc w:val="left"/>
      <w:pPr>
        <w:tabs>
          <w:tab w:val="num" w:pos="720"/>
        </w:tabs>
        <w:ind w:left="658" w:hanging="658"/>
      </w:pPr>
      <w:rPr>
        <w:rFonts w:hint="default"/>
        <w:b/>
        <w:i w:val="0"/>
      </w:rPr>
    </w:lvl>
    <w:lvl w:ilvl="3">
      <w:start w:val="1"/>
      <w:numFmt w:val="decimal"/>
      <w:pStyle w:val="Heading4"/>
      <w:lvlText w:val="%1.%2.%3.%4"/>
      <w:lvlJc w:val="left"/>
      <w:pPr>
        <w:tabs>
          <w:tab w:val="num" w:pos="1080"/>
        </w:tabs>
        <w:ind w:left="941" w:hanging="941"/>
      </w:pPr>
      <w:rPr>
        <w:rFonts w:hint="default"/>
        <w:b/>
        <w:i w:val="0"/>
      </w:rPr>
    </w:lvl>
    <w:lvl w:ilvl="4">
      <w:start w:val="1"/>
      <w:numFmt w:val="decimal"/>
      <w:pStyle w:val="Heading5"/>
      <w:lvlText w:val="%1.%2.%3.%4.%5"/>
      <w:lvlJc w:val="left"/>
      <w:pPr>
        <w:tabs>
          <w:tab w:val="num" w:pos="1080"/>
        </w:tabs>
        <w:ind w:left="1077" w:hanging="1077"/>
      </w:pPr>
      <w:rPr>
        <w:rFonts w:hint="default"/>
        <w:b/>
        <w:i w:val="0"/>
      </w:rPr>
    </w:lvl>
    <w:lvl w:ilvl="5">
      <w:start w:val="1"/>
      <w:numFmt w:val="decimal"/>
      <w:pStyle w:val="Heading6"/>
      <w:lvlText w:val="%1.%2.%3.%4.%5.%6"/>
      <w:lvlJc w:val="left"/>
      <w:pPr>
        <w:tabs>
          <w:tab w:val="num" w:pos="1440"/>
        </w:tabs>
        <w:ind w:left="1191" w:hanging="1191"/>
      </w:pPr>
      <w:rPr>
        <w:rFonts w:hint="default"/>
        <w:b/>
        <w:i w:val="0"/>
      </w:rPr>
    </w:lvl>
    <w:lvl w:ilvl="6">
      <w:start w:val="1"/>
      <w:numFmt w:val="decimal"/>
      <w:pStyle w:val="Heading7"/>
      <w:lvlText w:val="%1.%2.%3.%4.%5.%6.%7"/>
      <w:lvlJc w:val="left"/>
      <w:pPr>
        <w:tabs>
          <w:tab w:val="num" w:pos="1440"/>
        </w:tabs>
        <w:ind w:left="1304" w:hanging="1304"/>
      </w:pPr>
      <w:rPr>
        <w:rFonts w:hint="default"/>
      </w:rPr>
    </w:lvl>
    <w:lvl w:ilvl="7">
      <w:start w:val="1"/>
      <w:numFmt w:val="decimal"/>
      <w:pStyle w:val="Heading8"/>
      <w:lvlText w:val="%1.%2.%3.%4.%5.%6.%7.%8"/>
      <w:lvlJc w:val="left"/>
      <w:pPr>
        <w:tabs>
          <w:tab w:val="num" w:pos="1800"/>
        </w:tabs>
        <w:ind w:left="1418" w:hanging="1418"/>
      </w:pPr>
      <w:rPr>
        <w:rFonts w:hint="default"/>
      </w:rPr>
    </w:lvl>
    <w:lvl w:ilvl="8">
      <w:start w:val="1"/>
      <w:numFmt w:val="decimal"/>
      <w:pStyle w:val="Heading9"/>
      <w:lvlText w:val="%1.%2.%3.%4.%5.%6.%7.%8.%9"/>
      <w:lvlJc w:val="left"/>
      <w:pPr>
        <w:tabs>
          <w:tab w:val="num" w:pos="1800"/>
        </w:tabs>
        <w:ind w:left="1531" w:hanging="1531"/>
      </w:pPr>
      <w:rPr>
        <w:rFonts w:hint="default"/>
      </w:rPr>
    </w:lvl>
  </w:abstractNum>
  <w:abstractNum w:abstractNumId="24" w15:restartNumberingAfterBreak="0">
    <w:nsid w:val="35541197"/>
    <w:multiLevelType w:val="multilevel"/>
    <w:tmpl w:val="71BC99EC"/>
    <w:styleLink w:val="DINSimpleTemplateTabelle"/>
    <w:lvl w:ilvl="0">
      <w:start w:val="1"/>
      <w:numFmt w:val="decimal"/>
      <w:suff w:val="space"/>
      <w:lvlText w:val="Tabel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5B37D8"/>
    <w:multiLevelType w:val="multilevel"/>
    <w:tmpl w:val="8402AD96"/>
    <w:lvl w:ilvl="0">
      <w:start w:val="1"/>
      <w:numFmt w:val="upperLetter"/>
      <w:pStyle w:val="ANNEXN"/>
      <w:suff w:val="nothing"/>
      <w:lvlText w:val="Annex N%1"/>
      <w:lvlJc w:val="left"/>
      <w:pPr>
        <w:ind w:left="0" w:firstLine="0"/>
      </w:pPr>
      <w:rPr>
        <w:rFonts w:hint="default"/>
        <w:b/>
        <w:i w:val="0"/>
      </w:rPr>
    </w:lvl>
    <w:lvl w:ilvl="1">
      <w:start w:val="1"/>
      <w:numFmt w:val="decimal"/>
      <w:lvlText w:val="N%1.%2"/>
      <w:lvlJc w:val="left"/>
      <w:pPr>
        <w:ind w:left="641" w:hanging="641"/>
      </w:pPr>
      <w:rPr>
        <w:rFonts w:hint="default"/>
      </w:rPr>
    </w:lvl>
    <w:lvl w:ilvl="2">
      <w:start w:val="1"/>
      <w:numFmt w:val="decimal"/>
      <w:lvlText w:val="N%1.%2.%3"/>
      <w:lvlJc w:val="left"/>
      <w:pPr>
        <w:ind w:left="879" w:hanging="879"/>
      </w:pPr>
      <w:rPr>
        <w:rFonts w:hint="default"/>
      </w:rPr>
    </w:lvl>
    <w:lvl w:ilvl="3">
      <w:start w:val="1"/>
      <w:numFmt w:val="decimal"/>
      <w:lvlText w:val="N%1.%2.%3.%4"/>
      <w:lvlJc w:val="left"/>
      <w:pPr>
        <w:ind w:left="1140" w:hanging="1140"/>
      </w:pPr>
      <w:rPr>
        <w:rFonts w:hint="default"/>
      </w:rPr>
    </w:lvl>
    <w:lvl w:ilvl="4">
      <w:start w:val="1"/>
      <w:numFmt w:val="decimal"/>
      <w:lvlText w:val="N%1.%2.%3.%4.%5"/>
      <w:lvlJc w:val="left"/>
      <w:pPr>
        <w:ind w:left="1304" w:hanging="1304"/>
      </w:pPr>
      <w:rPr>
        <w:rFonts w:hint="default"/>
      </w:rPr>
    </w:lvl>
    <w:lvl w:ilvl="5">
      <w:start w:val="1"/>
      <w:numFmt w:val="decimal"/>
      <w:lvlText w:val="N%1.%2.%3.%4.%5.%6"/>
      <w:lvlJc w:val="left"/>
      <w:pPr>
        <w:ind w:left="1418" w:hanging="1418"/>
      </w:pPr>
      <w:rPr>
        <w:rFonts w:hint="default"/>
      </w:rPr>
    </w:lvl>
    <w:lvl w:ilvl="6">
      <w:start w:val="1"/>
      <w:numFmt w:val="none"/>
      <w:suff w:val="nothing"/>
      <w:lvlText w:val=""/>
      <w:lvlJc w:val="left"/>
      <w:pPr>
        <w:ind w:left="1531" w:hanging="1531"/>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3C1B0B71"/>
    <w:multiLevelType w:val="hybridMultilevel"/>
    <w:tmpl w:val="B35ECD22"/>
    <w:lvl w:ilvl="0" w:tplc="40C66598">
      <w:start w:val="1"/>
      <w:numFmt w:val="bullet"/>
      <w:pStyle w:val="ListContinue4"/>
      <w:lvlText w:val="—"/>
      <w:lvlJc w:val="left"/>
      <w:pPr>
        <w:ind w:left="1890" w:hanging="360"/>
      </w:pPr>
      <w:rPr>
        <w:rFonts w:ascii="Cambria" w:hAnsi="Cambria" w:hint="default"/>
        <w:sz w:val="22"/>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27" w15:restartNumberingAfterBreak="0">
    <w:nsid w:val="3C8D3476"/>
    <w:multiLevelType w:val="hybridMultilevel"/>
    <w:tmpl w:val="3D705650"/>
    <w:lvl w:ilvl="0" w:tplc="9860482A">
      <w:start w:val="1"/>
      <w:numFmt w:val="bullet"/>
      <w:pStyle w:val="ListBullet2"/>
      <w:lvlText w:val="—"/>
      <w:lvlJc w:val="left"/>
      <w:pPr>
        <w:ind w:left="643" w:hanging="360"/>
      </w:pPr>
      <w:rPr>
        <w:rFonts w:ascii="Cambria" w:hAnsi="Cambria"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8" w15:restartNumberingAfterBreak="0">
    <w:nsid w:val="3FF146CC"/>
    <w:multiLevelType w:val="hybridMultilevel"/>
    <w:tmpl w:val="A1246716"/>
    <w:lvl w:ilvl="0" w:tplc="CBA886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1150C1B"/>
    <w:multiLevelType w:val="hybridMultilevel"/>
    <w:tmpl w:val="C4882B32"/>
    <w:lvl w:ilvl="0" w:tplc="A4DCFE5E">
      <w:start w:val="1"/>
      <w:numFmt w:val="bullet"/>
      <w:pStyle w:val="ListBullet"/>
      <w:lvlText w:val="—"/>
      <w:lvlJc w:val="left"/>
      <w:pPr>
        <w:ind w:left="360" w:hanging="360"/>
      </w:pPr>
      <w:rPr>
        <w:rFonts w:ascii="Cambria" w:hAnsi="Cambria"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1AB0E02"/>
    <w:multiLevelType w:val="hybridMultilevel"/>
    <w:tmpl w:val="75EEA494"/>
    <w:lvl w:ilvl="0" w:tplc="47CE2148">
      <w:start w:val="1"/>
      <w:numFmt w:val="bullet"/>
      <w:pStyle w:val="ListContinue3"/>
      <w:lvlText w:val="—"/>
      <w:lvlJc w:val="left"/>
      <w:pPr>
        <w:ind w:left="1440" w:hanging="360"/>
      </w:pPr>
      <w:rPr>
        <w:rFonts w:ascii="Cambria" w:hAnsi="Cambria"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27E1035"/>
    <w:multiLevelType w:val="hybridMultilevel"/>
    <w:tmpl w:val="08343052"/>
    <w:lvl w:ilvl="0" w:tplc="04070017">
      <w:start w:val="1"/>
      <w:numFmt w:val="lowerLette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33" w15:restartNumberingAfterBreak="0">
    <w:nsid w:val="43387279"/>
    <w:multiLevelType w:val="hybridMultilevel"/>
    <w:tmpl w:val="A342CD0A"/>
    <w:lvl w:ilvl="0" w:tplc="CBA886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6D86856"/>
    <w:multiLevelType w:val="hybridMultilevel"/>
    <w:tmpl w:val="E5C2C3DC"/>
    <w:lvl w:ilvl="0" w:tplc="04070017">
      <w:start w:val="1"/>
      <w:numFmt w:val="lowerLette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57701AF9"/>
    <w:multiLevelType w:val="singleLevel"/>
    <w:tmpl w:val="04020FDE"/>
    <w:lvl w:ilvl="0">
      <w:start w:val="1"/>
      <w:numFmt w:val="none"/>
      <w:lvlText w:val=""/>
      <w:legacy w:legacy="1" w:legacySpace="0" w:legacyIndent="0"/>
      <w:lvlJc w:val="left"/>
      <w:pPr>
        <w:ind w:left="0" w:firstLine="0"/>
      </w:pPr>
    </w:lvl>
  </w:abstractNum>
  <w:abstractNum w:abstractNumId="36" w15:restartNumberingAfterBreak="0">
    <w:nsid w:val="5A984D84"/>
    <w:multiLevelType w:val="hybridMultilevel"/>
    <w:tmpl w:val="F45AC3A6"/>
    <w:lvl w:ilvl="0" w:tplc="04070017">
      <w:start w:val="1"/>
      <w:numFmt w:val="lowerLette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77EC65C2"/>
    <w:multiLevelType w:val="hybridMultilevel"/>
    <w:tmpl w:val="338ABAFC"/>
    <w:lvl w:ilvl="0" w:tplc="CBA886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89628750">
    <w:abstractNumId w:val="25"/>
  </w:num>
  <w:num w:numId="2" w16cid:durableId="1985425389">
    <w:abstractNumId w:val="12"/>
  </w:num>
  <w:num w:numId="3" w16cid:durableId="988631659">
    <w:abstractNumId w:val="14"/>
  </w:num>
  <w:num w:numId="4" w16cid:durableId="2142452224">
    <w:abstractNumId w:val="24"/>
  </w:num>
  <w:num w:numId="5" w16cid:durableId="836264262">
    <w:abstractNumId w:val="29"/>
  </w:num>
  <w:num w:numId="6" w16cid:durableId="1083456760">
    <w:abstractNumId w:val="27"/>
  </w:num>
  <w:num w:numId="7" w16cid:durableId="271674822">
    <w:abstractNumId w:val="3"/>
  </w:num>
  <w:num w:numId="8" w16cid:durableId="1472747353">
    <w:abstractNumId w:val="2"/>
  </w:num>
  <w:num w:numId="9" w16cid:durableId="1093552090">
    <w:abstractNumId w:val="1"/>
  </w:num>
  <w:num w:numId="10" w16cid:durableId="1276475335">
    <w:abstractNumId w:val="22"/>
  </w:num>
  <w:num w:numId="11" w16cid:durableId="809784359">
    <w:abstractNumId w:val="19"/>
  </w:num>
  <w:num w:numId="12" w16cid:durableId="344672229">
    <w:abstractNumId w:val="30"/>
  </w:num>
  <w:num w:numId="13" w16cid:durableId="192815809">
    <w:abstractNumId w:val="26"/>
  </w:num>
  <w:num w:numId="14" w16cid:durableId="1988198094">
    <w:abstractNumId w:val="9"/>
  </w:num>
  <w:num w:numId="15" w16cid:durableId="1880043401">
    <w:abstractNumId w:val="11"/>
  </w:num>
  <w:num w:numId="16" w16cid:durableId="1680038600">
    <w:abstractNumId w:val="21"/>
  </w:num>
  <w:num w:numId="17" w16cid:durableId="1610314218">
    <w:abstractNumId w:val="18"/>
  </w:num>
  <w:num w:numId="18" w16cid:durableId="176045910">
    <w:abstractNumId w:val="17"/>
  </w:num>
  <w:num w:numId="19" w16cid:durableId="157693086">
    <w:abstractNumId w:val="0"/>
  </w:num>
  <w:num w:numId="20" w16cid:durableId="554122850">
    <w:abstractNumId w:val="23"/>
  </w:num>
  <w:num w:numId="21" w16cid:durableId="1093009636">
    <w:abstractNumId w:val="32"/>
  </w:num>
  <w:num w:numId="22" w16cid:durableId="1759911143">
    <w:abstractNumId w:val="15"/>
    <w:lvlOverride w:ilvl="0">
      <w:startOverride w:val="1"/>
    </w:lvlOverride>
  </w:num>
  <w:num w:numId="23" w16cid:durableId="980038520">
    <w:abstractNumId w:val="15"/>
    <w:lvlOverride w:ilvl="0">
      <w:startOverride w:val="1"/>
    </w:lvlOverride>
  </w:num>
  <w:num w:numId="24" w16cid:durableId="819275807">
    <w:abstractNumId w:val="15"/>
  </w:num>
  <w:num w:numId="25" w16cid:durableId="130294712">
    <w:abstractNumId w:val="15"/>
    <w:lvlOverride w:ilvl="0">
      <w:startOverride w:val="1"/>
    </w:lvlOverride>
  </w:num>
  <w:num w:numId="26" w16cid:durableId="140391021">
    <w:abstractNumId w:val="15"/>
    <w:lvlOverride w:ilvl="0">
      <w:startOverride w:val="1"/>
    </w:lvlOverride>
  </w:num>
  <w:num w:numId="27" w16cid:durableId="1154686875">
    <w:abstractNumId w:val="15"/>
    <w:lvlOverride w:ilvl="0">
      <w:startOverride w:val="1"/>
    </w:lvlOverride>
  </w:num>
  <w:num w:numId="28" w16cid:durableId="2023705338">
    <w:abstractNumId w:val="15"/>
    <w:lvlOverride w:ilvl="0">
      <w:startOverride w:val="1"/>
    </w:lvlOverride>
  </w:num>
  <w:num w:numId="29" w16cid:durableId="36005132">
    <w:abstractNumId w:val="16"/>
    <w:lvlOverride w:ilvl="0">
      <w:startOverride w:val="1"/>
    </w:lvlOverride>
  </w:num>
  <w:num w:numId="30" w16cid:durableId="467475395">
    <w:abstractNumId w:val="35"/>
    <w:lvlOverride w:ilvl="0">
      <w:startOverride w:val="1"/>
    </w:lvlOverride>
  </w:num>
  <w:num w:numId="31" w16cid:durableId="1411849771">
    <w:abstractNumId w:val="15"/>
    <w:lvlOverride w:ilvl="0">
      <w:startOverride w:val="1"/>
    </w:lvlOverride>
  </w:num>
  <w:num w:numId="32" w16cid:durableId="2107073093">
    <w:abstractNumId w:val="15"/>
    <w:lvlOverride w:ilvl="0">
      <w:startOverride w:val="1"/>
    </w:lvlOverride>
  </w:num>
  <w:num w:numId="33" w16cid:durableId="1609390042">
    <w:abstractNumId w:val="15"/>
    <w:lvlOverride w:ilvl="0">
      <w:startOverride w:val="1"/>
    </w:lvlOverride>
  </w:num>
  <w:num w:numId="34" w16cid:durableId="1159153597">
    <w:abstractNumId w:val="15"/>
    <w:lvlOverride w:ilvl="0">
      <w:startOverride w:val="1"/>
    </w:lvlOverride>
  </w:num>
  <w:num w:numId="35" w16cid:durableId="1050229655">
    <w:abstractNumId w:val="15"/>
    <w:lvlOverride w:ilvl="0">
      <w:startOverride w:val="1"/>
    </w:lvlOverride>
  </w:num>
  <w:num w:numId="36" w16cid:durableId="330521664">
    <w:abstractNumId w:val="15"/>
    <w:lvlOverride w:ilvl="0">
      <w:startOverride w:val="1"/>
    </w:lvlOverride>
  </w:num>
  <w:num w:numId="37" w16cid:durableId="701588794">
    <w:abstractNumId w:val="15"/>
    <w:lvlOverride w:ilvl="0">
      <w:startOverride w:val="1"/>
    </w:lvlOverride>
  </w:num>
  <w:num w:numId="38" w16cid:durableId="447939326">
    <w:abstractNumId w:val="15"/>
    <w:lvlOverride w:ilvl="0">
      <w:startOverride w:val="1"/>
    </w:lvlOverride>
  </w:num>
  <w:num w:numId="39" w16cid:durableId="589432654">
    <w:abstractNumId w:val="15"/>
    <w:lvlOverride w:ilvl="0">
      <w:startOverride w:val="1"/>
    </w:lvlOverride>
  </w:num>
  <w:num w:numId="40" w16cid:durableId="373386915">
    <w:abstractNumId w:val="21"/>
    <w:lvlOverride w:ilvl="0">
      <w:startOverride w:val="1"/>
    </w:lvlOverride>
  </w:num>
  <w:num w:numId="41" w16cid:durableId="1288972889">
    <w:abstractNumId w:val="15"/>
    <w:lvlOverride w:ilvl="0">
      <w:startOverride w:val="1"/>
    </w:lvlOverride>
  </w:num>
  <w:num w:numId="42" w16cid:durableId="1989701923">
    <w:abstractNumId w:val="15"/>
    <w:lvlOverride w:ilvl="0">
      <w:startOverride w:val="1"/>
    </w:lvlOverride>
  </w:num>
  <w:num w:numId="43" w16cid:durableId="417098404">
    <w:abstractNumId w:val="15"/>
    <w:lvlOverride w:ilvl="0">
      <w:startOverride w:val="1"/>
    </w:lvlOverride>
  </w:num>
  <w:num w:numId="44" w16cid:durableId="975187632">
    <w:abstractNumId w:val="15"/>
    <w:lvlOverride w:ilvl="0">
      <w:startOverride w:val="1"/>
    </w:lvlOverride>
  </w:num>
  <w:num w:numId="45" w16cid:durableId="1783236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05290132">
    <w:abstractNumId w:val="10"/>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62153133">
    <w:abstractNumId w:val="10"/>
  </w:num>
  <w:num w:numId="48" w16cid:durableId="110125404">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96235719">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22014942">
    <w:abstractNumId w:val="10"/>
  </w:num>
  <w:num w:numId="51" w16cid:durableId="343942171">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62169367">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99821759">
    <w:abstractNumId w:val="10"/>
  </w:num>
  <w:num w:numId="54" w16cid:durableId="982392372">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96770853">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07463733">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66464518">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87272377">
    <w:abstractNumId w:val="8"/>
  </w:num>
  <w:num w:numId="59" w16cid:durableId="800154576">
    <w:abstractNumId w:val="13"/>
  </w:num>
  <w:num w:numId="60" w16cid:durableId="389232288">
    <w:abstractNumId w:val="28"/>
  </w:num>
  <w:num w:numId="61" w16cid:durableId="1565263900">
    <w:abstractNumId w:val="36"/>
  </w:num>
  <w:num w:numId="62" w16cid:durableId="1225022848">
    <w:abstractNumId w:val="31"/>
  </w:num>
  <w:num w:numId="63" w16cid:durableId="1441024760">
    <w:abstractNumId w:val="34"/>
  </w:num>
  <w:num w:numId="64" w16cid:durableId="1554927444">
    <w:abstractNumId w:val="20"/>
  </w:num>
  <w:num w:numId="65" w16cid:durableId="1366828224">
    <w:abstractNumId w:val="37"/>
  </w:num>
  <w:num w:numId="66" w16cid:durableId="876545991">
    <w:abstractNumId w:val="33"/>
  </w:num>
  <w:num w:numId="67" w16cid:durableId="1417246713">
    <w:abstractNumId w:val="1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en-GB" w:vendorID="64" w:dllVersion="6" w:nlCheck="1" w:checkStyle="1"/>
  <w:activeWritingStyle w:appName="MSWord" w:lang="fr-BE" w:vendorID="64" w:dllVersion="6" w:nlCheck="1" w:checkStyle="0"/>
  <w:activeWritingStyle w:appName="MSWord" w:lang="de-DE" w:vendorID="64" w:dllVersion="6" w:nlCheck="1" w:checkStyle="0"/>
  <w:activeWritingStyle w:appName="MSWord" w:lang="en-US" w:vendorID="64" w:dllVersion="6" w:nlCheck="1" w:checkStyle="1"/>
  <w:activeWritingStyle w:appName="MSWord" w:lang="fr-FR" w:vendorID="64" w:dllVersion="6" w:nlCheck="1" w:checkStyle="0"/>
  <w:activeWritingStyle w:appName="MSWord" w:lang="de-DE" w:vendorID="64" w:dllVersion="0" w:nlCheck="1" w:checkStyle="0"/>
  <w:activeWritingStyle w:appName="MSWord" w:lang="en-US" w:vendorID="64" w:dllVersion="0" w:nlCheck="1" w:checkStyle="0"/>
  <w:activeWritingStyle w:appName="MSWord" w:lang="fr-BE" w:vendorID="64" w:dllVersion="0" w:nlCheck="1" w:checkStyle="0"/>
  <w:activeWritingStyle w:appName="MSWord" w:lang="en-GB" w:vendorID="64" w:dllVersion="0" w:nlCheck="1" w:checkStyle="0"/>
  <w:activeWritingStyle w:appName="MSWord" w:lang="fr-FR" w:vendorID="64" w:dllVersion="0" w:nlCheck="1" w:checkStyle="0"/>
  <w:activeWritingStyle w:appName="MSWord" w:lang="it-IT" w:vendorID="64" w:dllVersion="0" w:nlCheck="1" w:checkStyle="0"/>
  <w:activeWritingStyle w:appName="MSWord" w:lang="da-DK"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fr-BE"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s-ES" w:vendorID="64" w:dllVersion="4096" w:nlCheck="1" w:checkStyle="0"/>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567"/>
  <w:hyphenationZone w:val="425"/>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01D"/>
    <w:rsid w:val="000000BE"/>
    <w:rsid w:val="00000FD1"/>
    <w:rsid w:val="00002B55"/>
    <w:rsid w:val="000036B0"/>
    <w:rsid w:val="0000442A"/>
    <w:rsid w:val="00004E3D"/>
    <w:rsid w:val="000069B6"/>
    <w:rsid w:val="00006D4D"/>
    <w:rsid w:val="00010ABC"/>
    <w:rsid w:val="00010C5D"/>
    <w:rsid w:val="000134F4"/>
    <w:rsid w:val="00013647"/>
    <w:rsid w:val="000145C7"/>
    <w:rsid w:val="000151CF"/>
    <w:rsid w:val="00015A22"/>
    <w:rsid w:val="000163DB"/>
    <w:rsid w:val="0001709F"/>
    <w:rsid w:val="000208F2"/>
    <w:rsid w:val="0002191E"/>
    <w:rsid w:val="000220BA"/>
    <w:rsid w:val="000227AC"/>
    <w:rsid w:val="00022929"/>
    <w:rsid w:val="00023802"/>
    <w:rsid w:val="000238D0"/>
    <w:rsid w:val="00023A9B"/>
    <w:rsid w:val="00024DE1"/>
    <w:rsid w:val="0002623D"/>
    <w:rsid w:val="0002656C"/>
    <w:rsid w:val="00026780"/>
    <w:rsid w:val="00027F16"/>
    <w:rsid w:val="00030001"/>
    <w:rsid w:val="0003086D"/>
    <w:rsid w:val="00030D85"/>
    <w:rsid w:val="00030E28"/>
    <w:rsid w:val="0003207A"/>
    <w:rsid w:val="00034187"/>
    <w:rsid w:val="00035118"/>
    <w:rsid w:val="0003572F"/>
    <w:rsid w:val="000418D3"/>
    <w:rsid w:val="000434C8"/>
    <w:rsid w:val="000456D8"/>
    <w:rsid w:val="00045774"/>
    <w:rsid w:val="00046B26"/>
    <w:rsid w:val="00050018"/>
    <w:rsid w:val="000505AB"/>
    <w:rsid w:val="000506A6"/>
    <w:rsid w:val="00050772"/>
    <w:rsid w:val="00050B15"/>
    <w:rsid w:val="00050C0A"/>
    <w:rsid w:val="00050D28"/>
    <w:rsid w:val="00051729"/>
    <w:rsid w:val="000517FC"/>
    <w:rsid w:val="000530BB"/>
    <w:rsid w:val="00053151"/>
    <w:rsid w:val="000531FD"/>
    <w:rsid w:val="000550C7"/>
    <w:rsid w:val="00056F4B"/>
    <w:rsid w:val="000616D2"/>
    <w:rsid w:val="00062FCB"/>
    <w:rsid w:val="000634AF"/>
    <w:rsid w:val="000639A2"/>
    <w:rsid w:val="0006617D"/>
    <w:rsid w:val="000662A6"/>
    <w:rsid w:val="000665C5"/>
    <w:rsid w:val="000671B6"/>
    <w:rsid w:val="000672A7"/>
    <w:rsid w:val="00067801"/>
    <w:rsid w:val="000678F2"/>
    <w:rsid w:val="00070062"/>
    <w:rsid w:val="00070CC4"/>
    <w:rsid w:val="00071C5D"/>
    <w:rsid w:val="000720E3"/>
    <w:rsid w:val="0007278B"/>
    <w:rsid w:val="00072BBA"/>
    <w:rsid w:val="000744F3"/>
    <w:rsid w:val="00075029"/>
    <w:rsid w:val="000754E0"/>
    <w:rsid w:val="00075C34"/>
    <w:rsid w:val="000770AF"/>
    <w:rsid w:val="000774F2"/>
    <w:rsid w:val="00077947"/>
    <w:rsid w:val="00080B0D"/>
    <w:rsid w:val="00082CFB"/>
    <w:rsid w:val="00084546"/>
    <w:rsid w:val="00085454"/>
    <w:rsid w:val="000856E6"/>
    <w:rsid w:val="0008707C"/>
    <w:rsid w:val="00090043"/>
    <w:rsid w:val="00090086"/>
    <w:rsid w:val="000906A7"/>
    <w:rsid w:val="00091606"/>
    <w:rsid w:val="00091F2F"/>
    <w:rsid w:val="000921B4"/>
    <w:rsid w:val="00092D8F"/>
    <w:rsid w:val="00094A99"/>
    <w:rsid w:val="0009540E"/>
    <w:rsid w:val="00095FA6"/>
    <w:rsid w:val="0009600C"/>
    <w:rsid w:val="0009673B"/>
    <w:rsid w:val="000975C1"/>
    <w:rsid w:val="00097B2A"/>
    <w:rsid w:val="00097D83"/>
    <w:rsid w:val="000A028F"/>
    <w:rsid w:val="000A03F8"/>
    <w:rsid w:val="000A0855"/>
    <w:rsid w:val="000A177D"/>
    <w:rsid w:val="000A24C4"/>
    <w:rsid w:val="000A50FE"/>
    <w:rsid w:val="000A6B9B"/>
    <w:rsid w:val="000A76D4"/>
    <w:rsid w:val="000B07C2"/>
    <w:rsid w:val="000B1ADC"/>
    <w:rsid w:val="000B3495"/>
    <w:rsid w:val="000B4DCC"/>
    <w:rsid w:val="000B6456"/>
    <w:rsid w:val="000B73A2"/>
    <w:rsid w:val="000B781D"/>
    <w:rsid w:val="000B7BB2"/>
    <w:rsid w:val="000C05B3"/>
    <w:rsid w:val="000C240B"/>
    <w:rsid w:val="000C3652"/>
    <w:rsid w:val="000C3EA1"/>
    <w:rsid w:val="000C524F"/>
    <w:rsid w:val="000C56E8"/>
    <w:rsid w:val="000C5788"/>
    <w:rsid w:val="000C6004"/>
    <w:rsid w:val="000C6219"/>
    <w:rsid w:val="000C664A"/>
    <w:rsid w:val="000C6769"/>
    <w:rsid w:val="000C75B9"/>
    <w:rsid w:val="000C79B4"/>
    <w:rsid w:val="000D3250"/>
    <w:rsid w:val="000D38B1"/>
    <w:rsid w:val="000D4B5C"/>
    <w:rsid w:val="000D4C90"/>
    <w:rsid w:val="000D5E19"/>
    <w:rsid w:val="000D63DC"/>
    <w:rsid w:val="000D6413"/>
    <w:rsid w:val="000D76CA"/>
    <w:rsid w:val="000D7CD1"/>
    <w:rsid w:val="000D7F52"/>
    <w:rsid w:val="000E07C5"/>
    <w:rsid w:val="000E1717"/>
    <w:rsid w:val="000E2DDA"/>
    <w:rsid w:val="000E2F7D"/>
    <w:rsid w:val="000E3DA4"/>
    <w:rsid w:val="000E51D6"/>
    <w:rsid w:val="000E6223"/>
    <w:rsid w:val="000F0753"/>
    <w:rsid w:val="000F0CF3"/>
    <w:rsid w:val="000F12DD"/>
    <w:rsid w:val="000F1610"/>
    <w:rsid w:val="000F1C54"/>
    <w:rsid w:val="000F34C4"/>
    <w:rsid w:val="000F36EB"/>
    <w:rsid w:val="000F4077"/>
    <w:rsid w:val="000F5906"/>
    <w:rsid w:val="000F59A5"/>
    <w:rsid w:val="000F74E6"/>
    <w:rsid w:val="001001B3"/>
    <w:rsid w:val="0010042D"/>
    <w:rsid w:val="00101BE9"/>
    <w:rsid w:val="0010418B"/>
    <w:rsid w:val="001074D3"/>
    <w:rsid w:val="0010793B"/>
    <w:rsid w:val="00110DF1"/>
    <w:rsid w:val="00111416"/>
    <w:rsid w:val="00111530"/>
    <w:rsid w:val="00112603"/>
    <w:rsid w:val="001128D9"/>
    <w:rsid w:val="00113655"/>
    <w:rsid w:val="00113ECE"/>
    <w:rsid w:val="00114BF9"/>
    <w:rsid w:val="00115A2D"/>
    <w:rsid w:val="00115DAA"/>
    <w:rsid w:val="0011658E"/>
    <w:rsid w:val="00117097"/>
    <w:rsid w:val="00117BE4"/>
    <w:rsid w:val="00117F47"/>
    <w:rsid w:val="00120308"/>
    <w:rsid w:val="001213F3"/>
    <w:rsid w:val="001218AB"/>
    <w:rsid w:val="00122178"/>
    <w:rsid w:val="00122537"/>
    <w:rsid w:val="001237E0"/>
    <w:rsid w:val="0012468D"/>
    <w:rsid w:val="00124C5C"/>
    <w:rsid w:val="00124D9B"/>
    <w:rsid w:val="001255B8"/>
    <w:rsid w:val="00127F4F"/>
    <w:rsid w:val="00131571"/>
    <w:rsid w:val="001322A7"/>
    <w:rsid w:val="001326F3"/>
    <w:rsid w:val="001337E7"/>
    <w:rsid w:val="00134139"/>
    <w:rsid w:val="001352DF"/>
    <w:rsid w:val="001355E9"/>
    <w:rsid w:val="0013670A"/>
    <w:rsid w:val="00137743"/>
    <w:rsid w:val="00137B8C"/>
    <w:rsid w:val="00140656"/>
    <w:rsid w:val="00140817"/>
    <w:rsid w:val="001429DB"/>
    <w:rsid w:val="00144F95"/>
    <w:rsid w:val="00145553"/>
    <w:rsid w:val="00146227"/>
    <w:rsid w:val="0014772E"/>
    <w:rsid w:val="0014785D"/>
    <w:rsid w:val="001501D1"/>
    <w:rsid w:val="00150324"/>
    <w:rsid w:val="0015071F"/>
    <w:rsid w:val="0015185B"/>
    <w:rsid w:val="00151FB4"/>
    <w:rsid w:val="001520FC"/>
    <w:rsid w:val="00153423"/>
    <w:rsid w:val="00153DE4"/>
    <w:rsid w:val="00154070"/>
    <w:rsid w:val="00154659"/>
    <w:rsid w:val="0015479A"/>
    <w:rsid w:val="0015625A"/>
    <w:rsid w:val="00156BB3"/>
    <w:rsid w:val="00157F57"/>
    <w:rsid w:val="00160991"/>
    <w:rsid w:val="00160C27"/>
    <w:rsid w:val="00160C75"/>
    <w:rsid w:val="0016113E"/>
    <w:rsid w:val="00161251"/>
    <w:rsid w:val="00161261"/>
    <w:rsid w:val="00163666"/>
    <w:rsid w:val="001640D0"/>
    <w:rsid w:val="00164198"/>
    <w:rsid w:val="001643F2"/>
    <w:rsid w:val="00166C57"/>
    <w:rsid w:val="001678E4"/>
    <w:rsid w:val="00167AAD"/>
    <w:rsid w:val="00167DA8"/>
    <w:rsid w:val="00170521"/>
    <w:rsid w:val="00171579"/>
    <w:rsid w:val="00173C07"/>
    <w:rsid w:val="00174386"/>
    <w:rsid w:val="00174DDC"/>
    <w:rsid w:val="00175F98"/>
    <w:rsid w:val="00176995"/>
    <w:rsid w:val="00177EDB"/>
    <w:rsid w:val="00180E73"/>
    <w:rsid w:val="001820AF"/>
    <w:rsid w:val="00182685"/>
    <w:rsid w:val="00183F15"/>
    <w:rsid w:val="00186494"/>
    <w:rsid w:val="00186E6E"/>
    <w:rsid w:val="001872E2"/>
    <w:rsid w:val="00190445"/>
    <w:rsid w:val="00190685"/>
    <w:rsid w:val="00190705"/>
    <w:rsid w:val="0019083D"/>
    <w:rsid w:val="00190AA0"/>
    <w:rsid w:val="001918A5"/>
    <w:rsid w:val="00191EFA"/>
    <w:rsid w:val="00191FA3"/>
    <w:rsid w:val="00192F74"/>
    <w:rsid w:val="00193C42"/>
    <w:rsid w:val="00197361"/>
    <w:rsid w:val="00197FEF"/>
    <w:rsid w:val="001A1814"/>
    <w:rsid w:val="001A1A66"/>
    <w:rsid w:val="001A267C"/>
    <w:rsid w:val="001A313C"/>
    <w:rsid w:val="001A5771"/>
    <w:rsid w:val="001A5B87"/>
    <w:rsid w:val="001A74C8"/>
    <w:rsid w:val="001B1AA9"/>
    <w:rsid w:val="001B26E1"/>
    <w:rsid w:val="001B3445"/>
    <w:rsid w:val="001B4121"/>
    <w:rsid w:val="001B58E4"/>
    <w:rsid w:val="001B5CDF"/>
    <w:rsid w:val="001B67C7"/>
    <w:rsid w:val="001C0BFF"/>
    <w:rsid w:val="001C0D0B"/>
    <w:rsid w:val="001C1347"/>
    <w:rsid w:val="001C2560"/>
    <w:rsid w:val="001C3545"/>
    <w:rsid w:val="001C3C7D"/>
    <w:rsid w:val="001C47A3"/>
    <w:rsid w:val="001C5604"/>
    <w:rsid w:val="001C6BCF"/>
    <w:rsid w:val="001C6D76"/>
    <w:rsid w:val="001C7429"/>
    <w:rsid w:val="001D036B"/>
    <w:rsid w:val="001D0AC6"/>
    <w:rsid w:val="001D1B56"/>
    <w:rsid w:val="001D1BB0"/>
    <w:rsid w:val="001D279D"/>
    <w:rsid w:val="001D3FFF"/>
    <w:rsid w:val="001D4128"/>
    <w:rsid w:val="001D5081"/>
    <w:rsid w:val="001D5DD3"/>
    <w:rsid w:val="001E2B50"/>
    <w:rsid w:val="001E2EEC"/>
    <w:rsid w:val="001E5555"/>
    <w:rsid w:val="001E5C0F"/>
    <w:rsid w:val="001E6528"/>
    <w:rsid w:val="001E6DC1"/>
    <w:rsid w:val="001E70ED"/>
    <w:rsid w:val="001F0836"/>
    <w:rsid w:val="001F0AEC"/>
    <w:rsid w:val="001F4384"/>
    <w:rsid w:val="001F539E"/>
    <w:rsid w:val="001F5833"/>
    <w:rsid w:val="001F7021"/>
    <w:rsid w:val="001F7151"/>
    <w:rsid w:val="001F781F"/>
    <w:rsid w:val="00200576"/>
    <w:rsid w:val="00200EC7"/>
    <w:rsid w:val="00201ACC"/>
    <w:rsid w:val="00201D38"/>
    <w:rsid w:val="00201DD3"/>
    <w:rsid w:val="002022D5"/>
    <w:rsid w:val="002027DA"/>
    <w:rsid w:val="00202ABF"/>
    <w:rsid w:val="00202F51"/>
    <w:rsid w:val="00203C0E"/>
    <w:rsid w:val="00204585"/>
    <w:rsid w:val="00205C41"/>
    <w:rsid w:val="00205C93"/>
    <w:rsid w:val="00205F82"/>
    <w:rsid w:val="00206A68"/>
    <w:rsid w:val="00206DC1"/>
    <w:rsid w:val="002076A9"/>
    <w:rsid w:val="00207BC2"/>
    <w:rsid w:val="0021006C"/>
    <w:rsid w:val="00211123"/>
    <w:rsid w:val="00211D37"/>
    <w:rsid w:val="00212735"/>
    <w:rsid w:val="002141CB"/>
    <w:rsid w:val="002159C9"/>
    <w:rsid w:val="00215A11"/>
    <w:rsid w:val="00216F43"/>
    <w:rsid w:val="002170CE"/>
    <w:rsid w:val="002172CC"/>
    <w:rsid w:val="0021780D"/>
    <w:rsid w:val="00220479"/>
    <w:rsid w:val="00221FA0"/>
    <w:rsid w:val="002222BB"/>
    <w:rsid w:val="002238D8"/>
    <w:rsid w:val="00223D13"/>
    <w:rsid w:val="00224344"/>
    <w:rsid w:val="00224404"/>
    <w:rsid w:val="00225330"/>
    <w:rsid w:val="0022610B"/>
    <w:rsid w:val="002269C1"/>
    <w:rsid w:val="00226F73"/>
    <w:rsid w:val="002272E7"/>
    <w:rsid w:val="002275C5"/>
    <w:rsid w:val="00227DB5"/>
    <w:rsid w:val="00227DE8"/>
    <w:rsid w:val="0023077C"/>
    <w:rsid w:val="002310B1"/>
    <w:rsid w:val="0023379B"/>
    <w:rsid w:val="002345E6"/>
    <w:rsid w:val="002358CB"/>
    <w:rsid w:val="00235E2A"/>
    <w:rsid w:val="00237E88"/>
    <w:rsid w:val="00241502"/>
    <w:rsid w:val="00241C59"/>
    <w:rsid w:val="00241F64"/>
    <w:rsid w:val="00243068"/>
    <w:rsid w:val="002437F9"/>
    <w:rsid w:val="00244487"/>
    <w:rsid w:val="00244F20"/>
    <w:rsid w:val="002471F7"/>
    <w:rsid w:val="00247527"/>
    <w:rsid w:val="002476D2"/>
    <w:rsid w:val="00247FB1"/>
    <w:rsid w:val="002511FD"/>
    <w:rsid w:val="00253343"/>
    <w:rsid w:val="0025417F"/>
    <w:rsid w:val="00254D02"/>
    <w:rsid w:val="0026124D"/>
    <w:rsid w:val="00261B11"/>
    <w:rsid w:val="00262D10"/>
    <w:rsid w:val="0026332D"/>
    <w:rsid w:val="00263EC2"/>
    <w:rsid w:val="00265A3F"/>
    <w:rsid w:val="002705C9"/>
    <w:rsid w:val="00270870"/>
    <w:rsid w:val="00271C5E"/>
    <w:rsid w:val="00271E32"/>
    <w:rsid w:val="00272EA9"/>
    <w:rsid w:val="0027340E"/>
    <w:rsid w:val="00274427"/>
    <w:rsid w:val="00274B5E"/>
    <w:rsid w:val="00274EBA"/>
    <w:rsid w:val="00275061"/>
    <w:rsid w:val="00275A20"/>
    <w:rsid w:val="002774F4"/>
    <w:rsid w:val="002775E7"/>
    <w:rsid w:val="002802C5"/>
    <w:rsid w:val="002823B5"/>
    <w:rsid w:val="0028318A"/>
    <w:rsid w:val="00283785"/>
    <w:rsid w:val="0028413F"/>
    <w:rsid w:val="002844DD"/>
    <w:rsid w:val="00284A69"/>
    <w:rsid w:val="00286909"/>
    <w:rsid w:val="00290325"/>
    <w:rsid w:val="00290DFF"/>
    <w:rsid w:val="00292301"/>
    <w:rsid w:val="002925FD"/>
    <w:rsid w:val="00292CD4"/>
    <w:rsid w:val="00293BE7"/>
    <w:rsid w:val="00293DDB"/>
    <w:rsid w:val="00293DE6"/>
    <w:rsid w:val="00294772"/>
    <w:rsid w:val="0029751C"/>
    <w:rsid w:val="002A130A"/>
    <w:rsid w:val="002A179A"/>
    <w:rsid w:val="002A2EC5"/>
    <w:rsid w:val="002A3B99"/>
    <w:rsid w:val="002A4100"/>
    <w:rsid w:val="002A4C10"/>
    <w:rsid w:val="002A5D1C"/>
    <w:rsid w:val="002A74AC"/>
    <w:rsid w:val="002B086B"/>
    <w:rsid w:val="002B0EDD"/>
    <w:rsid w:val="002B166E"/>
    <w:rsid w:val="002B228E"/>
    <w:rsid w:val="002B315B"/>
    <w:rsid w:val="002B53D6"/>
    <w:rsid w:val="002B5779"/>
    <w:rsid w:val="002B5A7F"/>
    <w:rsid w:val="002B69B5"/>
    <w:rsid w:val="002C3247"/>
    <w:rsid w:val="002C41DF"/>
    <w:rsid w:val="002C4BFC"/>
    <w:rsid w:val="002C5057"/>
    <w:rsid w:val="002C5877"/>
    <w:rsid w:val="002C589A"/>
    <w:rsid w:val="002D1280"/>
    <w:rsid w:val="002D1FC4"/>
    <w:rsid w:val="002D2A1A"/>
    <w:rsid w:val="002D3EF1"/>
    <w:rsid w:val="002D45D0"/>
    <w:rsid w:val="002D63D1"/>
    <w:rsid w:val="002D64C3"/>
    <w:rsid w:val="002E0325"/>
    <w:rsid w:val="002E0402"/>
    <w:rsid w:val="002E08D9"/>
    <w:rsid w:val="002E108A"/>
    <w:rsid w:val="002E2261"/>
    <w:rsid w:val="002E2932"/>
    <w:rsid w:val="002E3116"/>
    <w:rsid w:val="002E3B08"/>
    <w:rsid w:val="002E5C3B"/>
    <w:rsid w:val="002E6261"/>
    <w:rsid w:val="002E64C8"/>
    <w:rsid w:val="002E7987"/>
    <w:rsid w:val="002F0031"/>
    <w:rsid w:val="002F0678"/>
    <w:rsid w:val="002F2A3F"/>
    <w:rsid w:val="002F5428"/>
    <w:rsid w:val="002F5613"/>
    <w:rsid w:val="002F759C"/>
    <w:rsid w:val="002F7E77"/>
    <w:rsid w:val="00303277"/>
    <w:rsid w:val="003035F9"/>
    <w:rsid w:val="00303D5A"/>
    <w:rsid w:val="00305CEC"/>
    <w:rsid w:val="003066FC"/>
    <w:rsid w:val="00307AE6"/>
    <w:rsid w:val="00310A5A"/>
    <w:rsid w:val="00313557"/>
    <w:rsid w:val="0031357E"/>
    <w:rsid w:val="00314804"/>
    <w:rsid w:val="00314DEE"/>
    <w:rsid w:val="00315876"/>
    <w:rsid w:val="00316175"/>
    <w:rsid w:val="00317556"/>
    <w:rsid w:val="00320080"/>
    <w:rsid w:val="003201E0"/>
    <w:rsid w:val="00321D8C"/>
    <w:rsid w:val="00323A77"/>
    <w:rsid w:val="00325201"/>
    <w:rsid w:val="00326126"/>
    <w:rsid w:val="003303E9"/>
    <w:rsid w:val="00334BAB"/>
    <w:rsid w:val="00335B42"/>
    <w:rsid w:val="003360AC"/>
    <w:rsid w:val="0033754F"/>
    <w:rsid w:val="00337FC6"/>
    <w:rsid w:val="00342670"/>
    <w:rsid w:val="00342C02"/>
    <w:rsid w:val="00345072"/>
    <w:rsid w:val="003464C7"/>
    <w:rsid w:val="00347C4D"/>
    <w:rsid w:val="00350CB5"/>
    <w:rsid w:val="003514BB"/>
    <w:rsid w:val="0035161E"/>
    <w:rsid w:val="003536BB"/>
    <w:rsid w:val="00353CFF"/>
    <w:rsid w:val="003548AB"/>
    <w:rsid w:val="00361CB8"/>
    <w:rsid w:val="003621A3"/>
    <w:rsid w:val="003643E7"/>
    <w:rsid w:val="003645AB"/>
    <w:rsid w:val="003649B3"/>
    <w:rsid w:val="0036544C"/>
    <w:rsid w:val="003655AE"/>
    <w:rsid w:val="0036560D"/>
    <w:rsid w:val="00367049"/>
    <w:rsid w:val="00367970"/>
    <w:rsid w:val="00370364"/>
    <w:rsid w:val="00371E8E"/>
    <w:rsid w:val="00372538"/>
    <w:rsid w:val="00372E8D"/>
    <w:rsid w:val="00373793"/>
    <w:rsid w:val="00373C4F"/>
    <w:rsid w:val="0037440C"/>
    <w:rsid w:val="00374E1F"/>
    <w:rsid w:val="003752EF"/>
    <w:rsid w:val="00375FF0"/>
    <w:rsid w:val="003762C2"/>
    <w:rsid w:val="00377F11"/>
    <w:rsid w:val="00381650"/>
    <w:rsid w:val="00382F35"/>
    <w:rsid w:val="00382F4F"/>
    <w:rsid w:val="0038356E"/>
    <w:rsid w:val="00383949"/>
    <w:rsid w:val="00383A00"/>
    <w:rsid w:val="00384B58"/>
    <w:rsid w:val="00386D04"/>
    <w:rsid w:val="003872FF"/>
    <w:rsid w:val="00390552"/>
    <w:rsid w:val="00392B70"/>
    <w:rsid w:val="00392C15"/>
    <w:rsid w:val="00393376"/>
    <w:rsid w:val="00393E09"/>
    <w:rsid w:val="00394985"/>
    <w:rsid w:val="0039535C"/>
    <w:rsid w:val="00395389"/>
    <w:rsid w:val="003A2382"/>
    <w:rsid w:val="003A3654"/>
    <w:rsid w:val="003A589C"/>
    <w:rsid w:val="003A7DAA"/>
    <w:rsid w:val="003B0A52"/>
    <w:rsid w:val="003B4C42"/>
    <w:rsid w:val="003B65F7"/>
    <w:rsid w:val="003B7BD7"/>
    <w:rsid w:val="003C030D"/>
    <w:rsid w:val="003C1E81"/>
    <w:rsid w:val="003C3E99"/>
    <w:rsid w:val="003C4F2F"/>
    <w:rsid w:val="003C538E"/>
    <w:rsid w:val="003C5E61"/>
    <w:rsid w:val="003C6DD9"/>
    <w:rsid w:val="003C772B"/>
    <w:rsid w:val="003D0853"/>
    <w:rsid w:val="003D0940"/>
    <w:rsid w:val="003D31AE"/>
    <w:rsid w:val="003D428D"/>
    <w:rsid w:val="003D4774"/>
    <w:rsid w:val="003D4E15"/>
    <w:rsid w:val="003D67E0"/>
    <w:rsid w:val="003D7EAC"/>
    <w:rsid w:val="003E1815"/>
    <w:rsid w:val="003E2F58"/>
    <w:rsid w:val="003E407B"/>
    <w:rsid w:val="003E4E41"/>
    <w:rsid w:val="003F0240"/>
    <w:rsid w:val="003F311D"/>
    <w:rsid w:val="003F3646"/>
    <w:rsid w:val="003F3B7F"/>
    <w:rsid w:val="003F69CA"/>
    <w:rsid w:val="003F772F"/>
    <w:rsid w:val="0040100B"/>
    <w:rsid w:val="004017C9"/>
    <w:rsid w:val="00402D05"/>
    <w:rsid w:val="004057E8"/>
    <w:rsid w:val="00407304"/>
    <w:rsid w:val="004109CE"/>
    <w:rsid w:val="00411C60"/>
    <w:rsid w:val="00411EA8"/>
    <w:rsid w:val="0041264D"/>
    <w:rsid w:val="00412D73"/>
    <w:rsid w:val="004130FD"/>
    <w:rsid w:val="004135A7"/>
    <w:rsid w:val="00413708"/>
    <w:rsid w:val="00414884"/>
    <w:rsid w:val="004154E6"/>
    <w:rsid w:val="00415F3A"/>
    <w:rsid w:val="0041609E"/>
    <w:rsid w:val="0041645C"/>
    <w:rsid w:val="00417656"/>
    <w:rsid w:val="0042164F"/>
    <w:rsid w:val="0042189E"/>
    <w:rsid w:val="00422701"/>
    <w:rsid w:val="00423324"/>
    <w:rsid w:val="0042440C"/>
    <w:rsid w:val="00426E0D"/>
    <w:rsid w:val="00426FF9"/>
    <w:rsid w:val="004274B8"/>
    <w:rsid w:val="004315F0"/>
    <w:rsid w:val="00432221"/>
    <w:rsid w:val="004342B8"/>
    <w:rsid w:val="00434CAA"/>
    <w:rsid w:val="004356AB"/>
    <w:rsid w:val="004358A8"/>
    <w:rsid w:val="004365E6"/>
    <w:rsid w:val="00440D46"/>
    <w:rsid w:val="004421F0"/>
    <w:rsid w:val="00443364"/>
    <w:rsid w:val="004437C7"/>
    <w:rsid w:val="00443FC5"/>
    <w:rsid w:val="00444484"/>
    <w:rsid w:val="00444A53"/>
    <w:rsid w:val="00445E47"/>
    <w:rsid w:val="0044689A"/>
    <w:rsid w:val="00446C07"/>
    <w:rsid w:val="004500FF"/>
    <w:rsid w:val="00450F0E"/>
    <w:rsid w:val="0045114E"/>
    <w:rsid w:val="004524B4"/>
    <w:rsid w:val="0045276D"/>
    <w:rsid w:val="00452BEE"/>
    <w:rsid w:val="004538AA"/>
    <w:rsid w:val="00454802"/>
    <w:rsid w:val="00457250"/>
    <w:rsid w:val="00460052"/>
    <w:rsid w:val="00460E46"/>
    <w:rsid w:val="00461CFD"/>
    <w:rsid w:val="00461DB7"/>
    <w:rsid w:val="0046252B"/>
    <w:rsid w:val="00462890"/>
    <w:rsid w:val="00462F9E"/>
    <w:rsid w:val="0046410D"/>
    <w:rsid w:val="004647EA"/>
    <w:rsid w:val="004665FE"/>
    <w:rsid w:val="00466F56"/>
    <w:rsid w:val="0046716F"/>
    <w:rsid w:val="004710FC"/>
    <w:rsid w:val="004741EB"/>
    <w:rsid w:val="00475886"/>
    <w:rsid w:val="00475AC3"/>
    <w:rsid w:val="00475F3F"/>
    <w:rsid w:val="00477027"/>
    <w:rsid w:val="004776EC"/>
    <w:rsid w:val="00482139"/>
    <w:rsid w:val="0048238A"/>
    <w:rsid w:val="004823B2"/>
    <w:rsid w:val="00482E4C"/>
    <w:rsid w:val="00483AEC"/>
    <w:rsid w:val="004852D6"/>
    <w:rsid w:val="0048586D"/>
    <w:rsid w:val="00486115"/>
    <w:rsid w:val="00486B92"/>
    <w:rsid w:val="00486F77"/>
    <w:rsid w:val="0048742E"/>
    <w:rsid w:val="00490F8B"/>
    <w:rsid w:val="0049299F"/>
    <w:rsid w:val="00492B13"/>
    <w:rsid w:val="0049305C"/>
    <w:rsid w:val="00493DC3"/>
    <w:rsid w:val="00494BDD"/>
    <w:rsid w:val="00494CEA"/>
    <w:rsid w:val="00494E20"/>
    <w:rsid w:val="00495964"/>
    <w:rsid w:val="00495B79"/>
    <w:rsid w:val="004A0E3A"/>
    <w:rsid w:val="004A1187"/>
    <w:rsid w:val="004A23F2"/>
    <w:rsid w:val="004A384A"/>
    <w:rsid w:val="004A3DBF"/>
    <w:rsid w:val="004A4019"/>
    <w:rsid w:val="004A4B50"/>
    <w:rsid w:val="004A4B71"/>
    <w:rsid w:val="004A5D21"/>
    <w:rsid w:val="004A62FC"/>
    <w:rsid w:val="004B03A9"/>
    <w:rsid w:val="004B2E33"/>
    <w:rsid w:val="004B5326"/>
    <w:rsid w:val="004B5B2D"/>
    <w:rsid w:val="004B6640"/>
    <w:rsid w:val="004C11BB"/>
    <w:rsid w:val="004C189D"/>
    <w:rsid w:val="004C3158"/>
    <w:rsid w:val="004C3DCB"/>
    <w:rsid w:val="004C5323"/>
    <w:rsid w:val="004C58FB"/>
    <w:rsid w:val="004C7F64"/>
    <w:rsid w:val="004D2062"/>
    <w:rsid w:val="004D3410"/>
    <w:rsid w:val="004D39BF"/>
    <w:rsid w:val="004D3E11"/>
    <w:rsid w:val="004D4193"/>
    <w:rsid w:val="004D5231"/>
    <w:rsid w:val="004D5CAD"/>
    <w:rsid w:val="004D672D"/>
    <w:rsid w:val="004D678B"/>
    <w:rsid w:val="004D729F"/>
    <w:rsid w:val="004D7F0F"/>
    <w:rsid w:val="004E1973"/>
    <w:rsid w:val="004E2637"/>
    <w:rsid w:val="004E4137"/>
    <w:rsid w:val="004E4E99"/>
    <w:rsid w:val="004E5476"/>
    <w:rsid w:val="004E628E"/>
    <w:rsid w:val="004E780D"/>
    <w:rsid w:val="004E7FA1"/>
    <w:rsid w:val="004F0F52"/>
    <w:rsid w:val="004F13EE"/>
    <w:rsid w:val="004F1866"/>
    <w:rsid w:val="004F2B29"/>
    <w:rsid w:val="004F3CF2"/>
    <w:rsid w:val="004F423E"/>
    <w:rsid w:val="004F45E4"/>
    <w:rsid w:val="004F47F4"/>
    <w:rsid w:val="004F49B8"/>
    <w:rsid w:val="004F5015"/>
    <w:rsid w:val="004F58E5"/>
    <w:rsid w:val="004F672E"/>
    <w:rsid w:val="004F6D61"/>
    <w:rsid w:val="004F745A"/>
    <w:rsid w:val="0050216F"/>
    <w:rsid w:val="0050246C"/>
    <w:rsid w:val="00502B61"/>
    <w:rsid w:val="00502CC6"/>
    <w:rsid w:val="005053E2"/>
    <w:rsid w:val="00505E54"/>
    <w:rsid w:val="0050606D"/>
    <w:rsid w:val="00506E35"/>
    <w:rsid w:val="00512023"/>
    <w:rsid w:val="00512F8D"/>
    <w:rsid w:val="00513362"/>
    <w:rsid w:val="005133BD"/>
    <w:rsid w:val="00513B63"/>
    <w:rsid w:val="005140D3"/>
    <w:rsid w:val="00515DAA"/>
    <w:rsid w:val="00515E1E"/>
    <w:rsid w:val="00516778"/>
    <w:rsid w:val="00516D5E"/>
    <w:rsid w:val="00522241"/>
    <w:rsid w:val="00522CD8"/>
    <w:rsid w:val="00526044"/>
    <w:rsid w:val="00527162"/>
    <w:rsid w:val="0052753E"/>
    <w:rsid w:val="0053020B"/>
    <w:rsid w:val="00531467"/>
    <w:rsid w:val="00532786"/>
    <w:rsid w:val="005331DC"/>
    <w:rsid w:val="005336DB"/>
    <w:rsid w:val="0053472A"/>
    <w:rsid w:val="00534EAA"/>
    <w:rsid w:val="005351EC"/>
    <w:rsid w:val="00535930"/>
    <w:rsid w:val="00536783"/>
    <w:rsid w:val="005368D2"/>
    <w:rsid w:val="005378FE"/>
    <w:rsid w:val="00537C54"/>
    <w:rsid w:val="00543541"/>
    <w:rsid w:val="00544D26"/>
    <w:rsid w:val="00544F6A"/>
    <w:rsid w:val="00547AF4"/>
    <w:rsid w:val="005512D3"/>
    <w:rsid w:val="00551722"/>
    <w:rsid w:val="00551967"/>
    <w:rsid w:val="0055206E"/>
    <w:rsid w:val="0055309D"/>
    <w:rsid w:val="00554082"/>
    <w:rsid w:val="00554278"/>
    <w:rsid w:val="00556A3C"/>
    <w:rsid w:val="00556CF1"/>
    <w:rsid w:val="005574FF"/>
    <w:rsid w:val="00557A5E"/>
    <w:rsid w:val="00560273"/>
    <w:rsid w:val="005619C5"/>
    <w:rsid w:val="00562F6B"/>
    <w:rsid w:val="00563BB4"/>
    <w:rsid w:val="00564330"/>
    <w:rsid w:val="00565787"/>
    <w:rsid w:val="0057155D"/>
    <w:rsid w:val="0057361A"/>
    <w:rsid w:val="00574419"/>
    <w:rsid w:val="00574C21"/>
    <w:rsid w:val="00574C6E"/>
    <w:rsid w:val="005752F5"/>
    <w:rsid w:val="00575484"/>
    <w:rsid w:val="005767C3"/>
    <w:rsid w:val="00577E70"/>
    <w:rsid w:val="005812A0"/>
    <w:rsid w:val="005814B7"/>
    <w:rsid w:val="0058239C"/>
    <w:rsid w:val="00584C9C"/>
    <w:rsid w:val="00586774"/>
    <w:rsid w:val="0058678F"/>
    <w:rsid w:val="00586E33"/>
    <w:rsid w:val="00587A2E"/>
    <w:rsid w:val="00587FC0"/>
    <w:rsid w:val="00590608"/>
    <w:rsid w:val="0059069E"/>
    <w:rsid w:val="00591162"/>
    <w:rsid w:val="00592CA7"/>
    <w:rsid w:val="005949E7"/>
    <w:rsid w:val="00594CCF"/>
    <w:rsid w:val="0059582C"/>
    <w:rsid w:val="00596717"/>
    <w:rsid w:val="00597A03"/>
    <w:rsid w:val="00597A3D"/>
    <w:rsid w:val="00597CBC"/>
    <w:rsid w:val="005A23D3"/>
    <w:rsid w:val="005A4932"/>
    <w:rsid w:val="005A503B"/>
    <w:rsid w:val="005A6E5D"/>
    <w:rsid w:val="005B024C"/>
    <w:rsid w:val="005B07C4"/>
    <w:rsid w:val="005B1339"/>
    <w:rsid w:val="005B1E30"/>
    <w:rsid w:val="005B3C06"/>
    <w:rsid w:val="005B4BCF"/>
    <w:rsid w:val="005C199E"/>
    <w:rsid w:val="005C19B9"/>
    <w:rsid w:val="005C38CC"/>
    <w:rsid w:val="005C4435"/>
    <w:rsid w:val="005C5C09"/>
    <w:rsid w:val="005C60D5"/>
    <w:rsid w:val="005C6B0D"/>
    <w:rsid w:val="005C6CAD"/>
    <w:rsid w:val="005C6E5F"/>
    <w:rsid w:val="005C713C"/>
    <w:rsid w:val="005C7CF4"/>
    <w:rsid w:val="005D08E4"/>
    <w:rsid w:val="005D09B7"/>
    <w:rsid w:val="005D0EC0"/>
    <w:rsid w:val="005D14C1"/>
    <w:rsid w:val="005D3892"/>
    <w:rsid w:val="005D5EB9"/>
    <w:rsid w:val="005D67F0"/>
    <w:rsid w:val="005E047C"/>
    <w:rsid w:val="005E19FD"/>
    <w:rsid w:val="005E1CB5"/>
    <w:rsid w:val="005E2AD3"/>
    <w:rsid w:val="005E31EA"/>
    <w:rsid w:val="005E3C07"/>
    <w:rsid w:val="005E3E0B"/>
    <w:rsid w:val="005E49C4"/>
    <w:rsid w:val="005E57CE"/>
    <w:rsid w:val="005E5AA4"/>
    <w:rsid w:val="005E5C88"/>
    <w:rsid w:val="005E69BF"/>
    <w:rsid w:val="005E6B6C"/>
    <w:rsid w:val="005E6F22"/>
    <w:rsid w:val="005E7279"/>
    <w:rsid w:val="005F0586"/>
    <w:rsid w:val="005F1131"/>
    <w:rsid w:val="005F222B"/>
    <w:rsid w:val="005F297E"/>
    <w:rsid w:val="005F37D5"/>
    <w:rsid w:val="005F4B18"/>
    <w:rsid w:val="005F52A6"/>
    <w:rsid w:val="005F54C7"/>
    <w:rsid w:val="00601BFD"/>
    <w:rsid w:val="0060266A"/>
    <w:rsid w:val="00602C50"/>
    <w:rsid w:val="0060316B"/>
    <w:rsid w:val="0060388B"/>
    <w:rsid w:val="006039C9"/>
    <w:rsid w:val="0060596D"/>
    <w:rsid w:val="006061E1"/>
    <w:rsid w:val="00612632"/>
    <w:rsid w:val="00612DE2"/>
    <w:rsid w:val="006130E7"/>
    <w:rsid w:val="0061559A"/>
    <w:rsid w:val="0061635B"/>
    <w:rsid w:val="0061642A"/>
    <w:rsid w:val="00616478"/>
    <w:rsid w:val="00616AE0"/>
    <w:rsid w:val="00617955"/>
    <w:rsid w:val="00617991"/>
    <w:rsid w:val="00620E29"/>
    <w:rsid w:val="006213A5"/>
    <w:rsid w:val="00621D2D"/>
    <w:rsid w:val="0062273E"/>
    <w:rsid w:val="006241C8"/>
    <w:rsid w:val="006273C4"/>
    <w:rsid w:val="00631567"/>
    <w:rsid w:val="00636BD1"/>
    <w:rsid w:val="00636D11"/>
    <w:rsid w:val="00637BF0"/>
    <w:rsid w:val="00641435"/>
    <w:rsid w:val="00641D22"/>
    <w:rsid w:val="00641EF0"/>
    <w:rsid w:val="00642581"/>
    <w:rsid w:val="00642810"/>
    <w:rsid w:val="00643377"/>
    <w:rsid w:val="00643794"/>
    <w:rsid w:val="00643E44"/>
    <w:rsid w:val="00644E85"/>
    <w:rsid w:val="00644F94"/>
    <w:rsid w:val="00647A85"/>
    <w:rsid w:val="00650911"/>
    <w:rsid w:val="0065288E"/>
    <w:rsid w:val="00652AFA"/>
    <w:rsid w:val="00652E9B"/>
    <w:rsid w:val="00652F72"/>
    <w:rsid w:val="0065334A"/>
    <w:rsid w:val="0065474D"/>
    <w:rsid w:val="00654E70"/>
    <w:rsid w:val="0065507C"/>
    <w:rsid w:val="00655508"/>
    <w:rsid w:val="0065573E"/>
    <w:rsid w:val="00656196"/>
    <w:rsid w:val="006563FA"/>
    <w:rsid w:val="0065729E"/>
    <w:rsid w:val="006603AC"/>
    <w:rsid w:val="006609FA"/>
    <w:rsid w:val="00662A7E"/>
    <w:rsid w:val="006638FA"/>
    <w:rsid w:val="00663A87"/>
    <w:rsid w:val="00663CDC"/>
    <w:rsid w:val="0066430D"/>
    <w:rsid w:val="00665196"/>
    <w:rsid w:val="00665B06"/>
    <w:rsid w:val="00666289"/>
    <w:rsid w:val="00666B4C"/>
    <w:rsid w:val="00666D56"/>
    <w:rsid w:val="00670397"/>
    <w:rsid w:val="00670740"/>
    <w:rsid w:val="0067081F"/>
    <w:rsid w:val="006714C6"/>
    <w:rsid w:val="0067170B"/>
    <w:rsid w:val="00672565"/>
    <w:rsid w:val="006736C8"/>
    <w:rsid w:val="0067426C"/>
    <w:rsid w:val="00676E0A"/>
    <w:rsid w:val="00677A3D"/>
    <w:rsid w:val="0068015B"/>
    <w:rsid w:val="00680DD8"/>
    <w:rsid w:val="00682DF8"/>
    <w:rsid w:val="006836AA"/>
    <w:rsid w:val="0068408D"/>
    <w:rsid w:val="006846BC"/>
    <w:rsid w:val="006858C5"/>
    <w:rsid w:val="0068644A"/>
    <w:rsid w:val="00687865"/>
    <w:rsid w:val="00690DAE"/>
    <w:rsid w:val="006929EA"/>
    <w:rsid w:val="00692CA5"/>
    <w:rsid w:val="00693D77"/>
    <w:rsid w:val="00695A8A"/>
    <w:rsid w:val="00697639"/>
    <w:rsid w:val="00697C96"/>
    <w:rsid w:val="006A2EC2"/>
    <w:rsid w:val="006A30A5"/>
    <w:rsid w:val="006A31BE"/>
    <w:rsid w:val="006A3F9F"/>
    <w:rsid w:val="006A4AD4"/>
    <w:rsid w:val="006A4BD7"/>
    <w:rsid w:val="006A4F88"/>
    <w:rsid w:val="006A6168"/>
    <w:rsid w:val="006A76B2"/>
    <w:rsid w:val="006A782E"/>
    <w:rsid w:val="006B182A"/>
    <w:rsid w:val="006B1A55"/>
    <w:rsid w:val="006B2F3A"/>
    <w:rsid w:val="006B3319"/>
    <w:rsid w:val="006B3E17"/>
    <w:rsid w:val="006B4275"/>
    <w:rsid w:val="006B53D6"/>
    <w:rsid w:val="006B595D"/>
    <w:rsid w:val="006B5B6D"/>
    <w:rsid w:val="006B7209"/>
    <w:rsid w:val="006B78DA"/>
    <w:rsid w:val="006B7DF8"/>
    <w:rsid w:val="006C20E0"/>
    <w:rsid w:val="006C2EAE"/>
    <w:rsid w:val="006C42AD"/>
    <w:rsid w:val="006C4A0A"/>
    <w:rsid w:val="006C4C8D"/>
    <w:rsid w:val="006C5537"/>
    <w:rsid w:val="006C7236"/>
    <w:rsid w:val="006C7718"/>
    <w:rsid w:val="006C790A"/>
    <w:rsid w:val="006D2606"/>
    <w:rsid w:val="006D314D"/>
    <w:rsid w:val="006D5081"/>
    <w:rsid w:val="006D5865"/>
    <w:rsid w:val="006D67A5"/>
    <w:rsid w:val="006D721F"/>
    <w:rsid w:val="006E1B64"/>
    <w:rsid w:val="006E2A28"/>
    <w:rsid w:val="006E38B9"/>
    <w:rsid w:val="006E3B4D"/>
    <w:rsid w:val="006E3C92"/>
    <w:rsid w:val="006E3CA9"/>
    <w:rsid w:val="006E4BD8"/>
    <w:rsid w:val="006E6E71"/>
    <w:rsid w:val="006E73AA"/>
    <w:rsid w:val="006E73D6"/>
    <w:rsid w:val="006F17A0"/>
    <w:rsid w:val="006F3208"/>
    <w:rsid w:val="006F397F"/>
    <w:rsid w:val="006F3A9D"/>
    <w:rsid w:val="006F3D39"/>
    <w:rsid w:val="006F3E4D"/>
    <w:rsid w:val="006F4CE1"/>
    <w:rsid w:val="006F5AF4"/>
    <w:rsid w:val="006F6803"/>
    <w:rsid w:val="006F6CF0"/>
    <w:rsid w:val="006F7861"/>
    <w:rsid w:val="006F7954"/>
    <w:rsid w:val="006F7BEB"/>
    <w:rsid w:val="007030EE"/>
    <w:rsid w:val="00703482"/>
    <w:rsid w:val="00703F82"/>
    <w:rsid w:val="00705A6A"/>
    <w:rsid w:val="00706660"/>
    <w:rsid w:val="007078C7"/>
    <w:rsid w:val="00707BCB"/>
    <w:rsid w:val="00710B6F"/>
    <w:rsid w:val="00712538"/>
    <w:rsid w:val="007125A2"/>
    <w:rsid w:val="0071349F"/>
    <w:rsid w:val="0071382A"/>
    <w:rsid w:val="0071485C"/>
    <w:rsid w:val="00714962"/>
    <w:rsid w:val="00714ED1"/>
    <w:rsid w:val="00715F30"/>
    <w:rsid w:val="0071614D"/>
    <w:rsid w:val="0071744F"/>
    <w:rsid w:val="00717693"/>
    <w:rsid w:val="00717FC8"/>
    <w:rsid w:val="00720089"/>
    <w:rsid w:val="007206CA"/>
    <w:rsid w:val="007217B9"/>
    <w:rsid w:val="00721B62"/>
    <w:rsid w:val="0072224E"/>
    <w:rsid w:val="00723477"/>
    <w:rsid w:val="00723479"/>
    <w:rsid w:val="0072499C"/>
    <w:rsid w:val="007261D9"/>
    <w:rsid w:val="00726695"/>
    <w:rsid w:val="00726D50"/>
    <w:rsid w:val="00727562"/>
    <w:rsid w:val="00727FC2"/>
    <w:rsid w:val="00730D1E"/>
    <w:rsid w:val="00731A59"/>
    <w:rsid w:val="00733388"/>
    <w:rsid w:val="00733C2B"/>
    <w:rsid w:val="007341A6"/>
    <w:rsid w:val="007351E3"/>
    <w:rsid w:val="00736978"/>
    <w:rsid w:val="00736F84"/>
    <w:rsid w:val="00737F3C"/>
    <w:rsid w:val="007403B4"/>
    <w:rsid w:val="007403CF"/>
    <w:rsid w:val="00740433"/>
    <w:rsid w:val="0074381F"/>
    <w:rsid w:val="00744929"/>
    <w:rsid w:val="007456BA"/>
    <w:rsid w:val="00745A68"/>
    <w:rsid w:val="00746FF7"/>
    <w:rsid w:val="00747C88"/>
    <w:rsid w:val="00750059"/>
    <w:rsid w:val="007503A9"/>
    <w:rsid w:val="0075196C"/>
    <w:rsid w:val="0075280A"/>
    <w:rsid w:val="007536B7"/>
    <w:rsid w:val="00754CA3"/>
    <w:rsid w:val="00755784"/>
    <w:rsid w:val="00757996"/>
    <w:rsid w:val="007625E6"/>
    <w:rsid w:val="00762E1A"/>
    <w:rsid w:val="00762FF9"/>
    <w:rsid w:val="007634DA"/>
    <w:rsid w:val="007638CB"/>
    <w:rsid w:val="00764381"/>
    <w:rsid w:val="007655CB"/>
    <w:rsid w:val="0076590A"/>
    <w:rsid w:val="00765CDA"/>
    <w:rsid w:val="0076780F"/>
    <w:rsid w:val="00767BBC"/>
    <w:rsid w:val="007707FF"/>
    <w:rsid w:val="00770C1D"/>
    <w:rsid w:val="00771E66"/>
    <w:rsid w:val="00772234"/>
    <w:rsid w:val="00773F9F"/>
    <w:rsid w:val="0077411D"/>
    <w:rsid w:val="00775C42"/>
    <w:rsid w:val="007763C6"/>
    <w:rsid w:val="007776C8"/>
    <w:rsid w:val="00780486"/>
    <w:rsid w:val="00780C12"/>
    <w:rsid w:val="00781EB7"/>
    <w:rsid w:val="00783436"/>
    <w:rsid w:val="007834F1"/>
    <w:rsid w:val="00783BB0"/>
    <w:rsid w:val="00783FDB"/>
    <w:rsid w:val="00785FD2"/>
    <w:rsid w:val="00786863"/>
    <w:rsid w:val="007920AB"/>
    <w:rsid w:val="007921F6"/>
    <w:rsid w:val="00792275"/>
    <w:rsid w:val="00793086"/>
    <w:rsid w:val="0079422D"/>
    <w:rsid w:val="00796059"/>
    <w:rsid w:val="00796DF3"/>
    <w:rsid w:val="0079748C"/>
    <w:rsid w:val="00797880"/>
    <w:rsid w:val="007A10D7"/>
    <w:rsid w:val="007A23B7"/>
    <w:rsid w:val="007A30A7"/>
    <w:rsid w:val="007A321D"/>
    <w:rsid w:val="007A573D"/>
    <w:rsid w:val="007A6446"/>
    <w:rsid w:val="007A701E"/>
    <w:rsid w:val="007A7F3D"/>
    <w:rsid w:val="007B00E6"/>
    <w:rsid w:val="007B0211"/>
    <w:rsid w:val="007B1D2B"/>
    <w:rsid w:val="007B251E"/>
    <w:rsid w:val="007B2616"/>
    <w:rsid w:val="007B2F7B"/>
    <w:rsid w:val="007B3A20"/>
    <w:rsid w:val="007B484D"/>
    <w:rsid w:val="007B5460"/>
    <w:rsid w:val="007B5466"/>
    <w:rsid w:val="007B5DF0"/>
    <w:rsid w:val="007B6C8D"/>
    <w:rsid w:val="007C0B52"/>
    <w:rsid w:val="007C12F6"/>
    <w:rsid w:val="007C2BCD"/>
    <w:rsid w:val="007C3991"/>
    <w:rsid w:val="007C4D78"/>
    <w:rsid w:val="007C4DF0"/>
    <w:rsid w:val="007C6168"/>
    <w:rsid w:val="007C763D"/>
    <w:rsid w:val="007D0B28"/>
    <w:rsid w:val="007D0BAC"/>
    <w:rsid w:val="007D1486"/>
    <w:rsid w:val="007D3D3C"/>
    <w:rsid w:val="007D40B8"/>
    <w:rsid w:val="007D4B77"/>
    <w:rsid w:val="007D7170"/>
    <w:rsid w:val="007E0294"/>
    <w:rsid w:val="007E033C"/>
    <w:rsid w:val="007E0524"/>
    <w:rsid w:val="007E0C59"/>
    <w:rsid w:val="007E0F6C"/>
    <w:rsid w:val="007E23E2"/>
    <w:rsid w:val="007E2EF8"/>
    <w:rsid w:val="007E3CFD"/>
    <w:rsid w:val="007E5AF5"/>
    <w:rsid w:val="007E61ED"/>
    <w:rsid w:val="007E6508"/>
    <w:rsid w:val="007E707C"/>
    <w:rsid w:val="007E718A"/>
    <w:rsid w:val="007F27B0"/>
    <w:rsid w:val="007F2A8B"/>
    <w:rsid w:val="007F3BAC"/>
    <w:rsid w:val="007F42C5"/>
    <w:rsid w:val="007F4AAB"/>
    <w:rsid w:val="007F686F"/>
    <w:rsid w:val="007F6F0C"/>
    <w:rsid w:val="008028A5"/>
    <w:rsid w:val="00803634"/>
    <w:rsid w:val="00803ECF"/>
    <w:rsid w:val="0080592D"/>
    <w:rsid w:val="00806C65"/>
    <w:rsid w:val="00810214"/>
    <w:rsid w:val="00812D23"/>
    <w:rsid w:val="00812E07"/>
    <w:rsid w:val="00813005"/>
    <w:rsid w:val="00813749"/>
    <w:rsid w:val="00813CB6"/>
    <w:rsid w:val="0081467D"/>
    <w:rsid w:val="00814D62"/>
    <w:rsid w:val="00815D79"/>
    <w:rsid w:val="00817AE1"/>
    <w:rsid w:val="0082148C"/>
    <w:rsid w:val="00822204"/>
    <w:rsid w:val="0082305C"/>
    <w:rsid w:val="00825F03"/>
    <w:rsid w:val="00826121"/>
    <w:rsid w:val="00826565"/>
    <w:rsid w:val="008275E8"/>
    <w:rsid w:val="00827A4F"/>
    <w:rsid w:val="00834A50"/>
    <w:rsid w:val="00834FDF"/>
    <w:rsid w:val="00835931"/>
    <w:rsid w:val="00842338"/>
    <w:rsid w:val="0084310C"/>
    <w:rsid w:val="00843DB9"/>
    <w:rsid w:val="00844454"/>
    <w:rsid w:val="008446EA"/>
    <w:rsid w:val="00846380"/>
    <w:rsid w:val="00846838"/>
    <w:rsid w:val="00851508"/>
    <w:rsid w:val="00851656"/>
    <w:rsid w:val="0085318D"/>
    <w:rsid w:val="00855CCB"/>
    <w:rsid w:val="00856708"/>
    <w:rsid w:val="008572E8"/>
    <w:rsid w:val="00860B8F"/>
    <w:rsid w:val="00860D3C"/>
    <w:rsid w:val="00862554"/>
    <w:rsid w:val="008641D9"/>
    <w:rsid w:val="008644FC"/>
    <w:rsid w:val="008650A3"/>
    <w:rsid w:val="00866905"/>
    <w:rsid w:val="00870573"/>
    <w:rsid w:val="00871DE9"/>
    <w:rsid w:val="00872067"/>
    <w:rsid w:val="00872564"/>
    <w:rsid w:val="0087269A"/>
    <w:rsid w:val="00872AE0"/>
    <w:rsid w:val="00874582"/>
    <w:rsid w:val="0087595C"/>
    <w:rsid w:val="00881097"/>
    <w:rsid w:val="008814E1"/>
    <w:rsid w:val="00882A40"/>
    <w:rsid w:val="0088487B"/>
    <w:rsid w:val="00886AD2"/>
    <w:rsid w:val="00887245"/>
    <w:rsid w:val="0088729B"/>
    <w:rsid w:val="008878F2"/>
    <w:rsid w:val="0089102E"/>
    <w:rsid w:val="00891B31"/>
    <w:rsid w:val="00893244"/>
    <w:rsid w:val="008935AC"/>
    <w:rsid w:val="008938F5"/>
    <w:rsid w:val="00893923"/>
    <w:rsid w:val="0089534E"/>
    <w:rsid w:val="008A05F3"/>
    <w:rsid w:val="008A0A36"/>
    <w:rsid w:val="008A0B40"/>
    <w:rsid w:val="008A12BD"/>
    <w:rsid w:val="008A185C"/>
    <w:rsid w:val="008A290D"/>
    <w:rsid w:val="008A2E4B"/>
    <w:rsid w:val="008A30C4"/>
    <w:rsid w:val="008A49DF"/>
    <w:rsid w:val="008A5EBB"/>
    <w:rsid w:val="008A6193"/>
    <w:rsid w:val="008A6201"/>
    <w:rsid w:val="008A6AA6"/>
    <w:rsid w:val="008B0CAE"/>
    <w:rsid w:val="008B102A"/>
    <w:rsid w:val="008B2109"/>
    <w:rsid w:val="008B2BCC"/>
    <w:rsid w:val="008B2D63"/>
    <w:rsid w:val="008B3D70"/>
    <w:rsid w:val="008B3E0E"/>
    <w:rsid w:val="008B3E6B"/>
    <w:rsid w:val="008B5A6E"/>
    <w:rsid w:val="008B7241"/>
    <w:rsid w:val="008B776D"/>
    <w:rsid w:val="008B7C9B"/>
    <w:rsid w:val="008C01CF"/>
    <w:rsid w:val="008C21D5"/>
    <w:rsid w:val="008C2A8E"/>
    <w:rsid w:val="008C303D"/>
    <w:rsid w:val="008C3AD0"/>
    <w:rsid w:val="008C472F"/>
    <w:rsid w:val="008C6AAA"/>
    <w:rsid w:val="008C7639"/>
    <w:rsid w:val="008C79C1"/>
    <w:rsid w:val="008D0592"/>
    <w:rsid w:val="008D2734"/>
    <w:rsid w:val="008D2DD8"/>
    <w:rsid w:val="008D4418"/>
    <w:rsid w:val="008D4A97"/>
    <w:rsid w:val="008D6163"/>
    <w:rsid w:val="008D65F0"/>
    <w:rsid w:val="008D7289"/>
    <w:rsid w:val="008D7349"/>
    <w:rsid w:val="008D7446"/>
    <w:rsid w:val="008D76E0"/>
    <w:rsid w:val="008E0873"/>
    <w:rsid w:val="008E2276"/>
    <w:rsid w:val="008E2BBF"/>
    <w:rsid w:val="008E2E96"/>
    <w:rsid w:val="008E3AF9"/>
    <w:rsid w:val="008E4E91"/>
    <w:rsid w:val="008E57C6"/>
    <w:rsid w:val="008E7396"/>
    <w:rsid w:val="008E74BB"/>
    <w:rsid w:val="008E7A78"/>
    <w:rsid w:val="008F02D1"/>
    <w:rsid w:val="008F07EC"/>
    <w:rsid w:val="008F0C82"/>
    <w:rsid w:val="008F3480"/>
    <w:rsid w:val="008F3926"/>
    <w:rsid w:val="008F3BEC"/>
    <w:rsid w:val="008F4176"/>
    <w:rsid w:val="008F42A5"/>
    <w:rsid w:val="008F44EF"/>
    <w:rsid w:val="008F4DBC"/>
    <w:rsid w:val="008F533B"/>
    <w:rsid w:val="008F5E07"/>
    <w:rsid w:val="008F6579"/>
    <w:rsid w:val="008F77A9"/>
    <w:rsid w:val="009002C2"/>
    <w:rsid w:val="00900AFA"/>
    <w:rsid w:val="00902B71"/>
    <w:rsid w:val="00902FA1"/>
    <w:rsid w:val="00903846"/>
    <w:rsid w:val="009040EC"/>
    <w:rsid w:val="009044C4"/>
    <w:rsid w:val="00904761"/>
    <w:rsid w:val="00905A86"/>
    <w:rsid w:val="00905C64"/>
    <w:rsid w:val="00905E87"/>
    <w:rsid w:val="009060AB"/>
    <w:rsid w:val="00906826"/>
    <w:rsid w:val="00907BE4"/>
    <w:rsid w:val="009101F0"/>
    <w:rsid w:val="009135AE"/>
    <w:rsid w:val="00913E7E"/>
    <w:rsid w:val="00915443"/>
    <w:rsid w:val="00915D2D"/>
    <w:rsid w:val="00915EC1"/>
    <w:rsid w:val="00916F95"/>
    <w:rsid w:val="0092010A"/>
    <w:rsid w:val="0092033A"/>
    <w:rsid w:val="009206F8"/>
    <w:rsid w:val="00921A2C"/>
    <w:rsid w:val="0092339C"/>
    <w:rsid w:val="009245DF"/>
    <w:rsid w:val="009251BE"/>
    <w:rsid w:val="009265EA"/>
    <w:rsid w:val="00926AD1"/>
    <w:rsid w:val="00930116"/>
    <w:rsid w:val="00930EAF"/>
    <w:rsid w:val="0093101F"/>
    <w:rsid w:val="009310B9"/>
    <w:rsid w:val="00931BA6"/>
    <w:rsid w:val="00931C52"/>
    <w:rsid w:val="00932F8D"/>
    <w:rsid w:val="009330CF"/>
    <w:rsid w:val="009332D2"/>
    <w:rsid w:val="009353A6"/>
    <w:rsid w:val="009354A9"/>
    <w:rsid w:val="0093554A"/>
    <w:rsid w:val="00935A13"/>
    <w:rsid w:val="00936083"/>
    <w:rsid w:val="00936165"/>
    <w:rsid w:val="00940425"/>
    <w:rsid w:val="00940DC1"/>
    <w:rsid w:val="00941CEE"/>
    <w:rsid w:val="00942882"/>
    <w:rsid w:val="009433BE"/>
    <w:rsid w:val="00943565"/>
    <w:rsid w:val="00943AE8"/>
    <w:rsid w:val="00943EA3"/>
    <w:rsid w:val="00943F6C"/>
    <w:rsid w:val="00945298"/>
    <w:rsid w:val="00946A10"/>
    <w:rsid w:val="00946B62"/>
    <w:rsid w:val="00947C92"/>
    <w:rsid w:val="0095151F"/>
    <w:rsid w:val="0095193D"/>
    <w:rsid w:val="00952116"/>
    <w:rsid w:val="00952570"/>
    <w:rsid w:val="00953615"/>
    <w:rsid w:val="009549F3"/>
    <w:rsid w:val="009565FE"/>
    <w:rsid w:val="00956E37"/>
    <w:rsid w:val="009600F5"/>
    <w:rsid w:val="00960497"/>
    <w:rsid w:val="009605E3"/>
    <w:rsid w:val="0096182C"/>
    <w:rsid w:val="00961E92"/>
    <w:rsid w:val="00963772"/>
    <w:rsid w:val="00965287"/>
    <w:rsid w:val="00965AC8"/>
    <w:rsid w:val="00965F9E"/>
    <w:rsid w:val="0096610E"/>
    <w:rsid w:val="00966852"/>
    <w:rsid w:val="00967F29"/>
    <w:rsid w:val="00970F8E"/>
    <w:rsid w:val="009715BF"/>
    <w:rsid w:val="00973596"/>
    <w:rsid w:val="009741C8"/>
    <w:rsid w:val="00974D78"/>
    <w:rsid w:val="009755C9"/>
    <w:rsid w:val="00975C3F"/>
    <w:rsid w:val="00976691"/>
    <w:rsid w:val="00980406"/>
    <w:rsid w:val="00980772"/>
    <w:rsid w:val="00980B41"/>
    <w:rsid w:val="00981F74"/>
    <w:rsid w:val="009830D9"/>
    <w:rsid w:val="00983521"/>
    <w:rsid w:val="00984612"/>
    <w:rsid w:val="009857A0"/>
    <w:rsid w:val="00985965"/>
    <w:rsid w:val="00985AD4"/>
    <w:rsid w:val="00986F6A"/>
    <w:rsid w:val="009874AF"/>
    <w:rsid w:val="00990C5E"/>
    <w:rsid w:val="00990EC6"/>
    <w:rsid w:val="009916B2"/>
    <w:rsid w:val="00992D6B"/>
    <w:rsid w:val="00993071"/>
    <w:rsid w:val="00993D16"/>
    <w:rsid w:val="00994DEF"/>
    <w:rsid w:val="00995622"/>
    <w:rsid w:val="00995E5F"/>
    <w:rsid w:val="009966A4"/>
    <w:rsid w:val="009969C8"/>
    <w:rsid w:val="00996F9D"/>
    <w:rsid w:val="00997898"/>
    <w:rsid w:val="00997DDF"/>
    <w:rsid w:val="009A1778"/>
    <w:rsid w:val="009A25F5"/>
    <w:rsid w:val="009A4EE0"/>
    <w:rsid w:val="009A5E1C"/>
    <w:rsid w:val="009A6D3E"/>
    <w:rsid w:val="009A7691"/>
    <w:rsid w:val="009A7A6C"/>
    <w:rsid w:val="009B2B20"/>
    <w:rsid w:val="009B2C34"/>
    <w:rsid w:val="009C3B2D"/>
    <w:rsid w:val="009C3D59"/>
    <w:rsid w:val="009C5FE2"/>
    <w:rsid w:val="009C68A1"/>
    <w:rsid w:val="009D1582"/>
    <w:rsid w:val="009D1661"/>
    <w:rsid w:val="009D1B4C"/>
    <w:rsid w:val="009D3224"/>
    <w:rsid w:val="009D78FE"/>
    <w:rsid w:val="009E0CFB"/>
    <w:rsid w:val="009E1604"/>
    <w:rsid w:val="009E30ED"/>
    <w:rsid w:val="009E4248"/>
    <w:rsid w:val="009E438C"/>
    <w:rsid w:val="009E5A58"/>
    <w:rsid w:val="009E5CD2"/>
    <w:rsid w:val="009E68D0"/>
    <w:rsid w:val="009F1769"/>
    <w:rsid w:val="009F2E6A"/>
    <w:rsid w:val="009F4056"/>
    <w:rsid w:val="009F60BA"/>
    <w:rsid w:val="009F6897"/>
    <w:rsid w:val="009F73B2"/>
    <w:rsid w:val="00A00E09"/>
    <w:rsid w:val="00A00EF3"/>
    <w:rsid w:val="00A018CA"/>
    <w:rsid w:val="00A02416"/>
    <w:rsid w:val="00A02621"/>
    <w:rsid w:val="00A0282B"/>
    <w:rsid w:val="00A03BF6"/>
    <w:rsid w:val="00A048B3"/>
    <w:rsid w:val="00A05832"/>
    <w:rsid w:val="00A06048"/>
    <w:rsid w:val="00A06744"/>
    <w:rsid w:val="00A103C8"/>
    <w:rsid w:val="00A1045E"/>
    <w:rsid w:val="00A10D74"/>
    <w:rsid w:val="00A11FDA"/>
    <w:rsid w:val="00A12D04"/>
    <w:rsid w:val="00A13BAE"/>
    <w:rsid w:val="00A13EA4"/>
    <w:rsid w:val="00A152EF"/>
    <w:rsid w:val="00A154A9"/>
    <w:rsid w:val="00A15994"/>
    <w:rsid w:val="00A15EC1"/>
    <w:rsid w:val="00A20A79"/>
    <w:rsid w:val="00A20E6D"/>
    <w:rsid w:val="00A21AAB"/>
    <w:rsid w:val="00A21D5F"/>
    <w:rsid w:val="00A21EA8"/>
    <w:rsid w:val="00A23998"/>
    <w:rsid w:val="00A23C95"/>
    <w:rsid w:val="00A25304"/>
    <w:rsid w:val="00A258EA"/>
    <w:rsid w:val="00A25DD2"/>
    <w:rsid w:val="00A2613C"/>
    <w:rsid w:val="00A306C2"/>
    <w:rsid w:val="00A3108D"/>
    <w:rsid w:val="00A3398D"/>
    <w:rsid w:val="00A33AE8"/>
    <w:rsid w:val="00A34140"/>
    <w:rsid w:val="00A341F2"/>
    <w:rsid w:val="00A34EA7"/>
    <w:rsid w:val="00A35096"/>
    <w:rsid w:val="00A352BF"/>
    <w:rsid w:val="00A36669"/>
    <w:rsid w:val="00A36B32"/>
    <w:rsid w:val="00A37219"/>
    <w:rsid w:val="00A37430"/>
    <w:rsid w:val="00A37E7D"/>
    <w:rsid w:val="00A42A5E"/>
    <w:rsid w:val="00A43650"/>
    <w:rsid w:val="00A43CA6"/>
    <w:rsid w:val="00A453FE"/>
    <w:rsid w:val="00A46438"/>
    <w:rsid w:val="00A46465"/>
    <w:rsid w:val="00A4770A"/>
    <w:rsid w:val="00A479D4"/>
    <w:rsid w:val="00A47D52"/>
    <w:rsid w:val="00A509DF"/>
    <w:rsid w:val="00A53290"/>
    <w:rsid w:val="00A54F8B"/>
    <w:rsid w:val="00A55473"/>
    <w:rsid w:val="00A6027A"/>
    <w:rsid w:val="00A64585"/>
    <w:rsid w:val="00A65944"/>
    <w:rsid w:val="00A66A0C"/>
    <w:rsid w:val="00A670FA"/>
    <w:rsid w:val="00A671B5"/>
    <w:rsid w:val="00A67351"/>
    <w:rsid w:val="00A70F4F"/>
    <w:rsid w:val="00A7119E"/>
    <w:rsid w:val="00A71F80"/>
    <w:rsid w:val="00A72B2E"/>
    <w:rsid w:val="00A73A1F"/>
    <w:rsid w:val="00A74FA6"/>
    <w:rsid w:val="00A75329"/>
    <w:rsid w:val="00A754FB"/>
    <w:rsid w:val="00A75731"/>
    <w:rsid w:val="00A75A95"/>
    <w:rsid w:val="00A75DB0"/>
    <w:rsid w:val="00A8165A"/>
    <w:rsid w:val="00A8385D"/>
    <w:rsid w:val="00A83A57"/>
    <w:rsid w:val="00A845CB"/>
    <w:rsid w:val="00A847AB"/>
    <w:rsid w:val="00A84A46"/>
    <w:rsid w:val="00A85511"/>
    <w:rsid w:val="00A86529"/>
    <w:rsid w:val="00A86F2F"/>
    <w:rsid w:val="00A86FED"/>
    <w:rsid w:val="00A879E2"/>
    <w:rsid w:val="00A91ABC"/>
    <w:rsid w:val="00A92050"/>
    <w:rsid w:val="00A93367"/>
    <w:rsid w:val="00A93E91"/>
    <w:rsid w:val="00A94738"/>
    <w:rsid w:val="00A954B6"/>
    <w:rsid w:val="00A96606"/>
    <w:rsid w:val="00A9798F"/>
    <w:rsid w:val="00AA0741"/>
    <w:rsid w:val="00AA09DB"/>
    <w:rsid w:val="00AA11C3"/>
    <w:rsid w:val="00AA1F73"/>
    <w:rsid w:val="00AA217B"/>
    <w:rsid w:val="00AA6BBD"/>
    <w:rsid w:val="00AA6F60"/>
    <w:rsid w:val="00AA7321"/>
    <w:rsid w:val="00AA7560"/>
    <w:rsid w:val="00AA7A1A"/>
    <w:rsid w:val="00AA7C9C"/>
    <w:rsid w:val="00AB0D02"/>
    <w:rsid w:val="00AB32AB"/>
    <w:rsid w:val="00AB3FBF"/>
    <w:rsid w:val="00AB4205"/>
    <w:rsid w:val="00AB494B"/>
    <w:rsid w:val="00AB606A"/>
    <w:rsid w:val="00AB7A65"/>
    <w:rsid w:val="00AC12FE"/>
    <w:rsid w:val="00AC133B"/>
    <w:rsid w:val="00AC1E54"/>
    <w:rsid w:val="00AC2CF8"/>
    <w:rsid w:val="00AC324A"/>
    <w:rsid w:val="00AC38C7"/>
    <w:rsid w:val="00AC39EB"/>
    <w:rsid w:val="00AC47BC"/>
    <w:rsid w:val="00AC49A5"/>
    <w:rsid w:val="00AC6477"/>
    <w:rsid w:val="00AC6AF6"/>
    <w:rsid w:val="00AC70A2"/>
    <w:rsid w:val="00AD2E77"/>
    <w:rsid w:val="00AD34F0"/>
    <w:rsid w:val="00AD3510"/>
    <w:rsid w:val="00AD4C8B"/>
    <w:rsid w:val="00AD56BB"/>
    <w:rsid w:val="00AD78AE"/>
    <w:rsid w:val="00AE0A19"/>
    <w:rsid w:val="00AE1141"/>
    <w:rsid w:val="00AE1B84"/>
    <w:rsid w:val="00AE280A"/>
    <w:rsid w:val="00AE3CCF"/>
    <w:rsid w:val="00AE4703"/>
    <w:rsid w:val="00AE592F"/>
    <w:rsid w:val="00AE69D5"/>
    <w:rsid w:val="00AE6F88"/>
    <w:rsid w:val="00AE77C8"/>
    <w:rsid w:val="00AE7CA4"/>
    <w:rsid w:val="00AE7CD9"/>
    <w:rsid w:val="00AF07B9"/>
    <w:rsid w:val="00AF3669"/>
    <w:rsid w:val="00AF3702"/>
    <w:rsid w:val="00AF4B31"/>
    <w:rsid w:val="00AF50F6"/>
    <w:rsid w:val="00AF53AE"/>
    <w:rsid w:val="00AF7261"/>
    <w:rsid w:val="00AF7E27"/>
    <w:rsid w:val="00B021B2"/>
    <w:rsid w:val="00B0287D"/>
    <w:rsid w:val="00B0298B"/>
    <w:rsid w:val="00B02B01"/>
    <w:rsid w:val="00B03E87"/>
    <w:rsid w:val="00B04951"/>
    <w:rsid w:val="00B04B20"/>
    <w:rsid w:val="00B051A8"/>
    <w:rsid w:val="00B05D1E"/>
    <w:rsid w:val="00B062EA"/>
    <w:rsid w:val="00B06635"/>
    <w:rsid w:val="00B07565"/>
    <w:rsid w:val="00B07F9E"/>
    <w:rsid w:val="00B10A4E"/>
    <w:rsid w:val="00B1141E"/>
    <w:rsid w:val="00B124BB"/>
    <w:rsid w:val="00B150AB"/>
    <w:rsid w:val="00B153BE"/>
    <w:rsid w:val="00B15945"/>
    <w:rsid w:val="00B163B1"/>
    <w:rsid w:val="00B169C9"/>
    <w:rsid w:val="00B21FBF"/>
    <w:rsid w:val="00B23FD4"/>
    <w:rsid w:val="00B24CA5"/>
    <w:rsid w:val="00B2530F"/>
    <w:rsid w:val="00B253CB"/>
    <w:rsid w:val="00B27340"/>
    <w:rsid w:val="00B27CF4"/>
    <w:rsid w:val="00B32330"/>
    <w:rsid w:val="00B333BA"/>
    <w:rsid w:val="00B3417A"/>
    <w:rsid w:val="00B34CC0"/>
    <w:rsid w:val="00B365B8"/>
    <w:rsid w:val="00B4053E"/>
    <w:rsid w:val="00B40551"/>
    <w:rsid w:val="00B41CE4"/>
    <w:rsid w:val="00B43D8C"/>
    <w:rsid w:val="00B44D44"/>
    <w:rsid w:val="00B44F86"/>
    <w:rsid w:val="00B45B18"/>
    <w:rsid w:val="00B45E88"/>
    <w:rsid w:val="00B4732E"/>
    <w:rsid w:val="00B47918"/>
    <w:rsid w:val="00B50478"/>
    <w:rsid w:val="00B50FBA"/>
    <w:rsid w:val="00B515DF"/>
    <w:rsid w:val="00B520E6"/>
    <w:rsid w:val="00B526BA"/>
    <w:rsid w:val="00B527F4"/>
    <w:rsid w:val="00B5335E"/>
    <w:rsid w:val="00B53A43"/>
    <w:rsid w:val="00B53CC2"/>
    <w:rsid w:val="00B54675"/>
    <w:rsid w:val="00B550EA"/>
    <w:rsid w:val="00B56DEF"/>
    <w:rsid w:val="00B57387"/>
    <w:rsid w:val="00B57C95"/>
    <w:rsid w:val="00B60042"/>
    <w:rsid w:val="00B60D59"/>
    <w:rsid w:val="00B613F4"/>
    <w:rsid w:val="00B61495"/>
    <w:rsid w:val="00B6178D"/>
    <w:rsid w:val="00B63FD7"/>
    <w:rsid w:val="00B64376"/>
    <w:rsid w:val="00B64CEF"/>
    <w:rsid w:val="00B64DAD"/>
    <w:rsid w:val="00B65342"/>
    <w:rsid w:val="00B678B5"/>
    <w:rsid w:val="00B70541"/>
    <w:rsid w:val="00B70EE6"/>
    <w:rsid w:val="00B71336"/>
    <w:rsid w:val="00B71850"/>
    <w:rsid w:val="00B7219C"/>
    <w:rsid w:val="00B72607"/>
    <w:rsid w:val="00B72CED"/>
    <w:rsid w:val="00B72E34"/>
    <w:rsid w:val="00B72ECE"/>
    <w:rsid w:val="00B72F72"/>
    <w:rsid w:val="00B732D2"/>
    <w:rsid w:val="00B7541F"/>
    <w:rsid w:val="00B75919"/>
    <w:rsid w:val="00B75FAB"/>
    <w:rsid w:val="00B76BBB"/>
    <w:rsid w:val="00B832B9"/>
    <w:rsid w:val="00B836D4"/>
    <w:rsid w:val="00B84520"/>
    <w:rsid w:val="00B85DC8"/>
    <w:rsid w:val="00B90773"/>
    <w:rsid w:val="00B92DCE"/>
    <w:rsid w:val="00B92E70"/>
    <w:rsid w:val="00B94AF5"/>
    <w:rsid w:val="00B94CCF"/>
    <w:rsid w:val="00B95875"/>
    <w:rsid w:val="00B95AB4"/>
    <w:rsid w:val="00B96B58"/>
    <w:rsid w:val="00B96FDD"/>
    <w:rsid w:val="00B96FE2"/>
    <w:rsid w:val="00B971B9"/>
    <w:rsid w:val="00B9775F"/>
    <w:rsid w:val="00BA1514"/>
    <w:rsid w:val="00BA1CB4"/>
    <w:rsid w:val="00BA2978"/>
    <w:rsid w:val="00BA2C46"/>
    <w:rsid w:val="00BA2EFB"/>
    <w:rsid w:val="00BA31BB"/>
    <w:rsid w:val="00BA34D1"/>
    <w:rsid w:val="00BA475E"/>
    <w:rsid w:val="00BA5BC8"/>
    <w:rsid w:val="00BA6EE6"/>
    <w:rsid w:val="00BA75B0"/>
    <w:rsid w:val="00BA7B71"/>
    <w:rsid w:val="00BB02F1"/>
    <w:rsid w:val="00BB0932"/>
    <w:rsid w:val="00BB0A6F"/>
    <w:rsid w:val="00BB1209"/>
    <w:rsid w:val="00BB1963"/>
    <w:rsid w:val="00BB1CFF"/>
    <w:rsid w:val="00BB3447"/>
    <w:rsid w:val="00BB3FE8"/>
    <w:rsid w:val="00BB5718"/>
    <w:rsid w:val="00BB5981"/>
    <w:rsid w:val="00BB668C"/>
    <w:rsid w:val="00BB6DF9"/>
    <w:rsid w:val="00BB7E38"/>
    <w:rsid w:val="00BC0DA8"/>
    <w:rsid w:val="00BC0EA9"/>
    <w:rsid w:val="00BC0F10"/>
    <w:rsid w:val="00BC196C"/>
    <w:rsid w:val="00BC2453"/>
    <w:rsid w:val="00BC5D27"/>
    <w:rsid w:val="00BC6928"/>
    <w:rsid w:val="00BC6B23"/>
    <w:rsid w:val="00BC7821"/>
    <w:rsid w:val="00BD0AFD"/>
    <w:rsid w:val="00BD0D41"/>
    <w:rsid w:val="00BD1CAD"/>
    <w:rsid w:val="00BD26DA"/>
    <w:rsid w:val="00BD3963"/>
    <w:rsid w:val="00BD4711"/>
    <w:rsid w:val="00BD4D91"/>
    <w:rsid w:val="00BD4EC0"/>
    <w:rsid w:val="00BD4ECF"/>
    <w:rsid w:val="00BD5DE0"/>
    <w:rsid w:val="00BD68A5"/>
    <w:rsid w:val="00BD691F"/>
    <w:rsid w:val="00BE00E1"/>
    <w:rsid w:val="00BE00FF"/>
    <w:rsid w:val="00BE1B41"/>
    <w:rsid w:val="00BE1CBD"/>
    <w:rsid w:val="00BE26B3"/>
    <w:rsid w:val="00BE26E8"/>
    <w:rsid w:val="00BE3800"/>
    <w:rsid w:val="00BE3C32"/>
    <w:rsid w:val="00BE5656"/>
    <w:rsid w:val="00BE6331"/>
    <w:rsid w:val="00BE698D"/>
    <w:rsid w:val="00BE70FD"/>
    <w:rsid w:val="00BF0AF2"/>
    <w:rsid w:val="00BF19C9"/>
    <w:rsid w:val="00BF2A67"/>
    <w:rsid w:val="00BF3577"/>
    <w:rsid w:val="00BF3C1A"/>
    <w:rsid w:val="00BF6D6E"/>
    <w:rsid w:val="00C00797"/>
    <w:rsid w:val="00C007DC"/>
    <w:rsid w:val="00C00A27"/>
    <w:rsid w:val="00C00EFD"/>
    <w:rsid w:val="00C013C5"/>
    <w:rsid w:val="00C01BFC"/>
    <w:rsid w:val="00C02C09"/>
    <w:rsid w:val="00C03ABD"/>
    <w:rsid w:val="00C03ECB"/>
    <w:rsid w:val="00C042BF"/>
    <w:rsid w:val="00C04ED6"/>
    <w:rsid w:val="00C067C1"/>
    <w:rsid w:val="00C06E44"/>
    <w:rsid w:val="00C108CB"/>
    <w:rsid w:val="00C11C70"/>
    <w:rsid w:val="00C1209F"/>
    <w:rsid w:val="00C12F1D"/>
    <w:rsid w:val="00C14E8B"/>
    <w:rsid w:val="00C153DF"/>
    <w:rsid w:val="00C15DF8"/>
    <w:rsid w:val="00C164CF"/>
    <w:rsid w:val="00C16C23"/>
    <w:rsid w:val="00C1756A"/>
    <w:rsid w:val="00C2013B"/>
    <w:rsid w:val="00C2035F"/>
    <w:rsid w:val="00C20F48"/>
    <w:rsid w:val="00C21B0C"/>
    <w:rsid w:val="00C21EB5"/>
    <w:rsid w:val="00C23942"/>
    <w:rsid w:val="00C24566"/>
    <w:rsid w:val="00C2624A"/>
    <w:rsid w:val="00C268E8"/>
    <w:rsid w:val="00C27561"/>
    <w:rsid w:val="00C27754"/>
    <w:rsid w:val="00C27A6A"/>
    <w:rsid w:val="00C27CFA"/>
    <w:rsid w:val="00C302D5"/>
    <w:rsid w:val="00C3095E"/>
    <w:rsid w:val="00C324AB"/>
    <w:rsid w:val="00C32A6A"/>
    <w:rsid w:val="00C32BD4"/>
    <w:rsid w:val="00C33485"/>
    <w:rsid w:val="00C33AEA"/>
    <w:rsid w:val="00C3470D"/>
    <w:rsid w:val="00C36179"/>
    <w:rsid w:val="00C36566"/>
    <w:rsid w:val="00C3660A"/>
    <w:rsid w:val="00C36B97"/>
    <w:rsid w:val="00C37563"/>
    <w:rsid w:val="00C37ED0"/>
    <w:rsid w:val="00C402AC"/>
    <w:rsid w:val="00C40722"/>
    <w:rsid w:val="00C40DA1"/>
    <w:rsid w:val="00C443AE"/>
    <w:rsid w:val="00C451E1"/>
    <w:rsid w:val="00C45247"/>
    <w:rsid w:val="00C4573A"/>
    <w:rsid w:val="00C46147"/>
    <w:rsid w:val="00C46EA2"/>
    <w:rsid w:val="00C47B33"/>
    <w:rsid w:val="00C50A61"/>
    <w:rsid w:val="00C519A2"/>
    <w:rsid w:val="00C520D3"/>
    <w:rsid w:val="00C52B4F"/>
    <w:rsid w:val="00C5350B"/>
    <w:rsid w:val="00C55817"/>
    <w:rsid w:val="00C565BD"/>
    <w:rsid w:val="00C56D8E"/>
    <w:rsid w:val="00C57200"/>
    <w:rsid w:val="00C57C1C"/>
    <w:rsid w:val="00C613B3"/>
    <w:rsid w:val="00C619AC"/>
    <w:rsid w:val="00C645BA"/>
    <w:rsid w:val="00C64CC9"/>
    <w:rsid w:val="00C65745"/>
    <w:rsid w:val="00C70157"/>
    <w:rsid w:val="00C70927"/>
    <w:rsid w:val="00C72A65"/>
    <w:rsid w:val="00C74D06"/>
    <w:rsid w:val="00C74E5A"/>
    <w:rsid w:val="00C75EF1"/>
    <w:rsid w:val="00C8010B"/>
    <w:rsid w:val="00C804F7"/>
    <w:rsid w:val="00C80C84"/>
    <w:rsid w:val="00C80CEB"/>
    <w:rsid w:val="00C818C0"/>
    <w:rsid w:val="00C82C25"/>
    <w:rsid w:val="00C83744"/>
    <w:rsid w:val="00C83911"/>
    <w:rsid w:val="00C8453A"/>
    <w:rsid w:val="00C84E0A"/>
    <w:rsid w:val="00C86536"/>
    <w:rsid w:val="00C86BE8"/>
    <w:rsid w:val="00C87208"/>
    <w:rsid w:val="00C878E7"/>
    <w:rsid w:val="00C879BE"/>
    <w:rsid w:val="00C94ABF"/>
    <w:rsid w:val="00C97817"/>
    <w:rsid w:val="00C97E64"/>
    <w:rsid w:val="00CA0726"/>
    <w:rsid w:val="00CA093E"/>
    <w:rsid w:val="00CA0FFE"/>
    <w:rsid w:val="00CA3648"/>
    <w:rsid w:val="00CA562D"/>
    <w:rsid w:val="00CA5C17"/>
    <w:rsid w:val="00CA7040"/>
    <w:rsid w:val="00CA7429"/>
    <w:rsid w:val="00CA7986"/>
    <w:rsid w:val="00CB01BD"/>
    <w:rsid w:val="00CB1884"/>
    <w:rsid w:val="00CB3123"/>
    <w:rsid w:val="00CB378D"/>
    <w:rsid w:val="00CB3C09"/>
    <w:rsid w:val="00CB5027"/>
    <w:rsid w:val="00CB5E48"/>
    <w:rsid w:val="00CB5EC1"/>
    <w:rsid w:val="00CB6585"/>
    <w:rsid w:val="00CB6692"/>
    <w:rsid w:val="00CB777E"/>
    <w:rsid w:val="00CC08C0"/>
    <w:rsid w:val="00CC22F2"/>
    <w:rsid w:val="00CC35CD"/>
    <w:rsid w:val="00CC4D82"/>
    <w:rsid w:val="00CC568F"/>
    <w:rsid w:val="00CC5B1A"/>
    <w:rsid w:val="00CC5D92"/>
    <w:rsid w:val="00CD046D"/>
    <w:rsid w:val="00CD1921"/>
    <w:rsid w:val="00CD1F1F"/>
    <w:rsid w:val="00CD23DA"/>
    <w:rsid w:val="00CD27B8"/>
    <w:rsid w:val="00CD4B8C"/>
    <w:rsid w:val="00CD514F"/>
    <w:rsid w:val="00CD5882"/>
    <w:rsid w:val="00CD5BCA"/>
    <w:rsid w:val="00CD7B72"/>
    <w:rsid w:val="00CE02AB"/>
    <w:rsid w:val="00CE1780"/>
    <w:rsid w:val="00CE2CE9"/>
    <w:rsid w:val="00CE3FAE"/>
    <w:rsid w:val="00CE45E9"/>
    <w:rsid w:val="00CE55B0"/>
    <w:rsid w:val="00CE6D63"/>
    <w:rsid w:val="00CE7213"/>
    <w:rsid w:val="00CF08FF"/>
    <w:rsid w:val="00CF1C25"/>
    <w:rsid w:val="00CF2EFB"/>
    <w:rsid w:val="00CF3768"/>
    <w:rsid w:val="00CF47A3"/>
    <w:rsid w:val="00CF483E"/>
    <w:rsid w:val="00CF4E2B"/>
    <w:rsid w:val="00CF567F"/>
    <w:rsid w:val="00CF6ED6"/>
    <w:rsid w:val="00D00DB2"/>
    <w:rsid w:val="00D01A76"/>
    <w:rsid w:val="00D0278E"/>
    <w:rsid w:val="00D02E6B"/>
    <w:rsid w:val="00D10855"/>
    <w:rsid w:val="00D10B34"/>
    <w:rsid w:val="00D115DD"/>
    <w:rsid w:val="00D12D53"/>
    <w:rsid w:val="00D12F4A"/>
    <w:rsid w:val="00D13171"/>
    <w:rsid w:val="00D13FBF"/>
    <w:rsid w:val="00D14697"/>
    <w:rsid w:val="00D14EFC"/>
    <w:rsid w:val="00D16D3D"/>
    <w:rsid w:val="00D20763"/>
    <w:rsid w:val="00D21DC9"/>
    <w:rsid w:val="00D22544"/>
    <w:rsid w:val="00D22740"/>
    <w:rsid w:val="00D23836"/>
    <w:rsid w:val="00D246F8"/>
    <w:rsid w:val="00D2489F"/>
    <w:rsid w:val="00D26ABC"/>
    <w:rsid w:val="00D26BDA"/>
    <w:rsid w:val="00D27102"/>
    <w:rsid w:val="00D275F9"/>
    <w:rsid w:val="00D27EEB"/>
    <w:rsid w:val="00D31CA6"/>
    <w:rsid w:val="00D32C36"/>
    <w:rsid w:val="00D330C8"/>
    <w:rsid w:val="00D3322E"/>
    <w:rsid w:val="00D34D03"/>
    <w:rsid w:val="00D352C8"/>
    <w:rsid w:val="00D36F51"/>
    <w:rsid w:val="00D3738A"/>
    <w:rsid w:val="00D3739B"/>
    <w:rsid w:val="00D3773D"/>
    <w:rsid w:val="00D378DC"/>
    <w:rsid w:val="00D37B55"/>
    <w:rsid w:val="00D410A9"/>
    <w:rsid w:val="00D41252"/>
    <w:rsid w:val="00D4150D"/>
    <w:rsid w:val="00D4370D"/>
    <w:rsid w:val="00D45464"/>
    <w:rsid w:val="00D460A7"/>
    <w:rsid w:val="00D4625E"/>
    <w:rsid w:val="00D47A90"/>
    <w:rsid w:val="00D5104B"/>
    <w:rsid w:val="00D536A6"/>
    <w:rsid w:val="00D54114"/>
    <w:rsid w:val="00D559B2"/>
    <w:rsid w:val="00D56D73"/>
    <w:rsid w:val="00D57677"/>
    <w:rsid w:val="00D6020C"/>
    <w:rsid w:val="00D60C05"/>
    <w:rsid w:val="00D616C9"/>
    <w:rsid w:val="00D61A54"/>
    <w:rsid w:val="00D648CE"/>
    <w:rsid w:val="00D6492B"/>
    <w:rsid w:val="00D6572F"/>
    <w:rsid w:val="00D66380"/>
    <w:rsid w:val="00D6689E"/>
    <w:rsid w:val="00D67068"/>
    <w:rsid w:val="00D708A7"/>
    <w:rsid w:val="00D71E25"/>
    <w:rsid w:val="00D71F33"/>
    <w:rsid w:val="00D724D3"/>
    <w:rsid w:val="00D727B1"/>
    <w:rsid w:val="00D728B1"/>
    <w:rsid w:val="00D74DEE"/>
    <w:rsid w:val="00D75383"/>
    <w:rsid w:val="00D84618"/>
    <w:rsid w:val="00D8596B"/>
    <w:rsid w:val="00D859F2"/>
    <w:rsid w:val="00D8657F"/>
    <w:rsid w:val="00D86695"/>
    <w:rsid w:val="00D8716A"/>
    <w:rsid w:val="00D87BF0"/>
    <w:rsid w:val="00D90359"/>
    <w:rsid w:val="00D9183B"/>
    <w:rsid w:val="00D92361"/>
    <w:rsid w:val="00D93142"/>
    <w:rsid w:val="00D931E6"/>
    <w:rsid w:val="00D9340F"/>
    <w:rsid w:val="00D93E56"/>
    <w:rsid w:val="00D94A0B"/>
    <w:rsid w:val="00D95136"/>
    <w:rsid w:val="00D95195"/>
    <w:rsid w:val="00D95716"/>
    <w:rsid w:val="00D963B6"/>
    <w:rsid w:val="00D97509"/>
    <w:rsid w:val="00D97822"/>
    <w:rsid w:val="00D97E51"/>
    <w:rsid w:val="00DA12F8"/>
    <w:rsid w:val="00DA2A42"/>
    <w:rsid w:val="00DA4C7D"/>
    <w:rsid w:val="00DA5608"/>
    <w:rsid w:val="00DA633C"/>
    <w:rsid w:val="00DA6B48"/>
    <w:rsid w:val="00DA6E74"/>
    <w:rsid w:val="00DA70AA"/>
    <w:rsid w:val="00DB038F"/>
    <w:rsid w:val="00DB09DB"/>
    <w:rsid w:val="00DB1823"/>
    <w:rsid w:val="00DB201D"/>
    <w:rsid w:val="00DB3A10"/>
    <w:rsid w:val="00DB47D4"/>
    <w:rsid w:val="00DB4C2B"/>
    <w:rsid w:val="00DB55FE"/>
    <w:rsid w:val="00DB5899"/>
    <w:rsid w:val="00DB5F7B"/>
    <w:rsid w:val="00DB6DEC"/>
    <w:rsid w:val="00DB72A7"/>
    <w:rsid w:val="00DB7777"/>
    <w:rsid w:val="00DB78E9"/>
    <w:rsid w:val="00DB7CFE"/>
    <w:rsid w:val="00DC0138"/>
    <w:rsid w:val="00DC0CFD"/>
    <w:rsid w:val="00DC17A3"/>
    <w:rsid w:val="00DC251A"/>
    <w:rsid w:val="00DC272A"/>
    <w:rsid w:val="00DC39EF"/>
    <w:rsid w:val="00DC3B05"/>
    <w:rsid w:val="00DC4661"/>
    <w:rsid w:val="00DC4ED5"/>
    <w:rsid w:val="00DC50AF"/>
    <w:rsid w:val="00DC5D6A"/>
    <w:rsid w:val="00DC5FD7"/>
    <w:rsid w:val="00DC66A6"/>
    <w:rsid w:val="00DD0BC7"/>
    <w:rsid w:val="00DD162F"/>
    <w:rsid w:val="00DD29F6"/>
    <w:rsid w:val="00DD2F5F"/>
    <w:rsid w:val="00DD360B"/>
    <w:rsid w:val="00DD4098"/>
    <w:rsid w:val="00DD42E2"/>
    <w:rsid w:val="00DD67A1"/>
    <w:rsid w:val="00DE1748"/>
    <w:rsid w:val="00DE1EE1"/>
    <w:rsid w:val="00DE20AF"/>
    <w:rsid w:val="00DE29FB"/>
    <w:rsid w:val="00DE442C"/>
    <w:rsid w:val="00DE52B8"/>
    <w:rsid w:val="00DE55DF"/>
    <w:rsid w:val="00DE6005"/>
    <w:rsid w:val="00DE73AC"/>
    <w:rsid w:val="00DE7A00"/>
    <w:rsid w:val="00DF07B0"/>
    <w:rsid w:val="00DF0C92"/>
    <w:rsid w:val="00DF1092"/>
    <w:rsid w:val="00DF1C29"/>
    <w:rsid w:val="00DF29F1"/>
    <w:rsid w:val="00DF33D8"/>
    <w:rsid w:val="00DF42B7"/>
    <w:rsid w:val="00DF7264"/>
    <w:rsid w:val="00E00BF4"/>
    <w:rsid w:val="00E01846"/>
    <w:rsid w:val="00E03388"/>
    <w:rsid w:val="00E03DEE"/>
    <w:rsid w:val="00E047BE"/>
    <w:rsid w:val="00E04B57"/>
    <w:rsid w:val="00E0614C"/>
    <w:rsid w:val="00E06C7A"/>
    <w:rsid w:val="00E07121"/>
    <w:rsid w:val="00E10151"/>
    <w:rsid w:val="00E1087E"/>
    <w:rsid w:val="00E10934"/>
    <w:rsid w:val="00E110CE"/>
    <w:rsid w:val="00E122D4"/>
    <w:rsid w:val="00E13CBB"/>
    <w:rsid w:val="00E161A1"/>
    <w:rsid w:val="00E166EF"/>
    <w:rsid w:val="00E16955"/>
    <w:rsid w:val="00E1784B"/>
    <w:rsid w:val="00E20621"/>
    <w:rsid w:val="00E2092F"/>
    <w:rsid w:val="00E22B5C"/>
    <w:rsid w:val="00E22D7F"/>
    <w:rsid w:val="00E2322E"/>
    <w:rsid w:val="00E2357E"/>
    <w:rsid w:val="00E23E4A"/>
    <w:rsid w:val="00E23F2E"/>
    <w:rsid w:val="00E25079"/>
    <w:rsid w:val="00E26F12"/>
    <w:rsid w:val="00E27879"/>
    <w:rsid w:val="00E30258"/>
    <w:rsid w:val="00E31841"/>
    <w:rsid w:val="00E32B66"/>
    <w:rsid w:val="00E33501"/>
    <w:rsid w:val="00E33900"/>
    <w:rsid w:val="00E34033"/>
    <w:rsid w:val="00E346BB"/>
    <w:rsid w:val="00E35185"/>
    <w:rsid w:val="00E351F4"/>
    <w:rsid w:val="00E35F4A"/>
    <w:rsid w:val="00E36ED7"/>
    <w:rsid w:val="00E4054D"/>
    <w:rsid w:val="00E41048"/>
    <w:rsid w:val="00E42BB1"/>
    <w:rsid w:val="00E4410C"/>
    <w:rsid w:val="00E45D15"/>
    <w:rsid w:val="00E462E5"/>
    <w:rsid w:val="00E464EA"/>
    <w:rsid w:val="00E4776D"/>
    <w:rsid w:val="00E50AFA"/>
    <w:rsid w:val="00E51F32"/>
    <w:rsid w:val="00E51FC3"/>
    <w:rsid w:val="00E541D3"/>
    <w:rsid w:val="00E544B2"/>
    <w:rsid w:val="00E55C46"/>
    <w:rsid w:val="00E56D02"/>
    <w:rsid w:val="00E57167"/>
    <w:rsid w:val="00E5777B"/>
    <w:rsid w:val="00E622C4"/>
    <w:rsid w:val="00E62D9A"/>
    <w:rsid w:val="00E62F6E"/>
    <w:rsid w:val="00E6418A"/>
    <w:rsid w:val="00E6662F"/>
    <w:rsid w:val="00E66B8E"/>
    <w:rsid w:val="00E71DCC"/>
    <w:rsid w:val="00E7346C"/>
    <w:rsid w:val="00E734F0"/>
    <w:rsid w:val="00E7359E"/>
    <w:rsid w:val="00E73967"/>
    <w:rsid w:val="00E73D2F"/>
    <w:rsid w:val="00E7455E"/>
    <w:rsid w:val="00E75424"/>
    <w:rsid w:val="00E7575B"/>
    <w:rsid w:val="00E76401"/>
    <w:rsid w:val="00E77237"/>
    <w:rsid w:val="00E80BE5"/>
    <w:rsid w:val="00E8417E"/>
    <w:rsid w:val="00E8497D"/>
    <w:rsid w:val="00E86774"/>
    <w:rsid w:val="00E867E7"/>
    <w:rsid w:val="00E86D1B"/>
    <w:rsid w:val="00E87AD3"/>
    <w:rsid w:val="00E87BB9"/>
    <w:rsid w:val="00E90143"/>
    <w:rsid w:val="00E90811"/>
    <w:rsid w:val="00E9212A"/>
    <w:rsid w:val="00E9278B"/>
    <w:rsid w:val="00E96669"/>
    <w:rsid w:val="00EA0288"/>
    <w:rsid w:val="00EA2814"/>
    <w:rsid w:val="00EA3624"/>
    <w:rsid w:val="00EA3695"/>
    <w:rsid w:val="00EA38FA"/>
    <w:rsid w:val="00EA399C"/>
    <w:rsid w:val="00EA4108"/>
    <w:rsid w:val="00EA4440"/>
    <w:rsid w:val="00EA58D8"/>
    <w:rsid w:val="00EA630C"/>
    <w:rsid w:val="00EA7CFD"/>
    <w:rsid w:val="00EA7CFE"/>
    <w:rsid w:val="00EB0904"/>
    <w:rsid w:val="00EB134B"/>
    <w:rsid w:val="00EB14E7"/>
    <w:rsid w:val="00EB2044"/>
    <w:rsid w:val="00EB2098"/>
    <w:rsid w:val="00EB2163"/>
    <w:rsid w:val="00EB26BA"/>
    <w:rsid w:val="00EB301A"/>
    <w:rsid w:val="00EB3771"/>
    <w:rsid w:val="00EB498A"/>
    <w:rsid w:val="00EB4C55"/>
    <w:rsid w:val="00EB5176"/>
    <w:rsid w:val="00EB64CC"/>
    <w:rsid w:val="00EB7541"/>
    <w:rsid w:val="00EC03CB"/>
    <w:rsid w:val="00EC1EC6"/>
    <w:rsid w:val="00EC21DA"/>
    <w:rsid w:val="00EC453D"/>
    <w:rsid w:val="00EC63A5"/>
    <w:rsid w:val="00EC7877"/>
    <w:rsid w:val="00EC78A4"/>
    <w:rsid w:val="00ED2C4D"/>
    <w:rsid w:val="00ED339B"/>
    <w:rsid w:val="00ED535D"/>
    <w:rsid w:val="00ED5BCE"/>
    <w:rsid w:val="00EE2179"/>
    <w:rsid w:val="00EE4A03"/>
    <w:rsid w:val="00EF239A"/>
    <w:rsid w:val="00EF37BB"/>
    <w:rsid w:val="00EF4308"/>
    <w:rsid w:val="00EF4A82"/>
    <w:rsid w:val="00EF4B62"/>
    <w:rsid w:val="00F00737"/>
    <w:rsid w:val="00F01884"/>
    <w:rsid w:val="00F028D3"/>
    <w:rsid w:val="00F03F27"/>
    <w:rsid w:val="00F041D9"/>
    <w:rsid w:val="00F060F0"/>
    <w:rsid w:val="00F12F7A"/>
    <w:rsid w:val="00F13CEE"/>
    <w:rsid w:val="00F141F7"/>
    <w:rsid w:val="00F14B2B"/>
    <w:rsid w:val="00F17BBE"/>
    <w:rsid w:val="00F17D49"/>
    <w:rsid w:val="00F206A9"/>
    <w:rsid w:val="00F20990"/>
    <w:rsid w:val="00F210BB"/>
    <w:rsid w:val="00F212AA"/>
    <w:rsid w:val="00F21B07"/>
    <w:rsid w:val="00F21FFB"/>
    <w:rsid w:val="00F227FF"/>
    <w:rsid w:val="00F230E0"/>
    <w:rsid w:val="00F24502"/>
    <w:rsid w:val="00F247EC"/>
    <w:rsid w:val="00F25CFF"/>
    <w:rsid w:val="00F266D8"/>
    <w:rsid w:val="00F275E6"/>
    <w:rsid w:val="00F31844"/>
    <w:rsid w:val="00F319AC"/>
    <w:rsid w:val="00F319C7"/>
    <w:rsid w:val="00F326BC"/>
    <w:rsid w:val="00F32B2B"/>
    <w:rsid w:val="00F3361D"/>
    <w:rsid w:val="00F35553"/>
    <w:rsid w:val="00F36DC4"/>
    <w:rsid w:val="00F378E5"/>
    <w:rsid w:val="00F37EFA"/>
    <w:rsid w:val="00F4006C"/>
    <w:rsid w:val="00F4055D"/>
    <w:rsid w:val="00F41042"/>
    <w:rsid w:val="00F41065"/>
    <w:rsid w:val="00F41C1D"/>
    <w:rsid w:val="00F42514"/>
    <w:rsid w:val="00F42762"/>
    <w:rsid w:val="00F45E19"/>
    <w:rsid w:val="00F45E3B"/>
    <w:rsid w:val="00F468DB"/>
    <w:rsid w:val="00F46E09"/>
    <w:rsid w:val="00F47484"/>
    <w:rsid w:val="00F47FCA"/>
    <w:rsid w:val="00F51167"/>
    <w:rsid w:val="00F51D69"/>
    <w:rsid w:val="00F5265D"/>
    <w:rsid w:val="00F5318C"/>
    <w:rsid w:val="00F53C94"/>
    <w:rsid w:val="00F54A4C"/>
    <w:rsid w:val="00F54ED6"/>
    <w:rsid w:val="00F55168"/>
    <w:rsid w:val="00F56150"/>
    <w:rsid w:val="00F575E5"/>
    <w:rsid w:val="00F61F6E"/>
    <w:rsid w:val="00F62E6C"/>
    <w:rsid w:val="00F63AAB"/>
    <w:rsid w:val="00F63FBD"/>
    <w:rsid w:val="00F64A9C"/>
    <w:rsid w:val="00F65DD3"/>
    <w:rsid w:val="00F6648A"/>
    <w:rsid w:val="00F66B6C"/>
    <w:rsid w:val="00F6741A"/>
    <w:rsid w:val="00F704CA"/>
    <w:rsid w:val="00F71101"/>
    <w:rsid w:val="00F72335"/>
    <w:rsid w:val="00F72AF3"/>
    <w:rsid w:val="00F73646"/>
    <w:rsid w:val="00F744F1"/>
    <w:rsid w:val="00F7649A"/>
    <w:rsid w:val="00F77DAB"/>
    <w:rsid w:val="00F82C4F"/>
    <w:rsid w:val="00F84300"/>
    <w:rsid w:val="00F84BBE"/>
    <w:rsid w:val="00F84BE1"/>
    <w:rsid w:val="00F858BA"/>
    <w:rsid w:val="00F86CFF"/>
    <w:rsid w:val="00F8724D"/>
    <w:rsid w:val="00F91F15"/>
    <w:rsid w:val="00F9200E"/>
    <w:rsid w:val="00F92809"/>
    <w:rsid w:val="00F92C41"/>
    <w:rsid w:val="00F94794"/>
    <w:rsid w:val="00F96D1E"/>
    <w:rsid w:val="00FA0316"/>
    <w:rsid w:val="00FA0765"/>
    <w:rsid w:val="00FA078E"/>
    <w:rsid w:val="00FA098D"/>
    <w:rsid w:val="00FA2AAB"/>
    <w:rsid w:val="00FA413A"/>
    <w:rsid w:val="00FA415D"/>
    <w:rsid w:val="00FA4842"/>
    <w:rsid w:val="00FA4F7F"/>
    <w:rsid w:val="00FA575A"/>
    <w:rsid w:val="00FA6A07"/>
    <w:rsid w:val="00FA6FB2"/>
    <w:rsid w:val="00FA73BE"/>
    <w:rsid w:val="00FA75F0"/>
    <w:rsid w:val="00FB0286"/>
    <w:rsid w:val="00FB03E7"/>
    <w:rsid w:val="00FB09B3"/>
    <w:rsid w:val="00FB2419"/>
    <w:rsid w:val="00FB35B7"/>
    <w:rsid w:val="00FB3E78"/>
    <w:rsid w:val="00FB432F"/>
    <w:rsid w:val="00FB49D3"/>
    <w:rsid w:val="00FB518D"/>
    <w:rsid w:val="00FB57AA"/>
    <w:rsid w:val="00FB6CD2"/>
    <w:rsid w:val="00FB7A82"/>
    <w:rsid w:val="00FC1194"/>
    <w:rsid w:val="00FC5AB0"/>
    <w:rsid w:val="00FC66A2"/>
    <w:rsid w:val="00FD09CB"/>
    <w:rsid w:val="00FD0C8F"/>
    <w:rsid w:val="00FD24D0"/>
    <w:rsid w:val="00FD32A1"/>
    <w:rsid w:val="00FD5619"/>
    <w:rsid w:val="00FD56A0"/>
    <w:rsid w:val="00FD5C6D"/>
    <w:rsid w:val="00FD6ED1"/>
    <w:rsid w:val="00FE163A"/>
    <w:rsid w:val="00FE2F1D"/>
    <w:rsid w:val="00FE60EA"/>
    <w:rsid w:val="00FF3213"/>
    <w:rsid w:val="00FF389F"/>
    <w:rsid w:val="00FF4024"/>
    <w:rsid w:val="00FF419D"/>
    <w:rsid w:val="00FF4D2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5CBBA"/>
  <w15:docId w15:val="{D2DFBD5B-E6A3-4857-B3CE-BA98359C0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Closing" w:semiHidden="1" w:unhideWhenUsed="1"/>
    <w:lsdException w:name="Signature" w:semiHidden="1" w:uiPriority="99" w:unhideWhenUsed="1"/>
    <w:lsdException w:name="Default Paragraph Font" w:semiHidden="1" w:uiPriority="1" w:unhideWhenUsed="1"/>
    <w:lsdException w:name="Body Text" w:semiHidden="1" w:uiPriority="75"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B55"/>
    <w:pPr>
      <w:spacing w:before="60" w:after="120" w:line="210" w:lineRule="atLeast"/>
      <w:jc w:val="both"/>
    </w:pPr>
    <w:rPr>
      <w:rFonts w:ascii="Cambria" w:hAnsi="Cambria"/>
      <w:sz w:val="22"/>
      <w:szCs w:val="22"/>
      <w:lang w:eastAsia="en-US"/>
    </w:rPr>
  </w:style>
  <w:style w:type="paragraph" w:styleId="Heading1">
    <w:name w:val="heading 1"/>
    <w:basedOn w:val="BodyText"/>
    <w:next w:val="BodyText"/>
    <w:link w:val="Heading1Char"/>
    <w:qFormat/>
    <w:rsid w:val="00BE3C32"/>
    <w:pPr>
      <w:keepNext/>
      <w:numPr>
        <w:numId w:val="20"/>
      </w:numPr>
      <w:suppressAutoHyphens/>
      <w:spacing w:before="270" w:after="240" w:line="270" w:lineRule="exact"/>
      <w:outlineLvl w:val="0"/>
    </w:pPr>
    <w:rPr>
      <w:b/>
      <w:sz w:val="26"/>
    </w:rPr>
  </w:style>
  <w:style w:type="paragraph" w:styleId="Heading2">
    <w:name w:val="heading 2"/>
    <w:basedOn w:val="Heading1"/>
    <w:next w:val="BodyText"/>
    <w:link w:val="Heading2Char"/>
    <w:qFormat/>
    <w:rsid w:val="000145C7"/>
    <w:pPr>
      <w:numPr>
        <w:ilvl w:val="1"/>
      </w:numPr>
      <w:tabs>
        <w:tab w:val="clear" w:pos="360"/>
      </w:tabs>
      <w:spacing w:before="240" w:line="250" w:lineRule="exact"/>
      <w:jc w:val="left"/>
      <w:outlineLvl w:val="1"/>
    </w:pPr>
    <w:rPr>
      <w:sz w:val="24"/>
      <w:szCs w:val="24"/>
    </w:rPr>
  </w:style>
  <w:style w:type="paragraph" w:styleId="Heading3">
    <w:name w:val="heading 3"/>
    <w:basedOn w:val="Heading1"/>
    <w:next w:val="BodyText"/>
    <w:link w:val="Heading3Char"/>
    <w:qFormat/>
    <w:rsid w:val="00BE3C32"/>
    <w:pPr>
      <w:numPr>
        <w:ilvl w:val="2"/>
      </w:numPr>
      <w:tabs>
        <w:tab w:val="left" w:pos="880"/>
      </w:tabs>
      <w:spacing w:before="240" w:line="230" w:lineRule="exact"/>
      <w:jc w:val="left"/>
      <w:outlineLvl w:val="2"/>
    </w:pPr>
    <w:rPr>
      <w:sz w:val="22"/>
    </w:rPr>
  </w:style>
  <w:style w:type="paragraph" w:styleId="Heading4">
    <w:name w:val="heading 4"/>
    <w:basedOn w:val="Heading3"/>
    <w:next w:val="BodyText"/>
    <w:link w:val="Heading4Char"/>
    <w:qFormat/>
    <w:rsid w:val="00BE3C32"/>
    <w:pPr>
      <w:numPr>
        <w:ilvl w:val="3"/>
      </w:numPr>
      <w:tabs>
        <w:tab w:val="clear" w:pos="880"/>
        <w:tab w:val="left" w:pos="940"/>
        <w:tab w:val="left" w:pos="1140"/>
        <w:tab w:val="left" w:pos="1360"/>
      </w:tabs>
      <w:outlineLvl w:val="3"/>
    </w:pPr>
  </w:style>
  <w:style w:type="paragraph" w:styleId="Heading5">
    <w:name w:val="heading 5"/>
    <w:basedOn w:val="Heading4"/>
    <w:next w:val="BodyText"/>
    <w:link w:val="Heading5Char"/>
    <w:qFormat/>
    <w:rsid w:val="00BE3C32"/>
    <w:pPr>
      <w:numPr>
        <w:ilvl w:val="4"/>
      </w:numPr>
      <w:tabs>
        <w:tab w:val="clear" w:pos="940"/>
        <w:tab w:val="clear" w:pos="1140"/>
        <w:tab w:val="clear" w:pos="1360"/>
      </w:tabs>
      <w:outlineLvl w:val="4"/>
    </w:pPr>
  </w:style>
  <w:style w:type="paragraph" w:styleId="Heading6">
    <w:name w:val="heading 6"/>
    <w:basedOn w:val="Heading5"/>
    <w:next w:val="BodyText"/>
    <w:link w:val="Heading6Char"/>
    <w:qFormat/>
    <w:rsid w:val="00BE3C32"/>
    <w:pPr>
      <w:numPr>
        <w:ilvl w:val="5"/>
      </w:numPr>
      <w:outlineLvl w:val="5"/>
    </w:pPr>
  </w:style>
  <w:style w:type="paragraph" w:styleId="Heading7">
    <w:name w:val="heading 7"/>
    <w:basedOn w:val="Heading6"/>
    <w:next w:val="Normal"/>
    <w:link w:val="Heading7Char"/>
    <w:rsid w:val="00BE3C32"/>
    <w:pPr>
      <w:numPr>
        <w:ilvl w:val="6"/>
      </w:numPr>
      <w:outlineLvl w:val="6"/>
    </w:pPr>
  </w:style>
  <w:style w:type="paragraph" w:styleId="Heading8">
    <w:name w:val="heading 8"/>
    <w:basedOn w:val="Heading6"/>
    <w:next w:val="Normal"/>
    <w:link w:val="Heading8Char"/>
    <w:qFormat/>
    <w:rsid w:val="00BE3C32"/>
    <w:pPr>
      <w:numPr>
        <w:ilvl w:val="7"/>
      </w:numPr>
      <w:outlineLvl w:val="7"/>
    </w:pPr>
  </w:style>
  <w:style w:type="paragraph" w:styleId="Heading9">
    <w:name w:val="heading 9"/>
    <w:basedOn w:val="Heading6"/>
    <w:next w:val="Normal"/>
    <w:link w:val="Heading9Char"/>
    <w:rsid w:val="00BE3C32"/>
    <w:pPr>
      <w:numPr>
        <w:ilvl w:val="8"/>
      </w:numPr>
      <w:tabs>
        <w:tab w:val="clear" w:pos="180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75"/>
    <w:rsid w:val="00BE3C32"/>
    <w:pPr>
      <w:spacing w:before="0"/>
    </w:pPr>
    <w:rPr>
      <w:rFonts w:eastAsia="MS Mincho" w:cs="Cambria"/>
      <w:szCs w:val="20"/>
      <w:lang w:eastAsia="fr-FR"/>
    </w:rPr>
  </w:style>
  <w:style w:type="character" w:customStyle="1" w:styleId="BodyTextChar">
    <w:name w:val="Body Text Char"/>
    <w:basedOn w:val="DefaultParagraphFont"/>
    <w:link w:val="BodyText"/>
    <w:uiPriority w:val="75"/>
    <w:rsid w:val="00BE3C32"/>
    <w:rPr>
      <w:rFonts w:ascii="Cambria" w:eastAsia="MS Mincho" w:hAnsi="Cambria" w:cs="Cambria"/>
      <w:sz w:val="22"/>
      <w:lang w:eastAsia="fr-FR"/>
    </w:rPr>
  </w:style>
  <w:style w:type="character" w:customStyle="1" w:styleId="Heading1Char">
    <w:name w:val="Heading 1 Char"/>
    <w:basedOn w:val="DefaultParagraphFont"/>
    <w:link w:val="Heading1"/>
    <w:rsid w:val="00BE3C32"/>
    <w:rPr>
      <w:rFonts w:ascii="Cambria" w:eastAsia="MS Mincho" w:hAnsi="Cambria" w:cs="Cambria"/>
      <w:b/>
      <w:sz w:val="26"/>
      <w:lang w:eastAsia="fr-FR"/>
    </w:rPr>
  </w:style>
  <w:style w:type="character" w:customStyle="1" w:styleId="Heading2Char">
    <w:name w:val="Heading 2 Char"/>
    <w:basedOn w:val="DefaultParagraphFont"/>
    <w:link w:val="Heading2"/>
    <w:rsid w:val="000145C7"/>
    <w:rPr>
      <w:rFonts w:ascii="Cambria" w:eastAsia="MS Mincho" w:hAnsi="Cambria" w:cs="Cambria"/>
      <w:b/>
      <w:sz w:val="24"/>
      <w:szCs w:val="24"/>
      <w:lang w:eastAsia="fr-FR"/>
    </w:rPr>
  </w:style>
  <w:style w:type="character" w:customStyle="1" w:styleId="Heading3Char">
    <w:name w:val="Heading 3 Char"/>
    <w:basedOn w:val="DefaultParagraphFont"/>
    <w:link w:val="Heading3"/>
    <w:rsid w:val="00BE3C32"/>
    <w:rPr>
      <w:rFonts w:ascii="Cambria" w:eastAsia="MS Mincho" w:hAnsi="Cambria" w:cs="Cambria"/>
      <w:b/>
      <w:sz w:val="22"/>
      <w:lang w:eastAsia="fr-FR"/>
    </w:rPr>
  </w:style>
  <w:style w:type="character" w:customStyle="1" w:styleId="Heading4Char">
    <w:name w:val="Heading 4 Char"/>
    <w:basedOn w:val="DefaultParagraphFont"/>
    <w:link w:val="Heading4"/>
    <w:rsid w:val="00BE3C32"/>
    <w:rPr>
      <w:rFonts w:ascii="Cambria" w:eastAsia="MS Mincho" w:hAnsi="Cambria" w:cs="Cambria"/>
      <w:b/>
      <w:sz w:val="22"/>
      <w:lang w:eastAsia="fr-FR"/>
    </w:rPr>
  </w:style>
  <w:style w:type="character" w:customStyle="1" w:styleId="Heading5Char">
    <w:name w:val="Heading 5 Char"/>
    <w:basedOn w:val="DefaultParagraphFont"/>
    <w:link w:val="Heading5"/>
    <w:rsid w:val="00BE3C32"/>
    <w:rPr>
      <w:rFonts w:ascii="Cambria" w:eastAsia="MS Mincho" w:hAnsi="Cambria" w:cs="Cambria"/>
      <w:b/>
      <w:sz w:val="22"/>
      <w:lang w:eastAsia="fr-FR"/>
    </w:rPr>
  </w:style>
  <w:style w:type="character" w:customStyle="1" w:styleId="Heading6Char">
    <w:name w:val="Heading 6 Char"/>
    <w:basedOn w:val="DefaultParagraphFont"/>
    <w:link w:val="Heading6"/>
    <w:rsid w:val="00BE3C32"/>
    <w:rPr>
      <w:rFonts w:ascii="Cambria" w:eastAsia="MS Mincho" w:hAnsi="Cambria" w:cs="Cambria"/>
      <w:b/>
      <w:sz w:val="22"/>
      <w:lang w:eastAsia="fr-FR"/>
    </w:rPr>
  </w:style>
  <w:style w:type="character" w:customStyle="1" w:styleId="Heading7Char">
    <w:name w:val="Heading 7 Char"/>
    <w:basedOn w:val="DefaultParagraphFont"/>
    <w:link w:val="Heading7"/>
    <w:rsid w:val="00BE3C32"/>
    <w:rPr>
      <w:rFonts w:ascii="Cambria" w:eastAsia="MS Mincho" w:hAnsi="Cambria" w:cs="Cambria"/>
      <w:b/>
      <w:sz w:val="22"/>
      <w:lang w:eastAsia="fr-FR"/>
    </w:rPr>
  </w:style>
  <w:style w:type="character" w:customStyle="1" w:styleId="Heading8Char">
    <w:name w:val="Heading 8 Char"/>
    <w:basedOn w:val="DefaultParagraphFont"/>
    <w:link w:val="Heading8"/>
    <w:rsid w:val="00BE3C32"/>
    <w:rPr>
      <w:rFonts w:ascii="Cambria" w:eastAsia="MS Mincho" w:hAnsi="Cambria" w:cs="Cambria"/>
      <w:b/>
      <w:sz w:val="22"/>
      <w:lang w:eastAsia="fr-FR"/>
    </w:rPr>
  </w:style>
  <w:style w:type="character" w:customStyle="1" w:styleId="Heading9Char">
    <w:name w:val="Heading 9 Char"/>
    <w:basedOn w:val="DefaultParagraphFont"/>
    <w:link w:val="Heading9"/>
    <w:rsid w:val="00BE3C32"/>
    <w:rPr>
      <w:rFonts w:ascii="Cambria" w:eastAsia="MS Mincho" w:hAnsi="Cambria" w:cs="Cambria"/>
      <w:b/>
      <w:sz w:val="22"/>
      <w:lang w:eastAsia="fr-FR"/>
    </w:rPr>
  </w:style>
  <w:style w:type="paragraph" w:customStyle="1" w:styleId="a2">
    <w:name w:val="a2"/>
    <w:basedOn w:val="Heading2"/>
    <w:next w:val="BodyText"/>
    <w:qFormat/>
    <w:rsid w:val="00BE3C32"/>
    <w:pPr>
      <w:numPr>
        <w:numId w:val="53"/>
      </w:numPr>
      <w:tabs>
        <w:tab w:val="left" w:pos="360"/>
        <w:tab w:val="left" w:pos="500"/>
        <w:tab w:val="left" w:pos="720"/>
      </w:tabs>
      <w:suppressAutoHyphens w:val="0"/>
      <w:autoSpaceDE w:val="0"/>
      <w:autoSpaceDN w:val="0"/>
      <w:adjustRightInd w:val="0"/>
      <w:spacing w:before="270" w:line="270" w:lineRule="exact"/>
      <w:outlineLvl w:val="0"/>
    </w:pPr>
    <w:rPr>
      <w:sz w:val="26"/>
    </w:rPr>
  </w:style>
  <w:style w:type="paragraph" w:customStyle="1" w:styleId="a3">
    <w:name w:val="a3"/>
    <w:basedOn w:val="Heading3"/>
    <w:next w:val="BodyText"/>
    <w:rsid w:val="00BE3C32"/>
    <w:pPr>
      <w:numPr>
        <w:numId w:val="53"/>
      </w:numPr>
      <w:spacing w:line="250" w:lineRule="exact"/>
    </w:pPr>
    <w:rPr>
      <w:sz w:val="24"/>
    </w:rPr>
  </w:style>
  <w:style w:type="paragraph" w:customStyle="1" w:styleId="a4">
    <w:name w:val="a4"/>
    <w:basedOn w:val="Heading4"/>
    <w:next w:val="BodyText"/>
    <w:rsid w:val="00BE3C32"/>
    <w:pPr>
      <w:numPr>
        <w:numId w:val="53"/>
      </w:numPr>
      <w:tabs>
        <w:tab w:val="left" w:pos="880"/>
      </w:tabs>
      <w:suppressAutoHyphens w:val="0"/>
      <w:spacing w:before="0" w:line="240" w:lineRule="atLeast"/>
      <w:outlineLvl w:val="0"/>
    </w:pPr>
  </w:style>
  <w:style w:type="paragraph" w:customStyle="1" w:styleId="a5">
    <w:name w:val="a5"/>
    <w:basedOn w:val="Heading5"/>
    <w:next w:val="BodyText"/>
    <w:rsid w:val="00BE3C32"/>
    <w:pPr>
      <w:numPr>
        <w:numId w:val="53"/>
      </w:numPr>
      <w:tabs>
        <w:tab w:val="left" w:pos="1140"/>
        <w:tab w:val="left" w:pos="1360"/>
      </w:tabs>
      <w:suppressAutoHyphens w:val="0"/>
      <w:spacing w:before="0" w:line="240" w:lineRule="atLeast"/>
      <w:outlineLvl w:val="0"/>
    </w:pPr>
  </w:style>
  <w:style w:type="paragraph" w:customStyle="1" w:styleId="a6">
    <w:name w:val="a6"/>
    <w:basedOn w:val="Heading6"/>
    <w:next w:val="BodyText"/>
    <w:rsid w:val="00BE3C32"/>
    <w:pPr>
      <w:numPr>
        <w:numId w:val="53"/>
      </w:numPr>
      <w:tabs>
        <w:tab w:val="left" w:pos="1260"/>
        <w:tab w:val="left" w:pos="1360"/>
      </w:tabs>
      <w:suppressAutoHyphens w:val="0"/>
      <w:spacing w:before="0" w:line="240" w:lineRule="atLeast"/>
      <w:outlineLvl w:val="0"/>
    </w:pPr>
  </w:style>
  <w:style w:type="paragraph" w:customStyle="1" w:styleId="ANNEX">
    <w:name w:val="ANNEX"/>
    <w:basedOn w:val="BodyText"/>
    <w:next w:val="BodyText"/>
    <w:qFormat/>
    <w:rsid w:val="00BE3C32"/>
    <w:pPr>
      <w:keepNext/>
      <w:pageBreakBefore/>
      <w:numPr>
        <w:numId w:val="53"/>
      </w:numPr>
      <w:spacing w:after="760" w:line="310" w:lineRule="exact"/>
      <w:jc w:val="center"/>
      <w:outlineLvl w:val="0"/>
    </w:pPr>
    <w:rPr>
      <w:b/>
      <w:sz w:val="30"/>
    </w:rPr>
  </w:style>
  <w:style w:type="paragraph" w:customStyle="1" w:styleId="Definition">
    <w:name w:val="Definition"/>
    <w:basedOn w:val="BodyText"/>
    <w:rsid w:val="00BE3C32"/>
    <w:pPr>
      <w:spacing w:after="240" w:line="230" w:lineRule="atLeast"/>
    </w:pPr>
  </w:style>
  <w:style w:type="paragraph" w:customStyle="1" w:styleId="FigureText">
    <w:name w:val="Figure Text"/>
    <w:basedOn w:val="BodyText"/>
    <w:rsid w:val="00BE3C32"/>
    <w:pPr>
      <w:spacing w:before="60" w:after="240" w:line="240" w:lineRule="atLeast"/>
    </w:pPr>
  </w:style>
  <w:style w:type="paragraph" w:styleId="BodyTextIndent">
    <w:name w:val="Body Text Indent"/>
    <w:basedOn w:val="BodyText"/>
    <w:link w:val="BodyTextIndentChar"/>
    <w:uiPriority w:val="99"/>
    <w:rsid w:val="00BE3C32"/>
    <w:pPr>
      <w:ind w:left="283"/>
    </w:pPr>
  </w:style>
  <w:style w:type="character" w:customStyle="1" w:styleId="BodyTextIndentChar">
    <w:name w:val="Body Text Indent Char"/>
    <w:basedOn w:val="DefaultParagraphFont"/>
    <w:link w:val="BodyTextIndent"/>
    <w:uiPriority w:val="99"/>
    <w:rsid w:val="00BE3C32"/>
    <w:rPr>
      <w:rFonts w:ascii="Cambria" w:eastAsia="MS Mincho" w:hAnsi="Cambria" w:cs="Cambria"/>
      <w:sz w:val="22"/>
      <w:lang w:eastAsia="fr-FR"/>
    </w:rPr>
  </w:style>
  <w:style w:type="paragraph" w:customStyle="1" w:styleId="Figuretitle">
    <w:name w:val="Figure title"/>
    <w:basedOn w:val="BodyText"/>
    <w:next w:val="BodyText"/>
    <w:link w:val="FiguretitleChar"/>
    <w:qFormat/>
    <w:rsid w:val="00BE3C32"/>
    <w:pPr>
      <w:suppressAutoHyphens/>
      <w:spacing w:before="240" w:after="360" w:line="230" w:lineRule="atLeast"/>
      <w:jc w:val="center"/>
    </w:pPr>
    <w:rPr>
      <w:b/>
    </w:rPr>
  </w:style>
  <w:style w:type="paragraph" w:customStyle="1" w:styleId="Note">
    <w:name w:val="Note"/>
    <w:basedOn w:val="BodyText"/>
    <w:next w:val="BodyText"/>
    <w:rsid w:val="00BE3C32"/>
    <w:pPr>
      <w:tabs>
        <w:tab w:val="left" w:pos="960"/>
      </w:tabs>
      <w:spacing w:after="240"/>
    </w:pPr>
    <w:rPr>
      <w:sz w:val="20"/>
    </w:rPr>
  </w:style>
  <w:style w:type="paragraph" w:styleId="Footer">
    <w:name w:val="footer"/>
    <w:basedOn w:val="Normal"/>
    <w:link w:val="FooterChar"/>
    <w:uiPriority w:val="99"/>
    <w:rsid w:val="00BE3C32"/>
    <w:pPr>
      <w:tabs>
        <w:tab w:val="right" w:pos="9752"/>
      </w:tabs>
      <w:spacing w:after="0" w:line="220" w:lineRule="exact"/>
    </w:pPr>
    <w:rPr>
      <w:rFonts w:eastAsia="MS Mincho" w:cs="Cambria"/>
      <w:szCs w:val="20"/>
      <w:lang w:eastAsia="fr-FR"/>
    </w:rPr>
  </w:style>
  <w:style w:type="character" w:customStyle="1" w:styleId="FooterChar">
    <w:name w:val="Footer Char"/>
    <w:basedOn w:val="DefaultParagraphFont"/>
    <w:link w:val="Footer"/>
    <w:uiPriority w:val="99"/>
    <w:rsid w:val="00BE3C32"/>
    <w:rPr>
      <w:rFonts w:ascii="Cambria" w:eastAsia="MS Mincho" w:hAnsi="Cambria" w:cs="Cambria"/>
      <w:sz w:val="22"/>
      <w:lang w:eastAsia="fr-FR"/>
    </w:rPr>
  </w:style>
  <w:style w:type="paragraph" w:customStyle="1" w:styleId="RefNorm">
    <w:name w:val="RefNorm"/>
    <w:basedOn w:val="BodyText"/>
    <w:rsid w:val="00BE3C32"/>
    <w:pPr>
      <w:spacing w:after="240" w:line="230" w:lineRule="atLeast"/>
    </w:pPr>
  </w:style>
  <w:style w:type="paragraph" w:customStyle="1" w:styleId="Tabletitle">
    <w:name w:val="Table title"/>
    <w:basedOn w:val="BodyText"/>
    <w:next w:val="Tableheader"/>
    <w:link w:val="TabletitleChar"/>
    <w:qFormat/>
    <w:rsid w:val="00BE3C32"/>
    <w:pPr>
      <w:keepNext/>
      <w:suppressAutoHyphens/>
      <w:autoSpaceDE w:val="0"/>
      <w:autoSpaceDN w:val="0"/>
      <w:adjustRightInd w:val="0"/>
      <w:spacing w:before="120" w:line="230" w:lineRule="exact"/>
      <w:jc w:val="center"/>
      <w:outlineLvl w:val="0"/>
    </w:pPr>
    <w:rPr>
      <w:b/>
      <w:szCs w:val="24"/>
    </w:rPr>
  </w:style>
  <w:style w:type="paragraph" w:customStyle="1" w:styleId="Tableheader">
    <w:name w:val="Table header"/>
    <w:basedOn w:val="Tablebody"/>
    <w:rsid w:val="00BE3C32"/>
    <w:rPr>
      <w:b/>
    </w:rPr>
  </w:style>
  <w:style w:type="paragraph" w:customStyle="1" w:styleId="Tablebody">
    <w:name w:val="Table body"/>
    <w:basedOn w:val="BodyText"/>
    <w:link w:val="TablebodyChar"/>
    <w:rsid w:val="00BE3C32"/>
    <w:pPr>
      <w:spacing w:before="60" w:after="60"/>
      <w:jc w:val="left"/>
    </w:pPr>
    <w:rPr>
      <w:rFonts w:eastAsia="Times New Roman"/>
    </w:rPr>
  </w:style>
  <w:style w:type="character" w:customStyle="1" w:styleId="TablebodyChar">
    <w:name w:val="Table body Char"/>
    <w:link w:val="Tablebody"/>
    <w:locked/>
    <w:rsid w:val="00BE3C32"/>
    <w:rPr>
      <w:rFonts w:ascii="Cambria" w:eastAsia="Times New Roman" w:hAnsi="Cambria" w:cs="Cambria"/>
      <w:sz w:val="22"/>
      <w:lang w:eastAsia="fr-FR"/>
    </w:rPr>
  </w:style>
  <w:style w:type="character" w:customStyle="1" w:styleId="TabletitleChar">
    <w:name w:val="Table title Char"/>
    <w:link w:val="Tabletitle"/>
    <w:locked/>
    <w:rsid w:val="00BE3C32"/>
    <w:rPr>
      <w:rFonts w:ascii="Cambria" w:eastAsia="MS Mincho" w:hAnsi="Cambria" w:cs="Cambria"/>
      <w:b/>
      <w:sz w:val="22"/>
      <w:szCs w:val="24"/>
      <w:lang w:eastAsia="fr-FR"/>
    </w:rPr>
  </w:style>
  <w:style w:type="paragraph" w:customStyle="1" w:styleId="Terms">
    <w:name w:val="Term(s)"/>
    <w:basedOn w:val="BodyText"/>
    <w:next w:val="Definition"/>
    <w:rsid w:val="00BE3C32"/>
    <w:pPr>
      <w:keepNext/>
      <w:suppressAutoHyphens/>
      <w:spacing w:after="0" w:line="230" w:lineRule="atLeast"/>
    </w:pPr>
    <w:rPr>
      <w:b/>
    </w:rPr>
  </w:style>
  <w:style w:type="paragraph" w:customStyle="1" w:styleId="TermNum">
    <w:name w:val="TermNum"/>
    <w:basedOn w:val="BodyText"/>
    <w:next w:val="Terms"/>
    <w:rsid w:val="00BE3C32"/>
    <w:pPr>
      <w:keepNext/>
      <w:spacing w:after="0" w:line="230" w:lineRule="atLeast"/>
    </w:pPr>
    <w:rPr>
      <w:b/>
    </w:rPr>
  </w:style>
  <w:style w:type="paragraph" w:styleId="TOC1">
    <w:name w:val="toc 1"/>
    <w:basedOn w:val="Normal"/>
    <w:next w:val="Normal"/>
    <w:uiPriority w:val="39"/>
    <w:rsid w:val="00BE3C32"/>
    <w:pPr>
      <w:tabs>
        <w:tab w:val="left" w:pos="720"/>
        <w:tab w:val="right" w:leader="dot" w:pos="9752"/>
      </w:tabs>
      <w:suppressAutoHyphens/>
      <w:spacing w:before="120" w:after="0" w:line="230" w:lineRule="atLeast"/>
      <w:ind w:left="720" w:right="500" w:hanging="720"/>
    </w:pPr>
    <w:rPr>
      <w:rFonts w:eastAsia="MS Mincho" w:cs="Cambria"/>
      <w:b/>
      <w:szCs w:val="20"/>
      <w:lang w:eastAsia="fr-FR"/>
    </w:rPr>
  </w:style>
  <w:style w:type="paragraph" w:styleId="TOC2">
    <w:name w:val="toc 2"/>
    <w:basedOn w:val="TOC1"/>
    <w:next w:val="Normal"/>
    <w:uiPriority w:val="39"/>
    <w:rsid w:val="00BE3C32"/>
    <w:pPr>
      <w:spacing w:before="0"/>
    </w:pPr>
  </w:style>
  <w:style w:type="paragraph" w:styleId="TOC3">
    <w:name w:val="toc 3"/>
    <w:basedOn w:val="TOC2"/>
    <w:next w:val="Normal"/>
    <w:uiPriority w:val="39"/>
    <w:rsid w:val="00BE3C32"/>
  </w:style>
  <w:style w:type="paragraph" w:styleId="TOC9">
    <w:name w:val="toc 9"/>
    <w:basedOn w:val="TOC1"/>
    <w:next w:val="Normal"/>
    <w:uiPriority w:val="39"/>
    <w:rsid w:val="00BE3C32"/>
    <w:pPr>
      <w:tabs>
        <w:tab w:val="clear" w:pos="720"/>
      </w:tabs>
      <w:ind w:left="0" w:firstLine="0"/>
    </w:pPr>
  </w:style>
  <w:style w:type="paragraph" w:customStyle="1" w:styleId="zzContents">
    <w:name w:val="zzContents"/>
    <w:basedOn w:val="Normal"/>
    <w:next w:val="TOC1"/>
    <w:rsid w:val="00BE3C32"/>
    <w:pPr>
      <w:keepNext/>
      <w:pageBreakBefore/>
      <w:suppressAutoHyphens/>
      <w:spacing w:before="960" w:after="310" w:line="310" w:lineRule="exact"/>
    </w:pPr>
    <w:rPr>
      <w:rFonts w:eastAsia="MS Mincho" w:cs="Cambria"/>
      <w:b/>
      <w:sz w:val="30"/>
      <w:szCs w:val="20"/>
      <w:lang w:eastAsia="fr-FR"/>
    </w:rPr>
  </w:style>
  <w:style w:type="paragraph" w:customStyle="1" w:styleId="zzCover">
    <w:name w:val="zzCover"/>
    <w:basedOn w:val="Normal"/>
    <w:rsid w:val="00BE3C32"/>
    <w:pPr>
      <w:spacing w:after="220" w:line="230" w:lineRule="atLeast"/>
      <w:jc w:val="right"/>
    </w:pPr>
    <w:rPr>
      <w:rFonts w:eastAsia="MS Mincho" w:cs="Cambria"/>
      <w:b/>
      <w:color w:val="000000"/>
      <w:sz w:val="26"/>
      <w:szCs w:val="20"/>
      <w:lang w:eastAsia="fr-FR"/>
    </w:rPr>
  </w:style>
  <w:style w:type="table" w:styleId="TableGrid">
    <w:name w:val="Table Grid"/>
    <w:basedOn w:val="TableNormal"/>
    <w:rsid w:val="00BE3C32"/>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ewordText">
    <w:name w:val="Foreword Text"/>
    <w:basedOn w:val="BodyText"/>
    <w:rsid w:val="00BE3C32"/>
    <w:pPr>
      <w:spacing w:after="240" w:line="240" w:lineRule="atLeast"/>
    </w:pPr>
    <w:rPr>
      <w:sz w:val="23"/>
      <w:szCs w:val="23"/>
    </w:rPr>
  </w:style>
  <w:style w:type="paragraph" w:customStyle="1" w:styleId="ForewordTitle">
    <w:name w:val="Foreword Title"/>
    <w:basedOn w:val="BodyText"/>
    <w:rsid w:val="00BE3C32"/>
    <w:pPr>
      <w:keepNext/>
      <w:pageBreakBefore/>
      <w:suppressAutoHyphens/>
      <w:spacing w:before="310" w:after="310" w:line="310" w:lineRule="atLeast"/>
      <w:outlineLvl w:val="0"/>
    </w:pPr>
    <w:rPr>
      <w:rFonts w:eastAsia="Times New Roman"/>
      <w:b/>
      <w:sz w:val="28"/>
    </w:rPr>
  </w:style>
  <w:style w:type="paragraph" w:customStyle="1" w:styleId="IntroTitle">
    <w:name w:val="Intro Title"/>
    <w:basedOn w:val="BodyText"/>
    <w:rsid w:val="00BE3C32"/>
    <w:pPr>
      <w:keepNext/>
      <w:pageBreakBefore/>
      <w:suppressAutoHyphens/>
      <w:spacing w:before="310" w:after="310" w:line="310" w:lineRule="atLeast"/>
      <w:outlineLvl w:val="0"/>
    </w:pPr>
    <w:rPr>
      <w:rFonts w:eastAsia="Times New Roman"/>
      <w:b/>
      <w:sz w:val="28"/>
    </w:rPr>
  </w:style>
  <w:style w:type="paragraph" w:customStyle="1" w:styleId="KeyTitle">
    <w:name w:val="Key Title"/>
    <w:basedOn w:val="BodyText"/>
    <w:next w:val="KeyText"/>
    <w:rsid w:val="00BE3C32"/>
    <w:pPr>
      <w:keepNext/>
      <w:tabs>
        <w:tab w:val="left" w:pos="346"/>
      </w:tabs>
      <w:spacing w:after="60" w:line="220" w:lineRule="atLeast"/>
      <w:ind w:left="346" w:hanging="346"/>
    </w:pPr>
    <w:rPr>
      <w:rFonts w:eastAsia="Times New Roman"/>
      <w:b/>
      <w:sz w:val="18"/>
    </w:rPr>
  </w:style>
  <w:style w:type="paragraph" w:customStyle="1" w:styleId="KeyText">
    <w:name w:val="Key Text"/>
    <w:basedOn w:val="BodyText"/>
    <w:rsid w:val="00BE3C32"/>
    <w:pPr>
      <w:tabs>
        <w:tab w:val="left" w:pos="346"/>
      </w:tabs>
      <w:spacing w:after="60" w:line="220" w:lineRule="atLeast"/>
      <w:ind w:left="346" w:hanging="346"/>
    </w:pPr>
    <w:rPr>
      <w:sz w:val="20"/>
    </w:rPr>
  </w:style>
  <w:style w:type="paragraph" w:customStyle="1" w:styleId="FigureImage">
    <w:name w:val="Figure Image"/>
    <w:basedOn w:val="Normal"/>
    <w:qFormat/>
    <w:rsid w:val="00BE3C32"/>
    <w:pPr>
      <w:keepNext/>
      <w:spacing w:before="240" w:line="240" w:lineRule="atLeast"/>
      <w:jc w:val="center"/>
    </w:pPr>
    <w:rPr>
      <w:rFonts w:eastAsia="Times New Roman"/>
    </w:rPr>
  </w:style>
  <w:style w:type="paragraph" w:customStyle="1" w:styleId="BiblioTitle">
    <w:name w:val="Biblio Title"/>
    <w:basedOn w:val="BodyText"/>
    <w:next w:val="BiblioEntry"/>
    <w:rsid w:val="00BE3C32"/>
    <w:pPr>
      <w:pageBreakBefore/>
      <w:spacing w:after="760" w:line="280" w:lineRule="atLeast"/>
      <w:jc w:val="center"/>
      <w:outlineLvl w:val="0"/>
    </w:pPr>
    <w:rPr>
      <w:rFonts w:eastAsia="Times New Roman"/>
      <w:b/>
      <w:sz w:val="28"/>
    </w:rPr>
  </w:style>
  <w:style w:type="paragraph" w:customStyle="1" w:styleId="Figurenote">
    <w:name w:val="Figure note"/>
    <w:basedOn w:val="BodyText"/>
    <w:rsid w:val="00BE3C32"/>
    <w:pPr>
      <w:tabs>
        <w:tab w:val="left" w:pos="965"/>
      </w:tabs>
      <w:spacing w:after="240" w:line="220" w:lineRule="atLeast"/>
    </w:pPr>
    <w:rPr>
      <w:rFonts w:eastAsia="Times New Roman"/>
      <w:sz w:val="20"/>
    </w:rPr>
  </w:style>
  <w:style w:type="paragraph" w:customStyle="1" w:styleId="Dimension100">
    <w:name w:val="Dimension_100"/>
    <w:basedOn w:val="BodyText"/>
    <w:rsid w:val="00BE3C32"/>
    <w:pPr>
      <w:spacing w:after="60" w:line="220" w:lineRule="atLeast"/>
      <w:jc w:val="right"/>
    </w:pPr>
    <w:rPr>
      <w:rFonts w:eastAsia="Times New Roman"/>
      <w:sz w:val="20"/>
    </w:rPr>
  </w:style>
  <w:style w:type="paragraph" w:styleId="BodyTextIndent2">
    <w:name w:val="Body Text Indent 2"/>
    <w:basedOn w:val="BodyText"/>
    <w:link w:val="BodyTextIndent2Char"/>
    <w:uiPriority w:val="99"/>
    <w:unhideWhenUsed/>
    <w:rsid w:val="00BE3C32"/>
    <w:pPr>
      <w:spacing w:line="480" w:lineRule="auto"/>
      <w:ind w:left="283"/>
    </w:pPr>
  </w:style>
  <w:style w:type="character" w:customStyle="1" w:styleId="BodyTextIndent2Char">
    <w:name w:val="Body Text Indent 2 Char"/>
    <w:basedOn w:val="DefaultParagraphFont"/>
    <w:link w:val="BodyTextIndent2"/>
    <w:uiPriority w:val="99"/>
    <w:rsid w:val="00BE3C32"/>
    <w:rPr>
      <w:rFonts w:ascii="Cambria" w:eastAsia="MS Mincho" w:hAnsi="Cambria" w:cs="Cambria"/>
      <w:sz w:val="22"/>
      <w:lang w:eastAsia="fr-FR"/>
    </w:rPr>
  </w:style>
  <w:style w:type="paragraph" w:customStyle="1" w:styleId="Tablefooternote">
    <w:name w:val="Table footer note"/>
    <w:basedOn w:val="BodyText"/>
    <w:qFormat/>
    <w:rsid w:val="00BE3C32"/>
    <w:pPr>
      <w:tabs>
        <w:tab w:val="left" w:pos="346"/>
      </w:tabs>
      <w:spacing w:before="60" w:after="60" w:line="200" w:lineRule="atLeast"/>
    </w:pPr>
    <w:rPr>
      <w:sz w:val="20"/>
    </w:rPr>
  </w:style>
  <w:style w:type="paragraph" w:customStyle="1" w:styleId="Tablefooter">
    <w:name w:val="Table footer"/>
    <w:basedOn w:val="BodyText"/>
    <w:rsid w:val="00BE3C32"/>
    <w:pPr>
      <w:tabs>
        <w:tab w:val="left" w:pos="346"/>
      </w:tabs>
      <w:spacing w:before="60" w:after="60" w:line="200" w:lineRule="atLeast"/>
    </w:pPr>
    <w:rPr>
      <w:sz w:val="20"/>
    </w:rPr>
  </w:style>
  <w:style w:type="paragraph" w:customStyle="1" w:styleId="Formula">
    <w:name w:val="Formula"/>
    <w:basedOn w:val="BodyText"/>
    <w:next w:val="BodyText"/>
    <w:link w:val="FormulaChar"/>
    <w:qFormat/>
    <w:rsid w:val="00BE3C32"/>
    <w:pPr>
      <w:tabs>
        <w:tab w:val="right" w:pos="9749"/>
      </w:tabs>
      <w:spacing w:after="220" w:line="240" w:lineRule="atLeast"/>
      <w:ind w:left="403"/>
    </w:pPr>
  </w:style>
  <w:style w:type="paragraph" w:styleId="BodyTextIndent3">
    <w:name w:val="Body Text Indent 3"/>
    <w:basedOn w:val="BodyText"/>
    <w:link w:val="BodyTextIndent3Char"/>
    <w:uiPriority w:val="99"/>
    <w:unhideWhenUsed/>
    <w:rsid w:val="00BE3C32"/>
    <w:pPr>
      <w:ind w:left="283"/>
    </w:pPr>
    <w:rPr>
      <w:szCs w:val="16"/>
    </w:rPr>
  </w:style>
  <w:style w:type="character" w:customStyle="1" w:styleId="BodyTextIndent3Char">
    <w:name w:val="Body Text Indent 3 Char"/>
    <w:basedOn w:val="DefaultParagraphFont"/>
    <w:link w:val="BodyTextIndent3"/>
    <w:uiPriority w:val="99"/>
    <w:rsid w:val="00BE3C32"/>
    <w:rPr>
      <w:rFonts w:ascii="Cambria" w:eastAsia="MS Mincho" w:hAnsi="Cambria" w:cs="Cambria"/>
      <w:sz w:val="22"/>
      <w:szCs w:val="16"/>
      <w:lang w:eastAsia="fr-FR"/>
    </w:rPr>
  </w:style>
  <w:style w:type="paragraph" w:customStyle="1" w:styleId="Dimension75">
    <w:name w:val="Dimension_75"/>
    <w:basedOn w:val="Dimension100"/>
    <w:rsid w:val="00BE3C32"/>
    <w:pPr>
      <w:keepNext/>
      <w:ind w:right="1253"/>
    </w:pPr>
    <w:rPr>
      <w:rFonts w:eastAsia="Calibri" w:cs="Times New Roman"/>
      <w:szCs w:val="22"/>
      <w:lang w:val="fr-FR" w:eastAsia="en-US"/>
    </w:rPr>
  </w:style>
  <w:style w:type="paragraph" w:customStyle="1" w:styleId="p2">
    <w:name w:val="p2"/>
    <w:basedOn w:val="BodyText"/>
    <w:next w:val="BodyText"/>
    <w:rsid w:val="00BE3C32"/>
    <w:pPr>
      <w:tabs>
        <w:tab w:val="left" w:pos="562"/>
      </w:tabs>
      <w:spacing w:after="240" w:line="240" w:lineRule="atLeast"/>
    </w:pPr>
  </w:style>
  <w:style w:type="paragraph" w:customStyle="1" w:styleId="p3">
    <w:name w:val="p3"/>
    <w:basedOn w:val="BodyText"/>
    <w:next w:val="BodyText"/>
    <w:rsid w:val="00BE3C32"/>
    <w:pPr>
      <w:tabs>
        <w:tab w:val="left" w:pos="720"/>
      </w:tabs>
      <w:spacing w:after="240" w:line="240" w:lineRule="atLeast"/>
    </w:pPr>
  </w:style>
  <w:style w:type="paragraph" w:customStyle="1" w:styleId="p4">
    <w:name w:val="p4"/>
    <w:basedOn w:val="BodyText"/>
    <w:next w:val="BodyText"/>
    <w:rsid w:val="00BE3C32"/>
    <w:pPr>
      <w:tabs>
        <w:tab w:val="left" w:pos="964"/>
      </w:tabs>
      <w:spacing w:after="240" w:line="240" w:lineRule="atLeast"/>
    </w:pPr>
  </w:style>
  <w:style w:type="paragraph" w:customStyle="1" w:styleId="p5">
    <w:name w:val="p5"/>
    <w:basedOn w:val="BodyText"/>
    <w:next w:val="BodyText"/>
    <w:rsid w:val="00BE3C32"/>
    <w:pPr>
      <w:tabs>
        <w:tab w:val="left" w:pos="1230"/>
      </w:tabs>
      <w:spacing w:after="240" w:line="240" w:lineRule="atLeast"/>
    </w:pPr>
  </w:style>
  <w:style w:type="paragraph" w:customStyle="1" w:styleId="p6">
    <w:name w:val="p6"/>
    <w:basedOn w:val="BodyText"/>
    <w:next w:val="BodyText"/>
    <w:rsid w:val="00BE3C32"/>
    <w:pPr>
      <w:tabs>
        <w:tab w:val="left" w:pos="1474"/>
      </w:tabs>
      <w:spacing w:after="240" w:line="240" w:lineRule="atLeast"/>
    </w:pPr>
  </w:style>
  <w:style w:type="paragraph" w:customStyle="1" w:styleId="Example">
    <w:name w:val="Example"/>
    <w:basedOn w:val="BodyText"/>
    <w:next w:val="BodyText"/>
    <w:rsid w:val="00BE3C32"/>
    <w:pPr>
      <w:tabs>
        <w:tab w:val="left" w:pos="1354"/>
      </w:tabs>
      <w:spacing w:after="240" w:line="220" w:lineRule="atLeast"/>
    </w:pPr>
    <w:rPr>
      <w:sz w:val="20"/>
    </w:rPr>
  </w:style>
  <w:style w:type="paragraph" w:customStyle="1" w:styleId="Tablebody-">
    <w:name w:val="Table body (-)"/>
    <w:basedOn w:val="Tablebody"/>
    <w:rsid w:val="00BE3C32"/>
    <w:rPr>
      <w:rFonts w:eastAsia="Calibri" w:cs="Times New Roman"/>
      <w:sz w:val="20"/>
      <w:szCs w:val="22"/>
      <w:lang w:eastAsia="en-US"/>
    </w:rPr>
  </w:style>
  <w:style w:type="paragraph" w:customStyle="1" w:styleId="Tablebody--">
    <w:name w:val="Table body (--)"/>
    <w:basedOn w:val="Tablebody"/>
    <w:rsid w:val="00BE3C32"/>
    <w:rPr>
      <w:rFonts w:eastAsia="Calibri" w:cs="Times New Roman"/>
      <w:sz w:val="18"/>
      <w:szCs w:val="22"/>
      <w:lang w:eastAsia="en-US"/>
    </w:rPr>
  </w:style>
  <w:style w:type="paragraph" w:customStyle="1" w:styleId="Tableheader-">
    <w:name w:val="Table header (-)"/>
    <w:basedOn w:val="Tablebody-"/>
    <w:rsid w:val="00BE3C32"/>
  </w:style>
  <w:style w:type="paragraph" w:styleId="FootnoteText">
    <w:name w:val="footnote text"/>
    <w:basedOn w:val="Normal"/>
    <w:link w:val="FootnoteTextChar"/>
    <w:uiPriority w:val="99"/>
    <w:rsid w:val="00BE3C32"/>
    <w:pPr>
      <w:spacing w:after="0" w:line="240" w:lineRule="auto"/>
    </w:pPr>
    <w:rPr>
      <w:sz w:val="20"/>
      <w:szCs w:val="20"/>
    </w:rPr>
  </w:style>
  <w:style w:type="character" w:customStyle="1" w:styleId="FootnoteTextChar">
    <w:name w:val="Footnote Text Char"/>
    <w:basedOn w:val="DefaultParagraphFont"/>
    <w:link w:val="FootnoteText"/>
    <w:uiPriority w:val="99"/>
    <w:rsid w:val="00BE3C32"/>
    <w:rPr>
      <w:rFonts w:ascii="Cambria" w:hAnsi="Cambria"/>
      <w:lang w:eastAsia="en-US"/>
    </w:rPr>
  </w:style>
  <w:style w:type="character" w:styleId="FootnoteReference">
    <w:name w:val="footnote reference"/>
    <w:basedOn w:val="DefaultParagraphFont"/>
    <w:uiPriority w:val="99"/>
    <w:rsid w:val="00BE3C32"/>
    <w:rPr>
      <w:vertAlign w:val="superscript"/>
    </w:rPr>
  </w:style>
  <w:style w:type="paragraph" w:styleId="TOAHeading">
    <w:name w:val="toa heading"/>
    <w:basedOn w:val="Normal"/>
    <w:next w:val="Normal"/>
    <w:uiPriority w:val="99"/>
    <w:semiHidden/>
    <w:rsid w:val="00BE3C32"/>
    <w:pPr>
      <w:spacing w:before="120"/>
    </w:pPr>
    <w:rPr>
      <w:rFonts w:asciiTheme="majorHAnsi" w:eastAsiaTheme="majorEastAsia" w:hAnsiTheme="majorHAnsi" w:cstheme="majorBidi"/>
      <w:b/>
      <w:bCs/>
      <w:sz w:val="24"/>
      <w:szCs w:val="24"/>
    </w:rPr>
  </w:style>
  <w:style w:type="paragraph" w:styleId="Signature">
    <w:name w:val="Signature"/>
    <w:basedOn w:val="Normal"/>
    <w:link w:val="SignatureChar"/>
    <w:uiPriority w:val="99"/>
    <w:unhideWhenUsed/>
    <w:rsid w:val="00BE3C32"/>
    <w:pPr>
      <w:spacing w:after="0" w:line="240" w:lineRule="auto"/>
      <w:ind w:left="4252"/>
    </w:pPr>
  </w:style>
  <w:style w:type="character" w:customStyle="1" w:styleId="SignatureChar">
    <w:name w:val="Signature Char"/>
    <w:basedOn w:val="DefaultParagraphFont"/>
    <w:link w:val="Signature"/>
    <w:uiPriority w:val="99"/>
    <w:rsid w:val="00BE3C32"/>
    <w:rPr>
      <w:rFonts w:ascii="Cambria" w:hAnsi="Cambria"/>
      <w:sz w:val="22"/>
      <w:szCs w:val="22"/>
      <w:lang w:eastAsia="en-US"/>
    </w:rPr>
  </w:style>
  <w:style w:type="paragraph" w:styleId="ListBullet">
    <w:name w:val="List Bullet"/>
    <w:basedOn w:val="BodyText"/>
    <w:uiPriority w:val="99"/>
    <w:rsid w:val="00BE3C32"/>
    <w:pPr>
      <w:numPr>
        <w:numId w:val="5"/>
      </w:numPr>
      <w:spacing w:after="240"/>
    </w:pPr>
  </w:style>
  <w:style w:type="paragraph" w:styleId="ListBullet2">
    <w:name w:val="List Bullet 2"/>
    <w:basedOn w:val="BodyText"/>
    <w:uiPriority w:val="99"/>
    <w:rsid w:val="00BE3C32"/>
    <w:pPr>
      <w:numPr>
        <w:numId w:val="6"/>
      </w:numPr>
      <w:spacing w:after="240"/>
      <w:contextualSpacing/>
    </w:pPr>
  </w:style>
  <w:style w:type="paragraph" w:customStyle="1" w:styleId="Tableheader--">
    <w:name w:val="Table header (--)"/>
    <w:basedOn w:val="Tablebody--"/>
    <w:rsid w:val="00BE3C32"/>
  </w:style>
  <w:style w:type="paragraph" w:customStyle="1" w:styleId="Code">
    <w:name w:val="Code"/>
    <w:basedOn w:val="BodyText"/>
    <w:uiPriority w:val="16"/>
    <w:qFormat/>
    <w:rsid w:val="00BE3C32"/>
    <w:pPr>
      <w:spacing w:after="0" w:line="240" w:lineRule="atLeast"/>
    </w:pPr>
    <w:rPr>
      <w:rFonts w:ascii="Courier New" w:hAnsi="Courier New"/>
    </w:rPr>
  </w:style>
  <w:style w:type="character" w:styleId="Hyperlink">
    <w:name w:val="Hyperlink"/>
    <w:basedOn w:val="DefaultParagraphFont"/>
    <w:uiPriority w:val="99"/>
    <w:unhideWhenUsed/>
    <w:rsid w:val="00BE3C32"/>
    <w:rPr>
      <w:color w:val="0000FF" w:themeColor="hyperlink"/>
      <w:u w:val="single"/>
    </w:rPr>
  </w:style>
  <w:style w:type="paragraph" w:styleId="ListBullet3">
    <w:name w:val="List Bullet 3"/>
    <w:basedOn w:val="BodyText"/>
    <w:uiPriority w:val="99"/>
    <w:rsid w:val="00BE3C32"/>
    <w:pPr>
      <w:numPr>
        <w:numId w:val="7"/>
      </w:numPr>
      <w:spacing w:after="240"/>
    </w:pPr>
  </w:style>
  <w:style w:type="paragraph" w:styleId="ListBullet4">
    <w:name w:val="List Bullet 4"/>
    <w:basedOn w:val="BodyText"/>
    <w:uiPriority w:val="99"/>
    <w:rsid w:val="00BE3C32"/>
    <w:pPr>
      <w:numPr>
        <w:numId w:val="8"/>
      </w:numPr>
      <w:spacing w:after="240"/>
    </w:pPr>
  </w:style>
  <w:style w:type="paragraph" w:styleId="ListBullet5">
    <w:name w:val="List Bullet 5"/>
    <w:basedOn w:val="BodyText"/>
    <w:uiPriority w:val="99"/>
    <w:rsid w:val="00BE3C32"/>
    <w:pPr>
      <w:numPr>
        <w:numId w:val="9"/>
      </w:numPr>
      <w:spacing w:after="240"/>
    </w:pPr>
  </w:style>
  <w:style w:type="paragraph" w:customStyle="1" w:styleId="ANNEXZ">
    <w:name w:val="ANNEXZ"/>
    <w:basedOn w:val="Normal"/>
    <w:rsid w:val="00BE3C32"/>
    <w:pPr>
      <w:keepNext/>
      <w:pageBreakBefore/>
      <w:numPr>
        <w:numId w:val="21"/>
      </w:numPr>
      <w:autoSpaceDE w:val="0"/>
      <w:autoSpaceDN w:val="0"/>
      <w:adjustRightInd w:val="0"/>
      <w:spacing w:before="0" w:after="760" w:line="310" w:lineRule="exact"/>
      <w:jc w:val="center"/>
      <w:outlineLvl w:val="0"/>
    </w:pPr>
    <w:rPr>
      <w:b/>
      <w:sz w:val="28"/>
      <w:szCs w:val="24"/>
    </w:rPr>
  </w:style>
  <w:style w:type="paragraph" w:customStyle="1" w:styleId="Notice">
    <w:name w:val="Notice"/>
    <w:basedOn w:val="BodyText"/>
    <w:rsid w:val="00BE3C32"/>
    <w:pPr>
      <w:spacing w:after="240" w:line="240" w:lineRule="atLeast"/>
    </w:pPr>
  </w:style>
  <w:style w:type="paragraph" w:styleId="PlainText">
    <w:name w:val="Plain Text"/>
    <w:basedOn w:val="Normal"/>
    <w:link w:val="PlainTextChar"/>
    <w:uiPriority w:val="99"/>
    <w:unhideWhenUsed/>
    <w:rsid w:val="00BE3C32"/>
    <w:pPr>
      <w:spacing w:after="0" w:line="240" w:lineRule="auto"/>
    </w:pPr>
    <w:rPr>
      <w:rFonts w:ascii="Consolas" w:hAnsi="Consolas"/>
      <w:color w:val="FF0000"/>
      <w:sz w:val="21"/>
      <w:szCs w:val="21"/>
    </w:rPr>
  </w:style>
  <w:style w:type="paragraph" w:customStyle="1" w:styleId="za2">
    <w:name w:val="za2"/>
    <w:basedOn w:val="Normal"/>
    <w:next w:val="BodyText"/>
    <w:link w:val="za2Char"/>
    <w:rsid w:val="00BE3C32"/>
    <w:pPr>
      <w:keepNext/>
      <w:numPr>
        <w:ilvl w:val="1"/>
        <w:numId w:val="21"/>
      </w:numPr>
      <w:tabs>
        <w:tab w:val="left" w:pos="499"/>
        <w:tab w:val="left" w:pos="720"/>
      </w:tabs>
      <w:spacing w:before="270" w:after="240" w:line="270" w:lineRule="exact"/>
      <w:jc w:val="left"/>
      <w:outlineLvl w:val="0"/>
    </w:pPr>
    <w:rPr>
      <w:b/>
      <w:sz w:val="26"/>
    </w:rPr>
  </w:style>
  <w:style w:type="character" w:customStyle="1" w:styleId="za2Char">
    <w:name w:val="za2 Char"/>
    <w:basedOn w:val="DefaultParagraphFont"/>
    <w:link w:val="za2"/>
    <w:rsid w:val="00BE3C32"/>
    <w:rPr>
      <w:rFonts w:ascii="Cambria" w:hAnsi="Cambria"/>
      <w:b/>
      <w:sz w:val="26"/>
      <w:szCs w:val="22"/>
      <w:lang w:eastAsia="en-US"/>
    </w:rPr>
  </w:style>
  <w:style w:type="paragraph" w:customStyle="1" w:styleId="za3">
    <w:name w:val="za3"/>
    <w:basedOn w:val="Normal"/>
    <w:link w:val="za3Char"/>
    <w:rsid w:val="00BE3C32"/>
    <w:pPr>
      <w:keepNext/>
      <w:numPr>
        <w:ilvl w:val="2"/>
        <w:numId w:val="21"/>
      </w:numPr>
      <w:tabs>
        <w:tab w:val="left" w:pos="851"/>
      </w:tabs>
      <w:spacing w:before="0" w:after="240" w:line="250" w:lineRule="exact"/>
      <w:jc w:val="left"/>
      <w:outlineLvl w:val="0"/>
    </w:pPr>
    <w:rPr>
      <w:rFonts w:eastAsia="MS Mincho" w:cs="Cambria"/>
      <w:b/>
      <w:sz w:val="24"/>
    </w:rPr>
  </w:style>
  <w:style w:type="character" w:customStyle="1" w:styleId="za3Char">
    <w:name w:val="za3 Char"/>
    <w:basedOn w:val="Heading2Char"/>
    <w:link w:val="za3"/>
    <w:rsid w:val="00BE3C32"/>
    <w:rPr>
      <w:rFonts w:ascii="Cambria" w:eastAsia="MS Mincho" w:hAnsi="Cambria" w:cs="Cambria"/>
      <w:b/>
      <w:sz w:val="24"/>
      <w:szCs w:val="22"/>
      <w:lang w:eastAsia="en-US"/>
    </w:rPr>
  </w:style>
  <w:style w:type="paragraph" w:customStyle="1" w:styleId="za4">
    <w:name w:val="za4"/>
    <w:basedOn w:val="Normal"/>
    <w:link w:val="za4Char"/>
    <w:rsid w:val="00BE3C32"/>
    <w:pPr>
      <w:keepNext/>
      <w:numPr>
        <w:ilvl w:val="3"/>
        <w:numId w:val="21"/>
      </w:numPr>
      <w:tabs>
        <w:tab w:val="left" w:pos="992"/>
      </w:tabs>
      <w:spacing w:before="0" w:after="240" w:line="240" w:lineRule="atLeast"/>
      <w:jc w:val="left"/>
      <w:outlineLvl w:val="0"/>
    </w:pPr>
    <w:rPr>
      <w:rFonts w:eastAsia="MS Mincho" w:cs="Cambria"/>
      <w:b/>
    </w:rPr>
  </w:style>
  <w:style w:type="character" w:customStyle="1" w:styleId="za4Char">
    <w:name w:val="za4 Char"/>
    <w:basedOn w:val="BodyTextChar"/>
    <w:link w:val="za4"/>
    <w:rsid w:val="00BE3C32"/>
    <w:rPr>
      <w:rFonts w:ascii="Cambria" w:eastAsia="MS Mincho" w:hAnsi="Cambria" w:cs="Cambria"/>
      <w:b/>
      <w:sz w:val="22"/>
      <w:szCs w:val="22"/>
      <w:lang w:eastAsia="en-US"/>
    </w:rPr>
  </w:style>
  <w:style w:type="paragraph" w:customStyle="1" w:styleId="za5">
    <w:name w:val="za5"/>
    <w:basedOn w:val="Normal"/>
    <w:rsid w:val="00BE3C32"/>
    <w:pPr>
      <w:keepNext/>
      <w:numPr>
        <w:ilvl w:val="4"/>
        <w:numId w:val="21"/>
      </w:numPr>
      <w:tabs>
        <w:tab w:val="left" w:pos="1106"/>
      </w:tabs>
      <w:spacing w:before="0" w:after="240" w:line="240" w:lineRule="atLeast"/>
      <w:jc w:val="left"/>
      <w:outlineLvl w:val="0"/>
    </w:pPr>
    <w:rPr>
      <w:b/>
    </w:rPr>
  </w:style>
  <w:style w:type="paragraph" w:customStyle="1" w:styleId="za6">
    <w:name w:val="za6"/>
    <w:basedOn w:val="Normal"/>
    <w:next w:val="BodyText"/>
    <w:rsid w:val="00BE3C32"/>
    <w:pPr>
      <w:keepNext/>
      <w:numPr>
        <w:ilvl w:val="5"/>
        <w:numId w:val="21"/>
      </w:numPr>
      <w:tabs>
        <w:tab w:val="left" w:pos="1219"/>
      </w:tabs>
      <w:spacing w:before="0" w:after="240" w:line="240" w:lineRule="atLeast"/>
      <w:jc w:val="left"/>
      <w:outlineLvl w:val="0"/>
    </w:pPr>
    <w:rPr>
      <w:b/>
    </w:rPr>
  </w:style>
  <w:style w:type="paragraph" w:styleId="BalloonText">
    <w:name w:val="Balloon Text"/>
    <w:basedOn w:val="ForewordText"/>
    <w:link w:val="BalloonTextChar"/>
    <w:uiPriority w:val="99"/>
    <w:rsid w:val="00BE3C32"/>
    <w:pPr>
      <w:autoSpaceDE w:val="0"/>
      <w:autoSpaceDN w:val="0"/>
      <w:adjustRightInd w:val="0"/>
      <w:spacing w:after="200"/>
    </w:pPr>
    <w:rPr>
      <w:color w:val="FF0000"/>
      <w:sz w:val="22"/>
      <w:szCs w:val="22"/>
    </w:rPr>
  </w:style>
  <w:style w:type="character" w:customStyle="1" w:styleId="BalloonTextChar">
    <w:name w:val="Balloon Text Char"/>
    <w:basedOn w:val="DefaultParagraphFont"/>
    <w:link w:val="BalloonText"/>
    <w:uiPriority w:val="99"/>
    <w:rsid w:val="00BE3C32"/>
    <w:rPr>
      <w:rFonts w:ascii="Cambria" w:eastAsia="MS Mincho" w:hAnsi="Cambria" w:cs="Cambria"/>
      <w:color w:val="FF0000"/>
      <w:sz w:val="22"/>
      <w:szCs w:val="22"/>
      <w:lang w:eastAsia="fr-FR"/>
    </w:rPr>
  </w:style>
  <w:style w:type="paragraph" w:styleId="Bibliography">
    <w:name w:val="Bibliography"/>
    <w:basedOn w:val="Normal"/>
    <w:next w:val="Normal"/>
    <w:uiPriority w:val="99"/>
    <w:semiHidden/>
    <w:rsid w:val="00BE3C32"/>
    <w:rPr>
      <w:color w:val="FF0000"/>
    </w:rPr>
  </w:style>
  <w:style w:type="character" w:styleId="SubtleReference">
    <w:name w:val="Subtle Reference"/>
    <w:basedOn w:val="DefaultParagraphFont"/>
    <w:uiPriority w:val="31"/>
    <w:semiHidden/>
    <w:qFormat/>
    <w:rsid w:val="00BE3C32"/>
    <w:rPr>
      <w:smallCaps/>
      <w:color w:val="C0504D" w:themeColor="accent2"/>
      <w:u w:val="single"/>
    </w:rPr>
  </w:style>
  <w:style w:type="paragraph" w:styleId="BodyText2">
    <w:name w:val="Body Text 2"/>
    <w:basedOn w:val="Normal"/>
    <w:link w:val="BodyText2Char"/>
    <w:uiPriority w:val="99"/>
    <w:unhideWhenUsed/>
    <w:rsid w:val="00BE3C32"/>
    <w:pPr>
      <w:spacing w:line="480" w:lineRule="auto"/>
    </w:pPr>
    <w:rPr>
      <w:color w:val="FF0000"/>
    </w:rPr>
  </w:style>
  <w:style w:type="character" w:customStyle="1" w:styleId="BodyText2Char">
    <w:name w:val="Body Text 2 Char"/>
    <w:basedOn w:val="DefaultParagraphFont"/>
    <w:link w:val="BodyText2"/>
    <w:uiPriority w:val="99"/>
    <w:rsid w:val="00BE3C32"/>
    <w:rPr>
      <w:rFonts w:ascii="Cambria" w:hAnsi="Cambria"/>
      <w:color w:val="FF0000"/>
      <w:sz w:val="22"/>
      <w:szCs w:val="22"/>
      <w:lang w:eastAsia="en-US"/>
    </w:rPr>
  </w:style>
  <w:style w:type="paragraph" w:styleId="BodyText3">
    <w:name w:val="Body Text 3"/>
    <w:basedOn w:val="Normal"/>
    <w:link w:val="BodyText3Char"/>
    <w:uiPriority w:val="99"/>
    <w:unhideWhenUsed/>
    <w:rsid w:val="00BE3C32"/>
    <w:rPr>
      <w:color w:val="FF0000"/>
      <w:sz w:val="16"/>
      <w:szCs w:val="16"/>
    </w:rPr>
  </w:style>
  <w:style w:type="character" w:customStyle="1" w:styleId="BodyText3Char">
    <w:name w:val="Body Text 3 Char"/>
    <w:basedOn w:val="DefaultParagraphFont"/>
    <w:link w:val="BodyText3"/>
    <w:uiPriority w:val="99"/>
    <w:rsid w:val="00BE3C32"/>
    <w:rPr>
      <w:rFonts w:ascii="Cambria" w:hAnsi="Cambria"/>
      <w:color w:val="FF0000"/>
      <w:sz w:val="16"/>
      <w:szCs w:val="16"/>
      <w:lang w:eastAsia="en-US"/>
    </w:rPr>
  </w:style>
  <w:style w:type="paragraph" w:styleId="BodyTextFirstIndent">
    <w:name w:val="Body Text First Indent"/>
    <w:basedOn w:val="BodyText"/>
    <w:link w:val="BodyTextFirstIndentChar"/>
    <w:uiPriority w:val="99"/>
    <w:unhideWhenUsed/>
    <w:rsid w:val="00BE3C32"/>
    <w:pPr>
      <w:spacing w:after="200" w:line="276" w:lineRule="auto"/>
      <w:ind w:firstLine="360"/>
      <w:jc w:val="left"/>
    </w:pPr>
    <w:rPr>
      <w:color w:val="FF0000"/>
      <w:szCs w:val="22"/>
      <w:lang w:eastAsia="en-US"/>
    </w:rPr>
  </w:style>
  <w:style w:type="character" w:customStyle="1" w:styleId="BodyTextFirstIndentChar">
    <w:name w:val="Body Text First Indent Char"/>
    <w:basedOn w:val="BodyTextChar"/>
    <w:link w:val="BodyTextFirstIndent"/>
    <w:uiPriority w:val="99"/>
    <w:rsid w:val="00BE3C32"/>
    <w:rPr>
      <w:rFonts w:ascii="Cambria" w:eastAsia="MS Mincho" w:hAnsi="Cambria" w:cs="Cambria"/>
      <w:color w:val="FF0000"/>
      <w:sz w:val="22"/>
      <w:szCs w:val="22"/>
      <w:lang w:eastAsia="en-US"/>
    </w:rPr>
  </w:style>
  <w:style w:type="paragraph" w:styleId="BodyTextFirstIndent2">
    <w:name w:val="Body Text First Indent 2"/>
    <w:basedOn w:val="BodyTextIndent"/>
    <w:link w:val="BodyTextFirstIndent2Char"/>
    <w:uiPriority w:val="99"/>
    <w:unhideWhenUsed/>
    <w:rsid w:val="00BE3C32"/>
    <w:pPr>
      <w:spacing w:after="200" w:line="276" w:lineRule="auto"/>
      <w:ind w:left="360" w:firstLine="360"/>
      <w:jc w:val="left"/>
    </w:pPr>
    <w:rPr>
      <w:color w:val="FF0000"/>
      <w:szCs w:val="22"/>
      <w:lang w:eastAsia="en-US"/>
    </w:rPr>
  </w:style>
  <w:style w:type="character" w:customStyle="1" w:styleId="BodyTextFirstIndent2Char">
    <w:name w:val="Body Text First Indent 2 Char"/>
    <w:basedOn w:val="BodyTextIndentChar"/>
    <w:link w:val="BodyTextFirstIndent2"/>
    <w:uiPriority w:val="99"/>
    <w:rsid w:val="00BE3C32"/>
    <w:rPr>
      <w:rFonts w:ascii="Cambria" w:eastAsia="MS Mincho" w:hAnsi="Cambria" w:cs="Cambria"/>
      <w:color w:val="FF0000"/>
      <w:sz w:val="22"/>
      <w:szCs w:val="22"/>
      <w:lang w:eastAsia="en-US"/>
    </w:rPr>
  </w:style>
  <w:style w:type="character" w:customStyle="1" w:styleId="PlainTextChar">
    <w:name w:val="Plain Text Char"/>
    <w:basedOn w:val="DefaultParagraphFont"/>
    <w:link w:val="PlainText"/>
    <w:uiPriority w:val="99"/>
    <w:rsid w:val="00BE3C32"/>
    <w:rPr>
      <w:rFonts w:ascii="Consolas" w:hAnsi="Consolas"/>
      <w:color w:val="FF0000"/>
      <w:sz w:val="21"/>
      <w:szCs w:val="21"/>
      <w:lang w:eastAsia="en-US"/>
    </w:rPr>
  </w:style>
  <w:style w:type="paragraph" w:styleId="Header">
    <w:name w:val="header"/>
    <w:basedOn w:val="Normal"/>
    <w:link w:val="HeaderChar"/>
    <w:unhideWhenUsed/>
    <w:rsid w:val="00BE3C32"/>
    <w:pPr>
      <w:tabs>
        <w:tab w:val="center" w:pos="4513"/>
        <w:tab w:val="right" w:pos="9026"/>
      </w:tabs>
      <w:spacing w:after="0" w:line="240" w:lineRule="auto"/>
    </w:pPr>
  </w:style>
  <w:style w:type="character" w:customStyle="1" w:styleId="HeaderChar">
    <w:name w:val="Header Char"/>
    <w:basedOn w:val="DefaultParagraphFont"/>
    <w:link w:val="Header"/>
    <w:rsid w:val="00BE3C32"/>
    <w:rPr>
      <w:rFonts w:ascii="Cambria" w:hAnsi="Cambria"/>
      <w:sz w:val="22"/>
      <w:szCs w:val="22"/>
      <w:lang w:eastAsia="en-US"/>
    </w:rPr>
  </w:style>
  <w:style w:type="paragraph" w:styleId="ListNumber">
    <w:name w:val="List Number"/>
    <w:basedOn w:val="BodyText"/>
    <w:uiPriority w:val="99"/>
    <w:rsid w:val="00BE3C32"/>
    <w:pPr>
      <w:numPr>
        <w:numId w:val="15"/>
      </w:numPr>
      <w:contextualSpacing/>
    </w:pPr>
  </w:style>
  <w:style w:type="paragraph" w:styleId="ListContinue">
    <w:name w:val="List Continue"/>
    <w:basedOn w:val="Normal"/>
    <w:uiPriority w:val="99"/>
    <w:rsid w:val="00BE3C32"/>
    <w:pPr>
      <w:ind w:left="283"/>
      <w:contextualSpacing/>
    </w:pPr>
  </w:style>
  <w:style w:type="paragraph" w:styleId="ListContinue2">
    <w:name w:val="List Continue 2"/>
    <w:basedOn w:val="BodyText"/>
    <w:rsid w:val="0068644A"/>
    <w:pPr>
      <w:numPr>
        <w:numId w:val="11"/>
      </w:numPr>
      <w:spacing w:after="240"/>
      <w:ind w:left="851" w:hanging="425"/>
    </w:pPr>
  </w:style>
  <w:style w:type="paragraph" w:styleId="ListContinue3">
    <w:name w:val="List Continue 3"/>
    <w:basedOn w:val="BodyText"/>
    <w:rsid w:val="00BE3C32"/>
    <w:pPr>
      <w:numPr>
        <w:numId w:val="12"/>
      </w:numPr>
      <w:spacing w:after="240"/>
    </w:pPr>
  </w:style>
  <w:style w:type="paragraph" w:styleId="ListContinue4">
    <w:name w:val="List Continue 4"/>
    <w:basedOn w:val="BodyText"/>
    <w:rsid w:val="00BE3C32"/>
    <w:pPr>
      <w:numPr>
        <w:numId w:val="13"/>
      </w:numPr>
      <w:spacing w:after="240"/>
    </w:pPr>
  </w:style>
  <w:style w:type="paragraph" w:styleId="ListContinue5">
    <w:name w:val="List Continue 5"/>
    <w:basedOn w:val="BodyText"/>
    <w:uiPriority w:val="99"/>
    <w:rsid w:val="00BE3C32"/>
    <w:pPr>
      <w:numPr>
        <w:numId w:val="14"/>
      </w:numPr>
      <w:spacing w:after="240"/>
    </w:pPr>
  </w:style>
  <w:style w:type="paragraph" w:styleId="ListNumber2">
    <w:name w:val="List Number 2"/>
    <w:basedOn w:val="BodyText"/>
    <w:rsid w:val="00BE3C32"/>
    <w:pPr>
      <w:numPr>
        <w:numId w:val="16"/>
      </w:numPr>
      <w:spacing w:after="240"/>
    </w:pPr>
  </w:style>
  <w:style w:type="paragraph" w:styleId="ListNumber3">
    <w:name w:val="List Number 3"/>
    <w:basedOn w:val="BodyText"/>
    <w:rsid w:val="00BE3C32"/>
    <w:pPr>
      <w:numPr>
        <w:numId w:val="17"/>
      </w:numPr>
      <w:spacing w:after="240"/>
    </w:pPr>
  </w:style>
  <w:style w:type="paragraph" w:styleId="ListNumber4">
    <w:name w:val="List Number 4"/>
    <w:basedOn w:val="BodyText"/>
    <w:rsid w:val="00BE3C32"/>
    <w:pPr>
      <w:numPr>
        <w:numId w:val="18"/>
      </w:numPr>
      <w:spacing w:after="240"/>
    </w:pPr>
  </w:style>
  <w:style w:type="paragraph" w:styleId="ListNumber5">
    <w:name w:val="List Number 5"/>
    <w:basedOn w:val="BodyText"/>
    <w:uiPriority w:val="99"/>
    <w:rsid w:val="00BE3C32"/>
    <w:pPr>
      <w:numPr>
        <w:numId w:val="19"/>
      </w:numPr>
      <w:tabs>
        <w:tab w:val="clear" w:pos="1492"/>
      </w:tabs>
      <w:spacing w:after="240"/>
    </w:pPr>
  </w:style>
  <w:style w:type="character" w:styleId="FollowedHyperlink">
    <w:name w:val="FollowedHyperlink"/>
    <w:basedOn w:val="DefaultParagraphFont"/>
    <w:uiPriority w:val="99"/>
    <w:unhideWhenUsed/>
    <w:rsid w:val="00BE3C32"/>
    <w:rPr>
      <w:color w:val="800080" w:themeColor="followedHyperlink"/>
      <w:u w:val="single"/>
    </w:rPr>
  </w:style>
  <w:style w:type="paragraph" w:styleId="EnvelopeAddress">
    <w:name w:val="envelope address"/>
    <w:basedOn w:val="Normal"/>
    <w:rsid w:val="001B58E4"/>
    <w:pPr>
      <w:framePr w:w="7938" w:h="1985" w:hRule="exact" w:hSpace="141" w:wrap="auto" w:hAnchor="page" w:xAlign="center" w:yAlign="bottom"/>
      <w:spacing w:before="0" w:after="240" w:line="230" w:lineRule="atLeast"/>
      <w:ind w:left="2835"/>
    </w:pPr>
    <w:rPr>
      <w:rFonts w:eastAsia="MS Mincho" w:cs="Cambria"/>
      <w:sz w:val="26"/>
      <w:szCs w:val="20"/>
      <w:lang w:eastAsia="fr-FR"/>
    </w:rPr>
  </w:style>
  <w:style w:type="paragraph" w:styleId="EnvelopeReturn">
    <w:name w:val="envelope return"/>
    <w:basedOn w:val="Normal"/>
    <w:rsid w:val="001B58E4"/>
    <w:pPr>
      <w:spacing w:before="0" w:after="240" w:line="230" w:lineRule="atLeast"/>
    </w:pPr>
    <w:rPr>
      <w:rFonts w:eastAsia="MS Mincho" w:cs="Cambria"/>
      <w:szCs w:val="20"/>
      <w:lang w:eastAsia="fr-FR"/>
    </w:rPr>
  </w:style>
  <w:style w:type="paragraph" w:customStyle="1" w:styleId="ANNEXN">
    <w:name w:val="ANNEXN"/>
    <w:basedOn w:val="ANNEX"/>
    <w:next w:val="Normal"/>
    <w:rsid w:val="001B58E4"/>
    <w:pPr>
      <w:numPr>
        <w:numId w:val="1"/>
      </w:numPr>
    </w:pPr>
  </w:style>
  <w:style w:type="character" w:styleId="EndnoteReference">
    <w:name w:val="endnote reference"/>
    <w:semiHidden/>
    <w:rsid w:val="001B58E4"/>
    <w:rPr>
      <w:noProof w:val="0"/>
      <w:vertAlign w:val="superscript"/>
      <w:lang w:val="fr-FR"/>
    </w:rPr>
  </w:style>
  <w:style w:type="paragraph" w:customStyle="1" w:styleId="Biblioentry0">
    <w:name w:val="Biblio entry"/>
    <w:basedOn w:val="Normal"/>
    <w:rsid w:val="001B58E4"/>
    <w:pPr>
      <w:tabs>
        <w:tab w:val="left" w:pos="660"/>
      </w:tabs>
      <w:spacing w:before="0" w:after="240" w:line="230" w:lineRule="atLeast"/>
    </w:pPr>
    <w:rPr>
      <w:rFonts w:eastAsia="MS Mincho" w:cs="Cambria"/>
      <w:szCs w:val="20"/>
      <w:lang w:eastAsia="fr-FR"/>
    </w:rPr>
  </w:style>
  <w:style w:type="character" w:styleId="Strong">
    <w:name w:val="Strong"/>
    <w:rsid w:val="001B58E4"/>
    <w:rPr>
      <w:b/>
      <w:noProof w:val="0"/>
      <w:lang w:val="fr-FR"/>
    </w:rPr>
  </w:style>
  <w:style w:type="paragraph" w:styleId="MessageHeader">
    <w:name w:val="Message Header"/>
    <w:basedOn w:val="Normal"/>
    <w:link w:val="MessageHeaderChar"/>
    <w:rsid w:val="001B58E4"/>
    <w:pPr>
      <w:pBdr>
        <w:top w:val="single" w:sz="6" w:space="1" w:color="auto"/>
        <w:left w:val="single" w:sz="6" w:space="1" w:color="auto"/>
        <w:bottom w:val="single" w:sz="6" w:space="1" w:color="auto"/>
        <w:right w:val="single" w:sz="6" w:space="1" w:color="auto"/>
      </w:pBdr>
      <w:shd w:val="pct20" w:color="auto" w:fill="auto"/>
      <w:spacing w:before="0" w:after="240" w:line="230" w:lineRule="atLeast"/>
      <w:ind w:left="1134" w:hanging="1134"/>
    </w:pPr>
    <w:rPr>
      <w:rFonts w:eastAsia="MS Mincho" w:cs="Cambria"/>
      <w:sz w:val="26"/>
      <w:szCs w:val="20"/>
      <w:lang w:eastAsia="fr-FR"/>
    </w:rPr>
  </w:style>
  <w:style w:type="character" w:customStyle="1" w:styleId="MessageHeaderChar">
    <w:name w:val="Message Header Char"/>
    <w:basedOn w:val="DefaultParagraphFont"/>
    <w:link w:val="MessageHeader"/>
    <w:rsid w:val="001B58E4"/>
    <w:rPr>
      <w:rFonts w:ascii="Cambria" w:eastAsia="MS Mincho" w:hAnsi="Cambria" w:cs="Cambria"/>
      <w:sz w:val="26"/>
      <w:shd w:val="pct20" w:color="auto" w:fill="auto"/>
      <w:lang w:eastAsia="fr-FR"/>
    </w:rPr>
  </w:style>
  <w:style w:type="paragraph" w:styleId="DocumentMap">
    <w:name w:val="Document Map"/>
    <w:basedOn w:val="Normal"/>
    <w:link w:val="DocumentMapChar"/>
    <w:semiHidden/>
    <w:rsid w:val="001B58E4"/>
    <w:pPr>
      <w:shd w:val="clear" w:color="auto" w:fill="000080"/>
      <w:spacing w:before="0" w:after="240" w:line="230" w:lineRule="atLeast"/>
    </w:pPr>
    <w:rPr>
      <w:rFonts w:eastAsia="MS Mincho" w:cs="Cambria"/>
      <w:szCs w:val="20"/>
      <w:lang w:eastAsia="fr-FR"/>
    </w:rPr>
  </w:style>
  <w:style w:type="character" w:customStyle="1" w:styleId="DocumentMapChar">
    <w:name w:val="Document Map Char"/>
    <w:basedOn w:val="DefaultParagraphFont"/>
    <w:link w:val="DocumentMap"/>
    <w:semiHidden/>
    <w:rsid w:val="001B58E4"/>
    <w:rPr>
      <w:rFonts w:ascii="Cambria" w:eastAsia="MS Mincho" w:hAnsi="Cambria" w:cs="Cambria"/>
      <w:sz w:val="22"/>
      <w:shd w:val="clear" w:color="auto" w:fill="000080"/>
      <w:lang w:eastAsia="fr-FR"/>
    </w:rPr>
  </w:style>
  <w:style w:type="character" w:customStyle="1" w:styleId="ExtXref">
    <w:name w:val="ExtXref"/>
    <w:rsid w:val="001B58E4"/>
    <w:rPr>
      <w:noProof/>
      <w:color w:val="auto"/>
      <w:lang w:val="fr-FR"/>
    </w:rPr>
  </w:style>
  <w:style w:type="paragraph" w:customStyle="1" w:styleId="Figurefootnote">
    <w:name w:val="Figure footnote"/>
    <w:basedOn w:val="Normal"/>
    <w:rsid w:val="001B58E4"/>
    <w:pPr>
      <w:keepNext/>
      <w:tabs>
        <w:tab w:val="left" w:pos="340"/>
      </w:tabs>
      <w:spacing w:before="0" w:after="60"/>
    </w:pPr>
    <w:rPr>
      <w:rFonts w:eastAsia="MS Mincho" w:cs="Cambria"/>
      <w:sz w:val="20"/>
      <w:szCs w:val="20"/>
      <w:lang w:eastAsia="fr-FR"/>
    </w:rPr>
  </w:style>
  <w:style w:type="paragraph" w:styleId="Index1">
    <w:name w:val="index 1"/>
    <w:basedOn w:val="Normal"/>
    <w:semiHidden/>
    <w:rsid w:val="001B58E4"/>
    <w:pPr>
      <w:spacing w:before="0" w:after="0"/>
      <w:ind w:left="142" w:hanging="142"/>
      <w:jc w:val="left"/>
    </w:pPr>
    <w:rPr>
      <w:rFonts w:eastAsia="MS Mincho" w:cs="Cambria"/>
      <w:b/>
      <w:sz w:val="20"/>
      <w:szCs w:val="20"/>
      <w:lang w:eastAsia="fr-FR"/>
    </w:rPr>
  </w:style>
  <w:style w:type="paragraph" w:styleId="Index2">
    <w:name w:val="index 2"/>
    <w:basedOn w:val="Normal"/>
    <w:next w:val="Normal"/>
    <w:autoRedefine/>
    <w:semiHidden/>
    <w:rsid w:val="001B58E4"/>
    <w:pPr>
      <w:spacing w:before="0" w:after="240"/>
      <w:ind w:left="600" w:hanging="200"/>
    </w:pPr>
    <w:rPr>
      <w:rFonts w:eastAsia="MS Mincho" w:cs="Cambria"/>
      <w:b/>
      <w:sz w:val="20"/>
      <w:szCs w:val="20"/>
      <w:lang w:eastAsia="fr-FR"/>
    </w:rPr>
  </w:style>
  <w:style w:type="paragraph" w:styleId="Index3">
    <w:name w:val="index 3"/>
    <w:basedOn w:val="Normal"/>
    <w:next w:val="Normal"/>
    <w:autoRedefine/>
    <w:semiHidden/>
    <w:rsid w:val="001B58E4"/>
    <w:pPr>
      <w:spacing w:before="0" w:after="240" w:line="220" w:lineRule="atLeast"/>
      <w:ind w:left="600" w:hanging="200"/>
    </w:pPr>
    <w:rPr>
      <w:rFonts w:eastAsia="MS Mincho" w:cs="Cambria"/>
      <w:b/>
      <w:szCs w:val="20"/>
      <w:lang w:eastAsia="fr-FR"/>
    </w:rPr>
  </w:style>
  <w:style w:type="paragraph" w:styleId="Index4">
    <w:name w:val="index 4"/>
    <w:basedOn w:val="Normal"/>
    <w:next w:val="Normal"/>
    <w:autoRedefine/>
    <w:semiHidden/>
    <w:rsid w:val="001B58E4"/>
    <w:pPr>
      <w:spacing w:before="0" w:after="240" w:line="220" w:lineRule="atLeast"/>
      <w:ind w:left="800" w:hanging="200"/>
    </w:pPr>
    <w:rPr>
      <w:rFonts w:eastAsia="MS Mincho" w:cs="Cambria"/>
      <w:b/>
      <w:szCs w:val="20"/>
      <w:lang w:eastAsia="fr-FR"/>
    </w:rPr>
  </w:style>
  <w:style w:type="paragraph" w:styleId="Index5">
    <w:name w:val="index 5"/>
    <w:basedOn w:val="Normal"/>
    <w:next w:val="Normal"/>
    <w:autoRedefine/>
    <w:semiHidden/>
    <w:rsid w:val="001B58E4"/>
    <w:pPr>
      <w:spacing w:before="0" w:after="240" w:line="220" w:lineRule="atLeast"/>
      <w:ind w:left="1000" w:hanging="200"/>
    </w:pPr>
    <w:rPr>
      <w:rFonts w:eastAsia="MS Mincho" w:cs="Cambria"/>
      <w:b/>
      <w:szCs w:val="20"/>
      <w:lang w:eastAsia="fr-FR"/>
    </w:rPr>
  </w:style>
  <w:style w:type="paragraph" w:styleId="Index6">
    <w:name w:val="index 6"/>
    <w:basedOn w:val="Normal"/>
    <w:next w:val="Normal"/>
    <w:autoRedefine/>
    <w:semiHidden/>
    <w:rsid w:val="001B58E4"/>
    <w:pPr>
      <w:spacing w:before="0" w:after="240" w:line="220" w:lineRule="atLeast"/>
      <w:ind w:left="1200" w:hanging="200"/>
    </w:pPr>
    <w:rPr>
      <w:rFonts w:eastAsia="MS Mincho" w:cs="Cambria"/>
      <w:b/>
      <w:szCs w:val="20"/>
      <w:lang w:eastAsia="fr-FR"/>
    </w:rPr>
  </w:style>
  <w:style w:type="paragraph" w:styleId="Index7">
    <w:name w:val="index 7"/>
    <w:basedOn w:val="Normal"/>
    <w:next w:val="Normal"/>
    <w:autoRedefine/>
    <w:semiHidden/>
    <w:rsid w:val="001B58E4"/>
    <w:pPr>
      <w:spacing w:before="0" w:after="240" w:line="220" w:lineRule="atLeast"/>
      <w:ind w:left="1400" w:hanging="200"/>
    </w:pPr>
    <w:rPr>
      <w:rFonts w:eastAsia="MS Mincho" w:cs="Cambria"/>
      <w:b/>
      <w:szCs w:val="20"/>
      <w:lang w:eastAsia="fr-FR"/>
    </w:rPr>
  </w:style>
  <w:style w:type="paragraph" w:styleId="Index8">
    <w:name w:val="index 8"/>
    <w:basedOn w:val="Normal"/>
    <w:next w:val="Normal"/>
    <w:autoRedefine/>
    <w:semiHidden/>
    <w:rsid w:val="001B58E4"/>
    <w:pPr>
      <w:spacing w:before="0" w:after="240" w:line="220" w:lineRule="atLeast"/>
      <w:ind w:left="1600" w:hanging="200"/>
    </w:pPr>
    <w:rPr>
      <w:rFonts w:eastAsia="MS Mincho" w:cs="Cambria"/>
      <w:b/>
      <w:szCs w:val="20"/>
      <w:lang w:eastAsia="fr-FR"/>
    </w:rPr>
  </w:style>
  <w:style w:type="paragraph" w:styleId="Index9">
    <w:name w:val="index 9"/>
    <w:basedOn w:val="Normal"/>
    <w:next w:val="Normal"/>
    <w:autoRedefine/>
    <w:semiHidden/>
    <w:rsid w:val="001B58E4"/>
    <w:pPr>
      <w:spacing w:before="0" w:after="240" w:line="220" w:lineRule="atLeast"/>
      <w:ind w:left="1800" w:hanging="200"/>
    </w:pPr>
    <w:rPr>
      <w:rFonts w:eastAsia="MS Mincho" w:cs="Cambria"/>
      <w:b/>
      <w:szCs w:val="20"/>
      <w:lang w:eastAsia="fr-FR"/>
    </w:rPr>
  </w:style>
  <w:style w:type="paragraph" w:styleId="Caption">
    <w:name w:val="caption"/>
    <w:basedOn w:val="Normal"/>
    <w:next w:val="Normal"/>
    <w:uiPriority w:val="35"/>
    <w:rsid w:val="001B58E4"/>
    <w:pPr>
      <w:spacing w:before="120" w:line="230" w:lineRule="atLeast"/>
      <w:jc w:val="center"/>
    </w:pPr>
    <w:rPr>
      <w:rFonts w:eastAsia="MS Mincho" w:cs="Cambria"/>
      <w:b/>
      <w:szCs w:val="20"/>
      <w:lang w:eastAsia="fr-FR"/>
    </w:rPr>
  </w:style>
  <w:style w:type="paragraph" w:styleId="List2">
    <w:name w:val="List 2"/>
    <w:basedOn w:val="Normal"/>
    <w:rsid w:val="001B58E4"/>
    <w:pPr>
      <w:spacing w:before="0" w:after="240" w:line="230" w:lineRule="atLeast"/>
      <w:ind w:left="566" w:hanging="283"/>
    </w:pPr>
    <w:rPr>
      <w:rFonts w:eastAsia="MS Mincho" w:cs="Cambria"/>
      <w:szCs w:val="20"/>
      <w:lang w:eastAsia="fr-FR"/>
    </w:rPr>
  </w:style>
  <w:style w:type="paragraph" w:styleId="List3">
    <w:name w:val="List 3"/>
    <w:basedOn w:val="Normal"/>
    <w:rsid w:val="001B58E4"/>
    <w:pPr>
      <w:spacing w:before="0" w:after="240" w:line="230" w:lineRule="atLeast"/>
      <w:ind w:left="849" w:hanging="283"/>
    </w:pPr>
    <w:rPr>
      <w:rFonts w:eastAsia="MS Mincho" w:cs="Cambria"/>
      <w:szCs w:val="20"/>
      <w:lang w:eastAsia="fr-FR"/>
    </w:rPr>
  </w:style>
  <w:style w:type="paragraph" w:styleId="List4">
    <w:name w:val="List 4"/>
    <w:basedOn w:val="Normal"/>
    <w:rsid w:val="001B58E4"/>
    <w:pPr>
      <w:spacing w:before="0" w:after="240" w:line="230" w:lineRule="atLeast"/>
      <w:ind w:left="1132" w:hanging="283"/>
    </w:pPr>
    <w:rPr>
      <w:rFonts w:eastAsia="MS Mincho" w:cs="Cambria"/>
      <w:szCs w:val="20"/>
      <w:lang w:eastAsia="fr-FR"/>
    </w:rPr>
  </w:style>
  <w:style w:type="paragraph" w:styleId="List5">
    <w:name w:val="List 5"/>
    <w:basedOn w:val="Normal"/>
    <w:rsid w:val="001B58E4"/>
    <w:pPr>
      <w:spacing w:before="0" w:after="240" w:line="230" w:lineRule="atLeast"/>
      <w:ind w:left="1415" w:hanging="283"/>
    </w:pPr>
    <w:rPr>
      <w:rFonts w:eastAsia="MS Mincho" w:cs="Cambria"/>
      <w:szCs w:val="20"/>
      <w:lang w:eastAsia="fr-FR"/>
    </w:rPr>
  </w:style>
  <w:style w:type="paragraph" w:styleId="EndnoteText">
    <w:name w:val="endnote text"/>
    <w:basedOn w:val="Normal"/>
    <w:link w:val="EndnoteTextChar"/>
    <w:semiHidden/>
    <w:rsid w:val="001B58E4"/>
    <w:pPr>
      <w:spacing w:before="0" w:after="240" w:line="230" w:lineRule="atLeast"/>
    </w:pPr>
    <w:rPr>
      <w:rFonts w:eastAsia="MS Mincho" w:cs="Cambria"/>
      <w:szCs w:val="20"/>
      <w:lang w:eastAsia="fr-FR"/>
    </w:rPr>
  </w:style>
  <w:style w:type="character" w:customStyle="1" w:styleId="EndnoteTextChar">
    <w:name w:val="Endnote Text Char"/>
    <w:basedOn w:val="DefaultParagraphFont"/>
    <w:link w:val="EndnoteText"/>
    <w:semiHidden/>
    <w:rsid w:val="001B58E4"/>
    <w:rPr>
      <w:rFonts w:ascii="Cambria" w:eastAsia="MS Mincho" w:hAnsi="Cambria" w:cs="Cambria"/>
      <w:sz w:val="22"/>
      <w:lang w:eastAsia="fr-FR"/>
    </w:rPr>
  </w:style>
  <w:style w:type="paragraph" w:styleId="NormalIndent">
    <w:name w:val="Normal Indent"/>
    <w:basedOn w:val="Normal"/>
    <w:rsid w:val="001B58E4"/>
    <w:pPr>
      <w:spacing w:before="0" w:after="240" w:line="230" w:lineRule="atLeast"/>
      <w:ind w:left="708"/>
    </w:pPr>
    <w:rPr>
      <w:rFonts w:eastAsia="MS Mincho" w:cs="Cambria"/>
      <w:szCs w:val="20"/>
      <w:lang w:eastAsia="fr-FR"/>
    </w:rPr>
  </w:style>
  <w:style w:type="paragraph" w:styleId="Salutation">
    <w:name w:val="Salutation"/>
    <w:basedOn w:val="Normal"/>
    <w:next w:val="Normal"/>
    <w:link w:val="SalutationChar"/>
    <w:rsid w:val="001B58E4"/>
    <w:pPr>
      <w:spacing w:before="0" w:after="240" w:line="230" w:lineRule="atLeast"/>
    </w:pPr>
    <w:rPr>
      <w:rFonts w:eastAsia="MS Mincho" w:cs="Cambria"/>
      <w:szCs w:val="20"/>
      <w:lang w:eastAsia="fr-FR"/>
    </w:rPr>
  </w:style>
  <w:style w:type="character" w:customStyle="1" w:styleId="SalutationChar">
    <w:name w:val="Salutation Char"/>
    <w:basedOn w:val="DefaultParagraphFont"/>
    <w:link w:val="Salutation"/>
    <w:rsid w:val="001B58E4"/>
    <w:rPr>
      <w:rFonts w:ascii="Cambria" w:eastAsia="MS Mincho" w:hAnsi="Cambria" w:cs="Cambria"/>
      <w:sz w:val="22"/>
      <w:lang w:eastAsia="fr-FR"/>
    </w:rPr>
  </w:style>
  <w:style w:type="paragraph" w:customStyle="1" w:styleId="Special">
    <w:name w:val="Special"/>
    <w:basedOn w:val="Normal"/>
    <w:next w:val="Normal"/>
    <w:rsid w:val="001B58E4"/>
    <w:pPr>
      <w:spacing w:before="0" w:after="240" w:line="230" w:lineRule="atLeast"/>
    </w:pPr>
    <w:rPr>
      <w:rFonts w:eastAsia="MS Mincho" w:cs="Cambria"/>
      <w:szCs w:val="20"/>
      <w:lang w:eastAsia="fr-FR"/>
    </w:rPr>
  </w:style>
  <w:style w:type="paragraph" w:styleId="TableofFigures">
    <w:name w:val="table of figures"/>
    <w:basedOn w:val="Normal"/>
    <w:next w:val="Normal"/>
    <w:semiHidden/>
    <w:rsid w:val="001B58E4"/>
    <w:pPr>
      <w:spacing w:before="0" w:after="240" w:line="230" w:lineRule="atLeast"/>
      <w:ind w:left="851" w:right="499" w:hanging="851"/>
    </w:pPr>
    <w:rPr>
      <w:rFonts w:eastAsia="MS Mincho" w:cs="Cambria"/>
      <w:szCs w:val="20"/>
      <w:lang w:eastAsia="fr-FR"/>
    </w:rPr>
  </w:style>
  <w:style w:type="character" w:customStyle="1" w:styleId="TableFootNoteXref">
    <w:name w:val="TableFootNoteXref"/>
    <w:rsid w:val="001B58E4"/>
    <w:rPr>
      <w:noProof/>
      <w:position w:val="6"/>
      <w:sz w:val="16"/>
      <w:lang w:val="fr-FR"/>
    </w:rPr>
  </w:style>
  <w:style w:type="paragraph" w:styleId="Title">
    <w:name w:val="Title"/>
    <w:basedOn w:val="Normal"/>
    <w:link w:val="TitleChar"/>
    <w:rsid w:val="001B58E4"/>
    <w:pPr>
      <w:spacing w:before="240" w:after="60" w:line="230" w:lineRule="atLeast"/>
      <w:jc w:val="center"/>
      <w:outlineLvl w:val="0"/>
    </w:pPr>
    <w:rPr>
      <w:rFonts w:eastAsia="MS Mincho" w:cs="Cambria"/>
      <w:b/>
      <w:kern w:val="28"/>
      <w:sz w:val="34"/>
      <w:szCs w:val="20"/>
      <w:lang w:eastAsia="fr-FR"/>
    </w:rPr>
  </w:style>
  <w:style w:type="character" w:customStyle="1" w:styleId="TitleChar">
    <w:name w:val="Title Char"/>
    <w:basedOn w:val="DefaultParagraphFont"/>
    <w:link w:val="Title"/>
    <w:rsid w:val="001B58E4"/>
    <w:rPr>
      <w:rFonts w:ascii="Cambria" w:eastAsia="MS Mincho" w:hAnsi="Cambria" w:cs="Cambria"/>
      <w:b/>
      <w:kern w:val="28"/>
      <w:sz w:val="34"/>
      <w:lang w:eastAsia="fr-FR"/>
    </w:rPr>
  </w:style>
  <w:style w:type="paragraph" w:styleId="NoteHeading">
    <w:name w:val="Note Heading"/>
    <w:basedOn w:val="Normal"/>
    <w:next w:val="Normal"/>
    <w:link w:val="NoteHeadingChar"/>
    <w:rsid w:val="001B58E4"/>
    <w:pPr>
      <w:spacing w:before="0" w:after="240" w:line="230" w:lineRule="atLeast"/>
    </w:pPr>
    <w:rPr>
      <w:rFonts w:eastAsia="MS Mincho" w:cs="Cambria"/>
      <w:szCs w:val="20"/>
      <w:lang w:eastAsia="fr-FR"/>
    </w:rPr>
  </w:style>
  <w:style w:type="character" w:customStyle="1" w:styleId="NoteHeadingChar">
    <w:name w:val="Note Heading Char"/>
    <w:basedOn w:val="DefaultParagraphFont"/>
    <w:link w:val="NoteHeading"/>
    <w:rsid w:val="001B58E4"/>
    <w:rPr>
      <w:rFonts w:ascii="Cambria" w:eastAsia="MS Mincho" w:hAnsi="Cambria" w:cs="Cambria"/>
      <w:sz w:val="22"/>
      <w:lang w:eastAsia="fr-FR"/>
    </w:rPr>
  </w:style>
  <w:style w:type="paragraph" w:styleId="IndexHeading">
    <w:name w:val="index heading"/>
    <w:basedOn w:val="Normal"/>
    <w:next w:val="Index1"/>
    <w:semiHidden/>
    <w:rsid w:val="001B58E4"/>
    <w:pPr>
      <w:keepNext/>
      <w:spacing w:before="400" w:after="210" w:line="230" w:lineRule="atLeast"/>
      <w:jc w:val="center"/>
    </w:pPr>
    <w:rPr>
      <w:rFonts w:eastAsia="MS Mincho" w:cs="Cambria"/>
      <w:szCs w:val="20"/>
      <w:lang w:eastAsia="fr-FR"/>
    </w:rPr>
  </w:style>
  <w:style w:type="paragraph" w:styleId="TOC4">
    <w:name w:val="toc 4"/>
    <w:basedOn w:val="TOC2"/>
    <w:next w:val="Normal"/>
    <w:uiPriority w:val="39"/>
    <w:rsid w:val="001B58E4"/>
    <w:pPr>
      <w:tabs>
        <w:tab w:val="clear" w:pos="720"/>
        <w:tab w:val="left" w:pos="1140"/>
      </w:tabs>
      <w:ind w:left="1140" w:hanging="1140"/>
      <w:jc w:val="left"/>
    </w:pPr>
  </w:style>
  <w:style w:type="paragraph" w:styleId="TOC5">
    <w:name w:val="toc 5"/>
    <w:basedOn w:val="TOC4"/>
    <w:next w:val="Normal"/>
    <w:uiPriority w:val="39"/>
    <w:rsid w:val="001B58E4"/>
  </w:style>
  <w:style w:type="paragraph" w:styleId="TOC6">
    <w:name w:val="toc 6"/>
    <w:basedOn w:val="TOC4"/>
    <w:next w:val="Normal"/>
    <w:uiPriority w:val="39"/>
    <w:rsid w:val="001B58E4"/>
    <w:pPr>
      <w:tabs>
        <w:tab w:val="clear" w:pos="1140"/>
        <w:tab w:val="left" w:pos="1440"/>
      </w:tabs>
      <w:ind w:left="1440" w:hanging="1440"/>
    </w:pPr>
  </w:style>
  <w:style w:type="paragraph" w:styleId="TOC7">
    <w:name w:val="toc 7"/>
    <w:basedOn w:val="TOC4"/>
    <w:next w:val="Normal"/>
    <w:uiPriority w:val="39"/>
    <w:rsid w:val="001B58E4"/>
    <w:pPr>
      <w:tabs>
        <w:tab w:val="clear" w:pos="1140"/>
        <w:tab w:val="left" w:pos="1440"/>
      </w:tabs>
      <w:ind w:left="1440" w:hanging="1440"/>
    </w:pPr>
  </w:style>
  <w:style w:type="paragraph" w:styleId="TOC8">
    <w:name w:val="toc 8"/>
    <w:basedOn w:val="TOC4"/>
    <w:next w:val="Normal"/>
    <w:uiPriority w:val="39"/>
    <w:rsid w:val="001B58E4"/>
    <w:pPr>
      <w:tabs>
        <w:tab w:val="clear" w:pos="1140"/>
        <w:tab w:val="left" w:pos="1440"/>
      </w:tabs>
      <w:ind w:left="1440" w:hanging="1440"/>
    </w:pPr>
  </w:style>
  <w:style w:type="paragraph" w:customStyle="1" w:styleId="zzBiblio">
    <w:name w:val="zzBiblio"/>
    <w:basedOn w:val="Normal"/>
    <w:next w:val="Biblioentry0"/>
    <w:rsid w:val="001B58E4"/>
    <w:pPr>
      <w:pageBreakBefore/>
      <w:spacing w:before="0" w:after="760" w:line="310" w:lineRule="exact"/>
      <w:jc w:val="center"/>
    </w:pPr>
    <w:rPr>
      <w:rFonts w:eastAsia="MS Mincho" w:cs="Cambria"/>
      <w:b/>
      <w:sz w:val="30"/>
      <w:szCs w:val="20"/>
      <w:lang w:eastAsia="fr-FR"/>
    </w:rPr>
  </w:style>
  <w:style w:type="paragraph" w:customStyle="1" w:styleId="zzCopyright">
    <w:name w:val="zzCopyright"/>
    <w:basedOn w:val="Normal"/>
    <w:next w:val="Normal"/>
    <w:rsid w:val="001B58E4"/>
    <w:pPr>
      <w:pBdr>
        <w:top w:val="single" w:sz="4" w:space="1" w:color="0000FF"/>
        <w:left w:val="single" w:sz="4" w:space="4" w:color="0000FF"/>
        <w:bottom w:val="single" w:sz="4" w:space="1" w:color="0000FF"/>
        <w:right w:val="single" w:sz="4" w:space="4" w:color="0000FF"/>
      </w:pBdr>
      <w:tabs>
        <w:tab w:val="left" w:pos="514"/>
        <w:tab w:val="left" w:pos="9623"/>
      </w:tabs>
      <w:spacing w:before="0" w:after="240" w:line="230" w:lineRule="atLeast"/>
      <w:ind w:left="284" w:right="284"/>
    </w:pPr>
    <w:rPr>
      <w:rFonts w:eastAsia="MS Mincho" w:cs="Cambria"/>
      <w:color w:val="0000FF"/>
      <w:szCs w:val="20"/>
      <w:lang w:eastAsia="fr-FR"/>
    </w:rPr>
  </w:style>
  <w:style w:type="paragraph" w:customStyle="1" w:styleId="zzForeword">
    <w:name w:val="zzForeword"/>
    <w:basedOn w:val="Normal"/>
    <w:next w:val="Normal"/>
    <w:rsid w:val="00A154A9"/>
    <w:pPr>
      <w:keepNext/>
      <w:pageBreakBefore/>
      <w:suppressAutoHyphens/>
      <w:spacing w:before="960" w:after="310" w:line="310" w:lineRule="exact"/>
      <w:jc w:val="left"/>
    </w:pPr>
    <w:rPr>
      <w:rFonts w:eastAsia="MS Mincho" w:cs="Cambria"/>
      <w:b/>
      <w:color w:val="0000FF"/>
      <w:sz w:val="30"/>
      <w:szCs w:val="20"/>
      <w:lang w:eastAsia="fr-FR"/>
    </w:rPr>
  </w:style>
  <w:style w:type="paragraph" w:customStyle="1" w:styleId="zzHelp">
    <w:name w:val="zzHelp"/>
    <w:basedOn w:val="Normal"/>
    <w:rsid w:val="001B58E4"/>
    <w:pPr>
      <w:spacing w:before="0" w:after="240" w:line="230" w:lineRule="atLeast"/>
    </w:pPr>
    <w:rPr>
      <w:rFonts w:eastAsia="MS Mincho" w:cs="Cambria"/>
      <w:color w:val="008000"/>
      <w:szCs w:val="20"/>
      <w:lang w:eastAsia="fr-FR"/>
    </w:rPr>
  </w:style>
  <w:style w:type="paragraph" w:customStyle="1" w:styleId="zzIndex">
    <w:name w:val="zzIndex"/>
    <w:basedOn w:val="zzBiblio"/>
    <w:next w:val="IndexHeading"/>
    <w:rsid w:val="001B58E4"/>
  </w:style>
  <w:style w:type="paragraph" w:customStyle="1" w:styleId="zzLc5">
    <w:name w:val="zzLc5"/>
    <w:basedOn w:val="Normal"/>
    <w:next w:val="Normal"/>
    <w:rsid w:val="001B58E4"/>
    <w:pPr>
      <w:spacing w:before="0" w:after="240" w:line="230" w:lineRule="atLeast"/>
      <w:jc w:val="left"/>
    </w:pPr>
    <w:rPr>
      <w:rFonts w:eastAsia="MS Mincho" w:cs="Cambria"/>
      <w:szCs w:val="20"/>
      <w:lang w:eastAsia="fr-FR"/>
    </w:rPr>
  </w:style>
  <w:style w:type="paragraph" w:customStyle="1" w:styleId="zzLc6">
    <w:name w:val="zzLc6"/>
    <w:basedOn w:val="Normal"/>
    <w:next w:val="Normal"/>
    <w:rsid w:val="001B58E4"/>
    <w:pPr>
      <w:spacing w:before="0" w:after="240" w:line="230" w:lineRule="atLeast"/>
      <w:jc w:val="left"/>
    </w:pPr>
    <w:rPr>
      <w:rFonts w:eastAsia="MS Mincho" w:cs="Cambria"/>
      <w:szCs w:val="20"/>
      <w:lang w:eastAsia="fr-FR"/>
    </w:rPr>
  </w:style>
  <w:style w:type="paragraph" w:customStyle="1" w:styleId="zzLn5">
    <w:name w:val="zzLn5"/>
    <w:basedOn w:val="Normal"/>
    <w:next w:val="Normal"/>
    <w:rsid w:val="001B58E4"/>
    <w:pPr>
      <w:spacing w:before="0" w:after="240" w:line="230" w:lineRule="atLeast"/>
      <w:jc w:val="left"/>
    </w:pPr>
    <w:rPr>
      <w:rFonts w:eastAsia="MS Mincho" w:cs="Cambria"/>
      <w:szCs w:val="20"/>
      <w:lang w:eastAsia="fr-FR"/>
    </w:rPr>
  </w:style>
  <w:style w:type="paragraph" w:customStyle="1" w:styleId="zzLn6">
    <w:name w:val="zzLn6"/>
    <w:basedOn w:val="Normal"/>
    <w:next w:val="Normal"/>
    <w:rsid w:val="001B58E4"/>
    <w:pPr>
      <w:spacing w:before="0" w:after="240" w:line="230" w:lineRule="atLeast"/>
      <w:jc w:val="left"/>
    </w:pPr>
    <w:rPr>
      <w:rFonts w:eastAsia="MS Mincho" w:cs="Cambria"/>
      <w:szCs w:val="20"/>
      <w:lang w:eastAsia="fr-FR"/>
    </w:rPr>
  </w:style>
  <w:style w:type="paragraph" w:customStyle="1" w:styleId="zzSTDTitle">
    <w:name w:val="zzSTDTitle"/>
    <w:basedOn w:val="Normal"/>
    <w:next w:val="Normal"/>
    <w:rsid w:val="001B58E4"/>
    <w:pPr>
      <w:suppressAutoHyphens/>
      <w:spacing w:before="400" w:after="760" w:line="350" w:lineRule="exact"/>
      <w:jc w:val="left"/>
    </w:pPr>
    <w:rPr>
      <w:rFonts w:eastAsia="MS Mincho" w:cs="Cambria"/>
      <w:b/>
      <w:color w:val="0000FF"/>
      <w:sz w:val="34"/>
      <w:szCs w:val="20"/>
      <w:lang w:eastAsia="fr-FR"/>
    </w:rPr>
  </w:style>
  <w:style w:type="paragraph" w:styleId="E-mailSignature">
    <w:name w:val="E-mail Signature"/>
    <w:basedOn w:val="Normal"/>
    <w:link w:val="E-mailSignatureChar"/>
    <w:rsid w:val="001B58E4"/>
    <w:pPr>
      <w:spacing w:before="0" w:after="0" w:line="240" w:lineRule="auto"/>
    </w:pPr>
    <w:rPr>
      <w:rFonts w:eastAsia="MS Mincho" w:cs="Cambria"/>
      <w:szCs w:val="20"/>
      <w:lang w:eastAsia="fr-FR"/>
    </w:rPr>
  </w:style>
  <w:style w:type="character" w:customStyle="1" w:styleId="E-mailSignatureChar">
    <w:name w:val="E-mail Signature Char"/>
    <w:basedOn w:val="DefaultParagraphFont"/>
    <w:link w:val="E-mailSignature"/>
    <w:rsid w:val="001B58E4"/>
    <w:rPr>
      <w:rFonts w:ascii="Cambria" w:eastAsia="MS Mincho" w:hAnsi="Cambria" w:cs="Cambria"/>
      <w:sz w:val="22"/>
      <w:lang w:eastAsia="fr-FR"/>
    </w:rPr>
  </w:style>
  <w:style w:type="paragraph" w:styleId="TOCHeading">
    <w:name w:val="TOC Heading"/>
    <w:basedOn w:val="Heading1"/>
    <w:next w:val="Normal"/>
    <w:uiPriority w:val="39"/>
    <w:unhideWhenUsed/>
    <w:rsid w:val="001B58E4"/>
    <w:pPr>
      <w:keepLines/>
      <w:pageBreakBefore/>
      <w:numPr>
        <w:numId w:val="0"/>
      </w:numPr>
      <w:suppressAutoHyphens w:val="0"/>
      <w:spacing w:before="480" w:after="0" w:line="230" w:lineRule="atLeast"/>
      <w:outlineLvl w:val="9"/>
    </w:pPr>
    <w:rPr>
      <w:rFonts w:asciiTheme="majorHAnsi" w:eastAsiaTheme="majorEastAsia" w:hAnsiTheme="majorHAnsi" w:cstheme="majorBidi"/>
      <w:bCs/>
      <w:color w:val="365F91" w:themeColor="accent1" w:themeShade="BF"/>
      <w:sz w:val="30"/>
      <w:szCs w:val="30"/>
    </w:rPr>
  </w:style>
  <w:style w:type="paragraph" w:styleId="NoSpacing">
    <w:name w:val="No Spacing"/>
    <w:uiPriority w:val="1"/>
    <w:rsid w:val="001B58E4"/>
    <w:pPr>
      <w:jc w:val="both"/>
    </w:pPr>
    <w:rPr>
      <w:rFonts w:ascii="Cambria" w:eastAsia="MS Mincho" w:hAnsi="Cambria" w:cs="Cambria"/>
      <w:lang w:eastAsia="fr-FR"/>
    </w:rPr>
  </w:style>
  <w:style w:type="paragraph" w:customStyle="1" w:styleId="Tablenote">
    <w:name w:val="Table note"/>
    <w:basedOn w:val="Normal"/>
    <w:rsid w:val="001B58E4"/>
    <w:pPr>
      <w:tabs>
        <w:tab w:val="left" w:pos="960"/>
      </w:tabs>
      <w:spacing w:before="120"/>
      <w:ind w:left="1021" w:hanging="1021"/>
    </w:pPr>
    <w:rPr>
      <w:rFonts w:eastAsia="MS Mincho" w:cs="Cambria"/>
      <w:sz w:val="15"/>
      <w:szCs w:val="20"/>
      <w:lang w:eastAsia="fr-FR"/>
    </w:rPr>
  </w:style>
  <w:style w:type="character" w:styleId="PageNumber">
    <w:name w:val="page number"/>
    <w:rsid w:val="001B58E4"/>
    <w:rPr>
      <w:noProof/>
      <w:lang w:val="fr-FR"/>
    </w:rPr>
  </w:style>
  <w:style w:type="paragraph" w:styleId="Date">
    <w:name w:val="Date"/>
    <w:basedOn w:val="Normal"/>
    <w:next w:val="Normal"/>
    <w:link w:val="DateChar"/>
    <w:rsid w:val="001B58E4"/>
    <w:pPr>
      <w:spacing w:before="0" w:after="240" w:line="230" w:lineRule="atLeast"/>
    </w:pPr>
    <w:rPr>
      <w:rFonts w:eastAsia="MS Mincho" w:cs="Cambria"/>
      <w:sz w:val="21"/>
      <w:szCs w:val="20"/>
      <w:lang w:eastAsia="fr-FR"/>
    </w:rPr>
  </w:style>
  <w:style w:type="character" w:customStyle="1" w:styleId="DateChar">
    <w:name w:val="Date Char"/>
    <w:basedOn w:val="DefaultParagraphFont"/>
    <w:link w:val="Date"/>
    <w:rsid w:val="001B58E4"/>
    <w:rPr>
      <w:rFonts w:ascii="Cambria" w:eastAsia="MS Mincho" w:hAnsi="Cambria" w:cs="Cambria"/>
      <w:sz w:val="21"/>
      <w:lang w:eastAsia="fr-FR"/>
    </w:rPr>
  </w:style>
  <w:style w:type="paragraph" w:styleId="List">
    <w:name w:val="List"/>
    <w:basedOn w:val="Normal"/>
    <w:rsid w:val="001B58E4"/>
    <w:pPr>
      <w:spacing w:before="0" w:after="240" w:line="230" w:lineRule="atLeast"/>
      <w:ind w:left="283" w:hanging="283"/>
    </w:pPr>
    <w:rPr>
      <w:rFonts w:eastAsia="MS Mincho" w:cs="Cambria"/>
      <w:sz w:val="21"/>
      <w:szCs w:val="20"/>
      <w:lang w:eastAsia="fr-FR"/>
    </w:rPr>
  </w:style>
  <w:style w:type="character" w:styleId="PlaceholderText">
    <w:name w:val="Placeholder Text"/>
    <w:basedOn w:val="DefaultParagraphFont"/>
    <w:uiPriority w:val="99"/>
    <w:semiHidden/>
    <w:rsid w:val="00BE3C32"/>
    <w:rPr>
      <w:color w:val="808080"/>
    </w:rPr>
  </w:style>
  <w:style w:type="paragraph" w:styleId="HTMLPreformatted">
    <w:name w:val="HTML Preformatted"/>
    <w:basedOn w:val="Normal"/>
    <w:link w:val="HTMLPreformattedChar"/>
    <w:rsid w:val="001B58E4"/>
    <w:pPr>
      <w:spacing w:before="0" w:after="0" w:line="240" w:lineRule="auto"/>
    </w:pPr>
    <w:rPr>
      <w:rFonts w:eastAsia="MS Mincho" w:cs="Cambria"/>
      <w:sz w:val="21"/>
      <w:szCs w:val="20"/>
      <w:lang w:eastAsia="fr-FR"/>
    </w:rPr>
  </w:style>
  <w:style w:type="character" w:customStyle="1" w:styleId="HTMLPreformattedChar">
    <w:name w:val="HTML Preformatted Char"/>
    <w:basedOn w:val="DefaultParagraphFont"/>
    <w:link w:val="HTMLPreformatted"/>
    <w:rsid w:val="001B58E4"/>
    <w:rPr>
      <w:rFonts w:ascii="Cambria" w:eastAsia="MS Mincho" w:hAnsi="Cambria" w:cs="Cambria"/>
      <w:sz w:val="21"/>
      <w:lang w:eastAsia="fr-FR"/>
    </w:rPr>
  </w:style>
  <w:style w:type="character" w:styleId="CommentReference">
    <w:name w:val="annotation reference"/>
    <w:uiPriority w:val="99"/>
    <w:rsid w:val="001B58E4"/>
    <w:rPr>
      <w:noProof w:val="0"/>
      <w:sz w:val="17"/>
      <w:lang w:val="fr-FR"/>
    </w:rPr>
  </w:style>
  <w:style w:type="paragraph" w:styleId="CommentText">
    <w:name w:val="annotation text"/>
    <w:basedOn w:val="Normal"/>
    <w:link w:val="CommentTextChar"/>
    <w:uiPriority w:val="99"/>
    <w:rsid w:val="001B58E4"/>
    <w:pPr>
      <w:spacing w:before="0" w:after="240" w:line="230" w:lineRule="atLeast"/>
    </w:pPr>
    <w:rPr>
      <w:rFonts w:eastAsia="MS Mincho" w:cs="Cambria"/>
      <w:sz w:val="21"/>
      <w:szCs w:val="20"/>
      <w:lang w:eastAsia="fr-FR"/>
    </w:rPr>
  </w:style>
  <w:style w:type="character" w:customStyle="1" w:styleId="CommentTextChar">
    <w:name w:val="Comment Text Char"/>
    <w:basedOn w:val="DefaultParagraphFont"/>
    <w:link w:val="CommentText"/>
    <w:uiPriority w:val="99"/>
    <w:rsid w:val="001B58E4"/>
    <w:rPr>
      <w:rFonts w:ascii="Cambria" w:eastAsia="MS Mincho" w:hAnsi="Cambria" w:cs="Cambria"/>
      <w:sz w:val="21"/>
      <w:lang w:eastAsia="fr-FR"/>
    </w:rPr>
  </w:style>
  <w:style w:type="paragraph" w:styleId="Closing">
    <w:name w:val="Closing"/>
    <w:basedOn w:val="Normal"/>
    <w:link w:val="ClosingChar"/>
    <w:rsid w:val="001B58E4"/>
    <w:pPr>
      <w:spacing w:before="0" w:after="240" w:line="230" w:lineRule="atLeast"/>
      <w:ind w:left="4252"/>
    </w:pPr>
    <w:rPr>
      <w:rFonts w:eastAsia="MS Mincho" w:cs="Cambria"/>
      <w:sz w:val="21"/>
      <w:szCs w:val="20"/>
      <w:lang w:eastAsia="fr-FR"/>
    </w:rPr>
  </w:style>
  <w:style w:type="character" w:customStyle="1" w:styleId="ClosingChar">
    <w:name w:val="Closing Char"/>
    <w:basedOn w:val="DefaultParagraphFont"/>
    <w:link w:val="Closing"/>
    <w:rsid w:val="001B58E4"/>
    <w:rPr>
      <w:rFonts w:ascii="Cambria" w:eastAsia="MS Mincho" w:hAnsi="Cambria" w:cs="Cambria"/>
      <w:sz w:val="21"/>
      <w:lang w:eastAsia="fr-FR"/>
    </w:rPr>
  </w:style>
  <w:style w:type="character" w:customStyle="1" w:styleId="Defterms">
    <w:name w:val="Defterms"/>
    <w:rsid w:val="001B58E4"/>
    <w:rPr>
      <w:noProof/>
      <w:color w:val="auto"/>
      <w:lang w:val="fr-FR"/>
    </w:rPr>
  </w:style>
  <w:style w:type="paragraph" w:customStyle="1" w:styleId="MSDNFR">
    <w:name w:val="MSDNFR"/>
    <w:basedOn w:val="Normal"/>
    <w:next w:val="Normal"/>
    <w:rsid w:val="001B58E4"/>
    <w:pPr>
      <w:spacing w:before="0" w:after="240" w:line="220" w:lineRule="atLeast"/>
    </w:pPr>
    <w:rPr>
      <w:rFonts w:eastAsia="MS Mincho" w:cs="Cambria"/>
      <w:color w:val="0000FF"/>
      <w:sz w:val="21"/>
      <w:szCs w:val="20"/>
      <w:lang w:eastAsia="fr-FR"/>
    </w:rPr>
  </w:style>
  <w:style w:type="character" w:styleId="Emphasis">
    <w:name w:val="Emphasis"/>
    <w:rsid w:val="001B58E4"/>
    <w:rPr>
      <w:i/>
      <w:noProof w:val="0"/>
      <w:lang w:val="fr-FR"/>
    </w:rPr>
  </w:style>
  <w:style w:type="paragraph" w:styleId="TableofAuthorities">
    <w:name w:val="table of authorities"/>
    <w:basedOn w:val="Normal"/>
    <w:next w:val="Normal"/>
    <w:rsid w:val="001B58E4"/>
    <w:pPr>
      <w:spacing w:before="0" w:after="240" w:line="230" w:lineRule="atLeast"/>
      <w:ind w:left="200" w:hanging="200"/>
    </w:pPr>
    <w:rPr>
      <w:rFonts w:eastAsia="MS Mincho" w:cs="Cambria"/>
      <w:sz w:val="21"/>
      <w:szCs w:val="20"/>
      <w:lang w:eastAsia="fr-FR"/>
    </w:rPr>
  </w:style>
  <w:style w:type="paragraph" w:styleId="Subtitle">
    <w:name w:val="Subtitle"/>
    <w:basedOn w:val="Normal"/>
    <w:link w:val="SubtitleChar"/>
    <w:rsid w:val="001B58E4"/>
    <w:pPr>
      <w:spacing w:before="0" w:after="60" w:line="230" w:lineRule="atLeast"/>
      <w:jc w:val="center"/>
      <w:outlineLvl w:val="1"/>
    </w:pPr>
    <w:rPr>
      <w:rFonts w:eastAsia="MS Mincho" w:cs="Cambria"/>
      <w:sz w:val="25"/>
      <w:szCs w:val="20"/>
      <w:lang w:eastAsia="fr-FR"/>
    </w:rPr>
  </w:style>
  <w:style w:type="character" w:customStyle="1" w:styleId="SubtitleChar">
    <w:name w:val="Subtitle Char"/>
    <w:basedOn w:val="DefaultParagraphFont"/>
    <w:link w:val="Subtitle"/>
    <w:rsid w:val="001B58E4"/>
    <w:rPr>
      <w:rFonts w:ascii="Cambria" w:eastAsia="MS Mincho" w:hAnsi="Cambria" w:cs="Cambria"/>
      <w:sz w:val="25"/>
      <w:lang w:eastAsia="fr-FR"/>
    </w:rPr>
  </w:style>
  <w:style w:type="paragraph" w:styleId="NormalWeb">
    <w:name w:val="Normal (Web)"/>
    <w:basedOn w:val="Normal"/>
    <w:uiPriority w:val="99"/>
    <w:rsid w:val="001B58E4"/>
    <w:pPr>
      <w:spacing w:before="0" w:after="240" w:line="230" w:lineRule="atLeast"/>
    </w:pPr>
    <w:rPr>
      <w:rFonts w:eastAsia="MS Mincho" w:cs="Cambria"/>
      <w:sz w:val="25"/>
      <w:szCs w:val="25"/>
      <w:lang w:eastAsia="fr-FR"/>
    </w:rPr>
  </w:style>
  <w:style w:type="paragraph" w:styleId="MacroText">
    <w:name w:val="macro"/>
    <w:link w:val="MacroTextChar"/>
    <w:rsid w:val="001B58E4"/>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cs="Cambria"/>
      <w:lang w:eastAsia="ja-JP"/>
    </w:rPr>
  </w:style>
  <w:style w:type="character" w:customStyle="1" w:styleId="MacroTextChar">
    <w:name w:val="Macro Text Char"/>
    <w:basedOn w:val="DefaultParagraphFont"/>
    <w:link w:val="MacroText"/>
    <w:rsid w:val="001B58E4"/>
    <w:rPr>
      <w:rFonts w:ascii="Courier New" w:eastAsia="MS Mincho" w:hAnsi="Courier New" w:cs="Cambria"/>
      <w:lang w:eastAsia="ja-JP"/>
    </w:rPr>
  </w:style>
  <w:style w:type="paragraph" w:styleId="HTMLAddress">
    <w:name w:val="HTML Address"/>
    <w:basedOn w:val="Normal"/>
    <w:link w:val="HTMLAddressChar"/>
    <w:rsid w:val="001B58E4"/>
    <w:pPr>
      <w:spacing w:before="0" w:after="0" w:line="240" w:lineRule="auto"/>
    </w:pPr>
    <w:rPr>
      <w:rFonts w:eastAsia="MS Mincho" w:cs="Cambria"/>
      <w:i/>
      <w:iCs/>
      <w:sz w:val="21"/>
      <w:szCs w:val="20"/>
      <w:lang w:eastAsia="fr-FR"/>
    </w:rPr>
  </w:style>
  <w:style w:type="character" w:customStyle="1" w:styleId="HTMLAddressChar">
    <w:name w:val="HTML Address Char"/>
    <w:basedOn w:val="DefaultParagraphFont"/>
    <w:link w:val="HTMLAddress"/>
    <w:rsid w:val="001B58E4"/>
    <w:rPr>
      <w:rFonts w:ascii="Cambria" w:eastAsia="MS Mincho" w:hAnsi="Cambria" w:cs="Cambria"/>
      <w:i/>
      <w:iCs/>
      <w:sz w:val="21"/>
      <w:lang w:eastAsia="fr-FR"/>
    </w:rPr>
  </w:style>
  <w:style w:type="character" w:styleId="LineNumber">
    <w:name w:val="line number"/>
    <w:rsid w:val="001B58E4"/>
    <w:rPr>
      <w:noProof w:val="0"/>
      <w:lang w:val="fr-FR"/>
    </w:rPr>
  </w:style>
  <w:style w:type="paragraph" w:customStyle="1" w:styleId="zzISOforeword">
    <w:name w:val="zz ISO foreword"/>
    <w:basedOn w:val="Normal"/>
    <w:next w:val="Normal"/>
    <w:rsid w:val="00A154A9"/>
    <w:pPr>
      <w:keepNext/>
      <w:pageBreakBefore/>
      <w:tabs>
        <w:tab w:val="left" w:pos="400"/>
      </w:tabs>
      <w:suppressAutoHyphens/>
      <w:spacing w:before="960" w:after="310" w:line="310" w:lineRule="exact"/>
      <w:jc w:val="left"/>
    </w:pPr>
    <w:rPr>
      <w:rFonts w:eastAsia="MS Mincho" w:cs="Cambria"/>
      <w:b/>
      <w:color w:val="0000FF"/>
      <w:sz w:val="29"/>
      <w:szCs w:val="20"/>
      <w:lang w:eastAsia="fr-FR"/>
    </w:rPr>
  </w:style>
  <w:style w:type="paragraph" w:customStyle="1" w:styleId="ISOforeword">
    <w:name w:val="ISO foreword"/>
    <w:basedOn w:val="Normal"/>
    <w:next w:val="Normal"/>
    <w:rsid w:val="001B58E4"/>
    <w:pPr>
      <w:spacing w:before="0" w:after="240" w:line="230" w:lineRule="atLeast"/>
    </w:pPr>
    <w:rPr>
      <w:rFonts w:eastAsia="MS Mincho" w:cs="Cambria"/>
      <w:color w:val="0000FF"/>
      <w:sz w:val="21"/>
      <w:szCs w:val="20"/>
      <w:lang w:eastAsia="fr-FR"/>
    </w:rPr>
  </w:style>
  <w:style w:type="character" w:customStyle="1" w:styleId="IntenseQuoteChar">
    <w:name w:val="Intense Quote Char"/>
    <w:basedOn w:val="DefaultParagraphFont"/>
    <w:link w:val="IntenseQuote"/>
    <w:uiPriority w:val="30"/>
    <w:rsid w:val="001B58E4"/>
    <w:rPr>
      <w:rFonts w:eastAsia="MS Mincho"/>
      <w:b/>
      <w:bCs/>
      <w:i/>
      <w:iCs/>
      <w:color w:val="4F81BD" w:themeColor="accent1"/>
      <w:sz w:val="21"/>
      <w:lang w:eastAsia="fr-FR"/>
    </w:rPr>
  </w:style>
  <w:style w:type="paragraph" w:styleId="IntenseQuote">
    <w:name w:val="Intense Quote"/>
    <w:basedOn w:val="Normal"/>
    <w:next w:val="Normal"/>
    <w:link w:val="IntenseQuoteChar"/>
    <w:uiPriority w:val="30"/>
    <w:rsid w:val="001B58E4"/>
    <w:pPr>
      <w:pBdr>
        <w:bottom w:val="single" w:sz="4" w:space="4" w:color="4F81BD" w:themeColor="accent1"/>
      </w:pBdr>
      <w:spacing w:before="200" w:after="280" w:line="230" w:lineRule="atLeast"/>
      <w:ind w:left="936" w:right="936"/>
    </w:pPr>
    <w:rPr>
      <w:rFonts w:ascii="Calibri" w:eastAsia="MS Mincho" w:hAnsi="Calibri"/>
      <w:b/>
      <w:bCs/>
      <w:i/>
      <w:iCs/>
      <w:color w:val="4F81BD" w:themeColor="accent1"/>
      <w:sz w:val="21"/>
      <w:szCs w:val="20"/>
      <w:lang w:eastAsia="fr-FR"/>
    </w:rPr>
  </w:style>
  <w:style w:type="paragraph" w:styleId="CommentSubject">
    <w:name w:val="annotation subject"/>
    <w:basedOn w:val="CommentText"/>
    <w:next w:val="CommentText"/>
    <w:link w:val="CommentSubjectChar"/>
    <w:uiPriority w:val="99"/>
    <w:rsid w:val="001B58E4"/>
    <w:pPr>
      <w:spacing w:line="240" w:lineRule="auto"/>
    </w:pPr>
    <w:rPr>
      <w:b/>
      <w:bCs/>
    </w:rPr>
  </w:style>
  <w:style w:type="character" w:customStyle="1" w:styleId="CommentSubjectChar">
    <w:name w:val="Comment Subject Char"/>
    <w:basedOn w:val="CommentTextChar"/>
    <w:link w:val="CommentSubject"/>
    <w:uiPriority w:val="99"/>
    <w:rsid w:val="001B58E4"/>
    <w:rPr>
      <w:rFonts w:ascii="Cambria" w:eastAsia="MS Mincho" w:hAnsi="Cambria" w:cs="Cambria"/>
      <w:b/>
      <w:bCs/>
      <w:sz w:val="21"/>
      <w:lang w:eastAsia="fr-FR"/>
    </w:rPr>
  </w:style>
  <w:style w:type="table" w:styleId="Table3Deffects1">
    <w:name w:val="Table 3D effects 1"/>
    <w:basedOn w:val="TableNormal"/>
    <w:rsid w:val="001B58E4"/>
    <w:pPr>
      <w:spacing w:after="240" w:line="230" w:lineRule="atLeast"/>
      <w:jc w:val="both"/>
    </w:pPr>
    <w:rPr>
      <w:rFonts w:ascii="Cambria" w:eastAsia="Cambria" w:hAnsi="Cambria" w:cs="Cambria"/>
      <w:lang w:val="de-DE"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B58E4"/>
    <w:pPr>
      <w:spacing w:after="240" w:line="230" w:lineRule="atLeast"/>
      <w:jc w:val="both"/>
    </w:pPr>
    <w:rPr>
      <w:rFonts w:ascii="Cambria" w:eastAsia="Cambria" w:hAnsi="Cambria" w:cs="Cambria"/>
      <w:lang w:val="de-DE" w:eastAsia="de-D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B58E4"/>
    <w:pPr>
      <w:spacing w:after="240" w:line="230" w:lineRule="atLeast"/>
      <w:jc w:val="both"/>
    </w:pPr>
    <w:rPr>
      <w:rFonts w:ascii="Cambria" w:eastAsia="Cambria" w:hAnsi="Cambria" w:cs="Cambria"/>
      <w:lang w:val="de-DE" w:eastAsia="de-D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1B58E4"/>
    <w:pPr>
      <w:spacing w:after="240" w:line="230" w:lineRule="atLeast"/>
      <w:jc w:val="both"/>
    </w:pPr>
    <w:rPr>
      <w:rFonts w:ascii="Cambria" w:eastAsia="Cambria" w:hAnsi="Cambria" w:cs="Cambria"/>
      <w:lang w:val="de-DE"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rsid w:val="001B58E4"/>
    <w:pPr>
      <w:spacing w:after="240" w:line="230" w:lineRule="atLeast"/>
      <w:jc w:val="both"/>
    </w:pPr>
    <w:rPr>
      <w:rFonts w:ascii="Cambria" w:eastAsia="Cambria" w:hAnsi="Cambria" w:cs="Cambria"/>
      <w:lang w:val="de-DE"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B58E4"/>
    <w:pPr>
      <w:spacing w:after="240" w:line="230" w:lineRule="atLeast"/>
      <w:jc w:val="both"/>
    </w:pPr>
    <w:rPr>
      <w:rFonts w:ascii="Cambria" w:eastAsia="Cambria" w:hAnsi="Cambria" w:cs="Cambria"/>
      <w:lang w:val="de-DE"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B58E4"/>
    <w:pPr>
      <w:spacing w:after="240" w:line="230" w:lineRule="atLeast"/>
      <w:jc w:val="both"/>
    </w:pPr>
    <w:rPr>
      <w:rFonts w:ascii="Cambria" w:eastAsia="Cambria" w:hAnsi="Cambria" w:cs="Cambria"/>
      <w:lang w:val="de-DE"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1B58E4"/>
    <w:pPr>
      <w:spacing w:after="240" w:line="230" w:lineRule="atLeast"/>
      <w:jc w:val="both"/>
    </w:pPr>
    <w:rPr>
      <w:rFonts w:ascii="Cambria" w:eastAsia="Cambria" w:hAnsi="Cambria" w:cs="Cambria"/>
      <w:lang w:val="de-DE"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rsid w:val="001B58E4"/>
    <w:pPr>
      <w:spacing w:after="240" w:line="230" w:lineRule="atLeast"/>
      <w:jc w:val="both"/>
    </w:pPr>
    <w:rPr>
      <w:rFonts w:ascii="Cambria" w:eastAsia="Cambria" w:hAnsi="Cambria" w:cs="Cambria"/>
      <w:color w:val="FFFFFF"/>
      <w:lang w:val="de-DE" w:eastAsia="de-D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B58E4"/>
    <w:pPr>
      <w:spacing w:after="240" w:line="230" w:lineRule="atLeast"/>
      <w:jc w:val="both"/>
    </w:pPr>
    <w:rPr>
      <w:rFonts w:ascii="Cambria" w:eastAsia="Cambria" w:hAnsi="Cambria" w:cs="Cambria"/>
      <w:lang w:val="de-DE"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B58E4"/>
    <w:pPr>
      <w:spacing w:after="240" w:line="230" w:lineRule="atLeast"/>
      <w:jc w:val="both"/>
    </w:pPr>
    <w:rPr>
      <w:rFonts w:ascii="Cambria" w:eastAsia="Cambria" w:hAnsi="Cambria" w:cs="Cambria"/>
      <w:lang w:val="de-DE" w:eastAsia="de-D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1B58E4"/>
    <w:pPr>
      <w:spacing w:after="240" w:line="230" w:lineRule="atLeast"/>
      <w:jc w:val="both"/>
    </w:pPr>
    <w:rPr>
      <w:rFonts w:ascii="Cambria" w:eastAsia="Cambria" w:hAnsi="Cambria" w:cs="Cambria"/>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B58E4"/>
    <w:pPr>
      <w:spacing w:after="240" w:line="230" w:lineRule="atLeast"/>
      <w:jc w:val="both"/>
    </w:pPr>
    <w:rPr>
      <w:rFonts w:ascii="Cambria" w:eastAsia="Cambria" w:hAnsi="Cambria" w:cs="Cambria"/>
      <w:lang w:val="de-DE"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B58E4"/>
    <w:pPr>
      <w:spacing w:after="240" w:line="230" w:lineRule="atLeast"/>
      <w:jc w:val="both"/>
    </w:pPr>
    <w:rPr>
      <w:rFonts w:ascii="Cambria" w:eastAsia="Cambria" w:hAnsi="Cambria" w:cs="Cambria"/>
      <w:color w:val="000080"/>
      <w:lang w:val="de-DE"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B58E4"/>
    <w:pPr>
      <w:spacing w:after="240" w:line="230" w:lineRule="atLeast"/>
      <w:jc w:val="both"/>
    </w:pPr>
    <w:rPr>
      <w:rFonts w:ascii="Cambria" w:eastAsia="Cambria" w:hAnsi="Cambria" w:cs="Cambria"/>
      <w:lang w:val="de-DE" w:eastAsia="de-D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rsid w:val="001B58E4"/>
    <w:pPr>
      <w:spacing w:after="240" w:line="230" w:lineRule="atLeast"/>
      <w:jc w:val="both"/>
    </w:pPr>
    <w:rPr>
      <w:rFonts w:ascii="Cambria" w:eastAsia="Cambria" w:hAnsi="Cambria" w:cs="Cambria"/>
      <w:lang w:val="de-DE" w:eastAsia="de-D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B58E4"/>
    <w:pPr>
      <w:spacing w:after="240" w:line="230" w:lineRule="atLeast"/>
      <w:jc w:val="both"/>
    </w:pPr>
    <w:rPr>
      <w:rFonts w:ascii="Cambria" w:eastAsia="Cambria" w:hAnsi="Cambria" w:cs="Cambria"/>
      <w:lang w:val="de-DE" w:eastAsia="de-D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B58E4"/>
    <w:pPr>
      <w:spacing w:after="240" w:line="230" w:lineRule="atLeast"/>
      <w:jc w:val="both"/>
    </w:pPr>
    <w:rPr>
      <w:rFonts w:ascii="Cambria" w:eastAsia="Cambria" w:hAnsi="Cambria" w:cs="Cambria"/>
      <w:lang w:val="de-DE"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B58E4"/>
    <w:pPr>
      <w:spacing w:after="240" w:line="230" w:lineRule="atLeast"/>
      <w:jc w:val="both"/>
    </w:pPr>
    <w:rPr>
      <w:rFonts w:ascii="Cambria" w:eastAsia="Cambria" w:hAnsi="Cambria" w:cs="Cambria"/>
      <w:lang w:val="de-DE"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B58E4"/>
    <w:pPr>
      <w:spacing w:after="240" w:line="230" w:lineRule="atLeast"/>
      <w:jc w:val="both"/>
    </w:pPr>
    <w:rPr>
      <w:rFonts w:ascii="Cambria" w:eastAsia="Cambria" w:hAnsi="Cambria" w:cs="Cambria"/>
      <w:lang w:val="de-DE"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B58E4"/>
    <w:pPr>
      <w:spacing w:after="240" w:line="230" w:lineRule="atLeast"/>
      <w:jc w:val="both"/>
    </w:pPr>
    <w:rPr>
      <w:rFonts w:ascii="Cambria" w:eastAsia="Cambria" w:hAnsi="Cambria" w:cs="Cambria"/>
      <w:lang w:val="de-DE" w:eastAsia="de-D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B58E4"/>
    <w:pPr>
      <w:spacing w:after="240" w:line="230" w:lineRule="atLeast"/>
      <w:jc w:val="both"/>
    </w:pPr>
    <w:rPr>
      <w:rFonts w:ascii="Cambria" w:eastAsia="Cambria" w:hAnsi="Cambria" w:cs="Cambria"/>
      <w:lang w:val="de-DE"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B58E4"/>
    <w:pPr>
      <w:spacing w:after="240" w:line="230" w:lineRule="atLeast"/>
      <w:jc w:val="both"/>
    </w:pPr>
    <w:rPr>
      <w:rFonts w:ascii="Cambria" w:eastAsia="Cambria" w:hAnsi="Cambria" w:cs="Cambria"/>
      <w:lang w:val="de-DE"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1B58E4"/>
    <w:pPr>
      <w:spacing w:after="240" w:line="230" w:lineRule="atLeast"/>
      <w:jc w:val="both"/>
    </w:pPr>
    <w:rPr>
      <w:rFonts w:ascii="Cambria" w:eastAsia="Cambria" w:hAnsi="Cambria" w:cs="Cambria"/>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rsid w:val="001B58E4"/>
    <w:pPr>
      <w:spacing w:after="240" w:line="230" w:lineRule="atLeast"/>
      <w:jc w:val="both"/>
    </w:pPr>
    <w:rPr>
      <w:rFonts w:ascii="Cambria" w:eastAsia="Cambria" w:hAnsi="Cambria" w:cs="Cambria"/>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B58E4"/>
    <w:pPr>
      <w:spacing w:after="240" w:line="230" w:lineRule="atLeast"/>
      <w:jc w:val="both"/>
    </w:pPr>
    <w:rPr>
      <w:rFonts w:ascii="Cambria" w:eastAsia="Cambria" w:hAnsi="Cambria" w:cs="Cambria"/>
      <w:lang w:val="de-DE" w:eastAsia="de-D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B58E4"/>
    <w:pPr>
      <w:spacing w:after="240" w:line="230" w:lineRule="atLeast"/>
      <w:jc w:val="both"/>
    </w:pPr>
    <w:rPr>
      <w:rFonts w:ascii="Cambria" w:eastAsia="Cambria" w:hAnsi="Cambria" w:cs="Cambria"/>
      <w:lang w:val="de-DE" w:eastAsia="de-D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B58E4"/>
    <w:pPr>
      <w:spacing w:after="240" w:line="230" w:lineRule="atLeast"/>
      <w:jc w:val="both"/>
    </w:pPr>
    <w:rPr>
      <w:rFonts w:ascii="Cambria" w:eastAsia="Cambria" w:hAnsi="Cambria" w:cs="Cambria"/>
      <w:lang w:val="de-DE" w:eastAsia="de-D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B58E4"/>
    <w:pPr>
      <w:spacing w:after="240" w:line="230" w:lineRule="atLeast"/>
      <w:jc w:val="both"/>
    </w:pPr>
    <w:rPr>
      <w:rFonts w:ascii="Cambria" w:eastAsia="Cambria" w:hAnsi="Cambria" w:cs="Cambria"/>
      <w:lang w:val="de-DE"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B58E4"/>
    <w:pPr>
      <w:spacing w:after="240" w:line="230" w:lineRule="atLeast"/>
      <w:jc w:val="both"/>
    </w:pPr>
    <w:rPr>
      <w:rFonts w:ascii="Cambria" w:eastAsia="Cambria" w:hAnsi="Cambria" w:cs="Cambria"/>
      <w:lang w:val="de-DE"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B58E4"/>
    <w:pPr>
      <w:spacing w:after="240" w:line="230" w:lineRule="atLeast"/>
      <w:jc w:val="both"/>
    </w:pPr>
    <w:rPr>
      <w:rFonts w:ascii="Cambria" w:eastAsia="Cambria" w:hAnsi="Cambria" w:cs="Cambria"/>
      <w:b/>
      <w:bCs/>
      <w:lang w:val="de-DE"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B58E4"/>
    <w:pPr>
      <w:spacing w:after="240" w:line="230" w:lineRule="atLeast"/>
      <w:jc w:val="both"/>
    </w:pPr>
    <w:rPr>
      <w:rFonts w:ascii="Cambria" w:eastAsia="Cambria" w:hAnsi="Cambria" w:cs="Cambria"/>
      <w:lang w:val="de-DE"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rsid w:val="001B58E4"/>
    <w:pPr>
      <w:spacing w:after="240" w:line="230" w:lineRule="atLeast"/>
      <w:jc w:val="both"/>
    </w:pPr>
    <w:rPr>
      <w:rFonts w:ascii="Cambria" w:eastAsia="Cambria" w:hAnsi="Cambria" w:cs="Cambria"/>
      <w:b/>
      <w:bCs/>
      <w:lang w:val="de-DE"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B58E4"/>
    <w:pPr>
      <w:spacing w:after="240" w:line="230" w:lineRule="atLeast"/>
      <w:jc w:val="both"/>
    </w:pPr>
    <w:rPr>
      <w:rFonts w:ascii="Cambria" w:eastAsia="Cambria" w:hAnsi="Cambria" w:cs="Cambria"/>
      <w:b/>
      <w:bCs/>
      <w:lang w:val="de-DE"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B58E4"/>
    <w:pPr>
      <w:spacing w:after="240" w:line="230" w:lineRule="atLeast"/>
      <w:jc w:val="both"/>
    </w:pPr>
    <w:rPr>
      <w:rFonts w:ascii="Cambria" w:eastAsia="Cambria" w:hAnsi="Cambria" w:cs="Cambria"/>
      <w:b/>
      <w:bCs/>
      <w:lang w:val="de-DE"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B58E4"/>
    <w:pPr>
      <w:spacing w:after="240" w:line="230" w:lineRule="atLeast"/>
      <w:jc w:val="both"/>
    </w:pPr>
    <w:rPr>
      <w:rFonts w:ascii="Cambria" w:eastAsia="Cambria" w:hAnsi="Cambria" w:cs="Cambria"/>
      <w:lang w:val="de-DE" w:eastAsia="de-D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B58E4"/>
    <w:pPr>
      <w:spacing w:after="240" w:line="230" w:lineRule="atLeast"/>
      <w:jc w:val="both"/>
    </w:pPr>
    <w:rPr>
      <w:rFonts w:ascii="Cambria" w:eastAsia="Cambria" w:hAnsi="Cambria" w:cs="Cambria"/>
      <w:lang w:val="de-DE"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rsid w:val="001B58E4"/>
    <w:pPr>
      <w:spacing w:after="240" w:line="230" w:lineRule="atLeast"/>
      <w:jc w:val="both"/>
    </w:pPr>
    <w:rPr>
      <w:rFonts w:ascii="Cambria" w:eastAsia="Cambria" w:hAnsi="Cambria" w:cs="Cambria"/>
      <w:lang w:val="de-DE"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B58E4"/>
    <w:pPr>
      <w:spacing w:after="240" w:line="230" w:lineRule="atLeast"/>
      <w:jc w:val="both"/>
    </w:pPr>
    <w:rPr>
      <w:rFonts w:ascii="Cambria" w:eastAsia="Cambria" w:hAnsi="Cambria" w:cs="Cambria"/>
      <w:lang w:val="de-DE" w:eastAsia="de-D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1B58E4"/>
    <w:pPr>
      <w:spacing w:after="240" w:line="230" w:lineRule="atLeast"/>
      <w:jc w:val="both"/>
    </w:pPr>
    <w:rPr>
      <w:rFonts w:ascii="Cambria" w:eastAsia="Cambria" w:hAnsi="Cambria" w:cs="Cambria"/>
      <w:lang w:val="de-DE"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B58E4"/>
    <w:pPr>
      <w:spacing w:after="240" w:line="230" w:lineRule="atLeast"/>
      <w:jc w:val="both"/>
    </w:pPr>
    <w:rPr>
      <w:rFonts w:ascii="Cambria" w:eastAsia="Cambria" w:hAnsi="Cambria" w:cs="Cambria"/>
      <w:lang w:val="de-DE"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B58E4"/>
    <w:pPr>
      <w:spacing w:after="240" w:line="230" w:lineRule="atLeast"/>
      <w:jc w:val="both"/>
    </w:pPr>
    <w:rPr>
      <w:rFonts w:ascii="Cambria" w:eastAsia="Cambria" w:hAnsi="Cambria" w:cs="Cambria"/>
      <w:lang w:val="de-DE"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1B58E4"/>
    <w:pPr>
      <w:spacing w:after="240" w:line="230" w:lineRule="atLeast"/>
      <w:jc w:val="both"/>
    </w:pPr>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
    <w:name w:val="Quote Char"/>
    <w:basedOn w:val="DefaultParagraphFont"/>
    <w:link w:val="Quote"/>
    <w:uiPriority w:val="29"/>
    <w:rsid w:val="001B58E4"/>
    <w:rPr>
      <w:rFonts w:eastAsia="MS Mincho"/>
      <w:i/>
      <w:iCs/>
      <w:color w:val="000000" w:themeColor="text1"/>
      <w:sz w:val="21"/>
      <w:lang w:eastAsia="fr-FR"/>
    </w:rPr>
  </w:style>
  <w:style w:type="paragraph" w:styleId="Quote">
    <w:name w:val="Quote"/>
    <w:basedOn w:val="Normal"/>
    <w:next w:val="Normal"/>
    <w:link w:val="QuoteChar"/>
    <w:uiPriority w:val="29"/>
    <w:rsid w:val="001B58E4"/>
    <w:pPr>
      <w:spacing w:before="0" w:after="240" w:line="230" w:lineRule="atLeast"/>
    </w:pPr>
    <w:rPr>
      <w:rFonts w:ascii="Calibri" w:eastAsia="MS Mincho" w:hAnsi="Calibri"/>
      <w:i/>
      <w:iCs/>
      <w:color w:val="000000" w:themeColor="text1"/>
      <w:sz w:val="21"/>
      <w:szCs w:val="20"/>
      <w:lang w:eastAsia="fr-FR"/>
    </w:rPr>
  </w:style>
  <w:style w:type="table" w:styleId="DarkList">
    <w:name w:val="Dark List"/>
    <w:basedOn w:val="TableNormal"/>
    <w:uiPriority w:val="70"/>
    <w:rsid w:val="001B58E4"/>
    <w:rPr>
      <w:rFonts w:ascii="Cambria" w:eastAsia="Cambria" w:hAnsi="Cambria" w:cs="Cambria"/>
      <w:color w:val="FFFFFF" w:themeColor="background1"/>
      <w:lang w:val="de-DE"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B58E4"/>
    <w:rPr>
      <w:rFonts w:ascii="Cambria" w:eastAsia="Cambria" w:hAnsi="Cambria" w:cs="Cambria"/>
      <w:color w:val="FFFFFF" w:themeColor="background1"/>
      <w:lang w:val="de-DE" w:eastAsia="de-DE"/>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1B58E4"/>
    <w:rPr>
      <w:rFonts w:ascii="Cambria" w:eastAsia="Cambria" w:hAnsi="Cambria" w:cs="Cambria"/>
      <w:color w:val="FFFFFF" w:themeColor="background1"/>
      <w:lang w:val="de-DE" w:eastAsia="de-DE"/>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1B58E4"/>
    <w:rPr>
      <w:rFonts w:ascii="Cambria" w:eastAsia="Cambria" w:hAnsi="Cambria" w:cs="Cambria"/>
      <w:color w:val="FFFFFF" w:themeColor="background1"/>
      <w:lang w:val="de-DE" w:eastAsia="de-DE"/>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1B58E4"/>
    <w:rPr>
      <w:rFonts w:ascii="Cambria" w:eastAsia="Cambria" w:hAnsi="Cambria" w:cs="Cambria"/>
      <w:color w:val="FFFFFF" w:themeColor="background1"/>
      <w:lang w:val="de-DE" w:eastAsia="de-DE"/>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1B58E4"/>
    <w:rPr>
      <w:rFonts w:ascii="Cambria" w:eastAsia="Cambria" w:hAnsi="Cambria" w:cs="Cambria"/>
      <w:color w:val="FFFFFF" w:themeColor="background1"/>
      <w:lang w:val="de-DE" w:eastAsia="de-DE"/>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1B58E4"/>
    <w:rPr>
      <w:rFonts w:ascii="Cambria" w:eastAsia="Cambria" w:hAnsi="Cambria" w:cs="Cambria"/>
      <w:color w:val="FFFFFF" w:themeColor="background1"/>
      <w:lang w:val="de-DE" w:eastAsia="de-DE"/>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List">
    <w:name w:val="Colorful List"/>
    <w:basedOn w:val="TableNormal"/>
    <w:uiPriority w:val="72"/>
    <w:rsid w:val="001B58E4"/>
    <w:rPr>
      <w:rFonts w:ascii="Cambria" w:eastAsia="Cambria" w:hAnsi="Cambria" w:cs="Cambria"/>
      <w:color w:val="000000" w:themeColor="text1"/>
      <w:lang w:val="de-DE"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B58E4"/>
    <w:rPr>
      <w:rFonts w:ascii="Cambria" w:eastAsia="Cambria" w:hAnsi="Cambria" w:cs="Cambria"/>
      <w:color w:val="000000" w:themeColor="text1"/>
      <w:lang w:val="de-DE" w:eastAsia="de-DE"/>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1B58E4"/>
    <w:rPr>
      <w:rFonts w:ascii="Cambria" w:eastAsia="Cambria" w:hAnsi="Cambria" w:cs="Cambria"/>
      <w:color w:val="000000" w:themeColor="text1"/>
      <w:lang w:val="de-DE" w:eastAsia="de-DE"/>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1B58E4"/>
    <w:rPr>
      <w:rFonts w:ascii="Cambria" w:eastAsia="Cambria" w:hAnsi="Cambria" w:cs="Cambria"/>
      <w:color w:val="000000" w:themeColor="text1"/>
      <w:lang w:val="de-DE" w:eastAsia="de-DE"/>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1B58E4"/>
    <w:rPr>
      <w:rFonts w:ascii="Cambria" w:eastAsia="Cambria" w:hAnsi="Cambria" w:cs="Cambria"/>
      <w:color w:val="000000" w:themeColor="text1"/>
      <w:lang w:val="de-DE" w:eastAsia="de-DE"/>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1B58E4"/>
    <w:rPr>
      <w:rFonts w:ascii="Cambria" w:eastAsia="Cambria" w:hAnsi="Cambria" w:cs="Cambria"/>
      <w:color w:val="000000" w:themeColor="text1"/>
      <w:lang w:val="de-DE" w:eastAsia="de-DE"/>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1B58E4"/>
    <w:rPr>
      <w:rFonts w:ascii="Cambria" w:eastAsia="Cambria" w:hAnsi="Cambria" w:cs="Cambria"/>
      <w:color w:val="000000" w:themeColor="text1"/>
      <w:lang w:val="de-DE" w:eastAsia="de-DE"/>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1B58E4"/>
    <w:rPr>
      <w:rFonts w:ascii="Cambria" w:eastAsia="Cambria" w:hAnsi="Cambria" w:cs="Cambria"/>
      <w:color w:val="000000" w:themeColor="text1"/>
      <w:lang w:val="de-DE" w:eastAsia="de-DE"/>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B58E4"/>
    <w:rPr>
      <w:rFonts w:ascii="Cambria" w:eastAsia="Cambria" w:hAnsi="Cambria" w:cs="Cambria"/>
      <w:color w:val="000000" w:themeColor="text1"/>
      <w:lang w:val="de-DE" w:eastAsia="de-DE"/>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B58E4"/>
    <w:rPr>
      <w:rFonts w:ascii="Cambria" w:eastAsia="Cambria" w:hAnsi="Cambria" w:cs="Cambria"/>
      <w:color w:val="000000" w:themeColor="text1"/>
      <w:lang w:val="de-DE" w:eastAsia="de-DE"/>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B58E4"/>
    <w:rPr>
      <w:rFonts w:ascii="Cambria" w:eastAsia="Cambria" w:hAnsi="Cambria" w:cs="Cambria"/>
      <w:color w:val="000000" w:themeColor="text1"/>
      <w:lang w:val="de-DE" w:eastAsia="de-DE"/>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1B58E4"/>
    <w:rPr>
      <w:rFonts w:ascii="Cambria" w:eastAsia="Cambria" w:hAnsi="Cambria" w:cs="Cambria"/>
      <w:color w:val="000000" w:themeColor="text1"/>
      <w:lang w:val="de-DE" w:eastAsia="de-DE"/>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B58E4"/>
    <w:rPr>
      <w:rFonts w:ascii="Cambria" w:eastAsia="Cambria" w:hAnsi="Cambria" w:cs="Cambria"/>
      <w:color w:val="000000" w:themeColor="text1"/>
      <w:lang w:val="de-DE" w:eastAsia="de-DE"/>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B58E4"/>
    <w:rPr>
      <w:rFonts w:ascii="Cambria" w:eastAsia="Cambria" w:hAnsi="Cambria" w:cs="Cambria"/>
      <w:color w:val="000000" w:themeColor="text1"/>
      <w:lang w:val="de-DE" w:eastAsia="de-DE"/>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rsid w:val="001B58E4"/>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B58E4"/>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1B58E4"/>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1B58E4"/>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1B58E4"/>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1B58E4"/>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1B58E4"/>
    <w:rPr>
      <w:rFonts w:ascii="Cambria" w:eastAsia="Cambria" w:hAnsi="Cambria" w:cs="Cambria"/>
      <w:color w:val="000000" w:themeColor="text1"/>
      <w:lang w:val="de-DE" w:eastAsia="de-DE"/>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
    <w:name w:val="Light List"/>
    <w:basedOn w:val="TableNormal"/>
    <w:uiPriority w:val="61"/>
    <w:rsid w:val="001B58E4"/>
    <w:rPr>
      <w:rFonts w:ascii="Cambria" w:eastAsia="Cambria" w:hAnsi="Cambria" w:cs="Cambria"/>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B58E4"/>
    <w:rPr>
      <w:rFonts w:ascii="Cambria" w:eastAsia="Cambria" w:hAnsi="Cambria" w:cs="Cambria"/>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1B58E4"/>
    <w:rPr>
      <w:rFonts w:ascii="Cambria" w:eastAsia="Cambria" w:hAnsi="Cambria" w:cs="Cambria"/>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1B58E4"/>
    <w:rPr>
      <w:rFonts w:ascii="Cambria" w:eastAsia="Cambria" w:hAnsi="Cambria" w:cs="Cambria"/>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1B58E4"/>
    <w:rPr>
      <w:rFonts w:ascii="Cambria" w:eastAsia="Cambria" w:hAnsi="Cambria" w:cs="Cambria"/>
      <w:lang w:val="de-DE"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1B58E4"/>
    <w:rPr>
      <w:rFonts w:ascii="Cambria" w:eastAsia="Cambria" w:hAnsi="Cambria" w:cs="Cambria"/>
      <w:lang w:val="de-DE"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1B58E4"/>
    <w:rPr>
      <w:rFonts w:ascii="Cambria" w:eastAsia="Cambria" w:hAnsi="Cambria" w:cs="Cambria"/>
      <w:lang w:val="de-DE"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1B58E4"/>
    <w:rPr>
      <w:rFonts w:ascii="Cambria" w:eastAsia="Cambria" w:hAnsi="Cambria" w:cs="Cambria"/>
      <w:color w:val="000000" w:themeColor="text1" w:themeShade="BF"/>
      <w:lang w:val="de-DE"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B58E4"/>
    <w:rPr>
      <w:rFonts w:ascii="Cambria" w:eastAsia="Cambria" w:hAnsi="Cambria" w:cs="Cambria"/>
      <w:color w:val="365F91" w:themeColor="accent1" w:themeShade="BF"/>
      <w:lang w:val="de-DE" w:eastAsia="de-DE"/>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1B58E4"/>
    <w:rPr>
      <w:rFonts w:ascii="Cambria" w:eastAsia="Cambria" w:hAnsi="Cambria" w:cs="Cambria"/>
      <w:color w:val="943634" w:themeColor="accent2" w:themeShade="BF"/>
      <w:lang w:val="de-DE" w:eastAsia="de-DE"/>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1B58E4"/>
    <w:rPr>
      <w:rFonts w:ascii="Cambria" w:eastAsia="Cambria" w:hAnsi="Cambria" w:cs="Cambria"/>
      <w:color w:val="76923C" w:themeColor="accent3" w:themeShade="BF"/>
      <w:lang w:val="de-DE" w:eastAsia="de-DE"/>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B58E4"/>
    <w:rPr>
      <w:rFonts w:ascii="Cambria" w:eastAsia="Cambria" w:hAnsi="Cambria" w:cs="Cambria"/>
      <w:color w:val="5F497A" w:themeColor="accent4" w:themeShade="BF"/>
      <w:lang w:val="de-DE" w:eastAsia="de-DE"/>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1B58E4"/>
    <w:rPr>
      <w:rFonts w:ascii="Cambria" w:eastAsia="Cambria" w:hAnsi="Cambria" w:cs="Cambria"/>
      <w:color w:val="31849B" w:themeColor="accent5" w:themeShade="BF"/>
      <w:lang w:val="de-DE" w:eastAsia="de-DE"/>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1B58E4"/>
    <w:rPr>
      <w:rFonts w:ascii="Cambria" w:eastAsia="Cambria" w:hAnsi="Cambria" w:cs="Cambria"/>
      <w:color w:val="E36C0A" w:themeColor="accent6" w:themeShade="BF"/>
      <w:lang w:val="de-DE" w:eastAsia="de-DE"/>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
    <w:name w:val="Light Grid"/>
    <w:basedOn w:val="TableNormal"/>
    <w:uiPriority w:val="62"/>
    <w:rsid w:val="001B58E4"/>
    <w:rPr>
      <w:rFonts w:ascii="Cambria" w:eastAsia="Cambria" w:hAnsi="Cambria" w:cs="Cambria"/>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B58E4"/>
    <w:rPr>
      <w:rFonts w:ascii="Cambria" w:eastAsia="Cambria" w:hAnsi="Cambria" w:cs="Cambria"/>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1B58E4"/>
    <w:rPr>
      <w:rFonts w:ascii="Cambria" w:eastAsia="Cambria" w:hAnsi="Cambria" w:cs="Cambria"/>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1B58E4"/>
    <w:rPr>
      <w:rFonts w:ascii="Cambria" w:eastAsia="Cambria" w:hAnsi="Cambria" w:cs="Cambria"/>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1B58E4"/>
    <w:rPr>
      <w:rFonts w:ascii="Cambria" w:eastAsia="Cambria" w:hAnsi="Cambria" w:cs="Cambria"/>
      <w:lang w:val="de-DE"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1B58E4"/>
    <w:rPr>
      <w:rFonts w:ascii="Cambria" w:eastAsia="Cambria" w:hAnsi="Cambria" w:cs="Cambria"/>
      <w:lang w:val="de-DE"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1B58E4"/>
    <w:rPr>
      <w:rFonts w:ascii="Cambria" w:eastAsia="Cambria" w:hAnsi="Cambria" w:cs="Cambria"/>
      <w:lang w:val="de-DE"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Paragraph">
    <w:name w:val="List Paragraph"/>
    <w:basedOn w:val="Normal"/>
    <w:uiPriority w:val="34"/>
    <w:rsid w:val="001B58E4"/>
    <w:pPr>
      <w:spacing w:before="0" w:after="240" w:line="230" w:lineRule="atLeast"/>
      <w:ind w:left="720"/>
      <w:contextualSpacing/>
    </w:pPr>
    <w:rPr>
      <w:rFonts w:eastAsia="MS Mincho" w:cs="Cambria"/>
      <w:sz w:val="21"/>
      <w:szCs w:val="20"/>
      <w:lang w:eastAsia="fr-FR"/>
    </w:rPr>
  </w:style>
  <w:style w:type="table" w:styleId="MediumList1">
    <w:name w:val="Medium List 1"/>
    <w:basedOn w:val="TableNormal"/>
    <w:uiPriority w:val="65"/>
    <w:rsid w:val="001B58E4"/>
    <w:rPr>
      <w:rFonts w:ascii="Cambria" w:eastAsia="Cambria" w:hAnsi="Cambria" w:cs="Cambria"/>
      <w:color w:val="000000" w:themeColor="text1"/>
      <w:lang w:val="de-DE"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B58E4"/>
    <w:rPr>
      <w:rFonts w:ascii="Cambria" w:eastAsia="Cambria" w:hAnsi="Cambria" w:cs="Cambria"/>
      <w:color w:val="000000" w:themeColor="text1"/>
      <w:lang w:val="de-DE" w:eastAsia="de-DE"/>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1B58E4"/>
    <w:rPr>
      <w:rFonts w:ascii="Cambria" w:eastAsia="Cambria" w:hAnsi="Cambria" w:cs="Cambria"/>
      <w:color w:val="000000" w:themeColor="text1"/>
      <w:lang w:val="de-DE" w:eastAsia="de-DE"/>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1B58E4"/>
    <w:rPr>
      <w:rFonts w:ascii="Cambria" w:eastAsia="Cambria" w:hAnsi="Cambria" w:cs="Cambria"/>
      <w:color w:val="000000" w:themeColor="text1"/>
      <w:lang w:val="de-DE" w:eastAsia="de-DE"/>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1B58E4"/>
    <w:rPr>
      <w:rFonts w:ascii="Cambria" w:eastAsia="Cambria" w:hAnsi="Cambria" w:cs="Cambria"/>
      <w:color w:val="000000" w:themeColor="text1"/>
      <w:lang w:val="de-DE" w:eastAsia="de-DE"/>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1B58E4"/>
    <w:rPr>
      <w:rFonts w:ascii="Cambria" w:eastAsia="Cambria" w:hAnsi="Cambria" w:cs="Cambria"/>
      <w:color w:val="000000" w:themeColor="text1"/>
      <w:lang w:val="de-DE" w:eastAsia="de-DE"/>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1B58E4"/>
    <w:rPr>
      <w:rFonts w:ascii="Cambria" w:eastAsia="Cambria" w:hAnsi="Cambria" w:cs="Cambria"/>
      <w:color w:val="000000" w:themeColor="text1"/>
      <w:lang w:val="de-DE" w:eastAsia="de-DE"/>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1B58E4"/>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5"/>
        <w:szCs w:val="25"/>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B58E4"/>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5"/>
        <w:szCs w:val="25"/>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B58E4"/>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5"/>
        <w:szCs w:val="25"/>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B58E4"/>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5"/>
        <w:szCs w:val="25"/>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B58E4"/>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5"/>
        <w:szCs w:val="25"/>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B58E4"/>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5"/>
        <w:szCs w:val="25"/>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B58E4"/>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5"/>
        <w:szCs w:val="25"/>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1B58E4"/>
    <w:rPr>
      <w:rFonts w:ascii="Cambria" w:eastAsia="Cambria" w:hAnsi="Cambria" w:cs="Cambria"/>
      <w:lang w:val="de-DE"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B58E4"/>
    <w:rPr>
      <w:rFonts w:ascii="Cambria" w:eastAsia="Cambria" w:hAnsi="Cambria" w:cs="Cambria"/>
      <w:lang w:val="de-DE"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B58E4"/>
    <w:rPr>
      <w:rFonts w:ascii="Cambria" w:eastAsia="Cambria" w:hAnsi="Cambria" w:cs="Cambria"/>
      <w:lang w:val="de-DE" w:eastAsia="de-D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B58E4"/>
    <w:rPr>
      <w:rFonts w:ascii="Cambria" w:eastAsia="Cambria" w:hAnsi="Cambria" w:cs="Cambria"/>
      <w:lang w:val="de-DE" w:eastAsia="de-D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B58E4"/>
    <w:rPr>
      <w:rFonts w:ascii="Cambria" w:eastAsia="Cambria" w:hAnsi="Cambria" w:cs="Cambria"/>
      <w:lang w:val="de-DE" w:eastAsia="de-D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B58E4"/>
    <w:rPr>
      <w:rFonts w:ascii="Cambria" w:eastAsia="Cambria" w:hAnsi="Cambria" w:cs="Cambria"/>
      <w:lang w:val="de-DE" w:eastAsia="de-D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B58E4"/>
    <w:rPr>
      <w:rFonts w:ascii="Cambria" w:eastAsia="Cambria" w:hAnsi="Cambria" w:cs="Cambria"/>
      <w:lang w:val="de-DE" w:eastAsia="de-D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B58E4"/>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B58E4"/>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B58E4"/>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B58E4"/>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B58E4"/>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B58E4"/>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B58E4"/>
    <w:rPr>
      <w:rFonts w:ascii="Cambria" w:eastAsia="Cambria" w:hAnsi="Cambria" w:cs="Cambria"/>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rsid w:val="001B58E4"/>
    <w:rPr>
      <w:rFonts w:ascii="Cambria" w:eastAsia="Cambria" w:hAnsi="Cambria" w:cs="Cambria"/>
      <w:lang w:val="de-DE"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B58E4"/>
    <w:rPr>
      <w:rFonts w:ascii="Cambria" w:eastAsia="Cambria" w:hAnsi="Cambria" w:cs="Cambria"/>
      <w:lang w:val="de-DE" w:eastAsia="de-D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1B58E4"/>
    <w:rPr>
      <w:rFonts w:ascii="Cambria" w:eastAsia="Cambria" w:hAnsi="Cambria" w:cs="Cambria"/>
      <w:lang w:val="de-DE" w:eastAsia="de-DE"/>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1B58E4"/>
    <w:rPr>
      <w:rFonts w:ascii="Cambria" w:eastAsia="Cambria" w:hAnsi="Cambria" w:cs="Cambria"/>
      <w:lang w:val="de-DE" w:eastAsia="de-DE"/>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1B58E4"/>
    <w:rPr>
      <w:rFonts w:ascii="Cambria" w:eastAsia="Cambria" w:hAnsi="Cambria" w:cs="Cambria"/>
      <w:lang w:val="de-DE" w:eastAsia="de-DE"/>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1B58E4"/>
    <w:rPr>
      <w:rFonts w:ascii="Cambria" w:eastAsia="Cambria" w:hAnsi="Cambria" w:cs="Cambria"/>
      <w:lang w:val="de-DE" w:eastAsia="de-DE"/>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1B58E4"/>
    <w:rPr>
      <w:rFonts w:ascii="Cambria" w:eastAsia="Cambria" w:hAnsi="Cambria" w:cs="Cambria"/>
      <w:lang w:val="de-DE" w:eastAsia="de-DE"/>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1B58E4"/>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B58E4"/>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B58E4"/>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B58E4"/>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B58E4"/>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B58E4"/>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B58E4"/>
    <w:rPr>
      <w:rFonts w:asciiTheme="majorHAnsi" w:eastAsiaTheme="majorEastAsia" w:hAnsiTheme="majorHAnsi" w:cstheme="majorBidi"/>
      <w:color w:val="000000" w:themeColor="text1"/>
      <w:lang w:val="de-DE" w:eastAsia="de-D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B58E4"/>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B58E4"/>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1B58E4"/>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1B58E4"/>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1B58E4"/>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1B58E4"/>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1B58E4"/>
    <w:rPr>
      <w:rFonts w:ascii="Cambria" w:eastAsia="Cambria" w:hAnsi="Cambria" w:cs="Cambria"/>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BlockText">
    <w:name w:val="Block Text"/>
    <w:basedOn w:val="Normal"/>
    <w:rsid w:val="001B58E4"/>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before="0" w:after="240" w:line="230" w:lineRule="atLeast"/>
      <w:ind w:left="1152" w:right="1152"/>
    </w:pPr>
    <w:rPr>
      <w:rFonts w:asciiTheme="minorHAnsi" w:eastAsiaTheme="minorEastAsia" w:hAnsiTheme="minorHAnsi" w:cstheme="minorBidi"/>
      <w:i/>
      <w:iCs/>
      <w:color w:val="4F81BD" w:themeColor="accent1"/>
      <w:szCs w:val="20"/>
      <w:lang w:eastAsia="fr-FR"/>
    </w:rPr>
  </w:style>
  <w:style w:type="paragraph" w:styleId="Revision">
    <w:name w:val="Revision"/>
    <w:hidden/>
    <w:uiPriority w:val="99"/>
    <w:semiHidden/>
    <w:rsid w:val="001B58E4"/>
    <w:rPr>
      <w:rFonts w:ascii="Cambria" w:eastAsia="MS Mincho" w:hAnsi="Cambria" w:cs="Cambria"/>
      <w:sz w:val="22"/>
      <w:lang w:eastAsia="fr-FR"/>
    </w:rPr>
  </w:style>
  <w:style w:type="character" w:customStyle="1" w:styleId="FiguretitleChar">
    <w:name w:val="Figure title Char"/>
    <w:link w:val="Figuretitle"/>
    <w:rsid w:val="00587FC0"/>
    <w:rPr>
      <w:rFonts w:ascii="Cambria" w:eastAsia="MS Mincho" w:hAnsi="Cambria" w:cs="Cambria"/>
      <w:b/>
      <w:sz w:val="22"/>
      <w:lang w:eastAsia="fr-FR"/>
    </w:rPr>
  </w:style>
  <w:style w:type="character" w:customStyle="1" w:styleId="FormulaChar">
    <w:name w:val="Formula Char"/>
    <w:link w:val="Formula"/>
    <w:locked/>
    <w:rsid w:val="004E7FA1"/>
    <w:rPr>
      <w:rFonts w:ascii="Cambria" w:eastAsia="MS Mincho" w:hAnsi="Cambria" w:cs="Cambria"/>
      <w:sz w:val="22"/>
      <w:lang w:eastAsia="fr-FR"/>
    </w:rPr>
  </w:style>
  <w:style w:type="paragraph" w:customStyle="1" w:styleId="dl">
    <w:name w:val="dl"/>
    <w:locked/>
    <w:rsid w:val="00183F15"/>
    <w:pPr>
      <w:ind w:left="981" w:hanging="578"/>
    </w:pPr>
    <w:rPr>
      <w:rFonts w:ascii="Cambria" w:eastAsia="Cambria" w:hAnsi="Cambria" w:cs="Cambria"/>
      <w:lang w:val="de-DE" w:eastAsia="de-DE"/>
    </w:rPr>
  </w:style>
  <w:style w:type="table" w:customStyle="1" w:styleId="TableFormula">
    <w:name w:val="Table_Formula"/>
    <w:uiPriority w:val="99"/>
    <w:semiHidden/>
    <w:unhideWhenUsed/>
    <w:locked/>
    <w:rsid w:val="00183F15"/>
    <w:pPr>
      <w:spacing w:after="220"/>
      <w:ind w:left="403"/>
    </w:pPr>
    <w:rPr>
      <w:rFonts w:ascii="Cambria" w:eastAsia="Cambria" w:hAnsi="Cambria" w:cs="Cambria"/>
      <w:lang w:val="de-DE" w:eastAsia="de-DE"/>
    </w:rPr>
    <w:tblPr>
      <w:tblCellMar>
        <w:top w:w="0" w:type="dxa"/>
        <w:left w:w="0" w:type="dxa"/>
        <w:bottom w:w="0" w:type="dxa"/>
        <w:right w:w="0" w:type="dxa"/>
      </w:tblCellMar>
    </w:tblPr>
  </w:style>
  <w:style w:type="paragraph" w:customStyle="1" w:styleId="Normnummer8">
    <w:name w:val="Normnummer_8"/>
    <w:semiHidden/>
    <w:unhideWhenUsed/>
    <w:locked/>
    <w:rsid w:val="00183F15"/>
    <w:pPr>
      <w:spacing w:line="240" w:lineRule="exact"/>
      <w:jc w:val="center"/>
    </w:pPr>
    <w:rPr>
      <w:rFonts w:ascii="Cambria" w:eastAsia="Cambria" w:hAnsi="Cambria" w:cs="Cambria"/>
      <w:lang w:val="de-DE" w:eastAsia="de-DE"/>
    </w:rPr>
  </w:style>
  <w:style w:type="numbering" w:customStyle="1" w:styleId="DINSimpleTemplateBild">
    <w:name w:val="DIN_Simple_Template_Bild"/>
    <w:uiPriority w:val="99"/>
    <w:semiHidden/>
    <w:unhideWhenUsed/>
    <w:locked/>
    <w:rsid w:val="00183F15"/>
    <w:pPr>
      <w:numPr>
        <w:numId w:val="3"/>
      </w:numPr>
    </w:pPr>
  </w:style>
  <w:style w:type="numbering" w:customStyle="1" w:styleId="DINSimpleTemplateTabelle">
    <w:name w:val="DIN_Simple_Template_Tabelle"/>
    <w:uiPriority w:val="99"/>
    <w:semiHidden/>
    <w:unhideWhenUsed/>
    <w:locked/>
    <w:rsid w:val="00183F15"/>
    <w:pPr>
      <w:numPr>
        <w:numId w:val="4"/>
      </w:numPr>
    </w:pPr>
  </w:style>
  <w:style w:type="numbering" w:customStyle="1" w:styleId="DINSimpleTemplateFormula">
    <w:name w:val="DIN_Simple_Template_Formula"/>
    <w:uiPriority w:val="99"/>
    <w:semiHidden/>
    <w:unhideWhenUsed/>
    <w:locked/>
    <w:rsid w:val="00183F15"/>
    <w:pPr>
      <w:numPr>
        <w:numId w:val="2"/>
      </w:numPr>
    </w:pPr>
  </w:style>
  <w:style w:type="character" w:customStyle="1" w:styleId="NichtaufgelsteErwhnung1">
    <w:name w:val="Nicht aufgelöste Erwähnung1"/>
    <w:basedOn w:val="DefaultParagraphFont"/>
    <w:uiPriority w:val="99"/>
    <w:semiHidden/>
    <w:unhideWhenUsed/>
    <w:rsid w:val="00BE3C32"/>
    <w:rPr>
      <w:color w:val="605E5C"/>
      <w:shd w:val="clear" w:color="auto" w:fill="E1DFDD"/>
    </w:rPr>
  </w:style>
  <w:style w:type="paragraph" w:customStyle="1" w:styleId="gmail-msobodytext">
    <w:name w:val="gmail-msobodytext"/>
    <w:basedOn w:val="Normal"/>
    <w:rsid w:val="002471F7"/>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customStyle="1" w:styleId="AdmittedTerm">
    <w:name w:val="Admitted Term"/>
    <w:basedOn w:val="BodyText"/>
    <w:next w:val="Definition"/>
    <w:qFormat/>
    <w:rsid w:val="00BE3C32"/>
    <w:pPr>
      <w:spacing w:after="0" w:line="240" w:lineRule="atLeast"/>
      <w:jc w:val="left"/>
    </w:pPr>
  </w:style>
  <w:style w:type="paragraph" w:customStyle="1" w:styleId="BiblioDescription">
    <w:name w:val="Biblio Description"/>
    <w:basedOn w:val="BodyText"/>
    <w:next w:val="Biblioentry0"/>
    <w:rsid w:val="00BE3C32"/>
    <w:pPr>
      <w:spacing w:after="240" w:line="240" w:lineRule="atLeast"/>
    </w:pPr>
  </w:style>
  <w:style w:type="paragraph" w:customStyle="1" w:styleId="BiblioEntry">
    <w:name w:val="Biblio Entry"/>
    <w:basedOn w:val="BodyText"/>
    <w:link w:val="BiblioEntryChar"/>
    <w:rsid w:val="00BE3C32"/>
    <w:pPr>
      <w:autoSpaceDE w:val="0"/>
      <w:autoSpaceDN w:val="0"/>
      <w:adjustRightInd w:val="0"/>
      <w:spacing w:after="240" w:line="240" w:lineRule="atLeast"/>
    </w:pPr>
    <w:rPr>
      <w:szCs w:val="24"/>
    </w:rPr>
  </w:style>
  <w:style w:type="paragraph" w:customStyle="1" w:styleId="BodyTextCenter">
    <w:name w:val="Body Text_Center"/>
    <w:basedOn w:val="BodyText"/>
    <w:rsid w:val="00BE3C32"/>
    <w:pPr>
      <w:spacing w:after="240" w:line="240" w:lineRule="atLeast"/>
      <w:jc w:val="center"/>
    </w:pPr>
  </w:style>
  <w:style w:type="paragraph" w:customStyle="1" w:styleId="Code-">
    <w:name w:val="Code (-)"/>
    <w:basedOn w:val="Code"/>
    <w:rsid w:val="00BE3C32"/>
    <w:pPr>
      <w:spacing w:line="220" w:lineRule="atLeast"/>
      <w:jc w:val="left"/>
    </w:pPr>
    <w:rPr>
      <w:rFonts w:eastAsia="Calibri" w:cs="Times New Roman"/>
      <w:sz w:val="18"/>
      <w:szCs w:val="22"/>
      <w:lang w:eastAsia="en-US"/>
    </w:rPr>
  </w:style>
  <w:style w:type="paragraph" w:customStyle="1" w:styleId="Figureexample">
    <w:name w:val="Figure example"/>
    <w:basedOn w:val="Example"/>
    <w:rsid w:val="00BE3C32"/>
    <w:pPr>
      <w:spacing w:before="120"/>
    </w:pPr>
    <w:rPr>
      <w:rFonts w:eastAsia="Calibri" w:cs="Times New Roman"/>
      <w:szCs w:val="22"/>
      <w:lang w:eastAsia="en-US"/>
    </w:rPr>
  </w:style>
  <w:style w:type="paragraph" w:customStyle="1" w:styleId="Figuresubtitle">
    <w:name w:val="Figure subtitle"/>
    <w:basedOn w:val="BodyText"/>
    <w:rsid w:val="00BE3C32"/>
    <w:pPr>
      <w:spacing w:before="120" w:line="240" w:lineRule="atLeast"/>
      <w:jc w:val="center"/>
    </w:pPr>
    <w:rPr>
      <w:b/>
    </w:rPr>
  </w:style>
  <w:style w:type="paragraph" w:customStyle="1" w:styleId="ListContinue1">
    <w:name w:val="List Continue 1"/>
    <w:basedOn w:val="BodyText"/>
    <w:rsid w:val="00C33AEA"/>
    <w:pPr>
      <w:numPr>
        <w:numId w:val="10"/>
      </w:numPr>
      <w:spacing w:after="240" w:line="240" w:lineRule="atLeast"/>
      <w:ind w:left="360"/>
    </w:pPr>
  </w:style>
  <w:style w:type="paragraph" w:customStyle="1" w:styleId="ListNumber1">
    <w:name w:val="List Number 1"/>
    <w:basedOn w:val="BodyText"/>
    <w:rsid w:val="00BE3C32"/>
    <w:pPr>
      <w:numPr>
        <w:numId w:val="24"/>
      </w:numPr>
      <w:tabs>
        <w:tab w:val="left" w:pos="403"/>
      </w:tabs>
      <w:spacing w:after="240" w:line="240" w:lineRule="atLeast"/>
    </w:pPr>
    <w:rPr>
      <w:lang w:val="fr-FR"/>
    </w:rPr>
  </w:style>
  <w:style w:type="paragraph" w:customStyle="1" w:styleId="Noteindent">
    <w:name w:val="Note indent"/>
    <w:basedOn w:val="Note"/>
    <w:rsid w:val="00BE3C32"/>
    <w:pPr>
      <w:tabs>
        <w:tab w:val="clear" w:pos="960"/>
        <w:tab w:val="left" w:pos="1368"/>
      </w:tabs>
      <w:spacing w:line="220" w:lineRule="atLeast"/>
      <w:ind w:left="403"/>
    </w:pPr>
    <w:rPr>
      <w:rFonts w:eastAsia="Calibri" w:cs="Times New Roman"/>
      <w:szCs w:val="22"/>
      <w:lang w:eastAsia="en-US"/>
    </w:rPr>
  </w:style>
  <w:style w:type="paragraph" w:customStyle="1" w:styleId="Tablefooter-">
    <w:name w:val="Table footer (-)"/>
    <w:basedOn w:val="BodyText"/>
    <w:rsid w:val="00BE3C32"/>
    <w:pPr>
      <w:tabs>
        <w:tab w:val="left" w:pos="346"/>
      </w:tabs>
      <w:spacing w:before="60" w:after="60" w:line="200" w:lineRule="atLeast"/>
    </w:pPr>
    <w:rPr>
      <w:sz w:val="18"/>
    </w:rPr>
  </w:style>
  <w:style w:type="table" w:styleId="TableGridLight">
    <w:name w:val="Grid Table Light"/>
    <w:basedOn w:val="TableNormal"/>
    <w:uiPriority w:val="40"/>
    <w:rsid w:val="004F745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iblioText">
    <w:name w:val="Biblio Text"/>
    <w:basedOn w:val="Normal"/>
    <w:qFormat/>
    <w:rsid w:val="002E2261"/>
    <w:pPr>
      <w:spacing w:before="0" w:after="240" w:line="240" w:lineRule="atLeast"/>
    </w:pPr>
  </w:style>
  <w:style w:type="character" w:customStyle="1" w:styleId="BiblioEntryChar">
    <w:name w:val="Biblio Entry Char"/>
    <w:basedOn w:val="DefaultParagraphFont"/>
    <w:link w:val="BiblioEntry"/>
    <w:rsid w:val="002E2261"/>
    <w:rPr>
      <w:rFonts w:ascii="Cambria" w:eastAsia="MS Mincho" w:hAnsi="Cambria" w:cs="Cambria"/>
      <w:sz w:val="22"/>
      <w:szCs w:val="24"/>
      <w:lang w:eastAsia="fr-FR"/>
    </w:rPr>
  </w:style>
  <w:style w:type="character" w:styleId="UnresolvedMention">
    <w:name w:val="Unresolved Mention"/>
    <w:basedOn w:val="DefaultParagraphFont"/>
    <w:uiPriority w:val="99"/>
    <w:semiHidden/>
    <w:unhideWhenUsed/>
    <w:rsid w:val="008F77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587001">
      <w:bodyDiv w:val="1"/>
      <w:marLeft w:val="0"/>
      <w:marRight w:val="0"/>
      <w:marTop w:val="0"/>
      <w:marBottom w:val="0"/>
      <w:divBdr>
        <w:top w:val="none" w:sz="0" w:space="0" w:color="auto"/>
        <w:left w:val="none" w:sz="0" w:space="0" w:color="auto"/>
        <w:bottom w:val="none" w:sz="0" w:space="0" w:color="auto"/>
        <w:right w:val="none" w:sz="0" w:space="0" w:color="auto"/>
      </w:divBdr>
    </w:div>
    <w:div w:id="217402255">
      <w:bodyDiv w:val="1"/>
      <w:marLeft w:val="0"/>
      <w:marRight w:val="0"/>
      <w:marTop w:val="0"/>
      <w:marBottom w:val="0"/>
      <w:divBdr>
        <w:top w:val="none" w:sz="0" w:space="0" w:color="auto"/>
        <w:left w:val="none" w:sz="0" w:space="0" w:color="auto"/>
        <w:bottom w:val="none" w:sz="0" w:space="0" w:color="auto"/>
        <w:right w:val="none" w:sz="0" w:space="0" w:color="auto"/>
      </w:divBdr>
    </w:div>
    <w:div w:id="541328065">
      <w:bodyDiv w:val="1"/>
      <w:marLeft w:val="0"/>
      <w:marRight w:val="0"/>
      <w:marTop w:val="0"/>
      <w:marBottom w:val="0"/>
      <w:divBdr>
        <w:top w:val="none" w:sz="0" w:space="0" w:color="auto"/>
        <w:left w:val="none" w:sz="0" w:space="0" w:color="auto"/>
        <w:bottom w:val="none" w:sz="0" w:space="0" w:color="auto"/>
        <w:right w:val="none" w:sz="0" w:space="0" w:color="auto"/>
      </w:divBdr>
    </w:div>
    <w:div w:id="606699299">
      <w:bodyDiv w:val="1"/>
      <w:marLeft w:val="0"/>
      <w:marRight w:val="0"/>
      <w:marTop w:val="0"/>
      <w:marBottom w:val="0"/>
      <w:divBdr>
        <w:top w:val="none" w:sz="0" w:space="0" w:color="auto"/>
        <w:left w:val="none" w:sz="0" w:space="0" w:color="auto"/>
        <w:bottom w:val="none" w:sz="0" w:space="0" w:color="auto"/>
        <w:right w:val="none" w:sz="0" w:space="0" w:color="auto"/>
      </w:divBdr>
    </w:div>
    <w:div w:id="623776316">
      <w:bodyDiv w:val="1"/>
      <w:marLeft w:val="0"/>
      <w:marRight w:val="0"/>
      <w:marTop w:val="0"/>
      <w:marBottom w:val="0"/>
      <w:divBdr>
        <w:top w:val="none" w:sz="0" w:space="0" w:color="auto"/>
        <w:left w:val="none" w:sz="0" w:space="0" w:color="auto"/>
        <w:bottom w:val="none" w:sz="0" w:space="0" w:color="auto"/>
        <w:right w:val="none" w:sz="0" w:space="0" w:color="auto"/>
      </w:divBdr>
    </w:div>
    <w:div w:id="1172647595">
      <w:bodyDiv w:val="1"/>
      <w:marLeft w:val="0"/>
      <w:marRight w:val="0"/>
      <w:marTop w:val="0"/>
      <w:marBottom w:val="0"/>
      <w:divBdr>
        <w:top w:val="none" w:sz="0" w:space="0" w:color="auto"/>
        <w:left w:val="none" w:sz="0" w:space="0" w:color="auto"/>
        <w:bottom w:val="none" w:sz="0" w:space="0" w:color="auto"/>
        <w:right w:val="none" w:sz="0" w:space="0" w:color="auto"/>
      </w:divBdr>
    </w:div>
    <w:div w:id="1268848042">
      <w:bodyDiv w:val="1"/>
      <w:marLeft w:val="0"/>
      <w:marRight w:val="0"/>
      <w:marTop w:val="0"/>
      <w:marBottom w:val="0"/>
      <w:divBdr>
        <w:top w:val="none" w:sz="0" w:space="0" w:color="auto"/>
        <w:left w:val="none" w:sz="0" w:space="0" w:color="auto"/>
        <w:bottom w:val="none" w:sz="0" w:space="0" w:color="auto"/>
        <w:right w:val="none" w:sz="0" w:space="0" w:color="auto"/>
      </w:divBdr>
    </w:div>
    <w:div w:id="1286740836">
      <w:bodyDiv w:val="1"/>
      <w:marLeft w:val="0"/>
      <w:marRight w:val="0"/>
      <w:marTop w:val="0"/>
      <w:marBottom w:val="0"/>
      <w:divBdr>
        <w:top w:val="none" w:sz="0" w:space="0" w:color="auto"/>
        <w:left w:val="none" w:sz="0" w:space="0" w:color="auto"/>
        <w:bottom w:val="none" w:sz="0" w:space="0" w:color="auto"/>
        <w:right w:val="none" w:sz="0" w:space="0" w:color="auto"/>
      </w:divBdr>
    </w:div>
    <w:div w:id="1610089628">
      <w:bodyDiv w:val="1"/>
      <w:marLeft w:val="0"/>
      <w:marRight w:val="0"/>
      <w:marTop w:val="0"/>
      <w:marBottom w:val="0"/>
      <w:divBdr>
        <w:top w:val="none" w:sz="0" w:space="0" w:color="auto"/>
        <w:left w:val="none" w:sz="0" w:space="0" w:color="auto"/>
        <w:bottom w:val="none" w:sz="0" w:space="0" w:color="auto"/>
        <w:right w:val="none" w:sz="0" w:space="0" w:color="auto"/>
      </w:divBdr>
    </w:div>
    <w:div w:id="1692797087">
      <w:bodyDiv w:val="1"/>
      <w:marLeft w:val="0"/>
      <w:marRight w:val="0"/>
      <w:marTop w:val="0"/>
      <w:marBottom w:val="0"/>
      <w:divBdr>
        <w:top w:val="none" w:sz="0" w:space="0" w:color="auto"/>
        <w:left w:val="none" w:sz="0" w:space="0" w:color="auto"/>
        <w:bottom w:val="none" w:sz="0" w:space="0" w:color="auto"/>
        <w:right w:val="none" w:sz="0" w:space="0" w:color="auto"/>
      </w:divBdr>
    </w:div>
    <w:div w:id="1837570036">
      <w:bodyDiv w:val="1"/>
      <w:marLeft w:val="0"/>
      <w:marRight w:val="0"/>
      <w:marTop w:val="0"/>
      <w:marBottom w:val="0"/>
      <w:divBdr>
        <w:top w:val="none" w:sz="0" w:space="0" w:color="auto"/>
        <w:left w:val="none" w:sz="0" w:space="0" w:color="auto"/>
        <w:bottom w:val="none" w:sz="0" w:space="0" w:color="auto"/>
        <w:right w:val="none" w:sz="0" w:space="0" w:color="auto"/>
      </w:divBdr>
    </w:div>
    <w:div w:id="20139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41_e_dr/c012c.tif" TargetMode="External"/><Relationship Id="rId21" Type="http://schemas.openxmlformats.org/officeDocument/2006/relationships/image" Target="41_e_dr/6_003.tif" TargetMode="External"/><Relationship Id="rId324" Type="http://schemas.openxmlformats.org/officeDocument/2006/relationships/image" Target="media/image150.tiff"/><Relationship Id="rId170" Type="http://schemas.openxmlformats.org/officeDocument/2006/relationships/image" Target="media/image74.tiff"/><Relationship Id="rId226" Type="http://schemas.openxmlformats.org/officeDocument/2006/relationships/image" Target="media/image101.tiff"/><Relationship Id="rId433" Type="http://schemas.openxmlformats.org/officeDocument/2006/relationships/image" Target="41_e_dr/th7_009.tif" TargetMode="External"/><Relationship Id="rId268" Type="http://schemas.openxmlformats.org/officeDocument/2006/relationships/image" Target="media/image122.tiff"/><Relationship Id="rId475" Type="http://schemas.openxmlformats.org/officeDocument/2006/relationships/image" Target="41_e_dr/i2_002.tif" TargetMode="External"/><Relationship Id="rId32" Type="http://schemas.openxmlformats.org/officeDocument/2006/relationships/image" Target="41_e_dr/8_002_1.tif" TargetMode="External"/><Relationship Id="rId74" Type="http://schemas.openxmlformats.org/officeDocument/2006/relationships/image" Target="media/image26.tiff"/><Relationship Id="rId128" Type="http://schemas.openxmlformats.org/officeDocument/2006/relationships/image" Target="media/image53.tiff"/><Relationship Id="rId335" Type="http://schemas.openxmlformats.org/officeDocument/2006/relationships/image" Target="41_e_dr/f016.tif" TargetMode="External"/><Relationship Id="rId377" Type="http://schemas.openxmlformats.org/officeDocument/2006/relationships/image" Target="41_e_dr/h003.tif" TargetMode="External"/><Relationship Id="rId500" Type="http://schemas.openxmlformats.org/officeDocument/2006/relationships/image" Target="media/image238.tiff"/><Relationship Id="rId5" Type="http://schemas.openxmlformats.org/officeDocument/2006/relationships/numbering" Target="numbering.xml"/><Relationship Id="rId181" Type="http://schemas.openxmlformats.org/officeDocument/2006/relationships/image" Target="41_e_dr/d008.tif" TargetMode="External"/><Relationship Id="rId237" Type="http://schemas.openxmlformats.org/officeDocument/2006/relationships/image" Target="41_e_dr/e012a.tif" TargetMode="External"/><Relationship Id="rId402" Type="http://schemas.openxmlformats.org/officeDocument/2006/relationships/image" Target="media/image189.tiff"/><Relationship Id="rId279" Type="http://schemas.openxmlformats.org/officeDocument/2006/relationships/image" Target="41_e_dr/f002a2.tif" TargetMode="External"/><Relationship Id="rId444" Type="http://schemas.openxmlformats.org/officeDocument/2006/relationships/image" Target="media/image210.tiff"/><Relationship Id="rId486" Type="http://schemas.openxmlformats.org/officeDocument/2006/relationships/image" Target="media/image231.tiff"/><Relationship Id="rId43" Type="http://schemas.openxmlformats.org/officeDocument/2006/relationships/image" Target="media/image13.tiff"/><Relationship Id="rId139" Type="http://schemas.openxmlformats.org/officeDocument/2006/relationships/image" Target="41_e_dr/c021.tif" TargetMode="External"/><Relationship Id="rId290" Type="http://schemas.openxmlformats.org/officeDocument/2006/relationships/image" Target="media/image133.tiff"/><Relationship Id="rId304" Type="http://schemas.openxmlformats.org/officeDocument/2006/relationships/image" Target="media/image140.tiff"/><Relationship Id="rId346" Type="http://schemas.openxmlformats.org/officeDocument/2006/relationships/image" Target="media/image161.tiff"/><Relationship Id="rId388" Type="http://schemas.openxmlformats.org/officeDocument/2006/relationships/image" Target="media/image182.tiff"/><Relationship Id="rId511" Type="http://schemas.openxmlformats.org/officeDocument/2006/relationships/image" Target="41_e_dr/k001_e.tif" TargetMode="External"/><Relationship Id="rId85" Type="http://schemas.openxmlformats.org/officeDocument/2006/relationships/image" Target="41_e_dr/c006.tif" TargetMode="External"/><Relationship Id="rId150" Type="http://schemas.openxmlformats.org/officeDocument/2006/relationships/image" Target="media/image64.tiff"/><Relationship Id="rId192" Type="http://schemas.openxmlformats.org/officeDocument/2006/relationships/image" Target="media/image85.tiff"/><Relationship Id="rId206" Type="http://schemas.openxmlformats.org/officeDocument/2006/relationships/image" Target="media/image91.tiff"/><Relationship Id="rId413" Type="http://schemas.openxmlformats.org/officeDocument/2006/relationships/image" Target="41_e_dr/th6_003.tif" TargetMode="External"/><Relationship Id="rId248" Type="http://schemas.openxmlformats.org/officeDocument/2006/relationships/image" Target="media/image112.tiff"/><Relationship Id="rId455" Type="http://schemas.openxmlformats.org/officeDocument/2006/relationships/image" Target="41_e_dr/th9_002.tif" TargetMode="External"/><Relationship Id="rId497" Type="http://schemas.openxmlformats.org/officeDocument/2006/relationships/image" Target="41_e_dr/j001c.tif" TargetMode="External"/><Relationship Id="rId12" Type="http://schemas.openxmlformats.org/officeDocument/2006/relationships/footer" Target="footer1.xml"/><Relationship Id="rId108" Type="http://schemas.openxmlformats.org/officeDocument/2006/relationships/image" Target="media/image43.tiff"/><Relationship Id="rId315" Type="http://schemas.openxmlformats.org/officeDocument/2006/relationships/image" Target="41_e_dr/f013.tif" TargetMode="External"/><Relationship Id="rId357" Type="http://schemas.openxmlformats.org/officeDocument/2006/relationships/image" Target="41_e_dr/g010.tif" TargetMode="External"/><Relationship Id="rId54" Type="http://schemas.openxmlformats.org/officeDocument/2006/relationships/image" Target="media/image16.tiff"/><Relationship Id="rId96" Type="http://schemas.openxmlformats.org/officeDocument/2006/relationships/image" Target="media/image37.tiff"/><Relationship Id="rId161" Type="http://schemas.openxmlformats.org/officeDocument/2006/relationships/image" Target="41_e_dr/c032.tif" TargetMode="External"/><Relationship Id="rId217" Type="http://schemas.openxmlformats.org/officeDocument/2006/relationships/image" Target="41_e_dr/e006.tif" TargetMode="External"/><Relationship Id="rId399" Type="http://schemas.openxmlformats.org/officeDocument/2006/relationships/image" Target="41_e_dr/h007.tif" TargetMode="External"/><Relationship Id="rId259" Type="http://schemas.openxmlformats.org/officeDocument/2006/relationships/image" Target="41_e_dr/e018.tif" TargetMode="External"/><Relationship Id="rId424" Type="http://schemas.openxmlformats.org/officeDocument/2006/relationships/image" Target="media/image200.tiff"/><Relationship Id="rId466" Type="http://schemas.openxmlformats.org/officeDocument/2006/relationships/image" Target="media/image221.tiff"/><Relationship Id="rId23" Type="http://schemas.openxmlformats.org/officeDocument/2006/relationships/image" Target="41_e_dr/7_001.tif" TargetMode="External"/><Relationship Id="rId119" Type="http://schemas.openxmlformats.org/officeDocument/2006/relationships/image" Target="41_e_dr/c013.tif" TargetMode="External"/><Relationship Id="rId270" Type="http://schemas.openxmlformats.org/officeDocument/2006/relationships/image" Target="media/image123.tiff"/><Relationship Id="rId326" Type="http://schemas.openxmlformats.org/officeDocument/2006/relationships/image" Target="media/image151.tiff"/><Relationship Id="rId65" Type="http://schemas.openxmlformats.org/officeDocument/2006/relationships/image" Target="41_e_dr/b002.tif" TargetMode="External"/><Relationship Id="rId130" Type="http://schemas.openxmlformats.org/officeDocument/2006/relationships/image" Target="media/image54.tiff"/><Relationship Id="rId368" Type="http://schemas.openxmlformats.org/officeDocument/2006/relationships/image" Target="media/image172.tiff"/><Relationship Id="rId172" Type="http://schemas.openxmlformats.org/officeDocument/2006/relationships/image" Target="media/image75.tiff"/><Relationship Id="rId228" Type="http://schemas.openxmlformats.org/officeDocument/2006/relationships/image" Target="media/image102.tiff"/><Relationship Id="rId435" Type="http://schemas.openxmlformats.org/officeDocument/2006/relationships/image" Target="41_e_dr/th7_010.tif" TargetMode="External"/><Relationship Id="rId477" Type="http://schemas.openxmlformats.org/officeDocument/2006/relationships/image" Target="41_e_dr/i2_003.tif" TargetMode="External"/><Relationship Id="rId281" Type="http://schemas.openxmlformats.org/officeDocument/2006/relationships/image" Target="41_e_dr/f002b1.tif" TargetMode="External"/><Relationship Id="rId337" Type="http://schemas.openxmlformats.org/officeDocument/2006/relationships/image" Target="41_e_dr/f017.tif" TargetMode="External"/><Relationship Id="rId502" Type="http://schemas.openxmlformats.org/officeDocument/2006/relationships/image" Target="media/image239.tiff"/><Relationship Id="rId34" Type="http://schemas.openxmlformats.org/officeDocument/2006/relationships/image" Target="media/image9.tiff"/><Relationship Id="rId76" Type="http://schemas.openxmlformats.org/officeDocument/2006/relationships/image" Target="media/image27.tiff"/><Relationship Id="rId141" Type="http://schemas.openxmlformats.org/officeDocument/2006/relationships/image" Target="41_e_dr/c022.tif" TargetMode="External"/><Relationship Id="rId379" Type="http://schemas.openxmlformats.org/officeDocument/2006/relationships/image" Target="41_e_dr/h004a.tif" TargetMode="External"/><Relationship Id="rId7" Type="http://schemas.openxmlformats.org/officeDocument/2006/relationships/settings" Target="settings.xml"/><Relationship Id="rId183" Type="http://schemas.openxmlformats.org/officeDocument/2006/relationships/image" Target="41_e_dr/d009a.tif" TargetMode="External"/><Relationship Id="rId239" Type="http://schemas.openxmlformats.org/officeDocument/2006/relationships/image" Target="41_e_dr/e012b.tif" TargetMode="External"/><Relationship Id="rId390" Type="http://schemas.openxmlformats.org/officeDocument/2006/relationships/image" Target="media/image183.tiff"/><Relationship Id="rId404" Type="http://schemas.openxmlformats.org/officeDocument/2006/relationships/image" Target="media/image190.tiff"/><Relationship Id="rId446" Type="http://schemas.openxmlformats.org/officeDocument/2006/relationships/image" Target="media/image211.tiff"/><Relationship Id="rId250" Type="http://schemas.openxmlformats.org/officeDocument/2006/relationships/image" Target="media/image113.tiff"/><Relationship Id="rId292" Type="http://schemas.openxmlformats.org/officeDocument/2006/relationships/image" Target="media/image134.tiff"/><Relationship Id="rId306" Type="http://schemas.openxmlformats.org/officeDocument/2006/relationships/image" Target="media/image141.tiff"/><Relationship Id="rId488" Type="http://schemas.openxmlformats.org/officeDocument/2006/relationships/image" Target="media/image232.tiff"/><Relationship Id="rId45" Type="http://schemas.openxmlformats.org/officeDocument/2006/relationships/image" Target="media/image14.tiff"/><Relationship Id="rId87" Type="http://schemas.openxmlformats.org/officeDocument/2006/relationships/image" Target="41_e_dr/c007a.tif" TargetMode="External"/><Relationship Id="rId110" Type="http://schemas.openxmlformats.org/officeDocument/2006/relationships/image" Target="media/image44.tiff"/><Relationship Id="rId348" Type="http://schemas.openxmlformats.org/officeDocument/2006/relationships/image" Target="media/image162.tiff"/><Relationship Id="rId513" Type="http://schemas.openxmlformats.org/officeDocument/2006/relationships/header" Target="header4.xml"/><Relationship Id="rId152" Type="http://schemas.openxmlformats.org/officeDocument/2006/relationships/image" Target="media/image65.tiff"/><Relationship Id="rId194" Type="http://schemas.openxmlformats.org/officeDocument/2006/relationships/image" Target="media/image86.tiff"/><Relationship Id="rId208" Type="http://schemas.openxmlformats.org/officeDocument/2006/relationships/image" Target="media/image92.tiff"/><Relationship Id="rId415" Type="http://schemas.openxmlformats.org/officeDocument/2006/relationships/image" Target="41_e_dr/th6_004.tif" TargetMode="External"/><Relationship Id="rId457" Type="http://schemas.openxmlformats.org/officeDocument/2006/relationships/image" Target="41_e_dr/th9_003.tif" TargetMode="External"/><Relationship Id="rId261" Type="http://schemas.openxmlformats.org/officeDocument/2006/relationships/image" Target="41_e_dr/e019a.tif" TargetMode="External"/><Relationship Id="rId499" Type="http://schemas.openxmlformats.org/officeDocument/2006/relationships/image" Target="41_e_dr/j001_1.tif" TargetMode="External"/><Relationship Id="rId14" Type="http://schemas.openxmlformats.org/officeDocument/2006/relationships/header" Target="header2.xml"/><Relationship Id="rId56" Type="http://schemas.openxmlformats.org/officeDocument/2006/relationships/image" Target="media/image17.tiff"/><Relationship Id="rId317" Type="http://schemas.openxmlformats.org/officeDocument/2006/relationships/image" Target="41_e_dr/f014a1.tif" TargetMode="External"/><Relationship Id="rId359" Type="http://schemas.openxmlformats.org/officeDocument/2006/relationships/image" Target="41_e_dr/g011.tif" TargetMode="External"/><Relationship Id="rId98" Type="http://schemas.openxmlformats.org/officeDocument/2006/relationships/image" Target="media/image38.tiff"/><Relationship Id="rId121" Type="http://schemas.openxmlformats.org/officeDocument/2006/relationships/image" Target="41_e_dr/c014.tif" TargetMode="External"/><Relationship Id="rId163" Type="http://schemas.openxmlformats.org/officeDocument/2006/relationships/image" Target="41_e_dr/c033.tif" TargetMode="External"/><Relationship Id="rId219" Type="http://schemas.openxmlformats.org/officeDocument/2006/relationships/image" Target="41_e_dr/e007.tif" TargetMode="External"/><Relationship Id="rId370" Type="http://schemas.openxmlformats.org/officeDocument/2006/relationships/image" Target="media/image173.tiff"/><Relationship Id="rId426" Type="http://schemas.openxmlformats.org/officeDocument/2006/relationships/image" Target="media/image201.tiff"/><Relationship Id="rId230" Type="http://schemas.openxmlformats.org/officeDocument/2006/relationships/image" Target="media/image103.tiff"/><Relationship Id="rId468" Type="http://schemas.openxmlformats.org/officeDocument/2006/relationships/image" Target="media/image222.tiff"/><Relationship Id="rId25" Type="http://schemas.openxmlformats.org/officeDocument/2006/relationships/image" Target="41_e_dr/8_001.tif" TargetMode="External"/><Relationship Id="rId67" Type="http://schemas.openxmlformats.org/officeDocument/2006/relationships/image" Target="41_e_dr/b003.tif" TargetMode="External"/><Relationship Id="rId272" Type="http://schemas.openxmlformats.org/officeDocument/2006/relationships/image" Target="media/image124.tiff"/><Relationship Id="rId328" Type="http://schemas.openxmlformats.org/officeDocument/2006/relationships/image" Target="media/image152.tiff"/><Relationship Id="rId132" Type="http://schemas.openxmlformats.org/officeDocument/2006/relationships/image" Target="media/image55.tiff"/><Relationship Id="rId174" Type="http://schemas.openxmlformats.org/officeDocument/2006/relationships/image" Target="media/image76.tiff"/><Relationship Id="rId381" Type="http://schemas.openxmlformats.org/officeDocument/2006/relationships/image" Target="41_e_dr/h004b.tif" TargetMode="External"/><Relationship Id="rId241" Type="http://schemas.openxmlformats.org/officeDocument/2006/relationships/image" Target="41_e_dr/e012c.tif" TargetMode="External"/><Relationship Id="rId437" Type="http://schemas.openxmlformats.org/officeDocument/2006/relationships/image" Target="41_e_dr/th7_011.tif" TargetMode="External"/><Relationship Id="rId479" Type="http://schemas.openxmlformats.org/officeDocument/2006/relationships/image" Target="41_e_dr/i005.tif" TargetMode="External"/><Relationship Id="rId36" Type="http://schemas.openxmlformats.org/officeDocument/2006/relationships/image" Target="media/image10.tiff"/><Relationship Id="rId283" Type="http://schemas.openxmlformats.org/officeDocument/2006/relationships/image" Target="41_e_dr/f002b2.tif" TargetMode="External"/><Relationship Id="rId339" Type="http://schemas.openxmlformats.org/officeDocument/2006/relationships/image" Target="41_e_dr/g001.tif" TargetMode="External"/><Relationship Id="rId490" Type="http://schemas.openxmlformats.org/officeDocument/2006/relationships/image" Target="media/image233.tiff"/><Relationship Id="rId504" Type="http://schemas.openxmlformats.org/officeDocument/2006/relationships/image" Target="media/image240.tiff"/><Relationship Id="rId78" Type="http://schemas.openxmlformats.org/officeDocument/2006/relationships/image" Target="media/image28.tiff"/><Relationship Id="rId101" Type="http://schemas.openxmlformats.org/officeDocument/2006/relationships/image" Target="41_e_dr/c009a.tif" TargetMode="External"/><Relationship Id="rId143" Type="http://schemas.openxmlformats.org/officeDocument/2006/relationships/image" Target="41_e_dr/c023.tif" TargetMode="External"/><Relationship Id="rId185" Type="http://schemas.openxmlformats.org/officeDocument/2006/relationships/image" Target="41_e_dr/d009b.tif" TargetMode="External"/><Relationship Id="rId350" Type="http://schemas.openxmlformats.org/officeDocument/2006/relationships/image" Target="media/image163.tiff"/><Relationship Id="rId406" Type="http://schemas.openxmlformats.org/officeDocument/2006/relationships/image" Target="media/image191.tiff"/><Relationship Id="rId9" Type="http://schemas.openxmlformats.org/officeDocument/2006/relationships/footnotes" Target="footnotes.xml"/><Relationship Id="rId210" Type="http://schemas.openxmlformats.org/officeDocument/2006/relationships/image" Target="media/image93.tiff"/><Relationship Id="rId392" Type="http://schemas.openxmlformats.org/officeDocument/2006/relationships/image" Target="media/image184.tiff"/><Relationship Id="rId448" Type="http://schemas.openxmlformats.org/officeDocument/2006/relationships/image" Target="media/image212.tiff"/><Relationship Id="rId252" Type="http://schemas.openxmlformats.org/officeDocument/2006/relationships/image" Target="media/image114.tiff"/><Relationship Id="rId294" Type="http://schemas.openxmlformats.org/officeDocument/2006/relationships/image" Target="media/image135.tiff"/><Relationship Id="rId308" Type="http://schemas.openxmlformats.org/officeDocument/2006/relationships/image" Target="media/image142.tiff"/><Relationship Id="rId515" Type="http://schemas.openxmlformats.org/officeDocument/2006/relationships/footer" Target="footer5.xml"/><Relationship Id="rId47" Type="http://schemas.openxmlformats.org/officeDocument/2006/relationships/image" Target="media/image15.tiff"/><Relationship Id="rId89" Type="http://schemas.openxmlformats.org/officeDocument/2006/relationships/image" Target="41_e_dr/c007b.tif" TargetMode="External"/><Relationship Id="rId112" Type="http://schemas.openxmlformats.org/officeDocument/2006/relationships/image" Target="media/image45.tiff"/><Relationship Id="rId154" Type="http://schemas.openxmlformats.org/officeDocument/2006/relationships/image" Target="media/image66.tiff"/><Relationship Id="rId361" Type="http://schemas.openxmlformats.org/officeDocument/2006/relationships/image" Target="41_e_dr/h001a1.tif" TargetMode="External"/><Relationship Id="rId196" Type="http://schemas.openxmlformats.org/officeDocument/2006/relationships/image" Target="media/image87.tiff"/><Relationship Id="rId417" Type="http://schemas.openxmlformats.org/officeDocument/2006/relationships/image" Target="41_e_dr/th7_001.tif" TargetMode="External"/><Relationship Id="rId459" Type="http://schemas.openxmlformats.org/officeDocument/2006/relationships/image" Target="41_e_dr/th9_004.tif" TargetMode="External"/><Relationship Id="rId16" Type="http://schemas.openxmlformats.org/officeDocument/2006/relationships/image" Target="media/image1.tiff"/><Relationship Id="rId221" Type="http://schemas.openxmlformats.org/officeDocument/2006/relationships/image" Target="41_e_dr/te4_001.tif" TargetMode="External"/><Relationship Id="rId263" Type="http://schemas.openxmlformats.org/officeDocument/2006/relationships/image" Target="41_e_dr/e019b.tif" TargetMode="External"/><Relationship Id="rId319" Type="http://schemas.openxmlformats.org/officeDocument/2006/relationships/image" Target="41_e_dr/f014a2.tif" TargetMode="External"/><Relationship Id="rId470" Type="http://schemas.openxmlformats.org/officeDocument/2006/relationships/image" Target="media/image223.tiff"/><Relationship Id="rId58" Type="http://schemas.openxmlformats.org/officeDocument/2006/relationships/image" Target="media/image18.tiff"/><Relationship Id="rId123" Type="http://schemas.openxmlformats.org/officeDocument/2006/relationships/image" Target="41_e_dr/c015a.tif" TargetMode="External"/><Relationship Id="rId330" Type="http://schemas.openxmlformats.org/officeDocument/2006/relationships/image" Target="media/image153.tiff"/><Relationship Id="rId165" Type="http://schemas.openxmlformats.org/officeDocument/2006/relationships/image" Target="41_e_dr/c034.tif" TargetMode="External"/><Relationship Id="rId372" Type="http://schemas.openxmlformats.org/officeDocument/2006/relationships/image" Target="media/image174.tiff"/><Relationship Id="rId428" Type="http://schemas.openxmlformats.org/officeDocument/2006/relationships/image" Target="media/image202.tiff"/><Relationship Id="rId232" Type="http://schemas.openxmlformats.org/officeDocument/2006/relationships/image" Target="media/image104.tiff"/><Relationship Id="rId274" Type="http://schemas.openxmlformats.org/officeDocument/2006/relationships/image" Target="media/image125.tiff"/><Relationship Id="rId481" Type="http://schemas.openxmlformats.org/officeDocument/2006/relationships/image" Target="41_e_dr/i006.tif" TargetMode="External"/><Relationship Id="rId27" Type="http://schemas.openxmlformats.org/officeDocument/2006/relationships/image" Target="41_e_dr/8_001_1.tif" TargetMode="External"/><Relationship Id="rId69" Type="http://schemas.openxmlformats.org/officeDocument/2006/relationships/image" Target="41_e_dr/b004.tif" TargetMode="External"/><Relationship Id="rId134" Type="http://schemas.openxmlformats.org/officeDocument/2006/relationships/image" Target="media/image56.tiff"/><Relationship Id="rId80" Type="http://schemas.openxmlformats.org/officeDocument/2006/relationships/image" Target="media/image29.tiff"/><Relationship Id="rId176" Type="http://schemas.openxmlformats.org/officeDocument/2006/relationships/image" Target="media/image77.tiff"/><Relationship Id="rId341" Type="http://schemas.openxmlformats.org/officeDocument/2006/relationships/image" Target="41_e_dr/g002.tif" TargetMode="External"/><Relationship Id="rId383" Type="http://schemas.openxmlformats.org/officeDocument/2006/relationships/image" Target="41_e_dr/th3_001.tif" TargetMode="External"/><Relationship Id="rId439" Type="http://schemas.openxmlformats.org/officeDocument/2006/relationships/image" Target="41_e_dr/th7_012.tif" TargetMode="External"/><Relationship Id="rId201" Type="http://schemas.openxmlformats.org/officeDocument/2006/relationships/image" Target="41_e_dr/d012_2.tif" TargetMode="External"/><Relationship Id="rId243" Type="http://schemas.openxmlformats.org/officeDocument/2006/relationships/image" Target="41_e_dr/e012d.tif" TargetMode="External"/><Relationship Id="rId285" Type="http://schemas.openxmlformats.org/officeDocument/2006/relationships/image" Target="41_e_dr/f002c1.tif" TargetMode="External"/><Relationship Id="rId450" Type="http://schemas.openxmlformats.org/officeDocument/2006/relationships/image" Target="media/image213.tiff"/><Relationship Id="rId506" Type="http://schemas.openxmlformats.org/officeDocument/2006/relationships/image" Target="media/image241.tiff"/><Relationship Id="rId38" Type="http://schemas.openxmlformats.org/officeDocument/2006/relationships/image" Target="41_e_dr/10_001_1.tif" TargetMode="External"/><Relationship Id="rId103" Type="http://schemas.openxmlformats.org/officeDocument/2006/relationships/image" Target="41_e_dr/c009b.tif" TargetMode="External"/><Relationship Id="rId310" Type="http://schemas.openxmlformats.org/officeDocument/2006/relationships/image" Target="media/image143.tiff"/><Relationship Id="rId492" Type="http://schemas.openxmlformats.org/officeDocument/2006/relationships/image" Target="media/image234.tiff"/><Relationship Id="rId91" Type="http://schemas.openxmlformats.org/officeDocument/2006/relationships/image" Target="41_e_dr/c007c.tif" TargetMode="External"/><Relationship Id="rId145" Type="http://schemas.openxmlformats.org/officeDocument/2006/relationships/image" Target="41_e_dr/c024.tif" TargetMode="External"/><Relationship Id="rId187" Type="http://schemas.openxmlformats.org/officeDocument/2006/relationships/image" Target="41_e_dr/d010.tif" TargetMode="External"/><Relationship Id="rId352" Type="http://schemas.openxmlformats.org/officeDocument/2006/relationships/image" Target="media/image164.tiff"/><Relationship Id="rId394" Type="http://schemas.openxmlformats.org/officeDocument/2006/relationships/image" Target="media/image185.tiff"/><Relationship Id="rId408" Type="http://schemas.openxmlformats.org/officeDocument/2006/relationships/image" Target="media/image192.tiff"/><Relationship Id="rId212" Type="http://schemas.openxmlformats.org/officeDocument/2006/relationships/image" Target="media/image94.tiff"/><Relationship Id="rId254" Type="http://schemas.openxmlformats.org/officeDocument/2006/relationships/image" Target="media/image115.tiff"/><Relationship Id="rId49" Type="http://schemas.openxmlformats.org/officeDocument/2006/relationships/image" Target="41_e_dr/10_002_1.tif" TargetMode="External"/><Relationship Id="rId114" Type="http://schemas.openxmlformats.org/officeDocument/2006/relationships/image" Target="media/image46.tiff"/><Relationship Id="rId296" Type="http://schemas.openxmlformats.org/officeDocument/2006/relationships/image" Target="media/image136.tiff"/><Relationship Id="rId461" Type="http://schemas.openxmlformats.org/officeDocument/2006/relationships/image" Target="41_e_dr/h012.tif" TargetMode="External"/><Relationship Id="rId517" Type="http://schemas.openxmlformats.org/officeDocument/2006/relationships/theme" Target="theme/theme1.xml"/><Relationship Id="rId60" Type="http://schemas.openxmlformats.org/officeDocument/2006/relationships/image" Target="media/image19.tiff"/><Relationship Id="rId156" Type="http://schemas.openxmlformats.org/officeDocument/2006/relationships/image" Target="media/image67.tiff"/><Relationship Id="rId198" Type="http://schemas.openxmlformats.org/officeDocument/2006/relationships/image" Target="media/image88.tiff"/><Relationship Id="rId321" Type="http://schemas.openxmlformats.org/officeDocument/2006/relationships/image" Target="41_e_dr/f014b1.tif" TargetMode="External"/><Relationship Id="rId363" Type="http://schemas.openxmlformats.org/officeDocument/2006/relationships/image" Target="41_e_dr/h001a2.tif" TargetMode="External"/><Relationship Id="rId419" Type="http://schemas.openxmlformats.org/officeDocument/2006/relationships/image" Target="41_e_dr/th7_002.tif" TargetMode="External"/><Relationship Id="rId223" Type="http://schemas.openxmlformats.org/officeDocument/2006/relationships/image" Target="41_e_dr/te5_001.tif" TargetMode="External"/><Relationship Id="rId430" Type="http://schemas.openxmlformats.org/officeDocument/2006/relationships/image" Target="media/image203.tiff"/><Relationship Id="rId18" Type="http://schemas.openxmlformats.org/officeDocument/2006/relationships/image" Target="media/image2.tiff"/><Relationship Id="rId265" Type="http://schemas.openxmlformats.org/officeDocument/2006/relationships/image" Target="41_e_dr/e020.tif" TargetMode="External"/><Relationship Id="rId472" Type="http://schemas.openxmlformats.org/officeDocument/2006/relationships/image" Target="media/image224.tiff"/><Relationship Id="rId125" Type="http://schemas.openxmlformats.org/officeDocument/2006/relationships/image" Target="41_e_dr/c015b.tif" TargetMode="External"/><Relationship Id="rId167" Type="http://schemas.openxmlformats.org/officeDocument/2006/relationships/image" Target="41_e_dr/d001.tif" TargetMode="External"/><Relationship Id="rId332" Type="http://schemas.openxmlformats.org/officeDocument/2006/relationships/image" Target="media/image154.tiff"/><Relationship Id="rId374" Type="http://schemas.openxmlformats.org/officeDocument/2006/relationships/image" Target="media/image175.tiff"/><Relationship Id="rId71" Type="http://schemas.openxmlformats.org/officeDocument/2006/relationships/image" Target="41_e_dr/b005.tif" TargetMode="External"/><Relationship Id="rId234" Type="http://schemas.openxmlformats.org/officeDocument/2006/relationships/image" Target="media/image105.tiff"/><Relationship Id="rId2" Type="http://schemas.openxmlformats.org/officeDocument/2006/relationships/customXml" Target="../customXml/item2.xml"/><Relationship Id="rId29" Type="http://schemas.openxmlformats.org/officeDocument/2006/relationships/image" Target="41_e_dr/8_001_2.tif" TargetMode="External"/><Relationship Id="rId276" Type="http://schemas.openxmlformats.org/officeDocument/2006/relationships/image" Target="media/image126.tiff"/><Relationship Id="rId441" Type="http://schemas.openxmlformats.org/officeDocument/2006/relationships/image" Target="41_e_dr/th8_001.tif" TargetMode="External"/><Relationship Id="rId483" Type="http://schemas.openxmlformats.org/officeDocument/2006/relationships/image" Target="41_e_dr/i007.tif" TargetMode="External"/><Relationship Id="rId40" Type="http://schemas.openxmlformats.org/officeDocument/2006/relationships/image" Target="41_e_dr/10_001_2.tif" TargetMode="External"/><Relationship Id="rId136" Type="http://schemas.openxmlformats.org/officeDocument/2006/relationships/image" Target="media/image57.tiff"/><Relationship Id="rId178" Type="http://schemas.openxmlformats.org/officeDocument/2006/relationships/image" Target="media/image78.tiff"/><Relationship Id="rId301" Type="http://schemas.openxmlformats.org/officeDocument/2006/relationships/image" Target="41_e_dr/f007.tif" TargetMode="External"/><Relationship Id="rId343" Type="http://schemas.openxmlformats.org/officeDocument/2006/relationships/image" Target="41_e_dr/g003.tif" TargetMode="External"/><Relationship Id="rId82" Type="http://schemas.openxmlformats.org/officeDocument/2006/relationships/image" Target="media/image30.tiff"/><Relationship Id="rId203" Type="http://schemas.openxmlformats.org/officeDocument/2006/relationships/image" Target="41_e_dr/d013.tif" TargetMode="External"/><Relationship Id="rId385" Type="http://schemas.openxmlformats.org/officeDocument/2006/relationships/image" Target="41_e_dr/th3_002.tif" TargetMode="External"/><Relationship Id="rId245" Type="http://schemas.openxmlformats.org/officeDocument/2006/relationships/image" Target="41_e_dr/e013.tif" TargetMode="External"/><Relationship Id="rId287" Type="http://schemas.openxmlformats.org/officeDocument/2006/relationships/image" Target="41_e_dr/f002c2.tif" TargetMode="External"/><Relationship Id="rId410" Type="http://schemas.openxmlformats.org/officeDocument/2006/relationships/image" Target="media/image193.tiff"/><Relationship Id="rId452" Type="http://schemas.openxmlformats.org/officeDocument/2006/relationships/image" Target="media/image214.tiff"/><Relationship Id="rId494" Type="http://schemas.openxmlformats.org/officeDocument/2006/relationships/image" Target="media/image235.tiff"/><Relationship Id="rId508" Type="http://schemas.openxmlformats.org/officeDocument/2006/relationships/image" Target="media/image242.tiff"/><Relationship Id="rId105" Type="http://schemas.openxmlformats.org/officeDocument/2006/relationships/image" Target="41_e_dr/c009c.tif" TargetMode="External"/><Relationship Id="rId147" Type="http://schemas.openxmlformats.org/officeDocument/2006/relationships/image" Target="41_e_dr/c025.tif" TargetMode="External"/><Relationship Id="rId312" Type="http://schemas.openxmlformats.org/officeDocument/2006/relationships/image" Target="media/image144.tiff"/><Relationship Id="rId354" Type="http://schemas.openxmlformats.org/officeDocument/2006/relationships/image" Target="media/image165.tiff"/><Relationship Id="rId51" Type="http://schemas.openxmlformats.org/officeDocument/2006/relationships/image" Target="41_e_dr/10_002_3.tif" TargetMode="External"/><Relationship Id="rId93" Type="http://schemas.openxmlformats.org/officeDocument/2006/relationships/image" Target="41_e_dr/c007d.tif" TargetMode="External"/><Relationship Id="rId189" Type="http://schemas.openxmlformats.org/officeDocument/2006/relationships/image" Target="41_e_dr/d011a.tif" TargetMode="External"/><Relationship Id="rId396" Type="http://schemas.openxmlformats.org/officeDocument/2006/relationships/image" Target="media/image186.tiff"/><Relationship Id="rId214" Type="http://schemas.openxmlformats.org/officeDocument/2006/relationships/image" Target="media/image95.tiff"/><Relationship Id="rId256" Type="http://schemas.openxmlformats.org/officeDocument/2006/relationships/image" Target="media/image116.tiff"/><Relationship Id="rId298" Type="http://schemas.openxmlformats.org/officeDocument/2006/relationships/image" Target="media/image137.tiff"/><Relationship Id="rId421" Type="http://schemas.openxmlformats.org/officeDocument/2006/relationships/image" Target="41_e_dr/th7_003.tif" TargetMode="External"/><Relationship Id="rId463" Type="http://schemas.openxmlformats.org/officeDocument/2006/relationships/image" Target="41_e_dr/i001.tif" TargetMode="External"/><Relationship Id="rId116" Type="http://schemas.openxmlformats.org/officeDocument/2006/relationships/image" Target="media/image47.tiff"/><Relationship Id="rId158" Type="http://schemas.openxmlformats.org/officeDocument/2006/relationships/image" Target="media/image68.tiff"/><Relationship Id="rId323" Type="http://schemas.openxmlformats.org/officeDocument/2006/relationships/image" Target="41_e_dr/f014b2.tif" TargetMode="External"/><Relationship Id="rId20" Type="http://schemas.openxmlformats.org/officeDocument/2006/relationships/image" Target="media/image3.tiff"/><Relationship Id="rId62" Type="http://schemas.openxmlformats.org/officeDocument/2006/relationships/image" Target="media/image20.tiff"/><Relationship Id="rId365" Type="http://schemas.openxmlformats.org/officeDocument/2006/relationships/image" Target="41_e_dr/h001b1.tif" TargetMode="External"/><Relationship Id="rId225" Type="http://schemas.openxmlformats.org/officeDocument/2006/relationships/image" Target="41_e_dr/te5_002.tif" TargetMode="External"/><Relationship Id="rId267" Type="http://schemas.openxmlformats.org/officeDocument/2006/relationships/image" Target="41_e_dr/e021.tif" TargetMode="External"/><Relationship Id="rId432" Type="http://schemas.openxmlformats.org/officeDocument/2006/relationships/image" Target="media/image204.tiff"/><Relationship Id="rId474" Type="http://schemas.openxmlformats.org/officeDocument/2006/relationships/image" Target="media/image225.tiff"/><Relationship Id="rId127" Type="http://schemas.openxmlformats.org/officeDocument/2006/relationships/image" Target="41_e_dr/c016.tif" TargetMode="External"/><Relationship Id="rId31" Type="http://schemas.openxmlformats.org/officeDocument/2006/relationships/image" Target="41_e_dr/8_002.tif" TargetMode="External"/><Relationship Id="rId73" Type="http://schemas.openxmlformats.org/officeDocument/2006/relationships/image" Target="41_e_dr/b006.tif" TargetMode="External"/><Relationship Id="rId169" Type="http://schemas.openxmlformats.org/officeDocument/2006/relationships/image" Target="41_e_dr/d002.tif" TargetMode="External"/><Relationship Id="rId334" Type="http://schemas.openxmlformats.org/officeDocument/2006/relationships/image" Target="media/image155.tiff"/><Relationship Id="rId376" Type="http://schemas.openxmlformats.org/officeDocument/2006/relationships/image" Target="media/image176.tiff"/><Relationship Id="rId4" Type="http://schemas.openxmlformats.org/officeDocument/2006/relationships/customXml" Target="../customXml/item4.xml"/><Relationship Id="rId180" Type="http://schemas.openxmlformats.org/officeDocument/2006/relationships/image" Target="media/image79.tiff"/><Relationship Id="rId236" Type="http://schemas.openxmlformats.org/officeDocument/2006/relationships/image" Target="media/image106.tiff"/><Relationship Id="rId278" Type="http://schemas.openxmlformats.org/officeDocument/2006/relationships/image" Target="media/image127.tiff"/><Relationship Id="rId401" Type="http://schemas.openxmlformats.org/officeDocument/2006/relationships/image" Target="41_e_dr/h007_1.tif" TargetMode="External"/><Relationship Id="rId443" Type="http://schemas.openxmlformats.org/officeDocument/2006/relationships/image" Target="41_e_dr/th8_002.tif" TargetMode="External"/><Relationship Id="rId303" Type="http://schemas.openxmlformats.org/officeDocument/2006/relationships/image" Target="41_e_dr/f008a.tif" TargetMode="External"/><Relationship Id="rId485" Type="http://schemas.openxmlformats.org/officeDocument/2006/relationships/image" Target="41_e_dr/ti2_001.tif" TargetMode="External"/><Relationship Id="rId42" Type="http://schemas.openxmlformats.org/officeDocument/2006/relationships/image" Target="41_e_dr/10_001_3.tif" TargetMode="External"/><Relationship Id="rId84" Type="http://schemas.openxmlformats.org/officeDocument/2006/relationships/image" Target="media/image31.tiff"/><Relationship Id="rId138" Type="http://schemas.openxmlformats.org/officeDocument/2006/relationships/image" Target="media/image58.tiff"/><Relationship Id="rId345" Type="http://schemas.openxmlformats.org/officeDocument/2006/relationships/image" Target="41_e_dr/g004.tif" TargetMode="External"/><Relationship Id="rId387" Type="http://schemas.openxmlformats.org/officeDocument/2006/relationships/image" Target="41_e_dr/th3_003.tif" TargetMode="External"/><Relationship Id="rId510" Type="http://schemas.openxmlformats.org/officeDocument/2006/relationships/image" Target="media/image243.tiff"/><Relationship Id="rId191" Type="http://schemas.openxmlformats.org/officeDocument/2006/relationships/image" Target="41_e_dr/d011b.tif" TargetMode="External"/><Relationship Id="rId205" Type="http://schemas.openxmlformats.org/officeDocument/2006/relationships/image" Target="41_e_dr/d014.tif" TargetMode="External"/><Relationship Id="rId247" Type="http://schemas.openxmlformats.org/officeDocument/2006/relationships/image" Target="41_e_dr/e014a.tif" TargetMode="External"/><Relationship Id="rId412" Type="http://schemas.openxmlformats.org/officeDocument/2006/relationships/image" Target="media/image194.tiff"/><Relationship Id="rId107" Type="http://schemas.openxmlformats.org/officeDocument/2006/relationships/image" Target="41_e_dr/c010.tif" TargetMode="External"/><Relationship Id="rId289" Type="http://schemas.openxmlformats.org/officeDocument/2006/relationships/image" Target="41_e_dr/f002d1.tif" TargetMode="External"/><Relationship Id="rId454" Type="http://schemas.openxmlformats.org/officeDocument/2006/relationships/image" Target="media/image215.tiff"/><Relationship Id="rId496" Type="http://schemas.openxmlformats.org/officeDocument/2006/relationships/image" Target="media/image236.tiff"/><Relationship Id="rId11" Type="http://schemas.openxmlformats.org/officeDocument/2006/relationships/header" Target="header1.xml"/><Relationship Id="rId53" Type="http://schemas.openxmlformats.org/officeDocument/2006/relationships/image" Target="41_e_dr/10_002_5.tif" TargetMode="External"/><Relationship Id="rId149" Type="http://schemas.openxmlformats.org/officeDocument/2006/relationships/image" Target="41_e_dr/c026.tif" TargetMode="External"/><Relationship Id="rId314" Type="http://schemas.openxmlformats.org/officeDocument/2006/relationships/image" Target="media/image145.tiff"/><Relationship Id="rId356" Type="http://schemas.openxmlformats.org/officeDocument/2006/relationships/image" Target="media/image166.tiff"/><Relationship Id="rId398" Type="http://schemas.openxmlformats.org/officeDocument/2006/relationships/image" Target="media/image187.tiff"/><Relationship Id="rId95" Type="http://schemas.openxmlformats.org/officeDocument/2006/relationships/image" Target="41_e_dr/c008a.tif" TargetMode="External"/><Relationship Id="rId160" Type="http://schemas.openxmlformats.org/officeDocument/2006/relationships/image" Target="media/image69.tiff"/><Relationship Id="rId216" Type="http://schemas.openxmlformats.org/officeDocument/2006/relationships/image" Target="media/image96.tiff"/><Relationship Id="rId423" Type="http://schemas.openxmlformats.org/officeDocument/2006/relationships/image" Target="41_e_dr/th7_004.tif" TargetMode="External"/><Relationship Id="rId258" Type="http://schemas.openxmlformats.org/officeDocument/2006/relationships/image" Target="media/image117.tiff"/><Relationship Id="rId465" Type="http://schemas.openxmlformats.org/officeDocument/2006/relationships/image" Target="41_e_dr/i002.tif" TargetMode="External"/><Relationship Id="rId22" Type="http://schemas.openxmlformats.org/officeDocument/2006/relationships/image" Target="media/image4.tiff"/><Relationship Id="rId64" Type="http://schemas.openxmlformats.org/officeDocument/2006/relationships/image" Target="media/image21.tiff"/><Relationship Id="rId118" Type="http://schemas.openxmlformats.org/officeDocument/2006/relationships/image" Target="media/image48.tiff"/><Relationship Id="rId325" Type="http://schemas.openxmlformats.org/officeDocument/2006/relationships/image" Target="41_e_dr/f015.tif" TargetMode="External"/><Relationship Id="rId367" Type="http://schemas.openxmlformats.org/officeDocument/2006/relationships/image" Target="41_e_dr/h001b2.tif" TargetMode="External"/><Relationship Id="rId171" Type="http://schemas.openxmlformats.org/officeDocument/2006/relationships/image" Target="41_e_dr/d003.tif" TargetMode="External"/><Relationship Id="rId227" Type="http://schemas.openxmlformats.org/officeDocument/2006/relationships/image" Target="41_e_dr/te5_003.tif" TargetMode="External"/><Relationship Id="rId269" Type="http://schemas.openxmlformats.org/officeDocument/2006/relationships/image" Target="41_e_dr/e022a.tif" TargetMode="External"/><Relationship Id="rId434" Type="http://schemas.openxmlformats.org/officeDocument/2006/relationships/image" Target="media/image205.tiff"/><Relationship Id="rId476" Type="http://schemas.openxmlformats.org/officeDocument/2006/relationships/image" Target="media/image226.tiff"/><Relationship Id="rId33" Type="http://schemas.openxmlformats.org/officeDocument/2006/relationships/image" Target="41_e_dr/8_002_2.tif" TargetMode="External"/><Relationship Id="rId129" Type="http://schemas.openxmlformats.org/officeDocument/2006/relationships/image" Target="41_e_dr/c017.tif" TargetMode="External"/><Relationship Id="rId280" Type="http://schemas.openxmlformats.org/officeDocument/2006/relationships/image" Target="media/image128.tiff"/><Relationship Id="rId336" Type="http://schemas.openxmlformats.org/officeDocument/2006/relationships/image" Target="media/image156.tiff"/><Relationship Id="rId501" Type="http://schemas.openxmlformats.org/officeDocument/2006/relationships/image" Target="41_e_dr/j001_2.tif" TargetMode="External"/><Relationship Id="rId75" Type="http://schemas.openxmlformats.org/officeDocument/2006/relationships/image" Target="41_e_dr/c001.tif" TargetMode="External"/><Relationship Id="rId140" Type="http://schemas.openxmlformats.org/officeDocument/2006/relationships/image" Target="media/image59.tiff"/><Relationship Id="rId182" Type="http://schemas.openxmlformats.org/officeDocument/2006/relationships/image" Target="media/image80.tiff"/><Relationship Id="rId378" Type="http://schemas.openxmlformats.org/officeDocument/2006/relationships/image" Target="media/image177.tiff"/><Relationship Id="rId403" Type="http://schemas.openxmlformats.org/officeDocument/2006/relationships/image" Target="41_e_dr/h007_2.tif" TargetMode="External"/><Relationship Id="rId6" Type="http://schemas.openxmlformats.org/officeDocument/2006/relationships/styles" Target="styles.xml"/><Relationship Id="rId238" Type="http://schemas.openxmlformats.org/officeDocument/2006/relationships/image" Target="media/image107.tiff"/><Relationship Id="rId445" Type="http://schemas.openxmlformats.org/officeDocument/2006/relationships/image" Target="41_e_dr/th8_003.tif" TargetMode="External"/><Relationship Id="rId487" Type="http://schemas.openxmlformats.org/officeDocument/2006/relationships/image" Target="41_e_dr/ti2_002.tif" TargetMode="External"/><Relationship Id="rId291" Type="http://schemas.openxmlformats.org/officeDocument/2006/relationships/image" Target="41_e_dr/f002d2.tif" TargetMode="External"/><Relationship Id="rId305" Type="http://schemas.openxmlformats.org/officeDocument/2006/relationships/image" Target="41_e_dr/f008b.tif" TargetMode="External"/><Relationship Id="rId347" Type="http://schemas.openxmlformats.org/officeDocument/2006/relationships/image" Target="41_e_dr/g005.tif" TargetMode="External"/><Relationship Id="rId512" Type="http://schemas.openxmlformats.org/officeDocument/2006/relationships/header" Target="header3.xml"/><Relationship Id="rId44" Type="http://schemas.openxmlformats.org/officeDocument/2006/relationships/image" Target="41_e_dr/10_001_4.tif" TargetMode="External"/><Relationship Id="rId86" Type="http://schemas.openxmlformats.org/officeDocument/2006/relationships/image" Target="media/image32.tiff"/><Relationship Id="rId151" Type="http://schemas.openxmlformats.org/officeDocument/2006/relationships/image" Target="41_e_dr/c027.tif" TargetMode="External"/><Relationship Id="rId389" Type="http://schemas.openxmlformats.org/officeDocument/2006/relationships/image" Target="41_e_dr/th3_004.tif" TargetMode="External"/><Relationship Id="rId193" Type="http://schemas.openxmlformats.org/officeDocument/2006/relationships/image" Target="41_e_dr/d011c.tif" TargetMode="External"/><Relationship Id="rId207" Type="http://schemas.openxmlformats.org/officeDocument/2006/relationships/image" Target="41_e_dr/e001.tif" TargetMode="External"/><Relationship Id="rId249" Type="http://schemas.openxmlformats.org/officeDocument/2006/relationships/image" Target="41_e_dr/e014b.tif" TargetMode="External"/><Relationship Id="rId414" Type="http://schemas.openxmlformats.org/officeDocument/2006/relationships/image" Target="media/image195.tiff"/><Relationship Id="rId456" Type="http://schemas.openxmlformats.org/officeDocument/2006/relationships/image" Target="media/image216.tiff"/><Relationship Id="rId498" Type="http://schemas.openxmlformats.org/officeDocument/2006/relationships/image" Target="media/image237.tiff"/><Relationship Id="rId13" Type="http://schemas.openxmlformats.org/officeDocument/2006/relationships/footer" Target="footer2.xml"/><Relationship Id="rId109" Type="http://schemas.openxmlformats.org/officeDocument/2006/relationships/image" Target="41_e_dr/c011.tif" TargetMode="External"/><Relationship Id="rId260" Type="http://schemas.openxmlformats.org/officeDocument/2006/relationships/image" Target="media/image118.tiff"/><Relationship Id="rId316" Type="http://schemas.openxmlformats.org/officeDocument/2006/relationships/image" Target="media/image146.tiff"/><Relationship Id="rId55" Type="http://schemas.openxmlformats.org/officeDocument/2006/relationships/image" Target="41_e_dr/b001a.tif" TargetMode="External"/><Relationship Id="rId97" Type="http://schemas.openxmlformats.org/officeDocument/2006/relationships/image" Target="41_e_dr/c008b.tif" TargetMode="External"/><Relationship Id="rId120" Type="http://schemas.openxmlformats.org/officeDocument/2006/relationships/image" Target="media/image49.tiff"/><Relationship Id="rId358" Type="http://schemas.openxmlformats.org/officeDocument/2006/relationships/image" Target="media/image167.tiff"/><Relationship Id="rId162" Type="http://schemas.openxmlformats.org/officeDocument/2006/relationships/image" Target="media/image70.tiff"/><Relationship Id="rId218" Type="http://schemas.openxmlformats.org/officeDocument/2006/relationships/image" Target="media/image97.tiff"/><Relationship Id="rId425" Type="http://schemas.openxmlformats.org/officeDocument/2006/relationships/image" Target="41_e_dr/th7_005.tif" TargetMode="External"/><Relationship Id="rId467" Type="http://schemas.openxmlformats.org/officeDocument/2006/relationships/image" Target="41_e_dr/i003.tif" TargetMode="External"/><Relationship Id="rId271" Type="http://schemas.openxmlformats.org/officeDocument/2006/relationships/image" Target="41_e_dr/e022b.tif" TargetMode="External"/><Relationship Id="rId24" Type="http://schemas.openxmlformats.org/officeDocument/2006/relationships/image" Target="media/image5.tiff"/><Relationship Id="rId66" Type="http://schemas.openxmlformats.org/officeDocument/2006/relationships/image" Target="media/image22.tiff"/><Relationship Id="rId131" Type="http://schemas.openxmlformats.org/officeDocument/2006/relationships/image" Target="41_e_dr/c018.tif" TargetMode="External"/><Relationship Id="rId327" Type="http://schemas.openxmlformats.org/officeDocument/2006/relationships/image" Target="41_e_dr/tf3_001.tif" TargetMode="External"/><Relationship Id="rId369" Type="http://schemas.openxmlformats.org/officeDocument/2006/relationships/image" Target="41_e_dr/h002a1.tif" TargetMode="External"/><Relationship Id="rId173" Type="http://schemas.openxmlformats.org/officeDocument/2006/relationships/image" Target="41_e_dr/d004.tif" TargetMode="External"/><Relationship Id="rId229" Type="http://schemas.openxmlformats.org/officeDocument/2006/relationships/image" Target="41_e_dr/e008.tif" TargetMode="External"/><Relationship Id="rId380" Type="http://schemas.openxmlformats.org/officeDocument/2006/relationships/image" Target="media/image178.tiff"/><Relationship Id="rId436" Type="http://schemas.openxmlformats.org/officeDocument/2006/relationships/image" Target="media/image206.tiff"/><Relationship Id="rId240" Type="http://schemas.openxmlformats.org/officeDocument/2006/relationships/image" Target="media/image108.tiff"/><Relationship Id="rId478" Type="http://schemas.openxmlformats.org/officeDocument/2006/relationships/image" Target="media/image227.tiff"/><Relationship Id="rId35" Type="http://schemas.openxmlformats.org/officeDocument/2006/relationships/image" Target="41_e_dr/8_002_3.tif" TargetMode="External"/><Relationship Id="rId77" Type="http://schemas.openxmlformats.org/officeDocument/2006/relationships/image" Target="41_e_dr/c002.tif" TargetMode="External"/><Relationship Id="rId100" Type="http://schemas.openxmlformats.org/officeDocument/2006/relationships/image" Target="media/image39.tiff"/><Relationship Id="rId282" Type="http://schemas.openxmlformats.org/officeDocument/2006/relationships/image" Target="media/image129.tiff"/><Relationship Id="rId338" Type="http://schemas.openxmlformats.org/officeDocument/2006/relationships/image" Target="media/image157.tiff"/><Relationship Id="rId503" Type="http://schemas.openxmlformats.org/officeDocument/2006/relationships/image" Target="41_e_dr/j002.tif" TargetMode="External"/><Relationship Id="rId8" Type="http://schemas.openxmlformats.org/officeDocument/2006/relationships/webSettings" Target="webSettings.xml"/><Relationship Id="rId142" Type="http://schemas.openxmlformats.org/officeDocument/2006/relationships/image" Target="media/image60.tiff"/><Relationship Id="rId184" Type="http://schemas.openxmlformats.org/officeDocument/2006/relationships/image" Target="media/image81.tiff"/><Relationship Id="rId391" Type="http://schemas.openxmlformats.org/officeDocument/2006/relationships/image" Target="41_e_dr/th3_005.tif" TargetMode="External"/><Relationship Id="rId405" Type="http://schemas.openxmlformats.org/officeDocument/2006/relationships/image" Target="41_e_dr/h008.tif" TargetMode="External"/><Relationship Id="rId447" Type="http://schemas.openxmlformats.org/officeDocument/2006/relationships/image" Target="41_e_dr/h010.tif" TargetMode="External"/><Relationship Id="rId251" Type="http://schemas.openxmlformats.org/officeDocument/2006/relationships/image" Target="41_e_dr/e015.tif" TargetMode="External"/><Relationship Id="rId489" Type="http://schemas.openxmlformats.org/officeDocument/2006/relationships/image" Target="41_e_dr/ti2_003.tif" TargetMode="External"/><Relationship Id="rId46" Type="http://schemas.openxmlformats.org/officeDocument/2006/relationships/image" Target="41_e_dr/10_001_5.tif" TargetMode="External"/><Relationship Id="rId293" Type="http://schemas.openxmlformats.org/officeDocument/2006/relationships/image" Target="41_e_dr/f003.tif" TargetMode="External"/><Relationship Id="rId307" Type="http://schemas.openxmlformats.org/officeDocument/2006/relationships/image" Target="41_e_dr/f009.tif" TargetMode="External"/><Relationship Id="rId349" Type="http://schemas.openxmlformats.org/officeDocument/2006/relationships/image" Target="41_e_dr/g006.tif" TargetMode="External"/><Relationship Id="rId514" Type="http://schemas.openxmlformats.org/officeDocument/2006/relationships/footer" Target="footer4.xml"/><Relationship Id="rId88" Type="http://schemas.openxmlformats.org/officeDocument/2006/relationships/image" Target="media/image33.tiff"/><Relationship Id="rId111" Type="http://schemas.openxmlformats.org/officeDocument/2006/relationships/image" Target="41_e_dr/c012a1.tif" TargetMode="External"/><Relationship Id="rId153" Type="http://schemas.openxmlformats.org/officeDocument/2006/relationships/image" Target="41_e_dr/c028.tif" TargetMode="External"/><Relationship Id="rId195" Type="http://schemas.openxmlformats.org/officeDocument/2006/relationships/image" Target="41_e_dr/d011d.tif" TargetMode="External"/><Relationship Id="rId209" Type="http://schemas.openxmlformats.org/officeDocument/2006/relationships/image" Target="41_e_dr/e002.tif" TargetMode="External"/><Relationship Id="rId360" Type="http://schemas.openxmlformats.org/officeDocument/2006/relationships/image" Target="media/image168.tiff"/><Relationship Id="rId416" Type="http://schemas.openxmlformats.org/officeDocument/2006/relationships/image" Target="media/image196.tiff"/><Relationship Id="rId220" Type="http://schemas.openxmlformats.org/officeDocument/2006/relationships/image" Target="media/image98.tiff"/><Relationship Id="rId458" Type="http://schemas.openxmlformats.org/officeDocument/2006/relationships/image" Target="media/image217.tiff"/><Relationship Id="rId15" Type="http://schemas.openxmlformats.org/officeDocument/2006/relationships/footer" Target="footer3.xml"/><Relationship Id="rId57" Type="http://schemas.openxmlformats.org/officeDocument/2006/relationships/image" Target="41_e_dr/b001b.tif" TargetMode="External"/><Relationship Id="rId262" Type="http://schemas.openxmlformats.org/officeDocument/2006/relationships/image" Target="media/image119.tiff"/><Relationship Id="rId318" Type="http://schemas.openxmlformats.org/officeDocument/2006/relationships/image" Target="media/image147.tiff"/><Relationship Id="rId99" Type="http://schemas.openxmlformats.org/officeDocument/2006/relationships/image" Target="41_e_dr/c008c.tif" TargetMode="External"/><Relationship Id="rId122" Type="http://schemas.openxmlformats.org/officeDocument/2006/relationships/image" Target="media/image50.tiff"/><Relationship Id="rId164" Type="http://schemas.openxmlformats.org/officeDocument/2006/relationships/image" Target="media/image71.tiff"/><Relationship Id="rId371" Type="http://schemas.openxmlformats.org/officeDocument/2006/relationships/image" Target="41_e_dr/h002a2.tif" TargetMode="External"/><Relationship Id="rId427" Type="http://schemas.openxmlformats.org/officeDocument/2006/relationships/image" Target="41_e_dr/th7_006.tif" TargetMode="External"/><Relationship Id="rId469" Type="http://schemas.openxmlformats.org/officeDocument/2006/relationships/image" Target="41_e_dr/i004a.tif" TargetMode="External"/><Relationship Id="rId26" Type="http://schemas.openxmlformats.org/officeDocument/2006/relationships/image" Target="media/image6.tiff"/><Relationship Id="rId231" Type="http://schemas.openxmlformats.org/officeDocument/2006/relationships/image" Target="41_e_dr/e009.tif" TargetMode="External"/><Relationship Id="rId273" Type="http://schemas.openxmlformats.org/officeDocument/2006/relationships/image" Target="41_e_dr/e023.tif" TargetMode="External"/><Relationship Id="rId329" Type="http://schemas.openxmlformats.org/officeDocument/2006/relationships/image" Target="41_e_dr/tf3_002.tif" TargetMode="External"/><Relationship Id="rId480" Type="http://schemas.openxmlformats.org/officeDocument/2006/relationships/image" Target="media/image228.tiff"/><Relationship Id="rId68" Type="http://schemas.openxmlformats.org/officeDocument/2006/relationships/image" Target="media/image23.tiff"/><Relationship Id="rId133" Type="http://schemas.openxmlformats.org/officeDocument/2006/relationships/image" Target="41_e_dr/c019a.tif" TargetMode="External"/><Relationship Id="rId175" Type="http://schemas.openxmlformats.org/officeDocument/2006/relationships/image" Target="41_e_dr/d005.tif" TargetMode="External"/><Relationship Id="rId340" Type="http://schemas.openxmlformats.org/officeDocument/2006/relationships/image" Target="media/image158.tiff"/><Relationship Id="rId200" Type="http://schemas.openxmlformats.org/officeDocument/2006/relationships/image" Target="41_e_dr/d012_1.tif" TargetMode="External"/><Relationship Id="rId382" Type="http://schemas.openxmlformats.org/officeDocument/2006/relationships/image" Target="media/image179.tiff"/><Relationship Id="rId438" Type="http://schemas.openxmlformats.org/officeDocument/2006/relationships/image" Target="media/image207.tiff"/><Relationship Id="rId242" Type="http://schemas.openxmlformats.org/officeDocument/2006/relationships/image" Target="media/image109.tiff"/><Relationship Id="rId284" Type="http://schemas.openxmlformats.org/officeDocument/2006/relationships/image" Target="media/image130.tiff"/><Relationship Id="rId491" Type="http://schemas.openxmlformats.org/officeDocument/2006/relationships/image" Target="41_e_dr/ti2_004.tif" TargetMode="External"/><Relationship Id="rId505" Type="http://schemas.openxmlformats.org/officeDocument/2006/relationships/image" Target="41_e_dr/j003.tif" TargetMode="External"/><Relationship Id="rId37" Type="http://schemas.openxmlformats.org/officeDocument/2006/relationships/image" Target="41_e_dr/10_001.tif" TargetMode="External"/><Relationship Id="rId79" Type="http://schemas.openxmlformats.org/officeDocument/2006/relationships/image" Target="41_e_dr/c003.tif" TargetMode="External"/><Relationship Id="rId102" Type="http://schemas.openxmlformats.org/officeDocument/2006/relationships/image" Target="media/image40.tiff"/><Relationship Id="rId144" Type="http://schemas.openxmlformats.org/officeDocument/2006/relationships/image" Target="media/image61.tiff"/><Relationship Id="rId90" Type="http://schemas.openxmlformats.org/officeDocument/2006/relationships/image" Target="media/image34.tiff"/><Relationship Id="rId186" Type="http://schemas.openxmlformats.org/officeDocument/2006/relationships/image" Target="media/image82.tiff"/><Relationship Id="rId351" Type="http://schemas.openxmlformats.org/officeDocument/2006/relationships/image" Target="41_e_dr/g007.tif" TargetMode="External"/><Relationship Id="rId393" Type="http://schemas.openxmlformats.org/officeDocument/2006/relationships/image" Target="41_e_dr/th3_006.tif" TargetMode="External"/><Relationship Id="rId407" Type="http://schemas.openxmlformats.org/officeDocument/2006/relationships/image" Target="41_e_dr/h009.tif" TargetMode="External"/><Relationship Id="rId449" Type="http://schemas.openxmlformats.org/officeDocument/2006/relationships/image" Target="41_e_dr/h011a.tif" TargetMode="External"/><Relationship Id="rId211" Type="http://schemas.openxmlformats.org/officeDocument/2006/relationships/image" Target="41_e_dr/e003.tif" TargetMode="External"/><Relationship Id="rId253" Type="http://schemas.openxmlformats.org/officeDocument/2006/relationships/image" Target="41_e_dr/e016a.tif" TargetMode="External"/><Relationship Id="rId295" Type="http://schemas.openxmlformats.org/officeDocument/2006/relationships/image" Target="41_e_dr/f004.tif" TargetMode="External"/><Relationship Id="rId309" Type="http://schemas.openxmlformats.org/officeDocument/2006/relationships/image" Target="41_e_dr/f010.tif" TargetMode="External"/><Relationship Id="rId460" Type="http://schemas.openxmlformats.org/officeDocument/2006/relationships/image" Target="media/image218.tiff"/><Relationship Id="rId516" Type="http://schemas.openxmlformats.org/officeDocument/2006/relationships/fontTable" Target="fontTable.xml"/><Relationship Id="rId48" Type="http://schemas.openxmlformats.org/officeDocument/2006/relationships/image" Target="41_e_dr/10_002.tif" TargetMode="External"/><Relationship Id="rId113" Type="http://schemas.openxmlformats.org/officeDocument/2006/relationships/image" Target="41_e_dr/c012a2.tif" TargetMode="External"/><Relationship Id="rId320" Type="http://schemas.openxmlformats.org/officeDocument/2006/relationships/image" Target="media/image148.tiff"/><Relationship Id="rId155" Type="http://schemas.openxmlformats.org/officeDocument/2006/relationships/image" Target="41_e_dr/c029.tif" TargetMode="External"/><Relationship Id="rId197" Type="http://schemas.openxmlformats.org/officeDocument/2006/relationships/image" Target="41_e_dr/d011e.tif" TargetMode="External"/><Relationship Id="rId362" Type="http://schemas.openxmlformats.org/officeDocument/2006/relationships/image" Target="media/image169.tiff"/><Relationship Id="rId418" Type="http://schemas.openxmlformats.org/officeDocument/2006/relationships/image" Target="media/image197.tiff"/><Relationship Id="rId222" Type="http://schemas.openxmlformats.org/officeDocument/2006/relationships/image" Target="media/image99.tiff"/><Relationship Id="rId264" Type="http://schemas.openxmlformats.org/officeDocument/2006/relationships/image" Target="media/image120.tiff"/><Relationship Id="rId471" Type="http://schemas.openxmlformats.org/officeDocument/2006/relationships/image" Target="41_e_dr/i004b.tif" TargetMode="External"/><Relationship Id="rId17" Type="http://schemas.openxmlformats.org/officeDocument/2006/relationships/image" Target="41_e_dr/6_001.tif" TargetMode="External"/><Relationship Id="rId59" Type="http://schemas.openxmlformats.org/officeDocument/2006/relationships/image" Target="41_e_dr/b001c.tif" TargetMode="External"/><Relationship Id="rId124" Type="http://schemas.openxmlformats.org/officeDocument/2006/relationships/image" Target="media/image51.tiff"/><Relationship Id="rId70" Type="http://schemas.openxmlformats.org/officeDocument/2006/relationships/image" Target="media/image24.tiff"/><Relationship Id="rId166" Type="http://schemas.openxmlformats.org/officeDocument/2006/relationships/image" Target="media/image72.tiff"/><Relationship Id="rId331" Type="http://schemas.openxmlformats.org/officeDocument/2006/relationships/image" Target="41_e_dr/tf3_003.tif" TargetMode="External"/><Relationship Id="rId373" Type="http://schemas.openxmlformats.org/officeDocument/2006/relationships/image" Target="41_e_dr/h002b1.tif" TargetMode="External"/><Relationship Id="rId429" Type="http://schemas.openxmlformats.org/officeDocument/2006/relationships/image" Target="41_e_dr/th7_007.tif" TargetMode="External"/><Relationship Id="rId1" Type="http://schemas.openxmlformats.org/officeDocument/2006/relationships/customXml" Target="../customXml/item1.xml"/><Relationship Id="rId233" Type="http://schemas.openxmlformats.org/officeDocument/2006/relationships/image" Target="41_e_dr/e010.tif" TargetMode="External"/><Relationship Id="rId440" Type="http://schemas.openxmlformats.org/officeDocument/2006/relationships/image" Target="media/image208.tiff"/><Relationship Id="rId28" Type="http://schemas.openxmlformats.org/officeDocument/2006/relationships/image" Target="media/image7.tiff"/><Relationship Id="rId275" Type="http://schemas.openxmlformats.org/officeDocument/2006/relationships/image" Target="41_e_dr/f001.tif" TargetMode="External"/><Relationship Id="rId300" Type="http://schemas.openxmlformats.org/officeDocument/2006/relationships/image" Target="media/image138.tiff"/><Relationship Id="rId482" Type="http://schemas.openxmlformats.org/officeDocument/2006/relationships/image" Target="media/image229.tiff"/><Relationship Id="rId81" Type="http://schemas.openxmlformats.org/officeDocument/2006/relationships/image" Target="41_e_dr/c004.tif" TargetMode="External"/><Relationship Id="rId135" Type="http://schemas.openxmlformats.org/officeDocument/2006/relationships/image" Target="41_e_dr/c019b.tif" TargetMode="External"/><Relationship Id="rId177" Type="http://schemas.openxmlformats.org/officeDocument/2006/relationships/image" Target="41_e_dr/d006.tif" TargetMode="External"/><Relationship Id="rId342" Type="http://schemas.openxmlformats.org/officeDocument/2006/relationships/image" Target="media/image159.tiff"/><Relationship Id="rId384" Type="http://schemas.openxmlformats.org/officeDocument/2006/relationships/image" Target="media/image180.tiff"/><Relationship Id="rId202" Type="http://schemas.openxmlformats.org/officeDocument/2006/relationships/image" Target="media/image89.tiff"/><Relationship Id="rId244" Type="http://schemas.openxmlformats.org/officeDocument/2006/relationships/image" Target="media/image110.tiff"/><Relationship Id="rId39" Type="http://schemas.openxmlformats.org/officeDocument/2006/relationships/image" Target="media/image11.tiff"/><Relationship Id="rId286" Type="http://schemas.openxmlformats.org/officeDocument/2006/relationships/image" Target="media/image131.tiff"/><Relationship Id="rId451" Type="http://schemas.openxmlformats.org/officeDocument/2006/relationships/image" Target="41_e_dr/h011b.tif" TargetMode="External"/><Relationship Id="rId493" Type="http://schemas.openxmlformats.org/officeDocument/2006/relationships/image" Target="41_e_dr/j001a.tif" TargetMode="External"/><Relationship Id="rId507" Type="http://schemas.openxmlformats.org/officeDocument/2006/relationships/image" Target="41_e_dr/j004.tif" TargetMode="External"/><Relationship Id="rId50" Type="http://schemas.openxmlformats.org/officeDocument/2006/relationships/image" Target="41_e_dr/10_002_2.tif" TargetMode="External"/><Relationship Id="rId104" Type="http://schemas.openxmlformats.org/officeDocument/2006/relationships/image" Target="media/image41.tiff"/><Relationship Id="rId146" Type="http://schemas.openxmlformats.org/officeDocument/2006/relationships/image" Target="media/image62.tiff"/><Relationship Id="rId188" Type="http://schemas.openxmlformats.org/officeDocument/2006/relationships/image" Target="media/image83.tiff"/><Relationship Id="rId311" Type="http://schemas.openxmlformats.org/officeDocument/2006/relationships/image" Target="41_e_dr/f011.tif" TargetMode="External"/><Relationship Id="rId353" Type="http://schemas.openxmlformats.org/officeDocument/2006/relationships/image" Target="41_e_dr/g008.tif" TargetMode="External"/><Relationship Id="rId395" Type="http://schemas.openxmlformats.org/officeDocument/2006/relationships/image" Target="41_e_dr/h005.tif" TargetMode="External"/><Relationship Id="rId409" Type="http://schemas.openxmlformats.org/officeDocument/2006/relationships/image" Target="41_e_dr/th6_001.tif" TargetMode="External"/><Relationship Id="rId92" Type="http://schemas.openxmlformats.org/officeDocument/2006/relationships/image" Target="media/image35.tiff"/><Relationship Id="rId213" Type="http://schemas.openxmlformats.org/officeDocument/2006/relationships/image" Target="41_e_dr/e004.tif" TargetMode="External"/><Relationship Id="rId420" Type="http://schemas.openxmlformats.org/officeDocument/2006/relationships/image" Target="media/image198.tiff"/><Relationship Id="rId255" Type="http://schemas.openxmlformats.org/officeDocument/2006/relationships/image" Target="41_e_dr/e016b.tif" TargetMode="External"/><Relationship Id="rId297" Type="http://schemas.openxmlformats.org/officeDocument/2006/relationships/image" Target="41_e_dr/f005.tif" TargetMode="External"/><Relationship Id="rId462" Type="http://schemas.openxmlformats.org/officeDocument/2006/relationships/image" Target="media/image219.tiff"/><Relationship Id="rId115" Type="http://schemas.openxmlformats.org/officeDocument/2006/relationships/image" Target="41_e_dr/c012b.tif" TargetMode="External"/><Relationship Id="rId157" Type="http://schemas.openxmlformats.org/officeDocument/2006/relationships/image" Target="41_e_dr/c030.tif" TargetMode="External"/><Relationship Id="rId322" Type="http://schemas.openxmlformats.org/officeDocument/2006/relationships/image" Target="media/image149.tiff"/><Relationship Id="rId364" Type="http://schemas.openxmlformats.org/officeDocument/2006/relationships/image" Target="media/image170.tiff"/><Relationship Id="rId61" Type="http://schemas.openxmlformats.org/officeDocument/2006/relationships/image" Target="41_e_dr/b001d.tif" TargetMode="External"/><Relationship Id="rId199" Type="http://schemas.openxmlformats.org/officeDocument/2006/relationships/image" Target="41_e_dr/d012.tif" TargetMode="External"/><Relationship Id="rId19" Type="http://schemas.openxmlformats.org/officeDocument/2006/relationships/image" Target="41_e_dr/6_002.tif" TargetMode="External"/><Relationship Id="rId224" Type="http://schemas.openxmlformats.org/officeDocument/2006/relationships/image" Target="media/image100.tiff"/><Relationship Id="rId266" Type="http://schemas.openxmlformats.org/officeDocument/2006/relationships/image" Target="media/image121.tiff"/><Relationship Id="rId431" Type="http://schemas.openxmlformats.org/officeDocument/2006/relationships/image" Target="41_e_dr/th7_008.tif" TargetMode="External"/><Relationship Id="rId473" Type="http://schemas.openxmlformats.org/officeDocument/2006/relationships/image" Target="41_e_dr/i2_001.tif" TargetMode="External"/><Relationship Id="rId30" Type="http://schemas.openxmlformats.org/officeDocument/2006/relationships/image" Target="media/image8.tiff"/><Relationship Id="rId126" Type="http://schemas.openxmlformats.org/officeDocument/2006/relationships/image" Target="media/image52.tiff"/><Relationship Id="rId168" Type="http://schemas.openxmlformats.org/officeDocument/2006/relationships/image" Target="media/image73.tiff"/><Relationship Id="rId333" Type="http://schemas.openxmlformats.org/officeDocument/2006/relationships/image" Target="41_e_dr/tf3_004.tif" TargetMode="External"/><Relationship Id="rId72" Type="http://schemas.openxmlformats.org/officeDocument/2006/relationships/image" Target="media/image25.tiff"/><Relationship Id="rId375" Type="http://schemas.openxmlformats.org/officeDocument/2006/relationships/image" Target="41_e_dr/h002b2.tif" TargetMode="External"/><Relationship Id="rId3" Type="http://schemas.openxmlformats.org/officeDocument/2006/relationships/customXml" Target="../customXml/item3.xml"/><Relationship Id="rId235" Type="http://schemas.openxmlformats.org/officeDocument/2006/relationships/image" Target="41_e_dr/e011.tif" TargetMode="External"/><Relationship Id="rId277" Type="http://schemas.openxmlformats.org/officeDocument/2006/relationships/image" Target="41_e_dr/f002a1.tif" TargetMode="External"/><Relationship Id="rId400" Type="http://schemas.openxmlformats.org/officeDocument/2006/relationships/image" Target="media/image188.tiff"/><Relationship Id="rId442" Type="http://schemas.openxmlformats.org/officeDocument/2006/relationships/image" Target="media/image209.tiff"/><Relationship Id="rId484" Type="http://schemas.openxmlformats.org/officeDocument/2006/relationships/image" Target="media/image230.tiff"/><Relationship Id="rId137" Type="http://schemas.openxmlformats.org/officeDocument/2006/relationships/image" Target="41_e_dr/c020.tif" TargetMode="External"/><Relationship Id="rId302" Type="http://schemas.openxmlformats.org/officeDocument/2006/relationships/image" Target="media/image139.tiff"/><Relationship Id="rId344" Type="http://schemas.openxmlformats.org/officeDocument/2006/relationships/image" Target="media/image160.tiff"/><Relationship Id="rId41" Type="http://schemas.openxmlformats.org/officeDocument/2006/relationships/image" Target="media/image12.tiff"/><Relationship Id="rId83" Type="http://schemas.openxmlformats.org/officeDocument/2006/relationships/image" Target="41_e_dr/c005.tif" TargetMode="External"/><Relationship Id="rId179" Type="http://schemas.openxmlformats.org/officeDocument/2006/relationships/image" Target="41_e_dr/d007.tif" TargetMode="External"/><Relationship Id="rId386" Type="http://schemas.openxmlformats.org/officeDocument/2006/relationships/image" Target="media/image181.tiff"/><Relationship Id="rId190" Type="http://schemas.openxmlformats.org/officeDocument/2006/relationships/image" Target="media/image84.tiff"/><Relationship Id="rId204" Type="http://schemas.openxmlformats.org/officeDocument/2006/relationships/image" Target="media/image90.tiff"/><Relationship Id="rId246" Type="http://schemas.openxmlformats.org/officeDocument/2006/relationships/image" Target="media/image111.tiff"/><Relationship Id="rId288" Type="http://schemas.openxmlformats.org/officeDocument/2006/relationships/image" Target="media/image132.tiff"/><Relationship Id="rId411" Type="http://schemas.openxmlformats.org/officeDocument/2006/relationships/image" Target="41_e_dr/th6_002.tif" TargetMode="External"/><Relationship Id="rId453" Type="http://schemas.openxmlformats.org/officeDocument/2006/relationships/image" Target="41_e_dr/th9_001.tif" TargetMode="External"/><Relationship Id="rId509" Type="http://schemas.openxmlformats.org/officeDocument/2006/relationships/image" Target="41_e_dr/j005.tif" TargetMode="External"/><Relationship Id="rId106" Type="http://schemas.openxmlformats.org/officeDocument/2006/relationships/image" Target="media/image42.tiff"/><Relationship Id="rId313" Type="http://schemas.openxmlformats.org/officeDocument/2006/relationships/image" Target="41_e_dr/f012.tif" TargetMode="External"/><Relationship Id="rId495" Type="http://schemas.openxmlformats.org/officeDocument/2006/relationships/image" Target="41_e_dr/j001b.tif" TargetMode="External"/><Relationship Id="rId10" Type="http://schemas.openxmlformats.org/officeDocument/2006/relationships/endnotes" Target="endnotes.xml"/><Relationship Id="rId52" Type="http://schemas.openxmlformats.org/officeDocument/2006/relationships/image" Target="41_e_dr/10_002_4.tif" TargetMode="External"/><Relationship Id="rId94" Type="http://schemas.openxmlformats.org/officeDocument/2006/relationships/image" Target="media/image36.tiff"/><Relationship Id="rId148" Type="http://schemas.openxmlformats.org/officeDocument/2006/relationships/image" Target="media/image63.tiff"/><Relationship Id="rId355" Type="http://schemas.openxmlformats.org/officeDocument/2006/relationships/image" Target="41_e_dr/g009.tif" TargetMode="External"/><Relationship Id="rId397" Type="http://schemas.openxmlformats.org/officeDocument/2006/relationships/image" Target="41_e_dr/h006.tif" TargetMode="External"/><Relationship Id="rId215" Type="http://schemas.openxmlformats.org/officeDocument/2006/relationships/image" Target="41_e_dr/e005.tif" TargetMode="External"/><Relationship Id="rId257" Type="http://schemas.openxmlformats.org/officeDocument/2006/relationships/image" Target="41_e_dr/e017.tif" TargetMode="External"/><Relationship Id="rId422" Type="http://schemas.openxmlformats.org/officeDocument/2006/relationships/image" Target="media/image199.tiff"/><Relationship Id="rId464" Type="http://schemas.openxmlformats.org/officeDocument/2006/relationships/image" Target="media/image220.tiff"/><Relationship Id="rId299" Type="http://schemas.openxmlformats.org/officeDocument/2006/relationships/image" Target="41_e_dr/f006.tif" TargetMode="External"/><Relationship Id="rId63" Type="http://schemas.openxmlformats.org/officeDocument/2006/relationships/image" Target="41_e_dr/b001e.tif" TargetMode="External"/><Relationship Id="rId159" Type="http://schemas.openxmlformats.org/officeDocument/2006/relationships/image" Target="41_e_dr/c031.tif" TargetMode="External"/><Relationship Id="rId366" Type="http://schemas.openxmlformats.org/officeDocument/2006/relationships/image" Target="media/image17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6E1B49CF51A9F429440A3C78B816EED" ma:contentTypeVersion="0" ma:contentTypeDescription="Create a new document." ma:contentTypeScope="" ma:versionID="8965699d809e249094791ea5ff490ba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E34F81E-9FF6-48D3-A94C-69C90767955D}">
  <ds:schemaRefs>
    <ds:schemaRef ds:uri="http://schemas.microsoft.com/sharepoint/v3/contenttype/forms"/>
  </ds:schemaRefs>
</ds:datastoreItem>
</file>

<file path=customXml/itemProps2.xml><?xml version="1.0" encoding="utf-8"?>
<ds:datastoreItem xmlns:ds="http://schemas.openxmlformats.org/officeDocument/2006/customXml" ds:itemID="{C18075F0-1106-47D4-883E-F6E4284A46C6}">
  <ds:schemaRefs>
    <ds:schemaRef ds:uri="http://schemas.openxmlformats.org/officeDocument/2006/bibliography"/>
  </ds:schemaRefs>
</ds:datastoreItem>
</file>

<file path=customXml/itemProps3.xml><?xml version="1.0" encoding="utf-8"?>
<ds:datastoreItem xmlns:ds="http://schemas.openxmlformats.org/officeDocument/2006/customXml" ds:itemID="{62B04C65-EA47-4C12-B8B8-8A5CE694912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D5E24F3E-D4D8-48C4-B405-09071E50A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59760</Words>
  <Characters>340632</Characters>
  <Application>Microsoft Office Word</Application>
  <DocSecurity>4</DocSecurity>
  <Lines>2838</Lines>
  <Paragraphs>799</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CENCENELEC</Company>
  <LinksUpToDate>false</LinksUpToDate>
  <CharactersWithSpaces>399593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B&amp;B</dc:creator>
  <cp:keywords/>
  <dc:description/>
  <cp:lastModifiedBy>Anna Dionysiou</cp:lastModifiedBy>
  <cp:revision>2</cp:revision>
  <cp:lastPrinted>2023-02-22T18:36:00Z</cp:lastPrinted>
  <dcterms:created xsi:type="dcterms:W3CDTF">2024-03-21T09:19:00Z</dcterms:created>
  <dcterms:modified xsi:type="dcterms:W3CDTF">2024-03-21T09:19:00Z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ContentTypeId">
    <vt:lpwstr>0x01010066E1B49CF51A9F429440A3C78B816EED</vt:lpwstr>
  </property>
  <property fmtid="{D5CDD505-2E9C-101B-9397-08002B2CF9AE}" pid="7" name="MSIP_Label_4dda24af-ac8f-4a9d-9d98-ed58ba2c887a_Enabled">
    <vt:lpwstr>true</vt:lpwstr>
  </property>
  <property fmtid="{D5CDD505-2E9C-101B-9397-08002B2CF9AE}" pid="8" name="MSIP_Label_4dda24af-ac8f-4a9d-9d98-ed58ba2c887a_SetDate">
    <vt:lpwstr>2023-07-19T15:13:16Z</vt:lpwstr>
  </property>
  <property fmtid="{D5CDD505-2E9C-101B-9397-08002B2CF9AE}" pid="9" name="MSIP_Label_4dda24af-ac8f-4a9d-9d98-ed58ba2c887a_Method">
    <vt:lpwstr>Privileged</vt:lpwstr>
  </property>
  <property fmtid="{D5CDD505-2E9C-101B-9397-08002B2CF9AE}" pid="10" name="MSIP_Label_4dda24af-ac8f-4a9d-9d98-ed58ba2c887a_Name">
    <vt:lpwstr>Restricted - Un-Marked</vt:lpwstr>
  </property>
  <property fmtid="{D5CDD505-2E9C-101B-9397-08002B2CF9AE}" pid="11" name="MSIP_Label_4dda24af-ac8f-4a9d-9d98-ed58ba2c887a_SiteId">
    <vt:lpwstr>54946ffc-68d3-4955-ac70-dca726d445b4</vt:lpwstr>
  </property>
  <property fmtid="{D5CDD505-2E9C-101B-9397-08002B2CF9AE}" pid="12" name="MSIP_Label_4dda24af-ac8f-4a9d-9d98-ed58ba2c887a_ActionId">
    <vt:lpwstr>0bdfd5e8-e434-4767-a7d5-f4bf40f5ed07</vt:lpwstr>
  </property>
  <property fmtid="{D5CDD505-2E9C-101B-9397-08002B2CF9AE}" pid="13" name="MSIP_Label_4dda24af-ac8f-4a9d-9d98-ed58ba2c887a_ContentBits">
    <vt:lpwstr>0</vt:lpwstr>
  </property>
</Properties>
</file>